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header29.xml" ContentType="application/vnd.openxmlformats-officedocument.wordprocessingml.header+xml"/>
  <Override PartName="/word/footer154.xml" ContentType="application/vnd.openxmlformats-officedocument.wordprocessingml.footer+xml"/>
  <Override PartName="/word/header30.xml" ContentType="application/vnd.openxmlformats-officedocument.wordprocessingml.header+xml"/>
  <Override PartName="/word/footer155.xml" ContentType="application/vnd.openxmlformats-officedocument.wordprocessingml.footer+xml"/>
  <Override PartName="/word/header31.xml" ContentType="application/vnd.openxmlformats-officedocument.wordprocessingml.header+xml"/>
  <Override PartName="/word/footer156.xml" ContentType="application/vnd.openxmlformats-officedocument.wordprocessingml.footer+xml"/>
  <Override PartName="/word/header32.xml" ContentType="application/vnd.openxmlformats-officedocument.wordprocessingml.header+xml"/>
  <Override PartName="/word/footer157.xml" ContentType="application/vnd.openxmlformats-officedocument.wordprocessingml.footer+xml"/>
  <Override PartName="/word/header33.xml" ContentType="application/vnd.openxmlformats-officedocument.wordprocessingml.header+xml"/>
  <Override PartName="/word/footer15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592A" w:rsidRPr="00E54240" w:rsidRDefault="00FE50AE">
      <w:pPr>
        <w:pStyle w:val="T1"/>
        <w:keepNext w:val="0"/>
        <w:spacing w:after="0" w:line="240" w:lineRule="auto"/>
        <w:rPr>
          <w:rFonts w:asciiTheme="minorHAnsi" w:hAnsiTheme="minorHAnsi" w:cs="Arial"/>
          <w:smallCaps/>
          <w:sz w:val="22"/>
          <w:szCs w:val="22"/>
          <w:lang w:val="hr-HR"/>
        </w:rPr>
      </w:pPr>
      <w:r w:rsidRPr="00E54240">
        <w:rPr>
          <w:rFonts w:asciiTheme="minorHAnsi" w:hAnsiTheme="minorHAnsi" w:cs="Arial"/>
          <w:smallCaps/>
          <w:sz w:val="22"/>
          <w:szCs w:val="22"/>
          <w:lang w:val="hr-HR"/>
        </w:rPr>
        <w:t xml:space="preserve"> </w:t>
      </w:r>
    </w:p>
    <w:p w:rsidR="0089592A" w:rsidRPr="00E54240" w:rsidRDefault="0089592A">
      <w:pPr>
        <w:pStyle w:val="T1"/>
        <w:keepNext w:val="0"/>
        <w:spacing w:after="0" w:line="240" w:lineRule="auto"/>
        <w:rPr>
          <w:rFonts w:asciiTheme="minorHAnsi" w:hAnsiTheme="minorHAnsi" w:cs="Arial"/>
          <w:smallCaps/>
          <w:sz w:val="22"/>
          <w:szCs w:val="22"/>
          <w:lang w:val="hr-HR"/>
        </w:rPr>
      </w:pPr>
    </w:p>
    <w:p w:rsidR="0089592A" w:rsidRPr="00E54240" w:rsidRDefault="0089592A">
      <w:pPr>
        <w:pStyle w:val="T1"/>
        <w:keepNext w:val="0"/>
        <w:spacing w:after="0" w:line="240" w:lineRule="auto"/>
        <w:rPr>
          <w:rFonts w:asciiTheme="minorHAnsi" w:hAnsiTheme="minorHAnsi" w:cs="Arial"/>
          <w:smallCaps/>
          <w:sz w:val="22"/>
          <w:szCs w:val="22"/>
          <w:lang w:val="hr-HR"/>
        </w:rPr>
      </w:pPr>
    </w:p>
    <w:p w:rsidR="0089592A" w:rsidRPr="00E54240" w:rsidRDefault="0089592A">
      <w:pPr>
        <w:pStyle w:val="T1"/>
        <w:keepNext w:val="0"/>
        <w:spacing w:after="0" w:line="240" w:lineRule="auto"/>
        <w:rPr>
          <w:rFonts w:asciiTheme="minorHAnsi" w:hAnsiTheme="minorHAnsi" w:cs="Arial"/>
          <w:smallCaps/>
          <w:sz w:val="22"/>
          <w:szCs w:val="22"/>
          <w:lang w:val="hr-HR"/>
        </w:rPr>
      </w:pPr>
    </w:p>
    <w:p w:rsidR="0089592A" w:rsidRPr="00E54240" w:rsidRDefault="0089592A">
      <w:pPr>
        <w:pStyle w:val="T1"/>
        <w:keepNext w:val="0"/>
        <w:spacing w:after="0" w:line="240" w:lineRule="auto"/>
        <w:rPr>
          <w:rFonts w:asciiTheme="minorHAnsi" w:hAnsiTheme="minorHAnsi" w:cs="Arial"/>
          <w:smallCaps/>
          <w:sz w:val="22"/>
          <w:szCs w:val="22"/>
          <w:lang w:val="hr-HR"/>
        </w:rPr>
      </w:pPr>
    </w:p>
    <w:p w:rsidR="0089592A" w:rsidRPr="00E54240" w:rsidRDefault="0089592A">
      <w:pPr>
        <w:pStyle w:val="T1"/>
        <w:keepNext w:val="0"/>
        <w:spacing w:after="0" w:line="240" w:lineRule="auto"/>
        <w:rPr>
          <w:rFonts w:asciiTheme="minorHAnsi" w:hAnsiTheme="minorHAnsi" w:cs="Arial"/>
          <w:smallCaps/>
          <w:sz w:val="22"/>
          <w:szCs w:val="22"/>
          <w:lang w:val="hr-HR"/>
        </w:rPr>
      </w:pPr>
    </w:p>
    <w:p w:rsidR="00C4118D" w:rsidRPr="00E54240" w:rsidRDefault="00C4118D">
      <w:pPr>
        <w:pStyle w:val="T1"/>
        <w:keepNext w:val="0"/>
        <w:spacing w:after="0" w:line="240" w:lineRule="auto"/>
        <w:rPr>
          <w:rFonts w:asciiTheme="minorHAnsi" w:hAnsiTheme="minorHAnsi" w:cs="Arial"/>
          <w:smallCaps/>
          <w:sz w:val="22"/>
          <w:szCs w:val="22"/>
          <w:lang w:val="hr-HR"/>
        </w:rPr>
      </w:pPr>
    </w:p>
    <w:p w:rsidR="00C4118D" w:rsidRPr="00E54240" w:rsidRDefault="00C4118D">
      <w:pPr>
        <w:pStyle w:val="T1"/>
        <w:keepNext w:val="0"/>
        <w:spacing w:after="0" w:line="240" w:lineRule="auto"/>
        <w:rPr>
          <w:rFonts w:asciiTheme="minorHAnsi" w:hAnsiTheme="minorHAnsi" w:cs="Arial"/>
          <w:smallCaps/>
          <w:sz w:val="22"/>
          <w:szCs w:val="22"/>
          <w:lang w:val="hr-HR"/>
        </w:rPr>
      </w:pPr>
    </w:p>
    <w:p w:rsidR="006D0890" w:rsidRPr="00E54240" w:rsidRDefault="006D0890">
      <w:pPr>
        <w:pStyle w:val="T1"/>
        <w:keepNext w:val="0"/>
        <w:spacing w:after="0" w:line="240" w:lineRule="auto"/>
        <w:rPr>
          <w:rFonts w:asciiTheme="minorHAnsi" w:hAnsiTheme="minorHAnsi" w:cs="Arial"/>
          <w:smallCaps/>
          <w:sz w:val="22"/>
          <w:szCs w:val="22"/>
          <w:lang w:val="hr-HR"/>
        </w:rPr>
      </w:pPr>
      <w:r w:rsidRPr="00E54240">
        <w:rPr>
          <w:rFonts w:asciiTheme="minorHAnsi" w:hAnsiTheme="minorHAnsi" w:cs="Arial"/>
          <w:smallCaps/>
          <w:sz w:val="22"/>
          <w:szCs w:val="22"/>
          <w:lang w:val="hr-HR"/>
        </w:rPr>
        <w:tab/>
      </w:r>
    </w:p>
    <w:p w:rsidR="001E69FE" w:rsidRPr="00AA2521" w:rsidRDefault="001E69FE" w:rsidP="00061DAE">
      <w:pPr>
        <w:pStyle w:val="Heading2"/>
        <w:spacing w:line="360" w:lineRule="auto"/>
        <w:ind w:left="-142" w:right="-709"/>
        <w:jc w:val="left"/>
        <w:rPr>
          <w:rFonts w:asciiTheme="minorHAnsi" w:hAnsiTheme="minorHAnsi"/>
          <w:sz w:val="36"/>
          <w:szCs w:val="36"/>
          <w:lang w:val="hr-HR"/>
        </w:rPr>
      </w:pPr>
      <w:r w:rsidRPr="00AA2521">
        <w:rPr>
          <w:rFonts w:asciiTheme="minorHAnsi" w:hAnsiTheme="minorHAnsi"/>
          <w:sz w:val="36"/>
          <w:szCs w:val="36"/>
          <w:lang w:val="hr-HR"/>
        </w:rPr>
        <w:t>HRVATSKA BANKA ZA OBNOVU I RAZVITAK</w:t>
      </w:r>
    </w:p>
    <w:p w:rsidR="001E69FE" w:rsidRPr="00E54240" w:rsidRDefault="009424C2" w:rsidP="00061DAE">
      <w:pPr>
        <w:spacing w:line="317" w:lineRule="atLeast"/>
        <w:ind w:left="-142"/>
        <w:rPr>
          <w:rFonts w:asciiTheme="minorHAnsi" w:hAnsiTheme="minorHAnsi" w:cs="Arial"/>
          <w:sz w:val="32"/>
          <w:szCs w:val="32"/>
          <w:lang w:val="hr-HR"/>
        </w:rPr>
      </w:pPr>
      <w:r w:rsidRPr="00E54240">
        <w:rPr>
          <w:rFonts w:asciiTheme="minorHAnsi" w:hAnsiTheme="minorHAnsi" w:cs="Arial"/>
          <w:sz w:val="32"/>
          <w:szCs w:val="32"/>
          <w:lang w:val="hr-HR"/>
        </w:rPr>
        <w:t>Godišnji f</w:t>
      </w:r>
      <w:r w:rsidR="001E69FE" w:rsidRPr="00E54240">
        <w:rPr>
          <w:rFonts w:asciiTheme="minorHAnsi" w:hAnsiTheme="minorHAnsi" w:cs="Arial"/>
          <w:sz w:val="32"/>
          <w:szCs w:val="32"/>
          <w:lang w:val="hr-HR"/>
        </w:rPr>
        <w:t xml:space="preserve">inancijski izvještaji za </w:t>
      </w:r>
      <w:r w:rsidR="00E23FDF" w:rsidRPr="00E54240">
        <w:rPr>
          <w:rFonts w:asciiTheme="minorHAnsi" w:hAnsiTheme="minorHAnsi" w:cs="Arial"/>
          <w:sz w:val="32"/>
          <w:szCs w:val="32"/>
          <w:lang w:val="hr-HR"/>
        </w:rPr>
        <w:t>201</w:t>
      </w:r>
      <w:r w:rsidR="002B5198">
        <w:rPr>
          <w:rFonts w:asciiTheme="minorHAnsi" w:hAnsiTheme="minorHAnsi" w:cs="Arial"/>
          <w:sz w:val="32"/>
          <w:szCs w:val="32"/>
          <w:lang w:val="hr-HR"/>
        </w:rPr>
        <w:t>7</w:t>
      </w:r>
      <w:r w:rsidR="00B412A0" w:rsidRPr="00E54240">
        <w:rPr>
          <w:rFonts w:asciiTheme="minorHAnsi" w:hAnsiTheme="minorHAnsi" w:cs="Arial"/>
          <w:sz w:val="32"/>
          <w:szCs w:val="32"/>
          <w:lang w:val="hr-HR"/>
        </w:rPr>
        <w:t xml:space="preserve">. </w:t>
      </w:r>
      <w:r w:rsidR="00EC79DE" w:rsidRPr="00E54240">
        <w:rPr>
          <w:rFonts w:asciiTheme="minorHAnsi" w:hAnsiTheme="minorHAnsi" w:cs="Arial"/>
          <w:sz w:val="32"/>
          <w:szCs w:val="32"/>
          <w:lang w:val="hr-HR"/>
        </w:rPr>
        <w:t xml:space="preserve">godinu  </w:t>
      </w:r>
    </w:p>
    <w:p w:rsidR="001E69FE" w:rsidRPr="00E54240" w:rsidRDefault="001E69FE" w:rsidP="001E69FE">
      <w:pPr>
        <w:jc w:val="center"/>
        <w:rPr>
          <w:rFonts w:asciiTheme="minorHAnsi" w:hAnsiTheme="minorHAnsi" w:cs="Arial"/>
          <w:b/>
          <w:i/>
          <w:sz w:val="22"/>
          <w:szCs w:val="22"/>
          <w:lang w:val="hr-HR"/>
        </w:rPr>
      </w:pPr>
    </w:p>
    <w:p w:rsidR="001E69FE" w:rsidRPr="00E54240" w:rsidRDefault="001E69FE" w:rsidP="001E69FE">
      <w:pPr>
        <w:jc w:val="center"/>
        <w:rPr>
          <w:rFonts w:asciiTheme="minorHAnsi" w:hAnsiTheme="minorHAnsi" w:cs="Arial"/>
          <w:b/>
          <w:i/>
          <w:sz w:val="22"/>
          <w:szCs w:val="22"/>
          <w:lang w:val="hr-HR"/>
        </w:rPr>
      </w:pPr>
    </w:p>
    <w:p w:rsidR="001E69FE" w:rsidRPr="00E54240" w:rsidRDefault="001E69FE" w:rsidP="001E69FE">
      <w:pPr>
        <w:jc w:val="center"/>
        <w:rPr>
          <w:rFonts w:asciiTheme="minorHAnsi" w:hAnsiTheme="minorHAnsi" w:cs="Arial"/>
          <w:b/>
          <w:i/>
          <w:sz w:val="22"/>
          <w:szCs w:val="22"/>
          <w:lang w:val="hr-HR"/>
        </w:rPr>
      </w:pPr>
    </w:p>
    <w:p w:rsidR="001E69FE" w:rsidRPr="00E54240" w:rsidRDefault="001E69FE" w:rsidP="001E69FE">
      <w:pPr>
        <w:jc w:val="center"/>
        <w:rPr>
          <w:rFonts w:asciiTheme="minorHAnsi" w:hAnsiTheme="minorHAnsi" w:cs="Arial"/>
          <w:b/>
          <w:i/>
          <w:sz w:val="22"/>
          <w:szCs w:val="22"/>
          <w:lang w:val="hr-HR"/>
        </w:rPr>
      </w:pPr>
    </w:p>
    <w:p w:rsidR="001E69FE" w:rsidRPr="00E54240" w:rsidRDefault="001E69FE" w:rsidP="001E69FE">
      <w:pPr>
        <w:jc w:val="center"/>
        <w:rPr>
          <w:rFonts w:asciiTheme="minorHAnsi" w:hAnsiTheme="minorHAnsi" w:cs="Arial"/>
          <w:b/>
          <w:i/>
          <w:sz w:val="22"/>
          <w:szCs w:val="22"/>
          <w:lang w:val="hr-HR"/>
        </w:rPr>
      </w:pPr>
    </w:p>
    <w:p w:rsidR="001E69FE" w:rsidRPr="00E54240" w:rsidRDefault="001E69FE" w:rsidP="001E69FE">
      <w:pPr>
        <w:jc w:val="center"/>
        <w:rPr>
          <w:rFonts w:asciiTheme="minorHAnsi" w:hAnsiTheme="minorHAnsi" w:cs="Arial"/>
          <w:b/>
          <w:i/>
          <w:sz w:val="22"/>
          <w:szCs w:val="22"/>
          <w:lang w:val="hr-HR"/>
        </w:rPr>
      </w:pPr>
    </w:p>
    <w:p w:rsidR="00B27B36" w:rsidRPr="00E54240" w:rsidRDefault="00B27B36" w:rsidP="001E69FE">
      <w:pPr>
        <w:jc w:val="center"/>
        <w:rPr>
          <w:rFonts w:asciiTheme="minorHAnsi" w:hAnsiTheme="minorHAnsi" w:cs="Arial"/>
          <w:b/>
          <w:i/>
          <w:sz w:val="22"/>
          <w:szCs w:val="22"/>
          <w:lang w:val="hr-HR"/>
        </w:rPr>
      </w:pPr>
    </w:p>
    <w:p w:rsidR="001E69FE" w:rsidRPr="00E54240" w:rsidRDefault="001E69FE" w:rsidP="001E69FE">
      <w:pPr>
        <w:jc w:val="center"/>
        <w:rPr>
          <w:rFonts w:asciiTheme="minorHAnsi" w:hAnsiTheme="minorHAnsi" w:cs="Arial"/>
          <w:b/>
          <w:i/>
          <w:sz w:val="22"/>
          <w:szCs w:val="22"/>
          <w:lang w:val="hr-HR"/>
        </w:rPr>
      </w:pPr>
    </w:p>
    <w:p w:rsidR="001E69FE" w:rsidRPr="00E54240" w:rsidRDefault="001E69FE" w:rsidP="001E69FE">
      <w:pPr>
        <w:jc w:val="center"/>
        <w:rPr>
          <w:rFonts w:asciiTheme="minorHAnsi" w:hAnsiTheme="minorHAnsi" w:cs="Arial"/>
          <w:b/>
          <w:i/>
          <w:sz w:val="22"/>
          <w:szCs w:val="22"/>
          <w:lang w:val="hr-HR"/>
        </w:rPr>
      </w:pPr>
    </w:p>
    <w:p w:rsidR="001E69FE" w:rsidRPr="00E54240" w:rsidRDefault="001E69FE" w:rsidP="001E69FE">
      <w:pPr>
        <w:jc w:val="center"/>
        <w:rPr>
          <w:rFonts w:asciiTheme="minorHAnsi" w:hAnsiTheme="minorHAnsi" w:cs="Arial"/>
          <w:b/>
          <w:i/>
          <w:sz w:val="22"/>
          <w:szCs w:val="22"/>
          <w:lang w:val="hr-HR"/>
        </w:rPr>
      </w:pPr>
    </w:p>
    <w:p w:rsidR="001E69FE" w:rsidRPr="00E54240" w:rsidRDefault="001E69FE" w:rsidP="001E69FE">
      <w:pPr>
        <w:jc w:val="center"/>
        <w:rPr>
          <w:rFonts w:asciiTheme="minorHAnsi" w:hAnsiTheme="minorHAnsi" w:cs="Arial"/>
          <w:b/>
          <w:i/>
          <w:sz w:val="22"/>
          <w:szCs w:val="22"/>
          <w:lang w:val="hr-HR"/>
        </w:rPr>
      </w:pPr>
    </w:p>
    <w:p w:rsidR="001E69FE" w:rsidRPr="00E54240" w:rsidRDefault="001E69FE" w:rsidP="001E69FE">
      <w:pPr>
        <w:jc w:val="center"/>
        <w:rPr>
          <w:rFonts w:asciiTheme="minorHAnsi" w:hAnsiTheme="minorHAnsi" w:cs="Arial"/>
          <w:b/>
          <w:i/>
          <w:sz w:val="22"/>
          <w:szCs w:val="22"/>
          <w:lang w:val="hr-HR"/>
        </w:rPr>
      </w:pPr>
    </w:p>
    <w:p w:rsidR="00F951BF" w:rsidRPr="00E54240" w:rsidRDefault="00F951BF" w:rsidP="001E69FE">
      <w:pPr>
        <w:jc w:val="center"/>
        <w:rPr>
          <w:rFonts w:asciiTheme="minorHAnsi" w:hAnsiTheme="minorHAnsi" w:cs="Arial"/>
          <w:b/>
          <w:i/>
          <w:sz w:val="22"/>
          <w:szCs w:val="22"/>
          <w:lang w:val="hr-HR"/>
        </w:rPr>
      </w:pPr>
    </w:p>
    <w:p w:rsidR="00F951BF" w:rsidRPr="00E54240" w:rsidRDefault="00F951BF" w:rsidP="001E69FE">
      <w:pPr>
        <w:jc w:val="center"/>
        <w:rPr>
          <w:rFonts w:asciiTheme="minorHAnsi" w:hAnsiTheme="minorHAnsi" w:cs="Arial"/>
          <w:b/>
          <w:i/>
          <w:sz w:val="22"/>
          <w:szCs w:val="22"/>
          <w:lang w:val="hr-HR"/>
        </w:rPr>
      </w:pPr>
    </w:p>
    <w:p w:rsidR="00F951BF" w:rsidRPr="00E54240" w:rsidRDefault="00F951BF" w:rsidP="001E69FE">
      <w:pPr>
        <w:jc w:val="center"/>
        <w:rPr>
          <w:rFonts w:asciiTheme="minorHAnsi" w:hAnsiTheme="minorHAnsi" w:cs="Arial"/>
          <w:b/>
          <w:i/>
          <w:sz w:val="22"/>
          <w:szCs w:val="22"/>
          <w:lang w:val="hr-HR"/>
        </w:rPr>
      </w:pPr>
    </w:p>
    <w:p w:rsidR="001E69FE" w:rsidRPr="00E54240" w:rsidRDefault="001E69FE" w:rsidP="00060FB1">
      <w:pPr>
        <w:rPr>
          <w:rFonts w:asciiTheme="minorHAnsi" w:hAnsiTheme="minorHAnsi" w:cs="Arial"/>
          <w:b/>
          <w:i/>
          <w:sz w:val="22"/>
          <w:szCs w:val="22"/>
          <w:lang w:val="hr-HR"/>
        </w:rPr>
      </w:pPr>
    </w:p>
    <w:p w:rsidR="00C665E7" w:rsidRPr="00E54240" w:rsidRDefault="00C665E7" w:rsidP="001E69FE">
      <w:pPr>
        <w:jc w:val="center"/>
        <w:rPr>
          <w:rFonts w:asciiTheme="minorHAnsi" w:hAnsiTheme="minorHAnsi" w:cs="Arial"/>
          <w:b/>
          <w:i/>
          <w:sz w:val="22"/>
          <w:szCs w:val="22"/>
          <w:lang w:val="hr-HR"/>
        </w:rPr>
      </w:pPr>
    </w:p>
    <w:p w:rsidR="00CC48F4" w:rsidRPr="00E54240" w:rsidRDefault="00CC48F4" w:rsidP="001E69FE">
      <w:pPr>
        <w:jc w:val="center"/>
        <w:rPr>
          <w:rFonts w:asciiTheme="minorHAnsi" w:hAnsiTheme="minorHAnsi" w:cs="Arial"/>
          <w:b/>
          <w:i/>
          <w:sz w:val="22"/>
          <w:szCs w:val="22"/>
          <w:lang w:val="hr-HR"/>
        </w:rPr>
      </w:pPr>
    </w:p>
    <w:p w:rsidR="000F2622" w:rsidRPr="00E54240" w:rsidRDefault="000F2622" w:rsidP="001E69FE">
      <w:pPr>
        <w:jc w:val="center"/>
        <w:rPr>
          <w:rFonts w:asciiTheme="minorHAnsi" w:hAnsiTheme="minorHAnsi" w:cs="Arial"/>
          <w:b/>
          <w:i/>
          <w:sz w:val="22"/>
          <w:szCs w:val="22"/>
          <w:lang w:val="hr-HR"/>
        </w:rPr>
      </w:pPr>
    </w:p>
    <w:p w:rsidR="000F2622" w:rsidRPr="00E54240" w:rsidRDefault="000F2622" w:rsidP="001E69FE">
      <w:pPr>
        <w:jc w:val="center"/>
        <w:rPr>
          <w:rFonts w:asciiTheme="minorHAnsi" w:hAnsiTheme="minorHAnsi" w:cs="Arial"/>
          <w:b/>
          <w:i/>
          <w:sz w:val="22"/>
          <w:szCs w:val="22"/>
          <w:lang w:val="hr-HR"/>
        </w:rPr>
      </w:pPr>
    </w:p>
    <w:p w:rsidR="000F2622" w:rsidRPr="00E54240" w:rsidRDefault="000F2622" w:rsidP="001E69FE">
      <w:pPr>
        <w:jc w:val="center"/>
        <w:rPr>
          <w:rFonts w:asciiTheme="minorHAnsi" w:hAnsiTheme="minorHAnsi" w:cs="Arial"/>
          <w:b/>
          <w:i/>
          <w:sz w:val="22"/>
          <w:szCs w:val="22"/>
          <w:lang w:val="hr-HR"/>
        </w:rPr>
      </w:pPr>
    </w:p>
    <w:p w:rsidR="00090A77" w:rsidRPr="00E54240" w:rsidRDefault="00090A77" w:rsidP="001E69FE">
      <w:pPr>
        <w:jc w:val="center"/>
        <w:rPr>
          <w:rFonts w:asciiTheme="minorHAnsi" w:hAnsiTheme="minorHAnsi" w:cs="Arial"/>
          <w:b/>
          <w:i/>
          <w:sz w:val="22"/>
          <w:szCs w:val="22"/>
          <w:lang w:val="hr-HR"/>
        </w:rPr>
      </w:pPr>
    </w:p>
    <w:p w:rsidR="000F2622" w:rsidRPr="00E54240" w:rsidRDefault="000F2622" w:rsidP="001E69FE">
      <w:pPr>
        <w:jc w:val="center"/>
        <w:rPr>
          <w:rFonts w:asciiTheme="minorHAnsi" w:hAnsiTheme="minorHAnsi" w:cs="Arial"/>
          <w:b/>
          <w:i/>
          <w:sz w:val="22"/>
          <w:szCs w:val="22"/>
          <w:lang w:val="hr-HR"/>
        </w:rPr>
      </w:pPr>
    </w:p>
    <w:p w:rsidR="006702CC" w:rsidRPr="00E54240" w:rsidRDefault="006702CC" w:rsidP="001E69FE">
      <w:pPr>
        <w:jc w:val="center"/>
        <w:rPr>
          <w:rFonts w:asciiTheme="minorHAnsi" w:hAnsiTheme="minorHAnsi" w:cs="Arial"/>
          <w:b/>
          <w:i/>
          <w:sz w:val="22"/>
          <w:szCs w:val="22"/>
          <w:lang w:val="hr-HR"/>
        </w:rPr>
      </w:pPr>
    </w:p>
    <w:p w:rsidR="006702CC" w:rsidRPr="00E54240" w:rsidRDefault="006702CC" w:rsidP="001E69FE">
      <w:pPr>
        <w:jc w:val="center"/>
        <w:rPr>
          <w:rFonts w:asciiTheme="minorHAnsi" w:hAnsiTheme="minorHAnsi" w:cs="Arial"/>
          <w:b/>
          <w:i/>
          <w:sz w:val="22"/>
          <w:szCs w:val="22"/>
          <w:lang w:val="hr-HR"/>
        </w:rPr>
      </w:pPr>
    </w:p>
    <w:p w:rsidR="006702CC" w:rsidRPr="00E54240" w:rsidRDefault="006702CC" w:rsidP="001E69FE">
      <w:pPr>
        <w:jc w:val="center"/>
        <w:rPr>
          <w:rFonts w:asciiTheme="minorHAnsi" w:hAnsiTheme="minorHAnsi" w:cs="Arial"/>
          <w:b/>
          <w:i/>
          <w:sz w:val="22"/>
          <w:szCs w:val="22"/>
          <w:lang w:val="hr-HR"/>
        </w:rPr>
      </w:pPr>
    </w:p>
    <w:p w:rsidR="006702CC" w:rsidRPr="00E54240" w:rsidRDefault="006702CC" w:rsidP="001E69FE">
      <w:pPr>
        <w:jc w:val="center"/>
        <w:rPr>
          <w:rFonts w:asciiTheme="minorHAnsi" w:hAnsiTheme="minorHAnsi" w:cs="Arial"/>
          <w:b/>
          <w:i/>
          <w:sz w:val="22"/>
          <w:szCs w:val="22"/>
          <w:lang w:val="hr-HR"/>
        </w:rPr>
      </w:pPr>
    </w:p>
    <w:p w:rsidR="006702CC" w:rsidRPr="00E54240" w:rsidRDefault="006702CC" w:rsidP="00AA2521">
      <w:pPr>
        <w:rPr>
          <w:rFonts w:asciiTheme="minorHAnsi" w:hAnsiTheme="minorHAnsi" w:cs="Arial"/>
          <w:sz w:val="22"/>
          <w:szCs w:val="22"/>
          <w:lang w:val="hr-HR"/>
        </w:rPr>
      </w:pPr>
    </w:p>
    <w:p w:rsidR="00CC48F4" w:rsidRPr="00E54240" w:rsidRDefault="00CC48F4" w:rsidP="001E69FE">
      <w:pPr>
        <w:jc w:val="center"/>
        <w:rPr>
          <w:rFonts w:asciiTheme="minorHAnsi" w:hAnsiTheme="minorHAnsi" w:cs="Arial"/>
          <w:b/>
          <w:i/>
          <w:sz w:val="22"/>
          <w:szCs w:val="22"/>
          <w:lang w:val="hr-HR"/>
        </w:rPr>
      </w:pPr>
    </w:p>
    <w:p w:rsidR="001E69FE" w:rsidRPr="00E54240" w:rsidRDefault="001E69FE" w:rsidP="001E69FE">
      <w:pPr>
        <w:jc w:val="center"/>
        <w:rPr>
          <w:rFonts w:asciiTheme="minorHAnsi" w:hAnsiTheme="minorHAnsi" w:cs="Arial"/>
          <w:b/>
          <w:sz w:val="22"/>
          <w:szCs w:val="22"/>
          <w:lang w:val="hr-HR"/>
        </w:rPr>
      </w:pPr>
    </w:p>
    <w:p w:rsidR="006702CC" w:rsidRPr="00E54240" w:rsidRDefault="0067449F" w:rsidP="001E69FE">
      <w:pPr>
        <w:jc w:val="center"/>
        <w:rPr>
          <w:rFonts w:asciiTheme="minorHAnsi" w:hAnsiTheme="minorHAnsi" w:cs="Arial"/>
          <w:sz w:val="22"/>
          <w:szCs w:val="22"/>
          <w:lang w:val="hr-HR"/>
        </w:rPr>
      </w:pPr>
      <w:r w:rsidRPr="00E54240">
        <w:rPr>
          <w:rFonts w:asciiTheme="minorHAnsi" w:hAnsiTheme="minorHAnsi" w:cs="Arial"/>
          <w:sz w:val="22"/>
          <w:szCs w:val="22"/>
          <w:lang w:val="hr-HR"/>
        </w:rPr>
        <w:t>Zagreb</w:t>
      </w:r>
      <w:r w:rsidR="00247B45" w:rsidRPr="00E54240">
        <w:rPr>
          <w:rFonts w:asciiTheme="minorHAnsi" w:hAnsiTheme="minorHAnsi" w:cs="Arial"/>
          <w:sz w:val="22"/>
          <w:szCs w:val="22"/>
          <w:lang w:val="hr-HR"/>
        </w:rPr>
        <w:t>,</w:t>
      </w:r>
      <w:r w:rsidR="00643BD5">
        <w:rPr>
          <w:rFonts w:asciiTheme="minorHAnsi" w:hAnsiTheme="minorHAnsi" w:cs="Arial"/>
          <w:sz w:val="22"/>
          <w:szCs w:val="22"/>
          <w:lang w:val="hr-HR"/>
        </w:rPr>
        <w:t xml:space="preserve"> </w:t>
      </w:r>
      <w:r w:rsidR="00F71353">
        <w:rPr>
          <w:rFonts w:asciiTheme="minorHAnsi" w:hAnsiTheme="minorHAnsi" w:cs="Arial"/>
          <w:sz w:val="22"/>
          <w:szCs w:val="22"/>
          <w:lang w:val="hr-HR"/>
        </w:rPr>
        <w:t>ožujak</w:t>
      </w:r>
      <w:r w:rsidR="001979EB" w:rsidRPr="00E54240">
        <w:rPr>
          <w:rFonts w:asciiTheme="minorHAnsi" w:hAnsiTheme="minorHAnsi" w:cs="Arial"/>
          <w:sz w:val="22"/>
          <w:szCs w:val="22"/>
          <w:lang w:val="hr-HR"/>
        </w:rPr>
        <w:t xml:space="preserve"> </w:t>
      </w:r>
      <w:r w:rsidR="00C27B00" w:rsidRPr="00E54240">
        <w:rPr>
          <w:rFonts w:asciiTheme="minorHAnsi" w:hAnsiTheme="minorHAnsi" w:cs="Arial"/>
          <w:sz w:val="22"/>
          <w:szCs w:val="22"/>
          <w:lang w:val="hr-HR"/>
        </w:rPr>
        <w:t>2</w:t>
      </w:r>
      <w:r w:rsidR="00962B38" w:rsidRPr="00E54240">
        <w:rPr>
          <w:rFonts w:asciiTheme="minorHAnsi" w:hAnsiTheme="minorHAnsi" w:cs="Arial"/>
          <w:sz w:val="22"/>
          <w:szCs w:val="22"/>
          <w:lang w:val="hr-HR"/>
        </w:rPr>
        <w:t>01</w:t>
      </w:r>
      <w:r w:rsidR="002B5198">
        <w:rPr>
          <w:rFonts w:asciiTheme="minorHAnsi" w:hAnsiTheme="minorHAnsi" w:cs="Arial"/>
          <w:sz w:val="22"/>
          <w:szCs w:val="22"/>
          <w:lang w:val="hr-HR"/>
        </w:rPr>
        <w:t>8</w:t>
      </w:r>
      <w:r w:rsidR="001E69FE" w:rsidRPr="00E54240">
        <w:rPr>
          <w:rFonts w:asciiTheme="minorHAnsi" w:hAnsiTheme="minorHAnsi" w:cs="Arial"/>
          <w:sz w:val="22"/>
          <w:szCs w:val="22"/>
          <w:lang w:val="hr-HR"/>
        </w:rPr>
        <w:t>. godine</w:t>
      </w:r>
    </w:p>
    <w:p w:rsidR="006702CC" w:rsidRPr="00E54240" w:rsidRDefault="006702CC" w:rsidP="00060FB1">
      <w:pPr>
        <w:rPr>
          <w:rFonts w:asciiTheme="minorHAnsi" w:hAnsiTheme="minorHAnsi" w:cs="Arial"/>
          <w:sz w:val="22"/>
          <w:szCs w:val="22"/>
          <w:lang w:val="hr-HR"/>
        </w:rPr>
        <w:sectPr w:rsidR="006702CC" w:rsidRPr="00E54240" w:rsidSect="000D6913">
          <w:headerReference w:type="even" r:id="rId8"/>
          <w:headerReference w:type="default" r:id="rId9"/>
          <w:footerReference w:type="even" r:id="rId10"/>
          <w:footerReference w:type="default" r:id="rId11"/>
          <w:pgSz w:w="11907" w:h="16840" w:code="9"/>
          <w:pgMar w:top="1418" w:right="1134" w:bottom="1134" w:left="1418" w:header="851" w:footer="851" w:gutter="0"/>
          <w:pgNumType w:start="1"/>
          <w:cols w:space="720"/>
          <w:noEndnote/>
          <w:titlePg/>
        </w:sectPr>
      </w:pPr>
    </w:p>
    <w:p w:rsidR="006D0890" w:rsidRPr="00E54240" w:rsidRDefault="006D0890">
      <w:pPr>
        <w:rPr>
          <w:rFonts w:asciiTheme="minorHAnsi" w:hAnsiTheme="minorHAnsi" w:cs="Arial"/>
          <w:sz w:val="22"/>
          <w:szCs w:val="22"/>
          <w:lang w:val="hr-HR"/>
        </w:rPr>
      </w:pPr>
    </w:p>
    <w:tbl>
      <w:tblPr>
        <w:tblW w:w="9487" w:type="dxa"/>
        <w:tblInd w:w="-132" w:type="dxa"/>
        <w:tblLook w:val="01E0" w:firstRow="1" w:lastRow="1" w:firstColumn="1" w:lastColumn="1" w:noHBand="0" w:noVBand="0"/>
      </w:tblPr>
      <w:tblGrid>
        <w:gridCol w:w="8429"/>
        <w:gridCol w:w="1058"/>
      </w:tblGrid>
      <w:tr w:rsidR="006D0890" w:rsidRPr="00E54240" w:rsidTr="00AD4170">
        <w:tc>
          <w:tcPr>
            <w:tcW w:w="8429" w:type="dxa"/>
            <w:vAlign w:val="bottom"/>
          </w:tcPr>
          <w:p w:rsidR="00D334D3" w:rsidRPr="00E54240" w:rsidRDefault="00D334D3" w:rsidP="00D334D3">
            <w:pPr>
              <w:spacing w:before="120"/>
              <w:rPr>
                <w:rFonts w:asciiTheme="minorHAnsi" w:hAnsiTheme="minorHAnsi" w:cs="Arial"/>
                <w:sz w:val="22"/>
                <w:szCs w:val="22"/>
                <w:lang w:val="hr-HR"/>
              </w:rPr>
            </w:pPr>
          </w:p>
        </w:tc>
        <w:tc>
          <w:tcPr>
            <w:tcW w:w="1058" w:type="dxa"/>
            <w:vAlign w:val="bottom"/>
          </w:tcPr>
          <w:p w:rsidR="006D0890" w:rsidRPr="00E54240" w:rsidRDefault="006D0890" w:rsidP="00D334D3">
            <w:pPr>
              <w:spacing w:before="120"/>
              <w:jc w:val="right"/>
              <w:rPr>
                <w:rFonts w:asciiTheme="minorHAnsi" w:hAnsiTheme="minorHAnsi" w:cs="Arial"/>
                <w:sz w:val="22"/>
                <w:szCs w:val="22"/>
                <w:lang w:val="hr-HR"/>
              </w:rPr>
            </w:pPr>
            <w:r w:rsidRPr="00E54240">
              <w:rPr>
                <w:rFonts w:asciiTheme="minorHAnsi" w:hAnsiTheme="minorHAnsi" w:cs="Arial"/>
                <w:sz w:val="22"/>
                <w:szCs w:val="22"/>
                <w:lang w:val="hr-HR"/>
              </w:rPr>
              <w:t>Stranica</w:t>
            </w:r>
          </w:p>
        </w:tc>
      </w:tr>
      <w:tr w:rsidR="006D0890" w:rsidRPr="00E54240" w:rsidTr="00AD4170">
        <w:tc>
          <w:tcPr>
            <w:tcW w:w="8429" w:type="dxa"/>
            <w:vAlign w:val="bottom"/>
          </w:tcPr>
          <w:p w:rsidR="006D0890" w:rsidRPr="00E54240" w:rsidRDefault="006D0890" w:rsidP="00D334D3">
            <w:pPr>
              <w:spacing w:before="120"/>
              <w:rPr>
                <w:rFonts w:asciiTheme="minorHAnsi" w:hAnsiTheme="minorHAnsi" w:cs="Arial"/>
                <w:sz w:val="22"/>
                <w:szCs w:val="22"/>
                <w:lang w:val="hr-HR"/>
              </w:rPr>
            </w:pPr>
          </w:p>
        </w:tc>
        <w:tc>
          <w:tcPr>
            <w:tcW w:w="1058" w:type="dxa"/>
            <w:vAlign w:val="bottom"/>
          </w:tcPr>
          <w:p w:rsidR="006D0890" w:rsidRPr="00E54240" w:rsidRDefault="006D0890" w:rsidP="00D334D3">
            <w:pPr>
              <w:spacing w:before="120"/>
              <w:jc w:val="right"/>
              <w:rPr>
                <w:rFonts w:asciiTheme="minorHAnsi" w:hAnsiTheme="minorHAnsi" w:cs="Arial"/>
                <w:sz w:val="22"/>
                <w:szCs w:val="22"/>
                <w:lang w:val="hr-HR"/>
              </w:rPr>
            </w:pPr>
          </w:p>
        </w:tc>
      </w:tr>
      <w:tr w:rsidR="00362E73" w:rsidRPr="00E54240" w:rsidTr="00AD4170">
        <w:tc>
          <w:tcPr>
            <w:tcW w:w="8429" w:type="dxa"/>
            <w:vAlign w:val="bottom"/>
          </w:tcPr>
          <w:p w:rsidR="00362E73" w:rsidRPr="00E54240" w:rsidRDefault="00362E73" w:rsidP="00D334D3">
            <w:pPr>
              <w:spacing w:before="120"/>
              <w:rPr>
                <w:rFonts w:asciiTheme="minorHAnsi" w:hAnsiTheme="minorHAnsi" w:cs="Arial"/>
                <w:sz w:val="22"/>
                <w:szCs w:val="22"/>
                <w:lang w:val="hr-HR"/>
              </w:rPr>
            </w:pPr>
            <w:r>
              <w:rPr>
                <w:rFonts w:asciiTheme="minorHAnsi" w:hAnsiTheme="minorHAnsi" w:cs="Arial"/>
                <w:sz w:val="22"/>
                <w:szCs w:val="22"/>
                <w:lang w:val="hr-HR"/>
              </w:rPr>
              <w:t>Godišnje izvješće Grupe Hrvatska banka za obnovu i razvitak</w:t>
            </w:r>
          </w:p>
        </w:tc>
        <w:tc>
          <w:tcPr>
            <w:tcW w:w="1058" w:type="dxa"/>
            <w:vAlign w:val="bottom"/>
          </w:tcPr>
          <w:p w:rsidR="00362E73" w:rsidRPr="00E54240" w:rsidRDefault="00362E73" w:rsidP="00D334D3">
            <w:pPr>
              <w:spacing w:before="120"/>
              <w:jc w:val="right"/>
              <w:rPr>
                <w:rFonts w:asciiTheme="minorHAnsi" w:hAnsiTheme="minorHAnsi" w:cs="Arial"/>
                <w:sz w:val="22"/>
                <w:szCs w:val="22"/>
                <w:lang w:val="hr-HR"/>
              </w:rPr>
            </w:pPr>
            <w:r>
              <w:rPr>
                <w:rFonts w:asciiTheme="minorHAnsi" w:hAnsiTheme="minorHAnsi" w:cs="Arial"/>
                <w:sz w:val="22"/>
                <w:szCs w:val="22"/>
                <w:lang w:val="hr-HR"/>
              </w:rPr>
              <w:t>1</w:t>
            </w:r>
          </w:p>
        </w:tc>
      </w:tr>
      <w:tr w:rsidR="00362E73" w:rsidRPr="00E54240" w:rsidTr="00AD4170">
        <w:tc>
          <w:tcPr>
            <w:tcW w:w="8429" w:type="dxa"/>
            <w:vAlign w:val="bottom"/>
          </w:tcPr>
          <w:p w:rsidR="00362E73" w:rsidRPr="00E54240" w:rsidRDefault="00362E73" w:rsidP="00D334D3">
            <w:pPr>
              <w:spacing w:before="120"/>
              <w:rPr>
                <w:rFonts w:asciiTheme="minorHAnsi" w:hAnsiTheme="minorHAnsi" w:cs="Arial"/>
                <w:sz w:val="22"/>
                <w:szCs w:val="22"/>
                <w:lang w:val="hr-HR"/>
              </w:rPr>
            </w:pPr>
          </w:p>
        </w:tc>
        <w:tc>
          <w:tcPr>
            <w:tcW w:w="1058" w:type="dxa"/>
            <w:vAlign w:val="bottom"/>
          </w:tcPr>
          <w:p w:rsidR="00362E73" w:rsidRPr="00E54240" w:rsidRDefault="00362E73" w:rsidP="00D334D3">
            <w:pPr>
              <w:spacing w:before="120"/>
              <w:jc w:val="right"/>
              <w:rPr>
                <w:rFonts w:asciiTheme="minorHAnsi" w:hAnsiTheme="minorHAnsi" w:cs="Arial"/>
                <w:sz w:val="22"/>
                <w:szCs w:val="22"/>
                <w:lang w:val="hr-HR"/>
              </w:rPr>
            </w:pPr>
          </w:p>
        </w:tc>
      </w:tr>
      <w:tr w:rsidR="007808EA" w:rsidRPr="00E54240" w:rsidTr="00AD4170">
        <w:tc>
          <w:tcPr>
            <w:tcW w:w="8429" w:type="dxa"/>
            <w:vAlign w:val="bottom"/>
          </w:tcPr>
          <w:p w:rsidR="007808EA" w:rsidRPr="00E54240" w:rsidRDefault="007808EA" w:rsidP="007808EA">
            <w:pPr>
              <w:spacing w:before="120"/>
              <w:rPr>
                <w:rFonts w:asciiTheme="minorHAnsi" w:hAnsiTheme="minorHAnsi" w:cs="Arial"/>
                <w:sz w:val="22"/>
                <w:szCs w:val="22"/>
                <w:lang w:val="hr-HR"/>
              </w:rPr>
            </w:pPr>
            <w:r w:rsidRPr="00E54240">
              <w:rPr>
                <w:rFonts w:asciiTheme="minorHAnsi" w:hAnsiTheme="minorHAnsi" w:cs="Arial"/>
                <w:sz w:val="22"/>
                <w:szCs w:val="22"/>
                <w:lang w:val="hr-HR"/>
              </w:rPr>
              <w:t>Odgovornost za financijske izvještaje</w:t>
            </w:r>
          </w:p>
        </w:tc>
        <w:tc>
          <w:tcPr>
            <w:tcW w:w="1058" w:type="dxa"/>
            <w:vAlign w:val="bottom"/>
          </w:tcPr>
          <w:p w:rsidR="007808EA" w:rsidRPr="007D685D" w:rsidRDefault="00B0739B" w:rsidP="007808EA">
            <w:pPr>
              <w:spacing w:before="120"/>
              <w:jc w:val="right"/>
              <w:rPr>
                <w:rFonts w:asciiTheme="minorHAnsi" w:hAnsiTheme="minorHAnsi" w:cs="Arial"/>
                <w:sz w:val="22"/>
                <w:szCs w:val="22"/>
                <w:lang w:val="hr-HR"/>
              </w:rPr>
            </w:pPr>
            <w:r>
              <w:rPr>
                <w:rFonts w:asciiTheme="minorHAnsi" w:hAnsiTheme="minorHAnsi" w:cs="Arial"/>
                <w:sz w:val="22"/>
                <w:szCs w:val="22"/>
                <w:lang w:val="hr-HR"/>
              </w:rPr>
              <w:t>51</w:t>
            </w:r>
          </w:p>
        </w:tc>
      </w:tr>
      <w:tr w:rsidR="00222859" w:rsidRPr="00E54240" w:rsidTr="00AD4170">
        <w:tc>
          <w:tcPr>
            <w:tcW w:w="8429" w:type="dxa"/>
            <w:vAlign w:val="bottom"/>
          </w:tcPr>
          <w:p w:rsidR="00222859" w:rsidRPr="00E54240" w:rsidRDefault="00222859" w:rsidP="007808EA">
            <w:pPr>
              <w:spacing w:before="120"/>
              <w:rPr>
                <w:rFonts w:asciiTheme="minorHAnsi" w:hAnsiTheme="minorHAnsi" w:cs="Arial"/>
                <w:sz w:val="22"/>
                <w:szCs w:val="22"/>
                <w:lang w:val="hr-HR"/>
              </w:rPr>
            </w:pPr>
          </w:p>
        </w:tc>
        <w:tc>
          <w:tcPr>
            <w:tcW w:w="1058" w:type="dxa"/>
            <w:vAlign w:val="bottom"/>
          </w:tcPr>
          <w:p w:rsidR="00222859" w:rsidRDefault="00222859" w:rsidP="007808EA">
            <w:pPr>
              <w:spacing w:before="120"/>
              <w:jc w:val="right"/>
              <w:rPr>
                <w:rFonts w:asciiTheme="minorHAnsi" w:hAnsiTheme="minorHAnsi" w:cs="Arial"/>
                <w:sz w:val="22"/>
                <w:szCs w:val="22"/>
                <w:lang w:val="hr-HR"/>
              </w:rPr>
            </w:pPr>
          </w:p>
        </w:tc>
      </w:tr>
      <w:tr w:rsidR="00222859" w:rsidRPr="00E54240" w:rsidTr="00BC21FF">
        <w:trPr>
          <w:trHeight w:val="281"/>
        </w:trPr>
        <w:tc>
          <w:tcPr>
            <w:tcW w:w="8429" w:type="dxa"/>
            <w:vAlign w:val="bottom"/>
          </w:tcPr>
          <w:p w:rsidR="00222859" w:rsidDel="00730C91" w:rsidRDefault="00222859" w:rsidP="00BC21FF">
            <w:pPr>
              <w:spacing w:before="120"/>
              <w:rPr>
                <w:rFonts w:asciiTheme="minorHAnsi" w:hAnsiTheme="minorHAnsi" w:cs="Arial"/>
                <w:sz w:val="22"/>
                <w:szCs w:val="22"/>
                <w:lang w:val="hr-HR"/>
              </w:rPr>
            </w:pPr>
            <w:r>
              <w:rPr>
                <w:rFonts w:asciiTheme="minorHAnsi" w:hAnsiTheme="minorHAnsi" w:cs="Arial"/>
                <w:sz w:val="22"/>
                <w:szCs w:val="22"/>
                <w:lang w:val="hr-HR"/>
              </w:rPr>
              <w:t>Izvješće neovisnog revizora</w:t>
            </w:r>
          </w:p>
        </w:tc>
        <w:tc>
          <w:tcPr>
            <w:tcW w:w="1058" w:type="dxa"/>
            <w:vAlign w:val="bottom"/>
          </w:tcPr>
          <w:p w:rsidR="00222859" w:rsidDel="008D74A3" w:rsidRDefault="00222859" w:rsidP="00BC21FF">
            <w:pPr>
              <w:spacing w:before="120"/>
              <w:jc w:val="right"/>
              <w:rPr>
                <w:rFonts w:asciiTheme="minorHAnsi" w:hAnsiTheme="minorHAnsi" w:cs="Arial"/>
                <w:sz w:val="22"/>
                <w:szCs w:val="22"/>
                <w:lang w:val="hr-HR"/>
              </w:rPr>
            </w:pPr>
            <w:r>
              <w:rPr>
                <w:rFonts w:asciiTheme="minorHAnsi" w:hAnsiTheme="minorHAnsi" w:cs="Arial"/>
                <w:sz w:val="22"/>
                <w:szCs w:val="22"/>
                <w:lang w:val="hr-HR"/>
              </w:rPr>
              <w:t>52</w:t>
            </w:r>
          </w:p>
        </w:tc>
      </w:tr>
      <w:tr w:rsidR="00222859" w:rsidRPr="00E54240" w:rsidTr="00BC21FF">
        <w:trPr>
          <w:trHeight w:val="281"/>
        </w:trPr>
        <w:tc>
          <w:tcPr>
            <w:tcW w:w="8429" w:type="dxa"/>
            <w:vAlign w:val="bottom"/>
          </w:tcPr>
          <w:p w:rsidR="00222859" w:rsidRDefault="00222859" w:rsidP="00BC21FF">
            <w:pPr>
              <w:spacing w:before="120"/>
              <w:rPr>
                <w:rFonts w:asciiTheme="minorHAnsi" w:hAnsiTheme="minorHAnsi" w:cs="Arial"/>
                <w:sz w:val="22"/>
                <w:szCs w:val="22"/>
                <w:lang w:val="hr-HR"/>
              </w:rPr>
            </w:pPr>
          </w:p>
        </w:tc>
        <w:tc>
          <w:tcPr>
            <w:tcW w:w="1058" w:type="dxa"/>
            <w:vAlign w:val="bottom"/>
          </w:tcPr>
          <w:p w:rsidR="00222859" w:rsidRDefault="00222859" w:rsidP="00BC21FF">
            <w:pPr>
              <w:spacing w:before="120"/>
              <w:jc w:val="right"/>
              <w:rPr>
                <w:rFonts w:asciiTheme="minorHAnsi" w:hAnsiTheme="minorHAnsi" w:cs="Arial"/>
                <w:sz w:val="22"/>
                <w:szCs w:val="22"/>
                <w:lang w:val="hr-HR"/>
              </w:rPr>
            </w:pPr>
          </w:p>
        </w:tc>
      </w:tr>
      <w:tr w:rsidR="00B0739B" w:rsidRPr="00E54240" w:rsidTr="00AD4170">
        <w:trPr>
          <w:trHeight w:val="281"/>
        </w:trPr>
        <w:tc>
          <w:tcPr>
            <w:tcW w:w="8429" w:type="dxa"/>
            <w:vAlign w:val="bottom"/>
          </w:tcPr>
          <w:p w:rsidR="00B0739B" w:rsidRPr="00E54240" w:rsidRDefault="00B0739B" w:rsidP="00B0739B">
            <w:pPr>
              <w:spacing w:before="120"/>
              <w:rPr>
                <w:rFonts w:asciiTheme="minorHAnsi" w:hAnsiTheme="minorHAnsi" w:cs="Arial"/>
                <w:sz w:val="22"/>
                <w:szCs w:val="22"/>
                <w:lang w:val="hr-HR"/>
              </w:rPr>
            </w:pPr>
            <w:r w:rsidRPr="00E54240">
              <w:rPr>
                <w:rFonts w:asciiTheme="minorHAnsi" w:hAnsiTheme="minorHAnsi" w:cs="Arial"/>
                <w:sz w:val="22"/>
                <w:szCs w:val="22"/>
                <w:lang w:val="hr-HR"/>
              </w:rPr>
              <w:t>Financijski izvještaji Grupe</w:t>
            </w:r>
          </w:p>
        </w:tc>
        <w:tc>
          <w:tcPr>
            <w:tcW w:w="1058" w:type="dxa"/>
            <w:vAlign w:val="bottom"/>
          </w:tcPr>
          <w:p w:rsidR="00B0739B" w:rsidRPr="007D685D" w:rsidRDefault="00222859" w:rsidP="00B0739B">
            <w:pPr>
              <w:spacing w:before="120"/>
              <w:jc w:val="right"/>
              <w:rPr>
                <w:rFonts w:asciiTheme="minorHAnsi" w:hAnsiTheme="minorHAnsi" w:cs="Arial"/>
                <w:sz w:val="22"/>
                <w:szCs w:val="22"/>
                <w:lang w:val="hr-HR"/>
              </w:rPr>
            </w:pPr>
            <w:r>
              <w:rPr>
                <w:rFonts w:asciiTheme="minorHAnsi" w:hAnsiTheme="minorHAnsi" w:cs="Arial"/>
                <w:sz w:val="22"/>
                <w:szCs w:val="22"/>
                <w:lang w:val="hr-HR"/>
              </w:rPr>
              <w:t>57</w:t>
            </w:r>
          </w:p>
        </w:tc>
      </w:tr>
      <w:tr w:rsidR="007808EA" w:rsidRPr="00E54240" w:rsidTr="00AD4170">
        <w:tc>
          <w:tcPr>
            <w:tcW w:w="8429" w:type="dxa"/>
            <w:vAlign w:val="bottom"/>
          </w:tcPr>
          <w:p w:rsidR="007808EA" w:rsidRPr="00E54240" w:rsidRDefault="007808EA" w:rsidP="007808EA">
            <w:pPr>
              <w:spacing w:before="120"/>
              <w:rPr>
                <w:rFonts w:asciiTheme="minorHAnsi" w:hAnsiTheme="minorHAnsi" w:cs="Arial"/>
                <w:sz w:val="22"/>
                <w:szCs w:val="22"/>
                <w:lang w:val="hr-HR"/>
              </w:rPr>
            </w:pPr>
            <w:r w:rsidRPr="00E54240">
              <w:rPr>
                <w:rFonts w:asciiTheme="minorHAnsi" w:hAnsiTheme="minorHAnsi" w:cs="Arial"/>
                <w:sz w:val="22"/>
                <w:szCs w:val="22"/>
                <w:lang w:val="hr-HR"/>
              </w:rPr>
              <w:t>Izvještaj o dobiti i gubitku</w:t>
            </w:r>
          </w:p>
        </w:tc>
        <w:tc>
          <w:tcPr>
            <w:tcW w:w="1058" w:type="dxa"/>
            <w:vAlign w:val="bottom"/>
          </w:tcPr>
          <w:p w:rsidR="007808EA" w:rsidRPr="007D685D" w:rsidRDefault="004B70F1" w:rsidP="007808EA">
            <w:pPr>
              <w:spacing w:before="120"/>
              <w:jc w:val="right"/>
              <w:rPr>
                <w:rFonts w:asciiTheme="minorHAnsi" w:hAnsiTheme="minorHAnsi" w:cs="Arial"/>
                <w:sz w:val="22"/>
                <w:szCs w:val="22"/>
                <w:lang w:val="hr-HR"/>
              </w:rPr>
            </w:pPr>
            <w:r>
              <w:rPr>
                <w:rFonts w:asciiTheme="minorHAnsi" w:hAnsiTheme="minorHAnsi" w:cs="Arial"/>
                <w:sz w:val="22"/>
                <w:szCs w:val="22"/>
                <w:lang w:val="hr-HR"/>
              </w:rPr>
              <w:t>57</w:t>
            </w:r>
          </w:p>
        </w:tc>
      </w:tr>
      <w:tr w:rsidR="007808EA" w:rsidRPr="00E54240" w:rsidTr="00AD4170">
        <w:tc>
          <w:tcPr>
            <w:tcW w:w="8429" w:type="dxa"/>
            <w:vAlign w:val="bottom"/>
          </w:tcPr>
          <w:p w:rsidR="007808EA" w:rsidRPr="00E54240" w:rsidRDefault="007808EA" w:rsidP="007808EA">
            <w:pPr>
              <w:spacing w:before="120"/>
              <w:rPr>
                <w:rFonts w:asciiTheme="minorHAnsi" w:hAnsiTheme="minorHAnsi" w:cs="Arial"/>
                <w:sz w:val="22"/>
                <w:szCs w:val="22"/>
                <w:lang w:val="hr-HR"/>
              </w:rPr>
            </w:pPr>
          </w:p>
        </w:tc>
        <w:tc>
          <w:tcPr>
            <w:tcW w:w="1058" w:type="dxa"/>
            <w:vAlign w:val="bottom"/>
          </w:tcPr>
          <w:p w:rsidR="007808EA" w:rsidRPr="007D685D" w:rsidRDefault="007808EA" w:rsidP="007808EA">
            <w:pPr>
              <w:spacing w:before="120"/>
              <w:jc w:val="right"/>
              <w:rPr>
                <w:rFonts w:asciiTheme="minorHAnsi" w:hAnsiTheme="minorHAnsi" w:cs="Arial"/>
                <w:sz w:val="22"/>
                <w:szCs w:val="22"/>
                <w:lang w:val="hr-HR"/>
              </w:rPr>
            </w:pPr>
          </w:p>
        </w:tc>
      </w:tr>
      <w:tr w:rsidR="007808EA" w:rsidRPr="00E54240" w:rsidTr="00AD4170">
        <w:tc>
          <w:tcPr>
            <w:tcW w:w="8429" w:type="dxa"/>
            <w:vAlign w:val="bottom"/>
          </w:tcPr>
          <w:p w:rsidR="007808EA" w:rsidRPr="00E54240" w:rsidRDefault="007808EA" w:rsidP="007808EA">
            <w:pPr>
              <w:spacing w:before="120"/>
              <w:rPr>
                <w:rFonts w:asciiTheme="minorHAnsi" w:hAnsiTheme="minorHAnsi" w:cs="Arial"/>
                <w:sz w:val="22"/>
                <w:szCs w:val="22"/>
                <w:lang w:val="hr-HR"/>
              </w:rPr>
            </w:pPr>
            <w:r w:rsidRPr="00E54240">
              <w:rPr>
                <w:rFonts w:asciiTheme="minorHAnsi" w:hAnsiTheme="minorHAnsi" w:cs="Arial"/>
                <w:sz w:val="22"/>
                <w:szCs w:val="22"/>
                <w:lang w:val="hr-HR"/>
              </w:rPr>
              <w:t>Izvještaj o dobiti i gubitku te ostaloj sveobuhvatnoj dobiti</w:t>
            </w:r>
          </w:p>
        </w:tc>
        <w:tc>
          <w:tcPr>
            <w:tcW w:w="1058" w:type="dxa"/>
            <w:vAlign w:val="bottom"/>
          </w:tcPr>
          <w:p w:rsidR="007808EA" w:rsidRPr="007D685D" w:rsidRDefault="004B70F1" w:rsidP="007808EA">
            <w:pPr>
              <w:spacing w:before="120"/>
              <w:jc w:val="right"/>
              <w:rPr>
                <w:rFonts w:asciiTheme="minorHAnsi" w:hAnsiTheme="minorHAnsi" w:cs="Arial"/>
                <w:sz w:val="22"/>
                <w:szCs w:val="22"/>
                <w:lang w:val="hr-HR"/>
              </w:rPr>
            </w:pPr>
            <w:r>
              <w:rPr>
                <w:rFonts w:asciiTheme="minorHAnsi" w:hAnsiTheme="minorHAnsi" w:cs="Arial"/>
                <w:sz w:val="22"/>
                <w:szCs w:val="22"/>
                <w:lang w:val="hr-HR"/>
              </w:rPr>
              <w:t>58</w:t>
            </w:r>
          </w:p>
        </w:tc>
      </w:tr>
      <w:tr w:rsidR="007808EA" w:rsidRPr="00E54240" w:rsidTr="00AD4170">
        <w:tc>
          <w:tcPr>
            <w:tcW w:w="8429" w:type="dxa"/>
            <w:vAlign w:val="bottom"/>
          </w:tcPr>
          <w:p w:rsidR="007808EA" w:rsidRPr="00E54240" w:rsidRDefault="007808EA" w:rsidP="007808EA">
            <w:pPr>
              <w:spacing w:before="120"/>
              <w:rPr>
                <w:rFonts w:asciiTheme="minorHAnsi" w:hAnsiTheme="minorHAnsi" w:cs="Arial"/>
                <w:sz w:val="22"/>
                <w:szCs w:val="22"/>
                <w:lang w:val="hr-HR"/>
              </w:rPr>
            </w:pPr>
          </w:p>
        </w:tc>
        <w:tc>
          <w:tcPr>
            <w:tcW w:w="1058" w:type="dxa"/>
            <w:vAlign w:val="bottom"/>
          </w:tcPr>
          <w:p w:rsidR="007808EA" w:rsidRPr="007D685D" w:rsidRDefault="007808EA" w:rsidP="007808EA">
            <w:pPr>
              <w:spacing w:before="120"/>
              <w:jc w:val="right"/>
              <w:rPr>
                <w:rFonts w:asciiTheme="minorHAnsi" w:hAnsiTheme="minorHAnsi" w:cs="Arial"/>
                <w:sz w:val="22"/>
                <w:szCs w:val="22"/>
                <w:lang w:val="hr-HR"/>
              </w:rPr>
            </w:pPr>
          </w:p>
        </w:tc>
      </w:tr>
      <w:tr w:rsidR="007808EA" w:rsidRPr="00E54240" w:rsidTr="00AD4170">
        <w:tc>
          <w:tcPr>
            <w:tcW w:w="8429" w:type="dxa"/>
            <w:vAlign w:val="bottom"/>
          </w:tcPr>
          <w:p w:rsidR="007808EA" w:rsidRPr="00E54240" w:rsidRDefault="007808EA" w:rsidP="007808EA">
            <w:pPr>
              <w:spacing w:before="120"/>
              <w:rPr>
                <w:rFonts w:asciiTheme="minorHAnsi" w:hAnsiTheme="minorHAnsi" w:cs="Arial"/>
                <w:sz w:val="22"/>
                <w:szCs w:val="22"/>
                <w:lang w:val="hr-HR"/>
              </w:rPr>
            </w:pPr>
            <w:r w:rsidRPr="00E54240">
              <w:rPr>
                <w:rFonts w:asciiTheme="minorHAnsi" w:hAnsiTheme="minorHAnsi" w:cs="Arial"/>
                <w:sz w:val="22"/>
                <w:szCs w:val="22"/>
                <w:lang w:val="hr-HR"/>
              </w:rPr>
              <w:t>Izvještaj o financijskom položaju</w:t>
            </w:r>
          </w:p>
        </w:tc>
        <w:tc>
          <w:tcPr>
            <w:tcW w:w="1058" w:type="dxa"/>
            <w:vAlign w:val="bottom"/>
          </w:tcPr>
          <w:p w:rsidR="007808EA" w:rsidRPr="007D685D" w:rsidRDefault="004B70F1" w:rsidP="007808EA">
            <w:pPr>
              <w:spacing w:before="120"/>
              <w:jc w:val="right"/>
              <w:rPr>
                <w:rFonts w:asciiTheme="minorHAnsi" w:hAnsiTheme="minorHAnsi" w:cs="Arial"/>
                <w:sz w:val="22"/>
                <w:szCs w:val="22"/>
                <w:lang w:val="hr-HR"/>
              </w:rPr>
            </w:pPr>
            <w:r>
              <w:rPr>
                <w:rFonts w:asciiTheme="minorHAnsi" w:hAnsiTheme="minorHAnsi" w:cs="Arial"/>
                <w:sz w:val="22"/>
                <w:szCs w:val="22"/>
                <w:lang w:val="hr-HR"/>
              </w:rPr>
              <w:t>59</w:t>
            </w:r>
          </w:p>
        </w:tc>
      </w:tr>
      <w:tr w:rsidR="007808EA" w:rsidRPr="00E54240" w:rsidTr="00AD4170">
        <w:tc>
          <w:tcPr>
            <w:tcW w:w="8429" w:type="dxa"/>
            <w:vAlign w:val="bottom"/>
          </w:tcPr>
          <w:p w:rsidR="007808EA" w:rsidRPr="00E54240" w:rsidRDefault="007808EA" w:rsidP="007808EA">
            <w:pPr>
              <w:spacing w:before="120"/>
              <w:rPr>
                <w:rFonts w:asciiTheme="minorHAnsi" w:hAnsiTheme="minorHAnsi" w:cs="Arial"/>
                <w:sz w:val="22"/>
                <w:szCs w:val="22"/>
                <w:lang w:val="hr-HR"/>
              </w:rPr>
            </w:pPr>
          </w:p>
        </w:tc>
        <w:tc>
          <w:tcPr>
            <w:tcW w:w="1058" w:type="dxa"/>
            <w:vAlign w:val="bottom"/>
          </w:tcPr>
          <w:p w:rsidR="007808EA" w:rsidRPr="007D685D" w:rsidRDefault="007808EA" w:rsidP="007808EA">
            <w:pPr>
              <w:spacing w:before="120"/>
              <w:jc w:val="right"/>
              <w:rPr>
                <w:rFonts w:asciiTheme="minorHAnsi" w:hAnsiTheme="minorHAnsi" w:cs="Arial"/>
                <w:sz w:val="22"/>
                <w:szCs w:val="22"/>
                <w:lang w:val="hr-HR"/>
              </w:rPr>
            </w:pPr>
          </w:p>
        </w:tc>
      </w:tr>
      <w:tr w:rsidR="007808EA" w:rsidRPr="00E54240" w:rsidTr="00AD4170">
        <w:tc>
          <w:tcPr>
            <w:tcW w:w="8429" w:type="dxa"/>
            <w:vAlign w:val="bottom"/>
          </w:tcPr>
          <w:p w:rsidR="007808EA" w:rsidRPr="00E54240" w:rsidRDefault="007808EA" w:rsidP="007808EA">
            <w:pPr>
              <w:spacing w:before="120"/>
              <w:rPr>
                <w:rFonts w:asciiTheme="minorHAnsi" w:hAnsiTheme="minorHAnsi" w:cs="Arial"/>
                <w:sz w:val="22"/>
                <w:szCs w:val="22"/>
                <w:lang w:val="hr-HR"/>
              </w:rPr>
            </w:pPr>
            <w:r w:rsidRPr="00E54240">
              <w:rPr>
                <w:rFonts w:asciiTheme="minorHAnsi" w:hAnsiTheme="minorHAnsi" w:cs="Arial"/>
                <w:sz w:val="22"/>
                <w:szCs w:val="22"/>
                <w:lang w:val="hr-HR"/>
              </w:rPr>
              <w:t>Izvještaj o novčanim tokovima</w:t>
            </w:r>
          </w:p>
        </w:tc>
        <w:tc>
          <w:tcPr>
            <w:tcW w:w="1058" w:type="dxa"/>
            <w:vAlign w:val="bottom"/>
          </w:tcPr>
          <w:p w:rsidR="007808EA" w:rsidRPr="007D685D" w:rsidRDefault="004B70F1" w:rsidP="007808EA">
            <w:pPr>
              <w:spacing w:before="120"/>
              <w:jc w:val="right"/>
              <w:rPr>
                <w:rFonts w:asciiTheme="minorHAnsi" w:hAnsiTheme="minorHAnsi" w:cs="Arial"/>
                <w:sz w:val="22"/>
                <w:szCs w:val="22"/>
                <w:lang w:val="hr-HR"/>
              </w:rPr>
            </w:pPr>
            <w:r>
              <w:rPr>
                <w:rFonts w:asciiTheme="minorHAnsi" w:hAnsiTheme="minorHAnsi" w:cs="Arial"/>
                <w:sz w:val="22"/>
                <w:szCs w:val="22"/>
                <w:lang w:val="hr-HR"/>
              </w:rPr>
              <w:t>60</w:t>
            </w:r>
          </w:p>
        </w:tc>
      </w:tr>
      <w:tr w:rsidR="007808EA" w:rsidRPr="00E54240" w:rsidTr="00AD4170">
        <w:tc>
          <w:tcPr>
            <w:tcW w:w="8429" w:type="dxa"/>
            <w:vAlign w:val="bottom"/>
          </w:tcPr>
          <w:p w:rsidR="007808EA" w:rsidRPr="00E54240" w:rsidRDefault="007808EA" w:rsidP="007808EA">
            <w:pPr>
              <w:spacing w:before="120"/>
              <w:rPr>
                <w:rFonts w:asciiTheme="minorHAnsi" w:hAnsiTheme="minorHAnsi" w:cs="Arial"/>
                <w:sz w:val="22"/>
                <w:szCs w:val="22"/>
                <w:lang w:val="hr-HR"/>
              </w:rPr>
            </w:pPr>
          </w:p>
        </w:tc>
        <w:tc>
          <w:tcPr>
            <w:tcW w:w="1058" w:type="dxa"/>
            <w:vAlign w:val="bottom"/>
          </w:tcPr>
          <w:p w:rsidR="007808EA" w:rsidRPr="007D685D" w:rsidRDefault="007808EA" w:rsidP="007808EA">
            <w:pPr>
              <w:spacing w:before="120"/>
              <w:jc w:val="right"/>
              <w:rPr>
                <w:rFonts w:asciiTheme="minorHAnsi" w:hAnsiTheme="minorHAnsi" w:cs="Arial"/>
                <w:sz w:val="22"/>
                <w:szCs w:val="22"/>
                <w:lang w:val="hr-HR"/>
              </w:rPr>
            </w:pPr>
          </w:p>
        </w:tc>
      </w:tr>
      <w:tr w:rsidR="007808EA" w:rsidRPr="00E54240" w:rsidTr="00AD4170">
        <w:tc>
          <w:tcPr>
            <w:tcW w:w="8429" w:type="dxa"/>
            <w:vAlign w:val="bottom"/>
          </w:tcPr>
          <w:p w:rsidR="007808EA" w:rsidRPr="00E54240" w:rsidRDefault="007808EA" w:rsidP="007808EA">
            <w:pPr>
              <w:spacing w:before="120"/>
              <w:rPr>
                <w:rFonts w:asciiTheme="minorHAnsi" w:hAnsiTheme="minorHAnsi" w:cs="Arial"/>
                <w:sz w:val="22"/>
                <w:szCs w:val="22"/>
                <w:lang w:val="hr-HR"/>
              </w:rPr>
            </w:pPr>
            <w:r w:rsidRPr="00E54240">
              <w:rPr>
                <w:rFonts w:asciiTheme="minorHAnsi" w:hAnsiTheme="minorHAnsi" w:cs="Arial"/>
                <w:sz w:val="22"/>
                <w:szCs w:val="22"/>
                <w:lang w:val="hr-HR"/>
              </w:rPr>
              <w:t>Izvještaj o promjenama na kapitalu</w:t>
            </w:r>
          </w:p>
        </w:tc>
        <w:tc>
          <w:tcPr>
            <w:tcW w:w="1058" w:type="dxa"/>
            <w:vAlign w:val="bottom"/>
          </w:tcPr>
          <w:p w:rsidR="007808EA" w:rsidRPr="007D685D" w:rsidRDefault="004B70F1" w:rsidP="007808EA">
            <w:pPr>
              <w:spacing w:before="120"/>
              <w:jc w:val="right"/>
              <w:rPr>
                <w:rFonts w:asciiTheme="minorHAnsi" w:hAnsiTheme="minorHAnsi" w:cs="Arial"/>
                <w:sz w:val="22"/>
                <w:szCs w:val="22"/>
                <w:lang w:val="hr-HR"/>
              </w:rPr>
            </w:pPr>
            <w:r>
              <w:rPr>
                <w:rFonts w:asciiTheme="minorHAnsi" w:hAnsiTheme="minorHAnsi" w:cs="Arial"/>
                <w:sz w:val="22"/>
                <w:szCs w:val="22"/>
                <w:lang w:val="hr-HR"/>
              </w:rPr>
              <w:t>61</w:t>
            </w:r>
          </w:p>
        </w:tc>
      </w:tr>
      <w:tr w:rsidR="007808EA" w:rsidRPr="00E54240" w:rsidTr="00AD4170">
        <w:tc>
          <w:tcPr>
            <w:tcW w:w="8429" w:type="dxa"/>
            <w:vAlign w:val="bottom"/>
          </w:tcPr>
          <w:p w:rsidR="007808EA" w:rsidRPr="00E54240" w:rsidRDefault="007808EA" w:rsidP="007808EA">
            <w:pPr>
              <w:spacing w:before="120"/>
              <w:rPr>
                <w:rFonts w:asciiTheme="minorHAnsi" w:hAnsiTheme="minorHAnsi" w:cs="Arial"/>
                <w:sz w:val="22"/>
                <w:szCs w:val="22"/>
                <w:lang w:val="hr-HR"/>
              </w:rPr>
            </w:pPr>
          </w:p>
        </w:tc>
        <w:tc>
          <w:tcPr>
            <w:tcW w:w="1058" w:type="dxa"/>
            <w:vAlign w:val="bottom"/>
          </w:tcPr>
          <w:p w:rsidR="007808EA" w:rsidRPr="007D685D" w:rsidRDefault="007808EA" w:rsidP="007808EA">
            <w:pPr>
              <w:spacing w:before="120"/>
              <w:jc w:val="right"/>
              <w:rPr>
                <w:rFonts w:asciiTheme="minorHAnsi" w:hAnsiTheme="minorHAnsi" w:cs="Arial"/>
                <w:sz w:val="22"/>
                <w:szCs w:val="22"/>
                <w:lang w:val="hr-HR"/>
              </w:rPr>
            </w:pPr>
          </w:p>
        </w:tc>
      </w:tr>
      <w:tr w:rsidR="007808EA" w:rsidRPr="00E54240" w:rsidTr="00AD4170">
        <w:tc>
          <w:tcPr>
            <w:tcW w:w="8429" w:type="dxa"/>
            <w:vAlign w:val="bottom"/>
          </w:tcPr>
          <w:p w:rsidR="007808EA" w:rsidRPr="00E54240" w:rsidRDefault="007808EA" w:rsidP="007808EA">
            <w:pPr>
              <w:spacing w:before="120"/>
              <w:rPr>
                <w:rFonts w:asciiTheme="minorHAnsi" w:hAnsiTheme="minorHAnsi" w:cs="Arial"/>
                <w:sz w:val="22"/>
                <w:szCs w:val="22"/>
                <w:lang w:val="hr-HR"/>
              </w:rPr>
            </w:pPr>
            <w:r w:rsidRPr="00E54240">
              <w:rPr>
                <w:rFonts w:asciiTheme="minorHAnsi" w:hAnsiTheme="minorHAnsi" w:cs="Arial"/>
                <w:sz w:val="22"/>
                <w:szCs w:val="22"/>
                <w:lang w:val="hr-HR"/>
              </w:rPr>
              <w:t>Financijski izvještaji Banke:</w:t>
            </w:r>
          </w:p>
        </w:tc>
        <w:tc>
          <w:tcPr>
            <w:tcW w:w="1058" w:type="dxa"/>
            <w:vAlign w:val="bottom"/>
          </w:tcPr>
          <w:p w:rsidR="007808EA" w:rsidRPr="007D685D" w:rsidRDefault="004B70F1" w:rsidP="007808EA">
            <w:pPr>
              <w:spacing w:before="120"/>
              <w:jc w:val="right"/>
              <w:rPr>
                <w:rFonts w:asciiTheme="minorHAnsi" w:hAnsiTheme="minorHAnsi" w:cs="Arial"/>
                <w:sz w:val="22"/>
                <w:szCs w:val="22"/>
                <w:lang w:val="hr-HR"/>
              </w:rPr>
            </w:pPr>
            <w:r>
              <w:rPr>
                <w:rFonts w:asciiTheme="minorHAnsi" w:hAnsiTheme="minorHAnsi" w:cs="Arial"/>
                <w:sz w:val="22"/>
                <w:szCs w:val="22"/>
                <w:lang w:val="hr-HR"/>
              </w:rPr>
              <w:t>62</w:t>
            </w:r>
          </w:p>
        </w:tc>
      </w:tr>
      <w:tr w:rsidR="007808EA" w:rsidRPr="00E54240" w:rsidTr="00AD4170">
        <w:tc>
          <w:tcPr>
            <w:tcW w:w="8429" w:type="dxa"/>
            <w:vAlign w:val="bottom"/>
          </w:tcPr>
          <w:p w:rsidR="007808EA" w:rsidRPr="00E54240" w:rsidRDefault="007808EA" w:rsidP="007808EA">
            <w:pPr>
              <w:spacing w:before="120"/>
              <w:rPr>
                <w:rFonts w:asciiTheme="minorHAnsi" w:hAnsiTheme="minorHAnsi" w:cs="Arial"/>
                <w:sz w:val="22"/>
                <w:szCs w:val="22"/>
                <w:lang w:val="hr-HR"/>
              </w:rPr>
            </w:pPr>
            <w:r w:rsidRPr="00E54240">
              <w:rPr>
                <w:rFonts w:asciiTheme="minorHAnsi" w:hAnsiTheme="minorHAnsi" w:cs="Arial"/>
                <w:sz w:val="22"/>
                <w:szCs w:val="22"/>
                <w:lang w:val="hr-HR"/>
              </w:rPr>
              <w:t>Izvještaj o dobiti i gubitku</w:t>
            </w:r>
          </w:p>
        </w:tc>
        <w:tc>
          <w:tcPr>
            <w:tcW w:w="1058" w:type="dxa"/>
            <w:vAlign w:val="bottom"/>
          </w:tcPr>
          <w:p w:rsidR="007808EA" w:rsidRPr="007D685D" w:rsidRDefault="004B70F1" w:rsidP="00361B04">
            <w:pPr>
              <w:spacing w:before="120"/>
              <w:jc w:val="right"/>
              <w:rPr>
                <w:rFonts w:asciiTheme="minorHAnsi" w:hAnsiTheme="minorHAnsi" w:cs="Arial"/>
                <w:sz w:val="22"/>
                <w:szCs w:val="22"/>
                <w:lang w:val="hr-HR"/>
              </w:rPr>
            </w:pPr>
            <w:r>
              <w:rPr>
                <w:rFonts w:asciiTheme="minorHAnsi" w:hAnsiTheme="minorHAnsi" w:cs="Arial"/>
                <w:sz w:val="22"/>
                <w:szCs w:val="22"/>
                <w:lang w:val="hr-HR"/>
              </w:rPr>
              <w:t>62</w:t>
            </w:r>
          </w:p>
        </w:tc>
      </w:tr>
      <w:tr w:rsidR="007808EA" w:rsidRPr="00E54240" w:rsidTr="00AD4170">
        <w:tc>
          <w:tcPr>
            <w:tcW w:w="8429" w:type="dxa"/>
            <w:vAlign w:val="bottom"/>
          </w:tcPr>
          <w:p w:rsidR="007808EA" w:rsidRPr="00E54240" w:rsidRDefault="007808EA" w:rsidP="007808EA">
            <w:pPr>
              <w:spacing w:before="120"/>
              <w:rPr>
                <w:rFonts w:asciiTheme="minorHAnsi" w:hAnsiTheme="minorHAnsi" w:cs="Arial"/>
                <w:sz w:val="22"/>
                <w:szCs w:val="22"/>
                <w:lang w:val="hr-HR"/>
              </w:rPr>
            </w:pPr>
          </w:p>
        </w:tc>
        <w:tc>
          <w:tcPr>
            <w:tcW w:w="1058" w:type="dxa"/>
            <w:vAlign w:val="bottom"/>
          </w:tcPr>
          <w:p w:rsidR="007808EA" w:rsidRPr="007D685D" w:rsidRDefault="007808EA" w:rsidP="007808EA">
            <w:pPr>
              <w:spacing w:before="120"/>
              <w:jc w:val="right"/>
              <w:rPr>
                <w:rFonts w:asciiTheme="minorHAnsi" w:hAnsiTheme="minorHAnsi" w:cs="Arial"/>
                <w:sz w:val="22"/>
                <w:szCs w:val="22"/>
                <w:lang w:val="hr-HR"/>
              </w:rPr>
            </w:pPr>
          </w:p>
        </w:tc>
      </w:tr>
      <w:tr w:rsidR="007808EA" w:rsidRPr="00E54240" w:rsidTr="00AD4170">
        <w:tc>
          <w:tcPr>
            <w:tcW w:w="8429" w:type="dxa"/>
            <w:vAlign w:val="bottom"/>
          </w:tcPr>
          <w:p w:rsidR="007808EA" w:rsidRPr="00E54240" w:rsidRDefault="007808EA" w:rsidP="007808EA">
            <w:pPr>
              <w:spacing w:before="120"/>
              <w:rPr>
                <w:rFonts w:asciiTheme="minorHAnsi" w:hAnsiTheme="minorHAnsi" w:cs="Arial"/>
                <w:sz w:val="22"/>
                <w:szCs w:val="22"/>
                <w:lang w:val="hr-HR"/>
              </w:rPr>
            </w:pPr>
            <w:r w:rsidRPr="00E54240">
              <w:rPr>
                <w:rFonts w:asciiTheme="minorHAnsi" w:hAnsiTheme="minorHAnsi" w:cs="Arial"/>
                <w:sz w:val="22"/>
                <w:szCs w:val="22"/>
                <w:lang w:val="hr-HR"/>
              </w:rPr>
              <w:t>Izvještaj o dobiti i gubitku te ostaloj sveobuhvatnoj dobiti</w:t>
            </w:r>
          </w:p>
        </w:tc>
        <w:tc>
          <w:tcPr>
            <w:tcW w:w="1058" w:type="dxa"/>
            <w:vAlign w:val="bottom"/>
          </w:tcPr>
          <w:p w:rsidR="007808EA" w:rsidRPr="007D685D" w:rsidRDefault="004B70F1" w:rsidP="007808EA">
            <w:pPr>
              <w:spacing w:before="120"/>
              <w:jc w:val="right"/>
              <w:rPr>
                <w:rFonts w:asciiTheme="minorHAnsi" w:hAnsiTheme="minorHAnsi" w:cs="Arial"/>
                <w:sz w:val="22"/>
                <w:szCs w:val="22"/>
                <w:lang w:val="hr-HR"/>
              </w:rPr>
            </w:pPr>
            <w:r>
              <w:rPr>
                <w:rFonts w:asciiTheme="minorHAnsi" w:hAnsiTheme="minorHAnsi" w:cs="Arial"/>
                <w:sz w:val="22"/>
                <w:szCs w:val="22"/>
                <w:lang w:val="hr-HR"/>
              </w:rPr>
              <w:t>63</w:t>
            </w:r>
          </w:p>
        </w:tc>
      </w:tr>
      <w:tr w:rsidR="007808EA" w:rsidRPr="00E54240" w:rsidTr="00AD4170">
        <w:tc>
          <w:tcPr>
            <w:tcW w:w="8429" w:type="dxa"/>
            <w:vAlign w:val="bottom"/>
          </w:tcPr>
          <w:p w:rsidR="007808EA" w:rsidRPr="00E54240" w:rsidRDefault="007808EA" w:rsidP="007808EA">
            <w:pPr>
              <w:spacing w:before="120"/>
              <w:rPr>
                <w:rFonts w:asciiTheme="minorHAnsi" w:hAnsiTheme="minorHAnsi" w:cs="Arial"/>
                <w:sz w:val="22"/>
                <w:szCs w:val="22"/>
                <w:lang w:val="hr-HR"/>
              </w:rPr>
            </w:pPr>
          </w:p>
        </w:tc>
        <w:tc>
          <w:tcPr>
            <w:tcW w:w="1058" w:type="dxa"/>
            <w:vAlign w:val="bottom"/>
          </w:tcPr>
          <w:p w:rsidR="007808EA" w:rsidRPr="007D685D" w:rsidRDefault="007808EA" w:rsidP="007808EA">
            <w:pPr>
              <w:spacing w:before="120"/>
              <w:jc w:val="right"/>
              <w:rPr>
                <w:rFonts w:asciiTheme="minorHAnsi" w:hAnsiTheme="minorHAnsi" w:cs="Arial"/>
                <w:sz w:val="22"/>
                <w:szCs w:val="22"/>
                <w:lang w:val="hr-HR"/>
              </w:rPr>
            </w:pPr>
          </w:p>
        </w:tc>
      </w:tr>
      <w:tr w:rsidR="007808EA" w:rsidRPr="00E54240" w:rsidTr="00AD4170">
        <w:tc>
          <w:tcPr>
            <w:tcW w:w="8429" w:type="dxa"/>
            <w:vAlign w:val="bottom"/>
          </w:tcPr>
          <w:p w:rsidR="007808EA" w:rsidRPr="00E54240" w:rsidRDefault="007808EA" w:rsidP="007808EA">
            <w:pPr>
              <w:spacing w:before="120"/>
              <w:rPr>
                <w:rFonts w:asciiTheme="minorHAnsi" w:hAnsiTheme="minorHAnsi" w:cs="Arial"/>
                <w:sz w:val="22"/>
                <w:szCs w:val="22"/>
                <w:lang w:val="hr-HR"/>
              </w:rPr>
            </w:pPr>
            <w:r w:rsidRPr="00E54240">
              <w:rPr>
                <w:rFonts w:asciiTheme="minorHAnsi" w:hAnsiTheme="minorHAnsi" w:cs="Arial"/>
                <w:sz w:val="22"/>
                <w:szCs w:val="22"/>
                <w:lang w:val="hr-HR"/>
              </w:rPr>
              <w:t>Izvještaj o financijskom položaju</w:t>
            </w:r>
          </w:p>
        </w:tc>
        <w:tc>
          <w:tcPr>
            <w:tcW w:w="1058" w:type="dxa"/>
            <w:vAlign w:val="bottom"/>
          </w:tcPr>
          <w:p w:rsidR="007808EA" w:rsidRPr="007D685D" w:rsidRDefault="004B70F1" w:rsidP="007808EA">
            <w:pPr>
              <w:spacing w:before="120"/>
              <w:jc w:val="right"/>
              <w:rPr>
                <w:rFonts w:asciiTheme="minorHAnsi" w:hAnsiTheme="minorHAnsi" w:cs="Arial"/>
                <w:sz w:val="22"/>
                <w:szCs w:val="22"/>
                <w:lang w:val="hr-HR"/>
              </w:rPr>
            </w:pPr>
            <w:r>
              <w:rPr>
                <w:rFonts w:asciiTheme="minorHAnsi" w:hAnsiTheme="minorHAnsi" w:cs="Arial"/>
                <w:sz w:val="22"/>
                <w:szCs w:val="22"/>
                <w:lang w:val="hr-HR"/>
              </w:rPr>
              <w:t>64</w:t>
            </w:r>
          </w:p>
        </w:tc>
      </w:tr>
      <w:tr w:rsidR="007808EA" w:rsidRPr="00E54240" w:rsidTr="00AD4170">
        <w:tc>
          <w:tcPr>
            <w:tcW w:w="8429" w:type="dxa"/>
            <w:vAlign w:val="bottom"/>
          </w:tcPr>
          <w:p w:rsidR="007808EA" w:rsidRPr="00E54240" w:rsidRDefault="007808EA" w:rsidP="007808EA">
            <w:pPr>
              <w:spacing w:before="120"/>
              <w:rPr>
                <w:rFonts w:asciiTheme="minorHAnsi" w:hAnsiTheme="minorHAnsi" w:cs="Arial"/>
                <w:sz w:val="22"/>
                <w:szCs w:val="22"/>
                <w:lang w:val="hr-HR"/>
              </w:rPr>
            </w:pPr>
          </w:p>
        </w:tc>
        <w:tc>
          <w:tcPr>
            <w:tcW w:w="1058" w:type="dxa"/>
            <w:vAlign w:val="bottom"/>
          </w:tcPr>
          <w:p w:rsidR="007808EA" w:rsidRPr="007D685D" w:rsidRDefault="007808EA" w:rsidP="007808EA">
            <w:pPr>
              <w:spacing w:before="120"/>
              <w:jc w:val="right"/>
              <w:rPr>
                <w:rFonts w:asciiTheme="minorHAnsi" w:hAnsiTheme="minorHAnsi" w:cs="Arial"/>
                <w:sz w:val="22"/>
                <w:szCs w:val="22"/>
                <w:lang w:val="hr-HR"/>
              </w:rPr>
            </w:pPr>
          </w:p>
        </w:tc>
      </w:tr>
      <w:tr w:rsidR="007808EA" w:rsidRPr="00E54240" w:rsidTr="00AD4170">
        <w:tc>
          <w:tcPr>
            <w:tcW w:w="8429" w:type="dxa"/>
            <w:vAlign w:val="bottom"/>
          </w:tcPr>
          <w:p w:rsidR="007808EA" w:rsidRPr="00E54240" w:rsidRDefault="007808EA" w:rsidP="007808EA">
            <w:pPr>
              <w:spacing w:before="120"/>
              <w:rPr>
                <w:rFonts w:asciiTheme="minorHAnsi" w:hAnsiTheme="minorHAnsi" w:cs="Arial"/>
                <w:sz w:val="22"/>
                <w:szCs w:val="22"/>
                <w:lang w:val="hr-HR"/>
              </w:rPr>
            </w:pPr>
            <w:r w:rsidRPr="00E54240">
              <w:rPr>
                <w:rFonts w:asciiTheme="minorHAnsi" w:hAnsiTheme="minorHAnsi" w:cs="Arial"/>
                <w:sz w:val="22"/>
                <w:szCs w:val="22"/>
                <w:lang w:val="hr-HR"/>
              </w:rPr>
              <w:t>Izvještaj o novčanim tokovima</w:t>
            </w:r>
          </w:p>
        </w:tc>
        <w:tc>
          <w:tcPr>
            <w:tcW w:w="1058" w:type="dxa"/>
            <w:vAlign w:val="bottom"/>
          </w:tcPr>
          <w:p w:rsidR="007808EA" w:rsidRPr="007D685D" w:rsidRDefault="004B70F1" w:rsidP="007808EA">
            <w:pPr>
              <w:spacing w:before="120"/>
              <w:jc w:val="right"/>
              <w:rPr>
                <w:rFonts w:asciiTheme="minorHAnsi" w:hAnsiTheme="minorHAnsi" w:cs="Arial"/>
                <w:sz w:val="22"/>
                <w:szCs w:val="22"/>
                <w:lang w:val="hr-HR"/>
              </w:rPr>
            </w:pPr>
            <w:r>
              <w:rPr>
                <w:rFonts w:asciiTheme="minorHAnsi" w:hAnsiTheme="minorHAnsi" w:cs="Arial"/>
                <w:sz w:val="22"/>
                <w:szCs w:val="22"/>
                <w:lang w:val="hr-HR"/>
              </w:rPr>
              <w:t>65</w:t>
            </w:r>
          </w:p>
        </w:tc>
      </w:tr>
      <w:tr w:rsidR="007808EA" w:rsidRPr="00E54240" w:rsidTr="00AD4170">
        <w:tc>
          <w:tcPr>
            <w:tcW w:w="8429" w:type="dxa"/>
            <w:vAlign w:val="bottom"/>
          </w:tcPr>
          <w:p w:rsidR="007808EA" w:rsidRPr="00E54240" w:rsidRDefault="007808EA" w:rsidP="007808EA">
            <w:pPr>
              <w:spacing w:before="120"/>
              <w:rPr>
                <w:rFonts w:asciiTheme="minorHAnsi" w:hAnsiTheme="minorHAnsi" w:cs="Arial"/>
                <w:sz w:val="22"/>
                <w:szCs w:val="22"/>
                <w:lang w:val="hr-HR"/>
              </w:rPr>
            </w:pPr>
          </w:p>
        </w:tc>
        <w:tc>
          <w:tcPr>
            <w:tcW w:w="1058" w:type="dxa"/>
            <w:vAlign w:val="bottom"/>
          </w:tcPr>
          <w:p w:rsidR="007808EA" w:rsidRPr="007D685D" w:rsidRDefault="007808EA" w:rsidP="007808EA">
            <w:pPr>
              <w:spacing w:before="120"/>
              <w:jc w:val="right"/>
              <w:rPr>
                <w:rFonts w:asciiTheme="minorHAnsi" w:hAnsiTheme="minorHAnsi" w:cs="Arial"/>
                <w:sz w:val="22"/>
                <w:szCs w:val="22"/>
                <w:lang w:val="hr-HR"/>
              </w:rPr>
            </w:pPr>
          </w:p>
        </w:tc>
      </w:tr>
      <w:tr w:rsidR="007808EA" w:rsidRPr="00E54240" w:rsidTr="00AD4170">
        <w:tc>
          <w:tcPr>
            <w:tcW w:w="8429" w:type="dxa"/>
            <w:vAlign w:val="bottom"/>
          </w:tcPr>
          <w:p w:rsidR="007808EA" w:rsidRPr="00E54240" w:rsidRDefault="007808EA" w:rsidP="007808EA">
            <w:pPr>
              <w:spacing w:before="120"/>
              <w:rPr>
                <w:rFonts w:asciiTheme="minorHAnsi" w:hAnsiTheme="minorHAnsi" w:cs="Arial"/>
                <w:sz w:val="22"/>
                <w:szCs w:val="22"/>
                <w:lang w:val="hr-HR"/>
              </w:rPr>
            </w:pPr>
            <w:r w:rsidRPr="00E54240">
              <w:rPr>
                <w:rFonts w:asciiTheme="minorHAnsi" w:hAnsiTheme="minorHAnsi" w:cs="Arial"/>
                <w:sz w:val="22"/>
                <w:szCs w:val="22"/>
                <w:lang w:val="hr-HR"/>
              </w:rPr>
              <w:t>Izvještaj o promjenama na kapitalu</w:t>
            </w:r>
          </w:p>
        </w:tc>
        <w:tc>
          <w:tcPr>
            <w:tcW w:w="1058" w:type="dxa"/>
            <w:vAlign w:val="bottom"/>
          </w:tcPr>
          <w:p w:rsidR="007808EA" w:rsidRPr="007D685D" w:rsidRDefault="004B70F1" w:rsidP="007808EA">
            <w:pPr>
              <w:spacing w:before="120"/>
              <w:jc w:val="right"/>
              <w:rPr>
                <w:rFonts w:asciiTheme="minorHAnsi" w:hAnsiTheme="minorHAnsi" w:cs="Arial"/>
                <w:sz w:val="22"/>
                <w:szCs w:val="22"/>
                <w:lang w:val="hr-HR"/>
              </w:rPr>
            </w:pPr>
            <w:r>
              <w:rPr>
                <w:rFonts w:asciiTheme="minorHAnsi" w:hAnsiTheme="minorHAnsi" w:cs="Arial"/>
                <w:sz w:val="22"/>
                <w:szCs w:val="22"/>
                <w:lang w:val="hr-HR"/>
              </w:rPr>
              <w:t>66</w:t>
            </w:r>
          </w:p>
        </w:tc>
      </w:tr>
      <w:tr w:rsidR="007808EA" w:rsidRPr="00E54240" w:rsidTr="00AD4170">
        <w:tc>
          <w:tcPr>
            <w:tcW w:w="8429" w:type="dxa"/>
            <w:vAlign w:val="bottom"/>
          </w:tcPr>
          <w:p w:rsidR="007808EA" w:rsidRPr="00E54240" w:rsidRDefault="007808EA" w:rsidP="007808EA">
            <w:pPr>
              <w:spacing w:before="120"/>
              <w:rPr>
                <w:rFonts w:asciiTheme="minorHAnsi" w:hAnsiTheme="minorHAnsi" w:cs="Arial"/>
                <w:sz w:val="22"/>
                <w:szCs w:val="22"/>
                <w:lang w:val="hr-HR"/>
              </w:rPr>
            </w:pPr>
          </w:p>
        </w:tc>
        <w:tc>
          <w:tcPr>
            <w:tcW w:w="1058" w:type="dxa"/>
            <w:vAlign w:val="bottom"/>
          </w:tcPr>
          <w:p w:rsidR="007808EA" w:rsidRPr="007D685D" w:rsidRDefault="007808EA" w:rsidP="007808EA">
            <w:pPr>
              <w:spacing w:before="120"/>
              <w:jc w:val="right"/>
              <w:rPr>
                <w:rFonts w:asciiTheme="minorHAnsi" w:hAnsiTheme="minorHAnsi" w:cs="Arial"/>
                <w:sz w:val="22"/>
                <w:szCs w:val="22"/>
                <w:lang w:val="hr-HR"/>
              </w:rPr>
            </w:pPr>
          </w:p>
        </w:tc>
      </w:tr>
      <w:tr w:rsidR="007808EA" w:rsidRPr="00E54240" w:rsidTr="00447AB8">
        <w:tc>
          <w:tcPr>
            <w:tcW w:w="8429" w:type="dxa"/>
            <w:vAlign w:val="bottom"/>
          </w:tcPr>
          <w:p w:rsidR="007808EA" w:rsidRPr="00E54240" w:rsidRDefault="007808EA" w:rsidP="00CF6F46">
            <w:pPr>
              <w:pStyle w:val="PH"/>
              <w:spacing w:line="320" w:lineRule="exact"/>
              <w:rPr>
                <w:rFonts w:asciiTheme="minorHAnsi" w:hAnsiTheme="minorHAnsi" w:cs="Arial"/>
                <w:sz w:val="22"/>
                <w:szCs w:val="22"/>
                <w:lang w:val="hr-HR"/>
              </w:rPr>
            </w:pPr>
            <w:r w:rsidRPr="00E54240">
              <w:rPr>
                <w:rFonts w:asciiTheme="minorHAnsi" w:hAnsiTheme="minorHAnsi" w:cs="Arial"/>
                <w:sz w:val="22"/>
                <w:szCs w:val="22"/>
                <w:lang w:val="hr-HR"/>
              </w:rPr>
              <w:t xml:space="preserve">Bilješke uz financijske izvještaje koje </w:t>
            </w:r>
            <w:r w:rsidR="00CF6F46">
              <w:rPr>
                <w:rFonts w:asciiTheme="minorHAnsi" w:hAnsiTheme="minorHAnsi" w:cs="Arial"/>
                <w:sz w:val="22"/>
                <w:szCs w:val="22"/>
                <w:lang w:val="hr-HR"/>
              </w:rPr>
              <w:t xml:space="preserve">obuhvaćaju važne </w:t>
            </w:r>
            <w:r w:rsidRPr="00E54240">
              <w:rPr>
                <w:rFonts w:asciiTheme="minorHAnsi" w:hAnsiTheme="minorHAnsi" w:cs="Arial"/>
                <w:sz w:val="22"/>
                <w:szCs w:val="22"/>
                <w:lang w:val="hr-HR"/>
              </w:rPr>
              <w:t>računovodstven</w:t>
            </w:r>
            <w:r w:rsidR="00CF6F46">
              <w:rPr>
                <w:rFonts w:asciiTheme="minorHAnsi" w:hAnsiTheme="minorHAnsi" w:cs="Arial"/>
                <w:sz w:val="22"/>
                <w:szCs w:val="22"/>
                <w:lang w:val="hr-HR"/>
              </w:rPr>
              <w:t>e</w:t>
            </w:r>
            <w:r w:rsidRPr="00E54240">
              <w:rPr>
                <w:rFonts w:asciiTheme="minorHAnsi" w:hAnsiTheme="minorHAnsi" w:cs="Arial"/>
                <w:sz w:val="22"/>
                <w:szCs w:val="22"/>
                <w:lang w:val="hr-HR"/>
              </w:rPr>
              <w:t xml:space="preserve"> politik</w:t>
            </w:r>
            <w:r w:rsidR="00CF6F46">
              <w:rPr>
                <w:rFonts w:asciiTheme="minorHAnsi" w:hAnsiTheme="minorHAnsi" w:cs="Arial"/>
                <w:sz w:val="22"/>
                <w:szCs w:val="22"/>
                <w:lang w:val="hr-HR"/>
              </w:rPr>
              <w:t>e</w:t>
            </w:r>
            <w:r w:rsidRPr="00E54240">
              <w:rPr>
                <w:rFonts w:asciiTheme="minorHAnsi" w:hAnsiTheme="minorHAnsi" w:cs="Arial"/>
                <w:sz w:val="22"/>
                <w:szCs w:val="22"/>
                <w:lang w:val="hr-HR"/>
              </w:rPr>
              <w:t xml:space="preserve"> i drug</w:t>
            </w:r>
            <w:r w:rsidR="00CF6F46">
              <w:rPr>
                <w:rFonts w:asciiTheme="minorHAnsi" w:hAnsiTheme="minorHAnsi" w:cs="Arial"/>
                <w:sz w:val="22"/>
                <w:szCs w:val="22"/>
                <w:lang w:val="hr-HR"/>
              </w:rPr>
              <w:t>a</w:t>
            </w:r>
            <w:r w:rsidRPr="00E54240">
              <w:rPr>
                <w:rFonts w:asciiTheme="minorHAnsi" w:hAnsiTheme="minorHAnsi" w:cs="Arial"/>
                <w:sz w:val="22"/>
                <w:szCs w:val="22"/>
                <w:lang w:val="hr-HR"/>
              </w:rPr>
              <w:t xml:space="preserve"> objašnj</w:t>
            </w:r>
            <w:r w:rsidR="00CF6F46">
              <w:rPr>
                <w:rFonts w:asciiTheme="minorHAnsi" w:hAnsiTheme="minorHAnsi" w:cs="Arial"/>
                <w:sz w:val="22"/>
                <w:szCs w:val="22"/>
                <w:lang w:val="hr-HR"/>
              </w:rPr>
              <w:t>enja</w:t>
            </w:r>
            <w:r w:rsidRPr="00E54240">
              <w:rPr>
                <w:rFonts w:asciiTheme="minorHAnsi" w:hAnsiTheme="minorHAnsi" w:cs="Arial"/>
                <w:sz w:val="22"/>
                <w:szCs w:val="22"/>
                <w:lang w:val="hr-HR"/>
              </w:rPr>
              <w:t xml:space="preserve"> </w:t>
            </w:r>
          </w:p>
        </w:tc>
        <w:tc>
          <w:tcPr>
            <w:tcW w:w="1058" w:type="dxa"/>
            <w:shd w:val="clear" w:color="auto" w:fill="auto"/>
            <w:vAlign w:val="bottom"/>
          </w:tcPr>
          <w:p w:rsidR="007808EA" w:rsidRPr="007D685D" w:rsidRDefault="004B70F1" w:rsidP="001164E6">
            <w:pPr>
              <w:spacing w:before="120"/>
              <w:jc w:val="right"/>
              <w:rPr>
                <w:rFonts w:asciiTheme="minorHAnsi" w:hAnsiTheme="minorHAnsi" w:cs="Arial"/>
                <w:sz w:val="22"/>
                <w:szCs w:val="22"/>
                <w:lang w:val="hr-HR"/>
              </w:rPr>
            </w:pPr>
            <w:r>
              <w:rPr>
                <w:rFonts w:asciiTheme="minorHAnsi" w:hAnsiTheme="minorHAnsi" w:cs="Arial"/>
                <w:sz w:val="22"/>
                <w:szCs w:val="22"/>
                <w:lang w:val="hr-HR"/>
              </w:rPr>
              <w:t>67</w:t>
            </w:r>
            <w:r w:rsidR="008528D6">
              <w:rPr>
                <w:rFonts w:asciiTheme="minorHAnsi" w:hAnsiTheme="minorHAnsi" w:cs="Arial"/>
                <w:sz w:val="22"/>
                <w:szCs w:val="22"/>
                <w:lang w:val="hr-HR"/>
              </w:rPr>
              <w:t xml:space="preserve"> </w:t>
            </w:r>
            <w:r>
              <w:rPr>
                <w:rFonts w:asciiTheme="minorHAnsi" w:hAnsiTheme="minorHAnsi" w:cs="Arial"/>
                <w:sz w:val="22"/>
                <w:szCs w:val="22"/>
                <w:lang w:val="hr-HR"/>
              </w:rPr>
              <w:t>-</w:t>
            </w:r>
            <w:r w:rsidR="008528D6">
              <w:rPr>
                <w:rFonts w:asciiTheme="minorHAnsi" w:hAnsiTheme="minorHAnsi" w:cs="Arial"/>
                <w:sz w:val="22"/>
                <w:szCs w:val="22"/>
                <w:lang w:val="hr-HR"/>
              </w:rPr>
              <w:t xml:space="preserve"> </w:t>
            </w:r>
            <w:r w:rsidR="001164E6">
              <w:rPr>
                <w:rFonts w:asciiTheme="minorHAnsi" w:hAnsiTheme="minorHAnsi" w:cs="Arial"/>
                <w:sz w:val="22"/>
                <w:szCs w:val="22"/>
                <w:lang w:val="hr-HR"/>
              </w:rPr>
              <w:t>196</w:t>
            </w:r>
          </w:p>
        </w:tc>
      </w:tr>
      <w:tr w:rsidR="007808EA" w:rsidRPr="00E54240" w:rsidTr="00447AB8">
        <w:trPr>
          <w:trHeight w:val="482"/>
        </w:trPr>
        <w:tc>
          <w:tcPr>
            <w:tcW w:w="8429" w:type="dxa"/>
            <w:vAlign w:val="bottom"/>
          </w:tcPr>
          <w:p w:rsidR="007808EA" w:rsidRPr="005D12B5" w:rsidRDefault="007808EA" w:rsidP="007808EA">
            <w:pPr>
              <w:pStyle w:val="PH"/>
              <w:spacing w:line="320" w:lineRule="exact"/>
              <w:rPr>
                <w:rFonts w:asciiTheme="minorHAnsi" w:hAnsiTheme="minorHAnsi" w:cs="Arial"/>
                <w:sz w:val="22"/>
                <w:szCs w:val="22"/>
                <w:lang w:val="hr-HR"/>
              </w:rPr>
            </w:pPr>
            <w:r w:rsidRPr="005D12B5">
              <w:rPr>
                <w:rFonts w:asciiTheme="minorHAnsi" w:hAnsiTheme="minorHAnsi" w:cs="Arial"/>
                <w:sz w:val="22"/>
                <w:szCs w:val="22"/>
                <w:lang w:val="hr-HR"/>
              </w:rPr>
              <w:t>Dodatak – Financijsko poslovanje Grupe HKO</w:t>
            </w:r>
          </w:p>
        </w:tc>
        <w:tc>
          <w:tcPr>
            <w:tcW w:w="1058" w:type="dxa"/>
            <w:shd w:val="clear" w:color="auto" w:fill="auto"/>
            <w:vAlign w:val="bottom"/>
          </w:tcPr>
          <w:p w:rsidR="007808EA" w:rsidRPr="007D685D" w:rsidRDefault="001164E6">
            <w:pPr>
              <w:spacing w:before="120"/>
              <w:jc w:val="right"/>
              <w:rPr>
                <w:rFonts w:asciiTheme="minorHAnsi" w:hAnsiTheme="minorHAnsi" w:cs="Arial"/>
                <w:sz w:val="22"/>
                <w:szCs w:val="22"/>
                <w:lang w:val="hr-HR"/>
              </w:rPr>
            </w:pPr>
            <w:r>
              <w:rPr>
                <w:rFonts w:asciiTheme="minorHAnsi" w:hAnsiTheme="minorHAnsi" w:cs="Arial"/>
                <w:sz w:val="22"/>
                <w:szCs w:val="22"/>
                <w:lang w:val="hr-HR"/>
              </w:rPr>
              <w:t xml:space="preserve">197 </w:t>
            </w:r>
            <w:r w:rsidR="008528D6">
              <w:rPr>
                <w:rFonts w:asciiTheme="minorHAnsi" w:hAnsiTheme="minorHAnsi" w:cs="Arial"/>
                <w:sz w:val="22"/>
                <w:szCs w:val="22"/>
                <w:lang w:val="hr-HR"/>
              </w:rPr>
              <w:t xml:space="preserve">- </w:t>
            </w:r>
            <w:r>
              <w:rPr>
                <w:rFonts w:asciiTheme="minorHAnsi" w:hAnsiTheme="minorHAnsi" w:cs="Arial"/>
                <w:sz w:val="22"/>
                <w:szCs w:val="22"/>
                <w:lang w:val="hr-HR"/>
              </w:rPr>
              <w:t>200</w:t>
            </w:r>
          </w:p>
        </w:tc>
      </w:tr>
    </w:tbl>
    <w:p w:rsidR="00F71353" w:rsidRDefault="00F71353" w:rsidP="00060FB2">
      <w:pPr>
        <w:spacing w:before="120" w:after="120" w:line="276" w:lineRule="auto"/>
        <w:rPr>
          <w:rFonts w:ascii="Calibri" w:hAnsi="Calibri" w:cs="Calibri"/>
          <w:b/>
          <w:lang w:val="hr-HR"/>
        </w:rPr>
        <w:sectPr w:rsidR="00F71353" w:rsidSect="000D6913">
          <w:footerReference w:type="default" r:id="rId12"/>
          <w:headerReference w:type="first" r:id="rId13"/>
          <w:pgSz w:w="11907" w:h="16840" w:code="9"/>
          <w:pgMar w:top="1418" w:right="987" w:bottom="1134" w:left="1418" w:header="851" w:footer="851" w:gutter="0"/>
          <w:cols w:space="720"/>
          <w:noEndnote/>
          <w:titlePg/>
          <w:docGrid w:linePitch="326"/>
        </w:sectPr>
      </w:pPr>
      <w:bookmarkStart w:id="0" w:name="shema"/>
      <w:bookmarkEnd w:id="0"/>
    </w:p>
    <w:p w:rsidR="008D74A3" w:rsidRPr="008D74A3" w:rsidRDefault="008D74A3" w:rsidP="008D74A3">
      <w:pPr>
        <w:spacing w:before="120" w:after="120" w:line="23" w:lineRule="atLeast"/>
        <w:jc w:val="both"/>
        <w:rPr>
          <w:rFonts w:ascii="Calibri" w:hAnsi="Calibri" w:cs="Calibri"/>
          <w:b/>
          <w:bCs/>
          <w:smallCaps/>
          <w:sz w:val="22"/>
          <w:szCs w:val="22"/>
          <w:lang w:val="hr-HR"/>
        </w:rPr>
      </w:pPr>
    </w:p>
    <w:p w:rsidR="008D74A3" w:rsidRPr="008D74A3" w:rsidRDefault="008D74A3" w:rsidP="008D74A3">
      <w:pPr>
        <w:spacing w:before="120" w:after="120" w:line="23" w:lineRule="atLeast"/>
        <w:jc w:val="both"/>
        <w:rPr>
          <w:rFonts w:ascii="Calibri" w:hAnsi="Calibri" w:cs="Calibri"/>
          <w:b/>
          <w:bCs/>
          <w:smallCaps/>
          <w:sz w:val="22"/>
          <w:szCs w:val="22"/>
          <w:lang w:val="hr-HR"/>
        </w:rPr>
      </w:pPr>
    </w:p>
    <w:p w:rsidR="008D74A3" w:rsidRPr="008D74A3" w:rsidRDefault="008D74A3" w:rsidP="008D74A3">
      <w:pPr>
        <w:spacing w:before="120" w:after="120" w:line="23" w:lineRule="atLeast"/>
        <w:jc w:val="both"/>
        <w:rPr>
          <w:rFonts w:ascii="Calibri" w:hAnsi="Calibri" w:cs="Calibri"/>
          <w:b/>
          <w:bCs/>
          <w:smallCaps/>
          <w:sz w:val="22"/>
          <w:szCs w:val="22"/>
          <w:lang w:val="hr-HR"/>
        </w:rPr>
      </w:pPr>
    </w:p>
    <w:p w:rsidR="008D74A3" w:rsidRPr="008D74A3" w:rsidRDefault="008D74A3" w:rsidP="008D74A3">
      <w:pPr>
        <w:spacing w:before="120" w:after="120" w:line="23" w:lineRule="atLeast"/>
        <w:rPr>
          <w:rFonts w:ascii="Calibri" w:hAnsi="Calibri" w:cs="Calibri"/>
          <w:b/>
          <w:lang w:val="hr-HR"/>
        </w:rPr>
      </w:pPr>
    </w:p>
    <w:p w:rsidR="008D74A3" w:rsidRPr="008D74A3" w:rsidRDefault="008D74A3" w:rsidP="008D74A3">
      <w:pPr>
        <w:spacing w:before="120" w:after="120" w:line="23" w:lineRule="atLeast"/>
        <w:jc w:val="center"/>
        <w:rPr>
          <w:rFonts w:ascii="Calibri" w:hAnsi="Calibri" w:cs="Calibri"/>
          <w:b/>
          <w:lang w:val="hr-HR"/>
        </w:rPr>
      </w:pPr>
      <w:r w:rsidRPr="008D74A3">
        <w:rPr>
          <w:rFonts w:ascii="Calibri" w:hAnsi="Calibri" w:cs="Calibri"/>
          <w:b/>
          <w:noProof/>
          <w:lang w:val="hr-HR" w:eastAsia="hr-HR"/>
        </w:rPr>
        <w:drawing>
          <wp:inline distT="0" distB="0" distL="0" distR="0" wp14:anchorId="73F255C7" wp14:editId="32D1B166">
            <wp:extent cx="2000250" cy="1571625"/>
            <wp:effectExtent l="0" t="0" r="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0" cy="1571625"/>
                    </a:xfrm>
                    <a:prstGeom prst="rect">
                      <a:avLst/>
                    </a:prstGeom>
                    <a:noFill/>
                    <a:ln>
                      <a:noFill/>
                    </a:ln>
                  </pic:spPr>
                </pic:pic>
              </a:graphicData>
            </a:graphic>
          </wp:inline>
        </w:drawing>
      </w:r>
    </w:p>
    <w:p w:rsidR="008D74A3" w:rsidRPr="008D74A3" w:rsidRDefault="008D74A3" w:rsidP="008D74A3">
      <w:pPr>
        <w:spacing w:before="120" w:after="120" w:line="23" w:lineRule="atLeast"/>
        <w:jc w:val="center"/>
        <w:rPr>
          <w:rFonts w:ascii="Calibri" w:hAnsi="Calibri" w:cs="Calibri"/>
          <w:b/>
          <w:lang w:val="hr-HR"/>
        </w:rPr>
      </w:pPr>
    </w:p>
    <w:p w:rsidR="008D74A3" w:rsidRPr="008D74A3" w:rsidRDefault="008D74A3" w:rsidP="008D74A3">
      <w:pPr>
        <w:spacing w:before="120" w:after="120" w:line="23" w:lineRule="atLeast"/>
        <w:jc w:val="center"/>
        <w:rPr>
          <w:rFonts w:ascii="Calibri" w:hAnsi="Calibri" w:cs="Calibri"/>
          <w:b/>
          <w:lang w:val="hr-HR"/>
        </w:rPr>
      </w:pPr>
    </w:p>
    <w:p w:rsidR="008D74A3" w:rsidRPr="008D74A3" w:rsidRDefault="008D74A3" w:rsidP="008D74A3">
      <w:pPr>
        <w:spacing w:before="120" w:after="120" w:line="23" w:lineRule="atLeast"/>
        <w:jc w:val="center"/>
        <w:rPr>
          <w:rFonts w:ascii="Calibri" w:hAnsi="Calibri" w:cs="Calibri"/>
          <w:b/>
          <w:lang w:val="hr-HR"/>
        </w:rPr>
      </w:pPr>
    </w:p>
    <w:p w:rsidR="008D74A3" w:rsidRPr="008D74A3" w:rsidRDefault="008D74A3" w:rsidP="008D74A3">
      <w:pPr>
        <w:spacing w:before="120" w:after="120" w:line="23" w:lineRule="atLeast"/>
        <w:jc w:val="center"/>
        <w:rPr>
          <w:rFonts w:ascii="Calibri" w:hAnsi="Calibri" w:cs="Calibri"/>
          <w:b/>
          <w:lang w:val="hr-HR"/>
        </w:rPr>
      </w:pPr>
    </w:p>
    <w:p w:rsidR="008D74A3" w:rsidRPr="008D74A3" w:rsidRDefault="008D74A3" w:rsidP="008D74A3">
      <w:pPr>
        <w:spacing w:before="120" w:after="120" w:line="23" w:lineRule="atLeast"/>
        <w:jc w:val="center"/>
        <w:rPr>
          <w:rFonts w:ascii="Calibri" w:hAnsi="Calibri" w:cs="Calibri"/>
          <w:b/>
          <w:lang w:val="hr-HR"/>
        </w:rPr>
      </w:pPr>
    </w:p>
    <w:p w:rsidR="008D74A3" w:rsidRPr="008D74A3" w:rsidRDefault="008D74A3" w:rsidP="008D74A3">
      <w:pPr>
        <w:spacing w:before="120" w:after="120" w:line="23" w:lineRule="atLeast"/>
        <w:jc w:val="center"/>
        <w:rPr>
          <w:rFonts w:ascii="Calibri" w:hAnsi="Calibri" w:cs="Calibri"/>
          <w:b/>
          <w:sz w:val="36"/>
          <w:szCs w:val="36"/>
          <w:lang w:val="hr-HR"/>
        </w:rPr>
      </w:pPr>
    </w:p>
    <w:p w:rsidR="008D74A3" w:rsidRPr="008D74A3" w:rsidRDefault="008D74A3" w:rsidP="008D74A3">
      <w:pPr>
        <w:spacing w:before="120" w:after="120" w:line="23" w:lineRule="atLeast"/>
        <w:jc w:val="center"/>
        <w:rPr>
          <w:rFonts w:ascii="Calibri" w:hAnsi="Calibri" w:cs="Calibri"/>
          <w:b/>
          <w:sz w:val="36"/>
          <w:szCs w:val="36"/>
          <w:lang w:val="hr-HR"/>
        </w:rPr>
      </w:pPr>
    </w:p>
    <w:p w:rsidR="008D74A3" w:rsidRPr="008D74A3" w:rsidRDefault="008D74A3" w:rsidP="008D74A3">
      <w:pPr>
        <w:spacing w:before="120" w:after="120" w:line="23" w:lineRule="atLeast"/>
        <w:jc w:val="center"/>
        <w:rPr>
          <w:rFonts w:ascii="Calibri" w:hAnsi="Calibri" w:cs="Calibri"/>
          <w:b/>
          <w:sz w:val="36"/>
          <w:szCs w:val="36"/>
          <w:lang w:val="hr-HR"/>
        </w:rPr>
      </w:pPr>
      <w:r w:rsidRPr="008D74A3">
        <w:rPr>
          <w:rFonts w:ascii="Calibri" w:hAnsi="Calibri" w:cs="Calibri"/>
          <w:b/>
          <w:sz w:val="36"/>
          <w:szCs w:val="36"/>
          <w:lang w:val="hr-HR"/>
        </w:rPr>
        <w:t xml:space="preserve">GODIŠNJE IZVJEŠĆE </w:t>
      </w:r>
    </w:p>
    <w:p w:rsidR="008D74A3" w:rsidRPr="008D74A3" w:rsidRDefault="008D74A3" w:rsidP="008D74A3">
      <w:pPr>
        <w:spacing w:before="120" w:after="120" w:line="23" w:lineRule="atLeast"/>
        <w:jc w:val="center"/>
        <w:rPr>
          <w:rFonts w:ascii="Calibri" w:hAnsi="Calibri" w:cs="Calibri"/>
          <w:b/>
          <w:sz w:val="36"/>
          <w:szCs w:val="36"/>
          <w:lang w:val="hr-HR"/>
        </w:rPr>
      </w:pPr>
      <w:r w:rsidRPr="008D74A3">
        <w:rPr>
          <w:rFonts w:ascii="Calibri" w:hAnsi="Calibri" w:cs="Calibri"/>
          <w:b/>
          <w:sz w:val="36"/>
          <w:szCs w:val="36"/>
          <w:lang w:val="hr-HR"/>
        </w:rPr>
        <w:t xml:space="preserve">GRUPE HRVATSKA BANKA ZA OBNOVU I RAZVITAK </w:t>
      </w:r>
    </w:p>
    <w:p w:rsidR="008D74A3" w:rsidRPr="008D74A3" w:rsidRDefault="008D74A3" w:rsidP="008D74A3">
      <w:pPr>
        <w:spacing w:before="120" w:after="120" w:line="23" w:lineRule="atLeast"/>
        <w:jc w:val="center"/>
        <w:rPr>
          <w:rFonts w:ascii="Calibri" w:hAnsi="Calibri" w:cs="Calibri"/>
          <w:b/>
          <w:sz w:val="36"/>
          <w:szCs w:val="36"/>
          <w:lang w:val="hr-HR"/>
        </w:rPr>
      </w:pPr>
      <w:r w:rsidRPr="008D74A3">
        <w:rPr>
          <w:rFonts w:ascii="Calibri" w:hAnsi="Calibri" w:cs="Calibri"/>
          <w:b/>
          <w:sz w:val="36"/>
          <w:szCs w:val="36"/>
          <w:lang w:val="hr-HR"/>
        </w:rPr>
        <w:t>ZA 2017. GODINU</w:t>
      </w:r>
    </w:p>
    <w:p w:rsidR="008D74A3" w:rsidRPr="008D74A3" w:rsidRDefault="008D74A3" w:rsidP="008D74A3">
      <w:pPr>
        <w:spacing w:before="120" w:after="120" w:line="23" w:lineRule="atLeast"/>
        <w:jc w:val="center"/>
        <w:rPr>
          <w:rFonts w:ascii="Calibri" w:hAnsi="Calibri" w:cs="Calibri"/>
          <w:b/>
          <w:lang w:val="hr-HR"/>
        </w:rPr>
      </w:pPr>
    </w:p>
    <w:p w:rsidR="008D74A3" w:rsidRPr="008D74A3" w:rsidRDefault="008D74A3" w:rsidP="008D74A3">
      <w:pPr>
        <w:spacing w:before="120" w:after="120" w:line="23" w:lineRule="atLeast"/>
        <w:jc w:val="center"/>
        <w:rPr>
          <w:rFonts w:ascii="Calibri" w:hAnsi="Calibri" w:cs="Calibri"/>
          <w:b/>
          <w:lang w:val="hr-HR"/>
        </w:rPr>
      </w:pPr>
    </w:p>
    <w:p w:rsidR="008D74A3" w:rsidRPr="008D74A3" w:rsidRDefault="008D74A3" w:rsidP="008D74A3">
      <w:pPr>
        <w:spacing w:before="120" w:after="120" w:line="23" w:lineRule="atLeast"/>
        <w:jc w:val="center"/>
        <w:rPr>
          <w:rFonts w:ascii="Calibri" w:hAnsi="Calibri" w:cs="Calibri"/>
          <w:b/>
          <w:lang w:val="hr-HR"/>
        </w:rPr>
      </w:pPr>
    </w:p>
    <w:p w:rsidR="008D74A3" w:rsidRPr="008D74A3" w:rsidRDefault="008D74A3" w:rsidP="008D74A3">
      <w:pPr>
        <w:spacing w:before="120" w:after="120" w:line="23" w:lineRule="atLeast"/>
        <w:jc w:val="center"/>
        <w:rPr>
          <w:rFonts w:ascii="Calibri" w:hAnsi="Calibri" w:cs="Calibri"/>
          <w:b/>
          <w:lang w:val="hr-HR"/>
        </w:rPr>
      </w:pPr>
    </w:p>
    <w:p w:rsidR="008D74A3" w:rsidRPr="008D74A3" w:rsidRDefault="008D74A3" w:rsidP="008D74A3">
      <w:pPr>
        <w:spacing w:before="120" w:after="120" w:line="23" w:lineRule="atLeast"/>
        <w:jc w:val="center"/>
        <w:rPr>
          <w:rFonts w:ascii="Calibri" w:hAnsi="Calibri" w:cs="Calibri"/>
          <w:b/>
          <w:lang w:val="hr-HR"/>
        </w:rPr>
      </w:pPr>
    </w:p>
    <w:p w:rsidR="008D74A3" w:rsidRPr="008D74A3" w:rsidRDefault="008D74A3" w:rsidP="008D74A3">
      <w:pPr>
        <w:spacing w:before="120" w:after="120" w:line="23" w:lineRule="atLeast"/>
        <w:rPr>
          <w:rFonts w:ascii="Calibri" w:hAnsi="Calibri" w:cs="Calibri"/>
          <w:b/>
          <w:lang w:val="hr-HR"/>
        </w:rPr>
      </w:pPr>
    </w:p>
    <w:p w:rsidR="008D74A3" w:rsidRPr="008D74A3" w:rsidRDefault="008D74A3" w:rsidP="008D74A3">
      <w:pPr>
        <w:spacing w:before="120" w:after="120" w:line="23" w:lineRule="atLeast"/>
        <w:rPr>
          <w:rFonts w:ascii="Calibri" w:hAnsi="Calibri" w:cs="Calibri"/>
          <w:b/>
          <w:lang w:val="hr-HR"/>
        </w:rPr>
      </w:pPr>
    </w:p>
    <w:p w:rsidR="008D74A3" w:rsidRPr="008D74A3" w:rsidRDefault="008D74A3" w:rsidP="008D74A3">
      <w:pPr>
        <w:spacing w:before="120" w:after="120" w:line="23" w:lineRule="atLeast"/>
        <w:rPr>
          <w:rFonts w:ascii="Calibri" w:hAnsi="Calibri" w:cs="Calibri"/>
          <w:b/>
          <w:lang w:val="hr-HR"/>
        </w:rPr>
      </w:pPr>
    </w:p>
    <w:p w:rsidR="008D74A3" w:rsidRPr="008D74A3" w:rsidRDefault="008D74A3" w:rsidP="008D74A3">
      <w:pPr>
        <w:spacing w:before="120" w:after="120" w:line="23" w:lineRule="atLeast"/>
        <w:rPr>
          <w:rFonts w:ascii="Calibri" w:hAnsi="Calibri" w:cs="Calibri"/>
          <w:b/>
          <w:lang w:val="hr-HR"/>
        </w:rPr>
      </w:pPr>
    </w:p>
    <w:p w:rsidR="008D74A3" w:rsidRPr="008D74A3" w:rsidRDefault="008D74A3" w:rsidP="008D74A3">
      <w:pPr>
        <w:spacing w:before="120" w:after="120" w:line="23" w:lineRule="atLeast"/>
        <w:rPr>
          <w:rFonts w:ascii="Calibri" w:hAnsi="Calibri" w:cs="Calibri"/>
          <w:b/>
          <w:lang w:val="hr-HR"/>
        </w:rPr>
      </w:pPr>
    </w:p>
    <w:p w:rsidR="008D74A3" w:rsidRPr="008D74A3" w:rsidRDefault="008D74A3" w:rsidP="008D74A3">
      <w:pPr>
        <w:spacing w:before="120" w:after="120" w:line="23" w:lineRule="atLeast"/>
        <w:rPr>
          <w:rFonts w:ascii="Calibri" w:hAnsi="Calibri" w:cs="Calibri"/>
          <w:b/>
          <w:lang w:val="hr-HR"/>
        </w:rPr>
      </w:pPr>
    </w:p>
    <w:p w:rsidR="00323E14" w:rsidRDefault="008D74A3" w:rsidP="008D74A3">
      <w:pPr>
        <w:spacing w:before="120" w:after="120" w:line="23" w:lineRule="atLeast"/>
        <w:jc w:val="center"/>
        <w:rPr>
          <w:rFonts w:ascii="Calibri" w:hAnsi="Calibri" w:cs="Calibri"/>
          <w:lang w:val="hr-HR"/>
        </w:rPr>
        <w:sectPr w:rsidR="00323E14" w:rsidSect="00BF6F4B">
          <w:footerReference w:type="default" r:id="rId15"/>
          <w:pgSz w:w="11907" w:h="16840" w:code="9"/>
          <w:pgMar w:top="1418" w:right="987" w:bottom="1134" w:left="1418" w:header="851" w:footer="851" w:gutter="0"/>
          <w:pgNumType w:start="1"/>
          <w:cols w:space="720"/>
          <w:noEndnote/>
        </w:sectPr>
      </w:pPr>
      <w:r w:rsidRPr="008D74A3">
        <w:rPr>
          <w:rFonts w:ascii="Calibri" w:hAnsi="Calibri" w:cs="Calibri"/>
          <w:lang w:val="hr-HR"/>
        </w:rPr>
        <w:t>Zagreb, ožujak 2018. godine</w:t>
      </w:r>
    </w:p>
    <w:p w:rsidR="008D74A3" w:rsidRPr="008D74A3" w:rsidRDefault="008D74A3" w:rsidP="008D74A3">
      <w:pPr>
        <w:spacing w:before="120" w:after="120" w:line="23" w:lineRule="atLeast"/>
        <w:rPr>
          <w:rFonts w:ascii="Calibri" w:hAnsi="Calibri" w:cs="Calibri"/>
          <w:b/>
          <w:lang w:val="hr-HR"/>
        </w:rPr>
      </w:pPr>
      <w:r w:rsidRPr="008D74A3">
        <w:rPr>
          <w:rFonts w:ascii="Calibri" w:hAnsi="Calibri" w:cs="Calibri"/>
          <w:b/>
          <w:lang w:val="hr-HR"/>
        </w:rPr>
        <w:lastRenderedPageBreak/>
        <w:t>SADRŽAJ</w:t>
      </w:r>
    </w:p>
    <w:p w:rsidR="008D74A3" w:rsidRPr="008D74A3" w:rsidRDefault="008D74A3" w:rsidP="008D74A3">
      <w:pPr>
        <w:spacing w:before="120" w:after="120" w:line="23" w:lineRule="atLeast"/>
        <w:ind w:right="288"/>
        <w:rPr>
          <w:rFonts w:ascii="Calibri" w:hAnsi="Calibri" w:cs="Calibri"/>
          <w:lang w:val="hr-HR"/>
        </w:rPr>
      </w:pPr>
    </w:p>
    <w:p w:rsidR="00D15DD2" w:rsidRPr="00D902FF" w:rsidRDefault="00D15DD2" w:rsidP="00D15DD2">
      <w:pPr>
        <w:tabs>
          <w:tab w:val="right" w:leader="dot" w:pos="9062"/>
        </w:tabs>
        <w:spacing w:line="276" w:lineRule="auto"/>
        <w:rPr>
          <w:rFonts w:ascii="Calibri" w:eastAsia="SimSun" w:hAnsi="Calibri"/>
          <w:noProof/>
          <w:color w:val="000000" w:themeColor="text1"/>
          <w:sz w:val="22"/>
          <w:szCs w:val="22"/>
          <w:lang w:val="hr-HR" w:eastAsia="hr-HR"/>
        </w:rPr>
      </w:pPr>
      <w:r w:rsidRPr="008D74A3">
        <w:rPr>
          <w:rFonts w:ascii="Calibri" w:hAnsi="Calibri" w:cs="Calibri"/>
          <w:b/>
          <w:noProof/>
          <w:sz w:val="28"/>
          <w:szCs w:val="28"/>
          <w:lang w:val="hr-HR" w:eastAsia="hr-HR"/>
        </w:rPr>
        <w:fldChar w:fldCharType="begin"/>
      </w:r>
      <w:r w:rsidRPr="008D74A3">
        <w:rPr>
          <w:rFonts w:ascii="Calibri" w:hAnsi="Calibri" w:cs="Calibri"/>
          <w:b/>
          <w:noProof/>
          <w:sz w:val="28"/>
          <w:szCs w:val="28"/>
          <w:lang w:val="hr-HR" w:eastAsia="hr-HR"/>
        </w:rPr>
        <w:instrText xml:space="preserve"> TOC \o "1-3" \h \z \u </w:instrText>
      </w:r>
      <w:r w:rsidRPr="008D74A3">
        <w:rPr>
          <w:rFonts w:ascii="Calibri" w:hAnsi="Calibri" w:cs="Calibri"/>
          <w:b/>
          <w:noProof/>
          <w:sz w:val="28"/>
          <w:szCs w:val="28"/>
          <w:lang w:val="hr-HR" w:eastAsia="hr-HR"/>
        </w:rPr>
        <w:fldChar w:fldCharType="separate"/>
      </w:r>
      <w:hyperlink w:anchor="_Toc508032984" w:history="1">
        <w:r w:rsidRPr="00D902FF">
          <w:rPr>
            <w:rFonts w:ascii="Calibri" w:hAnsi="Calibri" w:cs="Calibri"/>
            <w:b/>
            <w:noProof/>
            <w:color w:val="000000" w:themeColor="text1"/>
            <w:spacing w:val="-3"/>
            <w:sz w:val="28"/>
            <w:szCs w:val="28"/>
            <w:u w:val="single"/>
            <w:lang w:val="hr-HR" w:eastAsia="x-none"/>
          </w:rPr>
          <w:t>IZJAVA OSOBA ODGOVORNIH ZA SASTAVLJANJE GODIŠNJEG IZVJEŠĆA</w:t>
        </w:r>
        <w:r w:rsidRPr="00D902FF">
          <w:rPr>
            <w:rFonts w:ascii="Calibri" w:hAnsi="Calibri" w:cs="Calibri"/>
            <w:b/>
            <w:noProof/>
            <w:webHidden/>
            <w:color w:val="000000" w:themeColor="text1"/>
            <w:sz w:val="28"/>
            <w:szCs w:val="28"/>
            <w:lang w:val="hr-HR" w:eastAsia="hr-HR"/>
          </w:rPr>
          <w:tab/>
        </w:r>
        <w:r w:rsidR="002763FB">
          <w:rPr>
            <w:rFonts w:ascii="Calibri" w:hAnsi="Calibri" w:cs="Calibri"/>
            <w:b/>
            <w:noProof/>
            <w:webHidden/>
            <w:color w:val="000000" w:themeColor="text1"/>
            <w:sz w:val="28"/>
            <w:szCs w:val="28"/>
            <w:lang w:val="hr-HR" w:eastAsia="hr-HR"/>
          </w:rPr>
          <w:t>3</w:t>
        </w:r>
      </w:hyperlink>
    </w:p>
    <w:p w:rsidR="00D15DD2" w:rsidRPr="00D902FF" w:rsidRDefault="006B552C" w:rsidP="00D15DD2">
      <w:pPr>
        <w:tabs>
          <w:tab w:val="right" w:leader="dot" w:pos="9062"/>
        </w:tabs>
        <w:spacing w:line="276" w:lineRule="auto"/>
        <w:rPr>
          <w:rFonts w:ascii="Calibri" w:eastAsia="SimSun" w:hAnsi="Calibri"/>
          <w:noProof/>
          <w:color w:val="000000" w:themeColor="text1"/>
          <w:sz w:val="22"/>
          <w:szCs w:val="22"/>
          <w:lang w:val="hr-HR" w:eastAsia="hr-HR"/>
        </w:rPr>
      </w:pPr>
      <w:hyperlink w:anchor="_Toc508032985" w:history="1">
        <w:r w:rsidR="00D15DD2" w:rsidRPr="00D902FF">
          <w:rPr>
            <w:rFonts w:ascii="Calibri" w:hAnsi="Calibri" w:cs="Calibri"/>
            <w:b/>
            <w:noProof/>
            <w:color w:val="000000" w:themeColor="text1"/>
            <w:spacing w:val="-3"/>
            <w:sz w:val="28"/>
            <w:szCs w:val="28"/>
            <w:u w:val="single"/>
            <w:lang w:val="hr-HR" w:eastAsia="x-none"/>
          </w:rPr>
          <w:t>IZVJEŠĆE POSLOVODSTVA ZA 2017. GODINU</w:t>
        </w:r>
        <w:r w:rsidR="00D15DD2" w:rsidRPr="00D902FF">
          <w:rPr>
            <w:rFonts w:ascii="Calibri" w:hAnsi="Calibri" w:cs="Calibri"/>
            <w:b/>
            <w:noProof/>
            <w:webHidden/>
            <w:color w:val="000000" w:themeColor="text1"/>
            <w:sz w:val="28"/>
            <w:szCs w:val="28"/>
            <w:lang w:val="hr-HR" w:eastAsia="hr-HR"/>
          </w:rPr>
          <w:tab/>
        </w:r>
        <w:r w:rsidR="002763FB">
          <w:rPr>
            <w:rFonts w:ascii="Calibri" w:hAnsi="Calibri" w:cs="Calibri"/>
            <w:b/>
            <w:noProof/>
            <w:webHidden/>
            <w:color w:val="000000" w:themeColor="text1"/>
            <w:sz w:val="28"/>
            <w:szCs w:val="28"/>
            <w:lang w:val="hr-HR" w:eastAsia="hr-HR"/>
          </w:rPr>
          <w:t>4</w:t>
        </w:r>
      </w:hyperlink>
    </w:p>
    <w:p w:rsidR="00D15DD2" w:rsidRPr="00D902FF" w:rsidRDefault="006B552C" w:rsidP="00D15DD2">
      <w:pPr>
        <w:tabs>
          <w:tab w:val="right" w:leader="dot" w:pos="9062"/>
        </w:tabs>
        <w:spacing w:line="276" w:lineRule="auto"/>
        <w:rPr>
          <w:rFonts w:ascii="Calibri" w:eastAsia="SimSun" w:hAnsi="Calibri"/>
          <w:noProof/>
          <w:color w:val="000000" w:themeColor="text1"/>
          <w:sz w:val="22"/>
          <w:szCs w:val="22"/>
          <w:lang w:val="hr-HR" w:eastAsia="hr-HR"/>
        </w:rPr>
      </w:pPr>
      <w:hyperlink w:anchor="_Toc508032986" w:history="1">
        <w:r w:rsidR="00D15DD2" w:rsidRPr="00D902FF">
          <w:rPr>
            <w:rFonts w:ascii="Calibri" w:hAnsi="Calibri" w:cs="Calibri"/>
            <w:b/>
            <w:noProof/>
            <w:color w:val="000000" w:themeColor="text1"/>
            <w:spacing w:val="-3"/>
            <w:sz w:val="28"/>
            <w:szCs w:val="28"/>
            <w:u w:val="single"/>
            <w:lang w:val="hr-HR" w:eastAsia="x-none"/>
          </w:rPr>
          <w:t>OPIS POSLOVANJA</w:t>
        </w:r>
        <w:r w:rsidR="00D15DD2" w:rsidRPr="00D902FF">
          <w:rPr>
            <w:rFonts w:ascii="Calibri" w:hAnsi="Calibri" w:cs="Calibri"/>
            <w:b/>
            <w:noProof/>
            <w:webHidden/>
            <w:color w:val="000000" w:themeColor="text1"/>
            <w:sz w:val="28"/>
            <w:szCs w:val="28"/>
            <w:lang w:val="hr-HR" w:eastAsia="hr-HR"/>
          </w:rPr>
          <w:tab/>
        </w:r>
        <w:r w:rsidR="002763FB">
          <w:rPr>
            <w:rFonts w:ascii="Calibri" w:hAnsi="Calibri" w:cs="Calibri"/>
            <w:b/>
            <w:noProof/>
            <w:webHidden/>
            <w:color w:val="000000" w:themeColor="text1"/>
            <w:sz w:val="28"/>
            <w:szCs w:val="28"/>
            <w:lang w:val="hr-HR" w:eastAsia="hr-HR"/>
          </w:rPr>
          <w:t>13</w:t>
        </w:r>
      </w:hyperlink>
    </w:p>
    <w:p w:rsidR="00D15DD2" w:rsidRPr="00D902FF" w:rsidRDefault="006B552C" w:rsidP="00D15DD2">
      <w:pPr>
        <w:tabs>
          <w:tab w:val="right" w:leader="dot" w:pos="9062"/>
        </w:tabs>
        <w:spacing w:line="276" w:lineRule="auto"/>
        <w:rPr>
          <w:rFonts w:ascii="Calibri" w:eastAsia="SimSun" w:hAnsi="Calibri"/>
          <w:noProof/>
          <w:color w:val="000000" w:themeColor="text1"/>
          <w:sz w:val="22"/>
          <w:szCs w:val="22"/>
          <w:lang w:val="hr-HR" w:eastAsia="hr-HR"/>
        </w:rPr>
      </w:pPr>
      <w:hyperlink w:anchor="_Toc508032987" w:history="1">
        <w:r w:rsidR="00D15DD2" w:rsidRPr="00D902FF">
          <w:rPr>
            <w:rFonts w:ascii="Calibri" w:hAnsi="Calibri" w:cs="Calibri"/>
            <w:b/>
            <w:noProof/>
            <w:color w:val="000000" w:themeColor="text1"/>
            <w:spacing w:val="-3"/>
            <w:sz w:val="28"/>
            <w:szCs w:val="28"/>
            <w:u w:val="single"/>
            <w:lang w:val="hr-HR" w:eastAsia="x-none"/>
          </w:rPr>
          <w:t>GRUPE HRVATSKA BANKA ZA OBNOVU I RAZVITAK U 2017. GODINI</w:t>
        </w:r>
        <w:r w:rsidR="00D15DD2" w:rsidRPr="00D902FF">
          <w:rPr>
            <w:rFonts w:ascii="Calibri" w:hAnsi="Calibri" w:cs="Calibri"/>
            <w:b/>
            <w:noProof/>
            <w:webHidden/>
            <w:color w:val="000000" w:themeColor="text1"/>
            <w:sz w:val="28"/>
            <w:szCs w:val="28"/>
            <w:lang w:val="hr-HR" w:eastAsia="hr-HR"/>
          </w:rPr>
          <w:tab/>
        </w:r>
        <w:r w:rsidR="002763FB">
          <w:rPr>
            <w:rFonts w:ascii="Calibri" w:hAnsi="Calibri" w:cs="Calibri"/>
            <w:b/>
            <w:noProof/>
            <w:webHidden/>
            <w:color w:val="000000" w:themeColor="text1"/>
            <w:sz w:val="28"/>
            <w:szCs w:val="28"/>
            <w:lang w:val="hr-HR" w:eastAsia="hr-HR"/>
          </w:rPr>
          <w:t>13</w:t>
        </w:r>
      </w:hyperlink>
    </w:p>
    <w:p w:rsidR="00D15DD2" w:rsidRPr="00D902FF" w:rsidRDefault="006B552C" w:rsidP="00D15DD2">
      <w:pPr>
        <w:tabs>
          <w:tab w:val="right" w:leader="dot" w:pos="9062"/>
        </w:tabs>
        <w:spacing w:line="276" w:lineRule="auto"/>
        <w:rPr>
          <w:rFonts w:ascii="Calibri" w:eastAsia="SimSun" w:hAnsi="Calibri"/>
          <w:noProof/>
          <w:color w:val="000000" w:themeColor="text1"/>
          <w:sz w:val="22"/>
          <w:szCs w:val="22"/>
          <w:lang w:val="hr-HR" w:eastAsia="hr-HR"/>
        </w:rPr>
      </w:pPr>
      <w:hyperlink w:anchor="_Toc508032988" w:history="1">
        <w:r w:rsidR="00D15DD2" w:rsidRPr="00D902FF">
          <w:rPr>
            <w:rFonts w:ascii="Calibri" w:hAnsi="Calibri" w:cs="Calibri"/>
            <w:b/>
            <w:noProof/>
            <w:color w:val="000000" w:themeColor="text1"/>
            <w:spacing w:val="-3"/>
            <w:sz w:val="28"/>
            <w:szCs w:val="28"/>
            <w:u w:val="single"/>
            <w:lang w:val="hr-HR" w:eastAsia="x-none"/>
          </w:rPr>
          <w:t>POSLOVANJE HRVATSKE BANKE ZA OBNOVU I RAZVITAK</w:t>
        </w:r>
        <w:r w:rsidR="00D15DD2" w:rsidRPr="00D902FF">
          <w:rPr>
            <w:rFonts w:ascii="Calibri" w:hAnsi="Calibri" w:cs="Calibri"/>
            <w:b/>
            <w:noProof/>
            <w:webHidden/>
            <w:color w:val="000000" w:themeColor="text1"/>
            <w:sz w:val="28"/>
            <w:szCs w:val="28"/>
            <w:lang w:val="hr-HR" w:eastAsia="hr-HR"/>
          </w:rPr>
          <w:tab/>
        </w:r>
        <w:r w:rsidR="002763FB">
          <w:rPr>
            <w:rFonts w:ascii="Calibri" w:hAnsi="Calibri" w:cs="Calibri"/>
            <w:b/>
            <w:noProof/>
            <w:webHidden/>
            <w:color w:val="000000" w:themeColor="text1"/>
            <w:sz w:val="28"/>
            <w:szCs w:val="28"/>
            <w:lang w:val="hr-HR" w:eastAsia="hr-HR"/>
          </w:rPr>
          <w:t>13</w:t>
        </w:r>
      </w:hyperlink>
    </w:p>
    <w:p w:rsidR="00D15DD2" w:rsidRPr="00D902FF" w:rsidRDefault="006B552C" w:rsidP="00D15DD2">
      <w:pPr>
        <w:tabs>
          <w:tab w:val="right" w:leader="dot" w:pos="9062"/>
        </w:tabs>
        <w:spacing w:after="100"/>
        <w:ind w:left="240"/>
        <w:rPr>
          <w:rFonts w:ascii="Calibri" w:eastAsia="SimSun" w:hAnsi="Calibri"/>
          <w:noProof/>
          <w:color w:val="000000" w:themeColor="text1"/>
          <w:sz w:val="22"/>
          <w:szCs w:val="22"/>
          <w:lang w:val="hr-HR" w:eastAsia="hr-HR"/>
        </w:rPr>
      </w:pPr>
      <w:hyperlink w:anchor="_Toc508032989" w:history="1">
        <w:r w:rsidR="00D15DD2" w:rsidRPr="00D902FF">
          <w:rPr>
            <w:rFonts w:ascii="Calibri" w:hAnsi="Calibri" w:cs="Calibri"/>
            <w:bCs/>
            <w:iCs/>
            <w:noProof/>
            <w:color w:val="000000" w:themeColor="text1"/>
            <w:u w:val="single"/>
            <w:lang w:val="hr-HR" w:eastAsia="x-none"/>
          </w:rPr>
          <w:t>MALI I SREDNJI PODUZETNICI – 96 POSTO SVIH ODOBRENIH PROJEKATA</w:t>
        </w:r>
        <w:r w:rsidR="00D15DD2" w:rsidRPr="00D902FF">
          <w:rPr>
            <w:rFonts w:ascii="Calibri" w:hAnsi="Calibri" w:cs="Calibri"/>
            <w:bCs/>
            <w:iCs/>
            <w:noProof/>
            <w:webHidden/>
            <w:color w:val="000000" w:themeColor="text1"/>
            <w:lang w:val="hr-HR" w:eastAsia="x-none"/>
          </w:rPr>
          <w:tab/>
        </w:r>
        <w:r w:rsidR="002763FB">
          <w:rPr>
            <w:rFonts w:ascii="Calibri" w:hAnsi="Calibri" w:cs="Calibri"/>
            <w:bCs/>
            <w:iCs/>
            <w:noProof/>
            <w:webHidden/>
            <w:color w:val="000000" w:themeColor="text1"/>
            <w:lang w:val="hr-HR" w:eastAsia="x-none"/>
          </w:rPr>
          <w:t>15</w:t>
        </w:r>
      </w:hyperlink>
    </w:p>
    <w:p w:rsidR="00D15DD2" w:rsidRPr="00D902FF" w:rsidRDefault="006B552C" w:rsidP="00D15DD2">
      <w:pPr>
        <w:tabs>
          <w:tab w:val="right" w:leader="dot" w:pos="9062"/>
        </w:tabs>
        <w:spacing w:after="100"/>
        <w:ind w:left="240"/>
        <w:rPr>
          <w:rFonts w:ascii="Calibri" w:eastAsia="SimSun" w:hAnsi="Calibri"/>
          <w:noProof/>
          <w:color w:val="000000" w:themeColor="text1"/>
          <w:sz w:val="22"/>
          <w:szCs w:val="22"/>
          <w:lang w:val="hr-HR" w:eastAsia="hr-HR"/>
        </w:rPr>
      </w:pPr>
      <w:hyperlink w:anchor="_Toc508032990" w:history="1">
        <w:r w:rsidR="00D15DD2" w:rsidRPr="00D902FF">
          <w:rPr>
            <w:rFonts w:ascii="Calibri" w:hAnsi="Calibri" w:cs="Calibri"/>
            <w:bCs/>
            <w:iCs/>
            <w:noProof/>
            <w:color w:val="000000" w:themeColor="text1"/>
            <w:u w:val="single"/>
            <w:lang w:val="hr-HR" w:eastAsia="x-none"/>
          </w:rPr>
          <w:t>INFRASTRUKTURA - ODOBRENO VIŠE OD 1 MILIJARDE KUNA</w:t>
        </w:r>
        <w:r w:rsidR="00D15DD2" w:rsidRPr="00D902FF">
          <w:rPr>
            <w:rFonts w:ascii="Calibri" w:hAnsi="Calibri" w:cs="Calibri"/>
            <w:bCs/>
            <w:iCs/>
            <w:noProof/>
            <w:webHidden/>
            <w:color w:val="000000" w:themeColor="text1"/>
            <w:lang w:val="hr-HR" w:eastAsia="x-none"/>
          </w:rPr>
          <w:tab/>
        </w:r>
        <w:r w:rsidR="002763FB">
          <w:rPr>
            <w:rFonts w:ascii="Calibri" w:hAnsi="Calibri" w:cs="Calibri"/>
            <w:bCs/>
            <w:iCs/>
            <w:noProof/>
            <w:webHidden/>
            <w:color w:val="000000" w:themeColor="text1"/>
            <w:lang w:val="hr-HR" w:eastAsia="x-none"/>
          </w:rPr>
          <w:t>15</w:t>
        </w:r>
      </w:hyperlink>
    </w:p>
    <w:p w:rsidR="00D15DD2" w:rsidRPr="00D902FF" w:rsidRDefault="006B552C" w:rsidP="00D15DD2">
      <w:pPr>
        <w:tabs>
          <w:tab w:val="right" w:leader="dot" w:pos="9062"/>
        </w:tabs>
        <w:spacing w:after="100"/>
        <w:ind w:left="240"/>
        <w:rPr>
          <w:rFonts w:ascii="Calibri" w:eastAsia="SimSun" w:hAnsi="Calibri"/>
          <w:noProof/>
          <w:color w:val="000000" w:themeColor="text1"/>
          <w:sz w:val="22"/>
          <w:szCs w:val="22"/>
          <w:lang w:val="hr-HR" w:eastAsia="hr-HR"/>
        </w:rPr>
      </w:pPr>
      <w:hyperlink w:anchor="_Toc508032991" w:history="1">
        <w:r w:rsidR="00D15DD2" w:rsidRPr="00D902FF">
          <w:rPr>
            <w:rFonts w:ascii="Calibri" w:hAnsi="Calibri" w:cs="Calibri"/>
            <w:bCs/>
            <w:iCs/>
            <w:noProof/>
            <w:color w:val="000000" w:themeColor="text1"/>
            <w:u w:val="single"/>
            <w:lang w:val="hr-HR" w:eastAsia="x-none"/>
          </w:rPr>
          <w:t>TURIZAM - PODRŽANO 250 PROJEKATA TURISTIČKOG SEKTORA</w:t>
        </w:r>
        <w:r w:rsidR="00D15DD2" w:rsidRPr="00D902FF">
          <w:rPr>
            <w:rFonts w:ascii="Calibri" w:hAnsi="Calibri" w:cs="Calibri"/>
            <w:bCs/>
            <w:iCs/>
            <w:noProof/>
            <w:webHidden/>
            <w:color w:val="000000" w:themeColor="text1"/>
            <w:lang w:val="hr-HR" w:eastAsia="x-none"/>
          </w:rPr>
          <w:tab/>
        </w:r>
        <w:r w:rsidR="002763FB">
          <w:rPr>
            <w:rFonts w:ascii="Calibri" w:hAnsi="Calibri" w:cs="Calibri"/>
            <w:bCs/>
            <w:iCs/>
            <w:noProof/>
            <w:webHidden/>
            <w:color w:val="000000" w:themeColor="text1"/>
            <w:lang w:val="hr-HR" w:eastAsia="x-none"/>
          </w:rPr>
          <w:t>16</w:t>
        </w:r>
      </w:hyperlink>
    </w:p>
    <w:p w:rsidR="00D15DD2" w:rsidRPr="00D902FF" w:rsidRDefault="006B552C" w:rsidP="00D15DD2">
      <w:pPr>
        <w:tabs>
          <w:tab w:val="right" w:leader="dot" w:pos="9062"/>
        </w:tabs>
        <w:spacing w:after="100"/>
        <w:ind w:left="240"/>
        <w:rPr>
          <w:rFonts w:ascii="Calibri" w:eastAsia="SimSun" w:hAnsi="Calibri"/>
          <w:noProof/>
          <w:color w:val="000000" w:themeColor="text1"/>
          <w:sz w:val="22"/>
          <w:szCs w:val="22"/>
          <w:lang w:val="hr-HR" w:eastAsia="hr-HR"/>
        </w:rPr>
      </w:pPr>
      <w:hyperlink w:anchor="_Toc508032992" w:history="1">
        <w:r w:rsidR="00D15DD2" w:rsidRPr="00D902FF">
          <w:rPr>
            <w:rFonts w:ascii="Calibri" w:hAnsi="Calibri" w:cs="Calibri"/>
            <w:bCs/>
            <w:iCs/>
            <w:noProof/>
            <w:color w:val="000000" w:themeColor="text1"/>
            <w:u w:val="single"/>
            <w:lang w:val="hr-HR" w:eastAsia="x-none"/>
          </w:rPr>
          <w:t>POLJOPRIVREDA – LAKŠE DO KREDITNIH SREDSTAVA</w:t>
        </w:r>
        <w:r w:rsidR="00D15DD2" w:rsidRPr="00D902FF">
          <w:rPr>
            <w:rFonts w:ascii="Calibri" w:hAnsi="Calibri" w:cs="Calibri"/>
            <w:bCs/>
            <w:iCs/>
            <w:noProof/>
            <w:webHidden/>
            <w:color w:val="000000" w:themeColor="text1"/>
            <w:lang w:val="hr-HR" w:eastAsia="x-none"/>
          </w:rPr>
          <w:tab/>
        </w:r>
        <w:r w:rsidR="002763FB">
          <w:rPr>
            <w:rFonts w:ascii="Calibri" w:hAnsi="Calibri" w:cs="Calibri"/>
            <w:bCs/>
            <w:iCs/>
            <w:noProof/>
            <w:webHidden/>
            <w:color w:val="000000" w:themeColor="text1"/>
            <w:lang w:val="hr-HR" w:eastAsia="x-none"/>
          </w:rPr>
          <w:t>16</w:t>
        </w:r>
      </w:hyperlink>
    </w:p>
    <w:p w:rsidR="00D15DD2" w:rsidRPr="00D902FF" w:rsidRDefault="006B552C" w:rsidP="00D15DD2">
      <w:pPr>
        <w:tabs>
          <w:tab w:val="right" w:leader="dot" w:pos="9062"/>
        </w:tabs>
        <w:spacing w:after="100"/>
        <w:ind w:left="240"/>
        <w:rPr>
          <w:rFonts w:ascii="Calibri" w:eastAsia="SimSun" w:hAnsi="Calibri"/>
          <w:noProof/>
          <w:color w:val="000000" w:themeColor="text1"/>
          <w:sz w:val="22"/>
          <w:szCs w:val="22"/>
          <w:lang w:val="hr-HR" w:eastAsia="hr-HR"/>
        </w:rPr>
      </w:pPr>
      <w:hyperlink w:anchor="_Toc508032993" w:history="1">
        <w:r w:rsidR="00D15DD2" w:rsidRPr="00D902FF">
          <w:rPr>
            <w:rFonts w:ascii="Calibri" w:hAnsi="Calibri" w:cs="Calibri"/>
            <w:bCs/>
            <w:iCs/>
            <w:noProof/>
            <w:color w:val="000000" w:themeColor="text1"/>
            <w:u w:val="single"/>
            <w:lang w:val="hr-HR" w:eastAsia="x-none"/>
          </w:rPr>
          <w:t>KREDITIRANJE PROJEKATA SUFINANCIRANIH IZ EU FONDOVA – SNIŽENE KAMATNE STOPE ZA SVE SEKTORE</w:t>
        </w:r>
        <w:r w:rsidR="00D15DD2" w:rsidRPr="00D902FF">
          <w:rPr>
            <w:rFonts w:ascii="Calibri" w:hAnsi="Calibri" w:cs="Calibri"/>
            <w:bCs/>
            <w:iCs/>
            <w:noProof/>
            <w:webHidden/>
            <w:color w:val="000000" w:themeColor="text1"/>
            <w:lang w:val="hr-HR" w:eastAsia="x-none"/>
          </w:rPr>
          <w:tab/>
        </w:r>
        <w:r w:rsidR="002763FB">
          <w:rPr>
            <w:rFonts w:ascii="Calibri" w:hAnsi="Calibri" w:cs="Calibri"/>
            <w:bCs/>
            <w:iCs/>
            <w:noProof/>
            <w:webHidden/>
            <w:color w:val="000000" w:themeColor="text1"/>
            <w:lang w:val="hr-HR" w:eastAsia="x-none"/>
          </w:rPr>
          <w:t>17</w:t>
        </w:r>
      </w:hyperlink>
    </w:p>
    <w:p w:rsidR="00D15DD2" w:rsidRPr="00D902FF" w:rsidRDefault="006B552C" w:rsidP="00D15DD2">
      <w:pPr>
        <w:tabs>
          <w:tab w:val="right" w:leader="dot" w:pos="9062"/>
        </w:tabs>
        <w:spacing w:after="100"/>
        <w:ind w:left="240"/>
        <w:rPr>
          <w:rFonts w:ascii="Calibri" w:eastAsia="SimSun" w:hAnsi="Calibri"/>
          <w:noProof/>
          <w:color w:val="000000" w:themeColor="text1"/>
          <w:sz w:val="22"/>
          <w:szCs w:val="22"/>
          <w:lang w:val="hr-HR" w:eastAsia="hr-HR"/>
        </w:rPr>
      </w:pPr>
      <w:hyperlink w:anchor="_Toc508032994" w:history="1">
        <w:r w:rsidR="00D15DD2" w:rsidRPr="00D902FF">
          <w:rPr>
            <w:rFonts w:ascii="Calibri" w:hAnsi="Calibri" w:cs="Calibri"/>
            <w:bCs/>
            <w:iCs/>
            <w:noProof/>
            <w:color w:val="000000" w:themeColor="text1"/>
            <w:u w:val="single"/>
            <w:lang w:val="hr-HR" w:eastAsia="x-none"/>
          </w:rPr>
          <w:t>FINANCIJSKI INSTRUMENTI IZ EUROPSKIH STRUKTURNIH I INVESTICIJSKIH FONDOVA</w:t>
        </w:r>
        <w:r w:rsidR="00D15DD2" w:rsidRPr="00D902FF">
          <w:rPr>
            <w:rFonts w:ascii="Calibri" w:hAnsi="Calibri" w:cs="Calibri"/>
            <w:bCs/>
            <w:iCs/>
            <w:noProof/>
            <w:webHidden/>
            <w:color w:val="000000" w:themeColor="text1"/>
            <w:lang w:val="hr-HR" w:eastAsia="x-none"/>
          </w:rPr>
          <w:tab/>
        </w:r>
        <w:r w:rsidR="002763FB">
          <w:rPr>
            <w:rFonts w:ascii="Calibri" w:hAnsi="Calibri" w:cs="Calibri"/>
            <w:bCs/>
            <w:iCs/>
            <w:noProof/>
            <w:webHidden/>
            <w:color w:val="000000" w:themeColor="text1"/>
            <w:lang w:val="hr-HR" w:eastAsia="x-none"/>
          </w:rPr>
          <w:t>17</w:t>
        </w:r>
      </w:hyperlink>
    </w:p>
    <w:p w:rsidR="00D15DD2" w:rsidRPr="00D902FF" w:rsidRDefault="006B552C" w:rsidP="00D15DD2">
      <w:pPr>
        <w:tabs>
          <w:tab w:val="right" w:leader="dot" w:pos="9062"/>
        </w:tabs>
        <w:spacing w:after="100"/>
        <w:ind w:left="240"/>
        <w:rPr>
          <w:rFonts w:ascii="Calibri" w:eastAsia="SimSun" w:hAnsi="Calibri"/>
          <w:noProof/>
          <w:color w:val="000000" w:themeColor="text1"/>
          <w:sz w:val="22"/>
          <w:szCs w:val="22"/>
          <w:lang w:val="hr-HR" w:eastAsia="hr-HR"/>
        </w:rPr>
      </w:pPr>
      <w:hyperlink w:anchor="_Toc508032995" w:history="1">
        <w:r w:rsidR="00D15DD2" w:rsidRPr="00D902FF">
          <w:rPr>
            <w:rFonts w:ascii="Calibri" w:hAnsi="Calibri" w:cs="Calibri"/>
            <w:bCs/>
            <w:iCs/>
            <w:noProof/>
            <w:color w:val="000000" w:themeColor="text1"/>
            <w:u w:val="single"/>
            <w:lang w:val="hr-HR" w:eastAsia="x-none"/>
          </w:rPr>
          <w:t>HRVATSKI IZVOZ - PODRŽAN IZNOSOM OD 4,56 MILIJARDI KUNA</w:t>
        </w:r>
        <w:r w:rsidR="00D15DD2" w:rsidRPr="00D902FF">
          <w:rPr>
            <w:rFonts w:ascii="Calibri" w:hAnsi="Calibri" w:cs="Calibri"/>
            <w:bCs/>
            <w:iCs/>
            <w:noProof/>
            <w:webHidden/>
            <w:color w:val="000000" w:themeColor="text1"/>
            <w:lang w:val="hr-HR" w:eastAsia="x-none"/>
          </w:rPr>
          <w:tab/>
        </w:r>
        <w:r w:rsidR="002763FB">
          <w:rPr>
            <w:rFonts w:ascii="Calibri" w:hAnsi="Calibri" w:cs="Calibri"/>
            <w:bCs/>
            <w:iCs/>
            <w:noProof/>
            <w:webHidden/>
            <w:color w:val="000000" w:themeColor="text1"/>
            <w:lang w:val="hr-HR" w:eastAsia="x-none"/>
          </w:rPr>
          <w:t>18</w:t>
        </w:r>
      </w:hyperlink>
    </w:p>
    <w:p w:rsidR="00D15DD2" w:rsidRPr="00D902FF" w:rsidRDefault="006B552C" w:rsidP="00D15DD2">
      <w:pPr>
        <w:tabs>
          <w:tab w:val="right" w:leader="dot" w:pos="9062"/>
        </w:tabs>
        <w:spacing w:after="100"/>
        <w:ind w:left="240"/>
        <w:rPr>
          <w:rFonts w:ascii="Calibri" w:eastAsia="SimSun" w:hAnsi="Calibri"/>
          <w:noProof/>
          <w:color w:val="000000" w:themeColor="text1"/>
          <w:sz w:val="22"/>
          <w:szCs w:val="22"/>
          <w:lang w:val="hr-HR" w:eastAsia="hr-HR"/>
        </w:rPr>
      </w:pPr>
      <w:hyperlink w:anchor="_Toc508032996" w:history="1">
        <w:r w:rsidR="00D15DD2" w:rsidRPr="00D902FF">
          <w:rPr>
            <w:rFonts w:ascii="Calibri" w:hAnsi="Calibri" w:cs="Calibri"/>
            <w:bCs/>
            <w:iCs/>
            <w:noProof/>
            <w:color w:val="000000" w:themeColor="text1"/>
            <w:u w:val="single"/>
            <w:lang w:val="hr-HR" w:eastAsia="x-none"/>
          </w:rPr>
          <w:t>POSLOVI OSIGURANJA IZVOZA U 2017. GODINI</w:t>
        </w:r>
        <w:r w:rsidR="00D15DD2" w:rsidRPr="00D902FF">
          <w:rPr>
            <w:rFonts w:ascii="Calibri" w:hAnsi="Calibri" w:cs="Calibri"/>
            <w:bCs/>
            <w:iCs/>
            <w:noProof/>
            <w:webHidden/>
            <w:color w:val="000000" w:themeColor="text1"/>
            <w:lang w:val="hr-HR" w:eastAsia="x-none"/>
          </w:rPr>
          <w:tab/>
        </w:r>
        <w:r w:rsidR="002763FB">
          <w:rPr>
            <w:rFonts w:ascii="Calibri" w:hAnsi="Calibri" w:cs="Calibri"/>
            <w:bCs/>
            <w:iCs/>
            <w:noProof/>
            <w:webHidden/>
            <w:color w:val="000000" w:themeColor="text1"/>
            <w:lang w:val="hr-HR" w:eastAsia="x-none"/>
          </w:rPr>
          <w:t>19</w:t>
        </w:r>
      </w:hyperlink>
    </w:p>
    <w:p w:rsidR="00D15DD2" w:rsidRPr="00D902FF" w:rsidRDefault="006B552C" w:rsidP="00D15DD2">
      <w:pPr>
        <w:tabs>
          <w:tab w:val="right" w:leader="dot" w:pos="9062"/>
        </w:tabs>
        <w:spacing w:after="100"/>
        <w:ind w:left="240"/>
        <w:rPr>
          <w:rFonts w:ascii="Calibri" w:eastAsia="SimSun" w:hAnsi="Calibri"/>
          <w:noProof/>
          <w:color w:val="000000" w:themeColor="text1"/>
          <w:sz w:val="22"/>
          <w:szCs w:val="22"/>
          <w:lang w:val="hr-HR" w:eastAsia="hr-HR"/>
        </w:rPr>
      </w:pPr>
      <w:hyperlink w:anchor="_Toc508032997" w:history="1">
        <w:r w:rsidR="00D15DD2" w:rsidRPr="00D902FF">
          <w:rPr>
            <w:rFonts w:ascii="Calibri" w:hAnsi="Calibri" w:cs="Calibri"/>
            <w:bCs/>
            <w:iCs/>
            <w:noProof/>
            <w:color w:val="000000" w:themeColor="text1"/>
            <w:u w:val="single"/>
            <w:lang w:val="hr-HR" w:eastAsia="x-none"/>
          </w:rPr>
          <w:t>PLAN ULAGANJA ZA EUROPU</w:t>
        </w:r>
        <w:r w:rsidR="00D15DD2" w:rsidRPr="00D902FF">
          <w:rPr>
            <w:rFonts w:ascii="Calibri" w:hAnsi="Calibri" w:cs="Calibri"/>
            <w:bCs/>
            <w:iCs/>
            <w:noProof/>
            <w:webHidden/>
            <w:color w:val="000000" w:themeColor="text1"/>
            <w:lang w:val="hr-HR" w:eastAsia="x-none"/>
          </w:rPr>
          <w:tab/>
        </w:r>
        <w:r w:rsidR="002763FB">
          <w:rPr>
            <w:rFonts w:ascii="Calibri" w:hAnsi="Calibri" w:cs="Calibri"/>
            <w:bCs/>
            <w:iCs/>
            <w:noProof/>
            <w:webHidden/>
            <w:color w:val="000000" w:themeColor="text1"/>
            <w:lang w:val="hr-HR" w:eastAsia="x-none"/>
          </w:rPr>
          <w:t>28</w:t>
        </w:r>
      </w:hyperlink>
    </w:p>
    <w:p w:rsidR="00D15DD2" w:rsidRPr="00D902FF" w:rsidRDefault="006B552C" w:rsidP="00D15DD2">
      <w:pPr>
        <w:tabs>
          <w:tab w:val="right" w:leader="dot" w:pos="9062"/>
        </w:tabs>
        <w:spacing w:after="100"/>
        <w:ind w:left="240"/>
        <w:rPr>
          <w:rFonts w:ascii="Calibri" w:eastAsia="SimSun" w:hAnsi="Calibri"/>
          <w:noProof/>
          <w:color w:val="000000" w:themeColor="text1"/>
          <w:sz w:val="22"/>
          <w:szCs w:val="22"/>
          <w:lang w:val="hr-HR" w:eastAsia="hr-HR"/>
        </w:rPr>
      </w:pPr>
      <w:hyperlink w:anchor="_Toc508032998" w:history="1">
        <w:r w:rsidR="00D15DD2" w:rsidRPr="00D902FF">
          <w:rPr>
            <w:rFonts w:ascii="Calibri" w:hAnsi="Calibri" w:cs="Calibri"/>
            <w:bCs/>
            <w:iCs/>
            <w:noProof/>
            <w:color w:val="000000" w:themeColor="text1"/>
            <w:u w:val="single"/>
            <w:lang w:val="hr-HR" w:eastAsia="x-none"/>
          </w:rPr>
          <w:t>KONTROLA I REVIZIJA</w:t>
        </w:r>
        <w:r w:rsidR="00D15DD2" w:rsidRPr="00D902FF">
          <w:rPr>
            <w:rFonts w:ascii="Calibri" w:hAnsi="Calibri" w:cs="Calibri"/>
            <w:bCs/>
            <w:iCs/>
            <w:noProof/>
            <w:webHidden/>
            <w:color w:val="000000" w:themeColor="text1"/>
            <w:lang w:val="hr-HR" w:eastAsia="x-none"/>
          </w:rPr>
          <w:tab/>
        </w:r>
        <w:r w:rsidR="002763FB">
          <w:rPr>
            <w:rFonts w:ascii="Calibri" w:hAnsi="Calibri" w:cs="Calibri"/>
            <w:bCs/>
            <w:iCs/>
            <w:noProof/>
            <w:webHidden/>
            <w:color w:val="000000" w:themeColor="text1"/>
            <w:lang w:val="hr-HR" w:eastAsia="x-none"/>
          </w:rPr>
          <w:t>29</w:t>
        </w:r>
      </w:hyperlink>
    </w:p>
    <w:p w:rsidR="00D15DD2" w:rsidRPr="00D902FF" w:rsidRDefault="006B552C" w:rsidP="00D15DD2">
      <w:pPr>
        <w:tabs>
          <w:tab w:val="right" w:leader="dot" w:pos="9062"/>
        </w:tabs>
        <w:spacing w:after="100"/>
        <w:ind w:left="240"/>
        <w:rPr>
          <w:rFonts w:ascii="Calibri" w:eastAsia="SimSun" w:hAnsi="Calibri"/>
          <w:noProof/>
          <w:color w:val="000000" w:themeColor="text1"/>
          <w:sz w:val="22"/>
          <w:szCs w:val="22"/>
          <w:lang w:val="hr-HR" w:eastAsia="hr-HR"/>
        </w:rPr>
      </w:pPr>
      <w:hyperlink w:anchor="_Toc508032999" w:history="1">
        <w:r w:rsidR="00D15DD2" w:rsidRPr="00D902FF">
          <w:rPr>
            <w:rFonts w:ascii="Calibri" w:hAnsi="Calibri" w:cs="Calibri"/>
            <w:bCs/>
            <w:iCs/>
            <w:noProof/>
            <w:color w:val="000000" w:themeColor="text1"/>
            <w:u w:val="single"/>
            <w:lang w:val="hr-HR" w:eastAsia="x-none"/>
          </w:rPr>
          <w:t>FUNKCIJA PRAĆENJA USKLAĐENOSTI</w:t>
        </w:r>
        <w:r w:rsidR="00D15DD2" w:rsidRPr="00D902FF">
          <w:rPr>
            <w:rFonts w:ascii="Calibri" w:hAnsi="Calibri" w:cs="Calibri"/>
            <w:bCs/>
            <w:iCs/>
            <w:noProof/>
            <w:webHidden/>
            <w:color w:val="000000" w:themeColor="text1"/>
            <w:lang w:val="hr-HR" w:eastAsia="x-none"/>
          </w:rPr>
          <w:tab/>
        </w:r>
        <w:r w:rsidR="002763FB">
          <w:rPr>
            <w:rFonts w:ascii="Calibri" w:hAnsi="Calibri" w:cs="Calibri"/>
            <w:bCs/>
            <w:iCs/>
            <w:noProof/>
            <w:webHidden/>
            <w:color w:val="000000" w:themeColor="text1"/>
            <w:lang w:val="hr-HR" w:eastAsia="x-none"/>
          </w:rPr>
          <w:t>29</w:t>
        </w:r>
      </w:hyperlink>
    </w:p>
    <w:p w:rsidR="00D15DD2" w:rsidRPr="00D902FF" w:rsidRDefault="006B552C" w:rsidP="00D15DD2">
      <w:pPr>
        <w:tabs>
          <w:tab w:val="right" w:leader="dot" w:pos="9062"/>
        </w:tabs>
        <w:spacing w:after="100"/>
        <w:ind w:left="240"/>
        <w:rPr>
          <w:rFonts w:ascii="Calibri" w:eastAsia="SimSun" w:hAnsi="Calibri"/>
          <w:noProof/>
          <w:color w:val="000000" w:themeColor="text1"/>
          <w:sz w:val="22"/>
          <w:szCs w:val="22"/>
          <w:lang w:val="hr-HR" w:eastAsia="hr-HR"/>
        </w:rPr>
      </w:pPr>
      <w:hyperlink w:anchor="_Toc508033000" w:history="1">
        <w:r w:rsidR="00D15DD2" w:rsidRPr="00D902FF">
          <w:rPr>
            <w:rFonts w:ascii="Calibri" w:hAnsi="Calibri" w:cs="Calibri"/>
            <w:bCs/>
            <w:iCs/>
            <w:noProof/>
            <w:color w:val="000000" w:themeColor="text1"/>
            <w:u w:val="single"/>
            <w:lang w:val="hr-HR" w:eastAsia="x-none"/>
          </w:rPr>
          <w:t xml:space="preserve">LJUDSKI </w:t>
        </w:r>
        <w:r w:rsidR="00D15DD2">
          <w:rPr>
            <w:rFonts w:ascii="Calibri" w:hAnsi="Calibri" w:cs="Calibri"/>
            <w:bCs/>
            <w:iCs/>
            <w:noProof/>
            <w:color w:val="000000" w:themeColor="text1"/>
            <w:u w:val="single"/>
            <w:lang w:val="hr-HR" w:eastAsia="x-none"/>
          </w:rPr>
          <w:t>POTENCIJALI</w:t>
        </w:r>
        <w:r w:rsidR="00D15DD2" w:rsidRPr="00D902FF">
          <w:rPr>
            <w:rFonts w:ascii="Calibri" w:hAnsi="Calibri" w:cs="Calibri"/>
            <w:bCs/>
            <w:iCs/>
            <w:noProof/>
            <w:webHidden/>
            <w:color w:val="000000" w:themeColor="text1"/>
            <w:lang w:val="hr-HR" w:eastAsia="x-none"/>
          </w:rPr>
          <w:tab/>
        </w:r>
        <w:r w:rsidR="002763FB">
          <w:rPr>
            <w:rFonts w:ascii="Calibri" w:hAnsi="Calibri" w:cs="Calibri"/>
            <w:bCs/>
            <w:iCs/>
            <w:noProof/>
            <w:webHidden/>
            <w:color w:val="000000" w:themeColor="text1"/>
            <w:lang w:val="hr-HR" w:eastAsia="x-none"/>
          </w:rPr>
          <w:t>29</w:t>
        </w:r>
      </w:hyperlink>
    </w:p>
    <w:p w:rsidR="00D15DD2" w:rsidRPr="00D902FF" w:rsidRDefault="006B552C" w:rsidP="00D15DD2">
      <w:pPr>
        <w:tabs>
          <w:tab w:val="right" w:leader="dot" w:pos="9062"/>
        </w:tabs>
        <w:spacing w:after="100"/>
        <w:ind w:left="240"/>
        <w:rPr>
          <w:rFonts w:ascii="Calibri" w:eastAsia="SimSun" w:hAnsi="Calibri"/>
          <w:noProof/>
          <w:color w:val="000000" w:themeColor="text1"/>
          <w:sz w:val="22"/>
          <w:szCs w:val="22"/>
          <w:lang w:val="hr-HR" w:eastAsia="hr-HR"/>
        </w:rPr>
      </w:pPr>
      <w:hyperlink w:anchor="_Toc508033001" w:history="1">
        <w:r w:rsidR="00D15DD2" w:rsidRPr="00D902FF">
          <w:rPr>
            <w:rFonts w:ascii="Calibri" w:hAnsi="Calibri" w:cs="Calibri"/>
            <w:bCs/>
            <w:iCs/>
            <w:noProof/>
            <w:color w:val="000000" w:themeColor="text1"/>
            <w:u w:val="single"/>
            <w:lang w:val="hr-HR" w:eastAsia="x-none"/>
          </w:rPr>
          <w:t>OSTALE AKTIVNOSTI</w:t>
        </w:r>
        <w:r w:rsidR="00D15DD2" w:rsidRPr="00D902FF">
          <w:rPr>
            <w:rFonts w:ascii="Calibri" w:hAnsi="Calibri" w:cs="Calibri"/>
            <w:bCs/>
            <w:iCs/>
            <w:noProof/>
            <w:webHidden/>
            <w:color w:val="000000" w:themeColor="text1"/>
            <w:lang w:val="hr-HR" w:eastAsia="x-none"/>
          </w:rPr>
          <w:tab/>
        </w:r>
        <w:r w:rsidR="002763FB">
          <w:rPr>
            <w:rFonts w:ascii="Calibri" w:hAnsi="Calibri" w:cs="Calibri"/>
            <w:bCs/>
            <w:iCs/>
            <w:noProof/>
            <w:webHidden/>
            <w:color w:val="000000" w:themeColor="text1"/>
            <w:lang w:val="hr-HR" w:eastAsia="x-none"/>
          </w:rPr>
          <w:t>34</w:t>
        </w:r>
      </w:hyperlink>
    </w:p>
    <w:p w:rsidR="00D15DD2" w:rsidRPr="00D902FF" w:rsidRDefault="006B552C" w:rsidP="00D15DD2">
      <w:pPr>
        <w:tabs>
          <w:tab w:val="right" w:leader="dot" w:pos="9062"/>
        </w:tabs>
        <w:spacing w:line="276" w:lineRule="auto"/>
        <w:rPr>
          <w:rFonts w:ascii="Calibri" w:eastAsia="SimSun" w:hAnsi="Calibri"/>
          <w:noProof/>
          <w:color w:val="000000" w:themeColor="text1"/>
          <w:sz w:val="22"/>
          <w:szCs w:val="22"/>
          <w:lang w:val="hr-HR" w:eastAsia="hr-HR"/>
        </w:rPr>
      </w:pPr>
      <w:hyperlink w:anchor="_Toc508033002" w:history="1">
        <w:r w:rsidR="00D15DD2" w:rsidRPr="00D902FF">
          <w:rPr>
            <w:rFonts w:ascii="Calibri" w:hAnsi="Calibri" w:cs="Calibri"/>
            <w:b/>
            <w:noProof/>
            <w:color w:val="000000" w:themeColor="text1"/>
            <w:sz w:val="28"/>
            <w:szCs w:val="28"/>
            <w:u w:val="single"/>
            <w:lang w:val="hr-HR" w:eastAsia="hr-HR"/>
          </w:rPr>
          <w:t>POSLOVANJE GRUPE HRVATSKO KREDITNO OSIGURANJE</w:t>
        </w:r>
        <w:r w:rsidR="00D15DD2" w:rsidRPr="00D902FF">
          <w:rPr>
            <w:rFonts w:ascii="Calibri" w:hAnsi="Calibri" w:cs="Calibri"/>
            <w:b/>
            <w:noProof/>
            <w:webHidden/>
            <w:color w:val="000000" w:themeColor="text1"/>
            <w:sz w:val="28"/>
            <w:szCs w:val="28"/>
            <w:lang w:val="hr-HR" w:eastAsia="hr-HR"/>
          </w:rPr>
          <w:tab/>
        </w:r>
        <w:r w:rsidR="002763FB">
          <w:rPr>
            <w:rFonts w:ascii="Calibri" w:hAnsi="Calibri" w:cs="Calibri"/>
            <w:b/>
            <w:noProof/>
            <w:webHidden/>
            <w:color w:val="000000" w:themeColor="text1"/>
            <w:sz w:val="28"/>
            <w:szCs w:val="28"/>
            <w:lang w:val="hr-HR" w:eastAsia="hr-HR"/>
          </w:rPr>
          <w:t>34</w:t>
        </w:r>
      </w:hyperlink>
    </w:p>
    <w:p w:rsidR="00D15DD2" w:rsidRPr="00D902FF" w:rsidRDefault="006B552C" w:rsidP="00D15DD2">
      <w:pPr>
        <w:tabs>
          <w:tab w:val="right" w:leader="dot" w:pos="9062"/>
        </w:tabs>
        <w:spacing w:after="100"/>
        <w:ind w:left="240"/>
        <w:rPr>
          <w:rFonts w:ascii="Calibri" w:eastAsia="SimSun" w:hAnsi="Calibri"/>
          <w:noProof/>
          <w:color w:val="000000" w:themeColor="text1"/>
          <w:sz w:val="22"/>
          <w:szCs w:val="22"/>
          <w:lang w:val="hr-HR" w:eastAsia="hr-HR"/>
        </w:rPr>
      </w:pPr>
      <w:hyperlink w:anchor="_Toc508033003" w:history="1">
        <w:r w:rsidR="00D15DD2" w:rsidRPr="00D902FF">
          <w:rPr>
            <w:rFonts w:ascii="Calibri" w:hAnsi="Calibri" w:cs="Calibri"/>
            <w:bCs/>
            <w:iCs/>
            <w:noProof/>
            <w:color w:val="000000" w:themeColor="text1"/>
            <w:u w:val="single"/>
            <w:lang w:val="hr-HR" w:eastAsia="x-none"/>
          </w:rPr>
          <w:t>HRVATSKO KREDITNO OSIGURANJE D.D. I POSLOVNI INFO SERVIS D.O.O.</w:t>
        </w:r>
        <w:r w:rsidR="00D15DD2" w:rsidRPr="00D902FF">
          <w:rPr>
            <w:rFonts w:ascii="Calibri" w:hAnsi="Calibri" w:cs="Calibri"/>
            <w:bCs/>
            <w:iCs/>
            <w:noProof/>
            <w:webHidden/>
            <w:color w:val="000000" w:themeColor="text1"/>
            <w:lang w:val="hr-HR" w:eastAsia="x-none"/>
          </w:rPr>
          <w:tab/>
        </w:r>
        <w:r w:rsidR="002763FB">
          <w:rPr>
            <w:rFonts w:ascii="Calibri" w:hAnsi="Calibri" w:cs="Calibri"/>
            <w:bCs/>
            <w:iCs/>
            <w:noProof/>
            <w:webHidden/>
            <w:color w:val="000000" w:themeColor="text1"/>
            <w:lang w:val="hr-HR" w:eastAsia="x-none"/>
          </w:rPr>
          <w:t>34</w:t>
        </w:r>
      </w:hyperlink>
    </w:p>
    <w:p w:rsidR="00D15DD2" w:rsidRPr="00D902FF" w:rsidRDefault="006B552C" w:rsidP="00D15DD2">
      <w:pPr>
        <w:tabs>
          <w:tab w:val="right" w:leader="dot" w:pos="9062"/>
        </w:tabs>
        <w:spacing w:line="276" w:lineRule="auto"/>
        <w:rPr>
          <w:rFonts w:ascii="Calibri" w:eastAsia="SimSun" w:hAnsi="Calibri"/>
          <w:noProof/>
          <w:color w:val="000000" w:themeColor="text1"/>
          <w:sz w:val="22"/>
          <w:szCs w:val="22"/>
          <w:lang w:val="hr-HR" w:eastAsia="hr-HR"/>
        </w:rPr>
      </w:pPr>
      <w:hyperlink w:anchor="_Toc508033004" w:history="1">
        <w:r w:rsidR="00D15DD2" w:rsidRPr="00D902FF">
          <w:rPr>
            <w:rFonts w:ascii="Calibri" w:eastAsia="Calibri" w:hAnsi="Calibri" w:cs="Calibri"/>
            <w:b/>
            <w:noProof/>
            <w:color w:val="000000" w:themeColor="text1"/>
            <w:sz w:val="28"/>
            <w:szCs w:val="28"/>
            <w:u w:val="single"/>
            <w:lang w:val="hr-HR" w:eastAsia="hr-HR"/>
          </w:rPr>
          <w:t xml:space="preserve">OSVRT NA FINANCIJSKO POSLOVANJE </w:t>
        </w:r>
        <w:r w:rsidR="00D15DD2">
          <w:rPr>
            <w:rFonts w:ascii="Calibri" w:eastAsia="Calibri" w:hAnsi="Calibri" w:cs="Calibri"/>
            <w:b/>
            <w:noProof/>
            <w:color w:val="000000" w:themeColor="text1"/>
            <w:sz w:val="28"/>
            <w:szCs w:val="28"/>
            <w:u w:val="single"/>
            <w:lang w:val="hr-HR" w:eastAsia="hr-HR"/>
          </w:rPr>
          <w:t xml:space="preserve">GRUPE </w:t>
        </w:r>
        <w:r w:rsidR="00D15DD2" w:rsidRPr="00D902FF">
          <w:rPr>
            <w:rFonts w:ascii="Calibri" w:eastAsia="Calibri" w:hAnsi="Calibri" w:cs="Calibri"/>
            <w:b/>
            <w:noProof/>
            <w:color w:val="000000" w:themeColor="text1"/>
            <w:sz w:val="28"/>
            <w:szCs w:val="28"/>
            <w:u w:val="single"/>
            <w:lang w:val="hr-HR" w:eastAsia="hr-HR"/>
          </w:rPr>
          <w:t>HBOR</w:t>
        </w:r>
        <w:r w:rsidR="00D15DD2" w:rsidRPr="00D902FF">
          <w:rPr>
            <w:rFonts w:ascii="Calibri" w:hAnsi="Calibri" w:cs="Calibri"/>
            <w:b/>
            <w:noProof/>
            <w:webHidden/>
            <w:color w:val="000000" w:themeColor="text1"/>
            <w:sz w:val="28"/>
            <w:szCs w:val="28"/>
            <w:lang w:val="hr-HR" w:eastAsia="hr-HR"/>
          </w:rPr>
          <w:tab/>
        </w:r>
        <w:r w:rsidR="002763FB">
          <w:rPr>
            <w:rFonts w:ascii="Calibri" w:hAnsi="Calibri" w:cs="Calibri"/>
            <w:b/>
            <w:noProof/>
            <w:webHidden/>
            <w:color w:val="000000" w:themeColor="text1"/>
            <w:sz w:val="28"/>
            <w:szCs w:val="28"/>
            <w:lang w:val="hr-HR" w:eastAsia="hr-HR"/>
          </w:rPr>
          <w:t>39</w:t>
        </w:r>
      </w:hyperlink>
    </w:p>
    <w:p w:rsidR="008D74A3" w:rsidRPr="008D74A3" w:rsidRDefault="00D15DD2" w:rsidP="00D15DD2">
      <w:pPr>
        <w:tabs>
          <w:tab w:val="right" w:leader="dot" w:pos="9062"/>
        </w:tabs>
        <w:spacing w:before="240" w:after="100"/>
        <w:rPr>
          <w:rFonts w:ascii="Calibri" w:hAnsi="Calibri" w:cs="Calibri"/>
          <w:bCs/>
          <w:iCs/>
          <w:noProof/>
          <w:lang w:val="hr-HR" w:eastAsia="x-none"/>
        </w:rPr>
      </w:pPr>
      <w:r w:rsidRPr="008D74A3">
        <w:rPr>
          <w:rFonts w:ascii="Calibri" w:hAnsi="Calibri" w:cs="Calibri"/>
          <w:bCs/>
          <w:iCs/>
          <w:noProof/>
          <w:lang w:val="hr-HR" w:eastAsia="x-none"/>
        </w:rPr>
        <w:fldChar w:fldCharType="end"/>
      </w:r>
    </w:p>
    <w:p w:rsidR="008D74A3" w:rsidRPr="008D74A3" w:rsidRDefault="008D74A3" w:rsidP="008D74A3">
      <w:pPr>
        <w:rPr>
          <w:lang w:val="hr-HR" w:eastAsia="x-none"/>
        </w:rPr>
      </w:pPr>
    </w:p>
    <w:p w:rsidR="008D74A3" w:rsidRPr="008D74A3" w:rsidRDefault="008D74A3" w:rsidP="008D74A3">
      <w:pPr>
        <w:rPr>
          <w:lang w:val="hr-HR" w:eastAsia="x-none"/>
        </w:rPr>
      </w:pPr>
      <w:r w:rsidRPr="008D74A3">
        <w:rPr>
          <w:lang w:val="hr-HR" w:eastAsia="x-none"/>
        </w:rPr>
        <w:br w:type="page"/>
      </w:r>
    </w:p>
    <w:p w:rsidR="008D74A3" w:rsidRPr="008D74A3" w:rsidRDefault="008D74A3" w:rsidP="008D74A3">
      <w:pPr>
        <w:keepNext/>
        <w:tabs>
          <w:tab w:val="left" w:pos="-720"/>
        </w:tabs>
        <w:suppressAutoHyphens/>
        <w:spacing w:before="120" w:after="120" w:line="23" w:lineRule="atLeast"/>
        <w:jc w:val="center"/>
        <w:outlineLvl w:val="0"/>
        <w:rPr>
          <w:rFonts w:ascii="Calibri" w:hAnsi="Calibri" w:cs="Calibri"/>
          <w:b/>
          <w:spacing w:val="-3"/>
          <w:lang w:val="hr-HR" w:eastAsia="x-none"/>
        </w:rPr>
      </w:pPr>
      <w:bookmarkStart w:id="1" w:name="_Toc508032984"/>
      <w:r w:rsidRPr="008D74A3">
        <w:rPr>
          <w:rFonts w:ascii="Calibri" w:hAnsi="Calibri" w:cs="Calibri"/>
          <w:b/>
          <w:spacing w:val="-3"/>
          <w:lang w:val="hr-HR" w:eastAsia="x-none"/>
        </w:rPr>
        <w:lastRenderedPageBreak/>
        <w:t>IZJAVA OSOBA ODGOVORNIH ZA SASTAVLJANJE GODIŠNJEG IZVJEŠĆA</w:t>
      </w:r>
      <w:bookmarkEnd w:id="1"/>
    </w:p>
    <w:p w:rsidR="008D74A3" w:rsidRPr="008D74A3" w:rsidRDefault="008D74A3" w:rsidP="008D74A3">
      <w:pPr>
        <w:spacing w:before="120" w:after="120" w:line="23" w:lineRule="atLeast"/>
        <w:jc w:val="both"/>
        <w:rPr>
          <w:rFonts w:ascii="Calibri" w:hAnsi="Calibri" w:cs="Calibri"/>
          <w:b/>
          <w:lang w:val="hr-HR"/>
        </w:rPr>
      </w:pPr>
    </w:p>
    <w:p w:rsidR="008D74A3" w:rsidRPr="008D74A3" w:rsidRDefault="008D74A3" w:rsidP="008D74A3">
      <w:pPr>
        <w:spacing w:before="120" w:after="120" w:line="23" w:lineRule="atLeast"/>
        <w:jc w:val="both"/>
        <w:rPr>
          <w:rFonts w:ascii="Calibri" w:hAnsi="Calibri" w:cs="Calibri"/>
          <w:b/>
          <w:lang w:val="hr-HR"/>
        </w:rPr>
      </w:pP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 xml:space="preserve">Prema našem saznanju Godišnje izvješće za 2017. godinu sadrži istinit prikaz razvoja i rezultata poslovanja i položaja Hrvatske banke za obnovu i razvitak i Grupe Hrvatska banka za obnovu i razvitak te opis najznačajnijih rizika i neizvjesnosti kojima su Hrvatska banka za obnovu i razvitak i Grupa Hrvatska banka za obnovu i razvitak izloženi. </w:t>
      </w:r>
    </w:p>
    <w:p w:rsidR="008D74A3" w:rsidRPr="008D74A3" w:rsidRDefault="008D74A3" w:rsidP="008D74A3">
      <w:pPr>
        <w:spacing w:before="120" w:after="120" w:line="23" w:lineRule="atLeast"/>
        <w:rPr>
          <w:rFonts w:ascii="Calibri" w:hAnsi="Calibri" w:cs="Calibri"/>
          <w:lang w:val="hr-HR"/>
        </w:rPr>
      </w:pPr>
    </w:p>
    <w:p w:rsidR="008D74A3" w:rsidRPr="008D74A3" w:rsidRDefault="008D74A3" w:rsidP="008D74A3">
      <w:pPr>
        <w:tabs>
          <w:tab w:val="left" w:pos="8625"/>
        </w:tabs>
        <w:spacing w:before="120" w:after="120" w:line="23" w:lineRule="atLeast"/>
        <w:rPr>
          <w:rFonts w:ascii="Calibri" w:hAnsi="Calibri" w:cs="Calibri"/>
          <w:lang w:val="hr-HR"/>
        </w:rPr>
      </w:pPr>
      <w:r w:rsidRPr="008D74A3">
        <w:rPr>
          <w:rFonts w:ascii="Calibri" w:hAnsi="Calibri" w:cs="Calibri"/>
          <w:lang w:val="hr-HR"/>
        </w:rPr>
        <w:tab/>
      </w:r>
    </w:p>
    <w:p w:rsidR="008D74A3" w:rsidRPr="008D74A3" w:rsidRDefault="008D74A3" w:rsidP="008D74A3">
      <w:pPr>
        <w:spacing w:before="120" w:after="120" w:line="23" w:lineRule="atLeast"/>
        <w:rPr>
          <w:rFonts w:ascii="Calibri" w:hAnsi="Calibri" w:cs="Calibri"/>
          <w:lang w:val="hr-HR"/>
        </w:rPr>
      </w:pPr>
      <w:r w:rsidRPr="008D74A3">
        <w:rPr>
          <w:rFonts w:ascii="Calibri" w:hAnsi="Calibri" w:cs="Calibri"/>
          <w:lang w:val="hr-HR"/>
        </w:rPr>
        <w:t>Član Uprave</w:t>
      </w:r>
      <w:r w:rsidRPr="008D74A3">
        <w:rPr>
          <w:rFonts w:ascii="Calibri" w:hAnsi="Calibri" w:cs="Calibri"/>
          <w:lang w:val="hr-HR"/>
        </w:rPr>
        <w:tab/>
      </w:r>
      <w:r w:rsidRPr="008D74A3">
        <w:rPr>
          <w:rFonts w:ascii="Calibri" w:hAnsi="Calibri" w:cs="Calibri"/>
          <w:lang w:val="hr-HR"/>
        </w:rPr>
        <w:tab/>
      </w:r>
      <w:r w:rsidRPr="008D74A3">
        <w:rPr>
          <w:rFonts w:ascii="Calibri" w:hAnsi="Calibri" w:cs="Calibri"/>
          <w:lang w:val="hr-HR"/>
        </w:rPr>
        <w:tab/>
      </w:r>
      <w:r w:rsidRPr="008D74A3">
        <w:rPr>
          <w:rFonts w:ascii="Calibri" w:hAnsi="Calibri" w:cs="Calibri"/>
          <w:lang w:val="hr-HR"/>
        </w:rPr>
        <w:tab/>
      </w:r>
      <w:r w:rsidRPr="008D74A3">
        <w:rPr>
          <w:rFonts w:ascii="Calibri" w:hAnsi="Calibri" w:cs="Calibri"/>
          <w:lang w:val="hr-HR"/>
        </w:rPr>
        <w:tab/>
      </w:r>
      <w:r w:rsidRPr="008D74A3">
        <w:rPr>
          <w:rFonts w:ascii="Calibri" w:hAnsi="Calibri" w:cs="Calibri"/>
          <w:lang w:val="hr-HR"/>
        </w:rPr>
        <w:tab/>
      </w:r>
      <w:r w:rsidRPr="008D74A3">
        <w:rPr>
          <w:rFonts w:ascii="Calibri" w:hAnsi="Calibri" w:cs="Calibri"/>
          <w:lang w:val="hr-HR"/>
        </w:rPr>
        <w:tab/>
        <w:t>Predsjednica Uprave</w:t>
      </w:r>
    </w:p>
    <w:p w:rsidR="008D74A3" w:rsidRPr="008D74A3" w:rsidRDefault="008D74A3" w:rsidP="008D74A3">
      <w:pPr>
        <w:spacing w:before="120" w:after="120" w:line="23" w:lineRule="atLeast"/>
        <w:rPr>
          <w:rFonts w:ascii="Calibri" w:hAnsi="Calibri" w:cs="Calibri"/>
          <w:lang w:val="hr-HR"/>
        </w:rPr>
      </w:pPr>
    </w:p>
    <w:p w:rsidR="008D74A3" w:rsidRPr="008D74A3" w:rsidRDefault="008D74A3" w:rsidP="008D74A3">
      <w:pPr>
        <w:spacing w:before="120" w:after="120" w:line="23" w:lineRule="atLeast"/>
        <w:rPr>
          <w:rFonts w:ascii="Calibri" w:hAnsi="Calibri" w:cs="Calibri"/>
          <w:lang w:val="hr-HR"/>
        </w:rPr>
      </w:pPr>
      <w:r w:rsidRPr="008D74A3">
        <w:rPr>
          <w:rFonts w:ascii="Calibri" w:hAnsi="Calibri" w:cs="Calibri"/>
          <w:lang w:val="hr-HR"/>
        </w:rPr>
        <w:t>mr.</w:t>
      </w:r>
      <w:r w:rsidR="00F0689E">
        <w:rPr>
          <w:rFonts w:ascii="Calibri" w:hAnsi="Calibri" w:cs="Calibri"/>
          <w:lang w:val="hr-HR"/>
        </w:rPr>
        <w:t xml:space="preserve"> </w:t>
      </w:r>
      <w:r w:rsidRPr="008D74A3">
        <w:rPr>
          <w:rFonts w:ascii="Calibri" w:hAnsi="Calibri" w:cs="Calibri"/>
          <w:lang w:val="hr-HR"/>
        </w:rPr>
        <w:t>sc. Hrvoje Čuvalo</w:t>
      </w:r>
      <w:r w:rsidRPr="008D74A3">
        <w:rPr>
          <w:rFonts w:ascii="Calibri" w:hAnsi="Calibri" w:cs="Calibri"/>
          <w:lang w:val="hr-HR"/>
        </w:rPr>
        <w:tab/>
      </w:r>
      <w:r w:rsidRPr="008D74A3">
        <w:rPr>
          <w:rFonts w:ascii="Calibri" w:hAnsi="Calibri" w:cs="Calibri"/>
          <w:lang w:val="hr-HR"/>
        </w:rPr>
        <w:tab/>
      </w:r>
      <w:r w:rsidRPr="008D74A3">
        <w:rPr>
          <w:rFonts w:ascii="Calibri" w:hAnsi="Calibri" w:cs="Calibri"/>
          <w:lang w:val="hr-HR"/>
        </w:rPr>
        <w:tab/>
      </w:r>
      <w:r w:rsidRPr="008D74A3">
        <w:rPr>
          <w:rFonts w:ascii="Calibri" w:hAnsi="Calibri" w:cs="Calibri"/>
          <w:lang w:val="hr-HR"/>
        </w:rPr>
        <w:tab/>
      </w:r>
      <w:r w:rsidRPr="008D74A3">
        <w:rPr>
          <w:rFonts w:ascii="Calibri" w:hAnsi="Calibri" w:cs="Calibri"/>
          <w:lang w:val="hr-HR"/>
        </w:rPr>
        <w:tab/>
        <w:t>mr.</w:t>
      </w:r>
      <w:r w:rsidR="00F0689E">
        <w:rPr>
          <w:rFonts w:ascii="Calibri" w:hAnsi="Calibri" w:cs="Calibri"/>
          <w:lang w:val="hr-HR"/>
        </w:rPr>
        <w:t xml:space="preserve"> </w:t>
      </w:r>
      <w:r w:rsidRPr="008D74A3">
        <w:rPr>
          <w:rFonts w:ascii="Calibri" w:hAnsi="Calibri" w:cs="Calibri"/>
          <w:lang w:val="hr-HR"/>
        </w:rPr>
        <w:t xml:space="preserve">sc. Tamara Perko </w:t>
      </w:r>
    </w:p>
    <w:p w:rsidR="008D74A3" w:rsidRPr="008D74A3" w:rsidRDefault="008D74A3" w:rsidP="008D74A3">
      <w:pPr>
        <w:spacing w:before="120" w:after="120" w:line="23" w:lineRule="atLeast"/>
        <w:rPr>
          <w:rFonts w:ascii="Calibri" w:hAnsi="Calibri" w:cs="Calibri"/>
          <w:lang w:val="hr-HR"/>
        </w:rPr>
      </w:pPr>
    </w:p>
    <w:p w:rsidR="008D74A3" w:rsidRPr="008D74A3" w:rsidRDefault="008D74A3" w:rsidP="008D74A3">
      <w:pPr>
        <w:spacing w:before="120" w:after="120" w:line="23" w:lineRule="atLeast"/>
        <w:rPr>
          <w:rFonts w:ascii="Calibri" w:hAnsi="Calibri" w:cs="Calibri"/>
          <w:lang w:val="hr-HR"/>
        </w:rPr>
      </w:pPr>
    </w:p>
    <w:p w:rsidR="008D74A3" w:rsidRPr="008D74A3" w:rsidRDefault="008D74A3" w:rsidP="008D74A3">
      <w:pPr>
        <w:spacing w:before="120" w:after="120" w:line="23" w:lineRule="atLeast"/>
        <w:rPr>
          <w:rFonts w:ascii="Calibri" w:hAnsi="Calibri" w:cs="Calibri"/>
          <w:lang w:val="hr-HR"/>
        </w:rPr>
      </w:pPr>
      <w:r w:rsidRPr="008D74A3">
        <w:rPr>
          <w:rFonts w:ascii="Calibri" w:hAnsi="Calibri" w:cs="Calibri"/>
          <w:lang w:val="hr-HR"/>
        </w:rPr>
        <w:t>U Zagrebu,</w:t>
      </w:r>
      <w:r w:rsidR="0015676E">
        <w:rPr>
          <w:rFonts w:ascii="Calibri" w:hAnsi="Calibri" w:cs="Calibri"/>
          <w:lang w:val="hr-HR"/>
        </w:rPr>
        <w:t xml:space="preserve"> </w:t>
      </w:r>
      <w:r w:rsidR="001B12CE">
        <w:rPr>
          <w:rFonts w:ascii="Calibri" w:hAnsi="Calibri" w:cs="Calibri"/>
          <w:lang w:val="hr-HR"/>
        </w:rPr>
        <w:t>19</w:t>
      </w:r>
      <w:r w:rsidR="0015676E">
        <w:rPr>
          <w:rFonts w:ascii="Calibri" w:hAnsi="Calibri" w:cs="Calibri"/>
          <w:lang w:val="hr-HR"/>
        </w:rPr>
        <w:t>. ožujka</w:t>
      </w:r>
      <w:r w:rsidRPr="008D74A3">
        <w:rPr>
          <w:rFonts w:ascii="Calibri" w:hAnsi="Calibri" w:cs="Calibri"/>
          <w:lang w:val="hr-HR"/>
        </w:rPr>
        <w:t xml:space="preserve"> 2018. </w:t>
      </w:r>
    </w:p>
    <w:p w:rsidR="008D74A3" w:rsidRPr="008D74A3" w:rsidRDefault="008D74A3" w:rsidP="008D74A3">
      <w:pPr>
        <w:rPr>
          <w:rFonts w:ascii="Calibri" w:hAnsi="Calibri" w:cs="Calibri"/>
          <w:lang w:val="hr-HR"/>
        </w:rPr>
      </w:pPr>
      <w:r w:rsidRPr="008D74A3">
        <w:rPr>
          <w:rFonts w:ascii="Calibri" w:hAnsi="Calibri" w:cs="Calibri"/>
          <w:lang w:val="hr-HR"/>
        </w:rPr>
        <w:br w:type="page"/>
      </w:r>
    </w:p>
    <w:p w:rsidR="008D74A3" w:rsidRPr="008D74A3" w:rsidDel="003A05C9" w:rsidRDefault="008D74A3" w:rsidP="008D74A3">
      <w:pPr>
        <w:keepNext/>
        <w:tabs>
          <w:tab w:val="left" w:pos="-720"/>
        </w:tabs>
        <w:suppressAutoHyphens/>
        <w:spacing w:before="120" w:after="120" w:line="23" w:lineRule="atLeast"/>
        <w:jc w:val="center"/>
        <w:outlineLvl w:val="0"/>
        <w:rPr>
          <w:rFonts w:ascii="Calibri" w:hAnsi="Calibri" w:cs="Calibri"/>
          <w:b/>
          <w:spacing w:val="-3"/>
          <w:lang w:val="hr-HR" w:eastAsia="x-none"/>
        </w:rPr>
      </w:pPr>
      <w:bookmarkStart w:id="2" w:name="_Toc508032985"/>
      <w:bookmarkStart w:id="3" w:name="_Toc255898363"/>
      <w:r w:rsidRPr="008D74A3" w:rsidDel="003A05C9">
        <w:rPr>
          <w:rFonts w:ascii="Calibri" w:hAnsi="Calibri" w:cs="Calibri"/>
          <w:b/>
          <w:spacing w:val="-3"/>
          <w:lang w:val="hr-HR" w:eastAsia="x-none"/>
        </w:rPr>
        <w:lastRenderedPageBreak/>
        <w:t>IZVJEŠĆE POSLOVODSTVA ZA 201</w:t>
      </w:r>
      <w:r w:rsidRPr="008D74A3">
        <w:rPr>
          <w:rFonts w:ascii="Calibri" w:hAnsi="Calibri" w:cs="Calibri"/>
          <w:b/>
          <w:spacing w:val="-3"/>
          <w:lang w:val="hr-HR" w:eastAsia="x-none"/>
        </w:rPr>
        <w:t>7</w:t>
      </w:r>
      <w:r w:rsidRPr="008D74A3" w:rsidDel="003A05C9">
        <w:rPr>
          <w:rFonts w:ascii="Calibri" w:hAnsi="Calibri" w:cs="Calibri"/>
          <w:b/>
          <w:spacing w:val="-3"/>
          <w:lang w:val="hr-HR" w:eastAsia="x-none"/>
        </w:rPr>
        <w:t>. GODINU</w:t>
      </w:r>
      <w:bookmarkEnd w:id="2"/>
    </w:p>
    <w:p w:rsidR="008D74A3" w:rsidRPr="008D74A3" w:rsidRDefault="008D74A3" w:rsidP="008D74A3">
      <w:pPr>
        <w:spacing w:before="120" w:after="120" w:line="23" w:lineRule="atLeast"/>
        <w:rPr>
          <w:rFonts w:ascii="Calibri" w:hAnsi="Calibri" w:cs="Calibri"/>
          <w:lang w:val="hr-HR" w:eastAsia="x-none"/>
        </w:rPr>
      </w:pPr>
    </w:p>
    <w:bookmarkEnd w:id="3"/>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 xml:space="preserve">Godišnje izvješće obuhvaća sažetak financijskih informacija, opis poslovanja te revidirane Godišnje financijske izvještaje zajedno s Izvještajem neovisnog revizora za godinu koja je završila 31. prosinca 2017. Revidirani financijski izvještaji prikazani su za Grupu Hrvatska banka za obnovu i razvitak i Hrvatsku banku za obnovu i razvitak. </w:t>
      </w:r>
    </w:p>
    <w:p w:rsidR="008D74A3" w:rsidRPr="008D74A3" w:rsidRDefault="008D74A3" w:rsidP="008D74A3">
      <w:pPr>
        <w:spacing w:before="120" w:after="120" w:line="23" w:lineRule="atLeast"/>
        <w:jc w:val="both"/>
        <w:rPr>
          <w:rFonts w:ascii="Calibri" w:hAnsi="Calibri" w:cs="Calibri"/>
          <w:b/>
          <w:lang w:val="hr-HR"/>
        </w:rPr>
      </w:pPr>
    </w:p>
    <w:p w:rsidR="008D74A3" w:rsidRPr="008D74A3" w:rsidRDefault="008D74A3" w:rsidP="008D74A3">
      <w:pPr>
        <w:spacing w:before="120" w:after="120" w:line="23" w:lineRule="atLeast"/>
        <w:rPr>
          <w:rFonts w:ascii="Calibri" w:hAnsi="Calibri" w:cs="Calibri"/>
          <w:b/>
          <w:lang w:val="hr-HR"/>
        </w:rPr>
      </w:pPr>
      <w:r w:rsidRPr="008D74A3">
        <w:rPr>
          <w:rFonts w:ascii="Calibri" w:hAnsi="Calibri" w:cs="Calibri"/>
          <w:b/>
          <w:lang w:val="hr-HR"/>
        </w:rPr>
        <w:t>Pravni status</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Godišnje izvješće uključuje Godišnje financijske izvještaje pripremljene sukladno Međunarodnim standardima financijskog izvještavanja i Zakonu o računovodstvu te revidirane sukladno Međunarodnim revizijskim standardima. Usklađenost Godišnjeg izvješća s Godišnjim financijskim izvještajima potvrđena je od strane revizora sukladno članku 17. Zakona o računovodstvu.</w:t>
      </w:r>
    </w:p>
    <w:p w:rsidR="008D74A3" w:rsidRPr="008D74A3" w:rsidRDefault="008D74A3" w:rsidP="008D74A3">
      <w:pPr>
        <w:spacing w:before="120" w:after="120" w:line="23" w:lineRule="atLeast"/>
        <w:rPr>
          <w:rFonts w:ascii="Calibri" w:hAnsi="Calibri" w:cs="Calibri"/>
          <w:lang w:val="hr-HR"/>
        </w:rPr>
      </w:pPr>
    </w:p>
    <w:p w:rsidR="008D74A3" w:rsidRPr="008D74A3" w:rsidRDefault="008D74A3" w:rsidP="008D74A3">
      <w:pPr>
        <w:spacing w:before="120" w:after="120" w:line="23" w:lineRule="atLeast"/>
        <w:rPr>
          <w:rFonts w:ascii="Calibri" w:hAnsi="Calibri" w:cs="Calibri"/>
          <w:b/>
          <w:lang w:val="hr-HR"/>
        </w:rPr>
      </w:pPr>
      <w:r w:rsidRPr="008D74A3">
        <w:rPr>
          <w:rFonts w:ascii="Calibri" w:hAnsi="Calibri" w:cs="Calibri"/>
          <w:b/>
          <w:lang w:val="hr-HR"/>
        </w:rPr>
        <w:t>Osnivanje</w:t>
      </w:r>
    </w:p>
    <w:p w:rsidR="008D74A3" w:rsidRPr="008D74A3" w:rsidRDefault="008D74A3" w:rsidP="008D74A3">
      <w:pPr>
        <w:tabs>
          <w:tab w:val="left" w:pos="3836"/>
        </w:tabs>
        <w:spacing w:before="120" w:after="120" w:line="23" w:lineRule="atLeast"/>
        <w:jc w:val="both"/>
        <w:rPr>
          <w:rFonts w:ascii="Calibri" w:hAnsi="Calibri" w:cs="Calibri"/>
          <w:lang w:val="hr-HR"/>
        </w:rPr>
      </w:pPr>
      <w:r w:rsidRPr="008D74A3">
        <w:rPr>
          <w:rFonts w:ascii="Calibri" w:hAnsi="Calibri" w:cs="Calibri"/>
          <w:lang w:val="hr-HR"/>
        </w:rPr>
        <w:t xml:space="preserve">Hrvatska banka za obnovu i razvitak je osnovana 12. lipnja 1992. donošenjem Zakona o Hrvatskoj kreditnoj banci za obnovu (HKBO). Izmjenama i dopunama Zakona u prosincu 1995. godine Banka mijenja naziv u Hrvatska banka za obnovu i razvitak. U prosincu 2006. godine Hrvatski sabor donio je Zakon o Hrvatskoj banci za obnovu i razvitak koji je stupio na snagu 28. prosinca 2006. Hrvatski je sabor 15. veljače 2013. donio Zakon o izmjeni Zakona o Hrvatskoj banci za obnovu i razvitak kojim je izmijenjen sastav Nadzornog odbora, odnosno Nadzorni odbor je povećan za jednog člana – ministra nadležnog za regionalni razvoj i fondove Europske unije te ukupno broji deset članova. </w:t>
      </w:r>
    </w:p>
    <w:p w:rsidR="008D74A3" w:rsidRPr="008D74A3" w:rsidRDefault="008D74A3" w:rsidP="008D74A3">
      <w:pPr>
        <w:spacing w:before="120" w:after="120" w:line="23" w:lineRule="atLeast"/>
        <w:rPr>
          <w:rFonts w:ascii="Calibri" w:eastAsia="Arial Unicode MS" w:hAnsi="Calibri" w:cs="Calibri"/>
          <w:b/>
          <w:lang w:val="hr-HR"/>
        </w:rPr>
      </w:pPr>
    </w:p>
    <w:p w:rsidR="008D74A3" w:rsidRPr="008D74A3" w:rsidRDefault="008D74A3" w:rsidP="008D74A3">
      <w:pPr>
        <w:spacing w:before="120" w:after="120" w:line="23" w:lineRule="atLeast"/>
        <w:rPr>
          <w:rFonts w:ascii="Calibri" w:eastAsia="Arial Unicode MS" w:hAnsi="Calibri" w:cs="Calibri"/>
          <w:b/>
          <w:lang w:val="hr-HR"/>
        </w:rPr>
      </w:pPr>
      <w:r w:rsidRPr="008D74A3">
        <w:rPr>
          <w:rFonts w:ascii="Calibri" w:eastAsia="Arial Unicode MS" w:hAnsi="Calibri" w:cs="Calibri"/>
          <w:b/>
          <w:lang w:val="hr-HR"/>
        </w:rPr>
        <w:t>Grupa Hrvatska banka za obnovu i razvitak</w:t>
      </w:r>
    </w:p>
    <w:p w:rsidR="008D74A3" w:rsidRPr="008D74A3" w:rsidRDefault="008D74A3" w:rsidP="008D74A3">
      <w:pPr>
        <w:tabs>
          <w:tab w:val="left" w:pos="3836"/>
        </w:tabs>
        <w:spacing w:before="120" w:after="120" w:line="23" w:lineRule="atLeast"/>
        <w:jc w:val="both"/>
        <w:rPr>
          <w:rFonts w:ascii="Calibri" w:hAnsi="Calibri" w:cs="Calibri"/>
          <w:lang w:val="hr-HR"/>
        </w:rPr>
      </w:pPr>
      <w:r w:rsidRPr="008D74A3">
        <w:rPr>
          <w:rFonts w:ascii="Calibri" w:hAnsi="Calibri" w:cs="Calibri"/>
          <w:lang w:val="hr-HR"/>
        </w:rPr>
        <w:t xml:space="preserve">Hrvatska banka za obnovu i razvitak (HBOR) je matično društvo Grupe Hrvatska banka za obnovu i razvitak (Grupa HBOR) koja je formirana tijekom 2010. godine. Grupu HBOR uz matično društvo čine Hrvatsko kreditno osiguranje d.d. (HKO) i Poslovni info servis d.o.o. (PIS). </w:t>
      </w: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firstRow="1" w:lastRow="0" w:firstColumn="1" w:lastColumn="0" w:noHBand="0" w:noVBand="1"/>
      </w:tblPr>
      <w:tblGrid>
        <w:gridCol w:w="1454"/>
        <w:gridCol w:w="1780"/>
        <w:gridCol w:w="2001"/>
        <w:gridCol w:w="992"/>
        <w:gridCol w:w="3255"/>
      </w:tblGrid>
      <w:tr w:rsidR="008D74A3" w:rsidRPr="008D74A3" w:rsidTr="0003300F">
        <w:trPr>
          <w:trHeight w:val="832"/>
          <w:jc w:val="center"/>
        </w:trPr>
        <w:tc>
          <w:tcPr>
            <w:tcW w:w="1454" w:type="dxa"/>
            <w:shd w:val="clear" w:color="auto" w:fill="auto"/>
            <w:vAlign w:val="center"/>
          </w:tcPr>
          <w:p w:rsidR="008D74A3" w:rsidRPr="008D74A3" w:rsidRDefault="008D74A3" w:rsidP="008D74A3">
            <w:pPr>
              <w:spacing w:before="120" w:after="120" w:line="23" w:lineRule="atLeast"/>
              <w:rPr>
                <w:rFonts w:ascii="Calibri" w:eastAsia="SimSun" w:hAnsi="Calibri" w:cs="Calibri"/>
                <w:b/>
                <w:bCs/>
                <w:sz w:val="22"/>
                <w:lang w:val="hr-HR"/>
              </w:rPr>
            </w:pPr>
            <w:r w:rsidRPr="008D74A3">
              <w:rPr>
                <w:rFonts w:ascii="Calibri" w:eastAsia="SimSun" w:hAnsi="Calibri" w:cs="Calibri"/>
                <w:b/>
                <w:bCs/>
                <w:sz w:val="22"/>
                <w:lang w:val="hr-HR"/>
              </w:rPr>
              <w:t>naziv</w:t>
            </w:r>
          </w:p>
        </w:tc>
        <w:tc>
          <w:tcPr>
            <w:tcW w:w="1780" w:type="dxa"/>
            <w:shd w:val="clear" w:color="auto" w:fill="auto"/>
            <w:vAlign w:val="center"/>
          </w:tcPr>
          <w:p w:rsidR="008D74A3" w:rsidRPr="008D74A3" w:rsidRDefault="008D74A3" w:rsidP="008D74A3">
            <w:pPr>
              <w:spacing w:before="120" w:after="120" w:line="23" w:lineRule="atLeast"/>
              <w:jc w:val="right"/>
              <w:rPr>
                <w:rFonts w:ascii="Calibri" w:eastAsia="SimSun" w:hAnsi="Calibri" w:cs="Calibri"/>
                <w:b/>
                <w:bCs/>
                <w:sz w:val="22"/>
                <w:lang w:val="hr-HR"/>
              </w:rPr>
            </w:pPr>
            <w:r w:rsidRPr="008D74A3">
              <w:rPr>
                <w:rFonts w:ascii="Calibri" w:eastAsia="SimSun" w:hAnsi="Calibri" w:cs="Calibri"/>
                <w:b/>
                <w:bCs/>
                <w:sz w:val="22"/>
                <w:lang w:val="hr-HR"/>
              </w:rPr>
              <w:t>uloga unutar grupe</w:t>
            </w:r>
          </w:p>
        </w:tc>
        <w:tc>
          <w:tcPr>
            <w:tcW w:w="2001" w:type="dxa"/>
            <w:shd w:val="clear" w:color="auto" w:fill="auto"/>
            <w:vAlign w:val="center"/>
          </w:tcPr>
          <w:p w:rsidR="008D74A3" w:rsidRPr="008D74A3" w:rsidRDefault="008D74A3" w:rsidP="008D74A3">
            <w:pPr>
              <w:spacing w:before="120" w:after="120" w:line="23" w:lineRule="atLeast"/>
              <w:jc w:val="right"/>
              <w:rPr>
                <w:rFonts w:ascii="Calibri" w:eastAsia="SimSun" w:hAnsi="Calibri" w:cs="Calibri"/>
                <w:b/>
                <w:bCs/>
                <w:sz w:val="22"/>
                <w:lang w:val="hr-HR"/>
              </w:rPr>
            </w:pPr>
            <w:r w:rsidRPr="008D74A3">
              <w:rPr>
                <w:rFonts w:ascii="Calibri" w:eastAsia="SimSun" w:hAnsi="Calibri" w:cs="Calibri"/>
                <w:b/>
                <w:bCs/>
                <w:sz w:val="22"/>
                <w:lang w:val="hr-HR"/>
              </w:rPr>
              <w:t>% povezanosti</w:t>
            </w:r>
          </w:p>
        </w:tc>
        <w:tc>
          <w:tcPr>
            <w:tcW w:w="992" w:type="dxa"/>
            <w:shd w:val="clear" w:color="auto" w:fill="auto"/>
            <w:vAlign w:val="center"/>
          </w:tcPr>
          <w:p w:rsidR="008D74A3" w:rsidRPr="008D74A3" w:rsidRDefault="008D74A3" w:rsidP="008D74A3">
            <w:pPr>
              <w:spacing w:before="120" w:after="120" w:line="23" w:lineRule="atLeast"/>
              <w:jc w:val="right"/>
              <w:rPr>
                <w:rFonts w:ascii="Calibri" w:eastAsia="SimSun" w:hAnsi="Calibri" w:cs="Calibri"/>
                <w:b/>
                <w:bCs/>
                <w:sz w:val="22"/>
                <w:lang w:val="hr-HR"/>
              </w:rPr>
            </w:pPr>
            <w:r w:rsidRPr="008D74A3">
              <w:rPr>
                <w:rFonts w:ascii="Calibri" w:eastAsia="SimSun" w:hAnsi="Calibri" w:cs="Calibri"/>
                <w:b/>
                <w:bCs/>
                <w:sz w:val="22"/>
                <w:lang w:val="hr-HR"/>
              </w:rPr>
              <w:t>sjedište</w:t>
            </w:r>
          </w:p>
        </w:tc>
        <w:tc>
          <w:tcPr>
            <w:tcW w:w="3255" w:type="dxa"/>
            <w:shd w:val="clear" w:color="auto" w:fill="auto"/>
            <w:vAlign w:val="center"/>
          </w:tcPr>
          <w:p w:rsidR="008D74A3" w:rsidRPr="008D74A3" w:rsidRDefault="008D74A3" w:rsidP="008D74A3">
            <w:pPr>
              <w:spacing w:before="120" w:after="120" w:line="23" w:lineRule="atLeast"/>
              <w:jc w:val="right"/>
              <w:rPr>
                <w:rFonts w:ascii="Calibri" w:eastAsia="SimSun" w:hAnsi="Calibri" w:cs="Calibri"/>
                <w:b/>
                <w:bCs/>
                <w:sz w:val="22"/>
                <w:lang w:val="hr-HR"/>
              </w:rPr>
            </w:pPr>
            <w:r w:rsidRPr="008D74A3">
              <w:rPr>
                <w:rFonts w:ascii="Calibri" w:eastAsia="SimSun" w:hAnsi="Calibri" w:cs="Calibri"/>
                <w:b/>
                <w:bCs/>
                <w:sz w:val="22"/>
                <w:lang w:val="hr-HR"/>
              </w:rPr>
              <w:t>poslovne aktivnosti</w:t>
            </w:r>
          </w:p>
        </w:tc>
      </w:tr>
      <w:tr w:rsidR="008D74A3" w:rsidRPr="008D74A3" w:rsidTr="0003300F">
        <w:trPr>
          <w:trHeight w:val="1274"/>
          <w:jc w:val="center"/>
        </w:trPr>
        <w:tc>
          <w:tcPr>
            <w:tcW w:w="1454" w:type="dxa"/>
            <w:shd w:val="clear" w:color="auto" w:fill="auto"/>
          </w:tcPr>
          <w:p w:rsidR="008D74A3" w:rsidRPr="008D74A3" w:rsidRDefault="006B552C" w:rsidP="008D74A3">
            <w:pPr>
              <w:autoSpaceDE w:val="0"/>
              <w:autoSpaceDN w:val="0"/>
              <w:adjustRightInd w:val="0"/>
              <w:spacing w:before="120" w:after="120" w:line="23" w:lineRule="atLeast"/>
              <w:rPr>
                <w:rFonts w:ascii="Calibri" w:eastAsia="Calibri" w:hAnsi="Calibri" w:cs="Calibri"/>
                <w:b/>
                <w:bCs/>
                <w:sz w:val="22"/>
                <w:lang w:val="hr-HR"/>
              </w:rPr>
            </w:pPr>
            <w:hyperlink r:id="rId16" w:tgtFrame="_blank" w:history="1">
              <w:r w:rsidR="008D74A3" w:rsidRPr="008D74A3">
                <w:rPr>
                  <w:rFonts w:ascii="Calibri" w:eastAsia="Calibri" w:hAnsi="Calibri" w:cs="Calibri"/>
                  <w:b/>
                  <w:bCs/>
                  <w:sz w:val="22"/>
                  <w:lang w:val="hr-HR"/>
                </w:rPr>
                <w:t>Hrvatsko kreditno osiguranje d.d.</w:t>
              </w:r>
            </w:hyperlink>
          </w:p>
        </w:tc>
        <w:tc>
          <w:tcPr>
            <w:tcW w:w="1780" w:type="dxa"/>
            <w:shd w:val="clear" w:color="auto" w:fill="auto"/>
          </w:tcPr>
          <w:p w:rsidR="008D74A3" w:rsidRPr="008D74A3" w:rsidRDefault="008D74A3" w:rsidP="008D74A3">
            <w:pPr>
              <w:autoSpaceDE w:val="0"/>
              <w:autoSpaceDN w:val="0"/>
              <w:adjustRightInd w:val="0"/>
              <w:spacing w:before="120" w:after="120" w:line="23" w:lineRule="atLeast"/>
              <w:jc w:val="right"/>
              <w:rPr>
                <w:rFonts w:ascii="Calibri" w:eastAsia="Calibri" w:hAnsi="Calibri" w:cs="Calibri"/>
                <w:sz w:val="22"/>
                <w:lang w:val="hr-HR"/>
              </w:rPr>
            </w:pPr>
            <w:r w:rsidRPr="008D74A3">
              <w:rPr>
                <w:rFonts w:ascii="Calibri" w:eastAsia="Calibri" w:hAnsi="Calibri" w:cs="Calibri"/>
                <w:sz w:val="22"/>
                <w:lang w:val="hr-HR"/>
              </w:rPr>
              <w:t>ovisno društvo, neposredna kapitalna povezanost</w:t>
            </w:r>
          </w:p>
        </w:tc>
        <w:tc>
          <w:tcPr>
            <w:tcW w:w="2001" w:type="dxa"/>
            <w:shd w:val="clear" w:color="auto" w:fill="auto"/>
          </w:tcPr>
          <w:p w:rsidR="008D74A3" w:rsidRPr="008D74A3" w:rsidRDefault="008D74A3" w:rsidP="008D74A3">
            <w:pPr>
              <w:autoSpaceDE w:val="0"/>
              <w:autoSpaceDN w:val="0"/>
              <w:adjustRightInd w:val="0"/>
              <w:spacing w:before="120" w:after="120" w:line="23" w:lineRule="atLeast"/>
              <w:jc w:val="right"/>
              <w:rPr>
                <w:rFonts w:ascii="Calibri" w:eastAsia="Calibri" w:hAnsi="Calibri" w:cs="Calibri"/>
                <w:sz w:val="22"/>
                <w:lang w:val="hr-HR"/>
              </w:rPr>
            </w:pPr>
            <w:r w:rsidRPr="008D74A3">
              <w:rPr>
                <w:rFonts w:ascii="Calibri" w:eastAsia="Calibri" w:hAnsi="Calibri" w:cs="Calibri"/>
                <w:sz w:val="22"/>
                <w:lang w:val="hr-HR"/>
              </w:rPr>
              <w:t>100% s HBOR</w:t>
            </w:r>
          </w:p>
        </w:tc>
        <w:tc>
          <w:tcPr>
            <w:tcW w:w="992" w:type="dxa"/>
            <w:shd w:val="clear" w:color="auto" w:fill="auto"/>
          </w:tcPr>
          <w:p w:rsidR="008D74A3" w:rsidRPr="008D74A3" w:rsidRDefault="008D74A3" w:rsidP="008D74A3">
            <w:pPr>
              <w:autoSpaceDE w:val="0"/>
              <w:autoSpaceDN w:val="0"/>
              <w:adjustRightInd w:val="0"/>
              <w:spacing w:before="120" w:after="120" w:line="23" w:lineRule="atLeast"/>
              <w:jc w:val="right"/>
              <w:rPr>
                <w:rFonts w:ascii="Calibri" w:eastAsia="Calibri" w:hAnsi="Calibri" w:cs="Calibri"/>
                <w:sz w:val="22"/>
                <w:lang w:val="hr-HR"/>
              </w:rPr>
            </w:pPr>
            <w:r w:rsidRPr="008D74A3">
              <w:rPr>
                <w:rFonts w:ascii="Calibri" w:eastAsia="Calibri" w:hAnsi="Calibri" w:cs="Calibri"/>
                <w:sz w:val="22"/>
                <w:lang w:val="hr-HR"/>
              </w:rPr>
              <w:t>RH</w:t>
            </w:r>
          </w:p>
        </w:tc>
        <w:tc>
          <w:tcPr>
            <w:tcW w:w="3255" w:type="dxa"/>
            <w:shd w:val="clear" w:color="auto" w:fill="auto"/>
          </w:tcPr>
          <w:p w:rsidR="008D74A3" w:rsidRPr="008D74A3" w:rsidRDefault="008D74A3" w:rsidP="008D74A3">
            <w:pPr>
              <w:autoSpaceDE w:val="0"/>
              <w:autoSpaceDN w:val="0"/>
              <w:adjustRightInd w:val="0"/>
              <w:spacing w:before="120" w:after="120" w:line="23" w:lineRule="atLeast"/>
              <w:jc w:val="right"/>
              <w:rPr>
                <w:rFonts w:ascii="Calibri" w:eastAsia="Calibri" w:hAnsi="Calibri" w:cs="Calibri"/>
                <w:sz w:val="22"/>
                <w:lang w:val="hr-HR"/>
              </w:rPr>
            </w:pPr>
            <w:r w:rsidRPr="008D74A3">
              <w:rPr>
                <w:rFonts w:ascii="Calibri" w:eastAsia="Calibri" w:hAnsi="Calibri" w:cs="Calibri"/>
                <w:sz w:val="22"/>
                <w:lang w:val="hr-HR"/>
              </w:rPr>
              <w:t>osiguravanje inozemnih i domaćih kratkoročnih potraživanja poslovnih subjekata vezanih za isporuke roba i usluga</w:t>
            </w:r>
          </w:p>
        </w:tc>
      </w:tr>
      <w:tr w:rsidR="008D74A3" w:rsidRPr="008D74A3" w:rsidTr="0003300F">
        <w:trPr>
          <w:trHeight w:val="1722"/>
          <w:jc w:val="center"/>
        </w:trPr>
        <w:tc>
          <w:tcPr>
            <w:tcW w:w="1454" w:type="dxa"/>
            <w:shd w:val="clear" w:color="auto" w:fill="auto"/>
          </w:tcPr>
          <w:p w:rsidR="008D74A3" w:rsidRPr="008D74A3" w:rsidRDefault="008D74A3" w:rsidP="008D74A3">
            <w:pPr>
              <w:autoSpaceDE w:val="0"/>
              <w:autoSpaceDN w:val="0"/>
              <w:adjustRightInd w:val="0"/>
              <w:spacing w:before="120" w:after="120" w:line="23" w:lineRule="atLeast"/>
              <w:rPr>
                <w:rFonts w:ascii="Calibri" w:eastAsia="Calibri" w:hAnsi="Calibri" w:cs="Calibri"/>
                <w:b/>
                <w:bCs/>
                <w:sz w:val="22"/>
                <w:lang w:val="hr-HR"/>
              </w:rPr>
            </w:pPr>
            <w:r w:rsidRPr="008D74A3">
              <w:rPr>
                <w:rFonts w:ascii="Calibri" w:eastAsia="Calibri" w:hAnsi="Calibri" w:cs="Calibri"/>
                <w:b/>
                <w:bCs/>
                <w:sz w:val="22"/>
                <w:lang w:val="hr-HR"/>
              </w:rPr>
              <w:t>Poslovni info servis d.o.o.</w:t>
            </w:r>
          </w:p>
        </w:tc>
        <w:tc>
          <w:tcPr>
            <w:tcW w:w="1780" w:type="dxa"/>
            <w:shd w:val="clear" w:color="auto" w:fill="auto"/>
          </w:tcPr>
          <w:p w:rsidR="008D74A3" w:rsidRPr="008D74A3" w:rsidRDefault="008D74A3" w:rsidP="008D74A3">
            <w:pPr>
              <w:autoSpaceDE w:val="0"/>
              <w:autoSpaceDN w:val="0"/>
              <w:adjustRightInd w:val="0"/>
              <w:spacing w:before="120" w:after="120" w:line="23" w:lineRule="atLeast"/>
              <w:jc w:val="right"/>
              <w:rPr>
                <w:rFonts w:ascii="Calibri" w:eastAsia="Calibri" w:hAnsi="Calibri" w:cs="Calibri"/>
                <w:sz w:val="22"/>
                <w:lang w:val="hr-HR"/>
              </w:rPr>
            </w:pPr>
            <w:r w:rsidRPr="008D74A3">
              <w:rPr>
                <w:rFonts w:ascii="Calibri" w:eastAsia="Calibri" w:hAnsi="Calibri" w:cs="Calibri"/>
                <w:sz w:val="22"/>
                <w:lang w:val="hr-HR"/>
              </w:rPr>
              <w:t>ovisno društvo, posredna kapitalna povezanost</w:t>
            </w:r>
          </w:p>
        </w:tc>
        <w:tc>
          <w:tcPr>
            <w:tcW w:w="2001" w:type="dxa"/>
            <w:shd w:val="clear" w:color="auto" w:fill="auto"/>
          </w:tcPr>
          <w:p w:rsidR="008D74A3" w:rsidRPr="008D74A3" w:rsidRDefault="008D74A3" w:rsidP="008D74A3">
            <w:pPr>
              <w:autoSpaceDE w:val="0"/>
              <w:autoSpaceDN w:val="0"/>
              <w:adjustRightInd w:val="0"/>
              <w:spacing w:before="120" w:after="120" w:line="23" w:lineRule="atLeast"/>
              <w:jc w:val="right"/>
              <w:rPr>
                <w:rFonts w:ascii="Calibri" w:eastAsia="Calibri" w:hAnsi="Calibri" w:cs="Calibri"/>
                <w:sz w:val="22"/>
                <w:lang w:val="hr-HR"/>
              </w:rPr>
            </w:pPr>
            <w:r w:rsidRPr="008D74A3">
              <w:rPr>
                <w:rFonts w:ascii="Calibri" w:eastAsia="Calibri" w:hAnsi="Calibri" w:cs="Calibri"/>
                <w:sz w:val="22"/>
                <w:lang w:val="hr-HR"/>
              </w:rPr>
              <w:t>100% s HKO</w:t>
            </w:r>
          </w:p>
        </w:tc>
        <w:tc>
          <w:tcPr>
            <w:tcW w:w="992" w:type="dxa"/>
            <w:shd w:val="clear" w:color="auto" w:fill="auto"/>
          </w:tcPr>
          <w:p w:rsidR="008D74A3" w:rsidRPr="008D74A3" w:rsidRDefault="008D74A3" w:rsidP="008D74A3">
            <w:pPr>
              <w:autoSpaceDE w:val="0"/>
              <w:autoSpaceDN w:val="0"/>
              <w:adjustRightInd w:val="0"/>
              <w:spacing w:before="120" w:after="120" w:line="23" w:lineRule="atLeast"/>
              <w:jc w:val="right"/>
              <w:rPr>
                <w:rFonts w:ascii="Calibri" w:eastAsia="Calibri" w:hAnsi="Calibri" w:cs="Calibri"/>
                <w:sz w:val="22"/>
                <w:lang w:val="hr-HR"/>
              </w:rPr>
            </w:pPr>
            <w:r w:rsidRPr="008D74A3">
              <w:rPr>
                <w:rFonts w:ascii="Calibri" w:eastAsia="Calibri" w:hAnsi="Calibri" w:cs="Calibri"/>
                <w:sz w:val="22"/>
                <w:lang w:val="hr-HR"/>
              </w:rPr>
              <w:t>RH</w:t>
            </w:r>
          </w:p>
        </w:tc>
        <w:tc>
          <w:tcPr>
            <w:tcW w:w="3255" w:type="dxa"/>
            <w:shd w:val="clear" w:color="auto" w:fill="auto"/>
          </w:tcPr>
          <w:p w:rsidR="008D74A3" w:rsidRPr="008D74A3" w:rsidRDefault="008D74A3" w:rsidP="008D74A3">
            <w:pPr>
              <w:autoSpaceDE w:val="0"/>
              <w:autoSpaceDN w:val="0"/>
              <w:adjustRightInd w:val="0"/>
              <w:spacing w:before="120" w:after="120" w:line="23" w:lineRule="atLeast"/>
              <w:jc w:val="right"/>
              <w:rPr>
                <w:rFonts w:ascii="Calibri" w:eastAsia="Calibri" w:hAnsi="Calibri" w:cs="Calibri"/>
                <w:sz w:val="22"/>
                <w:lang w:val="hr-HR"/>
              </w:rPr>
            </w:pPr>
            <w:r w:rsidRPr="008D74A3">
              <w:rPr>
                <w:rFonts w:ascii="Calibri" w:eastAsia="Calibri" w:hAnsi="Calibri" w:cs="Calibri"/>
                <w:sz w:val="22"/>
                <w:lang w:val="hr-HR"/>
              </w:rPr>
              <w:t>izrada analiza, procjena kreditnih rizika i pružanje informacija o kreditnoj sposobnosti</w:t>
            </w:r>
          </w:p>
        </w:tc>
      </w:tr>
    </w:tbl>
    <w:p w:rsidR="008D74A3" w:rsidRPr="008D74A3" w:rsidRDefault="008D74A3" w:rsidP="008D74A3">
      <w:pPr>
        <w:autoSpaceDE w:val="0"/>
        <w:autoSpaceDN w:val="0"/>
        <w:adjustRightInd w:val="0"/>
        <w:spacing w:before="120" w:after="120" w:line="23" w:lineRule="atLeast"/>
        <w:rPr>
          <w:rFonts w:ascii="Calibri" w:eastAsia="Arial Unicode MS" w:hAnsi="Calibri" w:cs="Calibri"/>
          <w:b/>
          <w:lang w:val="hr-HR"/>
        </w:rPr>
      </w:pPr>
    </w:p>
    <w:p w:rsidR="008D74A3" w:rsidRPr="008D74A3" w:rsidRDefault="008D74A3" w:rsidP="008D74A3">
      <w:pPr>
        <w:autoSpaceDE w:val="0"/>
        <w:autoSpaceDN w:val="0"/>
        <w:adjustRightInd w:val="0"/>
        <w:spacing w:before="120" w:after="120" w:line="23" w:lineRule="atLeast"/>
        <w:rPr>
          <w:rFonts w:ascii="Calibri" w:eastAsia="Arial Unicode MS" w:hAnsi="Calibri" w:cs="Calibri"/>
          <w:b/>
          <w:lang w:val="hr-HR"/>
        </w:rPr>
      </w:pPr>
    </w:p>
    <w:p w:rsidR="008D74A3" w:rsidRPr="008D74A3" w:rsidRDefault="008D74A3" w:rsidP="008D74A3">
      <w:pPr>
        <w:autoSpaceDE w:val="0"/>
        <w:autoSpaceDN w:val="0"/>
        <w:adjustRightInd w:val="0"/>
        <w:spacing w:before="120" w:after="120" w:line="23" w:lineRule="atLeast"/>
        <w:rPr>
          <w:rFonts w:ascii="Calibri" w:eastAsia="Arial Unicode MS" w:hAnsi="Calibri" w:cs="Calibri"/>
          <w:b/>
          <w:lang w:val="hr-HR"/>
        </w:rPr>
      </w:pPr>
    </w:p>
    <w:p w:rsidR="008D74A3" w:rsidRPr="008D74A3" w:rsidRDefault="008D74A3" w:rsidP="008D74A3">
      <w:pPr>
        <w:autoSpaceDE w:val="0"/>
        <w:autoSpaceDN w:val="0"/>
        <w:adjustRightInd w:val="0"/>
        <w:spacing w:before="120" w:after="120" w:line="23" w:lineRule="atLeast"/>
        <w:jc w:val="center"/>
        <w:rPr>
          <w:rFonts w:ascii="Calibri" w:eastAsia="Arial Unicode MS" w:hAnsi="Calibri" w:cs="Calibri"/>
          <w:i/>
          <w:lang w:val="hr-HR"/>
        </w:rPr>
      </w:pPr>
      <w:r w:rsidRPr="008D74A3">
        <w:rPr>
          <w:rFonts w:ascii="Calibri" w:eastAsia="Arial Unicode MS" w:hAnsi="Calibri" w:cs="Calibri"/>
          <w:i/>
          <w:lang w:val="hr-HR"/>
        </w:rPr>
        <w:lastRenderedPageBreak/>
        <w:t>Struktura Grupe HBOR – shematski prikaz</w:t>
      </w:r>
    </w:p>
    <w:p w:rsidR="008D74A3" w:rsidRPr="008D74A3" w:rsidRDefault="008D74A3" w:rsidP="008D74A3">
      <w:pPr>
        <w:tabs>
          <w:tab w:val="left" w:pos="3836"/>
        </w:tabs>
        <w:spacing w:before="120" w:after="120" w:line="23" w:lineRule="atLeast"/>
        <w:jc w:val="center"/>
        <w:rPr>
          <w:rFonts w:ascii="Calibri" w:hAnsi="Calibri" w:cs="Calibri"/>
          <w:b/>
          <w:lang w:val="hr-HR"/>
        </w:rPr>
      </w:pPr>
      <w:r w:rsidRPr="008D74A3">
        <w:rPr>
          <w:rFonts w:ascii="Calibri" w:hAnsi="Calibri" w:cs="Calibri"/>
          <w:noProof/>
          <w:lang w:val="hr-HR" w:eastAsia="hr-HR"/>
        </w:rPr>
        <w:drawing>
          <wp:inline distT="0" distB="0" distL="0" distR="0" wp14:anchorId="764667BF" wp14:editId="060701AD">
            <wp:extent cx="3448050" cy="3448050"/>
            <wp:effectExtent l="0" t="0" r="0" b="0"/>
            <wp:docPr id="2" name="Picture 4" descr="l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8050" cy="3448050"/>
                    </a:xfrm>
                    <a:prstGeom prst="rect">
                      <a:avLst/>
                    </a:prstGeom>
                    <a:noFill/>
                    <a:ln>
                      <a:noFill/>
                    </a:ln>
                  </pic:spPr>
                </pic:pic>
              </a:graphicData>
            </a:graphic>
          </wp:inline>
        </w:drawing>
      </w:r>
    </w:p>
    <w:p w:rsidR="008D74A3" w:rsidRPr="008D74A3" w:rsidRDefault="008D74A3" w:rsidP="008D74A3">
      <w:pPr>
        <w:tabs>
          <w:tab w:val="left" w:pos="3836"/>
        </w:tabs>
        <w:spacing w:before="120" w:after="120" w:line="23" w:lineRule="atLeast"/>
        <w:rPr>
          <w:rFonts w:ascii="Calibri" w:hAnsi="Calibri" w:cs="Calibri"/>
          <w:b/>
          <w:lang w:val="hr-HR"/>
        </w:rPr>
      </w:pPr>
    </w:p>
    <w:p w:rsidR="008D74A3" w:rsidRPr="008D74A3" w:rsidRDefault="008D74A3" w:rsidP="008D74A3">
      <w:pPr>
        <w:tabs>
          <w:tab w:val="left" w:pos="3836"/>
        </w:tabs>
        <w:spacing w:before="120" w:after="120" w:line="23" w:lineRule="atLeast"/>
        <w:rPr>
          <w:rFonts w:ascii="Calibri" w:hAnsi="Calibri" w:cs="Calibri"/>
          <w:b/>
          <w:lang w:val="hr-HR"/>
        </w:rPr>
      </w:pPr>
      <w:r w:rsidRPr="008D74A3">
        <w:rPr>
          <w:rFonts w:ascii="Calibri" w:hAnsi="Calibri" w:cs="Calibri"/>
          <w:b/>
          <w:lang w:val="hr-HR"/>
        </w:rPr>
        <w:t xml:space="preserve">Strateški ciljevi </w:t>
      </w:r>
    </w:p>
    <w:p w:rsidR="008D74A3" w:rsidRPr="008D74A3" w:rsidRDefault="008D74A3" w:rsidP="008D74A3">
      <w:pPr>
        <w:tabs>
          <w:tab w:val="left" w:pos="3836"/>
        </w:tabs>
        <w:spacing w:before="120" w:after="120" w:line="23" w:lineRule="atLeast"/>
        <w:jc w:val="both"/>
        <w:rPr>
          <w:rFonts w:ascii="Calibri" w:hAnsi="Calibri" w:cs="Calibri"/>
          <w:lang w:val="hr-HR"/>
        </w:rPr>
      </w:pPr>
      <w:r w:rsidRPr="008D74A3">
        <w:rPr>
          <w:rFonts w:ascii="Calibri" w:hAnsi="Calibri" w:cs="Calibri"/>
          <w:lang w:val="hr-HR"/>
        </w:rPr>
        <w:t xml:space="preserve">HBOR poslovanjem u okviru svojih ovlasti i nadležnosti potiče sustavan, održiv i ravnomjeran gospodarski i društveni razvitak sukladno općim strateškim ciljevima Republike Hrvatske. </w:t>
      </w:r>
    </w:p>
    <w:p w:rsidR="008D74A3" w:rsidRPr="008D74A3" w:rsidRDefault="008D74A3" w:rsidP="008D74A3">
      <w:pPr>
        <w:spacing w:before="120" w:after="120" w:line="23" w:lineRule="atLeast"/>
        <w:rPr>
          <w:rFonts w:ascii="Calibri" w:hAnsi="Calibri" w:cs="Calibri"/>
          <w:b/>
          <w:lang w:val="hr-HR"/>
        </w:rPr>
      </w:pPr>
    </w:p>
    <w:p w:rsidR="008D74A3" w:rsidRPr="008D74A3" w:rsidRDefault="008D74A3" w:rsidP="008D74A3">
      <w:pPr>
        <w:spacing w:before="120" w:after="120" w:line="23" w:lineRule="atLeast"/>
        <w:rPr>
          <w:rFonts w:ascii="Calibri" w:hAnsi="Calibri" w:cs="Calibri"/>
          <w:b/>
          <w:lang w:val="hr-HR"/>
        </w:rPr>
      </w:pPr>
      <w:r w:rsidRPr="008D74A3">
        <w:rPr>
          <w:rFonts w:ascii="Calibri" w:hAnsi="Calibri" w:cs="Calibri"/>
          <w:b/>
          <w:lang w:val="hr-HR"/>
        </w:rPr>
        <w:t>Prioritetna područja djelovanja</w:t>
      </w:r>
    </w:p>
    <w:p w:rsidR="008D74A3" w:rsidRPr="008D74A3" w:rsidRDefault="008D74A3" w:rsidP="00D902FF">
      <w:pPr>
        <w:numPr>
          <w:ilvl w:val="0"/>
          <w:numId w:val="17"/>
        </w:numPr>
        <w:tabs>
          <w:tab w:val="left" w:pos="3836"/>
        </w:tabs>
        <w:spacing w:before="120" w:after="120" w:line="23" w:lineRule="atLeast"/>
        <w:jc w:val="both"/>
        <w:rPr>
          <w:rFonts w:ascii="Calibri" w:hAnsi="Calibri" w:cs="Calibri"/>
          <w:lang w:val="hr-HR" w:eastAsia="x-none"/>
        </w:rPr>
      </w:pPr>
      <w:r w:rsidRPr="008D74A3">
        <w:rPr>
          <w:rFonts w:ascii="Calibri" w:hAnsi="Calibri" w:cs="Calibri"/>
          <w:lang w:val="hr-HR" w:eastAsia="x-none"/>
        </w:rPr>
        <w:t>Poticanje utemeljenja i razvoja malog i srednjeg poduzetništva</w:t>
      </w:r>
    </w:p>
    <w:p w:rsidR="008D74A3" w:rsidRPr="008D74A3" w:rsidRDefault="008D74A3" w:rsidP="00D902FF">
      <w:pPr>
        <w:numPr>
          <w:ilvl w:val="0"/>
          <w:numId w:val="17"/>
        </w:numPr>
        <w:tabs>
          <w:tab w:val="left" w:pos="3836"/>
        </w:tabs>
        <w:spacing w:before="120" w:after="120" w:line="23" w:lineRule="atLeast"/>
        <w:jc w:val="both"/>
        <w:rPr>
          <w:rFonts w:ascii="Calibri" w:hAnsi="Calibri" w:cs="Calibri"/>
          <w:lang w:val="hr-HR" w:eastAsia="x-none"/>
        </w:rPr>
      </w:pPr>
      <w:r w:rsidRPr="008D74A3">
        <w:rPr>
          <w:rFonts w:ascii="Calibri" w:hAnsi="Calibri" w:cs="Calibri"/>
          <w:lang w:val="hr-HR" w:eastAsia="x-none"/>
        </w:rPr>
        <w:t>Poticanje izvoza</w:t>
      </w:r>
    </w:p>
    <w:p w:rsidR="008D74A3" w:rsidRPr="008D74A3" w:rsidRDefault="008D74A3" w:rsidP="00D902FF">
      <w:pPr>
        <w:numPr>
          <w:ilvl w:val="0"/>
          <w:numId w:val="17"/>
        </w:numPr>
        <w:tabs>
          <w:tab w:val="left" w:pos="3836"/>
        </w:tabs>
        <w:spacing w:before="120" w:after="120" w:line="23" w:lineRule="atLeast"/>
        <w:jc w:val="both"/>
        <w:rPr>
          <w:rFonts w:ascii="Calibri" w:hAnsi="Calibri" w:cs="Calibri"/>
          <w:lang w:val="hr-HR" w:eastAsia="x-none"/>
        </w:rPr>
      </w:pPr>
      <w:r w:rsidRPr="008D74A3">
        <w:rPr>
          <w:rFonts w:ascii="Calibri" w:hAnsi="Calibri" w:cs="Calibri"/>
          <w:lang w:val="hr-HR" w:eastAsia="x-none"/>
        </w:rPr>
        <w:t>Razvitak turizma</w:t>
      </w:r>
    </w:p>
    <w:p w:rsidR="008D74A3" w:rsidRPr="008D74A3" w:rsidRDefault="008D74A3" w:rsidP="00D902FF">
      <w:pPr>
        <w:numPr>
          <w:ilvl w:val="0"/>
          <w:numId w:val="17"/>
        </w:numPr>
        <w:tabs>
          <w:tab w:val="left" w:pos="3836"/>
        </w:tabs>
        <w:spacing w:before="120" w:after="120" w:line="23" w:lineRule="atLeast"/>
        <w:jc w:val="both"/>
        <w:rPr>
          <w:rFonts w:ascii="Calibri" w:hAnsi="Calibri" w:cs="Calibri"/>
          <w:lang w:val="hr-HR" w:eastAsia="x-none"/>
        </w:rPr>
      </w:pPr>
      <w:r w:rsidRPr="008D74A3">
        <w:rPr>
          <w:rFonts w:ascii="Calibri" w:hAnsi="Calibri" w:cs="Calibri"/>
          <w:lang w:val="hr-HR" w:eastAsia="x-none"/>
        </w:rPr>
        <w:t>Financiranje inovacija i razvoja novih tehnologija</w:t>
      </w:r>
    </w:p>
    <w:p w:rsidR="008D74A3" w:rsidRPr="008D74A3" w:rsidRDefault="008D74A3" w:rsidP="00D902FF">
      <w:pPr>
        <w:numPr>
          <w:ilvl w:val="0"/>
          <w:numId w:val="17"/>
        </w:numPr>
        <w:tabs>
          <w:tab w:val="left" w:pos="3836"/>
        </w:tabs>
        <w:spacing w:before="120" w:after="120" w:line="23" w:lineRule="atLeast"/>
        <w:jc w:val="both"/>
        <w:rPr>
          <w:rFonts w:ascii="Calibri" w:hAnsi="Calibri" w:cs="Calibri"/>
          <w:lang w:val="hr-HR" w:eastAsia="x-none"/>
        </w:rPr>
      </w:pPr>
      <w:r w:rsidRPr="008D74A3">
        <w:rPr>
          <w:rFonts w:ascii="Calibri" w:hAnsi="Calibri" w:cs="Calibri"/>
          <w:lang w:val="hr-HR" w:eastAsia="x-none"/>
        </w:rPr>
        <w:t>Financiranje razvitka poljoprivrede</w:t>
      </w:r>
    </w:p>
    <w:p w:rsidR="008D74A3" w:rsidRPr="008D74A3" w:rsidRDefault="008D74A3" w:rsidP="00D902FF">
      <w:pPr>
        <w:numPr>
          <w:ilvl w:val="0"/>
          <w:numId w:val="17"/>
        </w:numPr>
        <w:tabs>
          <w:tab w:val="left" w:pos="3836"/>
        </w:tabs>
        <w:spacing w:before="120" w:after="120" w:line="23" w:lineRule="atLeast"/>
        <w:jc w:val="both"/>
        <w:rPr>
          <w:rFonts w:ascii="Calibri" w:hAnsi="Calibri" w:cs="Calibri"/>
          <w:lang w:val="hr-HR" w:eastAsia="x-none"/>
        </w:rPr>
      </w:pPr>
      <w:r w:rsidRPr="008D74A3">
        <w:rPr>
          <w:rFonts w:ascii="Calibri" w:hAnsi="Calibri" w:cs="Calibri"/>
          <w:lang w:val="hr-HR" w:eastAsia="x-none"/>
        </w:rPr>
        <w:t>Poticanje korištenja EU fondova</w:t>
      </w:r>
    </w:p>
    <w:p w:rsidR="008D74A3" w:rsidRPr="008D74A3" w:rsidRDefault="008D74A3" w:rsidP="00D902FF">
      <w:pPr>
        <w:numPr>
          <w:ilvl w:val="0"/>
          <w:numId w:val="17"/>
        </w:numPr>
        <w:tabs>
          <w:tab w:val="left" w:pos="3836"/>
        </w:tabs>
        <w:spacing w:before="120" w:after="120" w:line="23" w:lineRule="atLeast"/>
        <w:jc w:val="both"/>
        <w:rPr>
          <w:rFonts w:ascii="Calibri" w:hAnsi="Calibri" w:cs="Calibri"/>
          <w:b/>
          <w:bCs/>
          <w:lang w:val="hr-HR" w:eastAsia="x-none"/>
        </w:rPr>
      </w:pPr>
      <w:r w:rsidRPr="008D74A3">
        <w:rPr>
          <w:rFonts w:ascii="Calibri" w:hAnsi="Calibri" w:cs="Calibri"/>
          <w:lang w:val="hr-HR" w:eastAsia="x-none"/>
        </w:rPr>
        <w:t>Financiranje projekata zaštite okoliša, energetske učinkovitosti i obnovljivih izvora energije</w:t>
      </w:r>
    </w:p>
    <w:p w:rsidR="008D74A3" w:rsidRPr="008D74A3" w:rsidRDefault="008D74A3" w:rsidP="008D74A3">
      <w:pPr>
        <w:spacing w:before="120" w:after="120" w:line="23" w:lineRule="atLeast"/>
        <w:jc w:val="center"/>
        <w:rPr>
          <w:rFonts w:ascii="Calibri" w:hAnsi="Calibri" w:cs="Calibri"/>
          <w:b/>
          <w:lang w:val="hr-HR"/>
        </w:rPr>
      </w:pPr>
    </w:p>
    <w:p w:rsidR="008D74A3" w:rsidRPr="008D74A3" w:rsidRDefault="008D74A3" w:rsidP="008D74A3">
      <w:pPr>
        <w:spacing w:before="120" w:after="120" w:line="23" w:lineRule="atLeast"/>
        <w:jc w:val="center"/>
        <w:rPr>
          <w:rFonts w:ascii="Calibri" w:hAnsi="Calibri" w:cs="Calibri"/>
          <w:b/>
          <w:lang w:val="hr-HR"/>
        </w:rPr>
      </w:pPr>
    </w:p>
    <w:p w:rsidR="008D74A3" w:rsidRPr="008D74A3" w:rsidRDefault="008D74A3" w:rsidP="008D74A3">
      <w:pPr>
        <w:spacing w:before="120" w:after="120" w:line="23" w:lineRule="atLeast"/>
        <w:jc w:val="center"/>
        <w:rPr>
          <w:rFonts w:ascii="Calibri" w:hAnsi="Calibri" w:cs="Calibri"/>
          <w:b/>
          <w:lang w:val="hr-HR"/>
        </w:rPr>
      </w:pPr>
    </w:p>
    <w:p w:rsidR="008D74A3" w:rsidRPr="008D74A3" w:rsidRDefault="008D74A3" w:rsidP="008D74A3">
      <w:pPr>
        <w:spacing w:before="120" w:after="120" w:line="23" w:lineRule="atLeast"/>
        <w:jc w:val="center"/>
        <w:rPr>
          <w:rFonts w:ascii="Calibri" w:hAnsi="Calibri" w:cs="Calibri"/>
          <w:b/>
          <w:lang w:val="hr-HR"/>
        </w:rPr>
      </w:pPr>
    </w:p>
    <w:p w:rsidR="008D74A3" w:rsidRPr="008D74A3" w:rsidRDefault="008D74A3" w:rsidP="008D74A3">
      <w:pPr>
        <w:spacing w:before="120" w:after="120" w:line="23" w:lineRule="atLeast"/>
        <w:jc w:val="center"/>
        <w:rPr>
          <w:rFonts w:ascii="Calibri" w:hAnsi="Calibri" w:cs="Calibri"/>
          <w:b/>
          <w:lang w:val="hr-HR"/>
        </w:rPr>
      </w:pPr>
    </w:p>
    <w:p w:rsidR="008D74A3" w:rsidRPr="008D74A3" w:rsidRDefault="008D74A3" w:rsidP="008D74A3">
      <w:pPr>
        <w:spacing w:before="120" w:after="120" w:line="23" w:lineRule="atLeast"/>
        <w:jc w:val="center"/>
        <w:rPr>
          <w:rFonts w:ascii="Calibri" w:hAnsi="Calibri" w:cs="Calibri"/>
          <w:b/>
          <w:lang w:val="hr-HR"/>
        </w:rPr>
      </w:pPr>
    </w:p>
    <w:p w:rsidR="008D74A3" w:rsidRPr="008D74A3" w:rsidRDefault="008D74A3" w:rsidP="008D74A3">
      <w:pPr>
        <w:spacing w:before="120" w:after="120" w:line="23" w:lineRule="atLeast"/>
        <w:jc w:val="center"/>
        <w:rPr>
          <w:rFonts w:ascii="Calibri" w:hAnsi="Calibri" w:cs="Calibri"/>
          <w:b/>
          <w:lang w:val="hr-HR"/>
        </w:rPr>
      </w:pPr>
    </w:p>
    <w:p w:rsidR="008D74A3" w:rsidRPr="008D74A3" w:rsidDel="00776C06" w:rsidRDefault="008D74A3" w:rsidP="008D74A3">
      <w:pPr>
        <w:spacing w:before="120" w:after="120" w:line="23" w:lineRule="atLeast"/>
        <w:jc w:val="center"/>
        <w:rPr>
          <w:rFonts w:ascii="Calibri" w:hAnsi="Calibri" w:cs="Calibri"/>
          <w:i/>
          <w:lang w:val="hr-HR"/>
        </w:rPr>
      </w:pPr>
      <w:r w:rsidRPr="008D74A3" w:rsidDel="00776C06">
        <w:rPr>
          <w:rFonts w:ascii="Calibri" w:hAnsi="Calibri" w:cs="Calibri"/>
          <w:i/>
          <w:lang w:val="hr-HR"/>
        </w:rPr>
        <w:lastRenderedPageBreak/>
        <w:t xml:space="preserve">Pregled najvažnijih financijskih informacija za HBOR </w:t>
      </w:r>
    </w:p>
    <w:p w:rsidR="008D74A3" w:rsidRPr="008D74A3" w:rsidDel="00776C06" w:rsidRDefault="008D74A3" w:rsidP="008D74A3">
      <w:pPr>
        <w:tabs>
          <w:tab w:val="left" w:pos="3836"/>
        </w:tabs>
        <w:spacing w:before="120" w:after="120" w:line="23" w:lineRule="atLeast"/>
        <w:rPr>
          <w:rFonts w:ascii="Calibri" w:hAnsi="Calibri" w:cs="Calibri"/>
          <w:lang w:val="hr-HR"/>
        </w:rPr>
      </w:pPr>
      <w:r w:rsidRPr="008D74A3">
        <w:rPr>
          <w:rFonts w:ascii="Calibri" w:hAnsi="Calibri" w:cs="Calibri"/>
          <w:bCs/>
          <w:lang w:val="hr-HR"/>
        </w:rPr>
        <w:t xml:space="preserve">                                                                                                                                                                   </w:t>
      </w:r>
      <w:r w:rsidRPr="008D74A3">
        <w:rPr>
          <w:rFonts w:ascii="Calibri" w:hAnsi="Calibri" w:cs="Calibri"/>
          <w:bCs/>
          <w:sz w:val="20"/>
          <w:lang w:val="hr-HR"/>
        </w:rPr>
        <w:t>u mil</w:t>
      </w:r>
      <w:r w:rsidRPr="008D74A3" w:rsidDel="00776C06">
        <w:rPr>
          <w:rFonts w:ascii="Calibri" w:hAnsi="Calibri" w:cs="Calibri"/>
          <w:bCs/>
          <w:sz w:val="20"/>
          <w:lang w:val="hr-HR"/>
        </w:rPr>
        <w:t xml:space="preserve"> </w:t>
      </w:r>
      <w:r w:rsidRPr="008D74A3">
        <w:rPr>
          <w:rFonts w:ascii="Calibri" w:hAnsi="Calibri" w:cs="Calibri"/>
          <w:bCs/>
          <w:sz w:val="20"/>
          <w:lang w:val="hr-HR"/>
        </w:rPr>
        <w:t>kn</w:t>
      </w:r>
      <w:r w:rsidRPr="008D74A3" w:rsidDel="00776C06">
        <w:rPr>
          <w:rFonts w:ascii="Calibri" w:hAnsi="Calibri" w:cs="Calibri"/>
          <w:bCs/>
          <w:sz w:val="20"/>
          <w:lang w:val="hr-HR"/>
        </w:rPr>
        <w:t xml:space="preserve"> </w:t>
      </w:r>
    </w:p>
    <w:tbl>
      <w:tblPr>
        <w:tblW w:w="9524" w:type="dxa"/>
        <w:jc w:val="center"/>
        <w:tblCellMar>
          <w:left w:w="0" w:type="dxa"/>
          <w:right w:w="0" w:type="dxa"/>
        </w:tblCellMar>
        <w:tblLook w:val="04A0" w:firstRow="1" w:lastRow="0" w:firstColumn="1" w:lastColumn="0" w:noHBand="0" w:noVBand="1"/>
      </w:tblPr>
      <w:tblGrid>
        <w:gridCol w:w="1944"/>
        <w:gridCol w:w="1494"/>
        <w:gridCol w:w="1549"/>
        <w:gridCol w:w="1549"/>
        <w:gridCol w:w="1494"/>
        <w:gridCol w:w="1494"/>
      </w:tblGrid>
      <w:tr w:rsidR="008D74A3" w:rsidRPr="008D74A3" w:rsidDel="00776C06" w:rsidTr="0003300F">
        <w:trPr>
          <w:trHeight w:val="535"/>
          <w:jc w:val="center"/>
        </w:trPr>
        <w:tc>
          <w:tcPr>
            <w:tcW w:w="1944" w:type="dxa"/>
            <w:tcBorders>
              <w:top w:val="single" w:sz="6" w:space="0" w:color="999999"/>
              <w:left w:val="single" w:sz="4" w:space="0" w:color="808080"/>
              <w:bottom w:val="single" w:sz="6" w:space="0" w:color="auto"/>
              <w:right w:val="single" w:sz="6" w:space="0" w:color="999999"/>
            </w:tcBorders>
            <w:shd w:val="clear" w:color="auto" w:fill="FFFFFF"/>
            <w:vAlign w:val="center"/>
          </w:tcPr>
          <w:p w:rsidR="008D74A3" w:rsidRPr="008D74A3" w:rsidDel="00776C06" w:rsidRDefault="008D74A3" w:rsidP="008D74A3">
            <w:pPr>
              <w:spacing w:before="120" w:after="120" w:line="23" w:lineRule="atLeast"/>
              <w:jc w:val="center"/>
              <w:rPr>
                <w:rFonts w:ascii="Calibri" w:eastAsia="SimSun" w:hAnsi="Calibri" w:cs="Calibri"/>
                <w:b/>
                <w:bCs/>
                <w:sz w:val="22"/>
                <w:szCs w:val="22"/>
                <w:lang w:val="hr-HR"/>
              </w:rPr>
            </w:pP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8D74A3" w:rsidRPr="008D74A3" w:rsidDel="00776C06" w:rsidRDefault="008D74A3" w:rsidP="008D74A3">
            <w:pPr>
              <w:spacing w:before="120" w:after="120" w:line="23" w:lineRule="atLeast"/>
              <w:ind w:right="142"/>
              <w:jc w:val="right"/>
              <w:rPr>
                <w:rFonts w:ascii="Calibri" w:eastAsia="SimSun" w:hAnsi="Calibri" w:cs="Calibri"/>
                <w:b/>
                <w:bCs/>
                <w:sz w:val="22"/>
                <w:szCs w:val="22"/>
                <w:lang w:val="hr-HR"/>
              </w:rPr>
            </w:pPr>
            <w:r w:rsidRPr="008D74A3" w:rsidDel="00776C06">
              <w:rPr>
                <w:rFonts w:ascii="Calibri" w:eastAsia="SimSun" w:hAnsi="Calibri" w:cs="Calibri"/>
                <w:b/>
                <w:bCs/>
                <w:sz w:val="22"/>
                <w:szCs w:val="22"/>
                <w:lang w:val="hr-HR"/>
              </w:rPr>
              <w:t>2013.</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rsidR="008D74A3" w:rsidRPr="008D74A3" w:rsidDel="00776C06" w:rsidRDefault="008D74A3" w:rsidP="008D74A3">
            <w:pPr>
              <w:spacing w:before="120" w:after="120" w:line="23" w:lineRule="atLeast"/>
              <w:ind w:right="142"/>
              <w:jc w:val="right"/>
              <w:rPr>
                <w:rFonts w:ascii="Calibri" w:eastAsia="SimSun" w:hAnsi="Calibri" w:cs="Calibri"/>
                <w:b/>
                <w:bCs/>
                <w:sz w:val="22"/>
                <w:szCs w:val="22"/>
                <w:lang w:val="hr-HR"/>
              </w:rPr>
            </w:pPr>
            <w:r w:rsidRPr="008D74A3" w:rsidDel="00776C06">
              <w:rPr>
                <w:rFonts w:ascii="Calibri" w:eastAsia="SimSun" w:hAnsi="Calibri" w:cs="Calibri"/>
                <w:b/>
                <w:bCs/>
                <w:sz w:val="22"/>
                <w:szCs w:val="22"/>
                <w:lang w:val="hr-HR"/>
              </w:rPr>
              <w:t>2014.</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rsidR="008D74A3" w:rsidRPr="008D74A3" w:rsidDel="00776C06" w:rsidRDefault="008D74A3" w:rsidP="008D74A3">
            <w:pPr>
              <w:spacing w:before="120" w:after="120" w:line="23" w:lineRule="atLeast"/>
              <w:ind w:right="142"/>
              <w:jc w:val="right"/>
              <w:rPr>
                <w:rFonts w:ascii="Calibri" w:eastAsia="SimSun" w:hAnsi="Calibri" w:cs="Calibri"/>
                <w:b/>
                <w:bCs/>
                <w:sz w:val="22"/>
                <w:szCs w:val="22"/>
                <w:lang w:val="hr-HR"/>
              </w:rPr>
            </w:pPr>
            <w:r w:rsidRPr="008D74A3" w:rsidDel="00776C06">
              <w:rPr>
                <w:rFonts w:ascii="Calibri" w:eastAsia="SimSun" w:hAnsi="Calibri" w:cs="Calibri"/>
                <w:b/>
                <w:bCs/>
                <w:sz w:val="22"/>
                <w:szCs w:val="22"/>
                <w:lang w:val="hr-HR"/>
              </w:rPr>
              <w:t>2015.</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8D74A3" w:rsidRPr="008D74A3" w:rsidDel="00776C06" w:rsidRDefault="008D74A3" w:rsidP="008D74A3">
            <w:pPr>
              <w:spacing w:before="120" w:after="120" w:line="23" w:lineRule="atLeast"/>
              <w:ind w:right="142"/>
              <w:jc w:val="right"/>
              <w:rPr>
                <w:rFonts w:ascii="Calibri" w:eastAsia="SimSun" w:hAnsi="Calibri" w:cs="Calibri"/>
                <w:b/>
                <w:bCs/>
                <w:sz w:val="22"/>
                <w:szCs w:val="22"/>
                <w:lang w:val="hr-HR"/>
              </w:rPr>
            </w:pPr>
            <w:r w:rsidRPr="008D74A3" w:rsidDel="00776C06">
              <w:rPr>
                <w:rFonts w:ascii="Calibri" w:eastAsia="SimSun" w:hAnsi="Calibri" w:cs="Calibri"/>
                <w:b/>
                <w:bCs/>
                <w:sz w:val="22"/>
                <w:szCs w:val="22"/>
                <w:lang w:val="hr-HR"/>
              </w:rPr>
              <w:t>2016.</w:t>
            </w:r>
          </w:p>
        </w:tc>
        <w:tc>
          <w:tcPr>
            <w:tcW w:w="1494" w:type="dxa"/>
            <w:tcBorders>
              <w:top w:val="single" w:sz="6" w:space="0" w:color="999999"/>
              <w:left w:val="single" w:sz="6" w:space="0" w:color="999999"/>
              <w:bottom w:val="single" w:sz="6" w:space="0" w:color="auto"/>
              <w:right w:val="single" w:sz="6" w:space="0" w:color="999999"/>
            </w:tcBorders>
            <w:shd w:val="clear" w:color="auto" w:fill="FFFFFF"/>
          </w:tcPr>
          <w:p w:rsidR="008D74A3" w:rsidRPr="008D74A3" w:rsidDel="00776C06" w:rsidRDefault="008D74A3" w:rsidP="008D74A3">
            <w:pPr>
              <w:spacing w:before="120" w:after="120" w:line="23" w:lineRule="atLeast"/>
              <w:ind w:right="142"/>
              <w:jc w:val="right"/>
              <w:rPr>
                <w:rFonts w:ascii="Calibri" w:eastAsia="SimSun" w:hAnsi="Calibri" w:cs="Calibri"/>
                <w:b/>
                <w:bCs/>
                <w:sz w:val="22"/>
                <w:szCs w:val="22"/>
                <w:lang w:val="hr-HR"/>
              </w:rPr>
            </w:pPr>
            <w:r w:rsidRPr="008D74A3">
              <w:rPr>
                <w:rFonts w:ascii="Calibri" w:eastAsia="SimSun" w:hAnsi="Calibri" w:cs="Calibri"/>
                <w:b/>
                <w:bCs/>
                <w:sz w:val="22"/>
                <w:szCs w:val="22"/>
                <w:lang w:val="hr-HR"/>
              </w:rPr>
              <w:t>2017.</w:t>
            </w:r>
          </w:p>
        </w:tc>
      </w:tr>
      <w:tr w:rsidR="009C01FF" w:rsidRPr="008D74A3" w:rsidDel="00776C06" w:rsidTr="000B76E5">
        <w:trPr>
          <w:trHeight w:val="535"/>
          <w:jc w:val="center"/>
        </w:trPr>
        <w:tc>
          <w:tcPr>
            <w:tcW w:w="1944" w:type="dxa"/>
            <w:tcBorders>
              <w:top w:val="single" w:sz="6" w:space="0" w:color="999999"/>
              <w:left w:val="single" w:sz="4" w:space="0" w:color="808080"/>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jc w:val="both"/>
              <w:rPr>
                <w:rFonts w:ascii="Calibri" w:hAnsi="Calibri" w:cs="Calibri"/>
                <w:b/>
                <w:sz w:val="22"/>
                <w:szCs w:val="22"/>
                <w:lang w:val="hr-HR"/>
              </w:rPr>
            </w:pPr>
            <w:r w:rsidRPr="008D74A3" w:rsidDel="00776C06">
              <w:rPr>
                <w:rFonts w:ascii="Calibri" w:hAnsi="Calibri" w:cs="Calibri"/>
                <w:b/>
                <w:sz w:val="22"/>
                <w:szCs w:val="22"/>
                <w:lang w:val="hr-HR"/>
              </w:rPr>
              <w:t>Ukupna imovina</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26.162,59</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25.777,05</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25.540,78</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27.374,92</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0B76E5">
              <w:rPr>
                <w:rFonts w:ascii="Calibri" w:hAnsi="Calibri" w:cs="Calibri"/>
                <w:sz w:val="22"/>
                <w:szCs w:val="22"/>
                <w:lang w:val="hr-HR"/>
              </w:rPr>
              <w:t>28.055,80</w:t>
            </w:r>
          </w:p>
        </w:tc>
      </w:tr>
      <w:tr w:rsidR="009C01FF" w:rsidRPr="008D74A3" w:rsidDel="00776C06" w:rsidTr="000B76E5">
        <w:trPr>
          <w:trHeight w:val="535"/>
          <w:jc w:val="center"/>
        </w:trPr>
        <w:tc>
          <w:tcPr>
            <w:tcW w:w="1944" w:type="dxa"/>
            <w:tcBorders>
              <w:top w:val="single" w:sz="6" w:space="0" w:color="999999"/>
              <w:left w:val="single" w:sz="4" w:space="0" w:color="808080"/>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jc w:val="both"/>
              <w:rPr>
                <w:rFonts w:ascii="Calibri" w:hAnsi="Calibri" w:cs="Calibri"/>
                <w:b/>
                <w:sz w:val="22"/>
                <w:szCs w:val="22"/>
                <w:lang w:val="hr-HR"/>
              </w:rPr>
            </w:pPr>
            <w:r w:rsidRPr="008D74A3" w:rsidDel="00776C06">
              <w:rPr>
                <w:rFonts w:ascii="Calibri" w:hAnsi="Calibri" w:cs="Calibri"/>
                <w:b/>
                <w:sz w:val="22"/>
                <w:szCs w:val="22"/>
                <w:lang w:val="hr-HR"/>
              </w:rPr>
              <w:t>Bruto krediti</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24.941,60</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24.721,41</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24.722,82</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26.343,12</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0B76E5">
              <w:rPr>
                <w:rFonts w:ascii="Calibri" w:hAnsi="Calibri" w:cs="Calibri"/>
                <w:sz w:val="22"/>
                <w:szCs w:val="22"/>
                <w:lang w:val="hr-HR"/>
              </w:rPr>
              <w:t xml:space="preserve">      26.332,99</w:t>
            </w:r>
          </w:p>
        </w:tc>
      </w:tr>
      <w:tr w:rsidR="009C01FF" w:rsidRPr="008D74A3" w:rsidDel="00776C06" w:rsidTr="000B76E5">
        <w:trPr>
          <w:trHeight w:val="535"/>
          <w:jc w:val="center"/>
        </w:trPr>
        <w:tc>
          <w:tcPr>
            <w:tcW w:w="1944" w:type="dxa"/>
            <w:tcBorders>
              <w:top w:val="single" w:sz="6" w:space="0" w:color="999999"/>
              <w:left w:val="single" w:sz="4" w:space="0" w:color="808080"/>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jc w:val="both"/>
              <w:rPr>
                <w:rFonts w:ascii="Calibri" w:hAnsi="Calibri" w:cs="Calibri"/>
                <w:b/>
                <w:sz w:val="22"/>
                <w:szCs w:val="22"/>
                <w:lang w:val="hr-HR"/>
              </w:rPr>
            </w:pPr>
            <w:r w:rsidRPr="008D74A3" w:rsidDel="00776C06">
              <w:rPr>
                <w:rFonts w:ascii="Calibri" w:hAnsi="Calibri" w:cs="Calibri"/>
                <w:b/>
                <w:sz w:val="22"/>
                <w:szCs w:val="22"/>
                <w:lang w:val="hr-HR"/>
              </w:rPr>
              <w:t>Ukupna glavnica</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8.888,79</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9.430,13</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9.662,45</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10.037,98</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0B76E5">
              <w:rPr>
                <w:rFonts w:ascii="Calibri" w:hAnsi="Calibri" w:cs="Calibri"/>
                <w:sz w:val="22"/>
                <w:szCs w:val="22"/>
                <w:lang w:val="hr-HR"/>
              </w:rPr>
              <w:t>10.268,83</w:t>
            </w:r>
          </w:p>
        </w:tc>
      </w:tr>
      <w:tr w:rsidR="009C01FF" w:rsidRPr="008D74A3" w:rsidDel="00776C06" w:rsidTr="000B76E5">
        <w:trPr>
          <w:trHeight w:val="535"/>
          <w:jc w:val="center"/>
        </w:trPr>
        <w:tc>
          <w:tcPr>
            <w:tcW w:w="1944" w:type="dxa"/>
            <w:tcBorders>
              <w:top w:val="single" w:sz="6" w:space="0" w:color="999999"/>
              <w:left w:val="single" w:sz="4" w:space="0" w:color="808080"/>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jc w:val="both"/>
              <w:rPr>
                <w:rFonts w:ascii="Calibri" w:hAnsi="Calibri" w:cs="Calibri"/>
                <w:b/>
                <w:sz w:val="22"/>
                <w:szCs w:val="22"/>
                <w:lang w:val="hr-HR"/>
              </w:rPr>
            </w:pP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p>
        </w:tc>
      </w:tr>
      <w:tr w:rsidR="009C01FF" w:rsidRPr="008D74A3" w:rsidDel="00776C06" w:rsidTr="000B76E5">
        <w:trPr>
          <w:trHeight w:val="535"/>
          <w:jc w:val="center"/>
        </w:trPr>
        <w:tc>
          <w:tcPr>
            <w:tcW w:w="1944" w:type="dxa"/>
            <w:tcBorders>
              <w:top w:val="single" w:sz="6" w:space="0" w:color="999999"/>
              <w:left w:val="single" w:sz="4" w:space="0" w:color="808080"/>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jc w:val="both"/>
              <w:rPr>
                <w:rFonts w:ascii="Calibri" w:hAnsi="Calibri" w:cs="Calibri"/>
                <w:b/>
                <w:sz w:val="22"/>
                <w:szCs w:val="22"/>
                <w:lang w:val="hr-HR"/>
              </w:rPr>
            </w:pPr>
            <w:r w:rsidRPr="008D74A3" w:rsidDel="00776C06">
              <w:rPr>
                <w:rFonts w:ascii="Calibri" w:hAnsi="Calibri" w:cs="Calibri"/>
                <w:b/>
                <w:sz w:val="22"/>
                <w:szCs w:val="22"/>
                <w:lang w:val="hr-HR"/>
              </w:rPr>
              <w:t>Ukupni prihodi</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983,08</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918,13</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917,11</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924,00</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0B76E5">
              <w:rPr>
                <w:rFonts w:ascii="Calibri" w:hAnsi="Calibri" w:cs="Calibri"/>
                <w:sz w:val="22"/>
                <w:szCs w:val="22"/>
                <w:lang w:val="hr-HR"/>
              </w:rPr>
              <w:t>919,36</w:t>
            </w:r>
          </w:p>
        </w:tc>
      </w:tr>
      <w:tr w:rsidR="009C01FF" w:rsidRPr="008D74A3" w:rsidDel="00776C06" w:rsidTr="000B76E5">
        <w:trPr>
          <w:trHeight w:val="535"/>
          <w:jc w:val="center"/>
        </w:trPr>
        <w:tc>
          <w:tcPr>
            <w:tcW w:w="1944" w:type="dxa"/>
            <w:tcBorders>
              <w:top w:val="single" w:sz="6" w:space="0" w:color="999999"/>
              <w:left w:val="single" w:sz="4" w:space="0" w:color="808080"/>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jc w:val="both"/>
              <w:rPr>
                <w:rFonts w:ascii="Calibri" w:hAnsi="Calibri" w:cs="Calibri"/>
                <w:b/>
                <w:sz w:val="22"/>
                <w:szCs w:val="22"/>
                <w:lang w:val="hr-HR"/>
              </w:rPr>
            </w:pPr>
            <w:r w:rsidRPr="008D74A3" w:rsidDel="00776C06">
              <w:rPr>
                <w:rFonts w:ascii="Calibri" w:hAnsi="Calibri" w:cs="Calibri"/>
                <w:b/>
                <w:sz w:val="22"/>
                <w:szCs w:val="22"/>
                <w:lang w:val="hr-HR"/>
              </w:rPr>
              <w:t>Ukupni rashodi</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(793,92)</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(749,79)</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(711,88)</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(610,47)</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0B76E5">
              <w:rPr>
                <w:rFonts w:ascii="Calibri" w:hAnsi="Calibri" w:cs="Calibri"/>
                <w:sz w:val="22"/>
                <w:szCs w:val="22"/>
                <w:lang w:val="hr-HR"/>
              </w:rPr>
              <w:t>(758,58)</w:t>
            </w:r>
          </w:p>
        </w:tc>
      </w:tr>
      <w:tr w:rsidR="009C01FF" w:rsidRPr="008D74A3" w:rsidDel="00776C06" w:rsidTr="000B76E5">
        <w:trPr>
          <w:trHeight w:val="535"/>
          <w:jc w:val="center"/>
        </w:trPr>
        <w:tc>
          <w:tcPr>
            <w:tcW w:w="1944" w:type="dxa"/>
            <w:tcBorders>
              <w:top w:val="single" w:sz="6" w:space="0" w:color="999999"/>
              <w:left w:val="single" w:sz="4" w:space="0" w:color="808080"/>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jc w:val="both"/>
              <w:rPr>
                <w:rFonts w:ascii="Calibri" w:hAnsi="Calibri" w:cs="Calibri"/>
                <w:b/>
                <w:sz w:val="22"/>
                <w:szCs w:val="22"/>
                <w:lang w:val="hr-HR"/>
              </w:rPr>
            </w:pPr>
            <w:r w:rsidRPr="008D74A3" w:rsidDel="00776C06">
              <w:rPr>
                <w:rFonts w:ascii="Calibri" w:hAnsi="Calibri" w:cs="Calibri"/>
                <w:b/>
                <w:sz w:val="22"/>
                <w:szCs w:val="22"/>
                <w:lang w:val="hr-HR"/>
              </w:rPr>
              <w:t>Dobit</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189,16</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168,34</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205,23</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313,53</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0B76E5">
              <w:rPr>
                <w:rFonts w:ascii="Calibri" w:hAnsi="Calibri" w:cs="Calibri"/>
                <w:sz w:val="22"/>
                <w:szCs w:val="22"/>
                <w:lang w:val="hr-HR"/>
              </w:rPr>
              <w:t>160,78</w:t>
            </w:r>
          </w:p>
        </w:tc>
      </w:tr>
      <w:tr w:rsidR="009C01FF" w:rsidRPr="008D74A3" w:rsidDel="00776C06" w:rsidTr="000B76E5">
        <w:trPr>
          <w:trHeight w:val="535"/>
          <w:jc w:val="center"/>
        </w:trPr>
        <w:tc>
          <w:tcPr>
            <w:tcW w:w="1944" w:type="dxa"/>
            <w:tcBorders>
              <w:top w:val="single" w:sz="6" w:space="0" w:color="999999"/>
              <w:left w:val="single" w:sz="4" w:space="0" w:color="808080"/>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jc w:val="both"/>
              <w:rPr>
                <w:rFonts w:ascii="Calibri" w:hAnsi="Calibri" w:cs="Calibri"/>
                <w:b/>
                <w:sz w:val="22"/>
                <w:szCs w:val="22"/>
                <w:lang w:val="hr-HR"/>
              </w:rPr>
            </w:pP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p>
        </w:tc>
      </w:tr>
      <w:tr w:rsidR="009C01FF" w:rsidRPr="008D74A3" w:rsidDel="00776C06" w:rsidTr="000B76E5">
        <w:trPr>
          <w:trHeight w:val="535"/>
          <w:jc w:val="center"/>
        </w:trPr>
        <w:tc>
          <w:tcPr>
            <w:tcW w:w="1944" w:type="dxa"/>
            <w:tcBorders>
              <w:top w:val="single" w:sz="6" w:space="0" w:color="999999"/>
              <w:left w:val="single" w:sz="4" w:space="0" w:color="808080"/>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jc w:val="both"/>
              <w:rPr>
                <w:rFonts w:ascii="Calibri" w:hAnsi="Calibri" w:cs="Calibri"/>
                <w:b/>
                <w:sz w:val="22"/>
                <w:szCs w:val="22"/>
                <w:lang w:val="hr-HR"/>
              </w:rPr>
            </w:pPr>
            <w:r w:rsidRPr="008D74A3" w:rsidDel="00776C06">
              <w:rPr>
                <w:rFonts w:ascii="Calibri" w:hAnsi="Calibri" w:cs="Calibri"/>
                <w:b/>
                <w:sz w:val="22"/>
                <w:szCs w:val="22"/>
                <w:lang w:val="hr-HR"/>
              </w:rPr>
              <w:t>Kamatni prihodi</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955,25</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903,57</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872,61</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870,34</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0B76E5">
              <w:rPr>
                <w:rFonts w:ascii="Calibri" w:hAnsi="Calibri" w:cs="Calibri"/>
                <w:sz w:val="22"/>
                <w:szCs w:val="22"/>
                <w:lang w:val="hr-HR"/>
              </w:rPr>
              <w:t>866,20</w:t>
            </w:r>
          </w:p>
        </w:tc>
      </w:tr>
      <w:tr w:rsidR="009C01FF" w:rsidRPr="008D74A3" w:rsidDel="00776C06" w:rsidTr="000B76E5">
        <w:trPr>
          <w:trHeight w:val="535"/>
          <w:jc w:val="center"/>
        </w:trPr>
        <w:tc>
          <w:tcPr>
            <w:tcW w:w="1944" w:type="dxa"/>
            <w:tcBorders>
              <w:top w:val="single" w:sz="6" w:space="0" w:color="999999"/>
              <w:left w:val="single" w:sz="4" w:space="0" w:color="808080"/>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jc w:val="both"/>
              <w:rPr>
                <w:rFonts w:ascii="Calibri" w:hAnsi="Calibri" w:cs="Calibri"/>
                <w:b/>
                <w:sz w:val="22"/>
                <w:szCs w:val="22"/>
                <w:lang w:val="hr-HR"/>
              </w:rPr>
            </w:pPr>
            <w:r w:rsidRPr="008D74A3" w:rsidDel="00776C06">
              <w:rPr>
                <w:rFonts w:ascii="Calibri" w:hAnsi="Calibri" w:cs="Calibri"/>
                <w:b/>
                <w:sz w:val="22"/>
                <w:szCs w:val="22"/>
                <w:lang w:val="hr-HR"/>
              </w:rPr>
              <w:t>Kamatni rashodi</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(520,91)</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(490,16)</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(474,53)</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(452,67)</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0B76E5">
              <w:rPr>
                <w:rFonts w:ascii="Calibri" w:hAnsi="Calibri" w:cs="Calibri"/>
                <w:sz w:val="22"/>
                <w:szCs w:val="22"/>
                <w:lang w:val="hr-HR"/>
              </w:rPr>
              <w:t>(390,46)</w:t>
            </w:r>
          </w:p>
        </w:tc>
      </w:tr>
      <w:tr w:rsidR="009C01FF" w:rsidRPr="008D74A3" w:rsidDel="00776C06" w:rsidTr="000B76E5">
        <w:trPr>
          <w:trHeight w:val="535"/>
          <w:jc w:val="center"/>
        </w:trPr>
        <w:tc>
          <w:tcPr>
            <w:tcW w:w="1944" w:type="dxa"/>
            <w:tcBorders>
              <w:top w:val="single" w:sz="6" w:space="0" w:color="999999"/>
              <w:left w:val="single" w:sz="4" w:space="0" w:color="808080"/>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jc w:val="both"/>
              <w:rPr>
                <w:rFonts w:ascii="Calibri" w:hAnsi="Calibri" w:cs="Calibri"/>
                <w:b/>
                <w:sz w:val="22"/>
                <w:szCs w:val="22"/>
                <w:lang w:val="hr-HR"/>
              </w:rPr>
            </w:pPr>
            <w:r w:rsidRPr="008D74A3" w:rsidDel="00776C06">
              <w:rPr>
                <w:rFonts w:ascii="Calibri" w:hAnsi="Calibri" w:cs="Calibri"/>
                <w:b/>
                <w:sz w:val="22"/>
                <w:szCs w:val="22"/>
                <w:lang w:val="hr-HR"/>
              </w:rPr>
              <w:t>Neto kamatni prihod</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434,34</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413,41</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398,08</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8D74A3" w:rsidDel="00776C06">
              <w:rPr>
                <w:rFonts w:ascii="Calibri" w:hAnsi="Calibri" w:cs="Calibri"/>
                <w:sz w:val="22"/>
                <w:szCs w:val="22"/>
                <w:lang w:val="hr-HR"/>
              </w:rPr>
              <w:t>417,67</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rsidR="009C01FF" w:rsidRPr="008D74A3" w:rsidDel="00776C06" w:rsidRDefault="009C01FF" w:rsidP="009C01FF">
            <w:pPr>
              <w:tabs>
                <w:tab w:val="left" w:pos="3836"/>
              </w:tabs>
              <w:spacing w:before="120" w:after="120" w:line="23" w:lineRule="atLeast"/>
              <w:ind w:right="142"/>
              <w:jc w:val="right"/>
              <w:rPr>
                <w:rFonts w:ascii="Calibri" w:hAnsi="Calibri" w:cs="Calibri"/>
                <w:sz w:val="22"/>
                <w:szCs w:val="22"/>
                <w:lang w:val="hr-HR"/>
              </w:rPr>
            </w:pPr>
            <w:r w:rsidRPr="000B76E5">
              <w:rPr>
                <w:rFonts w:ascii="Calibri" w:hAnsi="Calibri" w:cs="Calibri"/>
                <w:sz w:val="22"/>
                <w:szCs w:val="22"/>
                <w:lang w:val="hr-HR"/>
              </w:rPr>
              <w:t>475,74</w:t>
            </w:r>
          </w:p>
        </w:tc>
      </w:tr>
    </w:tbl>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rPr>
          <w:rFonts w:ascii="Calibri" w:hAnsi="Calibri" w:cs="Calibri"/>
          <w:b/>
          <w:lang w:val="hr-HR"/>
        </w:rPr>
      </w:pPr>
      <w:r w:rsidRPr="008D74A3">
        <w:rPr>
          <w:rFonts w:ascii="Calibri" w:hAnsi="Calibri" w:cs="Calibri"/>
          <w:b/>
          <w:lang w:val="hr-HR"/>
        </w:rPr>
        <w:t xml:space="preserve">Kreditni rejting, 31. prosinca 2017. </w:t>
      </w:r>
    </w:p>
    <w:p w:rsidR="008D74A3" w:rsidRPr="008D74A3" w:rsidRDefault="008D74A3" w:rsidP="00D902FF">
      <w:pPr>
        <w:numPr>
          <w:ilvl w:val="0"/>
          <w:numId w:val="15"/>
        </w:numPr>
        <w:tabs>
          <w:tab w:val="num" w:pos="312"/>
          <w:tab w:val="left" w:pos="3836"/>
        </w:tabs>
        <w:spacing w:before="120" w:after="120" w:line="23" w:lineRule="atLeast"/>
        <w:ind w:left="312"/>
        <w:jc w:val="both"/>
        <w:rPr>
          <w:rFonts w:ascii="Calibri" w:hAnsi="Calibri" w:cs="Calibri"/>
          <w:lang w:val="hr-HR"/>
        </w:rPr>
      </w:pPr>
      <w:r w:rsidRPr="008D74A3">
        <w:rPr>
          <w:rFonts w:ascii="Calibri" w:hAnsi="Calibri" w:cs="Calibri"/>
          <w:lang w:val="hr-HR"/>
        </w:rPr>
        <w:t>Ba2 rejting agencije Moody's</w:t>
      </w:r>
    </w:p>
    <w:p w:rsidR="008D74A3" w:rsidRPr="008D74A3" w:rsidRDefault="008D74A3" w:rsidP="00D902FF">
      <w:pPr>
        <w:numPr>
          <w:ilvl w:val="0"/>
          <w:numId w:val="15"/>
        </w:numPr>
        <w:tabs>
          <w:tab w:val="num" w:pos="312"/>
          <w:tab w:val="left" w:pos="3836"/>
        </w:tabs>
        <w:spacing w:before="120" w:after="120" w:line="23" w:lineRule="atLeast"/>
        <w:ind w:left="312"/>
        <w:jc w:val="both"/>
        <w:rPr>
          <w:rFonts w:ascii="Calibri" w:hAnsi="Calibri" w:cs="Calibri"/>
          <w:lang w:val="hr-HR"/>
        </w:rPr>
      </w:pPr>
      <w:r w:rsidRPr="008D74A3">
        <w:rPr>
          <w:rFonts w:ascii="Calibri" w:hAnsi="Calibri" w:cs="Calibri"/>
          <w:lang w:val="hr-HR"/>
        </w:rPr>
        <w:t>BB rejting agencije Standard &amp; Poor's</w:t>
      </w:r>
    </w:p>
    <w:p w:rsidR="008D74A3" w:rsidRPr="008D74A3" w:rsidRDefault="008D74A3" w:rsidP="008D74A3">
      <w:pPr>
        <w:spacing w:before="120" w:after="120" w:line="23" w:lineRule="atLeast"/>
        <w:rPr>
          <w:rFonts w:ascii="Calibri" w:hAnsi="Calibri" w:cs="Calibri"/>
          <w:lang w:val="hr-HR"/>
        </w:rPr>
      </w:pPr>
    </w:p>
    <w:p w:rsidR="008D74A3" w:rsidRPr="008D74A3" w:rsidRDefault="008D74A3" w:rsidP="008D74A3">
      <w:pPr>
        <w:spacing w:before="120" w:after="120" w:line="23" w:lineRule="atLeast"/>
        <w:rPr>
          <w:rFonts w:ascii="Calibri" w:hAnsi="Calibri" w:cs="Calibri"/>
          <w:b/>
          <w:lang w:val="hr-HR"/>
        </w:rPr>
      </w:pPr>
      <w:r w:rsidRPr="008D74A3">
        <w:rPr>
          <w:rFonts w:ascii="Calibri" w:hAnsi="Calibri" w:cs="Calibri"/>
          <w:b/>
          <w:lang w:val="hr-HR"/>
        </w:rPr>
        <w:t>Područni uredi</w:t>
      </w:r>
    </w:p>
    <w:p w:rsidR="008D74A3" w:rsidRPr="008D74A3" w:rsidRDefault="008D74A3" w:rsidP="00D902FF">
      <w:pPr>
        <w:numPr>
          <w:ilvl w:val="0"/>
          <w:numId w:val="15"/>
        </w:numPr>
        <w:tabs>
          <w:tab w:val="num" w:pos="312"/>
          <w:tab w:val="left" w:pos="3836"/>
        </w:tabs>
        <w:spacing w:before="120" w:after="120" w:line="23" w:lineRule="atLeast"/>
        <w:ind w:left="312"/>
        <w:jc w:val="both"/>
        <w:rPr>
          <w:rFonts w:ascii="Calibri" w:hAnsi="Calibri" w:cs="Calibri"/>
          <w:lang w:val="hr-HR"/>
        </w:rPr>
      </w:pPr>
      <w:r w:rsidRPr="008D74A3">
        <w:rPr>
          <w:rFonts w:ascii="Calibri" w:hAnsi="Calibri" w:cs="Calibri"/>
          <w:lang w:val="hr-HR"/>
        </w:rPr>
        <w:t>Područni ured za Slavoniju i Baranju</w:t>
      </w:r>
    </w:p>
    <w:p w:rsidR="008D74A3" w:rsidRPr="008D74A3" w:rsidRDefault="008D74A3" w:rsidP="00D902FF">
      <w:pPr>
        <w:numPr>
          <w:ilvl w:val="0"/>
          <w:numId w:val="15"/>
        </w:numPr>
        <w:tabs>
          <w:tab w:val="num" w:pos="312"/>
          <w:tab w:val="left" w:pos="3836"/>
        </w:tabs>
        <w:spacing w:before="120" w:after="120" w:line="23" w:lineRule="atLeast"/>
        <w:ind w:left="312"/>
        <w:jc w:val="both"/>
        <w:rPr>
          <w:rFonts w:ascii="Calibri" w:hAnsi="Calibri" w:cs="Calibri"/>
          <w:lang w:val="hr-HR"/>
        </w:rPr>
      </w:pPr>
      <w:r w:rsidRPr="008D74A3">
        <w:rPr>
          <w:rFonts w:ascii="Calibri" w:hAnsi="Calibri" w:cs="Calibri"/>
          <w:lang w:val="hr-HR"/>
        </w:rPr>
        <w:t>Područni ured za Dalmaciju</w:t>
      </w:r>
    </w:p>
    <w:p w:rsidR="008D74A3" w:rsidRPr="008D74A3" w:rsidRDefault="008D74A3" w:rsidP="00D902FF">
      <w:pPr>
        <w:numPr>
          <w:ilvl w:val="0"/>
          <w:numId w:val="15"/>
        </w:numPr>
        <w:tabs>
          <w:tab w:val="num" w:pos="312"/>
          <w:tab w:val="left" w:pos="3836"/>
        </w:tabs>
        <w:spacing w:before="120" w:after="120" w:line="23" w:lineRule="atLeast"/>
        <w:ind w:left="312"/>
        <w:jc w:val="both"/>
        <w:rPr>
          <w:rFonts w:ascii="Calibri" w:hAnsi="Calibri" w:cs="Calibri"/>
          <w:lang w:val="hr-HR"/>
        </w:rPr>
      </w:pPr>
      <w:r w:rsidRPr="008D74A3">
        <w:rPr>
          <w:rFonts w:ascii="Calibri" w:hAnsi="Calibri" w:cs="Calibri"/>
          <w:lang w:val="hr-HR"/>
        </w:rPr>
        <w:t>Područni ured za Istru</w:t>
      </w:r>
    </w:p>
    <w:p w:rsidR="008D74A3" w:rsidRPr="008D74A3" w:rsidRDefault="008D74A3" w:rsidP="00D902FF">
      <w:pPr>
        <w:numPr>
          <w:ilvl w:val="0"/>
          <w:numId w:val="15"/>
        </w:numPr>
        <w:tabs>
          <w:tab w:val="num" w:pos="312"/>
          <w:tab w:val="left" w:pos="3836"/>
        </w:tabs>
        <w:spacing w:before="120" w:after="120" w:line="23" w:lineRule="atLeast"/>
        <w:ind w:left="312"/>
        <w:jc w:val="both"/>
        <w:rPr>
          <w:rFonts w:ascii="Calibri" w:hAnsi="Calibri" w:cs="Calibri"/>
          <w:lang w:val="hr-HR"/>
        </w:rPr>
      </w:pPr>
      <w:r w:rsidRPr="008D74A3">
        <w:rPr>
          <w:rFonts w:ascii="Calibri" w:hAnsi="Calibri" w:cs="Calibri"/>
          <w:lang w:val="hr-HR"/>
        </w:rPr>
        <w:t>Područni ured za Liku</w:t>
      </w:r>
    </w:p>
    <w:p w:rsidR="008D74A3" w:rsidRPr="008D74A3" w:rsidRDefault="008D74A3" w:rsidP="00D902FF">
      <w:pPr>
        <w:numPr>
          <w:ilvl w:val="0"/>
          <w:numId w:val="15"/>
        </w:numPr>
        <w:tabs>
          <w:tab w:val="num" w:pos="312"/>
          <w:tab w:val="left" w:pos="3836"/>
        </w:tabs>
        <w:spacing w:before="120" w:after="120" w:line="23" w:lineRule="atLeast"/>
        <w:ind w:left="312"/>
        <w:jc w:val="both"/>
        <w:rPr>
          <w:rFonts w:ascii="Calibri" w:hAnsi="Calibri" w:cs="Calibri"/>
          <w:lang w:val="hr-HR"/>
        </w:rPr>
      </w:pPr>
      <w:r w:rsidRPr="008D74A3">
        <w:rPr>
          <w:rFonts w:ascii="Calibri" w:hAnsi="Calibri" w:cs="Calibri"/>
          <w:lang w:val="hr-HR"/>
        </w:rPr>
        <w:t>Područni ured za Primorje i Gorski kotar</w:t>
      </w:r>
    </w:p>
    <w:p w:rsidR="008D74A3" w:rsidRPr="008D74A3" w:rsidRDefault="008D74A3" w:rsidP="008D74A3">
      <w:pPr>
        <w:spacing w:before="120" w:after="120" w:line="23" w:lineRule="atLeast"/>
        <w:rPr>
          <w:rFonts w:ascii="Calibri" w:hAnsi="Calibri" w:cs="Calibri"/>
          <w:b/>
          <w:lang w:val="hr-HR"/>
        </w:rPr>
      </w:pPr>
    </w:p>
    <w:p w:rsidR="008D74A3" w:rsidRPr="008D74A3" w:rsidRDefault="008D74A3" w:rsidP="008D74A3">
      <w:pPr>
        <w:spacing w:before="120" w:after="120" w:line="23" w:lineRule="atLeast"/>
        <w:rPr>
          <w:rFonts w:ascii="Calibri" w:hAnsi="Calibri" w:cs="Calibri"/>
          <w:lang w:val="hr-HR"/>
        </w:rPr>
      </w:pPr>
      <w:r w:rsidRPr="008D74A3">
        <w:rPr>
          <w:rFonts w:ascii="Calibri" w:hAnsi="Calibri" w:cs="Calibri"/>
          <w:b/>
          <w:lang w:val="hr-HR"/>
        </w:rPr>
        <w:t>Broj zaposlenih</w:t>
      </w:r>
    </w:p>
    <w:p w:rsidR="008D74A3" w:rsidRPr="008D74A3" w:rsidRDefault="008D74A3" w:rsidP="008D74A3">
      <w:pPr>
        <w:tabs>
          <w:tab w:val="left" w:pos="3836"/>
        </w:tabs>
        <w:spacing w:before="120" w:after="120" w:line="23" w:lineRule="atLeast"/>
        <w:jc w:val="both"/>
        <w:rPr>
          <w:rFonts w:ascii="Calibri" w:hAnsi="Calibri" w:cs="Calibri"/>
          <w:lang w:val="hr-HR"/>
        </w:rPr>
      </w:pPr>
      <w:r w:rsidRPr="008D74A3">
        <w:rPr>
          <w:rFonts w:ascii="Calibri" w:hAnsi="Calibri" w:cs="Calibri"/>
          <w:lang w:val="hr-HR"/>
        </w:rPr>
        <w:t>Na dan 31.12.2017. godine u HBOR-u je bilo zaposleno 336 radno aktivnih zaposlenika.</w:t>
      </w:r>
    </w:p>
    <w:p w:rsidR="008D74A3" w:rsidRPr="008D74A3" w:rsidRDefault="008D74A3" w:rsidP="008D74A3">
      <w:pPr>
        <w:tabs>
          <w:tab w:val="left" w:pos="3836"/>
        </w:tabs>
        <w:spacing w:before="120" w:after="120" w:line="23" w:lineRule="atLeast"/>
        <w:jc w:val="both"/>
        <w:rPr>
          <w:rFonts w:ascii="Calibri" w:hAnsi="Calibri" w:cs="Calibri"/>
          <w:lang w:val="hr-HR"/>
        </w:rPr>
      </w:pPr>
      <w:r w:rsidRPr="008D74A3">
        <w:rPr>
          <w:rFonts w:ascii="Calibri" w:hAnsi="Calibri" w:cs="Calibri"/>
          <w:lang w:val="hr-HR"/>
        </w:rPr>
        <w:t>Na dan 31.12.2017. godine u Grupi HBOR bilo je zaposleno 353 radno aktivnih zaposlenika.</w:t>
      </w:r>
      <w:r w:rsidRPr="008D74A3" w:rsidDel="00F163DC">
        <w:rPr>
          <w:rFonts w:ascii="Calibri" w:hAnsi="Calibri" w:cs="Calibri"/>
          <w:lang w:val="hr-HR"/>
        </w:rPr>
        <w:t xml:space="preserve"> </w:t>
      </w:r>
    </w:p>
    <w:p w:rsidR="008D74A3" w:rsidRPr="008D74A3" w:rsidRDefault="008D74A3" w:rsidP="008D74A3">
      <w:pPr>
        <w:spacing w:before="120" w:after="120" w:line="23" w:lineRule="atLeast"/>
        <w:rPr>
          <w:rFonts w:ascii="Calibri" w:hAnsi="Calibri" w:cs="Calibri"/>
          <w:b/>
          <w:lang w:val="hr-HR"/>
        </w:rPr>
      </w:pPr>
    </w:p>
    <w:p w:rsidR="008D74A3" w:rsidRPr="008D74A3" w:rsidRDefault="008D74A3" w:rsidP="008D74A3">
      <w:pPr>
        <w:spacing w:before="120" w:after="120" w:line="23" w:lineRule="atLeast"/>
        <w:rPr>
          <w:rFonts w:ascii="Calibri" w:hAnsi="Calibri" w:cs="Calibri"/>
          <w:b/>
          <w:lang w:val="hr-HR"/>
        </w:rPr>
      </w:pPr>
      <w:r w:rsidRPr="008D74A3">
        <w:rPr>
          <w:rFonts w:ascii="Calibri" w:hAnsi="Calibri" w:cs="Calibri"/>
          <w:b/>
          <w:lang w:val="hr-HR"/>
        </w:rPr>
        <w:lastRenderedPageBreak/>
        <w:t>Tečajna lista</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U svrhu preračunavanja iznosa u stranim valutama u kunske iznose korišten je srednji tečaj Hrvatske narodne banke:</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31. prosinca 2017.</w:t>
      </w:r>
      <w:r w:rsidRPr="008D74A3">
        <w:rPr>
          <w:rFonts w:ascii="Calibri" w:hAnsi="Calibri" w:cs="Calibri"/>
          <w:lang w:val="hr-HR"/>
        </w:rPr>
        <w:tab/>
        <w:t>1 EUR = 7,513648 HRK</w:t>
      </w:r>
      <w:r w:rsidRPr="008D74A3">
        <w:rPr>
          <w:rFonts w:ascii="Calibri" w:hAnsi="Calibri" w:cs="Calibri"/>
          <w:lang w:val="hr-HR"/>
        </w:rPr>
        <w:tab/>
      </w:r>
      <w:r w:rsidRPr="008D74A3">
        <w:rPr>
          <w:rFonts w:ascii="Calibri" w:hAnsi="Calibri" w:cs="Calibri"/>
          <w:lang w:val="hr-HR"/>
        </w:rPr>
        <w:tab/>
        <w:t>1 USD = 6,269733 HRK</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31. prosinca 2016.</w:t>
      </w:r>
      <w:r w:rsidRPr="008D74A3">
        <w:rPr>
          <w:rFonts w:ascii="Calibri" w:hAnsi="Calibri" w:cs="Calibri"/>
          <w:lang w:val="hr-HR"/>
        </w:rPr>
        <w:tab/>
        <w:t>1 EUR = 7,557787 HRK</w:t>
      </w:r>
      <w:r w:rsidRPr="008D74A3">
        <w:rPr>
          <w:rFonts w:ascii="Calibri" w:hAnsi="Calibri" w:cs="Calibri"/>
          <w:lang w:val="hr-HR"/>
        </w:rPr>
        <w:tab/>
      </w:r>
      <w:r w:rsidRPr="008D74A3">
        <w:rPr>
          <w:rFonts w:ascii="Calibri" w:hAnsi="Calibri" w:cs="Calibri"/>
          <w:lang w:val="hr-HR"/>
        </w:rPr>
        <w:tab/>
        <w:t>1 USD = 7,168536 HRK</w:t>
      </w: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rPr>
          <w:rFonts w:ascii="Calibri" w:eastAsia="Calibri" w:hAnsi="Calibri" w:cs="Calibri"/>
          <w:b/>
          <w:lang w:val="hr-HR"/>
        </w:rPr>
      </w:pPr>
      <w:r w:rsidRPr="008D74A3">
        <w:rPr>
          <w:rFonts w:ascii="Calibri" w:eastAsia="Calibri" w:hAnsi="Calibri" w:cs="Calibri"/>
          <w:b/>
          <w:lang w:val="hr-HR"/>
        </w:rPr>
        <w:t>IZJAVA O PRIMJENI KODEKSA KORPORATIVNOG UPRAVLJANJA</w:t>
      </w: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rPr>
          <w:rFonts w:ascii="Calibri" w:eastAsia="Calibri" w:hAnsi="Calibri" w:cs="Calibri"/>
          <w:b/>
          <w:lang w:val="hr-HR"/>
        </w:rPr>
      </w:pPr>
      <w:r w:rsidRPr="008D74A3">
        <w:rPr>
          <w:rFonts w:ascii="Calibri" w:eastAsia="Calibri" w:hAnsi="Calibri" w:cs="Calibri"/>
          <w:b/>
          <w:lang w:val="hr-HR"/>
        </w:rPr>
        <w:t>Hrvatska banka za obnovu i razvitak (HBOR)</w:t>
      </w:r>
    </w:p>
    <w:p w:rsidR="008D74A3" w:rsidRPr="008D74A3" w:rsidRDefault="008D74A3" w:rsidP="008D74A3">
      <w:pPr>
        <w:spacing w:before="120" w:after="120" w:line="23" w:lineRule="atLeast"/>
        <w:rPr>
          <w:rFonts w:ascii="Calibri" w:eastAsia="Calibri" w:hAnsi="Calibri" w:cs="Calibri"/>
          <w:b/>
          <w:lang w:val="hr-HR"/>
        </w:rPr>
      </w:pPr>
    </w:p>
    <w:p w:rsidR="008D74A3" w:rsidRPr="008D74A3" w:rsidRDefault="008D74A3" w:rsidP="008D74A3">
      <w:pPr>
        <w:spacing w:before="120" w:after="120" w:line="23" w:lineRule="atLeast"/>
        <w:jc w:val="both"/>
        <w:rPr>
          <w:rFonts w:ascii="Calibri" w:eastAsia="Calibri" w:hAnsi="Calibri" w:cs="Calibri"/>
          <w:lang w:val="hr-HR"/>
        </w:rPr>
      </w:pPr>
      <w:r w:rsidRPr="008D74A3">
        <w:rPr>
          <w:rFonts w:ascii="Calibri" w:eastAsia="Calibri" w:hAnsi="Calibri" w:cs="Calibri"/>
          <w:lang w:val="hr-HR"/>
        </w:rPr>
        <w:t>HBOR primjenjuje Kodeks korporativnog upravljanja HBOR-a (dalje u tekstu: Kodeks) iz veljače 2013. godine.</w:t>
      </w:r>
    </w:p>
    <w:p w:rsidR="008D74A3" w:rsidRPr="008D74A3" w:rsidRDefault="008D74A3" w:rsidP="008D74A3">
      <w:pPr>
        <w:spacing w:before="120" w:after="120" w:line="23" w:lineRule="atLeast"/>
        <w:jc w:val="both"/>
        <w:rPr>
          <w:rFonts w:ascii="Calibri" w:eastAsia="Calibri" w:hAnsi="Calibri" w:cs="Calibri"/>
          <w:lang w:val="hr-HR"/>
        </w:rPr>
      </w:pPr>
      <w:r w:rsidRPr="008D74A3">
        <w:rPr>
          <w:rFonts w:ascii="Calibri" w:eastAsia="Calibri" w:hAnsi="Calibri" w:cs="Calibri"/>
          <w:lang w:val="hr-HR"/>
        </w:rPr>
        <w:t xml:space="preserve">Kodeks sadrži temeljna načela utvrđena u Odluci o donošenju Kodeksa korporativnog upravljanja trgovačkim društvima u kojima Republika Hrvatska ima dionice ili udjele (NN 112/2010) (dalje u tekstu: Odluka) i načela utvrđena u Smjernicama o unutrašnjem upravljanju EBA-e (European Banking Authority Guidelines on Internal Governance GL 44, September/2011.) (dalje u tekstu: Smjernice). </w:t>
      </w:r>
    </w:p>
    <w:p w:rsidR="008D74A3" w:rsidRPr="008D74A3" w:rsidRDefault="008D74A3" w:rsidP="008D74A3">
      <w:pPr>
        <w:spacing w:before="120" w:after="120" w:line="23" w:lineRule="atLeast"/>
        <w:jc w:val="both"/>
        <w:rPr>
          <w:rFonts w:ascii="Calibri" w:eastAsia="Calibri" w:hAnsi="Calibri" w:cs="Calibri"/>
          <w:lang w:val="hr-HR"/>
        </w:rPr>
      </w:pPr>
      <w:r w:rsidRPr="008D74A3">
        <w:rPr>
          <w:rFonts w:ascii="Calibri" w:eastAsia="Calibri" w:hAnsi="Calibri" w:cs="Calibri"/>
          <w:lang w:val="hr-HR"/>
        </w:rPr>
        <w:t>Na HBOR se prema tekstu Odluke primjenjuju temeljna načela korporativnog upravljanja koje je HBOR implementirao u Kodeks, dok su načela navedena u Smjernicama dobrovoljno implementirana u mjeri u kojoj su primjenjiva zbog činjenice da se Smjernice odnose na kreditne institucije i nisu u potpunosti primjenjive na HBOR kao posebnu financijsku instituciju.</w:t>
      </w:r>
    </w:p>
    <w:p w:rsidR="008D74A3" w:rsidRPr="008D74A3" w:rsidRDefault="008D74A3" w:rsidP="008D74A3">
      <w:pPr>
        <w:spacing w:before="120" w:after="120" w:line="23" w:lineRule="atLeast"/>
        <w:jc w:val="both"/>
        <w:rPr>
          <w:rFonts w:ascii="Calibri" w:eastAsia="Calibri" w:hAnsi="Calibri" w:cs="Calibri"/>
          <w:u w:val="single"/>
          <w:lang w:val="hr-HR"/>
        </w:rPr>
      </w:pPr>
      <w:r w:rsidRPr="008D74A3">
        <w:rPr>
          <w:rFonts w:ascii="Calibri" w:eastAsia="Calibri" w:hAnsi="Calibri" w:cs="Calibri"/>
          <w:lang w:val="hr-HR"/>
        </w:rPr>
        <w:t>HBOR u cijelosti primjenjuje Kodeks koji je usvojen od strane Uprave i Nadzornog odbora te objavljen na mrežnim stranicama HBOR-a.</w:t>
      </w:r>
    </w:p>
    <w:p w:rsidR="008D74A3" w:rsidRPr="008D74A3" w:rsidRDefault="008D74A3" w:rsidP="008D74A3">
      <w:pPr>
        <w:spacing w:before="120" w:after="120" w:line="23" w:lineRule="atLeast"/>
        <w:jc w:val="both"/>
        <w:rPr>
          <w:rFonts w:ascii="Calibri" w:eastAsia="Calibri" w:hAnsi="Calibri" w:cs="Calibri"/>
          <w:lang w:val="hr-HR"/>
        </w:rPr>
      </w:pPr>
      <w:r w:rsidRPr="008D74A3">
        <w:rPr>
          <w:rFonts w:ascii="Calibri" w:eastAsia="Calibri" w:hAnsi="Calibri" w:cs="Calibri"/>
          <w:lang w:val="hr-HR"/>
        </w:rPr>
        <w:t>Nova Odluka o donošenju Kodeksa korporativnog upravljanja trgovačkim društvima u kojima Republika Hrvatska ima dionice ili udjele (NN 132/17) objavljena je 29. prosinca 2017. Stupanjem na snagu ove odluke (6. siječnja 2018.) prestaje važiti Odluka NN 112/10 iz koje je HBOR u Kodeks preuzeo temeljna načela.</w:t>
      </w:r>
    </w:p>
    <w:p w:rsidR="008D74A3" w:rsidRPr="008D74A3" w:rsidRDefault="008D74A3" w:rsidP="008D74A3">
      <w:pPr>
        <w:spacing w:before="120" w:after="120" w:line="23" w:lineRule="atLeast"/>
        <w:jc w:val="both"/>
        <w:rPr>
          <w:rFonts w:ascii="Calibri" w:eastAsia="Calibri" w:hAnsi="Calibri" w:cs="Calibri"/>
          <w:u w:val="single"/>
          <w:lang w:val="hr-HR"/>
        </w:rPr>
      </w:pPr>
      <w:r w:rsidRPr="008D74A3">
        <w:rPr>
          <w:rFonts w:ascii="Calibri" w:eastAsia="Calibri" w:hAnsi="Calibri" w:cs="Calibri"/>
          <w:lang w:val="hr-HR"/>
        </w:rPr>
        <w:t>HBOR će, temeljem nove Odluke, pristupiti usklađenju načela i pravila korporativnog upravljanja HBOR-a.</w:t>
      </w:r>
    </w:p>
    <w:p w:rsidR="008D74A3" w:rsidRPr="008D74A3" w:rsidRDefault="008D74A3" w:rsidP="008D74A3">
      <w:pPr>
        <w:spacing w:before="120" w:after="120" w:line="23" w:lineRule="atLeast"/>
        <w:jc w:val="both"/>
        <w:rPr>
          <w:rFonts w:ascii="Calibri" w:eastAsia="Calibri" w:hAnsi="Calibri" w:cs="Calibri"/>
          <w:lang w:val="hr-HR"/>
        </w:rPr>
      </w:pPr>
      <w:r w:rsidRPr="008D74A3">
        <w:rPr>
          <w:rFonts w:ascii="Calibri" w:eastAsia="Calibri" w:hAnsi="Calibri" w:cs="Calibri"/>
          <w:lang w:val="hr-HR"/>
        </w:rPr>
        <w:t>Kao mjera dobrog korporativnog upravljanja u smislu jačanja transparentnosti i određivanja kriterija za odabir članova Uprave HBOR-a, na HBOR se primjenjuje važeća Uredba o kriterijima za provedbu postupaka odabira i imenovanja kandidata za predsjednike i članove uprava trgovačkih društava i drugih pravnih osoba od strateškog i posebnog interesa za Republiku Hrvatsku. Uredbom se ne propisuju zahtjevi koji bi primjenjivali politiku raznolikosti s obzirom na aspekte dobi, spola, obrazovanja i struke.</w:t>
      </w:r>
    </w:p>
    <w:p w:rsidR="008D74A3" w:rsidRPr="008D74A3" w:rsidRDefault="008D74A3" w:rsidP="008D74A3">
      <w:pPr>
        <w:tabs>
          <w:tab w:val="left" w:pos="3836"/>
        </w:tabs>
        <w:spacing w:before="120" w:after="120" w:line="23" w:lineRule="atLeast"/>
        <w:jc w:val="both"/>
        <w:rPr>
          <w:rFonts w:ascii="Calibri" w:hAnsi="Calibri" w:cs="Calibri"/>
          <w:lang w:val="hr-HR"/>
        </w:rPr>
      </w:pPr>
      <w:r w:rsidRPr="008D74A3">
        <w:rPr>
          <w:rFonts w:ascii="Calibri" w:hAnsi="Calibri" w:cs="Calibri"/>
          <w:lang w:val="hr-HR"/>
        </w:rPr>
        <w:t xml:space="preserve">Usklađenost poslovanja sa zakonima i drugim propisima te pridržavanje internih pravila osnova su odgovornog korporativnog upravljanja i nužan preduvjet za održivu uspješnost poslovanja. HBOR sustavno prati zakonsku regulativu i najbolju praksu na području korporativnog upravljanja te istu ugrađuje u svoje poslovanje sukladno načelima dobrog bankarskog poslovanja. </w:t>
      </w:r>
    </w:p>
    <w:p w:rsidR="008D74A3" w:rsidRPr="008D74A3" w:rsidRDefault="008D74A3" w:rsidP="008D74A3">
      <w:pPr>
        <w:tabs>
          <w:tab w:val="left" w:pos="3836"/>
        </w:tabs>
        <w:spacing w:before="120" w:after="120" w:line="23" w:lineRule="atLeast"/>
        <w:jc w:val="both"/>
        <w:rPr>
          <w:rFonts w:ascii="Calibri" w:hAnsi="Calibri" w:cs="Calibri"/>
          <w:lang w:val="hr-HR"/>
        </w:rPr>
      </w:pPr>
      <w:r w:rsidRPr="008D74A3">
        <w:rPr>
          <w:rFonts w:ascii="Calibri" w:hAnsi="Calibri" w:cs="Calibri"/>
          <w:lang w:val="hr-HR"/>
        </w:rPr>
        <w:t>Kodeksom korporativnog upravljanja uspostavljeni su standardi korporativnog upravljanja i transparentnosti poslovanja HBOR-a i njihovog unapređenja u svrhu učinkovitog i odgovornog upravljanja javnim kapitalom i poslovima od posebnog društvenog značaja u funkciji razvoja hrvatskoga gospodarstva. Radi postizanja standarda korporativnog upravljanja, HBOR ovim Kodeksom opisuje odnose s upravljačkim tijelima i zainteresiranim stranama, kao i usvojene principe rada koji imaju za cilj umanjenje rizika poslovanja u nepovoljnim tržišnim uvjetima.</w:t>
      </w:r>
    </w:p>
    <w:p w:rsidR="008D74A3" w:rsidRPr="008D74A3" w:rsidRDefault="008D74A3" w:rsidP="008D74A3">
      <w:pPr>
        <w:tabs>
          <w:tab w:val="left" w:pos="3836"/>
        </w:tabs>
        <w:spacing w:before="120" w:after="120" w:line="23" w:lineRule="atLeast"/>
        <w:jc w:val="both"/>
        <w:rPr>
          <w:rFonts w:ascii="Calibri" w:hAnsi="Calibri" w:cs="Calibri"/>
          <w:lang w:val="hr-HR"/>
        </w:rPr>
      </w:pPr>
      <w:r w:rsidRPr="008D74A3">
        <w:rPr>
          <w:rFonts w:ascii="Calibri" w:hAnsi="Calibri" w:cs="Calibri"/>
          <w:lang w:val="hr-HR"/>
        </w:rPr>
        <w:t xml:space="preserve">Kodeksom ponašanja HBOR-a propisane su specifične vrijednosti i pravila za prevenciju korupcije i osiguranje profesionalnog ponašanja, te je predviđena mogućnost prijave po osnovi kršenja Kodeksa. Obrazac za prijavu, adresa elektroničke pošte za zaprimanje prijava i opis načina </w:t>
      </w:r>
      <w:r w:rsidRPr="008D74A3">
        <w:rPr>
          <w:rFonts w:ascii="Calibri" w:hAnsi="Calibri" w:cs="Calibri"/>
          <w:lang w:val="hr-HR"/>
        </w:rPr>
        <w:lastRenderedPageBreak/>
        <w:t xml:space="preserve">podnošenja prijave dostupni su na mrežnim stranicama HBOR-a. Osoba odgovorna za rad funkcije praćenja usklađenosti podnosi godišnje izvješće o podnesenim prijavama i pokrenutim postupcima u vezi s prijavama po osnovi kršenja Kodeksa ponašanja. </w:t>
      </w:r>
    </w:p>
    <w:p w:rsidR="008D74A3" w:rsidRPr="008D74A3" w:rsidRDefault="008D74A3" w:rsidP="008D74A3">
      <w:pPr>
        <w:tabs>
          <w:tab w:val="left" w:pos="3836"/>
        </w:tabs>
        <w:spacing w:before="120" w:after="120" w:line="23" w:lineRule="atLeast"/>
        <w:jc w:val="both"/>
        <w:rPr>
          <w:rFonts w:ascii="Calibri" w:hAnsi="Calibri" w:cs="Calibri"/>
          <w:lang w:val="hr-HR"/>
        </w:rPr>
      </w:pPr>
      <w:r w:rsidRPr="008D74A3">
        <w:rPr>
          <w:rFonts w:ascii="Calibri" w:hAnsi="Calibri" w:cs="Calibri"/>
          <w:lang w:val="hr-HR"/>
        </w:rPr>
        <w:t xml:space="preserve">Sukladno načelima javnosti poslovanja financijski izvještaji HBOR-a i Grupe HBOR u izvještajnom razdoblju objavljeni su na mrežnim stranicama HBOR-a i Luksemburške burze. Godišnja financijska izvješća HBOR-a na nekonsolidiranoj i konsolidiranoj osnovi utvrđuje Nadzorni odbor te ih podnosi na potvrdu Hrvatskom saboru. Godišnje se provodi ocjena rejtinga HBOR-a od strane dvije međunarodne nezavisne rejting agencije (Standard &amp; Poor's, Moody's). Sukladno Zakonu o pravu na pristup informacijama, HBOR dostavlja izvješće o provedbi zakona Povjereniku za informiranje. </w:t>
      </w:r>
    </w:p>
    <w:p w:rsidR="008D74A3" w:rsidRPr="008D74A3" w:rsidRDefault="008D74A3" w:rsidP="008D74A3">
      <w:pPr>
        <w:tabs>
          <w:tab w:val="left" w:pos="3836"/>
        </w:tabs>
        <w:spacing w:before="120" w:after="120" w:line="23" w:lineRule="atLeast"/>
        <w:jc w:val="both"/>
        <w:rPr>
          <w:rFonts w:ascii="Calibri" w:hAnsi="Calibri" w:cs="Calibri"/>
          <w:lang w:val="hr-HR"/>
        </w:rPr>
      </w:pPr>
      <w:r w:rsidRPr="008D74A3">
        <w:rPr>
          <w:rFonts w:ascii="Calibri" w:hAnsi="Calibri" w:cs="Calibri"/>
          <w:lang w:val="hr-HR"/>
        </w:rPr>
        <w:t>U izvještajnom razdoblju, dužnosti, odgovornosti i ovlasti članova Uprave i Nadzornog odbora regulirane su Zakonom o HBOR-u (NN 138/06) i Zakonom o izmjenama Zakona o HBOR-u (NN 25/13) i detaljnije razrađene u Statutu HBOR-a. Uprava i Nadzorni odbor ostvaruju uspješnu suradnju koja se očituje u otvorenoj raspravi, a temelj suradnje čini pravodobno podnošenje savjesno pripremljenih izvješća Nadzornom odboru u pisanom obliku. Zakonom i Statutom HBOR-a te odlukama Nadzornog odbora određene su vrste poslova koje HBOR obavlja samo uz prethodnu suglasnost Nadzornog odbora.</w:t>
      </w:r>
    </w:p>
    <w:p w:rsidR="008D74A3" w:rsidRPr="008D74A3" w:rsidRDefault="008D74A3" w:rsidP="008D74A3">
      <w:pPr>
        <w:tabs>
          <w:tab w:val="left" w:pos="3836"/>
        </w:tabs>
        <w:spacing w:before="120" w:after="120" w:line="23" w:lineRule="atLeast"/>
        <w:jc w:val="both"/>
        <w:rPr>
          <w:rFonts w:ascii="Calibri" w:hAnsi="Calibri" w:cs="Calibri"/>
          <w:b/>
          <w:lang w:val="hr-HR"/>
        </w:rPr>
      </w:pPr>
    </w:p>
    <w:p w:rsidR="008D74A3" w:rsidRPr="008D74A3" w:rsidRDefault="008D74A3" w:rsidP="008D74A3">
      <w:pPr>
        <w:tabs>
          <w:tab w:val="left" w:pos="3836"/>
        </w:tabs>
        <w:spacing w:before="120" w:after="120" w:line="23" w:lineRule="atLeast"/>
        <w:jc w:val="both"/>
        <w:rPr>
          <w:rFonts w:ascii="Calibri" w:hAnsi="Calibri" w:cs="Calibri"/>
          <w:lang w:val="hr-HR"/>
        </w:rPr>
      </w:pPr>
      <w:r w:rsidRPr="008D74A3">
        <w:rPr>
          <w:rFonts w:ascii="Calibri" w:hAnsi="Calibri" w:cs="Calibri"/>
          <w:b/>
          <w:lang w:val="hr-HR"/>
        </w:rPr>
        <w:t>Nadzorni odbor</w:t>
      </w:r>
      <w:r w:rsidRPr="008D74A3">
        <w:rPr>
          <w:rFonts w:ascii="Calibri" w:hAnsi="Calibri" w:cs="Calibri"/>
          <w:lang w:val="hr-HR"/>
        </w:rPr>
        <w:t xml:space="preserve"> utvrđuje načela poslovne politike i strategije, nadzire vođenje poslova banke, donosi kreditne politike HBOR-a, utvrđuje godišnje financijske izvještaje, razmatra izvješća unutarnje revizije, vanjskih neovisnih revizora i izvješća Državnog ureda za reviziju. Nadzorni odbor također prati i kontrolira zakonitost rada Uprave te imenuje i opoziva predsjednika i članove Uprave. Nadzorni odbor po Zakonu čini deset članova i to šest ministara Vlade Republike Hrvatske, tri saborska zastupnika te predsjednik Hrvatske gospodarske komore. </w:t>
      </w:r>
    </w:p>
    <w:p w:rsidR="008D74A3" w:rsidRPr="008D74A3" w:rsidRDefault="008D74A3" w:rsidP="008D74A3">
      <w:pPr>
        <w:tabs>
          <w:tab w:val="left" w:pos="3836"/>
        </w:tabs>
        <w:spacing w:before="120" w:after="120" w:line="23" w:lineRule="atLeast"/>
        <w:jc w:val="both"/>
        <w:rPr>
          <w:rFonts w:ascii="Calibri" w:hAnsi="Calibri" w:cs="Calibri"/>
          <w:lang w:val="hr-HR"/>
        </w:rPr>
      </w:pPr>
      <w:r w:rsidRPr="008D74A3">
        <w:rPr>
          <w:rFonts w:ascii="Calibri" w:hAnsi="Calibri" w:cs="Calibri"/>
          <w:lang w:val="hr-HR"/>
        </w:rPr>
        <w:t>Tijekom 2017. godine Nadzorni odbor djelovao je u sljedećem sastavu:</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 xml:space="preserve">dr. sc. Zdravko Marić, ministar financija, predsjednik Nadzornog odbora, </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dr.</w:t>
      </w:r>
      <w:r w:rsidR="00BC21FF">
        <w:rPr>
          <w:rFonts w:ascii="Calibri" w:hAnsi="Calibri" w:cs="Calibri"/>
          <w:lang w:val="hr-HR"/>
        </w:rPr>
        <w:t xml:space="preserve"> </w:t>
      </w:r>
      <w:r w:rsidRPr="008D74A3">
        <w:rPr>
          <w:rFonts w:ascii="Calibri" w:hAnsi="Calibri" w:cs="Calibri"/>
          <w:lang w:val="hr-HR"/>
        </w:rPr>
        <w:t xml:space="preserve">sc. Martina Dalić, potpredsjednica Vlade Republike Hrvatske i ministrica gospodarstva, poduzetništva i obrta, zamjenica predsjednika Nadzornog odbora, </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dr. sc. Slaven Dobrović, ministar zaštite okoliša i energetike (do 25. svibnja 2017.),</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 xml:space="preserve">Lovro Kuščević, ministar graditeljstva i prostornog uređenja, od 9. lipnja 2017. ministar uprave (od 25. svibnja 2017. do 4. kolovoza 2017.), </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Predrag Štromar, potpredsjednik Vlade Republike Hrvatske i ministar graditeljstva i prostornoga uređenja (od 4. kolovoza 2017.),</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Gabrijela Žalac, ministrica regionalnoga razvoja i fondova Europske unije,</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Gari Cappelli, ministar turizma,</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Tomislav Tolušić, ministar poljoprivrede,</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 xml:space="preserve">Luka Burilović, predsjednik Hrvatske gospodarske komore, </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mr. sc. Boris Lalovac, zastupnik Hrvatskog sabora,</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Ivana Ninčević-Lesandrić, zastupnica Hrvatskog sabora (do 14. srpnja 2017.),</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Božica Makar, zastupnica Hrvatskog sabora (od 14. srpnja 2017.),</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Grozdana Perić, predsjednica Odbora za financije i državni proračun, Hrvatski sabor.</w:t>
      </w:r>
    </w:p>
    <w:p w:rsidR="008D74A3" w:rsidRPr="008D74A3" w:rsidRDefault="008D74A3" w:rsidP="008D74A3">
      <w:pPr>
        <w:tabs>
          <w:tab w:val="left" w:pos="3836"/>
        </w:tabs>
        <w:spacing w:before="120" w:after="120" w:line="23" w:lineRule="atLeast"/>
        <w:jc w:val="both"/>
        <w:rPr>
          <w:rFonts w:ascii="Calibri" w:hAnsi="Calibri" w:cs="Calibri"/>
          <w:lang w:val="hr-HR"/>
        </w:rPr>
      </w:pPr>
    </w:p>
    <w:p w:rsidR="008D74A3" w:rsidRPr="008D74A3" w:rsidRDefault="008D74A3" w:rsidP="008D74A3">
      <w:pPr>
        <w:tabs>
          <w:tab w:val="left" w:pos="3836"/>
        </w:tabs>
        <w:spacing w:before="120" w:after="120" w:line="23" w:lineRule="atLeast"/>
        <w:jc w:val="both"/>
        <w:rPr>
          <w:rFonts w:ascii="Calibri" w:hAnsi="Calibri" w:cs="Calibri"/>
          <w:lang w:val="hr-HR"/>
        </w:rPr>
      </w:pPr>
      <w:r w:rsidRPr="008D74A3">
        <w:rPr>
          <w:rFonts w:ascii="Calibri" w:hAnsi="Calibri" w:cs="Calibri"/>
          <w:b/>
          <w:lang w:val="hr-HR"/>
        </w:rPr>
        <w:t xml:space="preserve">Uprava </w:t>
      </w:r>
      <w:r w:rsidRPr="008D74A3">
        <w:rPr>
          <w:rFonts w:ascii="Calibri" w:hAnsi="Calibri" w:cs="Calibri"/>
          <w:lang w:val="hr-HR"/>
        </w:rPr>
        <w:t>zastupa, vodi poslove i raspolaže imovinom HBOR-a te je dužna i ovlaštena poduzeti sve radnje i donijeti sve odluke koje smatra potrebnim za zakonito i uspješno vođenje poslova. Uprava je također zadužena za donošenje normativnih akata kojima se utvrđuje način rada i unutarnja organizacija HBOR-a, donošenje programa kreditiranja, donošenje pojedinačnih odluka o odobrenju kredita i drugih financijskih poslova, odlučivanje o imenovanju i opozivu radnika s posebnim ovlaštenjima, odlučivanje o pravima i obvezama radnika te izvješćivanje Nadzornog odbora.</w:t>
      </w:r>
    </w:p>
    <w:p w:rsidR="008D74A3" w:rsidRPr="008D74A3" w:rsidRDefault="008D74A3" w:rsidP="008D74A3">
      <w:pPr>
        <w:tabs>
          <w:tab w:val="left" w:pos="3836"/>
        </w:tabs>
        <w:spacing w:before="120" w:after="120" w:line="23" w:lineRule="atLeast"/>
        <w:jc w:val="both"/>
        <w:rPr>
          <w:rFonts w:ascii="Calibri" w:hAnsi="Calibri" w:cs="Calibri"/>
          <w:lang w:val="hr-HR"/>
        </w:rPr>
      </w:pPr>
      <w:r w:rsidRPr="008D74A3">
        <w:rPr>
          <w:rFonts w:ascii="Calibri" w:hAnsi="Calibri" w:cs="Calibri"/>
          <w:lang w:val="hr-HR"/>
        </w:rPr>
        <w:t>Članovi Uprave HBOR-a do 31. siječnja 2017.:</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Dušan Tomašević, predsjednik Uprave,</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Goran Filipić, član Uprave,</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Martina Jus, članica Uprave.</w:t>
      </w:r>
    </w:p>
    <w:p w:rsidR="008D74A3" w:rsidRPr="008D74A3" w:rsidRDefault="008D74A3" w:rsidP="008D74A3">
      <w:pPr>
        <w:tabs>
          <w:tab w:val="left" w:pos="3836"/>
        </w:tabs>
        <w:spacing w:before="120" w:after="120" w:line="23" w:lineRule="atLeast"/>
        <w:jc w:val="both"/>
        <w:rPr>
          <w:rFonts w:ascii="Calibri" w:hAnsi="Calibri" w:cs="Calibri"/>
          <w:lang w:val="hr-HR"/>
        </w:rPr>
      </w:pPr>
    </w:p>
    <w:p w:rsidR="008D74A3" w:rsidRPr="008D74A3" w:rsidRDefault="008D74A3" w:rsidP="008D74A3">
      <w:pPr>
        <w:tabs>
          <w:tab w:val="left" w:pos="3836"/>
        </w:tabs>
        <w:spacing w:before="120" w:after="120" w:line="23" w:lineRule="atLeast"/>
        <w:jc w:val="both"/>
        <w:rPr>
          <w:rFonts w:ascii="Calibri" w:hAnsi="Calibri" w:cs="Calibri"/>
          <w:lang w:val="hr-HR"/>
        </w:rPr>
      </w:pPr>
      <w:r w:rsidRPr="008D74A3">
        <w:rPr>
          <w:rFonts w:ascii="Calibri" w:hAnsi="Calibri" w:cs="Calibri"/>
          <w:lang w:val="hr-HR"/>
        </w:rPr>
        <w:t xml:space="preserve">Nadzorni odbor HBOR-a, na prijedlog Vlade Republike Hrvatske, donio je odluku o opozivu predsjednika i članova Uprave HBOR-a te imenovanju Uprave sukladno Uredbi o kriterijima za provedbu postupaka odabira i imenovanja predsjednika i članova uprava trgovačkih društava i drugih pravnih osoba od strateškog i posebnog interesa za Republiku Hrvatsku (Narodne novine, br. 33/16, 43/16 i 109/16), a najviše na vrijeme od šest mjeseci (ista odluka donesena je i 1. kolovoza 2017.) te je Uprava HBOR-a do 15. listopada 2017. djelovala u sljedećem sastavu: </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mr. sc. Tamara Perko, predsjednica Uprave,</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Martina Jus, članica Uprave.</w:t>
      </w:r>
    </w:p>
    <w:p w:rsidR="008D74A3" w:rsidRPr="008D74A3" w:rsidRDefault="008D74A3" w:rsidP="008D74A3">
      <w:pPr>
        <w:tabs>
          <w:tab w:val="left" w:pos="3836"/>
        </w:tabs>
        <w:spacing w:before="120" w:after="120" w:line="23" w:lineRule="atLeast"/>
        <w:jc w:val="both"/>
        <w:rPr>
          <w:rFonts w:ascii="Calibri" w:hAnsi="Calibri" w:cs="Calibri"/>
          <w:lang w:val="hr-HR"/>
        </w:rPr>
      </w:pPr>
    </w:p>
    <w:p w:rsidR="008D74A3" w:rsidRPr="008D74A3" w:rsidRDefault="008D74A3" w:rsidP="008D74A3">
      <w:pPr>
        <w:tabs>
          <w:tab w:val="left" w:pos="3836"/>
        </w:tabs>
        <w:spacing w:before="120" w:after="120" w:line="23" w:lineRule="atLeast"/>
        <w:jc w:val="both"/>
        <w:rPr>
          <w:rFonts w:ascii="Calibri" w:hAnsi="Calibri" w:cs="Calibri"/>
          <w:lang w:val="hr-HR"/>
        </w:rPr>
      </w:pPr>
      <w:r w:rsidRPr="008D74A3">
        <w:rPr>
          <w:rFonts w:ascii="Calibri" w:hAnsi="Calibri" w:cs="Calibri"/>
          <w:lang w:val="hr-HR"/>
        </w:rPr>
        <w:t xml:space="preserve">Odlukom Nadzornog odbora HBOR-a, na prijedlog Vlade Republike Hrvatske, na mandat od pet godina, s danom 16. listopada 2017. imenovana je Uprava HBOR-a u sljedećem sastavu: </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mr. sc. Tamara Perko, predsjednica Uprave,</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mr.</w:t>
      </w:r>
      <w:r w:rsidR="00BC21FF">
        <w:rPr>
          <w:rFonts w:ascii="Calibri" w:hAnsi="Calibri" w:cs="Calibri"/>
          <w:lang w:val="hr-HR"/>
        </w:rPr>
        <w:t xml:space="preserve"> </w:t>
      </w:r>
      <w:r w:rsidRPr="008D74A3">
        <w:rPr>
          <w:rFonts w:ascii="Calibri" w:hAnsi="Calibri" w:cs="Calibri"/>
          <w:lang w:val="hr-HR"/>
        </w:rPr>
        <w:t>sc. Hrvoje Čuvalo, član Uprave.</w:t>
      </w:r>
    </w:p>
    <w:p w:rsidR="008D74A3" w:rsidRPr="008D74A3" w:rsidRDefault="008D74A3" w:rsidP="008D74A3">
      <w:pPr>
        <w:tabs>
          <w:tab w:val="left" w:pos="3836"/>
        </w:tabs>
        <w:spacing w:before="120" w:after="120" w:line="23" w:lineRule="atLeast"/>
        <w:jc w:val="both"/>
        <w:rPr>
          <w:rFonts w:ascii="Calibri" w:hAnsi="Calibri" w:cs="Calibri"/>
          <w:lang w:val="hr-HR"/>
        </w:rPr>
      </w:pPr>
    </w:p>
    <w:p w:rsidR="008D74A3" w:rsidRPr="008D74A3" w:rsidRDefault="008D74A3" w:rsidP="008D74A3">
      <w:pPr>
        <w:tabs>
          <w:tab w:val="left" w:pos="3836"/>
        </w:tabs>
        <w:spacing w:before="120" w:after="120" w:line="23" w:lineRule="atLeast"/>
        <w:jc w:val="both"/>
        <w:rPr>
          <w:rFonts w:ascii="Calibri" w:hAnsi="Calibri" w:cs="Calibri"/>
          <w:lang w:val="hr-HR"/>
        </w:rPr>
      </w:pPr>
      <w:r w:rsidRPr="008D74A3">
        <w:rPr>
          <w:rFonts w:ascii="Calibri" w:hAnsi="Calibri" w:cs="Calibri"/>
          <w:lang w:val="hr-HR"/>
        </w:rPr>
        <w:t xml:space="preserve">Temeljem Kodeksa korporativnog upravljanja HBOR-a i Zakona o reviziji, odlukom Nadzornog odbora osnovan je Revizorski odbor HBOR-a. Revizorski odbor sastavljen je od tri člana od kojih je jedan član Nadzornog odbora HBOR-a, a druga dva člana, od kojih najmanje jedan mora biti neovisan član, imenuje Nadzorni odbor. Iz redova neovisnih članova Revizorskog odbora, Nadzorni odbor imenuje predsjednika. </w:t>
      </w:r>
    </w:p>
    <w:p w:rsidR="008D74A3" w:rsidRPr="008D74A3" w:rsidRDefault="008D74A3" w:rsidP="008D74A3">
      <w:pPr>
        <w:tabs>
          <w:tab w:val="left" w:pos="3836"/>
        </w:tabs>
        <w:spacing w:before="120" w:after="120" w:line="23" w:lineRule="atLeast"/>
        <w:jc w:val="both"/>
        <w:rPr>
          <w:rFonts w:ascii="Calibri" w:hAnsi="Calibri" w:cs="Calibri"/>
          <w:lang w:val="hr-HR"/>
        </w:rPr>
      </w:pPr>
      <w:r w:rsidRPr="008D74A3">
        <w:rPr>
          <w:rFonts w:ascii="Calibri" w:hAnsi="Calibri" w:cs="Calibri"/>
          <w:lang w:val="hr-HR"/>
        </w:rPr>
        <w:t xml:space="preserve">Odlukom Nadzornog odbora od 25. srpnja 2017. imenovan je Revizorski odbor. Do trenutka imenovanja funkciju Revizorskog odbora obavljao je Nadzorni odbor. </w:t>
      </w:r>
    </w:p>
    <w:p w:rsidR="008D74A3" w:rsidRPr="008D74A3" w:rsidRDefault="008D74A3" w:rsidP="008D74A3">
      <w:pPr>
        <w:tabs>
          <w:tab w:val="left" w:pos="3836"/>
        </w:tabs>
        <w:spacing w:before="120" w:after="120" w:line="23" w:lineRule="atLeast"/>
        <w:jc w:val="both"/>
        <w:rPr>
          <w:rFonts w:ascii="Calibri" w:hAnsi="Calibri" w:cs="Calibri"/>
          <w:lang w:val="hr-HR"/>
        </w:rPr>
      </w:pPr>
      <w:r w:rsidRPr="008D74A3">
        <w:rPr>
          <w:rFonts w:ascii="Calibri" w:hAnsi="Calibri" w:cs="Calibri"/>
          <w:lang w:val="hr-HR"/>
        </w:rPr>
        <w:t>Revizorski odbor HBOR-a djeluje u sastavu:</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prof. dr. sc. Lajoš Žager, dekan Ekonomskog fakulteta Sveučilišta u Zagrebu, predsjednik Revizorskog odbora,</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Grozdana Perić, predsjednica Odbora za financije i državni proračun u Hrvatskom saboru, zamjenica predsjednika Revizorskog odbora,</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lastRenderedPageBreak/>
        <w:t>Aurora Volarević, direktorica Interne kontrole, revizije i rizika u Hrvatskom Telekomu d.d., članica Revizorskog odbora.</w:t>
      </w:r>
    </w:p>
    <w:p w:rsidR="008D74A3" w:rsidRPr="008D74A3" w:rsidRDefault="008D74A3" w:rsidP="008D74A3">
      <w:pPr>
        <w:tabs>
          <w:tab w:val="left" w:pos="3836"/>
        </w:tabs>
        <w:spacing w:before="120" w:after="120" w:line="23" w:lineRule="atLeast"/>
        <w:jc w:val="both"/>
        <w:rPr>
          <w:rFonts w:ascii="Calibri" w:hAnsi="Calibri" w:cs="Calibri"/>
          <w:lang w:val="hr-HR"/>
        </w:rPr>
      </w:pPr>
      <w:r w:rsidRPr="008D74A3">
        <w:rPr>
          <w:rFonts w:ascii="Calibri" w:hAnsi="Calibri" w:cs="Calibri"/>
          <w:lang w:val="hr-HR"/>
        </w:rPr>
        <w:t>Radi osiguranja što efikasnijeg i kvalitetnijeg upravljanja rizicima te svođenja rizika na najmanju mjeru, pri Upravi Banke djeluju i sljedeći odbori: Odbor za upravljanje aktivom i pasivom, Odbor za procjenu i mjerenje kreditnog rizika, Odbor za upravljanje informacijskim sustavom i Odbor za upravljanje poslovnim promjenama.</w:t>
      </w:r>
    </w:p>
    <w:p w:rsidR="008D74A3" w:rsidRPr="008D74A3" w:rsidRDefault="008D74A3" w:rsidP="008D74A3">
      <w:pPr>
        <w:tabs>
          <w:tab w:val="left" w:pos="3836"/>
        </w:tabs>
        <w:spacing w:before="120" w:after="120" w:line="23" w:lineRule="atLeast"/>
        <w:jc w:val="both"/>
        <w:rPr>
          <w:rFonts w:ascii="Calibri" w:hAnsi="Calibri" w:cs="Calibri"/>
          <w:lang w:val="hr-HR"/>
        </w:rPr>
      </w:pPr>
      <w:r w:rsidRPr="008D74A3">
        <w:rPr>
          <w:rFonts w:ascii="Calibri" w:hAnsi="Calibri" w:cs="Calibri"/>
          <w:lang w:val="hr-HR"/>
        </w:rPr>
        <w:t>Sustav unutarnjih kontrola HBOR-a organiziran je kroz neovisne organizacijske jedinice:</w:t>
      </w:r>
    </w:p>
    <w:p w:rsidR="008D74A3" w:rsidRPr="008D74A3" w:rsidRDefault="008D74A3" w:rsidP="00D902FF">
      <w:pPr>
        <w:numPr>
          <w:ilvl w:val="0"/>
          <w:numId w:val="17"/>
        </w:numPr>
        <w:tabs>
          <w:tab w:val="left" w:pos="3836"/>
        </w:tabs>
        <w:spacing w:before="120" w:after="120" w:line="23" w:lineRule="atLeast"/>
        <w:jc w:val="both"/>
        <w:rPr>
          <w:rFonts w:ascii="Calibri" w:hAnsi="Calibri" w:cs="Calibri"/>
          <w:lang w:val="hr-HR" w:eastAsia="x-none"/>
        </w:rPr>
      </w:pPr>
      <w:r w:rsidRPr="008D74A3">
        <w:rPr>
          <w:rFonts w:ascii="Calibri" w:hAnsi="Calibri" w:cs="Calibri"/>
          <w:lang w:val="hr-HR" w:eastAsia="x-none"/>
        </w:rPr>
        <w:t>Neovisna organizacijska jedinica za upravljanje rizicima provodi utvrđivanje, procjenu, odnosno mjerenje, nadzor i kontrolu rizika kojima je HBOR u svom poslovanju izložen ili bi mogao biti izložen</w:t>
      </w:r>
    </w:p>
    <w:p w:rsidR="008D74A3" w:rsidRPr="008D74A3" w:rsidRDefault="008D74A3" w:rsidP="00D902FF">
      <w:pPr>
        <w:numPr>
          <w:ilvl w:val="0"/>
          <w:numId w:val="17"/>
        </w:numPr>
        <w:tabs>
          <w:tab w:val="left" w:pos="3836"/>
        </w:tabs>
        <w:spacing w:before="120" w:after="120" w:line="23" w:lineRule="atLeast"/>
        <w:jc w:val="both"/>
        <w:rPr>
          <w:rFonts w:ascii="Calibri" w:hAnsi="Calibri" w:cs="Calibri"/>
          <w:lang w:val="hr-HR" w:eastAsia="x-none"/>
        </w:rPr>
      </w:pPr>
      <w:r w:rsidRPr="008D74A3">
        <w:rPr>
          <w:rFonts w:ascii="Calibri" w:hAnsi="Calibri" w:cs="Calibri"/>
          <w:lang w:val="hr-HR" w:eastAsia="x-none"/>
        </w:rPr>
        <w:t>Unutarnja revizija HBOR-a kao neovisna organizacijska jedinica provodi provjeru adekvatnosti upravljanja rizicima i sustava unutarnjih kontrola, uključujući i funkciju kontrole rizika i funkciju praćenja usklađenosti, primjenu unutarnjih politika i procedura te postupke u svezi sprječavanja pranja novca</w:t>
      </w:r>
    </w:p>
    <w:p w:rsidR="008D74A3" w:rsidRPr="008D74A3" w:rsidRDefault="008D74A3" w:rsidP="00D902FF">
      <w:pPr>
        <w:numPr>
          <w:ilvl w:val="0"/>
          <w:numId w:val="17"/>
        </w:numPr>
        <w:tabs>
          <w:tab w:val="left" w:pos="3836"/>
        </w:tabs>
        <w:spacing w:before="120" w:after="120" w:line="23" w:lineRule="atLeast"/>
        <w:contextualSpacing/>
        <w:jc w:val="both"/>
        <w:rPr>
          <w:rFonts w:ascii="Calibri" w:hAnsi="Calibri" w:cs="Calibri"/>
          <w:lang w:val="hr-HR" w:eastAsia="x-none"/>
        </w:rPr>
      </w:pPr>
      <w:r w:rsidRPr="008D74A3">
        <w:rPr>
          <w:rFonts w:ascii="Calibri" w:hAnsi="Calibri" w:cs="Calibri"/>
          <w:lang w:val="hr-HR" w:eastAsia="x-none"/>
        </w:rPr>
        <w:t>Neovisna funkcija praćenja usklađenosti organizira, koordinira i usmjerava aktivnosti praćenja usklađenosti na razini HBOR-a, savjetuje o pitanjima usklađenosti, upravlja mjerama koje se poduzimaju radi umanjivanja rizika usklađenosti, objedinjuje podatke o praćenju usklađenosti, identificira i ocjenjuje rizike usklađenosti i o tom redovito podnosi izvješća. Osnovna zadaća funkcije praćenja usklađenosti ograničiti je rizik neusklađenosti i na taj način ograničiti i njegove negativne posljedice, osigurati usklađenost svih internih akata i poslovnih procesa s relevantnim propisima te promicati načela etičnog poslovanja.</w:t>
      </w:r>
    </w:p>
    <w:p w:rsidR="008D74A3" w:rsidRPr="008D74A3" w:rsidRDefault="008D74A3" w:rsidP="008D74A3">
      <w:pPr>
        <w:tabs>
          <w:tab w:val="left" w:pos="3836"/>
        </w:tabs>
        <w:spacing w:before="120" w:after="120" w:line="23" w:lineRule="atLeast"/>
        <w:contextualSpacing/>
        <w:jc w:val="both"/>
        <w:rPr>
          <w:rFonts w:ascii="Calibri" w:hAnsi="Calibri" w:cs="Calibri"/>
          <w:lang w:val="hr-HR" w:eastAsia="x-none"/>
        </w:rPr>
      </w:pPr>
    </w:p>
    <w:p w:rsidR="008D74A3" w:rsidRPr="008D74A3" w:rsidRDefault="008D74A3" w:rsidP="008D74A3">
      <w:pPr>
        <w:tabs>
          <w:tab w:val="left" w:pos="3836"/>
        </w:tabs>
        <w:spacing w:before="120" w:after="120" w:line="23" w:lineRule="atLeast"/>
        <w:contextualSpacing/>
        <w:jc w:val="both"/>
        <w:rPr>
          <w:rFonts w:ascii="Calibri" w:hAnsi="Calibri" w:cs="Calibri"/>
          <w:b/>
          <w:lang w:val="hr-HR" w:eastAsia="x-none"/>
        </w:rPr>
      </w:pPr>
    </w:p>
    <w:p w:rsidR="008D74A3" w:rsidRPr="008D74A3" w:rsidRDefault="008D74A3" w:rsidP="008D74A3">
      <w:pPr>
        <w:tabs>
          <w:tab w:val="left" w:pos="3836"/>
        </w:tabs>
        <w:spacing w:before="120" w:after="120" w:line="23" w:lineRule="atLeast"/>
        <w:contextualSpacing/>
        <w:jc w:val="both"/>
        <w:rPr>
          <w:rFonts w:ascii="Calibri" w:hAnsi="Calibri" w:cs="Calibri"/>
          <w:b/>
          <w:lang w:val="hr-HR" w:eastAsia="x-none"/>
        </w:rPr>
      </w:pPr>
      <w:r w:rsidRPr="008D74A3">
        <w:rPr>
          <w:rFonts w:ascii="Calibri" w:hAnsi="Calibri" w:cs="Calibri"/>
          <w:b/>
          <w:lang w:val="hr-HR" w:eastAsia="x-none"/>
        </w:rPr>
        <w:t xml:space="preserve">Hrvatsko kreditno osiguranje d.d. (HKO) </w:t>
      </w:r>
    </w:p>
    <w:p w:rsidR="008D74A3" w:rsidRPr="008D74A3" w:rsidRDefault="008D74A3" w:rsidP="008D74A3">
      <w:pPr>
        <w:tabs>
          <w:tab w:val="left" w:pos="3836"/>
        </w:tabs>
        <w:spacing w:before="120" w:after="120" w:line="23" w:lineRule="atLeast"/>
        <w:contextualSpacing/>
        <w:jc w:val="both"/>
        <w:rPr>
          <w:rFonts w:ascii="Calibri" w:hAnsi="Calibri" w:cs="Calibri"/>
          <w:lang w:val="hr-HR" w:eastAsia="x-none"/>
        </w:rPr>
      </w:pPr>
    </w:p>
    <w:p w:rsidR="008D74A3" w:rsidRPr="008D74A3" w:rsidRDefault="008D74A3" w:rsidP="008D74A3">
      <w:pPr>
        <w:tabs>
          <w:tab w:val="left" w:pos="3836"/>
        </w:tabs>
        <w:spacing w:before="120" w:after="120" w:line="23" w:lineRule="atLeast"/>
        <w:contextualSpacing/>
        <w:jc w:val="both"/>
        <w:rPr>
          <w:rFonts w:ascii="Calibri" w:hAnsi="Calibri" w:cs="Calibri"/>
          <w:lang w:val="hr-HR" w:eastAsia="x-none"/>
        </w:rPr>
      </w:pPr>
      <w:r w:rsidRPr="008D74A3">
        <w:rPr>
          <w:rFonts w:ascii="Calibri" w:hAnsi="Calibri" w:cs="Calibri"/>
          <w:lang w:val="hr-HR" w:eastAsia="x-none"/>
        </w:rPr>
        <w:t xml:space="preserve">Sustav unutarnjih kontrola Hrvatskog kreditnog osiguranja d.d. organiziran je kroz sljedeće neovisne funkcije: </w:t>
      </w:r>
    </w:p>
    <w:p w:rsidR="008D74A3" w:rsidRPr="008D74A3" w:rsidRDefault="008D74A3" w:rsidP="00D902FF">
      <w:pPr>
        <w:numPr>
          <w:ilvl w:val="0"/>
          <w:numId w:val="17"/>
        </w:numPr>
        <w:tabs>
          <w:tab w:val="left" w:pos="3836"/>
        </w:tabs>
        <w:spacing w:before="120" w:after="120" w:line="23" w:lineRule="atLeast"/>
        <w:jc w:val="both"/>
        <w:rPr>
          <w:rFonts w:ascii="Calibri" w:hAnsi="Calibri" w:cs="Calibri"/>
          <w:lang w:val="hr-HR" w:eastAsia="x-none"/>
        </w:rPr>
      </w:pPr>
      <w:r w:rsidRPr="008D74A3">
        <w:rPr>
          <w:rFonts w:ascii="Calibri" w:hAnsi="Calibri" w:cs="Calibri"/>
          <w:lang w:val="hr-HR" w:eastAsia="x-none"/>
        </w:rPr>
        <w:t xml:space="preserve">funkciju praćenja usklađenosti </w:t>
      </w:r>
    </w:p>
    <w:p w:rsidR="008D74A3" w:rsidRPr="008D74A3" w:rsidRDefault="008D74A3" w:rsidP="00D902FF">
      <w:pPr>
        <w:numPr>
          <w:ilvl w:val="0"/>
          <w:numId w:val="17"/>
        </w:numPr>
        <w:tabs>
          <w:tab w:val="left" w:pos="3836"/>
        </w:tabs>
        <w:spacing w:before="120" w:after="120" w:line="23" w:lineRule="atLeast"/>
        <w:jc w:val="both"/>
        <w:rPr>
          <w:rFonts w:ascii="Calibri" w:hAnsi="Calibri" w:cs="Calibri"/>
          <w:lang w:val="hr-HR" w:eastAsia="x-none"/>
        </w:rPr>
      </w:pPr>
      <w:r w:rsidRPr="008D74A3">
        <w:rPr>
          <w:rFonts w:ascii="Calibri" w:hAnsi="Calibri" w:cs="Calibri"/>
          <w:lang w:val="hr-HR" w:eastAsia="x-none"/>
        </w:rPr>
        <w:t>funkciju upravljanja rizicima</w:t>
      </w:r>
    </w:p>
    <w:p w:rsidR="008D74A3" w:rsidRPr="008D74A3" w:rsidRDefault="008D74A3" w:rsidP="00D902FF">
      <w:pPr>
        <w:numPr>
          <w:ilvl w:val="0"/>
          <w:numId w:val="17"/>
        </w:numPr>
        <w:tabs>
          <w:tab w:val="left" w:pos="3836"/>
        </w:tabs>
        <w:spacing w:before="120" w:after="120" w:line="23" w:lineRule="atLeast"/>
        <w:jc w:val="both"/>
        <w:rPr>
          <w:rFonts w:ascii="Calibri" w:hAnsi="Calibri" w:cs="Calibri"/>
          <w:lang w:val="hr-HR" w:eastAsia="x-none"/>
        </w:rPr>
      </w:pPr>
      <w:r w:rsidRPr="008D74A3">
        <w:rPr>
          <w:rFonts w:ascii="Calibri" w:hAnsi="Calibri" w:cs="Calibri"/>
          <w:lang w:val="hr-HR" w:eastAsia="x-none"/>
        </w:rPr>
        <w:t xml:space="preserve">funkciju unutarnje revizije i </w:t>
      </w:r>
    </w:p>
    <w:p w:rsidR="008D74A3" w:rsidRPr="008D74A3" w:rsidRDefault="008D74A3" w:rsidP="00D902FF">
      <w:pPr>
        <w:numPr>
          <w:ilvl w:val="0"/>
          <w:numId w:val="17"/>
        </w:numPr>
        <w:tabs>
          <w:tab w:val="left" w:pos="3836"/>
        </w:tabs>
        <w:spacing w:before="120" w:after="120" w:line="23" w:lineRule="atLeast"/>
        <w:jc w:val="both"/>
        <w:rPr>
          <w:rFonts w:ascii="Calibri" w:hAnsi="Calibri" w:cs="Calibri"/>
          <w:lang w:val="hr-HR" w:eastAsia="x-none"/>
        </w:rPr>
      </w:pPr>
      <w:r w:rsidRPr="008D74A3">
        <w:rPr>
          <w:rFonts w:ascii="Calibri" w:hAnsi="Calibri" w:cs="Calibri"/>
          <w:lang w:val="hr-HR" w:eastAsia="x-none"/>
        </w:rPr>
        <w:t>aktuarsku funkciju.</w:t>
      </w:r>
    </w:p>
    <w:p w:rsidR="008D74A3" w:rsidRPr="008D74A3" w:rsidRDefault="008D74A3" w:rsidP="008D74A3">
      <w:pPr>
        <w:tabs>
          <w:tab w:val="left" w:pos="3836"/>
        </w:tabs>
        <w:spacing w:before="120" w:after="120" w:line="23" w:lineRule="atLeast"/>
        <w:contextualSpacing/>
        <w:jc w:val="both"/>
        <w:rPr>
          <w:rFonts w:ascii="Calibri" w:hAnsi="Calibri" w:cs="Calibri"/>
          <w:lang w:val="hr-HR" w:eastAsia="x-none"/>
        </w:rPr>
      </w:pPr>
    </w:p>
    <w:p w:rsidR="008D74A3" w:rsidRPr="008D74A3" w:rsidRDefault="008D74A3" w:rsidP="008D74A3">
      <w:pPr>
        <w:tabs>
          <w:tab w:val="left" w:pos="3836"/>
        </w:tabs>
        <w:spacing w:before="120" w:after="120" w:line="23" w:lineRule="atLeast"/>
        <w:contextualSpacing/>
        <w:jc w:val="both"/>
        <w:rPr>
          <w:rFonts w:ascii="Calibri" w:hAnsi="Calibri" w:cs="Calibri"/>
          <w:lang w:val="hr-HR" w:eastAsia="x-none"/>
        </w:rPr>
      </w:pPr>
      <w:r w:rsidRPr="008D74A3">
        <w:rPr>
          <w:rFonts w:ascii="Calibri" w:hAnsi="Calibri" w:cs="Calibri"/>
          <w:lang w:val="hr-HR" w:eastAsia="x-none"/>
        </w:rPr>
        <w:t>HKO ima uspostavljen odgovarajući sustav unutarnjih kontrola temeljen na internom propisu, Pravilniku o sustavu unutarnjih kontrola, čime je povećana vjerojatnost pravovremenog uočavanja prevara, doprinos smanjivanju neopravdanih troškova, smanjivanju zlouporaba i grešaka, sprečavanju neodgovarajućih aktivnosti te smanjenju rizika vezanih za usklađenost sa zakonodavnim okvirom. Društvo uspostavlja stalne i djelotvorne kontrole neovisne o poslovnim procesima i aktivnostima u kojima rizik nastaje odnosno koje prati i nadzire razmjerno svojoj veličini te vrsti, opsegu i složenosti poslovanja u skladu sa svojim profilom rizičnosti.</w:t>
      </w:r>
    </w:p>
    <w:p w:rsidR="008D74A3" w:rsidRPr="008D74A3" w:rsidRDefault="008D74A3" w:rsidP="008D74A3">
      <w:pPr>
        <w:tabs>
          <w:tab w:val="left" w:pos="3836"/>
        </w:tabs>
        <w:spacing w:before="120" w:after="120" w:line="23" w:lineRule="atLeast"/>
        <w:contextualSpacing/>
        <w:jc w:val="both"/>
        <w:rPr>
          <w:rFonts w:ascii="Calibri" w:hAnsi="Calibri" w:cs="Calibri"/>
          <w:lang w:val="hr-HR" w:eastAsia="x-none"/>
        </w:rPr>
      </w:pPr>
    </w:p>
    <w:p w:rsidR="008D74A3" w:rsidRPr="008D74A3" w:rsidRDefault="008D74A3" w:rsidP="008D74A3">
      <w:pPr>
        <w:tabs>
          <w:tab w:val="left" w:pos="3836"/>
        </w:tabs>
        <w:spacing w:before="120" w:after="120" w:line="23" w:lineRule="atLeast"/>
        <w:contextualSpacing/>
        <w:jc w:val="both"/>
        <w:rPr>
          <w:rFonts w:ascii="Calibri" w:hAnsi="Calibri" w:cs="Calibri"/>
          <w:lang w:val="hr-HR" w:eastAsia="x-none"/>
        </w:rPr>
      </w:pPr>
      <w:r w:rsidRPr="008D74A3">
        <w:rPr>
          <w:rFonts w:ascii="Calibri" w:hAnsi="Calibri" w:cs="Calibri"/>
          <w:lang w:val="hr-HR" w:eastAsia="x-none"/>
        </w:rPr>
        <w:t xml:space="preserve">Pravni status, ustrojstvo i upravljanje u HKO te druga pitanja značajna za poslovanje uređuju se Statutom Društva te sukladno odredbama Zakona o trgovačkim društvima i Zakona o osiguranju. </w:t>
      </w:r>
    </w:p>
    <w:p w:rsidR="008D74A3" w:rsidRPr="008D74A3" w:rsidRDefault="008D74A3" w:rsidP="008D74A3">
      <w:pPr>
        <w:tabs>
          <w:tab w:val="left" w:pos="3836"/>
        </w:tabs>
        <w:spacing w:before="120" w:after="120" w:line="23" w:lineRule="atLeast"/>
        <w:contextualSpacing/>
        <w:jc w:val="both"/>
        <w:rPr>
          <w:rFonts w:ascii="Calibri" w:hAnsi="Calibri" w:cs="Calibri"/>
          <w:lang w:val="hr-HR" w:eastAsia="x-none"/>
        </w:rPr>
      </w:pPr>
    </w:p>
    <w:p w:rsidR="008D74A3" w:rsidRPr="008D74A3" w:rsidRDefault="008D74A3" w:rsidP="008D74A3">
      <w:pPr>
        <w:tabs>
          <w:tab w:val="left" w:pos="3836"/>
        </w:tabs>
        <w:spacing w:before="120" w:after="120" w:line="23" w:lineRule="atLeast"/>
        <w:contextualSpacing/>
        <w:jc w:val="both"/>
        <w:rPr>
          <w:rFonts w:ascii="Calibri" w:hAnsi="Calibri" w:cs="Calibri"/>
          <w:lang w:val="hr-HR" w:eastAsia="x-none"/>
        </w:rPr>
      </w:pPr>
      <w:r w:rsidRPr="008D74A3">
        <w:rPr>
          <w:rFonts w:ascii="Calibri" w:hAnsi="Calibri" w:cs="Calibri"/>
          <w:lang w:val="hr-HR" w:eastAsia="x-none"/>
        </w:rPr>
        <w:lastRenderedPageBreak/>
        <w:t>Organi upravljanja društva su Uprava, Nadzorni odbor i Glavna skupština. HKO vodi dvočlana Uprava koja odluke donosi u skladu s Poslovnikom o radu Uprave. Sve odluke donose se temeljem principa dvostruke provjere („četiri oka“) uz odgovarajući sustav autorizacija.</w:t>
      </w:r>
    </w:p>
    <w:p w:rsidR="008D74A3" w:rsidRPr="008D74A3" w:rsidRDefault="008D74A3" w:rsidP="008D74A3">
      <w:pPr>
        <w:tabs>
          <w:tab w:val="left" w:pos="3836"/>
        </w:tabs>
        <w:spacing w:before="120" w:after="120" w:line="23" w:lineRule="atLeast"/>
        <w:contextualSpacing/>
        <w:jc w:val="both"/>
        <w:rPr>
          <w:rFonts w:ascii="Calibri" w:hAnsi="Calibri" w:cs="Calibri"/>
          <w:lang w:val="hr-HR" w:eastAsia="x-none"/>
        </w:rPr>
      </w:pPr>
    </w:p>
    <w:p w:rsidR="008D74A3" w:rsidRPr="008D74A3" w:rsidRDefault="008D74A3" w:rsidP="008D74A3">
      <w:pPr>
        <w:tabs>
          <w:tab w:val="left" w:pos="3836"/>
        </w:tabs>
        <w:spacing w:before="120" w:after="120" w:line="23" w:lineRule="atLeast"/>
        <w:contextualSpacing/>
        <w:jc w:val="both"/>
        <w:rPr>
          <w:rFonts w:ascii="Calibri" w:hAnsi="Calibri" w:cs="Calibri"/>
          <w:lang w:val="hr-HR" w:eastAsia="x-none"/>
        </w:rPr>
      </w:pPr>
      <w:r w:rsidRPr="008D74A3">
        <w:rPr>
          <w:rFonts w:ascii="Calibri" w:hAnsi="Calibri" w:cs="Calibri"/>
          <w:lang w:val="hr-HR" w:eastAsia="x-none"/>
        </w:rPr>
        <w:t>HKO nije usvojilo Kodeks korporativnog upravljanja, ali u svom poslovanju dobrovoljno primjenjuje načela Kodeksa korporativnog upravljanja, koji su izradile Hrvatska agencija za nadzor financijskih usluga i Zagrebačka burza d.d., u mjeri koliko je to primjereno veličini i stupnju razvoja Društva.</w:t>
      </w:r>
    </w:p>
    <w:p w:rsidR="008D74A3" w:rsidRPr="008D74A3" w:rsidRDefault="008D74A3" w:rsidP="008D74A3">
      <w:pPr>
        <w:tabs>
          <w:tab w:val="left" w:pos="3836"/>
        </w:tabs>
        <w:spacing w:before="120" w:after="120" w:line="23" w:lineRule="atLeast"/>
        <w:contextualSpacing/>
        <w:jc w:val="both"/>
        <w:rPr>
          <w:rFonts w:ascii="Calibri" w:hAnsi="Calibri" w:cs="Calibri"/>
          <w:lang w:val="hr-HR" w:eastAsia="x-none"/>
        </w:rPr>
      </w:pPr>
    </w:p>
    <w:p w:rsidR="008D74A3" w:rsidRPr="008D74A3" w:rsidRDefault="008D74A3" w:rsidP="008D74A3">
      <w:pPr>
        <w:tabs>
          <w:tab w:val="left" w:pos="3836"/>
        </w:tabs>
        <w:spacing w:before="120" w:after="120" w:line="23" w:lineRule="atLeast"/>
        <w:jc w:val="both"/>
        <w:rPr>
          <w:rFonts w:ascii="Calibri" w:hAnsi="Calibri" w:cs="Calibri"/>
          <w:lang w:val="hr-HR"/>
        </w:rPr>
      </w:pPr>
    </w:p>
    <w:p w:rsidR="008D74A3" w:rsidRPr="008D74A3" w:rsidRDefault="008D74A3" w:rsidP="008D74A3">
      <w:pPr>
        <w:tabs>
          <w:tab w:val="left" w:pos="3836"/>
        </w:tabs>
        <w:spacing w:before="120" w:after="120" w:line="23" w:lineRule="atLeast"/>
        <w:jc w:val="both"/>
        <w:rPr>
          <w:rFonts w:ascii="Calibri" w:hAnsi="Calibri" w:cs="Calibri"/>
          <w:lang w:val="hr-HR"/>
        </w:rPr>
        <w:sectPr w:rsidR="008D74A3" w:rsidRPr="008D74A3" w:rsidSect="00BF6F4B">
          <w:footerReference w:type="default" r:id="rId18"/>
          <w:pgSz w:w="11907" w:h="16840" w:code="9"/>
          <w:pgMar w:top="1418" w:right="987" w:bottom="1134" w:left="1418" w:header="851" w:footer="851" w:gutter="0"/>
          <w:pgNumType w:start="2"/>
          <w:cols w:space="720"/>
          <w:noEndnote/>
        </w:sectPr>
      </w:pPr>
      <w:r w:rsidRPr="008D74A3">
        <w:rPr>
          <w:rFonts w:ascii="Calibri" w:hAnsi="Calibri" w:cs="Calibri"/>
          <w:lang w:val="hr-HR"/>
        </w:rPr>
        <w:t>Ova Izjava smatra se dijelom Godišnjeg izvješća Grupe HBOR za razdoblje od 1. siječnja do 31. prosinca 2017</w:t>
      </w:r>
    </w:p>
    <w:p w:rsidR="008D74A3" w:rsidRPr="008D74A3" w:rsidRDefault="008D74A3" w:rsidP="008D74A3">
      <w:pPr>
        <w:keepNext/>
        <w:tabs>
          <w:tab w:val="left" w:pos="-720"/>
        </w:tabs>
        <w:suppressAutoHyphens/>
        <w:spacing w:before="120" w:after="120" w:line="23" w:lineRule="atLeast"/>
        <w:outlineLvl w:val="0"/>
        <w:rPr>
          <w:rFonts w:ascii="Calibri" w:hAnsi="Calibri" w:cs="Calibri"/>
          <w:b/>
          <w:spacing w:val="-3"/>
          <w:sz w:val="28"/>
          <w:szCs w:val="32"/>
          <w:lang w:val="hr-HR" w:eastAsia="x-none"/>
        </w:rPr>
      </w:pPr>
      <w:bookmarkStart w:id="4" w:name="_Toc506982558"/>
    </w:p>
    <w:p w:rsidR="008D74A3" w:rsidRPr="008D74A3" w:rsidRDefault="008D74A3" w:rsidP="008D74A3">
      <w:pPr>
        <w:keepNext/>
        <w:tabs>
          <w:tab w:val="left" w:pos="-720"/>
        </w:tabs>
        <w:suppressAutoHyphens/>
        <w:spacing w:before="120" w:after="120" w:line="23" w:lineRule="atLeast"/>
        <w:jc w:val="center"/>
        <w:outlineLvl w:val="0"/>
        <w:rPr>
          <w:rFonts w:ascii="Calibri" w:hAnsi="Calibri" w:cs="Calibri"/>
          <w:b/>
          <w:spacing w:val="-3"/>
          <w:sz w:val="28"/>
          <w:szCs w:val="32"/>
          <w:lang w:val="hr-HR" w:eastAsia="x-none"/>
        </w:rPr>
      </w:pPr>
      <w:bookmarkStart w:id="5" w:name="_Toc508032986"/>
      <w:r w:rsidRPr="008D74A3">
        <w:rPr>
          <w:rFonts w:ascii="Calibri" w:hAnsi="Calibri" w:cs="Calibri"/>
          <w:b/>
          <w:spacing w:val="-3"/>
          <w:sz w:val="28"/>
          <w:szCs w:val="32"/>
          <w:lang w:val="hr-HR" w:eastAsia="x-none"/>
        </w:rPr>
        <w:t>OPIS POSLOVANJA</w:t>
      </w:r>
      <w:bookmarkEnd w:id="4"/>
      <w:bookmarkEnd w:id="5"/>
    </w:p>
    <w:p w:rsidR="008D74A3" w:rsidRPr="008D74A3" w:rsidRDefault="008D74A3" w:rsidP="008D74A3">
      <w:pPr>
        <w:keepNext/>
        <w:tabs>
          <w:tab w:val="left" w:pos="-720"/>
        </w:tabs>
        <w:suppressAutoHyphens/>
        <w:spacing w:before="120" w:after="120" w:line="23" w:lineRule="atLeast"/>
        <w:jc w:val="center"/>
        <w:outlineLvl w:val="0"/>
        <w:rPr>
          <w:rFonts w:ascii="Calibri" w:hAnsi="Calibri" w:cs="Calibri"/>
          <w:b/>
          <w:spacing w:val="-3"/>
          <w:sz w:val="28"/>
          <w:szCs w:val="32"/>
          <w:lang w:val="hr-HR" w:eastAsia="x-none"/>
        </w:rPr>
      </w:pPr>
      <w:bookmarkStart w:id="6" w:name="_Toc508032987"/>
      <w:r w:rsidRPr="008D74A3">
        <w:rPr>
          <w:rFonts w:ascii="Calibri" w:hAnsi="Calibri" w:cs="Calibri"/>
          <w:b/>
          <w:spacing w:val="-3"/>
          <w:sz w:val="28"/>
          <w:szCs w:val="32"/>
          <w:lang w:val="hr-HR" w:eastAsia="x-none"/>
        </w:rPr>
        <w:t>GRUPE HRVATSKA BANKA ZA OBNOVU I RAZVITAK U 2017. GODINI</w:t>
      </w:r>
      <w:bookmarkEnd w:id="6"/>
    </w:p>
    <w:p w:rsidR="008D74A3" w:rsidRPr="008D74A3" w:rsidRDefault="008D74A3" w:rsidP="008D74A3">
      <w:pPr>
        <w:keepNext/>
        <w:tabs>
          <w:tab w:val="left" w:pos="-720"/>
        </w:tabs>
        <w:suppressAutoHyphens/>
        <w:spacing w:before="120" w:after="120" w:line="23" w:lineRule="atLeast"/>
        <w:jc w:val="center"/>
        <w:outlineLvl w:val="0"/>
        <w:rPr>
          <w:rFonts w:ascii="Calibri" w:hAnsi="Calibri" w:cs="Calibri"/>
          <w:b/>
          <w:spacing w:val="-3"/>
          <w:szCs w:val="28"/>
          <w:lang w:val="hr-HR" w:eastAsia="x-none"/>
        </w:rPr>
      </w:pPr>
    </w:p>
    <w:p w:rsidR="008D74A3" w:rsidRPr="008D74A3" w:rsidRDefault="008D74A3" w:rsidP="008D74A3">
      <w:pPr>
        <w:keepNext/>
        <w:tabs>
          <w:tab w:val="left" w:pos="-720"/>
        </w:tabs>
        <w:suppressAutoHyphens/>
        <w:spacing w:before="120" w:after="120" w:line="23" w:lineRule="atLeast"/>
        <w:jc w:val="center"/>
        <w:outlineLvl w:val="0"/>
        <w:rPr>
          <w:rFonts w:ascii="Calibri" w:hAnsi="Calibri" w:cs="Calibri"/>
          <w:b/>
          <w:spacing w:val="-3"/>
          <w:szCs w:val="28"/>
          <w:lang w:val="hr-HR" w:eastAsia="x-none"/>
        </w:rPr>
      </w:pPr>
    </w:p>
    <w:p w:rsidR="008D74A3" w:rsidRPr="008D74A3" w:rsidRDefault="008D74A3" w:rsidP="008D74A3">
      <w:pPr>
        <w:keepNext/>
        <w:tabs>
          <w:tab w:val="left" w:pos="-720"/>
        </w:tabs>
        <w:suppressAutoHyphens/>
        <w:spacing w:before="120" w:after="120" w:line="23" w:lineRule="atLeast"/>
        <w:jc w:val="center"/>
        <w:outlineLvl w:val="0"/>
        <w:rPr>
          <w:rFonts w:ascii="Calibri" w:hAnsi="Calibri" w:cs="Calibri"/>
          <w:b/>
          <w:spacing w:val="-3"/>
          <w:szCs w:val="28"/>
          <w:lang w:val="hr-HR" w:eastAsia="x-none"/>
        </w:rPr>
      </w:pPr>
      <w:bookmarkStart w:id="7" w:name="_Toc508032988"/>
      <w:r w:rsidRPr="008D74A3">
        <w:rPr>
          <w:rFonts w:ascii="Calibri" w:hAnsi="Calibri" w:cs="Calibri"/>
          <w:b/>
          <w:spacing w:val="-3"/>
          <w:szCs w:val="28"/>
          <w:lang w:val="hr-HR" w:eastAsia="x-none"/>
        </w:rPr>
        <w:t>POSLOVANJE HRVATSKE BANKE ZA OBNOVU I RAZVITAK</w:t>
      </w:r>
      <w:bookmarkEnd w:id="7"/>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tabs>
          <w:tab w:val="left" w:pos="9072"/>
        </w:tabs>
        <w:spacing w:before="120" w:after="120" w:line="23" w:lineRule="atLeast"/>
        <w:ind w:right="4"/>
        <w:jc w:val="both"/>
        <w:rPr>
          <w:rFonts w:ascii="Calibri" w:hAnsi="Calibri" w:cs="Calibri"/>
          <w:color w:val="000000"/>
          <w:lang w:val="hr-HR" w:eastAsia="x-none"/>
        </w:rPr>
      </w:pPr>
      <w:r w:rsidRPr="008D74A3">
        <w:rPr>
          <w:rFonts w:ascii="Calibri" w:hAnsi="Calibri" w:cs="Calibri"/>
          <w:color w:val="000000"/>
          <w:lang w:val="hr-HR" w:eastAsia="x-none"/>
        </w:rPr>
        <w:t xml:space="preserve">Tijekom 2017. HBOR je obilježio 25 godina rada u kojima je podržao više od 58 tisuća projekata hrvatskih poduzetnika s iznosom od gotovo 160 milijardi kuna od čega se 104,56 milijardi kuna odnosi na odobrene kredite, na izdane garancije 26,09 milijardi kuna, a na mandatne poslove 28,72 milijardi kuna od kojih su najznačajniji poslovi osiguranja izvoznih potraživanja u iznosu 24,28 milijardi kuna. </w:t>
      </w:r>
    </w:p>
    <w:p w:rsidR="008D74A3" w:rsidRPr="008D74A3" w:rsidRDefault="008D74A3" w:rsidP="008D74A3">
      <w:pPr>
        <w:spacing w:before="120" w:after="120" w:line="23" w:lineRule="atLeast"/>
        <w:jc w:val="both"/>
        <w:rPr>
          <w:rFonts w:ascii="Calibri" w:hAnsi="Calibri" w:cs="Calibri"/>
          <w:color w:val="000000"/>
          <w:lang w:val="hr-HR" w:eastAsia="x-none"/>
        </w:rPr>
      </w:pPr>
      <w:r w:rsidRPr="008D74A3">
        <w:rPr>
          <w:rFonts w:ascii="Calibri" w:hAnsi="Calibri" w:cs="Calibri"/>
          <w:color w:val="000000"/>
          <w:lang w:val="hr-HR" w:eastAsia="x-none"/>
        </w:rPr>
        <w:t xml:space="preserve">Tijekom 2017. godine naglasak u poslovanju HBOR-a bio je na razvoju proizvoda i usluga usmjerenih prvenstveno na male i srednje poduzetnike (okvirni krediti s poslovnim bankama i leasing društvima), na implementaciji financijskih instrumenata iz EU fondova (ESIF Krediti za rast i razvoj, ESIF Krediti za energetsku učinkovitost), na olakšavanju uvjeta za projekte koji se financiraju iz EU fondova (EU privatni i javni sektor te ruralni razvoj) te na poboljšanju uvjeta za poljoprivrednike i ulaganja javnog sektora. </w:t>
      </w:r>
    </w:p>
    <w:p w:rsidR="008D74A3" w:rsidRPr="008D74A3" w:rsidRDefault="008D74A3" w:rsidP="008D74A3">
      <w:pPr>
        <w:spacing w:before="120" w:after="120" w:line="23" w:lineRule="atLeast"/>
        <w:jc w:val="both"/>
        <w:rPr>
          <w:rFonts w:ascii="Calibri" w:hAnsi="Calibri" w:cs="Calibri"/>
          <w:color w:val="000000"/>
          <w:lang w:val="hr-HR" w:eastAsia="x-none"/>
        </w:rPr>
      </w:pPr>
      <w:r w:rsidRPr="008D74A3">
        <w:rPr>
          <w:rFonts w:ascii="Calibri" w:hAnsi="Calibri" w:cs="Calibri"/>
          <w:color w:val="000000"/>
          <w:lang w:val="hr-HR" w:eastAsia="x-none"/>
        </w:rPr>
        <w:t>Kao i u dosadašnjem poslovanju, HBOR je prvenstveno bio usmjeren na pružanje usluga komplementarnih onima poslovnih banaka, unapređenje suradnje s financijskim posrednicima (poslovnim bankama i leasing društvima), daljnju provedbu modela podjele rizika</w:t>
      </w:r>
      <w:r w:rsidRPr="008D74A3">
        <w:rPr>
          <w:rFonts w:ascii="Calibri" w:hAnsi="Calibri" w:cs="Calibri"/>
          <w:lang w:val="hr-HR"/>
        </w:rPr>
        <w:t xml:space="preserve"> </w:t>
      </w:r>
      <w:r w:rsidRPr="008D74A3">
        <w:rPr>
          <w:rFonts w:ascii="Calibri" w:hAnsi="Calibri" w:cs="Calibri"/>
          <w:color w:val="000000"/>
          <w:lang w:val="hr-HR" w:eastAsia="x-none"/>
        </w:rPr>
        <w:t xml:space="preserve">s ciljem poticanja poslovnih banaka na povećanje kreditnih plasmana, odobrenje kredita sa ili bez državne potpore, projektno financiranje, poslove osiguranja izvoznih potraživanja te poticanje poduzetnika na korištenje raspoloživih sredstava EU fondova i financijskih instrumenata. </w:t>
      </w:r>
    </w:p>
    <w:p w:rsidR="008D74A3" w:rsidRPr="008D74A3" w:rsidRDefault="008D74A3" w:rsidP="008D74A3">
      <w:pPr>
        <w:spacing w:before="120" w:after="120" w:line="23" w:lineRule="atLeast"/>
        <w:jc w:val="both"/>
        <w:rPr>
          <w:rFonts w:ascii="Calibri" w:hAnsi="Calibri" w:cs="Calibri"/>
          <w:color w:val="000000"/>
          <w:lang w:val="hr-HR" w:eastAsia="x-none"/>
        </w:rPr>
      </w:pPr>
      <w:r w:rsidRPr="008D74A3">
        <w:rPr>
          <w:rFonts w:ascii="Calibri" w:hAnsi="Calibri" w:cs="Calibri"/>
          <w:lang w:val="hr-HR"/>
        </w:rPr>
        <w:t xml:space="preserve">Niz uvedenih mjera, od kojih su najznačajnije upravo one koje se odnose na unapređenje suradnje s financijskim posrednicima te sniženje kamatnih stopa i naknada za obradu kreditnih zahtjeva, rezultirao je </w:t>
      </w:r>
      <w:r w:rsidRPr="008D74A3">
        <w:rPr>
          <w:rFonts w:ascii="Calibri" w:hAnsi="Calibri" w:cs="Calibri"/>
          <w:color w:val="000000"/>
          <w:lang w:val="hr-HR" w:eastAsia="x-none"/>
        </w:rPr>
        <w:t>s 2.428 podržanih projekata s iznosom većim od 7,</w:t>
      </w:r>
      <w:r w:rsidR="007B24C6">
        <w:rPr>
          <w:rFonts w:ascii="Calibri" w:hAnsi="Calibri" w:cs="Calibri"/>
          <w:color w:val="000000"/>
          <w:lang w:val="hr-HR" w:eastAsia="x-none"/>
        </w:rPr>
        <w:t>40</w:t>
      </w:r>
      <w:r w:rsidRPr="008D74A3">
        <w:rPr>
          <w:rFonts w:ascii="Calibri" w:hAnsi="Calibri" w:cs="Calibri"/>
          <w:color w:val="000000"/>
          <w:lang w:val="hr-HR" w:eastAsia="x-none"/>
        </w:rPr>
        <w:t xml:space="preserve"> milijardi kuna tijekom 2017. godine. Od ukupno podržanih projekata u ovom razdoblju 2.183 projekta podržana su kreditima u ukupnom iznosu 5,15 milijardi kuna, odobrena je 31 garancija u vrijednosti od 521,93 milijuna kuna te odobreno osiguranje izvoznih potraživanja 1,7</w:t>
      </w:r>
      <w:r w:rsidR="007B24C6">
        <w:rPr>
          <w:rFonts w:ascii="Calibri" w:hAnsi="Calibri" w:cs="Calibri"/>
          <w:color w:val="000000"/>
          <w:lang w:val="hr-HR" w:eastAsia="x-none"/>
        </w:rPr>
        <w:t>3</w:t>
      </w:r>
      <w:r w:rsidRPr="008D74A3">
        <w:rPr>
          <w:rFonts w:ascii="Calibri" w:hAnsi="Calibri" w:cs="Calibri"/>
          <w:color w:val="000000"/>
          <w:lang w:val="hr-HR" w:eastAsia="x-none"/>
        </w:rPr>
        <w:t xml:space="preserve"> milijardi kuna. </w:t>
      </w:r>
    </w:p>
    <w:p w:rsidR="008D74A3" w:rsidRPr="008D74A3" w:rsidRDefault="008D74A3" w:rsidP="008D74A3">
      <w:pPr>
        <w:spacing w:before="120" w:after="120" w:line="23" w:lineRule="atLeast"/>
        <w:jc w:val="both"/>
        <w:rPr>
          <w:rFonts w:ascii="Calibri" w:hAnsi="Calibri" w:cs="Calibri"/>
          <w:color w:val="000000"/>
          <w:lang w:val="hr-HR" w:eastAsia="x-none"/>
        </w:rPr>
      </w:pPr>
      <w:r w:rsidRPr="008D74A3">
        <w:rPr>
          <w:rFonts w:ascii="Calibri" w:hAnsi="Calibri" w:cs="Calibri"/>
          <w:color w:val="000000"/>
          <w:lang w:val="hr-HR" w:eastAsia="x-none"/>
        </w:rPr>
        <w:t xml:space="preserve">U skladu s osnovnom zadaćom ravnomjernog razvoja svih krajeva Republike Hrvatske, u 2017. godini HBOR je kreditnim sredstvima podržao projekte na području svih županija. U županijama koje su prema indeksu razvijenosti razvrstane u prvu i drugu skupinu ispodprosječno razvijenih, plasirano je gotovo 30 posto ukupno odobrenog iznosa, isto koliko i u županijama koje prema indeksu razvijenosti čine treću skupinu razvijenosti. Ostatak sredstava odobren je u iznadprosječno razvijenim županijama. </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 xml:space="preserve">Tijekom 2017. godine od ukupno odobrenih kredita 76 posto bilo je namijenjeno za investicije, a 24 posto za obrtna sredstva. </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Rezultat je to i nastavka provođenja mjere sniženja kamatnih stopa za nove investicije za 1 postotni bod koja je u 2017. godini proširena i na projekte obnovljivih izvora energije u slučajevima kada takvi projekti ne sadrže državnu potporu. Tijekom 2017. godine</w:t>
      </w:r>
      <w:r w:rsidRPr="008D74A3">
        <w:rPr>
          <w:rFonts w:ascii="Calibri" w:hAnsi="Calibri" w:cs="Calibri"/>
          <w:lang w:val="hr-HR" w:eastAsia="x-none"/>
        </w:rPr>
        <w:t xml:space="preserve"> </w:t>
      </w:r>
      <w:r w:rsidRPr="008D74A3">
        <w:rPr>
          <w:rFonts w:ascii="Calibri" w:hAnsi="Calibri" w:cs="Calibri"/>
          <w:iCs/>
          <w:lang w:val="hr-HR"/>
        </w:rPr>
        <w:t xml:space="preserve">naknada za obradu zahtjeva za sve </w:t>
      </w:r>
      <w:r w:rsidRPr="008D74A3">
        <w:rPr>
          <w:rFonts w:ascii="Calibri" w:hAnsi="Calibri" w:cs="Calibri"/>
          <w:iCs/>
          <w:lang w:val="hr-HR"/>
        </w:rPr>
        <w:lastRenderedPageBreak/>
        <w:t xml:space="preserve">kreditne programe bila je snižena s tada važećih 0,8 ili 1 posto na 0,5 posto. Trajanje ove mjere produženo je i za kredite koji će biti odobreni u 2018. godini. </w:t>
      </w:r>
    </w:p>
    <w:p w:rsidR="008D74A3" w:rsidRPr="008D74A3" w:rsidRDefault="008D74A3" w:rsidP="008D74A3">
      <w:pPr>
        <w:tabs>
          <w:tab w:val="left" w:pos="426"/>
        </w:tabs>
        <w:spacing w:before="120" w:after="120" w:line="23" w:lineRule="atLeast"/>
        <w:jc w:val="both"/>
        <w:rPr>
          <w:rFonts w:ascii="Calibri" w:hAnsi="Calibri" w:cs="Calibri"/>
          <w:lang w:val="hr-HR" w:eastAsia="x-none"/>
        </w:rPr>
      </w:pPr>
      <w:r w:rsidRPr="008D74A3">
        <w:rPr>
          <w:rFonts w:ascii="Calibri" w:hAnsi="Calibri" w:cs="Calibri"/>
          <w:lang w:val="hr-HR"/>
        </w:rPr>
        <w:t>Uz poticanje investicija, u</w:t>
      </w:r>
      <w:r w:rsidRPr="008D74A3">
        <w:rPr>
          <w:rFonts w:ascii="Calibri" w:hAnsi="Calibri" w:cs="Calibri"/>
          <w:lang w:val="hr-HR" w:eastAsia="x-none"/>
        </w:rPr>
        <w:t xml:space="preserve"> okolnostima koje su nastale vezano za probleme u poslovanju koncerna Agrokor te moguće posljedice na poslovanje poduzetnika koji imaju gospodarsko-financijsku ovisnost o koncernu, omogućeno je kreditiranje obrtnih sredstava u kunama po programu Likvidnost.</w:t>
      </w: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center"/>
        <w:rPr>
          <w:rFonts w:ascii="Calibri" w:hAnsi="Calibri" w:cs="Calibri"/>
          <w:i/>
          <w:lang w:val="hr-HR"/>
        </w:rPr>
      </w:pPr>
      <w:r w:rsidRPr="008D74A3">
        <w:rPr>
          <w:rFonts w:ascii="Calibri" w:hAnsi="Calibri" w:cs="Calibri"/>
          <w:i/>
          <w:lang w:val="hr-HR"/>
        </w:rPr>
        <w:t>Struktura odobrenih sredstava prema namjeni 2013. – 2017.</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noProof/>
          <w:lang w:val="hr-HR" w:eastAsia="hr-HR"/>
        </w:rPr>
        <w:drawing>
          <wp:anchor distT="0" distB="0" distL="114300" distR="114300" simplePos="0" relativeHeight="251660288" behindDoc="0" locked="0" layoutInCell="1" allowOverlap="1" wp14:anchorId="55D803EB" wp14:editId="5B1B1F71">
            <wp:simplePos x="0" y="0"/>
            <wp:positionH relativeFrom="page">
              <wp:posOffset>1076748</wp:posOffset>
            </wp:positionH>
            <wp:positionV relativeFrom="paragraph">
              <wp:posOffset>11783</wp:posOffset>
            </wp:positionV>
            <wp:extent cx="5949950" cy="3712210"/>
            <wp:effectExtent l="0" t="0" r="0" b="2540"/>
            <wp:wrapNone/>
            <wp:docPr id="3" name="Chart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rPr>
          <w:rFonts w:ascii="Calibri" w:hAnsi="Calibri" w:cs="Calibri"/>
          <w:lang w:val="hr-HR"/>
        </w:rPr>
      </w:pPr>
    </w:p>
    <w:p w:rsidR="008D74A3" w:rsidRPr="008D74A3" w:rsidRDefault="008D74A3" w:rsidP="008D74A3">
      <w:pPr>
        <w:spacing w:before="120" w:after="120" w:line="23" w:lineRule="atLeast"/>
        <w:rPr>
          <w:rFonts w:ascii="Calibri" w:hAnsi="Calibri" w:cs="Calibri"/>
          <w:lang w:val="hr-HR"/>
        </w:rPr>
      </w:pPr>
    </w:p>
    <w:p w:rsidR="008D74A3" w:rsidRPr="008D74A3" w:rsidRDefault="008D74A3" w:rsidP="008D74A3">
      <w:pPr>
        <w:spacing w:before="120" w:after="120" w:line="23" w:lineRule="atLeast"/>
        <w:rPr>
          <w:rFonts w:ascii="Calibri" w:hAnsi="Calibri" w:cs="Calibri"/>
          <w:lang w:val="hr-HR"/>
        </w:rPr>
      </w:pPr>
    </w:p>
    <w:p w:rsidR="008D74A3" w:rsidRPr="008D74A3" w:rsidRDefault="008D74A3" w:rsidP="008D74A3">
      <w:pPr>
        <w:spacing w:before="120" w:after="120" w:line="23" w:lineRule="atLeast"/>
        <w:rPr>
          <w:rFonts w:ascii="Calibri" w:hAnsi="Calibri" w:cs="Calibri"/>
          <w:lang w:val="hr-HR"/>
        </w:rPr>
      </w:pPr>
    </w:p>
    <w:p w:rsidR="008D74A3" w:rsidRPr="008D74A3" w:rsidRDefault="008D74A3" w:rsidP="008D74A3">
      <w:pPr>
        <w:spacing w:before="120" w:after="120" w:line="23" w:lineRule="atLeast"/>
        <w:rPr>
          <w:rFonts w:ascii="Calibri" w:hAnsi="Calibri" w:cs="Calibri"/>
          <w:lang w:val="hr-HR"/>
        </w:rPr>
      </w:pPr>
    </w:p>
    <w:p w:rsidR="008D74A3" w:rsidRPr="008D74A3" w:rsidRDefault="008D74A3" w:rsidP="008D74A3">
      <w:pPr>
        <w:spacing w:before="120" w:after="120" w:line="23" w:lineRule="atLeast"/>
        <w:rPr>
          <w:rFonts w:ascii="Calibri" w:hAnsi="Calibri" w:cs="Calibri"/>
          <w:lang w:val="hr-HR"/>
        </w:rPr>
      </w:pPr>
    </w:p>
    <w:p w:rsidR="008D74A3" w:rsidRPr="008D74A3" w:rsidRDefault="008D74A3" w:rsidP="008D74A3">
      <w:pPr>
        <w:rPr>
          <w:rFonts w:ascii="Calibri" w:hAnsi="Calibri" w:cs="Calibri"/>
          <w:b/>
          <w:lang w:val="hr-HR"/>
        </w:rPr>
      </w:pPr>
      <w:r w:rsidRPr="008D74A3">
        <w:rPr>
          <w:rFonts w:ascii="Calibri" w:hAnsi="Calibri" w:cs="Calibri"/>
          <w:b/>
          <w:lang w:val="hr-HR"/>
        </w:rPr>
        <w:br w:type="page"/>
      </w:r>
    </w:p>
    <w:p w:rsidR="008D74A3" w:rsidRPr="008D74A3" w:rsidRDefault="008D74A3" w:rsidP="008D74A3">
      <w:pPr>
        <w:spacing w:before="120" w:after="120" w:line="23" w:lineRule="atLeast"/>
        <w:jc w:val="center"/>
        <w:rPr>
          <w:rFonts w:ascii="Calibri" w:hAnsi="Calibri" w:cs="Calibri"/>
          <w:b/>
          <w:lang w:val="hr-HR"/>
        </w:rPr>
      </w:pPr>
    </w:p>
    <w:p w:rsidR="008D74A3" w:rsidRPr="008D74A3" w:rsidRDefault="008D74A3" w:rsidP="008D74A3">
      <w:pPr>
        <w:keepNext/>
        <w:spacing w:before="120" w:after="120" w:line="23" w:lineRule="atLeast"/>
        <w:outlineLvl w:val="1"/>
        <w:rPr>
          <w:rFonts w:ascii="Calibri" w:hAnsi="Calibri" w:cs="Calibri"/>
          <w:b/>
          <w:bCs/>
          <w:i/>
          <w:lang w:val="hr-HR" w:eastAsia="x-none"/>
        </w:rPr>
      </w:pPr>
      <w:bookmarkStart w:id="8" w:name="_Toc508032989"/>
      <w:r w:rsidRPr="008D74A3">
        <w:rPr>
          <w:rFonts w:ascii="Calibri" w:hAnsi="Calibri" w:cs="Calibri"/>
          <w:b/>
          <w:bCs/>
          <w:lang w:val="hr-HR" w:eastAsia="x-none"/>
        </w:rPr>
        <w:t>MALI I SREDNJI PODUZETNICI</w:t>
      </w:r>
      <w:bookmarkStart w:id="9" w:name="_Toc505940983"/>
      <w:r w:rsidRPr="008D74A3">
        <w:rPr>
          <w:rFonts w:ascii="Calibri" w:hAnsi="Calibri" w:cs="Calibri"/>
          <w:b/>
          <w:bCs/>
          <w:lang w:val="hr-HR" w:eastAsia="x-none"/>
        </w:rPr>
        <w:t xml:space="preserve"> – </w:t>
      </w:r>
      <w:r w:rsidRPr="008D74A3">
        <w:rPr>
          <w:rFonts w:ascii="Calibri" w:hAnsi="Calibri" w:cs="Calibri"/>
          <w:b/>
          <w:bCs/>
          <w:i/>
          <w:lang w:val="hr-HR" w:eastAsia="x-none"/>
        </w:rPr>
        <w:t>96 POSTO SVIH ODOBRENIH PROJEKATA</w:t>
      </w:r>
      <w:bookmarkEnd w:id="8"/>
      <w:r w:rsidRPr="008D74A3">
        <w:rPr>
          <w:rFonts w:ascii="Calibri" w:hAnsi="Calibri" w:cs="Calibri"/>
          <w:b/>
          <w:bCs/>
          <w:i/>
          <w:lang w:val="hr-HR" w:eastAsia="x-none"/>
        </w:rPr>
        <w:t xml:space="preserve"> </w:t>
      </w:r>
      <w:bookmarkEnd w:id="9"/>
    </w:p>
    <w:p w:rsidR="008D74A3" w:rsidRPr="008D74A3" w:rsidRDefault="008D74A3" w:rsidP="008D74A3">
      <w:pPr>
        <w:rPr>
          <w:rFonts w:ascii="Calibri" w:hAnsi="Calibri" w:cs="Calibri"/>
          <w:b/>
          <w:bCs/>
          <w:lang w:val="hr-HR" w:eastAsia="x-none"/>
        </w:rPr>
      </w:pPr>
    </w:p>
    <w:p w:rsidR="008D74A3" w:rsidRPr="008D74A3" w:rsidRDefault="008D74A3" w:rsidP="008D74A3">
      <w:pPr>
        <w:rPr>
          <w:rFonts w:ascii="Calibri" w:hAnsi="Calibri" w:cs="Calibri"/>
          <w:lang w:val="hr-HR"/>
        </w:rPr>
      </w:pPr>
      <w:r w:rsidRPr="008D74A3">
        <w:rPr>
          <w:rFonts w:ascii="Calibri" w:hAnsi="Calibri" w:cs="Calibri"/>
          <w:lang w:val="hr-HR"/>
        </w:rPr>
        <w:t xml:space="preserve">Malim i srednjim poduzetnicima po svim programima odobrena su 2.093 kredita, odnosno 96 posto ukupnog broja odobrenih kredita u iznosu od 2,30 milijardi kuna. </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Mali i srednji poduzetnici tijekom 2017. godine koristili su sredstva po 32 kreditna programa koji se provode izravno ili putem poslovnih banaka i leasing društava. Zbog jednostavne i efikasne procedure odobrenja okvirnih kredita tijekom 2017. godine najveći broj projekata podržan je putem okvirnih kredita leasing društvima i poslovnim bankama - 1.665 projekata u iznosu od gotovo 900,00 milijuna kuna. Proširenje suradnje s leasing društvima omogućilo je da se samo putem tog distribucijskog kanala odobri 954 ugovora o financijskom leasingu vrijednosti veće od 185,00 milijuna kuna.</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 xml:space="preserve">Koristeći HBOR-ova sredstava mali i srednji poduzetnici uložili su više od 1,16 milijardi kuna u nove investicijske projekte. Za osjetljive ciljne skupine kao što su mikro poduzetnici, početnici, žene poduzetnice i mladi poduzetnici odobreno je 57,82 milijuna kuna kojima je podržano 205 projekata, dok su mali i srednji poduzetnici za realizaciju projekata sufinanciranih sredstvima EU fondova koristili iznos od gotovo 140,00 milijuna kuna. </w:t>
      </w:r>
    </w:p>
    <w:p w:rsidR="008D74A3" w:rsidRPr="008D74A3" w:rsidRDefault="008D74A3" w:rsidP="008D74A3">
      <w:pPr>
        <w:spacing w:before="120" w:after="120" w:line="23" w:lineRule="atLeast"/>
        <w:jc w:val="both"/>
        <w:rPr>
          <w:rFonts w:ascii="Calibri" w:hAnsi="Calibri" w:cs="Calibri"/>
          <w:lang w:val="hr-HR"/>
        </w:rPr>
      </w:pPr>
      <w:bookmarkStart w:id="10" w:name="_Toc506982562"/>
      <w:bookmarkStart w:id="11" w:name="_Toc507063469"/>
      <w:bookmarkStart w:id="12" w:name="_Toc507064053"/>
      <w:r w:rsidRPr="008D74A3">
        <w:rPr>
          <w:rFonts w:ascii="Calibri" w:hAnsi="Calibri" w:cs="Calibri"/>
          <w:lang w:val="hr-HR"/>
        </w:rPr>
        <w:t>Tijekom 2017. godine mali i srednji poduzetnici su, osim spomenutih mjera sniženja naknade,  kamatnih stopa za 1 postotni bod i olakšanih uvjeta za financiranje likvidnosti, imali mogućnost koristiti snižene kamatne stope u okviru Inicijative za zapošljavanje mladih (Jobs for Youth Initiative) Europske investicijske banke kroz koju se financiraju ulaganja malih i srednjih poduzetnika u obrazovanje, vještine i zapošljavanje mladih ljudi. Osnovna značajka Inicijative je ušteda na kamatnoj stopi od 0,50 postotnih bodova za subjekte koji zapošljavaju ili osposobljavaju mlade osobe. Također, sniženje kamatne stope bilo je omogućeno i u okviru InnovFin Programa u suradnji s Europskim investicijskim fondom.</w:t>
      </w:r>
      <w:bookmarkEnd w:id="10"/>
      <w:bookmarkEnd w:id="11"/>
      <w:bookmarkEnd w:id="12"/>
    </w:p>
    <w:p w:rsidR="008D74A3" w:rsidRPr="008D74A3" w:rsidRDefault="008D74A3" w:rsidP="008D74A3">
      <w:pPr>
        <w:spacing w:before="120" w:after="120" w:line="23" w:lineRule="atLeast"/>
        <w:jc w:val="both"/>
        <w:rPr>
          <w:rFonts w:ascii="Calibri" w:hAnsi="Calibri" w:cs="Calibri"/>
          <w:lang w:val="hr-HR"/>
        </w:rPr>
      </w:pPr>
      <w:bookmarkStart w:id="13" w:name="_Toc506982563"/>
      <w:bookmarkStart w:id="14" w:name="_Toc507063470"/>
      <w:bookmarkStart w:id="15" w:name="_Toc507064054"/>
      <w:r w:rsidRPr="008D74A3">
        <w:rPr>
          <w:rFonts w:ascii="Calibri" w:hAnsi="Calibri" w:cs="Calibri"/>
          <w:lang w:val="hr-HR"/>
        </w:rPr>
        <w:t>Kao nastavak dugogodišnje poslovne suradnje HAMAG BICRO-a i HBOR-a, u okviru koje su podržani i realizirani brojni projekti malih i srednjih poduzetnika, u ožujku 2017. godine potpisan je i Sporazum o financiranju za izdavanje pojedinačnih jamstava financiranih iz ESI fondova. Predmetni Sporazum predstavlja okvir za nastavak suradnje s ciljem daljnje podrške malim i srednjim poduzetnicima putem HBOR-ovih kreditnih sredstava i jamstava HAMAG BICRO-a.</w:t>
      </w:r>
      <w:bookmarkEnd w:id="13"/>
      <w:bookmarkEnd w:id="14"/>
      <w:bookmarkEnd w:id="15"/>
      <w:r w:rsidRPr="008D74A3">
        <w:rPr>
          <w:rFonts w:ascii="Calibri" w:hAnsi="Calibri" w:cs="Calibri"/>
          <w:lang w:val="hr-HR"/>
        </w:rPr>
        <w:t xml:space="preserve"> </w:t>
      </w:r>
    </w:p>
    <w:p w:rsidR="008D74A3" w:rsidRPr="008D74A3" w:rsidRDefault="008D74A3" w:rsidP="008D74A3">
      <w:pPr>
        <w:spacing w:before="120" w:after="120" w:line="23" w:lineRule="atLeast"/>
        <w:jc w:val="both"/>
        <w:rPr>
          <w:rFonts w:ascii="Calibri" w:hAnsi="Calibri" w:cs="Calibri"/>
          <w:lang w:val="hr-HR"/>
        </w:rPr>
      </w:pPr>
      <w:bookmarkStart w:id="16" w:name="_Toc506982564"/>
      <w:bookmarkStart w:id="17" w:name="_Toc507063471"/>
      <w:bookmarkStart w:id="18" w:name="_Toc507064055"/>
      <w:r w:rsidRPr="008D74A3">
        <w:rPr>
          <w:rFonts w:ascii="Calibri" w:hAnsi="Calibri" w:cs="Calibri"/>
          <w:lang w:val="hr-HR"/>
        </w:rPr>
        <w:t>Također, HAMAG BICRO je u posljednjem kvartalu 2017. godine pokrenuo proces realizacije programa portfeljnih jamstava pozivom poslovnih banaka na iskaz interesa za sudjelovanje u programu. HBOR je, zajedno s još 5 poslovnih banaka, zadovoljio postavljene kriterije te će u 2018. godini nastaviti pregovore o načinu realizacije programa čiji je cilj poduzetnicima dodatno olakšati pristup povoljnim sredstvima financiranja.</w:t>
      </w:r>
      <w:bookmarkEnd w:id="16"/>
      <w:bookmarkEnd w:id="17"/>
      <w:bookmarkEnd w:id="18"/>
    </w:p>
    <w:p w:rsidR="008D74A3" w:rsidRPr="008D74A3" w:rsidRDefault="008D74A3" w:rsidP="008D74A3">
      <w:pPr>
        <w:spacing w:before="120" w:after="120" w:line="23" w:lineRule="atLeast"/>
        <w:jc w:val="both"/>
        <w:outlineLvl w:val="1"/>
        <w:rPr>
          <w:rFonts w:ascii="Calibri" w:hAnsi="Calibri" w:cs="Calibri"/>
          <w:b/>
          <w:lang w:val="hr-HR" w:eastAsia="x-none"/>
        </w:rPr>
      </w:pPr>
    </w:p>
    <w:p w:rsidR="008D74A3" w:rsidRPr="008D74A3" w:rsidRDefault="008D74A3" w:rsidP="008D74A3">
      <w:pPr>
        <w:spacing w:before="120" w:after="120" w:line="23" w:lineRule="atLeast"/>
        <w:jc w:val="both"/>
        <w:outlineLvl w:val="1"/>
        <w:rPr>
          <w:rFonts w:ascii="Calibri" w:hAnsi="Calibri" w:cs="Calibri"/>
          <w:lang w:val="hr-HR" w:eastAsia="x-none"/>
        </w:rPr>
      </w:pPr>
      <w:bookmarkStart w:id="19" w:name="_Toc508032990"/>
      <w:r w:rsidRPr="008D74A3">
        <w:rPr>
          <w:rFonts w:ascii="Calibri" w:hAnsi="Calibri" w:cs="Calibri"/>
          <w:b/>
          <w:lang w:val="hr-HR" w:eastAsia="x-none"/>
        </w:rPr>
        <w:t>INFRASTRUKTURA</w:t>
      </w:r>
      <w:bookmarkStart w:id="20" w:name="_Toc505940990"/>
      <w:r w:rsidRPr="008D74A3">
        <w:rPr>
          <w:rFonts w:ascii="Calibri" w:hAnsi="Calibri" w:cs="Calibri"/>
          <w:b/>
          <w:lang w:val="hr-HR" w:eastAsia="x-none"/>
        </w:rPr>
        <w:t xml:space="preserve"> - </w:t>
      </w:r>
      <w:r w:rsidRPr="008D74A3">
        <w:rPr>
          <w:rFonts w:ascii="Calibri" w:hAnsi="Calibri" w:cs="Calibri"/>
          <w:b/>
          <w:i/>
          <w:lang w:val="hr-HR" w:eastAsia="x-none"/>
        </w:rPr>
        <w:t>ODOBRENO VIŠE OD 1 MILIJARDE KUNA</w:t>
      </w:r>
      <w:bookmarkEnd w:id="19"/>
      <w:bookmarkEnd w:id="20"/>
    </w:p>
    <w:p w:rsidR="008D74A3" w:rsidRPr="008D74A3" w:rsidRDefault="008D74A3" w:rsidP="008D74A3">
      <w:pPr>
        <w:spacing w:before="120" w:after="120" w:line="23" w:lineRule="atLeast"/>
        <w:jc w:val="both"/>
        <w:rPr>
          <w:rFonts w:ascii="Calibri" w:hAnsi="Calibri" w:cs="Calibri"/>
          <w:lang w:val="hr-HR"/>
        </w:rPr>
      </w:pPr>
      <w:bookmarkStart w:id="21" w:name="_Toc506982566"/>
      <w:bookmarkStart w:id="22" w:name="_Toc507063473"/>
      <w:bookmarkStart w:id="23" w:name="_Toc507064057"/>
      <w:r w:rsidRPr="008D74A3">
        <w:rPr>
          <w:rFonts w:ascii="Calibri" w:hAnsi="Calibri" w:cs="Calibri"/>
          <w:lang w:val="hr-HR"/>
        </w:rPr>
        <w:t>Ulaganja u poslovnu i turističku infrastrukturu stvaraju preduvjete za kvalitetniji razvoj pojedinog područja i daljnja ulaganja privatnog sektora te stvaranje novih radnih mjesta.</w:t>
      </w:r>
      <w:bookmarkEnd w:id="21"/>
      <w:bookmarkEnd w:id="22"/>
      <w:bookmarkEnd w:id="23"/>
      <w:r w:rsidRPr="008D74A3">
        <w:rPr>
          <w:rFonts w:ascii="Calibri" w:hAnsi="Calibri" w:cs="Calibri"/>
          <w:lang w:val="hr-HR"/>
        </w:rPr>
        <w:t xml:space="preserve"> </w:t>
      </w:r>
    </w:p>
    <w:p w:rsidR="008D74A3" w:rsidRPr="008D74A3" w:rsidRDefault="008D74A3" w:rsidP="008D74A3">
      <w:pPr>
        <w:spacing w:before="120" w:after="120" w:line="23" w:lineRule="atLeast"/>
        <w:jc w:val="both"/>
        <w:rPr>
          <w:rFonts w:ascii="Calibri" w:hAnsi="Calibri" w:cs="Calibri"/>
          <w:lang w:val="hr-HR"/>
        </w:rPr>
      </w:pPr>
      <w:bookmarkStart w:id="24" w:name="_Toc506982567"/>
      <w:bookmarkStart w:id="25" w:name="_Toc507063474"/>
      <w:bookmarkStart w:id="26" w:name="_Toc507064058"/>
      <w:r w:rsidRPr="008D74A3">
        <w:rPr>
          <w:rFonts w:ascii="Calibri" w:hAnsi="Calibri" w:cs="Calibri"/>
          <w:lang w:val="hr-HR"/>
        </w:rPr>
        <w:t xml:space="preserve">S ciljem poticanja ovakvih ulaganja HBOR je u 2017. godini snizio kamatnu stopu s 3,00 na 2,50 posto za financiranje projekata jedinica lokalne i područne (regionalne) samouprave i društava u njihovom većinskom vlasništvu, kao i za privatne subjekte koji provode projekte od javnog interesa kojima primarna svrha nije ostvarivanje profita. Nadalje, omogućeno je kreditiranje u kunama bez </w:t>
      </w:r>
      <w:r w:rsidRPr="008D74A3">
        <w:rPr>
          <w:rFonts w:ascii="Calibri" w:hAnsi="Calibri" w:cs="Calibri"/>
          <w:lang w:val="hr-HR"/>
        </w:rPr>
        <w:lastRenderedPageBreak/>
        <w:t>plaćanja naknade za rezervaciju sredstava kako bi se dodatno smanjilo opterećenje i ukupan trošak za korisnike.</w:t>
      </w:r>
      <w:bookmarkEnd w:id="24"/>
      <w:bookmarkEnd w:id="25"/>
      <w:bookmarkEnd w:id="26"/>
      <w:r w:rsidRPr="008D74A3">
        <w:rPr>
          <w:rFonts w:ascii="Calibri" w:hAnsi="Calibri" w:cs="Calibri"/>
          <w:lang w:val="hr-HR"/>
        </w:rPr>
        <w:t xml:space="preserve"> </w:t>
      </w:r>
    </w:p>
    <w:p w:rsidR="008D74A3" w:rsidRPr="008D74A3" w:rsidRDefault="008D74A3" w:rsidP="008D74A3">
      <w:pPr>
        <w:spacing w:before="120" w:after="120" w:line="23" w:lineRule="atLeast"/>
        <w:jc w:val="both"/>
        <w:rPr>
          <w:rFonts w:ascii="Calibri" w:hAnsi="Calibri" w:cs="Calibri"/>
          <w:lang w:val="hr-HR"/>
        </w:rPr>
      </w:pPr>
      <w:bookmarkStart w:id="27" w:name="_Toc506982568"/>
      <w:bookmarkStart w:id="28" w:name="_Toc507063475"/>
      <w:bookmarkStart w:id="29" w:name="_Toc507064059"/>
      <w:r w:rsidRPr="008D74A3">
        <w:rPr>
          <w:rFonts w:ascii="Calibri" w:hAnsi="Calibri" w:cs="Calibri"/>
          <w:lang w:val="hr-HR"/>
        </w:rPr>
        <w:t>Budući da su jedinice lokalne i regionalne samouprave ključne u povlačenju sredstava iz EU fondova, HBOR je razvio poseban kreditni program za predfinanciranje i sufinanciranje projekata koji se kandidiraju za sredstva EU fondova. Financiranje javnog sektora po ovom programu provodilo se tijekom 2017. godine također uz sniženu kamatnu stopu koja je iznosila 2,50 posto na rok otplate do 15 godina s mogućnošću počeka do 5 godina.</w:t>
      </w:r>
      <w:bookmarkEnd w:id="27"/>
      <w:bookmarkEnd w:id="28"/>
      <w:bookmarkEnd w:id="29"/>
      <w:r w:rsidRPr="008D74A3">
        <w:rPr>
          <w:rFonts w:ascii="Calibri" w:hAnsi="Calibri" w:cs="Calibri"/>
          <w:lang w:val="hr-HR"/>
        </w:rPr>
        <w:t xml:space="preserve"> </w:t>
      </w:r>
    </w:p>
    <w:p w:rsidR="008D74A3" w:rsidRPr="008D74A3" w:rsidRDefault="008D74A3" w:rsidP="008D74A3">
      <w:pPr>
        <w:spacing w:before="120" w:after="120" w:line="23" w:lineRule="atLeast"/>
        <w:jc w:val="both"/>
        <w:rPr>
          <w:rFonts w:ascii="Calibri" w:hAnsi="Calibri" w:cs="Calibri"/>
          <w:lang w:val="hr-HR"/>
        </w:rPr>
      </w:pPr>
      <w:bookmarkStart w:id="30" w:name="_Toc505940992"/>
      <w:bookmarkStart w:id="31" w:name="_Toc506982569"/>
      <w:bookmarkStart w:id="32" w:name="_Toc507063476"/>
      <w:bookmarkStart w:id="33" w:name="_Toc507064060"/>
      <w:r w:rsidRPr="008D74A3">
        <w:rPr>
          <w:rFonts w:ascii="Calibri" w:hAnsi="Calibri" w:cs="Calibri"/>
          <w:lang w:val="hr-HR"/>
        </w:rPr>
        <w:t xml:space="preserve">Navedene mjere rezultirale su s 1,17 milijardi kuna odobrenih sredstava za 48 projekata </w:t>
      </w:r>
      <w:bookmarkEnd w:id="30"/>
      <w:r w:rsidRPr="008D74A3">
        <w:rPr>
          <w:rFonts w:ascii="Calibri" w:hAnsi="Calibri" w:cs="Calibri"/>
          <w:lang w:val="hr-HR"/>
        </w:rPr>
        <w:t>jedinica lokalne i regionalne samouprave.</w:t>
      </w:r>
      <w:bookmarkEnd w:id="31"/>
      <w:bookmarkEnd w:id="32"/>
      <w:bookmarkEnd w:id="33"/>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keepNext/>
        <w:spacing w:before="120" w:after="120" w:line="23" w:lineRule="atLeast"/>
        <w:outlineLvl w:val="1"/>
        <w:rPr>
          <w:rFonts w:ascii="Calibri" w:hAnsi="Calibri" w:cs="Calibri"/>
          <w:b/>
          <w:bCs/>
          <w:lang w:val="hr-HR" w:eastAsia="x-none"/>
        </w:rPr>
      </w:pPr>
      <w:bookmarkStart w:id="34" w:name="_Toc508032991"/>
      <w:r w:rsidRPr="008D74A3">
        <w:rPr>
          <w:rFonts w:ascii="Calibri" w:hAnsi="Calibri" w:cs="Calibri"/>
          <w:b/>
          <w:bCs/>
          <w:lang w:val="hr-HR" w:eastAsia="x-none"/>
        </w:rPr>
        <w:t>TURIZAM</w:t>
      </w:r>
      <w:bookmarkStart w:id="35" w:name="_Toc505940994"/>
      <w:r w:rsidRPr="008D74A3">
        <w:rPr>
          <w:rFonts w:ascii="Calibri" w:hAnsi="Calibri" w:cs="Calibri"/>
          <w:b/>
          <w:bCs/>
          <w:lang w:val="hr-HR" w:eastAsia="x-none"/>
        </w:rPr>
        <w:t xml:space="preserve"> - </w:t>
      </w:r>
      <w:r w:rsidRPr="008D74A3">
        <w:rPr>
          <w:rFonts w:ascii="Calibri" w:hAnsi="Calibri" w:cs="Calibri"/>
          <w:b/>
          <w:bCs/>
          <w:i/>
          <w:lang w:val="hr-HR" w:eastAsia="x-none"/>
        </w:rPr>
        <w:t>PODRŽANO 250 PROJEKATA</w:t>
      </w:r>
      <w:bookmarkEnd w:id="35"/>
      <w:r w:rsidRPr="008D74A3">
        <w:rPr>
          <w:rFonts w:ascii="Calibri" w:hAnsi="Calibri" w:cs="Calibri"/>
          <w:b/>
          <w:bCs/>
          <w:i/>
          <w:lang w:val="hr-HR" w:eastAsia="x-none"/>
        </w:rPr>
        <w:t xml:space="preserve"> TURISTIČKOG SEKTORA</w:t>
      </w:r>
      <w:bookmarkEnd w:id="34"/>
    </w:p>
    <w:p w:rsidR="008D74A3" w:rsidRPr="008D74A3" w:rsidRDefault="008D74A3" w:rsidP="008D74A3">
      <w:pPr>
        <w:tabs>
          <w:tab w:val="left" w:pos="709"/>
        </w:tabs>
        <w:spacing w:before="120" w:after="120" w:line="23" w:lineRule="atLeast"/>
        <w:jc w:val="both"/>
        <w:rPr>
          <w:rFonts w:ascii="Calibri" w:hAnsi="Calibri" w:cs="Calibri"/>
          <w:lang w:val="hr-HR"/>
        </w:rPr>
      </w:pPr>
      <w:r w:rsidRPr="008D74A3">
        <w:rPr>
          <w:rFonts w:ascii="Calibri" w:hAnsi="Calibri" w:cs="Calibri"/>
          <w:lang w:val="hr-HR"/>
        </w:rPr>
        <w:t xml:space="preserve">HBOR već niz godina povoljnim sredstvima kreditira investicije u turizmu trgovačkih društava, obrtnika, obiteljskih poljoprivrednih gospodarstava te ustanova. Namjena ovih kredita produljenje je turističke sezone te se najčešće radi o ulaganjima u poboljšanje i proširenje smještajnih kapaciteta, uvođenje novih usluga i sadržaja. Turistička poduzeća sve više prepoznaju prednosti korištenja bespovratnih sredstava EU fondova za sufinanciranje projekata čiju financijsku konstrukciju također mogu zatvoriti povoljnim kreditnim sredstvima HBOR-a. </w:t>
      </w:r>
    </w:p>
    <w:p w:rsidR="008D74A3" w:rsidRPr="008D74A3" w:rsidRDefault="008D74A3" w:rsidP="008D74A3">
      <w:pPr>
        <w:tabs>
          <w:tab w:val="left" w:pos="709"/>
        </w:tabs>
        <w:spacing w:before="120" w:after="120" w:line="23" w:lineRule="atLeast"/>
        <w:jc w:val="both"/>
        <w:rPr>
          <w:rFonts w:ascii="Calibri" w:hAnsi="Calibri" w:cs="Calibri"/>
          <w:lang w:val="hr-HR"/>
        </w:rPr>
      </w:pPr>
      <w:r w:rsidRPr="008D74A3">
        <w:rPr>
          <w:rFonts w:ascii="Calibri" w:hAnsi="Calibri" w:cs="Calibri"/>
          <w:lang w:val="hr-HR"/>
        </w:rPr>
        <w:t xml:space="preserve">Tijekom 2017. godine odobreno je više od 630,00 milijuna kuna za 249 projekata u turizmu. Više od 90 posto iznosa kredita bilo je odobreno za ulaganja u jadranskoj regiji pri čemu prednjači Splitsko – dalmatinska županija s iznosom od gotovo 280,00 milijuna kuna. </w:t>
      </w:r>
    </w:p>
    <w:p w:rsidR="008D74A3" w:rsidRPr="008D74A3" w:rsidRDefault="008D74A3" w:rsidP="008D74A3">
      <w:pPr>
        <w:tabs>
          <w:tab w:val="left" w:pos="709"/>
        </w:tabs>
        <w:spacing w:before="120" w:after="120" w:line="23" w:lineRule="atLeast"/>
        <w:jc w:val="both"/>
        <w:rPr>
          <w:rFonts w:ascii="Calibri" w:hAnsi="Calibri" w:cs="Calibri"/>
          <w:lang w:val="hr-HR"/>
        </w:rPr>
      </w:pPr>
      <w:r w:rsidRPr="008D74A3">
        <w:rPr>
          <w:rFonts w:ascii="Calibri" w:hAnsi="Calibri" w:cs="Calibri"/>
          <w:lang w:val="hr-HR"/>
        </w:rPr>
        <w:t xml:space="preserve">U 2017. godini HBOR je nastavio s provođenjem povoljnih uvjeta kreditiranja namijenjenih ulaganjima u turistički sektor uz snižene kamatne stope za 1 postotni bod, što znači da su se kamatne stope za projekte u turizmu kretale od 2 do 3 posto ovisno o uspješnosti poslovanja krajnjeg korisnika i području ulaganja. </w:t>
      </w:r>
    </w:p>
    <w:p w:rsidR="008D74A3" w:rsidRPr="008D74A3" w:rsidRDefault="008D74A3" w:rsidP="008D74A3">
      <w:pPr>
        <w:tabs>
          <w:tab w:val="left" w:pos="709"/>
        </w:tabs>
        <w:spacing w:before="120" w:after="120" w:line="23" w:lineRule="atLeast"/>
        <w:jc w:val="both"/>
        <w:rPr>
          <w:rFonts w:ascii="Calibri" w:hAnsi="Calibri" w:cs="Calibri"/>
          <w:lang w:val="hr-HR"/>
        </w:rPr>
      </w:pPr>
      <w:r w:rsidRPr="008D74A3">
        <w:rPr>
          <w:rFonts w:ascii="Calibri" w:hAnsi="Calibri" w:cs="Calibri"/>
          <w:lang w:val="hr-HR"/>
        </w:rPr>
        <w:t xml:space="preserve">Rokovi otplate kredita za investicije prilagođeni su turističkom sektoru te iznose do 17 godina s mogućnošću odobrenja počeka do 4 godine. </w:t>
      </w:r>
    </w:p>
    <w:p w:rsidR="008D74A3" w:rsidRPr="008D74A3" w:rsidRDefault="008D74A3" w:rsidP="008D74A3">
      <w:pPr>
        <w:tabs>
          <w:tab w:val="left" w:pos="709"/>
        </w:tabs>
        <w:spacing w:before="120" w:after="120" w:line="23" w:lineRule="atLeast"/>
        <w:jc w:val="both"/>
        <w:rPr>
          <w:rFonts w:ascii="Calibri" w:hAnsi="Calibri" w:cs="Calibri"/>
          <w:lang w:val="hr-HR"/>
        </w:rPr>
      </w:pPr>
      <w:r w:rsidRPr="008D74A3">
        <w:rPr>
          <w:rFonts w:ascii="Calibri" w:hAnsi="Calibri" w:cs="Calibri"/>
          <w:lang w:val="hr-HR"/>
        </w:rPr>
        <w:t xml:space="preserve">Ipak, najveći broj manjih turističkih projekata u 2017. godini, njih 107 u iznosu od 108,00 milijuna kuna, bio je podržan putem okvirnih kredita poslovnim bankama i leasing društvima. Ovakav način financiranja vrlo je dobro prihvaćen kod korisnika zbog brzine i jednostavnosti obrade. </w:t>
      </w:r>
    </w:p>
    <w:p w:rsidR="008D74A3" w:rsidRPr="008D74A3" w:rsidRDefault="008D74A3" w:rsidP="008D74A3">
      <w:pPr>
        <w:spacing w:before="120" w:after="120" w:line="23" w:lineRule="atLeast"/>
        <w:rPr>
          <w:rFonts w:ascii="Calibri" w:hAnsi="Calibri" w:cs="Calibri"/>
          <w:b/>
          <w:bCs/>
          <w:lang w:val="hr-HR" w:eastAsia="x-none"/>
        </w:rPr>
      </w:pPr>
    </w:p>
    <w:p w:rsidR="008D74A3" w:rsidRPr="008D74A3" w:rsidRDefault="008D74A3" w:rsidP="008D74A3">
      <w:pPr>
        <w:keepNext/>
        <w:spacing w:line="280" w:lineRule="atLeast"/>
        <w:outlineLvl w:val="1"/>
        <w:rPr>
          <w:rFonts w:ascii="Calibri" w:hAnsi="Calibri" w:cs="Calibri"/>
          <w:b/>
          <w:bCs/>
          <w:lang w:val="hr-HR" w:eastAsia="x-none"/>
        </w:rPr>
      </w:pPr>
      <w:bookmarkStart w:id="36" w:name="_Toc508032992"/>
      <w:r w:rsidRPr="008D74A3">
        <w:rPr>
          <w:rFonts w:ascii="Calibri" w:hAnsi="Calibri" w:cs="Calibri"/>
          <w:b/>
          <w:bCs/>
          <w:lang w:val="hr-HR" w:eastAsia="x-none"/>
        </w:rPr>
        <w:t>POLJOPRIVREDA – LAKŠE DO KREDITNIH SREDSTAVA</w:t>
      </w:r>
      <w:bookmarkEnd w:id="36"/>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 xml:space="preserve">Poljoprivredna proizvodnja jedan je od temelja gospodarskog razvitka Republike Hrvatske. </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U okviru posebnih programa kreditiranja namijenjenih financiranju poljoprivrede moguće je realizirati sredstva za pripremu poljoprivredne proizvodnje te ulaganje u osnovna sredstva: opremu, stado, zemljište i građevinske objekte ili u trajne nasade, a poljoprivrednim proizvođačima na raspolaganju je također i kreditni program za zatvaranje financijske konstrukcije za projekte koji se financiraju iz sredstava EU fondova.</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Tijekom 2017. godine poljoprivredni sektor podržan je s iznosom od gotovo 300 milijuna kuna, a u drugoj polovici 2017. godine donesen je niz novih mjera s ciljem povećanja ulaganja u poljoprivredu i ubrzanja dinamike povlačenja sredstva iz EU poljoprivrednih i ribarskih fondova.</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lastRenderedPageBreak/>
        <w:t>Tako je za kreditiranje projekata ruralnog razvoja i vinske omotnice sufinanciranih EU fondovima snižena kamatna stopa s prvotnih 3,00 posto na 1,70 posto godišnje za kredite s rokom otplate do 10 godina i 1,90 posto za krediti s duljim rokom otplate.</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Prepoznajući specifičnost poslovanja i financiranja obiteljskih poljoprivrednih gospodarstava (OPG), HBOR je u 2017. godini za sva obiteljska poljoprivredna poduzeća, neovisno o tome jesu li u sustavu PDV-a ili ne, omogućio apliciranje za kredit po svim programima kreditiranja namijenjenim malim i srednjim poduzetnicima po kojima do sada nije bilo moguće kreditiranje projekata OPG-a, uvedena je i mogućnost izravnog kreditiranja OPG-ova koji su u sustavu PDV-a putem određenih programa kreditiranja, a po programima kreditiranja Početnici i Poduzetništvo mladih nositelji OPG-ova izuzeti su od obveze samozapošljavanja po realizaciji ulaganja.</w:t>
      </w: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keepNext/>
        <w:spacing w:before="120" w:after="120" w:line="23" w:lineRule="atLeast"/>
        <w:outlineLvl w:val="1"/>
        <w:rPr>
          <w:rFonts w:ascii="Calibri" w:hAnsi="Calibri" w:cs="Calibri"/>
          <w:b/>
          <w:i/>
          <w:lang w:val="hr-HR" w:eastAsia="x-none"/>
        </w:rPr>
      </w:pPr>
      <w:bookmarkStart w:id="37" w:name="_Toc508032993"/>
      <w:r w:rsidRPr="008D74A3">
        <w:rPr>
          <w:rFonts w:ascii="Calibri" w:hAnsi="Calibri" w:cs="Calibri"/>
          <w:b/>
          <w:lang w:val="hr-HR" w:eastAsia="x-none"/>
        </w:rPr>
        <w:t xml:space="preserve">KREDITIRANJE PROJEKATA SUFINANCIRANIH IZ EU FONDOVA – </w:t>
      </w:r>
      <w:r w:rsidRPr="008D74A3">
        <w:rPr>
          <w:rFonts w:ascii="Calibri" w:hAnsi="Calibri" w:cs="Calibri"/>
          <w:b/>
          <w:i/>
          <w:lang w:val="hr-HR" w:eastAsia="x-none"/>
        </w:rPr>
        <w:t>SNIŽENE KAMATNE STOPE ZA SVE SEKTORE</w:t>
      </w:r>
      <w:bookmarkEnd w:id="37"/>
    </w:p>
    <w:p w:rsidR="008D74A3" w:rsidRPr="008D74A3" w:rsidRDefault="008D74A3" w:rsidP="008D74A3">
      <w:pPr>
        <w:spacing w:before="120" w:after="120" w:line="23" w:lineRule="atLeast"/>
        <w:jc w:val="both"/>
        <w:rPr>
          <w:rFonts w:ascii="Calibri" w:hAnsi="Calibri" w:cs="Calibri"/>
          <w:szCs w:val="22"/>
          <w:lang w:val="hr-HR"/>
        </w:rPr>
      </w:pPr>
      <w:r w:rsidRPr="008D74A3">
        <w:rPr>
          <w:rFonts w:ascii="Calibri" w:hAnsi="Calibri" w:cs="Calibri"/>
          <w:lang w:val="hr-HR"/>
        </w:rPr>
        <w:t>Osim spomenutih programa kreditiranja EU projekata javnog sektora i EU ruralni razvoj, HBOR k</w:t>
      </w:r>
      <w:r w:rsidRPr="008D74A3">
        <w:rPr>
          <w:rFonts w:ascii="Calibri" w:hAnsi="Calibri" w:cs="Calibri"/>
          <w:szCs w:val="22"/>
          <w:lang w:val="hr-HR"/>
        </w:rPr>
        <w:t>orisnike sredstava koji se prijavljuju na natječaj iz izvora nekog od EU fondova prati i putem programa kreditiranja EU privatni sektor.</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S ciljem poticanja novih ulaganja i pokretanja investicijskog ciklusa te što boljeg korištenja sredstava ESI fondova, HBOR je, uz uvažavanje ograničenja vezanih uz državne potpore, osim sniženja kamatnih stopa po programima EU ruralni razvoj i EU javni sektor dodatno snizio kamatne stope za određene namjene i po programu EU privatni sektor i to na 2,40 posto za kredite ugovorene uz rok otplate do 10 godina i 2,70 posto za kredite ugovorene uz rok otplate dulji od 10 godina.</w:t>
      </w:r>
    </w:p>
    <w:p w:rsidR="008D74A3" w:rsidRPr="008D74A3" w:rsidRDefault="008D74A3" w:rsidP="008D74A3">
      <w:pPr>
        <w:spacing w:before="120" w:after="120" w:line="23" w:lineRule="atLeast"/>
        <w:jc w:val="both"/>
        <w:rPr>
          <w:rFonts w:ascii="Calibri" w:hAnsi="Calibri" w:cs="Calibri"/>
          <w:b/>
          <w:lang w:val="hr-HR"/>
        </w:rPr>
      </w:pPr>
      <w:r w:rsidRPr="008D74A3">
        <w:rPr>
          <w:rFonts w:ascii="Calibri" w:hAnsi="Calibri" w:cs="Calibri"/>
          <w:lang w:val="hr-HR"/>
        </w:rPr>
        <w:t>Svi ovi kreditni programi omogućavaju financiranje prihvatljivih, ali i neprihvatljivih troškova, odnosno zatvaranje financijske konstrukcije cjelokupne investicije. Kreditiranje se provodi izravno i putem poslovnih banaka. Sredstva granta u određenim slučajevima mogu se koristiti za umanjenje glavnice kredita, a kod izravnog kreditiranja HBOR priznaje do 70,00 posto bespovratnih sredstva za vlastito učešće korisnika u projektu.</w:t>
      </w:r>
      <w:r w:rsidRPr="008D74A3" w:rsidDel="00DF5E9B">
        <w:rPr>
          <w:rFonts w:ascii="Calibri" w:hAnsi="Calibri" w:cs="Calibri"/>
          <w:lang w:val="hr-HR"/>
        </w:rPr>
        <w:t xml:space="preserve"> </w:t>
      </w:r>
      <w:r w:rsidRPr="008D74A3">
        <w:rPr>
          <w:rFonts w:ascii="Calibri" w:hAnsi="Calibri" w:cs="Calibri"/>
          <w:lang w:val="hr-HR"/>
        </w:rPr>
        <w:t>Uz navedeno, HBOR korisnicima bespovratnih sredstava iz izvora EU fondova nudi i jamstva za povrat predujma, i to za korisnike koje izravno kreditira, a koji planiraju koristiti EU predujam.</w:t>
      </w:r>
    </w:p>
    <w:p w:rsidR="008D74A3" w:rsidRPr="008D74A3" w:rsidRDefault="008D74A3" w:rsidP="008D74A3">
      <w:pPr>
        <w:spacing w:before="120" w:after="120" w:line="23" w:lineRule="atLeast"/>
        <w:jc w:val="both"/>
        <w:rPr>
          <w:rFonts w:ascii="Calibri" w:hAnsi="Calibri" w:cs="Calibri"/>
          <w:b/>
          <w:lang w:val="hr-HR"/>
        </w:rPr>
      </w:pPr>
    </w:p>
    <w:p w:rsidR="008D74A3" w:rsidRPr="008D74A3" w:rsidRDefault="008D74A3" w:rsidP="008D74A3">
      <w:pPr>
        <w:keepNext/>
        <w:spacing w:before="120" w:after="120" w:line="23" w:lineRule="atLeast"/>
        <w:outlineLvl w:val="1"/>
        <w:rPr>
          <w:rFonts w:ascii="Calibri" w:hAnsi="Calibri" w:cs="Calibri"/>
          <w:b/>
          <w:lang w:val="hr-HR" w:eastAsia="x-none"/>
        </w:rPr>
      </w:pPr>
      <w:bookmarkStart w:id="38" w:name="_Toc508032994"/>
      <w:r w:rsidRPr="008D74A3">
        <w:rPr>
          <w:rFonts w:ascii="Calibri" w:hAnsi="Calibri" w:cs="Calibri"/>
          <w:b/>
          <w:lang w:val="hr-HR" w:eastAsia="x-none"/>
        </w:rPr>
        <w:t>FINANCIJSKI INSTRUMENTI IZ EUROPSKIH STRUKTURNIH I INVESTICIJSKIH FONDOVA</w:t>
      </w:r>
      <w:bookmarkEnd w:id="38"/>
      <w:r w:rsidRPr="008D74A3">
        <w:rPr>
          <w:rFonts w:ascii="Calibri" w:hAnsi="Calibri" w:cs="Calibri"/>
          <w:b/>
          <w:lang w:val="hr-HR" w:eastAsia="x-none"/>
        </w:rPr>
        <w:t xml:space="preserve"> </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Osim poticanja korištenja bespovratnih sredstava EU fondova, HBOR je tijekom 2017. godine poduzetnicima omogućio korištenje prednosti Financijskih instrumenata iz Europskih strukturnih i investicijskih fondova.</w:t>
      </w: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both"/>
        <w:rPr>
          <w:rFonts w:ascii="Calibri" w:hAnsi="Calibri" w:cs="Calibri"/>
          <w:b/>
          <w:i/>
          <w:lang w:val="hr-HR"/>
        </w:rPr>
      </w:pPr>
      <w:r w:rsidRPr="008D74A3">
        <w:rPr>
          <w:rFonts w:ascii="Calibri" w:hAnsi="Calibri" w:cs="Calibri"/>
          <w:b/>
          <w:i/>
          <w:lang w:val="hr-HR"/>
        </w:rPr>
        <w:t>„ESIF Krediti za rast i razvoj“</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 xml:space="preserve">U listopadu 2017. godine potpisan je Sporazum o financiranju za provedbu financijskog instrumenta „ESIF Krediti za rast i razvoj“ između HBOR-a i financijskih posrednika: Erste &amp; Steiermärkische Bank d.d., Privredna banka Zagreb d.d. i Zagrebačka banka d.d. </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Putem ovog financijskog instrumenta, mali i srednje veliki poduzetnici imaju na raspolaganju oko 1,50 milijardu kuna povoljnih sredstava za dugoročne investicijske kredite, s rokovima otplate do 12 godina, odnosno do 1</w:t>
      </w:r>
      <w:r w:rsidR="003C56FE">
        <w:rPr>
          <w:rFonts w:ascii="Calibri" w:hAnsi="Calibri" w:cs="Calibri"/>
          <w:lang w:val="hr-HR"/>
        </w:rPr>
        <w:t>7</w:t>
      </w:r>
      <w:r w:rsidRPr="008D74A3">
        <w:rPr>
          <w:rFonts w:ascii="Calibri" w:hAnsi="Calibri" w:cs="Calibri"/>
          <w:lang w:val="hr-HR"/>
        </w:rPr>
        <w:t xml:space="preserve"> godina u sektoru turizma. </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lastRenderedPageBreak/>
        <w:t xml:space="preserve">Krediti iz ovog financijskog instrumenta financiraju se 50 posto iz izvora Europskih strukturnih i investicijskih fondova (ESIF) po kamatnoj stopi od 0 posto, a 50 posto iz izvora poslovnih banaka po tržišnoj kamatnoj stopi koju utvrđuje poslovna banka. Ovakav način financiranja znači da je u konačnici kamatna stopa za poduzetnike upola niža od one koju bi ostvarili bez korištenja sredstava ESIF-a. </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Kroz suradnju s financijskim posrednicima i razgranatu mrežu njihovih poslovnica, financijski instrument dostupan je na cijelom teritoriju Republike Hrvatske.</w:t>
      </w:r>
    </w:p>
    <w:p w:rsidR="008D74A3" w:rsidRPr="008D74A3" w:rsidRDefault="008D74A3" w:rsidP="008D74A3">
      <w:pPr>
        <w:spacing w:before="120" w:after="120" w:line="23" w:lineRule="atLeast"/>
        <w:jc w:val="both"/>
        <w:rPr>
          <w:rFonts w:ascii="Calibri" w:hAnsi="Calibri" w:cs="Calibri"/>
          <w:b/>
          <w:i/>
          <w:lang w:val="hr-HR"/>
        </w:rPr>
      </w:pPr>
    </w:p>
    <w:p w:rsidR="008D74A3" w:rsidRPr="008D74A3" w:rsidRDefault="008D74A3" w:rsidP="008D74A3">
      <w:pPr>
        <w:spacing w:before="120" w:after="120" w:line="23" w:lineRule="atLeast"/>
        <w:jc w:val="both"/>
        <w:rPr>
          <w:rFonts w:ascii="Calibri" w:hAnsi="Calibri" w:cs="Calibri"/>
          <w:b/>
          <w:i/>
          <w:lang w:val="hr-HR"/>
        </w:rPr>
      </w:pPr>
      <w:r w:rsidRPr="008D74A3">
        <w:rPr>
          <w:rFonts w:ascii="Calibri" w:hAnsi="Calibri" w:cs="Calibri"/>
          <w:b/>
          <w:i/>
          <w:lang w:val="hr-HR"/>
        </w:rPr>
        <w:t>„ESIF Krediti za energetsku učinkovitost“</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U prosincu 2017. godine potpisan je Sporazum o financiranju između HBOR-a i Ministarstva regionalnoga razvoja i fondova Europske unije za provedbu novog financijskog instrumenta „ESIF Krediti za energetsku učinkovitost“ u zgradama javnog sektora. Radi se o financijskom instrumentu vrijednosti  190,00 milijuna kuna za koji su sredstva osigurana iz ESIF-a. Cilj je podupiranje ulaganja u energetsku učinkovitost te poticanje korištenja obnovljivih izvora energije u zgradama javnog sektora radi postizanja energetskih ušteda koje će rezultirati smanjenjem potrošnje energije za grijanje/hlađenje na godišnjoj razini od najmanje 50 posto. Kredite će izravno odobravati HBOR.</w:t>
      </w:r>
    </w:p>
    <w:p w:rsidR="008D74A3" w:rsidRPr="008D74A3" w:rsidRDefault="008D74A3" w:rsidP="008D74A3">
      <w:pPr>
        <w:spacing w:before="120" w:after="120" w:line="23" w:lineRule="atLeast"/>
        <w:jc w:val="both"/>
        <w:outlineLvl w:val="1"/>
        <w:rPr>
          <w:rFonts w:ascii="Calibri" w:hAnsi="Calibri" w:cs="Calibri"/>
          <w:lang w:val="hr-HR"/>
        </w:rPr>
      </w:pPr>
    </w:p>
    <w:p w:rsidR="008D74A3" w:rsidRPr="008D74A3" w:rsidRDefault="008D74A3" w:rsidP="008D74A3">
      <w:pPr>
        <w:keepNext/>
        <w:spacing w:line="280" w:lineRule="atLeast"/>
        <w:outlineLvl w:val="1"/>
        <w:rPr>
          <w:rFonts w:ascii="Calibri" w:hAnsi="Calibri" w:cs="Calibri"/>
          <w:b/>
          <w:bCs/>
          <w:lang w:val="hr-HR"/>
        </w:rPr>
      </w:pPr>
      <w:bookmarkStart w:id="39" w:name="_Toc508032995"/>
      <w:bookmarkStart w:id="40" w:name="_Toc255898372"/>
      <w:r w:rsidRPr="008D74A3">
        <w:rPr>
          <w:rFonts w:ascii="Calibri" w:hAnsi="Calibri" w:cs="Calibri"/>
          <w:b/>
          <w:bCs/>
          <w:lang w:val="hr-HR"/>
        </w:rPr>
        <w:t>HRVATSKI IZVOZ - PODRŽAN IZNOSOM OD 4,5</w:t>
      </w:r>
      <w:r w:rsidR="007B24C6">
        <w:rPr>
          <w:rFonts w:ascii="Calibri" w:hAnsi="Calibri" w:cs="Calibri"/>
          <w:b/>
          <w:bCs/>
          <w:lang w:val="hr-HR"/>
        </w:rPr>
        <w:t>9</w:t>
      </w:r>
      <w:r w:rsidRPr="008D74A3">
        <w:rPr>
          <w:rFonts w:ascii="Calibri" w:hAnsi="Calibri" w:cs="Calibri"/>
          <w:b/>
          <w:bCs/>
          <w:lang w:val="hr-HR"/>
        </w:rPr>
        <w:t xml:space="preserve"> MILIJARDI KUNA</w:t>
      </w:r>
      <w:bookmarkEnd w:id="39"/>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 xml:space="preserve">Provođenjem programa poticanja izvoza HBOR nastoji doprinijeti povećanju konkurentnosti i vrijednosti hrvatskog izvoza te poboljšati prepoznatljivost i kvalitetu hrvatskih proizvoda i usluga na svjetskom tržištu. </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U okviru zadaće poticanja izvoza, HBOR putem programa kreditiranja, izdavanja činidbenih garancija po nalogu izvoznika i osiguranja izvoznih potraživanja prati izvoznike u svim fazama izvoza, počevši od pregovaranja pa do konačne naplate ostvarenog izvoza. HBOR je, kao hrvatska izvozna banka i izvozno-kreditna agencija, razvio sustav financijske potpore izvoznicima kakve imaju i druge izvozne banke i izvozno-kreditne agencije kako bi izvoznici mogli ravnopravno konkurirati na međunarodnom tržištu.</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 xml:space="preserve">Uz programe namijenjene isključivo izvoznim poslovima, HBOR izvoznike prati i kratkoročnim i dugoročnim kreditnim linijama uz povoljne kamatne stope. Tako su izvoznicima na raspolaganju investicijski krediti namijenjeni npr. proširenju i modernizaciji proizvodnje, izgradnji novih pogona, ali i različiti krediti za obrtna sredstva koji nisu nužno vezani isključivo za izvozni posao, već je korištenje tih sredstava namijenjeno povećanju konkurentnosti poduzetnika, što je i preduvjet za ostvarivanje uspješnog izlaska na inozemno tržište. </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Hrvatske izvoznike HBOR je tijekom 2017. godine podržao sredstvima u ukupnom iznosu od 4,5</w:t>
      </w:r>
      <w:r w:rsidR="007B24C6">
        <w:rPr>
          <w:rFonts w:ascii="Calibri" w:hAnsi="Calibri" w:cs="Calibri"/>
          <w:lang w:val="hr-HR"/>
        </w:rPr>
        <w:t>9</w:t>
      </w:r>
      <w:r w:rsidRPr="008D74A3">
        <w:rPr>
          <w:rFonts w:ascii="Calibri" w:hAnsi="Calibri" w:cs="Calibri"/>
          <w:lang w:val="hr-HR"/>
        </w:rPr>
        <w:t xml:space="preserve"> milijardi kuna: izvoznicima je po svim programima odobreno ukupno 377 kredita u iznosu od 2,36 milijardi kuna što je činilo 46,00 posto ukupne kreditne aktivnosti, kroz police osiguranja izvoza osiguran je izvozni promet u vrijednosti 1,7</w:t>
      </w:r>
      <w:r w:rsidR="007B24C6">
        <w:rPr>
          <w:rFonts w:ascii="Calibri" w:hAnsi="Calibri" w:cs="Calibri"/>
          <w:lang w:val="hr-HR"/>
        </w:rPr>
        <w:t>3</w:t>
      </w:r>
      <w:r w:rsidRPr="008D74A3">
        <w:rPr>
          <w:rFonts w:ascii="Calibri" w:hAnsi="Calibri" w:cs="Calibri"/>
          <w:lang w:val="hr-HR"/>
        </w:rPr>
        <w:t xml:space="preserve"> milijardi kuna i odobreno 17 izvoznih bankarskih garancija po nalogu izvoznika u iznosu od gotovo 500,00 milijuna kuna. </w:t>
      </w:r>
    </w:p>
    <w:p w:rsidR="008D74A3" w:rsidRPr="008D74A3" w:rsidRDefault="008D74A3" w:rsidP="008D74A3">
      <w:pPr>
        <w:spacing w:before="120" w:after="120" w:line="23" w:lineRule="atLeast"/>
        <w:jc w:val="both"/>
        <w:rPr>
          <w:rFonts w:ascii="Calibri" w:hAnsi="Calibri" w:cs="Calibri"/>
          <w:b/>
          <w:lang w:val="hr-HR"/>
        </w:rPr>
      </w:pPr>
      <w:r w:rsidRPr="008D74A3">
        <w:rPr>
          <w:rFonts w:ascii="Calibri" w:hAnsi="Calibri" w:cs="Calibri"/>
          <w:lang w:val="hr-HR" w:eastAsia="x-none"/>
        </w:rPr>
        <w:t xml:space="preserve">U 2017. godini izmijenjeni su kriteriji prihvatljivih korisnika za izravno kreditiranje, čime je omogućeno većem broju potencijalnih korisnika apliciranje za kreditna sredstva i omogućeno je izravno kreditiranje za iznose veće od 1,50 milijuna kuna za pripremu roba za izvoz. </w:t>
      </w:r>
    </w:p>
    <w:p w:rsidR="008D74A3" w:rsidRPr="008D74A3" w:rsidRDefault="008D74A3" w:rsidP="008D74A3">
      <w:pPr>
        <w:spacing w:before="120" w:after="120" w:line="23" w:lineRule="atLeast"/>
        <w:rPr>
          <w:rFonts w:ascii="Calibri" w:hAnsi="Calibri" w:cs="Calibri"/>
          <w:b/>
          <w:lang w:val="hr-HR" w:eastAsia="x-none"/>
        </w:rPr>
      </w:pPr>
    </w:p>
    <w:p w:rsidR="008D74A3" w:rsidRPr="008D74A3" w:rsidRDefault="008D74A3" w:rsidP="008D74A3">
      <w:pPr>
        <w:keepNext/>
        <w:spacing w:before="120" w:after="120" w:line="23" w:lineRule="atLeast"/>
        <w:jc w:val="center"/>
        <w:outlineLvl w:val="1"/>
        <w:rPr>
          <w:rFonts w:ascii="Calibri" w:hAnsi="Calibri" w:cs="Calibri"/>
          <w:b/>
          <w:bCs/>
          <w:lang w:val="hr-HR" w:eastAsia="x-none"/>
        </w:rPr>
      </w:pPr>
      <w:bookmarkStart w:id="41" w:name="_Toc508032996"/>
      <w:r w:rsidRPr="008D74A3">
        <w:rPr>
          <w:rFonts w:ascii="Calibri" w:hAnsi="Calibri" w:cs="Calibri"/>
          <w:b/>
          <w:bCs/>
          <w:lang w:val="hr-HR" w:eastAsia="x-none"/>
        </w:rPr>
        <w:lastRenderedPageBreak/>
        <w:t>POSLOVI OSIGURANJA IZVOZA U 2017. GODINI</w:t>
      </w:r>
      <w:bookmarkEnd w:id="41"/>
    </w:p>
    <w:p w:rsidR="008D74A3" w:rsidRPr="008D74A3" w:rsidRDefault="008D74A3" w:rsidP="008D74A3">
      <w:pPr>
        <w:keepNext/>
        <w:spacing w:before="120" w:after="120" w:line="23" w:lineRule="atLeast"/>
        <w:jc w:val="center"/>
        <w:outlineLvl w:val="1"/>
        <w:rPr>
          <w:rFonts w:ascii="Calibri" w:hAnsi="Calibri" w:cs="Calibri"/>
          <w:b/>
          <w:bCs/>
          <w:lang w:val="hr-HR" w:eastAsia="x-none"/>
        </w:rPr>
      </w:pP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 xml:space="preserve">Poslovi osiguranja izvoza obuhvaćaju programe osiguranja kroz koje HBOR može osigurati izvoznikova potraživanja za isporučenu robu i usluge inozemnim kupcima, financijske kredite banaka za pripremu izvoza ili za financiranje kupaca u inozemstvu, činidbene garancije izdane za izvoz kao i reosiguranje kratkoročnih izvoznih potraživanja privatnim kreditnim osigurateljima i to za one rizike koje nije moguće osigurati, odnosno reosigurati na privatnom tržištu. </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 xml:space="preserve">HBOR je u 2017. godini kroz poslove osiguranja izvoza pratio hrvatske izvoznike kapitalnih projekata, ali isto tako i mala te srednja društva za izvoz robe široke potrošnje. </w:t>
      </w: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center"/>
        <w:rPr>
          <w:rFonts w:ascii="Calibri" w:hAnsi="Calibri" w:cs="Calibri"/>
          <w:i/>
          <w:lang w:val="hr-HR"/>
        </w:rPr>
      </w:pPr>
      <w:r w:rsidRPr="008D74A3">
        <w:rPr>
          <w:rFonts w:ascii="Calibri" w:hAnsi="Calibri" w:cs="Calibri"/>
          <w:i/>
          <w:lang w:val="hr-HR"/>
        </w:rPr>
        <w:t>Sažetak rezultata po poslovima osiguranja izvoza</w:t>
      </w:r>
    </w:p>
    <w:p w:rsidR="008D74A3" w:rsidRPr="008D74A3" w:rsidRDefault="008D74A3" w:rsidP="008D74A3">
      <w:pPr>
        <w:spacing w:before="120" w:after="120" w:line="23" w:lineRule="atLeast"/>
        <w:rPr>
          <w:rFonts w:ascii="Calibri" w:hAnsi="Calibri" w:cs="Calibri"/>
          <w:sz w:val="20"/>
          <w:lang w:val="hr-HR"/>
        </w:rPr>
      </w:pPr>
      <w:r w:rsidRPr="008D74A3">
        <w:rPr>
          <w:rFonts w:ascii="Calibri" w:hAnsi="Calibri" w:cs="Calibri"/>
          <w:sz w:val="20"/>
          <w:lang w:val="hr-HR"/>
        </w:rPr>
        <w:t xml:space="preserve">                                                                                                                                                                                                 u mil kn</w:t>
      </w:r>
    </w:p>
    <w:tbl>
      <w:tblPr>
        <w:tblW w:w="5000" w:type="pct"/>
        <w:tblLook w:val="04A0" w:firstRow="1" w:lastRow="0" w:firstColumn="1" w:lastColumn="0" w:noHBand="0" w:noVBand="1"/>
      </w:tblPr>
      <w:tblGrid>
        <w:gridCol w:w="3295"/>
        <w:gridCol w:w="3098"/>
        <w:gridCol w:w="3099"/>
      </w:tblGrid>
      <w:tr w:rsidR="008D74A3" w:rsidRPr="008D74A3" w:rsidTr="0003300F">
        <w:trPr>
          <w:trHeight w:val="611"/>
        </w:trPr>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4A3" w:rsidRPr="008D74A3" w:rsidRDefault="008D74A3" w:rsidP="008D74A3">
            <w:pPr>
              <w:spacing w:before="120" w:after="120" w:line="23" w:lineRule="atLeast"/>
              <w:jc w:val="both"/>
              <w:rPr>
                <w:rFonts w:ascii="Calibri" w:hAnsi="Calibri" w:cs="Calibri"/>
                <w:b/>
                <w:bCs/>
                <w:sz w:val="22"/>
                <w:lang w:val="hr-HR" w:eastAsia="hr-HR"/>
              </w:rPr>
            </w:pPr>
            <w:r w:rsidRPr="008D74A3">
              <w:rPr>
                <w:rFonts w:ascii="Calibri" w:hAnsi="Calibri" w:cs="Calibri"/>
                <w:b/>
                <w:bCs/>
                <w:sz w:val="22"/>
                <w:lang w:val="hr-HR" w:eastAsia="hr-HR"/>
              </w:rPr>
              <w:t>Opis</w:t>
            </w:r>
          </w:p>
        </w:tc>
        <w:tc>
          <w:tcPr>
            <w:tcW w:w="170" w:type="pct"/>
            <w:tcBorders>
              <w:top w:val="single" w:sz="4" w:space="0" w:color="auto"/>
              <w:left w:val="nil"/>
              <w:bottom w:val="single" w:sz="4" w:space="0" w:color="auto"/>
              <w:right w:val="single" w:sz="4" w:space="0" w:color="auto"/>
            </w:tcBorders>
            <w:shd w:val="clear" w:color="auto" w:fill="auto"/>
            <w:noWrap/>
            <w:vAlign w:val="center"/>
            <w:hideMark/>
          </w:tcPr>
          <w:p w:rsidR="008D74A3" w:rsidRPr="008D74A3" w:rsidRDefault="008D74A3" w:rsidP="008D74A3">
            <w:pPr>
              <w:spacing w:before="120" w:after="120" w:line="23" w:lineRule="atLeast"/>
              <w:jc w:val="right"/>
              <w:rPr>
                <w:rFonts w:ascii="Calibri" w:hAnsi="Calibri" w:cs="Calibri"/>
                <w:b/>
                <w:bCs/>
                <w:sz w:val="22"/>
                <w:lang w:val="hr-HR" w:eastAsia="hr-HR"/>
              </w:rPr>
            </w:pPr>
            <w:r w:rsidRPr="008D74A3">
              <w:rPr>
                <w:rFonts w:ascii="Calibri" w:hAnsi="Calibri" w:cs="Calibri"/>
                <w:b/>
                <w:bCs/>
                <w:sz w:val="22"/>
                <w:lang w:val="hr-HR" w:eastAsia="hr-HR"/>
              </w:rPr>
              <w:t>2016.</w:t>
            </w:r>
          </w:p>
        </w:tc>
        <w:tc>
          <w:tcPr>
            <w:tcW w:w="170" w:type="pct"/>
            <w:tcBorders>
              <w:top w:val="single" w:sz="4" w:space="0" w:color="auto"/>
              <w:left w:val="nil"/>
              <w:bottom w:val="single" w:sz="4" w:space="0" w:color="auto"/>
              <w:right w:val="single" w:sz="4" w:space="0" w:color="auto"/>
            </w:tcBorders>
            <w:shd w:val="clear" w:color="auto" w:fill="auto"/>
            <w:noWrap/>
            <w:vAlign w:val="center"/>
            <w:hideMark/>
          </w:tcPr>
          <w:p w:rsidR="008D74A3" w:rsidRPr="008D74A3" w:rsidRDefault="008D74A3" w:rsidP="008D74A3">
            <w:pPr>
              <w:spacing w:before="120" w:after="120" w:line="23" w:lineRule="atLeast"/>
              <w:jc w:val="right"/>
              <w:rPr>
                <w:rFonts w:ascii="Calibri" w:hAnsi="Calibri" w:cs="Calibri"/>
                <w:b/>
                <w:bCs/>
                <w:sz w:val="22"/>
                <w:lang w:val="hr-HR" w:eastAsia="hr-HR"/>
              </w:rPr>
            </w:pPr>
            <w:r w:rsidRPr="008D74A3">
              <w:rPr>
                <w:rFonts w:ascii="Calibri" w:hAnsi="Calibri" w:cs="Calibri"/>
                <w:b/>
                <w:bCs/>
                <w:sz w:val="22"/>
                <w:lang w:val="hr-HR" w:eastAsia="hr-HR"/>
              </w:rPr>
              <w:t>2017.</w:t>
            </w:r>
          </w:p>
        </w:tc>
      </w:tr>
      <w:tr w:rsidR="008D74A3" w:rsidRPr="008D74A3" w:rsidTr="0003300F">
        <w:trPr>
          <w:trHeight w:val="31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8D74A3" w:rsidRPr="008D74A3" w:rsidRDefault="008D74A3" w:rsidP="008D74A3">
            <w:pPr>
              <w:spacing w:before="120" w:after="120" w:line="23" w:lineRule="atLeast"/>
              <w:jc w:val="both"/>
              <w:rPr>
                <w:rFonts w:ascii="Calibri" w:hAnsi="Calibri" w:cs="Calibri"/>
                <w:sz w:val="22"/>
                <w:lang w:val="hr-HR" w:eastAsia="hr-HR"/>
              </w:rPr>
            </w:pPr>
            <w:r w:rsidRPr="008D74A3">
              <w:rPr>
                <w:rFonts w:ascii="Calibri" w:hAnsi="Calibri" w:cs="Calibri"/>
                <w:sz w:val="22"/>
                <w:lang w:val="hr-HR" w:eastAsia="hr-HR"/>
              </w:rPr>
              <w:t>Ukupno odobrena osigurana svota</w:t>
            </w:r>
          </w:p>
        </w:tc>
        <w:tc>
          <w:tcPr>
            <w:tcW w:w="170" w:type="pct"/>
            <w:tcBorders>
              <w:top w:val="nil"/>
              <w:left w:val="nil"/>
              <w:bottom w:val="single" w:sz="4" w:space="0" w:color="auto"/>
              <w:right w:val="single" w:sz="4" w:space="0" w:color="auto"/>
            </w:tcBorders>
            <w:shd w:val="clear" w:color="auto" w:fill="auto"/>
            <w:noWrap/>
            <w:vAlign w:val="center"/>
            <w:hideMark/>
          </w:tcPr>
          <w:p w:rsidR="008D74A3" w:rsidRPr="008D74A3" w:rsidRDefault="008D74A3" w:rsidP="008D74A3">
            <w:pPr>
              <w:spacing w:before="120" w:after="120" w:line="23" w:lineRule="atLeast"/>
              <w:jc w:val="right"/>
              <w:rPr>
                <w:rFonts w:ascii="Calibri" w:hAnsi="Calibri" w:cs="Calibri"/>
                <w:sz w:val="22"/>
                <w:lang w:val="hr-HR" w:eastAsia="hr-HR"/>
              </w:rPr>
            </w:pPr>
            <w:r w:rsidRPr="008D74A3">
              <w:rPr>
                <w:rFonts w:ascii="Calibri" w:hAnsi="Calibri" w:cs="Calibri"/>
                <w:sz w:val="22"/>
                <w:lang w:val="hr-HR" w:eastAsia="hr-HR"/>
              </w:rPr>
              <w:t xml:space="preserve">759,52 </w:t>
            </w:r>
          </w:p>
        </w:tc>
        <w:tc>
          <w:tcPr>
            <w:tcW w:w="170" w:type="pct"/>
            <w:tcBorders>
              <w:top w:val="nil"/>
              <w:left w:val="nil"/>
              <w:bottom w:val="single" w:sz="4" w:space="0" w:color="auto"/>
              <w:right w:val="single" w:sz="4" w:space="0" w:color="auto"/>
            </w:tcBorders>
            <w:shd w:val="clear" w:color="auto" w:fill="auto"/>
            <w:noWrap/>
            <w:vAlign w:val="center"/>
            <w:hideMark/>
          </w:tcPr>
          <w:p w:rsidR="008D74A3" w:rsidRPr="008D74A3" w:rsidRDefault="00DD3EDC" w:rsidP="008D74A3">
            <w:pPr>
              <w:spacing w:before="120" w:after="120" w:line="23" w:lineRule="atLeast"/>
              <w:jc w:val="right"/>
              <w:rPr>
                <w:rFonts w:ascii="Calibri" w:hAnsi="Calibri" w:cs="Calibri"/>
                <w:sz w:val="22"/>
                <w:lang w:val="hr-HR" w:eastAsia="hr-HR"/>
              </w:rPr>
            </w:pPr>
            <w:r>
              <w:rPr>
                <w:rFonts w:ascii="Calibri" w:hAnsi="Calibri" w:cs="Calibri"/>
                <w:sz w:val="22"/>
                <w:lang w:val="hr-HR" w:eastAsia="hr-HR"/>
              </w:rPr>
              <w:t>1.002,32</w:t>
            </w:r>
            <w:r w:rsidR="008D74A3" w:rsidRPr="008D74A3">
              <w:rPr>
                <w:rFonts w:ascii="Calibri" w:hAnsi="Calibri" w:cs="Calibri"/>
                <w:sz w:val="22"/>
                <w:lang w:val="hr-HR" w:eastAsia="hr-HR"/>
              </w:rPr>
              <w:t xml:space="preserve"> </w:t>
            </w:r>
          </w:p>
        </w:tc>
      </w:tr>
      <w:tr w:rsidR="008D74A3" w:rsidRPr="008D74A3" w:rsidTr="0003300F">
        <w:trPr>
          <w:trHeight w:val="31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8D74A3" w:rsidRPr="008D74A3" w:rsidRDefault="008D74A3" w:rsidP="008D74A3">
            <w:pPr>
              <w:spacing w:before="120" w:after="120" w:line="23" w:lineRule="atLeast"/>
              <w:jc w:val="both"/>
              <w:rPr>
                <w:rFonts w:ascii="Calibri" w:hAnsi="Calibri" w:cs="Calibri"/>
                <w:sz w:val="22"/>
                <w:lang w:val="hr-HR" w:eastAsia="hr-HR"/>
              </w:rPr>
            </w:pPr>
            <w:r w:rsidRPr="008D74A3">
              <w:rPr>
                <w:rFonts w:ascii="Calibri" w:hAnsi="Calibri" w:cs="Calibri"/>
                <w:sz w:val="22"/>
                <w:lang w:val="hr-HR" w:eastAsia="hr-HR"/>
              </w:rPr>
              <w:t>Ukupno osigurani izvozni promet</w:t>
            </w:r>
          </w:p>
        </w:tc>
        <w:tc>
          <w:tcPr>
            <w:tcW w:w="170" w:type="pct"/>
            <w:tcBorders>
              <w:top w:val="nil"/>
              <w:left w:val="nil"/>
              <w:bottom w:val="single" w:sz="4" w:space="0" w:color="auto"/>
              <w:right w:val="single" w:sz="4" w:space="0" w:color="auto"/>
            </w:tcBorders>
            <w:shd w:val="clear" w:color="auto" w:fill="auto"/>
            <w:noWrap/>
            <w:vAlign w:val="center"/>
            <w:hideMark/>
          </w:tcPr>
          <w:p w:rsidR="008D74A3" w:rsidRPr="008D74A3" w:rsidRDefault="008D74A3" w:rsidP="008D74A3">
            <w:pPr>
              <w:spacing w:before="120" w:after="120" w:line="23" w:lineRule="atLeast"/>
              <w:jc w:val="right"/>
              <w:rPr>
                <w:rFonts w:ascii="Calibri" w:hAnsi="Calibri" w:cs="Calibri"/>
                <w:sz w:val="22"/>
                <w:lang w:val="hr-HR" w:eastAsia="hr-HR"/>
              </w:rPr>
            </w:pPr>
            <w:r w:rsidRPr="008D74A3">
              <w:rPr>
                <w:rFonts w:ascii="Calibri" w:hAnsi="Calibri" w:cs="Calibri"/>
                <w:sz w:val="22"/>
                <w:lang w:val="hr-HR" w:eastAsia="hr-HR"/>
              </w:rPr>
              <w:t xml:space="preserve">1.440,00 </w:t>
            </w:r>
          </w:p>
        </w:tc>
        <w:tc>
          <w:tcPr>
            <w:tcW w:w="170" w:type="pct"/>
            <w:tcBorders>
              <w:top w:val="nil"/>
              <w:left w:val="nil"/>
              <w:bottom w:val="single" w:sz="4" w:space="0" w:color="auto"/>
              <w:right w:val="single" w:sz="4" w:space="0" w:color="auto"/>
            </w:tcBorders>
            <w:shd w:val="clear" w:color="auto" w:fill="auto"/>
            <w:noWrap/>
            <w:vAlign w:val="center"/>
            <w:hideMark/>
          </w:tcPr>
          <w:p w:rsidR="008D74A3" w:rsidRPr="008D74A3" w:rsidRDefault="008D74A3" w:rsidP="008D74A3">
            <w:pPr>
              <w:spacing w:before="120" w:after="120" w:line="23" w:lineRule="atLeast"/>
              <w:jc w:val="right"/>
              <w:rPr>
                <w:rFonts w:ascii="Calibri" w:hAnsi="Calibri" w:cs="Calibri"/>
                <w:sz w:val="22"/>
                <w:lang w:val="hr-HR" w:eastAsia="hr-HR"/>
              </w:rPr>
            </w:pPr>
            <w:r w:rsidRPr="008D74A3">
              <w:rPr>
                <w:rFonts w:ascii="Calibri" w:hAnsi="Calibri" w:cs="Calibri"/>
                <w:sz w:val="22"/>
                <w:lang w:val="hr-HR" w:eastAsia="hr-HR"/>
              </w:rPr>
              <w:t>1.</w:t>
            </w:r>
            <w:r w:rsidR="00560913">
              <w:rPr>
                <w:rFonts w:ascii="Calibri" w:hAnsi="Calibri" w:cs="Calibri"/>
                <w:sz w:val="22"/>
                <w:lang w:val="hr-HR" w:eastAsia="hr-HR"/>
              </w:rPr>
              <w:t>727,86</w:t>
            </w:r>
          </w:p>
        </w:tc>
      </w:tr>
      <w:tr w:rsidR="008D74A3" w:rsidRPr="008D74A3" w:rsidTr="0003300F">
        <w:trPr>
          <w:trHeight w:val="31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8D74A3" w:rsidRPr="008D74A3" w:rsidRDefault="008D74A3" w:rsidP="008D74A3">
            <w:pPr>
              <w:spacing w:before="120" w:after="120" w:line="23" w:lineRule="atLeast"/>
              <w:jc w:val="both"/>
              <w:rPr>
                <w:rFonts w:ascii="Calibri" w:hAnsi="Calibri" w:cs="Calibri"/>
                <w:sz w:val="22"/>
                <w:lang w:val="hr-HR" w:eastAsia="hr-HR"/>
              </w:rPr>
            </w:pPr>
            <w:r w:rsidRPr="008D74A3">
              <w:rPr>
                <w:rFonts w:ascii="Calibri" w:hAnsi="Calibri" w:cs="Calibri"/>
                <w:sz w:val="22"/>
                <w:lang w:val="hr-HR" w:eastAsia="hr-HR"/>
              </w:rPr>
              <w:t>Bruto izloženost na 31.12.</w:t>
            </w:r>
          </w:p>
        </w:tc>
        <w:tc>
          <w:tcPr>
            <w:tcW w:w="170" w:type="pct"/>
            <w:tcBorders>
              <w:top w:val="nil"/>
              <w:left w:val="nil"/>
              <w:bottom w:val="single" w:sz="4" w:space="0" w:color="auto"/>
              <w:right w:val="single" w:sz="4" w:space="0" w:color="auto"/>
            </w:tcBorders>
            <w:shd w:val="clear" w:color="auto" w:fill="auto"/>
            <w:noWrap/>
            <w:vAlign w:val="center"/>
            <w:hideMark/>
          </w:tcPr>
          <w:p w:rsidR="008D74A3" w:rsidRPr="008D74A3" w:rsidRDefault="008D74A3" w:rsidP="008D74A3">
            <w:pPr>
              <w:spacing w:before="120" w:after="120" w:line="23" w:lineRule="atLeast"/>
              <w:jc w:val="right"/>
              <w:rPr>
                <w:rFonts w:ascii="Calibri" w:hAnsi="Calibri" w:cs="Calibri"/>
                <w:sz w:val="22"/>
                <w:lang w:val="hr-HR" w:eastAsia="hr-HR"/>
              </w:rPr>
            </w:pPr>
            <w:r w:rsidRPr="008D74A3">
              <w:rPr>
                <w:rFonts w:ascii="Calibri" w:hAnsi="Calibri" w:cs="Calibri"/>
                <w:sz w:val="22"/>
                <w:lang w:val="hr-HR" w:eastAsia="hr-HR"/>
              </w:rPr>
              <w:t>1.660,00</w:t>
            </w:r>
          </w:p>
        </w:tc>
        <w:tc>
          <w:tcPr>
            <w:tcW w:w="170" w:type="pct"/>
            <w:tcBorders>
              <w:top w:val="nil"/>
              <w:left w:val="nil"/>
              <w:bottom w:val="single" w:sz="4" w:space="0" w:color="auto"/>
              <w:right w:val="single" w:sz="4" w:space="0" w:color="auto"/>
            </w:tcBorders>
            <w:shd w:val="clear" w:color="auto" w:fill="auto"/>
            <w:noWrap/>
            <w:vAlign w:val="center"/>
            <w:hideMark/>
          </w:tcPr>
          <w:p w:rsidR="008D74A3" w:rsidRPr="008D74A3" w:rsidRDefault="008D74A3" w:rsidP="008D74A3">
            <w:pPr>
              <w:spacing w:before="120" w:after="120" w:line="23" w:lineRule="atLeast"/>
              <w:jc w:val="right"/>
              <w:rPr>
                <w:rFonts w:ascii="Calibri" w:hAnsi="Calibri" w:cs="Calibri"/>
                <w:sz w:val="22"/>
                <w:lang w:val="hr-HR" w:eastAsia="hr-HR"/>
              </w:rPr>
            </w:pPr>
            <w:r w:rsidRPr="008D74A3">
              <w:rPr>
                <w:rFonts w:ascii="Calibri" w:hAnsi="Calibri" w:cs="Calibri"/>
                <w:sz w:val="22"/>
                <w:lang w:val="hr-HR" w:eastAsia="hr-HR"/>
              </w:rPr>
              <w:t>2.130,00</w:t>
            </w:r>
          </w:p>
        </w:tc>
      </w:tr>
      <w:tr w:rsidR="008D74A3" w:rsidRPr="008D74A3" w:rsidTr="0003300F">
        <w:trPr>
          <w:trHeight w:val="31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8D74A3" w:rsidRPr="008D74A3" w:rsidRDefault="008D74A3" w:rsidP="008D74A3">
            <w:pPr>
              <w:spacing w:before="120" w:after="120" w:line="23" w:lineRule="atLeast"/>
              <w:jc w:val="both"/>
              <w:rPr>
                <w:rFonts w:ascii="Calibri" w:hAnsi="Calibri" w:cs="Calibri"/>
                <w:sz w:val="22"/>
                <w:lang w:val="hr-HR" w:eastAsia="hr-HR"/>
              </w:rPr>
            </w:pPr>
            <w:r w:rsidRPr="008D74A3">
              <w:rPr>
                <w:rFonts w:ascii="Calibri" w:hAnsi="Calibri" w:cs="Calibri"/>
                <w:sz w:val="22"/>
                <w:lang w:val="hr-HR" w:eastAsia="hr-HR"/>
              </w:rPr>
              <w:t>Naplaćena premija osiguranja</w:t>
            </w:r>
          </w:p>
        </w:tc>
        <w:tc>
          <w:tcPr>
            <w:tcW w:w="170" w:type="pct"/>
            <w:tcBorders>
              <w:top w:val="nil"/>
              <w:left w:val="nil"/>
              <w:bottom w:val="single" w:sz="4" w:space="0" w:color="auto"/>
              <w:right w:val="single" w:sz="4" w:space="0" w:color="auto"/>
            </w:tcBorders>
            <w:shd w:val="clear" w:color="auto" w:fill="auto"/>
            <w:noWrap/>
            <w:vAlign w:val="center"/>
            <w:hideMark/>
          </w:tcPr>
          <w:p w:rsidR="008D74A3" w:rsidRPr="008D74A3" w:rsidRDefault="008D74A3" w:rsidP="008D74A3">
            <w:pPr>
              <w:spacing w:before="120" w:after="120" w:line="23" w:lineRule="atLeast"/>
              <w:jc w:val="right"/>
              <w:rPr>
                <w:rFonts w:ascii="Calibri" w:hAnsi="Calibri" w:cs="Calibri"/>
                <w:sz w:val="22"/>
                <w:lang w:val="hr-HR" w:eastAsia="hr-HR"/>
              </w:rPr>
            </w:pPr>
            <w:r w:rsidRPr="008D74A3">
              <w:rPr>
                <w:rFonts w:ascii="Calibri" w:hAnsi="Calibri" w:cs="Calibri"/>
                <w:sz w:val="22"/>
                <w:lang w:val="hr-HR" w:eastAsia="hr-HR"/>
              </w:rPr>
              <w:t xml:space="preserve">15,98 </w:t>
            </w:r>
          </w:p>
        </w:tc>
        <w:tc>
          <w:tcPr>
            <w:tcW w:w="170" w:type="pct"/>
            <w:tcBorders>
              <w:top w:val="nil"/>
              <w:left w:val="nil"/>
              <w:bottom w:val="single" w:sz="4" w:space="0" w:color="auto"/>
              <w:right w:val="single" w:sz="4" w:space="0" w:color="auto"/>
            </w:tcBorders>
            <w:shd w:val="clear" w:color="auto" w:fill="auto"/>
            <w:noWrap/>
            <w:vAlign w:val="center"/>
            <w:hideMark/>
          </w:tcPr>
          <w:p w:rsidR="008D74A3" w:rsidRPr="008D74A3" w:rsidRDefault="008D74A3" w:rsidP="008D74A3">
            <w:pPr>
              <w:spacing w:before="120" w:after="120" w:line="23" w:lineRule="atLeast"/>
              <w:jc w:val="right"/>
              <w:rPr>
                <w:rFonts w:ascii="Calibri" w:hAnsi="Calibri" w:cs="Calibri"/>
                <w:sz w:val="22"/>
                <w:lang w:val="hr-HR" w:eastAsia="hr-HR"/>
              </w:rPr>
            </w:pPr>
            <w:r w:rsidRPr="008D74A3">
              <w:rPr>
                <w:rFonts w:ascii="Calibri" w:hAnsi="Calibri" w:cs="Calibri"/>
                <w:sz w:val="22"/>
                <w:lang w:val="hr-HR" w:eastAsia="hr-HR"/>
              </w:rPr>
              <w:t xml:space="preserve">14,46 </w:t>
            </w:r>
          </w:p>
        </w:tc>
      </w:tr>
      <w:tr w:rsidR="008D74A3" w:rsidRPr="008D74A3" w:rsidTr="0003300F">
        <w:trPr>
          <w:trHeight w:val="31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8D74A3" w:rsidRPr="008D74A3" w:rsidRDefault="008D74A3" w:rsidP="008D74A3">
            <w:pPr>
              <w:spacing w:before="120" w:after="120" w:line="23" w:lineRule="atLeast"/>
              <w:jc w:val="both"/>
              <w:rPr>
                <w:rFonts w:ascii="Calibri" w:hAnsi="Calibri" w:cs="Calibri"/>
                <w:sz w:val="22"/>
                <w:lang w:val="hr-HR" w:eastAsia="hr-HR"/>
              </w:rPr>
            </w:pPr>
            <w:r w:rsidRPr="008D74A3">
              <w:rPr>
                <w:rFonts w:ascii="Calibri" w:hAnsi="Calibri" w:cs="Calibri"/>
                <w:sz w:val="22"/>
                <w:lang w:val="hr-HR" w:eastAsia="hr-HR"/>
              </w:rPr>
              <w:t>Isplaćene odštete osiguranicima</w:t>
            </w:r>
          </w:p>
        </w:tc>
        <w:tc>
          <w:tcPr>
            <w:tcW w:w="170" w:type="pct"/>
            <w:tcBorders>
              <w:top w:val="nil"/>
              <w:left w:val="nil"/>
              <w:bottom w:val="single" w:sz="4" w:space="0" w:color="auto"/>
              <w:right w:val="single" w:sz="4" w:space="0" w:color="auto"/>
            </w:tcBorders>
            <w:shd w:val="clear" w:color="auto" w:fill="auto"/>
            <w:noWrap/>
            <w:vAlign w:val="center"/>
            <w:hideMark/>
          </w:tcPr>
          <w:p w:rsidR="008D74A3" w:rsidRPr="008D74A3" w:rsidRDefault="008D74A3" w:rsidP="008D74A3">
            <w:pPr>
              <w:spacing w:before="120" w:after="120" w:line="23" w:lineRule="atLeast"/>
              <w:jc w:val="right"/>
              <w:rPr>
                <w:rFonts w:ascii="Calibri" w:hAnsi="Calibri" w:cs="Calibri"/>
                <w:sz w:val="22"/>
                <w:lang w:val="hr-HR" w:eastAsia="hr-HR"/>
              </w:rPr>
            </w:pPr>
            <w:r w:rsidRPr="008D74A3">
              <w:rPr>
                <w:rFonts w:ascii="Calibri" w:hAnsi="Calibri" w:cs="Calibri"/>
                <w:sz w:val="22"/>
                <w:lang w:val="hr-HR" w:eastAsia="hr-HR"/>
              </w:rPr>
              <w:t xml:space="preserve">8,81 </w:t>
            </w:r>
          </w:p>
        </w:tc>
        <w:tc>
          <w:tcPr>
            <w:tcW w:w="170" w:type="pct"/>
            <w:tcBorders>
              <w:top w:val="nil"/>
              <w:left w:val="nil"/>
              <w:bottom w:val="single" w:sz="4" w:space="0" w:color="auto"/>
              <w:right w:val="single" w:sz="4" w:space="0" w:color="auto"/>
            </w:tcBorders>
            <w:shd w:val="clear" w:color="auto" w:fill="auto"/>
            <w:noWrap/>
            <w:vAlign w:val="center"/>
            <w:hideMark/>
          </w:tcPr>
          <w:p w:rsidR="008D74A3" w:rsidRPr="008D74A3" w:rsidRDefault="008D74A3" w:rsidP="008D74A3">
            <w:pPr>
              <w:spacing w:before="120" w:after="120" w:line="23" w:lineRule="atLeast"/>
              <w:jc w:val="right"/>
              <w:rPr>
                <w:rFonts w:ascii="Calibri" w:hAnsi="Calibri" w:cs="Calibri"/>
                <w:sz w:val="22"/>
                <w:lang w:val="hr-HR" w:eastAsia="hr-HR"/>
              </w:rPr>
            </w:pPr>
            <w:r w:rsidRPr="008D74A3">
              <w:rPr>
                <w:rFonts w:ascii="Calibri" w:hAnsi="Calibri" w:cs="Calibri"/>
                <w:sz w:val="22"/>
                <w:lang w:val="hr-HR" w:eastAsia="hr-HR"/>
              </w:rPr>
              <w:t xml:space="preserve">30,04 </w:t>
            </w:r>
          </w:p>
        </w:tc>
      </w:tr>
      <w:tr w:rsidR="008D74A3" w:rsidRPr="008D74A3" w:rsidTr="0003300F">
        <w:trPr>
          <w:trHeight w:val="31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8D74A3" w:rsidRPr="008D74A3" w:rsidRDefault="008D74A3" w:rsidP="008D74A3">
            <w:pPr>
              <w:spacing w:before="120" w:after="120" w:line="23" w:lineRule="atLeast"/>
              <w:jc w:val="both"/>
              <w:rPr>
                <w:rFonts w:ascii="Calibri" w:hAnsi="Calibri" w:cs="Calibri"/>
                <w:sz w:val="22"/>
                <w:lang w:val="hr-HR" w:eastAsia="hr-HR"/>
              </w:rPr>
            </w:pPr>
            <w:r w:rsidRPr="008D74A3">
              <w:rPr>
                <w:rFonts w:ascii="Calibri" w:hAnsi="Calibri" w:cs="Calibri"/>
                <w:sz w:val="22"/>
                <w:lang w:val="hr-HR" w:eastAsia="hr-HR"/>
              </w:rPr>
              <w:t>Regresne naplate od dužnika</w:t>
            </w:r>
          </w:p>
        </w:tc>
        <w:tc>
          <w:tcPr>
            <w:tcW w:w="170" w:type="pct"/>
            <w:tcBorders>
              <w:top w:val="nil"/>
              <w:left w:val="nil"/>
              <w:bottom w:val="single" w:sz="4" w:space="0" w:color="auto"/>
              <w:right w:val="single" w:sz="4" w:space="0" w:color="auto"/>
            </w:tcBorders>
            <w:shd w:val="clear" w:color="auto" w:fill="auto"/>
            <w:noWrap/>
            <w:vAlign w:val="center"/>
            <w:hideMark/>
          </w:tcPr>
          <w:p w:rsidR="008D74A3" w:rsidRPr="008D74A3" w:rsidRDefault="008D74A3" w:rsidP="008D74A3">
            <w:pPr>
              <w:spacing w:before="120" w:after="120" w:line="23" w:lineRule="atLeast"/>
              <w:jc w:val="right"/>
              <w:rPr>
                <w:rFonts w:ascii="Calibri" w:hAnsi="Calibri" w:cs="Calibri"/>
                <w:sz w:val="22"/>
                <w:lang w:val="hr-HR" w:eastAsia="hr-HR"/>
              </w:rPr>
            </w:pPr>
            <w:r w:rsidRPr="008D74A3">
              <w:rPr>
                <w:rFonts w:ascii="Calibri" w:hAnsi="Calibri" w:cs="Calibri"/>
                <w:sz w:val="22"/>
                <w:lang w:val="hr-HR" w:eastAsia="hr-HR"/>
              </w:rPr>
              <w:t xml:space="preserve">1,50 </w:t>
            </w:r>
          </w:p>
        </w:tc>
        <w:tc>
          <w:tcPr>
            <w:tcW w:w="170" w:type="pct"/>
            <w:tcBorders>
              <w:top w:val="nil"/>
              <w:left w:val="nil"/>
              <w:bottom w:val="single" w:sz="4" w:space="0" w:color="auto"/>
              <w:right w:val="single" w:sz="4" w:space="0" w:color="auto"/>
            </w:tcBorders>
            <w:shd w:val="clear" w:color="auto" w:fill="auto"/>
            <w:noWrap/>
            <w:vAlign w:val="center"/>
            <w:hideMark/>
          </w:tcPr>
          <w:p w:rsidR="008D74A3" w:rsidRPr="008D74A3" w:rsidRDefault="008D74A3" w:rsidP="008D74A3">
            <w:pPr>
              <w:spacing w:before="120" w:after="120" w:line="23" w:lineRule="atLeast"/>
              <w:jc w:val="right"/>
              <w:rPr>
                <w:rFonts w:ascii="Calibri" w:hAnsi="Calibri" w:cs="Calibri"/>
                <w:sz w:val="22"/>
                <w:lang w:val="hr-HR" w:eastAsia="hr-HR"/>
              </w:rPr>
            </w:pPr>
            <w:r w:rsidRPr="008D74A3">
              <w:rPr>
                <w:rFonts w:ascii="Calibri" w:hAnsi="Calibri" w:cs="Calibri"/>
                <w:sz w:val="22"/>
                <w:lang w:val="hr-HR" w:eastAsia="hr-HR"/>
              </w:rPr>
              <w:t xml:space="preserve">0,04 </w:t>
            </w:r>
          </w:p>
        </w:tc>
      </w:tr>
      <w:tr w:rsidR="008D74A3" w:rsidRPr="008D74A3" w:rsidTr="0003300F">
        <w:trPr>
          <w:trHeight w:val="31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8D74A3" w:rsidRPr="008D74A3" w:rsidRDefault="008D74A3" w:rsidP="008D74A3">
            <w:pPr>
              <w:spacing w:before="120" w:after="120" w:line="23" w:lineRule="atLeast"/>
              <w:jc w:val="both"/>
              <w:rPr>
                <w:rFonts w:ascii="Calibri" w:hAnsi="Calibri" w:cs="Calibri"/>
                <w:sz w:val="22"/>
                <w:lang w:val="hr-HR" w:eastAsia="hr-HR"/>
              </w:rPr>
            </w:pPr>
            <w:r w:rsidRPr="008D74A3">
              <w:rPr>
                <w:rFonts w:ascii="Calibri" w:hAnsi="Calibri" w:cs="Calibri"/>
                <w:sz w:val="22"/>
                <w:lang w:val="hr-HR" w:eastAsia="hr-HR"/>
              </w:rPr>
              <w:t xml:space="preserve">Stanje Garantnog fonda na 31.12. </w:t>
            </w:r>
          </w:p>
        </w:tc>
        <w:tc>
          <w:tcPr>
            <w:tcW w:w="170" w:type="pct"/>
            <w:tcBorders>
              <w:top w:val="nil"/>
              <w:left w:val="nil"/>
              <w:bottom w:val="single" w:sz="4" w:space="0" w:color="auto"/>
              <w:right w:val="single" w:sz="4" w:space="0" w:color="auto"/>
            </w:tcBorders>
            <w:shd w:val="clear" w:color="auto" w:fill="auto"/>
            <w:noWrap/>
            <w:vAlign w:val="center"/>
            <w:hideMark/>
          </w:tcPr>
          <w:p w:rsidR="008D74A3" w:rsidRPr="008D74A3" w:rsidRDefault="008D74A3" w:rsidP="008D74A3">
            <w:pPr>
              <w:spacing w:before="120" w:after="120" w:line="23" w:lineRule="atLeast"/>
              <w:jc w:val="right"/>
              <w:rPr>
                <w:rFonts w:ascii="Calibri" w:hAnsi="Calibri" w:cs="Calibri"/>
                <w:sz w:val="22"/>
                <w:lang w:val="hr-HR" w:eastAsia="hr-HR"/>
              </w:rPr>
            </w:pPr>
            <w:r w:rsidRPr="008D74A3">
              <w:rPr>
                <w:rFonts w:ascii="Calibri" w:hAnsi="Calibri" w:cs="Calibri"/>
                <w:sz w:val="22"/>
                <w:lang w:val="hr-HR" w:eastAsia="hr-HR"/>
              </w:rPr>
              <w:t xml:space="preserve">332,36 </w:t>
            </w:r>
          </w:p>
        </w:tc>
        <w:tc>
          <w:tcPr>
            <w:tcW w:w="170" w:type="pct"/>
            <w:tcBorders>
              <w:top w:val="nil"/>
              <w:left w:val="nil"/>
              <w:bottom w:val="single" w:sz="4" w:space="0" w:color="auto"/>
              <w:right w:val="single" w:sz="4" w:space="0" w:color="auto"/>
            </w:tcBorders>
            <w:shd w:val="clear" w:color="auto" w:fill="auto"/>
            <w:noWrap/>
            <w:vAlign w:val="center"/>
            <w:hideMark/>
          </w:tcPr>
          <w:p w:rsidR="008D74A3" w:rsidRPr="008D74A3" w:rsidRDefault="008D74A3" w:rsidP="008D74A3">
            <w:pPr>
              <w:spacing w:before="120" w:after="120" w:line="23" w:lineRule="atLeast"/>
              <w:jc w:val="right"/>
              <w:rPr>
                <w:rFonts w:ascii="Calibri" w:hAnsi="Calibri" w:cs="Calibri"/>
                <w:sz w:val="22"/>
                <w:lang w:val="hr-HR" w:eastAsia="hr-HR"/>
              </w:rPr>
            </w:pPr>
            <w:r w:rsidRPr="008D74A3">
              <w:rPr>
                <w:rFonts w:ascii="Calibri" w:hAnsi="Calibri" w:cs="Calibri"/>
                <w:sz w:val="22"/>
                <w:lang w:val="hr-HR" w:eastAsia="hr-HR"/>
              </w:rPr>
              <w:t>327,95</w:t>
            </w:r>
          </w:p>
        </w:tc>
      </w:tr>
    </w:tbl>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 xml:space="preserve">Hrvatskim izvoznicima i bankama koje financijski prate izvoznike HBOR je u 2017. godini odobrio ukupnu osiguranu svotu u vrijednosti od </w:t>
      </w:r>
      <w:r w:rsidR="00560913">
        <w:rPr>
          <w:rFonts w:ascii="Calibri" w:hAnsi="Calibri" w:cs="Calibri"/>
          <w:lang w:val="hr-HR"/>
        </w:rPr>
        <w:t>1,0 milijarde</w:t>
      </w:r>
      <w:r w:rsidRPr="008D74A3">
        <w:rPr>
          <w:rFonts w:ascii="Calibri" w:hAnsi="Calibri" w:cs="Calibri"/>
          <w:lang w:val="hr-HR"/>
        </w:rPr>
        <w:t xml:space="preserve"> kuna, što predstavlja povećanje za 2</w:t>
      </w:r>
      <w:r w:rsidR="00560913">
        <w:rPr>
          <w:rFonts w:ascii="Calibri" w:hAnsi="Calibri" w:cs="Calibri"/>
          <w:lang w:val="hr-HR"/>
        </w:rPr>
        <w:t>42</w:t>
      </w:r>
      <w:r w:rsidRPr="008D74A3">
        <w:rPr>
          <w:rFonts w:ascii="Calibri" w:hAnsi="Calibri" w:cs="Calibri"/>
          <w:lang w:val="hr-HR"/>
        </w:rPr>
        <w:t>,</w:t>
      </w:r>
      <w:r w:rsidR="00560913">
        <w:rPr>
          <w:rFonts w:ascii="Calibri" w:hAnsi="Calibri" w:cs="Calibri"/>
          <w:lang w:val="hr-HR"/>
        </w:rPr>
        <w:t>80</w:t>
      </w:r>
      <w:r w:rsidRPr="008D74A3">
        <w:rPr>
          <w:rFonts w:ascii="Calibri" w:hAnsi="Calibri" w:cs="Calibri"/>
          <w:lang w:val="hr-HR"/>
        </w:rPr>
        <w:t xml:space="preserve"> milijuna kuna, odnosno porast od </w:t>
      </w:r>
      <w:r w:rsidR="00560913">
        <w:rPr>
          <w:rFonts w:ascii="Calibri" w:hAnsi="Calibri" w:cs="Calibri"/>
          <w:lang w:val="hr-HR"/>
        </w:rPr>
        <w:t xml:space="preserve">31,97 </w:t>
      </w:r>
      <w:r w:rsidRPr="008D74A3">
        <w:rPr>
          <w:rFonts w:ascii="Calibri" w:hAnsi="Calibri" w:cs="Calibri"/>
          <w:lang w:val="hr-HR"/>
        </w:rPr>
        <w:t xml:space="preserve">posto u odnosu na 2016. godinu. </w:t>
      </w: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both"/>
        <w:rPr>
          <w:rFonts w:ascii="Calibri" w:hAnsi="Calibri" w:cs="Calibri"/>
          <w:b/>
          <w:lang w:val="hr-HR"/>
        </w:rPr>
      </w:pPr>
      <w:r w:rsidRPr="008D74A3">
        <w:rPr>
          <w:rFonts w:ascii="Calibri" w:hAnsi="Calibri" w:cs="Calibri"/>
          <w:b/>
          <w:lang w:val="hr-HR"/>
        </w:rPr>
        <w:t>UKUPNO OSIGURANI IZVOZNI PROMET</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HBOR je u 2017. godini ukupno osigurao izvozni promet hrvatskih izvoznika u visini od 1,7</w:t>
      </w:r>
      <w:r w:rsidR="00560913">
        <w:rPr>
          <w:rFonts w:ascii="Calibri" w:hAnsi="Calibri" w:cs="Calibri"/>
          <w:lang w:val="hr-HR"/>
        </w:rPr>
        <w:t>3</w:t>
      </w:r>
      <w:r w:rsidRPr="008D74A3">
        <w:rPr>
          <w:rFonts w:ascii="Calibri" w:hAnsi="Calibri" w:cs="Calibri"/>
          <w:lang w:val="hr-HR"/>
        </w:rPr>
        <w:t xml:space="preserve"> milijardi kuna, što predstavlja povećanje za 2</w:t>
      </w:r>
      <w:r w:rsidR="00560913">
        <w:rPr>
          <w:rFonts w:ascii="Calibri" w:hAnsi="Calibri" w:cs="Calibri"/>
          <w:lang w:val="hr-HR"/>
        </w:rPr>
        <w:t>85,46</w:t>
      </w:r>
      <w:r w:rsidRPr="008D74A3">
        <w:rPr>
          <w:rFonts w:ascii="Calibri" w:hAnsi="Calibri" w:cs="Calibri"/>
          <w:lang w:val="hr-HR"/>
        </w:rPr>
        <w:t xml:space="preserve"> milijuna kuna, odnosno porast od 1</w:t>
      </w:r>
      <w:r w:rsidR="00560913">
        <w:rPr>
          <w:rFonts w:ascii="Calibri" w:hAnsi="Calibri" w:cs="Calibri"/>
          <w:lang w:val="hr-HR"/>
        </w:rPr>
        <w:t>9</w:t>
      </w:r>
      <w:r w:rsidRPr="008D74A3">
        <w:rPr>
          <w:rFonts w:ascii="Calibri" w:hAnsi="Calibri" w:cs="Calibri"/>
          <w:lang w:val="hr-HR"/>
        </w:rPr>
        <w:t>,</w:t>
      </w:r>
      <w:r w:rsidR="00560913">
        <w:rPr>
          <w:rFonts w:ascii="Calibri" w:hAnsi="Calibri" w:cs="Calibri"/>
          <w:lang w:val="hr-HR"/>
        </w:rPr>
        <w:t>79</w:t>
      </w:r>
      <w:r w:rsidRPr="008D74A3">
        <w:rPr>
          <w:rFonts w:ascii="Calibri" w:hAnsi="Calibri" w:cs="Calibri"/>
          <w:lang w:val="hr-HR"/>
        </w:rPr>
        <w:t xml:space="preserve"> posto u odnosu na 2016. godinu.</w:t>
      </w: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HBOR je kroz programe osiguranja izvoza u 2017. godini podržao izvoz hrvatskih roba i usluga u 54 zemlje svijeta.</w:t>
      </w: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center"/>
        <w:rPr>
          <w:rFonts w:ascii="Calibri" w:hAnsi="Calibri" w:cs="Calibri"/>
          <w:i/>
          <w:lang w:val="hr-HR"/>
        </w:rPr>
      </w:pPr>
      <w:r w:rsidRPr="008D74A3">
        <w:rPr>
          <w:rFonts w:ascii="Calibri" w:hAnsi="Calibri" w:cs="Calibri"/>
          <w:i/>
          <w:lang w:val="hr-HR"/>
        </w:rPr>
        <w:lastRenderedPageBreak/>
        <w:t>Osigurani promet u 2017. godini, po zemljama</w:t>
      </w:r>
    </w:p>
    <w:p w:rsidR="008D74A3" w:rsidRPr="008D74A3" w:rsidRDefault="008D74A3" w:rsidP="008D74A3">
      <w:pPr>
        <w:spacing w:before="120" w:after="120" w:line="23" w:lineRule="atLeast"/>
        <w:jc w:val="center"/>
        <w:rPr>
          <w:rFonts w:ascii="Calibri" w:hAnsi="Calibri" w:cs="Calibri"/>
          <w:i/>
          <w:lang w:val="hr-HR"/>
        </w:rPr>
      </w:pPr>
      <w:r w:rsidRPr="008D74A3">
        <w:rPr>
          <w:noProof/>
          <w:lang w:val="hr-HR" w:eastAsia="hr-HR"/>
        </w:rPr>
        <w:drawing>
          <wp:inline distT="0" distB="0" distL="0" distR="0" wp14:anchorId="3A92206C" wp14:editId="12F29811">
            <wp:extent cx="6033770" cy="3194050"/>
            <wp:effectExtent l="0" t="0" r="5080" b="6350"/>
            <wp:docPr id="4" name="Chart 4">
              <a:extLst xmlns:a="http://schemas.openxmlformats.org/drawingml/2006/main">
                <a:ext uri="{FF2B5EF4-FFF2-40B4-BE49-F238E27FC236}">
                  <a16:creationId xmlns:a16="http://schemas.microsoft.com/office/drawing/2014/main" id="{55E5325E-B774-42C7-836F-0D623AB0AB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D74A3" w:rsidRPr="008D74A3" w:rsidRDefault="008D74A3" w:rsidP="008D74A3">
      <w:pPr>
        <w:spacing w:before="120" w:after="120" w:line="23" w:lineRule="atLeast"/>
        <w:jc w:val="center"/>
        <w:rPr>
          <w:rFonts w:ascii="Calibri" w:hAnsi="Calibri" w:cs="Calibri"/>
          <w:i/>
          <w:lang w:val="hr-HR"/>
        </w:rPr>
      </w:pPr>
    </w:p>
    <w:p w:rsidR="008D74A3" w:rsidRPr="008D74A3" w:rsidRDefault="008D74A3" w:rsidP="008D74A3">
      <w:pPr>
        <w:spacing w:before="120" w:after="120" w:line="23" w:lineRule="atLeast"/>
        <w:jc w:val="both"/>
        <w:rPr>
          <w:rFonts w:ascii="Calibri" w:hAnsi="Calibri" w:cs="Calibri"/>
          <w:b/>
          <w:lang w:val="hr-HR"/>
        </w:rPr>
      </w:pPr>
      <w:r w:rsidRPr="008D74A3">
        <w:rPr>
          <w:rFonts w:ascii="Calibri" w:hAnsi="Calibri" w:cs="Calibri"/>
          <w:b/>
          <w:lang w:val="hr-HR"/>
        </w:rPr>
        <w:t>BRUTO IZLOŽENOST</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Na dan 31. 12. 2017. bruto izloženost HBOR-a po poslovima osiguranja izvoza iznosila je 2,13 milijardi kuna, što predstavlja povećanje za 470 milijuna kuna, odnosno porast od 28,31 posto u odnosu na isti dan 2016. godine. Na porast bruto izloženosti u najvećoj mjeri je utjecao porast bruto izloženosti po Programu osiguranja kredita inozemnom kupcu i Programu osiguranja kredita za pripremu izvoza u okviru kojih je podržan izvoz kapitalnih dobara i robe široke potrošnje.</w:t>
      </w:r>
    </w:p>
    <w:p w:rsidR="008D74A3" w:rsidRPr="008D74A3" w:rsidRDefault="008D74A3" w:rsidP="008D74A3">
      <w:pPr>
        <w:spacing w:before="120" w:after="120" w:line="23" w:lineRule="atLeast"/>
        <w:jc w:val="center"/>
        <w:rPr>
          <w:rFonts w:ascii="Calibri" w:hAnsi="Calibri" w:cs="Calibri"/>
          <w:i/>
          <w:lang w:val="hr-HR"/>
        </w:rPr>
      </w:pPr>
      <w:r w:rsidRPr="008D74A3">
        <w:rPr>
          <w:rFonts w:ascii="Calibri" w:hAnsi="Calibri" w:cs="Calibri"/>
          <w:i/>
          <w:lang w:val="hr-HR"/>
        </w:rPr>
        <w:t xml:space="preserve">Pregled izloženosti po poslovima osiguranja po godinama </w:t>
      </w:r>
    </w:p>
    <w:p w:rsidR="008D74A3" w:rsidRPr="008D74A3" w:rsidRDefault="008D74A3" w:rsidP="008D74A3">
      <w:pPr>
        <w:spacing w:before="120" w:after="120" w:line="23" w:lineRule="atLeast"/>
        <w:jc w:val="center"/>
        <w:rPr>
          <w:rFonts w:ascii="Calibri" w:hAnsi="Calibri" w:cs="Calibri"/>
          <w:lang w:val="hr-HR"/>
        </w:rPr>
      </w:pPr>
      <w:r w:rsidRPr="008D74A3">
        <w:rPr>
          <w:rFonts w:ascii="Calibri" w:hAnsi="Calibri" w:cs="Calibri"/>
          <w:i/>
          <w:lang w:val="hr-HR"/>
        </w:rPr>
        <w:t xml:space="preserve">                                                                                                                                                                 </w:t>
      </w:r>
      <w:r w:rsidRPr="008D74A3">
        <w:rPr>
          <w:rFonts w:ascii="Calibri" w:hAnsi="Calibri" w:cs="Calibri"/>
          <w:i/>
          <w:sz w:val="18"/>
          <w:lang w:val="hr-HR"/>
        </w:rPr>
        <w:t xml:space="preserve">u mlrd kn                         </w:t>
      </w:r>
      <w:r w:rsidRPr="008D74A3">
        <w:rPr>
          <w:rFonts w:ascii="Calibri" w:hAnsi="Calibri" w:cs="Calibri"/>
          <w:noProof/>
          <w:lang w:val="hr-HR" w:eastAsia="hr-HR"/>
        </w:rPr>
        <w:drawing>
          <wp:inline distT="0" distB="0" distL="0" distR="0" wp14:anchorId="7FC08CED" wp14:editId="18EB6E9D">
            <wp:extent cx="6033770" cy="3124200"/>
            <wp:effectExtent l="0" t="0" r="5080" b="0"/>
            <wp:docPr id="5" name="Chart 5">
              <a:extLst xmlns:a="http://schemas.openxmlformats.org/drawingml/2006/main">
                <a:ext uri="{FF2B5EF4-FFF2-40B4-BE49-F238E27FC236}">
                  <a16:creationId xmlns:a16="http://schemas.microsoft.com/office/drawing/2014/main" id="{A6195D57-B525-4EE5-B020-08963116DC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8D74A3">
        <w:rPr>
          <w:rFonts w:ascii="Calibri" w:hAnsi="Calibri" w:cs="Calibri"/>
          <w:i/>
          <w:lang w:val="hr-HR"/>
        </w:rPr>
        <w:t xml:space="preserve">                                                                                                      </w:t>
      </w:r>
    </w:p>
    <w:p w:rsidR="008D74A3" w:rsidRPr="008D74A3" w:rsidRDefault="008D74A3" w:rsidP="008D74A3">
      <w:pPr>
        <w:rPr>
          <w:rFonts w:ascii="Calibri" w:hAnsi="Calibri" w:cs="Calibri"/>
          <w:b/>
          <w:lang w:val="hr-HR"/>
        </w:rPr>
      </w:pPr>
      <w:r w:rsidRPr="008D74A3">
        <w:rPr>
          <w:rFonts w:ascii="Calibri" w:hAnsi="Calibri" w:cs="Calibri"/>
          <w:b/>
          <w:lang w:val="hr-HR"/>
        </w:rPr>
        <w:br w:type="page"/>
      </w:r>
    </w:p>
    <w:p w:rsidR="008D74A3" w:rsidRPr="008D74A3" w:rsidRDefault="008D74A3" w:rsidP="008D74A3">
      <w:pPr>
        <w:spacing w:before="120" w:after="120" w:line="23" w:lineRule="atLeast"/>
        <w:jc w:val="both"/>
        <w:rPr>
          <w:rFonts w:ascii="Calibri" w:hAnsi="Calibri" w:cs="Calibri"/>
          <w:b/>
          <w:lang w:val="hr-HR"/>
        </w:rPr>
      </w:pPr>
      <w:r w:rsidRPr="008D74A3">
        <w:rPr>
          <w:rFonts w:ascii="Calibri" w:hAnsi="Calibri" w:cs="Calibri"/>
          <w:b/>
          <w:lang w:val="hr-HR"/>
        </w:rPr>
        <w:lastRenderedPageBreak/>
        <w:t>NAPLAĆENA PREMIJA OSIGURANJA</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 xml:space="preserve">Po poslovima osiguranja izvoza u 2017. godini naplaćeno je 14,46 milijuna kuna premije osiguranja. </w:t>
      </w:r>
    </w:p>
    <w:p w:rsidR="008D74A3" w:rsidRPr="008D74A3" w:rsidRDefault="008D74A3" w:rsidP="008D74A3">
      <w:pPr>
        <w:spacing w:before="120" w:after="120" w:line="23" w:lineRule="atLeast"/>
        <w:jc w:val="center"/>
        <w:rPr>
          <w:rFonts w:ascii="Calibri" w:hAnsi="Calibri" w:cs="Calibri"/>
          <w:i/>
          <w:lang w:val="hr-HR"/>
        </w:rPr>
      </w:pPr>
    </w:p>
    <w:p w:rsidR="008D74A3" w:rsidRPr="008D74A3" w:rsidRDefault="008D74A3" w:rsidP="008D74A3">
      <w:pPr>
        <w:spacing w:before="120" w:after="120" w:line="23" w:lineRule="atLeast"/>
        <w:jc w:val="center"/>
        <w:rPr>
          <w:rFonts w:ascii="Calibri" w:hAnsi="Calibri" w:cs="Calibri"/>
          <w:i/>
          <w:lang w:val="hr-HR"/>
        </w:rPr>
      </w:pPr>
      <w:r w:rsidRPr="008D74A3">
        <w:rPr>
          <w:rFonts w:ascii="Calibri" w:hAnsi="Calibri" w:cs="Calibri"/>
          <w:i/>
          <w:lang w:val="hr-HR"/>
        </w:rPr>
        <w:t>Naplaćene premije osiguranja po vrstama osiguranja u 2016. i 2017. godini</w:t>
      </w:r>
    </w:p>
    <w:p w:rsidR="008D74A3" w:rsidRPr="008D74A3" w:rsidRDefault="008D74A3" w:rsidP="008D74A3">
      <w:pPr>
        <w:spacing w:before="120" w:after="120" w:line="23" w:lineRule="atLeast"/>
        <w:ind w:left="8160"/>
        <w:jc w:val="center"/>
        <w:rPr>
          <w:rFonts w:ascii="Calibri" w:hAnsi="Calibri" w:cs="Calibri"/>
          <w:sz w:val="28"/>
          <w:lang w:val="hr-HR"/>
        </w:rPr>
      </w:pPr>
      <w:r w:rsidRPr="008D74A3">
        <w:rPr>
          <w:rFonts w:ascii="Calibri" w:hAnsi="Calibri" w:cs="Calibri"/>
          <w:sz w:val="28"/>
          <w:lang w:val="hr-HR"/>
        </w:rPr>
        <w:t xml:space="preserve">           </w:t>
      </w:r>
      <w:r w:rsidRPr="008D74A3">
        <w:rPr>
          <w:rFonts w:ascii="Calibri" w:hAnsi="Calibri" w:cs="Calibri"/>
          <w:sz w:val="20"/>
          <w:lang w:val="hr-HR"/>
        </w:rPr>
        <w:t xml:space="preserve">u tis kn                                      </w:t>
      </w:r>
    </w:p>
    <w:p w:rsidR="008D74A3" w:rsidRPr="008D74A3" w:rsidRDefault="008D74A3" w:rsidP="008D74A3">
      <w:pPr>
        <w:spacing w:before="120" w:after="120" w:line="23" w:lineRule="atLeast"/>
        <w:jc w:val="center"/>
        <w:rPr>
          <w:rFonts w:ascii="Calibri" w:hAnsi="Calibri" w:cs="Calibri"/>
          <w:i/>
          <w:lang w:val="hr-HR"/>
        </w:rPr>
      </w:pPr>
      <w:r w:rsidRPr="008D74A3">
        <w:rPr>
          <w:noProof/>
          <w:lang w:val="hr-HR" w:eastAsia="hr-HR"/>
        </w:rPr>
        <w:drawing>
          <wp:inline distT="0" distB="0" distL="0" distR="0" wp14:anchorId="1AFF4318" wp14:editId="4DBDC330">
            <wp:extent cx="6011501" cy="2686050"/>
            <wp:effectExtent l="0" t="0" r="8890" b="0"/>
            <wp:docPr id="6" name="Chart 6">
              <a:extLst xmlns:a="http://schemas.openxmlformats.org/drawingml/2006/main">
                <a:ext uri="{FF2B5EF4-FFF2-40B4-BE49-F238E27FC236}">
                  <a16:creationId xmlns:a16="http://schemas.microsoft.com/office/drawing/2014/main" id="{155F51E9-9CC5-468F-889F-93ED694D26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D74A3" w:rsidRPr="008D74A3" w:rsidRDefault="008D74A3" w:rsidP="008D74A3">
      <w:pPr>
        <w:spacing w:before="120" w:after="120" w:line="23" w:lineRule="atLeast"/>
        <w:jc w:val="center"/>
        <w:rPr>
          <w:rFonts w:ascii="Calibri" w:hAnsi="Calibri" w:cs="Calibri"/>
          <w:lang w:val="hr-HR"/>
        </w:rPr>
      </w:pPr>
      <w:r w:rsidRPr="008D74A3">
        <w:rPr>
          <w:rFonts w:ascii="Calibri" w:hAnsi="Calibri" w:cs="Calibri"/>
          <w:i/>
          <w:sz w:val="20"/>
          <w:lang w:val="hr-HR"/>
        </w:rPr>
        <w:t xml:space="preserve">                                                                                                                                                                                                </w:t>
      </w:r>
    </w:p>
    <w:p w:rsidR="008D74A3" w:rsidRPr="008D74A3" w:rsidRDefault="008D74A3" w:rsidP="008D74A3">
      <w:pPr>
        <w:spacing w:before="120" w:after="120" w:line="23" w:lineRule="atLeast"/>
        <w:jc w:val="both"/>
        <w:rPr>
          <w:rFonts w:ascii="Calibri" w:hAnsi="Calibri" w:cs="Calibri"/>
          <w:b/>
          <w:lang w:val="hr-HR"/>
        </w:rPr>
      </w:pPr>
      <w:r w:rsidRPr="008D74A3">
        <w:rPr>
          <w:rFonts w:ascii="Calibri" w:hAnsi="Calibri" w:cs="Calibri"/>
          <w:b/>
          <w:lang w:val="hr-HR"/>
        </w:rPr>
        <w:t xml:space="preserve">ISPLAĆENE ODŠTETE </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 xml:space="preserve">Tijekom 2017. godine isplaćena je jedna odšteta u ukupnom iznosu od 30,04 milijuna kuna, a radi se o prvoj odšteti koja je isplaćena po Programu osiguranja izvoznih činidbenih bankarskih garancija. Navedena odšteta isplaćena je banci koja je platila po garancijama za povrat avansa i garancijama za dobro izvršenje posla koje je izdala za izvozni posao gradnje i isporuke 6 obalnih ophodnih brodova Grčkoj.  </w:t>
      </w: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both"/>
        <w:rPr>
          <w:rFonts w:ascii="Calibri" w:hAnsi="Calibri" w:cs="Calibri"/>
          <w:b/>
          <w:lang w:val="hr-HR"/>
        </w:rPr>
      </w:pPr>
      <w:r w:rsidRPr="008D74A3">
        <w:rPr>
          <w:rFonts w:ascii="Calibri" w:hAnsi="Calibri" w:cs="Calibri"/>
          <w:b/>
          <w:lang w:val="hr-HR"/>
        </w:rPr>
        <w:t>REGRESNE NAPLATE OD DUŽNIKA</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U 2017. godini regresno je naplaćeno ukupno 40,00 tisuća kuna po osnovi ranije isplaćenih odšteta za dužnike iz Italije, Hrvatske, Crne Gore, Njemačke i Srbije.</w:t>
      </w:r>
    </w:p>
    <w:p w:rsidR="008D74A3" w:rsidRPr="008D74A3" w:rsidRDefault="008D74A3" w:rsidP="008D74A3">
      <w:pPr>
        <w:spacing w:before="120" w:after="120" w:line="23" w:lineRule="atLeast"/>
        <w:jc w:val="both"/>
        <w:rPr>
          <w:rFonts w:ascii="Calibri" w:hAnsi="Calibri" w:cs="Calibri"/>
          <w:b/>
          <w:lang w:val="hr-HR"/>
        </w:rPr>
      </w:pPr>
    </w:p>
    <w:p w:rsidR="008D74A3" w:rsidRPr="008D74A3" w:rsidRDefault="008D74A3" w:rsidP="008D74A3">
      <w:pPr>
        <w:spacing w:before="120" w:after="120" w:line="23" w:lineRule="atLeast"/>
        <w:jc w:val="both"/>
        <w:rPr>
          <w:rFonts w:ascii="Calibri" w:hAnsi="Calibri" w:cs="Calibri"/>
          <w:b/>
          <w:lang w:val="hr-HR"/>
        </w:rPr>
      </w:pPr>
      <w:r w:rsidRPr="008D74A3">
        <w:rPr>
          <w:rFonts w:ascii="Calibri" w:hAnsi="Calibri" w:cs="Calibri"/>
          <w:b/>
          <w:lang w:val="hr-HR"/>
        </w:rPr>
        <w:t>OSIGURANJE I REOSIGURANJE KRATKOROČNIH IZVOZNIH POTRAŽIVANJA</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HBOR je u 2017. godini osigurao 879,79 milijuna kuna izvoza robe široke potrošnje, što predstavlja povećanje za 137,66 milijuna kuna, odnosno porast od 18,55 posto u odnosu na 2016. godinu. Kroz programe osiguranja i reosiguranja kratkoročnih izvoznih ponajviše su podržani izvoznici koji se bave proizvodnjom staklene ambalaže, teretnih vagona, farmaceutskih pripravaka, proizvoda od drva, proizvoda od aluminija, solarnih panela te trgovinom na veliko.</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 xml:space="preserve">Najveći osigurani izvozni promet ostvaren je prema kupcima u Srbiji, Bosni i Hercegovini, Francuskoj, Makedoniji i Italiji. </w:t>
      </w:r>
    </w:p>
    <w:p w:rsidR="008D74A3" w:rsidRPr="008D74A3" w:rsidRDefault="008D74A3" w:rsidP="008D74A3">
      <w:pPr>
        <w:rPr>
          <w:rFonts w:ascii="Calibri" w:hAnsi="Calibri" w:cs="Calibri"/>
          <w:b/>
          <w:lang w:val="hr-HR"/>
        </w:rPr>
      </w:pPr>
      <w:r w:rsidRPr="008D74A3">
        <w:rPr>
          <w:rFonts w:ascii="Calibri" w:hAnsi="Calibri" w:cs="Calibri"/>
          <w:b/>
          <w:lang w:val="hr-HR"/>
        </w:rPr>
        <w:br w:type="page"/>
      </w:r>
    </w:p>
    <w:p w:rsidR="008D74A3" w:rsidRPr="008D74A3" w:rsidRDefault="008D74A3" w:rsidP="008D74A3">
      <w:pPr>
        <w:spacing w:before="120" w:after="120" w:line="23" w:lineRule="atLeast"/>
        <w:jc w:val="both"/>
        <w:rPr>
          <w:rFonts w:ascii="Calibri" w:hAnsi="Calibri" w:cs="Calibri"/>
          <w:b/>
          <w:lang w:val="hr-HR"/>
        </w:rPr>
      </w:pPr>
    </w:p>
    <w:p w:rsidR="008D74A3" w:rsidRPr="008D74A3" w:rsidRDefault="008D74A3" w:rsidP="008D74A3">
      <w:pPr>
        <w:spacing w:before="120" w:after="120" w:line="23" w:lineRule="atLeast"/>
        <w:jc w:val="both"/>
        <w:rPr>
          <w:rFonts w:ascii="Calibri" w:hAnsi="Calibri" w:cs="Calibri"/>
          <w:b/>
          <w:lang w:val="hr-HR"/>
        </w:rPr>
      </w:pPr>
      <w:r w:rsidRPr="008D74A3">
        <w:rPr>
          <w:rFonts w:ascii="Calibri" w:hAnsi="Calibri" w:cs="Calibri"/>
          <w:b/>
          <w:lang w:val="hr-HR"/>
        </w:rPr>
        <w:t>OSIGURANJE KRATKOROČNIH IZVOZNIH POTRAŽIVANJA ZA MALE IZVOZNIKE</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 xml:space="preserve">Program osiguranja naplate izvoznih potraživanja za male izvoznike namijenjen je izvoznicima s godišnjim izvoznim prometom do 2,00 milijuna eura, odnosno onima koji tek započinju s prodajom svojih proizvoda i usluga na inozemnom tržištu.  </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Za ovu skupinu izvoznika tijekom 2017. godine odobreno je osiguranje u ukupnom iznosu od 5,52 milijuna kuna, što predstavlja povećanje za 1,00 milijun kuna, odnosno porast od 21,00 posto u odnosu na 2016. godinu. Većina podržanih poslova odnosila se na izvoz prerađivačke industrije koji se odnosi na izvoz sanitarija, ambalaže od plastike, proizvode od papira i kartona, drvnih proizvoda, knjiga i sl.</w:t>
      </w: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both"/>
        <w:rPr>
          <w:rFonts w:ascii="Calibri" w:hAnsi="Calibri" w:cs="Calibri"/>
          <w:b/>
          <w:lang w:val="hr-HR"/>
        </w:rPr>
      </w:pPr>
      <w:r w:rsidRPr="008D74A3">
        <w:rPr>
          <w:rFonts w:ascii="Calibri" w:hAnsi="Calibri" w:cs="Calibri"/>
          <w:b/>
          <w:lang w:val="hr-HR"/>
        </w:rPr>
        <w:t>OSIGURANJE IZRAVNIH ISPORUKA ROBA I USLUGA/KREDITA DOBAVLJAČA</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Po programu osiguranja izravnih isporuka roba i usluga, u 2017. godini odobren je osigurani izvozni promet od 13,68 milijuna kuna kojima su osigurane isporuke LTE opreme, pripadajućeg softvera te proširenja mreže i pripadajućih usluga za kupca u Armeniji.</w:t>
      </w: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both"/>
        <w:rPr>
          <w:rFonts w:ascii="Calibri" w:hAnsi="Calibri" w:cs="Calibri"/>
          <w:b/>
          <w:lang w:val="hr-HR"/>
        </w:rPr>
      </w:pPr>
      <w:r w:rsidRPr="008D74A3">
        <w:rPr>
          <w:rFonts w:ascii="Calibri" w:hAnsi="Calibri" w:cs="Calibri"/>
          <w:b/>
          <w:lang w:val="hr-HR"/>
        </w:rPr>
        <w:t>OSIGURANJE KREDITA INOZEMNOM KUPCU ILI BANCI INOZEMNOG KUPCA</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 xml:space="preserve">Po programu osiguranja kredita inozemnom kupcu u 2017. godini odobreno je osiguranje kredita u iznosu od 279,12 milijuna kuna u svrhu isporuke kruzera za polarna krstarenja koji će ploviti pod nizozemskom zastavom za inozemnog kupca koji je registriran na Maršalovim Otocima. Navedeni projekt je prvi takve vrste za jedno hrvatsko brodogradilište. Predmetno odobrenje je ujedno i vrijednosno najznačajniji podržan posao po svim programima osiguranja izvoza u 2017. godini. </w:t>
      </w: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both"/>
        <w:rPr>
          <w:rFonts w:ascii="Calibri" w:hAnsi="Calibri" w:cs="Calibri"/>
          <w:b/>
          <w:lang w:val="hr-HR"/>
        </w:rPr>
      </w:pPr>
      <w:r w:rsidRPr="008D74A3">
        <w:rPr>
          <w:rFonts w:ascii="Calibri" w:hAnsi="Calibri" w:cs="Calibri"/>
          <w:b/>
          <w:lang w:val="hr-HR"/>
        </w:rPr>
        <w:t>OSIGURANJE KREDITA ZA PRIPREMU IZVOZA</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Kroz Program osiguranja kredita za pripremu izvoza tijekom 2017. godine odobreno je pokriće kredita u visini od 304,36 milijuna kuna, čime je bankama omogućeno financiranje obrtnih sredstava izvoznika u fazi proizvodnje robe za izvoz.</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 xml:space="preserve">Temeljem odobrenog osiguranja podržani su izvoznici iz sektora brodogradnje, proizvodnje motornih vozila, ribarstva, tekstilne industrije, metalne industrije i drvne industrije. </w:t>
      </w: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both"/>
        <w:rPr>
          <w:rFonts w:ascii="Calibri" w:hAnsi="Calibri" w:cs="Calibri"/>
          <w:b/>
          <w:lang w:val="hr-HR"/>
        </w:rPr>
      </w:pPr>
      <w:r w:rsidRPr="008D74A3">
        <w:rPr>
          <w:rFonts w:ascii="Calibri" w:hAnsi="Calibri" w:cs="Calibri"/>
          <w:b/>
          <w:lang w:val="hr-HR"/>
        </w:rPr>
        <w:t>OSIGURANJE IZVOZNIH ČINIDBENIH BANKARSKIH GARANCIJA</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HBOR je tijekom 2017. godine odobrio osiguranje za izdane bankarske garancije u ukupnoj vrijednosti 2</w:t>
      </w:r>
      <w:r w:rsidR="00560913">
        <w:rPr>
          <w:rFonts w:ascii="Calibri" w:hAnsi="Calibri" w:cs="Calibri"/>
          <w:lang w:val="hr-HR"/>
        </w:rPr>
        <w:t>45</w:t>
      </w:r>
      <w:r w:rsidRPr="008D74A3">
        <w:rPr>
          <w:rFonts w:ascii="Calibri" w:hAnsi="Calibri" w:cs="Calibri"/>
          <w:lang w:val="hr-HR"/>
        </w:rPr>
        <w:t>,</w:t>
      </w:r>
      <w:r w:rsidR="00560913">
        <w:rPr>
          <w:rFonts w:ascii="Calibri" w:hAnsi="Calibri" w:cs="Calibri"/>
          <w:lang w:val="hr-HR"/>
        </w:rPr>
        <w:t>38</w:t>
      </w:r>
      <w:r w:rsidRPr="008D74A3">
        <w:rPr>
          <w:rFonts w:ascii="Calibri" w:hAnsi="Calibri" w:cs="Calibri"/>
          <w:lang w:val="hr-HR"/>
        </w:rPr>
        <w:t xml:space="preserve"> milijuna kuna, što predstavlja </w:t>
      </w:r>
      <w:r w:rsidR="00560913">
        <w:rPr>
          <w:rFonts w:ascii="Calibri" w:hAnsi="Calibri" w:cs="Calibri"/>
          <w:lang w:val="hr-HR"/>
        </w:rPr>
        <w:t>porast</w:t>
      </w:r>
      <w:r w:rsidRPr="008D74A3">
        <w:rPr>
          <w:rFonts w:ascii="Calibri" w:hAnsi="Calibri" w:cs="Calibri"/>
          <w:lang w:val="hr-HR"/>
        </w:rPr>
        <w:t xml:space="preserve"> za 1</w:t>
      </w:r>
      <w:r w:rsidR="00560913">
        <w:rPr>
          <w:rFonts w:ascii="Calibri" w:hAnsi="Calibri" w:cs="Calibri"/>
          <w:lang w:val="hr-HR"/>
        </w:rPr>
        <w:t>9</w:t>
      </w:r>
      <w:r w:rsidRPr="008D74A3">
        <w:rPr>
          <w:rFonts w:ascii="Calibri" w:hAnsi="Calibri" w:cs="Calibri"/>
          <w:lang w:val="hr-HR"/>
        </w:rPr>
        <w:t>,</w:t>
      </w:r>
      <w:r w:rsidR="00560913">
        <w:rPr>
          <w:rFonts w:ascii="Calibri" w:hAnsi="Calibri" w:cs="Calibri"/>
          <w:lang w:val="hr-HR"/>
        </w:rPr>
        <w:t>75</w:t>
      </w:r>
      <w:r w:rsidRPr="008D74A3">
        <w:rPr>
          <w:rFonts w:ascii="Calibri" w:hAnsi="Calibri" w:cs="Calibri"/>
          <w:lang w:val="hr-HR"/>
        </w:rPr>
        <w:t xml:space="preserve"> milijuna kuna odnosno </w:t>
      </w:r>
      <w:r w:rsidR="00560913">
        <w:rPr>
          <w:rFonts w:ascii="Calibri" w:hAnsi="Calibri" w:cs="Calibri"/>
          <w:lang w:val="hr-HR"/>
        </w:rPr>
        <w:t>8</w:t>
      </w:r>
      <w:r w:rsidRPr="008D74A3">
        <w:rPr>
          <w:rFonts w:ascii="Calibri" w:hAnsi="Calibri" w:cs="Calibri"/>
          <w:lang w:val="hr-HR"/>
        </w:rPr>
        <w:t xml:space="preserve">,75 posto u odnosu na 2016. godinu.  </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Vrijednosno su najznačajnije osigurane garancije za izvoznike iz sektora energetike na tržištima Norveške i Ukrajine te iz sektora građevine na tržištima Alžira i Crne Gore.</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 xml:space="preserve">Tijekom 2017. godine izmijenjeni su uvjeti Programa osiguranja izvoznih činidbenih bankarskih garancija s ciljem da polica osiguranja bude bankama prihvatljiv instrument osiguranja te dodatan poticaj za praćenje izvoznika prilikom izlaska na izvozna tržišta. </w:t>
      </w:r>
    </w:p>
    <w:bookmarkEnd w:id="40"/>
    <w:p w:rsidR="008D74A3" w:rsidRPr="008D74A3" w:rsidRDefault="008D74A3" w:rsidP="008D74A3">
      <w:pPr>
        <w:spacing w:before="120" w:after="120" w:line="23" w:lineRule="atLeast"/>
        <w:rPr>
          <w:rFonts w:ascii="Calibri" w:hAnsi="Calibri" w:cs="Calibri"/>
          <w:b/>
          <w:lang w:val="hr-HR"/>
        </w:rPr>
      </w:pPr>
    </w:p>
    <w:p w:rsidR="008D74A3" w:rsidRPr="008D74A3" w:rsidRDefault="008D74A3" w:rsidP="008D74A3">
      <w:pPr>
        <w:spacing w:before="120" w:after="120" w:line="23" w:lineRule="atLeast"/>
        <w:jc w:val="center"/>
        <w:rPr>
          <w:rFonts w:ascii="Calibri" w:hAnsi="Calibri" w:cs="Calibri"/>
          <w:b/>
          <w:bCs/>
          <w:lang w:val="hr-HR" w:eastAsia="x-none"/>
        </w:rPr>
      </w:pPr>
      <w:r w:rsidRPr="008D74A3">
        <w:rPr>
          <w:rFonts w:ascii="Calibri" w:hAnsi="Calibri" w:cs="Calibri"/>
          <w:b/>
          <w:lang w:val="hr-HR"/>
        </w:rPr>
        <w:lastRenderedPageBreak/>
        <w:t>PR</w:t>
      </w:r>
      <w:r w:rsidRPr="008D74A3">
        <w:rPr>
          <w:rFonts w:ascii="Calibri" w:hAnsi="Calibri" w:cs="Calibri"/>
          <w:b/>
          <w:bCs/>
          <w:lang w:val="hr-HR" w:eastAsia="x-none"/>
        </w:rPr>
        <w:t>IBAVLJANJE SREDSTAVA: OSIGURANI POVOLJNI IZVORI FINANCIRANJA U IZNOSU VEĆEM OD 500 MILIJUNA EURA</w:t>
      </w:r>
    </w:p>
    <w:p w:rsidR="008D74A3" w:rsidRPr="008D74A3" w:rsidRDefault="008D74A3" w:rsidP="008D74A3">
      <w:pPr>
        <w:spacing w:before="120" w:after="120" w:line="23" w:lineRule="atLeast"/>
        <w:jc w:val="both"/>
        <w:rPr>
          <w:rFonts w:ascii="Calibri" w:hAnsi="Calibri" w:cs="Calibri"/>
          <w:bCs/>
          <w:spacing w:val="-3"/>
          <w:lang w:val="hr-HR"/>
        </w:rPr>
      </w:pPr>
    </w:p>
    <w:p w:rsidR="008D74A3" w:rsidRPr="008D74A3" w:rsidRDefault="008D74A3" w:rsidP="008D74A3">
      <w:pPr>
        <w:spacing w:before="120" w:after="120" w:line="23" w:lineRule="atLeast"/>
        <w:jc w:val="both"/>
        <w:rPr>
          <w:rFonts w:ascii="Calibri" w:hAnsi="Calibri" w:cs="Calibri"/>
          <w:bCs/>
          <w:spacing w:val="-3"/>
          <w:lang w:val="hr-HR"/>
        </w:rPr>
      </w:pPr>
      <w:r w:rsidRPr="008D74A3">
        <w:rPr>
          <w:rFonts w:ascii="Calibri" w:hAnsi="Calibri" w:cs="Calibri"/>
          <w:bCs/>
          <w:spacing w:val="-3"/>
          <w:lang w:val="hr-HR"/>
        </w:rPr>
        <w:t xml:space="preserve">Kako bi se osigurala sredstva za daljnje povoljno praćenje projekta hrvatskih gospodarstvenika, HBOR je u 2017. godini nastavio s dugogodišnjom uspješnom suradnjom s međunarodnim financijskim institucijama. </w:t>
      </w:r>
    </w:p>
    <w:p w:rsidR="008D74A3" w:rsidRPr="008D74A3" w:rsidRDefault="008D74A3" w:rsidP="008D74A3">
      <w:pPr>
        <w:spacing w:before="120" w:after="120" w:line="23" w:lineRule="atLeast"/>
        <w:jc w:val="both"/>
        <w:rPr>
          <w:rFonts w:ascii="Calibri" w:hAnsi="Calibri" w:cs="Calibri"/>
          <w:lang w:val="hr-HR" w:eastAsia="x-none"/>
        </w:rPr>
      </w:pPr>
      <w:r w:rsidRPr="008D74A3">
        <w:rPr>
          <w:rFonts w:ascii="Calibri" w:hAnsi="Calibri" w:cs="Calibri"/>
          <w:bCs/>
          <w:spacing w:val="-3"/>
          <w:lang w:val="hr-HR"/>
        </w:rPr>
        <w:t xml:space="preserve">Tako je u ožujku 2017. godine zaključen ugovor o kreditu s EIB-om u iznosu od 44,00 milijuna eura za financiranje projekta u turizmu, u studenom je zaključen ugovor o kreditu u iznosu od 250,00 milijuna </w:t>
      </w:r>
      <w:r w:rsidRPr="008D74A3">
        <w:rPr>
          <w:rFonts w:ascii="Calibri" w:hAnsi="Calibri" w:cs="Calibri"/>
          <w:lang w:val="hr-HR" w:eastAsia="x-none"/>
        </w:rPr>
        <w:t>eura za financiranje projekata malih i srednjih poduzetnika, a u prosincu ugovor o kreditu u iznosu 100,00 milijuna eura za financiranje projekata srednje kapitaliziranih poduzeća i drugih prioriteta</w:t>
      </w:r>
      <w:r w:rsidRPr="008D74A3">
        <w:rPr>
          <w:rFonts w:ascii="Calibri" w:hAnsi="Calibri" w:cs="Calibri"/>
          <w:bCs/>
          <w:spacing w:val="-3"/>
          <w:lang w:val="hr-HR"/>
        </w:rPr>
        <w:t xml:space="preserve">. </w:t>
      </w:r>
    </w:p>
    <w:p w:rsidR="008D74A3" w:rsidRPr="008D74A3" w:rsidRDefault="008D74A3" w:rsidP="008D74A3">
      <w:pPr>
        <w:spacing w:before="120" w:after="120" w:line="23" w:lineRule="atLeast"/>
        <w:jc w:val="both"/>
        <w:rPr>
          <w:rFonts w:ascii="Calibri" w:hAnsi="Calibri" w:cs="Calibri"/>
          <w:bCs/>
          <w:spacing w:val="-3"/>
          <w:lang w:val="hr-HR"/>
        </w:rPr>
      </w:pPr>
      <w:r w:rsidRPr="008D74A3">
        <w:rPr>
          <w:rFonts w:ascii="Calibri" w:hAnsi="Calibri" w:cs="Calibri"/>
          <w:bCs/>
          <w:spacing w:val="-3"/>
          <w:lang w:val="hr-HR"/>
        </w:rPr>
        <w:t>Što se tiče ostalih aktivnosti pribavljanja sredstava, HBOR je u rujnu 2017. godine s Bayerische Landesbank sklopio ugovor o kreditu u iznosu od 33,30 milijuna eura za potrebe izgradnje vjetroelektrana u Republici Hrvatskoj.</w:t>
      </w:r>
    </w:p>
    <w:p w:rsidR="008D74A3" w:rsidRPr="008D74A3" w:rsidRDefault="008D74A3" w:rsidP="008D74A3">
      <w:pPr>
        <w:spacing w:before="120" w:after="120" w:line="23" w:lineRule="atLeast"/>
        <w:jc w:val="both"/>
        <w:rPr>
          <w:rFonts w:ascii="Calibri" w:hAnsi="Calibri" w:cs="Calibri"/>
          <w:bCs/>
          <w:spacing w:val="-3"/>
          <w:lang w:val="hr-HR"/>
        </w:rPr>
      </w:pPr>
      <w:r w:rsidRPr="008D74A3">
        <w:rPr>
          <w:rFonts w:ascii="Calibri" w:hAnsi="Calibri" w:cs="Calibri"/>
          <w:bCs/>
          <w:spacing w:val="-3"/>
          <w:lang w:val="hr-HR"/>
        </w:rPr>
        <w:t xml:space="preserve">U studenom 2017. godine, s Razvojnom bankom Vijeća Europe (CEB) potpisan je ugovor o kreditu u iznosu od 100,00 milijuna eura namijenjen financiranju projekata </w:t>
      </w:r>
      <w:r w:rsidRPr="008D74A3">
        <w:rPr>
          <w:rFonts w:ascii="Calibri" w:hAnsi="Calibri" w:cs="Calibri"/>
          <w:lang w:val="hr-HR" w:eastAsia="x-none"/>
        </w:rPr>
        <w:t>malih i srednjih poduzetnika</w:t>
      </w:r>
      <w:r w:rsidRPr="008D74A3">
        <w:rPr>
          <w:rFonts w:ascii="Calibri" w:hAnsi="Calibri" w:cs="Calibri"/>
          <w:bCs/>
          <w:spacing w:val="-3"/>
          <w:lang w:val="hr-HR"/>
        </w:rPr>
        <w:t xml:space="preserve"> te lokalne i regionalne samouprave i/ili drugih subjekata javnog sektora.</w:t>
      </w:r>
    </w:p>
    <w:p w:rsidR="008D74A3" w:rsidRPr="008D74A3" w:rsidRDefault="008D74A3" w:rsidP="008D74A3">
      <w:pPr>
        <w:spacing w:before="120" w:after="120" w:line="23" w:lineRule="atLeast"/>
        <w:jc w:val="both"/>
        <w:rPr>
          <w:rFonts w:ascii="Calibri" w:hAnsi="Calibri" w:cs="Calibri"/>
          <w:bCs/>
          <w:spacing w:val="-3"/>
          <w:lang w:val="hr-HR"/>
        </w:rPr>
      </w:pP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 xml:space="preserve">                             </w:t>
      </w:r>
    </w:p>
    <w:p w:rsidR="008D74A3" w:rsidRPr="008D74A3" w:rsidRDefault="008D74A3" w:rsidP="008D74A3">
      <w:pPr>
        <w:spacing w:before="120" w:after="120" w:line="23" w:lineRule="atLeast"/>
        <w:jc w:val="center"/>
        <w:rPr>
          <w:rFonts w:ascii="Calibri" w:hAnsi="Calibri" w:cs="Calibri"/>
          <w:b/>
          <w:bCs/>
          <w:lang w:val="hr-HR" w:eastAsia="x-none"/>
        </w:rPr>
      </w:pPr>
      <w:r w:rsidRPr="008D74A3">
        <w:rPr>
          <w:rFonts w:ascii="Calibri" w:hAnsi="Calibri" w:cs="Calibri"/>
          <w:lang w:val="hr-HR" w:eastAsia="x-none"/>
        </w:rPr>
        <w:br w:type="page"/>
      </w:r>
      <w:bookmarkStart w:id="42" w:name="_Toc255898376"/>
      <w:r w:rsidRPr="008D74A3">
        <w:rPr>
          <w:rFonts w:ascii="Calibri" w:hAnsi="Calibri" w:cs="Calibri"/>
          <w:b/>
          <w:bCs/>
          <w:lang w:val="hr-HR" w:eastAsia="x-none"/>
        </w:rPr>
        <w:lastRenderedPageBreak/>
        <w:t>UPRAVLJANJE RIZICIMA</w:t>
      </w:r>
    </w:p>
    <w:p w:rsidR="008D74A3" w:rsidRPr="008D74A3" w:rsidRDefault="008D74A3" w:rsidP="008D74A3">
      <w:pPr>
        <w:spacing w:before="120" w:after="120" w:line="23" w:lineRule="atLeast"/>
        <w:jc w:val="both"/>
        <w:rPr>
          <w:rFonts w:ascii="Calibri" w:hAnsi="Calibri" w:cs="Calibri"/>
          <w:bCs/>
          <w:spacing w:val="-3"/>
          <w:lang w:val="hr-HR"/>
        </w:rPr>
      </w:pPr>
      <w:r w:rsidRPr="008D74A3">
        <w:rPr>
          <w:rFonts w:ascii="Calibri" w:hAnsi="Calibri" w:cs="Calibri"/>
          <w:bCs/>
          <w:spacing w:val="-3"/>
          <w:lang w:val="hr-HR"/>
        </w:rPr>
        <w:t>Temeljem Zakona o HBOR-u Banka je dužna rizike u poslovanju svoditi na najmanju mjeru rukovodeći se načelima bankarskog poslovanja. Banka u procesu upravljanja rizicima kontinuirano utvrđuje, procjenjuje, odnosno mjeri, prati, ovladava i kontrolira rizike kojima je u poslovanju izložena ili bi mogla biti izložena. Način, postupci i učestalost procjene, odnosno mjerenja rizika propisani su internim aktima Banke. U svakodnevnom poslovanju Banka upravlja kreditnim rizikom, rizikom likvidnosti, kamatnim rizikom u knjizi banke, valutnim rizikom, operativnim rizikom i rizikom eksternalizacije putem politika, procedura, metodologija, pravilnika, limita te kontrola.</w:t>
      </w:r>
    </w:p>
    <w:p w:rsidR="008D74A3" w:rsidRPr="008D74A3" w:rsidRDefault="008D74A3" w:rsidP="008D74A3">
      <w:pPr>
        <w:spacing w:before="120" w:after="120" w:line="23" w:lineRule="atLeast"/>
        <w:jc w:val="both"/>
        <w:rPr>
          <w:rFonts w:ascii="Calibri" w:hAnsi="Calibri" w:cs="Calibri"/>
          <w:bCs/>
          <w:spacing w:val="-3"/>
          <w:lang w:val="hr-HR"/>
        </w:rPr>
      </w:pPr>
      <w:r w:rsidRPr="008D74A3">
        <w:rPr>
          <w:rFonts w:ascii="Calibri" w:hAnsi="Calibri" w:cs="Calibri"/>
          <w:bCs/>
          <w:spacing w:val="-3"/>
          <w:lang w:val="hr-HR"/>
        </w:rPr>
        <w:t>Banka ima funkcionalno i organizacijski odvojenu i neovisnu organizacijsku jedinicu za kontrolu rizika u poslovanju koja je neposredno odgovorna Upravi. Ova organizacijska jedinica odgovorna je za utvrđivanje, procjenu, odnosno mjerenje nadzor i kontrolu rizika kojima je Banka u svom poslovanju izložena ili bi mogla biti izložena. Svoju funkciju ostvaruje i analizom, davanjem prijedloga i preporuka za adekvatno upravljanje izloženošću kreditnim i nekreditnim rizicima, zatim razvojem politika, pravilnika, procedura i metodologija vezanih za rizike, predlaganjem i praćenjem poštivanja usvojenih limita izloženosti, izvješćivanjem Uprave i nadležnih odbora o rizicima i sl.</w:t>
      </w:r>
    </w:p>
    <w:p w:rsidR="008D74A3" w:rsidRPr="008D74A3" w:rsidRDefault="008D74A3" w:rsidP="008D74A3">
      <w:pPr>
        <w:spacing w:before="120" w:after="120" w:line="23" w:lineRule="atLeast"/>
        <w:jc w:val="both"/>
        <w:rPr>
          <w:rFonts w:ascii="Calibri" w:hAnsi="Calibri" w:cs="Calibri"/>
          <w:bCs/>
          <w:spacing w:val="-3"/>
          <w:lang w:val="hr-HR" w:eastAsia="hr-HR"/>
        </w:rPr>
      </w:pPr>
      <w:r w:rsidRPr="008D74A3">
        <w:rPr>
          <w:rFonts w:ascii="Calibri" w:hAnsi="Calibri" w:cs="Calibri"/>
          <w:bCs/>
          <w:spacing w:val="-3"/>
          <w:lang w:val="hr-HR" w:eastAsia="hr-HR"/>
        </w:rPr>
        <w:t>Pri procjeni, odnosno mjerenju rizika Banka uvažava povijesne podatke, planove poslovanja, trenutne i očekivane tržišne uvjete te specifičnosti Banke kao posebne financijske institucije. O rezultatima mjerenja i procjene te provedenih analiza iz područja rizika izvještavaju se odbori za upravljanje rizicima, Uprava i Nadzorni odbor. Utvrđen je sustav limita za upravljanje, praćenje i kontrolu kreditnog rizika, rizika likvidnosti, kamatnog rizika u knjizi banke i valutnog rizika. Banka provodi analize osjetljivosti i analize scenarija pod pretpostavkom promjene jednoga, odnosno više faktora rizika u redovnim i stresnim okolnostima te se o rezultatima istih izvještavaju nadležna tijela HBOR-a. Kontinuirano se razvijaju sustavi pro-aktivnog upravljanja rizicima radi smanjenja potencijalnih budućih rizika.</w:t>
      </w:r>
    </w:p>
    <w:p w:rsidR="008D74A3" w:rsidRPr="008D74A3" w:rsidRDefault="008D74A3" w:rsidP="008D74A3">
      <w:pPr>
        <w:spacing w:before="120" w:after="120" w:line="23" w:lineRule="atLeast"/>
        <w:jc w:val="both"/>
        <w:rPr>
          <w:rFonts w:ascii="Calibri" w:hAnsi="Calibri" w:cs="Calibri"/>
          <w:bCs/>
          <w:spacing w:val="-3"/>
          <w:lang w:val="hr-HR"/>
        </w:rPr>
      </w:pPr>
      <w:r w:rsidRPr="008D74A3">
        <w:rPr>
          <w:rFonts w:ascii="Calibri" w:hAnsi="Calibri" w:cs="Calibri"/>
          <w:bCs/>
          <w:spacing w:val="-3"/>
          <w:lang w:val="hr-HR"/>
        </w:rPr>
        <w:t>Uprava HBOR-a odgovorna je za provođenje strategije upravljanja rizicima te uspostavljanje i provođenje učinkovitog i pouzdanog sustava upravljanja svim rizicima. Za ostvarenje svoje funkcije Uprava je svoja ovlaštenja delegirala na četiri odbora za upravljanje rizicima:</w:t>
      </w:r>
    </w:p>
    <w:p w:rsidR="008D74A3" w:rsidRPr="008D74A3" w:rsidRDefault="008D74A3" w:rsidP="00D902FF">
      <w:pPr>
        <w:numPr>
          <w:ilvl w:val="0"/>
          <w:numId w:val="16"/>
        </w:numPr>
        <w:spacing w:before="120" w:after="120" w:line="23" w:lineRule="atLeast"/>
        <w:jc w:val="both"/>
        <w:rPr>
          <w:rFonts w:ascii="Calibri" w:hAnsi="Calibri" w:cs="Calibri"/>
          <w:bCs/>
          <w:spacing w:val="-3"/>
          <w:lang w:val="hr-HR" w:eastAsia="x-none"/>
        </w:rPr>
      </w:pPr>
      <w:r w:rsidRPr="008D74A3">
        <w:rPr>
          <w:rFonts w:ascii="Calibri" w:hAnsi="Calibri" w:cs="Calibri"/>
          <w:bCs/>
          <w:spacing w:val="-3"/>
          <w:lang w:val="hr-HR" w:eastAsia="x-none"/>
        </w:rPr>
        <w:t>Odbor za upravljanje aktivom i pasivom - upravlja rizikom likvidnosti, kamatnim rizikom u knjizi banke i valutnim rizikom u okviru propisanih politika,</w:t>
      </w:r>
      <w:r w:rsidRPr="008D74A3">
        <w:rPr>
          <w:rFonts w:ascii="Calibri" w:hAnsi="Calibri" w:cs="Calibri"/>
          <w:lang w:val="hr-HR"/>
        </w:rPr>
        <w:t xml:space="preserve"> </w:t>
      </w:r>
      <w:r w:rsidRPr="008D74A3">
        <w:rPr>
          <w:rFonts w:ascii="Calibri" w:hAnsi="Calibri" w:cs="Calibri"/>
          <w:bCs/>
          <w:spacing w:val="-3"/>
          <w:lang w:val="hr-HR" w:eastAsia="x-none"/>
        </w:rPr>
        <w:t xml:space="preserve">pravilnika i procedura kojima je regulirano ovo područje </w:t>
      </w:r>
    </w:p>
    <w:p w:rsidR="008D74A3" w:rsidRPr="008D74A3" w:rsidRDefault="008D74A3" w:rsidP="00D902FF">
      <w:pPr>
        <w:numPr>
          <w:ilvl w:val="0"/>
          <w:numId w:val="16"/>
        </w:numPr>
        <w:spacing w:before="120" w:after="120" w:line="23" w:lineRule="atLeast"/>
        <w:jc w:val="both"/>
        <w:rPr>
          <w:rFonts w:ascii="Calibri" w:hAnsi="Calibri" w:cs="Calibri"/>
          <w:bCs/>
          <w:spacing w:val="-3"/>
          <w:lang w:val="hr-HR" w:eastAsia="x-none"/>
        </w:rPr>
      </w:pPr>
      <w:r w:rsidRPr="008D74A3">
        <w:rPr>
          <w:rFonts w:ascii="Calibri" w:hAnsi="Calibri" w:cs="Calibri"/>
          <w:bCs/>
          <w:spacing w:val="-3"/>
          <w:lang w:val="hr-HR" w:eastAsia="x-none"/>
        </w:rPr>
        <w:t>Odbor za procjenu i mjerenje kreditnog rizika - upravlja kreditnim rizikom u okviru propisanih politika,</w:t>
      </w:r>
      <w:r w:rsidRPr="008D74A3">
        <w:rPr>
          <w:rFonts w:ascii="Calibri" w:hAnsi="Calibri" w:cs="Calibri"/>
          <w:lang w:val="hr-HR"/>
        </w:rPr>
        <w:t xml:space="preserve"> </w:t>
      </w:r>
      <w:r w:rsidRPr="008D74A3">
        <w:rPr>
          <w:rFonts w:ascii="Calibri" w:hAnsi="Calibri" w:cs="Calibri"/>
          <w:bCs/>
          <w:spacing w:val="-3"/>
          <w:lang w:val="hr-HR" w:eastAsia="x-none"/>
        </w:rPr>
        <w:t>pravilnika, procedura i ostalih internih akata vezanih uz kreditni rizik</w:t>
      </w:r>
    </w:p>
    <w:p w:rsidR="008D74A3" w:rsidRPr="008D74A3" w:rsidRDefault="008D74A3" w:rsidP="00D902FF">
      <w:pPr>
        <w:numPr>
          <w:ilvl w:val="0"/>
          <w:numId w:val="16"/>
        </w:numPr>
        <w:spacing w:before="120" w:after="120" w:line="23" w:lineRule="atLeast"/>
        <w:jc w:val="both"/>
        <w:rPr>
          <w:rFonts w:ascii="Calibri" w:hAnsi="Calibri" w:cs="Calibri"/>
          <w:bCs/>
          <w:spacing w:val="-3"/>
          <w:lang w:val="hr-HR" w:eastAsia="x-none"/>
        </w:rPr>
      </w:pPr>
      <w:r w:rsidRPr="008D74A3">
        <w:rPr>
          <w:rFonts w:ascii="Calibri" w:hAnsi="Calibri" w:cs="Calibri"/>
          <w:bCs/>
          <w:spacing w:val="-3"/>
          <w:lang w:val="hr-HR" w:eastAsia="x-none"/>
        </w:rPr>
        <w:t>Odbor za upravljanje informacijskim sustavom HBOR-a - upravlja resursima informacijskog sustava uz primjereno upravljanje rizicima koji proizlaze iz korištenja informacijske tehnologije</w:t>
      </w:r>
    </w:p>
    <w:p w:rsidR="008D74A3" w:rsidRPr="008D74A3" w:rsidRDefault="008D74A3" w:rsidP="00D902FF">
      <w:pPr>
        <w:numPr>
          <w:ilvl w:val="0"/>
          <w:numId w:val="16"/>
        </w:numPr>
        <w:spacing w:before="120" w:after="120" w:line="23" w:lineRule="atLeast"/>
        <w:jc w:val="both"/>
        <w:rPr>
          <w:rFonts w:ascii="Calibri" w:hAnsi="Calibri" w:cs="Calibri"/>
          <w:bCs/>
          <w:spacing w:val="-3"/>
          <w:lang w:val="hr-HR" w:eastAsia="x-none"/>
        </w:rPr>
      </w:pPr>
      <w:r w:rsidRPr="008D74A3">
        <w:rPr>
          <w:rFonts w:ascii="Calibri" w:hAnsi="Calibri" w:cs="Calibri"/>
          <w:bCs/>
          <w:spacing w:val="-3"/>
          <w:lang w:val="hr-HR" w:eastAsia="x-none"/>
        </w:rPr>
        <w:t>Odbor za upravljanje poslovnim promjenama - upravlja poslovnim promjenama (koordinacija postupka predlaganja, odobravanja, praćenja i uvođenja poslovnih promjena) s ciljem smanjenja rizika pri uvođenju poslovnih promjena.</w:t>
      </w:r>
    </w:p>
    <w:p w:rsidR="008D74A3" w:rsidRPr="008D74A3" w:rsidRDefault="008D74A3" w:rsidP="008D74A3">
      <w:pPr>
        <w:spacing w:before="120" w:after="120" w:line="23" w:lineRule="atLeast"/>
        <w:jc w:val="both"/>
        <w:rPr>
          <w:rFonts w:ascii="Calibri" w:hAnsi="Calibri" w:cs="Calibri"/>
          <w:bCs/>
          <w:spacing w:val="-3"/>
          <w:lang w:val="hr-HR"/>
        </w:rPr>
      </w:pPr>
      <w:r w:rsidRPr="008D74A3">
        <w:rPr>
          <w:rFonts w:ascii="Calibri" w:hAnsi="Calibri" w:cs="Calibri"/>
          <w:bCs/>
          <w:spacing w:val="-3"/>
          <w:lang w:val="hr-HR"/>
        </w:rPr>
        <w:t>Strategija upravljanja rizicima usmjerena je prema postizanju i održavanju kvalitetnog i efikasnog sustava upravljanja rizicima usklađenog s domaćim i stranim bankarskim praksama te preporukama Hrvatske narodne banke, europske regulative i Bazelskog odbora primjenjivim na HBOR kao posebnu financijsku instituciju.</w:t>
      </w:r>
    </w:p>
    <w:p w:rsidR="008D74A3" w:rsidRPr="008D74A3" w:rsidRDefault="008D74A3" w:rsidP="008D74A3">
      <w:pPr>
        <w:spacing w:before="120" w:after="120" w:line="23" w:lineRule="atLeast"/>
        <w:jc w:val="both"/>
        <w:rPr>
          <w:rFonts w:ascii="Calibri" w:hAnsi="Calibri" w:cs="Calibri"/>
          <w:b/>
          <w:lang w:val="hr-HR"/>
        </w:rPr>
      </w:pPr>
    </w:p>
    <w:p w:rsidR="008D74A3" w:rsidRPr="008D74A3" w:rsidRDefault="008D74A3" w:rsidP="008D74A3">
      <w:pPr>
        <w:spacing w:before="120" w:after="120" w:line="23" w:lineRule="atLeast"/>
        <w:jc w:val="both"/>
        <w:rPr>
          <w:rFonts w:ascii="Calibri" w:hAnsi="Calibri" w:cs="Calibri"/>
          <w:b/>
          <w:lang w:val="hr-HR"/>
        </w:rPr>
      </w:pPr>
      <w:r w:rsidRPr="008D74A3">
        <w:rPr>
          <w:rFonts w:ascii="Calibri" w:hAnsi="Calibri" w:cs="Calibri"/>
          <w:b/>
          <w:lang w:val="hr-HR"/>
        </w:rPr>
        <w:lastRenderedPageBreak/>
        <w:t xml:space="preserve">Kreditni rizik </w:t>
      </w:r>
    </w:p>
    <w:p w:rsidR="008D74A3" w:rsidRPr="008D74A3" w:rsidRDefault="008D74A3" w:rsidP="008D74A3">
      <w:pPr>
        <w:spacing w:before="120" w:after="120" w:line="23" w:lineRule="atLeast"/>
        <w:jc w:val="both"/>
        <w:rPr>
          <w:rFonts w:ascii="Calibri" w:hAnsi="Calibri" w:cs="Calibri"/>
          <w:bCs/>
          <w:spacing w:val="-3"/>
          <w:lang w:val="hr-HR"/>
        </w:rPr>
      </w:pPr>
      <w:r w:rsidRPr="008D74A3">
        <w:rPr>
          <w:rFonts w:ascii="Calibri" w:hAnsi="Calibri" w:cs="Calibri"/>
          <w:bCs/>
          <w:spacing w:val="-3"/>
          <w:lang w:val="hr-HR"/>
        </w:rPr>
        <w:t>Banka kontrolira kreditni rizik putem kreditnih politika, pravilnika i propisanih procedura rada u kojima su utvrđeni sustavi unutarnjih kontrola s ciljem preventivnog djelovanja na rizik.</w:t>
      </w:r>
    </w:p>
    <w:p w:rsidR="008D74A3" w:rsidRPr="008D74A3" w:rsidRDefault="008D74A3" w:rsidP="008D74A3">
      <w:pPr>
        <w:spacing w:before="120" w:after="120" w:line="23" w:lineRule="atLeast"/>
        <w:jc w:val="both"/>
        <w:rPr>
          <w:rFonts w:ascii="Calibri" w:hAnsi="Calibri" w:cs="Calibri"/>
          <w:bCs/>
          <w:spacing w:val="-3"/>
          <w:lang w:val="hr-HR"/>
        </w:rPr>
      </w:pPr>
      <w:r w:rsidRPr="008D74A3">
        <w:rPr>
          <w:rFonts w:ascii="Calibri" w:hAnsi="Calibri" w:cs="Calibri"/>
          <w:bCs/>
          <w:spacing w:val="-3"/>
          <w:lang w:val="hr-HR"/>
        </w:rPr>
        <w:t>Uprava HBOR-a vodi konzervativnu politiku upravljanja kreditnim rizikom. Sustav upravljanja kreditnim rizikom čini najvažniji dio poslovne politike HBOR-a i bitan je činitelj njezine strategije poslovanja, zbog čega je ovo područje regulirano posebnim aktom - Procedurama upravljanja kreditnim rizikom, koji se primjenjuje na sve faze kreditnog procesa (od razvoja novih bankarskih proizvoda, zahtjeva za kredit, praćenja poslovanja klijenta do konačne otplate kredita). Procedure upravljanja kreditnim rizikom sveobuhvatan su dokument koji obuhvaća i zasebne metodologije namijenjene ocjeni različitih ciljnih skupina klijenata.</w:t>
      </w:r>
    </w:p>
    <w:p w:rsidR="008D74A3" w:rsidRPr="008D74A3" w:rsidRDefault="008D74A3" w:rsidP="008D74A3">
      <w:pPr>
        <w:spacing w:before="120" w:after="120" w:line="23" w:lineRule="atLeast"/>
        <w:jc w:val="both"/>
        <w:rPr>
          <w:rFonts w:ascii="Calibri" w:hAnsi="Calibri" w:cs="Calibri"/>
          <w:bCs/>
          <w:spacing w:val="-3"/>
          <w:lang w:val="hr-HR"/>
        </w:rPr>
      </w:pPr>
      <w:r w:rsidRPr="008D74A3">
        <w:rPr>
          <w:rFonts w:ascii="Calibri" w:hAnsi="Calibri" w:cs="Calibri"/>
          <w:bCs/>
          <w:spacing w:val="-3"/>
          <w:lang w:val="hr-HR"/>
        </w:rPr>
        <w:t xml:space="preserve">U svrhu ublažavanja kreditnog rizika i smanjenja troškova poslovanja, a sukladno Zakonu o HBOR-u, dio svojih plasmana Banka odobrava putem poslovnih banaka koje snose rizik povrata plasmana krajnjeg korisnika. Radi lakše dostupnosti sredstava HBOR-a, dio svojih plasmana Banka plasira po modelima podjele rizika s poslovnim bankama. Svi izravni plasmani i plasmani uz podjelu rizika uglavnom su osigurani hipotekom na nekretninama i ako je to moguće, kao osiguranje od kreditnog rizika Banka pribavlja jamstvo HAMAG BICRO-a te ostale vrste jamstava i garancija. Ovisno o vrsti instrumenta osiguranja, kreditnom programu, općim uvjetima osiguranja ili odluci nadležnog tijela, Banka je odredila potreban omjer visine plasmana i vrijednosti osiguranja. </w:t>
      </w:r>
    </w:p>
    <w:p w:rsidR="008D74A3" w:rsidRPr="008D74A3" w:rsidRDefault="008D74A3" w:rsidP="008D74A3">
      <w:pPr>
        <w:spacing w:before="120" w:after="120" w:line="23" w:lineRule="atLeast"/>
        <w:jc w:val="both"/>
        <w:rPr>
          <w:rFonts w:ascii="Calibri" w:hAnsi="Calibri" w:cs="Calibri"/>
          <w:bCs/>
          <w:spacing w:val="-3"/>
          <w:lang w:val="hr-HR"/>
        </w:rPr>
      </w:pPr>
      <w:r w:rsidRPr="008D74A3">
        <w:rPr>
          <w:rFonts w:ascii="Calibri" w:hAnsi="Calibri" w:cs="Calibri"/>
          <w:bCs/>
          <w:spacing w:val="-3"/>
          <w:lang w:val="hr-HR"/>
        </w:rPr>
        <w:t xml:space="preserve">Banka kroz razvojne programe kreditiranja obuhvaća područje cijele Republike Hrvatske s naglaskom na područja posebne državne skrbi. Kreditni rizik rasprostranjen je po geografskim područjima, djelatnostima, sektorima te kreditnim programima. Banka nastoji izbjeći pretjeranu koncentraciju kreditnog rizika te povoljnijim uvjetima i novim kreditnim programima (proizvodima) potaknuti razvoj slabije razvijenih područja Republike Hrvatske u skladu s državnom strategijom razvoja pojedinih djelatnosti. </w:t>
      </w:r>
    </w:p>
    <w:p w:rsidR="008D74A3" w:rsidRPr="008D74A3" w:rsidRDefault="008D74A3" w:rsidP="008D74A3">
      <w:pPr>
        <w:spacing w:before="120" w:after="120" w:line="23" w:lineRule="atLeast"/>
        <w:jc w:val="both"/>
        <w:rPr>
          <w:rFonts w:ascii="Calibri" w:hAnsi="Calibri" w:cs="Calibri"/>
          <w:bCs/>
          <w:spacing w:val="-3"/>
          <w:lang w:val="hr-HR"/>
        </w:rPr>
      </w:pPr>
    </w:p>
    <w:p w:rsidR="008D74A3" w:rsidRPr="008D74A3" w:rsidRDefault="008D74A3" w:rsidP="008D74A3">
      <w:pPr>
        <w:spacing w:before="120" w:after="120" w:line="23" w:lineRule="atLeast"/>
        <w:jc w:val="both"/>
        <w:rPr>
          <w:rFonts w:ascii="Calibri" w:hAnsi="Calibri" w:cs="Calibri"/>
          <w:b/>
          <w:lang w:val="hr-HR"/>
        </w:rPr>
      </w:pPr>
      <w:r w:rsidRPr="008D74A3">
        <w:rPr>
          <w:rFonts w:ascii="Calibri" w:hAnsi="Calibri" w:cs="Calibri"/>
          <w:b/>
          <w:lang w:val="hr-HR"/>
        </w:rPr>
        <w:t>Rizik likvidnosti, valutni rizik i kamatni rizik u knjizi banke</w:t>
      </w:r>
    </w:p>
    <w:p w:rsidR="008D74A3" w:rsidRPr="008D74A3" w:rsidRDefault="008D74A3" w:rsidP="008D74A3">
      <w:pPr>
        <w:spacing w:before="120" w:after="120" w:line="23" w:lineRule="atLeast"/>
        <w:jc w:val="both"/>
        <w:rPr>
          <w:rFonts w:ascii="Calibri" w:hAnsi="Calibri" w:cs="Calibri"/>
          <w:bCs/>
          <w:spacing w:val="-3"/>
          <w:lang w:val="hr-HR" w:eastAsia="hr-HR"/>
        </w:rPr>
      </w:pPr>
      <w:r w:rsidRPr="008D74A3">
        <w:rPr>
          <w:rFonts w:ascii="Calibri" w:hAnsi="Calibri" w:cs="Calibri"/>
          <w:spacing w:val="-3"/>
          <w:lang w:val="hr-HR" w:eastAsia="hr-HR"/>
        </w:rPr>
        <w:t xml:space="preserve">Kroz djelovanje Odbora za upravljanje aktivom i pasivom, Banka osigurava adekvatno upravljanje rizikom likvidnosti te valutnim rizikom i kamatnim rizikom u knjizi banke. Upravljanje ovim rizicima podrazumijeva svođenje kamatnog i valutnog rizika te rizika likvidnosti na najmanju mjeru. </w:t>
      </w:r>
      <w:r w:rsidRPr="008D74A3">
        <w:rPr>
          <w:rFonts w:ascii="Calibri" w:hAnsi="Calibri" w:cs="Calibri"/>
          <w:bCs/>
          <w:spacing w:val="-3"/>
          <w:lang w:val="hr-HR" w:eastAsia="hr-HR"/>
        </w:rPr>
        <w:t xml:space="preserve">Izravnim i neizravnim uključivanjem većine organizacijskih jedinica Banke u rad Odbora za upravljanje aktivom i pasivom nastoji se osigurati kvalitetan, integriran i sveobuhvatan sustav upravljanja navedenim rizicima. </w:t>
      </w:r>
    </w:p>
    <w:p w:rsidR="008D74A3" w:rsidRPr="008D74A3" w:rsidRDefault="008D74A3" w:rsidP="008D74A3">
      <w:pPr>
        <w:spacing w:before="120" w:after="120" w:line="23" w:lineRule="atLeast"/>
        <w:jc w:val="both"/>
        <w:rPr>
          <w:rFonts w:ascii="Calibri" w:hAnsi="Calibri" w:cs="Calibri"/>
          <w:bCs/>
          <w:spacing w:val="-3"/>
          <w:lang w:val="hr-HR" w:eastAsia="hr-HR"/>
        </w:rPr>
      </w:pPr>
    </w:p>
    <w:p w:rsidR="008D74A3" w:rsidRPr="008D74A3" w:rsidRDefault="008D74A3" w:rsidP="008D74A3">
      <w:pPr>
        <w:spacing w:before="120" w:after="120" w:line="23" w:lineRule="atLeast"/>
        <w:jc w:val="both"/>
        <w:rPr>
          <w:rFonts w:ascii="Calibri" w:hAnsi="Calibri" w:cs="Calibri"/>
          <w:b/>
          <w:lang w:val="hr-HR"/>
        </w:rPr>
      </w:pPr>
      <w:r w:rsidRPr="008D74A3">
        <w:rPr>
          <w:rFonts w:ascii="Calibri" w:hAnsi="Calibri" w:cs="Calibri"/>
          <w:b/>
          <w:lang w:val="hr-HR"/>
        </w:rPr>
        <w:t>Rizik likvidnosti</w:t>
      </w:r>
    </w:p>
    <w:p w:rsidR="008D74A3" w:rsidRPr="008D74A3" w:rsidRDefault="008D74A3" w:rsidP="008D74A3">
      <w:pPr>
        <w:spacing w:before="120" w:after="120" w:line="23" w:lineRule="atLeast"/>
        <w:jc w:val="both"/>
        <w:rPr>
          <w:rFonts w:ascii="Calibri" w:hAnsi="Calibri" w:cs="Calibri"/>
          <w:spacing w:val="-3"/>
          <w:lang w:val="hr-HR"/>
        </w:rPr>
      </w:pPr>
      <w:r w:rsidRPr="008D74A3">
        <w:rPr>
          <w:rFonts w:ascii="Calibri" w:hAnsi="Calibri" w:cs="Calibri"/>
          <w:spacing w:val="-3"/>
          <w:lang w:val="hr-HR"/>
        </w:rPr>
        <w:t xml:space="preserve">Temeljna načela upravljanja rizikom likvidnosti HBOR-a utvrđena su internim aktima te odlukama i zaključcima Nadzornog odbora, Uprave i Odbora za upravljanje aktivom i pasivom. </w:t>
      </w:r>
    </w:p>
    <w:p w:rsidR="008D74A3" w:rsidRPr="008D74A3" w:rsidRDefault="008D74A3" w:rsidP="008D74A3">
      <w:pPr>
        <w:widowControl w:val="0"/>
        <w:tabs>
          <w:tab w:val="left" w:pos="-720"/>
        </w:tabs>
        <w:suppressAutoHyphens/>
        <w:spacing w:before="120" w:after="120" w:line="23" w:lineRule="atLeast"/>
        <w:ind w:right="-6"/>
        <w:jc w:val="both"/>
        <w:rPr>
          <w:rFonts w:ascii="Calibri" w:hAnsi="Calibri" w:cs="Calibri"/>
          <w:spacing w:val="-3"/>
          <w:lang w:val="hr-HR"/>
        </w:rPr>
      </w:pPr>
      <w:r w:rsidRPr="008D74A3">
        <w:rPr>
          <w:rFonts w:ascii="Calibri" w:hAnsi="Calibri" w:cs="Calibri"/>
          <w:spacing w:val="-3"/>
          <w:lang w:val="hr-HR"/>
        </w:rPr>
        <w:t xml:space="preserve">U svrhu upravljanja rizikom likvidnosti, Banka je uspostavila sustav limita te prati i kontrolira njihovo poštivanje, održava potrebnu razinu rezerve likvidnosti, kontinuirano prati tekuću i planiranu likvidnost, osigurava dostatna kunska i devizna sredstva potrebna za pravovremeno podmirenje obveza te za isplate po odobrenim kreditima i planiranim odobrenjima kredita. Pri upravljanju rizikom likvidnosti Banka prati i nastoji postići ročnu usklađenost postojećih i planiranih plasmana i njihovih izvora. Banka nema depozite građana te nije izložena značajnijim dnevnim oscilacijama likvidnosti. Praćenje rizika likvidnosti Banka provodi i kroz analize scenarija i analize osjetljivosti pod pretpostavkom redovnih i stresnih uvjeta poslovanja. </w:t>
      </w:r>
      <w:r w:rsidRPr="008D74A3">
        <w:rPr>
          <w:rFonts w:ascii="Calibri" w:hAnsi="Calibri" w:cs="Calibri"/>
          <w:bCs/>
          <w:spacing w:val="-3"/>
          <w:lang w:val="hr-HR" w:eastAsia="hr-HR"/>
        </w:rPr>
        <w:t>Pravilnikom o upravljanju rizikom likvidnosti</w:t>
      </w:r>
      <w:r w:rsidRPr="008D74A3">
        <w:rPr>
          <w:rFonts w:ascii="Calibri" w:hAnsi="Calibri" w:cs="Calibri"/>
          <w:spacing w:val="-3"/>
          <w:lang w:val="hr-HR"/>
        </w:rPr>
        <w:t xml:space="preserve"> </w:t>
      </w:r>
      <w:r w:rsidRPr="008D74A3">
        <w:rPr>
          <w:rFonts w:ascii="Calibri" w:hAnsi="Calibri" w:cs="Calibri"/>
          <w:spacing w:val="-3"/>
          <w:lang w:val="hr-HR"/>
        </w:rPr>
        <w:lastRenderedPageBreak/>
        <w:t xml:space="preserve">utvrđeni su signali ranog upozorenja te postupci u slučaju naznake kao i nastupa krize likvidnosti. </w:t>
      </w:r>
    </w:p>
    <w:p w:rsidR="008D74A3" w:rsidRPr="008D74A3" w:rsidRDefault="008D74A3" w:rsidP="008D74A3">
      <w:pPr>
        <w:spacing w:before="120" w:after="120" w:line="23" w:lineRule="atLeast"/>
        <w:jc w:val="both"/>
        <w:rPr>
          <w:rFonts w:ascii="Calibri" w:hAnsi="Calibri" w:cs="Calibri"/>
          <w:b/>
          <w:lang w:val="hr-HR"/>
        </w:rPr>
      </w:pPr>
    </w:p>
    <w:p w:rsidR="008D74A3" w:rsidRPr="008D74A3" w:rsidRDefault="008D74A3" w:rsidP="008D74A3">
      <w:pPr>
        <w:spacing w:before="120" w:after="120" w:line="23" w:lineRule="atLeast"/>
        <w:jc w:val="both"/>
        <w:rPr>
          <w:rFonts w:ascii="Calibri" w:hAnsi="Calibri" w:cs="Calibri"/>
          <w:b/>
          <w:lang w:val="hr-HR"/>
        </w:rPr>
      </w:pPr>
      <w:r w:rsidRPr="008D74A3">
        <w:rPr>
          <w:rFonts w:ascii="Calibri" w:hAnsi="Calibri" w:cs="Calibri"/>
          <w:b/>
          <w:lang w:val="hr-HR"/>
        </w:rPr>
        <w:t>Kamatni rizik u knjizi banke</w:t>
      </w:r>
    </w:p>
    <w:p w:rsidR="008D74A3" w:rsidRPr="008D74A3" w:rsidRDefault="008D74A3" w:rsidP="008D74A3">
      <w:pPr>
        <w:spacing w:before="120" w:after="120" w:line="23" w:lineRule="atLeast"/>
        <w:jc w:val="both"/>
        <w:rPr>
          <w:rFonts w:ascii="Calibri" w:hAnsi="Calibri" w:cs="Calibri"/>
          <w:lang w:val="hr-HR" w:eastAsia="hr-HR"/>
        </w:rPr>
      </w:pPr>
      <w:r w:rsidRPr="008D74A3">
        <w:rPr>
          <w:rFonts w:ascii="Calibri" w:hAnsi="Calibri" w:cs="Calibri"/>
          <w:lang w:val="hr-HR" w:eastAsia="hr-HR"/>
        </w:rPr>
        <w:t>Temeljna načela upravljanja kamatnim rizikom Banke utvrđena su internim aktima te odlukama i zaključcima Uprave i Odbora za upravljanje aktivom i pasivom. Za mjerenje i praćenje kamatnog rizika Banka provodi analizu kamatnog jaza. Kamatni se jaz izrađuje za određena razdoblja prema mogućnosti promjene kamatnih stopa i prikazuje osjetljivost Banke na promjene kamatnih stopa. Provodi se i detaljna razrada kamatnih stopa po valuti, vrsti i visini kamatne stope te se izrađuju projekcije kretanja prosječnih ponderiranih kamatnih stopa izvora i plasmana. Pored usklađivanja kamatnih stopa izvora i plasmana prate se trenutni tržišni uvjeti i prognoze kretanja osnovnih tržišnih pokazatelja.</w:t>
      </w:r>
    </w:p>
    <w:p w:rsidR="008D74A3" w:rsidRPr="008D74A3" w:rsidRDefault="008D74A3" w:rsidP="008D74A3">
      <w:pPr>
        <w:spacing w:before="120" w:after="120" w:line="23" w:lineRule="atLeast"/>
        <w:jc w:val="both"/>
        <w:rPr>
          <w:rFonts w:ascii="Calibri" w:hAnsi="Calibri" w:cs="Calibri"/>
          <w:lang w:val="hr-HR" w:eastAsia="hr-HR"/>
        </w:rPr>
      </w:pPr>
    </w:p>
    <w:p w:rsidR="008D74A3" w:rsidRPr="008D74A3" w:rsidRDefault="008D74A3" w:rsidP="008D74A3">
      <w:pPr>
        <w:spacing w:before="120" w:after="120" w:line="23" w:lineRule="atLeast"/>
        <w:jc w:val="both"/>
        <w:rPr>
          <w:rFonts w:ascii="Calibri" w:hAnsi="Calibri" w:cs="Calibri"/>
          <w:b/>
          <w:lang w:val="hr-HR"/>
        </w:rPr>
      </w:pPr>
      <w:r w:rsidRPr="008D74A3">
        <w:rPr>
          <w:rFonts w:ascii="Calibri" w:hAnsi="Calibri" w:cs="Calibri"/>
          <w:b/>
          <w:lang w:val="hr-HR"/>
        </w:rPr>
        <w:t>Valutni rizik</w:t>
      </w:r>
    </w:p>
    <w:p w:rsidR="008D74A3" w:rsidRPr="008D74A3" w:rsidRDefault="008D74A3" w:rsidP="008D74A3">
      <w:pPr>
        <w:tabs>
          <w:tab w:val="left" w:pos="8280"/>
        </w:tabs>
        <w:spacing w:before="120" w:after="120" w:line="23" w:lineRule="atLeast"/>
        <w:jc w:val="both"/>
        <w:rPr>
          <w:rFonts w:ascii="Calibri" w:hAnsi="Calibri" w:cs="Calibri"/>
          <w:lang w:val="hr-HR"/>
        </w:rPr>
      </w:pPr>
      <w:r w:rsidRPr="008D74A3">
        <w:rPr>
          <w:rFonts w:ascii="Calibri" w:hAnsi="Calibri" w:cs="Calibri"/>
          <w:lang w:val="hr-HR"/>
        </w:rPr>
        <w:t xml:space="preserve">Temeljna načela upravljanja valutnim rizikom HBOR-a utvrđena su internim aktima te odlukama i zaključcima Uprave i Odbora za upravljanje aktivom i pasivom. Postavljene su metode za mjerenje, odnosno procjenu, praćenje i upravljanje valutnim rizikom, utvrđeni su limiti, postupci u slučaju naznake, kao i nastupa krize te su definirana izvješća potrebna za cjelovito ovladavanje ovim rizikom. </w:t>
      </w:r>
    </w:p>
    <w:p w:rsidR="008D74A3" w:rsidRPr="008D74A3" w:rsidRDefault="008D74A3" w:rsidP="008D74A3">
      <w:pPr>
        <w:tabs>
          <w:tab w:val="left" w:pos="8280"/>
        </w:tabs>
        <w:spacing w:before="120" w:after="120" w:line="23" w:lineRule="atLeast"/>
        <w:jc w:val="both"/>
        <w:rPr>
          <w:rFonts w:ascii="Calibri" w:hAnsi="Calibri" w:cs="Calibri"/>
          <w:spacing w:val="-3"/>
          <w:lang w:val="hr-HR"/>
        </w:rPr>
      </w:pPr>
      <w:r w:rsidRPr="008D74A3">
        <w:rPr>
          <w:rFonts w:ascii="Calibri" w:hAnsi="Calibri" w:cs="Calibri"/>
          <w:spacing w:val="-3"/>
          <w:lang w:val="hr-HR"/>
        </w:rPr>
        <w:t xml:space="preserve">Za mjerenje izloženosti valutnom riziku Banka prati otvorenost devizne pozicije. Osim dnevnog praćenja otvorenosti devizne pozicije i projiciranja njezinog kretanja, Banka za potrebe procjene i mjerenja valutnog rizika koristi i VaR model kao pomoćni model te redovito izvještava nadležna tijela o najvećim potencijalnim gubicima po značajnim valutama. Provode se analize scenarija i analize osjetljivosti pod pretpostavkom redovnih i stresnih uvjeta poslovanja. </w:t>
      </w:r>
    </w:p>
    <w:p w:rsidR="008D74A3" w:rsidRPr="008D74A3" w:rsidRDefault="008D74A3" w:rsidP="008D74A3">
      <w:pPr>
        <w:tabs>
          <w:tab w:val="left" w:pos="8280"/>
        </w:tabs>
        <w:spacing w:before="120" w:after="120" w:line="23" w:lineRule="atLeast"/>
        <w:jc w:val="both"/>
        <w:rPr>
          <w:rFonts w:ascii="Calibri" w:hAnsi="Calibri" w:cs="Calibri"/>
          <w:spacing w:val="-3"/>
          <w:lang w:val="hr-HR"/>
        </w:rPr>
      </w:pPr>
    </w:p>
    <w:p w:rsidR="008D74A3" w:rsidRPr="008D74A3" w:rsidRDefault="008D74A3" w:rsidP="008D74A3">
      <w:pPr>
        <w:spacing w:before="120" w:after="120" w:line="23" w:lineRule="atLeast"/>
        <w:jc w:val="both"/>
        <w:rPr>
          <w:rFonts w:ascii="Calibri" w:hAnsi="Calibri" w:cs="Calibri"/>
          <w:b/>
          <w:lang w:val="hr-HR"/>
        </w:rPr>
      </w:pPr>
      <w:r w:rsidRPr="008D74A3">
        <w:rPr>
          <w:rFonts w:ascii="Calibri" w:hAnsi="Calibri" w:cs="Calibri"/>
          <w:b/>
          <w:lang w:val="hr-HR"/>
        </w:rPr>
        <w:t xml:space="preserve">Operativni rizik </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Temeljna načela upravljanja operativnim rizikom utvrđena su krovnim aktom Politike upravljanja operativnim rizikom, uspostavljena je struktura upravljanja i odgovornosti u sustavu, utvrđen pristup za izračun kapitalnog zahtjeva za operativni rizik te uspostavljen sustav izvještavanja.</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Za praćenje i nadziranje rada informacijskog sustava zadužen je Odbor za upravljanje informacijskim sustavom čiji je cilj upravljanje resursima informacijskog sustava uz uspostavljanje odgovarajuće razine učinkovitosti i sigurnosti informacijskog sustava kako bi se osiguralo, između ostalog, primjereno upravljanje rizicima koji proizlaze iz korištenja informacijske tehnologije. Nadzor nad sigurnošću informacijskog sustava obavlja funkcija sigurnosti informacijskog sustava. U okviru ove funkcije uspostavljen je sustav upravljanja kontinuitetom poslovanja HBOR-a.</w:t>
      </w: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both"/>
        <w:rPr>
          <w:rFonts w:ascii="Calibri" w:eastAsia="Calibri" w:hAnsi="Calibri" w:cs="Calibri"/>
          <w:b/>
          <w:lang w:val="hr-HR" w:eastAsia="hr-HR"/>
        </w:rPr>
      </w:pPr>
      <w:r w:rsidRPr="008D74A3">
        <w:rPr>
          <w:rFonts w:ascii="Calibri" w:eastAsia="Calibri" w:hAnsi="Calibri" w:cs="Calibri"/>
          <w:b/>
          <w:lang w:val="hr-HR" w:eastAsia="hr-HR"/>
        </w:rPr>
        <w:t>Rizik eksternalizacije</w:t>
      </w:r>
    </w:p>
    <w:p w:rsidR="008D74A3" w:rsidRPr="008D74A3" w:rsidRDefault="008D74A3" w:rsidP="008D74A3">
      <w:pPr>
        <w:widowControl w:val="0"/>
        <w:spacing w:before="120" w:after="120" w:line="23" w:lineRule="atLeast"/>
        <w:jc w:val="both"/>
        <w:rPr>
          <w:rFonts w:ascii="Calibri" w:hAnsi="Calibri" w:cs="Calibri"/>
          <w:lang w:val="hr-HR"/>
        </w:rPr>
      </w:pPr>
      <w:r w:rsidRPr="008D74A3">
        <w:rPr>
          <w:rFonts w:ascii="Calibri" w:hAnsi="Calibri" w:cs="Calibri"/>
          <w:lang w:val="hr-HR"/>
        </w:rPr>
        <w:t>Banka upravlja rizikom eksternalizacije temeljem internih akata usklađenih s regulativom HNB-a primjenjivom na Banku kao posebnu financijsku instituciju. Internim aktima kojima je propisano upravljanje ovim rizikom utvrđeni su postupci provođenja eksternaliziranih aktivnosti, upravljanje odnosima s pružateljima usluga te svođenje rizika na najmanju mjeru.</w:t>
      </w:r>
    </w:p>
    <w:p w:rsidR="008D74A3" w:rsidRPr="008D74A3" w:rsidRDefault="008D74A3" w:rsidP="008D74A3">
      <w:pPr>
        <w:tabs>
          <w:tab w:val="left" w:pos="709"/>
        </w:tabs>
        <w:spacing w:before="120" w:after="120" w:line="23" w:lineRule="atLeast"/>
        <w:jc w:val="both"/>
        <w:rPr>
          <w:rFonts w:ascii="Calibri" w:hAnsi="Calibri" w:cs="Calibri"/>
          <w:lang w:val="hr-HR"/>
        </w:rPr>
      </w:pPr>
      <w:r w:rsidRPr="008D74A3">
        <w:rPr>
          <w:rFonts w:ascii="Calibri" w:hAnsi="Calibri" w:cs="Calibri"/>
          <w:lang w:val="hr-HR"/>
        </w:rPr>
        <w:t xml:space="preserve">Uspostavljena je centralna evidencija o eksternaliziranim aktivnostima, a o materijalno značajnim eksternalizacijama godišnje se izvještava Upravu i Nadzorni odbor Banke.  </w:t>
      </w:r>
    </w:p>
    <w:p w:rsidR="008D74A3" w:rsidRPr="008D74A3" w:rsidRDefault="008D74A3" w:rsidP="008D74A3">
      <w:pPr>
        <w:spacing w:before="120" w:after="120" w:line="23" w:lineRule="atLeast"/>
        <w:jc w:val="both"/>
        <w:rPr>
          <w:rFonts w:ascii="Calibri" w:eastAsia="Calibri" w:hAnsi="Calibri" w:cs="Calibri"/>
          <w:b/>
          <w:lang w:val="hr-HR" w:eastAsia="hr-HR"/>
        </w:rPr>
      </w:pPr>
      <w:r w:rsidRPr="008D74A3">
        <w:rPr>
          <w:rFonts w:ascii="Calibri" w:eastAsia="Calibri" w:hAnsi="Calibri" w:cs="Calibri"/>
          <w:b/>
          <w:lang w:val="hr-HR" w:eastAsia="hr-HR"/>
        </w:rPr>
        <w:lastRenderedPageBreak/>
        <w:t>Pregled kvalitete imovine HBOR-a</w:t>
      </w:r>
    </w:p>
    <w:p w:rsidR="008D74A3" w:rsidRPr="008D74A3" w:rsidRDefault="008D74A3" w:rsidP="008D74A3">
      <w:pPr>
        <w:widowControl w:val="0"/>
        <w:spacing w:before="120" w:after="120" w:line="23" w:lineRule="atLeast"/>
        <w:jc w:val="both"/>
        <w:rPr>
          <w:rFonts w:ascii="Calibri" w:hAnsi="Calibri" w:cs="Calibri"/>
          <w:lang w:val="hr-HR"/>
        </w:rPr>
      </w:pPr>
      <w:r w:rsidRPr="008D74A3">
        <w:rPr>
          <w:rFonts w:ascii="Calibri" w:hAnsi="Calibri" w:cs="Calibri"/>
          <w:lang w:val="hr-HR"/>
        </w:rPr>
        <w:t>Republika Hrvatska je 28. travnja 2016. usvojila Nacionalni program reformi za 2016. godinu i Program konvergencije Hrvatske za 2016. godinu, kojim se između ostaloga, obvezala na provedbu Pregleda kvalitete imovine HBOR-a u skladu s smjernicama Europske središnje banke - ECB (dalje u tekstu: AQR - Asset Quality Review). Slijedom navedenog, tijekom 2017. godine proveden je AQR od strane revizorske kuće PriceWaterhouseCoopers (dalje u tekstu: PwC).</w:t>
      </w:r>
    </w:p>
    <w:p w:rsidR="008D74A3" w:rsidRPr="008D74A3" w:rsidRDefault="008D74A3" w:rsidP="008D74A3">
      <w:pPr>
        <w:widowControl w:val="0"/>
        <w:spacing w:before="120" w:after="120" w:line="23" w:lineRule="atLeast"/>
        <w:jc w:val="both"/>
        <w:rPr>
          <w:rFonts w:ascii="Calibri" w:hAnsi="Calibri" w:cs="Calibri"/>
          <w:lang w:val="hr-HR"/>
        </w:rPr>
      </w:pPr>
      <w:r w:rsidRPr="008D74A3">
        <w:rPr>
          <w:rFonts w:ascii="Calibri" w:hAnsi="Calibri" w:cs="Calibri"/>
          <w:lang w:val="hr-HR"/>
        </w:rPr>
        <w:t>Cilj AQR-a je bio utvrditi područja u kojima HBOR eventualno odstupa od uobičajenih računovodstvenih načela i tržišnih standarda, te utvrditi moguće prilagodbe knjigovodstvene vrijednosti imovine HBOR-a na dan 31. prosinca 2016.</w:t>
      </w:r>
    </w:p>
    <w:p w:rsidR="008D74A3" w:rsidRPr="008D74A3" w:rsidRDefault="008D74A3" w:rsidP="008D74A3">
      <w:pPr>
        <w:widowControl w:val="0"/>
        <w:spacing w:before="120" w:after="120" w:line="23" w:lineRule="atLeast"/>
        <w:jc w:val="both"/>
        <w:rPr>
          <w:rFonts w:ascii="Calibri" w:hAnsi="Calibri" w:cs="Calibri"/>
          <w:lang w:val="hr-HR"/>
        </w:rPr>
      </w:pPr>
      <w:r w:rsidRPr="008D74A3">
        <w:rPr>
          <w:rFonts w:ascii="Calibri" w:hAnsi="Calibri" w:cs="Calibri"/>
          <w:lang w:val="hr-HR"/>
        </w:rPr>
        <w:t>Temeljem pregleda kreditnog portfelja, procesa i politika te uvažavajući postojeće projekte usklađivanja poslovanja HBOR-a s poslovnom praksom u bankarstvu kao i implementacija Međunarodnog standarda financijskog izvještavanja IFRS9 (usvajanje novog Pravilnika o upravljanju kreditnim rizikom, automatizirani izračun baznog kreditnog rejtinga društava i sl.) nisu utvrđena materijalno značajna odstupanja.</w:t>
      </w:r>
    </w:p>
    <w:p w:rsidR="008D74A3" w:rsidRPr="008D74A3" w:rsidRDefault="008D74A3" w:rsidP="008D74A3">
      <w:pPr>
        <w:widowControl w:val="0"/>
        <w:spacing w:before="120" w:after="120" w:line="23" w:lineRule="atLeast"/>
        <w:jc w:val="both"/>
        <w:rPr>
          <w:rFonts w:ascii="Calibri" w:hAnsi="Calibri" w:cs="Calibri"/>
          <w:lang w:val="hr-HR"/>
        </w:rPr>
      </w:pPr>
    </w:p>
    <w:p w:rsidR="008D74A3" w:rsidRPr="008D74A3" w:rsidRDefault="008D74A3" w:rsidP="008D74A3">
      <w:pPr>
        <w:widowControl w:val="0"/>
        <w:spacing w:before="120" w:after="120" w:line="23" w:lineRule="atLeast"/>
        <w:jc w:val="both"/>
        <w:rPr>
          <w:rFonts w:ascii="Calibri" w:hAnsi="Calibri" w:cs="Calibri"/>
          <w:lang w:val="hr-HR"/>
        </w:rPr>
      </w:pPr>
      <w:r w:rsidRPr="008D74A3">
        <w:rPr>
          <w:rFonts w:ascii="Calibri" w:hAnsi="Calibri" w:cs="Calibri"/>
          <w:lang w:val="hr-HR"/>
        </w:rPr>
        <w:t xml:space="preserve">Ukupni portfelj HBOR-a na dan 31. 12. 2017. iznosio je oko 36.828,8 milijuna kuna. Od ukupnog portfelja, u rizičnu skupinu „A“ razvrstano je 87,70 posto, u rizičnu skupinu „B“ 9,80 posto te 2,50 posto u rizičnu skupinu „C“. </w:t>
      </w:r>
    </w:p>
    <w:p w:rsidR="008D74A3" w:rsidRPr="008D74A3" w:rsidRDefault="008D74A3" w:rsidP="008D74A3">
      <w:pPr>
        <w:widowControl w:val="0"/>
        <w:spacing w:before="120" w:after="120" w:line="23" w:lineRule="atLeast"/>
        <w:jc w:val="both"/>
        <w:rPr>
          <w:rFonts w:ascii="Calibri" w:hAnsi="Calibri" w:cs="Calibri"/>
          <w:lang w:val="hr-HR"/>
        </w:rPr>
      </w:pPr>
      <w:r w:rsidRPr="008D74A3">
        <w:rPr>
          <w:rFonts w:ascii="Calibri" w:hAnsi="Calibri" w:cs="Calibri"/>
          <w:lang w:val="hr-HR"/>
        </w:rPr>
        <w:t xml:space="preserve">S obzirom na to da krediti čine 72,00 posto ukupnog portfelja, nije izražena značajnija razlika u kvaliteti ukupnog portfelja i ukupnih kredita. U rizičnu skupinu „A“ razvrstano je 83,10 posto ukupnih kredita, a u rizične skupine „B“ i „C“ 16,90 posto ukupnih kredita. </w:t>
      </w: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noProof/>
          <w:lang w:val="hr-HR" w:eastAsia="hr-HR"/>
        </w:rPr>
        <w:drawing>
          <wp:anchor distT="0" distB="0" distL="114300" distR="114300" simplePos="0" relativeHeight="251659264" behindDoc="0" locked="0" layoutInCell="1" allowOverlap="1" wp14:anchorId="03F5EF9E" wp14:editId="0CF63873">
            <wp:simplePos x="0" y="0"/>
            <wp:positionH relativeFrom="page">
              <wp:posOffset>4177665</wp:posOffset>
            </wp:positionH>
            <wp:positionV relativeFrom="margin">
              <wp:posOffset>4869815</wp:posOffset>
            </wp:positionV>
            <wp:extent cx="3095625" cy="2447925"/>
            <wp:effectExtent l="0" t="0" r="0" b="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8D74A3">
        <w:rPr>
          <w:rFonts w:ascii="Calibri" w:hAnsi="Calibri" w:cs="Calibri"/>
          <w:noProof/>
          <w:lang w:val="hr-HR" w:eastAsia="hr-HR"/>
        </w:rPr>
        <mc:AlternateContent>
          <mc:Choice Requires="wps">
            <w:drawing>
              <wp:anchor distT="0" distB="0" distL="114300" distR="114300" simplePos="0" relativeHeight="251663360" behindDoc="0" locked="0" layoutInCell="1" allowOverlap="1" wp14:anchorId="5CE04228" wp14:editId="2256E315">
                <wp:simplePos x="0" y="0"/>
                <wp:positionH relativeFrom="margin">
                  <wp:align>left</wp:align>
                </wp:positionH>
                <wp:positionV relativeFrom="paragraph">
                  <wp:posOffset>73333</wp:posOffset>
                </wp:positionV>
                <wp:extent cx="3069590" cy="633095"/>
                <wp:effectExtent l="0" t="0" r="0" b="0"/>
                <wp:wrapNone/>
                <wp:docPr id="35" name="TextBox 15"/>
                <wp:cNvGraphicFramePr/>
                <a:graphic xmlns:a="http://schemas.openxmlformats.org/drawingml/2006/main">
                  <a:graphicData uri="http://schemas.microsoft.com/office/word/2010/wordprocessingShape">
                    <wps:wsp>
                      <wps:cNvSpPr txBox="1"/>
                      <wps:spPr>
                        <a:xfrm>
                          <a:off x="0" y="0"/>
                          <a:ext cx="3069590" cy="633095"/>
                        </a:xfrm>
                        <a:prstGeom prst="rect">
                          <a:avLst/>
                        </a:prstGeom>
                        <a:noFill/>
                      </wps:spPr>
                      <wps:txbx>
                        <w:txbxContent>
                          <w:p w:rsidR="006B552C" w:rsidRPr="00917435" w:rsidRDefault="006B552C" w:rsidP="008D74A3">
                            <w:pPr>
                              <w:pStyle w:val="NormalWeb"/>
                              <w:spacing w:before="0" w:beforeAutospacing="0" w:after="0" w:afterAutospacing="0"/>
                              <w:jc w:val="center"/>
                              <w:rPr>
                                <w:sz w:val="22"/>
                                <w:szCs w:val="22"/>
                              </w:rPr>
                            </w:pPr>
                            <w:r w:rsidRPr="00060FB2">
                              <w:rPr>
                                <w:rFonts w:ascii="Calibri" w:hAnsi="Calibri"/>
                                <w:b/>
                                <w:bCs/>
                                <w:color w:val="000000"/>
                                <w:kern w:val="24"/>
                                <w:sz w:val="22"/>
                                <w:szCs w:val="22"/>
                              </w:rPr>
                              <w:t xml:space="preserve">Ukupni </w:t>
                            </w:r>
                            <w:r>
                              <w:rPr>
                                <w:rFonts w:ascii="Calibri" w:hAnsi="Calibri"/>
                                <w:b/>
                                <w:bCs/>
                                <w:color w:val="000000"/>
                                <w:kern w:val="24"/>
                                <w:sz w:val="22"/>
                                <w:szCs w:val="22"/>
                              </w:rPr>
                              <w:t>portfelj</w:t>
                            </w:r>
                            <w:r w:rsidRPr="00060FB2">
                              <w:rPr>
                                <w:rFonts w:ascii="Calibri" w:hAnsi="Calibri"/>
                                <w:b/>
                                <w:bCs/>
                                <w:color w:val="000000"/>
                                <w:kern w:val="24"/>
                                <w:sz w:val="22"/>
                                <w:szCs w:val="22"/>
                              </w:rPr>
                              <w:t xml:space="preserve"> po rizičnim skupinama</w:t>
                            </w:r>
                            <w:r>
                              <w:rPr>
                                <w:rFonts w:ascii="Calibri" w:hAnsi="Calibri"/>
                                <w:b/>
                                <w:bCs/>
                                <w:color w:val="000000"/>
                                <w:kern w:val="24"/>
                                <w:sz w:val="22"/>
                                <w:szCs w:val="22"/>
                              </w:rPr>
                              <w:t xml:space="preserve"> </w:t>
                            </w:r>
                            <w:r w:rsidRPr="00060FB2">
                              <w:rPr>
                                <w:rFonts w:ascii="Calibri" w:hAnsi="Calibri"/>
                                <w:b/>
                                <w:bCs/>
                                <w:color w:val="000000"/>
                                <w:kern w:val="24"/>
                                <w:sz w:val="22"/>
                                <w:szCs w:val="22"/>
                              </w:rPr>
                              <w:t>31.12.201</w:t>
                            </w:r>
                            <w:r>
                              <w:rPr>
                                <w:rFonts w:ascii="Calibri" w:hAnsi="Calibri"/>
                                <w:b/>
                                <w:bCs/>
                                <w:color w:val="000000"/>
                                <w:kern w:val="24"/>
                                <w:sz w:val="22"/>
                                <w:szCs w:val="22"/>
                              </w:rPr>
                              <w:t>7</w:t>
                            </w:r>
                            <w:r w:rsidRPr="00060FB2">
                              <w:rPr>
                                <w:rFonts w:ascii="Calibri" w:hAnsi="Calibri"/>
                                <w:b/>
                                <w:bCs/>
                                <w:color w:val="000000"/>
                                <w:kern w:val="24"/>
                                <w:sz w:val="22"/>
                                <w:szCs w:val="22"/>
                              </w:rPr>
                              <w:t>.</w:t>
                            </w:r>
                          </w:p>
                        </w:txbxContent>
                      </wps:txbx>
                      <wps:bodyPr wrap="square" rtlCol="0">
                        <a:spAutoFit/>
                      </wps:bodyPr>
                    </wps:wsp>
                  </a:graphicData>
                </a:graphic>
              </wp:anchor>
            </w:drawing>
          </mc:Choice>
          <mc:Fallback>
            <w:pict>
              <v:shapetype w14:anchorId="5CE04228" id="_x0000_t202" coordsize="21600,21600" o:spt="202" path="m,l,21600r21600,l21600,xe">
                <v:stroke joinstyle="miter"/>
                <v:path gradientshapeok="t" o:connecttype="rect"/>
              </v:shapetype>
              <v:shape id="TextBox 15" o:spid="_x0000_s1026" type="#_x0000_t202" style="position:absolute;left:0;text-align:left;margin-left:0;margin-top:5.75pt;width:241.7pt;height:49.85pt;z-index:2516633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" filled="f" stroked="f">
                <v:textbox style="mso-fit-shape-to-text:t">
                  <w:txbxContent>
                    <w:p w:rsidR="006B552C" w:rsidRPr="00917435" w:rsidRDefault="006B552C" w:rsidP="008D74A3">
                      <w:pPr>
                        <w:pStyle w:val="NormalWeb"/>
                        <w:spacing w:before="0" w:beforeAutospacing="0" w:after="0" w:afterAutospacing="0"/>
                        <w:jc w:val="center"/>
                        <w:rPr>
                          <w:sz w:val="22"/>
                          <w:szCs w:val="22"/>
                        </w:rPr>
                      </w:pPr>
                      <w:r w:rsidRPr="00060FB2">
                        <w:rPr>
                          <w:rFonts w:ascii="Calibri" w:hAnsi="Calibri"/>
                          <w:b/>
                          <w:bCs/>
                          <w:color w:val="000000"/>
                          <w:kern w:val="24"/>
                          <w:sz w:val="22"/>
                          <w:szCs w:val="22"/>
                        </w:rPr>
                        <w:t xml:space="preserve">Ukupni </w:t>
                      </w:r>
                      <w:r>
                        <w:rPr>
                          <w:rFonts w:ascii="Calibri" w:hAnsi="Calibri"/>
                          <w:b/>
                          <w:bCs/>
                          <w:color w:val="000000"/>
                          <w:kern w:val="24"/>
                          <w:sz w:val="22"/>
                          <w:szCs w:val="22"/>
                        </w:rPr>
                        <w:t>portfelj</w:t>
                      </w:r>
                      <w:r w:rsidRPr="00060FB2">
                        <w:rPr>
                          <w:rFonts w:ascii="Calibri" w:hAnsi="Calibri"/>
                          <w:b/>
                          <w:bCs/>
                          <w:color w:val="000000"/>
                          <w:kern w:val="24"/>
                          <w:sz w:val="22"/>
                          <w:szCs w:val="22"/>
                        </w:rPr>
                        <w:t xml:space="preserve"> po rizičnim skupinama</w:t>
                      </w:r>
                      <w:r>
                        <w:rPr>
                          <w:rFonts w:ascii="Calibri" w:hAnsi="Calibri"/>
                          <w:b/>
                          <w:bCs/>
                          <w:color w:val="000000"/>
                          <w:kern w:val="24"/>
                          <w:sz w:val="22"/>
                          <w:szCs w:val="22"/>
                        </w:rPr>
                        <w:t xml:space="preserve"> </w:t>
                      </w:r>
                      <w:r w:rsidRPr="00060FB2">
                        <w:rPr>
                          <w:rFonts w:ascii="Calibri" w:hAnsi="Calibri"/>
                          <w:b/>
                          <w:bCs/>
                          <w:color w:val="000000"/>
                          <w:kern w:val="24"/>
                          <w:sz w:val="22"/>
                          <w:szCs w:val="22"/>
                        </w:rPr>
                        <w:t>31.12.201</w:t>
                      </w:r>
                      <w:r>
                        <w:rPr>
                          <w:rFonts w:ascii="Calibri" w:hAnsi="Calibri"/>
                          <w:b/>
                          <w:bCs/>
                          <w:color w:val="000000"/>
                          <w:kern w:val="24"/>
                          <w:sz w:val="22"/>
                          <w:szCs w:val="22"/>
                        </w:rPr>
                        <w:t>7</w:t>
                      </w:r>
                      <w:r w:rsidRPr="00060FB2">
                        <w:rPr>
                          <w:rFonts w:ascii="Calibri" w:hAnsi="Calibri"/>
                          <w:b/>
                          <w:bCs/>
                          <w:color w:val="000000"/>
                          <w:kern w:val="24"/>
                          <w:sz w:val="22"/>
                          <w:szCs w:val="22"/>
                        </w:rPr>
                        <w:t>.</w:t>
                      </w:r>
                    </w:p>
                  </w:txbxContent>
                </v:textbox>
                <w10:wrap anchorx="margin"/>
              </v:shape>
            </w:pict>
          </mc:Fallback>
        </mc:AlternateContent>
      </w:r>
      <w:r w:rsidRPr="008D74A3">
        <w:rPr>
          <w:rFonts w:ascii="Calibri" w:hAnsi="Calibri" w:cs="Calibri"/>
          <w:noProof/>
          <w:lang w:val="hr-HR" w:eastAsia="hr-HR"/>
        </w:rPr>
        <mc:AlternateContent>
          <mc:Choice Requires="wps">
            <w:drawing>
              <wp:anchor distT="0" distB="0" distL="114300" distR="114300" simplePos="0" relativeHeight="251662336" behindDoc="0" locked="0" layoutInCell="1" allowOverlap="1" wp14:anchorId="7A525B57" wp14:editId="44871A15">
                <wp:simplePos x="0" y="0"/>
                <wp:positionH relativeFrom="margin">
                  <wp:posOffset>3250194</wp:posOffset>
                </wp:positionH>
                <wp:positionV relativeFrom="paragraph">
                  <wp:posOffset>66348</wp:posOffset>
                </wp:positionV>
                <wp:extent cx="3069590" cy="633095"/>
                <wp:effectExtent l="0" t="0" r="0" b="0"/>
                <wp:wrapNone/>
                <wp:docPr id="20" name="TextBox 15"/>
                <wp:cNvGraphicFramePr/>
                <a:graphic xmlns:a="http://schemas.openxmlformats.org/drawingml/2006/main">
                  <a:graphicData uri="http://schemas.microsoft.com/office/word/2010/wordprocessingShape">
                    <wps:wsp>
                      <wps:cNvSpPr txBox="1"/>
                      <wps:spPr>
                        <a:xfrm>
                          <a:off x="0" y="0"/>
                          <a:ext cx="3069590" cy="633095"/>
                        </a:xfrm>
                        <a:prstGeom prst="rect">
                          <a:avLst/>
                        </a:prstGeom>
                        <a:noFill/>
                      </wps:spPr>
                      <wps:txbx>
                        <w:txbxContent>
                          <w:p w:rsidR="006B552C" w:rsidRPr="00CA212E" w:rsidRDefault="006B552C" w:rsidP="008D74A3">
                            <w:pPr>
                              <w:pStyle w:val="NormalWeb"/>
                              <w:spacing w:before="0" w:beforeAutospacing="0" w:after="0" w:afterAutospacing="0"/>
                              <w:rPr>
                                <w:rFonts w:ascii="Calibri" w:hAnsi="Calibri"/>
                                <w:b/>
                                <w:bCs/>
                                <w:color w:val="000000"/>
                                <w:kern w:val="24"/>
                                <w:sz w:val="22"/>
                                <w:szCs w:val="22"/>
                              </w:rPr>
                            </w:pPr>
                            <w:r w:rsidRPr="00060FB2">
                              <w:rPr>
                                <w:rFonts w:ascii="Calibri" w:hAnsi="Calibri"/>
                                <w:b/>
                                <w:bCs/>
                                <w:color w:val="000000"/>
                                <w:kern w:val="24"/>
                                <w:sz w:val="22"/>
                                <w:szCs w:val="22"/>
                              </w:rPr>
                              <w:t>Ukupni bruto krediti po rizičnim skupinama</w:t>
                            </w:r>
                          </w:p>
                          <w:p w:rsidR="006B552C" w:rsidRPr="00917435" w:rsidRDefault="006B552C" w:rsidP="008D74A3">
                            <w:pPr>
                              <w:pStyle w:val="NormalWeb"/>
                              <w:spacing w:before="0" w:beforeAutospacing="0" w:after="0" w:afterAutospacing="0"/>
                              <w:jc w:val="center"/>
                              <w:rPr>
                                <w:sz w:val="22"/>
                                <w:szCs w:val="22"/>
                              </w:rPr>
                            </w:pPr>
                            <w:r w:rsidRPr="00060FB2">
                              <w:rPr>
                                <w:rFonts w:ascii="Calibri" w:hAnsi="Calibri"/>
                                <w:b/>
                                <w:bCs/>
                                <w:color w:val="000000"/>
                                <w:kern w:val="24"/>
                                <w:sz w:val="22"/>
                                <w:szCs w:val="22"/>
                              </w:rPr>
                              <w:t>31.12.201</w:t>
                            </w:r>
                            <w:r>
                              <w:rPr>
                                <w:rFonts w:ascii="Calibri" w:hAnsi="Calibri"/>
                                <w:b/>
                                <w:bCs/>
                                <w:color w:val="000000"/>
                                <w:kern w:val="24"/>
                                <w:sz w:val="22"/>
                                <w:szCs w:val="22"/>
                              </w:rPr>
                              <w:t>7</w:t>
                            </w:r>
                            <w:r w:rsidRPr="00060FB2">
                              <w:rPr>
                                <w:rFonts w:ascii="Calibri" w:hAnsi="Calibri"/>
                                <w:b/>
                                <w:bCs/>
                                <w:color w:val="000000"/>
                                <w:kern w:val="24"/>
                                <w:sz w:val="22"/>
                                <w:szCs w:val="22"/>
                              </w:rPr>
                              <w:t>.</w:t>
                            </w:r>
                          </w:p>
                        </w:txbxContent>
                      </wps:txbx>
                      <wps:bodyPr wrap="square" rtlCol="0">
                        <a:spAutoFit/>
                      </wps:bodyPr>
                    </wps:wsp>
                  </a:graphicData>
                </a:graphic>
              </wp:anchor>
            </w:drawing>
          </mc:Choice>
          <mc:Fallback>
            <w:pict>
              <v:shape w14:anchorId="7A525B57" id="_x0000_s1027" type="#_x0000_t202" style="position:absolute;left:0;text-align:left;margin-left:255.9pt;margin-top:5.2pt;width:241.7pt;height:49.8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" filled="f" stroked="f">
                <v:textbox style="mso-fit-shape-to-text:t">
                  <w:txbxContent>
                    <w:p w:rsidR="006B552C" w:rsidRPr="00CA212E" w:rsidRDefault="006B552C" w:rsidP="008D74A3">
                      <w:pPr>
                        <w:pStyle w:val="NormalWeb"/>
                        <w:spacing w:before="0" w:beforeAutospacing="0" w:after="0" w:afterAutospacing="0"/>
                        <w:rPr>
                          <w:rFonts w:ascii="Calibri" w:hAnsi="Calibri"/>
                          <w:b/>
                          <w:bCs/>
                          <w:color w:val="000000"/>
                          <w:kern w:val="24"/>
                          <w:sz w:val="22"/>
                          <w:szCs w:val="22"/>
                        </w:rPr>
                      </w:pPr>
                      <w:r w:rsidRPr="00060FB2">
                        <w:rPr>
                          <w:rFonts w:ascii="Calibri" w:hAnsi="Calibri"/>
                          <w:b/>
                          <w:bCs/>
                          <w:color w:val="000000"/>
                          <w:kern w:val="24"/>
                          <w:sz w:val="22"/>
                          <w:szCs w:val="22"/>
                        </w:rPr>
                        <w:t>Ukupni bruto krediti po rizičnim skupinama</w:t>
                      </w:r>
                    </w:p>
                    <w:p w:rsidR="006B552C" w:rsidRPr="00917435" w:rsidRDefault="006B552C" w:rsidP="008D74A3">
                      <w:pPr>
                        <w:pStyle w:val="NormalWeb"/>
                        <w:spacing w:before="0" w:beforeAutospacing="0" w:after="0" w:afterAutospacing="0"/>
                        <w:jc w:val="center"/>
                        <w:rPr>
                          <w:sz w:val="22"/>
                          <w:szCs w:val="22"/>
                        </w:rPr>
                      </w:pPr>
                      <w:r w:rsidRPr="00060FB2">
                        <w:rPr>
                          <w:rFonts w:ascii="Calibri" w:hAnsi="Calibri"/>
                          <w:b/>
                          <w:bCs/>
                          <w:color w:val="000000"/>
                          <w:kern w:val="24"/>
                          <w:sz w:val="22"/>
                          <w:szCs w:val="22"/>
                        </w:rPr>
                        <w:t>31.12.201</w:t>
                      </w:r>
                      <w:r>
                        <w:rPr>
                          <w:rFonts w:ascii="Calibri" w:hAnsi="Calibri"/>
                          <w:b/>
                          <w:bCs/>
                          <w:color w:val="000000"/>
                          <w:kern w:val="24"/>
                          <w:sz w:val="22"/>
                          <w:szCs w:val="22"/>
                        </w:rPr>
                        <w:t>7</w:t>
                      </w:r>
                      <w:r w:rsidRPr="00060FB2">
                        <w:rPr>
                          <w:rFonts w:ascii="Calibri" w:hAnsi="Calibri"/>
                          <w:b/>
                          <w:bCs/>
                          <w:color w:val="000000"/>
                          <w:kern w:val="24"/>
                          <w:sz w:val="22"/>
                          <w:szCs w:val="22"/>
                        </w:rPr>
                        <w:t>.</w:t>
                      </w:r>
                    </w:p>
                  </w:txbxContent>
                </v:textbox>
                <w10:wrap anchorx="margin"/>
              </v:shape>
            </w:pict>
          </mc:Fallback>
        </mc:AlternateContent>
      </w:r>
      <w:r w:rsidRPr="008D74A3">
        <w:rPr>
          <w:rFonts w:ascii="Calibri" w:hAnsi="Calibri" w:cs="Calibri"/>
          <w:noProof/>
          <w:lang w:val="hr-HR" w:eastAsia="hr-HR"/>
        </w:rPr>
        <w:drawing>
          <wp:inline distT="0" distB="0" distL="0" distR="0" wp14:anchorId="0E006CAD" wp14:editId="4155E28B">
            <wp:extent cx="3095625" cy="244792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8D74A3">
        <w:rPr>
          <w:rFonts w:ascii="Calibri" w:hAnsi="Calibri" w:cs="Calibri"/>
          <w:lang w:val="hr-HR"/>
        </w:rPr>
        <w:br w:type="page"/>
      </w:r>
    </w:p>
    <w:p w:rsidR="008D74A3" w:rsidRPr="008D74A3" w:rsidRDefault="008D74A3" w:rsidP="008D74A3">
      <w:pPr>
        <w:keepNext/>
        <w:spacing w:before="120" w:after="120" w:line="23" w:lineRule="atLeast"/>
        <w:jc w:val="center"/>
        <w:outlineLvl w:val="1"/>
        <w:rPr>
          <w:rFonts w:ascii="Calibri" w:hAnsi="Calibri" w:cs="Calibri"/>
          <w:b/>
          <w:bCs/>
          <w:lang w:val="hr-HR" w:eastAsia="x-none"/>
        </w:rPr>
      </w:pPr>
      <w:bookmarkStart w:id="43" w:name="_Toc508032997"/>
      <w:r w:rsidRPr="008D74A3">
        <w:rPr>
          <w:rFonts w:ascii="Calibri" w:hAnsi="Calibri" w:cs="Calibri"/>
          <w:b/>
          <w:bCs/>
          <w:lang w:val="hr-HR" w:eastAsia="x-none"/>
        </w:rPr>
        <w:lastRenderedPageBreak/>
        <w:t>PLAN ULAGANJA ZA EUROPU</w:t>
      </w:r>
      <w:bookmarkEnd w:id="43"/>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 xml:space="preserve">Sukladno Odluci Vlade Republike Hrvatske HBOR-u su, kao nacionalnoj razvojnoj banci, povjereni ključni poslovi u vezi s provedbom Plana ulaganja za Europu. </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U provedbi Plana ulaganja za Europu,</w:t>
      </w:r>
      <w:r w:rsidRPr="008D74A3" w:rsidDel="00B7240A">
        <w:rPr>
          <w:rFonts w:ascii="Calibri" w:hAnsi="Calibri" w:cs="Calibri"/>
          <w:lang w:val="hr-HR"/>
        </w:rPr>
        <w:t xml:space="preserve"> </w:t>
      </w:r>
      <w:r w:rsidRPr="008D74A3">
        <w:rPr>
          <w:rFonts w:ascii="Calibri" w:hAnsi="Calibri" w:cs="Calibri"/>
          <w:lang w:val="hr-HR"/>
        </w:rPr>
        <w:t xml:space="preserve">HBOR surađuje s tijelima državne uprave, agencijama i drugim pravnim osobama s javnim ovlastima koje su imenovale nacionalne koordinatore za podršku provedbi Plana ulaganja za Europu. </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HBOR je u protekle dvije godine pokrenuo niz aktivnosti s ciljem upoznavanja privatnih i javnih investitora te ključnih partnera o mogućnostima dostupnima u okviru Plana ulaganja za Europu</w:t>
      </w:r>
      <w:r w:rsidRPr="008D74A3" w:rsidDel="00B7240A">
        <w:rPr>
          <w:rFonts w:ascii="Calibri" w:hAnsi="Calibri" w:cs="Calibri"/>
          <w:lang w:val="hr-HR"/>
        </w:rPr>
        <w:t xml:space="preserve"> </w:t>
      </w:r>
      <w:r w:rsidRPr="008D74A3">
        <w:rPr>
          <w:rFonts w:ascii="Calibri" w:hAnsi="Calibri" w:cs="Calibri"/>
          <w:lang w:val="hr-HR"/>
        </w:rPr>
        <w:t xml:space="preserve">pa tako tijekom 2017. godine možemo istaknuti sljedeće aktivnosti: </w:t>
      </w:r>
    </w:p>
    <w:p w:rsidR="008D74A3" w:rsidRPr="008D74A3" w:rsidRDefault="008D74A3" w:rsidP="00D902FF">
      <w:pPr>
        <w:numPr>
          <w:ilvl w:val="0"/>
          <w:numId w:val="29"/>
        </w:numPr>
        <w:spacing w:before="120" w:after="120" w:line="23" w:lineRule="atLeast"/>
        <w:contextualSpacing/>
        <w:jc w:val="both"/>
        <w:rPr>
          <w:rFonts w:ascii="Calibri" w:hAnsi="Calibri" w:cs="Calibri"/>
          <w:lang w:val="hr-HR"/>
        </w:rPr>
      </w:pPr>
      <w:r w:rsidRPr="008D74A3">
        <w:rPr>
          <w:rFonts w:ascii="Calibri" w:hAnsi="Calibri" w:cs="Calibri"/>
          <w:lang w:val="hr-HR"/>
        </w:rPr>
        <w:t xml:space="preserve">Aktivnosti vezane uz promociju i upoznavanje ključnih dionika s Planom ulaganja za Europu </w:t>
      </w:r>
    </w:p>
    <w:p w:rsidR="008D74A3" w:rsidRPr="008D74A3" w:rsidRDefault="008D74A3" w:rsidP="00D902FF">
      <w:pPr>
        <w:numPr>
          <w:ilvl w:val="0"/>
          <w:numId w:val="29"/>
        </w:numPr>
        <w:spacing w:before="120" w:after="120" w:line="23" w:lineRule="atLeast"/>
        <w:contextualSpacing/>
        <w:jc w:val="both"/>
        <w:rPr>
          <w:rFonts w:ascii="Calibri" w:hAnsi="Calibri" w:cs="Calibri"/>
          <w:lang w:val="hr-HR"/>
        </w:rPr>
      </w:pPr>
      <w:r w:rsidRPr="008D74A3">
        <w:rPr>
          <w:rFonts w:ascii="Calibri" w:hAnsi="Calibri" w:cs="Calibri"/>
          <w:lang w:val="hr-HR"/>
        </w:rPr>
        <w:t xml:space="preserve">Aktivnosti vezane uz pronalazak postojećih privatnih i javnih projekata u Republici Hrvatskoj </w:t>
      </w:r>
    </w:p>
    <w:p w:rsidR="008D74A3" w:rsidRPr="008D74A3" w:rsidRDefault="008D74A3" w:rsidP="00C1208B">
      <w:pPr>
        <w:spacing w:before="200" w:after="120" w:line="23" w:lineRule="atLeast"/>
        <w:jc w:val="both"/>
        <w:rPr>
          <w:rFonts w:ascii="Calibri" w:hAnsi="Calibri" w:cs="Calibri"/>
          <w:lang w:val="hr-HR"/>
        </w:rPr>
      </w:pPr>
      <w:r w:rsidRPr="008D74A3">
        <w:rPr>
          <w:rFonts w:ascii="Calibri" w:hAnsi="Calibri" w:cs="Calibri"/>
          <w:lang w:val="hr-HR"/>
        </w:rPr>
        <w:t>Tijekom 2017. godine HBOR je aktivno sudjelovao na pronalasku potencijalnih projekata koji se mogu kandidirati za neki oblik financijskog praćenja i/ili savjetodavne pomoći od strane Grupe EIB. Kao najznačajnije projekte iz Republike Hrvatske odobrene u 2017. godini ističemo:</w:t>
      </w:r>
    </w:p>
    <w:p w:rsidR="008D74A3" w:rsidRPr="008D74A3" w:rsidRDefault="008D74A3" w:rsidP="00D902FF">
      <w:pPr>
        <w:numPr>
          <w:ilvl w:val="1"/>
          <w:numId w:val="29"/>
        </w:numPr>
        <w:spacing w:before="120" w:after="120" w:line="23" w:lineRule="atLeast"/>
        <w:contextualSpacing/>
        <w:jc w:val="both"/>
        <w:rPr>
          <w:rFonts w:ascii="Calibri" w:hAnsi="Calibri" w:cs="Calibri"/>
          <w:lang w:val="hr-HR"/>
        </w:rPr>
      </w:pPr>
      <w:r w:rsidRPr="008D74A3">
        <w:rPr>
          <w:rFonts w:ascii="Calibri" w:hAnsi="Calibri" w:cs="Calibri"/>
          <w:lang w:val="hr-HR"/>
        </w:rPr>
        <w:t>projekt iz sektora turizma – odobren u siječnju u iznosu od 60,00 milijuna eura od kojih je putem HBOR-a odobreno 44,00 milijuna eura dok je 16,00 milijuna eura odobrio EIB izravno korisniku, i koji je ujedno prvi privatni projekt podržan u okviru Plana ulaganja za Europu. Ovim projektom se EIB ujedno ponovno otvorio financiranju velikih pojedinačnih projekata u turizmu, što je za Republiku Hrvatsku izuzetno važno u smislu nastavka podrške i razvoja turizma, kao i uključenja novih investitora u ovaj sektor.</w:t>
      </w:r>
    </w:p>
    <w:p w:rsidR="008D74A3" w:rsidRPr="008D74A3" w:rsidRDefault="008D74A3" w:rsidP="00D902FF">
      <w:pPr>
        <w:numPr>
          <w:ilvl w:val="1"/>
          <w:numId w:val="29"/>
        </w:numPr>
        <w:spacing w:before="120" w:after="160" w:line="23" w:lineRule="atLeast"/>
        <w:ind w:left="1434" w:hanging="357"/>
        <w:contextualSpacing/>
        <w:jc w:val="both"/>
        <w:rPr>
          <w:rFonts w:ascii="Calibri" w:hAnsi="Calibri" w:cs="Calibri"/>
          <w:lang w:val="hr-HR"/>
        </w:rPr>
      </w:pPr>
      <w:r w:rsidRPr="008D74A3">
        <w:rPr>
          <w:rFonts w:ascii="Calibri" w:hAnsi="Calibri" w:cs="Calibri"/>
          <w:lang w:val="hr-HR"/>
        </w:rPr>
        <w:t xml:space="preserve">projekt iz sektora energetike – odobren u lipnju ukupne investicijske vrijednosti 195,00 milijuna eura, a za koji je odobreno financiranje u iznosu od 50,00 milijuna eura. </w:t>
      </w:r>
    </w:p>
    <w:p w:rsidR="008D74A3" w:rsidRPr="008D74A3" w:rsidRDefault="008D74A3" w:rsidP="00C1208B">
      <w:pPr>
        <w:spacing w:before="240" w:after="120" w:line="23" w:lineRule="atLeast"/>
        <w:jc w:val="both"/>
        <w:rPr>
          <w:rFonts w:ascii="Calibri" w:hAnsi="Calibri" w:cs="Calibri"/>
          <w:lang w:val="hr-HR"/>
        </w:rPr>
      </w:pPr>
      <w:r w:rsidRPr="008D74A3">
        <w:rPr>
          <w:rFonts w:ascii="Calibri" w:hAnsi="Calibri" w:cs="Calibri"/>
          <w:lang w:val="hr-HR"/>
        </w:rPr>
        <w:t>Osim prije spomenutih projekata, tijekom 2017. godine pokrenuto je strukturiranje još jedne investicije u sektoru energetike, očekivane vrijednosti između 300,00 i 350,00 milijuna eura, kao i projekta u sektoru zdravstva očekivane vrijednosti 130,00 milijuna eura.</w:t>
      </w: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both"/>
        <w:rPr>
          <w:rFonts w:ascii="Calibri" w:hAnsi="Calibri" w:cs="Calibri"/>
          <w:b/>
          <w:lang w:val="hr-HR"/>
        </w:rPr>
      </w:pPr>
      <w:r w:rsidRPr="008D74A3">
        <w:rPr>
          <w:rFonts w:ascii="Calibri" w:hAnsi="Calibri" w:cs="Calibri"/>
          <w:b/>
          <w:lang w:val="hr-HR"/>
        </w:rPr>
        <w:t>Osiguran pristup Europskom savjetodavnom centru za ulaganja</w:t>
      </w:r>
    </w:p>
    <w:p w:rsidR="008D74A3" w:rsidRPr="008D74A3" w:rsidRDefault="008D74A3" w:rsidP="00C1208B">
      <w:pPr>
        <w:spacing w:before="160" w:after="120" w:line="23" w:lineRule="atLeast"/>
        <w:jc w:val="both"/>
        <w:rPr>
          <w:rFonts w:ascii="Calibri" w:hAnsi="Calibri" w:cs="Calibri"/>
          <w:bCs/>
          <w:spacing w:val="-3"/>
          <w:lang w:val="hr-HR"/>
        </w:rPr>
      </w:pPr>
      <w:r w:rsidRPr="008D74A3">
        <w:rPr>
          <w:rFonts w:ascii="Calibri" w:hAnsi="Calibri" w:cs="Calibri"/>
          <w:bCs/>
          <w:spacing w:val="-3"/>
          <w:lang w:val="hr-HR"/>
        </w:rPr>
        <w:t>S ciljem podržavanja procesa provođenja mjera za povećanje zaposlenosti, rasta i investicija, HBOR je s EIB-om zaključio Sporazum o suradnji. Cilj Sporazuma je osiguravanje pristupa širokom nizu savjetodavnih usluga Europskog savjetodavnog centra za ulaganja (ESCU) koji svoje usluge pruža na razini EU-a i lokalnoj razini kroz razvojne banke. Glavna svrha ESCU-a je pružanje savjeta ulagačima – privatnim i javnim nositeljima projekata radi pripreme i praćenja projekata.</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U suradnji s Ministarstvom financija, Ministarstvom regionalnoga razvoja i fondova Europske unije i ESCU-om 29. ožujka 2017. u Zagrebu je održana radionica s ciljem upoznavanja sa svim mogućnostima dostupnim u okviru ESCU-a s posebnim naglaskom na pripremu, razvoj, financijsko strukturiranje i praćenje provedbe projekata u javnom sektoru. Tijekom radionice prezentirani su projekti iz zdravstvenog i energetskog sektora iz Republike Hrvatske.</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 xml:space="preserve">Nastavno na navedeno, ESCU je za projekt iz zdravstvenog sektora osigurao besplatnu tehničku pomoć za pripremu i strukturiranje projekta razvoja bolnice u Republici Hrvatskoj. Odabrani </w:t>
      </w:r>
      <w:r w:rsidRPr="008D74A3">
        <w:rPr>
          <w:rFonts w:ascii="Calibri" w:hAnsi="Calibri" w:cs="Calibri"/>
          <w:lang w:val="hr-HR"/>
        </w:rPr>
        <w:lastRenderedPageBreak/>
        <w:t>konzultanti su u drugoj polovici 2017. godine sudjelovali u izradi strateškog dokumenata bolnice u skladu s trendovima u radu bolničkih sustava te Nacionalnom strategijom razvoja zdravstva u RH.</w:t>
      </w:r>
    </w:p>
    <w:p w:rsidR="008D74A3" w:rsidRPr="008D74A3" w:rsidRDefault="008D74A3" w:rsidP="008D74A3">
      <w:pPr>
        <w:autoSpaceDE w:val="0"/>
        <w:autoSpaceDN w:val="0"/>
        <w:adjustRightInd w:val="0"/>
        <w:spacing w:before="120" w:after="120" w:line="23" w:lineRule="atLeast"/>
        <w:rPr>
          <w:rFonts w:ascii="Calibri" w:hAnsi="Calibri" w:cs="Calibri"/>
          <w:color w:val="000000"/>
          <w:lang w:val="hr-HR"/>
        </w:rPr>
      </w:pPr>
      <w:r w:rsidRPr="008D74A3">
        <w:rPr>
          <w:rFonts w:ascii="Calibri" w:hAnsi="Calibri" w:cs="Calibri"/>
          <w:color w:val="000000"/>
          <w:lang w:val="hr-HR"/>
        </w:rPr>
        <w:t>U suradnji s ESCU-om u pripremi su i drugi projekti u javnom sektoru, kao i nastavak upoznavanja svih dionika s uslugama dostupnim u okviru ESCU-a.</w:t>
      </w:r>
    </w:p>
    <w:p w:rsidR="008D74A3" w:rsidRPr="008D74A3" w:rsidRDefault="008D74A3" w:rsidP="008D74A3">
      <w:pPr>
        <w:autoSpaceDE w:val="0"/>
        <w:autoSpaceDN w:val="0"/>
        <w:adjustRightInd w:val="0"/>
        <w:spacing w:before="120" w:after="120" w:line="23" w:lineRule="atLeast"/>
        <w:rPr>
          <w:rFonts w:ascii="Calibri" w:hAnsi="Calibri" w:cs="Calibri"/>
          <w:color w:val="000000"/>
          <w:lang w:val="hr-HR"/>
        </w:rPr>
      </w:pPr>
    </w:p>
    <w:p w:rsidR="008D74A3" w:rsidRPr="008D74A3" w:rsidRDefault="008D74A3" w:rsidP="008D74A3">
      <w:pPr>
        <w:keepNext/>
        <w:spacing w:before="120" w:after="120" w:line="23" w:lineRule="atLeast"/>
        <w:jc w:val="center"/>
        <w:outlineLvl w:val="1"/>
        <w:rPr>
          <w:rFonts w:ascii="Calibri" w:hAnsi="Calibri" w:cs="Calibri"/>
          <w:b/>
          <w:bCs/>
          <w:lang w:val="hr-HR" w:eastAsia="x-none"/>
        </w:rPr>
      </w:pPr>
      <w:bookmarkStart w:id="44" w:name="_Toc508032998"/>
      <w:r w:rsidRPr="008D74A3">
        <w:rPr>
          <w:rFonts w:ascii="Calibri" w:hAnsi="Calibri" w:cs="Calibri"/>
          <w:b/>
          <w:bCs/>
          <w:lang w:val="hr-HR" w:eastAsia="x-none"/>
        </w:rPr>
        <w:t>KONTROLA I REVIZIJA</w:t>
      </w:r>
      <w:bookmarkEnd w:id="42"/>
      <w:bookmarkEnd w:id="44"/>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 xml:space="preserve">Kontrola i revizija dio je sustava nadzora HBOR-a zadužen za praćenje ukupnog poslovanja temeljenog na zakonitosti i internim aktima HBOR-a, koji se provodi primjenom standarda interne revizije. Kontrola i revizija organizacijski je nezavisna u obavljanju poslova te samostalno određuje način rada, izvještavanja, nalaza, mišljenja i preporuka. Za svoj rad odgovara administrativno Upravi, a funkcionalno Revizorskom i Nadzornom odboru HBOR-a koje izvješćuje tromjesečno odnosno polugodišnje. Temeljem izvješća o reviziji, na prijedlog Kontrole i revizije, Uprava donosi potrebne odluke za poduzimanje korektivnih mjera i aktivnosti. </w:t>
      </w: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keepNext/>
        <w:spacing w:before="120" w:after="120" w:line="23" w:lineRule="atLeast"/>
        <w:jc w:val="center"/>
        <w:outlineLvl w:val="1"/>
        <w:rPr>
          <w:rFonts w:ascii="Calibri" w:hAnsi="Calibri" w:cs="Calibri"/>
          <w:b/>
          <w:bCs/>
          <w:lang w:val="hr-HR" w:eastAsia="x-none"/>
        </w:rPr>
      </w:pPr>
      <w:bookmarkStart w:id="45" w:name="_Toc508032999"/>
      <w:r w:rsidRPr="008D74A3">
        <w:rPr>
          <w:rFonts w:ascii="Calibri" w:hAnsi="Calibri" w:cs="Calibri"/>
          <w:b/>
          <w:bCs/>
          <w:lang w:val="hr-HR" w:eastAsia="x-none"/>
        </w:rPr>
        <w:t>FUNKCIJA PRAĆENJA USKLAĐENOSTI</w:t>
      </w:r>
      <w:bookmarkEnd w:id="45"/>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Funkcija praćenja usklađenosti uspostavljena je kao neovisna i trajna funkcija. Poslovi praćenja usklađenosti uključuju utvrđivanje i procjenu rizika usklađenosti kojem je HBOR izložen ili bi mogao biti izložen, savjetovanje Uprave i drugih odgovornih osoba o načinu primjene relevantnih zakona, standarda i pravila uključujući i informiranje o aktualnostima iz tih područja.</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Funkcija praćenja usklađenosti vrši procjenu učinaka koje će na poslovanje HBOR-a imati izmjene relevantnih propisa, procjenjuje usklađenost novih proizvoda ili novih postupaka s relevantnim zakonima i propisima kao i s izmjenama propisa, savjetuje u dijelu pripreme obrazovnih programa vezanih za usklađenost, savjetuje i obrazuje o etičkom ponašanju, sudjeluje u vođenju postupaka po prigovorima i prijavama nepravilnosti te nadzire provedbu i pridržavanje odredbi Kodeksa ponašanja. Funkcija praćenja usklađenosti podnosi periodička izvješća Upravi, Revizorskom i Nadzornom odboru HBOR-a.</w:t>
      </w: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keepNext/>
        <w:spacing w:before="120" w:after="120" w:line="23" w:lineRule="atLeast"/>
        <w:jc w:val="center"/>
        <w:outlineLvl w:val="1"/>
        <w:rPr>
          <w:rFonts w:ascii="Calibri" w:hAnsi="Calibri" w:cs="Calibri"/>
          <w:b/>
          <w:bCs/>
          <w:lang w:val="hr-HR" w:eastAsia="x-none"/>
        </w:rPr>
      </w:pPr>
      <w:bookmarkStart w:id="46" w:name="_Toc508033000"/>
      <w:r w:rsidRPr="008D74A3">
        <w:rPr>
          <w:rFonts w:ascii="Calibri" w:hAnsi="Calibri" w:cs="Calibri"/>
          <w:b/>
          <w:bCs/>
          <w:lang w:val="hr-HR" w:eastAsia="x-none"/>
        </w:rPr>
        <w:t xml:space="preserve">LJUDSKI </w:t>
      </w:r>
      <w:bookmarkEnd w:id="46"/>
      <w:r w:rsidR="009019A4">
        <w:rPr>
          <w:rFonts w:ascii="Calibri" w:hAnsi="Calibri" w:cs="Calibri"/>
          <w:b/>
          <w:bCs/>
          <w:lang w:val="hr-HR" w:eastAsia="x-none"/>
        </w:rPr>
        <w:t>POTENCIJALI</w:t>
      </w:r>
    </w:p>
    <w:p w:rsidR="008D74A3" w:rsidRPr="008D74A3" w:rsidRDefault="008D74A3" w:rsidP="008D74A3">
      <w:pPr>
        <w:spacing w:before="120" w:after="120" w:line="23" w:lineRule="atLeast"/>
        <w:jc w:val="both"/>
        <w:rPr>
          <w:rFonts w:ascii="Calibri" w:hAnsi="Calibri" w:cs="Calibri"/>
          <w:lang w:val="hr-HR" w:eastAsia="x-none"/>
        </w:rPr>
      </w:pPr>
      <w:r w:rsidRPr="008D74A3">
        <w:rPr>
          <w:rFonts w:ascii="Calibri" w:hAnsi="Calibri" w:cs="Calibri"/>
          <w:lang w:val="hr-HR" w:eastAsia="x-none"/>
        </w:rPr>
        <w:t>HBOR je 2017. godine obnovio Certifikat Poslodavac Partner, koji dodjeljuje Selectio d.o.o. za izvrsnost u upravljanju ljudskim potencijalima. Od 2006. godine, kada je HBOR ušao u projekt, prisutan je stalni rast i razvoj u svim s</w:t>
      </w:r>
      <w:r w:rsidR="002C62EA">
        <w:rPr>
          <w:rFonts w:ascii="Calibri" w:hAnsi="Calibri" w:cs="Calibri"/>
          <w:lang w:val="hr-HR" w:eastAsia="x-none"/>
        </w:rPr>
        <w:t>egmentima upravljanja ljudskim potencijalim</w:t>
      </w:r>
      <w:r w:rsidRPr="008D74A3">
        <w:rPr>
          <w:rFonts w:ascii="Calibri" w:hAnsi="Calibri" w:cs="Calibri"/>
          <w:lang w:val="hr-HR" w:eastAsia="x-none"/>
        </w:rPr>
        <w:t>a.</w:t>
      </w:r>
    </w:p>
    <w:p w:rsidR="008D74A3" w:rsidRPr="008D74A3" w:rsidRDefault="008D74A3" w:rsidP="008D74A3">
      <w:pPr>
        <w:spacing w:before="120" w:after="120" w:line="23" w:lineRule="atLeast"/>
        <w:jc w:val="both"/>
        <w:rPr>
          <w:rFonts w:ascii="Calibri" w:hAnsi="Calibri" w:cs="Calibri"/>
          <w:lang w:val="hr-HR" w:eastAsia="x-none"/>
        </w:rPr>
      </w:pPr>
      <w:r w:rsidRPr="008D74A3">
        <w:rPr>
          <w:rFonts w:ascii="Calibri" w:hAnsi="Calibri" w:cs="Calibri"/>
          <w:lang w:val="hr-HR" w:eastAsia="x-none"/>
        </w:rPr>
        <w:t>U 2017. godini HBOR je postigao visokih 86 posto ukupnih bodova, zadržavši jednak broj bodova kao u prethodnoj certifikaciji unatoč značajnom postrožavanju standarda po svih 45 procjenjivani</w:t>
      </w:r>
      <w:r w:rsidR="002C62EA">
        <w:rPr>
          <w:rFonts w:ascii="Calibri" w:hAnsi="Calibri" w:cs="Calibri"/>
          <w:lang w:val="hr-HR" w:eastAsia="x-none"/>
        </w:rPr>
        <w:t>h procesa upravljanja ljudskim potencijalima</w:t>
      </w:r>
      <w:r w:rsidRPr="008D74A3">
        <w:rPr>
          <w:rFonts w:ascii="Calibri" w:hAnsi="Calibri" w:cs="Calibri"/>
          <w:lang w:val="hr-HR" w:eastAsia="x-none"/>
        </w:rPr>
        <w:t>.</w:t>
      </w:r>
    </w:p>
    <w:p w:rsidR="008D74A3" w:rsidRPr="008D74A3" w:rsidRDefault="008D74A3" w:rsidP="008D74A3">
      <w:pPr>
        <w:spacing w:before="120" w:after="120" w:line="23" w:lineRule="atLeast"/>
        <w:jc w:val="both"/>
        <w:rPr>
          <w:rFonts w:ascii="Calibri" w:hAnsi="Calibri" w:cs="Calibri"/>
          <w:lang w:val="hr-HR" w:eastAsia="x-none"/>
        </w:rPr>
      </w:pPr>
      <w:r w:rsidRPr="008D74A3">
        <w:rPr>
          <w:rFonts w:ascii="Calibri" w:hAnsi="Calibri" w:cs="Calibri"/>
          <w:lang w:val="hr-HR" w:eastAsia="x-none"/>
        </w:rPr>
        <w:t>Takav rezultat postignut je zbog postavljenih procesa u svih pet ocjenjivanih područja i kontinuiranog rada banke na razvoju procesa upravljanja zaposlenicima kako bi pratila kako interne potrebe u banci, tako i potrebe tržišta.</w:t>
      </w:r>
    </w:p>
    <w:p w:rsidR="008D74A3" w:rsidRPr="008D74A3" w:rsidRDefault="008D74A3" w:rsidP="008D74A3">
      <w:pPr>
        <w:spacing w:before="120" w:after="120" w:line="23" w:lineRule="atLeast"/>
        <w:jc w:val="both"/>
        <w:rPr>
          <w:rFonts w:ascii="Calibri" w:hAnsi="Calibri" w:cs="Calibri"/>
          <w:color w:val="000000"/>
          <w:lang w:val="hr-HR" w:eastAsia="x-none"/>
        </w:rPr>
      </w:pPr>
      <w:r w:rsidRPr="008D74A3">
        <w:rPr>
          <w:rFonts w:ascii="Calibri" w:hAnsi="Calibri" w:cs="Calibri"/>
          <w:color w:val="000000"/>
          <w:lang w:val="hr-HR" w:eastAsia="x-none"/>
        </w:rPr>
        <w:t xml:space="preserve">Cilj procesa upravljanja ljudskim </w:t>
      </w:r>
      <w:r w:rsidR="009019A4">
        <w:rPr>
          <w:rFonts w:ascii="Calibri" w:hAnsi="Calibri" w:cs="Calibri"/>
          <w:color w:val="000000"/>
          <w:lang w:val="hr-HR" w:eastAsia="x-none"/>
        </w:rPr>
        <w:t>potencijalima</w:t>
      </w:r>
      <w:r w:rsidRPr="008D74A3">
        <w:rPr>
          <w:rFonts w:ascii="Calibri" w:hAnsi="Calibri" w:cs="Calibri"/>
          <w:color w:val="000000"/>
          <w:lang w:val="hr-HR" w:eastAsia="x-none"/>
        </w:rPr>
        <w:t xml:space="preserve"> jest kvalitetan odabir zaposlenika, njihovo kvalitetno usavršavanje i vođenje, jer samo na taj način Banka može pokazati izvrsnost u svojem radu. Redoviti procesi i aktivnosti upravljanja ljudskim </w:t>
      </w:r>
      <w:r w:rsidR="009019A4">
        <w:rPr>
          <w:rFonts w:ascii="Calibri" w:hAnsi="Calibri" w:cs="Calibri"/>
          <w:color w:val="000000"/>
          <w:lang w:val="hr-HR" w:eastAsia="x-none"/>
        </w:rPr>
        <w:t>potencijalima</w:t>
      </w:r>
      <w:r w:rsidRPr="008D74A3">
        <w:rPr>
          <w:rFonts w:ascii="Calibri" w:hAnsi="Calibri" w:cs="Calibri"/>
          <w:color w:val="000000"/>
          <w:lang w:val="hr-HR" w:eastAsia="x-none"/>
        </w:rPr>
        <w:t xml:space="preserve"> pokrivaju cjelokupni tijek karijere zaposlenika u organizaciji te omogućuju podršku menadžmentu u upravljanju ljudskim </w:t>
      </w:r>
      <w:r w:rsidR="009019A4">
        <w:rPr>
          <w:rFonts w:ascii="Calibri" w:hAnsi="Calibri" w:cs="Calibri"/>
          <w:color w:val="000000"/>
          <w:lang w:val="hr-HR" w:eastAsia="x-none"/>
        </w:rPr>
        <w:t>potencijalima</w:t>
      </w:r>
      <w:r w:rsidRPr="008D74A3">
        <w:rPr>
          <w:rFonts w:ascii="Calibri" w:hAnsi="Calibri" w:cs="Calibri"/>
          <w:color w:val="000000"/>
          <w:lang w:val="hr-HR" w:eastAsia="x-none"/>
        </w:rPr>
        <w:t xml:space="preserve">: odabiru zaposlenika i zapošljavanju, upravljanju ciljevima i kompetencijama te nagrađivanju kao i razvoju zaposlenika. Nakon zapošljavanja, koje se provodi po transparentnim </w:t>
      </w:r>
      <w:r w:rsidRPr="008D74A3">
        <w:rPr>
          <w:rFonts w:ascii="Calibri" w:hAnsi="Calibri" w:cs="Calibri"/>
          <w:color w:val="000000"/>
          <w:lang w:val="hr-HR" w:eastAsia="x-none"/>
        </w:rPr>
        <w:lastRenderedPageBreak/>
        <w:t>selekcijskim kriterijima, novi zaposlenici uključuju se u program uvođenja u posao kroz interne edukacije. Radni učinak svih zaposlenika HBOR-a prati se i dokumentira u kvartalnoj dinamici, a jednom godišnje provodi se proces godišnjih razgovora. Razvoj i usavršavanje u kompetencijama, koje su ključne u poslovima koje zaposlenici obavljaju, provodi se kroz održavanje internih edukacija te kroz sudjelovanje zaposlenika na pojedinačnim eksternim edukacijama.</w:t>
      </w:r>
    </w:p>
    <w:p w:rsidR="008D74A3" w:rsidRPr="008D74A3" w:rsidRDefault="008D74A3" w:rsidP="008D74A3">
      <w:pPr>
        <w:spacing w:before="120" w:after="120" w:line="23" w:lineRule="atLeast"/>
        <w:jc w:val="both"/>
        <w:rPr>
          <w:rFonts w:ascii="Calibri" w:hAnsi="Calibri" w:cs="Calibri"/>
          <w:color w:val="000000"/>
          <w:lang w:val="hr-HR"/>
        </w:rPr>
      </w:pPr>
      <w:r w:rsidRPr="008D74A3">
        <w:rPr>
          <w:rFonts w:ascii="Calibri" w:hAnsi="Calibri" w:cs="Calibri"/>
          <w:color w:val="000000"/>
          <w:lang w:val="hr-HR"/>
        </w:rPr>
        <w:t xml:space="preserve">Na dan 31. prosinca 2017. od ukupno 336 radno aktivnih zaposlenika njih čak 292, odnosno 87,00 posto, bilo je visokoobrazovano prosječne dobi od 42 godine. Žene čine 63 posto, a muškarci 37 posto zaposlenika. </w:t>
      </w:r>
    </w:p>
    <w:p w:rsidR="008D74A3" w:rsidRPr="008D74A3" w:rsidRDefault="008D74A3" w:rsidP="008D74A3">
      <w:pPr>
        <w:spacing w:before="120" w:after="120" w:line="23" w:lineRule="atLeast"/>
        <w:jc w:val="both"/>
        <w:rPr>
          <w:rFonts w:ascii="Calibri" w:hAnsi="Calibri" w:cs="Calibri"/>
          <w:color w:val="000000"/>
          <w:lang w:val="hr-HR"/>
        </w:rPr>
      </w:pPr>
    </w:p>
    <w:p w:rsidR="008D74A3" w:rsidRPr="008D74A3" w:rsidRDefault="008D74A3" w:rsidP="008D74A3">
      <w:pPr>
        <w:tabs>
          <w:tab w:val="left" w:pos="0"/>
        </w:tabs>
        <w:spacing w:before="120" w:after="120" w:line="23" w:lineRule="atLeast"/>
        <w:jc w:val="both"/>
        <w:rPr>
          <w:rFonts w:ascii="Calibri" w:hAnsi="Calibri" w:cs="Calibri"/>
          <w:b/>
          <w:lang w:val="hr-HR"/>
        </w:rPr>
      </w:pPr>
      <w:r w:rsidRPr="008D74A3">
        <w:rPr>
          <w:rFonts w:ascii="Calibri" w:hAnsi="Calibri" w:cs="Calibri"/>
          <w:b/>
          <w:lang w:val="hr-HR"/>
        </w:rPr>
        <w:t xml:space="preserve">Organizacijska struktura HBOR-a na 31. prosinca 2017. </w:t>
      </w:r>
    </w:p>
    <w:p w:rsidR="008D74A3" w:rsidRPr="008D74A3" w:rsidRDefault="008D74A3" w:rsidP="008D74A3">
      <w:pPr>
        <w:tabs>
          <w:tab w:val="left" w:pos="0"/>
        </w:tabs>
        <w:spacing w:before="120" w:after="120" w:line="23" w:lineRule="atLeast"/>
        <w:rPr>
          <w:rFonts w:ascii="Calibri" w:hAnsi="Calibri" w:cs="Calibri"/>
          <w:b/>
          <w:lang w:val="hr-HR"/>
        </w:rPr>
      </w:pPr>
      <w:r w:rsidRPr="008D74A3">
        <w:rPr>
          <w:rFonts w:ascii="Calibri" w:hAnsi="Calibri" w:cs="Calibri"/>
          <w:noProof/>
          <w:lang w:val="hr-HR" w:eastAsia="hr-HR"/>
        </w:rPr>
        <mc:AlternateContent>
          <mc:Choice Requires="wps">
            <w:drawing>
              <wp:anchor distT="0" distB="0" distL="114300" distR="114300" simplePos="0" relativeHeight="251661312" behindDoc="0" locked="0" layoutInCell="1" allowOverlap="1" wp14:anchorId="16E0C318" wp14:editId="47A925F7">
                <wp:simplePos x="0" y="0"/>
                <wp:positionH relativeFrom="margin">
                  <wp:align>right</wp:align>
                </wp:positionH>
                <wp:positionV relativeFrom="paragraph">
                  <wp:posOffset>11430</wp:posOffset>
                </wp:positionV>
                <wp:extent cx="257175" cy="2943225"/>
                <wp:effectExtent l="0" t="0" r="28575" b="28575"/>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94322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F9EC327" id="Rectangle 8" o:spid="_x0000_s1026" style="position:absolute;margin-left:-30.95pt;margin-top:.9pt;width:20.25pt;height:231.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" fillcolor="window" strokecolor="window" strokeweight="2pt">
                <v:path arrowok="t"/>
                <w10:wrap anchorx="margin"/>
              </v:rect>
            </w:pict>
          </mc:Fallback>
        </mc:AlternateContent>
      </w:r>
      <w:r w:rsidRPr="008D74A3">
        <w:rPr>
          <w:rFonts w:ascii="Calibri" w:hAnsi="Calibri" w:cs="Calibri"/>
          <w:noProof/>
          <w:lang w:val="hr-HR" w:eastAsia="hr-HR"/>
        </w:rPr>
        <w:drawing>
          <wp:inline distT="0" distB="0" distL="0" distR="0" wp14:anchorId="3F22620D" wp14:editId="25186717">
            <wp:extent cx="6029325" cy="3667125"/>
            <wp:effectExtent l="0" t="0" r="9525" b="952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29325" cy="3667125"/>
                    </a:xfrm>
                    <a:prstGeom prst="rect">
                      <a:avLst/>
                    </a:prstGeom>
                    <a:noFill/>
                    <a:ln>
                      <a:noFill/>
                    </a:ln>
                  </pic:spPr>
                </pic:pic>
              </a:graphicData>
            </a:graphic>
          </wp:inline>
        </w:drawing>
      </w:r>
    </w:p>
    <w:p w:rsidR="008D74A3" w:rsidRPr="008D74A3" w:rsidRDefault="008D74A3" w:rsidP="008D74A3">
      <w:pPr>
        <w:tabs>
          <w:tab w:val="left" w:pos="0"/>
        </w:tabs>
        <w:spacing w:before="120" w:after="120" w:line="23" w:lineRule="atLeast"/>
        <w:jc w:val="both"/>
        <w:rPr>
          <w:rFonts w:ascii="Calibri" w:hAnsi="Calibri" w:cs="Calibri"/>
          <w:b/>
          <w:lang w:val="hr-HR"/>
        </w:rPr>
      </w:pPr>
    </w:p>
    <w:p w:rsidR="008D74A3" w:rsidRPr="008D74A3" w:rsidRDefault="008D74A3" w:rsidP="008D74A3">
      <w:pPr>
        <w:spacing w:before="120" w:after="120" w:line="23" w:lineRule="atLeast"/>
        <w:jc w:val="both"/>
        <w:rPr>
          <w:rFonts w:ascii="Calibri" w:hAnsi="Calibri" w:cs="Calibri"/>
          <w:lang w:val="hr-HR"/>
        </w:rPr>
        <w:sectPr w:rsidR="008D74A3" w:rsidRPr="008D74A3" w:rsidSect="007A0959">
          <w:pgSz w:w="11907" w:h="16840" w:code="9"/>
          <w:pgMar w:top="1418" w:right="987" w:bottom="1134" w:left="1418" w:header="851" w:footer="851" w:gutter="0"/>
          <w:cols w:space="720"/>
          <w:noEndnote/>
        </w:sectPr>
      </w:pPr>
    </w:p>
    <w:p w:rsidR="008D74A3" w:rsidRPr="008D74A3" w:rsidRDefault="008D74A3" w:rsidP="008D74A3">
      <w:pPr>
        <w:keepNext/>
        <w:spacing w:before="120" w:after="120" w:line="23" w:lineRule="atLeast"/>
        <w:jc w:val="center"/>
        <w:outlineLvl w:val="1"/>
        <w:rPr>
          <w:rFonts w:ascii="Calibri" w:hAnsi="Calibri" w:cs="Calibri"/>
          <w:b/>
          <w:bCs/>
          <w:lang w:val="hr-HR" w:eastAsia="x-none"/>
        </w:rPr>
      </w:pPr>
      <w:bookmarkStart w:id="47" w:name="_Toc508033001"/>
      <w:r w:rsidRPr="008D74A3">
        <w:rPr>
          <w:rFonts w:ascii="Calibri" w:hAnsi="Calibri" w:cs="Calibri"/>
          <w:b/>
          <w:bCs/>
          <w:lang w:val="hr-HR" w:eastAsia="x-none"/>
        </w:rPr>
        <w:lastRenderedPageBreak/>
        <w:t>OSTALE AKTIVNOSTI</w:t>
      </w:r>
      <w:bookmarkEnd w:id="47"/>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Tijekom 2017. godine HBOR je raspisao Javni natječaj za dodjelu donacija „I JA ŽELIM POSAO“ namijenjen projektima koji povećavaju zapošljivost teško zapošljivih, ranjivih i marginaliziranih  skupina.</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 xml:space="preserve">Donacije su dodijeljene za 12 projekata u ukupnom iznosu nešto većem od 580,00 tisuća kuna. Podaci o svim primateljima donacija objavljeni su na HBOR-ovim mrežnim stranicama. </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HBOR je u lipnju 2017. godine objavio Izvješće o društvenoj odgovornosti za 2016. godinu. Ovo je HBOR-ovo osmo izvješće o načinu i napretku primjene načela UN Global Compact-a u području ljudskih prava, radnih prava, okoliša i borbe protiv korupcije. HBOR se krajem 2016. godine uključio u projekt „Prema stvarnoj ravnopravnosti muškaraca i žena – usklađivanje privatnog i poslovnog života“. Cilj projekta je pomoći organizacijama u promjeni stavova, ukazati na stereotipe i uvesti nove oblike organizacijskog ponašanja kroz osvješćivanje važnosti provođenja mjera za usklađenje privatnih i poslovnih obaveza kako bi zaposlene majke mogle nesmetano razvijati profesionalnu karijeru uz istodobno odgovorno roditeljstvo, te kako bi se radni uvjeti prilagodili povećanim obiteljskim obavezama očeva. Temeljem provedene revizije predložene su konkretne politike i mjere na čiju se primjenu HBOR obvezao čime je, u prosincu 2017. godine, postao nositelj osnovnog MAMFORCE COMPANY® Standarda. Nositelj projekta je Ured pravobraniteljice za ravnopravnost spolova, a projekt se u većem dijelu financira iz programa REC „Rights, Equality and Citizenship“ Europske komisije.</w:t>
      </w: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rPr>
          <w:rFonts w:ascii="Calibri" w:hAnsi="Calibri" w:cs="Calibri"/>
          <w:b/>
          <w:lang w:val="hr-HR"/>
        </w:rPr>
      </w:pPr>
      <w:r w:rsidRPr="008D74A3">
        <w:rPr>
          <w:rFonts w:ascii="Calibri" w:hAnsi="Calibri" w:cs="Calibri"/>
          <w:b/>
          <w:lang w:val="hr-HR"/>
        </w:rPr>
        <w:t>Međunarodna suradnja i internacionalizacija</w:t>
      </w:r>
    </w:p>
    <w:p w:rsidR="008D74A3" w:rsidRPr="008D74A3" w:rsidRDefault="008D74A3" w:rsidP="008D74A3">
      <w:pPr>
        <w:spacing w:before="120" w:after="120" w:line="23" w:lineRule="atLeast"/>
        <w:jc w:val="both"/>
        <w:rPr>
          <w:rFonts w:ascii="Calibri" w:hAnsi="Calibri" w:cs="Calibri"/>
          <w:highlight w:val="yellow"/>
          <w:lang w:val="hr-HR"/>
        </w:rPr>
      </w:pPr>
      <w:r w:rsidRPr="008D74A3">
        <w:rPr>
          <w:rFonts w:ascii="Calibri" w:hAnsi="Calibri" w:cs="Calibri"/>
          <w:lang w:val="hr-HR"/>
        </w:rPr>
        <w:t>HBOR posvećuje posebnu pažnju uspostavljanju i održavanju uspješnih odnosa s međunarodnim financijskim institucijama, razvojnim bankama, izvozno-kreditnim agencijama te udruženjima i klubovima među kojima su Europska udruga javnih banaka (EAPB), Mreža europskih financijskih institucija za mikro, mala i srednja poduzeća (NEFI), Udruženje banaka Srednje i Istočne Europe (BACEE), Bernska unija, UN-ov Program zaštite okoliša (UNEP FI), UN Global Compact, Međunarodni klub za financiranje razvoja (IDFC), više bilateralnih trgovinskih komora te Europska udruga dugoročnih investitora (ELTI) čiji je HBOR suosnivač. Članstva u navedenim udrugama HBOR koristi kao resurs za stjecanje znanja i razvoj poslovanja banke te kao učinkovit kanal za razmjenu najboljih praksi i specifičnih saznanja članica po različitim pitanjima poslovanja.</w:t>
      </w:r>
      <w:r w:rsidRPr="008D74A3">
        <w:rPr>
          <w:rFonts w:ascii="Calibri" w:hAnsi="Calibri" w:cs="Calibri"/>
          <w:highlight w:val="yellow"/>
          <w:lang w:val="hr-HR"/>
        </w:rPr>
        <w:t xml:space="preserve"> </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Od početka 2017. godine HBOR je član Upravljačkog odbora Bernske unije koje je najveće udruženje izvozno-kreditnih agencija u svijetu. Navedeno članstvo je rezultat dugogodišnje aktivne uloge HBOR-a u navedenom udruženju te omogućuje predstavniku HBOR-a da u dvogodišnjem mandatu promiče HBOR u dijelu osiguranja izvoza te sudjeluje u radu oko važnih pitanja i kreira rad samog udruženja.</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HBOR je u rujnu 2017. godine bio domaćin skupa radnih sastanaka Međunarodnog kluba za financiranje razvoja (IDFC). Glavne teme sastanka bile su održivi razvoj, financiranje infrastrukture, suradnja u području financiranja izvoza, priprema projekata, klimatske promjene i druge operativne teme. Ovaj sastanak bio je prilika za jačanje suradnje s partnerima s dalekih tržišta.</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lastRenderedPageBreak/>
        <w:t xml:space="preserve">U studenom je HBOR potpisao Sporazum o osnivanju Međubankarskog udruženja Narodne Republike Kine i zemalja srednje i istočne Europe čija je svrha uspostava učinkovite suradnje između Narodne Republike Kine i 16 zemalja srednje i istočne Europe s ciljem jačanja ekonomske i financijske interakcije među zemljama članicama. </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 xml:space="preserve">U 2017. godini u suradnji s Ministarstvom financija nastavljeno je s aktivnostima u Radnoj skupini za kreditiranje i osiguranje izvoza pri Vijeću EU (Export Credits Group). Osim ove suradnje HBOR je nastavio dalje razvijati suradnju s Ministarstvom vanjskih i europskih poslova u području aktivnosti vezanih za izvoz, razvojnu suradnju i humanitarnu pomoć te je nastavio djelovati u Međuresornoj radnoj skupini za razvojnu suradnju i humanitarnu pomoć. </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Aktivna je bila i suradnja s Hrvatskom gospodarskom komorom i Ministarstvom gospodarstva, poduzetništva i obrta u području internacionalizacije. Također je s ciljem poticanja i podrške izvoznicima nastavljena suradnja s udruženjem Hrvatski izvoznici, a internacionalizacija gospodarstva podržana je i sudjelovanjem u gospodarskoj delegaciji u Rusiji kao i na gospodarskim forumima održanim u Republici Hrvatskoj.</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 xml:space="preserve">S ciljem jačanja konkurentnosti hrvatskih gospodarstvenika i izvoza te općenito poboljšanja uvjeta poslovanja, naglašena je bila i suradnja sa stranim veleposlanstvima u RH kao i već uspješna dugogodišnja suradnja sa stranim trgovinskim komorama u RH gdje su, sukladno potrebama HBOR-a i hrvatskih gospodarstvenika, predstavnici HBOR-a sudjelovali i u radu relevantnih odbora. </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 xml:space="preserve">U studenom je pod pokroviteljstvom Vlade Republike Hrvatske održana HBOR-ova 16. međunarodna konferencija o poticanju izvoza. Na konferenciji se okupilo gotovo 300 predstavnika hrvatskih izvoznika, domaćih i međunarodnih institucija i banaka na kojoj je omogućena razmjena znanja i iskustava te stvaranje novih kontakata i prilika za suradnju. U sklopu konferencije održan je panel „Uloga razvojnih banaka u internacionalizaciji gospodarstva“ te dvije radionice: „Financijski instrumenti – Krediti za rast i razvoj“ i „Kako do novih klijenata uz police osiguranja kredita i potraživanja“.  </w:t>
      </w:r>
    </w:p>
    <w:p w:rsidR="008D74A3" w:rsidRPr="008D74A3" w:rsidRDefault="008D74A3" w:rsidP="008D74A3">
      <w:pPr>
        <w:spacing w:before="120" w:after="120" w:line="23" w:lineRule="atLeast"/>
        <w:rPr>
          <w:rFonts w:ascii="Calibri" w:hAnsi="Calibri" w:cs="Calibri"/>
          <w:b/>
          <w:lang w:val="hr-HR"/>
        </w:rPr>
      </w:pPr>
    </w:p>
    <w:p w:rsidR="008D74A3" w:rsidRPr="008D74A3" w:rsidRDefault="008D74A3" w:rsidP="008D74A3">
      <w:pPr>
        <w:spacing w:before="120" w:after="120" w:line="23" w:lineRule="atLeast"/>
        <w:jc w:val="center"/>
        <w:rPr>
          <w:rFonts w:ascii="Calibri" w:hAnsi="Calibri" w:cs="Calibri"/>
          <w:b/>
          <w:lang w:val="hr-HR"/>
        </w:rPr>
      </w:pPr>
      <w:r w:rsidRPr="008D74A3">
        <w:rPr>
          <w:rFonts w:ascii="Calibri" w:hAnsi="Calibri" w:cs="Calibri"/>
          <w:b/>
          <w:lang w:val="hr-HR"/>
        </w:rPr>
        <w:t>OPĆA UREDBA O ZAŠTITI OSOBNIH PODATAKA</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GDPR (General Data Protection Regulation) ili Opća Uredba o zaštiti osobnih podataka regulira zaštitu osobnih podataka građana Europske unije. Cilj GDPR-a je pružiti kontrolu građanima EU nad njihovim osobnim podacima i stvoriti visoku i ujednačenu razinu zaštite podataka u EU. Uredba stupa na snagu u svibnju 2018. godine. Kako je HBOR obveznik primjene Uredbe, krajem 2017. godine u suradnji s konzultantskom kućom započeo je proces pripreme HBOR-a za usklađenje s Uredbom radi njene što efikasnije provedbe u planiranom roku. Usklađenje s Uredbom podrazumijeva uvođenje internih akata i provedbu mjera koje ispunjavaju načela tehničke zaštite podataka i integrirane zaštite podataka.</w:t>
      </w:r>
    </w:p>
    <w:p w:rsidR="008D74A3" w:rsidRPr="008D74A3" w:rsidRDefault="008D74A3" w:rsidP="008D74A3">
      <w:pPr>
        <w:spacing w:before="120" w:after="120" w:line="23" w:lineRule="atLeast"/>
        <w:rPr>
          <w:rFonts w:ascii="Calibri" w:hAnsi="Calibri" w:cs="Calibri"/>
          <w:b/>
          <w:lang w:val="hr-HR"/>
        </w:rPr>
      </w:pPr>
    </w:p>
    <w:p w:rsidR="008D74A3" w:rsidRPr="008D74A3" w:rsidRDefault="008D74A3" w:rsidP="008D74A3">
      <w:pPr>
        <w:spacing w:before="120" w:after="120" w:line="23" w:lineRule="atLeast"/>
        <w:jc w:val="center"/>
        <w:rPr>
          <w:rFonts w:ascii="Calibri" w:hAnsi="Calibri" w:cs="Calibri"/>
          <w:b/>
          <w:lang w:val="hr-HR"/>
        </w:rPr>
      </w:pPr>
    </w:p>
    <w:p w:rsidR="008D74A3" w:rsidRPr="008D74A3" w:rsidRDefault="008D74A3" w:rsidP="008D74A3">
      <w:pPr>
        <w:spacing w:before="120" w:after="120" w:line="23" w:lineRule="atLeast"/>
        <w:jc w:val="center"/>
        <w:rPr>
          <w:rFonts w:ascii="Calibri" w:hAnsi="Calibri" w:cs="Calibri"/>
          <w:b/>
          <w:lang w:val="hr-HR"/>
        </w:rPr>
      </w:pPr>
    </w:p>
    <w:p w:rsidR="008D74A3" w:rsidRPr="008D74A3" w:rsidRDefault="008D74A3" w:rsidP="008D74A3">
      <w:pPr>
        <w:spacing w:before="120" w:after="120" w:line="23" w:lineRule="atLeast"/>
        <w:jc w:val="center"/>
        <w:rPr>
          <w:rFonts w:ascii="Calibri" w:hAnsi="Calibri" w:cs="Calibri"/>
          <w:b/>
          <w:lang w:val="hr-HR"/>
        </w:rPr>
      </w:pPr>
      <w:r w:rsidRPr="008D74A3">
        <w:rPr>
          <w:rFonts w:ascii="Calibri" w:hAnsi="Calibri" w:cs="Calibri"/>
          <w:b/>
          <w:lang w:val="hr-HR"/>
        </w:rPr>
        <w:lastRenderedPageBreak/>
        <w:t>PODRUČNI UREDI</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Mreža područnih ureda usmjerena je na aktivnosti regionalne dostupnosti HBOR-a, te jačanja vidljivosti banke. Posebno su aktivnosti ureda orijentirane na savjetovanje i informiranje poduzetnika o korištenju HBOR-a kao izvora financiranja ulaganja u pokretanje poslovanja, rast i razvoj.</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 xml:space="preserve">S obzirom na to da obuhvaćaju teritorij od 14 županija, na područne urede usmjereno je više od 112,00 tisuća aktivnih trgovačkih društava i obrta (ili 55% ukupne populacije poslovnih subjekata u zemlji). </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 xml:space="preserve">Tijekom 2017. godine održano je ukupno 306 radionica i edukacija, od kojih se 27 radionica odnosi na održavanje radionice „7 koraka do kredita“. Ova je radionica usmjerena na osnaživanje financijske pismenosti potencijalnih poduzetnika. Najčešći sudionici ovih radionica su skupine početnika, mladih poduzetnika i poduzetnica.   </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Pojedinačna savjetovanja poduzetnika, bilo početnika ili onih s višegodišnjom gospodarskom aktivnošću, područni uredi realiziraju u okviru organiziranja i izvođenja info-dana u suradnji s uredima za gospodarstvo, gospodarskim komorama, poduzetničkim centrima ili razvojnim agencijama. Tijekom 2017. godine održano je ukupno 76 info-dana.</w:t>
      </w: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center"/>
        <w:rPr>
          <w:rFonts w:ascii="Calibri" w:hAnsi="Calibri" w:cs="Calibri"/>
          <w:b/>
          <w:lang w:val="hr-HR"/>
        </w:rPr>
      </w:pPr>
      <w:r w:rsidRPr="008D74A3">
        <w:rPr>
          <w:rFonts w:ascii="Calibri" w:hAnsi="Calibri" w:cs="Calibri"/>
          <w:b/>
          <w:lang w:val="hr-HR"/>
        </w:rPr>
        <w:t>JAVNOST RADA</w:t>
      </w:r>
    </w:p>
    <w:p w:rsidR="008D74A3" w:rsidRPr="008D74A3" w:rsidRDefault="008D74A3" w:rsidP="008D74A3">
      <w:pPr>
        <w:autoSpaceDE w:val="0"/>
        <w:autoSpaceDN w:val="0"/>
        <w:adjustRightInd w:val="0"/>
        <w:spacing w:before="120" w:after="120" w:line="23" w:lineRule="atLeast"/>
        <w:jc w:val="both"/>
        <w:rPr>
          <w:rFonts w:ascii="Calibri" w:hAnsi="Calibri" w:cs="Calibri"/>
          <w:lang w:val="hr-HR"/>
        </w:rPr>
      </w:pPr>
      <w:r w:rsidRPr="008D74A3">
        <w:rPr>
          <w:rFonts w:ascii="Calibri" w:hAnsi="Calibri" w:cs="Calibri"/>
          <w:lang w:val="hr-HR"/>
        </w:rPr>
        <w:t xml:space="preserve">HBOR osobitu pozornost posvećuje informiranju javnosti o ciljevima rada i mjerama za njihovo ostvarivanje kao i o rezultatima svojih aktivnosti, poštujući pri tome i vodeći računa o propisanoj bankovnoj tajni i njezinoj funkciji. Primjenom različitih oblika informiranja HBOR je i tijekom 2017. godine redovito obavještavao javnost o svim važnijim aktivnostima. </w:t>
      </w:r>
    </w:p>
    <w:p w:rsidR="008D74A3" w:rsidRPr="008D74A3" w:rsidRDefault="008D74A3" w:rsidP="008D74A3">
      <w:pPr>
        <w:autoSpaceDE w:val="0"/>
        <w:autoSpaceDN w:val="0"/>
        <w:adjustRightInd w:val="0"/>
        <w:spacing w:before="120" w:after="120" w:line="23" w:lineRule="atLeast"/>
        <w:jc w:val="both"/>
        <w:rPr>
          <w:rFonts w:ascii="Calibri" w:hAnsi="Calibri" w:cs="Calibri"/>
          <w:lang w:val="hr-HR"/>
        </w:rPr>
      </w:pPr>
      <w:r w:rsidRPr="008D74A3">
        <w:rPr>
          <w:rFonts w:ascii="Calibri" w:hAnsi="Calibri" w:cs="Calibri"/>
          <w:lang w:val="hr-HR"/>
        </w:rPr>
        <w:t>U izvještajnoj godini HBOR je objavio 18 priopćenja kojima je javnost informirana o poslovanju, postignutim poslovnim rezultatima, uvođenju novih i izmjenama postojećih programa. Na mrežnim stranicama HBOR-a javnosti su dostupne sve informacije o radu, osim onih koje podliježu bankovnoj tajni sukladno Zakonu o kreditnim institucijama.</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 xml:space="preserve">Tijekom izvještajne godine objavljen je 21 postupak javne nabave u elektroničkom oglasniku javne nabave. Od 1. srpnja 2017. na mrežnim stranicama HBOR-a objavljuju se i postupci jednostavne nabave. </w:t>
      </w:r>
    </w:p>
    <w:p w:rsidR="008D74A3" w:rsidRPr="008D74A3" w:rsidRDefault="008D74A3" w:rsidP="008D74A3">
      <w:pPr>
        <w:autoSpaceDE w:val="0"/>
        <w:autoSpaceDN w:val="0"/>
        <w:adjustRightInd w:val="0"/>
        <w:spacing w:before="120" w:after="120" w:line="23" w:lineRule="atLeast"/>
        <w:jc w:val="both"/>
        <w:rPr>
          <w:rFonts w:ascii="Calibri" w:hAnsi="Calibri" w:cs="Calibri"/>
          <w:lang w:val="hr-HR"/>
        </w:rPr>
      </w:pPr>
      <w:r w:rsidRPr="008D74A3">
        <w:rPr>
          <w:rFonts w:ascii="Calibri" w:hAnsi="Calibri" w:cs="Calibri"/>
          <w:lang w:val="hr-HR"/>
        </w:rPr>
        <w:t>Tijekom 2017. godine zaprimljeno je 29 zahtjeva za pristup informacijama sukladno Zakonu o pravu na pristup informacijama.</w:t>
      </w:r>
    </w:p>
    <w:p w:rsidR="008D74A3" w:rsidRPr="008D74A3" w:rsidRDefault="008D74A3" w:rsidP="008D74A3">
      <w:pPr>
        <w:rPr>
          <w:rFonts w:ascii="Calibri" w:hAnsi="Calibri" w:cs="Calibri"/>
          <w:lang w:val="hr-HR"/>
        </w:rPr>
      </w:pPr>
      <w:r w:rsidRPr="008D74A3">
        <w:rPr>
          <w:rFonts w:ascii="Calibri" w:hAnsi="Calibri" w:cs="Calibri"/>
          <w:lang w:val="hr-HR"/>
        </w:rPr>
        <w:br w:type="page"/>
      </w:r>
    </w:p>
    <w:p w:rsidR="008D74A3" w:rsidRPr="008D74A3" w:rsidRDefault="008D74A3" w:rsidP="008D74A3">
      <w:pPr>
        <w:autoSpaceDE w:val="0"/>
        <w:autoSpaceDN w:val="0"/>
        <w:adjustRightInd w:val="0"/>
        <w:spacing w:before="120" w:after="120" w:line="23" w:lineRule="atLeast"/>
        <w:jc w:val="center"/>
        <w:rPr>
          <w:rFonts w:ascii="Calibri" w:hAnsi="Calibri" w:cs="Calibri"/>
          <w:lang w:val="hr-HR"/>
        </w:rPr>
      </w:pPr>
    </w:p>
    <w:p w:rsidR="008D74A3" w:rsidRPr="008D74A3" w:rsidRDefault="008D74A3" w:rsidP="008D74A3">
      <w:pPr>
        <w:keepNext/>
        <w:tabs>
          <w:tab w:val="left" w:pos="-720"/>
        </w:tabs>
        <w:suppressAutoHyphens/>
        <w:jc w:val="center"/>
        <w:outlineLvl w:val="0"/>
        <w:rPr>
          <w:rFonts w:ascii="Calibri" w:hAnsi="Calibri" w:cs="Calibri"/>
          <w:b/>
          <w:spacing w:val="-3"/>
          <w:lang w:val="en-GB"/>
        </w:rPr>
      </w:pPr>
      <w:bookmarkStart w:id="48" w:name="_Toc508033002"/>
      <w:r w:rsidRPr="008D74A3">
        <w:rPr>
          <w:rFonts w:ascii="Calibri" w:hAnsi="Calibri" w:cs="Calibri"/>
          <w:b/>
          <w:spacing w:val="-3"/>
          <w:lang w:val="en-GB"/>
        </w:rPr>
        <w:t>POSLOVANJE GRUPE HRVATSKO KREDITNO OSIGURANJE</w:t>
      </w:r>
      <w:bookmarkEnd w:id="48"/>
    </w:p>
    <w:p w:rsidR="008D74A3" w:rsidRPr="008D74A3" w:rsidRDefault="008D74A3" w:rsidP="008D74A3">
      <w:pPr>
        <w:rPr>
          <w:lang w:val="en-GB"/>
        </w:rPr>
      </w:pPr>
    </w:p>
    <w:p w:rsidR="008D74A3" w:rsidRPr="008D74A3" w:rsidRDefault="008D74A3" w:rsidP="008D74A3">
      <w:pPr>
        <w:keepNext/>
        <w:spacing w:before="120" w:after="120" w:line="23" w:lineRule="atLeast"/>
        <w:jc w:val="center"/>
        <w:outlineLvl w:val="1"/>
        <w:rPr>
          <w:rFonts w:ascii="Calibri" w:hAnsi="Calibri" w:cs="Calibri"/>
          <w:b/>
          <w:bCs/>
          <w:lang w:val="hr-HR" w:eastAsia="x-none"/>
        </w:rPr>
      </w:pPr>
      <w:bookmarkStart w:id="49" w:name="_Toc508033003"/>
      <w:r w:rsidRPr="008D74A3">
        <w:rPr>
          <w:rFonts w:ascii="Calibri" w:hAnsi="Calibri" w:cs="Calibri"/>
          <w:b/>
          <w:bCs/>
          <w:lang w:val="hr-HR" w:eastAsia="x-none"/>
        </w:rPr>
        <w:t>HRVATSKO KREDITNO OSIGURANJE D.D. I POSLOVNI INFO SERVIS D.O.O.</w:t>
      </w:r>
      <w:bookmarkEnd w:id="49"/>
    </w:p>
    <w:p w:rsidR="008D74A3" w:rsidRPr="008D74A3" w:rsidRDefault="008D74A3" w:rsidP="008D74A3">
      <w:pPr>
        <w:keepNext/>
        <w:spacing w:before="120" w:after="120" w:line="23" w:lineRule="atLeast"/>
        <w:jc w:val="center"/>
        <w:outlineLvl w:val="1"/>
        <w:rPr>
          <w:rFonts w:ascii="Calibri" w:hAnsi="Calibri" w:cs="Calibri"/>
          <w:b/>
          <w:bCs/>
          <w:lang w:val="hr-HR" w:eastAsia="x-none"/>
        </w:rPr>
      </w:pPr>
    </w:p>
    <w:p w:rsidR="008D74A3" w:rsidRPr="008D74A3" w:rsidRDefault="008D74A3" w:rsidP="008D74A3">
      <w:pPr>
        <w:suppressAutoHyphens/>
        <w:spacing w:before="120" w:after="120" w:line="23" w:lineRule="atLeast"/>
        <w:jc w:val="both"/>
        <w:rPr>
          <w:rFonts w:ascii="Calibri" w:eastAsia="PMingLiU" w:hAnsi="Calibri" w:cs="Calibri"/>
          <w:lang w:val="hr-HR"/>
        </w:rPr>
      </w:pPr>
      <w:r w:rsidRPr="008D74A3">
        <w:rPr>
          <w:rFonts w:ascii="Calibri" w:hAnsi="Calibri" w:cs="Calibri"/>
          <w:lang w:val="hr-HR"/>
        </w:rPr>
        <w:t xml:space="preserve">Hrvatsko kreditno osiguranje d.d. (HKO) dioničko je društvo za osiguranje specijalizirano </w:t>
      </w:r>
      <w:r w:rsidRPr="008D74A3">
        <w:rPr>
          <w:rFonts w:ascii="Calibri" w:eastAsia="PMingLiU" w:hAnsi="Calibri" w:cs="Calibri"/>
          <w:lang w:val="hr-HR"/>
        </w:rPr>
        <w:t>za osiguranje kratkoročnih potraživanja (rokovi plaćanja do 2 godine) nastalih temeljem prodaje roba i usluga među poslovnim subjektima. Osiguravaju se politički i komercijalni rizici.</w:t>
      </w:r>
    </w:p>
    <w:p w:rsidR="008D74A3" w:rsidRPr="008D74A3" w:rsidRDefault="008D74A3" w:rsidP="008D74A3">
      <w:pPr>
        <w:suppressAutoHyphens/>
        <w:spacing w:before="120" w:after="120" w:line="23" w:lineRule="atLeast"/>
        <w:jc w:val="both"/>
        <w:rPr>
          <w:rFonts w:ascii="Calibri" w:eastAsia="PMingLiU" w:hAnsi="Calibri" w:cs="Calibri"/>
          <w:lang w:val="hr-HR"/>
        </w:rPr>
      </w:pPr>
      <w:r w:rsidRPr="008D74A3">
        <w:rPr>
          <w:rFonts w:ascii="Calibri" w:eastAsia="PMingLiU" w:hAnsi="Calibri" w:cs="Calibri"/>
          <w:lang w:val="hr-HR"/>
        </w:rPr>
        <w:t>U 2017. godini HKO je u ponudi imao sljedeće proizvode osiguranja: osiguranje domaćih i izvoznih potraživanja te osiguranje domaćeg i izvoznog faktoringa.</w:t>
      </w:r>
    </w:p>
    <w:p w:rsidR="008D74A3" w:rsidRPr="008D74A3" w:rsidRDefault="008D74A3" w:rsidP="008D74A3">
      <w:pPr>
        <w:spacing w:before="120" w:after="120" w:line="23" w:lineRule="atLeast"/>
        <w:jc w:val="both"/>
        <w:rPr>
          <w:rFonts w:ascii="Calibri" w:eastAsia="PMingLiU" w:hAnsi="Calibri" w:cs="Calibri"/>
          <w:lang w:val="hr-HR"/>
        </w:rPr>
      </w:pPr>
      <w:r w:rsidRPr="008D74A3">
        <w:rPr>
          <w:rFonts w:ascii="Calibri" w:hAnsi="Calibri" w:cs="Calibri"/>
          <w:lang w:val="hr-HR"/>
        </w:rPr>
        <w:t xml:space="preserve">HKO je </w:t>
      </w:r>
      <w:r w:rsidRPr="008D74A3">
        <w:rPr>
          <w:rFonts w:ascii="Calibri" w:eastAsia="PMingLiU" w:hAnsi="Calibri" w:cs="Calibri"/>
          <w:lang w:val="hr-HR"/>
        </w:rPr>
        <w:t xml:space="preserve">u listopadu 2010. godine osnovao društvo Poslovni info servis te je počeo </w:t>
      </w:r>
      <w:r w:rsidRPr="008D74A3">
        <w:rPr>
          <w:rFonts w:ascii="Calibri" w:hAnsi="Calibri" w:cs="Calibri"/>
          <w:lang w:val="hr-HR"/>
        </w:rPr>
        <w:t xml:space="preserve">poslovati kao Grupa </w:t>
      </w:r>
      <w:r w:rsidRPr="008D74A3">
        <w:rPr>
          <w:rFonts w:ascii="Calibri" w:eastAsia="PMingLiU" w:hAnsi="Calibri" w:cs="Calibri"/>
          <w:lang w:val="hr-HR"/>
        </w:rPr>
        <w:t>Hrvatsko kreditno osiguranje</w:t>
      </w:r>
      <w:r w:rsidRPr="008D74A3">
        <w:rPr>
          <w:rFonts w:ascii="Calibri" w:hAnsi="Calibri" w:cs="Calibri"/>
          <w:lang w:val="hr-HR"/>
        </w:rPr>
        <w:t xml:space="preserve"> (Grupa HKO) i iskazivati konsolidirane financijske podatke. </w:t>
      </w:r>
      <w:r w:rsidRPr="008D74A3">
        <w:rPr>
          <w:rFonts w:ascii="Calibri" w:eastAsia="PMingLiU" w:hAnsi="Calibri" w:cs="Calibri"/>
          <w:lang w:val="hr-HR"/>
        </w:rPr>
        <w:t xml:space="preserve">Poslovni info servis d.o.o. (PIS) unutar Grupe HKO zadužen je za provedbu analize i ocjene kreditnih rizika u vezi s poslovima osiguranja. </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Na dan 31. prosinca 2017. Grupa HKO je zapošljavala 17 radno aktivnih zaposlenika, od čega je 14 bilo zaposleno u Hrvatskom kreditnom osiguranju d.d., a 3 u društvu PIS. Visoku stručnu spremu ima 15 zaposlenika , a dvoje srednju stručnu spremu.</w:t>
      </w: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both"/>
        <w:rPr>
          <w:rFonts w:ascii="Calibri" w:hAnsi="Calibri" w:cs="Calibri"/>
          <w:b/>
          <w:lang w:val="hr-HR"/>
        </w:rPr>
      </w:pPr>
      <w:r w:rsidRPr="008D74A3">
        <w:rPr>
          <w:rFonts w:ascii="Calibri" w:hAnsi="Calibri" w:cs="Calibri"/>
          <w:b/>
          <w:lang w:val="hr-HR"/>
        </w:rPr>
        <w:t>Vlasnička struktura</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Hrvatska banka za obnovu i razvitak je 100%-tni vlasnik HKO-a.</w:t>
      </w: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both"/>
        <w:rPr>
          <w:rFonts w:ascii="Calibri" w:hAnsi="Calibri" w:cs="Calibri"/>
          <w:b/>
          <w:lang w:val="hr-HR"/>
        </w:rPr>
      </w:pPr>
      <w:r w:rsidRPr="008D74A3">
        <w:rPr>
          <w:rFonts w:ascii="Calibri" w:hAnsi="Calibri" w:cs="Calibri"/>
          <w:b/>
          <w:lang w:val="hr-HR"/>
        </w:rPr>
        <w:t>Upravljanje</w:t>
      </w:r>
    </w:p>
    <w:p w:rsidR="008D74A3" w:rsidRPr="008D74A3" w:rsidRDefault="008D74A3" w:rsidP="008D74A3">
      <w:pPr>
        <w:spacing w:before="120" w:after="120" w:line="23" w:lineRule="atLeast"/>
        <w:jc w:val="both"/>
        <w:rPr>
          <w:rFonts w:ascii="Calibri" w:eastAsia="PMingLiU" w:hAnsi="Calibri" w:cs="Calibri"/>
          <w:lang w:val="hr-HR"/>
        </w:rPr>
      </w:pPr>
      <w:r w:rsidRPr="008D74A3">
        <w:rPr>
          <w:rFonts w:ascii="Calibri" w:eastAsia="PMingLiU" w:hAnsi="Calibri" w:cs="Calibri"/>
          <w:lang w:val="hr-HR"/>
        </w:rPr>
        <w:t>Statutom Društva uređuje se pravni status, ustrojstvo i upravljanje Društvom te druga pitanja značajna za poslovanje Društva kao i ostala usklađenja sukladno Zakonu o trgovačkim društvima i Zakonu o osiguranju. Tijela koja upravljaju Društvom su: Uprava, Nadzorni odbor i Glavna skupština.</w:t>
      </w:r>
    </w:p>
    <w:p w:rsidR="008D74A3" w:rsidRPr="008D74A3" w:rsidRDefault="008D74A3" w:rsidP="008D74A3">
      <w:pPr>
        <w:spacing w:before="120" w:after="120" w:line="23" w:lineRule="atLeast"/>
        <w:jc w:val="both"/>
        <w:rPr>
          <w:rFonts w:ascii="Calibri" w:eastAsia="PMingLiU" w:hAnsi="Calibri" w:cs="Calibri"/>
          <w:lang w:val="hr-HR"/>
        </w:rPr>
      </w:pPr>
    </w:p>
    <w:p w:rsidR="008D74A3" w:rsidRPr="008D74A3" w:rsidRDefault="008D74A3" w:rsidP="008D74A3">
      <w:pPr>
        <w:spacing w:before="120" w:after="120" w:line="23" w:lineRule="atLeast"/>
        <w:jc w:val="both"/>
        <w:rPr>
          <w:rFonts w:ascii="Calibri" w:eastAsia="PMingLiU" w:hAnsi="Calibri" w:cs="Calibri"/>
          <w:b/>
          <w:lang w:val="hr-HR"/>
        </w:rPr>
      </w:pPr>
      <w:r w:rsidRPr="008D74A3">
        <w:rPr>
          <w:rFonts w:ascii="Calibri" w:eastAsia="PMingLiU" w:hAnsi="Calibri" w:cs="Calibri"/>
          <w:b/>
          <w:lang w:val="hr-HR"/>
        </w:rPr>
        <w:t>Osobe ovlaštene za zastupanje</w:t>
      </w:r>
    </w:p>
    <w:p w:rsidR="008D74A3" w:rsidRPr="008D74A3" w:rsidRDefault="008D74A3" w:rsidP="008D74A3">
      <w:pPr>
        <w:spacing w:before="120" w:after="120" w:line="23" w:lineRule="atLeast"/>
        <w:jc w:val="both"/>
        <w:rPr>
          <w:rFonts w:ascii="Calibri" w:eastAsia="PMingLiU" w:hAnsi="Calibri" w:cs="Calibri"/>
          <w:b/>
          <w:lang w:val="hr-HR"/>
        </w:rPr>
      </w:pPr>
      <w:r w:rsidRPr="008D74A3">
        <w:rPr>
          <w:rFonts w:ascii="Calibri" w:eastAsia="PMingLiU" w:hAnsi="Calibri" w:cs="Calibri"/>
          <w:b/>
          <w:lang w:val="hr-HR"/>
        </w:rPr>
        <w:t>Uprava</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Zvonimir Samodol, predsjednik Uprave od 1. travnja 2017.</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Ružica Adamović, članica Uprave od 11. listopada 2017.</w:t>
      </w:r>
    </w:p>
    <w:p w:rsidR="008D74A3" w:rsidRDefault="008D74A3" w:rsidP="008D74A3">
      <w:pPr>
        <w:spacing w:before="120" w:after="120" w:line="23" w:lineRule="atLeast"/>
        <w:jc w:val="both"/>
        <w:rPr>
          <w:rFonts w:ascii="Calibri" w:eastAsia="PMingLiU" w:hAnsi="Calibri" w:cs="Calibri"/>
          <w:b/>
          <w:lang w:val="hr-HR"/>
        </w:rPr>
      </w:pPr>
    </w:p>
    <w:p w:rsidR="00F0689E" w:rsidRDefault="00F0689E" w:rsidP="008D74A3">
      <w:pPr>
        <w:spacing w:before="120" w:after="120" w:line="23" w:lineRule="atLeast"/>
        <w:jc w:val="both"/>
        <w:rPr>
          <w:rFonts w:ascii="Calibri" w:eastAsia="PMingLiU" w:hAnsi="Calibri" w:cs="Calibri"/>
          <w:b/>
          <w:lang w:val="hr-HR"/>
        </w:rPr>
      </w:pPr>
    </w:p>
    <w:p w:rsidR="00F0689E" w:rsidRDefault="00F0689E" w:rsidP="008D74A3">
      <w:pPr>
        <w:spacing w:before="120" w:after="120" w:line="23" w:lineRule="atLeast"/>
        <w:jc w:val="both"/>
        <w:rPr>
          <w:rFonts w:ascii="Calibri" w:eastAsia="PMingLiU" w:hAnsi="Calibri" w:cs="Calibri"/>
          <w:b/>
          <w:lang w:val="hr-HR"/>
        </w:rPr>
      </w:pPr>
    </w:p>
    <w:p w:rsidR="00F0689E" w:rsidRPr="008D74A3" w:rsidRDefault="00F0689E" w:rsidP="008D74A3">
      <w:pPr>
        <w:spacing w:before="120" w:after="120" w:line="23" w:lineRule="atLeast"/>
        <w:jc w:val="both"/>
        <w:rPr>
          <w:rFonts w:ascii="Calibri" w:eastAsia="PMingLiU" w:hAnsi="Calibri" w:cs="Calibri"/>
          <w:b/>
          <w:lang w:val="hr-HR"/>
        </w:rPr>
      </w:pPr>
    </w:p>
    <w:p w:rsidR="008D74A3" w:rsidRPr="008D74A3" w:rsidRDefault="008D74A3" w:rsidP="008D74A3">
      <w:pPr>
        <w:spacing w:before="120" w:after="120" w:line="23" w:lineRule="atLeast"/>
        <w:jc w:val="both"/>
        <w:rPr>
          <w:rFonts w:ascii="Calibri" w:eastAsia="PMingLiU" w:hAnsi="Calibri" w:cs="Calibri"/>
          <w:b/>
          <w:lang w:val="hr-HR"/>
        </w:rPr>
      </w:pPr>
      <w:r w:rsidRPr="008D74A3">
        <w:rPr>
          <w:rFonts w:ascii="Calibri" w:eastAsia="PMingLiU" w:hAnsi="Calibri" w:cs="Calibri"/>
          <w:b/>
          <w:lang w:val="hr-HR"/>
        </w:rPr>
        <w:lastRenderedPageBreak/>
        <w:t>Promjene u sastavu Uprave tijekom 2017. godine</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Marija Jerkić, odlukom Nadzornog odbora od 1. travnja 2016. obavlja funkciju zamjenice člana Uprave, te joj mandat u Nadzornom odboru miruje. Funkciju zamjenice člana Uprave obavljala je do 31. ožujka 2017.,</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Ksenija Sanjković, članica Uprave do 5. lipnja 2017.,</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Ante Artuković, odlukom Nadzornog odbora funkciju zamjenika člana Uprave obavljao je od 6. lipnja 2017. do 11. listopada 2017.</w:t>
      </w:r>
    </w:p>
    <w:p w:rsidR="008D74A3" w:rsidRPr="008D74A3" w:rsidRDefault="008D74A3" w:rsidP="008D74A3">
      <w:pPr>
        <w:spacing w:before="120" w:after="120" w:line="23" w:lineRule="atLeast"/>
        <w:jc w:val="both"/>
        <w:rPr>
          <w:rFonts w:ascii="Calibri" w:eastAsia="PMingLiU" w:hAnsi="Calibri" w:cs="Calibri"/>
          <w:b/>
          <w:lang w:val="hr-HR"/>
        </w:rPr>
      </w:pPr>
    </w:p>
    <w:p w:rsidR="008D74A3" w:rsidRPr="008D74A3" w:rsidRDefault="008D74A3" w:rsidP="008D74A3">
      <w:pPr>
        <w:spacing w:before="120" w:after="120" w:line="23" w:lineRule="atLeast"/>
        <w:jc w:val="both"/>
        <w:rPr>
          <w:rFonts w:ascii="Calibri" w:eastAsia="PMingLiU" w:hAnsi="Calibri" w:cs="Calibri"/>
          <w:b/>
          <w:lang w:val="hr-HR"/>
        </w:rPr>
      </w:pPr>
      <w:r w:rsidRPr="008D74A3">
        <w:rPr>
          <w:rFonts w:ascii="Calibri" w:eastAsia="PMingLiU" w:hAnsi="Calibri" w:cs="Calibri"/>
          <w:b/>
          <w:lang w:val="hr-HR"/>
        </w:rPr>
        <w:t xml:space="preserve">Prokuristica </w:t>
      </w:r>
    </w:p>
    <w:p w:rsidR="008D74A3" w:rsidRPr="008D74A3" w:rsidRDefault="008D74A3" w:rsidP="008D74A3">
      <w:pPr>
        <w:spacing w:before="120" w:after="120" w:line="23" w:lineRule="atLeast"/>
        <w:jc w:val="both"/>
        <w:rPr>
          <w:rFonts w:ascii="Calibri" w:eastAsia="PMingLiU" w:hAnsi="Calibri" w:cs="Calibri"/>
          <w:lang w:val="hr-HR"/>
        </w:rPr>
      </w:pPr>
      <w:r w:rsidRPr="008D74A3">
        <w:rPr>
          <w:rFonts w:ascii="Calibri" w:eastAsia="PMingLiU" w:hAnsi="Calibri" w:cs="Calibri"/>
          <w:lang w:val="hr-HR"/>
        </w:rPr>
        <w:t>Ružica Adamović, do 11. listopada 2017.</w:t>
      </w:r>
    </w:p>
    <w:p w:rsidR="008D74A3" w:rsidRPr="008D74A3" w:rsidRDefault="008D74A3" w:rsidP="008D74A3">
      <w:pPr>
        <w:spacing w:before="120" w:after="120" w:line="23" w:lineRule="atLeast"/>
        <w:jc w:val="both"/>
        <w:rPr>
          <w:rFonts w:ascii="Calibri" w:eastAsia="PMingLiU" w:hAnsi="Calibri" w:cs="Calibri"/>
          <w:lang w:val="hr-HR"/>
        </w:rPr>
      </w:pPr>
    </w:p>
    <w:p w:rsidR="008D74A3" w:rsidRPr="008D74A3" w:rsidRDefault="008D74A3" w:rsidP="008D74A3">
      <w:pPr>
        <w:spacing w:before="120" w:after="120" w:line="23" w:lineRule="atLeast"/>
        <w:jc w:val="both"/>
        <w:rPr>
          <w:rFonts w:ascii="Calibri" w:eastAsia="PMingLiU" w:hAnsi="Calibri" w:cs="Calibri"/>
          <w:b/>
          <w:lang w:val="hr-HR"/>
        </w:rPr>
      </w:pPr>
      <w:r w:rsidRPr="008D74A3">
        <w:rPr>
          <w:rFonts w:ascii="Calibri" w:eastAsia="PMingLiU" w:hAnsi="Calibri" w:cs="Calibri"/>
          <w:b/>
          <w:lang w:val="hr-HR"/>
        </w:rPr>
        <w:t>Nadzorni odbor HKO-a</w:t>
      </w:r>
    </w:p>
    <w:p w:rsidR="008D74A3" w:rsidRPr="008D74A3" w:rsidRDefault="008D74A3" w:rsidP="008D74A3">
      <w:pPr>
        <w:spacing w:before="120" w:after="120" w:line="23" w:lineRule="atLeast"/>
        <w:jc w:val="both"/>
        <w:rPr>
          <w:rFonts w:ascii="Calibri" w:eastAsia="PMingLiU" w:hAnsi="Calibri" w:cs="Calibri"/>
          <w:lang w:val="hr-HR"/>
        </w:rPr>
      </w:pPr>
      <w:r w:rsidRPr="008D74A3">
        <w:rPr>
          <w:rFonts w:ascii="Calibri" w:eastAsia="PMingLiU" w:hAnsi="Calibri" w:cs="Calibri"/>
          <w:lang w:val="hr-HR"/>
        </w:rPr>
        <w:t>Nadzorni odbor HKO-a je u 2017. djelovao u sljedećem sastavu:</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Goran Filipić, predsjednik Nadzornog odbora do 1. ožujka 2017.,</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Tamara Perko, predsjednica Nadzornog odbora od 15. ožujka 2017.,</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Marko Topić, zamjenik predsjednika Nadzornog odbora,</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Ante Artuković, zamjenik predsjednika Nadzornog odbora. Mandat mirovao u razdoblju od 6. lipnja 2017. do 11. listopada 2017.,</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Marija Jerkić, članica Nadzornog odbora. Mandat mirovao u razdoblju od 1. travnja 2016. do 31. ožujka 2017.,</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Andreja Mergeduš, članica Nadzornog odbora od 2. siječnja 2017.</w:t>
      </w:r>
    </w:p>
    <w:p w:rsidR="008D74A3" w:rsidRPr="008D74A3" w:rsidRDefault="008D74A3" w:rsidP="008D74A3">
      <w:pPr>
        <w:spacing w:before="120" w:after="120" w:line="23" w:lineRule="atLeast"/>
        <w:rPr>
          <w:rFonts w:ascii="Calibri" w:eastAsia="PMingLiU" w:hAnsi="Calibri" w:cs="Calibri"/>
          <w:lang w:val="hr-HR"/>
        </w:rPr>
      </w:pPr>
    </w:p>
    <w:p w:rsidR="008D74A3" w:rsidRPr="008D74A3" w:rsidRDefault="008D74A3" w:rsidP="008D74A3">
      <w:pPr>
        <w:spacing w:before="120" w:after="120" w:line="23" w:lineRule="atLeast"/>
        <w:rPr>
          <w:rFonts w:ascii="Calibri" w:eastAsia="PMingLiU" w:hAnsi="Calibri" w:cs="Calibri"/>
          <w:b/>
          <w:lang w:val="hr-HR"/>
        </w:rPr>
      </w:pPr>
      <w:r w:rsidRPr="008D74A3">
        <w:rPr>
          <w:rFonts w:ascii="Calibri" w:eastAsia="PMingLiU" w:hAnsi="Calibri" w:cs="Calibri"/>
          <w:b/>
          <w:lang w:val="hr-HR"/>
        </w:rPr>
        <w:t>Poslovni info servis d.o.o.</w:t>
      </w:r>
    </w:p>
    <w:p w:rsidR="008D74A3" w:rsidRPr="008D74A3" w:rsidRDefault="008D74A3" w:rsidP="008D74A3">
      <w:pPr>
        <w:spacing w:before="120" w:after="120" w:line="23" w:lineRule="atLeast"/>
        <w:jc w:val="both"/>
        <w:rPr>
          <w:rFonts w:ascii="Calibri" w:eastAsia="PMingLiU" w:hAnsi="Calibri" w:cs="Calibri"/>
          <w:lang w:val="hr-HR"/>
        </w:rPr>
      </w:pPr>
      <w:r w:rsidRPr="008D74A3">
        <w:rPr>
          <w:rFonts w:ascii="Calibri" w:eastAsia="PMingLiU" w:hAnsi="Calibri" w:cs="Calibri"/>
          <w:lang w:val="hr-HR"/>
        </w:rPr>
        <w:t xml:space="preserve">Funkciju direktorice PIS-a obavljala je Ružica Adamović do 11. listopada 2017. </w:t>
      </w:r>
    </w:p>
    <w:p w:rsidR="008D74A3" w:rsidRPr="008D74A3" w:rsidRDefault="008D74A3" w:rsidP="008D74A3">
      <w:pPr>
        <w:spacing w:before="120" w:after="120" w:line="23" w:lineRule="atLeast"/>
        <w:jc w:val="both"/>
        <w:rPr>
          <w:rFonts w:ascii="Calibri" w:eastAsia="PMingLiU" w:hAnsi="Calibri" w:cs="Calibri"/>
          <w:lang w:val="hr-HR"/>
        </w:rPr>
      </w:pPr>
      <w:r w:rsidRPr="008D74A3">
        <w:rPr>
          <w:rFonts w:ascii="Calibri" w:eastAsia="PMingLiU" w:hAnsi="Calibri" w:cs="Calibri"/>
          <w:lang w:val="hr-HR"/>
        </w:rPr>
        <w:t xml:space="preserve">Od 11. listopada 2017. funkciju direktorice PIS-a obavlja Jelena Boromisa. </w:t>
      </w:r>
    </w:p>
    <w:p w:rsidR="008D74A3" w:rsidRPr="008D74A3" w:rsidRDefault="008D74A3" w:rsidP="008D74A3">
      <w:pPr>
        <w:spacing w:before="120" w:after="120" w:line="23" w:lineRule="atLeast"/>
        <w:jc w:val="both"/>
        <w:rPr>
          <w:rFonts w:ascii="Calibri" w:eastAsia="PMingLiU" w:hAnsi="Calibri" w:cs="Calibri"/>
          <w:lang w:val="hr-HR"/>
        </w:rPr>
      </w:pPr>
      <w:r w:rsidRPr="008D74A3">
        <w:rPr>
          <w:rFonts w:ascii="Calibri" w:eastAsia="PMingLiU" w:hAnsi="Calibri" w:cs="Calibri"/>
          <w:lang w:val="hr-HR"/>
        </w:rPr>
        <w:t>Prokuristica Društva je Ivana Paić.</w:t>
      </w:r>
    </w:p>
    <w:p w:rsidR="008D74A3" w:rsidRPr="008D74A3" w:rsidRDefault="008D74A3" w:rsidP="008D74A3">
      <w:pPr>
        <w:spacing w:before="120" w:after="120" w:line="23" w:lineRule="atLeast"/>
        <w:jc w:val="both"/>
        <w:rPr>
          <w:rFonts w:ascii="Calibri" w:eastAsia="PMingLiU" w:hAnsi="Calibri" w:cs="Calibri"/>
          <w:lang w:val="hr-HR"/>
        </w:rPr>
      </w:pPr>
    </w:p>
    <w:p w:rsidR="008D74A3" w:rsidRPr="008D74A3" w:rsidRDefault="008D74A3" w:rsidP="008D74A3">
      <w:pPr>
        <w:spacing w:before="120" w:after="120" w:line="23" w:lineRule="atLeast"/>
        <w:jc w:val="both"/>
        <w:rPr>
          <w:rFonts w:ascii="Calibri" w:eastAsia="PMingLiU" w:hAnsi="Calibri" w:cs="Calibri"/>
          <w:b/>
          <w:lang w:val="hr-HR"/>
        </w:rPr>
      </w:pPr>
      <w:r w:rsidRPr="008D74A3">
        <w:rPr>
          <w:rFonts w:ascii="Calibri" w:eastAsia="PMingLiU" w:hAnsi="Calibri" w:cs="Calibri"/>
          <w:b/>
          <w:lang w:val="hr-HR"/>
        </w:rPr>
        <w:t>Revizorski odbor HKO-a</w:t>
      </w:r>
    </w:p>
    <w:p w:rsidR="008D74A3" w:rsidRPr="008D74A3" w:rsidRDefault="008D74A3" w:rsidP="008D74A3">
      <w:pPr>
        <w:spacing w:before="120" w:after="120" w:line="23" w:lineRule="atLeast"/>
        <w:jc w:val="both"/>
        <w:rPr>
          <w:rFonts w:ascii="Calibri" w:eastAsia="PMingLiU" w:hAnsi="Calibri" w:cs="Calibri"/>
          <w:lang w:val="hr-HR"/>
        </w:rPr>
      </w:pPr>
      <w:r w:rsidRPr="008D74A3">
        <w:rPr>
          <w:rFonts w:ascii="Calibri" w:eastAsia="PMingLiU" w:hAnsi="Calibri" w:cs="Calibri"/>
          <w:lang w:val="hr-HR"/>
        </w:rPr>
        <w:t>Revizorski odbor HKO-a u 2017. godini djelovao je u sljedećem sastavu:</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Ante Artuković, predsjednik Revizorskog odbora,</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Goran Filipić, zamjenik predsjednika Revizorskog odbora, do 1. ožujka 2017.,</w:t>
      </w:r>
    </w:p>
    <w:p w:rsidR="008D74A3" w:rsidRPr="008D74A3"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Andreja Sekušak, članica Revizorskog odbora,</w:t>
      </w:r>
    </w:p>
    <w:p w:rsidR="008D74A3" w:rsidRPr="00D902FF" w:rsidRDefault="008D74A3" w:rsidP="00D902FF">
      <w:pPr>
        <w:numPr>
          <w:ilvl w:val="0"/>
          <w:numId w:val="18"/>
        </w:numPr>
        <w:tabs>
          <w:tab w:val="left" w:pos="3836"/>
        </w:tabs>
        <w:spacing w:before="120" w:after="120" w:line="23" w:lineRule="atLeast"/>
        <w:ind w:left="284" w:hanging="284"/>
        <w:jc w:val="both"/>
        <w:rPr>
          <w:rFonts w:ascii="Calibri" w:hAnsi="Calibri" w:cs="Calibri"/>
          <w:lang w:val="hr-HR"/>
        </w:rPr>
      </w:pPr>
      <w:r w:rsidRPr="008D74A3">
        <w:rPr>
          <w:rFonts w:ascii="Calibri" w:hAnsi="Calibri" w:cs="Calibri"/>
          <w:lang w:val="hr-HR"/>
        </w:rPr>
        <w:t>Marija Jerkić, zamjenica predsjednika Revizorskog odbora, od 29. svibnja 2017.</w:t>
      </w:r>
      <w:r w:rsidRPr="00F0689E">
        <w:rPr>
          <w:rFonts w:ascii="Calibri" w:eastAsia="PMingLiU" w:hAnsi="Calibri" w:cs="Calibri"/>
          <w:b/>
          <w:lang w:val="hr-HR"/>
        </w:rPr>
        <w:br w:type="page"/>
      </w:r>
    </w:p>
    <w:p w:rsidR="008D74A3" w:rsidRPr="008D74A3" w:rsidRDefault="008D74A3" w:rsidP="008D74A3">
      <w:pPr>
        <w:spacing w:before="120" w:after="120" w:line="23" w:lineRule="atLeast"/>
        <w:jc w:val="both"/>
        <w:rPr>
          <w:rFonts w:ascii="Calibri" w:eastAsia="PMingLiU" w:hAnsi="Calibri" w:cs="Calibri"/>
          <w:b/>
          <w:lang w:val="hr-HR"/>
        </w:rPr>
      </w:pPr>
    </w:p>
    <w:p w:rsidR="008D74A3" w:rsidRPr="008D74A3" w:rsidRDefault="008D74A3" w:rsidP="008D74A3">
      <w:pPr>
        <w:spacing w:before="120" w:after="120" w:line="23" w:lineRule="atLeast"/>
        <w:jc w:val="both"/>
        <w:rPr>
          <w:rFonts w:ascii="Calibri" w:eastAsia="PMingLiU" w:hAnsi="Calibri" w:cs="Calibri"/>
          <w:b/>
          <w:lang w:val="hr-HR"/>
        </w:rPr>
      </w:pPr>
      <w:r w:rsidRPr="008D74A3">
        <w:rPr>
          <w:rFonts w:ascii="Calibri" w:eastAsia="PMingLiU" w:hAnsi="Calibri" w:cs="Calibri"/>
          <w:b/>
          <w:lang w:val="hr-HR"/>
        </w:rPr>
        <w:t>Izvještavanje nadzornih tijela</w:t>
      </w:r>
    </w:p>
    <w:p w:rsidR="008D74A3" w:rsidRPr="008D74A3" w:rsidRDefault="008D74A3" w:rsidP="008D74A3">
      <w:pPr>
        <w:spacing w:before="120" w:after="120" w:line="23" w:lineRule="atLeast"/>
        <w:jc w:val="both"/>
        <w:rPr>
          <w:rFonts w:ascii="Calibri" w:hAnsi="Calibri" w:cs="Calibri"/>
          <w:bCs/>
          <w:lang w:val="hr-HR"/>
        </w:rPr>
      </w:pPr>
      <w:r w:rsidRPr="008D74A3">
        <w:rPr>
          <w:rFonts w:ascii="Calibri" w:hAnsi="Calibri" w:cs="Calibri"/>
          <w:lang w:val="hr-HR"/>
        </w:rPr>
        <w:t>Društvo je tijekom 2017. godine redovito izvještavalo nadzorna tijela sukladno Zakonu o osiguranju, pravilnicima Hrvatske agencije za nadzor financijskih institucija i drugim važećim propisima o svim relevantnim činjenicama i promjenama u Društvu. Društvo je uredno odgovaralo na sve zahtjeve nadzornih tijela u smislu kontrole poslovanja i dostave podataka Društva.</w:t>
      </w:r>
    </w:p>
    <w:p w:rsidR="008D74A3" w:rsidRPr="008D74A3" w:rsidRDefault="008D74A3" w:rsidP="008D74A3">
      <w:pPr>
        <w:spacing w:before="120" w:after="120" w:line="23" w:lineRule="atLeast"/>
        <w:rPr>
          <w:rFonts w:ascii="Calibri" w:hAnsi="Calibri" w:cs="Calibri"/>
          <w:b/>
          <w:bCs/>
          <w:iCs/>
          <w:lang w:val="hr-HR"/>
        </w:rPr>
      </w:pPr>
    </w:p>
    <w:p w:rsidR="008D74A3" w:rsidRPr="008D74A3" w:rsidRDefault="008D74A3" w:rsidP="008D74A3">
      <w:pPr>
        <w:spacing w:before="120" w:after="120" w:line="23" w:lineRule="atLeast"/>
        <w:rPr>
          <w:rFonts w:ascii="Calibri" w:hAnsi="Calibri" w:cs="Calibri"/>
          <w:b/>
          <w:bCs/>
          <w:iCs/>
          <w:lang w:val="hr-HR"/>
        </w:rPr>
      </w:pPr>
      <w:r w:rsidRPr="008D74A3">
        <w:rPr>
          <w:rFonts w:ascii="Calibri" w:hAnsi="Calibri" w:cs="Calibri"/>
          <w:b/>
          <w:bCs/>
          <w:iCs/>
          <w:lang w:val="hr-HR"/>
        </w:rPr>
        <w:t>POSLOVANJE U 2017. GODINI</w:t>
      </w:r>
    </w:p>
    <w:p w:rsidR="008D74A3" w:rsidRPr="008D74A3" w:rsidRDefault="008D74A3" w:rsidP="008D74A3">
      <w:pPr>
        <w:widowControl w:val="0"/>
        <w:suppressAutoHyphens/>
        <w:spacing w:before="120" w:after="120" w:line="23" w:lineRule="atLeast"/>
        <w:jc w:val="both"/>
        <w:rPr>
          <w:rFonts w:ascii="Calibri" w:hAnsi="Calibri" w:cs="Calibri"/>
          <w:lang w:val="hr-HR"/>
        </w:rPr>
      </w:pPr>
      <w:r w:rsidRPr="008D74A3">
        <w:rPr>
          <w:rFonts w:ascii="Calibri" w:eastAsia="PMingLiU" w:hAnsi="Calibri" w:cs="Calibri"/>
          <w:lang w:val="hr-HR"/>
        </w:rPr>
        <w:t>Hrvatsko kreditno osiguranje d.d. je 2017. godinu završilo sa 131 zaključenim ugovorom o osiguranju. O</w:t>
      </w:r>
      <w:r w:rsidRPr="008D74A3">
        <w:rPr>
          <w:rFonts w:ascii="Calibri" w:hAnsi="Calibri" w:cs="Calibri"/>
          <w:lang w:val="hr-HR"/>
        </w:rPr>
        <w:t>siguranjem je pokriveno 4.203 kreditna limita, što je za 38,90 posto više u odnosu na prethodnu godinu. U ukupnoj strukturi limita, na domaća potraživanja se odnosi 2.781 kreditni limit, a 1.422 kreditna limita odnosi se na izvozna potraživanja prema kupcima u 68 zemalja svijeta.</w:t>
      </w:r>
    </w:p>
    <w:p w:rsidR="008D74A3" w:rsidRPr="008D74A3" w:rsidRDefault="008D74A3" w:rsidP="008D74A3">
      <w:pPr>
        <w:spacing w:before="120" w:after="120" w:line="23" w:lineRule="atLeast"/>
        <w:rPr>
          <w:rFonts w:ascii="Calibri" w:hAnsi="Calibri" w:cs="Calibri"/>
          <w:lang w:val="hr-HR"/>
        </w:rPr>
      </w:pPr>
    </w:p>
    <w:p w:rsidR="008D74A3" w:rsidRPr="008D74A3" w:rsidRDefault="008D74A3" w:rsidP="008D74A3">
      <w:pPr>
        <w:spacing w:before="120" w:after="120" w:line="23" w:lineRule="atLeast"/>
        <w:jc w:val="center"/>
        <w:rPr>
          <w:rFonts w:ascii="Calibri" w:hAnsi="Calibri" w:cs="Calibri"/>
          <w:i/>
          <w:lang w:val="hr-HR"/>
        </w:rPr>
      </w:pPr>
      <w:r w:rsidRPr="008D74A3">
        <w:rPr>
          <w:rFonts w:ascii="Calibri" w:hAnsi="Calibri" w:cs="Calibri"/>
          <w:i/>
          <w:lang w:val="hr-HR"/>
        </w:rPr>
        <w:t xml:space="preserve">izloženost po zemljama prema iznosu limita na 31.12.2017. </w:t>
      </w:r>
    </w:p>
    <w:p w:rsidR="008D74A3" w:rsidRPr="008D74A3" w:rsidRDefault="008D74A3" w:rsidP="008D74A3">
      <w:pPr>
        <w:spacing w:before="120" w:after="120" w:line="23" w:lineRule="atLeast"/>
        <w:jc w:val="center"/>
        <w:rPr>
          <w:rFonts w:ascii="Calibri" w:hAnsi="Calibri" w:cs="Calibri"/>
          <w:i/>
          <w:lang w:val="hr-HR"/>
        </w:rPr>
      </w:pPr>
    </w:p>
    <w:p w:rsidR="008D74A3" w:rsidRPr="008D74A3" w:rsidRDefault="008D74A3" w:rsidP="008D74A3">
      <w:pPr>
        <w:spacing w:before="120" w:after="120" w:line="23" w:lineRule="atLeast"/>
        <w:jc w:val="center"/>
        <w:rPr>
          <w:rFonts w:ascii="Calibri" w:hAnsi="Calibri" w:cs="Calibri"/>
          <w:i/>
          <w:lang w:val="hr-HR"/>
        </w:rPr>
      </w:pPr>
      <w:r w:rsidRPr="008D74A3">
        <w:rPr>
          <w:noProof/>
          <w:lang w:val="hr-HR" w:eastAsia="hr-HR"/>
        </w:rPr>
        <w:drawing>
          <wp:inline distT="0" distB="0" distL="0" distR="0" wp14:anchorId="34379315" wp14:editId="5312492C">
            <wp:extent cx="4914900" cy="31051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D74A3" w:rsidRPr="008D74A3" w:rsidRDefault="008D74A3" w:rsidP="008D74A3">
      <w:pPr>
        <w:spacing w:before="120" w:after="120" w:line="23" w:lineRule="atLeast"/>
        <w:jc w:val="center"/>
        <w:rPr>
          <w:rFonts w:ascii="Calibri" w:hAnsi="Calibri" w:cs="Calibri"/>
          <w:lang w:val="hr-HR"/>
        </w:rPr>
      </w:pPr>
    </w:p>
    <w:p w:rsidR="008D74A3" w:rsidRPr="008D74A3" w:rsidRDefault="008D74A3" w:rsidP="008D74A3">
      <w:pPr>
        <w:widowControl w:val="0"/>
        <w:suppressAutoHyphens/>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Ukupni volumen osiguranih poslova u 2017. godini iznosio je 3,90 milijardi kuna, dok je u 2016. iznosio 3,80 milijardi kuna, što predstavlja rast osiguranog prometa u iznosu od 2,63 posto.</w:t>
      </w: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both"/>
        <w:rPr>
          <w:rFonts w:ascii="Calibri" w:eastAsia="PMingLiU" w:hAnsi="Calibri" w:cs="Calibri"/>
          <w:lang w:val="hr-HR"/>
        </w:rPr>
      </w:pPr>
      <w:r w:rsidRPr="008D74A3">
        <w:rPr>
          <w:rFonts w:ascii="Calibri" w:eastAsia="PMingLiU" w:hAnsi="Calibri" w:cs="Calibri"/>
          <w:lang w:val="hr-HR"/>
        </w:rPr>
        <w:lastRenderedPageBreak/>
        <w:t xml:space="preserve">Ukupno zaračunata premija u 2017. godini iznosila je 10,59 milijuna kuna što predstavlja pad od 10,33 posto u odnosu na 2016. godinu kada je iznosila 11,81 milijuna kuna. </w:t>
      </w:r>
    </w:p>
    <w:p w:rsidR="008D74A3" w:rsidRPr="008D74A3" w:rsidRDefault="008D74A3" w:rsidP="008D74A3">
      <w:pPr>
        <w:spacing w:before="120" w:after="120" w:line="23" w:lineRule="atLeast"/>
        <w:jc w:val="both"/>
        <w:rPr>
          <w:rFonts w:ascii="Calibri" w:eastAsia="PMingLiU" w:hAnsi="Calibri" w:cs="Calibri"/>
          <w:lang w:val="hr-HR"/>
        </w:rPr>
      </w:pPr>
    </w:p>
    <w:p w:rsidR="008D74A3" w:rsidRPr="008D74A3" w:rsidRDefault="008D74A3" w:rsidP="008D74A3">
      <w:pPr>
        <w:widowControl w:val="0"/>
        <w:suppressAutoHyphens/>
        <w:spacing w:before="120" w:after="120" w:line="23" w:lineRule="atLeast"/>
        <w:jc w:val="both"/>
        <w:rPr>
          <w:rFonts w:ascii="Calibri" w:eastAsia="PMingLiU" w:hAnsi="Calibri" w:cs="Calibri"/>
          <w:lang w:val="hr-HR"/>
        </w:rPr>
      </w:pPr>
      <w:r w:rsidRPr="008D74A3">
        <w:rPr>
          <w:rFonts w:ascii="Calibri" w:eastAsia="PMingLiU" w:hAnsi="Calibri" w:cs="Calibri"/>
          <w:lang w:val="hr-HR"/>
        </w:rPr>
        <w:t>Društvo je u 2017. godini isplatilo 12</w:t>
      </w:r>
      <w:r w:rsidRPr="008D74A3">
        <w:rPr>
          <w:rFonts w:ascii="Calibri" w:eastAsia="PMingLiU" w:hAnsi="Calibri" w:cs="Calibri"/>
          <w:color w:val="FF0000"/>
          <w:lang w:val="hr-HR"/>
        </w:rPr>
        <w:t xml:space="preserve"> </w:t>
      </w:r>
      <w:r w:rsidRPr="008D74A3">
        <w:rPr>
          <w:rFonts w:ascii="Calibri" w:eastAsia="PMingLiU" w:hAnsi="Calibri" w:cs="Calibri"/>
          <w:lang w:val="hr-HR"/>
        </w:rPr>
        <w:t xml:space="preserve">naknada za štete. Ukupni iznos likvidiranih šteta u 2017. godini iznosio je 6,21 milijuna kuna, dok je u prethodnoj godini iznos likvidiranih šteta iznosio 1,72 milijuna kuna. Štete su isplaćene za kupce u Crnoj Gori, Italiji, Mađarskoj, Sloveniji, Srbiji te Hrvatskoj. </w:t>
      </w:r>
    </w:p>
    <w:p w:rsidR="008D74A3" w:rsidRPr="008D74A3" w:rsidRDefault="008D74A3" w:rsidP="008D74A3">
      <w:pPr>
        <w:widowControl w:val="0"/>
        <w:suppressAutoHyphens/>
        <w:spacing w:before="120" w:after="120" w:line="23" w:lineRule="atLeast"/>
        <w:jc w:val="both"/>
        <w:rPr>
          <w:rFonts w:ascii="Calibri" w:eastAsia="PMingLiU" w:hAnsi="Calibri" w:cs="Calibri"/>
          <w:lang w:val="hr-HR"/>
        </w:rPr>
      </w:pPr>
    </w:p>
    <w:p w:rsidR="008D74A3" w:rsidRPr="008D74A3" w:rsidRDefault="008D74A3" w:rsidP="008D74A3">
      <w:pPr>
        <w:widowControl w:val="0"/>
        <w:suppressAutoHyphens/>
        <w:spacing w:before="120" w:after="120" w:line="23" w:lineRule="atLeast"/>
        <w:jc w:val="center"/>
        <w:rPr>
          <w:rFonts w:ascii="Calibri" w:hAnsi="Calibri" w:cs="Calibri"/>
          <w:i/>
          <w:lang w:val="hr-HR"/>
        </w:rPr>
      </w:pPr>
      <w:r w:rsidRPr="008D74A3">
        <w:rPr>
          <w:rFonts w:ascii="Calibri" w:hAnsi="Calibri" w:cs="Calibri"/>
          <w:i/>
          <w:lang w:val="hr-HR"/>
        </w:rPr>
        <w:t>Indikatori poslova osiguranja</w:t>
      </w:r>
    </w:p>
    <w:p w:rsidR="008D74A3" w:rsidRPr="008D74A3" w:rsidRDefault="008D74A3" w:rsidP="008D74A3">
      <w:pPr>
        <w:spacing w:before="120" w:after="120" w:line="23" w:lineRule="atLeast"/>
        <w:jc w:val="center"/>
        <w:rPr>
          <w:rFonts w:ascii="Calibri" w:hAnsi="Calibri" w:cs="Calibri"/>
          <w:sz w:val="20"/>
          <w:lang w:val="hr-HR"/>
        </w:rPr>
      </w:pPr>
      <w:r w:rsidRPr="008D74A3">
        <w:rPr>
          <w:rFonts w:ascii="Calibri" w:hAnsi="Calibri" w:cs="Calibri"/>
          <w:sz w:val="20"/>
          <w:lang w:val="hr-HR"/>
        </w:rPr>
        <w:t xml:space="preserve">                                                                                                                                                                                           u tis kn</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3084"/>
        <w:gridCol w:w="2104"/>
        <w:gridCol w:w="2104"/>
        <w:gridCol w:w="2104"/>
      </w:tblGrid>
      <w:tr w:rsidR="008D74A3" w:rsidRPr="008D74A3" w:rsidTr="008D74A3">
        <w:trPr>
          <w:trHeight w:val="533"/>
        </w:trPr>
        <w:tc>
          <w:tcPr>
            <w:tcW w:w="3091" w:type="dxa"/>
            <w:tcBorders>
              <w:top w:val="single" w:sz="4" w:space="0" w:color="auto"/>
              <w:left w:val="single" w:sz="4" w:space="0" w:color="808080"/>
              <w:bottom w:val="single" w:sz="4" w:space="0" w:color="808080"/>
              <w:right w:val="single" w:sz="4" w:space="0" w:color="808080"/>
            </w:tcBorders>
            <w:shd w:val="clear" w:color="auto" w:fill="FFFFFF"/>
            <w:vAlign w:val="center"/>
          </w:tcPr>
          <w:p w:rsidR="008D74A3" w:rsidRPr="008D74A3" w:rsidRDefault="008D74A3" w:rsidP="008D74A3">
            <w:pPr>
              <w:spacing w:before="120" w:after="120" w:line="23" w:lineRule="atLeast"/>
              <w:jc w:val="center"/>
              <w:rPr>
                <w:rFonts w:ascii="Calibri" w:hAnsi="Calibri" w:cs="Calibri"/>
                <w:b/>
                <w:bCs/>
                <w:lang w:val="hr-HR"/>
              </w:rPr>
            </w:pPr>
          </w:p>
        </w:tc>
        <w:tc>
          <w:tcPr>
            <w:tcW w:w="2106" w:type="dxa"/>
            <w:tcBorders>
              <w:top w:val="single" w:sz="4" w:space="0" w:color="auto"/>
              <w:left w:val="single" w:sz="4" w:space="0" w:color="808080"/>
              <w:bottom w:val="single" w:sz="4" w:space="0" w:color="808080"/>
              <w:right w:val="single" w:sz="4" w:space="0" w:color="808080"/>
            </w:tcBorders>
            <w:shd w:val="clear" w:color="auto" w:fill="FFFFFF"/>
          </w:tcPr>
          <w:p w:rsidR="008D74A3" w:rsidRPr="008D74A3" w:rsidRDefault="008D74A3" w:rsidP="008D74A3">
            <w:pPr>
              <w:spacing w:before="120" w:after="120" w:line="23" w:lineRule="atLeast"/>
              <w:jc w:val="right"/>
              <w:rPr>
                <w:rFonts w:ascii="Calibri" w:hAnsi="Calibri" w:cs="Calibri"/>
                <w:b/>
                <w:bCs/>
                <w:sz w:val="22"/>
                <w:lang w:val="hr-HR"/>
              </w:rPr>
            </w:pPr>
            <w:r w:rsidRPr="008D74A3">
              <w:rPr>
                <w:rFonts w:ascii="Calibri" w:hAnsi="Calibri" w:cs="Calibri"/>
                <w:b/>
                <w:bCs/>
                <w:sz w:val="22"/>
                <w:lang w:val="hr-HR"/>
              </w:rPr>
              <w:t>2015.</w:t>
            </w:r>
          </w:p>
        </w:tc>
        <w:tc>
          <w:tcPr>
            <w:tcW w:w="2106" w:type="dxa"/>
            <w:tcBorders>
              <w:top w:val="single" w:sz="4" w:space="0" w:color="auto"/>
              <w:left w:val="single" w:sz="4" w:space="0" w:color="808080"/>
              <w:bottom w:val="single" w:sz="4" w:space="0" w:color="808080"/>
              <w:right w:val="single" w:sz="4" w:space="0" w:color="808080"/>
            </w:tcBorders>
            <w:shd w:val="clear" w:color="auto" w:fill="FFFFFF"/>
          </w:tcPr>
          <w:p w:rsidR="008D74A3" w:rsidRPr="008D74A3" w:rsidRDefault="008D74A3" w:rsidP="008D74A3">
            <w:pPr>
              <w:spacing w:before="120" w:after="120" w:line="23" w:lineRule="atLeast"/>
              <w:jc w:val="right"/>
              <w:rPr>
                <w:rFonts w:ascii="Calibri" w:hAnsi="Calibri" w:cs="Calibri"/>
                <w:b/>
                <w:bCs/>
                <w:sz w:val="22"/>
                <w:lang w:val="hr-HR"/>
              </w:rPr>
            </w:pPr>
            <w:r w:rsidRPr="008D74A3">
              <w:rPr>
                <w:rFonts w:ascii="Calibri" w:hAnsi="Calibri" w:cs="Calibri"/>
                <w:b/>
                <w:bCs/>
                <w:sz w:val="22"/>
                <w:lang w:val="hr-HR"/>
              </w:rPr>
              <w:t>2016.</w:t>
            </w:r>
          </w:p>
        </w:tc>
        <w:tc>
          <w:tcPr>
            <w:tcW w:w="2106" w:type="dxa"/>
            <w:tcBorders>
              <w:top w:val="single" w:sz="4" w:space="0" w:color="auto"/>
              <w:left w:val="single" w:sz="4" w:space="0" w:color="808080"/>
              <w:bottom w:val="single" w:sz="4" w:space="0" w:color="808080"/>
              <w:right w:val="single" w:sz="4" w:space="0" w:color="808080"/>
            </w:tcBorders>
            <w:shd w:val="clear" w:color="auto" w:fill="FFFFFF"/>
          </w:tcPr>
          <w:p w:rsidR="008D74A3" w:rsidRPr="008D74A3" w:rsidRDefault="008D74A3" w:rsidP="008D74A3">
            <w:pPr>
              <w:spacing w:before="120" w:after="120" w:line="23" w:lineRule="atLeast"/>
              <w:jc w:val="right"/>
              <w:rPr>
                <w:rFonts w:ascii="Calibri" w:hAnsi="Calibri" w:cs="Calibri"/>
                <w:b/>
                <w:bCs/>
                <w:sz w:val="22"/>
                <w:lang w:val="hr-HR"/>
              </w:rPr>
            </w:pPr>
            <w:r w:rsidRPr="008D74A3">
              <w:rPr>
                <w:rFonts w:ascii="Calibri" w:hAnsi="Calibri" w:cs="Calibri"/>
                <w:b/>
                <w:bCs/>
                <w:sz w:val="22"/>
                <w:lang w:val="hr-HR"/>
              </w:rPr>
              <w:t>2017.</w:t>
            </w:r>
          </w:p>
        </w:tc>
      </w:tr>
      <w:tr w:rsidR="008D74A3" w:rsidRPr="008D74A3" w:rsidTr="0003300F">
        <w:trPr>
          <w:trHeight w:val="669"/>
        </w:trPr>
        <w:tc>
          <w:tcPr>
            <w:tcW w:w="309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D74A3" w:rsidRPr="008D74A3" w:rsidRDefault="008D74A3" w:rsidP="008D74A3">
            <w:pPr>
              <w:spacing w:before="120" w:after="120" w:line="23" w:lineRule="atLeast"/>
              <w:rPr>
                <w:rFonts w:ascii="Calibri" w:hAnsi="Calibri" w:cs="Calibri"/>
                <w:bCs/>
                <w:sz w:val="22"/>
                <w:lang w:val="hr-HR"/>
              </w:rPr>
            </w:pPr>
            <w:r w:rsidRPr="008D74A3">
              <w:rPr>
                <w:rFonts w:ascii="Calibri" w:hAnsi="Calibri" w:cs="Calibri"/>
                <w:bCs/>
                <w:sz w:val="22"/>
                <w:lang w:val="hr-HR"/>
              </w:rPr>
              <w:t xml:space="preserve">Volumen osiguranih potraživanja </w:t>
            </w:r>
          </w:p>
        </w:tc>
        <w:tc>
          <w:tcPr>
            <w:tcW w:w="210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D74A3" w:rsidRPr="008D74A3" w:rsidRDefault="008D74A3" w:rsidP="008D74A3">
            <w:pPr>
              <w:spacing w:before="120" w:after="120" w:line="23" w:lineRule="atLeast"/>
              <w:jc w:val="right"/>
              <w:rPr>
                <w:rFonts w:ascii="Calibri" w:hAnsi="Calibri" w:cs="Calibri"/>
                <w:bCs/>
                <w:sz w:val="22"/>
                <w:lang w:val="hr-HR"/>
              </w:rPr>
            </w:pPr>
            <w:r w:rsidRPr="008D74A3">
              <w:rPr>
                <w:rFonts w:ascii="Calibri" w:hAnsi="Calibri" w:cs="Calibri"/>
                <w:bCs/>
                <w:sz w:val="22"/>
                <w:lang w:val="hr-HR"/>
              </w:rPr>
              <w:t>3.684.431,54</w:t>
            </w:r>
          </w:p>
        </w:tc>
        <w:tc>
          <w:tcPr>
            <w:tcW w:w="210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D74A3" w:rsidRPr="008D74A3" w:rsidRDefault="008D74A3" w:rsidP="008D74A3">
            <w:pPr>
              <w:spacing w:before="120" w:after="120" w:line="23" w:lineRule="atLeast"/>
              <w:jc w:val="right"/>
              <w:rPr>
                <w:rFonts w:ascii="Calibri" w:hAnsi="Calibri" w:cs="Calibri"/>
                <w:bCs/>
                <w:sz w:val="22"/>
                <w:lang w:val="hr-HR"/>
              </w:rPr>
            </w:pPr>
            <w:r w:rsidRPr="008D74A3">
              <w:rPr>
                <w:rFonts w:ascii="Calibri" w:hAnsi="Calibri" w:cs="Calibri"/>
                <w:bCs/>
                <w:sz w:val="22"/>
                <w:lang w:val="hr-HR"/>
              </w:rPr>
              <w:t>3.798.540,23</w:t>
            </w:r>
          </w:p>
        </w:tc>
        <w:tc>
          <w:tcPr>
            <w:tcW w:w="210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D74A3" w:rsidRPr="008D74A3" w:rsidRDefault="008D74A3" w:rsidP="008D74A3">
            <w:pPr>
              <w:spacing w:before="120" w:after="120" w:line="23" w:lineRule="atLeast"/>
              <w:jc w:val="right"/>
              <w:rPr>
                <w:rFonts w:ascii="Calibri" w:hAnsi="Calibri" w:cs="Calibri"/>
                <w:bCs/>
                <w:sz w:val="22"/>
                <w:lang w:val="hr-HR"/>
              </w:rPr>
            </w:pPr>
            <w:r w:rsidRPr="008D74A3">
              <w:rPr>
                <w:rFonts w:ascii="Calibri" w:hAnsi="Calibri" w:cs="Calibri"/>
                <w:bCs/>
                <w:sz w:val="22"/>
                <w:lang w:val="hr-HR"/>
              </w:rPr>
              <w:t>3.904.430,83</w:t>
            </w:r>
          </w:p>
        </w:tc>
      </w:tr>
      <w:tr w:rsidR="008D74A3" w:rsidRPr="008D74A3" w:rsidTr="0003300F">
        <w:trPr>
          <w:trHeight w:val="722"/>
        </w:trPr>
        <w:tc>
          <w:tcPr>
            <w:tcW w:w="309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D74A3" w:rsidRPr="008D74A3" w:rsidRDefault="008D74A3" w:rsidP="008D74A3">
            <w:pPr>
              <w:spacing w:before="120" w:after="120" w:line="23" w:lineRule="atLeast"/>
              <w:rPr>
                <w:rFonts w:ascii="Calibri" w:hAnsi="Calibri" w:cs="Calibri"/>
                <w:bCs/>
                <w:sz w:val="22"/>
                <w:lang w:val="hr-HR"/>
              </w:rPr>
            </w:pPr>
            <w:r w:rsidRPr="008D74A3">
              <w:rPr>
                <w:rFonts w:ascii="Calibri" w:hAnsi="Calibri" w:cs="Calibri"/>
                <w:bCs/>
                <w:sz w:val="22"/>
                <w:lang w:val="hr-HR"/>
              </w:rPr>
              <w:t xml:space="preserve">Izloženost, na 31.12. </w:t>
            </w:r>
          </w:p>
        </w:tc>
        <w:tc>
          <w:tcPr>
            <w:tcW w:w="210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D74A3" w:rsidRPr="008D74A3" w:rsidRDefault="008D74A3" w:rsidP="008D74A3">
            <w:pPr>
              <w:spacing w:before="120" w:after="120" w:line="23" w:lineRule="atLeast"/>
              <w:jc w:val="right"/>
              <w:rPr>
                <w:rFonts w:ascii="Calibri" w:hAnsi="Calibri" w:cs="Calibri"/>
                <w:bCs/>
                <w:sz w:val="22"/>
                <w:lang w:val="hr-HR"/>
              </w:rPr>
            </w:pPr>
            <w:r w:rsidRPr="008D74A3">
              <w:rPr>
                <w:rFonts w:ascii="Calibri" w:hAnsi="Calibri" w:cs="Calibri"/>
                <w:bCs/>
                <w:sz w:val="22"/>
                <w:lang w:val="hr-HR"/>
              </w:rPr>
              <w:t>1.579.198,16</w:t>
            </w:r>
          </w:p>
        </w:tc>
        <w:tc>
          <w:tcPr>
            <w:tcW w:w="210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D74A3" w:rsidRPr="008D74A3" w:rsidRDefault="008D74A3" w:rsidP="008D74A3">
            <w:pPr>
              <w:spacing w:before="120" w:after="120" w:line="23" w:lineRule="atLeast"/>
              <w:jc w:val="right"/>
              <w:rPr>
                <w:rFonts w:ascii="Calibri" w:hAnsi="Calibri" w:cs="Calibri"/>
                <w:bCs/>
                <w:sz w:val="22"/>
                <w:lang w:val="hr-HR"/>
              </w:rPr>
            </w:pPr>
            <w:r w:rsidRPr="008D74A3">
              <w:rPr>
                <w:rFonts w:ascii="Calibri" w:hAnsi="Calibri" w:cs="Calibri"/>
                <w:bCs/>
                <w:sz w:val="22"/>
                <w:lang w:val="hr-HR"/>
              </w:rPr>
              <w:t>1.709.409,46</w:t>
            </w:r>
          </w:p>
        </w:tc>
        <w:tc>
          <w:tcPr>
            <w:tcW w:w="210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D74A3" w:rsidRPr="008D74A3" w:rsidRDefault="008D74A3" w:rsidP="008D74A3">
            <w:pPr>
              <w:spacing w:before="120" w:after="120" w:line="23" w:lineRule="atLeast"/>
              <w:jc w:val="right"/>
              <w:rPr>
                <w:rFonts w:ascii="Calibri" w:hAnsi="Calibri" w:cs="Calibri"/>
                <w:bCs/>
                <w:sz w:val="22"/>
                <w:lang w:val="hr-HR"/>
              </w:rPr>
            </w:pPr>
            <w:r w:rsidRPr="008D74A3">
              <w:rPr>
                <w:rFonts w:ascii="Calibri" w:hAnsi="Calibri" w:cs="Calibri"/>
                <w:bCs/>
                <w:sz w:val="22"/>
                <w:lang w:val="hr-HR"/>
              </w:rPr>
              <w:t>1.886.028,64</w:t>
            </w:r>
          </w:p>
        </w:tc>
      </w:tr>
      <w:tr w:rsidR="008D74A3" w:rsidRPr="008D74A3" w:rsidTr="0003300F">
        <w:trPr>
          <w:trHeight w:val="720"/>
        </w:trPr>
        <w:tc>
          <w:tcPr>
            <w:tcW w:w="309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D74A3" w:rsidRPr="008D74A3" w:rsidRDefault="008D74A3" w:rsidP="008D74A3">
            <w:pPr>
              <w:spacing w:before="120" w:after="120" w:line="23" w:lineRule="atLeast"/>
              <w:rPr>
                <w:rFonts w:ascii="Calibri" w:hAnsi="Calibri" w:cs="Calibri"/>
                <w:bCs/>
                <w:sz w:val="22"/>
                <w:lang w:val="hr-HR"/>
              </w:rPr>
            </w:pPr>
            <w:r w:rsidRPr="008D74A3">
              <w:rPr>
                <w:rFonts w:ascii="Calibri" w:hAnsi="Calibri" w:cs="Calibri"/>
                <w:bCs/>
                <w:sz w:val="22"/>
                <w:lang w:val="hr-HR"/>
              </w:rPr>
              <w:t xml:space="preserve">Zaračunata bruto premija </w:t>
            </w:r>
          </w:p>
        </w:tc>
        <w:tc>
          <w:tcPr>
            <w:tcW w:w="210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D74A3" w:rsidRPr="008D74A3" w:rsidRDefault="008D74A3" w:rsidP="008D74A3">
            <w:pPr>
              <w:spacing w:before="120" w:after="120" w:line="23" w:lineRule="atLeast"/>
              <w:jc w:val="right"/>
              <w:rPr>
                <w:rFonts w:ascii="Calibri" w:hAnsi="Calibri" w:cs="Calibri"/>
                <w:bCs/>
                <w:sz w:val="22"/>
                <w:lang w:val="hr-HR"/>
              </w:rPr>
            </w:pPr>
            <w:r w:rsidRPr="008D74A3">
              <w:rPr>
                <w:rFonts w:ascii="Calibri" w:hAnsi="Calibri" w:cs="Calibri"/>
                <w:bCs/>
                <w:sz w:val="22"/>
                <w:lang w:val="hr-HR"/>
              </w:rPr>
              <w:t>12.167,19</w:t>
            </w:r>
          </w:p>
        </w:tc>
        <w:tc>
          <w:tcPr>
            <w:tcW w:w="210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D74A3" w:rsidRPr="008D74A3" w:rsidRDefault="008D74A3" w:rsidP="008D74A3">
            <w:pPr>
              <w:spacing w:before="120" w:after="120" w:line="23" w:lineRule="atLeast"/>
              <w:jc w:val="right"/>
              <w:rPr>
                <w:rFonts w:ascii="Calibri" w:hAnsi="Calibri" w:cs="Calibri"/>
                <w:bCs/>
                <w:sz w:val="22"/>
                <w:lang w:val="hr-HR"/>
              </w:rPr>
            </w:pPr>
            <w:r w:rsidRPr="008D74A3">
              <w:rPr>
                <w:rFonts w:ascii="Calibri" w:hAnsi="Calibri" w:cs="Calibri"/>
                <w:bCs/>
                <w:sz w:val="22"/>
                <w:lang w:val="hr-HR"/>
              </w:rPr>
              <w:t>11.814,18</w:t>
            </w:r>
          </w:p>
        </w:tc>
        <w:tc>
          <w:tcPr>
            <w:tcW w:w="210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D74A3" w:rsidRPr="008D74A3" w:rsidRDefault="008D74A3" w:rsidP="008D74A3">
            <w:pPr>
              <w:spacing w:before="120" w:after="120" w:line="23" w:lineRule="atLeast"/>
              <w:jc w:val="right"/>
              <w:rPr>
                <w:rFonts w:ascii="Calibri" w:hAnsi="Calibri" w:cs="Calibri"/>
                <w:bCs/>
                <w:sz w:val="22"/>
                <w:lang w:val="hr-HR"/>
              </w:rPr>
            </w:pPr>
            <w:r w:rsidRPr="008D74A3">
              <w:rPr>
                <w:rFonts w:ascii="Calibri" w:hAnsi="Calibri" w:cs="Calibri"/>
                <w:bCs/>
                <w:sz w:val="22"/>
                <w:lang w:val="hr-HR"/>
              </w:rPr>
              <w:t>10.594,00</w:t>
            </w:r>
          </w:p>
        </w:tc>
      </w:tr>
      <w:tr w:rsidR="008D74A3" w:rsidRPr="008D74A3" w:rsidTr="0003300F">
        <w:trPr>
          <w:trHeight w:val="700"/>
        </w:trPr>
        <w:tc>
          <w:tcPr>
            <w:tcW w:w="3091"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D74A3" w:rsidRPr="008D74A3" w:rsidRDefault="008D74A3" w:rsidP="008D74A3">
            <w:pPr>
              <w:spacing w:before="120" w:after="120" w:line="23" w:lineRule="atLeast"/>
              <w:rPr>
                <w:rFonts w:ascii="Calibri" w:hAnsi="Calibri" w:cs="Calibri"/>
                <w:bCs/>
                <w:sz w:val="22"/>
                <w:lang w:val="hr-HR"/>
              </w:rPr>
            </w:pPr>
            <w:r w:rsidRPr="008D74A3">
              <w:rPr>
                <w:rFonts w:ascii="Calibri" w:hAnsi="Calibri" w:cs="Calibri"/>
                <w:bCs/>
                <w:sz w:val="22"/>
                <w:lang w:val="hr-HR"/>
              </w:rPr>
              <w:t xml:space="preserve">Iznos isplaćenih naknada šteta </w:t>
            </w:r>
          </w:p>
        </w:tc>
        <w:tc>
          <w:tcPr>
            <w:tcW w:w="210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D74A3" w:rsidRPr="008D74A3" w:rsidRDefault="008D74A3" w:rsidP="008D74A3">
            <w:pPr>
              <w:spacing w:before="120" w:after="120" w:line="23" w:lineRule="atLeast"/>
              <w:jc w:val="right"/>
              <w:rPr>
                <w:rFonts w:ascii="Calibri" w:hAnsi="Calibri" w:cs="Calibri"/>
                <w:bCs/>
                <w:sz w:val="22"/>
                <w:lang w:val="hr-HR"/>
              </w:rPr>
            </w:pPr>
            <w:r w:rsidRPr="008D74A3">
              <w:rPr>
                <w:rFonts w:ascii="Calibri" w:hAnsi="Calibri" w:cs="Calibri"/>
                <w:bCs/>
                <w:sz w:val="22"/>
                <w:lang w:val="hr-HR"/>
              </w:rPr>
              <w:t>2.207,67</w:t>
            </w:r>
          </w:p>
        </w:tc>
        <w:tc>
          <w:tcPr>
            <w:tcW w:w="210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D74A3" w:rsidRPr="008D74A3" w:rsidRDefault="008D74A3" w:rsidP="008D74A3">
            <w:pPr>
              <w:spacing w:before="120" w:after="120" w:line="23" w:lineRule="atLeast"/>
              <w:jc w:val="right"/>
              <w:rPr>
                <w:rFonts w:ascii="Calibri" w:hAnsi="Calibri" w:cs="Calibri"/>
                <w:bCs/>
                <w:sz w:val="22"/>
                <w:lang w:val="hr-HR"/>
              </w:rPr>
            </w:pPr>
            <w:r w:rsidRPr="008D74A3">
              <w:rPr>
                <w:rFonts w:ascii="Calibri" w:hAnsi="Calibri" w:cs="Calibri"/>
                <w:bCs/>
                <w:sz w:val="22"/>
                <w:lang w:val="hr-HR"/>
              </w:rPr>
              <w:t>1.717,33</w:t>
            </w:r>
          </w:p>
        </w:tc>
        <w:tc>
          <w:tcPr>
            <w:tcW w:w="210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D74A3" w:rsidRPr="008D74A3" w:rsidRDefault="008D74A3" w:rsidP="008D74A3">
            <w:pPr>
              <w:spacing w:before="120" w:after="120" w:line="23" w:lineRule="atLeast"/>
              <w:jc w:val="right"/>
              <w:rPr>
                <w:rFonts w:ascii="Calibri" w:hAnsi="Calibri" w:cs="Calibri"/>
                <w:bCs/>
                <w:sz w:val="22"/>
                <w:lang w:val="hr-HR"/>
              </w:rPr>
            </w:pPr>
            <w:r w:rsidRPr="008D74A3">
              <w:rPr>
                <w:rFonts w:ascii="Calibri" w:hAnsi="Calibri" w:cs="Calibri"/>
                <w:bCs/>
                <w:sz w:val="22"/>
                <w:lang w:val="hr-HR"/>
              </w:rPr>
              <w:t>6.212,88</w:t>
            </w:r>
          </w:p>
        </w:tc>
      </w:tr>
      <w:tr w:rsidR="008D74A3" w:rsidRPr="008D74A3" w:rsidTr="0003300F">
        <w:trPr>
          <w:trHeight w:val="714"/>
        </w:trPr>
        <w:tc>
          <w:tcPr>
            <w:tcW w:w="3091" w:type="dxa"/>
            <w:tcBorders>
              <w:top w:val="single" w:sz="4" w:space="0" w:color="808080"/>
              <w:left w:val="single" w:sz="4" w:space="0" w:color="808080"/>
              <w:bottom w:val="single" w:sz="4" w:space="0" w:color="auto"/>
              <w:right w:val="single" w:sz="4" w:space="0" w:color="808080"/>
            </w:tcBorders>
            <w:shd w:val="clear" w:color="auto" w:fill="FFFFFF"/>
            <w:vAlign w:val="center"/>
          </w:tcPr>
          <w:p w:rsidR="008D74A3" w:rsidRPr="008D74A3" w:rsidRDefault="008D74A3" w:rsidP="008D74A3">
            <w:pPr>
              <w:spacing w:before="120" w:after="120" w:line="23" w:lineRule="atLeast"/>
              <w:rPr>
                <w:rFonts w:ascii="Calibri" w:hAnsi="Calibri" w:cs="Calibri"/>
                <w:bCs/>
                <w:sz w:val="22"/>
                <w:lang w:val="hr-HR"/>
              </w:rPr>
            </w:pPr>
            <w:r w:rsidRPr="008D74A3">
              <w:rPr>
                <w:rFonts w:ascii="Calibri" w:hAnsi="Calibri" w:cs="Calibri"/>
                <w:bCs/>
                <w:sz w:val="22"/>
                <w:lang w:val="hr-HR"/>
              </w:rPr>
              <w:t>Broj aktivnih limita na 31.12.</w:t>
            </w:r>
          </w:p>
        </w:tc>
        <w:tc>
          <w:tcPr>
            <w:tcW w:w="2106" w:type="dxa"/>
            <w:tcBorders>
              <w:top w:val="single" w:sz="4" w:space="0" w:color="808080"/>
              <w:left w:val="single" w:sz="4" w:space="0" w:color="808080"/>
              <w:bottom w:val="single" w:sz="4" w:space="0" w:color="auto"/>
              <w:right w:val="single" w:sz="4" w:space="0" w:color="808080"/>
            </w:tcBorders>
            <w:shd w:val="clear" w:color="auto" w:fill="FFFFFF"/>
            <w:vAlign w:val="center"/>
          </w:tcPr>
          <w:p w:rsidR="008D74A3" w:rsidRPr="008D74A3" w:rsidRDefault="008D74A3" w:rsidP="008D74A3">
            <w:pPr>
              <w:spacing w:before="120" w:after="120" w:line="23" w:lineRule="atLeast"/>
              <w:jc w:val="right"/>
              <w:rPr>
                <w:rFonts w:ascii="Calibri" w:hAnsi="Calibri" w:cs="Calibri"/>
                <w:bCs/>
                <w:sz w:val="22"/>
                <w:lang w:val="hr-HR"/>
              </w:rPr>
            </w:pPr>
            <w:r w:rsidRPr="008D74A3">
              <w:rPr>
                <w:rFonts w:ascii="Calibri" w:hAnsi="Calibri" w:cs="Calibri"/>
                <w:bCs/>
                <w:sz w:val="22"/>
                <w:lang w:val="hr-HR"/>
              </w:rPr>
              <w:t>2.428</w:t>
            </w:r>
          </w:p>
        </w:tc>
        <w:tc>
          <w:tcPr>
            <w:tcW w:w="2106" w:type="dxa"/>
            <w:tcBorders>
              <w:top w:val="single" w:sz="4" w:space="0" w:color="808080"/>
              <w:left w:val="single" w:sz="4" w:space="0" w:color="808080"/>
              <w:bottom w:val="single" w:sz="4" w:space="0" w:color="auto"/>
              <w:right w:val="single" w:sz="4" w:space="0" w:color="808080"/>
            </w:tcBorders>
            <w:shd w:val="clear" w:color="auto" w:fill="FFFFFF"/>
            <w:vAlign w:val="center"/>
          </w:tcPr>
          <w:p w:rsidR="008D74A3" w:rsidRPr="008D74A3" w:rsidRDefault="008D74A3" w:rsidP="008D74A3">
            <w:pPr>
              <w:spacing w:before="120" w:after="120" w:line="23" w:lineRule="atLeast"/>
              <w:jc w:val="right"/>
              <w:rPr>
                <w:rFonts w:ascii="Calibri" w:hAnsi="Calibri" w:cs="Calibri"/>
                <w:bCs/>
                <w:sz w:val="22"/>
                <w:lang w:val="hr-HR"/>
              </w:rPr>
            </w:pPr>
            <w:r w:rsidRPr="008D74A3">
              <w:rPr>
                <w:rFonts w:ascii="Calibri" w:hAnsi="Calibri" w:cs="Calibri"/>
                <w:bCs/>
                <w:sz w:val="22"/>
                <w:lang w:val="hr-HR"/>
              </w:rPr>
              <w:t>3.026</w:t>
            </w:r>
          </w:p>
        </w:tc>
        <w:tc>
          <w:tcPr>
            <w:tcW w:w="2106" w:type="dxa"/>
            <w:tcBorders>
              <w:top w:val="single" w:sz="4" w:space="0" w:color="808080"/>
              <w:left w:val="single" w:sz="4" w:space="0" w:color="808080"/>
              <w:bottom w:val="single" w:sz="4" w:space="0" w:color="auto"/>
              <w:right w:val="single" w:sz="4" w:space="0" w:color="808080"/>
            </w:tcBorders>
            <w:shd w:val="clear" w:color="auto" w:fill="FFFFFF"/>
            <w:vAlign w:val="center"/>
          </w:tcPr>
          <w:p w:rsidR="008D74A3" w:rsidRPr="008D74A3" w:rsidRDefault="008D74A3" w:rsidP="008D74A3">
            <w:pPr>
              <w:spacing w:before="120" w:after="120" w:line="23" w:lineRule="atLeast"/>
              <w:jc w:val="right"/>
              <w:rPr>
                <w:rFonts w:ascii="Calibri" w:hAnsi="Calibri" w:cs="Calibri"/>
                <w:bCs/>
                <w:sz w:val="22"/>
                <w:highlight w:val="yellow"/>
                <w:lang w:val="hr-HR"/>
              </w:rPr>
            </w:pPr>
            <w:r w:rsidRPr="008D74A3">
              <w:rPr>
                <w:rFonts w:ascii="Calibri" w:hAnsi="Calibri" w:cs="Calibri"/>
                <w:bCs/>
                <w:sz w:val="22"/>
                <w:lang w:val="hr-HR"/>
              </w:rPr>
              <w:t>4.203</w:t>
            </w:r>
          </w:p>
        </w:tc>
      </w:tr>
    </w:tbl>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 xml:space="preserve">Troškovi pribave, marketinga i administrativni troškovi te ostali poslovni rashodi Grupe HKO u 2017. godini iznosili su 6,95 milijuna kuna, a na razini društva troškovi pribave, marketinga i administrativni troškovi te ostali poslovni rashodi iznosili su 6,12 milijuna kuna. </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 xml:space="preserve">Poslovna 2017. godina sedmo je cjelogodišnje razdoblje poslovanja te je Grupa HKO, prije konsolidacije s maticom, ostvarila dobit tekuće godine prije poreza u iznosu od 660,00 tisuća kuna, dok je 2016. godinu završila s dobiti od 1,12 milijuna kuna. </w:t>
      </w:r>
    </w:p>
    <w:p w:rsidR="008D74A3" w:rsidRPr="008D74A3" w:rsidRDefault="008D74A3" w:rsidP="008D74A3">
      <w:pPr>
        <w:spacing w:before="120" w:after="120" w:line="23" w:lineRule="atLeast"/>
        <w:jc w:val="both"/>
        <w:rPr>
          <w:rFonts w:ascii="Calibri" w:hAnsi="Calibri" w:cs="Calibri"/>
          <w:lang w:val="hr-HR"/>
        </w:rPr>
      </w:pPr>
      <w:r w:rsidRPr="008D74A3">
        <w:rPr>
          <w:rFonts w:ascii="Calibri" w:hAnsi="Calibri" w:cs="Calibri"/>
          <w:lang w:val="hr-HR"/>
        </w:rPr>
        <w:t>Ukupna imovina Grupe HKO na 31. prosinca 2017. u iznosu od 55,88 milijuna kuna veća je za 7,40 posto u odnosu na prethodnu godinu. Ukupni kapital je na dan 31. prosinca 2017. iznosio 40,43 milijuna kuna, a neto tehničke pričuve 11,51 milijuna kuna.</w:t>
      </w: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spacing w:before="120" w:after="120" w:line="23" w:lineRule="atLeast"/>
        <w:jc w:val="both"/>
        <w:rPr>
          <w:rFonts w:ascii="Calibri" w:hAnsi="Calibri" w:cs="Calibri"/>
          <w:lang w:val="hr-HR"/>
        </w:rPr>
      </w:pPr>
    </w:p>
    <w:p w:rsidR="008D74A3" w:rsidRPr="008D74A3" w:rsidRDefault="008D74A3" w:rsidP="008D74A3">
      <w:pPr>
        <w:autoSpaceDE w:val="0"/>
        <w:autoSpaceDN w:val="0"/>
        <w:adjustRightInd w:val="0"/>
        <w:spacing w:before="120" w:after="120" w:line="23" w:lineRule="atLeast"/>
        <w:jc w:val="center"/>
        <w:rPr>
          <w:rFonts w:ascii="Calibri" w:hAnsi="Calibri" w:cs="Calibri"/>
          <w:b/>
          <w:lang w:val="hr-HR"/>
        </w:rPr>
      </w:pPr>
      <w:bookmarkStart w:id="50" w:name="_Toc445193512"/>
      <w:r w:rsidRPr="008D74A3">
        <w:rPr>
          <w:rFonts w:ascii="Calibri" w:hAnsi="Calibri" w:cs="Calibri"/>
          <w:b/>
          <w:lang w:val="hr-HR"/>
        </w:rPr>
        <w:lastRenderedPageBreak/>
        <w:t>NAČELA FINANCIJSKOG IZVJEŠTAVANJA</w:t>
      </w:r>
      <w:bookmarkEnd w:id="50"/>
    </w:p>
    <w:p w:rsidR="008D74A3" w:rsidRPr="008D74A3" w:rsidRDefault="008D74A3" w:rsidP="008D74A3">
      <w:pPr>
        <w:keepNext/>
        <w:tabs>
          <w:tab w:val="left" w:pos="-720"/>
        </w:tabs>
        <w:suppressAutoHyphens/>
        <w:autoSpaceDN w:val="0"/>
        <w:spacing w:line="276" w:lineRule="auto"/>
        <w:jc w:val="center"/>
        <w:textAlignment w:val="baseline"/>
        <w:rPr>
          <w:rFonts w:ascii="Calibri" w:hAnsi="Calibri" w:cs="Calibri"/>
          <w:b/>
          <w:spacing w:val="-3"/>
          <w:u w:val="single"/>
          <w:lang w:val="hr-HR"/>
        </w:rPr>
      </w:pPr>
    </w:p>
    <w:p w:rsidR="008D74A3" w:rsidRPr="008D74A3" w:rsidRDefault="008D74A3" w:rsidP="008D74A3">
      <w:pPr>
        <w:suppressAutoHyphens/>
        <w:autoSpaceDN w:val="0"/>
        <w:spacing w:before="120" w:after="120" w:line="23" w:lineRule="atLeast"/>
        <w:textAlignment w:val="baseline"/>
        <w:rPr>
          <w:rFonts w:ascii="Calibri" w:hAnsi="Calibri" w:cs="Calibri"/>
          <w:lang w:val="hr-HR"/>
        </w:rPr>
      </w:pPr>
      <w:r w:rsidRPr="008D74A3">
        <w:rPr>
          <w:rFonts w:ascii="Calibri" w:hAnsi="Calibri" w:cs="Calibri"/>
          <w:lang w:val="hr-HR"/>
        </w:rPr>
        <w:t>Grupa HBOR priprema:</w:t>
      </w:r>
    </w:p>
    <w:p w:rsidR="008D74A3" w:rsidRPr="008D74A3" w:rsidRDefault="008D74A3" w:rsidP="00D902FF">
      <w:pPr>
        <w:numPr>
          <w:ilvl w:val="0"/>
          <w:numId w:val="30"/>
        </w:numPr>
        <w:suppressAutoHyphens/>
        <w:autoSpaceDN w:val="0"/>
        <w:spacing w:before="120" w:after="120" w:line="23" w:lineRule="atLeast"/>
        <w:jc w:val="both"/>
        <w:textAlignment w:val="baseline"/>
        <w:rPr>
          <w:rFonts w:ascii="Calibri" w:hAnsi="Calibri" w:cs="Calibri"/>
          <w:lang w:val="hr-HR"/>
        </w:rPr>
      </w:pPr>
      <w:r w:rsidRPr="008D74A3">
        <w:rPr>
          <w:rFonts w:ascii="Calibri" w:hAnsi="Calibri" w:cs="Calibri"/>
          <w:lang w:val="hr-HR"/>
        </w:rPr>
        <w:t>nekonsolidirane financijske izvještaje matice - HBOR</w:t>
      </w:r>
    </w:p>
    <w:p w:rsidR="008D74A3" w:rsidRPr="008D74A3" w:rsidRDefault="008D74A3" w:rsidP="00D902FF">
      <w:pPr>
        <w:numPr>
          <w:ilvl w:val="0"/>
          <w:numId w:val="30"/>
        </w:numPr>
        <w:suppressAutoHyphens/>
        <w:autoSpaceDN w:val="0"/>
        <w:spacing w:before="120" w:after="120" w:line="23" w:lineRule="atLeast"/>
        <w:ind w:left="714" w:hanging="357"/>
        <w:jc w:val="both"/>
        <w:textAlignment w:val="baseline"/>
        <w:rPr>
          <w:rFonts w:ascii="Calibri" w:hAnsi="Calibri" w:cs="Calibri"/>
          <w:lang w:val="hr-HR"/>
        </w:rPr>
      </w:pPr>
      <w:r w:rsidRPr="008D74A3">
        <w:rPr>
          <w:rFonts w:ascii="Calibri" w:hAnsi="Calibri" w:cs="Calibri"/>
          <w:lang w:val="hr-HR"/>
        </w:rPr>
        <w:t xml:space="preserve">konsolidirane financijske izvještaje koji uključuju HBOR i društva pod njegovom kontrolom – ovisna društva. </w:t>
      </w:r>
    </w:p>
    <w:p w:rsidR="008D74A3" w:rsidRPr="008D74A3" w:rsidRDefault="008D74A3" w:rsidP="008D74A3">
      <w:pPr>
        <w:suppressAutoHyphens/>
        <w:autoSpaceDN w:val="0"/>
        <w:spacing w:before="120" w:after="120" w:line="23" w:lineRule="atLeast"/>
        <w:jc w:val="both"/>
        <w:textAlignment w:val="baseline"/>
        <w:rPr>
          <w:rFonts w:ascii="Calibri" w:hAnsi="Calibri" w:cs="Calibri"/>
          <w:lang w:val="hr-HR"/>
        </w:rPr>
      </w:pPr>
    </w:p>
    <w:p w:rsidR="008D74A3" w:rsidRPr="008D74A3" w:rsidRDefault="008D74A3" w:rsidP="008D74A3">
      <w:pPr>
        <w:suppressAutoHyphens/>
        <w:autoSpaceDN w:val="0"/>
        <w:spacing w:before="120" w:after="120" w:line="23" w:lineRule="atLeast"/>
        <w:jc w:val="both"/>
        <w:textAlignment w:val="baseline"/>
        <w:rPr>
          <w:rFonts w:ascii="Calibri" w:hAnsi="Calibri" w:cs="Calibri"/>
          <w:lang w:val="hr-HR"/>
        </w:rPr>
      </w:pPr>
      <w:r w:rsidRPr="008D74A3">
        <w:rPr>
          <w:rFonts w:ascii="Calibri" w:hAnsi="Calibri" w:cs="Calibri"/>
          <w:lang w:val="hr-HR"/>
        </w:rPr>
        <w:t>Grupa HBOR pri sastavljanju i prezentiranju godišnjih financijskih izvještaja primjenjuje Međunarodne standarde financijskog izvještavanja (MSFI) slijedom čega članice Grupe HBOR sve podatke i financijske izvještaje za konsolidaciju pripremaju temeljem MSFI-jeva.</w:t>
      </w:r>
    </w:p>
    <w:p w:rsidR="008D74A3" w:rsidRPr="008D74A3" w:rsidRDefault="008D74A3" w:rsidP="008D74A3">
      <w:pPr>
        <w:suppressAutoHyphens/>
        <w:autoSpaceDN w:val="0"/>
        <w:spacing w:before="120" w:after="120" w:line="23" w:lineRule="atLeast"/>
        <w:jc w:val="both"/>
        <w:textAlignment w:val="baseline"/>
        <w:rPr>
          <w:rFonts w:ascii="Calibri" w:hAnsi="Calibri" w:cs="Calibri"/>
          <w:lang w:val="hr-HR"/>
        </w:rPr>
      </w:pPr>
      <w:r w:rsidRPr="008D74A3">
        <w:rPr>
          <w:rFonts w:ascii="Calibri" w:hAnsi="Calibri" w:cs="Calibri"/>
          <w:lang w:val="hr-HR"/>
        </w:rPr>
        <w:t>Financijski izvještaji sastavljaju se i pripremaju s ciljem pružanja informacija o financijskom položaju, uspješnosti poslovanja i promjenama financijskog položaja HBOR-a i Grupe HBOR radi donošenja odgovarajućih ekonomskih odluka od strane njihovih korisnika.</w:t>
      </w:r>
    </w:p>
    <w:p w:rsidR="008D74A3" w:rsidRPr="008D74A3" w:rsidRDefault="008D74A3" w:rsidP="008D74A3">
      <w:pPr>
        <w:suppressAutoHyphens/>
        <w:autoSpaceDN w:val="0"/>
        <w:spacing w:before="120" w:after="120" w:line="23" w:lineRule="atLeast"/>
        <w:jc w:val="both"/>
        <w:textAlignment w:val="baseline"/>
        <w:rPr>
          <w:rFonts w:ascii="Calibri" w:hAnsi="Calibri" w:cs="Calibri"/>
          <w:lang w:val="hr-HR"/>
        </w:rPr>
      </w:pPr>
      <w:r w:rsidRPr="008D74A3">
        <w:rPr>
          <w:rFonts w:ascii="Calibri" w:hAnsi="Calibri" w:cs="Calibri"/>
          <w:lang w:val="hr-HR"/>
        </w:rPr>
        <w:t>Financijski izvještaji sastavljaju se i pripremaju sa svrhom dostupnosti informacija o financijskom položaju, uspješnosti poslovanja i promjenama financijskog položaja HBOR-a i Grupe HBOR-a njihovim korisnicima na redovnoj osnovi te pružanja financijskih podataka o provedbi strategije Grupe HBOR.</w:t>
      </w:r>
    </w:p>
    <w:p w:rsidR="008D74A3" w:rsidRPr="008D74A3" w:rsidRDefault="008D74A3" w:rsidP="008D74A3">
      <w:pPr>
        <w:suppressAutoHyphens/>
        <w:autoSpaceDN w:val="0"/>
        <w:spacing w:before="120" w:after="120" w:line="23" w:lineRule="atLeast"/>
        <w:jc w:val="both"/>
        <w:textAlignment w:val="baseline"/>
        <w:rPr>
          <w:rFonts w:ascii="Calibri" w:hAnsi="Calibri" w:cs="Calibri"/>
          <w:lang w:val="hr-HR"/>
        </w:rPr>
      </w:pPr>
    </w:p>
    <w:p w:rsidR="008D74A3" w:rsidRPr="008D74A3" w:rsidRDefault="008D74A3" w:rsidP="008D74A3">
      <w:pPr>
        <w:suppressAutoHyphens/>
        <w:autoSpaceDN w:val="0"/>
        <w:spacing w:before="120" w:after="120" w:line="23" w:lineRule="atLeast"/>
        <w:jc w:val="both"/>
        <w:textAlignment w:val="baseline"/>
        <w:rPr>
          <w:rFonts w:ascii="Calibri" w:hAnsi="Calibri" w:cs="Calibri"/>
          <w:lang w:val="hr-HR"/>
        </w:rPr>
      </w:pPr>
      <w:r w:rsidRPr="008D74A3">
        <w:rPr>
          <w:rFonts w:ascii="Calibri" w:hAnsi="Calibri" w:cs="Calibri"/>
          <w:lang w:val="hr-HR"/>
        </w:rPr>
        <w:t>Grupa HBOR pri financijskom izvještavanju i objavama primjenjuje sljedeća načela:</w:t>
      </w:r>
    </w:p>
    <w:p w:rsidR="008D74A3" w:rsidRPr="008D74A3" w:rsidRDefault="008D74A3" w:rsidP="00D902FF">
      <w:pPr>
        <w:numPr>
          <w:ilvl w:val="0"/>
          <w:numId w:val="31"/>
        </w:numPr>
        <w:suppressAutoHyphens/>
        <w:autoSpaceDN w:val="0"/>
        <w:spacing w:before="120" w:after="120" w:line="23" w:lineRule="atLeast"/>
        <w:jc w:val="both"/>
        <w:textAlignment w:val="baseline"/>
        <w:rPr>
          <w:rFonts w:ascii="Calibri" w:eastAsia="Calibri" w:hAnsi="Calibri"/>
          <w:sz w:val="22"/>
          <w:szCs w:val="22"/>
          <w:lang w:val="hr-HR"/>
        </w:rPr>
      </w:pPr>
      <w:r w:rsidRPr="008D74A3">
        <w:rPr>
          <w:rFonts w:ascii="Calibri" w:hAnsi="Calibri" w:cs="Calibri"/>
          <w:b/>
          <w:lang w:val="hr-HR"/>
        </w:rPr>
        <w:t>transparentnost prezentiranja</w:t>
      </w:r>
      <w:r w:rsidRPr="008D74A3">
        <w:rPr>
          <w:rFonts w:ascii="Calibri" w:hAnsi="Calibri" w:cs="Calibri"/>
          <w:lang w:val="hr-HR"/>
        </w:rPr>
        <w:t xml:space="preserve"> radi osiguravanja većeg razumijevanja prezentiranih informacija od strane korisnika financijskih izvještaja,</w:t>
      </w:r>
    </w:p>
    <w:p w:rsidR="008D74A3" w:rsidRPr="008D74A3" w:rsidRDefault="008D74A3" w:rsidP="00D902FF">
      <w:pPr>
        <w:numPr>
          <w:ilvl w:val="0"/>
          <w:numId w:val="31"/>
        </w:numPr>
        <w:suppressAutoHyphens/>
        <w:autoSpaceDN w:val="0"/>
        <w:spacing w:before="120" w:after="120" w:line="23" w:lineRule="atLeast"/>
        <w:jc w:val="both"/>
        <w:textAlignment w:val="baseline"/>
        <w:rPr>
          <w:rFonts w:ascii="Calibri" w:eastAsia="Calibri" w:hAnsi="Calibri"/>
          <w:sz w:val="22"/>
          <w:szCs w:val="22"/>
          <w:lang w:val="hr-HR"/>
        </w:rPr>
      </w:pPr>
      <w:r w:rsidRPr="008D74A3">
        <w:rPr>
          <w:rFonts w:ascii="Calibri" w:hAnsi="Calibri" w:cs="Calibri"/>
          <w:b/>
          <w:lang w:val="hr-HR"/>
        </w:rPr>
        <w:t>dosljednost prezentiranja</w:t>
      </w:r>
      <w:r w:rsidRPr="008D74A3">
        <w:rPr>
          <w:rFonts w:ascii="Calibri" w:hAnsi="Calibri" w:cs="Calibri"/>
          <w:lang w:val="hr-HR"/>
        </w:rPr>
        <w:t xml:space="preserve"> unutar svakog izvještajnog razdoblja i između izvještajnih razdoblja,</w:t>
      </w:r>
    </w:p>
    <w:p w:rsidR="008D74A3" w:rsidRPr="008D74A3" w:rsidRDefault="008D74A3" w:rsidP="00D902FF">
      <w:pPr>
        <w:numPr>
          <w:ilvl w:val="0"/>
          <w:numId w:val="31"/>
        </w:numPr>
        <w:suppressAutoHyphens/>
        <w:autoSpaceDN w:val="0"/>
        <w:spacing w:before="120" w:after="120" w:line="23" w:lineRule="atLeast"/>
        <w:jc w:val="both"/>
        <w:textAlignment w:val="baseline"/>
        <w:rPr>
          <w:rFonts w:ascii="Calibri" w:eastAsia="Calibri" w:hAnsi="Calibri"/>
          <w:sz w:val="22"/>
          <w:szCs w:val="22"/>
          <w:lang w:val="hr-HR"/>
        </w:rPr>
      </w:pPr>
      <w:r w:rsidRPr="008D74A3">
        <w:rPr>
          <w:rFonts w:ascii="Calibri" w:hAnsi="Calibri" w:cs="Calibri"/>
          <w:b/>
          <w:lang w:val="hr-HR"/>
        </w:rPr>
        <w:t>jednostavnost prezentiranja</w:t>
      </w:r>
      <w:r w:rsidRPr="008D74A3">
        <w:rPr>
          <w:rFonts w:ascii="Calibri" w:hAnsi="Calibri" w:cs="Calibri"/>
          <w:lang w:val="hr-HR"/>
        </w:rPr>
        <w:t xml:space="preserve"> kako bi se korisnicima omogućilo lakše razumijevanje položaja, uspješnosti poslovanja te promjena financijskog položaja i donošenje odluka, </w:t>
      </w:r>
    </w:p>
    <w:p w:rsidR="008D74A3" w:rsidRPr="008D74A3" w:rsidRDefault="008D74A3" w:rsidP="00D902FF">
      <w:pPr>
        <w:numPr>
          <w:ilvl w:val="0"/>
          <w:numId w:val="31"/>
        </w:numPr>
        <w:suppressAutoHyphens/>
        <w:autoSpaceDN w:val="0"/>
        <w:spacing w:before="120" w:after="120" w:line="23" w:lineRule="atLeast"/>
        <w:jc w:val="both"/>
        <w:textAlignment w:val="baseline"/>
        <w:rPr>
          <w:rFonts w:ascii="Calibri" w:eastAsia="Calibri" w:hAnsi="Calibri"/>
          <w:sz w:val="22"/>
          <w:szCs w:val="22"/>
          <w:lang w:val="hr-HR"/>
        </w:rPr>
      </w:pPr>
      <w:r w:rsidRPr="008D74A3">
        <w:rPr>
          <w:rFonts w:ascii="Calibri" w:hAnsi="Calibri" w:cs="Calibri"/>
          <w:b/>
          <w:lang w:val="hr-HR"/>
        </w:rPr>
        <w:t xml:space="preserve">usmjerenost na zahtjeve zakonske regulative </w:t>
      </w:r>
      <w:r w:rsidRPr="008D74A3">
        <w:rPr>
          <w:rFonts w:ascii="Calibri" w:hAnsi="Calibri" w:cs="Calibri"/>
          <w:lang w:val="hr-HR"/>
        </w:rPr>
        <w:t>kako bi se osigurala usklađenost,</w:t>
      </w:r>
    </w:p>
    <w:p w:rsidR="008D74A3" w:rsidRPr="008D74A3" w:rsidRDefault="008D74A3" w:rsidP="00D902FF">
      <w:pPr>
        <w:numPr>
          <w:ilvl w:val="0"/>
          <w:numId w:val="31"/>
        </w:numPr>
        <w:suppressAutoHyphens/>
        <w:autoSpaceDN w:val="0"/>
        <w:spacing w:before="120" w:after="120" w:line="23" w:lineRule="atLeast"/>
        <w:jc w:val="both"/>
        <w:textAlignment w:val="baseline"/>
        <w:rPr>
          <w:rFonts w:ascii="Calibri" w:eastAsia="Calibri" w:hAnsi="Calibri"/>
          <w:sz w:val="22"/>
          <w:szCs w:val="22"/>
          <w:lang w:val="hr-HR"/>
        </w:rPr>
      </w:pPr>
      <w:r w:rsidRPr="008D74A3">
        <w:rPr>
          <w:rFonts w:ascii="Calibri" w:hAnsi="Calibri" w:cs="Calibri"/>
          <w:b/>
          <w:lang w:val="hr-HR"/>
        </w:rPr>
        <w:t>primjena najbolje prakse</w:t>
      </w:r>
      <w:r w:rsidRPr="008D74A3">
        <w:rPr>
          <w:rFonts w:ascii="Calibri" w:hAnsi="Calibri" w:cs="Calibri"/>
          <w:lang w:val="hr-HR"/>
        </w:rPr>
        <w:t xml:space="preserve"> </w:t>
      </w:r>
      <w:r w:rsidRPr="008D74A3">
        <w:rPr>
          <w:rFonts w:ascii="Calibri" w:hAnsi="Calibri" w:cs="Calibri"/>
          <w:b/>
          <w:lang w:val="hr-HR"/>
        </w:rPr>
        <w:t xml:space="preserve">prezentiranja </w:t>
      </w:r>
      <w:r w:rsidRPr="008D74A3">
        <w:rPr>
          <w:rFonts w:ascii="Calibri" w:hAnsi="Calibri" w:cs="Calibri"/>
          <w:lang w:val="hr-HR"/>
        </w:rPr>
        <w:t xml:space="preserve">primjenjive na djelatnost poslovanja Grupe HBOR uz uvažavanje suvremenih međunarodnih trendova u financijskom izvještavanju, kao i zahtjeva tržišta. </w:t>
      </w:r>
    </w:p>
    <w:p w:rsidR="008D74A3" w:rsidRPr="008D74A3" w:rsidRDefault="008D74A3" w:rsidP="008D74A3">
      <w:pPr>
        <w:keepNext/>
        <w:tabs>
          <w:tab w:val="left" w:pos="-720"/>
        </w:tabs>
        <w:suppressAutoHyphens/>
        <w:autoSpaceDN w:val="0"/>
        <w:spacing w:before="120" w:after="120" w:line="23" w:lineRule="atLeast"/>
        <w:jc w:val="both"/>
        <w:textAlignment w:val="baseline"/>
        <w:rPr>
          <w:rFonts w:ascii="Calibri" w:hAnsi="Calibri" w:cs="Calibri"/>
          <w:b/>
          <w:spacing w:val="-3"/>
          <w:sz w:val="22"/>
          <w:lang w:val="hr-HR"/>
        </w:rPr>
      </w:pPr>
      <w:bookmarkStart w:id="51" w:name="_Toc445193513"/>
    </w:p>
    <w:p w:rsidR="008D74A3" w:rsidRPr="008D74A3" w:rsidRDefault="008D74A3" w:rsidP="008D74A3">
      <w:pPr>
        <w:keepNext/>
        <w:tabs>
          <w:tab w:val="left" w:pos="-720"/>
        </w:tabs>
        <w:suppressAutoHyphens/>
        <w:autoSpaceDN w:val="0"/>
        <w:spacing w:before="120" w:after="120" w:line="23" w:lineRule="atLeast"/>
        <w:jc w:val="both"/>
        <w:textAlignment w:val="baseline"/>
        <w:rPr>
          <w:rFonts w:ascii="Calibri" w:hAnsi="Calibri" w:cs="Calibri"/>
          <w:b/>
          <w:spacing w:val="-3"/>
          <w:sz w:val="22"/>
          <w:lang w:val="hr-HR"/>
        </w:rPr>
      </w:pPr>
      <w:r w:rsidRPr="008D74A3">
        <w:rPr>
          <w:rFonts w:ascii="Calibri" w:hAnsi="Calibri" w:cs="Calibri"/>
          <w:b/>
          <w:spacing w:val="-3"/>
          <w:sz w:val="22"/>
          <w:lang w:val="hr-HR"/>
        </w:rPr>
        <w:t>PREGLED FINANCIJSKOG POSLOVANJA U 2017. GODINI</w:t>
      </w:r>
      <w:bookmarkEnd w:id="51"/>
    </w:p>
    <w:p w:rsidR="008D74A3" w:rsidRPr="008D74A3" w:rsidRDefault="008D74A3" w:rsidP="008D74A3">
      <w:pPr>
        <w:tabs>
          <w:tab w:val="left" w:pos="-720"/>
        </w:tabs>
        <w:suppressAutoHyphens/>
        <w:autoSpaceDN w:val="0"/>
        <w:spacing w:before="120" w:after="120" w:line="23" w:lineRule="atLeast"/>
        <w:jc w:val="both"/>
        <w:textAlignment w:val="baseline"/>
        <w:rPr>
          <w:rFonts w:ascii="Calibri" w:hAnsi="Calibri" w:cs="Calibri"/>
          <w:lang w:val="hr-HR"/>
        </w:rPr>
      </w:pPr>
      <w:r w:rsidRPr="008D74A3">
        <w:rPr>
          <w:rFonts w:ascii="Calibri" w:hAnsi="Calibri" w:cs="Calibri"/>
          <w:lang w:val="hr-HR"/>
        </w:rPr>
        <w:t>Financijski izvještaji uključuju HBOR i Grupu HBOR. Financijski izvještaji Grupe HBOR uključuju konsolidirane financijske izvještaje HBOR-a i njegovih ovisnih društava. No, usporedno su prikazana i nekonsolidirana financijska izvješća matičnog društva.</w:t>
      </w: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hAnsi="Calibri" w:cs="Calibri"/>
          <w:lang w:val="hr-HR"/>
        </w:rPr>
      </w:pPr>
      <w:r w:rsidRPr="008D74A3">
        <w:rPr>
          <w:rFonts w:ascii="Calibri" w:hAnsi="Calibri" w:cs="Calibri"/>
          <w:lang w:val="hr-HR"/>
        </w:rPr>
        <w:t>U nastavku se daje financijski pregled i pregled poslovanja zasebno za Grupu HBOR i HBOR, kao matično društvo i izvještajni subjekt.</w:t>
      </w: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hAnsi="Calibri" w:cs="Calibri"/>
          <w:lang w:val="hr-HR"/>
        </w:rPr>
      </w:pPr>
      <w:r w:rsidRPr="008D74A3">
        <w:rPr>
          <w:rFonts w:ascii="Calibri" w:hAnsi="Calibri" w:cs="Calibri"/>
          <w:lang w:val="hr-HR"/>
        </w:rPr>
        <w:lastRenderedPageBreak/>
        <w:t>Reviziju nekonsolidiranih i konsolidiranih Godišnjih financijskih izvještaja HBOR-a za 2017. godinu koji se nalaze u privitku obavilo je revizorsko društvo Ernst &amp; Young d.o.o. te o tome izrazilo pozitivno mišljenje u Izvješću neovisnog revizora.</w:t>
      </w: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hAnsi="Calibri" w:cs="Calibri"/>
          <w:lang w:val="hr-HR"/>
        </w:rPr>
      </w:pPr>
    </w:p>
    <w:p w:rsidR="008D74A3" w:rsidRPr="008D74A3" w:rsidRDefault="008D74A3" w:rsidP="008D74A3">
      <w:pPr>
        <w:keepNext/>
        <w:suppressAutoHyphens/>
        <w:autoSpaceDN w:val="0"/>
        <w:spacing w:before="120" w:after="120" w:line="23" w:lineRule="atLeast"/>
        <w:jc w:val="center"/>
        <w:textAlignment w:val="baseline"/>
        <w:rPr>
          <w:rFonts w:ascii="Calibri" w:eastAsia="Calibri" w:hAnsi="Calibri"/>
          <w:sz w:val="22"/>
          <w:szCs w:val="22"/>
          <w:lang w:val="hr-HR"/>
        </w:rPr>
      </w:pPr>
      <w:bookmarkStart w:id="52" w:name="_Toc445193514"/>
      <w:r w:rsidRPr="008D74A3">
        <w:rPr>
          <w:rFonts w:ascii="Calibri" w:hAnsi="Calibri" w:cs="Calibri"/>
          <w:b/>
          <w:bCs/>
          <w:lang w:val="hr-HR"/>
        </w:rPr>
        <w:t>OSVRT NA FINANCIJSKO POSLOVANJE GRUPE</w:t>
      </w:r>
      <w:bookmarkEnd w:id="52"/>
      <w:r w:rsidRPr="008D74A3">
        <w:rPr>
          <w:rFonts w:ascii="Calibri" w:hAnsi="Calibri" w:cs="Calibri"/>
          <w:b/>
          <w:bCs/>
          <w:lang w:val="hr-HR"/>
        </w:rPr>
        <w:t xml:space="preserve"> HBOR</w:t>
      </w: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hAnsi="Calibri" w:cs="Calibri"/>
          <w:lang w:val="hr-HR"/>
        </w:rPr>
      </w:pP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eastAsia="Calibri" w:hAnsi="Calibri"/>
          <w:sz w:val="22"/>
          <w:szCs w:val="22"/>
          <w:lang w:val="hr-HR"/>
        </w:rPr>
      </w:pPr>
      <w:r w:rsidRPr="008D74A3">
        <w:rPr>
          <w:rFonts w:ascii="Calibri" w:hAnsi="Calibri" w:cs="Calibri"/>
          <w:lang w:val="hr-HR"/>
        </w:rPr>
        <w:t>S obzirom na veličinu ovisnih društava i obujam njihovog poslovanja u usporedbi s poslovanjem matice, njihovi financijski podaci u početnim godinama Grupe HBOR nisu od značaja da bi se posebno isticali u okviru konsolidiranog financijskog izvještaja te shodno tome nemaju materijalan utjecaj na konsolidirane financijske izvještaje u odnosu na nekonsolidirane izvještaje HBOR-a, kao matičnog društva. Naime, Grupa HKO čini tek 0,20 posto imovine matičnog društva.</w:t>
      </w:r>
    </w:p>
    <w:p w:rsidR="008D74A3" w:rsidRPr="008D74A3" w:rsidRDefault="008D74A3" w:rsidP="008D74A3">
      <w:pPr>
        <w:tabs>
          <w:tab w:val="left" w:pos="-720"/>
          <w:tab w:val="left" w:pos="426"/>
        </w:tabs>
        <w:suppressAutoHyphens/>
        <w:autoSpaceDN w:val="0"/>
        <w:jc w:val="both"/>
        <w:textAlignment w:val="baseline"/>
        <w:rPr>
          <w:rFonts w:ascii="Calibri" w:hAnsi="Calibri" w:cs="Calibri"/>
          <w:b/>
          <w:caps/>
          <w:spacing w:val="-3"/>
          <w:sz w:val="26"/>
          <w:szCs w:val="26"/>
          <w:lang w:val="hr-HR" w:eastAsia="hr-HR"/>
        </w:rPr>
      </w:pPr>
    </w:p>
    <w:p w:rsidR="008D74A3" w:rsidRPr="008D74A3" w:rsidRDefault="008D74A3" w:rsidP="008D74A3">
      <w:pPr>
        <w:tabs>
          <w:tab w:val="left" w:pos="-720"/>
          <w:tab w:val="left" w:pos="426"/>
        </w:tabs>
        <w:suppressAutoHyphens/>
        <w:autoSpaceDN w:val="0"/>
        <w:jc w:val="center"/>
        <w:textAlignment w:val="baseline"/>
        <w:rPr>
          <w:rFonts w:ascii="Calibri" w:eastAsia="Calibri" w:hAnsi="Calibri"/>
          <w:sz w:val="22"/>
          <w:szCs w:val="22"/>
          <w:lang w:val="hr-HR"/>
        </w:rPr>
      </w:pPr>
      <w:r w:rsidRPr="008D74A3">
        <w:rPr>
          <w:rFonts w:ascii="Calibri" w:hAnsi="Calibri" w:cs="Calibri"/>
          <w:b/>
          <w:caps/>
          <w:spacing w:val="-3"/>
          <w:sz w:val="26"/>
          <w:szCs w:val="26"/>
          <w:lang w:val="hr-HR" w:eastAsia="hr-HR"/>
        </w:rPr>
        <w:t>PREGLED NAJVAŽNIJIH FINANCIJSKIH INFORMACIJA GRUPE HBOR</w:t>
      </w:r>
    </w:p>
    <w:p w:rsidR="008D74A3" w:rsidRPr="008D74A3" w:rsidRDefault="008D74A3" w:rsidP="008D74A3">
      <w:pPr>
        <w:tabs>
          <w:tab w:val="left" w:pos="-720"/>
          <w:tab w:val="left" w:pos="426"/>
        </w:tabs>
        <w:suppressAutoHyphens/>
        <w:autoSpaceDN w:val="0"/>
        <w:jc w:val="both"/>
        <w:textAlignment w:val="baseline"/>
        <w:rPr>
          <w:rFonts w:ascii="Calibri" w:hAnsi="Calibri" w:cs="Calibri"/>
          <w:b/>
          <w:caps/>
          <w:spacing w:val="-3"/>
          <w:sz w:val="26"/>
          <w:szCs w:val="26"/>
          <w:lang w:val="hr-HR" w:eastAsia="hr-HR"/>
        </w:rPr>
      </w:pPr>
    </w:p>
    <w:p w:rsidR="008D74A3" w:rsidRPr="008D74A3" w:rsidRDefault="008D74A3" w:rsidP="008D74A3">
      <w:pPr>
        <w:tabs>
          <w:tab w:val="left" w:pos="-720"/>
          <w:tab w:val="left" w:pos="426"/>
        </w:tabs>
        <w:suppressAutoHyphens/>
        <w:autoSpaceDN w:val="0"/>
        <w:jc w:val="both"/>
        <w:textAlignment w:val="baseline"/>
        <w:rPr>
          <w:rFonts w:ascii="Calibri" w:hAnsi="Calibri" w:cs="Calibri"/>
          <w:caps/>
          <w:spacing w:val="-3"/>
          <w:sz w:val="20"/>
          <w:szCs w:val="26"/>
          <w:lang w:val="hr-HR" w:eastAsia="hr-HR"/>
        </w:rPr>
      </w:pPr>
      <w:r w:rsidRPr="008D74A3">
        <w:rPr>
          <w:rFonts w:ascii="Calibri" w:hAnsi="Calibri" w:cs="Calibri"/>
          <w:spacing w:val="-3"/>
          <w:sz w:val="26"/>
          <w:szCs w:val="26"/>
          <w:lang w:val="hr-HR" w:eastAsia="hr-HR"/>
        </w:rPr>
        <w:t xml:space="preserve">                                                                                                                                              </w:t>
      </w:r>
      <w:r w:rsidRPr="008D74A3">
        <w:rPr>
          <w:rFonts w:ascii="Calibri" w:hAnsi="Calibri" w:cs="Calibri"/>
          <w:spacing w:val="-3"/>
          <w:sz w:val="20"/>
          <w:szCs w:val="26"/>
          <w:lang w:val="hr-HR" w:eastAsia="hr-HR"/>
        </w:rPr>
        <w:t>u mil kn</w:t>
      </w:r>
    </w:p>
    <w:tbl>
      <w:tblPr>
        <w:tblW w:w="7710" w:type="dxa"/>
        <w:jc w:val="center"/>
        <w:tblLayout w:type="fixed"/>
        <w:tblCellMar>
          <w:left w:w="10" w:type="dxa"/>
          <w:right w:w="10" w:type="dxa"/>
        </w:tblCellMar>
        <w:tblLook w:val="0000" w:firstRow="0" w:lastRow="0" w:firstColumn="0" w:lastColumn="0" w:noHBand="0" w:noVBand="0"/>
      </w:tblPr>
      <w:tblGrid>
        <w:gridCol w:w="3068"/>
        <w:gridCol w:w="1547"/>
        <w:gridCol w:w="1547"/>
        <w:gridCol w:w="1548"/>
      </w:tblGrid>
      <w:tr w:rsidR="008D74A3" w:rsidRPr="008D74A3" w:rsidTr="0003300F">
        <w:trPr>
          <w:trHeight w:val="324"/>
          <w:jc w:val="center"/>
        </w:trPr>
        <w:tc>
          <w:tcPr>
            <w:tcW w:w="3068" w:type="dxa"/>
            <w:tcBorders>
              <w:top w:val="single" w:sz="8" w:space="0" w:color="808080"/>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rsidR="008D74A3" w:rsidRPr="008D74A3" w:rsidRDefault="008D74A3" w:rsidP="008D74A3">
            <w:pPr>
              <w:suppressAutoHyphens/>
              <w:autoSpaceDN w:val="0"/>
              <w:textAlignment w:val="baseline"/>
              <w:rPr>
                <w:rFonts w:ascii="Calibri" w:hAnsi="Calibri"/>
                <w:color w:val="000000"/>
                <w:lang w:val="hr-HR" w:eastAsia="hr-HR"/>
              </w:rPr>
            </w:pPr>
            <w:r w:rsidRPr="008D74A3">
              <w:rPr>
                <w:rFonts w:ascii="Calibri" w:hAnsi="Calibri"/>
                <w:color w:val="000000"/>
                <w:lang w:val="hr-HR" w:eastAsia="hr-HR"/>
              </w:rPr>
              <w:t> </w:t>
            </w:r>
          </w:p>
        </w:tc>
        <w:tc>
          <w:tcPr>
            <w:tcW w:w="1547" w:type="dxa"/>
            <w:tcBorders>
              <w:top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rsidR="008D74A3" w:rsidRPr="008D74A3" w:rsidRDefault="008D74A3" w:rsidP="008D74A3">
            <w:pPr>
              <w:suppressAutoHyphens/>
              <w:autoSpaceDN w:val="0"/>
              <w:jc w:val="right"/>
              <w:textAlignment w:val="baseline"/>
              <w:rPr>
                <w:rFonts w:ascii="Calibri" w:hAnsi="Calibri"/>
                <w:b/>
                <w:bCs/>
                <w:color w:val="000000"/>
                <w:lang w:val="hr-HR" w:eastAsia="hr-HR"/>
              </w:rPr>
            </w:pPr>
            <w:r w:rsidRPr="008D74A3">
              <w:rPr>
                <w:rFonts w:ascii="Calibri" w:hAnsi="Calibri"/>
                <w:b/>
                <w:bCs/>
                <w:color w:val="000000"/>
                <w:lang w:val="hr-HR" w:eastAsia="hr-HR"/>
              </w:rPr>
              <w:t>2015.</w:t>
            </w:r>
          </w:p>
        </w:tc>
        <w:tc>
          <w:tcPr>
            <w:tcW w:w="1547" w:type="dxa"/>
            <w:tcBorders>
              <w:top w:val="single" w:sz="8" w:space="0" w:color="808080"/>
              <w:bottom w:val="single" w:sz="8" w:space="0" w:color="999999"/>
              <w:right w:val="single" w:sz="8" w:space="0" w:color="999999"/>
            </w:tcBorders>
            <w:shd w:val="clear" w:color="auto" w:fill="FFFFFF"/>
            <w:tcMar>
              <w:top w:w="0" w:type="dxa"/>
              <w:left w:w="108" w:type="dxa"/>
              <w:bottom w:w="0" w:type="dxa"/>
              <w:right w:w="108" w:type="dxa"/>
            </w:tcMar>
          </w:tcPr>
          <w:p w:rsidR="008D74A3" w:rsidRPr="008D74A3" w:rsidRDefault="008D74A3" w:rsidP="008D74A3">
            <w:pPr>
              <w:suppressAutoHyphens/>
              <w:autoSpaceDN w:val="0"/>
              <w:jc w:val="right"/>
              <w:textAlignment w:val="baseline"/>
              <w:rPr>
                <w:rFonts w:ascii="Calibri" w:hAnsi="Calibri"/>
                <w:b/>
                <w:bCs/>
                <w:color w:val="000000"/>
                <w:lang w:val="hr-HR" w:eastAsia="hr-HR"/>
              </w:rPr>
            </w:pPr>
            <w:r w:rsidRPr="008D74A3">
              <w:rPr>
                <w:rFonts w:ascii="Calibri" w:hAnsi="Calibri"/>
                <w:b/>
                <w:bCs/>
                <w:color w:val="000000"/>
                <w:lang w:val="hr-HR" w:eastAsia="hr-HR"/>
              </w:rPr>
              <w:t>2016.</w:t>
            </w:r>
          </w:p>
        </w:tc>
        <w:tc>
          <w:tcPr>
            <w:tcW w:w="1548" w:type="dxa"/>
            <w:tcBorders>
              <w:top w:val="single" w:sz="8" w:space="0" w:color="808080"/>
              <w:bottom w:val="single" w:sz="8" w:space="0" w:color="999999"/>
              <w:right w:val="single" w:sz="8" w:space="0" w:color="999999"/>
            </w:tcBorders>
            <w:shd w:val="clear" w:color="auto" w:fill="FFFFFF"/>
            <w:tcMar>
              <w:top w:w="0" w:type="dxa"/>
              <w:left w:w="10" w:type="dxa"/>
              <w:bottom w:w="0" w:type="dxa"/>
              <w:right w:w="10" w:type="dxa"/>
            </w:tcMar>
          </w:tcPr>
          <w:p w:rsidR="008D74A3" w:rsidRPr="008D74A3" w:rsidRDefault="008D74A3" w:rsidP="008D74A3">
            <w:pPr>
              <w:suppressAutoHyphens/>
              <w:autoSpaceDN w:val="0"/>
              <w:jc w:val="center"/>
              <w:textAlignment w:val="baseline"/>
              <w:rPr>
                <w:rFonts w:ascii="Calibri" w:eastAsia="Calibri" w:hAnsi="Calibri"/>
                <w:sz w:val="22"/>
                <w:szCs w:val="22"/>
                <w:lang w:val="hr-HR"/>
              </w:rPr>
            </w:pPr>
            <w:r w:rsidRPr="008D74A3">
              <w:rPr>
                <w:rFonts w:ascii="Calibri" w:hAnsi="Calibri"/>
                <w:b/>
                <w:bCs/>
                <w:color w:val="000000"/>
                <w:lang w:val="hr-HR" w:eastAsia="hr-HR"/>
              </w:rPr>
              <w:t xml:space="preserve">              2017.</w:t>
            </w:r>
          </w:p>
        </w:tc>
      </w:tr>
      <w:tr w:rsidR="008D74A3" w:rsidRPr="008D74A3" w:rsidTr="0003300F">
        <w:trPr>
          <w:trHeight w:val="324"/>
          <w:jc w:val="center"/>
        </w:trPr>
        <w:tc>
          <w:tcPr>
            <w:tcW w:w="306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rsidR="008D74A3" w:rsidRPr="008D74A3" w:rsidRDefault="008D74A3" w:rsidP="008D74A3">
            <w:pPr>
              <w:suppressAutoHyphens/>
              <w:autoSpaceDN w:val="0"/>
              <w:textAlignment w:val="baseline"/>
              <w:rPr>
                <w:rFonts w:ascii="Calibri" w:hAnsi="Calibri"/>
                <w:color w:val="000000"/>
                <w:lang w:val="hr-HR" w:eastAsia="hr-HR"/>
              </w:rPr>
            </w:pPr>
            <w:r w:rsidRPr="008D74A3">
              <w:rPr>
                <w:rFonts w:ascii="Calibri" w:hAnsi="Calibri"/>
                <w:color w:val="000000"/>
                <w:lang w:val="hr-HR" w:eastAsia="hr-HR"/>
              </w:rPr>
              <w:t>Ukupna imovina</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vAlign w:val="bottom"/>
          </w:tcPr>
          <w:p w:rsidR="008D74A3" w:rsidRPr="008D74A3" w:rsidRDefault="008D74A3" w:rsidP="008D74A3">
            <w:pPr>
              <w:suppressAutoHyphens/>
              <w:autoSpaceDN w:val="0"/>
              <w:jc w:val="right"/>
              <w:textAlignment w:val="baseline"/>
              <w:rPr>
                <w:rFonts w:ascii="Calibri" w:hAnsi="Calibri"/>
                <w:color w:val="000000"/>
                <w:lang w:val="hr-HR" w:eastAsia="hr-HR"/>
              </w:rPr>
            </w:pPr>
            <w:r w:rsidRPr="008D74A3">
              <w:rPr>
                <w:rFonts w:ascii="Calibri" w:hAnsi="Calibri"/>
                <w:color w:val="000000"/>
                <w:lang w:val="hr-HR" w:eastAsia="hr-HR"/>
              </w:rPr>
              <w:t>25.552,80</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vAlign w:val="bottom"/>
          </w:tcPr>
          <w:p w:rsidR="008D74A3" w:rsidRPr="008D74A3" w:rsidRDefault="008D74A3" w:rsidP="008D74A3">
            <w:pPr>
              <w:suppressAutoHyphens/>
              <w:autoSpaceDN w:val="0"/>
              <w:jc w:val="right"/>
              <w:textAlignment w:val="baseline"/>
              <w:rPr>
                <w:rFonts w:ascii="Calibri" w:hAnsi="Calibri"/>
                <w:color w:val="000000"/>
                <w:lang w:val="hr-HR" w:eastAsia="hr-HR"/>
              </w:rPr>
            </w:pPr>
            <w:r w:rsidRPr="008D74A3">
              <w:rPr>
                <w:rFonts w:ascii="Calibri" w:hAnsi="Calibri"/>
                <w:color w:val="000000"/>
                <w:lang w:val="hr-HR" w:eastAsia="hr-HR"/>
              </w:rPr>
              <w:t>27.390,82</w:t>
            </w:r>
          </w:p>
        </w:tc>
        <w:tc>
          <w:tcPr>
            <w:tcW w:w="1548" w:type="dxa"/>
            <w:tcBorders>
              <w:bottom w:val="single" w:sz="8" w:space="0" w:color="999999"/>
              <w:right w:val="single" w:sz="8" w:space="0" w:color="999999"/>
            </w:tcBorders>
            <w:shd w:val="clear" w:color="auto" w:fill="FFFFFF"/>
            <w:tcMar>
              <w:top w:w="0" w:type="dxa"/>
              <w:left w:w="10" w:type="dxa"/>
              <w:bottom w:w="0" w:type="dxa"/>
              <w:right w:w="10" w:type="dxa"/>
            </w:tcMar>
            <w:vAlign w:val="bottom"/>
          </w:tcPr>
          <w:p w:rsidR="008D74A3" w:rsidRPr="008D74A3" w:rsidRDefault="008D74A3" w:rsidP="008D74A3">
            <w:pPr>
              <w:suppressAutoHyphens/>
              <w:autoSpaceDN w:val="0"/>
              <w:jc w:val="center"/>
              <w:textAlignment w:val="baseline"/>
              <w:rPr>
                <w:rFonts w:ascii="Calibri" w:hAnsi="Calibri"/>
                <w:color w:val="000000"/>
                <w:lang w:val="hr-HR" w:eastAsia="hr-HR"/>
              </w:rPr>
            </w:pPr>
            <w:r w:rsidRPr="008D74A3">
              <w:rPr>
                <w:rFonts w:ascii="Calibri" w:hAnsi="Calibri"/>
                <w:color w:val="000000"/>
                <w:lang w:val="hr-HR" w:eastAsia="hr-HR"/>
              </w:rPr>
              <w:t xml:space="preserve">      28.075,56</w:t>
            </w:r>
          </w:p>
        </w:tc>
      </w:tr>
      <w:tr w:rsidR="008D74A3" w:rsidRPr="008D74A3" w:rsidTr="0003300F">
        <w:trPr>
          <w:trHeight w:val="324"/>
          <w:jc w:val="center"/>
        </w:trPr>
        <w:tc>
          <w:tcPr>
            <w:tcW w:w="306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rsidR="008D74A3" w:rsidRPr="008D74A3" w:rsidRDefault="008D74A3" w:rsidP="008D74A3">
            <w:pPr>
              <w:suppressAutoHyphens/>
              <w:autoSpaceDN w:val="0"/>
              <w:textAlignment w:val="baseline"/>
              <w:rPr>
                <w:rFonts w:ascii="Calibri" w:hAnsi="Calibri"/>
                <w:color w:val="000000"/>
                <w:lang w:val="hr-HR" w:eastAsia="hr-HR"/>
              </w:rPr>
            </w:pPr>
            <w:r w:rsidRPr="008D74A3">
              <w:rPr>
                <w:rFonts w:ascii="Calibri" w:hAnsi="Calibri"/>
                <w:color w:val="000000"/>
                <w:lang w:val="hr-HR" w:eastAsia="hr-HR"/>
              </w:rPr>
              <w:t>Bruto krediti</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vAlign w:val="center"/>
          </w:tcPr>
          <w:p w:rsidR="008D74A3" w:rsidRPr="008D74A3" w:rsidRDefault="008D74A3" w:rsidP="008D74A3">
            <w:pPr>
              <w:suppressAutoHyphens/>
              <w:autoSpaceDN w:val="0"/>
              <w:jc w:val="right"/>
              <w:textAlignment w:val="baseline"/>
              <w:rPr>
                <w:rFonts w:ascii="Calibri" w:hAnsi="Calibri"/>
                <w:color w:val="000000"/>
                <w:lang w:val="hr-HR" w:eastAsia="hr-HR"/>
              </w:rPr>
            </w:pPr>
            <w:r w:rsidRPr="008D74A3">
              <w:rPr>
                <w:rFonts w:ascii="Calibri" w:hAnsi="Calibri"/>
                <w:color w:val="000000"/>
                <w:lang w:val="hr-HR" w:eastAsia="hr-HR"/>
              </w:rPr>
              <w:t>24.722,82</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tcPr>
          <w:p w:rsidR="008D74A3" w:rsidRPr="008D74A3" w:rsidRDefault="008D74A3" w:rsidP="008D74A3">
            <w:pPr>
              <w:suppressAutoHyphens/>
              <w:autoSpaceDN w:val="0"/>
              <w:jc w:val="right"/>
              <w:textAlignment w:val="baseline"/>
              <w:rPr>
                <w:rFonts w:ascii="Calibri" w:hAnsi="Calibri"/>
                <w:color w:val="000000"/>
                <w:lang w:val="hr-HR" w:eastAsia="hr-HR"/>
              </w:rPr>
            </w:pPr>
            <w:r w:rsidRPr="008D74A3">
              <w:rPr>
                <w:rFonts w:ascii="Calibri" w:hAnsi="Calibri"/>
                <w:color w:val="000000"/>
                <w:lang w:val="hr-HR" w:eastAsia="hr-HR"/>
              </w:rPr>
              <w:t>26.343,12</w:t>
            </w:r>
          </w:p>
        </w:tc>
        <w:tc>
          <w:tcPr>
            <w:tcW w:w="1548" w:type="dxa"/>
            <w:tcBorders>
              <w:bottom w:val="single" w:sz="8" w:space="0" w:color="999999"/>
              <w:right w:val="single" w:sz="8" w:space="0" w:color="999999"/>
            </w:tcBorders>
            <w:shd w:val="clear" w:color="auto" w:fill="FFFFFF"/>
            <w:tcMar>
              <w:top w:w="0" w:type="dxa"/>
              <w:left w:w="10" w:type="dxa"/>
              <w:bottom w:w="0" w:type="dxa"/>
              <w:right w:w="10" w:type="dxa"/>
            </w:tcMar>
          </w:tcPr>
          <w:p w:rsidR="008D74A3" w:rsidRPr="008D74A3" w:rsidRDefault="008D74A3" w:rsidP="008D74A3">
            <w:pPr>
              <w:suppressAutoHyphens/>
              <w:autoSpaceDN w:val="0"/>
              <w:jc w:val="center"/>
              <w:textAlignment w:val="baseline"/>
              <w:rPr>
                <w:rFonts w:ascii="Calibri" w:hAnsi="Calibri"/>
                <w:color w:val="000000"/>
                <w:lang w:val="hr-HR" w:eastAsia="hr-HR"/>
              </w:rPr>
            </w:pPr>
            <w:r w:rsidRPr="008D74A3">
              <w:rPr>
                <w:rFonts w:ascii="Calibri" w:hAnsi="Calibri"/>
                <w:color w:val="000000"/>
                <w:lang w:val="hr-HR" w:eastAsia="hr-HR"/>
              </w:rPr>
              <w:t xml:space="preserve">      26.332,99</w:t>
            </w:r>
          </w:p>
        </w:tc>
      </w:tr>
      <w:tr w:rsidR="008D74A3" w:rsidRPr="008D74A3" w:rsidTr="0003300F">
        <w:trPr>
          <w:trHeight w:val="324"/>
          <w:jc w:val="center"/>
        </w:trPr>
        <w:tc>
          <w:tcPr>
            <w:tcW w:w="306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rsidR="008D74A3" w:rsidRPr="008D74A3" w:rsidRDefault="008D74A3" w:rsidP="008D74A3">
            <w:pPr>
              <w:suppressAutoHyphens/>
              <w:autoSpaceDN w:val="0"/>
              <w:textAlignment w:val="baseline"/>
              <w:rPr>
                <w:rFonts w:ascii="Calibri" w:hAnsi="Calibri"/>
                <w:color w:val="000000"/>
                <w:lang w:val="hr-HR" w:eastAsia="hr-HR"/>
              </w:rPr>
            </w:pPr>
            <w:r w:rsidRPr="008D74A3">
              <w:rPr>
                <w:rFonts w:ascii="Calibri" w:hAnsi="Calibri"/>
                <w:color w:val="000000"/>
                <w:lang w:val="hr-HR" w:eastAsia="hr-HR"/>
              </w:rPr>
              <w:t>Ukupna glavnica</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vAlign w:val="center"/>
          </w:tcPr>
          <w:p w:rsidR="008D74A3" w:rsidRPr="008D74A3" w:rsidRDefault="008D74A3" w:rsidP="008D74A3">
            <w:pPr>
              <w:suppressAutoHyphens/>
              <w:autoSpaceDN w:val="0"/>
              <w:jc w:val="right"/>
              <w:textAlignment w:val="baseline"/>
              <w:rPr>
                <w:rFonts w:ascii="Calibri" w:hAnsi="Calibri"/>
                <w:color w:val="000000"/>
                <w:lang w:val="hr-HR" w:eastAsia="hr-HR"/>
              </w:rPr>
            </w:pPr>
            <w:r w:rsidRPr="008D74A3">
              <w:rPr>
                <w:rFonts w:ascii="Calibri" w:hAnsi="Calibri"/>
                <w:color w:val="000000"/>
                <w:lang w:val="hr-HR" w:eastAsia="hr-HR"/>
              </w:rPr>
              <w:t>9.664,54</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tcPr>
          <w:p w:rsidR="008D74A3" w:rsidRPr="008D74A3" w:rsidRDefault="008D74A3" w:rsidP="008D74A3">
            <w:pPr>
              <w:suppressAutoHyphens/>
              <w:autoSpaceDN w:val="0"/>
              <w:jc w:val="right"/>
              <w:textAlignment w:val="baseline"/>
              <w:rPr>
                <w:rFonts w:ascii="Calibri" w:hAnsi="Calibri"/>
                <w:color w:val="000000"/>
                <w:lang w:val="hr-HR" w:eastAsia="hr-HR"/>
              </w:rPr>
            </w:pPr>
            <w:r w:rsidRPr="008D74A3">
              <w:rPr>
                <w:rFonts w:ascii="Calibri" w:hAnsi="Calibri"/>
                <w:color w:val="000000"/>
                <w:lang w:val="hr-HR" w:eastAsia="hr-HR"/>
              </w:rPr>
              <w:t>10.042,70</w:t>
            </w:r>
          </w:p>
        </w:tc>
        <w:tc>
          <w:tcPr>
            <w:tcW w:w="1548" w:type="dxa"/>
            <w:tcBorders>
              <w:bottom w:val="single" w:sz="8" w:space="0" w:color="999999"/>
              <w:right w:val="single" w:sz="8" w:space="0" w:color="999999"/>
            </w:tcBorders>
            <w:shd w:val="clear" w:color="auto" w:fill="FFFFFF"/>
            <w:tcMar>
              <w:top w:w="0" w:type="dxa"/>
              <w:left w:w="10" w:type="dxa"/>
              <w:bottom w:w="0" w:type="dxa"/>
              <w:right w:w="10" w:type="dxa"/>
            </w:tcMar>
          </w:tcPr>
          <w:p w:rsidR="008D74A3" w:rsidRPr="008D74A3" w:rsidRDefault="008D74A3" w:rsidP="008D74A3">
            <w:pPr>
              <w:suppressAutoHyphens/>
              <w:autoSpaceDN w:val="0"/>
              <w:jc w:val="center"/>
              <w:textAlignment w:val="baseline"/>
              <w:rPr>
                <w:rFonts w:ascii="Calibri" w:hAnsi="Calibri"/>
                <w:color w:val="000000"/>
                <w:lang w:val="hr-HR" w:eastAsia="hr-HR"/>
              </w:rPr>
            </w:pPr>
            <w:r w:rsidRPr="008D74A3">
              <w:rPr>
                <w:rFonts w:ascii="Calibri" w:hAnsi="Calibri"/>
                <w:color w:val="000000"/>
                <w:lang w:val="hr-HR" w:eastAsia="hr-HR"/>
              </w:rPr>
              <w:t xml:space="preserve">      10.275,78</w:t>
            </w:r>
          </w:p>
        </w:tc>
      </w:tr>
      <w:tr w:rsidR="008D74A3" w:rsidRPr="008D74A3" w:rsidTr="0003300F">
        <w:trPr>
          <w:trHeight w:val="324"/>
          <w:jc w:val="center"/>
        </w:trPr>
        <w:tc>
          <w:tcPr>
            <w:tcW w:w="306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rsidR="008D74A3" w:rsidRPr="008D74A3" w:rsidRDefault="008D74A3" w:rsidP="008D74A3">
            <w:pPr>
              <w:suppressAutoHyphens/>
              <w:autoSpaceDN w:val="0"/>
              <w:textAlignment w:val="baseline"/>
              <w:rPr>
                <w:rFonts w:ascii="Calibri" w:hAnsi="Calibri"/>
                <w:color w:val="000000"/>
                <w:lang w:val="hr-HR" w:eastAsia="hr-HR"/>
              </w:rPr>
            </w:pPr>
            <w:r w:rsidRPr="008D74A3">
              <w:rPr>
                <w:rFonts w:ascii="Calibri" w:hAnsi="Calibri"/>
                <w:color w:val="000000"/>
                <w:lang w:val="hr-HR" w:eastAsia="hr-HR"/>
              </w:rPr>
              <w:t> </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vAlign w:val="center"/>
          </w:tcPr>
          <w:p w:rsidR="008D74A3" w:rsidRPr="008D74A3" w:rsidRDefault="008D74A3" w:rsidP="008D74A3">
            <w:pPr>
              <w:suppressAutoHyphens/>
              <w:autoSpaceDN w:val="0"/>
              <w:jc w:val="right"/>
              <w:textAlignment w:val="baseline"/>
              <w:rPr>
                <w:rFonts w:ascii="Calibri" w:hAnsi="Calibri"/>
                <w:color w:val="000000"/>
                <w:lang w:val="hr-HR" w:eastAsia="hr-HR"/>
              </w:rPr>
            </w:pPr>
            <w:r w:rsidRPr="008D74A3">
              <w:rPr>
                <w:rFonts w:ascii="Calibri" w:hAnsi="Calibri"/>
                <w:color w:val="000000"/>
                <w:lang w:val="hr-HR" w:eastAsia="hr-HR"/>
              </w:rPr>
              <w:t> </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tcPr>
          <w:p w:rsidR="008D74A3" w:rsidRPr="008D74A3" w:rsidRDefault="008D74A3" w:rsidP="008D74A3">
            <w:pPr>
              <w:suppressAutoHyphens/>
              <w:autoSpaceDN w:val="0"/>
              <w:jc w:val="right"/>
              <w:textAlignment w:val="baseline"/>
              <w:rPr>
                <w:rFonts w:ascii="Calibri" w:hAnsi="Calibri"/>
                <w:color w:val="000000"/>
                <w:lang w:val="hr-HR" w:eastAsia="hr-HR"/>
              </w:rPr>
            </w:pPr>
          </w:p>
        </w:tc>
        <w:tc>
          <w:tcPr>
            <w:tcW w:w="1548" w:type="dxa"/>
            <w:tcBorders>
              <w:bottom w:val="single" w:sz="8" w:space="0" w:color="999999"/>
              <w:right w:val="single" w:sz="8" w:space="0" w:color="999999"/>
            </w:tcBorders>
            <w:shd w:val="clear" w:color="auto" w:fill="FFFFFF"/>
            <w:tcMar>
              <w:top w:w="0" w:type="dxa"/>
              <w:left w:w="10" w:type="dxa"/>
              <w:bottom w:w="0" w:type="dxa"/>
              <w:right w:w="10" w:type="dxa"/>
            </w:tcMar>
          </w:tcPr>
          <w:p w:rsidR="008D74A3" w:rsidRPr="008D74A3" w:rsidRDefault="008D74A3" w:rsidP="008D74A3">
            <w:pPr>
              <w:suppressAutoHyphens/>
              <w:autoSpaceDN w:val="0"/>
              <w:jc w:val="right"/>
              <w:textAlignment w:val="baseline"/>
              <w:rPr>
                <w:rFonts w:ascii="Calibri" w:hAnsi="Calibri"/>
                <w:color w:val="000000"/>
                <w:lang w:val="hr-HR" w:eastAsia="hr-HR"/>
              </w:rPr>
            </w:pPr>
          </w:p>
        </w:tc>
      </w:tr>
      <w:tr w:rsidR="008D74A3" w:rsidRPr="008D74A3" w:rsidTr="0003300F">
        <w:trPr>
          <w:trHeight w:val="324"/>
          <w:jc w:val="center"/>
        </w:trPr>
        <w:tc>
          <w:tcPr>
            <w:tcW w:w="306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rsidR="008D74A3" w:rsidRPr="008D74A3" w:rsidRDefault="008D74A3" w:rsidP="008D74A3">
            <w:pPr>
              <w:suppressAutoHyphens/>
              <w:autoSpaceDN w:val="0"/>
              <w:textAlignment w:val="baseline"/>
              <w:rPr>
                <w:rFonts w:ascii="Calibri" w:hAnsi="Calibri"/>
                <w:color w:val="000000"/>
                <w:lang w:val="hr-HR" w:eastAsia="hr-HR"/>
              </w:rPr>
            </w:pPr>
            <w:r w:rsidRPr="008D74A3">
              <w:rPr>
                <w:rFonts w:ascii="Calibri" w:hAnsi="Calibri"/>
                <w:color w:val="000000"/>
                <w:lang w:val="hr-HR" w:eastAsia="hr-HR"/>
              </w:rPr>
              <w:t>Ukupni prihodi</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vAlign w:val="center"/>
          </w:tcPr>
          <w:p w:rsidR="008D74A3" w:rsidRPr="008D74A3" w:rsidRDefault="008D74A3" w:rsidP="008D74A3">
            <w:pPr>
              <w:suppressAutoHyphens/>
              <w:autoSpaceDN w:val="0"/>
              <w:jc w:val="right"/>
              <w:textAlignment w:val="baseline"/>
              <w:rPr>
                <w:rFonts w:ascii="Calibri" w:hAnsi="Calibri"/>
                <w:color w:val="000000"/>
                <w:lang w:val="hr-HR" w:eastAsia="hr-HR"/>
              </w:rPr>
            </w:pPr>
            <w:r w:rsidRPr="008D74A3">
              <w:rPr>
                <w:rFonts w:ascii="Calibri" w:hAnsi="Calibri"/>
                <w:color w:val="000000"/>
                <w:lang w:val="hr-HR" w:eastAsia="hr-HR"/>
              </w:rPr>
              <w:t>927,29</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tcPr>
          <w:p w:rsidR="008D74A3" w:rsidRPr="008D74A3" w:rsidRDefault="008D74A3" w:rsidP="008D74A3">
            <w:pPr>
              <w:suppressAutoHyphens/>
              <w:autoSpaceDN w:val="0"/>
              <w:jc w:val="right"/>
              <w:textAlignment w:val="baseline"/>
              <w:rPr>
                <w:rFonts w:ascii="Calibri" w:hAnsi="Calibri"/>
                <w:color w:val="000000"/>
                <w:lang w:val="hr-HR" w:eastAsia="hr-HR"/>
              </w:rPr>
            </w:pPr>
            <w:r w:rsidRPr="008D74A3">
              <w:rPr>
                <w:rFonts w:ascii="Calibri" w:hAnsi="Calibri"/>
                <w:color w:val="000000"/>
                <w:lang w:val="hr-HR" w:eastAsia="hr-HR"/>
              </w:rPr>
              <w:t>933,67</w:t>
            </w:r>
          </w:p>
        </w:tc>
        <w:tc>
          <w:tcPr>
            <w:tcW w:w="1548" w:type="dxa"/>
            <w:tcBorders>
              <w:bottom w:val="single" w:sz="8" w:space="0" w:color="999999"/>
              <w:right w:val="single" w:sz="8" w:space="0" w:color="999999"/>
            </w:tcBorders>
            <w:shd w:val="clear" w:color="auto" w:fill="FFFFFF"/>
            <w:tcMar>
              <w:top w:w="0" w:type="dxa"/>
              <w:left w:w="10" w:type="dxa"/>
              <w:bottom w:w="0" w:type="dxa"/>
              <w:right w:w="10" w:type="dxa"/>
            </w:tcMar>
          </w:tcPr>
          <w:p w:rsidR="008D74A3" w:rsidRPr="008D74A3" w:rsidRDefault="008D74A3" w:rsidP="008D74A3">
            <w:pPr>
              <w:suppressAutoHyphens/>
              <w:autoSpaceDN w:val="0"/>
              <w:jc w:val="center"/>
              <w:textAlignment w:val="baseline"/>
              <w:rPr>
                <w:rFonts w:ascii="Calibri" w:eastAsia="Calibri" w:hAnsi="Calibri"/>
                <w:sz w:val="22"/>
                <w:szCs w:val="22"/>
                <w:lang w:val="hr-HR"/>
              </w:rPr>
            </w:pPr>
            <w:r w:rsidRPr="008D74A3">
              <w:rPr>
                <w:rFonts w:ascii="Calibri" w:hAnsi="Calibri"/>
                <w:color w:val="000000"/>
                <w:lang w:val="hr-HR" w:eastAsia="hr-HR"/>
              </w:rPr>
              <w:t xml:space="preserve">           930,81</w:t>
            </w:r>
          </w:p>
        </w:tc>
      </w:tr>
      <w:tr w:rsidR="008D74A3" w:rsidRPr="008D74A3" w:rsidTr="0003300F">
        <w:trPr>
          <w:trHeight w:val="324"/>
          <w:jc w:val="center"/>
        </w:trPr>
        <w:tc>
          <w:tcPr>
            <w:tcW w:w="306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rsidR="008D74A3" w:rsidRPr="008D74A3" w:rsidRDefault="008D74A3" w:rsidP="008D74A3">
            <w:pPr>
              <w:suppressAutoHyphens/>
              <w:autoSpaceDN w:val="0"/>
              <w:textAlignment w:val="baseline"/>
              <w:rPr>
                <w:rFonts w:ascii="Calibri" w:hAnsi="Calibri"/>
                <w:color w:val="000000"/>
                <w:lang w:val="hr-HR" w:eastAsia="hr-HR"/>
              </w:rPr>
            </w:pPr>
            <w:r w:rsidRPr="008D74A3">
              <w:rPr>
                <w:rFonts w:ascii="Calibri" w:hAnsi="Calibri"/>
                <w:color w:val="000000"/>
                <w:lang w:val="hr-HR" w:eastAsia="hr-HR"/>
              </w:rPr>
              <w:t>Ukupni rashodi</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vAlign w:val="center"/>
          </w:tcPr>
          <w:p w:rsidR="008D74A3" w:rsidRPr="008D74A3" w:rsidRDefault="008D74A3" w:rsidP="008D74A3">
            <w:pPr>
              <w:suppressAutoHyphens/>
              <w:autoSpaceDN w:val="0"/>
              <w:jc w:val="right"/>
              <w:textAlignment w:val="baseline"/>
              <w:rPr>
                <w:rFonts w:ascii="Calibri" w:hAnsi="Calibri"/>
                <w:color w:val="000000"/>
                <w:lang w:val="hr-HR" w:eastAsia="hr-HR"/>
              </w:rPr>
            </w:pPr>
            <w:r w:rsidRPr="008D74A3">
              <w:rPr>
                <w:rFonts w:ascii="Calibri" w:hAnsi="Calibri"/>
                <w:color w:val="000000"/>
                <w:lang w:val="hr-HR" w:eastAsia="hr-HR"/>
              </w:rPr>
              <w:t>(721,02)</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tcPr>
          <w:p w:rsidR="008D74A3" w:rsidRPr="008D74A3" w:rsidRDefault="008D74A3" w:rsidP="008D74A3">
            <w:pPr>
              <w:suppressAutoHyphens/>
              <w:autoSpaceDN w:val="0"/>
              <w:jc w:val="right"/>
              <w:textAlignment w:val="baseline"/>
              <w:rPr>
                <w:rFonts w:ascii="Calibri" w:hAnsi="Calibri"/>
                <w:color w:val="000000"/>
                <w:lang w:val="hr-HR" w:eastAsia="hr-HR"/>
              </w:rPr>
            </w:pPr>
            <w:r w:rsidRPr="008D74A3">
              <w:rPr>
                <w:rFonts w:ascii="Calibri" w:hAnsi="Calibri"/>
                <w:color w:val="000000"/>
                <w:lang w:val="hr-HR" w:eastAsia="hr-HR"/>
              </w:rPr>
              <w:t>(618,83)</w:t>
            </w:r>
          </w:p>
        </w:tc>
        <w:tc>
          <w:tcPr>
            <w:tcW w:w="1548" w:type="dxa"/>
            <w:tcBorders>
              <w:bottom w:val="single" w:sz="8" w:space="0" w:color="999999"/>
              <w:right w:val="single" w:sz="8" w:space="0" w:color="999999"/>
            </w:tcBorders>
            <w:shd w:val="clear" w:color="auto" w:fill="FFFFFF"/>
            <w:tcMar>
              <w:top w:w="0" w:type="dxa"/>
              <w:left w:w="10" w:type="dxa"/>
              <w:bottom w:w="0" w:type="dxa"/>
              <w:right w:w="10" w:type="dxa"/>
            </w:tcMar>
          </w:tcPr>
          <w:p w:rsidR="008D74A3" w:rsidRPr="008D74A3" w:rsidRDefault="008D74A3" w:rsidP="008D74A3">
            <w:pPr>
              <w:suppressAutoHyphens/>
              <w:autoSpaceDN w:val="0"/>
              <w:jc w:val="center"/>
              <w:textAlignment w:val="baseline"/>
              <w:rPr>
                <w:rFonts w:ascii="Calibri" w:eastAsia="Calibri" w:hAnsi="Calibri"/>
                <w:sz w:val="22"/>
                <w:szCs w:val="22"/>
                <w:lang w:val="hr-HR"/>
              </w:rPr>
            </w:pPr>
            <w:r w:rsidRPr="008D74A3">
              <w:rPr>
                <w:rFonts w:ascii="Calibri" w:hAnsi="Calibri"/>
                <w:color w:val="000000"/>
                <w:lang w:val="hr-HR" w:eastAsia="hr-HR"/>
              </w:rPr>
              <w:t xml:space="preserve">         (768,61)</w:t>
            </w:r>
          </w:p>
        </w:tc>
      </w:tr>
      <w:tr w:rsidR="008D74A3" w:rsidRPr="008D74A3" w:rsidTr="0003300F">
        <w:trPr>
          <w:trHeight w:val="324"/>
          <w:jc w:val="center"/>
        </w:trPr>
        <w:tc>
          <w:tcPr>
            <w:tcW w:w="306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rsidR="008D74A3" w:rsidRPr="008D74A3" w:rsidRDefault="008D74A3" w:rsidP="008D74A3">
            <w:pPr>
              <w:suppressAutoHyphens/>
              <w:autoSpaceDN w:val="0"/>
              <w:textAlignment w:val="baseline"/>
              <w:rPr>
                <w:rFonts w:ascii="Calibri" w:hAnsi="Calibri"/>
                <w:color w:val="000000"/>
                <w:lang w:val="hr-HR" w:eastAsia="hr-HR"/>
              </w:rPr>
            </w:pPr>
            <w:r w:rsidRPr="008D74A3">
              <w:rPr>
                <w:rFonts w:ascii="Calibri" w:hAnsi="Calibri"/>
                <w:color w:val="000000"/>
                <w:lang w:val="hr-HR" w:eastAsia="hr-HR"/>
              </w:rPr>
              <w:t>Dobit</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vAlign w:val="center"/>
          </w:tcPr>
          <w:p w:rsidR="008D74A3" w:rsidRPr="008D74A3" w:rsidRDefault="008D74A3" w:rsidP="008D74A3">
            <w:pPr>
              <w:suppressAutoHyphens/>
              <w:autoSpaceDN w:val="0"/>
              <w:jc w:val="right"/>
              <w:textAlignment w:val="baseline"/>
              <w:rPr>
                <w:rFonts w:ascii="Calibri" w:hAnsi="Calibri"/>
                <w:color w:val="000000"/>
                <w:lang w:val="hr-HR" w:eastAsia="hr-HR"/>
              </w:rPr>
            </w:pPr>
            <w:r w:rsidRPr="008D74A3">
              <w:rPr>
                <w:rFonts w:ascii="Calibri" w:hAnsi="Calibri"/>
                <w:color w:val="000000"/>
                <w:lang w:val="hr-HR" w:eastAsia="hr-HR"/>
              </w:rPr>
              <w:t>206,27</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tcPr>
          <w:p w:rsidR="008D74A3" w:rsidRPr="008D74A3" w:rsidRDefault="008D74A3" w:rsidP="008D74A3">
            <w:pPr>
              <w:suppressAutoHyphens/>
              <w:autoSpaceDN w:val="0"/>
              <w:jc w:val="right"/>
              <w:textAlignment w:val="baseline"/>
              <w:rPr>
                <w:rFonts w:ascii="Calibri" w:hAnsi="Calibri"/>
                <w:color w:val="000000"/>
                <w:lang w:val="hr-HR" w:eastAsia="hr-HR"/>
              </w:rPr>
            </w:pPr>
            <w:r w:rsidRPr="008D74A3">
              <w:rPr>
                <w:rFonts w:ascii="Calibri" w:hAnsi="Calibri"/>
                <w:color w:val="000000"/>
                <w:lang w:val="hr-HR" w:eastAsia="hr-HR"/>
              </w:rPr>
              <w:t>314,84</w:t>
            </w:r>
          </w:p>
        </w:tc>
        <w:tc>
          <w:tcPr>
            <w:tcW w:w="1548" w:type="dxa"/>
            <w:tcBorders>
              <w:bottom w:val="single" w:sz="8" w:space="0" w:color="999999"/>
              <w:right w:val="single" w:sz="8" w:space="0" w:color="999999"/>
            </w:tcBorders>
            <w:shd w:val="clear" w:color="auto" w:fill="FFFFFF"/>
            <w:tcMar>
              <w:top w:w="0" w:type="dxa"/>
              <w:left w:w="10" w:type="dxa"/>
              <w:bottom w:w="0" w:type="dxa"/>
              <w:right w:w="10" w:type="dxa"/>
            </w:tcMar>
          </w:tcPr>
          <w:p w:rsidR="008D74A3" w:rsidRPr="008D74A3" w:rsidRDefault="008D74A3" w:rsidP="008D74A3">
            <w:pPr>
              <w:suppressAutoHyphens/>
              <w:autoSpaceDN w:val="0"/>
              <w:jc w:val="center"/>
              <w:textAlignment w:val="baseline"/>
              <w:rPr>
                <w:rFonts w:ascii="Calibri" w:hAnsi="Calibri"/>
                <w:color w:val="000000"/>
                <w:lang w:val="hr-HR" w:eastAsia="hr-HR"/>
              </w:rPr>
            </w:pPr>
            <w:r w:rsidRPr="008D74A3">
              <w:rPr>
                <w:rFonts w:ascii="Calibri" w:hAnsi="Calibri"/>
                <w:color w:val="000000"/>
                <w:lang w:val="hr-HR" w:eastAsia="hr-HR"/>
              </w:rPr>
              <w:t xml:space="preserve">           162,20</w:t>
            </w:r>
          </w:p>
        </w:tc>
      </w:tr>
      <w:tr w:rsidR="008D74A3" w:rsidRPr="008D74A3" w:rsidTr="0003300F">
        <w:trPr>
          <w:trHeight w:val="324"/>
          <w:jc w:val="center"/>
        </w:trPr>
        <w:tc>
          <w:tcPr>
            <w:tcW w:w="306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rsidR="008D74A3" w:rsidRPr="008D74A3" w:rsidRDefault="008D74A3" w:rsidP="008D74A3">
            <w:pPr>
              <w:suppressAutoHyphens/>
              <w:autoSpaceDN w:val="0"/>
              <w:textAlignment w:val="baseline"/>
              <w:rPr>
                <w:rFonts w:ascii="Calibri" w:hAnsi="Calibri"/>
                <w:color w:val="000000"/>
                <w:lang w:val="hr-HR" w:eastAsia="hr-HR"/>
              </w:rPr>
            </w:pPr>
            <w:r w:rsidRPr="008D74A3">
              <w:rPr>
                <w:rFonts w:ascii="Calibri" w:hAnsi="Calibri"/>
                <w:color w:val="000000"/>
                <w:lang w:val="hr-HR" w:eastAsia="hr-HR"/>
              </w:rPr>
              <w:t> </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vAlign w:val="center"/>
          </w:tcPr>
          <w:p w:rsidR="008D74A3" w:rsidRPr="008D74A3" w:rsidRDefault="008D74A3" w:rsidP="008D74A3">
            <w:pPr>
              <w:suppressAutoHyphens/>
              <w:autoSpaceDN w:val="0"/>
              <w:textAlignment w:val="baseline"/>
              <w:rPr>
                <w:rFonts w:ascii="Calibri" w:hAnsi="Calibri"/>
                <w:color w:val="000000"/>
                <w:lang w:val="hr-HR" w:eastAsia="hr-HR"/>
              </w:rPr>
            </w:pPr>
            <w:r w:rsidRPr="008D74A3">
              <w:rPr>
                <w:rFonts w:ascii="Calibri" w:hAnsi="Calibri"/>
                <w:color w:val="000000"/>
                <w:lang w:val="hr-HR" w:eastAsia="hr-HR"/>
              </w:rPr>
              <w:t> </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tcPr>
          <w:p w:rsidR="008D74A3" w:rsidRPr="008D74A3" w:rsidRDefault="008D74A3" w:rsidP="008D74A3">
            <w:pPr>
              <w:suppressAutoHyphens/>
              <w:autoSpaceDN w:val="0"/>
              <w:textAlignment w:val="baseline"/>
              <w:rPr>
                <w:rFonts w:ascii="Calibri" w:hAnsi="Calibri"/>
                <w:color w:val="000000"/>
                <w:lang w:val="hr-HR" w:eastAsia="hr-HR"/>
              </w:rPr>
            </w:pPr>
          </w:p>
        </w:tc>
        <w:tc>
          <w:tcPr>
            <w:tcW w:w="1548" w:type="dxa"/>
            <w:tcBorders>
              <w:bottom w:val="single" w:sz="8" w:space="0" w:color="999999"/>
              <w:right w:val="single" w:sz="8" w:space="0" w:color="999999"/>
            </w:tcBorders>
            <w:shd w:val="clear" w:color="auto" w:fill="FFFFFF"/>
            <w:tcMar>
              <w:top w:w="0" w:type="dxa"/>
              <w:left w:w="10" w:type="dxa"/>
              <w:bottom w:w="0" w:type="dxa"/>
              <w:right w:w="10" w:type="dxa"/>
            </w:tcMar>
          </w:tcPr>
          <w:p w:rsidR="008D74A3" w:rsidRPr="008D74A3" w:rsidRDefault="008D74A3" w:rsidP="008D74A3">
            <w:pPr>
              <w:suppressAutoHyphens/>
              <w:autoSpaceDN w:val="0"/>
              <w:jc w:val="right"/>
              <w:textAlignment w:val="baseline"/>
              <w:rPr>
                <w:rFonts w:ascii="Calibri" w:hAnsi="Calibri"/>
                <w:color w:val="000000"/>
                <w:lang w:val="hr-HR" w:eastAsia="hr-HR"/>
              </w:rPr>
            </w:pPr>
          </w:p>
        </w:tc>
      </w:tr>
      <w:tr w:rsidR="008D74A3" w:rsidRPr="008D74A3" w:rsidTr="0003300F">
        <w:trPr>
          <w:trHeight w:val="324"/>
          <w:jc w:val="center"/>
        </w:trPr>
        <w:tc>
          <w:tcPr>
            <w:tcW w:w="306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rsidR="008D74A3" w:rsidRPr="008D74A3" w:rsidRDefault="008D74A3" w:rsidP="008D74A3">
            <w:pPr>
              <w:suppressAutoHyphens/>
              <w:autoSpaceDN w:val="0"/>
              <w:textAlignment w:val="baseline"/>
              <w:rPr>
                <w:rFonts w:ascii="Calibri" w:hAnsi="Calibri"/>
                <w:color w:val="000000"/>
                <w:lang w:val="hr-HR" w:eastAsia="hr-HR"/>
              </w:rPr>
            </w:pPr>
            <w:r w:rsidRPr="008D74A3">
              <w:rPr>
                <w:rFonts w:ascii="Calibri" w:hAnsi="Calibri"/>
                <w:color w:val="000000"/>
                <w:lang w:val="hr-HR" w:eastAsia="hr-HR"/>
              </w:rPr>
              <w:t>Kamatni prihodi</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vAlign w:val="center"/>
          </w:tcPr>
          <w:p w:rsidR="008D74A3" w:rsidRPr="008D74A3" w:rsidRDefault="008D74A3" w:rsidP="008D74A3">
            <w:pPr>
              <w:suppressAutoHyphens/>
              <w:autoSpaceDN w:val="0"/>
              <w:jc w:val="right"/>
              <w:textAlignment w:val="baseline"/>
              <w:rPr>
                <w:rFonts w:ascii="Calibri" w:hAnsi="Calibri"/>
                <w:color w:val="000000"/>
                <w:lang w:val="hr-HR" w:eastAsia="hr-HR"/>
              </w:rPr>
            </w:pPr>
            <w:r w:rsidRPr="008D74A3">
              <w:rPr>
                <w:rFonts w:ascii="Calibri" w:hAnsi="Calibri"/>
                <w:color w:val="000000"/>
                <w:lang w:val="hr-HR" w:eastAsia="hr-HR"/>
              </w:rPr>
              <w:t>874,00</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tcPr>
          <w:p w:rsidR="008D74A3" w:rsidRPr="008D74A3" w:rsidRDefault="008D74A3" w:rsidP="008D74A3">
            <w:pPr>
              <w:suppressAutoHyphens/>
              <w:autoSpaceDN w:val="0"/>
              <w:jc w:val="right"/>
              <w:textAlignment w:val="baseline"/>
              <w:rPr>
                <w:rFonts w:ascii="Calibri" w:hAnsi="Calibri"/>
                <w:color w:val="000000"/>
                <w:lang w:val="hr-HR" w:eastAsia="hr-HR"/>
              </w:rPr>
            </w:pPr>
            <w:r w:rsidRPr="008D74A3">
              <w:rPr>
                <w:rFonts w:ascii="Calibri" w:hAnsi="Calibri"/>
                <w:color w:val="000000"/>
                <w:lang w:val="hr-HR" w:eastAsia="hr-HR"/>
              </w:rPr>
              <w:t>871,98</w:t>
            </w:r>
          </w:p>
        </w:tc>
        <w:tc>
          <w:tcPr>
            <w:tcW w:w="1548" w:type="dxa"/>
            <w:tcBorders>
              <w:bottom w:val="single" w:sz="8" w:space="0" w:color="999999"/>
              <w:right w:val="single" w:sz="8" w:space="0" w:color="999999"/>
            </w:tcBorders>
            <w:shd w:val="clear" w:color="auto" w:fill="FFFFFF"/>
            <w:tcMar>
              <w:top w:w="0" w:type="dxa"/>
              <w:left w:w="10" w:type="dxa"/>
              <w:bottom w:w="0" w:type="dxa"/>
              <w:right w:w="10" w:type="dxa"/>
            </w:tcMar>
          </w:tcPr>
          <w:p w:rsidR="008D74A3" w:rsidRPr="008D74A3" w:rsidRDefault="008D74A3" w:rsidP="008D74A3">
            <w:pPr>
              <w:suppressAutoHyphens/>
              <w:autoSpaceDN w:val="0"/>
              <w:jc w:val="center"/>
              <w:textAlignment w:val="baseline"/>
              <w:rPr>
                <w:rFonts w:ascii="Calibri" w:eastAsia="Calibri" w:hAnsi="Calibri"/>
                <w:sz w:val="22"/>
                <w:szCs w:val="22"/>
                <w:lang w:val="hr-HR"/>
              </w:rPr>
            </w:pPr>
            <w:r w:rsidRPr="008D74A3">
              <w:rPr>
                <w:rFonts w:ascii="Calibri" w:hAnsi="Calibri"/>
                <w:color w:val="000000"/>
                <w:lang w:val="hr-HR" w:eastAsia="hr-HR"/>
              </w:rPr>
              <w:t xml:space="preserve">            867,83</w:t>
            </w:r>
          </w:p>
        </w:tc>
      </w:tr>
      <w:tr w:rsidR="008D74A3" w:rsidRPr="008D74A3" w:rsidTr="0003300F">
        <w:trPr>
          <w:trHeight w:val="324"/>
          <w:jc w:val="center"/>
        </w:trPr>
        <w:tc>
          <w:tcPr>
            <w:tcW w:w="306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rsidR="008D74A3" w:rsidRPr="008D74A3" w:rsidRDefault="008D74A3" w:rsidP="008D74A3">
            <w:pPr>
              <w:suppressAutoHyphens/>
              <w:autoSpaceDN w:val="0"/>
              <w:textAlignment w:val="baseline"/>
              <w:rPr>
                <w:rFonts w:ascii="Calibri" w:hAnsi="Calibri"/>
                <w:color w:val="000000"/>
                <w:lang w:val="hr-HR" w:eastAsia="hr-HR"/>
              </w:rPr>
            </w:pPr>
            <w:r w:rsidRPr="008D74A3">
              <w:rPr>
                <w:rFonts w:ascii="Calibri" w:hAnsi="Calibri"/>
                <w:color w:val="000000"/>
                <w:lang w:val="hr-HR" w:eastAsia="hr-HR"/>
              </w:rPr>
              <w:t>Kamatni rashodi</w:t>
            </w:r>
          </w:p>
        </w:tc>
        <w:tc>
          <w:tcPr>
            <w:tcW w:w="1547" w:type="dxa"/>
            <w:tcBorders>
              <w:bottom w:val="single" w:sz="8" w:space="0" w:color="999999"/>
              <w:right w:val="single" w:sz="8" w:space="0" w:color="999999"/>
            </w:tcBorders>
            <w:shd w:val="clear" w:color="auto" w:fill="auto"/>
            <w:noWrap/>
            <w:tcMar>
              <w:top w:w="0" w:type="dxa"/>
              <w:left w:w="108" w:type="dxa"/>
              <w:bottom w:w="0" w:type="dxa"/>
              <w:right w:w="108" w:type="dxa"/>
            </w:tcMar>
            <w:vAlign w:val="center"/>
          </w:tcPr>
          <w:p w:rsidR="008D74A3" w:rsidRPr="008D74A3" w:rsidRDefault="008D74A3" w:rsidP="008D74A3">
            <w:pPr>
              <w:suppressAutoHyphens/>
              <w:autoSpaceDN w:val="0"/>
              <w:jc w:val="right"/>
              <w:textAlignment w:val="baseline"/>
              <w:rPr>
                <w:rFonts w:ascii="Calibri" w:hAnsi="Calibri"/>
                <w:color w:val="000000"/>
                <w:lang w:val="hr-HR" w:eastAsia="hr-HR"/>
              </w:rPr>
            </w:pPr>
            <w:r w:rsidRPr="008D74A3">
              <w:rPr>
                <w:rFonts w:ascii="Calibri" w:hAnsi="Calibri"/>
                <w:color w:val="000000"/>
                <w:lang w:val="hr-HR" w:eastAsia="hr-HR"/>
              </w:rPr>
              <w:t>(474,53)</w:t>
            </w:r>
          </w:p>
        </w:tc>
        <w:tc>
          <w:tcPr>
            <w:tcW w:w="1547" w:type="dxa"/>
            <w:tcBorders>
              <w:bottom w:val="single" w:sz="8" w:space="0" w:color="999999"/>
              <w:right w:val="single" w:sz="8" w:space="0" w:color="999999"/>
            </w:tcBorders>
            <w:shd w:val="clear" w:color="auto" w:fill="auto"/>
            <w:tcMar>
              <w:top w:w="0" w:type="dxa"/>
              <w:left w:w="108" w:type="dxa"/>
              <w:bottom w:w="0" w:type="dxa"/>
              <w:right w:w="108" w:type="dxa"/>
            </w:tcMar>
          </w:tcPr>
          <w:p w:rsidR="008D74A3" w:rsidRPr="008D74A3" w:rsidRDefault="008D74A3" w:rsidP="008D74A3">
            <w:pPr>
              <w:suppressAutoHyphens/>
              <w:autoSpaceDN w:val="0"/>
              <w:jc w:val="right"/>
              <w:textAlignment w:val="baseline"/>
              <w:rPr>
                <w:rFonts w:ascii="Calibri" w:hAnsi="Calibri"/>
                <w:color w:val="000000"/>
                <w:lang w:val="hr-HR" w:eastAsia="hr-HR"/>
              </w:rPr>
            </w:pPr>
            <w:r w:rsidRPr="008D74A3">
              <w:rPr>
                <w:rFonts w:ascii="Calibri" w:hAnsi="Calibri"/>
                <w:color w:val="000000"/>
                <w:lang w:val="hr-HR" w:eastAsia="hr-HR"/>
              </w:rPr>
              <w:t>(452,67)</w:t>
            </w:r>
          </w:p>
        </w:tc>
        <w:tc>
          <w:tcPr>
            <w:tcW w:w="1548" w:type="dxa"/>
            <w:tcBorders>
              <w:bottom w:val="single" w:sz="8" w:space="0" w:color="999999"/>
              <w:right w:val="single" w:sz="8" w:space="0" w:color="999999"/>
            </w:tcBorders>
            <w:shd w:val="clear" w:color="auto" w:fill="auto"/>
            <w:tcMar>
              <w:top w:w="0" w:type="dxa"/>
              <w:left w:w="10" w:type="dxa"/>
              <w:bottom w:w="0" w:type="dxa"/>
              <w:right w:w="10" w:type="dxa"/>
            </w:tcMar>
          </w:tcPr>
          <w:p w:rsidR="008D74A3" w:rsidRPr="008D74A3" w:rsidRDefault="008D74A3" w:rsidP="008D74A3">
            <w:pPr>
              <w:suppressAutoHyphens/>
              <w:autoSpaceDN w:val="0"/>
              <w:jc w:val="center"/>
              <w:textAlignment w:val="baseline"/>
              <w:rPr>
                <w:rFonts w:ascii="Calibri" w:hAnsi="Calibri"/>
                <w:color w:val="000000"/>
                <w:lang w:val="hr-HR" w:eastAsia="hr-HR"/>
              </w:rPr>
            </w:pPr>
            <w:r w:rsidRPr="008D74A3">
              <w:rPr>
                <w:rFonts w:ascii="Calibri" w:hAnsi="Calibri"/>
                <w:color w:val="000000"/>
                <w:lang w:val="hr-HR" w:eastAsia="hr-HR"/>
              </w:rPr>
              <w:t xml:space="preserve">         (390,46)</w:t>
            </w:r>
          </w:p>
        </w:tc>
      </w:tr>
      <w:tr w:rsidR="008D74A3" w:rsidRPr="008D74A3" w:rsidTr="0003300F">
        <w:trPr>
          <w:trHeight w:val="324"/>
          <w:jc w:val="center"/>
        </w:trPr>
        <w:tc>
          <w:tcPr>
            <w:tcW w:w="3068" w:type="dxa"/>
            <w:tcBorders>
              <w:left w:val="single" w:sz="8" w:space="0" w:color="808080"/>
              <w:bottom w:val="single" w:sz="8" w:space="0" w:color="808080"/>
              <w:right w:val="single" w:sz="8" w:space="0" w:color="999999"/>
            </w:tcBorders>
            <w:shd w:val="clear" w:color="auto" w:fill="FFFFFF"/>
            <w:tcMar>
              <w:top w:w="0" w:type="dxa"/>
              <w:left w:w="108" w:type="dxa"/>
              <w:bottom w:w="0" w:type="dxa"/>
              <w:right w:w="108" w:type="dxa"/>
            </w:tcMar>
            <w:vAlign w:val="center"/>
          </w:tcPr>
          <w:p w:rsidR="008D74A3" w:rsidRPr="008D74A3" w:rsidRDefault="008D74A3" w:rsidP="008D74A3">
            <w:pPr>
              <w:suppressAutoHyphens/>
              <w:autoSpaceDN w:val="0"/>
              <w:textAlignment w:val="baseline"/>
              <w:rPr>
                <w:rFonts w:ascii="Calibri" w:hAnsi="Calibri"/>
                <w:color w:val="000000"/>
                <w:lang w:val="hr-HR" w:eastAsia="hr-HR"/>
              </w:rPr>
            </w:pPr>
            <w:r w:rsidRPr="008D74A3">
              <w:rPr>
                <w:rFonts w:ascii="Calibri" w:hAnsi="Calibri"/>
                <w:color w:val="000000"/>
                <w:lang w:val="hr-HR" w:eastAsia="hr-HR"/>
              </w:rPr>
              <w:t>Neto kamatni prihod</w:t>
            </w:r>
          </w:p>
        </w:tc>
        <w:tc>
          <w:tcPr>
            <w:tcW w:w="1547" w:type="dxa"/>
            <w:tcBorders>
              <w:bottom w:val="single" w:sz="8" w:space="0" w:color="808080"/>
              <w:right w:val="single" w:sz="8" w:space="0" w:color="999999"/>
            </w:tcBorders>
            <w:shd w:val="clear" w:color="auto" w:fill="FFFFFF"/>
            <w:tcMar>
              <w:top w:w="0" w:type="dxa"/>
              <w:left w:w="108" w:type="dxa"/>
              <w:bottom w:w="0" w:type="dxa"/>
              <w:right w:w="108" w:type="dxa"/>
            </w:tcMar>
            <w:vAlign w:val="center"/>
          </w:tcPr>
          <w:p w:rsidR="008D74A3" w:rsidRPr="008D74A3" w:rsidRDefault="008D74A3" w:rsidP="008D74A3">
            <w:pPr>
              <w:suppressAutoHyphens/>
              <w:autoSpaceDN w:val="0"/>
              <w:jc w:val="right"/>
              <w:textAlignment w:val="baseline"/>
              <w:rPr>
                <w:rFonts w:ascii="Calibri" w:hAnsi="Calibri"/>
                <w:color w:val="000000"/>
                <w:lang w:val="hr-HR" w:eastAsia="hr-HR"/>
              </w:rPr>
            </w:pPr>
            <w:r w:rsidRPr="008D74A3">
              <w:rPr>
                <w:rFonts w:ascii="Calibri" w:hAnsi="Calibri"/>
                <w:color w:val="000000"/>
                <w:lang w:val="hr-HR" w:eastAsia="hr-HR"/>
              </w:rPr>
              <w:t>399,47</w:t>
            </w:r>
          </w:p>
        </w:tc>
        <w:tc>
          <w:tcPr>
            <w:tcW w:w="1547" w:type="dxa"/>
            <w:tcBorders>
              <w:bottom w:val="single" w:sz="8" w:space="0" w:color="808080"/>
              <w:right w:val="single" w:sz="8" w:space="0" w:color="999999"/>
            </w:tcBorders>
            <w:shd w:val="clear" w:color="auto" w:fill="FFFFFF"/>
            <w:tcMar>
              <w:top w:w="0" w:type="dxa"/>
              <w:left w:w="108" w:type="dxa"/>
              <w:bottom w:w="0" w:type="dxa"/>
              <w:right w:w="108" w:type="dxa"/>
            </w:tcMar>
          </w:tcPr>
          <w:p w:rsidR="008D74A3" w:rsidRPr="008D74A3" w:rsidRDefault="008D74A3" w:rsidP="008D74A3">
            <w:pPr>
              <w:suppressAutoHyphens/>
              <w:autoSpaceDN w:val="0"/>
              <w:jc w:val="right"/>
              <w:textAlignment w:val="baseline"/>
              <w:rPr>
                <w:rFonts w:ascii="Calibri" w:hAnsi="Calibri"/>
                <w:color w:val="000000"/>
                <w:lang w:val="hr-HR" w:eastAsia="hr-HR"/>
              </w:rPr>
            </w:pPr>
            <w:r w:rsidRPr="008D74A3">
              <w:rPr>
                <w:rFonts w:ascii="Calibri" w:hAnsi="Calibri"/>
                <w:color w:val="000000"/>
                <w:lang w:val="hr-HR" w:eastAsia="hr-HR"/>
              </w:rPr>
              <w:t>419,31</w:t>
            </w:r>
          </w:p>
        </w:tc>
        <w:tc>
          <w:tcPr>
            <w:tcW w:w="1548" w:type="dxa"/>
            <w:tcBorders>
              <w:bottom w:val="single" w:sz="8" w:space="0" w:color="808080"/>
              <w:right w:val="single" w:sz="8" w:space="0" w:color="999999"/>
            </w:tcBorders>
            <w:shd w:val="clear" w:color="auto" w:fill="FFFFFF"/>
            <w:tcMar>
              <w:top w:w="0" w:type="dxa"/>
              <w:left w:w="10" w:type="dxa"/>
              <w:bottom w:w="0" w:type="dxa"/>
              <w:right w:w="10" w:type="dxa"/>
            </w:tcMar>
          </w:tcPr>
          <w:p w:rsidR="008D74A3" w:rsidRPr="008D74A3" w:rsidRDefault="008D74A3" w:rsidP="008D74A3">
            <w:pPr>
              <w:suppressAutoHyphens/>
              <w:autoSpaceDN w:val="0"/>
              <w:jc w:val="center"/>
              <w:textAlignment w:val="baseline"/>
              <w:rPr>
                <w:rFonts w:ascii="Calibri" w:eastAsia="Calibri" w:hAnsi="Calibri"/>
                <w:sz w:val="22"/>
                <w:szCs w:val="22"/>
                <w:lang w:val="hr-HR"/>
              </w:rPr>
            </w:pPr>
            <w:r w:rsidRPr="008D74A3">
              <w:rPr>
                <w:rFonts w:ascii="Calibri" w:hAnsi="Calibri"/>
                <w:color w:val="000000"/>
                <w:lang w:val="hr-HR" w:eastAsia="hr-HR"/>
              </w:rPr>
              <w:t xml:space="preserve">           477,37</w:t>
            </w:r>
          </w:p>
        </w:tc>
      </w:tr>
    </w:tbl>
    <w:p w:rsidR="008D74A3" w:rsidRPr="008D74A3" w:rsidRDefault="008D74A3" w:rsidP="008D74A3">
      <w:pPr>
        <w:tabs>
          <w:tab w:val="left" w:pos="-720"/>
          <w:tab w:val="left" w:pos="426"/>
        </w:tabs>
        <w:suppressAutoHyphens/>
        <w:autoSpaceDN w:val="0"/>
        <w:jc w:val="both"/>
        <w:textAlignment w:val="baseline"/>
        <w:rPr>
          <w:rFonts w:ascii="Calibri" w:hAnsi="Calibri" w:cs="Calibri"/>
          <w:b/>
          <w:caps/>
          <w:spacing w:val="-3"/>
          <w:sz w:val="26"/>
          <w:szCs w:val="26"/>
          <w:lang w:val="hr-HR" w:eastAsia="hr-HR"/>
        </w:rPr>
      </w:pPr>
    </w:p>
    <w:p w:rsidR="008D74A3" w:rsidRPr="008D74A3" w:rsidRDefault="008D74A3" w:rsidP="008D74A3">
      <w:pPr>
        <w:tabs>
          <w:tab w:val="left" w:pos="-720"/>
          <w:tab w:val="left" w:pos="426"/>
          <w:tab w:val="left" w:pos="4820"/>
        </w:tabs>
        <w:suppressAutoHyphens/>
        <w:autoSpaceDN w:val="0"/>
        <w:ind w:right="-425" w:hanging="284"/>
        <w:jc w:val="both"/>
        <w:textAlignment w:val="baseline"/>
        <w:rPr>
          <w:rFonts w:ascii="Calibri" w:hAnsi="Calibri" w:cs="Calibri"/>
          <w:b/>
          <w:caps/>
          <w:spacing w:val="-3"/>
          <w:sz w:val="26"/>
          <w:szCs w:val="26"/>
          <w:lang w:val="hr-HR" w:eastAsia="hr-HR"/>
        </w:rPr>
      </w:pPr>
    </w:p>
    <w:p w:rsidR="008D74A3" w:rsidRPr="008D74A3" w:rsidRDefault="008D74A3" w:rsidP="008D74A3">
      <w:pPr>
        <w:tabs>
          <w:tab w:val="left" w:pos="-720"/>
          <w:tab w:val="left" w:pos="426"/>
          <w:tab w:val="left" w:pos="4820"/>
        </w:tabs>
        <w:suppressAutoHyphens/>
        <w:autoSpaceDN w:val="0"/>
        <w:ind w:right="-425" w:hanging="284"/>
        <w:jc w:val="both"/>
        <w:textAlignment w:val="baseline"/>
        <w:rPr>
          <w:rFonts w:ascii="Calibri" w:hAnsi="Calibri" w:cs="Calibri"/>
          <w:b/>
          <w:caps/>
          <w:spacing w:val="-3"/>
          <w:sz w:val="26"/>
          <w:szCs w:val="26"/>
          <w:lang w:val="hr-HR" w:eastAsia="hr-HR"/>
        </w:rPr>
      </w:pPr>
    </w:p>
    <w:p w:rsidR="008D74A3" w:rsidRPr="008D74A3" w:rsidRDefault="008D74A3" w:rsidP="008D74A3">
      <w:pPr>
        <w:tabs>
          <w:tab w:val="left" w:pos="-720"/>
          <w:tab w:val="left" w:pos="426"/>
          <w:tab w:val="left" w:pos="4820"/>
        </w:tabs>
        <w:suppressAutoHyphens/>
        <w:autoSpaceDN w:val="0"/>
        <w:ind w:right="-425" w:hanging="284"/>
        <w:jc w:val="both"/>
        <w:textAlignment w:val="baseline"/>
        <w:rPr>
          <w:rFonts w:ascii="Calibri" w:eastAsia="Calibri" w:hAnsi="Calibri"/>
          <w:sz w:val="22"/>
          <w:szCs w:val="22"/>
          <w:lang w:val="hr-HR"/>
        </w:rPr>
      </w:pPr>
      <w:r w:rsidRPr="008D74A3">
        <w:rPr>
          <w:rFonts w:ascii="Calibri" w:hAnsi="Calibri" w:cs="Calibri"/>
          <w:b/>
          <w:caps/>
          <w:spacing w:val="-3"/>
          <w:sz w:val="26"/>
          <w:szCs w:val="26"/>
          <w:lang w:val="hr-HR" w:eastAsia="hr-HR"/>
        </w:rPr>
        <w:lastRenderedPageBreak/>
        <w:t xml:space="preserve"> </w:t>
      </w:r>
      <w:r w:rsidRPr="008D74A3">
        <w:rPr>
          <w:rFonts w:ascii="Calibri" w:eastAsia="Calibri" w:hAnsi="Calibri"/>
          <w:noProof/>
          <w:sz w:val="22"/>
          <w:szCs w:val="22"/>
          <w:lang w:val="hr-HR" w:eastAsia="hr-HR"/>
        </w:rPr>
        <w:drawing>
          <wp:inline distT="0" distB="0" distL="0" distR="0" wp14:anchorId="7F8DEDD4" wp14:editId="02E9DDD9">
            <wp:extent cx="3024003" cy="2040465"/>
            <wp:effectExtent l="0" t="0" r="4947" b="0"/>
            <wp:docPr id="12" name="Pictur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24003" cy="2040465"/>
                    </a:xfrm>
                    <a:prstGeom prst="rect">
                      <a:avLst/>
                    </a:prstGeom>
                    <a:noFill/>
                    <a:ln>
                      <a:noFill/>
                      <a:prstDash/>
                    </a:ln>
                  </pic:spPr>
                </pic:pic>
              </a:graphicData>
            </a:graphic>
          </wp:inline>
        </w:drawing>
      </w:r>
      <w:r w:rsidRPr="008D74A3">
        <w:rPr>
          <w:rFonts w:ascii="Calibri" w:hAnsi="Calibri" w:cs="Calibri"/>
          <w:b/>
          <w:caps/>
          <w:spacing w:val="-3"/>
          <w:sz w:val="26"/>
          <w:szCs w:val="26"/>
          <w:lang w:val="hr-HR" w:eastAsia="hr-HR"/>
        </w:rPr>
        <w:t xml:space="preserve">          </w:t>
      </w:r>
      <w:r w:rsidRPr="008D74A3">
        <w:rPr>
          <w:rFonts w:ascii="Calibri" w:eastAsia="Calibri" w:hAnsi="Calibri"/>
          <w:noProof/>
          <w:sz w:val="22"/>
          <w:szCs w:val="22"/>
          <w:lang w:val="hr-HR" w:eastAsia="hr-HR"/>
        </w:rPr>
        <w:drawing>
          <wp:inline distT="0" distB="0" distL="0" distR="0" wp14:anchorId="60F07CCF" wp14:editId="04F10D23">
            <wp:extent cx="3065260" cy="2041077"/>
            <wp:effectExtent l="0" t="0" r="1790" b="0"/>
            <wp:docPr id="13" name="Picture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65260" cy="2041077"/>
                    </a:xfrm>
                    <a:prstGeom prst="rect">
                      <a:avLst/>
                    </a:prstGeom>
                    <a:noFill/>
                    <a:ln>
                      <a:noFill/>
                      <a:prstDash/>
                    </a:ln>
                  </pic:spPr>
                </pic:pic>
              </a:graphicData>
            </a:graphic>
          </wp:inline>
        </w:drawing>
      </w:r>
    </w:p>
    <w:p w:rsidR="008D74A3" w:rsidRPr="008D74A3" w:rsidRDefault="008D74A3" w:rsidP="008D74A3">
      <w:pPr>
        <w:tabs>
          <w:tab w:val="left" w:pos="-720"/>
          <w:tab w:val="left" w:pos="426"/>
          <w:tab w:val="left" w:pos="4820"/>
        </w:tabs>
        <w:suppressAutoHyphens/>
        <w:autoSpaceDN w:val="0"/>
        <w:ind w:right="-425" w:hanging="284"/>
        <w:jc w:val="both"/>
        <w:textAlignment w:val="baseline"/>
        <w:rPr>
          <w:rFonts w:ascii="Calibri" w:hAnsi="Calibri" w:cs="Calibri"/>
          <w:b/>
          <w:caps/>
          <w:spacing w:val="-3"/>
          <w:sz w:val="26"/>
          <w:szCs w:val="26"/>
          <w:lang w:val="hr-HR" w:eastAsia="hr-HR"/>
        </w:rPr>
      </w:pPr>
    </w:p>
    <w:p w:rsidR="008D74A3" w:rsidRPr="008D74A3" w:rsidRDefault="008D74A3" w:rsidP="008D74A3">
      <w:pPr>
        <w:tabs>
          <w:tab w:val="left" w:pos="-720"/>
          <w:tab w:val="left" w:pos="426"/>
          <w:tab w:val="left" w:pos="4820"/>
        </w:tabs>
        <w:suppressAutoHyphens/>
        <w:autoSpaceDN w:val="0"/>
        <w:ind w:right="-425" w:hanging="284"/>
        <w:jc w:val="both"/>
        <w:textAlignment w:val="baseline"/>
        <w:rPr>
          <w:rFonts w:ascii="Calibri" w:hAnsi="Calibri" w:cs="Calibri"/>
          <w:b/>
          <w:caps/>
          <w:spacing w:val="-3"/>
          <w:sz w:val="26"/>
          <w:szCs w:val="26"/>
          <w:lang w:val="hr-HR" w:eastAsia="hr-HR"/>
        </w:rPr>
      </w:pPr>
    </w:p>
    <w:p w:rsidR="008D74A3" w:rsidRPr="008D74A3" w:rsidRDefault="008D74A3" w:rsidP="008D74A3">
      <w:pPr>
        <w:tabs>
          <w:tab w:val="left" w:pos="-720"/>
          <w:tab w:val="left" w:pos="426"/>
          <w:tab w:val="left" w:pos="4820"/>
        </w:tabs>
        <w:suppressAutoHyphens/>
        <w:autoSpaceDN w:val="0"/>
        <w:ind w:right="-425" w:hanging="284"/>
        <w:jc w:val="both"/>
        <w:textAlignment w:val="baseline"/>
        <w:rPr>
          <w:rFonts w:ascii="Calibri" w:hAnsi="Calibri" w:cs="Calibri"/>
          <w:b/>
          <w:caps/>
          <w:spacing w:val="-3"/>
          <w:sz w:val="26"/>
          <w:szCs w:val="26"/>
          <w:lang w:val="hr-HR" w:eastAsia="hr-HR"/>
        </w:rPr>
      </w:pPr>
    </w:p>
    <w:p w:rsidR="008D74A3" w:rsidRPr="008D74A3" w:rsidRDefault="008D74A3" w:rsidP="008D74A3">
      <w:pPr>
        <w:tabs>
          <w:tab w:val="left" w:pos="-720"/>
          <w:tab w:val="left" w:pos="426"/>
          <w:tab w:val="left" w:pos="4820"/>
        </w:tabs>
        <w:suppressAutoHyphens/>
        <w:autoSpaceDN w:val="0"/>
        <w:ind w:right="-425" w:hanging="284"/>
        <w:jc w:val="both"/>
        <w:textAlignment w:val="baseline"/>
        <w:rPr>
          <w:rFonts w:ascii="Calibri" w:hAnsi="Calibri" w:cs="Calibri"/>
          <w:b/>
          <w:caps/>
          <w:spacing w:val="-3"/>
          <w:sz w:val="26"/>
          <w:szCs w:val="26"/>
          <w:lang w:val="hr-HR" w:eastAsia="hr-HR"/>
        </w:rPr>
      </w:pPr>
    </w:p>
    <w:p w:rsidR="008D74A3" w:rsidRPr="008D74A3" w:rsidRDefault="008D74A3" w:rsidP="008D74A3">
      <w:pPr>
        <w:tabs>
          <w:tab w:val="left" w:pos="-720"/>
          <w:tab w:val="left" w:pos="426"/>
          <w:tab w:val="left" w:pos="4820"/>
        </w:tabs>
        <w:suppressAutoHyphens/>
        <w:autoSpaceDN w:val="0"/>
        <w:ind w:right="-425" w:hanging="284"/>
        <w:jc w:val="both"/>
        <w:textAlignment w:val="baseline"/>
        <w:rPr>
          <w:rFonts w:ascii="Calibri" w:eastAsia="Calibri" w:hAnsi="Calibri"/>
          <w:sz w:val="22"/>
          <w:szCs w:val="22"/>
          <w:lang w:val="hr-HR"/>
        </w:rPr>
      </w:pPr>
      <w:r w:rsidRPr="008D74A3">
        <w:rPr>
          <w:rFonts w:ascii="Calibri" w:hAnsi="Calibri" w:cs="Calibri"/>
          <w:b/>
          <w:caps/>
          <w:noProof/>
          <w:spacing w:val="-3"/>
          <w:sz w:val="26"/>
          <w:szCs w:val="26"/>
          <w:lang w:val="hr-HR" w:eastAsia="hr-HR"/>
        </w:rPr>
        <w:drawing>
          <wp:inline distT="0" distB="0" distL="0" distR="0" wp14:anchorId="2E91AC77" wp14:editId="25922647">
            <wp:extent cx="3103199" cy="1935793"/>
            <wp:effectExtent l="0" t="0" r="1951" b="7307"/>
            <wp:docPr id="14" name="Picture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3103199" cy="1935793"/>
                    </a:xfrm>
                    <a:prstGeom prst="rect">
                      <a:avLst/>
                    </a:prstGeom>
                    <a:noFill/>
                    <a:ln>
                      <a:noFill/>
                      <a:prstDash/>
                    </a:ln>
                  </pic:spPr>
                </pic:pic>
              </a:graphicData>
            </a:graphic>
          </wp:inline>
        </w:drawing>
      </w:r>
      <w:r w:rsidRPr="008D74A3">
        <w:rPr>
          <w:rFonts w:ascii="Calibri" w:hAnsi="Calibri" w:cs="Calibri"/>
          <w:b/>
          <w:caps/>
          <w:spacing w:val="-3"/>
          <w:sz w:val="26"/>
          <w:szCs w:val="26"/>
          <w:lang w:val="hr-HR" w:eastAsia="hr-HR"/>
        </w:rPr>
        <w:t xml:space="preserve">     </w:t>
      </w:r>
      <w:r w:rsidRPr="008D74A3">
        <w:rPr>
          <w:rFonts w:ascii="Calibri" w:hAnsi="Calibri" w:cs="Calibri"/>
          <w:b/>
          <w:caps/>
          <w:noProof/>
          <w:spacing w:val="-3"/>
          <w:sz w:val="26"/>
          <w:szCs w:val="26"/>
          <w:lang w:val="hr-HR" w:eastAsia="hr-HR"/>
        </w:rPr>
        <w:drawing>
          <wp:inline distT="0" distB="0" distL="0" distR="0" wp14:anchorId="72D32B7C" wp14:editId="2A382F02">
            <wp:extent cx="3178618" cy="1939533"/>
            <wp:effectExtent l="0" t="0" r="2732" b="3567"/>
            <wp:docPr id="15" name="Picture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3178618" cy="1939533"/>
                    </a:xfrm>
                    <a:prstGeom prst="rect">
                      <a:avLst/>
                    </a:prstGeom>
                    <a:noFill/>
                    <a:ln>
                      <a:noFill/>
                      <a:prstDash/>
                    </a:ln>
                  </pic:spPr>
                </pic:pic>
              </a:graphicData>
            </a:graphic>
          </wp:inline>
        </w:drawing>
      </w:r>
    </w:p>
    <w:p w:rsidR="008D74A3" w:rsidRDefault="008D74A3" w:rsidP="008D74A3">
      <w:pPr>
        <w:tabs>
          <w:tab w:val="left" w:pos="-720"/>
          <w:tab w:val="left" w:pos="426"/>
          <w:tab w:val="left" w:pos="4820"/>
        </w:tabs>
        <w:suppressAutoHyphens/>
        <w:autoSpaceDN w:val="0"/>
        <w:ind w:right="-425" w:hanging="284"/>
        <w:jc w:val="both"/>
        <w:textAlignment w:val="baseline"/>
        <w:rPr>
          <w:rFonts w:ascii="Calibri" w:hAnsi="Calibri" w:cs="Calibri"/>
          <w:b/>
          <w:caps/>
          <w:spacing w:val="-3"/>
          <w:sz w:val="26"/>
          <w:szCs w:val="26"/>
          <w:lang w:val="hr-HR" w:eastAsia="hr-HR"/>
        </w:rPr>
      </w:pPr>
      <w:r w:rsidRPr="008D74A3">
        <w:rPr>
          <w:rFonts w:ascii="Calibri" w:hAnsi="Calibri" w:cs="Calibri"/>
          <w:b/>
          <w:caps/>
          <w:spacing w:val="-3"/>
          <w:sz w:val="26"/>
          <w:szCs w:val="26"/>
          <w:lang w:val="hr-HR" w:eastAsia="hr-HR"/>
        </w:rPr>
        <w:t xml:space="preserve">        </w:t>
      </w:r>
    </w:p>
    <w:p w:rsidR="00210EFE" w:rsidRDefault="00210EFE" w:rsidP="008D74A3">
      <w:pPr>
        <w:tabs>
          <w:tab w:val="left" w:pos="-720"/>
          <w:tab w:val="left" w:pos="426"/>
          <w:tab w:val="left" w:pos="4820"/>
        </w:tabs>
        <w:suppressAutoHyphens/>
        <w:autoSpaceDN w:val="0"/>
        <w:ind w:right="-425" w:hanging="284"/>
        <w:jc w:val="both"/>
        <w:textAlignment w:val="baseline"/>
        <w:rPr>
          <w:rFonts w:ascii="Calibri" w:hAnsi="Calibri" w:cs="Calibri"/>
          <w:b/>
          <w:caps/>
          <w:spacing w:val="-3"/>
          <w:sz w:val="26"/>
          <w:szCs w:val="26"/>
          <w:lang w:val="hr-HR" w:eastAsia="hr-HR"/>
        </w:rPr>
      </w:pPr>
    </w:p>
    <w:p w:rsidR="00210EFE" w:rsidRDefault="00210EFE">
      <w:pPr>
        <w:rPr>
          <w:rFonts w:ascii="Calibri" w:hAnsi="Calibri" w:cs="Calibri"/>
          <w:b/>
          <w:caps/>
          <w:spacing w:val="-3"/>
          <w:sz w:val="26"/>
          <w:szCs w:val="26"/>
          <w:lang w:val="hr-HR" w:eastAsia="hr-HR"/>
        </w:rPr>
      </w:pPr>
      <w:r>
        <w:rPr>
          <w:rFonts w:ascii="Calibri" w:hAnsi="Calibri" w:cs="Calibri"/>
          <w:b/>
          <w:caps/>
          <w:spacing w:val="-3"/>
          <w:sz w:val="26"/>
          <w:szCs w:val="26"/>
          <w:lang w:val="hr-HR" w:eastAsia="hr-HR"/>
        </w:rPr>
        <w:br w:type="page"/>
      </w:r>
    </w:p>
    <w:p w:rsidR="00210EFE" w:rsidRPr="008D74A3" w:rsidRDefault="00210EFE" w:rsidP="008D74A3">
      <w:pPr>
        <w:tabs>
          <w:tab w:val="left" w:pos="-720"/>
          <w:tab w:val="left" w:pos="426"/>
          <w:tab w:val="left" w:pos="4820"/>
        </w:tabs>
        <w:suppressAutoHyphens/>
        <w:autoSpaceDN w:val="0"/>
        <w:ind w:right="-425" w:hanging="284"/>
        <w:jc w:val="both"/>
        <w:textAlignment w:val="baseline"/>
        <w:rPr>
          <w:rFonts w:ascii="Calibri" w:eastAsia="Calibri" w:hAnsi="Calibri"/>
          <w:sz w:val="22"/>
          <w:szCs w:val="22"/>
          <w:lang w:val="hr-HR"/>
        </w:rPr>
        <w:sectPr w:rsidR="00210EFE" w:rsidRPr="008D74A3">
          <w:headerReference w:type="default" r:id="rId31"/>
          <w:pgSz w:w="12240" w:h="15840"/>
          <w:pgMar w:top="1417" w:right="1417" w:bottom="1417" w:left="1417" w:header="720" w:footer="720" w:gutter="0"/>
          <w:cols w:space="720"/>
        </w:sectPr>
      </w:pPr>
    </w:p>
    <w:p w:rsidR="008D74A3" w:rsidRPr="008D74A3" w:rsidRDefault="008D74A3" w:rsidP="008D74A3">
      <w:pPr>
        <w:suppressAutoHyphens/>
        <w:autoSpaceDN w:val="0"/>
        <w:spacing w:before="120" w:after="120" w:line="23" w:lineRule="atLeast"/>
        <w:textAlignment w:val="baseline"/>
        <w:rPr>
          <w:rFonts w:ascii="Calibri" w:eastAsia="Calibri" w:hAnsi="Calibri" w:cs="Calibri"/>
          <w:b/>
          <w:lang w:val="hr-HR"/>
        </w:rPr>
      </w:pPr>
      <w:r w:rsidRPr="008D74A3">
        <w:rPr>
          <w:rFonts w:ascii="Calibri" w:eastAsia="Calibri" w:hAnsi="Calibri" w:cs="Calibri"/>
          <w:b/>
          <w:lang w:val="hr-HR"/>
        </w:rPr>
        <w:lastRenderedPageBreak/>
        <w:t>Rezultat Grupe HBOR</w:t>
      </w:r>
    </w:p>
    <w:p w:rsidR="008D74A3" w:rsidRPr="008D74A3" w:rsidRDefault="008D74A3" w:rsidP="008D74A3">
      <w:pPr>
        <w:suppressAutoHyphens/>
        <w:autoSpaceDN w:val="0"/>
        <w:spacing w:before="120" w:after="120" w:line="23" w:lineRule="atLeast"/>
        <w:jc w:val="both"/>
        <w:textAlignment w:val="baseline"/>
        <w:rPr>
          <w:rFonts w:ascii="Calibri" w:eastAsia="Calibri" w:hAnsi="Calibri" w:cs="Calibri"/>
          <w:lang w:val="hr-HR"/>
        </w:rPr>
      </w:pPr>
      <w:r w:rsidRPr="008D74A3">
        <w:rPr>
          <w:rFonts w:ascii="Calibri" w:eastAsia="Calibri" w:hAnsi="Calibri" w:cs="Calibri"/>
          <w:lang w:val="hr-HR"/>
        </w:rPr>
        <w:t>Grupa HBOR je u 2017. godini ostvarila dobit nakon oporezivanja u iznosu od 162,20 milijuna kuna. Ostvarena dobit manja je za 48,48 posto u odnosu na prethodnu godinu, a razlozi se daju u opisu financijskog poslovanja HBOR-a.</w:t>
      </w:r>
    </w:p>
    <w:p w:rsidR="008D74A3" w:rsidRPr="008D74A3" w:rsidRDefault="008D74A3" w:rsidP="008D74A3">
      <w:pPr>
        <w:suppressAutoHyphens/>
        <w:autoSpaceDN w:val="0"/>
        <w:spacing w:before="120" w:after="120" w:line="23" w:lineRule="atLeast"/>
        <w:jc w:val="both"/>
        <w:textAlignment w:val="baseline"/>
        <w:rPr>
          <w:rFonts w:ascii="Calibri" w:eastAsia="Calibri" w:hAnsi="Calibri" w:cs="Calibri"/>
          <w:lang w:val="hr-HR"/>
        </w:rPr>
      </w:pPr>
      <w:r w:rsidRPr="008D74A3">
        <w:rPr>
          <w:rFonts w:ascii="Calibri" w:eastAsia="Calibri" w:hAnsi="Calibri" w:cs="Calibri"/>
          <w:lang w:val="hr-HR"/>
        </w:rPr>
        <w:t>Matično društvo temeljem odredbi Zakona o HBOR-u nije obveznik plaćanja poreza na dobit te porezne obveze na ime poreza na dobit proizlaze isključivo iz aktivnosti ostalih članica Grupe HBOR.</w:t>
      </w:r>
    </w:p>
    <w:p w:rsidR="008D74A3" w:rsidRPr="008D74A3" w:rsidRDefault="008D74A3" w:rsidP="008D74A3">
      <w:pPr>
        <w:suppressAutoHyphens/>
        <w:autoSpaceDN w:val="0"/>
        <w:spacing w:before="120" w:after="120" w:line="23" w:lineRule="atLeast"/>
        <w:jc w:val="both"/>
        <w:textAlignment w:val="baseline"/>
        <w:rPr>
          <w:rFonts w:ascii="Calibri" w:eastAsia="Calibri" w:hAnsi="Calibri" w:cs="Calibri"/>
          <w:lang w:val="hr-HR"/>
        </w:rPr>
      </w:pPr>
      <w:r w:rsidRPr="008D74A3">
        <w:rPr>
          <w:rFonts w:ascii="Calibri" w:eastAsia="Calibri" w:hAnsi="Calibri" w:cs="Calibri"/>
          <w:lang w:val="hr-HR"/>
        </w:rPr>
        <w:t>Konsolidirani ukupni prihodi u 2017. godini iznose 930,81 milijuna kuna, dok ukupni rashodi iznose 768,61 milijuna kuna.</w:t>
      </w:r>
    </w:p>
    <w:p w:rsidR="008D74A3" w:rsidRPr="008D74A3" w:rsidRDefault="008D74A3" w:rsidP="008D74A3">
      <w:pPr>
        <w:suppressAutoHyphens/>
        <w:autoSpaceDN w:val="0"/>
        <w:spacing w:before="120" w:after="120" w:line="23" w:lineRule="atLeast"/>
        <w:jc w:val="both"/>
        <w:textAlignment w:val="baseline"/>
        <w:rPr>
          <w:rFonts w:ascii="Calibri" w:eastAsia="Calibri" w:hAnsi="Calibri" w:cs="Calibri"/>
          <w:lang w:val="hr-HR"/>
        </w:rPr>
      </w:pPr>
      <w:r w:rsidRPr="008D74A3">
        <w:rPr>
          <w:rFonts w:ascii="Calibri" w:eastAsia="Calibri" w:hAnsi="Calibri" w:cs="Calibri"/>
          <w:lang w:val="hr-HR"/>
        </w:rPr>
        <w:t>U strukturi prihoda Grupe HBOR najveći dio, tj. 93,23 posto odnosi se na prihode od kamata kao rezultat poslovanja matičnog društva.</w:t>
      </w:r>
    </w:p>
    <w:p w:rsidR="008D74A3" w:rsidRPr="008D74A3" w:rsidRDefault="008D74A3" w:rsidP="008D74A3">
      <w:pPr>
        <w:suppressAutoHyphens/>
        <w:autoSpaceDN w:val="0"/>
        <w:spacing w:before="120" w:after="120" w:line="23" w:lineRule="atLeast"/>
        <w:jc w:val="both"/>
        <w:textAlignment w:val="baseline"/>
        <w:rPr>
          <w:rFonts w:ascii="Calibri" w:eastAsia="Calibri" w:hAnsi="Calibri" w:cs="Calibri"/>
          <w:lang w:val="hr-HR"/>
        </w:rPr>
      </w:pPr>
      <w:r w:rsidRPr="008D74A3">
        <w:rPr>
          <w:rFonts w:ascii="Calibri" w:eastAsia="Calibri" w:hAnsi="Calibri" w:cs="Calibri"/>
          <w:lang w:val="hr-HR"/>
        </w:rPr>
        <w:t>U dijelu ukupnih rashoda, najveći dio čine rashodi od kamata i to 50,80 posto koji proizlaze iz poslovanja matičnog društva.</w:t>
      </w:r>
    </w:p>
    <w:p w:rsidR="008D74A3" w:rsidRPr="008D74A3" w:rsidRDefault="008D74A3" w:rsidP="008D74A3">
      <w:pPr>
        <w:suppressAutoHyphens/>
        <w:autoSpaceDN w:val="0"/>
        <w:spacing w:before="120" w:after="120" w:line="23" w:lineRule="atLeast"/>
        <w:jc w:val="both"/>
        <w:textAlignment w:val="baseline"/>
        <w:rPr>
          <w:rFonts w:ascii="Calibri" w:eastAsia="Calibri" w:hAnsi="Calibri" w:cs="Calibri"/>
          <w:lang w:val="hr-HR"/>
        </w:rPr>
      </w:pPr>
      <w:r w:rsidRPr="008D74A3">
        <w:rPr>
          <w:rFonts w:ascii="Calibri" w:eastAsia="Calibri" w:hAnsi="Calibri" w:cs="Calibri"/>
          <w:lang w:val="hr-HR"/>
        </w:rPr>
        <w:t>Konsolidirani operativni troškovi u 2017. godini iznose 159,00 milijuna kuna, a čine ih opći i administrativni troškovi te ostali troškovi poslovanja.</w:t>
      </w:r>
    </w:p>
    <w:p w:rsidR="008D74A3" w:rsidRPr="008D74A3" w:rsidRDefault="008D74A3" w:rsidP="008D74A3">
      <w:pPr>
        <w:suppressAutoHyphens/>
        <w:autoSpaceDN w:val="0"/>
        <w:spacing w:before="120" w:after="120" w:line="23" w:lineRule="atLeast"/>
        <w:jc w:val="both"/>
        <w:textAlignment w:val="baseline"/>
        <w:rPr>
          <w:rFonts w:ascii="Calibri" w:eastAsia="Calibri" w:hAnsi="Calibri" w:cs="Calibri"/>
          <w:lang w:val="hr-HR"/>
        </w:rPr>
      </w:pPr>
      <w:r w:rsidRPr="008D74A3">
        <w:rPr>
          <w:rFonts w:ascii="Calibri" w:eastAsia="Calibri" w:hAnsi="Calibri" w:cs="Calibri"/>
          <w:lang w:val="hr-HR"/>
        </w:rPr>
        <w:t>Ukupan broj radno aktivnih zaposlenika u Grupi HBOR na dan 31.12.2017. godine je 353, dok je na kraju 2016. godine broj radno aktivnih zaposlenika u Grupi HBOR iznosio 346.</w:t>
      </w:r>
    </w:p>
    <w:p w:rsidR="008D74A3" w:rsidRPr="008D74A3" w:rsidRDefault="008D74A3" w:rsidP="008D74A3">
      <w:pPr>
        <w:suppressAutoHyphens/>
        <w:autoSpaceDN w:val="0"/>
        <w:spacing w:before="120" w:after="120" w:line="23" w:lineRule="atLeast"/>
        <w:jc w:val="both"/>
        <w:textAlignment w:val="baseline"/>
        <w:rPr>
          <w:rFonts w:ascii="Calibri" w:eastAsia="Calibri" w:hAnsi="Calibri" w:cs="Calibri"/>
          <w:lang w:val="hr-HR"/>
        </w:rPr>
      </w:pPr>
    </w:p>
    <w:p w:rsidR="008D74A3" w:rsidRPr="008D74A3" w:rsidRDefault="008D74A3" w:rsidP="008D74A3">
      <w:pPr>
        <w:suppressAutoHyphens/>
        <w:autoSpaceDN w:val="0"/>
        <w:spacing w:before="120" w:after="120" w:line="23" w:lineRule="atLeast"/>
        <w:textAlignment w:val="baseline"/>
        <w:rPr>
          <w:rFonts w:ascii="Calibri" w:eastAsia="Calibri" w:hAnsi="Calibri" w:cs="Calibri"/>
          <w:b/>
          <w:lang w:val="hr-HR"/>
        </w:rPr>
      </w:pPr>
      <w:r w:rsidRPr="008D74A3">
        <w:rPr>
          <w:rFonts w:ascii="Calibri" w:eastAsia="Calibri" w:hAnsi="Calibri" w:cs="Calibri"/>
          <w:b/>
          <w:lang w:val="hr-HR"/>
        </w:rPr>
        <w:t>Imovina i obveze Grupe HBOR</w:t>
      </w:r>
    </w:p>
    <w:p w:rsidR="008D74A3" w:rsidRPr="008D74A3" w:rsidRDefault="008D74A3" w:rsidP="008D74A3">
      <w:pPr>
        <w:suppressAutoHyphens/>
        <w:autoSpaceDN w:val="0"/>
        <w:spacing w:before="120" w:after="120" w:line="23" w:lineRule="atLeast"/>
        <w:jc w:val="both"/>
        <w:textAlignment w:val="baseline"/>
        <w:rPr>
          <w:rFonts w:ascii="Calibri" w:eastAsia="Calibri" w:hAnsi="Calibri" w:cs="Calibri"/>
          <w:lang w:val="hr-HR"/>
        </w:rPr>
      </w:pPr>
      <w:r w:rsidRPr="008D74A3">
        <w:rPr>
          <w:rFonts w:ascii="Calibri" w:eastAsia="Calibri" w:hAnsi="Calibri" w:cs="Calibri"/>
          <w:lang w:val="hr-HR"/>
        </w:rPr>
        <w:t>Ukupna imovina Grupe HBOR na konsolidiranoj osnovi iznosi 28.075,56 milijuna kuna i povećana je za 2,50 posto u odnosu na početak godine. Razlozi ovakvog trenda daju se u opisu financijskog poslovanja HBOR-a.</w:t>
      </w:r>
    </w:p>
    <w:p w:rsidR="008D74A3" w:rsidRPr="008D74A3" w:rsidRDefault="008D74A3" w:rsidP="008D74A3">
      <w:pPr>
        <w:suppressAutoHyphens/>
        <w:autoSpaceDN w:val="0"/>
        <w:spacing w:before="120" w:after="120" w:line="23" w:lineRule="atLeast"/>
        <w:jc w:val="both"/>
        <w:textAlignment w:val="baseline"/>
        <w:rPr>
          <w:rFonts w:ascii="Calibri" w:eastAsia="Calibri" w:hAnsi="Calibri" w:cs="Calibri"/>
          <w:lang w:val="hr-HR"/>
        </w:rPr>
      </w:pPr>
      <w:r w:rsidRPr="008D74A3">
        <w:rPr>
          <w:rFonts w:ascii="Calibri" w:eastAsia="Calibri" w:hAnsi="Calibri" w:cs="Calibri"/>
          <w:lang w:val="hr-HR"/>
        </w:rPr>
        <w:t>U strukturi imovine najveće učešće odnosi se na kreditno poslovanje matičnog društva te neto krediti čine 82,70 posto ukupne imovine.</w:t>
      </w:r>
    </w:p>
    <w:p w:rsidR="008D74A3" w:rsidRPr="008D74A3" w:rsidRDefault="008D74A3" w:rsidP="008D74A3">
      <w:pPr>
        <w:suppressAutoHyphens/>
        <w:autoSpaceDN w:val="0"/>
        <w:spacing w:before="120" w:after="120" w:line="23" w:lineRule="atLeast"/>
        <w:jc w:val="both"/>
        <w:textAlignment w:val="baseline"/>
        <w:rPr>
          <w:rFonts w:ascii="Calibri" w:hAnsi="Calibri" w:cs="Calibri"/>
          <w:spacing w:val="-3"/>
          <w:lang w:val="hr-HR" w:eastAsia="hr-HR"/>
        </w:rPr>
      </w:pPr>
      <w:r w:rsidRPr="008D74A3">
        <w:rPr>
          <w:rFonts w:ascii="Calibri" w:hAnsi="Calibri" w:cs="Calibri"/>
          <w:spacing w:val="-3"/>
          <w:lang w:val="hr-HR" w:eastAsia="hr-HR"/>
        </w:rPr>
        <w:t>Ukupne obveze i glavnica na dan 31.12.2017. godine iznose 28.075,56 milijuna kuna od čega ukupne obveze iznose 17.799,78</w:t>
      </w:r>
      <w:r w:rsidRPr="008D74A3">
        <w:rPr>
          <w:rFonts w:ascii="Calibri" w:hAnsi="Calibri" w:cs="Arial"/>
          <w:bCs/>
          <w:color w:val="000000"/>
          <w:lang w:val="hr-HR" w:eastAsia="hr-HR"/>
        </w:rPr>
        <w:t xml:space="preserve"> </w:t>
      </w:r>
      <w:r w:rsidRPr="008D74A3">
        <w:rPr>
          <w:rFonts w:ascii="Calibri" w:hAnsi="Calibri" w:cs="Calibri"/>
          <w:spacing w:val="-3"/>
          <w:lang w:val="hr-HR" w:eastAsia="hr-HR"/>
        </w:rPr>
        <w:t>milijuna kuna, odnosno 63,40 posto.</w:t>
      </w:r>
    </w:p>
    <w:p w:rsidR="008D74A3" w:rsidRPr="008D74A3" w:rsidRDefault="008D74A3" w:rsidP="008D74A3">
      <w:pPr>
        <w:suppressAutoHyphens/>
        <w:autoSpaceDN w:val="0"/>
        <w:spacing w:before="120" w:after="120" w:line="23" w:lineRule="atLeast"/>
        <w:jc w:val="both"/>
        <w:textAlignment w:val="baseline"/>
        <w:rPr>
          <w:rFonts w:ascii="Calibri" w:eastAsia="Calibri" w:hAnsi="Calibri" w:cs="Calibri"/>
          <w:lang w:val="hr-HR"/>
        </w:rPr>
      </w:pPr>
      <w:r w:rsidRPr="008D74A3">
        <w:rPr>
          <w:rFonts w:ascii="Calibri" w:eastAsia="Calibri" w:hAnsi="Calibri" w:cs="Calibri"/>
          <w:lang w:val="hr-HR"/>
        </w:rPr>
        <w:t>U ukupnim obvezama i glavnici Grupe HBOR najveći dio, tj. 58,95 posto čine obveze po kreditima i obveze za izdane vrijednosne papire matičnog društva.</w:t>
      </w:r>
    </w:p>
    <w:p w:rsidR="008D74A3" w:rsidRPr="008D74A3" w:rsidRDefault="008D74A3" w:rsidP="008D74A3">
      <w:pPr>
        <w:suppressAutoHyphens/>
        <w:autoSpaceDN w:val="0"/>
        <w:spacing w:before="120" w:after="120" w:line="23" w:lineRule="atLeast"/>
        <w:jc w:val="both"/>
        <w:textAlignment w:val="baseline"/>
        <w:rPr>
          <w:rFonts w:ascii="Calibri" w:eastAsia="Calibri" w:hAnsi="Calibri" w:cs="Calibri"/>
          <w:lang w:val="hr-HR"/>
        </w:rPr>
      </w:pPr>
      <w:r w:rsidRPr="008D74A3">
        <w:rPr>
          <w:rFonts w:ascii="Calibri" w:eastAsia="Calibri" w:hAnsi="Calibri" w:cs="Calibri"/>
          <w:lang w:val="hr-HR"/>
        </w:rPr>
        <w:t>Ukupna glavnica na konsolidiranoj osnovi na kraju 2017. godine iznosi 10.275,78 milijuna kuna i čini 36,60 posto ukupnih obveza i glavnice Grupe HBOR.</w:t>
      </w:r>
    </w:p>
    <w:p w:rsidR="008D74A3" w:rsidRPr="008D74A3" w:rsidRDefault="008D74A3" w:rsidP="008D74A3">
      <w:pPr>
        <w:suppressAutoHyphens/>
        <w:autoSpaceDN w:val="0"/>
        <w:textAlignment w:val="baseline"/>
        <w:rPr>
          <w:rFonts w:ascii="Calibri" w:hAnsi="Calibri" w:cs="Calibri"/>
          <w:b/>
          <w:spacing w:val="-3"/>
          <w:u w:val="single"/>
          <w:lang w:val="hr-HR" w:eastAsia="hr-HR"/>
        </w:rPr>
      </w:pPr>
    </w:p>
    <w:p w:rsidR="00210EFE" w:rsidRDefault="00210EFE" w:rsidP="008D74A3">
      <w:pPr>
        <w:suppressAutoHyphens/>
        <w:autoSpaceDN w:val="0"/>
        <w:textAlignment w:val="baseline"/>
        <w:rPr>
          <w:rFonts w:ascii="Calibri" w:hAnsi="Calibri" w:cs="Calibri"/>
          <w:b/>
          <w:spacing w:val="-3"/>
          <w:u w:val="single"/>
          <w:lang w:val="hr-HR" w:eastAsia="hr-HR"/>
        </w:rPr>
      </w:pPr>
    </w:p>
    <w:p w:rsidR="00210EFE" w:rsidRPr="00210EFE" w:rsidRDefault="00210EFE" w:rsidP="00210EFE">
      <w:pPr>
        <w:rPr>
          <w:rFonts w:ascii="Calibri" w:hAnsi="Calibri" w:cs="Calibri"/>
          <w:lang w:val="hr-HR" w:eastAsia="hr-HR"/>
        </w:rPr>
      </w:pPr>
    </w:p>
    <w:p w:rsidR="00210EFE" w:rsidRDefault="00210EFE" w:rsidP="00210EFE">
      <w:pPr>
        <w:rPr>
          <w:rFonts w:ascii="Calibri" w:hAnsi="Calibri" w:cs="Calibri"/>
          <w:lang w:val="hr-HR" w:eastAsia="hr-HR"/>
        </w:rPr>
      </w:pPr>
    </w:p>
    <w:p w:rsidR="008D74A3" w:rsidRPr="00210EFE" w:rsidRDefault="00210EFE" w:rsidP="00D4253D">
      <w:pPr>
        <w:tabs>
          <w:tab w:val="left" w:pos="7485"/>
        </w:tabs>
        <w:jc w:val="both"/>
        <w:rPr>
          <w:rFonts w:ascii="Calibri" w:hAnsi="Calibri" w:cs="Calibri"/>
          <w:lang w:val="hr-HR" w:eastAsia="hr-HR"/>
        </w:rPr>
      </w:pPr>
      <w:r>
        <w:rPr>
          <w:rFonts w:ascii="Calibri" w:hAnsi="Calibri" w:cs="Calibri"/>
          <w:lang w:val="hr-HR" w:eastAsia="hr-HR"/>
        </w:rPr>
        <w:tab/>
      </w:r>
    </w:p>
    <w:p w:rsidR="008D74A3" w:rsidRPr="008D74A3" w:rsidRDefault="008D74A3" w:rsidP="008D74A3">
      <w:pPr>
        <w:suppressAutoHyphens/>
        <w:autoSpaceDN w:val="0"/>
        <w:ind w:hanging="284"/>
        <w:textAlignment w:val="baseline"/>
        <w:rPr>
          <w:rFonts w:ascii="Calibri" w:eastAsia="Calibri" w:hAnsi="Calibri"/>
          <w:sz w:val="22"/>
          <w:szCs w:val="22"/>
          <w:lang w:val="hr-HR"/>
        </w:rPr>
      </w:pPr>
      <w:r w:rsidRPr="008D74A3">
        <w:rPr>
          <w:rFonts w:ascii="Calibri" w:hAnsi="Calibri" w:cs="Calibri"/>
          <w:b/>
          <w:noProof/>
          <w:spacing w:val="-3"/>
          <w:lang w:val="hr-HR" w:eastAsia="hr-HR"/>
        </w:rPr>
        <w:lastRenderedPageBreak/>
        <w:drawing>
          <wp:inline distT="0" distB="0" distL="0" distR="0" wp14:anchorId="4870160D" wp14:editId="0F0ABEA7">
            <wp:extent cx="2714396" cy="2527145"/>
            <wp:effectExtent l="0" t="0" r="0" b="6505"/>
            <wp:docPr id="16"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2714396" cy="2527145"/>
                    </a:xfrm>
                    <a:prstGeom prst="rect">
                      <a:avLst/>
                    </a:prstGeom>
                    <a:noFill/>
                    <a:ln>
                      <a:noFill/>
                      <a:prstDash/>
                    </a:ln>
                  </pic:spPr>
                </pic:pic>
              </a:graphicData>
            </a:graphic>
          </wp:inline>
        </w:drawing>
      </w:r>
      <w:r w:rsidRPr="008D74A3">
        <w:rPr>
          <w:rFonts w:ascii="Calibri" w:hAnsi="Calibri" w:cs="Calibri"/>
          <w:b/>
          <w:spacing w:val="-3"/>
          <w:lang w:val="hr-HR" w:eastAsia="hr-HR"/>
        </w:rPr>
        <w:t xml:space="preserve">                </w:t>
      </w:r>
      <w:r w:rsidRPr="008D74A3">
        <w:rPr>
          <w:rFonts w:ascii="Calibri" w:hAnsi="Calibri" w:cs="Calibri"/>
          <w:b/>
          <w:spacing w:val="-3"/>
          <w:u w:val="single"/>
          <w:lang w:val="hr-HR" w:eastAsia="hr-HR"/>
        </w:rPr>
        <w:t xml:space="preserve"> </w:t>
      </w:r>
      <w:r w:rsidRPr="008D74A3">
        <w:rPr>
          <w:rFonts w:ascii="Calibri" w:hAnsi="Calibri" w:cs="Calibri"/>
          <w:b/>
          <w:noProof/>
          <w:spacing w:val="-3"/>
          <w:lang w:val="hr-HR" w:eastAsia="hr-HR"/>
        </w:rPr>
        <w:drawing>
          <wp:inline distT="0" distB="0" distL="0" distR="0" wp14:anchorId="2A40BC8C" wp14:editId="108E2353">
            <wp:extent cx="2712723" cy="2524128"/>
            <wp:effectExtent l="0" t="0" r="0" b="9522"/>
            <wp:docPr id="17"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2712723" cy="2524128"/>
                    </a:xfrm>
                    <a:prstGeom prst="rect">
                      <a:avLst/>
                    </a:prstGeom>
                    <a:noFill/>
                    <a:ln>
                      <a:noFill/>
                      <a:prstDash/>
                    </a:ln>
                  </pic:spPr>
                </pic:pic>
              </a:graphicData>
            </a:graphic>
          </wp:inline>
        </w:drawing>
      </w:r>
    </w:p>
    <w:p w:rsidR="008D74A3" w:rsidRPr="008D74A3" w:rsidRDefault="008D74A3" w:rsidP="008D74A3">
      <w:pPr>
        <w:suppressAutoHyphens/>
        <w:autoSpaceDN w:val="0"/>
        <w:ind w:left="-426" w:right="-425"/>
        <w:textAlignment w:val="baseline"/>
        <w:rPr>
          <w:rFonts w:ascii="Calibri" w:eastAsia="Calibri" w:hAnsi="Calibri"/>
          <w:sz w:val="22"/>
          <w:szCs w:val="22"/>
          <w:lang w:val="hr-HR"/>
        </w:rPr>
      </w:pPr>
      <w:r w:rsidRPr="008D74A3">
        <w:rPr>
          <w:rFonts w:ascii="Calibri" w:hAnsi="Calibri" w:cs="Calibri"/>
          <w:b/>
          <w:spacing w:val="-3"/>
          <w:lang w:val="hr-HR" w:eastAsia="hr-HR"/>
        </w:rPr>
        <w:t xml:space="preserve">                                    </w:t>
      </w:r>
    </w:p>
    <w:p w:rsidR="008D74A3" w:rsidRPr="008D74A3" w:rsidRDefault="008D74A3" w:rsidP="008D74A3">
      <w:pPr>
        <w:suppressAutoHyphens/>
        <w:autoSpaceDN w:val="0"/>
        <w:textAlignment w:val="baseline"/>
        <w:rPr>
          <w:rFonts w:ascii="Calibri" w:hAnsi="Calibri" w:cs="Calibri"/>
          <w:b/>
          <w:spacing w:val="-3"/>
          <w:u w:val="single"/>
          <w:lang w:val="hr-HR" w:eastAsia="hr-HR"/>
        </w:rPr>
      </w:pPr>
    </w:p>
    <w:p w:rsidR="008D74A3" w:rsidRPr="008D74A3" w:rsidRDefault="008D74A3" w:rsidP="008D74A3">
      <w:pPr>
        <w:suppressAutoHyphens/>
        <w:autoSpaceDN w:val="0"/>
        <w:textAlignment w:val="baseline"/>
        <w:rPr>
          <w:rFonts w:ascii="Calibri" w:hAnsi="Calibri" w:cs="Calibri"/>
          <w:b/>
          <w:spacing w:val="-3"/>
          <w:u w:val="single"/>
          <w:lang w:val="hr-HR" w:eastAsia="hr-HR"/>
        </w:rPr>
      </w:pPr>
    </w:p>
    <w:p w:rsidR="008D74A3" w:rsidRPr="008D74A3" w:rsidRDefault="008D74A3" w:rsidP="008D74A3">
      <w:pPr>
        <w:suppressAutoHyphens/>
        <w:autoSpaceDN w:val="0"/>
        <w:textAlignment w:val="baseline"/>
        <w:rPr>
          <w:rFonts w:ascii="Calibri" w:hAnsi="Calibri" w:cs="Calibri"/>
          <w:b/>
          <w:spacing w:val="-3"/>
          <w:u w:val="single"/>
          <w:lang w:val="hr-HR" w:eastAsia="hr-HR"/>
        </w:rPr>
      </w:pPr>
    </w:p>
    <w:p w:rsidR="008D74A3" w:rsidRPr="008D74A3" w:rsidRDefault="008D74A3" w:rsidP="008D74A3">
      <w:pPr>
        <w:suppressAutoHyphens/>
        <w:autoSpaceDN w:val="0"/>
        <w:textAlignment w:val="baseline"/>
        <w:rPr>
          <w:rFonts w:ascii="Calibri" w:hAnsi="Calibri" w:cs="Calibri"/>
          <w:b/>
          <w:spacing w:val="-3"/>
          <w:u w:val="single"/>
          <w:lang w:val="hr-HR" w:eastAsia="hr-HR"/>
        </w:rPr>
      </w:pPr>
    </w:p>
    <w:p w:rsidR="008D74A3" w:rsidRPr="008D74A3" w:rsidRDefault="008D74A3" w:rsidP="008D74A3">
      <w:pPr>
        <w:suppressAutoHyphens/>
        <w:autoSpaceDN w:val="0"/>
        <w:textAlignment w:val="baseline"/>
        <w:rPr>
          <w:rFonts w:ascii="Calibri" w:eastAsia="Calibri" w:hAnsi="Calibri"/>
          <w:sz w:val="22"/>
          <w:szCs w:val="22"/>
          <w:lang w:val="hr-HR"/>
        </w:rPr>
      </w:pPr>
      <w:r w:rsidRPr="008D74A3">
        <w:rPr>
          <w:rFonts w:ascii="Calibri" w:hAnsi="Calibri" w:cs="Calibri"/>
          <w:b/>
          <w:noProof/>
          <w:spacing w:val="-3"/>
          <w:lang w:val="hr-HR" w:eastAsia="hr-HR"/>
        </w:rPr>
        <w:drawing>
          <wp:inline distT="0" distB="0" distL="0" distR="0" wp14:anchorId="37EDE02C" wp14:editId="3BBDDA97">
            <wp:extent cx="2704694" cy="2440798"/>
            <wp:effectExtent l="0" t="0" r="406" b="0"/>
            <wp:docPr id="1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2704694" cy="2440798"/>
                    </a:xfrm>
                    <a:prstGeom prst="rect">
                      <a:avLst/>
                    </a:prstGeom>
                    <a:noFill/>
                    <a:ln>
                      <a:noFill/>
                      <a:prstDash/>
                    </a:ln>
                  </pic:spPr>
                </pic:pic>
              </a:graphicData>
            </a:graphic>
          </wp:inline>
        </w:drawing>
      </w:r>
      <w:r w:rsidRPr="008D74A3">
        <w:rPr>
          <w:rFonts w:ascii="Calibri" w:hAnsi="Calibri" w:cs="Calibri"/>
          <w:b/>
          <w:spacing w:val="-3"/>
          <w:lang w:val="hr-HR" w:eastAsia="hr-HR"/>
        </w:rPr>
        <w:t xml:space="preserve">     </w:t>
      </w:r>
      <w:r w:rsidRPr="008D74A3">
        <w:rPr>
          <w:rFonts w:ascii="Calibri" w:eastAsia="Calibri" w:hAnsi="Calibri"/>
          <w:sz w:val="22"/>
          <w:szCs w:val="22"/>
          <w:lang w:val="hr-HR" w:eastAsia="hr-HR"/>
        </w:rPr>
        <w:t xml:space="preserve">        </w:t>
      </w:r>
      <w:r w:rsidRPr="008D74A3">
        <w:rPr>
          <w:rFonts w:ascii="Calibri" w:eastAsia="Calibri" w:hAnsi="Calibri"/>
          <w:noProof/>
          <w:sz w:val="22"/>
          <w:szCs w:val="22"/>
          <w:lang w:val="hr-HR" w:eastAsia="hr-HR"/>
        </w:rPr>
        <w:drawing>
          <wp:inline distT="0" distB="0" distL="0" distR="0" wp14:anchorId="7D77AE31" wp14:editId="736277BF">
            <wp:extent cx="2759915" cy="2440798"/>
            <wp:effectExtent l="0" t="0" r="2335" b="0"/>
            <wp:docPr id="19"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2759915" cy="2440798"/>
                    </a:xfrm>
                    <a:prstGeom prst="rect">
                      <a:avLst/>
                    </a:prstGeom>
                    <a:noFill/>
                    <a:ln>
                      <a:noFill/>
                      <a:prstDash/>
                    </a:ln>
                  </pic:spPr>
                </pic:pic>
              </a:graphicData>
            </a:graphic>
          </wp:inline>
        </w:drawing>
      </w:r>
      <w:r w:rsidRPr="008D74A3">
        <w:rPr>
          <w:rFonts w:ascii="Calibri" w:eastAsia="Calibri" w:hAnsi="Calibri"/>
          <w:sz w:val="22"/>
          <w:szCs w:val="22"/>
          <w:lang w:val="hr-HR" w:eastAsia="hr-HR"/>
        </w:rPr>
        <w:t xml:space="preserve"> </w:t>
      </w:r>
    </w:p>
    <w:p w:rsidR="008D74A3" w:rsidRPr="008D74A3" w:rsidRDefault="008D74A3" w:rsidP="008D74A3">
      <w:pPr>
        <w:suppressAutoHyphens/>
        <w:autoSpaceDN w:val="0"/>
        <w:ind w:left="-284" w:right="-425"/>
        <w:textAlignment w:val="baseline"/>
        <w:rPr>
          <w:rFonts w:ascii="Calibri" w:eastAsia="Calibri" w:hAnsi="Calibri"/>
          <w:sz w:val="22"/>
          <w:szCs w:val="22"/>
          <w:lang w:val="hr-HR"/>
        </w:rPr>
      </w:pPr>
      <w:r w:rsidRPr="008D74A3">
        <w:rPr>
          <w:rFonts w:ascii="Calibri" w:hAnsi="Calibri" w:cs="Calibri"/>
          <w:b/>
          <w:spacing w:val="-3"/>
          <w:lang w:val="hr-HR" w:eastAsia="hr-HR"/>
        </w:rPr>
        <w:t xml:space="preserve">                                      </w:t>
      </w:r>
    </w:p>
    <w:p w:rsidR="008D74A3" w:rsidRPr="008D74A3" w:rsidRDefault="008D74A3" w:rsidP="008D74A3">
      <w:pPr>
        <w:suppressAutoHyphens/>
        <w:autoSpaceDN w:val="0"/>
        <w:ind w:left="-284" w:right="-425"/>
        <w:textAlignment w:val="baseline"/>
        <w:rPr>
          <w:rFonts w:ascii="Calibri" w:eastAsia="Calibri" w:hAnsi="Calibri"/>
          <w:sz w:val="22"/>
          <w:szCs w:val="22"/>
          <w:lang w:val="hr-HR"/>
        </w:rPr>
      </w:pPr>
      <w:r w:rsidRPr="008D74A3">
        <w:rPr>
          <w:rFonts w:ascii="Calibri" w:hAnsi="Calibri" w:cs="Calibri"/>
          <w:color w:val="7F7F7F"/>
          <w:spacing w:val="-3"/>
          <w:sz w:val="20"/>
          <w:szCs w:val="20"/>
          <w:lang w:val="hr-HR" w:eastAsia="hr-HR"/>
        </w:rPr>
        <w:t>*Financijska imovina po "fair" vrijednosti kroz Izvještaj o dobiti i gubitku, Imovina koja se drži do dospijeća, Nekretnine, postrojenja i oprema i nematerijalna imovina, Dugotrajna imovina namijenjena prodaji i Ostala imovina.</w:t>
      </w:r>
    </w:p>
    <w:p w:rsidR="008D74A3" w:rsidRPr="008D74A3" w:rsidRDefault="008D74A3" w:rsidP="008D74A3">
      <w:pPr>
        <w:suppressAutoHyphens/>
        <w:autoSpaceDN w:val="0"/>
        <w:spacing w:line="276" w:lineRule="auto"/>
        <w:jc w:val="center"/>
        <w:textAlignment w:val="baseline"/>
        <w:rPr>
          <w:rFonts w:ascii="Calibri" w:eastAsia="Calibri" w:hAnsi="Calibri" w:cs="Calibri"/>
          <w:b/>
          <w:lang w:val="hr-HR"/>
        </w:rPr>
      </w:pPr>
    </w:p>
    <w:p w:rsidR="008D74A3" w:rsidRPr="008D74A3" w:rsidRDefault="008D74A3" w:rsidP="008D74A3">
      <w:pPr>
        <w:suppressAutoHyphens/>
        <w:autoSpaceDN w:val="0"/>
        <w:spacing w:line="276" w:lineRule="auto"/>
        <w:jc w:val="center"/>
        <w:textAlignment w:val="baseline"/>
        <w:rPr>
          <w:rFonts w:ascii="Calibri" w:eastAsia="Calibri" w:hAnsi="Calibri" w:cs="Calibri"/>
          <w:b/>
          <w:lang w:val="hr-HR"/>
        </w:rPr>
      </w:pPr>
    </w:p>
    <w:p w:rsidR="008D74A3" w:rsidRPr="008D74A3" w:rsidRDefault="008D74A3" w:rsidP="008D74A3">
      <w:pPr>
        <w:suppressAutoHyphens/>
        <w:autoSpaceDN w:val="0"/>
        <w:spacing w:line="276" w:lineRule="auto"/>
        <w:jc w:val="center"/>
        <w:textAlignment w:val="baseline"/>
        <w:rPr>
          <w:rFonts w:ascii="Calibri" w:eastAsia="Calibri" w:hAnsi="Calibri" w:cs="Calibri"/>
          <w:b/>
          <w:lang w:val="hr-HR"/>
        </w:rPr>
      </w:pPr>
    </w:p>
    <w:p w:rsidR="008D74A3" w:rsidRPr="008D74A3" w:rsidRDefault="008D74A3" w:rsidP="008D74A3">
      <w:pPr>
        <w:suppressAutoHyphens/>
        <w:autoSpaceDN w:val="0"/>
        <w:spacing w:line="276" w:lineRule="auto"/>
        <w:jc w:val="center"/>
        <w:textAlignment w:val="baseline"/>
        <w:rPr>
          <w:rFonts w:ascii="Calibri" w:eastAsia="Calibri" w:hAnsi="Calibri" w:cs="Calibri"/>
          <w:b/>
          <w:lang w:val="hr-HR"/>
        </w:rPr>
      </w:pPr>
    </w:p>
    <w:p w:rsidR="008D74A3" w:rsidRPr="008D74A3" w:rsidRDefault="008D74A3" w:rsidP="008D74A3">
      <w:pPr>
        <w:suppressAutoHyphens/>
        <w:autoSpaceDN w:val="0"/>
        <w:spacing w:line="276" w:lineRule="auto"/>
        <w:jc w:val="center"/>
        <w:textAlignment w:val="baseline"/>
        <w:rPr>
          <w:rFonts w:ascii="Calibri" w:eastAsia="Calibri" w:hAnsi="Calibri" w:cs="Calibri"/>
          <w:b/>
          <w:lang w:val="hr-HR"/>
        </w:rPr>
      </w:pPr>
    </w:p>
    <w:p w:rsidR="008D74A3" w:rsidRPr="008D74A3" w:rsidRDefault="008D74A3" w:rsidP="008D74A3">
      <w:pPr>
        <w:suppressAutoHyphens/>
        <w:autoSpaceDN w:val="0"/>
        <w:spacing w:line="276" w:lineRule="auto"/>
        <w:jc w:val="center"/>
        <w:textAlignment w:val="baseline"/>
        <w:rPr>
          <w:rFonts w:ascii="Calibri" w:eastAsia="Calibri" w:hAnsi="Calibri" w:cs="Calibri"/>
          <w:b/>
          <w:lang w:val="hr-HR"/>
        </w:rPr>
      </w:pPr>
    </w:p>
    <w:p w:rsidR="008D74A3" w:rsidRPr="008D74A3" w:rsidRDefault="008D74A3" w:rsidP="008D74A3">
      <w:pPr>
        <w:suppressAutoHyphens/>
        <w:autoSpaceDN w:val="0"/>
        <w:spacing w:line="276" w:lineRule="auto"/>
        <w:jc w:val="center"/>
        <w:textAlignment w:val="baseline"/>
        <w:rPr>
          <w:rFonts w:ascii="Calibri" w:eastAsia="Calibri" w:hAnsi="Calibri" w:cs="Calibri"/>
          <w:b/>
          <w:lang w:val="hr-HR"/>
        </w:rPr>
      </w:pPr>
    </w:p>
    <w:p w:rsidR="008D74A3" w:rsidRDefault="008D74A3" w:rsidP="008D74A3">
      <w:pPr>
        <w:suppressAutoHyphens/>
        <w:autoSpaceDN w:val="0"/>
        <w:spacing w:line="276" w:lineRule="auto"/>
        <w:jc w:val="center"/>
        <w:textAlignment w:val="baseline"/>
        <w:rPr>
          <w:rFonts w:ascii="Calibri" w:eastAsia="Calibri" w:hAnsi="Calibri" w:cs="Calibri"/>
          <w:b/>
          <w:lang w:val="hr-HR"/>
        </w:rPr>
      </w:pPr>
    </w:p>
    <w:p w:rsidR="00180849" w:rsidRDefault="00180849" w:rsidP="008D74A3">
      <w:pPr>
        <w:suppressAutoHyphens/>
        <w:autoSpaceDN w:val="0"/>
        <w:spacing w:line="276" w:lineRule="auto"/>
        <w:jc w:val="center"/>
        <w:textAlignment w:val="baseline"/>
        <w:rPr>
          <w:rFonts w:ascii="Calibri" w:eastAsia="Calibri" w:hAnsi="Calibri" w:cs="Calibri"/>
          <w:b/>
          <w:lang w:val="hr-HR"/>
        </w:rPr>
      </w:pPr>
    </w:p>
    <w:p w:rsidR="00180849" w:rsidRDefault="00180849" w:rsidP="008D74A3">
      <w:pPr>
        <w:suppressAutoHyphens/>
        <w:autoSpaceDN w:val="0"/>
        <w:spacing w:line="276" w:lineRule="auto"/>
        <w:jc w:val="center"/>
        <w:textAlignment w:val="baseline"/>
        <w:rPr>
          <w:rFonts w:ascii="Calibri" w:eastAsia="Calibri" w:hAnsi="Calibri" w:cs="Calibri"/>
          <w:b/>
          <w:lang w:val="hr-HR"/>
        </w:rPr>
      </w:pPr>
    </w:p>
    <w:p w:rsidR="00180849" w:rsidRPr="008D74A3" w:rsidRDefault="00180849" w:rsidP="008D74A3">
      <w:pPr>
        <w:suppressAutoHyphens/>
        <w:autoSpaceDN w:val="0"/>
        <w:spacing w:line="276" w:lineRule="auto"/>
        <w:jc w:val="center"/>
        <w:textAlignment w:val="baseline"/>
        <w:rPr>
          <w:rFonts w:ascii="Calibri" w:eastAsia="Calibri" w:hAnsi="Calibri" w:cs="Calibri"/>
          <w:b/>
          <w:lang w:val="hr-HR"/>
        </w:rPr>
      </w:pPr>
    </w:p>
    <w:p w:rsidR="008D74A3" w:rsidRPr="008D74A3" w:rsidRDefault="008D74A3" w:rsidP="008D74A3">
      <w:pPr>
        <w:keepNext/>
        <w:tabs>
          <w:tab w:val="left" w:pos="-720"/>
        </w:tabs>
        <w:suppressAutoHyphens/>
        <w:jc w:val="center"/>
        <w:outlineLvl w:val="0"/>
        <w:rPr>
          <w:rFonts w:ascii="Calibri" w:eastAsia="Calibri" w:hAnsi="Calibri" w:cs="Calibri"/>
          <w:b/>
          <w:spacing w:val="-3"/>
          <w:lang w:val="en-GB"/>
        </w:rPr>
      </w:pPr>
      <w:bookmarkStart w:id="53" w:name="_Toc508033004"/>
      <w:r w:rsidRPr="008D74A3">
        <w:rPr>
          <w:rFonts w:ascii="Calibri" w:eastAsia="Calibri" w:hAnsi="Calibri" w:cs="Calibri"/>
          <w:b/>
          <w:spacing w:val="-3"/>
          <w:lang w:val="en-GB"/>
        </w:rPr>
        <w:lastRenderedPageBreak/>
        <w:t>OSVRT NA FINANCIJSKO POSLOVANJE HBOR-a</w:t>
      </w:r>
      <w:bookmarkEnd w:id="53"/>
    </w:p>
    <w:p w:rsidR="008D74A3" w:rsidRPr="008D74A3" w:rsidRDefault="008D74A3" w:rsidP="008D74A3">
      <w:pPr>
        <w:suppressAutoHyphens/>
        <w:autoSpaceDN w:val="0"/>
        <w:spacing w:before="120" w:after="120" w:line="23" w:lineRule="atLeast"/>
        <w:jc w:val="center"/>
        <w:textAlignment w:val="baseline"/>
        <w:rPr>
          <w:rFonts w:ascii="Calibri" w:eastAsia="Calibri" w:hAnsi="Calibri" w:cs="Calibri"/>
          <w:b/>
          <w:lang w:val="hr-HR"/>
        </w:rPr>
      </w:pPr>
    </w:p>
    <w:p w:rsidR="008D74A3" w:rsidRPr="008D74A3" w:rsidRDefault="008D74A3" w:rsidP="008D74A3">
      <w:pPr>
        <w:suppressAutoHyphens/>
        <w:autoSpaceDN w:val="0"/>
        <w:spacing w:before="120" w:after="120" w:line="23" w:lineRule="atLeast"/>
        <w:jc w:val="both"/>
        <w:textAlignment w:val="baseline"/>
        <w:rPr>
          <w:rFonts w:ascii="Calibri" w:eastAsia="Calibri" w:hAnsi="Calibri" w:cs="Calibri"/>
          <w:lang w:val="hr-HR"/>
        </w:rPr>
      </w:pPr>
      <w:r w:rsidRPr="008D74A3">
        <w:rPr>
          <w:rFonts w:ascii="Calibri" w:eastAsia="Calibri" w:hAnsi="Calibri" w:cs="Calibri"/>
          <w:lang w:val="hr-HR"/>
        </w:rPr>
        <w:t>U nastavku se daje pregled i objašnjenja značajnih promjena u financijskom položaju i uspješnosti poslovanja u izvještajnoj godini.</w:t>
      </w: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eastAsia="Calibri" w:hAnsi="Calibri" w:cs="Calibri"/>
          <w:b/>
          <w:spacing w:val="-3"/>
          <w:lang w:val="hr-HR"/>
        </w:rPr>
      </w:pPr>
      <w:r w:rsidRPr="008D74A3">
        <w:rPr>
          <w:rFonts w:ascii="Calibri" w:eastAsia="Calibri" w:hAnsi="Calibri" w:cs="Calibri"/>
          <w:b/>
          <w:spacing w:val="-3"/>
          <w:lang w:val="hr-HR"/>
        </w:rPr>
        <w:t xml:space="preserve">Uspješnost poslovanja </w:t>
      </w: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r w:rsidRPr="008D74A3">
        <w:rPr>
          <w:rFonts w:ascii="Calibri" w:eastAsia="Calibri" w:hAnsi="Calibri" w:cs="Calibri"/>
          <w:spacing w:val="-3"/>
          <w:lang w:val="hr-HR"/>
        </w:rPr>
        <w:t>U 2017. godini HBOR je ostvario ukupne prihode u iznosu od 919,36 milijuna kuna, rashode u iznosu od 758,58 milijuna kuna i dobit u iznosu od 160,78 milijuna kuna. Dobit HBOR-a u 2017. godini je za 152,75 milijuna kuna, odnosno 48,72 posto niža od dobiti za 2016. godinu.</w:t>
      </w: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r w:rsidRPr="008D74A3">
        <w:rPr>
          <w:rFonts w:ascii="Calibri" w:eastAsia="Calibri" w:hAnsi="Calibri" w:cs="Calibri"/>
          <w:spacing w:val="-3"/>
          <w:lang w:val="hr-HR"/>
        </w:rPr>
        <w:t>Niže ostvarenje dobiti u 2017. godini rezultat je najvećim dijelom povećanja ukupnih rashoda i to za 148,11 milijuna kuna, a u nastavku se daju okolnosti koje su utjecale na ostvarenje financijskog rezultata u 2017. godini u odnosu na 2016. godinu:</w:t>
      </w:r>
    </w:p>
    <w:p w:rsidR="008D74A3" w:rsidRPr="008D74A3" w:rsidRDefault="008D74A3" w:rsidP="00D902FF">
      <w:pPr>
        <w:numPr>
          <w:ilvl w:val="0"/>
          <w:numId w:val="32"/>
        </w:numPr>
        <w:tabs>
          <w:tab w:val="left" w:pos="-720"/>
        </w:tabs>
        <w:suppressAutoHyphens/>
        <w:autoSpaceDN w:val="0"/>
        <w:spacing w:before="120" w:after="120" w:line="23" w:lineRule="atLeast"/>
        <w:jc w:val="both"/>
        <w:textAlignment w:val="baseline"/>
        <w:rPr>
          <w:lang w:val="hr-HR"/>
        </w:rPr>
      </w:pPr>
      <w:r w:rsidRPr="008D74A3">
        <w:rPr>
          <w:rFonts w:ascii="Calibri" w:hAnsi="Calibri" w:cs="Calibri"/>
          <w:bCs/>
          <w:spacing w:val="-3"/>
          <w:lang w:val="hr-HR"/>
        </w:rPr>
        <w:t xml:space="preserve">niže ostvarenje rashoda od kamata za 62,21 milijuna kuna, </w:t>
      </w:r>
    </w:p>
    <w:p w:rsidR="008D74A3" w:rsidRPr="008D74A3" w:rsidRDefault="008D74A3" w:rsidP="00D902FF">
      <w:pPr>
        <w:numPr>
          <w:ilvl w:val="0"/>
          <w:numId w:val="32"/>
        </w:numPr>
        <w:tabs>
          <w:tab w:val="left" w:pos="-720"/>
        </w:tabs>
        <w:suppressAutoHyphens/>
        <w:autoSpaceDN w:val="0"/>
        <w:spacing w:before="120" w:after="120" w:line="23" w:lineRule="atLeast"/>
        <w:jc w:val="both"/>
        <w:textAlignment w:val="baseline"/>
        <w:rPr>
          <w:lang w:val="hr-HR"/>
        </w:rPr>
      </w:pPr>
      <w:r w:rsidRPr="008D74A3">
        <w:rPr>
          <w:rFonts w:ascii="Calibri" w:hAnsi="Calibri" w:cs="Calibri"/>
          <w:spacing w:val="-3"/>
          <w:lang w:val="hr-HR"/>
        </w:rPr>
        <w:t xml:space="preserve">niže ostvarenje </w:t>
      </w:r>
      <w:r w:rsidRPr="008D74A3">
        <w:rPr>
          <w:rFonts w:ascii="Calibri" w:hAnsi="Calibri" w:cs="Calibri"/>
          <w:bCs/>
          <w:spacing w:val="-3"/>
          <w:lang w:val="hr-HR"/>
        </w:rPr>
        <w:t>operativnih troškova</w:t>
      </w:r>
      <w:r w:rsidRPr="008D74A3">
        <w:rPr>
          <w:rFonts w:ascii="Calibri" w:hAnsi="Calibri" w:cs="Calibri"/>
          <w:spacing w:val="-3"/>
          <w:lang w:val="hr-HR"/>
        </w:rPr>
        <w:t xml:space="preserve"> za 2,80 milijuna kuna, </w:t>
      </w:r>
    </w:p>
    <w:p w:rsidR="008D74A3" w:rsidRPr="008D74A3" w:rsidRDefault="008D74A3" w:rsidP="00D902FF">
      <w:pPr>
        <w:numPr>
          <w:ilvl w:val="0"/>
          <w:numId w:val="32"/>
        </w:numPr>
        <w:tabs>
          <w:tab w:val="left" w:pos="-720"/>
        </w:tabs>
        <w:suppressAutoHyphens/>
        <w:autoSpaceDN w:val="0"/>
        <w:spacing w:before="120" w:after="120" w:line="23" w:lineRule="atLeast"/>
        <w:jc w:val="both"/>
        <w:textAlignment w:val="baseline"/>
        <w:rPr>
          <w:lang w:val="hr-HR"/>
        </w:rPr>
      </w:pPr>
      <w:r w:rsidRPr="008D74A3">
        <w:rPr>
          <w:rFonts w:ascii="Calibri" w:hAnsi="Calibri" w:cs="Calibri"/>
          <w:spacing w:val="-3"/>
          <w:lang w:val="hr-HR"/>
        </w:rPr>
        <w:t>ostvarenje neto rashoda od financijskih aktivnosti u visini od 20,63 milijuna kuna dok su prošle godine ostvareni prihodi od financijskih aktivnosti od 7,31 milijuna kuna te</w:t>
      </w:r>
    </w:p>
    <w:p w:rsidR="008D74A3" w:rsidRPr="008D74A3" w:rsidRDefault="008D74A3" w:rsidP="00D902FF">
      <w:pPr>
        <w:numPr>
          <w:ilvl w:val="0"/>
          <w:numId w:val="32"/>
        </w:numPr>
        <w:suppressAutoHyphens/>
        <w:autoSpaceDN w:val="0"/>
        <w:spacing w:before="120" w:after="120" w:line="23" w:lineRule="atLeast"/>
        <w:textAlignment w:val="baseline"/>
        <w:rPr>
          <w:rFonts w:ascii="Calibri" w:hAnsi="Calibri" w:cs="Calibri"/>
          <w:spacing w:val="-3"/>
          <w:lang w:val="hr-HR"/>
        </w:rPr>
      </w:pPr>
      <w:r w:rsidRPr="008D74A3">
        <w:rPr>
          <w:rFonts w:ascii="Calibri" w:hAnsi="Calibri" w:cs="Calibri"/>
          <w:spacing w:val="-3"/>
          <w:lang w:val="hr-HR"/>
        </w:rPr>
        <w:t>povećanje gubitka od umanjenja vrijednosti i rezerviranja za 192,61 milijuna kuna u odnosu na 2016. godinu.</w:t>
      </w: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r w:rsidRPr="008D74A3">
        <w:rPr>
          <w:rFonts w:ascii="Calibri" w:eastAsia="Calibri" w:hAnsi="Calibri" w:cs="Calibri"/>
          <w:spacing w:val="-3"/>
          <w:lang w:val="hr-HR"/>
        </w:rPr>
        <w:t>Detaljniji opis trendova daje se kod svake kategorije zasebno u nastavku.</w:t>
      </w: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p>
    <w:p w:rsidR="008D74A3" w:rsidRPr="008D74A3" w:rsidRDefault="008D74A3" w:rsidP="008D74A3">
      <w:pPr>
        <w:tabs>
          <w:tab w:val="left" w:pos="-720"/>
        </w:tabs>
        <w:jc w:val="both"/>
        <w:rPr>
          <w:lang w:val="hr-HR"/>
        </w:rPr>
      </w:pPr>
      <w:r w:rsidRPr="008D74A3">
        <w:rPr>
          <w:rFonts w:cs="Calibri"/>
          <w:b/>
          <w:i/>
          <w:noProof/>
          <w:spacing w:val="-3"/>
          <w:lang w:val="hr-HR" w:eastAsia="hr-HR"/>
        </w:rPr>
        <w:drawing>
          <wp:inline distT="0" distB="0" distL="0" distR="0" wp14:anchorId="2398D499" wp14:editId="3920AEF3">
            <wp:extent cx="2810508" cy="2682236"/>
            <wp:effectExtent l="0" t="0" r="8892" b="3814"/>
            <wp:docPr id="21"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2810508" cy="2682236"/>
                    </a:xfrm>
                    <a:prstGeom prst="rect">
                      <a:avLst/>
                    </a:prstGeom>
                    <a:noFill/>
                    <a:ln>
                      <a:noFill/>
                      <a:prstDash/>
                    </a:ln>
                  </pic:spPr>
                </pic:pic>
              </a:graphicData>
            </a:graphic>
          </wp:inline>
        </w:drawing>
      </w:r>
      <w:r w:rsidRPr="008D74A3">
        <w:rPr>
          <w:rFonts w:cs="Calibri"/>
          <w:b/>
          <w:i/>
          <w:spacing w:val="-3"/>
          <w:lang w:val="hr-HR" w:eastAsia="hr-HR"/>
        </w:rPr>
        <w:t xml:space="preserve">            </w:t>
      </w:r>
      <w:r w:rsidRPr="008D74A3">
        <w:rPr>
          <w:rFonts w:cs="Calibri"/>
          <w:b/>
          <w:i/>
          <w:noProof/>
          <w:spacing w:val="-3"/>
          <w:lang w:val="hr-HR" w:eastAsia="hr-HR"/>
        </w:rPr>
        <w:drawing>
          <wp:inline distT="0" distB="0" distL="0" distR="0" wp14:anchorId="35E4710D" wp14:editId="17D1D239">
            <wp:extent cx="2804163" cy="2682236"/>
            <wp:effectExtent l="0" t="0" r="0" b="3814"/>
            <wp:docPr id="22"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2804163" cy="2682236"/>
                    </a:xfrm>
                    <a:prstGeom prst="rect">
                      <a:avLst/>
                    </a:prstGeom>
                    <a:noFill/>
                    <a:ln>
                      <a:noFill/>
                      <a:prstDash/>
                    </a:ln>
                  </pic:spPr>
                </pic:pic>
              </a:graphicData>
            </a:graphic>
          </wp:inline>
        </w:drawing>
      </w:r>
    </w:p>
    <w:p w:rsidR="008D74A3" w:rsidRPr="008D74A3" w:rsidRDefault="008D74A3" w:rsidP="008D74A3">
      <w:pPr>
        <w:tabs>
          <w:tab w:val="left" w:pos="-720"/>
        </w:tabs>
        <w:jc w:val="both"/>
        <w:rPr>
          <w:lang w:val="hr-HR"/>
        </w:rPr>
      </w:pPr>
      <w:r w:rsidRPr="008D74A3">
        <w:rPr>
          <w:rFonts w:cs="Calibri"/>
          <w:b/>
          <w:i/>
          <w:spacing w:val="-3"/>
          <w:lang w:val="hr-HR" w:eastAsia="hr-HR"/>
        </w:rPr>
        <w:t xml:space="preserve"> </w:t>
      </w:r>
    </w:p>
    <w:p w:rsidR="008D74A3" w:rsidRPr="008D74A3" w:rsidRDefault="008D74A3" w:rsidP="008D74A3">
      <w:pPr>
        <w:tabs>
          <w:tab w:val="left" w:pos="-720"/>
        </w:tabs>
        <w:jc w:val="both"/>
        <w:rPr>
          <w:rFonts w:cs="Calibri"/>
          <w:b/>
          <w:i/>
          <w:spacing w:val="-3"/>
          <w:lang w:val="hr-HR" w:eastAsia="hr-HR"/>
        </w:rPr>
      </w:pPr>
    </w:p>
    <w:p w:rsidR="008D74A3" w:rsidRPr="008D74A3" w:rsidRDefault="008D74A3" w:rsidP="008D74A3">
      <w:pPr>
        <w:tabs>
          <w:tab w:val="left" w:pos="-720"/>
        </w:tabs>
        <w:jc w:val="both"/>
        <w:rPr>
          <w:rFonts w:cs="Calibri"/>
          <w:b/>
          <w:i/>
          <w:spacing w:val="-3"/>
          <w:lang w:val="hr-HR" w:eastAsia="hr-HR"/>
        </w:rPr>
      </w:pPr>
    </w:p>
    <w:p w:rsidR="008D74A3" w:rsidRPr="008D74A3" w:rsidRDefault="008D74A3" w:rsidP="008D74A3">
      <w:pPr>
        <w:tabs>
          <w:tab w:val="left" w:pos="-720"/>
        </w:tabs>
        <w:ind w:left="-142" w:right="-285"/>
        <w:jc w:val="both"/>
        <w:rPr>
          <w:rFonts w:cs="Calibri"/>
          <w:b/>
          <w:i/>
          <w:spacing w:val="-3"/>
          <w:lang w:val="hr-HR" w:eastAsia="hr-HR"/>
        </w:rPr>
      </w:pPr>
    </w:p>
    <w:p w:rsidR="008D74A3" w:rsidRPr="008D74A3" w:rsidRDefault="008D74A3" w:rsidP="008D74A3">
      <w:pPr>
        <w:tabs>
          <w:tab w:val="left" w:pos="-720"/>
        </w:tabs>
        <w:ind w:left="-142" w:right="-285"/>
        <w:jc w:val="both"/>
        <w:rPr>
          <w:lang w:val="hr-HR"/>
        </w:rPr>
      </w:pPr>
      <w:r w:rsidRPr="008D74A3">
        <w:rPr>
          <w:rFonts w:cs="Calibri"/>
          <w:b/>
          <w:i/>
          <w:spacing w:val="-3"/>
          <w:lang w:val="hr-HR" w:eastAsia="hr-HR"/>
        </w:rPr>
        <w:lastRenderedPageBreak/>
        <w:t xml:space="preserve">     </w:t>
      </w:r>
      <w:r w:rsidRPr="008D74A3">
        <w:rPr>
          <w:rFonts w:cs="Calibri"/>
          <w:b/>
          <w:i/>
          <w:noProof/>
          <w:spacing w:val="-3"/>
          <w:lang w:val="hr-HR" w:eastAsia="hr-HR"/>
        </w:rPr>
        <w:drawing>
          <wp:inline distT="0" distB="0" distL="0" distR="0" wp14:anchorId="677A87A8" wp14:editId="62B325A6">
            <wp:extent cx="2804163" cy="2682236"/>
            <wp:effectExtent l="0" t="0" r="0" b="3814"/>
            <wp:docPr id="23"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2804163" cy="2682236"/>
                    </a:xfrm>
                    <a:prstGeom prst="rect">
                      <a:avLst/>
                    </a:prstGeom>
                    <a:noFill/>
                    <a:ln>
                      <a:noFill/>
                      <a:prstDash/>
                    </a:ln>
                  </pic:spPr>
                </pic:pic>
              </a:graphicData>
            </a:graphic>
          </wp:inline>
        </w:drawing>
      </w:r>
      <w:r w:rsidRPr="008D74A3">
        <w:rPr>
          <w:rFonts w:cs="Calibri"/>
          <w:b/>
          <w:i/>
          <w:spacing w:val="-3"/>
          <w:lang w:val="hr-HR" w:eastAsia="hr-HR"/>
        </w:rPr>
        <w:t xml:space="preserve">         </w:t>
      </w:r>
      <w:r w:rsidRPr="008D74A3">
        <w:rPr>
          <w:rFonts w:cs="Calibri"/>
          <w:b/>
          <w:i/>
          <w:noProof/>
          <w:spacing w:val="-3"/>
          <w:lang w:val="hr-HR" w:eastAsia="hr-HR"/>
        </w:rPr>
        <w:drawing>
          <wp:inline distT="0" distB="0" distL="0" distR="0" wp14:anchorId="0DB8478C" wp14:editId="719D6B19">
            <wp:extent cx="2810508" cy="2682236"/>
            <wp:effectExtent l="0" t="0" r="8892" b="3814"/>
            <wp:docPr id="24"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2810508" cy="2682236"/>
                    </a:xfrm>
                    <a:prstGeom prst="rect">
                      <a:avLst/>
                    </a:prstGeom>
                    <a:noFill/>
                    <a:ln>
                      <a:noFill/>
                      <a:prstDash/>
                    </a:ln>
                  </pic:spPr>
                </pic:pic>
              </a:graphicData>
            </a:graphic>
          </wp:inline>
        </w:drawing>
      </w:r>
      <w:r w:rsidRPr="008D74A3">
        <w:rPr>
          <w:rFonts w:cs="Calibri"/>
          <w:b/>
          <w:i/>
          <w:spacing w:val="-3"/>
          <w:lang w:val="hr-HR" w:eastAsia="hr-HR"/>
        </w:rPr>
        <w:t xml:space="preserve"> </w:t>
      </w: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hAnsi="Calibri" w:cs="Calibri"/>
          <w:b/>
          <w:i/>
          <w:spacing w:val="-3"/>
          <w:lang w:val="hr-HR" w:eastAsia="hr-HR"/>
        </w:rPr>
      </w:pPr>
    </w:p>
    <w:p w:rsidR="008D74A3" w:rsidRPr="008D74A3" w:rsidRDefault="008D74A3" w:rsidP="008D74A3">
      <w:pPr>
        <w:tabs>
          <w:tab w:val="left" w:pos="-720"/>
        </w:tabs>
        <w:suppressAutoHyphens/>
        <w:autoSpaceDN w:val="0"/>
        <w:jc w:val="both"/>
        <w:textAlignment w:val="baseline"/>
        <w:rPr>
          <w:rFonts w:ascii="Calibri" w:eastAsia="Calibri" w:hAnsi="Calibri"/>
          <w:sz w:val="22"/>
          <w:szCs w:val="22"/>
          <w:lang w:val="hr-HR"/>
        </w:rPr>
      </w:pPr>
      <w:r w:rsidRPr="008D74A3">
        <w:rPr>
          <w:rFonts w:ascii="Calibri" w:hAnsi="Calibri" w:cs="Calibri"/>
          <w:b/>
          <w:i/>
          <w:spacing w:val="-3"/>
          <w:lang w:val="hr-HR" w:eastAsia="hr-HR"/>
        </w:rPr>
        <w:t xml:space="preserve">       </w:t>
      </w: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hAnsi="Calibri" w:cs="Calibri"/>
          <w:b/>
          <w:i/>
          <w:spacing w:val="-3"/>
          <w:lang w:val="hr-HR" w:eastAsia="hr-HR"/>
        </w:rPr>
      </w:pPr>
      <w:r w:rsidRPr="008D74A3">
        <w:rPr>
          <w:rFonts w:ascii="Calibri" w:hAnsi="Calibri" w:cs="Calibri"/>
          <w:b/>
          <w:i/>
          <w:spacing w:val="-3"/>
          <w:lang w:val="hr-HR" w:eastAsia="hr-HR"/>
        </w:rPr>
        <w:t>Neto prihodi od kamata</w:t>
      </w: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r w:rsidRPr="008D74A3">
        <w:rPr>
          <w:rFonts w:ascii="Calibri" w:eastAsia="Calibri" w:hAnsi="Calibri" w:cs="Calibri"/>
          <w:spacing w:val="-3"/>
          <w:lang w:val="hr-HR"/>
        </w:rPr>
        <w:t xml:space="preserve">Neto kamatni prihodi ostvareni su u iznosu od 475,74 milijuna kuna i u odnosu na ostvarenje prethodne izvještajne godine viši su za 13,90 posto. </w:t>
      </w: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r w:rsidRPr="008D74A3">
        <w:rPr>
          <w:rFonts w:ascii="Calibri" w:eastAsia="Calibri" w:hAnsi="Calibri" w:cs="Calibri"/>
          <w:spacing w:val="-3"/>
          <w:lang w:val="hr-HR"/>
        </w:rPr>
        <w:t>Prihodi od kamata ostvareni su u iznosu od 866,20 milijuna kuna, odnosno na nivou prihoda od kamata u 2016. godini. Iskazani trend sukladan je projekcijama, a najvećim dijelom je rezultat sljedećih okolnosti:</w:t>
      </w:r>
    </w:p>
    <w:p w:rsidR="008D74A3" w:rsidRPr="008D74A3" w:rsidRDefault="008D74A3" w:rsidP="00D902FF">
      <w:pPr>
        <w:numPr>
          <w:ilvl w:val="0"/>
          <w:numId w:val="33"/>
        </w:numPr>
        <w:tabs>
          <w:tab w:val="left" w:pos="-720"/>
        </w:tabs>
        <w:suppressAutoHyphens/>
        <w:autoSpaceDN w:val="0"/>
        <w:spacing w:before="120" w:after="120" w:line="23" w:lineRule="atLeast"/>
        <w:jc w:val="both"/>
        <w:textAlignment w:val="baseline"/>
        <w:rPr>
          <w:rFonts w:ascii="Calibri" w:hAnsi="Calibri" w:cs="Calibri"/>
          <w:spacing w:val="-3"/>
          <w:lang w:val="hr-HR"/>
        </w:rPr>
      </w:pPr>
      <w:r w:rsidRPr="008D74A3">
        <w:rPr>
          <w:rFonts w:ascii="Calibri" w:hAnsi="Calibri" w:cs="Calibri"/>
          <w:spacing w:val="-3"/>
          <w:lang w:val="hr-HR"/>
        </w:rPr>
        <w:t xml:space="preserve">mjere sniženja kamatnih stopa koju HBOR provodi zadnjih šest poslovnih godina, </w:t>
      </w:r>
    </w:p>
    <w:p w:rsidR="008D74A3" w:rsidRPr="008D74A3" w:rsidRDefault="008D74A3" w:rsidP="00D902FF">
      <w:pPr>
        <w:numPr>
          <w:ilvl w:val="0"/>
          <w:numId w:val="33"/>
        </w:numPr>
        <w:tabs>
          <w:tab w:val="left" w:pos="-720"/>
        </w:tabs>
        <w:suppressAutoHyphens/>
        <w:autoSpaceDN w:val="0"/>
        <w:spacing w:before="120" w:after="120" w:line="23" w:lineRule="atLeast"/>
        <w:ind w:left="714" w:hanging="357"/>
        <w:jc w:val="both"/>
        <w:textAlignment w:val="baseline"/>
        <w:rPr>
          <w:rFonts w:ascii="Calibri" w:hAnsi="Calibri" w:cs="Calibri"/>
          <w:spacing w:val="-3"/>
          <w:lang w:val="hr-HR"/>
        </w:rPr>
      </w:pPr>
      <w:r w:rsidRPr="008D74A3">
        <w:rPr>
          <w:rFonts w:ascii="Calibri" w:hAnsi="Calibri" w:cs="Calibri"/>
          <w:spacing w:val="-3"/>
          <w:lang w:val="hr-HR"/>
        </w:rPr>
        <w:t>reobračuna kamata uslijed provedbe restrukturiranja kredita,</w:t>
      </w:r>
    </w:p>
    <w:p w:rsidR="008D74A3" w:rsidRPr="008D74A3" w:rsidRDefault="008D74A3" w:rsidP="00D902FF">
      <w:pPr>
        <w:numPr>
          <w:ilvl w:val="0"/>
          <w:numId w:val="33"/>
        </w:numPr>
        <w:tabs>
          <w:tab w:val="left" w:pos="-720"/>
        </w:tabs>
        <w:suppressAutoHyphens/>
        <w:autoSpaceDN w:val="0"/>
        <w:spacing w:before="120" w:after="120" w:line="23" w:lineRule="atLeast"/>
        <w:ind w:left="714" w:hanging="357"/>
        <w:jc w:val="both"/>
        <w:textAlignment w:val="baseline"/>
        <w:rPr>
          <w:rFonts w:ascii="Calibri" w:hAnsi="Calibri" w:cs="Calibri"/>
          <w:spacing w:val="-3"/>
          <w:lang w:val="hr-HR"/>
        </w:rPr>
      </w:pPr>
      <w:r w:rsidRPr="008D74A3">
        <w:rPr>
          <w:rFonts w:ascii="Calibri" w:hAnsi="Calibri" w:cs="Calibri"/>
          <w:spacing w:val="-3"/>
          <w:lang w:val="hr-HR"/>
        </w:rPr>
        <w:t>prijevremenih otplata kredita u 2016. godini i tijekom izvještajne 2017. godine,</w:t>
      </w:r>
    </w:p>
    <w:p w:rsidR="008D74A3" w:rsidRPr="008D74A3" w:rsidRDefault="008D74A3" w:rsidP="00D902FF">
      <w:pPr>
        <w:numPr>
          <w:ilvl w:val="0"/>
          <w:numId w:val="33"/>
        </w:numPr>
        <w:tabs>
          <w:tab w:val="left" w:pos="-720"/>
        </w:tabs>
        <w:suppressAutoHyphens/>
        <w:autoSpaceDN w:val="0"/>
        <w:spacing w:before="120" w:after="120" w:line="23" w:lineRule="atLeast"/>
        <w:ind w:left="714" w:hanging="357"/>
        <w:jc w:val="both"/>
        <w:textAlignment w:val="baseline"/>
        <w:rPr>
          <w:lang w:val="hr-HR"/>
        </w:rPr>
      </w:pPr>
      <w:r w:rsidRPr="008D74A3">
        <w:rPr>
          <w:rFonts w:ascii="Calibri" w:hAnsi="Calibri" w:cs="Calibri"/>
          <w:spacing w:val="-3"/>
          <w:lang w:val="hr-HR"/>
        </w:rPr>
        <w:t>niskih kamatnih stopa na sredstva rezerve likvidnosti.</w:t>
      </w:r>
      <w:r w:rsidRPr="008D74A3">
        <w:rPr>
          <w:rFonts w:cs="Calibri"/>
          <w:spacing w:val="-3"/>
          <w:lang w:val="hr-HR"/>
        </w:rPr>
        <w:t xml:space="preserve"> </w:t>
      </w: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r w:rsidRPr="008D74A3">
        <w:rPr>
          <w:rFonts w:ascii="Calibri" w:eastAsia="Calibri" w:hAnsi="Calibri" w:cs="Calibri"/>
          <w:spacing w:val="-3"/>
          <w:lang w:val="hr-HR"/>
        </w:rPr>
        <w:t xml:space="preserve">HBOR se u zadnjih šest godina, održavajući mjeru sniženja kamatnih stopa za određene kategorije krajnjih korisnika i investicija, odrekao dijela dobiti radi pomoći hrvatskim gospodarstvenicima u uvjetima krize. </w:t>
      </w: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r w:rsidRPr="008D74A3">
        <w:rPr>
          <w:rFonts w:ascii="Calibri" w:eastAsia="Calibri" w:hAnsi="Calibri" w:cs="Calibri"/>
          <w:spacing w:val="-3"/>
          <w:lang w:val="hr-HR"/>
        </w:rPr>
        <w:t>Rashodi od kamata ostvareni su u iznosu od 390,46 milijuna kuna i niži su za 13,74 posto u odnosu na prethodnu izvještajnu godinu na što je najviše utjecalo razduživanje po izdanim obveznicama koje su bile ugovorene uz višu kamatnu stopu te korištenje kreditnih linija posebnih financijskih institucija uz povoljniju kamatnu stopu.</w:t>
      </w:r>
    </w:p>
    <w:p w:rsidR="008D74A3" w:rsidRDefault="008D74A3"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p>
    <w:p w:rsidR="009C36D3" w:rsidRDefault="009C36D3"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p>
    <w:p w:rsidR="009C36D3" w:rsidRDefault="009C36D3"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p>
    <w:p w:rsidR="009C36D3" w:rsidRPr="008D74A3" w:rsidRDefault="009C36D3"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p>
    <w:p w:rsidR="008D74A3" w:rsidRPr="008D74A3" w:rsidRDefault="008D74A3" w:rsidP="0003300F">
      <w:pPr>
        <w:tabs>
          <w:tab w:val="left" w:pos="-720"/>
        </w:tabs>
        <w:suppressAutoHyphens/>
        <w:autoSpaceDN w:val="0"/>
        <w:spacing w:before="160" w:after="120" w:line="23" w:lineRule="atLeast"/>
        <w:jc w:val="both"/>
        <w:textAlignment w:val="baseline"/>
        <w:rPr>
          <w:rFonts w:ascii="Calibri" w:eastAsia="Calibri" w:hAnsi="Calibri"/>
          <w:sz w:val="22"/>
          <w:szCs w:val="22"/>
          <w:lang w:val="hr-HR"/>
        </w:rPr>
      </w:pPr>
      <w:r w:rsidRPr="008D74A3">
        <w:rPr>
          <w:rFonts w:ascii="Calibri" w:eastAsia="Calibri" w:hAnsi="Calibri" w:cs="Calibri"/>
          <w:spacing w:val="-3"/>
          <w:lang w:val="hr-HR"/>
        </w:rPr>
        <w:lastRenderedPageBreak/>
        <w:t>S obzirom na opisane trendove u kamatnim prihodima i kamatnim rashodima, neto kamatna marža porasla je za 0,14 postotnih bodova u odnosu na prethodnu godinu i iznosi 1,72 posto</w:t>
      </w:r>
      <w:r w:rsidRPr="008D74A3">
        <w:rPr>
          <w:rFonts w:ascii="Calibri" w:eastAsia="Calibri" w:hAnsi="Calibri" w:cs="Calibri"/>
          <w:spacing w:val="-3"/>
          <w:sz w:val="22"/>
          <w:szCs w:val="22"/>
          <w:lang w:val="hr-HR"/>
        </w:rPr>
        <w:t>.</w:t>
      </w:r>
    </w:p>
    <w:p w:rsidR="008D74A3" w:rsidRPr="008D74A3" w:rsidRDefault="008D74A3" w:rsidP="0003300F">
      <w:pPr>
        <w:tabs>
          <w:tab w:val="left" w:pos="-720"/>
        </w:tabs>
        <w:suppressAutoHyphens/>
        <w:autoSpaceDN w:val="0"/>
        <w:spacing w:before="160" w:after="120" w:line="23" w:lineRule="atLeast"/>
        <w:jc w:val="both"/>
        <w:textAlignment w:val="baseline"/>
        <w:rPr>
          <w:rFonts w:ascii="Calibri" w:hAnsi="Calibri" w:cs="Calibri"/>
          <w:b/>
          <w:i/>
          <w:spacing w:val="-3"/>
          <w:lang w:val="hr-HR" w:eastAsia="hr-HR"/>
        </w:rPr>
      </w:pPr>
    </w:p>
    <w:p w:rsidR="008D74A3" w:rsidRPr="008D74A3" w:rsidRDefault="008D74A3" w:rsidP="0003300F">
      <w:pPr>
        <w:tabs>
          <w:tab w:val="left" w:pos="-720"/>
        </w:tabs>
        <w:suppressAutoHyphens/>
        <w:autoSpaceDN w:val="0"/>
        <w:spacing w:before="160" w:after="120" w:line="23" w:lineRule="atLeast"/>
        <w:jc w:val="both"/>
        <w:textAlignment w:val="baseline"/>
        <w:rPr>
          <w:rFonts w:ascii="Calibri" w:hAnsi="Calibri" w:cs="Calibri"/>
          <w:b/>
          <w:i/>
          <w:spacing w:val="-3"/>
          <w:lang w:val="hr-HR" w:eastAsia="hr-HR"/>
        </w:rPr>
      </w:pPr>
      <w:r w:rsidRPr="008D74A3">
        <w:rPr>
          <w:rFonts w:ascii="Calibri" w:hAnsi="Calibri" w:cs="Calibri"/>
          <w:b/>
          <w:i/>
          <w:spacing w:val="-3"/>
          <w:lang w:val="hr-HR" w:eastAsia="hr-HR"/>
        </w:rPr>
        <w:t>Neto prihod od naknada</w:t>
      </w:r>
    </w:p>
    <w:p w:rsidR="008D74A3" w:rsidRPr="008D74A3" w:rsidRDefault="008D74A3" w:rsidP="0003300F">
      <w:pPr>
        <w:tabs>
          <w:tab w:val="left" w:pos="-720"/>
        </w:tabs>
        <w:suppressAutoHyphens/>
        <w:autoSpaceDN w:val="0"/>
        <w:spacing w:before="160" w:after="120" w:line="23" w:lineRule="atLeast"/>
        <w:jc w:val="both"/>
        <w:textAlignment w:val="baseline"/>
        <w:rPr>
          <w:rFonts w:ascii="Calibri" w:eastAsia="Calibri" w:hAnsi="Calibri" w:cs="Calibri"/>
          <w:spacing w:val="-3"/>
          <w:lang w:val="hr-HR"/>
        </w:rPr>
      </w:pPr>
      <w:r w:rsidRPr="008D74A3">
        <w:rPr>
          <w:rFonts w:ascii="Calibri" w:eastAsia="Calibri" w:hAnsi="Calibri" w:cs="Calibri"/>
          <w:spacing w:val="-3"/>
          <w:lang w:val="hr-HR"/>
        </w:rPr>
        <w:t>Neto prihod od naknada ostvaren je u iznosu od 42,40 milijuna kuna i viši je za 69,13 posto u odnosu na prethodnu godinu zbog većeg obujma izdanih garancija te uslijed povećanja prihoda od naknada po poslovima u ime i za račun zbog provedbe novih mandatnih poslova.</w:t>
      </w:r>
    </w:p>
    <w:p w:rsidR="008D74A3" w:rsidRPr="008D74A3" w:rsidRDefault="008D74A3" w:rsidP="0003300F">
      <w:pPr>
        <w:tabs>
          <w:tab w:val="left" w:pos="-720"/>
        </w:tabs>
        <w:suppressAutoHyphens/>
        <w:autoSpaceDN w:val="0"/>
        <w:spacing w:before="160" w:after="120" w:line="23" w:lineRule="atLeast"/>
        <w:jc w:val="both"/>
        <w:textAlignment w:val="baseline"/>
        <w:rPr>
          <w:rFonts w:ascii="Calibri" w:hAnsi="Calibri" w:cs="Calibri"/>
          <w:spacing w:val="-3"/>
          <w:lang w:val="hr-HR" w:eastAsia="hr-HR"/>
        </w:rPr>
      </w:pPr>
    </w:p>
    <w:p w:rsidR="008D74A3" w:rsidRPr="008D74A3" w:rsidRDefault="008D74A3" w:rsidP="0003300F">
      <w:pPr>
        <w:suppressAutoHyphens/>
        <w:autoSpaceDN w:val="0"/>
        <w:spacing w:before="160" w:after="120" w:line="23" w:lineRule="atLeast"/>
        <w:jc w:val="both"/>
        <w:textAlignment w:val="baseline"/>
        <w:rPr>
          <w:rFonts w:ascii="Calibri" w:hAnsi="Calibri" w:cs="Calibri"/>
          <w:b/>
          <w:i/>
          <w:lang w:val="hr-HR" w:eastAsia="hr-HR"/>
        </w:rPr>
      </w:pPr>
      <w:r w:rsidRPr="008D74A3">
        <w:rPr>
          <w:rFonts w:ascii="Calibri" w:hAnsi="Calibri" w:cs="Calibri"/>
          <w:b/>
          <w:i/>
          <w:lang w:val="hr-HR" w:eastAsia="hr-HR"/>
        </w:rPr>
        <w:t>Neto prihodi/(rashodi) od financijskih aktivnosti</w:t>
      </w:r>
    </w:p>
    <w:p w:rsidR="008D74A3" w:rsidRPr="008D74A3" w:rsidRDefault="008D74A3" w:rsidP="0003300F">
      <w:pPr>
        <w:tabs>
          <w:tab w:val="left" w:pos="-720"/>
        </w:tabs>
        <w:suppressAutoHyphens/>
        <w:autoSpaceDN w:val="0"/>
        <w:spacing w:before="160" w:after="120" w:line="23" w:lineRule="atLeast"/>
        <w:jc w:val="both"/>
        <w:textAlignment w:val="baseline"/>
        <w:rPr>
          <w:rFonts w:ascii="Calibri" w:eastAsia="Calibri" w:hAnsi="Calibri" w:cs="Calibri"/>
          <w:spacing w:val="-3"/>
          <w:lang w:val="hr-HR"/>
        </w:rPr>
      </w:pPr>
      <w:r w:rsidRPr="008D74A3">
        <w:rPr>
          <w:rFonts w:ascii="Calibri" w:eastAsia="Calibri" w:hAnsi="Calibri" w:cs="Calibri"/>
          <w:spacing w:val="-3"/>
          <w:lang w:val="hr-HR"/>
        </w:rPr>
        <w:t xml:space="preserve">Neto prihode/(rashode) od financijskih aktivnosti čine neto tečajne razlike po glavnici potraživanja i obveza, neto prihodi ili troškovi nastali temeljem ugovora o kreditu s ugrađenom „call opcijom”, dobitak/(gubitak) od vrijednosnog usklađenja imovine koja se iskazuje po „fair“ vrijednosti kroz izvještaj o dobiti i gubitku te realizirani dobitak/(gubitak) od imovine raspoložive za prodaju. </w:t>
      </w:r>
    </w:p>
    <w:p w:rsidR="008D74A3" w:rsidRPr="008D74A3" w:rsidRDefault="008D74A3" w:rsidP="0003300F">
      <w:pPr>
        <w:tabs>
          <w:tab w:val="left" w:pos="-720"/>
        </w:tabs>
        <w:suppressAutoHyphens/>
        <w:autoSpaceDN w:val="0"/>
        <w:spacing w:before="160" w:after="120" w:line="23" w:lineRule="atLeast"/>
        <w:jc w:val="both"/>
        <w:textAlignment w:val="baseline"/>
        <w:rPr>
          <w:rFonts w:ascii="Calibri" w:eastAsia="Calibri" w:hAnsi="Calibri" w:cs="Calibri"/>
          <w:spacing w:val="-3"/>
          <w:lang w:val="hr-HR"/>
        </w:rPr>
      </w:pPr>
    </w:p>
    <w:p w:rsidR="008D74A3" w:rsidRPr="008D74A3" w:rsidRDefault="008D74A3" w:rsidP="0003300F">
      <w:pPr>
        <w:tabs>
          <w:tab w:val="left" w:pos="-720"/>
        </w:tabs>
        <w:suppressAutoHyphens/>
        <w:autoSpaceDN w:val="0"/>
        <w:spacing w:before="160" w:after="120" w:line="23" w:lineRule="atLeast"/>
        <w:jc w:val="both"/>
        <w:textAlignment w:val="baseline"/>
        <w:rPr>
          <w:rFonts w:ascii="Calibri" w:eastAsia="Calibri" w:hAnsi="Calibri" w:cs="Calibri"/>
          <w:spacing w:val="-3"/>
          <w:lang w:val="hr-HR"/>
        </w:rPr>
      </w:pPr>
      <w:r w:rsidRPr="008D74A3">
        <w:rPr>
          <w:rFonts w:ascii="Calibri" w:eastAsia="Calibri" w:hAnsi="Calibri" w:cs="Calibri"/>
          <w:spacing w:val="-3"/>
          <w:lang w:val="hr-HR"/>
        </w:rPr>
        <w:t xml:space="preserve">U izvještajnom razdoblju ostvareni su neto rashodi od financijskih aktivnosti u iznosu od 20,63 milijuna kuna, dok su u prethodnoj godini ostvareni neto prihodi u iznosu od 7,31 milijuna kuna. </w:t>
      </w:r>
    </w:p>
    <w:p w:rsidR="008D74A3" w:rsidRPr="008D74A3" w:rsidRDefault="008D74A3" w:rsidP="0003300F">
      <w:pPr>
        <w:tabs>
          <w:tab w:val="left" w:pos="-720"/>
        </w:tabs>
        <w:suppressAutoHyphens/>
        <w:autoSpaceDN w:val="0"/>
        <w:spacing w:before="160" w:after="160" w:line="23" w:lineRule="atLeast"/>
        <w:jc w:val="both"/>
        <w:textAlignment w:val="baseline"/>
        <w:rPr>
          <w:rFonts w:ascii="Calibri" w:eastAsia="Calibri" w:hAnsi="Calibri" w:cs="Calibri"/>
          <w:spacing w:val="-3"/>
          <w:lang w:val="hr-HR"/>
        </w:rPr>
      </w:pPr>
      <w:r w:rsidRPr="008D74A3">
        <w:rPr>
          <w:rFonts w:ascii="Calibri" w:eastAsia="Calibri" w:hAnsi="Calibri" w:cs="Calibri"/>
          <w:spacing w:val="-3"/>
          <w:lang w:val="hr-HR"/>
        </w:rPr>
        <w:t>Pregled kretanja tečaja kune u odnosu na tečaj eura i dolara:</w:t>
      </w:r>
    </w:p>
    <w:p w:rsidR="008D74A3" w:rsidRPr="008D74A3" w:rsidRDefault="008D74A3" w:rsidP="008D74A3">
      <w:pPr>
        <w:tabs>
          <w:tab w:val="left" w:pos="-720"/>
        </w:tabs>
        <w:suppressAutoHyphens/>
        <w:autoSpaceDN w:val="0"/>
        <w:jc w:val="both"/>
        <w:textAlignment w:val="baseline"/>
        <w:rPr>
          <w:rFonts w:ascii="Calibri" w:eastAsia="Calibri" w:hAnsi="Calibri" w:cs="Calibri"/>
          <w:spacing w:val="-3"/>
          <w:lang w:val="hr-HR"/>
        </w:rPr>
      </w:pPr>
    </w:p>
    <w:p w:rsidR="008D74A3" w:rsidRPr="008D74A3" w:rsidRDefault="008D74A3" w:rsidP="008D74A3">
      <w:pPr>
        <w:tabs>
          <w:tab w:val="left" w:pos="-720"/>
          <w:tab w:val="left" w:pos="4678"/>
          <w:tab w:val="left" w:pos="4820"/>
        </w:tabs>
        <w:suppressAutoHyphens/>
        <w:autoSpaceDN w:val="0"/>
        <w:ind w:right="-567" w:hanging="851"/>
        <w:jc w:val="both"/>
        <w:textAlignment w:val="baseline"/>
        <w:rPr>
          <w:rFonts w:ascii="Calibri" w:eastAsia="Calibri" w:hAnsi="Calibri"/>
          <w:sz w:val="22"/>
          <w:szCs w:val="22"/>
          <w:lang w:val="hr-HR"/>
        </w:rPr>
      </w:pPr>
      <w:r w:rsidRPr="008D74A3">
        <w:rPr>
          <w:rFonts w:ascii="Calibri" w:eastAsia="Calibri" w:hAnsi="Calibri" w:cs="Calibri"/>
          <w:spacing w:val="-3"/>
          <w:lang w:val="hr-HR"/>
        </w:rPr>
        <w:t xml:space="preserve">      </w:t>
      </w:r>
      <w:r w:rsidRPr="008D74A3">
        <w:rPr>
          <w:rFonts w:ascii="Calibri" w:eastAsia="Calibri" w:hAnsi="Calibri" w:cs="Calibri"/>
          <w:noProof/>
          <w:spacing w:val="-3"/>
          <w:lang w:val="hr-HR" w:eastAsia="hr-HR"/>
        </w:rPr>
        <w:drawing>
          <wp:inline distT="0" distB="0" distL="0" distR="0" wp14:anchorId="3F22827C" wp14:editId="29F4B82C">
            <wp:extent cx="3196797" cy="1981075"/>
            <wp:effectExtent l="0" t="0" r="3603" b="125"/>
            <wp:docPr id="25" name="Picture 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3196797" cy="1981075"/>
                    </a:xfrm>
                    <a:prstGeom prst="rect">
                      <a:avLst/>
                    </a:prstGeom>
                    <a:noFill/>
                    <a:ln>
                      <a:noFill/>
                      <a:prstDash/>
                    </a:ln>
                  </pic:spPr>
                </pic:pic>
              </a:graphicData>
            </a:graphic>
          </wp:inline>
        </w:drawing>
      </w:r>
      <w:r w:rsidRPr="008D74A3">
        <w:rPr>
          <w:rFonts w:ascii="Calibri" w:eastAsia="Calibri" w:hAnsi="Calibri" w:cs="Calibri"/>
          <w:spacing w:val="-3"/>
          <w:lang w:val="hr-HR"/>
        </w:rPr>
        <w:t xml:space="preserve">          </w:t>
      </w:r>
      <w:r w:rsidRPr="008D74A3">
        <w:rPr>
          <w:rFonts w:ascii="Calibri" w:eastAsia="Calibri" w:hAnsi="Calibri" w:cs="Calibri"/>
          <w:noProof/>
          <w:spacing w:val="-3"/>
          <w:lang w:val="hr-HR" w:eastAsia="hr-HR"/>
        </w:rPr>
        <w:drawing>
          <wp:inline distT="0" distB="0" distL="0" distR="0" wp14:anchorId="2C4A43C1" wp14:editId="38161FCD">
            <wp:extent cx="3196797" cy="1993785"/>
            <wp:effectExtent l="0" t="0" r="3603" b="6465"/>
            <wp:docPr id="26" name="Picture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3196797" cy="1993785"/>
                    </a:xfrm>
                    <a:prstGeom prst="rect">
                      <a:avLst/>
                    </a:prstGeom>
                    <a:noFill/>
                    <a:ln>
                      <a:noFill/>
                      <a:prstDash/>
                    </a:ln>
                  </pic:spPr>
                </pic:pic>
              </a:graphicData>
            </a:graphic>
          </wp:inline>
        </w:drawing>
      </w:r>
    </w:p>
    <w:p w:rsidR="008D74A3" w:rsidRPr="008D74A3" w:rsidRDefault="008D74A3" w:rsidP="008D74A3">
      <w:pPr>
        <w:tabs>
          <w:tab w:val="left" w:pos="-720"/>
          <w:tab w:val="left" w:pos="4820"/>
        </w:tabs>
        <w:suppressAutoHyphens/>
        <w:autoSpaceDN w:val="0"/>
        <w:ind w:right="-426" w:hanging="567"/>
        <w:jc w:val="both"/>
        <w:textAlignment w:val="baseline"/>
        <w:rPr>
          <w:rFonts w:ascii="Calibri" w:eastAsia="Calibri" w:hAnsi="Calibri" w:cs="Calibri"/>
          <w:spacing w:val="-3"/>
          <w:lang w:val="hr-HR"/>
        </w:rPr>
      </w:pPr>
      <w:r w:rsidRPr="008D74A3">
        <w:rPr>
          <w:rFonts w:ascii="Calibri" w:eastAsia="Calibri" w:hAnsi="Calibri" w:cs="Calibri"/>
          <w:spacing w:val="-3"/>
          <w:lang w:val="hr-HR"/>
        </w:rPr>
        <w:t xml:space="preserve">         </w:t>
      </w:r>
    </w:p>
    <w:p w:rsidR="008D74A3" w:rsidRPr="008D74A3" w:rsidRDefault="008D74A3" w:rsidP="008D74A3">
      <w:pPr>
        <w:tabs>
          <w:tab w:val="left" w:pos="-720"/>
          <w:tab w:val="left" w:pos="4820"/>
        </w:tabs>
        <w:suppressAutoHyphens/>
        <w:autoSpaceDN w:val="0"/>
        <w:ind w:right="-426" w:hanging="567"/>
        <w:jc w:val="both"/>
        <w:textAlignment w:val="baseline"/>
        <w:rPr>
          <w:rFonts w:ascii="Calibri" w:eastAsia="Calibri" w:hAnsi="Calibri"/>
          <w:sz w:val="22"/>
          <w:szCs w:val="22"/>
          <w:lang w:val="hr-HR"/>
        </w:rPr>
      </w:pPr>
      <w:r w:rsidRPr="008D74A3">
        <w:rPr>
          <w:rFonts w:ascii="Calibri" w:eastAsia="Calibri" w:hAnsi="Calibri" w:cs="Calibri"/>
          <w:spacing w:val="-3"/>
          <w:lang w:val="hr-HR"/>
        </w:rPr>
        <w:t xml:space="preserve">           </w:t>
      </w:r>
      <w:r w:rsidRPr="008D74A3">
        <w:rPr>
          <w:rFonts w:ascii="Calibri" w:eastAsia="Calibri" w:hAnsi="Calibri" w:cs="Calibri"/>
          <w:color w:val="7F7F7F"/>
          <w:spacing w:val="-3"/>
          <w:lang w:val="hr-HR"/>
        </w:rPr>
        <w:t>Napomena:</w:t>
      </w:r>
    </w:p>
    <w:p w:rsidR="008D74A3" w:rsidRPr="008D74A3" w:rsidRDefault="008D74A3" w:rsidP="008D74A3">
      <w:pPr>
        <w:tabs>
          <w:tab w:val="left" w:pos="-720"/>
          <w:tab w:val="left" w:pos="4820"/>
        </w:tabs>
        <w:suppressAutoHyphens/>
        <w:autoSpaceDN w:val="0"/>
        <w:jc w:val="both"/>
        <w:textAlignment w:val="baseline"/>
        <w:rPr>
          <w:rFonts w:ascii="Calibri" w:eastAsia="Calibri" w:hAnsi="Calibri" w:cs="Calibri"/>
          <w:color w:val="7F7F7F"/>
          <w:spacing w:val="-3"/>
          <w:lang w:val="hr-HR"/>
        </w:rPr>
      </w:pPr>
      <w:r w:rsidRPr="008D74A3">
        <w:rPr>
          <w:rFonts w:ascii="Calibri" w:eastAsia="Calibri" w:hAnsi="Calibri" w:cs="Calibri"/>
          <w:color w:val="7F7F7F"/>
          <w:spacing w:val="-3"/>
          <w:lang w:val="hr-HR"/>
        </w:rPr>
        <w:t>A = aprecijacija kune 2017./2016.</w:t>
      </w:r>
      <w:r w:rsidRPr="008D74A3">
        <w:rPr>
          <w:rFonts w:ascii="Calibri" w:eastAsia="Calibri" w:hAnsi="Calibri" w:cs="Calibri"/>
          <w:color w:val="7F7F7F"/>
          <w:spacing w:val="-3"/>
          <w:lang w:val="hr-HR"/>
        </w:rPr>
        <w:tab/>
        <w:t xml:space="preserve">              A = aprecijacija kune 2017./2016.</w:t>
      </w:r>
    </w:p>
    <w:p w:rsidR="008D74A3" w:rsidRPr="008D74A3" w:rsidRDefault="008D74A3" w:rsidP="0003300F">
      <w:pPr>
        <w:tabs>
          <w:tab w:val="left" w:pos="-720"/>
        </w:tabs>
        <w:suppressAutoHyphens/>
        <w:autoSpaceDN w:val="0"/>
        <w:spacing w:before="160" w:after="160"/>
        <w:jc w:val="both"/>
        <w:textAlignment w:val="baseline"/>
        <w:rPr>
          <w:rFonts w:ascii="Calibri" w:eastAsia="Calibri" w:hAnsi="Calibri" w:cs="Calibri"/>
          <w:spacing w:val="-3"/>
          <w:lang w:val="hr-HR"/>
        </w:rPr>
      </w:pPr>
    </w:p>
    <w:p w:rsidR="008D74A3" w:rsidRPr="008D74A3" w:rsidRDefault="008D74A3" w:rsidP="0003300F">
      <w:pPr>
        <w:tabs>
          <w:tab w:val="left" w:pos="-720"/>
        </w:tabs>
        <w:suppressAutoHyphens/>
        <w:autoSpaceDN w:val="0"/>
        <w:spacing w:before="160" w:after="120" w:line="23" w:lineRule="atLeast"/>
        <w:jc w:val="both"/>
        <w:textAlignment w:val="baseline"/>
        <w:rPr>
          <w:rFonts w:ascii="Calibri" w:eastAsia="Calibri" w:hAnsi="Calibri" w:cs="Calibri"/>
          <w:spacing w:val="-3"/>
          <w:lang w:val="hr-HR"/>
        </w:rPr>
      </w:pPr>
      <w:r w:rsidRPr="008D74A3">
        <w:rPr>
          <w:rFonts w:ascii="Calibri" w:eastAsia="Calibri" w:hAnsi="Calibri" w:cs="Calibri"/>
          <w:spacing w:val="-3"/>
          <w:lang w:val="hr-HR"/>
        </w:rPr>
        <w:t xml:space="preserve">Sredstva i izvore sredstava koji su izraženi u stranim sredstvima plaćanja ili su izraženi s valutnom klauzulom, HBOR preračunava u kunsku protuvrijednost po tečaju koji je važeći kod Hrvatske narodne banke na izvještajni dan. </w:t>
      </w:r>
    </w:p>
    <w:p w:rsidR="008D74A3" w:rsidRPr="008D74A3" w:rsidRDefault="008D74A3" w:rsidP="0003300F">
      <w:pPr>
        <w:tabs>
          <w:tab w:val="left" w:pos="-720"/>
        </w:tabs>
        <w:suppressAutoHyphens/>
        <w:autoSpaceDN w:val="0"/>
        <w:spacing w:before="160" w:after="120" w:line="23" w:lineRule="atLeast"/>
        <w:jc w:val="both"/>
        <w:textAlignment w:val="baseline"/>
        <w:rPr>
          <w:rFonts w:ascii="Calibri" w:eastAsia="Calibri" w:hAnsi="Calibri" w:cs="Calibri"/>
          <w:spacing w:val="-3"/>
          <w:lang w:val="hr-HR"/>
        </w:rPr>
      </w:pPr>
      <w:r w:rsidRPr="008D74A3">
        <w:rPr>
          <w:rFonts w:ascii="Calibri" w:eastAsia="Calibri" w:hAnsi="Calibri" w:cs="Calibri"/>
          <w:spacing w:val="-3"/>
          <w:lang w:val="hr-HR"/>
        </w:rPr>
        <w:t>Prihodi i rashodi u stranim sredstvima plaćanja preračunavaju se po tečaju na dan transakcije. Ostvareni prihodi i rashodi nastali preračunavanjem po tečaju iskazuju se u Izvještaju o dobiti i gubitku te ostaloj sveobuhvatnoj dobiti u neto iznosu.</w:t>
      </w:r>
    </w:p>
    <w:p w:rsidR="0003300F" w:rsidRDefault="0003300F" w:rsidP="008D74A3">
      <w:pPr>
        <w:suppressAutoHyphens/>
        <w:autoSpaceDN w:val="0"/>
        <w:spacing w:before="120" w:after="120" w:line="23" w:lineRule="atLeast"/>
        <w:jc w:val="both"/>
        <w:textAlignment w:val="baseline"/>
        <w:rPr>
          <w:rFonts w:ascii="Calibri" w:hAnsi="Calibri" w:cs="Calibri"/>
          <w:b/>
          <w:i/>
          <w:lang w:val="hr-HR" w:eastAsia="hr-HR"/>
        </w:rPr>
      </w:pPr>
    </w:p>
    <w:p w:rsidR="0003300F" w:rsidRDefault="0003300F" w:rsidP="008D74A3">
      <w:pPr>
        <w:suppressAutoHyphens/>
        <w:autoSpaceDN w:val="0"/>
        <w:spacing w:before="120" w:after="120" w:line="23" w:lineRule="atLeast"/>
        <w:jc w:val="both"/>
        <w:textAlignment w:val="baseline"/>
        <w:rPr>
          <w:rFonts w:ascii="Calibri" w:hAnsi="Calibri" w:cs="Calibri"/>
          <w:b/>
          <w:i/>
          <w:lang w:val="hr-HR" w:eastAsia="hr-HR"/>
        </w:rPr>
      </w:pPr>
    </w:p>
    <w:p w:rsidR="008D74A3" w:rsidRPr="008D74A3" w:rsidRDefault="008D74A3" w:rsidP="008D74A3">
      <w:pPr>
        <w:suppressAutoHyphens/>
        <w:autoSpaceDN w:val="0"/>
        <w:spacing w:before="120" w:after="120" w:line="23" w:lineRule="atLeast"/>
        <w:jc w:val="both"/>
        <w:textAlignment w:val="baseline"/>
        <w:rPr>
          <w:rFonts w:ascii="Calibri" w:hAnsi="Calibri" w:cs="Calibri"/>
          <w:b/>
          <w:i/>
          <w:lang w:val="hr-HR" w:eastAsia="hr-HR"/>
        </w:rPr>
      </w:pPr>
      <w:r w:rsidRPr="008D74A3">
        <w:rPr>
          <w:rFonts w:ascii="Calibri" w:hAnsi="Calibri" w:cs="Calibri"/>
          <w:b/>
          <w:i/>
          <w:lang w:val="hr-HR" w:eastAsia="hr-HR"/>
        </w:rPr>
        <w:lastRenderedPageBreak/>
        <w:t>Ostali prihodi</w:t>
      </w:r>
    </w:p>
    <w:p w:rsidR="008D74A3" w:rsidRPr="008D74A3" w:rsidRDefault="008D74A3" w:rsidP="008D74A3">
      <w:pPr>
        <w:suppressAutoHyphens/>
        <w:autoSpaceDN w:val="0"/>
        <w:spacing w:before="120" w:after="120" w:line="23" w:lineRule="atLeast"/>
        <w:jc w:val="both"/>
        <w:textAlignment w:val="baseline"/>
        <w:rPr>
          <w:rFonts w:ascii="Calibri" w:eastAsia="Calibri" w:hAnsi="Calibri"/>
          <w:sz w:val="22"/>
          <w:szCs w:val="22"/>
          <w:lang w:val="hr-HR"/>
        </w:rPr>
      </w:pPr>
      <w:r w:rsidRPr="008D74A3">
        <w:rPr>
          <w:rFonts w:ascii="Calibri" w:hAnsi="Calibri" w:cs="Calibri"/>
          <w:lang w:val="hr-HR" w:eastAsia="hr-HR"/>
        </w:rPr>
        <w:t>Ostali prihodi ostvareni su u visini od 7,62 milijuna kuna i bilježe značajan pad u odnosu na prethodnu godinu. Ovaj trend je rezultat jednokratnog učinka prihoda u 2016. godini, iskazanih uslijed preuzimanja kredita u direktan odnos od Jadranske banke d.d., Šibenik u postupku sanacije, u iznosu od 10,35 milijuna kuna.</w:t>
      </w:r>
      <w:r w:rsidRPr="008D74A3">
        <w:rPr>
          <w:rFonts w:ascii="Calibri" w:eastAsia="Calibri" w:hAnsi="Calibri" w:cs="Calibri"/>
          <w:spacing w:val="-3"/>
          <w:lang w:val="hr-HR"/>
        </w:rPr>
        <w:t xml:space="preserve"> </w:t>
      </w:r>
    </w:p>
    <w:p w:rsidR="008D74A3" w:rsidRPr="008D74A3" w:rsidRDefault="008D74A3" w:rsidP="008D74A3">
      <w:pPr>
        <w:suppressAutoHyphens/>
        <w:autoSpaceDN w:val="0"/>
        <w:spacing w:before="120" w:after="120" w:line="23" w:lineRule="atLeast"/>
        <w:jc w:val="both"/>
        <w:textAlignment w:val="baseline"/>
        <w:rPr>
          <w:rFonts w:ascii="Calibri" w:hAnsi="Calibri" w:cs="Calibri"/>
          <w:b/>
          <w:i/>
          <w:lang w:val="hr-HR" w:eastAsia="hr-HR"/>
        </w:rPr>
      </w:pPr>
    </w:p>
    <w:p w:rsidR="008D74A3" w:rsidRPr="008D74A3" w:rsidRDefault="008D74A3" w:rsidP="008D74A3">
      <w:pPr>
        <w:suppressAutoHyphens/>
        <w:autoSpaceDN w:val="0"/>
        <w:spacing w:before="120" w:after="120" w:line="23" w:lineRule="atLeast"/>
        <w:jc w:val="both"/>
        <w:textAlignment w:val="baseline"/>
        <w:rPr>
          <w:rFonts w:ascii="Calibri" w:hAnsi="Calibri" w:cs="Calibri"/>
          <w:b/>
          <w:i/>
          <w:lang w:val="hr-HR" w:eastAsia="hr-HR"/>
        </w:rPr>
      </w:pPr>
      <w:r w:rsidRPr="008D74A3">
        <w:rPr>
          <w:rFonts w:ascii="Calibri" w:hAnsi="Calibri" w:cs="Calibri"/>
          <w:b/>
          <w:i/>
          <w:lang w:val="hr-HR" w:eastAsia="hr-HR"/>
        </w:rPr>
        <w:t>Operativni troškovi</w:t>
      </w: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eastAsia="Calibri" w:hAnsi="Calibri"/>
          <w:sz w:val="22"/>
          <w:szCs w:val="22"/>
          <w:lang w:val="hr-HR"/>
        </w:rPr>
      </w:pPr>
      <w:r w:rsidRPr="008D74A3">
        <w:rPr>
          <w:rFonts w:ascii="Calibri" w:eastAsia="Calibri" w:hAnsi="Calibri" w:cs="Calibri"/>
          <w:spacing w:val="-3"/>
          <w:lang w:val="hr-HR"/>
        </w:rPr>
        <w:t>Operativni troškovi obuhvaćaju opće i administrativne troškove te ostale troškove poslovanja, a ostvareni su u iznosu od 149,43 milijuna kuna te su za 1,84 posto niži u odnosu na prethodnu godinu</w:t>
      </w:r>
      <w:r w:rsidRPr="008D74A3">
        <w:rPr>
          <w:rFonts w:ascii="Calibri" w:eastAsia="Calibri" w:hAnsi="Calibri"/>
          <w:sz w:val="22"/>
          <w:szCs w:val="22"/>
          <w:lang w:val="hr-HR"/>
        </w:rPr>
        <w:t xml:space="preserve"> </w:t>
      </w:r>
      <w:r w:rsidRPr="008D74A3">
        <w:rPr>
          <w:rFonts w:ascii="Calibri" w:eastAsia="Calibri" w:hAnsi="Calibri" w:cs="Calibri"/>
          <w:spacing w:val="-3"/>
          <w:lang w:val="hr-HR"/>
        </w:rPr>
        <w:t xml:space="preserve">kao utjecaj smanjenja ostalih troškova za 53,71 posto zbog izostanka jednokratnog utjecaja reobračuna koji je bio značajan u 2016. godini. </w:t>
      </w: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r w:rsidRPr="008D74A3">
        <w:rPr>
          <w:rFonts w:ascii="Calibri" w:eastAsia="Calibri" w:hAnsi="Calibri" w:cs="Calibri"/>
          <w:spacing w:val="-3"/>
          <w:lang w:val="hr-HR"/>
        </w:rPr>
        <w:t>Ukupan broj radno aktivnih zaposlenika na kraju 2017. godine je 336, dok je na kraju protekle godine broj radno aktivnih zaposlenika u HBOR</w:t>
      </w:r>
      <w:r w:rsidR="003464B2">
        <w:rPr>
          <w:rFonts w:ascii="Calibri" w:eastAsia="Calibri" w:hAnsi="Calibri" w:cs="Calibri"/>
          <w:spacing w:val="-3"/>
          <w:lang w:val="hr-HR"/>
        </w:rPr>
        <w:t>-</w:t>
      </w:r>
      <w:r w:rsidRPr="008D74A3">
        <w:rPr>
          <w:rFonts w:ascii="Calibri" w:eastAsia="Calibri" w:hAnsi="Calibri" w:cs="Calibri"/>
          <w:spacing w:val="-3"/>
          <w:lang w:val="hr-HR"/>
        </w:rPr>
        <w:t xml:space="preserve">u iznosio 332. </w:t>
      </w: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p>
    <w:p w:rsidR="008D74A3" w:rsidRPr="008D74A3" w:rsidRDefault="008D74A3" w:rsidP="008D74A3">
      <w:pPr>
        <w:suppressAutoHyphens/>
        <w:autoSpaceDN w:val="0"/>
        <w:spacing w:before="120" w:after="120" w:line="23" w:lineRule="atLeast"/>
        <w:jc w:val="both"/>
        <w:textAlignment w:val="baseline"/>
        <w:rPr>
          <w:rFonts w:ascii="Calibri" w:eastAsia="Calibri" w:hAnsi="Calibri"/>
          <w:sz w:val="22"/>
          <w:szCs w:val="22"/>
          <w:lang w:val="hr-HR"/>
        </w:rPr>
      </w:pPr>
      <w:r w:rsidRPr="008D74A3">
        <w:rPr>
          <w:rFonts w:ascii="Calibri" w:hAnsi="Calibri" w:cs="Calibri"/>
          <w:b/>
          <w:i/>
          <w:spacing w:val="-3"/>
          <w:lang w:val="hr-HR" w:eastAsia="hr-HR"/>
        </w:rPr>
        <w:t xml:space="preserve">Gubitak od umanjenja </w:t>
      </w:r>
      <w:r w:rsidRPr="008D74A3">
        <w:rPr>
          <w:rFonts w:ascii="Calibri" w:hAnsi="Calibri" w:cs="Calibri"/>
          <w:b/>
          <w:i/>
          <w:lang w:val="hr-HR" w:eastAsia="hr-HR"/>
        </w:rPr>
        <w:t>vrijednosti</w:t>
      </w:r>
      <w:r w:rsidRPr="008D74A3">
        <w:rPr>
          <w:rFonts w:ascii="Calibri" w:hAnsi="Calibri" w:cs="Calibri"/>
          <w:b/>
          <w:i/>
          <w:spacing w:val="-3"/>
          <w:lang w:val="hr-HR" w:eastAsia="hr-HR"/>
        </w:rPr>
        <w:t xml:space="preserve"> i rezerviranja</w:t>
      </w:r>
      <w:r w:rsidRPr="008D74A3">
        <w:rPr>
          <w:rFonts w:ascii="Calibri" w:hAnsi="Calibri" w:cs="Calibri"/>
          <w:b/>
          <w:i/>
          <w:lang w:val="hr-HR" w:eastAsia="hr-HR"/>
        </w:rPr>
        <w:t xml:space="preserve"> </w:t>
      </w: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r w:rsidRPr="008D74A3">
        <w:rPr>
          <w:rFonts w:ascii="Calibri" w:eastAsia="Calibri" w:hAnsi="Calibri" w:cs="Calibri"/>
          <w:spacing w:val="-3"/>
          <w:lang w:val="hr-HR"/>
        </w:rPr>
        <w:t xml:space="preserve">HBOR sukladno propisima i općim aktima utvrđuje iznos gubitka od umanjenja vrijednosti i rezerviranja i održava na razini koju smatra dovoljnom za pokriće mogućih budućih rizika. </w:t>
      </w: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eastAsia="Calibri" w:hAnsi="Calibri"/>
          <w:sz w:val="22"/>
          <w:szCs w:val="22"/>
          <w:lang w:val="hr-HR"/>
        </w:rPr>
      </w:pPr>
      <w:r w:rsidRPr="008D74A3">
        <w:rPr>
          <w:rFonts w:ascii="Calibri" w:eastAsia="Calibri" w:hAnsi="Calibri" w:cs="Calibri"/>
          <w:spacing w:val="-3"/>
          <w:lang w:val="hr-HR"/>
        </w:rPr>
        <w:t>U izvještajnom razdoblju ostvaren je neto trošak od umanjenja vrijednosti plasmana u visini od 194,92 milijuna kuna.</w:t>
      </w: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r w:rsidRPr="008D74A3">
        <w:rPr>
          <w:rFonts w:ascii="Calibri" w:eastAsia="Calibri" w:hAnsi="Calibri" w:cs="Calibri"/>
          <w:spacing w:val="-3"/>
          <w:lang w:val="hr-HR"/>
        </w:rPr>
        <w:t xml:space="preserve">Umanjenja vrijednosti plasmana rezultat su ocjene njihove rizičnosti, a najvećim dijelom se odnose na plasmane prema klijentima u stečaju ili predstečajnoj nagodbi, plasmane kod kojih su evidentirana kašnjenja u podmirenju obveza te na restrukturirane plasmane. </w:t>
      </w:r>
    </w:p>
    <w:p w:rsidR="008D74A3" w:rsidRPr="008D74A3" w:rsidRDefault="008D74A3" w:rsidP="008D74A3">
      <w:pPr>
        <w:tabs>
          <w:tab w:val="left" w:pos="-720"/>
        </w:tabs>
        <w:suppressAutoHyphens/>
        <w:autoSpaceDN w:val="0"/>
        <w:jc w:val="both"/>
        <w:textAlignment w:val="baseline"/>
        <w:rPr>
          <w:rFonts w:ascii="Calibri" w:eastAsia="Calibri" w:hAnsi="Calibri" w:cs="Calibri"/>
          <w:spacing w:val="-3"/>
          <w:lang w:val="hr-HR"/>
        </w:rPr>
      </w:pPr>
    </w:p>
    <w:p w:rsidR="008D74A3" w:rsidRPr="008D74A3" w:rsidRDefault="008D74A3" w:rsidP="008D74A3">
      <w:pPr>
        <w:tabs>
          <w:tab w:val="left" w:pos="-720"/>
        </w:tabs>
        <w:suppressAutoHyphens/>
        <w:autoSpaceDN w:val="0"/>
        <w:jc w:val="both"/>
        <w:textAlignment w:val="baseline"/>
        <w:rPr>
          <w:rFonts w:ascii="Calibri" w:eastAsia="Calibri" w:hAnsi="Calibri" w:cs="Calibri"/>
          <w:spacing w:val="-3"/>
          <w:lang w:val="hr-HR"/>
        </w:rPr>
      </w:pPr>
      <w:r w:rsidRPr="008D74A3">
        <w:rPr>
          <w:rFonts w:ascii="Calibri" w:eastAsia="Calibri" w:hAnsi="Calibri" w:cs="Calibri"/>
          <w:spacing w:val="-3"/>
          <w:lang w:val="hr-HR"/>
        </w:rPr>
        <w:t>U nastavku se daje pregled kvalitete portfelja:</w:t>
      </w:r>
    </w:p>
    <w:p w:rsidR="008D74A3" w:rsidRPr="008D74A3" w:rsidRDefault="008D74A3" w:rsidP="008D74A3">
      <w:pPr>
        <w:tabs>
          <w:tab w:val="left" w:pos="-720"/>
        </w:tabs>
        <w:suppressAutoHyphens/>
        <w:autoSpaceDN w:val="0"/>
        <w:jc w:val="both"/>
        <w:textAlignment w:val="baseline"/>
        <w:rPr>
          <w:rFonts w:ascii="Calibri" w:eastAsia="Calibri" w:hAnsi="Calibri"/>
          <w:sz w:val="22"/>
          <w:szCs w:val="22"/>
          <w:lang w:val="hr-HR"/>
        </w:rPr>
      </w:pPr>
    </w:p>
    <w:p w:rsidR="008D74A3" w:rsidRPr="008D74A3" w:rsidRDefault="008D74A3" w:rsidP="008D74A3">
      <w:pPr>
        <w:tabs>
          <w:tab w:val="left" w:pos="-720"/>
        </w:tabs>
        <w:suppressAutoHyphens/>
        <w:autoSpaceDN w:val="0"/>
        <w:jc w:val="both"/>
        <w:textAlignment w:val="baseline"/>
        <w:rPr>
          <w:rFonts w:ascii="Calibri" w:eastAsia="Calibri" w:hAnsi="Calibri" w:cs="Calibri"/>
          <w:spacing w:val="-3"/>
          <w:lang w:val="hr-HR"/>
        </w:rPr>
      </w:pPr>
    </w:p>
    <w:p w:rsidR="008D74A3" w:rsidRPr="008D74A3" w:rsidRDefault="008D74A3" w:rsidP="008D74A3">
      <w:pPr>
        <w:suppressAutoHyphens/>
        <w:autoSpaceDN w:val="0"/>
        <w:ind w:right="-568" w:hanging="426"/>
        <w:jc w:val="both"/>
        <w:textAlignment w:val="baseline"/>
        <w:rPr>
          <w:rFonts w:ascii="Calibri" w:eastAsia="Calibri" w:hAnsi="Calibri"/>
          <w:sz w:val="22"/>
          <w:szCs w:val="22"/>
          <w:lang w:val="hr-HR"/>
        </w:rPr>
      </w:pPr>
      <w:r w:rsidRPr="008D74A3">
        <w:rPr>
          <w:rFonts w:ascii="Calibri" w:hAnsi="Calibri" w:cs="Calibri"/>
          <w:lang w:val="hr-HR" w:eastAsia="hr-HR"/>
        </w:rPr>
        <w:t xml:space="preserve">          </w:t>
      </w:r>
      <w:r w:rsidRPr="008D74A3">
        <w:rPr>
          <w:rFonts w:ascii="Calibri" w:hAnsi="Calibri" w:cs="Calibri"/>
          <w:noProof/>
          <w:lang w:val="hr-HR" w:eastAsia="hr-HR"/>
        </w:rPr>
        <w:drawing>
          <wp:inline distT="0" distB="0" distL="0" distR="0" wp14:anchorId="43CEC966" wp14:editId="6F11244B">
            <wp:extent cx="2703597" cy="2441420"/>
            <wp:effectExtent l="0" t="0" r="1503" b="0"/>
            <wp:docPr id="27" name="Pictur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2703597" cy="2441420"/>
                    </a:xfrm>
                    <a:prstGeom prst="rect">
                      <a:avLst/>
                    </a:prstGeom>
                    <a:noFill/>
                    <a:ln>
                      <a:noFill/>
                      <a:prstDash/>
                    </a:ln>
                  </pic:spPr>
                </pic:pic>
              </a:graphicData>
            </a:graphic>
          </wp:inline>
        </w:drawing>
      </w:r>
      <w:r w:rsidRPr="008D74A3">
        <w:rPr>
          <w:rFonts w:ascii="Calibri" w:hAnsi="Calibri" w:cs="Calibri"/>
          <w:lang w:val="hr-HR" w:eastAsia="hr-HR"/>
        </w:rPr>
        <w:t xml:space="preserve">            </w:t>
      </w:r>
      <w:r w:rsidRPr="008D74A3">
        <w:rPr>
          <w:rFonts w:ascii="Calibri" w:hAnsi="Calibri" w:cs="Calibri"/>
          <w:noProof/>
          <w:lang w:val="hr-HR" w:eastAsia="hr-HR"/>
        </w:rPr>
        <w:drawing>
          <wp:inline distT="0" distB="0" distL="0" distR="0" wp14:anchorId="7FAA5411" wp14:editId="44681613">
            <wp:extent cx="2700003" cy="2438165"/>
            <wp:effectExtent l="0" t="0" r="5097" b="235"/>
            <wp:docPr id="28"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2700003" cy="2438165"/>
                    </a:xfrm>
                    <a:prstGeom prst="rect">
                      <a:avLst/>
                    </a:prstGeom>
                    <a:noFill/>
                    <a:ln>
                      <a:noFill/>
                      <a:prstDash/>
                    </a:ln>
                  </pic:spPr>
                </pic:pic>
              </a:graphicData>
            </a:graphic>
          </wp:inline>
        </w:drawing>
      </w:r>
    </w:p>
    <w:p w:rsidR="008D74A3" w:rsidRDefault="008D74A3" w:rsidP="008D74A3">
      <w:pPr>
        <w:suppressAutoHyphens/>
        <w:autoSpaceDN w:val="0"/>
        <w:textAlignment w:val="baseline"/>
        <w:rPr>
          <w:rFonts w:ascii="Calibri" w:hAnsi="Calibri" w:cs="Calibri"/>
          <w:b/>
          <w:i/>
          <w:spacing w:val="-3"/>
          <w:lang w:val="hr-HR" w:eastAsia="hr-HR"/>
        </w:rPr>
      </w:pPr>
      <w:r w:rsidRPr="008D74A3">
        <w:rPr>
          <w:rFonts w:ascii="Calibri" w:hAnsi="Calibri" w:cs="Calibri"/>
          <w:b/>
          <w:i/>
          <w:spacing w:val="-3"/>
          <w:lang w:val="hr-HR" w:eastAsia="hr-HR"/>
        </w:rPr>
        <w:t xml:space="preserve"> </w:t>
      </w:r>
    </w:p>
    <w:p w:rsidR="006E67C3" w:rsidRDefault="006E67C3" w:rsidP="008D74A3">
      <w:pPr>
        <w:suppressAutoHyphens/>
        <w:autoSpaceDN w:val="0"/>
        <w:textAlignment w:val="baseline"/>
        <w:rPr>
          <w:rFonts w:ascii="Calibri" w:hAnsi="Calibri" w:cs="Calibri"/>
          <w:b/>
          <w:i/>
          <w:spacing w:val="-3"/>
          <w:lang w:val="hr-HR" w:eastAsia="hr-HR"/>
        </w:rPr>
      </w:pPr>
    </w:p>
    <w:p w:rsidR="006E67C3" w:rsidRPr="008D74A3" w:rsidRDefault="006E67C3" w:rsidP="008D74A3">
      <w:pPr>
        <w:suppressAutoHyphens/>
        <w:autoSpaceDN w:val="0"/>
        <w:textAlignment w:val="baseline"/>
        <w:rPr>
          <w:rFonts w:ascii="Calibri" w:hAnsi="Calibri" w:cs="Calibri"/>
          <w:b/>
          <w:i/>
          <w:spacing w:val="-3"/>
          <w:lang w:val="hr-HR" w:eastAsia="hr-HR"/>
        </w:rPr>
      </w:pPr>
    </w:p>
    <w:p w:rsidR="008D74A3" w:rsidRDefault="008D74A3" w:rsidP="008D74A3">
      <w:pPr>
        <w:suppressAutoHyphens/>
        <w:autoSpaceDN w:val="0"/>
        <w:textAlignment w:val="baseline"/>
        <w:rPr>
          <w:rFonts w:ascii="Calibri" w:hAnsi="Calibri" w:cs="Calibri"/>
          <w:b/>
          <w:i/>
          <w:spacing w:val="-3"/>
          <w:lang w:val="hr-HR" w:eastAsia="hr-HR"/>
        </w:rPr>
      </w:pPr>
    </w:p>
    <w:p w:rsidR="006E67C3" w:rsidRDefault="006E67C3" w:rsidP="008D74A3">
      <w:pPr>
        <w:suppressAutoHyphens/>
        <w:autoSpaceDN w:val="0"/>
        <w:textAlignment w:val="baseline"/>
        <w:rPr>
          <w:rFonts w:ascii="Calibri" w:hAnsi="Calibri" w:cs="Calibri"/>
          <w:b/>
          <w:i/>
          <w:spacing w:val="-3"/>
          <w:lang w:val="hr-HR" w:eastAsia="hr-HR"/>
        </w:rPr>
      </w:pPr>
    </w:p>
    <w:p w:rsidR="006E67C3" w:rsidRDefault="006E67C3" w:rsidP="008D74A3">
      <w:pPr>
        <w:suppressAutoHyphens/>
        <w:autoSpaceDN w:val="0"/>
        <w:textAlignment w:val="baseline"/>
        <w:rPr>
          <w:rFonts w:ascii="Calibri" w:hAnsi="Calibri" w:cs="Calibri"/>
          <w:b/>
          <w:i/>
          <w:spacing w:val="-3"/>
          <w:lang w:val="hr-HR" w:eastAsia="hr-HR"/>
        </w:rPr>
      </w:pPr>
    </w:p>
    <w:p w:rsidR="006E67C3" w:rsidRPr="008D74A3" w:rsidRDefault="006E67C3" w:rsidP="008D74A3">
      <w:pPr>
        <w:suppressAutoHyphens/>
        <w:autoSpaceDN w:val="0"/>
        <w:textAlignment w:val="baseline"/>
        <w:rPr>
          <w:rFonts w:ascii="Calibri" w:hAnsi="Calibri" w:cs="Calibri"/>
          <w:b/>
          <w:i/>
          <w:spacing w:val="-3"/>
          <w:lang w:val="hr-HR" w:eastAsia="hr-HR"/>
        </w:rPr>
      </w:pPr>
    </w:p>
    <w:tbl>
      <w:tblPr>
        <w:tblW w:w="9069" w:type="dxa"/>
        <w:jc w:val="center"/>
        <w:tblCellMar>
          <w:left w:w="10" w:type="dxa"/>
          <w:right w:w="10" w:type="dxa"/>
        </w:tblCellMar>
        <w:tblLook w:val="0000" w:firstRow="0" w:lastRow="0" w:firstColumn="0" w:lastColumn="0" w:noHBand="0" w:noVBand="0"/>
      </w:tblPr>
      <w:tblGrid>
        <w:gridCol w:w="2858"/>
        <w:gridCol w:w="1552"/>
        <w:gridCol w:w="1553"/>
        <w:gridCol w:w="1553"/>
        <w:gridCol w:w="1553"/>
      </w:tblGrid>
      <w:tr w:rsidR="008D74A3" w:rsidRPr="008D74A3" w:rsidTr="0003300F">
        <w:trPr>
          <w:trHeight w:val="266"/>
          <w:jc w:val="center"/>
        </w:trPr>
        <w:tc>
          <w:tcPr>
            <w:tcW w:w="2858"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textAlignment w:val="baseline"/>
              <w:rPr>
                <w:shd w:val="clear" w:color="auto" w:fill="FFFF00"/>
                <w:lang w:val="hr-HR" w:eastAsia="hr-HR"/>
              </w:rPr>
            </w:pPr>
          </w:p>
        </w:tc>
        <w:tc>
          <w:tcPr>
            <w:tcW w:w="3105" w:type="dxa"/>
            <w:gridSpan w:val="2"/>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tcPr>
          <w:p w:rsidR="008D74A3" w:rsidRPr="008D74A3" w:rsidRDefault="008D74A3" w:rsidP="008D74A3">
            <w:pPr>
              <w:suppressAutoHyphens/>
              <w:autoSpaceDN w:val="0"/>
              <w:spacing w:after="160"/>
              <w:jc w:val="center"/>
              <w:textAlignment w:val="baseline"/>
              <w:rPr>
                <w:rFonts w:ascii="Calibri" w:eastAsia="Calibri" w:hAnsi="Calibri"/>
                <w:b/>
                <w:sz w:val="22"/>
                <w:szCs w:val="22"/>
                <w:lang w:val="hr-HR"/>
              </w:rPr>
            </w:pPr>
            <w:r w:rsidRPr="008D74A3">
              <w:rPr>
                <w:rFonts w:ascii="Calibri" w:eastAsia="Calibri" w:hAnsi="Calibri"/>
                <w:b/>
                <w:sz w:val="22"/>
                <w:szCs w:val="22"/>
                <w:lang w:val="hr-HR"/>
              </w:rPr>
              <w:t>2016.</w:t>
            </w:r>
          </w:p>
        </w:tc>
        <w:tc>
          <w:tcPr>
            <w:tcW w:w="3106" w:type="dxa"/>
            <w:gridSpan w:val="2"/>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tcPr>
          <w:p w:rsidR="008D74A3" w:rsidRPr="008D74A3" w:rsidRDefault="008D74A3" w:rsidP="008D74A3">
            <w:pPr>
              <w:suppressAutoHyphens/>
              <w:autoSpaceDN w:val="0"/>
              <w:spacing w:after="160"/>
              <w:jc w:val="center"/>
              <w:textAlignment w:val="baseline"/>
              <w:rPr>
                <w:rFonts w:ascii="Calibri" w:eastAsia="Calibri" w:hAnsi="Calibri"/>
                <w:b/>
                <w:sz w:val="22"/>
                <w:szCs w:val="22"/>
                <w:lang w:val="hr-HR"/>
              </w:rPr>
            </w:pPr>
            <w:r w:rsidRPr="008D74A3">
              <w:rPr>
                <w:rFonts w:ascii="Calibri" w:eastAsia="Calibri" w:hAnsi="Calibri"/>
                <w:b/>
                <w:sz w:val="22"/>
                <w:szCs w:val="22"/>
                <w:lang w:val="hr-HR"/>
              </w:rPr>
              <w:t>2017.</w:t>
            </w:r>
          </w:p>
        </w:tc>
      </w:tr>
      <w:tr w:rsidR="008D74A3" w:rsidRPr="008D74A3" w:rsidTr="0003300F">
        <w:trPr>
          <w:trHeight w:val="870"/>
          <w:jc w:val="center"/>
        </w:trPr>
        <w:tc>
          <w:tcPr>
            <w:tcW w:w="2858"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jc w:val="center"/>
              <w:textAlignment w:val="baseline"/>
              <w:rPr>
                <w:rFonts w:ascii="Calibri" w:hAnsi="Calibri"/>
                <w:b/>
                <w:bCs/>
                <w:color w:val="000000"/>
                <w:sz w:val="22"/>
                <w:szCs w:val="22"/>
                <w:lang w:val="hr-HR" w:eastAsia="hr-HR"/>
              </w:rPr>
            </w:pPr>
          </w:p>
        </w:tc>
        <w:tc>
          <w:tcPr>
            <w:tcW w:w="1552"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jc w:val="center"/>
              <w:textAlignment w:val="baseline"/>
              <w:rPr>
                <w:rFonts w:ascii="Calibri" w:hAnsi="Calibri"/>
                <w:b/>
                <w:bCs/>
                <w:color w:val="000000"/>
                <w:sz w:val="22"/>
                <w:szCs w:val="22"/>
                <w:lang w:val="hr-HR" w:eastAsia="hr-HR"/>
              </w:rPr>
            </w:pPr>
            <w:r w:rsidRPr="008D74A3">
              <w:rPr>
                <w:rFonts w:ascii="Calibri" w:hAnsi="Calibri"/>
                <w:b/>
                <w:bCs/>
                <w:color w:val="000000"/>
                <w:sz w:val="22"/>
                <w:szCs w:val="22"/>
                <w:lang w:val="hr-HR" w:eastAsia="hr-HR"/>
              </w:rPr>
              <w:t>u milijunima kuna</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jc w:val="center"/>
              <w:textAlignment w:val="baseline"/>
              <w:rPr>
                <w:rFonts w:ascii="Calibri" w:hAnsi="Calibri"/>
                <w:b/>
                <w:bCs/>
                <w:color w:val="000000"/>
                <w:sz w:val="22"/>
                <w:szCs w:val="22"/>
                <w:lang w:val="hr-HR" w:eastAsia="hr-HR"/>
              </w:rPr>
            </w:pPr>
            <w:r w:rsidRPr="008D74A3">
              <w:rPr>
                <w:rFonts w:ascii="Calibri" w:hAnsi="Calibri"/>
                <w:b/>
                <w:bCs/>
                <w:color w:val="000000"/>
                <w:sz w:val="22"/>
                <w:szCs w:val="22"/>
                <w:lang w:val="hr-HR" w:eastAsia="hr-HR"/>
              </w:rPr>
              <w:t>Struktura</w:t>
            </w:r>
          </w:p>
          <w:p w:rsidR="008D74A3" w:rsidRPr="008D74A3" w:rsidRDefault="008D74A3" w:rsidP="008D74A3">
            <w:pPr>
              <w:suppressAutoHyphens/>
              <w:autoSpaceDN w:val="0"/>
              <w:jc w:val="center"/>
              <w:textAlignment w:val="baseline"/>
              <w:rPr>
                <w:rFonts w:ascii="Calibri" w:hAnsi="Calibri"/>
                <w:b/>
                <w:bCs/>
                <w:color w:val="000000"/>
                <w:sz w:val="22"/>
                <w:szCs w:val="22"/>
                <w:lang w:val="hr-HR" w:eastAsia="hr-HR"/>
              </w:rPr>
            </w:pPr>
            <w:r w:rsidRPr="008D74A3">
              <w:rPr>
                <w:rFonts w:ascii="Calibri" w:hAnsi="Calibri"/>
                <w:b/>
                <w:bCs/>
                <w:color w:val="000000"/>
                <w:sz w:val="22"/>
                <w:szCs w:val="22"/>
                <w:lang w:val="hr-HR" w:eastAsia="hr-HR"/>
              </w:rPr>
              <w:t>(%)</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rsidR="008D74A3" w:rsidRPr="008D74A3" w:rsidRDefault="008D74A3" w:rsidP="008D74A3">
            <w:pPr>
              <w:suppressAutoHyphens/>
              <w:autoSpaceDN w:val="0"/>
              <w:jc w:val="center"/>
              <w:textAlignment w:val="baseline"/>
              <w:rPr>
                <w:rFonts w:ascii="Calibri" w:hAnsi="Calibri"/>
                <w:b/>
                <w:bCs/>
                <w:color w:val="000000"/>
                <w:sz w:val="22"/>
                <w:szCs w:val="22"/>
                <w:lang w:val="hr-HR" w:eastAsia="hr-HR"/>
              </w:rPr>
            </w:pPr>
            <w:r w:rsidRPr="008D74A3">
              <w:rPr>
                <w:rFonts w:ascii="Calibri" w:hAnsi="Calibri"/>
                <w:b/>
                <w:bCs/>
                <w:color w:val="000000"/>
                <w:sz w:val="22"/>
                <w:szCs w:val="22"/>
                <w:lang w:val="hr-HR" w:eastAsia="hr-HR"/>
              </w:rPr>
              <w:t>u milijunima kuna</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rsidR="008D74A3" w:rsidRPr="008D74A3" w:rsidRDefault="008D74A3" w:rsidP="008D74A3">
            <w:pPr>
              <w:suppressAutoHyphens/>
              <w:autoSpaceDN w:val="0"/>
              <w:jc w:val="center"/>
              <w:textAlignment w:val="baseline"/>
              <w:rPr>
                <w:rFonts w:ascii="Calibri" w:hAnsi="Calibri"/>
                <w:b/>
                <w:bCs/>
                <w:color w:val="000000"/>
                <w:sz w:val="22"/>
                <w:szCs w:val="22"/>
                <w:lang w:val="hr-HR" w:eastAsia="hr-HR"/>
              </w:rPr>
            </w:pPr>
            <w:r w:rsidRPr="008D74A3">
              <w:rPr>
                <w:rFonts w:ascii="Calibri" w:hAnsi="Calibri"/>
                <w:b/>
                <w:bCs/>
                <w:color w:val="000000"/>
                <w:sz w:val="22"/>
                <w:szCs w:val="22"/>
                <w:lang w:val="hr-HR" w:eastAsia="hr-HR"/>
              </w:rPr>
              <w:t>Struktura</w:t>
            </w:r>
          </w:p>
          <w:p w:rsidR="008D74A3" w:rsidRPr="008D74A3" w:rsidRDefault="008D74A3" w:rsidP="008D74A3">
            <w:pPr>
              <w:suppressAutoHyphens/>
              <w:autoSpaceDN w:val="0"/>
              <w:jc w:val="center"/>
              <w:textAlignment w:val="baseline"/>
              <w:rPr>
                <w:rFonts w:ascii="Calibri" w:hAnsi="Calibri"/>
                <w:b/>
                <w:bCs/>
                <w:color w:val="000000"/>
                <w:sz w:val="22"/>
                <w:szCs w:val="22"/>
                <w:lang w:val="hr-HR" w:eastAsia="hr-HR"/>
              </w:rPr>
            </w:pPr>
            <w:r w:rsidRPr="008D74A3">
              <w:rPr>
                <w:rFonts w:ascii="Calibri" w:hAnsi="Calibri"/>
                <w:b/>
                <w:bCs/>
                <w:color w:val="000000"/>
                <w:sz w:val="22"/>
                <w:szCs w:val="22"/>
                <w:lang w:val="hr-HR" w:eastAsia="hr-HR"/>
              </w:rPr>
              <w:t>(%)</w:t>
            </w:r>
          </w:p>
        </w:tc>
      </w:tr>
      <w:tr w:rsidR="008D74A3" w:rsidRPr="008D74A3" w:rsidTr="0003300F">
        <w:trPr>
          <w:trHeight w:val="409"/>
          <w:jc w:val="center"/>
        </w:trPr>
        <w:tc>
          <w:tcPr>
            <w:tcW w:w="2858"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textAlignment w:val="baseline"/>
              <w:rPr>
                <w:rFonts w:ascii="Calibri" w:hAnsi="Calibri"/>
                <w:b/>
                <w:bCs/>
                <w:color w:val="000000"/>
                <w:sz w:val="22"/>
                <w:szCs w:val="22"/>
                <w:lang w:val="hr-HR" w:eastAsia="hr-HR"/>
              </w:rPr>
            </w:pPr>
            <w:r w:rsidRPr="008D74A3">
              <w:rPr>
                <w:rFonts w:ascii="Calibri" w:hAnsi="Calibri"/>
                <w:b/>
                <w:bCs/>
                <w:color w:val="000000"/>
                <w:sz w:val="22"/>
                <w:szCs w:val="22"/>
                <w:lang w:val="hr-HR" w:eastAsia="hr-HR"/>
              </w:rPr>
              <w:t>Ukupni bruto portfelj</w:t>
            </w:r>
          </w:p>
        </w:tc>
        <w:tc>
          <w:tcPr>
            <w:tcW w:w="1552"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jc w:val="center"/>
              <w:textAlignment w:val="baseline"/>
              <w:rPr>
                <w:rFonts w:ascii="Calibri" w:eastAsia="Calibri" w:hAnsi="Calibri"/>
                <w:sz w:val="22"/>
                <w:szCs w:val="22"/>
                <w:lang w:val="hr-HR"/>
              </w:rPr>
            </w:pPr>
            <w:r w:rsidRPr="008D74A3">
              <w:rPr>
                <w:rFonts w:ascii="Calibri" w:eastAsia="Calibri" w:hAnsi="Calibri"/>
                <w:b/>
                <w:bCs/>
                <w:color w:val="000000"/>
                <w:sz w:val="22"/>
                <w:szCs w:val="22"/>
                <w:lang w:val="hr-HR"/>
              </w:rPr>
              <w:t>36.481,66</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jc w:val="center"/>
              <w:textAlignment w:val="baseline"/>
              <w:rPr>
                <w:rFonts w:ascii="Calibri" w:eastAsia="Calibri" w:hAnsi="Calibri"/>
                <w:sz w:val="22"/>
                <w:szCs w:val="22"/>
                <w:lang w:val="hr-HR"/>
              </w:rPr>
            </w:pPr>
            <w:r w:rsidRPr="008D74A3">
              <w:rPr>
                <w:rFonts w:ascii="Calibri" w:eastAsia="Calibri" w:hAnsi="Calibri"/>
                <w:b/>
                <w:bCs/>
                <w:color w:val="000000"/>
                <w:sz w:val="22"/>
                <w:szCs w:val="22"/>
                <w:lang w:val="hr-HR"/>
              </w:rPr>
              <w:t>100,00</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rsidR="008D74A3" w:rsidRPr="008D74A3" w:rsidRDefault="008D74A3" w:rsidP="008D74A3">
            <w:pPr>
              <w:suppressAutoHyphens/>
              <w:autoSpaceDN w:val="0"/>
              <w:jc w:val="center"/>
              <w:textAlignment w:val="baseline"/>
              <w:rPr>
                <w:rFonts w:ascii="Calibri" w:eastAsia="Calibri" w:hAnsi="Calibri"/>
                <w:b/>
                <w:bCs/>
                <w:color w:val="000000"/>
                <w:sz w:val="22"/>
                <w:szCs w:val="22"/>
                <w:lang w:val="hr-HR"/>
              </w:rPr>
            </w:pPr>
            <w:r w:rsidRPr="008D74A3">
              <w:rPr>
                <w:rFonts w:ascii="Calibri" w:eastAsia="Calibri" w:hAnsi="Calibri"/>
                <w:b/>
                <w:bCs/>
                <w:color w:val="000000"/>
                <w:sz w:val="22"/>
                <w:szCs w:val="22"/>
                <w:lang w:val="hr-HR"/>
              </w:rPr>
              <w:t>36.828,81</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rsidR="008D74A3" w:rsidRPr="008D74A3" w:rsidRDefault="008D74A3" w:rsidP="008D74A3">
            <w:pPr>
              <w:suppressAutoHyphens/>
              <w:autoSpaceDN w:val="0"/>
              <w:jc w:val="center"/>
              <w:textAlignment w:val="baseline"/>
              <w:rPr>
                <w:rFonts w:ascii="Calibri" w:eastAsia="Calibri" w:hAnsi="Calibri"/>
                <w:b/>
                <w:bCs/>
                <w:color w:val="000000"/>
                <w:sz w:val="22"/>
                <w:szCs w:val="22"/>
                <w:lang w:val="hr-HR"/>
              </w:rPr>
            </w:pPr>
            <w:r w:rsidRPr="008D74A3">
              <w:rPr>
                <w:rFonts w:ascii="Calibri" w:eastAsia="Calibri" w:hAnsi="Calibri"/>
                <w:b/>
                <w:bCs/>
                <w:color w:val="000000"/>
                <w:sz w:val="22"/>
                <w:szCs w:val="22"/>
                <w:lang w:val="hr-HR"/>
              </w:rPr>
              <w:t>100,00</w:t>
            </w:r>
          </w:p>
        </w:tc>
      </w:tr>
      <w:tr w:rsidR="008D74A3" w:rsidRPr="008D74A3" w:rsidTr="0003300F">
        <w:trPr>
          <w:trHeight w:val="245"/>
          <w:jc w:val="center"/>
        </w:trPr>
        <w:tc>
          <w:tcPr>
            <w:tcW w:w="2858"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textAlignment w:val="baseline"/>
              <w:rPr>
                <w:rFonts w:ascii="Calibri" w:hAnsi="Calibri"/>
                <w:color w:val="000000"/>
                <w:sz w:val="22"/>
                <w:szCs w:val="22"/>
                <w:lang w:val="hr-HR" w:eastAsia="hr-HR"/>
              </w:rPr>
            </w:pPr>
            <w:r w:rsidRPr="008D74A3">
              <w:rPr>
                <w:rFonts w:ascii="Calibri" w:hAnsi="Calibri"/>
                <w:color w:val="000000"/>
                <w:sz w:val="22"/>
                <w:szCs w:val="22"/>
                <w:lang w:val="hr-HR" w:eastAsia="hr-HR"/>
              </w:rPr>
              <w:t xml:space="preserve"> Od čega:</w:t>
            </w:r>
          </w:p>
        </w:tc>
        <w:tc>
          <w:tcPr>
            <w:tcW w:w="1552"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jc w:val="center"/>
              <w:textAlignment w:val="baseline"/>
              <w:rPr>
                <w:sz w:val="20"/>
                <w:szCs w:val="20"/>
                <w:lang w:val="hr-HR" w:eastAsia="hr-HR"/>
              </w:rPr>
            </w:pP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jc w:val="center"/>
              <w:textAlignment w:val="baseline"/>
              <w:rPr>
                <w:sz w:val="20"/>
                <w:szCs w:val="20"/>
                <w:lang w:val="hr-HR" w:eastAsia="hr-HR"/>
              </w:rPr>
            </w:pP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rsidR="008D74A3" w:rsidRPr="008D74A3" w:rsidRDefault="008D74A3" w:rsidP="008D74A3">
            <w:pPr>
              <w:suppressAutoHyphens/>
              <w:autoSpaceDN w:val="0"/>
              <w:jc w:val="center"/>
              <w:textAlignment w:val="baseline"/>
              <w:rPr>
                <w:sz w:val="20"/>
                <w:szCs w:val="20"/>
                <w:lang w:val="hr-HR" w:eastAsia="hr-HR"/>
              </w:rPr>
            </w:pP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rsidR="008D74A3" w:rsidRPr="008D74A3" w:rsidRDefault="008D74A3" w:rsidP="008D74A3">
            <w:pPr>
              <w:suppressAutoHyphens/>
              <w:autoSpaceDN w:val="0"/>
              <w:jc w:val="center"/>
              <w:textAlignment w:val="baseline"/>
              <w:rPr>
                <w:sz w:val="20"/>
                <w:szCs w:val="20"/>
                <w:lang w:val="hr-HR" w:eastAsia="hr-HR"/>
              </w:rPr>
            </w:pPr>
          </w:p>
        </w:tc>
      </w:tr>
      <w:tr w:rsidR="008D74A3" w:rsidRPr="008D74A3" w:rsidTr="0003300F">
        <w:trPr>
          <w:trHeight w:val="245"/>
          <w:jc w:val="center"/>
        </w:trPr>
        <w:tc>
          <w:tcPr>
            <w:tcW w:w="2858"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textAlignment w:val="baseline"/>
              <w:rPr>
                <w:rFonts w:ascii="Calibri" w:hAnsi="Calibri"/>
                <w:color w:val="000000"/>
                <w:sz w:val="22"/>
                <w:szCs w:val="22"/>
                <w:lang w:val="hr-HR" w:eastAsia="hr-HR"/>
              </w:rPr>
            </w:pPr>
            <w:r w:rsidRPr="008D74A3">
              <w:rPr>
                <w:rFonts w:ascii="Calibri" w:hAnsi="Calibri"/>
                <w:color w:val="000000"/>
                <w:sz w:val="22"/>
                <w:szCs w:val="22"/>
                <w:lang w:val="hr-HR" w:eastAsia="hr-HR"/>
              </w:rPr>
              <w:t xml:space="preserve">    - financijske institucije</w:t>
            </w:r>
          </w:p>
        </w:tc>
        <w:tc>
          <w:tcPr>
            <w:tcW w:w="1552"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jc w:val="center"/>
              <w:textAlignment w:val="baseline"/>
              <w:rPr>
                <w:rFonts w:ascii="Calibri" w:eastAsia="Calibri" w:hAnsi="Calibri"/>
                <w:sz w:val="22"/>
                <w:szCs w:val="22"/>
                <w:lang w:val="hr-HR"/>
              </w:rPr>
            </w:pPr>
            <w:r w:rsidRPr="008D74A3">
              <w:rPr>
                <w:rFonts w:ascii="Calibri" w:eastAsia="Calibri" w:hAnsi="Calibri"/>
                <w:color w:val="000000"/>
                <w:sz w:val="22"/>
                <w:szCs w:val="22"/>
                <w:lang w:val="hr-HR"/>
              </w:rPr>
              <w:t>15.888,50</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jc w:val="center"/>
              <w:textAlignment w:val="baseline"/>
              <w:rPr>
                <w:rFonts w:ascii="Calibri" w:eastAsia="Calibri" w:hAnsi="Calibri"/>
                <w:sz w:val="22"/>
                <w:szCs w:val="22"/>
                <w:lang w:val="hr-HR"/>
              </w:rPr>
            </w:pPr>
            <w:r w:rsidRPr="008D74A3">
              <w:rPr>
                <w:rFonts w:ascii="Calibri" w:eastAsia="Calibri" w:hAnsi="Calibri"/>
                <w:color w:val="000000"/>
                <w:sz w:val="22"/>
                <w:szCs w:val="22"/>
                <w:lang w:val="hr-HR"/>
              </w:rPr>
              <w:t>43,55</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rsidR="008D74A3" w:rsidRPr="008D74A3" w:rsidRDefault="008D74A3" w:rsidP="008D74A3">
            <w:pPr>
              <w:suppressAutoHyphens/>
              <w:autoSpaceDN w:val="0"/>
              <w:jc w:val="center"/>
              <w:textAlignment w:val="baseline"/>
              <w:rPr>
                <w:rFonts w:ascii="Calibri" w:eastAsia="Calibri" w:hAnsi="Calibri"/>
                <w:color w:val="000000"/>
                <w:sz w:val="22"/>
                <w:szCs w:val="22"/>
                <w:lang w:val="hr-HR"/>
              </w:rPr>
            </w:pPr>
            <w:r w:rsidRPr="008D74A3">
              <w:rPr>
                <w:rFonts w:ascii="Calibri" w:eastAsia="Calibri" w:hAnsi="Calibri"/>
                <w:color w:val="000000"/>
                <w:sz w:val="22"/>
                <w:szCs w:val="22"/>
                <w:lang w:val="hr-HR"/>
              </w:rPr>
              <w:t>15.163,51</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rsidR="008D74A3" w:rsidRPr="008D74A3" w:rsidRDefault="008D74A3" w:rsidP="008D74A3">
            <w:pPr>
              <w:suppressAutoHyphens/>
              <w:autoSpaceDN w:val="0"/>
              <w:jc w:val="center"/>
              <w:textAlignment w:val="baseline"/>
              <w:rPr>
                <w:rFonts w:ascii="Calibri" w:eastAsia="Calibri" w:hAnsi="Calibri"/>
                <w:color w:val="000000"/>
                <w:sz w:val="22"/>
                <w:szCs w:val="22"/>
                <w:lang w:val="hr-HR"/>
              </w:rPr>
            </w:pPr>
            <w:r w:rsidRPr="008D74A3">
              <w:rPr>
                <w:rFonts w:ascii="Calibri" w:eastAsia="Calibri" w:hAnsi="Calibri"/>
                <w:color w:val="000000"/>
                <w:sz w:val="22"/>
                <w:szCs w:val="22"/>
                <w:lang w:val="hr-HR"/>
              </w:rPr>
              <w:t>41,17</w:t>
            </w:r>
          </w:p>
        </w:tc>
      </w:tr>
      <w:tr w:rsidR="008D74A3" w:rsidRPr="008D74A3" w:rsidTr="0003300F">
        <w:trPr>
          <w:trHeight w:val="204"/>
          <w:jc w:val="center"/>
        </w:trPr>
        <w:tc>
          <w:tcPr>
            <w:tcW w:w="2858"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textAlignment w:val="baseline"/>
              <w:rPr>
                <w:rFonts w:ascii="Calibri" w:hAnsi="Calibri"/>
                <w:color w:val="000000"/>
                <w:sz w:val="22"/>
                <w:szCs w:val="22"/>
                <w:lang w:val="hr-HR" w:eastAsia="hr-HR"/>
              </w:rPr>
            </w:pPr>
            <w:r w:rsidRPr="008D74A3">
              <w:rPr>
                <w:rFonts w:ascii="Calibri" w:hAnsi="Calibri"/>
                <w:color w:val="000000"/>
                <w:sz w:val="22"/>
                <w:szCs w:val="22"/>
                <w:lang w:val="hr-HR" w:eastAsia="hr-HR"/>
              </w:rPr>
              <w:t xml:space="preserve">    - direktni</w:t>
            </w:r>
          </w:p>
        </w:tc>
        <w:tc>
          <w:tcPr>
            <w:tcW w:w="1552"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jc w:val="center"/>
              <w:textAlignment w:val="baseline"/>
              <w:rPr>
                <w:rFonts w:ascii="Calibri" w:eastAsia="Calibri" w:hAnsi="Calibri"/>
                <w:sz w:val="22"/>
                <w:szCs w:val="22"/>
                <w:lang w:val="hr-HR"/>
              </w:rPr>
            </w:pPr>
            <w:r w:rsidRPr="008D74A3">
              <w:rPr>
                <w:rFonts w:ascii="Calibri" w:eastAsia="Calibri" w:hAnsi="Calibri"/>
                <w:color w:val="000000"/>
                <w:sz w:val="22"/>
                <w:szCs w:val="22"/>
                <w:lang w:val="hr-HR"/>
              </w:rPr>
              <w:t>20.593,16</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jc w:val="center"/>
              <w:textAlignment w:val="baseline"/>
              <w:rPr>
                <w:rFonts w:ascii="Calibri" w:eastAsia="Calibri" w:hAnsi="Calibri"/>
                <w:sz w:val="22"/>
                <w:szCs w:val="22"/>
                <w:lang w:val="hr-HR"/>
              </w:rPr>
            </w:pPr>
            <w:r w:rsidRPr="008D74A3">
              <w:rPr>
                <w:rFonts w:ascii="Calibri" w:eastAsia="Calibri" w:hAnsi="Calibri"/>
                <w:color w:val="000000"/>
                <w:sz w:val="22"/>
                <w:szCs w:val="22"/>
                <w:lang w:val="hr-HR"/>
              </w:rPr>
              <w:t>56,45</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rsidR="008D74A3" w:rsidRPr="008D74A3" w:rsidRDefault="008D74A3" w:rsidP="008D74A3">
            <w:pPr>
              <w:suppressAutoHyphens/>
              <w:autoSpaceDN w:val="0"/>
              <w:jc w:val="center"/>
              <w:textAlignment w:val="baseline"/>
              <w:rPr>
                <w:rFonts w:ascii="Calibri" w:eastAsia="Calibri" w:hAnsi="Calibri"/>
                <w:color w:val="000000"/>
                <w:sz w:val="22"/>
                <w:szCs w:val="22"/>
                <w:lang w:val="hr-HR"/>
              </w:rPr>
            </w:pPr>
            <w:r w:rsidRPr="008D74A3">
              <w:rPr>
                <w:rFonts w:ascii="Calibri" w:eastAsia="Calibri" w:hAnsi="Calibri"/>
                <w:color w:val="000000"/>
                <w:sz w:val="22"/>
                <w:szCs w:val="22"/>
                <w:lang w:val="hr-HR"/>
              </w:rPr>
              <w:t>21.665,30</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rsidR="008D74A3" w:rsidRPr="008D74A3" w:rsidRDefault="008D74A3" w:rsidP="008D74A3">
            <w:pPr>
              <w:suppressAutoHyphens/>
              <w:autoSpaceDN w:val="0"/>
              <w:jc w:val="center"/>
              <w:textAlignment w:val="baseline"/>
              <w:rPr>
                <w:rFonts w:ascii="Calibri" w:eastAsia="Calibri" w:hAnsi="Calibri"/>
                <w:color w:val="000000"/>
                <w:sz w:val="22"/>
                <w:szCs w:val="22"/>
                <w:lang w:val="hr-HR"/>
              </w:rPr>
            </w:pPr>
            <w:r w:rsidRPr="008D74A3">
              <w:rPr>
                <w:rFonts w:ascii="Calibri" w:eastAsia="Calibri" w:hAnsi="Calibri"/>
                <w:color w:val="000000"/>
                <w:sz w:val="22"/>
                <w:szCs w:val="22"/>
                <w:lang w:val="hr-HR"/>
              </w:rPr>
              <w:t>58,83</w:t>
            </w:r>
          </w:p>
        </w:tc>
      </w:tr>
      <w:tr w:rsidR="008D74A3" w:rsidRPr="008D74A3" w:rsidTr="0003300F">
        <w:trPr>
          <w:trHeight w:val="204"/>
          <w:jc w:val="center"/>
        </w:trPr>
        <w:tc>
          <w:tcPr>
            <w:tcW w:w="2858"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textAlignment w:val="baseline"/>
              <w:rPr>
                <w:rFonts w:ascii="Calibri" w:hAnsi="Calibri"/>
                <w:color w:val="000000"/>
                <w:sz w:val="22"/>
                <w:szCs w:val="22"/>
                <w:lang w:val="hr-HR" w:eastAsia="hr-HR"/>
              </w:rPr>
            </w:pPr>
          </w:p>
        </w:tc>
        <w:tc>
          <w:tcPr>
            <w:tcW w:w="1552"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jc w:val="center"/>
              <w:textAlignment w:val="baseline"/>
              <w:rPr>
                <w:sz w:val="20"/>
                <w:szCs w:val="20"/>
                <w:lang w:val="hr-HR" w:eastAsia="hr-HR"/>
              </w:rPr>
            </w:pP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jc w:val="center"/>
              <w:textAlignment w:val="baseline"/>
              <w:rPr>
                <w:sz w:val="20"/>
                <w:szCs w:val="20"/>
                <w:lang w:val="hr-HR" w:eastAsia="hr-HR"/>
              </w:rPr>
            </w:pP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rsidR="008D74A3" w:rsidRPr="008D74A3" w:rsidRDefault="008D74A3" w:rsidP="008D74A3">
            <w:pPr>
              <w:suppressAutoHyphens/>
              <w:autoSpaceDN w:val="0"/>
              <w:jc w:val="center"/>
              <w:textAlignment w:val="baseline"/>
              <w:rPr>
                <w:sz w:val="20"/>
                <w:szCs w:val="20"/>
                <w:lang w:val="hr-HR" w:eastAsia="hr-HR"/>
              </w:rPr>
            </w:pP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rsidR="008D74A3" w:rsidRPr="008D74A3" w:rsidRDefault="008D74A3" w:rsidP="008D74A3">
            <w:pPr>
              <w:suppressAutoHyphens/>
              <w:autoSpaceDN w:val="0"/>
              <w:jc w:val="center"/>
              <w:textAlignment w:val="baseline"/>
              <w:rPr>
                <w:sz w:val="20"/>
                <w:szCs w:val="20"/>
                <w:lang w:val="hr-HR" w:eastAsia="hr-HR"/>
              </w:rPr>
            </w:pPr>
          </w:p>
        </w:tc>
      </w:tr>
      <w:tr w:rsidR="008D74A3" w:rsidRPr="008D74A3" w:rsidTr="0003300F">
        <w:trPr>
          <w:trHeight w:val="373"/>
          <w:jc w:val="center"/>
        </w:trPr>
        <w:tc>
          <w:tcPr>
            <w:tcW w:w="2858"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textAlignment w:val="baseline"/>
              <w:rPr>
                <w:rFonts w:ascii="Calibri" w:hAnsi="Calibri"/>
                <w:b/>
                <w:bCs/>
                <w:color w:val="000000"/>
                <w:sz w:val="22"/>
                <w:szCs w:val="22"/>
                <w:lang w:val="hr-HR" w:eastAsia="hr-HR"/>
              </w:rPr>
            </w:pPr>
            <w:r w:rsidRPr="008D74A3">
              <w:rPr>
                <w:rFonts w:ascii="Calibri" w:hAnsi="Calibri"/>
                <w:b/>
                <w:bCs/>
                <w:color w:val="000000"/>
                <w:sz w:val="22"/>
                <w:szCs w:val="22"/>
                <w:lang w:val="hr-HR" w:eastAsia="hr-HR"/>
              </w:rPr>
              <w:t>Ukupno rezerviranja</w:t>
            </w:r>
          </w:p>
        </w:tc>
        <w:tc>
          <w:tcPr>
            <w:tcW w:w="1552"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jc w:val="center"/>
              <w:textAlignment w:val="baseline"/>
              <w:rPr>
                <w:rFonts w:ascii="Calibri" w:eastAsia="Calibri" w:hAnsi="Calibri"/>
                <w:sz w:val="22"/>
                <w:szCs w:val="22"/>
                <w:lang w:val="hr-HR"/>
              </w:rPr>
            </w:pPr>
            <w:r w:rsidRPr="008D74A3">
              <w:rPr>
                <w:rFonts w:ascii="Calibri" w:eastAsia="Calibri" w:hAnsi="Calibri"/>
                <w:b/>
                <w:bCs/>
                <w:color w:val="000000"/>
                <w:sz w:val="22"/>
                <w:szCs w:val="22"/>
                <w:lang w:val="hr-HR"/>
              </w:rPr>
              <w:t>3.042,51</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jc w:val="center"/>
              <w:textAlignment w:val="baseline"/>
              <w:rPr>
                <w:rFonts w:ascii="Calibri" w:eastAsia="Calibri" w:hAnsi="Calibri"/>
                <w:sz w:val="22"/>
                <w:szCs w:val="22"/>
                <w:lang w:val="hr-HR"/>
              </w:rPr>
            </w:pPr>
            <w:r w:rsidRPr="008D74A3">
              <w:rPr>
                <w:rFonts w:ascii="Calibri" w:eastAsia="Calibri" w:hAnsi="Calibri"/>
                <w:b/>
                <w:bCs/>
                <w:color w:val="000000"/>
                <w:sz w:val="22"/>
                <w:szCs w:val="22"/>
                <w:lang w:val="hr-HR"/>
              </w:rPr>
              <w:t>100,00</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rsidR="008D74A3" w:rsidRPr="008D74A3" w:rsidRDefault="008D74A3" w:rsidP="008D74A3">
            <w:pPr>
              <w:suppressAutoHyphens/>
              <w:autoSpaceDN w:val="0"/>
              <w:jc w:val="center"/>
              <w:textAlignment w:val="baseline"/>
              <w:rPr>
                <w:rFonts w:ascii="Calibri" w:eastAsia="Calibri" w:hAnsi="Calibri"/>
                <w:b/>
                <w:bCs/>
                <w:color w:val="000000"/>
                <w:sz w:val="22"/>
                <w:szCs w:val="22"/>
                <w:lang w:val="hr-HR"/>
              </w:rPr>
            </w:pPr>
            <w:r w:rsidRPr="008D74A3">
              <w:rPr>
                <w:rFonts w:ascii="Calibri" w:eastAsia="Calibri" w:hAnsi="Calibri"/>
                <w:b/>
                <w:bCs/>
                <w:color w:val="000000"/>
                <w:sz w:val="22"/>
                <w:szCs w:val="22"/>
                <w:lang w:val="hr-HR"/>
              </w:rPr>
              <w:t>3.201,97</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rsidR="008D74A3" w:rsidRPr="008D74A3" w:rsidRDefault="008D74A3" w:rsidP="008D74A3">
            <w:pPr>
              <w:suppressAutoHyphens/>
              <w:autoSpaceDN w:val="0"/>
              <w:jc w:val="center"/>
              <w:textAlignment w:val="baseline"/>
              <w:rPr>
                <w:rFonts w:ascii="Calibri" w:eastAsia="Calibri" w:hAnsi="Calibri"/>
                <w:b/>
                <w:bCs/>
                <w:color w:val="000000"/>
                <w:sz w:val="22"/>
                <w:szCs w:val="22"/>
                <w:lang w:val="hr-HR"/>
              </w:rPr>
            </w:pPr>
            <w:r w:rsidRPr="008D74A3">
              <w:rPr>
                <w:rFonts w:ascii="Calibri" w:eastAsia="Calibri" w:hAnsi="Calibri"/>
                <w:b/>
                <w:bCs/>
                <w:color w:val="000000"/>
                <w:sz w:val="22"/>
                <w:szCs w:val="22"/>
                <w:lang w:val="hr-HR"/>
              </w:rPr>
              <w:t>100,00</w:t>
            </w:r>
          </w:p>
        </w:tc>
      </w:tr>
      <w:tr w:rsidR="008D74A3" w:rsidRPr="008D74A3" w:rsidTr="0003300F">
        <w:trPr>
          <w:trHeight w:val="234"/>
          <w:jc w:val="center"/>
        </w:trPr>
        <w:tc>
          <w:tcPr>
            <w:tcW w:w="2858"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textAlignment w:val="baseline"/>
              <w:rPr>
                <w:rFonts w:ascii="Calibri" w:hAnsi="Calibri"/>
                <w:color w:val="000000"/>
                <w:sz w:val="22"/>
                <w:szCs w:val="22"/>
                <w:lang w:val="hr-HR" w:eastAsia="hr-HR"/>
              </w:rPr>
            </w:pPr>
            <w:r w:rsidRPr="008D74A3">
              <w:rPr>
                <w:rFonts w:ascii="Calibri" w:hAnsi="Calibri"/>
                <w:color w:val="000000"/>
                <w:sz w:val="22"/>
                <w:szCs w:val="22"/>
                <w:lang w:val="hr-HR" w:eastAsia="hr-HR"/>
              </w:rPr>
              <w:t>Od čega:</w:t>
            </w:r>
          </w:p>
        </w:tc>
        <w:tc>
          <w:tcPr>
            <w:tcW w:w="1552"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jc w:val="center"/>
              <w:textAlignment w:val="baseline"/>
              <w:rPr>
                <w:sz w:val="20"/>
                <w:szCs w:val="20"/>
                <w:lang w:val="hr-HR" w:eastAsia="hr-HR"/>
              </w:rPr>
            </w:pP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jc w:val="center"/>
              <w:textAlignment w:val="baseline"/>
              <w:rPr>
                <w:sz w:val="20"/>
                <w:szCs w:val="20"/>
                <w:lang w:val="hr-HR" w:eastAsia="hr-HR"/>
              </w:rPr>
            </w:pP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rsidR="008D74A3" w:rsidRPr="008D74A3" w:rsidRDefault="008D74A3" w:rsidP="008D74A3">
            <w:pPr>
              <w:suppressAutoHyphens/>
              <w:autoSpaceDN w:val="0"/>
              <w:jc w:val="center"/>
              <w:textAlignment w:val="baseline"/>
              <w:rPr>
                <w:sz w:val="20"/>
                <w:szCs w:val="20"/>
                <w:lang w:val="hr-HR" w:eastAsia="hr-HR"/>
              </w:rPr>
            </w:pP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rsidR="008D74A3" w:rsidRPr="008D74A3" w:rsidRDefault="008D74A3" w:rsidP="008D74A3">
            <w:pPr>
              <w:suppressAutoHyphens/>
              <w:autoSpaceDN w:val="0"/>
              <w:jc w:val="center"/>
              <w:textAlignment w:val="baseline"/>
              <w:rPr>
                <w:sz w:val="20"/>
                <w:szCs w:val="20"/>
                <w:lang w:val="hr-HR" w:eastAsia="hr-HR"/>
              </w:rPr>
            </w:pPr>
          </w:p>
        </w:tc>
      </w:tr>
      <w:tr w:rsidR="008D74A3" w:rsidRPr="008D74A3" w:rsidTr="0003300F">
        <w:trPr>
          <w:trHeight w:val="266"/>
          <w:jc w:val="center"/>
        </w:trPr>
        <w:tc>
          <w:tcPr>
            <w:tcW w:w="2858"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ind w:firstLine="220"/>
              <w:textAlignment w:val="baseline"/>
              <w:rPr>
                <w:rFonts w:ascii="Calibri" w:hAnsi="Calibri"/>
                <w:color w:val="000000"/>
                <w:sz w:val="22"/>
                <w:szCs w:val="22"/>
                <w:lang w:val="hr-HR" w:eastAsia="hr-HR"/>
              </w:rPr>
            </w:pPr>
            <w:r w:rsidRPr="008D74A3">
              <w:rPr>
                <w:rFonts w:ascii="Calibri" w:hAnsi="Calibri"/>
                <w:color w:val="000000"/>
                <w:sz w:val="22"/>
                <w:szCs w:val="22"/>
                <w:lang w:val="hr-HR" w:eastAsia="hr-HR"/>
              </w:rPr>
              <w:t>- financijske institucije</w:t>
            </w:r>
          </w:p>
        </w:tc>
        <w:tc>
          <w:tcPr>
            <w:tcW w:w="1552"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jc w:val="center"/>
              <w:textAlignment w:val="baseline"/>
              <w:rPr>
                <w:rFonts w:ascii="Calibri" w:eastAsia="Calibri" w:hAnsi="Calibri"/>
                <w:sz w:val="22"/>
                <w:szCs w:val="22"/>
                <w:lang w:val="hr-HR"/>
              </w:rPr>
            </w:pPr>
            <w:r w:rsidRPr="008D74A3">
              <w:rPr>
                <w:rFonts w:ascii="Calibri" w:eastAsia="Calibri" w:hAnsi="Calibri"/>
                <w:color w:val="000000"/>
                <w:sz w:val="22"/>
                <w:szCs w:val="22"/>
                <w:lang w:val="hr-HR"/>
              </w:rPr>
              <w:t>395,46</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jc w:val="center"/>
              <w:textAlignment w:val="baseline"/>
              <w:rPr>
                <w:rFonts w:ascii="Calibri" w:eastAsia="Calibri" w:hAnsi="Calibri"/>
                <w:sz w:val="22"/>
                <w:szCs w:val="22"/>
                <w:lang w:val="hr-HR"/>
              </w:rPr>
            </w:pPr>
            <w:r w:rsidRPr="008D74A3">
              <w:rPr>
                <w:rFonts w:ascii="Calibri" w:eastAsia="Calibri" w:hAnsi="Calibri"/>
                <w:color w:val="000000"/>
                <w:sz w:val="22"/>
                <w:szCs w:val="22"/>
                <w:lang w:val="hr-HR"/>
              </w:rPr>
              <w:t>13,00</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rsidR="008D74A3" w:rsidRPr="008D74A3" w:rsidRDefault="008D74A3" w:rsidP="008D74A3">
            <w:pPr>
              <w:suppressAutoHyphens/>
              <w:autoSpaceDN w:val="0"/>
              <w:jc w:val="center"/>
              <w:textAlignment w:val="baseline"/>
              <w:rPr>
                <w:rFonts w:ascii="Calibri" w:eastAsia="Calibri" w:hAnsi="Calibri"/>
                <w:color w:val="000000"/>
                <w:sz w:val="22"/>
                <w:szCs w:val="22"/>
                <w:lang w:val="hr-HR"/>
              </w:rPr>
            </w:pPr>
            <w:r w:rsidRPr="008D74A3">
              <w:rPr>
                <w:rFonts w:ascii="Calibri" w:eastAsia="Calibri" w:hAnsi="Calibri"/>
                <w:color w:val="000000"/>
                <w:sz w:val="22"/>
                <w:szCs w:val="22"/>
                <w:lang w:val="hr-HR"/>
              </w:rPr>
              <w:t>259,82</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rsidR="008D74A3" w:rsidRPr="008D74A3" w:rsidRDefault="008D74A3" w:rsidP="008D74A3">
            <w:pPr>
              <w:suppressAutoHyphens/>
              <w:autoSpaceDN w:val="0"/>
              <w:jc w:val="center"/>
              <w:textAlignment w:val="baseline"/>
              <w:rPr>
                <w:rFonts w:ascii="Calibri" w:eastAsia="Calibri" w:hAnsi="Calibri"/>
                <w:color w:val="000000"/>
                <w:sz w:val="22"/>
                <w:szCs w:val="22"/>
                <w:lang w:val="hr-HR"/>
              </w:rPr>
            </w:pPr>
            <w:r w:rsidRPr="008D74A3">
              <w:rPr>
                <w:rFonts w:ascii="Calibri" w:eastAsia="Calibri" w:hAnsi="Calibri"/>
                <w:color w:val="000000"/>
                <w:sz w:val="22"/>
                <w:szCs w:val="22"/>
                <w:lang w:val="hr-HR"/>
              </w:rPr>
              <w:t>8,11</w:t>
            </w:r>
          </w:p>
        </w:tc>
      </w:tr>
      <w:tr w:rsidR="008D74A3" w:rsidRPr="008D74A3" w:rsidTr="0003300F">
        <w:trPr>
          <w:trHeight w:val="204"/>
          <w:jc w:val="center"/>
        </w:trPr>
        <w:tc>
          <w:tcPr>
            <w:tcW w:w="2858"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ind w:firstLine="220"/>
              <w:textAlignment w:val="baseline"/>
              <w:rPr>
                <w:rFonts w:ascii="Calibri" w:hAnsi="Calibri"/>
                <w:color w:val="000000"/>
                <w:sz w:val="22"/>
                <w:szCs w:val="22"/>
                <w:lang w:val="hr-HR" w:eastAsia="hr-HR"/>
              </w:rPr>
            </w:pPr>
            <w:r w:rsidRPr="008D74A3">
              <w:rPr>
                <w:rFonts w:ascii="Calibri" w:hAnsi="Calibri"/>
                <w:color w:val="000000"/>
                <w:sz w:val="22"/>
                <w:szCs w:val="22"/>
                <w:lang w:val="hr-HR" w:eastAsia="hr-HR"/>
              </w:rPr>
              <w:t>- direktni</w:t>
            </w:r>
          </w:p>
        </w:tc>
        <w:tc>
          <w:tcPr>
            <w:tcW w:w="1552"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jc w:val="center"/>
              <w:textAlignment w:val="baseline"/>
              <w:rPr>
                <w:rFonts w:ascii="Calibri" w:eastAsia="Calibri" w:hAnsi="Calibri"/>
                <w:sz w:val="22"/>
                <w:szCs w:val="22"/>
                <w:lang w:val="hr-HR"/>
              </w:rPr>
            </w:pPr>
            <w:r w:rsidRPr="008D74A3">
              <w:rPr>
                <w:rFonts w:ascii="Calibri" w:eastAsia="Calibri" w:hAnsi="Calibri"/>
                <w:color w:val="000000"/>
                <w:sz w:val="22"/>
                <w:szCs w:val="22"/>
                <w:lang w:val="hr-HR"/>
              </w:rPr>
              <w:t>2.647,05</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jc w:val="center"/>
              <w:textAlignment w:val="baseline"/>
              <w:rPr>
                <w:rFonts w:ascii="Calibri" w:eastAsia="Calibri" w:hAnsi="Calibri"/>
                <w:sz w:val="22"/>
                <w:szCs w:val="22"/>
                <w:lang w:val="hr-HR"/>
              </w:rPr>
            </w:pPr>
            <w:r w:rsidRPr="008D74A3">
              <w:rPr>
                <w:rFonts w:ascii="Calibri" w:eastAsia="Calibri" w:hAnsi="Calibri"/>
                <w:color w:val="000000"/>
                <w:sz w:val="22"/>
                <w:szCs w:val="22"/>
                <w:lang w:val="hr-HR"/>
              </w:rPr>
              <w:t>87,00</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rsidR="008D74A3" w:rsidRPr="008D74A3" w:rsidRDefault="008D74A3" w:rsidP="008D74A3">
            <w:pPr>
              <w:suppressAutoHyphens/>
              <w:autoSpaceDN w:val="0"/>
              <w:jc w:val="center"/>
              <w:textAlignment w:val="baseline"/>
              <w:rPr>
                <w:rFonts w:ascii="Calibri" w:eastAsia="Calibri" w:hAnsi="Calibri"/>
                <w:color w:val="000000"/>
                <w:sz w:val="22"/>
                <w:szCs w:val="22"/>
                <w:lang w:val="hr-HR"/>
              </w:rPr>
            </w:pPr>
            <w:r w:rsidRPr="008D74A3">
              <w:rPr>
                <w:rFonts w:ascii="Calibri" w:eastAsia="Calibri" w:hAnsi="Calibri"/>
                <w:color w:val="000000"/>
                <w:sz w:val="22"/>
                <w:szCs w:val="22"/>
                <w:lang w:val="hr-HR"/>
              </w:rPr>
              <w:t>2.942,15</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rsidR="008D74A3" w:rsidRPr="008D74A3" w:rsidRDefault="008D74A3" w:rsidP="008D74A3">
            <w:pPr>
              <w:suppressAutoHyphens/>
              <w:autoSpaceDN w:val="0"/>
              <w:jc w:val="center"/>
              <w:textAlignment w:val="baseline"/>
              <w:rPr>
                <w:rFonts w:ascii="Calibri" w:eastAsia="Calibri" w:hAnsi="Calibri"/>
                <w:color w:val="000000"/>
                <w:sz w:val="22"/>
                <w:szCs w:val="22"/>
                <w:lang w:val="hr-HR"/>
              </w:rPr>
            </w:pPr>
            <w:r w:rsidRPr="008D74A3">
              <w:rPr>
                <w:rFonts w:ascii="Calibri" w:eastAsia="Calibri" w:hAnsi="Calibri"/>
                <w:color w:val="000000"/>
                <w:sz w:val="22"/>
                <w:szCs w:val="22"/>
                <w:lang w:val="hr-HR"/>
              </w:rPr>
              <w:t>91,89</w:t>
            </w:r>
          </w:p>
        </w:tc>
      </w:tr>
      <w:tr w:rsidR="008D74A3" w:rsidRPr="008D74A3" w:rsidTr="0003300F">
        <w:trPr>
          <w:trHeight w:val="204"/>
          <w:jc w:val="center"/>
        </w:trPr>
        <w:tc>
          <w:tcPr>
            <w:tcW w:w="2858"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textAlignment w:val="baseline"/>
              <w:rPr>
                <w:rFonts w:ascii="Calibri" w:hAnsi="Calibri"/>
                <w:color w:val="000000"/>
                <w:sz w:val="22"/>
                <w:szCs w:val="22"/>
                <w:lang w:val="hr-HR" w:eastAsia="hr-HR"/>
              </w:rPr>
            </w:pPr>
          </w:p>
        </w:tc>
        <w:tc>
          <w:tcPr>
            <w:tcW w:w="1552"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jc w:val="center"/>
              <w:textAlignment w:val="baseline"/>
              <w:rPr>
                <w:sz w:val="20"/>
                <w:szCs w:val="20"/>
                <w:lang w:val="hr-HR" w:eastAsia="hr-HR"/>
              </w:rPr>
            </w:pP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jc w:val="center"/>
              <w:textAlignment w:val="baseline"/>
              <w:rPr>
                <w:sz w:val="20"/>
                <w:szCs w:val="20"/>
                <w:lang w:val="hr-HR" w:eastAsia="hr-HR"/>
              </w:rPr>
            </w:pP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rsidR="008D74A3" w:rsidRPr="008D74A3" w:rsidRDefault="008D74A3" w:rsidP="008D74A3">
            <w:pPr>
              <w:suppressAutoHyphens/>
              <w:autoSpaceDN w:val="0"/>
              <w:jc w:val="center"/>
              <w:textAlignment w:val="baseline"/>
              <w:rPr>
                <w:sz w:val="20"/>
                <w:szCs w:val="20"/>
                <w:lang w:val="hr-HR" w:eastAsia="hr-HR"/>
              </w:rPr>
            </w:pP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rsidR="008D74A3" w:rsidRPr="008D74A3" w:rsidRDefault="008D74A3" w:rsidP="008D74A3">
            <w:pPr>
              <w:suppressAutoHyphens/>
              <w:autoSpaceDN w:val="0"/>
              <w:jc w:val="center"/>
              <w:textAlignment w:val="baseline"/>
              <w:rPr>
                <w:sz w:val="20"/>
                <w:szCs w:val="20"/>
                <w:lang w:val="hr-HR" w:eastAsia="hr-HR"/>
              </w:rPr>
            </w:pPr>
          </w:p>
        </w:tc>
      </w:tr>
      <w:tr w:rsidR="008D74A3" w:rsidRPr="008D74A3" w:rsidTr="0003300F">
        <w:trPr>
          <w:trHeight w:val="408"/>
          <w:jc w:val="center"/>
        </w:trPr>
        <w:tc>
          <w:tcPr>
            <w:tcW w:w="2858"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textAlignment w:val="baseline"/>
              <w:rPr>
                <w:rFonts w:ascii="Calibri" w:hAnsi="Calibri"/>
                <w:b/>
                <w:bCs/>
                <w:color w:val="000000"/>
                <w:sz w:val="22"/>
                <w:szCs w:val="22"/>
                <w:lang w:val="hr-HR" w:eastAsia="hr-HR"/>
              </w:rPr>
            </w:pPr>
            <w:r w:rsidRPr="008D74A3">
              <w:rPr>
                <w:rFonts w:ascii="Calibri" w:hAnsi="Calibri"/>
                <w:b/>
                <w:bCs/>
                <w:color w:val="000000"/>
                <w:sz w:val="22"/>
                <w:szCs w:val="22"/>
                <w:lang w:val="hr-HR" w:eastAsia="hr-HR"/>
              </w:rPr>
              <w:t>Rezerviranja/bruto portfelj</w:t>
            </w:r>
          </w:p>
        </w:tc>
        <w:tc>
          <w:tcPr>
            <w:tcW w:w="1552"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jc w:val="center"/>
              <w:textAlignment w:val="baseline"/>
              <w:rPr>
                <w:rFonts w:ascii="Calibri" w:eastAsia="Calibri" w:hAnsi="Calibri"/>
                <w:sz w:val="22"/>
                <w:szCs w:val="22"/>
                <w:lang w:val="hr-HR"/>
              </w:rPr>
            </w:pPr>
            <w:r w:rsidRPr="008D74A3">
              <w:rPr>
                <w:rFonts w:ascii="Calibri" w:eastAsia="Calibri" w:hAnsi="Calibri"/>
                <w:b/>
                <w:bCs/>
                <w:color w:val="000000"/>
                <w:sz w:val="22"/>
                <w:szCs w:val="22"/>
                <w:lang w:val="hr-HR"/>
              </w:rPr>
              <w:t>8,34 posto</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jc w:val="center"/>
              <w:textAlignment w:val="baseline"/>
              <w:rPr>
                <w:rFonts w:ascii="Calibri" w:eastAsia="Calibri" w:hAnsi="Calibri"/>
                <w:sz w:val="22"/>
                <w:szCs w:val="22"/>
                <w:lang w:val="hr-HR"/>
              </w:rPr>
            </w:pPr>
            <w:r w:rsidRPr="008D74A3">
              <w:rPr>
                <w:rFonts w:ascii="Calibri" w:eastAsia="Calibri" w:hAnsi="Calibri"/>
                <w:b/>
                <w:bCs/>
                <w:color w:val="000000"/>
                <w:sz w:val="22"/>
                <w:szCs w:val="22"/>
                <w:lang w:val="hr-HR"/>
              </w:rPr>
              <w:t>-</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rsidR="008D74A3" w:rsidRPr="008D74A3" w:rsidRDefault="008D74A3" w:rsidP="008D74A3">
            <w:pPr>
              <w:suppressAutoHyphens/>
              <w:autoSpaceDN w:val="0"/>
              <w:jc w:val="center"/>
              <w:textAlignment w:val="baseline"/>
              <w:rPr>
                <w:rFonts w:ascii="Calibri" w:eastAsia="Calibri" w:hAnsi="Calibri"/>
                <w:b/>
                <w:bCs/>
                <w:color w:val="000000"/>
                <w:sz w:val="22"/>
                <w:szCs w:val="22"/>
                <w:lang w:val="hr-HR"/>
              </w:rPr>
            </w:pPr>
            <w:r w:rsidRPr="008D74A3">
              <w:rPr>
                <w:rFonts w:ascii="Calibri" w:eastAsia="Calibri" w:hAnsi="Calibri"/>
                <w:b/>
                <w:bCs/>
                <w:color w:val="000000"/>
                <w:sz w:val="22"/>
                <w:szCs w:val="22"/>
                <w:lang w:val="hr-HR"/>
              </w:rPr>
              <w:t>8,69 posto</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rsidR="008D74A3" w:rsidRPr="008D74A3" w:rsidRDefault="008D74A3" w:rsidP="008D74A3">
            <w:pPr>
              <w:suppressAutoHyphens/>
              <w:autoSpaceDN w:val="0"/>
              <w:jc w:val="center"/>
              <w:textAlignment w:val="baseline"/>
              <w:rPr>
                <w:rFonts w:ascii="Calibri" w:eastAsia="Calibri" w:hAnsi="Calibri"/>
                <w:b/>
                <w:bCs/>
                <w:color w:val="000000"/>
                <w:sz w:val="22"/>
                <w:szCs w:val="22"/>
                <w:lang w:val="hr-HR"/>
              </w:rPr>
            </w:pPr>
            <w:r w:rsidRPr="008D74A3">
              <w:rPr>
                <w:rFonts w:ascii="Calibri" w:eastAsia="Calibri" w:hAnsi="Calibri"/>
                <w:b/>
                <w:bCs/>
                <w:color w:val="000000"/>
                <w:sz w:val="22"/>
                <w:szCs w:val="22"/>
                <w:lang w:val="hr-HR"/>
              </w:rPr>
              <w:t>-</w:t>
            </w:r>
          </w:p>
        </w:tc>
      </w:tr>
    </w:tbl>
    <w:p w:rsidR="008D74A3" w:rsidRPr="008D74A3" w:rsidRDefault="008D74A3" w:rsidP="008D74A3">
      <w:pPr>
        <w:suppressAutoHyphens/>
        <w:autoSpaceDN w:val="0"/>
        <w:textAlignment w:val="baseline"/>
        <w:rPr>
          <w:rFonts w:ascii="Calibri" w:hAnsi="Calibri" w:cs="Calibri"/>
          <w:b/>
          <w:i/>
          <w:spacing w:val="-3"/>
          <w:lang w:val="hr-HR" w:eastAsia="hr-HR"/>
        </w:rPr>
      </w:pPr>
    </w:p>
    <w:p w:rsidR="008D74A3" w:rsidRPr="008D74A3" w:rsidRDefault="008D74A3" w:rsidP="008D74A3">
      <w:pPr>
        <w:tabs>
          <w:tab w:val="left" w:pos="-720"/>
        </w:tabs>
        <w:suppressAutoHyphens/>
        <w:autoSpaceDN w:val="0"/>
        <w:jc w:val="both"/>
        <w:textAlignment w:val="baseline"/>
        <w:rPr>
          <w:rFonts w:ascii="Calibri" w:eastAsia="Calibri" w:hAnsi="Calibri" w:cs="Calibri"/>
          <w:spacing w:val="-3"/>
          <w:lang w:val="hr-HR"/>
        </w:rPr>
      </w:pPr>
    </w:p>
    <w:p w:rsidR="008D74A3" w:rsidRPr="008D74A3" w:rsidRDefault="008D74A3" w:rsidP="0003300F">
      <w:pPr>
        <w:tabs>
          <w:tab w:val="left" w:pos="-720"/>
        </w:tabs>
        <w:suppressAutoHyphens/>
        <w:autoSpaceDN w:val="0"/>
        <w:spacing w:before="160" w:after="160" w:line="23" w:lineRule="atLeast"/>
        <w:jc w:val="both"/>
        <w:textAlignment w:val="baseline"/>
        <w:rPr>
          <w:rFonts w:ascii="Calibri" w:eastAsia="Calibri" w:hAnsi="Calibri" w:cs="Calibri"/>
          <w:b/>
          <w:spacing w:val="-3"/>
          <w:lang w:val="hr-HR"/>
        </w:rPr>
      </w:pPr>
      <w:r w:rsidRPr="008D74A3">
        <w:rPr>
          <w:rFonts w:ascii="Calibri" w:eastAsia="Calibri" w:hAnsi="Calibri" w:cs="Calibri"/>
          <w:b/>
          <w:spacing w:val="-3"/>
          <w:lang w:val="hr-HR"/>
        </w:rPr>
        <w:t>Značajne promjene u financijskom položaju</w:t>
      </w:r>
    </w:p>
    <w:p w:rsidR="008D74A3" w:rsidRPr="008D74A3" w:rsidRDefault="008D74A3" w:rsidP="0003300F">
      <w:pPr>
        <w:tabs>
          <w:tab w:val="left" w:pos="-720"/>
        </w:tabs>
        <w:suppressAutoHyphens/>
        <w:autoSpaceDN w:val="0"/>
        <w:spacing w:before="160" w:after="160" w:line="23" w:lineRule="atLeast"/>
        <w:jc w:val="both"/>
        <w:textAlignment w:val="baseline"/>
        <w:rPr>
          <w:rFonts w:ascii="Calibri" w:eastAsia="Calibri" w:hAnsi="Calibri" w:cs="Calibri"/>
          <w:spacing w:val="-3"/>
          <w:lang w:val="hr-HR"/>
        </w:rPr>
      </w:pPr>
      <w:r w:rsidRPr="008D74A3">
        <w:rPr>
          <w:rFonts w:ascii="Calibri" w:eastAsia="Calibri" w:hAnsi="Calibri" w:cs="Calibri"/>
          <w:spacing w:val="-3"/>
          <w:lang w:val="hr-HR"/>
        </w:rPr>
        <w:t xml:space="preserve">Ukupna imovina HBOR-a na dan 31.12.2017. godine iznosi 28.055,80 milijuna kuna te je u odnosu na početak godine povećana za 2,49 posto. </w:t>
      </w: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hAnsi="Calibri" w:cs="Calibri"/>
          <w:spacing w:val="-3"/>
          <w:lang w:val="hr-HR" w:eastAsia="hr-HR"/>
        </w:rPr>
      </w:pPr>
    </w:p>
    <w:p w:rsidR="008D74A3" w:rsidRPr="008D74A3" w:rsidRDefault="008D74A3" w:rsidP="0003300F">
      <w:pPr>
        <w:suppressAutoHyphens/>
        <w:autoSpaceDN w:val="0"/>
        <w:spacing w:before="160" w:after="160" w:line="23" w:lineRule="atLeast"/>
        <w:jc w:val="both"/>
        <w:textAlignment w:val="baseline"/>
        <w:rPr>
          <w:rFonts w:ascii="Calibri" w:hAnsi="Calibri" w:cs="Calibri"/>
          <w:b/>
          <w:i/>
          <w:lang w:val="hr-HR" w:eastAsia="hr-HR"/>
        </w:rPr>
      </w:pPr>
      <w:r w:rsidRPr="008D74A3">
        <w:rPr>
          <w:rFonts w:ascii="Calibri" w:hAnsi="Calibri" w:cs="Calibri"/>
          <w:b/>
          <w:i/>
          <w:lang w:val="hr-HR" w:eastAsia="hr-HR"/>
        </w:rPr>
        <w:t xml:space="preserve">Novčana sredstva i depoziti kod drugih banaka </w:t>
      </w:r>
    </w:p>
    <w:p w:rsidR="008D74A3" w:rsidRPr="008D74A3" w:rsidRDefault="008D74A3" w:rsidP="0003300F">
      <w:pPr>
        <w:suppressAutoHyphens/>
        <w:autoSpaceDN w:val="0"/>
        <w:spacing w:before="160" w:after="160" w:line="23" w:lineRule="atLeast"/>
        <w:jc w:val="both"/>
        <w:textAlignment w:val="baseline"/>
        <w:rPr>
          <w:rFonts w:ascii="Calibri" w:eastAsia="Calibri" w:hAnsi="Calibri"/>
          <w:sz w:val="22"/>
          <w:szCs w:val="22"/>
          <w:lang w:val="hr-HR"/>
        </w:rPr>
      </w:pPr>
      <w:r w:rsidRPr="008D74A3">
        <w:rPr>
          <w:rFonts w:ascii="Calibri" w:eastAsia="Calibri" w:hAnsi="Calibri" w:cs="Calibri"/>
          <w:lang w:val="hr-HR"/>
        </w:rPr>
        <w:t>Stanje novčanih sredstava i depozita kod drugih banaka na kraju 2017. godine iznosi 1.430,29 milijuna kuna i čini 5,10 posto ukupne imovine te bilježi povećanje od 177,96 posto u odnosu na prethodnu godinu kao rezultat prerasporeda sredstava rezerve likvidnosti i povlačenja sredstava zaduženja.</w:t>
      </w:r>
    </w:p>
    <w:p w:rsidR="008D74A3" w:rsidRPr="008D74A3" w:rsidRDefault="008D74A3" w:rsidP="008D74A3">
      <w:pPr>
        <w:suppressAutoHyphens/>
        <w:autoSpaceDN w:val="0"/>
        <w:spacing w:before="120" w:after="120" w:line="23" w:lineRule="atLeast"/>
        <w:jc w:val="both"/>
        <w:textAlignment w:val="baseline"/>
        <w:rPr>
          <w:rFonts w:ascii="Calibri" w:hAnsi="Calibri" w:cs="Calibri"/>
          <w:lang w:val="hr-HR" w:eastAsia="hr-HR"/>
        </w:rPr>
      </w:pPr>
    </w:p>
    <w:p w:rsidR="008D74A3" w:rsidRPr="008D74A3" w:rsidRDefault="008D74A3" w:rsidP="0003300F">
      <w:pPr>
        <w:suppressAutoHyphens/>
        <w:autoSpaceDN w:val="0"/>
        <w:spacing w:before="160" w:after="160" w:line="23" w:lineRule="atLeast"/>
        <w:jc w:val="both"/>
        <w:textAlignment w:val="baseline"/>
        <w:rPr>
          <w:rFonts w:ascii="Calibri" w:hAnsi="Calibri" w:cs="Calibri"/>
          <w:b/>
          <w:i/>
          <w:lang w:val="hr-HR" w:eastAsia="hr-HR"/>
        </w:rPr>
      </w:pPr>
      <w:r w:rsidRPr="008D74A3">
        <w:rPr>
          <w:rFonts w:ascii="Calibri" w:hAnsi="Calibri" w:cs="Calibri"/>
          <w:b/>
          <w:i/>
          <w:lang w:val="hr-HR" w:eastAsia="hr-HR"/>
        </w:rPr>
        <w:t xml:space="preserve">Krediti financijskim institucijama i ostalim korisnicima </w:t>
      </w:r>
    </w:p>
    <w:p w:rsidR="008D74A3" w:rsidRPr="008D74A3" w:rsidRDefault="008D74A3" w:rsidP="0003300F">
      <w:pPr>
        <w:suppressAutoHyphens/>
        <w:autoSpaceDN w:val="0"/>
        <w:spacing w:before="160" w:after="160" w:line="23" w:lineRule="atLeast"/>
        <w:jc w:val="both"/>
        <w:textAlignment w:val="baseline"/>
        <w:rPr>
          <w:rFonts w:ascii="Calibri" w:eastAsia="Calibri" w:hAnsi="Calibri" w:cs="Calibri"/>
          <w:spacing w:val="-3"/>
          <w:lang w:val="hr-HR"/>
        </w:rPr>
      </w:pPr>
      <w:r w:rsidRPr="008D74A3">
        <w:rPr>
          <w:rFonts w:ascii="Calibri" w:eastAsia="Calibri" w:hAnsi="Calibri" w:cs="Calibri"/>
          <w:spacing w:val="-3"/>
          <w:lang w:val="hr-HR"/>
        </w:rPr>
        <w:t xml:space="preserve">Ukupni neto krediti smanjeni su za 0,77 posto u odnosu na prošlu godinu te na kraju 2017. godine iznose 23.219,76 milijuna kuna i čine 82,76 posto ukupne imovine. </w:t>
      </w:r>
    </w:p>
    <w:p w:rsidR="008D74A3" w:rsidRPr="008D74A3" w:rsidRDefault="008D74A3" w:rsidP="0003300F">
      <w:pPr>
        <w:suppressAutoHyphens/>
        <w:autoSpaceDN w:val="0"/>
        <w:spacing w:before="160" w:after="160" w:line="23" w:lineRule="atLeast"/>
        <w:jc w:val="both"/>
        <w:textAlignment w:val="baseline"/>
        <w:rPr>
          <w:rFonts w:ascii="Calibri" w:eastAsia="Calibri" w:hAnsi="Calibri" w:cs="Calibri"/>
          <w:spacing w:val="-3"/>
          <w:lang w:val="hr-HR"/>
        </w:rPr>
      </w:pPr>
      <w:r w:rsidRPr="008D74A3">
        <w:rPr>
          <w:rFonts w:ascii="Calibri" w:eastAsia="Calibri" w:hAnsi="Calibri" w:cs="Calibri"/>
          <w:spacing w:val="-3"/>
          <w:lang w:val="hr-HR"/>
        </w:rPr>
        <w:t>Ukupni bruto krediti iskazani su u iznosu od 26.332,99 milijuna kuna i ostvareni su na nivou od prethodne godine. Bruto krediti ostalim korisnicima povećani su za 8,29 posto u odnosu na početak godine što je najvećim dijelom rezultat isplata po programima poticanja izvoza, kreditiranja obnove i razvitka gospodarstva i infrastrukture. Bruto krediti financijskim institucijama smanjeni su za 9,62 posto u odnosu na prethodnu godinu kao rezultat realokacije likvidnih sredstava u druge financijske instrumente i prijevremenih otplata kredita.</w:t>
      </w:r>
    </w:p>
    <w:p w:rsidR="006E67C3" w:rsidRDefault="006E67C3" w:rsidP="0003300F">
      <w:pPr>
        <w:suppressAutoHyphens/>
        <w:autoSpaceDN w:val="0"/>
        <w:spacing w:before="160" w:after="160" w:line="23" w:lineRule="atLeast"/>
        <w:jc w:val="both"/>
        <w:textAlignment w:val="baseline"/>
        <w:rPr>
          <w:rFonts w:ascii="Calibri" w:eastAsia="Calibri" w:hAnsi="Calibri" w:cs="Calibri"/>
          <w:spacing w:val="-3"/>
          <w:lang w:val="hr-HR"/>
        </w:rPr>
      </w:pPr>
    </w:p>
    <w:p w:rsidR="006E67C3" w:rsidRDefault="006E67C3" w:rsidP="0003300F">
      <w:pPr>
        <w:suppressAutoHyphens/>
        <w:autoSpaceDN w:val="0"/>
        <w:spacing w:before="160" w:after="160" w:line="23" w:lineRule="atLeast"/>
        <w:jc w:val="both"/>
        <w:textAlignment w:val="baseline"/>
        <w:rPr>
          <w:rFonts w:ascii="Calibri" w:eastAsia="Calibri" w:hAnsi="Calibri" w:cs="Calibri"/>
          <w:spacing w:val="-3"/>
          <w:lang w:val="hr-HR"/>
        </w:rPr>
      </w:pPr>
    </w:p>
    <w:p w:rsidR="008D74A3" w:rsidRPr="008D74A3" w:rsidRDefault="008D74A3" w:rsidP="0003300F">
      <w:pPr>
        <w:suppressAutoHyphens/>
        <w:autoSpaceDN w:val="0"/>
        <w:spacing w:before="160" w:after="160" w:line="23" w:lineRule="atLeast"/>
        <w:jc w:val="both"/>
        <w:textAlignment w:val="baseline"/>
        <w:rPr>
          <w:rFonts w:ascii="Calibri" w:eastAsia="Calibri" w:hAnsi="Calibri" w:cs="Calibri"/>
          <w:spacing w:val="-3"/>
          <w:lang w:val="hr-HR"/>
        </w:rPr>
      </w:pPr>
      <w:r w:rsidRPr="008D74A3">
        <w:rPr>
          <w:rFonts w:ascii="Calibri" w:eastAsia="Calibri" w:hAnsi="Calibri" w:cs="Calibri"/>
          <w:spacing w:val="-3"/>
          <w:lang w:val="hr-HR"/>
        </w:rPr>
        <w:lastRenderedPageBreak/>
        <w:t>Na kraju 2017. godine odnos kreditnih bruto plasmana putem financijskih institucija i izravnih plasmana čini 42,05 posto : 57,95 posto.</w:t>
      </w:r>
    </w:p>
    <w:p w:rsidR="006E67C3" w:rsidRPr="008D74A3" w:rsidRDefault="006E67C3" w:rsidP="008D74A3">
      <w:pPr>
        <w:suppressAutoHyphens/>
        <w:autoSpaceDN w:val="0"/>
        <w:spacing w:before="120" w:after="120" w:line="23" w:lineRule="atLeast"/>
        <w:jc w:val="both"/>
        <w:textAlignment w:val="baseline"/>
        <w:rPr>
          <w:rFonts w:ascii="Calibri" w:hAnsi="Calibri" w:cs="Calibri"/>
          <w:b/>
          <w:i/>
          <w:spacing w:val="-3"/>
          <w:lang w:val="hr-HR" w:eastAsia="hr-HR"/>
        </w:rPr>
      </w:pPr>
    </w:p>
    <w:p w:rsidR="008D74A3" w:rsidRPr="008D74A3" w:rsidRDefault="008D74A3" w:rsidP="008D74A3">
      <w:pPr>
        <w:suppressAutoHyphens/>
        <w:autoSpaceDN w:val="0"/>
        <w:spacing w:before="120" w:after="120" w:line="23" w:lineRule="atLeast"/>
        <w:jc w:val="both"/>
        <w:textAlignment w:val="baseline"/>
        <w:rPr>
          <w:rFonts w:ascii="Calibri" w:hAnsi="Calibri" w:cs="Calibri"/>
          <w:b/>
          <w:i/>
          <w:spacing w:val="-3"/>
          <w:lang w:val="hr-HR" w:eastAsia="hr-HR"/>
        </w:rPr>
      </w:pPr>
      <w:r w:rsidRPr="008D74A3">
        <w:rPr>
          <w:rFonts w:ascii="Calibri" w:hAnsi="Calibri" w:cs="Calibri"/>
          <w:b/>
          <w:i/>
          <w:spacing w:val="-3"/>
          <w:lang w:val="hr-HR" w:eastAsia="hr-HR"/>
        </w:rPr>
        <w:t xml:space="preserve">Imovina raspoloživa za prodaju </w:t>
      </w: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r w:rsidRPr="008D74A3">
        <w:rPr>
          <w:rFonts w:ascii="Calibri" w:eastAsia="Calibri" w:hAnsi="Calibri" w:cs="Calibri"/>
          <w:spacing w:val="-3"/>
          <w:lang w:val="hr-HR"/>
        </w:rPr>
        <w:t xml:space="preserve">Sredstva u okviru imovine raspoložive za prodaju čine najvećim dijelom sredstva rezerve likvidnosti slijedom čega imovinu raspoloživu za prodaju čine prvenstveno dužnički vrijednosni papiri i manjim dijelom ulaganja u investicijske fondove i vlasnički vrijednosni papiri. </w:t>
      </w: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eastAsia="Calibri" w:hAnsi="Calibri"/>
          <w:sz w:val="22"/>
          <w:szCs w:val="22"/>
          <w:lang w:val="hr-HR"/>
        </w:rPr>
      </w:pPr>
      <w:r w:rsidRPr="008D74A3">
        <w:rPr>
          <w:rFonts w:ascii="Calibri" w:eastAsia="Calibri" w:hAnsi="Calibri" w:cs="Calibri"/>
          <w:spacing w:val="-3"/>
          <w:lang w:val="hr-HR"/>
        </w:rPr>
        <w:t xml:space="preserve">Ova stavka je iskazana u iznosu od 3.277,19 milijuna kuna i bilježi smanjenje od 1,99 posto u odnosu na početak godine zbog većeg dospijeća ove imovine (2.217,16 milijuna kuna) u odnosu na ulaganje tijekom 2017. godine (2.134,99 milijuna kuna). </w:t>
      </w: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r w:rsidRPr="008D74A3">
        <w:rPr>
          <w:rFonts w:ascii="Calibri" w:eastAsia="Calibri" w:hAnsi="Calibri" w:cs="Calibri"/>
          <w:spacing w:val="-3"/>
          <w:lang w:val="hr-HR"/>
        </w:rPr>
        <w:t>U 2017. godini obavljeno je ulaganje u sljedeće instrumente imovine raspoložive za prodaju:</w:t>
      </w:r>
    </w:p>
    <w:tbl>
      <w:tblPr>
        <w:tblW w:w="8857" w:type="dxa"/>
        <w:tblInd w:w="113" w:type="dxa"/>
        <w:tblCellMar>
          <w:left w:w="10" w:type="dxa"/>
          <w:right w:w="10" w:type="dxa"/>
        </w:tblCellMar>
        <w:tblLook w:val="0000" w:firstRow="0" w:lastRow="0" w:firstColumn="0" w:lastColumn="0" w:noHBand="0" w:noVBand="0"/>
      </w:tblPr>
      <w:tblGrid>
        <w:gridCol w:w="6643"/>
        <w:gridCol w:w="2214"/>
      </w:tblGrid>
      <w:tr w:rsidR="008D74A3" w:rsidRPr="008D74A3" w:rsidTr="0003300F">
        <w:trPr>
          <w:trHeight w:val="289"/>
        </w:trPr>
        <w:tc>
          <w:tcPr>
            <w:tcW w:w="6643" w:type="dxa"/>
            <w:tcBorders>
              <w:bottom w:val="single" w:sz="12" w:space="0" w:color="7F7F7F"/>
            </w:tcBorders>
            <w:shd w:val="clear" w:color="auto" w:fill="auto"/>
            <w:tcMar>
              <w:top w:w="0" w:type="dxa"/>
              <w:left w:w="108" w:type="dxa"/>
              <w:bottom w:w="0" w:type="dxa"/>
              <w:right w:w="108" w:type="dxa"/>
            </w:tcMar>
            <w:vAlign w:val="center"/>
          </w:tcPr>
          <w:p w:rsidR="008D74A3" w:rsidRPr="008D74A3" w:rsidRDefault="008D74A3" w:rsidP="008D74A3">
            <w:pPr>
              <w:suppressAutoHyphens/>
              <w:autoSpaceDN w:val="0"/>
              <w:spacing w:line="276" w:lineRule="auto"/>
              <w:ind w:firstLine="241"/>
              <w:textAlignment w:val="baseline"/>
              <w:rPr>
                <w:rFonts w:ascii="Calibri" w:hAnsi="Calibri"/>
                <w:b/>
                <w:bCs/>
                <w:lang w:val="hr-HR" w:eastAsia="hr-HR"/>
              </w:rPr>
            </w:pPr>
            <w:bookmarkStart w:id="54" w:name="_Hlk505784982"/>
          </w:p>
        </w:tc>
        <w:tc>
          <w:tcPr>
            <w:tcW w:w="2214" w:type="dxa"/>
            <w:tcBorders>
              <w:bottom w:val="single" w:sz="12" w:space="0" w:color="7F7F7F"/>
            </w:tcBorders>
            <w:shd w:val="clear" w:color="auto" w:fill="auto"/>
            <w:noWrap/>
            <w:tcMar>
              <w:top w:w="0" w:type="dxa"/>
              <w:left w:w="108" w:type="dxa"/>
              <w:bottom w:w="0" w:type="dxa"/>
              <w:right w:w="108" w:type="dxa"/>
            </w:tcMar>
            <w:vAlign w:val="bottom"/>
          </w:tcPr>
          <w:p w:rsidR="008D74A3" w:rsidRPr="008D74A3" w:rsidRDefault="008D74A3" w:rsidP="008D74A3">
            <w:pPr>
              <w:suppressAutoHyphens/>
              <w:autoSpaceDN w:val="0"/>
              <w:spacing w:line="276" w:lineRule="auto"/>
              <w:jc w:val="right"/>
              <w:textAlignment w:val="baseline"/>
              <w:rPr>
                <w:rFonts w:ascii="Calibri" w:hAnsi="Calibri"/>
                <w:color w:val="000000"/>
                <w:sz w:val="22"/>
                <w:szCs w:val="22"/>
                <w:lang w:val="hr-HR" w:eastAsia="hr-HR"/>
              </w:rPr>
            </w:pPr>
            <w:r w:rsidRPr="008D74A3">
              <w:rPr>
                <w:rFonts w:ascii="Calibri" w:hAnsi="Calibri"/>
                <w:color w:val="000000"/>
                <w:sz w:val="20"/>
                <w:szCs w:val="22"/>
                <w:lang w:val="hr-HR" w:eastAsia="hr-HR"/>
              </w:rPr>
              <w:t xml:space="preserve">    u mil kn</w:t>
            </w:r>
          </w:p>
        </w:tc>
      </w:tr>
      <w:tr w:rsidR="008D74A3" w:rsidRPr="008D74A3" w:rsidTr="0003300F">
        <w:trPr>
          <w:trHeight w:val="275"/>
        </w:trPr>
        <w:tc>
          <w:tcPr>
            <w:tcW w:w="6643" w:type="dxa"/>
            <w:tcBorders>
              <w:top w:val="single" w:sz="12" w:space="0" w:color="7F7F7F"/>
              <w:left w:val="single" w:sz="12" w:space="0" w:color="7F7F7F"/>
              <w:bottom w:val="single" w:sz="12" w:space="0" w:color="7F7F7F"/>
              <w:right w:val="single" w:sz="12" w:space="0" w:color="7F7F7F"/>
            </w:tcBorders>
            <w:shd w:val="clear" w:color="auto" w:fill="auto"/>
            <w:noWrap/>
            <w:tcMar>
              <w:top w:w="0" w:type="dxa"/>
              <w:left w:w="108" w:type="dxa"/>
              <w:bottom w:w="0" w:type="dxa"/>
              <w:right w:w="108" w:type="dxa"/>
            </w:tcMar>
            <w:vAlign w:val="bottom"/>
          </w:tcPr>
          <w:p w:rsidR="008D74A3" w:rsidRPr="008D74A3" w:rsidRDefault="008D74A3" w:rsidP="008D74A3">
            <w:pPr>
              <w:suppressAutoHyphens/>
              <w:autoSpaceDN w:val="0"/>
              <w:spacing w:line="276" w:lineRule="auto"/>
              <w:textAlignment w:val="baseline"/>
              <w:rPr>
                <w:rFonts w:ascii="Calibri" w:hAnsi="Calibri"/>
                <w:color w:val="000000"/>
                <w:sz w:val="22"/>
                <w:szCs w:val="22"/>
                <w:lang w:val="hr-HR" w:eastAsia="hr-HR"/>
              </w:rPr>
            </w:pPr>
            <w:r w:rsidRPr="008D74A3">
              <w:rPr>
                <w:rFonts w:ascii="Calibri" w:hAnsi="Calibri"/>
                <w:color w:val="000000"/>
                <w:sz w:val="22"/>
                <w:szCs w:val="22"/>
                <w:lang w:val="hr-HR" w:eastAsia="hr-HR"/>
              </w:rPr>
              <w:t>Trezorski zapisi Ministarstva financija</w:t>
            </w:r>
          </w:p>
        </w:tc>
        <w:tc>
          <w:tcPr>
            <w:tcW w:w="2214" w:type="dxa"/>
            <w:tcBorders>
              <w:bottom w:val="single" w:sz="12" w:space="0" w:color="7F7F7F"/>
              <w:right w:val="single" w:sz="12" w:space="0" w:color="7F7F7F"/>
            </w:tcBorders>
            <w:shd w:val="clear" w:color="auto" w:fill="auto"/>
            <w:noWrap/>
            <w:tcMar>
              <w:top w:w="0" w:type="dxa"/>
              <w:left w:w="108" w:type="dxa"/>
              <w:bottom w:w="0" w:type="dxa"/>
              <w:right w:w="108" w:type="dxa"/>
            </w:tcMar>
            <w:vAlign w:val="bottom"/>
          </w:tcPr>
          <w:p w:rsidR="008D74A3" w:rsidRPr="008D74A3" w:rsidRDefault="008D74A3" w:rsidP="008D74A3">
            <w:pPr>
              <w:suppressAutoHyphens/>
              <w:autoSpaceDN w:val="0"/>
              <w:jc w:val="right"/>
              <w:textAlignment w:val="baseline"/>
              <w:rPr>
                <w:rFonts w:ascii="Calibri" w:eastAsia="Calibri" w:hAnsi="Calibri"/>
                <w:sz w:val="22"/>
                <w:szCs w:val="22"/>
                <w:lang w:val="hr-HR"/>
              </w:rPr>
            </w:pPr>
            <w:r w:rsidRPr="008D74A3">
              <w:rPr>
                <w:rFonts w:ascii="Calibri" w:eastAsia="Calibri" w:hAnsi="Calibri"/>
                <w:sz w:val="22"/>
                <w:szCs w:val="22"/>
                <w:lang w:val="hr-HR"/>
              </w:rPr>
              <w:t>1.895,68</w:t>
            </w:r>
          </w:p>
        </w:tc>
      </w:tr>
      <w:tr w:rsidR="008D74A3" w:rsidRPr="008D74A3" w:rsidTr="0003300F">
        <w:trPr>
          <w:trHeight w:val="275"/>
        </w:trPr>
        <w:tc>
          <w:tcPr>
            <w:tcW w:w="6643" w:type="dxa"/>
            <w:tcBorders>
              <w:top w:val="single" w:sz="12" w:space="0" w:color="7F7F7F"/>
              <w:left w:val="single" w:sz="12" w:space="0" w:color="7F7F7F"/>
              <w:bottom w:val="single" w:sz="12" w:space="0" w:color="7F7F7F"/>
              <w:right w:val="single" w:sz="12" w:space="0" w:color="7F7F7F"/>
            </w:tcBorders>
            <w:shd w:val="clear" w:color="auto" w:fill="auto"/>
            <w:noWrap/>
            <w:tcMar>
              <w:top w:w="0" w:type="dxa"/>
              <w:left w:w="108" w:type="dxa"/>
              <w:bottom w:w="0" w:type="dxa"/>
              <w:right w:w="108" w:type="dxa"/>
            </w:tcMar>
            <w:vAlign w:val="bottom"/>
          </w:tcPr>
          <w:p w:rsidR="008D74A3" w:rsidRPr="008D74A3" w:rsidRDefault="008D74A3" w:rsidP="008D74A3">
            <w:pPr>
              <w:suppressAutoHyphens/>
              <w:autoSpaceDN w:val="0"/>
              <w:spacing w:line="276" w:lineRule="auto"/>
              <w:textAlignment w:val="baseline"/>
              <w:rPr>
                <w:rFonts w:ascii="Calibri" w:hAnsi="Calibri"/>
                <w:color w:val="000000"/>
                <w:sz w:val="22"/>
                <w:szCs w:val="22"/>
                <w:lang w:val="hr-HR" w:eastAsia="hr-HR"/>
              </w:rPr>
            </w:pPr>
            <w:r w:rsidRPr="008D74A3">
              <w:rPr>
                <w:rFonts w:ascii="Calibri" w:hAnsi="Calibri"/>
                <w:color w:val="000000"/>
                <w:sz w:val="22"/>
                <w:szCs w:val="22"/>
                <w:lang w:val="hr-HR" w:eastAsia="hr-HR"/>
              </w:rPr>
              <w:t xml:space="preserve">Obveznice Republike Hrvatske </w:t>
            </w:r>
          </w:p>
        </w:tc>
        <w:tc>
          <w:tcPr>
            <w:tcW w:w="2214" w:type="dxa"/>
            <w:tcBorders>
              <w:bottom w:val="single" w:sz="12" w:space="0" w:color="7F7F7F"/>
              <w:right w:val="single" w:sz="12" w:space="0" w:color="7F7F7F"/>
            </w:tcBorders>
            <w:shd w:val="clear" w:color="auto" w:fill="auto"/>
            <w:noWrap/>
            <w:tcMar>
              <w:top w:w="0" w:type="dxa"/>
              <w:left w:w="108" w:type="dxa"/>
              <w:bottom w:w="0" w:type="dxa"/>
              <w:right w:w="108" w:type="dxa"/>
            </w:tcMar>
            <w:vAlign w:val="bottom"/>
          </w:tcPr>
          <w:p w:rsidR="008D74A3" w:rsidRPr="008D74A3" w:rsidRDefault="008D74A3" w:rsidP="008D74A3">
            <w:pPr>
              <w:suppressAutoHyphens/>
              <w:autoSpaceDN w:val="0"/>
              <w:jc w:val="right"/>
              <w:textAlignment w:val="baseline"/>
              <w:rPr>
                <w:rFonts w:ascii="Calibri" w:eastAsia="Calibri" w:hAnsi="Calibri"/>
                <w:sz w:val="22"/>
                <w:szCs w:val="22"/>
                <w:lang w:val="hr-HR"/>
              </w:rPr>
            </w:pPr>
            <w:r w:rsidRPr="008D74A3">
              <w:rPr>
                <w:rFonts w:ascii="Calibri" w:eastAsia="Calibri" w:hAnsi="Calibri"/>
                <w:sz w:val="22"/>
                <w:szCs w:val="22"/>
                <w:lang w:val="hr-HR"/>
              </w:rPr>
              <w:t>221,36</w:t>
            </w:r>
          </w:p>
        </w:tc>
      </w:tr>
      <w:tr w:rsidR="008D74A3" w:rsidRPr="008D74A3" w:rsidTr="0003300F">
        <w:trPr>
          <w:trHeight w:val="268"/>
        </w:trPr>
        <w:tc>
          <w:tcPr>
            <w:tcW w:w="6643" w:type="dxa"/>
            <w:tcBorders>
              <w:top w:val="single" w:sz="12" w:space="0" w:color="7F7F7F"/>
              <w:left w:val="single" w:sz="12" w:space="0" w:color="7F7F7F"/>
              <w:bottom w:val="single" w:sz="12" w:space="0" w:color="7F7F7F"/>
              <w:right w:val="single" w:sz="12" w:space="0" w:color="7F7F7F"/>
            </w:tcBorders>
            <w:shd w:val="clear" w:color="auto" w:fill="auto"/>
            <w:tcMar>
              <w:top w:w="0" w:type="dxa"/>
              <w:left w:w="108" w:type="dxa"/>
              <w:bottom w:w="0" w:type="dxa"/>
              <w:right w:w="108" w:type="dxa"/>
            </w:tcMar>
            <w:vAlign w:val="bottom"/>
          </w:tcPr>
          <w:p w:rsidR="008D74A3" w:rsidRPr="008D74A3" w:rsidRDefault="008D74A3" w:rsidP="008D74A3">
            <w:pPr>
              <w:suppressAutoHyphens/>
              <w:autoSpaceDN w:val="0"/>
              <w:spacing w:line="276" w:lineRule="auto"/>
              <w:textAlignment w:val="baseline"/>
              <w:rPr>
                <w:rFonts w:ascii="Calibri" w:hAnsi="Calibri"/>
                <w:color w:val="000000"/>
                <w:sz w:val="22"/>
                <w:szCs w:val="22"/>
                <w:lang w:val="hr-HR" w:eastAsia="hr-HR"/>
              </w:rPr>
            </w:pPr>
            <w:r w:rsidRPr="008D74A3">
              <w:rPr>
                <w:rFonts w:ascii="Calibri" w:hAnsi="Calibri"/>
                <w:color w:val="000000"/>
                <w:sz w:val="22"/>
                <w:szCs w:val="22"/>
                <w:lang w:val="hr-HR" w:eastAsia="hr-HR"/>
              </w:rPr>
              <w:t>Ulaganje u investicijske fondove u Republici Hrvatskoj</w:t>
            </w:r>
          </w:p>
        </w:tc>
        <w:tc>
          <w:tcPr>
            <w:tcW w:w="2214" w:type="dxa"/>
            <w:tcBorders>
              <w:bottom w:val="single" w:sz="12" w:space="0" w:color="7F7F7F"/>
              <w:right w:val="single" w:sz="12" w:space="0" w:color="7F7F7F"/>
            </w:tcBorders>
            <w:shd w:val="clear" w:color="auto" w:fill="auto"/>
            <w:noWrap/>
            <w:tcMar>
              <w:top w:w="0" w:type="dxa"/>
              <w:left w:w="108" w:type="dxa"/>
              <w:bottom w:w="0" w:type="dxa"/>
              <w:right w:w="108" w:type="dxa"/>
            </w:tcMar>
            <w:vAlign w:val="bottom"/>
          </w:tcPr>
          <w:p w:rsidR="008D74A3" w:rsidRPr="008D74A3" w:rsidRDefault="008D74A3" w:rsidP="008D74A3">
            <w:pPr>
              <w:suppressAutoHyphens/>
              <w:autoSpaceDN w:val="0"/>
              <w:spacing w:line="276" w:lineRule="auto"/>
              <w:jc w:val="right"/>
              <w:textAlignment w:val="baseline"/>
              <w:rPr>
                <w:rFonts w:ascii="Calibri" w:eastAsia="Calibri" w:hAnsi="Calibri"/>
                <w:color w:val="000000"/>
                <w:sz w:val="22"/>
                <w:szCs w:val="22"/>
                <w:lang w:val="hr-HR" w:eastAsia="hr-HR"/>
              </w:rPr>
            </w:pPr>
            <w:r w:rsidRPr="008D74A3">
              <w:rPr>
                <w:rFonts w:ascii="Calibri" w:eastAsia="Calibri" w:hAnsi="Calibri"/>
                <w:color w:val="000000"/>
                <w:sz w:val="22"/>
                <w:szCs w:val="22"/>
                <w:lang w:val="hr-HR" w:eastAsia="hr-HR"/>
              </w:rPr>
              <w:t>17,95</w:t>
            </w:r>
          </w:p>
        </w:tc>
      </w:tr>
      <w:tr w:rsidR="008D74A3" w:rsidRPr="008D74A3" w:rsidTr="0003300F">
        <w:trPr>
          <w:trHeight w:val="275"/>
        </w:trPr>
        <w:tc>
          <w:tcPr>
            <w:tcW w:w="6643" w:type="dxa"/>
            <w:tcBorders>
              <w:top w:val="single" w:sz="12" w:space="0" w:color="7F7F7F"/>
              <w:left w:val="single" w:sz="12" w:space="0" w:color="7F7F7F"/>
              <w:bottom w:val="single" w:sz="12" w:space="0" w:color="7F7F7F"/>
              <w:right w:val="single" w:sz="12" w:space="0" w:color="7F7F7F"/>
            </w:tcBorders>
            <w:shd w:val="clear" w:color="auto" w:fill="auto"/>
            <w:noWrap/>
            <w:tcMar>
              <w:top w:w="0" w:type="dxa"/>
              <w:left w:w="108" w:type="dxa"/>
              <w:bottom w:w="0" w:type="dxa"/>
              <w:right w:w="108" w:type="dxa"/>
            </w:tcMar>
            <w:vAlign w:val="bottom"/>
          </w:tcPr>
          <w:p w:rsidR="008D74A3" w:rsidRPr="008D74A3" w:rsidRDefault="008D74A3" w:rsidP="008D74A3">
            <w:pPr>
              <w:suppressAutoHyphens/>
              <w:autoSpaceDN w:val="0"/>
              <w:spacing w:line="276" w:lineRule="auto"/>
              <w:textAlignment w:val="baseline"/>
              <w:rPr>
                <w:rFonts w:ascii="Calibri" w:hAnsi="Calibri"/>
                <w:b/>
                <w:color w:val="000000"/>
                <w:sz w:val="22"/>
                <w:szCs w:val="22"/>
                <w:lang w:val="hr-HR" w:eastAsia="hr-HR"/>
              </w:rPr>
            </w:pPr>
            <w:r w:rsidRPr="008D74A3">
              <w:rPr>
                <w:rFonts w:ascii="Calibri" w:hAnsi="Calibri"/>
                <w:b/>
                <w:color w:val="000000"/>
                <w:sz w:val="22"/>
                <w:szCs w:val="22"/>
                <w:lang w:val="hr-HR" w:eastAsia="hr-HR"/>
              </w:rPr>
              <w:t> Ukupno</w:t>
            </w:r>
          </w:p>
        </w:tc>
        <w:tc>
          <w:tcPr>
            <w:tcW w:w="2214" w:type="dxa"/>
            <w:tcBorders>
              <w:bottom w:val="single" w:sz="12" w:space="0" w:color="7F7F7F"/>
              <w:right w:val="single" w:sz="12" w:space="0" w:color="7F7F7F"/>
            </w:tcBorders>
            <w:shd w:val="clear" w:color="auto" w:fill="auto"/>
            <w:noWrap/>
            <w:tcMar>
              <w:top w:w="0" w:type="dxa"/>
              <w:left w:w="108" w:type="dxa"/>
              <w:bottom w:w="0" w:type="dxa"/>
              <w:right w:w="108" w:type="dxa"/>
            </w:tcMar>
            <w:vAlign w:val="bottom"/>
          </w:tcPr>
          <w:p w:rsidR="008D74A3" w:rsidRPr="008D74A3" w:rsidRDefault="008D74A3" w:rsidP="008D74A3">
            <w:pPr>
              <w:suppressAutoHyphens/>
              <w:autoSpaceDN w:val="0"/>
              <w:spacing w:line="276" w:lineRule="auto"/>
              <w:jc w:val="right"/>
              <w:textAlignment w:val="baseline"/>
              <w:rPr>
                <w:rFonts w:ascii="Calibri" w:eastAsia="Calibri" w:hAnsi="Calibri"/>
                <w:b/>
                <w:bCs/>
                <w:color w:val="000000"/>
                <w:sz w:val="22"/>
                <w:szCs w:val="22"/>
                <w:lang w:val="hr-HR" w:eastAsia="hr-HR"/>
              </w:rPr>
            </w:pPr>
            <w:r w:rsidRPr="008D74A3">
              <w:rPr>
                <w:rFonts w:ascii="Calibri" w:eastAsia="Calibri" w:hAnsi="Calibri"/>
                <w:b/>
                <w:bCs/>
                <w:color w:val="000000"/>
                <w:sz w:val="22"/>
                <w:szCs w:val="22"/>
                <w:lang w:val="hr-HR" w:eastAsia="hr-HR"/>
              </w:rPr>
              <w:t>2.134,99</w:t>
            </w:r>
          </w:p>
        </w:tc>
      </w:tr>
      <w:bookmarkEnd w:id="54"/>
    </w:tbl>
    <w:p w:rsidR="008D74A3" w:rsidRPr="008D74A3" w:rsidRDefault="008D74A3" w:rsidP="008D74A3">
      <w:pPr>
        <w:tabs>
          <w:tab w:val="left" w:pos="-720"/>
        </w:tabs>
        <w:suppressAutoHyphens/>
        <w:autoSpaceDN w:val="0"/>
        <w:spacing w:line="276" w:lineRule="auto"/>
        <w:jc w:val="both"/>
        <w:textAlignment w:val="baseline"/>
        <w:rPr>
          <w:rFonts w:ascii="Calibri" w:eastAsia="Calibri" w:hAnsi="Calibri" w:cs="Calibri"/>
          <w:spacing w:val="-3"/>
          <w:lang w:val="hr-HR"/>
        </w:rPr>
      </w:pPr>
    </w:p>
    <w:p w:rsidR="008D74A3" w:rsidRPr="008D74A3" w:rsidRDefault="008D74A3" w:rsidP="008D74A3">
      <w:pPr>
        <w:tabs>
          <w:tab w:val="left" w:pos="-720"/>
        </w:tabs>
        <w:suppressAutoHyphens/>
        <w:autoSpaceDN w:val="0"/>
        <w:jc w:val="both"/>
        <w:textAlignment w:val="baseline"/>
        <w:rPr>
          <w:rFonts w:ascii="Calibri" w:eastAsia="Calibri" w:hAnsi="Calibri" w:cs="Calibri"/>
          <w:spacing w:val="-3"/>
          <w:lang w:val="hr-HR"/>
        </w:rPr>
      </w:pPr>
    </w:p>
    <w:p w:rsidR="008D74A3" w:rsidRPr="008D74A3" w:rsidRDefault="008D74A3" w:rsidP="008D74A3">
      <w:pPr>
        <w:tabs>
          <w:tab w:val="left" w:pos="-720"/>
        </w:tabs>
        <w:suppressAutoHyphens/>
        <w:autoSpaceDN w:val="0"/>
        <w:jc w:val="both"/>
        <w:textAlignment w:val="baseline"/>
        <w:rPr>
          <w:rFonts w:ascii="Calibri" w:eastAsia="Calibri" w:hAnsi="Calibri"/>
          <w:sz w:val="22"/>
          <w:szCs w:val="22"/>
          <w:lang w:val="hr-HR"/>
        </w:rPr>
      </w:pPr>
      <w:r w:rsidRPr="008D74A3">
        <w:rPr>
          <w:rFonts w:ascii="Calibri" w:eastAsia="Calibri" w:hAnsi="Calibri" w:cs="Calibri"/>
          <w:spacing w:val="-3"/>
          <w:lang w:val="hr-HR"/>
        </w:rPr>
        <w:t xml:space="preserve">    </w:t>
      </w:r>
      <w:r w:rsidRPr="008D74A3">
        <w:rPr>
          <w:rFonts w:ascii="Calibri" w:eastAsia="Calibri" w:hAnsi="Calibri" w:cs="Calibri"/>
          <w:noProof/>
          <w:spacing w:val="-3"/>
          <w:lang w:val="hr-HR" w:eastAsia="hr-HR"/>
        </w:rPr>
        <w:drawing>
          <wp:inline distT="0" distB="0" distL="0" distR="0" wp14:anchorId="6823A127" wp14:editId="39EA5599">
            <wp:extent cx="2780032" cy="2658105"/>
            <wp:effectExtent l="0" t="0" r="1268" b="8895"/>
            <wp:docPr id="29"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2780032" cy="2658105"/>
                    </a:xfrm>
                    <a:prstGeom prst="rect">
                      <a:avLst/>
                    </a:prstGeom>
                    <a:noFill/>
                    <a:ln>
                      <a:noFill/>
                      <a:prstDash/>
                    </a:ln>
                  </pic:spPr>
                </pic:pic>
              </a:graphicData>
            </a:graphic>
          </wp:inline>
        </w:drawing>
      </w:r>
      <w:r w:rsidRPr="008D74A3">
        <w:rPr>
          <w:rFonts w:ascii="Calibri" w:eastAsia="Calibri" w:hAnsi="Calibri" w:cs="Calibri"/>
          <w:spacing w:val="-3"/>
          <w:lang w:val="hr-HR"/>
        </w:rPr>
        <w:t xml:space="preserve">       </w:t>
      </w:r>
      <w:r w:rsidRPr="008D74A3">
        <w:rPr>
          <w:rFonts w:ascii="Calibri" w:eastAsia="Calibri" w:hAnsi="Calibri" w:cs="Calibri"/>
          <w:noProof/>
          <w:spacing w:val="-3"/>
          <w:lang w:val="hr-HR" w:eastAsia="hr-HR"/>
        </w:rPr>
        <w:drawing>
          <wp:inline distT="0" distB="0" distL="0" distR="0" wp14:anchorId="6DE28ECB" wp14:editId="278CF523">
            <wp:extent cx="2782802" cy="2658124"/>
            <wp:effectExtent l="0" t="0" r="0" b="8876"/>
            <wp:docPr id="30" name="Pictur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2782802" cy="2658124"/>
                    </a:xfrm>
                    <a:prstGeom prst="rect">
                      <a:avLst/>
                    </a:prstGeom>
                    <a:noFill/>
                    <a:ln>
                      <a:noFill/>
                      <a:prstDash/>
                    </a:ln>
                  </pic:spPr>
                </pic:pic>
              </a:graphicData>
            </a:graphic>
          </wp:inline>
        </w:drawing>
      </w:r>
    </w:p>
    <w:p w:rsidR="008D74A3" w:rsidRPr="008D74A3" w:rsidRDefault="008D74A3" w:rsidP="008D74A3">
      <w:pPr>
        <w:tabs>
          <w:tab w:val="left" w:pos="-720"/>
        </w:tabs>
        <w:suppressAutoHyphens/>
        <w:autoSpaceDN w:val="0"/>
        <w:ind w:right="-284" w:hanging="567"/>
        <w:jc w:val="both"/>
        <w:textAlignment w:val="baseline"/>
        <w:rPr>
          <w:rFonts w:ascii="Calibri" w:eastAsia="Calibri" w:hAnsi="Calibri"/>
          <w:sz w:val="22"/>
          <w:szCs w:val="22"/>
          <w:lang w:val="hr-HR"/>
        </w:rPr>
      </w:pPr>
    </w:p>
    <w:p w:rsidR="008D74A3" w:rsidRPr="008D74A3" w:rsidRDefault="008D74A3" w:rsidP="008D74A3">
      <w:pPr>
        <w:tabs>
          <w:tab w:val="left" w:pos="-720"/>
        </w:tabs>
        <w:suppressAutoHyphens/>
        <w:autoSpaceDN w:val="0"/>
        <w:ind w:right="-284" w:hanging="567"/>
        <w:jc w:val="both"/>
        <w:textAlignment w:val="baseline"/>
        <w:rPr>
          <w:rFonts w:ascii="Calibri" w:eastAsia="Calibri" w:hAnsi="Calibri"/>
          <w:sz w:val="22"/>
          <w:szCs w:val="22"/>
          <w:lang w:val="hr-HR"/>
        </w:rPr>
      </w:pPr>
    </w:p>
    <w:p w:rsidR="008D74A3" w:rsidRPr="008D74A3" w:rsidRDefault="008D74A3" w:rsidP="008D74A3">
      <w:pPr>
        <w:rPr>
          <w:rFonts w:ascii="Calibri" w:eastAsia="Calibri" w:hAnsi="Calibri"/>
          <w:sz w:val="22"/>
          <w:szCs w:val="22"/>
          <w:lang w:val="hr-HR"/>
        </w:rPr>
      </w:pPr>
      <w:r w:rsidRPr="008D74A3">
        <w:rPr>
          <w:rFonts w:ascii="Calibri" w:eastAsia="Calibri" w:hAnsi="Calibri"/>
          <w:sz w:val="22"/>
          <w:szCs w:val="22"/>
          <w:lang w:val="hr-HR"/>
        </w:rPr>
        <w:br w:type="page"/>
      </w:r>
    </w:p>
    <w:p w:rsidR="008D74A3" w:rsidRPr="008D74A3" w:rsidRDefault="008D74A3" w:rsidP="008D74A3">
      <w:pPr>
        <w:tabs>
          <w:tab w:val="left" w:pos="-720"/>
        </w:tabs>
        <w:suppressAutoHyphens/>
        <w:autoSpaceDN w:val="0"/>
        <w:ind w:right="-284" w:hanging="567"/>
        <w:jc w:val="both"/>
        <w:textAlignment w:val="baseline"/>
        <w:rPr>
          <w:rFonts w:ascii="Calibri" w:eastAsia="Calibri" w:hAnsi="Calibri"/>
          <w:sz w:val="22"/>
          <w:szCs w:val="22"/>
          <w:lang w:val="hr-HR"/>
        </w:rPr>
      </w:pP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hAnsi="Calibri" w:cs="Calibri"/>
          <w:b/>
          <w:i/>
          <w:spacing w:val="-3"/>
          <w:lang w:val="hr-HR" w:eastAsia="hr-HR"/>
        </w:rPr>
      </w:pPr>
      <w:r w:rsidRPr="008D74A3">
        <w:rPr>
          <w:rFonts w:ascii="Calibri" w:hAnsi="Calibri" w:cs="Calibri"/>
          <w:b/>
          <w:i/>
          <w:spacing w:val="-3"/>
          <w:lang w:val="hr-HR" w:eastAsia="hr-HR"/>
        </w:rPr>
        <w:t xml:space="preserve">Ukupne obveze </w:t>
      </w: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r w:rsidRPr="008D74A3">
        <w:rPr>
          <w:rFonts w:ascii="Calibri" w:eastAsia="Calibri" w:hAnsi="Calibri" w:cs="Calibri"/>
          <w:spacing w:val="-3"/>
          <w:lang w:val="hr-HR"/>
        </w:rPr>
        <w:t xml:space="preserve">Stanje ukupnih obveza na kraju 2017. godine iznosi 17.786,97 milijuna kuna i čini 63,40 posto ukupnih obveza i glavnice. Najveći iznos ukupnih obveza čine kreditna zaduženja HBOR-a u inozemstvu i obveze po izdanim obveznicama u ukupnom iznosu od 16.549,58 milijuna kuna. </w:t>
      </w: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r w:rsidRPr="008D74A3">
        <w:rPr>
          <w:rFonts w:ascii="Calibri" w:eastAsia="Calibri" w:hAnsi="Calibri" w:cs="Calibri"/>
          <w:spacing w:val="-3"/>
          <w:lang w:val="hr-HR"/>
        </w:rPr>
        <w:t>Obveze po kreditima u iznosu od 15.387,88 milijuna kuna povećane su 14,91 posto kao rezultat povlačenja sredstava zaduženja.</w:t>
      </w: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r w:rsidRPr="008D74A3">
        <w:rPr>
          <w:rFonts w:ascii="Calibri" w:eastAsia="Calibri" w:hAnsi="Calibri" w:cs="Calibri"/>
          <w:spacing w:val="-3"/>
          <w:lang w:val="hr-HR"/>
        </w:rPr>
        <w:t>Obveze po izdanim dugoročnim vrijednosnim papirima u iznosu od 1.161,70 milijuna kuna smanjene su za 62,59 posto zbog jednokratne isplate po izdanim dugoročnim vrijednosnim papirima u iznosu od 1.852,05 milijuna kuna, s kamatama od 92,60 milijuna kuna (izdane obveznice u iznosu od 250,00 milijuna eura na rok od 10 godina uz fiksnu kamatnu stopu od 5,00 posto).</w:t>
      </w:r>
    </w:p>
    <w:p w:rsidR="008D74A3" w:rsidRPr="008D74A3" w:rsidRDefault="008D74A3" w:rsidP="008D74A3">
      <w:pPr>
        <w:suppressAutoHyphens/>
        <w:autoSpaceDN w:val="0"/>
        <w:spacing w:before="120" w:after="120" w:line="23" w:lineRule="atLeast"/>
        <w:jc w:val="both"/>
        <w:textAlignment w:val="baseline"/>
        <w:rPr>
          <w:rFonts w:ascii="Calibri" w:eastAsia="Calibri" w:hAnsi="Calibri" w:cs="Calibri"/>
          <w:lang w:val="hr-HR"/>
        </w:rPr>
      </w:pP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hAnsi="Calibri" w:cs="Calibri"/>
          <w:b/>
          <w:i/>
          <w:spacing w:val="-3"/>
          <w:lang w:val="hr-HR" w:eastAsia="hr-HR"/>
        </w:rPr>
      </w:pPr>
      <w:r w:rsidRPr="008D74A3">
        <w:rPr>
          <w:rFonts w:ascii="Calibri" w:hAnsi="Calibri" w:cs="Calibri"/>
          <w:b/>
          <w:i/>
          <w:spacing w:val="-3"/>
          <w:lang w:val="hr-HR" w:eastAsia="hr-HR"/>
        </w:rPr>
        <w:t xml:space="preserve">Glavnica </w:t>
      </w:r>
    </w:p>
    <w:p w:rsidR="008D74A3" w:rsidRPr="008D74A3" w:rsidRDefault="008D74A3" w:rsidP="008D74A3">
      <w:pPr>
        <w:suppressAutoHyphens/>
        <w:autoSpaceDN w:val="0"/>
        <w:spacing w:before="120" w:after="120" w:line="23" w:lineRule="atLeast"/>
        <w:jc w:val="both"/>
        <w:textAlignment w:val="baseline"/>
        <w:rPr>
          <w:rFonts w:ascii="Calibri" w:hAnsi="Calibri" w:cs="Calibri"/>
          <w:spacing w:val="-3"/>
          <w:lang w:val="hr-HR" w:eastAsia="hr-HR"/>
        </w:rPr>
      </w:pPr>
      <w:r w:rsidRPr="008D74A3">
        <w:rPr>
          <w:rFonts w:ascii="Calibri" w:hAnsi="Calibri" w:cs="Calibri"/>
          <w:spacing w:val="-3"/>
          <w:lang w:val="hr-HR" w:eastAsia="hr-HR"/>
        </w:rPr>
        <w:t>Od ukupnog iznosa ukupnih obveza i glavnice na glavnicu se odnosi 10.268,83 milijuna kuna ili 36,60 posto.</w:t>
      </w: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r w:rsidRPr="008D74A3">
        <w:rPr>
          <w:rFonts w:ascii="Calibri" w:eastAsia="Calibri" w:hAnsi="Calibri" w:cs="Calibri"/>
          <w:spacing w:val="-3"/>
          <w:lang w:val="hr-HR"/>
        </w:rPr>
        <w:t xml:space="preserve">Ukupnu glavnicu HBOR-a čine kapital i garantni fond. Kapital HBOR-a čine osnivački kapital uplaćen iz proračuna Republike Hrvatske, zadržana dobit formirana iz ostvarene dobiti u prethodnim godinama, ostale rezerve te dobit tekućeg razdoblja. </w:t>
      </w: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r w:rsidRPr="008D74A3">
        <w:rPr>
          <w:rFonts w:ascii="Calibri" w:eastAsia="Calibri" w:hAnsi="Calibri" w:cs="Calibri"/>
          <w:spacing w:val="-3"/>
          <w:lang w:val="hr-HR"/>
        </w:rPr>
        <w:t>U izvještajnom razdoblju je iz proračuna Republike Hrvatske u osnivački kapital uplaćeno 50,00 milijuna kuna, tako da na kraju 2017. godine ukupno uplaćeni kapital iz proračuna Republike Hrvatske iznosi 6.583,00 milijuna kuna te za uplatu do Zakonom o HBOR-u propisanog iznosa od 7.000,0 milijuna kuna preostaje 417,00 milijuna kuna.</w:t>
      </w:r>
    </w:p>
    <w:p w:rsidR="008D74A3" w:rsidRPr="008D74A3" w:rsidRDefault="008D74A3"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r w:rsidRPr="008D74A3">
        <w:rPr>
          <w:rFonts w:ascii="Calibri" w:eastAsia="Calibri" w:hAnsi="Calibri" w:cs="Calibri"/>
          <w:spacing w:val="-3"/>
          <w:lang w:val="hr-HR"/>
        </w:rPr>
        <w:t>Sukladno odredbama Zakona o HBOR-u, cjelokupna ostvarena dobit izvještajnog razdoblja Banke se raspoređuje u rezerve.</w:t>
      </w:r>
    </w:p>
    <w:p w:rsidR="008D74A3" w:rsidRDefault="008D74A3"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p>
    <w:p w:rsidR="005D6E2E" w:rsidRDefault="005D6E2E"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p>
    <w:p w:rsidR="005D6E2E" w:rsidRDefault="005D6E2E"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p>
    <w:p w:rsidR="005D6E2E" w:rsidRDefault="005D6E2E"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p>
    <w:p w:rsidR="005D6E2E" w:rsidRPr="008D74A3" w:rsidRDefault="005D6E2E" w:rsidP="008D74A3">
      <w:pPr>
        <w:tabs>
          <w:tab w:val="left" w:pos="-720"/>
        </w:tabs>
        <w:suppressAutoHyphens/>
        <w:autoSpaceDN w:val="0"/>
        <w:spacing w:before="120" w:after="120" w:line="23" w:lineRule="atLeast"/>
        <w:jc w:val="both"/>
        <w:textAlignment w:val="baseline"/>
        <w:rPr>
          <w:rFonts w:ascii="Calibri" w:eastAsia="Calibri" w:hAnsi="Calibri" w:cs="Calibri"/>
          <w:spacing w:val="-3"/>
          <w:lang w:val="hr-HR"/>
        </w:rPr>
      </w:pPr>
    </w:p>
    <w:p w:rsidR="008D74A3" w:rsidRPr="008D74A3" w:rsidRDefault="008D74A3" w:rsidP="008D74A3">
      <w:pPr>
        <w:tabs>
          <w:tab w:val="left" w:pos="-720"/>
        </w:tabs>
        <w:suppressAutoHyphens/>
        <w:autoSpaceDN w:val="0"/>
        <w:ind w:right="-284" w:hanging="284"/>
        <w:jc w:val="both"/>
        <w:textAlignment w:val="baseline"/>
        <w:rPr>
          <w:rFonts w:ascii="Calibri" w:eastAsia="Calibri" w:hAnsi="Calibri"/>
          <w:sz w:val="22"/>
          <w:szCs w:val="22"/>
          <w:lang w:val="hr-HR"/>
        </w:rPr>
      </w:pPr>
      <w:r w:rsidRPr="008D74A3">
        <w:rPr>
          <w:rFonts w:ascii="Calibri" w:eastAsia="Calibri" w:hAnsi="Calibri" w:cs="Calibri"/>
          <w:lang w:val="hr-HR"/>
        </w:rPr>
        <w:lastRenderedPageBreak/>
        <w:t xml:space="preserve"> </w:t>
      </w:r>
      <w:r w:rsidRPr="008D74A3">
        <w:rPr>
          <w:rFonts w:ascii="Calibri" w:eastAsia="Calibri" w:hAnsi="Calibri" w:cs="Calibri"/>
          <w:noProof/>
          <w:lang w:val="hr-HR" w:eastAsia="hr-HR"/>
        </w:rPr>
        <w:drawing>
          <wp:inline distT="0" distB="0" distL="0" distR="0" wp14:anchorId="65A50F10" wp14:editId="083FC05E">
            <wp:extent cx="2782802" cy="2658124"/>
            <wp:effectExtent l="0" t="0" r="0" b="8876"/>
            <wp:docPr id="31" name="Pictur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2782802" cy="2658124"/>
                    </a:xfrm>
                    <a:prstGeom prst="rect">
                      <a:avLst/>
                    </a:prstGeom>
                    <a:noFill/>
                    <a:ln>
                      <a:noFill/>
                      <a:prstDash/>
                    </a:ln>
                  </pic:spPr>
                </pic:pic>
              </a:graphicData>
            </a:graphic>
          </wp:inline>
        </w:drawing>
      </w:r>
      <w:r w:rsidRPr="008D74A3">
        <w:rPr>
          <w:rFonts w:ascii="Calibri" w:eastAsia="Calibri" w:hAnsi="Calibri" w:cs="Calibri"/>
          <w:lang w:val="hr-HR"/>
        </w:rPr>
        <w:t xml:space="preserve">             </w:t>
      </w:r>
      <w:r w:rsidRPr="008D74A3">
        <w:rPr>
          <w:rFonts w:ascii="Calibri" w:eastAsia="Calibri" w:hAnsi="Calibri" w:cs="Calibri"/>
          <w:noProof/>
          <w:lang w:val="hr-HR" w:eastAsia="hr-HR"/>
        </w:rPr>
        <w:drawing>
          <wp:inline distT="0" distB="0" distL="0" distR="0" wp14:anchorId="10C38AAD" wp14:editId="38ABCEFD">
            <wp:extent cx="2782802" cy="2673156"/>
            <wp:effectExtent l="0" t="0" r="0" b="0"/>
            <wp:docPr id="32"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a:stretch>
                      <a:fillRect/>
                    </a:stretch>
                  </pic:blipFill>
                  <pic:spPr>
                    <a:xfrm>
                      <a:off x="0" y="0"/>
                      <a:ext cx="2782802" cy="2673156"/>
                    </a:xfrm>
                    <a:prstGeom prst="rect">
                      <a:avLst/>
                    </a:prstGeom>
                    <a:noFill/>
                    <a:ln>
                      <a:noFill/>
                      <a:prstDash/>
                    </a:ln>
                  </pic:spPr>
                </pic:pic>
              </a:graphicData>
            </a:graphic>
          </wp:inline>
        </w:drawing>
      </w:r>
    </w:p>
    <w:p w:rsidR="008D74A3" w:rsidRPr="008D74A3" w:rsidRDefault="008D74A3" w:rsidP="008D74A3">
      <w:pPr>
        <w:tabs>
          <w:tab w:val="left" w:pos="-720"/>
        </w:tabs>
        <w:suppressAutoHyphens/>
        <w:autoSpaceDN w:val="0"/>
        <w:jc w:val="both"/>
        <w:textAlignment w:val="baseline"/>
        <w:rPr>
          <w:rFonts w:ascii="Calibri" w:eastAsia="Calibri" w:hAnsi="Calibri" w:cs="Calibri"/>
          <w:lang w:val="hr-HR"/>
        </w:rPr>
      </w:pPr>
    </w:p>
    <w:p w:rsidR="008D74A3" w:rsidRDefault="008D74A3" w:rsidP="008D74A3">
      <w:pPr>
        <w:tabs>
          <w:tab w:val="left" w:pos="-720"/>
        </w:tabs>
        <w:suppressAutoHyphens/>
        <w:autoSpaceDN w:val="0"/>
        <w:jc w:val="both"/>
        <w:textAlignment w:val="baseline"/>
        <w:rPr>
          <w:rFonts w:ascii="Calibri" w:eastAsia="Calibri" w:hAnsi="Calibri" w:cs="Calibri"/>
          <w:lang w:val="hr-HR"/>
        </w:rPr>
      </w:pPr>
    </w:p>
    <w:p w:rsidR="005D6E2E" w:rsidRPr="008D74A3" w:rsidRDefault="005D6E2E" w:rsidP="008D74A3">
      <w:pPr>
        <w:tabs>
          <w:tab w:val="left" w:pos="-720"/>
        </w:tabs>
        <w:suppressAutoHyphens/>
        <w:autoSpaceDN w:val="0"/>
        <w:jc w:val="both"/>
        <w:textAlignment w:val="baseline"/>
        <w:rPr>
          <w:rFonts w:ascii="Calibri" w:eastAsia="Calibri" w:hAnsi="Calibri" w:cs="Calibri"/>
          <w:lang w:val="hr-HR"/>
        </w:rPr>
      </w:pPr>
    </w:p>
    <w:p w:rsidR="008D74A3" w:rsidRPr="008D74A3" w:rsidRDefault="008D74A3" w:rsidP="008D74A3">
      <w:pPr>
        <w:tabs>
          <w:tab w:val="left" w:pos="-720"/>
        </w:tabs>
        <w:suppressAutoHyphens/>
        <w:autoSpaceDN w:val="0"/>
        <w:ind w:right="-284" w:hanging="284"/>
        <w:jc w:val="both"/>
        <w:textAlignment w:val="baseline"/>
        <w:rPr>
          <w:rFonts w:ascii="Calibri" w:eastAsia="Calibri" w:hAnsi="Calibri"/>
          <w:sz w:val="22"/>
          <w:szCs w:val="22"/>
          <w:lang w:val="hr-HR"/>
        </w:rPr>
      </w:pPr>
      <w:r w:rsidRPr="008D74A3">
        <w:rPr>
          <w:rFonts w:ascii="Calibri" w:eastAsia="Calibri" w:hAnsi="Calibri" w:cs="Calibri"/>
          <w:lang w:val="hr-HR"/>
        </w:rPr>
        <w:t xml:space="preserve">    </w:t>
      </w:r>
      <w:r w:rsidRPr="008D74A3">
        <w:rPr>
          <w:rFonts w:ascii="Calibri" w:eastAsia="Calibri" w:hAnsi="Calibri" w:cs="Calibri"/>
          <w:noProof/>
          <w:lang w:val="hr-HR" w:eastAsia="hr-HR"/>
        </w:rPr>
        <w:drawing>
          <wp:inline distT="0" distB="0" distL="0" distR="0" wp14:anchorId="323085F8" wp14:editId="0A904E91">
            <wp:extent cx="2782802" cy="2673156"/>
            <wp:effectExtent l="0" t="0" r="0" b="0"/>
            <wp:docPr id="33" name="Picture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rcRect/>
                    <a:stretch>
                      <a:fillRect/>
                    </a:stretch>
                  </pic:blipFill>
                  <pic:spPr>
                    <a:xfrm>
                      <a:off x="0" y="0"/>
                      <a:ext cx="2782802" cy="2673156"/>
                    </a:xfrm>
                    <a:prstGeom prst="rect">
                      <a:avLst/>
                    </a:prstGeom>
                    <a:noFill/>
                    <a:ln>
                      <a:noFill/>
                      <a:prstDash/>
                    </a:ln>
                  </pic:spPr>
                </pic:pic>
              </a:graphicData>
            </a:graphic>
          </wp:inline>
        </w:drawing>
      </w:r>
      <w:r w:rsidRPr="008D74A3">
        <w:rPr>
          <w:rFonts w:ascii="Calibri" w:eastAsia="Calibri" w:hAnsi="Calibri" w:cs="Calibri"/>
          <w:lang w:val="hr-HR"/>
        </w:rPr>
        <w:t xml:space="preserve">          </w:t>
      </w:r>
      <w:r w:rsidRPr="008D74A3">
        <w:rPr>
          <w:rFonts w:ascii="Calibri" w:eastAsia="Calibri" w:hAnsi="Calibri" w:cs="Calibri"/>
          <w:noProof/>
          <w:lang w:val="hr-HR" w:eastAsia="hr-HR"/>
        </w:rPr>
        <w:drawing>
          <wp:inline distT="0" distB="0" distL="0" distR="0" wp14:anchorId="5D22D17D" wp14:editId="1BCB86D3">
            <wp:extent cx="2782802" cy="2673156"/>
            <wp:effectExtent l="0" t="0" r="0" b="0"/>
            <wp:docPr id="34" name="Picture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rcRect/>
                    <a:stretch>
                      <a:fillRect/>
                    </a:stretch>
                  </pic:blipFill>
                  <pic:spPr>
                    <a:xfrm>
                      <a:off x="0" y="0"/>
                      <a:ext cx="2782802" cy="2673156"/>
                    </a:xfrm>
                    <a:prstGeom prst="rect">
                      <a:avLst/>
                    </a:prstGeom>
                    <a:noFill/>
                    <a:ln>
                      <a:noFill/>
                      <a:prstDash/>
                    </a:ln>
                  </pic:spPr>
                </pic:pic>
              </a:graphicData>
            </a:graphic>
          </wp:inline>
        </w:drawing>
      </w:r>
      <w:r w:rsidRPr="008D74A3">
        <w:rPr>
          <w:rFonts w:ascii="Calibri" w:eastAsia="Calibri" w:hAnsi="Calibri" w:cs="Calibri"/>
          <w:lang w:val="hr-HR"/>
        </w:rPr>
        <w:t xml:space="preserve"> </w:t>
      </w:r>
    </w:p>
    <w:p w:rsidR="008D74A3" w:rsidRPr="008D74A3" w:rsidRDefault="008D74A3" w:rsidP="008D74A3">
      <w:pPr>
        <w:tabs>
          <w:tab w:val="left" w:pos="-720"/>
          <w:tab w:val="left" w:pos="426"/>
        </w:tabs>
        <w:suppressAutoHyphens/>
        <w:autoSpaceDN w:val="0"/>
        <w:jc w:val="both"/>
        <w:textAlignment w:val="baseline"/>
        <w:rPr>
          <w:rFonts w:ascii="Calibri" w:hAnsi="Calibri" w:cs="Calibri"/>
          <w:spacing w:val="-3"/>
          <w:lang w:val="hr-HR" w:eastAsia="hr-HR"/>
        </w:rPr>
      </w:pPr>
      <w:r w:rsidRPr="008D74A3">
        <w:rPr>
          <w:rFonts w:ascii="Calibri" w:hAnsi="Calibri" w:cs="Calibri"/>
          <w:spacing w:val="-3"/>
          <w:lang w:val="hr-HR" w:eastAsia="hr-HR"/>
        </w:rPr>
        <w:t xml:space="preserve"> </w:t>
      </w:r>
    </w:p>
    <w:p w:rsidR="008D74A3" w:rsidRPr="008D74A3" w:rsidRDefault="008D74A3" w:rsidP="008D74A3">
      <w:pPr>
        <w:tabs>
          <w:tab w:val="left" w:pos="-720"/>
          <w:tab w:val="left" w:pos="426"/>
        </w:tabs>
        <w:suppressAutoHyphens/>
        <w:autoSpaceDN w:val="0"/>
        <w:jc w:val="both"/>
        <w:textAlignment w:val="baseline"/>
        <w:rPr>
          <w:rFonts w:ascii="Calibri" w:hAnsi="Calibri" w:cs="Calibri"/>
          <w:color w:val="7F7F7F"/>
          <w:spacing w:val="-3"/>
          <w:sz w:val="20"/>
          <w:szCs w:val="20"/>
          <w:lang w:val="hr-HR" w:eastAsia="hr-HR"/>
        </w:rPr>
      </w:pPr>
      <w:r w:rsidRPr="008D74A3">
        <w:rPr>
          <w:rFonts w:ascii="Calibri" w:hAnsi="Calibri" w:cs="Calibri"/>
          <w:color w:val="7F7F7F"/>
          <w:spacing w:val="-3"/>
          <w:sz w:val="20"/>
          <w:szCs w:val="20"/>
          <w:lang w:val="hr-HR" w:eastAsia="hr-HR"/>
        </w:rPr>
        <w:t>*Ulaganja u ovisna društva, Nekretnine, postrojenja i oprema i nematerijalna imovina, Dugotrajna imovina namijenjena prodaji i Ostala imovina.</w:t>
      </w:r>
    </w:p>
    <w:p w:rsidR="008D74A3" w:rsidRPr="008D74A3" w:rsidRDefault="008D74A3" w:rsidP="008D74A3">
      <w:pPr>
        <w:tabs>
          <w:tab w:val="left" w:pos="-720"/>
          <w:tab w:val="left" w:pos="426"/>
        </w:tabs>
        <w:suppressAutoHyphens/>
        <w:autoSpaceDN w:val="0"/>
        <w:jc w:val="both"/>
        <w:textAlignment w:val="baseline"/>
        <w:rPr>
          <w:rFonts w:ascii="Calibri" w:hAnsi="Calibri" w:cs="Calibri"/>
          <w:color w:val="7F7F7F"/>
          <w:spacing w:val="-3"/>
          <w:sz w:val="20"/>
          <w:szCs w:val="20"/>
          <w:lang w:val="hr-HR" w:eastAsia="hr-HR"/>
        </w:rPr>
      </w:pPr>
    </w:p>
    <w:p w:rsidR="008D74A3" w:rsidRPr="008D74A3" w:rsidRDefault="008D74A3" w:rsidP="008D74A3">
      <w:pPr>
        <w:tabs>
          <w:tab w:val="left" w:pos="-720"/>
          <w:tab w:val="left" w:pos="426"/>
        </w:tabs>
        <w:suppressAutoHyphens/>
        <w:autoSpaceDN w:val="0"/>
        <w:jc w:val="both"/>
        <w:textAlignment w:val="baseline"/>
        <w:rPr>
          <w:rFonts w:ascii="Calibri" w:hAnsi="Calibri" w:cs="Calibri"/>
          <w:color w:val="7F7F7F"/>
          <w:spacing w:val="-3"/>
          <w:sz w:val="20"/>
          <w:szCs w:val="20"/>
          <w:lang w:val="hr-HR" w:eastAsia="hr-HR"/>
        </w:rPr>
      </w:pPr>
    </w:p>
    <w:p w:rsidR="00F71353" w:rsidRDefault="00F71353" w:rsidP="00060FB2">
      <w:pPr>
        <w:spacing w:before="120" w:after="120" w:line="276" w:lineRule="auto"/>
        <w:rPr>
          <w:rFonts w:ascii="Calibri" w:hAnsi="Calibri" w:cs="Calibri"/>
          <w:b/>
          <w:lang w:val="hr-HR"/>
        </w:rPr>
      </w:pPr>
    </w:p>
    <w:p w:rsidR="00F71353" w:rsidRDefault="00F71353" w:rsidP="00060FB2">
      <w:pPr>
        <w:spacing w:before="120" w:after="120" w:line="276" w:lineRule="auto"/>
        <w:rPr>
          <w:rFonts w:ascii="Calibri" w:hAnsi="Calibri" w:cs="Calibri"/>
          <w:b/>
          <w:lang w:val="hr-HR"/>
        </w:rPr>
        <w:sectPr w:rsidR="00F71353" w:rsidSect="000D6913">
          <w:headerReference w:type="first" r:id="rId50"/>
          <w:footerReference w:type="first" r:id="rId51"/>
          <w:pgSz w:w="11907" w:h="16840" w:code="9"/>
          <w:pgMar w:top="1418" w:right="987" w:bottom="1134" w:left="1418" w:header="851" w:footer="851" w:gutter="0"/>
          <w:cols w:space="720"/>
          <w:noEndnote/>
          <w:titlePg/>
          <w:docGrid w:linePitch="326"/>
        </w:sectPr>
      </w:pPr>
    </w:p>
    <w:p w:rsidR="009849D9" w:rsidRPr="00361B04" w:rsidRDefault="009849D9" w:rsidP="00361B04">
      <w:pPr>
        <w:pStyle w:val="T1"/>
        <w:spacing w:before="0" w:after="0" w:line="240" w:lineRule="auto"/>
        <w:rPr>
          <w:rFonts w:asciiTheme="minorHAnsi" w:hAnsiTheme="minorHAnsi" w:cs="Arial"/>
          <w:b w:val="0"/>
          <w:sz w:val="16"/>
          <w:szCs w:val="16"/>
          <w:lang w:val="hr-HR"/>
        </w:rPr>
      </w:pPr>
    </w:p>
    <w:p w:rsidR="003A7D50" w:rsidRPr="00447AB8" w:rsidRDefault="003A7D50" w:rsidP="00361B04">
      <w:pPr>
        <w:pStyle w:val="T1"/>
        <w:spacing w:before="0" w:after="0" w:line="240" w:lineRule="auto"/>
        <w:rPr>
          <w:rFonts w:asciiTheme="minorHAnsi" w:hAnsiTheme="minorHAnsi" w:cs="Arial"/>
          <w:b w:val="0"/>
          <w:sz w:val="22"/>
          <w:szCs w:val="22"/>
          <w:lang w:val="hr-HR"/>
        </w:rPr>
      </w:pPr>
      <w:r w:rsidRPr="00447AB8">
        <w:rPr>
          <w:rFonts w:asciiTheme="minorHAnsi" w:hAnsiTheme="minorHAnsi" w:cs="Arial"/>
          <w:b w:val="0"/>
          <w:sz w:val="22"/>
          <w:szCs w:val="22"/>
          <w:lang w:val="hr-HR"/>
        </w:rPr>
        <w:t>Temeljem Zakona o računovodstvu Republike Hrvatske, Uprava je dužna osigurati da financijski izvještaji za svaku financijsku godinu budu pripremljeni u skladu s Međunarodnim standardima financijskog izvještavanja (MSFI), koje je usvojila Europska Unija, tako da daju istinitu i objektivnu sliku financijskog stanja i rezultata poslovanja banke Hrvatska banka za obnovu i razvitak (”Banka”) i Grupe za to razdoblje.</w:t>
      </w:r>
    </w:p>
    <w:p w:rsidR="00060FB1" w:rsidRPr="00447AB8" w:rsidRDefault="00060FB1">
      <w:pPr>
        <w:pStyle w:val="T1"/>
        <w:spacing w:before="0" w:after="0" w:line="240" w:lineRule="auto"/>
        <w:rPr>
          <w:rFonts w:asciiTheme="minorHAnsi" w:hAnsiTheme="minorHAnsi" w:cs="Arial"/>
          <w:b w:val="0"/>
          <w:sz w:val="20"/>
          <w:lang w:val="hr-HR"/>
        </w:rPr>
      </w:pPr>
    </w:p>
    <w:p w:rsidR="003A7D50" w:rsidRPr="00447AB8" w:rsidRDefault="003A7D50">
      <w:pPr>
        <w:pStyle w:val="T1"/>
        <w:spacing w:before="0" w:after="0" w:line="240" w:lineRule="auto"/>
        <w:rPr>
          <w:rFonts w:asciiTheme="minorHAnsi" w:hAnsiTheme="minorHAnsi" w:cs="Arial"/>
          <w:b w:val="0"/>
          <w:sz w:val="22"/>
          <w:szCs w:val="22"/>
          <w:lang w:val="hr-HR"/>
        </w:rPr>
      </w:pPr>
      <w:r w:rsidRPr="00447AB8">
        <w:rPr>
          <w:rFonts w:asciiTheme="minorHAnsi" w:hAnsiTheme="minorHAnsi" w:cs="Arial"/>
          <w:b w:val="0"/>
          <w:sz w:val="22"/>
          <w:szCs w:val="22"/>
          <w:lang w:val="hr-HR"/>
        </w:rPr>
        <w:t>Nakon provedenih istraživanja, Uprava razumno očekuje da Banka i Grupa imaju odgovarajuća sredstva za nastavak poslovanja u doglednoj budućnosti. Iz navedenog razloga, Uprava i dalje prihvaća načelo nastavka poslovanja pri izradi financijskih izvještaja.</w:t>
      </w:r>
    </w:p>
    <w:p w:rsidR="00060FB1" w:rsidRPr="00447AB8" w:rsidRDefault="00060FB1">
      <w:pPr>
        <w:pStyle w:val="T1"/>
        <w:spacing w:before="0" w:after="0" w:line="240" w:lineRule="auto"/>
        <w:rPr>
          <w:rFonts w:asciiTheme="minorHAnsi" w:hAnsiTheme="minorHAnsi" w:cs="Arial"/>
          <w:b w:val="0"/>
          <w:sz w:val="20"/>
          <w:lang w:val="hr-HR"/>
        </w:rPr>
      </w:pPr>
    </w:p>
    <w:p w:rsidR="003A7D50" w:rsidRPr="00447AB8" w:rsidRDefault="003A7D50">
      <w:pPr>
        <w:pStyle w:val="T1"/>
        <w:spacing w:before="0" w:after="0" w:line="240" w:lineRule="auto"/>
        <w:rPr>
          <w:rFonts w:asciiTheme="minorHAnsi" w:hAnsiTheme="minorHAnsi" w:cs="Arial"/>
          <w:b w:val="0"/>
          <w:sz w:val="22"/>
          <w:szCs w:val="22"/>
          <w:lang w:val="hr-HR"/>
        </w:rPr>
      </w:pPr>
      <w:r w:rsidRPr="00447AB8">
        <w:rPr>
          <w:rFonts w:asciiTheme="minorHAnsi" w:hAnsiTheme="minorHAnsi" w:cs="Arial"/>
          <w:b w:val="0"/>
          <w:sz w:val="22"/>
          <w:szCs w:val="22"/>
          <w:lang w:val="hr-HR"/>
        </w:rPr>
        <w:t>Pri izradi financijskih izvještaja Uprava je odgovorna:</w:t>
      </w:r>
    </w:p>
    <w:p w:rsidR="00060FB1" w:rsidRPr="00447AB8" w:rsidRDefault="00060FB1">
      <w:pPr>
        <w:pStyle w:val="T1"/>
        <w:spacing w:before="0" w:after="0" w:line="240" w:lineRule="auto"/>
        <w:rPr>
          <w:rFonts w:asciiTheme="minorHAnsi" w:hAnsiTheme="minorHAnsi" w:cs="Arial"/>
          <w:b w:val="0"/>
          <w:sz w:val="20"/>
          <w:lang w:val="hr-HR"/>
        </w:rPr>
      </w:pPr>
    </w:p>
    <w:p w:rsidR="003A7D50" w:rsidRPr="00447AB8" w:rsidRDefault="003A7D50" w:rsidP="00D902FF">
      <w:pPr>
        <w:pStyle w:val="T1"/>
        <w:numPr>
          <w:ilvl w:val="0"/>
          <w:numId w:val="12"/>
        </w:numPr>
        <w:tabs>
          <w:tab w:val="left" w:pos="283"/>
        </w:tabs>
        <w:spacing w:before="0" w:after="0" w:line="240" w:lineRule="auto"/>
        <w:ind w:left="357" w:hanging="357"/>
        <w:rPr>
          <w:rFonts w:asciiTheme="minorHAnsi" w:hAnsiTheme="minorHAnsi" w:cs="Arial"/>
          <w:b w:val="0"/>
          <w:sz w:val="22"/>
          <w:szCs w:val="22"/>
          <w:lang w:val="hr-HR"/>
        </w:rPr>
      </w:pPr>
      <w:r w:rsidRPr="00447AB8">
        <w:rPr>
          <w:rFonts w:asciiTheme="minorHAnsi" w:hAnsiTheme="minorHAnsi" w:cs="Arial"/>
          <w:b w:val="0"/>
          <w:sz w:val="22"/>
          <w:szCs w:val="22"/>
          <w:lang w:val="hr-HR"/>
        </w:rPr>
        <w:t>da se odaberu i potom dosljedno primjenjuju odgovarajuće računovodstvene politike;</w:t>
      </w:r>
    </w:p>
    <w:p w:rsidR="003A7D50" w:rsidRPr="00447AB8" w:rsidRDefault="003A7D50" w:rsidP="00D902FF">
      <w:pPr>
        <w:pStyle w:val="T1"/>
        <w:numPr>
          <w:ilvl w:val="0"/>
          <w:numId w:val="12"/>
        </w:numPr>
        <w:tabs>
          <w:tab w:val="left" w:pos="283"/>
        </w:tabs>
        <w:spacing w:before="0" w:after="0" w:line="240" w:lineRule="auto"/>
        <w:ind w:left="357" w:hanging="357"/>
        <w:rPr>
          <w:rFonts w:asciiTheme="minorHAnsi" w:hAnsiTheme="minorHAnsi" w:cs="Arial"/>
          <w:b w:val="0"/>
          <w:sz w:val="22"/>
          <w:szCs w:val="22"/>
          <w:lang w:val="hr-HR"/>
        </w:rPr>
      </w:pPr>
      <w:r w:rsidRPr="00447AB8">
        <w:rPr>
          <w:rFonts w:asciiTheme="minorHAnsi" w:hAnsiTheme="minorHAnsi" w:cs="Arial"/>
          <w:b w:val="0"/>
          <w:sz w:val="22"/>
          <w:szCs w:val="22"/>
          <w:lang w:val="hr-HR"/>
        </w:rPr>
        <w:t>da prosudbe i procjene budu razumne i oprezne;</w:t>
      </w:r>
    </w:p>
    <w:p w:rsidR="003A7D50" w:rsidRPr="00447AB8" w:rsidRDefault="003A7D50" w:rsidP="00D902FF">
      <w:pPr>
        <w:pStyle w:val="T1"/>
        <w:numPr>
          <w:ilvl w:val="0"/>
          <w:numId w:val="12"/>
        </w:numPr>
        <w:tabs>
          <w:tab w:val="left" w:pos="283"/>
        </w:tabs>
        <w:spacing w:before="0" w:after="0" w:line="240" w:lineRule="auto"/>
        <w:ind w:left="357" w:hanging="357"/>
        <w:rPr>
          <w:rFonts w:asciiTheme="minorHAnsi" w:hAnsiTheme="minorHAnsi" w:cs="Arial"/>
          <w:b w:val="0"/>
          <w:sz w:val="22"/>
          <w:szCs w:val="22"/>
          <w:lang w:val="hr-HR"/>
        </w:rPr>
      </w:pPr>
      <w:r w:rsidRPr="00447AB8">
        <w:rPr>
          <w:rFonts w:asciiTheme="minorHAnsi" w:hAnsiTheme="minorHAnsi" w:cs="Arial"/>
          <w:b w:val="0"/>
          <w:sz w:val="22"/>
          <w:szCs w:val="22"/>
          <w:lang w:val="hr-HR"/>
        </w:rPr>
        <w:t>da se primjenjuju važeći računovodstveni standardi, a svako materijalno značajno odstupanje obznani i objasni u financijskim izvještajima;</w:t>
      </w:r>
    </w:p>
    <w:p w:rsidR="003A7D50" w:rsidRPr="00447AB8" w:rsidRDefault="003A7D50" w:rsidP="00D902FF">
      <w:pPr>
        <w:pStyle w:val="T1"/>
        <w:numPr>
          <w:ilvl w:val="0"/>
          <w:numId w:val="12"/>
        </w:numPr>
        <w:tabs>
          <w:tab w:val="left" w:pos="283"/>
        </w:tabs>
        <w:spacing w:before="0" w:after="0" w:line="240" w:lineRule="auto"/>
        <w:ind w:left="357" w:hanging="357"/>
        <w:rPr>
          <w:rFonts w:asciiTheme="minorHAnsi" w:hAnsiTheme="minorHAnsi" w:cs="Arial"/>
          <w:b w:val="0"/>
          <w:sz w:val="22"/>
          <w:szCs w:val="22"/>
          <w:lang w:val="hr-HR"/>
        </w:rPr>
      </w:pPr>
      <w:r w:rsidRPr="00447AB8">
        <w:rPr>
          <w:rFonts w:asciiTheme="minorHAnsi" w:hAnsiTheme="minorHAnsi" w:cs="Arial"/>
          <w:b w:val="0"/>
          <w:sz w:val="22"/>
          <w:szCs w:val="22"/>
          <w:lang w:val="hr-HR"/>
        </w:rPr>
        <w:t xml:space="preserve">da se financijski izvještaji pripreme po načelu nastavka poslovanja, osim ako je neprimjereno pretpostaviti da će </w:t>
      </w:r>
      <w:r w:rsidR="00945A2D" w:rsidRPr="00447AB8">
        <w:rPr>
          <w:rFonts w:asciiTheme="minorHAnsi" w:hAnsiTheme="minorHAnsi" w:cs="Arial"/>
          <w:b w:val="0"/>
          <w:sz w:val="22"/>
          <w:szCs w:val="22"/>
          <w:lang w:val="hr-HR"/>
        </w:rPr>
        <w:t>Banka i Grupa</w:t>
      </w:r>
      <w:r w:rsidRPr="00447AB8">
        <w:rPr>
          <w:rFonts w:asciiTheme="minorHAnsi" w:hAnsiTheme="minorHAnsi" w:cs="Arial"/>
          <w:b w:val="0"/>
          <w:sz w:val="22"/>
          <w:szCs w:val="22"/>
          <w:lang w:val="hr-HR"/>
        </w:rPr>
        <w:t xml:space="preserve"> nastaviti svoje poslovne aktivnosti.</w:t>
      </w:r>
    </w:p>
    <w:p w:rsidR="00060FB1" w:rsidRPr="00447AB8" w:rsidRDefault="00060FB1">
      <w:pPr>
        <w:pStyle w:val="T1"/>
        <w:tabs>
          <w:tab w:val="left" w:pos="283"/>
        </w:tabs>
        <w:spacing w:before="0" w:after="0" w:line="240" w:lineRule="auto"/>
        <w:rPr>
          <w:rFonts w:asciiTheme="minorHAnsi" w:hAnsiTheme="minorHAnsi" w:cs="Arial"/>
          <w:b w:val="0"/>
          <w:sz w:val="20"/>
          <w:lang w:val="hr-HR"/>
        </w:rPr>
      </w:pPr>
    </w:p>
    <w:p w:rsidR="008148FC" w:rsidRPr="00447AB8" w:rsidRDefault="008148FC">
      <w:pPr>
        <w:pStyle w:val="T1"/>
        <w:tabs>
          <w:tab w:val="left" w:pos="283"/>
        </w:tabs>
        <w:spacing w:before="0" w:after="0" w:line="240" w:lineRule="auto"/>
        <w:rPr>
          <w:rFonts w:asciiTheme="minorHAnsi" w:hAnsiTheme="minorHAnsi" w:cs="Arial"/>
          <w:b w:val="0"/>
          <w:sz w:val="22"/>
          <w:szCs w:val="22"/>
          <w:lang w:val="hr-HR"/>
        </w:rPr>
      </w:pPr>
      <w:r w:rsidRPr="00447AB8">
        <w:rPr>
          <w:rFonts w:asciiTheme="minorHAnsi" w:hAnsiTheme="minorHAnsi" w:cs="Arial"/>
          <w:b w:val="0"/>
          <w:sz w:val="22"/>
          <w:szCs w:val="22"/>
          <w:lang w:val="hr-HR"/>
        </w:rPr>
        <w:t>U financijskim izvještajima se iskazuju materijalno značajne stavke i informacije. Procjena materijalnosti primjenjuje se na cijele financijske izvještaje, uključujući i bilješke.</w:t>
      </w:r>
    </w:p>
    <w:p w:rsidR="008148FC" w:rsidRPr="00447AB8" w:rsidRDefault="008148FC">
      <w:pPr>
        <w:pStyle w:val="T1"/>
        <w:tabs>
          <w:tab w:val="left" w:pos="283"/>
        </w:tabs>
        <w:spacing w:before="0" w:after="0" w:line="240" w:lineRule="auto"/>
        <w:rPr>
          <w:rFonts w:asciiTheme="minorHAnsi" w:hAnsiTheme="minorHAnsi" w:cs="Arial"/>
          <w:b w:val="0"/>
          <w:sz w:val="20"/>
          <w:lang w:val="hr-HR"/>
        </w:rPr>
      </w:pPr>
    </w:p>
    <w:p w:rsidR="008148FC" w:rsidRPr="00447AB8" w:rsidRDefault="008148FC">
      <w:pPr>
        <w:pStyle w:val="T1"/>
        <w:tabs>
          <w:tab w:val="left" w:pos="283"/>
        </w:tabs>
        <w:spacing w:before="0" w:after="0" w:line="240" w:lineRule="auto"/>
        <w:rPr>
          <w:rFonts w:asciiTheme="minorHAnsi" w:hAnsiTheme="minorHAnsi" w:cs="Arial"/>
          <w:b w:val="0"/>
          <w:sz w:val="22"/>
          <w:szCs w:val="22"/>
          <w:lang w:val="hr-HR"/>
        </w:rPr>
      </w:pPr>
      <w:r w:rsidRPr="00447AB8">
        <w:rPr>
          <w:rFonts w:asciiTheme="minorHAnsi" w:hAnsiTheme="minorHAnsi" w:cs="Arial"/>
          <w:b w:val="0"/>
          <w:sz w:val="22"/>
          <w:szCs w:val="22"/>
          <w:lang w:val="hr-HR"/>
        </w:rPr>
        <w:t>Pri odlučivanju o tome koji će se podaci objaviti u financijskim izvještajima i pripadajućim bilješkama primjenjene su stručne prosudbe.</w:t>
      </w:r>
    </w:p>
    <w:p w:rsidR="008148FC" w:rsidRPr="00447AB8" w:rsidRDefault="008148FC">
      <w:pPr>
        <w:pStyle w:val="T1"/>
        <w:tabs>
          <w:tab w:val="left" w:pos="283"/>
        </w:tabs>
        <w:spacing w:before="0" w:after="0" w:line="240" w:lineRule="auto"/>
        <w:rPr>
          <w:rFonts w:asciiTheme="minorHAnsi" w:hAnsiTheme="minorHAnsi" w:cs="Arial"/>
          <w:b w:val="0"/>
          <w:sz w:val="20"/>
          <w:lang w:val="hr-HR"/>
        </w:rPr>
      </w:pPr>
    </w:p>
    <w:p w:rsidR="008148FC" w:rsidRPr="00447AB8" w:rsidRDefault="008148FC" w:rsidP="00447AB8">
      <w:pPr>
        <w:pStyle w:val="T1"/>
        <w:tabs>
          <w:tab w:val="left" w:pos="283"/>
        </w:tabs>
        <w:spacing w:before="0" w:after="0" w:line="240" w:lineRule="auto"/>
        <w:rPr>
          <w:rFonts w:asciiTheme="minorHAnsi" w:hAnsiTheme="minorHAnsi" w:cs="Arial"/>
          <w:b w:val="0"/>
          <w:sz w:val="22"/>
          <w:szCs w:val="22"/>
          <w:lang w:val="hr-HR"/>
        </w:rPr>
      </w:pPr>
      <w:r w:rsidRPr="00447AB8">
        <w:rPr>
          <w:rFonts w:asciiTheme="minorHAnsi" w:hAnsiTheme="minorHAnsi" w:cs="Arial"/>
          <w:b w:val="0"/>
          <w:sz w:val="22"/>
          <w:szCs w:val="22"/>
          <w:lang w:val="hr-HR"/>
        </w:rPr>
        <w:t>Određene iskazane stavke mogu se detaljnije ra</w:t>
      </w:r>
      <w:r w:rsidR="00FC73C2">
        <w:rPr>
          <w:rFonts w:asciiTheme="minorHAnsi" w:hAnsiTheme="minorHAnsi" w:cs="Arial"/>
          <w:b w:val="0"/>
          <w:sz w:val="22"/>
          <w:szCs w:val="22"/>
          <w:lang w:val="hr-HR"/>
        </w:rPr>
        <w:t>š</w:t>
      </w:r>
      <w:r w:rsidRPr="00447AB8">
        <w:rPr>
          <w:rFonts w:asciiTheme="minorHAnsi" w:hAnsiTheme="minorHAnsi" w:cs="Arial"/>
          <w:b w:val="0"/>
          <w:sz w:val="22"/>
          <w:szCs w:val="22"/>
          <w:lang w:val="hr-HR"/>
        </w:rPr>
        <w:t>članiti ali se na agregiranoj osnovi dosljedno iskazuju iz razdoblja u razdoblje. Bilješke koje obuhvaćaju važne računovodstvene politike i druga objašnjenja prezentiraju se redoslijedom stavaka iskazanih u Izvještaju o dobiti i gubitku i Izvještaju o financijskom položaju prema strukturi za financijske institucije.</w:t>
      </w:r>
    </w:p>
    <w:p w:rsidR="008148FC" w:rsidRPr="00447AB8" w:rsidRDefault="008148FC" w:rsidP="00447AB8">
      <w:pPr>
        <w:pStyle w:val="T1"/>
        <w:spacing w:before="0" w:after="0" w:line="240" w:lineRule="auto"/>
        <w:rPr>
          <w:rFonts w:asciiTheme="minorHAnsi" w:hAnsiTheme="minorHAnsi" w:cs="Arial"/>
          <w:b w:val="0"/>
          <w:sz w:val="20"/>
          <w:lang w:val="hr-HR"/>
        </w:rPr>
      </w:pPr>
    </w:p>
    <w:p w:rsidR="003A7D50" w:rsidRPr="00447AB8" w:rsidRDefault="003A7D50" w:rsidP="00447AB8">
      <w:pPr>
        <w:pStyle w:val="T1"/>
        <w:spacing w:before="0" w:after="0" w:line="240" w:lineRule="auto"/>
        <w:rPr>
          <w:rFonts w:asciiTheme="minorHAnsi" w:hAnsiTheme="minorHAnsi" w:cs="Arial"/>
          <w:b w:val="0"/>
          <w:sz w:val="22"/>
          <w:szCs w:val="22"/>
          <w:lang w:val="hr-HR"/>
        </w:rPr>
      </w:pPr>
      <w:r w:rsidRPr="00447AB8">
        <w:rPr>
          <w:rFonts w:asciiTheme="minorHAnsi" w:hAnsiTheme="minorHAnsi" w:cs="Arial"/>
          <w:b w:val="0"/>
          <w:sz w:val="22"/>
          <w:szCs w:val="22"/>
          <w:lang w:val="hr-HR"/>
        </w:rPr>
        <w:t xml:space="preserve">Uprava je odgovorna za vođenje ispravnih računovodstvenih evidencija, koje će u bilo koje doba s prihvatljivom točnošću odražavati financijski položaj </w:t>
      </w:r>
      <w:r w:rsidR="00945A2D" w:rsidRPr="00447AB8">
        <w:rPr>
          <w:rFonts w:asciiTheme="minorHAnsi" w:hAnsiTheme="minorHAnsi" w:cs="Arial"/>
          <w:b w:val="0"/>
          <w:sz w:val="22"/>
          <w:szCs w:val="22"/>
          <w:lang w:val="hr-HR"/>
        </w:rPr>
        <w:t>Banke i Grupe</w:t>
      </w:r>
      <w:r w:rsidRPr="00447AB8">
        <w:rPr>
          <w:rFonts w:asciiTheme="minorHAnsi" w:hAnsiTheme="minorHAnsi" w:cs="Arial"/>
          <w:b w:val="0"/>
          <w:sz w:val="22"/>
          <w:szCs w:val="22"/>
          <w:lang w:val="hr-HR"/>
        </w:rPr>
        <w:t xml:space="preserve">, kao i njihovu usklađenost s hrvatskim Zakonom o računovodstvu. Uprava je također odgovorna za čuvanje imovine </w:t>
      </w:r>
      <w:r w:rsidR="00945A2D" w:rsidRPr="00447AB8">
        <w:rPr>
          <w:rFonts w:asciiTheme="minorHAnsi" w:hAnsiTheme="minorHAnsi" w:cs="Arial"/>
          <w:b w:val="0"/>
          <w:sz w:val="22"/>
          <w:szCs w:val="22"/>
          <w:lang w:val="hr-HR"/>
        </w:rPr>
        <w:t>Banke i Grupe</w:t>
      </w:r>
      <w:r w:rsidRPr="00447AB8">
        <w:rPr>
          <w:rFonts w:asciiTheme="minorHAnsi" w:hAnsiTheme="minorHAnsi" w:cs="Arial"/>
          <w:b w:val="0"/>
          <w:sz w:val="22"/>
          <w:szCs w:val="22"/>
          <w:lang w:val="hr-HR"/>
        </w:rPr>
        <w:t>, pa stoga i za poduzimanje razumnih mjera da bi se spriječile i otkrile pronevjere i ostale nezakonitosti.</w:t>
      </w:r>
    </w:p>
    <w:p w:rsidR="00060FB1" w:rsidRPr="008148FC" w:rsidRDefault="00060FB1" w:rsidP="00060FB1">
      <w:pPr>
        <w:pStyle w:val="T1"/>
        <w:spacing w:before="0" w:after="0" w:line="240" w:lineRule="auto"/>
        <w:rPr>
          <w:rFonts w:asciiTheme="minorHAnsi" w:hAnsiTheme="minorHAnsi" w:cs="Arial"/>
          <w:b w:val="0"/>
          <w:sz w:val="22"/>
          <w:szCs w:val="22"/>
          <w:lang w:val="hr-HR"/>
        </w:rPr>
      </w:pPr>
    </w:p>
    <w:p w:rsidR="00060FB1" w:rsidRPr="00447AB8" w:rsidRDefault="003E6272" w:rsidP="00060FB1">
      <w:pPr>
        <w:pStyle w:val="T1"/>
        <w:spacing w:before="0" w:after="0" w:line="240" w:lineRule="auto"/>
        <w:rPr>
          <w:rFonts w:asciiTheme="minorHAnsi" w:hAnsiTheme="minorHAnsi" w:cs="Arial"/>
          <w:b w:val="0"/>
          <w:sz w:val="22"/>
          <w:szCs w:val="22"/>
          <w:lang w:val="hr-HR"/>
        </w:rPr>
      </w:pPr>
      <w:r>
        <w:rPr>
          <w:rFonts w:asciiTheme="minorHAnsi" w:hAnsiTheme="minorHAnsi" w:cs="Arial"/>
          <w:b w:val="0"/>
          <w:sz w:val="22"/>
          <w:szCs w:val="22"/>
          <w:lang w:val="hr-HR"/>
        </w:rPr>
        <w:t>U ime i za Hrvatsku banku za obnovu i razvitak:</w:t>
      </w:r>
    </w:p>
    <w:p w:rsidR="00060FB1" w:rsidRPr="00447AB8" w:rsidRDefault="00060FB1" w:rsidP="00060FB1">
      <w:pPr>
        <w:pStyle w:val="T1"/>
        <w:spacing w:before="0" w:after="0" w:line="240" w:lineRule="auto"/>
        <w:rPr>
          <w:rFonts w:asciiTheme="minorHAnsi" w:hAnsiTheme="minorHAnsi" w:cs="Arial"/>
          <w:b w:val="0"/>
          <w:sz w:val="22"/>
          <w:szCs w:val="22"/>
          <w:lang w:val="hr-HR"/>
        </w:rPr>
      </w:pPr>
    </w:p>
    <w:tbl>
      <w:tblPr>
        <w:tblW w:w="9357" w:type="dxa"/>
        <w:tblLook w:val="04A0" w:firstRow="1" w:lastRow="0" w:firstColumn="1" w:lastColumn="0" w:noHBand="0" w:noVBand="1"/>
      </w:tblPr>
      <w:tblGrid>
        <w:gridCol w:w="3402"/>
        <w:gridCol w:w="2977"/>
        <w:gridCol w:w="2978"/>
      </w:tblGrid>
      <w:tr w:rsidR="003E6272" w:rsidRPr="008148FC" w:rsidTr="00361B04">
        <w:trPr>
          <w:trHeight w:hRule="exact" w:val="284"/>
        </w:trPr>
        <w:tc>
          <w:tcPr>
            <w:tcW w:w="3402" w:type="dxa"/>
          </w:tcPr>
          <w:p w:rsidR="003E6272" w:rsidRPr="00447AB8" w:rsidRDefault="003E6272" w:rsidP="00361B04">
            <w:pPr>
              <w:jc w:val="center"/>
              <w:rPr>
                <w:rFonts w:asciiTheme="minorHAnsi" w:hAnsiTheme="minorHAnsi"/>
                <w:sz w:val="22"/>
                <w:szCs w:val="22"/>
                <w:lang w:val="hr-HR"/>
              </w:rPr>
            </w:pPr>
            <w:r w:rsidRPr="00447AB8">
              <w:rPr>
                <w:rFonts w:asciiTheme="minorHAnsi" w:hAnsiTheme="minorHAnsi"/>
                <w:sz w:val="22"/>
                <w:szCs w:val="22"/>
                <w:lang w:val="hr-HR"/>
              </w:rPr>
              <w:t>______________________</w:t>
            </w:r>
          </w:p>
        </w:tc>
        <w:tc>
          <w:tcPr>
            <w:tcW w:w="2977" w:type="dxa"/>
          </w:tcPr>
          <w:p w:rsidR="003E6272" w:rsidRPr="00447AB8" w:rsidRDefault="003E6272" w:rsidP="003E6272">
            <w:pPr>
              <w:rPr>
                <w:rFonts w:asciiTheme="minorHAnsi" w:hAnsiTheme="minorHAnsi"/>
                <w:sz w:val="22"/>
                <w:szCs w:val="22"/>
                <w:lang w:val="hr-HR"/>
              </w:rPr>
            </w:pPr>
          </w:p>
        </w:tc>
        <w:tc>
          <w:tcPr>
            <w:tcW w:w="2978" w:type="dxa"/>
          </w:tcPr>
          <w:p w:rsidR="003E6272" w:rsidRPr="00447AB8" w:rsidRDefault="003E6272" w:rsidP="003E6272">
            <w:pPr>
              <w:rPr>
                <w:rFonts w:asciiTheme="minorHAnsi" w:hAnsiTheme="minorHAnsi" w:cs="Arial"/>
                <w:sz w:val="22"/>
                <w:szCs w:val="22"/>
                <w:lang w:val="hr-HR"/>
              </w:rPr>
            </w:pPr>
            <w:bookmarkStart w:id="55" w:name="_Hlk506894968"/>
            <w:r w:rsidRPr="00447AB8">
              <w:rPr>
                <w:rFonts w:asciiTheme="minorHAnsi" w:hAnsiTheme="minorHAnsi"/>
                <w:sz w:val="22"/>
                <w:szCs w:val="22"/>
                <w:lang w:val="hr-HR"/>
              </w:rPr>
              <w:t>______________________</w:t>
            </w:r>
          </w:p>
        </w:tc>
      </w:tr>
      <w:tr w:rsidR="003E6272" w:rsidRPr="008148FC" w:rsidTr="00361B04">
        <w:trPr>
          <w:trHeight w:val="269"/>
        </w:trPr>
        <w:tc>
          <w:tcPr>
            <w:tcW w:w="3402" w:type="dxa"/>
            <w:vAlign w:val="bottom"/>
          </w:tcPr>
          <w:p w:rsidR="003E6272" w:rsidRPr="003E6272" w:rsidRDefault="003E6272" w:rsidP="003E6272">
            <w:pPr>
              <w:jc w:val="center"/>
              <w:rPr>
                <w:rFonts w:asciiTheme="minorHAnsi" w:hAnsiTheme="minorHAnsi" w:cs="Arial"/>
                <w:sz w:val="22"/>
                <w:szCs w:val="22"/>
                <w:lang w:val="hr-HR"/>
              </w:rPr>
            </w:pPr>
            <w:r>
              <w:rPr>
                <w:rFonts w:asciiTheme="minorHAnsi" w:hAnsiTheme="minorHAnsi" w:cs="Arial"/>
                <w:sz w:val="22"/>
                <w:szCs w:val="22"/>
                <w:lang w:val="hr-HR"/>
              </w:rPr>
              <w:t>Marin Pranjić</w:t>
            </w:r>
          </w:p>
        </w:tc>
        <w:tc>
          <w:tcPr>
            <w:tcW w:w="2977" w:type="dxa"/>
          </w:tcPr>
          <w:p w:rsidR="003E6272" w:rsidRPr="003E6272" w:rsidRDefault="003E6272" w:rsidP="003E6272">
            <w:pPr>
              <w:jc w:val="center"/>
              <w:rPr>
                <w:rFonts w:asciiTheme="minorHAnsi" w:hAnsiTheme="minorHAnsi" w:cs="Arial"/>
                <w:sz w:val="22"/>
                <w:szCs w:val="22"/>
                <w:lang w:val="hr-HR"/>
              </w:rPr>
            </w:pPr>
          </w:p>
        </w:tc>
        <w:tc>
          <w:tcPr>
            <w:tcW w:w="2978" w:type="dxa"/>
            <w:vAlign w:val="bottom"/>
          </w:tcPr>
          <w:p w:rsidR="003E6272" w:rsidRPr="003E6272" w:rsidRDefault="003E6272" w:rsidP="003E6272">
            <w:pPr>
              <w:jc w:val="center"/>
              <w:rPr>
                <w:rFonts w:asciiTheme="minorHAnsi" w:hAnsiTheme="minorHAnsi" w:cs="Arial"/>
                <w:sz w:val="22"/>
                <w:szCs w:val="22"/>
                <w:lang w:val="hr-HR"/>
              </w:rPr>
            </w:pPr>
            <w:r w:rsidRPr="003E6272">
              <w:rPr>
                <w:rFonts w:asciiTheme="minorHAnsi" w:hAnsiTheme="minorHAnsi" w:cs="Arial"/>
                <w:sz w:val="22"/>
                <w:szCs w:val="22"/>
                <w:lang w:val="hr-HR"/>
              </w:rPr>
              <w:t>mr. sc. Vedran Jakšić</w:t>
            </w:r>
          </w:p>
        </w:tc>
      </w:tr>
      <w:tr w:rsidR="003E6272" w:rsidRPr="008148FC" w:rsidTr="00361B04">
        <w:trPr>
          <w:trHeight w:hRule="exact" w:val="145"/>
        </w:trPr>
        <w:tc>
          <w:tcPr>
            <w:tcW w:w="3402" w:type="dxa"/>
          </w:tcPr>
          <w:p w:rsidR="003E6272" w:rsidRPr="003E6272" w:rsidRDefault="003E6272" w:rsidP="003E6272">
            <w:pPr>
              <w:jc w:val="center"/>
              <w:rPr>
                <w:rFonts w:asciiTheme="minorHAnsi" w:hAnsiTheme="minorHAnsi" w:cs="Arial"/>
                <w:sz w:val="22"/>
                <w:szCs w:val="22"/>
                <w:lang w:val="hr-HR"/>
              </w:rPr>
            </w:pPr>
          </w:p>
        </w:tc>
        <w:tc>
          <w:tcPr>
            <w:tcW w:w="2977" w:type="dxa"/>
          </w:tcPr>
          <w:p w:rsidR="003E6272" w:rsidRPr="003E6272" w:rsidRDefault="003E6272" w:rsidP="003E6272">
            <w:pPr>
              <w:jc w:val="center"/>
              <w:rPr>
                <w:rFonts w:asciiTheme="minorHAnsi" w:hAnsiTheme="minorHAnsi" w:cs="Arial"/>
                <w:sz w:val="22"/>
                <w:szCs w:val="22"/>
                <w:lang w:val="hr-HR"/>
              </w:rPr>
            </w:pPr>
          </w:p>
        </w:tc>
        <w:tc>
          <w:tcPr>
            <w:tcW w:w="2978" w:type="dxa"/>
          </w:tcPr>
          <w:p w:rsidR="003E6272" w:rsidRPr="003E6272" w:rsidRDefault="003E6272" w:rsidP="003E6272">
            <w:pPr>
              <w:jc w:val="center"/>
              <w:rPr>
                <w:rFonts w:asciiTheme="minorHAnsi" w:hAnsiTheme="minorHAnsi" w:cs="Arial"/>
                <w:sz w:val="22"/>
                <w:szCs w:val="22"/>
                <w:lang w:val="hr-HR"/>
              </w:rPr>
            </w:pPr>
          </w:p>
        </w:tc>
      </w:tr>
      <w:tr w:rsidR="003E6272" w:rsidRPr="008148FC" w:rsidTr="00361B04">
        <w:trPr>
          <w:trHeight w:val="421"/>
        </w:trPr>
        <w:tc>
          <w:tcPr>
            <w:tcW w:w="3402" w:type="dxa"/>
          </w:tcPr>
          <w:p w:rsidR="003E6272" w:rsidRPr="003E6272" w:rsidRDefault="003E6272" w:rsidP="003E6272">
            <w:pPr>
              <w:jc w:val="center"/>
              <w:rPr>
                <w:rFonts w:asciiTheme="minorHAnsi" w:hAnsiTheme="minorHAnsi" w:cs="Arial"/>
                <w:b/>
                <w:sz w:val="22"/>
                <w:szCs w:val="22"/>
                <w:lang w:val="hr-HR"/>
              </w:rPr>
            </w:pPr>
            <w:r>
              <w:rPr>
                <w:rFonts w:asciiTheme="minorHAnsi" w:hAnsiTheme="minorHAnsi" w:cs="Arial"/>
                <w:b/>
                <w:sz w:val="22"/>
                <w:szCs w:val="22"/>
                <w:lang w:val="hr-HR"/>
              </w:rPr>
              <w:t>D</w:t>
            </w:r>
            <w:r w:rsidRPr="003E6272">
              <w:rPr>
                <w:rFonts w:asciiTheme="minorHAnsi" w:hAnsiTheme="minorHAnsi" w:cs="Arial"/>
                <w:b/>
                <w:sz w:val="22"/>
                <w:szCs w:val="22"/>
                <w:lang w:val="hr-HR"/>
              </w:rPr>
              <w:t>irektor</w:t>
            </w:r>
            <w:r>
              <w:rPr>
                <w:rFonts w:asciiTheme="minorHAnsi" w:hAnsiTheme="minorHAnsi" w:cs="Arial"/>
                <w:b/>
                <w:sz w:val="22"/>
                <w:szCs w:val="22"/>
                <w:lang w:val="hr-HR"/>
              </w:rPr>
              <w:t xml:space="preserve"> Sektora računovodstva</w:t>
            </w:r>
          </w:p>
        </w:tc>
        <w:tc>
          <w:tcPr>
            <w:tcW w:w="2977" w:type="dxa"/>
          </w:tcPr>
          <w:p w:rsidR="003E6272" w:rsidRPr="003E6272" w:rsidRDefault="003E6272" w:rsidP="003E6272">
            <w:pPr>
              <w:jc w:val="center"/>
              <w:rPr>
                <w:rFonts w:asciiTheme="minorHAnsi" w:hAnsiTheme="minorHAnsi" w:cs="Arial"/>
                <w:b/>
                <w:sz w:val="22"/>
                <w:szCs w:val="22"/>
                <w:lang w:val="hr-HR"/>
              </w:rPr>
            </w:pPr>
          </w:p>
        </w:tc>
        <w:tc>
          <w:tcPr>
            <w:tcW w:w="2978" w:type="dxa"/>
          </w:tcPr>
          <w:p w:rsidR="003E6272" w:rsidRPr="003E6272" w:rsidRDefault="003E6272" w:rsidP="003E6272">
            <w:pPr>
              <w:jc w:val="center"/>
              <w:rPr>
                <w:rFonts w:asciiTheme="minorHAnsi" w:hAnsiTheme="minorHAnsi" w:cs="Arial"/>
                <w:b/>
                <w:sz w:val="22"/>
                <w:szCs w:val="22"/>
                <w:lang w:val="hr-HR"/>
              </w:rPr>
            </w:pPr>
            <w:r w:rsidRPr="003E6272">
              <w:rPr>
                <w:rFonts w:asciiTheme="minorHAnsi" w:hAnsiTheme="minorHAnsi" w:cs="Arial"/>
                <w:b/>
                <w:sz w:val="22"/>
                <w:szCs w:val="22"/>
                <w:lang w:val="hr-HR"/>
              </w:rPr>
              <w:t>Izvršni direktor</w:t>
            </w:r>
          </w:p>
        </w:tc>
      </w:tr>
      <w:bookmarkEnd w:id="55"/>
    </w:tbl>
    <w:p w:rsidR="00FB0D22" w:rsidRPr="00447AB8" w:rsidRDefault="00FB0D22" w:rsidP="00060FB1">
      <w:pPr>
        <w:pStyle w:val="T1"/>
        <w:spacing w:line="300" w:lineRule="exact"/>
        <w:jc w:val="left"/>
        <w:rPr>
          <w:rFonts w:asciiTheme="minorHAnsi" w:hAnsiTheme="minorHAnsi" w:cs="Arial"/>
          <w:b w:val="0"/>
          <w:sz w:val="22"/>
          <w:szCs w:val="22"/>
          <w:lang w:val="hr-HR"/>
        </w:rPr>
      </w:pPr>
    </w:p>
    <w:p w:rsidR="0045705F" w:rsidRPr="00447AB8" w:rsidRDefault="0045705F" w:rsidP="00060FB1">
      <w:pPr>
        <w:pStyle w:val="T1"/>
        <w:spacing w:line="300" w:lineRule="exact"/>
        <w:rPr>
          <w:rFonts w:asciiTheme="minorHAnsi" w:hAnsiTheme="minorHAnsi" w:cs="Arial"/>
          <w:b w:val="0"/>
          <w:sz w:val="22"/>
          <w:szCs w:val="22"/>
          <w:lang w:val="hr-HR"/>
        </w:rPr>
      </w:pPr>
    </w:p>
    <w:tbl>
      <w:tblPr>
        <w:tblW w:w="9356" w:type="dxa"/>
        <w:jc w:val="center"/>
        <w:tblLook w:val="04A0" w:firstRow="1" w:lastRow="0" w:firstColumn="1" w:lastColumn="0" w:noHBand="0" w:noVBand="1"/>
      </w:tblPr>
      <w:tblGrid>
        <w:gridCol w:w="3545"/>
        <w:gridCol w:w="2552"/>
        <w:gridCol w:w="3259"/>
      </w:tblGrid>
      <w:tr w:rsidR="003E6272" w:rsidRPr="008148FC" w:rsidTr="00361B04">
        <w:trPr>
          <w:trHeight w:hRule="exact" w:val="284"/>
          <w:jc w:val="center"/>
        </w:trPr>
        <w:tc>
          <w:tcPr>
            <w:tcW w:w="3545" w:type="dxa"/>
          </w:tcPr>
          <w:p w:rsidR="003E6272" w:rsidRPr="00447AB8" w:rsidRDefault="003E6272" w:rsidP="00603F8A">
            <w:pPr>
              <w:jc w:val="center"/>
              <w:rPr>
                <w:rFonts w:asciiTheme="minorHAnsi" w:hAnsiTheme="minorHAnsi" w:cs="Arial"/>
                <w:sz w:val="22"/>
                <w:szCs w:val="22"/>
                <w:lang w:val="hr-HR"/>
              </w:rPr>
            </w:pPr>
            <w:r w:rsidRPr="00447AB8">
              <w:rPr>
                <w:rFonts w:asciiTheme="minorHAnsi" w:hAnsiTheme="minorHAnsi"/>
                <w:sz w:val="22"/>
                <w:szCs w:val="22"/>
                <w:lang w:val="hr-HR"/>
              </w:rPr>
              <w:t>__________________</w:t>
            </w:r>
          </w:p>
        </w:tc>
        <w:tc>
          <w:tcPr>
            <w:tcW w:w="2552" w:type="dxa"/>
          </w:tcPr>
          <w:p w:rsidR="003E6272" w:rsidRPr="00447AB8" w:rsidRDefault="003E6272" w:rsidP="00603F8A">
            <w:pPr>
              <w:jc w:val="center"/>
              <w:rPr>
                <w:rFonts w:asciiTheme="minorHAnsi" w:hAnsiTheme="minorHAnsi" w:cs="Arial"/>
                <w:sz w:val="22"/>
                <w:szCs w:val="22"/>
                <w:lang w:val="hr-HR"/>
              </w:rPr>
            </w:pPr>
          </w:p>
        </w:tc>
        <w:tc>
          <w:tcPr>
            <w:tcW w:w="3259" w:type="dxa"/>
          </w:tcPr>
          <w:p w:rsidR="003E6272" w:rsidRPr="00447AB8" w:rsidRDefault="003E6272" w:rsidP="00603F8A">
            <w:pPr>
              <w:jc w:val="center"/>
              <w:rPr>
                <w:rFonts w:asciiTheme="minorHAnsi" w:hAnsiTheme="minorHAnsi" w:cs="Arial"/>
                <w:sz w:val="22"/>
                <w:szCs w:val="22"/>
                <w:lang w:val="hr-HR"/>
              </w:rPr>
            </w:pPr>
            <w:r w:rsidRPr="00447AB8">
              <w:rPr>
                <w:rFonts w:asciiTheme="minorHAnsi" w:hAnsiTheme="minorHAnsi"/>
                <w:sz w:val="22"/>
                <w:szCs w:val="22"/>
                <w:lang w:val="hr-HR"/>
              </w:rPr>
              <w:t>___________________</w:t>
            </w:r>
          </w:p>
        </w:tc>
      </w:tr>
      <w:tr w:rsidR="003E6272" w:rsidRPr="008148FC" w:rsidTr="00361B04">
        <w:trPr>
          <w:trHeight w:val="269"/>
          <w:jc w:val="center"/>
        </w:trPr>
        <w:tc>
          <w:tcPr>
            <w:tcW w:w="3545" w:type="dxa"/>
            <w:vAlign w:val="bottom"/>
          </w:tcPr>
          <w:p w:rsidR="003E6272" w:rsidRPr="00447AB8" w:rsidRDefault="003E6272" w:rsidP="00E82873">
            <w:pPr>
              <w:jc w:val="center"/>
              <w:rPr>
                <w:rFonts w:asciiTheme="minorHAnsi" w:hAnsiTheme="minorHAnsi" w:cs="Arial"/>
                <w:sz w:val="22"/>
                <w:szCs w:val="22"/>
                <w:lang w:val="hr-HR"/>
              </w:rPr>
            </w:pPr>
            <w:r>
              <w:rPr>
                <w:rFonts w:asciiTheme="minorHAnsi" w:hAnsiTheme="minorHAnsi" w:cs="Arial"/>
                <w:sz w:val="22"/>
                <w:szCs w:val="22"/>
                <w:lang w:val="hr-HR"/>
              </w:rPr>
              <w:t>mr. sc. Hrvoje Čuvalo</w:t>
            </w:r>
          </w:p>
        </w:tc>
        <w:tc>
          <w:tcPr>
            <w:tcW w:w="2552" w:type="dxa"/>
            <w:vAlign w:val="bottom"/>
          </w:tcPr>
          <w:p w:rsidR="003E6272" w:rsidRPr="00447AB8" w:rsidRDefault="003E6272">
            <w:pPr>
              <w:jc w:val="center"/>
              <w:rPr>
                <w:rFonts w:asciiTheme="minorHAnsi" w:hAnsiTheme="minorHAnsi" w:cs="Arial"/>
                <w:sz w:val="22"/>
                <w:szCs w:val="22"/>
                <w:lang w:val="hr-HR"/>
              </w:rPr>
            </w:pPr>
          </w:p>
        </w:tc>
        <w:tc>
          <w:tcPr>
            <w:tcW w:w="3259" w:type="dxa"/>
            <w:vAlign w:val="bottom"/>
          </w:tcPr>
          <w:p w:rsidR="003E6272" w:rsidRPr="00447AB8" w:rsidRDefault="003E6272" w:rsidP="008B7102">
            <w:pPr>
              <w:jc w:val="center"/>
              <w:rPr>
                <w:rFonts w:asciiTheme="minorHAnsi" w:hAnsiTheme="minorHAnsi" w:cs="Arial"/>
                <w:sz w:val="22"/>
                <w:szCs w:val="22"/>
                <w:lang w:val="hr-HR"/>
              </w:rPr>
            </w:pPr>
            <w:r w:rsidRPr="00447AB8">
              <w:rPr>
                <w:rFonts w:asciiTheme="minorHAnsi" w:hAnsiTheme="minorHAnsi" w:cs="Arial"/>
                <w:sz w:val="22"/>
                <w:szCs w:val="22"/>
                <w:lang w:val="hr-HR"/>
              </w:rPr>
              <w:t>mr. sc. Tamara Perko</w:t>
            </w:r>
          </w:p>
        </w:tc>
      </w:tr>
      <w:tr w:rsidR="003E6272" w:rsidRPr="008148FC" w:rsidTr="00361B04">
        <w:trPr>
          <w:trHeight w:hRule="exact" w:val="145"/>
          <w:jc w:val="center"/>
        </w:trPr>
        <w:tc>
          <w:tcPr>
            <w:tcW w:w="3545" w:type="dxa"/>
          </w:tcPr>
          <w:p w:rsidR="003E6272" w:rsidRPr="00447AB8" w:rsidRDefault="003E6272" w:rsidP="0045705F">
            <w:pPr>
              <w:jc w:val="center"/>
              <w:rPr>
                <w:rFonts w:asciiTheme="minorHAnsi" w:hAnsiTheme="minorHAnsi" w:cs="Arial"/>
                <w:sz w:val="22"/>
                <w:szCs w:val="22"/>
                <w:lang w:val="hr-HR"/>
              </w:rPr>
            </w:pPr>
          </w:p>
        </w:tc>
        <w:tc>
          <w:tcPr>
            <w:tcW w:w="2552" w:type="dxa"/>
          </w:tcPr>
          <w:p w:rsidR="003E6272" w:rsidRPr="00447AB8" w:rsidRDefault="003E6272" w:rsidP="0045705F">
            <w:pPr>
              <w:jc w:val="center"/>
              <w:rPr>
                <w:rFonts w:asciiTheme="minorHAnsi" w:hAnsiTheme="minorHAnsi" w:cs="Arial"/>
                <w:sz w:val="22"/>
                <w:szCs w:val="22"/>
                <w:lang w:val="hr-HR"/>
              </w:rPr>
            </w:pPr>
          </w:p>
        </w:tc>
        <w:tc>
          <w:tcPr>
            <w:tcW w:w="3259" w:type="dxa"/>
          </w:tcPr>
          <w:p w:rsidR="003E6272" w:rsidRPr="00447AB8" w:rsidRDefault="003E6272" w:rsidP="0045705F">
            <w:pPr>
              <w:jc w:val="center"/>
              <w:rPr>
                <w:rFonts w:asciiTheme="minorHAnsi" w:hAnsiTheme="minorHAnsi" w:cs="Arial"/>
                <w:sz w:val="22"/>
                <w:szCs w:val="22"/>
                <w:lang w:val="hr-HR"/>
              </w:rPr>
            </w:pPr>
          </w:p>
        </w:tc>
      </w:tr>
      <w:tr w:rsidR="003E6272" w:rsidRPr="008148FC" w:rsidTr="00361B04">
        <w:trPr>
          <w:trHeight w:val="421"/>
          <w:jc w:val="center"/>
        </w:trPr>
        <w:tc>
          <w:tcPr>
            <w:tcW w:w="3545" w:type="dxa"/>
          </w:tcPr>
          <w:p w:rsidR="003E6272" w:rsidRPr="00447AB8" w:rsidRDefault="003E6272" w:rsidP="0045705F">
            <w:pPr>
              <w:jc w:val="center"/>
              <w:rPr>
                <w:rFonts w:asciiTheme="minorHAnsi" w:hAnsiTheme="minorHAnsi" w:cs="Arial"/>
                <w:b/>
                <w:sz w:val="22"/>
                <w:szCs w:val="22"/>
                <w:lang w:val="hr-HR"/>
              </w:rPr>
            </w:pPr>
            <w:r w:rsidRPr="00447AB8">
              <w:rPr>
                <w:rFonts w:asciiTheme="minorHAnsi" w:hAnsiTheme="minorHAnsi" w:cs="Arial"/>
                <w:b/>
                <w:sz w:val="22"/>
                <w:szCs w:val="22"/>
                <w:lang w:val="hr-HR"/>
              </w:rPr>
              <w:t>Član Uprave</w:t>
            </w:r>
          </w:p>
        </w:tc>
        <w:tc>
          <w:tcPr>
            <w:tcW w:w="2552" w:type="dxa"/>
          </w:tcPr>
          <w:p w:rsidR="003E6272" w:rsidRPr="00447AB8" w:rsidRDefault="003E6272" w:rsidP="0045705F">
            <w:pPr>
              <w:jc w:val="center"/>
              <w:rPr>
                <w:rFonts w:asciiTheme="minorHAnsi" w:hAnsiTheme="minorHAnsi" w:cs="Arial"/>
                <w:b/>
                <w:sz w:val="22"/>
                <w:szCs w:val="22"/>
                <w:lang w:val="hr-HR"/>
              </w:rPr>
            </w:pPr>
          </w:p>
        </w:tc>
        <w:tc>
          <w:tcPr>
            <w:tcW w:w="3259" w:type="dxa"/>
          </w:tcPr>
          <w:p w:rsidR="003E6272" w:rsidRPr="00447AB8" w:rsidRDefault="003E6272" w:rsidP="0007650C">
            <w:pPr>
              <w:jc w:val="center"/>
              <w:rPr>
                <w:rFonts w:asciiTheme="minorHAnsi" w:hAnsiTheme="minorHAnsi" w:cs="Arial"/>
                <w:b/>
                <w:sz w:val="22"/>
                <w:szCs w:val="22"/>
                <w:lang w:val="hr-HR"/>
              </w:rPr>
            </w:pPr>
            <w:r w:rsidRPr="00447AB8">
              <w:rPr>
                <w:rFonts w:asciiTheme="minorHAnsi" w:hAnsiTheme="minorHAnsi" w:cs="Arial"/>
                <w:b/>
                <w:sz w:val="22"/>
                <w:szCs w:val="22"/>
                <w:lang w:val="hr-HR"/>
              </w:rPr>
              <w:t>Predsjednica Uprave</w:t>
            </w:r>
          </w:p>
        </w:tc>
      </w:tr>
    </w:tbl>
    <w:p w:rsidR="00F47441" w:rsidRDefault="0045705F" w:rsidP="00447AB8">
      <w:pPr>
        <w:spacing w:before="240" w:after="120"/>
        <w:rPr>
          <w:rFonts w:asciiTheme="minorHAnsi" w:hAnsiTheme="minorHAnsi" w:cs="Arial"/>
          <w:sz w:val="22"/>
          <w:szCs w:val="22"/>
          <w:lang w:val="hr-HR"/>
        </w:rPr>
        <w:sectPr w:rsidR="00F47441" w:rsidSect="000D6913">
          <w:headerReference w:type="default" r:id="rId52"/>
          <w:footerReference w:type="default" r:id="rId53"/>
          <w:pgSz w:w="11907" w:h="16840" w:code="9"/>
          <w:pgMar w:top="1418" w:right="987" w:bottom="1134" w:left="1418" w:header="851" w:footer="851" w:gutter="0"/>
          <w:cols w:space="720"/>
          <w:noEndnote/>
        </w:sectPr>
      </w:pPr>
      <w:r w:rsidRPr="00447AB8">
        <w:rPr>
          <w:rFonts w:asciiTheme="minorHAnsi" w:hAnsiTheme="minorHAnsi" w:cs="Arial"/>
          <w:sz w:val="22"/>
          <w:szCs w:val="22"/>
          <w:lang w:val="hr-HR"/>
        </w:rPr>
        <w:t xml:space="preserve">U Zagrebu, </w:t>
      </w:r>
      <w:r w:rsidR="001B12CE">
        <w:rPr>
          <w:rFonts w:asciiTheme="minorHAnsi" w:hAnsiTheme="minorHAnsi" w:cs="Arial"/>
          <w:sz w:val="22"/>
          <w:szCs w:val="22"/>
          <w:lang w:val="hr-HR"/>
        </w:rPr>
        <w:t>19</w:t>
      </w:r>
      <w:r w:rsidRPr="000F2D5F">
        <w:rPr>
          <w:rFonts w:asciiTheme="minorHAnsi" w:hAnsiTheme="minorHAnsi" w:cs="Arial"/>
          <w:sz w:val="22"/>
          <w:szCs w:val="22"/>
          <w:lang w:val="hr-HR"/>
        </w:rPr>
        <w:t xml:space="preserve">. </w:t>
      </w:r>
      <w:r w:rsidR="0002528C">
        <w:rPr>
          <w:rFonts w:asciiTheme="minorHAnsi" w:hAnsiTheme="minorHAnsi" w:cs="Arial"/>
          <w:sz w:val="22"/>
          <w:szCs w:val="22"/>
          <w:lang w:val="hr-HR"/>
        </w:rPr>
        <w:t>ožujka</w:t>
      </w:r>
      <w:r w:rsidR="00930ABA" w:rsidRPr="00447AB8">
        <w:rPr>
          <w:rFonts w:asciiTheme="minorHAnsi" w:hAnsiTheme="minorHAnsi" w:cs="Arial"/>
          <w:sz w:val="22"/>
          <w:szCs w:val="22"/>
          <w:lang w:val="hr-HR"/>
        </w:rPr>
        <w:t xml:space="preserve"> </w:t>
      </w:r>
      <w:r w:rsidR="000E3FCE" w:rsidRPr="00447AB8">
        <w:rPr>
          <w:rFonts w:asciiTheme="minorHAnsi" w:hAnsiTheme="minorHAnsi" w:cs="Arial"/>
          <w:sz w:val="22"/>
          <w:szCs w:val="22"/>
          <w:lang w:val="hr-HR"/>
        </w:rPr>
        <w:t>201</w:t>
      </w:r>
      <w:r w:rsidR="003E7FAD">
        <w:rPr>
          <w:rFonts w:asciiTheme="minorHAnsi" w:hAnsiTheme="minorHAnsi" w:cs="Arial"/>
          <w:sz w:val="22"/>
          <w:szCs w:val="22"/>
          <w:lang w:val="hr-HR"/>
        </w:rPr>
        <w:t>8</w:t>
      </w:r>
      <w:r w:rsidR="000E3FCE" w:rsidRPr="00447AB8">
        <w:rPr>
          <w:rFonts w:asciiTheme="minorHAnsi" w:hAnsiTheme="minorHAnsi" w:cs="Arial"/>
          <w:sz w:val="22"/>
          <w:szCs w:val="22"/>
          <w:lang w:val="hr-HR"/>
        </w:rPr>
        <w:t>. godine</w:t>
      </w:r>
    </w:p>
    <w:p w:rsidR="000B76E5" w:rsidRPr="00C62172" w:rsidRDefault="000B76E5" w:rsidP="000B76E5">
      <w:pPr>
        <w:rPr>
          <w:rFonts w:ascii="EYInterstate Light" w:hAnsi="EYInterstate Light"/>
          <w:b/>
          <w:bCs/>
          <w:sz w:val="19"/>
          <w:szCs w:val="19"/>
          <w:lang w:val="hr-HR"/>
        </w:rPr>
      </w:pPr>
      <w:r w:rsidRPr="00C62172">
        <w:rPr>
          <w:rFonts w:ascii="EYInterstate Light" w:hAnsi="EYInterstate Light"/>
          <w:b/>
          <w:bCs/>
          <w:sz w:val="19"/>
          <w:szCs w:val="19"/>
          <w:lang w:val="hr-HR"/>
        </w:rPr>
        <w:lastRenderedPageBreak/>
        <w:t>IZVJEŠĆE NEOVISNOG REVIZORA</w:t>
      </w:r>
    </w:p>
    <w:p w:rsidR="002247A1" w:rsidRDefault="002247A1" w:rsidP="000B76E5">
      <w:pPr>
        <w:rPr>
          <w:rFonts w:ascii="EYInterstate Light" w:hAnsi="EYInterstate Light"/>
          <w:color w:val="333333"/>
          <w:sz w:val="19"/>
          <w:szCs w:val="19"/>
          <w:lang w:val="hr-HR" w:eastAsia="hr-HR"/>
        </w:rPr>
      </w:pPr>
    </w:p>
    <w:p w:rsidR="000B76E5" w:rsidRPr="00C62172" w:rsidRDefault="000B76E5" w:rsidP="000B76E5">
      <w:pPr>
        <w:rPr>
          <w:rFonts w:ascii="EYInterstate Light" w:hAnsi="EYInterstate Light"/>
          <w:color w:val="333333"/>
          <w:sz w:val="19"/>
          <w:szCs w:val="19"/>
          <w:lang w:val="hr-HR" w:eastAsia="hr-HR"/>
        </w:rPr>
      </w:pPr>
      <w:r w:rsidRPr="00C62172">
        <w:rPr>
          <w:rFonts w:ascii="EYInterstate Light" w:hAnsi="EYInterstate Light"/>
          <w:color w:val="333333"/>
          <w:sz w:val="19"/>
          <w:szCs w:val="19"/>
          <w:lang w:val="hr-HR" w:eastAsia="hr-HR"/>
        </w:rPr>
        <w:t>Vlasniku Hrvatske banke za obnovu i razvitak</w:t>
      </w:r>
    </w:p>
    <w:p w:rsidR="000B76E5" w:rsidRPr="00C62172" w:rsidRDefault="000B76E5" w:rsidP="000B76E5">
      <w:pPr>
        <w:rPr>
          <w:rFonts w:ascii="EYInterstate Light" w:hAnsi="EYInterstate Light"/>
          <w:color w:val="333333"/>
          <w:sz w:val="19"/>
          <w:szCs w:val="19"/>
          <w:lang w:val="hr-HR" w:eastAsia="hr-HR"/>
        </w:rPr>
      </w:pPr>
    </w:p>
    <w:p w:rsidR="000B76E5" w:rsidRPr="00C62172" w:rsidRDefault="000B76E5" w:rsidP="000B76E5">
      <w:pPr>
        <w:rPr>
          <w:rFonts w:ascii="EYInterstate Light" w:hAnsi="EYInterstate Light"/>
          <w:color w:val="333333"/>
          <w:sz w:val="19"/>
          <w:szCs w:val="19"/>
          <w:lang w:val="hr-HR" w:eastAsia="hr-HR"/>
        </w:rPr>
      </w:pPr>
    </w:p>
    <w:p w:rsidR="000B76E5" w:rsidRPr="00C62172" w:rsidRDefault="000B76E5" w:rsidP="000B76E5">
      <w:pPr>
        <w:pStyle w:val="Default"/>
        <w:rPr>
          <w:rFonts w:ascii="EYInterstate Light" w:eastAsia="Times New Roman" w:hAnsi="EYInterstate Light"/>
          <w:b/>
          <w:bCs/>
          <w:color w:val="333333"/>
          <w:sz w:val="19"/>
          <w:szCs w:val="19"/>
          <w:lang w:eastAsia="hr-HR"/>
        </w:rPr>
      </w:pPr>
      <w:r w:rsidRPr="00C62172">
        <w:rPr>
          <w:rFonts w:ascii="EYInterstate Light" w:eastAsia="Times New Roman" w:hAnsi="EYInterstate Light"/>
          <w:b/>
          <w:bCs/>
          <w:color w:val="333333"/>
          <w:sz w:val="19"/>
          <w:szCs w:val="19"/>
          <w:lang w:eastAsia="hr-HR"/>
        </w:rPr>
        <w:t xml:space="preserve">Mišljenje </w:t>
      </w:r>
    </w:p>
    <w:p w:rsidR="000B76E5" w:rsidRPr="00C62172" w:rsidRDefault="000B76E5" w:rsidP="000B76E5">
      <w:pPr>
        <w:pStyle w:val="Default"/>
        <w:jc w:val="both"/>
        <w:rPr>
          <w:rFonts w:ascii="EYInterstate Light" w:eastAsia="Times New Roman" w:hAnsi="EYInterstate Light"/>
          <w:color w:val="333333"/>
          <w:sz w:val="19"/>
          <w:szCs w:val="19"/>
          <w:lang w:eastAsia="hr-HR"/>
        </w:rPr>
      </w:pPr>
      <w:r w:rsidRPr="00C62172">
        <w:rPr>
          <w:rFonts w:ascii="EYInterstate Light" w:eastAsia="Times New Roman" w:hAnsi="EYInterstate Light"/>
          <w:color w:val="333333"/>
          <w:sz w:val="19"/>
          <w:szCs w:val="19"/>
          <w:lang w:eastAsia="hr-HR"/>
        </w:rPr>
        <w:t xml:space="preserve">Obavili smo reviziju odvojenih i konsolidiranih godišnjih financijskih izvještaja Hrvatske banke za obnovu i razvitak („Banka“) i njezinih podružnica („Grupa“), koji obuhvaćaju odvojeni i konsolidirani izvještaj o financijskom položaju na 31. prosinca </w:t>
      </w:r>
      <w:r>
        <w:rPr>
          <w:rFonts w:ascii="EYInterstate Light" w:eastAsia="Times New Roman" w:hAnsi="EYInterstate Light"/>
          <w:color w:val="333333"/>
          <w:sz w:val="19"/>
          <w:szCs w:val="19"/>
          <w:lang w:eastAsia="hr-HR"/>
        </w:rPr>
        <w:t>2017</w:t>
      </w:r>
      <w:r w:rsidRPr="00C62172">
        <w:rPr>
          <w:rFonts w:ascii="EYInterstate Light" w:eastAsia="Times New Roman" w:hAnsi="EYInterstate Light"/>
          <w:color w:val="333333"/>
          <w:sz w:val="19"/>
          <w:szCs w:val="19"/>
          <w:lang w:eastAsia="hr-HR"/>
        </w:rPr>
        <w:t>., odvojeni i konsolidirani račun dobiti i gubitka, odvojeni i konsolidirani izvještaj o ostaloj sveobuhvatnoj dobiti, odvojeni i konsolidirani izvještaj o novčanim tokovima, odvojeni i konsolidirani izvještaj o promjenama kapitala za tada završenu godinu te bilješke uz financijske izvještaje, uključujući i sažetak značajnih računovodstvenih politika.</w:t>
      </w:r>
    </w:p>
    <w:p w:rsidR="000B76E5" w:rsidRPr="00C62172" w:rsidRDefault="000B76E5" w:rsidP="000B76E5">
      <w:pPr>
        <w:jc w:val="both"/>
        <w:rPr>
          <w:rFonts w:ascii="EYInterstate Light" w:hAnsi="EYInterstate Light"/>
          <w:color w:val="333333"/>
          <w:sz w:val="19"/>
          <w:szCs w:val="19"/>
          <w:lang w:val="hr-HR" w:eastAsia="hr-HR"/>
        </w:rPr>
      </w:pPr>
    </w:p>
    <w:p w:rsidR="000B76E5" w:rsidRPr="00C62172" w:rsidRDefault="000B76E5" w:rsidP="000B76E5">
      <w:pPr>
        <w:jc w:val="both"/>
        <w:rPr>
          <w:rFonts w:ascii="EYInterstate Light" w:hAnsi="EYInterstate Light"/>
          <w:color w:val="333333"/>
          <w:sz w:val="19"/>
          <w:szCs w:val="19"/>
          <w:lang w:val="hr-HR" w:eastAsia="hr-HR"/>
        </w:rPr>
      </w:pPr>
      <w:r w:rsidRPr="00C62172">
        <w:rPr>
          <w:rFonts w:ascii="EYInterstate Light" w:hAnsi="EYInterstate Light"/>
          <w:color w:val="333333"/>
          <w:sz w:val="19"/>
          <w:szCs w:val="19"/>
          <w:lang w:val="hr-HR" w:eastAsia="hr-HR"/>
        </w:rPr>
        <w:t xml:space="preserve">Prema našem mišljenju, priloženi odvojeni i konsolidirani godišnji financijski izvještaji istinito i fer prikazuju financijski položaj Banke i Grupe na 31. prosinca </w:t>
      </w:r>
      <w:r>
        <w:rPr>
          <w:rFonts w:ascii="EYInterstate Light" w:hAnsi="EYInterstate Light"/>
          <w:color w:val="333333"/>
          <w:sz w:val="19"/>
          <w:szCs w:val="19"/>
          <w:lang w:val="hr-HR" w:eastAsia="hr-HR"/>
        </w:rPr>
        <w:t>2017</w:t>
      </w:r>
      <w:r w:rsidRPr="00C62172">
        <w:rPr>
          <w:rFonts w:ascii="EYInterstate Light" w:hAnsi="EYInterstate Light"/>
          <w:color w:val="333333"/>
          <w:sz w:val="19"/>
          <w:szCs w:val="19"/>
          <w:lang w:val="hr-HR" w:eastAsia="hr-HR"/>
        </w:rPr>
        <w:t>., njihovu financijsku uspješnost i novčane tokove za tada završenu godinu u skladu s Međunarodnim standardima financijskog izvještavanja, kako su usvojeni od strane EU („MSFI-ima, kako su usvojeni od strane EU“).</w:t>
      </w:r>
    </w:p>
    <w:p w:rsidR="000B76E5" w:rsidRPr="00C62172" w:rsidRDefault="000B76E5" w:rsidP="000B76E5">
      <w:pPr>
        <w:tabs>
          <w:tab w:val="left" w:pos="3192"/>
        </w:tabs>
        <w:rPr>
          <w:rFonts w:ascii="EYInterstate Light" w:hAnsi="EYInterstate Light"/>
          <w:b/>
          <w:bCs/>
          <w:color w:val="333333"/>
          <w:sz w:val="19"/>
          <w:szCs w:val="19"/>
          <w:lang w:val="hr-HR" w:eastAsia="hr-HR"/>
        </w:rPr>
      </w:pPr>
    </w:p>
    <w:p w:rsidR="000B76E5" w:rsidRPr="00C62172" w:rsidRDefault="000B76E5" w:rsidP="000B76E5">
      <w:pPr>
        <w:pStyle w:val="Default"/>
        <w:rPr>
          <w:rFonts w:ascii="EYInterstate Light" w:eastAsia="Times New Roman" w:hAnsi="EYInterstate Light"/>
          <w:b/>
          <w:bCs/>
          <w:color w:val="333333"/>
          <w:sz w:val="19"/>
          <w:szCs w:val="19"/>
          <w:lang w:eastAsia="hr-HR"/>
        </w:rPr>
      </w:pPr>
      <w:r w:rsidRPr="00C62172">
        <w:rPr>
          <w:rFonts w:ascii="EYInterstate Light" w:eastAsia="Times New Roman" w:hAnsi="EYInterstate Light"/>
          <w:b/>
          <w:bCs/>
          <w:color w:val="333333"/>
          <w:sz w:val="19"/>
          <w:szCs w:val="19"/>
          <w:lang w:eastAsia="hr-HR"/>
        </w:rPr>
        <w:t xml:space="preserve">Osnova za mišljenje </w:t>
      </w:r>
    </w:p>
    <w:p w:rsidR="000B76E5" w:rsidRPr="00C62172" w:rsidRDefault="000B76E5" w:rsidP="000B76E5">
      <w:pPr>
        <w:jc w:val="both"/>
        <w:rPr>
          <w:rFonts w:ascii="EYInterstate Light" w:hAnsi="EYInterstate Light"/>
          <w:color w:val="333333"/>
          <w:sz w:val="19"/>
          <w:szCs w:val="19"/>
          <w:lang w:val="hr-HR" w:eastAsia="hr-HR"/>
        </w:rPr>
      </w:pPr>
      <w:r w:rsidRPr="00C62172">
        <w:rPr>
          <w:rFonts w:ascii="EYInterstate Light" w:hAnsi="EYInterstate Light"/>
          <w:color w:val="333333"/>
          <w:sz w:val="19"/>
          <w:szCs w:val="19"/>
          <w:lang w:val="hr-HR" w:eastAsia="hr-HR"/>
        </w:rPr>
        <w:t xml:space="preserve">Obavili smo našu reviziju u skladu sa Međunarodnim revizijskim standardima (MRevS-ima). Naše odgovornosti prema tim standardima su podrobnije opisane u našem izvješću neovisnog revizora </w:t>
      </w:r>
      <w:r w:rsidRPr="00C62172">
        <w:rPr>
          <w:rFonts w:ascii="EYInterstate Light" w:hAnsi="EYInterstate Light"/>
          <w:i/>
          <w:color w:val="333333"/>
          <w:sz w:val="19"/>
          <w:szCs w:val="19"/>
          <w:lang w:val="hr-HR" w:eastAsia="hr-HR"/>
        </w:rPr>
        <w:t>u odjeljku o revizorovim odgovornostima</w:t>
      </w:r>
      <w:r w:rsidRPr="00C62172">
        <w:rPr>
          <w:rFonts w:ascii="EYInterstate Light" w:hAnsi="EYInterstate Light"/>
          <w:color w:val="333333"/>
          <w:sz w:val="19"/>
          <w:szCs w:val="19"/>
          <w:lang w:val="hr-HR" w:eastAsia="hr-HR"/>
        </w:rPr>
        <w:t xml:space="preserve"> </w:t>
      </w:r>
      <w:r w:rsidRPr="00C62172">
        <w:rPr>
          <w:rFonts w:ascii="EYInterstate Light" w:hAnsi="EYInterstate Light"/>
          <w:i/>
          <w:color w:val="333333"/>
          <w:sz w:val="19"/>
          <w:szCs w:val="19"/>
          <w:lang w:val="hr-HR" w:eastAsia="hr-HR"/>
        </w:rPr>
        <w:t>za reviziju odvojenih i konsolidiranih godišnjih financijskih izvještaja</w:t>
      </w:r>
      <w:r w:rsidRPr="00C62172">
        <w:rPr>
          <w:rFonts w:ascii="EYInterstate Light" w:hAnsi="EYInterstate Light"/>
          <w:color w:val="333333"/>
          <w:sz w:val="19"/>
          <w:szCs w:val="19"/>
          <w:lang w:val="hr-HR" w:eastAsia="hr-HR"/>
        </w:rPr>
        <w:t xml:space="preserve">. Neovisni smo od Banke i Grupe u skladu s </w:t>
      </w:r>
      <w:r w:rsidRPr="00C62172">
        <w:rPr>
          <w:rFonts w:ascii="EYInterstate Light" w:hAnsi="EYInterstate Light"/>
          <w:i/>
          <w:color w:val="333333"/>
          <w:sz w:val="19"/>
          <w:szCs w:val="19"/>
          <w:lang w:val="hr-HR" w:eastAsia="hr-HR"/>
        </w:rPr>
        <w:t>Kodeksom etike za profesionalne računovođe</w:t>
      </w:r>
      <w:r w:rsidRPr="00C62172">
        <w:rPr>
          <w:rFonts w:ascii="EYInterstate Light" w:hAnsi="EYInterstate Light"/>
          <w:color w:val="333333"/>
          <w:sz w:val="19"/>
          <w:szCs w:val="19"/>
          <w:lang w:val="hr-HR" w:eastAsia="hr-HR"/>
        </w:rPr>
        <w:t xml:space="preserve"> (IESBA Kodeks) i ispunili smo naše ostale etičke odgovornosti u skladu s IESBA Kodeksom. </w:t>
      </w:r>
    </w:p>
    <w:p w:rsidR="000B76E5" w:rsidRPr="00C62172" w:rsidRDefault="000B76E5" w:rsidP="000B76E5">
      <w:pPr>
        <w:jc w:val="both"/>
        <w:rPr>
          <w:rFonts w:ascii="EYInterstate Light" w:hAnsi="EYInterstate Light"/>
          <w:color w:val="333333"/>
          <w:sz w:val="19"/>
          <w:szCs w:val="19"/>
          <w:lang w:val="hr-HR" w:eastAsia="hr-HR"/>
        </w:rPr>
      </w:pPr>
    </w:p>
    <w:p w:rsidR="000B76E5" w:rsidRPr="00C62172" w:rsidRDefault="000B76E5" w:rsidP="000B76E5">
      <w:pPr>
        <w:jc w:val="both"/>
        <w:rPr>
          <w:rFonts w:ascii="EYInterstate Light" w:hAnsi="EYInterstate Light"/>
          <w:color w:val="333333"/>
          <w:sz w:val="19"/>
          <w:szCs w:val="19"/>
          <w:lang w:val="hr-HR" w:eastAsia="hr-HR"/>
        </w:rPr>
      </w:pPr>
      <w:r w:rsidRPr="00C62172">
        <w:rPr>
          <w:rFonts w:ascii="EYInterstate Light" w:hAnsi="EYInterstate Light"/>
          <w:color w:val="333333"/>
          <w:sz w:val="19"/>
          <w:szCs w:val="19"/>
          <w:lang w:val="hr-HR" w:eastAsia="hr-HR"/>
        </w:rPr>
        <w:t>Vjerujemo da su revizijski dokazi koje smo dobili dostatni i primjereni da osiguraju osnovu za naše mišljenje.</w:t>
      </w:r>
    </w:p>
    <w:p w:rsidR="000B76E5" w:rsidRPr="00C62172" w:rsidRDefault="000B76E5" w:rsidP="000B76E5">
      <w:pPr>
        <w:rPr>
          <w:rFonts w:ascii="EYInterstate Light" w:hAnsi="EYInterstate Light"/>
          <w:color w:val="333333"/>
          <w:sz w:val="19"/>
          <w:szCs w:val="19"/>
          <w:lang w:val="hr-HR" w:eastAsia="hr-HR"/>
        </w:rPr>
      </w:pPr>
    </w:p>
    <w:p w:rsidR="000B76E5" w:rsidRPr="00C62172" w:rsidRDefault="000B76E5" w:rsidP="000B76E5">
      <w:pPr>
        <w:rPr>
          <w:rFonts w:ascii="EYInterstate Light" w:hAnsi="EYInterstate Light"/>
          <w:b/>
          <w:bCs/>
          <w:color w:val="333333"/>
          <w:sz w:val="19"/>
          <w:szCs w:val="19"/>
          <w:lang w:val="hr-HR" w:eastAsia="hr-HR"/>
        </w:rPr>
      </w:pPr>
    </w:p>
    <w:p w:rsidR="000B76E5" w:rsidRPr="00C62172" w:rsidRDefault="000B76E5" w:rsidP="000B76E5">
      <w:pPr>
        <w:pStyle w:val="Default"/>
        <w:rPr>
          <w:rFonts w:ascii="EYInterstate Light" w:eastAsia="Times New Roman" w:hAnsi="EYInterstate Light"/>
          <w:b/>
          <w:bCs/>
          <w:color w:val="333333"/>
          <w:sz w:val="19"/>
          <w:szCs w:val="19"/>
          <w:lang w:eastAsia="hr-HR"/>
        </w:rPr>
      </w:pPr>
      <w:r w:rsidRPr="00C62172">
        <w:rPr>
          <w:rFonts w:ascii="EYInterstate Light" w:eastAsia="Times New Roman" w:hAnsi="EYInterstate Light"/>
          <w:b/>
          <w:bCs/>
          <w:color w:val="333333"/>
          <w:sz w:val="19"/>
          <w:szCs w:val="19"/>
          <w:lang w:eastAsia="hr-HR"/>
        </w:rPr>
        <w:t xml:space="preserve">Ključna revizijska pitanja </w:t>
      </w:r>
    </w:p>
    <w:p w:rsidR="000B76E5" w:rsidRPr="00C62172" w:rsidRDefault="000B76E5" w:rsidP="000B76E5">
      <w:pPr>
        <w:jc w:val="both"/>
        <w:rPr>
          <w:rFonts w:ascii="EYInterstate Light" w:hAnsi="EYInterstate Light"/>
          <w:color w:val="333333"/>
          <w:sz w:val="19"/>
          <w:szCs w:val="19"/>
          <w:lang w:val="hr-HR" w:eastAsia="hr-HR"/>
        </w:rPr>
      </w:pPr>
      <w:r w:rsidRPr="00C62172">
        <w:rPr>
          <w:rFonts w:ascii="EYInterstate Light" w:hAnsi="EYInterstate Light"/>
          <w:color w:val="333333"/>
          <w:sz w:val="19"/>
          <w:szCs w:val="19"/>
          <w:lang w:val="hr-HR" w:eastAsia="hr-HR"/>
        </w:rPr>
        <w:t xml:space="preserve">Ključna revizijska pitanja su ona pitanja koja su bila, po našoj profesionalnoj prosudbi, od najveće važnosti za našu reviziju odvojenih i konsolidiranih godišnjih financijskih izvještaja tekućeg razdoblja. Tim pitanjima smo se bavili u kontekstu naše revizije odvojenih i konsolidiranih godišnjih financijskih izvještaja kao cjeline i pri formiranju našeg mišljenja o njima, i mi ne dajemo zasebno mišljenje o tim pitanjima. Za svako pitanje u nastavku, opis o tome kako se naša revizija bavila tim pitanjima, pripremljen je u tom kontekstu. </w:t>
      </w:r>
    </w:p>
    <w:p w:rsidR="000B76E5" w:rsidRPr="00C62172" w:rsidRDefault="000B76E5" w:rsidP="000B76E5">
      <w:pPr>
        <w:jc w:val="both"/>
        <w:rPr>
          <w:rFonts w:ascii="EYInterstate Light" w:hAnsi="EYInterstate Light"/>
          <w:color w:val="333333"/>
          <w:sz w:val="19"/>
          <w:szCs w:val="19"/>
          <w:lang w:val="hr-HR" w:eastAsia="hr-HR"/>
        </w:rPr>
      </w:pPr>
    </w:p>
    <w:p w:rsidR="00E6228B" w:rsidRDefault="000B76E5" w:rsidP="000B76E5">
      <w:pPr>
        <w:jc w:val="both"/>
        <w:rPr>
          <w:rFonts w:ascii="EYInterstate Light" w:hAnsi="EYInterstate Light"/>
          <w:color w:val="333333"/>
          <w:sz w:val="19"/>
          <w:szCs w:val="19"/>
          <w:lang w:val="hr-HR" w:eastAsia="hr-HR"/>
        </w:rPr>
        <w:sectPr w:rsidR="00E6228B" w:rsidSect="000D6913">
          <w:headerReference w:type="default" r:id="rId54"/>
          <w:footerReference w:type="default" r:id="rId55"/>
          <w:pgSz w:w="11907" w:h="16840" w:code="9"/>
          <w:pgMar w:top="1418" w:right="987" w:bottom="1134" w:left="1418" w:header="851" w:footer="851" w:gutter="0"/>
          <w:cols w:space="720"/>
          <w:noEndnote/>
        </w:sectPr>
      </w:pPr>
      <w:r w:rsidRPr="00C62172">
        <w:rPr>
          <w:rFonts w:ascii="EYInterstate Light" w:hAnsi="EYInterstate Light"/>
          <w:color w:val="333333"/>
          <w:sz w:val="19"/>
          <w:szCs w:val="19"/>
          <w:lang w:val="hr-HR" w:eastAsia="hr-HR"/>
        </w:rPr>
        <w:t xml:space="preserve">Ispunili smo obveze opisane u </w:t>
      </w:r>
      <w:r w:rsidRPr="00C62172">
        <w:rPr>
          <w:rFonts w:ascii="EYInterstate Light" w:hAnsi="EYInterstate Light"/>
          <w:i/>
          <w:color w:val="333333"/>
          <w:sz w:val="19"/>
          <w:szCs w:val="19"/>
          <w:lang w:val="hr-HR" w:eastAsia="hr-HR"/>
        </w:rPr>
        <w:t>Odgovornosti revizora za reviziju odvojenih i konsolidiranih financijskih izvještaja</w:t>
      </w:r>
      <w:r w:rsidRPr="00C62172">
        <w:rPr>
          <w:rFonts w:ascii="EYInterstate Light" w:hAnsi="EYInterstate Light"/>
          <w:color w:val="333333"/>
          <w:sz w:val="19"/>
          <w:szCs w:val="19"/>
          <w:lang w:val="hr-HR" w:eastAsia="hr-HR"/>
        </w:rPr>
        <w:t>, uključujući i povezana pitanja. Sukladno tome, naša revizija uključuje obavljanje postupaka dizajniranih da odgovore na naše procjenu rizika pogrešnog prikaza u odvojenim i konsolidiranim financijskim izvještajima. Rezultati naših revizijskih postupaka, uključujući postupke koji se obavljaju za rješavanje pitanja u nastavku, daju osnovu za izražavanje našeg mišljenja o ovim odvojenim i konsolidiranim financijskim izvještajima.</w:t>
      </w:r>
    </w:p>
    <w:tbl>
      <w:tblPr>
        <w:tblStyle w:val="TableGrid"/>
        <w:tblpPr w:leftFromText="180" w:rightFromText="180" w:vertAnchor="text" w:tblpY="1"/>
        <w:tblOverlap w:val="never"/>
        <w:tblW w:w="9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943"/>
      </w:tblGrid>
      <w:tr w:rsidR="000B76E5" w:rsidRPr="00C62172" w:rsidTr="002247A1">
        <w:trPr>
          <w:trHeight w:val="13892"/>
        </w:trPr>
        <w:tc>
          <w:tcPr>
            <w:tcW w:w="4678" w:type="dxa"/>
          </w:tcPr>
          <w:p w:rsidR="000B76E5" w:rsidRPr="00E6228B" w:rsidRDefault="000B76E5" w:rsidP="00E6228B">
            <w:pPr>
              <w:jc w:val="both"/>
              <w:rPr>
                <w:rFonts w:ascii="EYInterstate Light" w:hAnsi="EYInterstate Light"/>
                <w:b/>
                <w:bCs/>
                <w:color w:val="333333"/>
                <w:sz w:val="18"/>
                <w:szCs w:val="18"/>
                <w:lang w:val="hr-HR" w:eastAsia="hr-HR"/>
              </w:rPr>
            </w:pPr>
            <w:r w:rsidRPr="00E6228B">
              <w:rPr>
                <w:rFonts w:ascii="EYInterstate Light" w:hAnsi="EYInterstate Light"/>
                <w:b/>
                <w:bCs/>
                <w:color w:val="333333"/>
                <w:sz w:val="18"/>
                <w:szCs w:val="18"/>
                <w:lang w:val="hr-HR" w:eastAsia="hr-HR"/>
              </w:rPr>
              <w:lastRenderedPageBreak/>
              <w:t>Rezerviranja za gubitke po kreditima</w:t>
            </w:r>
          </w:p>
          <w:p w:rsidR="000B76E5" w:rsidRPr="00E6228B" w:rsidRDefault="000B76E5" w:rsidP="00E6228B">
            <w:pPr>
              <w:jc w:val="both"/>
              <w:rPr>
                <w:rFonts w:ascii="EYInterstate Light" w:hAnsi="EYInterstate Light"/>
                <w:color w:val="333333"/>
                <w:sz w:val="18"/>
                <w:szCs w:val="18"/>
                <w:lang w:val="hr-HR" w:eastAsia="hr-HR"/>
              </w:rPr>
            </w:pPr>
            <w:r w:rsidRPr="00E6228B">
              <w:rPr>
                <w:rFonts w:ascii="EYInterstate Light" w:hAnsi="EYInterstate Light"/>
                <w:color w:val="333333"/>
                <w:sz w:val="18"/>
                <w:szCs w:val="18"/>
                <w:lang w:val="hr-HR" w:eastAsia="hr-HR"/>
              </w:rPr>
              <w:t>Umanjenje vrijednosti kredita je visoko subjektivno područje zbog razine prosudbe primijenjene od strane uprave prilikom određivanja rezerviranja za gubitke po kreditima.</w:t>
            </w:r>
          </w:p>
          <w:p w:rsidR="000B76E5" w:rsidRPr="00E6228B" w:rsidRDefault="000B76E5" w:rsidP="00E6228B">
            <w:pPr>
              <w:jc w:val="both"/>
              <w:rPr>
                <w:rFonts w:ascii="EYInterstate Light" w:hAnsi="EYInterstate Light"/>
                <w:color w:val="333333"/>
                <w:sz w:val="18"/>
                <w:szCs w:val="18"/>
                <w:lang w:val="hr-HR" w:eastAsia="hr-HR"/>
              </w:rPr>
            </w:pPr>
          </w:p>
          <w:p w:rsidR="000B76E5" w:rsidRPr="00E6228B" w:rsidRDefault="000B76E5" w:rsidP="00E6228B">
            <w:pPr>
              <w:jc w:val="both"/>
              <w:rPr>
                <w:rFonts w:ascii="EYInterstate Light" w:hAnsi="EYInterstate Light"/>
                <w:color w:val="333333"/>
                <w:sz w:val="18"/>
                <w:szCs w:val="18"/>
                <w:lang w:val="hr-HR" w:eastAsia="hr-HR"/>
              </w:rPr>
            </w:pPr>
            <w:r w:rsidRPr="00E6228B">
              <w:rPr>
                <w:rFonts w:ascii="EYInterstate Light" w:hAnsi="EYInterstate Light"/>
                <w:color w:val="333333"/>
                <w:sz w:val="18"/>
                <w:szCs w:val="18"/>
                <w:lang w:val="hr-HR" w:eastAsia="hr-HR"/>
              </w:rPr>
              <w:t>Identifikacija umanjenja vrijednosti i određivanje nadoknadivog iznosa su inherentno nesigurni procesi koji uključuju različite pretpostavke i faktore, uključujući financijske uvjete druge strane, očekivane buduće novčane tokove i očekivanu neto prodajnu cijenu instrumenata osiguranja. Korištenje različitih tehnika modeliranja i pretpostavki bi moglo proizvesti značajno različite procjene rezerviranja za gubitke po kreditima.</w:t>
            </w:r>
          </w:p>
          <w:p w:rsidR="000B76E5" w:rsidRPr="00E6228B" w:rsidRDefault="000B76E5" w:rsidP="00E6228B">
            <w:pPr>
              <w:jc w:val="both"/>
              <w:rPr>
                <w:rFonts w:ascii="EYInterstate Light" w:hAnsi="EYInterstate Light"/>
                <w:color w:val="333333"/>
                <w:sz w:val="18"/>
                <w:szCs w:val="18"/>
                <w:lang w:val="hr-HR" w:eastAsia="hr-HR"/>
              </w:rPr>
            </w:pPr>
          </w:p>
          <w:p w:rsidR="000B76E5" w:rsidRPr="00E6228B" w:rsidRDefault="000B76E5" w:rsidP="00E6228B">
            <w:pPr>
              <w:jc w:val="both"/>
              <w:rPr>
                <w:rFonts w:ascii="EYInterstate Light" w:hAnsi="EYInterstate Light"/>
                <w:color w:val="333333"/>
                <w:sz w:val="18"/>
                <w:szCs w:val="18"/>
                <w:lang w:val="hr-HR" w:eastAsia="hr-HR"/>
              </w:rPr>
            </w:pPr>
            <w:r w:rsidRPr="00E6228B">
              <w:rPr>
                <w:rFonts w:ascii="EYInterstate Light" w:hAnsi="EYInterstate Light"/>
                <w:color w:val="333333"/>
                <w:sz w:val="18"/>
                <w:szCs w:val="18"/>
                <w:lang w:val="hr-HR" w:eastAsia="hr-HR"/>
              </w:rPr>
              <w:t xml:space="preserve">Portfelji koji kreiraju najznačajniju nesigurnost su tipično oni gdje umanjenja vrijednosti proizlaze iz procjena budućih novčanih tokova i ostvarive vrijednosti instrumenata osiguranja, oni koji su neosigurani ili oni koji su podložni potencijalnoj nedostatnosti instrumenata osiguranja. Navedeni su uobičajeno dio plasmana Banke i Grupe korporativnim dužnicima. Prikladni parametri i pretpostavke koji se koriste za izračun umanjenja vrijednosti utvrđuju se prosudbom. </w:t>
            </w:r>
          </w:p>
          <w:p w:rsidR="000B76E5" w:rsidRPr="00E6228B" w:rsidRDefault="000B76E5" w:rsidP="00E6228B">
            <w:pPr>
              <w:jc w:val="both"/>
              <w:rPr>
                <w:rFonts w:ascii="EYInterstate Light" w:hAnsi="EYInterstate Light"/>
                <w:color w:val="333333"/>
                <w:sz w:val="18"/>
                <w:szCs w:val="18"/>
                <w:lang w:val="hr-HR" w:eastAsia="hr-HR"/>
              </w:rPr>
            </w:pPr>
          </w:p>
          <w:p w:rsidR="000B76E5" w:rsidRPr="00E6228B" w:rsidRDefault="000B76E5" w:rsidP="00E6228B">
            <w:pPr>
              <w:jc w:val="both"/>
              <w:rPr>
                <w:rFonts w:ascii="EYInterstate Light" w:hAnsi="EYInterstate Light"/>
                <w:color w:val="333333"/>
                <w:sz w:val="18"/>
                <w:szCs w:val="18"/>
                <w:lang w:val="hr-HR" w:eastAsia="hr-HR"/>
              </w:rPr>
            </w:pPr>
            <w:r w:rsidRPr="00E6228B">
              <w:rPr>
                <w:rFonts w:ascii="EYInterstate Light" w:hAnsi="EYInterstate Light"/>
                <w:color w:val="333333"/>
                <w:sz w:val="18"/>
                <w:szCs w:val="18"/>
                <w:lang w:val="hr-HR" w:eastAsia="hr-HR"/>
              </w:rPr>
              <w:t>Visoka razina nesigurnosti je također vezana uz modele korištene za izračun umanjenja vrijednosti izloženosti financijskim institucijama. Potrebna je prosudba da bi se utvrdilo da li je  gubitak nastao te blaga promjena parametara korištenih u izračunu može značajno utjecati na razinu priznatih umanjenja vrijednosti.</w:t>
            </w:r>
          </w:p>
          <w:p w:rsidR="000B76E5" w:rsidRPr="00E6228B" w:rsidRDefault="000B76E5" w:rsidP="00E6228B">
            <w:pPr>
              <w:jc w:val="both"/>
              <w:rPr>
                <w:rFonts w:ascii="EYInterstate Light" w:hAnsi="EYInterstate Light"/>
                <w:color w:val="333333"/>
                <w:sz w:val="18"/>
                <w:szCs w:val="18"/>
                <w:lang w:val="hr-HR" w:eastAsia="hr-HR"/>
              </w:rPr>
            </w:pPr>
          </w:p>
          <w:p w:rsidR="000B76E5" w:rsidRPr="00E6228B" w:rsidRDefault="000B76E5" w:rsidP="00E6228B">
            <w:pPr>
              <w:jc w:val="both"/>
              <w:rPr>
                <w:rFonts w:ascii="EYInterstate Light" w:hAnsi="EYInterstate Light"/>
                <w:color w:val="333333"/>
                <w:sz w:val="18"/>
                <w:szCs w:val="18"/>
                <w:lang w:val="hr-HR" w:eastAsia="hr-HR"/>
              </w:rPr>
            </w:pPr>
            <w:r w:rsidRPr="00E6228B">
              <w:rPr>
                <w:rFonts w:ascii="EYInterstate Light" w:hAnsi="EYInterstate Light"/>
                <w:color w:val="333333"/>
                <w:sz w:val="18"/>
                <w:szCs w:val="18"/>
                <w:lang w:val="hr-HR" w:eastAsia="hr-HR"/>
              </w:rPr>
              <w:t xml:space="preserve">Zbog značajnosti zajmova (predstavljanju 83% ukupne imovine Banke i 83% ukupne imovine Grupe) i nesigurnosti vezanih procjena, navedeno smatramo ključnim revizijskim pitanjem. </w:t>
            </w:r>
          </w:p>
          <w:p w:rsidR="000B76E5" w:rsidRPr="00E6228B" w:rsidRDefault="000B76E5" w:rsidP="00E6228B">
            <w:pPr>
              <w:jc w:val="both"/>
              <w:rPr>
                <w:rFonts w:ascii="EYInterstate Light" w:hAnsi="EYInterstate Light"/>
                <w:color w:val="333333"/>
                <w:sz w:val="18"/>
                <w:szCs w:val="18"/>
                <w:lang w:val="hr-HR" w:eastAsia="hr-HR"/>
              </w:rPr>
            </w:pPr>
          </w:p>
          <w:p w:rsidR="000B76E5" w:rsidRPr="00E6228B" w:rsidRDefault="000B76E5" w:rsidP="00E6228B">
            <w:pPr>
              <w:jc w:val="both"/>
              <w:rPr>
                <w:rFonts w:ascii="EYInterstate Light" w:hAnsi="EYInterstate Light"/>
                <w:color w:val="333333"/>
                <w:sz w:val="18"/>
                <w:szCs w:val="18"/>
                <w:lang w:val="hr-HR" w:eastAsia="hr-HR"/>
              </w:rPr>
            </w:pPr>
          </w:p>
          <w:p w:rsidR="000B76E5" w:rsidRPr="00E6228B" w:rsidRDefault="000B76E5" w:rsidP="00E6228B">
            <w:pPr>
              <w:jc w:val="both"/>
              <w:rPr>
                <w:rFonts w:ascii="EYInterstate Light" w:hAnsi="EYInterstate Light"/>
                <w:color w:val="333333"/>
                <w:sz w:val="18"/>
                <w:szCs w:val="18"/>
                <w:lang w:val="hr-HR" w:eastAsia="hr-HR"/>
              </w:rPr>
            </w:pPr>
          </w:p>
          <w:p w:rsidR="000B76E5" w:rsidRPr="00E6228B" w:rsidRDefault="000B76E5" w:rsidP="00E6228B">
            <w:pPr>
              <w:pStyle w:val="CommentTitle"/>
              <w:jc w:val="both"/>
              <w:rPr>
                <w:rFonts w:ascii="EYInterstate Light" w:eastAsia="Times New Roman" w:hAnsi="EYInterstate Light" w:cs="Times New Roman"/>
                <w:color w:val="333333"/>
                <w:sz w:val="18"/>
                <w:szCs w:val="18"/>
                <w:lang w:val="hr-HR" w:eastAsia="hr-HR"/>
              </w:rPr>
            </w:pPr>
          </w:p>
        </w:tc>
        <w:tc>
          <w:tcPr>
            <w:tcW w:w="4943" w:type="dxa"/>
          </w:tcPr>
          <w:p w:rsidR="000B76E5" w:rsidRPr="00E6228B" w:rsidRDefault="000B76E5" w:rsidP="00E6228B">
            <w:pPr>
              <w:jc w:val="both"/>
              <w:rPr>
                <w:rFonts w:ascii="EYInterstate Light" w:hAnsi="EYInterstate Light"/>
                <w:color w:val="333333"/>
                <w:sz w:val="18"/>
                <w:szCs w:val="18"/>
                <w:lang w:val="hr-HR" w:eastAsia="hr-HR"/>
              </w:rPr>
            </w:pPr>
            <w:r w:rsidRPr="00E6228B">
              <w:rPr>
                <w:rFonts w:ascii="EYInterstate Light" w:hAnsi="EYInterstate Light"/>
                <w:color w:val="333333"/>
                <w:sz w:val="18"/>
                <w:szCs w:val="18"/>
                <w:lang w:val="hr-HR" w:eastAsia="hr-HR"/>
              </w:rPr>
              <w:t xml:space="preserve">Naši revizijski postupci obuhvatili su područje umanjenja vrijednosti Kredita ostalim korisnicima („Korporativni portfelj“) i Kredita financijskim institucijama (druge banke i leasing društva) („Portfelj financijskih institutcija“) Banke i Grupe. </w:t>
            </w:r>
          </w:p>
          <w:p w:rsidR="000B76E5" w:rsidRPr="00E6228B" w:rsidRDefault="000B76E5" w:rsidP="00E6228B">
            <w:pPr>
              <w:jc w:val="both"/>
              <w:rPr>
                <w:rFonts w:ascii="EYInterstate Light" w:hAnsi="EYInterstate Light"/>
                <w:color w:val="333333"/>
                <w:sz w:val="18"/>
                <w:szCs w:val="18"/>
                <w:lang w:val="hr-HR" w:eastAsia="hr-HR"/>
              </w:rPr>
            </w:pPr>
            <w:r w:rsidRPr="00E6228B">
              <w:rPr>
                <w:rFonts w:ascii="EYInterstate Light" w:hAnsi="EYInterstate Light"/>
                <w:color w:val="333333"/>
                <w:sz w:val="18"/>
                <w:szCs w:val="18"/>
                <w:lang w:val="hr-HR" w:eastAsia="hr-HR"/>
              </w:rPr>
              <w:t>Ocijenili smo dizajn kontrola nad izračunom pojedinačnih umanjenja vrijednosti te smo testirali operativnu učinkovitost kontrola nad izračunom pojedinačnih umanjenja vrijednosti korporativnog portfelja Banke i Grupe, uključujući kvalitetu ishodišnih podataka i sistema.</w:t>
            </w:r>
          </w:p>
          <w:p w:rsidR="000B76E5" w:rsidRPr="00E6228B" w:rsidRDefault="000B76E5" w:rsidP="00E6228B">
            <w:pPr>
              <w:jc w:val="both"/>
              <w:rPr>
                <w:rFonts w:ascii="EYInterstate Light" w:hAnsi="EYInterstate Light"/>
                <w:color w:val="333333"/>
                <w:sz w:val="18"/>
                <w:szCs w:val="18"/>
                <w:lang w:val="hr-HR" w:eastAsia="hr-HR"/>
              </w:rPr>
            </w:pPr>
            <w:r w:rsidRPr="00E6228B">
              <w:rPr>
                <w:rFonts w:ascii="EYInterstate Light" w:hAnsi="EYInterstate Light"/>
                <w:color w:val="333333"/>
                <w:sz w:val="18"/>
                <w:szCs w:val="18"/>
                <w:lang w:val="hr-HR" w:eastAsia="hr-HR"/>
              </w:rPr>
              <w:t>Fokusirali smo se na mjerenje umanjenja vrijednosti pojedinačno značajnih kreditnih izloženosti, uključujući ocjenu da li je povijesno iskustvo prikladno prilikom procjene iznosa nastalih gubitaka portfelja. Dodatno, fokusirali smo se također na pojedinačno značajne izloženosti koje nisu pojedinačno umanjenje, no, ili nastavljaju biti izložene, ili su postale izložene, riziku da su pojedinačno umanjene vrijednosti.</w:t>
            </w:r>
          </w:p>
          <w:p w:rsidR="000B76E5" w:rsidRPr="00E6228B" w:rsidRDefault="000B76E5" w:rsidP="00E6228B">
            <w:pPr>
              <w:jc w:val="both"/>
              <w:rPr>
                <w:rFonts w:ascii="EYInterstate Light" w:hAnsi="EYInterstate Light"/>
                <w:color w:val="333333"/>
                <w:sz w:val="18"/>
                <w:szCs w:val="18"/>
                <w:lang w:val="hr-HR" w:eastAsia="hr-HR"/>
              </w:rPr>
            </w:pPr>
            <w:r w:rsidRPr="00E6228B">
              <w:rPr>
                <w:rFonts w:ascii="EYInterstate Light" w:hAnsi="EYInterstate Light"/>
                <w:color w:val="333333"/>
                <w:sz w:val="18"/>
                <w:szCs w:val="18"/>
                <w:lang w:val="hr-HR" w:eastAsia="hr-HR"/>
              </w:rPr>
              <w:t>Dodatno, proveli smo sljedeće suštinske procedure za izdvojene dijelove kreditnog portfelja Banke i Grupe:</w:t>
            </w:r>
          </w:p>
          <w:p w:rsidR="000B76E5" w:rsidRPr="00E6228B" w:rsidRDefault="000B76E5" w:rsidP="00E6228B">
            <w:pPr>
              <w:jc w:val="both"/>
              <w:rPr>
                <w:rFonts w:ascii="EYInterstate Light" w:hAnsi="EYInterstate Light"/>
                <w:color w:val="333333"/>
                <w:sz w:val="18"/>
                <w:szCs w:val="18"/>
                <w:u w:val="single"/>
                <w:lang w:val="hr-HR" w:eastAsia="hr-HR"/>
              </w:rPr>
            </w:pPr>
            <w:r w:rsidRPr="00E6228B">
              <w:rPr>
                <w:rFonts w:ascii="EYInterstate Light" w:hAnsi="EYInterstate Light"/>
                <w:color w:val="333333"/>
                <w:sz w:val="18"/>
                <w:szCs w:val="18"/>
                <w:u w:val="single"/>
                <w:lang w:val="hr-HR" w:eastAsia="hr-HR"/>
              </w:rPr>
              <w:t>Portfelj financijskih institucija</w:t>
            </w:r>
          </w:p>
          <w:p w:rsidR="000B76E5" w:rsidRPr="00E6228B" w:rsidRDefault="000B76E5" w:rsidP="00E6228B">
            <w:pPr>
              <w:jc w:val="both"/>
              <w:rPr>
                <w:rFonts w:ascii="EYInterstate Light" w:hAnsi="EYInterstate Light"/>
                <w:color w:val="333333"/>
                <w:sz w:val="18"/>
                <w:szCs w:val="18"/>
                <w:lang w:val="hr-HR" w:eastAsia="hr-HR"/>
              </w:rPr>
            </w:pPr>
            <w:r w:rsidRPr="00E6228B">
              <w:rPr>
                <w:rFonts w:ascii="EYInterstate Light" w:hAnsi="EYInterstate Light"/>
                <w:color w:val="333333"/>
                <w:sz w:val="18"/>
                <w:szCs w:val="18"/>
                <w:lang w:val="hr-HR" w:eastAsia="hr-HR"/>
              </w:rPr>
              <w:t xml:space="preserve">Razumjeli smo temelj Uprave za određivanje da li su izloženosti prema pojedinim financijskim institucijama umanjene  te smo ocijenili razumnost korištenjem našeg razumijevanja proizvoda Banke i Grupe, kreditnog portfelja i našeg šireg poznavanja industrije. S obzirom da dani kašnjenja i dospjeli dug ne odražavaju pravovremeno nastanak događaja nemogućnosti izvršenja obveza financijskih institucija, Banka i Grupa koriste interno razvijeni rejting model koji uzima u obzir financijske i makro-bonitetne podatke svake financijske institucije. Razumjeli smo i ocijenili korišteni model. Gdje su tijekom godine promijenjeni parametri i pretpostavke modela, razumjeli smo razloge navedenih promjena te smo koristili naše znanje industrije i iskustvo kako bismo ocijenili prikladnost takvih promjena. Također, preračunali smo izračun umanjenja vrijednosti cijelog portfelja koristeći našu prosudbu. </w:t>
            </w:r>
          </w:p>
          <w:p w:rsidR="000B76E5" w:rsidRPr="00E6228B" w:rsidRDefault="000B76E5" w:rsidP="00E6228B">
            <w:pPr>
              <w:jc w:val="both"/>
              <w:rPr>
                <w:rFonts w:ascii="EYInterstate Light" w:hAnsi="EYInterstate Light"/>
                <w:color w:val="333333"/>
                <w:sz w:val="18"/>
                <w:szCs w:val="18"/>
                <w:u w:val="single"/>
                <w:lang w:val="hr-HR" w:eastAsia="hr-HR"/>
              </w:rPr>
            </w:pPr>
            <w:r w:rsidRPr="00E6228B">
              <w:rPr>
                <w:rFonts w:ascii="EYInterstate Light" w:hAnsi="EYInterstate Light"/>
                <w:color w:val="333333"/>
                <w:sz w:val="18"/>
                <w:szCs w:val="18"/>
                <w:u w:val="single"/>
                <w:lang w:val="hr-HR" w:eastAsia="hr-HR"/>
              </w:rPr>
              <w:t>Korporativni portfelj</w:t>
            </w:r>
          </w:p>
          <w:p w:rsidR="000B76E5" w:rsidRPr="00E6228B" w:rsidRDefault="000B76E5" w:rsidP="00E6228B">
            <w:pPr>
              <w:jc w:val="both"/>
              <w:rPr>
                <w:rFonts w:ascii="EYInterstate Light" w:hAnsi="EYInterstate Light"/>
                <w:color w:val="333333"/>
                <w:sz w:val="18"/>
                <w:szCs w:val="18"/>
                <w:lang w:val="hr-HR" w:eastAsia="hr-HR"/>
              </w:rPr>
            </w:pPr>
            <w:r w:rsidRPr="00E6228B">
              <w:rPr>
                <w:rFonts w:ascii="EYInterstate Light" w:hAnsi="EYInterstate Light"/>
                <w:color w:val="333333"/>
                <w:sz w:val="18"/>
                <w:szCs w:val="18"/>
                <w:lang w:val="hr-HR" w:eastAsia="hr-HR"/>
              </w:rPr>
              <w:t>Ocijenili smo kriterije za određivanje da li je nastao događaj koji bi ukazao na umanjenje vrijednosti i testirali smo uzorak prihodujućih zajmova s karakteristikama koje bi mogle implicirati da je nastao događaju koji ukazuje na umanjenje vrijednosti (uključujući korisnike s financijskim teškoćama ili klijente s dospjelim dugom veći broj dana za koje umanjenje vrijednosti nije priznato) kako bismo ocijenili da li su svi događaji umanjenja vrijednosti prikladno i pravovremeno identificirani od strane Uprave. Na uzorku pojedinačno umanjenih kreditnih izloženosti unutar Korporativnog portfelja testirali smo pretpostavke korištene prilikom identifikacije umanjenja vrijednosti i kvantifikacije uključujući procjene budućih novčanih tokova, procjene vezanih instrumenata osiguranja i procjene oporavka nakon neizvršenja obveze. Navedeno uključuje uzimanje u obzir utjecaja preuzimanja kao i trenutni razvoj poslovanja dužnika.</w:t>
            </w:r>
          </w:p>
          <w:p w:rsidR="000B76E5" w:rsidRDefault="000B76E5" w:rsidP="00E6228B">
            <w:pPr>
              <w:jc w:val="both"/>
              <w:rPr>
                <w:rFonts w:ascii="EYInterstate Light" w:hAnsi="EYInterstate Light"/>
                <w:color w:val="333333"/>
                <w:sz w:val="18"/>
                <w:szCs w:val="18"/>
                <w:lang w:val="hr-HR" w:eastAsia="hr-HR"/>
              </w:rPr>
            </w:pPr>
            <w:r w:rsidRPr="00E6228B">
              <w:rPr>
                <w:rFonts w:ascii="EYInterstate Light" w:hAnsi="EYInterstate Light"/>
                <w:color w:val="333333"/>
                <w:sz w:val="18"/>
                <w:szCs w:val="18"/>
                <w:lang w:val="hr-HR" w:eastAsia="hr-HR"/>
              </w:rPr>
              <w:t xml:space="preserve">Također smo ocijenili da li objave u odvojenim i konsolidiranim financijskim izvještajima odražavaju izloženost Banke i Grupe kreditnom riziku te da li su usklađene s MSFI-jevim kako su usvojeni od strane EU. Za više detalja pogledati Bilješku 31.2 Kreditni rizik. </w:t>
            </w:r>
          </w:p>
          <w:p w:rsidR="00E6228B" w:rsidRPr="00E6228B" w:rsidRDefault="00E6228B" w:rsidP="00E6228B">
            <w:pPr>
              <w:jc w:val="both"/>
              <w:rPr>
                <w:rFonts w:ascii="EYInterstate Light" w:hAnsi="EYInterstate Light"/>
                <w:color w:val="333333"/>
                <w:sz w:val="18"/>
                <w:szCs w:val="18"/>
                <w:lang w:val="hr-HR" w:eastAsia="hr-HR"/>
              </w:rPr>
            </w:pPr>
          </w:p>
          <w:p w:rsidR="000B76E5" w:rsidRPr="00E6228B" w:rsidRDefault="000B76E5" w:rsidP="00E6228B">
            <w:pPr>
              <w:jc w:val="both"/>
              <w:rPr>
                <w:rFonts w:ascii="EYInterstate Light" w:hAnsi="EYInterstate Light"/>
                <w:color w:val="333333"/>
                <w:sz w:val="18"/>
                <w:szCs w:val="18"/>
                <w:lang w:val="hr-HR" w:eastAsia="hr-HR"/>
              </w:rPr>
            </w:pPr>
          </w:p>
        </w:tc>
      </w:tr>
    </w:tbl>
    <w:p w:rsidR="002247A1" w:rsidRDefault="002247A1" w:rsidP="000B76E5">
      <w:pPr>
        <w:rPr>
          <w:rFonts w:ascii="EYInterstate Light" w:hAnsi="EYInterstate Light"/>
          <w:color w:val="333333"/>
          <w:sz w:val="19"/>
          <w:szCs w:val="19"/>
          <w:lang w:val="hr-HR" w:eastAsia="hr-HR"/>
        </w:rPr>
        <w:sectPr w:rsidR="002247A1" w:rsidSect="000D6913">
          <w:headerReference w:type="default" r:id="rId56"/>
          <w:footerReference w:type="default" r:id="rId57"/>
          <w:pgSz w:w="11907" w:h="16840" w:code="9"/>
          <w:pgMar w:top="1418" w:right="987" w:bottom="1134" w:left="1418" w:header="851" w:footer="851" w:gutter="0"/>
          <w:cols w:space="720"/>
          <w:noEndnote/>
        </w:sectPr>
      </w:pPr>
    </w:p>
    <w:p w:rsidR="000B76E5" w:rsidRPr="00C62172" w:rsidRDefault="00E6228B" w:rsidP="000B76E5">
      <w:pPr>
        <w:rPr>
          <w:rFonts w:ascii="EYInterstate Light" w:hAnsi="EYInterstate Light"/>
          <w:b/>
          <w:bCs/>
          <w:color w:val="333333"/>
          <w:sz w:val="19"/>
          <w:szCs w:val="19"/>
          <w:lang w:val="hr-HR" w:eastAsia="hr-HR"/>
        </w:rPr>
      </w:pPr>
      <w:r>
        <w:rPr>
          <w:rFonts w:ascii="EYInterstate Light" w:hAnsi="EYInterstate Light"/>
          <w:color w:val="333333"/>
          <w:sz w:val="19"/>
          <w:szCs w:val="19"/>
          <w:lang w:val="hr-HR" w:eastAsia="hr-HR"/>
        </w:rPr>
        <w:lastRenderedPageBreak/>
        <w:br w:type="textWrapping" w:clear="all"/>
      </w:r>
      <w:r w:rsidR="000B76E5" w:rsidRPr="00C62172">
        <w:rPr>
          <w:rFonts w:ascii="EYInterstate Light" w:hAnsi="EYInterstate Light"/>
          <w:color w:val="333333"/>
          <w:sz w:val="19"/>
          <w:szCs w:val="19"/>
          <w:lang w:val="hr-HR" w:eastAsia="hr-HR"/>
        </w:rPr>
        <w:br/>
      </w:r>
      <w:r w:rsidR="000B76E5" w:rsidRPr="00C62172">
        <w:rPr>
          <w:rFonts w:ascii="EYInterstate Light" w:hAnsi="EYInterstate Light"/>
          <w:b/>
          <w:bCs/>
          <w:color w:val="333333"/>
          <w:sz w:val="19"/>
          <w:szCs w:val="19"/>
          <w:lang w:val="hr-HR" w:eastAsia="hr-HR"/>
        </w:rPr>
        <w:t>Ostale informacije u</w:t>
      </w:r>
      <w:r w:rsidR="000B76E5">
        <w:rPr>
          <w:rFonts w:ascii="EYInterstate Light" w:hAnsi="EYInterstate Light"/>
          <w:b/>
          <w:bCs/>
          <w:color w:val="333333"/>
          <w:sz w:val="19"/>
          <w:szCs w:val="19"/>
          <w:lang w:val="hr-HR" w:eastAsia="hr-HR"/>
        </w:rPr>
        <w:t xml:space="preserve"> odvojenom i konsolidiranom</w:t>
      </w:r>
      <w:r w:rsidR="000B76E5" w:rsidRPr="00C62172">
        <w:rPr>
          <w:rFonts w:ascii="EYInterstate Light" w:hAnsi="EYInterstate Light"/>
          <w:b/>
          <w:bCs/>
          <w:color w:val="333333"/>
          <w:sz w:val="19"/>
          <w:szCs w:val="19"/>
          <w:lang w:val="hr-HR" w:eastAsia="hr-HR"/>
        </w:rPr>
        <w:t xml:space="preserve"> godišnjem izvješću </w:t>
      </w:r>
      <w:r w:rsidR="000B76E5">
        <w:rPr>
          <w:rFonts w:ascii="EYInterstate Light" w:hAnsi="EYInterstate Light"/>
          <w:b/>
          <w:bCs/>
          <w:color w:val="333333"/>
          <w:sz w:val="19"/>
          <w:szCs w:val="19"/>
          <w:lang w:val="hr-HR" w:eastAsia="hr-HR"/>
        </w:rPr>
        <w:t>Banke i Grupe</w:t>
      </w:r>
    </w:p>
    <w:p w:rsidR="000B76E5" w:rsidRPr="00C62172" w:rsidRDefault="000B76E5" w:rsidP="000B76E5">
      <w:pPr>
        <w:jc w:val="both"/>
        <w:rPr>
          <w:rFonts w:ascii="EYInterstate Light" w:hAnsi="EYInterstate Light"/>
          <w:color w:val="333333"/>
          <w:sz w:val="19"/>
          <w:szCs w:val="19"/>
          <w:lang w:val="hr-HR" w:eastAsia="hr-HR"/>
        </w:rPr>
      </w:pPr>
      <w:r w:rsidRPr="00C62172">
        <w:rPr>
          <w:rFonts w:ascii="EYInterstate Light" w:hAnsi="EYInterstate Light"/>
          <w:color w:val="333333"/>
          <w:sz w:val="19"/>
          <w:szCs w:val="19"/>
          <w:lang w:val="hr-HR" w:eastAsia="hr-HR"/>
        </w:rPr>
        <w:t xml:space="preserve">Uprava je odgovorna za ostale informacije. Osim odvojenih i konsolidiranih financijskih izvještaja i izvješća neovisnog revizora, </w:t>
      </w:r>
      <w:r w:rsidRPr="00C62172">
        <w:rPr>
          <w:rFonts w:ascii="EYInterstate Light" w:hAnsi="EYInterstate Light"/>
          <w:i/>
          <w:color w:val="333333"/>
          <w:sz w:val="19"/>
          <w:szCs w:val="19"/>
          <w:lang w:val="hr-HR" w:eastAsia="hr-HR"/>
        </w:rPr>
        <w:t>Ostale informacije</w:t>
      </w:r>
      <w:r w:rsidRPr="00C62172">
        <w:rPr>
          <w:rFonts w:ascii="EYInterstate Light" w:hAnsi="EYInterstate Light"/>
          <w:color w:val="333333"/>
          <w:sz w:val="19"/>
          <w:szCs w:val="19"/>
          <w:lang w:val="hr-HR" w:eastAsia="hr-HR"/>
        </w:rPr>
        <w:t xml:space="preserve"> sadrže informacije uključene u godišnje izvješće koje sadrži Izvješće poslovodstva i Izjavu o primjeni kodeksa korporativnog upravljanja. Naše mišljenje o odvojenim i konsolidiranim financijskim izvještajima ne obuhvaća ostale informacije, niti Izvješće poslovodstva i Izjavu o primjeni kodeksa korporativnog upravljanja. </w:t>
      </w:r>
    </w:p>
    <w:p w:rsidR="000B76E5" w:rsidRPr="00C62172" w:rsidRDefault="000B76E5" w:rsidP="000B76E5">
      <w:pPr>
        <w:jc w:val="both"/>
        <w:rPr>
          <w:rFonts w:ascii="EYInterstate Light" w:hAnsi="EYInterstate Light"/>
          <w:color w:val="333333"/>
          <w:sz w:val="19"/>
          <w:szCs w:val="19"/>
          <w:lang w:val="hr-HR" w:eastAsia="hr-HR"/>
        </w:rPr>
      </w:pPr>
    </w:p>
    <w:p w:rsidR="000B76E5" w:rsidRPr="00C62172" w:rsidRDefault="000B76E5" w:rsidP="000B76E5">
      <w:pPr>
        <w:jc w:val="both"/>
        <w:rPr>
          <w:rFonts w:ascii="EYInterstate Light" w:hAnsi="EYInterstate Light"/>
          <w:color w:val="333333"/>
          <w:sz w:val="19"/>
          <w:szCs w:val="19"/>
          <w:lang w:val="hr-HR" w:eastAsia="hr-HR"/>
        </w:rPr>
      </w:pPr>
      <w:r w:rsidRPr="00C62172">
        <w:rPr>
          <w:rFonts w:ascii="EYInterstate Light" w:hAnsi="EYInterstate Light"/>
          <w:color w:val="333333"/>
          <w:sz w:val="19"/>
          <w:szCs w:val="19"/>
          <w:lang w:val="hr-HR" w:eastAsia="hr-HR"/>
        </w:rPr>
        <w:t>U vezi s našom revizijom odvojenih i konsolidiranih godišnjih financijskih izvještaja, naša je odgovornost pročitati ostale informacije i, u provođenju toga, razmotriti jesu li ostale informacije značajno proturječne odvojenim i konsolidiranim godišnjim financijskim izvještajima ili našim saznanjima stečenih u reviziji ili se drugačije čini da su značajno pogrešno prikazane. U pogledu Izvješća poslovodstva i Izjave o primjeni kodeksa korporativnog upravljanja, obavili smo i postupke propisane Zakonom o računovodstvu u Hrvatskoj (NN 78/15, 34/15, 120/16). Ti postupci uključuju provjeru da li Izvješće Uprave uključuje potrebne objave Članka 21. Zakona o računovodstvu te da li Izjava o primjeni kodeksa korporativnog upravljanja sadrži podatke iz članka 22. Zakona o računovodstvu.</w:t>
      </w:r>
    </w:p>
    <w:p w:rsidR="000B76E5" w:rsidRDefault="000B76E5" w:rsidP="000B76E5">
      <w:pPr>
        <w:jc w:val="both"/>
        <w:rPr>
          <w:rFonts w:ascii="EYInterstate Light" w:hAnsi="EYInterstate Light"/>
          <w:color w:val="333333"/>
          <w:sz w:val="19"/>
          <w:szCs w:val="19"/>
          <w:lang w:val="hr-HR" w:eastAsia="hr-HR"/>
        </w:rPr>
      </w:pPr>
    </w:p>
    <w:p w:rsidR="000B76E5" w:rsidRPr="00C62172" w:rsidRDefault="000B76E5" w:rsidP="000B76E5">
      <w:pPr>
        <w:jc w:val="both"/>
        <w:rPr>
          <w:rFonts w:ascii="EYInterstate Light" w:hAnsi="EYInterstate Light"/>
          <w:color w:val="333333"/>
          <w:sz w:val="19"/>
          <w:szCs w:val="19"/>
          <w:lang w:val="hr-HR" w:eastAsia="hr-HR"/>
        </w:rPr>
      </w:pPr>
      <w:r w:rsidRPr="00C62172">
        <w:rPr>
          <w:rFonts w:ascii="EYInterstate Light" w:hAnsi="EYInterstate Light"/>
          <w:color w:val="333333"/>
          <w:sz w:val="19"/>
          <w:szCs w:val="19"/>
          <w:lang w:val="hr-HR" w:eastAsia="hr-HR"/>
        </w:rPr>
        <w:t>Temeljeno na obavljenim postupcima, u mjeri u kojoj smo u mogućnosti to procijeniti, izvještavamo da:</w:t>
      </w:r>
    </w:p>
    <w:p w:rsidR="000B76E5" w:rsidRPr="00C62172" w:rsidRDefault="000B76E5" w:rsidP="000B76E5">
      <w:pPr>
        <w:jc w:val="both"/>
        <w:rPr>
          <w:rFonts w:ascii="EYInterstate Light" w:hAnsi="EYInterstate Light"/>
          <w:color w:val="333333"/>
          <w:sz w:val="19"/>
          <w:szCs w:val="19"/>
          <w:lang w:val="hr-HR" w:eastAsia="hr-HR"/>
        </w:rPr>
      </w:pPr>
    </w:p>
    <w:p w:rsidR="000B76E5" w:rsidRPr="00C62172" w:rsidRDefault="000B76E5" w:rsidP="000B76E5">
      <w:pPr>
        <w:pStyle w:val="ListParagraph"/>
        <w:ind w:left="18"/>
        <w:jc w:val="both"/>
        <w:rPr>
          <w:rFonts w:ascii="EYInterstate Light" w:hAnsi="EYInterstate Light"/>
          <w:color w:val="333333"/>
          <w:sz w:val="19"/>
          <w:szCs w:val="19"/>
          <w:lang w:val="hr-HR" w:eastAsia="hr-HR"/>
        </w:rPr>
      </w:pPr>
      <w:r w:rsidRPr="00C62172">
        <w:rPr>
          <w:rFonts w:ascii="EYInterstate Light" w:hAnsi="EYInterstate Light"/>
          <w:color w:val="333333"/>
          <w:sz w:val="19"/>
          <w:szCs w:val="19"/>
          <w:lang w:val="hr-HR" w:eastAsia="hr-HR"/>
        </w:rPr>
        <w:t xml:space="preserve">1. su informacije u priloženom Izvješću poslovodstva za </w:t>
      </w:r>
      <w:r>
        <w:rPr>
          <w:rFonts w:ascii="EYInterstate Light" w:hAnsi="EYInterstate Light"/>
          <w:color w:val="333333"/>
          <w:sz w:val="19"/>
          <w:szCs w:val="19"/>
          <w:lang w:val="hr-HR" w:eastAsia="hr-HR"/>
        </w:rPr>
        <w:t>2017</w:t>
      </w:r>
      <w:r w:rsidRPr="00C62172">
        <w:rPr>
          <w:rFonts w:ascii="EYInterstate Light" w:hAnsi="EYInterstate Light"/>
          <w:color w:val="333333"/>
          <w:sz w:val="19"/>
          <w:szCs w:val="19"/>
          <w:lang w:val="hr-HR" w:eastAsia="hr-HR"/>
        </w:rPr>
        <w:t xml:space="preserve">. godinu usklađene s priloženim </w:t>
      </w:r>
      <w:r>
        <w:rPr>
          <w:rFonts w:ascii="EYInterstate Light" w:hAnsi="EYInterstate Light"/>
          <w:color w:val="333333"/>
          <w:sz w:val="19"/>
          <w:szCs w:val="19"/>
          <w:lang w:val="hr-HR" w:eastAsia="hr-HR"/>
        </w:rPr>
        <w:t xml:space="preserve">odvojenim i konsolidiranim </w:t>
      </w:r>
      <w:r w:rsidRPr="00C62172">
        <w:rPr>
          <w:rFonts w:ascii="EYInterstate Light" w:hAnsi="EYInterstate Light"/>
          <w:color w:val="333333"/>
          <w:sz w:val="19"/>
          <w:szCs w:val="19"/>
          <w:lang w:val="hr-HR" w:eastAsia="hr-HR"/>
        </w:rPr>
        <w:t xml:space="preserve">godišnjim financijskim izvještajima za </w:t>
      </w:r>
      <w:r>
        <w:rPr>
          <w:rFonts w:ascii="EYInterstate Light" w:hAnsi="EYInterstate Light"/>
          <w:color w:val="333333"/>
          <w:sz w:val="19"/>
          <w:szCs w:val="19"/>
          <w:lang w:val="hr-HR" w:eastAsia="hr-HR"/>
        </w:rPr>
        <w:t>2017</w:t>
      </w:r>
      <w:r w:rsidRPr="00C62172">
        <w:rPr>
          <w:rFonts w:ascii="EYInterstate Light" w:hAnsi="EYInterstate Light"/>
          <w:color w:val="333333"/>
          <w:sz w:val="19"/>
          <w:szCs w:val="19"/>
          <w:lang w:val="hr-HR" w:eastAsia="hr-HR"/>
        </w:rPr>
        <w:t xml:space="preserve">. godinu; </w:t>
      </w:r>
    </w:p>
    <w:p w:rsidR="000B76E5" w:rsidRPr="00C62172" w:rsidRDefault="000B76E5" w:rsidP="000B76E5">
      <w:pPr>
        <w:jc w:val="both"/>
        <w:rPr>
          <w:rFonts w:ascii="EYInterstate Light" w:hAnsi="EYInterstate Light"/>
          <w:color w:val="333333"/>
          <w:sz w:val="19"/>
          <w:szCs w:val="19"/>
          <w:lang w:val="hr-HR" w:eastAsia="hr-HR"/>
        </w:rPr>
      </w:pPr>
    </w:p>
    <w:p w:rsidR="000B76E5" w:rsidRPr="00C62172" w:rsidRDefault="000B76E5" w:rsidP="000B76E5">
      <w:pPr>
        <w:jc w:val="both"/>
        <w:rPr>
          <w:rFonts w:ascii="EYInterstate Light" w:hAnsi="EYInterstate Light"/>
          <w:color w:val="333333"/>
          <w:sz w:val="19"/>
          <w:szCs w:val="19"/>
          <w:lang w:val="hr-HR" w:eastAsia="hr-HR"/>
        </w:rPr>
      </w:pPr>
      <w:r w:rsidRPr="00C62172">
        <w:rPr>
          <w:rFonts w:ascii="EYInterstate Light" w:hAnsi="EYInterstate Light"/>
          <w:color w:val="333333"/>
          <w:sz w:val="19"/>
          <w:szCs w:val="19"/>
          <w:lang w:val="hr-HR" w:eastAsia="hr-HR"/>
        </w:rPr>
        <w:t xml:space="preserve">2. je priloženo izvješće poslovodstva za </w:t>
      </w:r>
      <w:r>
        <w:rPr>
          <w:rFonts w:ascii="EYInterstate Light" w:hAnsi="EYInterstate Light"/>
          <w:color w:val="333333"/>
          <w:sz w:val="19"/>
          <w:szCs w:val="19"/>
          <w:lang w:val="hr-HR" w:eastAsia="hr-HR"/>
        </w:rPr>
        <w:t>2017</w:t>
      </w:r>
      <w:r w:rsidRPr="00C62172">
        <w:rPr>
          <w:rFonts w:ascii="EYInterstate Light" w:hAnsi="EYInterstate Light"/>
          <w:color w:val="333333"/>
          <w:sz w:val="19"/>
          <w:szCs w:val="19"/>
          <w:lang w:val="hr-HR" w:eastAsia="hr-HR"/>
        </w:rPr>
        <w:t xml:space="preserve">. godinu sastavljeno u skladu sa Člankom 21. Zakona o računovodstvu; </w:t>
      </w:r>
    </w:p>
    <w:p w:rsidR="000B76E5" w:rsidRPr="00C62172" w:rsidRDefault="000B76E5" w:rsidP="000B76E5">
      <w:pPr>
        <w:jc w:val="both"/>
        <w:rPr>
          <w:rFonts w:ascii="EYInterstate Light" w:hAnsi="EYInterstate Light"/>
          <w:color w:val="333333"/>
          <w:sz w:val="19"/>
          <w:szCs w:val="19"/>
          <w:lang w:val="hr-HR" w:eastAsia="hr-HR"/>
        </w:rPr>
      </w:pPr>
    </w:p>
    <w:p w:rsidR="000B76E5" w:rsidRPr="00C62172" w:rsidRDefault="000B76E5" w:rsidP="000B76E5">
      <w:pPr>
        <w:jc w:val="both"/>
        <w:rPr>
          <w:rFonts w:ascii="EYInterstate Light" w:hAnsi="EYInterstate Light"/>
          <w:color w:val="333333"/>
          <w:sz w:val="19"/>
          <w:szCs w:val="19"/>
          <w:lang w:val="hr-HR" w:eastAsia="hr-HR"/>
        </w:rPr>
      </w:pPr>
      <w:r w:rsidRPr="00C62172">
        <w:rPr>
          <w:rFonts w:ascii="EYInterstate Light" w:hAnsi="EYInterstate Light"/>
          <w:color w:val="333333"/>
          <w:sz w:val="19"/>
          <w:szCs w:val="19"/>
          <w:lang w:val="hr-HR" w:eastAsia="hr-HR"/>
        </w:rPr>
        <w:t xml:space="preserve">3. izjava o primjeni kodeksa korporativnog upravljanja, uključena u </w:t>
      </w:r>
      <w:r>
        <w:rPr>
          <w:rFonts w:ascii="EYInterstate Light" w:hAnsi="EYInterstate Light"/>
          <w:color w:val="333333"/>
          <w:sz w:val="19"/>
          <w:szCs w:val="19"/>
          <w:lang w:val="hr-HR" w:eastAsia="hr-HR"/>
        </w:rPr>
        <w:t xml:space="preserve">odvojeno i konsolidirano </w:t>
      </w:r>
      <w:r w:rsidRPr="00C62172">
        <w:rPr>
          <w:rFonts w:ascii="EYInterstate Light" w:hAnsi="EYInterstate Light"/>
          <w:color w:val="333333"/>
          <w:sz w:val="19"/>
          <w:szCs w:val="19"/>
          <w:lang w:val="hr-HR" w:eastAsia="hr-HR"/>
        </w:rPr>
        <w:t xml:space="preserve">godišnje izvješće Banke i Grupe za </w:t>
      </w:r>
      <w:r>
        <w:rPr>
          <w:rFonts w:ascii="EYInterstate Light" w:hAnsi="EYInterstate Light"/>
          <w:color w:val="333333"/>
          <w:sz w:val="19"/>
          <w:szCs w:val="19"/>
          <w:lang w:val="hr-HR" w:eastAsia="hr-HR"/>
        </w:rPr>
        <w:t>2017</w:t>
      </w:r>
      <w:r w:rsidRPr="00C62172">
        <w:rPr>
          <w:rFonts w:ascii="EYInterstate Light" w:hAnsi="EYInterstate Light"/>
          <w:color w:val="333333"/>
          <w:sz w:val="19"/>
          <w:szCs w:val="19"/>
          <w:lang w:val="hr-HR" w:eastAsia="hr-HR"/>
        </w:rPr>
        <w:t>. godinu, uključuje informacije iz članka 22. stavka 1. točaka 2., 5.</w:t>
      </w:r>
      <w:r>
        <w:rPr>
          <w:rFonts w:ascii="EYInterstate Light" w:hAnsi="EYInterstate Light"/>
          <w:color w:val="333333"/>
          <w:sz w:val="19"/>
          <w:szCs w:val="19"/>
          <w:lang w:val="hr-HR" w:eastAsia="hr-HR"/>
        </w:rPr>
        <w:t>,</w:t>
      </w:r>
      <w:r w:rsidRPr="00C62172">
        <w:rPr>
          <w:rFonts w:ascii="EYInterstate Light" w:hAnsi="EYInterstate Light"/>
          <w:color w:val="333333"/>
          <w:sz w:val="19"/>
          <w:szCs w:val="19"/>
          <w:lang w:val="hr-HR" w:eastAsia="hr-HR"/>
        </w:rPr>
        <w:t xml:space="preserve"> 6. </w:t>
      </w:r>
      <w:r>
        <w:rPr>
          <w:rFonts w:ascii="EYInterstate Light" w:hAnsi="EYInterstate Light"/>
          <w:color w:val="333333"/>
          <w:sz w:val="19"/>
          <w:szCs w:val="19"/>
          <w:lang w:val="hr-HR" w:eastAsia="hr-HR"/>
        </w:rPr>
        <w:t xml:space="preserve">i 7. </w:t>
      </w:r>
      <w:r w:rsidRPr="00C62172">
        <w:rPr>
          <w:rFonts w:ascii="EYInterstate Light" w:hAnsi="EYInterstate Light"/>
          <w:color w:val="333333"/>
          <w:sz w:val="19"/>
          <w:szCs w:val="19"/>
          <w:lang w:val="hr-HR" w:eastAsia="hr-HR"/>
        </w:rPr>
        <w:t>Zakona o računovodstvu; te</w:t>
      </w:r>
    </w:p>
    <w:p w:rsidR="000B76E5" w:rsidRPr="00C62172" w:rsidRDefault="000B76E5" w:rsidP="000B76E5">
      <w:pPr>
        <w:jc w:val="both"/>
        <w:rPr>
          <w:rFonts w:ascii="EYInterstate Light" w:hAnsi="EYInterstate Light"/>
          <w:color w:val="333333"/>
          <w:sz w:val="19"/>
          <w:szCs w:val="19"/>
          <w:lang w:val="hr-HR" w:eastAsia="hr-HR"/>
        </w:rPr>
      </w:pPr>
    </w:p>
    <w:p w:rsidR="000B76E5" w:rsidRPr="00C62172" w:rsidRDefault="000B76E5" w:rsidP="000B76E5">
      <w:pPr>
        <w:jc w:val="both"/>
        <w:rPr>
          <w:rFonts w:ascii="EYInterstate Light" w:hAnsi="EYInterstate Light"/>
          <w:color w:val="333333"/>
          <w:sz w:val="19"/>
          <w:szCs w:val="19"/>
          <w:lang w:val="hr-HR" w:eastAsia="hr-HR"/>
        </w:rPr>
      </w:pPr>
      <w:r w:rsidRPr="00C62172">
        <w:rPr>
          <w:rFonts w:ascii="EYInterstate Light" w:hAnsi="EYInterstate Light"/>
          <w:color w:val="333333"/>
          <w:sz w:val="19"/>
          <w:szCs w:val="19"/>
          <w:lang w:val="hr-HR" w:eastAsia="hr-HR"/>
        </w:rPr>
        <w:t xml:space="preserve">4. su dijelovi izjave o primjeni korporativnog upravljanja koji sadržavaju informacije iz članka 22. stavka 1. točaka 3. i 4. Zakona o računovodstvu, uključenih u </w:t>
      </w:r>
      <w:r>
        <w:rPr>
          <w:rFonts w:ascii="EYInterstate Light" w:hAnsi="EYInterstate Light"/>
          <w:color w:val="333333"/>
          <w:sz w:val="19"/>
          <w:szCs w:val="19"/>
          <w:lang w:val="hr-HR" w:eastAsia="hr-HR"/>
        </w:rPr>
        <w:t xml:space="preserve">odvojeno i konsolidirano </w:t>
      </w:r>
      <w:r w:rsidRPr="00C62172">
        <w:rPr>
          <w:rFonts w:ascii="EYInterstate Light" w:hAnsi="EYInterstate Light"/>
          <w:color w:val="333333"/>
          <w:sz w:val="19"/>
          <w:szCs w:val="19"/>
          <w:lang w:val="hr-HR" w:eastAsia="hr-HR"/>
        </w:rPr>
        <w:t xml:space="preserve">godišnje izvješće Banke i Grupe za </w:t>
      </w:r>
      <w:r>
        <w:rPr>
          <w:rFonts w:ascii="EYInterstate Light" w:hAnsi="EYInterstate Light"/>
          <w:color w:val="333333"/>
          <w:sz w:val="19"/>
          <w:szCs w:val="19"/>
          <w:lang w:val="hr-HR" w:eastAsia="hr-HR"/>
        </w:rPr>
        <w:t>2017</w:t>
      </w:r>
      <w:r w:rsidRPr="00C62172">
        <w:rPr>
          <w:rFonts w:ascii="EYInterstate Light" w:hAnsi="EYInterstate Light"/>
          <w:color w:val="333333"/>
          <w:sz w:val="19"/>
          <w:szCs w:val="19"/>
          <w:lang w:val="hr-HR" w:eastAsia="hr-HR"/>
        </w:rPr>
        <w:t>. godinu, pripremljeni u skladu sa zahtjevima Zakona o računovodstvu i dosljedni su, u svim značajnim odrednicama,  priloženim odvojenim i konsolidiranim financijskim izvještajima.</w:t>
      </w:r>
    </w:p>
    <w:p w:rsidR="000B76E5" w:rsidRPr="00C62172" w:rsidRDefault="000B76E5" w:rsidP="000B76E5">
      <w:pPr>
        <w:jc w:val="both"/>
        <w:rPr>
          <w:rFonts w:ascii="EYInterstate Light" w:hAnsi="EYInterstate Light"/>
          <w:color w:val="333333"/>
          <w:sz w:val="19"/>
          <w:szCs w:val="19"/>
          <w:lang w:val="hr-HR" w:eastAsia="hr-HR"/>
        </w:rPr>
      </w:pPr>
      <w:r w:rsidRPr="00C62172">
        <w:rPr>
          <w:rFonts w:ascii="EYInterstate Light" w:hAnsi="EYInterstate Light"/>
          <w:i/>
          <w:color w:val="333333"/>
          <w:sz w:val="19"/>
          <w:szCs w:val="19"/>
          <w:lang w:val="hr-HR" w:eastAsia="hr-HR"/>
        </w:rPr>
        <w:t xml:space="preserve"> </w:t>
      </w:r>
    </w:p>
    <w:p w:rsidR="000B76E5" w:rsidRPr="00C62172" w:rsidRDefault="000B76E5" w:rsidP="000B76E5">
      <w:pPr>
        <w:jc w:val="both"/>
        <w:rPr>
          <w:rFonts w:ascii="EYInterstate Light" w:hAnsi="EYInterstate Light"/>
          <w:color w:val="333333"/>
          <w:sz w:val="19"/>
          <w:szCs w:val="19"/>
          <w:lang w:val="hr-HR" w:eastAsia="hr-HR"/>
        </w:rPr>
      </w:pPr>
      <w:r w:rsidRPr="00C62172">
        <w:rPr>
          <w:rFonts w:ascii="EYInterstate Light" w:hAnsi="EYInterstate Light"/>
          <w:color w:val="333333"/>
          <w:sz w:val="19"/>
          <w:szCs w:val="19"/>
          <w:lang w:val="hr-HR" w:eastAsia="hr-HR"/>
        </w:rPr>
        <w:t>Dodatno, na temelju poznavanja i razumijevanja poslovanja subjekta i njegova okruženja stečenog u okviru revizije financijskih izvještaja, dužni smo izvijestiti ako smo ustanovili da postoje značajni pogrešni prikazi u priloženom Izvješću poslovodstva, Izjavi o primjeni kodeksa korporativnog upravljanja i odvojenom i konsolidiranom Godišnjem izvješću. U tom smislu nemamo što izvijestiti.</w:t>
      </w:r>
    </w:p>
    <w:p w:rsidR="000B76E5" w:rsidRPr="00C62172" w:rsidRDefault="000B76E5" w:rsidP="000B76E5">
      <w:pPr>
        <w:jc w:val="both"/>
        <w:rPr>
          <w:rFonts w:ascii="EYInterstate Light" w:hAnsi="EYInterstate Light"/>
          <w:color w:val="333333"/>
          <w:sz w:val="19"/>
          <w:szCs w:val="19"/>
          <w:lang w:val="hr-HR" w:eastAsia="hr-HR"/>
        </w:rPr>
      </w:pPr>
    </w:p>
    <w:p w:rsidR="000B76E5" w:rsidRDefault="000B76E5" w:rsidP="000B76E5">
      <w:pPr>
        <w:pStyle w:val="Default"/>
        <w:jc w:val="both"/>
        <w:rPr>
          <w:rFonts w:ascii="EYInterstate Light" w:eastAsia="Times New Roman" w:hAnsi="EYInterstate Light"/>
          <w:b/>
          <w:bCs/>
          <w:color w:val="333333"/>
          <w:sz w:val="19"/>
          <w:szCs w:val="19"/>
          <w:lang w:eastAsia="hr-HR"/>
        </w:rPr>
      </w:pPr>
    </w:p>
    <w:p w:rsidR="000B76E5" w:rsidRDefault="000B76E5" w:rsidP="000B76E5">
      <w:pPr>
        <w:pStyle w:val="Default"/>
        <w:jc w:val="both"/>
        <w:rPr>
          <w:rFonts w:ascii="EYInterstate Light" w:eastAsia="Times New Roman" w:hAnsi="EYInterstate Light"/>
          <w:b/>
          <w:bCs/>
          <w:color w:val="333333"/>
          <w:sz w:val="19"/>
          <w:szCs w:val="19"/>
          <w:lang w:eastAsia="hr-HR"/>
        </w:rPr>
      </w:pPr>
    </w:p>
    <w:p w:rsidR="000B76E5" w:rsidRPr="00C62172" w:rsidRDefault="000B76E5" w:rsidP="000B76E5">
      <w:pPr>
        <w:pStyle w:val="Default"/>
        <w:jc w:val="both"/>
        <w:rPr>
          <w:rFonts w:ascii="EYInterstate Light" w:eastAsia="Times New Roman" w:hAnsi="EYInterstate Light"/>
          <w:b/>
          <w:bCs/>
          <w:color w:val="333333"/>
          <w:sz w:val="19"/>
          <w:szCs w:val="19"/>
          <w:lang w:eastAsia="hr-HR"/>
        </w:rPr>
      </w:pPr>
      <w:r w:rsidRPr="00C62172">
        <w:rPr>
          <w:rFonts w:ascii="EYInterstate Light" w:eastAsia="Times New Roman" w:hAnsi="EYInterstate Light"/>
          <w:b/>
          <w:bCs/>
          <w:color w:val="333333"/>
          <w:sz w:val="19"/>
          <w:szCs w:val="19"/>
          <w:lang w:eastAsia="hr-HR"/>
        </w:rPr>
        <w:t xml:space="preserve">Odgovornosti uprave i </w:t>
      </w:r>
      <w:r>
        <w:rPr>
          <w:rFonts w:ascii="EYInterstate Light" w:eastAsia="Times New Roman" w:hAnsi="EYInterstate Light"/>
          <w:b/>
          <w:bCs/>
          <w:color w:val="333333"/>
          <w:sz w:val="19"/>
          <w:szCs w:val="19"/>
          <w:lang w:eastAsia="hr-HR"/>
        </w:rPr>
        <w:t xml:space="preserve">Revizorskog </w:t>
      </w:r>
      <w:r w:rsidRPr="00C62172">
        <w:rPr>
          <w:rFonts w:ascii="EYInterstate Light" w:eastAsia="Times New Roman" w:hAnsi="EYInterstate Light"/>
          <w:b/>
          <w:bCs/>
          <w:color w:val="333333"/>
          <w:sz w:val="19"/>
          <w:szCs w:val="19"/>
          <w:lang w:eastAsia="hr-HR"/>
        </w:rPr>
        <w:t xml:space="preserve">odbora za odvojene i konsolidirane godišnje financijske izvještaje </w:t>
      </w:r>
    </w:p>
    <w:p w:rsidR="000B76E5" w:rsidRPr="00C62172" w:rsidRDefault="000B76E5" w:rsidP="000B76E5">
      <w:pPr>
        <w:pStyle w:val="Default"/>
        <w:jc w:val="both"/>
        <w:rPr>
          <w:rFonts w:ascii="EYInterstate Light" w:eastAsia="Times New Roman" w:hAnsi="EYInterstate Light"/>
          <w:color w:val="333333"/>
          <w:sz w:val="19"/>
          <w:szCs w:val="19"/>
          <w:lang w:eastAsia="hr-HR"/>
        </w:rPr>
      </w:pPr>
      <w:r w:rsidRPr="00C62172">
        <w:rPr>
          <w:rFonts w:ascii="EYInterstate Light" w:eastAsia="Times New Roman" w:hAnsi="EYInterstate Light"/>
          <w:color w:val="333333"/>
          <w:sz w:val="19"/>
          <w:szCs w:val="19"/>
          <w:lang w:eastAsia="hr-HR"/>
        </w:rPr>
        <w:t xml:space="preserve">Uprava je odgovorna za sastavljanje godišnjih odvojenih i konsolidiranih financijskih izvještaja koji daju istinit i fer prikaz u skladu s MSFI-ima kako su usvojeni od strane EU i za one interne kontrole za koje uprava odredi da su potrebne za omogućavanje sastavljanja godišnjih odvojenih i konsolidiranih financijskih izvještaja koji su bez značajnog pogrešnog prikaza uslijed prijevare ili pogreške. </w:t>
      </w:r>
    </w:p>
    <w:p w:rsidR="000B76E5" w:rsidRPr="00C62172" w:rsidRDefault="000B76E5" w:rsidP="000B76E5">
      <w:pPr>
        <w:pStyle w:val="Default"/>
        <w:jc w:val="both"/>
        <w:rPr>
          <w:rFonts w:ascii="EYInterstate Light" w:eastAsia="Times New Roman" w:hAnsi="EYInterstate Light"/>
          <w:color w:val="333333"/>
          <w:sz w:val="19"/>
          <w:szCs w:val="19"/>
          <w:lang w:eastAsia="hr-HR"/>
        </w:rPr>
      </w:pPr>
    </w:p>
    <w:p w:rsidR="000B76E5" w:rsidRPr="00C62172" w:rsidRDefault="000B76E5" w:rsidP="000B76E5">
      <w:pPr>
        <w:pStyle w:val="Default"/>
        <w:jc w:val="both"/>
        <w:rPr>
          <w:rFonts w:ascii="EYInterstate Light" w:eastAsia="Times New Roman" w:hAnsi="EYInterstate Light"/>
          <w:color w:val="333333"/>
          <w:sz w:val="19"/>
          <w:szCs w:val="19"/>
          <w:lang w:eastAsia="hr-HR"/>
        </w:rPr>
      </w:pPr>
      <w:r w:rsidRPr="00C62172">
        <w:rPr>
          <w:rFonts w:ascii="EYInterstate Light" w:eastAsia="Times New Roman" w:hAnsi="EYInterstate Light"/>
          <w:color w:val="333333"/>
          <w:sz w:val="19"/>
          <w:szCs w:val="19"/>
          <w:lang w:eastAsia="hr-HR"/>
        </w:rPr>
        <w:t xml:space="preserve">U sastavljanju godišnjih odvojenih i konsolidiranih financijskih izvještaja, uprava je odgovorna za procjenjivanje sposobnosti Banke i Grupe da nastavi s vremenski neograničenim poslovanjem, objavljivanje, ako je primjenjivo, pitanja povezanih s vremenski neograničenim poslovanjem i korištenjem računovodstvene osnove utemeljene na vremenskoj neograničenosti poslovanja, osim ako uprava ili namjerava likvidirati Banku i Grupu ili prekinuti poslovanje ili nema realne alternative nego da to učini. </w:t>
      </w:r>
    </w:p>
    <w:p w:rsidR="000B76E5" w:rsidRPr="00C62172" w:rsidRDefault="000B76E5" w:rsidP="000B76E5">
      <w:pPr>
        <w:jc w:val="both"/>
        <w:rPr>
          <w:rFonts w:ascii="EYInterstate Light" w:hAnsi="EYInterstate Light"/>
          <w:color w:val="333333"/>
          <w:sz w:val="19"/>
          <w:szCs w:val="19"/>
          <w:lang w:val="hr-HR" w:eastAsia="hr-HR"/>
        </w:rPr>
      </w:pPr>
    </w:p>
    <w:p w:rsidR="000B76E5" w:rsidRDefault="003C56FE" w:rsidP="000B76E5">
      <w:pPr>
        <w:jc w:val="both"/>
        <w:rPr>
          <w:rFonts w:ascii="EYInterstate Light" w:hAnsi="EYInterstate Light"/>
          <w:color w:val="333333"/>
          <w:sz w:val="19"/>
          <w:szCs w:val="19"/>
          <w:lang w:val="hr-HR" w:eastAsia="hr-HR"/>
        </w:rPr>
      </w:pPr>
      <w:r>
        <w:rPr>
          <w:rFonts w:ascii="EYInterstate Light" w:hAnsi="EYInterstate Light"/>
          <w:color w:val="333333"/>
          <w:sz w:val="19"/>
          <w:szCs w:val="19"/>
          <w:lang w:val="hr-HR" w:eastAsia="hr-HR"/>
        </w:rPr>
        <w:t>Revizorski</w:t>
      </w:r>
      <w:r w:rsidR="000B76E5" w:rsidRPr="00C62172">
        <w:rPr>
          <w:rFonts w:ascii="EYInterstate Light" w:hAnsi="EYInterstate Light"/>
          <w:color w:val="333333"/>
          <w:sz w:val="19"/>
          <w:szCs w:val="19"/>
          <w:lang w:val="hr-HR" w:eastAsia="hr-HR"/>
        </w:rPr>
        <w:t xml:space="preserve"> odbor je odgovoran za nadziranje procesa financijskog izvještavanja kojeg su ustanovile Banka i Grupa.</w:t>
      </w:r>
    </w:p>
    <w:p w:rsidR="002247A1" w:rsidRPr="00C62172" w:rsidRDefault="002247A1" w:rsidP="000B76E5">
      <w:pPr>
        <w:jc w:val="both"/>
        <w:rPr>
          <w:rFonts w:ascii="EYInterstate Light" w:hAnsi="EYInterstate Light"/>
          <w:color w:val="333333"/>
          <w:sz w:val="19"/>
          <w:szCs w:val="19"/>
          <w:lang w:val="hr-HR" w:eastAsia="hr-HR"/>
        </w:rPr>
      </w:pPr>
    </w:p>
    <w:p w:rsidR="00D55FA3" w:rsidRDefault="00D55FA3" w:rsidP="000B76E5">
      <w:pPr>
        <w:pStyle w:val="Default"/>
        <w:jc w:val="both"/>
        <w:rPr>
          <w:rFonts w:ascii="EYInterstate Light" w:eastAsia="Times New Roman" w:hAnsi="EYInterstate Light"/>
          <w:b/>
          <w:bCs/>
          <w:color w:val="333333"/>
          <w:sz w:val="19"/>
          <w:szCs w:val="19"/>
          <w:lang w:eastAsia="hr-HR"/>
        </w:rPr>
        <w:sectPr w:rsidR="00D55FA3" w:rsidSect="000D6913">
          <w:headerReference w:type="default" r:id="rId58"/>
          <w:footerReference w:type="default" r:id="rId59"/>
          <w:pgSz w:w="11907" w:h="16840" w:code="9"/>
          <w:pgMar w:top="1418" w:right="987" w:bottom="1134" w:left="1418" w:header="851" w:footer="851" w:gutter="0"/>
          <w:cols w:space="720"/>
          <w:noEndnote/>
        </w:sectPr>
      </w:pPr>
    </w:p>
    <w:p w:rsidR="000B76E5" w:rsidRDefault="000B76E5" w:rsidP="000B76E5">
      <w:pPr>
        <w:pStyle w:val="Default"/>
        <w:jc w:val="both"/>
        <w:rPr>
          <w:rFonts w:ascii="EYInterstate Light" w:eastAsia="Times New Roman" w:hAnsi="EYInterstate Light"/>
          <w:b/>
          <w:bCs/>
          <w:color w:val="333333"/>
          <w:sz w:val="19"/>
          <w:szCs w:val="19"/>
          <w:lang w:eastAsia="hr-HR"/>
        </w:rPr>
      </w:pPr>
    </w:p>
    <w:p w:rsidR="000B76E5" w:rsidRPr="00C62172" w:rsidRDefault="000B76E5" w:rsidP="000B76E5">
      <w:pPr>
        <w:pStyle w:val="Default"/>
        <w:jc w:val="both"/>
        <w:rPr>
          <w:rFonts w:ascii="EYInterstate Light" w:eastAsia="Times New Roman" w:hAnsi="EYInterstate Light"/>
          <w:b/>
          <w:bCs/>
          <w:color w:val="333333"/>
          <w:sz w:val="19"/>
          <w:szCs w:val="19"/>
          <w:lang w:eastAsia="hr-HR"/>
        </w:rPr>
      </w:pPr>
      <w:r w:rsidRPr="00C62172">
        <w:rPr>
          <w:rFonts w:ascii="EYInterstate Light" w:eastAsia="Times New Roman" w:hAnsi="EYInterstate Light"/>
          <w:b/>
          <w:bCs/>
          <w:color w:val="333333"/>
          <w:sz w:val="19"/>
          <w:szCs w:val="19"/>
          <w:lang w:eastAsia="hr-HR"/>
        </w:rPr>
        <w:t xml:space="preserve">Odgovornosti revizora za reviziju godišnjih odvojenih i konsolidiranih financijskih izvještaja </w:t>
      </w:r>
    </w:p>
    <w:p w:rsidR="000B76E5" w:rsidRPr="00C62172" w:rsidRDefault="000B76E5" w:rsidP="000B76E5">
      <w:pPr>
        <w:pStyle w:val="Default"/>
        <w:jc w:val="both"/>
        <w:rPr>
          <w:rFonts w:ascii="EYInterstate Light" w:eastAsia="Times New Roman" w:hAnsi="EYInterstate Light"/>
          <w:color w:val="333333"/>
          <w:sz w:val="19"/>
          <w:szCs w:val="19"/>
          <w:lang w:eastAsia="hr-HR"/>
        </w:rPr>
      </w:pPr>
      <w:r w:rsidRPr="00C62172">
        <w:rPr>
          <w:rFonts w:ascii="EYInterstate Light" w:eastAsia="Times New Roman" w:hAnsi="EYInterstate Light"/>
          <w:color w:val="333333"/>
          <w:sz w:val="19"/>
          <w:szCs w:val="19"/>
          <w:lang w:eastAsia="hr-HR"/>
        </w:rPr>
        <w:t xml:space="preserve">Naši ciljevi su steći razumno uvjerenje o tome jesu li godišnji odvojeni i konsolidirani financijski izvještaji kao cjelina bez značajnog pogrešnog prikaza uslijed prijevare ili pogreške i izdati izvješće neovisnog revizora koje uključuje naše mišljenje. Razumno uvjerenje je visoka razina uvjerenja, ali nije garancija da će revizija obavljena u skladu s MRevS-ima uvijek otkriti značajno pogrešno prikazivanje kada ono postoji. Pogrešni prikazi mogu nastati uslijed prijevare ili pogreške i smatraju se značajni ako se razumno može očekivati da, pojedinačno ili u zbroju, utječu na ekonomske odluke korisnika donijete na osnovi tih godišnjih odvojenih i konsolidiranih financijskih izvještaja. </w:t>
      </w:r>
    </w:p>
    <w:p w:rsidR="000B76E5" w:rsidRDefault="000B76E5" w:rsidP="000B76E5">
      <w:pPr>
        <w:jc w:val="both"/>
        <w:rPr>
          <w:rFonts w:ascii="EYInterstate Light" w:hAnsi="EYInterstate Light"/>
          <w:color w:val="333333"/>
          <w:sz w:val="19"/>
          <w:szCs w:val="19"/>
          <w:lang w:val="hr-HR" w:eastAsia="hr-HR"/>
        </w:rPr>
      </w:pPr>
    </w:p>
    <w:p w:rsidR="000B76E5" w:rsidRPr="00C62172" w:rsidRDefault="000B76E5" w:rsidP="000B76E5">
      <w:pPr>
        <w:jc w:val="both"/>
        <w:rPr>
          <w:rFonts w:ascii="EYInterstate Light" w:hAnsi="EYInterstate Light"/>
          <w:color w:val="333333"/>
          <w:sz w:val="19"/>
          <w:szCs w:val="19"/>
          <w:lang w:val="hr-HR" w:eastAsia="hr-HR"/>
        </w:rPr>
      </w:pPr>
      <w:r w:rsidRPr="00C62172">
        <w:rPr>
          <w:rFonts w:ascii="EYInterstate Light" w:hAnsi="EYInterstate Light"/>
          <w:color w:val="333333"/>
          <w:sz w:val="19"/>
          <w:szCs w:val="19"/>
          <w:lang w:val="hr-HR" w:eastAsia="hr-HR"/>
        </w:rPr>
        <w:t>Kao sastavni dio revizije u skladu s MRevS-ima, stvaramo profesionalne prosudbe i održavamo profesionalni skepticizam tijekom revizije. Mi također:</w:t>
      </w:r>
    </w:p>
    <w:p w:rsidR="000B76E5" w:rsidRPr="00C62172" w:rsidRDefault="000B76E5" w:rsidP="000B76E5">
      <w:pPr>
        <w:pStyle w:val="Default"/>
        <w:numPr>
          <w:ilvl w:val="0"/>
          <w:numId w:val="52"/>
        </w:numPr>
        <w:jc w:val="both"/>
        <w:rPr>
          <w:rFonts w:ascii="EYInterstate Light" w:eastAsia="Times New Roman" w:hAnsi="EYInterstate Light"/>
          <w:color w:val="333333"/>
          <w:sz w:val="19"/>
          <w:szCs w:val="19"/>
          <w:lang w:eastAsia="hr-HR"/>
        </w:rPr>
      </w:pPr>
      <w:r w:rsidRPr="00C62172">
        <w:rPr>
          <w:rFonts w:ascii="EYInterstate Light" w:eastAsia="Times New Roman" w:hAnsi="EYInterstate Light"/>
          <w:color w:val="333333"/>
          <w:sz w:val="19"/>
          <w:szCs w:val="19"/>
          <w:lang w:eastAsia="hr-HR"/>
        </w:rPr>
        <w:t xml:space="preserve">Prepoznajemo i procjenjujemo rizike značajnog pogrešnog prikaza godišnjih odvojenih i konsolidiranih financijskih izvještaja, zbog prijevare ili pogreške, oblikujemo i obavljamo revizijske postupke kao reakciju na te rizike i pribavljamo revizijske dokaze koji su dostatni i primjereni da osiguraju osnovu za naše mišljenje. Rizik neotkrivanja značajnog pogrešnog prikaza nastalog uslijed prijevare je veći od rizika nastalog uslijed pogreške, jer prijevara može uključiti tajne sporazume, krivotvorenje, namjerno ispuštanje, pogrešno prikazivanje ili zaobilaženje internih kontrola. </w:t>
      </w:r>
    </w:p>
    <w:p w:rsidR="000B76E5" w:rsidRPr="00C62172" w:rsidRDefault="000B76E5" w:rsidP="000B76E5">
      <w:pPr>
        <w:pStyle w:val="Default"/>
        <w:numPr>
          <w:ilvl w:val="0"/>
          <w:numId w:val="52"/>
        </w:numPr>
        <w:jc w:val="both"/>
        <w:rPr>
          <w:rFonts w:ascii="EYInterstate Light" w:eastAsia="Times New Roman" w:hAnsi="EYInterstate Light"/>
          <w:color w:val="333333"/>
          <w:sz w:val="19"/>
          <w:szCs w:val="19"/>
          <w:lang w:eastAsia="hr-HR"/>
        </w:rPr>
      </w:pPr>
      <w:r w:rsidRPr="00C62172">
        <w:rPr>
          <w:rFonts w:ascii="EYInterstate Light" w:eastAsia="Times New Roman" w:hAnsi="EYInterstate Light"/>
          <w:color w:val="333333"/>
          <w:sz w:val="19"/>
          <w:szCs w:val="19"/>
          <w:lang w:eastAsia="hr-HR"/>
        </w:rPr>
        <w:t xml:space="preserve">Stječemo razumijevanje internih kontrola relevantnih za reviziju kako bismo oblikovali revizijske postupke koji su primjereni u danim okolnostima, ali ne i za svrhu izražavanja mišljenja o učinkovitosti internih kontrola Banke i Grupe. </w:t>
      </w:r>
    </w:p>
    <w:p w:rsidR="000B76E5" w:rsidRPr="00C62172" w:rsidRDefault="000B76E5" w:rsidP="000B76E5">
      <w:pPr>
        <w:pStyle w:val="Default"/>
        <w:numPr>
          <w:ilvl w:val="0"/>
          <w:numId w:val="52"/>
        </w:numPr>
        <w:jc w:val="both"/>
        <w:rPr>
          <w:rFonts w:ascii="EYInterstate Light" w:eastAsia="Times New Roman" w:hAnsi="EYInterstate Light"/>
          <w:color w:val="333333"/>
          <w:sz w:val="19"/>
          <w:szCs w:val="19"/>
          <w:lang w:eastAsia="hr-HR"/>
        </w:rPr>
      </w:pPr>
      <w:r w:rsidRPr="00C62172">
        <w:rPr>
          <w:rFonts w:ascii="EYInterstate Light" w:eastAsia="Times New Roman" w:hAnsi="EYInterstate Light"/>
          <w:color w:val="333333"/>
          <w:sz w:val="19"/>
          <w:szCs w:val="19"/>
          <w:lang w:eastAsia="hr-HR"/>
        </w:rPr>
        <w:t xml:space="preserve">Ocjenjujemo primjerenost korištenih računovodstvenih politika i razumnost računovodstvenih procjena i povezanih objava koje je stvorila uprava. </w:t>
      </w:r>
    </w:p>
    <w:p w:rsidR="000B76E5" w:rsidRPr="00C62172" w:rsidRDefault="000B76E5" w:rsidP="000B76E5">
      <w:pPr>
        <w:pStyle w:val="Default"/>
        <w:numPr>
          <w:ilvl w:val="0"/>
          <w:numId w:val="52"/>
        </w:numPr>
        <w:jc w:val="both"/>
        <w:rPr>
          <w:rFonts w:ascii="EYInterstate Light" w:eastAsia="Times New Roman" w:hAnsi="EYInterstate Light"/>
          <w:color w:val="333333"/>
          <w:sz w:val="19"/>
          <w:szCs w:val="19"/>
          <w:lang w:eastAsia="hr-HR"/>
        </w:rPr>
      </w:pPr>
      <w:r w:rsidRPr="00C62172">
        <w:rPr>
          <w:rFonts w:ascii="EYInterstate Light" w:eastAsia="Times New Roman" w:hAnsi="EYInterstate Light"/>
          <w:color w:val="333333"/>
          <w:sz w:val="19"/>
          <w:szCs w:val="19"/>
          <w:lang w:eastAsia="hr-HR"/>
        </w:rPr>
        <w:t xml:space="preserve">Zaključujemo o primjerenosti korištene računovodstvene osnove utemeljene na vremenskoj neograničenosti poslovanja koju koristi uprava i, temeljeno na pribavljenim revizijskim dokazima, zaključujemo o tome postoji li značajna neizvjesnost u vezi s događajima ili okolnostima koji mogu stvarati značajnu sumnju u sposobnost Banke i Grupe da nastave s vremenski neograničenim poslovanjem. Ako zaključimo da postoji značajna neizvjesnost, od nas se zahtijeva da skrenemo pozornost u našem izvješću neovisnog revizora na povezane objave u godišnjim odvojenim i konsolidiranim financijskim izvještajima ili, ako takve objave nisu odgovarajuće, da modificiramo naše mišljenje. Naši zaključci se temelje na revizijskim dokazima pribavljenim sve do datuma našeg izvješća neovisnog revizora. Međutim, budući događaji ili uvjeti mogu uzrokovati da Banka i Grupa prekinu s nastavljanjem poslovanja po vremenski neograničenom poslovanju. </w:t>
      </w:r>
    </w:p>
    <w:p w:rsidR="000B76E5" w:rsidRPr="00C62172" w:rsidRDefault="000B76E5" w:rsidP="000B76E5">
      <w:pPr>
        <w:pStyle w:val="Default"/>
        <w:numPr>
          <w:ilvl w:val="0"/>
          <w:numId w:val="52"/>
        </w:numPr>
        <w:jc w:val="both"/>
        <w:rPr>
          <w:rFonts w:ascii="EYInterstate Light" w:eastAsia="Times New Roman" w:hAnsi="EYInterstate Light"/>
          <w:color w:val="333333"/>
          <w:sz w:val="19"/>
          <w:szCs w:val="19"/>
          <w:lang w:eastAsia="hr-HR"/>
        </w:rPr>
      </w:pPr>
      <w:r w:rsidRPr="00C62172">
        <w:rPr>
          <w:rFonts w:ascii="EYInterstate Light" w:eastAsia="Times New Roman" w:hAnsi="EYInterstate Light"/>
          <w:color w:val="333333"/>
          <w:sz w:val="19"/>
          <w:szCs w:val="19"/>
          <w:lang w:eastAsia="hr-HR"/>
        </w:rPr>
        <w:t xml:space="preserve">Ocjenjujemo cjelokupnu prezentaciju, strukturu i sadržaj godišnjih odvojenih i konsolidiranih financijskih izvještaja, uključujući i objave, kao i odražavaju li godišnji odvojeni i konsolidirani financijski izvještaji transakcije i događaje na kojima su zasnovani na način kojim se postiže fer prezentacija. </w:t>
      </w:r>
    </w:p>
    <w:p w:rsidR="000B76E5" w:rsidRPr="00C62172" w:rsidRDefault="000B76E5" w:rsidP="000B76E5">
      <w:pPr>
        <w:pStyle w:val="ListParagraph"/>
        <w:numPr>
          <w:ilvl w:val="0"/>
          <w:numId w:val="52"/>
        </w:numPr>
        <w:spacing w:after="160" w:line="259" w:lineRule="auto"/>
        <w:jc w:val="both"/>
        <w:rPr>
          <w:rFonts w:ascii="EYInterstate Light" w:hAnsi="EYInterstate Light"/>
          <w:color w:val="333333"/>
          <w:sz w:val="19"/>
          <w:szCs w:val="19"/>
          <w:lang w:val="hr-HR" w:eastAsia="hr-HR"/>
        </w:rPr>
      </w:pPr>
      <w:r w:rsidRPr="00C62172">
        <w:rPr>
          <w:rFonts w:ascii="EYInterstate Light" w:hAnsi="EYInterstate Light"/>
          <w:color w:val="333333"/>
          <w:sz w:val="19"/>
          <w:szCs w:val="19"/>
          <w:lang w:val="hr-HR" w:eastAsia="hr-HR"/>
        </w:rPr>
        <w:t>Pribavljamo dovoljno odgovarajućih revizijskih dokaza u vezi financijskih informacija od osoba ili poslovnih aktivnosti unutar grupe  za izražavanje mišljenja o konsolidiranim financijskim izvještajima. Mi smo odgovorni za usmjeravanje, nadzor i izvedbu grupne revizije. Jedini smo odgovorni za izražavanje našeg mišljenja.</w:t>
      </w:r>
    </w:p>
    <w:p w:rsidR="000B76E5" w:rsidRPr="00C62172" w:rsidRDefault="000B76E5" w:rsidP="000B76E5">
      <w:pPr>
        <w:jc w:val="both"/>
        <w:rPr>
          <w:rFonts w:ascii="EYInterstate Light" w:eastAsia="Calibri" w:hAnsi="EYInterstate Light" w:cs="Calibri"/>
          <w:color w:val="333333"/>
          <w:sz w:val="19"/>
          <w:szCs w:val="19"/>
          <w:lang w:val="hr-HR"/>
        </w:rPr>
      </w:pPr>
    </w:p>
    <w:p w:rsidR="000B76E5" w:rsidRPr="00C62172" w:rsidRDefault="000B76E5" w:rsidP="000B76E5">
      <w:pPr>
        <w:jc w:val="both"/>
        <w:rPr>
          <w:rFonts w:ascii="EYInterstate Light" w:hAnsi="EYInterstate Light"/>
          <w:color w:val="333333"/>
          <w:sz w:val="19"/>
          <w:szCs w:val="19"/>
          <w:lang w:val="hr-HR" w:eastAsia="hr-HR"/>
        </w:rPr>
      </w:pPr>
      <w:r w:rsidRPr="00C62172">
        <w:rPr>
          <w:rFonts w:ascii="EYInterstate Light" w:hAnsi="EYInterstate Light"/>
          <w:color w:val="333333"/>
          <w:sz w:val="19"/>
          <w:szCs w:val="19"/>
          <w:lang w:val="hr-HR" w:eastAsia="hr-HR"/>
        </w:rPr>
        <w:t xml:space="preserve">Mi komuniciramo s </w:t>
      </w:r>
      <w:r>
        <w:rPr>
          <w:rFonts w:ascii="EYInterstate Light" w:hAnsi="EYInterstate Light"/>
          <w:color w:val="333333"/>
          <w:sz w:val="19"/>
          <w:szCs w:val="19"/>
          <w:lang w:val="hr-HR" w:eastAsia="hr-HR"/>
        </w:rPr>
        <w:t>Revizorskim</w:t>
      </w:r>
      <w:r w:rsidRPr="00C62172">
        <w:rPr>
          <w:rFonts w:ascii="EYInterstate Light" w:hAnsi="EYInterstate Light"/>
          <w:color w:val="333333"/>
          <w:sz w:val="19"/>
          <w:szCs w:val="19"/>
          <w:lang w:val="hr-HR" w:eastAsia="hr-HR"/>
        </w:rPr>
        <w:t xml:space="preserve"> odborom u vezi s, između ostalih pitanja, planiranim djelokrugom i vremenskim rasporedom revizije i važnim revizijskim nalazima, uključujući i u vezi sa značajnim nedostacima u internim kontrolama koji su otkriveni tijekom naše revizije. </w:t>
      </w:r>
    </w:p>
    <w:p w:rsidR="000B76E5" w:rsidRPr="00C62172" w:rsidRDefault="000B76E5" w:rsidP="000B76E5">
      <w:pPr>
        <w:jc w:val="both"/>
        <w:rPr>
          <w:rFonts w:ascii="EYInterstate Light" w:hAnsi="EYInterstate Light"/>
          <w:color w:val="333333"/>
          <w:sz w:val="19"/>
          <w:szCs w:val="19"/>
          <w:lang w:val="hr-HR" w:eastAsia="hr-HR"/>
        </w:rPr>
      </w:pPr>
    </w:p>
    <w:p w:rsidR="000B76E5" w:rsidRPr="00C62172" w:rsidRDefault="000B76E5" w:rsidP="000B76E5">
      <w:pPr>
        <w:jc w:val="both"/>
        <w:rPr>
          <w:rFonts w:ascii="EYInterstate Light" w:hAnsi="EYInterstate Light"/>
          <w:color w:val="333333"/>
          <w:sz w:val="19"/>
          <w:szCs w:val="19"/>
          <w:lang w:val="hr-HR" w:eastAsia="hr-HR"/>
        </w:rPr>
      </w:pPr>
      <w:r w:rsidRPr="00C62172">
        <w:rPr>
          <w:rFonts w:ascii="EYInterstate Light" w:hAnsi="EYInterstate Light"/>
          <w:color w:val="333333"/>
          <w:sz w:val="19"/>
          <w:szCs w:val="19"/>
          <w:lang w:val="hr-HR" w:eastAsia="hr-HR"/>
        </w:rPr>
        <w:t xml:space="preserve">Mi također dajemo izjavu </w:t>
      </w:r>
      <w:r>
        <w:rPr>
          <w:rFonts w:ascii="EYInterstate Light" w:hAnsi="EYInterstate Light"/>
          <w:color w:val="333333"/>
          <w:sz w:val="19"/>
          <w:szCs w:val="19"/>
          <w:lang w:val="hr-HR" w:eastAsia="hr-HR"/>
        </w:rPr>
        <w:t>Revizorsk</w:t>
      </w:r>
      <w:r w:rsidRPr="00C62172">
        <w:rPr>
          <w:rFonts w:ascii="EYInterstate Light" w:hAnsi="EYInterstate Light"/>
          <w:color w:val="333333"/>
          <w:sz w:val="19"/>
          <w:szCs w:val="19"/>
          <w:lang w:val="hr-HR" w:eastAsia="hr-HR"/>
        </w:rPr>
        <w:t xml:space="preserve">om odboru da smo postupili u skladu s relevantnim etičkim zahtjevima u vezi s neovisnošću i da ćemo komunicirati s njima o svim odnosima i drugim pitanjima za koja se može razumno smatrati da utječu na našu neovisnost, kao i, gdje je primjenjivo, o povezanim zaštitama. </w:t>
      </w:r>
    </w:p>
    <w:p w:rsidR="000B76E5" w:rsidRPr="00C62172" w:rsidRDefault="000B76E5" w:rsidP="000B76E5">
      <w:pPr>
        <w:jc w:val="both"/>
        <w:rPr>
          <w:rFonts w:ascii="EYInterstate Light" w:hAnsi="EYInterstate Light"/>
          <w:color w:val="333333"/>
          <w:sz w:val="19"/>
          <w:szCs w:val="19"/>
          <w:lang w:val="hr-HR" w:eastAsia="hr-HR"/>
        </w:rPr>
      </w:pPr>
    </w:p>
    <w:p w:rsidR="000B76E5" w:rsidRPr="00C62172" w:rsidRDefault="000B76E5" w:rsidP="000B76E5">
      <w:pPr>
        <w:jc w:val="both"/>
        <w:rPr>
          <w:rFonts w:ascii="EYInterstate Light" w:hAnsi="EYInterstate Light"/>
          <w:color w:val="333333"/>
          <w:sz w:val="19"/>
          <w:szCs w:val="19"/>
          <w:lang w:val="hr-HR" w:eastAsia="hr-HR"/>
        </w:rPr>
      </w:pPr>
      <w:r w:rsidRPr="00C62172">
        <w:rPr>
          <w:rFonts w:ascii="EYInterstate Light" w:hAnsi="EYInterstate Light"/>
          <w:color w:val="333333"/>
          <w:sz w:val="19"/>
          <w:szCs w:val="19"/>
          <w:lang w:val="hr-HR" w:eastAsia="hr-HR"/>
        </w:rPr>
        <w:t xml:space="preserve">Između pitanja o kojima se komunicira s </w:t>
      </w:r>
      <w:r>
        <w:rPr>
          <w:rFonts w:ascii="EYInterstate Light" w:hAnsi="EYInterstate Light"/>
          <w:color w:val="333333"/>
          <w:sz w:val="19"/>
          <w:szCs w:val="19"/>
          <w:lang w:val="hr-HR" w:eastAsia="hr-HR"/>
        </w:rPr>
        <w:t>Revizorsk</w:t>
      </w:r>
      <w:r w:rsidRPr="00C62172">
        <w:rPr>
          <w:rFonts w:ascii="EYInterstate Light" w:hAnsi="EYInterstate Light"/>
          <w:color w:val="333333"/>
          <w:sz w:val="19"/>
          <w:szCs w:val="19"/>
          <w:lang w:val="hr-HR" w:eastAsia="hr-HR"/>
        </w:rPr>
        <w:t>im odborom, mi određujemo ona pitanja koja su od najveće važnosti u reviziji godišnjih odvojenih i konsolidiranih financijskih izvještaj tekućeg razdoblja i stoga su ključna revizijska pitanja. Mi opisujemo ta pitanja u našem izvješću neovisnog revizora, osim ako zakon ili regulativa sprječava javno objavljivanje pitanja ili kada odlučimo, u iznimno rijetkim okolnostima, da pitanje ne treba objaviti u našem izvješću neovisnog revizora jer se razumno može očekivati da bi negativne posljedice objave nadmašile dobrobiti javnog interesa od takve objave.</w:t>
      </w:r>
    </w:p>
    <w:p w:rsidR="002247A1" w:rsidRDefault="002247A1" w:rsidP="000B76E5">
      <w:pPr>
        <w:jc w:val="both"/>
        <w:rPr>
          <w:rFonts w:ascii="EYInterstate Light" w:hAnsi="EYInterstate Light"/>
          <w:b/>
          <w:bCs/>
          <w:color w:val="333333"/>
          <w:sz w:val="19"/>
          <w:szCs w:val="19"/>
          <w:lang w:val="hr-HR" w:eastAsia="hr-HR"/>
        </w:rPr>
        <w:sectPr w:rsidR="002247A1" w:rsidSect="000D6913">
          <w:headerReference w:type="default" r:id="rId60"/>
          <w:footerReference w:type="default" r:id="rId61"/>
          <w:pgSz w:w="11907" w:h="16840" w:code="9"/>
          <w:pgMar w:top="1418" w:right="987" w:bottom="1134" w:left="1418" w:header="851" w:footer="851" w:gutter="0"/>
          <w:cols w:space="720"/>
          <w:noEndnote/>
        </w:sectPr>
      </w:pPr>
    </w:p>
    <w:p w:rsidR="000B76E5" w:rsidRPr="00C62172" w:rsidRDefault="000B76E5" w:rsidP="000B76E5">
      <w:pPr>
        <w:jc w:val="both"/>
        <w:rPr>
          <w:rFonts w:ascii="EYInterstate Light" w:hAnsi="EYInterstate Light"/>
          <w:b/>
          <w:bCs/>
          <w:color w:val="333333"/>
          <w:sz w:val="19"/>
          <w:szCs w:val="19"/>
          <w:lang w:val="hr-HR" w:eastAsia="hr-HR"/>
        </w:rPr>
      </w:pPr>
    </w:p>
    <w:p w:rsidR="000B76E5" w:rsidRDefault="000B76E5" w:rsidP="000B76E5">
      <w:pPr>
        <w:jc w:val="both"/>
        <w:rPr>
          <w:rFonts w:ascii="EYInterstate Light" w:hAnsi="EYInterstate Light"/>
          <w:color w:val="333333"/>
          <w:sz w:val="19"/>
          <w:szCs w:val="19"/>
          <w:lang w:val="hr-HR" w:eastAsia="hr-HR"/>
        </w:rPr>
      </w:pPr>
    </w:p>
    <w:p w:rsidR="006F58AB" w:rsidRDefault="000B76E5" w:rsidP="000B76E5">
      <w:pPr>
        <w:rPr>
          <w:rFonts w:ascii="EYInterstate Light" w:hAnsi="EYInterstate Light" w:cs="Arial"/>
          <w:color w:val="222222"/>
          <w:sz w:val="19"/>
          <w:szCs w:val="19"/>
          <w:lang w:val="hr-HR"/>
        </w:rPr>
      </w:pPr>
      <w:r w:rsidRPr="00F83FE4">
        <w:rPr>
          <w:rFonts w:ascii="EYInterstate Light" w:hAnsi="EYInterstate Light" w:cs="Arial"/>
          <w:b/>
          <w:color w:val="222222"/>
          <w:sz w:val="19"/>
          <w:szCs w:val="19"/>
          <w:lang w:val="hr-HR"/>
        </w:rPr>
        <w:t>Izvješće o ostalim pravnim i regulatornim zahtjevima</w:t>
      </w:r>
      <w:r w:rsidRPr="00F83FE4">
        <w:rPr>
          <w:rFonts w:ascii="EYInterstate Light" w:hAnsi="EYInterstate Light" w:cs="Arial"/>
          <w:b/>
          <w:color w:val="222222"/>
          <w:sz w:val="19"/>
          <w:szCs w:val="19"/>
          <w:lang w:val="hr-HR"/>
        </w:rPr>
        <w:br/>
      </w:r>
    </w:p>
    <w:p w:rsidR="000B76E5" w:rsidRPr="00F83FE4" w:rsidRDefault="000B76E5" w:rsidP="006F58AB">
      <w:pPr>
        <w:jc w:val="both"/>
        <w:rPr>
          <w:rFonts w:ascii="EYInterstate Light" w:hAnsi="EYInterstate Light"/>
          <w:sz w:val="19"/>
          <w:szCs w:val="19"/>
          <w:lang w:val="hr-HR" w:eastAsia="hr-HR"/>
        </w:rPr>
      </w:pPr>
      <w:r w:rsidRPr="00F83FE4">
        <w:rPr>
          <w:rFonts w:ascii="EYInterstate Light" w:hAnsi="EYInterstate Light" w:cs="Arial"/>
          <w:color w:val="222222"/>
          <w:sz w:val="19"/>
          <w:szCs w:val="19"/>
          <w:lang w:val="hr-HR"/>
        </w:rPr>
        <w:t xml:space="preserve">U skladu s člankom 10. stavka 2. Uredbe (EU) br. 537/2014 Europskog parlamenta i Vijeća, u našem Izvješću neovisnog revizora dajemo sljedeće informacije koje su potrebne nastavno na zahtjeve </w:t>
      </w:r>
      <w:r w:rsidRPr="00F83FE4">
        <w:rPr>
          <w:rFonts w:ascii="EYInterstate Light" w:hAnsi="EYInterstate Light"/>
          <w:sz w:val="19"/>
          <w:szCs w:val="19"/>
          <w:lang w:val="hr-HR" w:eastAsia="hr-HR"/>
        </w:rPr>
        <w:t>Međunarodnih revizijskih standarda:</w:t>
      </w:r>
      <w:r w:rsidRPr="00F83FE4">
        <w:rPr>
          <w:rFonts w:ascii="EYInterstate Light" w:hAnsi="EYInterstate Light"/>
          <w:sz w:val="19"/>
          <w:szCs w:val="19"/>
          <w:lang w:val="hr-HR" w:eastAsia="hr-HR"/>
        </w:rPr>
        <w:br/>
      </w:r>
    </w:p>
    <w:p w:rsidR="000B76E5" w:rsidRPr="00F83FE4" w:rsidRDefault="000B76E5" w:rsidP="000B76E5">
      <w:pPr>
        <w:rPr>
          <w:rFonts w:ascii="EYInterstate Light" w:hAnsi="EYInterstate Light"/>
          <w:i/>
          <w:sz w:val="19"/>
          <w:szCs w:val="19"/>
          <w:lang w:val="hr-HR" w:eastAsia="hr-HR"/>
        </w:rPr>
      </w:pPr>
      <w:r w:rsidRPr="00F83FE4">
        <w:rPr>
          <w:rFonts w:ascii="EYInterstate Light" w:hAnsi="EYInterstate Light"/>
          <w:sz w:val="19"/>
          <w:szCs w:val="19"/>
          <w:lang w:val="hr-HR" w:eastAsia="hr-HR"/>
        </w:rPr>
        <w:br/>
      </w:r>
      <w:r w:rsidRPr="00F83FE4">
        <w:rPr>
          <w:rFonts w:ascii="EYInterstate Light" w:hAnsi="EYInterstate Light"/>
          <w:i/>
          <w:sz w:val="19"/>
          <w:szCs w:val="19"/>
          <w:lang w:val="hr-HR" w:eastAsia="hr-HR"/>
        </w:rPr>
        <w:t>Imenovanje revizora i razdoblje angažmana</w:t>
      </w:r>
      <w:r w:rsidRPr="00F83FE4">
        <w:rPr>
          <w:rFonts w:ascii="EYInterstate Light" w:hAnsi="EYInterstate Light"/>
          <w:sz w:val="19"/>
          <w:szCs w:val="19"/>
          <w:lang w:val="hr-HR" w:eastAsia="hr-HR"/>
        </w:rPr>
        <w:br/>
      </w:r>
      <w:r w:rsidRPr="00F83FE4">
        <w:rPr>
          <w:rFonts w:ascii="EYInterstate Light" w:hAnsi="EYInterstate Light"/>
          <w:sz w:val="19"/>
          <w:szCs w:val="19"/>
          <w:lang w:val="hr-HR" w:eastAsia="hr-HR"/>
        </w:rPr>
        <w:br/>
        <w:t xml:space="preserve">Imenovani smo revizorom </w:t>
      </w:r>
      <w:r>
        <w:rPr>
          <w:rFonts w:ascii="EYInterstate Light" w:hAnsi="EYInterstate Light"/>
          <w:sz w:val="19"/>
          <w:szCs w:val="19"/>
          <w:lang w:val="hr-HR" w:eastAsia="hr-HR"/>
        </w:rPr>
        <w:t>Banke i Grupe</w:t>
      </w:r>
      <w:r w:rsidRPr="00F83FE4">
        <w:rPr>
          <w:rFonts w:ascii="EYInterstate Light" w:hAnsi="EYInterstate Light"/>
          <w:sz w:val="19"/>
          <w:szCs w:val="19"/>
          <w:lang w:val="hr-HR" w:eastAsia="hr-HR"/>
        </w:rPr>
        <w:t xml:space="preserve"> od strane </w:t>
      </w:r>
      <w:r>
        <w:rPr>
          <w:rFonts w:ascii="EYInterstate Light" w:hAnsi="EYInterstate Light"/>
          <w:sz w:val="19"/>
          <w:szCs w:val="19"/>
          <w:lang w:val="hr-HR" w:eastAsia="hr-HR"/>
        </w:rPr>
        <w:t>Nadzornog odbora 23. srpnja 2015. godine</w:t>
      </w:r>
      <w:r w:rsidRPr="00F83FE4">
        <w:rPr>
          <w:rFonts w:ascii="EYInterstate Light" w:hAnsi="EYInterstate Light"/>
          <w:sz w:val="19"/>
          <w:szCs w:val="19"/>
          <w:lang w:val="hr-HR" w:eastAsia="hr-HR"/>
        </w:rPr>
        <w:t xml:space="preserve"> te je naš neprekidan angažman trajao </w:t>
      </w:r>
      <w:r>
        <w:rPr>
          <w:rFonts w:ascii="EYInterstate Light" w:hAnsi="EYInterstate Light"/>
          <w:sz w:val="19"/>
          <w:szCs w:val="19"/>
          <w:lang w:val="hr-HR" w:eastAsia="hr-HR"/>
        </w:rPr>
        <w:t>3 godine</w:t>
      </w:r>
      <w:r w:rsidRPr="00F83FE4">
        <w:rPr>
          <w:rFonts w:ascii="EYInterstate Light" w:hAnsi="EYInterstate Light"/>
          <w:sz w:val="19"/>
          <w:szCs w:val="19"/>
          <w:lang w:val="hr-HR" w:eastAsia="hr-HR"/>
        </w:rPr>
        <w:t>.</w:t>
      </w:r>
      <w:r w:rsidRPr="00F83FE4">
        <w:rPr>
          <w:rFonts w:ascii="EYInterstate Light" w:hAnsi="EYInterstate Light"/>
          <w:sz w:val="19"/>
          <w:szCs w:val="19"/>
          <w:lang w:val="hr-HR" w:eastAsia="hr-HR"/>
        </w:rPr>
        <w:br/>
      </w:r>
      <w:r w:rsidRPr="00F83FE4">
        <w:rPr>
          <w:rFonts w:ascii="EYInterstate Light" w:hAnsi="EYInterstate Light"/>
          <w:sz w:val="19"/>
          <w:szCs w:val="19"/>
          <w:lang w:val="hr-HR" w:eastAsia="hr-HR"/>
        </w:rPr>
        <w:br/>
      </w:r>
    </w:p>
    <w:p w:rsidR="000B76E5" w:rsidRPr="00F83FE4" w:rsidRDefault="000B76E5" w:rsidP="000B76E5">
      <w:pPr>
        <w:rPr>
          <w:rFonts w:ascii="EYInterstate Light" w:hAnsi="EYInterstate Light"/>
          <w:sz w:val="19"/>
          <w:szCs w:val="19"/>
          <w:lang w:val="hr-HR" w:eastAsia="hr-HR"/>
        </w:rPr>
      </w:pPr>
      <w:r w:rsidRPr="00F83FE4">
        <w:rPr>
          <w:rFonts w:ascii="EYInterstate Light" w:hAnsi="EYInterstate Light"/>
          <w:i/>
          <w:sz w:val="19"/>
          <w:szCs w:val="19"/>
          <w:lang w:val="hr-HR" w:eastAsia="hr-HR"/>
        </w:rPr>
        <w:t>Dosljednost s Dodatnim izvještajem Revizorskom odboru</w:t>
      </w:r>
    </w:p>
    <w:p w:rsidR="000B76E5" w:rsidRPr="00F83FE4" w:rsidRDefault="000B76E5" w:rsidP="000B76E5">
      <w:pPr>
        <w:rPr>
          <w:rFonts w:ascii="EYInterstate Light" w:hAnsi="EYInterstate Light"/>
          <w:sz w:val="19"/>
          <w:szCs w:val="19"/>
          <w:lang w:val="hr-HR" w:eastAsia="hr-HR"/>
        </w:rPr>
      </w:pPr>
      <w:r w:rsidRPr="00F83FE4">
        <w:rPr>
          <w:rFonts w:ascii="EYInterstate Light" w:hAnsi="EYInterstate Light"/>
          <w:sz w:val="19"/>
          <w:szCs w:val="19"/>
          <w:lang w:val="hr-HR" w:eastAsia="hr-HR"/>
        </w:rPr>
        <w:br/>
        <w:t xml:space="preserve">Potvrđujemo da je naše revizorsko mišljenje o </w:t>
      </w:r>
      <w:r>
        <w:rPr>
          <w:rFonts w:ascii="EYInterstate Light" w:hAnsi="EYInterstate Light"/>
          <w:sz w:val="19"/>
          <w:szCs w:val="19"/>
          <w:lang w:val="hr-HR" w:eastAsia="hr-HR"/>
        </w:rPr>
        <w:t xml:space="preserve">odvojenim i konsolidiranim </w:t>
      </w:r>
      <w:r w:rsidRPr="00F83FE4">
        <w:rPr>
          <w:rFonts w:ascii="EYInterstate Light" w:hAnsi="EYInterstate Light"/>
          <w:sz w:val="19"/>
          <w:szCs w:val="19"/>
          <w:lang w:val="hr-HR" w:eastAsia="hr-HR"/>
        </w:rPr>
        <w:t xml:space="preserve">financijskim izvještajima u skladu s dodatnim izvješćem Revizorskom odboru </w:t>
      </w:r>
      <w:r>
        <w:rPr>
          <w:rFonts w:ascii="EYInterstate Light" w:hAnsi="EYInterstate Light"/>
          <w:sz w:val="19"/>
          <w:szCs w:val="19"/>
          <w:lang w:val="hr-HR" w:eastAsia="hr-HR"/>
        </w:rPr>
        <w:t>Banke</w:t>
      </w:r>
      <w:r w:rsidRPr="00F83FE4">
        <w:rPr>
          <w:rFonts w:ascii="EYInterstate Light" w:hAnsi="EYInterstate Light"/>
          <w:sz w:val="19"/>
          <w:szCs w:val="19"/>
          <w:lang w:val="hr-HR" w:eastAsia="hr-HR"/>
        </w:rPr>
        <w:t xml:space="preserve"> </w:t>
      </w:r>
      <w:r>
        <w:rPr>
          <w:rFonts w:ascii="EYInterstate Light" w:hAnsi="EYInterstate Light"/>
          <w:sz w:val="19"/>
          <w:szCs w:val="19"/>
          <w:lang w:val="hr-HR" w:eastAsia="hr-HR"/>
        </w:rPr>
        <w:t xml:space="preserve">i Grupe </w:t>
      </w:r>
      <w:r w:rsidRPr="00F83FE4">
        <w:rPr>
          <w:rFonts w:ascii="EYInterstate Light" w:hAnsi="EYInterstate Light"/>
          <w:sz w:val="19"/>
          <w:szCs w:val="19"/>
          <w:lang w:val="hr-HR" w:eastAsia="hr-HR"/>
        </w:rPr>
        <w:t xml:space="preserve">koji smo izdali na </w:t>
      </w:r>
      <w:r>
        <w:rPr>
          <w:rFonts w:ascii="EYInterstate Light" w:hAnsi="EYInterstate Light"/>
          <w:sz w:val="19"/>
          <w:szCs w:val="19"/>
          <w:lang w:val="hr-HR" w:eastAsia="hr-HR"/>
        </w:rPr>
        <w:t>19. ožujka 2018.</w:t>
      </w:r>
      <w:r w:rsidRPr="00F83FE4">
        <w:rPr>
          <w:rFonts w:ascii="EYInterstate Light" w:hAnsi="EYInterstate Light"/>
          <w:sz w:val="19"/>
          <w:szCs w:val="19"/>
          <w:lang w:val="hr-HR" w:eastAsia="hr-HR"/>
        </w:rPr>
        <w:t xml:space="preserve"> u skladu s člankom 11. Uredbe (EU) br. 537/2014 Europskog Parlamenta i Vijeća.</w:t>
      </w:r>
      <w:r w:rsidRPr="00F83FE4">
        <w:rPr>
          <w:rFonts w:ascii="EYInterstate Light" w:hAnsi="EYInterstate Light"/>
          <w:sz w:val="19"/>
          <w:szCs w:val="19"/>
          <w:lang w:val="hr-HR" w:eastAsia="hr-HR"/>
        </w:rPr>
        <w:br/>
      </w:r>
      <w:r w:rsidRPr="00F83FE4">
        <w:rPr>
          <w:rFonts w:ascii="EYInterstate Light" w:hAnsi="EYInterstate Light"/>
          <w:sz w:val="19"/>
          <w:szCs w:val="19"/>
          <w:lang w:val="hr-HR" w:eastAsia="hr-HR"/>
        </w:rPr>
        <w:br/>
      </w:r>
    </w:p>
    <w:p w:rsidR="000B76E5" w:rsidRPr="00F83FE4" w:rsidRDefault="000B76E5" w:rsidP="000B76E5">
      <w:pPr>
        <w:rPr>
          <w:rFonts w:ascii="EYInterstate Light" w:hAnsi="EYInterstate Light"/>
          <w:sz w:val="19"/>
          <w:szCs w:val="19"/>
          <w:lang w:val="hr-HR" w:eastAsia="hr-HR"/>
        </w:rPr>
      </w:pPr>
    </w:p>
    <w:p w:rsidR="006F58AB" w:rsidRDefault="000B76E5" w:rsidP="000B76E5">
      <w:pPr>
        <w:rPr>
          <w:rFonts w:ascii="EYInterstate Light" w:hAnsi="EYInterstate Light"/>
          <w:sz w:val="19"/>
          <w:szCs w:val="19"/>
          <w:lang w:val="hr-HR" w:eastAsia="hr-HR"/>
        </w:rPr>
      </w:pPr>
      <w:r w:rsidRPr="00F83FE4">
        <w:rPr>
          <w:rFonts w:ascii="EYInterstate Light" w:hAnsi="EYInterstate Light"/>
          <w:i/>
          <w:sz w:val="19"/>
          <w:szCs w:val="19"/>
          <w:lang w:val="hr-HR" w:eastAsia="hr-HR"/>
        </w:rPr>
        <w:t xml:space="preserve">Pružanje nerevizijskih usluga </w:t>
      </w:r>
      <w:r w:rsidRPr="00F83FE4">
        <w:rPr>
          <w:rFonts w:ascii="EYInterstate Light" w:hAnsi="EYInterstate Light"/>
          <w:i/>
          <w:sz w:val="19"/>
          <w:szCs w:val="19"/>
          <w:lang w:val="hr-HR" w:eastAsia="hr-HR"/>
        </w:rPr>
        <w:br/>
      </w:r>
    </w:p>
    <w:p w:rsidR="000B76E5" w:rsidRPr="004413C0" w:rsidRDefault="000B76E5" w:rsidP="006F58AB">
      <w:pPr>
        <w:jc w:val="both"/>
        <w:rPr>
          <w:rFonts w:ascii="EYInterstate Light" w:hAnsi="EYInterstate Light"/>
          <w:sz w:val="19"/>
          <w:szCs w:val="19"/>
          <w:lang w:val="hr-HR" w:eastAsia="hr-HR"/>
        </w:rPr>
      </w:pPr>
      <w:r w:rsidRPr="00F83FE4">
        <w:rPr>
          <w:rFonts w:ascii="EYInterstate Light" w:hAnsi="EYInterstate Light"/>
          <w:sz w:val="19"/>
          <w:szCs w:val="19"/>
          <w:lang w:val="hr-HR" w:eastAsia="hr-HR"/>
        </w:rPr>
        <w:t xml:space="preserve">Izjavljujemo da </w:t>
      </w:r>
      <w:r>
        <w:rPr>
          <w:rFonts w:ascii="EYInterstate Light" w:hAnsi="EYInterstate Light"/>
          <w:sz w:val="19"/>
          <w:szCs w:val="19"/>
          <w:lang w:val="hr-HR" w:eastAsia="hr-HR"/>
        </w:rPr>
        <w:t xml:space="preserve">Banci ni Grupi </w:t>
      </w:r>
      <w:r w:rsidRPr="00F83FE4">
        <w:rPr>
          <w:rFonts w:ascii="EYInterstate Light" w:hAnsi="EYInterstate Light"/>
          <w:sz w:val="19"/>
          <w:szCs w:val="19"/>
          <w:lang w:val="hr-HR" w:eastAsia="hr-HR"/>
        </w:rPr>
        <w:t xml:space="preserve">nismo pružali zabranjene nerevizijske usluge navedene u članku 5. stavka 1. Uredbe (EU) br. 537/2014 Europskog parlamenta i Vijeća. Nadalje, nismo pružili ni ostale nerevizijske usluge </w:t>
      </w:r>
      <w:r>
        <w:rPr>
          <w:rFonts w:ascii="EYInterstate Light" w:hAnsi="EYInterstate Light"/>
          <w:sz w:val="19"/>
          <w:szCs w:val="19"/>
          <w:lang w:val="hr-HR" w:eastAsia="hr-HR"/>
        </w:rPr>
        <w:t>Banci</w:t>
      </w:r>
      <w:r w:rsidRPr="00F83FE4">
        <w:rPr>
          <w:rFonts w:ascii="EYInterstate Light" w:hAnsi="EYInterstate Light"/>
          <w:sz w:val="19"/>
          <w:szCs w:val="19"/>
          <w:lang w:val="hr-HR" w:eastAsia="hr-HR"/>
        </w:rPr>
        <w:t xml:space="preserve"> i njenim kontroliranim tvrtkama koje nisu objavljene u </w:t>
      </w:r>
      <w:r>
        <w:rPr>
          <w:rFonts w:ascii="EYInterstate Light" w:hAnsi="EYInterstate Light"/>
          <w:sz w:val="19"/>
          <w:szCs w:val="19"/>
          <w:lang w:val="hr-HR" w:eastAsia="hr-HR"/>
        </w:rPr>
        <w:t xml:space="preserve">odvojenim i konsolidiranim </w:t>
      </w:r>
      <w:r w:rsidRPr="00F83FE4">
        <w:rPr>
          <w:rFonts w:ascii="EYInterstate Light" w:hAnsi="EYInterstate Light"/>
          <w:sz w:val="19"/>
          <w:szCs w:val="19"/>
          <w:lang w:val="hr-HR" w:eastAsia="hr-HR"/>
        </w:rPr>
        <w:t>financijskim izvještajima.</w:t>
      </w:r>
    </w:p>
    <w:p w:rsidR="000B76E5" w:rsidRPr="004413C0" w:rsidRDefault="000B76E5" w:rsidP="000B76E5">
      <w:pPr>
        <w:rPr>
          <w:rFonts w:ascii="EYInterstate Light" w:hAnsi="EYInterstate Light"/>
          <w:sz w:val="19"/>
          <w:szCs w:val="19"/>
          <w:lang w:val="hr-HR" w:eastAsia="hr-HR"/>
        </w:rPr>
      </w:pPr>
    </w:p>
    <w:p w:rsidR="000B76E5" w:rsidRPr="004413C0" w:rsidRDefault="000B76E5" w:rsidP="000B76E5">
      <w:pPr>
        <w:rPr>
          <w:rFonts w:ascii="EYInterstate Light" w:hAnsi="EYInterstate Light"/>
          <w:b/>
          <w:bCs/>
          <w:color w:val="333333"/>
          <w:sz w:val="19"/>
          <w:szCs w:val="19"/>
          <w:lang w:val="hr-HR" w:eastAsia="hr-HR"/>
        </w:rPr>
      </w:pPr>
    </w:p>
    <w:p w:rsidR="000B76E5" w:rsidRDefault="000B76E5" w:rsidP="000B76E5">
      <w:pPr>
        <w:jc w:val="both"/>
        <w:rPr>
          <w:rFonts w:ascii="EYInterstate Light" w:hAnsi="EYInterstate Light"/>
          <w:color w:val="333333"/>
          <w:sz w:val="19"/>
          <w:szCs w:val="19"/>
          <w:lang w:val="hr-HR" w:eastAsia="hr-HR"/>
        </w:rPr>
      </w:pPr>
    </w:p>
    <w:p w:rsidR="000B76E5" w:rsidRDefault="000B76E5" w:rsidP="000B76E5">
      <w:pPr>
        <w:jc w:val="both"/>
        <w:rPr>
          <w:rFonts w:ascii="EYInterstate Light" w:hAnsi="EYInterstate Light"/>
          <w:color w:val="333333"/>
          <w:sz w:val="19"/>
          <w:szCs w:val="19"/>
          <w:lang w:val="hr-HR" w:eastAsia="hr-HR"/>
        </w:rPr>
      </w:pPr>
    </w:p>
    <w:p w:rsidR="000B76E5" w:rsidRPr="00C62172" w:rsidRDefault="000B76E5" w:rsidP="000B76E5">
      <w:pPr>
        <w:jc w:val="both"/>
        <w:rPr>
          <w:rFonts w:ascii="EYInterstate Light" w:hAnsi="EYInterstate Light"/>
          <w:color w:val="333333"/>
          <w:sz w:val="19"/>
          <w:szCs w:val="19"/>
          <w:lang w:val="hr-HR" w:eastAsia="hr-HR"/>
        </w:rPr>
      </w:pPr>
      <w:r w:rsidRPr="00C62172">
        <w:rPr>
          <w:rFonts w:ascii="EYInterstate Light" w:hAnsi="EYInterstate Light"/>
          <w:color w:val="333333"/>
          <w:sz w:val="19"/>
          <w:szCs w:val="19"/>
          <w:lang w:val="hr-HR" w:eastAsia="hr-HR"/>
        </w:rPr>
        <w:t>Angažirani partner u reviziji koja ima za posljedicu ovo izvješće neovisnog revizora je Zvonimir Madunić.</w:t>
      </w:r>
    </w:p>
    <w:p w:rsidR="000B76E5" w:rsidRPr="00C62172" w:rsidRDefault="000B76E5" w:rsidP="000B76E5">
      <w:pPr>
        <w:jc w:val="both"/>
        <w:rPr>
          <w:rFonts w:ascii="EYInterstate Light" w:hAnsi="EYInterstate Light"/>
          <w:color w:val="333333"/>
          <w:sz w:val="19"/>
          <w:szCs w:val="19"/>
          <w:lang w:val="hr-HR" w:eastAsia="hr-HR"/>
        </w:rPr>
      </w:pPr>
    </w:p>
    <w:p w:rsidR="000B76E5" w:rsidRDefault="000B76E5" w:rsidP="000B76E5">
      <w:pPr>
        <w:rPr>
          <w:rFonts w:ascii="EYInterstate Light" w:hAnsi="EYInterstate Light"/>
          <w:color w:val="333333"/>
          <w:sz w:val="19"/>
          <w:szCs w:val="19"/>
          <w:lang w:val="hr-HR" w:eastAsia="hr-HR"/>
        </w:rPr>
      </w:pPr>
    </w:p>
    <w:p w:rsidR="000B76E5" w:rsidRPr="00C62172" w:rsidRDefault="000B76E5" w:rsidP="000B76E5">
      <w:pPr>
        <w:rPr>
          <w:rFonts w:ascii="EYInterstate Light" w:hAnsi="EYInterstate Light"/>
          <w:color w:val="333333"/>
          <w:sz w:val="19"/>
          <w:szCs w:val="19"/>
          <w:lang w:val="hr-HR" w:eastAsia="hr-HR"/>
        </w:rPr>
      </w:pPr>
    </w:p>
    <w:p w:rsidR="000B76E5" w:rsidRPr="00C62172" w:rsidRDefault="000B76E5" w:rsidP="000B76E5">
      <w:pPr>
        <w:rPr>
          <w:rFonts w:ascii="EYInterstate Light" w:hAnsi="EYInterstate Light"/>
          <w:color w:val="333333"/>
          <w:sz w:val="19"/>
          <w:szCs w:val="19"/>
          <w:lang w:val="hr-HR" w:eastAsia="hr-HR"/>
        </w:rPr>
      </w:pPr>
    </w:p>
    <w:p w:rsidR="000B76E5" w:rsidRPr="00C62172" w:rsidRDefault="000B76E5" w:rsidP="000B76E5">
      <w:pPr>
        <w:rPr>
          <w:rFonts w:ascii="EYInterstate Light" w:hAnsi="EYInterstate Light"/>
          <w:color w:val="333333"/>
          <w:sz w:val="19"/>
          <w:szCs w:val="19"/>
          <w:lang w:val="hr-HR" w:eastAsia="hr-HR"/>
        </w:rPr>
      </w:pPr>
      <w:r w:rsidRPr="00C62172">
        <w:rPr>
          <w:rFonts w:ascii="EYInterstate Light" w:hAnsi="EYInterstate Light"/>
          <w:color w:val="333333"/>
          <w:sz w:val="19"/>
          <w:szCs w:val="19"/>
          <w:lang w:val="hr-HR" w:eastAsia="hr-HR"/>
        </w:rPr>
        <w:t>Zvonimir Madunić</w:t>
      </w:r>
    </w:p>
    <w:p w:rsidR="000B76E5" w:rsidRPr="00C62172" w:rsidRDefault="000B76E5" w:rsidP="000B76E5">
      <w:pPr>
        <w:rPr>
          <w:rFonts w:ascii="EYInterstate Light" w:hAnsi="EYInterstate Light"/>
          <w:color w:val="333333"/>
          <w:sz w:val="19"/>
          <w:szCs w:val="19"/>
          <w:lang w:val="hr-HR" w:eastAsia="hr-HR"/>
        </w:rPr>
      </w:pPr>
      <w:r w:rsidRPr="00C62172">
        <w:rPr>
          <w:rFonts w:ascii="EYInterstate Light" w:hAnsi="EYInterstate Light"/>
          <w:color w:val="333333"/>
          <w:sz w:val="19"/>
          <w:szCs w:val="19"/>
          <w:lang w:val="hr-HR" w:eastAsia="hr-HR"/>
        </w:rPr>
        <w:t>Član Uprave i ovlašteni revizor</w:t>
      </w:r>
    </w:p>
    <w:p w:rsidR="000B76E5" w:rsidRPr="00C62172" w:rsidRDefault="000B76E5" w:rsidP="000B76E5">
      <w:pPr>
        <w:rPr>
          <w:rFonts w:ascii="EYInterstate Light" w:hAnsi="EYInterstate Light"/>
          <w:color w:val="333333"/>
          <w:sz w:val="19"/>
          <w:szCs w:val="19"/>
          <w:lang w:val="hr-HR" w:eastAsia="hr-HR"/>
        </w:rPr>
      </w:pPr>
      <w:r>
        <w:rPr>
          <w:rFonts w:ascii="EYInterstate Light" w:hAnsi="EYInterstate Light"/>
          <w:color w:val="333333"/>
          <w:sz w:val="19"/>
          <w:szCs w:val="19"/>
          <w:lang w:val="hr-HR" w:eastAsia="hr-HR"/>
        </w:rPr>
        <w:t>19</w:t>
      </w:r>
      <w:r w:rsidRPr="00C62172">
        <w:rPr>
          <w:rFonts w:ascii="EYInterstate Light" w:hAnsi="EYInterstate Light"/>
          <w:color w:val="333333"/>
          <w:sz w:val="19"/>
          <w:szCs w:val="19"/>
          <w:lang w:val="hr-HR" w:eastAsia="hr-HR"/>
        </w:rPr>
        <w:t>. ožujka 201</w:t>
      </w:r>
      <w:r>
        <w:rPr>
          <w:rFonts w:ascii="EYInterstate Light" w:hAnsi="EYInterstate Light"/>
          <w:color w:val="333333"/>
          <w:sz w:val="19"/>
          <w:szCs w:val="19"/>
          <w:lang w:val="hr-HR" w:eastAsia="hr-HR"/>
        </w:rPr>
        <w:t>8</w:t>
      </w:r>
      <w:r w:rsidRPr="00C62172">
        <w:rPr>
          <w:rFonts w:ascii="EYInterstate Light" w:hAnsi="EYInterstate Light"/>
          <w:color w:val="333333"/>
          <w:sz w:val="19"/>
          <w:szCs w:val="19"/>
          <w:lang w:val="hr-HR" w:eastAsia="hr-HR"/>
        </w:rPr>
        <w:t>.</w:t>
      </w:r>
    </w:p>
    <w:p w:rsidR="00F47441" w:rsidRDefault="000B76E5" w:rsidP="00447AB8">
      <w:pPr>
        <w:spacing w:before="240" w:after="120"/>
        <w:rPr>
          <w:rFonts w:asciiTheme="minorHAnsi" w:hAnsiTheme="minorHAnsi" w:cs="Arial"/>
          <w:sz w:val="22"/>
          <w:szCs w:val="22"/>
          <w:lang w:val="hr-HR"/>
        </w:rPr>
      </w:pPr>
      <w:r w:rsidRPr="00C62172">
        <w:rPr>
          <w:rFonts w:ascii="EYInterstate Light" w:hAnsi="EYInterstate Light"/>
          <w:color w:val="333333"/>
          <w:sz w:val="19"/>
          <w:szCs w:val="19"/>
          <w:lang w:val="hr-HR" w:eastAsia="hr-HR"/>
        </w:rPr>
        <w:t>Radnička cesta 50 (Green Gold), Zagreb</w:t>
      </w:r>
    </w:p>
    <w:p w:rsidR="00930ABA" w:rsidRDefault="00930ABA" w:rsidP="0045705F">
      <w:pPr>
        <w:spacing w:before="120" w:after="120"/>
        <w:rPr>
          <w:rFonts w:asciiTheme="minorHAnsi" w:hAnsiTheme="minorHAnsi" w:cs="Arial"/>
          <w:sz w:val="22"/>
          <w:szCs w:val="22"/>
          <w:lang w:val="hr-HR"/>
        </w:rPr>
      </w:pPr>
    </w:p>
    <w:p w:rsidR="00F47441" w:rsidRPr="008148FC" w:rsidRDefault="00F47441" w:rsidP="0045705F">
      <w:pPr>
        <w:spacing w:before="120" w:after="120"/>
        <w:rPr>
          <w:rFonts w:asciiTheme="minorHAnsi" w:hAnsiTheme="minorHAnsi" w:cs="Arial"/>
          <w:sz w:val="22"/>
          <w:szCs w:val="22"/>
          <w:lang w:val="hr-HR"/>
        </w:rPr>
        <w:sectPr w:rsidR="00F47441" w:rsidRPr="008148FC" w:rsidSect="000D6913">
          <w:footerReference w:type="default" r:id="rId62"/>
          <w:pgSz w:w="11907" w:h="16840" w:code="9"/>
          <w:pgMar w:top="1418" w:right="987" w:bottom="1134" w:left="1418" w:header="851" w:footer="851" w:gutter="0"/>
          <w:cols w:space="720"/>
          <w:noEndnote/>
        </w:sectPr>
      </w:pPr>
    </w:p>
    <w:p w:rsidR="00B560F9" w:rsidRDefault="00B560F9" w:rsidP="004D4E4A">
      <w:pPr>
        <w:pStyle w:val="T1"/>
        <w:tabs>
          <w:tab w:val="right" w:pos="9781"/>
        </w:tabs>
        <w:spacing w:before="0" w:after="0" w:line="276" w:lineRule="auto"/>
        <w:rPr>
          <w:rFonts w:asciiTheme="minorHAnsi" w:hAnsiTheme="minorHAnsi" w:cs="Arial"/>
          <w:bCs w:val="0"/>
          <w:sz w:val="22"/>
          <w:szCs w:val="22"/>
          <w:lang w:val="hr-HR"/>
        </w:rPr>
      </w:pPr>
    </w:p>
    <w:p w:rsidR="00A95DD7" w:rsidRPr="005D12B5" w:rsidRDefault="00A95DD7" w:rsidP="007534B0">
      <w:pPr>
        <w:spacing w:line="360" w:lineRule="auto"/>
        <w:jc w:val="both"/>
        <w:rPr>
          <w:rFonts w:asciiTheme="minorHAnsi" w:hAnsiTheme="minorHAnsi"/>
          <w:b/>
          <w:sz w:val="22"/>
          <w:szCs w:val="22"/>
          <w:lang w:val="hr-HR"/>
        </w:rPr>
      </w:pPr>
    </w:p>
    <w:tbl>
      <w:tblPr>
        <w:tblpPr w:leftFromText="180" w:rightFromText="180" w:vertAnchor="text" w:horzAnchor="margin" w:tblpY="17"/>
        <w:tblW w:w="5000" w:type="pct"/>
        <w:tblCellMar>
          <w:left w:w="119" w:type="dxa"/>
          <w:right w:w="119" w:type="dxa"/>
        </w:tblCellMar>
        <w:tblLook w:val="0000" w:firstRow="0" w:lastRow="0" w:firstColumn="0" w:lastColumn="0" w:noHBand="0" w:noVBand="0"/>
      </w:tblPr>
      <w:tblGrid>
        <w:gridCol w:w="4899"/>
        <w:gridCol w:w="931"/>
        <w:gridCol w:w="2429"/>
        <w:gridCol w:w="1238"/>
      </w:tblGrid>
      <w:tr w:rsidR="00E23FDF" w:rsidRPr="00E54240" w:rsidTr="00E41102">
        <w:tc>
          <w:tcPr>
            <w:tcW w:w="2579" w:type="pct"/>
          </w:tcPr>
          <w:p w:rsidR="00E23FDF" w:rsidRPr="005D12B5" w:rsidRDefault="00E23FDF" w:rsidP="00E23FDF">
            <w:pPr>
              <w:pStyle w:val="TT"/>
              <w:rPr>
                <w:rFonts w:asciiTheme="minorHAnsi" w:hAnsiTheme="minorHAnsi" w:cs="Arial"/>
                <w:b/>
                <w:bCs/>
                <w:sz w:val="22"/>
                <w:szCs w:val="22"/>
                <w:lang w:val="hr-HR"/>
              </w:rPr>
            </w:pPr>
          </w:p>
        </w:tc>
        <w:tc>
          <w:tcPr>
            <w:tcW w:w="490" w:type="pct"/>
          </w:tcPr>
          <w:p w:rsidR="00E23FDF" w:rsidRPr="005D12B5" w:rsidRDefault="00E23FDF" w:rsidP="00E23FDF">
            <w:pPr>
              <w:pStyle w:val="TT"/>
              <w:ind w:left="-15" w:firstLine="15"/>
              <w:jc w:val="center"/>
              <w:rPr>
                <w:rFonts w:asciiTheme="minorHAnsi" w:hAnsiTheme="minorHAnsi" w:cs="Arial"/>
                <w:b/>
                <w:bCs/>
                <w:sz w:val="22"/>
                <w:szCs w:val="22"/>
                <w:lang w:val="hr-HR"/>
              </w:rPr>
            </w:pPr>
            <w:r w:rsidRPr="005D12B5">
              <w:rPr>
                <w:rFonts w:asciiTheme="minorHAnsi" w:hAnsiTheme="minorHAnsi" w:cs="Arial"/>
                <w:b/>
                <w:bCs/>
                <w:spacing w:val="-1"/>
                <w:sz w:val="22"/>
                <w:szCs w:val="22"/>
                <w:lang w:val="hr-HR"/>
              </w:rPr>
              <w:t>Bilješka</w:t>
            </w:r>
          </w:p>
        </w:tc>
        <w:tc>
          <w:tcPr>
            <w:tcW w:w="1279" w:type="pct"/>
          </w:tcPr>
          <w:p w:rsidR="00E23FDF" w:rsidRPr="005D12B5" w:rsidRDefault="00E23FDF" w:rsidP="007808EA">
            <w:pPr>
              <w:pStyle w:val="TT"/>
              <w:tabs>
                <w:tab w:val="clear" w:pos="1202"/>
              </w:tabs>
              <w:jc w:val="right"/>
              <w:rPr>
                <w:rFonts w:asciiTheme="minorHAnsi" w:hAnsiTheme="minorHAnsi" w:cs="Arial"/>
                <w:b/>
                <w:bCs/>
                <w:sz w:val="22"/>
                <w:szCs w:val="22"/>
                <w:lang w:val="hr-HR"/>
              </w:rPr>
            </w:pPr>
            <w:r w:rsidRPr="005D12B5">
              <w:rPr>
                <w:rFonts w:asciiTheme="minorHAnsi" w:hAnsiTheme="minorHAnsi" w:cs="Arial"/>
                <w:b/>
                <w:bCs/>
                <w:sz w:val="22"/>
                <w:szCs w:val="22"/>
                <w:lang w:val="hr-HR"/>
              </w:rPr>
              <w:t>201</w:t>
            </w:r>
            <w:r w:rsidR="003E7FAD">
              <w:rPr>
                <w:rFonts w:asciiTheme="minorHAnsi" w:hAnsiTheme="minorHAnsi" w:cs="Arial"/>
                <w:b/>
                <w:bCs/>
                <w:sz w:val="22"/>
                <w:szCs w:val="22"/>
                <w:lang w:val="hr-HR"/>
              </w:rPr>
              <w:t>7</w:t>
            </w:r>
            <w:r w:rsidRPr="005D12B5">
              <w:rPr>
                <w:rFonts w:asciiTheme="minorHAnsi" w:hAnsiTheme="minorHAnsi" w:cs="Arial"/>
                <w:b/>
                <w:bCs/>
                <w:sz w:val="22"/>
                <w:szCs w:val="22"/>
                <w:lang w:val="hr-HR"/>
              </w:rPr>
              <w:t>.</w:t>
            </w:r>
          </w:p>
        </w:tc>
        <w:tc>
          <w:tcPr>
            <w:tcW w:w="652" w:type="pct"/>
          </w:tcPr>
          <w:p w:rsidR="00E23FDF" w:rsidRPr="005D12B5" w:rsidRDefault="00E23FDF" w:rsidP="007808EA">
            <w:pPr>
              <w:pStyle w:val="TT"/>
              <w:tabs>
                <w:tab w:val="clear" w:pos="1202"/>
              </w:tabs>
              <w:jc w:val="right"/>
              <w:rPr>
                <w:rFonts w:asciiTheme="minorHAnsi" w:hAnsiTheme="minorHAnsi" w:cs="Arial"/>
                <w:b/>
                <w:bCs/>
                <w:sz w:val="22"/>
                <w:szCs w:val="22"/>
                <w:lang w:val="hr-HR"/>
              </w:rPr>
            </w:pPr>
            <w:r w:rsidRPr="005D12B5">
              <w:rPr>
                <w:rFonts w:asciiTheme="minorHAnsi" w:hAnsiTheme="minorHAnsi" w:cs="Arial"/>
                <w:b/>
                <w:bCs/>
                <w:sz w:val="22"/>
                <w:szCs w:val="22"/>
                <w:lang w:val="hr-HR"/>
              </w:rPr>
              <w:t>201</w:t>
            </w:r>
            <w:r w:rsidR="003E7FAD">
              <w:rPr>
                <w:rFonts w:asciiTheme="minorHAnsi" w:hAnsiTheme="minorHAnsi" w:cs="Arial"/>
                <w:b/>
                <w:bCs/>
                <w:sz w:val="22"/>
                <w:szCs w:val="22"/>
                <w:lang w:val="hr-HR"/>
              </w:rPr>
              <w:t>6</w:t>
            </w:r>
            <w:r w:rsidRPr="005D12B5">
              <w:rPr>
                <w:rFonts w:asciiTheme="minorHAnsi" w:hAnsiTheme="minorHAnsi" w:cs="Arial"/>
                <w:b/>
                <w:bCs/>
                <w:sz w:val="22"/>
                <w:szCs w:val="22"/>
                <w:lang w:val="hr-HR"/>
              </w:rPr>
              <w:t>.</w:t>
            </w:r>
          </w:p>
        </w:tc>
      </w:tr>
      <w:tr w:rsidR="00E23FDF" w:rsidRPr="00E54240" w:rsidTr="00E41102">
        <w:tc>
          <w:tcPr>
            <w:tcW w:w="2579" w:type="pct"/>
          </w:tcPr>
          <w:p w:rsidR="00E23FDF" w:rsidRPr="005D12B5" w:rsidRDefault="00E23FDF" w:rsidP="00E23FDF">
            <w:pPr>
              <w:pStyle w:val="TT"/>
              <w:rPr>
                <w:rFonts w:asciiTheme="minorHAnsi" w:hAnsiTheme="minorHAnsi" w:cs="Arial"/>
                <w:b/>
                <w:bCs/>
                <w:sz w:val="22"/>
                <w:szCs w:val="22"/>
                <w:lang w:val="hr-HR"/>
              </w:rPr>
            </w:pPr>
          </w:p>
        </w:tc>
        <w:tc>
          <w:tcPr>
            <w:tcW w:w="490" w:type="pct"/>
          </w:tcPr>
          <w:p w:rsidR="00E23FDF" w:rsidRPr="005D12B5" w:rsidRDefault="00E23FDF" w:rsidP="00E23FDF">
            <w:pPr>
              <w:pStyle w:val="TT"/>
              <w:jc w:val="center"/>
              <w:rPr>
                <w:rFonts w:asciiTheme="minorHAnsi" w:hAnsiTheme="minorHAnsi" w:cs="Arial"/>
                <w:b/>
                <w:bCs/>
                <w:spacing w:val="-1"/>
                <w:sz w:val="22"/>
                <w:szCs w:val="22"/>
                <w:lang w:val="hr-HR"/>
              </w:rPr>
            </w:pPr>
          </w:p>
        </w:tc>
        <w:tc>
          <w:tcPr>
            <w:tcW w:w="1279" w:type="pct"/>
          </w:tcPr>
          <w:p w:rsidR="00E23FDF" w:rsidRPr="005D12B5" w:rsidRDefault="00E23FDF" w:rsidP="00E23FDF">
            <w:pPr>
              <w:pStyle w:val="TT"/>
              <w:tabs>
                <w:tab w:val="clear" w:pos="1202"/>
              </w:tabs>
              <w:jc w:val="right"/>
              <w:rPr>
                <w:rFonts w:asciiTheme="minorHAnsi" w:hAnsiTheme="minorHAnsi" w:cs="Arial"/>
                <w:b/>
                <w:bCs/>
                <w:sz w:val="22"/>
                <w:szCs w:val="22"/>
                <w:lang w:val="hr-HR"/>
              </w:rPr>
            </w:pPr>
            <w:r w:rsidRPr="005D12B5">
              <w:rPr>
                <w:rFonts w:asciiTheme="minorHAnsi" w:hAnsiTheme="minorHAnsi" w:cs="Arial"/>
                <w:b/>
                <w:bCs/>
                <w:sz w:val="22"/>
                <w:szCs w:val="22"/>
                <w:lang w:val="hr-HR"/>
              </w:rPr>
              <w:t>000 kuna</w:t>
            </w:r>
          </w:p>
        </w:tc>
        <w:tc>
          <w:tcPr>
            <w:tcW w:w="652" w:type="pct"/>
          </w:tcPr>
          <w:p w:rsidR="00E23FDF" w:rsidRPr="005D12B5" w:rsidRDefault="00E23FDF" w:rsidP="00E23FDF">
            <w:pPr>
              <w:pStyle w:val="TT"/>
              <w:tabs>
                <w:tab w:val="clear" w:pos="1202"/>
              </w:tabs>
              <w:jc w:val="right"/>
              <w:rPr>
                <w:rFonts w:asciiTheme="minorHAnsi" w:hAnsiTheme="minorHAnsi" w:cs="Arial"/>
                <w:b/>
                <w:bCs/>
                <w:sz w:val="22"/>
                <w:szCs w:val="22"/>
                <w:lang w:val="hr-HR"/>
              </w:rPr>
            </w:pPr>
            <w:r w:rsidRPr="005D12B5">
              <w:rPr>
                <w:rFonts w:asciiTheme="minorHAnsi" w:hAnsiTheme="minorHAnsi" w:cs="Arial"/>
                <w:b/>
                <w:bCs/>
                <w:sz w:val="22"/>
                <w:szCs w:val="22"/>
                <w:lang w:val="hr-HR"/>
              </w:rPr>
              <w:t>000 kuna</w:t>
            </w:r>
          </w:p>
        </w:tc>
      </w:tr>
      <w:tr w:rsidR="00E23FDF" w:rsidRPr="00E54240" w:rsidTr="00E41102">
        <w:tc>
          <w:tcPr>
            <w:tcW w:w="2579" w:type="pct"/>
          </w:tcPr>
          <w:p w:rsidR="00E23FDF" w:rsidRPr="005D12B5" w:rsidRDefault="00E23FDF" w:rsidP="00E23FDF">
            <w:pPr>
              <w:pStyle w:val="TT"/>
              <w:rPr>
                <w:rFonts w:asciiTheme="minorHAnsi" w:hAnsiTheme="minorHAnsi" w:cs="Arial"/>
                <w:sz w:val="22"/>
                <w:szCs w:val="22"/>
                <w:lang w:val="hr-HR"/>
              </w:rPr>
            </w:pPr>
          </w:p>
        </w:tc>
        <w:tc>
          <w:tcPr>
            <w:tcW w:w="490" w:type="pct"/>
          </w:tcPr>
          <w:p w:rsidR="00E23FDF" w:rsidRPr="005D12B5" w:rsidRDefault="00E23FDF" w:rsidP="00E23FDF">
            <w:pPr>
              <w:pStyle w:val="TT"/>
              <w:jc w:val="center"/>
              <w:rPr>
                <w:rFonts w:asciiTheme="minorHAnsi" w:hAnsiTheme="minorHAnsi" w:cs="Arial"/>
                <w:b/>
                <w:spacing w:val="-1"/>
                <w:sz w:val="22"/>
                <w:szCs w:val="22"/>
                <w:lang w:val="hr-HR"/>
              </w:rPr>
            </w:pPr>
          </w:p>
        </w:tc>
        <w:tc>
          <w:tcPr>
            <w:tcW w:w="1279" w:type="pct"/>
          </w:tcPr>
          <w:p w:rsidR="00E23FDF" w:rsidRPr="005D12B5" w:rsidRDefault="00E23FDF" w:rsidP="00E23FDF">
            <w:pPr>
              <w:pStyle w:val="TT"/>
              <w:tabs>
                <w:tab w:val="clear" w:pos="1202"/>
              </w:tabs>
              <w:jc w:val="right"/>
              <w:rPr>
                <w:rFonts w:asciiTheme="minorHAnsi" w:hAnsiTheme="minorHAnsi" w:cs="Arial"/>
                <w:b/>
                <w:sz w:val="22"/>
                <w:szCs w:val="22"/>
                <w:lang w:val="hr-HR"/>
              </w:rPr>
            </w:pPr>
          </w:p>
        </w:tc>
        <w:tc>
          <w:tcPr>
            <w:tcW w:w="652" w:type="pct"/>
          </w:tcPr>
          <w:p w:rsidR="00E23FDF" w:rsidRPr="005D12B5" w:rsidRDefault="00E23FDF" w:rsidP="00E23FDF">
            <w:pPr>
              <w:pStyle w:val="TT"/>
              <w:tabs>
                <w:tab w:val="clear" w:pos="1202"/>
              </w:tabs>
              <w:jc w:val="right"/>
              <w:rPr>
                <w:rFonts w:asciiTheme="minorHAnsi" w:hAnsiTheme="minorHAnsi" w:cs="Arial"/>
                <w:b/>
                <w:sz w:val="22"/>
                <w:szCs w:val="22"/>
                <w:lang w:val="hr-HR"/>
              </w:rPr>
            </w:pPr>
          </w:p>
        </w:tc>
      </w:tr>
      <w:tr w:rsidR="00E41102" w:rsidRPr="00E54240" w:rsidTr="00E41102">
        <w:tc>
          <w:tcPr>
            <w:tcW w:w="2579" w:type="pct"/>
          </w:tcPr>
          <w:p w:rsidR="00E41102" w:rsidRPr="005D12B5" w:rsidRDefault="00E41102" w:rsidP="00E41102">
            <w:pPr>
              <w:pStyle w:val="TT"/>
              <w:rPr>
                <w:rFonts w:asciiTheme="minorHAnsi" w:hAnsiTheme="minorHAnsi" w:cs="Arial"/>
                <w:bCs/>
                <w:sz w:val="22"/>
                <w:szCs w:val="22"/>
                <w:lang w:val="hr-HR"/>
              </w:rPr>
            </w:pPr>
            <w:r w:rsidRPr="005D12B5">
              <w:rPr>
                <w:rFonts w:asciiTheme="minorHAnsi" w:hAnsiTheme="minorHAnsi" w:cs="Arial"/>
                <w:bCs/>
                <w:spacing w:val="-2"/>
                <w:sz w:val="22"/>
                <w:szCs w:val="22"/>
                <w:lang w:val="hr-HR"/>
              </w:rPr>
              <w:t>Prihodi od kamata</w:t>
            </w:r>
          </w:p>
        </w:tc>
        <w:tc>
          <w:tcPr>
            <w:tcW w:w="490" w:type="pct"/>
            <w:vAlign w:val="bottom"/>
          </w:tcPr>
          <w:p w:rsidR="00E41102" w:rsidRPr="005D12B5" w:rsidRDefault="00E41102" w:rsidP="00E41102">
            <w:pPr>
              <w:pStyle w:val="TT"/>
              <w:jc w:val="center"/>
              <w:rPr>
                <w:rFonts w:asciiTheme="minorHAnsi" w:hAnsiTheme="minorHAnsi" w:cs="Arial"/>
                <w:bCs/>
                <w:sz w:val="22"/>
                <w:szCs w:val="22"/>
                <w:lang w:val="hr-HR"/>
              </w:rPr>
            </w:pPr>
            <w:r w:rsidRPr="005D12B5">
              <w:rPr>
                <w:rFonts w:asciiTheme="minorHAnsi" w:hAnsiTheme="minorHAnsi" w:cs="Arial"/>
                <w:bCs/>
                <w:sz w:val="22"/>
                <w:szCs w:val="22"/>
                <w:lang w:val="hr-HR"/>
              </w:rPr>
              <w:t>3</w:t>
            </w:r>
          </w:p>
        </w:tc>
        <w:tc>
          <w:tcPr>
            <w:tcW w:w="1279" w:type="pct"/>
            <w:tcBorders>
              <w:top w:val="nil"/>
              <w:left w:val="nil"/>
              <w:bottom w:val="nil"/>
              <w:right w:val="nil"/>
            </w:tcBorders>
            <w:shd w:val="clear" w:color="auto" w:fill="auto"/>
            <w:vAlign w:val="center"/>
          </w:tcPr>
          <w:p w:rsidR="00E41102" w:rsidRPr="005D12B5" w:rsidRDefault="00E41102" w:rsidP="00E41102">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sz w:val="22"/>
                <w:szCs w:val="22"/>
              </w:rPr>
              <w:t>867.825</w:t>
            </w:r>
          </w:p>
        </w:tc>
        <w:tc>
          <w:tcPr>
            <w:tcW w:w="652" w:type="pct"/>
            <w:tcBorders>
              <w:top w:val="nil"/>
              <w:left w:val="nil"/>
              <w:bottom w:val="nil"/>
              <w:right w:val="nil"/>
            </w:tcBorders>
            <w:shd w:val="clear" w:color="auto" w:fill="auto"/>
            <w:vAlign w:val="center"/>
          </w:tcPr>
          <w:p w:rsidR="00E41102" w:rsidRPr="005D12B5" w:rsidRDefault="00E41102" w:rsidP="00E41102">
            <w:pPr>
              <w:pStyle w:val="TT"/>
              <w:tabs>
                <w:tab w:val="clear" w:pos="1202"/>
              </w:tabs>
              <w:jc w:val="right"/>
              <w:rPr>
                <w:rFonts w:asciiTheme="minorHAnsi" w:hAnsiTheme="minorHAnsi" w:cs="Arial"/>
                <w:bCs/>
                <w:spacing w:val="-2"/>
                <w:sz w:val="22"/>
                <w:szCs w:val="22"/>
                <w:lang w:val="hr-HR"/>
              </w:rPr>
            </w:pPr>
            <w:r>
              <w:rPr>
                <w:rFonts w:asciiTheme="minorHAnsi" w:hAnsiTheme="minorHAnsi" w:cs="Arial"/>
                <w:color w:val="000000"/>
                <w:sz w:val="22"/>
                <w:szCs w:val="22"/>
              </w:rPr>
              <w:t>871.985</w:t>
            </w:r>
          </w:p>
        </w:tc>
      </w:tr>
      <w:tr w:rsidR="00E41102" w:rsidRPr="00E54240" w:rsidTr="00E41102">
        <w:tc>
          <w:tcPr>
            <w:tcW w:w="2579" w:type="pct"/>
          </w:tcPr>
          <w:p w:rsidR="00E41102" w:rsidRPr="005D12B5" w:rsidRDefault="00E41102" w:rsidP="00E41102">
            <w:pPr>
              <w:pStyle w:val="TT"/>
              <w:rPr>
                <w:rFonts w:asciiTheme="minorHAnsi" w:hAnsiTheme="minorHAnsi" w:cs="Arial"/>
                <w:bCs/>
                <w:spacing w:val="-2"/>
                <w:sz w:val="22"/>
                <w:szCs w:val="22"/>
                <w:lang w:val="hr-HR"/>
              </w:rPr>
            </w:pPr>
            <w:r w:rsidRPr="005D12B5">
              <w:rPr>
                <w:rFonts w:asciiTheme="minorHAnsi" w:hAnsiTheme="minorHAnsi" w:cs="Arial"/>
                <w:bCs/>
                <w:spacing w:val="-2"/>
                <w:sz w:val="22"/>
                <w:szCs w:val="22"/>
                <w:lang w:val="hr-HR"/>
              </w:rPr>
              <w:t>Rashodi od kamata</w:t>
            </w:r>
          </w:p>
        </w:tc>
        <w:tc>
          <w:tcPr>
            <w:tcW w:w="490" w:type="pct"/>
            <w:vAlign w:val="bottom"/>
          </w:tcPr>
          <w:p w:rsidR="00E41102" w:rsidRPr="005D12B5" w:rsidRDefault="00E41102" w:rsidP="00E41102">
            <w:pPr>
              <w:pStyle w:val="TT"/>
              <w:jc w:val="center"/>
              <w:rPr>
                <w:rFonts w:asciiTheme="minorHAnsi" w:hAnsiTheme="minorHAnsi" w:cs="Arial"/>
                <w:bCs/>
                <w:spacing w:val="-2"/>
                <w:sz w:val="22"/>
                <w:szCs w:val="22"/>
                <w:lang w:val="hr-HR"/>
              </w:rPr>
            </w:pPr>
            <w:r w:rsidRPr="005D12B5">
              <w:rPr>
                <w:rFonts w:asciiTheme="minorHAnsi" w:hAnsiTheme="minorHAnsi" w:cs="Arial"/>
                <w:bCs/>
                <w:spacing w:val="-2"/>
                <w:sz w:val="22"/>
                <w:szCs w:val="22"/>
                <w:lang w:val="hr-HR"/>
              </w:rPr>
              <w:t>4</w:t>
            </w:r>
          </w:p>
        </w:tc>
        <w:tc>
          <w:tcPr>
            <w:tcW w:w="1279" w:type="pct"/>
            <w:tcBorders>
              <w:top w:val="nil"/>
              <w:left w:val="nil"/>
              <w:bottom w:val="nil"/>
              <w:right w:val="nil"/>
            </w:tcBorders>
            <w:shd w:val="clear" w:color="auto" w:fill="auto"/>
            <w:vAlign w:val="bottom"/>
          </w:tcPr>
          <w:p w:rsidR="00E41102" w:rsidRPr="005D12B5" w:rsidRDefault="00E41102" w:rsidP="00E41102">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sz w:val="22"/>
                <w:szCs w:val="22"/>
              </w:rPr>
              <w:t xml:space="preserve">            (390.460)</w:t>
            </w:r>
          </w:p>
        </w:tc>
        <w:tc>
          <w:tcPr>
            <w:tcW w:w="652" w:type="pct"/>
            <w:tcBorders>
              <w:top w:val="nil"/>
              <w:left w:val="nil"/>
              <w:bottom w:val="nil"/>
              <w:right w:val="nil"/>
            </w:tcBorders>
            <w:shd w:val="clear" w:color="auto" w:fill="auto"/>
            <w:vAlign w:val="bottom"/>
          </w:tcPr>
          <w:p w:rsidR="00E41102" w:rsidRPr="005D12B5" w:rsidRDefault="00E41102" w:rsidP="00E41102">
            <w:pPr>
              <w:pStyle w:val="TT"/>
              <w:tabs>
                <w:tab w:val="clear" w:pos="1202"/>
              </w:tabs>
              <w:jc w:val="right"/>
              <w:rPr>
                <w:rFonts w:asciiTheme="minorHAnsi" w:hAnsiTheme="minorHAnsi" w:cs="Arial"/>
                <w:bCs/>
                <w:spacing w:val="-2"/>
                <w:sz w:val="22"/>
                <w:szCs w:val="22"/>
                <w:lang w:val="hr-HR"/>
              </w:rPr>
            </w:pPr>
            <w:r>
              <w:rPr>
                <w:rFonts w:asciiTheme="minorHAnsi" w:hAnsiTheme="minorHAnsi" w:cs="Arial"/>
                <w:color w:val="000000"/>
                <w:sz w:val="22"/>
                <w:szCs w:val="22"/>
              </w:rPr>
              <w:t>(452.673)</w:t>
            </w:r>
          </w:p>
        </w:tc>
      </w:tr>
      <w:tr w:rsidR="00E41102" w:rsidRPr="00E54240" w:rsidTr="00361B04">
        <w:tc>
          <w:tcPr>
            <w:tcW w:w="2579" w:type="pct"/>
          </w:tcPr>
          <w:p w:rsidR="00E41102" w:rsidRPr="005D12B5" w:rsidRDefault="00E41102" w:rsidP="00E41102">
            <w:pPr>
              <w:pStyle w:val="Thin"/>
              <w:rPr>
                <w:rFonts w:asciiTheme="minorHAnsi" w:hAnsiTheme="minorHAnsi" w:cs="Arial"/>
                <w:sz w:val="22"/>
                <w:szCs w:val="22"/>
                <w:lang w:val="hr-HR"/>
              </w:rPr>
            </w:pPr>
          </w:p>
        </w:tc>
        <w:tc>
          <w:tcPr>
            <w:tcW w:w="490" w:type="pct"/>
            <w:vAlign w:val="bottom"/>
          </w:tcPr>
          <w:p w:rsidR="00E41102" w:rsidRPr="005D12B5" w:rsidRDefault="00E41102" w:rsidP="00E41102">
            <w:pPr>
              <w:pStyle w:val="Thin"/>
              <w:jc w:val="center"/>
              <w:rPr>
                <w:rFonts w:asciiTheme="minorHAnsi" w:hAnsiTheme="minorHAnsi" w:cs="Arial"/>
                <w:sz w:val="22"/>
                <w:szCs w:val="22"/>
                <w:lang w:val="hr-HR"/>
              </w:rPr>
            </w:pPr>
          </w:p>
        </w:tc>
        <w:tc>
          <w:tcPr>
            <w:tcW w:w="1279" w:type="pct"/>
            <w:tcBorders>
              <w:top w:val="nil"/>
              <w:left w:val="nil"/>
              <w:bottom w:val="nil"/>
              <w:right w:val="nil"/>
            </w:tcBorders>
            <w:shd w:val="clear" w:color="auto" w:fill="auto"/>
            <w:vAlign w:val="bottom"/>
          </w:tcPr>
          <w:p w:rsidR="00E41102" w:rsidRPr="005D12B5" w:rsidRDefault="00E41102" w:rsidP="00E41102">
            <w:pPr>
              <w:pStyle w:val="Thin"/>
              <w:tabs>
                <w:tab w:val="clear" w:pos="1202"/>
              </w:tabs>
              <w:jc w:val="right"/>
              <w:rPr>
                <w:rFonts w:asciiTheme="minorHAnsi" w:hAnsiTheme="minorHAnsi" w:cs="Arial"/>
                <w:b w:val="0"/>
                <w:spacing w:val="-2"/>
                <w:sz w:val="22"/>
                <w:szCs w:val="22"/>
                <w:lang w:val="hr-HR"/>
              </w:rPr>
            </w:pPr>
            <w:r>
              <w:rPr>
                <w:rFonts w:ascii="Calibri" w:hAnsi="Calibri" w:cs="Calibri"/>
                <w:b w:val="0"/>
                <w:bCs/>
                <w:color w:val="000000"/>
                <w:sz w:val="22"/>
                <w:szCs w:val="22"/>
              </w:rPr>
              <w:t>_________</w:t>
            </w:r>
          </w:p>
        </w:tc>
        <w:tc>
          <w:tcPr>
            <w:tcW w:w="652" w:type="pct"/>
          </w:tcPr>
          <w:p w:rsidR="00E41102" w:rsidRPr="005D12B5" w:rsidRDefault="00E41102" w:rsidP="00E41102">
            <w:pPr>
              <w:pStyle w:val="Thin"/>
              <w:tabs>
                <w:tab w:val="clear" w:pos="1202"/>
              </w:tabs>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w:t>
            </w:r>
          </w:p>
        </w:tc>
      </w:tr>
      <w:tr w:rsidR="00E41102" w:rsidRPr="00E54240" w:rsidTr="00361B04">
        <w:tc>
          <w:tcPr>
            <w:tcW w:w="2579" w:type="pct"/>
          </w:tcPr>
          <w:p w:rsidR="00E41102" w:rsidRPr="005D12B5" w:rsidRDefault="00E41102" w:rsidP="00E41102">
            <w:pPr>
              <w:pStyle w:val="Tot"/>
              <w:rPr>
                <w:rFonts w:asciiTheme="minorHAnsi" w:hAnsiTheme="minorHAnsi" w:cs="Arial"/>
                <w:b/>
                <w:bCs/>
                <w:sz w:val="22"/>
                <w:szCs w:val="22"/>
                <w:vertAlign w:val="superscript"/>
                <w:lang w:val="hr-HR"/>
              </w:rPr>
            </w:pPr>
            <w:r w:rsidRPr="005D12B5">
              <w:rPr>
                <w:rFonts w:asciiTheme="minorHAnsi" w:hAnsiTheme="minorHAnsi" w:cs="Arial"/>
                <w:b/>
                <w:bCs/>
                <w:sz w:val="22"/>
                <w:szCs w:val="22"/>
                <w:lang w:val="hr-HR"/>
              </w:rPr>
              <w:t>Neto prihod od kamata</w:t>
            </w:r>
          </w:p>
        </w:tc>
        <w:tc>
          <w:tcPr>
            <w:tcW w:w="490" w:type="pct"/>
            <w:vAlign w:val="bottom"/>
          </w:tcPr>
          <w:p w:rsidR="00E41102" w:rsidRPr="005D12B5" w:rsidRDefault="00E41102" w:rsidP="00E41102">
            <w:pPr>
              <w:pStyle w:val="Tot"/>
              <w:jc w:val="center"/>
              <w:rPr>
                <w:rFonts w:asciiTheme="minorHAnsi" w:hAnsiTheme="minorHAnsi" w:cs="Arial"/>
                <w:b/>
                <w:bCs/>
                <w:sz w:val="22"/>
                <w:szCs w:val="22"/>
                <w:lang w:val="hr-HR"/>
              </w:rPr>
            </w:pPr>
          </w:p>
        </w:tc>
        <w:tc>
          <w:tcPr>
            <w:tcW w:w="1279" w:type="pct"/>
            <w:tcBorders>
              <w:top w:val="nil"/>
              <w:left w:val="nil"/>
              <w:bottom w:val="nil"/>
              <w:right w:val="nil"/>
            </w:tcBorders>
            <w:shd w:val="clear" w:color="auto" w:fill="auto"/>
            <w:vAlign w:val="center"/>
          </w:tcPr>
          <w:p w:rsidR="00E41102" w:rsidRPr="005D12B5" w:rsidRDefault="00E41102" w:rsidP="00E41102">
            <w:pPr>
              <w:pStyle w:val="Tot"/>
              <w:tabs>
                <w:tab w:val="clear" w:pos="1202"/>
              </w:tabs>
              <w:jc w:val="right"/>
              <w:rPr>
                <w:rFonts w:asciiTheme="minorHAnsi" w:hAnsiTheme="minorHAnsi" w:cs="Arial"/>
                <w:b/>
                <w:bCs/>
                <w:spacing w:val="-2"/>
                <w:sz w:val="22"/>
                <w:szCs w:val="22"/>
                <w:lang w:val="hr-HR"/>
              </w:rPr>
            </w:pPr>
            <w:r>
              <w:rPr>
                <w:rFonts w:ascii="Calibri" w:hAnsi="Calibri" w:cs="Calibri"/>
                <w:b/>
                <w:bCs/>
                <w:color w:val="000000"/>
                <w:sz w:val="22"/>
                <w:szCs w:val="22"/>
              </w:rPr>
              <w:t>477.365</w:t>
            </w:r>
          </w:p>
        </w:tc>
        <w:tc>
          <w:tcPr>
            <w:tcW w:w="652" w:type="pct"/>
            <w:vAlign w:val="center"/>
          </w:tcPr>
          <w:p w:rsidR="00E41102" w:rsidRPr="005D12B5" w:rsidRDefault="00E41102" w:rsidP="00E41102">
            <w:pPr>
              <w:pStyle w:val="Tot"/>
              <w:tabs>
                <w:tab w:val="clear" w:pos="1202"/>
              </w:tabs>
              <w:jc w:val="right"/>
              <w:rPr>
                <w:rFonts w:asciiTheme="minorHAnsi" w:hAnsiTheme="minorHAnsi" w:cs="Arial"/>
                <w:b/>
                <w:bCs/>
                <w:spacing w:val="-2"/>
                <w:sz w:val="22"/>
                <w:szCs w:val="22"/>
                <w:lang w:val="hr-HR"/>
              </w:rPr>
            </w:pPr>
            <w:r>
              <w:rPr>
                <w:rFonts w:asciiTheme="minorHAnsi" w:hAnsiTheme="minorHAnsi" w:cs="Arial"/>
                <w:b/>
                <w:bCs/>
                <w:spacing w:val="-2"/>
                <w:sz w:val="22"/>
                <w:szCs w:val="22"/>
                <w:lang w:val="hr-HR"/>
              </w:rPr>
              <w:t>419.312</w:t>
            </w:r>
          </w:p>
        </w:tc>
      </w:tr>
      <w:tr w:rsidR="00E41102" w:rsidRPr="00E54240" w:rsidTr="00361B04">
        <w:tc>
          <w:tcPr>
            <w:tcW w:w="2579" w:type="pct"/>
          </w:tcPr>
          <w:p w:rsidR="00E41102" w:rsidRPr="005D12B5" w:rsidRDefault="00E41102" w:rsidP="00E41102">
            <w:pPr>
              <w:pStyle w:val="Thick"/>
              <w:rPr>
                <w:rFonts w:asciiTheme="minorHAnsi" w:hAnsiTheme="minorHAnsi" w:cs="Arial"/>
                <w:sz w:val="22"/>
                <w:szCs w:val="22"/>
                <w:lang w:val="hr-HR"/>
              </w:rPr>
            </w:pPr>
          </w:p>
        </w:tc>
        <w:tc>
          <w:tcPr>
            <w:tcW w:w="490" w:type="pct"/>
            <w:vAlign w:val="bottom"/>
          </w:tcPr>
          <w:p w:rsidR="00E41102" w:rsidRPr="005D12B5" w:rsidRDefault="00E41102" w:rsidP="00E41102">
            <w:pPr>
              <w:pStyle w:val="Thick"/>
              <w:jc w:val="center"/>
              <w:rPr>
                <w:rFonts w:asciiTheme="minorHAnsi" w:hAnsiTheme="minorHAnsi" w:cs="Arial"/>
                <w:sz w:val="22"/>
                <w:szCs w:val="22"/>
                <w:lang w:val="hr-HR"/>
              </w:rPr>
            </w:pPr>
          </w:p>
        </w:tc>
        <w:tc>
          <w:tcPr>
            <w:tcW w:w="1279" w:type="pct"/>
          </w:tcPr>
          <w:p w:rsidR="00E41102" w:rsidRPr="005D12B5" w:rsidRDefault="00E41102" w:rsidP="00E41102">
            <w:pPr>
              <w:pStyle w:val="Thick"/>
              <w:tabs>
                <w:tab w:val="clear" w:pos="1202"/>
              </w:tabs>
              <w:jc w:val="right"/>
              <w:rPr>
                <w:rFonts w:asciiTheme="minorHAnsi" w:hAnsiTheme="minorHAnsi" w:cs="Arial"/>
                <w:sz w:val="22"/>
                <w:szCs w:val="22"/>
                <w:lang w:val="hr-HR"/>
              </w:rPr>
            </w:pPr>
            <w:r>
              <w:rPr>
                <w:rFonts w:asciiTheme="minorHAnsi" w:hAnsiTheme="minorHAnsi" w:cs="Arial"/>
                <w:sz w:val="22"/>
                <w:szCs w:val="22"/>
                <w:lang w:val="hr-HR"/>
              </w:rPr>
              <w:t>____</w:t>
            </w:r>
            <w:r w:rsidRPr="005D12B5">
              <w:rPr>
                <w:rFonts w:asciiTheme="minorHAnsi" w:hAnsiTheme="minorHAnsi" w:cs="Arial"/>
                <w:sz w:val="22"/>
                <w:szCs w:val="22"/>
                <w:lang w:val="hr-HR"/>
              </w:rPr>
              <w:t>_____</w:t>
            </w:r>
          </w:p>
        </w:tc>
        <w:tc>
          <w:tcPr>
            <w:tcW w:w="652" w:type="pct"/>
          </w:tcPr>
          <w:p w:rsidR="00E41102" w:rsidRPr="005D12B5" w:rsidRDefault="00E41102" w:rsidP="00E41102">
            <w:pPr>
              <w:pStyle w:val="Thick"/>
              <w:tabs>
                <w:tab w:val="clear" w:pos="1202"/>
              </w:tabs>
              <w:jc w:val="right"/>
              <w:rPr>
                <w:rFonts w:asciiTheme="minorHAnsi" w:hAnsiTheme="minorHAnsi" w:cs="Arial"/>
                <w:sz w:val="22"/>
                <w:szCs w:val="22"/>
                <w:lang w:val="hr-HR"/>
              </w:rPr>
            </w:pPr>
            <w:r>
              <w:rPr>
                <w:rFonts w:asciiTheme="minorHAnsi" w:hAnsiTheme="minorHAnsi" w:cs="Arial"/>
                <w:sz w:val="22"/>
                <w:szCs w:val="22"/>
                <w:lang w:val="hr-HR"/>
              </w:rPr>
              <w:t>____</w:t>
            </w:r>
            <w:r w:rsidRPr="005D12B5">
              <w:rPr>
                <w:rFonts w:asciiTheme="minorHAnsi" w:hAnsiTheme="minorHAnsi" w:cs="Arial"/>
                <w:sz w:val="22"/>
                <w:szCs w:val="22"/>
                <w:lang w:val="hr-HR"/>
              </w:rPr>
              <w:t>_____</w:t>
            </w:r>
          </w:p>
        </w:tc>
      </w:tr>
      <w:tr w:rsidR="00E41102" w:rsidRPr="00E54240" w:rsidTr="00E41102">
        <w:tc>
          <w:tcPr>
            <w:tcW w:w="2579" w:type="pct"/>
          </w:tcPr>
          <w:p w:rsidR="00E41102" w:rsidRPr="005D12B5" w:rsidRDefault="00E41102" w:rsidP="00E41102">
            <w:pPr>
              <w:pStyle w:val="TT"/>
              <w:rPr>
                <w:rFonts w:asciiTheme="minorHAnsi" w:hAnsiTheme="minorHAnsi" w:cs="Arial"/>
                <w:bCs/>
                <w:spacing w:val="-2"/>
                <w:sz w:val="22"/>
                <w:szCs w:val="22"/>
                <w:lang w:val="hr-HR"/>
              </w:rPr>
            </w:pPr>
          </w:p>
        </w:tc>
        <w:tc>
          <w:tcPr>
            <w:tcW w:w="490" w:type="pct"/>
            <w:vAlign w:val="bottom"/>
          </w:tcPr>
          <w:p w:rsidR="00E41102" w:rsidRPr="005D12B5" w:rsidRDefault="00E41102" w:rsidP="00E41102">
            <w:pPr>
              <w:pStyle w:val="TT"/>
              <w:jc w:val="center"/>
              <w:rPr>
                <w:rFonts w:asciiTheme="minorHAnsi" w:hAnsiTheme="minorHAnsi" w:cs="Arial"/>
                <w:bCs/>
                <w:sz w:val="22"/>
                <w:szCs w:val="22"/>
                <w:lang w:val="hr-HR"/>
              </w:rPr>
            </w:pPr>
          </w:p>
        </w:tc>
        <w:tc>
          <w:tcPr>
            <w:tcW w:w="1279" w:type="pct"/>
          </w:tcPr>
          <w:p w:rsidR="00E41102" w:rsidRPr="005D12B5" w:rsidRDefault="00E41102" w:rsidP="00E41102">
            <w:pPr>
              <w:pStyle w:val="TT"/>
              <w:tabs>
                <w:tab w:val="clear" w:pos="1202"/>
              </w:tabs>
              <w:jc w:val="right"/>
              <w:rPr>
                <w:rFonts w:asciiTheme="minorHAnsi" w:hAnsiTheme="minorHAnsi" w:cs="Arial"/>
                <w:bCs/>
                <w:spacing w:val="-2"/>
                <w:sz w:val="22"/>
                <w:szCs w:val="22"/>
                <w:lang w:val="hr-HR"/>
              </w:rPr>
            </w:pPr>
          </w:p>
        </w:tc>
        <w:tc>
          <w:tcPr>
            <w:tcW w:w="652" w:type="pct"/>
          </w:tcPr>
          <w:p w:rsidR="00E41102" w:rsidRPr="005D12B5" w:rsidRDefault="00E41102" w:rsidP="00E41102">
            <w:pPr>
              <w:pStyle w:val="TT"/>
              <w:tabs>
                <w:tab w:val="clear" w:pos="1202"/>
              </w:tabs>
              <w:jc w:val="right"/>
              <w:rPr>
                <w:rFonts w:asciiTheme="minorHAnsi" w:hAnsiTheme="minorHAnsi" w:cs="Arial"/>
                <w:bCs/>
                <w:spacing w:val="-2"/>
                <w:sz w:val="22"/>
                <w:szCs w:val="22"/>
                <w:lang w:val="hr-HR"/>
              </w:rPr>
            </w:pPr>
          </w:p>
        </w:tc>
      </w:tr>
      <w:tr w:rsidR="00E41102" w:rsidRPr="00E54240" w:rsidTr="00E41102">
        <w:tc>
          <w:tcPr>
            <w:tcW w:w="2579" w:type="pct"/>
          </w:tcPr>
          <w:p w:rsidR="00E41102" w:rsidRPr="005D12B5" w:rsidRDefault="00E41102" w:rsidP="00E41102">
            <w:pPr>
              <w:pStyle w:val="TT"/>
              <w:rPr>
                <w:rFonts w:asciiTheme="minorHAnsi" w:hAnsiTheme="minorHAnsi" w:cs="Arial"/>
                <w:bCs/>
                <w:sz w:val="22"/>
                <w:szCs w:val="22"/>
                <w:lang w:val="hr-HR"/>
              </w:rPr>
            </w:pPr>
            <w:r w:rsidRPr="005D12B5">
              <w:rPr>
                <w:rFonts w:asciiTheme="minorHAnsi" w:hAnsiTheme="minorHAnsi" w:cs="Arial"/>
                <w:bCs/>
                <w:spacing w:val="-2"/>
                <w:sz w:val="22"/>
                <w:szCs w:val="22"/>
                <w:lang w:val="hr-HR"/>
              </w:rPr>
              <w:t>Prihodi od naknada</w:t>
            </w:r>
          </w:p>
        </w:tc>
        <w:tc>
          <w:tcPr>
            <w:tcW w:w="490" w:type="pct"/>
          </w:tcPr>
          <w:p w:rsidR="00E41102" w:rsidRPr="005D12B5" w:rsidRDefault="00E41102" w:rsidP="00E41102">
            <w:pPr>
              <w:pStyle w:val="TT"/>
              <w:jc w:val="center"/>
              <w:rPr>
                <w:rFonts w:asciiTheme="minorHAnsi" w:hAnsiTheme="minorHAnsi" w:cs="Arial"/>
                <w:bCs/>
                <w:sz w:val="22"/>
                <w:szCs w:val="22"/>
                <w:lang w:val="hr-HR"/>
              </w:rPr>
            </w:pPr>
            <w:r w:rsidRPr="005D12B5">
              <w:rPr>
                <w:rFonts w:asciiTheme="minorHAnsi" w:hAnsiTheme="minorHAnsi" w:cs="Arial"/>
                <w:bCs/>
                <w:sz w:val="22"/>
                <w:szCs w:val="22"/>
                <w:lang w:val="hr-HR"/>
              </w:rPr>
              <w:t>5</w:t>
            </w:r>
          </w:p>
        </w:tc>
        <w:tc>
          <w:tcPr>
            <w:tcW w:w="1279" w:type="pct"/>
            <w:tcBorders>
              <w:top w:val="nil"/>
              <w:left w:val="nil"/>
              <w:bottom w:val="nil"/>
              <w:right w:val="nil"/>
            </w:tcBorders>
            <w:shd w:val="clear" w:color="auto" w:fill="auto"/>
            <w:vAlign w:val="center"/>
          </w:tcPr>
          <w:p w:rsidR="00E41102" w:rsidRPr="005D12B5" w:rsidRDefault="00E41102" w:rsidP="00E41102">
            <w:pPr>
              <w:jc w:val="right"/>
              <w:rPr>
                <w:rFonts w:asciiTheme="minorHAnsi" w:eastAsia="Arial Unicode MS" w:hAnsiTheme="minorHAnsi" w:cs="Arial"/>
                <w:sz w:val="22"/>
                <w:szCs w:val="22"/>
                <w:lang w:val="hr-HR"/>
              </w:rPr>
            </w:pPr>
            <w:r>
              <w:rPr>
                <w:rFonts w:ascii="Calibri" w:hAnsi="Calibri" w:cs="Calibri"/>
                <w:color w:val="000000"/>
                <w:sz w:val="22"/>
                <w:szCs w:val="22"/>
              </w:rPr>
              <w:t>48.125</w:t>
            </w:r>
          </w:p>
        </w:tc>
        <w:tc>
          <w:tcPr>
            <w:tcW w:w="652" w:type="pct"/>
            <w:tcBorders>
              <w:top w:val="nil"/>
              <w:left w:val="nil"/>
              <w:bottom w:val="nil"/>
              <w:right w:val="nil"/>
            </w:tcBorders>
            <w:shd w:val="clear" w:color="auto" w:fill="auto"/>
            <w:vAlign w:val="center"/>
          </w:tcPr>
          <w:p w:rsidR="00E41102" w:rsidRPr="005D12B5" w:rsidRDefault="00E41102" w:rsidP="00E41102">
            <w:pPr>
              <w:jc w:val="right"/>
              <w:rPr>
                <w:rFonts w:asciiTheme="minorHAnsi" w:eastAsia="Arial Unicode MS" w:hAnsiTheme="minorHAnsi" w:cs="Arial"/>
                <w:sz w:val="22"/>
                <w:szCs w:val="22"/>
                <w:lang w:val="hr-HR"/>
              </w:rPr>
            </w:pPr>
            <w:r>
              <w:rPr>
                <w:rFonts w:asciiTheme="minorHAnsi" w:hAnsiTheme="minorHAnsi" w:cs="Arial"/>
                <w:color w:val="000000"/>
                <w:sz w:val="22"/>
                <w:szCs w:val="22"/>
              </w:rPr>
              <w:t>30.434</w:t>
            </w:r>
          </w:p>
        </w:tc>
      </w:tr>
      <w:tr w:rsidR="00E41102" w:rsidRPr="00E54240" w:rsidTr="00E41102">
        <w:trPr>
          <w:trHeight w:val="377"/>
        </w:trPr>
        <w:tc>
          <w:tcPr>
            <w:tcW w:w="2579" w:type="pct"/>
            <w:vAlign w:val="center"/>
          </w:tcPr>
          <w:p w:rsidR="00E41102" w:rsidRPr="005D12B5" w:rsidRDefault="00E41102" w:rsidP="00E41102">
            <w:pPr>
              <w:pStyle w:val="TT"/>
              <w:rPr>
                <w:rFonts w:asciiTheme="minorHAnsi" w:hAnsiTheme="minorHAnsi" w:cs="Arial"/>
                <w:bCs/>
                <w:spacing w:val="-2"/>
                <w:sz w:val="22"/>
                <w:szCs w:val="22"/>
                <w:lang w:val="hr-HR"/>
              </w:rPr>
            </w:pPr>
            <w:r w:rsidRPr="005D12B5">
              <w:rPr>
                <w:rFonts w:asciiTheme="minorHAnsi" w:hAnsiTheme="minorHAnsi" w:cs="Arial"/>
                <w:bCs/>
                <w:spacing w:val="-2"/>
                <w:sz w:val="22"/>
                <w:szCs w:val="22"/>
                <w:lang w:val="hr-HR"/>
              </w:rPr>
              <w:t>Rashodi od naknada</w:t>
            </w:r>
          </w:p>
        </w:tc>
        <w:tc>
          <w:tcPr>
            <w:tcW w:w="490" w:type="pct"/>
            <w:vAlign w:val="center"/>
          </w:tcPr>
          <w:p w:rsidR="00E41102" w:rsidRPr="005D12B5" w:rsidRDefault="00E41102" w:rsidP="00E41102">
            <w:pPr>
              <w:pStyle w:val="TT"/>
              <w:jc w:val="center"/>
              <w:rPr>
                <w:rFonts w:asciiTheme="minorHAnsi" w:hAnsiTheme="minorHAnsi" w:cs="Arial"/>
                <w:bCs/>
                <w:spacing w:val="-2"/>
                <w:sz w:val="22"/>
                <w:szCs w:val="22"/>
                <w:lang w:val="hr-HR"/>
              </w:rPr>
            </w:pPr>
            <w:r w:rsidRPr="005D12B5">
              <w:rPr>
                <w:rFonts w:asciiTheme="minorHAnsi" w:hAnsiTheme="minorHAnsi" w:cs="Arial"/>
                <w:bCs/>
                <w:spacing w:val="-2"/>
                <w:sz w:val="22"/>
                <w:szCs w:val="22"/>
                <w:lang w:val="hr-HR"/>
              </w:rPr>
              <w:t>5</w:t>
            </w:r>
          </w:p>
        </w:tc>
        <w:tc>
          <w:tcPr>
            <w:tcW w:w="1279" w:type="pct"/>
            <w:tcBorders>
              <w:top w:val="nil"/>
              <w:left w:val="nil"/>
              <w:bottom w:val="nil"/>
              <w:right w:val="nil"/>
            </w:tcBorders>
            <w:shd w:val="clear" w:color="auto" w:fill="auto"/>
            <w:vAlign w:val="bottom"/>
          </w:tcPr>
          <w:p w:rsidR="00E41102" w:rsidRPr="005D12B5" w:rsidRDefault="00E41102" w:rsidP="00E41102">
            <w:pPr>
              <w:jc w:val="right"/>
              <w:rPr>
                <w:rFonts w:asciiTheme="minorHAnsi" w:eastAsia="Arial Unicode MS" w:hAnsiTheme="minorHAnsi" w:cs="Arial"/>
                <w:sz w:val="22"/>
                <w:szCs w:val="22"/>
                <w:lang w:val="hr-HR"/>
              </w:rPr>
            </w:pPr>
            <w:r>
              <w:rPr>
                <w:rFonts w:ascii="Calibri" w:hAnsi="Calibri" w:cs="Calibri"/>
                <w:color w:val="000000"/>
                <w:sz w:val="22"/>
                <w:szCs w:val="22"/>
              </w:rPr>
              <w:t xml:space="preserve">                (3.144)</w:t>
            </w:r>
          </w:p>
        </w:tc>
        <w:tc>
          <w:tcPr>
            <w:tcW w:w="652" w:type="pct"/>
            <w:tcBorders>
              <w:top w:val="nil"/>
              <w:left w:val="nil"/>
              <w:bottom w:val="nil"/>
              <w:right w:val="nil"/>
            </w:tcBorders>
            <w:shd w:val="clear" w:color="auto" w:fill="auto"/>
            <w:vAlign w:val="bottom"/>
          </w:tcPr>
          <w:p w:rsidR="00E41102" w:rsidRPr="005D12B5" w:rsidRDefault="00E41102" w:rsidP="00E41102">
            <w:pPr>
              <w:jc w:val="right"/>
              <w:rPr>
                <w:rFonts w:asciiTheme="minorHAnsi" w:eastAsia="Arial Unicode MS" w:hAnsiTheme="minorHAnsi" w:cs="Arial"/>
                <w:sz w:val="22"/>
                <w:szCs w:val="22"/>
                <w:lang w:val="hr-HR"/>
              </w:rPr>
            </w:pPr>
            <w:r>
              <w:rPr>
                <w:rFonts w:asciiTheme="minorHAnsi" w:hAnsiTheme="minorHAnsi" w:cs="Arial"/>
                <w:color w:val="000000"/>
                <w:sz w:val="22"/>
                <w:szCs w:val="22"/>
              </w:rPr>
              <w:t>(3.265)</w:t>
            </w:r>
          </w:p>
        </w:tc>
      </w:tr>
      <w:tr w:rsidR="00E41102" w:rsidRPr="00E54240" w:rsidTr="00361B04">
        <w:tc>
          <w:tcPr>
            <w:tcW w:w="2579" w:type="pct"/>
          </w:tcPr>
          <w:p w:rsidR="00E41102" w:rsidRPr="005D12B5" w:rsidRDefault="00E41102" w:rsidP="00E41102">
            <w:pPr>
              <w:pStyle w:val="Thick"/>
              <w:rPr>
                <w:rFonts w:asciiTheme="minorHAnsi" w:hAnsiTheme="minorHAnsi" w:cs="Arial"/>
                <w:sz w:val="22"/>
                <w:szCs w:val="22"/>
                <w:lang w:val="hr-HR"/>
              </w:rPr>
            </w:pPr>
          </w:p>
        </w:tc>
        <w:tc>
          <w:tcPr>
            <w:tcW w:w="490" w:type="pct"/>
            <w:vAlign w:val="bottom"/>
          </w:tcPr>
          <w:p w:rsidR="00E41102" w:rsidRPr="005D12B5" w:rsidRDefault="00E41102" w:rsidP="00E41102">
            <w:pPr>
              <w:pStyle w:val="Thick"/>
              <w:jc w:val="center"/>
              <w:rPr>
                <w:rFonts w:asciiTheme="minorHAnsi" w:hAnsiTheme="minorHAnsi" w:cs="Arial"/>
                <w:sz w:val="22"/>
                <w:szCs w:val="22"/>
                <w:lang w:val="hr-HR"/>
              </w:rPr>
            </w:pPr>
          </w:p>
        </w:tc>
        <w:tc>
          <w:tcPr>
            <w:tcW w:w="1279" w:type="pct"/>
            <w:tcBorders>
              <w:top w:val="nil"/>
              <w:left w:val="nil"/>
              <w:bottom w:val="nil"/>
              <w:right w:val="nil"/>
            </w:tcBorders>
            <w:shd w:val="clear" w:color="auto" w:fill="auto"/>
            <w:vAlign w:val="bottom"/>
          </w:tcPr>
          <w:p w:rsidR="00E41102" w:rsidRPr="005D12B5" w:rsidRDefault="00E41102" w:rsidP="00E41102">
            <w:pPr>
              <w:pStyle w:val="Thin"/>
              <w:tabs>
                <w:tab w:val="clear" w:pos="1202"/>
              </w:tabs>
              <w:jc w:val="right"/>
              <w:rPr>
                <w:rFonts w:asciiTheme="minorHAnsi" w:hAnsiTheme="minorHAnsi" w:cs="Arial"/>
                <w:b w:val="0"/>
                <w:spacing w:val="-2"/>
                <w:sz w:val="22"/>
                <w:szCs w:val="22"/>
                <w:lang w:val="hr-HR"/>
              </w:rPr>
            </w:pPr>
            <w:r>
              <w:rPr>
                <w:rFonts w:ascii="Calibri" w:hAnsi="Calibri" w:cs="Calibri"/>
                <w:b w:val="0"/>
                <w:bCs/>
                <w:color w:val="000000"/>
                <w:sz w:val="22"/>
                <w:szCs w:val="22"/>
              </w:rPr>
              <w:t>_________</w:t>
            </w:r>
          </w:p>
        </w:tc>
        <w:tc>
          <w:tcPr>
            <w:tcW w:w="652" w:type="pct"/>
          </w:tcPr>
          <w:p w:rsidR="00E41102" w:rsidRPr="005D12B5" w:rsidRDefault="00E41102" w:rsidP="00E41102">
            <w:pPr>
              <w:pStyle w:val="Thin"/>
              <w:tabs>
                <w:tab w:val="clear" w:pos="1202"/>
              </w:tabs>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w:t>
            </w:r>
          </w:p>
        </w:tc>
      </w:tr>
      <w:tr w:rsidR="00E41102" w:rsidRPr="00E54240" w:rsidTr="00361B04">
        <w:tc>
          <w:tcPr>
            <w:tcW w:w="2579" w:type="pct"/>
          </w:tcPr>
          <w:p w:rsidR="00E41102" w:rsidRPr="005D12B5" w:rsidRDefault="00E41102" w:rsidP="00E41102">
            <w:pPr>
              <w:pStyle w:val="Tot"/>
              <w:rPr>
                <w:rFonts w:asciiTheme="minorHAnsi" w:hAnsiTheme="minorHAnsi" w:cs="Arial"/>
                <w:b/>
                <w:bCs/>
                <w:sz w:val="22"/>
                <w:szCs w:val="22"/>
                <w:vertAlign w:val="superscript"/>
                <w:lang w:val="hr-HR"/>
              </w:rPr>
            </w:pPr>
            <w:r w:rsidRPr="005D12B5">
              <w:rPr>
                <w:rFonts w:asciiTheme="minorHAnsi" w:hAnsiTheme="minorHAnsi" w:cs="Arial"/>
                <w:b/>
                <w:bCs/>
                <w:sz w:val="22"/>
                <w:szCs w:val="22"/>
                <w:lang w:val="hr-HR"/>
              </w:rPr>
              <w:t>Neto prihod od naknada</w:t>
            </w:r>
          </w:p>
        </w:tc>
        <w:tc>
          <w:tcPr>
            <w:tcW w:w="490" w:type="pct"/>
            <w:vAlign w:val="bottom"/>
          </w:tcPr>
          <w:p w:rsidR="00E41102" w:rsidRPr="005D12B5" w:rsidRDefault="00E41102" w:rsidP="00E41102">
            <w:pPr>
              <w:pStyle w:val="Tot"/>
              <w:jc w:val="center"/>
              <w:rPr>
                <w:rFonts w:asciiTheme="minorHAnsi" w:hAnsiTheme="minorHAnsi" w:cs="Arial"/>
                <w:b/>
                <w:bCs/>
                <w:sz w:val="22"/>
                <w:szCs w:val="22"/>
                <w:lang w:val="hr-HR"/>
              </w:rPr>
            </w:pPr>
          </w:p>
        </w:tc>
        <w:tc>
          <w:tcPr>
            <w:tcW w:w="1279" w:type="pct"/>
            <w:tcBorders>
              <w:top w:val="nil"/>
              <w:left w:val="nil"/>
              <w:bottom w:val="nil"/>
              <w:right w:val="nil"/>
            </w:tcBorders>
            <w:shd w:val="clear" w:color="auto" w:fill="auto"/>
            <w:vAlign w:val="center"/>
          </w:tcPr>
          <w:p w:rsidR="00E41102" w:rsidRPr="005D12B5" w:rsidRDefault="00E41102" w:rsidP="00E41102">
            <w:pPr>
              <w:pStyle w:val="Tot"/>
              <w:tabs>
                <w:tab w:val="clear" w:pos="1202"/>
              </w:tabs>
              <w:jc w:val="right"/>
              <w:rPr>
                <w:rFonts w:asciiTheme="minorHAnsi" w:hAnsiTheme="minorHAnsi" w:cs="Arial"/>
                <w:b/>
                <w:bCs/>
                <w:spacing w:val="-2"/>
                <w:sz w:val="22"/>
                <w:szCs w:val="22"/>
                <w:lang w:val="hr-HR"/>
              </w:rPr>
            </w:pPr>
            <w:r>
              <w:rPr>
                <w:rFonts w:ascii="Calibri" w:hAnsi="Calibri" w:cs="Calibri"/>
                <w:b/>
                <w:bCs/>
                <w:color w:val="000000"/>
                <w:sz w:val="22"/>
                <w:szCs w:val="22"/>
              </w:rPr>
              <w:t>44.981</w:t>
            </w:r>
          </w:p>
        </w:tc>
        <w:tc>
          <w:tcPr>
            <w:tcW w:w="652" w:type="pct"/>
          </w:tcPr>
          <w:p w:rsidR="00E41102" w:rsidRPr="005D12B5" w:rsidRDefault="00E41102" w:rsidP="00E41102">
            <w:pPr>
              <w:pStyle w:val="Tot"/>
              <w:tabs>
                <w:tab w:val="clear" w:pos="1202"/>
              </w:tabs>
              <w:jc w:val="right"/>
              <w:rPr>
                <w:rFonts w:asciiTheme="minorHAnsi" w:hAnsiTheme="minorHAnsi" w:cs="Arial"/>
                <w:b/>
                <w:bCs/>
                <w:spacing w:val="-2"/>
                <w:sz w:val="22"/>
                <w:szCs w:val="22"/>
                <w:lang w:val="hr-HR"/>
              </w:rPr>
            </w:pPr>
            <w:r>
              <w:rPr>
                <w:rFonts w:asciiTheme="minorHAnsi" w:hAnsiTheme="minorHAnsi" w:cs="Arial"/>
                <w:b/>
                <w:bCs/>
                <w:spacing w:val="-2"/>
                <w:sz w:val="22"/>
                <w:szCs w:val="22"/>
                <w:lang w:val="hr-HR"/>
              </w:rPr>
              <w:t>27.169</w:t>
            </w:r>
          </w:p>
        </w:tc>
      </w:tr>
      <w:tr w:rsidR="00E41102" w:rsidRPr="00E54240" w:rsidTr="00E41102">
        <w:tc>
          <w:tcPr>
            <w:tcW w:w="2579" w:type="pct"/>
          </w:tcPr>
          <w:p w:rsidR="00E41102" w:rsidRPr="005D12B5" w:rsidRDefault="00E41102" w:rsidP="00E41102">
            <w:pPr>
              <w:pStyle w:val="Thick"/>
              <w:rPr>
                <w:rFonts w:asciiTheme="minorHAnsi" w:hAnsiTheme="minorHAnsi" w:cs="Arial"/>
                <w:sz w:val="22"/>
                <w:szCs w:val="22"/>
                <w:lang w:val="hr-HR"/>
              </w:rPr>
            </w:pPr>
          </w:p>
        </w:tc>
        <w:tc>
          <w:tcPr>
            <w:tcW w:w="490" w:type="pct"/>
            <w:vAlign w:val="bottom"/>
          </w:tcPr>
          <w:p w:rsidR="00E41102" w:rsidRPr="005D12B5" w:rsidRDefault="00E41102" w:rsidP="00E41102">
            <w:pPr>
              <w:pStyle w:val="Thick"/>
              <w:jc w:val="center"/>
              <w:rPr>
                <w:rFonts w:asciiTheme="minorHAnsi" w:hAnsiTheme="minorHAnsi" w:cs="Arial"/>
                <w:sz w:val="22"/>
                <w:szCs w:val="22"/>
                <w:lang w:val="hr-HR"/>
              </w:rPr>
            </w:pPr>
          </w:p>
        </w:tc>
        <w:tc>
          <w:tcPr>
            <w:tcW w:w="1279" w:type="pct"/>
          </w:tcPr>
          <w:p w:rsidR="00E41102" w:rsidRPr="005D12B5" w:rsidRDefault="00E41102" w:rsidP="00E41102">
            <w:pPr>
              <w:pStyle w:val="Thick"/>
              <w:tabs>
                <w:tab w:val="clear" w:pos="1202"/>
              </w:tabs>
              <w:jc w:val="right"/>
              <w:rPr>
                <w:rFonts w:asciiTheme="minorHAnsi" w:hAnsiTheme="minorHAnsi" w:cs="Arial"/>
                <w:sz w:val="22"/>
                <w:szCs w:val="22"/>
                <w:lang w:val="hr-HR"/>
              </w:rPr>
            </w:pPr>
            <w:r>
              <w:rPr>
                <w:rFonts w:asciiTheme="minorHAnsi" w:hAnsiTheme="minorHAnsi" w:cs="Arial"/>
                <w:sz w:val="22"/>
                <w:szCs w:val="22"/>
                <w:lang w:val="hr-HR"/>
              </w:rPr>
              <w:t>__</w:t>
            </w:r>
            <w:r w:rsidRPr="005D12B5">
              <w:rPr>
                <w:rFonts w:asciiTheme="minorHAnsi" w:hAnsiTheme="minorHAnsi" w:cs="Arial"/>
                <w:sz w:val="22"/>
                <w:szCs w:val="22"/>
                <w:lang w:val="hr-HR"/>
              </w:rPr>
              <w:t>_______</w:t>
            </w:r>
          </w:p>
        </w:tc>
        <w:tc>
          <w:tcPr>
            <w:tcW w:w="652" w:type="pct"/>
          </w:tcPr>
          <w:p w:rsidR="00E41102" w:rsidRPr="005D12B5" w:rsidRDefault="00E41102" w:rsidP="00E41102">
            <w:pPr>
              <w:pStyle w:val="Thick"/>
              <w:tabs>
                <w:tab w:val="clear" w:pos="1202"/>
              </w:tabs>
              <w:jc w:val="right"/>
              <w:rPr>
                <w:rFonts w:asciiTheme="minorHAnsi" w:hAnsiTheme="minorHAnsi" w:cs="Arial"/>
                <w:sz w:val="22"/>
                <w:szCs w:val="22"/>
                <w:lang w:val="hr-HR"/>
              </w:rPr>
            </w:pPr>
            <w:r>
              <w:rPr>
                <w:rFonts w:asciiTheme="minorHAnsi" w:hAnsiTheme="minorHAnsi" w:cs="Arial"/>
                <w:sz w:val="22"/>
                <w:szCs w:val="22"/>
                <w:lang w:val="hr-HR"/>
              </w:rPr>
              <w:t>__</w:t>
            </w:r>
            <w:r w:rsidRPr="005D12B5">
              <w:rPr>
                <w:rFonts w:asciiTheme="minorHAnsi" w:hAnsiTheme="minorHAnsi" w:cs="Arial"/>
                <w:sz w:val="22"/>
                <w:szCs w:val="22"/>
                <w:lang w:val="hr-HR"/>
              </w:rPr>
              <w:t>_______</w:t>
            </w:r>
          </w:p>
        </w:tc>
      </w:tr>
      <w:tr w:rsidR="00E41102" w:rsidRPr="00E54240" w:rsidTr="00E41102">
        <w:tc>
          <w:tcPr>
            <w:tcW w:w="2579" w:type="pct"/>
          </w:tcPr>
          <w:p w:rsidR="00E41102" w:rsidRPr="005D12B5" w:rsidRDefault="00E41102" w:rsidP="00E41102">
            <w:pPr>
              <w:pStyle w:val="TT"/>
              <w:rPr>
                <w:rFonts w:asciiTheme="minorHAnsi" w:hAnsiTheme="minorHAnsi" w:cs="Arial"/>
                <w:sz w:val="22"/>
                <w:szCs w:val="22"/>
                <w:lang w:val="hr-HR"/>
              </w:rPr>
            </w:pPr>
          </w:p>
        </w:tc>
        <w:tc>
          <w:tcPr>
            <w:tcW w:w="490" w:type="pct"/>
            <w:vAlign w:val="bottom"/>
          </w:tcPr>
          <w:p w:rsidR="00E41102" w:rsidRPr="005D12B5" w:rsidRDefault="00E41102" w:rsidP="00E41102">
            <w:pPr>
              <w:pStyle w:val="TT"/>
              <w:jc w:val="center"/>
              <w:rPr>
                <w:rFonts w:asciiTheme="minorHAnsi" w:hAnsiTheme="minorHAnsi" w:cs="Arial"/>
                <w:sz w:val="22"/>
                <w:szCs w:val="22"/>
                <w:lang w:val="hr-HR"/>
              </w:rPr>
            </w:pPr>
          </w:p>
        </w:tc>
        <w:tc>
          <w:tcPr>
            <w:tcW w:w="1279" w:type="pct"/>
          </w:tcPr>
          <w:p w:rsidR="00E41102" w:rsidRPr="005D12B5" w:rsidRDefault="00E41102" w:rsidP="00E41102">
            <w:pPr>
              <w:pStyle w:val="TT"/>
              <w:jc w:val="right"/>
              <w:rPr>
                <w:rFonts w:asciiTheme="minorHAnsi" w:hAnsiTheme="minorHAnsi" w:cs="Arial"/>
                <w:sz w:val="22"/>
                <w:szCs w:val="22"/>
                <w:lang w:val="hr-HR"/>
              </w:rPr>
            </w:pPr>
          </w:p>
        </w:tc>
        <w:tc>
          <w:tcPr>
            <w:tcW w:w="652" w:type="pct"/>
          </w:tcPr>
          <w:p w:rsidR="00E41102" w:rsidRPr="005D12B5" w:rsidRDefault="00E41102" w:rsidP="00E41102">
            <w:pPr>
              <w:pStyle w:val="TT"/>
              <w:jc w:val="right"/>
              <w:rPr>
                <w:rFonts w:asciiTheme="minorHAnsi" w:hAnsiTheme="minorHAnsi" w:cs="Arial"/>
                <w:sz w:val="22"/>
                <w:szCs w:val="22"/>
                <w:lang w:val="hr-HR"/>
              </w:rPr>
            </w:pPr>
          </w:p>
        </w:tc>
      </w:tr>
      <w:tr w:rsidR="00E41102" w:rsidRPr="00E54240" w:rsidTr="00E41102">
        <w:tc>
          <w:tcPr>
            <w:tcW w:w="2579" w:type="pct"/>
          </w:tcPr>
          <w:p w:rsidR="00E41102" w:rsidRPr="005D12B5" w:rsidRDefault="00E41102" w:rsidP="00E41102">
            <w:pPr>
              <w:pStyle w:val="TT"/>
              <w:rPr>
                <w:rFonts w:asciiTheme="minorHAnsi" w:hAnsiTheme="minorHAnsi" w:cs="Arial"/>
                <w:sz w:val="22"/>
                <w:szCs w:val="22"/>
                <w:lang w:val="hr-HR"/>
              </w:rPr>
            </w:pPr>
            <w:r w:rsidRPr="005D12B5">
              <w:rPr>
                <w:rFonts w:asciiTheme="minorHAnsi" w:hAnsiTheme="minorHAnsi" w:cs="Arial"/>
                <w:sz w:val="22"/>
                <w:szCs w:val="22"/>
                <w:lang w:val="hr-HR"/>
              </w:rPr>
              <w:t xml:space="preserve">Neto </w:t>
            </w:r>
            <w:r w:rsidR="002F5C1B">
              <w:rPr>
                <w:rFonts w:asciiTheme="minorHAnsi" w:hAnsiTheme="minorHAnsi" w:cs="Arial"/>
                <w:sz w:val="22"/>
                <w:szCs w:val="22"/>
                <w:lang w:val="hr-HR"/>
              </w:rPr>
              <w:t>(rashodi)/</w:t>
            </w:r>
            <w:r w:rsidRPr="005D12B5">
              <w:rPr>
                <w:rFonts w:asciiTheme="minorHAnsi" w:hAnsiTheme="minorHAnsi" w:cs="Arial"/>
                <w:sz w:val="22"/>
                <w:szCs w:val="22"/>
                <w:lang w:val="hr-HR"/>
              </w:rPr>
              <w:t xml:space="preserve">prihodi od financijskih aktivnosti </w:t>
            </w:r>
          </w:p>
        </w:tc>
        <w:tc>
          <w:tcPr>
            <w:tcW w:w="490" w:type="pct"/>
            <w:vAlign w:val="bottom"/>
          </w:tcPr>
          <w:p w:rsidR="00E41102" w:rsidRPr="005D12B5" w:rsidRDefault="00E41102" w:rsidP="00E41102">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6</w:t>
            </w:r>
          </w:p>
        </w:tc>
        <w:tc>
          <w:tcPr>
            <w:tcW w:w="1279" w:type="pct"/>
            <w:tcBorders>
              <w:top w:val="nil"/>
              <w:left w:val="nil"/>
              <w:bottom w:val="nil"/>
              <w:right w:val="nil"/>
            </w:tcBorders>
            <w:shd w:val="clear" w:color="auto" w:fill="auto"/>
            <w:vAlign w:val="bottom"/>
          </w:tcPr>
          <w:p w:rsidR="00E41102" w:rsidRPr="005D12B5" w:rsidRDefault="00E41102" w:rsidP="00E41102">
            <w:pPr>
              <w:pStyle w:val="TT"/>
              <w:jc w:val="right"/>
              <w:rPr>
                <w:rFonts w:asciiTheme="minorHAnsi" w:hAnsiTheme="minorHAnsi" w:cs="Arial"/>
                <w:bCs/>
                <w:spacing w:val="-2"/>
                <w:sz w:val="22"/>
                <w:szCs w:val="22"/>
                <w:lang w:val="hr-HR"/>
              </w:rPr>
            </w:pPr>
            <w:r>
              <w:rPr>
                <w:rFonts w:ascii="Calibri" w:hAnsi="Calibri" w:cs="Calibri"/>
                <w:color w:val="000000"/>
                <w:sz w:val="22"/>
                <w:szCs w:val="22"/>
              </w:rPr>
              <w:t xml:space="preserve">              (20.716)</w:t>
            </w:r>
          </w:p>
        </w:tc>
        <w:tc>
          <w:tcPr>
            <w:tcW w:w="652" w:type="pct"/>
            <w:tcBorders>
              <w:top w:val="nil"/>
              <w:left w:val="nil"/>
              <w:bottom w:val="nil"/>
              <w:right w:val="nil"/>
            </w:tcBorders>
            <w:shd w:val="clear" w:color="auto" w:fill="auto"/>
            <w:vAlign w:val="bottom"/>
          </w:tcPr>
          <w:p w:rsidR="00E41102" w:rsidRPr="005D12B5" w:rsidRDefault="00E41102" w:rsidP="00E41102">
            <w:pPr>
              <w:pStyle w:val="TT"/>
              <w:jc w:val="right"/>
              <w:rPr>
                <w:rFonts w:asciiTheme="minorHAnsi" w:hAnsiTheme="minorHAnsi" w:cs="Arial"/>
                <w:bCs/>
                <w:spacing w:val="-2"/>
                <w:sz w:val="22"/>
                <w:szCs w:val="22"/>
                <w:lang w:val="hr-HR"/>
              </w:rPr>
            </w:pPr>
            <w:r>
              <w:rPr>
                <w:rFonts w:asciiTheme="minorHAnsi" w:hAnsiTheme="minorHAnsi" w:cs="Arial"/>
                <w:color w:val="000000"/>
                <w:sz w:val="22"/>
                <w:szCs w:val="22"/>
              </w:rPr>
              <w:t>7.496</w:t>
            </w:r>
          </w:p>
        </w:tc>
      </w:tr>
      <w:tr w:rsidR="00E41102" w:rsidRPr="00E54240" w:rsidTr="00E41102">
        <w:tc>
          <w:tcPr>
            <w:tcW w:w="2579" w:type="pct"/>
          </w:tcPr>
          <w:p w:rsidR="00E41102" w:rsidRPr="005D12B5" w:rsidRDefault="00E41102" w:rsidP="00E41102">
            <w:pPr>
              <w:pStyle w:val="Tot"/>
              <w:rPr>
                <w:rFonts w:asciiTheme="minorHAnsi" w:hAnsiTheme="minorHAnsi" w:cs="Arial"/>
                <w:sz w:val="22"/>
                <w:szCs w:val="22"/>
                <w:lang w:val="hr-HR"/>
              </w:rPr>
            </w:pPr>
            <w:r w:rsidRPr="005D12B5">
              <w:rPr>
                <w:rFonts w:asciiTheme="minorHAnsi" w:hAnsiTheme="minorHAnsi" w:cs="Arial"/>
                <w:sz w:val="22"/>
                <w:szCs w:val="22"/>
                <w:lang w:val="hr-HR"/>
              </w:rPr>
              <w:t>Ostali prihodi</w:t>
            </w:r>
          </w:p>
        </w:tc>
        <w:tc>
          <w:tcPr>
            <w:tcW w:w="490" w:type="pct"/>
            <w:vAlign w:val="bottom"/>
          </w:tcPr>
          <w:p w:rsidR="00E41102" w:rsidRPr="005D12B5" w:rsidRDefault="00E41102" w:rsidP="00E41102">
            <w:pPr>
              <w:pStyle w:val="Tot"/>
              <w:jc w:val="center"/>
              <w:rPr>
                <w:rFonts w:asciiTheme="minorHAnsi" w:hAnsiTheme="minorHAnsi" w:cs="Arial"/>
                <w:b/>
                <w:bCs/>
                <w:sz w:val="22"/>
                <w:szCs w:val="22"/>
                <w:lang w:val="hr-HR"/>
              </w:rPr>
            </w:pPr>
          </w:p>
        </w:tc>
        <w:tc>
          <w:tcPr>
            <w:tcW w:w="1279" w:type="pct"/>
            <w:tcBorders>
              <w:top w:val="nil"/>
              <w:left w:val="nil"/>
              <w:bottom w:val="nil"/>
              <w:right w:val="nil"/>
            </w:tcBorders>
            <w:shd w:val="clear" w:color="auto" w:fill="auto"/>
            <w:vAlign w:val="center"/>
          </w:tcPr>
          <w:p w:rsidR="00E41102" w:rsidRPr="005D12B5" w:rsidRDefault="00E41102" w:rsidP="00E41102">
            <w:pPr>
              <w:pStyle w:val="TT"/>
              <w:jc w:val="right"/>
              <w:rPr>
                <w:rFonts w:asciiTheme="minorHAnsi" w:hAnsiTheme="minorHAnsi" w:cs="Arial"/>
                <w:sz w:val="22"/>
                <w:szCs w:val="22"/>
                <w:lang w:val="hr-HR"/>
              </w:rPr>
            </w:pPr>
            <w:r>
              <w:rPr>
                <w:rFonts w:ascii="Calibri" w:hAnsi="Calibri" w:cs="Calibri"/>
                <w:color w:val="000000"/>
                <w:sz w:val="22"/>
                <w:szCs w:val="22"/>
              </w:rPr>
              <w:t>14.860</w:t>
            </w:r>
          </w:p>
        </w:tc>
        <w:tc>
          <w:tcPr>
            <w:tcW w:w="652" w:type="pct"/>
            <w:tcBorders>
              <w:top w:val="nil"/>
              <w:left w:val="nil"/>
              <w:bottom w:val="nil"/>
              <w:right w:val="nil"/>
            </w:tcBorders>
            <w:shd w:val="clear" w:color="auto" w:fill="auto"/>
            <w:vAlign w:val="center"/>
          </w:tcPr>
          <w:p w:rsidR="00E41102" w:rsidRPr="005D12B5" w:rsidRDefault="00E41102" w:rsidP="00E41102">
            <w:pPr>
              <w:pStyle w:val="TT"/>
              <w:jc w:val="right"/>
              <w:rPr>
                <w:rFonts w:asciiTheme="minorHAnsi" w:hAnsiTheme="minorHAnsi" w:cs="Arial"/>
                <w:sz w:val="22"/>
                <w:szCs w:val="22"/>
                <w:lang w:val="hr-HR"/>
              </w:rPr>
            </w:pPr>
            <w:r>
              <w:rPr>
                <w:rFonts w:asciiTheme="minorHAnsi" w:hAnsiTheme="minorHAnsi" w:cs="Arial"/>
                <w:color w:val="000000"/>
                <w:sz w:val="22"/>
                <w:szCs w:val="22"/>
              </w:rPr>
              <w:t>23.758</w:t>
            </w:r>
          </w:p>
        </w:tc>
      </w:tr>
      <w:tr w:rsidR="00E41102" w:rsidRPr="00E54240" w:rsidTr="00361B04">
        <w:tc>
          <w:tcPr>
            <w:tcW w:w="2579" w:type="pct"/>
          </w:tcPr>
          <w:p w:rsidR="00E41102" w:rsidRPr="005D12B5" w:rsidRDefault="00E41102" w:rsidP="00E41102">
            <w:pPr>
              <w:pStyle w:val="Thick"/>
              <w:rPr>
                <w:rFonts w:asciiTheme="minorHAnsi" w:hAnsiTheme="minorHAnsi" w:cs="Arial"/>
                <w:sz w:val="22"/>
                <w:szCs w:val="22"/>
                <w:lang w:val="hr-HR"/>
              </w:rPr>
            </w:pPr>
          </w:p>
        </w:tc>
        <w:tc>
          <w:tcPr>
            <w:tcW w:w="490" w:type="pct"/>
            <w:vAlign w:val="bottom"/>
          </w:tcPr>
          <w:p w:rsidR="00E41102" w:rsidRPr="005D12B5" w:rsidRDefault="00E41102" w:rsidP="00E41102">
            <w:pPr>
              <w:pStyle w:val="Thick"/>
              <w:jc w:val="center"/>
              <w:rPr>
                <w:rFonts w:asciiTheme="minorHAnsi" w:hAnsiTheme="minorHAnsi" w:cs="Arial"/>
                <w:sz w:val="22"/>
                <w:szCs w:val="22"/>
                <w:lang w:val="hr-HR"/>
              </w:rPr>
            </w:pPr>
          </w:p>
        </w:tc>
        <w:tc>
          <w:tcPr>
            <w:tcW w:w="1279" w:type="pct"/>
            <w:tcBorders>
              <w:top w:val="nil"/>
              <w:left w:val="nil"/>
              <w:bottom w:val="nil"/>
              <w:right w:val="nil"/>
            </w:tcBorders>
            <w:shd w:val="clear" w:color="auto" w:fill="auto"/>
            <w:vAlign w:val="bottom"/>
          </w:tcPr>
          <w:p w:rsidR="00E41102" w:rsidRPr="005D12B5" w:rsidRDefault="00E41102" w:rsidP="00E41102">
            <w:pPr>
              <w:pStyle w:val="Thin"/>
              <w:tabs>
                <w:tab w:val="clear" w:pos="1202"/>
              </w:tabs>
              <w:jc w:val="right"/>
              <w:rPr>
                <w:rFonts w:asciiTheme="minorHAnsi" w:hAnsiTheme="minorHAnsi" w:cs="Arial"/>
                <w:b w:val="0"/>
                <w:spacing w:val="-2"/>
                <w:sz w:val="22"/>
                <w:szCs w:val="22"/>
                <w:lang w:val="hr-HR"/>
              </w:rPr>
            </w:pPr>
            <w:r>
              <w:rPr>
                <w:rFonts w:ascii="Calibri" w:hAnsi="Calibri" w:cs="Calibri"/>
                <w:b w:val="0"/>
                <w:bCs/>
                <w:color w:val="000000"/>
                <w:sz w:val="22"/>
                <w:szCs w:val="22"/>
              </w:rPr>
              <w:t>_________</w:t>
            </w:r>
          </w:p>
        </w:tc>
        <w:tc>
          <w:tcPr>
            <w:tcW w:w="652" w:type="pct"/>
          </w:tcPr>
          <w:p w:rsidR="00E41102" w:rsidRPr="005D12B5" w:rsidRDefault="00E41102" w:rsidP="00E41102">
            <w:pPr>
              <w:pStyle w:val="Thin"/>
              <w:tabs>
                <w:tab w:val="clear" w:pos="1202"/>
              </w:tabs>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w:t>
            </w:r>
          </w:p>
        </w:tc>
      </w:tr>
      <w:tr w:rsidR="00E41102" w:rsidRPr="00E54240" w:rsidTr="00361B04">
        <w:tc>
          <w:tcPr>
            <w:tcW w:w="2579" w:type="pct"/>
          </w:tcPr>
          <w:p w:rsidR="00E41102" w:rsidRPr="005D12B5" w:rsidRDefault="00E41102" w:rsidP="00E41102">
            <w:pPr>
              <w:pStyle w:val="Tot"/>
              <w:rPr>
                <w:rFonts w:asciiTheme="minorHAnsi" w:hAnsiTheme="minorHAnsi" w:cs="Arial"/>
                <w:b/>
                <w:bCs/>
                <w:sz w:val="22"/>
                <w:szCs w:val="22"/>
                <w:lang w:val="hr-HR"/>
              </w:rPr>
            </w:pPr>
          </w:p>
        </w:tc>
        <w:tc>
          <w:tcPr>
            <w:tcW w:w="490" w:type="pct"/>
            <w:vAlign w:val="bottom"/>
          </w:tcPr>
          <w:p w:rsidR="00E41102" w:rsidRPr="005D12B5" w:rsidRDefault="00E41102" w:rsidP="00E41102">
            <w:pPr>
              <w:pStyle w:val="Tot"/>
              <w:jc w:val="center"/>
              <w:rPr>
                <w:rFonts w:asciiTheme="minorHAnsi" w:hAnsiTheme="minorHAnsi" w:cs="Arial"/>
                <w:b/>
                <w:bCs/>
                <w:sz w:val="22"/>
                <w:szCs w:val="22"/>
                <w:lang w:val="hr-HR"/>
              </w:rPr>
            </w:pPr>
          </w:p>
        </w:tc>
        <w:tc>
          <w:tcPr>
            <w:tcW w:w="1279" w:type="pct"/>
            <w:tcBorders>
              <w:top w:val="nil"/>
              <w:left w:val="nil"/>
              <w:bottom w:val="nil"/>
              <w:right w:val="nil"/>
            </w:tcBorders>
            <w:shd w:val="clear" w:color="auto" w:fill="auto"/>
            <w:vAlign w:val="center"/>
          </w:tcPr>
          <w:p w:rsidR="00E41102" w:rsidRPr="005D12B5" w:rsidRDefault="00E41102" w:rsidP="00E41102">
            <w:pPr>
              <w:pStyle w:val="Tot"/>
              <w:jc w:val="right"/>
              <w:rPr>
                <w:rFonts w:asciiTheme="minorHAnsi" w:hAnsiTheme="minorHAnsi" w:cs="Arial"/>
                <w:b/>
                <w:bCs/>
                <w:sz w:val="22"/>
                <w:szCs w:val="22"/>
                <w:lang w:val="hr-HR"/>
              </w:rPr>
            </w:pPr>
            <w:r>
              <w:rPr>
                <w:rFonts w:ascii="Calibri" w:hAnsi="Calibri" w:cs="Calibri"/>
                <w:b/>
                <w:bCs/>
                <w:color w:val="000000"/>
                <w:sz w:val="22"/>
                <w:szCs w:val="22"/>
              </w:rPr>
              <w:t>516.490</w:t>
            </w:r>
          </w:p>
        </w:tc>
        <w:tc>
          <w:tcPr>
            <w:tcW w:w="652" w:type="pct"/>
            <w:vAlign w:val="bottom"/>
          </w:tcPr>
          <w:p w:rsidR="00E41102" w:rsidRPr="005D12B5" w:rsidRDefault="00E41102" w:rsidP="00E41102">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477.735</w:t>
            </w:r>
          </w:p>
        </w:tc>
      </w:tr>
      <w:tr w:rsidR="00E41102" w:rsidRPr="00E54240" w:rsidTr="00E41102">
        <w:tc>
          <w:tcPr>
            <w:tcW w:w="2579" w:type="pct"/>
          </w:tcPr>
          <w:p w:rsidR="00E41102" w:rsidRPr="005D12B5" w:rsidRDefault="00E41102" w:rsidP="00E41102">
            <w:pPr>
              <w:pStyle w:val="Thick"/>
              <w:rPr>
                <w:rFonts w:asciiTheme="minorHAnsi" w:hAnsiTheme="minorHAnsi" w:cs="Arial"/>
                <w:sz w:val="22"/>
                <w:szCs w:val="22"/>
                <w:lang w:val="hr-HR"/>
              </w:rPr>
            </w:pPr>
          </w:p>
        </w:tc>
        <w:tc>
          <w:tcPr>
            <w:tcW w:w="490" w:type="pct"/>
            <w:vAlign w:val="bottom"/>
          </w:tcPr>
          <w:p w:rsidR="00E41102" w:rsidRPr="005D12B5" w:rsidRDefault="00E41102" w:rsidP="00E41102">
            <w:pPr>
              <w:pStyle w:val="Thick"/>
              <w:jc w:val="center"/>
              <w:rPr>
                <w:rFonts w:asciiTheme="minorHAnsi" w:hAnsiTheme="minorHAnsi" w:cs="Arial"/>
                <w:sz w:val="22"/>
                <w:szCs w:val="22"/>
                <w:lang w:val="hr-HR"/>
              </w:rPr>
            </w:pPr>
          </w:p>
        </w:tc>
        <w:tc>
          <w:tcPr>
            <w:tcW w:w="1279" w:type="pct"/>
          </w:tcPr>
          <w:p w:rsidR="00E41102" w:rsidRPr="005D12B5" w:rsidRDefault="00E41102" w:rsidP="00E41102">
            <w:pPr>
              <w:pStyle w:val="Thick"/>
              <w:tabs>
                <w:tab w:val="clear" w:pos="1202"/>
              </w:tabs>
              <w:jc w:val="right"/>
              <w:rPr>
                <w:rFonts w:asciiTheme="minorHAnsi" w:hAnsiTheme="minorHAnsi" w:cs="Arial"/>
                <w:sz w:val="22"/>
                <w:szCs w:val="22"/>
                <w:lang w:val="hr-HR"/>
              </w:rPr>
            </w:pPr>
            <w:r>
              <w:rPr>
                <w:rFonts w:asciiTheme="minorHAnsi" w:hAnsiTheme="minorHAnsi" w:cs="Arial"/>
                <w:sz w:val="22"/>
                <w:szCs w:val="22"/>
                <w:lang w:val="hr-HR"/>
              </w:rPr>
              <w:t>__</w:t>
            </w:r>
            <w:r w:rsidRPr="005D12B5">
              <w:rPr>
                <w:rFonts w:asciiTheme="minorHAnsi" w:hAnsiTheme="minorHAnsi" w:cs="Arial"/>
                <w:sz w:val="22"/>
                <w:szCs w:val="22"/>
                <w:lang w:val="hr-HR"/>
              </w:rPr>
              <w:t>_______</w:t>
            </w:r>
          </w:p>
        </w:tc>
        <w:tc>
          <w:tcPr>
            <w:tcW w:w="652" w:type="pct"/>
          </w:tcPr>
          <w:p w:rsidR="00E41102" w:rsidRPr="005D12B5" w:rsidRDefault="00E41102" w:rsidP="00E41102">
            <w:pPr>
              <w:pStyle w:val="Thick"/>
              <w:tabs>
                <w:tab w:val="clear" w:pos="1202"/>
                <w:tab w:val="left" w:pos="484"/>
              </w:tabs>
              <w:jc w:val="right"/>
              <w:rPr>
                <w:rFonts w:asciiTheme="minorHAnsi" w:hAnsiTheme="minorHAnsi" w:cs="Arial"/>
                <w:sz w:val="22"/>
                <w:szCs w:val="22"/>
                <w:lang w:val="hr-HR"/>
              </w:rPr>
            </w:pPr>
            <w:r>
              <w:rPr>
                <w:rFonts w:asciiTheme="minorHAnsi" w:hAnsiTheme="minorHAnsi" w:cs="Arial"/>
                <w:sz w:val="22"/>
                <w:szCs w:val="22"/>
                <w:lang w:val="hr-HR"/>
              </w:rPr>
              <w:t>__</w:t>
            </w:r>
            <w:r w:rsidRPr="005D12B5">
              <w:rPr>
                <w:rFonts w:asciiTheme="minorHAnsi" w:hAnsiTheme="minorHAnsi" w:cs="Arial"/>
                <w:sz w:val="22"/>
                <w:szCs w:val="22"/>
                <w:lang w:val="hr-HR"/>
              </w:rPr>
              <w:t>_______</w:t>
            </w:r>
          </w:p>
        </w:tc>
      </w:tr>
      <w:tr w:rsidR="00E41102" w:rsidRPr="00E54240" w:rsidTr="00E41102">
        <w:tc>
          <w:tcPr>
            <w:tcW w:w="2579" w:type="pct"/>
          </w:tcPr>
          <w:p w:rsidR="00E41102" w:rsidRPr="005D12B5" w:rsidRDefault="00E41102" w:rsidP="00E41102">
            <w:pPr>
              <w:pStyle w:val="TT"/>
              <w:rPr>
                <w:rFonts w:asciiTheme="minorHAnsi" w:hAnsiTheme="minorHAnsi" w:cs="Arial"/>
                <w:bCs/>
                <w:spacing w:val="-2"/>
                <w:sz w:val="22"/>
                <w:szCs w:val="22"/>
                <w:lang w:val="hr-HR"/>
              </w:rPr>
            </w:pPr>
          </w:p>
        </w:tc>
        <w:tc>
          <w:tcPr>
            <w:tcW w:w="490" w:type="pct"/>
            <w:vAlign w:val="bottom"/>
          </w:tcPr>
          <w:p w:rsidR="00E41102" w:rsidRPr="005D12B5" w:rsidRDefault="00E41102" w:rsidP="00E41102">
            <w:pPr>
              <w:pStyle w:val="TT"/>
              <w:jc w:val="center"/>
              <w:rPr>
                <w:rFonts w:asciiTheme="minorHAnsi" w:hAnsiTheme="minorHAnsi" w:cs="Arial"/>
                <w:bCs/>
                <w:spacing w:val="-2"/>
                <w:sz w:val="22"/>
                <w:szCs w:val="22"/>
                <w:lang w:val="hr-HR"/>
              </w:rPr>
            </w:pPr>
          </w:p>
        </w:tc>
        <w:tc>
          <w:tcPr>
            <w:tcW w:w="1279" w:type="pct"/>
          </w:tcPr>
          <w:p w:rsidR="00E41102" w:rsidRPr="005D12B5" w:rsidRDefault="00E41102" w:rsidP="00E41102">
            <w:pPr>
              <w:pStyle w:val="TT"/>
              <w:tabs>
                <w:tab w:val="clear" w:pos="1202"/>
              </w:tabs>
              <w:jc w:val="right"/>
              <w:rPr>
                <w:rFonts w:asciiTheme="minorHAnsi" w:hAnsiTheme="minorHAnsi" w:cs="Arial"/>
                <w:bCs/>
                <w:spacing w:val="-2"/>
                <w:sz w:val="22"/>
                <w:szCs w:val="22"/>
                <w:lang w:val="hr-HR"/>
              </w:rPr>
            </w:pPr>
          </w:p>
        </w:tc>
        <w:tc>
          <w:tcPr>
            <w:tcW w:w="652" w:type="pct"/>
          </w:tcPr>
          <w:p w:rsidR="00E41102" w:rsidRPr="005D12B5" w:rsidRDefault="00E41102" w:rsidP="00E41102">
            <w:pPr>
              <w:pStyle w:val="TT"/>
              <w:tabs>
                <w:tab w:val="clear" w:pos="1202"/>
              </w:tabs>
              <w:jc w:val="right"/>
              <w:rPr>
                <w:rFonts w:asciiTheme="minorHAnsi" w:hAnsiTheme="minorHAnsi" w:cs="Arial"/>
                <w:bCs/>
                <w:spacing w:val="-2"/>
                <w:sz w:val="22"/>
                <w:szCs w:val="22"/>
                <w:lang w:val="hr-HR"/>
              </w:rPr>
            </w:pPr>
          </w:p>
        </w:tc>
      </w:tr>
      <w:tr w:rsidR="00E41102" w:rsidRPr="00E54240" w:rsidTr="00E41102">
        <w:tc>
          <w:tcPr>
            <w:tcW w:w="2579" w:type="pct"/>
          </w:tcPr>
          <w:p w:rsidR="00E41102" w:rsidRPr="005D12B5" w:rsidRDefault="00E41102" w:rsidP="00E41102">
            <w:pPr>
              <w:pStyle w:val="TT"/>
              <w:rPr>
                <w:rFonts w:asciiTheme="minorHAnsi" w:hAnsiTheme="minorHAnsi" w:cs="Arial"/>
                <w:bCs/>
                <w:spacing w:val="-2"/>
                <w:sz w:val="22"/>
                <w:szCs w:val="22"/>
                <w:lang w:val="hr-HR"/>
              </w:rPr>
            </w:pPr>
            <w:r w:rsidRPr="005D12B5">
              <w:rPr>
                <w:rFonts w:asciiTheme="minorHAnsi" w:hAnsiTheme="minorHAnsi" w:cs="Arial"/>
                <w:bCs/>
                <w:spacing w:val="-2"/>
                <w:sz w:val="22"/>
                <w:szCs w:val="22"/>
                <w:lang w:val="hr-HR"/>
              </w:rPr>
              <w:t>Operativni troškovi</w:t>
            </w:r>
          </w:p>
        </w:tc>
        <w:tc>
          <w:tcPr>
            <w:tcW w:w="490" w:type="pct"/>
            <w:vAlign w:val="bottom"/>
          </w:tcPr>
          <w:p w:rsidR="00E41102" w:rsidRPr="005D12B5" w:rsidRDefault="00E41102" w:rsidP="00E41102">
            <w:pPr>
              <w:pStyle w:val="TT"/>
              <w:jc w:val="center"/>
              <w:rPr>
                <w:rFonts w:asciiTheme="minorHAnsi" w:hAnsiTheme="minorHAnsi" w:cs="Arial"/>
                <w:bCs/>
                <w:spacing w:val="-2"/>
                <w:sz w:val="22"/>
                <w:szCs w:val="22"/>
                <w:lang w:val="hr-HR"/>
              </w:rPr>
            </w:pPr>
            <w:r w:rsidRPr="005D12B5">
              <w:rPr>
                <w:rFonts w:asciiTheme="minorHAnsi" w:hAnsiTheme="minorHAnsi" w:cs="Arial"/>
                <w:bCs/>
                <w:spacing w:val="-2"/>
                <w:sz w:val="22"/>
                <w:szCs w:val="22"/>
                <w:lang w:val="hr-HR"/>
              </w:rPr>
              <w:t>7</w:t>
            </w:r>
          </w:p>
        </w:tc>
        <w:tc>
          <w:tcPr>
            <w:tcW w:w="1279" w:type="pct"/>
            <w:tcBorders>
              <w:top w:val="nil"/>
              <w:left w:val="nil"/>
              <w:bottom w:val="nil"/>
              <w:right w:val="nil"/>
            </w:tcBorders>
            <w:shd w:val="clear" w:color="auto" w:fill="auto"/>
            <w:vAlign w:val="bottom"/>
          </w:tcPr>
          <w:p w:rsidR="00E41102" w:rsidRPr="005D12B5" w:rsidRDefault="00E41102" w:rsidP="00E41102">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sz w:val="22"/>
                <w:szCs w:val="22"/>
              </w:rPr>
              <w:t xml:space="preserve">            (159.000)</w:t>
            </w:r>
          </w:p>
        </w:tc>
        <w:tc>
          <w:tcPr>
            <w:tcW w:w="652" w:type="pct"/>
            <w:tcBorders>
              <w:top w:val="nil"/>
              <w:left w:val="nil"/>
              <w:bottom w:val="nil"/>
              <w:right w:val="nil"/>
            </w:tcBorders>
            <w:shd w:val="clear" w:color="auto" w:fill="auto"/>
            <w:vAlign w:val="bottom"/>
          </w:tcPr>
          <w:p w:rsidR="00E41102" w:rsidRPr="005D12B5" w:rsidRDefault="00E41102" w:rsidP="00E41102">
            <w:pPr>
              <w:pStyle w:val="TT"/>
              <w:tabs>
                <w:tab w:val="clear" w:pos="1202"/>
              </w:tabs>
              <w:jc w:val="right"/>
              <w:rPr>
                <w:rFonts w:asciiTheme="minorHAnsi" w:hAnsiTheme="minorHAnsi" w:cs="Arial"/>
                <w:bCs/>
                <w:spacing w:val="-2"/>
                <w:sz w:val="22"/>
                <w:szCs w:val="22"/>
                <w:lang w:val="hr-HR"/>
              </w:rPr>
            </w:pPr>
            <w:r>
              <w:rPr>
                <w:rFonts w:asciiTheme="minorHAnsi" w:hAnsiTheme="minorHAnsi" w:cs="Arial"/>
                <w:color w:val="000000"/>
                <w:sz w:val="22"/>
                <w:szCs w:val="22"/>
              </w:rPr>
              <w:t>(160.288)</w:t>
            </w:r>
          </w:p>
        </w:tc>
      </w:tr>
      <w:tr w:rsidR="00E41102" w:rsidRPr="00E54240" w:rsidTr="00E41102">
        <w:tc>
          <w:tcPr>
            <w:tcW w:w="2579" w:type="pct"/>
          </w:tcPr>
          <w:p w:rsidR="00E41102" w:rsidRPr="005D12B5" w:rsidRDefault="00E41102" w:rsidP="00E41102">
            <w:pPr>
              <w:pStyle w:val="TT"/>
              <w:rPr>
                <w:rFonts w:asciiTheme="minorHAnsi" w:hAnsiTheme="minorHAnsi" w:cs="Arial"/>
                <w:bCs/>
                <w:spacing w:val="-2"/>
                <w:sz w:val="22"/>
                <w:szCs w:val="22"/>
                <w:lang w:val="hr-HR"/>
              </w:rPr>
            </w:pPr>
            <w:r w:rsidRPr="005D12B5">
              <w:rPr>
                <w:rFonts w:asciiTheme="minorHAnsi" w:hAnsiTheme="minorHAnsi" w:cs="Arial"/>
                <w:bCs/>
                <w:spacing w:val="-2"/>
                <w:sz w:val="22"/>
                <w:szCs w:val="22"/>
                <w:lang w:val="hr-HR"/>
              </w:rPr>
              <w:t>Gubitak od umanjenja vrijednosti i rezerviranja</w:t>
            </w:r>
          </w:p>
        </w:tc>
        <w:tc>
          <w:tcPr>
            <w:tcW w:w="490" w:type="pct"/>
            <w:vAlign w:val="bottom"/>
          </w:tcPr>
          <w:p w:rsidR="00E41102" w:rsidRPr="005D12B5" w:rsidRDefault="00E41102" w:rsidP="00E41102">
            <w:pPr>
              <w:pStyle w:val="TT"/>
              <w:jc w:val="center"/>
              <w:rPr>
                <w:rFonts w:asciiTheme="minorHAnsi" w:hAnsiTheme="minorHAnsi" w:cs="Arial"/>
                <w:bCs/>
                <w:spacing w:val="-2"/>
                <w:sz w:val="22"/>
                <w:szCs w:val="22"/>
                <w:lang w:val="hr-HR"/>
              </w:rPr>
            </w:pPr>
            <w:r w:rsidRPr="005D12B5">
              <w:rPr>
                <w:rFonts w:asciiTheme="minorHAnsi" w:hAnsiTheme="minorHAnsi" w:cs="Arial"/>
                <w:bCs/>
                <w:spacing w:val="-2"/>
                <w:sz w:val="22"/>
                <w:szCs w:val="22"/>
                <w:lang w:val="hr-HR"/>
              </w:rPr>
              <w:t>8</w:t>
            </w:r>
          </w:p>
        </w:tc>
        <w:tc>
          <w:tcPr>
            <w:tcW w:w="1279" w:type="pct"/>
            <w:tcBorders>
              <w:top w:val="nil"/>
              <w:left w:val="nil"/>
              <w:bottom w:val="nil"/>
              <w:right w:val="nil"/>
            </w:tcBorders>
            <w:shd w:val="clear" w:color="auto" w:fill="auto"/>
            <w:vAlign w:val="bottom"/>
          </w:tcPr>
          <w:p w:rsidR="00E41102" w:rsidRPr="005D12B5" w:rsidRDefault="00E41102" w:rsidP="00E41102">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sz w:val="22"/>
                <w:szCs w:val="22"/>
              </w:rPr>
              <w:t xml:space="preserve">            (195.187)</w:t>
            </w:r>
          </w:p>
        </w:tc>
        <w:tc>
          <w:tcPr>
            <w:tcW w:w="652" w:type="pct"/>
            <w:tcBorders>
              <w:top w:val="nil"/>
              <w:left w:val="nil"/>
              <w:bottom w:val="nil"/>
              <w:right w:val="nil"/>
            </w:tcBorders>
            <w:shd w:val="clear" w:color="auto" w:fill="auto"/>
            <w:vAlign w:val="bottom"/>
          </w:tcPr>
          <w:p w:rsidR="00E41102" w:rsidRPr="005D12B5" w:rsidRDefault="00E41102" w:rsidP="00E41102">
            <w:pPr>
              <w:pStyle w:val="TT"/>
              <w:tabs>
                <w:tab w:val="clear" w:pos="1202"/>
              </w:tabs>
              <w:jc w:val="right"/>
              <w:rPr>
                <w:rFonts w:asciiTheme="minorHAnsi" w:hAnsiTheme="minorHAnsi" w:cs="Arial"/>
                <w:bCs/>
                <w:spacing w:val="-2"/>
                <w:sz w:val="22"/>
                <w:szCs w:val="22"/>
                <w:lang w:val="hr-HR"/>
              </w:rPr>
            </w:pPr>
            <w:r>
              <w:rPr>
                <w:rFonts w:asciiTheme="minorHAnsi" w:hAnsiTheme="minorHAnsi" w:cs="Arial"/>
                <w:color w:val="000000"/>
                <w:sz w:val="22"/>
                <w:szCs w:val="22"/>
              </w:rPr>
              <w:t>(2.373)</w:t>
            </w:r>
          </w:p>
        </w:tc>
      </w:tr>
      <w:tr w:rsidR="00E41102" w:rsidRPr="00E54240" w:rsidTr="00361B04">
        <w:tc>
          <w:tcPr>
            <w:tcW w:w="2579" w:type="pct"/>
          </w:tcPr>
          <w:p w:rsidR="00E41102" w:rsidRPr="005D12B5" w:rsidRDefault="00E41102" w:rsidP="00E41102">
            <w:pPr>
              <w:pStyle w:val="Thin"/>
              <w:rPr>
                <w:rFonts w:asciiTheme="minorHAnsi" w:hAnsiTheme="minorHAnsi" w:cs="Arial"/>
                <w:sz w:val="22"/>
                <w:szCs w:val="22"/>
                <w:lang w:val="hr-HR"/>
              </w:rPr>
            </w:pPr>
          </w:p>
        </w:tc>
        <w:tc>
          <w:tcPr>
            <w:tcW w:w="490" w:type="pct"/>
            <w:vAlign w:val="bottom"/>
          </w:tcPr>
          <w:p w:rsidR="00E41102" w:rsidRPr="005D12B5" w:rsidRDefault="00E41102" w:rsidP="00E41102">
            <w:pPr>
              <w:pStyle w:val="Thin"/>
              <w:jc w:val="center"/>
              <w:rPr>
                <w:rFonts w:asciiTheme="minorHAnsi" w:hAnsiTheme="minorHAnsi" w:cs="Arial"/>
                <w:sz w:val="22"/>
                <w:szCs w:val="22"/>
                <w:lang w:val="hr-HR"/>
              </w:rPr>
            </w:pPr>
          </w:p>
        </w:tc>
        <w:tc>
          <w:tcPr>
            <w:tcW w:w="1279" w:type="pct"/>
            <w:tcBorders>
              <w:top w:val="nil"/>
              <w:left w:val="nil"/>
              <w:bottom w:val="nil"/>
              <w:right w:val="nil"/>
            </w:tcBorders>
            <w:shd w:val="clear" w:color="auto" w:fill="auto"/>
            <w:vAlign w:val="bottom"/>
          </w:tcPr>
          <w:p w:rsidR="00E41102" w:rsidRPr="005D12B5" w:rsidRDefault="00E41102" w:rsidP="00E41102">
            <w:pPr>
              <w:pStyle w:val="Thin"/>
              <w:tabs>
                <w:tab w:val="clear" w:pos="1202"/>
              </w:tabs>
              <w:jc w:val="right"/>
              <w:rPr>
                <w:rFonts w:asciiTheme="minorHAnsi" w:hAnsiTheme="minorHAnsi" w:cs="Arial"/>
                <w:b w:val="0"/>
                <w:spacing w:val="-2"/>
                <w:sz w:val="22"/>
                <w:szCs w:val="22"/>
                <w:lang w:val="hr-HR"/>
              </w:rPr>
            </w:pPr>
            <w:r>
              <w:rPr>
                <w:rFonts w:ascii="Calibri" w:hAnsi="Calibri" w:cs="Calibri"/>
                <w:b w:val="0"/>
                <w:bCs/>
                <w:color w:val="000000"/>
                <w:sz w:val="22"/>
                <w:szCs w:val="22"/>
              </w:rPr>
              <w:t>_________</w:t>
            </w:r>
          </w:p>
        </w:tc>
        <w:tc>
          <w:tcPr>
            <w:tcW w:w="652" w:type="pct"/>
          </w:tcPr>
          <w:p w:rsidR="00E41102" w:rsidRPr="005D12B5" w:rsidRDefault="00E41102" w:rsidP="00E41102">
            <w:pPr>
              <w:pStyle w:val="Thin"/>
              <w:tabs>
                <w:tab w:val="clear" w:pos="1202"/>
              </w:tabs>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w:t>
            </w:r>
          </w:p>
        </w:tc>
      </w:tr>
      <w:tr w:rsidR="00E41102" w:rsidRPr="00E54240" w:rsidTr="00361B04">
        <w:tc>
          <w:tcPr>
            <w:tcW w:w="2579" w:type="pct"/>
          </w:tcPr>
          <w:p w:rsidR="00E41102" w:rsidRPr="005D12B5" w:rsidRDefault="00E41102" w:rsidP="00E41102">
            <w:pPr>
              <w:pStyle w:val="Tot"/>
              <w:rPr>
                <w:rFonts w:asciiTheme="minorHAnsi" w:hAnsiTheme="minorHAnsi" w:cs="Arial"/>
                <w:b/>
                <w:bCs/>
                <w:sz w:val="22"/>
                <w:szCs w:val="22"/>
                <w:lang w:val="hr-HR"/>
              </w:rPr>
            </w:pPr>
            <w:r w:rsidRPr="005D12B5">
              <w:rPr>
                <w:rFonts w:asciiTheme="minorHAnsi" w:hAnsiTheme="minorHAnsi" w:cs="Arial"/>
                <w:b/>
                <w:bCs/>
                <w:sz w:val="22"/>
                <w:szCs w:val="22"/>
                <w:lang w:val="hr-HR"/>
              </w:rPr>
              <w:t>Dobit prije oporezivanja</w:t>
            </w:r>
          </w:p>
        </w:tc>
        <w:tc>
          <w:tcPr>
            <w:tcW w:w="490" w:type="pct"/>
            <w:vAlign w:val="bottom"/>
          </w:tcPr>
          <w:p w:rsidR="00E41102" w:rsidRPr="005D12B5" w:rsidRDefault="00E41102" w:rsidP="00E41102">
            <w:pPr>
              <w:pStyle w:val="Tot"/>
              <w:jc w:val="center"/>
              <w:rPr>
                <w:rFonts w:asciiTheme="minorHAnsi" w:hAnsiTheme="minorHAnsi" w:cs="Arial"/>
                <w:b/>
                <w:bCs/>
                <w:sz w:val="22"/>
                <w:szCs w:val="22"/>
                <w:lang w:val="hr-HR"/>
              </w:rPr>
            </w:pPr>
          </w:p>
        </w:tc>
        <w:tc>
          <w:tcPr>
            <w:tcW w:w="1279" w:type="pct"/>
            <w:tcBorders>
              <w:top w:val="nil"/>
              <w:left w:val="nil"/>
              <w:bottom w:val="nil"/>
              <w:right w:val="nil"/>
            </w:tcBorders>
            <w:shd w:val="clear" w:color="auto" w:fill="auto"/>
            <w:vAlign w:val="center"/>
          </w:tcPr>
          <w:p w:rsidR="00E41102" w:rsidRPr="005D12B5" w:rsidRDefault="00E41102" w:rsidP="00E41102">
            <w:pPr>
              <w:pStyle w:val="Tot"/>
              <w:jc w:val="right"/>
              <w:rPr>
                <w:rFonts w:asciiTheme="minorHAnsi" w:hAnsiTheme="minorHAnsi" w:cs="Arial"/>
                <w:b/>
                <w:bCs/>
                <w:sz w:val="22"/>
                <w:szCs w:val="22"/>
                <w:lang w:val="hr-HR"/>
              </w:rPr>
            </w:pPr>
            <w:r>
              <w:rPr>
                <w:rFonts w:ascii="Calibri" w:hAnsi="Calibri" w:cs="Calibri"/>
                <w:b/>
                <w:bCs/>
                <w:color w:val="000000"/>
                <w:sz w:val="22"/>
                <w:szCs w:val="22"/>
              </w:rPr>
              <w:t>162.303</w:t>
            </w:r>
          </w:p>
        </w:tc>
        <w:tc>
          <w:tcPr>
            <w:tcW w:w="652" w:type="pct"/>
          </w:tcPr>
          <w:p w:rsidR="00E41102" w:rsidRPr="005D12B5" w:rsidRDefault="00E41102" w:rsidP="00E41102">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315.074</w:t>
            </w:r>
          </w:p>
        </w:tc>
      </w:tr>
      <w:tr w:rsidR="00E41102" w:rsidRPr="00E54240" w:rsidTr="00E41102">
        <w:tc>
          <w:tcPr>
            <w:tcW w:w="2579" w:type="pct"/>
            <w:vAlign w:val="bottom"/>
          </w:tcPr>
          <w:p w:rsidR="00E41102" w:rsidRPr="005D12B5" w:rsidRDefault="00E41102" w:rsidP="00E41102">
            <w:pPr>
              <w:pStyle w:val="Thin"/>
              <w:jc w:val="right"/>
              <w:rPr>
                <w:rFonts w:asciiTheme="minorHAnsi" w:hAnsiTheme="minorHAnsi" w:cs="Arial"/>
                <w:sz w:val="22"/>
                <w:szCs w:val="22"/>
                <w:lang w:val="hr-HR"/>
              </w:rPr>
            </w:pPr>
          </w:p>
        </w:tc>
        <w:tc>
          <w:tcPr>
            <w:tcW w:w="490" w:type="pct"/>
            <w:vAlign w:val="bottom"/>
          </w:tcPr>
          <w:p w:rsidR="00E41102" w:rsidRPr="005D12B5" w:rsidRDefault="00E41102" w:rsidP="00E41102">
            <w:pPr>
              <w:pStyle w:val="Thin"/>
              <w:jc w:val="right"/>
              <w:rPr>
                <w:rFonts w:asciiTheme="minorHAnsi" w:hAnsiTheme="minorHAnsi" w:cs="Arial"/>
                <w:sz w:val="22"/>
                <w:szCs w:val="22"/>
                <w:lang w:val="hr-HR"/>
              </w:rPr>
            </w:pPr>
          </w:p>
        </w:tc>
        <w:tc>
          <w:tcPr>
            <w:tcW w:w="1279" w:type="pct"/>
          </w:tcPr>
          <w:p w:rsidR="00E41102" w:rsidRPr="005D12B5" w:rsidRDefault="00E41102" w:rsidP="00E41102">
            <w:pPr>
              <w:pStyle w:val="Thick"/>
              <w:tabs>
                <w:tab w:val="clear" w:pos="1202"/>
              </w:tabs>
              <w:jc w:val="right"/>
              <w:rPr>
                <w:rFonts w:asciiTheme="minorHAnsi" w:hAnsiTheme="minorHAnsi" w:cs="Arial"/>
                <w:sz w:val="22"/>
                <w:szCs w:val="22"/>
                <w:lang w:val="hr-HR"/>
              </w:rPr>
            </w:pPr>
            <w:r>
              <w:rPr>
                <w:rFonts w:asciiTheme="minorHAnsi" w:hAnsiTheme="minorHAnsi" w:cs="Arial"/>
                <w:sz w:val="22"/>
                <w:szCs w:val="22"/>
                <w:lang w:val="hr-HR"/>
              </w:rPr>
              <w:t>______</w:t>
            </w:r>
            <w:r w:rsidRPr="005D12B5">
              <w:rPr>
                <w:rFonts w:asciiTheme="minorHAnsi" w:hAnsiTheme="minorHAnsi" w:cs="Arial"/>
                <w:sz w:val="22"/>
                <w:szCs w:val="22"/>
                <w:lang w:val="hr-HR"/>
              </w:rPr>
              <w:t>___</w:t>
            </w:r>
          </w:p>
        </w:tc>
        <w:tc>
          <w:tcPr>
            <w:tcW w:w="652" w:type="pct"/>
          </w:tcPr>
          <w:p w:rsidR="00E41102" w:rsidRPr="005D12B5" w:rsidRDefault="00E41102" w:rsidP="00E41102">
            <w:pPr>
              <w:pStyle w:val="Thick"/>
              <w:tabs>
                <w:tab w:val="clear" w:pos="1202"/>
              </w:tabs>
              <w:jc w:val="right"/>
              <w:rPr>
                <w:rFonts w:asciiTheme="minorHAnsi" w:hAnsiTheme="minorHAnsi" w:cs="Arial"/>
                <w:sz w:val="22"/>
                <w:szCs w:val="22"/>
                <w:lang w:val="hr-HR"/>
              </w:rPr>
            </w:pPr>
            <w:r>
              <w:rPr>
                <w:rFonts w:asciiTheme="minorHAnsi" w:hAnsiTheme="minorHAnsi" w:cs="Arial"/>
                <w:sz w:val="22"/>
                <w:szCs w:val="22"/>
                <w:lang w:val="hr-HR"/>
              </w:rPr>
              <w:t>______</w:t>
            </w:r>
            <w:r w:rsidRPr="005D12B5">
              <w:rPr>
                <w:rFonts w:asciiTheme="minorHAnsi" w:hAnsiTheme="minorHAnsi" w:cs="Arial"/>
                <w:sz w:val="22"/>
                <w:szCs w:val="22"/>
                <w:lang w:val="hr-HR"/>
              </w:rPr>
              <w:t>___</w:t>
            </w:r>
          </w:p>
        </w:tc>
      </w:tr>
      <w:tr w:rsidR="00E41102" w:rsidRPr="00E54240" w:rsidTr="00E41102">
        <w:tc>
          <w:tcPr>
            <w:tcW w:w="2579" w:type="pct"/>
          </w:tcPr>
          <w:p w:rsidR="00E41102" w:rsidRPr="005D12B5" w:rsidRDefault="00E41102" w:rsidP="00E41102">
            <w:pPr>
              <w:pStyle w:val="Tot"/>
              <w:rPr>
                <w:rFonts w:asciiTheme="minorHAnsi" w:hAnsiTheme="minorHAnsi" w:cs="Arial"/>
                <w:b/>
                <w:bCs/>
                <w:sz w:val="22"/>
                <w:szCs w:val="22"/>
                <w:lang w:val="hr-HR"/>
              </w:rPr>
            </w:pPr>
          </w:p>
        </w:tc>
        <w:tc>
          <w:tcPr>
            <w:tcW w:w="490" w:type="pct"/>
            <w:vAlign w:val="bottom"/>
          </w:tcPr>
          <w:p w:rsidR="00E41102" w:rsidRPr="005D12B5" w:rsidRDefault="00E41102" w:rsidP="00E41102">
            <w:pPr>
              <w:pStyle w:val="Tot"/>
              <w:jc w:val="center"/>
              <w:rPr>
                <w:rFonts w:asciiTheme="minorHAnsi" w:hAnsiTheme="minorHAnsi" w:cs="Arial"/>
                <w:b/>
                <w:bCs/>
                <w:sz w:val="22"/>
                <w:szCs w:val="22"/>
                <w:lang w:val="hr-HR"/>
              </w:rPr>
            </w:pPr>
          </w:p>
        </w:tc>
        <w:tc>
          <w:tcPr>
            <w:tcW w:w="1279" w:type="pct"/>
          </w:tcPr>
          <w:p w:rsidR="00E41102" w:rsidRPr="005D12B5" w:rsidRDefault="00E41102" w:rsidP="00E41102">
            <w:pPr>
              <w:pStyle w:val="Tot"/>
              <w:jc w:val="right"/>
              <w:rPr>
                <w:rFonts w:asciiTheme="minorHAnsi" w:hAnsiTheme="minorHAnsi" w:cs="Arial"/>
                <w:b/>
                <w:bCs/>
                <w:sz w:val="22"/>
                <w:szCs w:val="22"/>
                <w:lang w:val="hr-HR"/>
              </w:rPr>
            </w:pPr>
          </w:p>
        </w:tc>
        <w:tc>
          <w:tcPr>
            <w:tcW w:w="652" w:type="pct"/>
          </w:tcPr>
          <w:p w:rsidR="00E41102" w:rsidRPr="005D12B5" w:rsidRDefault="00E41102" w:rsidP="00E41102">
            <w:pPr>
              <w:pStyle w:val="Tot"/>
              <w:jc w:val="right"/>
              <w:rPr>
                <w:rFonts w:asciiTheme="minorHAnsi" w:hAnsiTheme="minorHAnsi" w:cs="Arial"/>
                <w:b/>
                <w:bCs/>
                <w:sz w:val="22"/>
                <w:szCs w:val="22"/>
                <w:lang w:val="hr-HR"/>
              </w:rPr>
            </w:pPr>
          </w:p>
        </w:tc>
      </w:tr>
      <w:tr w:rsidR="00E41102" w:rsidRPr="00E54240" w:rsidTr="00361B04">
        <w:tc>
          <w:tcPr>
            <w:tcW w:w="2579" w:type="pct"/>
          </w:tcPr>
          <w:p w:rsidR="00E41102" w:rsidRPr="005D12B5" w:rsidRDefault="00E41102" w:rsidP="00E41102">
            <w:pPr>
              <w:pStyle w:val="Tot"/>
              <w:rPr>
                <w:rFonts w:asciiTheme="minorHAnsi" w:hAnsiTheme="minorHAnsi" w:cs="Arial"/>
                <w:sz w:val="22"/>
                <w:szCs w:val="22"/>
                <w:lang w:val="hr-HR"/>
              </w:rPr>
            </w:pPr>
            <w:r w:rsidRPr="005D12B5">
              <w:rPr>
                <w:rFonts w:asciiTheme="minorHAnsi" w:hAnsiTheme="minorHAnsi" w:cs="Arial"/>
                <w:sz w:val="22"/>
                <w:szCs w:val="22"/>
                <w:lang w:val="hr-HR"/>
              </w:rPr>
              <w:t>Porez na dobit</w:t>
            </w:r>
          </w:p>
        </w:tc>
        <w:tc>
          <w:tcPr>
            <w:tcW w:w="490" w:type="pct"/>
            <w:vAlign w:val="bottom"/>
          </w:tcPr>
          <w:p w:rsidR="00E41102" w:rsidRPr="005D12B5" w:rsidRDefault="00E41102" w:rsidP="00E41102">
            <w:pPr>
              <w:pStyle w:val="Tot"/>
              <w:jc w:val="center"/>
              <w:rPr>
                <w:rFonts w:asciiTheme="minorHAnsi" w:hAnsiTheme="minorHAnsi" w:cs="Arial"/>
                <w:sz w:val="22"/>
                <w:szCs w:val="22"/>
                <w:lang w:val="hr-HR"/>
              </w:rPr>
            </w:pPr>
            <w:r w:rsidRPr="005D12B5">
              <w:rPr>
                <w:rFonts w:asciiTheme="minorHAnsi" w:hAnsiTheme="minorHAnsi" w:cs="Arial"/>
                <w:sz w:val="22"/>
                <w:szCs w:val="22"/>
                <w:lang w:val="hr-HR"/>
              </w:rPr>
              <w:t>9</w:t>
            </w:r>
          </w:p>
        </w:tc>
        <w:tc>
          <w:tcPr>
            <w:tcW w:w="1279" w:type="pct"/>
            <w:tcBorders>
              <w:top w:val="nil"/>
              <w:left w:val="nil"/>
              <w:bottom w:val="nil"/>
              <w:right w:val="nil"/>
            </w:tcBorders>
            <w:shd w:val="clear" w:color="auto" w:fill="auto"/>
            <w:vAlign w:val="center"/>
          </w:tcPr>
          <w:p w:rsidR="00E41102" w:rsidRPr="005D12B5" w:rsidRDefault="00E41102" w:rsidP="00E41102">
            <w:pPr>
              <w:pStyle w:val="Tot"/>
              <w:jc w:val="right"/>
              <w:rPr>
                <w:rFonts w:asciiTheme="minorHAnsi" w:hAnsiTheme="minorHAnsi" w:cs="Arial"/>
                <w:sz w:val="22"/>
                <w:szCs w:val="22"/>
                <w:lang w:val="hr-HR"/>
              </w:rPr>
            </w:pPr>
            <w:r>
              <w:rPr>
                <w:rFonts w:ascii="Calibri" w:hAnsi="Calibri" w:cs="Calibri"/>
                <w:color w:val="000000"/>
                <w:sz w:val="22"/>
                <w:szCs w:val="22"/>
              </w:rPr>
              <w:t xml:space="preserve">                    (102)</w:t>
            </w:r>
          </w:p>
        </w:tc>
        <w:tc>
          <w:tcPr>
            <w:tcW w:w="652" w:type="pct"/>
          </w:tcPr>
          <w:p w:rsidR="00E41102" w:rsidRPr="005D12B5" w:rsidRDefault="00E41102" w:rsidP="00E41102">
            <w:pPr>
              <w:pStyle w:val="Tot"/>
              <w:jc w:val="right"/>
              <w:rPr>
                <w:rFonts w:asciiTheme="minorHAnsi" w:hAnsiTheme="minorHAnsi" w:cs="Arial"/>
                <w:sz w:val="22"/>
                <w:szCs w:val="22"/>
                <w:lang w:val="hr-HR"/>
              </w:rPr>
            </w:pPr>
            <w:r>
              <w:rPr>
                <w:rFonts w:asciiTheme="minorHAnsi" w:hAnsiTheme="minorHAnsi" w:cs="Arial"/>
                <w:sz w:val="22"/>
                <w:szCs w:val="22"/>
                <w:lang w:val="hr-HR"/>
              </w:rPr>
              <w:t>(233)</w:t>
            </w:r>
          </w:p>
        </w:tc>
      </w:tr>
      <w:tr w:rsidR="00E41102" w:rsidRPr="00E54240" w:rsidTr="00361B04">
        <w:tc>
          <w:tcPr>
            <w:tcW w:w="2579" w:type="pct"/>
            <w:vAlign w:val="bottom"/>
          </w:tcPr>
          <w:p w:rsidR="00E41102" w:rsidRPr="005D12B5" w:rsidRDefault="00E41102" w:rsidP="00E41102">
            <w:pPr>
              <w:pStyle w:val="Thin"/>
              <w:jc w:val="right"/>
              <w:rPr>
                <w:rFonts w:asciiTheme="minorHAnsi" w:hAnsiTheme="minorHAnsi" w:cs="Arial"/>
                <w:sz w:val="22"/>
                <w:szCs w:val="22"/>
                <w:lang w:val="hr-HR"/>
              </w:rPr>
            </w:pPr>
          </w:p>
        </w:tc>
        <w:tc>
          <w:tcPr>
            <w:tcW w:w="490" w:type="pct"/>
            <w:vAlign w:val="bottom"/>
          </w:tcPr>
          <w:p w:rsidR="00E41102" w:rsidRPr="005D12B5" w:rsidRDefault="00E41102" w:rsidP="00E41102">
            <w:pPr>
              <w:pStyle w:val="Thin"/>
              <w:jc w:val="right"/>
              <w:rPr>
                <w:rFonts w:asciiTheme="minorHAnsi" w:hAnsiTheme="minorHAnsi" w:cs="Arial"/>
                <w:sz w:val="22"/>
                <w:szCs w:val="22"/>
                <w:lang w:val="hr-HR"/>
              </w:rPr>
            </w:pPr>
          </w:p>
        </w:tc>
        <w:tc>
          <w:tcPr>
            <w:tcW w:w="1279" w:type="pct"/>
            <w:tcBorders>
              <w:top w:val="nil"/>
              <w:left w:val="nil"/>
              <w:bottom w:val="nil"/>
              <w:right w:val="nil"/>
            </w:tcBorders>
            <w:shd w:val="clear" w:color="auto" w:fill="auto"/>
            <w:vAlign w:val="bottom"/>
          </w:tcPr>
          <w:p w:rsidR="00E41102" w:rsidRPr="005D12B5" w:rsidRDefault="00E41102" w:rsidP="00E41102">
            <w:pPr>
              <w:pStyle w:val="Thin"/>
              <w:tabs>
                <w:tab w:val="clear" w:pos="1202"/>
              </w:tabs>
              <w:jc w:val="right"/>
              <w:rPr>
                <w:rFonts w:asciiTheme="minorHAnsi" w:hAnsiTheme="minorHAnsi" w:cs="Arial"/>
                <w:b w:val="0"/>
                <w:spacing w:val="-2"/>
                <w:sz w:val="22"/>
                <w:szCs w:val="22"/>
                <w:lang w:val="hr-HR"/>
              </w:rPr>
            </w:pPr>
            <w:r>
              <w:rPr>
                <w:rFonts w:ascii="Calibri" w:hAnsi="Calibri" w:cs="Calibri"/>
                <w:b w:val="0"/>
                <w:bCs/>
                <w:color w:val="000000"/>
                <w:sz w:val="22"/>
                <w:szCs w:val="22"/>
              </w:rPr>
              <w:t>__________</w:t>
            </w:r>
          </w:p>
        </w:tc>
        <w:tc>
          <w:tcPr>
            <w:tcW w:w="652" w:type="pct"/>
          </w:tcPr>
          <w:p w:rsidR="00E41102" w:rsidRPr="005D12B5" w:rsidRDefault="00E41102" w:rsidP="00E41102">
            <w:pPr>
              <w:pStyle w:val="Thin"/>
              <w:tabs>
                <w:tab w:val="clear" w:pos="1202"/>
              </w:tabs>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w:t>
            </w:r>
            <w:r>
              <w:rPr>
                <w:rFonts w:asciiTheme="minorHAnsi" w:hAnsiTheme="minorHAnsi" w:cs="Arial"/>
                <w:b w:val="0"/>
                <w:spacing w:val="-2"/>
                <w:sz w:val="22"/>
                <w:szCs w:val="22"/>
                <w:lang w:val="hr-HR"/>
              </w:rPr>
              <w:t>___</w:t>
            </w:r>
            <w:r w:rsidRPr="005D12B5">
              <w:rPr>
                <w:rFonts w:asciiTheme="minorHAnsi" w:hAnsiTheme="minorHAnsi" w:cs="Arial"/>
                <w:b w:val="0"/>
                <w:spacing w:val="-2"/>
                <w:sz w:val="22"/>
                <w:szCs w:val="22"/>
                <w:lang w:val="hr-HR"/>
              </w:rPr>
              <w:t>_____</w:t>
            </w:r>
          </w:p>
        </w:tc>
      </w:tr>
      <w:tr w:rsidR="00E41102" w:rsidRPr="00E54240" w:rsidTr="00361B04">
        <w:tc>
          <w:tcPr>
            <w:tcW w:w="2579" w:type="pct"/>
          </w:tcPr>
          <w:p w:rsidR="00E41102" w:rsidRPr="005D12B5" w:rsidRDefault="00E41102" w:rsidP="00E41102">
            <w:pPr>
              <w:pStyle w:val="Tot"/>
              <w:rPr>
                <w:rFonts w:asciiTheme="minorHAnsi" w:hAnsiTheme="minorHAnsi" w:cs="Arial"/>
                <w:b/>
                <w:bCs/>
                <w:sz w:val="22"/>
                <w:szCs w:val="22"/>
                <w:lang w:val="hr-HR"/>
              </w:rPr>
            </w:pPr>
            <w:r w:rsidRPr="005D12B5">
              <w:rPr>
                <w:rFonts w:asciiTheme="minorHAnsi" w:hAnsiTheme="minorHAnsi" w:cs="Arial"/>
                <w:b/>
                <w:bCs/>
                <w:sz w:val="22"/>
                <w:szCs w:val="22"/>
                <w:lang w:val="hr-HR"/>
              </w:rPr>
              <w:t>Dobit tekuće godine</w:t>
            </w:r>
          </w:p>
        </w:tc>
        <w:tc>
          <w:tcPr>
            <w:tcW w:w="490" w:type="pct"/>
            <w:vAlign w:val="bottom"/>
          </w:tcPr>
          <w:p w:rsidR="00E41102" w:rsidRPr="005D12B5" w:rsidRDefault="00E41102" w:rsidP="00E41102">
            <w:pPr>
              <w:pStyle w:val="Tot"/>
              <w:jc w:val="center"/>
              <w:rPr>
                <w:rFonts w:asciiTheme="minorHAnsi" w:hAnsiTheme="minorHAnsi" w:cs="Arial"/>
                <w:b/>
                <w:bCs/>
                <w:sz w:val="22"/>
                <w:szCs w:val="22"/>
                <w:lang w:val="hr-HR"/>
              </w:rPr>
            </w:pPr>
          </w:p>
        </w:tc>
        <w:tc>
          <w:tcPr>
            <w:tcW w:w="1279" w:type="pct"/>
            <w:tcBorders>
              <w:top w:val="nil"/>
              <w:left w:val="nil"/>
              <w:bottom w:val="nil"/>
              <w:right w:val="nil"/>
            </w:tcBorders>
            <w:shd w:val="clear" w:color="auto" w:fill="auto"/>
            <w:vAlign w:val="center"/>
          </w:tcPr>
          <w:p w:rsidR="00E41102" w:rsidRPr="005D12B5" w:rsidRDefault="00E41102" w:rsidP="00E41102">
            <w:pPr>
              <w:pStyle w:val="Tot"/>
              <w:jc w:val="right"/>
              <w:rPr>
                <w:rFonts w:asciiTheme="minorHAnsi" w:hAnsiTheme="minorHAnsi" w:cs="Arial"/>
                <w:b/>
                <w:bCs/>
                <w:sz w:val="22"/>
                <w:szCs w:val="22"/>
                <w:lang w:val="hr-HR"/>
              </w:rPr>
            </w:pPr>
            <w:r>
              <w:rPr>
                <w:rFonts w:ascii="Calibri" w:hAnsi="Calibri" w:cs="Calibri"/>
                <w:b/>
                <w:bCs/>
                <w:color w:val="000000"/>
                <w:sz w:val="22"/>
                <w:szCs w:val="22"/>
              </w:rPr>
              <w:t>162.201</w:t>
            </w:r>
          </w:p>
        </w:tc>
        <w:tc>
          <w:tcPr>
            <w:tcW w:w="652" w:type="pct"/>
          </w:tcPr>
          <w:p w:rsidR="00E41102" w:rsidRPr="005D12B5" w:rsidRDefault="00E41102" w:rsidP="00E41102">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314.841</w:t>
            </w:r>
          </w:p>
        </w:tc>
      </w:tr>
      <w:tr w:rsidR="00E41102" w:rsidRPr="00E54240" w:rsidTr="00E41102">
        <w:trPr>
          <w:trHeight w:val="70"/>
        </w:trPr>
        <w:tc>
          <w:tcPr>
            <w:tcW w:w="2579" w:type="pct"/>
          </w:tcPr>
          <w:p w:rsidR="00E41102" w:rsidRPr="005D12B5" w:rsidRDefault="00E41102" w:rsidP="00E41102">
            <w:pPr>
              <w:pStyle w:val="Thick"/>
              <w:rPr>
                <w:rFonts w:asciiTheme="minorHAnsi" w:hAnsiTheme="minorHAnsi" w:cs="Arial"/>
                <w:sz w:val="22"/>
                <w:szCs w:val="22"/>
                <w:lang w:val="hr-HR"/>
              </w:rPr>
            </w:pPr>
          </w:p>
        </w:tc>
        <w:tc>
          <w:tcPr>
            <w:tcW w:w="490" w:type="pct"/>
            <w:vAlign w:val="bottom"/>
          </w:tcPr>
          <w:p w:rsidR="00E41102" w:rsidRPr="005D12B5" w:rsidRDefault="00E41102" w:rsidP="00E41102">
            <w:pPr>
              <w:pStyle w:val="Thick"/>
              <w:jc w:val="center"/>
              <w:rPr>
                <w:rFonts w:asciiTheme="minorHAnsi" w:hAnsiTheme="minorHAnsi" w:cs="Arial"/>
                <w:sz w:val="22"/>
                <w:szCs w:val="22"/>
                <w:lang w:val="hr-HR"/>
              </w:rPr>
            </w:pPr>
          </w:p>
        </w:tc>
        <w:tc>
          <w:tcPr>
            <w:tcW w:w="1279" w:type="pct"/>
          </w:tcPr>
          <w:p w:rsidR="00E41102" w:rsidRPr="005D12B5" w:rsidRDefault="00E41102" w:rsidP="00E41102">
            <w:pPr>
              <w:pStyle w:val="Thick"/>
              <w:tabs>
                <w:tab w:val="clear" w:pos="1202"/>
              </w:tabs>
              <w:jc w:val="right"/>
              <w:rPr>
                <w:rFonts w:asciiTheme="minorHAnsi" w:hAnsiTheme="minorHAnsi" w:cs="Arial"/>
                <w:sz w:val="22"/>
                <w:szCs w:val="22"/>
                <w:lang w:val="hr-HR"/>
              </w:rPr>
            </w:pPr>
            <w:r>
              <w:rPr>
                <w:rFonts w:asciiTheme="minorHAnsi" w:hAnsiTheme="minorHAnsi" w:cs="Arial"/>
                <w:sz w:val="22"/>
                <w:szCs w:val="22"/>
                <w:lang w:val="hr-HR"/>
              </w:rPr>
              <w:t>______</w:t>
            </w:r>
            <w:r w:rsidRPr="005D12B5">
              <w:rPr>
                <w:rFonts w:asciiTheme="minorHAnsi" w:hAnsiTheme="minorHAnsi" w:cs="Arial"/>
                <w:sz w:val="22"/>
                <w:szCs w:val="22"/>
                <w:lang w:val="hr-HR"/>
              </w:rPr>
              <w:t>___</w:t>
            </w:r>
          </w:p>
        </w:tc>
        <w:tc>
          <w:tcPr>
            <w:tcW w:w="652" w:type="pct"/>
          </w:tcPr>
          <w:p w:rsidR="00E41102" w:rsidRPr="005D12B5" w:rsidRDefault="00E41102" w:rsidP="00E41102">
            <w:pPr>
              <w:pStyle w:val="Thick"/>
              <w:tabs>
                <w:tab w:val="clear" w:pos="1202"/>
              </w:tabs>
              <w:jc w:val="right"/>
              <w:rPr>
                <w:rFonts w:asciiTheme="minorHAnsi" w:hAnsiTheme="minorHAnsi" w:cs="Arial"/>
                <w:sz w:val="22"/>
                <w:szCs w:val="22"/>
                <w:lang w:val="hr-HR"/>
              </w:rPr>
            </w:pPr>
            <w:r>
              <w:rPr>
                <w:rFonts w:asciiTheme="minorHAnsi" w:hAnsiTheme="minorHAnsi" w:cs="Arial"/>
                <w:sz w:val="22"/>
                <w:szCs w:val="22"/>
                <w:lang w:val="hr-HR"/>
              </w:rPr>
              <w:t>______</w:t>
            </w:r>
            <w:r w:rsidRPr="005D12B5">
              <w:rPr>
                <w:rFonts w:asciiTheme="minorHAnsi" w:hAnsiTheme="minorHAnsi" w:cs="Arial"/>
                <w:sz w:val="22"/>
                <w:szCs w:val="22"/>
                <w:lang w:val="hr-HR"/>
              </w:rPr>
              <w:t>___</w:t>
            </w:r>
          </w:p>
        </w:tc>
      </w:tr>
      <w:tr w:rsidR="00E41102" w:rsidRPr="00E54240" w:rsidTr="00E41102">
        <w:trPr>
          <w:trHeight w:val="70"/>
        </w:trPr>
        <w:tc>
          <w:tcPr>
            <w:tcW w:w="2579" w:type="pct"/>
          </w:tcPr>
          <w:p w:rsidR="00E41102" w:rsidRPr="005D12B5" w:rsidRDefault="00E41102" w:rsidP="00E41102">
            <w:pPr>
              <w:pStyle w:val="Thick"/>
              <w:spacing w:line="240" w:lineRule="exact"/>
              <w:rPr>
                <w:rFonts w:asciiTheme="minorHAnsi" w:hAnsiTheme="minorHAnsi" w:cs="Arial"/>
                <w:sz w:val="22"/>
                <w:szCs w:val="22"/>
                <w:lang w:val="hr-HR"/>
              </w:rPr>
            </w:pPr>
          </w:p>
        </w:tc>
        <w:tc>
          <w:tcPr>
            <w:tcW w:w="490" w:type="pct"/>
            <w:vAlign w:val="bottom"/>
          </w:tcPr>
          <w:p w:rsidR="00E41102" w:rsidRPr="005D12B5" w:rsidRDefault="00E41102" w:rsidP="00E41102">
            <w:pPr>
              <w:pStyle w:val="Thick"/>
              <w:spacing w:line="240" w:lineRule="exact"/>
              <w:jc w:val="center"/>
              <w:rPr>
                <w:rFonts w:asciiTheme="minorHAnsi" w:hAnsiTheme="minorHAnsi" w:cs="Arial"/>
                <w:sz w:val="22"/>
                <w:szCs w:val="22"/>
                <w:lang w:val="hr-HR"/>
              </w:rPr>
            </w:pPr>
          </w:p>
        </w:tc>
        <w:tc>
          <w:tcPr>
            <w:tcW w:w="1279" w:type="pct"/>
          </w:tcPr>
          <w:p w:rsidR="00E41102" w:rsidRPr="005D12B5" w:rsidRDefault="00E41102" w:rsidP="00E41102">
            <w:pPr>
              <w:pStyle w:val="Thick"/>
              <w:tabs>
                <w:tab w:val="clear" w:pos="1202"/>
              </w:tabs>
              <w:spacing w:line="240" w:lineRule="exact"/>
              <w:jc w:val="right"/>
              <w:rPr>
                <w:rFonts w:asciiTheme="minorHAnsi" w:hAnsiTheme="minorHAnsi" w:cs="Arial"/>
                <w:sz w:val="22"/>
                <w:szCs w:val="22"/>
                <w:lang w:val="hr-HR"/>
              </w:rPr>
            </w:pPr>
          </w:p>
        </w:tc>
        <w:tc>
          <w:tcPr>
            <w:tcW w:w="652" w:type="pct"/>
          </w:tcPr>
          <w:p w:rsidR="00E41102" w:rsidRPr="005D12B5" w:rsidRDefault="00E41102" w:rsidP="00E41102">
            <w:pPr>
              <w:pStyle w:val="Thick"/>
              <w:tabs>
                <w:tab w:val="clear" w:pos="1202"/>
              </w:tabs>
              <w:spacing w:line="240" w:lineRule="exact"/>
              <w:jc w:val="right"/>
              <w:rPr>
                <w:rFonts w:asciiTheme="minorHAnsi" w:hAnsiTheme="minorHAnsi" w:cs="Arial"/>
                <w:sz w:val="22"/>
                <w:szCs w:val="22"/>
                <w:lang w:val="hr-HR"/>
              </w:rPr>
            </w:pPr>
          </w:p>
        </w:tc>
      </w:tr>
      <w:tr w:rsidR="00E41102" w:rsidRPr="00E54240" w:rsidTr="00E41102">
        <w:trPr>
          <w:trHeight w:val="70"/>
        </w:trPr>
        <w:tc>
          <w:tcPr>
            <w:tcW w:w="2579" w:type="pct"/>
          </w:tcPr>
          <w:p w:rsidR="00E41102" w:rsidRPr="005D12B5" w:rsidRDefault="00E41102" w:rsidP="00E41102">
            <w:pPr>
              <w:pStyle w:val="Thick"/>
              <w:spacing w:line="240" w:lineRule="exact"/>
              <w:rPr>
                <w:rFonts w:asciiTheme="minorHAnsi" w:hAnsiTheme="minorHAnsi" w:cs="Arial"/>
                <w:sz w:val="22"/>
                <w:szCs w:val="22"/>
                <w:lang w:val="hr-HR"/>
              </w:rPr>
            </w:pPr>
          </w:p>
        </w:tc>
        <w:tc>
          <w:tcPr>
            <w:tcW w:w="490" w:type="pct"/>
            <w:vAlign w:val="bottom"/>
          </w:tcPr>
          <w:p w:rsidR="00E41102" w:rsidRPr="005D12B5" w:rsidRDefault="00E41102" w:rsidP="00E41102">
            <w:pPr>
              <w:pStyle w:val="Thick"/>
              <w:spacing w:line="240" w:lineRule="exact"/>
              <w:jc w:val="center"/>
              <w:rPr>
                <w:rFonts w:asciiTheme="minorHAnsi" w:hAnsiTheme="minorHAnsi" w:cs="Arial"/>
                <w:sz w:val="22"/>
                <w:szCs w:val="22"/>
                <w:lang w:val="hr-HR"/>
              </w:rPr>
            </w:pPr>
          </w:p>
        </w:tc>
        <w:tc>
          <w:tcPr>
            <w:tcW w:w="1279" w:type="pct"/>
          </w:tcPr>
          <w:p w:rsidR="00E41102" w:rsidRPr="005D12B5" w:rsidRDefault="00E41102" w:rsidP="00E41102">
            <w:pPr>
              <w:pStyle w:val="Thick"/>
              <w:tabs>
                <w:tab w:val="clear" w:pos="1202"/>
              </w:tabs>
              <w:spacing w:line="240" w:lineRule="exact"/>
              <w:jc w:val="right"/>
              <w:rPr>
                <w:rFonts w:asciiTheme="minorHAnsi" w:hAnsiTheme="minorHAnsi" w:cs="Arial"/>
                <w:sz w:val="22"/>
                <w:szCs w:val="22"/>
                <w:lang w:val="hr-HR"/>
              </w:rPr>
            </w:pPr>
          </w:p>
        </w:tc>
        <w:tc>
          <w:tcPr>
            <w:tcW w:w="652" w:type="pct"/>
          </w:tcPr>
          <w:p w:rsidR="00E41102" w:rsidRPr="005D12B5" w:rsidRDefault="00E41102" w:rsidP="00E41102">
            <w:pPr>
              <w:pStyle w:val="Thick"/>
              <w:tabs>
                <w:tab w:val="clear" w:pos="1202"/>
              </w:tabs>
              <w:spacing w:line="240" w:lineRule="exact"/>
              <w:jc w:val="right"/>
              <w:rPr>
                <w:rFonts w:asciiTheme="minorHAnsi" w:hAnsiTheme="minorHAnsi" w:cs="Arial"/>
                <w:sz w:val="22"/>
                <w:szCs w:val="22"/>
                <w:lang w:val="hr-HR"/>
              </w:rPr>
            </w:pPr>
          </w:p>
        </w:tc>
      </w:tr>
      <w:tr w:rsidR="00E41102" w:rsidRPr="00E54240" w:rsidTr="00E41102">
        <w:trPr>
          <w:trHeight w:val="70"/>
        </w:trPr>
        <w:tc>
          <w:tcPr>
            <w:tcW w:w="2579" w:type="pct"/>
          </w:tcPr>
          <w:p w:rsidR="00E41102" w:rsidRPr="005D12B5" w:rsidRDefault="00E41102" w:rsidP="00E41102">
            <w:pPr>
              <w:pStyle w:val="Thick"/>
              <w:spacing w:line="301" w:lineRule="exact"/>
              <w:rPr>
                <w:rFonts w:asciiTheme="minorHAnsi" w:hAnsiTheme="minorHAnsi" w:cs="Arial"/>
                <w:sz w:val="22"/>
                <w:szCs w:val="22"/>
                <w:u w:val="none"/>
                <w:lang w:val="hr-HR"/>
              </w:rPr>
            </w:pPr>
            <w:r w:rsidRPr="005D12B5">
              <w:rPr>
                <w:rFonts w:asciiTheme="minorHAnsi" w:hAnsiTheme="minorHAnsi" w:cs="Arial"/>
                <w:sz w:val="22"/>
                <w:szCs w:val="22"/>
                <w:u w:val="none"/>
                <w:lang w:val="hr-HR"/>
              </w:rPr>
              <w:t>Dobit za raspodjelu:</w:t>
            </w:r>
          </w:p>
        </w:tc>
        <w:tc>
          <w:tcPr>
            <w:tcW w:w="490" w:type="pct"/>
            <w:vAlign w:val="bottom"/>
          </w:tcPr>
          <w:p w:rsidR="00E41102" w:rsidRPr="005D12B5" w:rsidRDefault="00E41102" w:rsidP="00E41102">
            <w:pPr>
              <w:pStyle w:val="Thick"/>
              <w:spacing w:line="301" w:lineRule="exact"/>
              <w:jc w:val="center"/>
              <w:rPr>
                <w:rFonts w:asciiTheme="minorHAnsi" w:hAnsiTheme="minorHAnsi" w:cs="Arial"/>
                <w:sz w:val="22"/>
                <w:szCs w:val="22"/>
                <w:lang w:val="hr-HR"/>
              </w:rPr>
            </w:pPr>
          </w:p>
        </w:tc>
        <w:tc>
          <w:tcPr>
            <w:tcW w:w="1279" w:type="pct"/>
          </w:tcPr>
          <w:p w:rsidR="00E41102" w:rsidRPr="005D12B5" w:rsidRDefault="00E41102" w:rsidP="00E41102">
            <w:pPr>
              <w:pStyle w:val="Thick"/>
              <w:tabs>
                <w:tab w:val="clear" w:pos="1202"/>
              </w:tabs>
              <w:spacing w:line="301" w:lineRule="exact"/>
              <w:jc w:val="right"/>
              <w:rPr>
                <w:rFonts w:asciiTheme="minorHAnsi" w:hAnsiTheme="minorHAnsi" w:cs="Arial"/>
                <w:sz w:val="22"/>
                <w:szCs w:val="22"/>
                <w:lang w:val="hr-HR"/>
              </w:rPr>
            </w:pPr>
          </w:p>
        </w:tc>
        <w:tc>
          <w:tcPr>
            <w:tcW w:w="652" w:type="pct"/>
          </w:tcPr>
          <w:p w:rsidR="00E41102" w:rsidRPr="005D12B5" w:rsidRDefault="00E41102" w:rsidP="00E41102">
            <w:pPr>
              <w:pStyle w:val="Thick"/>
              <w:tabs>
                <w:tab w:val="clear" w:pos="1202"/>
              </w:tabs>
              <w:spacing w:line="301" w:lineRule="exact"/>
              <w:jc w:val="right"/>
              <w:rPr>
                <w:rFonts w:asciiTheme="minorHAnsi" w:hAnsiTheme="minorHAnsi" w:cs="Arial"/>
                <w:sz w:val="22"/>
                <w:szCs w:val="22"/>
                <w:lang w:val="hr-HR"/>
              </w:rPr>
            </w:pPr>
          </w:p>
        </w:tc>
      </w:tr>
      <w:tr w:rsidR="00E41102" w:rsidRPr="00E54240" w:rsidTr="00E41102">
        <w:trPr>
          <w:trHeight w:val="70"/>
        </w:trPr>
        <w:tc>
          <w:tcPr>
            <w:tcW w:w="2579" w:type="pct"/>
          </w:tcPr>
          <w:p w:rsidR="00E41102" w:rsidRPr="005D12B5" w:rsidRDefault="00E41102" w:rsidP="00E41102">
            <w:pPr>
              <w:pStyle w:val="Thick"/>
              <w:spacing w:line="301" w:lineRule="exact"/>
              <w:rPr>
                <w:rFonts w:asciiTheme="minorHAnsi" w:hAnsiTheme="minorHAnsi" w:cs="Arial"/>
                <w:sz w:val="22"/>
                <w:szCs w:val="22"/>
                <w:u w:val="none"/>
                <w:lang w:val="hr-HR"/>
              </w:rPr>
            </w:pPr>
            <w:r w:rsidRPr="005D12B5">
              <w:rPr>
                <w:rFonts w:asciiTheme="minorHAnsi" w:hAnsiTheme="minorHAnsi" w:cs="Arial"/>
                <w:sz w:val="22"/>
                <w:szCs w:val="22"/>
                <w:u w:val="none"/>
                <w:lang w:val="hr-HR"/>
              </w:rPr>
              <w:t>Vlasni</w:t>
            </w:r>
            <w:r>
              <w:rPr>
                <w:rFonts w:asciiTheme="minorHAnsi" w:hAnsiTheme="minorHAnsi" w:cs="Arial"/>
                <w:sz w:val="22"/>
                <w:szCs w:val="22"/>
                <w:u w:val="none"/>
                <w:lang w:val="hr-HR"/>
              </w:rPr>
              <w:t>ku</w:t>
            </w:r>
            <w:r w:rsidRPr="005D12B5">
              <w:rPr>
                <w:rFonts w:asciiTheme="minorHAnsi" w:hAnsiTheme="minorHAnsi" w:cs="Arial"/>
                <w:sz w:val="22"/>
                <w:szCs w:val="22"/>
                <w:u w:val="none"/>
                <w:lang w:val="hr-HR"/>
              </w:rPr>
              <w:t xml:space="preserve"> društva</w:t>
            </w:r>
          </w:p>
        </w:tc>
        <w:tc>
          <w:tcPr>
            <w:tcW w:w="490" w:type="pct"/>
            <w:vAlign w:val="bottom"/>
          </w:tcPr>
          <w:p w:rsidR="00E41102" w:rsidRPr="005D12B5" w:rsidRDefault="00E41102" w:rsidP="00E41102">
            <w:pPr>
              <w:pStyle w:val="Thick"/>
              <w:spacing w:line="301" w:lineRule="exact"/>
              <w:jc w:val="center"/>
              <w:rPr>
                <w:rFonts w:asciiTheme="minorHAnsi" w:hAnsiTheme="minorHAnsi" w:cs="Arial"/>
                <w:sz w:val="22"/>
                <w:szCs w:val="22"/>
                <w:lang w:val="hr-HR"/>
              </w:rPr>
            </w:pPr>
          </w:p>
        </w:tc>
        <w:tc>
          <w:tcPr>
            <w:tcW w:w="1279" w:type="pct"/>
          </w:tcPr>
          <w:p w:rsidR="00E41102" w:rsidRPr="000F5029" w:rsidRDefault="00E41102" w:rsidP="00E41102">
            <w:pPr>
              <w:pStyle w:val="Thick"/>
              <w:tabs>
                <w:tab w:val="clear" w:pos="1202"/>
              </w:tabs>
              <w:spacing w:line="301" w:lineRule="exact"/>
              <w:jc w:val="right"/>
              <w:rPr>
                <w:rFonts w:asciiTheme="minorHAnsi" w:hAnsiTheme="minorHAnsi" w:cs="Arial"/>
                <w:sz w:val="22"/>
                <w:szCs w:val="22"/>
                <w:u w:val="none"/>
                <w:lang w:val="hr-HR"/>
              </w:rPr>
            </w:pPr>
            <w:r w:rsidRPr="00E41102">
              <w:rPr>
                <w:rFonts w:asciiTheme="minorHAnsi" w:hAnsiTheme="minorHAnsi" w:cs="Arial"/>
                <w:sz w:val="22"/>
                <w:szCs w:val="22"/>
                <w:u w:val="none"/>
                <w:lang w:val="hr-HR"/>
              </w:rPr>
              <w:t>162.201</w:t>
            </w:r>
          </w:p>
        </w:tc>
        <w:tc>
          <w:tcPr>
            <w:tcW w:w="652" w:type="pct"/>
          </w:tcPr>
          <w:p w:rsidR="00E41102" w:rsidRPr="005D12B5" w:rsidRDefault="00E41102" w:rsidP="00E41102">
            <w:pPr>
              <w:pStyle w:val="Thick"/>
              <w:tabs>
                <w:tab w:val="clear" w:pos="1202"/>
              </w:tabs>
              <w:spacing w:line="301" w:lineRule="exact"/>
              <w:jc w:val="right"/>
              <w:rPr>
                <w:rFonts w:asciiTheme="minorHAnsi" w:hAnsiTheme="minorHAnsi" w:cs="Arial"/>
                <w:sz w:val="22"/>
                <w:szCs w:val="22"/>
                <w:u w:val="none"/>
                <w:lang w:val="hr-HR"/>
              </w:rPr>
            </w:pPr>
            <w:r w:rsidRPr="00447AB8">
              <w:rPr>
                <w:rFonts w:asciiTheme="minorHAnsi" w:hAnsiTheme="minorHAnsi" w:cs="Arial"/>
                <w:bCs/>
                <w:sz w:val="22"/>
                <w:szCs w:val="22"/>
                <w:u w:val="none"/>
                <w:lang w:val="hr-HR"/>
              </w:rPr>
              <w:t>314.841</w:t>
            </w:r>
          </w:p>
        </w:tc>
      </w:tr>
      <w:tr w:rsidR="00E41102" w:rsidRPr="00E54240" w:rsidTr="00E41102">
        <w:trPr>
          <w:trHeight w:val="137"/>
        </w:trPr>
        <w:tc>
          <w:tcPr>
            <w:tcW w:w="2579" w:type="pct"/>
          </w:tcPr>
          <w:p w:rsidR="00E41102" w:rsidRPr="005D12B5" w:rsidRDefault="00E41102" w:rsidP="00E41102">
            <w:pPr>
              <w:pStyle w:val="Thick"/>
              <w:spacing w:line="140" w:lineRule="exact"/>
              <w:rPr>
                <w:rFonts w:asciiTheme="minorHAnsi" w:hAnsiTheme="minorHAnsi" w:cs="Arial"/>
                <w:sz w:val="22"/>
                <w:szCs w:val="22"/>
                <w:u w:val="none"/>
                <w:lang w:val="hr-HR"/>
              </w:rPr>
            </w:pPr>
          </w:p>
        </w:tc>
        <w:tc>
          <w:tcPr>
            <w:tcW w:w="490" w:type="pct"/>
            <w:vAlign w:val="bottom"/>
          </w:tcPr>
          <w:p w:rsidR="00E41102" w:rsidRPr="005D12B5" w:rsidRDefault="00E41102" w:rsidP="00E41102">
            <w:pPr>
              <w:pStyle w:val="Thick"/>
              <w:spacing w:line="140" w:lineRule="exact"/>
              <w:jc w:val="center"/>
              <w:rPr>
                <w:rFonts w:asciiTheme="minorHAnsi" w:hAnsiTheme="minorHAnsi" w:cs="Arial"/>
                <w:sz w:val="22"/>
                <w:szCs w:val="22"/>
                <w:lang w:val="hr-HR"/>
              </w:rPr>
            </w:pPr>
          </w:p>
        </w:tc>
        <w:tc>
          <w:tcPr>
            <w:tcW w:w="1279" w:type="pct"/>
            <w:vAlign w:val="bottom"/>
          </w:tcPr>
          <w:p w:rsidR="00E41102" w:rsidRPr="005D12B5" w:rsidRDefault="00E41102" w:rsidP="00E41102">
            <w:pPr>
              <w:pStyle w:val="Thick"/>
              <w:tabs>
                <w:tab w:val="clear" w:pos="1202"/>
              </w:tabs>
              <w:jc w:val="right"/>
              <w:rPr>
                <w:rFonts w:asciiTheme="minorHAnsi" w:hAnsiTheme="minorHAnsi" w:cs="Arial"/>
                <w:sz w:val="22"/>
                <w:szCs w:val="22"/>
                <w:lang w:val="hr-HR"/>
              </w:rPr>
            </w:pPr>
            <w:r>
              <w:rPr>
                <w:rFonts w:asciiTheme="minorHAnsi" w:hAnsiTheme="minorHAnsi" w:cs="Arial"/>
                <w:sz w:val="22"/>
                <w:szCs w:val="22"/>
                <w:lang w:val="hr-HR"/>
              </w:rPr>
              <w:t>______</w:t>
            </w:r>
            <w:r w:rsidRPr="005D12B5">
              <w:rPr>
                <w:rFonts w:asciiTheme="minorHAnsi" w:hAnsiTheme="minorHAnsi" w:cs="Arial"/>
                <w:sz w:val="22"/>
                <w:szCs w:val="22"/>
                <w:lang w:val="hr-HR"/>
              </w:rPr>
              <w:t>___</w:t>
            </w:r>
          </w:p>
        </w:tc>
        <w:tc>
          <w:tcPr>
            <w:tcW w:w="652" w:type="pct"/>
            <w:vAlign w:val="bottom"/>
          </w:tcPr>
          <w:p w:rsidR="00E41102" w:rsidRPr="005D12B5" w:rsidRDefault="00E41102" w:rsidP="00E41102">
            <w:pPr>
              <w:pStyle w:val="Thick"/>
              <w:tabs>
                <w:tab w:val="clear" w:pos="1202"/>
              </w:tabs>
              <w:jc w:val="right"/>
              <w:rPr>
                <w:rFonts w:asciiTheme="minorHAnsi" w:hAnsiTheme="minorHAnsi" w:cs="Arial"/>
                <w:sz w:val="22"/>
                <w:szCs w:val="22"/>
                <w:lang w:val="hr-HR"/>
              </w:rPr>
            </w:pPr>
            <w:r>
              <w:rPr>
                <w:rFonts w:asciiTheme="minorHAnsi" w:hAnsiTheme="minorHAnsi" w:cs="Arial"/>
                <w:sz w:val="22"/>
                <w:szCs w:val="22"/>
                <w:lang w:val="hr-HR"/>
              </w:rPr>
              <w:t>______</w:t>
            </w:r>
            <w:r w:rsidRPr="005D12B5">
              <w:rPr>
                <w:rFonts w:asciiTheme="minorHAnsi" w:hAnsiTheme="minorHAnsi" w:cs="Arial"/>
                <w:sz w:val="22"/>
                <w:szCs w:val="22"/>
                <w:lang w:val="hr-HR"/>
              </w:rPr>
              <w:t>___</w:t>
            </w:r>
          </w:p>
        </w:tc>
      </w:tr>
    </w:tbl>
    <w:p w:rsidR="00E23FDF" w:rsidRPr="005D12B5" w:rsidRDefault="00E23FDF" w:rsidP="00E23FDF">
      <w:pPr>
        <w:pStyle w:val="T1"/>
        <w:spacing w:before="0" w:after="0" w:line="240" w:lineRule="auto"/>
        <w:rPr>
          <w:rFonts w:asciiTheme="minorHAnsi" w:hAnsiTheme="minorHAnsi" w:cs="Arial"/>
          <w:b w:val="0"/>
          <w:bCs w:val="0"/>
          <w:sz w:val="22"/>
          <w:szCs w:val="22"/>
          <w:lang w:val="hr-HR"/>
        </w:rPr>
      </w:pPr>
    </w:p>
    <w:p w:rsidR="009D11FA" w:rsidRPr="005D12B5" w:rsidRDefault="009D11FA" w:rsidP="00E23FDF">
      <w:pPr>
        <w:pStyle w:val="T1"/>
        <w:spacing w:before="0" w:after="0" w:line="240" w:lineRule="auto"/>
        <w:rPr>
          <w:rFonts w:asciiTheme="minorHAnsi" w:hAnsiTheme="minorHAnsi" w:cs="Arial"/>
          <w:b w:val="0"/>
          <w:bCs w:val="0"/>
          <w:sz w:val="22"/>
          <w:szCs w:val="22"/>
          <w:lang w:val="hr-HR"/>
        </w:rPr>
      </w:pPr>
    </w:p>
    <w:p w:rsidR="00FB1285" w:rsidRPr="005D12B5" w:rsidRDefault="006D0890" w:rsidP="00AA2521">
      <w:pPr>
        <w:pStyle w:val="T1"/>
        <w:spacing w:before="0" w:after="0" w:line="240" w:lineRule="auto"/>
        <w:rPr>
          <w:rFonts w:asciiTheme="minorHAnsi" w:hAnsiTheme="minorHAnsi" w:cs="Arial"/>
          <w:b w:val="0"/>
          <w:bCs w:val="0"/>
          <w:sz w:val="22"/>
          <w:szCs w:val="22"/>
          <w:lang w:val="hr-HR"/>
        </w:rPr>
        <w:sectPr w:rsidR="00FB1285" w:rsidRPr="005D12B5" w:rsidSect="000D6913">
          <w:headerReference w:type="default" r:id="rId63"/>
          <w:footerReference w:type="default" r:id="rId64"/>
          <w:pgSz w:w="11907" w:h="16840" w:code="9"/>
          <w:pgMar w:top="1418" w:right="992" w:bottom="1134" w:left="1418" w:header="851" w:footer="851" w:gutter="0"/>
          <w:cols w:space="720"/>
          <w:noEndnote/>
        </w:sectPr>
      </w:pPr>
      <w:r w:rsidRPr="005D12B5">
        <w:rPr>
          <w:rFonts w:asciiTheme="minorHAnsi" w:hAnsiTheme="minorHAnsi" w:cs="Arial"/>
          <w:b w:val="0"/>
          <w:bCs w:val="0"/>
          <w:sz w:val="22"/>
          <w:szCs w:val="22"/>
          <w:lang w:val="hr-HR"/>
        </w:rPr>
        <w:t>Priložene računovodstvene politike i bilješke uz financijsk</w:t>
      </w:r>
      <w:r w:rsidR="00622533" w:rsidRPr="005D12B5">
        <w:rPr>
          <w:rFonts w:asciiTheme="minorHAnsi" w:hAnsiTheme="minorHAnsi" w:cs="Arial"/>
          <w:b w:val="0"/>
          <w:bCs w:val="0"/>
          <w:sz w:val="22"/>
          <w:szCs w:val="22"/>
          <w:lang w:val="hr-HR"/>
        </w:rPr>
        <w:t>e</w:t>
      </w:r>
      <w:r w:rsidRPr="005D12B5">
        <w:rPr>
          <w:rFonts w:asciiTheme="minorHAnsi" w:hAnsiTheme="minorHAnsi" w:cs="Arial"/>
          <w:b w:val="0"/>
          <w:bCs w:val="0"/>
          <w:sz w:val="22"/>
          <w:szCs w:val="22"/>
          <w:lang w:val="hr-HR"/>
        </w:rPr>
        <w:t xml:space="preserve"> izvješ</w:t>
      </w:r>
      <w:r w:rsidR="00622533" w:rsidRPr="005D12B5">
        <w:rPr>
          <w:rFonts w:asciiTheme="minorHAnsi" w:hAnsiTheme="minorHAnsi" w:cs="Arial"/>
          <w:b w:val="0"/>
          <w:bCs w:val="0"/>
          <w:sz w:val="22"/>
          <w:szCs w:val="22"/>
          <w:lang w:val="hr-HR"/>
        </w:rPr>
        <w:t>taje</w:t>
      </w:r>
      <w:r w:rsidRPr="005D12B5">
        <w:rPr>
          <w:rFonts w:asciiTheme="minorHAnsi" w:hAnsiTheme="minorHAnsi" w:cs="Arial"/>
          <w:b w:val="0"/>
          <w:bCs w:val="0"/>
          <w:sz w:val="22"/>
          <w:szCs w:val="22"/>
          <w:lang w:val="hr-HR"/>
        </w:rPr>
        <w:t xml:space="preserve"> sastavni su dio </w:t>
      </w:r>
      <w:r w:rsidR="004F2569" w:rsidRPr="005D12B5">
        <w:rPr>
          <w:rFonts w:asciiTheme="minorHAnsi" w:hAnsiTheme="minorHAnsi" w:cs="Arial"/>
          <w:b w:val="0"/>
          <w:bCs w:val="0"/>
          <w:sz w:val="22"/>
          <w:szCs w:val="22"/>
          <w:lang w:val="hr-HR"/>
        </w:rPr>
        <w:t xml:space="preserve">ovog </w:t>
      </w:r>
      <w:r w:rsidR="00AE7883" w:rsidRPr="005D12B5">
        <w:rPr>
          <w:rFonts w:asciiTheme="minorHAnsi" w:hAnsiTheme="minorHAnsi" w:cs="Arial"/>
          <w:b w:val="0"/>
          <w:bCs w:val="0"/>
          <w:sz w:val="22"/>
          <w:szCs w:val="22"/>
          <w:lang w:val="hr-HR"/>
        </w:rPr>
        <w:t>izvještaja o dobiti i gubitku</w:t>
      </w:r>
    </w:p>
    <w:p w:rsidR="00FB1285" w:rsidRPr="005D12B5" w:rsidRDefault="00FB1285" w:rsidP="00DC6688">
      <w:pPr>
        <w:pStyle w:val="T1"/>
        <w:spacing w:before="120" w:line="280" w:lineRule="exact"/>
        <w:rPr>
          <w:rFonts w:asciiTheme="minorHAnsi" w:hAnsiTheme="minorHAnsi" w:cs="Arial"/>
          <w:b w:val="0"/>
          <w:bCs w:val="0"/>
          <w:sz w:val="22"/>
          <w:szCs w:val="22"/>
          <w:lang w:val="hr-HR"/>
        </w:rPr>
      </w:pPr>
    </w:p>
    <w:tbl>
      <w:tblPr>
        <w:tblW w:w="4852" w:type="pct"/>
        <w:tblLayout w:type="fixed"/>
        <w:tblCellMar>
          <w:left w:w="119" w:type="dxa"/>
          <w:right w:w="119" w:type="dxa"/>
        </w:tblCellMar>
        <w:tblLook w:val="0000" w:firstRow="0" w:lastRow="0" w:firstColumn="0" w:lastColumn="0" w:noHBand="0" w:noVBand="0"/>
      </w:tblPr>
      <w:tblGrid>
        <w:gridCol w:w="6098"/>
        <w:gridCol w:w="1559"/>
        <w:gridCol w:w="1559"/>
      </w:tblGrid>
      <w:tr w:rsidR="0089065D" w:rsidRPr="00E54240" w:rsidTr="00361B04">
        <w:trPr>
          <w:trHeight w:val="508"/>
        </w:trPr>
        <w:tc>
          <w:tcPr>
            <w:tcW w:w="3307" w:type="pct"/>
            <w:vAlign w:val="center"/>
          </w:tcPr>
          <w:p w:rsidR="0089065D" w:rsidRPr="005D12B5" w:rsidRDefault="0089065D" w:rsidP="00711060">
            <w:pPr>
              <w:pStyle w:val="TT"/>
              <w:jc w:val="center"/>
              <w:rPr>
                <w:rFonts w:asciiTheme="minorHAnsi" w:hAnsiTheme="minorHAnsi" w:cs="Arial"/>
                <w:b/>
                <w:bCs/>
                <w:sz w:val="22"/>
                <w:szCs w:val="22"/>
                <w:lang w:val="hr-HR"/>
              </w:rPr>
            </w:pPr>
          </w:p>
        </w:tc>
        <w:tc>
          <w:tcPr>
            <w:tcW w:w="846" w:type="pct"/>
            <w:vAlign w:val="bottom"/>
          </w:tcPr>
          <w:p w:rsidR="0089065D" w:rsidRPr="005D12B5" w:rsidRDefault="0089065D" w:rsidP="00711060">
            <w:pPr>
              <w:pStyle w:val="TT"/>
              <w:tabs>
                <w:tab w:val="clear" w:pos="1202"/>
              </w:tabs>
              <w:jc w:val="right"/>
              <w:rPr>
                <w:rFonts w:asciiTheme="minorHAnsi" w:hAnsiTheme="minorHAnsi" w:cs="Arial"/>
                <w:b/>
                <w:bCs/>
                <w:sz w:val="22"/>
                <w:szCs w:val="22"/>
                <w:lang w:val="hr-HR"/>
              </w:rPr>
            </w:pPr>
            <w:r w:rsidRPr="005D12B5">
              <w:rPr>
                <w:rFonts w:asciiTheme="minorHAnsi" w:hAnsiTheme="minorHAnsi" w:cs="Arial"/>
                <w:b/>
                <w:bCs/>
                <w:sz w:val="22"/>
                <w:szCs w:val="22"/>
                <w:lang w:val="hr-HR"/>
              </w:rPr>
              <w:t>201</w:t>
            </w:r>
            <w:r>
              <w:rPr>
                <w:rFonts w:asciiTheme="minorHAnsi" w:hAnsiTheme="minorHAnsi" w:cs="Arial"/>
                <w:b/>
                <w:bCs/>
                <w:sz w:val="22"/>
                <w:szCs w:val="22"/>
                <w:lang w:val="hr-HR"/>
              </w:rPr>
              <w:t>7</w:t>
            </w:r>
            <w:r w:rsidRPr="005D12B5">
              <w:rPr>
                <w:rFonts w:asciiTheme="minorHAnsi" w:hAnsiTheme="minorHAnsi" w:cs="Arial"/>
                <w:b/>
                <w:bCs/>
                <w:sz w:val="22"/>
                <w:szCs w:val="22"/>
                <w:lang w:val="hr-HR"/>
              </w:rPr>
              <w:t>.</w:t>
            </w:r>
          </w:p>
        </w:tc>
        <w:tc>
          <w:tcPr>
            <w:tcW w:w="846" w:type="pct"/>
            <w:vAlign w:val="bottom"/>
          </w:tcPr>
          <w:p w:rsidR="0089065D" w:rsidRPr="005D12B5" w:rsidDel="00711060" w:rsidRDefault="0089065D" w:rsidP="00711060">
            <w:pPr>
              <w:pStyle w:val="TT"/>
              <w:tabs>
                <w:tab w:val="clear" w:pos="1202"/>
              </w:tabs>
              <w:jc w:val="right"/>
              <w:rPr>
                <w:rFonts w:asciiTheme="minorHAnsi" w:hAnsiTheme="minorHAnsi" w:cs="Arial"/>
                <w:b/>
                <w:bCs/>
                <w:sz w:val="22"/>
                <w:szCs w:val="22"/>
                <w:lang w:val="hr-HR"/>
              </w:rPr>
            </w:pPr>
            <w:r w:rsidRPr="005D12B5">
              <w:rPr>
                <w:rFonts w:asciiTheme="minorHAnsi" w:hAnsiTheme="minorHAnsi" w:cs="Arial"/>
                <w:b/>
                <w:bCs/>
                <w:sz w:val="22"/>
                <w:szCs w:val="22"/>
                <w:lang w:val="hr-HR"/>
              </w:rPr>
              <w:t>2016.</w:t>
            </w:r>
          </w:p>
        </w:tc>
      </w:tr>
      <w:tr w:rsidR="0089065D" w:rsidRPr="00E54240" w:rsidTr="00361B04">
        <w:trPr>
          <w:trHeight w:val="330"/>
        </w:trPr>
        <w:tc>
          <w:tcPr>
            <w:tcW w:w="3307" w:type="pct"/>
            <w:vAlign w:val="center"/>
          </w:tcPr>
          <w:p w:rsidR="0089065D" w:rsidRPr="005D12B5" w:rsidRDefault="0089065D" w:rsidP="00711060">
            <w:pPr>
              <w:pStyle w:val="TT"/>
              <w:jc w:val="center"/>
              <w:rPr>
                <w:rFonts w:asciiTheme="minorHAnsi" w:hAnsiTheme="minorHAnsi" w:cs="Arial"/>
                <w:b/>
                <w:bCs/>
                <w:sz w:val="22"/>
                <w:szCs w:val="22"/>
                <w:lang w:val="hr-HR"/>
              </w:rPr>
            </w:pPr>
          </w:p>
        </w:tc>
        <w:tc>
          <w:tcPr>
            <w:tcW w:w="846" w:type="pct"/>
          </w:tcPr>
          <w:p w:rsidR="0089065D" w:rsidRPr="005D12B5" w:rsidRDefault="0089065D" w:rsidP="00711060">
            <w:pPr>
              <w:pStyle w:val="TT"/>
              <w:tabs>
                <w:tab w:val="clear" w:pos="1202"/>
              </w:tabs>
              <w:jc w:val="right"/>
              <w:rPr>
                <w:rFonts w:asciiTheme="minorHAnsi" w:hAnsiTheme="minorHAnsi" w:cs="Arial"/>
                <w:b/>
                <w:bCs/>
                <w:sz w:val="22"/>
                <w:szCs w:val="22"/>
                <w:lang w:val="hr-HR"/>
              </w:rPr>
            </w:pPr>
            <w:r w:rsidRPr="005D12B5">
              <w:rPr>
                <w:rFonts w:asciiTheme="minorHAnsi" w:hAnsiTheme="minorHAnsi" w:cs="Arial"/>
                <w:b/>
                <w:bCs/>
                <w:sz w:val="22"/>
                <w:szCs w:val="22"/>
                <w:lang w:val="hr-HR"/>
              </w:rPr>
              <w:t>000 kuna</w:t>
            </w:r>
          </w:p>
        </w:tc>
        <w:tc>
          <w:tcPr>
            <w:tcW w:w="846" w:type="pct"/>
          </w:tcPr>
          <w:p w:rsidR="0089065D" w:rsidRPr="005D12B5" w:rsidRDefault="0089065D" w:rsidP="00711060">
            <w:pPr>
              <w:pStyle w:val="TT"/>
              <w:tabs>
                <w:tab w:val="clear" w:pos="1202"/>
              </w:tabs>
              <w:jc w:val="right"/>
              <w:rPr>
                <w:rFonts w:asciiTheme="minorHAnsi" w:hAnsiTheme="minorHAnsi" w:cs="Arial"/>
                <w:b/>
                <w:bCs/>
                <w:sz w:val="22"/>
                <w:szCs w:val="22"/>
                <w:lang w:val="hr-HR"/>
              </w:rPr>
            </w:pPr>
            <w:r w:rsidRPr="005D12B5">
              <w:rPr>
                <w:rFonts w:asciiTheme="minorHAnsi" w:hAnsiTheme="minorHAnsi" w:cs="Arial"/>
                <w:b/>
                <w:bCs/>
                <w:sz w:val="22"/>
                <w:szCs w:val="22"/>
                <w:lang w:val="hr-HR"/>
              </w:rPr>
              <w:t>000 kuna</w:t>
            </w:r>
          </w:p>
        </w:tc>
      </w:tr>
      <w:tr w:rsidR="0089065D" w:rsidRPr="00E54240" w:rsidTr="00361B04">
        <w:trPr>
          <w:trHeight w:val="330"/>
        </w:trPr>
        <w:tc>
          <w:tcPr>
            <w:tcW w:w="3307" w:type="pct"/>
            <w:vAlign w:val="center"/>
          </w:tcPr>
          <w:p w:rsidR="0089065D" w:rsidRPr="005D12B5" w:rsidRDefault="0089065D" w:rsidP="00711060">
            <w:pPr>
              <w:pStyle w:val="TT"/>
              <w:jc w:val="center"/>
              <w:rPr>
                <w:rFonts w:asciiTheme="minorHAnsi" w:hAnsiTheme="minorHAnsi" w:cs="Arial"/>
                <w:b/>
                <w:bCs/>
                <w:sz w:val="22"/>
                <w:szCs w:val="22"/>
                <w:lang w:val="hr-HR"/>
              </w:rPr>
            </w:pPr>
          </w:p>
        </w:tc>
        <w:tc>
          <w:tcPr>
            <w:tcW w:w="846" w:type="pct"/>
          </w:tcPr>
          <w:p w:rsidR="0089065D" w:rsidRPr="005D12B5" w:rsidRDefault="0089065D" w:rsidP="00711060">
            <w:pPr>
              <w:pStyle w:val="TT"/>
              <w:tabs>
                <w:tab w:val="clear" w:pos="1202"/>
              </w:tabs>
              <w:jc w:val="right"/>
              <w:rPr>
                <w:rFonts w:asciiTheme="minorHAnsi" w:hAnsiTheme="minorHAnsi" w:cs="Arial"/>
                <w:b/>
                <w:bCs/>
                <w:sz w:val="22"/>
                <w:szCs w:val="22"/>
                <w:lang w:val="hr-HR"/>
              </w:rPr>
            </w:pPr>
          </w:p>
        </w:tc>
        <w:tc>
          <w:tcPr>
            <w:tcW w:w="846" w:type="pct"/>
          </w:tcPr>
          <w:p w:rsidR="0089065D" w:rsidRPr="005D12B5" w:rsidRDefault="0089065D" w:rsidP="00711060">
            <w:pPr>
              <w:pStyle w:val="TT"/>
              <w:tabs>
                <w:tab w:val="clear" w:pos="1202"/>
              </w:tabs>
              <w:jc w:val="right"/>
              <w:rPr>
                <w:rFonts w:asciiTheme="minorHAnsi" w:hAnsiTheme="minorHAnsi" w:cs="Arial"/>
                <w:b/>
                <w:bCs/>
                <w:sz w:val="22"/>
                <w:szCs w:val="22"/>
                <w:lang w:val="hr-HR"/>
              </w:rPr>
            </w:pPr>
          </w:p>
        </w:tc>
      </w:tr>
      <w:tr w:rsidR="0089065D" w:rsidRPr="00E54240" w:rsidTr="00361B04">
        <w:trPr>
          <w:trHeight w:val="327"/>
        </w:trPr>
        <w:tc>
          <w:tcPr>
            <w:tcW w:w="3307" w:type="pct"/>
            <w:vAlign w:val="bottom"/>
          </w:tcPr>
          <w:p w:rsidR="0089065D" w:rsidRPr="005D12B5" w:rsidRDefault="0089065D" w:rsidP="00711060">
            <w:pPr>
              <w:pStyle w:val="Tot"/>
              <w:rPr>
                <w:rFonts w:asciiTheme="minorHAnsi" w:hAnsiTheme="minorHAnsi" w:cs="Arial"/>
                <w:b/>
                <w:bCs/>
                <w:sz w:val="22"/>
                <w:szCs w:val="22"/>
                <w:lang w:val="hr-HR"/>
              </w:rPr>
            </w:pPr>
            <w:r w:rsidRPr="005D12B5">
              <w:rPr>
                <w:rFonts w:asciiTheme="minorHAnsi" w:hAnsiTheme="minorHAnsi" w:cs="Arial"/>
                <w:b/>
                <w:bCs/>
                <w:sz w:val="22"/>
                <w:szCs w:val="22"/>
                <w:lang w:val="hr-HR"/>
              </w:rPr>
              <w:t>Dobit tekuće godine</w:t>
            </w:r>
          </w:p>
        </w:tc>
        <w:tc>
          <w:tcPr>
            <w:tcW w:w="846" w:type="pct"/>
          </w:tcPr>
          <w:p w:rsidR="0089065D" w:rsidRPr="005D12B5" w:rsidRDefault="0089065D" w:rsidP="00711060">
            <w:pPr>
              <w:pStyle w:val="Tot"/>
              <w:jc w:val="right"/>
              <w:rPr>
                <w:rFonts w:asciiTheme="minorHAnsi" w:hAnsiTheme="minorHAnsi" w:cs="Arial"/>
                <w:b/>
                <w:bCs/>
                <w:sz w:val="22"/>
                <w:szCs w:val="22"/>
                <w:lang w:val="hr-HR"/>
              </w:rPr>
            </w:pPr>
            <w:r w:rsidRPr="00B97252">
              <w:rPr>
                <w:rFonts w:asciiTheme="minorHAnsi" w:hAnsiTheme="minorHAnsi" w:cs="Arial"/>
                <w:b/>
                <w:bCs/>
                <w:sz w:val="22"/>
                <w:szCs w:val="22"/>
                <w:lang w:val="hr-HR"/>
              </w:rPr>
              <w:t>162.201</w:t>
            </w:r>
          </w:p>
        </w:tc>
        <w:tc>
          <w:tcPr>
            <w:tcW w:w="846" w:type="pct"/>
          </w:tcPr>
          <w:p w:rsidR="0089065D" w:rsidRPr="005D12B5" w:rsidDel="00711060" w:rsidRDefault="0089065D" w:rsidP="00711060">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314.841</w:t>
            </w:r>
          </w:p>
        </w:tc>
      </w:tr>
      <w:tr w:rsidR="0089065D" w:rsidRPr="00E54240" w:rsidTr="00361B04">
        <w:trPr>
          <w:trHeight w:val="130"/>
        </w:trPr>
        <w:tc>
          <w:tcPr>
            <w:tcW w:w="3307" w:type="pct"/>
            <w:vAlign w:val="bottom"/>
          </w:tcPr>
          <w:p w:rsidR="0089065D" w:rsidRPr="005D12B5" w:rsidRDefault="0089065D" w:rsidP="00711060">
            <w:pPr>
              <w:pStyle w:val="Tot"/>
              <w:spacing w:line="140" w:lineRule="exact"/>
              <w:rPr>
                <w:rFonts w:asciiTheme="minorHAnsi" w:hAnsiTheme="minorHAnsi" w:cs="Arial"/>
                <w:b/>
                <w:bCs/>
                <w:sz w:val="22"/>
                <w:szCs w:val="22"/>
                <w:lang w:val="hr-HR"/>
              </w:rPr>
            </w:pPr>
          </w:p>
        </w:tc>
        <w:tc>
          <w:tcPr>
            <w:tcW w:w="846" w:type="pct"/>
            <w:vAlign w:val="bottom"/>
          </w:tcPr>
          <w:p w:rsidR="0089065D" w:rsidRPr="005D12B5" w:rsidRDefault="0089065D" w:rsidP="00711060">
            <w:pPr>
              <w:pStyle w:val="Thick"/>
              <w:tabs>
                <w:tab w:val="clear" w:pos="1202"/>
              </w:tabs>
              <w:jc w:val="right"/>
              <w:rPr>
                <w:rFonts w:asciiTheme="minorHAnsi" w:hAnsiTheme="minorHAnsi" w:cs="Arial"/>
                <w:sz w:val="22"/>
                <w:szCs w:val="22"/>
                <w:lang w:val="hr-HR"/>
              </w:rPr>
            </w:pPr>
            <w:r w:rsidRPr="00390204">
              <w:rPr>
                <w:rFonts w:asciiTheme="minorHAnsi" w:hAnsiTheme="minorHAnsi" w:cs="Arial"/>
                <w:sz w:val="22"/>
                <w:szCs w:val="22"/>
                <w:lang w:val="hr-HR"/>
              </w:rPr>
              <w:t>__________</w:t>
            </w:r>
          </w:p>
        </w:tc>
        <w:tc>
          <w:tcPr>
            <w:tcW w:w="846" w:type="pct"/>
            <w:vAlign w:val="bottom"/>
          </w:tcPr>
          <w:p w:rsidR="0089065D" w:rsidDel="00711060" w:rsidRDefault="0089065D" w:rsidP="00711060">
            <w:pPr>
              <w:pStyle w:val="Thick"/>
              <w:tabs>
                <w:tab w:val="clear" w:pos="1202"/>
              </w:tabs>
              <w:jc w:val="right"/>
              <w:rPr>
                <w:rFonts w:asciiTheme="minorHAnsi" w:hAnsiTheme="minorHAnsi" w:cs="Arial"/>
                <w:sz w:val="22"/>
                <w:szCs w:val="22"/>
                <w:lang w:val="hr-HR"/>
              </w:rPr>
            </w:pPr>
            <w:r w:rsidRPr="00390204">
              <w:rPr>
                <w:rFonts w:asciiTheme="minorHAnsi" w:hAnsiTheme="minorHAnsi" w:cs="Arial"/>
                <w:sz w:val="22"/>
                <w:szCs w:val="22"/>
                <w:lang w:val="hr-HR"/>
              </w:rPr>
              <w:t>__________</w:t>
            </w:r>
          </w:p>
        </w:tc>
      </w:tr>
      <w:tr w:rsidR="0089065D" w:rsidRPr="00E54240" w:rsidTr="00361B04">
        <w:trPr>
          <w:trHeight w:val="316"/>
        </w:trPr>
        <w:tc>
          <w:tcPr>
            <w:tcW w:w="3307" w:type="pct"/>
            <w:vAlign w:val="bottom"/>
          </w:tcPr>
          <w:p w:rsidR="0089065D" w:rsidRPr="005D12B5" w:rsidRDefault="0089065D" w:rsidP="00711060">
            <w:pPr>
              <w:tabs>
                <w:tab w:val="right" w:pos="1202"/>
              </w:tabs>
              <w:spacing w:line="280" w:lineRule="exact"/>
              <w:outlineLvl w:val="0"/>
              <w:rPr>
                <w:rFonts w:asciiTheme="minorHAnsi" w:hAnsiTheme="minorHAnsi" w:cs="Arial"/>
                <w:b/>
                <w:bCs/>
                <w:sz w:val="22"/>
                <w:szCs w:val="22"/>
                <w:lang w:val="hr-HR"/>
              </w:rPr>
            </w:pPr>
            <w:r w:rsidRPr="005D12B5">
              <w:rPr>
                <w:rFonts w:asciiTheme="minorHAnsi" w:hAnsiTheme="minorHAnsi" w:cs="Arial"/>
                <w:b/>
                <w:bCs/>
                <w:sz w:val="22"/>
                <w:szCs w:val="22"/>
                <w:lang w:val="hr-HR"/>
              </w:rPr>
              <w:t>Ostala sveobuhvatna dobit</w:t>
            </w:r>
          </w:p>
        </w:tc>
        <w:tc>
          <w:tcPr>
            <w:tcW w:w="846" w:type="pct"/>
            <w:vAlign w:val="bottom"/>
          </w:tcPr>
          <w:p w:rsidR="0089065D" w:rsidRPr="005D12B5" w:rsidRDefault="0089065D" w:rsidP="00711060">
            <w:pPr>
              <w:pStyle w:val="Tot"/>
              <w:jc w:val="right"/>
              <w:rPr>
                <w:rFonts w:asciiTheme="minorHAnsi" w:hAnsiTheme="minorHAnsi" w:cs="Arial"/>
                <w:b/>
                <w:bCs/>
                <w:sz w:val="22"/>
                <w:szCs w:val="22"/>
                <w:lang w:val="hr-HR"/>
              </w:rPr>
            </w:pPr>
          </w:p>
        </w:tc>
        <w:tc>
          <w:tcPr>
            <w:tcW w:w="846" w:type="pct"/>
            <w:vAlign w:val="bottom"/>
          </w:tcPr>
          <w:p w:rsidR="0089065D" w:rsidRPr="005D12B5" w:rsidRDefault="0089065D" w:rsidP="00711060">
            <w:pPr>
              <w:pStyle w:val="Tot"/>
              <w:jc w:val="right"/>
              <w:rPr>
                <w:rFonts w:asciiTheme="minorHAnsi" w:hAnsiTheme="minorHAnsi" w:cs="Arial"/>
                <w:b/>
                <w:bCs/>
                <w:sz w:val="22"/>
                <w:szCs w:val="22"/>
                <w:lang w:val="hr-HR"/>
              </w:rPr>
            </w:pPr>
          </w:p>
        </w:tc>
      </w:tr>
      <w:tr w:rsidR="0089065D" w:rsidRPr="00E54240" w:rsidTr="00361B04">
        <w:trPr>
          <w:trHeight w:val="316"/>
        </w:trPr>
        <w:tc>
          <w:tcPr>
            <w:tcW w:w="3307" w:type="pct"/>
            <w:vAlign w:val="bottom"/>
          </w:tcPr>
          <w:p w:rsidR="0089065D" w:rsidRPr="005D12B5" w:rsidRDefault="0089065D" w:rsidP="00711060">
            <w:pPr>
              <w:tabs>
                <w:tab w:val="right" w:pos="1202"/>
              </w:tabs>
              <w:spacing w:line="280" w:lineRule="exact"/>
              <w:outlineLvl w:val="0"/>
              <w:rPr>
                <w:rFonts w:asciiTheme="minorHAnsi" w:hAnsiTheme="minorHAnsi" w:cs="Arial"/>
                <w:b/>
                <w:bCs/>
                <w:sz w:val="22"/>
                <w:szCs w:val="22"/>
                <w:lang w:val="hr-HR"/>
              </w:rPr>
            </w:pPr>
            <w:r w:rsidRPr="005D12B5">
              <w:rPr>
                <w:rFonts w:asciiTheme="minorHAnsi" w:hAnsiTheme="minorHAnsi" w:cs="Arial"/>
                <w:b/>
                <w:bCs/>
                <w:sz w:val="22"/>
                <w:szCs w:val="22"/>
                <w:lang w:val="hr-HR"/>
              </w:rPr>
              <w:t>Stavke koje se kasnije ne prenose u dobit ili gubitak:</w:t>
            </w:r>
          </w:p>
        </w:tc>
        <w:tc>
          <w:tcPr>
            <w:tcW w:w="846" w:type="pct"/>
            <w:vAlign w:val="bottom"/>
          </w:tcPr>
          <w:p w:rsidR="0089065D" w:rsidRPr="005D12B5" w:rsidRDefault="0089065D" w:rsidP="00711060">
            <w:pPr>
              <w:pStyle w:val="Tot"/>
              <w:jc w:val="right"/>
              <w:rPr>
                <w:rFonts w:asciiTheme="minorHAnsi" w:hAnsiTheme="minorHAnsi" w:cs="Arial"/>
                <w:b/>
                <w:bCs/>
                <w:sz w:val="22"/>
                <w:szCs w:val="22"/>
                <w:lang w:val="hr-HR"/>
              </w:rPr>
            </w:pPr>
          </w:p>
        </w:tc>
        <w:tc>
          <w:tcPr>
            <w:tcW w:w="846" w:type="pct"/>
            <w:vAlign w:val="bottom"/>
          </w:tcPr>
          <w:p w:rsidR="0089065D" w:rsidRPr="005D12B5" w:rsidRDefault="0089065D" w:rsidP="00711060">
            <w:pPr>
              <w:pStyle w:val="Tot"/>
              <w:jc w:val="right"/>
              <w:rPr>
                <w:rFonts w:asciiTheme="minorHAnsi" w:hAnsiTheme="minorHAnsi" w:cs="Arial"/>
                <w:b/>
                <w:bCs/>
                <w:sz w:val="22"/>
                <w:szCs w:val="22"/>
                <w:lang w:val="hr-HR"/>
              </w:rPr>
            </w:pPr>
          </w:p>
        </w:tc>
      </w:tr>
      <w:tr w:rsidR="0089065D" w:rsidRPr="00E54240" w:rsidTr="00361B04">
        <w:trPr>
          <w:trHeight w:hRule="exact" w:val="170"/>
        </w:trPr>
        <w:tc>
          <w:tcPr>
            <w:tcW w:w="3307" w:type="pct"/>
            <w:vAlign w:val="bottom"/>
          </w:tcPr>
          <w:p w:rsidR="0089065D" w:rsidRPr="005D12B5" w:rsidRDefault="0089065D" w:rsidP="00711060">
            <w:pPr>
              <w:tabs>
                <w:tab w:val="right" w:pos="1202"/>
              </w:tabs>
              <w:spacing w:line="280" w:lineRule="exact"/>
              <w:outlineLvl w:val="0"/>
              <w:rPr>
                <w:rFonts w:asciiTheme="minorHAnsi" w:hAnsiTheme="minorHAnsi" w:cs="Arial"/>
                <w:bCs/>
                <w:sz w:val="22"/>
                <w:szCs w:val="22"/>
                <w:lang w:val="hr-HR"/>
              </w:rPr>
            </w:pPr>
          </w:p>
        </w:tc>
        <w:tc>
          <w:tcPr>
            <w:tcW w:w="846" w:type="pct"/>
            <w:tcBorders>
              <w:top w:val="nil"/>
              <w:left w:val="nil"/>
              <w:bottom w:val="nil"/>
              <w:right w:val="nil"/>
            </w:tcBorders>
            <w:shd w:val="clear" w:color="auto" w:fill="auto"/>
            <w:vAlign w:val="bottom"/>
          </w:tcPr>
          <w:p w:rsidR="0089065D" w:rsidRPr="005D12B5" w:rsidRDefault="0089065D" w:rsidP="00711060">
            <w:pPr>
              <w:pStyle w:val="Tot"/>
              <w:jc w:val="right"/>
              <w:rPr>
                <w:rFonts w:asciiTheme="minorHAnsi" w:hAnsiTheme="minorHAnsi" w:cs="Arial"/>
                <w:bCs/>
                <w:sz w:val="22"/>
                <w:szCs w:val="22"/>
                <w:lang w:val="hr-HR"/>
              </w:rPr>
            </w:pPr>
          </w:p>
        </w:tc>
        <w:tc>
          <w:tcPr>
            <w:tcW w:w="846" w:type="pct"/>
            <w:vAlign w:val="bottom"/>
          </w:tcPr>
          <w:p w:rsidR="0089065D" w:rsidRPr="005D12B5" w:rsidRDefault="0089065D" w:rsidP="00711060">
            <w:pPr>
              <w:pStyle w:val="Tot"/>
              <w:jc w:val="right"/>
              <w:rPr>
                <w:rFonts w:asciiTheme="minorHAnsi" w:hAnsiTheme="minorHAnsi" w:cs="Arial"/>
                <w:bCs/>
                <w:sz w:val="22"/>
                <w:szCs w:val="22"/>
                <w:lang w:val="hr-HR"/>
              </w:rPr>
            </w:pPr>
          </w:p>
        </w:tc>
      </w:tr>
      <w:tr w:rsidR="0089065D" w:rsidRPr="00E54240" w:rsidTr="00361B04">
        <w:trPr>
          <w:trHeight w:val="316"/>
        </w:trPr>
        <w:tc>
          <w:tcPr>
            <w:tcW w:w="3307" w:type="pct"/>
            <w:vAlign w:val="bottom"/>
          </w:tcPr>
          <w:p w:rsidR="0089065D" w:rsidRPr="005D12B5" w:rsidRDefault="0089065D" w:rsidP="00711060">
            <w:pPr>
              <w:tabs>
                <w:tab w:val="right" w:pos="1202"/>
              </w:tabs>
              <w:spacing w:line="280" w:lineRule="exact"/>
              <w:outlineLvl w:val="0"/>
              <w:rPr>
                <w:rFonts w:asciiTheme="minorHAnsi" w:hAnsiTheme="minorHAnsi" w:cs="Arial"/>
                <w:b/>
                <w:bCs/>
                <w:sz w:val="22"/>
                <w:szCs w:val="22"/>
                <w:lang w:val="hr-HR"/>
              </w:rPr>
            </w:pPr>
            <w:r w:rsidRPr="005D12B5">
              <w:rPr>
                <w:rFonts w:asciiTheme="minorHAnsi" w:hAnsiTheme="minorHAnsi" w:cs="Arial"/>
                <w:bCs/>
                <w:sz w:val="22"/>
                <w:szCs w:val="22"/>
                <w:lang w:val="hr-HR"/>
              </w:rPr>
              <w:t xml:space="preserve">Nerealizirani aktuarski </w:t>
            </w:r>
            <w:r w:rsidR="00312311">
              <w:rPr>
                <w:rFonts w:asciiTheme="minorHAnsi" w:hAnsiTheme="minorHAnsi" w:cs="Arial"/>
                <w:bCs/>
                <w:sz w:val="22"/>
                <w:szCs w:val="22"/>
                <w:lang w:val="hr-HR"/>
              </w:rPr>
              <w:t>(</w:t>
            </w:r>
            <w:r w:rsidRPr="005D12B5">
              <w:rPr>
                <w:rFonts w:asciiTheme="minorHAnsi" w:hAnsiTheme="minorHAnsi" w:cs="Arial"/>
                <w:bCs/>
                <w:sz w:val="22"/>
                <w:szCs w:val="22"/>
                <w:lang w:val="hr-HR"/>
              </w:rPr>
              <w:t>gubitak</w:t>
            </w:r>
            <w:r w:rsidR="00312311">
              <w:rPr>
                <w:rFonts w:asciiTheme="minorHAnsi" w:hAnsiTheme="minorHAnsi" w:cs="Arial"/>
                <w:bCs/>
                <w:sz w:val="22"/>
                <w:szCs w:val="22"/>
                <w:lang w:val="hr-HR"/>
              </w:rPr>
              <w:t>)</w:t>
            </w:r>
          </w:p>
        </w:tc>
        <w:tc>
          <w:tcPr>
            <w:tcW w:w="846" w:type="pct"/>
            <w:tcBorders>
              <w:top w:val="nil"/>
              <w:left w:val="nil"/>
              <w:bottom w:val="nil"/>
              <w:right w:val="nil"/>
            </w:tcBorders>
            <w:shd w:val="clear" w:color="auto" w:fill="auto"/>
            <w:vAlign w:val="bottom"/>
          </w:tcPr>
          <w:p w:rsidR="0089065D" w:rsidRPr="005D12B5" w:rsidRDefault="0089065D" w:rsidP="00711060">
            <w:pPr>
              <w:pStyle w:val="Tot"/>
              <w:jc w:val="right"/>
              <w:rPr>
                <w:rFonts w:asciiTheme="minorHAnsi" w:hAnsiTheme="minorHAnsi" w:cs="Arial"/>
                <w:bCs/>
                <w:sz w:val="22"/>
                <w:szCs w:val="22"/>
                <w:lang w:val="hr-HR"/>
              </w:rPr>
            </w:pPr>
            <w:r w:rsidRPr="00B97252">
              <w:rPr>
                <w:rFonts w:asciiTheme="minorHAnsi" w:hAnsiTheme="minorHAnsi" w:cs="Arial"/>
                <w:bCs/>
                <w:sz w:val="22"/>
                <w:szCs w:val="22"/>
                <w:lang w:val="hr-HR"/>
              </w:rPr>
              <w:t>(579)</w:t>
            </w:r>
          </w:p>
        </w:tc>
        <w:tc>
          <w:tcPr>
            <w:tcW w:w="846" w:type="pct"/>
            <w:tcBorders>
              <w:top w:val="nil"/>
              <w:left w:val="nil"/>
              <w:bottom w:val="nil"/>
              <w:right w:val="nil"/>
            </w:tcBorders>
            <w:vAlign w:val="bottom"/>
          </w:tcPr>
          <w:p w:rsidR="0089065D" w:rsidRPr="005D12B5" w:rsidDel="00711060" w:rsidRDefault="0089065D" w:rsidP="00711060">
            <w:pPr>
              <w:pStyle w:val="Tot"/>
              <w:jc w:val="right"/>
              <w:rPr>
                <w:rFonts w:asciiTheme="minorHAnsi" w:hAnsiTheme="minorHAnsi" w:cs="Arial"/>
                <w:bCs/>
                <w:color w:val="000000"/>
                <w:sz w:val="22"/>
                <w:szCs w:val="22"/>
                <w:lang w:val="hr-HR"/>
              </w:rPr>
            </w:pPr>
            <w:r>
              <w:rPr>
                <w:rFonts w:asciiTheme="minorHAnsi" w:hAnsiTheme="minorHAnsi" w:cs="Arial"/>
                <w:bCs/>
                <w:color w:val="000000"/>
                <w:sz w:val="22"/>
                <w:szCs w:val="22"/>
              </w:rPr>
              <w:t>(3.255)</w:t>
            </w:r>
          </w:p>
        </w:tc>
      </w:tr>
      <w:tr w:rsidR="0089065D" w:rsidRPr="00E54240" w:rsidTr="00361B04">
        <w:trPr>
          <w:trHeight w:hRule="exact" w:val="106"/>
        </w:trPr>
        <w:tc>
          <w:tcPr>
            <w:tcW w:w="3307" w:type="pct"/>
            <w:vAlign w:val="bottom"/>
          </w:tcPr>
          <w:p w:rsidR="0089065D" w:rsidRPr="005D12B5" w:rsidRDefault="0089065D" w:rsidP="00711060">
            <w:pPr>
              <w:tabs>
                <w:tab w:val="right" w:pos="1202"/>
              </w:tabs>
              <w:spacing w:line="320" w:lineRule="exact"/>
              <w:outlineLvl w:val="0"/>
              <w:rPr>
                <w:rFonts w:asciiTheme="minorHAnsi" w:hAnsiTheme="minorHAnsi" w:cs="Arial"/>
                <w:b/>
                <w:bCs/>
                <w:sz w:val="22"/>
                <w:szCs w:val="22"/>
                <w:lang w:val="hr-HR"/>
              </w:rPr>
            </w:pPr>
          </w:p>
        </w:tc>
        <w:tc>
          <w:tcPr>
            <w:tcW w:w="846" w:type="pct"/>
            <w:vAlign w:val="bottom"/>
          </w:tcPr>
          <w:p w:rsidR="0089065D" w:rsidRPr="005D12B5" w:rsidRDefault="0089065D" w:rsidP="00711060">
            <w:pPr>
              <w:pStyle w:val="Thin"/>
              <w:tabs>
                <w:tab w:val="clear" w:pos="1202"/>
              </w:tabs>
              <w:jc w:val="right"/>
              <w:rPr>
                <w:rFonts w:asciiTheme="minorHAnsi" w:hAnsiTheme="minorHAnsi" w:cs="Arial"/>
                <w:b w:val="0"/>
                <w:spacing w:val="-2"/>
                <w:sz w:val="22"/>
                <w:szCs w:val="22"/>
                <w:lang w:val="hr-HR"/>
              </w:rPr>
            </w:pPr>
            <w:r w:rsidRPr="00390204">
              <w:rPr>
                <w:rFonts w:asciiTheme="minorHAnsi" w:hAnsiTheme="minorHAnsi" w:cs="Arial"/>
                <w:b w:val="0"/>
                <w:spacing w:val="-2"/>
                <w:sz w:val="22"/>
                <w:szCs w:val="22"/>
                <w:lang w:val="hr-HR"/>
              </w:rPr>
              <w:t>__________</w:t>
            </w:r>
          </w:p>
        </w:tc>
        <w:tc>
          <w:tcPr>
            <w:tcW w:w="846" w:type="pct"/>
            <w:vAlign w:val="bottom"/>
          </w:tcPr>
          <w:p w:rsidR="0089065D" w:rsidRPr="005D12B5" w:rsidDel="00711060" w:rsidRDefault="0089065D" w:rsidP="00711060">
            <w:pPr>
              <w:pStyle w:val="Thin"/>
              <w:tabs>
                <w:tab w:val="clear" w:pos="1202"/>
              </w:tabs>
              <w:jc w:val="right"/>
              <w:rPr>
                <w:rFonts w:asciiTheme="minorHAnsi" w:hAnsiTheme="minorHAnsi" w:cs="Arial"/>
                <w:b w:val="0"/>
                <w:spacing w:val="-2"/>
                <w:sz w:val="22"/>
                <w:szCs w:val="22"/>
                <w:lang w:val="hr-HR"/>
              </w:rPr>
            </w:pPr>
            <w:r w:rsidRPr="00390204">
              <w:rPr>
                <w:rFonts w:asciiTheme="minorHAnsi" w:hAnsiTheme="minorHAnsi" w:cs="Arial"/>
                <w:b w:val="0"/>
                <w:spacing w:val="-2"/>
                <w:sz w:val="22"/>
                <w:szCs w:val="22"/>
                <w:lang w:val="hr-HR"/>
              </w:rPr>
              <w:t>__________</w:t>
            </w:r>
          </w:p>
        </w:tc>
      </w:tr>
      <w:tr w:rsidR="0089065D" w:rsidRPr="00E54240" w:rsidTr="00361B04">
        <w:trPr>
          <w:trHeight w:val="464"/>
        </w:trPr>
        <w:tc>
          <w:tcPr>
            <w:tcW w:w="3307" w:type="pct"/>
            <w:vAlign w:val="bottom"/>
          </w:tcPr>
          <w:p w:rsidR="0089065D" w:rsidRPr="005D12B5" w:rsidRDefault="0089065D" w:rsidP="00711060">
            <w:pPr>
              <w:tabs>
                <w:tab w:val="right" w:pos="1202"/>
              </w:tabs>
              <w:spacing w:line="320" w:lineRule="exact"/>
              <w:outlineLvl w:val="0"/>
              <w:rPr>
                <w:rFonts w:asciiTheme="minorHAnsi" w:hAnsiTheme="minorHAnsi" w:cs="Arial"/>
                <w:b/>
                <w:bCs/>
                <w:sz w:val="22"/>
                <w:szCs w:val="22"/>
                <w:lang w:val="hr-HR"/>
              </w:rPr>
            </w:pPr>
            <w:r w:rsidRPr="005D12B5">
              <w:rPr>
                <w:rFonts w:asciiTheme="minorHAnsi" w:hAnsiTheme="minorHAnsi" w:cs="Arial"/>
                <w:b/>
                <w:bCs/>
                <w:sz w:val="22"/>
                <w:szCs w:val="22"/>
                <w:lang w:val="hr-HR"/>
              </w:rPr>
              <w:t>Ukupno stavke koje se kasnije ne prenose u dobit ili gubitak</w:t>
            </w:r>
          </w:p>
        </w:tc>
        <w:tc>
          <w:tcPr>
            <w:tcW w:w="846" w:type="pct"/>
            <w:vAlign w:val="bottom"/>
          </w:tcPr>
          <w:p w:rsidR="0089065D" w:rsidRPr="005D12B5" w:rsidRDefault="0089065D" w:rsidP="00711060">
            <w:pPr>
              <w:pStyle w:val="Tot"/>
              <w:jc w:val="right"/>
              <w:rPr>
                <w:rFonts w:asciiTheme="minorHAnsi" w:hAnsiTheme="minorHAnsi" w:cs="Arial"/>
                <w:b/>
                <w:bCs/>
                <w:sz w:val="22"/>
                <w:szCs w:val="22"/>
                <w:lang w:val="hr-HR"/>
              </w:rPr>
            </w:pPr>
            <w:r w:rsidRPr="00B97252">
              <w:rPr>
                <w:rFonts w:asciiTheme="minorHAnsi" w:hAnsiTheme="minorHAnsi" w:cs="Arial"/>
                <w:b/>
                <w:bCs/>
                <w:sz w:val="22"/>
                <w:szCs w:val="22"/>
                <w:lang w:val="hr-HR"/>
              </w:rPr>
              <w:t>(579)</w:t>
            </w:r>
          </w:p>
        </w:tc>
        <w:tc>
          <w:tcPr>
            <w:tcW w:w="846" w:type="pct"/>
            <w:vAlign w:val="bottom"/>
          </w:tcPr>
          <w:p w:rsidR="0089065D" w:rsidRPr="005D12B5" w:rsidDel="00711060" w:rsidRDefault="0089065D" w:rsidP="00711060">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(3.255)</w:t>
            </w:r>
          </w:p>
        </w:tc>
      </w:tr>
      <w:tr w:rsidR="0089065D" w:rsidRPr="00E54240" w:rsidTr="00361B04">
        <w:trPr>
          <w:trHeight w:hRule="exact" w:val="106"/>
        </w:trPr>
        <w:tc>
          <w:tcPr>
            <w:tcW w:w="3307" w:type="pct"/>
            <w:vAlign w:val="bottom"/>
          </w:tcPr>
          <w:p w:rsidR="0089065D" w:rsidRPr="005D12B5" w:rsidRDefault="0089065D" w:rsidP="00711060">
            <w:pPr>
              <w:tabs>
                <w:tab w:val="right" w:pos="1202"/>
              </w:tabs>
              <w:spacing w:line="320" w:lineRule="exact"/>
              <w:outlineLvl w:val="0"/>
              <w:rPr>
                <w:rFonts w:asciiTheme="minorHAnsi" w:hAnsiTheme="minorHAnsi" w:cs="Arial"/>
                <w:b/>
                <w:bCs/>
                <w:sz w:val="22"/>
                <w:szCs w:val="22"/>
                <w:lang w:val="hr-HR"/>
              </w:rPr>
            </w:pPr>
          </w:p>
        </w:tc>
        <w:tc>
          <w:tcPr>
            <w:tcW w:w="846" w:type="pct"/>
            <w:vAlign w:val="bottom"/>
          </w:tcPr>
          <w:p w:rsidR="0089065D" w:rsidRPr="005D12B5" w:rsidRDefault="0089065D" w:rsidP="00711060">
            <w:pPr>
              <w:pStyle w:val="Thick"/>
              <w:tabs>
                <w:tab w:val="clear" w:pos="1202"/>
                <w:tab w:val="left" w:pos="146"/>
              </w:tabs>
              <w:jc w:val="right"/>
              <w:rPr>
                <w:rFonts w:asciiTheme="minorHAnsi" w:hAnsiTheme="minorHAnsi" w:cs="Arial"/>
                <w:sz w:val="22"/>
                <w:szCs w:val="22"/>
                <w:lang w:val="hr-HR"/>
              </w:rPr>
            </w:pPr>
            <w:r w:rsidRPr="00390204">
              <w:rPr>
                <w:rFonts w:asciiTheme="minorHAnsi" w:hAnsiTheme="minorHAnsi" w:cs="Arial"/>
                <w:sz w:val="22"/>
                <w:szCs w:val="22"/>
                <w:lang w:val="hr-HR"/>
              </w:rPr>
              <w:t>__________</w:t>
            </w:r>
          </w:p>
        </w:tc>
        <w:tc>
          <w:tcPr>
            <w:tcW w:w="846" w:type="pct"/>
            <w:vAlign w:val="bottom"/>
          </w:tcPr>
          <w:p w:rsidR="0089065D" w:rsidDel="00711060" w:rsidRDefault="0089065D" w:rsidP="00711060">
            <w:pPr>
              <w:pStyle w:val="Thick"/>
              <w:tabs>
                <w:tab w:val="clear" w:pos="1202"/>
              </w:tabs>
              <w:jc w:val="right"/>
              <w:rPr>
                <w:rFonts w:asciiTheme="minorHAnsi" w:hAnsiTheme="minorHAnsi" w:cs="Arial"/>
                <w:sz w:val="22"/>
                <w:szCs w:val="22"/>
                <w:lang w:val="hr-HR"/>
              </w:rPr>
            </w:pPr>
            <w:r w:rsidRPr="00390204">
              <w:rPr>
                <w:rFonts w:asciiTheme="minorHAnsi" w:hAnsiTheme="minorHAnsi" w:cs="Arial"/>
                <w:sz w:val="22"/>
                <w:szCs w:val="22"/>
                <w:lang w:val="hr-HR"/>
              </w:rPr>
              <w:t>__________</w:t>
            </w:r>
          </w:p>
        </w:tc>
      </w:tr>
      <w:tr w:rsidR="0089065D" w:rsidRPr="00E54240" w:rsidTr="00361B04">
        <w:trPr>
          <w:trHeight w:val="333"/>
        </w:trPr>
        <w:tc>
          <w:tcPr>
            <w:tcW w:w="3307" w:type="pct"/>
            <w:vAlign w:val="bottom"/>
          </w:tcPr>
          <w:p w:rsidR="0089065D" w:rsidRPr="005D12B5" w:rsidRDefault="0089065D" w:rsidP="00711060">
            <w:pPr>
              <w:pStyle w:val="Tot"/>
              <w:rPr>
                <w:rFonts w:asciiTheme="minorHAnsi" w:hAnsiTheme="minorHAnsi" w:cs="Arial"/>
                <w:b/>
                <w:bCs/>
                <w:sz w:val="22"/>
                <w:szCs w:val="22"/>
                <w:lang w:val="hr-HR"/>
              </w:rPr>
            </w:pPr>
            <w:r w:rsidRPr="005D12B5">
              <w:rPr>
                <w:rFonts w:asciiTheme="minorHAnsi" w:hAnsiTheme="minorHAnsi" w:cs="Arial"/>
                <w:b/>
                <w:bCs/>
                <w:sz w:val="22"/>
                <w:szCs w:val="22"/>
                <w:lang w:val="hr-HR"/>
              </w:rPr>
              <w:t>Stavke koje se kasnije mogu uračunati u dobit ili gubitak:</w:t>
            </w:r>
          </w:p>
        </w:tc>
        <w:tc>
          <w:tcPr>
            <w:tcW w:w="846" w:type="pct"/>
            <w:vAlign w:val="bottom"/>
          </w:tcPr>
          <w:p w:rsidR="0089065D" w:rsidRPr="005D12B5" w:rsidRDefault="0089065D" w:rsidP="00711060">
            <w:pPr>
              <w:pStyle w:val="Tot"/>
              <w:jc w:val="right"/>
              <w:rPr>
                <w:rFonts w:asciiTheme="minorHAnsi" w:hAnsiTheme="minorHAnsi" w:cs="Arial"/>
                <w:b/>
                <w:bCs/>
                <w:sz w:val="22"/>
                <w:szCs w:val="22"/>
                <w:lang w:val="hr-HR"/>
              </w:rPr>
            </w:pPr>
          </w:p>
        </w:tc>
        <w:tc>
          <w:tcPr>
            <w:tcW w:w="846" w:type="pct"/>
            <w:vAlign w:val="bottom"/>
          </w:tcPr>
          <w:p w:rsidR="0089065D" w:rsidRPr="005D12B5" w:rsidRDefault="0089065D" w:rsidP="00711060">
            <w:pPr>
              <w:pStyle w:val="Tot"/>
              <w:jc w:val="right"/>
              <w:rPr>
                <w:rFonts w:asciiTheme="minorHAnsi" w:hAnsiTheme="minorHAnsi" w:cs="Arial"/>
                <w:b/>
                <w:bCs/>
                <w:sz w:val="22"/>
                <w:szCs w:val="22"/>
                <w:lang w:val="hr-HR"/>
              </w:rPr>
            </w:pPr>
          </w:p>
        </w:tc>
      </w:tr>
      <w:tr w:rsidR="0089065D" w:rsidRPr="00E54240" w:rsidTr="00361B04">
        <w:trPr>
          <w:trHeight w:hRule="exact" w:val="170"/>
        </w:trPr>
        <w:tc>
          <w:tcPr>
            <w:tcW w:w="3307" w:type="pct"/>
            <w:vAlign w:val="bottom"/>
          </w:tcPr>
          <w:p w:rsidR="0089065D" w:rsidRPr="005D12B5" w:rsidRDefault="0089065D" w:rsidP="00711060">
            <w:pPr>
              <w:pStyle w:val="Tot"/>
              <w:rPr>
                <w:rFonts w:asciiTheme="minorHAnsi" w:hAnsiTheme="minorHAnsi" w:cs="Arial"/>
                <w:b/>
                <w:bCs/>
                <w:sz w:val="22"/>
                <w:szCs w:val="22"/>
                <w:lang w:val="hr-HR"/>
              </w:rPr>
            </w:pPr>
          </w:p>
        </w:tc>
        <w:tc>
          <w:tcPr>
            <w:tcW w:w="846" w:type="pct"/>
            <w:tcBorders>
              <w:top w:val="nil"/>
              <w:left w:val="nil"/>
              <w:bottom w:val="nil"/>
              <w:right w:val="nil"/>
            </w:tcBorders>
            <w:shd w:val="clear" w:color="auto" w:fill="auto"/>
            <w:vAlign w:val="bottom"/>
          </w:tcPr>
          <w:p w:rsidR="0089065D" w:rsidRPr="005D12B5" w:rsidRDefault="0089065D" w:rsidP="00711060">
            <w:pPr>
              <w:pStyle w:val="Tot"/>
              <w:jc w:val="right"/>
              <w:rPr>
                <w:rFonts w:asciiTheme="minorHAnsi" w:hAnsiTheme="minorHAnsi" w:cs="Arial"/>
                <w:b/>
                <w:bCs/>
                <w:sz w:val="22"/>
                <w:szCs w:val="22"/>
                <w:lang w:val="hr-HR"/>
              </w:rPr>
            </w:pPr>
          </w:p>
        </w:tc>
        <w:tc>
          <w:tcPr>
            <w:tcW w:w="846" w:type="pct"/>
            <w:vAlign w:val="bottom"/>
          </w:tcPr>
          <w:p w:rsidR="0089065D" w:rsidRPr="005D12B5" w:rsidRDefault="0089065D" w:rsidP="00711060">
            <w:pPr>
              <w:pStyle w:val="Tot"/>
              <w:jc w:val="right"/>
              <w:rPr>
                <w:rFonts w:asciiTheme="minorHAnsi" w:hAnsiTheme="minorHAnsi" w:cs="Arial"/>
                <w:b/>
                <w:bCs/>
                <w:sz w:val="22"/>
                <w:szCs w:val="22"/>
                <w:lang w:val="hr-HR"/>
              </w:rPr>
            </w:pPr>
          </w:p>
        </w:tc>
      </w:tr>
      <w:tr w:rsidR="0089065D" w:rsidRPr="00E54240" w:rsidTr="00361B04">
        <w:trPr>
          <w:trHeight w:val="316"/>
        </w:trPr>
        <w:tc>
          <w:tcPr>
            <w:tcW w:w="3307" w:type="pct"/>
            <w:vAlign w:val="bottom"/>
          </w:tcPr>
          <w:p w:rsidR="0089065D" w:rsidRPr="005D12B5" w:rsidRDefault="0089065D" w:rsidP="00B97252">
            <w:pPr>
              <w:pStyle w:val="Tot"/>
              <w:rPr>
                <w:rFonts w:asciiTheme="minorHAnsi" w:hAnsiTheme="minorHAnsi" w:cs="Arial"/>
                <w:bCs/>
                <w:sz w:val="22"/>
                <w:szCs w:val="22"/>
                <w:lang w:val="hr-HR"/>
              </w:rPr>
            </w:pPr>
            <w:r w:rsidRPr="005D12B5">
              <w:rPr>
                <w:rFonts w:asciiTheme="minorHAnsi" w:hAnsiTheme="minorHAnsi" w:cs="Arial"/>
                <w:bCs/>
                <w:sz w:val="22"/>
                <w:szCs w:val="22"/>
                <w:lang w:val="hr-HR"/>
              </w:rPr>
              <w:t>Povećanje fer vrijednosti imovine raspoložive za prodaju</w:t>
            </w:r>
          </w:p>
        </w:tc>
        <w:tc>
          <w:tcPr>
            <w:tcW w:w="846" w:type="pct"/>
            <w:tcBorders>
              <w:top w:val="nil"/>
              <w:left w:val="nil"/>
              <w:bottom w:val="nil"/>
              <w:right w:val="nil"/>
            </w:tcBorders>
            <w:shd w:val="clear" w:color="auto" w:fill="auto"/>
            <w:vAlign w:val="bottom"/>
          </w:tcPr>
          <w:p w:rsidR="0089065D" w:rsidRPr="005D12B5" w:rsidRDefault="0089065D" w:rsidP="00B97252">
            <w:pPr>
              <w:pStyle w:val="Tot"/>
              <w:jc w:val="right"/>
              <w:rPr>
                <w:rFonts w:asciiTheme="minorHAnsi" w:hAnsiTheme="minorHAnsi" w:cs="Arial"/>
                <w:bCs/>
                <w:sz w:val="22"/>
                <w:szCs w:val="22"/>
                <w:lang w:val="hr-HR"/>
              </w:rPr>
            </w:pPr>
            <w:r>
              <w:rPr>
                <w:rFonts w:ascii="Calibri" w:hAnsi="Calibri" w:cs="Calibri"/>
                <w:color w:val="000000"/>
                <w:sz w:val="22"/>
                <w:szCs w:val="22"/>
              </w:rPr>
              <w:t xml:space="preserve">           54.174 </w:t>
            </w:r>
          </w:p>
        </w:tc>
        <w:tc>
          <w:tcPr>
            <w:tcW w:w="846" w:type="pct"/>
            <w:tcBorders>
              <w:top w:val="nil"/>
              <w:left w:val="nil"/>
              <w:bottom w:val="nil"/>
              <w:right w:val="nil"/>
            </w:tcBorders>
            <w:vAlign w:val="bottom"/>
          </w:tcPr>
          <w:p w:rsidR="0089065D" w:rsidRPr="005D12B5" w:rsidDel="00711060" w:rsidRDefault="0089065D" w:rsidP="00B97252">
            <w:pPr>
              <w:pStyle w:val="Tot"/>
              <w:jc w:val="right"/>
              <w:rPr>
                <w:rFonts w:asciiTheme="minorHAnsi" w:hAnsiTheme="minorHAnsi" w:cs="Arial"/>
                <w:color w:val="000000"/>
                <w:sz w:val="22"/>
                <w:szCs w:val="22"/>
                <w:lang w:val="hr-HR"/>
              </w:rPr>
            </w:pPr>
            <w:r>
              <w:rPr>
                <w:rFonts w:asciiTheme="minorHAnsi" w:hAnsiTheme="minorHAnsi" w:cs="Arial"/>
                <w:color w:val="000000"/>
                <w:sz w:val="22"/>
                <w:szCs w:val="22"/>
              </w:rPr>
              <w:t>86.526</w:t>
            </w:r>
          </w:p>
        </w:tc>
      </w:tr>
      <w:tr w:rsidR="0089065D" w:rsidRPr="00E54240" w:rsidTr="00361B04">
        <w:trPr>
          <w:trHeight w:val="327"/>
        </w:trPr>
        <w:tc>
          <w:tcPr>
            <w:tcW w:w="3307" w:type="pct"/>
            <w:vAlign w:val="bottom"/>
          </w:tcPr>
          <w:p w:rsidR="0089065D" w:rsidRPr="005D12B5" w:rsidRDefault="0089065D" w:rsidP="00B97252">
            <w:pPr>
              <w:pStyle w:val="Tot"/>
              <w:rPr>
                <w:rFonts w:asciiTheme="minorHAnsi" w:hAnsiTheme="minorHAnsi" w:cs="Arial"/>
                <w:bCs/>
                <w:sz w:val="22"/>
                <w:szCs w:val="22"/>
                <w:lang w:val="hr-HR"/>
              </w:rPr>
            </w:pPr>
            <w:r w:rsidRPr="005D12B5">
              <w:rPr>
                <w:rFonts w:asciiTheme="minorHAnsi" w:hAnsiTheme="minorHAnsi" w:cs="Arial"/>
                <w:bCs/>
                <w:sz w:val="22"/>
                <w:szCs w:val="22"/>
                <w:lang w:val="hr-HR"/>
              </w:rPr>
              <w:t>Smanjenje fer vrijednosti imovine raspoložive za prodaju</w:t>
            </w:r>
          </w:p>
        </w:tc>
        <w:tc>
          <w:tcPr>
            <w:tcW w:w="846" w:type="pct"/>
            <w:tcBorders>
              <w:top w:val="nil"/>
              <w:left w:val="nil"/>
              <w:bottom w:val="nil"/>
              <w:right w:val="nil"/>
            </w:tcBorders>
            <w:shd w:val="clear" w:color="auto" w:fill="auto"/>
            <w:vAlign w:val="bottom"/>
          </w:tcPr>
          <w:p w:rsidR="0089065D" w:rsidRPr="005D12B5" w:rsidRDefault="0089065D" w:rsidP="00B97252">
            <w:pPr>
              <w:pStyle w:val="Tot"/>
              <w:jc w:val="right"/>
              <w:rPr>
                <w:rFonts w:asciiTheme="minorHAnsi" w:hAnsiTheme="minorHAnsi" w:cs="Arial"/>
                <w:bCs/>
                <w:sz w:val="22"/>
                <w:szCs w:val="22"/>
                <w:lang w:val="hr-HR"/>
              </w:rPr>
            </w:pPr>
            <w:r>
              <w:rPr>
                <w:rFonts w:ascii="Calibri" w:hAnsi="Calibri" w:cs="Calibri"/>
                <w:color w:val="000000"/>
                <w:sz w:val="22"/>
                <w:szCs w:val="22"/>
              </w:rPr>
              <w:t xml:space="preserve">         (29.514)</w:t>
            </w:r>
          </w:p>
        </w:tc>
        <w:tc>
          <w:tcPr>
            <w:tcW w:w="846" w:type="pct"/>
            <w:tcBorders>
              <w:top w:val="nil"/>
              <w:left w:val="nil"/>
              <w:bottom w:val="nil"/>
              <w:right w:val="nil"/>
            </w:tcBorders>
            <w:vAlign w:val="bottom"/>
          </w:tcPr>
          <w:p w:rsidR="0089065D" w:rsidRPr="005D12B5" w:rsidDel="00711060" w:rsidRDefault="0089065D" w:rsidP="00B97252">
            <w:pPr>
              <w:pStyle w:val="Tot"/>
              <w:jc w:val="right"/>
              <w:rPr>
                <w:rFonts w:asciiTheme="minorHAnsi" w:hAnsiTheme="minorHAnsi" w:cs="Arial"/>
                <w:color w:val="000000"/>
                <w:sz w:val="22"/>
                <w:szCs w:val="22"/>
                <w:lang w:val="hr-HR"/>
              </w:rPr>
            </w:pPr>
            <w:r>
              <w:rPr>
                <w:rFonts w:asciiTheme="minorHAnsi" w:hAnsiTheme="minorHAnsi" w:cs="Arial"/>
                <w:color w:val="000000"/>
                <w:sz w:val="22"/>
                <w:szCs w:val="22"/>
                <w:lang w:val="en-US"/>
              </w:rPr>
              <w:t>(50.227)</w:t>
            </w:r>
          </w:p>
        </w:tc>
      </w:tr>
      <w:tr w:rsidR="0089065D" w:rsidRPr="00E54240" w:rsidTr="00361B04">
        <w:trPr>
          <w:trHeight w:val="316"/>
        </w:trPr>
        <w:tc>
          <w:tcPr>
            <w:tcW w:w="3307" w:type="pct"/>
            <w:vAlign w:val="bottom"/>
          </w:tcPr>
          <w:p w:rsidR="0089065D" w:rsidRPr="005D12B5" w:rsidRDefault="0089065D" w:rsidP="00B97252">
            <w:pPr>
              <w:pStyle w:val="Tot"/>
              <w:rPr>
                <w:rFonts w:asciiTheme="minorHAnsi" w:hAnsiTheme="minorHAnsi" w:cs="Arial"/>
                <w:bCs/>
                <w:sz w:val="22"/>
                <w:szCs w:val="22"/>
                <w:lang w:val="hr-HR"/>
              </w:rPr>
            </w:pPr>
            <w:r w:rsidRPr="005D12B5">
              <w:rPr>
                <w:rFonts w:asciiTheme="minorHAnsi" w:hAnsiTheme="minorHAnsi" w:cs="Arial"/>
                <w:bCs/>
                <w:sz w:val="22"/>
                <w:szCs w:val="22"/>
                <w:lang w:val="hr-HR"/>
              </w:rPr>
              <w:t>Neto tečajne razlike po vlasničkim vrijednosnim papirima</w:t>
            </w:r>
          </w:p>
        </w:tc>
        <w:tc>
          <w:tcPr>
            <w:tcW w:w="846" w:type="pct"/>
            <w:tcBorders>
              <w:top w:val="nil"/>
              <w:left w:val="nil"/>
              <w:bottom w:val="nil"/>
              <w:right w:val="nil"/>
            </w:tcBorders>
            <w:shd w:val="clear" w:color="auto" w:fill="auto"/>
            <w:vAlign w:val="bottom"/>
          </w:tcPr>
          <w:p w:rsidR="0089065D" w:rsidRPr="005D12B5" w:rsidRDefault="0089065D" w:rsidP="00B97252">
            <w:pPr>
              <w:pStyle w:val="Tot"/>
              <w:jc w:val="right"/>
              <w:rPr>
                <w:rFonts w:asciiTheme="minorHAnsi" w:hAnsiTheme="minorHAnsi" w:cs="Arial"/>
                <w:bCs/>
                <w:sz w:val="22"/>
                <w:szCs w:val="22"/>
                <w:lang w:val="hr-HR"/>
              </w:rPr>
            </w:pPr>
            <w:r>
              <w:rPr>
                <w:rFonts w:ascii="Calibri" w:hAnsi="Calibri" w:cs="Calibri"/>
                <w:sz w:val="22"/>
                <w:szCs w:val="22"/>
              </w:rPr>
              <w:t xml:space="preserve">               (154)</w:t>
            </w:r>
          </w:p>
        </w:tc>
        <w:tc>
          <w:tcPr>
            <w:tcW w:w="846" w:type="pct"/>
            <w:tcBorders>
              <w:top w:val="nil"/>
              <w:left w:val="nil"/>
              <w:bottom w:val="nil"/>
              <w:right w:val="nil"/>
            </w:tcBorders>
            <w:vAlign w:val="bottom"/>
          </w:tcPr>
          <w:p w:rsidR="0089065D" w:rsidRPr="005D12B5" w:rsidDel="00711060" w:rsidRDefault="0089065D" w:rsidP="00B97252">
            <w:pPr>
              <w:pStyle w:val="Tot"/>
              <w:jc w:val="right"/>
              <w:rPr>
                <w:rFonts w:asciiTheme="minorHAnsi" w:hAnsiTheme="minorHAnsi" w:cs="Arial"/>
                <w:sz w:val="22"/>
                <w:szCs w:val="22"/>
                <w:lang w:val="hr-HR"/>
              </w:rPr>
            </w:pPr>
            <w:r>
              <w:rPr>
                <w:rFonts w:asciiTheme="minorHAnsi" w:hAnsiTheme="minorHAnsi" w:cs="Arial"/>
                <w:sz w:val="22"/>
                <w:szCs w:val="22"/>
              </w:rPr>
              <w:t>(234)</w:t>
            </w:r>
          </w:p>
        </w:tc>
      </w:tr>
      <w:tr w:rsidR="0089065D" w:rsidRPr="00E54240" w:rsidTr="00361B04">
        <w:trPr>
          <w:trHeight w:val="643"/>
        </w:trPr>
        <w:tc>
          <w:tcPr>
            <w:tcW w:w="3307" w:type="pct"/>
            <w:vAlign w:val="bottom"/>
          </w:tcPr>
          <w:p w:rsidR="0089065D" w:rsidRPr="005D12B5" w:rsidRDefault="0089065D" w:rsidP="00B97252">
            <w:pPr>
              <w:pStyle w:val="Tot"/>
              <w:rPr>
                <w:rFonts w:asciiTheme="minorHAnsi" w:hAnsiTheme="minorHAnsi" w:cs="Arial"/>
                <w:bCs/>
                <w:sz w:val="22"/>
                <w:szCs w:val="22"/>
                <w:lang w:val="hr-HR"/>
              </w:rPr>
            </w:pPr>
            <w:r w:rsidRPr="005D12B5">
              <w:rPr>
                <w:rFonts w:asciiTheme="minorHAnsi" w:hAnsiTheme="minorHAnsi" w:cs="Arial"/>
                <w:bCs/>
                <w:sz w:val="22"/>
                <w:szCs w:val="22"/>
                <w:lang w:val="hr-HR"/>
              </w:rPr>
              <w:t>Prijenos realizirane dobiti po imovini raspoloživoj za prodaju u izvještaj o dobiti i gubitku</w:t>
            </w:r>
          </w:p>
        </w:tc>
        <w:tc>
          <w:tcPr>
            <w:tcW w:w="846" w:type="pct"/>
            <w:tcBorders>
              <w:top w:val="nil"/>
              <w:left w:val="nil"/>
              <w:bottom w:val="nil"/>
              <w:right w:val="nil"/>
            </w:tcBorders>
            <w:shd w:val="clear" w:color="auto" w:fill="auto"/>
            <w:vAlign w:val="bottom"/>
          </w:tcPr>
          <w:p w:rsidR="0089065D" w:rsidRPr="005D12B5" w:rsidRDefault="0089065D" w:rsidP="00B97252">
            <w:pPr>
              <w:pStyle w:val="Tot"/>
              <w:jc w:val="right"/>
              <w:rPr>
                <w:rFonts w:asciiTheme="minorHAnsi" w:hAnsiTheme="minorHAnsi" w:cs="Arial"/>
                <w:bCs/>
                <w:sz w:val="22"/>
                <w:szCs w:val="22"/>
                <w:lang w:val="hr-HR"/>
              </w:rPr>
            </w:pPr>
            <w:r>
              <w:rPr>
                <w:rFonts w:ascii="Calibri" w:hAnsi="Calibri" w:cs="Calibri"/>
                <w:color w:val="000000"/>
                <w:sz w:val="22"/>
                <w:szCs w:val="22"/>
              </w:rPr>
              <w:t xml:space="preserve">         (13.930)</w:t>
            </w:r>
          </w:p>
        </w:tc>
        <w:tc>
          <w:tcPr>
            <w:tcW w:w="846" w:type="pct"/>
            <w:tcBorders>
              <w:top w:val="nil"/>
              <w:left w:val="nil"/>
              <w:bottom w:val="nil"/>
              <w:right w:val="nil"/>
            </w:tcBorders>
            <w:vAlign w:val="bottom"/>
          </w:tcPr>
          <w:p w:rsidR="0089065D" w:rsidRPr="005D12B5" w:rsidDel="00711060" w:rsidRDefault="0089065D" w:rsidP="00B97252">
            <w:pPr>
              <w:pStyle w:val="Tot"/>
              <w:jc w:val="right"/>
              <w:rPr>
                <w:rFonts w:asciiTheme="minorHAnsi" w:hAnsiTheme="minorHAnsi" w:cs="Arial"/>
                <w:color w:val="000000"/>
                <w:sz w:val="22"/>
                <w:szCs w:val="22"/>
                <w:lang w:val="hr-HR"/>
              </w:rPr>
            </w:pPr>
            <w:r>
              <w:rPr>
                <w:rFonts w:asciiTheme="minorHAnsi" w:hAnsiTheme="minorHAnsi" w:cs="Arial"/>
                <w:color w:val="000000"/>
                <w:sz w:val="22"/>
                <w:szCs w:val="22"/>
              </w:rPr>
              <w:t>(2.114)</w:t>
            </w:r>
          </w:p>
        </w:tc>
      </w:tr>
      <w:tr w:rsidR="0089065D" w:rsidRPr="00E54240" w:rsidTr="00361B04">
        <w:trPr>
          <w:trHeight w:val="643"/>
        </w:trPr>
        <w:tc>
          <w:tcPr>
            <w:tcW w:w="3307" w:type="pct"/>
            <w:vAlign w:val="bottom"/>
          </w:tcPr>
          <w:p w:rsidR="0089065D" w:rsidRPr="005D12B5" w:rsidRDefault="0089065D" w:rsidP="00B97252">
            <w:pPr>
              <w:pStyle w:val="Tot"/>
              <w:rPr>
                <w:rFonts w:asciiTheme="minorHAnsi" w:hAnsiTheme="minorHAnsi" w:cs="Arial"/>
                <w:bCs/>
                <w:sz w:val="22"/>
                <w:szCs w:val="22"/>
                <w:lang w:val="hr-HR"/>
              </w:rPr>
            </w:pPr>
            <w:r w:rsidRPr="005D12B5">
              <w:rPr>
                <w:rFonts w:asciiTheme="minorHAnsi" w:hAnsiTheme="minorHAnsi" w:cs="Arial"/>
                <w:bCs/>
                <w:sz w:val="22"/>
                <w:szCs w:val="22"/>
                <w:lang w:val="hr-HR"/>
              </w:rPr>
              <w:t>Prijenos realiziranog gubitka po imovini raspoloživoj za prodaju u izvještaj o dobiti i gubitku</w:t>
            </w:r>
          </w:p>
        </w:tc>
        <w:tc>
          <w:tcPr>
            <w:tcW w:w="846" w:type="pct"/>
            <w:tcBorders>
              <w:top w:val="nil"/>
              <w:left w:val="nil"/>
              <w:bottom w:val="nil"/>
              <w:right w:val="nil"/>
            </w:tcBorders>
            <w:shd w:val="clear" w:color="auto" w:fill="auto"/>
            <w:vAlign w:val="bottom"/>
          </w:tcPr>
          <w:p w:rsidR="0089065D" w:rsidRPr="005D12B5" w:rsidRDefault="0089065D" w:rsidP="00B97252">
            <w:pPr>
              <w:pStyle w:val="Tot"/>
              <w:jc w:val="right"/>
              <w:rPr>
                <w:rFonts w:asciiTheme="minorHAnsi" w:hAnsiTheme="minorHAnsi" w:cs="Arial"/>
                <w:bCs/>
                <w:sz w:val="22"/>
                <w:szCs w:val="22"/>
                <w:lang w:val="hr-HR"/>
              </w:rPr>
            </w:pPr>
            <w:r>
              <w:rPr>
                <w:rFonts w:ascii="Calibri" w:hAnsi="Calibri" w:cs="Calibri"/>
                <w:sz w:val="22"/>
                <w:szCs w:val="22"/>
              </w:rPr>
              <w:t xml:space="preserve">           11.131 </w:t>
            </w:r>
          </w:p>
        </w:tc>
        <w:tc>
          <w:tcPr>
            <w:tcW w:w="846" w:type="pct"/>
            <w:tcBorders>
              <w:top w:val="nil"/>
              <w:left w:val="nil"/>
              <w:bottom w:val="nil"/>
              <w:right w:val="nil"/>
            </w:tcBorders>
            <w:vAlign w:val="bottom"/>
          </w:tcPr>
          <w:p w:rsidR="0089065D" w:rsidRPr="005D12B5" w:rsidDel="00711060" w:rsidRDefault="0089065D" w:rsidP="00B97252">
            <w:pPr>
              <w:pStyle w:val="Tot"/>
              <w:jc w:val="right"/>
              <w:rPr>
                <w:rFonts w:asciiTheme="minorHAnsi" w:hAnsiTheme="minorHAnsi" w:cs="Arial"/>
                <w:sz w:val="22"/>
                <w:szCs w:val="22"/>
                <w:lang w:val="hr-HR"/>
              </w:rPr>
            </w:pPr>
            <w:r>
              <w:rPr>
                <w:rFonts w:asciiTheme="minorHAnsi" w:hAnsiTheme="minorHAnsi" w:cs="Arial"/>
                <w:sz w:val="22"/>
                <w:szCs w:val="22"/>
              </w:rPr>
              <w:t>16</w:t>
            </w:r>
          </w:p>
        </w:tc>
      </w:tr>
      <w:tr w:rsidR="0089065D" w:rsidRPr="00E54240" w:rsidTr="00361B04">
        <w:trPr>
          <w:trHeight w:val="327"/>
        </w:trPr>
        <w:tc>
          <w:tcPr>
            <w:tcW w:w="3307" w:type="pct"/>
            <w:vAlign w:val="bottom"/>
          </w:tcPr>
          <w:p w:rsidR="0089065D" w:rsidRPr="005D12B5" w:rsidRDefault="0089065D" w:rsidP="00B97252">
            <w:pPr>
              <w:pStyle w:val="Tot"/>
              <w:rPr>
                <w:rFonts w:asciiTheme="minorHAnsi" w:hAnsiTheme="minorHAnsi" w:cs="Arial"/>
                <w:bCs/>
                <w:sz w:val="22"/>
                <w:szCs w:val="22"/>
                <w:lang w:val="hr-HR"/>
              </w:rPr>
            </w:pPr>
            <w:r w:rsidRPr="005D12B5">
              <w:rPr>
                <w:rFonts w:asciiTheme="minorHAnsi" w:hAnsiTheme="minorHAnsi" w:cs="Arial"/>
                <w:bCs/>
                <w:sz w:val="22"/>
                <w:szCs w:val="22"/>
                <w:lang w:val="hr-HR"/>
              </w:rPr>
              <w:t>Odgođeni porez – ostala sveobuhvatna dobit</w:t>
            </w:r>
          </w:p>
        </w:tc>
        <w:tc>
          <w:tcPr>
            <w:tcW w:w="846" w:type="pct"/>
            <w:tcBorders>
              <w:top w:val="nil"/>
              <w:left w:val="nil"/>
              <w:bottom w:val="nil"/>
              <w:right w:val="nil"/>
            </w:tcBorders>
            <w:shd w:val="clear" w:color="auto" w:fill="auto"/>
            <w:vAlign w:val="bottom"/>
          </w:tcPr>
          <w:p w:rsidR="0089065D" w:rsidRPr="005D12B5" w:rsidRDefault="0089065D" w:rsidP="00B97252">
            <w:pPr>
              <w:pStyle w:val="Tot"/>
              <w:jc w:val="right"/>
              <w:rPr>
                <w:rFonts w:asciiTheme="minorHAnsi" w:hAnsiTheme="minorHAnsi" w:cs="Arial"/>
                <w:bCs/>
                <w:sz w:val="22"/>
                <w:szCs w:val="22"/>
                <w:lang w:val="hr-HR"/>
              </w:rPr>
            </w:pPr>
            <w:r>
              <w:rPr>
                <w:rFonts w:ascii="Calibri" w:hAnsi="Calibri" w:cs="Calibri"/>
                <w:color w:val="000000"/>
                <w:sz w:val="22"/>
                <w:szCs w:val="22"/>
              </w:rPr>
              <w:t xml:space="preserve">               (178)</w:t>
            </w:r>
          </w:p>
        </w:tc>
        <w:tc>
          <w:tcPr>
            <w:tcW w:w="846" w:type="pct"/>
            <w:tcBorders>
              <w:top w:val="nil"/>
              <w:left w:val="nil"/>
              <w:bottom w:val="nil"/>
              <w:right w:val="nil"/>
            </w:tcBorders>
            <w:vAlign w:val="bottom"/>
          </w:tcPr>
          <w:p w:rsidR="0089065D" w:rsidRPr="005D12B5" w:rsidDel="00711060" w:rsidRDefault="0089065D" w:rsidP="00B97252">
            <w:pPr>
              <w:pStyle w:val="Tot"/>
              <w:jc w:val="right"/>
              <w:rPr>
                <w:rFonts w:asciiTheme="minorHAnsi" w:hAnsiTheme="minorHAnsi" w:cs="Arial"/>
                <w:color w:val="000000"/>
                <w:sz w:val="22"/>
                <w:szCs w:val="22"/>
                <w:lang w:val="hr-HR"/>
              </w:rPr>
            </w:pPr>
            <w:r>
              <w:rPr>
                <w:rFonts w:asciiTheme="minorHAnsi" w:hAnsiTheme="minorHAnsi" w:cs="Arial"/>
                <w:color w:val="000000"/>
                <w:sz w:val="22"/>
                <w:szCs w:val="22"/>
              </w:rPr>
              <w:t>(262)</w:t>
            </w:r>
          </w:p>
        </w:tc>
      </w:tr>
      <w:tr w:rsidR="0089065D" w:rsidRPr="00E54240" w:rsidTr="00361B04">
        <w:trPr>
          <w:trHeight w:val="66"/>
        </w:trPr>
        <w:tc>
          <w:tcPr>
            <w:tcW w:w="3307" w:type="pct"/>
            <w:vAlign w:val="bottom"/>
          </w:tcPr>
          <w:p w:rsidR="0089065D" w:rsidRPr="005D12B5" w:rsidRDefault="0089065D" w:rsidP="00B97252">
            <w:pPr>
              <w:pStyle w:val="Tot"/>
              <w:spacing w:line="120" w:lineRule="exact"/>
              <w:rPr>
                <w:rFonts w:asciiTheme="minorHAnsi" w:hAnsiTheme="minorHAnsi" w:cs="Arial"/>
                <w:bCs/>
                <w:sz w:val="22"/>
                <w:szCs w:val="22"/>
                <w:lang w:val="hr-HR"/>
              </w:rPr>
            </w:pPr>
          </w:p>
        </w:tc>
        <w:tc>
          <w:tcPr>
            <w:tcW w:w="846" w:type="pct"/>
            <w:vAlign w:val="bottom"/>
          </w:tcPr>
          <w:p w:rsidR="0089065D" w:rsidRPr="005D12B5" w:rsidRDefault="0089065D" w:rsidP="00B97252">
            <w:pPr>
              <w:pStyle w:val="Thin"/>
              <w:tabs>
                <w:tab w:val="clear" w:pos="1202"/>
              </w:tabs>
              <w:jc w:val="right"/>
              <w:rPr>
                <w:rFonts w:asciiTheme="minorHAnsi" w:hAnsiTheme="minorHAnsi" w:cs="Arial"/>
                <w:b w:val="0"/>
                <w:spacing w:val="-2"/>
                <w:sz w:val="22"/>
                <w:szCs w:val="22"/>
                <w:lang w:val="hr-HR"/>
              </w:rPr>
            </w:pPr>
            <w:r w:rsidRPr="00390204">
              <w:rPr>
                <w:rFonts w:asciiTheme="minorHAnsi" w:hAnsiTheme="minorHAnsi" w:cs="Arial"/>
                <w:b w:val="0"/>
                <w:spacing w:val="-2"/>
                <w:sz w:val="22"/>
                <w:szCs w:val="22"/>
                <w:lang w:val="hr-HR"/>
              </w:rPr>
              <w:t>__________</w:t>
            </w:r>
          </w:p>
        </w:tc>
        <w:tc>
          <w:tcPr>
            <w:tcW w:w="846" w:type="pct"/>
            <w:vAlign w:val="bottom"/>
          </w:tcPr>
          <w:p w:rsidR="0089065D" w:rsidRPr="005D12B5" w:rsidDel="00711060" w:rsidRDefault="0089065D" w:rsidP="00B97252">
            <w:pPr>
              <w:pStyle w:val="Thin"/>
              <w:tabs>
                <w:tab w:val="clear" w:pos="1202"/>
              </w:tabs>
              <w:jc w:val="right"/>
              <w:rPr>
                <w:rFonts w:asciiTheme="minorHAnsi" w:hAnsiTheme="minorHAnsi" w:cs="Arial"/>
                <w:b w:val="0"/>
                <w:spacing w:val="-2"/>
                <w:sz w:val="22"/>
                <w:szCs w:val="22"/>
                <w:lang w:val="hr-HR"/>
              </w:rPr>
            </w:pPr>
            <w:r w:rsidRPr="00390204">
              <w:rPr>
                <w:rFonts w:asciiTheme="minorHAnsi" w:hAnsiTheme="minorHAnsi" w:cs="Arial"/>
                <w:b w:val="0"/>
                <w:spacing w:val="-2"/>
                <w:sz w:val="22"/>
                <w:szCs w:val="22"/>
                <w:lang w:val="hr-HR"/>
              </w:rPr>
              <w:t>__________</w:t>
            </w:r>
          </w:p>
        </w:tc>
      </w:tr>
      <w:tr w:rsidR="0089065D" w:rsidRPr="00E54240" w:rsidTr="00361B04">
        <w:trPr>
          <w:trHeight w:val="371"/>
        </w:trPr>
        <w:tc>
          <w:tcPr>
            <w:tcW w:w="3307" w:type="pct"/>
            <w:vAlign w:val="bottom"/>
          </w:tcPr>
          <w:p w:rsidR="0089065D" w:rsidRPr="005D12B5" w:rsidRDefault="0089065D" w:rsidP="00B97252">
            <w:pPr>
              <w:tabs>
                <w:tab w:val="right" w:pos="1202"/>
              </w:tabs>
              <w:outlineLvl w:val="0"/>
              <w:rPr>
                <w:rFonts w:asciiTheme="minorHAnsi" w:hAnsiTheme="minorHAnsi" w:cs="Arial"/>
                <w:bCs/>
                <w:sz w:val="22"/>
                <w:szCs w:val="22"/>
                <w:lang w:val="hr-HR"/>
              </w:rPr>
            </w:pPr>
            <w:r w:rsidRPr="005D12B5">
              <w:rPr>
                <w:rFonts w:asciiTheme="minorHAnsi" w:hAnsiTheme="minorHAnsi" w:cs="Arial"/>
                <w:b/>
                <w:bCs/>
                <w:sz w:val="22"/>
                <w:szCs w:val="22"/>
                <w:lang w:val="hr-HR"/>
              </w:rPr>
              <w:t>Ukupno stavke koje se kasnije mogu uračunati u dobit ili gubitak</w:t>
            </w:r>
          </w:p>
        </w:tc>
        <w:tc>
          <w:tcPr>
            <w:tcW w:w="846" w:type="pct"/>
            <w:vAlign w:val="bottom"/>
          </w:tcPr>
          <w:p w:rsidR="0089065D" w:rsidRPr="005D12B5" w:rsidRDefault="0089065D" w:rsidP="00B97252">
            <w:pPr>
              <w:pStyle w:val="Tot"/>
              <w:jc w:val="right"/>
              <w:rPr>
                <w:rFonts w:asciiTheme="minorHAnsi" w:hAnsiTheme="minorHAnsi" w:cs="Arial"/>
                <w:b/>
                <w:bCs/>
                <w:sz w:val="22"/>
                <w:szCs w:val="22"/>
                <w:lang w:val="hr-HR"/>
              </w:rPr>
            </w:pPr>
            <w:r w:rsidRPr="00B97252">
              <w:rPr>
                <w:rFonts w:asciiTheme="minorHAnsi" w:hAnsiTheme="minorHAnsi" w:cs="Arial"/>
                <w:b/>
                <w:bCs/>
                <w:sz w:val="22"/>
                <w:szCs w:val="22"/>
                <w:lang w:val="hr-HR"/>
              </w:rPr>
              <w:t>21.529</w:t>
            </w:r>
          </w:p>
        </w:tc>
        <w:tc>
          <w:tcPr>
            <w:tcW w:w="846" w:type="pct"/>
            <w:vAlign w:val="bottom"/>
          </w:tcPr>
          <w:p w:rsidR="0089065D" w:rsidRPr="005D12B5" w:rsidDel="00711060" w:rsidRDefault="0089065D" w:rsidP="00B97252">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33.705</w:t>
            </w:r>
          </w:p>
        </w:tc>
      </w:tr>
      <w:tr w:rsidR="0089065D" w:rsidRPr="00E54240" w:rsidTr="00361B04">
        <w:trPr>
          <w:trHeight w:hRule="exact" w:val="106"/>
        </w:trPr>
        <w:tc>
          <w:tcPr>
            <w:tcW w:w="3307" w:type="pct"/>
            <w:vAlign w:val="bottom"/>
          </w:tcPr>
          <w:p w:rsidR="0089065D" w:rsidRPr="005D12B5" w:rsidRDefault="0089065D" w:rsidP="00B97252">
            <w:pPr>
              <w:tabs>
                <w:tab w:val="right" w:pos="1202"/>
              </w:tabs>
              <w:outlineLvl w:val="0"/>
              <w:rPr>
                <w:rFonts w:asciiTheme="minorHAnsi" w:hAnsiTheme="minorHAnsi" w:cs="Arial"/>
                <w:b/>
                <w:bCs/>
                <w:sz w:val="22"/>
                <w:szCs w:val="22"/>
                <w:lang w:val="hr-HR"/>
              </w:rPr>
            </w:pPr>
          </w:p>
        </w:tc>
        <w:tc>
          <w:tcPr>
            <w:tcW w:w="846" w:type="pct"/>
            <w:vAlign w:val="bottom"/>
          </w:tcPr>
          <w:p w:rsidR="0089065D" w:rsidRPr="005D12B5" w:rsidRDefault="0089065D" w:rsidP="00B97252">
            <w:pPr>
              <w:pStyle w:val="Thick"/>
              <w:tabs>
                <w:tab w:val="clear" w:pos="1202"/>
              </w:tabs>
              <w:jc w:val="right"/>
              <w:rPr>
                <w:rFonts w:asciiTheme="minorHAnsi" w:hAnsiTheme="minorHAnsi" w:cs="Arial"/>
                <w:sz w:val="22"/>
                <w:szCs w:val="22"/>
                <w:lang w:val="hr-HR"/>
              </w:rPr>
            </w:pPr>
            <w:r w:rsidRPr="00390204">
              <w:rPr>
                <w:rFonts w:asciiTheme="minorHAnsi" w:hAnsiTheme="minorHAnsi" w:cs="Arial"/>
                <w:spacing w:val="-2"/>
                <w:sz w:val="22"/>
                <w:szCs w:val="22"/>
                <w:lang w:val="hr-HR"/>
              </w:rPr>
              <w:t>__________</w:t>
            </w:r>
          </w:p>
        </w:tc>
        <w:tc>
          <w:tcPr>
            <w:tcW w:w="846" w:type="pct"/>
            <w:vAlign w:val="bottom"/>
          </w:tcPr>
          <w:p w:rsidR="0089065D" w:rsidDel="00711060" w:rsidRDefault="0089065D" w:rsidP="00B97252">
            <w:pPr>
              <w:pStyle w:val="Thick"/>
              <w:tabs>
                <w:tab w:val="clear" w:pos="1202"/>
              </w:tabs>
              <w:jc w:val="right"/>
              <w:rPr>
                <w:rFonts w:asciiTheme="minorHAnsi" w:hAnsiTheme="minorHAnsi" w:cs="Arial"/>
                <w:sz w:val="22"/>
                <w:szCs w:val="22"/>
                <w:lang w:val="hr-HR"/>
              </w:rPr>
            </w:pPr>
            <w:r w:rsidRPr="00390204">
              <w:rPr>
                <w:rFonts w:asciiTheme="minorHAnsi" w:hAnsiTheme="minorHAnsi" w:cs="Arial"/>
                <w:spacing w:val="-2"/>
                <w:sz w:val="22"/>
                <w:szCs w:val="22"/>
                <w:lang w:val="hr-HR"/>
              </w:rPr>
              <w:t>__________</w:t>
            </w:r>
          </w:p>
        </w:tc>
      </w:tr>
      <w:tr w:rsidR="0089065D" w:rsidRPr="00E54240" w:rsidTr="00361B04">
        <w:trPr>
          <w:trHeight w:val="316"/>
        </w:trPr>
        <w:tc>
          <w:tcPr>
            <w:tcW w:w="3307" w:type="pct"/>
            <w:vAlign w:val="bottom"/>
          </w:tcPr>
          <w:p w:rsidR="0089065D" w:rsidRPr="005D12B5" w:rsidRDefault="0089065D" w:rsidP="00B97252">
            <w:pPr>
              <w:tabs>
                <w:tab w:val="right" w:pos="1202"/>
              </w:tabs>
              <w:outlineLvl w:val="0"/>
              <w:rPr>
                <w:rFonts w:asciiTheme="minorHAnsi" w:hAnsiTheme="minorHAnsi" w:cs="Arial"/>
                <w:b/>
                <w:bCs/>
                <w:sz w:val="22"/>
                <w:szCs w:val="22"/>
                <w:lang w:val="hr-HR"/>
              </w:rPr>
            </w:pPr>
            <w:r w:rsidRPr="005D12B5">
              <w:rPr>
                <w:rFonts w:asciiTheme="minorHAnsi" w:hAnsiTheme="minorHAnsi" w:cs="Arial"/>
                <w:b/>
                <w:bCs/>
                <w:sz w:val="22"/>
                <w:szCs w:val="22"/>
                <w:lang w:val="hr-HR"/>
              </w:rPr>
              <w:t>Ostala sveobuhvatna dobit nakon oporezivanja</w:t>
            </w:r>
          </w:p>
        </w:tc>
        <w:tc>
          <w:tcPr>
            <w:tcW w:w="846" w:type="pct"/>
            <w:vAlign w:val="bottom"/>
          </w:tcPr>
          <w:p w:rsidR="0089065D" w:rsidRPr="005D12B5" w:rsidRDefault="0089065D" w:rsidP="00B97252">
            <w:pPr>
              <w:pStyle w:val="Tot"/>
              <w:jc w:val="right"/>
              <w:rPr>
                <w:rFonts w:asciiTheme="minorHAnsi" w:hAnsiTheme="minorHAnsi" w:cs="Arial"/>
                <w:b/>
                <w:bCs/>
                <w:sz w:val="22"/>
                <w:szCs w:val="22"/>
                <w:lang w:val="hr-HR"/>
              </w:rPr>
            </w:pPr>
            <w:r w:rsidRPr="00B97252">
              <w:rPr>
                <w:rFonts w:asciiTheme="minorHAnsi" w:hAnsiTheme="minorHAnsi" w:cs="Arial"/>
                <w:b/>
                <w:bCs/>
                <w:sz w:val="22"/>
                <w:szCs w:val="22"/>
                <w:lang w:val="hr-HR"/>
              </w:rPr>
              <w:t>20.950</w:t>
            </w:r>
          </w:p>
        </w:tc>
        <w:tc>
          <w:tcPr>
            <w:tcW w:w="846" w:type="pct"/>
            <w:vAlign w:val="bottom"/>
          </w:tcPr>
          <w:p w:rsidR="0089065D" w:rsidRPr="005D12B5" w:rsidDel="00711060" w:rsidRDefault="0089065D" w:rsidP="00B97252">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30.450</w:t>
            </w:r>
          </w:p>
        </w:tc>
      </w:tr>
      <w:tr w:rsidR="0089065D" w:rsidRPr="00E54240" w:rsidTr="00361B04">
        <w:trPr>
          <w:trHeight w:val="120"/>
        </w:trPr>
        <w:tc>
          <w:tcPr>
            <w:tcW w:w="3307" w:type="pct"/>
            <w:vAlign w:val="bottom"/>
          </w:tcPr>
          <w:p w:rsidR="0089065D" w:rsidRPr="005D12B5" w:rsidRDefault="0089065D" w:rsidP="00B97252">
            <w:pPr>
              <w:pStyle w:val="Tot"/>
              <w:spacing w:line="120" w:lineRule="exact"/>
              <w:rPr>
                <w:rFonts w:asciiTheme="minorHAnsi" w:hAnsiTheme="minorHAnsi" w:cs="Arial"/>
                <w:b/>
                <w:bCs/>
                <w:sz w:val="22"/>
                <w:szCs w:val="22"/>
                <w:lang w:val="hr-HR"/>
              </w:rPr>
            </w:pPr>
          </w:p>
        </w:tc>
        <w:tc>
          <w:tcPr>
            <w:tcW w:w="846" w:type="pct"/>
            <w:vAlign w:val="bottom"/>
          </w:tcPr>
          <w:p w:rsidR="0089065D" w:rsidRPr="005D12B5" w:rsidRDefault="0089065D" w:rsidP="00B97252">
            <w:pPr>
              <w:pStyle w:val="Thin"/>
              <w:tabs>
                <w:tab w:val="clear" w:pos="1202"/>
              </w:tabs>
              <w:jc w:val="right"/>
              <w:rPr>
                <w:rFonts w:asciiTheme="minorHAnsi" w:hAnsiTheme="minorHAnsi" w:cs="Arial"/>
                <w:b w:val="0"/>
                <w:spacing w:val="-2"/>
                <w:sz w:val="22"/>
                <w:szCs w:val="22"/>
                <w:lang w:val="hr-HR"/>
              </w:rPr>
            </w:pPr>
            <w:r w:rsidRPr="00390204">
              <w:rPr>
                <w:rFonts w:asciiTheme="minorHAnsi" w:hAnsiTheme="minorHAnsi" w:cs="Arial"/>
                <w:spacing w:val="-2"/>
                <w:sz w:val="22"/>
                <w:szCs w:val="22"/>
                <w:lang w:val="hr-HR"/>
              </w:rPr>
              <w:t>__________</w:t>
            </w:r>
          </w:p>
        </w:tc>
        <w:tc>
          <w:tcPr>
            <w:tcW w:w="846" w:type="pct"/>
            <w:vAlign w:val="bottom"/>
          </w:tcPr>
          <w:p w:rsidR="0089065D" w:rsidDel="00711060" w:rsidRDefault="0089065D" w:rsidP="00B97252">
            <w:pPr>
              <w:pStyle w:val="Thin"/>
              <w:tabs>
                <w:tab w:val="clear" w:pos="1202"/>
              </w:tabs>
              <w:jc w:val="right"/>
              <w:rPr>
                <w:rFonts w:asciiTheme="minorHAnsi" w:hAnsiTheme="minorHAnsi" w:cs="Arial"/>
                <w:sz w:val="22"/>
                <w:szCs w:val="22"/>
                <w:lang w:val="hr-HR"/>
              </w:rPr>
            </w:pPr>
            <w:r w:rsidRPr="00390204">
              <w:rPr>
                <w:rFonts w:asciiTheme="minorHAnsi" w:hAnsiTheme="minorHAnsi" w:cs="Arial"/>
                <w:spacing w:val="-2"/>
                <w:sz w:val="22"/>
                <w:szCs w:val="22"/>
                <w:lang w:val="hr-HR"/>
              </w:rPr>
              <w:t>__________</w:t>
            </w:r>
          </w:p>
        </w:tc>
      </w:tr>
      <w:tr w:rsidR="0089065D" w:rsidRPr="00E54240" w:rsidTr="00361B04">
        <w:trPr>
          <w:trHeight w:val="316"/>
        </w:trPr>
        <w:tc>
          <w:tcPr>
            <w:tcW w:w="3307" w:type="pct"/>
            <w:vAlign w:val="bottom"/>
          </w:tcPr>
          <w:p w:rsidR="0089065D" w:rsidRPr="005D12B5" w:rsidRDefault="0089065D" w:rsidP="00B97252">
            <w:pPr>
              <w:pStyle w:val="Tot"/>
              <w:rPr>
                <w:rFonts w:asciiTheme="minorHAnsi" w:hAnsiTheme="minorHAnsi" w:cs="Arial"/>
                <w:b/>
                <w:bCs/>
                <w:sz w:val="22"/>
                <w:szCs w:val="22"/>
                <w:lang w:val="hr-HR"/>
              </w:rPr>
            </w:pPr>
            <w:r w:rsidRPr="005D12B5">
              <w:rPr>
                <w:rFonts w:asciiTheme="minorHAnsi" w:hAnsiTheme="minorHAnsi" w:cs="Arial"/>
                <w:b/>
                <w:bCs/>
                <w:sz w:val="22"/>
                <w:szCs w:val="22"/>
                <w:lang w:val="hr-HR"/>
              </w:rPr>
              <w:t>Ukupna sveobuhvatna dobit nakon oporezivanja</w:t>
            </w:r>
          </w:p>
        </w:tc>
        <w:tc>
          <w:tcPr>
            <w:tcW w:w="846" w:type="pct"/>
            <w:vAlign w:val="bottom"/>
          </w:tcPr>
          <w:p w:rsidR="0089065D" w:rsidRPr="00923F39" w:rsidRDefault="0089065D" w:rsidP="00B97252">
            <w:pPr>
              <w:pStyle w:val="Tot"/>
              <w:jc w:val="right"/>
              <w:rPr>
                <w:rFonts w:asciiTheme="minorHAnsi" w:hAnsiTheme="minorHAnsi" w:cs="Arial"/>
                <w:b/>
                <w:bCs/>
                <w:sz w:val="22"/>
                <w:szCs w:val="22"/>
                <w:lang w:val="hr-HR"/>
              </w:rPr>
            </w:pPr>
            <w:r w:rsidRPr="00B97252">
              <w:rPr>
                <w:rFonts w:asciiTheme="minorHAnsi" w:hAnsiTheme="minorHAnsi" w:cs="Arial"/>
                <w:b/>
                <w:bCs/>
                <w:sz w:val="22"/>
                <w:szCs w:val="22"/>
                <w:lang w:val="hr-HR"/>
              </w:rPr>
              <w:t>183.151</w:t>
            </w:r>
          </w:p>
        </w:tc>
        <w:tc>
          <w:tcPr>
            <w:tcW w:w="846" w:type="pct"/>
            <w:vAlign w:val="bottom"/>
          </w:tcPr>
          <w:p w:rsidR="0089065D" w:rsidRPr="005D12B5" w:rsidDel="00711060" w:rsidRDefault="0089065D" w:rsidP="00B97252">
            <w:pPr>
              <w:pStyle w:val="Tot"/>
              <w:jc w:val="right"/>
              <w:rPr>
                <w:rFonts w:asciiTheme="minorHAnsi" w:hAnsiTheme="minorHAnsi" w:cs="Arial"/>
                <w:b/>
                <w:bCs/>
                <w:sz w:val="22"/>
                <w:szCs w:val="22"/>
                <w:lang w:val="hr-HR"/>
              </w:rPr>
            </w:pPr>
            <w:r w:rsidRPr="00447AB8">
              <w:rPr>
                <w:rFonts w:asciiTheme="minorHAnsi" w:hAnsiTheme="minorHAnsi" w:cs="Arial"/>
                <w:b/>
                <w:bCs/>
                <w:sz w:val="22"/>
                <w:szCs w:val="22"/>
                <w:lang w:val="hr-HR"/>
              </w:rPr>
              <w:t>345</w:t>
            </w:r>
            <w:r>
              <w:rPr>
                <w:rFonts w:asciiTheme="minorHAnsi" w:hAnsiTheme="minorHAnsi" w:cs="Arial"/>
                <w:b/>
                <w:bCs/>
                <w:sz w:val="22"/>
                <w:szCs w:val="22"/>
                <w:lang w:val="hr-HR"/>
              </w:rPr>
              <w:t>.</w:t>
            </w:r>
            <w:r w:rsidRPr="00447AB8">
              <w:rPr>
                <w:rFonts w:asciiTheme="minorHAnsi" w:hAnsiTheme="minorHAnsi" w:cs="Arial"/>
                <w:b/>
                <w:bCs/>
                <w:sz w:val="22"/>
                <w:szCs w:val="22"/>
                <w:lang w:val="hr-HR"/>
              </w:rPr>
              <w:t>291</w:t>
            </w:r>
          </w:p>
        </w:tc>
      </w:tr>
      <w:tr w:rsidR="0089065D" w:rsidRPr="00E54240" w:rsidTr="00361B04">
        <w:trPr>
          <w:trHeight w:val="130"/>
        </w:trPr>
        <w:tc>
          <w:tcPr>
            <w:tcW w:w="3307" w:type="pct"/>
            <w:vAlign w:val="bottom"/>
          </w:tcPr>
          <w:p w:rsidR="0089065D" w:rsidRPr="005D12B5" w:rsidRDefault="0089065D" w:rsidP="00B97252">
            <w:pPr>
              <w:pStyle w:val="Tot"/>
              <w:spacing w:line="140" w:lineRule="exact"/>
              <w:rPr>
                <w:rFonts w:asciiTheme="minorHAnsi" w:hAnsiTheme="minorHAnsi" w:cs="Arial"/>
                <w:b/>
                <w:bCs/>
                <w:sz w:val="22"/>
                <w:szCs w:val="22"/>
                <w:lang w:val="hr-HR"/>
              </w:rPr>
            </w:pPr>
          </w:p>
        </w:tc>
        <w:tc>
          <w:tcPr>
            <w:tcW w:w="846" w:type="pct"/>
            <w:vAlign w:val="bottom"/>
          </w:tcPr>
          <w:p w:rsidR="0089065D" w:rsidRPr="005D12B5" w:rsidRDefault="0089065D" w:rsidP="00B97252">
            <w:pPr>
              <w:pStyle w:val="Thick"/>
              <w:tabs>
                <w:tab w:val="clear" w:pos="1202"/>
              </w:tabs>
              <w:jc w:val="right"/>
              <w:rPr>
                <w:rFonts w:asciiTheme="minorHAnsi" w:hAnsiTheme="minorHAnsi" w:cs="Arial"/>
                <w:sz w:val="22"/>
                <w:szCs w:val="22"/>
                <w:lang w:val="hr-HR"/>
              </w:rPr>
            </w:pPr>
            <w:r w:rsidRPr="00390204">
              <w:rPr>
                <w:rFonts w:asciiTheme="minorHAnsi" w:hAnsiTheme="minorHAnsi" w:cs="Arial"/>
                <w:sz w:val="22"/>
                <w:szCs w:val="22"/>
                <w:lang w:val="hr-HR"/>
              </w:rPr>
              <w:t>__________</w:t>
            </w:r>
          </w:p>
        </w:tc>
        <w:tc>
          <w:tcPr>
            <w:tcW w:w="846" w:type="pct"/>
            <w:vAlign w:val="bottom"/>
          </w:tcPr>
          <w:p w:rsidR="0089065D" w:rsidDel="00711060" w:rsidRDefault="0089065D" w:rsidP="00B97252">
            <w:pPr>
              <w:pStyle w:val="Thick"/>
              <w:tabs>
                <w:tab w:val="clear" w:pos="1202"/>
              </w:tabs>
              <w:jc w:val="right"/>
              <w:rPr>
                <w:rFonts w:asciiTheme="minorHAnsi" w:hAnsiTheme="minorHAnsi" w:cs="Arial"/>
                <w:sz w:val="22"/>
                <w:szCs w:val="22"/>
                <w:lang w:val="hr-HR"/>
              </w:rPr>
            </w:pPr>
            <w:r w:rsidRPr="00390204">
              <w:rPr>
                <w:rFonts w:asciiTheme="minorHAnsi" w:hAnsiTheme="minorHAnsi" w:cs="Arial"/>
                <w:sz w:val="22"/>
                <w:szCs w:val="22"/>
                <w:lang w:val="hr-HR"/>
              </w:rPr>
              <w:t>__________</w:t>
            </w:r>
          </w:p>
        </w:tc>
      </w:tr>
      <w:tr w:rsidR="0089065D" w:rsidRPr="00E54240" w:rsidTr="00361B04">
        <w:trPr>
          <w:trHeight w:val="283"/>
        </w:trPr>
        <w:tc>
          <w:tcPr>
            <w:tcW w:w="3307" w:type="pct"/>
            <w:vAlign w:val="bottom"/>
          </w:tcPr>
          <w:p w:rsidR="0089065D" w:rsidRPr="005D12B5" w:rsidRDefault="0089065D" w:rsidP="00B97252">
            <w:pPr>
              <w:pStyle w:val="Tot"/>
              <w:spacing w:line="301" w:lineRule="exact"/>
              <w:rPr>
                <w:rFonts w:asciiTheme="minorHAnsi" w:hAnsiTheme="minorHAnsi" w:cs="Arial"/>
                <w:b/>
                <w:bCs/>
                <w:sz w:val="22"/>
                <w:szCs w:val="22"/>
                <w:lang w:val="hr-HR"/>
              </w:rPr>
            </w:pPr>
          </w:p>
        </w:tc>
        <w:tc>
          <w:tcPr>
            <w:tcW w:w="846" w:type="pct"/>
            <w:vAlign w:val="bottom"/>
          </w:tcPr>
          <w:p w:rsidR="0089065D" w:rsidRPr="005D12B5" w:rsidRDefault="0089065D" w:rsidP="00B97252">
            <w:pPr>
              <w:pStyle w:val="Thick"/>
              <w:tabs>
                <w:tab w:val="clear" w:pos="1202"/>
              </w:tabs>
              <w:spacing w:line="301" w:lineRule="exact"/>
              <w:jc w:val="right"/>
              <w:rPr>
                <w:rFonts w:asciiTheme="minorHAnsi" w:hAnsiTheme="minorHAnsi" w:cs="Arial"/>
                <w:sz w:val="22"/>
                <w:szCs w:val="22"/>
                <w:u w:val="none"/>
                <w:lang w:val="hr-HR"/>
              </w:rPr>
            </w:pPr>
          </w:p>
        </w:tc>
        <w:tc>
          <w:tcPr>
            <w:tcW w:w="846" w:type="pct"/>
            <w:vAlign w:val="bottom"/>
          </w:tcPr>
          <w:p w:rsidR="0089065D" w:rsidRPr="005D12B5" w:rsidRDefault="0089065D" w:rsidP="00B97252">
            <w:pPr>
              <w:pStyle w:val="Thick"/>
              <w:tabs>
                <w:tab w:val="clear" w:pos="1202"/>
              </w:tabs>
              <w:spacing w:line="301" w:lineRule="exact"/>
              <w:jc w:val="right"/>
              <w:rPr>
                <w:rFonts w:asciiTheme="minorHAnsi" w:hAnsiTheme="minorHAnsi" w:cs="Arial"/>
                <w:sz w:val="22"/>
                <w:szCs w:val="22"/>
                <w:u w:val="none"/>
                <w:lang w:val="hr-HR"/>
              </w:rPr>
            </w:pPr>
          </w:p>
        </w:tc>
      </w:tr>
      <w:tr w:rsidR="0089065D" w:rsidRPr="00E54240" w:rsidTr="00361B04">
        <w:trPr>
          <w:trHeight w:val="283"/>
        </w:trPr>
        <w:tc>
          <w:tcPr>
            <w:tcW w:w="3307" w:type="pct"/>
            <w:vAlign w:val="bottom"/>
          </w:tcPr>
          <w:p w:rsidR="0089065D" w:rsidRPr="005D12B5" w:rsidRDefault="0089065D" w:rsidP="00B97252">
            <w:pPr>
              <w:pStyle w:val="Tot"/>
              <w:spacing w:line="301" w:lineRule="exact"/>
              <w:rPr>
                <w:rFonts w:asciiTheme="minorHAnsi" w:hAnsiTheme="minorHAnsi" w:cs="Arial"/>
                <w:b/>
                <w:bCs/>
                <w:sz w:val="22"/>
                <w:szCs w:val="22"/>
                <w:lang w:val="hr-HR"/>
              </w:rPr>
            </w:pPr>
            <w:r w:rsidRPr="005D12B5">
              <w:rPr>
                <w:rFonts w:asciiTheme="minorHAnsi" w:hAnsiTheme="minorHAnsi" w:cs="Arial"/>
                <w:b/>
                <w:bCs/>
                <w:sz w:val="22"/>
                <w:szCs w:val="22"/>
                <w:lang w:val="hr-HR"/>
              </w:rPr>
              <w:t>Ukupna sveobuhvatna dobit:</w:t>
            </w:r>
          </w:p>
        </w:tc>
        <w:tc>
          <w:tcPr>
            <w:tcW w:w="846" w:type="pct"/>
            <w:vAlign w:val="bottom"/>
          </w:tcPr>
          <w:p w:rsidR="0089065D" w:rsidRPr="005D12B5" w:rsidRDefault="0089065D" w:rsidP="00B97252">
            <w:pPr>
              <w:pStyle w:val="Thick"/>
              <w:tabs>
                <w:tab w:val="clear" w:pos="1202"/>
              </w:tabs>
              <w:spacing w:line="301" w:lineRule="exact"/>
              <w:jc w:val="right"/>
              <w:rPr>
                <w:rFonts w:asciiTheme="minorHAnsi" w:hAnsiTheme="minorHAnsi" w:cs="Arial"/>
                <w:sz w:val="22"/>
                <w:szCs w:val="22"/>
                <w:u w:val="none"/>
                <w:lang w:val="hr-HR"/>
              </w:rPr>
            </w:pPr>
          </w:p>
        </w:tc>
        <w:tc>
          <w:tcPr>
            <w:tcW w:w="846" w:type="pct"/>
            <w:vAlign w:val="bottom"/>
          </w:tcPr>
          <w:p w:rsidR="0089065D" w:rsidRPr="005D12B5" w:rsidRDefault="0089065D" w:rsidP="00B97252">
            <w:pPr>
              <w:pStyle w:val="Thick"/>
              <w:tabs>
                <w:tab w:val="clear" w:pos="1202"/>
              </w:tabs>
              <w:spacing w:line="301" w:lineRule="exact"/>
              <w:jc w:val="right"/>
              <w:rPr>
                <w:rFonts w:asciiTheme="minorHAnsi" w:hAnsiTheme="minorHAnsi" w:cs="Arial"/>
                <w:sz w:val="22"/>
                <w:szCs w:val="22"/>
                <w:u w:val="none"/>
                <w:lang w:val="hr-HR"/>
              </w:rPr>
            </w:pPr>
          </w:p>
        </w:tc>
      </w:tr>
      <w:tr w:rsidR="0089065D" w:rsidRPr="00E54240" w:rsidTr="00361B04">
        <w:trPr>
          <w:trHeight w:val="294"/>
        </w:trPr>
        <w:tc>
          <w:tcPr>
            <w:tcW w:w="3307" w:type="pct"/>
            <w:vAlign w:val="bottom"/>
          </w:tcPr>
          <w:p w:rsidR="0089065D" w:rsidRPr="005D12B5" w:rsidRDefault="0089065D" w:rsidP="00B97252">
            <w:pPr>
              <w:pStyle w:val="Tot"/>
              <w:spacing w:line="301" w:lineRule="exact"/>
              <w:rPr>
                <w:rFonts w:asciiTheme="minorHAnsi" w:hAnsiTheme="minorHAnsi" w:cs="Arial"/>
                <w:b/>
                <w:bCs/>
                <w:sz w:val="22"/>
                <w:szCs w:val="22"/>
                <w:lang w:val="hr-HR"/>
              </w:rPr>
            </w:pPr>
            <w:r w:rsidRPr="005D12B5">
              <w:rPr>
                <w:rFonts w:asciiTheme="minorHAnsi" w:hAnsiTheme="minorHAnsi" w:cs="Arial"/>
                <w:b/>
                <w:bCs/>
                <w:sz w:val="22"/>
                <w:szCs w:val="22"/>
                <w:lang w:val="hr-HR"/>
              </w:rPr>
              <w:t>Vlasni</w:t>
            </w:r>
            <w:r>
              <w:rPr>
                <w:rFonts w:asciiTheme="minorHAnsi" w:hAnsiTheme="minorHAnsi" w:cs="Arial"/>
                <w:b/>
                <w:bCs/>
                <w:sz w:val="22"/>
                <w:szCs w:val="22"/>
                <w:lang w:val="hr-HR"/>
              </w:rPr>
              <w:t>ku</w:t>
            </w:r>
            <w:r w:rsidRPr="005D12B5">
              <w:rPr>
                <w:rFonts w:asciiTheme="minorHAnsi" w:hAnsiTheme="minorHAnsi" w:cs="Arial"/>
                <w:b/>
                <w:bCs/>
                <w:sz w:val="22"/>
                <w:szCs w:val="22"/>
                <w:lang w:val="hr-HR"/>
              </w:rPr>
              <w:t xml:space="preserve"> društva</w:t>
            </w:r>
          </w:p>
        </w:tc>
        <w:tc>
          <w:tcPr>
            <w:tcW w:w="846" w:type="pct"/>
            <w:vAlign w:val="bottom"/>
          </w:tcPr>
          <w:p w:rsidR="0089065D" w:rsidRPr="00361B04" w:rsidRDefault="0089065D" w:rsidP="00B97252">
            <w:pPr>
              <w:pStyle w:val="Tot"/>
              <w:jc w:val="right"/>
              <w:rPr>
                <w:rFonts w:asciiTheme="minorHAnsi" w:hAnsiTheme="minorHAnsi" w:cs="Arial"/>
                <w:b/>
                <w:bCs/>
                <w:sz w:val="22"/>
                <w:szCs w:val="22"/>
                <w:lang w:val="hr-HR"/>
              </w:rPr>
            </w:pPr>
            <w:r w:rsidRPr="00361B04">
              <w:rPr>
                <w:rFonts w:asciiTheme="minorHAnsi" w:hAnsiTheme="minorHAnsi" w:cs="Arial"/>
                <w:b/>
                <w:bCs/>
                <w:sz w:val="22"/>
                <w:szCs w:val="22"/>
                <w:lang w:val="hr-HR"/>
              </w:rPr>
              <w:t>183.151</w:t>
            </w:r>
          </w:p>
        </w:tc>
        <w:tc>
          <w:tcPr>
            <w:tcW w:w="846" w:type="pct"/>
            <w:vAlign w:val="bottom"/>
          </w:tcPr>
          <w:p w:rsidR="0089065D" w:rsidRPr="005D12B5" w:rsidDel="00711060" w:rsidRDefault="0089065D" w:rsidP="00B97252">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345.291</w:t>
            </w:r>
          </w:p>
        </w:tc>
      </w:tr>
      <w:tr w:rsidR="0089065D" w:rsidRPr="00E54240" w:rsidTr="00361B04">
        <w:trPr>
          <w:trHeight w:val="108"/>
        </w:trPr>
        <w:tc>
          <w:tcPr>
            <w:tcW w:w="3307" w:type="pct"/>
          </w:tcPr>
          <w:p w:rsidR="0089065D" w:rsidRPr="005D12B5" w:rsidRDefault="0089065D" w:rsidP="00B97252">
            <w:pPr>
              <w:pStyle w:val="Tot"/>
              <w:spacing w:line="120" w:lineRule="exact"/>
              <w:rPr>
                <w:rFonts w:asciiTheme="minorHAnsi" w:hAnsiTheme="minorHAnsi" w:cs="Arial"/>
                <w:b/>
                <w:bCs/>
                <w:sz w:val="22"/>
                <w:szCs w:val="22"/>
                <w:lang w:val="hr-HR"/>
              </w:rPr>
            </w:pPr>
          </w:p>
        </w:tc>
        <w:tc>
          <w:tcPr>
            <w:tcW w:w="846" w:type="pct"/>
            <w:vAlign w:val="center"/>
          </w:tcPr>
          <w:p w:rsidR="0089065D" w:rsidRPr="005D12B5" w:rsidRDefault="0089065D" w:rsidP="00B97252">
            <w:pPr>
              <w:pStyle w:val="Thick"/>
              <w:tabs>
                <w:tab w:val="clear" w:pos="1202"/>
              </w:tabs>
              <w:jc w:val="right"/>
              <w:rPr>
                <w:rFonts w:asciiTheme="minorHAnsi" w:hAnsiTheme="minorHAnsi" w:cs="Arial"/>
                <w:sz w:val="22"/>
                <w:szCs w:val="22"/>
                <w:lang w:val="hr-HR"/>
              </w:rPr>
            </w:pPr>
            <w:r w:rsidRPr="00390204">
              <w:rPr>
                <w:rFonts w:asciiTheme="minorHAnsi" w:hAnsiTheme="minorHAnsi" w:cs="Arial"/>
                <w:sz w:val="22"/>
                <w:szCs w:val="22"/>
                <w:lang w:val="hr-HR"/>
              </w:rPr>
              <w:t>__________</w:t>
            </w:r>
          </w:p>
        </w:tc>
        <w:tc>
          <w:tcPr>
            <w:tcW w:w="846" w:type="pct"/>
            <w:vAlign w:val="center"/>
          </w:tcPr>
          <w:p w:rsidR="0089065D" w:rsidRPr="00390204" w:rsidDel="00711060" w:rsidRDefault="0089065D" w:rsidP="00B97252">
            <w:pPr>
              <w:pStyle w:val="Thick"/>
              <w:tabs>
                <w:tab w:val="clear" w:pos="1202"/>
              </w:tabs>
              <w:jc w:val="right"/>
              <w:rPr>
                <w:rFonts w:asciiTheme="minorHAnsi" w:hAnsiTheme="minorHAnsi" w:cs="Arial"/>
                <w:sz w:val="22"/>
                <w:szCs w:val="22"/>
                <w:lang w:val="hr-HR"/>
              </w:rPr>
            </w:pPr>
            <w:r w:rsidRPr="00390204">
              <w:rPr>
                <w:rFonts w:asciiTheme="minorHAnsi" w:hAnsiTheme="minorHAnsi" w:cs="Arial"/>
                <w:sz w:val="22"/>
                <w:szCs w:val="22"/>
                <w:lang w:val="hr-HR"/>
              </w:rPr>
              <w:t>__________</w:t>
            </w:r>
          </w:p>
        </w:tc>
      </w:tr>
    </w:tbl>
    <w:p w:rsidR="002C235E" w:rsidRPr="005D12B5" w:rsidRDefault="002C235E" w:rsidP="00E23FDF">
      <w:pPr>
        <w:pStyle w:val="T1"/>
        <w:keepNext w:val="0"/>
        <w:spacing w:before="0" w:after="0" w:line="301" w:lineRule="exact"/>
        <w:rPr>
          <w:rFonts w:asciiTheme="minorHAnsi" w:hAnsiTheme="minorHAnsi" w:cs="Arial"/>
          <w:b w:val="0"/>
          <w:bCs w:val="0"/>
          <w:sz w:val="22"/>
          <w:szCs w:val="22"/>
          <w:lang w:val="hr-HR"/>
        </w:rPr>
      </w:pPr>
    </w:p>
    <w:p w:rsidR="002C235E" w:rsidRPr="005D12B5" w:rsidRDefault="002C235E" w:rsidP="00E23FDF">
      <w:pPr>
        <w:pStyle w:val="T1"/>
        <w:keepNext w:val="0"/>
        <w:spacing w:before="0" w:after="0" w:line="240" w:lineRule="atLeast"/>
        <w:rPr>
          <w:rFonts w:asciiTheme="minorHAnsi" w:hAnsiTheme="minorHAnsi" w:cs="Arial"/>
          <w:b w:val="0"/>
          <w:bCs w:val="0"/>
          <w:sz w:val="22"/>
          <w:szCs w:val="22"/>
          <w:lang w:val="hr-HR"/>
        </w:rPr>
      </w:pPr>
    </w:p>
    <w:p w:rsidR="00E922B1" w:rsidRPr="005D12B5" w:rsidRDefault="00A65A57" w:rsidP="00A51855">
      <w:pPr>
        <w:pStyle w:val="T1"/>
        <w:keepNext w:val="0"/>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 xml:space="preserve">Priložene računovodstvene politike i bilješke uz financijske izvještaje sastavni su dio ovog </w:t>
      </w:r>
      <w:r w:rsidR="00A04B95" w:rsidRPr="005D12B5">
        <w:rPr>
          <w:rFonts w:asciiTheme="minorHAnsi" w:hAnsiTheme="minorHAnsi" w:cs="Arial"/>
          <w:b w:val="0"/>
          <w:bCs w:val="0"/>
          <w:sz w:val="22"/>
          <w:szCs w:val="22"/>
          <w:lang w:val="hr-HR"/>
        </w:rPr>
        <w:t xml:space="preserve">izvještaja o </w:t>
      </w:r>
      <w:r w:rsidR="00AE7883" w:rsidRPr="005D12B5">
        <w:rPr>
          <w:rFonts w:asciiTheme="minorHAnsi" w:hAnsiTheme="minorHAnsi" w:cs="Arial"/>
          <w:b w:val="0"/>
          <w:bCs w:val="0"/>
          <w:sz w:val="22"/>
          <w:szCs w:val="22"/>
          <w:lang w:val="hr-HR"/>
        </w:rPr>
        <w:t xml:space="preserve">dobiti i gubitku te ostaloj </w:t>
      </w:r>
      <w:r w:rsidR="00A04B95" w:rsidRPr="005D12B5">
        <w:rPr>
          <w:rFonts w:asciiTheme="minorHAnsi" w:hAnsiTheme="minorHAnsi" w:cs="Arial"/>
          <w:b w:val="0"/>
          <w:bCs w:val="0"/>
          <w:sz w:val="22"/>
          <w:szCs w:val="22"/>
          <w:lang w:val="hr-HR"/>
        </w:rPr>
        <w:t>sveobuhvatnoj dobiti</w:t>
      </w:r>
      <w:r w:rsidR="00D12EEA" w:rsidRPr="005D12B5">
        <w:rPr>
          <w:rFonts w:asciiTheme="minorHAnsi" w:hAnsiTheme="minorHAnsi" w:cs="Arial"/>
          <w:b w:val="0"/>
          <w:bCs w:val="0"/>
          <w:sz w:val="22"/>
          <w:szCs w:val="22"/>
          <w:lang w:val="hr-HR"/>
        </w:rPr>
        <w:t>.</w:t>
      </w:r>
    </w:p>
    <w:p w:rsidR="007B7887" w:rsidRDefault="007B7887" w:rsidP="006D5C0D">
      <w:pPr>
        <w:pStyle w:val="T1"/>
        <w:keepNext w:val="0"/>
        <w:jc w:val="left"/>
        <w:rPr>
          <w:rFonts w:asciiTheme="minorHAnsi" w:hAnsiTheme="minorHAnsi"/>
          <w:sz w:val="22"/>
          <w:szCs w:val="22"/>
          <w:lang w:val="hr-HR"/>
        </w:rPr>
      </w:pPr>
    </w:p>
    <w:p w:rsidR="00AA2521" w:rsidRPr="005D12B5" w:rsidRDefault="00AA2521" w:rsidP="006D5C0D">
      <w:pPr>
        <w:pStyle w:val="T1"/>
        <w:keepNext w:val="0"/>
        <w:jc w:val="left"/>
        <w:rPr>
          <w:rFonts w:asciiTheme="minorHAnsi" w:hAnsiTheme="minorHAnsi" w:cs="Arial"/>
          <w:b w:val="0"/>
          <w:bCs w:val="0"/>
          <w:sz w:val="22"/>
          <w:szCs w:val="22"/>
          <w:lang w:val="hr-HR"/>
        </w:rPr>
        <w:sectPr w:rsidR="00AA2521" w:rsidRPr="005D12B5" w:rsidSect="000D6913">
          <w:headerReference w:type="default" r:id="rId65"/>
          <w:footerReference w:type="default" r:id="rId66"/>
          <w:pgSz w:w="11907" w:h="16840" w:code="9"/>
          <w:pgMar w:top="1418" w:right="992" w:bottom="1134" w:left="1418" w:header="851" w:footer="851" w:gutter="0"/>
          <w:cols w:space="720"/>
          <w:noEndnote/>
        </w:sectPr>
      </w:pPr>
    </w:p>
    <w:tbl>
      <w:tblPr>
        <w:tblpPr w:leftFromText="181" w:rightFromText="181" w:vertAnchor="text" w:horzAnchor="margin" w:tblpY="392"/>
        <w:tblW w:w="9639" w:type="dxa"/>
        <w:tblLook w:val="0000" w:firstRow="0" w:lastRow="0" w:firstColumn="0" w:lastColumn="0" w:noHBand="0" w:noVBand="0"/>
      </w:tblPr>
      <w:tblGrid>
        <w:gridCol w:w="5245"/>
        <w:gridCol w:w="1134"/>
        <w:gridCol w:w="1418"/>
        <w:gridCol w:w="412"/>
        <w:gridCol w:w="1430"/>
      </w:tblGrid>
      <w:tr w:rsidR="00711060" w:rsidRPr="00E54240" w:rsidTr="00711060">
        <w:trPr>
          <w:trHeight w:val="230"/>
        </w:trPr>
        <w:tc>
          <w:tcPr>
            <w:tcW w:w="5245" w:type="dxa"/>
          </w:tcPr>
          <w:p w:rsidR="00711060" w:rsidRPr="005D12B5" w:rsidRDefault="00711060" w:rsidP="00711060">
            <w:pPr>
              <w:rPr>
                <w:rFonts w:asciiTheme="minorHAnsi" w:hAnsiTheme="minorHAnsi" w:cs="Arial"/>
                <w:sz w:val="22"/>
                <w:szCs w:val="22"/>
                <w:lang w:val="hr-HR"/>
              </w:rPr>
            </w:pPr>
          </w:p>
          <w:p w:rsidR="00711060" w:rsidRPr="005D12B5" w:rsidRDefault="00711060" w:rsidP="00711060">
            <w:pPr>
              <w:rPr>
                <w:rFonts w:asciiTheme="minorHAnsi" w:hAnsiTheme="minorHAnsi" w:cs="Arial"/>
                <w:sz w:val="22"/>
                <w:szCs w:val="22"/>
                <w:lang w:val="hr-HR"/>
              </w:rPr>
            </w:pPr>
          </w:p>
        </w:tc>
        <w:tc>
          <w:tcPr>
            <w:tcW w:w="1134" w:type="dxa"/>
            <w:vAlign w:val="bottom"/>
          </w:tcPr>
          <w:p w:rsidR="00711060" w:rsidRPr="005D12B5" w:rsidRDefault="00711060" w:rsidP="00711060">
            <w:pPr>
              <w:jc w:val="center"/>
              <w:rPr>
                <w:rFonts w:asciiTheme="minorHAnsi" w:hAnsiTheme="minorHAnsi" w:cs="Arial"/>
                <w:b/>
                <w:sz w:val="22"/>
                <w:szCs w:val="22"/>
                <w:lang w:val="hr-HR"/>
              </w:rPr>
            </w:pPr>
            <w:r w:rsidRPr="005D12B5">
              <w:rPr>
                <w:rFonts w:asciiTheme="minorHAnsi" w:hAnsiTheme="minorHAnsi" w:cs="Arial"/>
                <w:b/>
                <w:sz w:val="22"/>
                <w:szCs w:val="22"/>
                <w:lang w:val="hr-HR"/>
              </w:rPr>
              <w:t>Bilješka</w:t>
            </w:r>
          </w:p>
        </w:tc>
        <w:tc>
          <w:tcPr>
            <w:tcW w:w="1418" w:type="dxa"/>
            <w:vAlign w:val="bottom"/>
          </w:tcPr>
          <w:p w:rsidR="00711060" w:rsidRPr="005D12B5" w:rsidRDefault="00711060" w:rsidP="00711060">
            <w:pPr>
              <w:jc w:val="right"/>
              <w:rPr>
                <w:rFonts w:asciiTheme="minorHAnsi" w:hAnsiTheme="minorHAnsi" w:cs="Arial"/>
                <w:b/>
                <w:sz w:val="22"/>
                <w:szCs w:val="22"/>
                <w:lang w:val="hr-HR"/>
              </w:rPr>
            </w:pPr>
            <w:r w:rsidRPr="005D12B5">
              <w:rPr>
                <w:rFonts w:asciiTheme="minorHAnsi" w:hAnsiTheme="minorHAnsi" w:cs="Arial"/>
                <w:b/>
                <w:sz w:val="22"/>
                <w:szCs w:val="22"/>
                <w:lang w:val="hr-HR"/>
              </w:rPr>
              <w:t>201</w:t>
            </w:r>
            <w:r>
              <w:rPr>
                <w:rFonts w:asciiTheme="minorHAnsi" w:hAnsiTheme="minorHAnsi" w:cs="Arial"/>
                <w:b/>
                <w:sz w:val="22"/>
                <w:szCs w:val="22"/>
                <w:lang w:val="hr-HR"/>
              </w:rPr>
              <w:t>7</w:t>
            </w:r>
            <w:r w:rsidRPr="005D12B5">
              <w:rPr>
                <w:rFonts w:asciiTheme="minorHAnsi" w:hAnsiTheme="minorHAnsi" w:cs="Arial"/>
                <w:b/>
                <w:sz w:val="22"/>
                <w:szCs w:val="22"/>
                <w:lang w:val="hr-HR"/>
              </w:rPr>
              <w:t>.</w:t>
            </w:r>
          </w:p>
        </w:tc>
        <w:tc>
          <w:tcPr>
            <w:tcW w:w="412" w:type="dxa"/>
          </w:tcPr>
          <w:p w:rsidR="00711060" w:rsidRPr="005D12B5" w:rsidRDefault="00711060" w:rsidP="00711060">
            <w:pPr>
              <w:jc w:val="right"/>
              <w:rPr>
                <w:rFonts w:asciiTheme="minorHAnsi" w:hAnsiTheme="minorHAnsi" w:cs="Arial"/>
                <w:b/>
                <w:sz w:val="22"/>
                <w:szCs w:val="22"/>
                <w:lang w:val="hr-HR"/>
              </w:rPr>
            </w:pPr>
          </w:p>
        </w:tc>
        <w:tc>
          <w:tcPr>
            <w:tcW w:w="1430" w:type="dxa"/>
            <w:vAlign w:val="bottom"/>
          </w:tcPr>
          <w:p w:rsidR="00711060" w:rsidRPr="005D12B5" w:rsidRDefault="00711060" w:rsidP="00711060">
            <w:pPr>
              <w:jc w:val="right"/>
              <w:rPr>
                <w:rFonts w:asciiTheme="minorHAnsi" w:hAnsiTheme="minorHAnsi" w:cs="Arial"/>
                <w:b/>
                <w:sz w:val="22"/>
                <w:szCs w:val="22"/>
                <w:lang w:val="hr-HR"/>
              </w:rPr>
            </w:pPr>
            <w:r w:rsidRPr="005D12B5">
              <w:rPr>
                <w:rFonts w:asciiTheme="minorHAnsi" w:hAnsiTheme="minorHAnsi" w:cs="Arial"/>
                <w:b/>
                <w:sz w:val="22"/>
                <w:szCs w:val="22"/>
                <w:lang w:val="hr-HR"/>
              </w:rPr>
              <w:t>2016.</w:t>
            </w:r>
          </w:p>
        </w:tc>
      </w:tr>
      <w:tr w:rsidR="00711060" w:rsidRPr="00E54240" w:rsidTr="00711060">
        <w:trPr>
          <w:trHeight w:val="202"/>
        </w:trPr>
        <w:tc>
          <w:tcPr>
            <w:tcW w:w="5245" w:type="dxa"/>
          </w:tcPr>
          <w:p w:rsidR="00711060" w:rsidRPr="005D12B5" w:rsidRDefault="00711060" w:rsidP="00711060">
            <w:pPr>
              <w:rPr>
                <w:rFonts w:asciiTheme="minorHAnsi" w:hAnsiTheme="minorHAnsi" w:cs="Arial"/>
                <w:sz w:val="22"/>
                <w:szCs w:val="22"/>
                <w:lang w:val="hr-HR"/>
              </w:rPr>
            </w:pPr>
          </w:p>
        </w:tc>
        <w:tc>
          <w:tcPr>
            <w:tcW w:w="1134" w:type="dxa"/>
          </w:tcPr>
          <w:p w:rsidR="00711060" w:rsidRPr="005D12B5" w:rsidRDefault="00711060" w:rsidP="00711060">
            <w:pPr>
              <w:jc w:val="center"/>
              <w:rPr>
                <w:rFonts w:asciiTheme="minorHAnsi" w:hAnsiTheme="minorHAnsi" w:cs="Arial"/>
                <w:b/>
                <w:sz w:val="22"/>
                <w:szCs w:val="22"/>
                <w:lang w:val="hr-HR"/>
              </w:rPr>
            </w:pPr>
          </w:p>
        </w:tc>
        <w:tc>
          <w:tcPr>
            <w:tcW w:w="1418" w:type="dxa"/>
          </w:tcPr>
          <w:p w:rsidR="00711060" w:rsidRPr="005D12B5" w:rsidRDefault="00711060" w:rsidP="00711060">
            <w:pPr>
              <w:jc w:val="right"/>
              <w:rPr>
                <w:rFonts w:asciiTheme="minorHAnsi" w:hAnsiTheme="minorHAnsi" w:cs="Arial"/>
                <w:b/>
                <w:sz w:val="22"/>
                <w:szCs w:val="22"/>
                <w:lang w:val="hr-HR"/>
              </w:rPr>
            </w:pPr>
            <w:r w:rsidRPr="005D12B5">
              <w:rPr>
                <w:rFonts w:asciiTheme="minorHAnsi" w:hAnsiTheme="minorHAnsi" w:cs="Arial"/>
                <w:b/>
                <w:sz w:val="22"/>
                <w:szCs w:val="22"/>
                <w:lang w:val="hr-HR"/>
              </w:rPr>
              <w:t>000 kuna</w:t>
            </w:r>
          </w:p>
        </w:tc>
        <w:tc>
          <w:tcPr>
            <w:tcW w:w="412" w:type="dxa"/>
          </w:tcPr>
          <w:p w:rsidR="00711060" w:rsidRPr="005D12B5" w:rsidRDefault="00711060" w:rsidP="00711060">
            <w:pPr>
              <w:jc w:val="right"/>
              <w:rPr>
                <w:rFonts w:asciiTheme="minorHAnsi" w:hAnsiTheme="minorHAnsi" w:cs="Arial"/>
                <w:b/>
                <w:sz w:val="22"/>
                <w:szCs w:val="22"/>
                <w:lang w:val="hr-HR"/>
              </w:rPr>
            </w:pPr>
          </w:p>
        </w:tc>
        <w:tc>
          <w:tcPr>
            <w:tcW w:w="1430" w:type="dxa"/>
          </w:tcPr>
          <w:p w:rsidR="00711060" w:rsidRPr="005D12B5" w:rsidRDefault="00711060" w:rsidP="00711060">
            <w:pPr>
              <w:jc w:val="right"/>
              <w:rPr>
                <w:rFonts w:asciiTheme="minorHAnsi" w:hAnsiTheme="minorHAnsi" w:cs="Arial"/>
                <w:b/>
                <w:sz w:val="22"/>
                <w:szCs w:val="22"/>
                <w:lang w:val="hr-HR"/>
              </w:rPr>
            </w:pPr>
            <w:r w:rsidRPr="005D12B5">
              <w:rPr>
                <w:rFonts w:asciiTheme="minorHAnsi" w:hAnsiTheme="minorHAnsi" w:cs="Arial"/>
                <w:b/>
                <w:sz w:val="22"/>
                <w:szCs w:val="22"/>
                <w:lang w:val="hr-HR"/>
              </w:rPr>
              <w:t>000 kuna</w:t>
            </w:r>
          </w:p>
        </w:tc>
      </w:tr>
      <w:tr w:rsidR="00711060" w:rsidRPr="00E54240" w:rsidTr="00711060">
        <w:trPr>
          <w:trHeight w:val="303"/>
        </w:trPr>
        <w:tc>
          <w:tcPr>
            <w:tcW w:w="5245" w:type="dxa"/>
          </w:tcPr>
          <w:p w:rsidR="00711060" w:rsidRPr="005D12B5" w:rsidRDefault="00711060" w:rsidP="00711060">
            <w:pPr>
              <w:pStyle w:val="TT"/>
              <w:rPr>
                <w:rFonts w:asciiTheme="minorHAnsi" w:hAnsiTheme="minorHAnsi" w:cs="Arial"/>
                <w:b/>
                <w:bCs/>
                <w:sz w:val="22"/>
                <w:szCs w:val="22"/>
                <w:lang w:val="hr-HR"/>
              </w:rPr>
            </w:pPr>
            <w:r w:rsidRPr="005D12B5">
              <w:rPr>
                <w:rFonts w:asciiTheme="minorHAnsi" w:hAnsiTheme="minorHAnsi" w:cs="Arial"/>
                <w:b/>
                <w:bCs/>
                <w:sz w:val="22"/>
                <w:szCs w:val="22"/>
                <w:lang w:val="hr-HR"/>
              </w:rPr>
              <w:t xml:space="preserve">Imovina </w:t>
            </w:r>
          </w:p>
        </w:tc>
        <w:tc>
          <w:tcPr>
            <w:tcW w:w="1134" w:type="dxa"/>
          </w:tcPr>
          <w:p w:rsidR="00711060" w:rsidRPr="005D12B5" w:rsidRDefault="00711060" w:rsidP="00711060">
            <w:pPr>
              <w:pStyle w:val="TT"/>
              <w:rPr>
                <w:rFonts w:asciiTheme="minorHAnsi" w:hAnsiTheme="minorHAnsi" w:cs="Arial"/>
                <w:b/>
                <w:bCs/>
                <w:sz w:val="22"/>
                <w:szCs w:val="22"/>
                <w:lang w:val="hr-HR"/>
              </w:rPr>
            </w:pPr>
          </w:p>
        </w:tc>
        <w:tc>
          <w:tcPr>
            <w:tcW w:w="1418" w:type="dxa"/>
          </w:tcPr>
          <w:p w:rsidR="00711060" w:rsidRPr="005D12B5" w:rsidRDefault="00711060" w:rsidP="00711060">
            <w:pPr>
              <w:pStyle w:val="TT"/>
              <w:rPr>
                <w:rFonts w:asciiTheme="minorHAnsi" w:hAnsiTheme="minorHAnsi" w:cs="Arial"/>
                <w:b/>
                <w:bCs/>
                <w:sz w:val="22"/>
                <w:szCs w:val="22"/>
                <w:lang w:val="hr-HR"/>
              </w:rPr>
            </w:pPr>
          </w:p>
        </w:tc>
        <w:tc>
          <w:tcPr>
            <w:tcW w:w="412" w:type="dxa"/>
          </w:tcPr>
          <w:p w:rsidR="00711060" w:rsidRPr="005D12B5" w:rsidRDefault="00711060" w:rsidP="00711060">
            <w:pPr>
              <w:pStyle w:val="TT"/>
              <w:rPr>
                <w:rFonts w:asciiTheme="minorHAnsi" w:hAnsiTheme="minorHAnsi" w:cs="Arial"/>
                <w:b/>
                <w:bCs/>
                <w:sz w:val="22"/>
                <w:szCs w:val="22"/>
                <w:lang w:val="hr-HR"/>
              </w:rPr>
            </w:pPr>
          </w:p>
        </w:tc>
        <w:tc>
          <w:tcPr>
            <w:tcW w:w="1430" w:type="dxa"/>
          </w:tcPr>
          <w:p w:rsidR="00711060" w:rsidRPr="005D12B5" w:rsidRDefault="00711060" w:rsidP="00711060">
            <w:pPr>
              <w:pStyle w:val="TT"/>
              <w:rPr>
                <w:rFonts w:asciiTheme="minorHAnsi" w:hAnsiTheme="minorHAnsi" w:cs="Arial"/>
                <w:b/>
                <w:bCs/>
                <w:sz w:val="22"/>
                <w:szCs w:val="22"/>
                <w:lang w:val="hr-HR"/>
              </w:rPr>
            </w:pPr>
          </w:p>
        </w:tc>
      </w:tr>
      <w:tr w:rsidR="004A2A5A" w:rsidRPr="00E54240" w:rsidTr="00711060">
        <w:trPr>
          <w:trHeight w:val="303"/>
        </w:trPr>
        <w:tc>
          <w:tcPr>
            <w:tcW w:w="5245" w:type="dxa"/>
          </w:tcPr>
          <w:p w:rsidR="004A2A5A" w:rsidRPr="005D12B5" w:rsidRDefault="004A2A5A" w:rsidP="004A2A5A">
            <w:pPr>
              <w:pStyle w:val="TT"/>
              <w:rPr>
                <w:rFonts w:asciiTheme="minorHAnsi" w:hAnsiTheme="minorHAnsi" w:cs="Arial"/>
                <w:sz w:val="22"/>
                <w:szCs w:val="22"/>
                <w:lang w:val="hr-HR"/>
              </w:rPr>
            </w:pPr>
            <w:r w:rsidRPr="005D12B5">
              <w:rPr>
                <w:rFonts w:asciiTheme="minorHAnsi" w:hAnsiTheme="minorHAnsi" w:cs="Arial"/>
                <w:sz w:val="22"/>
                <w:szCs w:val="22"/>
                <w:lang w:val="hr-HR"/>
              </w:rPr>
              <w:t>Novčana sredstva i računi kod banaka</w:t>
            </w:r>
          </w:p>
        </w:tc>
        <w:tc>
          <w:tcPr>
            <w:tcW w:w="1134" w:type="dxa"/>
            <w:vAlign w:val="bottom"/>
          </w:tcPr>
          <w:p w:rsidR="004A2A5A" w:rsidRPr="005D12B5" w:rsidRDefault="004A2A5A" w:rsidP="004A2A5A">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10</w:t>
            </w:r>
          </w:p>
        </w:tc>
        <w:tc>
          <w:tcPr>
            <w:tcW w:w="1418" w:type="dxa"/>
            <w:tcBorders>
              <w:top w:val="nil"/>
              <w:left w:val="nil"/>
              <w:bottom w:val="nil"/>
              <w:right w:val="nil"/>
            </w:tcBorders>
            <w:shd w:val="clear" w:color="auto" w:fill="auto"/>
            <w:vAlign w:val="center"/>
          </w:tcPr>
          <w:p w:rsidR="004A2A5A" w:rsidRPr="00390204" w:rsidRDefault="004A2A5A" w:rsidP="004A2A5A">
            <w:pPr>
              <w:pStyle w:val="TT"/>
              <w:jc w:val="right"/>
              <w:rPr>
                <w:rFonts w:asciiTheme="minorHAnsi" w:hAnsiTheme="minorHAnsi" w:cs="Arial"/>
                <w:snapToGrid w:val="0"/>
                <w:sz w:val="22"/>
                <w:szCs w:val="22"/>
                <w:lang w:val="hr-HR"/>
              </w:rPr>
            </w:pPr>
            <w:r>
              <w:rPr>
                <w:rFonts w:ascii="Calibri" w:hAnsi="Calibri" w:cs="Calibri"/>
                <w:color w:val="000000"/>
                <w:sz w:val="22"/>
                <w:szCs w:val="22"/>
              </w:rPr>
              <w:t>1.403.680</w:t>
            </w:r>
          </w:p>
        </w:tc>
        <w:tc>
          <w:tcPr>
            <w:tcW w:w="412" w:type="dxa"/>
            <w:tcBorders>
              <w:top w:val="nil"/>
              <w:left w:val="nil"/>
              <w:bottom w:val="nil"/>
              <w:right w:val="nil"/>
            </w:tcBorders>
          </w:tcPr>
          <w:p w:rsidR="004A2A5A" w:rsidRPr="005D12B5" w:rsidRDefault="004A2A5A" w:rsidP="004A2A5A">
            <w:pPr>
              <w:pStyle w:val="TT"/>
              <w:jc w:val="right"/>
              <w:rPr>
                <w:rFonts w:asciiTheme="minorHAnsi" w:hAnsiTheme="minorHAnsi" w:cs="Arial"/>
                <w:color w:val="000000"/>
                <w:sz w:val="22"/>
                <w:szCs w:val="22"/>
                <w:lang w:val="hr-HR"/>
              </w:rPr>
            </w:pPr>
          </w:p>
        </w:tc>
        <w:tc>
          <w:tcPr>
            <w:tcW w:w="1430" w:type="dxa"/>
            <w:tcBorders>
              <w:top w:val="nil"/>
              <w:left w:val="nil"/>
              <w:bottom w:val="nil"/>
              <w:right w:val="nil"/>
            </w:tcBorders>
            <w:vAlign w:val="center"/>
          </w:tcPr>
          <w:p w:rsidR="004A2A5A" w:rsidRPr="005D12B5" w:rsidRDefault="004A2A5A" w:rsidP="004A2A5A">
            <w:pPr>
              <w:pStyle w:val="TT"/>
              <w:jc w:val="right"/>
              <w:rPr>
                <w:rFonts w:asciiTheme="minorHAnsi" w:hAnsiTheme="minorHAnsi" w:cs="Arial"/>
                <w:color w:val="000000"/>
                <w:sz w:val="22"/>
                <w:szCs w:val="22"/>
                <w:lang w:val="hr-HR"/>
              </w:rPr>
            </w:pPr>
            <w:r>
              <w:rPr>
                <w:rFonts w:asciiTheme="minorHAnsi" w:hAnsiTheme="minorHAnsi" w:cs="Arial"/>
                <w:color w:val="000000"/>
                <w:sz w:val="22"/>
                <w:szCs w:val="22"/>
              </w:rPr>
              <w:t>491.246</w:t>
            </w:r>
          </w:p>
        </w:tc>
      </w:tr>
      <w:tr w:rsidR="004A2A5A" w:rsidRPr="00E54240" w:rsidTr="00711060">
        <w:trPr>
          <w:trHeight w:val="303"/>
        </w:trPr>
        <w:tc>
          <w:tcPr>
            <w:tcW w:w="5245" w:type="dxa"/>
          </w:tcPr>
          <w:p w:rsidR="004A2A5A" w:rsidRPr="005D12B5" w:rsidRDefault="004A2A5A" w:rsidP="004A2A5A">
            <w:pPr>
              <w:pStyle w:val="TT"/>
              <w:rPr>
                <w:rFonts w:asciiTheme="minorHAnsi" w:hAnsiTheme="minorHAnsi" w:cs="Arial"/>
                <w:sz w:val="22"/>
                <w:szCs w:val="22"/>
                <w:lang w:val="hr-HR"/>
              </w:rPr>
            </w:pPr>
            <w:r w:rsidRPr="005D12B5">
              <w:rPr>
                <w:rFonts w:asciiTheme="minorHAnsi" w:hAnsiTheme="minorHAnsi" w:cs="Arial"/>
                <w:sz w:val="22"/>
                <w:szCs w:val="22"/>
                <w:lang w:val="hr-HR"/>
              </w:rPr>
              <w:t>Depoziti kod drugih banaka</w:t>
            </w:r>
          </w:p>
        </w:tc>
        <w:tc>
          <w:tcPr>
            <w:tcW w:w="1134" w:type="dxa"/>
            <w:vAlign w:val="bottom"/>
          </w:tcPr>
          <w:p w:rsidR="004A2A5A" w:rsidRPr="005D12B5" w:rsidRDefault="004A2A5A" w:rsidP="004A2A5A">
            <w:pPr>
              <w:pStyle w:val="TT"/>
              <w:tabs>
                <w:tab w:val="clear" w:pos="1202"/>
                <w:tab w:val="right" w:pos="681"/>
              </w:tabs>
              <w:jc w:val="center"/>
              <w:rPr>
                <w:rFonts w:asciiTheme="minorHAnsi" w:hAnsiTheme="minorHAnsi" w:cs="Arial"/>
                <w:sz w:val="22"/>
                <w:szCs w:val="22"/>
                <w:lang w:val="hr-HR"/>
              </w:rPr>
            </w:pPr>
            <w:r w:rsidRPr="005D12B5">
              <w:rPr>
                <w:rFonts w:asciiTheme="minorHAnsi" w:hAnsiTheme="minorHAnsi" w:cs="Arial"/>
                <w:sz w:val="22"/>
                <w:szCs w:val="22"/>
                <w:lang w:val="hr-HR"/>
              </w:rPr>
              <w:t>11</w:t>
            </w:r>
          </w:p>
        </w:tc>
        <w:tc>
          <w:tcPr>
            <w:tcW w:w="1418" w:type="dxa"/>
            <w:tcBorders>
              <w:top w:val="nil"/>
              <w:left w:val="nil"/>
              <w:bottom w:val="nil"/>
              <w:right w:val="nil"/>
            </w:tcBorders>
            <w:shd w:val="clear" w:color="auto" w:fill="auto"/>
            <w:vAlign w:val="center"/>
          </w:tcPr>
          <w:p w:rsidR="004A2A5A" w:rsidRPr="00390204" w:rsidRDefault="004A2A5A" w:rsidP="004A2A5A">
            <w:pPr>
              <w:pStyle w:val="TT"/>
              <w:jc w:val="right"/>
              <w:rPr>
                <w:rFonts w:asciiTheme="minorHAnsi" w:hAnsiTheme="minorHAnsi" w:cs="Arial"/>
                <w:snapToGrid w:val="0"/>
                <w:sz w:val="22"/>
                <w:szCs w:val="22"/>
                <w:lang w:val="hr-HR"/>
              </w:rPr>
            </w:pPr>
            <w:r>
              <w:rPr>
                <w:rFonts w:ascii="Calibri" w:hAnsi="Calibri" w:cs="Calibri"/>
                <w:color w:val="000000"/>
                <w:sz w:val="22"/>
                <w:szCs w:val="22"/>
              </w:rPr>
              <w:t>29.138</w:t>
            </w:r>
          </w:p>
        </w:tc>
        <w:tc>
          <w:tcPr>
            <w:tcW w:w="412" w:type="dxa"/>
            <w:tcBorders>
              <w:top w:val="nil"/>
              <w:left w:val="nil"/>
              <w:bottom w:val="nil"/>
              <w:right w:val="nil"/>
            </w:tcBorders>
          </w:tcPr>
          <w:p w:rsidR="004A2A5A" w:rsidRPr="005D12B5" w:rsidRDefault="004A2A5A" w:rsidP="004A2A5A">
            <w:pPr>
              <w:pStyle w:val="TT"/>
              <w:jc w:val="right"/>
              <w:rPr>
                <w:rFonts w:asciiTheme="minorHAnsi" w:hAnsiTheme="minorHAnsi" w:cs="Arial"/>
                <w:color w:val="000000"/>
                <w:sz w:val="22"/>
                <w:szCs w:val="22"/>
                <w:lang w:val="hr-HR"/>
              </w:rPr>
            </w:pPr>
          </w:p>
        </w:tc>
        <w:tc>
          <w:tcPr>
            <w:tcW w:w="1430" w:type="dxa"/>
            <w:tcBorders>
              <w:top w:val="nil"/>
              <w:left w:val="nil"/>
              <w:bottom w:val="nil"/>
              <w:right w:val="nil"/>
            </w:tcBorders>
            <w:vAlign w:val="center"/>
          </w:tcPr>
          <w:p w:rsidR="004A2A5A" w:rsidRPr="005D12B5" w:rsidRDefault="004A2A5A" w:rsidP="004A2A5A">
            <w:pPr>
              <w:pStyle w:val="TT"/>
              <w:jc w:val="right"/>
              <w:rPr>
                <w:rFonts w:asciiTheme="minorHAnsi" w:hAnsiTheme="minorHAnsi" w:cs="Arial"/>
                <w:color w:val="000000"/>
                <w:sz w:val="22"/>
                <w:szCs w:val="22"/>
                <w:lang w:val="hr-HR"/>
              </w:rPr>
            </w:pPr>
            <w:r>
              <w:rPr>
                <w:rFonts w:asciiTheme="minorHAnsi" w:hAnsiTheme="minorHAnsi" w:cs="Arial"/>
                <w:color w:val="000000"/>
                <w:sz w:val="22"/>
                <w:szCs w:val="22"/>
              </w:rPr>
              <w:t>23.872</w:t>
            </w:r>
          </w:p>
        </w:tc>
      </w:tr>
      <w:tr w:rsidR="004A2A5A" w:rsidRPr="00E54240" w:rsidTr="00711060">
        <w:trPr>
          <w:trHeight w:val="291"/>
        </w:trPr>
        <w:tc>
          <w:tcPr>
            <w:tcW w:w="5245" w:type="dxa"/>
          </w:tcPr>
          <w:p w:rsidR="004A2A5A" w:rsidRPr="005D12B5" w:rsidRDefault="004A2A5A" w:rsidP="004A2A5A">
            <w:pPr>
              <w:pStyle w:val="TT"/>
              <w:rPr>
                <w:rFonts w:asciiTheme="minorHAnsi" w:hAnsiTheme="minorHAnsi" w:cs="Arial"/>
                <w:sz w:val="22"/>
                <w:szCs w:val="22"/>
                <w:lang w:val="hr-HR"/>
              </w:rPr>
            </w:pPr>
            <w:r w:rsidRPr="005D12B5">
              <w:rPr>
                <w:rFonts w:asciiTheme="minorHAnsi" w:hAnsiTheme="minorHAnsi" w:cs="Arial"/>
                <w:sz w:val="22"/>
                <w:szCs w:val="22"/>
                <w:lang w:val="hr-HR"/>
              </w:rPr>
              <w:t>Krediti financijskim institucijama</w:t>
            </w:r>
          </w:p>
        </w:tc>
        <w:tc>
          <w:tcPr>
            <w:tcW w:w="1134" w:type="dxa"/>
            <w:vAlign w:val="bottom"/>
          </w:tcPr>
          <w:p w:rsidR="004A2A5A" w:rsidRPr="005D12B5" w:rsidRDefault="004A2A5A" w:rsidP="004A2A5A">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12</w:t>
            </w:r>
          </w:p>
        </w:tc>
        <w:tc>
          <w:tcPr>
            <w:tcW w:w="1418" w:type="dxa"/>
            <w:tcBorders>
              <w:top w:val="nil"/>
              <w:left w:val="nil"/>
              <w:bottom w:val="nil"/>
              <w:right w:val="nil"/>
            </w:tcBorders>
            <w:shd w:val="clear" w:color="auto" w:fill="auto"/>
            <w:vAlign w:val="center"/>
          </w:tcPr>
          <w:p w:rsidR="004A2A5A" w:rsidRPr="00390204" w:rsidRDefault="004A2A5A" w:rsidP="004A2A5A">
            <w:pPr>
              <w:pStyle w:val="TT"/>
              <w:jc w:val="right"/>
              <w:rPr>
                <w:rFonts w:asciiTheme="minorHAnsi" w:hAnsiTheme="minorHAnsi" w:cs="Arial"/>
                <w:snapToGrid w:val="0"/>
                <w:sz w:val="22"/>
                <w:szCs w:val="22"/>
                <w:lang w:val="hr-HR"/>
              </w:rPr>
            </w:pPr>
            <w:r>
              <w:rPr>
                <w:rFonts w:ascii="Calibri" w:hAnsi="Calibri" w:cs="Calibri"/>
                <w:color w:val="000000"/>
                <w:sz w:val="22"/>
                <w:szCs w:val="22"/>
              </w:rPr>
              <w:t>10.836.141</w:t>
            </w:r>
          </w:p>
        </w:tc>
        <w:tc>
          <w:tcPr>
            <w:tcW w:w="412" w:type="dxa"/>
            <w:tcBorders>
              <w:top w:val="nil"/>
              <w:left w:val="nil"/>
              <w:bottom w:val="nil"/>
              <w:right w:val="nil"/>
            </w:tcBorders>
          </w:tcPr>
          <w:p w:rsidR="004A2A5A" w:rsidRPr="005D12B5" w:rsidRDefault="004A2A5A" w:rsidP="004A2A5A">
            <w:pPr>
              <w:pStyle w:val="TT"/>
              <w:jc w:val="right"/>
              <w:rPr>
                <w:rFonts w:asciiTheme="minorHAnsi" w:hAnsiTheme="minorHAnsi" w:cs="Arial"/>
                <w:color w:val="000000"/>
                <w:sz w:val="22"/>
                <w:szCs w:val="22"/>
                <w:lang w:val="hr-HR"/>
              </w:rPr>
            </w:pPr>
          </w:p>
        </w:tc>
        <w:tc>
          <w:tcPr>
            <w:tcW w:w="1430" w:type="dxa"/>
            <w:tcBorders>
              <w:top w:val="nil"/>
              <w:left w:val="nil"/>
              <w:bottom w:val="nil"/>
              <w:right w:val="nil"/>
            </w:tcBorders>
            <w:vAlign w:val="center"/>
          </w:tcPr>
          <w:p w:rsidR="004A2A5A" w:rsidRPr="005D12B5" w:rsidRDefault="004A2A5A" w:rsidP="004A2A5A">
            <w:pPr>
              <w:pStyle w:val="TT"/>
              <w:jc w:val="right"/>
              <w:rPr>
                <w:rFonts w:asciiTheme="minorHAnsi" w:hAnsiTheme="minorHAnsi" w:cs="Arial"/>
                <w:color w:val="000000"/>
                <w:sz w:val="22"/>
                <w:szCs w:val="22"/>
                <w:lang w:val="hr-HR"/>
              </w:rPr>
            </w:pPr>
            <w:r>
              <w:rPr>
                <w:rFonts w:asciiTheme="minorHAnsi" w:hAnsiTheme="minorHAnsi" w:cs="Arial"/>
                <w:color w:val="000000"/>
                <w:sz w:val="22"/>
                <w:szCs w:val="22"/>
              </w:rPr>
              <w:t>11.889.111</w:t>
            </w:r>
          </w:p>
        </w:tc>
      </w:tr>
      <w:tr w:rsidR="004A2A5A" w:rsidRPr="00E54240" w:rsidTr="00711060">
        <w:trPr>
          <w:trHeight w:val="303"/>
        </w:trPr>
        <w:tc>
          <w:tcPr>
            <w:tcW w:w="5245" w:type="dxa"/>
          </w:tcPr>
          <w:p w:rsidR="004A2A5A" w:rsidRPr="005D12B5" w:rsidRDefault="004A2A5A" w:rsidP="004A2A5A">
            <w:pPr>
              <w:pStyle w:val="TT"/>
              <w:rPr>
                <w:rFonts w:asciiTheme="minorHAnsi" w:hAnsiTheme="minorHAnsi" w:cs="Arial"/>
                <w:sz w:val="22"/>
                <w:szCs w:val="22"/>
                <w:lang w:val="hr-HR"/>
              </w:rPr>
            </w:pPr>
            <w:r w:rsidRPr="005D12B5">
              <w:rPr>
                <w:rFonts w:asciiTheme="minorHAnsi" w:hAnsiTheme="minorHAnsi" w:cs="Arial"/>
                <w:sz w:val="22"/>
                <w:szCs w:val="22"/>
                <w:lang w:val="hr-HR"/>
              </w:rPr>
              <w:t>Krediti ostalim korisnicima</w:t>
            </w:r>
          </w:p>
        </w:tc>
        <w:tc>
          <w:tcPr>
            <w:tcW w:w="1134" w:type="dxa"/>
            <w:vAlign w:val="bottom"/>
          </w:tcPr>
          <w:p w:rsidR="004A2A5A" w:rsidRPr="005D12B5" w:rsidRDefault="004A2A5A" w:rsidP="004A2A5A">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13</w:t>
            </w:r>
          </w:p>
        </w:tc>
        <w:tc>
          <w:tcPr>
            <w:tcW w:w="1418" w:type="dxa"/>
            <w:tcBorders>
              <w:top w:val="nil"/>
              <w:left w:val="nil"/>
              <w:bottom w:val="nil"/>
              <w:right w:val="nil"/>
            </w:tcBorders>
            <w:shd w:val="clear" w:color="auto" w:fill="auto"/>
            <w:vAlign w:val="center"/>
          </w:tcPr>
          <w:p w:rsidR="004A2A5A" w:rsidRPr="00390204" w:rsidRDefault="004A2A5A" w:rsidP="004A2A5A">
            <w:pPr>
              <w:pStyle w:val="TT"/>
              <w:jc w:val="right"/>
              <w:rPr>
                <w:rFonts w:asciiTheme="minorHAnsi" w:hAnsiTheme="minorHAnsi" w:cs="Arial"/>
                <w:spacing w:val="-2"/>
                <w:sz w:val="22"/>
                <w:szCs w:val="22"/>
                <w:lang w:val="hr-HR"/>
              </w:rPr>
            </w:pPr>
            <w:r>
              <w:rPr>
                <w:rFonts w:ascii="Calibri" w:hAnsi="Calibri" w:cs="Calibri"/>
                <w:color w:val="000000"/>
                <w:sz w:val="22"/>
                <w:szCs w:val="22"/>
              </w:rPr>
              <w:t>12.383.623</w:t>
            </w:r>
          </w:p>
        </w:tc>
        <w:tc>
          <w:tcPr>
            <w:tcW w:w="412" w:type="dxa"/>
            <w:tcBorders>
              <w:top w:val="nil"/>
              <w:left w:val="nil"/>
              <w:bottom w:val="nil"/>
              <w:right w:val="nil"/>
            </w:tcBorders>
          </w:tcPr>
          <w:p w:rsidR="004A2A5A" w:rsidRPr="005D12B5" w:rsidRDefault="004A2A5A" w:rsidP="004A2A5A">
            <w:pPr>
              <w:pStyle w:val="TT"/>
              <w:jc w:val="right"/>
              <w:rPr>
                <w:rFonts w:asciiTheme="minorHAnsi" w:hAnsiTheme="minorHAnsi" w:cs="Arial"/>
                <w:color w:val="000000"/>
                <w:sz w:val="22"/>
                <w:szCs w:val="22"/>
                <w:lang w:val="hr-HR"/>
              </w:rPr>
            </w:pPr>
          </w:p>
        </w:tc>
        <w:tc>
          <w:tcPr>
            <w:tcW w:w="1430" w:type="dxa"/>
            <w:tcBorders>
              <w:top w:val="nil"/>
              <w:left w:val="nil"/>
              <w:bottom w:val="nil"/>
              <w:right w:val="nil"/>
            </w:tcBorders>
            <w:vAlign w:val="center"/>
          </w:tcPr>
          <w:p w:rsidR="004A2A5A" w:rsidRPr="005D12B5" w:rsidRDefault="004A2A5A" w:rsidP="004A2A5A">
            <w:pPr>
              <w:pStyle w:val="TT"/>
              <w:jc w:val="right"/>
              <w:rPr>
                <w:rFonts w:asciiTheme="minorHAnsi" w:hAnsiTheme="minorHAnsi" w:cs="Arial"/>
                <w:color w:val="000000"/>
                <w:sz w:val="22"/>
                <w:szCs w:val="22"/>
                <w:lang w:val="hr-HR"/>
              </w:rPr>
            </w:pPr>
            <w:r>
              <w:rPr>
                <w:rFonts w:asciiTheme="minorHAnsi" w:hAnsiTheme="minorHAnsi" w:cs="Arial"/>
                <w:color w:val="000000"/>
                <w:sz w:val="22"/>
                <w:szCs w:val="22"/>
              </w:rPr>
              <w:t>11.511.194</w:t>
            </w:r>
          </w:p>
        </w:tc>
      </w:tr>
      <w:tr w:rsidR="004A2A5A" w:rsidRPr="00E54240" w:rsidTr="00361B04">
        <w:trPr>
          <w:trHeight w:val="606"/>
        </w:trPr>
        <w:tc>
          <w:tcPr>
            <w:tcW w:w="5245" w:type="dxa"/>
          </w:tcPr>
          <w:p w:rsidR="004A2A5A" w:rsidRPr="005D12B5" w:rsidRDefault="004A2A5A" w:rsidP="004A2A5A">
            <w:pPr>
              <w:pStyle w:val="TT"/>
              <w:rPr>
                <w:rFonts w:asciiTheme="minorHAnsi" w:hAnsiTheme="minorHAnsi" w:cs="Arial"/>
                <w:sz w:val="22"/>
                <w:szCs w:val="22"/>
                <w:lang w:val="hr-HR"/>
              </w:rPr>
            </w:pPr>
            <w:r w:rsidRPr="005D12B5">
              <w:rPr>
                <w:rFonts w:asciiTheme="minorHAnsi" w:hAnsiTheme="minorHAnsi" w:cs="Arial"/>
                <w:sz w:val="22"/>
                <w:szCs w:val="22"/>
                <w:lang w:val="hr-HR"/>
              </w:rPr>
              <w:t>Financijska imovina po fer vrijednosti kroz izvještaj o dobiti i gubitku</w:t>
            </w:r>
          </w:p>
        </w:tc>
        <w:tc>
          <w:tcPr>
            <w:tcW w:w="1134" w:type="dxa"/>
            <w:vAlign w:val="bottom"/>
          </w:tcPr>
          <w:p w:rsidR="004A2A5A" w:rsidRPr="005D12B5" w:rsidRDefault="004A2A5A" w:rsidP="004A2A5A">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14</w:t>
            </w:r>
          </w:p>
        </w:tc>
        <w:tc>
          <w:tcPr>
            <w:tcW w:w="1418" w:type="dxa"/>
            <w:tcBorders>
              <w:top w:val="nil"/>
              <w:left w:val="nil"/>
              <w:bottom w:val="nil"/>
              <w:right w:val="nil"/>
            </w:tcBorders>
            <w:shd w:val="clear" w:color="auto" w:fill="auto"/>
            <w:vAlign w:val="bottom"/>
          </w:tcPr>
          <w:p w:rsidR="004A2A5A" w:rsidRPr="00390204" w:rsidRDefault="004A2A5A" w:rsidP="004A2A5A">
            <w:pPr>
              <w:pStyle w:val="TT"/>
              <w:jc w:val="right"/>
              <w:rPr>
                <w:rFonts w:asciiTheme="minorHAnsi" w:hAnsiTheme="minorHAnsi" w:cs="Arial"/>
                <w:snapToGrid w:val="0"/>
                <w:sz w:val="22"/>
                <w:szCs w:val="22"/>
                <w:lang w:val="hr-HR"/>
              </w:rPr>
            </w:pPr>
            <w:r>
              <w:rPr>
                <w:rFonts w:ascii="Calibri" w:hAnsi="Calibri" w:cs="Calibri"/>
                <w:color w:val="000000"/>
                <w:sz w:val="22"/>
                <w:szCs w:val="22"/>
              </w:rPr>
              <w:t>291</w:t>
            </w:r>
          </w:p>
        </w:tc>
        <w:tc>
          <w:tcPr>
            <w:tcW w:w="412" w:type="dxa"/>
            <w:tcBorders>
              <w:top w:val="nil"/>
              <w:left w:val="nil"/>
              <w:bottom w:val="nil"/>
              <w:right w:val="nil"/>
            </w:tcBorders>
            <w:vAlign w:val="bottom"/>
          </w:tcPr>
          <w:p w:rsidR="004A2A5A" w:rsidRPr="005D12B5" w:rsidRDefault="004A2A5A" w:rsidP="004A2A5A">
            <w:pPr>
              <w:pStyle w:val="TT"/>
              <w:jc w:val="right"/>
              <w:rPr>
                <w:rFonts w:asciiTheme="minorHAnsi" w:hAnsiTheme="minorHAnsi" w:cs="Arial"/>
                <w:color w:val="000000"/>
                <w:sz w:val="22"/>
                <w:szCs w:val="22"/>
                <w:lang w:val="hr-HR"/>
              </w:rPr>
            </w:pPr>
          </w:p>
        </w:tc>
        <w:tc>
          <w:tcPr>
            <w:tcW w:w="1430" w:type="dxa"/>
            <w:tcBorders>
              <w:top w:val="nil"/>
              <w:left w:val="nil"/>
              <w:bottom w:val="nil"/>
              <w:right w:val="nil"/>
            </w:tcBorders>
            <w:vAlign w:val="bottom"/>
          </w:tcPr>
          <w:p w:rsidR="004A2A5A" w:rsidRPr="005D12B5" w:rsidRDefault="004A2A5A" w:rsidP="004A2A5A">
            <w:pPr>
              <w:pStyle w:val="TT"/>
              <w:jc w:val="right"/>
              <w:rPr>
                <w:rFonts w:asciiTheme="minorHAnsi" w:hAnsiTheme="minorHAnsi" w:cs="Arial"/>
                <w:color w:val="000000"/>
                <w:sz w:val="22"/>
                <w:szCs w:val="22"/>
                <w:lang w:val="hr-HR"/>
              </w:rPr>
            </w:pPr>
            <w:r>
              <w:rPr>
                <w:rFonts w:asciiTheme="minorHAnsi" w:hAnsiTheme="minorHAnsi" w:cs="Arial"/>
                <w:color w:val="000000"/>
                <w:sz w:val="22"/>
                <w:szCs w:val="22"/>
              </w:rPr>
              <w:t>286</w:t>
            </w:r>
          </w:p>
        </w:tc>
      </w:tr>
      <w:tr w:rsidR="004A2A5A" w:rsidRPr="00E54240" w:rsidTr="00361B04">
        <w:trPr>
          <w:trHeight w:val="303"/>
        </w:trPr>
        <w:tc>
          <w:tcPr>
            <w:tcW w:w="5245" w:type="dxa"/>
          </w:tcPr>
          <w:p w:rsidR="004A2A5A" w:rsidRPr="005D12B5" w:rsidRDefault="004A2A5A" w:rsidP="004A2A5A">
            <w:pPr>
              <w:pStyle w:val="TT"/>
              <w:rPr>
                <w:rFonts w:asciiTheme="minorHAnsi" w:hAnsiTheme="minorHAnsi" w:cs="Arial"/>
                <w:sz w:val="22"/>
                <w:szCs w:val="22"/>
                <w:lang w:val="hr-HR"/>
              </w:rPr>
            </w:pPr>
            <w:r w:rsidRPr="005D12B5">
              <w:rPr>
                <w:rFonts w:asciiTheme="minorHAnsi" w:hAnsiTheme="minorHAnsi" w:cs="Arial"/>
                <w:sz w:val="22"/>
                <w:szCs w:val="22"/>
                <w:lang w:val="hr-HR"/>
              </w:rPr>
              <w:t>Imovina raspoloživa za prodaju</w:t>
            </w:r>
          </w:p>
        </w:tc>
        <w:tc>
          <w:tcPr>
            <w:tcW w:w="1134" w:type="dxa"/>
            <w:vAlign w:val="bottom"/>
          </w:tcPr>
          <w:p w:rsidR="004A2A5A" w:rsidRPr="005D12B5" w:rsidRDefault="004A2A5A" w:rsidP="004A2A5A">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15</w:t>
            </w:r>
          </w:p>
        </w:tc>
        <w:tc>
          <w:tcPr>
            <w:tcW w:w="1418" w:type="dxa"/>
            <w:vAlign w:val="bottom"/>
          </w:tcPr>
          <w:p w:rsidR="004A2A5A" w:rsidRPr="00390204" w:rsidRDefault="003B54FE" w:rsidP="004A2A5A">
            <w:pPr>
              <w:pStyle w:val="TT"/>
              <w:jc w:val="right"/>
              <w:rPr>
                <w:rFonts w:asciiTheme="minorHAnsi" w:hAnsiTheme="minorHAnsi" w:cs="Arial"/>
                <w:snapToGrid w:val="0"/>
                <w:sz w:val="22"/>
                <w:szCs w:val="22"/>
                <w:lang w:val="hr-HR"/>
              </w:rPr>
            </w:pPr>
            <w:r w:rsidRPr="003B54FE">
              <w:rPr>
                <w:rFonts w:asciiTheme="minorHAnsi" w:hAnsiTheme="minorHAnsi" w:cs="Arial"/>
                <w:snapToGrid w:val="0"/>
                <w:sz w:val="22"/>
                <w:szCs w:val="22"/>
                <w:lang w:val="hr-HR"/>
              </w:rPr>
              <w:t>3.321.564</w:t>
            </w:r>
          </w:p>
        </w:tc>
        <w:tc>
          <w:tcPr>
            <w:tcW w:w="412" w:type="dxa"/>
            <w:vAlign w:val="bottom"/>
          </w:tcPr>
          <w:p w:rsidR="004A2A5A" w:rsidRPr="005D12B5" w:rsidRDefault="004A2A5A" w:rsidP="004A2A5A">
            <w:pPr>
              <w:pStyle w:val="TT"/>
              <w:jc w:val="right"/>
              <w:rPr>
                <w:rFonts w:asciiTheme="minorHAnsi" w:hAnsiTheme="minorHAnsi" w:cs="Arial"/>
                <w:snapToGrid w:val="0"/>
                <w:sz w:val="22"/>
                <w:szCs w:val="22"/>
                <w:lang w:val="hr-HR"/>
              </w:rPr>
            </w:pPr>
          </w:p>
        </w:tc>
        <w:tc>
          <w:tcPr>
            <w:tcW w:w="1430" w:type="dxa"/>
            <w:vAlign w:val="bottom"/>
          </w:tcPr>
          <w:p w:rsidR="004A2A5A" w:rsidRPr="005D12B5" w:rsidRDefault="004A2A5A" w:rsidP="004A2A5A">
            <w:pPr>
              <w:pStyle w:val="TT"/>
              <w:jc w:val="right"/>
              <w:rPr>
                <w:rFonts w:asciiTheme="minorHAnsi" w:hAnsiTheme="minorHAnsi" w:cs="Arial"/>
                <w:snapToGrid w:val="0"/>
                <w:sz w:val="22"/>
                <w:szCs w:val="22"/>
                <w:lang w:val="hr-HR"/>
              </w:rPr>
            </w:pPr>
            <w:r>
              <w:rPr>
                <w:rFonts w:asciiTheme="minorHAnsi" w:hAnsiTheme="minorHAnsi" w:cs="Arial"/>
                <w:snapToGrid w:val="0"/>
                <w:sz w:val="22"/>
                <w:szCs w:val="22"/>
                <w:lang w:val="hr-HR"/>
              </w:rPr>
              <w:t>3.390.034</w:t>
            </w:r>
          </w:p>
        </w:tc>
      </w:tr>
      <w:tr w:rsidR="004A2A5A" w:rsidRPr="00E54240" w:rsidTr="00711060">
        <w:trPr>
          <w:trHeight w:val="303"/>
        </w:trPr>
        <w:tc>
          <w:tcPr>
            <w:tcW w:w="5245" w:type="dxa"/>
          </w:tcPr>
          <w:p w:rsidR="004A2A5A" w:rsidRPr="005D12B5" w:rsidRDefault="004A2A5A" w:rsidP="004A2A5A">
            <w:pPr>
              <w:pStyle w:val="TT"/>
              <w:rPr>
                <w:rFonts w:asciiTheme="minorHAnsi" w:hAnsiTheme="minorHAnsi" w:cs="Arial"/>
                <w:sz w:val="22"/>
                <w:szCs w:val="22"/>
                <w:lang w:val="hr-HR"/>
              </w:rPr>
            </w:pPr>
            <w:r w:rsidRPr="005D12B5">
              <w:rPr>
                <w:rFonts w:asciiTheme="minorHAnsi" w:hAnsiTheme="minorHAnsi" w:cs="Arial"/>
                <w:sz w:val="22"/>
                <w:szCs w:val="22"/>
                <w:lang w:val="hr-HR"/>
              </w:rPr>
              <w:t>Imovina koja se drži do dospijeća</w:t>
            </w:r>
          </w:p>
        </w:tc>
        <w:tc>
          <w:tcPr>
            <w:tcW w:w="1134" w:type="dxa"/>
            <w:vAlign w:val="bottom"/>
          </w:tcPr>
          <w:p w:rsidR="004A2A5A" w:rsidRPr="005D12B5" w:rsidRDefault="004A2A5A" w:rsidP="004A2A5A">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16</w:t>
            </w:r>
          </w:p>
        </w:tc>
        <w:tc>
          <w:tcPr>
            <w:tcW w:w="1418" w:type="dxa"/>
          </w:tcPr>
          <w:p w:rsidR="004A2A5A" w:rsidRPr="00390204" w:rsidRDefault="003B54FE" w:rsidP="004A2A5A">
            <w:pPr>
              <w:pStyle w:val="TT"/>
              <w:jc w:val="right"/>
              <w:rPr>
                <w:rFonts w:asciiTheme="minorHAnsi" w:hAnsiTheme="minorHAnsi" w:cs="Arial"/>
                <w:snapToGrid w:val="0"/>
                <w:sz w:val="22"/>
                <w:szCs w:val="22"/>
                <w:lang w:val="hr-HR"/>
              </w:rPr>
            </w:pPr>
            <w:r w:rsidRPr="003B54FE">
              <w:rPr>
                <w:rFonts w:asciiTheme="minorHAnsi" w:hAnsiTheme="minorHAnsi" w:cs="Arial"/>
                <w:snapToGrid w:val="0"/>
                <w:sz w:val="22"/>
                <w:szCs w:val="22"/>
                <w:lang w:val="hr-HR"/>
              </w:rPr>
              <w:t>1.399</w:t>
            </w:r>
          </w:p>
        </w:tc>
        <w:tc>
          <w:tcPr>
            <w:tcW w:w="412" w:type="dxa"/>
          </w:tcPr>
          <w:p w:rsidR="004A2A5A" w:rsidRPr="005D12B5" w:rsidRDefault="004A2A5A" w:rsidP="004A2A5A">
            <w:pPr>
              <w:pStyle w:val="TT"/>
              <w:jc w:val="right"/>
              <w:rPr>
                <w:rFonts w:asciiTheme="minorHAnsi" w:hAnsiTheme="minorHAnsi" w:cs="Arial"/>
                <w:snapToGrid w:val="0"/>
                <w:sz w:val="22"/>
                <w:szCs w:val="22"/>
                <w:lang w:val="hr-HR"/>
              </w:rPr>
            </w:pPr>
          </w:p>
        </w:tc>
        <w:tc>
          <w:tcPr>
            <w:tcW w:w="1430" w:type="dxa"/>
          </w:tcPr>
          <w:p w:rsidR="004A2A5A" w:rsidRPr="005D12B5" w:rsidRDefault="004A2A5A" w:rsidP="004A2A5A">
            <w:pPr>
              <w:pStyle w:val="TT"/>
              <w:jc w:val="right"/>
              <w:rPr>
                <w:rFonts w:asciiTheme="minorHAnsi" w:hAnsiTheme="minorHAnsi" w:cs="Arial"/>
                <w:snapToGrid w:val="0"/>
                <w:sz w:val="22"/>
                <w:szCs w:val="22"/>
                <w:lang w:val="hr-HR"/>
              </w:rPr>
            </w:pPr>
            <w:r>
              <w:rPr>
                <w:rFonts w:asciiTheme="minorHAnsi" w:hAnsiTheme="minorHAnsi" w:cs="Arial"/>
                <w:snapToGrid w:val="0"/>
                <w:sz w:val="22"/>
                <w:szCs w:val="22"/>
                <w:lang w:val="hr-HR"/>
              </w:rPr>
              <w:t>1.422</w:t>
            </w:r>
          </w:p>
        </w:tc>
      </w:tr>
      <w:tr w:rsidR="004A2A5A" w:rsidRPr="00E54240" w:rsidTr="00711060">
        <w:trPr>
          <w:trHeight w:val="291"/>
        </w:trPr>
        <w:tc>
          <w:tcPr>
            <w:tcW w:w="5245" w:type="dxa"/>
          </w:tcPr>
          <w:p w:rsidR="004A2A5A" w:rsidRPr="005D12B5" w:rsidRDefault="004A2A5A" w:rsidP="004A2A5A">
            <w:pPr>
              <w:pStyle w:val="TT"/>
              <w:rPr>
                <w:rFonts w:asciiTheme="minorHAnsi" w:hAnsiTheme="minorHAnsi" w:cs="Arial"/>
                <w:sz w:val="22"/>
                <w:szCs w:val="22"/>
                <w:lang w:val="hr-HR"/>
              </w:rPr>
            </w:pPr>
            <w:r w:rsidRPr="005D12B5">
              <w:rPr>
                <w:rFonts w:asciiTheme="minorHAnsi" w:hAnsiTheme="minorHAnsi" w:cs="Arial"/>
                <w:sz w:val="22"/>
                <w:szCs w:val="22"/>
                <w:lang w:val="hr-HR"/>
              </w:rPr>
              <w:t>Ulaganja u pridružena društva</w:t>
            </w:r>
          </w:p>
        </w:tc>
        <w:tc>
          <w:tcPr>
            <w:tcW w:w="1134" w:type="dxa"/>
            <w:vAlign w:val="bottom"/>
          </w:tcPr>
          <w:p w:rsidR="004A2A5A" w:rsidRPr="005D12B5" w:rsidRDefault="004A2A5A" w:rsidP="004A2A5A">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18</w:t>
            </w:r>
          </w:p>
        </w:tc>
        <w:tc>
          <w:tcPr>
            <w:tcW w:w="1418" w:type="dxa"/>
            <w:tcBorders>
              <w:top w:val="nil"/>
              <w:left w:val="nil"/>
              <w:bottom w:val="nil"/>
              <w:right w:val="nil"/>
            </w:tcBorders>
            <w:shd w:val="clear" w:color="auto" w:fill="auto"/>
            <w:vAlign w:val="center"/>
          </w:tcPr>
          <w:p w:rsidR="004A2A5A" w:rsidRPr="00390204" w:rsidRDefault="003B54FE" w:rsidP="004A2A5A">
            <w:pPr>
              <w:pStyle w:val="TT"/>
              <w:jc w:val="right"/>
              <w:rPr>
                <w:rFonts w:asciiTheme="minorHAnsi" w:hAnsiTheme="minorHAnsi" w:cs="Arial"/>
                <w:snapToGrid w:val="0"/>
                <w:sz w:val="22"/>
                <w:szCs w:val="22"/>
                <w:lang w:val="hr-HR"/>
              </w:rPr>
            </w:pPr>
            <w:r>
              <w:rPr>
                <w:rFonts w:asciiTheme="minorHAnsi" w:hAnsiTheme="minorHAnsi" w:cs="Arial"/>
                <w:snapToGrid w:val="0"/>
                <w:sz w:val="22"/>
                <w:szCs w:val="22"/>
                <w:lang w:val="hr-HR"/>
              </w:rPr>
              <w:t>-</w:t>
            </w:r>
          </w:p>
        </w:tc>
        <w:tc>
          <w:tcPr>
            <w:tcW w:w="412" w:type="dxa"/>
            <w:tcBorders>
              <w:top w:val="nil"/>
              <w:left w:val="nil"/>
              <w:bottom w:val="nil"/>
              <w:right w:val="nil"/>
            </w:tcBorders>
          </w:tcPr>
          <w:p w:rsidR="004A2A5A" w:rsidRPr="005D12B5" w:rsidRDefault="004A2A5A" w:rsidP="004A2A5A">
            <w:pPr>
              <w:pStyle w:val="TT"/>
              <w:jc w:val="right"/>
              <w:rPr>
                <w:rFonts w:asciiTheme="minorHAnsi" w:hAnsiTheme="minorHAnsi" w:cs="Arial"/>
                <w:snapToGrid w:val="0"/>
                <w:sz w:val="22"/>
                <w:szCs w:val="22"/>
                <w:lang w:val="hr-HR"/>
              </w:rPr>
            </w:pPr>
          </w:p>
        </w:tc>
        <w:tc>
          <w:tcPr>
            <w:tcW w:w="1430" w:type="dxa"/>
            <w:tcBorders>
              <w:top w:val="nil"/>
              <w:left w:val="nil"/>
              <w:bottom w:val="nil"/>
              <w:right w:val="nil"/>
            </w:tcBorders>
            <w:vAlign w:val="center"/>
          </w:tcPr>
          <w:p w:rsidR="004A2A5A" w:rsidRPr="005D12B5" w:rsidRDefault="004A2A5A" w:rsidP="004A2A5A">
            <w:pPr>
              <w:pStyle w:val="TT"/>
              <w:jc w:val="right"/>
              <w:rPr>
                <w:rFonts w:asciiTheme="minorHAnsi" w:hAnsiTheme="minorHAnsi" w:cs="Arial"/>
                <w:snapToGrid w:val="0"/>
                <w:sz w:val="22"/>
                <w:szCs w:val="22"/>
                <w:lang w:val="hr-HR"/>
              </w:rPr>
            </w:pPr>
            <w:r>
              <w:rPr>
                <w:rFonts w:asciiTheme="minorHAnsi" w:hAnsiTheme="minorHAnsi" w:cs="Arial"/>
                <w:snapToGrid w:val="0"/>
                <w:sz w:val="22"/>
                <w:szCs w:val="22"/>
                <w:lang w:val="hr-HR"/>
              </w:rPr>
              <w:t>-</w:t>
            </w:r>
          </w:p>
        </w:tc>
      </w:tr>
      <w:tr w:rsidR="003B54FE" w:rsidRPr="00E54240" w:rsidTr="00361B04">
        <w:trPr>
          <w:trHeight w:val="303"/>
        </w:trPr>
        <w:tc>
          <w:tcPr>
            <w:tcW w:w="5245" w:type="dxa"/>
          </w:tcPr>
          <w:p w:rsidR="003B54FE" w:rsidRPr="005D12B5" w:rsidRDefault="003B54FE" w:rsidP="003B54FE">
            <w:pPr>
              <w:pStyle w:val="TT"/>
              <w:rPr>
                <w:rFonts w:asciiTheme="minorHAnsi" w:hAnsiTheme="minorHAnsi" w:cs="Arial"/>
                <w:sz w:val="22"/>
                <w:szCs w:val="22"/>
                <w:lang w:val="hr-HR"/>
              </w:rPr>
            </w:pPr>
            <w:r w:rsidRPr="005D12B5">
              <w:rPr>
                <w:rFonts w:asciiTheme="minorHAnsi" w:hAnsiTheme="minorHAnsi" w:cs="Arial"/>
                <w:sz w:val="22"/>
                <w:szCs w:val="22"/>
                <w:lang w:val="hr-HR"/>
              </w:rPr>
              <w:t>Nekretnine</w:t>
            </w:r>
            <w:r>
              <w:rPr>
                <w:rFonts w:asciiTheme="minorHAnsi" w:hAnsiTheme="minorHAnsi" w:cs="Arial"/>
                <w:sz w:val="22"/>
                <w:szCs w:val="22"/>
                <w:lang w:val="hr-HR"/>
              </w:rPr>
              <w:t>,</w:t>
            </w:r>
            <w:r w:rsidRPr="005D12B5">
              <w:rPr>
                <w:rFonts w:asciiTheme="minorHAnsi" w:hAnsiTheme="minorHAnsi" w:cs="Arial"/>
                <w:sz w:val="22"/>
                <w:szCs w:val="22"/>
                <w:lang w:val="hr-HR"/>
              </w:rPr>
              <w:t xml:space="preserve"> postrojenja i oprema i nematerijalna imovina</w:t>
            </w:r>
          </w:p>
        </w:tc>
        <w:tc>
          <w:tcPr>
            <w:tcW w:w="1134" w:type="dxa"/>
            <w:vAlign w:val="bottom"/>
          </w:tcPr>
          <w:p w:rsidR="003B54FE" w:rsidRPr="005D12B5" w:rsidRDefault="003B54FE" w:rsidP="003B54FE">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19</w:t>
            </w:r>
          </w:p>
        </w:tc>
        <w:tc>
          <w:tcPr>
            <w:tcW w:w="1418" w:type="dxa"/>
            <w:tcBorders>
              <w:top w:val="nil"/>
              <w:left w:val="nil"/>
              <w:bottom w:val="nil"/>
              <w:right w:val="nil"/>
            </w:tcBorders>
            <w:shd w:val="clear" w:color="auto" w:fill="auto"/>
            <w:vAlign w:val="bottom"/>
          </w:tcPr>
          <w:p w:rsidR="003B54FE" w:rsidRPr="00390204" w:rsidRDefault="003B54FE" w:rsidP="003B54FE">
            <w:pPr>
              <w:pStyle w:val="TT"/>
              <w:jc w:val="right"/>
              <w:rPr>
                <w:rFonts w:asciiTheme="minorHAnsi" w:hAnsiTheme="minorHAnsi" w:cs="Arial"/>
                <w:snapToGrid w:val="0"/>
                <w:sz w:val="22"/>
                <w:szCs w:val="22"/>
                <w:lang w:val="hr-HR"/>
              </w:rPr>
            </w:pPr>
            <w:r>
              <w:rPr>
                <w:rFonts w:ascii="Calibri" w:hAnsi="Calibri" w:cs="Calibri"/>
                <w:color w:val="000000"/>
                <w:sz w:val="22"/>
                <w:szCs w:val="22"/>
              </w:rPr>
              <w:t>53.557</w:t>
            </w:r>
          </w:p>
        </w:tc>
        <w:tc>
          <w:tcPr>
            <w:tcW w:w="412" w:type="dxa"/>
            <w:tcBorders>
              <w:top w:val="nil"/>
              <w:left w:val="nil"/>
              <w:bottom w:val="nil"/>
              <w:right w:val="nil"/>
            </w:tcBorders>
            <w:vAlign w:val="bottom"/>
          </w:tcPr>
          <w:p w:rsidR="003B54FE" w:rsidRPr="005D12B5" w:rsidRDefault="003B54FE" w:rsidP="003B54FE">
            <w:pPr>
              <w:pStyle w:val="TT"/>
              <w:jc w:val="right"/>
              <w:rPr>
                <w:rFonts w:asciiTheme="minorHAnsi" w:hAnsiTheme="minorHAnsi" w:cs="Arial"/>
                <w:color w:val="000000"/>
                <w:sz w:val="22"/>
                <w:szCs w:val="22"/>
                <w:lang w:val="hr-HR"/>
              </w:rPr>
            </w:pPr>
          </w:p>
        </w:tc>
        <w:tc>
          <w:tcPr>
            <w:tcW w:w="1430" w:type="dxa"/>
            <w:tcBorders>
              <w:top w:val="nil"/>
              <w:left w:val="nil"/>
              <w:bottom w:val="nil"/>
              <w:right w:val="nil"/>
            </w:tcBorders>
            <w:vAlign w:val="bottom"/>
          </w:tcPr>
          <w:p w:rsidR="003B54FE" w:rsidRPr="005D12B5" w:rsidRDefault="003B54FE" w:rsidP="003B54FE">
            <w:pPr>
              <w:pStyle w:val="TT"/>
              <w:jc w:val="right"/>
              <w:rPr>
                <w:rFonts w:asciiTheme="minorHAnsi" w:hAnsiTheme="minorHAnsi" w:cs="Arial"/>
                <w:color w:val="000000"/>
                <w:sz w:val="22"/>
                <w:szCs w:val="22"/>
                <w:lang w:val="hr-HR"/>
              </w:rPr>
            </w:pPr>
            <w:r>
              <w:rPr>
                <w:rFonts w:asciiTheme="minorHAnsi" w:hAnsiTheme="minorHAnsi" w:cs="Arial"/>
                <w:color w:val="000000"/>
                <w:sz w:val="22"/>
                <w:szCs w:val="22"/>
              </w:rPr>
              <w:t>57.305</w:t>
            </w:r>
          </w:p>
        </w:tc>
      </w:tr>
      <w:tr w:rsidR="003B54FE" w:rsidRPr="00E54240" w:rsidTr="00711060">
        <w:trPr>
          <w:trHeight w:val="303"/>
        </w:trPr>
        <w:tc>
          <w:tcPr>
            <w:tcW w:w="5245" w:type="dxa"/>
          </w:tcPr>
          <w:p w:rsidR="003B54FE" w:rsidRPr="005D12B5" w:rsidRDefault="003B54FE" w:rsidP="003B54FE">
            <w:pPr>
              <w:pStyle w:val="TT"/>
              <w:rPr>
                <w:rFonts w:asciiTheme="minorHAnsi" w:hAnsiTheme="minorHAnsi" w:cs="Arial"/>
                <w:sz w:val="22"/>
                <w:szCs w:val="22"/>
                <w:lang w:val="hr-HR"/>
              </w:rPr>
            </w:pPr>
            <w:r w:rsidRPr="005D12B5">
              <w:rPr>
                <w:rFonts w:asciiTheme="minorHAnsi" w:hAnsiTheme="minorHAnsi" w:cs="Arial"/>
                <w:sz w:val="22"/>
                <w:szCs w:val="22"/>
                <w:lang w:val="hr-HR"/>
              </w:rPr>
              <w:t>Dugotrajna imovina namijenjena prodaji</w:t>
            </w:r>
          </w:p>
        </w:tc>
        <w:tc>
          <w:tcPr>
            <w:tcW w:w="1134" w:type="dxa"/>
            <w:vAlign w:val="bottom"/>
          </w:tcPr>
          <w:p w:rsidR="003B54FE" w:rsidRPr="005D12B5" w:rsidRDefault="003B54FE" w:rsidP="003B54FE">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20</w:t>
            </w:r>
          </w:p>
        </w:tc>
        <w:tc>
          <w:tcPr>
            <w:tcW w:w="1418" w:type="dxa"/>
            <w:tcBorders>
              <w:top w:val="nil"/>
              <w:left w:val="nil"/>
              <w:bottom w:val="nil"/>
              <w:right w:val="nil"/>
            </w:tcBorders>
            <w:shd w:val="clear" w:color="auto" w:fill="auto"/>
            <w:vAlign w:val="center"/>
          </w:tcPr>
          <w:p w:rsidR="003B54FE" w:rsidRPr="00390204" w:rsidRDefault="003B54FE" w:rsidP="003B54FE">
            <w:pPr>
              <w:pStyle w:val="TT"/>
              <w:jc w:val="right"/>
              <w:rPr>
                <w:rFonts w:asciiTheme="minorHAnsi" w:hAnsiTheme="minorHAnsi" w:cs="Arial"/>
                <w:snapToGrid w:val="0"/>
                <w:sz w:val="22"/>
                <w:szCs w:val="22"/>
                <w:lang w:val="hr-HR"/>
              </w:rPr>
            </w:pPr>
            <w:r>
              <w:rPr>
                <w:rFonts w:ascii="Calibri" w:hAnsi="Calibri" w:cs="Calibri"/>
                <w:color w:val="000000"/>
                <w:sz w:val="22"/>
                <w:szCs w:val="22"/>
              </w:rPr>
              <w:t>16.697</w:t>
            </w:r>
          </w:p>
        </w:tc>
        <w:tc>
          <w:tcPr>
            <w:tcW w:w="412" w:type="dxa"/>
            <w:tcBorders>
              <w:top w:val="nil"/>
              <w:left w:val="nil"/>
              <w:bottom w:val="nil"/>
              <w:right w:val="nil"/>
            </w:tcBorders>
          </w:tcPr>
          <w:p w:rsidR="003B54FE" w:rsidRPr="005D12B5" w:rsidRDefault="003B54FE" w:rsidP="003B54FE">
            <w:pPr>
              <w:pStyle w:val="TT"/>
              <w:jc w:val="right"/>
              <w:rPr>
                <w:rFonts w:asciiTheme="minorHAnsi" w:hAnsiTheme="minorHAnsi" w:cs="Arial"/>
                <w:color w:val="000000"/>
                <w:sz w:val="22"/>
                <w:szCs w:val="22"/>
                <w:lang w:val="hr-HR"/>
              </w:rPr>
            </w:pPr>
          </w:p>
        </w:tc>
        <w:tc>
          <w:tcPr>
            <w:tcW w:w="1430" w:type="dxa"/>
            <w:tcBorders>
              <w:top w:val="nil"/>
              <w:left w:val="nil"/>
              <w:bottom w:val="nil"/>
              <w:right w:val="nil"/>
            </w:tcBorders>
            <w:vAlign w:val="center"/>
          </w:tcPr>
          <w:p w:rsidR="003B54FE" w:rsidRPr="005D12B5" w:rsidRDefault="003B54FE" w:rsidP="003B54FE">
            <w:pPr>
              <w:pStyle w:val="TT"/>
              <w:jc w:val="right"/>
              <w:rPr>
                <w:rFonts w:asciiTheme="minorHAnsi" w:hAnsiTheme="minorHAnsi" w:cs="Arial"/>
                <w:color w:val="000000"/>
                <w:sz w:val="22"/>
                <w:szCs w:val="22"/>
                <w:lang w:val="hr-HR"/>
              </w:rPr>
            </w:pPr>
            <w:r>
              <w:rPr>
                <w:rFonts w:asciiTheme="minorHAnsi" w:hAnsiTheme="minorHAnsi" w:cs="Arial"/>
                <w:color w:val="000000"/>
                <w:sz w:val="22"/>
                <w:szCs w:val="22"/>
              </w:rPr>
              <w:t>17.230</w:t>
            </w:r>
          </w:p>
        </w:tc>
      </w:tr>
      <w:tr w:rsidR="003B54FE" w:rsidRPr="00E54240" w:rsidTr="00711060">
        <w:trPr>
          <w:trHeight w:val="303"/>
        </w:trPr>
        <w:tc>
          <w:tcPr>
            <w:tcW w:w="5245" w:type="dxa"/>
          </w:tcPr>
          <w:p w:rsidR="003B54FE" w:rsidRPr="005D12B5" w:rsidRDefault="003B54FE" w:rsidP="003B54FE">
            <w:pPr>
              <w:pStyle w:val="TT"/>
              <w:rPr>
                <w:rFonts w:asciiTheme="minorHAnsi" w:hAnsiTheme="minorHAnsi" w:cs="Arial"/>
                <w:sz w:val="22"/>
                <w:szCs w:val="22"/>
                <w:lang w:val="hr-HR"/>
              </w:rPr>
            </w:pPr>
            <w:r w:rsidRPr="005D12B5">
              <w:rPr>
                <w:rFonts w:asciiTheme="minorHAnsi" w:hAnsiTheme="minorHAnsi" w:cs="Arial"/>
                <w:sz w:val="22"/>
                <w:szCs w:val="22"/>
                <w:lang w:val="hr-HR"/>
              </w:rPr>
              <w:t>Ostala imovina</w:t>
            </w:r>
          </w:p>
        </w:tc>
        <w:tc>
          <w:tcPr>
            <w:tcW w:w="1134" w:type="dxa"/>
            <w:vAlign w:val="bottom"/>
          </w:tcPr>
          <w:p w:rsidR="003B54FE" w:rsidRPr="005D12B5" w:rsidRDefault="003B54FE" w:rsidP="003B54FE">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21</w:t>
            </w:r>
          </w:p>
        </w:tc>
        <w:tc>
          <w:tcPr>
            <w:tcW w:w="1418" w:type="dxa"/>
            <w:tcBorders>
              <w:top w:val="nil"/>
              <w:left w:val="nil"/>
              <w:bottom w:val="nil"/>
              <w:right w:val="nil"/>
            </w:tcBorders>
            <w:shd w:val="clear" w:color="auto" w:fill="auto"/>
            <w:vAlign w:val="center"/>
          </w:tcPr>
          <w:p w:rsidR="003B54FE" w:rsidRPr="00390204" w:rsidRDefault="003B54FE" w:rsidP="003B54FE">
            <w:pPr>
              <w:pStyle w:val="TT"/>
              <w:jc w:val="right"/>
              <w:rPr>
                <w:rFonts w:asciiTheme="minorHAnsi" w:hAnsiTheme="minorHAnsi" w:cs="Arial"/>
                <w:snapToGrid w:val="0"/>
                <w:sz w:val="22"/>
                <w:szCs w:val="22"/>
                <w:lang w:val="hr-HR"/>
              </w:rPr>
            </w:pPr>
            <w:r>
              <w:rPr>
                <w:rFonts w:ascii="Calibri" w:hAnsi="Calibri" w:cs="Calibri"/>
                <w:color w:val="000000"/>
                <w:sz w:val="22"/>
                <w:szCs w:val="22"/>
              </w:rPr>
              <w:t>29.471</w:t>
            </w:r>
          </w:p>
        </w:tc>
        <w:tc>
          <w:tcPr>
            <w:tcW w:w="412" w:type="dxa"/>
            <w:tcBorders>
              <w:top w:val="nil"/>
              <w:left w:val="nil"/>
              <w:bottom w:val="nil"/>
              <w:right w:val="nil"/>
            </w:tcBorders>
          </w:tcPr>
          <w:p w:rsidR="003B54FE" w:rsidRPr="005D12B5" w:rsidRDefault="003B54FE" w:rsidP="003B54FE">
            <w:pPr>
              <w:pStyle w:val="TT"/>
              <w:jc w:val="right"/>
              <w:rPr>
                <w:rFonts w:asciiTheme="minorHAnsi" w:hAnsiTheme="minorHAnsi" w:cs="Arial"/>
                <w:color w:val="000000"/>
                <w:sz w:val="22"/>
                <w:szCs w:val="22"/>
                <w:lang w:val="hr-HR"/>
              </w:rPr>
            </w:pPr>
          </w:p>
        </w:tc>
        <w:tc>
          <w:tcPr>
            <w:tcW w:w="1430" w:type="dxa"/>
            <w:tcBorders>
              <w:top w:val="nil"/>
              <w:left w:val="nil"/>
              <w:bottom w:val="nil"/>
              <w:right w:val="nil"/>
            </w:tcBorders>
            <w:vAlign w:val="center"/>
          </w:tcPr>
          <w:p w:rsidR="003B54FE" w:rsidRPr="005D12B5" w:rsidRDefault="003B54FE" w:rsidP="003B54FE">
            <w:pPr>
              <w:pStyle w:val="TT"/>
              <w:jc w:val="right"/>
              <w:rPr>
                <w:rFonts w:asciiTheme="minorHAnsi" w:hAnsiTheme="minorHAnsi" w:cs="Arial"/>
                <w:color w:val="000000"/>
                <w:sz w:val="22"/>
                <w:szCs w:val="22"/>
                <w:lang w:val="hr-HR"/>
              </w:rPr>
            </w:pPr>
            <w:r>
              <w:rPr>
                <w:rFonts w:asciiTheme="minorHAnsi" w:hAnsiTheme="minorHAnsi" w:cs="Arial"/>
                <w:color w:val="000000"/>
                <w:sz w:val="22"/>
                <w:szCs w:val="22"/>
              </w:rPr>
              <w:t>9.122</w:t>
            </w:r>
          </w:p>
        </w:tc>
      </w:tr>
      <w:tr w:rsidR="003B54FE" w:rsidRPr="00E54240" w:rsidTr="00711060">
        <w:trPr>
          <w:trHeight w:val="109"/>
        </w:trPr>
        <w:tc>
          <w:tcPr>
            <w:tcW w:w="5245" w:type="dxa"/>
          </w:tcPr>
          <w:p w:rsidR="003B54FE" w:rsidRPr="005D12B5" w:rsidRDefault="003B54FE" w:rsidP="003B54FE">
            <w:pPr>
              <w:pStyle w:val="Thin"/>
              <w:rPr>
                <w:rFonts w:asciiTheme="minorHAnsi" w:hAnsiTheme="minorHAnsi" w:cs="Arial"/>
                <w:sz w:val="22"/>
                <w:szCs w:val="22"/>
                <w:lang w:val="hr-HR"/>
              </w:rPr>
            </w:pPr>
          </w:p>
        </w:tc>
        <w:tc>
          <w:tcPr>
            <w:tcW w:w="1134" w:type="dxa"/>
            <w:vAlign w:val="bottom"/>
          </w:tcPr>
          <w:p w:rsidR="003B54FE" w:rsidRPr="005D12B5" w:rsidRDefault="003B54FE" w:rsidP="003B54FE">
            <w:pPr>
              <w:pStyle w:val="Thin"/>
              <w:jc w:val="center"/>
              <w:rPr>
                <w:rFonts w:asciiTheme="minorHAnsi" w:hAnsiTheme="minorHAnsi" w:cs="Arial"/>
                <w:sz w:val="22"/>
                <w:szCs w:val="22"/>
                <w:lang w:val="hr-HR"/>
              </w:rPr>
            </w:pPr>
          </w:p>
        </w:tc>
        <w:tc>
          <w:tcPr>
            <w:tcW w:w="1418" w:type="dxa"/>
          </w:tcPr>
          <w:p w:rsidR="003B54FE" w:rsidRPr="005D12B5" w:rsidRDefault="003B54FE" w:rsidP="003B54FE">
            <w:pPr>
              <w:pStyle w:val="Thin"/>
              <w:keepNext w:val="0"/>
              <w:tabs>
                <w:tab w:val="clear" w:pos="1202"/>
              </w:tabs>
              <w:spacing w:line="140" w:lineRule="exact"/>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__________</w:t>
            </w:r>
          </w:p>
        </w:tc>
        <w:tc>
          <w:tcPr>
            <w:tcW w:w="412" w:type="dxa"/>
          </w:tcPr>
          <w:p w:rsidR="003B54FE" w:rsidRPr="005D12B5" w:rsidRDefault="003B54FE" w:rsidP="003B54FE">
            <w:pPr>
              <w:pStyle w:val="Thin"/>
              <w:keepNext w:val="0"/>
              <w:tabs>
                <w:tab w:val="clear" w:pos="1202"/>
              </w:tabs>
              <w:spacing w:line="140" w:lineRule="exact"/>
              <w:jc w:val="right"/>
              <w:rPr>
                <w:rFonts w:asciiTheme="minorHAnsi" w:hAnsiTheme="minorHAnsi" w:cs="Arial"/>
                <w:b w:val="0"/>
                <w:spacing w:val="-2"/>
                <w:sz w:val="22"/>
                <w:szCs w:val="22"/>
                <w:lang w:val="hr-HR"/>
              </w:rPr>
            </w:pPr>
          </w:p>
        </w:tc>
        <w:tc>
          <w:tcPr>
            <w:tcW w:w="1430" w:type="dxa"/>
          </w:tcPr>
          <w:p w:rsidR="003B54FE" w:rsidRPr="005D12B5" w:rsidRDefault="003B54FE" w:rsidP="003B54FE">
            <w:pPr>
              <w:pStyle w:val="Thin"/>
              <w:keepNext w:val="0"/>
              <w:tabs>
                <w:tab w:val="clear" w:pos="1202"/>
              </w:tabs>
              <w:spacing w:line="140" w:lineRule="exact"/>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__________</w:t>
            </w:r>
          </w:p>
        </w:tc>
      </w:tr>
      <w:tr w:rsidR="003B54FE" w:rsidRPr="00E54240" w:rsidTr="00711060">
        <w:trPr>
          <w:trHeight w:val="341"/>
        </w:trPr>
        <w:tc>
          <w:tcPr>
            <w:tcW w:w="5245" w:type="dxa"/>
          </w:tcPr>
          <w:p w:rsidR="003B54FE" w:rsidRPr="005D12B5" w:rsidRDefault="003B54FE" w:rsidP="003B54FE">
            <w:pPr>
              <w:pStyle w:val="Tot"/>
              <w:rPr>
                <w:rFonts w:asciiTheme="minorHAnsi" w:hAnsiTheme="minorHAnsi" w:cs="Arial"/>
                <w:b/>
                <w:bCs/>
                <w:sz w:val="22"/>
                <w:szCs w:val="22"/>
                <w:lang w:val="hr-HR"/>
              </w:rPr>
            </w:pPr>
            <w:r w:rsidRPr="005D12B5">
              <w:rPr>
                <w:rFonts w:asciiTheme="minorHAnsi" w:hAnsiTheme="minorHAnsi" w:cs="Arial"/>
                <w:b/>
                <w:bCs/>
                <w:sz w:val="22"/>
                <w:szCs w:val="22"/>
                <w:lang w:val="hr-HR"/>
              </w:rPr>
              <w:t>Ukupna imovina</w:t>
            </w:r>
          </w:p>
        </w:tc>
        <w:tc>
          <w:tcPr>
            <w:tcW w:w="1134" w:type="dxa"/>
            <w:vAlign w:val="bottom"/>
          </w:tcPr>
          <w:p w:rsidR="003B54FE" w:rsidRPr="005D12B5" w:rsidRDefault="003B54FE" w:rsidP="003B54FE">
            <w:pPr>
              <w:pStyle w:val="Tot"/>
              <w:jc w:val="center"/>
              <w:rPr>
                <w:rFonts w:asciiTheme="minorHAnsi" w:hAnsiTheme="minorHAnsi" w:cs="Arial"/>
                <w:b/>
                <w:bCs/>
                <w:sz w:val="22"/>
                <w:szCs w:val="22"/>
                <w:lang w:val="hr-HR"/>
              </w:rPr>
            </w:pPr>
          </w:p>
        </w:tc>
        <w:tc>
          <w:tcPr>
            <w:tcW w:w="1418" w:type="dxa"/>
            <w:vAlign w:val="center"/>
          </w:tcPr>
          <w:p w:rsidR="003B54FE" w:rsidRPr="00390204" w:rsidRDefault="003B54FE" w:rsidP="003B54FE">
            <w:pPr>
              <w:pStyle w:val="Tot"/>
              <w:jc w:val="right"/>
              <w:rPr>
                <w:rFonts w:asciiTheme="minorHAnsi" w:hAnsiTheme="minorHAnsi" w:cs="Arial"/>
                <w:b/>
                <w:bCs/>
                <w:sz w:val="22"/>
                <w:szCs w:val="22"/>
                <w:lang w:val="hr-HR"/>
              </w:rPr>
            </w:pPr>
            <w:r w:rsidRPr="003B54FE">
              <w:rPr>
                <w:rFonts w:asciiTheme="minorHAnsi" w:hAnsiTheme="minorHAnsi" w:cs="Arial"/>
                <w:b/>
                <w:bCs/>
                <w:sz w:val="22"/>
                <w:szCs w:val="22"/>
                <w:lang w:val="hr-HR"/>
              </w:rPr>
              <w:t>28.075.561</w:t>
            </w:r>
          </w:p>
        </w:tc>
        <w:tc>
          <w:tcPr>
            <w:tcW w:w="412" w:type="dxa"/>
          </w:tcPr>
          <w:p w:rsidR="003B54FE" w:rsidRPr="005D12B5" w:rsidRDefault="003B54FE" w:rsidP="003B54FE">
            <w:pPr>
              <w:pStyle w:val="Tot"/>
              <w:jc w:val="right"/>
              <w:rPr>
                <w:rFonts w:asciiTheme="minorHAnsi" w:hAnsiTheme="minorHAnsi" w:cs="Arial"/>
                <w:b/>
                <w:bCs/>
                <w:sz w:val="22"/>
                <w:szCs w:val="22"/>
                <w:lang w:val="hr-HR"/>
              </w:rPr>
            </w:pPr>
          </w:p>
        </w:tc>
        <w:tc>
          <w:tcPr>
            <w:tcW w:w="1430" w:type="dxa"/>
            <w:vAlign w:val="center"/>
          </w:tcPr>
          <w:p w:rsidR="003B54FE" w:rsidRPr="005D12B5" w:rsidRDefault="003B54FE" w:rsidP="003B54FE">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27.390.822</w:t>
            </w:r>
          </w:p>
        </w:tc>
      </w:tr>
      <w:tr w:rsidR="003B54FE" w:rsidRPr="00E54240" w:rsidTr="00711060">
        <w:trPr>
          <w:trHeight w:val="109"/>
        </w:trPr>
        <w:tc>
          <w:tcPr>
            <w:tcW w:w="5245" w:type="dxa"/>
          </w:tcPr>
          <w:p w:rsidR="003B54FE" w:rsidRPr="005D12B5" w:rsidRDefault="003B54FE" w:rsidP="003B54FE">
            <w:pPr>
              <w:pStyle w:val="Thick"/>
              <w:rPr>
                <w:rFonts w:asciiTheme="minorHAnsi" w:hAnsiTheme="minorHAnsi" w:cs="Arial"/>
                <w:sz w:val="22"/>
                <w:szCs w:val="22"/>
                <w:lang w:val="hr-HR"/>
              </w:rPr>
            </w:pPr>
          </w:p>
        </w:tc>
        <w:tc>
          <w:tcPr>
            <w:tcW w:w="1134" w:type="dxa"/>
            <w:vAlign w:val="bottom"/>
          </w:tcPr>
          <w:p w:rsidR="003B54FE" w:rsidRPr="005D12B5" w:rsidRDefault="003B54FE" w:rsidP="003B54FE">
            <w:pPr>
              <w:pStyle w:val="Thick"/>
              <w:jc w:val="center"/>
              <w:rPr>
                <w:rFonts w:asciiTheme="minorHAnsi" w:hAnsiTheme="minorHAnsi" w:cs="Arial"/>
                <w:sz w:val="22"/>
                <w:szCs w:val="22"/>
                <w:lang w:val="hr-HR"/>
              </w:rPr>
            </w:pPr>
          </w:p>
        </w:tc>
        <w:tc>
          <w:tcPr>
            <w:tcW w:w="1418" w:type="dxa"/>
            <w:vAlign w:val="bottom"/>
          </w:tcPr>
          <w:p w:rsidR="003B54FE" w:rsidRPr="005D12B5" w:rsidRDefault="003B54FE" w:rsidP="003B54FE">
            <w:pPr>
              <w:pStyle w:val="Thick"/>
              <w:tabs>
                <w:tab w:val="clear" w:pos="1202"/>
                <w:tab w:val="decimal" w:pos="1060"/>
              </w:tabs>
              <w:jc w:val="right"/>
              <w:rPr>
                <w:rFonts w:asciiTheme="minorHAnsi" w:hAnsiTheme="minorHAnsi" w:cs="Arial"/>
                <w:sz w:val="22"/>
                <w:szCs w:val="22"/>
                <w:lang w:val="hr-HR"/>
              </w:rPr>
            </w:pPr>
            <w:r>
              <w:rPr>
                <w:rFonts w:asciiTheme="minorHAnsi" w:hAnsiTheme="minorHAnsi" w:cs="Arial"/>
                <w:sz w:val="22"/>
                <w:szCs w:val="22"/>
                <w:lang w:val="hr-HR"/>
              </w:rPr>
              <w:t>______</w:t>
            </w:r>
            <w:r w:rsidRPr="005D12B5">
              <w:rPr>
                <w:rFonts w:asciiTheme="minorHAnsi" w:hAnsiTheme="minorHAnsi" w:cs="Arial"/>
                <w:sz w:val="22"/>
                <w:szCs w:val="22"/>
                <w:lang w:val="hr-HR"/>
              </w:rPr>
              <w:t>____</w:t>
            </w:r>
          </w:p>
        </w:tc>
        <w:tc>
          <w:tcPr>
            <w:tcW w:w="412" w:type="dxa"/>
          </w:tcPr>
          <w:p w:rsidR="003B54FE" w:rsidRDefault="003B54FE" w:rsidP="003B54FE">
            <w:pPr>
              <w:pStyle w:val="Thick"/>
              <w:tabs>
                <w:tab w:val="clear" w:pos="1202"/>
                <w:tab w:val="decimal" w:pos="1060"/>
              </w:tabs>
              <w:jc w:val="right"/>
              <w:rPr>
                <w:rFonts w:asciiTheme="minorHAnsi" w:hAnsiTheme="minorHAnsi" w:cs="Arial"/>
                <w:sz w:val="22"/>
                <w:szCs w:val="22"/>
                <w:lang w:val="hr-HR"/>
              </w:rPr>
            </w:pPr>
          </w:p>
        </w:tc>
        <w:tc>
          <w:tcPr>
            <w:tcW w:w="1430" w:type="dxa"/>
            <w:vAlign w:val="bottom"/>
          </w:tcPr>
          <w:p w:rsidR="003B54FE" w:rsidRDefault="003B54FE" w:rsidP="003B54FE">
            <w:pPr>
              <w:pStyle w:val="Thick"/>
              <w:tabs>
                <w:tab w:val="clear" w:pos="1202"/>
                <w:tab w:val="decimal" w:pos="1060"/>
              </w:tabs>
              <w:jc w:val="right"/>
              <w:rPr>
                <w:rFonts w:asciiTheme="minorHAnsi" w:hAnsiTheme="minorHAnsi" w:cs="Arial"/>
                <w:sz w:val="22"/>
                <w:szCs w:val="22"/>
                <w:lang w:val="hr-HR"/>
              </w:rPr>
            </w:pPr>
            <w:r>
              <w:rPr>
                <w:rFonts w:asciiTheme="minorHAnsi" w:hAnsiTheme="minorHAnsi" w:cs="Arial"/>
                <w:sz w:val="22"/>
                <w:szCs w:val="22"/>
                <w:lang w:val="hr-HR"/>
              </w:rPr>
              <w:t>______</w:t>
            </w:r>
            <w:r w:rsidRPr="005D12B5">
              <w:rPr>
                <w:rFonts w:asciiTheme="minorHAnsi" w:hAnsiTheme="minorHAnsi" w:cs="Arial"/>
                <w:sz w:val="22"/>
                <w:szCs w:val="22"/>
                <w:lang w:val="hr-HR"/>
              </w:rPr>
              <w:t>____</w:t>
            </w:r>
          </w:p>
        </w:tc>
      </w:tr>
      <w:tr w:rsidR="003B54FE" w:rsidRPr="00E54240" w:rsidTr="00711060">
        <w:trPr>
          <w:trHeight w:val="291"/>
        </w:trPr>
        <w:tc>
          <w:tcPr>
            <w:tcW w:w="5245" w:type="dxa"/>
          </w:tcPr>
          <w:p w:rsidR="003B54FE" w:rsidRPr="005D12B5" w:rsidRDefault="003B54FE" w:rsidP="003B54FE">
            <w:pPr>
              <w:pStyle w:val="TT"/>
              <w:rPr>
                <w:rFonts w:asciiTheme="minorHAnsi" w:hAnsiTheme="minorHAnsi" w:cs="Arial"/>
                <w:b/>
                <w:bCs/>
                <w:sz w:val="22"/>
                <w:szCs w:val="22"/>
                <w:lang w:val="hr-HR"/>
              </w:rPr>
            </w:pPr>
            <w:r w:rsidRPr="005D12B5">
              <w:rPr>
                <w:rFonts w:asciiTheme="minorHAnsi" w:hAnsiTheme="minorHAnsi" w:cs="Arial"/>
                <w:b/>
                <w:bCs/>
                <w:sz w:val="22"/>
                <w:szCs w:val="22"/>
                <w:lang w:val="hr-HR"/>
              </w:rPr>
              <w:t>Obveze</w:t>
            </w:r>
          </w:p>
        </w:tc>
        <w:tc>
          <w:tcPr>
            <w:tcW w:w="1134" w:type="dxa"/>
            <w:vAlign w:val="bottom"/>
          </w:tcPr>
          <w:p w:rsidR="003B54FE" w:rsidRPr="005D12B5" w:rsidRDefault="003B54FE" w:rsidP="003B54FE">
            <w:pPr>
              <w:pStyle w:val="TT"/>
              <w:rPr>
                <w:rFonts w:asciiTheme="minorHAnsi" w:hAnsiTheme="minorHAnsi" w:cs="Arial"/>
                <w:b/>
                <w:bCs/>
                <w:sz w:val="22"/>
                <w:szCs w:val="22"/>
                <w:lang w:val="hr-HR"/>
              </w:rPr>
            </w:pPr>
          </w:p>
        </w:tc>
        <w:tc>
          <w:tcPr>
            <w:tcW w:w="1418" w:type="dxa"/>
            <w:vAlign w:val="bottom"/>
          </w:tcPr>
          <w:p w:rsidR="003B54FE" w:rsidRPr="005D12B5" w:rsidRDefault="003B54FE" w:rsidP="003B54FE">
            <w:pPr>
              <w:pStyle w:val="TT"/>
              <w:jc w:val="right"/>
              <w:rPr>
                <w:rFonts w:asciiTheme="minorHAnsi" w:hAnsiTheme="minorHAnsi" w:cs="Arial"/>
                <w:b/>
                <w:bCs/>
                <w:sz w:val="22"/>
                <w:szCs w:val="22"/>
                <w:lang w:val="hr-HR"/>
              </w:rPr>
            </w:pPr>
          </w:p>
        </w:tc>
        <w:tc>
          <w:tcPr>
            <w:tcW w:w="412" w:type="dxa"/>
          </w:tcPr>
          <w:p w:rsidR="003B54FE" w:rsidRPr="005D12B5" w:rsidRDefault="003B54FE" w:rsidP="003B54FE">
            <w:pPr>
              <w:pStyle w:val="TT"/>
              <w:jc w:val="right"/>
              <w:rPr>
                <w:rFonts w:asciiTheme="minorHAnsi" w:hAnsiTheme="minorHAnsi" w:cs="Arial"/>
                <w:b/>
                <w:bCs/>
                <w:sz w:val="22"/>
                <w:szCs w:val="22"/>
                <w:lang w:val="hr-HR"/>
              </w:rPr>
            </w:pPr>
          </w:p>
        </w:tc>
        <w:tc>
          <w:tcPr>
            <w:tcW w:w="1430" w:type="dxa"/>
            <w:vAlign w:val="bottom"/>
          </w:tcPr>
          <w:p w:rsidR="003B54FE" w:rsidRPr="005D12B5" w:rsidRDefault="003B54FE" w:rsidP="003B54FE">
            <w:pPr>
              <w:pStyle w:val="TT"/>
              <w:jc w:val="right"/>
              <w:rPr>
                <w:rFonts w:asciiTheme="minorHAnsi" w:hAnsiTheme="minorHAnsi" w:cs="Arial"/>
                <w:b/>
                <w:bCs/>
                <w:sz w:val="22"/>
                <w:szCs w:val="22"/>
                <w:lang w:val="hr-HR"/>
              </w:rPr>
            </w:pPr>
          </w:p>
        </w:tc>
      </w:tr>
      <w:tr w:rsidR="003B54FE" w:rsidRPr="00E54240" w:rsidTr="00711060">
        <w:trPr>
          <w:trHeight w:val="303"/>
        </w:trPr>
        <w:tc>
          <w:tcPr>
            <w:tcW w:w="5245" w:type="dxa"/>
          </w:tcPr>
          <w:p w:rsidR="003B54FE" w:rsidRPr="005D12B5" w:rsidRDefault="003B54FE" w:rsidP="003B54FE">
            <w:pPr>
              <w:pStyle w:val="TT"/>
              <w:rPr>
                <w:rFonts w:asciiTheme="minorHAnsi" w:hAnsiTheme="minorHAnsi" w:cs="Arial"/>
                <w:sz w:val="22"/>
                <w:szCs w:val="22"/>
                <w:lang w:val="hr-HR"/>
              </w:rPr>
            </w:pPr>
            <w:r w:rsidRPr="005D12B5">
              <w:rPr>
                <w:rFonts w:asciiTheme="minorHAnsi" w:hAnsiTheme="minorHAnsi" w:cs="Arial"/>
                <w:sz w:val="22"/>
                <w:szCs w:val="22"/>
                <w:lang w:val="hr-HR"/>
              </w:rPr>
              <w:t>Obveze po depozitima</w:t>
            </w:r>
          </w:p>
        </w:tc>
        <w:tc>
          <w:tcPr>
            <w:tcW w:w="1134" w:type="dxa"/>
            <w:vAlign w:val="bottom"/>
          </w:tcPr>
          <w:p w:rsidR="003B54FE" w:rsidRPr="005D12B5" w:rsidRDefault="003B54FE" w:rsidP="003B54FE">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22</w:t>
            </w:r>
          </w:p>
        </w:tc>
        <w:tc>
          <w:tcPr>
            <w:tcW w:w="1418" w:type="dxa"/>
            <w:tcBorders>
              <w:top w:val="nil"/>
              <w:left w:val="nil"/>
              <w:bottom w:val="nil"/>
              <w:right w:val="nil"/>
            </w:tcBorders>
            <w:shd w:val="clear" w:color="auto" w:fill="auto"/>
            <w:vAlign w:val="center"/>
          </w:tcPr>
          <w:p w:rsidR="003B54FE" w:rsidRPr="00390204" w:rsidRDefault="003B54FE" w:rsidP="003B54FE">
            <w:pPr>
              <w:pStyle w:val="TT"/>
              <w:jc w:val="right"/>
              <w:rPr>
                <w:rFonts w:asciiTheme="minorHAnsi" w:hAnsiTheme="minorHAnsi" w:cs="Arial"/>
                <w:sz w:val="22"/>
                <w:szCs w:val="22"/>
                <w:lang w:val="hr-HR"/>
              </w:rPr>
            </w:pPr>
            <w:r>
              <w:rPr>
                <w:rFonts w:ascii="Calibri" w:hAnsi="Calibri" w:cs="Calibri"/>
                <w:color w:val="000000"/>
                <w:sz w:val="22"/>
                <w:szCs w:val="22"/>
              </w:rPr>
              <w:t>644.741</w:t>
            </w:r>
          </w:p>
        </w:tc>
        <w:tc>
          <w:tcPr>
            <w:tcW w:w="412" w:type="dxa"/>
            <w:tcBorders>
              <w:top w:val="nil"/>
              <w:left w:val="nil"/>
              <w:bottom w:val="nil"/>
              <w:right w:val="nil"/>
            </w:tcBorders>
          </w:tcPr>
          <w:p w:rsidR="003B54FE" w:rsidRPr="005D12B5" w:rsidRDefault="003B54FE" w:rsidP="003B54FE">
            <w:pPr>
              <w:pStyle w:val="TT"/>
              <w:jc w:val="right"/>
              <w:rPr>
                <w:rFonts w:asciiTheme="minorHAnsi" w:hAnsiTheme="minorHAnsi" w:cs="Arial"/>
                <w:color w:val="000000"/>
                <w:sz w:val="22"/>
                <w:szCs w:val="22"/>
                <w:lang w:val="hr-HR"/>
              </w:rPr>
            </w:pPr>
          </w:p>
        </w:tc>
        <w:tc>
          <w:tcPr>
            <w:tcW w:w="1430" w:type="dxa"/>
            <w:tcBorders>
              <w:top w:val="nil"/>
              <w:left w:val="nil"/>
              <w:bottom w:val="nil"/>
              <w:right w:val="nil"/>
            </w:tcBorders>
            <w:vAlign w:val="center"/>
          </w:tcPr>
          <w:p w:rsidR="003B54FE" w:rsidRPr="005D12B5" w:rsidRDefault="003B54FE" w:rsidP="003B54FE">
            <w:pPr>
              <w:pStyle w:val="TT"/>
              <w:jc w:val="right"/>
              <w:rPr>
                <w:rFonts w:asciiTheme="minorHAnsi" w:hAnsiTheme="minorHAnsi" w:cs="Arial"/>
                <w:color w:val="000000"/>
                <w:sz w:val="22"/>
                <w:szCs w:val="22"/>
                <w:lang w:val="hr-HR"/>
              </w:rPr>
            </w:pPr>
            <w:r>
              <w:rPr>
                <w:rFonts w:asciiTheme="minorHAnsi" w:hAnsiTheme="minorHAnsi" w:cs="Arial"/>
                <w:color w:val="000000"/>
                <w:sz w:val="22"/>
                <w:szCs w:val="22"/>
              </w:rPr>
              <w:t>142.844</w:t>
            </w:r>
          </w:p>
        </w:tc>
      </w:tr>
      <w:tr w:rsidR="003B54FE" w:rsidRPr="00E54240" w:rsidTr="00711060">
        <w:trPr>
          <w:trHeight w:val="303"/>
        </w:trPr>
        <w:tc>
          <w:tcPr>
            <w:tcW w:w="5245" w:type="dxa"/>
          </w:tcPr>
          <w:p w:rsidR="003B54FE" w:rsidRPr="005D12B5" w:rsidRDefault="003B54FE" w:rsidP="003B54FE">
            <w:pPr>
              <w:pStyle w:val="TT"/>
              <w:rPr>
                <w:rFonts w:asciiTheme="minorHAnsi" w:hAnsiTheme="minorHAnsi" w:cs="Arial"/>
                <w:sz w:val="22"/>
                <w:szCs w:val="22"/>
                <w:lang w:val="hr-HR"/>
              </w:rPr>
            </w:pPr>
            <w:r w:rsidRPr="005D12B5">
              <w:rPr>
                <w:rFonts w:asciiTheme="minorHAnsi" w:hAnsiTheme="minorHAnsi" w:cs="Arial"/>
                <w:sz w:val="22"/>
                <w:szCs w:val="22"/>
                <w:lang w:val="hr-HR"/>
              </w:rPr>
              <w:t>Obveze po kreditima</w:t>
            </w:r>
          </w:p>
        </w:tc>
        <w:tc>
          <w:tcPr>
            <w:tcW w:w="1134" w:type="dxa"/>
            <w:vAlign w:val="bottom"/>
          </w:tcPr>
          <w:p w:rsidR="003B54FE" w:rsidRPr="005D12B5" w:rsidRDefault="003B54FE" w:rsidP="003B54FE">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23</w:t>
            </w:r>
          </w:p>
        </w:tc>
        <w:tc>
          <w:tcPr>
            <w:tcW w:w="1418" w:type="dxa"/>
            <w:tcBorders>
              <w:top w:val="nil"/>
              <w:left w:val="nil"/>
              <w:bottom w:val="nil"/>
              <w:right w:val="nil"/>
            </w:tcBorders>
            <w:shd w:val="clear" w:color="auto" w:fill="auto"/>
            <w:vAlign w:val="center"/>
          </w:tcPr>
          <w:p w:rsidR="003B54FE" w:rsidRPr="00390204" w:rsidRDefault="003B54FE" w:rsidP="003B54FE">
            <w:pPr>
              <w:pStyle w:val="TT"/>
              <w:jc w:val="right"/>
              <w:rPr>
                <w:rFonts w:asciiTheme="minorHAnsi" w:hAnsiTheme="minorHAnsi" w:cs="Arial"/>
                <w:sz w:val="22"/>
                <w:szCs w:val="22"/>
                <w:lang w:val="hr-HR"/>
              </w:rPr>
            </w:pPr>
            <w:r>
              <w:rPr>
                <w:rFonts w:ascii="Calibri" w:hAnsi="Calibri" w:cs="Calibri"/>
                <w:color w:val="000000"/>
                <w:sz w:val="22"/>
                <w:szCs w:val="22"/>
              </w:rPr>
              <w:t>15.387.881</w:t>
            </w:r>
          </w:p>
        </w:tc>
        <w:tc>
          <w:tcPr>
            <w:tcW w:w="412" w:type="dxa"/>
            <w:tcBorders>
              <w:top w:val="nil"/>
              <w:left w:val="nil"/>
              <w:bottom w:val="nil"/>
              <w:right w:val="nil"/>
            </w:tcBorders>
          </w:tcPr>
          <w:p w:rsidR="003B54FE" w:rsidRPr="005D12B5" w:rsidRDefault="003B54FE" w:rsidP="003B54FE">
            <w:pPr>
              <w:pStyle w:val="TT"/>
              <w:jc w:val="right"/>
              <w:rPr>
                <w:rFonts w:asciiTheme="minorHAnsi" w:hAnsiTheme="minorHAnsi" w:cs="Arial"/>
                <w:color w:val="000000"/>
                <w:sz w:val="22"/>
                <w:szCs w:val="22"/>
                <w:lang w:val="hr-HR"/>
              </w:rPr>
            </w:pPr>
          </w:p>
        </w:tc>
        <w:tc>
          <w:tcPr>
            <w:tcW w:w="1430" w:type="dxa"/>
            <w:tcBorders>
              <w:top w:val="nil"/>
              <w:left w:val="nil"/>
              <w:bottom w:val="nil"/>
              <w:right w:val="nil"/>
            </w:tcBorders>
            <w:vAlign w:val="center"/>
          </w:tcPr>
          <w:p w:rsidR="003B54FE" w:rsidRPr="005D12B5" w:rsidRDefault="003B54FE" w:rsidP="003B54FE">
            <w:pPr>
              <w:pStyle w:val="TT"/>
              <w:jc w:val="right"/>
              <w:rPr>
                <w:rFonts w:asciiTheme="minorHAnsi" w:hAnsiTheme="minorHAnsi" w:cs="Arial"/>
                <w:color w:val="000000"/>
                <w:sz w:val="22"/>
                <w:szCs w:val="22"/>
                <w:lang w:val="hr-HR"/>
              </w:rPr>
            </w:pPr>
            <w:r>
              <w:rPr>
                <w:rFonts w:asciiTheme="minorHAnsi" w:hAnsiTheme="minorHAnsi" w:cs="Arial"/>
                <w:color w:val="000000"/>
                <w:sz w:val="22"/>
                <w:szCs w:val="22"/>
              </w:rPr>
              <w:t>13.391.749</w:t>
            </w:r>
          </w:p>
        </w:tc>
      </w:tr>
      <w:tr w:rsidR="003B54FE" w:rsidRPr="00E54240" w:rsidTr="00711060">
        <w:trPr>
          <w:trHeight w:val="303"/>
        </w:trPr>
        <w:tc>
          <w:tcPr>
            <w:tcW w:w="5245" w:type="dxa"/>
          </w:tcPr>
          <w:p w:rsidR="003B54FE" w:rsidRPr="005D12B5" w:rsidRDefault="003B54FE" w:rsidP="003B54FE">
            <w:pPr>
              <w:pStyle w:val="TT"/>
              <w:rPr>
                <w:rFonts w:asciiTheme="minorHAnsi" w:hAnsiTheme="minorHAnsi" w:cs="Arial"/>
                <w:sz w:val="22"/>
                <w:szCs w:val="22"/>
                <w:lang w:val="hr-HR"/>
              </w:rPr>
            </w:pPr>
            <w:r w:rsidRPr="005D12B5">
              <w:rPr>
                <w:rFonts w:asciiTheme="minorHAnsi" w:hAnsiTheme="minorHAnsi" w:cs="Arial"/>
                <w:sz w:val="22"/>
                <w:szCs w:val="22"/>
                <w:lang w:val="hr-HR"/>
              </w:rPr>
              <w:t>Obveze za izdane dugoročne vrijednosne papire</w:t>
            </w:r>
          </w:p>
        </w:tc>
        <w:tc>
          <w:tcPr>
            <w:tcW w:w="1134" w:type="dxa"/>
            <w:vAlign w:val="bottom"/>
          </w:tcPr>
          <w:p w:rsidR="003B54FE" w:rsidRPr="005D12B5" w:rsidRDefault="003B54FE" w:rsidP="003B54FE">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24</w:t>
            </w:r>
          </w:p>
        </w:tc>
        <w:tc>
          <w:tcPr>
            <w:tcW w:w="1418" w:type="dxa"/>
            <w:tcBorders>
              <w:top w:val="nil"/>
              <w:left w:val="nil"/>
              <w:bottom w:val="nil"/>
              <w:right w:val="nil"/>
            </w:tcBorders>
            <w:shd w:val="clear" w:color="auto" w:fill="auto"/>
            <w:vAlign w:val="center"/>
          </w:tcPr>
          <w:p w:rsidR="003B54FE" w:rsidRPr="00390204" w:rsidRDefault="003B54FE" w:rsidP="003B54FE">
            <w:pPr>
              <w:pStyle w:val="TT"/>
              <w:jc w:val="right"/>
              <w:rPr>
                <w:rFonts w:asciiTheme="minorHAnsi" w:hAnsiTheme="minorHAnsi" w:cs="Arial"/>
                <w:sz w:val="22"/>
                <w:szCs w:val="22"/>
                <w:lang w:val="hr-HR"/>
              </w:rPr>
            </w:pPr>
            <w:r>
              <w:rPr>
                <w:rFonts w:ascii="Calibri" w:hAnsi="Calibri" w:cs="Calibri"/>
                <w:color w:val="000000"/>
                <w:sz w:val="22"/>
                <w:szCs w:val="22"/>
              </w:rPr>
              <w:t>1.161.699</w:t>
            </w:r>
          </w:p>
        </w:tc>
        <w:tc>
          <w:tcPr>
            <w:tcW w:w="412" w:type="dxa"/>
            <w:tcBorders>
              <w:top w:val="nil"/>
              <w:left w:val="nil"/>
              <w:bottom w:val="nil"/>
              <w:right w:val="nil"/>
            </w:tcBorders>
          </w:tcPr>
          <w:p w:rsidR="003B54FE" w:rsidRPr="005D12B5" w:rsidRDefault="003B54FE" w:rsidP="003B54FE">
            <w:pPr>
              <w:pStyle w:val="TT"/>
              <w:jc w:val="right"/>
              <w:rPr>
                <w:rFonts w:asciiTheme="minorHAnsi" w:hAnsiTheme="minorHAnsi" w:cs="Arial"/>
                <w:color w:val="000000"/>
                <w:sz w:val="22"/>
                <w:szCs w:val="22"/>
                <w:lang w:val="hr-HR"/>
              </w:rPr>
            </w:pPr>
          </w:p>
        </w:tc>
        <w:tc>
          <w:tcPr>
            <w:tcW w:w="1430" w:type="dxa"/>
            <w:tcBorders>
              <w:top w:val="nil"/>
              <w:left w:val="nil"/>
              <w:bottom w:val="nil"/>
              <w:right w:val="nil"/>
            </w:tcBorders>
            <w:vAlign w:val="center"/>
          </w:tcPr>
          <w:p w:rsidR="003B54FE" w:rsidRPr="005D12B5" w:rsidRDefault="003B54FE" w:rsidP="003B54FE">
            <w:pPr>
              <w:pStyle w:val="TT"/>
              <w:jc w:val="right"/>
              <w:rPr>
                <w:rFonts w:asciiTheme="minorHAnsi" w:hAnsiTheme="minorHAnsi" w:cs="Arial"/>
                <w:color w:val="000000"/>
                <w:sz w:val="22"/>
                <w:szCs w:val="22"/>
                <w:lang w:val="hr-HR"/>
              </w:rPr>
            </w:pPr>
            <w:r>
              <w:rPr>
                <w:rFonts w:asciiTheme="minorHAnsi" w:hAnsiTheme="minorHAnsi" w:cs="Arial"/>
                <w:color w:val="000000"/>
                <w:sz w:val="22"/>
                <w:szCs w:val="22"/>
              </w:rPr>
              <w:t>3.105.569</w:t>
            </w:r>
          </w:p>
        </w:tc>
      </w:tr>
      <w:tr w:rsidR="003B54FE" w:rsidRPr="00E54240" w:rsidTr="00711060">
        <w:trPr>
          <w:trHeight w:val="303"/>
        </w:trPr>
        <w:tc>
          <w:tcPr>
            <w:tcW w:w="5245" w:type="dxa"/>
          </w:tcPr>
          <w:p w:rsidR="003B54FE" w:rsidRPr="005D12B5" w:rsidRDefault="003B54FE" w:rsidP="003B54FE">
            <w:pPr>
              <w:pStyle w:val="TT"/>
              <w:rPr>
                <w:rFonts w:asciiTheme="minorHAnsi" w:hAnsiTheme="minorHAnsi" w:cs="Arial"/>
                <w:sz w:val="22"/>
                <w:szCs w:val="22"/>
                <w:lang w:val="hr-HR"/>
              </w:rPr>
            </w:pPr>
            <w:r w:rsidRPr="005D12B5">
              <w:rPr>
                <w:rFonts w:asciiTheme="minorHAnsi" w:hAnsiTheme="minorHAnsi" w:cs="Arial"/>
                <w:sz w:val="22"/>
                <w:szCs w:val="22"/>
                <w:lang w:val="hr-HR"/>
              </w:rPr>
              <w:t>Ostale obveze</w:t>
            </w:r>
          </w:p>
        </w:tc>
        <w:tc>
          <w:tcPr>
            <w:tcW w:w="1134" w:type="dxa"/>
            <w:vAlign w:val="bottom"/>
          </w:tcPr>
          <w:p w:rsidR="003B54FE" w:rsidRPr="005D12B5" w:rsidRDefault="003B54FE" w:rsidP="003B54FE">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25</w:t>
            </w:r>
          </w:p>
        </w:tc>
        <w:tc>
          <w:tcPr>
            <w:tcW w:w="1418" w:type="dxa"/>
            <w:tcBorders>
              <w:top w:val="nil"/>
              <w:left w:val="nil"/>
              <w:bottom w:val="nil"/>
              <w:right w:val="nil"/>
            </w:tcBorders>
            <w:shd w:val="clear" w:color="auto" w:fill="auto"/>
            <w:vAlign w:val="center"/>
          </w:tcPr>
          <w:p w:rsidR="003B54FE" w:rsidRPr="00390204" w:rsidRDefault="003B54FE" w:rsidP="003B54FE">
            <w:pPr>
              <w:pStyle w:val="TT"/>
              <w:jc w:val="right"/>
              <w:rPr>
                <w:rFonts w:asciiTheme="minorHAnsi" w:hAnsiTheme="minorHAnsi" w:cs="Arial"/>
                <w:sz w:val="22"/>
                <w:szCs w:val="22"/>
                <w:lang w:val="hr-HR"/>
              </w:rPr>
            </w:pPr>
            <w:r>
              <w:rPr>
                <w:rFonts w:ascii="Calibri" w:hAnsi="Calibri" w:cs="Calibri"/>
                <w:sz w:val="22"/>
                <w:szCs w:val="22"/>
              </w:rPr>
              <w:t>605.453</w:t>
            </w:r>
          </w:p>
        </w:tc>
        <w:tc>
          <w:tcPr>
            <w:tcW w:w="412" w:type="dxa"/>
            <w:tcBorders>
              <w:top w:val="nil"/>
              <w:left w:val="nil"/>
              <w:bottom w:val="nil"/>
              <w:right w:val="nil"/>
            </w:tcBorders>
          </w:tcPr>
          <w:p w:rsidR="003B54FE" w:rsidRPr="005D12B5" w:rsidRDefault="003B54FE" w:rsidP="003B54FE">
            <w:pPr>
              <w:pStyle w:val="TT"/>
              <w:jc w:val="right"/>
              <w:rPr>
                <w:rFonts w:asciiTheme="minorHAnsi" w:hAnsiTheme="minorHAnsi" w:cs="Arial"/>
                <w:sz w:val="22"/>
                <w:szCs w:val="22"/>
                <w:lang w:val="hr-HR"/>
              </w:rPr>
            </w:pPr>
          </w:p>
        </w:tc>
        <w:tc>
          <w:tcPr>
            <w:tcW w:w="1430" w:type="dxa"/>
            <w:tcBorders>
              <w:top w:val="nil"/>
              <w:left w:val="nil"/>
              <w:bottom w:val="nil"/>
              <w:right w:val="nil"/>
            </w:tcBorders>
            <w:vAlign w:val="center"/>
          </w:tcPr>
          <w:p w:rsidR="003B54FE" w:rsidRPr="005D12B5" w:rsidRDefault="003B54FE" w:rsidP="003B54FE">
            <w:pPr>
              <w:pStyle w:val="TT"/>
              <w:jc w:val="right"/>
              <w:rPr>
                <w:rFonts w:asciiTheme="minorHAnsi" w:hAnsiTheme="minorHAnsi" w:cs="Arial"/>
                <w:sz w:val="22"/>
                <w:szCs w:val="22"/>
                <w:lang w:val="hr-HR"/>
              </w:rPr>
            </w:pPr>
            <w:r>
              <w:rPr>
                <w:rFonts w:asciiTheme="minorHAnsi" w:hAnsiTheme="minorHAnsi" w:cs="Arial"/>
                <w:sz w:val="22"/>
                <w:szCs w:val="22"/>
              </w:rPr>
              <w:t>707.952</w:t>
            </w:r>
          </w:p>
        </w:tc>
      </w:tr>
      <w:tr w:rsidR="003B54FE" w:rsidRPr="00E54240" w:rsidTr="00711060">
        <w:trPr>
          <w:trHeight w:val="109"/>
        </w:trPr>
        <w:tc>
          <w:tcPr>
            <w:tcW w:w="5245" w:type="dxa"/>
          </w:tcPr>
          <w:p w:rsidR="003B54FE" w:rsidRPr="005D12B5" w:rsidRDefault="003B54FE" w:rsidP="003B54FE">
            <w:pPr>
              <w:pStyle w:val="Thin"/>
              <w:rPr>
                <w:rFonts w:asciiTheme="minorHAnsi" w:hAnsiTheme="minorHAnsi" w:cs="Arial"/>
                <w:sz w:val="22"/>
                <w:szCs w:val="22"/>
                <w:lang w:val="hr-HR"/>
              </w:rPr>
            </w:pPr>
          </w:p>
        </w:tc>
        <w:tc>
          <w:tcPr>
            <w:tcW w:w="1134" w:type="dxa"/>
            <w:vAlign w:val="bottom"/>
          </w:tcPr>
          <w:p w:rsidR="003B54FE" w:rsidRPr="005D12B5" w:rsidRDefault="003B54FE" w:rsidP="003B54FE">
            <w:pPr>
              <w:pStyle w:val="Thin"/>
              <w:jc w:val="center"/>
              <w:rPr>
                <w:rFonts w:asciiTheme="minorHAnsi" w:hAnsiTheme="minorHAnsi" w:cs="Arial"/>
                <w:sz w:val="22"/>
                <w:szCs w:val="22"/>
                <w:lang w:val="hr-HR"/>
              </w:rPr>
            </w:pPr>
          </w:p>
        </w:tc>
        <w:tc>
          <w:tcPr>
            <w:tcW w:w="1418" w:type="dxa"/>
          </w:tcPr>
          <w:p w:rsidR="003B54FE" w:rsidRPr="005D12B5" w:rsidRDefault="003B54FE" w:rsidP="003B54FE">
            <w:pPr>
              <w:pStyle w:val="Thin"/>
              <w:keepNext w:val="0"/>
              <w:tabs>
                <w:tab w:val="clear" w:pos="1202"/>
              </w:tabs>
              <w:spacing w:line="140" w:lineRule="exact"/>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__________</w:t>
            </w:r>
          </w:p>
        </w:tc>
        <w:tc>
          <w:tcPr>
            <w:tcW w:w="412" w:type="dxa"/>
          </w:tcPr>
          <w:p w:rsidR="003B54FE" w:rsidRPr="005D12B5" w:rsidRDefault="003B54FE" w:rsidP="003B54FE">
            <w:pPr>
              <w:pStyle w:val="Thin"/>
              <w:keepNext w:val="0"/>
              <w:tabs>
                <w:tab w:val="clear" w:pos="1202"/>
              </w:tabs>
              <w:spacing w:line="140" w:lineRule="exact"/>
              <w:jc w:val="right"/>
              <w:rPr>
                <w:rFonts w:asciiTheme="minorHAnsi" w:hAnsiTheme="minorHAnsi" w:cs="Arial"/>
                <w:b w:val="0"/>
                <w:spacing w:val="-2"/>
                <w:sz w:val="22"/>
                <w:szCs w:val="22"/>
                <w:lang w:val="hr-HR"/>
              </w:rPr>
            </w:pPr>
          </w:p>
        </w:tc>
        <w:tc>
          <w:tcPr>
            <w:tcW w:w="1430" w:type="dxa"/>
          </w:tcPr>
          <w:p w:rsidR="003B54FE" w:rsidRPr="005D12B5" w:rsidRDefault="003B54FE" w:rsidP="003B54FE">
            <w:pPr>
              <w:pStyle w:val="Thin"/>
              <w:keepNext w:val="0"/>
              <w:tabs>
                <w:tab w:val="clear" w:pos="1202"/>
              </w:tabs>
              <w:spacing w:line="140" w:lineRule="exact"/>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__________</w:t>
            </w:r>
          </w:p>
        </w:tc>
      </w:tr>
      <w:tr w:rsidR="003B54FE" w:rsidRPr="00E54240" w:rsidTr="00711060">
        <w:trPr>
          <w:trHeight w:val="341"/>
        </w:trPr>
        <w:tc>
          <w:tcPr>
            <w:tcW w:w="5245" w:type="dxa"/>
          </w:tcPr>
          <w:p w:rsidR="003B54FE" w:rsidRPr="005D12B5" w:rsidRDefault="003B54FE" w:rsidP="003B54FE">
            <w:pPr>
              <w:pStyle w:val="Tot"/>
              <w:rPr>
                <w:rFonts w:asciiTheme="minorHAnsi" w:hAnsiTheme="minorHAnsi" w:cs="Arial"/>
                <w:b/>
                <w:bCs/>
                <w:sz w:val="22"/>
                <w:szCs w:val="22"/>
                <w:lang w:val="hr-HR"/>
              </w:rPr>
            </w:pPr>
            <w:r w:rsidRPr="005D12B5">
              <w:rPr>
                <w:rFonts w:asciiTheme="minorHAnsi" w:hAnsiTheme="minorHAnsi" w:cs="Arial"/>
                <w:b/>
                <w:bCs/>
                <w:sz w:val="22"/>
                <w:szCs w:val="22"/>
                <w:lang w:val="hr-HR"/>
              </w:rPr>
              <w:t>Ukupne obveze</w:t>
            </w:r>
          </w:p>
        </w:tc>
        <w:tc>
          <w:tcPr>
            <w:tcW w:w="1134" w:type="dxa"/>
            <w:vAlign w:val="bottom"/>
          </w:tcPr>
          <w:p w:rsidR="003B54FE" w:rsidRPr="005D12B5" w:rsidRDefault="003B54FE" w:rsidP="003B54FE">
            <w:pPr>
              <w:pStyle w:val="Tot"/>
              <w:rPr>
                <w:rFonts w:asciiTheme="minorHAnsi" w:hAnsiTheme="minorHAnsi" w:cs="Arial"/>
                <w:b/>
                <w:bCs/>
                <w:sz w:val="22"/>
                <w:szCs w:val="22"/>
                <w:lang w:val="hr-HR"/>
              </w:rPr>
            </w:pPr>
          </w:p>
        </w:tc>
        <w:tc>
          <w:tcPr>
            <w:tcW w:w="1418" w:type="dxa"/>
            <w:vAlign w:val="bottom"/>
          </w:tcPr>
          <w:p w:rsidR="003B54FE" w:rsidRPr="00390204" w:rsidRDefault="003B54FE" w:rsidP="003B54FE">
            <w:pPr>
              <w:pStyle w:val="Tot"/>
              <w:jc w:val="right"/>
              <w:rPr>
                <w:rFonts w:asciiTheme="minorHAnsi" w:hAnsiTheme="minorHAnsi" w:cs="Arial"/>
                <w:b/>
                <w:bCs/>
                <w:sz w:val="22"/>
                <w:szCs w:val="22"/>
                <w:lang w:val="hr-HR"/>
              </w:rPr>
            </w:pPr>
            <w:r w:rsidRPr="003B54FE">
              <w:rPr>
                <w:rFonts w:asciiTheme="minorHAnsi" w:hAnsiTheme="minorHAnsi" w:cs="Arial"/>
                <w:b/>
                <w:bCs/>
                <w:sz w:val="22"/>
                <w:szCs w:val="22"/>
                <w:lang w:val="hr-HR"/>
              </w:rPr>
              <w:t>17.799.774</w:t>
            </w:r>
          </w:p>
        </w:tc>
        <w:tc>
          <w:tcPr>
            <w:tcW w:w="412" w:type="dxa"/>
          </w:tcPr>
          <w:p w:rsidR="003B54FE" w:rsidRPr="005D12B5" w:rsidRDefault="003B54FE" w:rsidP="003B54FE">
            <w:pPr>
              <w:pStyle w:val="Tot"/>
              <w:jc w:val="right"/>
              <w:rPr>
                <w:rFonts w:asciiTheme="minorHAnsi" w:hAnsiTheme="minorHAnsi" w:cs="Arial"/>
                <w:b/>
                <w:bCs/>
                <w:sz w:val="22"/>
                <w:szCs w:val="22"/>
                <w:lang w:val="hr-HR"/>
              </w:rPr>
            </w:pPr>
          </w:p>
        </w:tc>
        <w:tc>
          <w:tcPr>
            <w:tcW w:w="1430" w:type="dxa"/>
            <w:vAlign w:val="bottom"/>
          </w:tcPr>
          <w:p w:rsidR="003B54FE" w:rsidRPr="005D12B5" w:rsidRDefault="003B54FE" w:rsidP="003B54FE">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17.348.114</w:t>
            </w:r>
          </w:p>
        </w:tc>
      </w:tr>
      <w:tr w:rsidR="003B54FE" w:rsidRPr="00E54240" w:rsidTr="00711060">
        <w:trPr>
          <w:trHeight w:val="109"/>
        </w:trPr>
        <w:tc>
          <w:tcPr>
            <w:tcW w:w="5245" w:type="dxa"/>
          </w:tcPr>
          <w:p w:rsidR="003B54FE" w:rsidRPr="005D12B5" w:rsidRDefault="003B54FE" w:rsidP="003B54FE">
            <w:pPr>
              <w:pStyle w:val="Thick"/>
              <w:rPr>
                <w:rFonts w:asciiTheme="minorHAnsi" w:hAnsiTheme="minorHAnsi" w:cs="Arial"/>
                <w:sz w:val="22"/>
                <w:szCs w:val="22"/>
                <w:lang w:val="hr-HR"/>
              </w:rPr>
            </w:pPr>
          </w:p>
        </w:tc>
        <w:tc>
          <w:tcPr>
            <w:tcW w:w="1134" w:type="dxa"/>
            <w:vAlign w:val="bottom"/>
          </w:tcPr>
          <w:p w:rsidR="003B54FE" w:rsidRPr="005D12B5" w:rsidRDefault="003B54FE" w:rsidP="003B54FE">
            <w:pPr>
              <w:pStyle w:val="Thick"/>
              <w:jc w:val="center"/>
              <w:rPr>
                <w:rFonts w:asciiTheme="minorHAnsi" w:hAnsiTheme="minorHAnsi" w:cs="Arial"/>
                <w:sz w:val="22"/>
                <w:szCs w:val="22"/>
                <w:lang w:val="hr-HR"/>
              </w:rPr>
            </w:pPr>
          </w:p>
        </w:tc>
        <w:tc>
          <w:tcPr>
            <w:tcW w:w="1418" w:type="dxa"/>
            <w:vAlign w:val="bottom"/>
          </w:tcPr>
          <w:p w:rsidR="003B54FE" w:rsidRPr="005D12B5" w:rsidRDefault="003B54FE" w:rsidP="003B54FE">
            <w:pPr>
              <w:pStyle w:val="Thick"/>
              <w:tabs>
                <w:tab w:val="clear" w:pos="1202"/>
                <w:tab w:val="decimal" w:pos="1060"/>
              </w:tabs>
              <w:jc w:val="right"/>
              <w:rPr>
                <w:rFonts w:asciiTheme="minorHAnsi" w:hAnsiTheme="minorHAnsi" w:cs="Arial"/>
                <w:sz w:val="22"/>
                <w:szCs w:val="22"/>
                <w:lang w:val="hr-HR"/>
              </w:rPr>
            </w:pPr>
            <w:r>
              <w:rPr>
                <w:rFonts w:asciiTheme="minorHAnsi" w:hAnsiTheme="minorHAnsi" w:cs="Arial"/>
                <w:sz w:val="22"/>
                <w:szCs w:val="22"/>
                <w:lang w:val="hr-HR"/>
              </w:rPr>
              <w:t>___</w:t>
            </w:r>
            <w:r w:rsidRPr="005D12B5">
              <w:rPr>
                <w:rFonts w:asciiTheme="minorHAnsi" w:hAnsiTheme="minorHAnsi" w:cs="Arial"/>
                <w:sz w:val="22"/>
                <w:szCs w:val="22"/>
                <w:lang w:val="hr-HR"/>
              </w:rPr>
              <w:t>_______</w:t>
            </w:r>
          </w:p>
        </w:tc>
        <w:tc>
          <w:tcPr>
            <w:tcW w:w="412" w:type="dxa"/>
          </w:tcPr>
          <w:p w:rsidR="003B54FE" w:rsidRDefault="003B54FE" w:rsidP="003B54FE">
            <w:pPr>
              <w:pStyle w:val="Thick"/>
              <w:tabs>
                <w:tab w:val="clear" w:pos="1202"/>
                <w:tab w:val="decimal" w:pos="1060"/>
              </w:tabs>
              <w:jc w:val="right"/>
              <w:rPr>
                <w:rFonts w:asciiTheme="minorHAnsi" w:hAnsiTheme="minorHAnsi" w:cs="Arial"/>
                <w:sz w:val="22"/>
                <w:szCs w:val="22"/>
                <w:lang w:val="hr-HR"/>
              </w:rPr>
            </w:pPr>
          </w:p>
        </w:tc>
        <w:tc>
          <w:tcPr>
            <w:tcW w:w="1430" w:type="dxa"/>
            <w:vAlign w:val="bottom"/>
          </w:tcPr>
          <w:p w:rsidR="003B54FE" w:rsidRDefault="003B54FE" w:rsidP="003B54FE">
            <w:pPr>
              <w:pStyle w:val="Thick"/>
              <w:tabs>
                <w:tab w:val="clear" w:pos="1202"/>
                <w:tab w:val="decimal" w:pos="1060"/>
              </w:tabs>
              <w:jc w:val="right"/>
              <w:rPr>
                <w:rFonts w:asciiTheme="minorHAnsi" w:hAnsiTheme="minorHAnsi" w:cs="Arial"/>
                <w:sz w:val="22"/>
                <w:szCs w:val="22"/>
                <w:lang w:val="hr-HR"/>
              </w:rPr>
            </w:pPr>
            <w:r>
              <w:rPr>
                <w:rFonts w:asciiTheme="minorHAnsi" w:hAnsiTheme="minorHAnsi" w:cs="Arial"/>
                <w:sz w:val="22"/>
                <w:szCs w:val="22"/>
                <w:lang w:val="hr-HR"/>
              </w:rPr>
              <w:t>___</w:t>
            </w:r>
            <w:r w:rsidRPr="005D12B5">
              <w:rPr>
                <w:rFonts w:asciiTheme="minorHAnsi" w:hAnsiTheme="minorHAnsi" w:cs="Arial"/>
                <w:sz w:val="22"/>
                <w:szCs w:val="22"/>
                <w:lang w:val="hr-HR"/>
              </w:rPr>
              <w:t>_______</w:t>
            </w:r>
          </w:p>
        </w:tc>
      </w:tr>
      <w:tr w:rsidR="003B54FE" w:rsidRPr="00E54240" w:rsidTr="00711060">
        <w:trPr>
          <w:trHeight w:val="303"/>
        </w:trPr>
        <w:tc>
          <w:tcPr>
            <w:tcW w:w="5245" w:type="dxa"/>
          </w:tcPr>
          <w:p w:rsidR="003B54FE" w:rsidRPr="005D12B5" w:rsidRDefault="003B54FE" w:rsidP="003B54FE">
            <w:pPr>
              <w:pStyle w:val="TT"/>
              <w:rPr>
                <w:rFonts w:asciiTheme="minorHAnsi" w:hAnsiTheme="minorHAnsi" w:cs="Arial"/>
                <w:b/>
                <w:bCs/>
                <w:sz w:val="22"/>
                <w:szCs w:val="22"/>
                <w:lang w:val="hr-HR"/>
              </w:rPr>
            </w:pPr>
            <w:r w:rsidRPr="005D12B5">
              <w:rPr>
                <w:rFonts w:asciiTheme="minorHAnsi" w:hAnsiTheme="minorHAnsi" w:cs="Arial"/>
                <w:b/>
                <w:bCs/>
                <w:sz w:val="22"/>
                <w:szCs w:val="22"/>
                <w:lang w:val="hr-HR"/>
              </w:rPr>
              <w:t>Kapital</w:t>
            </w:r>
          </w:p>
        </w:tc>
        <w:tc>
          <w:tcPr>
            <w:tcW w:w="1134" w:type="dxa"/>
            <w:vAlign w:val="bottom"/>
          </w:tcPr>
          <w:p w:rsidR="003B54FE" w:rsidRPr="005D12B5" w:rsidRDefault="003B54FE" w:rsidP="003B54FE">
            <w:pPr>
              <w:pStyle w:val="TT"/>
              <w:rPr>
                <w:rFonts w:asciiTheme="minorHAnsi" w:hAnsiTheme="minorHAnsi" w:cs="Arial"/>
                <w:b/>
                <w:bCs/>
                <w:sz w:val="22"/>
                <w:szCs w:val="22"/>
                <w:lang w:val="hr-HR"/>
              </w:rPr>
            </w:pPr>
          </w:p>
        </w:tc>
        <w:tc>
          <w:tcPr>
            <w:tcW w:w="1418" w:type="dxa"/>
            <w:vAlign w:val="bottom"/>
          </w:tcPr>
          <w:p w:rsidR="003B54FE" w:rsidRPr="005D12B5" w:rsidRDefault="003B54FE" w:rsidP="003B54FE">
            <w:pPr>
              <w:pStyle w:val="TT"/>
              <w:jc w:val="right"/>
              <w:rPr>
                <w:rFonts w:asciiTheme="minorHAnsi" w:hAnsiTheme="minorHAnsi" w:cs="Arial"/>
                <w:b/>
                <w:bCs/>
                <w:sz w:val="22"/>
                <w:szCs w:val="22"/>
                <w:lang w:val="hr-HR"/>
              </w:rPr>
            </w:pPr>
          </w:p>
        </w:tc>
        <w:tc>
          <w:tcPr>
            <w:tcW w:w="412" w:type="dxa"/>
          </w:tcPr>
          <w:p w:rsidR="003B54FE" w:rsidRPr="005D12B5" w:rsidRDefault="003B54FE" w:rsidP="003B54FE">
            <w:pPr>
              <w:pStyle w:val="TT"/>
              <w:jc w:val="right"/>
              <w:rPr>
                <w:rFonts w:asciiTheme="minorHAnsi" w:hAnsiTheme="minorHAnsi" w:cs="Arial"/>
                <w:b/>
                <w:bCs/>
                <w:sz w:val="22"/>
                <w:szCs w:val="22"/>
                <w:lang w:val="hr-HR"/>
              </w:rPr>
            </w:pPr>
          </w:p>
        </w:tc>
        <w:tc>
          <w:tcPr>
            <w:tcW w:w="1430" w:type="dxa"/>
            <w:vAlign w:val="bottom"/>
          </w:tcPr>
          <w:p w:rsidR="003B54FE" w:rsidRPr="005D12B5" w:rsidRDefault="003B54FE" w:rsidP="003B54FE">
            <w:pPr>
              <w:pStyle w:val="TT"/>
              <w:jc w:val="right"/>
              <w:rPr>
                <w:rFonts w:asciiTheme="minorHAnsi" w:hAnsiTheme="minorHAnsi" w:cs="Arial"/>
                <w:b/>
                <w:bCs/>
                <w:sz w:val="22"/>
                <w:szCs w:val="22"/>
                <w:lang w:val="hr-HR"/>
              </w:rPr>
            </w:pPr>
          </w:p>
        </w:tc>
      </w:tr>
      <w:tr w:rsidR="003B54FE" w:rsidRPr="00E54240" w:rsidTr="00711060">
        <w:trPr>
          <w:trHeight w:val="303"/>
        </w:trPr>
        <w:tc>
          <w:tcPr>
            <w:tcW w:w="5245" w:type="dxa"/>
          </w:tcPr>
          <w:p w:rsidR="003B54FE" w:rsidRPr="005D12B5" w:rsidRDefault="003B54FE" w:rsidP="003B54FE">
            <w:pPr>
              <w:pStyle w:val="TT"/>
              <w:rPr>
                <w:rFonts w:asciiTheme="minorHAnsi" w:hAnsiTheme="minorHAnsi" w:cs="Arial"/>
                <w:sz w:val="22"/>
                <w:szCs w:val="22"/>
                <w:lang w:val="hr-HR"/>
              </w:rPr>
            </w:pPr>
            <w:r w:rsidRPr="005D12B5">
              <w:rPr>
                <w:rFonts w:asciiTheme="minorHAnsi" w:hAnsiTheme="minorHAnsi" w:cs="Arial"/>
                <w:sz w:val="22"/>
                <w:szCs w:val="22"/>
                <w:lang w:val="hr-HR"/>
              </w:rPr>
              <w:t>Osnivački kapital</w:t>
            </w:r>
          </w:p>
        </w:tc>
        <w:tc>
          <w:tcPr>
            <w:tcW w:w="1134" w:type="dxa"/>
            <w:vAlign w:val="bottom"/>
          </w:tcPr>
          <w:p w:rsidR="003B54FE" w:rsidRPr="005D12B5" w:rsidRDefault="003B54FE" w:rsidP="003B54FE">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26</w:t>
            </w:r>
          </w:p>
        </w:tc>
        <w:tc>
          <w:tcPr>
            <w:tcW w:w="1418" w:type="dxa"/>
            <w:tcBorders>
              <w:top w:val="nil"/>
              <w:left w:val="nil"/>
              <w:bottom w:val="nil"/>
              <w:right w:val="nil"/>
            </w:tcBorders>
            <w:shd w:val="clear" w:color="auto" w:fill="auto"/>
            <w:vAlign w:val="center"/>
          </w:tcPr>
          <w:p w:rsidR="003B54FE" w:rsidRPr="00390204" w:rsidRDefault="003B54FE" w:rsidP="003B54FE">
            <w:pPr>
              <w:pStyle w:val="TT"/>
              <w:jc w:val="right"/>
              <w:rPr>
                <w:rFonts w:asciiTheme="minorHAnsi" w:hAnsiTheme="minorHAnsi" w:cs="Arial"/>
                <w:sz w:val="22"/>
                <w:szCs w:val="22"/>
                <w:lang w:val="hr-HR"/>
              </w:rPr>
            </w:pPr>
            <w:r>
              <w:rPr>
                <w:rFonts w:ascii="Calibri" w:hAnsi="Calibri" w:cs="Calibri"/>
                <w:color w:val="000000"/>
                <w:sz w:val="22"/>
                <w:szCs w:val="22"/>
              </w:rPr>
              <w:t>7.009.632</w:t>
            </w:r>
          </w:p>
        </w:tc>
        <w:tc>
          <w:tcPr>
            <w:tcW w:w="412" w:type="dxa"/>
            <w:tcBorders>
              <w:top w:val="nil"/>
              <w:left w:val="nil"/>
              <w:bottom w:val="nil"/>
              <w:right w:val="nil"/>
            </w:tcBorders>
          </w:tcPr>
          <w:p w:rsidR="003B54FE" w:rsidRPr="005D12B5" w:rsidRDefault="003B54FE" w:rsidP="003B54FE">
            <w:pPr>
              <w:pStyle w:val="TT"/>
              <w:jc w:val="right"/>
              <w:rPr>
                <w:rFonts w:asciiTheme="minorHAnsi" w:hAnsiTheme="minorHAnsi" w:cs="Arial"/>
                <w:color w:val="000000"/>
                <w:sz w:val="22"/>
                <w:szCs w:val="22"/>
                <w:lang w:val="hr-HR"/>
              </w:rPr>
            </w:pPr>
          </w:p>
        </w:tc>
        <w:tc>
          <w:tcPr>
            <w:tcW w:w="1430" w:type="dxa"/>
            <w:tcBorders>
              <w:top w:val="nil"/>
              <w:left w:val="nil"/>
              <w:bottom w:val="nil"/>
              <w:right w:val="nil"/>
            </w:tcBorders>
            <w:vAlign w:val="center"/>
          </w:tcPr>
          <w:p w:rsidR="003B54FE" w:rsidRPr="005D12B5" w:rsidRDefault="003B54FE" w:rsidP="003B54FE">
            <w:pPr>
              <w:pStyle w:val="TT"/>
              <w:jc w:val="right"/>
              <w:rPr>
                <w:rFonts w:asciiTheme="minorHAnsi" w:hAnsiTheme="minorHAnsi" w:cs="Arial"/>
                <w:color w:val="000000"/>
                <w:sz w:val="22"/>
                <w:szCs w:val="22"/>
                <w:lang w:val="hr-HR"/>
              </w:rPr>
            </w:pPr>
            <w:r>
              <w:rPr>
                <w:rFonts w:asciiTheme="minorHAnsi" w:hAnsiTheme="minorHAnsi" w:cs="Arial"/>
                <w:color w:val="000000"/>
                <w:sz w:val="22"/>
                <w:szCs w:val="22"/>
              </w:rPr>
              <w:t>6.959.632</w:t>
            </w:r>
          </w:p>
        </w:tc>
      </w:tr>
      <w:tr w:rsidR="003B54FE" w:rsidRPr="00E54240" w:rsidTr="00711060">
        <w:trPr>
          <w:trHeight w:val="303"/>
        </w:trPr>
        <w:tc>
          <w:tcPr>
            <w:tcW w:w="5245" w:type="dxa"/>
          </w:tcPr>
          <w:p w:rsidR="003B54FE" w:rsidRPr="005D12B5" w:rsidRDefault="003B54FE" w:rsidP="003B54FE">
            <w:pPr>
              <w:pStyle w:val="TT"/>
              <w:rPr>
                <w:rFonts w:asciiTheme="minorHAnsi" w:hAnsiTheme="minorHAnsi" w:cs="Arial"/>
                <w:sz w:val="22"/>
                <w:szCs w:val="22"/>
                <w:lang w:val="hr-HR"/>
              </w:rPr>
            </w:pPr>
            <w:r w:rsidRPr="005D12B5">
              <w:rPr>
                <w:rFonts w:asciiTheme="minorHAnsi" w:hAnsiTheme="minorHAnsi" w:cs="Arial"/>
                <w:sz w:val="22"/>
                <w:szCs w:val="22"/>
                <w:lang w:val="hr-HR"/>
              </w:rPr>
              <w:t>Zadržana dobit i rezerve</w:t>
            </w:r>
          </w:p>
        </w:tc>
        <w:tc>
          <w:tcPr>
            <w:tcW w:w="1134" w:type="dxa"/>
            <w:vAlign w:val="bottom"/>
          </w:tcPr>
          <w:p w:rsidR="003B54FE" w:rsidRPr="005D12B5" w:rsidRDefault="003B54FE" w:rsidP="003B54FE">
            <w:pPr>
              <w:pStyle w:val="TT"/>
              <w:jc w:val="center"/>
              <w:rPr>
                <w:rFonts w:asciiTheme="minorHAnsi" w:hAnsiTheme="minorHAnsi" w:cs="Arial"/>
                <w:sz w:val="22"/>
                <w:szCs w:val="22"/>
                <w:lang w:val="hr-HR"/>
              </w:rPr>
            </w:pPr>
          </w:p>
        </w:tc>
        <w:tc>
          <w:tcPr>
            <w:tcW w:w="1418" w:type="dxa"/>
            <w:tcBorders>
              <w:top w:val="nil"/>
              <w:left w:val="nil"/>
              <w:bottom w:val="nil"/>
              <w:right w:val="nil"/>
            </w:tcBorders>
            <w:shd w:val="clear" w:color="auto" w:fill="auto"/>
            <w:vAlign w:val="center"/>
          </w:tcPr>
          <w:p w:rsidR="003B54FE" w:rsidRPr="00390204" w:rsidRDefault="003B54FE" w:rsidP="003B54FE">
            <w:pPr>
              <w:pStyle w:val="TT"/>
              <w:jc w:val="right"/>
              <w:rPr>
                <w:rFonts w:asciiTheme="minorHAnsi" w:hAnsiTheme="minorHAnsi" w:cs="Arial"/>
                <w:sz w:val="22"/>
                <w:szCs w:val="22"/>
                <w:lang w:val="hr-HR"/>
              </w:rPr>
            </w:pPr>
            <w:r>
              <w:rPr>
                <w:rFonts w:ascii="Calibri" w:hAnsi="Calibri" w:cs="Calibri"/>
                <w:color w:val="000000"/>
                <w:sz w:val="22"/>
                <w:szCs w:val="22"/>
              </w:rPr>
              <w:t>2.996.968</w:t>
            </w:r>
          </w:p>
        </w:tc>
        <w:tc>
          <w:tcPr>
            <w:tcW w:w="412" w:type="dxa"/>
            <w:tcBorders>
              <w:top w:val="nil"/>
              <w:left w:val="nil"/>
              <w:bottom w:val="nil"/>
              <w:right w:val="nil"/>
            </w:tcBorders>
          </w:tcPr>
          <w:p w:rsidR="003B54FE" w:rsidRPr="005D12B5" w:rsidRDefault="003B54FE" w:rsidP="003B54FE">
            <w:pPr>
              <w:pStyle w:val="TT"/>
              <w:jc w:val="right"/>
              <w:rPr>
                <w:rFonts w:asciiTheme="minorHAnsi" w:hAnsiTheme="minorHAnsi" w:cs="Arial"/>
                <w:color w:val="000000"/>
                <w:sz w:val="22"/>
                <w:szCs w:val="22"/>
                <w:lang w:val="hr-HR"/>
              </w:rPr>
            </w:pPr>
          </w:p>
        </w:tc>
        <w:tc>
          <w:tcPr>
            <w:tcW w:w="1430" w:type="dxa"/>
            <w:tcBorders>
              <w:top w:val="nil"/>
              <w:left w:val="nil"/>
              <w:bottom w:val="nil"/>
              <w:right w:val="nil"/>
            </w:tcBorders>
            <w:vAlign w:val="center"/>
          </w:tcPr>
          <w:p w:rsidR="003B54FE" w:rsidRPr="005D12B5" w:rsidRDefault="003B54FE" w:rsidP="003B54FE">
            <w:pPr>
              <w:pStyle w:val="TT"/>
              <w:jc w:val="right"/>
              <w:rPr>
                <w:rFonts w:asciiTheme="minorHAnsi" w:hAnsiTheme="minorHAnsi" w:cs="Arial"/>
                <w:color w:val="000000"/>
                <w:sz w:val="22"/>
                <w:szCs w:val="22"/>
                <w:lang w:val="hr-HR"/>
              </w:rPr>
            </w:pPr>
            <w:r>
              <w:rPr>
                <w:rFonts w:asciiTheme="minorHAnsi" w:hAnsiTheme="minorHAnsi" w:cs="Arial"/>
                <w:color w:val="000000"/>
                <w:sz w:val="22"/>
                <w:szCs w:val="22"/>
              </w:rPr>
              <w:t>2.682.127</w:t>
            </w:r>
          </w:p>
        </w:tc>
      </w:tr>
      <w:tr w:rsidR="003B54FE" w:rsidRPr="00E54240" w:rsidTr="00711060">
        <w:trPr>
          <w:trHeight w:val="303"/>
        </w:trPr>
        <w:tc>
          <w:tcPr>
            <w:tcW w:w="5245" w:type="dxa"/>
          </w:tcPr>
          <w:p w:rsidR="003B54FE" w:rsidRPr="005D12B5" w:rsidRDefault="003B54FE" w:rsidP="003B54FE">
            <w:pPr>
              <w:pStyle w:val="TT"/>
              <w:rPr>
                <w:rFonts w:asciiTheme="minorHAnsi" w:hAnsiTheme="minorHAnsi" w:cs="Arial"/>
                <w:sz w:val="22"/>
                <w:szCs w:val="22"/>
                <w:lang w:val="hr-HR"/>
              </w:rPr>
            </w:pPr>
            <w:r w:rsidRPr="005D12B5">
              <w:rPr>
                <w:rFonts w:asciiTheme="minorHAnsi" w:hAnsiTheme="minorHAnsi" w:cs="Arial"/>
                <w:sz w:val="22"/>
                <w:szCs w:val="22"/>
                <w:lang w:val="hr-HR"/>
              </w:rPr>
              <w:t>Ostale rezerve</w:t>
            </w:r>
          </w:p>
        </w:tc>
        <w:tc>
          <w:tcPr>
            <w:tcW w:w="1134" w:type="dxa"/>
            <w:vAlign w:val="bottom"/>
          </w:tcPr>
          <w:p w:rsidR="003B54FE" w:rsidRPr="005D12B5" w:rsidRDefault="003B54FE" w:rsidP="003B54FE">
            <w:pPr>
              <w:pStyle w:val="TT"/>
              <w:jc w:val="center"/>
              <w:rPr>
                <w:rFonts w:asciiTheme="minorHAnsi" w:hAnsiTheme="minorHAnsi" w:cs="Arial"/>
                <w:sz w:val="22"/>
                <w:szCs w:val="22"/>
                <w:lang w:val="hr-HR"/>
              </w:rPr>
            </w:pPr>
          </w:p>
        </w:tc>
        <w:tc>
          <w:tcPr>
            <w:tcW w:w="1418" w:type="dxa"/>
            <w:tcBorders>
              <w:top w:val="nil"/>
              <w:left w:val="nil"/>
              <w:bottom w:val="nil"/>
              <w:right w:val="nil"/>
            </w:tcBorders>
            <w:shd w:val="clear" w:color="auto" w:fill="auto"/>
            <w:vAlign w:val="center"/>
          </w:tcPr>
          <w:p w:rsidR="003B54FE" w:rsidRPr="00390204" w:rsidRDefault="003B54FE" w:rsidP="003B54FE">
            <w:pPr>
              <w:pStyle w:val="TT"/>
              <w:jc w:val="right"/>
              <w:rPr>
                <w:rFonts w:asciiTheme="minorHAnsi" w:hAnsiTheme="minorHAnsi" w:cs="Arial"/>
                <w:sz w:val="22"/>
                <w:szCs w:val="22"/>
                <w:lang w:val="hr-HR"/>
              </w:rPr>
            </w:pPr>
            <w:r>
              <w:rPr>
                <w:rFonts w:ascii="Calibri" w:hAnsi="Calibri" w:cs="Calibri"/>
                <w:color w:val="000000"/>
                <w:sz w:val="22"/>
                <w:szCs w:val="22"/>
              </w:rPr>
              <w:t>94.683</w:t>
            </w:r>
          </w:p>
        </w:tc>
        <w:tc>
          <w:tcPr>
            <w:tcW w:w="412" w:type="dxa"/>
            <w:tcBorders>
              <w:top w:val="nil"/>
              <w:left w:val="nil"/>
              <w:bottom w:val="nil"/>
              <w:right w:val="nil"/>
            </w:tcBorders>
          </w:tcPr>
          <w:p w:rsidR="003B54FE" w:rsidRPr="005D12B5" w:rsidRDefault="003B54FE" w:rsidP="003B54FE">
            <w:pPr>
              <w:pStyle w:val="TT"/>
              <w:jc w:val="right"/>
              <w:rPr>
                <w:rFonts w:asciiTheme="minorHAnsi" w:hAnsiTheme="minorHAnsi" w:cs="Arial"/>
                <w:color w:val="000000"/>
                <w:sz w:val="22"/>
                <w:szCs w:val="22"/>
                <w:lang w:val="hr-HR"/>
              </w:rPr>
            </w:pPr>
          </w:p>
        </w:tc>
        <w:tc>
          <w:tcPr>
            <w:tcW w:w="1430" w:type="dxa"/>
            <w:tcBorders>
              <w:top w:val="nil"/>
              <w:left w:val="nil"/>
              <w:bottom w:val="nil"/>
              <w:right w:val="nil"/>
            </w:tcBorders>
            <w:vAlign w:val="center"/>
          </w:tcPr>
          <w:p w:rsidR="003B54FE" w:rsidRPr="005D12B5" w:rsidRDefault="003B54FE" w:rsidP="003B54FE">
            <w:pPr>
              <w:pStyle w:val="TT"/>
              <w:jc w:val="right"/>
              <w:rPr>
                <w:rFonts w:asciiTheme="minorHAnsi" w:hAnsiTheme="minorHAnsi" w:cs="Arial"/>
                <w:color w:val="000000"/>
                <w:sz w:val="22"/>
                <w:szCs w:val="22"/>
                <w:lang w:val="hr-HR"/>
              </w:rPr>
            </w:pPr>
            <w:r>
              <w:rPr>
                <w:rFonts w:asciiTheme="minorHAnsi" w:hAnsiTheme="minorHAnsi" w:cs="Arial"/>
                <w:color w:val="000000"/>
                <w:sz w:val="22"/>
                <w:szCs w:val="22"/>
              </w:rPr>
              <w:t>73.733</w:t>
            </w:r>
          </w:p>
        </w:tc>
      </w:tr>
      <w:tr w:rsidR="003B54FE" w:rsidRPr="00E54240" w:rsidTr="00711060">
        <w:trPr>
          <w:trHeight w:val="291"/>
        </w:trPr>
        <w:tc>
          <w:tcPr>
            <w:tcW w:w="5245" w:type="dxa"/>
          </w:tcPr>
          <w:p w:rsidR="003B54FE" w:rsidRPr="005D12B5" w:rsidRDefault="003B54FE" w:rsidP="003B54FE">
            <w:pPr>
              <w:pStyle w:val="TT"/>
              <w:rPr>
                <w:rFonts w:asciiTheme="minorHAnsi" w:hAnsiTheme="minorHAnsi" w:cs="Arial"/>
                <w:sz w:val="22"/>
                <w:szCs w:val="22"/>
                <w:lang w:val="hr-HR"/>
              </w:rPr>
            </w:pPr>
            <w:r w:rsidRPr="005D12B5">
              <w:rPr>
                <w:rFonts w:asciiTheme="minorHAnsi" w:hAnsiTheme="minorHAnsi" w:cs="Arial"/>
                <w:sz w:val="22"/>
                <w:szCs w:val="22"/>
                <w:lang w:val="hr-HR"/>
              </w:rPr>
              <w:t>Dobit tekuće godine</w:t>
            </w:r>
          </w:p>
        </w:tc>
        <w:tc>
          <w:tcPr>
            <w:tcW w:w="1134" w:type="dxa"/>
            <w:vAlign w:val="bottom"/>
          </w:tcPr>
          <w:p w:rsidR="003B54FE" w:rsidRPr="005D12B5" w:rsidRDefault="003B54FE" w:rsidP="003B54FE">
            <w:pPr>
              <w:pStyle w:val="TT"/>
              <w:jc w:val="center"/>
              <w:rPr>
                <w:rFonts w:asciiTheme="minorHAnsi" w:hAnsiTheme="minorHAnsi" w:cs="Arial"/>
                <w:sz w:val="22"/>
                <w:szCs w:val="22"/>
                <w:lang w:val="hr-HR"/>
              </w:rPr>
            </w:pPr>
          </w:p>
        </w:tc>
        <w:tc>
          <w:tcPr>
            <w:tcW w:w="1418" w:type="dxa"/>
            <w:tcBorders>
              <w:top w:val="nil"/>
              <w:left w:val="nil"/>
              <w:bottom w:val="nil"/>
              <w:right w:val="nil"/>
            </w:tcBorders>
            <w:shd w:val="clear" w:color="auto" w:fill="auto"/>
            <w:vAlign w:val="center"/>
          </w:tcPr>
          <w:p w:rsidR="003B54FE" w:rsidRPr="00390204" w:rsidRDefault="003B54FE" w:rsidP="003B54FE">
            <w:pPr>
              <w:pStyle w:val="TT"/>
              <w:jc w:val="right"/>
              <w:rPr>
                <w:rFonts w:asciiTheme="minorHAnsi" w:hAnsiTheme="minorHAnsi" w:cs="Arial"/>
                <w:sz w:val="22"/>
                <w:szCs w:val="22"/>
                <w:lang w:val="hr-HR"/>
              </w:rPr>
            </w:pPr>
            <w:r>
              <w:rPr>
                <w:rFonts w:ascii="Calibri" w:hAnsi="Calibri" w:cs="Calibri"/>
                <w:color w:val="000000"/>
                <w:sz w:val="22"/>
                <w:szCs w:val="22"/>
              </w:rPr>
              <w:t>162.201</w:t>
            </w:r>
          </w:p>
        </w:tc>
        <w:tc>
          <w:tcPr>
            <w:tcW w:w="412" w:type="dxa"/>
            <w:tcBorders>
              <w:top w:val="nil"/>
              <w:left w:val="nil"/>
              <w:bottom w:val="nil"/>
              <w:right w:val="nil"/>
            </w:tcBorders>
          </w:tcPr>
          <w:p w:rsidR="003B54FE" w:rsidRPr="005D12B5" w:rsidRDefault="003B54FE" w:rsidP="003B54FE">
            <w:pPr>
              <w:pStyle w:val="TT"/>
              <w:jc w:val="right"/>
              <w:rPr>
                <w:rFonts w:asciiTheme="minorHAnsi" w:hAnsiTheme="minorHAnsi" w:cs="Arial"/>
                <w:color w:val="000000"/>
                <w:sz w:val="22"/>
                <w:szCs w:val="22"/>
                <w:lang w:val="hr-HR"/>
              </w:rPr>
            </w:pPr>
          </w:p>
        </w:tc>
        <w:tc>
          <w:tcPr>
            <w:tcW w:w="1430" w:type="dxa"/>
            <w:tcBorders>
              <w:top w:val="nil"/>
              <w:left w:val="nil"/>
              <w:bottom w:val="nil"/>
              <w:right w:val="nil"/>
            </w:tcBorders>
            <w:vAlign w:val="center"/>
          </w:tcPr>
          <w:p w:rsidR="003B54FE" w:rsidRPr="005D12B5" w:rsidRDefault="003B54FE" w:rsidP="003B54FE">
            <w:pPr>
              <w:pStyle w:val="TT"/>
              <w:jc w:val="right"/>
              <w:rPr>
                <w:rFonts w:asciiTheme="minorHAnsi" w:hAnsiTheme="minorHAnsi" w:cs="Arial"/>
                <w:color w:val="000000"/>
                <w:sz w:val="22"/>
                <w:szCs w:val="22"/>
                <w:lang w:val="hr-HR"/>
              </w:rPr>
            </w:pPr>
            <w:r>
              <w:rPr>
                <w:rFonts w:asciiTheme="minorHAnsi" w:hAnsiTheme="minorHAnsi" w:cs="Arial"/>
                <w:color w:val="000000"/>
                <w:sz w:val="22"/>
                <w:szCs w:val="22"/>
              </w:rPr>
              <w:t>314.841</w:t>
            </w:r>
          </w:p>
        </w:tc>
      </w:tr>
      <w:tr w:rsidR="003B54FE" w:rsidRPr="00E54240" w:rsidTr="00711060">
        <w:trPr>
          <w:trHeight w:val="109"/>
        </w:trPr>
        <w:tc>
          <w:tcPr>
            <w:tcW w:w="5245" w:type="dxa"/>
          </w:tcPr>
          <w:p w:rsidR="003B54FE" w:rsidRPr="005D12B5" w:rsidRDefault="003B54FE" w:rsidP="003B54FE">
            <w:pPr>
              <w:pStyle w:val="Thin"/>
              <w:rPr>
                <w:rFonts w:asciiTheme="minorHAnsi" w:hAnsiTheme="minorHAnsi" w:cs="Arial"/>
                <w:sz w:val="22"/>
                <w:szCs w:val="22"/>
                <w:lang w:val="hr-HR"/>
              </w:rPr>
            </w:pPr>
          </w:p>
        </w:tc>
        <w:tc>
          <w:tcPr>
            <w:tcW w:w="1134" w:type="dxa"/>
            <w:vAlign w:val="bottom"/>
          </w:tcPr>
          <w:p w:rsidR="003B54FE" w:rsidRPr="005D12B5" w:rsidRDefault="003B54FE" w:rsidP="003B54FE">
            <w:pPr>
              <w:pStyle w:val="Thin"/>
              <w:jc w:val="center"/>
              <w:rPr>
                <w:rFonts w:asciiTheme="minorHAnsi" w:hAnsiTheme="minorHAnsi" w:cs="Arial"/>
                <w:sz w:val="22"/>
                <w:szCs w:val="22"/>
                <w:lang w:val="hr-HR"/>
              </w:rPr>
            </w:pPr>
          </w:p>
        </w:tc>
        <w:tc>
          <w:tcPr>
            <w:tcW w:w="1418" w:type="dxa"/>
          </w:tcPr>
          <w:p w:rsidR="003B54FE" w:rsidRPr="005D12B5" w:rsidRDefault="003B54FE" w:rsidP="003B54FE">
            <w:pPr>
              <w:pStyle w:val="Thin"/>
              <w:keepNext w:val="0"/>
              <w:tabs>
                <w:tab w:val="clear" w:pos="1202"/>
              </w:tabs>
              <w:spacing w:line="140" w:lineRule="exact"/>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__________</w:t>
            </w:r>
          </w:p>
        </w:tc>
        <w:tc>
          <w:tcPr>
            <w:tcW w:w="412" w:type="dxa"/>
          </w:tcPr>
          <w:p w:rsidR="003B54FE" w:rsidRPr="005D12B5" w:rsidRDefault="003B54FE" w:rsidP="003B54FE">
            <w:pPr>
              <w:pStyle w:val="Thin"/>
              <w:keepNext w:val="0"/>
              <w:tabs>
                <w:tab w:val="clear" w:pos="1202"/>
              </w:tabs>
              <w:spacing w:line="140" w:lineRule="exact"/>
              <w:jc w:val="right"/>
              <w:rPr>
                <w:rFonts w:asciiTheme="minorHAnsi" w:hAnsiTheme="minorHAnsi" w:cs="Arial"/>
                <w:b w:val="0"/>
                <w:spacing w:val="-2"/>
                <w:sz w:val="22"/>
                <w:szCs w:val="22"/>
                <w:lang w:val="hr-HR"/>
              </w:rPr>
            </w:pPr>
          </w:p>
        </w:tc>
        <w:tc>
          <w:tcPr>
            <w:tcW w:w="1430" w:type="dxa"/>
          </w:tcPr>
          <w:p w:rsidR="003B54FE" w:rsidRPr="005D12B5" w:rsidRDefault="003B54FE" w:rsidP="003B54FE">
            <w:pPr>
              <w:pStyle w:val="Thin"/>
              <w:keepNext w:val="0"/>
              <w:tabs>
                <w:tab w:val="clear" w:pos="1202"/>
              </w:tabs>
              <w:spacing w:line="140" w:lineRule="exact"/>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__________</w:t>
            </w:r>
          </w:p>
        </w:tc>
      </w:tr>
      <w:tr w:rsidR="003B54FE" w:rsidRPr="00E54240" w:rsidTr="00711060">
        <w:trPr>
          <w:trHeight w:val="328"/>
        </w:trPr>
        <w:tc>
          <w:tcPr>
            <w:tcW w:w="5245" w:type="dxa"/>
          </w:tcPr>
          <w:p w:rsidR="003B54FE" w:rsidRPr="005D12B5" w:rsidRDefault="003B54FE" w:rsidP="003B54FE">
            <w:pPr>
              <w:pStyle w:val="Tot"/>
              <w:rPr>
                <w:rFonts w:asciiTheme="minorHAnsi" w:hAnsiTheme="minorHAnsi" w:cs="Arial"/>
                <w:b/>
                <w:bCs/>
                <w:sz w:val="22"/>
                <w:szCs w:val="22"/>
                <w:lang w:val="hr-HR"/>
              </w:rPr>
            </w:pPr>
            <w:r w:rsidRPr="005D12B5">
              <w:rPr>
                <w:rFonts w:asciiTheme="minorHAnsi" w:hAnsiTheme="minorHAnsi" w:cs="Arial"/>
                <w:b/>
                <w:bCs/>
                <w:sz w:val="22"/>
                <w:szCs w:val="22"/>
                <w:lang w:val="hr-HR"/>
              </w:rPr>
              <w:t>Ukupni kapital koji pripada vlasni</w:t>
            </w:r>
            <w:r>
              <w:rPr>
                <w:rFonts w:asciiTheme="minorHAnsi" w:hAnsiTheme="minorHAnsi" w:cs="Arial"/>
                <w:b/>
                <w:bCs/>
                <w:sz w:val="22"/>
                <w:szCs w:val="22"/>
                <w:lang w:val="hr-HR"/>
              </w:rPr>
              <w:t>ku</w:t>
            </w:r>
            <w:r w:rsidRPr="005D12B5">
              <w:rPr>
                <w:rFonts w:asciiTheme="minorHAnsi" w:hAnsiTheme="minorHAnsi" w:cs="Arial"/>
                <w:b/>
                <w:bCs/>
                <w:sz w:val="22"/>
                <w:szCs w:val="22"/>
                <w:lang w:val="hr-HR"/>
              </w:rPr>
              <w:t xml:space="preserve"> društva</w:t>
            </w:r>
          </w:p>
        </w:tc>
        <w:tc>
          <w:tcPr>
            <w:tcW w:w="1134" w:type="dxa"/>
            <w:vAlign w:val="bottom"/>
          </w:tcPr>
          <w:p w:rsidR="003B54FE" w:rsidRPr="005D12B5" w:rsidRDefault="003B54FE" w:rsidP="003B54FE">
            <w:pPr>
              <w:pStyle w:val="Tot"/>
              <w:jc w:val="center"/>
              <w:rPr>
                <w:rFonts w:asciiTheme="minorHAnsi" w:hAnsiTheme="minorHAnsi" w:cs="Arial"/>
                <w:b/>
                <w:bCs/>
                <w:sz w:val="22"/>
                <w:szCs w:val="22"/>
                <w:lang w:val="hr-HR"/>
              </w:rPr>
            </w:pPr>
          </w:p>
        </w:tc>
        <w:tc>
          <w:tcPr>
            <w:tcW w:w="1418" w:type="dxa"/>
            <w:vAlign w:val="bottom"/>
          </w:tcPr>
          <w:p w:rsidR="003B54FE" w:rsidRPr="00390204" w:rsidRDefault="003B54FE" w:rsidP="003B54FE">
            <w:pPr>
              <w:pStyle w:val="Tot"/>
              <w:jc w:val="right"/>
              <w:rPr>
                <w:rFonts w:asciiTheme="minorHAnsi" w:hAnsiTheme="minorHAnsi" w:cs="Arial"/>
                <w:b/>
                <w:bCs/>
                <w:sz w:val="22"/>
                <w:szCs w:val="22"/>
                <w:lang w:val="hr-HR"/>
              </w:rPr>
            </w:pPr>
            <w:r w:rsidRPr="003B54FE">
              <w:rPr>
                <w:rFonts w:asciiTheme="minorHAnsi" w:hAnsiTheme="minorHAnsi" w:cs="Arial"/>
                <w:b/>
                <w:bCs/>
                <w:sz w:val="22"/>
                <w:szCs w:val="22"/>
                <w:lang w:val="hr-HR"/>
              </w:rPr>
              <w:t>10.263.484</w:t>
            </w:r>
          </w:p>
        </w:tc>
        <w:tc>
          <w:tcPr>
            <w:tcW w:w="412" w:type="dxa"/>
          </w:tcPr>
          <w:p w:rsidR="003B54FE" w:rsidRPr="005D12B5" w:rsidRDefault="003B54FE" w:rsidP="003B54FE">
            <w:pPr>
              <w:pStyle w:val="Tot"/>
              <w:jc w:val="right"/>
              <w:rPr>
                <w:rFonts w:asciiTheme="minorHAnsi" w:hAnsiTheme="minorHAnsi" w:cs="Arial"/>
                <w:b/>
                <w:bCs/>
                <w:sz w:val="22"/>
                <w:szCs w:val="22"/>
                <w:lang w:val="hr-HR"/>
              </w:rPr>
            </w:pPr>
          </w:p>
        </w:tc>
        <w:tc>
          <w:tcPr>
            <w:tcW w:w="1430" w:type="dxa"/>
            <w:vAlign w:val="bottom"/>
          </w:tcPr>
          <w:p w:rsidR="003B54FE" w:rsidRPr="005D12B5" w:rsidRDefault="003B54FE" w:rsidP="003B54FE">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10.030.333</w:t>
            </w:r>
          </w:p>
        </w:tc>
      </w:tr>
      <w:tr w:rsidR="003B54FE" w:rsidRPr="00E54240" w:rsidTr="00711060">
        <w:trPr>
          <w:trHeight w:val="109"/>
        </w:trPr>
        <w:tc>
          <w:tcPr>
            <w:tcW w:w="5245" w:type="dxa"/>
          </w:tcPr>
          <w:p w:rsidR="003B54FE" w:rsidRPr="005D12B5" w:rsidRDefault="003B54FE" w:rsidP="003B54FE">
            <w:pPr>
              <w:pStyle w:val="Thick"/>
              <w:rPr>
                <w:rFonts w:asciiTheme="minorHAnsi" w:hAnsiTheme="minorHAnsi" w:cs="Arial"/>
                <w:sz w:val="22"/>
                <w:szCs w:val="22"/>
                <w:lang w:val="hr-HR"/>
              </w:rPr>
            </w:pPr>
          </w:p>
        </w:tc>
        <w:tc>
          <w:tcPr>
            <w:tcW w:w="1134" w:type="dxa"/>
            <w:vAlign w:val="bottom"/>
          </w:tcPr>
          <w:p w:rsidR="003B54FE" w:rsidRPr="005D12B5" w:rsidRDefault="003B54FE" w:rsidP="003B54FE">
            <w:pPr>
              <w:pStyle w:val="Thick"/>
              <w:jc w:val="center"/>
              <w:rPr>
                <w:rFonts w:asciiTheme="minorHAnsi" w:hAnsiTheme="minorHAnsi" w:cs="Arial"/>
                <w:sz w:val="22"/>
                <w:szCs w:val="22"/>
                <w:lang w:val="hr-HR"/>
              </w:rPr>
            </w:pPr>
          </w:p>
        </w:tc>
        <w:tc>
          <w:tcPr>
            <w:tcW w:w="1418" w:type="dxa"/>
            <w:vAlign w:val="bottom"/>
          </w:tcPr>
          <w:p w:rsidR="003B54FE" w:rsidRPr="005D12B5" w:rsidRDefault="003B54FE" w:rsidP="003B54FE">
            <w:pPr>
              <w:pStyle w:val="Thick"/>
              <w:tabs>
                <w:tab w:val="clear" w:pos="1202"/>
                <w:tab w:val="decimal" w:pos="1060"/>
              </w:tabs>
              <w:jc w:val="right"/>
              <w:rPr>
                <w:rFonts w:asciiTheme="minorHAnsi" w:hAnsiTheme="minorHAnsi" w:cs="Arial"/>
                <w:sz w:val="22"/>
                <w:szCs w:val="22"/>
                <w:lang w:val="hr-HR"/>
              </w:rPr>
            </w:pPr>
            <w:r>
              <w:rPr>
                <w:rFonts w:asciiTheme="minorHAnsi" w:hAnsiTheme="minorHAnsi" w:cs="Arial"/>
                <w:sz w:val="22"/>
                <w:szCs w:val="22"/>
                <w:lang w:val="hr-HR"/>
              </w:rPr>
              <w:t>__________</w:t>
            </w:r>
          </w:p>
        </w:tc>
        <w:tc>
          <w:tcPr>
            <w:tcW w:w="412" w:type="dxa"/>
          </w:tcPr>
          <w:p w:rsidR="003B54FE" w:rsidRDefault="003B54FE" w:rsidP="003B54FE">
            <w:pPr>
              <w:pStyle w:val="Thick"/>
              <w:tabs>
                <w:tab w:val="clear" w:pos="1202"/>
                <w:tab w:val="decimal" w:pos="1060"/>
              </w:tabs>
              <w:jc w:val="right"/>
              <w:rPr>
                <w:rFonts w:asciiTheme="minorHAnsi" w:hAnsiTheme="minorHAnsi" w:cs="Arial"/>
                <w:sz w:val="22"/>
                <w:szCs w:val="22"/>
                <w:lang w:val="hr-HR"/>
              </w:rPr>
            </w:pPr>
          </w:p>
        </w:tc>
        <w:tc>
          <w:tcPr>
            <w:tcW w:w="1430" w:type="dxa"/>
            <w:vAlign w:val="bottom"/>
          </w:tcPr>
          <w:p w:rsidR="003B54FE" w:rsidRDefault="003B54FE" w:rsidP="003B54FE">
            <w:pPr>
              <w:pStyle w:val="Thick"/>
              <w:tabs>
                <w:tab w:val="clear" w:pos="1202"/>
                <w:tab w:val="decimal" w:pos="1060"/>
              </w:tabs>
              <w:jc w:val="right"/>
              <w:rPr>
                <w:rFonts w:asciiTheme="minorHAnsi" w:hAnsiTheme="minorHAnsi" w:cs="Arial"/>
                <w:sz w:val="22"/>
                <w:szCs w:val="22"/>
                <w:lang w:val="hr-HR"/>
              </w:rPr>
            </w:pPr>
            <w:r>
              <w:rPr>
                <w:rFonts w:asciiTheme="minorHAnsi" w:hAnsiTheme="minorHAnsi" w:cs="Arial"/>
                <w:sz w:val="22"/>
                <w:szCs w:val="22"/>
                <w:lang w:val="hr-HR"/>
              </w:rPr>
              <w:t>__________</w:t>
            </w:r>
          </w:p>
        </w:tc>
      </w:tr>
      <w:tr w:rsidR="003B54FE" w:rsidRPr="00E54240" w:rsidTr="00711060">
        <w:trPr>
          <w:trHeight w:val="109"/>
        </w:trPr>
        <w:tc>
          <w:tcPr>
            <w:tcW w:w="5245" w:type="dxa"/>
          </w:tcPr>
          <w:p w:rsidR="003B54FE" w:rsidRPr="005D12B5" w:rsidRDefault="003B54FE" w:rsidP="003B54FE">
            <w:pPr>
              <w:pStyle w:val="Thick"/>
              <w:rPr>
                <w:rFonts w:asciiTheme="minorHAnsi" w:hAnsiTheme="minorHAnsi" w:cs="Arial"/>
                <w:sz w:val="22"/>
                <w:szCs w:val="22"/>
                <w:lang w:val="hr-HR"/>
              </w:rPr>
            </w:pPr>
          </w:p>
        </w:tc>
        <w:tc>
          <w:tcPr>
            <w:tcW w:w="1134" w:type="dxa"/>
            <w:vAlign w:val="bottom"/>
          </w:tcPr>
          <w:p w:rsidR="003B54FE" w:rsidRPr="005D12B5" w:rsidRDefault="003B54FE" w:rsidP="003B54FE">
            <w:pPr>
              <w:pStyle w:val="Thick"/>
              <w:jc w:val="center"/>
              <w:rPr>
                <w:rFonts w:asciiTheme="minorHAnsi" w:hAnsiTheme="minorHAnsi" w:cs="Arial"/>
                <w:sz w:val="22"/>
                <w:szCs w:val="22"/>
                <w:lang w:val="hr-HR"/>
              </w:rPr>
            </w:pPr>
          </w:p>
        </w:tc>
        <w:tc>
          <w:tcPr>
            <w:tcW w:w="1418" w:type="dxa"/>
            <w:vAlign w:val="bottom"/>
          </w:tcPr>
          <w:p w:rsidR="003B54FE" w:rsidRPr="005D12B5" w:rsidRDefault="003B54FE" w:rsidP="003B54FE">
            <w:pPr>
              <w:pStyle w:val="Thick"/>
              <w:jc w:val="right"/>
              <w:rPr>
                <w:rFonts w:asciiTheme="minorHAnsi" w:hAnsiTheme="minorHAnsi" w:cs="Arial"/>
                <w:snapToGrid w:val="0"/>
                <w:sz w:val="22"/>
                <w:szCs w:val="22"/>
                <w:lang w:val="hr-HR"/>
              </w:rPr>
            </w:pPr>
          </w:p>
        </w:tc>
        <w:tc>
          <w:tcPr>
            <w:tcW w:w="412" w:type="dxa"/>
          </w:tcPr>
          <w:p w:rsidR="003B54FE" w:rsidRPr="005D12B5" w:rsidRDefault="003B54FE" w:rsidP="003B54FE">
            <w:pPr>
              <w:pStyle w:val="Thick"/>
              <w:jc w:val="right"/>
              <w:rPr>
                <w:rFonts w:asciiTheme="minorHAnsi" w:hAnsiTheme="minorHAnsi" w:cs="Arial"/>
                <w:snapToGrid w:val="0"/>
                <w:sz w:val="22"/>
                <w:szCs w:val="22"/>
                <w:lang w:val="hr-HR"/>
              </w:rPr>
            </w:pPr>
          </w:p>
        </w:tc>
        <w:tc>
          <w:tcPr>
            <w:tcW w:w="1430" w:type="dxa"/>
            <w:vAlign w:val="bottom"/>
          </w:tcPr>
          <w:p w:rsidR="003B54FE" w:rsidRPr="005D12B5" w:rsidRDefault="003B54FE" w:rsidP="003B54FE">
            <w:pPr>
              <w:pStyle w:val="Thick"/>
              <w:jc w:val="right"/>
              <w:rPr>
                <w:rFonts w:asciiTheme="minorHAnsi" w:hAnsiTheme="minorHAnsi" w:cs="Arial"/>
                <w:snapToGrid w:val="0"/>
                <w:sz w:val="22"/>
                <w:szCs w:val="22"/>
                <w:lang w:val="hr-HR"/>
              </w:rPr>
            </w:pPr>
          </w:p>
        </w:tc>
      </w:tr>
      <w:tr w:rsidR="003B54FE" w:rsidRPr="00E54240" w:rsidTr="00711060">
        <w:trPr>
          <w:trHeight w:val="303"/>
        </w:trPr>
        <w:tc>
          <w:tcPr>
            <w:tcW w:w="5245" w:type="dxa"/>
          </w:tcPr>
          <w:p w:rsidR="003B54FE" w:rsidRPr="005D12B5" w:rsidRDefault="003B54FE" w:rsidP="003B54FE">
            <w:pPr>
              <w:pStyle w:val="TT"/>
              <w:rPr>
                <w:rFonts w:asciiTheme="minorHAnsi" w:hAnsiTheme="minorHAnsi" w:cs="Arial"/>
                <w:sz w:val="22"/>
                <w:szCs w:val="22"/>
                <w:lang w:val="hr-HR"/>
              </w:rPr>
            </w:pPr>
            <w:r w:rsidRPr="005D12B5">
              <w:rPr>
                <w:rFonts w:asciiTheme="minorHAnsi" w:hAnsiTheme="minorHAnsi" w:cs="Arial"/>
                <w:sz w:val="22"/>
                <w:szCs w:val="22"/>
                <w:lang w:val="hr-HR"/>
              </w:rPr>
              <w:t>Garantni fond</w:t>
            </w:r>
          </w:p>
        </w:tc>
        <w:tc>
          <w:tcPr>
            <w:tcW w:w="1134" w:type="dxa"/>
            <w:vAlign w:val="bottom"/>
          </w:tcPr>
          <w:p w:rsidR="003B54FE" w:rsidRPr="005D12B5" w:rsidRDefault="003B54FE" w:rsidP="003B54FE">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27</w:t>
            </w:r>
          </w:p>
        </w:tc>
        <w:tc>
          <w:tcPr>
            <w:tcW w:w="1418" w:type="dxa"/>
          </w:tcPr>
          <w:p w:rsidR="003B54FE" w:rsidRPr="005D12B5" w:rsidRDefault="003B54FE" w:rsidP="003B54FE">
            <w:pPr>
              <w:pStyle w:val="TT"/>
              <w:jc w:val="right"/>
              <w:rPr>
                <w:rFonts w:asciiTheme="minorHAnsi" w:hAnsiTheme="minorHAnsi" w:cs="Arial"/>
                <w:sz w:val="22"/>
                <w:szCs w:val="22"/>
                <w:lang w:val="hr-HR"/>
              </w:rPr>
            </w:pPr>
            <w:r w:rsidRPr="003B54FE">
              <w:rPr>
                <w:rFonts w:asciiTheme="minorHAnsi" w:hAnsiTheme="minorHAnsi" w:cs="Arial"/>
                <w:sz w:val="22"/>
                <w:szCs w:val="22"/>
                <w:lang w:val="hr-HR"/>
              </w:rPr>
              <w:t>12.303</w:t>
            </w:r>
          </w:p>
        </w:tc>
        <w:tc>
          <w:tcPr>
            <w:tcW w:w="412" w:type="dxa"/>
          </w:tcPr>
          <w:p w:rsidR="003B54FE" w:rsidRPr="005D12B5" w:rsidRDefault="003B54FE" w:rsidP="003B54FE">
            <w:pPr>
              <w:pStyle w:val="TT"/>
              <w:jc w:val="right"/>
              <w:rPr>
                <w:rFonts w:asciiTheme="minorHAnsi" w:hAnsiTheme="minorHAnsi" w:cs="Arial"/>
                <w:sz w:val="22"/>
                <w:szCs w:val="22"/>
                <w:lang w:val="hr-HR"/>
              </w:rPr>
            </w:pPr>
          </w:p>
        </w:tc>
        <w:tc>
          <w:tcPr>
            <w:tcW w:w="1430" w:type="dxa"/>
          </w:tcPr>
          <w:p w:rsidR="003B54FE" w:rsidRPr="005D12B5" w:rsidRDefault="003B54FE" w:rsidP="003B54FE">
            <w:pPr>
              <w:pStyle w:val="TT"/>
              <w:jc w:val="right"/>
              <w:rPr>
                <w:rFonts w:asciiTheme="minorHAnsi" w:hAnsiTheme="minorHAnsi" w:cs="Arial"/>
                <w:sz w:val="22"/>
                <w:szCs w:val="22"/>
                <w:lang w:val="hr-HR"/>
              </w:rPr>
            </w:pPr>
            <w:r>
              <w:rPr>
                <w:rFonts w:asciiTheme="minorHAnsi" w:hAnsiTheme="minorHAnsi" w:cs="Arial"/>
                <w:sz w:val="22"/>
                <w:szCs w:val="22"/>
                <w:lang w:val="hr-HR"/>
              </w:rPr>
              <w:t>12.375</w:t>
            </w:r>
          </w:p>
        </w:tc>
      </w:tr>
      <w:tr w:rsidR="003B54FE" w:rsidRPr="00E54240" w:rsidTr="00711060">
        <w:trPr>
          <w:trHeight w:val="139"/>
        </w:trPr>
        <w:tc>
          <w:tcPr>
            <w:tcW w:w="5245" w:type="dxa"/>
          </w:tcPr>
          <w:p w:rsidR="003B54FE" w:rsidRPr="005D12B5" w:rsidRDefault="003B54FE" w:rsidP="003B54FE">
            <w:pPr>
              <w:pStyle w:val="Thin"/>
              <w:tabs>
                <w:tab w:val="left" w:pos="1134"/>
              </w:tabs>
              <w:rPr>
                <w:rFonts w:asciiTheme="minorHAnsi" w:hAnsiTheme="minorHAnsi" w:cs="Arial"/>
                <w:sz w:val="22"/>
                <w:szCs w:val="22"/>
                <w:lang w:val="hr-HR"/>
              </w:rPr>
            </w:pPr>
          </w:p>
        </w:tc>
        <w:tc>
          <w:tcPr>
            <w:tcW w:w="1134" w:type="dxa"/>
            <w:vAlign w:val="bottom"/>
          </w:tcPr>
          <w:p w:rsidR="003B54FE" w:rsidRPr="005D12B5" w:rsidRDefault="003B54FE" w:rsidP="003B54FE">
            <w:pPr>
              <w:pStyle w:val="Thin"/>
              <w:tabs>
                <w:tab w:val="left" w:pos="1134"/>
              </w:tabs>
              <w:rPr>
                <w:rFonts w:asciiTheme="minorHAnsi" w:hAnsiTheme="minorHAnsi" w:cs="Arial"/>
                <w:sz w:val="22"/>
                <w:szCs w:val="22"/>
                <w:lang w:val="hr-HR"/>
              </w:rPr>
            </w:pPr>
          </w:p>
        </w:tc>
        <w:tc>
          <w:tcPr>
            <w:tcW w:w="1418" w:type="dxa"/>
          </w:tcPr>
          <w:p w:rsidR="003B54FE" w:rsidRPr="005D12B5" w:rsidRDefault="003B54FE" w:rsidP="003B54FE">
            <w:pPr>
              <w:pStyle w:val="Thin"/>
              <w:keepNext w:val="0"/>
              <w:tabs>
                <w:tab w:val="clear" w:pos="1202"/>
              </w:tabs>
              <w:spacing w:line="140" w:lineRule="exact"/>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__________</w:t>
            </w:r>
          </w:p>
        </w:tc>
        <w:tc>
          <w:tcPr>
            <w:tcW w:w="412" w:type="dxa"/>
          </w:tcPr>
          <w:p w:rsidR="003B54FE" w:rsidRPr="005D12B5" w:rsidRDefault="003B54FE" w:rsidP="003B54FE">
            <w:pPr>
              <w:pStyle w:val="Thin"/>
              <w:keepNext w:val="0"/>
              <w:tabs>
                <w:tab w:val="clear" w:pos="1202"/>
              </w:tabs>
              <w:spacing w:line="140" w:lineRule="exact"/>
              <w:jc w:val="right"/>
              <w:rPr>
                <w:rFonts w:asciiTheme="minorHAnsi" w:hAnsiTheme="minorHAnsi" w:cs="Arial"/>
                <w:b w:val="0"/>
                <w:spacing w:val="-2"/>
                <w:sz w:val="22"/>
                <w:szCs w:val="22"/>
                <w:lang w:val="hr-HR"/>
              </w:rPr>
            </w:pPr>
          </w:p>
        </w:tc>
        <w:tc>
          <w:tcPr>
            <w:tcW w:w="1430" w:type="dxa"/>
          </w:tcPr>
          <w:p w:rsidR="003B54FE" w:rsidRPr="005D12B5" w:rsidRDefault="003B54FE" w:rsidP="003B54FE">
            <w:pPr>
              <w:pStyle w:val="Thin"/>
              <w:keepNext w:val="0"/>
              <w:tabs>
                <w:tab w:val="clear" w:pos="1202"/>
              </w:tabs>
              <w:spacing w:line="140" w:lineRule="exact"/>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__________</w:t>
            </w:r>
          </w:p>
        </w:tc>
      </w:tr>
      <w:tr w:rsidR="003B54FE" w:rsidRPr="00E54240" w:rsidTr="00711060">
        <w:trPr>
          <w:trHeight w:val="341"/>
        </w:trPr>
        <w:tc>
          <w:tcPr>
            <w:tcW w:w="5245" w:type="dxa"/>
          </w:tcPr>
          <w:p w:rsidR="003B54FE" w:rsidRPr="005D12B5" w:rsidRDefault="003B54FE" w:rsidP="003B54FE">
            <w:pPr>
              <w:pStyle w:val="Tot"/>
              <w:rPr>
                <w:rFonts w:asciiTheme="minorHAnsi" w:hAnsiTheme="minorHAnsi" w:cs="Arial"/>
                <w:b/>
                <w:bCs/>
                <w:sz w:val="22"/>
                <w:szCs w:val="22"/>
                <w:lang w:val="hr-HR"/>
              </w:rPr>
            </w:pPr>
            <w:r w:rsidRPr="005D12B5">
              <w:rPr>
                <w:rFonts w:asciiTheme="minorHAnsi" w:hAnsiTheme="minorHAnsi" w:cs="Arial"/>
                <w:b/>
                <w:bCs/>
                <w:sz w:val="22"/>
                <w:szCs w:val="22"/>
                <w:lang w:val="hr-HR"/>
              </w:rPr>
              <w:t>Ukupna glavnica</w:t>
            </w:r>
          </w:p>
        </w:tc>
        <w:tc>
          <w:tcPr>
            <w:tcW w:w="1134" w:type="dxa"/>
            <w:vAlign w:val="bottom"/>
          </w:tcPr>
          <w:p w:rsidR="003B54FE" w:rsidRPr="005D12B5" w:rsidRDefault="003B54FE" w:rsidP="003B54FE">
            <w:pPr>
              <w:pStyle w:val="Tot"/>
              <w:jc w:val="center"/>
              <w:rPr>
                <w:rFonts w:asciiTheme="minorHAnsi" w:hAnsiTheme="minorHAnsi" w:cs="Arial"/>
                <w:b/>
                <w:bCs/>
                <w:sz w:val="22"/>
                <w:szCs w:val="22"/>
                <w:lang w:val="hr-HR"/>
              </w:rPr>
            </w:pPr>
          </w:p>
        </w:tc>
        <w:tc>
          <w:tcPr>
            <w:tcW w:w="1418" w:type="dxa"/>
          </w:tcPr>
          <w:p w:rsidR="003B54FE" w:rsidRPr="005D12B5" w:rsidRDefault="003B54FE" w:rsidP="003B54FE">
            <w:pPr>
              <w:pStyle w:val="Tot"/>
              <w:jc w:val="right"/>
              <w:rPr>
                <w:rFonts w:asciiTheme="minorHAnsi" w:hAnsiTheme="minorHAnsi" w:cs="Arial"/>
                <w:b/>
                <w:bCs/>
                <w:sz w:val="22"/>
                <w:szCs w:val="22"/>
                <w:lang w:val="hr-HR"/>
              </w:rPr>
            </w:pPr>
            <w:r w:rsidRPr="003B54FE">
              <w:rPr>
                <w:rFonts w:asciiTheme="minorHAnsi" w:hAnsiTheme="minorHAnsi" w:cs="Arial"/>
                <w:b/>
                <w:bCs/>
                <w:sz w:val="22"/>
                <w:szCs w:val="22"/>
                <w:lang w:val="hr-HR"/>
              </w:rPr>
              <w:t>10.275.787</w:t>
            </w:r>
          </w:p>
        </w:tc>
        <w:tc>
          <w:tcPr>
            <w:tcW w:w="412" w:type="dxa"/>
          </w:tcPr>
          <w:p w:rsidR="003B54FE" w:rsidRPr="005D12B5" w:rsidRDefault="003B54FE" w:rsidP="003B54FE">
            <w:pPr>
              <w:pStyle w:val="Tot"/>
              <w:jc w:val="right"/>
              <w:rPr>
                <w:rFonts w:asciiTheme="minorHAnsi" w:hAnsiTheme="minorHAnsi" w:cs="Arial"/>
                <w:b/>
                <w:bCs/>
                <w:sz w:val="22"/>
                <w:szCs w:val="22"/>
                <w:lang w:val="hr-HR"/>
              </w:rPr>
            </w:pPr>
          </w:p>
        </w:tc>
        <w:tc>
          <w:tcPr>
            <w:tcW w:w="1430" w:type="dxa"/>
          </w:tcPr>
          <w:p w:rsidR="003B54FE" w:rsidRPr="005D12B5" w:rsidRDefault="003B54FE" w:rsidP="003B54FE">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10.042.708</w:t>
            </w:r>
          </w:p>
        </w:tc>
      </w:tr>
      <w:tr w:rsidR="003B54FE" w:rsidRPr="00E54240" w:rsidTr="00711060">
        <w:trPr>
          <w:trHeight w:val="109"/>
        </w:trPr>
        <w:tc>
          <w:tcPr>
            <w:tcW w:w="5245" w:type="dxa"/>
          </w:tcPr>
          <w:p w:rsidR="003B54FE" w:rsidRPr="005D12B5" w:rsidRDefault="003B54FE" w:rsidP="003B54FE">
            <w:pPr>
              <w:pStyle w:val="Thin"/>
              <w:rPr>
                <w:rFonts w:asciiTheme="minorHAnsi" w:hAnsiTheme="minorHAnsi" w:cs="Arial"/>
                <w:sz w:val="22"/>
                <w:szCs w:val="22"/>
                <w:lang w:val="hr-HR"/>
              </w:rPr>
            </w:pPr>
          </w:p>
        </w:tc>
        <w:tc>
          <w:tcPr>
            <w:tcW w:w="1134" w:type="dxa"/>
            <w:vAlign w:val="bottom"/>
          </w:tcPr>
          <w:p w:rsidR="003B54FE" w:rsidRPr="005D12B5" w:rsidRDefault="003B54FE" w:rsidP="003B54FE">
            <w:pPr>
              <w:pStyle w:val="Thin"/>
              <w:jc w:val="center"/>
              <w:rPr>
                <w:rFonts w:asciiTheme="minorHAnsi" w:hAnsiTheme="minorHAnsi" w:cs="Arial"/>
                <w:sz w:val="22"/>
                <w:szCs w:val="22"/>
                <w:lang w:val="hr-HR"/>
              </w:rPr>
            </w:pPr>
          </w:p>
        </w:tc>
        <w:tc>
          <w:tcPr>
            <w:tcW w:w="1418" w:type="dxa"/>
          </w:tcPr>
          <w:p w:rsidR="003B54FE" w:rsidRPr="005D12B5" w:rsidRDefault="003B54FE" w:rsidP="003B54FE">
            <w:pPr>
              <w:pStyle w:val="Thin"/>
              <w:keepNext w:val="0"/>
              <w:tabs>
                <w:tab w:val="clear" w:pos="1202"/>
              </w:tabs>
              <w:spacing w:line="140" w:lineRule="exact"/>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__________</w:t>
            </w:r>
          </w:p>
        </w:tc>
        <w:tc>
          <w:tcPr>
            <w:tcW w:w="412" w:type="dxa"/>
          </w:tcPr>
          <w:p w:rsidR="003B54FE" w:rsidRPr="005D12B5" w:rsidRDefault="003B54FE" w:rsidP="003B54FE">
            <w:pPr>
              <w:pStyle w:val="Thin"/>
              <w:keepNext w:val="0"/>
              <w:tabs>
                <w:tab w:val="clear" w:pos="1202"/>
              </w:tabs>
              <w:spacing w:line="140" w:lineRule="exact"/>
              <w:jc w:val="right"/>
              <w:rPr>
                <w:rFonts w:asciiTheme="minorHAnsi" w:hAnsiTheme="minorHAnsi" w:cs="Arial"/>
                <w:b w:val="0"/>
                <w:spacing w:val="-2"/>
                <w:sz w:val="22"/>
                <w:szCs w:val="22"/>
                <w:lang w:val="hr-HR"/>
              </w:rPr>
            </w:pPr>
          </w:p>
        </w:tc>
        <w:tc>
          <w:tcPr>
            <w:tcW w:w="1430" w:type="dxa"/>
          </w:tcPr>
          <w:p w:rsidR="003B54FE" w:rsidRPr="005D12B5" w:rsidRDefault="003B54FE" w:rsidP="003B54FE">
            <w:pPr>
              <w:pStyle w:val="Thin"/>
              <w:keepNext w:val="0"/>
              <w:tabs>
                <w:tab w:val="clear" w:pos="1202"/>
              </w:tabs>
              <w:spacing w:line="140" w:lineRule="exact"/>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__________</w:t>
            </w:r>
          </w:p>
        </w:tc>
      </w:tr>
      <w:tr w:rsidR="003B54FE" w:rsidRPr="00E54240" w:rsidTr="00711060">
        <w:trPr>
          <w:trHeight w:val="349"/>
        </w:trPr>
        <w:tc>
          <w:tcPr>
            <w:tcW w:w="5245" w:type="dxa"/>
            <w:vAlign w:val="bottom"/>
          </w:tcPr>
          <w:p w:rsidR="003B54FE" w:rsidRPr="005D12B5" w:rsidRDefault="003B54FE" w:rsidP="003B54FE">
            <w:pPr>
              <w:pStyle w:val="Tot"/>
              <w:rPr>
                <w:rFonts w:asciiTheme="minorHAnsi" w:hAnsiTheme="minorHAnsi" w:cs="Arial"/>
                <w:b/>
                <w:bCs/>
                <w:sz w:val="22"/>
                <w:szCs w:val="22"/>
                <w:lang w:val="hr-HR"/>
              </w:rPr>
            </w:pPr>
            <w:r w:rsidRPr="005D12B5">
              <w:rPr>
                <w:rFonts w:asciiTheme="minorHAnsi" w:hAnsiTheme="minorHAnsi" w:cs="Arial"/>
                <w:b/>
                <w:bCs/>
                <w:sz w:val="22"/>
                <w:szCs w:val="22"/>
                <w:lang w:val="hr-HR"/>
              </w:rPr>
              <w:t>Ukupne obveze i glavnica</w:t>
            </w:r>
          </w:p>
        </w:tc>
        <w:tc>
          <w:tcPr>
            <w:tcW w:w="1134" w:type="dxa"/>
            <w:vAlign w:val="bottom"/>
          </w:tcPr>
          <w:p w:rsidR="003B54FE" w:rsidRPr="005D12B5" w:rsidRDefault="003B54FE" w:rsidP="003B54FE">
            <w:pPr>
              <w:pStyle w:val="Tot"/>
              <w:jc w:val="center"/>
              <w:rPr>
                <w:rFonts w:asciiTheme="minorHAnsi" w:hAnsiTheme="minorHAnsi" w:cs="Arial"/>
                <w:b/>
                <w:bCs/>
                <w:sz w:val="22"/>
                <w:szCs w:val="22"/>
                <w:lang w:val="hr-HR"/>
              </w:rPr>
            </w:pPr>
          </w:p>
        </w:tc>
        <w:tc>
          <w:tcPr>
            <w:tcW w:w="1418" w:type="dxa"/>
          </w:tcPr>
          <w:p w:rsidR="003B54FE" w:rsidRPr="005D12B5" w:rsidRDefault="003B54FE" w:rsidP="003B54FE">
            <w:pPr>
              <w:pStyle w:val="Tot"/>
              <w:jc w:val="right"/>
              <w:rPr>
                <w:rFonts w:asciiTheme="minorHAnsi" w:hAnsiTheme="minorHAnsi" w:cs="Arial"/>
                <w:b/>
                <w:bCs/>
                <w:sz w:val="22"/>
                <w:szCs w:val="22"/>
                <w:lang w:val="hr-HR"/>
              </w:rPr>
            </w:pPr>
            <w:r w:rsidRPr="003B54FE">
              <w:rPr>
                <w:rFonts w:asciiTheme="minorHAnsi" w:hAnsiTheme="minorHAnsi" w:cs="Arial"/>
                <w:b/>
                <w:bCs/>
                <w:sz w:val="22"/>
                <w:szCs w:val="22"/>
                <w:lang w:val="hr-HR"/>
              </w:rPr>
              <w:t>28.075.561</w:t>
            </w:r>
          </w:p>
        </w:tc>
        <w:tc>
          <w:tcPr>
            <w:tcW w:w="412" w:type="dxa"/>
          </w:tcPr>
          <w:p w:rsidR="003B54FE" w:rsidRPr="005D12B5" w:rsidRDefault="003B54FE" w:rsidP="003B54FE">
            <w:pPr>
              <w:pStyle w:val="Tot"/>
              <w:jc w:val="right"/>
              <w:rPr>
                <w:rFonts w:asciiTheme="minorHAnsi" w:hAnsiTheme="minorHAnsi" w:cs="Arial"/>
                <w:b/>
                <w:bCs/>
                <w:sz w:val="22"/>
                <w:szCs w:val="22"/>
                <w:lang w:val="hr-HR"/>
              </w:rPr>
            </w:pPr>
          </w:p>
        </w:tc>
        <w:tc>
          <w:tcPr>
            <w:tcW w:w="1430" w:type="dxa"/>
          </w:tcPr>
          <w:p w:rsidR="003B54FE" w:rsidRPr="005D12B5" w:rsidRDefault="003B54FE" w:rsidP="003B54FE">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27.390.822</w:t>
            </w:r>
          </w:p>
        </w:tc>
      </w:tr>
      <w:tr w:rsidR="003B54FE" w:rsidRPr="00E54240" w:rsidTr="00711060">
        <w:trPr>
          <w:trHeight w:val="109"/>
        </w:trPr>
        <w:tc>
          <w:tcPr>
            <w:tcW w:w="5245" w:type="dxa"/>
          </w:tcPr>
          <w:p w:rsidR="003B54FE" w:rsidRPr="005D12B5" w:rsidRDefault="003B54FE" w:rsidP="003B54FE">
            <w:pPr>
              <w:pStyle w:val="Thick"/>
              <w:rPr>
                <w:rFonts w:asciiTheme="minorHAnsi" w:hAnsiTheme="minorHAnsi" w:cs="Arial"/>
                <w:sz w:val="22"/>
                <w:szCs w:val="22"/>
                <w:lang w:val="hr-HR"/>
              </w:rPr>
            </w:pPr>
          </w:p>
        </w:tc>
        <w:tc>
          <w:tcPr>
            <w:tcW w:w="1134" w:type="dxa"/>
            <w:vAlign w:val="bottom"/>
          </w:tcPr>
          <w:p w:rsidR="003B54FE" w:rsidRPr="005D12B5" w:rsidRDefault="003B54FE" w:rsidP="003B54FE">
            <w:pPr>
              <w:pStyle w:val="Thick"/>
              <w:jc w:val="center"/>
              <w:rPr>
                <w:rFonts w:asciiTheme="minorHAnsi" w:hAnsiTheme="minorHAnsi" w:cs="Arial"/>
                <w:sz w:val="22"/>
                <w:szCs w:val="22"/>
                <w:lang w:val="hr-HR"/>
              </w:rPr>
            </w:pPr>
          </w:p>
        </w:tc>
        <w:tc>
          <w:tcPr>
            <w:tcW w:w="1418" w:type="dxa"/>
            <w:vAlign w:val="bottom"/>
          </w:tcPr>
          <w:p w:rsidR="003B54FE" w:rsidRPr="005D12B5" w:rsidRDefault="003B54FE" w:rsidP="003B54FE">
            <w:pPr>
              <w:pStyle w:val="Thick"/>
              <w:tabs>
                <w:tab w:val="clear" w:pos="1202"/>
                <w:tab w:val="decimal" w:pos="1060"/>
              </w:tabs>
              <w:jc w:val="right"/>
              <w:rPr>
                <w:rFonts w:asciiTheme="minorHAnsi" w:hAnsiTheme="minorHAnsi" w:cs="Arial"/>
                <w:sz w:val="22"/>
                <w:szCs w:val="22"/>
                <w:lang w:val="hr-HR"/>
              </w:rPr>
            </w:pPr>
            <w:r>
              <w:rPr>
                <w:rFonts w:asciiTheme="minorHAnsi" w:hAnsiTheme="minorHAnsi" w:cs="Arial"/>
                <w:sz w:val="22"/>
                <w:szCs w:val="22"/>
                <w:lang w:val="hr-HR"/>
              </w:rPr>
              <w:t>__________</w:t>
            </w:r>
          </w:p>
        </w:tc>
        <w:tc>
          <w:tcPr>
            <w:tcW w:w="412" w:type="dxa"/>
          </w:tcPr>
          <w:p w:rsidR="003B54FE" w:rsidRDefault="003B54FE" w:rsidP="003B54FE">
            <w:pPr>
              <w:pStyle w:val="Thick"/>
              <w:tabs>
                <w:tab w:val="clear" w:pos="1202"/>
                <w:tab w:val="decimal" w:pos="1060"/>
              </w:tabs>
              <w:jc w:val="right"/>
              <w:rPr>
                <w:rFonts w:asciiTheme="minorHAnsi" w:hAnsiTheme="minorHAnsi" w:cs="Arial"/>
                <w:sz w:val="22"/>
                <w:szCs w:val="22"/>
                <w:lang w:val="hr-HR"/>
              </w:rPr>
            </w:pPr>
          </w:p>
        </w:tc>
        <w:tc>
          <w:tcPr>
            <w:tcW w:w="1430" w:type="dxa"/>
            <w:vAlign w:val="bottom"/>
          </w:tcPr>
          <w:p w:rsidR="003B54FE" w:rsidRDefault="003B54FE" w:rsidP="003B54FE">
            <w:pPr>
              <w:pStyle w:val="Thick"/>
              <w:tabs>
                <w:tab w:val="clear" w:pos="1202"/>
                <w:tab w:val="decimal" w:pos="1060"/>
              </w:tabs>
              <w:jc w:val="right"/>
              <w:rPr>
                <w:rFonts w:asciiTheme="minorHAnsi" w:hAnsiTheme="minorHAnsi" w:cs="Arial"/>
                <w:sz w:val="22"/>
                <w:szCs w:val="22"/>
                <w:lang w:val="hr-HR"/>
              </w:rPr>
            </w:pPr>
            <w:r>
              <w:rPr>
                <w:rFonts w:asciiTheme="minorHAnsi" w:hAnsiTheme="minorHAnsi" w:cs="Arial"/>
                <w:sz w:val="22"/>
                <w:szCs w:val="22"/>
                <w:lang w:val="hr-HR"/>
              </w:rPr>
              <w:t>__________</w:t>
            </w:r>
          </w:p>
        </w:tc>
      </w:tr>
    </w:tbl>
    <w:p w:rsidR="00AA3470" w:rsidRPr="005D12B5" w:rsidRDefault="00AA3470" w:rsidP="0043095F">
      <w:pPr>
        <w:pStyle w:val="T1"/>
        <w:keepNext w:val="0"/>
        <w:spacing w:before="0" w:after="0" w:line="240" w:lineRule="auto"/>
        <w:jc w:val="left"/>
        <w:rPr>
          <w:rFonts w:asciiTheme="minorHAnsi" w:hAnsiTheme="minorHAnsi"/>
          <w:b w:val="0"/>
          <w:bCs w:val="0"/>
          <w:sz w:val="22"/>
          <w:szCs w:val="22"/>
          <w:lang w:val="hr-HR"/>
        </w:rPr>
      </w:pPr>
    </w:p>
    <w:p w:rsidR="00F44462" w:rsidRDefault="00F44462" w:rsidP="00AA2521">
      <w:pPr>
        <w:pStyle w:val="T1"/>
        <w:keepNext w:val="0"/>
        <w:spacing w:before="0" w:after="0" w:line="240" w:lineRule="auto"/>
        <w:jc w:val="left"/>
        <w:rPr>
          <w:rFonts w:asciiTheme="minorHAnsi" w:hAnsiTheme="minorHAnsi"/>
          <w:b w:val="0"/>
          <w:bCs w:val="0"/>
          <w:sz w:val="22"/>
          <w:szCs w:val="22"/>
          <w:lang w:val="hr-HR"/>
        </w:rPr>
      </w:pPr>
    </w:p>
    <w:p w:rsidR="00AA2521" w:rsidRPr="005D12B5" w:rsidRDefault="00AA2521" w:rsidP="00AA2521">
      <w:pPr>
        <w:pStyle w:val="T1"/>
        <w:keepNext w:val="0"/>
        <w:spacing w:before="0" w:after="0" w:line="240" w:lineRule="auto"/>
        <w:jc w:val="left"/>
        <w:rPr>
          <w:rFonts w:asciiTheme="minorHAnsi" w:hAnsiTheme="minorHAnsi"/>
          <w:b w:val="0"/>
          <w:bCs w:val="0"/>
          <w:sz w:val="22"/>
          <w:szCs w:val="22"/>
          <w:lang w:val="hr-HR"/>
        </w:rPr>
      </w:pPr>
    </w:p>
    <w:p w:rsidR="00FB1456" w:rsidRPr="005D12B5" w:rsidRDefault="0089592A" w:rsidP="00AA2521">
      <w:pPr>
        <w:pStyle w:val="T1"/>
        <w:keepNext w:val="0"/>
        <w:spacing w:before="0" w:after="0" w:line="240" w:lineRule="auto"/>
        <w:jc w:val="left"/>
        <w:rPr>
          <w:rFonts w:asciiTheme="minorHAnsi" w:hAnsiTheme="minorHAnsi"/>
          <w:b w:val="0"/>
          <w:bCs w:val="0"/>
          <w:sz w:val="22"/>
          <w:szCs w:val="22"/>
          <w:lang w:val="hr-HR"/>
        </w:rPr>
      </w:pPr>
      <w:r w:rsidRPr="005D12B5">
        <w:rPr>
          <w:rFonts w:asciiTheme="minorHAnsi" w:hAnsiTheme="minorHAnsi"/>
          <w:b w:val="0"/>
          <w:bCs w:val="0"/>
          <w:sz w:val="22"/>
          <w:szCs w:val="22"/>
          <w:lang w:val="hr-HR"/>
        </w:rPr>
        <w:t xml:space="preserve">Priložene računovodstvene politike i bilješke uz financijske izvještaje sastavni su dio ovog izvještaja </w:t>
      </w:r>
      <w:r w:rsidR="00312D69" w:rsidRPr="005D12B5">
        <w:rPr>
          <w:rFonts w:asciiTheme="minorHAnsi" w:hAnsiTheme="minorHAnsi"/>
          <w:b w:val="0"/>
          <w:bCs w:val="0"/>
          <w:sz w:val="22"/>
          <w:szCs w:val="22"/>
          <w:lang w:val="hr-HR"/>
        </w:rPr>
        <w:t xml:space="preserve">o </w:t>
      </w:r>
      <w:r w:rsidRPr="005D12B5">
        <w:rPr>
          <w:rFonts w:asciiTheme="minorHAnsi" w:hAnsiTheme="minorHAnsi"/>
          <w:b w:val="0"/>
          <w:bCs w:val="0"/>
          <w:sz w:val="22"/>
          <w:szCs w:val="22"/>
          <w:lang w:val="hr-HR"/>
        </w:rPr>
        <w:t>financijskom položaju.</w:t>
      </w:r>
    </w:p>
    <w:p w:rsidR="00F70673" w:rsidRPr="005D12B5" w:rsidRDefault="00F70673" w:rsidP="00F44462">
      <w:pPr>
        <w:pStyle w:val="PH1"/>
        <w:spacing w:before="40" w:line="240" w:lineRule="auto"/>
        <w:rPr>
          <w:rFonts w:asciiTheme="minorHAnsi" w:hAnsiTheme="minorHAnsi" w:cs="Arial"/>
          <w:b/>
          <w:bCs/>
          <w:sz w:val="22"/>
          <w:szCs w:val="22"/>
          <w:lang w:val="hr-HR"/>
        </w:rPr>
        <w:sectPr w:rsidR="00F70673" w:rsidRPr="005D12B5" w:rsidSect="000D6913">
          <w:headerReference w:type="even" r:id="rId67"/>
          <w:headerReference w:type="default" r:id="rId68"/>
          <w:footerReference w:type="default" r:id="rId69"/>
          <w:pgSz w:w="11907" w:h="16840" w:code="9"/>
          <w:pgMar w:top="1418" w:right="850" w:bottom="1134" w:left="1418" w:header="851" w:footer="851" w:gutter="0"/>
          <w:cols w:space="720"/>
          <w:noEndnote/>
        </w:sectPr>
      </w:pPr>
    </w:p>
    <w:p w:rsidR="00605B5D" w:rsidRPr="005D12B5" w:rsidRDefault="00605B5D">
      <w:pPr>
        <w:rPr>
          <w:rFonts w:asciiTheme="minorHAnsi" w:hAnsiTheme="minorHAnsi"/>
          <w:sz w:val="22"/>
          <w:szCs w:val="22"/>
          <w:lang w:val="hr-HR"/>
        </w:rPr>
      </w:pPr>
    </w:p>
    <w:tbl>
      <w:tblPr>
        <w:tblW w:w="10019" w:type="dxa"/>
        <w:tblInd w:w="-284" w:type="dxa"/>
        <w:tblLayout w:type="fixed"/>
        <w:tblCellMar>
          <w:left w:w="119" w:type="dxa"/>
          <w:right w:w="119" w:type="dxa"/>
        </w:tblCellMar>
        <w:tblLook w:val="0000" w:firstRow="0" w:lastRow="0" w:firstColumn="0" w:lastColumn="0" w:noHBand="0" w:noVBand="0"/>
      </w:tblPr>
      <w:tblGrid>
        <w:gridCol w:w="7515"/>
        <w:gridCol w:w="1252"/>
        <w:gridCol w:w="1252"/>
      </w:tblGrid>
      <w:tr w:rsidR="003D752E" w:rsidRPr="00060FB1" w:rsidTr="003D752E">
        <w:trPr>
          <w:trHeight w:val="173"/>
        </w:trPr>
        <w:tc>
          <w:tcPr>
            <w:tcW w:w="7515" w:type="dxa"/>
          </w:tcPr>
          <w:p w:rsidR="003D752E" w:rsidRPr="005D12B5" w:rsidRDefault="00A71EA8" w:rsidP="00361B04">
            <w:pPr>
              <w:pStyle w:val="TH"/>
              <w:keepLines/>
              <w:spacing w:line="210" w:lineRule="exact"/>
              <w:jc w:val="right"/>
              <w:rPr>
                <w:rFonts w:asciiTheme="minorHAnsi" w:hAnsiTheme="minorHAnsi" w:cs="Arial"/>
                <w:szCs w:val="19"/>
                <w:lang w:val="hr-HR"/>
              </w:rPr>
            </w:pPr>
            <w:r w:rsidRPr="005D12B5">
              <w:rPr>
                <w:rFonts w:asciiTheme="minorHAnsi" w:hAnsiTheme="minorHAnsi" w:cs="Arial"/>
                <w:szCs w:val="19"/>
                <w:lang w:val="hr-HR"/>
              </w:rPr>
              <w:t>Bilješka</w:t>
            </w:r>
          </w:p>
        </w:tc>
        <w:tc>
          <w:tcPr>
            <w:tcW w:w="1252" w:type="dxa"/>
            <w:vAlign w:val="bottom"/>
          </w:tcPr>
          <w:p w:rsidR="003D752E" w:rsidRPr="005D12B5" w:rsidRDefault="003D752E" w:rsidP="00C87364">
            <w:pPr>
              <w:pStyle w:val="TH"/>
              <w:keepLines/>
              <w:spacing w:line="210" w:lineRule="exact"/>
              <w:jc w:val="right"/>
              <w:rPr>
                <w:rFonts w:asciiTheme="minorHAnsi" w:hAnsiTheme="minorHAnsi" w:cs="Arial"/>
                <w:bCs/>
                <w:szCs w:val="19"/>
                <w:lang w:val="hr-HR"/>
              </w:rPr>
            </w:pPr>
            <w:r w:rsidRPr="005D12B5">
              <w:rPr>
                <w:rFonts w:asciiTheme="minorHAnsi" w:hAnsiTheme="minorHAnsi" w:cs="Arial"/>
                <w:bCs/>
                <w:szCs w:val="19"/>
                <w:lang w:val="hr-HR"/>
              </w:rPr>
              <w:t>201</w:t>
            </w:r>
            <w:r>
              <w:rPr>
                <w:rFonts w:asciiTheme="minorHAnsi" w:hAnsiTheme="minorHAnsi" w:cs="Arial"/>
                <w:bCs/>
                <w:szCs w:val="19"/>
                <w:lang w:val="hr-HR"/>
              </w:rPr>
              <w:t>7</w:t>
            </w:r>
            <w:r w:rsidRPr="005D12B5">
              <w:rPr>
                <w:rFonts w:asciiTheme="minorHAnsi" w:hAnsiTheme="minorHAnsi" w:cs="Arial"/>
                <w:bCs/>
                <w:szCs w:val="19"/>
                <w:lang w:val="hr-HR"/>
              </w:rPr>
              <w:t>.</w:t>
            </w:r>
          </w:p>
        </w:tc>
        <w:tc>
          <w:tcPr>
            <w:tcW w:w="1252" w:type="dxa"/>
            <w:vAlign w:val="bottom"/>
          </w:tcPr>
          <w:p w:rsidR="003D752E" w:rsidRPr="005D12B5" w:rsidRDefault="003D752E" w:rsidP="00C87364">
            <w:pPr>
              <w:pStyle w:val="TH"/>
              <w:keepLines/>
              <w:spacing w:line="210" w:lineRule="exact"/>
              <w:jc w:val="right"/>
              <w:rPr>
                <w:rFonts w:asciiTheme="minorHAnsi" w:hAnsiTheme="minorHAnsi" w:cs="Arial"/>
                <w:bCs/>
                <w:szCs w:val="19"/>
                <w:lang w:val="hr-HR"/>
              </w:rPr>
            </w:pPr>
            <w:r w:rsidRPr="005D12B5">
              <w:rPr>
                <w:rFonts w:asciiTheme="minorHAnsi" w:hAnsiTheme="minorHAnsi" w:cs="Arial"/>
                <w:bCs/>
                <w:szCs w:val="19"/>
                <w:lang w:val="hr-HR"/>
              </w:rPr>
              <w:t>2016.</w:t>
            </w:r>
          </w:p>
        </w:tc>
      </w:tr>
      <w:tr w:rsidR="003D752E" w:rsidRPr="00060FB1" w:rsidTr="003D752E">
        <w:trPr>
          <w:trHeight w:val="176"/>
        </w:trPr>
        <w:tc>
          <w:tcPr>
            <w:tcW w:w="7515" w:type="dxa"/>
          </w:tcPr>
          <w:p w:rsidR="003D752E" w:rsidRPr="005D12B5" w:rsidRDefault="003D752E" w:rsidP="00BC41C1">
            <w:pPr>
              <w:pStyle w:val="TH"/>
              <w:keepLines/>
              <w:spacing w:line="210" w:lineRule="exact"/>
              <w:rPr>
                <w:rFonts w:asciiTheme="minorHAnsi" w:hAnsiTheme="minorHAnsi" w:cs="Arial"/>
                <w:szCs w:val="19"/>
                <w:lang w:val="hr-HR"/>
              </w:rPr>
            </w:pPr>
            <w:r w:rsidRPr="005D12B5">
              <w:rPr>
                <w:rFonts w:asciiTheme="minorHAnsi" w:hAnsiTheme="minorHAnsi" w:cs="Arial"/>
                <w:szCs w:val="19"/>
                <w:lang w:val="hr-HR"/>
              </w:rPr>
              <w:t xml:space="preserve">                                                                                                                                     </w:t>
            </w:r>
          </w:p>
        </w:tc>
        <w:tc>
          <w:tcPr>
            <w:tcW w:w="1252" w:type="dxa"/>
            <w:vAlign w:val="bottom"/>
          </w:tcPr>
          <w:p w:rsidR="003D752E" w:rsidRPr="005D12B5" w:rsidRDefault="003D752E" w:rsidP="00C87364">
            <w:pPr>
              <w:pStyle w:val="TH"/>
              <w:keepLines/>
              <w:spacing w:line="210" w:lineRule="exact"/>
              <w:jc w:val="right"/>
              <w:rPr>
                <w:rFonts w:asciiTheme="minorHAnsi" w:hAnsiTheme="minorHAnsi" w:cs="Arial"/>
                <w:bCs/>
                <w:szCs w:val="19"/>
                <w:lang w:val="hr-HR"/>
              </w:rPr>
            </w:pPr>
            <w:r w:rsidRPr="005D12B5">
              <w:rPr>
                <w:rFonts w:asciiTheme="minorHAnsi" w:hAnsiTheme="minorHAnsi" w:cs="Arial"/>
                <w:bCs/>
                <w:szCs w:val="19"/>
                <w:lang w:val="hr-HR"/>
              </w:rPr>
              <w:t>000 kuna</w:t>
            </w:r>
          </w:p>
        </w:tc>
        <w:tc>
          <w:tcPr>
            <w:tcW w:w="1252" w:type="dxa"/>
            <w:vAlign w:val="bottom"/>
          </w:tcPr>
          <w:p w:rsidR="003D752E" w:rsidRPr="005D12B5" w:rsidRDefault="003D752E" w:rsidP="00C87364">
            <w:pPr>
              <w:pStyle w:val="TH"/>
              <w:keepLines/>
              <w:spacing w:line="210" w:lineRule="exact"/>
              <w:jc w:val="right"/>
              <w:rPr>
                <w:rFonts w:asciiTheme="minorHAnsi" w:hAnsiTheme="minorHAnsi" w:cs="Arial"/>
                <w:bCs/>
                <w:szCs w:val="19"/>
                <w:lang w:val="hr-HR"/>
              </w:rPr>
            </w:pPr>
            <w:r w:rsidRPr="005D12B5">
              <w:rPr>
                <w:rFonts w:asciiTheme="minorHAnsi" w:hAnsiTheme="minorHAnsi" w:cs="Arial"/>
                <w:bCs/>
                <w:szCs w:val="19"/>
                <w:lang w:val="hr-HR"/>
              </w:rPr>
              <w:t>000 kuna</w:t>
            </w:r>
          </w:p>
        </w:tc>
      </w:tr>
      <w:tr w:rsidR="003D752E" w:rsidRPr="00060FB1" w:rsidTr="003D752E">
        <w:tc>
          <w:tcPr>
            <w:tcW w:w="7515" w:type="dxa"/>
          </w:tcPr>
          <w:p w:rsidR="003D752E" w:rsidRPr="005D12B5" w:rsidRDefault="003D752E" w:rsidP="00C87364">
            <w:pPr>
              <w:pStyle w:val="TT"/>
              <w:keepLines/>
              <w:spacing w:line="210" w:lineRule="exact"/>
              <w:rPr>
                <w:rFonts w:asciiTheme="minorHAnsi" w:hAnsiTheme="minorHAnsi" w:cs="Arial"/>
                <w:b/>
                <w:bCs/>
                <w:spacing w:val="-3"/>
                <w:szCs w:val="19"/>
                <w:lang w:val="hr-HR"/>
              </w:rPr>
            </w:pPr>
            <w:r w:rsidRPr="005D12B5">
              <w:rPr>
                <w:rFonts w:asciiTheme="minorHAnsi" w:hAnsiTheme="minorHAnsi" w:cs="Arial"/>
                <w:b/>
                <w:bCs/>
                <w:szCs w:val="19"/>
                <w:lang w:val="hr-HR"/>
              </w:rPr>
              <w:t>Poslovne aktivnosti</w:t>
            </w:r>
          </w:p>
        </w:tc>
        <w:tc>
          <w:tcPr>
            <w:tcW w:w="1252" w:type="dxa"/>
          </w:tcPr>
          <w:p w:rsidR="003D752E" w:rsidRPr="005D12B5" w:rsidRDefault="003D752E" w:rsidP="00C87364">
            <w:pPr>
              <w:pStyle w:val="TT"/>
              <w:keepLines/>
              <w:spacing w:line="210" w:lineRule="exact"/>
              <w:jc w:val="right"/>
              <w:rPr>
                <w:rFonts w:asciiTheme="minorHAnsi" w:hAnsiTheme="minorHAnsi" w:cs="Arial"/>
                <w:szCs w:val="19"/>
                <w:lang w:val="hr-HR"/>
              </w:rPr>
            </w:pPr>
          </w:p>
        </w:tc>
        <w:tc>
          <w:tcPr>
            <w:tcW w:w="1252" w:type="dxa"/>
          </w:tcPr>
          <w:p w:rsidR="003D752E" w:rsidRPr="005D12B5" w:rsidRDefault="003D752E" w:rsidP="00C87364">
            <w:pPr>
              <w:pStyle w:val="TT"/>
              <w:keepLines/>
              <w:spacing w:line="210" w:lineRule="exact"/>
              <w:jc w:val="right"/>
              <w:rPr>
                <w:rFonts w:asciiTheme="minorHAnsi" w:hAnsiTheme="minorHAnsi" w:cs="Arial"/>
                <w:szCs w:val="19"/>
                <w:lang w:val="hr-HR"/>
              </w:rPr>
            </w:pPr>
          </w:p>
        </w:tc>
      </w:tr>
      <w:tr w:rsidR="00640489" w:rsidRPr="00060FB1" w:rsidTr="00361B04">
        <w:tc>
          <w:tcPr>
            <w:tcW w:w="7515" w:type="dxa"/>
          </w:tcPr>
          <w:p w:rsidR="00640489" w:rsidRPr="005D12B5" w:rsidRDefault="00640489" w:rsidP="00640489">
            <w:pPr>
              <w:pStyle w:val="TT"/>
              <w:keepLines/>
              <w:spacing w:line="210" w:lineRule="exact"/>
              <w:rPr>
                <w:rFonts w:asciiTheme="minorHAnsi" w:hAnsiTheme="minorHAnsi" w:cs="Arial"/>
                <w:spacing w:val="-3"/>
                <w:szCs w:val="19"/>
                <w:lang w:val="hr-HR"/>
              </w:rPr>
            </w:pPr>
            <w:r w:rsidRPr="005D12B5">
              <w:rPr>
                <w:rFonts w:asciiTheme="minorHAnsi" w:hAnsiTheme="minorHAnsi" w:cs="Arial"/>
                <w:szCs w:val="19"/>
                <w:lang w:val="hr-HR"/>
              </w:rPr>
              <w:t>Dobit prije oporezivanja</w:t>
            </w:r>
          </w:p>
        </w:tc>
        <w:tc>
          <w:tcPr>
            <w:tcW w:w="1252" w:type="dxa"/>
            <w:tcBorders>
              <w:top w:val="nil"/>
              <w:left w:val="nil"/>
              <w:bottom w:val="nil"/>
              <w:right w:val="nil"/>
            </w:tcBorders>
            <w:shd w:val="clear" w:color="auto" w:fill="auto"/>
            <w:vAlign w:val="center"/>
          </w:tcPr>
          <w:p w:rsidR="00640489" w:rsidRPr="00640489" w:rsidRDefault="00640489" w:rsidP="00640489">
            <w:pPr>
              <w:pStyle w:val="TT"/>
              <w:keepLines/>
              <w:spacing w:line="210" w:lineRule="exact"/>
              <w:jc w:val="right"/>
              <w:rPr>
                <w:rFonts w:asciiTheme="minorHAnsi" w:hAnsiTheme="minorHAnsi" w:cs="Arial"/>
                <w:szCs w:val="19"/>
                <w:lang w:val="hr-HR"/>
              </w:rPr>
            </w:pPr>
            <w:r w:rsidRPr="00361B04">
              <w:rPr>
                <w:rFonts w:ascii="Calibri" w:hAnsi="Calibri" w:cs="Calibri"/>
                <w:color w:val="000000"/>
                <w:szCs w:val="19"/>
              </w:rPr>
              <w:t>162.303</w:t>
            </w:r>
          </w:p>
        </w:tc>
        <w:tc>
          <w:tcPr>
            <w:tcW w:w="1252" w:type="dxa"/>
            <w:vAlign w:val="bottom"/>
          </w:tcPr>
          <w:p w:rsidR="00640489" w:rsidRPr="005D12B5" w:rsidRDefault="00640489" w:rsidP="00640489">
            <w:pPr>
              <w:pStyle w:val="TT"/>
              <w:keepLines/>
              <w:spacing w:line="210" w:lineRule="exact"/>
              <w:jc w:val="right"/>
              <w:rPr>
                <w:rFonts w:asciiTheme="minorHAnsi" w:hAnsiTheme="minorHAnsi" w:cs="Arial"/>
                <w:szCs w:val="19"/>
                <w:lang w:val="hr-HR"/>
              </w:rPr>
            </w:pPr>
            <w:r>
              <w:rPr>
                <w:rFonts w:asciiTheme="minorHAnsi" w:hAnsiTheme="minorHAnsi" w:cs="Arial"/>
                <w:szCs w:val="19"/>
                <w:lang w:val="hr-HR"/>
              </w:rPr>
              <w:t>315.074</w:t>
            </w:r>
          </w:p>
        </w:tc>
      </w:tr>
      <w:tr w:rsidR="00640489" w:rsidRPr="00060FB1" w:rsidTr="00361B04">
        <w:tc>
          <w:tcPr>
            <w:tcW w:w="7515" w:type="dxa"/>
          </w:tcPr>
          <w:p w:rsidR="00640489" w:rsidRPr="005D12B5" w:rsidRDefault="00640489" w:rsidP="00640489">
            <w:pPr>
              <w:pStyle w:val="TT"/>
              <w:keepLines/>
              <w:spacing w:line="210" w:lineRule="exact"/>
              <w:rPr>
                <w:rFonts w:asciiTheme="minorHAnsi" w:hAnsiTheme="minorHAnsi" w:cs="Arial"/>
                <w:i/>
                <w:szCs w:val="19"/>
                <w:lang w:val="hr-HR"/>
              </w:rPr>
            </w:pPr>
            <w:r w:rsidRPr="005D12B5">
              <w:rPr>
                <w:rFonts w:asciiTheme="minorHAnsi" w:hAnsiTheme="minorHAnsi" w:cs="Arial"/>
                <w:i/>
                <w:szCs w:val="19"/>
                <w:lang w:val="hr-HR"/>
              </w:rPr>
              <w:t>Usklađenje na neto novčana sredstva ostvarena i uporabljena za poslovne aktivnosti:</w:t>
            </w:r>
          </w:p>
        </w:tc>
        <w:tc>
          <w:tcPr>
            <w:tcW w:w="1252" w:type="dxa"/>
            <w:tcBorders>
              <w:top w:val="nil"/>
              <w:left w:val="nil"/>
              <w:bottom w:val="nil"/>
              <w:right w:val="nil"/>
            </w:tcBorders>
            <w:shd w:val="clear" w:color="auto" w:fill="auto"/>
            <w:vAlign w:val="center"/>
          </w:tcPr>
          <w:p w:rsidR="00640489" w:rsidRPr="00640489" w:rsidRDefault="00640489" w:rsidP="00640489">
            <w:pPr>
              <w:pStyle w:val="TT"/>
              <w:keepLines/>
              <w:spacing w:line="210" w:lineRule="exact"/>
              <w:jc w:val="right"/>
              <w:rPr>
                <w:rFonts w:asciiTheme="minorHAnsi" w:hAnsiTheme="minorHAnsi" w:cs="Arial"/>
                <w:i/>
                <w:szCs w:val="19"/>
                <w:lang w:val="hr-HR"/>
              </w:rPr>
            </w:pPr>
          </w:p>
        </w:tc>
        <w:tc>
          <w:tcPr>
            <w:tcW w:w="1252" w:type="dxa"/>
            <w:vAlign w:val="bottom"/>
          </w:tcPr>
          <w:p w:rsidR="00640489" w:rsidRPr="005D12B5" w:rsidRDefault="00640489" w:rsidP="00640489">
            <w:pPr>
              <w:pStyle w:val="TT"/>
              <w:keepLines/>
              <w:spacing w:line="210" w:lineRule="exact"/>
              <w:jc w:val="right"/>
              <w:rPr>
                <w:rFonts w:asciiTheme="minorHAnsi" w:hAnsiTheme="minorHAnsi" w:cs="Arial"/>
                <w:szCs w:val="19"/>
                <w:lang w:val="hr-HR"/>
              </w:rPr>
            </w:pPr>
          </w:p>
        </w:tc>
      </w:tr>
      <w:tr w:rsidR="00640489" w:rsidRPr="00060FB1" w:rsidTr="00361B04">
        <w:tc>
          <w:tcPr>
            <w:tcW w:w="7515" w:type="dxa"/>
          </w:tcPr>
          <w:p w:rsidR="00640489" w:rsidRPr="005D12B5" w:rsidRDefault="00640489" w:rsidP="00640489">
            <w:pPr>
              <w:pStyle w:val="TT"/>
              <w:keepLines/>
              <w:spacing w:line="210" w:lineRule="exact"/>
              <w:rPr>
                <w:rFonts w:asciiTheme="minorHAnsi" w:hAnsiTheme="minorHAnsi" w:cs="Arial"/>
                <w:spacing w:val="-3"/>
                <w:szCs w:val="19"/>
                <w:lang w:val="hr-HR"/>
              </w:rPr>
            </w:pPr>
            <w:r w:rsidRPr="005D12B5">
              <w:rPr>
                <w:rFonts w:asciiTheme="minorHAnsi" w:hAnsiTheme="minorHAnsi" w:cs="Arial"/>
                <w:szCs w:val="19"/>
                <w:lang w:val="hr-HR"/>
              </w:rPr>
              <w:t>Amortizacija</w:t>
            </w:r>
          </w:p>
        </w:tc>
        <w:tc>
          <w:tcPr>
            <w:tcW w:w="1252" w:type="dxa"/>
            <w:tcBorders>
              <w:top w:val="nil"/>
              <w:left w:val="nil"/>
              <w:bottom w:val="nil"/>
              <w:right w:val="nil"/>
            </w:tcBorders>
            <w:shd w:val="clear" w:color="auto" w:fill="auto"/>
            <w:vAlign w:val="center"/>
          </w:tcPr>
          <w:p w:rsidR="00640489" w:rsidRPr="00640489" w:rsidRDefault="0077498F" w:rsidP="00640489">
            <w:pPr>
              <w:pStyle w:val="TT"/>
              <w:keepLines/>
              <w:spacing w:line="210" w:lineRule="exact"/>
              <w:jc w:val="right"/>
              <w:rPr>
                <w:rFonts w:asciiTheme="minorHAnsi" w:hAnsiTheme="minorHAnsi" w:cs="Arial"/>
                <w:szCs w:val="19"/>
                <w:lang w:val="hr-HR"/>
              </w:rPr>
            </w:pPr>
            <w:r>
              <w:rPr>
                <w:rFonts w:ascii="Calibri" w:hAnsi="Calibri" w:cs="Calibri"/>
                <w:color w:val="000000"/>
                <w:szCs w:val="19"/>
              </w:rPr>
              <w:t xml:space="preserve">            </w:t>
            </w:r>
            <w:r w:rsidR="00640489" w:rsidRPr="00361B04">
              <w:rPr>
                <w:rFonts w:ascii="Calibri" w:hAnsi="Calibri" w:cs="Calibri"/>
                <w:color w:val="000000"/>
                <w:szCs w:val="19"/>
              </w:rPr>
              <w:t xml:space="preserve">7.539 </w:t>
            </w:r>
          </w:p>
        </w:tc>
        <w:tc>
          <w:tcPr>
            <w:tcW w:w="1252" w:type="dxa"/>
            <w:vAlign w:val="bottom"/>
          </w:tcPr>
          <w:p w:rsidR="00640489" w:rsidRPr="005D12B5" w:rsidRDefault="00640489" w:rsidP="00640489">
            <w:pPr>
              <w:pStyle w:val="TT"/>
              <w:keepLines/>
              <w:spacing w:line="210" w:lineRule="exact"/>
              <w:jc w:val="right"/>
              <w:rPr>
                <w:rFonts w:asciiTheme="minorHAnsi" w:hAnsiTheme="minorHAnsi" w:cs="Arial"/>
                <w:szCs w:val="19"/>
                <w:lang w:val="hr-HR"/>
              </w:rPr>
            </w:pPr>
            <w:r>
              <w:rPr>
                <w:rFonts w:asciiTheme="minorHAnsi" w:hAnsiTheme="minorHAnsi" w:cs="Arial"/>
                <w:szCs w:val="19"/>
                <w:lang w:val="hr-HR"/>
              </w:rPr>
              <w:t>7.428</w:t>
            </w:r>
          </w:p>
        </w:tc>
      </w:tr>
      <w:tr w:rsidR="00640489" w:rsidRPr="00060FB1" w:rsidTr="00361B04">
        <w:tc>
          <w:tcPr>
            <w:tcW w:w="7515" w:type="dxa"/>
          </w:tcPr>
          <w:p w:rsidR="00640489" w:rsidRPr="005D12B5" w:rsidRDefault="00640489" w:rsidP="00640489">
            <w:pPr>
              <w:pStyle w:val="TT"/>
              <w:keepLines/>
              <w:spacing w:line="210" w:lineRule="exact"/>
              <w:rPr>
                <w:rFonts w:asciiTheme="minorHAnsi" w:hAnsiTheme="minorHAnsi" w:cs="Arial"/>
                <w:szCs w:val="19"/>
                <w:lang w:val="hr-HR"/>
              </w:rPr>
            </w:pPr>
            <w:r w:rsidRPr="005D12B5">
              <w:rPr>
                <w:rFonts w:asciiTheme="minorHAnsi" w:hAnsiTheme="minorHAnsi" w:cs="Arial"/>
                <w:szCs w:val="19"/>
                <w:lang w:val="hr-HR"/>
              </w:rPr>
              <w:t>Porez na dobit</w:t>
            </w:r>
          </w:p>
        </w:tc>
        <w:tc>
          <w:tcPr>
            <w:tcW w:w="1252" w:type="dxa"/>
            <w:tcBorders>
              <w:top w:val="nil"/>
              <w:left w:val="nil"/>
              <w:bottom w:val="nil"/>
              <w:right w:val="nil"/>
            </w:tcBorders>
            <w:shd w:val="clear" w:color="auto" w:fill="auto"/>
            <w:vAlign w:val="center"/>
          </w:tcPr>
          <w:p w:rsidR="00640489" w:rsidRPr="00640489" w:rsidRDefault="00640489" w:rsidP="00E266C9">
            <w:pPr>
              <w:pStyle w:val="TT"/>
              <w:keepLines/>
              <w:spacing w:line="210" w:lineRule="exact"/>
              <w:jc w:val="right"/>
              <w:rPr>
                <w:rFonts w:asciiTheme="minorHAnsi" w:hAnsiTheme="minorHAnsi" w:cs="Arial"/>
                <w:szCs w:val="19"/>
                <w:lang w:val="hr-HR"/>
              </w:rPr>
            </w:pPr>
            <w:r w:rsidRPr="00361B04">
              <w:rPr>
                <w:rFonts w:ascii="Calibri" w:hAnsi="Calibri" w:cs="Calibri"/>
                <w:szCs w:val="19"/>
              </w:rPr>
              <w:t xml:space="preserve">   102 </w:t>
            </w:r>
          </w:p>
        </w:tc>
        <w:tc>
          <w:tcPr>
            <w:tcW w:w="1252" w:type="dxa"/>
            <w:vAlign w:val="bottom"/>
          </w:tcPr>
          <w:p w:rsidR="00640489" w:rsidRPr="005D12B5" w:rsidRDefault="00640489" w:rsidP="00640489">
            <w:pPr>
              <w:pStyle w:val="TT"/>
              <w:keepLines/>
              <w:spacing w:line="210" w:lineRule="exact"/>
              <w:jc w:val="right"/>
              <w:rPr>
                <w:rFonts w:asciiTheme="minorHAnsi" w:hAnsiTheme="minorHAnsi" w:cs="Arial"/>
                <w:szCs w:val="19"/>
                <w:lang w:val="hr-HR"/>
              </w:rPr>
            </w:pPr>
            <w:r>
              <w:rPr>
                <w:rFonts w:asciiTheme="minorHAnsi" w:hAnsiTheme="minorHAnsi" w:cs="Arial"/>
                <w:szCs w:val="19"/>
                <w:lang w:val="hr-HR"/>
              </w:rPr>
              <w:t>495</w:t>
            </w:r>
          </w:p>
        </w:tc>
      </w:tr>
      <w:tr w:rsidR="00640489" w:rsidRPr="00060FB1" w:rsidTr="00361B04">
        <w:tc>
          <w:tcPr>
            <w:tcW w:w="7515" w:type="dxa"/>
          </w:tcPr>
          <w:p w:rsidR="00640489" w:rsidRPr="005D12B5" w:rsidRDefault="00640489" w:rsidP="00640489">
            <w:pPr>
              <w:pStyle w:val="TT"/>
              <w:spacing w:line="210" w:lineRule="exact"/>
              <w:rPr>
                <w:rFonts w:asciiTheme="minorHAnsi" w:hAnsiTheme="minorHAnsi" w:cs="Arial"/>
                <w:bCs/>
                <w:spacing w:val="-2"/>
                <w:szCs w:val="19"/>
                <w:lang w:val="hr-HR"/>
              </w:rPr>
            </w:pPr>
            <w:r w:rsidRPr="005D12B5">
              <w:rPr>
                <w:rFonts w:asciiTheme="minorHAnsi" w:hAnsiTheme="minorHAnsi" w:cs="Arial"/>
                <w:bCs/>
                <w:spacing w:val="-2"/>
                <w:szCs w:val="19"/>
                <w:lang w:val="hr-HR"/>
              </w:rPr>
              <w:t>Gubitak od umanjenja vrijednosti i rezerviranja</w:t>
            </w:r>
          </w:p>
        </w:tc>
        <w:tc>
          <w:tcPr>
            <w:tcW w:w="1252" w:type="dxa"/>
            <w:tcBorders>
              <w:top w:val="nil"/>
              <w:left w:val="nil"/>
              <w:bottom w:val="nil"/>
              <w:right w:val="nil"/>
            </w:tcBorders>
            <w:shd w:val="clear" w:color="auto" w:fill="auto"/>
            <w:vAlign w:val="center"/>
          </w:tcPr>
          <w:p w:rsidR="00640489" w:rsidRPr="00640489" w:rsidRDefault="0077498F" w:rsidP="00640489">
            <w:pPr>
              <w:pStyle w:val="TT"/>
              <w:keepLines/>
              <w:spacing w:line="210" w:lineRule="exact"/>
              <w:jc w:val="right"/>
              <w:rPr>
                <w:rFonts w:asciiTheme="minorHAnsi" w:hAnsiTheme="minorHAnsi" w:cs="Arial"/>
                <w:szCs w:val="19"/>
                <w:lang w:val="hr-HR"/>
              </w:rPr>
            </w:pPr>
            <w:r>
              <w:rPr>
                <w:rFonts w:ascii="Calibri" w:hAnsi="Calibri" w:cs="Calibri"/>
                <w:color w:val="000000"/>
                <w:szCs w:val="19"/>
              </w:rPr>
              <w:t xml:space="preserve">        </w:t>
            </w:r>
            <w:r w:rsidR="00640489" w:rsidRPr="00361B04">
              <w:rPr>
                <w:rFonts w:ascii="Calibri" w:hAnsi="Calibri" w:cs="Calibri"/>
                <w:color w:val="000000"/>
                <w:szCs w:val="19"/>
              </w:rPr>
              <w:t xml:space="preserve">195.187 </w:t>
            </w:r>
          </w:p>
        </w:tc>
        <w:tc>
          <w:tcPr>
            <w:tcW w:w="1252" w:type="dxa"/>
            <w:vAlign w:val="bottom"/>
          </w:tcPr>
          <w:p w:rsidR="00640489" w:rsidRPr="005D12B5" w:rsidRDefault="00640489" w:rsidP="00640489">
            <w:pPr>
              <w:pStyle w:val="TT"/>
              <w:keepLines/>
              <w:spacing w:line="210" w:lineRule="exact"/>
              <w:jc w:val="right"/>
              <w:rPr>
                <w:rFonts w:asciiTheme="minorHAnsi" w:hAnsiTheme="minorHAnsi" w:cs="Arial"/>
                <w:szCs w:val="19"/>
                <w:lang w:val="hr-HR"/>
              </w:rPr>
            </w:pPr>
            <w:r>
              <w:rPr>
                <w:rFonts w:asciiTheme="minorHAnsi" w:hAnsiTheme="minorHAnsi" w:cs="Arial"/>
                <w:szCs w:val="19"/>
                <w:lang w:val="hr-HR"/>
              </w:rPr>
              <w:t>2.373</w:t>
            </w:r>
          </w:p>
        </w:tc>
      </w:tr>
      <w:tr w:rsidR="00640489" w:rsidRPr="00060FB1" w:rsidTr="00361B04">
        <w:tc>
          <w:tcPr>
            <w:tcW w:w="7515" w:type="dxa"/>
            <w:vAlign w:val="bottom"/>
          </w:tcPr>
          <w:p w:rsidR="00640489" w:rsidRPr="005D12B5" w:rsidRDefault="00640489" w:rsidP="00640489">
            <w:pPr>
              <w:pStyle w:val="TT"/>
              <w:keepLines/>
              <w:spacing w:line="210" w:lineRule="exact"/>
              <w:rPr>
                <w:rFonts w:asciiTheme="minorHAnsi" w:hAnsiTheme="minorHAnsi" w:cs="Arial"/>
                <w:iCs/>
                <w:szCs w:val="19"/>
                <w:lang w:val="hr-HR"/>
              </w:rPr>
            </w:pPr>
            <w:r w:rsidRPr="005D12B5">
              <w:rPr>
                <w:rFonts w:asciiTheme="minorHAnsi" w:hAnsiTheme="minorHAnsi" w:cs="Arial"/>
                <w:iCs/>
                <w:szCs w:val="19"/>
                <w:lang w:val="hr-HR"/>
              </w:rPr>
              <w:t xml:space="preserve">Obračunane kamate </w:t>
            </w:r>
          </w:p>
        </w:tc>
        <w:tc>
          <w:tcPr>
            <w:tcW w:w="1252" w:type="dxa"/>
            <w:tcBorders>
              <w:top w:val="nil"/>
              <w:left w:val="nil"/>
              <w:bottom w:val="nil"/>
              <w:right w:val="nil"/>
            </w:tcBorders>
            <w:shd w:val="clear" w:color="auto" w:fill="auto"/>
            <w:vAlign w:val="center"/>
          </w:tcPr>
          <w:p w:rsidR="00640489" w:rsidRPr="00640489" w:rsidRDefault="0077498F" w:rsidP="00640489">
            <w:pPr>
              <w:pStyle w:val="CommentText"/>
              <w:keepLines/>
              <w:spacing w:line="210" w:lineRule="exact"/>
              <w:jc w:val="right"/>
              <w:rPr>
                <w:rFonts w:asciiTheme="minorHAnsi" w:hAnsiTheme="minorHAnsi" w:cs="Arial"/>
                <w:iCs/>
                <w:sz w:val="19"/>
                <w:szCs w:val="19"/>
                <w:lang w:val="hr-HR"/>
              </w:rPr>
            </w:pPr>
            <w:r>
              <w:rPr>
                <w:rFonts w:ascii="Calibri" w:hAnsi="Calibri" w:cs="Calibri"/>
                <w:color w:val="000000"/>
                <w:sz w:val="19"/>
                <w:szCs w:val="19"/>
              </w:rPr>
              <w:t xml:space="preserve">       </w:t>
            </w:r>
            <w:r w:rsidR="00640489" w:rsidRPr="00361B04">
              <w:rPr>
                <w:rFonts w:ascii="Calibri" w:hAnsi="Calibri" w:cs="Calibri"/>
                <w:color w:val="000000"/>
                <w:sz w:val="19"/>
                <w:szCs w:val="19"/>
              </w:rPr>
              <w:t>(59.664)</w:t>
            </w:r>
          </w:p>
        </w:tc>
        <w:tc>
          <w:tcPr>
            <w:tcW w:w="1252" w:type="dxa"/>
            <w:vAlign w:val="bottom"/>
          </w:tcPr>
          <w:p w:rsidR="00640489" w:rsidRPr="005D12B5" w:rsidRDefault="00640489" w:rsidP="00640489">
            <w:pPr>
              <w:pStyle w:val="TT"/>
              <w:keepLines/>
              <w:spacing w:line="210" w:lineRule="exact"/>
              <w:jc w:val="right"/>
              <w:rPr>
                <w:rFonts w:asciiTheme="minorHAnsi" w:hAnsiTheme="minorHAnsi" w:cs="Arial"/>
                <w:szCs w:val="19"/>
                <w:lang w:val="hr-HR"/>
              </w:rPr>
            </w:pPr>
            <w:r>
              <w:rPr>
                <w:rFonts w:asciiTheme="minorHAnsi" w:hAnsiTheme="minorHAnsi" w:cs="Arial"/>
                <w:szCs w:val="19"/>
                <w:lang w:val="hr-HR"/>
              </w:rPr>
              <w:t>(47.016)</w:t>
            </w:r>
          </w:p>
        </w:tc>
      </w:tr>
      <w:tr w:rsidR="00640489" w:rsidRPr="00060FB1" w:rsidTr="00361B04">
        <w:tc>
          <w:tcPr>
            <w:tcW w:w="7515" w:type="dxa"/>
          </w:tcPr>
          <w:p w:rsidR="00640489" w:rsidRPr="005D12B5" w:rsidRDefault="00640489" w:rsidP="00640489">
            <w:pPr>
              <w:pStyle w:val="TT"/>
              <w:keepLines/>
              <w:spacing w:line="210" w:lineRule="exact"/>
              <w:rPr>
                <w:rFonts w:asciiTheme="minorHAnsi" w:hAnsiTheme="minorHAnsi" w:cs="Arial"/>
                <w:i/>
                <w:iCs/>
                <w:szCs w:val="19"/>
                <w:lang w:val="hr-HR"/>
              </w:rPr>
            </w:pPr>
            <w:r w:rsidRPr="005D12B5">
              <w:rPr>
                <w:rFonts w:asciiTheme="minorHAnsi" w:hAnsiTheme="minorHAnsi" w:cs="Arial"/>
                <w:iCs/>
                <w:szCs w:val="19"/>
                <w:lang w:val="hr-HR"/>
              </w:rPr>
              <w:t>Odgođene naknade</w:t>
            </w:r>
          </w:p>
        </w:tc>
        <w:tc>
          <w:tcPr>
            <w:tcW w:w="1252" w:type="dxa"/>
            <w:tcBorders>
              <w:top w:val="nil"/>
              <w:left w:val="nil"/>
              <w:bottom w:val="nil"/>
              <w:right w:val="nil"/>
            </w:tcBorders>
            <w:shd w:val="clear" w:color="auto" w:fill="auto"/>
            <w:vAlign w:val="center"/>
          </w:tcPr>
          <w:p w:rsidR="00640489" w:rsidRPr="00640489" w:rsidRDefault="0077498F" w:rsidP="00640489">
            <w:pPr>
              <w:pStyle w:val="CommentText"/>
              <w:keepLines/>
              <w:spacing w:line="210" w:lineRule="exact"/>
              <w:jc w:val="right"/>
              <w:rPr>
                <w:rFonts w:asciiTheme="minorHAnsi" w:hAnsiTheme="minorHAnsi" w:cs="Arial"/>
                <w:sz w:val="19"/>
                <w:szCs w:val="19"/>
                <w:lang w:val="hr-HR"/>
              </w:rPr>
            </w:pPr>
            <w:r>
              <w:rPr>
                <w:rFonts w:ascii="Calibri" w:hAnsi="Calibri" w:cs="Calibri"/>
                <w:color w:val="000000"/>
                <w:sz w:val="19"/>
                <w:szCs w:val="19"/>
              </w:rPr>
              <w:t xml:space="preserve">       </w:t>
            </w:r>
            <w:r w:rsidR="00640489" w:rsidRPr="00361B04">
              <w:rPr>
                <w:rFonts w:ascii="Calibri" w:hAnsi="Calibri" w:cs="Calibri"/>
                <w:color w:val="000000"/>
                <w:sz w:val="19"/>
                <w:szCs w:val="19"/>
              </w:rPr>
              <w:t>(39.093)</w:t>
            </w:r>
          </w:p>
        </w:tc>
        <w:tc>
          <w:tcPr>
            <w:tcW w:w="1252" w:type="dxa"/>
            <w:vAlign w:val="bottom"/>
          </w:tcPr>
          <w:p w:rsidR="00640489" w:rsidRPr="005D12B5" w:rsidRDefault="00640489" w:rsidP="00640489">
            <w:pPr>
              <w:pStyle w:val="TT"/>
              <w:keepLines/>
              <w:spacing w:line="210" w:lineRule="exact"/>
              <w:jc w:val="right"/>
              <w:rPr>
                <w:rFonts w:asciiTheme="minorHAnsi" w:hAnsiTheme="minorHAnsi" w:cs="Arial"/>
                <w:szCs w:val="19"/>
                <w:lang w:val="hr-HR"/>
              </w:rPr>
            </w:pPr>
            <w:r>
              <w:rPr>
                <w:rFonts w:asciiTheme="minorHAnsi" w:hAnsiTheme="minorHAnsi" w:cs="Arial"/>
                <w:szCs w:val="19"/>
                <w:lang w:val="hr-HR"/>
              </w:rPr>
              <w:t>10.149</w:t>
            </w:r>
          </w:p>
        </w:tc>
      </w:tr>
      <w:tr w:rsidR="00640489" w:rsidRPr="00060FB1" w:rsidTr="00361B04">
        <w:tc>
          <w:tcPr>
            <w:tcW w:w="7515" w:type="dxa"/>
          </w:tcPr>
          <w:p w:rsidR="00640489" w:rsidRPr="005D12B5" w:rsidRDefault="00640489" w:rsidP="00640489">
            <w:pPr>
              <w:pStyle w:val="TT"/>
              <w:keepLines/>
              <w:spacing w:line="210" w:lineRule="exact"/>
              <w:rPr>
                <w:rFonts w:asciiTheme="minorHAnsi" w:hAnsiTheme="minorHAnsi" w:cs="Arial"/>
                <w:i/>
                <w:iCs/>
                <w:szCs w:val="19"/>
                <w:lang w:val="hr-HR"/>
              </w:rPr>
            </w:pPr>
            <w:r w:rsidRPr="005D12B5">
              <w:rPr>
                <w:rFonts w:asciiTheme="minorHAnsi" w:hAnsiTheme="minorHAnsi" w:cs="Arial"/>
                <w:i/>
                <w:iCs/>
                <w:szCs w:val="19"/>
                <w:lang w:val="hr-HR"/>
              </w:rPr>
              <w:t>Dobit iz poslovnih aktivnosti prije promjena radnog kapitala</w:t>
            </w:r>
          </w:p>
        </w:tc>
        <w:tc>
          <w:tcPr>
            <w:tcW w:w="1252" w:type="dxa"/>
            <w:tcBorders>
              <w:top w:val="nil"/>
              <w:left w:val="nil"/>
              <w:bottom w:val="nil"/>
              <w:right w:val="nil"/>
            </w:tcBorders>
            <w:shd w:val="clear" w:color="auto" w:fill="auto"/>
            <w:vAlign w:val="center"/>
          </w:tcPr>
          <w:p w:rsidR="00640489" w:rsidRPr="00640489" w:rsidRDefault="0077498F" w:rsidP="00640489">
            <w:pPr>
              <w:pStyle w:val="CommentText"/>
              <w:keepLines/>
              <w:spacing w:line="210" w:lineRule="exact"/>
              <w:jc w:val="right"/>
              <w:rPr>
                <w:rFonts w:asciiTheme="minorHAnsi" w:hAnsiTheme="minorHAnsi" w:cs="Arial"/>
                <w:i/>
                <w:sz w:val="19"/>
                <w:szCs w:val="19"/>
                <w:lang w:val="hr-HR"/>
              </w:rPr>
            </w:pPr>
            <w:r>
              <w:rPr>
                <w:rFonts w:ascii="Calibri" w:hAnsi="Calibri" w:cs="Calibri"/>
                <w:i/>
                <w:iCs/>
                <w:color w:val="000000"/>
                <w:sz w:val="19"/>
                <w:szCs w:val="19"/>
              </w:rPr>
              <w:t xml:space="preserve">        </w:t>
            </w:r>
            <w:r w:rsidR="00640489" w:rsidRPr="00361B04">
              <w:rPr>
                <w:rFonts w:ascii="Calibri" w:hAnsi="Calibri" w:cs="Calibri"/>
                <w:i/>
                <w:iCs/>
                <w:color w:val="000000"/>
                <w:sz w:val="19"/>
                <w:szCs w:val="19"/>
              </w:rPr>
              <w:t xml:space="preserve">266.374 </w:t>
            </w:r>
          </w:p>
        </w:tc>
        <w:tc>
          <w:tcPr>
            <w:tcW w:w="1252" w:type="dxa"/>
            <w:vAlign w:val="bottom"/>
          </w:tcPr>
          <w:p w:rsidR="00640489" w:rsidRPr="005D12B5" w:rsidRDefault="00640489" w:rsidP="00640489">
            <w:pPr>
              <w:pStyle w:val="TT"/>
              <w:keepLines/>
              <w:spacing w:line="210" w:lineRule="exact"/>
              <w:jc w:val="right"/>
              <w:rPr>
                <w:rFonts w:asciiTheme="minorHAnsi" w:hAnsiTheme="minorHAnsi" w:cs="Arial"/>
                <w:i/>
                <w:szCs w:val="19"/>
                <w:lang w:val="hr-HR"/>
              </w:rPr>
            </w:pPr>
            <w:r>
              <w:rPr>
                <w:rFonts w:asciiTheme="minorHAnsi" w:hAnsiTheme="minorHAnsi" w:cs="Arial"/>
                <w:i/>
                <w:szCs w:val="19"/>
                <w:lang w:val="hr-HR"/>
              </w:rPr>
              <w:t>288.503</w:t>
            </w:r>
          </w:p>
        </w:tc>
      </w:tr>
      <w:tr w:rsidR="00640489" w:rsidRPr="00060FB1" w:rsidTr="003D752E">
        <w:tc>
          <w:tcPr>
            <w:tcW w:w="7515" w:type="dxa"/>
          </w:tcPr>
          <w:p w:rsidR="00640489" w:rsidRPr="005D12B5" w:rsidRDefault="00640489" w:rsidP="00640489">
            <w:pPr>
              <w:pStyle w:val="TT"/>
              <w:keepLines/>
              <w:spacing w:line="210" w:lineRule="exact"/>
              <w:rPr>
                <w:rFonts w:asciiTheme="minorHAnsi" w:hAnsiTheme="minorHAnsi" w:cs="Arial"/>
                <w:i/>
                <w:iCs/>
                <w:szCs w:val="19"/>
                <w:lang w:val="hr-HR"/>
              </w:rPr>
            </w:pPr>
            <w:r w:rsidRPr="005D12B5">
              <w:rPr>
                <w:rFonts w:asciiTheme="minorHAnsi" w:hAnsiTheme="minorHAnsi" w:cs="Arial"/>
                <w:i/>
                <w:iCs/>
                <w:szCs w:val="19"/>
                <w:lang w:val="hr-HR"/>
              </w:rPr>
              <w:t>Promjene u poslovnim sredstvima i izvorima:</w:t>
            </w:r>
          </w:p>
        </w:tc>
        <w:tc>
          <w:tcPr>
            <w:tcW w:w="1252" w:type="dxa"/>
            <w:shd w:val="clear" w:color="auto" w:fill="auto"/>
            <w:vAlign w:val="bottom"/>
          </w:tcPr>
          <w:p w:rsidR="00640489" w:rsidRPr="00640489" w:rsidRDefault="00640489" w:rsidP="00640489">
            <w:pPr>
              <w:pStyle w:val="CommentText"/>
              <w:keepLines/>
              <w:spacing w:line="210" w:lineRule="exact"/>
              <w:jc w:val="right"/>
              <w:rPr>
                <w:rFonts w:asciiTheme="minorHAnsi" w:hAnsiTheme="minorHAnsi" w:cs="Arial"/>
                <w:i/>
                <w:sz w:val="19"/>
                <w:szCs w:val="19"/>
                <w:lang w:val="hr-HR"/>
              </w:rPr>
            </w:pPr>
          </w:p>
        </w:tc>
        <w:tc>
          <w:tcPr>
            <w:tcW w:w="1252" w:type="dxa"/>
            <w:vAlign w:val="bottom"/>
          </w:tcPr>
          <w:p w:rsidR="00640489" w:rsidRPr="005D12B5" w:rsidRDefault="00640489" w:rsidP="00640489">
            <w:pPr>
              <w:pStyle w:val="TT"/>
              <w:keepLines/>
              <w:spacing w:line="210" w:lineRule="exact"/>
              <w:jc w:val="right"/>
              <w:rPr>
                <w:rFonts w:asciiTheme="minorHAnsi" w:hAnsiTheme="minorHAnsi" w:cs="Arial"/>
                <w:szCs w:val="19"/>
                <w:lang w:val="hr-HR"/>
              </w:rPr>
            </w:pPr>
          </w:p>
        </w:tc>
      </w:tr>
      <w:tr w:rsidR="0077498F" w:rsidRPr="00060FB1" w:rsidTr="00361B04">
        <w:tc>
          <w:tcPr>
            <w:tcW w:w="7515" w:type="dxa"/>
          </w:tcPr>
          <w:p w:rsidR="0077498F" w:rsidRPr="005D12B5" w:rsidRDefault="0077498F" w:rsidP="0077498F">
            <w:pPr>
              <w:pStyle w:val="TT"/>
              <w:keepLines/>
              <w:spacing w:line="210" w:lineRule="exact"/>
              <w:rPr>
                <w:rFonts w:asciiTheme="minorHAnsi" w:hAnsiTheme="minorHAnsi" w:cs="Arial"/>
                <w:szCs w:val="19"/>
                <w:lang w:val="hr-HR"/>
              </w:rPr>
            </w:pPr>
            <w:r w:rsidRPr="005D12B5">
              <w:rPr>
                <w:rFonts w:asciiTheme="minorHAnsi" w:hAnsiTheme="minorHAnsi" w:cs="Arial"/>
                <w:szCs w:val="19"/>
                <w:lang w:val="hr-HR"/>
              </w:rPr>
              <w:t xml:space="preserve">Neto </w:t>
            </w:r>
            <w:r w:rsidR="00D44280">
              <w:rPr>
                <w:rFonts w:asciiTheme="minorHAnsi" w:hAnsiTheme="minorHAnsi" w:cs="Arial"/>
                <w:szCs w:val="19"/>
                <w:lang w:val="hr-HR"/>
              </w:rPr>
              <w:t>(povećanje)/</w:t>
            </w:r>
            <w:r w:rsidRPr="005D12B5">
              <w:rPr>
                <w:rFonts w:asciiTheme="minorHAnsi" w:hAnsiTheme="minorHAnsi" w:cs="Arial"/>
                <w:szCs w:val="19"/>
                <w:lang w:val="hr-HR"/>
              </w:rPr>
              <w:t>smanjenje</w:t>
            </w:r>
            <w:r>
              <w:rPr>
                <w:rFonts w:asciiTheme="minorHAnsi" w:hAnsiTheme="minorHAnsi" w:cs="Arial"/>
                <w:szCs w:val="19"/>
                <w:lang w:val="hr-HR"/>
              </w:rPr>
              <w:t xml:space="preserve"> </w:t>
            </w:r>
            <w:r w:rsidRPr="005D12B5">
              <w:rPr>
                <w:rFonts w:asciiTheme="minorHAnsi" w:hAnsiTheme="minorHAnsi" w:cs="Arial"/>
                <w:szCs w:val="19"/>
                <w:lang w:val="hr-HR"/>
              </w:rPr>
              <w:t>depozita kod drugih banaka</w:t>
            </w:r>
            <w:r>
              <w:rPr>
                <w:rFonts w:asciiTheme="minorHAnsi" w:hAnsiTheme="minorHAnsi" w:cs="Arial"/>
                <w:szCs w:val="19"/>
                <w:lang w:val="hr-HR"/>
              </w:rPr>
              <w:t>,</w:t>
            </w:r>
            <w:r w:rsidRPr="005D12B5">
              <w:rPr>
                <w:rFonts w:asciiTheme="minorHAnsi" w:hAnsiTheme="minorHAnsi" w:cs="Arial"/>
                <w:szCs w:val="19"/>
                <w:lang w:val="hr-HR"/>
              </w:rPr>
              <w:t xml:space="preserve"> prije rezerviranja za moguće gubitke</w:t>
            </w:r>
          </w:p>
        </w:tc>
        <w:tc>
          <w:tcPr>
            <w:tcW w:w="1252" w:type="dxa"/>
            <w:tcBorders>
              <w:top w:val="nil"/>
              <w:left w:val="nil"/>
              <w:bottom w:val="nil"/>
              <w:right w:val="nil"/>
            </w:tcBorders>
            <w:shd w:val="clear" w:color="auto" w:fill="auto"/>
            <w:vAlign w:val="center"/>
          </w:tcPr>
          <w:p w:rsidR="0077498F" w:rsidRPr="0077498F" w:rsidRDefault="0077498F" w:rsidP="0077498F">
            <w:pPr>
              <w:pStyle w:val="CommentText"/>
              <w:keepLines/>
              <w:spacing w:line="210" w:lineRule="exact"/>
              <w:jc w:val="right"/>
              <w:rPr>
                <w:rFonts w:asciiTheme="minorHAnsi" w:hAnsiTheme="minorHAnsi" w:cs="Arial"/>
                <w:spacing w:val="-3"/>
                <w:sz w:val="19"/>
                <w:szCs w:val="19"/>
                <w:lang w:val="hr-HR"/>
              </w:rPr>
            </w:pPr>
            <w:r>
              <w:rPr>
                <w:rFonts w:ascii="Calibri" w:hAnsi="Calibri" w:cs="Calibri"/>
                <w:color w:val="000000"/>
                <w:sz w:val="19"/>
                <w:szCs w:val="19"/>
              </w:rPr>
              <w:t xml:space="preserve">         </w:t>
            </w:r>
            <w:r w:rsidRPr="00361B04">
              <w:rPr>
                <w:rFonts w:ascii="Calibri" w:hAnsi="Calibri" w:cs="Calibri"/>
                <w:color w:val="000000"/>
                <w:sz w:val="19"/>
                <w:szCs w:val="19"/>
              </w:rPr>
              <w:t>(5.349)</w:t>
            </w:r>
          </w:p>
        </w:tc>
        <w:tc>
          <w:tcPr>
            <w:tcW w:w="1252" w:type="dxa"/>
            <w:vAlign w:val="bottom"/>
          </w:tcPr>
          <w:p w:rsidR="0077498F" w:rsidRPr="005D12B5" w:rsidRDefault="0077498F" w:rsidP="0077498F">
            <w:pPr>
              <w:pStyle w:val="TT"/>
              <w:keepLines/>
              <w:spacing w:line="210" w:lineRule="exact"/>
              <w:jc w:val="right"/>
              <w:rPr>
                <w:rFonts w:asciiTheme="minorHAnsi" w:hAnsiTheme="minorHAnsi" w:cs="Arial"/>
                <w:szCs w:val="19"/>
                <w:lang w:val="hr-HR"/>
              </w:rPr>
            </w:pPr>
            <w:r>
              <w:rPr>
                <w:rFonts w:asciiTheme="minorHAnsi" w:hAnsiTheme="minorHAnsi" w:cs="Arial"/>
                <w:szCs w:val="19"/>
                <w:lang w:val="hr-HR"/>
              </w:rPr>
              <w:t>338.749</w:t>
            </w:r>
          </w:p>
        </w:tc>
      </w:tr>
      <w:tr w:rsidR="0077498F" w:rsidRPr="00060FB1" w:rsidTr="00361B04">
        <w:tc>
          <w:tcPr>
            <w:tcW w:w="7515" w:type="dxa"/>
          </w:tcPr>
          <w:p w:rsidR="0077498F" w:rsidRPr="005D12B5" w:rsidRDefault="0077498F" w:rsidP="0077498F">
            <w:pPr>
              <w:pStyle w:val="TT"/>
              <w:keepLines/>
              <w:spacing w:line="210" w:lineRule="exact"/>
              <w:rPr>
                <w:rFonts w:asciiTheme="minorHAnsi" w:hAnsiTheme="minorHAnsi" w:cs="Arial"/>
                <w:szCs w:val="19"/>
                <w:lang w:val="hr-HR"/>
              </w:rPr>
            </w:pPr>
            <w:r w:rsidRPr="005D12B5">
              <w:rPr>
                <w:rFonts w:asciiTheme="minorHAnsi" w:hAnsiTheme="minorHAnsi" w:cs="Arial"/>
                <w:szCs w:val="19"/>
                <w:lang w:val="hr-HR"/>
              </w:rPr>
              <w:t>Neto smanjenje kredita financijskim institucijama</w:t>
            </w:r>
            <w:r>
              <w:rPr>
                <w:rFonts w:asciiTheme="minorHAnsi" w:hAnsiTheme="minorHAnsi" w:cs="Arial"/>
                <w:szCs w:val="19"/>
                <w:lang w:val="hr-HR"/>
              </w:rPr>
              <w:t>,</w:t>
            </w:r>
            <w:r w:rsidRPr="005D12B5">
              <w:rPr>
                <w:rFonts w:asciiTheme="minorHAnsi" w:hAnsiTheme="minorHAnsi" w:cs="Arial"/>
                <w:szCs w:val="19"/>
                <w:lang w:val="hr-HR"/>
              </w:rPr>
              <w:t xml:space="preserve"> prije rezerviranja za moguće gubitke</w:t>
            </w:r>
          </w:p>
        </w:tc>
        <w:tc>
          <w:tcPr>
            <w:tcW w:w="1252" w:type="dxa"/>
            <w:tcBorders>
              <w:top w:val="nil"/>
              <w:left w:val="nil"/>
              <w:bottom w:val="nil"/>
              <w:right w:val="nil"/>
            </w:tcBorders>
            <w:shd w:val="clear" w:color="auto" w:fill="auto"/>
            <w:vAlign w:val="center"/>
          </w:tcPr>
          <w:p w:rsidR="0077498F" w:rsidRPr="0077498F" w:rsidRDefault="0077498F" w:rsidP="0077498F">
            <w:pPr>
              <w:pStyle w:val="CommentText"/>
              <w:keepLines/>
              <w:spacing w:line="210" w:lineRule="exact"/>
              <w:jc w:val="right"/>
              <w:rPr>
                <w:rFonts w:asciiTheme="minorHAnsi" w:hAnsiTheme="minorHAnsi" w:cs="Arial"/>
                <w:spacing w:val="-3"/>
                <w:sz w:val="19"/>
                <w:szCs w:val="19"/>
                <w:lang w:val="hr-HR"/>
              </w:rPr>
            </w:pPr>
            <w:r>
              <w:rPr>
                <w:rFonts w:ascii="Calibri" w:hAnsi="Calibri" w:cs="Calibri"/>
                <w:color w:val="000000"/>
                <w:sz w:val="19"/>
                <w:szCs w:val="19"/>
              </w:rPr>
              <w:t xml:space="preserve">    </w:t>
            </w:r>
            <w:r w:rsidRPr="00361B04">
              <w:rPr>
                <w:rFonts w:ascii="Calibri" w:hAnsi="Calibri" w:cs="Calibri"/>
                <w:color w:val="000000"/>
                <w:sz w:val="19"/>
                <w:szCs w:val="19"/>
              </w:rPr>
              <w:t xml:space="preserve">1.175.203 </w:t>
            </w:r>
          </w:p>
        </w:tc>
        <w:tc>
          <w:tcPr>
            <w:tcW w:w="1252" w:type="dxa"/>
            <w:vAlign w:val="bottom"/>
          </w:tcPr>
          <w:p w:rsidR="0077498F" w:rsidRPr="005D12B5" w:rsidRDefault="0077498F" w:rsidP="0077498F">
            <w:pPr>
              <w:pStyle w:val="TT"/>
              <w:keepLines/>
              <w:spacing w:line="210" w:lineRule="exact"/>
              <w:jc w:val="right"/>
              <w:rPr>
                <w:rFonts w:asciiTheme="minorHAnsi" w:hAnsiTheme="minorHAnsi" w:cs="Arial"/>
                <w:szCs w:val="19"/>
                <w:lang w:val="hr-HR"/>
              </w:rPr>
            </w:pPr>
            <w:r>
              <w:rPr>
                <w:rFonts w:asciiTheme="minorHAnsi" w:hAnsiTheme="minorHAnsi" w:cs="Arial"/>
                <w:szCs w:val="19"/>
                <w:lang w:val="hr-HR"/>
              </w:rPr>
              <w:t>696.187</w:t>
            </w:r>
          </w:p>
        </w:tc>
      </w:tr>
      <w:tr w:rsidR="0077498F" w:rsidRPr="00060FB1" w:rsidTr="00361B04">
        <w:tc>
          <w:tcPr>
            <w:tcW w:w="7515" w:type="dxa"/>
          </w:tcPr>
          <w:p w:rsidR="0077498F" w:rsidRPr="005D12B5" w:rsidRDefault="0077498F" w:rsidP="0077498F">
            <w:pPr>
              <w:pStyle w:val="TT"/>
              <w:keepLines/>
              <w:spacing w:line="210" w:lineRule="exact"/>
              <w:rPr>
                <w:rFonts w:asciiTheme="minorHAnsi" w:hAnsiTheme="minorHAnsi" w:cs="Arial"/>
                <w:szCs w:val="19"/>
                <w:lang w:val="hr-HR"/>
              </w:rPr>
            </w:pPr>
            <w:r w:rsidRPr="005D12B5">
              <w:rPr>
                <w:rFonts w:asciiTheme="minorHAnsi" w:hAnsiTheme="minorHAnsi" w:cs="Arial"/>
                <w:szCs w:val="19"/>
                <w:lang w:val="hr-HR"/>
              </w:rPr>
              <w:t>Neto (povećanje) kredita ostalim korisnicima</w:t>
            </w:r>
            <w:r>
              <w:rPr>
                <w:rFonts w:asciiTheme="minorHAnsi" w:hAnsiTheme="minorHAnsi" w:cs="Arial"/>
                <w:szCs w:val="19"/>
                <w:lang w:val="hr-HR"/>
              </w:rPr>
              <w:t>,</w:t>
            </w:r>
            <w:r w:rsidRPr="005D12B5">
              <w:rPr>
                <w:rFonts w:asciiTheme="minorHAnsi" w:hAnsiTheme="minorHAnsi" w:cs="Arial"/>
                <w:szCs w:val="19"/>
                <w:lang w:val="hr-HR"/>
              </w:rPr>
              <w:t xml:space="preserve"> prije rezerviranja za moguće gubitke</w:t>
            </w:r>
          </w:p>
        </w:tc>
        <w:tc>
          <w:tcPr>
            <w:tcW w:w="1252" w:type="dxa"/>
            <w:tcBorders>
              <w:top w:val="nil"/>
              <w:left w:val="nil"/>
              <w:bottom w:val="nil"/>
              <w:right w:val="nil"/>
            </w:tcBorders>
            <w:shd w:val="clear" w:color="auto" w:fill="auto"/>
            <w:vAlign w:val="center"/>
          </w:tcPr>
          <w:p w:rsidR="0077498F" w:rsidRPr="0077498F" w:rsidRDefault="0077498F" w:rsidP="0077498F">
            <w:pPr>
              <w:pStyle w:val="CommentText"/>
              <w:keepLines/>
              <w:spacing w:line="210" w:lineRule="exact"/>
              <w:jc w:val="right"/>
              <w:rPr>
                <w:rFonts w:asciiTheme="minorHAnsi" w:hAnsiTheme="minorHAnsi" w:cs="Arial"/>
                <w:sz w:val="19"/>
                <w:szCs w:val="19"/>
                <w:lang w:val="hr-HR"/>
              </w:rPr>
            </w:pPr>
            <w:r>
              <w:rPr>
                <w:rFonts w:ascii="Calibri" w:hAnsi="Calibri" w:cs="Calibri"/>
                <w:color w:val="000000"/>
                <w:sz w:val="19"/>
                <w:szCs w:val="19"/>
              </w:rPr>
              <w:t xml:space="preserve">  </w:t>
            </w:r>
            <w:r w:rsidRPr="00361B04">
              <w:rPr>
                <w:rFonts w:ascii="Calibri" w:hAnsi="Calibri" w:cs="Calibri"/>
                <w:color w:val="000000"/>
                <w:sz w:val="19"/>
                <w:szCs w:val="19"/>
              </w:rPr>
              <w:t>(1.186.871)</w:t>
            </w:r>
          </w:p>
        </w:tc>
        <w:tc>
          <w:tcPr>
            <w:tcW w:w="1252" w:type="dxa"/>
            <w:vAlign w:val="bottom"/>
          </w:tcPr>
          <w:p w:rsidR="0077498F" w:rsidRPr="005D12B5" w:rsidRDefault="0077498F" w:rsidP="0077498F">
            <w:pPr>
              <w:pStyle w:val="TT"/>
              <w:keepLines/>
              <w:spacing w:line="210" w:lineRule="exact"/>
              <w:jc w:val="right"/>
              <w:rPr>
                <w:rFonts w:asciiTheme="minorHAnsi" w:hAnsiTheme="minorHAnsi" w:cs="Arial"/>
                <w:szCs w:val="19"/>
                <w:lang w:val="hr-HR"/>
              </w:rPr>
            </w:pPr>
            <w:r>
              <w:rPr>
                <w:rFonts w:asciiTheme="minorHAnsi" w:hAnsiTheme="minorHAnsi" w:cs="Arial"/>
                <w:szCs w:val="19"/>
                <w:lang w:val="hr-HR"/>
              </w:rPr>
              <w:t>(2.311.708)</w:t>
            </w:r>
          </w:p>
        </w:tc>
      </w:tr>
      <w:tr w:rsidR="0077498F" w:rsidRPr="00060FB1" w:rsidTr="00361B04">
        <w:tc>
          <w:tcPr>
            <w:tcW w:w="7515" w:type="dxa"/>
          </w:tcPr>
          <w:p w:rsidR="0077498F" w:rsidRPr="005D12B5" w:rsidRDefault="0077498F" w:rsidP="0077498F">
            <w:pPr>
              <w:pStyle w:val="TT"/>
              <w:keepLines/>
              <w:spacing w:line="210" w:lineRule="exact"/>
              <w:rPr>
                <w:rFonts w:asciiTheme="minorHAnsi" w:hAnsiTheme="minorHAnsi" w:cs="Arial"/>
                <w:szCs w:val="19"/>
                <w:lang w:val="hr-HR"/>
              </w:rPr>
            </w:pPr>
            <w:r w:rsidRPr="005D12B5">
              <w:rPr>
                <w:rFonts w:asciiTheme="minorHAnsi" w:hAnsiTheme="minorHAnsi" w:cs="Arial"/>
                <w:szCs w:val="19"/>
                <w:lang w:val="hr-HR"/>
              </w:rPr>
              <w:t>Neto (dobitak) od aktivnosti financijske imovine po fer vrijednosti kroz izvještaj o  dobiti i gubitku</w:t>
            </w:r>
          </w:p>
        </w:tc>
        <w:tc>
          <w:tcPr>
            <w:tcW w:w="1252" w:type="dxa"/>
            <w:tcBorders>
              <w:top w:val="nil"/>
              <w:left w:val="nil"/>
              <w:bottom w:val="nil"/>
              <w:right w:val="nil"/>
            </w:tcBorders>
            <w:shd w:val="clear" w:color="auto" w:fill="auto"/>
            <w:vAlign w:val="center"/>
          </w:tcPr>
          <w:p w:rsidR="0077498F" w:rsidRPr="0077498F" w:rsidRDefault="0077498F" w:rsidP="0077498F">
            <w:pPr>
              <w:pStyle w:val="CommentText"/>
              <w:keepLines/>
              <w:spacing w:line="210" w:lineRule="exact"/>
              <w:jc w:val="right"/>
              <w:rPr>
                <w:rFonts w:asciiTheme="minorHAnsi" w:hAnsiTheme="minorHAnsi" w:cs="Arial"/>
                <w:sz w:val="19"/>
                <w:szCs w:val="19"/>
                <w:lang w:val="hr-HR"/>
              </w:rPr>
            </w:pPr>
            <w:r w:rsidRPr="00361B04">
              <w:rPr>
                <w:rFonts w:ascii="Calibri" w:hAnsi="Calibri" w:cs="Calibri"/>
                <w:sz w:val="19"/>
                <w:szCs w:val="19"/>
              </w:rPr>
              <w:t xml:space="preserve">                           (7)</w:t>
            </w:r>
          </w:p>
        </w:tc>
        <w:tc>
          <w:tcPr>
            <w:tcW w:w="1252" w:type="dxa"/>
            <w:vAlign w:val="bottom"/>
          </w:tcPr>
          <w:p w:rsidR="0077498F" w:rsidRPr="005D12B5" w:rsidRDefault="0077498F" w:rsidP="0077498F">
            <w:pPr>
              <w:pStyle w:val="TT"/>
              <w:keepLines/>
              <w:spacing w:line="210" w:lineRule="exact"/>
              <w:jc w:val="right"/>
              <w:rPr>
                <w:rFonts w:asciiTheme="minorHAnsi" w:hAnsiTheme="minorHAnsi" w:cs="Arial"/>
                <w:szCs w:val="19"/>
                <w:lang w:val="hr-HR"/>
              </w:rPr>
            </w:pPr>
            <w:r>
              <w:rPr>
                <w:rFonts w:asciiTheme="minorHAnsi" w:hAnsiTheme="minorHAnsi" w:cs="Arial"/>
                <w:szCs w:val="19"/>
                <w:lang w:val="hr-HR"/>
              </w:rPr>
              <w:t>(121)</w:t>
            </w:r>
          </w:p>
        </w:tc>
      </w:tr>
      <w:tr w:rsidR="0077498F" w:rsidRPr="00060FB1" w:rsidTr="00361B04">
        <w:tc>
          <w:tcPr>
            <w:tcW w:w="7515" w:type="dxa"/>
          </w:tcPr>
          <w:p w:rsidR="0077498F" w:rsidRPr="005D12B5" w:rsidRDefault="0077498F" w:rsidP="0077498F">
            <w:pPr>
              <w:pStyle w:val="TT"/>
              <w:keepLines/>
              <w:spacing w:line="210" w:lineRule="exact"/>
              <w:rPr>
                <w:rFonts w:asciiTheme="minorHAnsi" w:hAnsiTheme="minorHAnsi" w:cs="Arial"/>
                <w:szCs w:val="19"/>
                <w:lang w:val="hr-HR"/>
              </w:rPr>
            </w:pPr>
            <w:r w:rsidRPr="005D12B5">
              <w:rPr>
                <w:rFonts w:asciiTheme="minorHAnsi" w:hAnsiTheme="minorHAnsi" w:cs="Arial"/>
                <w:szCs w:val="19"/>
                <w:lang w:val="hr-HR"/>
              </w:rPr>
              <w:t>Neto realizirani (dobitak</w:t>
            </w:r>
            <w:r>
              <w:rPr>
                <w:rFonts w:asciiTheme="minorHAnsi" w:hAnsiTheme="minorHAnsi" w:cs="Arial"/>
                <w:szCs w:val="19"/>
                <w:lang w:val="hr-HR"/>
              </w:rPr>
              <w:t>)</w:t>
            </w:r>
            <w:r w:rsidRPr="005D12B5">
              <w:rPr>
                <w:rFonts w:asciiTheme="minorHAnsi" w:hAnsiTheme="minorHAnsi" w:cs="Arial"/>
                <w:szCs w:val="19"/>
                <w:lang w:val="hr-HR"/>
              </w:rPr>
              <w:t xml:space="preserve"> od aktivnosti</w:t>
            </w:r>
            <w:r>
              <w:rPr>
                <w:rFonts w:asciiTheme="minorHAnsi" w:hAnsiTheme="minorHAnsi" w:cs="Arial"/>
                <w:szCs w:val="19"/>
                <w:lang w:val="hr-HR"/>
              </w:rPr>
              <w:t>,</w:t>
            </w:r>
            <w:r w:rsidRPr="005D12B5">
              <w:rPr>
                <w:rFonts w:asciiTheme="minorHAnsi" w:hAnsiTheme="minorHAnsi" w:cs="Arial"/>
                <w:szCs w:val="19"/>
                <w:lang w:val="hr-HR"/>
              </w:rPr>
              <w:t xml:space="preserve"> imovine raspoložive za prodaju</w:t>
            </w:r>
          </w:p>
        </w:tc>
        <w:tc>
          <w:tcPr>
            <w:tcW w:w="1252" w:type="dxa"/>
            <w:tcBorders>
              <w:top w:val="nil"/>
              <w:left w:val="nil"/>
              <w:bottom w:val="nil"/>
              <w:right w:val="nil"/>
            </w:tcBorders>
            <w:shd w:val="clear" w:color="auto" w:fill="auto"/>
            <w:vAlign w:val="center"/>
          </w:tcPr>
          <w:p w:rsidR="0077498F" w:rsidRPr="0077498F" w:rsidRDefault="0077498F" w:rsidP="0077498F">
            <w:pPr>
              <w:pStyle w:val="CommentText"/>
              <w:keepLines/>
              <w:spacing w:line="210" w:lineRule="exact"/>
              <w:jc w:val="right"/>
              <w:rPr>
                <w:rFonts w:asciiTheme="minorHAnsi" w:hAnsiTheme="minorHAnsi" w:cs="Arial"/>
                <w:sz w:val="19"/>
                <w:szCs w:val="19"/>
                <w:lang w:val="hr-HR"/>
              </w:rPr>
            </w:pPr>
            <w:r>
              <w:rPr>
                <w:rFonts w:ascii="Calibri" w:hAnsi="Calibri" w:cs="Calibri"/>
                <w:sz w:val="19"/>
                <w:szCs w:val="19"/>
              </w:rPr>
              <w:t xml:space="preserve">         </w:t>
            </w:r>
            <w:r w:rsidRPr="00361B04">
              <w:rPr>
                <w:rFonts w:ascii="Calibri" w:hAnsi="Calibri" w:cs="Calibri"/>
                <w:sz w:val="19"/>
                <w:szCs w:val="19"/>
              </w:rPr>
              <w:t>(2.799)</w:t>
            </w:r>
          </w:p>
        </w:tc>
        <w:tc>
          <w:tcPr>
            <w:tcW w:w="1252" w:type="dxa"/>
            <w:vAlign w:val="bottom"/>
          </w:tcPr>
          <w:p w:rsidR="0077498F" w:rsidRPr="005D12B5" w:rsidRDefault="0077498F" w:rsidP="0077498F">
            <w:pPr>
              <w:pStyle w:val="TT"/>
              <w:keepLines/>
              <w:spacing w:line="210" w:lineRule="exact"/>
              <w:jc w:val="right"/>
              <w:rPr>
                <w:rFonts w:asciiTheme="minorHAnsi" w:hAnsiTheme="minorHAnsi" w:cs="Arial"/>
                <w:szCs w:val="19"/>
                <w:lang w:val="hr-HR"/>
              </w:rPr>
            </w:pPr>
            <w:r>
              <w:rPr>
                <w:rFonts w:asciiTheme="minorHAnsi" w:hAnsiTheme="minorHAnsi" w:cs="Arial"/>
                <w:szCs w:val="19"/>
                <w:lang w:val="hr-HR"/>
              </w:rPr>
              <w:t>(2.098)</w:t>
            </w:r>
          </w:p>
        </w:tc>
      </w:tr>
      <w:tr w:rsidR="0077498F" w:rsidRPr="00060FB1" w:rsidTr="00361B04">
        <w:tc>
          <w:tcPr>
            <w:tcW w:w="7515" w:type="dxa"/>
            <w:vAlign w:val="bottom"/>
          </w:tcPr>
          <w:p w:rsidR="0077498F" w:rsidRPr="005D12B5" w:rsidRDefault="00B60D28" w:rsidP="0077498F">
            <w:pPr>
              <w:pStyle w:val="TT"/>
              <w:keepLines/>
              <w:spacing w:line="210" w:lineRule="exact"/>
              <w:rPr>
                <w:rFonts w:asciiTheme="minorHAnsi" w:hAnsiTheme="minorHAnsi" w:cs="Arial"/>
                <w:szCs w:val="19"/>
                <w:lang w:val="hr-HR"/>
              </w:rPr>
            </w:pPr>
            <w:r>
              <w:rPr>
                <w:rFonts w:asciiTheme="minorHAnsi" w:hAnsiTheme="minorHAnsi" w:cs="Arial"/>
                <w:szCs w:val="19"/>
                <w:lang w:val="hr-HR"/>
              </w:rPr>
              <w:t>Smanjenje/</w:t>
            </w:r>
            <w:r w:rsidR="0077498F" w:rsidRPr="005D12B5">
              <w:rPr>
                <w:rFonts w:asciiTheme="minorHAnsi" w:hAnsiTheme="minorHAnsi" w:cs="Arial"/>
                <w:szCs w:val="19"/>
                <w:lang w:val="hr-HR"/>
              </w:rPr>
              <w:t>(</w:t>
            </w:r>
            <w:r>
              <w:rPr>
                <w:rFonts w:asciiTheme="minorHAnsi" w:hAnsiTheme="minorHAnsi" w:cs="Arial"/>
                <w:szCs w:val="19"/>
                <w:lang w:val="hr-HR"/>
              </w:rPr>
              <w:t>p</w:t>
            </w:r>
            <w:r w:rsidR="0077498F" w:rsidRPr="005D12B5">
              <w:rPr>
                <w:rFonts w:asciiTheme="minorHAnsi" w:hAnsiTheme="minorHAnsi" w:cs="Arial"/>
                <w:szCs w:val="19"/>
                <w:lang w:val="hr-HR"/>
              </w:rPr>
              <w:t>ovećanje) diskonta po imovini raspoloživoj za prodaju imovini koja se drži do dospijeća i izdanim dugoročnim vrijednosnim papirima</w:t>
            </w:r>
          </w:p>
        </w:tc>
        <w:tc>
          <w:tcPr>
            <w:tcW w:w="1252" w:type="dxa"/>
            <w:tcBorders>
              <w:top w:val="nil"/>
              <w:left w:val="nil"/>
              <w:bottom w:val="nil"/>
              <w:right w:val="nil"/>
            </w:tcBorders>
            <w:shd w:val="clear" w:color="auto" w:fill="auto"/>
            <w:vAlign w:val="center"/>
          </w:tcPr>
          <w:p w:rsidR="0077498F" w:rsidRPr="0077498F" w:rsidRDefault="0077498F" w:rsidP="0077498F">
            <w:pPr>
              <w:pStyle w:val="CommentText"/>
              <w:keepLines/>
              <w:spacing w:line="210" w:lineRule="exact"/>
              <w:jc w:val="right"/>
              <w:rPr>
                <w:rFonts w:asciiTheme="minorHAnsi" w:hAnsiTheme="minorHAnsi" w:cs="Arial"/>
                <w:b/>
                <w:sz w:val="19"/>
                <w:szCs w:val="19"/>
                <w:lang w:val="hr-HR"/>
              </w:rPr>
            </w:pPr>
            <w:r w:rsidRPr="00361B04">
              <w:rPr>
                <w:rFonts w:ascii="Calibri" w:hAnsi="Calibri" w:cs="Calibri"/>
                <w:sz w:val="19"/>
                <w:szCs w:val="19"/>
              </w:rPr>
              <w:t xml:space="preserve">                     2.273 </w:t>
            </w:r>
          </w:p>
        </w:tc>
        <w:tc>
          <w:tcPr>
            <w:tcW w:w="1252" w:type="dxa"/>
            <w:vAlign w:val="bottom"/>
          </w:tcPr>
          <w:p w:rsidR="0077498F" w:rsidRPr="005D12B5" w:rsidRDefault="0077498F" w:rsidP="0077498F">
            <w:pPr>
              <w:pStyle w:val="TT"/>
              <w:keepLines/>
              <w:spacing w:line="210" w:lineRule="exact"/>
              <w:jc w:val="right"/>
              <w:rPr>
                <w:rFonts w:asciiTheme="minorHAnsi" w:hAnsiTheme="minorHAnsi" w:cs="Arial"/>
                <w:szCs w:val="19"/>
                <w:lang w:val="hr-HR"/>
              </w:rPr>
            </w:pPr>
            <w:r>
              <w:rPr>
                <w:rFonts w:asciiTheme="minorHAnsi" w:hAnsiTheme="minorHAnsi" w:cs="Arial"/>
                <w:szCs w:val="19"/>
                <w:lang w:val="hr-HR"/>
              </w:rPr>
              <w:t>(1.935)</w:t>
            </w:r>
          </w:p>
        </w:tc>
      </w:tr>
      <w:tr w:rsidR="0077498F" w:rsidRPr="00060FB1" w:rsidTr="00361B04">
        <w:tc>
          <w:tcPr>
            <w:tcW w:w="7515" w:type="dxa"/>
            <w:vAlign w:val="bottom"/>
          </w:tcPr>
          <w:p w:rsidR="0077498F" w:rsidRPr="005D12B5" w:rsidRDefault="0077498F" w:rsidP="00E266C9">
            <w:pPr>
              <w:pStyle w:val="TT"/>
              <w:keepLines/>
              <w:spacing w:line="210" w:lineRule="exact"/>
              <w:rPr>
                <w:rFonts w:asciiTheme="minorHAnsi" w:hAnsiTheme="minorHAnsi" w:cs="Arial"/>
                <w:szCs w:val="19"/>
                <w:lang w:val="hr-HR"/>
              </w:rPr>
            </w:pPr>
            <w:r w:rsidRPr="005D12B5">
              <w:rPr>
                <w:rFonts w:asciiTheme="minorHAnsi" w:hAnsiTheme="minorHAnsi" w:cs="Arial"/>
                <w:szCs w:val="19"/>
                <w:lang w:val="hr-HR"/>
              </w:rPr>
              <w:t xml:space="preserve">Neto </w:t>
            </w:r>
            <w:r w:rsidR="00E266C9">
              <w:rPr>
                <w:rFonts w:asciiTheme="minorHAnsi" w:hAnsiTheme="minorHAnsi" w:cs="Arial"/>
                <w:szCs w:val="19"/>
                <w:lang w:val="hr-HR"/>
              </w:rPr>
              <w:t>smanjenje</w:t>
            </w:r>
            <w:r w:rsidR="0045300A" w:rsidRPr="005D12B5">
              <w:rPr>
                <w:rFonts w:asciiTheme="minorHAnsi" w:hAnsiTheme="minorHAnsi" w:cs="Arial"/>
                <w:szCs w:val="19"/>
                <w:lang w:val="hr-HR"/>
              </w:rPr>
              <w:t xml:space="preserve"> </w:t>
            </w:r>
            <w:r w:rsidRPr="005D12B5">
              <w:rPr>
                <w:rFonts w:asciiTheme="minorHAnsi" w:hAnsiTheme="minorHAnsi" w:cs="Arial"/>
                <w:szCs w:val="19"/>
                <w:lang w:val="hr-HR"/>
              </w:rPr>
              <w:t>dugotrajne imovine namijenjene prodaji</w:t>
            </w:r>
          </w:p>
        </w:tc>
        <w:tc>
          <w:tcPr>
            <w:tcW w:w="1252" w:type="dxa"/>
            <w:tcBorders>
              <w:top w:val="nil"/>
              <w:left w:val="nil"/>
              <w:bottom w:val="nil"/>
              <w:right w:val="nil"/>
            </w:tcBorders>
            <w:shd w:val="clear" w:color="auto" w:fill="auto"/>
            <w:vAlign w:val="center"/>
          </w:tcPr>
          <w:p w:rsidR="0077498F" w:rsidRPr="0077498F" w:rsidRDefault="0077498F" w:rsidP="0077498F">
            <w:pPr>
              <w:pStyle w:val="TT"/>
              <w:keepLines/>
              <w:spacing w:line="210" w:lineRule="exact"/>
              <w:jc w:val="right"/>
              <w:rPr>
                <w:rFonts w:asciiTheme="minorHAnsi" w:hAnsiTheme="minorHAnsi" w:cs="Arial"/>
                <w:szCs w:val="19"/>
                <w:lang w:val="hr-HR"/>
              </w:rPr>
            </w:pPr>
            <w:r>
              <w:rPr>
                <w:rFonts w:ascii="Calibri" w:hAnsi="Calibri" w:cs="Calibri"/>
                <w:color w:val="000000"/>
                <w:szCs w:val="19"/>
              </w:rPr>
              <w:t xml:space="preserve">                    </w:t>
            </w:r>
            <w:r w:rsidRPr="00361B04">
              <w:rPr>
                <w:rFonts w:ascii="Calibri" w:hAnsi="Calibri" w:cs="Calibri"/>
                <w:color w:val="000000"/>
                <w:szCs w:val="19"/>
              </w:rPr>
              <w:t xml:space="preserve">7 </w:t>
            </w:r>
          </w:p>
        </w:tc>
        <w:tc>
          <w:tcPr>
            <w:tcW w:w="1252" w:type="dxa"/>
            <w:vAlign w:val="bottom"/>
          </w:tcPr>
          <w:p w:rsidR="0077498F" w:rsidRPr="005D12B5" w:rsidRDefault="0077498F" w:rsidP="0077498F">
            <w:pPr>
              <w:pStyle w:val="TT"/>
              <w:keepLines/>
              <w:spacing w:line="210" w:lineRule="exact"/>
              <w:jc w:val="right"/>
              <w:rPr>
                <w:rFonts w:asciiTheme="minorHAnsi" w:hAnsiTheme="minorHAnsi" w:cs="Arial"/>
                <w:szCs w:val="19"/>
                <w:lang w:val="hr-HR"/>
              </w:rPr>
            </w:pPr>
            <w:r>
              <w:rPr>
                <w:rFonts w:asciiTheme="minorHAnsi" w:hAnsiTheme="minorHAnsi" w:cs="Arial"/>
                <w:szCs w:val="19"/>
                <w:lang w:val="hr-HR"/>
              </w:rPr>
              <w:t>2.438</w:t>
            </w:r>
          </w:p>
        </w:tc>
      </w:tr>
      <w:tr w:rsidR="0077498F" w:rsidRPr="00060FB1" w:rsidTr="00361B04">
        <w:tc>
          <w:tcPr>
            <w:tcW w:w="7515" w:type="dxa"/>
          </w:tcPr>
          <w:p w:rsidR="0077498F" w:rsidRPr="005D12B5" w:rsidRDefault="0077498F" w:rsidP="0077498F">
            <w:pPr>
              <w:pStyle w:val="TT"/>
              <w:keepLines/>
              <w:spacing w:line="210" w:lineRule="exact"/>
              <w:rPr>
                <w:rFonts w:asciiTheme="minorHAnsi" w:hAnsiTheme="minorHAnsi" w:cs="Arial"/>
                <w:szCs w:val="19"/>
                <w:lang w:val="hr-HR"/>
              </w:rPr>
            </w:pPr>
            <w:r w:rsidRPr="005D12B5">
              <w:rPr>
                <w:rFonts w:asciiTheme="minorHAnsi" w:hAnsiTheme="minorHAnsi" w:cs="Arial"/>
                <w:szCs w:val="19"/>
                <w:lang w:val="hr-HR"/>
              </w:rPr>
              <w:t>Neto (povećanje) ostale imovine</w:t>
            </w:r>
            <w:r>
              <w:rPr>
                <w:rFonts w:asciiTheme="minorHAnsi" w:hAnsiTheme="minorHAnsi" w:cs="Arial"/>
                <w:szCs w:val="19"/>
                <w:lang w:val="hr-HR"/>
              </w:rPr>
              <w:t>,</w:t>
            </w:r>
            <w:r w:rsidRPr="005D12B5">
              <w:rPr>
                <w:rFonts w:asciiTheme="minorHAnsi" w:hAnsiTheme="minorHAnsi" w:cs="Arial"/>
                <w:szCs w:val="19"/>
                <w:lang w:val="hr-HR"/>
              </w:rPr>
              <w:t xml:space="preserve"> prije rezerviranja za moguće gubitke</w:t>
            </w:r>
          </w:p>
        </w:tc>
        <w:tc>
          <w:tcPr>
            <w:tcW w:w="1252" w:type="dxa"/>
            <w:tcBorders>
              <w:top w:val="nil"/>
              <w:left w:val="nil"/>
              <w:bottom w:val="nil"/>
              <w:right w:val="nil"/>
            </w:tcBorders>
            <w:shd w:val="clear" w:color="auto" w:fill="auto"/>
            <w:vAlign w:val="center"/>
          </w:tcPr>
          <w:p w:rsidR="0077498F" w:rsidRPr="0077498F" w:rsidRDefault="0077498F" w:rsidP="0077498F">
            <w:pPr>
              <w:pStyle w:val="CommentText"/>
              <w:keepLines/>
              <w:spacing w:line="210" w:lineRule="exact"/>
              <w:jc w:val="right"/>
              <w:rPr>
                <w:rFonts w:asciiTheme="minorHAnsi" w:hAnsiTheme="minorHAnsi" w:cs="Arial"/>
                <w:sz w:val="19"/>
                <w:szCs w:val="19"/>
                <w:lang w:val="hr-HR"/>
              </w:rPr>
            </w:pPr>
            <w:r>
              <w:rPr>
                <w:rFonts w:ascii="Calibri" w:hAnsi="Calibri" w:cs="Calibri"/>
                <w:color w:val="000000"/>
                <w:sz w:val="19"/>
                <w:szCs w:val="19"/>
              </w:rPr>
              <w:t xml:space="preserve">       </w:t>
            </w:r>
            <w:r w:rsidRPr="00361B04">
              <w:rPr>
                <w:rFonts w:ascii="Calibri" w:hAnsi="Calibri" w:cs="Calibri"/>
                <w:color w:val="000000"/>
                <w:sz w:val="19"/>
                <w:szCs w:val="19"/>
              </w:rPr>
              <w:t>(22.991)</w:t>
            </w:r>
          </w:p>
        </w:tc>
        <w:tc>
          <w:tcPr>
            <w:tcW w:w="1252" w:type="dxa"/>
            <w:vAlign w:val="bottom"/>
          </w:tcPr>
          <w:p w:rsidR="0077498F" w:rsidRPr="005D12B5" w:rsidRDefault="0077498F" w:rsidP="0077498F">
            <w:pPr>
              <w:pStyle w:val="TT"/>
              <w:keepLines/>
              <w:spacing w:line="210" w:lineRule="exact"/>
              <w:jc w:val="right"/>
              <w:rPr>
                <w:rFonts w:asciiTheme="minorHAnsi" w:hAnsiTheme="minorHAnsi" w:cs="Arial"/>
                <w:szCs w:val="19"/>
                <w:lang w:val="hr-HR"/>
              </w:rPr>
            </w:pPr>
            <w:r>
              <w:rPr>
                <w:rFonts w:asciiTheme="minorHAnsi" w:hAnsiTheme="minorHAnsi" w:cs="Arial"/>
                <w:szCs w:val="19"/>
                <w:lang w:val="hr-HR"/>
              </w:rPr>
              <w:t>(4.837)</w:t>
            </w:r>
          </w:p>
        </w:tc>
      </w:tr>
      <w:tr w:rsidR="0077498F" w:rsidRPr="00060FB1" w:rsidTr="00361B04">
        <w:tc>
          <w:tcPr>
            <w:tcW w:w="7515" w:type="dxa"/>
          </w:tcPr>
          <w:p w:rsidR="0077498F" w:rsidRPr="005D12B5" w:rsidRDefault="0077498F" w:rsidP="00B60D28">
            <w:pPr>
              <w:pStyle w:val="TT"/>
              <w:keepLines/>
              <w:spacing w:line="210" w:lineRule="exact"/>
              <w:rPr>
                <w:rFonts w:asciiTheme="minorHAnsi" w:hAnsiTheme="minorHAnsi" w:cs="Arial"/>
                <w:szCs w:val="19"/>
                <w:lang w:val="hr-HR"/>
              </w:rPr>
            </w:pPr>
            <w:r w:rsidRPr="005D12B5">
              <w:rPr>
                <w:rFonts w:asciiTheme="minorHAnsi" w:hAnsiTheme="minorHAnsi" w:cs="Arial"/>
                <w:szCs w:val="19"/>
                <w:lang w:val="hr-HR"/>
              </w:rPr>
              <w:t>Neto povećanje</w:t>
            </w:r>
            <w:r w:rsidR="00B60D28">
              <w:rPr>
                <w:rFonts w:asciiTheme="minorHAnsi" w:hAnsiTheme="minorHAnsi" w:cs="Arial"/>
                <w:szCs w:val="19"/>
                <w:lang w:val="hr-HR"/>
              </w:rPr>
              <w:t>/</w:t>
            </w:r>
            <w:r w:rsidR="00B60D28" w:rsidRPr="00B60D28">
              <w:rPr>
                <w:rFonts w:asciiTheme="minorHAnsi" w:hAnsiTheme="minorHAnsi" w:cs="Arial"/>
                <w:szCs w:val="19"/>
                <w:lang w:val="hr-HR"/>
              </w:rPr>
              <w:t>(smanjenje)</w:t>
            </w:r>
            <w:r w:rsidRPr="005D12B5">
              <w:rPr>
                <w:rFonts w:asciiTheme="minorHAnsi" w:hAnsiTheme="minorHAnsi" w:cs="Arial"/>
                <w:szCs w:val="19"/>
                <w:lang w:val="hr-HR"/>
              </w:rPr>
              <w:t xml:space="preserve"> depozita banaka i trgovačkih društava</w:t>
            </w:r>
          </w:p>
        </w:tc>
        <w:tc>
          <w:tcPr>
            <w:tcW w:w="1252" w:type="dxa"/>
            <w:tcBorders>
              <w:top w:val="nil"/>
              <w:left w:val="nil"/>
              <w:bottom w:val="nil"/>
              <w:right w:val="nil"/>
            </w:tcBorders>
            <w:shd w:val="clear" w:color="auto" w:fill="auto"/>
            <w:vAlign w:val="center"/>
          </w:tcPr>
          <w:p w:rsidR="0077498F" w:rsidRPr="0077498F" w:rsidRDefault="0077498F" w:rsidP="0077498F">
            <w:pPr>
              <w:pStyle w:val="CommentText"/>
              <w:keepLines/>
              <w:spacing w:line="210" w:lineRule="exact"/>
              <w:jc w:val="right"/>
              <w:rPr>
                <w:rFonts w:asciiTheme="minorHAnsi" w:hAnsiTheme="minorHAnsi" w:cs="Arial"/>
                <w:sz w:val="19"/>
                <w:szCs w:val="19"/>
                <w:lang w:val="hr-HR"/>
              </w:rPr>
            </w:pPr>
            <w:r>
              <w:rPr>
                <w:rFonts w:ascii="Calibri" w:hAnsi="Calibri" w:cs="Calibri"/>
                <w:color w:val="000000"/>
                <w:sz w:val="19"/>
                <w:szCs w:val="19"/>
              </w:rPr>
              <w:t xml:space="preserve">        </w:t>
            </w:r>
            <w:r w:rsidRPr="00361B04">
              <w:rPr>
                <w:rFonts w:ascii="Calibri" w:hAnsi="Calibri" w:cs="Calibri"/>
                <w:color w:val="000000"/>
                <w:sz w:val="19"/>
                <w:szCs w:val="19"/>
              </w:rPr>
              <w:t xml:space="preserve">501.897 </w:t>
            </w:r>
          </w:p>
        </w:tc>
        <w:tc>
          <w:tcPr>
            <w:tcW w:w="1252" w:type="dxa"/>
            <w:vAlign w:val="bottom"/>
          </w:tcPr>
          <w:p w:rsidR="0077498F" w:rsidRPr="005D12B5" w:rsidRDefault="0077498F" w:rsidP="0077498F">
            <w:pPr>
              <w:pStyle w:val="TT"/>
              <w:keepLines/>
              <w:spacing w:line="210" w:lineRule="exact"/>
              <w:jc w:val="right"/>
              <w:rPr>
                <w:rFonts w:asciiTheme="minorHAnsi" w:hAnsiTheme="minorHAnsi" w:cs="Arial"/>
                <w:szCs w:val="19"/>
                <w:lang w:val="hr-HR"/>
              </w:rPr>
            </w:pPr>
            <w:r>
              <w:rPr>
                <w:rFonts w:asciiTheme="minorHAnsi" w:hAnsiTheme="minorHAnsi" w:cs="Arial"/>
                <w:szCs w:val="19"/>
                <w:lang w:val="hr-HR"/>
              </w:rPr>
              <w:t>(93.792)</w:t>
            </w:r>
          </w:p>
        </w:tc>
      </w:tr>
      <w:tr w:rsidR="0077498F" w:rsidRPr="00060FB1" w:rsidTr="00361B04">
        <w:tc>
          <w:tcPr>
            <w:tcW w:w="7515" w:type="dxa"/>
          </w:tcPr>
          <w:p w:rsidR="0077498F" w:rsidRPr="005D12B5" w:rsidRDefault="0077498F" w:rsidP="0077498F">
            <w:pPr>
              <w:pStyle w:val="TT"/>
              <w:keepLines/>
              <w:spacing w:line="210" w:lineRule="exact"/>
              <w:rPr>
                <w:rFonts w:asciiTheme="minorHAnsi" w:hAnsiTheme="minorHAnsi" w:cs="Arial"/>
                <w:spacing w:val="-2"/>
                <w:szCs w:val="19"/>
                <w:lang w:val="hr-HR"/>
              </w:rPr>
            </w:pPr>
            <w:r w:rsidRPr="005D12B5">
              <w:rPr>
                <w:rFonts w:asciiTheme="minorHAnsi" w:hAnsiTheme="minorHAnsi" w:cs="Arial"/>
                <w:spacing w:val="-2"/>
                <w:szCs w:val="19"/>
                <w:lang w:val="hr-HR"/>
              </w:rPr>
              <w:t>Neto (smanjenje) ostalih obveza</w:t>
            </w:r>
            <w:r>
              <w:rPr>
                <w:rFonts w:asciiTheme="minorHAnsi" w:hAnsiTheme="minorHAnsi" w:cs="Arial"/>
                <w:spacing w:val="-2"/>
                <w:szCs w:val="19"/>
                <w:lang w:val="hr-HR"/>
              </w:rPr>
              <w:t>,</w:t>
            </w:r>
            <w:r w:rsidRPr="005D12B5">
              <w:rPr>
                <w:rFonts w:asciiTheme="minorHAnsi" w:hAnsiTheme="minorHAnsi" w:cs="Arial"/>
                <w:spacing w:val="-2"/>
                <w:szCs w:val="19"/>
                <w:lang w:val="hr-HR"/>
              </w:rPr>
              <w:t xml:space="preserve"> prije rezerviranja</w:t>
            </w:r>
          </w:p>
        </w:tc>
        <w:tc>
          <w:tcPr>
            <w:tcW w:w="1252" w:type="dxa"/>
            <w:tcBorders>
              <w:top w:val="nil"/>
              <w:left w:val="nil"/>
              <w:bottom w:val="nil"/>
              <w:right w:val="nil"/>
            </w:tcBorders>
            <w:shd w:val="clear" w:color="auto" w:fill="auto"/>
            <w:vAlign w:val="center"/>
          </w:tcPr>
          <w:p w:rsidR="0077498F" w:rsidRPr="0077498F" w:rsidRDefault="0077498F" w:rsidP="0077498F">
            <w:pPr>
              <w:pStyle w:val="CommentText"/>
              <w:keepLines/>
              <w:spacing w:line="210" w:lineRule="exact"/>
              <w:jc w:val="right"/>
              <w:rPr>
                <w:rFonts w:asciiTheme="minorHAnsi" w:hAnsiTheme="minorHAnsi" w:cs="Arial"/>
                <w:sz w:val="19"/>
                <w:szCs w:val="19"/>
                <w:lang w:val="hr-HR"/>
              </w:rPr>
            </w:pPr>
            <w:r>
              <w:rPr>
                <w:rFonts w:ascii="Calibri" w:hAnsi="Calibri" w:cs="Calibri"/>
                <w:color w:val="000000"/>
                <w:sz w:val="19"/>
                <w:szCs w:val="19"/>
              </w:rPr>
              <w:t xml:space="preserve">        </w:t>
            </w:r>
            <w:r w:rsidRPr="00361B04">
              <w:rPr>
                <w:rFonts w:ascii="Calibri" w:hAnsi="Calibri" w:cs="Calibri"/>
                <w:color w:val="000000"/>
                <w:sz w:val="19"/>
                <w:szCs w:val="19"/>
              </w:rPr>
              <w:t>(83.617)</w:t>
            </w:r>
          </w:p>
        </w:tc>
        <w:tc>
          <w:tcPr>
            <w:tcW w:w="1252" w:type="dxa"/>
            <w:vAlign w:val="bottom"/>
          </w:tcPr>
          <w:p w:rsidR="0077498F" w:rsidRPr="005D12B5" w:rsidRDefault="0077498F" w:rsidP="0077498F">
            <w:pPr>
              <w:pStyle w:val="TT"/>
              <w:keepLines/>
              <w:spacing w:line="210" w:lineRule="exact"/>
              <w:jc w:val="right"/>
              <w:rPr>
                <w:rFonts w:asciiTheme="minorHAnsi" w:hAnsiTheme="minorHAnsi" w:cs="Arial"/>
                <w:szCs w:val="19"/>
                <w:lang w:val="hr-HR"/>
              </w:rPr>
            </w:pPr>
            <w:r>
              <w:rPr>
                <w:rFonts w:asciiTheme="minorHAnsi" w:hAnsiTheme="minorHAnsi" w:cs="Arial"/>
                <w:szCs w:val="19"/>
                <w:lang w:val="hr-HR"/>
              </w:rPr>
              <w:t>(125.214)</w:t>
            </w:r>
          </w:p>
        </w:tc>
      </w:tr>
      <w:tr w:rsidR="0077498F" w:rsidRPr="00060FB1" w:rsidTr="003D752E">
        <w:tc>
          <w:tcPr>
            <w:tcW w:w="7515" w:type="dxa"/>
          </w:tcPr>
          <w:p w:rsidR="0077498F" w:rsidRPr="005D12B5" w:rsidRDefault="0077498F" w:rsidP="0077498F">
            <w:pPr>
              <w:pStyle w:val="Thick"/>
              <w:spacing w:line="120" w:lineRule="exact"/>
              <w:rPr>
                <w:rFonts w:asciiTheme="minorHAnsi" w:hAnsiTheme="minorHAnsi" w:cs="Arial"/>
                <w:bCs/>
                <w:sz w:val="19"/>
                <w:szCs w:val="19"/>
                <w:lang w:val="hr-HR"/>
              </w:rPr>
            </w:pPr>
          </w:p>
        </w:tc>
        <w:tc>
          <w:tcPr>
            <w:tcW w:w="1252" w:type="dxa"/>
          </w:tcPr>
          <w:p w:rsidR="0077498F" w:rsidRPr="0077498F" w:rsidRDefault="0077498F" w:rsidP="0077498F">
            <w:pPr>
              <w:pStyle w:val="Thin"/>
              <w:keepNext w:val="0"/>
              <w:tabs>
                <w:tab w:val="clear" w:pos="1202"/>
              </w:tabs>
              <w:spacing w:line="120" w:lineRule="exact"/>
              <w:jc w:val="right"/>
              <w:rPr>
                <w:rFonts w:asciiTheme="minorHAnsi" w:hAnsiTheme="minorHAnsi" w:cs="Arial"/>
                <w:b w:val="0"/>
                <w:spacing w:val="-2"/>
                <w:sz w:val="19"/>
                <w:szCs w:val="19"/>
                <w:lang w:val="hr-HR"/>
              </w:rPr>
            </w:pPr>
            <w:r w:rsidRPr="0077498F">
              <w:rPr>
                <w:rFonts w:asciiTheme="minorHAnsi" w:hAnsiTheme="minorHAnsi" w:cs="Arial"/>
                <w:b w:val="0"/>
                <w:spacing w:val="-2"/>
                <w:sz w:val="19"/>
                <w:szCs w:val="19"/>
                <w:lang w:val="hr-HR"/>
              </w:rPr>
              <w:t>__________</w:t>
            </w:r>
          </w:p>
        </w:tc>
        <w:tc>
          <w:tcPr>
            <w:tcW w:w="1252" w:type="dxa"/>
          </w:tcPr>
          <w:p w:rsidR="0077498F" w:rsidRPr="005D12B5" w:rsidRDefault="0077498F" w:rsidP="0077498F">
            <w:pPr>
              <w:pStyle w:val="Thin"/>
              <w:keepNext w:val="0"/>
              <w:tabs>
                <w:tab w:val="clear" w:pos="1202"/>
              </w:tabs>
              <w:spacing w:line="120" w:lineRule="exact"/>
              <w:jc w:val="right"/>
              <w:rPr>
                <w:rFonts w:asciiTheme="minorHAnsi" w:hAnsiTheme="minorHAnsi" w:cs="Arial"/>
                <w:b w:val="0"/>
                <w:spacing w:val="-2"/>
                <w:sz w:val="19"/>
                <w:szCs w:val="19"/>
                <w:lang w:val="hr-HR"/>
              </w:rPr>
            </w:pPr>
            <w:r w:rsidRPr="005D12B5">
              <w:rPr>
                <w:rFonts w:asciiTheme="minorHAnsi" w:hAnsiTheme="minorHAnsi" w:cs="Arial"/>
                <w:b w:val="0"/>
                <w:spacing w:val="-2"/>
                <w:sz w:val="19"/>
                <w:szCs w:val="19"/>
                <w:lang w:val="hr-HR"/>
              </w:rPr>
              <w:t>__________</w:t>
            </w:r>
          </w:p>
        </w:tc>
      </w:tr>
      <w:tr w:rsidR="0077498F" w:rsidRPr="00060FB1" w:rsidTr="003D752E">
        <w:trPr>
          <w:trHeight w:val="228"/>
        </w:trPr>
        <w:tc>
          <w:tcPr>
            <w:tcW w:w="7515" w:type="dxa"/>
          </w:tcPr>
          <w:p w:rsidR="0077498F" w:rsidRPr="005D12B5" w:rsidRDefault="0077498F" w:rsidP="00532129">
            <w:pPr>
              <w:pStyle w:val="Tot"/>
              <w:keepLines/>
              <w:spacing w:line="220" w:lineRule="exact"/>
              <w:rPr>
                <w:rFonts w:asciiTheme="minorHAnsi" w:hAnsiTheme="minorHAnsi" w:cs="Arial"/>
                <w:b/>
                <w:bCs/>
                <w:spacing w:val="-3"/>
                <w:szCs w:val="19"/>
                <w:lang w:val="hr-HR"/>
              </w:rPr>
            </w:pPr>
            <w:r w:rsidRPr="005D12B5">
              <w:rPr>
                <w:rFonts w:asciiTheme="minorHAnsi" w:hAnsiTheme="minorHAnsi" w:cs="Arial"/>
                <w:b/>
                <w:bCs/>
                <w:szCs w:val="19"/>
                <w:lang w:val="hr-HR"/>
              </w:rPr>
              <w:t xml:space="preserve">Neto novčana sredstva </w:t>
            </w:r>
            <w:r w:rsidR="00B60D28" w:rsidRPr="005D12B5">
              <w:rPr>
                <w:rFonts w:asciiTheme="minorHAnsi" w:hAnsiTheme="minorHAnsi" w:cs="Arial"/>
                <w:b/>
                <w:bCs/>
                <w:szCs w:val="19"/>
                <w:lang w:val="hr-HR"/>
              </w:rPr>
              <w:t>ostvarena</w:t>
            </w:r>
            <w:r w:rsidR="00B60D28">
              <w:rPr>
                <w:rFonts w:asciiTheme="minorHAnsi" w:hAnsiTheme="minorHAnsi" w:cs="Arial"/>
                <w:b/>
                <w:bCs/>
                <w:szCs w:val="19"/>
                <w:lang w:val="hr-HR"/>
              </w:rPr>
              <w:t>/</w:t>
            </w:r>
            <w:r w:rsidRPr="005D12B5">
              <w:rPr>
                <w:rFonts w:asciiTheme="minorHAnsi" w:hAnsiTheme="minorHAnsi" w:cs="Arial"/>
                <w:b/>
                <w:bCs/>
                <w:szCs w:val="19"/>
                <w:lang w:val="hr-HR"/>
              </w:rPr>
              <w:t xml:space="preserve">(uporabljena) u poslovnim aktivnostima </w:t>
            </w:r>
          </w:p>
        </w:tc>
        <w:tc>
          <w:tcPr>
            <w:tcW w:w="1252" w:type="dxa"/>
            <w:vAlign w:val="bottom"/>
          </w:tcPr>
          <w:p w:rsidR="0077498F" w:rsidRPr="001B4117" w:rsidRDefault="0077498F" w:rsidP="0077498F">
            <w:pPr>
              <w:pStyle w:val="T2"/>
              <w:keepNext w:val="0"/>
              <w:spacing w:line="220" w:lineRule="exact"/>
              <w:jc w:val="right"/>
              <w:rPr>
                <w:rFonts w:asciiTheme="minorHAnsi" w:hAnsiTheme="minorHAnsi" w:cs="Arial"/>
                <w:b/>
                <w:spacing w:val="-2"/>
                <w:szCs w:val="19"/>
                <w:lang w:val="hr-HR"/>
              </w:rPr>
            </w:pPr>
            <w:r>
              <w:rPr>
                <w:rFonts w:asciiTheme="minorHAnsi" w:hAnsiTheme="minorHAnsi" w:cs="Arial"/>
                <w:b/>
                <w:spacing w:val="-2"/>
                <w:szCs w:val="19"/>
                <w:lang w:val="hr-HR"/>
              </w:rPr>
              <w:t>644.120</w:t>
            </w:r>
          </w:p>
        </w:tc>
        <w:tc>
          <w:tcPr>
            <w:tcW w:w="1252" w:type="dxa"/>
            <w:vAlign w:val="bottom"/>
          </w:tcPr>
          <w:p w:rsidR="0077498F" w:rsidRPr="005D12B5" w:rsidRDefault="0077498F" w:rsidP="0077498F">
            <w:pPr>
              <w:pStyle w:val="T2"/>
              <w:keepNext w:val="0"/>
              <w:spacing w:line="220" w:lineRule="exact"/>
              <w:jc w:val="right"/>
              <w:rPr>
                <w:rFonts w:asciiTheme="minorHAnsi" w:hAnsiTheme="minorHAnsi" w:cs="Arial"/>
                <w:b/>
                <w:spacing w:val="-2"/>
                <w:szCs w:val="19"/>
                <w:lang w:val="hr-HR"/>
              </w:rPr>
            </w:pPr>
            <w:r>
              <w:rPr>
                <w:rFonts w:asciiTheme="minorHAnsi" w:hAnsiTheme="minorHAnsi" w:cs="Arial"/>
                <w:b/>
                <w:spacing w:val="-2"/>
                <w:szCs w:val="19"/>
                <w:lang w:val="hr-HR"/>
              </w:rPr>
              <w:t>(1.213.828)</w:t>
            </w:r>
          </w:p>
        </w:tc>
      </w:tr>
      <w:tr w:rsidR="0077498F" w:rsidRPr="00060FB1" w:rsidTr="003D752E">
        <w:tc>
          <w:tcPr>
            <w:tcW w:w="7515" w:type="dxa"/>
            <w:vAlign w:val="bottom"/>
          </w:tcPr>
          <w:p w:rsidR="0077498F" w:rsidRPr="005D12B5" w:rsidRDefault="0077498F" w:rsidP="0077498F">
            <w:pPr>
              <w:pStyle w:val="Thin"/>
              <w:spacing w:line="140" w:lineRule="exact"/>
              <w:rPr>
                <w:rFonts w:asciiTheme="minorHAnsi" w:hAnsiTheme="minorHAnsi" w:cs="Arial"/>
                <w:bCs/>
                <w:sz w:val="19"/>
                <w:szCs w:val="19"/>
                <w:lang w:val="hr-HR"/>
              </w:rPr>
            </w:pPr>
          </w:p>
        </w:tc>
        <w:tc>
          <w:tcPr>
            <w:tcW w:w="1252" w:type="dxa"/>
          </w:tcPr>
          <w:p w:rsidR="0077498F" w:rsidRPr="005D12B5" w:rsidRDefault="0077498F" w:rsidP="0077498F">
            <w:pPr>
              <w:pStyle w:val="Thick"/>
              <w:keepNext w:val="0"/>
              <w:tabs>
                <w:tab w:val="clear" w:pos="1202"/>
              </w:tabs>
              <w:spacing w:line="140" w:lineRule="exact"/>
              <w:jc w:val="right"/>
              <w:rPr>
                <w:rFonts w:asciiTheme="minorHAnsi" w:hAnsiTheme="minorHAnsi" w:cs="Arial"/>
                <w:sz w:val="19"/>
                <w:szCs w:val="19"/>
                <w:lang w:val="hr-HR"/>
              </w:rPr>
            </w:pPr>
            <w:r w:rsidRPr="005D12B5">
              <w:rPr>
                <w:rFonts w:asciiTheme="minorHAnsi" w:hAnsiTheme="minorHAnsi" w:cs="Arial"/>
                <w:sz w:val="19"/>
                <w:szCs w:val="19"/>
                <w:lang w:val="hr-HR"/>
              </w:rPr>
              <w:t>__________</w:t>
            </w:r>
          </w:p>
        </w:tc>
        <w:tc>
          <w:tcPr>
            <w:tcW w:w="1252" w:type="dxa"/>
          </w:tcPr>
          <w:p w:rsidR="0077498F" w:rsidRPr="005D12B5" w:rsidRDefault="0077498F" w:rsidP="0077498F">
            <w:pPr>
              <w:pStyle w:val="Thick"/>
              <w:keepNext w:val="0"/>
              <w:tabs>
                <w:tab w:val="clear" w:pos="1202"/>
              </w:tabs>
              <w:spacing w:line="140" w:lineRule="exact"/>
              <w:jc w:val="right"/>
              <w:rPr>
                <w:rFonts w:asciiTheme="minorHAnsi" w:hAnsiTheme="minorHAnsi" w:cs="Arial"/>
                <w:sz w:val="19"/>
                <w:szCs w:val="19"/>
                <w:lang w:val="hr-HR"/>
              </w:rPr>
            </w:pPr>
            <w:r w:rsidRPr="005D12B5">
              <w:rPr>
                <w:rFonts w:asciiTheme="minorHAnsi" w:hAnsiTheme="minorHAnsi" w:cs="Arial"/>
                <w:sz w:val="19"/>
                <w:szCs w:val="19"/>
                <w:lang w:val="hr-HR"/>
              </w:rPr>
              <w:t>__________</w:t>
            </w:r>
          </w:p>
        </w:tc>
      </w:tr>
      <w:tr w:rsidR="0077498F" w:rsidRPr="00060FB1" w:rsidTr="003D752E">
        <w:tc>
          <w:tcPr>
            <w:tcW w:w="7515" w:type="dxa"/>
          </w:tcPr>
          <w:p w:rsidR="0077498F" w:rsidRPr="005D12B5" w:rsidRDefault="0077498F" w:rsidP="0077498F">
            <w:pPr>
              <w:pStyle w:val="TT"/>
              <w:keepLines/>
              <w:spacing w:line="210" w:lineRule="exact"/>
              <w:rPr>
                <w:rFonts w:asciiTheme="minorHAnsi" w:hAnsiTheme="minorHAnsi" w:cs="Arial"/>
                <w:b/>
                <w:bCs/>
                <w:szCs w:val="19"/>
                <w:lang w:val="hr-HR"/>
              </w:rPr>
            </w:pPr>
            <w:r w:rsidRPr="005D12B5">
              <w:rPr>
                <w:rFonts w:asciiTheme="minorHAnsi" w:hAnsiTheme="minorHAnsi" w:cs="Arial"/>
                <w:b/>
                <w:bCs/>
                <w:szCs w:val="19"/>
                <w:lang w:val="hr-HR"/>
              </w:rPr>
              <w:t>Ulagateljske aktivnosti</w:t>
            </w:r>
          </w:p>
        </w:tc>
        <w:tc>
          <w:tcPr>
            <w:tcW w:w="1252" w:type="dxa"/>
          </w:tcPr>
          <w:p w:rsidR="0077498F" w:rsidRPr="005D12B5" w:rsidRDefault="0077498F" w:rsidP="0077498F">
            <w:pPr>
              <w:pStyle w:val="TT"/>
              <w:keepLines/>
              <w:spacing w:line="210" w:lineRule="exact"/>
              <w:jc w:val="right"/>
              <w:rPr>
                <w:rFonts w:asciiTheme="minorHAnsi" w:hAnsiTheme="minorHAnsi" w:cs="Arial"/>
                <w:b/>
                <w:bCs/>
                <w:szCs w:val="19"/>
                <w:lang w:val="hr-HR"/>
              </w:rPr>
            </w:pPr>
          </w:p>
        </w:tc>
        <w:tc>
          <w:tcPr>
            <w:tcW w:w="1252" w:type="dxa"/>
          </w:tcPr>
          <w:p w:rsidR="0077498F" w:rsidRPr="005D12B5" w:rsidRDefault="0077498F" w:rsidP="0077498F">
            <w:pPr>
              <w:pStyle w:val="TT"/>
              <w:keepLines/>
              <w:spacing w:line="210" w:lineRule="exact"/>
              <w:jc w:val="right"/>
              <w:rPr>
                <w:rFonts w:asciiTheme="minorHAnsi" w:hAnsiTheme="minorHAnsi" w:cs="Arial"/>
                <w:b/>
                <w:bCs/>
                <w:szCs w:val="19"/>
                <w:lang w:val="hr-HR"/>
              </w:rPr>
            </w:pPr>
          </w:p>
        </w:tc>
      </w:tr>
      <w:tr w:rsidR="0077498F" w:rsidRPr="00060FB1" w:rsidTr="003D752E">
        <w:tc>
          <w:tcPr>
            <w:tcW w:w="7515" w:type="dxa"/>
          </w:tcPr>
          <w:p w:rsidR="0077498F" w:rsidRPr="005D12B5" w:rsidRDefault="0077498F" w:rsidP="0077498F">
            <w:pPr>
              <w:pStyle w:val="TT"/>
              <w:keepLines/>
              <w:spacing w:line="210" w:lineRule="exact"/>
              <w:rPr>
                <w:rFonts w:asciiTheme="minorHAnsi" w:hAnsiTheme="minorHAnsi" w:cs="Arial"/>
                <w:bCs/>
                <w:szCs w:val="19"/>
                <w:lang w:val="hr-HR"/>
              </w:rPr>
            </w:pPr>
            <w:r w:rsidRPr="005D12B5">
              <w:rPr>
                <w:rFonts w:asciiTheme="minorHAnsi" w:hAnsiTheme="minorHAnsi" w:cs="Arial"/>
                <w:bCs/>
                <w:szCs w:val="19"/>
                <w:lang w:val="hr-HR"/>
              </w:rPr>
              <w:t>(Kupovina) financijske imovine po fer vrijednosti kroz izvještaj o dobiti i gubitku</w:t>
            </w:r>
          </w:p>
        </w:tc>
        <w:tc>
          <w:tcPr>
            <w:tcW w:w="1252" w:type="dxa"/>
            <w:tcBorders>
              <w:top w:val="nil"/>
              <w:left w:val="nil"/>
              <w:bottom w:val="nil"/>
              <w:right w:val="nil"/>
            </w:tcBorders>
            <w:shd w:val="clear" w:color="auto" w:fill="auto"/>
            <w:vAlign w:val="bottom"/>
          </w:tcPr>
          <w:p w:rsidR="0077498F" w:rsidRPr="001B4117" w:rsidRDefault="0077498F" w:rsidP="0077498F">
            <w:pPr>
              <w:pStyle w:val="TT"/>
              <w:keepLines/>
              <w:spacing w:line="210" w:lineRule="exact"/>
              <w:jc w:val="right"/>
              <w:rPr>
                <w:rFonts w:asciiTheme="minorHAnsi" w:hAnsiTheme="minorHAnsi" w:cs="Arial"/>
                <w:bCs/>
                <w:szCs w:val="19"/>
                <w:lang w:val="hr-HR"/>
              </w:rPr>
            </w:pPr>
            <w:r>
              <w:rPr>
                <w:rFonts w:asciiTheme="minorHAnsi" w:hAnsiTheme="minorHAnsi" w:cs="Arial"/>
                <w:bCs/>
                <w:szCs w:val="19"/>
                <w:lang w:val="hr-HR"/>
              </w:rPr>
              <w:t>-</w:t>
            </w:r>
          </w:p>
        </w:tc>
        <w:tc>
          <w:tcPr>
            <w:tcW w:w="1252" w:type="dxa"/>
            <w:vAlign w:val="bottom"/>
          </w:tcPr>
          <w:p w:rsidR="0077498F" w:rsidRPr="005D12B5" w:rsidRDefault="0077498F" w:rsidP="0077498F">
            <w:pPr>
              <w:pStyle w:val="TT"/>
              <w:keepLines/>
              <w:spacing w:line="210" w:lineRule="exact"/>
              <w:jc w:val="right"/>
              <w:rPr>
                <w:rFonts w:asciiTheme="minorHAnsi" w:hAnsiTheme="minorHAnsi" w:cs="Arial"/>
                <w:szCs w:val="19"/>
                <w:lang w:val="hr-HR"/>
              </w:rPr>
            </w:pPr>
            <w:r>
              <w:rPr>
                <w:rFonts w:asciiTheme="minorHAnsi" w:hAnsiTheme="minorHAnsi" w:cs="Arial"/>
                <w:szCs w:val="19"/>
              </w:rPr>
              <w:t>(8.990)</w:t>
            </w:r>
          </w:p>
        </w:tc>
      </w:tr>
      <w:tr w:rsidR="0077498F" w:rsidRPr="00060FB1" w:rsidTr="003D752E">
        <w:tc>
          <w:tcPr>
            <w:tcW w:w="7515" w:type="dxa"/>
          </w:tcPr>
          <w:p w:rsidR="0077498F" w:rsidRPr="005D12B5" w:rsidRDefault="0077498F" w:rsidP="0077498F">
            <w:pPr>
              <w:pStyle w:val="TT"/>
              <w:keepLines/>
              <w:spacing w:line="210" w:lineRule="exact"/>
              <w:rPr>
                <w:rFonts w:asciiTheme="minorHAnsi" w:hAnsiTheme="minorHAnsi" w:cs="Arial"/>
                <w:bCs/>
                <w:szCs w:val="19"/>
                <w:lang w:val="hr-HR"/>
              </w:rPr>
            </w:pPr>
            <w:r w:rsidRPr="005D12B5">
              <w:rPr>
                <w:rFonts w:asciiTheme="minorHAnsi" w:hAnsiTheme="minorHAnsi" w:cs="Arial"/>
                <w:bCs/>
                <w:szCs w:val="19"/>
                <w:lang w:val="hr-HR"/>
              </w:rPr>
              <w:t>Prodaja financijske imovine po fer vrijednosti kroz izvještaj o dobiti i gubitku</w:t>
            </w:r>
          </w:p>
        </w:tc>
        <w:tc>
          <w:tcPr>
            <w:tcW w:w="1252" w:type="dxa"/>
            <w:tcBorders>
              <w:top w:val="nil"/>
              <w:left w:val="nil"/>
              <w:bottom w:val="nil"/>
              <w:right w:val="nil"/>
            </w:tcBorders>
            <w:shd w:val="clear" w:color="auto" w:fill="auto"/>
            <w:vAlign w:val="bottom"/>
          </w:tcPr>
          <w:p w:rsidR="0077498F" w:rsidRPr="001B4117" w:rsidRDefault="0077498F" w:rsidP="0077498F">
            <w:pPr>
              <w:pStyle w:val="TT"/>
              <w:keepLines/>
              <w:spacing w:line="210" w:lineRule="exact"/>
              <w:jc w:val="right"/>
              <w:rPr>
                <w:rFonts w:asciiTheme="minorHAnsi" w:hAnsiTheme="minorHAnsi" w:cs="Arial"/>
                <w:bCs/>
                <w:szCs w:val="19"/>
                <w:lang w:val="hr-HR"/>
              </w:rPr>
            </w:pPr>
            <w:r>
              <w:rPr>
                <w:rFonts w:asciiTheme="minorHAnsi" w:hAnsiTheme="minorHAnsi" w:cs="Arial"/>
                <w:bCs/>
                <w:szCs w:val="19"/>
                <w:lang w:val="hr-HR"/>
              </w:rPr>
              <w:t>-</w:t>
            </w:r>
          </w:p>
        </w:tc>
        <w:tc>
          <w:tcPr>
            <w:tcW w:w="1252" w:type="dxa"/>
            <w:vAlign w:val="bottom"/>
          </w:tcPr>
          <w:p w:rsidR="0077498F" w:rsidRPr="005D12B5" w:rsidRDefault="0077498F" w:rsidP="0077498F">
            <w:pPr>
              <w:pStyle w:val="TT"/>
              <w:keepLines/>
              <w:spacing w:line="210" w:lineRule="exact"/>
              <w:jc w:val="right"/>
              <w:rPr>
                <w:rFonts w:asciiTheme="minorHAnsi" w:hAnsiTheme="minorHAnsi" w:cs="Arial"/>
                <w:szCs w:val="19"/>
                <w:lang w:val="hr-HR"/>
              </w:rPr>
            </w:pPr>
            <w:r>
              <w:rPr>
                <w:rFonts w:asciiTheme="minorHAnsi" w:hAnsiTheme="minorHAnsi" w:cs="Arial"/>
                <w:szCs w:val="19"/>
              </w:rPr>
              <w:t>12.488</w:t>
            </w:r>
          </w:p>
        </w:tc>
      </w:tr>
      <w:tr w:rsidR="00331F4B" w:rsidRPr="00060FB1" w:rsidTr="00361B04">
        <w:tc>
          <w:tcPr>
            <w:tcW w:w="7515" w:type="dxa"/>
          </w:tcPr>
          <w:p w:rsidR="00331F4B" w:rsidRPr="005D12B5" w:rsidRDefault="00331F4B" w:rsidP="00331F4B">
            <w:pPr>
              <w:pStyle w:val="TT"/>
              <w:keepLines/>
              <w:spacing w:line="210" w:lineRule="exact"/>
              <w:rPr>
                <w:rFonts w:asciiTheme="minorHAnsi" w:hAnsiTheme="minorHAnsi" w:cs="Arial"/>
                <w:bCs/>
                <w:szCs w:val="19"/>
                <w:lang w:val="hr-HR"/>
              </w:rPr>
            </w:pPr>
            <w:r w:rsidRPr="005D12B5">
              <w:rPr>
                <w:rFonts w:asciiTheme="minorHAnsi" w:hAnsiTheme="minorHAnsi" w:cs="Arial"/>
                <w:bCs/>
                <w:szCs w:val="19"/>
                <w:lang w:val="hr-HR"/>
              </w:rPr>
              <w:t>Neto (kupovina) imovine raspoložive za prodaju</w:t>
            </w:r>
          </w:p>
        </w:tc>
        <w:tc>
          <w:tcPr>
            <w:tcW w:w="1252" w:type="dxa"/>
            <w:tcBorders>
              <w:top w:val="nil"/>
              <w:left w:val="nil"/>
              <w:bottom w:val="nil"/>
              <w:right w:val="nil"/>
            </w:tcBorders>
            <w:shd w:val="clear" w:color="auto" w:fill="auto"/>
            <w:vAlign w:val="center"/>
          </w:tcPr>
          <w:p w:rsidR="00331F4B" w:rsidRPr="00331F4B" w:rsidRDefault="00331F4B" w:rsidP="00331F4B">
            <w:pPr>
              <w:pStyle w:val="TT"/>
              <w:keepLines/>
              <w:spacing w:line="210" w:lineRule="exact"/>
              <w:jc w:val="right"/>
              <w:rPr>
                <w:rFonts w:asciiTheme="minorHAnsi" w:hAnsiTheme="minorHAnsi" w:cs="Arial"/>
                <w:bCs/>
                <w:szCs w:val="19"/>
                <w:lang w:val="hr-HR"/>
              </w:rPr>
            </w:pPr>
            <w:r w:rsidRPr="00361B04">
              <w:rPr>
                <w:rFonts w:ascii="Calibri" w:hAnsi="Calibri" w:cs="Calibri"/>
                <w:szCs w:val="19"/>
              </w:rPr>
              <w:t>(2.141.579)</w:t>
            </w:r>
          </w:p>
        </w:tc>
        <w:tc>
          <w:tcPr>
            <w:tcW w:w="1252" w:type="dxa"/>
            <w:vAlign w:val="bottom"/>
          </w:tcPr>
          <w:p w:rsidR="00331F4B" w:rsidRPr="005D12B5" w:rsidRDefault="00331F4B" w:rsidP="00331F4B">
            <w:pPr>
              <w:pStyle w:val="TT"/>
              <w:keepLines/>
              <w:spacing w:line="210" w:lineRule="exact"/>
              <w:jc w:val="right"/>
              <w:rPr>
                <w:rFonts w:asciiTheme="minorHAnsi" w:hAnsiTheme="minorHAnsi" w:cs="Arial"/>
                <w:szCs w:val="19"/>
                <w:lang w:val="hr-HR"/>
              </w:rPr>
            </w:pPr>
            <w:r>
              <w:rPr>
                <w:rFonts w:asciiTheme="minorHAnsi" w:hAnsiTheme="minorHAnsi" w:cs="Arial"/>
                <w:szCs w:val="19"/>
              </w:rPr>
              <w:t>(2.168.568)</w:t>
            </w:r>
          </w:p>
        </w:tc>
      </w:tr>
      <w:tr w:rsidR="00331F4B" w:rsidRPr="00060FB1" w:rsidTr="00361B04">
        <w:tc>
          <w:tcPr>
            <w:tcW w:w="7515" w:type="dxa"/>
          </w:tcPr>
          <w:p w:rsidR="00331F4B" w:rsidRPr="005D12B5" w:rsidRDefault="00331F4B" w:rsidP="00331F4B">
            <w:pPr>
              <w:pStyle w:val="TT"/>
              <w:keepLines/>
              <w:spacing w:line="210" w:lineRule="exact"/>
              <w:rPr>
                <w:rFonts w:asciiTheme="minorHAnsi" w:hAnsiTheme="minorHAnsi" w:cs="Arial"/>
                <w:spacing w:val="-2"/>
                <w:szCs w:val="19"/>
                <w:lang w:val="hr-HR"/>
              </w:rPr>
            </w:pPr>
            <w:r w:rsidRPr="005D12B5">
              <w:rPr>
                <w:rFonts w:asciiTheme="minorHAnsi" w:hAnsiTheme="minorHAnsi" w:cs="Arial"/>
                <w:szCs w:val="19"/>
                <w:lang w:val="hr-HR"/>
              </w:rPr>
              <w:t xml:space="preserve">Prodaja </w:t>
            </w:r>
            <w:r w:rsidRPr="005D12B5">
              <w:rPr>
                <w:rFonts w:asciiTheme="minorHAnsi" w:hAnsiTheme="minorHAnsi" w:cs="Arial"/>
                <w:spacing w:val="-2"/>
                <w:szCs w:val="19"/>
                <w:lang w:val="hr-HR"/>
              </w:rPr>
              <w:t>imovine raspoložive za prodaju</w:t>
            </w:r>
          </w:p>
        </w:tc>
        <w:tc>
          <w:tcPr>
            <w:tcW w:w="1252" w:type="dxa"/>
            <w:tcBorders>
              <w:top w:val="nil"/>
              <w:left w:val="nil"/>
              <w:bottom w:val="nil"/>
              <w:right w:val="nil"/>
            </w:tcBorders>
            <w:shd w:val="clear" w:color="auto" w:fill="auto"/>
            <w:vAlign w:val="center"/>
          </w:tcPr>
          <w:p w:rsidR="00331F4B" w:rsidRPr="00331F4B" w:rsidRDefault="00331F4B" w:rsidP="00331F4B">
            <w:pPr>
              <w:pStyle w:val="TT"/>
              <w:keepLines/>
              <w:spacing w:line="210" w:lineRule="exact"/>
              <w:jc w:val="right"/>
              <w:rPr>
                <w:rFonts w:asciiTheme="minorHAnsi" w:hAnsiTheme="minorHAnsi" w:cs="Arial"/>
                <w:spacing w:val="-2"/>
                <w:szCs w:val="19"/>
                <w:lang w:val="hr-HR"/>
              </w:rPr>
            </w:pPr>
            <w:r>
              <w:rPr>
                <w:rFonts w:ascii="Calibri" w:hAnsi="Calibri" w:cs="Calibri"/>
                <w:szCs w:val="19"/>
              </w:rPr>
              <w:t xml:space="preserve">   </w:t>
            </w:r>
            <w:r w:rsidRPr="00361B04">
              <w:rPr>
                <w:rFonts w:ascii="Calibri" w:hAnsi="Calibri" w:cs="Calibri"/>
                <w:szCs w:val="19"/>
              </w:rPr>
              <w:t xml:space="preserve">2.226.277 </w:t>
            </w:r>
          </w:p>
        </w:tc>
        <w:tc>
          <w:tcPr>
            <w:tcW w:w="1252" w:type="dxa"/>
            <w:vAlign w:val="bottom"/>
          </w:tcPr>
          <w:p w:rsidR="00331F4B" w:rsidRPr="005D12B5" w:rsidRDefault="00331F4B" w:rsidP="00331F4B">
            <w:pPr>
              <w:pStyle w:val="TT"/>
              <w:keepLines/>
              <w:spacing w:line="210" w:lineRule="exact"/>
              <w:jc w:val="right"/>
              <w:rPr>
                <w:rFonts w:asciiTheme="minorHAnsi" w:hAnsiTheme="minorHAnsi" w:cs="Arial"/>
                <w:szCs w:val="19"/>
                <w:lang w:val="hr-HR"/>
              </w:rPr>
            </w:pPr>
            <w:r>
              <w:rPr>
                <w:rFonts w:asciiTheme="minorHAnsi" w:hAnsiTheme="minorHAnsi" w:cs="Arial"/>
                <w:szCs w:val="19"/>
              </w:rPr>
              <w:t>1.681.725</w:t>
            </w:r>
          </w:p>
        </w:tc>
      </w:tr>
      <w:tr w:rsidR="00331F4B" w:rsidRPr="00060FB1" w:rsidTr="00361B04">
        <w:tc>
          <w:tcPr>
            <w:tcW w:w="7515" w:type="dxa"/>
            <w:shd w:val="clear" w:color="auto" w:fill="auto"/>
          </w:tcPr>
          <w:p w:rsidR="00331F4B" w:rsidRPr="005D12B5" w:rsidRDefault="00331F4B" w:rsidP="00331F4B">
            <w:pPr>
              <w:pStyle w:val="TT"/>
              <w:keepLines/>
              <w:spacing w:line="210" w:lineRule="exact"/>
              <w:rPr>
                <w:rFonts w:asciiTheme="minorHAnsi" w:hAnsiTheme="minorHAnsi" w:cs="Arial"/>
                <w:spacing w:val="-2"/>
                <w:szCs w:val="19"/>
                <w:lang w:val="hr-HR"/>
              </w:rPr>
            </w:pPr>
            <w:r w:rsidRPr="005D12B5">
              <w:rPr>
                <w:rFonts w:asciiTheme="minorHAnsi" w:hAnsiTheme="minorHAnsi" w:cs="Arial"/>
                <w:spacing w:val="-2"/>
                <w:szCs w:val="19"/>
                <w:lang w:val="hr-HR"/>
              </w:rPr>
              <w:t>Neto (nabava) nekretnina</w:t>
            </w:r>
            <w:r>
              <w:rPr>
                <w:rFonts w:asciiTheme="minorHAnsi" w:hAnsiTheme="minorHAnsi" w:cs="Arial"/>
                <w:spacing w:val="-2"/>
                <w:szCs w:val="19"/>
                <w:lang w:val="hr-HR"/>
              </w:rPr>
              <w:t>,</w:t>
            </w:r>
            <w:r w:rsidRPr="005D12B5">
              <w:rPr>
                <w:rFonts w:asciiTheme="minorHAnsi" w:hAnsiTheme="minorHAnsi" w:cs="Arial"/>
                <w:spacing w:val="-2"/>
                <w:szCs w:val="19"/>
                <w:lang w:val="hr-HR"/>
              </w:rPr>
              <w:t xml:space="preserve"> postrojenja i opreme i nematerijalne imovine</w:t>
            </w:r>
          </w:p>
        </w:tc>
        <w:tc>
          <w:tcPr>
            <w:tcW w:w="1252" w:type="dxa"/>
            <w:vAlign w:val="bottom"/>
          </w:tcPr>
          <w:p w:rsidR="00331F4B" w:rsidRPr="001B4117" w:rsidRDefault="00331F4B" w:rsidP="00331F4B">
            <w:pPr>
              <w:pStyle w:val="CommentText"/>
              <w:keepLines/>
              <w:spacing w:line="210" w:lineRule="exact"/>
              <w:jc w:val="right"/>
              <w:rPr>
                <w:rFonts w:asciiTheme="minorHAnsi" w:hAnsiTheme="minorHAnsi" w:cs="Arial"/>
                <w:spacing w:val="-2"/>
                <w:sz w:val="19"/>
                <w:szCs w:val="19"/>
                <w:lang w:val="hr-HR"/>
              </w:rPr>
            </w:pPr>
            <w:r w:rsidRPr="00331F4B">
              <w:rPr>
                <w:rFonts w:asciiTheme="minorHAnsi" w:hAnsiTheme="minorHAnsi" w:cs="Arial"/>
                <w:spacing w:val="-2"/>
                <w:sz w:val="19"/>
                <w:szCs w:val="19"/>
                <w:lang w:val="hr-HR"/>
              </w:rPr>
              <w:t>(3.727)</w:t>
            </w:r>
          </w:p>
        </w:tc>
        <w:tc>
          <w:tcPr>
            <w:tcW w:w="1252" w:type="dxa"/>
            <w:vAlign w:val="bottom"/>
          </w:tcPr>
          <w:p w:rsidR="00331F4B" w:rsidRPr="005D12B5" w:rsidRDefault="00331F4B" w:rsidP="00331F4B">
            <w:pPr>
              <w:pStyle w:val="CommentText"/>
              <w:keepLines/>
              <w:spacing w:line="210" w:lineRule="exact"/>
              <w:jc w:val="right"/>
              <w:rPr>
                <w:rFonts w:asciiTheme="minorHAnsi" w:hAnsiTheme="minorHAnsi" w:cs="Arial"/>
                <w:spacing w:val="-2"/>
                <w:sz w:val="19"/>
                <w:szCs w:val="19"/>
                <w:lang w:val="hr-HR"/>
              </w:rPr>
            </w:pPr>
            <w:r>
              <w:rPr>
                <w:rFonts w:asciiTheme="minorHAnsi" w:hAnsiTheme="minorHAnsi" w:cs="Arial"/>
                <w:spacing w:val="-2"/>
                <w:sz w:val="19"/>
                <w:szCs w:val="19"/>
                <w:lang w:val="hr-HR"/>
              </w:rPr>
              <w:t>(2.495)</w:t>
            </w:r>
          </w:p>
        </w:tc>
      </w:tr>
      <w:tr w:rsidR="00331F4B" w:rsidRPr="00060FB1" w:rsidTr="003D752E">
        <w:tc>
          <w:tcPr>
            <w:tcW w:w="7515" w:type="dxa"/>
          </w:tcPr>
          <w:p w:rsidR="00331F4B" w:rsidRPr="005D12B5" w:rsidRDefault="00331F4B" w:rsidP="00331F4B">
            <w:pPr>
              <w:pStyle w:val="Thin"/>
              <w:keepNext w:val="0"/>
              <w:tabs>
                <w:tab w:val="clear" w:pos="1202"/>
              </w:tabs>
              <w:spacing w:line="120" w:lineRule="exact"/>
              <w:ind w:right="731"/>
              <w:jc w:val="right"/>
              <w:rPr>
                <w:rFonts w:asciiTheme="minorHAnsi" w:hAnsiTheme="minorHAnsi" w:cs="Arial"/>
                <w:sz w:val="19"/>
                <w:szCs w:val="19"/>
                <w:lang w:val="hr-HR"/>
              </w:rPr>
            </w:pPr>
          </w:p>
        </w:tc>
        <w:tc>
          <w:tcPr>
            <w:tcW w:w="1252" w:type="dxa"/>
          </w:tcPr>
          <w:p w:rsidR="00331F4B" w:rsidRPr="005D12B5" w:rsidRDefault="00331F4B" w:rsidP="00331F4B">
            <w:pPr>
              <w:pStyle w:val="Thin"/>
              <w:keepNext w:val="0"/>
              <w:tabs>
                <w:tab w:val="clear" w:pos="1202"/>
              </w:tabs>
              <w:spacing w:line="120" w:lineRule="exact"/>
              <w:jc w:val="right"/>
              <w:rPr>
                <w:rFonts w:asciiTheme="minorHAnsi" w:hAnsiTheme="minorHAnsi" w:cs="Arial"/>
                <w:b w:val="0"/>
                <w:spacing w:val="-2"/>
                <w:sz w:val="19"/>
                <w:szCs w:val="19"/>
                <w:lang w:val="hr-HR"/>
              </w:rPr>
            </w:pPr>
            <w:r w:rsidRPr="005D12B5">
              <w:rPr>
                <w:rFonts w:asciiTheme="minorHAnsi" w:hAnsiTheme="minorHAnsi" w:cs="Arial"/>
                <w:b w:val="0"/>
                <w:spacing w:val="-2"/>
                <w:sz w:val="19"/>
                <w:szCs w:val="19"/>
                <w:lang w:val="hr-HR"/>
              </w:rPr>
              <w:t>__________</w:t>
            </w:r>
          </w:p>
        </w:tc>
        <w:tc>
          <w:tcPr>
            <w:tcW w:w="1252" w:type="dxa"/>
          </w:tcPr>
          <w:p w:rsidR="00331F4B" w:rsidRPr="005D12B5" w:rsidRDefault="00331F4B" w:rsidP="00331F4B">
            <w:pPr>
              <w:pStyle w:val="Thin"/>
              <w:keepNext w:val="0"/>
              <w:tabs>
                <w:tab w:val="clear" w:pos="1202"/>
              </w:tabs>
              <w:spacing w:line="120" w:lineRule="exact"/>
              <w:jc w:val="right"/>
              <w:rPr>
                <w:rFonts w:asciiTheme="minorHAnsi" w:hAnsiTheme="minorHAnsi" w:cs="Arial"/>
                <w:b w:val="0"/>
                <w:spacing w:val="-2"/>
                <w:sz w:val="19"/>
                <w:szCs w:val="19"/>
                <w:lang w:val="hr-HR"/>
              </w:rPr>
            </w:pPr>
            <w:r w:rsidRPr="005D12B5">
              <w:rPr>
                <w:rFonts w:asciiTheme="minorHAnsi" w:hAnsiTheme="minorHAnsi" w:cs="Arial"/>
                <w:b w:val="0"/>
                <w:spacing w:val="-2"/>
                <w:sz w:val="19"/>
                <w:szCs w:val="19"/>
                <w:lang w:val="hr-HR"/>
              </w:rPr>
              <w:t>__________</w:t>
            </w:r>
          </w:p>
        </w:tc>
      </w:tr>
      <w:tr w:rsidR="00331F4B" w:rsidRPr="00060FB1" w:rsidTr="003D752E">
        <w:trPr>
          <w:trHeight w:val="235"/>
        </w:trPr>
        <w:tc>
          <w:tcPr>
            <w:tcW w:w="7515" w:type="dxa"/>
            <w:vAlign w:val="center"/>
          </w:tcPr>
          <w:p w:rsidR="00331F4B" w:rsidRPr="005D12B5" w:rsidRDefault="00331F4B" w:rsidP="00331F4B">
            <w:pPr>
              <w:pStyle w:val="Tot"/>
              <w:keepLines/>
              <w:spacing w:line="220" w:lineRule="exact"/>
              <w:rPr>
                <w:rFonts w:asciiTheme="minorHAnsi" w:hAnsiTheme="minorHAnsi" w:cs="Arial"/>
                <w:b/>
                <w:bCs/>
                <w:szCs w:val="19"/>
                <w:lang w:val="hr-HR"/>
              </w:rPr>
            </w:pPr>
            <w:r w:rsidRPr="005D12B5">
              <w:rPr>
                <w:rFonts w:asciiTheme="minorHAnsi" w:hAnsiTheme="minorHAnsi" w:cs="Arial"/>
                <w:b/>
                <w:bCs/>
                <w:szCs w:val="19"/>
                <w:lang w:val="hr-HR"/>
              </w:rPr>
              <w:t xml:space="preserve">Neto novčana sredstva </w:t>
            </w:r>
            <w:r w:rsidR="00253B6C">
              <w:rPr>
                <w:rFonts w:asciiTheme="minorHAnsi" w:hAnsiTheme="minorHAnsi" w:cs="Arial"/>
                <w:b/>
                <w:bCs/>
                <w:szCs w:val="19"/>
                <w:lang w:val="hr-HR"/>
              </w:rPr>
              <w:t>ostvarena/</w:t>
            </w:r>
            <w:r w:rsidRPr="005D12B5">
              <w:rPr>
                <w:rFonts w:asciiTheme="minorHAnsi" w:hAnsiTheme="minorHAnsi" w:cs="Arial"/>
                <w:b/>
                <w:bCs/>
                <w:szCs w:val="19"/>
                <w:lang w:val="hr-HR"/>
              </w:rPr>
              <w:t>(uporabljena) u ulagateljskim aktivnostima</w:t>
            </w:r>
          </w:p>
        </w:tc>
        <w:tc>
          <w:tcPr>
            <w:tcW w:w="1252" w:type="dxa"/>
            <w:vAlign w:val="bottom"/>
          </w:tcPr>
          <w:p w:rsidR="00331F4B" w:rsidRPr="001B4117" w:rsidRDefault="00331F4B" w:rsidP="00331F4B">
            <w:pPr>
              <w:pStyle w:val="T2"/>
              <w:keepNext w:val="0"/>
              <w:spacing w:line="220" w:lineRule="exact"/>
              <w:jc w:val="right"/>
              <w:rPr>
                <w:rFonts w:asciiTheme="minorHAnsi" w:hAnsiTheme="minorHAnsi" w:cs="Arial"/>
                <w:b/>
                <w:bCs/>
                <w:spacing w:val="-2"/>
                <w:szCs w:val="19"/>
                <w:lang w:val="hr-HR"/>
              </w:rPr>
            </w:pPr>
            <w:r w:rsidRPr="00331F4B">
              <w:rPr>
                <w:rFonts w:asciiTheme="minorHAnsi" w:hAnsiTheme="minorHAnsi" w:cs="Arial"/>
                <w:b/>
                <w:bCs/>
                <w:spacing w:val="-2"/>
                <w:szCs w:val="19"/>
                <w:lang w:val="hr-HR"/>
              </w:rPr>
              <w:t>80.971</w:t>
            </w:r>
          </w:p>
        </w:tc>
        <w:tc>
          <w:tcPr>
            <w:tcW w:w="1252" w:type="dxa"/>
            <w:vAlign w:val="bottom"/>
          </w:tcPr>
          <w:p w:rsidR="00331F4B" w:rsidRPr="005D12B5" w:rsidRDefault="00331F4B" w:rsidP="00331F4B">
            <w:pPr>
              <w:pStyle w:val="T2"/>
              <w:keepNext w:val="0"/>
              <w:spacing w:line="220" w:lineRule="exact"/>
              <w:jc w:val="right"/>
              <w:rPr>
                <w:rFonts w:asciiTheme="minorHAnsi" w:hAnsiTheme="minorHAnsi" w:cs="Arial"/>
                <w:b/>
                <w:bCs/>
                <w:spacing w:val="-2"/>
                <w:szCs w:val="19"/>
                <w:lang w:val="hr-HR"/>
              </w:rPr>
            </w:pPr>
            <w:r>
              <w:rPr>
                <w:rFonts w:asciiTheme="minorHAnsi" w:hAnsiTheme="minorHAnsi" w:cs="Arial"/>
                <w:b/>
                <w:bCs/>
                <w:spacing w:val="-2"/>
                <w:szCs w:val="19"/>
                <w:lang w:val="hr-HR"/>
              </w:rPr>
              <w:t>(485.840)</w:t>
            </w:r>
          </w:p>
        </w:tc>
      </w:tr>
      <w:tr w:rsidR="00331F4B" w:rsidRPr="00060FB1" w:rsidTr="003D752E">
        <w:tc>
          <w:tcPr>
            <w:tcW w:w="7515" w:type="dxa"/>
            <w:vAlign w:val="bottom"/>
          </w:tcPr>
          <w:p w:rsidR="00331F4B" w:rsidRPr="005D12B5" w:rsidRDefault="00331F4B" w:rsidP="00331F4B">
            <w:pPr>
              <w:pStyle w:val="Thick"/>
              <w:keepNext w:val="0"/>
              <w:spacing w:line="140" w:lineRule="exact"/>
              <w:rPr>
                <w:rFonts w:asciiTheme="minorHAnsi" w:hAnsiTheme="minorHAnsi" w:cs="Arial"/>
                <w:sz w:val="19"/>
                <w:szCs w:val="19"/>
                <w:lang w:val="hr-HR"/>
              </w:rPr>
            </w:pPr>
          </w:p>
        </w:tc>
        <w:tc>
          <w:tcPr>
            <w:tcW w:w="1252" w:type="dxa"/>
          </w:tcPr>
          <w:p w:rsidR="00331F4B" w:rsidRPr="005D12B5" w:rsidRDefault="00331F4B" w:rsidP="00331F4B">
            <w:pPr>
              <w:pStyle w:val="Thick"/>
              <w:keepNext w:val="0"/>
              <w:tabs>
                <w:tab w:val="clear" w:pos="1202"/>
              </w:tabs>
              <w:spacing w:line="140" w:lineRule="exact"/>
              <w:jc w:val="right"/>
              <w:rPr>
                <w:rFonts w:asciiTheme="minorHAnsi" w:hAnsiTheme="minorHAnsi" w:cs="Arial"/>
                <w:sz w:val="19"/>
                <w:szCs w:val="19"/>
                <w:lang w:val="hr-HR"/>
              </w:rPr>
            </w:pPr>
            <w:r w:rsidRPr="005D12B5">
              <w:rPr>
                <w:rFonts w:asciiTheme="minorHAnsi" w:hAnsiTheme="minorHAnsi" w:cs="Arial"/>
                <w:sz w:val="19"/>
                <w:szCs w:val="19"/>
                <w:lang w:val="hr-HR"/>
              </w:rPr>
              <w:t>__________</w:t>
            </w:r>
          </w:p>
        </w:tc>
        <w:tc>
          <w:tcPr>
            <w:tcW w:w="1252" w:type="dxa"/>
          </w:tcPr>
          <w:p w:rsidR="00331F4B" w:rsidRPr="005D12B5" w:rsidRDefault="00331F4B" w:rsidP="00331F4B">
            <w:pPr>
              <w:pStyle w:val="Thick"/>
              <w:keepNext w:val="0"/>
              <w:tabs>
                <w:tab w:val="clear" w:pos="1202"/>
              </w:tabs>
              <w:spacing w:line="140" w:lineRule="exact"/>
              <w:jc w:val="right"/>
              <w:rPr>
                <w:rFonts w:asciiTheme="minorHAnsi" w:hAnsiTheme="minorHAnsi" w:cs="Arial"/>
                <w:sz w:val="19"/>
                <w:szCs w:val="19"/>
                <w:lang w:val="hr-HR"/>
              </w:rPr>
            </w:pPr>
            <w:r w:rsidRPr="005D12B5">
              <w:rPr>
                <w:rFonts w:asciiTheme="minorHAnsi" w:hAnsiTheme="minorHAnsi" w:cs="Arial"/>
                <w:sz w:val="19"/>
                <w:szCs w:val="19"/>
                <w:lang w:val="hr-HR"/>
              </w:rPr>
              <w:t>__________</w:t>
            </w:r>
          </w:p>
        </w:tc>
      </w:tr>
      <w:tr w:rsidR="00331F4B" w:rsidRPr="00060FB1" w:rsidTr="003D752E">
        <w:tc>
          <w:tcPr>
            <w:tcW w:w="7515" w:type="dxa"/>
          </w:tcPr>
          <w:p w:rsidR="00331F4B" w:rsidRPr="005D12B5" w:rsidRDefault="00331F4B" w:rsidP="00331F4B">
            <w:pPr>
              <w:pStyle w:val="TT"/>
              <w:keepLines/>
              <w:spacing w:line="210" w:lineRule="exact"/>
              <w:rPr>
                <w:rFonts w:asciiTheme="minorHAnsi" w:hAnsiTheme="minorHAnsi" w:cs="Arial"/>
                <w:b/>
                <w:bCs/>
                <w:spacing w:val="-3"/>
                <w:szCs w:val="19"/>
                <w:lang w:val="hr-HR"/>
              </w:rPr>
            </w:pPr>
            <w:r w:rsidRPr="005D12B5">
              <w:rPr>
                <w:rFonts w:asciiTheme="minorHAnsi" w:hAnsiTheme="minorHAnsi" w:cs="Arial"/>
                <w:b/>
                <w:bCs/>
                <w:szCs w:val="19"/>
                <w:lang w:val="hr-HR"/>
              </w:rPr>
              <w:t>Financijske aktivnosti</w:t>
            </w:r>
          </w:p>
        </w:tc>
        <w:tc>
          <w:tcPr>
            <w:tcW w:w="1252" w:type="dxa"/>
          </w:tcPr>
          <w:p w:rsidR="00331F4B" w:rsidRPr="005D12B5" w:rsidRDefault="00331F4B" w:rsidP="00331F4B">
            <w:pPr>
              <w:pStyle w:val="TT"/>
              <w:keepLines/>
              <w:spacing w:line="210" w:lineRule="exact"/>
              <w:jc w:val="right"/>
              <w:rPr>
                <w:rFonts w:asciiTheme="minorHAnsi" w:hAnsiTheme="minorHAnsi" w:cs="Arial"/>
                <w:b/>
                <w:bCs/>
                <w:szCs w:val="19"/>
                <w:lang w:val="hr-HR"/>
              </w:rPr>
            </w:pPr>
          </w:p>
        </w:tc>
        <w:tc>
          <w:tcPr>
            <w:tcW w:w="1252" w:type="dxa"/>
          </w:tcPr>
          <w:p w:rsidR="00331F4B" w:rsidRPr="005D12B5" w:rsidRDefault="00331F4B" w:rsidP="00331F4B">
            <w:pPr>
              <w:pStyle w:val="TT"/>
              <w:keepLines/>
              <w:spacing w:line="210" w:lineRule="exact"/>
              <w:jc w:val="right"/>
              <w:rPr>
                <w:rFonts w:asciiTheme="minorHAnsi" w:hAnsiTheme="minorHAnsi" w:cs="Arial"/>
                <w:b/>
                <w:bCs/>
                <w:szCs w:val="19"/>
                <w:lang w:val="hr-HR"/>
              </w:rPr>
            </w:pPr>
          </w:p>
        </w:tc>
      </w:tr>
      <w:tr w:rsidR="00331F4B" w:rsidRPr="00060FB1" w:rsidTr="00361B04">
        <w:tc>
          <w:tcPr>
            <w:tcW w:w="7515" w:type="dxa"/>
          </w:tcPr>
          <w:p w:rsidR="00331F4B" w:rsidRPr="005D12B5" w:rsidRDefault="00331F4B" w:rsidP="00331F4B">
            <w:pPr>
              <w:pStyle w:val="TT"/>
              <w:keepLines/>
              <w:spacing w:line="210" w:lineRule="exact"/>
              <w:rPr>
                <w:rFonts w:asciiTheme="minorHAnsi" w:hAnsiTheme="minorHAnsi" w:cs="Arial"/>
                <w:spacing w:val="-3"/>
                <w:szCs w:val="19"/>
                <w:lang w:val="hr-HR"/>
              </w:rPr>
            </w:pPr>
            <w:r w:rsidRPr="005D12B5">
              <w:rPr>
                <w:rFonts w:asciiTheme="minorHAnsi" w:hAnsiTheme="minorHAnsi" w:cs="Arial"/>
                <w:spacing w:val="-3"/>
                <w:szCs w:val="19"/>
                <w:lang w:val="hr-HR"/>
              </w:rPr>
              <w:t>Povećanje osnivačkog kapitala</w:t>
            </w:r>
          </w:p>
        </w:tc>
        <w:tc>
          <w:tcPr>
            <w:tcW w:w="1252" w:type="dxa"/>
            <w:tcBorders>
              <w:top w:val="nil"/>
              <w:left w:val="nil"/>
              <w:bottom w:val="nil"/>
              <w:right w:val="nil"/>
            </w:tcBorders>
            <w:shd w:val="clear" w:color="auto" w:fill="auto"/>
          </w:tcPr>
          <w:p w:rsidR="00331F4B" w:rsidRPr="00791772" w:rsidRDefault="00331F4B" w:rsidP="00331F4B">
            <w:pPr>
              <w:pStyle w:val="TT"/>
              <w:keepLines/>
              <w:spacing w:line="210" w:lineRule="exact"/>
              <w:jc w:val="right"/>
              <w:rPr>
                <w:rFonts w:asciiTheme="minorHAnsi" w:hAnsiTheme="minorHAnsi" w:cstheme="minorHAnsi"/>
                <w:spacing w:val="-2"/>
                <w:szCs w:val="19"/>
                <w:lang w:val="hr-HR"/>
              </w:rPr>
            </w:pPr>
            <w:r w:rsidRPr="00361B04">
              <w:rPr>
                <w:rFonts w:asciiTheme="minorHAnsi" w:hAnsiTheme="minorHAnsi" w:cstheme="minorHAnsi"/>
                <w:szCs w:val="19"/>
              </w:rPr>
              <w:t xml:space="preserve"> 50.000 </w:t>
            </w:r>
          </w:p>
        </w:tc>
        <w:tc>
          <w:tcPr>
            <w:tcW w:w="1252" w:type="dxa"/>
            <w:vAlign w:val="bottom"/>
          </w:tcPr>
          <w:p w:rsidR="00331F4B" w:rsidRPr="005D12B5" w:rsidRDefault="00331F4B" w:rsidP="00331F4B">
            <w:pPr>
              <w:pStyle w:val="TT"/>
              <w:keepLines/>
              <w:spacing w:line="210" w:lineRule="exact"/>
              <w:jc w:val="right"/>
              <w:rPr>
                <w:rFonts w:asciiTheme="minorHAnsi" w:hAnsiTheme="minorHAnsi" w:cs="Arial"/>
                <w:szCs w:val="19"/>
                <w:lang w:val="hr-HR"/>
              </w:rPr>
            </w:pPr>
            <w:r>
              <w:rPr>
                <w:rFonts w:asciiTheme="minorHAnsi" w:hAnsiTheme="minorHAnsi" w:cs="Arial"/>
                <w:szCs w:val="19"/>
              </w:rPr>
              <w:t>33.000</w:t>
            </w:r>
          </w:p>
        </w:tc>
      </w:tr>
      <w:tr w:rsidR="00331F4B" w:rsidRPr="00060FB1" w:rsidTr="00361B04">
        <w:tc>
          <w:tcPr>
            <w:tcW w:w="7515" w:type="dxa"/>
          </w:tcPr>
          <w:p w:rsidR="00331F4B" w:rsidRPr="005D12B5" w:rsidRDefault="00331F4B" w:rsidP="00331F4B">
            <w:pPr>
              <w:pStyle w:val="TT"/>
              <w:keepLines/>
              <w:spacing w:line="210" w:lineRule="exact"/>
              <w:rPr>
                <w:rFonts w:asciiTheme="minorHAnsi" w:hAnsiTheme="minorHAnsi" w:cs="Arial"/>
                <w:spacing w:val="-3"/>
                <w:szCs w:val="19"/>
                <w:lang w:val="hr-HR"/>
              </w:rPr>
            </w:pPr>
            <w:r w:rsidRPr="005D12B5">
              <w:rPr>
                <w:rFonts w:asciiTheme="minorHAnsi" w:hAnsiTheme="minorHAnsi" w:cs="Arial"/>
                <w:spacing w:val="-3"/>
                <w:szCs w:val="19"/>
                <w:lang w:val="hr-HR"/>
              </w:rPr>
              <w:t>Povećanje obveza po kreditima povlačenjem sredstava kredita</w:t>
            </w:r>
          </w:p>
        </w:tc>
        <w:tc>
          <w:tcPr>
            <w:tcW w:w="1252" w:type="dxa"/>
            <w:tcBorders>
              <w:top w:val="nil"/>
              <w:left w:val="nil"/>
              <w:bottom w:val="nil"/>
              <w:right w:val="nil"/>
            </w:tcBorders>
            <w:shd w:val="clear" w:color="auto" w:fill="auto"/>
          </w:tcPr>
          <w:p w:rsidR="00331F4B" w:rsidRPr="00791772" w:rsidRDefault="00331F4B" w:rsidP="00331F4B">
            <w:pPr>
              <w:pStyle w:val="TT"/>
              <w:keepLines/>
              <w:spacing w:line="210" w:lineRule="exact"/>
              <w:jc w:val="right"/>
              <w:rPr>
                <w:rFonts w:asciiTheme="minorHAnsi" w:hAnsiTheme="minorHAnsi" w:cstheme="minorHAnsi"/>
                <w:spacing w:val="-2"/>
                <w:szCs w:val="19"/>
                <w:lang w:val="hr-HR"/>
              </w:rPr>
            </w:pPr>
            <w:r w:rsidRPr="00361B04">
              <w:rPr>
                <w:rFonts w:asciiTheme="minorHAnsi" w:hAnsiTheme="minorHAnsi" w:cstheme="minorHAnsi"/>
                <w:szCs w:val="19"/>
              </w:rPr>
              <w:t>3.849.787</w:t>
            </w:r>
          </w:p>
        </w:tc>
        <w:tc>
          <w:tcPr>
            <w:tcW w:w="1252" w:type="dxa"/>
            <w:vAlign w:val="bottom"/>
          </w:tcPr>
          <w:p w:rsidR="00331F4B" w:rsidRPr="005D12B5" w:rsidRDefault="00331F4B" w:rsidP="00331F4B">
            <w:pPr>
              <w:pStyle w:val="TT"/>
              <w:keepLines/>
              <w:spacing w:line="210" w:lineRule="exact"/>
              <w:jc w:val="right"/>
              <w:rPr>
                <w:rFonts w:asciiTheme="minorHAnsi" w:hAnsiTheme="minorHAnsi" w:cs="Arial"/>
                <w:color w:val="000000"/>
                <w:szCs w:val="19"/>
                <w:lang w:val="hr-HR"/>
              </w:rPr>
            </w:pPr>
            <w:r>
              <w:rPr>
                <w:rFonts w:asciiTheme="minorHAnsi" w:hAnsiTheme="minorHAnsi" w:cs="Arial"/>
                <w:color w:val="000000"/>
                <w:szCs w:val="19"/>
              </w:rPr>
              <w:t>3.730.867</w:t>
            </w:r>
          </w:p>
        </w:tc>
      </w:tr>
      <w:tr w:rsidR="00331F4B" w:rsidRPr="00060FB1" w:rsidTr="00361B04">
        <w:tc>
          <w:tcPr>
            <w:tcW w:w="7515" w:type="dxa"/>
          </w:tcPr>
          <w:p w:rsidR="00331F4B" w:rsidRPr="005D12B5" w:rsidRDefault="00331F4B" w:rsidP="00331F4B">
            <w:pPr>
              <w:pStyle w:val="TT"/>
              <w:keepLines/>
              <w:spacing w:line="210" w:lineRule="exact"/>
              <w:rPr>
                <w:rFonts w:asciiTheme="minorHAnsi" w:hAnsiTheme="minorHAnsi" w:cs="Arial"/>
                <w:spacing w:val="-3"/>
                <w:szCs w:val="19"/>
                <w:lang w:val="hr-HR"/>
              </w:rPr>
            </w:pPr>
            <w:r w:rsidRPr="005D12B5">
              <w:rPr>
                <w:rFonts w:asciiTheme="minorHAnsi" w:hAnsiTheme="minorHAnsi" w:cs="Arial"/>
                <w:spacing w:val="-3"/>
                <w:szCs w:val="19"/>
                <w:lang w:val="hr-HR"/>
              </w:rPr>
              <w:t>(Smanjenje) obveza po kreditima otplatom glavnice kredita</w:t>
            </w:r>
          </w:p>
        </w:tc>
        <w:tc>
          <w:tcPr>
            <w:tcW w:w="1252" w:type="dxa"/>
            <w:tcBorders>
              <w:top w:val="nil"/>
              <w:left w:val="nil"/>
              <w:bottom w:val="nil"/>
              <w:right w:val="nil"/>
            </w:tcBorders>
            <w:shd w:val="clear" w:color="auto" w:fill="auto"/>
          </w:tcPr>
          <w:p w:rsidR="00331F4B" w:rsidRPr="00791772" w:rsidRDefault="00331F4B" w:rsidP="00331F4B">
            <w:pPr>
              <w:pStyle w:val="TT"/>
              <w:keepLines/>
              <w:spacing w:line="210" w:lineRule="exact"/>
              <w:jc w:val="right"/>
              <w:rPr>
                <w:rFonts w:asciiTheme="minorHAnsi" w:hAnsiTheme="minorHAnsi" w:cstheme="minorHAnsi"/>
                <w:spacing w:val="-2"/>
                <w:szCs w:val="19"/>
                <w:lang w:val="hr-HR"/>
              </w:rPr>
            </w:pPr>
            <w:r w:rsidRPr="00361B04">
              <w:rPr>
                <w:rFonts w:asciiTheme="minorHAnsi" w:hAnsiTheme="minorHAnsi" w:cstheme="minorHAnsi"/>
                <w:szCs w:val="19"/>
              </w:rPr>
              <w:t xml:space="preserve"> (1.729.575)</w:t>
            </w:r>
          </w:p>
        </w:tc>
        <w:tc>
          <w:tcPr>
            <w:tcW w:w="1252" w:type="dxa"/>
            <w:vAlign w:val="bottom"/>
          </w:tcPr>
          <w:p w:rsidR="00331F4B" w:rsidRPr="005D12B5" w:rsidRDefault="00331F4B" w:rsidP="00331F4B">
            <w:pPr>
              <w:pStyle w:val="TT"/>
              <w:keepLines/>
              <w:spacing w:line="210" w:lineRule="exact"/>
              <w:jc w:val="right"/>
              <w:rPr>
                <w:rFonts w:asciiTheme="minorHAnsi" w:hAnsiTheme="minorHAnsi" w:cs="Arial"/>
                <w:color w:val="000000"/>
                <w:szCs w:val="19"/>
                <w:lang w:val="hr-HR"/>
              </w:rPr>
            </w:pPr>
            <w:r>
              <w:rPr>
                <w:rFonts w:asciiTheme="minorHAnsi" w:hAnsiTheme="minorHAnsi" w:cs="Arial"/>
                <w:color w:val="000000"/>
                <w:szCs w:val="19"/>
              </w:rPr>
              <w:t>(1.730.849)</w:t>
            </w:r>
          </w:p>
        </w:tc>
      </w:tr>
      <w:tr w:rsidR="00331F4B" w:rsidRPr="00060FB1" w:rsidTr="00361B04">
        <w:tc>
          <w:tcPr>
            <w:tcW w:w="7515" w:type="dxa"/>
          </w:tcPr>
          <w:p w:rsidR="00331F4B" w:rsidRPr="005D12B5" w:rsidRDefault="00331F4B" w:rsidP="00331F4B">
            <w:pPr>
              <w:pStyle w:val="TT"/>
              <w:keepLines/>
              <w:spacing w:line="210" w:lineRule="exact"/>
              <w:rPr>
                <w:rFonts w:asciiTheme="minorHAnsi" w:hAnsiTheme="minorHAnsi" w:cs="Arial"/>
                <w:spacing w:val="-3"/>
                <w:szCs w:val="19"/>
                <w:lang w:val="hr-HR"/>
              </w:rPr>
            </w:pPr>
            <w:r w:rsidRPr="005D12B5">
              <w:rPr>
                <w:rFonts w:asciiTheme="minorHAnsi" w:hAnsiTheme="minorHAnsi" w:cs="Arial"/>
                <w:spacing w:val="-3"/>
                <w:szCs w:val="19"/>
                <w:lang w:val="hr-HR"/>
              </w:rPr>
              <w:t xml:space="preserve">(Smanjenje) obveza za izdane dugoročne vrijednosne papire </w:t>
            </w:r>
            <w:r>
              <w:rPr>
                <w:rFonts w:asciiTheme="minorHAnsi" w:hAnsiTheme="minorHAnsi" w:cs="Arial"/>
                <w:spacing w:val="-3"/>
                <w:szCs w:val="19"/>
                <w:lang w:val="hr-HR"/>
              </w:rPr>
              <w:t>isplatom</w:t>
            </w:r>
            <w:r w:rsidRPr="005D12B5">
              <w:rPr>
                <w:rFonts w:asciiTheme="minorHAnsi" w:hAnsiTheme="minorHAnsi" w:cs="Arial"/>
                <w:spacing w:val="-3"/>
                <w:szCs w:val="19"/>
                <w:lang w:val="hr-HR"/>
              </w:rPr>
              <w:t xml:space="preserve"> </w:t>
            </w:r>
          </w:p>
        </w:tc>
        <w:tc>
          <w:tcPr>
            <w:tcW w:w="1252" w:type="dxa"/>
            <w:tcBorders>
              <w:top w:val="nil"/>
              <w:left w:val="nil"/>
              <w:bottom w:val="nil"/>
              <w:right w:val="nil"/>
            </w:tcBorders>
            <w:shd w:val="clear" w:color="auto" w:fill="auto"/>
          </w:tcPr>
          <w:p w:rsidR="00331F4B" w:rsidRPr="00791772" w:rsidRDefault="00331F4B" w:rsidP="00331F4B">
            <w:pPr>
              <w:pStyle w:val="CommentText"/>
              <w:keepLines/>
              <w:spacing w:line="210" w:lineRule="exact"/>
              <w:jc w:val="right"/>
              <w:rPr>
                <w:rFonts w:asciiTheme="minorHAnsi" w:hAnsiTheme="minorHAnsi" w:cstheme="minorHAnsi"/>
                <w:spacing w:val="-2"/>
                <w:sz w:val="19"/>
                <w:szCs w:val="19"/>
                <w:lang w:val="hr-HR"/>
              </w:rPr>
            </w:pPr>
            <w:r w:rsidRPr="00361B04">
              <w:rPr>
                <w:rFonts w:asciiTheme="minorHAnsi" w:hAnsiTheme="minorHAnsi" w:cstheme="minorHAnsi"/>
                <w:sz w:val="19"/>
                <w:szCs w:val="19"/>
              </w:rPr>
              <w:t xml:space="preserve"> (1.852.051)</w:t>
            </w:r>
          </w:p>
        </w:tc>
        <w:tc>
          <w:tcPr>
            <w:tcW w:w="1252" w:type="dxa"/>
            <w:vAlign w:val="bottom"/>
          </w:tcPr>
          <w:p w:rsidR="00331F4B" w:rsidRPr="005D12B5" w:rsidRDefault="00331F4B" w:rsidP="00331F4B">
            <w:pPr>
              <w:pStyle w:val="CommentText"/>
              <w:keepLines/>
              <w:spacing w:line="210" w:lineRule="exact"/>
              <w:jc w:val="right"/>
              <w:rPr>
                <w:rFonts w:asciiTheme="minorHAnsi" w:hAnsiTheme="minorHAnsi" w:cs="Arial"/>
                <w:spacing w:val="-2"/>
                <w:sz w:val="19"/>
                <w:szCs w:val="19"/>
                <w:lang w:val="hr-HR"/>
              </w:rPr>
            </w:pPr>
            <w:r>
              <w:rPr>
                <w:rFonts w:asciiTheme="minorHAnsi" w:hAnsiTheme="minorHAnsi" w:cs="Arial"/>
                <w:sz w:val="19"/>
                <w:szCs w:val="19"/>
              </w:rPr>
              <w:t>(224.487)</w:t>
            </w:r>
          </w:p>
        </w:tc>
      </w:tr>
      <w:tr w:rsidR="00331F4B" w:rsidRPr="00060FB1" w:rsidTr="003D752E">
        <w:tc>
          <w:tcPr>
            <w:tcW w:w="7515" w:type="dxa"/>
          </w:tcPr>
          <w:p w:rsidR="00331F4B" w:rsidRPr="005D12B5" w:rsidRDefault="00331F4B" w:rsidP="00331F4B">
            <w:pPr>
              <w:pStyle w:val="Thin"/>
              <w:keepNext w:val="0"/>
              <w:tabs>
                <w:tab w:val="clear" w:pos="1202"/>
              </w:tabs>
              <w:spacing w:line="120" w:lineRule="exact"/>
              <w:ind w:right="731"/>
              <w:jc w:val="right"/>
              <w:rPr>
                <w:rFonts w:asciiTheme="minorHAnsi" w:hAnsiTheme="minorHAnsi" w:cs="Arial"/>
                <w:sz w:val="19"/>
                <w:szCs w:val="19"/>
                <w:lang w:val="hr-HR"/>
              </w:rPr>
            </w:pPr>
          </w:p>
        </w:tc>
        <w:tc>
          <w:tcPr>
            <w:tcW w:w="1252" w:type="dxa"/>
          </w:tcPr>
          <w:p w:rsidR="00331F4B" w:rsidRPr="00791772" w:rsidRDefault="00331F4B" w:rsidP="00331F4B">
            <w:pPr>
              <w:pStyle w:val="Thin"/>
              <w:keepNext w:val="0"/>
              <w:tabs>
                <w:tab w:val="clear" w:pos="1202"/>
              </w:tabs>
              <w:spacing w:line="120" w:lineRule="exact"/>
              <w:jc w:val="right"/>
              <w:rPr>
                <w:rFonts w:asciiTheme="minorHAnsi" w:hAnsiTheme="minorHAnsi" w:cstheme="minorHAnsi"/>
                <w:b w:val="0"/>
                <w:spacing w:val="-2"/>
                <w:sz w:val="19"/>
                <w:szCs w:val="19"/>
                <w:lang w:val="hr-HR"/>
              </w:rPr>
            </w:pPr>
            <w:r w:rsidRPr="00791772">
              <w:rPr>
                <w:rFonts w:asciiTheme="minorHAnsi" w:hAnsiTheme="minorHAnsi" w:cstheme="minorHAnsi"/>
                <w:b w:val="0"/>
                <w:spacing w:val="-2"/>
                <w:sz w:val="19"/>
                <w:szCs w:val="19"/>
                <w:lang w:val="hr-HR"/>
              </w:rPr>
              <w:t>__________</w:t>
            </w:r>
          </w:p>
        </w:tc>
        <w:tc>
          <w:tcPr>
            <w:tcW w:w="1252" w:type="dxa"/>
          </w:tcPr>
          <w:p w:rsidR="00331F4B" w:rsidRPr="005D12B5" w:rsidRDefault="00331F4B" w:rsidP="00331F4B">
            <w:pPr>
              <w:pStyle w:val="Thin"/>
              <w:keepNext w:val="0"/>
              <w:tabs>
                <w:tab w:val="clear" w:pos="1202"/>
              </w:tabs>
              <w:spacing w:line="120" w:lineRule="exact"/>
              <w:jc w:val="right"/>
              <w:rPr>
                <w:rFonts w:asciiTheme="minorHAnsi" w:hAnsiTheme="minorHAnsi" w:cs="Arial"/>
                <w:b w:val="0"/>
                <w:spacing w:val="-2"/>
                <w:sz w:val="19"/>
                <w:szCs w:val="19"/>
                <w:lang w:val="hr-HR"/>
              </w:rPr>
            </w:pPr>
            <w:r w:rsidRPr="005D12B5">
              <w:rPr>
                <w:rFonts w:asciiTheme="minorHAnsi" w:hAnsiTheme="minorHAnsi" w:cs="Arial"/>
                <w:b w:val="0"/>
                <w:spacing w:val="-2"/>
                <w:sz w:val="19"/>
                <w:szCs w:val="19"/>
                <w:lang w:val="hr-HR"/>
              </w:rPr>
              <w:t>__________</w:t>
            </w:r>
          </w:p>
        </w:tc>
      </w:tr>
      <w:tr w:rsidR="00331F4B" w:rsidRPr="00060FB1" w:rsidTr="003D752E">
        <w:tc>
          <w:tcPr>
            <w:tcW w:w="7515" w:type="dxa"/>
          </w:tcPr>
          <w:p w:rsidR="00331F4B" w:rsidRPr="005D12B5" w:rsidRDefault="00331F4B" w:rsidP="00532129">
            <w:pPr>
              <w:pStyle w:val="Tot"/>
              <w:keepLines/>
              <w:spacing w:line="220" w:lineRule="exact"/>
              <w:rPr>
                <w:rFonts w:asciiTheme="minorHAnsi" w:hAnsiTheme="minorHAnsi" w:cs="Arial"/>
                <w:b/>
                <w:bCs/>
                <w:spacing w:val="-3"/>
                <w:szCs w:val="19"/>
                <w:lang w:val="hr-HR"/>
              </w:rPr>
            </w:pPr>
            <w:r w:rsidRPr="005D12B5">
              <w:rPr>
                <w:rFonts w:asciiTheme="minorHAnsi" w:hAnsiTheme="minorHAnsi" w:cs="Arial"/>
                <w:b/>
                <w:bCs/>
                <w:szCs w:val="19"/>
                <w:lang w:val="hr-HR"/>
              </w:rPr>
              <w:t xml:space="preserve">Neto novčana sredstva </w:t>
            </w:r>
            <w:r>
              <w:rPr>
                <w:rFonts w:asciiTheme="minorHAnsi" w:hAnsiTheme="minorHAnsi" w:cs="Arial"/>
                <w:b/>
                <w:bCs/>
                <w:szCs w:val="19"/>
                <w:lang w:val="hr-HR"/>
              </w:rPr>
              <w:t>ostvarena</w:t>
            </w:r>
            <w:r w:rsidR="00253B6C">
              <w:rPr>
                <w:rFonts w:asciiTheme="minorHAnsi" w:hAnsiTheme="minorHAnsi" w:cs="Arial"/>
                <w:b/>
                <w:bCs/>
                <w:szCs w:val="19"/>
                <w:lang w:val="hr-HR"/>
              </w:rPr>
              <w:t xml:space="preserve"> </w:t>
            </w:r>
            <w:r w:rsidRPr="005D12B5">
              <w:rPr>
                <w:rFonts w:asciiTheme="minorHAnsi" w:hAnsiTheme="minorHAnsi" w:cs="Arial"/>
                <w:b/>
                <w:bCs/>
                <w:szCs w:val="19"/>
                <w:lang w:val="hr-HR"/>
              </w:rPr>
              <w:t xml:space="preserve">u financijskim aktivnostima </w:t>
            </w:r>
          </w:p>
        </w:tc>
        <w:tc>
          <w:tcPr>
            <w:tcW w:w="1252" w:type="dxa"/>
            <w:vAlign w:val="bottom"/>
          </w:tcPr>
          <w:p w:rsidR="00331F4B" w:rsidRPr="001B4117" w:rsidRDefault="00331F4B" w:rsidP="00331F4B">
            <w:pPr>
              <w:pStyle w:val="T2"/>
              <w:keepNext w:val="0"/>
              <w:spacing w:line="220" w:lineRule="exact"/>
              <w:jc w:val="right"/>
              <w:rPr>
                <w:rFonts w:asciiTheme="minorHAnsi" w:hAnsiTheme="minorHAnsi" w:cs="Arial"/>
                <w:b/>
                <w:bCs/>
                <w:szCs w:val="19"/>
                <w:lang w:val="hr-HR"/>
              </w:rPr>
            </w:pPr>
            <w:r w:rsidRPr="00331F4B">
              <w:rPr>
                <w:rFonts w:asciiTheme="minorHAnsi" w:hAnsiTheme="minorHAnsi" w:cs="Arial"/>
                <w:b/>
                <w:bCs/>
                <w:szCs w:val="19"/>
                <w:lang w:val="hr-HR"/>
              </w:rPr>
              <w:t>318.161</w:t>
            </w:r>
          </w:p>
        </w:tc>
        <w:tc>
          <w:tcPr>
            <w:tcW w:w="1252" w:type="dxa"/>
            <w:vAlign w:val="bottom"/>
          </w:tcPr>
          <w:p w:rsidR="00331F4B" w:rsidRPr="005D12B5" w:rsidRDefault="00331F4B" w:rsidP="00331F4B">
            <w:pPr>
              <w:pStyle w:val="T2"/>
              <w:keepNext w:val="0"/>
              <w:spacing w:line="220" w:lineRule="exact"/>
              <w:jc w:val="right"/>
              <w:rPr>
                <w:rFonts w:asciiTheme="minorHAnsi" w:hAnsiTheme="minorHAnsi" w:cs="Arial"/>
                <w:b/>
                <w:bCs/>
                <w:szCs w:val="19"/>
                <w:lang w:val="hr-HR"/>
              </w:rPr>
            </w:pPr>
            <w:r>
              <w:rPr>
                <w:rFonts w:asciiTheme="minorHAnsi" w:hAnsiTheme="minorHAnsi" w:cs="Arial"/>
                <w:b/>
                <w:bCs/>
                <w:szCs w:val="19"/>
                <w:lang w:val="hr-HR"/>
              </w:rPr>
              <w:t>1.808.531</w:t>
            </w:r>
          </w:p>
        </w:tc>
      </w:tr>
      <w:tr w:rsidR="00331F4B" w:rsidRPr="00060FB1" w:rsidTr="003D752E">
        <w:tc>
          <w:tcPr>
            <w:tcW w:w="7515" w:type="dxa"/>
          </w:tcPr>
          <w:p w:rsidR="00331F4B" w:rsidRPr="005D12B5" w:rsidRDefault="00331F4B" w:rsidP="00331F4B">
            <w:pPr>
              <w:pStyle w:val="Tot"/>
              <w:keepLines/>
              <w:spacing w:line="140" w:lineRule="exact"/>
              <w:rPr>
                <w:rFonts w:asciiTheme="minorHAnsi" w:hAnsiTheme="minorHAnsi" w:cs="Arial"/>
                <w:b/>
                <w:bCs/>
                <w:szCs w:val="19"/>
                <w:lang w:val="hr-HR"/>
              </w:rPr>
            </w:pPr>
          </w:p>
        </w:tc>
        <w:tc>
          <w:tcPr>
            <w:tcW w:w="1252" w:type="dxa"/>
          </w:tcPr>
          <w:p w:rsidR="00331F4B" w:rsidRPr="005D12B5" w:rsidRDefault="00331F4B" w:rsidP="00331F4B">
            <w:pPr>
              <w:pStyle w:val="Thick"/>
              <w:keepNext w:val="0"/>
              <w:tabs>
                <w:tab w:val="clear" w:pos="1202"/>
              </w:tabs>
              <w:spacing w:line="140" w:lineRule="exact"/>
              <w:jc w:val="right"/>
              <w:rPr>
                <w:rFonts w:asciiTheme="minorHAnsi" w:hAnsiTheme="minorHAnsi" w:cs="Arial"/>
                <w:b w:val="0"/>
                <w:sz w:val="19"/>
                <w:szCs w:val="19"/>
                <w:lang w:val="hr-HR"/>
              </w:rPr>
            </w:pPr>
            <w:r w:rsidRPr="005D12B5">
              <w:rPr>
                <w:rFonts w:asciiTheme="minorHAnsi" w:hAnsiTheme="minorHAnsi" w:cs="Arial"/>
                <w:b w:val="0"/>
                <w:sz w:val="19"/>
                <w:szCs w:val="19"/>
                <w:lang w:val="hr-HR"/>
              </w:rPr>
              <w:t>__________</w:t>
            </w:r>
          </w:p>
        </w:tc>
        <w:tc>
          <w:tcPr>
            <w:tcW w:w="1252" w:type="dxa"/>
          </w:tcPr>
          <w:p w:rsidR="00331F4B" w:rsidRPr="005D12B5" w:rsidRDefault="00331F4B" w:rsidP="00331F4B">
            <w:pPr>
              <w:pStyle w:val="Thick"/>
              <w:keepNext w:val="0"/>
              <w:tabs>
                <w:tab w:val="clear" w:pos="1202"/>
              </w:tabs>
              <w:spacing w:line="140" w:lineRule="exact"/>
              <w:jc w:val="right"/>
              <w:rPr>
                <w:rFonts w:asciiTheme="minorHAnsi" w:hAnsiTheme="minorHAnsi" w:cs="Arial"/>
                <w:b w:val="0"/>
                <w:sz w:val="19"/>
                <w:szCs w:val="19"/>
                <w:lang w:val="hr-HR"/>
              </w:rPr>
            </w:pPr>
            <w:r w:rsidRPr="005D12B5">
              <w:rPr>
                <w:rFonts w:asciiTheme="minorHAnsi" w:hAnsiTheme="minorHAnsi" w:cs="Arial"/>
                <w:b w:val="0"/>
                <w:sz w:val="19"/>
                <w:szCs w:val="19"/>
                <w:lang w:val="hr-HR"/>
              </w:rPr>
              <w:t>__________</w:t>
            </w:r>
          </w:p>
        </w:tc>
      </w:tr>
      <w:tr w:rsidR="00331F4B" w:rsidRPr="00060FB1" w:rsidTr="003D752E">
        <w:tc>
          <w:tcPr>
            <w:tcW w:w="7515" w:type="dxa"/>
          </w:tcPr>
          <w:p w:rsidR="00331F4B" w:rsidRPr="005D12B5" w:rsidRDefault="00331F4B" w:rsidP="00331F4B">
            <w:pPr>
              <w:pStyle w:val="Tot"/>
              <w:keepLines/>
              <w:spacing w:line="220" w:lineRule="exact"/>
              <w:rPr>
                <w:rFonts w:asciiTheme="minorHAnsi" w:hAnsiTheme="minorHAnsi" w:cs="Arial"/>
                <w:b/>
                <w:bCs/>
                <w:szCs w:val="19"/>
                <w:lang w:val="hr-HR"/>
              </w:rPr>
            </w:pPr>
            <w:r w:rsidRPr="005D12B5">
              <w:rPr>
                <w:rFonts w:asciiTheme="minorHAnsi" w:hAnsiTheme="minorHAnsi" w:cs="Arial"/>
                <w:b/>
                <w:bCs/>
                <w:szCs w:val="19"/>
                <w:lang w:val="hr-HR"/>
              </w:rPr>
              <w:t>Učinci promjene tečajeva na novac i novčane ekvivalente</w:t>
            </w:r>
          </w:p>
        </w:tc>
        <w:tc>
          <w:tcPr>
            <w:tcW w:w="1252" w:type="dxa"/>
          </w:tcPr>
          <w:p w:rsidR="00331F4B" w:rsidRPr="005D12B5" w:rsidRDefault="00331F4B" w:rsidP="00331F4B">
            <w:pPr>
              <w:pStyle w:val="T2"/>
              <w:keepNext w:val="0"/>
              <w:spacing w:line="220" w:lineRule="exact"/>
              <w:jc w:val="right"/>
              <w:rPr>
                <w:rFonts w:asciiTheme="minorHAnsi" w:hAnsiTheme="minorHAnsi" w:cs="Arial"/>
                <w:b/>
                <w:bCs/>
                <w:szCs w:val="19"/>
                <w:lang w:val="hr-HR"/>
              </w:rPr>
            </w:pPr>
          </w:p>
        </w:tc>
        <w:tc>
          <w:tcPr>
            <w:tcW w:w="1252" w:type="dxa"/>
          </w:tcPr>
          <w:p w:rsidR="00331F4B" w:rsidRPr="005D12B5" w:rsidRDefault="00331F4B" w:rsidP="00331F4B">
            <w:pPr>
              <w:pStyle w:val="T2"/>
              <w:keepNext w:val="0"/>
              <w:spacing w:line="220" w:lineRule="exact"/>
              <w:jc w:val="right"/>
              <w:rPr>
                <w:rFonts w:asciiTheme="minorHAnsi" w:hAnsiTheme="minorHAnsi" w:cs="Arial"/>
                <w:b/>
                <w:bCs/>
                <w:szCs w:val="19"/>
                <w:lang w:val="hr-HR"/>
              </w:rPr>
            </w:pPr>
          </w:p>
        </w:tc>
      </w:tr>
      <w:tr w:rsidR="00331F4B" w:rsidRPr="00060FB1" w:rsidTr="003D752E">
        <w:tc>
          <w:tcPr>
            <w:tcW w:w="7515" w:type="dxa"/>
          </w:tcPr>
          <w:p w:rsidR="00331F4B" w:rsidRPr="005D12B5" w:rsidRDefault="00331F4B" w:rsidP="00331F4B">
            <w:pPr>
              <w:pStyle w:val="Tot"/>
              <w:keepLines/>
              <w:spacing w:line="220" w:lineRule="exact"/>
              <w:rPr>
                <w:rFonts w:asciiTheme="minorHAnsi" w:hAnsiTheme="minorHAnsi" w:cs="Arial"/>
                <w:bCs/>
                <w:szCs w:val="19"/>
                <w:lang w:val="hr-HR"/>
              </w:rPr>
            </w:pPr>
            <w:r w:rsidRPr="005D12B5">
              <w:rPr>
                <w:rFonts w:asciiTheme="minorHAnsi" w:hAnsiTheme="minorHAnsi" w:cs="Arial"/>
                <w:bCs/>
                <w:szCs w:val="19"/>
                <w:lang w:val="hr-HR"/>
              </w:rPr>
              <w:t>Neto tečajne razlike</w:t>
            </w:r>
          </w:p>
        </w:tc>
        <w:tc>
          <w:tcPr>
            <w:tcW w:w="1252" w:type="dxa"/>
            <w:vAlign w:val="bottom"/>
          </w:tcPr>
          <w:p w:rsidR="00331F4B" w:rsidRPr="001B4117" w:rsidRDefault="002B74DB">
            <w:pPr>
              <w:pStyle w:val="T2"/>
              <w:keepNext w:val="0"/>
              <w:spacing w:line="220" w:lineRule="exact"/>
              <w:jc w:val="right"/>
              <w:rPr>
                <w:rFonts w:asciiTheme="minorHAnsi" w:hAnsiTheme="minorHAnsi" w:cs="Arial"/>
                <w:bCs/>
                <w:szCs w:val="19"/>
                <w:lang w:val="hr-HR"/>
              </w:rPr>
            </w:pPr>
            <w:r w:rsidRPr="002B74DB">
              <w:rPr>
                <w:rFonts w:asciiTheme="minorHAnsi" w:hAnsiTheme="minorHAnsi" w:cs="Arial"/>
                <w:bCs/>
                <w:szCs w:val="19"/>
                <w:lang w:val="hr-HR"/>
              </w:rPr>
              <w:t>(133.03</w:t>
            </w:r>
            <w:r w:rsidR="00682E02">
              <w:rPr>
                <w:rFonts w:asciiTheme="minorHAnsi" w:hAnsiTheme="minorHAnsi" w:cs="Arial"/>
                <w:bCs/>
                <w:szCs w:val="19"/>
                <w:lang w:val="hr-HR"/>
              </w:rPr>
              <w:t>9</w:t>
            </w:r>
            <w:r w:rsidRPr="002B74DB">
              <w:rPr>
                <w:rFonts w:asciiTheme="minorHAnsi" w:hAnsiTheme="minorHAnsi" w:cs="Arial"/>
                <w:bCs/>
                <w:szCs w:val="19"/>
                <w:lang w:val="hr-HR"/>
              </w:rPr>
              <w:t>)</w:t>
            </w:r>
          </w:p>
        </w:tc>
        <w:tc>
          <w:tcPr>
            <w:tcW w:w="1252" w:type="dxa"/>
            <w:vAlign w:val="bottom"/>
          </w:tcPr>
          <w:p w:rsidR="00331F4B" w:rsidRPr="005D12B5" w:rsidRDefault="00331F4B" w:rsidP="00331F4B">
            <w:pPr>
              <w:pStyle w:val="T2"/>
              <w:keepNext w:val="0"/>
              <w:spacing w:line="220" w:lineRule="exact"/>
              <w:jc w:val="right"/>
              <w:rPr>
                <w:rFonts w:asciiTheme="minorHAnsi" w:hAnsiTheme="minorHAnsi" w:cs="Arial"/>
                <w:bCs/>
                <w:szCs w:val="19"/>
                <w:lang w:val="hr-HR"/>
              </w:rPr>
            </w:pPr>
            <w:r>
              <w:rPr>
                <w:rFonts w:asciiTheme="minorHAnsi" w:hAnsiTheme="minorHAnsi" w:cs="Arial"/>
                <w:bCs/>
                <w:szCs w:val="19"/>
                <w:lang w:val="hr-HR"/>
              </w:rPr>
              <w:t>(101.281)</w:t>
            </w:r>
          </w:p>
        </w:tc>
      </w:tr>
      <w:tr w:rsidR="00331F4B" w:rsidRPr="00060FB1" w:rsidTr="003D752E">
        <w:trPr>
          <w:trHeight w:val="63"/>
        </w:trPr>
        <w:tc>
          <w:tcPr>
            <w:tcW w:w="7515" w:type="dxa"/>
            <w:vAlign w:val="bottom"/>
          </w:tcPr>
          <w:p w:rsidR="00331F4B" w:rsidRPr="005D12B5" w:rsidRDefault="00331F4B" w:rsidP="00331F4B">
            <w:pPr>
              <w:pStyle w:val="Thick"/>
              <w:keepNext w:val="0"/>
              <w:spacing w:line="120" w:lineRule="exact"/>
              <w:rPr>
                <w:rFonts w:asciiTheme="minorHAnsi" w:hAnsiTheme="minorHAnsi" w:cs="Arial"/>
                <w:b w:val="0"/>
                <w:sz w:val="19"/>
                <w:szCs w:val="19"/>
                <w:u w:val="none"/>
                <w:lang w:val="hr-HR"/>
              </w:rPr>
            </w:pPr>
          </w:p>
        </w:tc>
        <w:tc>
          <w:tcPr>
            <w:tcW w:w="1252" w:type="dxa"/>
            <w:tcBorders>
              <w:right w:val="nil"/>
            </w:tcBorders>
          </w:tcPr>
          <w:p w:rsidR="00331F4B" w:rsidRPr="005D12B5" w:rsidRDefault="00331F4B" w:rsidP="00331F4B">
            <w:pPr>
              <w:pStyle w:val="Thin"/>
              <w:keepNext w:val="0"/>
              <w:tabs>
                <w:tab w:val="clear" w:pos="1202"/>
              </w:tabs>
              <w:spacing w:line="120" w:lineRule="exact"/>
              <w:jc w:val="right"/>
              <w:rPr>
                <w:rFonts w:asciiTheme="minorHAnsi" w:hAnsiTheme="minorHAnsi" w:cs="Arial"/>
                <w:b w:val="0"/>
                <w:spacing w:val="-2"/>
                <w:sz w:val="19"/>
                <w:szCs w:val="19"/>
                <w:lang w:val="hr-HR"/>
              </w:rPr>
            </w:pPr>
            <w:r w:rsidRPr="005D12B5">
              <w:rPr>
                <w:rFonts w:asciiTheme="minorHAnsi" w:hAnsiTheme="minorHAnsi" w:cs="Arial"/>
                <w:b w:val="0"/>
                <w:spacing w:val="-2"/>
                <w:sz w:val="19"/>
                <w:szCs w:val="19"/>
                <w:lang w:val="hr-HR"/>
              </w:rPr>
              <w:t>__________</w:t>
            </w:r>
          </w:p>
        </w:tc>
        <w:tc>
          <w:tcPr>
            <w:tcW w:w="1252" w:type="dxa"/>
          </w:tcPr>
          <w:p w:rsidR="00331F4B" w:rsidRPr="005D12B5" w:rsidRDefault="00331F4B" w:rsidP="00331F4B">
            <w:pPr>
              <w:pStyle w:val="Thin"/>
              <w:keepNext w:val="0"/>
              <w:tabs>
                <w:tab w:val="clear" w:pos="1202"/>
              </w:tabs>
              <w:spacing w:line="120" w:lineRule="exact"/>
              <w:jc w:val="right"/>
              <w:rPr>
                <w:rFonts w:asciiTheme="minorHAnsi" w:hAnsiTheme="minorHAnsi" w:cs="Arial"/>
                <w:b w:val="0"/>
                <w:spacing w:val="-2"/>
                <w:sz w:val="19"/>
                <w:szCs w:val="19"/>
                <w:lang w:val="hr-HR"/>
              </w:rPr>
            </w:pPr>
            <w:r w:rsidRPr="005D12B5">
              <w:rPr>
                <w:rFonts w:asciiTheme="minorHAnsi" w:hAnsiTheme="minorHAnsi" w:cs="Arial"/>
                <w:b w:val="0"/>
                <w:spacing w:val="-2"/>
                <w:sz w:val="19"/>
                <w:szCs w:val="19"/>
                <w:lang w:val="hr-HR"/>
              </w:rPr>
              <w:t>__________</w:t>
            </w:r>
          </w:p>
        </w:tc>
      </w:tr>
      <w:tr w:rsidR="00331F4B" w:rsidRPr="00060FB1" w:rsidTr="003D752E">
        <w:tc>
          <w:tcPr>
            <w:tcW w:w="7515" w:type="dxa"/>
            <w:vAlign w:val="bottom"/>
          </w:tcPr>
          <w:p w:rsidR="00331F4B" w:rsidRPr="005D12B5" w:rsidRDefault="00331F4B" w:rsidP="00331F4B">
            <w:pPr>
              <w:pStyle w:val="TT"/>
              <w:keepLines/>
              <w:spacing w:line="210" w:lineRule="exact"/>
              <w:rPr>
                <w:rFonts w:asciiTheme="minorHAnsi" w:hAnsiTheme="minorHAnsi" w:cs="Arial"/>
                <w:b/>
                <w:spacing w:val="-3"/>
                <w:szCs w:val="19"/>
                <w:lang w:val="hr-HR"/>
              </w:rPr>
            </w:pPr>
            <w:r w:rsidRPr="005D12B5">
              <w:rPr>
                <w:rFonts w:asciiTheme="minorHAnsi" w:hAnsiTheme="minorHAnsi" w:cs="Arial"/>
                <w:b/>
                <w:spacing w:val="-3"/>
                <w:szCs w:val="19"/>
                <w:lang w:val="hr-HR"/>
              </w:rPr>
              <w:t>Neto učinak</w:t>
            </w:r>
          </w:p>
        </w:tc>
        <w:tc>
          <w:tcPr>
            <w:tcW w:w="1252" w:type="dxa"/>
            <w:vAlign w:val="bottom"/>
          </w:tcPr>
          <w:p w:rsidR="00331F4B" w:rsidRPr="001F56C1" w:rsidRDefault="002B74DB">
            <w:pPr>
              <w:pStyle w:val="T2"/>
              <w:keepNext w:val="0"/>
              <w:spacing w:line="220" w:lineRule="exact"/>
              <w:jc w:val="right"/>
              <w:rPr>
                <w:rFonts w:asciiTheme="minorHAnsi" w:hAnsiTheme="minorHAnsi" w:cs="Arial"/>
                <w:b/>
                <w:bCs/>
                <w:szCs w:val="19"/>
                <w:lang w:val="hr-HR"/>
              </w:rPr>
            </w:pPr>
            <w:r w:rsidRPr="002B74DB">
              <w:rPr>
                <w:rFonts w:asciiTheme="minorHAnsi" w:hAnsiTheme="minorHAnsi" w:cs="Arial"/>
                <w:b/>
                <w:bCs/>
                <w:szCs w:val="19"/>
                <w:lang w:val="hr-HR"/>
              </w:rPr>
              <w:t>(133.03</w:t>
            </w:r>
            <w:r w:rsidR="00682E02">
              <w:rPr>
                <w:rFonts w:asciiTheme="minorHAnsi" w:hAnsiTheme="minorHAnsi" w:cs="Arial"/>
                <w:b/>
                <w:bCs/>
                <w:szCs w:val="19"/>
                <w:lang w:val="hr-HR"/>
              </w:rPr>
              <w:t>9</w:t>
            </w:r>
            <w:r w:rsidRPr="002B74DB">
              <w:rPr>
                <w:rFonts w:asciiTheme="minorHAnsi" w:hAnsiTheme="minorHAnsi" w:cs="Arial"/>
                <w:b/>
                <w:bCs/>
                <w:szCs w:val="19"/>
                <w:lang w:val="hr-HR"/>
              </w:rPr>
              <w:t>)</w:t>
            </w:r>
          </w:p>
        </w:tc>
        <w:tc>
          <w:tcPr>
            <w:tcW w:w="1252" w:type="dxa"/>
            <w:vAlign w:val="bottom"/>
          </w:tcPr>
          <w:p w:rsidR="00331F4B" w:rsidRPr="005D12B5" w:rsidRDefault="00331F4B" w:rsidP="00331F4B">
            <w:pPr>
              <w:pStyle w:val="TT"/>
              <w:keepLines/>
              <w:spacing w:line="210" w:lineRule="exact"/>
              <w:jc w:val="right"/>
              <w:rPr>
                <w:rFonts w:asciiTheme="minorHAnsi" w:hAnsiTheme="minorHAnsi" w:cs="Arial"/>
                <w:b/>
                <w:spacing w:val="-3"/>
                <w:szCs w:val="19"/>
                <w:lang w:val="hr-HR"/>
              </w:rPr>
            </w:pPr>
            <w:r w:rsidRPr="001F56C1">
              <w:rPr>
                <w:rFonts w:asciiTheme="minorHAnsi" w:hAnsiTheme="minorHAnsi" w:cs="Arial"/>
                <w:b/>
                <w:bCs/>
                <w:szCs w:val="19"/>
                <w:lang w:val="hr-HR"/>
              </w:rPr>
              <w:t>(101</w:t>
            </w:r>
            <w:r>
              <w:rPr>
                <w:rFonts w:asciiTheme="minorHAnsi" w:hAnsiTheme="minorHAnsi" w:cs="Arial"/>
                <w:b/>
                <w:bCs/>
                <w:szCs w:val="19"/>
                <w:lang w:val="hr-HR"/>
              </w:rPr>
              <w:t>.</w:t>
            </w:r>
            <w:r w:rsidRPr="001F56C1">
              <w:rPr>
                <w:rFonts w:asciiTheme="minorHAnsi" w:hAnsiTheme="minorHAnsi" w:cs="Arial"/>
                <w:b/>
                <w:bCs/>
                <w:szCs w:val="19"/>
                <w:lang w:val="hr-HR"/>
              </w:rPr>
              <w:t>281)</w:t>
            </w:r>
          </w:p>
        </w:tc>
      </w:tr>
      <w:tr w:rsidR="00331F4B" w:rsidRPr="00060FB1" w:rsidTr="003D752E">
        <w:tc>
          <w:tcPr>
            <w:tcW w:w="7515" w:type="dxa"/>
            <w:vAlign w:val="bottom"/>
          </w:tcPr>
          <w:p w:rsidR="00331F4B" w:rsidRPr="005D12B5" w:rsidRDefault="00331F4B" w:rsidP="00331F4B">
            <w:pPr>
              <w:pStyle w:val="Thick"/>
              <w:keepNext w:val="0"/>
              <w:spacing w:line="140" w:lineRule="exact"/>
              <w:rPr>
                <w:rFonts w:asciiTheme="minorHAnsi" w:hAnsiTheme="minorHAnsi" w:cs="Arial"/>
                <w:b w:val="0"/>
                <w:sz w:val="19"/>
                <w:szCs w:val="19"/>
                <w:u w:val="none"/>
                <w:lang w:val="hr-HR"/>
              </w:rPr>
            </w:pPr>
          </w:p>
        </w:tc>
        <w:tc>
          <w:tcPr>
            <w:tcW w:w="1252" w:type="dxa"/>
            <w:tcBorders>
              <w:right w:val="nil"/>
            </w:tcBorders>
          </w:tcPr>
          <w:p w:rsidR="00331F4B" w:rsidRPr="005D12B5" w:rsidRDefault="00331F4B" w:rsidP="00331F4B">
            <w:pPr>
              <w:pStyle w:val="Thick"/>
              <w:keepNext w:val="0"/>
              <w:tabs>
                <w:tab w:val="clear" w:pos="1202"/>
              </w:tabs>
              <w:spacing w:line="140" w:lineRule="exact"/>
              <w:jc w:val="right"/>
              <w:rPr>
                <w:rFonts w:asciiTheme="minorHAnsi" w:hAnsiTheme="minorHAnsi" w:cs="Arial"/>
                <w:b w:val="0"/>
                <w:sz w:val="19"/>
                <w:szCs w:val="19"/>
                <w:lang w:val="hr-HR"/>
              </w:rPr>
            </w:pPr>
            <w:r w:rsidRPr="005D12B5">
              <w:rPr>
                <w:rFonts w:asciiTheme="minorHAnsi" w:hAnsiTheme="minorHAnsi" w:cs="Arial"/>
                <w:b w:val="0"/>
                <w:sz w:val="19"/>
                <w:szCs w:val="19"/>
                <w:lang w:val="hr-HR"/>
              </w:rPr>
              <w:t>__________</w:t>
            </w:r>
          </w:p>
        </w:tc>
        <w:tc>
          <w:tcPr>
            <w:tcW w:w="1252" w:type="dxa"/>
          </w:tcPr>
          <w:p w:rsidR="00331F4B" w:rsidRPr="005D12B5" w:rsidRDefault="00331F4B" w:rsidP="00331F4B">
            <w:pPr>
              <w:pStyle w:val="Thick"/>
              <w:keepNext w:val="0"/>
              <w:tabs>
                <w:tab w:val="clear" w:pos="1202"/>
              </w:tabs>
              <w:spacing w:line="140" w:lineRule="exact"/>
              <w:jc w:val="right"/>
              <w:rPr>
                <w:rFonts w:asciiTheme="minorHAnsi" w:hAnsiTheme="minorHAnsi" w:cs="Arial"/>
                <w:b w:val="0"/>
                <w:sz w:val="19"/>
                <w:szCs w:val="19"/>
                <w:lang w:val="hr-HR"/>
              </w:rPr>
            </w:pPr>
            <w:r w:rsidRPr="005D12B5">
              <w:rPr>
                <w:rFonts w:asciiTheme="minorHAnsi" w:hAnsiTheme="minorHAnsi" w:cs="Arial"/>
                <w:b w:val="0"/>
                <w:sz w:val="19"/>
                <w:szCs w:val="19"/>
                <w:lang w:val="hr-HR"/>
              </w:rPr>
              <w:t>__________</w:t>
            </w:r>
          </w:p>
        </w:tc>
      </w:tr>
      <w:tr w:rsidR="00331F4B" w:rsidRPr="00060FB1" w:rsidTr="003D752E">
        <w:trPr>
          <w:trHeight w:val="122"/>
        </w:trPr>
        <w:tc>
          <w:tcPr>
            <w:tcW w:w="7515" w:type="dxa"/>
            <w:vAlign w:val="center"/>
          </w:tcPr>
          <w:p w:rsidR="00331F4B" w:rsidRPr="005D12B5" w:rsidRDefault="00331F4B" w:rsidP="00331F4B">
            <w:pPr>
              <w:pStyle w:val="Tot"/>
              <w:keepLines/>
              <w:spacing w:line="220" w:lineRule="exact"/>
              <w:rPr>
                <w:rFonts w:asciiTheme="minorHAnsi" w:hAnsiTheme="minorHAnsi" w:cs="Arial"/>
                <w:szCs w:val="19"/>
                <w:lang w:val="hr-HR"/>
              </w:rPr>
            </w:pPr>
            <w:r w:rsidRPr="005D12B5">
              <w:rPr>
                <w:rFonts w:asciiTheme="minorHAnsi" w:hAnsiTheme="minorHAnsi" w:cs="Arial"/>
                <w:szCs w:val="19"/>
                <w:lang w:val="hr-HR"/>
              </w:rPr>
              <w:t>Neto povećanje</w:t>
            </w:r>
            <w:r>
              <w:rPr>
                <w:rFonts w:asciiTheme="minorHAnsi" w:hAnsiTheme="minorHAnsi" w:cs="Arial"/>
                <w:szCs w:val="19"/>
                <w:lang w:val="hr-HR"/>
              </w:rPr>
              <w:t xml:space="preserve"> </w:t>
            </w:r>
            <w:r w:rsidRPr="005D12B5">
              <w:rPr>
                <w:rFonts w:asciiTheme="minorHAnsi" w:hAnsiTheme="minorHAnsi" w:cs="Arial"/>
                <w:szCs w:val="19"/>
                <w:lang w:val="hr-HR"/>
              </w:rPr>
              <w:t>novca i novčanih ekvivalenata</w:t>
            </w:r>
          </w:p>
        </w:tc>
        <w:tc>
          <w:tcPr>
            <w:tcW w:w="1252" w:type="dxa"/>
            <w:vAlign w:val="bottom"/>
          </w:tcPr>
          <w:p w:rsidR="00331F4B" w:rsidRPr="001B4117" w:rsidRDefault="0097436D" w:rsidP="00331F4B">
            <w:pPr>
              <w:pStyle w:val="CommentText"/>
              <w:keepLines/>
              <w:jc w:val="right"/>
              <w:rPr>
                <w:rFonts w:asciiTheme="minorHAnsi" w:hAnsiTheme="minorHAnsi" w:cs="Arial"/>
                <w:spacing w:val="-2"/>
                <w:sz w:val="19"/>
                <w:szCs w:val="19"/>
                <w:lang w:val="hr-HR"/>
              </w:rPr>
            </w:pPr>
            <w:r w:rsidRPr="0097436D">
              <w:rPr>
                <w:rFonts w:asciiTheme="minorHAnsi" w:hAnsiTheme="minorHAnsi" w:cs="Arial"/>
                <w:spacing w:val="-2"/>
                <w:sz w:val="19"/>
                <w:szCs w:val="19"/>
                <w:lang w:val="hr-HR"/>
              </w:rPr>
              <w:t>910.213</w:t>
            </w:r>
          </w:p>
        </w:tc>
        <w:tc>
          <w:tcPr>
            <w:tcW w:w="1252" w:type="dxa"/>
            <w:vAlign w:val="bottom"/>
          </w:tcPr>
          <w:p w:rsidR="00331F4B" w:rsidRPr="005D12B5" w:rsidRDefault="00331F4B" w:rsidP="00331F4B">
            <w:pPr>
              <w:pStyle w:val="CommentText"/>
              <w:keepLines/>
              <w:jc w:val="right"/>
              <w:rPr>
                <w:rFonts w:asciiTheme="minorHAnsi" w:hAnsiTheme="minorHAnsi" w:cs="Arial"/>
                <w:spacing w:val="-2"/>
                <w:sz w:val="19"/>
                <w:szCs w:val="19"/>
                <w:lang w:val="hr-HR"/>
              </w:rPr>
            </w:pPr>
            <w:r>
              <w:rPr>
                <w:rFonts w:asciiTheme="minorHAnsi" w:hAnsiTheme="minorHAnsi" w:cs="Arial"/>
                <w:sz w:val="19"/>
                <w:szCs w:val="19"/>
              </w:rPr>
              <w:t>7.582</w:t>
            </w:r>
          </w:p>
        </w:tc>
      </w:tr>
      <w:tr w:rsidR="00331F4B" w:rsidRPr="00060FB1" w:rsidTr="003D752E">
        <w:trPr>
          <w:trHeight w:val="122"/>
        </w:trPr>
        <w:tc>
          <w:tcPr>
            <w:tcW w:w="7515" w:type="dxa"/>
            <w:vAlign w:val="center"/>
          </w:tcPr>
          <w:p w:rsidR="00331F4B" w:rsidRPr="005D12B5" w:rsidRDefault="00331F4B" w:rsidP="00331F4B">
            <w:pPr>
              <w:pStyle w:val="Tot"/>
              <w:keepLines/>
              <w:spacing w:line="140" w:lineRule="exact"/>
              <w:rPr>
                <w:rFonts w:asciiTheme="minorHAnsi" w:hAnsiTheme="minorHAnsi" w:cs="Arial"/>
                <w:szCs w:val="19"/>
                <w:lang w:val="hr-HR"/>
              </w:rPr>
            </w:pPr>
          </w:p>
        </w:tc>
        <w:tc>
          <w:tcPr>
            <w:tcW w:w="1252" w:type="dxa"/>
            <w:vAlign w:val="bottom"/>
          </w:tcPr>
          <w:p w:rsidR="00331F4B" w:rsidRPr="001B4117" w:rsidRDefault="00331F4B" w:rsidP="00331F4B">
            <w:pPr>
              <w:pStyle w:val="CommentText"/>
              <w:keepLines/>
              <w:spacing w:line="140" w:lineRule="exact"/>
              <w:jc w:val="right"/>
              <w:rPr>
                <w:rFonts w:asciiTheme="minorHAnsi" w:hAnsiTheme="minorHAnsi" w:cs="Arial"/>
                <w:spacing w:val="-2"/>
                <w:sz w:val="19"/>
                <w:szCs w:val="19"/>
                <w:lang w:val="hr-HR"/>
              </w:rPr>
            </w:pPr>
          </w:p>
        </w:tc>
        <w:tc>
          <w:tcPr>
            <w:tcW w:w="1252" w:type="dxa"/>
            <w:vAlign w:val="bottom"/>
          </w:tcPr>
          <w:p w:rsidR="00331F4B" w:rsidRPr="005D12B5" w:rsidRDefault="00331F4B" w:rsidP="00331F4B">
            <w:pPr>
              <w:pStyle w:val="CommentText"/>
              <w:keepLines/>
              <w:spacing w:line="140" w:lineRule="exact"/>
              <w:jc w:val="right"/>
              <w:rPr>
                <w:rFonts w:asciiTheme="minorHAnsi" w:hAnsiTheme="minorHAnsi" w:cs="Arial"/>
                <w:spacing w:val="-2"/>
                <w:sz w:val="19"/>
                <w:szCs w:val="19"/>
                <w:lang w:val="hr-HR"/>
              </w:rPr>
            </w:pPr>
          </w:p>
        </w:tc>
      </w:tr>
      <w:tr w:rsidR="0097436D" w:rsidRPr="00060FB1" w:rsidTr="00361B04">
        <w:trPr>
          <w:trHeight w:val="122"/>
        </w:trPr>
        <w:tc>
          <w:tcPr>
            <w:tcW w:w="7515" w:type="dxa"/>
            <w:vAlign w:val="center"/>
          </w:tcPr>
          <w:p w:rsidR="0097436D" w:rsidRPr="005D12B5" w:rsidRDefault="0097436D" w:rsidP="0097436D">
            <w:pPr>
              <w:pStyle w:val="Tot"/>
              <w:keepLines/>
              <w:spacing w:line="220" w:lineRule="exact"/>
              <w:rPr>
                <w:rFonts w:asciiTheme="minorHAnsi" w:hAnsiTheme="minorHAnsi" w:cs="Arial"/>
                <w:szCs w:val="19"/>
                <w:lang w:val="hr-HR"/>
              </w:rPr>
            </w:pPr>
            <w:r w:rsidRPr="005D12B5">
              <w:rPr>
                <w:rFonts w:asciiTheme="minorHAnsi" w:hAnsiTheme="minorHAnsi" w:cs="Arial"/>
                <w:szCs w:val="19"/>
                <w:lang w:val="hr-HR"/>
              </w:rPr>
              <w:t>Stanje na dan 1. siječnja</w:t>
            </w:r>
            <w:r>
              <w:rPr>
                <w:rFonts w:asciiTheme="minorHAnsi" w:hAnsiTheme="minorHAnsi" w:cs="Arial"/>
                <w:szCs w:val="19"/>
                <w:lang w:val="hr-HR"/>
              </w:rPr>
              <w:t>,</w:t>
            </w:r>
            <w:r w:rsidRPr="005D12B5">
              <w:rPr>
                <w:rFonts w:asciiTheme="minorHAnsi" w:hAnsiTheme="minorHAnsi" w:cs="Arial"/>
                <w:szCs w:val="19"/>
                <w:lang w:val="hr-HR"/>
              </w:rPr>
              <w:t xml:space="preserve"> prije rezerviranja </w:t>
            </w:r>
          </w:p>
        </w:tc>
        <w:tc>
          <w:tcPr>
            <w:tcW w:w="1252" w:type="dxa"/>
          </w:tcPr>
          <w:p w:rsidR="0097436D" w:rsidRPr="00791772" w:rsidRDefault="0097436D" w:rsidP="0097436D">
            <w:pPr>
              <w:pStyle w:val="CommentText"/>
              <w:keepLines/>
              <w:jc w:val="right"/>
              <w:rPr>
                <w:rFonts w:asciiTheme="minorHAnsi" w:hAnsiTheme="minorHAnsi" w:cstheme="minorHAnsi"/>
                <w:spacing w:val="-2"/>
                <w:sz w:val="19"/>
                <w:szCs w:val="19"/>
                <w:lang w:val="hr-HR"/>
              </w:rPr>
            </w:pPr>
            <w:r w:rsidRPr="00361B04">
              <w:rPr>
                <w:rFonts w:asciiTheme="minorHAnsi" w:hAnsiTheme="minorHAnsi" w:cstheme="minorHAnsi"/>
                <w:sz w:val="19"/>
                <w:szCs w:val="19"/>
              </w:rPr>
              <w:t xml:space="preserve"> 494.325 </w:t>
            </w:r>
          </w:p>
        </w:tc>
        <w:tc>
          <w:tcPr>
            <w:tcW w:w="1252" w:type="dxa"/>
            <w:vAlign w:val="bottom"/>
          </w:tcPr>
          <w:p w:rsidR="0097436D" w:rsidRPr="005D12B5" w:rsidRDefault="0097436D" w:rsidP="0097436D">
            <w:pPr>
              <w:pStyle w:val="CommentText"/>
              <w:keepLines/>
              <w:jc w:val="right"/>
              <w:rPr>
                <w:rFonts w:asciiTheme="minorHAnsi" w:hAnsiTheme="minorHAnsi" w:cs="Arial"/>
                <w:color w:val="000000"/>
                <w:sz w:val="19"/>
                <w:szCs w:val="19"/>
                <w:lang w:val="hr-HR"/>
              </w:rPr>
            </w:pPr>
            <w:r>
              <w:rPr>
                <w:rFonts w:asciiTheme="minorHAnsi" w:hAnsiTheme="minorHAnsi" w:cs="Arial"/>
                <w:sz w:val="19"/>
                <w:szCs w:val="19"/>
              </w:rPr>
              <w:t>486.743</w:t>
            </w:r>
          </w:p>
        </w:tc>
      </w:tr>
      <w:tr w:rsidR="0097436D" w:rsidRPr="00060FB1" w:rsidTr="00361B04">
        <w:trPr>
          <w:trHeight w:val="122"/>
        </w:trPr>
        <w:tc>
          <w:tcPr>
            <w:tcW w:w="7515" w:type="dxa"/>
            <w:vAlign w:val="center"/>
          </w:tcPr>
          <w:p w:rsidR="0097436D" w:rsidRPr="005D12B5" w:rsidRDefault="0097436D" w:rsidP="0097436D">
            <w:pPr>
              <w:pStyle w:val="Tot"/>
              <w:keepLines/>
              <w:spacing w:line="220" w:lineRule="exact"/>
              <w:rPr>
                <w:rFonts w:asciiTheme="minorHAnsi" w:hAnsiTheme="minorHAnsi" w:cs="Arial"/>
                <w:szCs w:val="19"/>
                <w:lang w:val="hr-HR"/>
              </w:rPr>
            </w:pPr>
            <w:r w:rsidRPr="005D12B5">
              <w:rPr>
                <w:rFonts w:asciiTheme="minorHAnsi" w:hAnsiTheme="minorHAnsi" w:cs="Arial"/>
                <w:szCs w:val="19"/>
                <w:lang w:val="hr-HR"/>
              </w:rPr>
              <w:t>Neto povećanje novca</w:t>
            </w:r>
          </w:p>
        </w:tc>
        <w:tc>
          <w:tcPr>
            <w:tcW w:w="1252" w:type="dxa"/>
          </w:tcPr>
          <w:p w:rsidR="0097436D" w:rsidRPr="00791772" w:rsidRDefault="0097436D" w:rsidP="0097436D">
            <w:pPr>
              <w:pStyle w:val="CommentText"/>
              <w:keepLines/>
              <w:jc w:val="right"/>
              <w:rPr>
                <w:rFonts w:asciiTheme="minorHAnsi" w:hAnsiTheme="minorHAnsi" w:cstheme="minorHAnsi"/>
                <w:spacing w:val="-2"/>
                <w:sz w:val="19"/>
                <w:szCs w:val="19"/>
                <w:lang w:val="hr-HR"/>
              </w:rPr>
            </w:pPr>
            <w:r w:rsidRPr="00361B04">
              <w:rPr>
                <w:rFonts w:asciiTheme="minorHAnsi" w:hAnsiTheme="minorHAnsi" w:cstheme="minorHAnsi"/>
                <w:sz w:val="19"/>
                <w:szCs w:val="19"/>
              </w:rPr>
              <w:t xml:space="preserve"> 910.213 </w:t>
            </w:r>
          </w:p>
        </w:tc>
        <w:tc>
          <w:tcPr>
            <w:tcW w:w="1252" w:type="dxa"/>
            <w:vAlign w:val="bottom"/>
          </w:tcPr>
          <w:p w:rsidR="0097436D" w:rsidRPr="005D12B5" w:rsidRDefault="0097436D" w:rsidP="0097436D">
            <w:pPr>
              <w:pStyle w:val="CommentText"/>
              <w:keepLines/>
              <w:jc w:val="right"/>
              <w:rPr>
                <w:rFonts w:asciiTheme="minorHAnsi" w:hAnsiTheme="minorHAnsi" w:cs="Arial"/>
                <w:color w:val="000000"/>
                <w:sz w:val="19"/>
                <w:szCs w:val="19"/>
                <w:lang w:val="hr-HR"/>
              </w:rPr>
            </w:pPr>
            <w:r>
              <w:rPr>
                <w:rFonts w:asciiTheme="minorHAnsi" w:hAnsiTheme="minorHAnsi" w:cs="Arial"/>
                <w:sz w:val="19"/>
                <w:szCs w:val="19"/>
              </w:rPr>
              <w:t>7.582</w:t>
            </w:r>
          </w:p>
        </w:tc>
      </w:tr>
      <w:tr w:rsidR="00331F4B" w:rsidRPr="00060FB1" w:rsidTr="003D752E">
        <w:tc>
          <w:tcPr>
            <w:tcW w:w="7515" w:type="dxa"/>
          </w:tcPr>
          <w:p w:rsidR="00331F4B" w:rsidRPr="005D12B5" w:rsidRDefault="00331F4B" w:rsidP="00331F4B">
            <w:pPr>
              <w:pStyle w:val="Thin"/>
              <w:keepNext w:val="0"/>
              <w:tabs>
                <w:tab w:val="clear" w:pos="1202"/>
              </w:tabs>
              <w:spacing w:line="140" w:lineRule="exact"/>
              <w:ind w:right="731"/>
              <w:jc w:val="right"/>
              <w:rPr>
                <w:rFonts w:asciiTheme="minorHAnsi" w:hAnsiTheme="minorHAnsi" w:cs="Arial"/>
                <w:sz w:val="19"/>
                <w:szCs w:val="19"/>
                <w:lang w:val="hr-HR"/>
              </w:rPr>
            </w:pPr>
          </w:p>
        </w:tc>
        <w:tc>
          <w:tcPr>
            <w:tcW w:w="1252" w:type="dxa"/>
          </w:tcPr>
          <w:p w:rsidR="00331F4B" w:rsidRPr="005D12B5" w:rsidRDefault="00331F4B" w:rsidP="00331F4B">
            <w:pPr>
              <w:pStyle w:val="Thin"/>
              <w:keepNext w:val="0"/>
              <w:tabs>
                <w:tab w:val="clear" w:pos="1202"/>
              </w:tabs>
              <w:spacing w:line="140" w:lineRule="exact"/>
              <w:jc w:val="right"/>
              <w:rPr>
                <w:rFonts w:asciiTheme="minorHAnsi" w:hAnsiTheme="minorHAnsi" w:cs="Arial"/>
                <w:spacing w:val="-2"/>
                <w:sz w:val="19"/>
                <w:szCs w:val="19"/>
                <w:lang w:val="hr-HR"/>
              </w:rPr>
            </w:pPr>
            <w:r w:rsidRPr="005D12B5">
              <w:rPr>
                <w:rFonts w:asciiTheme="minorHAnsi" w:hAnsiTheme="minorHAnsi" w:cs="Arial"/>
                <w:spacing w:val="-2"/>
                <w:sz w:val="19"/>
                <w:szCs w:val="19"/>
                <w:lang w:val="hr-HR"/>
              </w:rPr>
              <w:t>__________</w:t>
            </w:r>
          </w:p>
        </w:tc>
        <w:tc>
          <w:tcPr>
            <w:tcW w:w="1252" w:type="dxa"/>
          </w:tcPr>
          <w:p w:rsidR="00331F4B" w:rsidRPr="005D12B5" w:rsidRDefault="00331F4B" w:rsidP="00331F4B">
            <w:pPr>
              <w:pStyle w:val="Thin"/>
              <w:keepNext w:val="0"/>
              <w:tabs>
                <w:tab w:val="clear" w:pos="1202"/>
              </w:tabs>
              <w:spacing w:line="140" w:lineRule="exact"/>
              <w:jc w:val="right"/>
              <w:rPr>
                <w:rFonts w:asciiTheme="minorHAnsi" w:hAnsiTheme="minorHAnsi" w:cs="Arial"/>
                <w:spacing w:val="-2"/>
                <w:sz w:val="19"/>
                <w:szCs w:val="19"/>
                <w:lang w:val="hr-HR"/>
              </w:rPr>
            </w:pPr>
            <w:r w:rsidRPr="005D12B5">
              <w:rPr>
                <w:rFonts w:asciiTheme="minorHAnsi" w:hAnsiTheme="minorHAnsi" w:cs="Arial"/>
                <w:spacing w:val="-2"/>
                <w:sz w:val="19"/>
                <w:szCs w:val="19"/>
                <w:lang w:val="hr-HR"/>
              </w:rPr>
              <w:t>__________</w:t>
            </w:r>
          </w:p>
        </w:tc>
      </w:tr>
      <w:tr w:rsidR="00331F4B" w:rsidRPr="00060FB1" w:rsidTr="003D752E">
        <w:trPr>
          <w:trHeight w:val="122"/>
        </w:trPr>
        <w:tc>
          <w:tcPr>
            <w:tcW w:w="7515" w:type="dxa"/>
          </w:tcPr>
          <w:p w:rsidR="00331F4B" w:rsidRPr="005D12B5" w:rsidRDefault="00331F4B" w:rsidP="00331F4B">
            <w:pPr>
              <w:pStyle w:val="Tot"/>
              <w:keepLines/>
              <w:spacing w:line="220" w:lineRule="exact"/>
              <w:rPr>
                <w:rFonts w:asciiTheme="minorHAnsi" w:hAnsiTheme="minorHAnsi" w:cs="Arial"/>
                <w:b/>
                <w:bCs/>
                <w:szCs w:val="19"/>
                <w:lang w:val="hr-HR"/>
              </w:rPr>
            </w:pPr>
            <w:r w:rsidRPr="005D12B5">
              <w:rPr>
                <w:rFonts w:asciiTheme="minorHAnsi" w:hAnsiTheme="minorHAnsi" w:cs="Arial"/>
                <w:b/>
                <w:bCs/>
                <w:szCs w:val="19"/>
                <w:lang w:val="hr-HR"/>
              </w:rPr>
              <w:t>Stanje na dan 31. prosinca</w:t>
            </w:r>
            <w:r>
              <w:rPr>
                <w:rFonts w:asciiTheme="minorHAnsi" w:hAnsiTheme="minorHAnsi" w:cs="Arial"/>
                <w:b/>
                <w:bCs/>
                <w:szCs w:val="19"/>
                <w:lang w:val="hr-HR"/>
              </w:rPr>
              <w:t>,</w:t>
            </w:r>
            <w:r w:rsidRPr="005D12B5">
              <w:rPr>
                <w:rFonts w:asciiTheme="minorHAnsi" w:hAnsiTheme="minorHAnsi" w:cs="Arial"/>
                <w:b/>
                <w:bCs/>
                <w:szCs w:val="19"/>
                <w:lang w:val="hr-HR"/>
              </w:rPr>
              <w:t xml:space="preserve"> prije rezerviranja                                                                 10</w:t>
            </w:r>
          </w:p>
        </w:tc>
        <w:tc>
          <w:tcPr>
            <w:tcW w:w="1252" w:type="dxa"/>
            <w:vAlign w:val="bottom"/>
          </w:tcPr>
          <w:p w:rsidR="00331F4B" w:rsidRPr="001B4117" w:rsidRDefault="0097436D" w:rsidP="00331F4B">
            <w:pPr>
              <w:pStyle w:val="T2"/>
              <w:keepNext w:val="0"/>
              <w:spacing w:line="220" w:lineRule="exact"/>
              <w:jc w:val="right"/>
              <w:rPr>
                <w:rFonts w:asciiTheme="minorHAnsi" w:hAnsiTheme="minorHAnsi" w:cs="Arial"/>
                <w:b/>
                <w:bCs/>
                <w:spacing w:val="-2"/>
                <w:szCs w:val="19"/>
                <w:lang w:val="hr-HR"/>
              </w:rPr>
            </w:pPr>
            <w:r w:rsidRPr="0097436D">
              <w:rPr>
                <w:rFonts w:asciiTheme="minorHAnsi" w:hAnsiTheme="minorHAnsi" w:cs="Arial"/>
                <w:b/>
                <w:bCs/>
                <w:spacing w:val="-2"/>
                <w:szCs w:val="19"/>
                <w:lang w:val="hr-HR"/>
              </w:rPr>
              <w:t>1.404.538</w:t>
            </w:r>
          </w:p>
        </w:tc>
        <w:tc>
          <w:tcPr>
            <w:tcW w:w="1252" w:type="dxa"/>
            <w:vAlign w:val="bottom"/>
          </w:tcPr>
          <w:p w:rsidR="00331F4B" w:rsidRPr="005D12B5" w:rsidRDefault="00331F4B" w:rsidP="00331F4B">
            <w:pPr>
              <w:pStyle w:val="T2"/>
              <w:keepNext w:val="0"/>
              <w:spacing w:line="220" w:lineRule="exact"/>
              <w:jc w:val="right"/>
              <w:rPr>
                <w:rFonts w:asciiTheme="minorHAnsi" w:hAnsiTheme="minorHAnsi" w:cs="Arial"/>
                <w:b/>
                <w:bCs/>
                <w:spacing w:val="-2"/>
                <w:szCs w:val="19"/>
                <w:lang w:val="hr-HR"/>
              </w:rPr>
            </w:pPr>
            <w:r>
              <w:rPr>
                <w:rFonts w:asciiTheme="minorHAnsi" w:hAnsiTheme="minorHAnsi" w:cs="Arial"/>
                <w:b/>
                <w:bCs/>
                <w:spacing w:val="-2"/>
                <w:szCs w:val="19"/>
                <w:lang w:val="hr-HR"/>
              </w:rPr>
              <w:t>494.325</w:t>
            </w:r>
          </w:p>
        </w:tc>
      </w:tr>
      <w:tr w:rsidR="00331F4B" w:rsidRPr="00060FB1" w:rsidTr="003D752E">
        <w:trPr>
          <w:trHeight w:val="63"/>
        </w:trPr>
        <w:tc>
          <w:tcPr>
            <w:tcW w:w="7515" w:type="dxa"/>
            <w:vAlign w:val="bottom"/>
          </w:tcPr>
          <w:p w:rsidR="00331F4B" w:rsidRPr="005D12B5" w:rsidRDefault="00331F4B" w:rsidP="00331F4B">
            <w:pPr>
              <w:pStyle w:val="Thick"/>
              <w:keepNext w:val="0"/>
              <w:spacing w:line="140" w:lineRule="exact"/>
              <w:rPr>
                <w:rFonts w:asciiTheme="minorHAnsi" w:hAnsiTheme="minorHAnsi" w:cs="Arial"/>
                <w:sz w:val="19"/>
                <w:szCs w:val="19"/>
                <w:lang w:val="hr-HR"/>
              </w:rPr>
            </w:pPr>
          </w:p>
        </w:tc>
        <w:tc>
          <w:tcPr>
            <w:tcW w:w="1252" w:type="dxa"/>
          </w:tcPr>
          <w:p w:rsidR="00331F4B" w:rsidRPr="005D12B5" w:rsidRDefault="00331F4B" w:rsidP="00331F4B">
            <w:pPr>
              <w:pStyle w:val="Thick"/>
              <w:keepNext w:val="0"/>
              <w:tabs>
                <w:tab w:val="clear" w:pos="1202"/>
              </w:tabs>
              <w:spacing w:line="140" w:lineRule="exact"/>
              <w:jc w:val="right"/>
              <w:rPr>
                <w:rFonts w:asciiTheme="minorHAnsi" w:hAnsiTheme="minorHAnsi" w:cs="Arial"/>
                <w:sz w:val="19"/>
                <w:szCs w:val="19"/>
                <w:lang w:val="hr-HR"/>
              </w:rPr>
            </w:pPr>
            <w:r w:rsidRPr="005D12B5">
              <w:rPr>
                <w:rFonts w:asciiTheme="minorHAnsi" w:hAnsiTheme="minorHAnsi" w:cs="Arial"/>
                <w:sz w:val="19"/>
                <w:szCs w:val="19"/>
                <w:lang w:val="hr-HR"/>
              </w:rPr>
              <w:t>__________</w:t>
            </w:r>
          </w:p>
        </w:tc>
        <w:tc>
          <w:tcPr>
            <w:tcW w:w="1252" w:type="dxa"/>
          </w:tcPr>
          <w:p w:rsidR="00331F4B" w:rsidRPr="005D12B5" w:rsidRDefault="00331F4B" w:rsidP="00331F4B">
            <w:pPr>
              <w:pStyle w:val="Thick"/>
              <w:keepNext w:val="0"/>
              <w:tabs>
                <w:tab w:val="clear" w:pos="1202"/>
              </w:tabs>
              <w:spacing w:line="140" w:lineRule="exact"/>
              <w:jc w:val="right"/>
              <w:rPr>
                <w:rFonts w:asciiTheme="minorHAnsi" w:hAnsiTheme="minorHAnsi" w:cs="Arial"/>
                <w:sz w:val="19"/>
                <w:szCs w:val="19"/>
                <w:lang w:val="hr-HR"/>
              </w:rPr>
            </w:pPr>
            <w:r w:rsidRPr="005D12B5">
              <w:rPr>
                <w:rFonts w:asciiTheme="minorHAnsi" w:hAnsiTheme="minorHAnsi" w:cs="Arial"/>
                <w:sz w:val="19"/>
                <w:szCs w:val="19"/>
                <w:lang w:val="hr-HR"/>
              </w:rPr>
              <w:t>__________</w:t>
            </w:r>
          </w:p>
        </w:tc>
      </w:tr>
      <w:tr w:rsidR="00331F4B" w:rsidRPr="00060FB1" w:rsidTr="003D752E">
        <w:trPr>
          <w:trHeight w:val="267"/>
        </w:trPr>
        <w:tc>
          <w:tcPr>
            <w:tcW w:w="7515" w:type="dxa"/>
            <w:vAlign w:val="center"/>
          </w:tcPr>
          <w:p w:rsidR="00331F4B" w:rsidRPr="005D12B5" w:rsidRDefault="00331F4B" w:rsidP="00331F4B">
            <w:pPr>
              <w:pStyle w:val="Tot"/>
              <w:keepLines/>
              <w:spacing w:line="220" w:lineRule="exact"/>
              <w:rPr>
                <w:rFonts w:asciiTheme="minorHAnsi" w:hAnsiTheme="minorHAnsi" w:cs="Arial"/>
                <w:szCs w:val="19"/>
                <w:lang w:val="hr-HR"/>
              </w:rPr>
            </w:pPr>
            <w:r w:rsidRPr="005D12B5">
              <w:rPr>
                <w:rFonts w:asciiTheme="minorHAnsi" w:hAnsiTheme="minorHAnsi" w:cs="Arial"/>
                <w:b/>
                <w:bCs/>
                <w:szCs w:val="19"/>
                <w:lang w:val="hr-HR"/>
              </w:rPr>
              <w:t>Dopunski podaci – poslovne aktivnosti</w:t>
            </w:r>
          </w:p>
        </w:tc>
        <w:tc>
          <w:tcPr>
            <w:tcW w:w="1252" w:type="dxa"/>
          </w:tcPr>
          <w:p w:rsidR="00331F4B" w:rsidRPr="005D12B5" w:rsidRDefault="00331F4B" w:rsidP="00331F4B">
            <w:pPr>
              <w:pStyle w:val="Thick"/>
              <w:keepNext w:val="0"/>
              <w:tabs>
                <w:tab w:val="clear" w:pos="1202"/>
              </w:tabs>
              <w:spacing w:line="220" w:lineRule="exact"/>
              <w:jc w:val="right"/>
              <w:rPr>
                <w:rFonts w:asciiTheme="minorHAnsi" w:hAnsiTheme="minorHAnsi" w:cs="Arial"/>
                <w:sz w:val="19"/>
                <w:szCs w:val="19"/>
                <w:u w:val="none"/>
                <w:lang w:val="hr-HR"/>
              </w:rPr>
            </w:pPr>
          </w:p>
        </w:tc>
        <w:tc>
          <w:tcPr>
            <w:tcW w:w="1252" w:type="dxa"/>
          </w:tcPr>
          <w:p w:rsidR="00331F4B" w:rsidRPr="005D12B5" w:rsidRDefault="00331F4B" w:rsidP="00331F4B">
            <w:pPr>
              <w:pStyle w:val="Thick"/>
              <w:keepNext w:val="0"/>
              <w:tabs>
                <w:tab w:val="clear" w:pos="1202"/>
              </w:tabs>
              <w:spacing w:line="220" w:lineRule="exact"/>
              <w:jc w:val="right"/>
              <w:rPr>
                <w:rFonts w:asciiTheme="minorHAnsi" w:hAnsiTheme="minorHAnsi" w:cs="Arial"/>
                <w:sz w:val="19"/>
                <w:szCs w:val="19"/>
                <w:u w:val="none"/>
                <w:lang w:val="hr-HR"/>
              </w:rPr>
            </w:pPr>
          </w:p>
        </w:tc>
      </w:tr>
      <w:tr w:rsidR="0097436D" w:rsidRPr="00060FB1" w:rsidTr="00361B04">
        <w:trPr>
          <w:trHeight w:val="68"/>
        </w:trPr>
        <w:tc>
          <w:tcPr>
            <w:tcW w:w="7515" w:type="dxa"/>
            <w:vAlign w:val="bottom"/>
          </w:tcPr>
          <w:p w:rsidR="0097436D" w:rsidRPr="005D12B5" w:rsidRDefault="0097436D" w:rsidP="0097436D">
            <w:pPr>
              <w:pStyle w:val="Thick"/>
              <w:keepNext w:val="0"/>
              <w:spacing w:line="240" w:lineRule="exact"/>
              <w:rPr>
                <w:rFonts w:asciiTheme="minorHAnsi" w:hAnsiTheme="minorHAnsi" w:cs="Arial"/>
                <w:b w:val="0"/>
                <w:sz w:val="19"/>
                <w:szCs w:val="19"/>
                <w:u w:val="none"/>
                <w:lang w:val="hr-HR"/>
              </w:rPr>
            </w:pPr>
            <w:r w:rsidRPr="005D12B5">
              <w:rPr>
                <w:rFonts w:asciiTheme="minorHAnsi" w:hAnsiTheme="minorHAnsi" w:cs="Arial"/>
                <w:b w:val="0"/>
                <w:sz w:val="19"/>
                <w:szCs w:val="19"/>
                <w:u w:val="none"/>
                <w:lang w:val="hr-HR"/>
              </w:rPr>
              <w:t>Plaćene kamate</w:t>
            </w:r>
          </w:p>
        </w:tc>
        <w:tc>
          <w:tcPr>
            <w:tcW w:w="1252" w:type="dxa"/>
          </w:tcPr>
          <w:p w:rsidR="0097436D" w:rsidRPr="00791772" w:rsidRDefault="0097436D" w:rsidP="0097436D">
            <w:pPr>
              <w:pStyle w:val="Thick"/>
              <w:keepNext w:val="0"/>
              <w:tabs>
                <w:tab w:val="clear" w:pos="1202"/>
              </w:tabs>
              <w:spacing w:line="240" w:lineRule="exact"/>
              <w:jc w:val="right"/>
              <w:rPr>
                <w:rFonts w:asciiTheme="minorHAnsi" w:hAnsiTheme="minorHAnsi" w:cstheme="minorHAnsi"/>
                <w:b w:val="0"/>
                <w:sz w:val="19"/>
                <w:szCs w:val="19"/>
                <w:u w:val="none"/>
                <w:lang w:val="hr-HR"/>
              </w:rPr>
            </w:pPr>
            <w:r w:rsidRPr="00361B04">
              <w:rPr>
                <w:rFonts w:asciiTheme="minorHAnsi" w:hAnsiTheme="minorHAnsi" w:cstheme="minorHAnsi"/>
                <w:b w:val="0"/>
                <w:sz w:val="19"/>
                <w:szCs w:val="19"/>
                <w:u w:val="none"/>
              </w:rPr>
              <w:t xml:space="preserve"> 462.104 </w:t>
            </w:r>
          </w:p>
        </w:tc>
        <w:tc>
          <w:tcPr>
            <w:tcW w:w="1252" w:type="dxa"/>
            <w:vAlign w:val="bottom"/>
          </w:tcPr>
          <w:p w:rsidR="0097436D" w:rsidRPr="005D12B5" w:rsidRDefault="0097436D" w:rsidP="0097436D">
            <w:pPr>
              <w:pStyle w:val="Thick"/>
              <w:keepNext w:val="0"/>
              <w:tabs>
                <w:tab w:val="clear" w:pos="1202"/>
              </w:tabs>
              <w:spacing w:line="240" w:lineRule="exact"/>
              <w:jc w:val="right"/>
              <w:rPr>
                <w:rFonts w:asciiTheme="minorHAnsi" w:hAnsiTheme="minorHAnsi" w:cs="Arial"/>
                <w:b w:val="0"/>
                <w:color w:val="000000"/>
                <w:sz w:val="19"/>
                <w:szCs w:val="19"/>
                <w:u w:val="none"/>
                <w:lang w:val="hr-HR"/>
              </w:rPr>
            </w:pPr>
            <w:r>
              <w:rPr>
                <w:rFonts w:asciiTheme="minorHAnsi" w:hAnsiTheme="minorHAnsi" w:cs="Arial"/>
                <w:b w:val="0"/>
                <w:sz w:val="19"/>
                <w:szCs w:val="19"/>
                <w:u w:val="none"/>
              </w:rPr>
              <w:t>462.758</w:t>
            </w:r>
          </w:p>
        </w:tc>
      </w:tr>
      <w:tr w:rsidR="0097436D" w:rsidRPr="00060FB1" w:rsidTr="00361B04">
        <w:trPr>
          <w:trHeight w:val="68"/>
        </w:trPr>
        <w:tc>
          <w:tcPr>
            <w:tcW w:w="7515" w:type="dxa"/>
            <w:vAlign w:val="bottom"/>
          </w:tcPr>
          <w:p w:rsidR="0097436D" w:rsidRPr="005D12B5" w:rsidRDefault="0097436D" w:rsidP="0097436D">
            <w:pPr>
              <w:pStyle w:val="Thick"/>
              <w:keepNext w:val="0"/>
              <w:spacing w:line="240" w:lineRule="exact"/>
              <w:rPr>
                <w:rFonts w:asciiTheme="minorHAnsi" w:hAnsiTheme="minorHAnsi" w:cs="Arial"/>
                <w:b w:val="0"/>
                <w:sz w:val="19"/>
                <w:szCs w:val="19"/>
                <w:u w:val="none"/>
                <w:lang w:val="hr-HR"/>
              </w:rPr>
            </w:pPr>
            <w:r w:rsidRPr="005D12B5">
              <w:rPr>
                <w:rFonts w:asciiTheme="minorHAnsi" w:hAnsiTheme="minorHAnsi" w:cs="Arial"/>
                <w:b w:val="0"/>
                <w:sz w:val="19"/>
                <w:szCs w:val="19"/>
                <w:u w:val="none"/>
                <w:lang w:val="hr-HR"/>
              </w:rPr>
              <w:t>Primljene kamate</w:t>
            </w:r>
          </w:p>
        </w:tc>
        <w:tc>
          <w:tcPr>
            <w:tcW w:w="1252" w:type="dxa"/>
          </w:tcPr>
          <w:p w:rsidR="0097436D" w:rsidRPr="00791772" w:rsidRDefault="0097436D" w:rsidP="0097436D">
            <w:pPr>
              <w:pStyle w:val="Thick"/>
              <w:keepNext w:val="0"/>
              <w:tabs>
                <w:tab w:val="clear" w:pos="1202"/>
              </w:tabs>
              <w:spacing w:line="240" w:lineRule="exact"/>
              <w:jc w:val="right"/>
              <w:rPr>
                <w:rFonts w:asciiTheme="minorHAnsi" w:hAnsiTheme="minorHAnsi" w:cstheme="minorHAnsi"/>
                <w:b w:val="0"/>
                <w:sz w:val="19"/>
                <w:szCs w:val="19"/>
                <w:u w:val="none"/>
                <w:lang w:val="hr-HR"/>
              </w:rPr>
            </w:pPr>
            <w:r w:rsidRPr="00361B04">
              <w:rPr>
                <w:rFonts w:asciiTheme="minorHAnsi" w:hAnsiTheme="minorHAnsi" w:cstheme="minorHAnsi"/>
                <w:b w:val="0"/>
                <w:sz w:val="19"/>
                <w:szCs w:val="19"/>
                <w:u w:val="none"/>
              </w:rPr>
              <w:t xml:space="preserve"> 691.738 </w:t>
            </w:r>
          </w:p>
        </w:tc>
        <w:tc>
          <w:tcPr>
            <w:tcW w:w="1252" w:type="dxa"/>
            <w:vAlign w:val="bottom"/>
          </w:tcPr>
          <w:p w:rsidR="0097436D" w:rsidRPr="005D12B5" w:rsidRDefault="0097436D" w:rsidP="0097436D">
            <w:pPr>
              <w:pStyle w:val="Thick"/>
              <w:keepNext w:val="0"/>
              <w:tabs>
                <w:tab w:val="clear" w:pos="1202"/>
              </w:tabs>
              <w:spacing w:line="240" w:lineRule="exact"/>
              <w:jc w:val="right"/>
              <w:rPr>
                <w:rFonts w:asciiTheme="minorHAnsi" w:hAnsiTheme="minorHAnsi" w:cs="Arial"/>
                <w:b w:val="0"/>
                <w:color w:val="000000"/>
                <w:sz w:val="19"/>
                <w:szCs w:val="19"/>
                <w:u w:val="none"/>
                <w:lang w:val="hr-HR"/>
              </w:rPr>
            </w:pPr>
            <w:r>
              <w:rPr>
                <w:rFonts w:asciiTheme="minorHAnsi" w:hAnsiTheme="minorHAnsi" w:cs="Arial"/>
                <w:b w:val="0"/>
                <w:sz w:val="19"/>
                <w:szCs w:val="19"/>
                <w:u w:val="none"/>
              </w:rPr>
              <w:t>702.452</w:t>
            </w:r>
          </w:p>
        </w:tc>
      </w:tr>
    </w:tbl>
    <w:p w:rsidR="00036301" w:rsidRDefault="00036301" w:rsidP="00036301">
      <w:pPr>
        <w:pStyle w:val="T1"/>
        <w:keepNext w:val="0"/>
        <w:spacing w:before="0" w:after="0" w:line="240" w:lineRule="auto"/>
        <w:rPr>
          <w:rFonts w:asciiTheme="minorHAnsi" w:hAnsiTheme="minorHAnsi"/>
          <w:b w:val="0"/>
          <w:bCs w:val="0"/>
          <w:sz w:val="22"/>
          <w:szCs w:val="22"/>
          <w:lang w:val="hr-HR"/>
        </w:rPr>
      </w:pPr>
    </w:p>
    <w:p w:rsidR="00E30FB1" w:rsidRPr="005D12B5" w:rsidRDefault="0089592A" w:rsidP="00036301">
      <w:pPr>
        <w:pStyle w:val="T1"/>
        <w:keepNext w:val="0"/>
        <w:spacing w:before="0" w:after="0" w:line="240" w:lineRule="auto"/>
        <w:rPr>
          <w:rFonts w:asciiTheme="minorHAnsi" w:hAnsiTheme="minorHAnsi" w:cs="Arial"/>
          <w:b w:val="0"/>
          <w:bCs w:val="0"/>
          <w:sz w:val="22"/>
          <w:szCs w:val="22"/>
          <w:lang w:val="hr-HR"/>
        </w:rPr>
      </w:pPr>
      <w:r w:rsidRPr="005D12B5">
        <w:rPr>
          <w:rFonts w:asciiTheme="minorHAnsi" w:hAnsiTheme="minorHAnsi"/>
          <w:b w:val="0"/>
          <w:bCs w:val="0"/>
          <w:sz w:val="22"/>
          <w:szCs w:val="22"/>
          <w:lang w:val="hr-HR"/>
        </w:rPr>
        <w:t>Priložene računovodstvene politike i bilješke uz financijske izvještaje sastavni su dio ovog izvještaja o novčanim tokovima.</w:t>
      </w:r>
    </w:p>
    <w:p w:rsidR="00E30FB1" w:rsidRPr="005D12B5" w:rsidRDefault="00E30FB1" w:rsidP="00036301">
      <w:pPr>
        <w:pStyle w:val="T1"/>
        <w:keepNext w:val="0"/>
        <w:spacing w:before="0" w:after="0" w:line="240" w:lineRule="auto"/>
        <w:jc w:val="left"/>
        <w:rPr>
          <w:rFonts w:asciiTheme="minorHAnsi" w:hAnsiTheme="minorHAnsi" w:cs="Arial"/>
          <w:b w:val="0"/>
          <w:bCs w:val="0"/>
          <w:sz w:val="22"/>
          <w:szCs w:val="22"/>
          <w:lang w:val="hr-HR"/>
        </w:rPr>
        <w:sectPr w:rsidR="00E30FB1" w:rsidRPr="005D12B5" w:rsidSect="000D6913">
          <w:headerReference w:type="default" r:id="rId70"/>
          <w:footerReference w:type="default" r:id="rId71"/>
          <w:pgSz w:w="11907" w:h="16840" w:code="9"/>
          <w:pgMar w:top="885" w:right="992" w:bottom="1134" w:left="1418" w:header="851" w:footer="851" w:gutter="0"/>
          <w:cols w:space="720"/>
          <w:noEndnote/>
          <w:docGrid w:linePitch="326"/>
        </w:sectPr>
      </w:pPr>
    </w:p>
    <w:tbl>
      <w:tblPr>
        <w:tblpPr w:leftFromText="180" w:rightFromText="180" w:vertAnchor="page" w:horzAnchor="margin" w:tblpXSpec="center" w:tblpY="2602"/>
        <w:tblW w:w="5148" w:type="pct"/>
        <w:tblLayout w:type="fixed"/>
        <w:tblCellMar>
          <w:left w:w="120" w:type="dxa"/>
          <w:right w:w="120" w:type="dxa"/>
        </w:tblCellMar>
        <w:tblLook w:val="0000" w:firstRow="0" w:lastRow="0" w:firstColumn="0" w:lastColumn="0" w:noHBand="0" w:noVBand="0"/>
      </w:tblPr>
      <w:tblGrid>
        <w:gridCol w:w="2954"/>
        <w:gridCol w:w="1401"/>
        <w:gridCol w:w="1403"/>
        <w:gridCol w:w="1403"/>
        <w:gridCol w:w="1403"/>
        <w:gridCol w:w="1360"/>
      </w:tblGrid>
      <w:tr w:rsidR="0043095F" w:rsidRPr="00036301" w:rsidTr="00C61659">
        <w:trPr>
          <w:trHeight w:val="783"/>
        </w:trPr>
        <w:tc>
          <w:tcPr>
            <w:tcW w:w="1488" w:type="pct"/>
          </w:tcPr>
          <w:p w:rsidR="0043095F" w:rsidRPr="005D12B5" w:rsidRDefault="0043095F" w:rsidP="00A3150E">
            <w:pPr>
              <w:pStyle w:val="TT"/>
              <w:rPr>
                <w:rFonts w:asciiTheme="minorHAnsi" w:hAnsiTheme="minorHAnsi" w:cs="Arial"/>
                <w:b/>
                <w:iCs/>
                <w:sz w:val="20"/>
                <w:lang w:val="hr-HR"/>
              </w:rPr>
            </w:pPr>
          </w:p>
        </w:tc>
        <w:tc>
          <w:tcPr>
            <w:tcW w:w="706" w:type="pct"/>
            <w:vAlign w:val="bottom"/>
          </w:tcPr>
          <w:p w:rsidR="0043095F" w:rsidRPr="005D12B5" w:rsidRDefault="0043095F" w:rsidP="00A3150E">
            <w:pPr>
              <w:pStyle w:val="TT"/>
              <w:jc w:val="right"/>
              <w:rPr>
                <w:rFonts w:asciiTheme="minorHAnsi" w:hAnsiTheme="minorHAnsi" w:cs="Arial"/>
                <w:b/>
                <w:iCs/>
                <w:sz w:val="20"/>
                <w:lang w:val="hr-HR"/>
              </w:rPr>
            </w:pPr>
            <w:r w:rsidRPr="005D12B5">
              <w:rPr>
                <w:rFonts w:asciiTheme="minorHAnsi" w:hAnsiTheme="minorHAnsi" w:cs="Arial"/>
                <w:b/>
                <w:iCs/>
                <w:sz w:val="20"/>
                <w:lang w:val="hr-HR"/>
              </w:rPr>
              <w:t xml:space="preserve">Osnivački </w:t>
            </w:r>
          </w:p>
          <w:p w:rsidR="0043095F" w:rsidRPr="005D12B5" w:rsidRDefault="0043095F" w:rsidP="00A3150E">
            <w:pPr>
              <w:pStyle w:val="TT"/>
              <w:jc w:val="right"/>
              <w:rPr>
                <w:rFonts w:asciiTheme="minorHAnsi" w:hAnsiTheme="minorHAnsi" w:cs="Arial"/>
                <w:b/>
                <w:iCs/>
                <w:sz w:val="20"/>
                <w:lang w:val="hr-HR"/>
              </w:rPr>
            </w:pPr>
            <w:r w:rsidRPr="005D12B5">
              <w:rPr>
                <w:rFonts w:asciiTheme="minorHAnsi" w:hAnsiTheme="minorHAnsi" w:cs="Arial"/>
                <w:b/>
                <w:iCs/>
                <w:sz w:val="20"/>
                <w:lang w:val="hr-HR"/>
              </w:rPr>
              <w:t>kapital</w:t>
            </w:r>
          </w:p>
        </w:tc>
        <w:tc>
          <w:tcPr>
            <w:tcW w:w="707" w:type="pct"/>
            <w:vAlign w:val="bottom"/>
          </w:tcPr>
          <w:p w:rsidR="0043095F" w:rsidRPr="005D12B5" w:rsidRDefault="0043095F" w:rsidP="00A3150E">
            <w:pPr>
              <w:pStyle w:val="TT"/>
              <w:jc w:val="right"/>
              <w:rPr>
                <w:rFonts w:asciiTheme="minorHAnsi" w:hAnsiTheme="minorHAnsi" w:cs="Arial"/>
                <w:b/>
                <w:iCs/>
                <w:sz w:val="20"/>
                <w:lang w:val="hr-HR"/>
              </w:rPr>
            </w:pPr>
            <w:r w:rsidRPr="005D12B5">
              <w:rPr>
                <w:rFonts w:asciiTheme="minorHAnsi" w:hAnsiTheme="minorHAnsi" w:cs="Arial"/>
                <w:b/>
                <w:iCs/>
                <w:sz w:val="20"/>
                <w:lang w:val="hr-HR"/>
              </w:rPr>
              <w:t xml:space="preserve">  Zadržana </w:t>
            </w:r>
          </w:p>
          <w:p w:rsidR="0043095F" w:rsidRPr="005D12B5" w:rsidRDefault="0043095F" w:rsidP="00A3150E">
            <w:pPr>
              <w:pStyle w:val="TT"/>
              <w:jc w:val="right"/>
              <w:rPr>
                <w:rFonts w:asciiTheme="minorHAnsi" w:hAnsiTheme="minorHAnsi" w:cs="Arial"/>
                <w:b/>
                <w:iCs/>
                <w:sz w:val="20"/>
                <w:lang w:val="hr-HR"/>
              </w:rPr>
            </w:pPr>
            <w:r w:rsidRPr="005D12B5">
              <w:rPr>
                <w:rFonts w:asciiTheme="minorHAnsi" w:hAnsiTheme="minorHAnsi" w:cs="Arial"/>
                <w:b/>
                <w:iCs/>
                <w:sz w:val="20"/>
                <w:lang w:val="hr-HR"/>
              </w:rPr>
              <w:t>dobit i rezerve</w:t>
            </w:r>
          </w:p>
        </w:tc>
        <w:tc>
          <w:tcPr>
            <w:tcW w:w="707" w:type="pct"/>
            <w:vAlign w:val="bottom"/>
          </w:tcPr>
          <w:p w:rsidR="0043095F" w:rsidRPr="005D12B5" w:rsidRDefault="0043095F" w:rsidP="00A3150E">
            <w:pPr>
              <w:pStyle w:val="TT"/>
              <w:jc w:val="right"/>
              <w:rPr>
                <w:rFonts w:asciiTheme="minorHAnsi" w:hAnsiTheme="minorHAnsi" w:cs="Arial"/>
                <w:b/>
                <w:iCs/>
                <w:sz w:val="20"/>
                <w:lang w:val="hr-HR"/>
              </w:rPr>
            </w:pPr>
            <w:r w:rsidRPr="005D12B5">
              <w:rPr>
                <w:rFonts w:asciiTheme="minorHAnsi" w:hAnsiTheme="minorHAnsi" w:cs="Arial"/>
                <w:b/>
                <w:iCs/>
                <w:sz w:val="20"/>
                <w:lang w:val="hr-HR"/>
              </w:rPr>
              <w:t>Ostale rezerve</w:t>
            </w:r>
          </w:p>
        </w:tc>
        <w:tc>
          <w:tcPr>
            <w:tcW w:w="707" w:type="pct"/>
            <w:vAlign w:val="bottom"/>
          </w:tcPr>
          <w:p w:rsidR="0043095F" w:rsidRPr="005D12B5" w:rsidRDefault="0043095F" w:rsidP="00A3150E">
            <w:pPr>
              <w:pStyle w:val="TT"/>
              <w:jc w:val="right"/>
              <w:rPr>
                <w:rFonts w:asciiTheme="minorHAnsi" w:hAnsiTheme="minorHAnsi" w:cs="Arial"/>
                <w:b/>
                <w:iCs/>
                <w:sz w:val="20"/>
                <w:lang w:val="hr-HR"/>
              </w:rPr>
            </w:pPr>
            <w:r w:rsidRPr="005D12B5">
              <w:rPr>
                <w:rFonts w:asciiTheme="minorHAnsi" w:hAnsiTheme="minorHAnsi" w:cs="Arial"/>
                <w:b/>
                <w:iCs/>
                <w:sz w:val="20"/>
                <w:lang w:val="hr-HR"/>
              </w:rPr>
              <w:t xml:space="preserve">Neto dobit </w:t>
            </w:r>
          </w:p>
          <w:p w:rsidR="0043095F" w:rsidRPr="005D12B5" w:rsidRDefault="0043095F" w:rsidP="00A3150E">
            <w:pPr>
              <w:pStyle w:val="TT"/>
              <w:jc w:val="right"/>
              <w:rPr>
                <w:rFonts w:asciiTheme="minorHAnsi" w:hAnsiTheme="minorHAnsi" w:cs="Arial"/>
                <w:b/>
                <w:iCs/>
                <w:sz w:val="20"/>
                <w:lang w:val="hr-HR"/>
              </w:rPr>
            </w:pPr>
            <w:r w:rsidRPr="005D12B5">
              <w:rPr>
                <w:rFonts w:asciiTheme="minorHAnsi" w:hAnsiTheme="minorHAnsi" w:cs="Arial"/>
                <w:b/>
                <w:iCs/>
                <w:sz w:val="20"/>
                <w:lang w:val="hr-HR"/>
              </w:rPr>
              <w:t>tekuće godine</w:t>
            </w:r>
          </w:p>
        </w:tc>
        <w:tc>
          <w:tcPr>
            <w:tcW w:w="685" w:type="pct"/>
            <w:vAlign w:val="bottom"/>
          </w:tcPr>
          <w:p w:rsidR="0043095F" w:rsidRPr="005D12B5" w:rsidRDefault="0043095F" w:rsidP="00A3150E">
            <w:pPr>
              <w:pStyle w:val="TT"/>
              <w:jc w:val="right"/>
              <w:rPr>
                <w:rFonts w:asciiTheme="minorHAnsi" w:hAnsiTheme="minorHAnsi" w:cs="Arial"/>
                <w:b/>
                <w:iCs/>
                <w:sz w:val="20"/>
                <w:lang w:val="hr-HR"/>
              </w:rPr>
            </w:pPr>
            <w:r w:rsidRPr="005D12B5">
              <w:rPr>
                <w:rFonts w:asciiTheme="minorHAnsi" w:hAnsiTheme="minorHAnsi" w:cs="Arial"/>
                <w:b/>
                <w:iCs/>
                <w:sz w:val="20"/>
                <w:lang w:val="hr-HR"/>
              </w:rPr>
              <w:t xml:space="preserve">Ukupni kapital </w:t>
            </w:r>
          </w:p>
        </w:tc>
      </w:tr>
      <w:tr w:rsidR="0043095F" w:rsidRPr="00036301" w:rsidTr="00C61659">
        <w:trPr>
          <w:trHeight w:val="298"/>
        </w:trPr>
        <w:tc>
          <w:tcPr>
            <w:tcW w:w="1488" w:type="pct"/>
          </w:tcPr>
          <w:p w:rsidR="0043095F" w:rsidRPr="005D12B5" w:rsidRDefault="0043095F" w:rsidP="00A3150E">
            <w:pPr>
              <w:pStyle w:val="TT"/>
              <w:rPr>
                <w:rFonts w:asciiTheme="minorHAnsi" w:hAnsiTheme="minorHAnsi" w:cs="Arial"/>
                <w:iCs/>
                <w:sz w:val="20"/>
                <w:lang w:val="hr-HR"/>
              </w:rPr>
            </w:pPr>
          </w:p>
        </w:tc>
        <w:tc>
          <w:tcPr>
            <w:tcW w:w="706" w:type="pct"/>
          </w:tcPr>
          <w:p w:rsidR="0043095F" w:rsidRPr="005D12B5" w:rsidRDefault="0043095F" w:rsidP="00A3150E">
            <w:pPr>
              <w:pStyle w:val="TH"/>
              <w:keepLines/>
              <w:spacing w:line="301" w:lineRule="exact"/>
              <w:jc w:val="right"/>
              <w:rPr>
                <w:rFonts w:asciiTheme="minorHAnsi" w:hAnsiTheme="minorHAnsi" w:cs="Arial"/>
                <w:bCs/>
                <w:sz w:val="20"/>
                <w:lang w:val="hr-HR"/>
              </w:rPr>
            </w:pPr>
            <w:r w:rsidRPr="005D12B5">
              <w:rPr>
                <w:rFonts w:asciiTheme="minorHAnsi" w:hAnsiTheme="minorHAnsi" w:cs="Arial"/>
                <w:bCs/>
                <w:sz w:val="20"/>
                <w:lang w:val="hr-HR"/>
              </w:rPr>
              <w:t>000 kuna</w:t>
            </w:r>
          </w:p>
        </w:tc>
        <w:tc>
          <w:tcPr>
            <w:tcW w:w="707" w:type="pct"/>
          </w:tcPr>
          <w:p w:rsidR="0043095F" w:rsidRPr="005D12B5" w:rsidRDefault="0043095F" w:rsidP="00A3150E">
            <w:pPr>
              <w:pStyle w:val="TH"/>
              <w:keepLines/>
              <w:spacing w:line="301" w:lineRule="exact"/>
              <w:jc w:val="right"/>
              <w:rPr>
                <w:rFonts w:asciiTheme="minorHAnsi" w:hAnsiTheme="minorHAnsi" w:cs="Arial"/>
                <w:bCs/>
                <w:sz w:val="20"/>
                <w:lang w:val="hr-HR"/>
              </w:rPr>
            </w:pPr>
            <w:r w:rsidRPr="005D12B5">
              <w:rPr>
                <w:rFonts w:asciiTheme="minorHAnsi" w:hAnsiTheme="minorHAnsi" w:cs="Arial"/>
                <w:bCs/>
                <w:sz w:val="20"/>
                <w:lang w:val="hr-HR"/>
              </w:rPr>
              <w:t>000 kuna</w:t>
            </w:r>
          </w:p>
        </w:tc>
        <w:tc>
          <w:tcPr>
            <w:tcW w:w="707" w:type="pct"/>
          </w:tcPr>
          <w:p w:rsidR="0043095F" w:rsidRPr="005D12B5" w:rsidRDefault="0043095F" w:rsidP="00A3150E">
            <w:pPr>
              <w:pStyle w:val="TH"/>
              <w:keepLines/>
              <w:spacing w:line="301" w:lineRule="exact"/>
              <w:jc w:val="right"/>
              <w:rPr>
                <w:rFonts w:asciiTheme="minorHAnsi" w:hAnsiTheme="minorHAnsi" w:cs="Arial"/>
                <w:bCs/>
                <w:sz w:val="20"/>
                <w:lang w:val="hr-HR"/>
              </w:rPr>
            </w:pPr>
            <w:r w:rsidRPr="005D12B5">
              <w:rPr>
                <w:rFonts w:asciiTheme="minorHAnsi" w:hAnsiTheme="minorHAnsi" w:cs="Arial"/>
                <w:bCs/>
                <w:sz w:val="20"/>
                <w:lang w:val="hr-HR"/>
              </w:rPr>
              <w:t>000 kuna</w:t>
            </w:r>
          </w:p>
        </w:tc>
        <w:tc>
          <w:tcPr>
            <w:tcW w:w="707" w:type="pct"/>
          </w:tcPr>
          <w:p w:rsidR="0043095F" w:rsidRPr="005D12B5" w:rsidRDefault="0043095F" w:rsidP="00A3150E">
            <w:pPr>
              <w:pStyle w:val="TH"/>
              <w:keepLines/>
              <w:spacing w:line="301" w:lineRule="exact"/>
              <w:jc w:val="right"/>
              <w:rPr>
                <w:rFonts w:asciiTheme="minorHAnsi" w:hAnsiTheme="minorHAnsi" w:cs="Arial"/>
                <w:bCs/>
                <w:sz w:val="20"/>
                <w:lang w:val="hr-HR"/>
              </w:rPr>
            </w:pPr>
            <w:r w:rsidRPr="005D12B5">
              <w:rPr>
                <w:rFonts w:asciiTheme="minorHAnsi" w:hAnsiTheme="minorHAnsi" w:cs="Arial"/>
                <w:bCs/>
                <w:sz w:val="20"/>
                <w:lang w:val="hr-HR"/>
              </w:rPr>
              <w:t>000 kuna</w:t>
            </w:r>
          </w:p>
        </w:tc>
        <w:tc>
          <w:tcPr>
            <w:tcW w:w="685" w:type="pct"/>
          </w:tcPr>
          <w:p w:rsidR="0043095F" w:rsidRPr="005D12B5" w:rsidRDefault="0043095F" w:rsidP="00A3150E">
            <w:pPr>
              <w:pStyle w:val="TH"/>
              <w:keepLines/>
              <w:spacing w:line="301" w:lineRule="exact"/>
              <w:jc w:val="right"/>
              <w:rPr>
                <w:rFonts w:asciiTheme="minorHAnsi" w:hAnsiTheme="minorHAnsi" w:cs="Arial"/>
                <w:bCs/>
                <w:sz w:val="20"/>
                <w:lang w:val="hr-HR"/>
              </w:rPr>
            </w:pPr>
            <w:r w:rsidRPr="005D12B5">
              <w:rPr>
                <w:rFonts w:asciiTheme="minorHAnsi" w:hAnsiTheme="minorHAnsi" w:cs="Arial"/>
                <w:bCs/>
                <w:sz w:val="20"/>
                <w:lang w:val="hr-HR"/>
              </w:rPr>
              <w:t>000 kuna</w:t>
            </w:r>
          </w:p>
        </w:tc>
      </w:tr>
      <w:tr w:rsidR="0043095F" w:rsidRPr="00036301" w:rsidTr="00C61659">
        <w:trPr>
          <w:trHeight w:val="132"/>
        </w:trPr>
        <w:tc>
          <w:tcPr>
            <w:tcW w:w="1488" w:type="pct"/>
          </w:tcPr>
          <w:p w:rsidR="0043095F" w:rsidRPr="005D12B5" w:rsidRDefault="0043095F" w:rsidP="00353005">
            <w:pPr>
              <w:pStyle w:val="TT"/>
              <w:spacing w:line="140" w:lineRule="exact"/>
              <w:rPr>
                <w:rFonts w:asciiTheme="minorHAnsi" w:hAnsiTheme="minorHAnsi" w:cs="Arial"/>
                <w:iCs/>
                <w:sz w:val="20"/>
                <w:lang w:val="hr-HR"/>
              </w:rPr>
            </w:pPr>
          </w:p>
        </w:tc>
        <w:tc>
          <w:tcPr>
            <w:tcW w:w="706" w:type="pct"/>
            <w:vAlign w:val="bottom"/>
          </w:tcPr>
          <w:p w:rsidR="0043095F" w:rsidRPr="005D12B5" w:rsidRDefault="0043095F" w:rsidP="00353005">
            <w:pPr>
              <w:pStyle w:val="TT"/>
              <w:spacing w:line="140" w:lineRule="exact"/>
              <w:jc w:val="right"/>
              <w:rPr>
                <w:rFonts w:asciiTheme="minorHAnsi" w:hAnsiTheme="minorHAnsi" w:cs="Arial"/>
                <w:b/>
                <w:bCs/>
                <w:sz w:val="20"/>
                <w:lang w:val="hr-HR"/>
              </w:rPr>
            </w:pPr>
          </w:p>
        </w:tc>
        <w:tc>
          <w:tcPr>
            <w:tcW w:w="707" w:type="pct"/>
            <w:vAlign w:val="bottom"/>
          </w:tcPr>
          <w:p w:rsidR="0043095F" w:rsidRPr="005D12B5" w:rsidRDefault="0043095F" w:rsidP="00353005">
            <w:pPr>
              <w:pStyle w:val="TT"/>
              <w:spacing w:line="140" w:lineRule="exact"/>
              <w:jc w:val="right"/>
              <w:rPr>
                <w:rFonts w:asciiTheme="minorHAnsi" w:hAnsiTheme="minorHAnsi" w:cs="Arial"/>
                <w:b/>
                <w:bCs/>
                <w:sz w:val="20"/>
                <w:lang w:val="hr-HR"/>
              </w:rPr>
            </w:pPr>
          </w:p>
        </w:tc>
        <w:tc>
          <w:tcPr>
            <w:tcW w:w="707" w:type="pct"/>
          </w:tcPr>
          <w:p w:rsidR="0043095F" w:rsidRPr="005D12B5" w:rsidRDefault="0043095F" w:rsidP="00353005">
            <w:pPr>
              <w:pStyle w:val="TT"/>
              <w:spacing w:line="140" w:lineRule="exact"/>
              <w:jc w:val="right"/>
              <w:rPr>
                <w:rFonts w:asciiTheme="minorHAnsi" w:hAnsiTheme="minorHAnsi" w:cs="Arial"/>
                <w:b/>
                <w:bCs/>
                <w:sz w:val="20"/>
                <w:lang w:val="hr-HR"/>
              </w:rPr>
            </w:pPr>
          </w:p>
        </w:tc>
        <w:tc>
          <w:tcPr>
            <w:tcW w:w="707" w:type="pct"/>
            <w:vAlign w:val="bottom"/>
          </w:tcPr>
          <w:p w:rsidR="0043095F" w:rsidRPr="005D12B5" w:rsidRDefault="0043095F" w:rsidP="00353005">
            <w:pPr>
              <w:pStyle w:val="TT"/>
              <w:spacing w:line="140" w:lineRule="exact"/>
              <w:jc w:val="right"/>
              <w:rPr>
                <w:rFonts w:asciiTheme="minorHAnsi" w:hAnsiTheme="minorHAnsi" w:cs="Arial"/>
                <w:b/>
                <w:bCs/>
                <w:sz w:val="20"/>
                <w:lang w:val="hr-HR"/>
              </w:rPr>
            </w:pPr>
          </w:p>
        </w:tc>
        <w:tc>
          <w:tcPr>
            <w:tcW w:w="685" w:type="pct"/>
            <w:vAlign w:val="bottom"/>
          </w:tcPr>
          <w:p w:rsidR="0043095F" w:rsidRPr="005D12B5" w:rsidRDefault="0043095F" w:rsidP="00353005">
            <w:pPr>
              <w:pStyle w:val="TT"/>
              <w:spacing w:line="140" w:lineRule="exact"/>
              <w:jc w:val="right"/>
              <w:rPr>
                <w:rFonts w:asciiTheme="minorHAnsi" w:hAnsiTheme="minorHAnsi" w:cs="Arial"/>
                <w:b/>
                <w:bCs/>
                <w:sz w:val="20"/>
                <w:lang w:val="hr-HR"/>
              </w:rPr>
            </w:pPr>
          </w:p>
        </w:tc>
      </w:tr>
      <w:tr w:rsidR="00600855" w:rsidRPr="00036301" w:rsidTr="00600855">
        <w:trPr>
          <w:trHeight w:val="452"/>
        </w:trPr>
        <w:tc>
          <w:tcPr>
            <w:tcW w:w="1488" w:type="pct"/>
            <w:vAlign w:val="bottom"/>
          </w:tcPr>
          <w:p w:rsidR="00600855" w:rsidRPr="005D12B5" w:rsidRDefault="00600855" w:rsidP="00600855">
            <w:pPr>
              <w:pStyle w:val="TT"/>
              <w:spacing w:line="240" w:lineRule="exact"/>
              <w:rPr>
                <w:rFonts w:asciiTheme="minorHAnsi" w:hAnsiTheme="minorHAnsi" w:cs="Arial"/>
                <w:b/>
                <w:iCs/>
                <w:sz w:val="20"/>
                <w:lang w:val="hr-HR"/>
              </w:rPr>
            </w:pPr>
            <w:r w:rsidRPr="005D12B5">
              <w:rPr>
                <w:rFonts w:asciiTheme="minorHAnsi" w:hAnsiTheme="minorHAnsi" w:cs="Arial"/>
                <w:b/>
                <w:iCs/>
                <w:sz w:val="20"/>
                <w:lang w:val="hr-HR"/>
              </w:rPr>
              <w:t>Stanje 1. siječnja 201</w:t>
            </w:r>
            <w:r>
              <w:rPr>
                <w:rFonts w:asciiTheme="minorHAnsi" w:hAnsiTheme="minorHAnsi" w:cs="Arial"/>
                <w:b/>
                <w:iCs/>
                <w:sz w:val="20"/>
                <w:lang w:val="hr-HR"/>
              </w:rPr>
              <w:t>6</w:t>
            </w:r>
            <w:r w:rsidRPr="005D12B5">
              <w:rPr>
                <w:rFonts w:asciiTheme="minorHAnsi" w:hAnsiTheme="minorHAnsi" w:cs="Arial"/>
                <w:b/>
                <w:iCs/>
                <w:sz w:val="20"/>
                <w:lang w:val="hr-HR"/>
              </w:rPr>
              <w:t>. godine</w:t>
            </w:r>
          </w:p>
        </w:tc>
        <w:tc>
          <w:tcPr>
            <w:tcW w:w="706"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b/>
                <w:iCs/>
                <w:sz w:val="20"/>
                <w:lang w:val="hr-HR"/>
              </w:rPr>
            </w:pPr>
            <w:r w:rsidRPr="005D12B5">
              <w:rPr>
                <w:rFonts w:asciiTheme="minorHAnsi" w:hAnsiTheme="minorHAnsi" w:cs="Arial"/>
                <w:b/>
                <w:bCs/>
                <w:color w:val="000000"/>
                <w:sz w:val="20"/>
                <w:lang w:val="hr-HR"/>
              </w:rPr>
              <w:t>6.926.632</w:t>
            </w:r>
          </w:p>
        </w:tc>
        <w:tc>
          <w:tcPr>
            <w:tcW w:w="707"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b/>
                <w:iCs/>
                <w:sz w:val="20"/>
                <w:lang w:val="hr-HR"/>
              </w:rPr>
            </w:pPr>
            <w:r w:rsidRPr="005D12B5">
              <w:rPr>
                <w:rFonts w:asciiTheme="minorHAnsi" w:hAnsiTheme="minorHAnsi" w:cs="Arial"/>
                <w:b/>
                <w:bCs/>
                <w:color w:val="000000"/>
                <w:sz w:val="20"/>
                <w:lang w:val="hr-HR"/>
              </w:rPr>
              <w:t>2.475.862</w:t>
            </w:r>
          </w:p>
        </w:tc>
        <w:tc>
          <w:tcPr>
            <w:tcW w:w="707"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b/>
                <w:iCs/>
                <w:sz w:val="20"/>
                <w:lang w:val="hr-HR"/>
              </w:rPr>
            </w:pPr>
            <w:r w:rsidRPr="005D12B5">
              <w:rPr>
                <w:rFonts w:asciiTheme="minorHAnsi" w:hAnsiTheme="minorHAnsi" w:cs="Arial"/>
                <w:b/>
                <w:bCs/>
                <w:color w:val="000000"/>
                <w:sz w:val="20"/>
                <w:lang w:val="hr-HR"/>
              </w:rPr>
              <w:t>43.283</w:t>
            </w:r>
          </w:p>
        </w:tc>
        <w:tc>
          <w:tcPr>
            <w:tcW w:w="707"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b/>
                <w:iCs/>
                <w:sz w:val="20"/>
                <w:lang w:val="hr-HR"/>
              </w:rPr>
            </w:pPr>
            <w:r w:rsidRPr="005D12B5">
              <w:rPr>
                <w:rFonts w:asciiTheme="minorHAnsi" w:hAnsiTheme="minorHAnsi" w:cs="Arial"/>
                <w:b/>
                <w:bCs/>
                <w:color w:val="000000"/>
                <w:sz w:val="20"/>
                <w:lang w:val="hr-HR"/>
              </w:rPr>
              <w:t>206.265</w:t>
            </w:r>
          </w:p>
        </w:tc>
        <w:tc>
          <w:tcPr>
            <w:tcW w:w="685"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b/>
                <w:iCs/>
                <w:sz w:val="20"/>
                <w:lang w:val="hr-HR"/>
              </w:rPr>
            </w:pPr>
            <w:r w:rsidRPr="005D12B5">
              <w:rPr>
                <w:rFonts w:asciiTheme="minorHAnsi" w:hAnsiTheme="minorHAnsi" w:cs="Arial"/>
                <w:b/>
                <w:bCs/>
                <w:color w:val="000000"/>
                <w:sz w:val="20"/>
                <w:lang w:val="hr-HR"/>
              </w:rPr>
              <w:t>9.652.042</w:t>
            </w:r>
          </w:p>
        </w:tc>
      </w:tr>
      <w:tr w:rsidR="0043095F" w:rsidRPr="00036301" w:rsidTr="00C61659">
        <w:trPr>
          <w:trHeight w:val="102"/>
        </w:trPr>
        <w:tc>
          <w:tcPr>
            <w:tcW w:w="1488" w:type="pct"/>
            <w:vAlign w:val="bottom"/>
          </w:tcPr>
          <w:p w:rsidR="0043095F" w:rsidRPr="005D12B5" w:rsidRDefault="0043095F" w:rsidP="00C61659">
            <w:pPr>
              <w:pStyle w:val="TT"/>
              <w:spacing w:line="140" w:lineRule="exact"/>
              <w:rPr>
                <w:rFonts w:asciiTheme="minorHAnsi" w:hAnsiTheme="minorHAnsi" w:cs="Arial"/>
                <w:b/>
                <w:iCs/>
                <w:sz w:val="20"/>
                <w:lang w:val="hr-HR"/>
              </w:rPr>
            </w:pPr>
          </w:p>
        </w:tc>
        <w:tc>
          <w:tcPr>
            <w:tcW w:w="706" w:type="pct"/>
          </w:tcPr>
          <w:p w:rsidR="0043095F" w:rsidRPr="005D12B5" w:rsidRDefault="0043095F" w:rsidP="002B4539">
            <w:pPr>
              <w:pStyle w:val="Thick"/>
              <w:tabs>
                <w:tab w:val="clear" w:pos="1202"/>
                <w:tab w:val="decimal" w:pos="1015"/>
              </w:tabs>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c>
          <w:tcPr>
            <w:tcW w:w="707" w:type="pct"/>
          </w:tcPr>
          <w:p w:rsidR="0043095F" w:rsidRPr="005D12B5" w:rsidRDefault="0043095F" w:rsidP="002B4539">
            <w:pPr>
              <w:pStyle w:val="Thick"/>
              <w:tabs>
                <w:tab w:val="clear" w:pos="1202"/>
                <w:tab w:val="decimal" w:pos="1015"/>
              </w:tabs>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c>
          <w:tcPr>
            <w:tcW w:w="707" w:type="pct"/>
          </w:tcPr>
          <w:p w:rsidR="0043095F" w:rsidRPr="005D12B5" w:rsidRDefault="0043095F" w:rsidP="002B4539">
            <w:pPr>
              <w:pStyle w:val="Thick"/>
              <w:tabs>
                <w:tab w:val="clear" w:pos="1202"/>
                <w:tab w:val="decimal" w:pos="1015"/>
              </w:tabs>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c>
          <w:tcPr>
            <w:tcW w:w="707" w:type="pct"/>
          </w:tcPr>
          <w:p w:rsidR="0043095F" w:rsidRPr="005D12B5" w:rsidRDefault="0043095F" w:rsidP="002B4539">
            <w:pPr>
              <w:pStyle w:val="Thick"/>
              <w:tabs>
                <w:tab w:val="clear" w:pos="1202"/>
                <w:tab w:val="decimal" w:pos="1015"/>
              </w:tabs>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c>
          <w:tcPr>
            <w:tcW w:w="685" w:type="pct"/>
          </w:tcPr>
          <w:p w:rsidR="0043095F" w:rsidRPr="005D12B5" w:rsidRDefault="0043095F" w:rsidP="002B4539">
            <w:pPr>
              <w:pStyle w:val="Thick"/>
              <w:tabs>
                <w:tab w:val="clear" w:pos="1202"/>
                <w:tab w:val="decimal" w:pos="1015"/>
              </w:tabs>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r>
      <w:tr w:rsidR="0043095F" w:rsidRPr="00036301" w:rsidTr="00C61659">
        <w:trPr>
          <w:trHeight w:val="132"/>
        </w:trPr>
        <w:tc>
          <w:tcPr>
            <w:tcW w:w="1488" w:type="pct"/>
            <w:vAlign w:val="bottom"/>
          </w:tcPr>
          <w:p w:rsidR="0043095F" w:rsidRPr="005D12B5" w:rsidRDefault="0043095F" w:rsidP="00C61659">
            <w:pPr>
              <w:pStyle w:val="TT"/>
              <w:spacing w:line="140" w:lineRule="exact"/>
              <w:rPr>
                <w:rFonts w:asciiTheme="minorHAnsi" w:hAnsiTheme="minorHAnsi" w:cs="Arial"/>
                <w:iCs/>
                <w:sz w:val="20"/>
                <w:lang w:val="hr-HR"/>
              </w:rPr>
            </w:pPr>
          </w:p>
        </w:tc>
        <w:tc>
          <w:tcPr>
            <w:tcW w:w="706" w:type="pct"/>
          </w:tcPr>
          <w:p w:rsidR="0043095F" w:rsidRPr="005D12B5" w:rsidRDefault="0043095F" w:rsidP="00963172">
            <w:pPr>
              <w:pStyle w:val="Thick"/>
              <w:spacing w:line="140" w:lineRule="exact"/>
              <w:rPr>
                <w:rFonts w:asciiTheme="minorHAnsi" w:hAnsiTheme="minorHAnsi" w:cs="Arial"/>
                <w:sz w:val="20"/>
                <w:lang w:val="hr-HR"/>
              </w:rPr>
            </w:pPr>
          </w:p>
        </w:tc>
        <w:tc>
          <w:tcPr>
            <w:tcW w:w="707" w:type="pct"/>
          </w:tcPr>
          <w:p w:rsidR="0043095F" w:rsidRPr="005D12B5" w:rsidRDefault="0043095F" w:rsidP="00963172">
            <w:pPr>
              <w:pStyle w:val="Thick"/>
              <w:spacing w:line="140" w:lineRule="exact"/>
              <w:rPr>
                <w:rFonts w:asciiTheme="minorHAnsi" w:hAnsiTheme="minorHAnsi" w:cs="Arial"/>
                <w:sz w:val="20"/>
                <w:lang w:val="hr-HR"/>
              </w:rPr>
            </w:pPr>
          </w:p>
        </w:tc>
        <w:tc>
          <w:tcPr>
            <w:tcW w:w="707" w:type="pct"/>
          </w:tcPr>
          <w:p w:rsidR="0043095F" w:rsidRPr="005D12B5" w:rsidRDefault="0043095F" w:rsidP="00963172">
            <w:pPr>
              <w:pStyle w:val="Thick"/>
              <w:spacing w:line="140" w:lineRule="exact"/>
              <w:rPr>
                <w:rFonts w:asciiTheme="minorHAnsi" w:hAnsiTheme="minorHAnsi" w:cs="Arial"/>
                <w:sz w:val="20"/>
                <w:lang w:val="hr-HR"/>
              </w:rPr>
            </w:pPr>
          </w:p>
        </w:tc>
        <w:tc>
          <w:tcPr>
            <w:tcW w:w="707" w:type="pct"/>
          </w:tcPr>
          <w:p w:rsidR="0043095F" w:rsidRPr="005D12B5" w:rsidRDefault="0043095F" w:rsidP="00963172">
            <w:pPr>
              <w:pStyle w:val="Thick"/>
              <w:spacing w:line="140" w:lineRule="exact"/>
              <w:rPr>
                <w:rFonts w:asciiTheme="minorHAnsi" w:hAnsiTheme="minorHAnsi" w:cs="Arial"/>
                <w:sz w:val="20"/>
                <w:lang w:val="hr-HR"/>
              </w:rPr>
            </w:pPr>
          </w:p>
        </w:tc>
        <w:tc>
          <w:tcPr>
            <w:tcW w:w="685" w:type="pct"/>
          </w:tcPr>
          <w:p w:rsidR="0043095F" w:rsidRPr="005D12B5" w:rsidRDefault="0043095F" w:rsidP="00963172">
            <w:pPr>
              <w:pStyle w:val="Thick"/>
              <w:spacing w:line="140" w:lineRule="exact"/>
              <w:rPr>
                <w:rFonts w:asciiTheme="minorHAnsi" w:hAnsiTheme="minorHAnsi" w:cs="Arial"/>
                <w:sz w:val="20"/>
                <w:lang w:val="hr-HR"/>
              </w:rPr>
            </w:pPr>
          </w:p>
        </w:tc>
      </w:tr>
      <w:tr w:rsidR="00600855" w:rsidRPr="00036301" w:rsidTr="00600855">
        <w:trPr>
          <w:trHeight w:val="77"/>
        </w:trPr>
        <w:tc>
          <w:tcPr>
            <w:tcW w:w="1488" w:type="pct"/>
            <w:vAlign w:val="bottom"/>
          </w:tcPr>
          <w:p w:rsidR="00600855" w:rsidRPr="005D12B5" w:rsidRDefault="00600855" w:rsidP="00600855">
            <w:pPr>
              <w:pStyle w:val="TT"/>
              <w:spacing w:line="240" w:lineRule="exact"/>
              <w:rPr>
                <w:rFonts w:asciiTheme="minorHAnsi" w:hAnsiTheme="minorHAnsi" w:cs="Arial"/>
                <w:iCs/>
                <w:sz w:val="20"/>
                <w:lang w:val="hr-HR"/>
              </w:rPr>
            </w:pPr>
            <w:r w:rsidRPr="005D12B5">
              <w:rPr>
                <w:rFonts w:asciiTheme="minorHAnsi" w:hAnsiTheme="minorHAnsi" w:cs="Arial"/>
                <w:iCs/>
                <w:sz w:val="20"/>
                <w:lang w:val="hr-HR"/>
              </w:rPr>
              <w:t>Dobit tekuće godine</w:t>
            </w:r>
          </w:p>
        </w:tc>
        <w:tc>
          <w:tcPr>
            <w:tcW w:w="706" w:type="pct"/>
            <w:vAlign w:val="bottom"/>
          </w:tcPr>
          <w:p w:rsidR="00600855" w:rsidRPr="005D12B5" w:rsidRDefault="00600855" w:rsidP="00600855">
            <w:pPr>
              <w:pStyle w:val="TT"/>
              <w:jc w:val="right"/>
              <w:rPr>
                <w:rFonts w:asciiTheme="minorHAnsi" w:hAnsiTheme="minorHAnsi" w:cs="Arial"/>
                <w:iCs/>
                <w:sz w:val="20"/>
                <w:lang w:val="hr-HR"/>
              </w:rPr>
            </w:pPr>
            <w:r w:rsidRPr="001B4117">
              <w:rPr>
                <w:rFonts w:asciiTheme="minorHAnsi" w:hAnsiTheme="minorHAnsi" w:cs="Arial"/>
                <w:b/>
                <w:sz w:val="20"/>
              </w:rPr>
              <w:t xml:space="preserve"> - </w:t>
            </w:r>
          </w:p>
        </w:tc>
        <w:tc>
          <w:tcPr>
            <w:tcW w:w="707" w:type="pct"/>
            <w:vAlign w:val="bottom"/>
          </w:tcPr>
          <w:p w:rsidR="00600855" w:rsidRPr="005D12B5" w:rsidRDefault="00600855" w:rsidP="00600855">
            <w:pPr>
              <w:pStyle w:val="TT"/>
              <w:jc w:val="right"/>
              <w:rPr>
                <w:rFonts w:asciiTheme="minorHAnsi" w:hAnsiTheme="minorHAnsi" w:cs="Arial"/>
                <w:iCs/>
                <w:sz w:val="20"/>
                <w:lang w:val="hr-HR"/>
              </w:rPr>
            </w:pPr>
            <w:r w:rsidRPr="001B4117">
              <w:rPr>
                <w:rFonts w:asciiTheme="minorHAnsi" w:hAnsiTheme="minorHAnsi" w:cs="Arial"/>
                <w:b/>
                <w:sz w:val="20"/>
              </w:rPr>
              <w:t xml:space="preserve"> - </w:t>
            </w:r>
          </w:p>
        </w:tc>
        <w:tc>
          <w:tcPr>
            <w:tcW w:w="707" w:type="pct"/>
            <w:vAlign w:val="bottom"/>
          </w:tcPr>
          <w:p w:rsidR="00600855" w:rsidRPr="00682E02" w:rsidRDefault="00600855" w:rsidP="00600855">
            <w:pPr>
              <w:pStyle w:val="TT"/>
              <w:jc w:val="right"/>
              <w:rPr>
                <w:rFonts w:asciiTheme="minorHAnsi" w:hAnsiTheme="minorHAnsi" w:cs="Arial"/>
                <w:iCs/>
                <w:sz w:val="20"/>
                <w:lang w:val="hr-HR"/>
              </w:rPr>
            </w:pPr>
            <w:r w:rsidRPr="00361B04">
              <w:rPr>
                <w:rFonts w:asciiTheme="minorHAnsi" w:hAnsiTheme="minorHAnsi" w:cs="Arial"/>
                <w:sz w:val="20"/>
              </w:rPr>
              <w:t xml:space="preserve"> - </w:t>
            </w:r>
          </w:p>
        </w:tc>
        <w:tc>
          <w:tcPr>
            <w:tcW w:w="707" w:type="pct"/>
            <w:vAlign w:val="bottom"/>
          </w:tcPr>
          <w:p w:rsidR="00600855" w:rsidRPr="00682E02" w:rsidRDefault="00600855" w:rsidP="00600855">
            <w:pPr>
              <w:pStyle w:val="TT"/>
              <w:jc w:val="right"/>
              <w:rPr>
                <w:rFonts w:asciiTheme="minorHAnsi" w:hAnsiTheme="minorHAnsi" w:cs="Arial"/>
                <w:iCs/>
                <w:sz w:val="20"/>
                <w:lang w:val="hr-HR"/>
              </w:rPr>
            </w:pPr>
            <w:r w:rsidRPr="00361B04">
              <w:rPr>
                <w:rFonts w:asciiTheme="minorHAnsi" w:hAnsiTheme="minorHAnsi" w:cs="Arial"/>
                <w:sz w:val="20"/>
              </w:rPr>
              <w:t>314.841</w:t>
            </w:r>
          </w:p>
        </w:tc>
        <w:tc>
          <w:tcPr>
            <w:tcW w:w="685" w:type="pct"/>
            <w:vAlign w:val="bottom"/>
          </w:tcPr>
          <w:p w:rsidR="00600855" w:rsidRPr="005D12B5" w:rsidRDefault="00600855" w:rsidP="00600855">
            <w:pPr>
              <w:pStyle w:val="TT"/>
              <w:jc w:val="right"/>
              <w:rPr>
                <w:rFonts w:asciiTheme="minorHAnsi" w:hAnsiTheme="minorHAnsi" w:cs="Arial"/>
                <w:b/>
                <w:iCs/>
                <w:sz w:val="20"/>
                <w:lang w:val="hr-HR"/>
              </w:rPr>
            </w:pPr>
            <w:r w:rsidRPr="00447AB8">
              <w:rPr>
                <w:rFonts w:asciiTheme="minorHAnsi" w:hAnsiTheme="minorHAnsi" w:cs="Arial"/>
                <w:b/>
                <w:sz w:val="20"/>
              </w:rPr>
              <w:t>314.841</w:t>
            </w:r>
          </w:p>
        </w:tc>
      </w:tr>
      <w:tr w:rsidR="00600855" w:rsidRPr="00036301" w:rsidTr="00600855">
        <w:trPr>
          <w:trHeight w:val="77"/>
        </w:trPr>
        <w:tc>
          <w:tcPr>
            <w:tcW w:w="1488" w:type="pct"/>
            <w:vAlign w:val="bottom"/>
          </w:tcPr>
          <w:p w:rsidR="00600855" w:rsidRPr="005D12B5" w:rsidRDefault="00600855" w:rsidP="00600855">
            <w:pPr>
              <w:pStyle w:val="TT"/>
              <w:spacing w:line="240" w:lineRule="exact"/>
              <w:rPr>
                <w:rFonts w:asciiTheme="minorHAnsi" w:hAnsiTheme="minorHAnsi" w:cs="Arial"/>
                <w:iCs/>
                <w:sz w:val="20"/>
                <w:lang w:val="hr-HR"/>
              </w:rPr>
            </w:pPr>
            <w:r w:rsidRPr="005D12B5">
              <w:rPr>
                <w:rFonts w:asciiTheme="minorHAnsi" w:hAnsiTheme="minorHAnsi" w:cs="Arial"/>
                <w:iCs/>
                <w:sz w:val="20"/>
                <w:lang w:val="hr-HR"/>
              </w:rPr>
              <w:t>Ostala sveobuhvatna dobit</w:t>
            </w:r>
          </w:p>
        </w:tc>
        <w:tc>
          <w:tcPr>
            <w:tcW w:w="706" w:type="pct"/>
            <w:vAlign w:val="bottom"/>
          </w:tcPr>
          <w:p w:rsidR="00600855" w:rsidRPr="005D12B5" w:rsidRDefault="00600855" w:rsidP="00600855">
            <w:pPr>
              <w:pStyle w:val="TT"/>
              <w:jc w:val="right"/>
              <w:rPr>
                <w:rFonts w:asciiTheme="minorHAnsi" w:hAnsiTheme="minorHAnsi" w:cs="Arial"/>
                <w:iCs/>
                <w:sz w:val="20"/>
                <w:lang w:val="hr-HR"/>
              </w:rPr>
            </w:pPr>
            <w:r w:rsidRPr="001B4117">
              <w:rPr>
                <w:rFonts w:asciiTheme="minorHAnsi" w:hAnsiTheme="minorHAnsi" w:cs="Arial"/>
                <w:b/>
                <w:sz w:val="20"/>
              </w:rPr>
              <w:t xml:space="preserve"> - </w:t>
            </w:r>
          </w:p>
        </w:tc>
        <w:tc>
          <w:tcPr>
            <w:tcW w:w="707" w:type="pct"/>
            <w:vAlign w:val="bottom"/>
          </w:tcPr>
          <w:p w:rsidR="00600855" w:rsidRPr="005D12B5" w:rsidRDefault="00600855" w:rsidP="00600855">
            <w:pPr>
              <w:pStyle w:val="TT"/>
              <w:jc w:val="right"/>
              <w:rPr>
                <w:rFonts w:asciiTheme="minorHAnsi" w:hAnsiTheme="minorHAnsi" w:cs="Arial"/>
                <w:iCs/>
                <w:sz w:val="20"/>
                <w:lang w:val="hr-HR"/>
              </w:rPr>
            </w:pPr>
            <w:r w:rsidRPr="001B4117">
              <w:rPr>
                <w:rFonts w:asciiTheme="minorHAnsi" w:hAnsiTheme="minorHAnsi" w:cs="Arial"/>
                <w:b/>
                <w:sz w:val="20"/>
              </w:rPr>
              <w:t xml:space="preserve"> - </w:t>
            </w:r>
          </w:p>
        </w:tc>
        <w:tc>
          <w:tcPr>
            <w:tcW w:w="707" w:type="pct"/>
            <w:vAlign w:val="bottom"/>
          </w:tcPr>
          <w:p w:rsidR="00600855" w:rsidRPr="00682E02" w:rsidRDefault="00600855" w:rsidP="00600855">
            <w:pPr>
              <w:pStyle w:val="TT"/>
              <w:jc w:val="right"/>
              <w:rPr>
                <w:rFonts w:asciiTheme="minorHAnsi" w:hAnsiTheme="minorHAnsi" w:cs="Arial"/>
                <w:iCs/>
                <w:sz w:val="20"/>
                <w:lang w:val="hr-HR"/>
              </w:rPr>
            </w:pPr>
            <w:r w:rsidRPr="00361B04">
              <w:rPr>
                <w:rFonts w:asciiTheme="minorHAnsi" w:hAnsiTheme="minorHAnsi" w:cs="Arial"/>
                <w:sz w:val="20"/>
              </w:rPr>
              <w:t>30.450</w:t>
            </w:r>
          </w:p>
        </w:tc>
        <w:tc>
          <w:tcPr>
            <w:tcW w:w="707" w:type="pct"/>
            <w:vAlign w:val="bottom"/>
          </w:tcPr>
          <w:p w:rsidR="00600855" w:rsidRPr="00682E02" w:rsidRDefault="00600855" w:rsidP="00600855">
            <w:pPr>
              <w:pStyle w:val="TT"/>
              <w:jc w:val="right"/>
              <w:rPr>
                <w:rFonts w:asciiTheme="minorHAnsi" w:hAnsiTheme="minorHAnsi" w:cs="Arial"/>
                <w:iCs/>
                <w:sz w:val="20"/>
                <w:lang w:val="hr-HR"/>
              </w:rPr>
            </w:pPr>
            <w:r w:rsidRPr="00361B04">
              <w:rPr>
                <w:rFonts w:asciiTheme="minorHAnsi" w:hAnsiTheme="minorHAnsi" w:cs="Arial"/>
                <w:sz w:val="20"/>
              </w:rPr>
              <w:t xml:space="preserve"> - </w:t>
            </w:r>
          </w:p>
        </w:tc>
        <w:tc>
          <w:tcPr>
            <w:tcW w:w="685" w:type="pct"/>
            <w:vAlign w:val="bottom"/>
          </w:tcPr>
          <w:p w:rsidR="00600855" w:rsidRPr="005D12B5" w:rsidRDefault="00600855" w:rsidP="00600855">
            <w:pPr>
              <w:pStyle w:val="TT"/>
              <w:jc w:val="right"/>
              <w:rPr>
                <w:rFonts w:asciiTheme="minorHAnsi" w:hAnsiTheme="minorHAnsi" w:cs="Arial"/>
                <w:b/>
                <w:iCs/>
                <w:sz w:val="20"/>
                <w:lang w:val="hr-HR"/>
              </w:rPr>
            </w:pPr>
            <w:r w:rsidRPr="00447AB8">
              <w:rPr>
                <w:rFonts w:asciiTheme="minorHAnsi" w:hAnsiTheme="minorHAnsi" w:cs="Arial"/>
                <w:b/>
                <w:sz w:val="20"/>
              </w:rPr>
              <w:t xml:space="preserve">30.450 </w:t>
            </w:r>
          </w:p>
        </w:tc>
      </w:tr>
      <w:tr w:rsidR="00600855" w:rsidRPr="00036301" w:rsidTr="00C61659">
        <w:trPr>
          <w:trHeight w:val="132"/>
        </w:trPr>
        <w:tc>
          <w:tcPr>
            <w:tcW w:w="1488" w:type="pct"/>
            <w:vAlign w:val="bottom"/>
          </w:tcPr>
          <w:p w:rsidR="00600855" w:rsidRPr="005D12B5" w:rsidRDefault="00600855" w:rsidP="00600855">
            <w:pPr>
              <w:pStyle w:val="TT"/>
              <w:spacing w:line="140" w:lineRule="exact"/>
              <w:rPr>
                <w:rFonts w:asciiTheme="minorHAnsi" w:hAnsiTheme="minorHAnsi" w:cs="Arial"/>
                <w:iCs/>
                <w:sz w:val="20"/>
                <w:lang w:val="hr-HR"/>
              </w:rPr>
            </w:pPr>
          </w:p>
        </w:tc>
        <w:tc>
          <w:tcPr>
            <w:tcW w:w="706" w:type="pct"/>
          </w:tcPr>
          <w:p w:rsidR="00600855" w:rsidRPr="005D12B5" w:rsidRDefault="00600855" w:rsidP="00600855">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707" w:type="pct"/>
          </w:tcPr>
          <w:p w:rsidR="00600855" w:rsidRPr="005D12B5" w:rsidRDefault="00600855" w:rsidP="00600855">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707" w:type="pct"/>
          </w:tcPr>
          <w:p w:rsidR="00600855" w:rsidRPr="005D12B5" w:rsidRDefault="00600855" w:rsidP="00600855">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707" w:type="pct"/>
          </w:tcPr>
          <w:p w:rsidR="00600855" w:rsidRPr="005D12B5" w:rsidRDefault="00600855" w:rsidP="00600855">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85" w:type="pct"/>
          </w:tcPr>
          <w:p w:rsidR="00600855" w:rsidRPr="005D12B5" w:rsidRDefault="00600855" w:rsidP="00600855">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r>
      <w:tr w:rsidR="00600855" w:rsidRPr="00036301" w:rsidTr="00600855">
        <w:trPr>
          <w:trHeight w:val="77"/>
        </w:trPr>
        <w:tc>
          <w:tcPr>
            <w:tcW w:w="1488" w:type="pct"/>
            <w:vAlign w:val="bottom"/>
          </w:tcPr>
          <w:p w:rsidR="00600855" w:rsidRPr="005D12B5" w:rsidRDefault="00600855" w:rsidP="00600855">
            <w:pPr>
              <w:pStyle w:val="TT"/>
              <w:spacing w:line="240" w:lineRule="exact"/>
              <w:rPr>
                <w:rFonts w:asciiTheme="minorHAnsi" w:hAnsiTheme="minorHAnsi" w:cs="Arial"/>
                <w:iCs/>
                <w:sz w:val="20"/>
                <w:lang w:val="hr-HR"/>
              </w:rPr>
            </w:pPr>
            <w:r w:rsidRPr="005D12B5">
              <w:rPr>
                <w:rFonts w:asciiTheme="minorHAnsi" w:hAnsiTheme="minorHAnsi" w:cs="Arial"/>
                <w:iCs/>
                <w:sz w:val="20"/>
                <w:lang w:val="hr-HR"/>
              </w:rPr>
              <w:t>Ukupna sveobuhvatna dobit</w:t>
            </w:r>
          </w:p>
        </w:tc>
        <w:tc>
          <w:tcPr>
            <w:tcW w:w="706" w:type="pct"/>
            <w:vAlign w:val="bottom"/>
          </w:tcPr>
          <w:p w:rsidR="00600855" w:rsidRPr="005D12B5" w:rsidRDefault="00600855" w:rsidP="00600855">
            <w:pPr>
              <w:pStyle w:val="TT"/>
              <w:jc w:val="right"/>
              <w:rPr>
                <w:rFonts w:asciiTheme="minorHAnsi" w:hAnsiTheme="minorHAnsi" w:cs="Arial"/>
                <w:iCs/>
                <w:sz w:val="20"/>
                <w:lang w:val="hr-HR"/>
              </w:rPr>
            </w:pPr>
            <w:r w:rsidRPr="001B4117">
              <w:rPr>
                <w:rFonts w:asciiTheme="minorHAnsi" w:hAnsiTheme="minorHAnsi" w:cs="Arial"/>
                <w:sz w:val="20"/>
              </w:rPr>
              <w:t xml:space="preserve"> - </w:t>
            </w:r>
          </w:p>
        </w:tc>
        <w:tc>
          <w:tcPr>
            <w:tcW w:w="707" w:type="pct"/>
            <w:vAlign w:val="bottom"/>
          </w:tcPr>
          <w:p w:rsidR="00600855" w:rsidRPr="005D12B5" w:rsidRDefault="00600855" w:rsidP="00600855">
            <w:pPr>
              <w:pStyle w:val="TT"/>
              <w:jc w:val="right"/>
              <w:rPr>
                <w:rFonts w:asciiTheme="minorHAnsi" w:hAnsiTheme="minorHAnsi" w:cs="Arial"/>
                <w:iCs/>
                <w:sz w:val="20"/>
                <w:lang w:val="hr-HR"/>
              </w:rPr>
            </w:pPr>
            <w:r w:rsidRPr="001B4117">
              <w:rPr>
                <w:rFonts w:asciiTheme="minorHAnsi" w:hAnsiTheme="minorHAnsi" w:cs="Arial"/>
                <w:sz w:val="20"/>
              </w:rPr>
              <w:t xml:space="preserve"> - </w:t>
            </w:r>
          </w:p>
        </w:tc>
        <w:tc>
          <w:tcPr>
            <w:tcW w:w="707" w:type="pct"/>
            <w:vAlign w:val="bottom"/>
          </w:tcPr>
          <w:p w:rsidR="00600855" w:rsidRPr="005D12B5" w:rsidRDefault="00600855" w:rsidP="00600855">
            <w:pPr>
              <w:pStyle w:val="TT"/>
              <w:jc w:val="right"/>
              <w:rPr>
                <w:rFonts w:asciiTheme="minorHAnsi" w:hAnsiTheme="minorHAnsi" w:cs="Arial"/>
                <w:iCs/>
                <w:sz w:val="20"/>
                <w:lang w:val="hr-HR"/>
              </w:rPr>
            </w:pPr>
            <w:r>
              <w:rPr>
                <w:rFonts w:asciiTheme="minorHAnsi" w:hAnsiTheme="minorHAnsi" w:cs="Arial"/>
                <w:sz w:val="20"/>
              </w:rPr>
              <w:t>30.450</w:t>
            </w:r>
          </w:p>
        </w:tc>
        <w:tc>
          <w:tcPr>
            <w:tcW w:w="707" w:type="pct"/>
            <w:vAlign w:val="bottom"/>
          </w:tcPr>
          <w:p w:rsidR="00600855" w:rsidRPr="005D12B5" w:rsidRDefault="00600855" w:rsidP="00600855">
            <w:pPr>
              <w:pStyle w:val="TT"/>
              <w:jc w:val="right"/>
              <w:rPr>
                <w:rFonts w:asciiTheme="minorHAnsi" w:hAnsiTheme="minorHAnsi" w:cs="Arial"/>
                <w:iCs/>
                <w:sz w:val="20"/>
                <w:lang w:val="hr-HR"/>
              </w:rPr>
            </w:pPr>
            <w:r>
              <w:rPr>
                <w:rFonts w:asciiTheme="minorHAnsi" w:hAnsiTheme="minorHAnsi" w:cs="Arial"/>
                <w:sz w:val="20"/>
              </w:rPr>
              <w:t>314.841</w:t>
            </w:r>
          </w:p>
        </w:tc>
        <w:tc>
          <w:tcPr>
            <w:tcW w:w="685" w:type="pct"/>
            <w:vAlign w:val="bottom"/>
          </w:tcPr>
          <w:p w:rsidR="00600855" w:rsidRPr="005D12B5" w:rsidRDefault="00600855" w:rsidP="00600855">
            <w:pPr>
              <w:pStyle w:val="TT"/>
              <w:jc w:val="right"/>
              <w:rPr>
                <w:rFonts w:asciiTheme="minorHAnsi" w:hAnsiTheme="minorHAnsi" w:cs="Arial"/>
                <w:b/>
                <w:iCs/>
                <w:sz w:val="20"/>
                <w:lang w:val="hr-HR"/>
              </w:rPr>
            </w:pPr>
            <w:r>
              <w:rPr>
                <w:rFonts w:asciiTheme="minorHAnsi" w:hAnsiTheme="minorHAnsi" w:cs="Arial"/>
                <w:b/>
                <w:sz w:val="20"/>
              </w:rPr>
              <w:t>345.291</w:t>
            </w:r>
          </w:p>
        </w:tc>
      </w:tr>
      <w:tr w:rsidR="00600855" w:rsidRPr="00036301" w:rsidTr="00C61659">
        <w:trPr>
          <w:trHeight w:val="132"/>
        </w:trPr>
        <w:tc>
          <w:tcPr>
            <w:tcW w:w="1488" w:type="pct"/>
            <w:vAlign w:val="bottom"/>
          </w:tcPr>
          <w:p w:rsidR="00600855" w:rsidRPr="005D12B5" w:rsidRDefault="00600855" w:rsidP="00600855">
            <w:pPr>
              <w:pStyle w:val="TT"/>
              <w:spacing w:line="140" w:lineRule="exact"/>
              <w:rPr>
                <w:rFonts w:asciiTheme="minorHAnsi" w:hAnsiTheme="minorHAnsi" w:cs="Arial"/>
                <w:iCs/>
                <w:sz w:val="20"/>
                <w:lang w:val="hr-HR"/>
              </w:rPr>
            </w:pPr>
          </w:p>
        </w:tc>
        <w:tc>
          <w:tcPr>
            <w:tcW w:w="706" w:type="pct"/>
          </w:tcPr>
          <w:p w:rsidR="00600855" w:rsidRPr="005D12B5" w:rsidRDefault="00600855" w:rsidP="00600855">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707" w:type="pct"/>
          </w:tcPr>
          <w:p w:rsidR="00600855" w:rsidRPr="005D12B5" w:rsidRDefault="00600855" w:rsidP="00600855">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707" w:type="pct"/>
          </w:tcPr>
          <w:p w:rsidR="00600855" w:rsidRPr="005D12B5" w:rsidRDefault="00600855" w:rsidP="00600855">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707" w:type="pct"/>
          </w:tcPr>
          <w:p w:rsidR="00600855" w:rsidRPr="005D12B5" w:rsidRDefault="00600855" w:rsidP="00600855">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85" w:type="pct"/>
          </w:tcPr>
          <w:p w:rsidR="00600855" w:rsidRPr="005D12B5" w:rsidRDefault="00600855" w:rsidP="00600855">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r>
      <w:tr w:rsidR="00600855" w:rsidRPr="00036301" w:rsidTr="00C61659">
        <w:trPr>
          <w:trHeight w:val="696"/>
        </w:trPr>
        <w:tc>
          <w:tcPr>
            <w:tcW w:w="1488" w:type="pct"/>
            <w:vAlign w:val="bottom"/>
          </w:tcPr>
          <w:p w:rsidR="00600855" w:rsidRPr="005D12B5" w:rsidRDefault="00600855" w:rsidP="00600855">
            <w:pPr>
              <w:pStyle w:val="TT"/>
              <w:spacing w:line="240" w:lineRule="exact"/>
              <w:rPr>
                <w:rFonts w:asciiTheme="minorHAnsi" w:hAnsiTheme="minorHAnsi" w:cs="Arial"/>
                <w:iCs/>
                <w:sz w:val="20"/>
                <w:lang w:val="hr-HR"/>
              </w:rPr>
            </w:pPr>
            <w:r w:rsidRPr="005D12B5">
              <w:rPr>
                <w:rFonts w:asciiTheme="minorHAnsi" w:hAnsiTheme="minorHAnsi" w:cs="Arial"/>
                <w:iCs/>
                <w:sz w:val="20"/>
                <w:lang w:val="hr-HR"/>
              </w:rPr>
              <w:t xml:space="preserve">Uplate u osnivački kapital iz državnog proračuna </w:t>
            </w:r>
          </w:p>
          <w:p w:rsidR="00600855" w:rsidRPr="005D12B5" w:rsidRDefault="00600855" w:rsidP="00600855">
            <w:pPr>
              <w:pStyle w:val="TT"/>
              <w:spacing w:line="240" w:lineRule="exact"/>
              <w:rPr>
                <w:rFonts w:asciiTheme="minorHAnsi" w:hAnsiTheme="minorHAnsi" w:cs="Arial"/>
                <w:i/>
                <w:iCs/>
                <w:sz w:val="20"/>
                <w:lang w:val="hr-HR"/>
              </w:rPr>
            </w:pPr>
            <w:r w:rsidRPr="005D12B5">
              <w:rPr>
                <w:rFonts w:asciiTheme="minorHAnsi" w:hAnsiTheme="minorHAnsi" w:cs="Arial"/>
                <w:iCs/>
                <w:sz w:val="20"/>
                <w:lang w:val="hr-HR"/>
              </w:rPr>
              <w:t>(bilješka 26.)</w:t>
            </w:r>
          </w:p>
        </w:tc>
        <w:tc>
          <w:tcPr>
            <w:tcW w:w="706" w:type="pct"/>
            <w:vAlign w:val="bottom"/>
          </w:tcPr>
          <w:p w:rsidR="00600855" w:rsidRPr="005D12B5" w:rsidRDefault="00600855" w:rsidP="00600855">
            <w:pPr>
              <w:pStyle w:val="TT"/>
              <w:jc w:val="right"/>
              <w:rPr>
                <w:rFonts w:asciiTheme="minorHAnsi" w:hAnsiTheme="minorHAnsi" w:cs="Arial"/>
                <w:iCs/>
                <w:sz w:val="20"/>
                <w:lang w:val="hr-HR"/>
              </w:rPr>
            </w:pPr>
            <w:r w:rsidRPr="001B4117">
              <w:rPr>
                <w:rFonts w:asciiTheme="minorHAnsi" w:hAnsiTheme="minorHAnsi" w:cs="Arial"/>
                <w:sz w:val="20"/>
              </w:rPr>
              <w:t>33</w:t>
            </w:r>
            <w:r>
              <w:rPr>
                <w:rFonts w:asciiTheme="minorHAnsi" w:hAnsiTheme="minorHAnsi" w:cs="Arial"/>
                <w:sz w:val="20"/>
              </w:rPr>
              <w:t>.</w:t>
            </w:r>
            <w:r w:rsidRPr="001B4117">
              <w:rPr>
                <w:rFonts w:asciiTheme="minorHAnsi" w:hAnsiTheme="minorHAnsi" w:cs="Arial"/>
                <w:sz w:val="20"/>
              </w:rPr>
              <w:t>000</w:t>
            </w:r>
          </w:p>
        </w:tc>
        <w:tc>
          <w:tcPr>
            <w:tcW w:w="707" w:type="pct"/>
            <w:vAlign w:val="bottom"/>
          </w:tcPr>
          <w:p w:rsidR="00600855" w:rsidRPr="005D12B5" w:rsidRDefault="00600855" w:rsidP="00600855">
            <w:pPr>
              <w:pStyle w:val="TT"/>
              <w:jc w:val="right"/>
              <w:rPr>
                <w:rFonts w:asciiTheme="minorHAnsi" w:hAnsiTheme="minorHAnsi" w:cs="Arial"/>
                <w:iCs/>
                <w:sz w:val="20"/>
                <w:lang w:val="hr-HR"/>
              </w:rPr>
            </w:pPr>
            <w:r w:rsidRPr="001B4117">
              <w:rPr>
                <w:rFonts w:asciiTheme="minorHAnsi" w:hAnsiTheme="minorHAnsi" w:cs="Arial"/>
                <w:sz w:val="20"/>
              </w:rPr>
              <w:t>-</w:t>
            </w:r>
          </w:p>
        </w:tc>
        <w:tc>
          <w:tcPr>
            <w:tcW w:w="707" w:type="pct"/>
            <w:vAlign w:val="bottom"/>
          </w:tcPr>
          <w:p w:rsidR="00600855" w:rsidRPr="005D12B5" w:rsidRDefault="00600855" w:rsidP="00600855">
            <w:pPr>
              <w:pStyle w:val="TT"/>
              <w:jc w:val="right"/>
              <w:rPr>
                <w:rFonts w:asciiTheme="minorHAnsi" w:hAnsiTheme="minorHAnsi" w:cs="Arial"/>
                <w:iCs/>
                <w:sz w:val="20"/>
                <w:lang w:val="hr-HR"/>
              </w:rPr>
            </w:pPr>
            <w:r w:rsidRPr="001B4117">
              <w:rPr>
                <w:rFonts w:asciiTheme="minorHAnsi" w:hAnsiTheme="minorHAnsi" w:cs="Arial"/>
                <w:sz w:val="20"/>
              </w:rPr>
              <w:t>-</w:t>
            </w:r>
          </w:p>
        </w:tc>
        <w:tc>
          <w:tcPr>
            <w:tcW w:w="707" w:type="pct"/>
            <w:vAlign w:val="bottom"/>
          </w:tcPr>
          <w:p w:rsidR="00600855" w:rsidRPr="005D12B5" w:rsidRDefault="00600855" w:rsidP="00600855">
            <w:pPr>
              <w:pStyle w:val="TT"/>
              <w:jc w:val="right"/>
              <w:rPr>
                <w:rFonts w:asciiTheme="minorHAnsi" w:hAnsiTheme="minorHAnsi" w:cs="Arial"/>
                <w:iCs/>
                <w:sz w:val="20"/>
                <w:lang w:val="hr-HR"/>
              </w:rPr>
            </w:pPr>
            <w:r w:rsidRPr="001B4117">
              <w:rPr>
                <w:rFonts w:asciiTheme="minorHAnsi" w:hAnsiTheme="minorHAnsi" w:cs="Arial"/>
                <w:sz w:val="20"/>
              </w:rPr>
              <w:t>-</w:t>
            </w:r>
          </w:p>
        </w:tc>
        <w:tc>
          <w:tcPr>
            <w:tcW w:w="685" w:type="pct"/>
            <w:vAlign w:val="bottom"/>
          </w:tcPr>
          <w:p w:rsidR="00600855" w:rsidRPr="005D12B5" w:rsidRDefault="00600855" w:rsidP="00600855">
            <w:pPr>
              <w:pStyle w:val="TT"/>
              <w:jc w:val="right"/>
              <w:rPr>
                <w:rFonts w:asciiTheme="minorHAnsi" w:hAnsiTheme="minorHAnsi" w:cs="Arial"/>
                <w:b/>
                <w:iCs/>
                <w:sz w:val="20"/>
                <w:lang w:val="hr-HR"/>
              </w:rPr>
            </w:pPr>
            <w:r w:rsidRPr="001B4117">
              <w:rPr>
                <w:rFonts w:asciiTheme="minorHAnsi" w:hAnsiTheme="minorHAnsi" w:cs="Arial"/>
                <w:b/>
                <w:sz w:val="20"/>
              </w:rPr>
              <w:t>33</w:t>
            </w:r>
            <w:r>
              <w:rPr>
                <w:rFonts w:asciiTheme="minorHAnsi" w:hAnsiTheme="minorHAnsi" w:cs="Arial"/>
                <w:b/>
                <w:sz w:val="20"/>
              </w:rPr>
              <w:t>.</w:t>
            </w:r>
            <w:r w:rsidRPr="001B4117">
              <w:rPr>
                <w:rFonts w:asciiTheme="minorHAnsi" w:hAnsiTheme="minorHAnsi" w:cs="Arial"/>
                <w:b/>
                <w:sz w:val="20"/>
              </w:rPr>
              <w:t>000</w:t>
            </w:r>
          </w:p>
        </w:tc>
      </w:tr>
      <w:tr w:rsidR="00600855" w:rsidRPr="00036301" w:rsidTr="00C61659">
        <w:trPr>
          <w:trHeight w:val="463"/>
        </w:trPr>
        <w:tc>
          <w:tcPr>
            <w:tcW w:w="1488" w:type="pct"/>
            <w:vAlign w:val="bottom"/>
          </w:tcPr>
          <w:p w:rsidR="00600855" w:rsidRPr="005D12B5" w:rsidRDefault="00600855" w:rsidP="00600855">
            <w:pPr>
              <w:pStyle w:val="TT"/>
              <w:spacing w:line="240" w:lineRule="exact"/>
              <w:rPr>
                <w:rFonts w:asciiTheme="minorHAnsi" w:hAnsiTheme="minorHAnsi" w:cs="Arial"/>
                <w:i/>
                <w:iCs/>
                <w:sz w:val="20"/>
                <w:lang w:val="hr-HR"/>
              </w:rPr>
            </w:pPr>
            <w:r w:rsidRPr="005D12B5">
              <w:rPr>
                <w:rFonts w:asciiTheme="minorHAnsi" w:hAnsiTheme="minorHAnsi" w:cs="Arial"/>
                <w:iCs/>
                <w:sz w:val="20"/>
                <w:lang w:val="hr-HR"/>
              </w:rPr>
              <w:t>Prijenos dobiti iz 201</w:t>
            </w:r>
            <w:r>
              <w:rPr>
                <w:rFonts w:asciiTheme="minorHAnsi" w:hAnsiTheme="minorHAnsi" w:cs="Arial"/>
                <w:iCs/>
                <w:sz w:val="20"/>
                <w:lang w:val="hr-HR"/>
              </w:rPr>
              <w:t>5</w:t>
            </w:r>
            <w:r w:rsidRPr="005D12B5">
              <w:rPr>
                <w:rFonts w:asciiTheme="minorHAnsi" w:hAnsiTheme="minorHAnsi" w:cs="Arial"/>
                <w:iCs/>
                <w:sz w:val="20"/>
                <w:lang w:val="hr-HR"/>
              </w:rPr>
              <w:t>. godine u zadržanu dobit</w:t>
            </w:r>
          </w:p>
        </w:tc>
        <w:tc>
          <w:tcPr>
            <w:tcW w:w="706" w:type="pct"/>
            <w:vAlign w:val="bottom"/>
          </w:tcPr>
          <w:p w:rsidR="00600855" w:rsidRPr="005D12B5" w:rsidRDefault="00600855" w:rsidP="00600855">
            <w:pPr>
              <w:pStyle w:val="TT"/>
              <w:jc w:val="right"/>
              <w:rPr>
                <w:rFonts w:asciiTheme="minorHAnsi" w:hAnsiTheme="minorHAnsi" w:cs="Arial"/>
                <w:iCs/>
                <w:sz w:val="20"/>
                <w:lang w:val="hr-HR"/>
              </w:rPr>
            </w:pPr>
            <w:r w:rsidRPr="001B4117">
              <w:rPr>
                <w:rFonts w:asciiTheme="minorHAnsi" w:hAnsiTheme="minorHAnsi" w:cs="Arial"/>
                <w:iCs/>
                <w:sz w:val="20"/>
                <w:lang w:val="hr-HR"/>
              </w:rPr>
              <w:t>-</w:t>
            </w:r>
          </w:p>
        </w:tc>
        <w:tc>
          <w:tcPr>
            <w:tcW w:w="707" w:type="pct"/>
            <w:vAlign w:val="bottom"/>
          </w:tcPr>
          <w:p w:rsidR="00600855" w:rsidRPr="005D12B5" w:rsidRDefault="00600855" w:rsidP="00600855">
            <w:pPr>
              <w:pStyle w:val="TT"/>
              <w:jc w:val="right"/>
              <w:rPr>
                <w:rFonts w:asciiTheme="minorHAnsi" w:hAnsiTheme="minorHAnsi" w:cs="Arial"/>
                <w:iCs/>
                <w:sz w:val="20"/>
                <w:lang w:val="hr-HR"/>
              </w:rPr>
            </w:pPr>
            <w:r>
              <w:rPr>
                <w:rFonts w:asciiTheme="minorHAnsi" w:hAnsiTheme="minorHAnsi" w:cs="Arial"/>
                <w:iCs/>
                <w:sz w:val="20"/>
                <w:lang w:val="hr-HR"/>
              </w:rPr>
              <w:t>206.265</w:t>
            </w:r>
          </w:p>
        </w:tc>
        <w:tc>
          <w:tcPr>
            <w:tcW w:w="707" w:type="pct"/>
            <w:vAlign w:val="bottom"/>
          </w:tcPr>
          <w:p w:rsidR="00600855" w:rsidRPr="005D12B5" w:rsidRDefault="00600855" w:rsidP="00600855">
            <w:pPr>
              <w:pStyle w:val="TT"/>
              <w:jc w:val="right"/>
              <w:rPr>
                <w:rFonts w:asciiTheme="minorHAnsi" w:hAnsiTheme="minorHAnsi" w:cs="Arial"/>
                <w:iCs/>
                <w:sz w:val="20"/>
                <w:lang w:val="hr-HR"/>
              </w:rPr>
            </w:pPr>
            <w:r w:rsidRPr="001B4117">
              <w:rPr>
                <w:rFonts w:asciiTheme="minorHAnsi" w:hAnsiTheme="minorHAnsi" w:cs="Arial"/>
                <w:iCs/>
                <w:sz w:val="20"/>
                <w:lang w:val="hr-HR"/>
              </w:rPr>
              <w:t>-</w:t>
            </w:r>
          </w:p>
        </w:tc>
        <w:tc>
          <w:tcPr>
            <w:tcW w:w="707" w:type="pct"/>
            <w:vAlign w:val="bottom"/>
          </w:tcPr>
          <w:p w:rsidR="00600855" w:rsidRPr="005D12B5" w:rsidRDefault="00600855" w:rsidP="00600855">
            <w:pPr>
              <w:pStyle w:val="TT"/>
              <w:jc w:val="right"/>
              <w:rPr>
                <w:rFonts w:asciiTheme="minorHAnsi" w:hAnsiTheme="minorHAnsi" w:cs="Arial"/>
                <w:iCs/>
                <w:sz w:val="20"/>
                <w:lang w:val="hr-HR"/>
              </w:rPr>
            </w:pPr>
            <w:r>
              <w:rPr>
                <w:rFonts w:asciiTheme="minorHAnsi" w:hAnsiTheme="minorHAnsi" w:cs="Arial"/>
                <w:iCs/>
                <w:sz w:val="20"/>
                <w:lang w:val="hr-HR"/>
              </w:rPr>
              <w:t>(206.265)</w:t>
            </w:r>
          </w:p>
        </w:tc>
        <w:tc>
          <w:tcPr>
            <w:tcW w:w="685" w:type="pct"/>
            <w:vAlign w:val="bottom"/>
          </w:tcPr>
          <w:p w:rsidR="00600855" w:rsidRPr="005D12B5" w:rsidRDefault="00600855" w:rsidP="00600855">
            <w:pPr>
              <w:pStyle w:val="TT"/>
              <w:jc w:val="right"/>
              <w:rPr>
                <w:rFonts w:asciiTheme="minorHAnsi" w:hAnsiTheme="minorHAnsi" w:cs="Arial"/>
                <w:b/>
                <w:iCs/>
                <w:sz w:val="20"/>
                <w:lang w:val="hr-HR"/>
              </w:rPr>
            </w:pPr>
            <w:r w:rsidRPr="001B4117">
              <w:rPr>
                <w:rFonts w:asciiTheme="minorHAnsi" w:hAnsiTheme="minorHAnsi" w:cs="Arial"/>
                <w:b/>
                <w:iCs/>
                <w:sz w:val="20"/>
                <w:lang w:val="hr-HR"/>
              </w:rPr>
              <w:t>-</w:t>
            </w:r>
          </w:p>
        </w:tc>
      </w:tr>
      <w:tr w:rsidR="00564971" w:rsidRPr="00036301" w:rsidTr="00C61659">
        <w:trPr>
          <w:trHeight w:val="132"/>
        </w:trPr>
        <w:tc>
          <w:tcPr>
            <w:tcW w:w="1488" w:type="pct"/>
            <w:vAlign w:val="bottom"/>
          </w:tcPr>
          <w:p w:rsidR="00564971" w:rsidRPr="005D12B5" w:rsidRDefault="00564971" w:rsidP="00C61659">
            <w:pPr>
              <w:pStyle w:val="TT"/>
              <w:spacing w:line="140" w:lineRule="exact"/>
              <w:rPr>
                <w:rFonts w:asciiTheme="minorHAnsi" w:hAnsiTheme="minorHAnsi" w:cs="Arial"/>
                <w:iCs/>
                <w:sz w:val="20"/>
                <w:lang w:val="hr-HR"/>
              </w:rPr>
            </w:pPr>
          </w:p>
        </w:tc>
        <w:tc>
          <w:tcPr>
            <w:tcW w:w="706" w:type="pct"/>
          </w:tcPr>
          <w:p w:rsidR="00564971" w:rsidRPr="005D12B5" w:rsidRDefault="00564971" w:rsidP="00564971">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707" w:type="pct"/>
          </w:tcPr>
          <w:p w:rsidR="00564971" w:rsidRPr="005D12B5" w:rsidRDefault="00564971" w:rsidP="00564971">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707" w:type="pct"/>
          </w:tcPr>
          <w:p w:rsidR="00564971" w:rsidRPr="005D12B5" w:rsidRDefault="00564971" w:rsidP="00564971">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707" w:type="pct"/>
          </w:tcPr>
          <w:p w:rsidR="00564971" w:rsidRPr="005D12B5" w:rsidRDefault="00564971" w:rsidP="00564971">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85" w:type="pct"/>
          </w:tcPr>
          <w:p w:rsidR="00564971" w:rsidRPr="005D12B5" w:rsidRDefault="00564971" w:rsidP="00564971">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r>
      <w:tr w:rsidR="00600855" w:rsidRPr="00036301" w:rsidTr="00C61659">
        <w:trPr>
          <w:trHeight w:val="452"/>
        </w:trPr>
        <w:tc>
          <w:tcPr>
            <w:tcW w:w="1488" w:type="pct"/>
            <w:vAlign w:val="bottom"/>
          </w:tcPr>
          <w:p w:rsidR="00600855" w:rsidRPr="005D12B5" w:rsidRDefault="00600855" w:rsidP="00600855">
            <w:pPr>
              <w:pStyle w:val="TT"/>
              <w:spacing w:line="240" w:lineRule="exact"/>
              <w:rPr>
                <w:rFonts w:asciiTheme="minorHAnsi" w:hAnsiTheme="minorHAnsi" w:cs="Arial"/>
                <w:b/>
                <w:iCs/>
                <w:sz w:val="20"/>
                <w:lang w:val="hr-HR"/>
              </w:rPr>
            </w:pPr>
            <w:r w:rsidRPr="005D12B5">
              <w:rPr>
                <w:rFonts w:asciiTheme="minorHAnsi" w:hAnsiTheme="minorHAnsi" w:cs="Arial"/>
                <w:b/>
                <w:iCs/>
                <w:sz w:val="20"/>
                <w:lang w:val="hr-HR"/>
              </w:rPr>
              <w:t>Stanje 31. prosinca 201</w:t>
            </w:r>
            <w:r>
              <w:rPr>
                <w:rFonts w:asciiTheme="minorHAnsi" w:hAnsiTheme="minorHAnsi" w:cs="Arial"/>
                <w:b/>
                <w:iCs/>
                <w:sz w:val="20"/>
                <w:lang w:val="hr-HR"/>
              </w:rPr>
              <w:t>6</w:t>
            </w:r>
            <w:r w:rsidRPr="005D12B5">
              <w:rPr>
                <w:rFonts w:asciiTheme="minorHAnsi" w:hAnsiTheme="minorHAnsi" w:cs="Arial"/>
                <w:b/>
                <w:iCs/>
                <w:sz w:val="20"/>
                <w:lang w:val="hr-HR"/>
              </w:rPr>
              <w:t>. godine</w:t>
            </w:r>
          </w:p>
        </w:tc>
        <w:tc>
          <w:tcPr>
            <w:tcW w:w="706"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b/>
                <w:iCs/>
                <w:sz w:val="20"/>
                <w:lang w:val="hr-HR"/>
              </w:rPr>
            </w:pPr>
            <w:r>
              <w:rPr>
                <w:rFonts w:asciiTheme="minorHAnsi" w:hAnsiTheme="minorHAnsi" w:cs="Arial"/>
                <w:b/>
                <w:bCs/>
                <w:color w:val="000000"/>
                <w:sz w:val="20"/>
              </w:rPr>
              <w:t>6.959.632</w:t>
            </w:r>
          </w:p>
        </w:tc>
        <w:tc>
          <w:tcPr>
            <w:tcW w:w="707"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b/>
                <w:iCs/>
                <w:sz w:val="20"/>
                <w:lang w:val="hr-HR"/>
              </w:rPr>
            </w:pPr>
            <w:r>
              <w:rPr>
                <w:rFonts w:asciiTheme="minorHAnsi" w:hAnsiTheme="minorHAnsi" w:cs="Arial"/>
                <w:b/>
                <w:bCs/>
                <w:color w:val="000000"/>
                <w:sz w:val="20"/>
              </w:rPr>
              <w:t>2.682.127</w:t>
            </w:r>
          </w:p>
        </w:tc>
        <w:tc>
          <w:tcPr>
            <w:tcW w:w="707"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b/>
                <w:iCs/>
                <w:sz w:val="20"/>
                <w:lang w:val="hr-HR"/>
              </w:rPr>
            </w:pPr>
            <w:r>
              <w:rPr>
                <w:rFonts w:asciiTheme="minorHAnsi" w:hAnsiTheme="minorHAnsi" w:cs="Arial"/>
                <w:b/>
                <w:bCs/>
                <w:color w:val="000000"/>
                <w:sz w:val="20"/>
              </w:rPr>
              <w:t>73.733</w:t>
            </w:r>
          </w:p>
        </w:tc>
        <w:tc>
          <w:tcPr>
            <w:tcW w:w="707"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b/>
                <w:iCs/>
                <w:sz w:val="20"/>
                <w:lang w:val="hr-HR"/>
              </w:rPr>
            </w:pPr>
            <w:r>
              <w:rPr>
                <w:rFonts w:asciiTheme="minorHAnsi" w:hAnsiTheme="minorHAnsi" w:cs="Arial"/>
                <w:b/>
                <w:bCs/>
                <w:color w:val="000000"/>
                <w:sz w:val="20"/>
              </w:rPr>
              <w:t>314.841</w:t>
            </w:r>
          </w:p>
        </w:tc>
        <w:tc>
          <w:tcPr>
            <w:tcW w:w="685"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b/>
                <w:iCs/>
                <w:sz w:val="20"/>
                <w:lang w:val="hr-HR"/>
              </w:rPr>
            </w:pPr>
            <w:r>
              <w:rPr>
                <w:rFonts w:asciiTheme="minorHAnsi" w:hAnsiTheme="minorHAnsi" w:cs="Arial"/>
                <w:b/>
                <w:bCs/>
                <w:color w:val="000000"/>
                <w:sz w:val="20"/>
              </w:rPr>
              <w:t>10.030.333</w:t>
            </w:r>
          </w:p>
        </w:tc>
      </w:tr>
      <w:tr w:rsidR="0043095F" w:rsidRPr="00036301" w:rsidTr="00C61659">
        <w:trPr>
          <w:trHeight w:val="76"/>
        </w:trPr>
        <w:tc>
          <w:tcPr>
            <w:tcW w:w="1488" w:type="pct"/>
            <w:vAlign w:val="bottom"/>
          </w:tcPr>
          <w:p w:rsidR="0043095F" w:rsidRPr="005D12B5" w:rsidRDefault="0043095F" w:rsidP="00C61659">
            <w:pPr>
              <w:pStyle w:val="TT"/>
              <w:spacing w:line="140" w:lineRule="exact"/>
              <w:rPr>
                <w:rFonts w:asciiTheme="minorHAnsi" w:hAnsiTheme="minorHAnsi" w:cs="Arial"/>
                <w:b/>
                <w:iCs/>
                <w:sz w:val="20"/>
                <w:lang w:val="hr-HR"/>
              </w:rPr>
            </w:pPr>
          </w:p>
        </w:tc>
        <w:tc>
          <w:tcPr>
            <w:tcW w:w="706" w:type="pct"/>
          </w:tcPr>
          <w:p w:rsidR="0043095F" w:rsidRPr="005D12B5" w:rsidRDefault="0043095F" w:rsidP="007F6417">
            <w:pPr>
              <w:pStyle w:val="Thick"/>
              <w:tabs>
                <w:tab w:val="clear" w:pos="1202"/>
                <w:tab w:val="decimal" w:pos="1015"/>
              </w:tabs>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c>
          <w:tcPr>
            <w:tcW w:w="707" w:type="pct"/>
          </w:tcPr>
          <w:p w:rsidR="0043095F" w:rsidRPr="005D12B5" w:rsidRDefault="0043095F" w:rsidP="00496AE7">
            <w:pPr>
              <w:pStyle w:val="Thick"/>
              <w:tabs>
                <w:tab w:val="clear" w:pos="1202"/>
                <w:tab w:val="decimal" w:pos="1015"/>
              </w:tabs>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c>
          <w:tcPr>
            <w:tcW w:w="707" w:type="pct"/>
          </w:tcPr>
          <w:p w:rsidR="0043095F" w:rsidRPr="005D12B5" w:rsidRDefault="0043095F" w:rsidP="003360D4">
            <w:pPr>
              <w:pStyle w:val="Thick"/>
              <w:tabs>
                <w:tab w:val="clear" w:pos="1202"/>
                <w:tab w:val="decimal" w:pos="1015"/>
              </w:tabs>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c>
          <w:tcPr>
            <w:tcW w:w="707" w:type="pct"/>
          </w:tcPr>
          <w:p w:rsidR="0043095F" w:rsidRPr="005D12B5" w:rsidRDefault="0043095F" w:rsidP="00CB1D24">
            <w:pPr>
              <w:pStyle w:val="Thick"/>
              <w:tabs>
                <w:tab w:val="clear" w:pos="1202"/>
                <w:tab w:val="decimal" w:pos="1015"/>
              </w:tabs>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c>
          <w:tcPr>
            <w:tcW w:w="685" w:type="pct"/>
          </w:tcPr>
          <w:p w:rsidR="0043095F" w:rsidRPr="005D12B5" w:rsidRDefault="0043095F" w:rsidP="008B4417">
            <w:pPr>
              <w:pStyle w:val="Thick"/>
              <w:tabs>
                <w:tab w:val="clear" w:pos="1202"/>
                <w:tab w:val="decimal" w:pos="1015"/>
              </w:tabs>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r>
      <w:tr w:rsidR="0043095F" w:rsidRPr="00036301" w:rsidTr="00C61659">
        <w:trPr>
          <w:trHeight w:val="76"/>
        </w:trPr>
        <w:tc>
          <w:tcPr>
            <w:tcW w:w="1488" w:type="pct"/>
            <w:vAlign w:val="bottom"/>
          </w:tcPr>
          <w:p w:rsidR="0043095F" w:rsidRPr="005D12B5" w:rsidRDefault="0043095F" w:rsidP="00C61659">
            <w:pPr>
              <w:pStyle w:val="TT"/>
              <w:spacing w:line="140" w:lineRule="exact"/>
              <w:rPr>
                <w:rFonts w:asciiTheme="minorHAnsi" w:hAnsiTheme="minorHAnsi" w:cs="Arial"/>
                <w:b/>
                <w:iCs/>
                <w:sz w:val="20"/>
                <w:lang w:val="hr-HR"/>
              </w:rPr>
            </w:pPr>
          </w:p>
        </w:tc>
        <w:tc>
          <w:tcPr>
            <w:tcW w:w="706" w:type="pct"/>
          </w:tcPr>
          <w:p w:rsidR="0043095F" w:rsidRPr="005D12B5" w:rsidRDefault="0043095F" w:rsidP="00DC6688">
            <w:pPr>
              <w:pStyle w:val="Thick"/>
              <w:spacing w:line="140" w:lineRule="exact"/>
              <w:jc w:val="right"/>
              <w:rPr>
                <w:rFonts w:asciiTheme="minorHAnsi" w:hAnsiTheme="minorHAnsi" w:cs="Arial"/>
                <w:sz w:val="20"/>
                <w:lang w:val="hr-HR"/>
              </w:rPr>
            </w:pPr>
          </w:p>
        </w:tc>
        <w:tc>
          <w:tcPr>
            <w:tcW w:w="707" w:type="pct"/>
          </w:tcPr>
          <w:p w:rsidR="0043095F" w:rsidRPr="005D12B5" w:rsidRDefault="0043095F" w:rsidP="00DC6688">
            <w:pPr>
              <w:pStyle w:val="Thick"/>
              <w:spacing w:line="140" w:lineRule="exact"/>
              <w:jc w:val="right"/>
              <w:rPr>
                <w:rFonts w:asciiTheme="minorHAnsi" w:hAnsiTheme="minorHAnsi" w:cs="Arial"/>
                <w:sz w:val="20"/>
                <w:lang w:val="hr-HR"/>
              </w:rPr>
            </w:pPr>
          </w:p>
        </w:tc>
        <w:tc>
          <w:tcPr>
            <w:tcW w:w="707" w:type="pct"/>
          </w:tcPr>
          <w:p w:rsidR="0043095F" w:rsidRPr="005D12B5" w:rsidRDefault="0043095F" w:rsidP="00DC6688">
            <w:pPr>
              <w:pStyle w:val="Thick"/>
              <w:spacing w:line="140" w:lineRule="exact"/>
              <w:jc w:val="right"/>
              <w:rPr>
                <w:rFonts w:asciiTheme="minorHAnsi" w:hAnsiTheme="minorHAnsi" w:cs="Arial"/>
                <w:sz w:val="20"/>
                <w:lang w:val="hr-HR"/>
              </w:rPr>
            </w:pPr>
          </w:p>
        </w:tc>
        <w:tc>
          <w:tcPr>
            <w:tcW w:w="707" w:type="pct"/>
          </w:tcPr>
          <w:p w:rsidR="0043095F" w:rsidRPr="005D12B5" w:rsidRDefault="0043095F" w:rsidP="00DC6688">
            <w:pPr>
              <w:pStyle w:val="Thick"/>
              <w:spacing w:line="140" w:lineRule="exact"/>
              <w:jc w:val="right"/>
              <w:rPr>
                <w:rFonts w:asciiTheme="minorHAnsi" w:hAnsiTheme="minorHAnsi" w:cs="Arial"/>
                <w:sz w:val="20"/>
                <w:lang w:val="hr-HR"/>
              </w:rPr>
            </w:pPr>
          </w:p>
        </w:tc>
        <w:tc>
          <w:tcPr>
            <w:tcW w:w="685" w:type="pct"/>
          </w:tcPr>
          <w:p w:rsidR="0043095F" w:rsidRPr="005D12B5" w:rsidRDefault="0043095F" w:rsidP="00DC6688">
            <w:pPr>
              <w:pStyle w:val="Thick"/>
              <w:spacing w:line="140" w:lineRule="exact"/>
              <w:jc w:val="right"/>
              <w:rPr>
                <w:rFonts w:asciiTheme="minorHAnsi" w:hAnsiTheme="minorHAnsi" w:cs="Arial"/>
                <w:sz w:val="20"/>
                <w:lang w:val="hr-HR"/>
              </w:rPr>
            </w:pPr>
          </w:p>
        </w:tc>
      </w:tr>
      <w:tr w:rsidR="005E7FB8" w:rsidRPr="00036301" w:rsidTr="00E44913">
        <w:trPr>
          <w:trHeight w:val="76"/>
        </w:trPr>
        <w:tc>
          <w:tcPr>
            <w:tcW w:w="1488" w:type="pct"/>
            <w:vAlign w:val="bottom"/>
          </w:tcPr>
          <w:p w:rsidR="005E7FB8" w:rsidRPr="005D12B5" w:rsidRDefault="005E7FB8" w:rsidP="005E7FB8">
            <w:pPr>
              <w:pStyle w:val="TT"/>
              <w:spacing w:line="240" w:lineRule="exact"/>
              <w:rPr>
                <w:rFonts w:asciiTheme="minorHAnsi" w:hAnsiTheme="minorHAnsi" w:cs="Arial"/>
                <w:iCs/>
                <w:sz w:val="20"/>
                <w:lang w:val="hr-HR"/>
              </w:rPr>
            </w:pPr>
            <w:r w:rsidRPr="005D12B5">
              <w:rPr>
                <w:rFonts w:asciiTheme="minorHAnsi" w:hAnsiTheme="minorHAnsi" w:cs="Arial"/>
                <w:iCs/>
                <w:sz w:val="20"/>
                <w:lang w:val="hr-HR"/>
              </w:rPr>
              <w:t>Dobit tekuće godine</w:t>
            </w:r>
          </w:p>
        </w:tc>
        <w:tc>
          <w:tcPr>
            <w:tcW w:w="706" w:type="pct"/>
          </w:tcPr>
          <w:p w:rsidR="005E7FB8" w:rsidRPr="00791772" w:rsidRDefault="005E7FB8" w:rsidP="005E7FB8">
            <w:pPr>
              <w:pStyle w:val="Thick"/>
              <w:tabs>
                <w:tab w:val="clear" w:pos="1202"/>
                <w:tab w:val="decimal" w:pos="1015"/>
              </w:tabs>
              <w:spacing w:line="301" w:lineRule="exact"/>
              <w:jc w:val="right"/>
              <w:rPr>
                <w:rFonts w:asciiTheme="minorHAnsi" w:hAnsiTheme="minorHAnsi" w:cstheme="minorHAnsi"/>
                <w:b w:val="0"/>
                <w:iCs/>
                <w:position w:val="0"/>
                <w:sz w:val="20"/>
                <w:u w:val="none"/>
                <w:lang w:val="en-GB"/>
              </w:rPr>
            </w:pPr>
            <w:r w:rsidRPr="00361B04">
              <w:rPr>
                <w:rFonts w:asciiTheme="minorHAnsi" w:hAnsiTheme="minorHAnsi" w:cstheme="minorHAnsi"/>
                <w:b w:val="0"/>
                <w:sz w:val="20"/>
                <w:u w:val="none"/>
              </w:rPr>
              <w:t xml:space="preserve"> - </w:t>
            </w:r>
          </w:p>
        </w:tc>
        <w:tc>
          <w:tcPr>
            <w:tcW w:w="707" w:type="pct"/>
          </w:tcPr>
          <w:p w:rsidR="005E7FB8" w:rsidRPr="00791772" w:rsidRDefault="005E7FB8" w:rsidP="005E7FB8">
            <w:pPr>
              <w:pStyle w:val="Thick"/>
              <w:tabs>
                <w:tab w:val="clear" w:pos="1202"/>
                <w:tab w:val="decimal" w:pos="1015"/>
              </w:tabs>
              <w:spacing w:line="301" w:lineRule="exact"/>
              <w:jc w:val="right"/>
              <w:rPr>
                <w:rFonts w:asciiTheme="minorHAnsi" w:hAnsiTheme="minorHAnsi" w:cstheme="minorHAnsi"/>
                <w:b w:val="0"/>
                <w:iCs/>
                <w:position w:val="0"/>
                <w:sz w:val="20"/>
                <w:u w:val="none"/>
                <w:lang w:val="en-GB"/>
              </w:rPr>
            </w:pPr>
            <w:r w:rsidRPr="00361B04">
              <w:rPr>
                <w:rFonts w:asciiTheme="minorHAnsi" w:hAnsiTheme="minorHAnsi" w:cstheme="minorHAnsi"/>
                <w:b w:val="0"/>
                <w:sz w:val="20"/>
                <w:u w:val="none"/>
              </w:rPr>
              <w:t xml:space="preserve"> - </w:t>
            </w:r>
          </w:p>
        </w:tc>
        <w:tc>
          <w:tcPr>
            <w:tcW w:w="707" w:type="pct"/>
          </w:tcPr>
          <w:p w:rsidR="005E7FB8" w:rsidRPr="00791772" w:rsidRDefault="005E7FB8" w:rsidP="005E7FB8">
            <w:pPr>
              <w:pStyle w:val="Thick"/>
              <w:tabs>
                <w:tab w:val="clear" w:pos="1202"/>
                <w:tab w:val="decimal" w:pos="1015"/>
              </w:tabs>
              <w:spacing w:line="301" w:lineRule="exact"/>
              <w:jc w:val="right"/>
              <w:rPr>
                <w:rFonts w:asciiTheme="minorHAnsi" w:hAnsiTheme="minorHAnsi" w:cstheme="minorHAnsi"/>
                <w:b w:val="0"/>
                <w:iCs/>
                <w:position w:val="0"/>
                <w:sz w:val="20"/>
                <w:u w:val="none"/>
                <w:lang w:val="en-GB"/>
              </w:rPr>
            </w:pPr>
            <w:r w:rsidRPr="00361B04">
              <w:rPr>
                <w:rFonts w:asciiTheme="minorHAnsi" w:hAnsiTheme="minorHAnsi" w:cstheme="minorHAnsi"/>
                <w:b w:val="0"/>
                <w:sz w:val="20"/>
                <w:u w:val="none"/>
              </w:rPr>
              <w:t xml:space="preserve"> - </w:t>
            </w:r>
          </w:p>
        </w:tc>
        <w:tc>
          <w:tcPr>
            <w:tcW w:w="707" w:type="pct"/>
            <w:vAlign w:val="bottom"/>
          </w:tcPr>
          <w:p w:rsidR="005E7FB8" w:rsidRPr="00E44913" w:rsidRDefault="005E7FB8" w:rsidP="00E44913">
            <w:pPr>
              <w:pStyle w:val="TT"/>
              <w:jc w:val="right"/>
              <w:rPr>
                <w:rFonts w:asciiTheme="minorHAnsi" w:hAnsiTheme="minorHAnsi" w:cstheme="minorHAnsi"/>
                <w:sz w:val="20"/>
              </w:rPr>
            </w:pPr>
            <w:r w:rsidRPr="00E44913">
              <w:rPr>
                <w:rFonts w:asciiTheme="minorHAnsi" w:hAnsiTheme="minorHAnsi" w:cstheme="minorHAnsi"/>
                <w:sz w:val="20"/>
              </w:rPr>
              <w:t xml:space="preserve"> 162.201 </w:t>
            </w:r>
          </w:p>
        </w:tc>
        <w:tc>
          <w:tcPr>
            <w:tcW w:w="685" w:type="pct"/>
            <w:vAlign w:val="bottom"/>
          </w:tcPr>
          <w:p w:rsidR="005E7FB8" w:rsidRPr="00791772" w:rsidRDefault="005E7FB8" w:rsidP="005E7FB8">
            <w:pPr>
              <w:pStyle w:val="TT"/>
              <w:jc w:val="right"/>
              <w:rPr>
                <w:rFonts w:asciiTheme="minorHAnsi" w:hAnsiTheme="minorHAnsi" w:cstheme="minorHAnsi"/>
                <w:b/>
                <w:iCs/>
                <w:sz w:val="20"/>
                <w:lang w:val="hr-HR"/>
              </w:rPr>
            </w:pPr>
            <w:r w:rsidRPr="00361B04">
              <w:rPr>
                <w:rFonts w:asciiTheme="minorHAnsi" w:hAnsiTheme="minorHAnsi" w:cstheme="minorHAnsi"/>
                <w:b/>
                <w:sz w:val="20"/>
              </w:rPr>
              <w:t xml:space="preserve"> 162.201 </w:t>
            </w:r>
          </w:p>
        </w:tc>
      </w:tr>
      <w:tr w:rsidR="005E7FB8" w:rsidRPr="00036301" w:rsidTr="00361B04">
        <w:trPr>
          <w:trHeight w:val="76"/>
        </w:trPr>
        <w:tc>
          <w:tcPr>
            <w:tcW w:w="1488" w:type="pct"/>
            <w:vAlign w:val="bottom"/>
          </w:tcPr>
          <w:p w:rsidR="005E7FB8" w:rsidRPr="005D12B5" w:rsidRDefault="005E7FB8" w:rsidP="005E7FB8">
            <w:pPr>
              <w:pStyle w:val="TT"/>
              <w:spacing w:line="240" w:lineRule="exact"/>
              <w:rPr>
                <w:rFonts w:asciiTheme="minorHAnsi" w:hAnsiTheme="minorHAnsi" w:cs="Arial"/>
                <w:iCs/>
                <w:sz w:val="20"/>
                <w:lang w:val="hr-HR"/>
              </w:rPr>
            </w:pPr>
            <w:r w:rsidRPr="005D12B5">
              <w:rPr>
                <w:rFonts w:asciiTheme="minorHAnsi" w:hAnsiTheme="minorHAnsi" w:cs="Arial"/>
                <w:iCs/>
                <w:sz w:val="20"/>
                <w:lang w:val="hr-HR"/>
              </w:rPr>
              <w:t>Ostala sveobuhvatna dobit</w:t>
            </w:r>
          </w:p>
        </w:tc>
        <w:tc>
          <w:tcPr>
            <w:tcW w:w="706" w:type="pct"/>
            <w:vAlign w:val="bottom"/>
          </w:tcPr>
          <w:p w:rsidR="005E7FB8" w:rsidRPr="00791772" w:rsidRDefault="005E7FB8" w:rsidP="005E7FB8">
            <w:pPr>
              <w:pStyle w:val="Thick"/>
              <w:spacing w:line="301" w:lineRule="exact"/>
              <w:jc w:val="right"/>
              <w:rPr>
                <w:rFonts w:asciiTheme="minorHAnsi" w:hAnsiTheme="minorHAnsi" w:cstheme="minorHAnsi"/>
                <w:b w:val="0"/>
                <w:iCs/>
                <w:position w:val="0"/>
                <w:sz w:val="20"/>
                <w:u w:val="none"/>
                <w:lang w:val="en-GB"/>
              </w:rPr>
            </w:pPr>
            <w:r w:rsidRPr="00361B04">
              <w:rPr>
                <w:rFonts w:asciiTheme="minorHAnsi" w:hAnsiTheme="minorHAnsi" w:cstheme="minorHAnsi"/>
                <w:b w:val="0"/>
                <w:sz w:val="20"/>
                <w:u w:val="none"/>
              </w:rPr>
              <w:t xml:space="preserve"> - </w:t>
            </w:r>
          </w:p>
        </w:tc>
        <w:tc>
          <w:tcPr>
            <w:tcW w:w="707" w:type="pct"/>
            <w:vAlign w:val="bottom"/>
          </w:tcPr>
          <w:p w:rsidR="005E7FB8" w:rsidRPr="00791772" w:rsidRDefault="005E7FB8" w:rsidP="005E7FB8">
            <w:pPr>
              <w:pStyle w:val="Thick"/>
              <w:tabs>
                <w:tab w:val="clear" w:pos="1202"/>
                <w:tab w:val="decimal" w:pos="1015"/>
              </w:tabs>
              <w:spacing w:line="301" w:lineRule="exact"/>
              <w:jc w:val="right"/>
              <w:rPr>
                <w:rFonts w:asciiTheme="minorHAnsi" w:hAnsiTheme="minorHAnsi" w:cstheme="minorHAnsi"/>
                <w:b w:val="0"/>
                <w:iCs/>
                <w:position w:val="0"/>
                <w:sz w:val="20"/>
                <w:u w:val="none"/>
                <w:lang w:val="en-GB"/>
              </w:rPr>
            </w:pPr>
            <w:r w:rsidRPr="00361B04">
              <w:rPr>
                <w:rFonts w:asciiTheme="minorHAnsi" w:hAnsiTheme="minorHAnsi" w:cstheme="minorHAnsi"/>
                <w:b w:val="0"/>
                <w:sz w:val="20"/>
                <w:u w:val="none"/>
              </w:rPr>
              <w:t xml:space="preserve"> - </w:t>
            </w:r>
          </w:p>
        </w:tc>
        <w:tc>
          <w:tcPr>
            <w:tcW w:w="707" w:type="pct"/>
            <w:vAlign w:val="bottom"/>
          </w:tcPr>
          <w:p w:rsidR="005E7FB8" w:rsidRPr="00791772" w:rsidRDefault="005E7FB8" w:rsidP="005E7FB8">
            <w:pPr>
              <w:pStyle w:val="Thick"/>
              <w:tabs>
                <w:tab w:val="clear" w:pos="1202"/>
                <w:tab w:val="decimal" w:pos="1015"/>
              </w:tabs>
              <w:spacing w:line="301" w:lineRule="exact"/>
              <w:jc w:val="right"/>
              <w:rPr>
                <w:rFonts w:asciiTheme="minorHAnsi" w:hAnsiTheme="minorHAnsi" w:cstheme="minorHAnsi"/>
                <w:b w:val="0"/>
                <w:iCs/>
                <w:position w:val="0"/>
                <w:sz w:val="20"/>
                <w:u w:val="none"/>
                <w:lang w:val="en-GB"/>
              </w:rPr>
            </w:pPr>
            <w:r w:rsidRPr="00361B04">
              <w:rPr>
                <w:rFonts w:asciiTheme="minorHAnsi" w:hAnsiTheme="minorHAnsi" w:cstheme="minorHAnsi"/>
                <w:b w:val="0"/>
                <w:sz w:val="20"/>
                <w:u w:val="none"/>
              </w:rPr>
              <w:t xml:space="preserve"> 20.950 </w:t>
            </w:r>
          </w:p>
        </w:tc>
        <w:tc>
          <w:tcPr>
            <w:tcW w:w="707" w:type="pct"/>
            <w:vAlign w:val="bottom"/>
          </w:tcPr>
          <w:p w:rsidR="005E7FB8" w:rsidRPr="00791772" w:rsidRDefault="005E7FB8" w:rsidP="005E7FB8">
            <w:pPr>
              <w:pStyle w:val="Thick"/>
              <w:tabs>
                <w:tab w:val="clear" w:pos="1202"/>
                <w:tab w:val="decimal" w:pos="1015"/>
              </w:tabs>
              <w:spacing w:line="301" w:lineRule="exact"/>
              <w:jc w:val="right"/>
              <w:rPr>
                <w:rFonts w:asciiTheme="minorHAnsi" w:hAnsiTheme="minorHAnsi" w:cstheme="minorHAnsi"/>
                <w:b w:val="0"/>
                <w:iCs/>
                <w:position w:val="0"/>
                <w:sz w:val="20"/>
                <w:u w:val="none"/>
                <w:lang w:val="en-GB"/>
              </w:rPr>
            </w:pPr>
            <w:r w:rsidRPr="00361B04">
              <w:rPr>
                <w:rFonts w:asciiTheme="minorHAnsi" w:hAnsiTheme="minorHAnsi" w:cstheme="minorHAnsi"/>
                <w:b w:val="0"/>
                <w:sz w:val="20"/>
                <w:u w:val="none"/>
              </w:rPr>
              <w:t xml:space="preserve"> - </w:t>
            </w:r>
          </w:p>
        </w:tc>
        <w:tc>
          <w:tcPr>
            <w:tcW w:w="685" w:type="pct"/>
            <w:vAlign w:val="bottom"/>
          </w:tcPr>
          <w:p w:rsidR="005E7FB8" w:rsidRPr="00791772" w:rsidRDefault="005E7FB8" w:rsidP="005E7FB8">
            <w:pPr>
              <w:pStyle w:val="TT"/>
              <w:jc w:val="right"/>
              <w:rPr>
                <w:rFonts w:asciiTheme="minorHAnsi" w:hAnsiTheme="minorHAnsi" w:cstheme="minorHAnsi"/>
                <w:b/>
                <w:iCs/>
                <w:sz w:val="20"/>
                <w:lang w:val="hr-HR"/>
              </w:rPr>
            </w:pPr>
            <w:r w:rsidRPr="00361B04">
              <w:rPr>
                <w:rFonts w:asciiTheme="minorHAnsi" w:hAnsiTheme="minorHAnsi" w:cstheme="minorHAnsi"/>
                <w:b/>
                <w:sz w:val="20"/>
              </w:rPr>
              <w:t xml:space="preserve"> 20.950 </w:t>
            </w:r>
          </w:p>
        </w:tc>
      </w:tr>
      <w:tr w:rsidR="0001642B" w:rsidRPr="00036301" w:rsidTr="00C61659">
        <w:trPr>
          <w:trHeight w:val="76"/>
        </w:trPr>
        <w:tc>
          <w:tcPr>
            <w:tcW w:w="1488" w:type="pct"/>
            <w:vAlign w:val="bottom"/>
          </w:tcPr>
          <w:p w:rsidR="0001642B" w:rsidRPr="005D12B5" w:rsidRDefault="0001642B" w:rsidP="00C61659">
            <w:pPr>
              <w:pStyle w:val="TT"/>
              <w:spacing w:line="140" w:lineRule="exact"/>
              <w:rPr>
                <w:rFonts w:asciiTheme="minorHAnsi" w:hAnsiTheme="minorHAnsi" w:cs="Arial"/>
                <w:iCs/>
                <w:sz w:val="20"/>
                <w:lang w:val="hr-HR"/>
              </w:rPr>
            </w:pPr>
          </w:p>
        </w:tc>
        <w:tc>
          <w:tcPr>
            <w:tcW w:w="706" w:type="pct"/>
          </w:tcPr>
          <w:p w:rsidR="0001642B" w:rsidRPr="005D12B5" w:rsidRDefault="0001642B" w:rsidP="00DC6688">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707" w:type="pct"/>
          </w:tcPr>
          <w:p w:rsidR="0001642B" w:rsidRPr="005D12B5" w:rsidRDefault="0001642B" w:rsidP="00DC6688">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707" w:type="pct"/>
          </w:tcPr>
          <w:p w:rsidR="0001642B" w:rsidRPr="005D12B5" w:rsidRDefault="0001642B" w:rsidP="00DC6688">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707" w:type="pct"/>
          </w:tcPr>
          <w:p w:rsidR="0001642B" w:rsidRPr="005D12B5" w:rsidRDefault="0001642B" w:rsidP="00DC6688">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85" w:type="pct"/>
          </w:tcPr>
          <w:p w:rsidR="0001642B" w:rsidRPr="00361B04" w:rsidRDefault="0001642B" w:rsidP="00DC6688">
            <w:pPr>
              <w:pStyle w:val="Thin"/>
              <w:tabs>
                <w:tab w:val="clear" w:pos="1202"/>
                <w:tab w:val="decimal" w:pos="1015"/>
              </w:tabs>
              <w:spacing w:line="140" w:lineRule="exact"/>
              <w:jc w:val="right"/>
              <w:rPr>
                <w:rFonts w:asciiTheme="minorHAnsi" w:hAnsiTheme="minorHAnsi" w:cs="Arial"/>
                <w:spacing w:val="-2"/>
                <w:sz w:val="20"/>
                <w:lang w:val="hr-HR"/>
              </w:rPr>
            </w:pPr>
            <w:r w:rsidRPr="00361B04">
              <w:rPr>
                <w:rFonts w:asciiTheme="minorHAnsi" w:hAnsiTheme="minorHAnsi" w:cs="Arial"/>
                <w:spacing w:val="-2"/>
                <w:sz w:val="20"/>
                <w:lang w:val="hr-HR"/>
              </w:rPr>
              <w:t>__________</w:t>
            </w:r>
          </w:p>
        </w:tc>
      </w:tr>
      <w:tr w:rsidR="005E7FB8" w:rsidRPr="005E7FB8" w:rsidTr="00361B04">
        <w:trPr>
          <w:trHeight w:val="76"/>
        </w:trPr>
        <w:tc>
          <w:tcPr>
            <w:tcW w:w="1488" w:type="pct"/>
            <w:vAlign w:val="bottom"/>
          </w:tcPr>
          <w:p w:rsidR="005E7FB8" w:rsidRPr="005D12B5" w:rsidRDefault="005E7FB8" w:rsidP="005E7FB8">
            <w:pPr>
              <w:pStyle w:val="TT"/>
              <w:spacing w:line="240" w:lineRule="exact"/>
              <w:rPr>
                <w:rFonts w:asciiTheme="minorHAnsi" w:hAnsiTheme="minorHAnsi" w:cs="Arial"/>
                <w:iCs/>
                <w:sz w:val="20"/>
                <w:lang w:val="hr-HR"/>
              </w:rPr>
            </w:pPr>
            <w:r w:rsidRPr="005D12B5">
              <w:rPr>
                <w:rFonts w:asciiTheme="minorHAnsi" w:hAnsiTheme="minorHAnsi" w:cs="Arial"/>
                <w:iCs/>
                <w:sz w:val="20"/>
                <w:lang w:val="hr-HR"/>
              </w:rPr>
              <w:t>Ukupna sveobuhvatna dobit</w:t>
            </w:r>
          </w:p>
        </w:tc>
        <w:tc>
          <w:tcPr>
            <w:tcW w:w="706" w:type="pct"/>
          </w:tcPr>
          <w:p w:rsidR="005E7FB8" w:rsidRPr="00791772" w:rsidRDefault="005E7FB8" w:rsidP="005E7FB8">
            <w:pPr>
              <w:pStyle w:val="TT"/>
              <w:jc w:val="right"/>
              <w:rPr>
                <w:rFonts w:asciiTheme="minorHAnsi" w:hAnsiTheme="minorHAnsi" w:cstheme="minorHAnsi"/>
                <w:iCs/>
                <w:sz w:val="20"/>
                <w:lang w:val="hr-HR"/>
              </w:rPr>
            </w:pPr>
            <w:r w:rsidRPr="00361B04">
              <w:rPr>
                <w:rFonts w:asciiTheme="minorHAnsi" w:hAnsiTheme="minorHAnsi" w:cstheme="minorHAnsi"/>
                <w:sz w:val="20"/>
              </w:rPr>
              <w:t xml:space="preserve"> - </w:t>
            </w:r>
          </w:p>
        </w:tc>
        <w:tc>
          <w:tcPr>
            <w:tcW w:w="707" w:type="pct"/>
          </w:tcPr>
          <w:p w:rsidR="005E7FB8" w:rsidRPr="00791772" w:rsidRDefault="005E7FB8" w:rsidP="005E7FB8">
            <w:pPr>
              <w:pStyle w:val="TT"/>
              <w:jc w:val="right"/>
              <w:rPr>
                <w:rFonts w:asciiTheme="minorHAnsi" w:hAnsiTheme="minorHAnsi" w:cstheme="minorHAnsi"/>
                <w:iCs/>
                <w:sz w:val="20"/>
                <w:lang w:val="hr-HR"/>
              </w:rPr>
            </w:pPr>
            <w:r w:rsidRPr="00361B04">
              <w:rPr>
                <w:rFonts w:asciiTheme="minorHAnsi" w:hAnsiTheme="minorHAnsi" w:cstheme="minorHAnsi"/>
                <w:sz w:val="20"/>
              </w:rPr>
              <w:t xml:space="preserve"> - </w:t>
            </w:r>
          </w:p>
        </w:tc>
        <w:tc>
          <w:tcPr>
            <w:tcW w:w="707" w:type="pct"/>
          </w:tcPr>
          <w:p w:rsidR="005E7FB8" w:rsidRPr="00791772" w:rsidRDefault="005E7FB8" w:rsidP="005E7FB8">
            <w:pPr>
              <w:pStyle w:val="TT"/>
              <w:jc w:val="right"/>
              <w:rPr>
                <w:rFonts w:asciiTheme="minorHAnsi" w:hAnsiTheme="minorHAnsi" w:cstheme="minorHAnsi"/>
                <w:iCs/>
                <w:sz w:val="20"/>
                <w:lang w:val="hr-HR"/>
              </w:rPr>
            </w:pPr>
            <w:r w:rsidRPr="00361B04">
              <w:rPr>
                <w:rFonts w:asciiTheme="minorHAnsi" w:hAnsiTheme="minorHAnsi" w:cstheme="minorHAnsi"/>
                <w:sz w:val="20"/>
              </w:rPr>
              <w:t xml:space="preserve"> 20.950 </w:t>
            </w:r>
          </w:p>
        </w:tc>
        <w:tc>
          <w:tcPr>
            <w:tcW w:w="707" w:type="pct"/>
          </w:tcPr>
          <w:p w:rsidR="005E7FB8" w:rsidRPr="00791772" w:rsidRDefault="005E7FB8" w:rsidP="005E7FB8">
            <w:pPr>
              <w:pStyle w:val="TT"/>
              <w:jc w:val="right"/>
              <w:rPr>
                <w:rFonts w:asciiTheme="minorHAnsi" w:hAnsiTheme="minorHAnsi" w:cstheme="minorHAnsi"/>
                <w:iCs/>
                <w:sz w:val="20"/>
                <w:lang w:val="hr-HR"/>
              </w:rPr>
            </w:pPr>
            <w:r w:rsidRPr="00361B04">
              <w:rPr>
                <w:rFonts w:asciiTheme="minorHAnsi" w:hAnsiTheme="minorHAnsi" w:cstheme="minorHAnsi"/>
                <w:sz w:val="20"/>
              </w:rPr>
              <w:t>162.201</w:t>
            </w:r>
          </w:p>
        </w:tc>
        <w:tc>
          <w:tcPr>
            <w:tcW w:w="685" w:type="pct"/>
          </w:tcPr>
          <w:p w:rsidR="005E7FB8" w:rsidRPr="00791772" w:rsidRDefault="005E7FB8" w:rsidP="005E7FB8">
            <w:pPr>
              <w:pStyle w:val="TT"/>
              <w:jc w:val="right"/>
              <w:rPr>
                <w:rFonts w:asciiTheme="minorHAnsi" w:hAnsiTheme="minorHAnsi" w:cstheme="minorHAnsi"/>
                <w:b/>
                <w:iCs/>
                <w:sz w:val="20"/>
                <w:lang w:val="hr-HR"/>
              </w:rPr>
            </w:pPr>
            <w:r w:rsidRPr="00361B04">
              <w:rPr>
                <w:rFonts w:asciiTheme="minorHAnsi" w:hAnsiTheme="minorHAnsi" w:cstheme="minorHAnsi"/>
                <w:b/>
                <w:sz w:val="20"/>
              </w:rPr>
              <w:t xml:space="preserve"> 183.151 </w:t>
            </w:r>
          </w:p>
        </w:tc>
      </w:tr>
      <w:tr w:rsidR="0001642B" w:rsidRPr="00036301" w:rsidTr="00C61659">
        <w:trPr>
          <w:trHeight w:val="76"/>
        </w:trPr>
        <w:tc>
          <w:tcPr>
            <w:tcW w:w="1488" w:type="pct"/>
            <w:vAlign w:val="bottom"/>
          </w:tcPr>
          <w:p w:rsidR="0001642B" w:rsidRPr="005D12B5" w:rsidRDefault="0001642B" w:rsidP="00C61659">
            <w:pPr>
              <w:pStyle w:val="TT"/>
              <w:spacing w:line="140" w:lineRule="exact"/>
              <w:rPr>
                <w:rFonts w:asciiTheme="minorHAnsi" w:hAnsiTheme="minorHAnsi" w:cs="Arial"/>
                <w:iCs/>
                <w:sz w:val="20"/>
                <w:lang w:val="hr-HR"/>
              </w:rPr>
            </w:pPr>
          </w:p>
        </w:tc>
        <w:tc>
          <w:tcPr>
            <w:tcW w:w="706" w:type="pct"/>
          </w:tcPr>
          <w:p w:rsidR="0001642B" w:rsidRPr="005D12B5" w:rsidRDefault="0001642B" w:rsidP="00DC6688">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707" w:type="pct"/>
          </w:tcPr>
          <w:p w:rsidR="0001642B" w:rsidRPr="005D12B5" w:rsidRDefault="0001642B" w:rsidP="00DC6688">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707" w:type="pct"/>
          </w:tcPr>
          <w:p w:rsidR="0001642B" w:rsidRPr="005D12B5" w:rsidRDefault="0001642B" w:rsidP="00DC6688">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707" w:type="pct"/>
          </w:tcPr>
          <w:p w:rsidR="0001642B" w:rsidRPr="005D12B5" w:rsidRDefault="0001642B" w:rsidP="00DC6688">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85" w:type="pct"/>
          </w:tcPr>
          <w:p w:rsidR="0001642B" w:rsidRPr="005D12B5" w:rsidRDefault="0001642B" w:rsidP="00DC6688">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r>
      <w:tr w:rsidR="005E7FB8" w:rsidRPr="00036301" w:rsidTr="00361B04">
        <w:trPr>
          <w:trHeight w:val="76"/>
        </w:trPr>
        <w:tc>
          <w:tcPr>
            <w:tcW w:w="1488" w:type="pct"/>
            <w:vAlign w:val="bottom"/>
          </w:tcPr>
          <w:p w:rsidR="005E7FB8" w:rsidRPr="005D12B5" w:rsidRDefault="005E7FB8" w:rsidP="005E7FB8">
            <w:pPr>
              <w:pStyle w:val="TT"/>
              <w:spacing w:line="240" w:lineRule="exact"/>
              <w:rPr>
                <w:rFonts w:asciiTheme="minorHAnsi" w:hAnsiTheme="minorHAnsi" w:cs="Arial"/>
                <w:iCs/>
                <w:sz w:val="20"/>
                <w:lang w:val="hr-HR"/>
              </w:rPr>
            </w:pPr>
            <w:r w:rsidRPr="005D12B5">
              <w:rPr>
                <w:rFonts w:asciiTheme="minorHAnsi" w:hAnsiTheme="minorHAnsi" w:cs="Arial"/>
                <w:iCs/>
                <w:sz w:val="20"/>
                <w:lang w:val="hr-HR"/>
              </w:rPr>
              <w:t>Uplate u osnivački kapital iz državnog proračuna</w:t>
            </w:r>
          </w:p>
          <w:p w:rsidR="005E7FB8" w:rsidRPr="005D12B5" w:rsidRDefault="005E7FB8" w:rsidP="005E7FB8">
            <w:pPr>
              <w:pStyle w:val="TT"/>
              <w:spacing w:line="240" w:lineRule="exact"/>
              <w:rPr>
                <w:rFonts w:asciiTheme="minorHAnsi" w:hAnsiTheme="minorHAnsi" w:cs="Arial"/>
                <w:i/>
                <w:iCs/>
                <w:sz w:val="20"/>
                <w:lang w:val="hr-HR"/>
              </w:rPr>
            </w:pPr>
            <w:r w:rsidRPr="005D12B5">
              <w:rPr>
                <w:rFonts w:asciiTheme="minorHAnsi" w:hAnsiTheme="minorHAnsi" w:cs="Arial"/>
                <w:iCs/>
                <w:sz w:val="20"/>
                <w:lang w:val="hr-HR"/>
              </w:rPr>
              <w:t>(bilješka 26.)</w:t>
            </w:r>
          </w:p>
        </w:tc>
        <w:tc>
          <w:tcPr>
            <w:tcW w:w="706" w:type="pct"/>
            <w:vAlign w:val="bottom"/>
          </w:tcPr>
          <w:p w:rsidR="005E7FB8" w:rsidRPr="00791772" w:rsidRDefault="005E7FB8" w:rsidP="005E7FB8">
            <w:pPr>
              <w:pStyle w:val="TT"/>
              <w:jc w:val="right"/>
              <w:rPr>
                <w:rFonts w:asciiTheme="minorHAnsi" w:hAnsiTheme="minorHAnsi" w:cstheme="minorHAnsi"/>
                <w:b/>
                <w:iCs/>
                <w:sz w:val="20"/>
                <w:lang w:val="hr-HR"/>
              </w:rPr>
            </w:pPr>
            <w:r w:rsidRPr="00361B04">
              <w:rPr>
                <w:rFonts w:asciiTheme="minorHAnsi" w:hAnsiTheme="minorHAnsi" w:cstheme="minorHAnsi"/>
                <w:sz w:val="20"/>
              </w:rPr>
              <w:t xml:space="preserve"> 50.000 </w:t>
            </w:r>
          </w:p>
        </w:tc>
        <w:tc>
          <w:tcPr>
            <w:tcW w:w="707" w:type="pct"/>
            <w:vAlign w:val="bottom"/>
          </w:tcPr>
          <w:p w:rsidR="005E7FB8" w:rsidRPr="00791772" w:rsidRDefault="005E7FB8" w:rsidP="005E7FB8">
            <w:pPr>
              <w:pStyle w:val="TT"/>
              <w:jc w:val="right"/>
              <w:rPr>
                <w:rFonts w:asciiTheme="minorHAnsi" w:hAnsiTheme="minorHAnsi" w:cstheme="minorHAnsi"/>
                <w:b/>
                <w:iCs/>
                <w:sz w:val="20"/>
                <w:lang w:val="hr-HR"/>
              </w:rPr>
            </w:pPr>
            <w:r w:rsidRPr="00361B04">
              <w:rPr>
                <w:rFonts w:asciiTheme="minorHAnsi" w:hAnsiTheme="minorHAnsi" w:cstheme="minorHAnsi"/>
                <w:sz w:val="20"/>
              </w:rPr>
              <w:t xml:space="preserve"> - </w:t>
            </w:r>
          </w:p>
        </w:tc>
        <w:tc>
          <w:tcPr>
            <w:tcW w:w="707" w:type="pct"/>
            <w:vAlign w:val="bottom"/>
          </w:tcPr>
          <w:p w:rsidR="005E7FB8" w:rsidRPr="00791772" w:rsidRDefault="005E7FB8" w:rsidP="005E7FB8">
            <w:pPr>
              <w:pStyle w:val="TT"/>
              <w:jc w:val="right"/>
              <w:rPr>
                <w:rFonts w:asciiTheme="minorHAnsi" w:hAnsiTheme="minorHAnsi" w:cstheme="minorHAnsi"/>
                <w:iCs/>
                <w:sz w:val="20"/>
                <w:lang w:val="hr-HR"/>
              </w:rPr>
            </w:pPr>
            <w:r w:rsidRPr="00361B04">
              <w:rPr>
                <w:rFonts w:asciiTheme="minorHAnsi" w:hAnsiTheme="minorHAnsi" w:cstheme="minorHAnsi"/>
                <w:sz w:val="20"/>
              </w:rPr>
              <w:t xml:space="preserve"> - </w:t>
            </w:r>
          </w:p>
        </w:tc>
        <w:tc>
          <w:tcPr>
            <w:tcW w:w="707" w:type="pct"/>
            <w:vAlign w:val="bottom"/>
          </w:tcPr>
          <w:p w:rsidR="005E7FB8" w:rsidRPr="00791772" w:rsidRDefault="005E7FB8" w:rsidP="005E7FB8">
            <w:pPr>
              <w:pStyle w:val="TT"/>
              <w:jc w:val="right"/>
              <w:rPr>
                <w:rFonts w:asciiTheme="minorHAnsi" w:hAnsiTheme="minorHAnsi" w:cstheme="minorHAnsi"/>
                <w:iCs/>
                <w:sz w:val="20"/>
                <w:lang w:val="hr-HR"/>
              </w:rPr>
            </w:pPr>
            <w:r w:rsidRPr="00361B04">
              <w:rPr>
                <w:rFonts w:asciiTheme="minorHAnsi" w:hAnsiTheme="minorHAnsi" w:cstheme="minorHAnsi"/>
                <w:sz w:val="20"/>
              </w:rPr>
              <w:t xml:space="preserve"> - </w:t>
            </w:r>
          </w:p>
        </w:tc>
        <w:tc>
          <w:tcPr>
            <w:tcW w:w="685" w:type="pct"/>
            <w:vAlign w:val="bottom"/>
          </w:tcPr>
          <w:p w:rsidR="005E7FB8" w:rsidRPr="00791772" w:rsidRDefault="005E7FB8" w:rsidP="005E7FB8">
            <w:pPr>
              <w:pStyle w:val="TT"/>
              <w:jc w:val="right"/>
              <w:rPr>
                <w:rFonts w:asciiTheme="minorHAnsi" w:hAnsiTheme="minorHAnsi" w:cstheme="minorHAnsi"/>
                <w:b/>
                <w:iCs/>
                <w:sz w:val="20"/>
                <w:lang w:val="hr-HR"/>
              </w:rPr>
            </w:pPr>
            <w:r w:rsidRPr="00361B04">
              <w:rPr>
                <w:rFonts w:asciiTheme="minorHAnsi" w:hAnsiTheme="minorHAnsi" w:cstheme="minorHAnsi"/>
                <w:b/>
                <w:sz w:val="20"/>
              </w:rPr>
              <w:t xml:space="preserve"> 50.000 </w:t>
            </w:r>
          </w:p>
        </w:tc>
      </w:tr>
      <w:tr w:rsidR="005E7FB8" w:rsidRPr="00036301" w:rsidTr="00361B04">
        <w:trPr>
          <w:trHeight w:val="76"/>
        </w:trPr>
        <w:tc>
          <w:tcPr>
            <w:tcW w:w="1488" w:type="pct"/>
            <w:vAlign w:val="bottom"/>
          </w:tcPr>
          <w:p w:rsidR="005E7FB8" w:rsidRPr="005D12B5" w:rsidRDefault="005E7FB8" w:rsidP="005E7FB8">
            <w:pPr>
              <w:pStyle w:val="TT"/>
              <w:spacing w:line="240" w:lineRule="exact"/>
              <w:rPr>
                <w:rFonts w:asciiTheme="minorHAnsi" w:hAnsiTheme="minorHAnsi" w:cs="Arial"/>
                <w:i/>
                <w:iCs/>
                <w:sz w:val="20"/>
                <w:lang w:val="hr-HR"/>
              </w:rPr>
            </w:pPr>
            <w:r w:rsidRPr="005D12B5">
              <w:rPr>
                <w:rFonts w:asciiTheme="minorHAnsi" w:hAnsiTheme="minorHAnsi" w:cs="Arial"/>
                <w:iCs/>
                <w:sz w:val="20"/>
                <w:lang w:val="hr-HR"/>
              </w:rPr>
              <w:t>Prijenos dobiti iz 201</w:t>
            </w:r>
            <w:r>
              <w:rPr>
                <w:rFonts w:asciiTheme="minorHAnsi" w:hAnsiTheme="minorHAnsi" w:cs="Arial"/>
                <w:iCs/>
                <w:sz w:val="20"/>
                <w:lang w:val="hr-HR"/>
              </w:rPr>
              <w:t>6</w:t>
            </w:r>
            <w:r w:rsidRPr="005D12B5">
              <w:rPr>
                <w:rFonts w:asciiTheme="minorHAnsi" w:hAnsiTheme="minorHAnsi" w:cs="Arial"/>
                <w:iCs/>
                <w:sz w:val="20"/>
                <w:lang w:val="hr-HR"/>
              </w:rPr>
              <w:t>. godine u zadržanu dobit</w:t>
            </w:r>
          </w:p>
        </w:tc>
        <w:tc>
          <w:tcPr>
            <w:tcW w:w="706" w:type="pct"/>
            <w:vAlign w:val="bottom"/>
          </w:tcPr>
          <w:p w:rsidR="005E7FB8" w:rsidRPr="00791772" w:rsidRDefault="005E7FB8" w:rsidP="005E7FB8">
            <w:pPr>
              <w:pStyle w:val="TT"/>
              <w:jc w:val="right"/>
              <w:rPr>
                <w:rFonts w:asciiTheme="minorHAnsi" w:hAnsiTheme="minorHAnsi" w:cstheme="minorHAnsi"/>
                <w:iCs/>
                <w:sz w:val="20"/>
                <w:lang w:val="hr-HR"/>
              </w:rPr>
            </w:pPr>
            <w:r w:rsidRPr="00361B04">
              <w:rPr>
                <w:rFonts w:asciiTheme="minorHAnsi" w:hAnsiTheme="minorHAnsi" w:cstheme="minorHAnsi"/>
                <w:sz w:val="20"/>
              </w:rPr>
              <w:t xml:space="preserve"> - </w:t>
            </w:r>
          </w:p>
        </w:tc>
        <w:tc>
          <w:tcPr>
            <w:tcW w:w="707" w:type="pct"/>
            <w:vAlign w:val="bottom"/>
          </w:tcPr>
          <w:p w:rsidR="005E7FB8" w:rsidRPr="00791772" w:rsidRDefault="005E7FB8" w:rsidP="005E7FB8">
            <w:pPr>
              <w:pStyle w:val="TT"/>
              <w:jc w:val="right"/>
              <w:rPr>
                <w:rFonts w:asciiTheme="minorHAnsi" w:hAnsiTheme="minorHAnsi" w:cstheme="minorHAnsi"/>
                <w:iCs/>
                <w:sz w:val="20"/>
                <w:lang w:val="hr-HR"/>
              </w:rPr>
            </w:pPr>
            <w:r w:rsidRPr="00361B04">
              <w:rPr>
                <w:rFonts w:asciiTheme="minorHAnsi" w:hAnsiTheme="minorHAnsi" w:cstheme="minorHAnsi"/>
                <w:sz w:val="20"/>
              </w:rPr>
              <w:t xml:space="preserve"> 314.841 </w:t>
            </w:r>
          </w:p>
        </w:tc>
        <w:tc>
          <w:tcPr>
            <w:tcW w:w="707" w:type="pct"/>
            <w:vAlign w:val="bottom"/>
          </w:tcPr>
          <w:p w:rsidR="005E7FB8" w:rsidRPr="00791772" w:rsidRDefault="005E7FB8" w:rsidP="005E7FB8">
            <w:pPr>
              <w:pStyle w:val="TT"/>
              <w:jc w:val="right"/>
              <w:rPr>
                <w:rFonts w:asciiTheme="minorHAnsi" w:hAnsiTheme="minorHAnsi" w:cstheme="minorHAnsi"/>
                <w:iCs/>
                <w:sz w:val="20"/>
                <w:lang w:val="hr-HR"/>
              </w:rPr>
            </w:pPr>
            <w:r w:rsidRPr="00361B04">
              <w:rPr>
                <w:rFonts w:asciiTheme="minorHAnsi" w:hAnsiTheme="minorHAnsi" w:cstheme="minorHAnsi"/>
                <w:sz w:val="20"/>
              </w:rPr>
              <w:t xml:space="preserve"> - </w:t>
            </w:r>
          </w:p>
        </w:tc>
        <w:tc>
          <w:tcPr>
            <w:tcW w:w="707" w:type="pct"/>
            <w:vAlign w:val="bottom"/>
          </w:tcPr>
          <w:p w:rsidR="005E7FB8" w:rsidRPr="00791772" w:rsidRDefault="005E7FB8" w:rsidP="005E7FB8">
            <w:pPr>
              <w:pStyle w:val="TT"/>
              <w:jc w:val="right"/>
              <w:rPr>
                <w:rFonts w:asciiTheme="minorHAnsi" w:hAnsiTheme="minorHAnsi" w:cstheme="minorHAnsi"/>
                <w:iCs/>
                <w:sz w:val="20"/>
                <w:lang w:val="hr-HR"/>
              </w:rPr>
            </w:pPr>
            <w:r w:rsidRPr="00361B04">
              <w:rPr>
                <w:rFonts w:asciiTheme="minorHAnsi" w:hAnsiTheme="minorHAnsi" w:cstheme="minorHAnsi"/>
                <w:sz w:val="20"/>
              </w:rPr>
              <w:t xml:space="preserve"> (314.841)</w:t>
            </w:r>
          </w:p>
        </w:tc>
        <w:tc>
          <w:tcPr>
            <w:tcW w:w="685" w:type="pct"/>
            <w:vAlign w:val="bottom"/>
          </w:tcPr>
          <w:p w:rsidR="005E7FB8" w:rsidRPr="00791772" w:rsidRDefault="005E7FB8" w:rsidP="005E7FB8">
            <w:pPr>
              <w:pStyle w:val="TT"/>
              <w:jc w:val="right"/>
              <w:rPr>
                <w:rFonts w:asciiTheme="minorHAnsi" w:hAnsiTheme="minorHAnsi" w:cstheme="minorHAnsi"/>
                <w:b/>
                <w:iCs/>
                <w:sz w:val="20"/>
                <w:lang w:val="hr-HR"/>
              </w:rPr>
            </w:pPr>
            <w:r w:rsidRPr="00361B04">
              <w:rPr>
                <w:rFonts w:asciiTheme="minorHAnsi" w:hAnsiTheme="minorHAnsi" w:cstheme="minorHAnsi"/>
                <w:b/>
                <w:sz w:val="20"/>
              </w:rPr>
              <w:t xml:space="preserve"> - </w:t>
            </w:r>
          </w:p>
        </w:tc>
      </w:tr>
      <w:tr w:rsidR="0001642B" w:rsidRPr="00036301" w:rsidTr="00C61659">
        <w:trPr>
          <w:trHeight w:val="72"/>
        </w:trPr>
        <w:tc>
          <w:tcPr>
            <w:tcW w:w="1488" w:type="pct"/>
            <w:vAlign w:val="bottom"/>
          </w:tcPr>
          <w:p w:rsidR="0001642B" w:rsidRPr="005D12B5" w:rsidRDefault="0001642B" w:rsidP="00C61659">
            <w:pPr>
              <w:pStyle w:val="TT"/>
              <w:spacing w:line="140" w:lineRule="exact"/>
              <w:rPr>
                <w:rFonts w:asciiTheme="minorHAnsi" w:hAnsiTheme="minorHAnsi" w:cs="Arial"/>
                <w:iCs/>
                <w:sz w:val="20"/>
                <w:lang w:val="hr-HR"/>
              </w:rPr>
            </w:pPr>
          </w:p>
        </w:tc>
        <w:tc>
          <w:tcPr>
            <w:tcW w:w="706" w:type="pct"/>
          </w:tcPr>
          <w:p w:rsidR="0001642B" w:rsidRPr="005D12B5" w:rsidRDefault="0001642B" w:rsidP="00DC6688">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707" w:type="pct"/>
          </w:tcPr>
          <w:p w:rsidR="0001642B" w:rsidRPr="005D12B5" w:rsidRDefault="0001642B" w:rsidP="00DC6688">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707" w:type="pct"/>
          </w:tcPr>
          <w:p w:rsidR="0001642B" w:rsidRPr="005D12B5" w:rsidRDefault="0001642B" w:rsidP="00DC6688">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707" w:type="pct"/>
          </w:tcPr>
          <w:p w:rsidR="0001642B" w:rsidRPr="005D12B5" w:rsidRDefault="0001642B" w:rsidP="00DC6688">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85" w:type="pct"/>
          </w:tcPr>
          <w:p w:rsidR="0001642B" w:rsidRPr="00361B04" w:rsidRDefault="0001642B" w:rsidP="00DC6688">
            <w:pPr>
              <w:pStyle w:val="Thin"/>
              <w:tabs>
                <w:tab w:val="clear" w:pos="1202"/>
                <w:tab w:val="decimal" w:pos="1015"/>
              </w:tabs>
              <w:spacing w:line="140" w:lineRule="exact"/>
              <w:jc w:val="right"/>
              <w:rPr>
                <w:rFonts w:asciiTheme="minorHAnsi" w:hAnsiTheme="minorHAnsi" w:cs="Arial"/>
                <w:spacing w:val="-2"/>
                <w:sz w:val="20"/>
                <w:lang w:val="hr-HR"/>
              </w:rPr>
            </w:pPr>
            <w:r w:rsidRPr="00361B04">
              <w:rPr>
                <w:rFonts w:asciiTheme="minorHAnsi" w:hAnsiTheme="minorHAnsi" w:cs="Arial"/>
                <w:spacing w:val="-2"/>
                <w:sz w:val="20"/>
                <w:lang w:val="hr-HR"/>
              </w:rPr>
              <w:t>__________</w:t>
            </w:r>
          </w:p>
        </w:tc>
      </w:tr>
      <w:tr w:rsidR="005E7FB8" w:rsidRPr="00036301" w:rsidTr="00361B04">
        <w:trPr>
          <w:trHeight w:val="76"/>
        </w:trPr>
        <w:tc>
          <w:tcPr>
            <w:tcW w:w="1488" w:type="pct"/>
            <w:vAlign w:val="bottom"/>
          </w:tcPr>
          <w:p w:rsidR="005E7FB8" w:rsidRPr="005D12B5" w:rsidRDefault="005E7FB8" w:rsidP="005E7FB8">
            <w:pPr>
              <w:pStyle w:val="TT"/>
              <w:spacing w:line="240" w:lineRule="exact"/>
              <w:rPr>
                <w:rFonts w:asciiTheme="minorHAnsi" w:hAnsiTheme="minorHAnsi" w:cs="Arial"/>
                <w:iCs/>
                <w:sz w:val="20"/>
                <w:lang w:val="hr-HR"/>
              </w:rPr>
            </w:pPr>
            <w:r w:rsidRPr="005D12B5">
              <w:rPr>
                <w:rFonts w:asciiTheme="minorHAnsi" w:hAnsiTheme="minorHAnsi" w:cs="Arial"/>
                <w:b/>
                <w:iCs/>
                <w:sz w:val="20"/>
                <w:lang w:val="hr-HR"/>
              </w:rPr>
              <w:t>Stanje 31. prosinca 201</w:t>
            </w:r>
            <w:r>
              <w:rPr>
                <w:rFonts w:asciiTheme="minorHAnsi" w:hAnsiTheme="minorHAnsi" w:cs="Arial"/>
                <w:b/>
                <w:iCs/>
                <w:sz w:val="20"/>
                <w:lang w:val="hr-HR"/>
              </w:rPr>
              <w:t>7</w:t>
            </w:r>
            <w:r w:rsidRPr="005D12B5">
              <w:rPr>
                <w:rFonts w:asciiTheme="minorHAnsi" w:hAnsiTheme="minorHAnsi" w:cs="Arial"/>
                <w:b/>
                <w:iCs/>
                <w:sz w:val="20"/>
                <w:lang w:val="hr-HR"/>
              </w:rPr>
              <w:t>. godine</w:t>
            </w:r>
          </w:p>
        </w:tc>
        <w:tc>
          <w:tcPr>
            <w:tcW w:w="706" w:type="pct"/>
            <w:tcBorders>
              <w:top w:val="nil"/>
              <w:left w:val="nil"/>
              <w:bottom w:val="nil"/>
              <w:right w:val="nil"/>
            </w:tcBorders>
            <w:shd w:val="clear" w:color="auto" w:fill="auto"/>
          </w:tcPr>
          <w:p w:rsidR="005E7FB8" w:rsidRPr="00361B04" w:rsidRDefault="005E7FB8" w:rsidP="005E7FB8">
            <w:pPr>
              <w:pStyle w:val="TT"/>
              <w:jc w:val="right"/>
              <w:rPr>
                <w:rFonts w:asciiTheme="minorHAnsi" w:hAnsiTheme="minorHAnsi" w:cstheme="minorHAnsi"/>
                <w:b/>
                <w:iCs/>
                <w:sz w:val="20"/>
                <w:lang w:val="hr-HR"/>
              </w:rPr>
            </w:pPr>
            <w:r w:rsidRPr="00361B04">
              <w:rPr>
                <w:rFonts w:asciiTheme="minorHAnsi" w:hAnsiTheme="minorHAnsi" w:cstheme="minorHAnsi"/>
                <w:b/>
                <w:sz w:val="20"/>
              </w:rPr>
              <w:t>7.009.632</w:t>
            </w:r>
          </w:p>
        </w:tc>
        <w:tc>
          <w:tcPr>
            <w:tcW w:w="707" w:type="pct"/>
            <w:tcBorders>
              <w:top w:val="nil"/>
              <w:left w:val="nil"/>
              <w:bottom w:val="nil"/>
              <w:right w:val="nil"/>
            </w:tcBorders>
            <w:shd w:val="clear" w:color="auto" w:fill="auto"/>
          </w:tcPr>
          <w:p w:rsidR="005E7FB8" w:rsidRPr="00361B04" w:rsidRDefault="005E7FB8" w:rsidP="005E7FB8">
            <w:pPr>
              <w:pStyle w:val="TT"/>
              <w:jc w:val="right"/>
              <w:rPr>
                <w:rFonts w:asciiTheme="minorHAnsi" w:hAnsiTheme="minorHAnsi" w:cstheme="minorHAnsi"/>
                <w:b/>
                <w:iCs/>
                <w:sz w:val="20"/>
                <w:lang w:val="hr-HR"/>
              </w:rPr>
            </w:pPr>
            <w:r w:rsidRPr="00361B04">
              <w:rPr>
                <w:rFonts w:asciiTheme="minorHAnsi" w:hAnsiTheme="minorHAnsi" w:cstheme="minorHAnsi"/>
                <w:b/>
                <w:sz w:val="20"/>
              </w:rPr>
              <w:t>2.996.968</w:t>
            </w:r>
          </w:p>
        </w:tc>
        <w:tc>
          <w:tcPr>
            <w:tcW w:w="707" w:type="pct"/>
            <w:tcBorders>
              <w:top w:val="nil"/>
              <w:left w:val="nil"/>
              <w:bottom w:val="nil"/>
              <w:right w:val="nil"/>
            </w:tcBorders>
            <w:shd w:val="clear" w:color="auto" w:fill="auto"/>
          </w:tcPr>
          <w:p w:rsidR="005E7FB8" w:rsidRPr="00361B04" w:rsidRDefault="005E7FB8" w:rsidP="005E7FB8">
            <w:pPr>
              <w:pStyle w:val="TT"/>
              <w:jc w:val="right"/>
              <w:rPr>
                <w:rFonts w:asciiTheme="minorHAnsi" w:hAnsiTheme="minorHAnsi" w:cstheme="minorHAnsi"/>
                <w:b/>
                <w:iCs/>
                <w:sz w:val="20"/>
                <w:lang w:val="hr-HR"/>
              </w:rPr>
            </w:pPr>
            <w:r w:rsidRPr="00361B04">
              <w:rPr>
                <w:rFonts w:asciiTheme="minorHAnsi" w:hAnsiTheme="minorHAnsi" w:cstheme="minorHAnsi"/>
                <w:b/>
                <w:sz w:val="20"/>
              </w:rPr>
              <w:t>94.683</w:t>
            </w:r>
          </w:p>
        </w:tc>
        <w:tc>
          <w:tcPr>
            <w:tcW w:w="707" w:type="pct"/>
            <w:tcBorders>
              <w:top w:val="nil"/>
              <w:left w:val="nil"/>
              <w:bottom w:val="nil"/>
              <w:right w:val="nil"/>
            </w:tcBorders>
            <w:shd w:val="clear" w:color="auto" w:fill="auto"/>
          </w:tcPr>
          <w:p w:rsidR="005E7FB8" w:rsidRPr="00361B04" w:rsidRDefault="005E7FB8" w:rsidP="005E7FB8">
            <w:pPr>
              <w:pStyle w:val="TT"/>
              <w:jc w:val="right"/>
              <w:rPr>
                <w:rFonts w:asciiTheme="minorHAnsi" w:hAnsiTheme="minorHAnsi" w:cstheme="minorHAnsi"/>
                <w:b/>
                <w:iCs/>
                <w:sz w:val="20"/>
                <w:lang w:val="hr-HR"/>
              </w:rPr>
            </w:pPr>
            <w:r w:rsidRPr="00361B04">
              <w:rPr>
                <w:rFonts w:asciiTheme="minorHAnsi" w:hAnsiTheme="minorHAnsi" w:cstheme="minorHAnsi"/>
                <w:b/>
                <w:sz w:val="20"/>
              </w:rPr>
              <w:t>162.201</w:t>
            </w:r>
          </w:p>
        </w:tc>
        <w:tc>
          <w:tcPr>
            <w:tcW w:w="685" w:type="pct"/>
            <w:tcBorders>
              <w:top w:val="nil"/>
              <w:left w:val="nil"/>
              <w:bottom w:val="nil"/>
              <w:right w:val="nil"/>
            </w:tcBorders>
            <w:shd w:val="clear" w:color="auto" w:fill="auto"/>
          </w:tcPr>
          <w:p w:rsidR="005E7FB8" w:rsidRPr="00791772" w:rsidRDefault="005E7FB8" w:rsidP="005E7FB8">
            <w:pPr>
              <w:pStyle w:val="TT"/>
              <w:jc w:val="right"/>
              <w:rPr>
                <w:rFonts w:asciiTheme="minorHAnsi" w:hAnsiTheme="minorHAnsi" w:cstheme="minorHAnsi"/>
                <w:b/>
                <w:iCs/>
                <w:sz w:val="20"/>
                <w:lang w:val="hr-HR"/>
              </w:rPr>
            </w:pPr>
            <w:r w:rsidRPr="00361B04">
              <w:rPr>
                <w:rFonts w:asciiTheme="minorHAnsi" w:hAnsiTheme="minorHAnsi" w:cstheme="minorHAnsi"/>
                <w:b/>
                <w:sz w:val="20"/>
              </w:rPr>
              <w:t>10.263.484</w:t>
            </w:r>
          </w:p>
        </w:tc>
      </w:tr>
      <w:tr w:rsidR="0001642B" w:rsidRPr="00036301" w:rsidTr="00C61659">
        <w:trPr>
          <w:trHeight w:val="110"/>
        </w:trPr>
        <w:tc>
          <w:tcPr>
            <w:tcW w:w="1488" w:type="pct"/>
          </w:tcPr>
          <w:p w:rsidR="0001642B" w:rsidRPr="005D12B5" w:rsidRDefault="0001642B" w:rsidP="0001642B">
            <w:pPr>
              <w:pStyle w:val="TT"/>
              <w:spacing w:line="140" w:lineRule="exact"/>
              <w:jc w:val="right"/>
              <w:rPr>
                <w:rFonts w:asciiTheme="minorHAnsi" w:hAnsiTheme="minorHAnsi" w:cs="Arial"/>
                <w:iCs/>
                <w:sz w:val="20"/>
                <w:lang w:val="hr-HR"/>
              </w:rPr>
            </w:pPr>
          </w:p>
        </w:tc>
        <w:tc>
          <w:tcPr>
            <w:tcW w:w="706" w:type="pct"/>
          </w:tcPr>
          <w:p w:rsidR="0001642B" w:rsidRPr="005D12B5" w:rsidRDefault="0001642B" w:rsidP="007F6417">
            <w:pPr>
              <w:pStyle w:val="Thick"/>
              <w:tabs>
                <w:tab w:val="clear" w:pos="1202"/>
                <w:tab w:val="decimal" w:pos="1015"/>
              </w:tabs>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c>
          <w:tcPr>
            <w:tcW w:w="707" w:type="pct"/>
          </w:tcPr>
          <w:p w:rsidR="0001642B" w:rsidRPr="005D12B5" w:rsidRDefault="0001642B" w:rsidP="00496AE7">
            <w:pPr>
              <w:pStyle w:val="Thick"/>
              <w:tabs>
                <w:tab w:val="clear" w:pos="1202"/>
                <w:tab w:val="decimal" w:pos="1015"/>
              </w:tabs>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c>
          <w:tcPr>
            <w:tcW w:w="707" w:type="pct"/>
          </w:tcPr>
          <w:p w:rsidR="0001642B" w:rsidRPr="005D12B5" w:rsidRDefault="0001642B" w:rsidP="003360D4">
            <w:pPr>
              <w:pStyle w:val="Thick"/>
              <w:tabs>
                <w:tab w:val="clear" w:pos="1202"/>
                <w:tab w:val="decimal" w:pos="1015"/>
              </w:tabs>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c>
          <w:tcPr>
            <w:tcW w:w="707" w:type="pct"/>
          </w:tcPr>
          <w:p w:rsidR="0001642B" w:rsidRPr="005D12B5" w:rsidRDefault="0001642B" w:rsidP="00CB1D24">
            <w:pPr>
              <w:pStyle w:val="Thick"/>
              <w:tabs>
                <w:tab w:val="clear" w:pos="1202"/>
                <w:tab w:val="decimal" w:pos="1015"/>
              </w:tabs>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c>
          <w:tcPr>
            <w:tcW w:w="685" w:type="pct"/>
          </w:tcPr>
          <w:p w:rsidR="0001642B" w:rsidRPr="005D12B5" w:rsidRDefault="0001642B" w:rsidP="008B4417">
            <w:pPr>
              <w:pStyle w:val="Thick"/>
              <w:tabs>
                <w:tab w:val="clear" w:pos="1202"/>
                <w:tab w:val="decimal" w:pos="1015"/>
              </w:tabs>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r>
      <w:tr w:rsidR="0001642B" w:rsidRPr="00036301" w:rsidTr="00C61659">
        <w:trPr>
          <w:trHeight w:val="57"/>
        </w:trPr>
        <w:tc>
          <w:tcPr>
            <w:tcW w:w="1488" w:type="pct"/>
          </w:tcPr>
          <w:p w:rsidR="0001642B" w:rsidRPr="005D12B5" w:rsidRDefault="0001642B" w:rsidP="0001642B">
            <w:pPr>
              <w:pStyle w:val="TT"/>
              <w:spacing w:line="140" w:lineRule="exact"/>
              <w:jc w:val="right"/>
              <w:rPr>
                <w:rFonts w:asciiTheme="minorHAnsi" w:hAnsiTheme="minorHAnsi" w:cs="Arial"/>
                <w:b/>
                <w:iCs/>
                <w:sz w:val="20"/>
                <w:lang w:val="hr-HR"/>
              </w:rPr>
            </w:pPr>
          </w:p>
        </w:tc>
        <w:tc>
          <w:tcPr>
            <w:tcW w:w="706" w:type="pct"/>
          </w:tcPr>
          <w:p w:rsidR="0001642B" w:rsidRPr="005D12B5" w:rsidRDefault="0001642B" w:rsidP="007F6417">
            <w:pPr>
              <w:pStyle w:val="Thick"/>
              <w:tabs>
                <w:tab w:val="clear" w:pos="1202"/>
                <w:tab w:val="decimal" w:pos="1015"/>
              </w:tabs>
              <w:spacing w:line="140" w:lineRule="exact"/>
              <w:jc w:val="right"/>
              <w:rPr>
                <w:rFonts w:asciiTheme="minorHAnsi" w:hAnsiTheme="minorHAnsi" w:cs="Arial"/>
                <w:sz w:val="20"/>
                <w:lang w:val="hr-HR"/>
              </w:rPr>
            </w:pPr>
          </w:p>
        </w:tc>
        <w:tc>
          <w:tcPr>
            <w:tcW w:w="707" w:type="pct"/>
          </w:tcPr>
          <w:p w:rsidR="0001642B" w:rsidRPr="005D12B5" w:rsidRDefault="0001642B" w:rsidP="00496AE7">
            <w:pPr>
              <w:pStyle w:val="Thick"/>
              <w:tabs>
                <w:tab w:val="clear" w:pos="1202"/>
                <w:tab w:val="decimal" w:pos="1015"/>
              </w:tabs>
              <w:spacing w:line="140" w:lineRule="exact"/>
              <w:jc w:val="right"/>
              <w:rPr>
                <w:rFonts w:asciiTheme="minorHAnsi" w:hAnsiTheme="minorHAnsi" w:cs="Arial"/>
                <w:sz w:val="20"/>
                <w:lang w:val="hr-HR"/>
              </w:rPr>
            </w:pPr>
          </w:p>
        </w:tc>
        <w:tc>
          <w:tcPr>
            <w:tcW w:w="707" w:type="pct"/>
          </w:tcPr>
          <w:p w:rsidR="0001642B" w:rsidRPr="005D12B5" w:rsidRDefault="0001642B" w:rsidP="003360D4">
            <w:pPr>
              <w:pStyle w:val="Thick"/>
              <w:tabs>
                <w:tab w:val="clear" w:pos="1202"/>
                <w:tab w:val="decimal" w:pos="1015"/>
              </w:tabs>
              <w:spacing w:line="140" w:lineRule="exact"/>
              <w:jc w:val="right"/>
              <w:rPr>
                <w:rFonts w:asciiTheme="minorHAnsi" w:hAnsiTheme="minorHAnsi" w:cs="Arial"/>
                <w:sz w:val="20"/>
                <w:lang w:val="hr-HR"/>
              </w:rPr>
            </w:pPr>
          </w:p>
        </w:tc>
        <w:tc>
          <w:tcPr>
            <w:tcW w:w="707" w:type="pct"/>
          </w:tcPr>
          <w:p w:rsidR="0001642B" w:rsidRPr="005D12B5" w:rsidRDefault="0001642B" w:rsidP="00CB1D24">
            <w:pPr>
              <w:pStyle w:val="Thick"/>
              <w:tabs>
                <w:tab w:val="clear" w:pos="1202"/>
                <w:tab w:val="decimal" w:pos="1015"/>
              </w:tabs>
              <w:spacing w:line="140" w:lineRule="exact"/>
              <w:jc w:val="right"/>
              <w:rPr>
                <w:rFonts w:asciiTheme="minorHAnsi" w:hAnsiTheme="minorHAnsi" w:cs="Arial"/>
                <w:sz w:val="20"/>
                <w:lang w:val="hr-HR"/>
              </w:rPr>
            </w:pPr>
          </w:p>
        </w:tc>
        <w:tc>
          <w:tcPr>
            <w:tcW w:w="685" w:type="pct"/>
          </w:tcPr>
          <w:p w:rsidR="0001642B" w:rsidRPr="005D12B5" w:rsidRDefault="0001642B" w:rsidP="008B4417">
            <w:pPr>
              <w:pStyle w:val="Thick"/>
              <w:tabs>
                <w:tab w:val="clear" w:pos="1202"/>
                <w:tab w:val="decimal" w:pos="1015"/>
              </w:tabs>
              <w:spacing w:line="140" w:lineRule="exact"/>
              <w:jc w:val="right"/>
              <w:rPr>
                <w:rFonts w:asciiTheme="minorHAnsi" w:hAnsiTheme="minorHAnsi" w:cs="Arial"/>
                <w:sz w:val="20"/>
                <w:lang w:val="hr-HR"/>
              </w:rPr>
            </w:pPr>
          </w:p>
        </w:tc>
      </w:tr>
    </w:tbl>
    <w:p w:rsidR="008378D3" w:rsidRPr="005D12B5" w:rsidRDefault="008378D3" w:rsidP="00B90B52">
      <w:pPr>
        <w:pStyle w:val="T1"/>
        <w:keepNext w:val="0"/>
        <w:spacing w:before="120" w:after="0"/>
        <w:rPr>
          <w:rFonts w:asciiTheme="minorHAnsi" w:hAnsiTheme="minorHAnsi" w:cs="Arial"/>
          <w:b w:val="0"/>
          <w:bCs w:val="0"/>
          <w:sz w:val="22"/>
          <w:szCs w:val="22"/>
          <w:lang w:val="hr-HR"/>
        </w:rPr>
      </w:pPr>
    </w:p>
    <w:p w:rsidR="0086306E" w:rsidRDefault="0086306E" w:rsidP="00AA2521">
      <w:pPr>
        <w:pStyle w:val="T1"/>
        <w:keepNext w:val="0"/>
        <w:spacing w:before="0" w:after="0" w:line="240" w:lineRule="auto"/>
        <w:rPr>
          <w:rFonts w:asciiTheme="minorHAnsi" w:hAnsiTheme="minorHAnsi" w:cs="Arial"/>
          <w:b w:val="0"/>
          <w:bCs w:val="0"/>
          <w:sz w:val="22"/>
          <w:szCs w:val="22"/>
          <w:lang w:val="hr-HR"/>
        </w:rPr>
      </w:pPr>
    </w:p>
    <w:p w:rsidR="00AA2521" w:rsidRPr="005D12B5" w:rsidRDefault="00AA2521" w:rsidP="00AA2521">
      <w:pPr>
        <w:pStyle w:val="T1"/>
        <w:keepNext w:val="0"/>
        <w:spacing w:before="0" w:after="0" w:line="240" w:lineRule="auto"/>
        <w:rPr>
          <w:rFonts w:asciiTheme="minorHAnsi" w:hAnsiTheme="minorHAnsi" w:cs="Arial"/>
          <w:b w:val="0"/>
          <w:bCs w:val="0"/>
          <w:sz w:val="22"/>
          <w:szCs w:val="22"/>
          <w:lang w:val="hr-HR"/>
        </w:rPr>
      </w:pPr>
    </w:p>
    <w:p w:rsidR="006D0266" w:rsidRPr="005D12B5" w:rsidRDefault="008378D3" w:rsidP="00AA2521">
      <w:pPr>
        <w:pStyle w:val="T1"/>
        <w:keepNext w:val="0"/>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Priložene računovodstvene politike i bilješke uz financijske izvještaje sastavni su dio ovog izvještaja o promjenama na kapitalu</w:t>
      </w:r>
      <w:r w:rsidR="006D0266" w:rsidRPr="005D12B5">
        <w:rPr>
          <w:rFonts w:asciiTheme="minorHAnsi" w:hAnsiTheme="minorHAnsi"/>
          <w:b w:val="0"/>
          <w:bCs w:val="0"/>
          <w:sz w:val="22"/>
          <w:szCs w:val="22"/>
          <w:lang w:val="hr-HR"/>
        </w:rPr>
        <w:t>.</w:t>
      </w:r>
    </w:p>
    <w:p w:rsidR="00D12CA9" w:rsidRPr="005D12B5" w:rsidRDefault="00D12CA9" w:rsidP="00353005">
      <w:pPr>
        <w:pStyle w:val="TT"/>
        <w:tabs>
          <w:tab w:val="clear" w:pos="1202"/>
        </w:tabs>
        <w:jc w:val="right"/>
        <w:rPr>
          <w:rFonts w:asciiTheme="minorHAnsi" w:hAnsiTheme="minorHAnsi" w:cs="Arial"/>
          <w:sz w:val="22"/>
          <w:szCs w:val="22"/>
          <w:lang w:val="hr-HR"/>
        </w:rPr>
      </w:pPr>
    </w:p>
    <w:p w:rsidR="00606236" w:rsidRPr="005D12B5" w:rsidRDefault="00606236" w:rsidP="00353005">
      <w:pPr>
        <w:pStyle w:val="TT"/>
        <w:tabs>
          <w:tab w:val="clear" w:pos="1202"/>
        </w:tabs>
        <w:jc w:val="right"/>
        <w:rPr>
          <w:rFonts w:asciiTheme="minorHAnsi" w:hAnsiTheme="minorHAnsi" w:cs="Arial"/>
          <w:sz w:val="22"/>
          <w:szCs w:val="22"/>
          <w:lang w:val="hr-HR"/>
        </w:rPr>
      </w:pPr>
    </w:p>
    <w:p w:rsidR="00606236" w:rsidRPr="005D12B5" w:rsidRDefault="00606236" w:rsidP="00793B9F">
      <w:pPr>
        <w:pStyle w:val="TT"/>
        <w:tabs>
          <w:tab w:val="clear" w:pos="1202"/>
        </w:tabs>
        <w:rPr>
          <w:rFonts w:asciiTheme="minorHAnsi" w:hAnsiTheme="minorHAnsi" w:cs="Arial"/>
          <w:sz w:val="22"/>
          <w:szCs w:val="22"/>
          <w:lang w:val="hr-HR"/>
        </w:rPr>
      </w:pPr>
    </w:p>
    <w:p w:rsidR="00606236" w:rsidRPr="005D12B5" w:rsidRDefault="00606236" w:rsidP="0086306E">
      <w:pPr>
        <w:pStyle w:val="TT"/>
        <w:tabs>
          <w:tab w:val="clear" w:pos="1202"/>
        </w:tabs>
        <w:rPr>
          <w:rFonts w:asciiTheme="minorHAnsi" w:hAnsiTheme="minorHAnsi" w:cs="Arial"/>
          <w:sz w:val="22"/>
          <w:szCs w:val="22"/>
          <w:lang w:val="hr-HR"/>
        </w:rPr>
        <w:sectPr w:rsidR="00606236" w:rsidRPr="005D12B5" w:rsidSect="000D6913">
          <w:headerReference w:type="even" r:id="rId72"/>
          <w:headerReference w:type="default" r:id="rId73"/>
          <w:footerReference w:type="default" r:id="rId74"/>
          <w:pgSz w:w="11907" w:h="16840" w:code="9"/>
          <w:pgMar w:top="1418" w:right="850" w:bottom="1134" w:left="1418" w:header="851" w:footer="851" w:gutter="0"/>
          <w:cols w:space="720"/>
          <w:noEndnote/>
        </w:sectPr>
      </w:pPr>
    </w:p>
    <w:tbl>
      <w:tblPr>
        <w:tblpPr w:leftFromText="181" w:rightFromText="181" w:vertAnchor="page" w:horzAnchor="margin" w:tblpY="2966"/>
        <w:tblW w:w="5001" w:type="pct"/>
        <w:tblCellMar>
          <w:left w:w="119" w:type="dxa"/>
          <w:right w:w="119" w:type="dxa"/>
        </w:tblCellMar>
        <w:tblLook w:val="0000" w:firstRow="0" w:lastRow="0" w:firstColumn="0" w:lastColumn="0" w:noHBand="0" w:noVBand="0"/>
      </w:tblPr>
      <w:tblGrid>
        <w:gridCol w:w="5096"/>
        <w:gridCol w:w="931"/>
        <w:gridCol w:w="2212"/>
        <w:gridCol w:w="1402"/>
      </w:tblGrid>
      <w:tr w:rsidR="00600855" w:rsidRPr="00E54240" w:rsidTr="00D54F07">
        <w:tc>
          <w:tcPr>
            <w:tcW w:w="2643" w:type="pct"/>
          </w:tcPr>
          <w:p w:rsidR="00600855" w:rsidRPr="005D12B5" w:rsidRDefault="00600855" w:rsidP="00600855">
            <w:pPr>
              <w:pStyle w:val="TT"/>
              <w:rPr>
                <w:rFonts w:asciiTheme="minorHAnsi" w:hAnsiTheme="minorHAnsi" w:cs="Arial"/>
                <w:b/>
                <w:bCs/>
                <w:sz w:val="22"/>
                <w:szCs w:val="22"/>
                <w:lang w:val="hr-HR"/>
              </w:rPr>
            </w:pPr>
          </w:p>
        </w:tc>
        <w:tc>
          <w:tcPr>
            <w:tcW w:w="483" w:type="pct"/>
          </w:tcPr>
          <w:p w:rsidR="00600855" w:rsidRPr="005D12B5" w:rsidRDefault="00600855" w:rsidP="00600855">
            <w:pPr>
              <w:pStyle w:val="TT"/>
              <w:ind w:left="-15" w:firstLine="15"/>
              <w:jc w:val="center"/>
              <w:rPr>
                <w:rFonts w:asciiTheme="minorHAnsi" w:hAnsiTheme="minorHAnsi" w:cs="Arial"/>
                <w:b/>
                <w:bCs/>
                <w:sz w:val="22"/>
                <w:szCs w:val="22"/>
                <w:lang w:val="hr-HR"/>
              </w:rPr>
            </w:pPr>
            <w:r w:rsidRPr="005D12B5">
              <w:rPr>
                <w:rFonts w:asciiTheme="minorHAnsi" w:hAnsiTheme="minorHAnsi" w:cs="Arial"/>
                <w:b/>
                <w:bCs/>
                <w:spacing w:val="-1"/>
                <w:sz w:val="22"/>
                <w:szCs w:val="22"/>
                <w:lang w:val="hr-HR"/>
              </w:rPr>
              <w:t>Bilješka</w:t>
            </w:r>
          </w:p>
        </w:tc>
        <w:tc>
          <w:tcPr>
            <w:tcW w:w="1147" w:type="pct"/>
          </w:tcPr>
          <w:p w:rsidR="00600855" w:rsidRPr="005D12B5" w:rsidRDefault="00600855" w:rsidP="00600855">
            <w:pPr>
              <w:pStyle w:val="TT"/>
              <w:tabs>
                <w:tab w:val="clear" w:pos="1202"/>
              </w:tabs>
              <w:jc w:val="right"/>
              <w:rPr>
                <w:rFonts w:asciiTheme="minorHAnsi" w:hAnsiTheme="minorHAnsi" w:cs="Arial"/>
                <w:b/>
                <w:bCs/>
                <w:sz w:val="22"/>
                <w:szCs w:val="22"/>
                <w:lang w:val="hr-HR"/>
              </w:rPr>
            </w:pPr>
            <w:r w:rsidRPr="005D12B5">
              <w:rPr>
                <w:rFonts w:asciiTheme="minorHAnsi" w:hAnsiTheme="minorHAnsi" w:cs="Arial"/>
                <w:b/>
                <w:bCs/>
                <w:sz w:val="22"/>
                <w:szCs w:val="22"/>
                <w:lang w:val="hr-HR"/>
              </w:rPr>
              <w:t>201</w:t>
            </w:r>
            <w:r>
              <w:rPr>
                <w:rFonts w:asciiTheme="minorHAnsi" w:hAnsiTheme="minorHAnsi" w:cs="Arial"/>
                <w:b/>
                <w:bCs/>
                <w:sz w:val="22"/>
                <w:szCs w:val="22"/>
                <w:lang w:val="hr-HR"/>
              </w:rPr>
              <w:t>7</w:t>
            </w:r>
            <w:r w:rsidRPr="005D12B5">
              <w:rPr>
                <w:rFonts w:asciiTheme="minorHAnsi" w:hAnsiTheme="minorHAnsi" w:cs="Arial"/>
                <w:b/>
                <w:bCs/>
                <w:sz w:val="22"/>
                <w:szCs w:val="22"/>
                <w:lang w:val="hr-HR"/>
              </w:rPr>
              <w:t>.</w:t>
            </w:r>
          </w:p>
        </w:tc>
        <w:tc>
          <w:tcPr>
            <w:tcW w:w="728" w:type="pct"/>
          </w:tcPr>
          <w:p w:rsidR="00600855" w:rsidRPr="005D12B5" w:rsidRDefault="00600855" w:rsidP="00600855">
            <w:pPr>
              <w:pStyle w:val="TT"/>
              <w:tabs>
                <w:tab w:val="clear" w:pos="1202"/>
              </w:tabs>
              <w:jc w:val="right"/>
              <w:rPr>
                <w:rFonts w:asciiTheme="minorHAnsi" w:hAnsiTheme="minorHAnsi" w:cs="Arial"/>
                <w:b/>
                <w:bCs/>
                <w:sz w:val="22"/>
                <w:szCs w:val="22"/>
                <w:lang w:val="hr-HR"/>
              </w:rPr>
            </w:pPr>
            <w:r w:rsidRPr="005D12B5">
              <w:rPr>
                <w:rFonts w:asciiTheme="minorHAnsi" w:hAnsiTheme="minorHAnsi" w:cs="Arial"/>
                <w:b/>
                <w:bCs/>
                <w:sz w:val="22"/>
                <w:szCs w:val="22"/>
                <w:lang w:val="hr-HR"/>
              </w:rPr>
              <w:t>2016.</w:t>
            </w:r>
          </w:p>
        </w:tc>
      </w:tr>
      <w:tr w:rsidR="00600855" w:rsidRPr="00E54240" w:rsidTr="00D54F07">
        <w:tc>
          <w:tcPr>
            <w:tcW w:w="2643" w:type="pct"/>
          </w:tcPr>
          <w:p w:rsidR="00600855" w:rsidRPr="005D12B5" w:rsidRDefault="00600855" w:rsidP="00600855">
            <w:pPr>
              <w:pStyle w:val="TT"/>
              <w:rPr>
                <w:rFonts w:asciiTheme="minorHAnsi" w:hAnsiTheme="minorHAnsi" w:cs="Arial"/>
                <w:b/>
                <w:bCs/>
                <w:sz w:val="22"/>
                <w:szCs w:val="22"/>
                <w:lang w:val="hr-HR"/>
              </w:rPr>
            </w:pPr>
          </w:p>
        </w:tc>
        <w:tc>
          <w:tcPr>
            <w:tcW w:w="483" w:type="pct"/>
          </w:tcPr>
          <w:p w:rsidR="00600855" w:rsidRPr="005D12B5" w:rsidRDefault="00600855" w:rsidP="00600855">
            <w:pPr>
              <w:pStyle w:val="TT"/>
              <w:jc w:val="center"/>
              <w:rPr>
                <w:rFonts w:asciiTheme="minorHAnsi" w:hAnsiTheme="minorHAnsi" w:cs="Arial"/>
                <w:b/>
                <w:bCs/>
                <w:spacing w:val="-1"/>
                <w:sz w:val="22"/>
                <w:szCs w:val="22"/>
                <w:lang w:val="hr-HR"/>
              </w:rPr>
            </w:pPr>
          </w:p>
        </w:tc>
        <w:tc>
          <w:tcPr>
            <w:tcW w:w="1147" w:type="pct"/>
          </w:tcPr>
          <w:p w:rsidR="00600855" w:rsidRPr="005D12B5" w:rsidRDefault="00600855" w:rsidP="00600855">
            <w:pPr>
              <w:pStyle w:val="TT"/>
              <w:tabs>
                <w:tab w:val="clear" w:pos="1202"/>
              </w:tabs>
              <w:jc w:val="right"/>
              <w:rPr>
                <w:rFonts w:asciiTheme="minorHAnsi" w:hAnsiTheme="minorHAnsi" w:cs="Arial"/>
                <w:b/>
                <w:bCs/>
                <w:sz w:val="22"/>
                <w:szCs w:val="22"/>
                <w:lang w:val="hr-HR"/>
              </w:rPr>
            </w:pPr>
            <w:r w:rsidRPr="005D12B5">
              <w:rPr>
                <w:rFonts w:asciiTheme="minorHAnsi" w:hAnsiTheme="minorHAnsi" w:cs="Arial"/>
                <w:b/>
                <w:bCs/>
                <w:sz w:val="22"/>
                <w:szCs w:val="22"/>
                <w:lang w:val="hr-HR"/>
              </w:rPr>
              <w:t>000 kuna</w:t>
            </w:r>
          </w:p>
        </w:tc>
        <w:tc>
          <w:tcPr>
            <w:tcW w:w="728" w:type="pct"/>
          </w:tcPr>
          <w:p w:rsidR="00600855" w:rsidRPr="005D12B5" w:rsidRDefault="00600855" w:rsidP="00600855">
            <w:pPr>
              <w:pStyle w:val="TT"/>
              <w:tabs>
                <w:tab w:val="clear" w:pos="1202"/>
              </w:tabs>
              <w:jc w:val="right"/>
              <w:rPr>
                <w:rFonts w:asciiTheme="minorHAnsi" w:hAnsiTheme="minorHAnsi" w:cs="Arial"/>
                <w:b/>
                <w:bCs/>
                <w:sz w:val="22"/>
                <w:szCs w:val="22"/>
                <w:lang w:val="hr-HR"/>
              </w:rPr>
            </w:pPr>
            <w:r w:rsidRPr="005D12B5">
              <w:rPr>
                <w:rFonts w:asciiTheme="minorHAnsi" w:hAnsiTheme="minorHAnsi" w:cs="Arial"/>
                <w:b/>
                <w:bCs/>
                <w:sz w:val="22"/>
                <w:szCs w:val="22"/>
                <w:lang w:val="hr-HR"/>
              </w:rPr>
              <w:t>000 kuna</w:t>
            </w:r>
          </w:p>
        </w:tc>
      </w:tr>
      <w:tr w:rsidR="00600855" w:rsidRPr="00E54240" w:rsidTr="00D54F07">
        <w:tc>
          <w:tcPr>
            <w:tcW w:w="2643" w:type="pct"/>
          </w:tcPr>
          <w:p w:rsidR="00600855" w:rsidRPr="005D12B5" w:rsidRDefault="00600855" w:rsidP="00600855">
            <w:pPr>
              <w:pStyle w:val="TT"/>
              <w:rPr>
                <w:rFonts w:asciiTheme="minorHAnsi" w:hAnsiTheme="minorHAnsi" w:cs="Arial"/>
                <w:sz w:val="22"/>
                <w:szCs w:val="22"/>
                <w:lang w:val="hr-HR"/>
              </w:rPr>
            </w:pPr>
          </w:p>
        </w:tc>
        <w:tc>
          <w:tcPr>
            <w:tcW w:w="483" w:type="pct"/>
          </w:tcPr>
          <w:p w:rsidR="00600855" w:rsidRPr="005D12B5" w:rsidRDefault="00600855" w:rsidP="00600855">
            <w:pPr>
              <w:pStyle w:val="TT"/>
              <w:jc w:val="center"/>
              <w:rPr>
                <w:rFonts w:asciiTheme="minorHAnsi" w:hAnsiTheme="minorHAnsi" w:cs="Arial"/>
                <w:b/>
                <w:spacing w:val="-1"/>
                <w:sz w:val="22"/>
                <w:szCs w:val="22"/>
                <w:lang w:val="hr-HR"/>
              </w:rPr>
            </w:pPr>
          </w:p>
        </w:tc>
        <w:tc>
          <w:tcPr>
            <w:tcW w:w="1147" w:type="pct"/>
          </w:tcPr>
          <w:p w:rsidR="00600855" w:rsidRPr="005D12B5" w:rsidRDefault="00600855" w:rsidP="00600855">
            <w:pPr>
              <w:pStyle w:val="TT"/>
              <w:tabs>
                <w:tab w:val="clear" w:pos="1202"/>
              </w:tabs>
              <w:jc w:val="right"/>
              <w:rPr>
                <w:rFonts w:asciiTheme="minorHAnsi" w:hAnsiTheme="minorHAnsi" w:cs="Arial"/>
                <w:b/>
                <w:sz w:val="22"/>
                <w:szCs w:val="22"/>
                <w:lang w:val="hr-HR"/>
              </w:rPr>
            </w:pPr>
          </w:p>
        </w:tc>
        <w:tc>
          <w:tcPr>
            <w:tcW w:w="728" w:type="pct"/>
          </w:tcPr>
          <w:p w:rsidR="00600855" w:rsidRPr="005D12B5" w:rsidRDefault="00600855" w:rsidP="00600855">
            <w:pPr>
              <w:pStyle w:val="TT"/>
              <w:tabs>
                <w:tab w:val="clear" w:pos="1202"/>
              </w:tabs>
              <w:jc w:val="right"/>
              <w:rPr>
                <w:rFonts w:asciiTheme="minorHAnsi" w:hAnsiTheme="minorHAnsi" w:cs="Arial"/>
                <w:b/>
                <w:sz w:val="22"/>
                <w:szCs w:val="22"/>
                <w:lang w:val="hr-HR"/>
              </w:rPr>
            </w:pPr>
          </w:p>
        </w:tc>
      </w:tr>
      <w:tr w:rsidR="00D54F07" w:rsidRPr="00E54240" w:rsidTr="00D54F07">
        <w:tc>
          <w:tcPr>
            <w:tcW w:w="2643" w:type="pct"/>
          </w:tcPr>
          <w:p w:rsidR="00D54F07" w:rsidRPr="005D12B5" w:rsidRDefault="00D54F07" w:rsidP="00D54F07">
            <w:pPr>
              <w:pStyle w:val="TT"/>
              <w:rPr>
                <w:rFonts w:asciiTheme="minorHAnsi" w:hAnsiTheme="minorHAnsi" w:cs="Arial"/>
                <w:bCs/>
                <w:sz w:val="22"/>
                <w:szCs w:val="22"/>
                <w:lang w:val="hr-HR"/>
              </w:rPr>
            </w:pPr>
            <w:r w:rsidRPr="005D12B5">
              <w:rPr>
                <w:rFonts w:asciiTheme="minorHAnsi" w:hAnsiTheme="minorHAnsi" w:cs="Arial"/>
                <w:bCs/>
                <w:spacing w:val="-2"/>
                <w:sz w:val="22"/>
                <w:szCs w:val="22"/>
                <w:lang w:val="hr-HR"/>
              </w:rPr>
              <w:t>Prihodi od kamata</w:t>
            </w:r>
          </w:p>
        </w:tc>
        <w:tc>
          <w:tcPr>
            <w:tcW w:w="483" w:type="pct"/>
            <w:vAlign w:val="bottom"/>
          </w:tcPr>
          <w:p w:rsidR="00D54F07" w:rsidRPr="005D12B5" w:rsidRDefault="00D54F07" w:rsidP="00D54F07">
            <w:pPr>
              <w:pStyle w:val="TT"/>
              <w:jc w:val="center"/>
              <w:rPr>
                <w:rFonts w:asciiTheme="minorHAnsi" w:hAnsiTheme="minorHAnsi" w:cs="Arial"/>
                <w:bCs/>
                <w:sz w:val="22"/>
                <w:szCs w:val="22"/>
                <w:lang w:val="hr-HR"/>
              </w:rPr>
            </w:pPr>
            <w:r w:rsidRPr="005D12B5">
              <w:rPr>
                <w:rFonts w:asciiTheme="minorHAnsi" w:hAnsiTheme="minorHAnsi" w:cs="Arial"/>
                <w:bCs/>
                <w:sz w:val="22"/>
                <w:szCs w:val="22"/>
                <w:lang w:val="hr-HR"/>
              </w:rPr>
              <w:t>3</w:t>
            </w:r>
          </w:p>
        </w:tc>
        <w:tc>
          <w:tcPr>
            <w:tcW w:w="1147" w:type="pct"/>
            <w:tcBorders>
              <w:top w:val="nil"/>
              <w:left w:val="nil"/>
              <w:bottom w:val="nil"/>
              <w:right w:val="nil"/>
            </w:tcBorders>
            <w:shd w:val="clear" w:color="auto" w:fill="auto"/>
            <w:vAlign w:val="center"/>
          </w:tcPr>
          <w:p w:rsidR="00D54F07" w:rsidRPr="002457F6" w:rsidRDefault="00D54F07" w:rsidP="00D54F07">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sz w:val="22"/>
                <w:szCs w:val="22"/>
              </w:rPr>
              <w:t>866.198</w:t>
            </w:r>
          </w:p>
        </w:tc>
        <w:tc>
          <w:tcPr>
            <w:tcW w:w="728" w:type="pct"/>
            <w:tcBorders>
              <w:top w:val="nil"/>
              <w:left w:val="nil"/>
              <w:bottom w:val="nil"/>
              <w:right w:val="nil"/>
            </w:tcBorders>
            <w:vAlign w:val="center"/>
          </w:tcPr>
          <w:p w:rsidR="00D54F07" w:rsidRPr="005D12B5" w:rsidRDefault="00D54F07" w:rsidP="00D54F07">
            <w:pPr>
              <w:pStyle w:val="TT"/>
              <w:tabs>
                <w:tab w:val="clear" w:pos="1202"/>
              </w:tabs>
              <w:jc w:val="right"/>
              <w:rPr>
                <w:rFonts w:asciiTheme="minorHAnsi" w:hAnsiTheme="minorHAnsi" w:cs="Arial"/>
                <w:color w:val="000000"/>
                <w:sz w:val="22"/>
                <w:szCs w:val="22"/>
                <w:lang w:val="hr-HR"/>
              </w:rPr>
            </w:pPr>
            <w:r>
              <w:rPr>
                <w:rFonts w:asciiTheme="minorHAnsi" w:hAnsiTheme="minorHAnsi" w:cs="Arial"/>
                <w:color w:val="000000"/>
                <w:sz w:val="22"/>
                <w:szCs w:val="22"/>
              </w:rPr>
              <w:t>870.344</w:t>
            </w:r>
          </w:p>
        </w:tc>
      </w:tr>
      <w:tr w:rsidR="00D54F07" w:rsidRPr="00E54240" w:rsidTr="00D54F07">
        <w:tc>
          <w:tcPr>
            <w:tcW w:w="2643" w:type="pct"/>
          </w:tcPr>
          <w:p w:rsidR="00D54F07" w:rsidRPr="005D12B5" w:rsidRDefault="00D54F07" w:rsidP="00D54F07">
            <w:pPr>
              <w:pStyle w:val="TT"/>
              <w:rPr>
                <w:rFonts w:asciiTheme="minorHAnsi" w:hAnsiTheme="minorHAnsi" w:cs="Arial"/>
                <w:bCs/>
                <w:spacing w:val="-2"/>
                <w:sz w:val="22"/>
                <w:szCs w:val="22"/>
                <w:lang w:val="hr-HR"/>
              </w:rPr>
            </w:pPr>
            <w:r w:rsidRPr="005D12B5">
              <w:rPr>
                <w:rFonts w:asciiTheme="minorHAnsi" w:hAnsiTheme="minorHAnsi" w:cs="Arial"/>
                <w:bCs/>
                <w:spacing w:val="-2"/>
                <w:sz w:val="22"/>
                <w:szCs w:val="22"/>
                <w:lang w:val="hr-HR"/>
              </w:rPr>
              <w:t>Rashodi od kamata</w:t>
            </w:r>
          </w:p>
        </w:tc>
        <w:tc>
          <w:tcPr>
            <w:tcW w:w="483" w:type="pct"/>
            <w:vAlign w:val="bottom"/>
          </w:tcPr>
          <w:p w:rsidR="00D54F07" w:rsidRPr="005D12B5" w:rsidRDefault="00D54F07" w:rsidP="00D54F07">
            <w:pPr>
              <w:pStyle w:val="TT"/>
              <w:jc w:val="center"/>
              <w:rPr>
                <w:rFonts w:asciiTheme="minorHAnsi" w:hAnsiTheme="minorHAnsi" w:cs="Arial"/>
                <w:bCs/>
                <w:spacing w:val="-2"/>
                <w:sz w:val="22"/>
                <w:szCs w:val="22"/>
                <w:lang w:val="hr-HR"/>
              </w:rPr>
            </w:pPr>
            <w:r w:rsidRPr="005D12B5">
              <w:rPr>
                <w:rFonts w:asciiTheme="minorHAnsi" w:hAnsiTheme="minorHAnsi" w:cs="Arial"/>
                <w:bCs/>
                <w:spacing w:val="-2"/>
                <w:sz w:val="22"/>
                <w:szCs w:val="22"/>
                <w:lang w:val="hr-HR"/>
              </w:rPr>
              <w:t>4</w:t>
            </w:r>
          </w:p>
        </w:tc>
        <w:tc>
          <w:tcPr>
            <w:tcW w:w="1147" w:type="pct"/>
            <w:tcBorders>
              <w:top w:val="nil"/>
              <w:left w:val="nil"/>
              <w:bottom w:val="nil"/>
              <w:right w:val="nil"/>
            </w:tcBorders>
            <w:shd w:val="clear" w:color="auto" w:fill="auto"/>
            <w:vAlign w:val="bottom"/>
          </w:tcPr>
          <w:p w:rsidR="00D54F07" w:rsidRPr="002457F6" w:rsidRDefault="00D54F07" w:rsidP="00D54F07">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sz w:val="22"/>
                <w:szCs w:val="22"/>
              </w:rPr>
              <w:t xml:space="preserve">          (390.460)</w:t>
            </w:r>
          </w:p>
        </w:tc>
        <w:tc>
          <w:tcPr>
            <w:tcW w:w="728" w:type="pct"/>
            <w:tcBorders>
              <w:top w:val="nil"/>
              <w:left w:val="nil"/>
              <w:bottom w:val="nil"/>
              <w:right w:val="nil"/>
            </w:tcBorders>
            <w:vAlign w:val="bottom"/>
          </w:tcPr>
          <w:p w:rsidR="00D54F07" w:rsidRPr="005D12B5" w:rsidRDefault="00D54F07" w:rsidP="00D54F07">
            <w:pPr>
              <w:pStyle w:val="TT"/>
              <w:tabs>
                <w:tab w:val="clear" w:pos="1202"/>
              </w:tabs>
              <w:jc w:val="right"/>
              <w:rPr>
                <w:rFonts w:asciiTheme="minorHAnsi" w:hAnsiTheme="minorHAnsi" w:cs="Arial"/>
                <w:color w:val="000000"/>
                <w:sz w:val="22"/>
                <w:szCs w:val="22"/>
                <w:lang w:val="hr-HR"/>
              </w:rPr>
            </w:pPr>
            <w:r>
              <w:rPr>
                <w:rFonts w:asciiTheme="minorHAnsi" w:hAnsiTheme="minorHAnsi" w:cs="Arial"/>
                <w:color w:val="000000"/>
                <w:sz w:val="22"/>
                <w:szCs w:val="22"/>
              </w:rPr>
              <w:t>(452.673)</w:t>
            </w:r>
          </w:p>
        </w:tc>
      </w:tr>
      <w:tr w:rsidR="00D54F07" w:rsidRPr="00E54240" w:rsidTr="00361B04">
        <w:tc>
          <w:tcPr>
            <w:tcW w:w="2643" w:type="pct"/>
          </w:tcPr>
          <w:p w:rsidR="00D54F07" w:rsidRPr="005D12B5" w:rsidRDefault="00D54F07" w:rsidP="00D54F07">
            <w:pPr>
              <w:pStyle w:val="Thin"/>
              <w:rPr>
                <w:rFonts w:asciiTheme="minorHAnsi" w:hAnsiTheme="minorHAnsi" w:cs="Arial"/>
                <w:sz w:val="22"/>
                <w:szCs w:val="22"/>
                <w:lang w:val="hr-HR"/>
              </w:rPr>
            </w:pPr>
          </w:p>
        </w:tc>
        <w:tc>
          <w:tcPr>
            <w:tcW w:w="483" w:type="pct"/>
            <w:vAlign w:val="bottom"/>
          </w:tcPr>
          <w:p w:rsidR="00D54F07" w:rsidRPr="005D12B5" w:rsidRDefault="00D54F07" w:rsidP="00D54F07">
            <w:pPr>
              <w:pStyle w:val="Thin"/>
              <w:jc w:val="center"/>
              <w:rPr>
                <w:rFonts w:asciiTheme="minorHAnsi" w:hAnsiTheme="minorHAnsi" w:cs="Arial"/>
                <w:sz w:val="22"/>
                <w:szCs w:val="22"/>
                <w:lang w:val="hr-HR"/>
              </w:rPr>
            </w:pPr>
          </w:p>
        </w:tc>
        <w:tc>
          <w:tcPr>
            <w:tcW w:w="1147" w:type="pct"/>
            <w:tcBorders>
              <w:top w:val="nil"/>
              <w:left w:val="nil"/>
              <w:bottom w:val="nil"/>
              <w:right w:val="nil"/>
            </w:tcBorders>
            <w:shd w:val="clear" w:color="auto" w:fill="auto"/>
            <w:vAlign w:val="bottom"/>
          </w:tcPr>
          <w:p w:rsidR="00D54F07" w:rsidRPr="005D12B5" w:rsidRDefault="00D54F07" w:rsidP="00D54F07">
            <w:pPr>
              <w:pStyle w:val="Thin"/>
              <w:tabs>
                <w:tab w:val="clear" w:pos="1202"/>
              </w:tabs>
              <w:jc w:val="right"/>
              <w:rPr>
                <w:rFonts w:asciiTheme="minorHAnsi" w:hAnsiTheme="minorHAnsi" w:cs="Arial"/>
                <w:b w:val="0"/>
                <w:spacing w:val="-2"/>
                <w:sz w:val="22"/>
                <w:szCs w:val="22"/>
                <w:lang w:val="hr-HR"/>
              </w:rPr>
            </w:pPr>
            <w:r>
              <w:rPr>
                <w:rFonts w:ascii="Calibri" w:hAnsi="Calibri" w:cs="Calibri"/>
                <w:b w:val="0"/>
                <w:bCs/>
                <w:color w:val="000000"/>
                <w:sz w:val="22"/>
                <w:szCs w:val="22"/>
              </w:rPr>
              <w:t>_________</w:t>
            </w:r>
          </w:p>
        </w:tc>
        <w:tc>
          <w:tcPr>
            <w:tcW w:w="728" w:type="pct"/>
            <w:vAlign w:val="bottom"/>
          </w:tcPr>
          <w:p w:rsidR="00D54F07" w:rsidRPr="005D12B5" w:rsidRDefault="00D54F07" w:rsidP="00D54F07">
            <w:pPr>
              <w:pStyle w:val="Thin"/>
              <w:tabs>
                <w:tab w:val="clear" w:pos="1202"/>
              </w:tabs>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w:t>
            </w:r>
          </w:p>
        </w:tc>
      </w:tr>
      <w:tr w:rsidR="00D54F07" w:rsidRPr="00E54240" w:rsidTr="00361B04">
        <w:tc>
          <w:tcPr>
            <w:tcW w:w="2643" w:type="pct"/>
          </w:tcPr>
          <w:p w:rsidR="00D54F07" w:rsidRPr="005D12B5" w:rsidRDefault="00D54F07" w:rsidP="00D54F07">
            <w:pPr>
              <w:pStyle w:val="Tot"/>
              <w:rPr>
                <w:rFonts w:asciiTheme="minorHAnsi" w:hAnsiTheme="minorHAnsi" w:cs="Arial"/>
                <w:b/>
                <w:bCs/>
                <w:sz w:val="22"/>
                <w:szCs w:val="22"/>
                <w:vertAlign w:val="superscript"/>
                <w:lang w:val="hr-HR"/>
              </w:rPr>
            </w:pPr>
            <w:r w:rsidRPr="005D12B5">
              <w:rPr>
                <w:rFonts w:asciiTheme="minorHAnsi" w:hAnsiTheme="minorHAnsi" w:cs="Arial"/>
                <w:b/>
                <w:bCs/>
                <w:sz w:val="22"/>
                <w:szCs w:val="22"/>
                <w:lang w:val="hr-HR"/>
              </w:rPr>
              <w:t>Neto prihod od kamata</w:t>
            </w:r>
          </w:p>
        </w:tc>
        <w:tc>
          <w:tcPr>
            <w:tcW w:w="483" w:type="pct"/>
            <w:vAlign w:val="bottom"/>
          </w:tcPr>
          <w:p w:rsidR="00D54F07" w:rsidRPr="005D12B5" w:rsidRDefault="00D54F07" w:rsidP="00D54F07">
            <w:pPr>
              <w:pStyle w:val="Tot"/>
              <w:jc w:val="center"/>
              <w:rPr>
                <w:rFonts w:asciiTheme="minorHAnsi" w:hAnsiTheme="minorHAnsi" w:cs="Arial"/>
                <w:b/>
                <w:bCs/>
                <w:sz w:val="22"/>
                <w:szCs w:val="22"/>
                <w:lang w:val="hr-HR"/>
              </w:rPr>
            </w:pPr>
          </w:p>
        </w:tc>
        <w:tc>
          <w:tcPr>
            <w:tcW w:w="1147" w:type="pct"/>
            <w:tcBorders>
              <w:top w:val="nil"/>
              <w:left w:val="nil"/>
              <w:bottom w:val="nil"/>
              <w:right w:val="nil"/>
            </w:tcBorders>
            <w:shd w:val="clear" w:color="auto" w:fill="auto"/>
            <w:vAlign w:val="center"/>
          </w:tcPr>
          <w:p w:rsidR="00D54F07" w:rsidRPr="005D12B5" w:rsidRDefault="00D54F07" w:rsidP="00D54F07">
            <w:pPr>
              <w:pStyle w:val="Tot"/>
              <w:tabs>
                <w:tab w:val="clear" w:pos="1202"/>
              </w:tabs>
              <w:jc w:val="right"/>
              <w:rPr>
                <w:rFonts w:asciiTheme="minorHAnsi" w:hAnsiTheme="minorHAnsi" w:cs="Arial"/>
                <w:b/>
                <w:bCs/>
                <w:spacing w:val="-2"/>
                <w:sz w:val="22"/>
                <w:szCs w:val="22"/>
                <w:lang w:val="hr-HR"/>
              </w:rPr>
            </w:pPr>
            <w:r>
              <w:rPr>
                <w:rFonts w:ascii="Calibri" w:hAnsi="Calibri" w:cs="Calibri"/>
                <w:b/>
                <w:bCs/>
                <w:color w:val="000000"/>
                <w:sz w:val="22"/>
                <w:szCs w:val="22"/>
              </w:rPr>
              <w:t>475.738</w:t>
            </w:r>
          </w:p>
        </w:tc>
        <w:tc>
          <w:tcPr>
            <w:tcW w:w="728" w:type="pct"/>
            <w:vAlign w:val="bottom"/>
          </w:tcPr>
          <w:p w:rsidR="00D54F07" w:rsidRPr="005D12B5" w:rsidRDefault="00D54F07" w:rsidP="00D54F07">
            <w:pPr>
              <w:pStyle w:val="Tot"/>
              <w:tabs>
                <w:tab w:val="clear" w:pos="1202"/>
              </w:tabs>
              <w:jc w:val="right"/>
              <w:rPr>
                <w:rFonts w:asciiTheme="minorHAnsi" w:hAnsiTheme="minorHAnsi" w:cs="Arial"/>
                <w:b/>
                <w:bCs/>
                <w:spacing w:val="-2"/>
                <w:sz w:val="22"/>
                <w:szCs w:val="22"/>
                <w:lang w:val="hr-HR"/>
              </w:rPr>
            </w:pPr>
            <w:r>
              <w:rPr>
                <w:rFonts w:asciiTheme="minorHAnsi" w:hAnsiTheme="minorHAnsi" w:cs="Arial"/>
                <w:b/>
                <w:bCs/>
                <w:spacing w:val="-2"/>
                <w:sz w:val="22"/>
                <w:szCs w:val="22"/>
                <w:lang w:val="hr-HR"/>
              </w:rPr>
              <w:t>417.671</w:t>
            </w:r>
          </w:p>
        </w:tc>
      </w:tr>
      <w:tr w:rsidR="00D54F07" w:rsidRPr="00E54240" w:rsidTr="00361B04">
        <w:tc>
          <w:tcPr>
            <w:tcW w:w="2643" w:type="pct"/>
          </w:tcPr>
          <w:p w:rsidR="00D54F07" w:rsidRPr="005D12B5" w:rsidRDefault="00D54F07" w:rsidP="00D54F07">
            <w:pPr>
              <w:pStyle w:val="Thick"/>
              <w:rPr>
                <w:rFonts w:asciiTheme="minorHAnsi" w:hAnsiTheme="minorHAnsi" w:cs="Arial"/>
                <w:sz w:val="22"/>
                <w:szCs w:val="22"/>
                <w:lang w:val="hr-HR"/>
              </w:rPr>
            </w:pPr>
          </w:p>
        </w:tc>
        <w:tc>
          <w:tcPr>
            <w:tcW w:w="483" w:type="pct"/>
            <w:vAlign w:val="bottom"/>
          </w:tcPr>
          <w:p w:rsidR="00D54F07" w:rsidRPr="005D12B5" w:rsidRDefault="00D54F07" w:rsidP="00D54F07">
            <w:pPr>
              <w:pStyle w:val="Thick"/>
              <w:jc w:val="center"/>
              <w:rPr>
                <w:rFonts w:asciiTheme="minorHAnsi" w:hAnsiTheme="minorHAnsi" w:cs="Arial"/>
                <w:sz w:val="22"/>
                <w:szCs w:val="22"/>
                <w:lang w:val="hr-HR"/>
              </w:rPr>
            </w:pPr>
          </w:p>
        </w:tc>
        <w:tc>
          <w:tcPr>
            <w:tcW w:w="1147" w:type="pct"/>
          </w:tcPr>
          <w:p w:rsidR="00D54F07" w:rsidRPr="005D12B5" w:rsidRDefault="00D54F07" w:rsidP="00D54F07">
            <w:pPr>
              <w:pStyle w:val="Thick"/>
              <w:tabs>
                <w:tab w:val="clear" w:pos="1202"/>
              </w:tabs>
              <w:jc w:val="right"/>
              <w:rPr>
                <w:rFonts w:asciiTheme="minorHAnsi" w:hAnsiTheme="minorHAnsi" w:cs="Arial"/>
                <w:spacing w:val="-2"/>
                <w:sz w:val="22"/>
                <w:szCs w:val="22"/>
                <w:lang w:val="hr-HR"/>
              </w:rPr>
            </w:pPr>
            <w:r>
              <w:rPr>
                <w:rFonts w:asciiTheme="minorHAnsi" w:hAnsiTheme="minorHAnsi" w:cs="Arial"/>
                <w:sz w:val="22"/>
                <w:szCs w:val="22"/>
                <w:lang w:val="hr-HR"/>
              </w:rPr>
              <w:t>____</w:t>
            </w:r>
            <w:r w:rsidRPr="005D12B5">
              <w:rPr>
                <w:rFonts w:asciiTheme="minorHAnsi" w:hAnsiTheme="minorHAnsi" w:cs="Arial"/>
                <w:sz w:val="22"/>
                <w:szCs w:val="22"/>
                <w:lang w:val="hr-HR"/>
              </w:rPr>
              <w:t>_____</w:t>
            </w:r>
          </w:p>
        </w:tc>
        <w:tc>
          <w:tcPr>
            <w:tcW w:w="728" w:type="pct"/>
            <w:vAlign w:val="bottom"/>
          </w:tcPr>
          <w:p w:rsidR="00D54F07" w:rsidRDefault="00D54F07" w:rsidP="00D54F07">
            <w:pPr>
              <w:pStyle w:val="Thick"/>
              <w:tabs>
                <w:tab w:val="clear" w:pos="1202"/>
              </w:tabs>
              <w:jc w:val="right"/>
              <w:rPr>
                <w:rFonts w:asciiTheme="minorHAnsi" w:hAnsiTheme="minorHAnsi" w:cs="Arial"/>
                <w:sz w:val="22"/>
                <w:szCs w:val="22"/>
                <w:lang w:val="hr-HR"/>
              </w:rPr>
            </w:pPr>
            <w:r>
              <w:rPr>
                <w:rFonts w:asciiTheme="minorHAnsi" w:hAnsiTheme="minorHAnsi" w:cs="Arial"/>
                <w:sz w:val="22"/>
                <w:szCs w:val="22"/>
                <w:lang w:val="hr-HR"/>
              </w:rPr>
              <w:t>______</w:t>
            </w:r>
            <w:r w:rsidRPr="005D12B5">
              <w:rPr>
                <w:rFonts w:asciiTheme="minorHAnsi" w:hAnsiTheme="minorHAnsi" w:cs="Arial"/>
                <w:sz w:val="22"/>
                <w:szCs w:val="22"/>
                <w:lang w:val="hr-HR"/>
              </w:rPr>
              <w:t>___</w:t>
            </w:r>
          </w:p>
        </w:tc>
      </w:tr>
      <w:tr w:rsidR="00D54F07" w:rsidRPr="00E54240" w:rsidTr="00361B04">
        <w:tc>
          <w:tcPr>
            <w:tcW w:w="2643" w:type="pct"/>
          </w:tcPr>
          <w:p w:rsidR="00D54F07" w:rsidRPr="005D12B5" w:rsidRDefault="00D54F07" w:rsidP="00D54F07">
            <w:pPr>
              <w:pStyle w:val="TT"/>
              <w:rPr>
                <w:rFonts w:asciiTheme="minorHAnsi" w:hAnsiTheme="minorHAnsi" w:cs="Arial"/>
                <w:bCs/>
                <w:spacing w:val="-2"/>
                <w:sz w:val="22"/>
                <w:szCs w:val="22"/>
                <w:lang w:val="hr-HR"/>
              </w:rPr>
            </w:pPr>
          </w:p>
        </w:tc>
        <w:tc>
          <w:tcPr>
            <w:tcW w:w="483" w:type="pct"/>
            <w:vAlign w:val="bottom"/>
          </w:tcPr>
          <w:p w:rsidR="00D54F07" w:rsidRPr="005D12B5" w:rsidRDefault="00D54F07" w:rsidP="00D54F07">
            <w:pPr>
              <w:pStyle w:val="TT"/>
              <w:jc w:val="center"/>
              <w:rPr>
                <w:rFonts w:asciiTheme="minorHAnsi" w:hAnsiTheme="minorHAnsi" w:cs="Arial"/>
                <w:bCs/>
                <w:sz w:val="22"/>
                <w:szCs w:val="22"/>
                <w:lang w:val="hr-HR"/>
              </w:rPr>
            </w:pPr>
          </w:p>
        </w:tc>
        <w:tc>
          <w:tcPr>
            <w:tcW w:w="1147" w:type="pct"/>
          </w:tcPr>
          <w:p w:rsidR="00D54F07" w:rsidRPr="005D12B5" w:rsidRDefault="00D54F07" w:rsidP="00D54F07">
            <w:pPr>
              <w:pStyle w:val="TT"/>
              <w:tabs>
                <w:tab w:val="clear" w:pos="1202"/>
              </w:tabs>
              <w:jc w:val="right"/>
              <w:rPr>
                <w:rFonts w:asciiTheme="minorHAnsi" w:hAnsiTheme="minorHAnsi" w:cs="Arial"/>
                <w:bCs/>
                <w:spacing w:val="-2"/>
                <w:sz w:val="22"/>
                <w:szCs w:val="22"/>
                <w:lang w:val="hr-HR"/>
              </w:rPr>
            </w:pPr>
          </w:p>
        </w:tc>
        <w:tc>
          <w:tcPr>
            <w:tcW w:w="728" w:type="pct"/>
            <w:vAlign w:val="bottom"/>
          </w:tcPr>
          <w:p w:rsidR="00D54F07" w:rsidRPr="005D12B5" w:rsidRDefault="00D54F07" w:rsidP="00D54F07">
            <w:pPr>
              <w:pStyle w:val="TT"/>
              <w:tabs>
                <w:tab w:val="clear" w:pos="1202"/>
              </w:tabs>
              <w:jc w:val="right"/>
              <w:rPr>
                <w:rFonts w:asciiTheme="minorHAnsi" w:hAnsiTheme="minorHAnsi" w:cs="Arial"/>
                <w:bCs/>
                <w:spacing w:val="-2"/>
                <w:sz w:val="22"/>
                <w:szCs w:val="22"/>
                <w:lang w:val="hr-HR"/>
              </w:rPr>
            </w:pPr>
          </w:p>
        </w:tc>
      </w:tr>
      <w:tr w:rsidR="00D54F07" w:rsidRPr="00E54240" w:rsidTr="00361B04">
        <w:tc>
          <w:tcPr>
            <w:tcW w:w="2643" w:type="pct"/>
          </w:tcPr>
          <w:p w:rsidR="00D54F07" w:rsidRPr="005D12B5" w:rsidRDefault="00D54F07" w:rsidP="00D54F07">
            <w:pPr>
              <w:pStyle w:val="TT"/>
              <w:rPr>
                <w:rFonts w:asciiTheme="minorHAnsi" w:hAnsiTheme="minorHAnsi" w:cs="Arial"/>
                <w:bCs/>
                <w:sz w:val="22"/>
                <w:szCs w:val="22"/>
                <w:lang w:val="hr-HR"/>
              </w:rPr>
            </w:pPr>
            <w:r w:rsidRPr="005D12B5">
              <w:rPr>
                <w:rFonts w:asciiTheme="minorHAnsi" w:hAnsiTheme="minorHAnsi" w:cs="Arial"/>
                <w:bCs/>
                <w:spacing w:val="-2"/>
                <w:sz w:val="22"/>
                <w:szCs w:val="22"/>
                <w:lang w:val="hr-HR"/>
              </w:rPr>
              <w:t>Prihodi od naknada</w:t>
            </w:r>
          </w:p>
        </w:tc>
        <w:tc>
          <w:tcPr>
            <w:tcW w:w="483" w:type="pct"/>
          </w:tcPr>
          <w:p w:rsidR="00D54F07" w:rsidRPr="005D12B5" w:rsidRDefault="00D54F07" w:rsidP="00D54F07">
            <w:pPr>
              <w:pStyle w:val="TT"/>
              <w:jc w:val="center"/>
              <w:rPr>
                <w:rFonts w:asciiTheme="minorHAnsi" w:hAnsiTheme="minorHAnsi" w:cs="Arial"/>
                <w:bCs/>
                <w:sz w:val="22"/>
                <w:szCs w:val="22"/>
                <w:lang w:val="hr-HR"/>
              </w:rPr>
            </w:pPr>
            <w:r w:rsidRPr="005D12B5">
              <w:rPr>
                <w:rFonts w:asciiTheme="minorHAnsi" w:hAnsiTheme="minorHAnsi" w:cs="Arial"/>
                <w:bCs/>
                <w:sz w:val="22"/>
                <w:szCs w:val="22"/>
                <w:lang w:val="hr-HR"/>
              </w:rPr>
              <w:t>5</w:t>
            </w:r>
          </w:p>
        </w:tc>
        <w:tc>
          <w:tcPr>
            <w:tcW w:w="1147" w:type="pct"/>
            <w:tcBorders>
              <w:top w:val="nil"/>
              <w:left w:val="nil"/>
              <w:bottom w:val="nil"/>
              <w:right w:val="nil"/>
            </w:tcBorders>
            <w:shd w:val="clear" w:color="auto" w:fill="auto"/>
            <w:vAlign w:val="center"/>
          </w:tcPr>
          <w:p w:rsidR="00D54F07" w:rsidRPr="005D12B5" w:rsidRDefault="00D54F07" w:rsidP="00D54F07">
            <w:pPr>
              <w:jc w:val="right"/>
              <w:rPr>
                <w:rFonts w:asciiTheme="minorHAnsi" w:eastAsia="Arial Unicode MS" w:hAnsiTheme="minorHAnsi" w:cs="Arial"/>
                <w:sz w:val="22"/>
                <w:szCs w:val="22"/>
                <w:lang w:val="hr-HR"/>
              </w:rPr>
            </w:pPr>
            <w:r>
              <w:rPr>
                <w:rFonts w:ascii="Calibri" w:hAnsi="Calibri" w:cs="Calibri"/>
                <w:color w:val="000000"/>
                <w:sz w:val="22"/>
                <w:szCs w:val="22"/>
              </w:rPr>
              <w:t>45.539</w:t>
            </w:r>
          </w:p>
        </w:tc>
        <w:tc>
          <w:tcPr>
            <w:tcW w:w="728" w:type="pct"/>
            <w:tcBorders>
              <w:top w:val="nil"/>
              <w:left w:val="nil"/>
              <w:bottom w:val="nil"/>
              <w:right w:val="nil"/>
            </w:tcBorders>
            <w:vAlign w:val="bottom"/>
          </w:tcPr>
          <w:p w:rsidR="00D54F07" w:rsidRPr="005D12B5" w:rsidRDefault="00D54F07" w:rsidP="00D54F07">
            <w:pPr>
              <w:jc w:val="right"/>
              <w:rPr>
                <w:rFonts w:asciiTheme="minorHAnsi" w:hAnsiTheme="minorHAnsi" w:cs="Arial"/>
                <w:color w:val="000000"/>
                <w:sz w:val="22"/>
                <w:szCs w:val="22"/>
                <w:lang w:val="hr-HR"/>
              </w:rPr>
            </w:pPr>
            <w:r>
              <w:rPr>
                <w:rFonts w:asciiTheme="minorHAnsi" w:hAnsiTheme="minorHAnsi" w:cs="Arial"/>
                <w:color w:val="000000"/>
                <w:sz w:val="22"/>
                <w:szCs w:val="22"/>
              </w:rPr>
              <w:t>28.332</w:t>
            </w:r>
          </w:p>
        </w:tc>
      </w:tr>
      <w:tr w:rsidR="00D54F07" w:rsidRPr="00E54240" w:rsidTr="00D54F07">
        <w:trPr>
          <w:trHeight w:val="377"/>
        </w:trPr>
        <w:tc>
          <w:tcPr>
            <w:tcW w:w="2643" w:type="pct"/>
            <w:vAlign w:val="center"/>
          </w:tcPr>
          <w:p w:rsidR="00D54F07" w:rsidRPr="005D12B5" w:rsidRDefault="00D54F07" w:rsidP="00D54F07">
            <w:pPr>
              <w:pStyle w:val="TT"/>
              <w:rPr>
                <w:rFonts w:asciiTheme="minorHAnsi" w:hAnsiTheme="minorHAnsi" w:cs="Arial"/>
                <w:bCs/>
                <w:spacing w:val="-2"/>
                <w:sz w:val="22"/>
                <w:szCs w:val="22"/>
                <w:lang w:val="hr-HR"/>
              </w:rPr>
            </w:pPr>
            <w:r w:rsidRPr="005D12B5">
              <w:rPr>
                <w:rFonts w:asciiTheme="minorHAnsi" w:hAnsiTheme="minorHAnsi" w:cs="Arial"/>
                <w:bCs/>
                <w:spacing w:val="-2"/>
                <w:sz w:val="22"/>
                <w:szCs w:val="22"/>
                <w:lang w:val="hr-HR"/>
              </w:rPr>
              <w:t>Rashodi od naknada</w:t>
            </w:r>
          </w:p>
        </w:tc>
        <w:tc>
          <w:tcPr>
            <w:tcW w:w="483" w:type="pct"/>
            <w:vAlign w:val="center"/>
          </w:tcPr>
          <w:p w:rsidR="00D54F07" w:rsidRPr="005D12B5" w:rsidRDefault="00D54F07" w:rsidP="00D54F07">
            <w:pPr>
              <w:pStyle w:val="TT"/>
              <w:jc w:val="center"/>
              <w:rPr>
                <w:rFonts w:asciiTheme="minorHAnsi" w:hAnsiTheme="minorHAnsi" w:cs="Arial"/>
                <w:bCs/>
                <w:spacing w:val="-2"/>
                <w:sz w:val="22"/>
                <w:szCs w:val="22"/>
                <w:lang w:val="hr-HR"/>
              </w:rPr>
            </w:pPr>
            <w:r w:rsidRPr="005D12B5">
              <w:rPr>
                <w:rFonts w:asciiTheme="minorHAnsi" w:hAnsiTheme="minorHAnsi" w:cs="Arial"/>
                <w:bCs/>
                <w:spacing w:val="-2"/>
                <w:sz w:val="22"/>
                <w:szCs w:val="22"/>
                <w:lang w:val="hr-HR"/>
              </w:rPr>
              <w:t>5</w:t>
            </w:r>
          </w:p>
        </w:tc>
        <w:tc>
          <w:tcPr>
            <w:tcW w:w="1147" w:type="pct"/>
            <w:tcBorders>
              <w:top w:val="nil"/>
              <w:left w:val="nil"/>
              <w:bottom w:val="nil"/>
              <w:right w:val="nil"/>
            </w:tcBorders>
            <w:shd w:val="clear" w:color="auto" w:fill="auto"/>
            <w:vAlign w:val="bottom"/>
          </w:tcPr>
          <w:p w:rsidR="00D54F07" w:rsidRPr="005D12B5" w:rsidRDefault="00D54F07" w:rsidP="00D54F07">
            <w:pPr>
              <w:jc w:val="right"/>
              <w:rPr>
                <w:rFonts w:asciiTheme="minorHAnsi" w:eastAsia="Arial Unicode MS" w:hAnsiTheme="minorHAnsi" w:cs="Arial"/>
                <w:sz w:val="22"/>
                <w:szCs w:val="22"/>
                <w:lang w:val="hr-HR"/>
              </w:rPr>
            </w:pPr>
            <w:r>
              <w:rPr>
                <w:rFonts w:ascii="Calibri" w:hAnsi="Calibri" w:cs="Calibri"/>
                <w:color w:val="000000"/>
                <w:sz w:val="22"/>
                <w:szCs w:val="22"/>
              </w:rPr>
              <w:t xml:space="preserve">               (3.144)</w:t>
            </w:r>
          </w:p>
        </w:tc>
        <w:tc>
          <w:tcPr>
            <w:tcW w:w="728" w:type="pct"/>
            <w:tcBorders>
              <w:top w:val="nil"/>
              <w:left w:val="nil"/>
              <w:bottom w:val="nil"/>
              <w:right w:val="nil"/>
            </w:tcBorders>
            <w:vAlign w:val="bottom"/>
          </w:tcPr>
          <w:p w:rsidR="00D54F07" w:rsidRPr="005D12B5" w:rsidRDefault="00D54F07" w:rsidP="00D54F07">
            <w:pPr>
              <w:jc w:val="right"/>
              <w:rPr>
                <w:rFonts w:asciiTheme="minorHAnsi" w:hAnsiTheme="minorHAnsi" w:cs="Arial"/>
                <w:color w:val="000000"/>
                <w:sz w:val="22"/>
                <w:szCs w:val="22"/>
                <w:lang w:val="hr-HR"/>
              </w:rPr>
            </w:pPr>
            <w:r>
              <w:rPr>
                <w:rFonts w:asciiTheme="minorHAnsi" w:hAnsiTheme="minorHAnsi" w:cs="Arial"/>
                <w:color w:val="000000"/>
                <w:sz w:val="22"/>
                <w:szCs w:val="22"/>
              </w:rPr>
              <w:t>(3.265)</w:t>
            </w:r>
          </w:p>
        </w:tc>
      </w:tr>
      <w:tr w:rsidR="00D54F07" w:rsidRPr="00E54240" w:rsidTr="00361B04">
        <w:tc>
          <w:tcPr>
            <w:tcW w:w="2643" w:type="pct"/>
          </w:tcPr>
          <w:p w:rsidR="00D54F07" w:rsidRPr="005D12B5" w:rsidRDefault="00D54F07" w:rsidP="00D54F07">
            <w:pPr>
              <w:pStyle w:val="Thick"/>
              <w:rPr>
                <w:rFonts w:asciiTheme="minorHAnsi" w:hAnsiTheme="minorHAnsi" w:cs="Arial"/>
                <w:sz w:val="22"/>
                <w:szCs w:val="22"/>
                <w:lang w:val="hr-HR"/>
              </w:rPr>
            </w:pPr>
          </w:p>
        </w:tc>
        <w:tc>
          <w:tcPr>
            <w:tcW w:w="483" w:type="pct"/>
            <w:vAlign w:val="bottom"/>
          </w:tcPr>
          <w:p w:rsidR="00D54F07" w:rsidRPr="005D12B5" w:rsidRDefault="00D54F07" w:rsidP="00D54F07">
            <w:pPr>
              <w:pStyle w:val="Thick"/>
              <w:jc w:val="center"/>
              <w:rPr>
                <w:rFonts w:asciiTheme="minorHAnsi" w:hAnsiTheme="minorHAnsi" w:cs="Arial"/>
                <w:sz w:val="22"/>
                <w:szCs w:val="22"/>
                <w:lang w:val="hr-HR"/>
              </w:rPr>
            </w:pPr>
          </w:p>
        </w:tc>
        <w:tc>
          <w:tcPr>
            <w:tcW w:w="1147" w:type="pct"/>
            <w:tcBorders>
              <w:top w:val="nil"/>
              <w:left w:val="nil"/>
              <w:bottom w:val="nil"/>
              <w:right w:val="nil"/>
            </w:tcBorders>
            <w:shd w:val="clear" w:color="auto" w:fill="auto"/>
            <w:vAlign w:val="bottom"/>
          </w:tcPr>
          <w:p w:rsidR="00D54F07" w:rsidRPr="005D12B5" w:rsidRDefault="00D54F07" w:rsidP="00D54F07">
            <w:pPr>
              <w:pStyle w:val="Thin"/>
              <w:tabs>
                <w:tab w:val="clear" w:pos="1202"/>
              </w:tabs>
              <w:jc w:val="right"/>
              <w:rPr>
                <w:rFonts w:asciiTheme="minorHAnsi" w:hAnsiTheme="minorHAnsi" w:cs="Arial"/>
                <w:b w:val="0"/>
                <w:spacing w:val="-2"/>
                <w:sz w:val="22"/>
                <w:szCs w:val="22"/>
                <w:lang w:val="hr-HR"/>
              </w:rPr>
            </w:pPr>
            <w:r>
              <w:rPr>
                <w:rFonts w:ascii="Calibri" w:hAnsi="Calibri" w:cs="Calibri"/>
                <w:b w:val="0"/>
                <w:bCs/>
                <w:color w:val="000000"/>
                <w:sz w:val="22"/>
                <w:szCs w:val="22"/>
              </w:rPr>
              <w:t>_________</w:t>
            </w:r>
          </w:p>
        </w:tc>
        <w:tc>
          <w:tcPr>
            <w:tcW w:w="728" w:type="pct"/>
            <w:vAlign w:val="bottom"/>
          </w:tcPr>
          <w:p w:rsidR="00D54F07" w:rsidRPr="005D12B5" w:rsidRDefault="00D54F07" w:rsidP="00D54F07">
            <w:pPr>
              <w:pStyle w:val="Thin"/>
              <w:tabs>
                <w:tab w:val="clear" w:pos="1202"/>
              </w:tabs>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w:t>
            </w:r>
          </w:p>
        </w:tc>
      </w:tr>
      <w:tr w:rsidR="00D54F07" w:rsidRPr="00E54240" w:rsidTr="00361B04">
        <w:tc>
          <w:tcPr>
            <w:tcW w:w="2643" w:type="pct"/>
          </w:tcPr>
          <w:p w:rsidR="00D54F07" w:rsidRPr="005D12B5" w:rsidRDefault="00D54F07" w:rsidP="00D54F07">
            <w:pPr>
              <w:pStyle w:val="Tot"/>
              <w:rPr>
                <w:rFonts w:asciiTheme="minorHAnsi" w:hAnsiTheme="minorHAnsi" w:cs="Arial"/>
                <w:b/>
                <w:bCs/>
                <w:sz w:val="22"/>
                <w:szCs w:val="22"/>
                <w:vertAlign w:val="superscript"/>
                <w:lang w:val="hr-HR"/>
              </w:rPr>
            </w:pPr>
            <w:r w:rsidRPr="005D12B5">
              <w:rPr>
                <w:rFonts w:asciiTheme="minorHAnsi" w:hAnsiTheme="minorHAnsi" w:cs="Arial"/>
                <w:b/>
                <w:bCs/>
                <w:sz w:val="22"/>
                <w:szCs w:val="22"/>
                <w:lang w:val="hr-HR"/>
              </w:rPr>
              <w:t>Neto prihod od naknada</w:t>
            </w:r>
          </w:p>
        </w:tc>
        <w:tc>
          <w:tcPr>
            <w:tcW w:w="483" w:type="pct"/>
            <w:vAlign w:val="bottom"/>
          </w:tcPr>
          <w:p w:rsidR="00D54F07" w:rsidRPr="005D12B5" w:rsidRDefault="00D54F07" w:rsidP="00D54F07">
            <w:pPr>
              <w:pStyle w:val="Tot"/>
              <w:jc w:val="center"/>
              <w:rPr>
                <w:rFonts w:asciiTheme="minorHAnsi" w:hAnsiTheme="minorHAnsi" w:cs="Arial"/>
                <w:b/>
                <w:bCs/>
                <w:sz w:val="22"/>
                <w:szCs w:val="22"/>
                <w:lang w:val="hr-HR"/>
              </w:rPr>
            </w:pPr>
          </w:p>
        </w:tc>
        <w:tc>
          <w:tcPr>
            <w:tcW w:w="1147" w:type="pct"/>
            <w:tcBorders>
              <w:top w:val="nil"/>
              <w:left w:val="nil"/>
              <w:bottom w:val="nil"/>
              <w:right w:val="nil"/>
            </w:tcBorders>
            <w:shd w:val="clear" w:color="auto" w:fill="auto"/>
            <w:vAlign w:val="center"/>
          </w:tcPr>
          <w:p w:rsidR="00D54F07" w:rsidRPr="005D12B5" w:rsidRDefault="00D54F07" w:rsidP="00D54F07">
            <w:pPr>
              <w:pStyle w:val="Tot"/>
              <w:tabs>
                <w:tab w:val="clear" w:pos="1202"/>
              </w:tabs>
              <w:jc w:val="right"/>
              <w:rPr>
                <w:rFonts w:asciiTheme="minorHAnsi" w:hAnsiTheme="minorHAnsi" w:cs="Arial"/>
                <w:b/>
                <w:bCs/>
                <w:spacing w:val="-2"/>
                <w:sz w:val="22"/>
                <w:szCs w:val="22"/>
                <w:lang w:val="hr-HR"/>
              </w:rPr>
            </w:pPr>
            <w:r>
              <w:rPr>
                <w:rFonts w:ascii="Calibri" w:hAnsi="Calibri" w:cs="Calibri"/>
                <w:b/>
                <w:bCs/>
                <w:color w:val="000000"/>
                <w:sz w:val="22"/>
                <w:szCs w:val="22"/>
              </w:rPr>
              <w:t>42.395</w:t>
            </w:r>
          </w:p>
        </w:tc>
        <w:tc>
          <w:tcPr>
            <w:tcW w:w="728" w:type="pct"/>
            <w:vAlign w:val="bottom"/>
          </w:tcPr>
          <w:p w:rsidR="00D54F07" w:rsidRPr="005D12B5" w:rsidRDefault="00D54F07" w:rsidP="00D54F07">
            <w:pPr>
              <w:pStyle w:val="Tot"/>
              <w:tabs>
                <w:tab w:val="clear" w:pos="1202"/>
              </w:tabs>
              <w:jc w:val="right"/>
              <w:rPr>
                <w:rFonts w:asciiTheme="minorHAnsi" w:hAnsiTheme="minorHAnsi" w:cs="Arial"/>
                <w:b/>
                <w:bCs/>
                <w:spacing w:val="-2"/>
                <w:sz w:val="22"/>
                <w:szCs w:val="22"/>
                <w:lang w:val="hr-HR"/>
              </w:rPr>
            </w:pPr>
            <w:r>
              <w:rPr>
                <w:rFonts w:asciiTheme="minorHAnsi" w:hAnsiTheme="minorHAnsi" w:cs="Arial"/>
                <w:b/>
                <w:bCs/>
                <w:spacing w:val="-2"/>
                <w:sz w:val="22"/>
                <w:szCs w:val="22"/>
                <w:lang w:val="hr-HR"/>
              </w:rPr>
              <w:t>25.067</w:t>
            </w:r>
          </w:p>
        </w:tc>
      </w:tr>
      <w:tr w:rsidR="00D54F07" w:rsidRPr="00E54240" w:rsidTr="00361B04">
        <w:tc>
          <w:tcPr>
            <w:tcW w:w="2643" w:type="pct"/>
          </w:tcPr>
          <w:p w:rsidR="00D54F07" w:rsidRPr="005D12B5" w:rsidRDefault="00D54F07" w:rsidP="00D54F07">
            <w:pPr>
              <w:pStyle w:val="Thick"/>
              <w:rPr>
                <w:rFonts w:asciiTheme="minorHAnsi" w:hAnsiTheme="minorHAnsi" w:cs="Arial"/>
                <w:sz w:val="22"/>
                <w:szCs w:val="22"/>
                <w:lang w:val="hr-HR"/>
              </w:rPr>
            </w:pPr>
          </w:p>
        </w:tc>
        <w:tc>
          <w:tcPr>
            <w:tcW w:w="483" w:type="pct"/>
            <w:vAlign w:val="bottom"/>
          </w:tcPr>
          <w:p w:rsidR="00D54F07" w:rsidRPr="005D12B5" w:rsidRDefault="00D54F07" w:rsidP="00D54F07">
            <w:pPr>
              <w:pStyle w:val="Thick"/>
              <w:jc w:val="center"/>
              <w:rPr>
                <w:rFonts w:asciiTheme="minorHAnsi" w:hAnsiTheme="minorHAnsi" w:cs="Arial"/>
                <w:sz w:val="22"/>
                <w:szCs w:val="22"/>
                <w:lang w:val="hr-HR"/>
              </w:rPr>
            </w:pPr>
          </w:p>
        </w:tc>
        <w:tc>
          <w:tcPr>
            <w:tcW w:w="1147" w:type="pct"/>
          </w:tcPr>
          <w:p w:rsidR="00D54F07" w:rsidRPr="005D12B5" w:rsidRDefault="00D54F07" w:rsidP="00D54F07">
            <w:pPr>
              <w:pStyle w:val="Thick"/>
              <w:tabs>
                <w:tab w:val="clear" w:pos="1202"/>
              </w:tabs>
              <w:jc w:val="right"/>
              <w:rPr>
                <w:rFonts w:asciiTheme="minorHAnsi" w:hAnsiTheme="minorHAnsi" w:cs="Arial"/>
                <w:spacing w:val="-2"/>
                <w:sz w:val="22"/>
                <w:szCs w:val="22"/>
                <w:lang w:val="hr-HR"/>
              </w:rPr>
            </w:pPr>
            <w:r>
              <w:rPr>
                <w:rFonts w:asciiTheme="minorHAnsi" w:hAnsiTheme="minorHAnsi" w:cs="Arial"/>
                <w:sz w:val="22"/>
                <w:szCs w:val="22"/>
                <w:lang w:val="hr-HR"/>
              </w:rPr>
              <w:t>__</w:t>
            </w:r>
            <w:r w:rsidRPr="005D12B5">
              <w:rPr>
                <w:rFonts w:asciiTheme="minorHAnsi" w:hAnsiTheme="minorHAnsi" w:cs="Arial"/>
                <w:sz w:val="22"/>
                <w:szCs w:val="22"/>
                <w:lang w:val="hr-HR"/>
              </w:rPr>
              <w:t>_______</w:t>
            </w:r>
          </w:p>
        </w:tc>
        <w:tc>
          <w:tcPr>
            <w:tcW w:w="728" w:type="pct"/>
            <w:vAlign w:val="bottom"/>
          </w:tcPr>
          <w:p w:rsidR="00D54F07" w:rsidRPr="005D12B5" w:rsidRDefault="00D54F07" w:rsidP="00D54F07">
            <w:pPr>
              <w:pStyle w:val="Thick"/>
              <w:tabs>
                <w:tab w:val="clear" w:pos="1202"/>
              </w:tabs>
              <w:jc w:val="right"/>
              <w:rPr>
                <w:rFonts w:asciiTheme="minorHAnsi" w:hAnsiTheme="minorHAnsi" w:cs="Arial"/>
                <w:sz w:val="22"/>
                <w:szCs w:val="22"/>
                <w:lang w:val="hr-HR"/>
              </w:rPr>
            </w:pPr>
            <w:r w:rsidRPr="005D12B5">
              <w:rPr>
                <w:rFonts w:asciiTheme="minorHAnsi" w:hAnsiTheme="minorHAnsi" w:cs="Arial"/>
                <w:sz w:val="22"/>
                <w:szCs w:val="22"/>
                <w:lang w:val="hr-HR"/>
              </w:rPr>
              <w:t>_________</w:t>
            </w:r>
          </w:p>
        </w:tc>
      </w:tr>
      <w:tr w:rsidR="00D54F07" w:rsidRPr="00E54240" w:rsidTr="00361B04">
        <w:tc>
          <w:tcPr>
            <w:tcW w:w="2643" w:type="pct"/>
          </w:tcPr>
          <w:p w:rsidR="00D54F07" w:rsidRPr="005D12B5" w:rsidRDefault="00D54F07" w:rsidP="00D54F07">
            <w:pPr>
              <w:pStyle w:val="TT"/>
              <w:rPr>
                <w:rFonts w:asciiTheme="minorHAnsi" w:hAnsiTheme="minorHAnsi" w:cs="Arial"/>
                <w:sz w:val="22"/>
                <w:szCs w:val="22"/>
                <w:lang w:val="hr-HR"/>
              </w:rPr>
            </w:pPr>
          </w:p>
        </w:tc>
        <w:tc>
          <w:tcPr>
            <w:tcW w:w="483" w:type="pct"/>
            <w:vAlign w:val="bottom"/>
          </w:tcPr>
          <w:p w:rsidR="00D54F07" w:rsidRPr="005D12B5" w:rsidRDefault="00D54F07" w:rsidP="00D54F07">
            <w:pPr>
              <w:pStyle w:val="TT"/>
              <w:jc w:val="center"/>
              <w:rPr>
                <w:rFonts w:asciiTheme="minorHAnsi" w:hAnsiTheme="minorHAnsi" w:cs="Arial"/>
                <w:sz w:val="22"/>
                <w:szCs w:val="22"/>
                <w:lang w:val="hr-HR"/>
              </w:rPr>
            </w:pPr>
          </w:p>
        </w:tc>
        <w:tc>
          <w:tcPr>
            <w:tcW w:w="1147" w:type="pct"/>
          </w:tcPr>
          <w:p w:rsidR="00D54F07" w:rsidRPr="005D12B5" w:rsidRDefault="00D54F07" w:rsidP="00D54F07">
            <w:pPr>
              <w:pStyle w:val="TT"/>
              <w:jc w:val="right"/>
              <w:rPr>
                <w:rFonts w:asciiTheme="minorHAnsi" w:hAnsiTheme="minorHAnsi" w:cs="Arial"/>
                <w:sz w:val="22"/>
                <w:szCs w:val="22"/>
                <w:lang w:val="hr-HR"/>
              </w:rPr>
            </w:pPr>
          </w:p>
        </w:tc>
        <w:tc>
          <w:tcPr>
            <w:tcW w:w="728" w:type="pct"/>
            <w:vAlign w:val="bottom"/>
          </w:tcPr>
          <w:p w:rsidR="00D54F07" w:rsidRPr="005D12B5" w:rsidRDefault="00D54F07" w:rsidP="00D54F07">
            <w:pPr>
              <w:pStyle w:val="TT"/>
              <w:jc w:val="right"/>
              <w:rPr>
                <w:rFonts w:asciiTheme="minorHAnsi" w:hAnsiTheme="minorHAnsi" w:cs="Arial"/>
                <w:sz w:val="22"/>
                <w:szCs w:val="22"/>
                <w:lang w:val="hr-HR"/>
              </w:rPr>
            </w:pPr>
          </w:p>
        </w:tc>
      </w:tr>
      <w:tr w:rsidR="00D54F07" w:rsidRPr="00E54240" w:rsidTr="00D54F07">
        <w:tc>
          <w:tcPr>
            <w:tcW w:w="2643" w:type="pct"/>
          </w:tcPr>
          <w:p w:rsidR="00D54F07" w:rsidRPr="005D12B5" w:rsidRDefault="00D54F07" w:rsidP="00D54F07">
            <w:pPr>
              <w:pStyle w:val="TT"/>
              <w:rPr>
                <w:rFonts w:asciiTheme="minorHAnsi" w:hAnsiTheme="minorHAnsi" w:cs="Arial"/>
                <w:sz w:val="22"/>
                <w:szCs w:val="22"/>
                <w:lang w:val="hr-HR"/>
              </w:rPr>
            </w:pPr>
            <w:r w:rsidRPr="005D12B5">
              <w:rPr>
                <w:rFonts w:asciiTheme="minorHAnsi" w:hAnsiTheme="minorHAnsi" w:cs="Arial"/>
                <w:sz w:val="22"/>
                <w:szCs w:val="22"/>
                <w:lang w:val="hr-HR"/>
              </w:rPr>
              <w:t xml:space="preserve">Neto </w:t>
            </w:r>
            <w:r w:rsidR="002F5C1B" w:rsidRPr="002F5C1B">
              <w:rPr>
                <w:rFonts w:asciiTheme="minorHAnsi" w:hAnsiTheme="minorHAnsi" w:cs="Arial"/>
                <w:sz w:val="22"/>
                <w:szCs w:val="22"/>
                <w:lang w:val="hr-HR"/>
              </w:rPr>
              <w:t>(rashodi)/</w:t>
            </w:r>
            <w:r w:rsidRPr="005D12B5">
              <w:rPr>
                <w:rFonts w:asciiTheme="minorHAnsi" w:hAnsiTheme="minorHAnsi" w:cs="Arial"/>
                <w:sz w:val="22"/>
                <w:szCs w:val="22"/>
                <w:lang w:val="hr-HR"/>
              </w:rPr>
              <w:t>prihodi</w:t>
            </w:r>
            <w:r>
              <w:rPr>
                <w:rFonts w:asciiTheme="minorHAnsi" w:hAnsiTheme="minorHAnsi" w:cs="Arial"/>
                <w:sz w:val="22"/>
                <w:szCs w:val="22"/>
                <w:lang w:val="hr-HR"/>
              </w:rPr>
              <w:t xml:space="preserve"> </w:t>
            </w:r>
            <w:r w:rsidRPr="005D12B5">
              <w:rPr>
                <w:rFonts w:asciiTheme="minorHAnsi" w:hAnsiTheme="minorHAnsi" w:cs="Arial"/>
                <w:sz w:val="22"/>
                <w:szCs w:val="22"/>
                <w:lang w:val="hr-HR"/>
              </w:rPr>
              <w:t xml:space="preserve">od financijskih aktivnosti </w:t>
            </w:r>
          </w:p>
        </w:tc>
        <w:tc>
          <w:tcPr>
            <w:tcW w:w="483" w:type="pct"/>
            <w:vAlign w:val="bottom"/>
          </w:tcPr>
          <w:p w:rsidR="00D54F07" w:rsidRPr="005D12B5" w:rsidRDefault="00D54F07" w:rsidP="00D54F07">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6</w:t>
            </w:r>
          </w:p>
        </w:tc>
        <w:tc>
          <w:tcPr>
            <w:tcW w:w="1147" w:type="pct"/>
            <w:tcBorders>
              <w:top w:val="nil"/>
              <w:left w:val="nil"/>
              <w:bottom w:val="nil"/>
              <w:right w:val="nil"/>
            </w:tcBorders>
            <w:shd w:val="clear" w:color="auto" w:fill="auto"/>
            <w:vAlign w:val="bottom"/>
          </w:tcPr>
          <w:p w:rsidR="00D54F07" w:rsidRPr="005D12B5" w:rsidRDefault="00D54F07" w:rsidP="00D54F07">
            <w:pPr>
              <w:pStyle w:val="TT"/>
              <w:jc w:val="right"/>
              <w:rPr>
                <w:rFonts w:asciiTheme="minorHAnsi" w:hAnsiTheme="minorHAnsi" w:cs="Arial"/>
                <w:bCs/>
                <w:spacing w:val="-2"/>
                <w:sz w:val="22"/>
                <w:szCs w:val="22"/>
                <w:lang w:val="hr-HR"/>
              </w:rPr>
            </w:pPr>
            <w:r>
              <w:rPr>
                <w:rFonts w:ascii="Calibri" w:hAnsi="Calibri" w:cs="Calibri"/>
                <w:color w:val="000000"/>
                <w:sz w:val="22"/>
                <w:szCs w:val="22"/>
              </w:rPr>
              <w:t xml:space="preserve">            (20.625)</w:t>
            </w:r>
          </w:p>
        </w:tc>
        <w:tc>
          <w:tcPr>
            <w:tcW w:w="728" w:type="pct"/>
            <w:tcBorders>
              <w:top w:val="nil"/>
              <w:left w:val="nil"/>
              <w:bottom w:val="nil"/>
              <w:right w:val="nil"/>
            </w:tcBorders>
            <w:vAlign w:val="bottom"/>
          </w:tcPr>
          <w:p w:rsidR="00D54F07" w:rsidRPr="005D12B5" w:rsidRDefault="00D54F07" w:rsidP="00D54F07">
            <w:pPr>
              <w:pStyle w:val="TT"/>
              <w:jc w:val="right"/>
              <w:rPr>
                <w:rFonts w:asciiTheme="minorHAnsi" w:hAnsiTheme="minorHAnsi" w:cs="Arial"/>
                <w:color w:val="000000"/>
                <w:sz w:val="22"/>
                <w:szCs w:val="22"/>
                <w:lang w:val="hr-HR"/>
              </w:rPr>
            </w:pPr>
            <w:r>
              <w:rPr>
                <w:rFonts w:asciiTheme="minorHAnsi" w:hAnsiTheme="minorHAnsi" w:cs="Arial"/>
                <w:color w:val="000000"/>
                <w:sz w:val="22"/>
                <w:szCs w:val="22"/>
              </w:rPr>
              <w:t>7.312</w:t>
            </w:r>
          </w:p>
        </w:tc>
      </w:tr>
      <w:tr w:rsidR="00D54F07" w:rsidRPr="00E54240" w:rsidTr="00361B04">
        <w:tc>
          <w:tcPr>
            <w:tcW w:w="2643" w:type="pct"/>
          </w:tcPr>
          <w:p w:rsidR="00D54F07" w:rsidRPr="005D12B5" w:rsidRDefault="00D54F07" w:rsidP="00D54F07">
            <w:pPr>
              <w:pStyle w:val="Tot"/>
              <w:rPr>
                <w:rFonts w:asciiTheme="minorHAnsi" w:hAnsiTheme="minorHAnsi" w:cs="Arial"/>
                <w:sz w:val="22"/>
                <w:szCs w:val="22"/>
                <w:lang w:val="hr-HR"/>
              </w:rPr>
            </w:pPr>
            <w:r w:rsidRPr="005D12B5">
              <w:rPr>
                <w:rFonts w:asciiTheme="minorHAnsi" w:hAnsiTheme="minorHAnsi" w:cs="Arial"/>
                <w:sz w:val="22"/>
                <w:szCs w:val="22"/>
                <w:lang w:val="hr-HR"/>
              </w:rPr>
              <w:t>Ostali prihodi</w:t>
            </w:r>
          </w:p>
        </w:tc>
        <w:tc>
          <w:tcPr>
            <w:tcW w:w="483" w:type="pct"/>
            <w:vAlign w:val="bottom"/>
          </w:tcPr>
          <w:p w:rsidR="00D54F07" w:rsidRPr="005D12B5" w:rsidRDefault="00D54F07" w:rsidP="00D54F07">
            <w:pPr>
              <w:pStyle w:val="Tot"/>
              <w:jc w:val="center"/>
              <w:rPr>
                <w:rFonts w:asciiTheme="minorHAnsi" w:hAnsiTheme="minorHAnsi" w:cs="Arial"/>
                <w:b/>
                <w:bCs/>
                <w:sz w:val="22"/>
                <w:szCs w:val="22"/>
                <w:lang w:val="hr-HR"/>
              </w:rPr>
            </w:pPr>
          </w:p>
        </w:tc>
        <w:tc>
          <w:tcPr>
            <w:tcW w:w="1147" w:type="pct"/>
            <w:tcBorders>
              <w:top w:val="nil"/>
              <w:left w:val="nil"/>
              <w:bottom w:val="nil"/>
              <w:right w:val="nil"/>
            </w:tcBorders>
            <w:shd w:val="clear" w:color="auto" w:fill="auto"/>
            <w:vAlign w:val="center"/>
          </w:tcPr>
          <w:p w:rsidR="00D54F07" w:rsidRPr="005D12B5" w:rsidRDefault="00D54F07" w:rsidP="00D54F07">
            <w:pPr>
              <w:pStyle w:val="TT"/>
              <w:jc w:val="right"/>
              <w:rPr>
                <w:rFonts w:asciiTheme="minorHAnsi" w:hAnsiTheme="minorHAnsi" w:cs="Arial"/>
                <w:sz w:val="22"/>
                <w:szCs w:val="22"/>
                <w:lang w:val="hr-HR"/>
              </w:rPr>
            </w:pPr>
            <w:r>
              <w:rPr>
                <w:rFonts w:ascii="Calibri" w:hAnsi="Calibri" w:cs="Calibri"/>
                <w:color w:val="000000"/>
                <w:sz w:val="22"/>
                <w:szCs w:val="22"/>
              </w:rPr>
              <w:t>7.627</w:t>
            </w:r>
          </w:p>
        </w:tc>
        <w:tc>
          <w:tcPr>
            <w:tcW w:w="728" w:type="pct"/>
            <w:tcBorders>
              <w:top w:val="nil"/>
              <w:left w:val="nil"/>
              <w:bottom w:val="nil"/>
              <w:right w:val="nil"/>
            </w:tcBorders>
            <w:vAlign w:val="bottom"/>
          </w:tcPr>
          <w:p w:rsidR="00D54F07" w:rsidRPr="005D12B5" w:rsidRDefault="00D54F07" w:rsidP="00D54F07">
            <w:pPr>
              <w:pStyle w:val="TT"/>
              <w:jc w:val="right"/>
              <w:rPr>
                <w:rFonts w:asciiTheme="minorHAnsi" w:hAnsiTheme="minorHAnsi" w:cs="Arial"/>
                <w:color w:val="000000"/>
                <w:sz w:val="22"/>
                <w:szCs w:val="22"/>
                <w:lang w:val="hr-HR"/>
              </w:rPr>
            </w:pPr>
            <w:r>
              <w:rPr>
                <w:rFonts w:asciiTheme="minorHAnsi" w:hAnsiTheme="minorHAnsi" w:cs="Arial"/>
                <w:color w:val="000000"/>
                <w:sz w:val="22"/>
                <w:szCs w:val="22"/>
              </w:rPr>
              <w:t>18.016</w:t>
            </w:r>
          </w:p>
        </w:tc>
      </w:tr>
      <w:tr w:rsidR="00D54F07" w:rsidRPr="00E54240" w:rsidTr="00361B04">
        <w:tc>
          <w:tcPr>
            <w:tcW w:w="2643" w:type="pct"/>
          </w:tcPr>
          <w:p w:rsidR="00D54F07" w:rsidRPr="005D12B5" w:rsidRDefault="00D54F07" w:rsidP="00D54F07">
            <w:pPr>
              <w:pStyle w:val="Thick"/>
              <w:rPr>
                <w:rFonts w:asciiTheme="minorHAnsi" w:hAnsiTheme="minorHAnsi" w:cs="Arial"/>
                <w:sz w:val="22"/>
                <w:szCs w:val="22"/>
                <w:lang w:val="hr-HR"/>
              </w:rPr>
            </w:pPr>
          </w:p>
        </w:tc>
        <w:tc>
          <w:tcPr>
            <w:tcW w:w="483" w:type="pct"/>
            <w:vAlign w:val="bottom"/>
          </w:tcPr>
          <w:p w:rsidR="00D54F07" w:rsidRPr="005D12B5" w:rsidRDefault="00D54F07" w:rsidP="00D54F07">
            <w:pPr>
              <w:pStyle w:val="Thick"/>
              <w:jc w:val="center"/>
              <w:rPr>
                <w:rFonts w:asciiTheme="minorHAnsi" w:hAnsiTheme="minorHAnsi" w:cs="Arial"/>
                <w:sz w:val="22"/>
                <w:szCs w:val="22"/>
                <w:lang w:val="hr-HR"/>
              </w:rPr>
            </w:pPr>
          </w:p>
        </w:tc>
        <w:tc>
          <w:tcPr>
            <w:tcW w:w="1147" w:type="pct"/>
            <w:tcBorders>
              <w:top w:val="nil"/>
              <w:left w:val="nil"/>
              <w:bottom w:val="nil"/>
              <w:right w:val="nil"/>
            </w:tcBorders>
            <w:shd w:val="clear" w:color="auto" w:fill="auto"/>
            <w:vAlign w:val="bottom"/>
          </w:tcPr>
          <w:p w:rsidR="00D54F07" w:rsidRPr="005D12B5" w:rsidRDefault="00D54F07" w:rsidP="00D54F07">
            <w:pPr>
              <w:pStyle w:val="Thin"/>
              <w:tabs>
                <w:tab w:val="clear" w:pos="1202"/>
              </w:tabs>
              <w:jc w:val="right"/>
              <w:rPr>
                <w:rFonts w:asciiTheme="minorHAnsi" w:hAnsiTheme="minorHAnsi" w:cs="Arial"/>
                <w:b w:val="0"/>
                <w:spacing w:val="-2"/>
                <w:sz w:val="22"/>
                <w:szCs w:val="22"/>
                <w:lang w:val="hr-HR"/>
              </w:rPr>
            </w:pPr>
            <w:r>
              <w:rPr>
                <w:rFonts w:ascii="Calibri" w:hAnsi="Calibri" w:cs="Calibri"/>
                <w:b w:val="0"/>
                <w:bCs/>
                <w:color w:val="000000"/>
                <w:sz w:val="22"/>
                <w:szCs w:val="22"/>
              </w:rPr>
              <w:t>_________</w:t>
            </w:r>
          </w:p>
        </w:tc>
        <w:tc>
          <w:tcPr>
            <w:tcW w:w="728" w:type="pct"/>
            <w:vAlign w:val="bottom"/>
          </w:tcPr>
          <w:p w:rsidR="00D54F07" w:rsidRPr="005D12B5" w:rsidRDefault="00D54F07" w:rsidP="00D54F07">
            <w:pPr>
              <w:pStyle w:val="Thin"/>
              <w:tabs>
                <w:tab w:val="clear" w:pos="1202"/>
              </w:tabs>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w:t>
            </w:r>
          </w:p>
        </w:tc>
      </w:tr>
      <w:tr w:rsidR="00D54F07" w:rsidRPr="00E54240" w:rsidTr="00361B04">
        <w:tc>
          <w:tcPr>
            <w:tcW w:w="2643" w:type="pct"/>
          </w:tcPr>
          <w:p w:rsidR="00D54F07" w:rsidRPr="005D12B5" w:rsidRDefault="00D54F07" w:rsidP="00D54F07">
            <w:pPr>
              <w:pStyle w:val="Tot"/>
              <w:rPr>
                <w:rFonts w:asciiTheme="minorHAnsi" w:hAnsiTheme="minorHAnsi" w:cs="Arial"/>
                <w:b/>
                <w:bCs/>
                <w:sz w:val="22"/>
                <w:szCs w:val="22"/>
                <w:lang w:val="hr-HR"/>
              </w:rPr>
            </w:pPr>
          </w:p>
        </w:tc>
        <w:tc>
          <w:tcPr>
            <w:tcW w:w="483" w:type="pct"/>
            <w:vAlign w:val="bottom"/>
          </w:tcPr>
          <w:p w:rsidR="00D54F07" w:rsidRPr="005D12B5" w:rsidRDefault="00D54F07" w:rsidP="00D54F07">
            <w:pPr>
              <w:pStyle w:val="Tot"/>
              <w:jc w:val="center"/>
              <w:rPr>
                <w:rFonts w:asciiTheme="minorHAnsi" w:hAnsiTheme="minorHAnsi" w:cs="Arial"/>
                <w:b/>
                <w:bCs/>
                <w:sz w:val="22"/>
                <w:szCs w:val="22"/>
                <w:lang w:val="hr-HR"/>
              </w:rPr>
            </w:pPr>
          </w:p>
        </w:tc>
        <w:tc>
          <w:tcPr>
            <w:tcW w:w="1147" w:type="pct"/>
            <w:tcBorders>
              <w:top w:val="nil"/>
              <w:left w:val="nil"/>
              <w:bottom w:val="nil"/>
              <w:right w:val="nil"/>
            </w:tcBorders>
            <w:shd w:val="clear" w:color="auto" w:fill="auto"/>
            <w:vAlign w:val="center"/>
          </w:tcPr>
          <w:p w:rsidR="00D54F07" w:rsidRPr="005D12B5" w:rsidRDefault="00D54F07" w:rsidP="00D54F07">
            <w:pPr>
              <w:pStyle w:val="Tot"/>
              <w:jc w:val="right"/>
              <w:rPr>
                <w:rFonts w:asciiTheme="minorHAnsi" w:hAnsiTheme="minorHAnsi" w:cs="Arial"/>
                <w:b/>
                <w:bCs/>
                <w:sz w:val="22"/>
                <w:szCs w:val="22"/>
                <w:lang w:val="hr-HR"/>
              </w:rPr>
            </w:pPr>
            <w:r>
              <w:rPr>
                <w:rFonts w:ascii="Calibri" w:hAnsi="Calibri" w:cs="Calibri"/>
                <w:b/>
                <w:bCs/>
                <w:color w:val="000000"/>
                <w:sz w:val="22"/>
                <w:szCs w:val="22"/>
              </w:rPr>
              <w:t>505.135</w:t>
            </w:r>
          </w:p>
        </w:tc>
        <w:tc>
          <w:tcPr>
            <w:tcW w:w="728" w:type="pct"/>
            <w:vAlign w:val="bottom"/>
          </w:tcPr>
          <w:p w:rsidR="00D54F07" w:rsidRPr="005D12B5" w:rsidRDefault="00D54F07" w:rsidP="00D54F07">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468.066</w:t>
            </w:r>
          </w:p>
        </w:tc>
      </w:tr>
      <w:tr w:rsidR="00D54F07" w:rsidRPr="00E54240" w:rsidTr="00361B04">
        <w:tc>
          <w:tcPr>
            <w:tcW w:w="2643" w:type="pct"/>
          </w:tcPr>
          <w:p w:rsidR="00D54F07" w:rsidRPr="005D12B5" w:rsidRDefault="00D54F07" w:rsidP="00D54F07">
            <w:pPr>
              <w:pStyle w:val="Thick"/>
              <w:rPr>
                <w:rFonts w:asciiTheme="minorHAnsi" w:hAnsiTheme="minorHAnsi" w:cs="Arial"/>
                <w:sz w:val="22"/>
                <w:szCs w:val="22"/>
                <w:lang w:val="hr-HR"/>
              </w:rPr>
            </w:pPr>
          </w:p>
        </w:tc>
        <w:tc>
          <w:tcPr>
            <w:tcW w:w="483" w:type="pct"/>
            <w:vAlign w:val="bottom"/>
          </w:tcPr>
          <w:p w:rsidR="00D54F07" w:rsidRPr="005D12B5" w:rsidRDefault="00D54F07" w:rsidP="00D54F07">
            <w:pPr>
              <w:pStyle w:val="Thick"/>
              <w:jc w:val="center"/>
              <w:rPr>
                <w:rFonts w:asciiTheme="minorHAnsi" w:hAnsiTheme="minorHAnsi" w:cs="Arial"/>
                <w:sz w:val="22"/>
                <w:szCs w:val="22"/>
                <w:lang w:val="hr-HR"/>
              </w:rPr>
            </w:pPr>
          </w:p>
        </w:tc>
        <w:tc>
          <w:tcPr>
            <w:tcW w:w="1147" w:type="pct"/>
          </w:tcPr>
          <w:p w:rsidR="00D54F07" w:rsidRPr="005D12B5" w:rsidRDefault="00D54F07" w:rsidP="00D54F07">
            <w:pPr>
              <w:pStyle w:val="Thick"/>
              <w:tabs>
                <w:tab w:val="clear" w:pos="1202"/>
              </w:tabs>
              <w:jc w:val="right"/>
              <w:rPr>
                <w:rFonts w:asciiTheme="minorHAnsi" w:hAnsiTheme="minorHAnsi" w:cs="Arial"/>
                <w:spacing w:val="-2"/>
                <w:sz w:val="22"/>
                <w:szCs w:val="22"/>
                <w:lang w:val="hr-HR"/>
              </w:rPr>
            </w:pPr>
            <w:r>
              <w:rPr>
                <w:rFonts w:asciiTheme="minorHAnsi" w:hAnsiTheme="minorHAnsi" w:cs="Arial"/>
                <w:sz w:val="22"/>
                <w:szCs w:val="22"/>
                <w:lang w:val="hr-HR"/>
              </w:rPr>
              <w:t>__</w:t>
            </w:r>
            <w:r w:rsidRPr="005D12B5">
              <w:rPr>
                <w:rFonts w:asciiTheme="minorHAnsi" w:hAnsiTheme="minorHAnsi" w:cs="Arial"/>
                <w:sz w:val="22"/>
                <w:szCs w:val="22"/>
                <w:lang w:val="hr-HR"/>
              </w:rPr>
              <w:t>_______</w:t>
            </w:r>
          </w:p>
        </w:tc>
        <w:tc>
          <w:tcPr>
            <w:tcW w:w="728" w:type="pct"/>
            <w:vAlign w:val="bottom"/>
          </w:tcPr>
          <w:p w:rsidR="00D54F07" w:rsidRPr="005D12B5" w:rsidRDefault="00D54F07" w:rsidP="00D54F07">
            <w:pPr>
              <w:pStyle w:val="Thick"/>
              <w:tabs>
                <w:tab w:val="clear" w:pos="1202"/>
              </w:tabs>
              <w:jc w:val="right"/>
              <w:rPr>
                <w:rFonts w:asciiTheme="minorHAnsi" w:hAnsiTheme="minorHAnsi" w:cs="Arial"/>
                <w:sz w:val="22"/>
                <w:szCs w:val="22"/>
                <w:lang w:val="hr-HR"/>
              </w:rPr>
            </w:pPr>
            <w:r w:rsidRPr="005D12B5">
              <w:rPr>
                <w:rFonts w:asciiTheme="minorHAnsi" w:hAnsiTheme="minorHAnsi" w:cs="Arial"/>
                <w:sz w:val="22"/>
                <w:szCs w:val="22"/>
                <w:lang w:val="hr-HR"/>
              </w:rPr>
              <w:t>_________</w:t>
            </w:r>
          </w:p>
        </w:tc>
      </w:tr>
      <w:tr w:rsidR="00D54F07" w:rsidRPr="00E54240" w:rsidTr="00361B04">
        <w:tc>
          <w:tcPr>
            <w:tcW w:w="2643" w:type="pct"/>
          </w:tcPr>
          <w:p w:rsidR="00D54F07" w:rsidRPr="005D12B5" w:rsidRDefault="00D54F07" w:rsidP="00D54F07">
            <w:pPr>
              <w:pStyle w:val="TT"/>
              <w:rPr>
                <w:rFonts w:asciiTheme="minorHAnsi" w:hAnsiTheme="minorHAnsi" w:cs="Arial"/>
                <w:bCs/>
                <w:spacing w:val="-2"/>
                <w:sz w:val="22"/>
                <w:szCs w:val="22"/>
                <w:lang w:val="hr-HR"/>
              </w:rPr>
            </w:pPr>
          </w:p>
        </w:tc>
        <w:tc>
          <w:tcPr>
            <w:tcW w:w="483" w:type="pct"/>
            <w:vAlign w:val="bottom"/>
          </w:tcPr>
          <w:p w:rsidR="00D54F07" w:rsidRPr="005D12B5" w:rsidRDefault="00D54F07" w:rsidP="00D54F07">
            <w:pPr>
              <w:pStyle w:val="TT"/>
              <w:jc w:val="center"/>
              <w:rPr>
                <w:rFonts w:asciiTheme="minorHAnsi" w:hAnsiTheme="minorHAnsi" w:cs="Arial"/>
                <w:bCs/>
                <w:spacing w:val="-2"/>
                <w:sz w:val="22"/>
                <w:szCs w:val="22"/>
                <w:lang w:val="hr-HR"/>
              </w:rPr>
            </w:pPr>
          </w:p>
        </w:tc>
        <w:tc>
          <w:tcPr>
            <w:tcW w:w="1147" w:type="pct"/>
          </w:tcPr>
          <w:p w:rsidR="00D54F07" w:rsidRPr="005D12B5" w:rsidRDefault="00D54F07" w:rsidP="00D54F07">
            <w:pPr>
              <w:pStyle w:val="TT"/>
              <w:tabs>
                <w:tab w:val="clear" w:pos="1202"/>
              </w:tabs>
              <w:jc w:val="right"/>
              <w:rPr>
                <w:rFonts w:asciiTheme="minorHAnsi" w:hAnsiTheme="minorHAnsi" w:cs="Arial"/>
                <w:bCs/>
                <w:spacing w:val="-2"/>
                <w:sz w:val="22"/>
                <w:szCs w:val="22"/>
                <w:lang w:val="hr-HR"/>
              </w:rPr>
            </w:pPr>
          </w:p>
        </w:tc>
        <w:tc>
          <w:tcPr>
            <w:tcW w:w="728" w:type="pct"/>
            <w:vAlign w:val="bottom"/>
          </w:tcPr>
          <w:p w:rsidR="00D54F07" w:rsidRPr="005D12B5" w:rsidRDefault="00D54F07" w:rsidP="00D54F07">
            <w:pPr>
              <w:pStyle w:val="TT"/>
              <w:tabs>
                <w:tab w:val="clear" w:pos="1202"/>
              </w:tabs>
              <w:jc w:val="right"/>
              <w:rPr>
                <w:rFonts w:asciiTheme="minorHAnsi" w:hAnsiTheme="minorHAnsi" w:cs="Arial"/>
                <w:bCs/>
                <w:spacing w:val="-2"/>
                <w:sz w:val="22"/>
                <w:szCs w:val="22"/>
                <w:lang w:val="hr-HR"/>
              </w:rPr>
            </w:pPr>
          </w:p>
        </w:tc>
      </w:tr>
      <w:tr w:rsidR="00D54F07" w:rsidRPr="00E54240" w:rsidTr="00D54F07">
        <w:tc>
          <w:tcPr>
            <w:tcW w:w="2643" w:type="pct"/>
          </w:tcPr>
          <w:p w:rsidR="00D54F07" w:rsidRPr="005D12B5" w:rsidRDefault="00D54F07" w:rsidP="00D54F07">
            <w:pPr>
              <w:pStyle w:val="TT"/>
              <w:rPr>
                <w:rFonts w:asciiTheme="minorHAnsi" w:hAnsiTheme="minorHAnsi" w:cs="Arial"/>
                <w:bCs/>
                <w:spacing w:val="-2"/>
                <w:sz w:val="22"/>
                <w:szCs w:val="22"/>
                <w:lang w:val="hr-HR"/>
              </w:rPr>
            </w:pPr>
            <w:r w:rsidRPr="005D12B5">
              <w:rPr>
                <w:rFonts w:asciiTheme="minorHAnsi" w:hAnsiTheme="minorHAnsi" w:cs="Arial"/>
                <w:bCs/>
                <w:spacing w:val="-2"/>
                <w:sz w:val="22"/>
                <w:szCs w:val="22"/>
                <w:lang w:val="hr-HR"/>
              </w:rPr>
              <w:t>Operativni troškovi</w:t>
            </w:r>
          </w:p>
        </w:tc>
        <w:tc>
          <w:tcPr>
            <w:tcW w:w="483" w:type="pct"/>
            <w:vAlign w:val="bottom"/>
          </w:tcPr>
          <w:p w:rsidR="00D54F07" w:rsidRPr="005D12B5" w:rsidRDefault="00D54F07" w:rsidP="00D54F07">
            <w:pPr>
              <w:pStyle w:val="TT"/>
              <w:jc w:val="center"/>
              <w:rPr>
                <w:rFonts w:asciiTheme="minorHAnsi" w:hAnsiTheme="minorHAnsi" w:cs="Arial"/>
                <w:bCs/>
                <w:spacing w:val="-2"/>
                <w:sz w:val="22"/>
                <w:szCs w:val="22"/>
                <w:lang w:val="hr-HR"/>
              </w:rPr>
            </w:pPr>
            <w:r w:rsidRPr="005D12B5">
              <w:rPr>
                <w:rFonts w:asciiTheme="minorHAnsi" w:hAnsiTheme="minorHAnsi" w:cs="Arial"/>
                <w:bCs/>
                <w:spacing w:val="-2"/>
                <w:sz w:val="22"/>
                <w:szCs w:val="22"/>
                <w:lang w:val="hr-HR"/>
              </w:rPr>
              <w:t>7</w:t>
            </w:r>
          </w:p>
        </w:tc>
        <w:tc>
          <w:tcPr>
            <w:tcW w:w="1147" w:type="pct"/>
            <w:tcBorders>
              <w:top w:val="nil"/>
              <w:left w:val="nil"/>
              <w:bottom w:val="nil"/>
              <w:right w:val="nil"/>
            </w:tcBorders>
            <w:shd w:val="clear" w:color="auto" w:fill="auto"/>
            <w:vAlign w:val="bottom"/>
          </w:tcPr>
          <w:p w:rsidR="00D54F07" w:rsidRPr="005D12B5" w:rsidRDefault="00D54F07" w:rsidP="00D54F07">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sz w:val="22"/>
                <w:szCs w:val="22"/>
              </w:rPr>
              <w:t xml:space="preserve">          (149.432)</w:t>
            </w:r>
          </w:p>
        </w:tc>
        <w:tc>
          <w:tcPr>
            <w:tcW w:w="728" w:type="pct"/>
            <w:tcBorders>
              <w:top w:val="nil"/>
              <w:left w:val="nil"/>
              <w:bottom w:val="nil"/>
              <w:right w:val="nil"/>
            </w:tcBorders>
            <w:vAlign w:val="bottom"/>
          </w:tcPr>
          <w:p w:rsidR="00D54F07" w:rsidRPr="005D12B5" w:rsidRDefault="00D54F07" w:rsidP="00D54F07">
            <w:pPr>
              <w:pStyle w:val="TT"/>
              <w:tabs>
                <w:tab w:val="clear" w:pos="1202"/>
              </w:tabs>
              <w:jc w:val="right"/>
              <w:rPr>
                <w:rFonts w:asciiTheme="minorHAnsi" w:hAnsiTheme="minorHAnsi" w:cs="Arial"/>
                <w:color w:val="000000"/>
                <w:sz w:val="22"/>
                <w:szCs w:val="22"/>
                <w:lang w:val="hr-HR"/>
              </w:rPr>
            </w:pPr>
            <w:r>
              <w:rPr>
                <w:rFonts w:asciiTheme="minorHAnsi" w:hAnsiTheme="minorHAnsi" w:cs="Arial"/>
                <w:color w:val="000000"/>
                <w:sz w:val="22"/>
                <w:szCs w:val="22"/>
              </w:rPr>
              <w:t>(152.227)</w:t>
            </w:r>
          </w:p>
        </w:tc>
      </w:tr>
      <w:tr w:rsidR="00D54F07" w:rsidRPr="00E54240" w:rsidTr="00D54F07">
        <w:tc>
          <w:tcPr>
            <w:tcW w:w="2643" w:type="pct"/>
          </w:tcPr>
          <w:p w:rsidR="00D54F07" w:rsidRPr="005D12B5" w:rsidRDefault="00D54F07" w:rsidP="00D54F07">
            <w:pPr>
              <w:pStyle w:val="TT"/>
              <w:rPr>
                <w:rFonts w:asciiTheme="minorHAnsi" w:hAnsiTheme="minorHAnsi" w:cs="Arial"/>
                <w:bCs/>
                <w:spacing w:val="-2"/>
                <w:sz w:val="22"/>
                <w:szCs w:val="22"/>
                <w:lang w:val="hr-HR"/>
              </w:rPr>
            </w:pPr>
            <w:r w:rsidRPr="005D12B5">
              <w:rPr>
                <w:rFonts w:asciiTheme="minorHAnsi" w:hAnsiTheme="minorHAnsi" w:cs="Arial"/>
                <w:bCs/>
                <w:spacing w:val="-2"/>
                <w:sz w:val="22"/>
                <w:szCs w:val="22"/>
                <w:lang w:val="hr-HR"/>
              </w:rPr>
              <w:t>Gubitak od umanjenja vrijednosti i rezerviranja</w:t>
            </w:r>
          </w:p>
        </w:tc>
        <w:tc>
          <w:tcPr>
            <w:tcW w:w="483" w:type="pct"/>
            <w:vAlign w:val="bottom"/>
          </w:tcPr>
          <w:p w:rsidR="00D54F07" w:rsidRPr="005D12B5" w:rsidRDefault="00D54F07" w:rsidP="00D54F07">
            <w:pPr>
              <w:pStyle w:val="TT"/>
              <w:jc w:val="center"/>
              <w:rPr>
                <w:rFonts w:asciiTheme="minorHAnsi" w:hAnsiTheme="minorHAnsi" w:cs="Arial"/>
                <w:bCs/>
                <w:spacing w:val="-2"/>
                <w:sz w:val="22"/>
                <w:szCs w:val="22"/>
                <w:lang w:val="hr-HR"/>
              </w:rPr>
            </w:pPr>
            <w:r w:rsidRPr="005D12B5">
              <w:rPr>
                <w:rFonts w:asciiTheme="minorHAnsi" w:hAnsiTheme="minorHAnsi" w:cs="Arial"/>
                <w:bCs/>
                <w:spacing w:val="-2"/>
                <w:sz w:val="22"/>
                <w:szCs w:val="22"/>
                <w:lang w:val="hr-HR"/>
              </w:rPr>
              <w:t>8</w:t>
            </w:r>
          </w:p>
        </w:tc>
        <w:tc>
          <w:tcPr>
            <w:tcW w:w="1147" w:type="pct"/>
            <w:tcBorders>
              <w:top w:val="nil"/>
              <w:left w:val="nil"/>
              <w:bottom w:val="nil"/>
              <w:right w:val="nil"/>
            </w:tcBorders>
            <w:shd w:val="clear" w:color="auto" w:fill="auto"/>
            <w:vAlign w:val="bottom"/>
          </w:tcPr>
          <w:p w:rsidR="00D54F07" w:rsidRPr="005D12B5" w:rsidRDefault="00D54F07" w:rsidP="00D54F07">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sz w:val="22"/>
                <w:szCs w:val="22"/>
              </w:rPr>
              <w:t xml:space="preserve">          (194.920)</w:t>
            </w:r>
          </w:p>
        </w:tc>
        <w:tc>
          <w:tcPr>
            <w:tcW w:w="728" w:type="pct"/>
            <w:tcBorders>
              <w:top w:val="nil"/>
              <w:left w:val="nil"/>
              <w:bottom w:val="nil"/>
              <w:right w:val="nil"/>
            </w:tcBorders>
            <w:vAlign w:val="bottom"/>
          </w:tcPr>
          <w:p w:rsidR="00D54F07" w:rsidRPr="005D12B5" w:rsidRDefault="00D54F07" w:rsidP="00D54F07">
            <w:pPr>
              <w:pStyle w:val="TT"/>
              <w:tabs>
                <w:tab w:val="clear" w:pos="1202"/>
              </w:tabs>
              <w:jc w:val="right"/>
              <w:rPr>
                <w:rFonts w:asciiTheme="minorHAnsi" w:hAnsiTheme="minorHAnsi" w:cs="Arial"/>
                <w:color w:val="000000"/>
                <w:sz w:val="22"/>
                <w:szCs w:val="22"/>
                <w:lang w:val="hr-HR"/>
              </w:rPr>
            </w:pPr>
            <w:r>
              <w:rPr>
                <w:rFonts w:asciiTheme="minorHAnsi" w:hAnsiTheme="minorHAnsi" w:cs="Arial"/>
                <w:color w:val="000000"/>
                <w:sz w:val="22"/>
                <w:szCs w:val="22"/>
              </w:rPr>
              <w:t>(2.314)</w:t>
            </w:r>
          </w:p>
        </w:tc>
      </w:tr>
      <w:tr w:rsidR="00D54F07" w:rsidRPr="00E54240" w:rsidTr="00361B04">
        <w:tc>
          <w:tcPr>
            <w:tcW w:w="2643" w:type="pct"/>
          </w:tcPr>
          <w:p w:rsidR="00D54F07" w:rsidRPr="005D12B5" w:rsidRDefault="00D54F07" w:rsidP="00D54F07">
            <w:pPr>
              <w:pStyle w:val="Thin"/>
              <w:rPr>
                <w:rFonts w:asciiTheme="minorHAnsi" w:hAnsiTheme="minorHAnsi" w:cs="Arial"/>
                <w:sz w:val="22"/>
                <w:szCs w:val="22"/>
                <w:lang w:val="hr-HR"/>
              </w:rPr>
            </w:pPr>
          </w:p>
        </w:tc>
        <w:tc>
          <w:tcPr>
            <w:tcW w:w="483" w:type="pct"/>
            <w:vAlign w:val="bottom"/>
          </w:tcPr>
          <w:p w:rsidR="00D54F07" w:rsidRPr="005D12B5" w:rsidRDefault="00D54F07" w:rsidP="00D54F07">
            <w:pPr>
              <w:pStyle w:val="Thin"/>
              <w:jc w:val="center"/>
              <w:rPr>
                <w:rFonts w:asciiTheme="minorHAnsi" w:hAnsiTheme="minorHAnsi" w:cs="Arial"/>
                <w:sz w:val="22"/>
                <w:szCs w:val="22"/>
                <w:lang w:val="hr-HR"/>
              </w:rPr>
            </w:pPr>
          </w:p>
        </w:tc>
        <w:tc>
          <w:tcPr>
            <w:tcW w:w="1147" w:type="pct"/>
            <w:tcBorders>
              <w:top w:val="nil"/>
              <w:left w:val="nil"/>
              <w:bottom w:val="nil"/>
              <w:right w:val="nil"/>
            </w:tcBorders>
            <w:shd w:val="clear" w:color="auto" w:fill="auto"/>
            <w:vAlign w:val="bottom"/>
          </w:tcPr>
          <w:p w:rsidR="00D54F07" w:rsidRPr="005D12B5" w:rsidRDefault="00D54F07" w:rsidP="00D54F07">
            <w:pPr>
              <w:pStyle w:val="Thin"/>
              <w:tabs>
                <w:tab w:val="clear" w:pos="1202"/>
              </w:tabs>
              <w:jc w:val="right"/>
              <w:rPr>
                <w:rFonts w:asciiTheme="minorHAnsi" w:hAnsiTheme="minorHAnsi" w:cs="Arial"/>
                <w:b w:val="0"/>
                <w:spacing w:val="-2"/>
                <w:sz w:val="22"/>
                <w:szCs w:val="22"/>
                <w:lang w:val="hr-HR"/>
              </w:rPr>
            </w:pPr>
            <w:r>
              <w:rPr>
                <w:rFonts w:ascii="Calibri" w:hAnsi="Calibri" w:cs="Calibri"/>
                <w:b w:val="0"/>
                <w:bCs/>
                <w:color w:val="000000"/>
                <w:sz w:val="22"/>
                <w:szCs w:val="22"/>
              </w:rPr>
              <w:t>_________</w:t>
            </w:r>
          </w:p>
        </w:tc>
        <w:tc>
          <w:tcPr>
            <w:tcW w:w="728" w:type="pct"/>
            <w:vAlign w:val="bottom"/>
          </w:tcPr>
          <w:p w:rsidR="00D54F07" w:rsidRPr="005D12B5" w:rsidRDefault="00D54F07" w:rsidP="00D54F07">
            <w:pPr>
              <w:pStyle w:val="Thin"/>
              <w:tabs>
                <w:tab w:val="clear" w:pos="1202"/>
              </w:tabs>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w:t>
            </w:r>
          </w:p>
        </w:tc>
      </w:tr>
      <w:tr w:rsidR="00D54F07" w:rsidRPr="00E54240" w:rsidTr="00361B04">
        <w:tc>
          <w:tcPr>
            <w:tcW w:w="2643" w:type="pct"/>
          </w:tcPr>
          <w:p w:rsidR="00D54F07" w:rsidRPr="005D12B5" w:rsidRDefault="00D54F07" w:rsidP="00D54F07">
            <w:pPr>
              <w:pStyle w:val="Tot"/>
              <w:rPr>
                <w:rFonts w:asciiTheme="minorHAnsi" w:hAnsiTheme="minorHAnsi" w:cs="Arial"/>
                <w:b/>
                <w:bCs/>
                <w:sz w:val="22"/>
                <w:szCs w:val="22"/>
                <w:lang w:val="hr-HR"/>
              </w:rPr>
            </w:pPr>
            <w:r w:rsidRPr="005D12B5">
              <w:rPr>
                <w:rFonts w:asciiTheme="minorHAnsi" w:hAnsiTheme="minorHAnsi" w:cs="Arial"/>
                <w:b/>
                <w:bCs/>
                <w:sz w:val="22"/>
                <w:szCs w:val="22"/>
                <w:lang w:val="hr-HR"/>
              </w:rPr>
              <w:t>Dobit prije oporezivanja</w:t>
            </w:r>
          </w:p>
        </w:tc>
        <w:tc>
          <w:tcPr>
            <w:tcW w:w="483" w:type="pct"/>
            <w:vAlign w:val="bottom"/>
          </w:tcPr>
          <w:p w:rsidR="00D54F07" w:rsidRPr="005D12B5" w:rsidRDefault="00D54F07" w:rsidP="00D54F07">
            <w:pPr>
              <w:pStyle w:val="Tot"/>
              <w:jc w:val="center"/>
              <w:rPr>
                <w:rFonts w:asciiTheme="minorHAnsi" w:hAnsiTheme="minorHAnsi" w:cs="Arial"/>
                <w:b/>
                <w:bCs/>
                <w:sz w:val="22"/>
                <w:szCs w:val="22"/>
                <w:lang w:val="hr-HR"/>
              </w:rPr>
            </w:pPr>
          </w:p>
        </w:tc>
        <w:tc>
          <w:tcPr>
            <w:tcW w:w="1147" w:type="pct"/>
            <w:tcBorders>
              <w:top w:val="nil"/>
              <w:left w:val="nil"/>
              <w:bottom w:val="nil"/>
              <w:right w:val="nil"/>
            </w:tcBorders>
            <w:shd w:val="clear" w:color="auto" w:fill="auto"/>
            <w:vAlign w:val="center"/>
          </w:tcPr>
          <w:p w:rsidR="00D54F07" w:rsidRPr="005D12B5" w:rsidRDefault="00D54F07" w:rsidP="00D54F07">
            <w:pPr>
              <w:pStyle w:val="Tot"/>
              <w:jc w:val="right"/>
              <w:rPr>
                <w:rFonts w:asciiTheme="minorHAnsi" w:hAnsiTheme="minorHAnsi" w:cs="Arial"/>
                <w:b/>
                <w:bCs/>
                <w:sz w:val="22"/>
                <w:szCs w:val="22"/>
                <w:lang w:val="hr-HR"/>
              </w:rPr>
            </w:pPr>
            <w:r>
              <w:rPr>
                <w:rFonts w:ascii="Calibri" w:hAnsi="Calibri" w:cs="Calibri"/>
                <w:b/>
                <w:bCs/>
                <w:color w:val="000000"/>
                <w:sz w:val="22"/>
                <w:szCs w:val="22"/>
              </w:rPr>
              <w:t>160.783</w:t>
            </w:r>
          </w:p>
        </w:tc>
        <w:tc>
          <w:tcPr>
            <w:tcW w:w="728" w:type="pct"/>
            <w:vAlign w:val="bottom"/>
          </w:tcPr>
          <w:p w:rsidR="00D54F07" w:rsidRPr="005D12B5" w:rsidRDefault="00D54F07" w:rsidP="00D54F07">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313.525</w:t>
            </w:r>
          </w:p>
        </w:tc>
      </w:tr>
      <w:tr w:rsidR="00D54F07" w:rsidRPr="00E54240" w:rsidTr="00D54F07">
        <w:tc>
          <w:tcPr>
            <w:tcW w:w="2643" w:type="pct"/>
            <w:vAlign w:val="bottom"/>
          </w:tcPr>
          <w:p w:rsidR="00D54F07" w:rsidRPr="005D12B5" w:rsidRDefault="00D54F07" w:rsidP="00D54F07">
            <w:pPr>
              <w:pStyle w:val="Thin"/>
              <w:jc w:val="right"/>
              <w:rPr>
                <w:rFonts w:asciiTheme="minorHAnsi" w:hAnsiTheme="minorHAnsi" w:cs="Arial"/>
                <w:sz w:val="22"/>
                <w:szCs w:val="22"/>
                <w:lang w:val="hr-HR"/>
              </w:rPr>
            </w:pPr>
          </w:p>
        </w:tc>
        <w:tc>
          <w:tcPr>
            <w:tcW w:w="483" w:type="pct"/>
            <w:vAlign w:val="bottom"/>
          </w:tcPr>
          <w:p w:rsidR="00D54F07" w:rsidRPr="005D12B5" w:rsidRDefault="00D54F07" w:rsidP="00D54F07">
            <w:pPr>
              <w:pStyle w:val="Thin"/>
              <w:jc w:val="right"/>
              <w:rPr>
                <w:rFonts w:asciiTheme="minorHAnsi" w:hAnsiTheme="minorHAnsi" w:cs="Arial"/>
                <w:sz w:val="22"/>
                <w:szCs w:val="22"/>
                <w:lang w:val="hr-HR"/>
              </w:rPr>
            </w:pPr>
          </w:p>
        </w:tc>
        <w:tc>
          <w:tcPr>
            <w:tcW w:w="1147" w:type="pct"/>
            <w:vAlign w:val="bottom"/>
          </w:tcPr>
          <w:p w:rsidR="00D54F07" w:rsidRPr="005D12B5" w:rsidRDefault="00D54F07" w:rsidP="00D54F07">
            <w:pPr>
              <w:pStyle w:val="Thick"/>
              <w:tabs>
                <w:tab w:val="clear" w:pos="1202"/>
              </w:tabs>
              <w:jc w:val="right"/>
              <w:rPr>
                <w:rFonts w:asciiTheme="minorHAnsi" w:hAnsiTheme="minorHAnsi" w:cs="Arial"/>
                <w:spacing w:val="-2"/>
                <w:sz w:val="22"/>
                <w:szCs w:val="22"/>
                <w:lang w:val="hr-HR"/>
              </w:rPr>
            </w:pPr>
            <w:r>
              <w:rPr>
                <w:rFonts w:asciiTheme="minorHAnsi" w:hAnsiTheme="minorHAnsi" w:cs="Arial"/>
                <w:sz w:val="22"/>
                <w:szCs w:val="22"/>
                <w:lang w:val="hr-HR"/>
              </w:rPr>
              <w:t>_____</w:t>
            </w:r>
            <w:r w:rsidRPr="005D12B5">
              <w:rPr>
                <w:rFonts w:asciiTheme="minorHAnsi" w:hAnsiTheme="minorHAnsi" w:cs="Arial"/>
                <w:sz w:val="22"/>
                <w:szCs w:val="22"/>
                <w:lang w:val="hr-HR"/>
              </w:rPr>
              <w:t>____</w:t>
            </w:r>
          </w:p>
        </w:tc>
        <w:tc>
          <w:tcPr>
            <w:tcW w:w="728" w:type="pct"/>
            <w:vAlign w:val="bottom"/>
          </w:tcPr>
          <w:p w:rsidR="00D54F07" w:rsidRDefault="00D54F07" w:rsidP="00D54F07">
            <w:pPr>
              <w:pStyle w:val="Thick"/>
              <w:tabs>
                <w:tab w:val="clear" w:pos="1202"/>
              </w:tabs>
              <w:jc w:val="right"/>
              <w:rPr>
                <w:rFonts w:asciiTheme="minorHAnsi" w:hAnsiTheme="minorHAnsi" w:cs="Arial"/>
                <w:sz w:val="22"/>
                <w:szCs w:val="22"/>
                <w:lang w:val="hr-HR"/>
              </w:rPr>
            </w:pPr>
            <w:r>
              <w:rPr>
                <w:rFonts w:asciiTheme="minorHAnsi" w:hAnsiTheme="minorHAnsi" w:cs="Arial"/>
                <w:sz w:val="22"/>
                <w:szCs w:val="22"/>
                <w:lang w:val="hr-HR"/>
              </w:rPr>
              <w:t>_____</w:t>
            </w:r>
            <w:r w:rsidRPr="005D12B5">
              <w:rPr>
                <w:rFonts w:asciiTheme="minorHAnsi" w:hAnsiTheme="minorHAnsi" w:cs="Arial"/>
                <w:sz w:val="22"/>
                <w:szCs w:val="22"/>
                <w:lang w:val="hr-HR"/>
              </w:rPr>
              <w:t>____</w:t>
            </w:r>
          </w:p>
        </w:tc>
      </w:tr>
      <w:tr w:rsidR="00D54F07" w:rsidRPr="00E54240" w:rsidTr="00D54F07">
        <w:tc>
          <w:tcPr>
            <w:tcW w:w="2643" w:type="pct"/>
          </w:tcPr>
          <w:p w:rsidR="00D54F07" w:rsidRPr="005D12B5" w:rsidRDefault="00D54F07" w:rsidP="00D54F07">
            <w:pPr>
              <w:pStyle w:val="Tot"/>
              <w:rPr>
                <w:rFonts w:asciiTheme="minorHAnsi" w:hAnsiTheme="minorHAnsi" w:cs="Arial"/>
                <w:b/>
                <w:bCs/>
                <w:sz w:val="22"/>
                <w:szCs w:val="22"/>
                <w:lang w:val="hr-HR"/>
              </w:rPr>
            </w:pPr>
          </w:p>
        </w:tc>
        <w:tc>
          <w:tcPr>
            <w:tcW w:w="483" w:type="pct"/>
            <w:vAlign w:val="bottom"/>
          </w:tcPr>
          <w:p w:rsidR="00D54F07" w:rsidRPr="005D12B5" w:rsidRDefault="00D54F07" w:rsidP="00D54F07">
            <w:pPr>
              <w:pStyle w:val="Tot"/>
              <w:jc w:val="center"/>
              <w:rPr>
                <w:rFonts w:asciiTheme="minorHAnsi" w:hAnsiTheme="minorHAnsi" w:cs="Arial"/>
                <w:b/>
                <w:bCs/>
                <w:sz w:val="22"/>
                <w:szCs w:val="22"/>
                <w:lang w:val="hr-HR"/>
              </w:rPr>
            </w:pPr>
          </w:p>
        </w:tc>
        <w:tc>
          <w:tcPr>
            <w:tcW w:w="1147" w:type="pct"/>
            <w:vAlign w:val="bottom"/>
          </w:tcPr>
          <w:p w:rsidR="00D54F07" w:rsidRPr="005D12B5" w:rsidRDefault="00D54F07" w:rsidP="00D54F07">
            <w:pPr>
              <w:pStyle w:val="Tot"/>
              <w:jc w:val="right"/>
              <w:rPr>
                <w:rFonts w:asciiTheme="minorHAnsi" w:hAnsiTheme="minorHAnsi" w:cs="Arial"/>
                <w:b/>
                <w:bCs/>
                <w:sz w:val="22"/>
                <w:szCs w:val="22"/>
                <w:lang w:val="hr-HR"/>
              </w:rPr>
            </w:pPr>
          </w:p>
        </w:tc>
        <w:tc>
          <w:tcPr>
            <w:tcW w:w="728" w:type="pct"/>
            <w:vAlign w:val="bottom"/>
          </w:tcPr>
          <w:p w:rsidR="00D54F07" w:rsidRPr="005D12B5" w:rsidRDefault="00D54F07" w:rsidP="00D54F07">
            <w:pPr>
              <w:pStyle w:val="Tot"/>
              <w:jc w:val="right"/>
              <w:rPr>
                <w:rFonts w:asciiTheme="minorHAnsi" w:hAnsiTheme="minorHAnsi" w:cs="Arial"/>
                <w:b/>
                <w:bCs/>
                <w:sz w:val="22"/>
                <w:szCs w:val="22"/>
                <w:lang w:val="hr-HR"/>
              </w:rPr>
            </w:pPr>
          </w:p>
        </w:tc>
      </w:tr>
      <w:tr w:rsidR="00D54F07" w:rsidRPr="00E54240" w:rsidTr="00D54F07">
        <w:tc>
          <w:tcPr>
            <w:tcW w:w="2643" w:type="pct"/>
          </w:tcPr>
          <w:p w:rsidR="00D54F07" w:rsidRPr="005D12B5" w:rsidRDefault="00D54F07" w:rsidP="00D54F07">
            <w:pPr>
              <w:pStyle w:val="Tot"/>
              <w:rPr>
                <w:rFonts w:asciiTheme="minorHAnsi" w:hAnsiTheme="minorHAnsi" w:cs="Arial"/>
                <w:sz w:val="22"/>
                <w:szCs w:val="22"/>
                <w:lang w:val="hr-HR"/>
              </w:rPr>
            </w:pPr>
            <w:r w:rsidRPr="005D12B5">
              <w:rPr>
                <w:rFonts w:asciiTheme="minorHAnsi" w:hAnsiTheme="minorHAnsi" w:cs="Arial"/>
                <w:sz w:val="22"/>
                <w:szCs w:val="22"/>
                <w:lang w:val="hr-HR"/>
              </w:rPr>
              <w:t>Porez na dobit</w:t>
            </w:r>
          </w:p>
        </w:tc>
        <w:tc>
          <w:tcPr>
            <w:tcW w:w="483" w:type="pct"/>
            <w:vAlign w:val="bottom"/>
          </w:tcPr>
          <w:p w:rsidR="00D54F07" w:rsidRPr="005D12B5" w:rsidRDefault="00D54F07" w:rsidP="00D54F07">
            <w:pPr>
              <w:pStyle w:val="Tot"/>
              <w:jc w:val="center"/>
              <w:rPr>
                <w:rFonts w:asciiTheme="minorHAnsi" w:hAnsiTheme="minorHAnsi" w:cs="Arial"/>
                <w:sz w:val="22"/>
                <w:szCs w:val="22"/>
                <w:lang w:val="hr-HR"/>
              </w:rPr>
            </w:pPr>
            <w:r w:rsidRPr="005D12B5">
              <w:rPr>
                <w:rFonts w:asciiTheme="minorHAnsi" w:hAnsiTheme="minorHAnsi" w:cs="Arial"/>
                <w:sz w:val="22"/>
                <w:szCs w:val="22"/>
                <w:lang w:val="hr-HR"/>
              </w:rPr>
              <w:t>2</w:t>
            </w:r>
          </w:p>
        </w:tc>
        <w:tc>
          <w:tcPr>
            <w:tcW w:w="1147" w:type="pct"/>
            <w:vAlign w:val="bottom"/>
          </w:tcPr>
          <w:p w:rsidR="00D54F07" w:rsidRPr="005D12B5" w:rsidRDefault="00D54F07" w:rsidP="00D54F07">
            <w:pPr>
              <w:pStyle w:val="Tot"/>
              <w:jc w:val="right"/>
              <w:rPr>
                <w:rFonts w:asciiTheme="minorHAnsi" w:hAnsiTheme="minorHAnsi" w:cs="Arial"/>
                <w:sz w:val="22"/>
                <w:szCs w:val="22"/>
                <w:lang w:val="hr-HR"/>
              </w:rPr>
            </w:pPr>
            <w:r>
              <w:rPr>
                <w:rFonts w:asciiTheme="minorHAnsi" w:hAnsiTheme="minorHAnsi" w:cs="Arial"/>
                <w:sz w:val="22"/>
                <w:szCs w:val="22"/>
                <w:lang w:val="hr-HR"/>
              </w:rPr>
              <w:t>-</w:t>
            </w:r>
          </w:p>
        </w:tc>
        <w:tc>
          <w:tcPr>
            <w:tcW w:w="728" w:type="pct"/>
            <w:vAlign w:val="bottom"/>
          </w:tcPr>
          <w:p w:rsidR="00D54F07" w:rsidRPr="005D12B5" w:rsidRDefault="00D54F07" w:rsidP="00D54F07">
            <w:pPr>
              <w:pStyle w:val="Tot"/>
              <w:jc w:val="right"/>
              <w:rPr>
                <w:rFonts w:asciiTheme="minorHAnsi" w:hAnsiTheme="minorHAnsi" w:cs="Arial"/>
                <w:sz w:val="22"/>
                <w:szCs w:val="22"/>
                <w:lang w:val="hr-HR"/>
              </w:rPr>
            </w:pPr>
            <w:r>
              <w:rPr>
                <w:rFonts w:asciiTheme="minorHAnsi" w:hAnsiTheme="minorHAnsi" w:cs="Arial"/>
                <w:sz w:val="22"/>
                <w:szCs w:val="22"/>
                <w:lang w:val="hr-HR"/>
              </w:rPr>
              <w:t>-</w:t>
            </w:r>
          </w:p>
        </w:tc>
      </w:tr>
      <w:tr w:rsidR="00D54F07" w:rsidRPr="00E54240" w:rsidTr="00D54F07">
        <w:tc>
          <w:tcPr>
            <w:tcW w:w="2643" w:type="pct"/>
            <w:vAlign w:val="bottom"/>
          </w:tcPr>
          <w:p w:rsidR="00D54F07" w:rsidRPr="005D12B5" w:rsidRDefault="00D54F07" w:rsidP="00D54F07">
            <w:pPr>
              <w:pStyle w:val="Thin"/>
              <w:jc w:val="right"/>
              <w:rPr>
                <w:rFonts w:asciiTheme="minorHAnsi" w:hAnsiTheme="minorHAnsi" w:cs="Arial"/>
                <w:sz w:val="22"/>
                <w:szCs w:val="22"/>
                <w:lang w:val="hr-HR"/>
              </w:rPr>
            </w:pPr>
          </w:p>
        </w:tc>
        <w:tc>
          <w:tcPr>
            <w:tcW w:w="483" w:type="pct"/>
            <w:vAlign w:val="bottom"/>
          </w:tcPr>
          <w:p w:rsidR="00D54F07" w:rsidRPr="005D12B5" w:rsidRDefault="00D54F07" w:rsidP="00D54F07">
            <w:pPr>
              <w:pStyle w:val="Thin"/>
              <w:jc w:val="right"/>
              <w:rPr>
                <w:rFonts w:asciiTheme="minorHAnsi" w:hAnsiTheme="minorHAnsi" w:cs="Arial"/>
                <w:sz w:val="22"/>
                <w:szCs w:val="22"/>
                <w:lang w:val="hr-HR"/>
              </w:rPr>
            </w:pPr>
          </w:p>
        </w:tc>
        <w:tc>
          <w:tcPr>
            <w:tcW w:w="1147" w:type="pct"/>
            <w:vAlign w:val="bottom"/>
          </w:tcPr>
          <w:p w:rsidR="00D54F07" w:rsidRPr="005D12B5" w:rsidRDefault="00D54F07" w:rsidP="00D54F07">
            <w:pPr>
              <w:pStyle w:val="Thin"/>
              <w:tabs>
                <w:tab w:val="clear" w:pos="1202"/>
              </w:tabs>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__________</w:t>
            </w:r>
          </w:p>
        </w:tc>
        <w:tc>
          <w:tcPr>
            <w:tcW w:w="728" w:type="pct"/>
            <w:vAlign w:val="bottom"/>
          </w:tcPr>
          <w:p w:rsidR="00D54F07" w:rsidRPr="005D12B5" w:rsidRDefault="00D54F07" w:rsidP="00D54F07">
            <w:pPr>
              <w:pStyle w:val="Thin"/>
              <w:tabs>
                <w:tab w:val="clear" w:pos="1202"/>
              </w:tabs>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__________</w:t>
            </w:r>
          </w:p>
        </w:tc>
      </w:tr>
      <w:tr w:rsidR="00D54F07" w:rsidRPr="00E54240" w:rsidTr="00361B04">
        <w:tc>
          <w:tcPr>
            <w:tcW w:w="2643" w:type="pct"/>
          </w:tcPr>
          <w:p w:rsidR="00D54F07" w:rsidRPr="005D12B5" w:rsidRDefault="00D54F07" w:rsidP="00D54F07">
            <w:pPr>
              <w:pStyle w:val="Tot"/>
              <w:rPr>
                <w:rFonts w:asciiTheme="minorHAnsi" w:hAnsiTheme="minorHAnsi" w:cs="Arial"/>
                <w:b/>
                <w:bCs/>
                <w:sz w:val="22"/>
                <w:szCs w:val="22"/>
                <w:lang w:val="hr-HR"/>
              </w:rPr>
            </w:pPr>
            <w:r w:rsidRPr="005D12B5">
              <w:rPr>
                <w:rFonts w:asciiTheme="minorHAnsi" w:hAnsiTheme="minorHAnsi" w:cs="Arial"/>
                <w:b/>
                <w:bCs/>
                <w:sz w:val="22"/>
                <w:szCs w:val="22"/>
                <w:lang w:val="hr-HR"/>
              </w:rPr>
              <w:t>Dobit tekuće godine</w:t>
            </w:r>
          </w:p>
        </w:tc>
        <w:tc>
          <w:tcPr>
            <w:tcW w:w="483" w:type="pct"/>
            <w:vAlign w:val="bottom"/>
          </w:tcPr>
          <w:p w:rsidR="00D54F07" w:rsidRPr="005D12B5" w:rsidRDefault="00D54F07" w:rsidP="00D54F07">
            <w:pPr>
              <w:pStyle w:val="Tot"/>
              <w:jc w:val="center"/>
              <w:rPr>
                <w:rFonts w:asciiTheme="minorHAnsi" w:hAnsiTheme="minorHAnsi" w:cs="Arial"/>
                <w:b/>
                <w:bCs/>
                <w:sz w:val="22"/>
                <w:szCs w:val="22"/>
                <w:lang w:val="hr-HR"/>
              </w:rPr>
            </w:pPr>
          </w:p>
        </w:tc>
        <w:tc>
          <w:tcPr>
            <w:tcW w:w="1147" w:type="pct"/>
            <w:tcBorders>
              <w:top w:val="nil"/>
              <w:left w:val="nil"/>
              <w:bottom w:val="nil"/>
              <w:right w:val="nil"/>
            </w:tcBorders>
            <w:shd w:val="clear" w:color="auto" w:fill="auto"/>
            <w:vAlign w:val="center"/>
          </w:tcPr>
          <w:p w:rsidR="00D54F07" w:rsidRPr="005D12B5" w:rsidRDefault="00D54F07" w:rsidP="00D54F07">
            <w:pPr>
              <w:pStyle w:val="Tot"/>
              <w:jc w:val="right"/>
              <w:rPr>
                <w:rFonts w:asciiTheme="minorHAnsi" w:hAnsiTheme="minorHAnsi" w:cs="Arial"/>
                <w:b/>
                <w:bCs/>
                <w:sz w:val="22"/>
                <w:szCs w:val="22"/>
                <w:lang w:val="hr-HR"/>
              </w:rPr>
            </w:pPr>
            <w:r>
              <w:rPr>
                <w:rFonts w:ascii="Calibri" w:hAnsi="Calibri" w:cs="Calibri"/>
                <w:b/>
                <w:bCs/>
                <w:color w:val="000000"/>
                <w:sz w:val="22"/>
                <w:szCs w:val="22"/>
              </w:rPr>
              <w:t>160.783</w:t>
            </w:r>
          </w:p>
        </w:tc>
        <w:tc>
          <w:tcPr>
            <w:tcW w:w="728" w:type="pct"/>
            <w:vAlign w:val="bottom"/>
          </w:tcPr>
          <w:p w:rsidR="00D54F07" w:rsidRPr="005D12B5" w:rsidRDefault="00D54F07" w:rsidP="00D54F07">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313.525</w:t>
            </w:r>
          </w:p>
        </w:tc>
      </w:tr>
      <w:tr w:rsidR="00D54F07" w:rsidRPr="00E54240" w:rsidTr="00D54F07">
        <w:trPr>
          <w:trHeight w:val="70"/>
        </w:trPr>
        <w:tc>
          <w:tcPr>
            <w:tcW w:w="2643" w:type="pct"/>
          </w:tcPr>
          <w:p w:rsidR="00D54F07" w:rsidRPr="005D12B5" w:rsidRDefault="00D54F07" w:rsidP="00D54F07">
            <w:pPr>
              <w:pStyle w:val="Thick"/>
              <w:rPr>
                <w:rFonts w:asciiTheme="minorHAnsi" w:hAnsiTheme="minorHAnsi" w:cs="Arial"/>
                <w:sz w:val="22"/>
                <w:szCs w:val="22"/>
                <w:lang w:val="hr-HR"/>
              </w:rPr>
            </w:pPr>
          </w:p>
        </w:tc>
        <w:tc>
          <w:tcPr>
            <w:tcW w:w="483" w:type="pct"/>
            <w:vAlign w:val="bottom"/>
          </w:tcPr>
          <w:p w:rsidR="00D54F07" w:rsidRPr="005D12B5" w:rsidRDefault="00D54F07" w:rsidP="00D54F07">
            <w:pPr>
              <w:pStyle w:val="Thick"/>
              <w:jc w:val="center"/>
              <w:rPr>
                <w:rFonts w:asciiTheme="minorHAnsi" w:hAnsiTheme="minorHAnsi" w:cs="Arial"/>
                <w:sz w:val="22"/>
                <w:szCs w:val="22"/>
                <w:lang w:val="hr-HR"/>
              </w:rPr>
            </w:pPr>
          </w:p>
        </w:tc>
        <w:tc>
          <w:tcPr>
            <w:tcW w:w="1147" w:type="pct"/>
            <w:vAlign w:val="bottom"/>
          </w:tcPr>
          <w:p w:rsidR="00D54F07" w:rsidRPr="005D12B5" w:rsidRDefault="00D54F07" w:rsidP="00D54F07">
            <w:pPr>
              <w:pStyle w:val="Thick"/>
              <w:tabs>
                <w:tab w:val="clear" w:pos="1202"/>
              </w:tabs>
              <w:jc w:val="right"/>
              <w:rPr>
                <w:rFonts w:asciiTheme="minorHAnsi" w:hAnsiTheme="minorHAnsi" w:cs="Arial"/>
                <w:spacing w:val="-2"/>
                <w:sz w:val="22"/>
                <w:szCs w:val="22"/>
                <w:lang w:val="hr-HR"/>
              </w:rPr>
            </w:pPr>
            <w:r>
              <w:rPr>
                <w:rFonts w:asciiTheme="minorHAnsi" w:hAnsiTheme="minorHAnsi" w:cs="Arial"/>
                <w:sz w:val="22"/>
                <w:szCs w:val="22"/>
                <w:lang w:val="hr-HR"/>
              </w:rPr>
              <w:t>_____</w:t>
            </w:r>
            <w:r w:rsidRPr="005D12B5">
              <w:rPr>
                <w:rFonts w:asciiTheme="minorHAnsi" w:hAnsiTheme="minorHAnsi" w:cs="Arial"/>
                <w:sz w:val="22"/>
                <w:szCs w:val="22"/>
                <w:lang w:val="hr-HR"/>
              </w:rPr>
              <w:t>_____</w:t>
            </w:r>
          </w:p>
        </w:tc>
        <w:tc>
          <w:tcPr>
            <w:tcW w:w="728" w:type="pct"/>
            <w:vAlign w:val="bottom"/>
          </w:tcPr>
          <w:p w:rsidR="00D54F07" w:rsidRDefault="00D54F07" w:rsidP="00D54F07">
            <w:pPr>
              <w:pStyle w:val="Thick"/>
              <w:tabs>
                <w:tab w:val="clear" w:pos="1202"/>
              </w:tabs>
              <w:jc w:val="right"/>
              <w:rPr>
                <w:rFonts w:asciiTheme="minorHAnsi" w:hAnsiTheme="minorHAnsi" w:cs="Arial"/>
                <w:sz w:val="22"/>
                <w:szCs w:val="22"/>
                <w:lang w:val="hr-HR"/>
              </w:rPr>
            </w:pPr>
            <w:r>
              <w:rPr>
                <w:rFonts w:asciiTheme="minorHAnsi" w:hAnsiTheme="minorHAnsi" w:cs="Arial"/>
                <w:sz w:val="22"/>
                <w:szCs w:val="22"/>
                <w:lang w:val="hr-HR"/>
              </w:rPr>
              <w:t>_____</w:t>
            </w:r>
            <w:r w:rsidRPr="005D12B5">
              <w:rPr>
                <w:rFonts w:asciiTheme="minorHAnsi" w:hAnsiTheme="minorHAnsi" w:cs="Arial"/>
                <w:sz w:val="22"/>
                <w:szCs w:val="22"/>
                <w:lang w:val="hr-HR"/>
              </w:rPr>
              <w:t>_____</w:t>
            </w:r>
          </w:p>
        </w:tc>
      </w:tr>
      <w:tr w:rsidR="00D54F07" w:rsidRPr="00E54240" w:rsidTr="00D54F07">
        <w:trPr>
          <w:trHeight w:val="70"/>
        </w:trPr>
        <w:tc>
          <w:tcPr>
            <w:tcW w:w="2643" w:type="pct"/>
          </w:tcPr>
          <w:p w:rsidR="00D54F07" w:rsidRPr="005D12B5" w:rsidRDefault="00D54F07" w:rsidP="00D54F07">
            <w:pPr>
              <w:pStyle w:val="Thick"/>
              <w:spacing w:line="240" w:lineRule="exact"/>
              <w:rPr>
                <w:rFonts w:asciiTheme="minorHAnsi" w:hAnsiTheme="minorHAnsi" w:cs="Arial"/>
                <w:sz w:val="22"/>
                <w:szCs w:val="22"/>
                <w:lang w:val="hr-HR"/>
              </w:rPr>
            </w:pPr>
          </w:p>
        </w:tc>
        <w:tc>
          <w:tcPr>
            <w:tcW w:w="483" w:type="pct"/>
            <w:vAlign w:val="bottom"/>
          </w:tcPr>
          <w:p w:rsidR="00D54F07" w:rsidRPr="005D12B5" w:rsidRDefault="00D54F07" w:rsidP="00D54F07">
            <w:pPr>
              <w:pStyle w:val="Thick"/>
              <w:spacing w:line="240" w:lineRule="exact"/>
              <w:jc w:val="center"/>
              <w:rPr>
                <w:rFonts w:asciiTheme="minorHAnsi" w:hAnsiTheme="minorHAnsi" w:cs="Arial"/>
                <w:sz w:val="22"/>
                <w:szCs w:val="22"/>
                <w:lang w:val="hr-HR"/>
              </w:rPr>
            </w:pPr>
          </w:p>
        </w:tc>
        <w:tc>
          <w:tcPr>
            <w:tcW w:w="1147" w:type="pct"/>
            <w:vAlign w:val="bottom"/>
          </w:tcPr>
          <w:p w:rsidR="00D54F07" w:rsidRPr="005D12B5" w:rsidRDefault="00D54F07" w:rsidP="00D54F07">
            <w:pPr>
              <w:pStyle w:val="Thick"/>
              <w:tabs>
                <w:tab w:val="clear" w:pos="1202"/>
              </w:tabs>
              <w:spacing w:line="240" w:lineRule="exact"/>
              <w:jc w:val="right"/>
              <w:rPr>
                <w:rFonts w:asciiTheme="minorHAnsi" w:hAnsiTheme="minorHAnsi" w:cs="Arial"/>
                <w:sz w:val="22"/>
                <w:szCs w:val="22"/>
                <w:lang w:val="hr-HR"/>
              </w:rPr>
            </w:pPr>
          </w:p>
        </w:tc>
        <w:tc>
          <w:tcPr>
            <w:tcW w:w="728" w:type="pct"/>
            <w:vAlign w:val="bottom"/>
          </w:tcPr>
          <w:p w:rsidR="00D54F07" w:rsidRPr="005D12B5" w:rsidRDefault="00D54F07" w:rsidP="00D54F07">
            <w:pPr>
              <w:pStyle w:val="Thick"/>
              <w:tabs>
                <w:tab w:val="clear" w:pos="1202"/>
              </w:tabs>
              <w:spacing w:line="240" w:lineRule="exact"/>
              <w:jc w:val="right"/>
              <w:rPr>
                <w:rFonts w:asciiTheme="minorHAnsi" w:hAnsiTheme="minorHAnsi" w:cs="Arial"/>
                <w:sz w:val="22"/>
                <w:szCs w:val="22"/>
                <w:lang w:val="hr-HR"/>
              </w:rPr>
            </w:pPr>
          </w:p>
        </w:tc>
      </w:tr>
      <w:tr w:rsidR="00D54F07" w:rsidRPr="00E54240" w:rsidTr="00D54F07">
        <w:trPr>
          <w:trHeight w:val="70"/>
        </w:trPr>
        <w:tc>
          <w:tcPr>
            <w:tcW w:w="2643" w:type="pct"/>
          </w:tcPr>
          <w:p w:rsidR="00D54F07" w:rsidRPr="005D12B5" w:rsidRDefault="00D54F07" w:rsidP="00D54F07">
            <w:pPr>
              <w:pStyle w:val="Thick"/>
              <w:spacing w:line="240" w:lineRule="exact"/>
              <w:rPr>
                <w:rFonts w:asciiTheme="minorHAnsi" w:hAnsiTheme="minorHAnsi" w:cs="Arial"/>
                <w:sz w:val="22"/>
                <w:szCs w:val="22"/>
                <w:lang w:val="hr-HR"/>
              </w:rPr>
            </w:pPr>
          </w:p>
        </w:tc>
        <w:tc>
          <w:tcPr>
            <w:tcW w:w="483" w:type="pct"/>
            <w:vAlign w:val="bottom"/>
          </w:tcPr>
          <w:p w:rsidR="00D54F07" w:rsidRPr="005D12B5" w:rsidRDefault="00D54F07" w:rsidP="00D54F07">
            <w:pPr>
              <w:pStyle w:val="Thick"/>
              <w:spacing w:line="240" w:lineRule="exact"/>
              <w:jc w:val="center"/>
              <w:rPr>
                <w:rFonts w:asciiTheme="minorHAnsi" w:hAnsiTheme="minorHAnsi" w:cs="Arial"/>
                <w:sz w:val="22"/>
                <w:szCs w:val="22"/>
                <w:lang w:val="hr-HR"/>
              </w:rPr>
            </w:pPr>
          </w:p>
        </w:tc>
        <w:tc>
          <w:tcPr>
            <w:tcW w:w="1147" w:type="pct"/>
            <w:vAlign w:val="bottom"/>
          </w:tcPr>
          <w:p w:rsidR="00D54F07" w:rsidRPr="005D12B5" w:rsidRDefault="00D54F07" w:rsidP="00D54F07">
            <w:pPr>
              <w:pStyle w:val="Thick"/>
              <w:tabs>
                <w:tab w:val="clear" w:pos="1202"/>
              </w:tabs>
              <w:spacing w:line="240" w:lineRule="exact"/>
              <w:jc w:val="right"/>
              <w:rPr>
                <w:rFonts w:asciiTheme="minorHAnsi" w:hAnsiTheme="minorHAnsi" w:cs="Arial"/>
                <w:sz w:val="22"/>
                <w:szCs w:val="22"/>
                <w:lang w:val="hr-HR"/>
              </w:rPr>
            </w:pPr>
          </w:p>
        </w:tc>
        <w:tc>
          <w:tcPr>
            <w:tcW w:w="728" w:type="pct"/>
            <w:vAlign w:val="bottom"/>
          </w:tcPr>
          <w:p w:rsidR="00D54F07" w:rsidRPr="005D12B5" w:rsidRDefault="00D54F07" w:rsidP="00D54F07">
            <w:pPr>
              <w:pStyle w:val="Thick"/>
              <w:tabs>
                <w:tab w:val="clear" w:pos="1202"/>
              </w:tabs>
              <w:spacing w:line="240" w:lineRule="exact"/>
              <w:jc w:val="right"/>
              <w:rPr>
                <w:rFonts w:asciiTheme="minorHAnsi" w:hAnsiTheme="minorHAnsi" w:cs="Arial"/>
                <w:sz w:val="22"/>
                <w:szCs w:val="22"/>
                <w:lang w:val="hr-HR"/>
              </w:rPr>
            </w:pPr>
          </w:p>
        </w:tc>
      </w:tr>
      <w:tr w:rsidR="00D54F07" w:rsidRPr="00E54240" w:rsidTr="00D54F07">
        <w:trPr>
          <w:trHeight w:val="70"/>
        </w:trPr>
        <w:tc>
          <w:tcPr>
            <w:tcW w:w="2643" w:type="pct"/>
            <w:vAlign w:val="bottom"/>
          </w:tcPr>
          <w:p w:rsidR="00D54F07" w:rsidRPr="005D12B5" w:rsidRDefault="00D54F07" w:rsidP="00D54F07">
            <w:pPr>
              <w:pStyle w:val="Thick"/>
              <w:spacing w:line="301" w:lineRule="exact"/>
              <w:rPr>
                <w:rFonts w:asciiTheme="minorHAnsi" w:hAnsiTheme="minorHAnsi" w:cs="Arial"/>
                <w:sz w:val="22"/>
                <w:szCs w:val="22"/>
                <w:u w:val="none"/>
                <w:lang w:val="hr-HR"/>
              </w:rPr>
            </w:pPr>
            <w:r w:rsidRPr="005D12B5">
              <w:rPr>
                <w:rFonts w:asciiTheme="minorHAnsi" w:hAnsiTheme="minorHAnsi" w:cs="Arial"/>
                <w:sz w:val="22"/>
                <w:szCs w:val="22"/>
                <w:u w:val="none"/>
                <w:lang w:val="hr-HR"/>
              </w:rPr>
              <w:t>Dobit za raspodjelu:</w:t>
            </w:r>
          </w:p>
        </w:tc>
        <w:tc>
          <w:tcPr>
            <w:tcW w:w="483" w:type="pct"/>
            <w:vAlign w:val="bottom"/>
          </w:tcPr>
          <w:p w:rsidR="00D54F07" w:rsidRPr="005D12B5" w:rsidRDefault="00D54F07" w:rsidP="00D54F07">
            <w:pPr>
              <w:pStyle w:val="Thick"/>
              <w:spacing w:line="301" w:lineRule="exact"/>
              <w:jc w:val="center"/>
              <w:rPr>
                <w:rFonts w:asciiTheme="minorHAnsi" w:hAnsiTheme="minorHAnsi" w:cs="Arial"/>
                <w:sz w:val="22"/>
                <w:szCs w:val="22"/>
                <w:lang w:val="hr-HR"/>
              </w:rPr>
            </w:pPr>
          </w:p>
        </w:tc>
        <w:tc>
          <w:tcPr>
            <w:tcW w:w="1147" w:type="pct"/>
            <w:vAlign w:val="bottom"/>
          </w:tcPr>
          <w:p w:rsidR="00D54F07" w:rsidRPr="005D12B5" w:rsidRDefault="00D54F07" w:rsidP="00D54F07">
            <w:pPr>
              <w:pStyle w:val="Thick"/>
              <w:tabs>
                <w:tab w:val="clear" w:pos="1202"/>
              </w:tabs>
              <w:spacing w:line="301" w:lineRule="exact"/>
              <w:jc w:val="right"/>
              <w:rPr>
                <w:rFonts w:asciiTheme="minorHAnsi" w:hAnsiTheme="minorHAnsi" w:cs="Arial"/>
                <w:sz w:val="22"/>
                <w:szCs w:val="22"/>
                <w:lang w:val="hr-HR"/>
              </w:rPr>
            </w:pPr>
          </w:p>
        </w:tc>
        <w:tc>
          <w:tcPr>
            <w:tcW w:w="728" w:type="pct"/>
            <w:vAlign w:val="bottom"/>
          </w:tcPr>
          <w:p w:rsidR="00D54F07" w:rsidRPr="005D12B5" w:rsidRDefault="00D54F07" w:rsidP="00D54F07">
            <w:pPr>
              <w:pStyle w:val="Thick"/>
              <w:tabs>
                <w:tab w:val="clear" w:pos="1202"/>
              </w:tabs>
              <w:spacing w:line="301" w:lineRule="exact"/>
              <w:jc w:val="right"/>
              <w:rPr>
                <w:rFonts w:asciiTheme="minorHAnsi" w:hAnsiTheme="minorHAnsi" w:cs="Arial"/>
                <w:sz w:val="22"/>
                <w:szCs w:val="22"/>
                <w:lang w:val="hr-HR"/>
              </w:rPr>
            </w:pPr>
          </w:p>
        </w:tc>
      </w:tr>
      <w:tr w:rsidR="00D54F07" w:rsidRPr="00E54240" w:rsidTr="00D54F07">
        <w:trPr>
          <w:trHeight w:val="70"/>
        </w:trPr>
        <w:tc>
          <w:tcPr>
            <w:tcW w:w="2643" w:type="pct"/>
            <w:vAlign w:val="bottom"/>
          </w:tcPr>
          <w:p w:rsidR="00D54F07" w:rsidRPr="005D12B5" w:rsidRDefault="00D54F07" w:rsidP="00D54F07">
            <w:pPr>
              <w:pStyle w:val="Thick"/>
              <w:spacing w:line="301" w:lineRule="exact"/>
              <w:rPr>
                <w:rFonts w:asciiTheme="minorHAnsi" w:hAnsiTheme="minorHAnsi" w:cs="Arial"/>
                <w:sz w:val="22"/>
                <w:szCs w:val="22"/>
                <w:u w:val="none"/>
                <w:lang w:val="hr-HR"/>
              </w:rPr>
            </w:pPr>
            <w:r w:rsidRPr="005D12B5">
              <w:rPr>
                <w:rFonts w:asciiTheme="minorHAnsi" w:hAnsiTheme="minorHAnsi" w:cs="Arial"/>
                <w:sz w:val="22"/>
                <w:szCs w:val="22"/>
                <w:u w:val="none"/>
                <w:lang w:val="hr-HR"/>
              </w:rPr>
              <w:t>Vlasni</w:t>
            </w:r>
            <w:r>
              <w:rPr>
                <w:rFonts w:asciiTheme="minorHAnsi" w:hAnsiTheme="minorHAnsi" w:cs="Arial"/>
                <w:sz w:val="22"/>
                <w:szCs w:val="22"/>
                <w:u w:val="none"/>
                <w:lang w:val="hr-HR"/>
              </w:rPr>
              <w:t>ku</w:t>
            </w:r>
            <w:r w:rsidRPr="005D12B5">
              <w:rPr>
                <w:rFonts w:asciiTheme="minorHAnsi" w:hAnsiTheme="minorHAnsi" w:cs="Arial"/>
                <w:sz w:val="22"/>
                <w:szCs w:val="22"/>
                <w:u w:val="none"/>
                <w:lang w:val="hr-HR"/>
              </w:rPr>
              <w:t xml:space="preserve"> društva</w:t>
            </w:r>
          </w:p>
        </w:tc>
        <w:tc>
          <w:tcPr>
            <w:tcW w:w="483" w:type="pct"/>
            <w:vAlign w:val="bottom"/>
          </w:tcPr>
          <w:p w:rsidR="00D54F07" w:rsidRPr="005D12B5" w:rsidRDefault="00D54F07" w:rsidP="00D54F07">
            <w:pPr>
              <w:pStyle w:val="Thick"/>
              <w:spacing w:line="301" w:lineRule="exact"/>
              <w:jc w:val="center"/>
              <w:rPr>
                <w:rFonts w:asciiTheme="minorHAnsi" w:hAnsiTheme="minorHAnsi" w:cs="Arial"/>
                <w:sz w:val="22"/>
                <w:szCs w:val="22"/>
                <w:lang w:val="hr-HR"/>
              </w:rPr>
            </w:pPr>
          </w:p>
        </w:tc>
        <w:tc>
          <w:tcPr>
            <w:tcW w:w="1147" w:type="pct"/>
            <w:vAlign w:val="bottom"/>
          </w:tcPr>
          <w:p w:rsidR="00D54F07" w:rsidRPr="00C74EB4" w:rsidRDefault="00D54F07" w:rsidP="00D54F07">
            <w:pPr>
              <w:pStyle w:val="Thick"/>
              <w:tabs>
                <w:tab w:val="clear" w:pos="1202"/>
              </w:tabs>
              <w:spacing w:line="301" w:lineRule="exact"/>
              <w:jc w:val="right"/>
              <w:rPr>
                <w:rFonts w:asciiTheme="minorHAnsi" w:hAnsiTheme="minorHAnsi" w:cs="Arial"/>
                <w:sz w:val="22"/>
                <w:szCs w:val="22"/>
                <w:u w:val="none"/>
                <w:lang w:val="hr-HR"/>
              </w:rPr>
            </w:pPr>
            <w:r>
              <w:rPr>
                <w:rFonts w:asciiTheme="minorHAnsi" w:hAnsiTheme="minorHAnsi" w:cs="Arial"/>
                <w:sz w:val="22"/>
                <w:szCs w:val="22"/>
                <w:u w:val="none"/>
                <w:lang w:val="hr-HR"/>
              </w:rPr>
              <w:t>160.783</w:t>
            </w:r>
          </w:p>
        </w:tc>
        <w:tc>
          <w:tcPr>
            <w:tcW w:w="728" w:type="pct"/>
            <w:vAlign w:val="bottom"/>
          </w:tcPr>
          <w:p w:rsidR="00D54F07" w:rsidRPr="005D12B5" w:rsidRDefault="00D54F07" w:rsidP="00D54F07">
            <w:pPr>
              <w:pStyle w:val="Thick"/>
              <w:tabs>
                <w:tab w:val="clear" w:pos="1202"/>
              </w:tabs>
              <w:spacing w:line="301" w:lineRule="exact"/>
              <w:jc w:val="right"/>
              <w:rPr>
                <w:rFonts w:asciiTheme="minorHAnsi" w:hAnsiTheme="minorHAnsi" w:cs="Arial"/>
                <w:sz w:val="22"/>
                <w:szCs w:val="22"/>
                <w:u w:val="none"/>
                <w:lang w:val="hr-HR"/>
              </w:rPr>
            </w:pPr>
            <w:r w:rsidRPr="00447AB8">
              <w:rPr>
                <w:rFonts w:asciiTheme="minorHAnsi" w:hAnsiTheme="minorHAnsi" w:cs="Arial"/>
                <w:bCs/>
                <w:sz w:val="22"/>
                <w:szCs w:val="22"/>
                <w:u w:val="none"/>
                <w:lang w:val="hr-HR"/>
              </w:rPr>
              <w:t>313.525</w:t>
            </w:r>
          </w:p>
        </w:tc>
      </w:tr>
      <w:tr w:rsidR="00D54F07" w:rsidRPr="00E54240" w:rsidTr="00D54F07">
        <w:trPr>
          <w:trHeight w:val="70"/>
        </w:trPr>
        <w:tc>
          <w:tcPr>
            <w:tcW w:w="2643" w:type="pct"/>
          </w:tcPr>
          <w:p w:rsidR="00D54F07" w:rsidRPr="005D12B5" w:rsidRDefault="00D54F07" w:rsidP="00D54F07">
            <w:pPr>
              <w:pStyle w:val="Thick"/>
              <w:spacing w:line="140" w:lineRule="exact"/>
              <w:rPr>
                <w:rFonts w:asciiTheme="minorHAnsi" w:hAnsiTheme="minorHAnsi" w:cs="Arial"/>
                <w:sz w:val="22"/>
                <w:szCs w:val="22"/>
                <w:u w:val="none"/>
                <w:lang w:val="hr-HR"/>
              </w:rPr>
            </w:pPr>
          </w:p>
        </w:tc>
        <w:tc>
          <w:tcPr>
            <w:tcW w:w="483" w:type="pct"/>
            <w:vAlign w:val="bottom"/>
          </w:tcPr>
          <w:p w:rsidR="00D54F07" w:rsidRPr="005D12B5" w:rsidRDefault="00D54F07" w:rsidP="00D54F07">
            <w:pPr>
              <w:pStyle w:val="Thick"/>
              <w:spacing w:line="140" w:lineRule="exact"/>
              <w:jc w:val="center"/>
              <w:rPr>
                <w:rFonts w:asciiTheme="minorHAnsi" w:hAnsiTheme="minorHAnsi" w:cs="Arial"/>
                <w:sz w:val="22"/>
                <w:szCs w:val="22"/>
                <w:lang w:val="hr-HR"/>
              </w:rPr>
            </w:pPr>
          </w:p>
        </w:tc>
        <w:tc>
          <w:tcPr>
            <w:tcW w:w="1147" w:type="pct"/>
            <w:vAlign w:val="bottom"/>
          </w:tcPr>
          <w:p w:rsidR="00D54F07" w:rsidRPr="005D12B5" w:rsidRDefault="00D54F07" w:rsidP="00D54F07">
            <w:pPr>
              <w:pStyle w:val="Thick"/>
              <w:tabs>
                <w:tab w:val="clear" w:pos="1202"/>
              </w:tabs>
              <w:jc w:val="right"/>
              <w:rPr>
                <w:rFonts w:asciiTheme="minorHAnsi" w:hAnsiTheme="minorHAnsi" w:cs="Arial"/>
                <w:spacing w:val="-2"/>
                <w:sz w:val="22"/>
                <w:szCs w:val="22"/>
                <w:lang w:val="hr-HR"/>
              </w:rPr>
            </w:pPr>
            <w:r>
              <w:rPr>
                <w:rFonts w:asciiTheme="minorHAnsi" w:hAnsiTheme="minorHAnsi" w:cs="Arial"/>
                <w:sz w:val="22"/>
                <w:szCs w:val="22"/>
                <w:lang w:val="hr-HR"/>
              </w:rPr>
              <w:t>_________</w:t>
            </w:r>
            <w:r w:rsidRPr="005D12B5">
              <w:rPr>
                <w:rFonts w:asciiTheme="minorHAnsi" w:hAnsiTheme="minorHAnsi" w:cs="Arial"/>
                <w:sz w:val="22"/>
                <w:szCs w:val="22"/>
                <w:lang w:val="hr-HR"/>
              </w:rPr>
              <w:t>_</w:t>
            </w:r>
          </w:p>
        </w:tc>
        <w:tc>
          <w:tcPr>
            <w:tcW w:w="728" w:type="pct"/>
            <w:vAlign w:val="bottom"/>
          </w:tcPr>
          <w:p w:rsidR="00D54F07" w:rsidRDefault="00D54F07" w:rsidP="00D54F07">
            <w:pPr>
              <w:pStyle w:val="Thick"/>
              <w:tabs>
                <w:tab w:val="clear" w:pos="1202"/>
              </w:tabs>
              <w:jc w:val="right"/>
              <w:rPr>
                <w:rFonts w:asciiTheme="minorHAnsi" w:hAnsiTheme="minorHAnsi" w:cs="Arial"/>
                <w:sz w:val="22"/>
                <w:szCs w:val="22"/>
                <w:lang w:val="hr-HR"/>
              </w:rPr>
            </w:pPr>
            <w:r>
              <w:rPr>
                <w:rFonts w:asciiTheme="minorHAnsi" w:hAnsiTheme="minorHAnsi" w:cs="Arial"/>
                <w:sz w:val="22"/>
                <w:szCs w:val="22"/>
                <w:lang w:val="hr-HR"/>
              </w:rPr>
              <w:t>_________</w:t>
            </w:r>
            <w:r w:rsidRPr="005D12B5">
              <w:rPr>
                <w:rFonts w:asciiTheme="minorHAnsi" w:hAnsiTheme="minorHAnsi" w:cs="Arial"/>
                <w:sz w:val="22"/>
                <w:szCs w:val="22"/>
                <w:lang w:val="hr-HR"/>
              </w:rPr>
              <w:t>_</w:t>
            </w:r>
          </w:p>
        </w:tc>
      </w:tr>
    </w:tbl>
    <w:p w:rsidR="00754BD4" w:rsidRPr="005D12B5" w:rsidRDefault="00754BD4">
      <w:pPr>
        <w:pStyle w:val="T1"/>
        <w:spacing w:before="0" w:after="0" w:line="240" w:lineRule="auto"/>
        <w:rPr>
          <w:rFonts w:asciiTheme="minorHAnsi" w:hAnsiTheme="minorHAnsi"/>
          <w:b w:val="0"/>
          <w:bCs w:val="0"/>
          <w:sz w:val="22"/>
          <w:szCs w:val="22"/>
          <w:lang w:val="hr-HR"/>
        </w:rPr>
      </w:pPr>
    </w:p>
    <w:p w:rsidR="0086306E" w:rsidRPr="005D12B5" w:rsidRDefault="0086306E">
      <w:pPr>
        <w:pStyle w:val="T1"/>
        <w:spacing w:before="0" w:after="0" w:line="240" w:lineRule="auto"/>
        <w:rPr>
          <w:rFonts w:asciiTheme="minorHAnsi" w:hAnsiTheme="minorHAnsi"/>
          <w:b w:val="0"/>
          <w:bCs w:val="0"/>
          <w:sz w:val="22"/>
          <w:szCs w:val="22"/>
          <w:lang w:val="hr-HR"/>
        </w:rPr>
      </w:pPr>
    </w:p>
    <w:p w:rsidR="0086306E" w:rsidRPr="005D12B5" w:rsidRDefault="0086306E">
      <w:pPr>
        <w:pStyle w:val="T1"/>
        <w:spacing w:before="0" w:after="0" w:line="240" w:lineRule="auto"/>
        <w:rPr>
          <w:rFonts w:asciiTheme="minorHAnsi" w:hAnsiTheme="minorHAnsi"/>
          <w:b w:val="0"/>
          <w:bCs w:val="0"/>
          <w:sz w:val="22"/>
          <w:szCs w:val="22"/>
          <w:lang w:val="hr-HR"/>
        </w:rPr>
      </w:pPr>
    </w:p>
    <w:p w:rsidR="008378D3" w:rsidRPr="005D12B5" w:rsidRDefault="008378D3" w:rsidP="00036301">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 xml:space="preserve">Priložene računovodstvene politike i bilješke uz financijske izvještaje sastavni su dio ovog </w:t>
      </w:r>
      <w:r w:rsidR="00AE7883" w:rsidRPr="005D12B5">
        <w:rPr>
          <w:rFonts w:asciiTheme="minorHAnsi" w:hAnsiTheme="minorHAnsi" w:cs="Arial"/>
          <w:b w:val="0"/>
          <w:bCs w:val="0"/>
          <w:sz w:val="22"/>
          <w:szCs w:val="22"/>
          <w:lang w:val="hr-HR"/>
        </w:rPr>
        <w:t>izvještaja o dobiti i gubitku</w:t>
      </w:r>
      <w:r w:rsidRPr="005D12B5">
        <w:rPr>
          <w:rFonts w:asciiTheme="minorHAnsi" w:hAnsiTheme="minorHAnsi" w:cs="Arial"/>
          <w:b w:val="0"/>
          <w:bCs w:val="0"/>
          <w:sz w:val="22"/>
          <w:szCs w:val="22"/>
          <w:lang w:val="hr-HR"/>
        </w:rPr>
        <w:t>.</w:t>
      </w:r>
    </w:p>
    <w:p w:rsidR="00A84C81" w:rsidRPr="005D12B5" w:rsidRDefault="00A84C81" w:rsidP="00036301">
      <w:pPr>
        <w:pStyle w:val="T1"/>
        <w:spacing w:before="0" w:after="0" w:line="240" w:lineRule="auto"/>
        <w:rPr>
          <w:rFonts w:asciiTheme="minorHAnsi" w:hAnsiTheme="minorHAnsi"/>
          <w:b w:val="0"/>
          <w:bCs w:val="0"/>
          <w:sz w:val="22"/>
          <w:szCs w:val="22"/>
          <w:lang w:val="hr-HR"/>
        </w:rPr>
        <w:sectPr w:rsidR="00A84C81" w:rsidRPr="005D12B5" w:rsidSect="000D6913">
          <w:headerReference w:type="default" r:id="rId75"/>
          <w:footerReference w:type="default" r:id="rId76"/>
          <w:pgSz w:w="11907" w:h="16840" w:code="9"/>
          <w:pgMar w:top="1418" w:right="850" w:bottom="1134" w:left="1418" w:header="851" w:footer="851" w:gutter="0"/>
          <w:cols w:space="720"/>
          <w:noEndnote/>
        </w:sectPr>
      </w:pPr>
    </w:p>
    <w:p w:rsidR="0086306E" w:rsidRPr="005D12B5" w:rsidRDefault="0086306E">
      <w:pPr>
        <w:pStyle w:val="T1"/>
        <w:spacing w:before="0" w:after="0" w:line="240" w:lineRule="auto"/>
        <w:rPr>
          <w:rFonts w:asciiTheme="minorHAnsi" w:hAnsiTheme="minorHAnsi"/>
          <w:b w:val="0"/>
          <w:bCs w:val="0"/>
          <w:sz w:val="22"/>
          <w:szCs w:val="22"/>
          <w:lang w:val="hr-HR"/>
        </w:rPr>
      </w:pPr>
    </w:p>
    <w:p w:rsidR="00A763C3" w:rsidRPr="005D12B5" w:rsidRDefault="00A763C3">
      <w:pPr>
        <w:pStyle w:val="T1"/>
        <w:spacing w:before="0" w:after="0" w:line="240" w:lineRule="auto"/>
        <w:rPr>
          <w:rFonts w:asciiTheme="minorHAnsi" w:hAnsiTheme="minorHAnsi"/>
          <w:b w:val="0"/>
          <w:bCs w:val="0"/>
          <w:sz w:val="22"/>
          <w:szCs w:val="22"/>
          <w:lang w:val="hr-HR"/>
        </w:rPr>
      </w:pPr>
    </w:p>
    <w:p w:rsidR="0086306E" w:rsidRPr="005D12B5" w:rsidRDefault="0086306E">
      <w:pPr>
        <w:pStyle w:val="T1"/>
        <w:spacing w:before="0" w:after="0" w:line="240" w:lineRule="auto"/>
        <w:rPr>
          <w:rFonts w:asciiTheme="minorHAnsi" w:hAnsiTheme="minorHAnsi"/>
          <w:b w:val="0"/>
          <w:bCs w:val="0"/>
          <w:sz w:val="22"/>
          <w:szCs w:val="22"/>
          <w:lang w:val="hr-HR"/>
        </w:rPr>
      </w:pPr>
    </w:p>
    <w:tbl>
      <w:tblPr>
        <w:tblW w:w="4780" w:type="pct"/>
        <w:tblCellMar>
          <w:left w:w="119" w:type="dxa"/>
          <w:right w:w="119" w:type="dxa"/>
        </w:tblCellMar>
        <w:tblLook w:val="0000" w:firstRow="0" w:lastRow="0" w:firstColumn="0" w:lastColumn="0" w:noHBand="0" w:noVBand="0"/>
      </w:tblPr>
      <w:tblGrid>
        <w:gridCol w:w="6211"/>
        <w:gridCol w:w="1471"/>
        <w:gridCol w:w="1533"/>
      </w:tblGrid>
      <w:tr w:rsidR="00600855" w:rsidRPr="00E54240" w:rsidTr="00600855">
        <w:trPr>
          <w:trHeight w:val="341"/>
        </w:trPr>
        <w:tc>
          <w:tcPr>
            <w:tcW w:w="3370" w:type="pct"/>
            <w:vAlign w:val="center"/>
          </w:tcPr>
          <w:p w:rsidR="00600855" w:rsidRPr="005D12B5" w:rsidRDefault="00600855" w:rsidP="00600855">
            <w:pPr>
              <w:pStyle w:val="TT"/>
              <w:jc w:val="center"/>
              <w:rPr>
                <w:rFonts w:asciiTheme="minorHAnsi" w:hAnsiTheme="minorHAnsi" w:cs="Arial"/>
                <w:b/>
                <w:bCs/>
                <w:sz w:val="22"/>
                <w:szCs w:val="22"/>
                <w:lang w:val="hr-HR"/>
              </w:rPr>
            </w:pPr>
          </w:p>
        </w:tc>
        <w:tc>
          <w:tcPr>
            <w:tcW w:w="798" w:type="pct"/>
            <w:vAlign w:val="bottom"/>
          </w:tcPr>
          <w:p w:rsidR="00600855" w:rsidRPr="005D12B5" w:rsidRDefault="00600855" w:rsidP="00600855">
            <w:pPr>
              <w:pStyle w:val="TT"/>
              <w:tabs>
                <w:tab w:val="clear" w:pos="1202"/>
              </w:tabs>
              <w:jc w:val="right"/>
              <w:rPr>
                <w:rFonts w:asciiTheme="minorHAnsi" w:hAnsiTheme="minorHAnsi" w:cs="Arial"/>
                <w:b/>
                <w:bCs/>
                <w:sz w:val="22"/>
                <w:szCs w:val="22"/>
                <w:lang w:val="hr-HR"/>
              </w:rPr>
            </w:pPr>
            <w:r w:rsidRPr="005D12B5">
              <w:rPr>
                <w:rFonts w:asciiTheme="minorHAnsi" w:hAnsiTheme="minorHAnsi" w:cs="Arial"/>
                <w:b/>
                <w:bCs/>
                <w:sz w:val="22"/>
                <w:szCs w:val="22"/>
                <w:lang w:val="hr-HR"/>
              </w:rPr>
              <w:t>201</w:t>
            </w:r>
            <w:r>
              <w:rPr>
                <w:rFonts w:asciiTheme="minorHAnsi" w:hAnsiTheme="minorHAnsi" w:cs="Arial"/>
                <w:b/>
                <w:bCs/>
                <w:sz w:val="22"/>
                <w:szCs w:val="22"/>
                <w:lang w:val="hr-HR"/>
              </w:rPr>
              <w:t>7</w:t>
            </w:r>
            <w:r w:rsidRPr="005D12B5">
              <w:rPr>
                <w:rFonts w:asciiTheme="minorHAnsi" w:hAnsiTheme="minorHAnsi" w:cs="Arial"/>
                <w:b/>
                <w:bCs/>
                <w:sz w:val="22"/>
                <w:szCs w:val="22"/>
                <w:lang w:val="hr-HR"/>
              </w:rPr>
              <w:t>.</w:t>
            </w:r>
          </w:p>
        </w:tc>
        <w:tc>
          <w:tcPr>
            <w:tcW w:w="832" w:type="pct"/>
            <w:vAlign w:val="bottom"/>
          </w:tcPr>
          <w:p w:rsidR="00600855" w:rsidRPr="005D12B5" w:rsidRDefault="00600855" w:rsidP="00600855">
            <w:pPr>
              <w:pStyle w:val="TT"/>
              <w:tabs>
                <w:tab w:val="clear" w:pos="1202"/>
              </w:tabs>
              <w:jc w:val="right"/>
              <w:rPr>
                <w:rFonts w:asciiTheme="minorHAnsi" w:hAnsiTheme="minorHAnsi" w:cs="Arial"/>
                <w:b/>
                <w:bCs/>
                <w:sz w:val="22"/>
                <w:szCs w:val="22"/>
                <w:lang w:val="hr-HR"/>
              </w:rPr>
            </w:pPr>
            <w:r w:rsidRPr="005D12B5">
              <w:rPr>
                <w:rFonts w:asciiTheme="minorHAnsi" w:hAnsiTheme="minorHAnsi" w:cs="Arial"/>
                <w:b/>
                <w:bCs/>
                <w:sz w:val="22"/>
                <w:szCs w:val="22"/>
                <w:lang w:val="hr-HR"/>
              </w:rPr>
              <w:t>2016.</w:t>
            </w:r>
          </w:p>
        </w:tc>
      </w:tr>
      <w:tr w:rsidR="00600855" w:rsidRPr="00E54240" w:rsidTr="00600855">
        <w:trPr>
          <w:trHeight w:val="338"/>
        </w:trPr>
        <w:tc>
          <w:tcPr>
            <w:tcW w:w="3370" w:type="pct"/>
            <w:vAlign w:val="center"/>
          </w:tcPr>
          <w:p w:rsidR="00600855" w:rsidRPr="005D12B5" w:rsidRDefault="00600855" w:rsidP="00600855">
            <w:pPr>
              <w:pStyle w:val="TT"/>
              <w:jc w:val="center"/>
              <w:rPr>
                <w:rFonts w:asciiTheme="minorHAnsi" w:hAnsiTheme="minorHAnsi" w:cs="Arial"/>
                <w:b/>
                <w:bCs/>
                <w:sz w:val="22"/>
                <w:szCs w:val="22"/>
                <w:lang w:val="hr-HR"/>
              </w:rPr>
            </w:pPr>
          </w:p>
        </w:tc>
        <w:tc>
          <w:tcPr>
            <w:tcW w:w="798" w:type="pct"/>
          </w:tcPr>
          <w:p w:rsidR="00600855" w:rsidRPr="005D12B5" w:rsidRDefault="00600855" w:rsidP="00600855">
            <w:pPr>
              <w:pStyle w:val="TT"/>
              <w:tabs>
                <w:tab w:val="clear" w:pos="1202"/>
              </w:tabs>
              <w:jc w:val="right"/>
              <w:rPr>
                <w:rFonts w:asciiTheme="minorHAnsi" w:hAnsiTheme="minorHAnsi" w:cs="Arial"/>
                <w:b/>
                <w:bCs/>
                <w:sz w:val="22"/>
                <w:szCs w:val="22"/>
                <w:lang w:val="hr-HR"/>
              </w:rPr>
            </w:pPr>
            <w:r w:rsidRPr="005D12B5">
              <w:rPr>
                <w:rFonts w:asciiTheme="minorHAnsi" w:hAnsiTheme="minorHAnsi" w:cs="Arial"/>
                <w:b/>
                <w:bCs/>
                <w:sz w:val="22"/>
                <w:szCs w:val="22"/>
                <w:lang w:val="hr-HR"/>
              </w:rPr>
              <w:t>000 kuna</w:t>
            </w:r>
          </w:p>
        </w:tc>
        <w:tc>
          <w:tcPr>
            <w:tcW w:w="832" w:type="pct"/>
          </w:tcPr>
          <w:p w:rsidR="00600855" w:rsidRPr="005D12B5" w:rsidRDefault="00600855" w:rsidP="00600855">
            <w:pPr>
              <w:pStyle w:val="TT"/>
              <w:tabs>
                <w:tab w:val="clear" w:pos="1202"/>
              </w:tabs>
              <w:jc w:val="right"/>
              <w:rPr>
                <w:rFonts w:asciiTheme="minorHAnsi" w:hAnsiTheme="minorHAnsi" w:cs="Arial"/>
                <w:b/>
                <w:bCs/>
                <w:sz w:val="22"/>
                <w:szCs w:val="22"/>
                <w:lang w:val="hr-HR"/>
              </w:rPr>
            </w:pPr>
            <w:r w:rsidRPr="005D12B5">
              <w:rPr>
                <w:rFonts w:asciiTheme="minorHAnsi" w:hAnsiTheme="minorHAnsi" w:cs="Arial"/>
                <w:b/>
                <w:bCs/>
                <w:sz w:val="22"/>
                <w:szCs w:val="22"/>
                <w:lang w:val="hr-HR"/>
              </w:rPr>
              <w:t>000 kuna</w:t>
            </w:r>
          </w:p>
        </w:tc>
      </w:tr>
      <w:tr w:rsidR="00600855" w:rsidRPr="00E54240" w:rsidTr="00600855">
        <w:trPr>
          <w:trHeight w:hRule="exact" w:val="284"/>
        </w:trPr>
        <w:tc>
          <w:tcPr>
            <w:tcW w:w="3370" w:type="pct"/>
            <w:vAlign w:val="center"/>
          </w:tcPr>
          <w:p w:rsidR="00600855" w:rsidRPr="005D12B5" w:rsidRDefault="00600855" w:rsidP="00600855">
            <w:pPr>
              <w:pStyle w:val="TT"/>
              <w:jc w:val="center"/>
              <w:rPr>
                <w:rFonts w:asciiTheme="minorHAnsi" w:hAnsiTheme="minorHAnsi" w:cs="Arial"/>
                <w:b/>
                <w:bCs/>
                <w:sz w:val="22"/>
                <w:szCs w:val="22"/>
                <w:lang w:val="hr-HR"/>
              </w:rPr>
            </w:pPr>
          </w:p>
        </w:tc>
        <w:tc>
          <w:tcPr>
            <w:tcW w:w="798" w:type="pct"/>
          </w:tcPr>
          <w:p w:rsidR="00600855" w:rsidRPr="005D12B5" w:rsidRDefault="00600855" w:rsidP="00600855">
            <w:pPr>
              <w:pStyle w:val="TT"/>
              <w:tabs>
                <w:tab w:val="clear" w:pos="1202"/>
              </w:tabs>
              <w:jc w:val="right"/>
              <w:rPr>
                <w:rFonts w:asciiTheme="minorHAnsi" w:hAnsiTheme="minorHAnsi" w:cs="Arial"/>
                <w:b/>
                <w:bCs/>
                <w:sz w:val="22"/>
                <w:szCs w:val="22"/>
                <w:lang w:val="hr-HR"/>
              </w:rPr>
            </w:pPr>
          </w:p>
        </w:tc>
        <w:tc>
          <w:tcPr>
            <w:tcW w:w="832" w:type="pct"/>
          </w:tcPr>
          <w:p w:rsidR="00600855" w:rsidRPr="005D12B5" w:rsidRDefault="00600855" w:rsidP="00600855">
            <w:pPr>
              <w:pStyle w:val="TT"/>
              <w:tabs>
                <w:tab w:val="clear" w:pos="1202"/>
              </w:tabs>
              <w:jc w:val="right"/>
              <w:rPr>
                <w:rFonts w:asciiTheme="minorHAnsi" w:hAnsiTheme="minorHAnsi" w:cs="Arial"/>
                <w:b/>
                <w:bCs/>
                <w:sz w:val="22"/>
                <w:szCs w:val="22"/>
                <w:lang w:val="hr-HR"/>
              </w:rPr>
            </w:pPr>
          </w:p>
        </w:tc>
      </w:tr>
      <w:tr w:rsidR="00600855" w:rsidRPr="00E54240" w:rsidTr="00600855">
        <w:trPr>
          <w:trHeight w:val="335"/>
        </w:trPr>
        <w:tc>
          <w:tcPr>
            <w:tcW w:w="3370" w:type="pct"/>
            <w:vAlign w:val="center"/>
          </w:tcPr>
          <w:p w:rsidR="00600855" w:rsidRPr="005D12B5" w:rsidRDefault="00600855" w:rsidP="00600855">
            <w:pPr>
              <w:pStyle w:val="Tot"/>
              <w:spacing w:line="240" w:lineRule="exact"/>
              <w:rPr>
                <w:rFonts w:asciiTheme="minorHAnsi" w:hAnsiTheme="minorHAnsi" w:cs="Arial"/>
                <w:b/>
                <w:bCs/>
                <w:sz w:val="22"/>
                <w:szCs w:val="22"/>
                <w:lang w:val="hr-HR"/>
              </w:rPr>
            </w:pPr>
            <w:r w:rsidRPr="005D12B5">
              <w:rPr>
                <w:rFonts w:asciiTheme="minorHAnsi" w:hAnsiTheme="minorHAnsi" w:cs="Arial"/>
                <w:b/>
                <w:bCs/>
                <w:sz w:val="22"/>
                <w:szCs w:val="22"/>
                <w:lang w:val="hr-HR"/>
              </w:rPr>
              <w:t>Dobit tekuće godine</w:t>
            </w:r>
          </w:p>
        </w:tc>
        <w:tc>
          <w:tcPr>
            <w:tcW w:w="798" w:type="pct"/>
            <w:vAlign w:val="center"/>
          </w:tcPr>
          <w:p w:rsidR="00600855" w:rsidRPr="005D12B5" w:rsidRDefault="00E15A52" w:rsidP="00600855">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160.783</w:t>
            </w:r>
          </w:p>
        </w:tc>
        <w:tc>
          <w:tcPr>
            <w:tcW w:w="832" w:type="pct"/>
            <w:vAlign w:val="center"/>
          </w:tcPr>
          <w:p w:rsidR="00600855" w:rsidRPr="005D12B5" w:rsidRDefault="00600855" w:rsidP="00600855">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313.525</w:t>
            </w:r>
          </w:p>
        </w:tc>
      </w:tr>
      <w:tr w:rsidR="00600855" w:rsidRPr="00E54240" w:rsidTr="00600855">
        <w:trPr>
          <w:trHeight w:hRule="exact" w:val="109"/>
        </w:trPr>
        <w:tc>
          <w:tcPr>
            <w:tcW w:w="3370" w:type="pct"/>
            <w:vAlign w:val="center"/>
          </w:tcPr>
          <w:p w:rsidR="00600855" w:rsidRPr="005D12B5" w:rsidRDefault="00600855" w:rsidP="00600855">
            <w:pPr>
              <w:pStyle w:val="Tot"/>
              <w:spacing w:line="240" w:lineRule="exact"/>
              <w:rPr>
                <w:rFonts w:asciiTheme="minorHAnsi" w:hAnsiTheme="minorHAnsi" w:cs="Arial"/>
                <w:b/>
                <w:bCs/>
                <w:sz w:val="22"/>
                <w:szCs w:val="22"/>
                <w:lang w:val="hr-HR"/>
              </w:rPr>
            </w:pPr>
          </w:p>
        </w:tc>
        <w:tc>
          <w:tcPr>
            <w:tcW w:w="798" w:type="pct"/>
            <w:vAlign w:val="center"/>
          </w:tcPr>
          <w:p w:rsidR="00600855" w:rsidRPr="005D12B5" w:rsidRDefault="00600855" w:rsidP="00600855">
            <w:pPr>
              <w:pStyle w:val="Thick"/>
              <w:tabs>
                <w:tab w:val="clear" w:pos="1202"/>
              </w:tabs>
              <w:jc w:val="right"/>
              <w:rPr>
                <w:rFonts w:asciiTheme="minorHAnsi" w:hAnsiTheme="minorHAnsi" w:cs="Arial"/>
                <w:sz w:val="22"/>
                <w:szCs w:val="22"/>
                <w:lang w:val="hr-HR"/>
              </w:rPr>
            </w:pPr>
            <w:r w:rsidRPr="005D12B5">
              <w:rPr>
                <w:rFonts w:asciiTheme="minorHAnsi" w:hAnsiTheme="minorHAnsi" w:cs="Arial"/>
                <w:sz w:val="22"/>
                <w:szCs w:val="22"/>
                <w:lang w:val="hr-HR"/>
              </w:rPr>
              <w:t>_________</w:t>
            </w:r>
          </w:p>
        </w:tc>
        <w:tc>
          <w:tcPr>
            <w:tcW w:w="832" w:type="pct"/>
            <w:vAlign w:val="center"/>
          </w:tcPr>
          <w:p w:rsidR="00600855" w:rsidRDefault="00600855" w:rsidP="00600855">
            <w:pPr>
              <w:pStyle w:val="Thick"/>
              <w:tabs>
                <w:tab w:val="clear" w:pos="1202"/>
              </w:tabs>
              <w:jc w:val="right"/>
              <w:rPr>
                <w:rFonts w:asciiTheme="minorHAnsi" w:hAnsiTheme="minorHAnsi" w:cs="Arial"/>
                <w:sz w:val="22"/>
                <w:szCs w:val="22"/>
                <w:lang w:val="hr-HR"/>
              </w:rPr>
            </w:pPr>
            <w:r w:rsidRPr="005D12B5">
              <w:rPr>
                <w:rFonts w:asciiTheme="minorHAnsi" w:hAnsiTheme="minorHAnsi" w:cs="Arial"/>
                <w:sz w:val="22"/>
                <w:szCs w:val="22"/>
                <w:lang w:val="hr-HR"/>
              </w:rPr>
              <w:t>_________</w:t>
            </w:r>
          </w:p>
        </w:tc>
      </w:tr>
      <w:tr w:rsidR="00600855" w:rsidRPr="00E54240" w:rsidTr="00600855">
        <w:trPr>
          <w:trHeight w:val="323"/>
        </w:trPr>
        <w:tc>
          <w:tcPr>
            <w:tcW w:w="3370" w:type="pct"/>
            <w:vAlign w:val="center"/>
          </w:tcPr>
          <w:p w:rsidR="00600855" w:rsidRPr="005D12B5" w:rsidRDefault="00600855" w:rsidP="00600855">
            <w:pPr>
              <w:tabs>
                <w:tab w:val="right" w:pos="1202"/>
              </w:tabs>
              <w:spacing w:line="240" w:lineRule="exact"/>
              <w:outlineLvl w:val="0"/>
              <w:rPr>
                <w:rFonts w:asciiTheme="minorHAnsi" w:hAnsiTheme="minorHAnsi" w:cs="Arial"/>
                <w:b/>
                <w:bCs/>
                <w:sz w:val="22"/>
                <w:szCs w:val="22"/>
                <w:lang w:val="hr-HR"/>
              </w:rPr>
            </w:pPr>
            <w:r w:rsidRPr="005D12B5">
              <w:rPr>
                <w:rFonts w:asciiTheme="minorHAnsi" w:hAnsiTheme="minorHAnsi" w:cs="Arial"/>
                <w:b/>
                <w:bCs/>
                <w:sz w:val="22"/>
                <w:szCs w:val="22"/>
                <w:lang w:val="hr-HR"/>
              </w:rPr>
              <w:t>Ostala sveobuhvatna dobit</w:t>
            </w:r>
          </w:p>
        </w:tc>
        <w:tc>
          <w:tcPr>
            <w:tcW w:w="798" w:type="pct"/>
            <w:vAlign w:val="center"/>
          </w:tcPr>
          <w:p w:rsidR="00600855" w:rsidRPr="005D12B5" w:rsidRDefault="00600855" w:rsidP="00600855">
            <w:pPr>
              <w:pStyle w:val="Tot"/>
              <w:jc w:val="right"/>
              <w:rPr>
                <w:rFonts w:asciiTheme="minorHAnsi" w:hAnsiTheme="minorHAnsi" w:cs="Arial"/>
                <w:b/>
                <w:bCs/>
                <w:sz w:val="22"/>
                <w:szCs w:val="22"/>
                <w:lang w:val="hr-HR"/>
              </w:rPr>
            </w:pPr>
          </w:p>
        </w:tc>
        <w:tc>
          <w:tcPr>
            <w:tcW w:w="832" w:type="pct"/>
            <w:vAlign w:val="center"/>
          </w:tcPr>
          <w:p w:rsidR="00600855" w:rsidRPr="005D12B5" w:rsidRDefault="00600855" w:rsidP="00600855">
            <w:pPr>
              <w:pStyle w:val="Tot"/>
              <w:jc w:val="right"/>
              <w:rPr>
                <w:rFonts w:asciiTheme="minorHAnsi" w:hAnsiTheme="minorHAnsi" w:cs="Arial"/>
                <w:b/>
                <w:bCs/>
                <w:sz w:val="22"/>
                <w:szCs w:val="22"/>
                <w:lang w:val="hr-HR"/>
              </w:rPr>
            </w:pPr>
          </w:p>
        </w:tc>
      </w:tr>
      <w:tr w:rsidR="00600855" w:rsidRPr="00E54240" w:rsidTr="00600855">
        <w:trPr>
          <w:trHeight w:hRule="exact" w:val="423"/>
        </w:trPr>
        <w:tc>
          <w:tcPr>
            <w:tcW w:w="3370" w:type="pct"/>
            <w:vAlign w:val="bottom"/>
          </w:tcPr>
          <w:p w:rsidR="00600855" w:rsidRPr="005D12B5" w:rsidRDefault="00600855" w:rsidP="00600855">
            <w:pPr>
              <w:tabs>
                <w:tab w:val="right" w:pos="1202"/>
              </w:tabs>
              <w:spacing w:line="240" w:lineRule="exact"/>
              <w:outlineLvl w:val="0"/>
              <w:rPr>
                <w:rFonts w:asciiTheme="minorHAnsi" w:hAnsiTheme="minorHAnsi" w:cs="Arial"/>
                <w:b/>
                <w:bCs/>
                <w:sz w:val="22"/>
                <w:szCs w:val="22"/>
                <w:lang w:val="hr-HR"/>
              </w:rPr>
            </w:pPr>
            <w:r w:rsidRPr="005D12B5">
              <w:rPr>
                <w:rFonts w:asciiTheme="minorHAnsi" w:hAnsiTheme="minorHAnsi" w:cs="Arial"/>
                <w:b/>
                <w:bCs/>
                <w:sz w:val="22"/>
                <w:szCs w:val="22"/>
                <w:lang w:val="hr-HR"/>
              </w:rPr>
              <w:t>Stavke koje se kasnije ne prenose u dobit ili gubitak:</w:t>
            </w:r>
          </w:p>
        </w:tc>
        <w:tc>
          <w:tcPr>
            <w:tcW w:w="798" w:type="pct"/>
            <w:vAlign w:val="center"/>
          </w:tcPr>
          <w:p w:rsidR="00600855" w:rsidRPr="005D12B5" w:rsidRDefault="00600855" w:rsidP="00600855">
            <w:pPr>
              <w:pStyle w:val="Tot"/>
              <w:jc w:val="right"/>
              <w:rPr>
                <w:rFonts w:asciiTheme="minorHAnsi" w:hAnsiTheme="minorHAnsi" w:cs="Arial"/>
                <w:b/>
                <w:bCs/>
                <w:sz w:val="22"/>
                <w:szCs w:val="22"/>
                <w:lang w:val="hr-HR"/>
              </w:rPr>
            </w:pPr>
          </w:p>
        </w:tc>
        <w:tc>
          <w:tcPr>
            <w:tcW w:w="832" w:type="pct"/>
            <w:vAlign w:val="center"/>
          </w:tcPr>
          <w:p w:rsidR="00600855" w:rsidRPr="005D12B5" w:rsidRDefault="00600855" w:rsidP="00600855">
            <w:pPr>
              <w:pStyle w:val="Tot"/>
              <w:jc w:val="right"/>
              <w:rPr>
                <w:rFonts w:asciiTheme="minorHAnsi" w:hAnsiTheme="minorHAnsi" w:cs="Arial"/>
                <w:b/>
                <w:bCs/>
                <w:sz w:val="22"/>
                <w:szCs w:val="22"/>
                <w:lang w:val="hr-HR"/>
              </w:rPr>
            </w:pPr>
          </w:p>
        </w:tc>
      </w:tr>
      <w:tr w:rsidR="00600855" w:rsidRPr="00E54240" w:rsidTr="00600855">
        <w:trPr>
          <w:trHeight w:hRule="exact" w:val="170"/>
        </w:trPr>
        <w:tc>
          <w:tcPr>
            <w:tcW w:w="3370" w:type="pct"/>
            <w:vAlign w:val="bottom"/>
          </w:tcPr>
          <w:p w:rsidR="00600855" w:rsidRPr="005D12B5" w:rsidRDefault="00600855" w:rsidP="00600855">
            <w:pPr>
              <w:tabs>
                <w:tab w:val="right" w:pos="1202"/>
              </w:tabs>
              <w:spacing w:line="240" w:lineRule="exact"/>
              <w:outlineLvl w:val="0"/>
              <w:rPr>
                <w:rFonts w:asciiTheme="minorHAnsi" w:hAnsiTheme="minorHAnsi" w:cs="Arial"/>
                <w:b/>
                <w:bCs/>
                <w:sz w:val="22"/>
                <w:szCs w:val="22"/>
                <w:lang w:val="hr-HR"/>
              </w:rPr>
            </w:pPr>
          </w:p>
        </w:tc>
        <w:tc>
          <w:tcPr>
            <w:tcW w:w="798" w:type="pct"/>
            <w:vAlign w:val="center"/>
          </w:tcPr>
          <w:p w:rsidR="00600855" w:rsidRPr="005D12B5" w:rsidRDefault="00600855" w:rsidP="00600855">
            <w:pPr>
              <w:pStyle w:val="Tot"/>
              <w:jc w:val="right"/>
              <w:rPr>
                <w:rFonts w:asciiTheme="minorHAnsi" w:hAnsiTheme="minorHAnsi" w:cs="Arial"/>
                <w:b/>
                <w:bCs/>
                <w:sz w:val="22"/>
                <w:szCs w:val="22"/>
                <w:lang w:val="hr-HR"/>
              </w:rPr>
            </w:pPr>
          </w:p>
        </w:tc>
        <w:tc>
          <w:tcPr>
            <w:tcW w:w="832" w:type="pct"/>
            <w:vAlign w:val="center"/>
          </w:tcPr>
          <w:p w:rsidR="00600855" w:rsidRPr="005D12B5" w:rsidRDefault="00600855" w:rsidP="00600855">
            <w:pPr>
              <w:pStyle w:val="Tot"/>
              <w:jc w:val="right"/>
              <w:rPr>
                <w:rFonts w:asciiTheme="minorHAnsi" w:hAnsiTheme="minorHAnsi" w:cs="Arial"/>
                <w:b/>
                <w:bCs/>
                <w:sz w:val="22"/>
                <w:szCs w:val="22"/>
                <w:lang w:val="hr-HR"/>
              </w:rPr>
            </w:pPr>
          </w:p>
        </w:tc>
      </w:tr>
      <w:tr w:rsidR="00600855" w:rsidRPr="00E54240" w:rsidTr="00600855">
        <w:trPr>
          <w:trHeight w:val="323"/>
        </w:trPr>
        <w:tc>
          <w:tcPr>
            <w:tcW w:w="3370" w:type="pct"/>
            <w:vAlign w:val="bottom"/>
          </w:tcPr>
          <w:p w:rsidR="00600855" w:rsidRPr="005D12B5" w:rsidRDefault="00600855" w:rsidP="00B60D28">
            <w:pPr>
              <w:tabs>
                <w:tab w:val="right" w:pos="1202"/>
              </w:tabs>
              <w:spacing w:line="240" w:lineRule="exact"/>
              <w:outlineLvl w:val="0"/>
              <w:rPr>
                <w:rFonts w:asciiTheme="minorHAnsi" w:hAnsiTheme="minorHAnsi" w:cs="Arial"/>
                <w:bCs/>
                <w:sz w:val="22"/>
                <w:szCs w:val="22"/>
                <w:lang w:val="hr-HR"/>
              </w:rPr>
            </w:pPr>
            <w:r w:rsidRPr="005D12B5">
              <w:rPr>
                <w:rFonts w:asciiTheme="minorHAnsi" w:hAnsiTheme="minorHAnsi" w:cs="Arial"/>
                <w:bCs/>
                <w:sz w:val="22"/>
                <w:szCs w:val="22"/>
                <w:lang w:val="hr-HR"/>
              </w:rPr>
              <w:t xml:space="preserve">Nerealizirani aktuarski </w:t>
            </w:r>
            <w:r w:rsidR="00312311">
              <w:rPr>
                <w:rFonts w:asciiTheme="minorHAnsi" w:hAnsiTheme="minorHAnsi" w:cs="Arial"/>
                <w:bCs/>
                <w:sz w:val="22"/>
                <w:szCs w:val="22"/>
                <w:lang w:val="hr-HR"/>
              </w:rPr>
              <w:t>(</w:t>
            </w:r>
            <w:r w:rsidRPr="005D12B5">
              <w:rPr>
                <w:rFonts w:asciiTheme="minorHAnsi" w:hAnsiTheme="minorHAnsi" w:cs="Arial"/>
                <w:bCs/>
                <w:sz w:val="22"/>
                <w:szCs w:val="22"/>
                <w:lang w:val="hr-HR"/>
              </w:rPr>
              <w:t>gubitak</w:t>
            </w:r>
            <w:r w:rsidR="00312311">
              <w:rPr>
                <w:rFonts w:asciiTheme="minorHAnsi" w:hAnsiTheme="minorHAnsi" w:cs="Arial"/>
                <w:bCs/>
                <w:sz w:val="22"/>
                <w:szCs w:val="22"/>
                <w:lang w:val="hr-HR"/>
              </w:rPr>
              <w:t>)</w:t>
            </w:r>
            <w:r w:rsidR="005829D6" w:rsidDel="005829D6">
              <w:rPr>
                <w:rFonts w:asciiTheme="minorHAnsi" w:hAnsiTheme="minorHAnsi" w:cs="Arial"/>
                <w:bCs/>
                <w:sz w:val="22"/>
                <w:szCs w:val="22"/>
                <w:lang w:val="hr-HR"/>
              </w:rPr>
              <w:t xml:space="preserve"> </w:t>
            </w:r>
          </w:p>
        </w:tc>
        <w:tc>
          <w:tcPr>
            <w:tcW w:w="798" w:type="pct"/>
            <w:vAlign w:val="bottom"/>
          </w:tcPr>
          <w:p w:rsidR="00600855" w:rsidRPr="005D12B5" w:rsidRDefault="00D54F07" w:rsidP="00600855">
            <w:pPr>
              <w:pStyle w:val="Tot"/>
              <w:jc w:val="right"/>
              <w:rPr>
                <w:rFonts w:asciiTheme="minorHAnsi" w:hAnsiTheme="minorHAnsi" w:cs="Arial"/>
                <w:bCs/>
                <w:sz w:val="22"/>
                <w:szCs w:val="22"/>
                <w:lang w:val="hr-HR"/>
              </w:rPr>
            </w:pPr>
            <w:r>
              <w:rPr>
                <w:rFonts w:asciiTheme="minorHAnsi" w:hAnsiTheme="minorHAnsi" w:cs="Arial"/>
                <w:bCs/>
                <w:sz w:val="22"/>
                <w:szCs w:val="22"/>
                <w:lang w:val="hr-HR"/>
              </w:rPr>
              <w:t>(579)</w:t>
            </w:r>
          </w:p>
        </w:tc>
        <w:tc>
          <w:tcPr>
            <w:tcW w:w="832" w:type="pct"/>
            <w:vAlign w:val="bottom"/>
          </w:tcPr>
          <w:p w:rsidR="00600855" w:rsidRPr="005D12B5" w:rsidRDefault="00600855" w:rsidP="00600855">
            <w:pPr>
              <w:pStyle w:val="Tot"/>
              <w:jc w:val="right"/>
              <w:rPr>
                <w:rFonts w:asciiTheme="minorHAnsi" w:hAnsiTheme="minorHAnsi" w:cs="Arial"/>
                <w:bCs/>
                <w:sz w:val="22"/>
                <w:szCs w:val="22"/>
                <w:lang w:val="hr-HR"/>
              </w:rPr>
            </w:pPr>
            <w:r>
              <w:rPr>
                <w:rFonts w:asciiTheme="minorHAnsi" w:hAnsiTheme="minorHAnsi" w:cs="Arial"/>
                <w:bCs/>
                <w:sz w:val="22"/>
                <w:szCs w:val="22"/>
                <w:lang w:val="hr-HR"/>
              </w:rPr>
              <w:t>(3.255)</w:t>
            </w:r>
          </w:p>
        </w:tc>
      </w:tr>
      <w:tr w:rsidR="00600855" w:rsidRPr="00E54240" w:rsidTr="00600855">
        <w:trPr>
          <w:trHeight w:hRule="exact" w:val="109"/>
        </w:trPr>
        <w:tc>
          <w:tcPr>
            <w:tcW w:w="3370" w:type="pct"/>
            <w:vAlign w:val="bottom"/>
          </w:tcPr>
          <w:p w:rsidR="00600855" w:rsidRPr="005D12B5" w:rsidRDefault="00600855" w:rsidP="00600855">
            <w:pPr>
              <w:tabs>
                <w:tab w:val="right" w:pos="1202"/>
              </w:tabs>
              <w:spacing w:line="240" w:lineRule="exact"/>
              <w:outlineLvl w:val="0"/>
              <w:rPr>
                <w:rFonts w:asciiTheme="minorHAnsi" w:hAnsiTheme="minorHAnsi" w:cs="Arial"/>
                <w:bCs/>
                <w:sz w:val="22"/>
                <w:szCs w:val="22"/>
                <w:lang w:val="hr-HR"/>
              </w:rPr>
            </w:pPr>
          </w:p>
        </w:tc>
        <w:tc>
          <w:tcPr>
            <w:tcW w:w="798" w:type="pct"/>
            <w:vAlign w:val="bottom"/>
          </w:tcPr>
          <w:p w:rsidR="00600855" w:rsidRPr="005D12B5" w:rsidRDefault="00600855" w:rsidP="00600855">
            <w:pPr>
              <w:pStyle w:val="Thin"/>
              <w:tabs>
                <w:tab w:val="clear" w:pos="1202"/>
              </w:tabs>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w:t>
            </w:r>
          </w:p>
        </w:tc>
        <w:tc>
          <w:tcPr>
            <w:tcW w:w="832" w:type="pct"/>
            <w:vAlign w:val="bottom"/>
          </w:tcPr>
          <w:p w:rsidR="00600855" w:rsidRDefault="00600855" w:rsidP="00600855">
            <w:pPr>
              <w:pStyle w:val="Thin"/>
              <w:tabs>
                <w:tab w:val="clear" w:pos="1202"/>
              </w:tabs>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w:t>
            </w:r>
          </w:p>
        </w:tc>
      </w:tr>
      <w:tr w:rsidR="00600855" w:rsidRPr="00E54240" w:rsidTr="00600855">
        <w:trPr>
          <w:trHeight w:val="311"/>
        </w:trPr>
        <w:tc>
          <w:tcPr>
            <w:tcW w:w="3370" w:type="pct"/>
            <w:vAlign w:val="bottom"/>
          </w:tcPr>
          <w:p w:rsidR="00600855" w:rsidRPr="005D12B5" w:rsidRDefault="00600855" w:rsidP="00600855">
            <w:pPr>
              <w:tabs>
                <w:tab w:val="right" w:pos="1202"/>
              </w:tabs>
              <w:spacing w:line="240" w:lineRule="exact"/>
              <w:outlineLvl w:val="0"/>
              <w:rPr>
                <w:rFonts w:asciiTheme="minorHAnsi" w:hAnsiTheme="minorHAnsi" w:cs="Arial"/>
                <w:b/>
                <w:bCs/>
                <w:sz w:val="22"/>
                <w:szCs w:val="22"/>
                <w:lang w:val="hr-HR"/>
              </w:rPr>
            </w:pPr>
            <w:r w:rsidRPr="005D12B5">
              <w:rPr>
                <w:rFonts w:asciiTheme="minorHAnsi" w:hAnsiTheme="minorHAnsi" w:cs="Arial"/>
                <w:b/>
                <w:bCs/>
                <w:sz w:val="22"/>
                <w:szCs w:val="22"/>
                <w:lang w:val="hr-HR"/>
              </w:rPr>
              <w:t>Ukupno stavke koje se kasnije ne prenose u dobit ili gubitak</w:t>
            </w:r>
          </w:p>
        </w:tc>
        <w:tc>
          <w:tcPr>
            <w:tcW w:w="798" w:type="pct"/>
            <w:vAlign w:val="bottom"/>
          </w:tcPr>
          <w:p w:rsidR="00600855" w:rsidRPr="005D12B5" w:rsidRDefault="00D54F07" w:rsidP="00600855">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(579)</w:t>
            </w:r>
          </w:p>
        </w:tc>
        <w:tc>
          <w:tcPr>
            <w:tcW w:w="832" w:type="pct"/>
            <w:vAlign w:val="bottom"/>
          </w:tcPr>
          <w:p w:rsidR="00600855" w:rsidRPr="005D12B5" w:rsidRDefault="00600855" w:rsidP="00600855">
            <w:pPr>
              <w:pStyle w:val="Tot"/>
              <w:tabs>
                <w:tab w:val="left" w:pos="263"/>
              </w:tabs>
              <w:jc w:val="right"/>
              <w:rPr>
                <w:rFonts w:asciiTheme="minorHAnsi" w:hAnsiTheme="minorHAnsi" w:cs="Arial"/>
                <w:b/>
                <w:bCs/>
                <w:sz w:val="22"/>
                <w:szCs w:val="22"/>
                <w:lang w:val="hr-HR"/>
              </w:rPr>
            </w:pPr>
            <w:r>
              <w:rPr>
                <w:rFonts w:asciiTheme="minorHAnsi" w:hAnsiTheme="minorHAnsi" w:cs="Arial"/>
                <w:b/>
                <w:bCs/>
                <w:sz w:val="22"/>
                <w:szCs w:val="22"/>
                <w:lang w:val="hr-HR"/>
              </w:rPr>
              <w:t>(3.255)</w:t>
            </w:r>
          </w:p>
        </w:tc>
      </w:tr>
      <w:tr w:rsidR="00600855" w:rsidRPr="00E54240" w:rsidTr="00600855">
        <w:trPr>
          <w:trHeight w:hRule="exact" w:val="109"/>
        </w:trPr>
        <w:tc>
          <w:tcPr>
            <w:tcW w:w="3370" w:type="pct"/>
            <w:vAlign w:val="center"/>
          </w:tcPr>
          <w:p w:rsidR="00600855" w:rsidRPr="005D12B5" w:rsidRDefault="00600855" w:rsidP="00600855">
            <w:pPr>
              <w:tabs>
                <w:tab w:val="right" w:pos="1202"/>
              </w:tabs>
              <w:spacing w:line="240" w:lineRule="exact"/>
              <w:outlineLvl w:val="0"/>
              <w:rPr>
                <w:rFonts w:asciiTheme="minorHAnsi" w:hAnsiTheme="minorHAnsi" w:cs="Arial"/>
                <w:b/>
                <w:bCs/>
                <w:sz w:val="22"/>
                <w:szCs w:val="22"/>
                <w:lang w:val="hr-HR"/>
              </w:rPr>
            </w:pPr>
          </w:p>
        </w:tc>
        <w:tc>
          <w:tcPr>
            <w:tcW w:w="798" w:type="pct"/>
            <w:vAlign w:val="bottom"/>
          </w:tcPr>
          <w:p w:rsidR="00600855" w:rsidRPr="005D12B5" w:rsidRDefault="00600855" w:rsidP="00600855">
            <w:pPr>
              <w:pStyle w:val="Thick"/>
              <w:tabs>
                <w:tab w:val="clear" w:pos="1202"/>
              </w:tabs>
              <w:jc w:val="right"/>
              <w:rPr>
                <w:rFonts w:asciiTheme="minorHAnsi" w:hAnsiTheme="minorHAnsi" w:cs="Arial"/>
                <w:sz w:val="22"/>
                <w:szCs w:val="22"/>
                <w:lang w:val="hr-HR"/>
              </w:rPr>
            </w:pPr>
            <w:r w:rsidRPr="005D12B5">
              <w:rPr>
                <w:rFonts w:asciiTheme="minorHAnsi" w:hAnsiTheme="minorHAnsi" w:cs="Arial"/>
                <w:sz w:val="22"/>
                <w:szCs w:val="22"/>
                <w:lang w:val="hr-HR"/>
              </w:rPr>
              <w:t>_________</w:t>
            </w:r>
          </w:p>
        </w:tc>
        <w:tc>
          <w:tcPr>
            <w:tcW w:w="832" w:type="pct"/>
            <w:vAlign w:val="bottom"/>
          </w:tcPr>
          <w:p w:rsidR="00600855" w:rsidRDefault="00600855" w:rsidP="00600855">
            <w:pPr>
              <w:pStyle w:val="Thick"/>
              <w:tabs>
                <w:tab w:val="clear" w:pos="1202"/>
              </w:tabs>
              <w:jc w:val="right"/>
              <w:rPr>
                <w:rFonts w:asciiTheme="minorHAnsi" w:hAnsiTheme="minorHAnsi" w:cs="Arial"/>
                <w:sz w:val="22"/>
                <w:szCs w:val="22"/>
                <w:lang w:val="hr-HR"/>
              </w:rPr>
            </w:pPr>
            <w:r w:rsidRPr="005D12B5">
              <w:rPr>
                <w:rFonts w:asciiTheme="minorHAnsi" w:hAnsiTheme="minorHAnsi" w:cs="Arial"/>
                <w:sz w:val="22"/>
                <w:szCs w:val="22"/>
                <w:lang w:val="hr-HR"/>
              </w:rPr>
              <w:t>_________</w:t>
            </w:r>
          </w:p>
        </w:tc>
      </w:tr>
      <w:tr w:rsidR="00600855" w:rsidRPr="00E54240" w:rsidTr="00600855">
        <w:trPr>
          <w:trHeight w:hRule="exact" w:val="319"/>
        </w:trPr>
        <w:tc>
          <w:tcPr>
            <w:tcW w:w="3370" w:type="pct"/>
            <w:vAlign w:val="bottom"/>
          </w:tcPr>
          <w:p w:rsidR="00600855" w:rsidRPr="005D12B5" w:rsidRDefault="00600855" w:rsidP="00600855">
            <w:pPr>
              <w:pStyle w:val="Tot"/>
              <w:spacing w:line="240" w:lineRule="exact"/>
              <w:rPr>
                <w:rFonts w:asciiTheme="minorHAnsi" w:hAnsiTheme="minorHAnsi" w:cs="Arial"/>
                <w:b/>
                <w:bCs/>
                <w:sz w:val="22"/>
                <w:szCs w:val="22"/>
                <w:lang w:val="hr-HR"/>
              </w:rPr>
            </w:pPr>
            <w:r w:rsidRPr="005D12B5">
              <w:rPr>
                <w:rFonts w:asciiTheme="minorHAnsi" w:hAnsiTheme="minorHAnsi" w:cs="Arial"/>
                <w:b/>
                <w:bCs/>
                <w:sz w:val="22"/>
                <w:szCs w:val="22"/>
                <w:lang w:val="hr-HR"/>
              </w:rPr>
              <w:t>Stavke koje se kasnije mogu uračunati u dobit ili gubitak:</w:t>
            </w:r>
          </w:p>
        </w:tc>
        <w:tc>
          <w:tcPr>
            <w:tcW w:w="798" w:type="pct"/>
            <w:vAlign w:val="center"/>
          </w:tcPr>
          <w:p w:rsidR="00600855" w:rsidRPr="005D12B5" w:rsidRDefault="00600855" w:rsidP="00600855">
            <w:pPr>
              <w:pStyle w:val="Tot"/>
              <w:jc w:val="right"/>
              <w:rPr>
                <w:rFonts w:asciiTheme="minorHAnsi" w:hAnsiTheme="minorHAnsi" w:cs="Arial"/>
                <w:b/>
                <w:bCs/>
                <w:sz w:val="22"/>
                <w:szCs w:val="22"/>
                <w:lang w:val="hr-HR"/>
              </w:rPr>
            </w:pPr>
          </w:p>
        </w:tc>
        <w:tc>
          <w:tcPr>
            <w:tcW w:w="832" w:type="pct"/>
            <w:vAlign w:val="center"/>
          </w:tcPr>
          <w:p w:rsidR="00600855" w:rsidRPr="005D12B5" w:rsidRDefault="00600855" w:rsidP="00600855">
            <w:pPr>
              <w:pStyle w:val="Tot"/>
              <w:jc w:val="right"/>
              <w:rPr>
                <w:rFonts w:asciiTheme="minorHAnsi" w:hAnsiTheme="minorHAnsi" w:cs="Arial"/>
                <w:b/>
                <w:bCs/>
                <w:sz w:val="22"/>
                <w:szCs w:val="22"/>
                <w:lang w:val="hr-HR"/>
              </w:rPr>
            </w:pPr>
          </w:p>
        </w:tc>
      </w:tr>
      <w:tr w:rsidR="00600855" w:rsidRPr="00E54240" w:rsidTr="00600855">
        <w:trPr>
          <w:trHeight w:hRule="exact" w:val="170"/>
        </w:trPr>
        <w:tc>
          <w:tcPr>
            <w:tcW w:w="3370" w:type="pct"/>
            <w:vAlign w:val="bottom"/>
          </w:tcPr>
          <w:p w:rsidR="00600855" w:rsidRPr="005D12B5" w:rsidRDefault="00600855" w:rsidP="00600855">
            <w:pPr>
              <w:pStyle w:val="Tot"/>
              <w:spacing w:line="240" w:lineRule="exact"/>
              <w:rPr>
                <w:rFonts w:asciiTheme="minorHAnsi" w:hAnsiTheme="minorHAnsi" w:cs="Arial"/>
                <w:b/>
                <w:bCs/>
                <w:sz w:val="22"/>
                <w:szCs w:val="22"/>
                <w:lang w:val="hr-HR"/>
              </w:rPr>
            </w:pPr>
          </w:p>
        </w:tc>
        <w:tc>
          <w:tcPr>
            <w:tcW w:w="798" w:type="pct"/>
            <w:vAlign w:val="center"/>
          </w:tcPr>
          <w:p w:rsidR="00600855" w:rsidRPr="005D12B5" w:rsidRDefault="00600855" w:rsidP="00600855">
            <w:pPr>
              <w:pStyle w:val="Tot"/>
              <w:jc w:val="right"/>
              <w:rPr>
                <w:rFonts w:asciiTheme="minorHAnsi" w:hAnsiTheme="minorHAnsi" w:cs="Arial"/>
                <w:b/>
                <w:bCs/>
                <w:sz w:val="22"/>
                <w:szCs w:val="22"/>
                <w:lang w:val="hr-HR"/>
              </w:rPr>
            </w:pPr>
          </w:p>
        </w:tc>
        <w:tc>
          <w:tcPr>
            <w:tcW w:w="832" w:type="pct"/>
            <w:vAlign w:val="center"/>
          </w:tcPr>
          <w:p w:rsidR="00600855" w:rsidRPr="005D12B5" w:rsidRDefault="00600855" w:rsidP="00600855">
            <w:pPr>
              <w:pStyle w:val="Tot"/>
              <w:jc w:val="right"/>
              <w:rPr>
                <w:rFonts w:asciiTheme="minorHAnsi" w:hAnsiTheme="minorHAnsi" w:cs="Arial"/>
                <w:b/>
                <w:bCs/>
                <w:sz w:val="22"/>
                <w:szCs w:val="22"/>
                <w:lang w:val="hr-HR"/>
              </w:rPr>
            </w:pPr>
          </w:p>
        </w:tc>
      </w:tr>
      <w:tr w:rsidR="00D54F07" w:rsidRPr="00E54240" w:rsidTr="00361B04">
        <w:trPr>
          <w:trHeight w:val="335"/>
        </w:trPr>
        <w:tc>
          <w:tcPr>
            <w:tcW w:w="3370" w:type="pct"/>
            <w:vAlign w:val="center"/>
          </w:tcPr>
          <w:p w:rsidR="00D54F07" w:rsidRPr="005D12B5" w:rsidRDefault="00D54F07" w:rsidP="00D54F07">
            <w:pPr>
              <w:pStyle w:val="Tot"/>
              <w:spacing w:line="240" w:lineRule="exact"/>
              <w:rPr>
                <w:rFonts w:asciiTheme="minorHAnsi" w:hAnsiTheme="minorHAnsi" w:cs="Arial"/>
                <w:bCs/>
                <w:sz w:val="22"/>
                <w:szCs w:val="22"/>
                <w:lang w:val="hr-HR"/>
              </w:rPr>
            </w:pPr>
            <w:r w:rsidRPr="005D12B5">
              <w:rPr>
                <w:rFonts w:asciiTheme="minorHAnsi" w:hAnsiTheme="minorHAnsi" w:cs="Arial"/>
                <w:bCs/>
                <w:sz w:val="22"/>
                <w:szCs w:val="22"/>
                <w:lang w:val="hr-HR"/>
              </w:rPr>
              <w:t>Povećanje fer vrijednosti imovine raspoložive za prodaju</w:t>
            </w:r>
          </w:p>
        </w:tc>
        <w:tc>
          <w:tcPr>
            <w:tcW w:w="798" w:type="pct"/>
            <w:tcBorders>
              <w:top w:val="nil"/>
              <w:left w:val="nil"/>
              <w:bottom w:val="nil"/>
              <w:right w:val="nil"/>
            </w:tcBorders>
            <w:shd w:val="clear" w:color="auto" w:fill="auto"/>
            <w:vAlign w:val="bottom"/>
          </w:tcPr>
          <w:p w:rsidR="00D54F07" w:rsidRPr="005D12B5" w:rsidRDefault="00D54F07" w:rsidP="00D54F07">
            <w:pPr>
              <w:pStyle w:val="Tot"/>
              <w:jc w:val="right"/>
              <w:rPr>
                <w:rFonts w:asciiTheme="minorHAnsi" w:hAnsiTheme="minorHAnsi" w:cs="Arial"/>
                <w:bCs/>
                <w:sz w:val="22"/>
                <w:szCs w:val="22"/>
                <w:lang w:val="hr-HR"/>
              </w:rPr>
            </w:pPr>
            <w:r>
              <w:rPr>
                <w:rFonts w:ascii="Calibri" w:hAnsi="Calibri" w:cs="Calibri"/>
                <w:color w:val="000000"/>
                <w:sz w:val="22"/>
                <w:szCs w:val="22"/>
              </w:rPr>
              <w:t xml:space="preserve">           51.762 </w:t>
            </w:r>
          </w:p>
        </w:tc>
        <w:tc>
          <w:tcPr>
            <w:tcW w:w="832" w:type="pct"/>
            <w:vAlign w:val="bottom"/>
          </w:tcPr>
          <w:p w:rsidR="00D54F07" w:rsidRPr="005D12B5" w:rsidRDefault="00D54F07" w:rsidP="00D54F07">
            <w:pPr>
              <w:pStyle w:val="Tot"/>
              <w:jc w:val="right"/>
              <w:rPr>
                <w:rFonts w:asciiTheme="minorHAnsi" w:hAnsiTheme="minorHAnsi" w:cs="Arial"/>
                <w:color w:val="000000"/>
                <w:sz w:val="22"/>
                <w:szCs w:val="22"/>
                <w:lang w:val="hr-HR"/>
              </w:rPr>
            </w:pPr>
            <w:r>
              <w:rPr>
                <w:rFonts w:asciiTheme="minorHAnsi" w:hAnsiTheme="minorHAnsi"/>
                <w:sz w:val="22"/>
                <w:szCs w:val="22"/>
              </w:rPr>
              <w:t>84.151</w:t>
            </w:r>
          </w:p>
        </w:tc>
      </w:tr>
      <w:tr w:rsidR="00D54F07" w:rsidRPr="00E54240" w:rsidTr="00361B04">
        <w:trPr>
          <w:trHeight w:val="323"/>
        </w:trPr>
        <w:tc>
          <w:tcPr>
            <w:tcW w:w="3370" w:type="pct"/>
            <w:vAlign w:val="center"/>
          </w:tcPr>
          <w:p w:rsidR="00D54F07" w:rsidRPr="005D12B5" w:rsidRDefault="00D54F07" w:rsidP="00D54F07">
            <w:pPr>
              <w:pStyle w:val="Tot"/>
              <w:spacing w:line="240" w:lineRule="exact"/>
              <w:rPr>
                <w:rFonts w:asciiTheme="minorHAnsi" w:hAnsiTheme="minorHAnsi" w:cs="Arial"/>
                <w:bCs/>
                <w:sz w:val="22"/>
                <w:szCs w:val="22"/>
                <w:lang w:val="hr-HR"/>
              </w:rPr>
            </w:pPr>
            <w:r w:rsidRPr="005D12B5">
              <w:rPr>
                <w:rFonts w:asciiTheme="minorHAnsi" w:hAnsiTheme="minorHAnsi" w:cs="Arial"/>
                <w:bCs/>
                <w:sz w:val="22"/>
                <w:szCs w:val="22"/>
                <w:lang w:val="hr-HR"/>
              </w:rPr>
              <w:t>Smanjenje fer vrijednosti imovine raspoložive za prodaju</w:t>
            </w:r>
          </w:p>
        </w:tc>
        <w:tc>
          <w:tcPr>
            <w:tcW w:w="798" w:type="pct"/>
            <w:tcBorders>
              <w:top w:val="nil"/>
              <w:left w:val="nil"/>
              <w:right w:val="nil"/>
            </w:tcBorders>
            <w:shd w:val="clear" w:color="auto" w:fill="auto"/>
            <w:vAlign w:val="bottom"/>
          </w:tcPr>
          <w:p w:rsidR="00D54F07" w:rsidRPr="005D12B5" w:rsidRDefault="00D54F07" w:rsidP="00D54F07">
            <w:pPr>
              <w:pStyle w:val="Tot"/>
              <w:jc w:val="right"/>
              <w:rPr>
                <w:rFonts w:asciiTheme="minorHAnsi" w:hAnsiTheme="minorHAnsi" w:cs="Arial"/>
                <w:bCs/>
                <w:sz w:val="22"/>
                <w:szCs w:val="22"/>
                <w:lang w:val="hr-HR"/>
              </w:rPr>
            </w:pPr>
            <w:r>
              <w:rPr>
                <w:rFonts w:ascii="Calibri" w:hAnsi="Calibri" w:cs="Calibri"/>
                <w:color w:val="000000"/>
                <w:sz w:val="22"/>
                <w:szCs w:val="22"/>
              </w:rPr>
              <w:t xml:space="preserve">         (28.085)</w:t>
            </w:r>
          </w:p>
        </w:tc>
        <w:tc>
          <w:tcPr>
            <w:tcW w:w="832" w:type="pct"/>
            <w:vAlign w:val="bottom"/>
          </w:tcPr>
          <w:p w:rsidR="00D54F07" w:rsidRPr="005D12B5" w:rsidRDefault="00D54F07" w:rsidP="00D54F07">
            <w:pPr>
              <w:pStyle w:val="Tot"/>
              <w:jc w:val="right"/>
              <w:rPr>
                <w:rFonts w:asciiTheme="minorHAnsi" w:hAnsiTheme="minorHAnsi" w:cs="Arial"/>
                <w:color w:val="000000"/>
                <w:sz w:val="22"/>
                <w:szCs w:val="22"/>
                <w:lang w:val="hr-HR"/>
              </w:rPr>
            </w:pPr>
            <w:r>
              <w:rPr>
                <w:rFonts w:asciiTheme="minorHAnsi" w:hAnsiTheme="minorHAnsi"/>
                <w:sz w:val="22"/>
                <w:szCs w:val="22"/>
              </w:rPr>
              <w:t>(49.665)</w:t>
            </w:r>
          </w:p>
        </w:tc>
      </w:tr>
      <w:tr w:rsidR="00D54F07" w:rsidRPr="00E54240" w:rsidTr="00361B04">
        <w:trPr>
          <w:trHeight w:val="335"/>
        </w:trPr>
        <w:tc>
          <w:tcPr>
            <w:tcW w:w="3370" w:type="pct"/>
            <w:vAlign w:val="center"/>
          </w:tcPr>
          <w:p w:rsidR="00D54F07" w:rsidRPr="005D12B5" w:rsidRDefault="00D54F07" w:rsidP="00D54F07">
            <w:pPr>
              <w:pStyle w:val="Tot"/>
              <w:spacing w:line="240" w:lineRule="exact"/>
              <w:rPr>
                <w:rFonts w:asciiTheme="minorHAnsi" w:hAnsiTheme="minorHAnsi" w:cs="Arial"/>
                <w:bCs/>
                <w:sz w:val="22"/>
                <w:szCs w:val="22"/>
                <w:lang w:val="hr-HR"/>
              </w:rPr>
            </w:pPr>
            <w:r w:rsidRPr="005D12B5">
              <w:rPr>
                <w:rFonts w:asciiTheme="minorHAnsi" w:hAnsiTheme="minorHAnsi" w:cs="Arial"/>
                <w:bCs/>
                <w:sz w:val="22"/>
                <w:szCs w:val="22"/>
                <w:lang w:val="hr-HR"/>
              </w:rPr>
              <w:t>Neto tečajne razlike po vlasničkim vrijednosnim papirima</w:t>
            </w:r>
          </w:p>
        </w:tc>
        <w:tc>
          <w:tcPr>
            <w:tcW w:w="798" w:type="pct"/>
            <w:tcBorders>
              <w:top w:val="nil"/>
              <w:left w:val="nil"/>
              <w:bottom w:val="nil"/>
              <w:right w:val="nil"/>
            </w:tcBorders>
            <w:shd w:val="clear" w:color="000000" w:fill="auto"/>
            <w:vAlign w:val="bottom"/>
          </w:tcPr>
          <w:p w:rsidR="00D54F07" w:rsidRPr="009967A0" w:rsidRDefault="00D54F07" w:rsidP="00D54F07">
            <w:pPr>
              <w:pStyle w:val="Tot"/>
              <w:jc w:val="right"/>
              <w:rPr>
                <w:rFonts w:asciiTheme="minorHAnsi" w:hAnsiTheme="minorHAnsi" w:cs="Arial"/>
                <w:bCs/>
                <w:sz w:val="22"/>
                <w:szCs w:val="22"/>
                <w:lang w:val="hr-HR"/>
              </w:rPr>
            </w:pPr>
            <w:r w:rsidRPr="009967A0">
              <w:rPr>
                <w:rFonts w:ascii="Calibri" w:hAnsi="Calibri" w:cs="Calibri"/>
                <w:sz w:val="22"/>
                <w:szCs w:val="22"/>
              </w:rPr>
              <w:t xml:space="preserve">               (154)</w:t>
            </w:r>
          </w:p>
        </w:tc>
        <w:tc>
          <w:tcPr>
            <w:tcW w:w="832" w:type="pct"/>
            <w:vAlign w:val="bottom"/>
          </w:tcPr>
          <w:p w:rsidR="00D54F07" w:rsidRPr="005D12B5" w:rsidRDefault="00D54F07" w:rsidP="00D54F07">
            <w:pPr>
              <w:pStyle w:val="Tot"/>
              <w:jc w:val="right"/>
              <w:rPr>
                <w:rFonts w:asciiTheme="minorHAnsi" w:hAnsiTheme="minorHAnsi" w:cs="Arial"/>
                <w:sz w:val="22"/>
                <w:szCs w:val="22"/>
                <w:lang w:val="hr-HR"/>
              </w:rPr>
            </w:pPr>
            <w:r>
              <w:rPr>
                <w:rFonts w:asciiTheme="minorHAnsi" w:hAnsiTheme="minorHAnsi"/>
                <w:sz w:val="22"/>
                <w:szCs w:val="22"/>
              </w:rPr>
              <w:t>(234)</w:t>
            </w:r>
          </w:p>
        </w:tc>
      </w:tr>
      <w:tr w:rsidR="00D54F07" w:rsidRPr="00E54240" w:rsidTr="00361B04">
        <w:trPr>
          <w:trHeight w:val="508"/>
        </w:trPr>
        <w:tc>
          <w:tcPr>
            <w:tcW w:w="3370" w:type="pct"/>
            <w:vAlign w:val="center"/>
          </w:tcPr>
          <w:p w:rsidR="00D54F07" w:rsidRPr="005D12B5" w:rsidRDefault="00D54F07" w:rsidP="00D54F07">
            <w:pPr>
              <w:pStyle w:val="Tot"/>
              <w:rPr>
                <w:rFonts w:asciiTheme="minorHAnsi" w:hAnsiTheme="minorHAnsi" w:cs="Arial"/>
                <w:bCs/>
                <w:sz w:val="22"/>
                <w:szCs w:val="22"/>
                <w:lang w:val="hr-HR"/>
              </w:rPr>
            </w:pPr>
            <w:r w:rsidRPr="005D12B5">
              <w:rPr>
                <w:rFonts w:asciiTheme="minorHAnsi" w:hAnsiTheme="minorHAnsi" w:cs="Arial"/>
                <w:bCs/>
                <w:sz w:val="22"/>
                <w:szCs w:val="22"/>
                <w:lang w:val="hr-HR"/>
              </w:rPr>
              <w:t>Prijenos realizirane dobiti po imovini raspoloživoj za prodaju u izvještaj o dobiti i gubitku</w:t>
            </w:r>
          </w:p>
        </w:tc>
        <w:tc>
          <w:tcPr>
            <w:tcW w:w="798" w:type="pct"/>
            <w:tcBorders>
              <w:top w:val="nil"/>
              <w:left w:val="nil"/>
              <w:right w:val="nil"/>
            </w:tcBorders>
            <w:shd w:val="clear" w:color="auto" w:fill="auto"/>
            <w:vAlign w:val="bottom"/>
          </w:tcPr>
          <w:p w:rsidR="00D54F07" w:rsidRPr="009967A0" w:rsidRDefault="00D54F07" w:rsidP="00D54F07">
            <w:pPr>
              <w:pStyle w:val="Tot"/>
              <w:jc w:val="right"/>
              <w:rPr>
                <w:rFonts w:asciiTheme="minorHAnsi" w:hAnsiTheme="minorHAnsi" w:cs="Arial"/>
                <w:bCs/>
                <w:sz w:val="22"/>
                <w:szCs w:val="22"/>
                <w:lang w:val="hr-HR"/>
              </w:rPr>
            </w:pPr>
            <w:r w:rsidRPr="009967A0">
              <w:rPr>
                <w:rFonts w:ascii="Calibri" w:hAnsi="Calibri" w:cs="Calibri"/>
                <w:color w:val="000000"/>
                <w:sz w:val="22"/>
                <w:szCs w:val="22"/>
              </w:rPr>
              <w:t xml:space="preserve">         (13.929)</w:t>
            </w:r>
          </w:p>
        </w:tc>
        <w:tc>
          <w:tcPr>
            <w:tcW w:w="832" w:type="pct"/>
            <w:vAlign w:val="bottom"/>
          </w:tcPr>
          <w:p w:rsidR="00D54F07" w:rsidRPr="005D12B5" w:rsidRDefault="00D54F07" w:rsidP="00D54F07">
            <w:pPr>
              <w:pStyle w:val="Tot"/>
              <w:jc w:val="right"/>
              <w:rPr>
                <w:rFonts w:asciiTheme="minorHAnsi" w:hAnsiTheme="minorHAnsi" w:cs="Arial"/>
                <w:color w:val="000000"/>
                <w:sz w:val="22"/>
                <w:szCs w:val="22"/>
                <w:lang w:val="hr-HR"/>
              </w:rPr>
            </w:pPr>
            <w:r>
              <w:rPr>
                <w:rFonts w:asciiTheme="minorHAnsi" w:hAnsiTheme="minorHAnsi"/>
                <w:sz w:val="22"/>
                <w:szCs w:val="22"/>
              </w:rPr>
              <w:t>(1.878)</w:t>
            </w:r>
          </w:p>
        </w:tc>
      </w:tr>
      <w:tr w:rsidR="00D54F07" w:rsidRPr="00E54240" w:rsidTr="00361B04">
        <w:trPr>
          <w:trHeight w:val="556"/>
        </w:trPr>
        <w:tc>
          <w:tcPr>
            <w:tcW w:w="3370" w:type="pct"/>
            <w:vAlign w:val="center"/>
          </w:tcPr>
          <w:p w:rsidR="00D54F07" w:rsidRPr="005D12B5" w:rsidRDefault="00D54F07" w:rsidP="00D54F07">
            <w:pPr>
              <w:pStyle w:val="Tot"/>
              <w:rPr>
                <w:rFonts w:asciiTheme="minorHAnsi" w:hAnsiTheme="minorHAnsi" w:cs="Arial"/>
                <w:bCs/>
                <w:sz w:val="22"/>
                <w:szCs w:val="22"/>
                <w:lang w:val="hr-HR"/>
              </w:rPr>
            </w:pPr>
            <w:r w:rsidRPr="005D12B5">
              <w:rPr>
                <w:rFonts w:asciiTheme="minorHAnsi" w:hAnsiTheme="minorHAnsi" w:cs="Arial"/>
                <w:bCs/>
                <w:sz w:val="22"/>
                <w:szCs w:val="22"/>
                <w:lang w:val="hr-HR"/>
              </w:rPr>
              <w:t>Prijenos realiziranog gubitka po imovini raspoloživoj za prodaju u izvještaj o dobiti i gubitku</w:t>
            </w:r>
          </w:p>
        </w:tc>
        <w:tc>
          <w:tcPr>
            <w:tcW w:w="798" w:type="pct"/>
            <w:tcBorders>
              <w:top w:val="nil"/>
              <w:left w:val="nil"/>
              <w:bottom w:val="nil"/>
              <w:right w:val="nil"/>
            </w:tcBorders>
            <w:shd w:val="clear" w:color="000000" w:fill="auto"/>
            <w:vAlign w:val="bottom"/>
          </w:tcPr>
          <w:p w:rsidR="00D54F07" w:rsidRPr="00682E02" w:rsidRDefault="00D54F07" w:rsidP="00D54F07">
            <w:pPr>
              <w:pStyle w:val="Thin"/>
              <w:tabs>
                <w:tab w:val="clear" w:pos="1202"/>
              </w:tabs>
              <w:spacing w:line="240" w:lineRule="auto"/>
              <w:jc w:val="right"/>
              <w:rPr>
                <w:rFonts w:asciiTheme="minorHAnsi" w:hAnsiTheme="minorHAnsi" w:cs="Arial"/>
                <w:b w:val="0"/>
                <w:spacing w:val="-2"/>
                <w:sz w:val="22"/>
                <w:szCs w:val="22"/>
                <w:lang w:val="hr-HR"/>
              </w:rPr>
            </w:pPr>
            <w:r w:rsidRPr="00361B04">
              <w:rPr>
                <w:rFonts w:ascii="Calibri" w:hAnsi="Calibri" w:cs="Calibri"/>
                <w:b w:val="0"/>
                <w:sz w:val="22"/>
                <w:szCs w:val="22"/>
              </w:rPr>
              <w:t xml:space="preserve">           11.125 </w:t>
            </w:r>
          </w:p>
        </w:tc>
        <w:tc>
          <w:tcPr>
            <w:tcW w:w="832" w:type="pct"/>
            <w:vAlign w:val="bottom"/>
          </w:tcPr>
          <w:p w:rsidR="00D54F07" w:rsidRPr="005D12B5" w:rsidRDefault="00D54F07" w:rsidP="00D54F07">
            <w:pPr>
              <w:pStyle w:val="Thin"/>
              <w:tabs>
                <w:tab w:val="clear" w:pos="1202"/>
              </w:tabs>
              <w:spacing w:line="240" w:lineRule="auto"/>
              <w:jc w:val="right"/>
              <w:rPr>
                <w:rFonts w:asciiTheme="minorHAnsi" w:hAnsiTheme="minorHAnsi" w:cs="Arial"/>
                <w:b w:val="0"/>
                <w:sz w:val="22"/>
                <w:szCs w:val="22"/>
                <w:lang w:val="hr-HR"/>
              </w:rPr>
            </w:pPr>
            <w:r w:rsidRPr="00447AB8">
              <w:rPr>
                <w:rFonts w:asciiTheme="minorHAnsi" w:hAnsiTheme="minorHAnsi"/>
                <w:b w:val="0"/>
                <w:sz w:val="22"/>
                <w:szCs w:val="22"/>
              </w:rPr>
              <w:t>16</w:t>
            </w:r>
          </w:p>
        </w:tc>
      </w:tr>
      <w:tr w:rsidR="00D54F07" w:rsidRPr="00E54240" w:rsidTr="00600855">
        <w:trPr>
          <w:trHeight w:hRule="exact" w:val="109"/>
        </w:trPr>
        <w:tc>
          <w:tcPr>
            <w:tcW w:w="3370" w:type="pct"/>
            <w:vAlign w:val="center"/>
          </w:tcPr>
          <w:p w:rsidR="00D54F07" w:rsidRPr="005D12B5" w:rsidRDefault="00D54F07" w:rsidP="00D54F07">
            <w:pPr>
              <w:pStyle w:val="Tot"/>
              <w:spacing w:line="240" w:lineRule="exact"/>
              <w:rPr>
                <w:rFonts w:asciiTheme="minorHAnsi" w:hAnsiTheme="minorHAnsi" w:cs="Arial"/>
                <w:bCs/>
                <w:sz w:val="22"/>
                <w:szCs w:val="22"/>
                <w:lang w:val="hr-HR"/>
              </w:rPr>
            </w:pPr>
          </w:p>
        </w:tc>
        <w:tc>
          <w:tcPr>
            <w:tcW w:w="798" w:type="pct"/>
            <w:vAlign w:val="center"/>
          </w:tcPr>
          <w:p w:rsidR="00D54F07" w:rsidRPr="005D12B5" w:rsidRDefault="00D54F07" w:rsidP="00D54F07">
            <w:pPr>
              <w:pStyle w:val="Thin"/>
              <w:tabs>
                <w:tab w:val="clear" w:pos="1202"/>
              </w:tabs>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w:t>
            </w:r>
          </w:p>
        </w:tc>
        <w:tc>
          <w:tcPr>
            <w:tcW w:w="832" w:type="pct"/>
            <w:vAlign w:val="center"/>
          </w:tcPr>
          <w:p w:rsidR="00D54F07" w:rsidRDefault="00D54F07" w:rsidP="00D54F07">
            <w:pPr>
              <w:pStyle w:val="Thin"/>
              <w:tabs>
                <w:tab w:val="clear" w:pos="1202"/>
              </w:tabs>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w:t>
            </w:r>
          </w:p>
        </w:tc>
      </w:tr>
      <w:tr w:rsidR="00D54F07" w:rsidRPr="00E54240" w:rsidTr="00600855">
        <w:trPr>
          <w:trHeight w:val="435"/>
        </w:trPr>
        <w:tc>
          <w:tcPr>
            <w:tcW w:w="3370" w:type="pct"/>
            <w:vAlign w:val="center"/>
          </w:tcPr>
          <w:p w:rsidR="00D54F07" w:rsidRPr="005D12B5" w:rsidRDefault="00D54F07" w:rsidP="00D54F07">
            <w:pPr>
              <w:pStyle w:val="Tot"/>
              <w:spacing w:line="240" w:lineRule="exact"/>
              <w:rPr>
                <w:rFonts w:asciiTheme="minorHAnsi" w:hAnsiTheme="minorHAnsi" w:cs="Arial"/>
                <w:b/>
                <w:bCs/>
                <w:sz w:val="22"/>
                <w:szCs w:val="22"/>
                <w:lang w:val="hr-HR"/>
              </w:rPr>
            </w:pPr>
            <w:r w:rsidRPr="005D12B5">
              <w:rPr>
                <w:rFonts w:asciiTheme="minorHAnsi" w:hAnsiTheme="minorHAnsi" w:cs="Arial"/>
                <w:b/>
                <w:bCs/>
                <w:sz w:val="22"/>
                <w:szCs w:val="22"/>
                <w:lang w:val="hr-HR"/>
              </w:rPr>
              <w:t>Ukupno stavke koje se kasnije mogu uračunati u dobit ili gubitak</w:t>
            </w:r>
          </w:p>
        </w:tc>
        <w:tc>
          <w:tcPr>
            <w:tcW w:w="798" w:type="pct"/>
            <w:vAlign w:val="bottom"/>
          </w:tcPr>
          <w:p w:rsidR="00D54F07" w:rsidRPr="005D12B5" w:rsidRDefault="00D54F07" w:rsidP="00D54F07">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20.719</w:t>
            </w:r>
          </w:p>
        </w:tc>
        <w:tc>
          <w:tcPr>
            <w:tcW w:w="832" w:type="pct"/>
            <w:vAlign w:val="bottom"/>
          </w:tcPr>
          <w:p w:rsidR="00D54F07" w:rsidRPr="005D12B5" w:rsidRDefault="00D54F07" w:rsidP="00D54F07">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32.390</w:t>
            </w:r>
          </w:p>
        </w:tc>
      </w:tr>
      <w:tr w:rsidR="00D54F07" w:rsidRPr="00E54240" w:rsidTr="00600855">
        <w:trPr>
          <w:trHeight w:hRule="exact" w:val="109"/>
        </w:trPr>
        <w:tc>
          <w:tcPr>
            <w:tcW w:w="3370" w:type="pct"/>
            <w:vAlign w:val="center"/>
          </w:tcPr>
          <w:p w:rsidR="00D54F07" w:rsidRPr="005D12B5" w:rsidRDefault="00D54F07" w:rsidP="00D54F07">
            <w:pPr>
              <w:pStyle w:val="Tot"/>
              <w:spacing w:line="240" w:lineRule="exact"/>
              <w:rPr>
                <w:rFonts w:asciiTheme="minorHAnsi" w:hAnsiTheme="minorHAnsi" w:cs="Arial"/>
                <w:bCs/>
                <w:sz w:val="22"/>
                <w:szCs w:val="22"/>
                <w:lang w:val="hr-HR"/>
              </w:rPr>
            </w:pPr>
          </w:p>
        </w:tc>
        <w:tc>
          <w:tcPr>
            <w:tcW w:w="798" w:type="pct"/>
            <w:vAlign w:val="center"/>
          </w:tcPr>
          <w:p w:rsidR="00D54F07" w:rsidRPr="005D12B5" w:rsidRDefault="00D54F07" w:rsidP="00D54F07">
            <w:pPr>
              <w:pStyle w:val="Thick"/>
              <w:tabs>
                <w:tab w:val="clear" w:pos="1202"/>
              </w:tabs>
              <w:jc w:val="right"/>
              <w:rPr>
                <w:rFonts w:asciiTheme="minorHAnsi" w:hAnsiTheme="minorHAnsi" w:cs="Arial"/>
                <w:sz w:val="22"/>
                <w:szCs w:val="22"/>
                <w:lang w:val="hr-HR"/>
              </w:rPr>
            </w:pPr>
            <w:r w:rsidRPr="005D12B5">
              <w:rPr>
                <w:rFonts w:asciiTheme="minorHAnsi" w:hAnsiTheme="minorHAnsi" w:cs="Arial"/>
                <w:sz w:val="22"/>
                <w:szCs w:val="22"/>
                <w:lang w:val="hr-HR"/>
              </w:rPr>
              <w:t>_________</w:t>
            </w:r>
          </w:p>
        </w:tc>
        <w:tc>
          <w:tcPr>
            <w:tcW w:w="832" w:type="pct"/>
            <w:vAlign w:val="center"/>
          </w:tcPr>
          <w:p w:rsidR="00D54F07" w:rsidRDefault="00D54F07" w:rsidP="00D54F07">
            <w:pPr>
              <w:pStyle w:val="Thick"/>
              <w:tabs>
                <w:tab w:val="clear" w:pos="1202"/>
              </w:tabs>
              <w:jc w:val="right"/>
              <w:rPr>
                <w:rFonts w:asciiTheme="minorHAnsi" w:hAnsiTheme="minorHAnsi" w:cs="Arial"/>
                <w:sz w:val="22"/>
                <w:szCs w:val="22"/>
                <w:lang w:val="hr-HR"/>
              </w:rPr>
            </w:pPr>
            <w:r w:rsidRPr="005D12B5">
              <w:rPr>
                <w:rFonts w:asciiTheme="minorHAnsi" w:hAnsiTheme="minorHAnsi" w:cs="Arial"/>
                <w:sz w:val="22"/>
                <w:szCs w:val="22"/>
                <w:lang w:val="hr-HR"/>
              </w:rPr>
              <w:t>_________</w:t>
            </w:r>
          </w:p>
        </w:tc>
      </w:tr>
      <w:tr w:rsidR="00D54F07" w:rsidRPr="00E54240" w:rsidTr="00600855">
        <w:trPr>
          <w:trHeight w:val="323"/>
        </w:trPr>
        <w:tc>
          <w:tcPr>
            <w:tcW w:w="3370" w:type="pct"/>
            <w:vAlign w:val="center"/>
          </w:tcPr>
          <w:p w:rsidR="00D54F07" w:rsidRPr="005D12B5" w:rsidRDefault="00D54F07" w:rsidP="00D54F07">
            <w:pPr>
              <w:pStyle w:val="Tot"/>
              <w:spacing w:line="240" w:lineRule="exact"/>
              <w:rPr>
                <w:rFonts w:asciiTheme="minorHAnsi" w:hAnsiTheme="minorHAnsi" w:cs="Arial"/>
                <w:b/>
                <w:bCs/>
                <w:sz w:val="22"/>
                <w:szCs w:val="22"/>
                <w:lang w:val="hr-HR"/>
              </w:rPr>
            </w:pPr>
            <w:r w:rsidRPr="005D12B5">
              <w:rPr>
                <w:rFonts w:asciiTheme="minorHAnsi" w:hAnsiTheme="minorHAnsi" w:cs="Arial"/>
                <w:b/>
                <w:bCs/>
                <w:sz w:val="22"/>
                <w:szCs w:val="22"/>
                <w:lang w:val="hr-HR"/>
              </w:rPr>
              <w:t>Ostala sveobuhvatna dobit nakon oporezivanja</w:t>
            </w:r>
          </w:p>
        </w:tc>
        <w:tc>
          <w:tcPr>
            <w:tcW w:w="798" w:type="pct"/>
            <w:vAlign w:val="bottom"/>
          </w:tcPr>
          <w:p w:rsidR="00D54F07" w:rsidRPr="005D12B5" w:rsidRDefault="00D54F07" w:rsidP="00D54F07">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20.140</w:t>
            </w:r>
          </w:p>
        </w:tc>
        <w:tc>
          <w:tcPr>
            <w:tcW w:w="832" w:type="pct"/>
            <w:vAlign w:val="bottom"/>
          </w:tcPr>
          <w:p w:rsidR="00D54F07" w:rsidRPr="005D12B5" w:rsidRDefault="00D54F07" w:rsidP="00D54F07">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29.135</w:t>
            </w:r>
          </w:p>
        </w:tc>
      </w:tr>
      <w:tr w:rsidR="00D54F07" w:rsidRPr="00E54240" w:rsidTr="00600855">
        <w:trPr>
          <w:trHeight w:hRule="exact" w:val="109"/>
        </w:trPr>
        <w:tc>
          <w:tcPr>
            <w:tcW w:w="3370" w:type="pct"/>
            <w:vAlign w:val="center"/>
          </w:tcPr>
          <w:p w:rsidR="00D54F07" w:rsidRPr="005D12B5" w:rsidRDefault="00D54F07" w:rsidP="00D54F07">
            <w:pPr>
              <w:pStyle w:val="Tot"/>
              <w:spacing w:line="240" w:lineRule="exact"/>
              <w:rPr>
                <w:rFonts w:asciiTheme="minorHAnsi" w:hAnsiTheme="minorHAnsi" w:cs="Arial"/>
                <w:b/>
                <w:bCs/>
                <w:sz w:val="22"/>
                <w:szCs w:val="22"/>
                <w:lang w:val="hr-HR"/>
              </w:rPr>
            </w:pPr>
          </w:p>
        </w:tc>
        <w:tc>
          <w:tcPr>
            <w:tcW w:w="798" w:type="pct"/>
            <w:vAlign w:val="center"/>
          </w:tcPr>
          <w:p w:rsidR="00D54F07" w:rsidRPr="005D12B5" w:rsidRDefault="00D54F07" w:rsidP="00D54F07">
            <w:pPr>
              <w:pStyle w:val="Thin"/>
              <w:tabs>
                <w:tab w:val="clear" w:pos="1202"/>
              </w:tabs>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w:t>
            </w:r>
          </w:p>
        </w:tc>
        <w:tc>
          <w:tcPr>
            <w:tcW w:w="832" w:type="pct"/>
            <w:vAlign w:val="center"/>
          </w:tcPr>
          <w:p w:rsidR="00D54F07" w:rsidRDefault="00D54F07" w:rsidP="00D54F07">
            <w:pPr>
              <w:pStyle w:val="Thin"/>
              <w:tabs>
                <w:tab w:val="clear" w:pos="1202"/>
              </w:tabs>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w:t>
            </w:r>
          </w:p>
        </w:tc>
      </w:tr>
      <w:tr w:rsidR="00D54F07" w:rsidRPr="00E54240" w:rsidTr="00600855">
        <w:trPr>
          <w:trHeight w:hRule="exact" w:val="416"/>
        </w:trPr>
        <w:tc>
          <w:tcPr>
            <w:tcW w:w="3370" w:type="pct"/>
            <w:vAlign w:val="center"/>
          </w:tcPr>
          <w:p w:rsidR="00D54F07" w:rsidRPr="005D12B5" w:rsidRDefault="00D54F07" w:rsidP="00D54F07">
            <w:pPr>
              <w:pStyle w:val="Tot"/>
              <w:spacing w:line="240" w:lineRule="exact"/>
              <w:rPr>
                <w:rFonts w:asciiTheme="minorHAnsi" w:hAnsiTheme="minorHAnsi" w:cs="Arial"/>
                <w:b/>
                <w:bCs/>
                <w:sz w:val="22"/>
                <w:szCs w:val="22"/>
                <w:lang w:val="hr-HR"/>
              </w:rPr>
            </w:pPr>
            <w:r w:rsidRPr="005D12B5">
              <w:rPr>
                <w:rFonts w:asciiTheme="minorHAnsi" w:hAnsiTheme="minorHAnsi" w:cs="Arial"/>
                <w:b/>
                <w:bCs/>
                <w:sz w:val="22"/>
                <w:szCs w:val="22"/>
                <w:lang w:val="hr-HR"/>
              </w:rPr>
              <w:t>Ukupna sveobuhvatna dobit nakon oporezivanja</w:t>
            </w:r>
          </w:p>
        </w:tc>
        <w:tc>
          <w:tcPr>
            <w:tcW w:w="798" w:type="pct"/>
            <w:vAlign w:val="bottom"/>
          </w:tcPr>
          <w:p w:rsidR="00D54F07" w:rsidRPr="005D12B5" w:rsidRDefault="00D54F07" w:rsidP="00D54F07">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180.923</w:t>
            </w:r>
          </w:p>
        </w:tc>
        <w:tc>
          <w:tcPr>
            <w:tcW w:w="832" w:type="pct"/>
            <w:vAlign w:val="bottom"/>
          </w:tcPr>
          <w:p w:rsidR="00D54F07" w:rsidRPr="005D12B5" w:rsidRDefault="00D54F07" w:rsidP="00D54F07">
            <w:pPr>
              <w:pStyle w:val="Tot"/>
              <w:jc w:val="right"/>
              <w:rPr>
                <w:rFonts w:asciiTheme="minorHAnsi" w:hAnsiTheme="minorHAnsi" w:cs="Arial"/>
                <w:b/>
                <w:bCs/>
                <w:sz w:val="22"/>
                <w:szCs w:val="22"/>
                <w:lang w:val="hr-HR"/>
              </w:rPr>
            </w:pPr>
            <w:r>
              <w:rPr>
                <w:rFonts w:asciiTheme="minorHAnsi" w:hAnsiTheme="minorHAnsi" w:cs="Arial"/>
                <w:b/>
                <w:spacing w:val="-2"/>
                <w:sz w:val="22"/>
                <w:szCs w:val="22"/>
                <w:lang w:val="hr-HR"/>
              </w:rPr>
              <w:t>342.660</w:t>
            </w:r>
          </w:p>
        </w:tc>
      </w:tr>
      <w:tr w:rsidR="00D54F07" w:rsidRPr="00E54240" w:rsidTr="00600855">
        <w:trPr>
          <w:trHeight w:hRule="exact" w:val="132"/>
        </w:trPr>
        <w:tc>
          <w:tcPr>
            <w:tcW w:w="3370" w:type="pct"/>
            <w:vAlign w:val="center"/>
          </w:tcPr>
          <w:p w:rsidR="00D54F07" w:rsidRPr="005D12B5" w:rsidRDefault="00D54F07" w:rsidP="00D54F07">
            <w:pPr>
              <w:pStyle w:val="Tot"/>
              <w:spacing w:line="240" w:lineRule="exact"/>
              <w:rPr>
                <w:rFonts w:asciiTheme="minorHAnsi" w:hAnsiTheme="minorHAnsi" w:cs="Arial"/>
                <w:b/>
                <w:bCs/>
                <w:sz w:val="22"/>
                <w:szCs w:val="22"/>
                <w:lang w:val="hr-HR"/>
              </w:rPr>
            </w:pPr>
          </w:p>
        </w:tc>
        <w:tc>
          <w:tcPr>
            <w:tcW w:w="798" w:type="pct"/>
            <w:vAlign w:val="center"/>
          </w:tcPr>
          <w:p w:rsidR="00D54F07" w:rsidRPr="005D12B5" w:rsidRDefault="00D54F07" w:rsidP="00D54F07">
            <w:pPr>
              <w:pStyle w:val="Thick"/>
              <w:tabs>
                <w:tab w:val="clear" w:pos="1202"/>
              </w:tabs>
              <w:jc w:val="right"/>
              <w:rPr>
                <w:rFonts w:asciiTheme="minorHAnsi" w:hAnsiTheme="minorHAnsi" w:cs="Arial"/>
                <w:sz w:val="22"/>
                <w:szCs w:val="22"/>
                <w:lang w:val="hr-HR"/>
              </w:rPr>
            </w:pPr>
            <w:r w:rsidRPr="005D12B5">
              <w:rPr>
                <w:rFonts w:asciiTheme="minorHAnsi" w:hAnsiTheme="minorHAnsi" w:cs="Arial"/>
                <w:sz w:val="22"/>
                <w:szCs w:val="22"/>
                <w:lang w:val="hr-HR"/>
              </w:rPr>
              <w:t>_________</w:t>
            </w:r>
          </w:p>
        </w:tc>
        <w:tc>
          <w:tcPr>
            <w:tcW w:w="832" w:type="pct"/>
            <w:vAlign w:val="center"/>
          </w:tcPr>
          <w:p w:rsidR="00D54F07" w:rsidRDefault="00D54F07" w:rsidP="00D54F07">
            <w:pPr>
              <w:pStyle w:val="Thick"/>
              <w:tabs>
                <w:tab w:val="clear" w:pos="1202"/>
              </w:tabs>
              <w:jc w:val="right"/>
              <w:rPr>
                <w:rFonts w:asciiTheme="minorHAnsi" w:hAnsiTheme="minorHAnsi" w:cs="Arial"/>
                <w:sz w:val="22"/>
                <w:szCs w:val="22"/>
                <w:lang w:val="hr-HR"/>
              </w:rPr>
            </w:pPr>
            <w:r w:rsidRPr="005D12B5">
              <w:rPr>
                <w:rFonts w:asciiTheme="minorHAnsi" w:hAnsiTheme="minorHAnsi" w:cs="Arial"/>
                <w:sz w:val="22"/>
                <w:szCs w:val="22"/>
                <w:lang w:val="hr-HR"/>
              </w:rPr>
              <w:t>_________</w:t>
            </w:r>
          </w:p>
        </w:tc>
      </w:tr>
      <w:tr w:rsidR="00D54F07" w:rsidRPr="00E54240" w:rsidTr="00600855">
        <w:trPr>
          <w:trHeight w:hRule="exact" w:val="278"/>
        </w:trPr>
        <w:tc>
          <w:tcPr>
            <w:tcW w:w="3370" w:type="pct"/>
            <w:vAlign w:val="center"/>
          </w:tcPr>
          <w:p w:rsidR="00D54F07" w:rsidRPr="005D12B5" w:rsidRDefault="00D54F07" w:rsidP="00D54F07">
            <w:pPr>
              <w:pStyle w:val="Tot"/>
              <w:spacing w:line="240" w:lineRule="exact"/>
              <w:rPr>
                <w:rFonts w:asciiTheme="minorHAnsi" w:hAnsiTheme="minorHAnsi" w:cs="Arial"/>
                <w:b/>
                <w:bCs/>
                <w:sz w:val="22"/>
                <w:szCs w:val="22"/>
                <w:lang w:val="hr-HR"/>
              </w:rPr>
            </w:pPr>
          </w:p>
        </w:tc>
        <w:tc>
          <w:tcPr>
            <w:tcW w:w="798" w:type="pct"/>
            <w:vAlign w:val="center"/>
          </w:tcPr>
          <w:p w:rsidR="00D54F07" w:rsidRPr="005D12B5" w:rsidRDefault="00D54F07" w:rsidP="00D54F07">
            <w:pPr>
              <w:pStyle w:val="Thin"/>
              <w:tabs>
                <w:tab w:val="clear" w:pos="1202"/>
              </w:tabs>
              <w:jc w:val="right"/>
              <w:rPr>
                <w:rFonts w:asciiTheme="minorHAnsi" w:hAnsiTheme="minorHAnsi" w:cs="Arial"/>
                <w:spacing w:val="-2"/>
                <w:sz w:val="22"/>
                <w:szCs w:val="22"/>
                <w:lang w:val="hr-HR"/>
              </w:rPr>
            </w:pPr>
          </w:p>
        </w:tc>
        <w:tc>
          <w:tcPr>
            <w:tcW w:w="832" w:type="pct"/>
            <w:vAlign w:val="center"/>
          </w:tcPr>
          <w:p w:rsidR="00D54F07" w:rsidRPr="005D12B5" w:rsidRDefault="00D54F07" w:rsidP="00D54F07">
            <w:pPr>
              <w:pStyle w:val="Thin"/>
              <w:tabs>
                <w:tab w:val="clear" w:pos="1202"/>
              </w:tabs>
              <w:jc w:val="right"/>
              <w:rPr>
                <w:rFonts w:asciiTheme="minorHAnsi" w:hAnsiTheme="minorHAnsi" w:cs="Arial"/>
                <w:spacing w:val="-2"/>
                <w:sz w:val="22"/>
                <w:szCs w:val="22"/>
                <w:lang w:val="hr-HR"/>
              </w:rPr>
            </w:pPr>
          </w:p>
        </w:tc>
      </w:tr>
      <w:tr w:rsidR="00D54F07" w:rsidRPr="00E54240" w:rsidTr="00600855">
        <w:trPr>
          <w:trHeight w:val="335"/>
        </w:trPr>
        <w:tc>
          <w:tcPr>
            <w:tcW w:w="3370" w:type="pct"/>
            <w:vAlign w:val="center"/>
          </w:tcPr>
          <w:p w:rsidR="00D54F07" w:rsidRPr="005D12B5" w:rsidRDefault="00D54F07" w:rsidP="00D54F07">
            <w:pPr>
              <w:pStyle w:val="Tot"/>
              <w:spacing w:line="240" w:lineRule="exact"/>
              <w:rPr>
                <w:rFonts w:asciiTheme="minorHAnsi" w:hAnsiTheme="minorHAnsi" w:cs="Arial"/>
                <w:b/>
                <w:bCs/>
                <w:sz w:val="22"/>
                <w:szCs w:val="22"/>
                <w:lang w:val="hr-HR"/>
              </w:rPr>
            </w:pPr>
          </w:p>
        </w:tc>
        <w:tc>
          <w:tcPr>
            <w:tcW w:w="798" w:type="pct"/>
            <w:vAlign w:val="center"/>
          </w:tcPr>
          <w:p w:rsidR="00D54F07" w:rsidRPr="005D12B5" w:rsidRDefault="00D54F07" w:rsidP="00D54F07">
            <w:pPr>
              <w:pStyle w:val="Tot"/>
              <w:jc w:val="right"/>
              <w:rPr>
                <w:rFonts w:asciiTheme="minorHAnsi" w:hAnsiTheme="minorHAnsi" w:cs="Arial"/>
                <w:b/>
                <w:bCs/>
                <w:sz w:val="22"/>
                <w:szCs w:val="22"/>
                <w:lang w:val="hr-HR"/>
              </w:rPr>
            </w:pPr>
          </w:p>
        </w:tc>
        <w:tc>
          <w:tcPr>
            <w:tcW w:w="832" w:type="pct"/>
            <w:vAlign w:val="center"/>
          </w:tcPr>
          <w:p w:rsidR="00D54F07" w:rsidRPr="005D12B5" w:rsidRDefault="00D54F07" w:rsidP="00D54F07">
            <w:pPr>
              <w:pStyle w:val="Tot"/>
              <w:jc w:val="right"/>
              <w:rPr>
                <w:rFonts w:asciiTheme="minorHAnsi" w:hAnsiTheme="minorHAnsi" w:cs="Arial"/>
                <w:b/>
                <w:bCs/>
                <w:sz w:val="22"/>
                <w:szCs w:val="22"/>
                <w:lang w:val="hr-HR"/>
              </w:rPr>
            </w:pPr>
          </w:p>
        </w:tc>
      </w:tr>
      <w:tr w:rsidR="00D54F07" w:rsidRPr="00E54240" w:rsidTr="00600855">
        <w:trPr>
          <w:trHeight w:val="234"/>
        </w:trPr>
        <w:tc>
          <w:tcPr>
            <w:tcW w:w="3370" w:type="pct"/>
            <w:vAlign w:val="center"/>
          </w:tcPr>
          <w:p w:rsidR="00D54F07" w:rsidRPr="005D12B5" w:rsidRDefault="00D54F07" w:rsidP="00D54F07">
            <w:pPr>
              <w:pStyle w:val="Tot"/>
              <w:spacing w:line="240" w:lineRule="exact"/>
              <w:rPr>
                <w:rFonts w:asciiTheme="minorHAnsi" w:hAnsiTheme="minorHAnsi" w:cs="Arial"/>
                <w:b/>
                <w:bCs/>
                <w:sz w:val="22"/>
                <w:szCs w:val="22"/>
                <w:lang w:val="hr-HR"/>
              </w:rPr>
            </w:pPr>
            <w:r w:rsidRPr="005D12B5">
              <w:rPr>
                <w:rFonts w:asciiTheme="minorHAnsi" w:hAnsiTheme="minorHAnsi" w:cs="Arial"/>
                <w:b/>
                <w:bCs/>
                <w:sz w:val="22"/>
                <w:szCs w:val="22"/>
                <w:lang w:val="hr-HR"/>
              </w:rPr>
              <w:t>Ukupna sveobuhvatna dobit:</w:t>
            </w:r>
          </w:p>
        </w:tc>
        <w:tc>
          <w:tcPr>
            <w:tcW w:w="798" w:type="pct"/>
            <w:vAlign w:val="center"/>
          </w:tcPr>
          <w:p w:rsidR="00D54F07" w:rsidRPr="005D12B5" w:rsidRDefault="00D54F07" w:rsidP="00D54F07">
            <w:pPr>
              <w:pStyle w:val="Thick"/>
              <w:tabs>
                <w:tab w:val="clear" w:pos="1202"/>
              </w:tabs>
              <w:jc w:val="right"/>
              <w:rPr>
                <w:rFonts w:asciiTheme="minorHAnsi" w:hAnsiTheme="minorHAnsi" w:cs="Arial"/>
                <w:sz w:val="22"/>
                <w:szCs w:val="22"/>
                <w:lang w:val="hr-HR"/>
              </w:rPr>
            </w:pPr>
          </w:p>
        </w:tc>
        <w:tc>
          <w:tcPr>
            <w:tcW w:w="832" w:type="pct"/>
            <w:vAlign w:val="center"/>
          </w:tcPr>
          <w:p w:rsidR="00D54F07" w:rsidRPr="005D12B5" w:rsidRDefault="00D54F07" w:rsidP="00D54F07">
            <w:pPr>
              <w:pStyle w:val="Thick"/>
              <w:tabs>
                <w:tab w:val="clear" w:pos="1202"/>
              </w:tabs>
              <w:jc w:val="right"/>
              <w:rPr>
                <w:rFonts w:asciiTheme="minorHAnsi" w:hAnsiTheme="minorHAnsi" w:cs="Arial"/>
                <w:sz w:val="22"/>
                <w:szCs w:val="22"/>
                <w:lang w:val="hr-HR"/>
              </w:rPr>
            </w:pPr>
          </w:p>
        </w:tc>
      </w:tr>
      <w:tr w:rsidR="00D54F07" w:rsidRPr="00E54240" w:rsidTr="00600855">
        <w:trPr>
          <w:trHeight w:val="290"/>
        </w:trPr>
        <w:tc>
          <w:tcPr>
            <w:tcW w:w="3370" w:type="pct"/>
            <w:vAlign w:val="bottom"/>
          </w:tcPr>
          <w:p w:rsidR="00D54F07" w:rsidRPr="005D12B5" w:rsidRDefault="00D54F07" w:rsidP="00D54F07">
            <w:pPr>
              <w:pStyle w:val="Tot"/>
              <w:spacing w:line="240" w:lineRule="exact"/>
              <w:rPr>
                <w:rFonts w:asciiTheme="minorHAnsi" w:hAnsiTheme="minorHAnsi" w:cs="Arial"/>
                <w:b/>
                <w:bCs/>
                <w:sz w:val="22"/>
                <w:szCs w:val="22"/>
                <w:lang w:val="hr-HR"/>
              </w:rPr>
            </w:pPr>
            <w:r w:rsidRPr="005D12B5">
              <w:rPr>
                <w:rFonts w:asciiTheme="minorHAnsi" w:hAnsiTheme="minorHAnsi" w:cs="Arial"/>
                <w:b/>
                <w:bCs/>
                <w:sz w:val="22"/>
                <w:szCs w:val="22"/>
                <w:lang w:val="hr-HR"/>
              </w:rPr>
              <w:t>Vlasni</w:t>
            </w:r>
            <w:r>
              <w:rPr>
                <w:rFonts w:asciiTheme="minorHAnsi" w:hAnsiTheme="minorHAnsi" w:cs="Arial"/>
                <w:b/>
                <w:bCs/>
                <w:sz w:val="22"/>
                <w:szCs w:val="22"/>
                <w:lang w:val="hr-HR"/>
              </w:rPr>
              <w:t>ku</w:t>
            </w:r>
            <w:r w:rsidRPr="005D12B5">
              <w:rPr>
                <w:rFonts w:asciiTheme="minorHAnsi" w:hAnsiTheme="minorHAnsi" w:cs="Arial"/>
                <w:b/>
                <w:bCs/>
                <w:sz w:val="22"/>
                <w:szCs w:val="22"/>
                <w:lang w:val="hr-HR"/>
              </w:rPr>
              <w:t xml:space="preserve"> društva</w:t>
            </w:r>
          </w:p>
        </w:tc>
        <w:tc>
          <w:tcPr>
            <w:tcW w:w="798" w:type="pct"/>
            <w:vAlign w:val="bottom"/>
          </w:tcPr>
          <w:p w:rsidR="00D54F07" w:rsidRPr="00C74EB4" w:rsidRDefault="00D54F07" w:rsidP="00D54F07">
            <w:pPr>
              <w:pStyle w:val="Thick"/>
              <w:tabs>
                <w:tab w:val="clear" w:pos="1202"/>
              </w:tabs>
              <w:spacing w:line="301" w:lineRule="exact"/>
              <w:jc w:val="right"/>
              <w:rPr>
                <w:rFonts w:asciiTheme="minorHAnsi" w:hAnsiTheme="minorHAnsi" w:cs="Arial"/>
                <w:sz w:val="22"/>
                <w:szCs w:val="22"/>
                <w:u w:val="none"/>
                <w:lang w:val="hr-HR"/>
              </w:rPr>
            </w:pPr>
            <w:r>
              <w:rPr>
                <w:rFonts w:asciiTheme="minorHAnsi" w:hAnsiTheme="minorHAnsi" w:cs="Arial"/>
                <w:sz w:val="22"/>
                <w:szCs w:val="22"/>
                <w:u w:val="none"/>
                <w:lang w:val="hr-HR"/>
              </w:rPr>
              <w:t>180.923</w:t>
            </w:r>
          </w:p>
        </w:tc>
        <w:tc>
          <w:tcPr>
            <w:tcW w:w="832" w:type="pct"/>
            <w:vAlign w:val="bottom"/>
          </w:tcPr>
          <w:p w:rsidR="00D54F07" w:rsidRPr="005D12B5" w:rsidRDefault="00D54F07" w:rsidP="00D54F07">
            <w:pPr>
              <w:pStyle w:val="Thick"/>
              <w:tabs>
                <w:tab w:val="clear" w:pos="1202"/>
              </w:tabs>
              <w:spacing w:line="301" w:lineRule="exact"/>
              <w:jc w:val="right"/>
              <w:rPr>
                <w:rFonts w:asciiTheme="minorHAnsi" w:hAnsiTheme="minorHAnsi" w:cs="Arial"/>
                <w:sz w:val="22"/>
                <w:szCs w:val="22"/>
                <w:u w:val="none"/>
                <w:lang w:val="hr-HR"/>
              </w:rPr>
            </w:pPr>
            <w:r w:rsidRPr="00447AB8">
              <w:rPr>
                <w:rFonts w:asciiTheme="minorHAnsi" w:hAnsiTheme="minorHAnsi" w:cs="Arial"/>
                <w:spacing w:val="-2"/>
                <w:sz w:val="22"/>
                <w:szCs w:val="22"/>
                <w:u w:val="none"/>
                <w:lang w:val="hr-HR"/>
              </w:rPr>
              <w:t>342.660</w:t>
            </w:r>
          </w:p>
        </w:tc>
      </w:tr>
      <w:tr w:rsidR="00D54F07" w:rsidRPr="00E54240" w:rsidTr="00600855">
        <w:trPr>
          <w:trHeight w:hRule="exact" w:val="110"/>
        </w:trPr>
        <w:tc>
          <w:tcPr>
            <w:tcW w:w="3370" w:type="pct"/>
            <w:vAlign w:val="bottom"/>
          </w:tcPr>
          <w:p w:rsidR="00D54F07" w:rsidRPr="005D12B5" w:rsidRDefault="00D54F07" w:rsidP="00D54F07">
            <w:pPr>
              <w:pStyle w:val="Tot"/>
              <w:spacing w:line="240" w:lineRule="exact"/>
              <w:jc w:val="center"/>
              <w:rPr>
                <w:rFonts w:asciiTheme="minorHAnsi" w:hAnsiTheme="minorHAnsi" w:cs="Arial"/>
                <w:b/>
                <w:bCs/>
                <w:sz w:val="22"/>
                <w:szCs w:val="22"/>
                <w:lang w:val="hr-HR"/>
              </w:rPr>
            </w:pPr>
          </w:p>
        </w:tc>
        <w:tc>
          <w:tcPr>
            <w:tcW w:w="798" w:type="pct"/>
            <w:vAlign w:val="center"/>
          </w:tcPr>
          <w:p w:rsidR="00D54F07" w:rsidRPr="005D12B5" w:rsidRDefault="00D54F07" w:rsidP="00D54F07">
            <w:pPr>
              <w:pStyle w:val="Thick"/>
              <w:tabs>
                <w:tab w:val="clear" w:pos="1202"/>
              </w:tabs>
              <w:jc w:val="right"/>
              <w:rPr>
                <w:rFonts w:asciiTheme="minorHAnsi" w:hAnsiTheme="minorHAnsi" w:cs="Arial"/>
                <w:sz w:val="22"/>
                <w:szCs w:val="22"/>
                <w:lang w:val="hr-HR"/>
              </w:rPr>
            </w:pPr>
            <w:r w:rsidRPr="005D12B5">
              <w:rPr>
                <w:rFonts w:asciiTheme="minorHAnsi" w:hAnsiTheme="minorHAnsi" w:cs="Arial"/>
                <w:sz w:val="22"/>
                <w:szCs w:val="22"/>
                <w:lang w:val="hr-HR"/>
              </w:rPr>
              <w:t>_________</w:t>
            </w:r>
          </w:p>
        </w:tc>
        <w:tc>
          <w:tcPr>
            <w:tcW w:w="832" w:type="pct"/>
            <w:vAlign w:val="center"/>
          </w:tcPr>
          <w:p w:rsidR="00D54F07" w:rsidRPr="005D12B5" w:rsidRDefault="00D54F07" w:rsidP="00D54F07">
            <w:pPr>
              <w:pStyle w:val="Thick"/>
              <w:tabs>
                <w:tab w:val="clear" w:pos="1202"/>
              </w:tabs>
              <w:jc w:val="right"/>
              <w:rPr>
                <w:rFonts w:asciiTheme="minorHAnsi" w:hAnsiTheme="minorHAnsi" w:cs="Arial"/>
                <w:sz w:val="22"/>
                <w:szCs w:val="22"/>
                <w:lang w:val="hr-HR"/>
              </w:rPr>
            </w:pPr>
            <w:r w:rsidRPr="005D12B5">
              <w:rPr>
                <w:rFonts w:asciiTheme="minorHAnsi" w:hAnsiTheme="minorHAnsi" w:cs="Arial"/>
                <w:sz w:val="22"/>
                <w:szCs w:val="22"/>
                <w:lang w:val="hr-HR"/>
              </w:rPr>
              <w:t>_________</w:t>
            </w:r>
          </w:p>
        </w:tc>
      </w:tr>
    </w:tbl>
    <w:p w:rsidR="00AA2521" w:rsidRDefault="00AA2521" w:rsidP="00AA2521">
      <w:pPr>
        <w:pStyle w:val="T1"/>
        <w:keepNext w:val="0"/>
        <w:spacing w:before="0" w:after="0" w:line="240" w:lineRule="auto"/>
        <w:rPr>
          <w:rFonts w:asciiTheme="minorHAnsi" w:hAnsiTheme="minorHAnsi"/>
          <w:b w:val="0"/>
          <w:bCs w:val="0"/>
          <w:sz w:val="22"/>
          <w:szCs w:val="22"/>
          <w:lang w:val="hr-HR"/>
        </w:rPr>
      </w:pPr>
    </w:p>
    <w:p w:rsidR="00AA2521" w:rsidRDefault="00AA2521" w:rsidP="00AA2521">
      <w:pPr>
        <w:pStyle w:val="T1"/>
        <w:keepNext w:val="0"/>
        <w:spacing w:before="0" w:after="0" w:line="240" w:lineRule="auto"/>
        <w:rPr>
          <w:rFonts w:asciiTheme="minorHAnsi" w:hAnsiTheme="minorHAnsi"/>
          <w:b w:val="0"/>
          <w:bCs w:val="0"/>
          <w:sz w:val="22"/>
          <w:szCs w:val="22"/>
          <w:lang w:val="hr-HR"/>
        </w:rPr>
      </w:pPr>
    </w:p>
    <w:p w:rsidR="00923D6D" w:rsidRPr="005D12B5" w:rsidRDefault="00923D6D" w:rsidP="00AA2521">
      <w:pPr>
        <w:pStyle w:val="T1"/>
        <w:keepNext w:val="0"/>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 xml:space="preserve">Priložene računovodstvene politike i bilješke uz financijske izvještaje sastavni su dio ovog izvještaja o </w:t>
      </w:r>
      <w:r w:rsidR="00AE7883" w:rsidRPr="005D12B5">
        <w:rPr>
          <w:rFonts w:asciiTheme="minorHAnsi" w:hAnsiTheme="minorHAnsi" w:cs="Arial"/>
          <w:b w:val="0"/>
          <w:bCs w:val="0"/>
          <w:sz w:val="22"/>
          <w:szCs w:val="22"/>
          <w:lang w:val="hr-HR"/>
        </w:rPr>
        <w:t xml:space="preserve">dobiti i gubitku te ostaloj </w:t>
      </w:r>
      <w:r w:rsidRPr="005D12B5">
        <w:rPr>
          <w:rFonts w:asciiTheme="minorHAnsi" w:hAnsiTheme="minorHAnsi" w:cs="Arial"/>
          <w:b w:val="0"/>
          <w:bCs w:val="0"/>
          <w:sz w:val="22"/>
          <w:szCs w:val="22"/>
          <w:lang w:val="hr-HR"/>
        </w:rPr>
        <w:t>sveobuhvatnoj dobiti.</w:t>
      </w:r>
    </w:p>
    <w:p w:rsidR="007B7887" w:rsidRPr="005D12B5" w:rsidRDefault="007B7887" w:rsidP="00A763C3">
      <w:pPr>
        <w:pStyle w:val="T1"/>
        <w:tabs>
          <w:tab w:val="left" w:pos="8789"/>
        </w:tabs>
        <w:spacing w:before="0" w:after="0" w:line="240" w:lineRule="auto"/>
        <w:rPr>
          <w:rFonts w:asciiTheme="minorHAnsi" w:hAnsiTheme="minorHAnsi"/>
          <w:b w:val="0"/>
          <w:bCs w:val="0"/>
          <w:sz w:val="22"/>
          <w:szCs w:val="22"/>
          <w:lang w:val="hr-HR"/>
        </w:rPr>
        <w:sectPr w:rsidR="007B7887" w:rsidRPr="005D12B5" w:rsidSect="000D6913">
          <w:headerReference w:type="default" r:id="rId77"/>
          <w:footerReference w:type="default" r:id="rId78"/>
          <w:pgSz w:w="11907" w:h="16840" w:code="9"/>
          <w:pgMar w:top="1418" w:right="850" w:bottom="1134" w:left="1418" w:header="851" w:footer="851" w:gutter="0"/>
          <w:cols w:space="720"/>
          <w:noEndnote/>
        </w:sectPr>
      </w:pPr>
    </w:p>
    <w:p w:rsidR="00605B5D" w:rsidRPr="005D12B5" w:rsidRDefault="00605B5D">
      <w:pPr>
        <w:rPr>
          <w:rFonts w:asciiTheme="minorHAnsi" w:hAnsiTheme="minorHAnsi"/>
          <w:sz w:val="22"/>
          <w:szCs w:val="22"/>
          <w:lang w:val="hr-HR"/>
        </w:rPr>
      </w:pPr>
    </w:p>
    <w:tbl>
      <w:tblPr>
        <w:tblW w:w="5091" w:type="pct"/>
        <w:tblInd w:w="-142" w:type="dxa"/>
        <w:tblLayout w:type="fixed"/>
        <w:tblLook w:val="0000" w:firstRow="0" w:lastRow="0" w:firstColumn="0" w:lastColumn="0" w:noHBand="0" w:noVBand="0"/>
      </w:tblPr>
      <w:tblGrid>
        <w:gridCol w:w="5247"/>
        <w:gridCol w:w="992"/>
        <w:gridCol w:w="1590"/>
        <w:gridCol w:w="251"/>
        <w:gridCol w:w="1590"/>
      </w:tblGrid>
      <w:tr w:rsidR="00600855" w:rsidRPr="00E54240" w:rsidTr="00600855">
        <w:trPr>
          <w:trHeight w:val="510"/>
        </w:trPr>
        <w:tc>
          <w:tcPr>
            <w:tcW w:w="2713" w:type="pct"/>
          </w:tcPr>
          <w:p w:rsidR="00600855" w:rsidRPr="005D12B5" w:rsidRDefault="00600855" w:rsidP="00600855">
            <w:pPr>
              <w:rPr>
                <w:rFonts w:asciiTheme="minorHAnsi" w:hAnsiTheme="minorHAnsi" w:cs="Arial"/>
                <w:sz w:val="22"/>
                <w:szCs w:val="22"/>
                <w:lang w:val="hr-HR"/>
              </w:rPr>
            </w:pPr>
          </w:p>
          <w:p w:rsidR="00600855" w:rsidRPr="005D12B5" w:rsidRDefault="00600855" w:rsidP="00600855">
            <w:pPr>
              <w:rPr>
                <w:rFonts w:asciiTheme="minorHAnsi" w:hAnsiTheme="minorHAnsi" w:cs="Arial"/>
                <w:sz w:val="22"/>
                <w:szCs w:val="22"/>
                <w:lang w:val="hr-HR"/>
              </w:rPr>
            </w:pPr>
          </w:p>
        </w:tc>
        <w:tc>
          <w:tcPr>
            <w:tcW w:w="513" w:type="pct"/>
            <w:vAlign w:val="bottom"/>
          </w:tcPr>
          <w:p w:rsidR="00600855" w:rsidRPr="005D12B5" w:rsidRDefault="00600855" w:rsidP="00600855">
            <w:pPr>
              <w:jc w:val="center"/>
              <w:rPr>
                <w:rFonts w:asciiTheme="minorHAnsi" w:hAnsiTheme="minorHAnsi" w:cs="Arial"/>
                <w:b/>
                <w:sz w:val="22"/>
                <w:szCs w:val="22"/>
                <w:lang w:val="hr-HR"/>
              </w:rPr>
            </w:pPr>
            <w:r w:rsidRPr="005D12B5">
              <w:rPr>
                <w:rFonts w:asciiTheme="minorHAnsi" w:hAnsiTheme="minorHAnsi" w:cs="Arial"/>
                <w:b/>
                <w:sz w:val="22"/>
                <w:szCs w:val="22"/>
                <w:lang w:val="hr-HR"/>
              </w:rPr>
              <w:t>Bilješka</w:t>
            </w:r>
          </w:p>
        </w:tc>
        <w:tc>
          <w:tcPr>
            <w:tcW w:w="822" w:type="pct"/>
            <w:vAlign w:val="bottom"/>
          </w:tcPr>
          <w:p w:rsidR="00600855" w:rsidRPr="005D12B5" w:rsidRDefault="00600855" w:rsidP="00600855">
            <w:pPr>
              <w:jc w:val="right"/>
              <w:rPr>
                <w:rFonts w:asciiTheme="minorHAnsi" w:hAnsiTheme="minorHAnsi" w:cs="Arial"/>
                <w:b/>
                <w:sz w:val="22"/>
                <w:szCs w:val="22"/>
                <w:lang w:val="hr-HR"/>
              </w:rPr>
            </w:pPr>
            <w:r w:rsidRPr="005D12B5">
              <w:rPr>
                <w:rFonts w:asciiTheme="minorHAnsi" w:hAnsiTheme="minorHAnsi" w:cs="Arial"/>
                <w:b/>
                <w:sz w:val="22"/>
                <w:szCs w:val="22"/>
                <w:lang w:val="hr-HR"/>
              </w:rPr>
              <w:t>201</w:t>
            </w:r>
            <w:r>
              <w:rPr>
                <w:rFonts w:asciiTheme="minorHAnsi" w:hAnsiTheme="minorHAnsi" w:cs="Arial"/>
                <w:b/>
                <w:sz w:val="22"/>
                <w:szCs w:val="22"/>
                <w:lang w:val="hr-HR"/>
              </w:rPr>
              <w:t>7</w:t>
            </w:r>
            <w:r w:rsidRPr="005D12B5">
              <w:rPr>
                <w:rFonts w:asciiTheme="minorHAnsi" w:hAnsiTheme="minorHAnsi" w:cs="Arial"/>
                <w:b/>
                <w:sz w:val="22"/>
                <w:szCs w:val="22"/>
                <w:lang w:val="hr-HR"/>
              </w:rPr>
              <w:t>.</w:t>
            </w:r>
          </w:p>
        </w:tc>
        <w:tc>
          <w:tcPr>
            <w:tcW w:w="130" w:type="pct"/>
          </w:tcPr>
          <w:p w:rsidR="00600855" w:rsidRPr="005D12B5" w:rsidRDefault="00600855" w:rsidP="00600855">
            <w:pPr>
              <w:jc w:val="right"/>
              <w:rPr>
                <w:rFonts w:asciiTheme="minorHAnsi" w:hAnsiTheme="minorHAnsi" w:cs="Arial"/>
                <w:b/>
                <w:sz w:val="22"/>
                <w:szCs w:val="22"/>
                <w:lang w:val="hr-HR"/>
              </w:rPr>
            </w:pPr>
          </w:p>
        </w:tc>
        <w:tc>
          <w:tcPr>
            <w:tcW w:w="822" w:type="pct"/>
            <w:vAlign w:val="bottom"/>
          </w:tcPr>
          <w:p w:rsidR="00600855" w:rsidRPr="005D12B5" w:rsidRDefault="00600855" w:rsidP="00600855">
            <w:pPr>
              <w:jc w:val="right"/>
              <w:rPr>
                <w:rFonts w:asciiTheme="minorHAnsi" w:hAnsiTheme="minorHAnsi" w:cs="Arial"/>
                <w:b/>
                <w:sz w:val="22"/>
                <w:szCs w:val="22"/>
                <w:lang w:val="hr-HR"/>
              </w:rPr>
            </w:pPr>
            <w:r w:rsidRPr="005D12B5">
              <w:rPr>
                <w:rFonts w:asciiTheme="minorHAnsi" w:hAnsiTheme="minorHAnsi" w:cs="Arial"/>
                <w:b/>
                <w:sz w:val="22"/>
                <w:szCs w:val="22"/>
                <w:lang w:val="hr-HR"/>
              </w:rPr>
              <w:t>2016.</w:t>
            </w:r>
          </w:p>
        </w:tc>
      </w:tr>
      <w:tr w:rsidR="00600855" w:rsidRPr="00E54240" w:rsidTr="00600855">
        <w:trPr>
          <w:trHeight w:val="248"/>
        </w:trPr>
        <w:tc>
          <w:tcPr>
            <w:tcW w:w="2713" w:type="pct"/>
          </w:tcPr>
          <w:p w:rsidR="00600855" w:rsidRPr="005D12B5" w:rsidRDefault="00600855" w:rsidP="00600855">
            <w:pPr>
              <w:rPr>
                <w:rFonts w:asciiTheme="minorHAnsi" w:hAnsiTheme="minorHAnsi" w:cs="Arial"/>
                <w:sz w:val="22"/>
                <w:szCs w:val="22"/>
                <w:lang w:val="hr-HR"/>
              </w:rPr>
            </w:pPr>
          </w:p>
        </w:tc>
        <w:tc>
          <w:tcPr>
            <w:tcW w:w="513" w:type="pct"/>
          </w:tcPr>
          <w:p w:rsidR="00600855" w:rsidRPr="005D12B5" w:rsidRDefault="00600855" w:rsidP="00600855">
            <w:pPr>
              <w:jc w:val="center"/>
              <w:rPr>
                <w:rFonts w:asciiTheme="minorHAnsi" w:hAnsiTheme="minorHAnsi" w:cs="Arial"/>
                <w:b/>
                <w:sz w:val="22"/>
                <w:szCs w:val="22"/>
                <w:lang w:val="hr-HR"/>
              </w:rPr>
            </w:pPr>
          </w:p>
        </w:tc>
        <w:tc>
          <w:tcPr>
            <w:tcW w:w="822" w:type="pct"/>
          </w:tcPr>
          <w:p w:rsidR="00600855" w:rsidRPr="005D12B5" w:rsidRDefault="00600855" w:rsidP="00600855">
            <w:pPr>
              <w:jc w:val="right"/>
              <w:rPr>
                <w:rFonts w:asciiTheme="minorHAnsi" w:hAnsiTheme="minorHAnsi" w:cs="Arial"/>
                <w:b/>
                <w:sz w:val="22"/>
                <w:szCs w:val="22"/>
                <w:lang w:val="hr-HR"/>
              </w:rPr>
            </w:pPr>
            <w:r w:rsidRPr="005D12B5">
              <w:rPr>
                <w:rFonts w:asciiTheme="minorHAnsi" w:hAnsiTheme="minorHAnsi" w:cs="Arial"/>
                <w:b/>
                <w:sz w:val="22"/>
                <w:szCs w:val="22"/>
                <w:lang w:val="hr-HR"/>
              </w:rPr>
              <w:t>000 kuna</w:t>
            </w:r>
          </w:p>
        </w:tc>
        <w:tc>
          <w:tcPr>
            <w:tcW w:w="130" w:type="pct"/>
          </w:tcPr>
          <w:p w:rsidR="00600855" w:rsidRPr="005D12B5" w:rsidRDefault="00600855" w:rsidP="00600855">
            <w:pPr>
              <w:jc w:val="right"/>
              <w:rPr>
                <w:rFonts w:asciiTheme="minorHAnsi" w:hAnsiTheme="minorHAnsi" w:cs="Arial"/>
                <w:b/>
                <w:sz w:val="22"/>
                <w:szCs w:val="22"/>
                <w:lang w:val="hr-HR"/>
              </w:rPr>
            </w:pPr>
          </w:p>
        </w:tc>
        <w:tc>
          <w:tcPr>
            <w:tcW w:w="822" w:type="pct"/>
          </w:tcPr>
          <w:p w:rsidR="00600855" w:rsidRPr="005D12B5" w:rsidRDefault="00600855" w:rsidP="00600855">
            <w:pPr>
              <w:jc w:val="right"/>
              <w:rPr>
                <w:rFonts w:asciiTheme="minorHAnsi" w:hAnsiTheme="minorHAnsi" w:cs="Arial"/>
                <w:b/>
                <w:sz w:val="22"/>
                <w:szCs w:val="22"/>
                <w:lang w:val="hr-HR"/>
              </w:rPr>
            </w:pPr>
            <w:r w:rsidRPr="005D12B5">
              <w:rPr>
                <w:rFonts w:asciiTheme="minorHAnsi" w:hAnsiTheme="minorHAnsi" w:cs="Arial"/>
                <w:b/>
                <w:sz w:val="22"/>
                <w:szCs w:val="22"/>
                <w:lang w:val="hr-HR"/>
              </w:rPr>
              <w:t>000 kuna</w:t>
            </w:r>
          </w:p>
        </w:tc>
      </w:tr>
      <w:tr w:rsidR="00600855" w:rsidRPr="00E54240" w:rsidTr="00600855">
        <w:trPr>
          <w:trHeight w:val="285"/>
        </w:trPr>
        <w:tc>
          <w:tcPr>
            <w:tcW w:w="2713" w:type="pct"/>
          </w:tcPr>
          <w:p w:rsidR="00600855" w:rsidRPr="005D12B5" w:rsidRDefault="00600855" w:rsidP="00600855">
            <w:pPr>
              <w:pStyle w:val="TT"/>
              <w:rPr>
                <w:rFonts w:asciiTheme="minorHAnsi" w:hAnsiTheme="minorHAnsi" w:cs="Arial"/>
                <w:b/>
                <w:bCs/>
                <w:sz w:val="22"/>
                <w:szCs w:val="22"/>
                <w:lang w:val="hr-HR"/>
              </w:rPr>
            </w:pPr>
            <w:r w:rsidRPr="005D12B5">
              <w:rPr>
                <w:rFonts w:asciiTheme="minorHAnsi" w:hAnsiTheme="minorHAnsi" w:cs="Arial"/>
                <w:b/>
                <w:bCs/>
                <w:sz w:val="22"/>
                <w:szCs w:val="22"/>
                <w:lang w:val="hr-HR"/>
              </w:rPr>
              <w:t>Imovina</w:t>
            </w:r>
          </w:p>
        </w:tc>
        <w:tc>
          <w:tcPr>
            <w:tcW w:w="513" w:type="pct"/>
          </w:tcPr>
          <w:p w:rsidR="00600855" w:rsidRPr="005D12B5" w:rsidRDefault="00600855" w:rsidP="00600855">
            <w:pPr>
              <w:pStyle w:val="TT"/>
              <w:rPr>
                <w:rFonts w:asciiTheme="minorHAnsi" w:hAnsiTheme="minorHAnsi" w:cs="Arial"/>
                <w:b/>
                <w:bCs/>
                <w:sz w:val="22"/>
                <w:szCs w:val="22"/>
                <w:lang w:val="hr-HR"/>
              </w:rPr>
            </w:pPr>
          </w:p>
        </w:tc>
        <w:tc>
          <w:tcPr>
            <w:tcW w:w="822" w:type="pct"/>
          </w:tcPr>
          <w:p w:rsidR="00600855" w:rsidRPr="005D12B5" w:rsidRDefault="00600855" w:rsidP="00600855">
            <w:pPr>
              <w:pStyle w:val="TT"/>
              <w:rPr>
                <w:rFonts w:asciiTheme="minorHAnsi" w:hAnsiTheme="minorHAnsi" w:cs="Arial"/>
                <w:b/>
                <w:bCs/>
                <w:sz w:val="22"/>
                <w:szCs w:val="22"/>
                <w:lang w:val="hr-HR"/>
              </w:rPr>
            </w:pPr>
          </w:p>
        </w:tc>
        <w:tc>
          <w:tcPr>
            <w:tcW w:w="130" w:type="pct"/>
          </w:tcPr>
          <w:p w:rsidR="00600855" w:rsidRPr="005D12B5" w:rsidRDefault="00600855" w:rsidP="00600855">
            <w:pPr>
              <w:pStyle w:val="TT"/>
              <w:rPr>
                <w:rFonts w:asciiTheme="minorHAnsi" w:hAnsiTheme="minorHAnsi" w:cs="Arial"/>
                <w:b/>
                <w:bCs/>
                <w:sz w:val="22"/>
                <w:szCs w:val="22"/>
                <w:lang w:val="hr-HR"/>
              </w:rPr>
            </w:pPr>
          </w:p>
        </w:tc>
        <w:tc>
          <w:tcPr>
            <w:tcW w:w="822" w:type="pct"/>
          </w:tcPr>
          <w:p w:rsidR="00600855" w:rsidRPr="005D12B5" w:rsidRDefault="00600855" w:rsidP="00600855">
            <w:pPr>
              <w:pStyle w:val="TT"/>
              <w:rPr>
                <w:rFonts w:asciiTheme="minorHAnsi" w:hAnsiTheme="minorHAnsi" w:cs="Arial"/>
                <w:b/>
                <w:bCs/>
                <w:sz w:val="22"/>
                <w:szCs w:val="22"/>
                <w:lang w:val="hr-HR"/>
              </w:rPr>
            </w:pPr>
          </w:p>
        </w:tc>
      </w:tr>
      <w:tr w:rsidR="00E15A52" w:rsidRPr="00E54240" w:rsidTr="00600855">
        <w:trPr>
          <w:trHeight w:val="285"/>
        </w:trPr>
        <w:tc>
          <w:tcPr>
            <w:tcW w:w="2713" w:type="pct"/>
          </w:tcPr>
          <w:p w:rsidR="00E15A52" w:rsidRPr="005D12B5" w:rsidRDefault="00E15A52" w:rsidP="00E15A52">
            <w:pPr>
              <w:pStyle w:val="TT"/>
              <w:rPr>
                <w:rFonts w:asciiTheme="minorHAnsi" w:hAnsiTheme="minorHAnsi" w:cs="Arial"/>
                <w:sz w:val="22"/>
                <w:szCs w:val="22"/>
                <w:lang w:val="hr-HR"/>
              </w:rPr>
            </w:pPr>
            <w:r w:rsidRPr="005D12B5">
              <w:rPr>
                <w:rFonts w:asciiTheme="minorHAnsi" w:hAnsiTheme="minorHAnsi" w:cs="Arial"/>
                <w:sz w:val="22"/>
                <w:szCs w:val="22"/>
                <w:lang w:val="hr-HR"/>
              </w:rPr>
              <w:t>Novčana sredstva i računi kod banaka</w:t>
            </w:r>
          </w:p>
        </w:tc>
        <w:tc>
          <w:tcPr>
            <w:tcW w:w="513" w:type="pct"/>
            <w:vAlign w:val="bottom"/>
          </w:tcPr>
          <w:p w:rsidR="00E15A52" w:rsidRPr="005D12B5" w:rsidRDefault="00E15A52" w:rsidP="00E15A52">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10</w:t>
            </w:r>
          </w:p>
        </w:tc>
        <w:tc>
          <w:tcPr>
            <w:tcW w:w="822" w:type="pct"/>
            <w:tcBorders>
              <w:top w:val="nil"/>
              <w:left w:val="nil"/>
              <w:bottom w:val="nil"/>
              <w:right w:val="nil"/>
            </w:tcBorders>
            <w:shd w:val="clear" w:color="auto" w:fill="auto"/>
            <w:vAlign w:val="center"/>
          </w:tcPr>
          <w:p w:rsidR="00E15A52" w:rsidRPr="005D12B5" w:rsidRDefault="00E15A52" w:rsidP="00E15A52">
            <w:pPr>
              <w:pStyle w:val="TT"/>
              <w:jc w:val="right"/>
              <w:rPr>
                <w:rFonts w:asciiTheme="minorHAnsi" w:hAnsiTheme="minorHAnsi" w:cs="Arial"/>
                <w:snapToGrid w:val="0"/>
                <w:sz w:val="22"/>
                <w:szCs w:val="22"/>
                <w:lang w:val="hr-HR"/>
              </w:rPr>
            </w:pPr>
            <w:r>
              <w:rPr>
                <w:rFonts w:ascii="Calibri" w:hAnsi="Calibri" w:cs="Calibri"/>
                <w:color w:val="000000"/>
                <w:sz w:val="22"/>
                <w:szCs w:val="22"/>
              </w:rPr>
              <w:t>1.401.146</w:t>
            </w:r>
          </w:p>
        </w:tc>
        <w:tc>
          <w:tcPr>
            <w:tcW w:w="130" w:type="pct"/>
          </w:tcPr>
          <w:p w:rsidR="00E15A52" w:rsidRPr="005D12B5" w:rsidRDefault="00E15A52" w:rsidP="00E15A52">
            <w:pPr>
              <w:pStyle w:val="TT"/>
              <w:jc w:val="right"/>
              <w:rPr>
                <w:rFonts w:asciiTheme="minorHAnsi" w:hAnsiTheme="minorHAnsi" w:cs="Arial"/>
                <w:snapToGrid w:val="0"/>
                <w:sz w:val="22"/>
                <w:szCs w:val="22"/>
                <w:lang w:val="hr-HR"/>
              </w:rPr>
            </w:pPr>
          </w:p>
        </w:tc>
        <w:tc>
          <w:tcPr>
            <w:tcW w:w="822" w:type="pct"/>
            <w:vAlign w:val="center"/>
          </w:tcPr>
          <w:p w:rsidR="00E15A52" w:rsidRPr="005D12B5" w:rsidRDefault="00E15A52" w:rsidP="00E15A52">
            <w:pPr>
              <w:pStyle w:val="TT"/>
              <w:jc w:val="right"/>
              <w:rPr>
                <w:rFonts w:asciiTheme="minorHAnsi" w:hAnsiTheme="minorHAnsi" w:cs="Arial"/>
                <w:color w:val="000000"/>
                <w:sz w:val="22"/>
                <w:szCs w:val="22"/>
                <w:lang w:val="hr-HR"/>
              </w:rPr>
            </w:pPr>
            <w:r>
              <w:rPr>
                <w:rFonts w:asciiTheme="minorHAnsi" w:hAnsiTheme="minorHAnsi" w:cs="Arial"/>
                <w:color w:val="000000"/>
                <w:sz w:val="22"/>
                <w:szCs w:val="22"/>
              </w:rPr>
              <w:t>490.695</w:t>
            </w:r>
          </w:p>
        </w:tc>
      </w:tr>
      <w:tr w:rsidR="00E15A52" w:rsidRPr="00E54240" w:rsidTr="00600855">
        <w:trPr>
          <w:trHeight w:val="285"/>
        </w:trPr>
        <w:tc>
          <w:tcPr>
            <w:tcW w:w="2713" w:type="pct"/>
          </w:tcPr>
          <w:p w:rsidR="00E15A52" w:rsidRPr="005D12B5" w:rsidRDefault="00E15A52" w:rsidP="00E15A52">
            <w:pPr>
              <w:pStyle w:val="TT"/>
              <w:rPr>
                <w:rFonts w:asciiTheme="minorHAnsi" w:hAnsiTheme="minorHAnsi" w:cs="Arial"/>
                <w:sz w:val="22"/>
                <w:szCs w:val="22"/>
                <w:lang w:val="hr-HR"/>
              </w:rPr>
            </w:pPr>
            <w:r w:rsidRPr="005D12B5">
              <w:rPr>
                <w:rFonts w:asciiTheme="minorHAnsi" w:hAnsiTheme="minorHAnsi" w:cs="Arial"/>
                <w:sz w:val="22"/>
                <w:szCs w:val="22"/>
                <w:lang w:val="hr-HR"/>
              </w:rPr>
              <w:t>Depoziti kod drugih banaka</w:t>
            </w:r>
          </w:p>
        </w:tc>
        <w:tc>
          <w:tcPr>
            <w:tcW w:w="513" w:type="pct"/>
            <w:vAlign w:val="bottom"/>
          </w:tcPr>
          <w:p w:rsidR="00E15A52" w:rsidRPr="005D12B5" w:rsidRDefault="00E15A52" w:rsidP="00E15A52">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11</w:t>
            </w:r>
          </w:p>
        </w:tc>
        <w:tc>
          <w:tcPr>
            <w:tcW w:w="822" w:type="pct"/>
            <w:tcBorders>
              <w:top w:val="nil"/>
              <w:left w:val="nil"/>
              <w:bottom w:val="nil"/>
              <w:right w:val="nil"/>
            </w:tcBorders>
            <w:shd w:val="clear" w:color="auto" w:fill="auto"/>
            <w:vAlign w:val="center"/>
          </w:tcPr>
          <w:p w:rsidR="00E15A52" w:rsidRPr="005D12B5" w:rsidRDefault="00E15A52" w:rsidP="00E15A52">
            <w:pPr>
              <w:pStyle w:val="TT"/>
              <w:jc w:val="right"/>
              <w:rPr>
                <w:rFonts w:asciiTheme="minorHAnsi" w:hAnsiTheme="minorHAnsi" w:cs="Arial"/>
                <w:snapToGrid w:val="0"/>
                <w:sz w:val="22"/>
                <w:szCs w:val="22"/>
                <w:lang w:val="hr-HR"/>
              </w:rPr>
            </w:pPr>
            <w:r>
              <w:rPr>
                <w:rFonts w:ascii="Calibri" w:hAnsi="Calibri" w:cs="Calibri"/>
                <w:color w:val="000000"/>
                <w:sz w:val="22"/>
                <w:szCs w:val="22"/>
              </w:rPr>
              <w:t>29.138</w:t>
            </w:r>
          </w:p>
        </w:tc>
        <w:tc>
          <w:tcPr>
            <w:tcW w:w="130" w:type="pct"/>
          </w:tcPr>
          <w:p w:rsidR="00E15A52" w:rsidRPr="005D12B5" w:rsidRDefault="00E15A52" w:rsidP="00E15A52">
            <w:pPr>
              <w:pStyle w:val="TT"/>
              <w:jc w:val="right"/>
              <w:rPr>
                <w:rFonts w:asciiTheme="minorHAnsi" w:hAnsiTheme="minorHAnsi" w:cs="Arial"/>
                <w:snapToGrid w:val="0"/>
                <w:sz w:val="22"/>
                <w:szCs w:val="22"/>
                <w:lang w:val="hr-HR"/>
              </w:rPr>
            </w:pPr>
          </w:p>
        </w:tc>
        <w:tc>
          <w:tcPr>
            <w:tcW w:w="822" w:type="pct"/>
            <w:vAlign w:val="center"/>
          </w:tcPr>
          <w:p w:rsidR="00E15A52" w:rsidRPr="005D12B5" w:rsidRDefault="00E15A52" w:rsidP="00E15A52">
            <w:pPr>
              <w:pStyle w:val="TT"/>
              <w:jc w:val="right"/>
              <w:rPr>
                <w:rFonts w:asciiTheme="minorHAnsi" w:hAnsiTheme="minorHAnsi" w:cs="Arial"/>
                <w:color w:val="000000"/>
                <w:sz w:val="22"/>
                <w:szCs w:val="22"/>
                <w:lang w:val="hr-HR"/>
              </w:rPr>
            </w:pPr>
            <w:r>
              <w:rPr>
                <w:rFonts w:asciiTheme="minorHAnsi" w:hAnsiTheme="minorHAnsi" w:cs="Arial"/>
                <w:color w:val="000000"/>
                <w:sz w:val="22"/>
                <w:szCs w:val="22"/>
              </w:rPr>
              <w:t>23.872</w:t>
            </w:r>
          </w:p>
        </w:tc>
      </w:tr>
      <w:tr w:rsidR="00E15A52" w:rsidRPr="00E54240" w:rsidTr="00600855">
        <w:trPr>
          <w:trHeight w:val="285"/>
        </w:trPr>
        <w:tc>
          <w:tcPr>
            <w:tcW w:w="2713" w:type="pct"/>
          </w:tcPr>
          <w:p w:rsidR="00E15A52" w:rsidRPr="005D12B5" w:rsidRDefault="00E15A52" w:rsidP="00E15A52">
            <w:pPr>
              <w:pStyle w:val="TT"/>
              <w:rPr>
                <w:rFonts w:asciiTheme="minorHAnsi" w:hAnsiTheme="minorHAnsi" w:cs="Arial"/>
                <w:sz w:val="22"/>
                <w:szCs w:val="22"/>
                <w:lang w:val="hr-HR"/>
              </w:rPr>
            </w:pPr>
            <w:r w:rsidRPr="005D12B5">
              <w:rPr>
                <w:rFonts w:asciiTheme="minorHAnsi" w:hAnsiTheme="minorHAnsi" w:cs="Arial"/>
                <w:sz w:val="22"/>
                <w:szCs w:val="22"/>
                <w:lang w:val="hr-HR"/>
              </w:rPr>
              <w:t>Krediti financijskim institucijama</w:t>
            </w:r>
          </w:p>
        </w:tc>
        <w:tc>
          <w:tcPr>
            <w:tcW w:w="513" w:type="pct"/>
            <w:vAlign w:val="bottom"/>
          </w:tcPr>
          <w:p w:rsidR="00E15A52" w:rsidRPr="005D12B5" w:rsidRDefault="00E15A52" w:rsidP="00E15A52">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12</w:t>
            </w:r>
          </w:p>
        </w:tc>
        <w:tc>
          <w:tcPr>
            <w:tcW w:w="822" w:type="pct"/>
            <w:tcBorders>
              <w:top w:val="nil"/>
              <w:left w:val="nil"/>
              <w:bottom w:val="nil"/>
              <w:right w:val="nil"/>
            </w:tcBorders>
            <w:shd w:val="clear" w:color="auto" w:fill="auto"/>
            <w:vAlign w:val="center"/>
          </w:tcPr>
          <w:p w:rsidR="00E15A52" w:rsidRPr="005D12B5" w:rsidRDefault="00E15A52" w:rsidP="00E15A52">
            <w:pPr>
              <w:pStyle w:val="TT"/>
              <w:jc w:val="right"/>
              <w:rPr>
                <w:rFonts w:asciiTheme="minorHAnsi" w:hAnsiTheme="minorHAnsi" w:cs="Arial"/>
                <w:snapToGrid w:val="0"/>
                <w:sz w:val="22"/>
                <w:szCs w:val="22"/>
                <w:lang w:val="hr-HR"/>
              </w:rPr>
            </w:pPr>
            <w:r>
              <w:rPr>
                <w:rFonts w:ascii="Calibri" w:hAnsi="Calibri" w:cs="Calibri"/>
                <w:color w:val="000000"/>
                <w:sz w:val="22"/>
                <w:szCs w:val="22"/>
              </w:rPr>
              <w:t>10.836.141</w:t>
            </w:r>
          </w:p>
        </w:tc>
        <w:tc>
          <w:tcPr>
            <w:tcW w:w="130" w:type="pct"/>
          </w:tcPr>
          <w:p w:rsidR="00E15A52" w:rsidRPr="005D12B5" w:rsidRDefault="00E15A52" w:rsidP="00E15A52">
            <w:pPr>
              <w:pStyle w:val="TT"/>
              <w:jc w:val="right"/>
              <w:rPr>
                <w:rFonts w:asciiTheme="minorHAnsi" w:hAnsiTheme="minorHAnsi" w:cs="Arial"/>
                <w:snapToGrid w:val="0"/>
                <w:sz w:val="22"/>
                <w:szCs w:val="22"/>
                <w:lang w:val="hr-HR"/>
              </w:rPr>
            </w:pPr>
          </w:p>
        </w:tc>
        <w:tc>
          <w:tcPr>
            <w:tcW w:w="822" w:type="pct"/>
            <w:vAlign w:val="center"/>
          </w:tcPr>
          <w:p w:rsidR="00E15A52" w:rsidRPr="005D12B5" w:rsidRDefault="00E15A52" w:rsidP="00E15A52">
            <w:pPr>
              <w:pStyle w:val="TT"/>
              <w:jc w:val="right"/>
              <w:rPr>
                <w:rFonts w:asciiTheme="minorHAnsi" w:hAnsiTheme="minorHAnsi" w:cs="Arial"/>
                <w:color w:val="000000"/>
                <w:sz w:val="22"/>
                <w:szCs w:val="22"/>
                <w:lang w:val="hr-HR"/>
              </w:rPr>
            </w:pPr>
            <w:r>
              <w:rPr>
                <w:rFonts w:asciiTheme="minorHAnsi" w:hAnsiTheme="minorHAnsi" w:cs="Arial"/>
                <w:color w:val="000000"/>
                <w:sz w:val="22"/>
                <w:szCs w:val="22"/>
              </w:rPr>
              <w:t>11.889.111</w:t>
            </w:r>
          </w:p>
        </w:tc>
      </w:tr>
      <w:tr w:rsidR="00E15A52" w:rsidRPr="00E54240" w:rsidTr="00600855">
        <w:trPr>
          <w:trHeight w:val="297"/>
        </w:trPr>
        <w:tc>
          <w:tcPr>
            <w:tcW w:w="2713" w:type="pct"/>
          </w:tcPr>
          <w:p w:rsidR="00E15A52" w:rsidRPr="005D12B5" w:rsidRDefault="00E15A52" w:rsidP="00E15A52">
            <w:pPr>
              <w:pStyle w:val="TT"/>
              <w:rPr>
                <w:rFonts w:asciiTheme="minorHAnsi" w:hAnsiTheme="minorHAnsi" w:cs="Arial"/>
                <w:sz w:val="22"/>
                <w:szCs w:val="22"/>
                <w:lang w:val="hr-HR"/>
              </w:rPr>
            </w:pPr>
            <w:r w:rsidRPr="005D12B5">
              <w:rPr>
                <w:rFonts w:asciiTheme="minorHAnsi" w:hAnsiTheme="minorHAnsi" w:cs="Arial"/>
                <w:sz w:val="22"/>
                <w:szCs w:val="22"/>
                <w:lang w:val="hr-HR"/>
              </w:rPr>
              <w:t>Krediti ostalim korisnicima</w:t>
            </w:r>
          </w:p>
        </w:tc>
        <w:tc>
          <w:tcPr>
            <w:tcW w:w="513" w:type="pct"/>
            <w:vAlign w:val="bottom"/>
          </w:tcPr>
          <w:p w:rsidR="00E15A52" w:rsidRPr="005D12B5" w:rsidRDefault="00E15A52" w:rsidP="00E15A52">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13</w:t>
            </w:r>
          </w:p>
        </w:tc>
        <w:tc>
          <w:tcPr>
            <w:tcW w:w="822" w:type="pct"/>
            <w:tcBorders>
              <w:top w:val="nil"/>
              <w:left w:val="nil"/>
              <w:bottom w:val="nil"/>
              <w:right w:val="nil"/>
            </w:tcBorders>
            <w:shd w:val="clear" w:color="auto" w:fill="auto"/>
            <w:vAlign w:val="center"/>
          </w:tcPr>
          <w:p w:rsidR="00E15A52" w:rsidRPr="005D12B5" w:rsidRDefault="00E15A52" w:rsidP="00E15A52">
            <w:pPr>
              <w:pStyle w:val="TT"/>
              <w:jc w:val="right"/>
              <w:rPr>
                <w:rFonts w:asciiTheme="minorHAnsi" w:hAnsiTheme="minorHAnsi" w:cs="Arial"/>
                <w:spacing w:val="-2"/>
                <w:sz w:val="22"/>
                <w:szCs w:val="22"/>
                <w:lang w:val="hr-HR"/>
              </w:rPr>
            </w:pPr>
            <w:r>
              <w:rPr>
                <w:rFonts w:ascii="Calibri" w:hAnsi="Calibri" w:cs="Calibri"/>
                <w:color w:val="000000"/>
                <w:sz w:val="22"/>
                <w:szCs w:val="22"/>
              </w:rPr>
              <w:t>12.383.623</w:t>
            </w:r>
          </w:p>
        </w:tc>
        <w:tc>
          <w:tcPr>
            <w:tcW w:w="130" w:type="pct"/>
          </w:tcPr>
          <w:p w:rsidR="00E15A52" w:rsidRPr="005D12B5" w:rsidRDefault="00E15A52" w:rsidP="00E15A52">
            <w:pPr>
              <w:pStyle w:val="TT"/>
              <w:jc w:val="right"/>
              <w:rPr>
                <w:rFonts w:asciiTheme="minorHAnsi" w:hAnsiTheme="minorHAnsi" w:cs="Arial"/>
                <w:spacing w:val="-2"/>
                <w:sz w:val="22"/>
                <w:szCs w:val="22"/>
                <w:lang w:val="hr-HR"/>
              </w:rPr>
            </w:pPr>
          </w:p>
        </w:tc>
        <w:tc>
          <w:tcPr>
            <w:tcW w:w="822" w:type="pct"/>
            <w:vAlign w:val="center"/>
          </w:tcPr>
          <w:p w:rsidR="00E15A52" w:rsidRPr="005D12B5" w:rsidRDefault="00E15A52" w:rsidP="00E15A52">
            <w:pPr>
              <w:pStyle w:val="TT"/>
              <w:jc w:val="right"/>
              <w:rPr>
                <w:rFonts w:asciiTheme="minorHAnsi" w:hAnsiTheme="minorHAnsi" w:cs="Arial"/>
                <w:color w:val="000000"/>
                <w:sz w:val="22"/>
                <w:szCs w:val="22"/>
                <w:lang w:val="hr-HR"/>
              </w:rPr>
            </w:pPr>
            <w:r>
              <w:rPr>
                <w:rFonts w:asciiTheme="minorHAnsi" w:hAnsiTheme="minorHAnsi" w:cs="Arial"/>
                <w:color w:val="000000"/>
                <w:sz w:val="22"/>
                <w:szCs w:val="22"/>
              </w:rPr>
              <w:t>11.511.194</w:t>
            </w:r>
          </w:p>
        </w:tc>
      </w:tr>
      <w:tr w:rsidR="00E15A52" w:rsidRPr="00E54240" w:rsidTr="00361B04">
        <w:trPr>
          <w:trHeight w:val="285"/>
        </w:trPr>
        <w:tc>
          <w:tcPr>
            <w:tcW w:w="2713" w:type="pct"/>
          </w:tcPr>
          <w:p w:rsidR="00E15A52" w:rsidRPr="005D12B5" w:rsidRDefault="00E15A52" w:rsidP="00E15A52">
            <w:pPr>
              <w:pStyle w:val="TT"/>
              <w:rPr>
                <w:rFonts w:asciiTheme="minorHAnsi" w:hAnsiTheme="minorHAnsi" w:cs="Arial"/>
                <w:sz w:val="22"/>
                <w:szCs w:val="22"/>
                <w:lang w:val="hr-HR"/>
              </w:rPr>
            </w:pPr>
            <w:r w:rsidRPr="005D12B5">
              <w:rPr>
                <w:rFonts w:asciiTheme="minorHAnsi" w:hAnsiTheme="minorHAnsi" w:cs="Arial"/>
                <w:sz w:val="22"/>
                <w:szCs w:val="22"/>
                <w:lang w:val="hr-HR"/>
              </w:rPr>
              <w:t>Imovina raspoloživa za prodaju</w:t>
            </w:r>
          </w:p>
        </w:tc>
        <w:tc>
          <w:tcPr>
            <w:tcW w:w="513" w:type="pct"/>
            <w:vAlign w:val="bottom"/>
          </w:tcPr>
          <w:p w:rsidR="00E15A52" w:rsidRPr="005D12B5" w:rsidRDefault="00E15A52" w:rsidP="00E15A52">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15</w:t>
            </w:r>
          </w:p>
        </w:tc>
        <w:tc>
          <w:tcPr>
            <w:tcW w:w="822" w:type="pct"/>
            <w:tcBorders>
              <w:top w:val="nil"/>
              <w:left w:val="nil"/>
              <w:bottom w:val="nil"/>
              <w:right w:val="nil"/>
            </w:tcBorders>
            <w:shd w:val="clear" w:color="auto" w:fill="auto"/>
            <w:vAlign w:val="center"/>
          </w:tcPr>
          <w:p w:rsidR="00E15A52" w:rsidRPr="005D12B5" w:rsidRDefault="00E15A52" w:rsidP="00E15A52">
            <w:pPr>
              <w:pStyle w:val="TT"/>
              <w:jc w:val="right"/>
              <w:rPr>
                <w:rFonts w:asciiTheme="minorHAnsi" w:hAnsiTheme="minorHAnsi" w:cs="Arial"/>
                <w:snapToGrid w:val="0"/>
                <w:sz w:val="22"/>
                <w:szCs w:val="22"/>
                <w:lang w:val="hr-HR"/>
              </w:rPr>
            </w:pPr>
            <w:r>
              <w:rPr>
                <w:rFonts w:ascii="Calibri" w:hAnsi="Calibri" w:cs="Calibri"/>
                <w:color w:val="000000"/>
                <w:sz w:val="22"/>
                <w:szCs w:val="22"/>
              </w:rPr>
              <w:t>3.277.194</w:t>
            </w:r>
          </w:p>
        </w:tc>
        <w:tc>
          <w:tcPr>
            <w:tcW w:w="130" w:type="pct"/>
          </w:tcPr>
          <w:p w:rsidR="00E15A52" w:rsidRPr="005D12B5" w:rsidRDefault="00E15A52" w:rsidP="00E15A52">
            <w:pPr>
              <w:pStyle w:val="TT"/>
              <w:jc w:val="right"/>
              <w:rPr>
                <w:rFonts w:asciiTheme="minorHAnsi" w:hAnsiTheme="minorHAnsi" w:cs="Arial"/>
                <w:snapToGrid w:val="0"/>
                <w:sz w:val="22"/>
                <w:szCs w:val="22"/>
                <w:lang w:val="hr-HR"/>
              </w:rPr>
            </w:pPr>
          </w:p>
        </w:tc>
        <w:tc>
          <w:tcPr>
            <w:tcW w:w="822" w:type="pct"/>
          </w:tcPr>
          <w:p w:rsidR="00E15A52" w:rsidRPr="005D12B5" w:rsidRDefault="00E15A52" w:rsidP="00E15A52">
            <w:pPr>
              <w:pStyle w:val="TT"/>
              <w:jc w:val="right"/>
              <w:rPr>
                <w:rFonts w:asciiTheme="minorHAnsi" w:hAnsiTheme="minorHAnsi" w:cs="Arial"/>
                <w:snapToGrid w:val="0"/>
                <w:sz w:val="22"/>
                <w:szCs w:val="22"/>
                <w:lang w:val="hr-HR"/>
              </w:rPr>
            </w:pPr>
            <w:r>
              <w:rPr>
                <w:rFonts w:asciiTheme="minorHAnsi" w:hAnsiTheme="minorHAnsi" w:cs="Arial"/>
                <w:snapToGrid w:val="0"/>
                <w:sz w:val="22"/>
                <w:szCs w:val="22"/>
                <w:lang w:val="hr-HR"/>
              </w:rPr>
              <w:t>3.343.574</w:t>
            </w:r>
          </w:p>
        </w:tc>
      </w:tr>
      <w:tr w:rsidR="00E15A52" w:rsidRPr="00E54240" w:rsidTr="00361B04">
        <w:trPr>
          <w:trHeight w:val="285"/>
        </w:trPr>
        <w:tc>
          <w:tcPr>
            <w:tcW w:w="2713" w:type="pct"/>
          </w:tcPr>
          <w:p w:rsidR="00E15A52" w:rsidRPr="005D12B5" w:rsidRDefault="00E15A52" w:rsidP="00E15A52">
            <w:pPr>
              <w:pStyle w:val="TT"/>
              <w:rPr>
                <w:rFonts w:asciiTheme="minorHAnsi" w:hAnsiTheme="minorHAnsi" w:cs="Arial"/>
                <w:sz w:val="22"/>
                <w:szCs w:val="22"/>
                <w:lang w:val="hr-HR"/>
              </w:rPr>
            </w:pPr>
            <w:r w:rsidRPr="005D12B5">
              <w:rPr>
                <w:rFonts w:asciiTheme="minorHAnsi" w:hAnsiTheme="minorHAnsi" w:cs="Arial"/>
                <w:sz w:val="22"/>
                <w:szCs w:val="22"/>
                <w:lang w:val="hr-HR"/>
              </w:rPr>
              <w:t>Ulaganja u ovisna društva</w:t>
            </w:r>
          </w:p>
        </w:tc>
        <w:tc>
          <w:tcPr>
            <w:tcW w:w="513" w:type="pct"/>
            <w:vAlign w:val="bottom"/>
          </w:tcPr>
          <w:p w:rsidR="00E15A52" w:rsidRPr="005D12B5" w:rsidRDefault="00E15A52" w:rsidP="00E15A52">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17</w:t>
            </w:r>
          </w:p>
        </w:tc>
        <w:tc>
          <w:tcPr>
            <w:tcW w:w="822" w:type="pct"/>
            <w:tcBorders>
              <w:top w:val="nil"/>
              <w:left w:val="nil"/>
              <w:bottom w:val="nil"/>
              <w:right w:val="nil"/>
            </w:tcBorders>
            <w:shd w:val="clear" w:color="auto" w:fill="auto"/>
            <w:vAlign w:val="center"/>
          </w:tcPr>
          <w:p w:rsidR="00E15A52" w:rsidRPr="005D12B5" w:rsidRDefault="00E15A52" w:rsidP="00E15A52">
            <w:pPr>
              <w:pStyle w:val="TT"/>
              <w:jc w:val="right"/>
              <w:rPr>
                <w:rFonts w:asciiTheme="minorHAnsi" w:hAnsiTheme="minorHAnsi" w:cs="Arial"/>
                <w:snapToGrid w:val="0"/>
                <w:sz w:val="22"/>
                <w:szCs w:val="22"/>
                <w:lang w:val="hr-HR"/>
              </w:rPr>
            </w:pPr>
            <w:r>
              <w:rPr>
                <w:rFonts w:ascii="Calibri" w:hAnsi="Calibri" w:cs="Calibri"/>
                <w:color w:val="000000"/>
                <w:sz w:val="22"/>
                <w:szCs w:val="22"/>
              </w:rPr>
              <w:t>36.124</w:t>
            </w:r>
          </w:p>
        </w:tc>
        <w:tc>
          <w:tcPr>
            <w:tcW w:w="130" w:type="pct"/>
          </w:tcPr>
          <w:p w:rsidR="00E15A52" w:rsidRPr="005D12B5" w:rsidRDefault="00E15A52" w:rsidP="00E15A52">
            <w:pPr>
              <w:pStyle w:val="TT"/>
              <w:jc w:val="right"/>
              <w:rPr>
                <w:rFonts w:asciiTheme="minorHAnsi" w:hAnsiTheme="minorHAnsi" w:cs="Arial"/>
                <w:snapToGrid w:val="0"/>
                <w:sz w:val="22"/>
                <w:szCs w:val="22"/>
                <w:lang w:val="hr-HR"/>
              </w:rPr>
            </w:pPr>
          </w:p>
        </w:tc>
        <w:tc>
          <w:tcPr>
            <w:tcW w:w="822" w:type="pct"/>
          </w:tcPr>
          <w:p w:rsidR="00E15A52" w:rsidRPr="005D12B5" w:rsidRDefault="00E15A52" w:rsidP="00E15A52">
            <w:pPr>
              <w:pStyle w:val="TT"/>
              <w:jc w:val="right"/>
              <w:rPr>
                <w:rFonts w:asciiTheme="minorHAnsi" w:hAnsiTheme="minorHAnsi" w:cs="Arial"/>
                <w:snapToGrid w:val="0"/>
                <w:sz w:val="22"/>
                <w:szCs w:val="22"/>
                <w:lang w:val="hr-HR"/>
              </w:rPr>
            </w:pPr>
            <w:r>
              <w:rPr>
                <w:rFonts w:asciiTheme="minorHAnsi" w:hAnsiTheme="minorHAnsi" w:cs="Arial"/>
                <w:snapToGrid w:val="0"/>
                <w:sz w:val="22"/>
                <w:szCs w:val="22"/>
                <w:lang w:val="hr-HR"/>
              </w:rPr>
              <w:t>36.124</w:t>
            </w:r>
          </w:p>
        </w:tc>
      </w:tr>
      <w:tr w:rsidR="00E15A52" w:rsidRPr="00E54240" w:rsidTr="00600855">
        <w:trPr>
          <w:trHeight w:val="285"/>
        </w:trPr>
        <w:tc>
          <w:tcPr>
            <w:tcW w:w="2713" w:type="pct"/>
          </w:tcPr>
          <w:p w:rsidR="00E15A52" w:rsidRPr="005D12B5" w:rsidRDefault="00E15A52" w:rsidP="00E15A52">
            <w:pPr>
              <w:pStyle w:val="TT"/>
              <w:rPr>
                <w:rFonts w:asciiTheme="minorHAnsi" w:hAnsiTheme="minorHAnsi" w:cs="Arial"/>
                <w:sz w:val="22"/>
                <w:szCs w:val="22"/>
                <w:lang w:val="hr-HR"/>
              </w:rPr>
            </w:pPr>
            <w:r w:rsidRPr="005D12B5">
              <w:rPr>
                <w:rFonts w:asciiTheme="minorHAnsi" w:hAnsiTheme="minorHAnsi" w:cs="Arial"/>
                <w:sz w:val="22"/>
                <w:szCs w:val="22"/>
                <w:lang w:val="hr-HR"/>
              </w:rPr>
              <w:t>Ulaganja u pridružena društva</w:t>
            </w:r>
          </w:p>
        </w:tc>
        <w:tc>
          <w:tcPr>
            <w:tcW w:w="513" w:type="pct"/>
            <w:vAlign w:val="bottom"/>
          </w:tcPr>
          <w:p w:rsidR="00E15A52" w:rsidRPr="005D12B5" w:rsidRDefault="00E15A52" w:rsidP="00E15A52">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18</w:t>
            </w:r>
          </w:p>
        </w:tc>
        <w:tc>
          <w:tcPr>
            <w:tcW w:w="822" w:type="pct"/>
          </w:tcPr>
          <w:p w:rsidR="00E15A52" w:rsidRPr="005D12B5" w:rsidRDefault="00E15A52" w:rsidP="00E15A52">
            <w:pPr>
              <w:pStyle w:val="TT"/>
              <w:jc w:val="right"/>
              <w:rPr>
                <w:rFonts w:asciiTheme="minorHAnsi" w:hAnsiTheme="minorHAnsi" w:cs="Arial"/>
                <w:snapToGrid w:val="0"/>
                <w:sz w:val="22"/>
                <w:szCs w:val="22"/>
                <w:lang w:val="hr-HR"/>
              </w:rPr>
            </w:pPr>
            <w:r>
              <w:rPr>
                <w:rFonts w:asciiTheme="minorHAnsi" w:hAnsiTheme="minorHAnsi" w:cs="Arial"/>
                <w:snapToGrid w:val="0"/>
                <w:sz w:val="22"/>
                <w:szCs w:val="22"/>
                <w:lang w:val="hr-HR"/>
              </w:rPr>
              <w:t>-</w:t>
            </w:r>
          </w:p>
        </w:tc>
        <w:tc>
          <w:tcPr>
            <w:tcW w:w="130" w:type="pct"/>
          </w:tcPr>
          <w:p w:rsidR="00E15A52" w:rsidRPr="005D12B5" w:rsidRDefault="00E15A52" w:rsidP="00E15A52">
            <w:pPr>
              <w:pStyle w:val="TT"/>
              <w:jc w:val="right"/>
              <w:rPr>
                <w:rFonts w:asciiTheme="minorHAnsi" w:hAnsiTheme="minorHAnsi" w:cs="Arial"/>
                <w:snapToGrid w:val="0"/>
                <w:sz w:val="22"/>
                <w:szCs w:val="22"/>
                <w:lang w:val="hr-HR"/>
              </w:rPr>
            </w:pPr>
          </w:p>
        </w:tc>
        <w:tc>
          <w:tcPr>
            <w:tcW w:w="822" w:type="pct"/>
          </w:tcPr>
          <w:p w:rsidR="00E15A52" w:rsidRPr="005D12B5" w:rsidRDefault="00E15A52" w:rsidP="00E15A52">
            <w:pPr>
              <w:pStyle w:val="TT"/>
              <w:jc w:val="right"/>
              <w:rPr>
                <w:rFonts w:asciiTheme="minorHAnsi" w:hAnsiTheme="minorHAnsi" w:cs="Arial"/>
                <w:snapToGrid w:val="0"/>
                <w:sz w:val="22"/>
                <w:szCs w:val="22"/>
                <w:lang w:val="hr-HR"/>
              </w:rPr>
            </w:pPr>
            <w:r>
              <w:rPr>
                <w:rFonts w:asciiTheme="minorHAnsi" w:hAnsiTheme="minorHAnsi" w:cs="Arial"/>
                <w:snapToGrid w:val="0"/>
                <w:sz w:val="22"/>
                <w:szCs w:val="22"/>
                <w:lang w:val="hr-HR"/>
              </w:rPr>
              <w:t>-</w:t>
            </w:r>
          </w:p>
        </w:tc>
      </w:tr>
      <w:tr w:rsidR="00E15A52" w:rsidRPr="00E54240" w:rsidTr="00361B04">
        <w:trPr>
          <w:trHeight w:val="570"/>
        </w:trPr>
        <w:tc>
          <w:tcPr>
            <w:tcW w:w="2713" w:type="pct"/>
            <w:vAlign w:val="bottom"/>
          </w:tcPr>
          <w:p w:rsidR="00E15A52" w:rsidRPr="005D12B5" w:rsidRDefault="00E15A52" w:rsidP="00E15A52">
            <w:pPr>
              <w:pStyle w:val="TT"/>
              <w:rPr>
                <w:rFonts w:asciiTheme="minorHAnsi" w:hAnsiTheme="minorHAnsi" w:cs="Arial"/>
                <w:sz w:val="22"/>
                <w:szCs w:val="22"/>
                <w:lang w:val="hr-HR"/>
              </w:rPr>
            </w:pPr>
            <w:r w:rsidRPr="005D12B5">
              <w:rPr>
                <w:rFonts w:asciiTheme="minorHAnsi" w:hAnsiTheme="minorHAnsi" w:cs="Arial"/>
                <w:sz w:val="22"/>
                <w:szCs w:val="22"/>
                <w:lang w:val="hr-HR"/>
              </w:rPr>
              <w:t>Nekretnine</w:t>
            </w:r>
            <w:r w:rsidR="004F746C">
              <w:rPr>
                <w:rFonts w:asciiTheme="minorHAnsi" w:hAnsiTheme="minorHAnsi" w:cs="Arial"/>
                <w:sz w:val="22"/>
                <w:szCs w:val="22"/>
                <w:lang w:val="hr-HR"/>
              </w:rPr>
              <w:t>,</w:t>
            </w:r>
            <w:r w:rsidRPr="005D12B5">
              <w:rPr>
                <w:rFonts w:asciiTheme="minorHAnsi" w:hAnsiTheme="minorHAnsi" w:cs="Arial"/>
                <w:sz w:val="22"/>
                <w:szCs w:val="22"/>
                <w:lang w:val="hr-HR"/>
              </w:rPr>
              <w:t xml:space="preserve"> postrojenja i oprema i nematerijalna imovina</w:t>
            </w:r>
          </w:p>
        </w:tc>
        <w:tc>
          <w:tcPr>
            <w:tcW w:w="513" w:type="pct"/>
            <w:vAlign w:val="bottom"/>
          </w:tcPr>
          <w:p w:rsidR="00E15A52" w:rsidRPr="005D12B5" w:rsidRDefault="00E15A52" w:rsidP="00E15A52">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19</w:t>
            </w:r>
          </w:p>
        </w:tc>
        <w:tc>
          <w:tcPr>
            <w:tcW w:w="822" w:type="pct"/>
            <w:tcBorders>
              <w:top w:val="nil"/>
              <w:left w:val="nil"/>
              <w:bottom w:val="nil"/>
              <w:right w:val="nil"/>
            </w:tcBorders>
            <w:shd w:val="clear" w:color="auto" w:fill="auto"/>
            <w:vAlign w:val="bottom"/>
          </w:tcPr>
          <w:p w:rsidR="00E15A52" w:rsidRPr="005D12B5" w:rsidRDefault="00E15A52" w:rsidP="00E15A52">
            <w:pPr>
              <w:pStyle w:val="TT"/>
              <w:jc w:val="right"/>
              <w:rPr>
                <w:rFonts w:asciiTheme="minorHAnsi" w:hAnsiTheme="minorHAnsi" w:cs="Arial"/>
                <w:snapToGrid w:val="0"/>
                <w:sz w:val="22"/>
                <w:szCs w:val="22"/>
                <w:lang w:val="hr-HR"/>
              </w:rPr>
            </w:pPr>
            <w:r>
              <w:rPr>
                <w:rFonts w:ascii="Calibri" w:hAnsi="Calibri" w:cs="Calibri"/>
                <w:color w:val="000000"/>
                <w:sz w:val="22"/>
                <w:szCs w:val="22"/>
              </w:rPr>
              <w:t>53.514</w:t>
            </w:r>
          </w:p>
        </w:tc>
        <w:tc>
          <w:tcPr>
            <w:tcW w:w="130" w:type="pct"/>
            <w:vAlign w:val="bottom"/>
          </w:tcPr>
          <w:p w:rsidR="00E15A52" w:rsidRPr="005D12B5" w:rsidRDefault="00E15A52" w:rsidP="00E15A52">
            <w:pPr>
              <w:pStyle w:val="TT"/>
              <w:jc w:val="right"/>
              <w:rPr>
                <w:rFonts w:asciiTheme="minorHAnsi" w:hAnsiTheme="minorHAnsi" w:cs="Arial"/>
                <w:snapToGrid w:val="0"/>
                <w:sz w:val="22"/>
                <w:szCs w:val="22"/>
                <w:lang w:val="hr-HR"/>
              </w:rPr>
            </w:pPr>
          </w:p>
        </w:tc>
        <w:tc>
          <w:tcPr>
            <w:tcW w:w="822" w:type="pct"/>
            <w:vAlign w:val="bottom"/>
          </w:tcPr>
          <w:p w:rsidR="00E15A52" w:rsidRPr="005D12B5" w:rsidRDefault="00E15A52" w:rsidP="00E15A52">
            <w:pPr>
              <w:pStyle w:val="TT"/>
              <w:jc w:val="right"/>
              <w:rPr>
                <w:rFonts w:asciiTheme="minorHAnsi" w:hAnsiTheme="minorHAnsi" w:cs="Arial"/>
                <w:color w:val="000000"/>
                <w:sz w:val="22"/>
                <w:szCs w:val="22"/>
                <w:lang w:val="hr-HR"/>
              </w:rPr>
            </w:pPr>
            <w:r>
              <w:rPr>
                <w:rFonts w:asciiTheme="minorHAnsi" w:hAnsiTheme="minorHAnsi" w:cs="Arial"/>
                <w:color w:val="000000"/>
                <w:sz w:val="22"/>
                <w:szCs w:val="22"/>
              </w:rPr>
              <w:t>57.216</w:t>
            </w:r>
          </w:p>
        </w:tc>
      </w:tr>
      <w:tr w:rsidR="00E15A52" w:rsidRPr="00E54240" w:rsidTr="00600855">
        <w:trPr>
          <w:trHeight w:val="285"/>
        </w:trPr>
        <w:tc>
          <w:tcPr>
            <w:tcW w:w="2713" w:type="pct"/>
          </w:tcPr>
          <w:p w:rsidR="00E15A52" w:rsidRPr="005D12B5" w:rsidRDefault="00E15A52" w:rsidP="00E15A52">
            <w:pPr>
              <w:pStyle w:val="TT"/>
              <w:rPr>
                <w:rFonts w:asciiTheme="minorHAnsi" w:hAnsiTheme="minorHAnsi" w:cs="Arial"/>
                <w:sz w:val="22"/>
                <w:szCs w:val="22"/>
                <w:lang w:val="hr-HR"/>
              </w:rPr>
            </w:pPr>
            <w:r w:rsidRPr="005D12B5">
              <w:rPr>
                <w:rFonts w:asciiTheme="minorHAnsi" w:hAnsiTheme="minorHAnsi" w:cs="Arial"/>
                <w:sz w:val="22"/>
                <w:szCs w:val="22"/>
                <w:lang w:val="hr-HR"/>
              </w:rPr>
              <w:t>Dugotrajna imovina namijenjena prodaji</w:t>
            </w:r>
          </w:p>
        </w:tc>
        <w:tc>
          <w:tcPr>
            <w:tcW w:w="513" w:type="pct"/>
            <w:vAlign w:val="bottom"/>
          </w:tcPr>
          <w:p w:rsidR="00E15A52" w:rsidRPr="005D12B5" w:rsidRDefault="00E15A52" w:rsidP="00E15A52">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20</w:t>
            </w:r>
          </w:p>
        </w:tc>
        <w:tc>
          <w:tcPr>
            <w:tcW w:w="822" w:type="pct"/>
            <w:tcBorders>
              <w:top w:val="nil"/>
              <w:left w:val="nil"/>
              <w:bottom w:val="nil"/>
              <w:right w:val="nil"/>
            </w:tcBorders>
            <w:shd w:val="clear" w:color="auto" w:fill="auto"/>
            <w:vAlign w:val="center"/>
          </w:tcPr>
          <w:p w:rsidR="00E15A52" w:rsidRPr="005D12B5" w:rsidRDefault="00E15A52" w:rsidP="00E15A52">
            <w:pPr>
              <w:pStyle w:val="TT"/>
              <w:jc w:val="right"/>
              <w:rPr>
                <w:rFonts w:asciiTheme="minorHAnsi" w:hAnsiTheme="minorHAnsi" w:cs="Arial"/>
                <w:snapToGrid w:val="0"/>
                <w:sz w:val="22"/>
                <w:szCs w:val="22"/>
                <w:lang w:val="hr-HR"/>
              </w:rPr>
            </w:pPr>
            <w:r>
              <w:rPr>
                <w:rFonts w:ascii="Calibri" w:hAnsi="Calibri" w:cs="Calibri"/>
                <w:color w:val="000000"/>
                <w:sz w:val="22"/>
                <w:szCs w:val="22"/>
              </w:rPr>
              <w:t>16.697</w:t>
            </w:r>
          </w:p>
        </w:tc>
        <w:tc>
          <w:tcPr>
            <w:tcW w:w="130" w:type="pct"/>
          </w:tcPr>
          <w:p w:rsidR="00E15A52" w:rsidRPr="005D12B5" w:rsidRDefault="00E15A52" w:rsidP="00E15A52">
            <w:pPr>
              <w:pStyle w:val="TT"/>
              <w:jc w:val="right"/>
              <w:rPr>
                <w:rFonts w:asciiTheme="minorHAnsi" w:hAnsiTheme="minorHAnsi" w:cs="Arial"/>
                <w:snapToGrid w:val="0"/>
                <w:sz w:val="22"/>
                <w:szCs w:val="22"/>
                <w:lang w:val="hr-HR"/>
              </w:rPr>
            </w:pPr>
          </w:p>
        </w:tc>
        <w:tc>
          <w:tcPr>
            <w:tcW w:w="822" w:type="pct"/>
            <w:vAlign w:val="center"/>
          </w:tcPr>
          <w:p w:rsidR="00E15A52" w:rsidRPr="005D12B5" w:rsidRDefault="00E15A52" w:rsidP="00E15A52">
            <w:pPr>
              <w:pStyle w:val="TT"/>
              <w:jc w:val="right"/>
              <w:rPr>
                <w:rFonts w:asciiTheme="minorHAnsi" w:hAnsiTheme="minorHAnsi" w:cs="Arial"/>
                <w:color w:val="000000"/>
                <w:sz w:val="22"/>
                <w:szCs w:val="22"/>
                <w:lang w:val="hr-HR"/>
              </w:rPr>
            </w:pPr>
            <w:r>
              <w:rPr>
                <w:rFonts w:asciiTheme="minorHAnsi" w:hAnsiTheme="minorHAnsi" w:cs="Arial"/>
                <w:color w:val="000000"/>
                <w:sz w:val="22"/>
                <w:szCs w:val="22"/>
              </w:rPr>
              <w:t>17.230</w:t>
            </w:r>
          </w:p>
        </w:tc>
      </w:tr>
      <w:tr w:rsidR="00E15A52" w:rsidRPr="00E54240" w:rsidTr="00600855">
        <w:trPr>
          <w:trHeight w:val="285"/>
        </w:trPr>
        <w:tc>
          <w:tcPr>
            <w:tcW w:w="2713" w:type="pct"/>
          </w:tcPr>
          <w:p w:rsidR="00E15A52" w:rsidRPr="005D12B5" w:rsidRDefault="00E15A52" w:rsidP="00E15A52">
            <w:pPr>
              <w:pStyle w:val="TT"/>
              <w:rPr>
                <w:rFonts w:asciiTheme="minorHAnsi" w:hAnsiTheme="minorHAnsi" w:cs="Arial"/>
                <w:sz w:val="22"/>
                <w:szCs w:val="22"/>
                <w:lang w:val="hr-HR"/>
              </w:rPr>
            </w:pPr>
            <w:r w:rsidRPr="005D12B5">
              <w:rPr>
                <w:rFonts w:asciiTheme="minorHAnsi" w:hAnsiTheme="minorHAnsi" w:cs="Arial"/>
                <w:sz w:val="22"/>
                <w:szCs w:val="22"/>
                <w:lang w:val="hr-HR"/>
              </w:rPr>
              <w:t>Ostala imovina</w:t>
            </w:r>
          </w:p>
        </w:tc>
        <w:tc>
          <w:tcPr>
            <w:tcW w:w="513" w:type="pct"/>
            <w:vAlign w:val="bottom"/>
          </w:tcPr>
          <w:p w:rsidR="00E15A52" w:rsidRPr="005D12B5" w:rsidRDefault="00E15A52" w:rsidP="00E15A52">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21</w:t>
            </w:r>
          </w:p>
        </w:tc>
        <w:tc>
          <w:tcPr>
            <w:tcW w:w="822" w:type="pct"/>
            <w:tcBorders>
              <w:top w:val="nil"/>
              <w:left w:val="nil"/>
              <w:bottom w:val="nil"/>
              <w:right w:val="nil"/>
            </w:tcBorders>
            <w:shd w:val="clear" w:color="auto" w:fill="auto"/>
            <w:vAlign w:val="center"/>
          </w:tcPr>
          <w:p w:rsidR="00E15A52" w:rsidRPr="005D12B5" w:rsidRDefault="00E15A52" w:rsidP="00E15A52">
            <w:pPr>
              <w:pStyle w:val="TT"/>
              <w:jc w:val="right"/>
              <w:rPr>
                <w:rFonts w:asciiTheme="minorHAnsi" w:hAnsiTheme="minorHAnsi" w:cs="Arial"/>
                <w:snapToGrid w:val="0"/>
                <w:sz w:val="22"/>
                <w:szCs w:val="22"/>
                <w:lang w:val="hr-HR"/>
              </w:rPr>
            </w:pPr>
            <w:r>
              <w:rPr>
                <w:rFonts w:ascii="Calibri" w:hAnsi="Calibri" w:cs="Calibri"/>
                <w:color w:val="000000"/>
                <w:sz w:val="22"/>
                <w:szCs w:val="22"/>
              </w:rPr>
              <w:t>22.226</w:t>
            </w:r>
          </w:p>
        </w:tc>
        <w:tc>
          <w:tcPr>
            <w:tcW w:w="130" w:type="pct"/>
          </w:tcPr>
          <w:p w:rsidR="00E15A52" w:rsidRPr="005D12B5" w:rsidRDefault="00E15A52" w:rsidP="00E15A52">
            <w:pPr>
              <w:pStyle w:val="TT"/>
              <w:jc w:val="right"/>
              <w:rPr>
                <w:rFonts w:asciiTheme="minorHAnsi" w:hAnsiTheme="minorHAnsi" w:cs="Arial"/>
                <w:snapToGrid w:val="0"/>
                <w:sz w:val="22"/>
                <w:szCs w:val="22"/>
                <w:lang w:val="hr-HR"/>
              </w:rPr>
            </w:pPr>
          </w:p>
        </w:tc>
        <w:tc>
          <w:tcPr>
            <w:tcW w:w="822" w:type="pct"/>
            <w:vAlign w:val="center"/>
          </w:tcPr>
          <w:p w:rsidR="00E15A52" w:rsidRPr="005D12B5" w:rsidRDefault="00E15A52" w:rsidP="00E15A52">
            <w:pPr>
              <w:pStyle w:val="TT"/>
              <w:jc w:val="right"/>
              <w:rPr>
                <w:rFonts w:asciiTheme="minorHAnsi" w:hAnsiTheme="minorHAnsi" w:cs="Arial"/>
                <w:color w:val="000000"/>
                <w:sz w:val="22"/>
                <w:szCs w:val="22"/>
                <w:lang w:val="hr-HR"/>
              </w:rPr>
            </w:pPr>
            <w:r>
              <w:rPr>
                <w:rFonts w:asciiTheme="minorHAnsi" w:hAnsiTheme="minorHAnsi" w:cs="Arial"/>
                <w:color w:val="000000"/>
                <w:sz w:val="22"/>
                <w:szCs w:val="22"/>
              </w:rPr>
              <w:t>5.900</w:t>
            </w:r>
          </w:p>
        </w:tc>
      </w:tr>
      <w:tr w:rsidR="00E15A52" w:rsidRPr="00E54240" w:rsidTr="00600855">
        <w:trPr>
          <w:trHeight w:val="65"/>
        </w:trPr>
        <w:tc>
          <w:tcPr>
            <w:tcW w:w="2713" w:type="pct"/>
          </w:tcPr>
          <w:p w:rsidR="00E15A52" w:rsidRPr="005D12B5" w:rsidRDefault="00E15A52" w:rsidP="00E15A52">
            <w:pPr>
              <w:pStyle w:val="Thin"/>
              <w:rPr>
                <w:rFonts w:asciiTheme="minorHAnsi" w:hAnsiTheme="minorHAnsi" w:cs="Arial"/>
                <w:sz w:val="22"/>
                <w:szCs w:val="22"/>
                <w:lang w:val="hr-HR"/>
              </w:rPr>
            </w:pPr>
          </w:p>
        </w:tc>
        <w:tc>
          <w:tcPr>
            <w:tcW w:w="513" w:type="pct"/>
            <w:vAlign w:val="bottom"/>
          </w:tcPr>
          <w:p w:rsidR="00E15A52" w:rsidRPr="005D12B5" w:rsidRDefault="00E15A52" w:rsidP="00E15A52">
            <w:pPr>
              <w:pStyle w:val="Thin"/>
              <w:jc w:val="center"/>
              <w:rPr>
                <w:rFonts w:asciiTheme="minorHAnsi" w:hAnsiTheme="minorHAnsi" w:cs="Arial"/>
                <w:sz w:val="22"/>
                <w:szCs w:val="22"/>
                <w:lang w:val="hr-HR"/>
              </w:rPr>
            </w:pPr>
          </w:p>
        </w:tc>
        <w:tc>
          <w:tcPr>
            <w:tcW w:w="822" w:type="pct"/>
          </w:tcPr>
          <w:p w:rsidR="00E15A52" w:rsidRPr="005D12B5" w:rsidRDefault="00E15A52" w:rsidP="00E15A52">
            <w:pPr>
              <w:pStyle w:val="Thin"/>
              <w:keepNext w:val="0"/>
              <w:tabs>
                <w:tab w:val="clear" w:pos="1202"/>
              </w:tabs>
              <w:spacing w:line="140" w:lineRule="exact"/>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__________</w:t>
            </w:r>
          </w:p>
        </w:tc>
        <w:tc>
          <w:tcPr>
            <w:tcW w:w="130" w:type="pct"/>
          </w:tcPr>
          <w:p w:rsidR="00E15A52" w:rsidRPr="005D12B5" w:rsidRDefault="00E15A52" w:rsidP="00E15A52">
            <w:pPr>
              <w:pStyle w:val="Thin"/>
              <w:tabs>
                <w:tab w:val="clear" w:pos="1202"/>
                <w:tab w:val="left" w:pos="215"/>
                <w:tab w:val="decimal" w:pos="1295"/>
              </w:tabs>
              <w:ind w:right="-148"/>
              <w:jc w:val="right"/>
              <w:rPr>
                <w:rFonts w:asciiTheme="minorHAnsi" w:hAnsiTheme="minorHAnsi" w:cs="Arial"/>
                <w:snapToGrid w:val="0"/>
                <w:sz w:val="22"/>
                <w:szCs w:val="22"/>
                <w:lang w:val="hr-HR"/>
              </w:rPr>
            </w:pPr>
          </w:p>
        </w:tc>
        <w:tc>
          <w:tcPr>
            <w:tcW w:w="822" w:type="pct"/>
          </w:tcPr>
          <w:p w:rsidR="00E15A52" w:rsidRPr="005D12B5" w:rsidRDefault="00E15A52" w:rsidP="00E15A52">
            <w:pPr>
              <w:pStyle w:val="Thin"/>
              <w:keepNext w:val="0"/>
              <w:tabs>
                <w:tab w:val="clear" w:pos="1202"/>
              </w:tabs>
              <w:spacing w:line="140" w:lineRule="exact"/>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__________</w:t>
            </w:r>
          </w:p>
        </w:tc>
      </w:tr>
      <w:tr w:rsidR="00E15A52" w:rsidRPr="00E54240" w:rsidTr="00600855">
        <w:trPr>
          <w:trHeight w:val="320"/>
        </w:trPr>
        <w:tc>
          <w:tcPr>
            <w:tcW w:w="2713" w:type="pct"/>
          </w:tcPr>
          <w:p w:rsidR="00E15A52" w:rsidRPr="005D12B5" w:rsidRDefault="00E15A52" w:rsidP="00E15A52">
            <w:pPr>
              <w:pStyle w:val="Tot"/>
              <w:rPr>
                <w:rFonts w:asciiTheme="minorHAnsi" w:hAnsiTheme="minorHAnsi" w:cs="Arial"/>
                <w:b/>
                <w:bCs/>
                <w:sz w:val="22"/>
                <w:szCs w:val="22"/>
                <w:lang w:val="hr-HR"/>
              </w:rPr>
            </w:pPr>
            <w:r w:rsidRPr="005D12B5">
              <w:rPr>
                <w:rFonts w:asciiTheme="minorHAnsi" w:hAnsiTheme="minorHAnsi" w:cs="Arial"/>
                <w:b/>
                <w:bCs/>
                <w:sz w:val="22"/>
                <w:szCs w:val="22"/>
                <w:lang w:val="hr-HR"/>
              </w:rPr>
              <w:t>Ukupna imovina</w:t>
            </w:r>
          </w:p>
        </w:tc>
        <w:tc>
          <w:tcPr>
            <w:tcW w:w="513" w:type="pct"/>
            <w:vAlign w:val="bottom"/>
          </w:tcPr>
          <w:p w:rsidR="00E15A52" w:rsidRPr="005D12B5" w:rsidRDefault="00E15A52" w:rsidP="00E15A52">
            <w:pPr>
              <w:pStyle w:val="Tot"/>
              <w:jc w:val="center"/>
              <w:rPr>
                <w:rFonts w:asciiTheme="minorHAnsi" w:hAnsiTheme="minorHAnsi" w:cs="Arial"/>
                <w:b/>
                <w:bCs/>
                <w:sz w:val="22"/>
                <w:szCs w:val="22"/>
                <w:lang w:val="hr-HR"/>
              </w:rPr>
            </w:pPr>
          </w:p>
        </w:tc>
        <w:tc>
          <w:tcPr>
            <w:tcW w:w="822" w:type="pct"/>
            <w:vAlign w:val="bottom"/>
          </w:tcPr>
          <w:p w:rsidR="00E15A52" w:rsidRPr="005D12B5" w:rsidRDefault="00E15A52" w:rsidP="00E15A52">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28.055.803</w:t>
            </w:r>
          </w:p>
        </w:tc>
        <w:tc>
          <w:tcPr>
            <w:tcW w:w="130" w:type="pct"/>
          </w:tcPr>
          <w:p w:rsidR="00E15A52" w:rsidRPr="005D12B5" w:rsidRDefault="00E15A52" w:rsidP="00E15A52">
            <w:pPr>
              <w:pStyle w:val="Tot"/>
              <w:jc w:val="right"/>
              <w:rPr>
                <w:rFonts w:asciiTheme="minorHAnsi" w:hAnsiTheme="minorHAnsi" w:cs="Arial"/>
                <w:b/>
                <w:bCs/>
                <w:sz w:val="22"/>
                <w:szCs w:val="22"/>
                <w:lang w:val="hr-HR"/>
              </w:rPr>
            </w:pPr>
          </w:p>
        </w:tc>
        <w:tc>
          <w:tcPr>
            <w:tcW w:w="822" w:type="pct"/>
            <w:vAlign w:val="bottom"/>
          </w:tcPr>
          <w:p w:rsidR="00E15A52" w:rsidRPr="005D12B5" w:rsidRDefault="00E15A52" w:rsidP="00E15A52">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27.374.916</w:t>
            </w:r>
          </w:p>
        </w:tc>
      </w:tr>
      <w:tr w:rsidR="00E15A52" w:rsidRPr="00E54240" w:rsidTr="00600855">
        <w:trPr>
          <w:trHeight w:val="103"/>
        </w:trPr>
        <w:tc>
          <w:tcPr>
            <w:tcW w:w="2713" w:type="pct"/>
          </w:tcPr>
          <w:p w:rsidR="00E15A52" w:rsidRPr="005D12B5" w:rsidRDefault="00E15A52" w:rsidP="00E15A52">
            <w:pPr>
              <w:pStyle w:val="Thick"/>
              <w:rPr>
                <w:rFonts w:asciiTheme="minorHAnsi" w:hAnsiTheme="minorHAnsi" w:cs="Arial"/>
                <w:sz w:val="22"/>
                <w:szCs w:val="22"/>
                <w:lang w:val="hr-HR"/>
              </w:rPr>
            </w:pPr>
          </w:p>
        </w:tc>
        <w:tc>
          <w:tcPr>
            <w:tcW w:w="513" w:type="pct"/>
            <w:vAlign w:val="bottom"/>
          </w:tcPr>
          <w:p w:rsidR="00E15A52" w:rsidRPr="005D12B5" w:rsidRDefault="00E15A52" w:rsidP="00E15A52">
            <w:pPr>
              <w:pStyle w:val="Thick"/>
              <w:jc w:val="center"/>
              <w:rPr>
                <w:rFonts w:asciiTheme="minorHAnsi" w:hAnsiTheme="minorHAnsi" w:cs="Arial"/>
                <w:sz w:val="22"/>
                <w:szCs w:val="22"/>
                <w:lang w:val="hr-HR"/>
              </w:rPr>
            </w:pPr>
          </w:p>
        </w:tc>
        <w:tc>
          <w:tcPr>
            <w:tcW w:w="822" w:type="pct"/>
            <w:vAlign w:val="bottom"/>
          </w:tcPr>
          <w:p w:rsidR="00E15A52" w:rsidRPr="005D12B5" w:rsidRDefault="00E15A52" w:rsidP="00E15A52">
            <w:pPr>
              <w:pStyle w:val="Thick"/>
              <w:tabs>
                <w:tab w:val="clear" w:pos="1202"/>
                <w:tab w:val="decimal" w:pos="1060"/>
              </w:tabs>
              <w:jc w:val="right"/>
              <w:rPr>
                <w:rFonts w:asciiTheme="minorHAnsi" w:hAnsiTheme="minorHAnsi" w:cs="Arial"/>
                <w:sz w:val="22"/>
                <w:szCs w:val="22"/>
                <w:lang w:val="hr-HR"/>
              </w:rPr>
            </w:pPr>
            <w:r>
              <w:rPr>
                <w:rFonts w:asciiTheme="minorHAnsi" w:hAnsiTheme="minorHAnsi" w:cs="Arial"/>
                <w:sz w:val="22"/>
                <w:szCs w:val="22"/>
                <w:lang w:val="hr-HR"/>
              </w:rPr>
              <w:t>__</w:t>
            </w:r>
            <w:r w:rsidRPr="005D12B5">
              <w:rPr>
                <w:rFonts w:asciiTheme="minorHAnsi" w:hAnsiTheme="minorHAnsi" w:cs="Arial"/>
                <w:sz w:val="22"/>
                <w:szCs w:val="22"/>
                <w:lang w:val="hr-HR"/>
              </w:rPr>
              <w:t>________</w:t>
            </w:r>
          </w:p>
        </w:tc>
        <w:tc>
          <w:tcPr>
            <w:tcW w:w="130" w:type="pct"/>
          </w:tcPr>
          <w:p w:rsidR="00E15A52" w:rsidRPr="005D12B5" w:rsidRDefault="00E15A52" w:rsidP="00E15A52">
            <w:pPr>
              <w:pStyle w:val="Thick"/>
              <w:jc w:val="right"/>
              <w:rPr>
                <w:rFonts w:asciiTheme="minorHAnsi" w:hAnsiTheme="minorHAnsi" w:cs="Arial"/>
                <w:sz w:val="22"/>
                <w:szCs w:val="22"/>
                <w:lang w:val="hr-HR"/>
              </w:rPr>
            </w:pPr>
          </w:p>
        </w:tc>
        <w:tc>
          <w:tcPr>
            <w:tcW w:w="822" w:type="pct"/>
            <w:vAlign w:val="bottom"/>
          </w:tcPr>
          <w:p w:rsidR="00E15A52" w:rsidRDefault="00E15A52" w:rsidP="00E15A52">
            <w:pPr>
              <w:pStyle w:val="Thick"/>
              <w:tabs>
                <w:tab w:val="clear" w:pos="1202"/>
                <w:tab w:val="decimal" w:pos="1060"/>
              </w:tabs>
              <w:jc w:val="right"/>
              <w:rPr>
                <w:rFonts w:asciiTheme="minorHAnsi" w:hAnsiTheme="minorHAnsi" w:cs="Arial"/>
                <w:sz w:val="22"/>
                <w:szCs w:val="22"/>
                <w:lang w:val="hr-HR"/>
              </w:rPr>
            </w:pPr>
            <w:r>
              <w:rPr>
                <w:rFonts w:asciiTheme="minorHAnsi" w:hAnsiTheme="minorHAnsi" w:cs="Arial"/>
                <w:sz w:val="22"/>
                <w:szCs w:val="22"/>
                <w:lang w:val="hr-HR"/>
              </w:rPr>
              <w:t>__</w:t>
            </w:r>
            <w:r w:rsidRPr="005D12B5">
              <w:rPr>
                <w:rFonts w:asciiTheme="minorHAnsi" w:hAnsiTheme="minorHAnsi" w:cs="Arial"/>
                <w:sz w:val="22"/>
                <w:szCs w:val="22"/>
                <w:lang w:val="hr-HR"/>
              </w:rPr>
              <w:t>________</w:t>
            </w:r>
          </w:p>
        </w:tc>
      </w:tr>
      <w:tr w:rsidR="00E15A52" w:rsidRPr="00E54240" w:rsidTr="00600855">
        <w:trPr>
          <w:trHeight w:val="285"/>
        </w:trPr>
        <w:tc>
          <w:tcPr>
            <w:tcW w:w="2713" w:type="pct"/>
          </w:tcPr>
          <w:p w:rsidR="00E15A52" w:rsidRPr="005D12B5" w:rsidRDefault="00E15A52" w:rsidP="00E15A52">
            <w:pPr>
              <w:pStyle w:val="TT"/>
              <w:rPr>
                <w:rFonts w:asciiTheme="minorHAnsi" w:hAnsiTheme="minorHAnsi" w:cs="Arial"/>
                <w:b/>
                <w:bCs/>
                <w:sz w:val="22"/>
                <w:szCs w:val="22"/>
                <w:lang w:val="hr-HR"/>
              </w:rPr>
            </w:pPr>
            <w:r w:rsidRPr="005D12B5">
              <w:rPr>
                <w:rFonts w:asciiTheme="minorHAnsi" w:hAnsiTheme="minorHAnsi" w:cs="Arial"/>
                <w:b/>
                <w:bCs/>
                <w:sz w:val="22"/>
                <w:szCs w:val="22"/>
                <w:lang w:val="hr-HR"/>
              </w:rPr>
              <w:t>Obveze</w:t>
            </w:r>
          </w:p>
        </w:tc>
        <w:tc>
          <w:tcPr>
            <w:tcW w:w="513" w:type="pct"/>
            <w:vAlign w:val="bottom"/>
          </w:tcPr>
          <w:p w:rsidR="00E15A52" w:rsidRPr="005D12B5" w:rsidRDefault="00E15A52" w:rsidP="00E15A52">
            <w:pPr>
              <w:pStyle w:val="TT"/>
              <w:rPr>
                <w:rFonts w:asciiTheme="minorHAnsi" w:hAnsiTheme="minorHAnsi" w:cs="Arial"/>
                <w:b/>
                <w:bCs/>
                <w:sz w:val="22"/>
                <w:szCs w:val="22"/>
                <w:lang w:val="hr-HR"/>
              </w:rPr>
            </w:pPr>
          </w:p>
        </w:tc>
        <w:tc>
          <w:tcPr>
            <w:tcW w:w="822" w:type="pct"/>
            <w:vAlign w:val="bottom"/>
          </w:tcPr>
          <w:p w:rsidR="00E15A52" w:rsidRPr="005D12B5" w:rsidRDefault="00E15A52" w:rsidP="00E15A52">
            <w:pPr>
              <w:pStyle w:val="TT"/>
              <w:jc w:val="right"/>
              <w:rPr>
                <w:rFonts w:asciiTheme="minorHAnsi" w:hAnsiTheme="minorHAnsi" w:cs="Arial"/>
                <w:b/>
                <w:bCs/>
                <w:sz w:val="22"/>
                <w:szCs w:val="22"/>
                <w:lang w:val="hr-HR"/>
              </w:rPr>
            </w:pPr>
          </w:p>
        </w:tc>
        <w:tc>
          <w:tcPr>
            <w:tcW w:w="130" w:type="pct"/>
          </w:tcPr>
          <w:p w:rsidR="00E15A52" w:rsidRPr="005D12B5" w:rsidRDefault="00E15A52" w:rsidP="00E15A52">
            <w:pPr>
              <w:pStyle w:val="TT"/>
              <w:jc w:val="right"/>
              <w:rPr>
                <w:rFonts w:asciiTheme="minorHAnsi" w:hAnsiTheme="minorHAnsi" w:cs="Arial"/>
                <w:b/>
                <w:bCs/>
                <w:sz w:val="22"/>
                <w:szCs w:val="22"/>
                <w:lang w:val="hr-HR"/>
              </w:rPr>
            </w:pPr>
          </w:p>
        </w:tc>
        <w:tc>
          <w:tcPr>
            <w:tcW w:w="822" w:type="pct"/>
            <w:vAlign w:val="bottom"/>
          </w:tcPr>
          <w:p w:rsidR="00E15A52" w:rsidRPr="005D12B5" w:rsidRDefault="00E15A52" w:rsidP="00E15A52">
            <w:pPr>
              <w:pStyle w:val="TT"/>
              <w:jc w:val="right"/>
              <w:rPr>
                <w:rFonts w:asciiTheme="minorHAnsi" w:hAnsiTheme="minorHAnsi" w:cs="Arial"/>
                <w:b/>
                <w:bCs/>
                <w:sz w:val="22"/>
                <w:szCs w:val="22"/>
                <w:lang w:val="hr-HR"/>
              </w:rPr>
            </w:pPr>
          </w:p>
        </w:tc>
      </w:tr>
      <w:tr w:rsidR="00E15A52" w:rsidRPr="00E54240" w:rsidTr="00600855">
        <w:trPr>
          <w:trHeight w:val="285"/>
        </w:trPr>
        <w:tc>
          <w:tcPr>
            <w:tcW w:w="2713" w:type="pct"/>
          </w:tcPr>
          <w:p w:rsidR="00E15A52" w:rsidRPr="005D12B5" w:rsidRDefault="00E15A52" w:rsidP="00E15A52">
            <w:pPr>
              <w:pStyle w:val="TT"/>
              <w:rPr>
                <w:rFonts w:asciiTheme="minorHAnsi" w:hAnsiTheme="minorHAnsi" w:cs="Arial"/>
                <w:sz w:val="22"/>
                <w:szCs w:val="22"/>
                <w:lang w:val="hr-HR"/>
              </w:rPr>
            </w:pPr>
            <w:r w:rsidRPr="005D12B5">
              <w:rPr>
                <w:rFonts w:asciiTheme="minorHAnsi" w:hAnsiTheme="minorHAnsi" w:cs="Arial"/>
                <w:sz w:val="22"/>
                <w:szCs w:val="22"/>
                <w:lang w:val="hr-HR"/>
              </w:rPr>
              <w:t>Obveze po depozitima</w:t>
            </w:r>
          </w:p>
        </w:tc>
        <w:tc>
          <w:tcPr>
            <w:tcW w:w="513" w:type="pct"/>
            <w:vAlign w:val="bottom"/>
          </w:tcPr>
          <w:p w:rsidR="00E15A52" w:rsidRPr="005D12B5" w:rsidRDefault="00E15A52" w:rsidP="00E15A52">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22</w:t>
            </w:r>
          </w:p>
        </w:tc>
        <w:tc>
          <w:tcPr>
            <w:tcW w:w="822" w:type="pct"/>
            <w:tcBorders>
              <w:top w:val="nil"/>
              <w:left w:val="nil"/>
              <w:bottom w:val="nil"/>
              <w:right w:val="nil"/>
            </w:tcBorders>
            <w:shd w:val="clear" w:color="auto" w:fill="auto"/>
            <w:vAlign w:val="center"/>
          </w:tcPr>
          <w:p w:rsidR="00E15A52" w:rsidRPr="005D12B5" w:rsidRDefault="00E15A52" w:rsidP="00E15A52">
            <w:pPr>
              <w:pStyle w:val="TT"/>
              <w:jc w:val="right"/>
              <w:rPr>
                <w:rFonts w:asciiTheme="minorHAnsi" w:hAnsiTheme="minorHAnsi" w:cs="Arial"/>
                <w:sz w:val="22"/>
                <w:szCs w:val="22"/>
                <w:lang w:val="hr-HR"/>
              </w:rPr>
            </w:pPr>
            <w:r>
              <w:rPr>
                <w:rFonts w:ascii="Calibri" w:hAnsi="Calibri" w:cs="Calibri"/>
                <w:color w:val="000000"/>
                <w:sz w:val="22"/>
                <w:szCs w:val="22"/>
              </w:rPr>
              <w:t>644.741</w:t>
            </w:r>
          </w:p>
        </w:tc>
        <w:tc>
          <w:tcPr>
            <w:tcW w:w="130" w:type="pct"/>
          </w:tcPr>
          <w:p w:rsidR="00E15A52" w:rsidRPr="005D12B5" w:rsidRDefault="00E15A52" w:rsidP="00E15A52">
            <w:pPr>
              <w:pStyle w:val="TT"/>
              <w:jc w:val="right"/>
              <w:rPr>
                <w:rFonts w:asciiTheme="minorHAnsi" w:hAnsiTheme="minorHAnsi" w:cs="Arial"/>
                <w:sz w:val="22"/>
                <w:szCs w:val="22"/>
                <w:lang w:val="hr-HR"/>
              </w:rPr>
            </w:pPr>
          </w:p>
        </w:tc>
        <w:tc>
          <w:tcPr>
            <w:tcW w:w="822" w:type="pct"/>
            <w:vAlign w:val="center"/>
          </w:tcPr>
          <w:p w:rsidR="00E15A52" w:rsidRPr="005D12B5" w:rsidRDefault="00E15A52" w:rsidP="00E15A52">
            <w:pPr>
              <w:pStyle w:val="TT"/>
              <w:jc w:val="right"/>
              <w:rPr>
                <w:rFonts w:asciiTheme="minorHAnsi" w:hAnsiTheme="minorHAnsi" w:cs="Arial"/>
                <w:color w:val="000000"/>
                <w:sz w:val="22"/>
                <w:szCs w:val="22"/>
                <w:lang w:val="hr-HR"/>
              </w:rPr>
            </w:pPr>
            <w:r>
              <w:rPr>
                <w:rFonts w:asciiTheme="minorHAnsi" w:hAnsiTheme="minorHAnsi" w:cs="Arial"/>
                <w:color w:val="000000"/>
                <w:sz w:val="22"/>
                <w:szCs w:val="22"/>
              </w:rPr>
              <w:t>142.844</w:t>
            </w:r>
          </w:p>
        </w:tc>
      </w:tr>
      <w:tr w:rsidR="00E15A52" w:rsidRPr="00E54240" w:rsidTr="00600855">
        <w:trPr>
          <w:trHeight w:val="285"/>
        </w:trPr>
        <w:tc>
          <w:tcPr>
            <w:tcW w:w="2713" w:type="pct"/>
          </w:tcPr>
          <w:p w:rsidR="00E15A52" w:rsidRPr="005D12B5" w:rsidRDefault="00E15A52" w:rsidP="00E15A52">
            <w:pPr>
              <w:pStyle w:val="TT"/>
              <w:rPr>
                <w:rFonts w:asciiTheme="minorHAnsi" w:hAnsiTheme="minorHAnsi" w:cs="Arial"/>
                <w:sz w:val="22"/>
                <w:szCs w:val="22"/>
                <w:lang w:val="hr-HR"/>
              </w:rPr>
            </w:pPr>
            <w:r w:rsidRPr="005D12B5">
              <w:rPr>
                <w:rFonts w:asciiTheme="minorHAnsi" w:hAnsiTheme="minorHAnsi" w:cs="Arial"/>
                <w:sz w:val="22"/>
                <w:szCs w:val="22"/>
                <w:lang w:val="hr-HR"/>
              </w:rPr>
              <w:t>Obveze po kreditima</w:t>
            </w:r>
          </w:p>
        </w:tc>
        <w:tc>
          <w:tcPr>
            <w:tcW w:w="513" w:type="pct"/>
            <w:vAlign w:val="bottom"/>
          </w:tcPr>
          <w:p w:rsidR="00E15A52" w:rsidRPr="005D12B5" w:rsidRDefault="00E15A52" w:rsidP="00E15A52">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23</w:t>
            </w:r>
          </w:p>
        </w:tc>
        <w:tc>
          <w:tcPr>
            <w:tcW w:w="822" w:type="pct"/>
            <w:tcBorders>
              <w:top w:val="nil"/>
              <w:left w:val="nil"/>
              <w:bottom w:val="nil"/>
              <w:right w:val="nil"/>
            </w:tcBorders>
            <w:shd w:val="clear" w:color="auto" w:fill="auto"/>
            <w:vAlign w:val="center"/>
          </w:tcPr>
          <w:p w:rsidR="00E15A52" w:rsidRPr="005D12B5" w:rsidRDefault="00E15A52" w:rsidP="00E15A52">
            <w:pPr>
              <w:pStyle w:val="TT"/>
              <w:jc w:val="right"/>
              <w:rPr>
                <w:rFonts w:asciiTheme="minorHAnsi" w:hAnsiTheme="minorHAnsi" w:cs="Arial"/>
                <w:sz w:val="22"/>
                <w:szCs w:val="22"/>
                <w:lang w:val="hr-HR"/>
              </w:rPr>
            </w:pPr>
            <w:r>
              <w:rPr>
                <w:rFonts w:ascii="Calibri" w:hAnsi="Calibri" w:cs="Calibri"/>
                <w:color w:val="000000"/>
                <w:sz w:val="22"/>
                <w:szCs w:val="22"/>
              </w:rPr>
              <w:t>15.387.881</w:t>
            </w:r>
          </w:p>
        </w:tc>
        <w:tc>
          <w:tcPr>
            <w:tcW w:w="130" w:type="pct"/>
          </w:tcPr>
          <w:p w:rsidR="00E15A52" w:rsidRPr="005D12B5" w:rsidRDefault="00E15A52" w:rsidP="00E15A52">
            <w:pPr>
              <w:pStyle w:val="TT"/>
              <w:jc w:val="right"/>
              <w:rPr>
                <w:rFonts w:asciiTheme="minorHAnsi" w:hAnsiTheme="minorHAnsi" w:cs="Arial"/>
                <w:sz w:val="22"/>
                <w:szCs w:val="22"/>
                <w:lang w:val="hr-HR"/>
              </w:rPr>
            </w:pPr>
          </w:p>
        </w:tc>
        <w:tc>
          <w:tcPr>
            <w:tcW w:w="822" w:type="pct"/>
            <w:vAlign w:val="center"/>
          </w:tcPr>
          <w:p w:rsidR="00E15A52" w:rsidRPr="005D12B5" w:rsidRDefault="00E15A52" w:rsidP="00E15A52">
            <w:pPr>
              <w:pStyle w:val="TT"/>
              <w:jc w:val="right"/>
              <w:rPr>
                <w:rFonts w:asciiTheme="minorHAnsi" w:hAnsiTheme="minorHAnsi" w:cs="Arial"/>
                <w:color w:val="000000"/>
                <w:sz w:val="22"/>
                <w:szCs w:val="22"/>
                <w:lang w:val="hr-HR"/>
              </w:rPr>
            </w:pPr>
            <w:r>
              <w:rPr>
                <w:rFonts w:asciiTheme="minorHAnsi" w:hAnsiTheme="minorHAnsi" w:cs="Arial"/>
                <w:color w:val="000000"/>
                <w:sz w:val="22"/>
                <w:szCs w:val="22"/>
              </w:rPr>
              <w:t>13.391.749</w:t>
            </w:r>
          </w:p>
        </w:tc>
      </w:tr>
      <w:tr w:rsidR="00E15A52" w:rsidRPr="00E54240" w:rsidTr="00600855">
        <w:trPr>
          <w:trHeight w:val="285"/>
        </w:trPr>
        <w:tc>
          <w:tcPr>
            <w:tcW w:w="2713" w:type="pct"/>
          </w:tcPr>
          <w:p w:rsidR="00E15A52" w:rsidRPr="005D12B5" w:rsidRDefault="00E15A52" w:rsidP="00E15A52">
            <w:pPr>
              <w:pStyle w:val="TT"/>
              <w:rPr>
                <w:rFonts w:asciiTheme="minorHAnsi" w:hAnsiTheme="minorHAnsi" w:cs="Arial"/>
                <w:sz w:val="22"/>
                <w:szCs w:val="22"/>
                <w:lang w:val="hr-HR"/>
              </w:rPr>
            </w:pPr>
            <w:r w:rsidRPr="005D12B5">
              <w:rPr>
                <w:rFonts w:asciiTheme="minorHAnsi" w:hAnsiTheme="minorHAnsi" w:cs="Arial"/>
                <w:sz w:val="22"/>
                <w:szCs w:val="22"/>
                <w:lang w:val="hr-HR"/>
              </w:rPr>
              <w:t>Obveze za izdane dugoročne vrijednosne papire</w:t>
            </w:r>
          </w:p>
        </w:tc>
        <w:tc>
          <w:tcPr>
            <w:tcW w:w="513" w:type="pct"/>
            <w:vAlign w:val="bottom"/>
          </w:tcPr>
          <w:p w:rsidR="00E15A52" w:rsidRPr="005D12B5" w:rsidRDefault="00E15A52" w:rsidP="00E15A52">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24</w:t>
            </w:r>
          </w:p>
        </w:tc>
        <w:tc>
          <w:tcPr>
            <w:tcW w:w="822" w:type="pct"/>
            <w:tcBorders>
              <w:top w:val="nil"/>
              <w:left w:val="nil"/>
              <w:bottom w:val="nil"/>
              <w:right w:val="nil"/>
            </w:tcBorders>
            <w:shd w:val="clear" w:color="auto" w:fill="auto"/>
            <w:vAlign w:val="center"/>
          </w:tcPr>
          <w:p w:rsidR="00E15A52" w:rsidRPr="005D12B5" w:rsidRDefault="00E15A52" w:rsidP="00E15A52">
            <w:pPr>
              <w:pStyle w:val="TT"/>
              <w:jc w:val="right"/>
              <w:rPr>
                <w:rFonts w:asciiTheme="minorHAnsi" w:hAnsiTheme="minorHAnsi" w:cs="Arial"/>
                <w:sz w:val="22"/>
                <w:szCs w:val="22"/>
                <w:lang w:val="hr-HR"/>
              </w:rPr>
            </w:pPr>
            <w:r>
              <w:rPr>
                <w:rFonts w:ascii="Calibri" w:hAnsi="Calibri" w:cs="Calibri"/>
                <w:color w:val="000000"/>
                <w:sz w:val="22"/>
                <w:szCs w:val="22"/>
              </w:rPr>
              <w:t>1.161.699</w:t>
            </w:r>
          </w:p>
        </w:tc>
        <w:tc>
          <w:tcPr>
            <w:tcW w:w="130" w:type="pct"/>
          </w:tcPr>
          <w:p w:rsidR="00E15A52" w:rsidRPr="005D12B5" w:rsidRDefault="00E15A52" w:rsidP="00E15A52">
            <w:pPr>
              <w:pStyle w:val="TT"/>
              <w:jc w:val="right"/>
              <w:rPr>
                <w:rFonts w:asciiTheme="minorHAnsi" w:hAnsiTheme="minorHAnsi" w:cs="Arial"/>
                <w:sz w:val="22"/>
                <w:szCs w:val="22"/>
                <w:lang w:val="hr-HR"/>
              </w:rPr>
            </w:pPr>
          </w:p>
        </w:tc>
        <w:tc>
          <w:tcPr>
            <w:tcW w:w="822" w:type="pct"/>
            <w:vAlign w:val="center"/>
          </w:tcPr>
          <w:p w:rsidR="00E15A52" w:rsidRPr="005D12B5" w:rsidRDefault="00E15A52" w:rsidP="00E15A52">
            <w:pPr>
              <w:pStyle w:val="TT"/>
              <w:jc w:val="right"/>
              <w:rPr>
                <w:rFonts w:asciiTheme="minorHAnsi" w:hAnsiTheme="minorHAnsi" w:cs="Arial"/>
                <w:color w:val="000000"/>
                <w:sz w:val="22"/>
                <w:szCs w:val="22"/>
                <w:lang w:val="hr-HR"/>
              </w:rPr>
            </w:pPr>
            <w:r>
              <w:rPr>
                <w:rFonts w:asciiTheme="minorHAnsi" w:hAnsiTheme="minorHAnsi" w:cs="Arial"/>
                <w:color w:val="000000"/>
                <w:sz w:val="22"/>
                <w:szCs w:val="22"/>
              </w:rPr>
              <w:t>3.105.569</w:t>
            </w:r>
          </w:p>
        </w:tc>
      </w:tr>
      <w:tr w:rsidR="00E15A52" w:rsidRPr="00E54240" w:rsidTr="00600855">
        <w:trPr>
          <w:trHeight w:val="285"/>
        </w:trPr>
        <w:tc>
          <w:tcPr>
            <w:tcW w:w="2713" w:type="pct"/>
          </w:tcPr>
          <w:p w:rsidR="00E15A52" w:rsidRPr="005D12B5" w:rsidRDefault="00E15A52" w:rsidP="00E15A52">
            <w:pPr>
              <w:pStyle w:val="TT"/>
              <w:rPr>
                <w:rFonts w:asciiTheme="minorHAnsi" w:hAnsiTheme="minorHAnsi" w:cs="Arial"/>
                <w:sz w:val="22"/>
                <w:szCs w:val="22"/>
                <w:lang w:val="hr-HR"/>
              </w:rPr>
            </w:pPr>
            <w:r w:rsidRPr="005D12B5">
              <w:rPr>
                <w:rFonts w:asciiTheme="minorHAnsi" w:hAnsiTheme="minorHAnsi" w:cs="Arial"/>
                <w:sz w:val="22"/>
                <w:szCs w:val="22"/>
                <w:lang w:val="hr-HR"/>
              </w:rPr>
              <w:t>Ostale obveze</w:t>
            </w:r>
          </w:p>
        </w:tc>
        <w:tc>
          <w:tcPr>
            <w:tcW w:w="513" w:type="pct"/>
            <w:vAlign w:val="bottom"/>
          </w:tcPr>
          <w:p w:rsidR="00E15A52" w:rsidRPr="005D12B5" w:rsidRDefault="00E15A52" w:rsidP="00E15A52">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25</w:t>
            </w:r>
          </w:p>
        </w:tc>
        <w:tc>
          <w:tcPr>
            <w:tcW w:w="822" w:type="pct"/>
            <w:tcBorders>
              <w:top w:val="nil"/>
              <w:left w:val="nil"/>
              <w:bottom w:val="nil"/>
              <w:right w:val="nil"/>
            </w:tcBorders>
            <w:shd w:val="clear" w:color="auto" w:fill="auto"/>
            <w:vAlign w:val="center"/>
          </w:tcPr>
          <w:p w:rsidR="00E15A52" w:rsidRPr="005D12B5" w:rsidRDefault="00E15A52" w:rsidP="00E15A52">
            <w:pPr>
              <w:pStyle w:val="TT"/>
              <w:jc w:val="right"/>
              <w:rPr>
                <w:rFonts w:asciiTheme="minorHAnsi" w:hAnsiTheme="minorHAnsi" w:cs="Arial"/>
                <w:sz w:val="22"/>
                <w:szCs w:val="22"/>
                <w:lang w:val="hr-HR"/>
              </w:rPr>
            </w:pPr>
            <w:r>
              <w:rPr>
                <w:rFonts w:ascii="Calibri" w:hAnsi="Calibri" w:cs="Calibri"/>
                <w:color w:val="000000"/>
                <w:sz w:val="22"/>
                <w:szCs w:val="22"/>
              </w:rPr>
              <w:t>592.651</w:t>
            </w:r>
          </w:p>
        </w:tc>
        <w:tc>
          <w:tcPr>
            <w:tcW w:w="130" w:type="pct"/>
          </w:tcPr>
          <w:p w:rsidR="00E15A52" w:rsidRPr="005D12B5" w:rsidRDefault="00E15A52" w:rsidP="00E15A52">
            <w:pPr>
              <w:pStyle w:val="TT"/>
              <w:jc w:val="right"/>
              <w:rPr>
                <w:rFonts w:asciiTheme="minorHAnsi" w:hAnsiTheme="minorHAnsi" w:cs="Arial"/>
                <w:sz w:val="22"/>
                <w:szCs w:val="22"/>
                <w:lang w:val="hr-HR"/>
              </w:rPr>
            </w:pPr>
          </w:p>
        </w:tc>
        <w:tc>
          <w:tcPr>
            <w:tcW w:w="822" w:type="pct"/>
            <w:vAlign w:val="center"/>
          </w:tcPr>
          <w:p w:rsidR="00E15A52" w:rsidRPr="005D12B5" w:rsidRDefault="00E15A52" w:rsidP="00E15A52">
            <w:pPr>
              <w:pStyle w:val="TT"/>
              <w:jc w:val="right"/>
              <w:rPr>
                <w:rFonts w:asciiTheme="minorHAnsi" w:hAnsiTheme="minorHAnsi" w:cs="Arial"/>
                <w:color w:val="000000"/>
                <w:sz w:val="22"/>
                <w:szCs w:val="22"/>
                <w:lang w:val="hr-HR"/>
              </w:rPr>
            </w:pPr>
            <w:r>
              <w:rPr>
                <w:rFonts w:asciiTheme="minorHAnsi" w:hAnsiTheme="minorHAnsi" w:cs="Arial"/>
                <w:color w:val="000000"/>
                <w:sz w:val="22"/>
                <w:szCs w:val="22"/>
              </w:rPr>
              <w:t>696.774</w:t>
            </w:r>
          </w:p>
        </w:tc>
      </w:tr>
      <w:tr w:rsidR="00E15A52" w:rsidRPr="00E54240" w:rsidTr="00600855">
        <w:trPr>
          <w:trHeight w:val="103"/>
        </w:trPr>
        <w:tc>
          <w:tcPr>
            <w:tcW w:w="2713" w:type="pct"/>
          </w:tcPr>
          <w:p w:rsidR="00E15A52" w:rsidRPr="005D12B5" w:rsidRDefault="00E15A52" w:rsidP="00E15A52">
            <w:pPr>
              <w:pStyle w:val="Thin"/>
              <w:rPr>
                <w:rFonts w:asciiTheme="minorHAnsi" w:hAnsiTheme="minorHAnsi" w:cs="Arial"/>
                <w:sz w:val="22"/>
                <w:szCs w:val="22"/>
                <w:lang w:val="hr-HR"/>
              </w:rPr>
            </w:pPr>
          </w:p>
        </w:tc>
        <w:tc>
          <w:tcPr>
            <w:tcW w:w="513" w:type="pct"/>
            <w:vAlign w:val="bottom"/>
          </w:tcPr>
          <w:p w:rsidR="00E15A52" w:rsidRPr="005D12B5" w:rsidRDefault="00E15A52" w:rsidP="00E15A52">
            <w:pPr>
              <w:pStyle w:val="Thin"/>
              <w:jc w:val="center"/>
              <w:rPr>
                <w:rFonts w:asciiTheme="minorHAnsi" w:hAnsiTheme="minorHAnsi" w:cs="Arial"/>
                <w:sz w:val="22"/>
                <w:szCs w:val="22"/>
                <w:lang w:val="hr-HR"/>
              </w:rPr>
            </w:pPr>
          </w:p>
        </w:tc>
        <w:tc>
          <w:tcPr>
            <w:tcW w:w="822" w:type="pct"/>
          </w:tcPr>
          <w:p w:rsidR="00E15A52" w:rsidRPr="005D12B5" w:rsidRDefault="00E15A52" w:rsidP="00E15A52">
            <w:pPr>
              <w:pStyle w:val="Thin"/>
              <w:keepNext w:val="0"/>
              <w:tabs>
                <w:tab w:val="clear" w:pos="1202"/>
              </w:tabs>
              <w:spacing w:line="140" w:lineRule="exact"/>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__________</w:t>
            </w:r>
          </w:p>
        </w:tc>
        <w:tc>
          <w:tcPr>
            <w:tcW w:w="130" w:type="pct"/>
          </w:tcPr>
          <w:p w:rsidR="00E15A52" w:rsidRPr="005D12B5" w:rsidRDefault="00E15A52" w:rsidP="00E15A52">
            <w:pPr>
              <w:pStyle w:val="Thin"/>
              <w:tabs>
                <w:tab w:val="clear" w:pos="1202"/>
                <w:tab w:val="left" w:pos="215"/>
                <w:tab w:val="decimal" w:pos="1295"/>
              </w:tabs>
              <w:ind w:right="-148"/>
              <w:jc w:val="right"/>
              <w:rPr>
                <w:rFonts w:asciiTheme="minorHAnsi" w:hAnsiTheme="minorHAnsi" w:cs="Arial"/>
                <w:snapToGrid w:val="0"/>
                <w:sz w:val="22"/>
                <w:szCs w:val="22"/>
                <w:lang w:val="hr-HR"/>
              </w:rPr>
            </w:pPr>
          </w:p>
        </w:tc>
        <w:tc>
          <w:tcPr>
            <w:tcW w:w="822" w:type="pct"/>
          </w:tcPr>
          <w:p w:rsidR="00E15A52" w:rsidRPr="005D12B5" w:rsidRDefault="00E15A52" w:rsidP="00E15A52">
            <w:pPr>
              <w:pStyle w:val="Thin"/>
              <w:keepNext w:val="0"/>
              <w:tabs>
                <w:tab w:val="clear" w:pos="1202"/>
              </w:tabs>
              <w:spacing w:line="140" w:lineRule="exact"/>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__________</w:t>
            </w:r>
          </w:p>
        </w:tc>
      </w:tr>
      <w:tr w:rsidR="00E15A52" w:rsidRPr="00E54240" w:rsidTr="00600855">
        <w:trPr>
          <w:trHeight w:val="332"/>
        </w:trPr>
        <w:tc>
          <w:tcPr>
            <w:tcW w:w="2713" w:type="pct"/>
          </w:tcPr>
          <w:p w:rsidR="00E15A52" w:rsidRPr="005D12B5" w:rsidRDefault="00E15A52" w:rsidP="00E15A52">
            <w:pPr>
              <w:pStyle w:val="Tot"/>
              <w:rPr>
                <w:rFonts w:asciiTheme="minorHAnsi" w:hAnsiTheme="minorHAnsi" w:cs="Arial"/>
                <w:b/>
                <w:bCs/>
                <w:sz w:val="22"/>
                <w:szCs w:val="22"/>
                <w:lang w:val="hr-HR"/>
              </w:rPr>
            </w:pPr>
            <w:r w:rsidRPr="005D12B5">
              <w:rPr>
                <w:rFonts w:asciiTheme="minorHAnsi" w:hAnsiTheme="minorHAnsi" w:cs="Arial"/>
                <w:b/>
                <w:bCs/>
                <w:sz w:val="22"/>
                <w:szCs w:val="22"/>
                <w:lang w:val="hr-HR"/>
              </w:rPr>
              <w:t>Ukupne obveze</w:t>
            </w:r>
          </w:p>
        </w:tc>
        <w:tc>
          <w:tcPr>
            <w:tcW w:w="513" w:type="pct"/>
            <w:vAlign w:val="bottom"/>
          </w:tcPr>
          <w:p w:rsidR="00E15A52" w:rsidRPr="005D12B5" w:rsidRDefault="00E15A52" w:rsidP="00E15A52">
            <w:pPr>
              <w:pStyle w:val="Tot"/>
              <w:rPr>
                <w:rFonts w:asciiTheme="minorHAnsi" w:hAnsiTheme="minorHAnsi" w:cs="Arial"/>
                <w:b/>
                <w:bCs/>
                <w:sz w:val="22"/>
                <w:szCs w:val="22"/>
                <w:lang w:val="hr-HR"/>
              </w:rPr>
            </w:pPr>
          </w:p>
        </w:tc>
        <w:tc>
          <w:tcPr>
            <w:tcW w:w="822" w:type="pct"/>
            <w:vAlign w:val="bottom"/>
          </w:tcPr>
          <w:p w:rsidR="00E15A52" w:rsidRPr="005D12B5" w:rsidRDefault="00E15A52" w:rsidP="00E15A52">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17.786.972</w:t>
            </w:r>
          </w:p>
        </w:tc>
        <w:tc>
          <w:tcPr>
            <w:tcW w:w="130" w:type="pct"/>
          </w:tcPr>
          <w:p w:rsidR="00E15A52" w:rsidRPr="005D12B5" w:rsidRDefault="00E15A52" w:rsidP="00E15A52">
            <w:pPr>
              <w:pStyle w:val="Tot"/>
              <w:jc w:val="right"/>
              <w:rPr>
                <w:rFonts w:asciiTheme="minorHAnsi" w:hAnsiTheme="minorHAnsi" w:cs="Arial"/>
                <w:b/>
                <w:bCs/>
                <w:sz w:val="22"/>
                <w:szCs w:val="22"/>
                <w:lang w:val="hr-HR"/>
              </w:rPr>
            </w:pPr>
          </w:p>
        </w:tc>
        <w:tc>
          <w:tcPr>
            <w:tcW w:w="822" w:type="pct"/>
            <w:vAlign w:val="bottom"/>
          </w:tcPr>
          <w:p w:rsidR="00E15A52" w:rsidRPr="005D12B5" w:rsidRDefault="00E15A52" w:rsidP="00E15A52">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17.336.936</w:t>
            </w:r>
          </w:p>
        </w:tc>
      </w:tr>
      <w:tr w:rsidR="00E15A52" w:rsidRPr="00E54240" w:rsidTr="00600855">
        <w:trPr>
          <w:trHeight w:val="103"/>
        </w:trPr>
        <w:tc>
          <w:tcPr>
            <w:tcW w:w="2713" w:type="pct"/>
          </w:tcPr>
          <w:p w:rsidR="00E15A52" w:rsidRPr="005D12B5" w:rsidRDefault="00E15A52" w:rsidP="00E15A52">
            <w:pPr>
              <w:pStyle w:val="Thick"/>
              <w:rPr>
                <w:rFonts w:asciiTheme="minorHAnsi" w:hAnsiTheme="minorHAnsi" w:cs="Arial"/>
                <w:sz w:val="22"/>
                <w:szCs w:val="22"/>
                <w:lang w:val="hr-HR"/>
              </w:rPr>
            </w:pPr>
          </w:p>
        </w:tc>
        <w:tc>
          <w:tcPr>
            <w:tcW w:w="513" w:type="pct"/>
            <w:vAlign w:val="bottom"/>
          </w:tcPr>
          <w:p w:rsidR="00E15A52" w:rsidRPr="005D12B5" w:rsidRDefault="00E15A52" w:rsidP="00E15A52">
            <w:pPr>
              <w:pStyle w:val="Thick"/>
              <w:jc w:val="center"/>
              <w:rPr>
                <w:rFonts w:asciiTheme="minorHAnsi" w:hAnsiTheme="minorHAnsi" w:cs="Arial"/>
                <w:sz w:val="22"/>
                <w:szCs w:val="22"/>
                <w:lang w:val="hr-HR"/>
              </w:rPr>
            </w:pPr>
          </w:p>
        </w:tc>
        <w:tc>
          <w:tcPr>
            <w:tcW w:w="822" w:type="pct"/>
            <w:vAlign w:val="bottom"/>
          </w:tcPr>
          <w:p w:rsidR="00E15A52" w:rsidRPr="005D12B5" w:rsidRDefault="00E15A52" w:rsidP="00E15A52">
            <w:pPr>
              <w:pStyle w:val="Thick"/>
              <w:tabs>
                <w:tab w:val="clear" w:pos="1202"/>
                <w:tab w:val="decimal" w:pos="1060"/>
              </w:tabs>
              <w:jc w:val="right"/>
              <w:rPr>
                <w:rFonts w:asciiTheme="minorHAnsi" w:hAnsiTheme="minorHAnsi" w:cs="Arial"/>
                <w:sz w:val="22"/>
                <w:szCs w:val="22"/>
                <w:lang w:val="hr-HR"/>
              </w:rPr>
            </w:pPr>
            <w:r>
              <w:rPr>
                <w:rFonts w:asciiTheme="minorHAnsi" w:hAnsiTheme="minorHAnsi" w:cs="Arial"/>
                <w:sz w:val="22"/>
                <w:szCs w:val="22"/>
                <w:lang w:val="hr-HR"/>
              </w:rPr>
              <w:t>__</w:t>
            </w:r>
            <w:r w:rsidRPr="005D12B5">
              <w:rPr>
                <w:rFonts w:asciiTheme="minorHAnsi" w:hAnsiTheme="minorHAnsi" w:cs="Arial"/>
                <w:sz w:val="22"/>
                <w:szCs w:val="22"/>
                <w:lang w:val="hr-HR"/>
              </w:rPr>
              <w:t>________</w:t>
            </w:r>
          </w:p>
        </w:tc>
        <w:tc>
          <w:tcPr>
            <w:tcW w:w="130" w:type="pct"/>
          </w:tcPr>
          <w:p w:rsidR="00E15A52" w:rsidRPr="005D12B5" w:rsidRDefault="00E15A52" w:rsidP="00E15A52">
            <w:pPr>
              <w:pStyle w:val="Thick"/>
              <w:jc w:val="right"/>
              <w:rPr>
                <w:rFonts w:asciiTheme="minorHAnsi" w:hAnsiTheme="minorHAnsi" w:cs="Arial"/>
                <w:sz w:val="22"/>
                <w:szCs w:val="22"/>
                <w:lang w:val="hr-HR"/>
              </w:rPr>
            </w:pPr>
          </w:p>
        </w:tc>
        <w:tc>
          <w:tcPr>
            <w:tcW w:w="822" w:type="pct"/>
            <w:vAlign w:val="bottom"/>
          </w:tcPr>
          <w:p w:rsidR="00E15A52" w:rsidRDefault="00E15A52" w:rsidP="00E15A52">
            <w:pPr>
              <w:pStyle w:val="Thick"/>
              <w:tabs>
                <w:tab w:val="clear" w:pos="1202"/>
                <w:tab w:val="decimal" w:pos="1060"/>
              </w:tabs>
              <w:jc w:val="right"/>
              <w:rPr>
                <w:rFonts w:asciiTheme="minorHAnsi" w:hAnsiTheme="minorHAnsi" w:cs="Arial"/>
                <w:sz w:val="22"/>
                <w:szCs w:val="22"/>
                <w:lang w:val="hr-HR"/>
              </w:rPr>
            </w:pPr>
            <w:r>
              <w:rPr>
                <w:rFonts w:asciiTheme="minorHAnsi" w:hAnsiTheme="minorHAnsi" w:cs="Arial"/>
                <w:sz w:val="22"/>
                <w:szCs w:val="22"/>
                <w:lang w:val="hr-HR"/>
              </w:rPr>
              <w:t>__</w:t>
            </w:r>
            <w:r w:rsidRPr="005D12B5">
              <w:rPr>
                <w:rFonts w:asciiTheme="minorHAnsi" w:hAnsiTheme="minorHAnsi" w:cs="Arial"/>
                <w:sz w:val="22"/>
                <w:szCs w:val="22"/>
                <w:lang w:val="hr-HR"/>
              </w:rPr>
              <w:t>________</w:t>
            </w:r>
          </w:p>
        </w:tc>
      </w:tr>
      <w:tr w:rsidR="00E15A52" w:rsidRPr="00E54240" w:rsidTr="00600855">
        <w:trPr>
          <w:trHeight w:val="285"/>
        </w:trPr>
        <w:tc>
          <w:tcPr>
            <w:tcW w:w="2713" w:type="pct"/>
          </w:tcPr>
          <w:p w:rsidR="00E15A52" w:rsidRPr="005D12B5" w:rsidRDefault="00E15A52" w:rsidP="00E15A52">
            <w:pPr>
              <w:pStyle w:val="TT"/>
              <w:rPr>
                <w:rFonts w:asciiTheme="minorHAnsi" w:hAnsiTheme="minorHAnsi" w:cs="Arial"/>
                <w:b/>
                <w:bCs/>
                <w:sz w:val="22"/>
                <w:szCs w:val="22"/>
                <w:lang w:val="hr-HR"/>
              </w:rPr>
            </w:pPr>
            <w:r w:rsidRPr="005D12B5">
              <w:rPr>
                <w:rFonts w:asciiTheme="minorHAnsi" w:hAnsiTheme="minorHAnsi" w:cs="Arial"/>
                <w:b/>
                <w:bCs/>
                <w:sz w:val="22"/>
                <w:szCs w:val="22"/>
                <w:lang w:val="hr-HR"/>
              </w:rPr>
              <w:t>Kapital</w:t>
            </w:r>
          </w:p>
        </w:tc>
        <w:tc>
          <w:tcPr>
            <w:tcW w:w="513" w:type="pct"/>
            <w:vAlign w:val="bottom"/>
          </w:tcPr>
          <w:p w:rsidR="00E15A52" w:rsidRPr="005D12B5" w:rsidRDefault="00E15A52" w:rsidP="00E15A52">
            <w:pPr>
              <w:pStyle w:val="TT"/>
              <w:rPr>
                <w:rFonts w:asciiTheme="minorHAnsi" w:hAnsiTheme="minorHAnsi" w:cs="Arial"/>
                <w:b/>
                <w:bCs/>
                <w:sz w:val="22"/>
                <w:szCs w:val="22"/>
                <w:lang w:val="hr-HR"/>
              </w:rPr>
            </w:pPr>
          </w:p>
        </w:tc>
        <w:tc>
          <w:tcPr>
            <w:tcW w:w="822" w:type="pct"/>
            <w:vAlign w:val="bottom"/>
          </w:tcPr>
          <w:p w:rsidR="00E15A52" w:rsidRPr="005D12B5" w:rsidRDefault="00E15A52" w:rsidP="00E15A52">
            <w:pPr>
              <w:pStyle w:val="TT"/>
              <w:jc w:val="right"/>
              <w:rPr>
                <w:rFonts w:asciiTheme="minorHAnsi" w:hAnsiTheme="minorHAnsi" w:cs="Arial"/>
                <w:b/>
                <w:bCs/>
                <w:sz w:val="22"/>
                <w:szCs w:val="22"/>
                <w:lang w:val="hr-HR"/>
              </w:rPr>
            </w:pPr>
          </w:p>
        </w:tc>
        <w:tc>
          <w:tcPr>
            <w:tcW w:w="130" w:type="pct"/>
          </w:tcPr>
          <w:p w:rsidR="00E15A52" w:rsidRPr="005D12B5" w:rsidRDefault="00E15A52" w:rsidP="00E15A52">
            <w:pPr>
              <w:pStyle w:val="TT"/>
              <w:jc w:val="right"/>
              <w:rPr>
                <w:rFonts w:asciiTheme="minorHAnsi" w:hAnsiTheme="minorHAnsi" w:cs="Arial"/>
                <w:b/>
                <w:bCs/>
                <w:sz w:val="22"/>
                <w:szCs w:val="22"/>
                <w:lang w:val="hr-HR"/>
              </w:rPr>
            </w:pPr>
          </w:p>
        </w:tc>
        <w:tc>
          <w:tcPr>
            <w:tcW w:w="822" w:type="pct"/>
            <w:vAlign w:val="bottom"/>
          </w:tcPr>
          <w:p w:rsidR="00E15A52" w:rsidRPr="005D12B5" w:rsidRDefault="00E15A52" w:rsidP="00E15A52">
            <w:pPr>
              <w:pStyle w:val="TT"/>
              <w:jc w:val="right"/>
              <w:rPr>
                <w:rFonts w:asciiTheme="minorHAnsi" w:hAnsiTheme="minorHAnsi" w:cs="Arial"/>
                <w:b/>
                <w:bCs/>
                <w:sz w:val="22"/>
                <w:szCs w:val="22"/>
                <w:lang w:val="hr-HR"/>
              </w:rPr>
            </w:pPr>
          </w:p>
        </w:tc>
      </w:tr>
      <w:tr w:rsidR="00E15A52" w:rsidRPr="00E54240" w:rsidTr="00600855">
        <w:trPr>
          <w:trHeight w:val="285"/>
        </w:trPr>
        <w:tc>
          <w:tcPr>
            <w:tcW w:w="2713" w:type="pct"/>
          </w:tcPr>
          <w:p w:rsidR="00E15A52" w:rsidRPr="005D12B5" w:rsidRDefault="00E15A52" w:rsidP="00E15A52">
            <w:pPr>
              <w:pStyle w:val="TT"/>
              <w:rPr>
                <w:rFonts w:asciiTheme="minorHAnsi" w:hAnsiTheme="minorHAnsi" w:cs="Arial"/>
                <w:sz w:val="22"/>
                <w:szCs w:val="22"/>
                <w:lang w:val="hr-HR"/>
              </w:rPr>
            </w:pPr>
            <w:r w:rsidRPr="005D12B5">
              <w:rPr>
                <w:rFonts w:asciiTheme="minorHAnsi" w:hAnsiTheme="minorHAnsi" w:cs="Arial"/>
                <w:sz w:val="22"/>
                <w:szCs w:val="22"/>
                <w:lang w:val="hr-HR"/>
              </w:rPr>
              <w:t>Osnivački kapital</w:t>
            </w:r>
          </w:p>
        </w:tc>
        <w:tc>
          <w:tcPr>
            <w:tcW w:w="513" w:type="pct"/>
            <w:vAlign w:val="bottom"/>
          </w:tcPr>
          <w:p w:rsidR="00E15A52" w:rsidRPr="005D12B5" w:rsidRDefault="00E15A52" w:rsidP="00E15A52">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26</w:t>
            </w:r>
          </w:p>
        </w:tc>
        <w:tc>
          <w:tcPr>
            <w:tcW w:w="822" w:type="pct"/>
            <w:tcBorders>
              <w:top w:val="nil"/>
              <w:left w:val="nil"/>
              <w:bottom w:val="nil"/>
              <w:right w:val="nil"/>
            </w:tcBorders>
            <w:shd w:val="clear" w:color="auto" w:fill="auto"/>
            <w:vAlign w:val="center"/>
          </w:tcPr>
          <w:p w:rsidR="00E15A52" w:rsidRPr="005D12B5" w:rsidRDefault="00E15A52" w:rsidP="00E15A52">
            <w:pPr>
              <w:pStyle w:val="TT"/>
              <w:jc w:val="right"/>
              <w:rPr>
                <w:rFonts w:asciiTheme="minorHAnsi" w:hAnsiTheme="minorHAnsi" w:cs="Arial"/>
                <w:sz w:val="22"/>
                <w:szCs w:val="22"/>
                <w:lang w:val="hr-HR"/>
              </w:rPr>
            </w:pPr>
            <w:r>
              <w:rPr>
                <w:rFonts w:ascii="Calibri" w:hAnsi="Calibri" w:cs="Calibri"/>
                <w:color w:val="000000"/>
                <w:sz w:val="22"/>
                <w:szCs w:val="22"/>
              </w:rPr>
              <w:t>7.009.632</w:t>
            </w:r>
          </w:p>
        </w:tc>
        <w:tc>
          <w:tcPr>
            <w:tcW w:w="130" w:type="pct"/>
          </w:tcPr>
          <w:p w:rsidR="00E15A52" w:rsidRPr="005D12B5" w:rsidRDefault="00E15A52" w:rsidP="00E15A52">
            <w:pPr>
              <w:pStyle w:val="TT"/>
              <w:jc w:val="right"/>
              <w:rPr>
                <w:rFonts w:asciiTheme="minorHAnsi" w:hAnsiTheme="minorHAnsi" w:cs="Arial"/>
                <w:sz w:val="22"/>
                <w:szCs w:val="22"/>
                <w:lang w:val="hr-HR"/>
              </w:rPr>
            </w:pPr>
          </w:p>
        </w:tc>
        <w:tc>
          <w:tcPr>
            <w:tcW w:w="822" w:type="pct"/>
            <w:vAlign w:val="center"/>
          </w:tcPr>
          <w:p w:rsidR="00E15A52" w:rsidRPr="005D12B5" w:rsidRDefault="00E15A52" w:rsidP="00E15A52">
            <w:pPr>
              <w:pStyle w:val="TT"/>
              <w:jc w:val="right"/>
              <w:rPr>
                <w:rFonts w:asciiTheme="minorHAnsi" w:hAnsiTheme="minorHAnsi" w:cs="Arial"/>
                <w:color w:val="000000"/>
                <w:sz w:val="22"/>
                <w:szCs w:val="22"/>
                <w:lang w:val="hr-HR"/>
              </w:rPr>
            </w:pPr>
            <w:r>
              <w:rPr>
                <w:rFonts w:asciiTheme="minorHAnsi" w:hAnsiTheme="minorHAnsi" w:cs="Arial"/>
                <w:color w:val="000000"/>
                <w:sz w:val="22"/>
                <w:szCs w:val="22"/>
              </w:rPr>
              <w:t>6.959.632</w:t>
            </w:r>
          </w:p>
        </w:tc>
      </w:tr>
      <w:tr w:rsidR="00E15A52" w:rsidRPr="00E54240" w:rsidTr="00600855">
        <w:trPr>
          <w:trHeight w:val="285"/>
        </w:trPr>
        <w:tc>
          <w:tcPr>
            <w:tcW w:w="2713" w:type="pct"/>
          </w:tcPr>
          <w:p w:rsidR="00E15A52" w:rsidRPr="005D12B5" w:rsidRDefault="00E15A52" w:rsidP="00E15A52">
            <w:pPr>
              <w:pStyle w:val="TT"/>
              <w:rPr>
                <w:rFonts w:asciiTheme="minorHAnsi" w:hAnsiTheme="minorHAnsi" w:cs="Arial"/>
                <w:sz w:val="22"/>
                <w:szCs w:val="22"/>
                <w:lang w:val="hr-HR"/>
              </w:rPr>
            </w:pPr>
            <w:r w:rsidRPr="005D12B5">
              <w:rPr>
                <w:rFonts w:asciiTheme="minorHAnsi" w:hAnsiTheme="minorHAnsi" w:cs="Arial"/>
                <w:sz w:val="22"/>
                <w:szCs w:val="22"/>
                <w:lang w:val="hr-HR"/>
              </w:rPr>
              <w:t>Zadržana dobit i rezerve</w:t>
            </w:r>
          </w:p>
        </w:tc>
        <w:tc>
          <w:tcPr>
            <w:tcW w:w="513" w:type="pct"/>
            <w:vAlign w:val="bottom"/>
          </w:tcPr>
          <w:p w:rsidR="00E15A52" w:rsidRPr="005D12B5" w:rsidRDefault="00E15A52" w:rsidP="00E15A52">
            <w:pPr>
              <w:pStyle w:val="TT"/>
              <w:jc w:val="center"/>
              <w:rPr>
                <w:rFonts w:asciiTheme="minorHAnsi" w:hAnsiTheme="minorHAnsi" w:cs="Arial"/>
                <w:sz w:val="22"/>
                <w:szCs w:val="22"/>
                <w:lang w:val="hr-HR"/>
              </w:rPr>
            </w:pPr>
          </w:p>
        </w:tc>
        <w:tc>
          <w:tcPr>
            <w:tcW w:w="822" w:type="pct"/>
            <w:tcBorders>
              <w:top w:val="nil"/>
              <w:left w:val="nil"/>
              <w:bottom w:val="nil"/>
              <w:right w:val="nil"/>
            </w:tcBorders>
            <w:shd w:val="clear" w:color="auto" w:fill="auto"/>
            <w:vAlign w:val="center"/>
          </w:tcPr>
          <w:p w:rsidR="00E15A52" w:rsidRPr="005D12B5" w:rsidRDefault="00E15A52" w:rsidP="00E15A52">
            <w:pPr>
              <w:pStyle w:val="TT"/>
              <w:jc w:val="right"/>
              <w:rPr>
                <w:rFonts w:asciiTheme="minorHAnsi" w:hAnsiTheme="minorHAnsi" w:cs="Arial"/>
                <w:sz w:val="22"/>
                <w:szCs w:val="22"/>
                <w:lang w:val="hr-HR"/>
              </w:rPr>
            </w:pPr>
            <w:r>
              <w:rPr>
                <w:rFonts w:ascii="Calibri" w:hAnsi="Calibri" w:cs="Calibri"/>
                <w:color w:val="000000"/>
                <w:sz w:val="22"/>
                <w:szCs w:val="22"/>
              </w:rPr>
              <w:t>2.995.656</w:t>
            </w:r>
          </w:p>
        </w:tc>
        <w:tc>
          <w:tcPr>
            <w:tcW w:w="130" w:type="pct"/>
          </w:tcPr>
          <w:p w:rsidR="00E15A52" w:rsidRPr="005D12B5" w:rsidRDefault="00E15A52" w:rsidP="00E15A52">
            <w:pPr>
              <w:pStyle w:val="TT"/>
              <w:jc w:val="right"/>
              <w:rPr>
                <w:rFonts w:asciiTheme="minorHAnsi" w:hAnsiTheme="minorHAnsi" w:cs="Arial"/>
                <w:sz w:val="22"/>
                <w:szCs w:val="22"/>
                <w:lang w:val="hr-HR"/>
              </w:rPr>
            </w:pPr>
          </w:p>
        </w:tc>
        <w:tc>
          <w:tcPr>
            <w:tcW w:w="822" w:type="pct"/>
            <w:vAlign w:val="center"/>
          </w:tcPr>
          <w:p w:rsidR="00E15A52" w:rsidRPr="005D12B5" w:rsidRDefault="00E15A52" w:rsidP="00E15A52">
            <w:pPr>
              <w:pStyle w:val="TT"/>
              <w:jc w:val="right"/>
              <w:rPr>
                <w:rFonts w:asciiTheme="minorHAnsi" w:hAnsiTheme="minorHAnsi" w:cs="Arial"/>
                <w:color w:val="000000"/>
                <w:sz w:val="22"/>
                <w:szCs w:val="22"/>
                <w:lang w:val="hr-HR"/>
              </w:rPr>
            </w:pPr>
            <w:r>
              <w:rPr>
                <w:rFonts w:asciiTheme="minorHAnsi" w:hAnsiTheme="minorHAnsi" w:cs="Arial"/>
                <w:color w:val="000000"/>
                <w:sz w:val="22"/>
                <w:szCs w:val="22"/>
              </w:rPr>
              <w:t>2.682.131</w:t>
            </w:r>
          </w:p>
        </w:tc>
      </w:tr>
      <w:tr w:rsidR="00E15A52" w:rsidRPr="00E54240" w:rsidTr="00600855">
        <w:trPr>
          <w:trHeight w:val="285"/>
        </w:trPr>
        <w:tc>
          <w:tcPr>
            <w:tcW w:w="2713" w:type="pct"/>
          </w:tcPr>
          <w:p w:rsidR="00E15A52" w:rsidRPr="005D12B5" w:rsidRDefault="00E15A52" w:rsidP="00E15A52">
            <w:pPr>
              <w:pStyle w:val="TT"/>
              <w:rPr>
                <w:rFonts w:asciiTheme="minorHAnsi" w:hAnsiTheme="minorHAnsi" w:cs="Arial"/>
                <w:sz w:val="22"/>
                <w:szCs w:val="22"/>
                <w:lang w:val="hr-HR"/>
              </w:rPr>
            </w:pPr>
            <w:r w:rsidRPr="005D12B5">
              <w:rPr>
                <w:rFonts w:asciiTheme="minorHAnsi" w:hAnsiTheme="minorHAnsi" w:cs="Arial"/>
                <w:sz w:val="22"/>
                <w:szCs w:val="22"/>
                <w:lang w:val="hr-HR"/>
              </w:rPr>
              <w:t>Ostale rezerve</w:t>
            </w:r>
          </w:p>
        </w:tc>
        <w:tc>
          <w:tcPr>
            <w:tcW w:w="513" w:type="pct"/>
            <w:vAlign w:val="bottom"/>
          </w:tcPr>
          <w:p w:rsidR="00E15A52" w:rsidRPr="005D12B5" w:rsidRDefault="00E15A52" w:rsidP="00E15A52">
            <w:pPr>
              <w:pStyle w:val="TT"/>
              <w:jc w:val="center"/>
              <w:rPr>
                <w:rFonts w:asciiTheme="minorHAnsi" w:hAnsiTheme="minorHAnsi" w:cs="Arial"/>
                <w:sz w:val="22"/>
                <w:szCs w:val="22"/>
                <w:lang w:val="hr-HR"/>
              </w:rPr>
            </w:pPr>
          </w:p>
        </w:tc>
        <w:tc>
          <w:tcPr>
            <w:tcW w:w="822" w:type="pct"/>
            <w:tcBorders>
              <w:top w:val="nil"/>
              <w:left w:val="nil"/>
              <w:bottom w:val="nil"/>
              <w:right w:val="nil"/>
            </w:tcBorders>
            <w:shd w:val="clear" w:color="auto" w:fill="auto"/>
            <w:vAlign w:val="center"/>
          </w:tcPr>
          <w:p w:rsidR="00E15A52" w:rsidRPr="005D12B5" w:rsidRDefault="00E15A52" w:rsidP="00E15A52">
            <w:pPr>
              <w:pStyle w:val="TT"/>
              <w:jc w:val="right"/>
              <w:rPr>
                <w:rFonts w:asciiTheme="minorHAnsi" w:hAnsiTheme="minorHAnsi" w:cs="Arial"/>
                <w:sz w:val="22"/>
                <w:szCs w:val="22"/>
                <w:lang w:val="hr-HR"/>
              </w:rPr>
            </w:pPr>
            <w:r>
              <w:rPr>
                <w:rFonts w:ascii="Calibri" w:hAnsi="Calibri" w:cs="Calibri"/>
                <w:color w:val="000000"/>
                <w:sz w:val="22"/>
                <w:szCs w:val="22"/>
              </w:rPr>
              <w:t>90.457</w:t>
            </w:r>
          </w:p>
        </w:tc>
        <w:tc>
          <w:tcPr>
            <w:tcW w:w="130" w:type="pct"/>
          </w:tcPr>
          <w:p w:rsidR="00E15A52" w:rsidRPr="005D12B5" w:rsidRDefault="00E15A52" w:rsidP="00E15A52">
            <w:pPr>
              <w:pStyle w:val="TT"/>
              <w:jc w:val="right"/>
              <w:rPr>
                <w:rFonts w:asciiTheme="minorHAnsi" w:hAnsiTheme="minorHAnsi" w:cs="Arial"/>
                <w:sz w:val="22"/>
                <w:szCs w:val="22"/>
                <w:lang w:val="hr-HR"/>
              </w:rPr>
            </w:pPr>
          </w:p>
        </w:tc>
        <w:tc>
          <w:tcPr>
            <w:tcW w:w="822" w:type="pct"/>
            <w:vAlign w:val="center"/>
          </w:tcPr>
          <w:p w:rsidR="00E15A52" w:rsidRPr="005D12B5" w:rsidRDefault="00E15A52" w:rsidP="00E15A52">
            <w:pPr>
              <w:pStyle w:val="TT"/>
              <w:jc w:val="right"/>
              <w:rPr>
                <w:rFonts w:asciiTheme="minorHAnsi" w:hAnsiTheme="minorHAnsi" w:cs="Arial"/>
                <w:color w:val="000000"/>
                <w:sz w:val="22"/>
                <w:szCs w:val="22"/>
                <w:lang w:val="hr-HR"/>
              </w:rPr>
            </w:pPr>
            <w:r>
              <w:rPr>
                <w:rFonts w:asciiTheme="minorHAnsi" w:hAnsiTheme="minorHAnsi" w:cs="Arial"/>
                <w:color w:val="000000"/>
                <w:sz w:val="22"/>
                <w:szCs w:val="22"/>
              </w:rPr>
              <w:t>70.317</w:t>
            </w:r>
          </w:p>
        </w:tc>
      </w:tr>
      <w:tr w:rsidR="00E15A52" w:rsidRPr="00E54240" w:rsidTr="00600855">
        <w:trPr>
          <w:trHeight w:val="285"/>
        </w:trPr>
        <w:tc>
          <w:tcPr>
            <w:tcW w:w="2713" w:type="pct"/>
          </w:tcPr>
          <w:p w:rsidR="00E15A52" w:rsidRPr="005D12B5" w:rsidRDefault="00E15A52" w:rsidP="00E15A52">
            <w:pPr>
              <w:pStyle w:val="TT"/>
              <w:rPr>
                <w:rFonts w:asciiTheme="minorHAnsi" w:hAnsiTheme="minorHAnsi" w:cs="Arial"/>
                <w:sz w:val="22"/>
                <w:szCs w:val="22"/>
                <w:lang w:val="hr-HR"/>
              </w:rPr>
            </w:pPr>
            <w:r w:rsidRPr="005D12B5">
              <w:rPr>
                <w:rFonts w:asciiTheme="minorHAnsi" w:hAnsiTheme="minorHAnsi" w:cs="Arial"/>
                <w:sz w:val="22"/>
                <w:szCs w:val="22"/>
                <w:lang w:val="hr-HR"/>
              </w:rPr>
              <w:t>Dobit tekuće godine</w:t>
            </w:r>
          </w:p>
        </w:tc>
        <w:tc>
          <w:tcPr>
            <w:tcW w:w="513" w:type="pct"/>
            <w:vAlign w:val="bottom"/>
          </w:tcPr>
          <w:p w:rsidR="00E15A52" w:rsidRPr="005D12B5" w:rsidRDefault="00E15A52" w:rsidP="00E15A52">
            <w:pPr>
              <w:pStyle w:val="TT"/>
              <w:jc w:val="center"/>
              <w:rPr>
                <w:rFonts w:asciiTheme="minorHAnsi" w:hAnsiTheme="minorHAnsi" w:cs="Arial"/>
                <w:sz w:val="22"/>
                <w:szCs w:val="22"/>
                <w:lang w:val="hr-HR"/>
              </w:rPr>
            </w:pPr>
          </w:p>
        </w:tc>
        <w:tc>
          <w:tcPr>
            <w:tcW w:w="822" w:type="pct"/>
            <w:tcBorders>
              <w:top w:val="nil"/>
              <w:left w:val="nil"/>
              <w:bottom w:val="nil"/>
              <w:right w:val="nil"/>
            </w:tcBorders>
            <w:shd w:val="clear" w:color="auto" w:fill="auto"/>
            <w:vAlign w:val="center"/>
          </w:tcPr>
          <w:p w:rsidR="00E15A52" w:rsidRPr="005D12B5" w:rsidRDefault="00E15A52" w:rsidP="00E15A52">
            <w:pPr>
              <w:pStyle w:val="TT"/>
              <w:jc w:val="right"/>
              <w:rPr>
                <w:rFonts w:asciiTheme="minorHAnsi" w:hAnsiTheme="minorHAnsi" w:cs="Arial"/>
                <w:sz w:val="22"/>
                <w:szCs w:val="22"/>
                <w:lang w:val="hr-HR"/>
              </w:rPr>
            </w:pPr>
            <w:r>
              <w:rPr>
                <w:rFonts w:ascii="Calibri" w:hAnsi="Calibri" w:cs="Calibri"/>
                <w:color w:val="000000"/>
                <w:sz w:val="22"/>
                <w:szCs w:val="22"/>
              </w:rPr>
              <w:t>160.783</w:t>
            </w:r>
          </w:p>
        </w:tc>
        <w:tc>
          <w:tcPr>
            <w:tcW w:w="130" w:type="pct"/>
          </w:tcPr>
          <w:p w:rsidR="00E15A52" w:rsidRPr="005D12B5" w:rsidRDefault="00E15A52" w:rsidP="00E15A52">
            <w:pPr>
              <w:pStyle w:val="TT"/>
              <w:jc w:val="right"/>
              <w:rPr>
                <w:rFonts w:asciiTheme="minorHAnsi" w:hAnsiTheme="minorHAnsi" w:cs="Arial"/>
                <w:sz w:val="22"/>
                <w:szCs w:val="22"/>
                <w:lang w:val="hr-HR"/>
              </w:rPr>
            </w:pPr>
          </w:p>
        </w:tc>
        <w:tc>
          <w:tcPr>
            <w:tcW w:w="822" w:type="pct"/>
            <w:vAlign w:val="center"/>
          </w:tcPr>
          <w:p w:rsidR="00E15A52" w:rsidRPr="005D12B5" w:rsidRDefault="00E15A52" w:rsidP="00E15A52">
            <w:pPr>
              <w:pStyle w:val="TT"/>
              <w:jc w:val="right"/>
              <w:rPr>
                <w:rFonts w:asciiTheme="minorHAnsi" w:hAnsiTheme="minorHAnsi" w:cs="Arial"/>
                <w:color w:val="000000"/>
                <w:sz w:val="22"/>
                <w:szCs w:val="22"/>
                <w:lang w:val="hr-HR"/>
              </w:rPr>
            </w:pPr>
            <w:r>
              <w:rPr>
                <w:rFonts w:asciiTheme="minorHAnsi" w:hAnsiTheme="minorHAnsi" w:cs="Arial"/>
                <w:color w:val="000000"/>
                <w:sz w:val="22"/>
                <w:szCs w:val="22"/>
              </w:rPr>
              <w:t>313.525</w:t>
            </w:r>
          </w:p>
        </w:tc>
      </w:tr>
      <w:tr w:rsidR="00E15A52" w:rsidRPr="00E54240" w:rsidTr="00600855">
        <w:trPr>
          <w:trHeight w:val="103"/>
        </w:trPr>
        <w:tc>
          <w:tcPr>
            <w:tcW w:w="2713" w:type="pct"/>
          </w:tcPr>
          <w:p w:rsidR="00E15A52" w:rsidRPr="005D12B5" w:rsidRDefault="00E15A52" w:rsidP="00E15A52">
            <w:pPr>
              <w:pStyle w:val="Thin"/>
              <w:rPr>
                <w:rFonts w:asciiTheme="minorHAnsi" w:hAnsiTheme="minorHAnsi" w:cs="Arial"/>
                <w:sz w:val="22"/>
                <w:szCs w:val="22"/>
                <w:lang w:val="hr-HR"/>
              </w:rPr>
            </w:pPr>
          </w:p>
        </w:tc>
        <w:tc>
          <w:tcPr>
            <w:tcW w:w="513" w:type="pct"/>
            <w:vAlign w:val="bottom"/>
          </w:tcPr>
          <w:p w:rsidR="00E15A52" w:rsidRPr="005D12B5" w:rsidRDefault="00E15A52" w:rsidP="00E15A52">
            <w:pPr>
              <w:pStyle w:val="Thin"/>
              <w:jc w:val="center"/>
              <w:rPr>
                <w:rFonts w:asciiTheme="minorHAnsi" w:hAnsiTheme="minorHAnsi" w:cs="Arial"/>
                <w:sz w:val="22"/>
                <w:szCs w:val="22"/>
                <w:lang w:val="hr-HR"/>
              </w:rPr>
            </w:pPr>
          </w:p>
        </w:tc>
        <w:tc>
          <w:tcPr>
            <w:tcW w:w="822" w:type="pct"/>
          </w:tcPr>
          <w:p w:rsidR="00E15A52" w:rsidRPr="005D12B5" w:rsidRDefault="00E15A52" w:rsidP="00E15A52">
            <w:pPr>
              <w:pStyle w:val="Thin"/>
              <w:keepNext w:val="0"/>
              <w:tabs>
                <w:tab w:val="clear" w:pos="1202"/>
              </w:tabs>
              <w:spacing w:line="140" w:lineRule="exact"/>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__________</w:t>
            </w:r>
          </w:p>
        </w:tc>
        <w:tc>
          <w:tcPr>
            <w:tcW w:w="130" w:type="pct"/>
          </w:tcPr>
          <w:p w:rsidR="00E15A52" w:rsidRPr="005D12B5" w:rsidRDefault="00E15A52" w:rsidP="00E15A52">
            <w:pPr>
              <w:pStyle w:val="Thin"/>
              <w:tabs>
                <w:tab w:val="clear" w:pos="1202"/>
                <w:tab w:val="left" w:pos="215"/>
                <w:tab w:val="decimal" w:pos="1295"/>
              </w:tabs>
              <w:ind w:right="-148"/>
              <w:jc w:val="right"/>
              <w:rPr>
                <w:rFonts w:asciiTheme="minorHAnsi" w:hAnsiTheme="minorHAnsi" w:cs="Arial"/>
                <w:snapToGrid w:val="0"/>
                <w:sz w:val="22"/>
                <w:szCs w:val="22"/>
                <w:lang w:val="hr-HR"/>
              </w:rPr>
            </w:pPr>
          </w:p>
        </w:tc>
        <w:tc>
          <w:tcPr>
            <w:tcW w:w="822" w:type="pct"/>
          </w:tcPr>
          <w:p w:rsidR="00E15A52" w:rsidRPr="005D12B5" w:rsidRDefault="00E15A52" w:rsidP="00E15A52">
            <w:pPr>
              <w:pStyle w:val="Thin"/>
              <w:keepNext w:val="0"/>
              <w:tabs>
                <w:tab w:val="clear" w:pos="1202"/>
              </w:tabs>
              <w:spacing w:line="140" w:lineRule="exact"/>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__________</w:t>
            </w:r>
          </w:p>
        </w:tc>
      </w:tr>
      <w:tr w:rsidR="00E15A52" w:rsidRPr="00E54240" w:rsidTr="00600855">
        <w:trPr>
          <w:trHeight w:val="320"/>
        </w:trPr>
        <w:tc>
          <w:tcPr>
            <w:tcW w:w="2713" w:type="pct"/>
          </w:tcPr>
          <w:p w:rsidR="00E15A52" w:rsidRPr="005D12B5" w:rsidRDefault="00E15A52" w:rsidP="00E15A52">
            <w:pPr>
              <w:pStyle w:val="Tot"/>
              <w:rPr>
                <w:rFonts w:asciiTheme="minorHAnsi" w:hAnsiTheme="minorHAnsi" w:cs="Arial"/>
                <w:b/>
                <w:bCs/>
                <w:sz w:val="22"/>
                <w:szCs w:val="22"/>
                <w:lang w:val="hr-HR"/>
              </w:rPr>
            </w:pPr>
            <w:r w:rsidRPr="005D12B5">
              <w:rPr>
                <w:rFonts w:asciiTheme="minorHAnsi" w:hAnsiTheme="minorHAnsi" w:cs="Arial"/>
                <w:b/>
                <w:bCs/>
                <w:sz w:val="22"/>
                <w:szCs w:val="22"/>
                <w:lang w:val="hr-HR"/>
              </w:rPr>
              <w:t xml:space="preserve">Ukupni kapital </w:t>
            </w:r>
          </w:p>
        </w:tc>
        <w:tc>
          <w:tcPr>
            <w:tcW w:w="513" w:type="pct"/>
            <w:vAlign w:val="bottom"/>
          </w:tcPr>
          <w:p w:rsidR="00E15A52" w:rsidRPr="005D12B5" w:rsidRDefault="00E15A52" w:rsidP="00E15A52">
            <w:pPr>
              <w:pStyle w:val="Tot"/>
              <w:jc w:val="center"/>
              <w:rPr>
                <w:rFonts w:asciiTheme="minorHAnsi" w:hAnsiTheme="minorHAnsi" w:cs="Arial"/>
                <w:b/>
                <w:bCs/>
                <w:sz w:val="22"/>
                <w:szCs w:val="22"/>
                <w:lang w:val="hr-HR"/>
              </w:rPr>
            </w:pPr>
          </w:p>
        </w:tc>
        <w:tc>
          <w:tcPr>
            <w:tcW w:w="822" w:type="pct"/>
            <w:vAlign w:val="bottom"/>
          </w:tcPr>
          <w:p w:rsidR="00E15A52" w:rsidRPr="005D12B5" w:rsidRDefault="009012E1" w:rsidP="00E15A52">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10.256.528</w:t>
            </w:r>
          </w:p>
        </w:tc>
        <w:tc>
          <w:tcPr>
            <w:tcW w:w="130" w:type="pct"/>
          </w:tcPr>
          <w:p w:rsidR="00E15A52" w:rsidRPr="005D12B5" w:rsidRDefault="00E15A52" w:rsidP="00E15A52">
            <w:pPr>
              <w:pStyle w:val="Tot"/>
              <w:jc w:val="right"/>
              <w:rPr>
                <w:rFonts w:asciiTheme="minorHAnsi" w:hAnsiTheme="minorHAnsi" w:cs="Arial"/>
                <w:b/>
                <w:bCs/>
                <w:sz w:val="22"/>
                <w:szCs w:val="22"/>
                <w:lang w:val="hr-HR"/>
              </w:rPr>
            </w:pPr>
          </w:p>
        </w:tc>
        <w:tc>
          <w:tcPr>
            <w:tcW w:w="822" w:type="pct"/>
            <w:vAlign w:val="bottom"/>
          </w:tcPr>
          <w:p w:rsidR="00E15A52" w:rsidRPr="005D12B5" w:rsidRDefault="00E15A52" w:rsidP="00E15A52">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10.025.605</w:t>
            </w:r>
          </w:p>
        </w:tc>
      </w:tr>
      <w:tr w:rsidR="00E15A52" w:rsidRPr="00E54240" w:rsidTr="00600855">
        <w:trPr>
          <w:trHeight w:val="103"/>
        </w:trPr>
        <w:tc>
          <w:tcPr>
            <w:tcW w:w="2713" w:type="pct"/>
          </w:tcPr>
          <w:p w:rsidR="00E15A52" w:rsidRPr="005D12B5" w:rsidRDefault="00E15A52" w:rsidP="00E15A52">
            <w:pPr>
              <w:pStyle w:val="Thick"/>
              <w:rPr>
                <w:rFonts w:asciiTheme="minorHAnsi" w:hAnsiTheme="minorHAnsi" w:cs="Arial"/>
                <w:sz w:val="22"/>
                <w:szCs w:val="22"/>
                <w:lang w:val="hr-HR"/>
              </w:rPr>
            </w:pPr>
          </w:p>
        </w:tc>
        <w:tc>
          <w:tcPr>
            <w:tcW w:w="513" w:type="pct"/>
            <w:vAlign w:val="bottom"/>
          </w:tcPr>
          <w:p w:rsidR="00E15A52" w:rsidRPr="005D12B5" w:rsidRDefault="00E15A52" w:rsidP="00E15A52">
            <w:pPr>
              <w:pStyle w:val="Thick"/>
              <w:jc w:val="center"/>
              <w:rPr>
                <w:rFonts w:asciiTheme="minorHAnsi" w:hAnsiTheme="minorHAnsi" w:cs="Arial"/>
                <w:sz w:val="22"/>
                <w:szCs w:val="22"/>
                <w:lang w:val="hr-HR"/>
              </w:rPr>
            </w:pPr>
          </w:p>
        </w:tc>
        <w:tc>
          <w:tcPr>
            <w:tcW w:w="822" w:type="pct"/>
            <w:vAlign w:val="bottom"/>
          </w:tcPr>
          <w:p w:rsidR="00E15A52" w:rsidRPr="005D12B5" w:rsidRDefault="00E15A52" w:rsidP="00E15A52">
            <w:pPr>
              <w:pStyle w:val="Thick"/>
              <w:tabs>
                <w:tab w:val="clear" w:pos="1202"/>
                <w:tab w:val="decimal" w:pos="1060"/>
              </w:tabs>
              <w:jc w:val="right"/>
              <w:rPr>
                <w:rFonts w:asciiTheme="minorHAnsi" w:hAnsiTheme="minorHAnsi" w:cs="Arial"/>
                <w:sz w:val="22"/>
                <w:szCs w:val="22"/>
                <w:lang w:val="hr-HR"/>
              </w:rPr>
            </w:pPr>
            <w:r>
              <w:rPr>
                <w:rFonts w:asciiTheme="minorHAnsi" w:hAnsiTheme="minorHAnsi" w:cs="Arial"/>
                <w:sz w:val="22"/>
                <w:szCs w:val="22"/>
                <w:lang w:val="hr-HR"/>
              </w:rPr>
              <w:t>__</w:t>
            </w:r>
            <w:r w:rsidRPr="005D12B5">
              <w:rPr>
                <w:rFonts w:asciiTheme="minorHAnsi" w:hAnsiTheme="minorHAnsi" w:cs="Arial"/>
                <w:sz w:val="22"/>
                <w:szCs w:val="22"/>
                <w:lang w:val="hr-HR"/>
              </w:rPr>
              <w:t>________</w:t>
            </w:r>
          </w:p>
        </w:tc>
        <w:tc>
          <w:tcPr>
            <w:tcW w:w="130" w:type="pct"/>
          </w:tcPr>
          <w:p w:rsidR="00E15A52" w:rsidRPr="005D12B5" w:rsidRDefault="00E15A52" w:rsidP="00E15A52">
            <w:pPr>
              <w:pStyle w:val="Thick"/>
              <w:jc w:val="right"/>
              <w:rPr>
                <w:rFonts w:asciiTheme="minorHAnsi" w:hAnsiTheme="minorHAnsi" w:cs="Arial"/>
                <w:sz w:val="22"/>
                <w:szCs w:val="22"/>
                <w:lang w:val="hr-HR"/>
              </w:rPr>
            </w:pPr>
          </w:p>
        </w:tc>
        <w:tc>
          <w:tcPr>
            <w:tcW w:w="822" w:type="pct"/>
            <w:vAlign w:val="bottom"/>
          </w:tcPr>
          <w:p w:rsidR="00E15A52" w:rsidRDefault="00E15A52" w:rsidP="00E15A52">
            <w:pPr>
              <w:pStyle w:val="Thick"/>
              <w:tabs>
                <w:tab w:val="clear" w:pos="1202"/>
                <w:tab w:val="decimal" w:pos="1060"/>
              </w:tabs>
              <w:jc w:val="right"/>
              <w:rPr>
                <w:rFonts w:asciiTheme="minorHAnsi" w:hAnsiTheme="minorHAnsi" w:cs="Arial"/>
                <w:sz w:val="22"/>
                <w:szCs w:val="22"/>
                <w:lang w:val="hr-HR"/>
              </w:rPr>
            </w:pPr>
            <w:r>
              <w:rPr>
                <w:rFonts w:asciiTheme="minorHAnsi" w:hAnsiTheme="minorHAnsi" w:cs="Arial"/>
                <w:sz w:val="22"/>
                <w:szCs w:val="22"/>
                <w:lang w:val="hr-HR"/>
              </w:rPr>
              <w:t>__</w:t>
            </w:r>
            <w:r w:rsidRPr="005D12B5">
              <w:rPr>
                <w:rFonts w:asciiTheme="minorHAnsi" w:hAnsiTheme="minorHAnsi" w:cs="Arial"/>
                <w:sz w:val="22"/>
                <w:szCs w:val="22"/>
                <w:lang w:val="hr-HR"/>
              </w:rPr>
              <w:t>________</w:t>
            </w:r>
          </w:p>
        </w:tc>
      </w:tr>
      <w:tr w:rsidR="00E15A52" w:rsidRPr="00E54240" w:rsidTr="00600855">
        <w:trPr>
          <w:trHeight w:val="285"/>
        </w:trPr>
        <w:tc>
          <w:tcPr>
            <w:tcW w:w="2713" w:type="pct"/>
          </w:tcPr>
          <w:p w:rsidR="00E15A52" w:rsidRPr="005D12B5" w:rsidRDefault="00E15A52" w:rsidP="00E15A52">
            <w:pPr>
              <w:pStyle w:val="TT"/>
              <w:rPr>
                <w:rFonts w:asciiTheme="minorHAnsi" w:hAnsiTheme="minorHAnsi" w:cs="Arial"/>
                <w:sz w:val="22"/>
                <w:szCs w:val="22"/>
                <w:lang w:val="hr-HR"/>
              </w:rPr>
            </w:pPr>
            <w:r w:rsidRPr="005D12B5">
              <w:rPr>
                <w:rFonts w:asciiTheme="minorHAnsi" w:hAnsiTheme="minorHAnsi" w:cs="Arial"/>
                <w:sz w:val="22"/>
                <w:szCs w:val="22"/>
                <w:lang w:val="hr-HR"/>
              </w:rPr>
              <w:t>Garantni fond</w:t>
            </w:r>
          </w:p>
        </w:tc>
        <w:tc>
          <w:tcPr>
            <w:tcW w:w="513" w:type="pct"/>
            <w:vAlign w:val="bottom"/>
          </w:tcPr>
          <w:p w:rsidR="00E15A52" w:rsidRPr="005D12B5" w:rsidRDefault="00E15A52" w:rsidP="00E15A52">
            <w:pPr>
              <w:pStyle w:val="TT"/>
              <w:jc w:val="center"/>
              <w:rPr>
                <w:rFonts w:asciiTheme="minorHAnsi" w:hAnsiTheme="minorHAnsi" w:cs="Arial"/>
                <w:sz w:val="22"/>
                <w:szCs w:val="22"/>
                <w:lang w:val="hr-HR"/>
              </w:rPr>
            </w:pPr>
            <w:r w:rsidRPr="005D12B5">
              <w:rPr>
                <w:rFonts w:asciiTheme="minorHAnsi" w:hAnsiTheme="minorHAnsi" w:cs="Arial"/>
                <w:sz w:val="22"/>
                <w:szCs w:val="22"/>
                <w:lang w:val="hr-HR"/>
              </w:rPr>
              <w:t>27</w:t>
            </w:r>
          </w:p>
        </w:tc>
        <w:tc>
          <w:tcPr>
            <w:tcW w:w="822" w:type="pct"/>
            <w:vAlign w:val="bottom"/>
          </w:tcPr>
          <w:p w:rsidR="00E15A52" w:rsidRPr="005D12B5" w:rsidRDefault="009012E1" w:rsidP="00E15A52">
            <w:pPr>
              <w:pStyle w:val="TT"/>
              <w:jc w:val="right"/>
              <w:rPr>
                <w:rFonts w:asciiTheme="minorHAnsi" w:hAnsiTheme="minorHAnsi" w:cs="Arial"/>
                <w:sz w:val="22"/>
                <w:szCs w:val="22"/>
                <w:lang w:val="hr-HR"/>
              </w:rPr>
            </w:pPr>
            <w:r>
              <w:rPr>
                <w:rFonts w:asciiTheme="minorHAnsi" w:hAnsiTheme="minorHAnsi" w:cs="Arial"/>
                <w:sz w:val="22"/>
                <w:szCs w:val="22"/>
                <w:lang w:val="hr-HR"/>
              </w:rPr>
              <w:t>12.303</w:t>
            </w:r>
          </w:p>
        </w:tc>
        <w:tc>
          <w:tcPr>
            <w:tcW w:w="130" w:type="pct"/>
          </w:tcPr>
          <w:p w:rsidR="00E15A52" w:rsidRPr="005D12B5" w:rsidRDefault="00E15A52" w:rsidP="00E15A52">
            <w:pPr>
              <w:pStyle w:val="TT"/>
              <w:jc w:val="right"/>
              <w:rPr>
                <w:rFonts w:asciiTheme="minorHAnsi" w:hAnsiTheme="minorHAnsi" w:cs="Arial"/>
                <w:sz w:val="22"/>
                <w:szCs w:val="22"/>
                <w:lang w:val="hr-HR"/>
              </w:rPr>
            </w:pPr>
          </w:p>
        </w:tc>
        <w:tc>
          <w:tcPr>
            <w:tcW w:w="822" w:type="pct"/>
            <w:vAlign w:val="bottom"/>
          </w:tcPr>
          <w:p w:rsidR="00E15A52" w:rsidRPr="005D12B5" w:rsidRDefault="00E15A52" w:rsidP="00E15A52">
            <w:pPr>
              <w:pStyle w:val="TT"/>
              <w:jc w:val="right"/>
              <w:rPr>
                <w:rFonts w:asciiTheme="minorHAnsi" w:hAnsiTheme="minorHAnsi" w:cs="Arial"/>
                <w:sz w:val="22"/>
                <w:szCs w:val="22"/>
                <w:lang w:val="hr-HR"/>
              </w:rPr>
            </w:pPr>
            <w:r>
              <w:rPr>
                <w:rFonts w:asciiTheme="minorHAnsi" w:hAnsiTheme="minorHAnsi" w:cs="Arial"/>
                <w:sz w:val="22"/>
                <w:szCs w:val="22"/>
                <w:lang w:val="hr-HR"/>
              </w:rPr>
              <w:t>12.375</w:t>
            </w:r>
          </w:p>
        </w:tc>
      </w:tr>
      <w:tr w:rsidR="00E15A52" w:rsidRPr="00E54240" w:rsidTr="00600855">
        <w:trPr>
          <w:trHeight w:val="130"/>
        </w:trPr>
        <w:tc>
          <w:tcPr>
            <w:tcW w:w="2713" w:type="pct"/>
          </w:tcPr>
          <w:p w:rsidR="00E15A52" w:rsidRPr="005D12B5" w:rsidRDefault="00E15A52" w:rsidP="00E15A52">
            <w:pPr>
              <w:pStyle w:val="Thin"/>
              <w:tabs>
                <w:tab w:val="left" w:pos="1134"/>
              </w:tabs>
              <w:rPr>
                <w:rFonts w:asciiTheme="minorHAnsi" w:hAnsiTheme="minorHAnsi" w:cs="Arial"/>
                <w:sz w:val="22"/>
                <w:szCs w:val="22"/>
                <w:lang w:val="hr-HR"/>
              </w:rPr>
            </w:pPr>
          </w:p>
        </w:tc>
        <w:tc>
          <w:tcPr>
            <w:tcW w:w="513" w:type="pct"/>
            <w:vAlign w:val="bottom"/>
          </w:tcPr>
          <w:p w:rsidR="00E15A52" w:rsidRPr="005D12B5" w:rsidRDefault="00E15A52" w:rsidP="00E15A52">
            <w:pPr>
              <w:pStyle w:val="Thin"/>
              <w:tabs>
                <w:tab w:val="left" w:pos="1134"/>
              </w:tabs>
              <w:rPr>
                <w:rFonts w:asciiTheme="minorHAnsi" w:hAnsiTheme="minorHAnsi" w:cs="Arial"/>
                <w:sz w:val="22"/>
                <w:szCs w:val="22"/>
                <w:lang w:val="hr-HR"/>
              </w:rPr>
            </w:pPr>
          </w:p>
        </w:tc>
        <w:tc>
          <w:tcPr>
            <w:tcW w:w="822" w:type="pct"/>
          </w:tcPr>
          <w:p w:rsidR="00E15A52" w:rsidRPr="005D12B5" w:rsidRDefault="00E15A52" w:rsidP="00E15A52">
            <w:pPr>
              <w:pStyle w:val="Thin"/>
              <w:keepNext w:val="0"/>
              <w:tabs>
                <w:tab w:val="clear" w:pos="1202"/>
              </w:tabs>
              <w:spacing w:line="140" w:lineRule="exact"/>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__________</w:t>
            </w:r>
          </w:p>
        </w:tc>
        <w:tc>
          <w:tcPr>
            <w:tcW w:w="130" w:type="pct"/>
          </w:tcPr>
          <w:p w:rsidR="00E15A52" w:rsidRPr="005D12B5" w:rsidRDefault="00E15A52" w:rsidP="00E15A52">
            <w:pPr>
              <w:pStyle w:val="Thin"/>
              <w:tabs>
                <w:tab w:val="clear" w:pos="1202"/>
                <w:tab w:val="left" w:pos="215"/>
                <w:tab w:val="decimal" w:pos="1295"/>
              </w:tabs>
              <w:ind w:right="-148"/>
              <w:jc w:val="right"/>
              <w:rPr>
                <w:rFonts w:asciiTheme="minorHAnsi" w:hAnsiTheme="minorHAnsi" w:cs="Arial"/>
                <w:snapToGrid w:val="0"/>
                <w:sz w:val="22"/>
                <w:szCs w:val="22"/>
                <w:lang w:val="hr-HR"/>
              </w:rPr>
            </w:pPr>
          </w:p>
        </w:tc>
        <w:tc>
          <w:tcPr>
            <w:tcW w:w="822" w:type="pct"/>
          </w:tcPr>
          <w:p w:rsidR="00E15A52" w:rsidRPr="005D12B5" w:rsidRDefault="00E15A52" w:rsidP="00E15A52">
            <w:pPr>
              <w:pStyle w:val="Thin"/>
              <w:keepNext w:val="0"/>
              <w:tabs>
                <w:tab w:val="clear" w:pos="1202"/>
              </w:tabs>
              <w:spacing w:line="140" w:lineRule="exact"/>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__________</w:t>
            </w:r>
          </w:p>
        </w:tc>
      </w:tr>
      <w:tr w:rsidR="00E15A52" w:rsidRPr="00E54240" w:rsidTr="00600855">
        <w:trPr>
          <w:trHeight w:val="320"/>
        </w:trPr>
        <w:tc>
          <w:tcPr>
            <w:tcW w:w="2713" w:type="pct"/>
          </w:tcPr>
          <w:p w:rsidR="00E15A52" w:rsidRPr="005D12B5" w:rsidRDefault="00E15A52" w:rsidP="00E15A52">
            <w:pPr>
              <w:pStyle w:val="Tot"/>
              <w:rPr>
                <w:rFonts w:asciiTheme="minorHAnsi" w:hAnsiTheme="minorHAnsi" w:cs="Arial"/>
                <w:b/>
                <w:bCs/>
                <w:sz w:val="22"/>
                <w:szCs w:val="22"/>
                <w:lang w:val="hr-HR"/>
              </w:rPr>
            </w:pPr>
            <w:r w:rsidRPr="005D12B5">
              <w:rPr>
                <w:rFonts w:asciiTheme="minorHAnsi" w:hAnsiTheme="minorHAnsi" w:cs="Arial"/>
                <w:b/>
                <w:bCs/>
                <w:sz w:val="22"/>
                <w:szCs w:val="22"/>
                <w:lang w:val="hr-HR"/>
              </w:rPr>
              <w:t>Ukupna glavnica</w:t>
            </w:r>
          </w:p>
        </w:tc>
        <w:tc>
          <w:tcPr>
            <w:tcW w:w="513" w:type="pct"/>
            <w:vAlign w:val="bottom"/>
          </w:tcPr>
          <w:p w:rsidR="00E15A52" w:rsidRPr="005D12B5" w:rsidRDefault="00E15A52" w:rsidP="00E15A52">
            <w:pPr>
              <w:pStyle w:val="Tot"/>
              <w:jc w:val="center"/>
              <w:rPr>
                <w:rFonts w:asciiTheme="minorHAnsi" w:hAnsiTheme="minorHAnsi" w:cs="Arial"/>
                <w:b/>
                <w:bCs/>
                <w:sz w:val="22"/>
                <w:szCs w:val="22"/>
                <w:lang w:val="hr-HR"/>
              </w:rPr>
            </w:pPr>
          </w:p>
        </w:tc>
        <w:tc>
          <w:tcPr>
            <w:tcW w:w="822" w:type="pct"/>
            <w:vAlign w:val="bottom"/>
          </w:tcPr>
          <w:p w:rsidR="00E15A52" w:rsidRPr="007C2D35" w:rsidRDefault="009012E1" w:rsidP="00E15A52">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10.268.831</w:t>
            </w:r>
          </w:p>
        </w:tc>
        <w:tc>
          <w:tcPr>
            <w:tcW w:w="130" w:type="pct"/>
          </w:tcPr>
          <w:p w:rsidR="00E15A52" w:rsidRPr="005D12B5" w:rsidRDefault="00E15A52" w:rsidP="00E15A52">
            <w:pPr>
              <w:pStyle w:val="Tot"/>
              <w:jc w:val="right"/>
              <w:rPr>
                <w:rFonts w:asciiTheme="minorHAnsi" w:hAnsiTheme="minorHAnsi" w:cs="Arial"/>
                <w:b/>
                <w:bCs/>
                <w:sz w:val="22"/>
                <w:szCs w:val="22"/>
                <w:lang w:val="hr-HR"/>
              </w:rPr>
            </w:pPr>
          </w:p>
        </w:tc>
        <w:tc>
          <w:tcPr>
            <w:tcW w:w="822" w:type="pct"/>
            <w:vAlign w:val="bottom"/>
          </w:tcPr>
          <w:p w:rsidR="00E15A52" w:rsidRPr="005D12B5" w:rsidRDefault="00E15A52" w:rsidP="00E15A52">
            <w:pPr>
              <w:pStyle w:val="Tot"/>
              <w:jc w:val="right"/>
              <w:rPr>
                <w:rFonts w:asciiTheme="minorHAnsi" w:hAnsiTheme="minorHAnsi" w:cs="Arial"/>
                <w:b/>
                <w:bCs/>
                <w:sz w:val="22"/>
                <w:szCs w:val="22"/>
                <w:lang w:val="hr-HR"/>
              </w:rPr>
            </w:pPr>
            <w:r w:rsidRPr="00447AB8">
              <w:rPr>
                <w:rFonts w:asciiTheme="minorHAnsi" w:hAnsiTheme="minorHAnsi" w:cs="Arial"/>
                <w:b/>
                <w:sz w:val="22"/>
                <w:szCs w:val="22"/>
                <w:lang w:val="hr-HR"/>
              </w:rPr>
              <w:t>10.037.980</w:t>
            </w:r>
          </w:p>
        </w:tc>
      </w:tr>
      <w:tr w:rsidR="00E15A52" w:rsidRPr="00E54240" w:rsidTr="00600855">
        <w:trPr>
          <w:trHeight w:val="103"/>
        </w:trPr>
        <w:tc>
          <w:tcPr>
            <w:tcW w:w="2713" w:type="pct"/>
          </w:tcPr>
          <w:p w:rsidR="00E15A52" w:rsidRPr="005D12B5" w:rsidRDefault="00E15A52" w:rsidP="00E15A52">
            <w:pPr>
              <w:pStyle w:val="Thin"/>
              <w:rPr>
                <w:rFonts w:asciiTheme="minorHAnsi" w:hAnsiTheme="minorHAnsi" w:cs="Arial"/>
                <w:sz w:val="22"/>
                <w:szCs w:val="22"/>
                <w:lang w:val="hr-HR"/>
              </w:rPr>
            </w:pPr>
          </w:p>
        </w:tc>
        <w:tc>
          <w:tcPr>
            <w:tcW w:w="513" w:type="pct"/>
            <w:vAlign w:val="bottom"/>
          </w:tcPr>
          <w:p w:rsidR="00E15A52" w:rsidRPr="005D12B5" w:rsidRDefault="00E15A52" w:rsidP="00E15A52">
            <w:pPr>
              <w:pStyle w:val="Thin"/>
              <w:jc w:val="center"/>
              <w:rPr>
                <w:rFonts w:asciiTheme="minorHAnsi" w:hAnsiTheme="minorHAnsi" w:cs="Arial"/>
                <w:sz w:val="22"/>
                <w:szCs w:val="22"/>
                <w:lang w:val="hr-HR"/>
              </w:rPr>
            </w:pPr>
          </w:p>
        </w:tc>
        <w:tc>
          <w:tcPr>
            <w:tcW w:w="822" w:type="pct"/>
          </w:tcPr>
          <w:p w:rsidR="00E15A52" w:rsidRPr="005D12B5" w:rsidRDefault="00E15A52" w:rsidP="00E15A52">
            <w:pPr>
              <w:pStyle w:val="Thin"/>
              <w:keepNext w:val="0"/>
              <w:tabs>
                <w:tab w:val="clear" w:pos="1202"/>
              </w:tabs>
              <w:spacing w:line="140" w:lineRule="exact"/>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__________</w:t>
            </w:r>
          </w:p>
        </w:tc>
        <w:tc>
          <w:tcPr>
            <w:tcW w:w="130" w:type="pct"/>
          </w:tcPr>
          <w:p w:rsidR="00E15A52" w:rsidRPr="005D12B5" w:rsidRDefault="00E15A52" w:rsidP="00E15A52">
            <w:pPr>
              <w:pStyle w:val="Thin"/>
              <w:tabs>
                <w:tab w:val="clear" w:pos="1202"/>
                <w:tab w:val="left" w:pos="215"/>
                <w:tab w:val="decimal" w:pos="1295"/>
              </w:tabs>
              <w:ind w:right="-148"/>
              <w:jc w:val="right"/>
              <w:rPr>
                <w:rFonts w:asciiTheme="minorHAnsi" w:hAnsiTheme="minorHAnsi" w:cs="Arial"/>
                <w:snapToGrid w:val="0"/>
                <w:sz w:val="22"/>
                <w:szCs w:val="22"/>
                <w:lang w:val="hr-HR"/>
              </w:rPr>
            </w:pPr>
          </w:p>
        </w:tc>
        <w:tc>
          <w:tcPr>
            <w:tcW w:w="822" w:type="pct"/>
          </w:tcPr>
          <w:p w:rsidR="00E15A52" w:rsidRPr="005D12B5" w:rsidRDefault="00E15A52" w:rsidP="00E15A52">
            <w:pPr>
              <w:pStyle w:val="Thin"/>
              <w:keepNext w:val="0"/>
              <w:tabs>
                <w:tab w:val="clear" w:pos="1202"/>
              </w:tabs>
              <w:spacing w:line="140" w:lineRule="exact"/>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__________</w:t>
            </w:r>
          </w:p>
        </w:tc>
      </w:tr>
      <w:tr w:rsidR="00E15A52" w:rsidRPr="00E54240" w:rsidTr="00600855">
        <w:trPr>
          <w:trHeight w:val="314"/>
        </w:trPr>
        <w:tc>
          <w:tcPr>
            <w:tcW w:w="2713" w:type="pct"/>
            <w:vAlign w:val="bottom"/>
          </w:tcPr>
          <w:p w:rsidR="00E15A52" w:rsidRPr="005D12B5" w:rsidRDefault="00E15A52" w:rsidP="00E15A52">
            <w:pPr>
              <w:pStyle w:val="Tot"/>
              <w:rPr>
                <w:rFonts w:asciiTheme="minorHAnsi" w:hAnsiTheme="minorHAnsi" w:cs="Arial"/>
                <w:b/>
                <w:bCs/>
                <w:sz w:val="22"/>
                <w:szCs w:val="22"/>
                <w:lang w:val="hr-HR"/>
              </w:rPr>
            </w:pPr>
            <w:r w:rsidRPr="005D12B5">
              <w:rPr>
                <w:rFonts w:asciiTheme="minorHAnsi" w:hAnsiTheme="minorHAnsi" w:cs="Arial"/>
                <w:b/>
                <w:bCs/>
                <w:sz w:val="22"/>
                <w:szCs w:val="22"/>
                <w:lang w:val="hr-HR"/>
              </w:rPr>
              <w:t>Ukupne obveze i glavnica</w:t>
            </w:r>
          </w:p>
        </w:tc>
        <w:tc>
          <w:tcPr>
            <w:tcW w:w="513" w:type="pct"/>
            <w:vAlign w:val="bottom"/>
          </w:tcPr>
          <w:p w:rsidR="00E15A52" w:rsidRPr="005D12B5" w:rsidRDefault="00E15A52" w:rsidP="00E15A52">
            <w:pPr>
              <w:pStyle w:val="Tot"/>
              <w:jc w:val="right"/>
              <w:rPr>
                <w:rFonts w:asciiTheme="minorHAnsi" w:hAnsiTheme="minorHAnsi" w:cs="Arial"/>
                <w:b/>
                <w:bCs/>
                <w:sz w:val="22"/>
                <w:szCs w:val="22"/>
                <w:lang w:val="hr-HR"/>
              </w:rPr>
            </w:pPr>
          </w:p>
        </w:tc>
        <w:tc>
          <w:tcPr>
            <w:tcW w:w="822" w:type="pct"/>
            <w:vAlign w:val="bottom"/>
          </w:tcPr>
          <w:p w:rsidR="00E15A52" w:rsidRPr="005D12B5" w:rsidRDefault="009012E1" w:rsidP="00E15A52">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28.055.803</w:t>
            </w:r>
          </w:p>
        </w:tc>
        <w:tc>
          <w:tcPr>
            <w:tcW w:w="130" w:type="pct"/>
          </w:tcPr>
          <w:p w:rsidR="00E15A52" w:rsidRPr="005D12B5" w:rsidRDefault="00E15A52" w:rsidP="00E15A52">
            <w:pPr>
              <w:pStyle w:val="Tot"/>
              <w:jc w:val="right"/>
              <w:rPr>
                <w:rFonts w:asciiTheme="minorHAnsi" w:hAnsiTheme="minorHAnsi" w:cs="Arial"/>
                <w:b/>
                <w:bCs/>
                <w:sz w:val="22"/>
                <w:szCs w:val="22"/>
                <w:lang w:val="hr-HR"/>
              </w:rPr>
            </w:pPr>
          </w:p>
        </w:tc>
        <w:tc>
          <w:tcPr>
            <w:tcW w:w="822" w:type="pct"/>
            <w:vAlign w:val="bottom"/>
          </w:tcPr>
          <w:p w:rsidR="00E15A52" w:rsidRPr="005D12B5" w:rsidRDefault="00E15A52" w:rsidP="00E15A52">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27.374.916</w:t>
            </w:r>
          </w:p>
        </w:tc>
      </w:tr>
      <w:tr w:rsidR="00E15A52" w:rsidRPr="00E54240" w:rsidTr="00600855">
        <w:trPr>
          <w:trHeight w:val="103"/>
        </w:trPr>
        <w:tc>
          <w:tcPr>
            <w:tcW w:w="2713" w:type="pct"/>
          </w:tcPr>
          <w:p w:rsidR="00E15A52" w:rsidRPr="005D12B5" w:rsidRDefault="00E15A52" w:rsidP="00E15A52">
            <w:pPr>
              <w:pStyle w:val="Thick"/>
              <w:rPr>
                <w:rFonts w:asciiTheme="minorHAnsi" w:hAnsiTheme="minorHAnsi" w:cs="Arial"/>
                <w:sz w:val="22"/>
                <w:szCs w:val="22"/>
                <w:lang w:val="hr-HR"/>
              </w:rPr>
            </w:pPr>
          </w:p>
        </w:tc>
        <w:tc>
          <w:tcPr>
            <w:tcW w:w="513" w:type="pct"/>
            <w:vAlign w:val="bottom"/>
          </w:tcPr>
          <w:p w:rsidR="00E15A52" w:rsidRPr="005D12B5" w:rsidRDefault="00E15A52" w:rsidP="00E15A52">
            <w:pPr>
              <w:pStyle w:val="Thick"/>
              <w:jc w:val="center"/>
              <w:rPr>
                <w:rFonts w:asciiTheme="minorHAnsi" w:hAnsiTheme="minorHAnsi" w:cs="Arial"/>
                <w:sz w:val="22"/>
                <w:szCs w:val="22"/>
                <w:lang w:val="hr-HR"/>
              </w:rPr>
            </w:pPr>
          </w:p>
        </w:tc>
        <w:tc>
          <w:tcPr>
            <w:tcW w:w="822" w:type="pct"/>
            <w:vAlign w:val="bottom"/>
          </w:tcPr>
          <w:p w:rsidR="00E15A52" w:rsidRPr="005D12B5" w:rsidRDefault="00E15A52" w:rsidP="00E15A52">
            <w:pPr>
              <w:pStyle w:val="Thick"/>
              <w:tabs>
                <w:tab w:val="clear" w:pos="1202"/>
                <w:tab w:val="decimal" w:pos="1060"/>
              </w:tabs>
              <w:jc w:val="right"/>
              <w:rPr>
                <w:rFonts w:asciiTheme="minorHAnsi" w:hAnsiTheme="minorHAnsi" w:cs="Arial"/>
                <w:sz w:val="22"/>
                <w:szCs w:val="22"/>
                <w:lang w:val="hr-HR"/>
              </w:rPr>
            </w:pPr>
            <w:r>
              <w:rPr>
                <w:rFonts w:asciiTheme="minorHAnsi" w:hAnsiTheme="minorHAnsi" w:cs="Arial"/>
                <w:sz w:val="22"/>
                <w:szCs w:val="22"/>
                <w:lang w:val="hr-HR"/>
              </w:rPr>
              <w:t>__</w:t>
            </w:r>
            <w:r w:rsidRPr="005D12B5">
              <w:rPr>
                <w:rFonts w:asciiTheme="minorHAnsi" w:hAnsiTheme="minorHAnsi" w:cs="Arial"/>
                <w:sz w:val="22"/>
                <w:szCs w:val="22"/>
                <w:lang w:val="hr-HR"/>
              </w:rPr>
              <w:t>________</w:t>
            </w:r>
          </w:p>
        </w:tc>
        <w:tc>
          <w:tcPr>
            <w:tcW w:w="130" w:type="pct"/>
          </w:tcPr>
          <w:p w:rsidR="00E15A52" w:rsidRPr="005D12B5" w:rsidRDefault="00E15A52" w:rsidP="00E15A52">
            <w:pPr>
              <w:pStyle w:val="Thick"/>
              <w:jc w:val="right"/>
              <w:rPr>
                <w:rFonts w:asciiTheme="minorHAnsi" w:hAnsiTheme="minorHAnsi" w:cs="Arial"/>
                <w:sz w:val="22"/>
                <w:szCs w:val="22"/>
                <w:lang w:val="hr-HR"/>
              </w:rPr>
            </w:pPr>
          </w:p>
        </w:tc>
        <w:tc>
          <w:tcPr>
            <w:tcW w:w="822" w:type="pct"/>
            <w:vAlign w:val="bottom"/>
          </w:tcPr>
          <w:p w:rsidR="00E15A52" w:rsidRDefault="00E15A52" w:rsidP="00E15A52">
            <w:pPr>
              <w:pStyle w:val="Thick"/>
              <w:tabs>
                <w:tab w:val="clear" w:pos="1202"/>
                <w:tab w:val="decimal" w:pos="1060"/>
              </w:tabs>
              <w:jc w:val="right"/>
              <w:rPr>
                <w:rFonts w:asciiTheme="minorHAnsi" w:hAnsiTheme="minorHAnsi" w:cs="Arial"/>
                <w:sz w:val="22"/>
                <w:szCs w:val="22"/>
                <w:lang w:val="hr-HR"/>
              </w:rPr>
            </w:pPr>
            <w:r>
              <w:rPr>
                <w:rFonts w:asciiTheme="minorHAnsi" w:hAnsiTheme="minorHAnsi" w:cs="Arial"/>
                <w:sz w:val="22"/>
                <w:szCs w:val="22"/>
                <w:lang w:val="hr-HR"/>
              </w:rPr>
              <w:t>__</w:t>
            </w:r>
            <w:r w:rsidRPr="005D12B5">
              <w:rPr>
                <w:rFonts w:asciiTheme="minorHAnsi" w:hAnsiTheme="minorHAnsi" w:cs="Arial"/>
                <w:sz w:val="22"/>
                <w:szCs w:val="22"/>
                <w:lang w:val="hr-HR"/>
              </w:rPr>
              <w:t>________</w:t>
            </w:r>
          </w:p>
        </w:tc>
      </w:tr>
    </w:tbl>
    <w:p w:rsidR="00AA2521" w:rsidRDefault="00AA2521" w:rsidP="00B15083">
      <w:pPr>
        <w:pStyle w:val="T1"/>
        <w:spacing w:before="0" w:after="0" w:line="240" w:lineRule="auto"/>
        <w:rPr>
          <w:rFonts w:asciiTheme="minorHAnsi" w:hAnsiTheme="minorHAnsi"/>
          <w:b w:val="0"/>
          <w:bCs w:val="0"/>
          <w:sz w:val="22"/>
          <w:szCs w:val="22"/>
          <w:lang w:val="hr-HR"/>
        </w:rPr>
      </w:pPr>
    </w:p>
    <w:p w:rsidR="00AA2521" w:rsidRDefault="00AA2521" w:rsidP="00B15083">
      <w:pPr>
        <w:pStyle w:val="T1"/>
        <w:spacing w:before="0" w:after="0" w:line="240" w:lineRule="auto"/>
        <w:rPr>
          <w:rFonts w:asciiTheme="minorHAnsi" w:hAnsiTheme="minorHAnsi"/>
          <w:b w:val="0"/>
          <w:bCs w:val="0"/>
          <w:sz w:val="22"/>
          <w:szCs w:val="22"/>
          <w:lang w:val="hr-HR"/>
        </w:rPr>
      </w:pPr>
    </w:p>
    <w:p w:rsidR="000430CA" w:rsidRPr="005D12B5" w:rsidRDefault="008D5964" w:rsidP="00B15083">
      <w:pPr>
        <w:pStyle w:val="T1"/>
        <w:spacing w:before="0" w:after="0" w:line="240" w:lineRule="auto"/>
        <w:rPr>
          <w:rFonts w:asciiTheme="minorHAnsi" w:hAnsiTheme="minorHAnsi"/>
          <w:b w:val="0"/>
          <w:bCs w:val="0"/>
          <w:sz w:val="22"/>
          <w:szCs w:val="22"/>
          <w:lang w:val="hr-HR"/>
        </w:rPr>
      </w:pPr>
      <w:r w:rsidRPr="005D12B5">
        <w:rPr>
          <w:rFonts w:asciiTheme="minorHAnsi" w:hAnsiTheme="minorHAnsi"/>
          <w:b w:val="0"/>
          <w:bCs w:val="0"/>
          <w:sz w:val="22"/>
          <w:szCs w:val="22"/>
          <w:lang w:val="hr-HR"/>
        </w:rPr>
        <w:t>Priložene računovodstvene politike i bilješke uz financijske izvještaje sastavni su dio ovog izvještaja o financijskom položaju.</w:t>
      </w:r>
    </w:p>
    <w:p w:rsidR="00FD3419" w:rsidRPr="005D12B5" w:rsidRDefault="00FD3419" w:rsidP="00FD3419">
      <w:pPr>
        <w:rPr>
          <w:rFonts w:asciiTheme="minorHAnsi" w:hAnsiTheme="minorHAnsi" w:cs="Arial"/>
          <w:sz w:val="22"/>
          <w:szCs w:val="22"/>
          <w:lang w:val="hr-HR"/>
          <w14:shadow w14:blurRad="50800" w14:dist="38100" w14:dir="2700000" w14:sx="100000" w14:sy="100000" w14:kx="0" w14:ky="0" w14:algn="tl">
            <w14:srgbClr w14:val="000000">
              <w14:alpha w14:val="60000"/>
            </w14:srgbClr>
          </w14:shadow>
        </w:rPr>
      </w:pPr>
    </w:p>
    <w:p w:rsidR="00A84C81" w:rsidRPr="005D12B5" w:rsidRDefault="00A84C81" w:rsidP="008419BF">
      <w:pPr>
        <w:pStyle w:val="T1"/>
        <w:keepNext w:val="0"/>
        <w:spacing w:before="0" w:after="0" w:line="240" w:lineRule="auto"/>
        <w:rPr>
          <w:rFonts w:asciiTheme="minorHAnsi" w:hAnsiTheme="minorHAnsi"/>
          <w:b w:val="0"/>
          <w:bCs w:val="0"/>
          <w:sz w:val="22"/>
          <w:szCs w:val="22"/>
          <w:lang w:val="hr-HR"/>
        </w:rPr>
        <w:sectPr w:rsidR="00A84C81" w:rsidRPr="005D12B5" w:rsidSect="000D6913">
          <w:headerReference w:type="even" r:id="rId79"/>
          <w:headerReference w:type="default" r:id="rId80"/>
          <w:footerReference w:type="default" r:id="rId81"/>
          <w:pgSz w:w="11907" w:h="16840" w:code="9"/>
          <w:pgMar w:top="1418" w:right="992" w:bottom="1134" w:left="1418" w:header="851" w:footer="851" w:gutter="0"/>
          <w:cols w:space="720"/>
          <w:noEndnote/>
        </w:sectPr>
      </w:pPr>
    </w:p>
    <w:p w:rsidR="007F5E6F" w:rsidRPr="005D12B5" w:rsidRDefault="007F5E6F" w:rsidP="008419BF">
      <w:pPr>
        <w:pStyle w:val="T1"/>
        <w:keepNext w:val="0"/>
        <w:spacing w:before="0" w:after="0" w:line="240" w:lineRule="auto"/>
        <w:rPr>
          <w:rFonts w:asciiTheme="minorHAnsi" w:hAnsiTheme="minorHAnsi"/>
          <w:b w:val="0"/>
          <w:bCs w:val="0"/>
          <w:sz w:val="22"/>
          <w:szCs w:val="22"/>
          <w:lang w:val="hr-HR"/>
        </w:rPr>
      </w:pPr>
    </w:p>
    <w:tbl>
      <w:tblPr>
        <w:tblW w:w="5076" w:type="pct"/>
        <w:tblInd w:w="-142" w:type="dxa"/>
        <w:tblLayout w:type="fixed"/>
        <w:tblCellMar>
          <w:left w:w="119" w:type="dxa"/>
          <w:right w:w="119" w:type="dxa"/>
        </w:tblCellMar>
        <w:tblLook w:val="0000" w:firstRow="0" w:lastRow="0" w:firstColumn="0" w:lastColumn="0" w:noHBand="0" w:noVBand="0"/>
      </w:tblPr>
      <w:tblGrid>
        <w:gridCol w:w="7041"/>
        <w:gridCol w:w="1327"/>
        <w:gridCol w:w="1273"/>
      </w:tblGrid>
      <w:tr w:rsidR="00600855" w:rsidRPr="00C61659" w:rsidTr="00C61659">
        <w:trPr>
          <w:trHeight w:val="173"/>
        </w:trPr>
        <w:tc>
          <w:tcPr>
            <w:tcW w:w="3652" w:type="pct"/>
          </w:tcPr>
          <w:p w:rsidR="00600855" w:rsidRPr="005D12B5" w:rsidRDefault="00A71EA8" w:rsidP="00361B04">
            <w:pPr>
              <w:pStyle w:val="TH"/>
              <w:keepLines/>
              <w:spacing w:line="220" w:lineRule="exact"/>
              <w:jc w:val="right"/>
              <w:rPr>
                <w:rFonts w:asciiTheme="minorHAnsi" w:hAnsiTheme="minorHAnsi" w:cs="Arial"/>
                <w:szCs w:val="19"/>
                <w:lang w:val="hr-HR"/>
              </w:rPr>
            </w:pPr>
            <w:r w:rsidRPr="005D12B5">
              <w:rPr>
                <w:rFonts w:asciiTheme="minorHAnsi" w:hAnsiTheme="minorHAnsi" w:cs="Arial"/>
                <w:szCs w:val="19"/>
                <w:lang w:val="hr-HR"/>
              </w:rPr>
              <w:t>Bilješka</w:t>
            </w:r>
          </w:p>
        </w:tc>
        <w:tc>
          <w:tcPr>
            <w:tcW w:w="688" w:type="pct"/>
            <w:vAlign w:val="bottom"/>
          </w:tcPr>
          <w:p w:rsidR="00600855" w:rsidRPr="005D12B5" w:rsidRDefault="00600855" w:rsidP="00600855">
            <w:pPr>
              <w:pStyle w:val="TH"/>
              <w:keepLines/>
              <w:spacing w:line="220" w:lineRule="exact"/>
              <w:jc w:val="right"/>
              <w:rPr>
                <w:rFonts w:asciiTheme="minorHAnsi" w:hAnsiTheme="minorHAnsi" w:cs="Arial"/>
                <w:bCs/>
                <w:szCs w:val="19"/>
                <w:lang w:val="hr-HR"/>
              </w:rPr>
            </w:pPr>
            <w:r w:rsidRPr="005D12B5">
              <w:rPr>
                <w:rFonts w:asciiTheme="minorHAnsi" w:hAnsiTheme="minorHAnsi" w:cs="Arial"/>
                <w:bCs/>
                <w:szCs w:val="19"/>
                <w:lang w:val="hr-HR"/>
              </w:rPr>
              <w:t>201</w:t>
            </w:r>
            <w:r>
              <w:rPr>
                <w:rFonts w:asciiTheme="minorHAnsi" w:hAnsiTheme="minorHAnsi" w:cs="Arial"/>
                <w:bCs/>
                <w:szCs w:val="19"/>
                <w:lang w:val="hr-HR"/>
              </w:rPr>
              <w:t>7</w:t>
            </w:r>
            <w:r w:rsidRPr="005D12B5">
              <w:rPr>
                <w:rFonts w:asciiTheme="minorHAnsi" w:hAnsiTheme="minorHAnsi" w:cs="Arial"/>
                <w:bCs/>
                <w:szCs w:val="19"/>
                <w:lang w:val="hr-HR"/>
              </w:rPr>
              <w:t>.</w:t>
            </w:r>
          </w:p>
        </w:tc>
        <w:tc>
          <w:tcPr>
            <w:tcW w:w="660" w:type="pct"/>
            <w:vAlign w:val="bottom"/>
          </w:tcPr>
          <w:p w:rsidR="00600855" w:rsidRPr="005D12B5" w:rsidRDefault="00600855" w:rsidP="00600855">
            <w:pPr>
              <w:pStyle w:val="TH"/>
              <w:keepLines/>
              <w:spacing w:line="220" w:lineRule="exact"/>
              <w:jc w:val="right"/>
              <w:rPr>
                <w:rFonts w:asciiTheme="minorHAnsi" w:hAnsiTheme="minorHAnsi" w:cs="Arial"/>
                <w:bCs/>
                <w:szCs w:val="19"/>
                <w:lang w:val="hr-HR"/>
              </w:rPr>
            </w:pPr>
            <w:r w:rsidRPr="005D12B5">
              <w:rPr>
                <w:rFonts w:asciiTheme="minorHAnsi" w:hAnsiTheme="minorHAnsi" w:cs="Arial"/>
                <w:bCs/>
                <w:szCs w:val="19"/>
                <w:lang w:val="hr-HR"/>
              </w:rPr>
              <w:t>2016.</w:t>
            </w:r>
          </w:p>
        </w:tc>
      </w:tr>
      <w:tr w:rsidR="00600855" w:rsidRPr="00C61659" w:rsidTr="00C61659">
        <w:trPr>
          <w:trHeight w:val="176"/>
        </w:trPr>
        <w:tc>
          <w:tcPr>
            <w:tcW w:w="3652" w:type="pct"/>
          </w:tcPr>
          <w:p w:rsidR="00600855" w:rsidRPr="005D12B5" w:rsidRDefault="00600855" w:rsidP="00BC41C1">
            <w:pPr>
              <w:pStyle w:val="TH"/>
              <w:keepLines/>
              <w:spacing w:line="220" w:lineRule="exact"/>
              <w:rPr>
                <w:rFonts w:asciiTheme="minorHAnsi" w:hAnsiTheme="minorHAnsi" w:cs="Arial"/>
                <w:szCs w:val="19"/>
                <w:lang w:val="hr-HR"/>
              </w:rPr>
            </w:pPr>
            <w:r w:rsidRPr="005D12B5">
              <w:rPr>
                <w:rFonts w:asciiTheme="minorHAnsi" w:hAnsiTheme="minorHAnsi" w:cs="Arial"/>
                <w:szCs w:val="19"/>
                <w:lang w:val="hr-HR"/>
              </w:rPr>
              <w:t xml:space="preserve">                                                                                                                          </w:t>
            </w:r>
          </w:p>
        </w:tc>
        <w:tc>
          <w:tcPr>
            <w:tcW w:w="688" w:type="pct"/>
            <w:vAlign w:val="bottom"/>
          </w:tcPr>
          <w:p w:rsidR="00600855" w:rsidRPr="005D12B5" w:rsidRDefault="00600855" w:rsidP="00600855">
            <w:pPr>
              <w:pStyle w:val="TH"/>
              <w:keepLines/>
              <w:spacing w:line="220" w:lineRule="exact"/>
              <w:jc w:val="right"/>
              <w:rPr>
                <w:rFonts w:asciiTheme="minorHAnsi" w:hAnsiTheme="minorHAnsi" w:cs="Arial"/>
                <w:bCs/>
                <w:szCs w:val="19"/>
                <w:lang w:val="hr-HR"/>
              </w:rPr>
            </w:pPr>
            <w:r w:rsidRPr="005D12B5">
              <w:rPr>
                <w:rFonts w:asciiTheme="minorHAnsi" w:hAnsiTheme="minorHAnsi" w:cs="Arial"/>
                <w:bCs/>
                <w:szCs w:val="19"/>
                <w:lang w:val="hr-HR"/>
              </w:rPr>
              <w:t>000 kuna</w:t>
            </w:r>
          </w:p>
        </w:tc>
        <w:tc>
          <w:tcPr>
            <w:tcW w:w="660" w:type="pct"/>
            <w:vAlign w:val="bottom"/>
          </w:tcPr>
          <w:p w:rsidR="00600855" w:rsidRPr="005D12B5" w:rsidRDefault="00600855" w:rsidP="00600855">
            <w:pPr>
              <w:pStyle w:val="TH"/>
              <w:keepLines/>
              <w:spacing w:line="220" w:lineRule="exact"/>
              <w:jc w:val="right"/>
              <w:rPr>
                <w:rFonts w:asciiTheme="minorHAnsi" w:hAnsiTheme="minorHAnsi" w:cs="Arial"/>
                <w:bCs/>
                <w:szCs w:val="19"/>
                <w:lang w:val="hr-HR"/>
              </w:rPr>
            </w:pPr>
            <w:r w:rsidRPr="005D12B5">
              <w:rPr>
                <w:rFonts w:asciiTheme="minorHAnsi" w:hAnsiTheme="minorHAnsi" w:cs="Arial"/>
                <w:bCs/>
                <w:szCs w:val="19"/>
                <w:lang w:val="hr-HR"/>
              </w:rPr>
              <w:t>000 kuna</w:t>
            </w:r>
          </w:p>
        </w:tc>
      </w:tr>
      <w:tr w:rsidR="00600855" w:rsidRPr="00C61659" w:rsidTr="00C61659">
        <w:tc>
          <w:tcPr>
            <w:tcW w:w="3652" w:type="pct"/>
          </w:tcPr>
          <w:p w:rsidR="00600855" w:rsidRPr="005D12B5" w:rsidRDefault="00600855" w:rsidP="00600855">
            <w:pPr>
              <w:pStyle w:val="TT"/>
              <w:keepLines/>
              <w:spacing w:line="220" w:lineRule="exact"/>
              <w:rPr>
                <w:rFonts w:asciiTheme="minorHAnsi" w:hAnsiTheme="minorHAnsi" w:cs="Arial"/>
                <w:b/>
                <w:bCs/>
                <w:spacing w:val="-3"/>
                <w:szCs w:val="19"/>
                <w:lang w:val="hr-HR"/>
              </w:rPr>
            </w:pPr>
            <w:r w:rsidRPr="005D12B5">
              <w:rPr>
                <w:rFonts w:asciiTheme="minorHAnsi" w:hAnsiTheme="minorHAnsi" w:cs="Arial"/>
                <w:b/>
                <w:bCs/>
                <w:szCs w:val="19"/>
                <w:lang w:val="hr-HR"/>
              </w:rPr>
              <w:t>Poslovne aktivnosti</w:t>
            </w:r>
          </w:p>
        </w:tc>
        <w:tc>
          <w:tcPr>
            <w:tcW w:w="688" w:type="pct"/>
          </w:tcPr>
          <w:p w:rsidR="00600855" w:rsidRPr="005D12B5" w:rsidRDefault="00600855" w:rsidP="00600855">
            <w:pPr>
              <w:pStyle w:val="TT"/>
              <w:keepLines/>
              <w:spacing w:line="220" w:lineRule="exact"/>
              <w:jc w:val="right"/>
              <w:rPr>
                <w:rFonts w:asciiTheme="minorHAnsi" w:hAnsiTheme="minorHAnsi" w:cs="Arial"/>
                <w:szCs w:val="19"/>
                <w:lang w:val="hr-HR"/>
              </w:rPr>
            </w:pPr>
          </w:p>
        </w:tc>
        <w:tc>
          <w:tcPr>
            <w:tcW w:w="660" w:type="pct"/>
          </w:tcPr>
          <w:p w:rsidR="00600855" w:rsidRPr="005D12B5" w:rsidRDefault="00600855" w:rsidP="00600855">
            <w:pPr>
              <w:pStyle w:val="TT"/>
              <w:keepLines/>
              <w:spacing w:line="220" w:lineRule="exact"/>
              <w:jc w:val="right"/>
              <w:rPr>
                <w:rFonts w:asciiTheme="minorHAnsi" w:hAnsiTheme="minorHAnsi" w:cs="Arial"/>
                <w:szCs w:val="19"/>
                <w:lang w:val="hr-HR"/>
              </w:rPr>
            </w:pPr>
          </w:p>
        </w:tc>
      </w:tr>
      <w:tr w:rsidR="00600855" w:rsidRPr="00C61659" w:rsidTr="00C61659">
        <w:tc>
          <w:tcPr>
            <w:tcW w:w="3652" w:type="pct"/>
          </w:tcPr>
          <w:p w:rsidR="00600855" w:rsidRPr="005D12B5" w:rsidRDefault="00600855" w:rsidP="00600855">
            <w:pPr>
              <w:pStyle w:val="TT"/>
              <w:keepLines/>
              <w:spacing w:line="220" w:lineRule="exact"/>
              <w:rPr>
                <w:rFonts w:asciiTheme="minorHAnsi" w:hAnsiTheme="minorHAnsi" w:cs="Arial"/>
                <w:spacing w:val="-3"/>
                <w:szCs w:val="19"/>
                <w:lang w:val="hr-HR"/>
              </w:rPr>
            </w:pPr>
            <w:r w:rsidRPr="005D12B5">
              <w:rPr>
                <w:rFonts w:asciiTheme="minorHAnsi" w:hAnsiTheme="minorHAnsi" w:cs="Arial"/>
                <w:szCs w:val="19"/>
                <w:lang w:val="hr-HR"/>
              </w:rPr>
              <w:t>Dobit prije oporezivanja</w:t>
            </w:r>
          </w:p>
        </w:tc>
        <w:tc>
          <w:tcPr>
            <w:tcW w:w="688" w:type="pct"/>
          </w:tcPr>
          <w:p w:rsidR="00600855" w:rsidRPr="005D12B5" w:rsidRDefault="007414E5" w:rsidP="00600855">
            <w:pPr>
              <w:pStyle w:val="TT"/>
              <w:keepLines/>
              <w:spacing w:line="220" w:lineRule="exact"/>
              <w:jc w:val="right"/>
              <w:rPr>
                <w:rFonts w:asciiTheme="minorHAnsi" w:hAnsiTheme="minorHAnsi" w:cs="Arial"/>
                <w:szCs w:val="19"/>
                <w:lang w:val="hr-HR"/>
              </w:rPr>
            </w:pPr>
            <w:r>
              <w:rPr>
                <w:rFonts w:asciiTheme="minorHAnsi" w:hAnsiTheme="minorHAnsi" w:cs="Arial"/>
                <w:szCs w:val="19"/>
                <w:lang w:val="hr-HR"/>
              </w:rPr>
              <w:t>160.783</w:t>
            </w:r>
          </w:p>
        </w:tc>
        <w:tc>
          <w:tcPr>
            <w:tcW w:w="660" w:type="pct"/>
          </w:tcPr>
          <w:p w:rsidR="00600855" w:rsidRPr="005D12B5" w:rsidRDefault="00600855" w:rsidP="00600855">
            <w:pPr>
              <w:pStyle w:val="TT"/>
              <w:keepLines/>
              <w:spacing w:line="220" w:lineRule="exact"/>
              <w:jc w:val="right"/>
              <w:rPr>
                <w:rFonts w:asciiTheme="minorHAnsi" w:hAnsiTheme="minorHAnsi" w:cs="Arial"/>
                <w:szCs w:val="19"/>
                <w:lang w:val="hr-HR"/>
              </w:rPr>
            </w:pPr>
            <w:r>
              <w:rPr>
                <w:rFonts w:asciiTheme="minorHAnsi" w:hAnsiTheme="minorHAnsi" w:cs="Arial"/>
                <w:szCs w:val="19"/>
                <w:lang w:val="hr-HR"/>
              </w:rPr>
              <w:t>313.525</w:t>
            </w:r>
          </w:p>
        </w:tc>
      </w:tr>
      <w:tr w:rsidR="00600855" w:rsidRPr="00C61659" w:rsidTr="00C61659">
        <w:tc>
          <w:tcPr>
            <w:tcW w:w="3652" w:type="pct"/>
          </w:tcPr>
          <w:p w:rsidR="00600855" w:rsidRPr="005D12B5" w:rsidRDefault="00600855" w:rsidP="00600855">
            <w:pPr>
              <w:pStyle w:val="TT"/>
              <w:keepLines/>
              <w:spacing w:line="220" w:lineRule="exact"/>
              <w:rPr>
                <w:rFonts w:asciiTheme="minorHAnsi" w:hAnsiTheme="minorHAnsi" w:cs="Arial"/>
                <w:i/>
                <w:szCs w:val="19"/>
                <w:lang w:val="hr-HR"/>
              </w:rPr>
            </w:pPr>
            <w:r w:rsidRPr="005D12B5">
              <w:rPr>
                <w:rFonts w:asciiTheme="minorHAnsi" w:hAnsiTheme="minorHAnsi" w:cs="Arial"/>
                <w:i/>
                <w:szCs w:val="19"/>
                <w:lang w:val="hr-HR"/>
              </w:rPr>
              <w:t>Usklađenje na neto novčana sredstva ostvarena i uporabljena za poslovne aktivnosti:</w:t>
            </w:r>
          </w:p>
        </w:tc>
        <w:tc>
          <w:tcPr>
            <w:tcW w:w="688" w:type="pct"/>
          </w:tcPr>
          <w:p w:rsidR="00600855" w:rsidRPr="005D12B5" w:rsidRDefault="00600855" w:rsidP="00600855">
            <w:pPr>
              <w:pStyle w:val="TT"/>
              <w:keepLines/>
              <w:spacing w:line="220" w:lineRule="exact"/>
              <w:jc w:val="right"/>
              <w:rPr>
                <w:rFonts w:asciiTheme="minorHAnsi" w:hAnsiTheme="minorHAnsi" w:cs="Arial"/>
                <w:i/>
                <w:szCs w:val="19"/>
                <w:lang w:val="hr-HR"/>
              </w:rPr>
            </w:pPr>
          </w:p>
        </w:tc>
        <w:tc>
          <w:tcPr>
            <w:tcW w:w="660" w:type="pct"/>
          </w:tcPr>
          <w:p w:rsidR="00600855" w:rsidRPr="005D12B5" w:rsidRDefault="00600855" w:rsidP="00600855">
            <w:pPr>
              <w:pStyle w:val="TT"/>
              <w:keepLines/>
              <w:spacing w:line="220" w:lineRule="exact"/>
              <w:jc w:val="right"/>
              <w:rPr>
                <w:rFonts w:asciiTheme="minorHAnsi" w:hAnsiTheme="minorHAnsi" w:cs="Arial"/>
                <w:i/>
                <w:szCs w:val="19"/>
                <w:lang w:val="hr-HR"/>
              </w:rPr>
            </w:pPr>
          </w:p>
        </w:tc>
      </w:tr>
      <w:tr w:rsidR="00600855" w:rsidRPr="00C61659" w:rsidTr="00C61659">
        <w:tc>
          <w:tcPr>
            <w:tcW w:w="3652" w:type="pct"/>
          </w:tcPr>
          <w:p w:rsidR="00600855" w:rsidRPr="005D12B5" w:rsidRDefault="00600855" w:rsidP="00600855">
            <w:pPr>
              <w:pStyle w:val="TT"/>
              <w:keepLines/>
              <w:spacing w:line="220" w:lineRule="exact"/>
              <w:rPr>
                <w:rFonts w:asciiTheme="minorHAnsi" w:hAnsiTheme="minorHAnsi" w:cs="Arial"/>
                <w:spacing w:val="-3"/>
                <w:szCs w:val="19"/>
                <w:lang w:val="hr-HR"/>
              </w:rPr>
            </w:pPr>
            <w:r w:rsidRPr="005D12B5">
              <w:rPr>
                <w:rFonts w:asciiTheme="minorHAnsi" w:hAnsiTheme="minorHAnsi" w:cs="Arial"/>
                <w:szCs w:val="19"/>
                <w:lang w:val="hr-HR"/>
              </w:rPr>
              <w:t>Amortizacija</w:t>
            </w:r>
          </w:p>
        </w:tc>
        <w:tc>
          <w:tcPr>
            <w:tcW w:w="688" w:type="pct"/>
          </w:tcPr>
          <w:p w:rsidR="00600855" w:rsidRPr="005D12B5" w:rsidRDefault="007414E5" w:rsidP="00600855">
            <w:pPr>
              <w:pStyle w:val="TT"/>
              <w:keepLines/>
              <w:spacing w:line="220" w:lineRule="exact"/>
              <w:jc w:val="right"/>
              <w:rPr>
                <w:rFonts w:asciiTheme="minorHAnsi" w:hAnsiTheme="minorHAnsi" w:cs="Arial"/>
                <w:szCs w:val="19"/>
                <w:lang w:val="hr-HR"/>
              </w:rPr>
            </w:pPr>
            <w:r>
              <w:rPr>
                <w:rFonts w:asciiTheme="minorHAnsi" w:hAnsiTheme="minorHAnsi" w:cs="Arial"/>
                <w:szCs w:val="19"/>
                <w:lang w:val="hr-HR"/>
              </w:rPr>
              <w:t>7.482</w:t>
            </w:r>
          </w:p>
        </w:tc>
        <w:tc>
          <w:tcPr>
            <w:tcW w:w="660" w:type="pct"/>
          </w:tcPr>
          <w:p w:rsidR="00600855" w:rsidRPr="005D12B5" w:rsidRDefault="00600855" w:rsidP="00600855">
            <w:pPr>
              <w:pStyle w:val="TT"/>
              <w:keepLines/>
              <w:spacing w:line="220" w:lineRule="exact"/>
              <w:jc w:val="right"/>
              <w:rPr>
                <w:rFonts w:asciiTheme="minorHAnsi" w:hAnsiTheme="minorHAnsi" w:cs="Arial"/>
                <w:szCs w:val="19"/>
                <w:lang w:val="hr-HR"/>
              </w:rPr>
            </w:pPr>
            <w:r>
              <w:rPr>
                <w:rFonts w:asciiTheme="minorHAnsi" w:hAnsiTheme="minorHAnsi" w:cs="Arial"/>
                <w:szCs w:val="19"/>
                <w:lang w:val="hr-HR"/>
              </w:rPr>
              <w:t>7.359</w:t>
            </w:r>
          </w:p>
        </w:tc>
      </w:tr>
      <w:tr w:rsidR="00600855" w:rsidRPr="00C61659" w:rsidTr="00C61659">
        <w:tc>
          <w:tcPr>
            <w:tcW w:w="3652" w:type="pct"/>
          </w:tcPr>
          <w:p w:rsidR="00600855" w:rsidRPr="005D12B5" w:rsidRDefault="00600855" w:rsidP="00600855">
            <w:pPr>
              <w:pStyle w:val="TT"/>
              <w:spacing w:line="220" w:lineRule="exact"/>
              <w:rPr>
                <w:rFonts w:asciiTheme="minorHAnsi" w:hAnsiTheme="minorHAnsi" w:cs="Arial"/>
                <w:bCs/>
                <w:spacing w:val="-2"/>
                <w:szCs w:val="19"/>
                <w:lang w:val="hr-HR"/>
              </w:rPr>
            </w:pPr>
            <w:r w:rsidRPr="005D12B5">
              <w:rPr>
                <w:rFonts w:asciiTheme="minorHAnsi" w:hAnsiTheme="minorHAnsi" w:cs="Arial"/>
                <w:bCs/>
                <w:spacing w:val="-2"/>
                <w:szCs w:val="19"/>
                <w:lang w:val="hr-HR"/>
              </w:rPr>
              <w:t>Gubitak od umanjenja vrijednosti i rezerviranja</w:t>
            </w:r>
          </w:p>
        </w:tc>
        <w:tc>
          <w:tcPr>
            <w:tcW w:w="688" w:type="pct"/>
          </w:tcPr>
          <w:p w:rsidR="00600855" w:rsidRPr="005D12B5" w:rsidRDefault="007414E5" w:rsidP="00600855">
            <w:pPr>
              <w:pStyle w:val="TT"/>
              <w:keepLines/>
              <w:spacing w:line="220" w:lineRule="exact"/>
              <w:jc w:val="right"/>
              <w:rPr>
                <w:rFonts w:asciiTheme="minorHAnsi" w:hAnsiTheme="minorHAnsi" w:cs="Arial"/>
                <w:szCs w:val="19"/>
                <w:lang w:val="hr-HR"/>
              </w:rPr>
            </w:pPr>
            <w:r>
              <w:rPr>
                <w:rFonts w:asciiTheme="minorHAnsi" w:hAnsiTheme="minorHAnsi" w:cs="Arial"/>
                <w:szCs w:val="19"/>
                <w:lang w:val="hr-HR"/>
              </w:rPr>
              <w:t>194.920</w:t>
            </w:r>
          </w:p>
        </w:tc>
        <w:tc>
          <w:tcPr>
            <w:tcW w:w="660" w:type="pct"/>
          </w:tcPr>
          <w:p w:rsidR="00600855" w:rsidRPr="005D12B5" w:rsidRDefault="00600855" w:rsidP="00600855">
            <w:pPr>
              <w:pStyle w:val="TT"/>
              <w:keepLines/>
              <w:spacing w:line="220" w:lineRule="exact"/>
              <w:jc w:val="right"/>
              <w:rPr>
                <w:rFonts w:asciiTheme="minorHAnsi" w:hAnsiTheme="minorHAnsi" w:cs="Arial"/>
                <w:szCs w:val="19"/>
                <w:lang w:val="hr-HR"/>
              </w:rPr>
            </w:pPr>
            <w:r>
              <w:rPr>
                <w:rFonts w:asciiTheme="minorHAnsi" w:hAnsiTheme="minorHAnsi" w:cs="Arial"/>
                <w:szCs w:val="19"/>
                <w:lang w:val="hr-HR"/>
              </w:rPr>
              <w:t>2.314</w:t>
            </w:r>
          </w:p>
        </w:tc>
      </w:tr>
      <w:tr w:rsidR="00600855" w:rsidRPr="00C61659" w:rsidTr="00C61659">
        <w:tc>
          <w:tcPr>
            <w:tcW w:w="3652" w:type="pct"/>
            <w:vAlign w:val="bottom"/>
          </w:tcPr>
          <w:p w:rsidR="00600855" w:rsidRPr="005D12B5" w:rsidRDefault="00600855" w:rsidP="00600855">
            <w:pPr>
              <w:pStyle w:val="TT"/>
              <w:keepLines/>
              <w:spacing w:line="220" w:lineRule="exact"/>
              <w:rPr>
                <w:rFonts w:asciiTheme="minorHAnsi" w:hAnsiTheme="minorHAnsi" w:cs="Arial"/>
                <w:iCs/>
                <w:szCs w:val="19"/>
                <w:lang w:val="hr-HR"/>
              </w:rPr>
            </w:pPr>
            <w:r w:rsidRPr="005D12B5">
              <w:rPr>
                <w:rFonts w:asciiTheme="minorHAnsi" w:hAnsiTheme="minorHAnsi" w:cs="Arial"/>
                <w:iCs/>
                <w:szCs w:val="19"/>
                <w:lang w:val="hr-HR"/>
              </w:rPr>
              <w:t xml:space="preserve">Obračunane kamate </w:t>
            </w:r>
          </w:p>
        </w:tc>
        <w:tc>
          <w:tcPr>
            <w:tcW w:w="688" w:type="pct"/>
          </w:tcPr>
          <w:p w:rsidR="00600855" w:rsidRPr="005D12B5" w:rsidRDefault="007414E5" w:rsidP="00600855">
            <w:pPr>
              <w:pStyle w:val="CommentText"/>
              <w:keepLines/>
              <w:jc w:val="right"/>
              <w:rPr>
                <w:rFonts w:asciiTheme="minorHAnsi" w:hAnsiTheme="minorHAnsi" w:cs="Arial"/>
                <w:iCs/>
                <w:sz w:val="19"/>
                <w:szCs w:val="19"/>
                <w:lang w:val="hr-HR"/>
              </w:rPr>
            </w:pPr>
            <w:r>
              <w:rPr>
                <w:rFonts w:asciiTheme="minorHAnsi" w:hAnsiTheme="minorHAnsi" w:cs="Arial"/>
                <w:iCs/>
                <w:sz w:val="19"/>
                <w:szCs w:val="19"/>
                <w:lang w:val="hr-HR"/>
              </w:rPr>
              <w:t>(59.702)</w:t>
            </w:r>
          </w:p>
        </w:tc>
        <w:tc>
          <w:tcPr>
            <w:tcW w:w="660" w:type="pct"/>
          </w:tcPr>
          <w:p w:rsidR="00600855" w:rsidRPr="005D12B5" w:rsidRDefault="00600855" w:rsidP="00600855">
            <w:pPr>
              <w:pStyle w:val="CommentText"/>
              <w:keepLines/>
              <w:jc w:val="right"/>
              <w:rPr>
                <w:rFonts w:asciiTheme="minorHAnsi" w:hAnsiTheme="minorHAnsi" w:cs="Arial"/>
                <w:iCs/>
                <w:sz w:val="19"/>
                <w:szCs w:val="19"/>
                <w:lang w:val="hr-HR"/>
              </w:rPr>
            </w:pPr>
            <w:r>
              <w:rPr>
                <w:rFonts w:asciiTheme="minorHAnsi" w:hAnsiTheme="minorHAnsi" w:cs="Arial"/>
                <w:sz w:val="19"/>
                <w:szCs w:val="19"/>
              </w:rPr>
              <w:t>(47.037)</w:t>
            </w:r>
          </w:p>
        </w:tc>
      </w:tr>
      <w:tr w:rsidR="00600855" w:rsidRPr="00C61659" w:rsidTr="00C61659">
        <w:tc>
          <w:tcPr>
            <w:tcW w:w="3652" w:type="pct"/>
          </w:tcPr>
          <w:p w:rsidR="00600855" w:rsidRPr="005D12B5" w:rsidRDefault="00600855" w:rsidP="00600855">
            <w:pPr>
              <w:pStyle w:val="TT"/>
              <w:keepLines/>
              <w:spacing w:line="220" w:lineRule="exact"/>
              <w:rPr>
                <w:rFonts w:asciiTheme="minorHAnsi" w:hAnsiTheme="minorHAnsi" w:cs="Arial"/>
                <w:i/>
                <w:iCs/>
                <w:szCs w:val="19"/>
                <w:lang w:val="hr-HR"/>
              </w:rPr>
            </w:pPr>
            <w:r w:rsidRPr="005D12B5">
              <w:rPr>
                <w:rFonts w:asciiTheme="minorHAnsi" w:hAnsiTheme="minorHAnsi" w:cs="Arial"/>
                <w:iCs/>
                <w:szCs w:val="19"/>
                <w:lang w:val="hr-HR"/>
              </w:rPr>
              <w:t>Odgođene naknade</w:t>
            </w:r>
          </w:p>
        </w:tc>
        <w:tc>
          <w:tcPr>
            <w:tcW w:w="688" w:type="pct"/>
          </w:tcPr>
          <w:p w:rsidR="00600855" w:rsidRPr="005D12B5" w:rsidRDefault="007414E5" w:rsidP="00600855">
            <w:pPr>
              <w:pStyle w:val="CommentText"/>
              <w:keepLines/>
              <w:jc w:val="right"/>
              <w:rPr>
                <w:rFonts w:asciiTheme="minorHAnsi" w:hAnsiTheme="minorHAnsi" w:cs="Arial"/>
                <w:sz w:val="19"/>
                <w:szCs w:val="19"/>
                <w:lang w:val="hr-HR"/>
              </w:rPr>
            </w:pPr>
            <w:r>
              <w:rPr>
                <w:rFonts w:asciiTheme="minorHAnsi" w:hAnsiTheme="minorHAnsi" w:cs="Arial"/>
                <w:sz w:val="19"/>
                <w:szCs w:val="19"/>
                <w:lang w:val="hr-HR"/>
              </w:rPr>
              <w:t>(39.093)</w:t>
            </w:r>
          </w:p>
        </w:tc>
        <w:tc>
          <w:tcPr>
            <w:tcW w:w="660" w:type="pct"/>
          </w:tcPr>
          <w:p w:rsidR="00600855" w:rsidRPr="005D12B5" w:rsidRDefault="00600855" w:rsidP="00600855">
            <w:pPr>
              <w:pStyle w:val="CommentText"/>
              <w:keepLines/>
              <w:jc w:val="right"/>
              <w:rPr>
                <w:rFonts w:asciiTheme="minorHAnsi" w:hAnsiTheme="minorHAnsi" w:cs="Arial"/>
                <w:sz w:val="19"/>
                <w:szCs w:val="19"/>
                <w:lang w:val="hr-HR"/>
              </w:rPr>
            </w:pPr>
            <w:r>
              <w:rPr>
                <w:rFonts w:asciiTheme="minorHAnsi" w:hAnsiTheme="minorHAnsi" w:cs="Arial"/>
                <w:sz w:val="19"/>
                <w:szCs w:val="19"/>
              </w:rPr>
              <w:t>10.149</w:t>
            </w:r>
          </w:p>
        </w:tc>
      </w:tr>
      <w:tr w:rsidR="00600855" w:rsidRPr="00C61659" w:rsidTr="00C61659">
        <w:tc>
          <w:tcPr>
            <w:tcW w:w="3652" w:type="pct"/>
          </w:tcPr>
          <w:p w:rsidR="00600855" w:rsidRPr="005D12B5" w:rsidRDefault="00600855" w:rsidP="00600855">
            <w:pPr>
              <w:pStyle w:val="TT"/>
              <w:keepLines/>
              <w:spacing w:line="220" w:lineRule="exact"/>
              <w:rPr>
                <w:rFonts w:asciiTheme="minorHAnsi" w:hAnsiTheme="minorHAnsi" w:cs="Arial"/>
                <w:i/>
                <w:iCs/>
                <w:szCs w:val="19"/>
                <w:lang w:val="hr-HR"/>
              </w:rPr>
            </w:pPr>
            <w:r w:rsidRPr="005D12B5">
              <w:rPr>
                <w:rFonts w:asciiTheme="minorHAnsi" w:hAnsiTheme="minorHAnsi" w:cs="Arial"/>
                <w:i/>
                <w:iCs/>
                <w:szCs w:val="19"/>
                <w:lang w:val="hr-HR"/>
              </w:rPr>
              <w:t>Dobit iz poslovnih aktivnosti prije promjena radnog kapitala</w:t>
            </w:r>
          </w:p>
        </w:tc>
        <w:tc>
          <w:tcPr>
            <w:tcW w:w="688" w:type="pct"/>
          </w:tcPr>
          <w:p w:rsidR="00600855" w:rsidRPr="005D12B5" w:rsidRDefault="007414E5" w:rsidP="00600855">
            <w:pPr>
              <w:pStyle w:val="CommentText"/>
              <w:keepLines/>
              <w:jc w:val="right"/>
              <w:rPr>
                <w:rFonts w:asciiTheme="minorHAnsi" w:hAnsiTheme="minorHAnsi" w:cs="Arial"/>
                <w:i/>
                <w:sz w:val="19"/>
                <w:szCs w:val="19"/>
                <w:lang w:val="hr-HR"/>
              </w:rPr>
            </w:pPr>
            <w:r>
              <w:rPr>
                <w:rFonts w:asciiTheme="minorHAnsi" w:hAnsiTheme="minorHAnsi" w:cs="Arial"/>
                <w:i/>
                <w:sz w:val="19"/>
                <w:szCs w:val="19"/>
                <w:lang w:val="hr-HR"/>
              </w:rPr>
              <w:t>264.390</w:t>
            </w:r>
          </w:p>
        </w:tc>
        <w:tc>
          <w:tcPr>
            <w:tcW w:w="660" w:type="pct"/>
          </w:tcPr>
          <w:p w:rsidR="00600855" w:rsidRPr="005D12B5" w:rsidRDefault="00600855" w:rsidP="00600855">
            <w:pPr>
              <w:pStyle w:val="CommentText"/>
              <w:keepLines/>
              <w:jc w:val="right"/>
              <w:rPr>
                <w:rFonts w:asciiTheme="minorHAnsi" w:hAnsiTheme="minorHAnsi" w:cs="Arial"/>
                <w:i/>
                <w:sz w:val="19"/>
                <w:szCs w:val="19"/>
                <w:lang w:val="hr-HR"/>
              </w:rPr>
            </w:pPr>
            <w:r>
              <w:rPr>
                <w:rFonts w:asciiTheme="minorHAnsi" w:hAnsiTheme="minorHAnsi" w:cs="Arial"/>
                <w:i/>
                <w:sz w:val="19"/>
                <w:szCs w:val="19"/>
                <w:lang w:val="hr-HR"/>
              </w:rPr>
              <w:t>286.310</w:t>
            </w:r>
          </w:p>
        </w:tc>
      </w:tr>
      <w:tr w:rsidR="00600855" w:rsidRPr="00C61659" w:rsidTr="00C61659">
        <w:tc>
          <w:tcPr>
            <w:tcW w:w="3652" w:type="pct"/>
          </w:tcPr>
          <w:p w:rsidR="00600855" w:rsidRPr="005D12B5" w:rsidRDefault="00600855" w:rsidP="00600855">
            <w:pPr>
              <w:pStyle w:val="TT"/>
              <w:keepLines/>
              <w:spacing w:line="220" w:lineRule="exact"/>
              <w:rPr>
                <w:rFonts w:asciiTheme="minorHAnsi" w:hAnsiTheme="minorHAnsi" w:cs="Arial"/>
                <w:i/>
                <w:iCs/>
                <w:szCs w:val="19"/>
                <w:lang w:val="hr-HR"/>
              </w:rPr>
            </w:pPr>
            <w:r w:rsidRPr="005D12B5">
              <w:rPr>
                <w:rFonts w:asciiTheme="minorHAnsi" w:hAnsiTheme="minorHAnsi" w:cs="Arial"/>
                <w:i/>
                <w:iCs/>
                <w:szCs w:val="19"/>
                <w:lang w:val="hr-HR"/>
              </w:rPr>
              <w:t>Promjene u poslovnim sredstvima i izvorima:</w:t>
            </w:r>
          </w:p>
        </w:tc>
        <w:tc>
          <w:tcPr>
            <w:tcW w:w="688" w:type="pct"/>
          </w:tcPr>
          <w:p w:rsidR="00600855" w:rsidRPr="005D12B5" w:rsidRDefault="00600855" w:rsidP="00600855">
            <w:pPr>
              <w:pStyle w:val="CommentText"/>
              <w:keepLines/>
              <w:jc w:val="right"/>
              <w:rPr>
                <w:rFonts w:asciiTheme="minorHAnsi" w:hAnsiTheme="minorHAnsi" w:cs="Arial"/>
                <w:i/>
                <w:sz w:val="19"/>
                <w:szCs w:val="19"/>
                <w:lang w:val="hr-HR"/>
              </w:rPr>
            </w:pPr>
          </w:p>
        </w:tc>
        <w:tc>
          <w:tcPr>
            <w:tcW w:w="660" w:type="pct"/>
          </w:tcPr>
          <w:p w:rsidR="00600855" w:rsidRPr="005D12B5" w:rsidRDefault="00600855" w:rsidP="00600855">
            <w:pPr>
              <w:pStyle w:val="CommentText"/>
              <w:keepLines/>
              <w:jc w:val="right"/>
              <w:rPr>
                <w:rFonts w:asciiTheme="minorHAnsi" w:hAnsiTheme="minorHAnsi" w:cs="Arial"/>
                <w:i/>
                <w:sz w:val="19"/>
                <w:szCs w:val="19"/>
                <w:lang w:val="hr-HR"/>
              </w:rPr>
            </w:pPr>
          </w:p>
        </w:tc>
      </w:tr>
      <w:tr w:rsidR="00600855" w:rsidRPr="00C61659" w:rsidTr="00C61659">
        <w:tc>
          <w:tcPr>
            <w:tcW w:w="3652" w:type="pct"/>
          </w:tcPr>
          <w:p w:rsidR="00600855" w:rsidRPr="005D12B5" w:rsidRDefault="00600855" w:rsidP="00600855">
            <w:pPr>
              <w:pStyle w:val="TT"/>
              <w:keepLines/>
              <w:spacing w:line="220" w:lineRule="exact"/>
              <w:rPr>
                <w:rFonts w:asciiTheme="minorHAnsi" w:hAnsiTheme="minorHAnsi" w:cs="Arial"/>
                <w:szCs w:val="19"/>
                <w:lang w:val="hr-HR"/>
              </w:rPr>
            </w:pPr>
            <w:r w:rsidRPr="005D12B5">
              <w:rPr>
                <w:rFonts w:asciiTheme="minorHAnsi" w:hAnsiTheme="minorHAnsi" w:cs="Arial"/>
                <w:szCs w:val="19"/>
                <w:lang w:val="hr-HR"/>
              </w:rPr>
              <w:t xml:space="preserve">Neto </w:t>
            </w:r>
            <w:r w:rsidR="00503ADA">
              <w:rPr>
                <w:rFonts w:asciiTheme="minorHAnsi" w:hAnsiTheme="minorHAnsi" w:cs="Arial"/>
                <w:szCs w:val="19"/>
                <w:lang w:val="hr-HR"/>
              </w:rPr>
              <w:t>(povećanje)/</w:t>
            </w:r>
            <w:r w:rsidRPr="005D12B5">
              <w:rPr>
                <w:rFonts w:asciiTheme="minorHAnsi" w:hAnsiTheme="minorHAnsi" w:cs="Arial"/>
                <w:szCs w:val="19"/>
                <w:lang w:val="hr-HR"/>
              </w:rPr>
              <w:t>smanjenje depozita kod drugih banaka</w:t>
            </w:r>
            <w:r>
              <w:rPr>
                <w:rFonts w:asciiTheme="minorHAnsi" w:hAnsiTheme="minorHAnsi" w:cs="Arial"/>
                <w:szCs w:val="19"/>
                <w:lang w:val="hr-HR"/>
              </w:rPr>
              <w:t>.</w:t>
            </w:r>
            <w:r w:rsidRPr="005D12B5">
              <w:rPr>
                <w:rFonts w:asciiTheme="minorHAnsi" w:hAnsiTheme="minorHAnsi" w:cs="Arial"/>
                <w:szCs w:val="19"/>
                <w:lang w:val="hr-HR"/>
              </w:rPr>
              <w:t xml:space="preserve"> prije rezerviranja za moguće gubitke</w:t>
            </w:r>
          </w:p>
        </w:tc>
        <w:tc>
          <w:tcPr>
            <w:tcW w:w="688" w:type="pct"/>
            <w:vAlign w:val="bottom"/>
          </w:tcPr>
          <w:p w:rsidR="00600855" w:rsidRPr="005D12B5" w:rsidRDefault="007414E5" w:rsidP="00600855">
            <w:pPr>
              <w:pStyle w:val="CommentText"/>
              <w:keepLines/>
              <w:jc w:val="right"/>
              <w:rPr>
                <w:rFonts w:asciiTheme="minorHAnsi" w:hAnsiTheme="minorHAnsi" w:cs="Arial"/>
                <w:spacing w:val="-3"/>
                <w:sz w:val="19"/>
                <w:szCs w:val="19"/>
                <w:lang w:val="hr-HR"/>
              </w:rPr>
            </w:pPr>
            <w:r>
              <w:rPr>
                <w:rFonts w:asciiTheme="minorHAnsi" w:hAnsiTheme="minorHAnsi" w:cs="Arial"/>
                <w:spacing w:val="-3"/>
                <w:sz w:val="19"/>
                <w:szCs w:val="19"/>
                <w:lang w:val="hr-HR"/>
              </w:rPr>
              <w:t>(5.349)</w:t>
            </w:r>
          </w:p>
        </w:tc>
        <w:tc>
          <w:tcPr>
            <w:tcW w:w="660" w:type="pct"/>
            <w:vAlign w:val="bottom"/>
          </w:tcPr>
          <w:p w:rsidR="00600855" w:rsidRPr="005D12B5" w:rsidRDefault="00600855" w:rsidP="00600855">
            <w:pPr>
              <w:pStyle w:val="CommentText"/>
              <w:keepLines/>
              <w:jc w:val="right"/>
              <w:rPr>
                <w:rFonts w:asciiTheme="minorHAnsi" w:hAnsiTheme="minorHAnsi" w:cs="Arial"/>
                <w:spacing w:val="-3"/>
                <w:sz w:val="19"/>
                <w:szCs w:val="19"/>
                <w:lang w:val="hr-HR"/>
              </w:rPr>
            </w:pPr>
            <w:r>
              <w:rPr>
                <w:rFonts w:asciiTheme="minorHAnsi" w:hAnsiTheme="minorHAnsi" w:cs="Arial"/>
                <w:sz w:val="19"/>
                <w:szCs w:val="19"/>
              </w:rPr>
              <w:t>335.749</w:t>
            </w:r>
          </w:p>
        </w:tc>
      </w:tr>
      <w:tr w:rsidR="00600855" w:rsidRPr="00C61659" w:rsidTr="00C61659">
        <w:tc>
          <w:tcPr>
            <w:tcW w:w="3652" w:type="pct"/>
          </w:tcPr>
          <w:p w:rsidR="00600855" w:rsidRPr="005D12B5" w:rsidRDefault="00600855" w:rsidP="00600855">
            <w:pPr>
              <w:pStyle w:val="TT"/>
              <w:keepLines/>
              <w:spacing w:line="220" w:lineRule="exact"/>
              <w:rPr>
                <w:rFonts w:asciiTheme="minorHAnsi" w:hAnsiTheme="minorHAnsi" w:cs="Arial"/>
                <w:szCs w:val="19"/>
                <w:lang w:val="hr-HR"/>
              </w:rPr>
            </w:pPr>
            <w:r w:rsidRPr="005D12B5">
              <w:rPr>
                <w:rFonts w:asciiTheme="minorHAnsi" w:hAnsiTheme="minorHAnsi" w:cs="Arial"/>
                <w:szCs w:val="19"/>
                <w:lang w:val="hr-HR"/>
              </w:rPr>
              <w:t>Neto smanjenje kredita financijskim institucijama</w:t>
            </w:r>
            <w:r>
              <w:rPr>
                <w:rFonts w:asciiTheme="minorHAnsi" w:hAnsiTheme="minorHAnsi" w:cs="Arial"/>
                <w:szCs w:val="19"/>
                <w:lang w:val="hr-HR"/>
              </w:rPr>
              <w:t>,</w:t>
            </w:r>
            <w:r w:rsidRPr="005D12B5">
              <w:rPr>
                <w:rFonts w:asciiTheme="minorHAnsi" w:hAnsiTheme="minorHAnsi" w:cs="Arial"/>
                <w:szCs w:val="19"/>
                <w:lang w:val="hr-HR"/>
              </w:rPr>
              <w:t xml:space="preserve"> prije rezerviranja za moguće gubitke</w:t>
            </w:r>
          </w:p>
        </w:tc>
        <w:tc>
          <w:tcPr>
            <w:tcW w:w="688" w:type="pct"/>
          </w:tcPr>
          <w:p w:rsidR="00600855" w:rsidRPr="005D12B5" w:rsidRDefault="007414E5" w:rsidP="00600855">
            <w:pPr>
              <w:pStyle w:val="CommentText"/>
              <w:keepLines/>
              <w:jc w:val="right"/>
              <w:rPr>
                <w:rFonts w:asciiTheme="minorHAnsi" w:hAnsiTheme="minorHAnsi" w:cs="Arial"/>
                <w:spacing w:val="-3"/>
                <w:sz w:val="19"/>
                <w:szCs w:val="19"/>
                <w:lang w:val="hr-HR"/>
              </w:rPr>
            </w:pPr>
            <w:r>
              <w:rPr>
                <w:rFonts w:asciiTheme="minorHAnsi" w:hAnsiTheme="minorHAnsi" w:cs="Arial"/>
                <w:spacing w:val="-3"/>
                <w:sz w:val="19"/>
                <w:szCs w:val="19"/>
                <w:lang w:val="hr-HR"/>
              </w:rPr>
              <w:t>1.175.203</w:t>
            </w:r>
          </w:p>
        </w:tc>
        <w:tc>
          <w:tcPr>
            <w:tcW w:w="660" w:type="pct"/>
          </w:tcPr>
          <w:p w:rsidR="00600855" w:rsidRPr="005D12B5" w:rsidRDefault="00600855" w:rsidP="00600855">
            <w:pPr>
              <w:pStyle w:val="CommentText"/>
              <w:keepLines/>
              <w:jc w:val="right"/>
              <w:rPr>
                <w:rFonts w:asciiTheme="minorHAnsi" w:hAnsiTheme="minorHAnsi" w:cs="Arial"/>
                <w:spacing w:val="-3"/>
                <w:sz w:val="19"/>
                <w:szCs w:val="19"/>
                <w:lang w:val="hr-HR"/>
              </w:rPr>
            </w:pPr>
            <w:r>
              <w:rPr>
                <w:rFonts w:asciiTheme="minorHAnsi" w:hAnsiTheme="minorHAnsi" w:cs="Arial"/>
                <w:sz w:val="19"/>
                <w:szCs w:val="19"/>
              </w:rPr>
              <w:t>696.187</w:t>
            </w:r>
          </w:p>
        </w:tc>
      </w:tr>
      <w:tr w:rsidR="00600855" w:rsidRPr="00C61659" w:rsidTr="00C61659">
        <w:tc>
          <w:tcPr>
            <w:tcW w:w="3652" w:type="pct"/>
          </w:tcPr>
          <w:p w:rsidR="00600855" w:rsidRPr="005D12B5" w:rsidRDefault="00600855" w:rsidP="00600855">
            <w:pPr>
              <w:pStyle w:val="TT"/>
              <w:keepLines/>
              <w:spacing w:line="220" w:lineRule="exact"/>
              <w:rPr>
                <w:rFonts w:asciiTheme="minorHAnsi" w:hAnsiTheme="minorHAnsi" w:cs="Arial"/>
                <w:szCs w:val="19"/>
                <w:lang w:val="hr-HR"/>
              </w:rPr>
            </w:pPr>
            <w:r w:rsidRPr="005D12B5">
              <w:rPr>
                <w:rFonts w:asciiTheme="minorHAnsi" w:hAnsiTheme="minorHAnsi" w:cs="Arial"/>
                <w:szCs w:val="19"/>
                <w:lang w:val="hr-HR"/>
              </w:rPr>
              <w:t>Neto (povećanje) kredita ostalim korisnicima</w:t>
            </w:r>
            <w:r>
              <w:rPr>
                <w:rFonts w:asciiTheme="minorHAnsi" w:hAnsiTheme="minorHAnsi" w:cs="Arial"/>
                <w:szCs w:val="19"/>
                <w:lang w:val="hr-HR"/>
              </w:rPr>
              <w:t>,</w:t>
            </w:r>
            <w:r w:rsidRPr="005D12B5">
              <w:rPr>
                <w:rFonts w:asciiTheme="minorHAnsi" w:hAnsiTheme="minorHAnsi" w:cs="Arial"/>
                <w:szCs w:val="19"/>
                <w:lang w:val="hr-HR"/>
              </w:rPr>
              <w:t xml:space="preserve"> prije rezerviranja za moguće gubitke</w:t>
            </w:r>
          </w:p>
        </w:tc>
        <w:tc>
          <w:tcPr>
            <w:tcW w:w="688" w:type="pct"/>
          </w:tcPr>
          <w:p w:rsidR="00600855" w:rsidRPr="005D12B5" w:rsidRDefault="007414E5" w:rsidP="00600855">
            <w:pPr>
              <w:pStyle w:val="CommentText"/>
              <w:keepLines/>
              <w:jc w:val="right"/>
              <w:rPr>
                <w:rFonts w:asciiTheme="minorHAnsi" w:hAnsiTheme="minorHAnsi" w:cs="Arial"/>
                <w:sz w:val="19"/>
                <w:szCs w:val="19"/>
                <w:lang w:val="hr-HR"/>
              </w:rPr>
            </w:pPr>
            <w:r>
              <w:rPr>
                <w:rFonts w:asciiTheme="minorHAnsi" w:hAnsiTheme="minorHAnsi" w:cs="Arial"/>
                <w:sz w:val="19"/>
                <w:szCs w:val="19"/>
                <w:lang w:val="hr-HR"/>
              </w:rPr>
              <w:t>(1.186.871)</w:t>
            </w:r>
          </w:p>
        </w:tc>
        <w:tc>
          <w:tcPr>
            <w:tcW w:w="660" w:type="pct"/>
          </w:tcPr>
          <w:p w:rsidR="00600855" w:rsidRPr="005D12B5" w:rsidRDefault="00600855" w:rsidP="00600855">
            <w:pPr>
              <w:pStyle w:val="CommentText"/>
              <w:keepLines/>
              <w:jc w:val="right"/>
              <w:rPr>
                <w:rFonts w:asciiTheme="minorHAnsi" w:hAnsiTheme="minorHAnsi" w:cs="Arial"/>
                <w:sz w:val="19"/>
                <w:szCs w:val="19"/>
                <w:lang w:val="hr-HR"/>
              </w:rPr>
            </w:pPr>
            <w:r>
              <w:rPr>
                <w:rFonts w:asciiTheme="minorHAnsi" w:hAnsiTheme="minorHAnsi" w:cs="Arial"/>
                <w:sz w:val="19"/>
                <w:szCs w:val="19"/>
              </w:rPr>
              <w:t>(2.311.708)</w:t>
            </w:r>
          </w:p>
        </w:tc>
      </w:tr>
      <w:tr w:rsidR="00600855" w:rsidRPr="00C61659" w:rsidTr="00C61659">
        <w:tc>
          <w:tcPr>
            <w:tcW w:w="3652" w:type="pct"/>
          </w:tcPr>
          <w:p w:rsidR="00600855" w:rsidRPr="005D12B5" w:rsidRDefault="00600855" w:rsidP="00600855">
            <w:pPr>
              <w:pStyle w:val="TT"/>
              <w:keepLines/>
              <w:spacing w:line="220" w:lineRule="exact"/>
              <w:rPr>
                <w:rFonts w:asciiTheme="minorHAnsi" w:hAnsiTheme="minorHAnsi" w:cs="Arial"/>
                <w:szCs w:val="19"/>
                <w:lang w:val="hr-HR"/>
              </w:rPr>
            </w:pPr>
            <w:r w:rsidRPr="005D12B5">
              <w:rPr>
                <w:rFonts w:asciiTheme="minorHAnsi" w:hAnsiTheme="minorHAnsi" w:cs="Arial"/>
                <w:szCs w:val="19"/>
                <w:lang w:val="hr-HR"/>
              </w:rPr>
              <w:t>Neto realizirani (dobitak)</w:t>
            </w:r>
            <w:r>
              <w:rPr>
                <w:rFonts w:asciiTheme="minorHAnsi" w:hAnsiTheme="minorHAnsi" w:cs="Arial"/>
                <w:szCs w:val="19"/>
                <w:lang w:val="hr-HR"/>
              </w:rPr>
              <w:t xml:space="preserve"> </w:t>
            </w:r>
            <w:r w:rsidRPr="005D12B5">
              <w:rPr>
                <w:rFonts w:asciiTheme="minorHAnsi" w:hAnsiTheme="minorHAnsi" w:cs="Arial"/>
                <w:szCs w:val="19"/>
                <w:lang w:val="hr-HR"/>
              </w:rPr>
              <w:t>od aktivnosti imovine raspoložive za prodaju</w:t>
            </w:r>
          </w:p>
        </w:tc>
        <w:tc>
          <w:tcPr>
            <w:tcW w:w="688" w:type="pct"/>
            <w:vAlign w:val="bottom"/>
          </w:tcPr>
          <w:p w:rsidR="00600855" w:rsidRPr="005D12B5" w:rsidRDefault="007414E5" w:rsidP="00600855">
            <w:pPr>
              <w:pStyle w:val="CommentText"/>
              <w:keepLines/>
              <w:jc w:val="right"/>
              <w:rPr>
                <w:rFonts w:asciiTheme="minorHAnsi" w:hAnsiTheme="minorHAnsi" w:cs="Arial"/>
                <w:sz w:val="19"/>
                <w:szCs w:val="19"/>
                <w:lang w:val="hr-HR"/>
              </w:rPr>
            </w:pPr>
            <w:r>
              <w:rPr>
                <w:rFonts w:asciiTheme="minorHAnsi" w:hAnsiTheme="minorHAnsi" w:cs="Arial"/>
                <w:sz w:val="19"/>
                <w:szCs w:val="19"/>
                <w:lang w:val="hr-HR"/>
              </w:rPr>
              <w:t>(2.804)</w:t>
            </w:r>
          </w:p>
        </w:tc>
        <w:tc>
          <w:tcPr>
            <w:tcW w:w="660" w:type="pct"/>
            <w:vAlign w:val="bottom"/>
          </w:tcPr>
          <w:p w:rsidR="00600855" w:rsidRPr="005D12B5" w:rsidRDefault="00600855" w:rsidP="00600855">
            <w:pPr>
              <w:pStyle w:val="CommentText"/>
              <w:keepLines/>
              <w:jc w:val="right"/>
              <w:rPr>
                <w:rFonts w:asciiTheme="minorHAnsi" w:hAnsiTheme="minorHAnsi" w:cs="Arial"/>
                <w:sz w:val="19"/>
                <w:szCs w:val="19"/>
                <w:lang w:val="hr-HR"/>
              </w:rPr>
            </w:pPr>
            <w:r>
              <w:rPr>
                <w:rFonts w:asciiTheme="minorHAnsi" w:hAnsiTheme="minorHAnsi" w:cs="Arial"/>
                <w:sz w:val="19"/>
                <w:szCs w:val="19"/>
                <w:lang w:val="hr-HR"/>
              </w:rPr>
              <w:t>(1.862)</w:t>
            </w:r>
          </w:p>
        </w:tc>
      </w:tr>
      <w:tr w:rsidR="00600855" w:rsidRPr="00C61659" w:rsidTr="00600855">
        <w:tc>
          <w:tcPr>
            <w:tcW w:w="3652" w:type="pct"/>
            <w:vAlign w:val="bottom"/>
          </w:tcPr>
          <w:p w:rsidR="00600855" w:rsidRPr="005D12B5" w:rsidRDefault="00503ADA" w:rsidP="00600855">
            <w:pPr>
              <w:pStyle w:val="TT"/>
              <w:keepLines/>
              <w:spacing w:line="220" w:lineRule="exact"/>
              <w:rPr>
                <w:rFonts w:asciiTheme="minorHAnsi" w:hAnsiTheme="minorHAnsi" w:cs="Arial"/>
                <w:szCs w:val="19"/>
                <w:lang w:val="hr-HR"/>
              </w:rPr>
            </w:pPr>
            <w:r>
              <w:rPr>
                <w:rFonts w:asciiTheme="minorHAnsi" w:hAnsiTheme="minorHAnsi" w:cs="Arial"/>
                <w:szCs w:val="19"/>
                <w:lang w:val="hr-HR"/>
              </w:rPr>
              <w:t>Smanjenje/</w:t>
            </w:r>
            <w:r w:rsidR="00600855" w:rsidRPr="005D12B5">
              <w:rPr>
                <w:rFonts w:asciiTheme="minorHAnsi" w:hAnsiTheme="minorHAnsi" w:cs="Arial"/>
                <w:szCs w:val="19"/>
                <w:lang w:val="hr-HR"/>
              </w:rPr>
              <w:t>(</w:t>
            </w:r>
            <w:r>
              <w:rPr>
                <w:rFonts w:asciiTheme="minorHAnsi" w:hAnsiTheme="minorHAnsi" w:cs="Arial"/>
                <w:szCs w:val="19"/>
                <w:lang w:val="hr-HR"/>
              </w:rPr>
              <w:t>p</w:t>
            </w:r>
            <w:r w:rsidR="00600855" w:rsidRPr="005D12B5">
              <w:rPr>
                <w:rFonts w:asciiTheme="minorHAnsi" w:hAnsiTheme="minorHAnsi" w:cs="Arial"/>
                <w:szCs w:val="19"/>
                <w:lang w:val="hr-HR"/>
              </w:rPr>
              <w:t>ovećanje) diskonta po imovini raspoloživoj za prodaju i izdanim dugoročnim vrijednosnim papirima</w:t>
            </w:r>
          </w:p>
        </w:tc>
        <w:tc>
          <w:tcPr>
            <w:tcW w:w="688" w:type="pct"/>
            <w:tcBorders>
              <w:right w:val="nil"/>
            </w:tcBorders>
            <w:vAlign w:val="bottom"/>
          </w:tcPr>
          <w:p w:rsidR="00600855" w:rsidRPr="005D12B5" w:rsidRDefault="007414E5" w:rsidP="00600855">
            <w:pPr>
              <w:pStyle w:val="TT"/>
              <w:keepLines/>
              <w:spacing w:line="220" w:lineRule="exact"/>
              <w:jc w:val="right"/>
              <w:rPr>
                <w:rFonts w:asciiTheme="minorHAnsi" w:hAnsiTheme="minorHAnsi" w:cs="Arial"/>
                <w:szCs w:val="19"/>
                <w:lang w:val="hr-HR"/>
              </w:rPr>
            </w:pPr>
            <w:r>
              <w:rPr>
                <w:rFonts w:asciiTheme="minorHAnsi" w:hAnsiTheme="minorHAnsi" w:cs="Arial"/>
                <w:szCs w:val="19"/>
                <w:lang w:val="hr-HR"/>
              </w:rPr>
              <w:t>1.865</w:t>
            </w:r>
          </w:p>
        </w:tc>
        <w:tc>
          <w:tcPr>
            <w:tcW w:w="660" w:type="pct"/>
            <w:tcBorders>
              <w:right w:val="nil"/>
            </w:tcBorders>
            <w:vAlign w:val="bottom"/>
          </w:tcPr>
          <w:p w:rsidR="00600855" w:rsidRPr="005D12B5" w:rsidRDefault="00600855" w:rsidP="00600855">
            <w:pPr>
              <w:pStyle w:val="TT"/>
              <w:keepLines/>
              <w:spacing w:line="220" w:lineRule="exact"/>
              <w:jc w:val="right"/>
              <w:rPr>
                <w:rFonts w:asciiTheme="minorHAnsi" w:hAnsiTheme="minorHAnsi" w:cs="Arial"/>
                <w:szCs w:val="19"/>
                <w:lang w:val="hr-HR"/>
              </w:rPr>
            </w:pPr>
            <w:r>
              <w:rPr>
                <w:rFonts w:asciiTheme="minorHAnsi" w:hAnsiTheme="minorHAnsi" w:cs="Arial"/>
                <w:szCs w:val="19"/>
                <w:lang w:val="hr-HR"/>
              </w:rPr>
              <w:t>(2.341)</w:t>
            </w:r>
          </w:p>
        </w:tc>
      </w:tr>
      <w:tr w:rsidR="00600855" w:rsidRPr="00C61659" w:rsidTr="00600855">
        <w:tc>
          <w:tcPr>
            <w:tcW w:w="3652" w:type="pct"/>
            <w:vAlign w:val="bottom"/>
          </w:tcPr>
          <w:p w:rsidR="00600855" w:rsidRPr="005D12B5" w:rsidRDefault="00600855" w:rsidP="00E266C9">
            <w:pPr>
              <w:pStyle w:val="TT"/>
              <w:keepLines/>
              <w:spacing w:line="220" w:lineRule="exact"/>
              <w:rPr>
                <w:rFonts w:asciiTheme="minorHAnsi" w:hAnsiTheme="minorHAnsi" w:cs="Arial"/>
                <w:szCs w:val="19"/>
                <w:lang w:val="hr-HR"/>
              </w:rPr>
            </w:pPr>
            <w:r w:rsidRPr="005D12B5">
              <w:rPr>
                <w:rFonts w:asciiTheme="minorHAnsi" w:hAnsiTheme="minorHAnsi" w:cs="Arial"/>
                <w:szCs w:val="19"/>
                <w:lang w:val="hr-HR"/>
              </w:rPr>
              <w:t>Neto</w:t>
            </w:r>
            <w:r>
              <w:rPr>
                <w:rFonts w:asciiTheme="minorHAnsi" w:hAnsiTheme="minorHAnsi" w:cs="Arial"/>
                <w:szCs w:val="19"/>
                <w:lang w:val="hr-HR"/>
              </w:rPr>
              <w:t xml:space="preserve"> </w:t>
            </w:r>
            <w:r w:rsidR="00E266C9">
              <w:rPr>
                <w:rFonts w:asciiTheme="minorHAnsi" w:hAnsiTheme="minorHAnsi" w:cs="Arial"/>
                <w:szCs w:val="19"/>
                <w:lang w:val="hr-HR"/>
              </w:rPr>
              <w:t>smanjenje</w:t>
            </w:r>
            <w:r w:rsidR="008575F9" w:rsidRPr="005D12B5">
              <w:rPr>
                <w:rFonts w:asciiTheme="minorHAnsi" w:hAnsiTheme="minorHAnsi" w:cs="Arial"/>
                <w:szCs w:val="19"/>
                <w:lang w:val="hr-HR"/>
              </w:rPr>
              <w:t xml:space="preserve"> </w:t>
            </w:r>
            <w:r w:rsidRPr="005D12B5">
              <w:rPr>
                <w:rFonts w:asciiTheme="minorHAnsi" w:hAnsiTheme="minorHAnsi" w:cs="Arial"/>
                <w:szCs w:val="19"/>
                <w:lang w:val="hr-HR"/>
              </w:rPr>
              <w:t>dugotrajne imovine namijenjene prodaji</w:t>
            </w:r>
          </w:p>
        </w:tc>
        <w:tc>
          <w:tcPr>
            <w:tcW w:w="688" w:type="pct"/>
            <w:tcBorders>
              <w:right w:val="nil"/>
            </w:tcBorders>
          </w:tcPr>
          <w:p w:rsidR="00600855" w:rsidRPr="005D12B5" w:rsidRDefault="007414E5" w:rsidP="00600855">
            <w:pPr>
              <w:pStyle w:val="TT"/>
              <w:keepLines/>
              <w:spacing w:line="220" w:lineRule="exact"/>
              <w:jc w:val="right"/>
              <w:rPr>
                <w:rFonts w:asciiTheme="minorHAnsi" w:hAnsiTheme="minorHAnsi" w:cs="Arial"/>
                <w:szCs w:val="19"/>
                <w:lang w:val="hr-HR"/>
              </w:rPr>
            </w:pPr>
            <w:r>
              <w:rPr>
                <w:rFonts w:asciiTheme="minorHAnsi" w:hAnsiTheme="minorHAnsi" w:cs="Arial"/>
                <w:szCs w:val="19"/>
                <w:lang w:val="hr-HR"/>
              </w:rPr>
              <w:t>7</w:t>
            </w:r>
          </w:p>
        </w:tc>
        <w:tc>
          <w:tcPr>
            <w:tcW w:w="660" w:type="pct"/>
            <w:tcBorders>
              <w:right w:val="nil"/>
            </w:tcBorders>
          </w:tcPr>
          <w:p w:rsidR="00600855" w:rsidRPr="005D12B5" w:rsidRDefault="00600855" w:rsidP="00600855">
            <w:pPr>
              <w:pStyle w:val="TT"/>
              <w:keepLines/>
              <w:spacing w:line="220" w:lineRule="exact"/>
              <w:jc w:val="right"/>
              <w:rPr>
                <w:rFonts w:asciiTheme="minorHAnsi" w:hAnsiTheme="minorHAnsi" w:cs="Arial"/>
                <w:szCs w:val="19"/>
                <w:lang w:val="hr-HR"/>
              </w:rPr>
            </w:pPr>
            <w:r>
              <w:rPr>
                <w:rFonts w:asciiTheme="minorHAnsi" w:hAnsiTheme="minorHAnsi" w:cs="Arial"/>
                <w:szCs w:val="19"/>
              </w:rPr>
              <w:t>2.438</w:t>
            </w:r>
          </w:p>
        </w:tc>
      </w:tr>
      <w:tr w:rsidR="00600855" w:rsidRPr="00C61659" w:rsidTr="00C61659">
        <w:tc>
          <w:tcPr>
            <w:tcW w:w="3652" w:type="pct"/>
          </w:tcPr>
          <w:p w:rsidR="00600855" w:rsidRPr="005D12B5" w:rsidRDefault="00600855" w:rsidP="00600855">
            <w:pPr>
              <w:pStyle w:val="TT"/>
              <w:keepLines/>
              <w:spacing w:line="220" w:lineRule="exact"/>
              <w:rPr>
                <w:rFonts w:asciiTheme="minorHAnsi" w:hAnsiTheme="minorHAnsi" w:cs="Arial"/>
                <w:szCs w:val="19"/>
                <w:lang w:val="hr-HR"/>
              </w:rPr>
            </w:pPr>
            <w:r w:rsidRPr="005D12B5">
              <w:rPr>
                <w:rFonts w:asciiTheme="minorHAnsi" w:hAnsiTheme="minorHAnsi" w:cs="Arial"/>
                <w:szCs w:val="19"/>
                <w:lang w:val="hr-HR"/>
              </w:rPr>
              <w:t>Neto (povećanje) ostale imovine</w:t>
            </w:r>
            <w:r>
              <w:rPr>
                <w:rFonts w:asciiTheme="minorHAnsi" w:hAnsiTheme="minorHAnsi" w:cs="Arial"/>
                <w:szCs w:val="19"/>
                <w:lang w:val="hr-HR"/>
              </w:rPr>
              <w:t>,</w:t>
            </w:r>
            <w:r w:rsidRPr="005D12B5">
              <w:rPr>
                <w:rFonts w:asciiTheme="minorHAnsi" w:hAnsiTheme="minorHAnsi" w:cs="Arial"/>
                <w:szCs w:val="19"/>
                <w:lang w:val="hr-HR"/>
              </w:rPr>
              <w:t xml:space="preserve"> prije rezerviranja za moguće gubitke</w:t>
            </w:r>
          </w:p>
        </w:tc>
        <w:tc>
          <w:tcPr>
            <w:tcW w:w="688" w:type="pct"/>
          </w:tcPr>
          <w:p w:rsidR="00600855" w:rsidRPr="009967A0" w:rsidRDefault="007414E5" w:rsidP="00600855">
            <w:pPr>
              <w:pStyle w:val="CommentText"/>
              <w:keepLines/>
              <w:jc w:val="right"/>
              <w:rPr>
                <w:rFonts w:asciiTheme="minorHAnsi" w:hAnsiTheme="minorHAnsi" w:cs="Arial"/>
                <w:sz w:val="19"/>
                <w:szCs w:val="19"/>
                <w:lang w:val="hr-HR"/>
              </w:rPr>
            </w:pPr>
            <w:r w:rsidRPr="00361B04">
              <w:rPr>
                <w:rFonts w:asciiTheme="minorHAnsi" w:hAnsiTheme="minorHAnsi" w:cs="Arial"/>
                <w:sz w:val="19"/>
                <w:szCs w:val="19"/>
                <w:lang w:val="hr-HR"/>
              </w:rPr>
              <w:t>(18.298)</w:t>
            </w:r>
          </w:p>
        </w:tc>
        <w:tc>
          <w:tcPr>
            <w:tcW w:w="660" w:type="pct"/>
          </w:tcPr>
          <w:p w:rsidR="00600855" w:rsidRPr="005D12B5" w:rsidRDefault="00600855" w:rsidP="00600855">
            <w:pPr>
              <w:pStyle w:val="CommentText"/>
              <w:keepLines/>
              <w:jc w:val="right"/>
              <w:rPr>
                <w:rFonts w:asciiTheme="minorHAnsi" w:hAnsiTheme="minorHAnsi" w:cs="Arial"/>
                <w:sz w:val="19"/>
                <w:szCs w:val="19"/>
                <w:lang w:val="hr-HR"/>
              </w:rPr>
            </w:pPr>
            <w:r>
              <w:rPr>
                <w:rFonts w:asciiTheme="minorHAnsi" w:hAnsiTheme="minorHAnsi" w:cs="Arial"/>
                <w:sz w:val="19"/>
                <w:szCs w:val="19"/>
              </w:rPr>
              <w:t>(2.680)</w:t>
            </w:r>
          </w:p>
        </w:tc>
      </w:tr>
      <w:tr w:rsidR="00600855" w:rsidRPr="00C61659" w:rsidTr="00C61659">
        <w:tc>
          <w:tcPr>
            <w:tcW w:w="3652" w:type="pct"/>
          </w:tcPr>
          <w:p w:rsidR="00600855" w:rsidRPr="005D12B5" w:rsidRDefault="00600855" w:rsidP="00600855">
            <w:pPr>
              <w:pStyle w:val="TT"/>
              <w:keepLines/>
              <w:spacing w:line="220" w:lineRule="exact"/>
              <w:rPr>
                <w:rFonts w:asciiTheme="minorHAnsi" w:hAnsiTheme="minorHAnsi" w:cs="Arial"/>
                <w:szCs w:val="19"/>
                <w:lang w:val="hr-HR"/>
              </w:rPr>
            </w:pPr>
            <w:r w:rsidRPr="005D12B5">
              <w:rPr>
                <w:rFonts w:asciiTheme="minorHAnsi" w:hAnsiTheme="minorHAnsi" w:cs="Arial"/>
                <w:szCs w:val="19"/>
                <w:lang w:val="hr-HR"/>
              </w:rPr>
              <w:t>Neto povećanje</w:t>
            </w:r>
            <w:r w:rsidR="00876FA7">
              <w:rPr>
                <w:rFonts w:asciiTheme="minorHAnsi" w:hAnsiTheme="minorHAnsi" w:cs="Arial"/>
                <w:szCs w:val="19"/>
                <w:lang w:val="hr-HR"/>
              </w:rPr>
              <w:t xml:space="preserve">/(smanjenje) </w:t>
            </w:r>
            <w:r w:rsidRPr="005D12B5">
              <w:rPr>
                <w:rFonts w:asciiTheme="minorHAnsi" w:hAnsiTheme="minorHAnsi" w:cs="Arial"/>
                <w:szCs w:val="19"/>
                <w:lang w:val="hr-HR"/>
              </w:rPr>
              <w:t>depozita banaka i trgovačkih društava</w:t>
            </w:r>
          </w:p>
        </w:tc>
        <w:tc>
          <w:tcPr>
            <w:tcW w:w="688" w:type="pct"/>
          </w:tcPr>
          <w:p w:rsidR="00600855" w:rsidRPr="005D12B5" w:rsidRDefault="007414E5" w:rsidP="00600855">
            <w:pPr>
              <w:pStyle w:val="CommentText"/>
              <w:keepLines/>
              <w:jc w:val="right"/>
              <w:rPr>
                <w:rFonts w:asciiTheme="minorHAnsi" w:hAnsiTheme="minorHAnsi" w:cs="Arial"/>
                <w:sz w:val="19"/>
                <w:szCs w:val="19"/>
                <w:lang w:val="hr-HR"/>
              </w:rPr>
            </w:pPr>
            <w:r>
              <w:rPr>
                <w:rFonts w:asciiTheme="minorHAnsi" w:hAnsiTheme="minorHAnsi" w:cs="Arial"/>
                <w:sz w:val="19"/>
                <w:szCs w:val="19"/>
                <w:lang w:val="hr-HR"/>
              </w:rPr>
              <w:t>501.897</w:t>
            </w:r>
          </w:p>
        </w:tc>
        <w:tc>
          <w:tcPr>
            <w:tcW w:w="660" w:type="pct"/>
          </w:tcPr>
          <w:p w:rsidR="00600855" w:rsidRPr="005D12B5" w:rsidRDefault="00600855" w:rsidP="00600855">
            <w:pPr>
              <w:pStyle w:val="CommentText"/>
              <w:keepLines/>
              <w:jc w:val="right"/>
              <w:rPr>
                <w:rFonts w:asciiTheme="minorHAnsi" w:hAnsiTheme="minorHAnsi" w:cs="Arial"/>
                <w:sz w:val="19"/>
                <w:szCs w:val="19"/>
                <w:lang w:val="hr-HR"/>
              </w:rPr>
            </w:pPr>
            <w:r>
              <w:rPr>
                <w:rFonts w:asciiTheme="minorHAnsi" w:hAnsiTheme="minorHAnsi" w:cs="Arial"/>
                <w:sz w:val="19"/>
                <w:szCs w:val="19"/>
              </w:rPr>
              <w:t>(93.792)</w:t>
            </w:r>
          </w:p>
        </w:tc>
      </w:tr>
      <w:tr w:rsidR="00600855" w:rsidRPr="00C61659" w:rsidTr="00C61659">
        <w:tc>
          <w:tcPr>
            <w:tcW w:w="3652" w:type="pct"/>
          </w:tcPr>
          <w:p w:rsidR="00600855" w:rsidRPr="005D12B5" w:rsidRDefault="00600855" w:rsidP="00600855">
            <w:pPr>
              <w:pStyle w:val="TT"/>
              <w:keepLines/>
              <w:spacing w:line="220" w:lineRule="exact"/>
              <w:rPr>
                <w:rFonts w:asciiTheme="minorHAnsi" w:hAnsiTheme="minorHAnsi" w:cs="Arial"/>
                <w:spacing w:val="-2"/>
                <w:szCs w:val="19"/>
                <w:lang w:val="hr-HR"/>
              </w:rPr>
            </w:pPr>
            <w:r w:rsidRPr="005D12B5">
              <w:rPr>
                <w:rFonts w:asciiTheme="minorHAnsi" w:hAnsiTheme="minorHAnsi" w:cs="Arial"/>
                <w:spacing w:val="-2"/>
                <w:szCs w:val="19"/>
                <w:lang w:val="hr-HR"/>
              </w:rPr>
              <w:t>Neto (smanjenje) ostalih obveza</w:t>
            </w:r>
            <w:r>
              <w:rPr>
                <w:rFonts w:asciiTheme="minorHAnsi" w:hAnsiTheme="minorHAnsi" w:cs="Arial"/>
                <w:spacing w:val="-2"/>
                <w:szCs w:val="19"/>
                <w:lang w:val="hr-HR"/>
              </w:rPr>
              <w:t>,</w:t>
            </w:r>
            <w:r w:rsidRPr="005D12B5">
              <w:rPr>
                <w:rFonts w:asciiTheme="minorHAnsi" w:hAnsiTheme="minorHAnsi" w:cs="Arial"/>
                <w:spacing w:val="-2"/>
                <w:szCs w:val="19"/>
                <w:lang w:val="hr-HR"/>
              </w:rPr>
              <w:t xml:space="preserve"> prije rezerviranja</w:t>
            </w:r>
          </w:p>
        </w:tc>
        <w:tc>
          <w:tcPr>
            <w:tcW w:w="688" w:type="pct"/>
          </w:tcPr>
          <w:p w:rsidR="00600855" w:rsidRPr="005D12B5" w:rsidRDefault="007414E5" w:rsidP="00600855">
            <w:pPr>
              <w:pStyle w:val="CommentText"/>
              <w:keepLines/>
              <w:jc w:val="right"/>
              <w:rPr>
                <w:rFonts w:asciiTheme="minorHAnsi" w:hAnsiTheme="minorHAnsi" w:cs="Arial"/>
                <w:sz w:val="19"/>
                <w:szCs w:val="19"/>
                <w:lang w:val="hr-HR"/>
              </w:rPr>
            </w:pPr>
            <w:r>
              <w:rPr>
                <w:rFonts w:asciiTheme="minorHAnsi" w:hAnsiTheme="minorHAnsi" w:cs="Arial"/>
                <w:sz w:val="19"/>
                <w:szCs w:val="19"/>
                <w:lang w:val="hr-HR"/>
              </w:rPr>
              <w:t>(85.261)</w:t>
            </w:r>
          </w:p>
        </w:tc>
        <w:tc>
          <w:tcPr>
            <w:tcW w:w="660" w:type="pct"/>
          </w:tcPr>
          <w:p w:rsidR="00600855" w:rsidRPr="005D12B5" w:rsidRDefault="00600855" w:rsidP="00600855">
            <w:pPr>
              <w:pStyle w:val="CommentText"/>
              <w:keepLines/>
              <w:jc w:val="right"/>
              <w:rPr>
                <w:rFonts w:asciiTheme="minorHAnsi" w:hAnsiTheme="minorHAnsi" w:cs="Arial"/>
                <w:sz w:val="19"/>
                <w:szCs w:val="19"/>
                <w:lang w:val="hr-HR"/>
              </w:rPr>
            </w:pPr>
            <w:r>
              <w:rPr>
                <w:rFonts w:asciiTheme="minorHAnsi" w:hAnsiTheme="minorHAnsi" w:cs="Arial"/>
                <w:sz w:val="19"/>
                <w:szCs w:val="19"/>
              </w:rPr>
              <w:t>(125.907)</w:t>
            </w:r>
          </w:p>
        </w:tc>
      </w:tr>
      <w:tr w:rsidR="00600855" w:rsidRPr="00C61659" w:rsidTr="00C61659">
        <w:tc>
          <w:tcPr>
            <w:tcW w:w="3652" w:type="pct"/>
          </w:tcPr>
          <w:p w:rsidR="00600855" w:rsidRPr="005D12B5" w:rsidRDefault="00600855" w:rsidP="00600855">
            <w:pPr>
              <w:pStyle w:val="Thin"/>
              <w:keepNext w:val="0"/>
              <w:tabs>
                <w:tab w:val="clear" w:pos="1202"/>
              </w:tabs>
              <w:spacing w:line="140" w:lineRule="exact"/>
              <w:ind w:right="731"/>
              <w:jc w:val="right"/>
              <w:rPr>
                <w:rFonts w:asciiTheme="minorHAnsi" w:hAnsiTheme="minorHAnsi" w:cs="Arial"/>
                <w:sz w:val="19"/>
                <w:szCs w:val="19"/>
                <w:lang w:val="hr-HR"/>
              </w:rPr>
            </w:pPr>
          </w:p>
        </w:tc>
        <w:tc>
          <w:tcPr>
            <w:tcW w:w="688" w:type="pct"/>
            <w:vAlign w:val="bottom"/>
          </w:tcPr>
          <w:p w:rsidR="00600855" w:rsidRPr="005D12B5" w:rsidRDefault="00600855" w:rsidP="00600855">
            <w:pPr>
              <w:pStyle w:val="Thin"/>
              <w:keepNext w:val="0"/>
              <w:tabs>
                <w:tab w:val="clear" w:pos="1202"/>
              </w:tabs>
              <w:spacing w:line="140" w:lineRule="exact"/>
              <w:jc w:val="right"/>
              <w:rPr>
                <w:rFonts w:asciiTheme="minorHAnsi" w:hAnsiTheme="minorHAnsi" w:cs="Arial"/>
                <w:b w:val="0"/>
                <w:spacing w:val="-2"/>
                <w:sz w:val="19"/>
                <w:szCs w:val="19"/>
                <w:lang w:val="hr-HR"/>
              </w:rPr>
            </w:pPr>
            <w:r w:rsidRPr="005D12B5">
              <w:rPr>
                <w:rFonts w:asciiTheme="minorHAnsi" w:hAnsiTheme="minorHAnsi" w:cs="Arial"/>
                <w:b w:val="0"/>
                <w:spacing w:val="-2"/>
                <w:sz w:val="19"/>
                <w:szCs w:val="19"/>
                <w:lang w:val="hr-HR"/>
              </w:rPr>
              <w:t>__________</w:t>
            </w:r>
          </w:p>
        </w:tc>
        <w:tc>
          <w:tcPr>
            <w:tcW w:w="660" w:type="pct"/>
            <w:vAlign w:val="bottom"/>
          </w:tcPr>
          <w:p w:rsidR="00600855" w:rsidRPr="005D12B5" w:rsidRDefault="00600855" w:rsidP="00600855">
            <w:pPr>
              <w:pStyle w:val="Thin"/>
              <w:keepNext w:val="0"/>
              <w:tabs>
                <w:tab w:val="clear" w:pos="1202"/>
              </w:tabs>
              <w:spacing w:line="140" w:lineRule="exact"/>
              <w:jc w:val="right"/>
              <w:rPr>
                <w:rFonts w:asciiTheme="minorHAnsi" w:hAnsiTheme="minorHAnsi" w:cs="Arial"/>
                <w:b w:val="0"/>
                <w:spacing w:val="-2"/>
                <w:sz w:val="19"/>
                <w:szCs w:val="19"/>
                <w:lang w:val="hr-HR"/>
              </w:rPr>
            </w:pPr>
            <w:r w:rsidRPr="005D12B5">
              <w:rPr>
                <w:rFonts w:asciiTheme="minorHAnsi" w:hAnsiTheme="minorHAnsi" w:cs="Arial"/>
                <w:b w:val="0"/>
                <w:spacing w:val="-2"/>
                <w:sz w:val="19"/>
                <w:szCs w:val="19"/>
                <w:lang w:val="hr-HR"/>
              </w:rPr>
              <w:t>__________</w:t>
            </w:r>
          </w:p>
        </w:tc>
      </w:tr>
      <w:tr w:rsidR="00600855" w:rsidRPr="00C61659" w:rsidTr="00C61659">
        <w:trPr>
          <w:trHeight w:val="228"/>
        </w:trPr>
        <w:tc>
          <w:tcPr>
            <w:tcW w:w="3652" w:type="pct"/>
          </w:tcPr>
          <w:p w:rsidR="00600855" w:rsidRPr="005D12B5" w:rsidRDefault="00600855" w:rsidP="00532129">
            <w:pPr>
              <w:pStyle w:val="Tot"/>
              <w:keepLines/>
              <w:spacing w:line="220" w:lineRule="exact"/>
              <w:rPr>
                <w:rFonts w:asciiTheme="minorHAnsi" w:hAnsiTheme="minorHAnsi" w:cs="Arial"/>
                <w:b/>
                <w:bCs/>
                <w:spacing w:val="-3"/>
                <w:szCs w:val="19"/>
                <w:lang w:val="hr-HR"/>
              </w:rPr>
            </w:pPr>
            <w:r w:rsidRPr="005D12B5">
              <w:rPr>
                <w:rFonts w:asciiTheme="minorHAnsi" w:hAnsiTheme="minorHAnsi" w:cs="Arial"/>
                <w:b/>
                <w:bCs/>
                <w:szCs w:val="19"/>
                <w:lang w:val="hr-HR"/>
              </w:rPr>
              <w:t xml:space="preserve">Neto novčana sredstva </w:t>
            </w:r>
            <w:r w:rsidR="00503ADA" w:rsidRPr="005D12B5">
              <w:rPr>
                <w:rFonts w:asciiTheme="minorHAnsi" w:hAnsiTheme="minorHAnsi" w:cs="Arial"/>
                <w:b/>
                <w:bCs/>
                <w:szCs w:val="19"/>
                <w:lang w:val="hr-HR"/>
              </w:rPr>
              <w:t>ostvarena</w:t>
            </w:r>
            <w:r w:rsidR="00503ADA">
              <w:rPr>
                <w:rFonts w:asciiTheme="minorHAnsi" w:hAnsiTheme="minorHAnsi" w:cs="Arial"/>
                <w:b/>
                <w:bCs/>
                <w:szCs w:val="19"/>
                <w:lang w:val="hr-HR"/>
              </w:rPr>
              <w:t>/</w:t>
            </w:r>
            <w:r w:rsidRPr="005D12B5">
              <w:rPr>
                <w:rFonts w:asciiTheme="minorHAnsi" w:hAnsiTheme="minorHAnsi" w:cs="Arial"/>
                <w:b/>
                <w:bCs/>
                <w:szCs w:val="19"/>
                <w:lang w:val="hr-HR"/>
              </w:rPr>
              <w:t>(uporabljena)</w:t>
            </w:r>
            <w:r>
              <w:rPr>
                <w:rFonts w:asciiTheme="minorHAnsi" w:hAnsiTheme="minorHAnsi" w:cs="Arial"/>
                <w:b/>
                <w:bCs/>
                <w:szCs w:val="19"/>
                <w:lang w:val="hr-HR"/>
              </w:rPr>
              <w:t xml:space="preserve"> </w:t>
            </w:r>
            <w:r w:rsidRPr="005D12B5">
              <w:rPr>
                <w:rFonts w:asciiTheme="minorHAnsi" w:hAnsiTheme="minorHAnsi" w:cs="Arial"/>
                <w:b/>
                <w:bCs/>
                <w:szCs w:val="19"/>
                <w:lang w:val="hr-HR"/>
              </w:rPr>
              <w:t xml:space="preserve">u poslovnim aktivnostima </w:t>
            </w:r>
          </w:p>
        </w:tc>
        <w:tc>
          <w:tcPr>
            <w:tcW w:w="688" w:type="pct"/>
            <w:vAlign w:val="bottom"/>
          </w:tcPr>
          <w:p w:rsidR="00600855" w:rsidRPr="005D12B5" w:rsidRDefault="007414E5" w:rsidP="00600855">
            <w:pPr>
              <w:pStyle w:val="T2"/>
              <w:keepNext w:val="0"/>
              <w:spacing w:line="220" w:lineRule="exact"/>
              <w:jc w:val="right"/>
              <w:rPr>
                <w:rFonts w:asciiTheme="minorHAnsi" w:hAnsiTheme="minorHAnsi" w:cs="Arial"/>
                <w:b/>
                <w:spacing w:val="-2"/>
                <w:szCs w:val="19"/>
                <w:lang w:val="hr-HR"/>
              </w:rPr>
            </w:pPr>
            <w:r>
              <w:rPr>
                <w:rFonts w:asciiTheme="minorHAnsi" w:hAnsiTheme="minorHAnsi" w:cs="Arial"/>
                <w:b/>
                <w:spacing w:val="-2"/>
                <w:szCs w:val="19"/>
                <w:lang w:val="hr-HR"/>
              </w:rPr>
              <w:t>644.779</w:t>
            </w:r>
          </w:p>
        </w:tc>
        <w:tc>
          <w:tcPr>
            <w:tcW w:w="660" w:type="pct"/>
            <w:vAlign w:val="bottom"/>
          </w:tcPr>
          <w:p w:rsidR="00600855" w:rsidRPr="005D12B5" w:rsidRDefault="00600855" w:rsidP="00600855">
            <w:pPr>
              <w:pStyle w:val="T2"/>
              <w:keepNext w:val="0"/>
              <w:spacing w:line="220" w:lineRule="exact"/>
              <w:jc w:val="right"/>
              <w:rPr>
                <w:rFonts w:asciiTheme="minorHAnsi" w:hAnsiTheme="minorHAnsi" w:cs="Arial"/>
                <w:b/>
                <w:spacing w:val="-2"/>
                <w:szCs w:val="19"/>
                <w:lang w:val="hr-HR"/>
              </w:rPr>
            </w:pPr>
            <w:r>
              <w:rPr>
                <w:rFonts w:asciiTheme="minorHAnsi" w:hAnsiTheme="minorHAnsi" w:cs="Arial"/>
                <w:b/>
                <w:spacing w:val="-2"/>
                <w:szCs w:val="19"/>
                <w:lang w:val="hr-HR"/>
              </w:rPr>
              <w:t>(1.217.606)</w:t>
            </w:r>
          </w:p>
        </w:tc>
      </w:tr>
      <w:tr w:rsidR="00600855" w:rsidRPr="00C61659" w:rsidTr="00C61659">
        <w:tc>
          <w:tcPr>
            <w:tcW w:w="3652" w:type="pct"/>
            <w:vAlign w:val="bottom"/>
          </w:tcPr>
          <w:p w:rsidR="00600855" w:rsidRPr="005D12B5" w:rsidRDefault="00600855" w:rsidP="00600855">
            <w:pPr>
              <w:pStyle w:val="Thick"/>
              <w:keepNext w:val="0"/>
              <w:spacing w:line="140" w:lineRule="exact"/>
              <w:rPr>
                <w:rFonts w:asciiTheme="minorHAnsi" w:hAnsiTheme="minorHAnsi" w:cs="Arial"/>
                <w:sz w:val="19"/>
                <w:szCs w:val="19"/>
                <w:lang w:val="hr-HR"/>
              </w:rPr>
            </w:pPr>
          </w:p>
        </w:tc>
        <w:tc>
          <w:tcPr>
            <w:tcW w:w="688" w:type="pct"/>
            <w:vAlign w:val="bottom"/>
          </w:tcPr>
          <w:p w:rsidR="00600855" w:rsidRPr="005D12B5" w:rsidRDefault="00600855" w:rsidP="00600855">
            <w:pPr>
              <w:pStyle w:val="Thick"/>
              <w:keepNext w:val="0"/>
              <w:tabs>
                <w:tab w:val="clear" w:pos="1202"/>
              </w:tabs>
              <w:spacing w:line="140" w:lineRule="exact"/>
              <w:jc w:val="right"/>
              <w:rPr>
                <w:rFonts w:asciiTheme="minorHAnsi" w:hAnsiTheme="minorHAnsi" w:cs="Arial"/>
                <w:sz w:val="19"/>
                <w:szCs w:val="19"/>
                <w:lang w:val="hr-HR"/>
              </w:rPr>
            </w:pPr>
            <w:r w:rsidRPr="005D12B5">
              <w:rPr>
                <w:rFonts w:asciiTheme="minorHAnsi" w:hAnsiTheme="minorHAnsi" w:cs="Arial"/>
                <w:sz w:val="19"/>
                <w:szCs w:val="19"/>
                <w:lang w:val="hr-HR"/>
              </w:rPr>
              <w:t>__________</w:t>
            </w:r>
          </w:p>
        </w:tc>
        <w:tc>
          <w:tcPr>
            <w:tcW w:w="660" w:type="pct"/>
            <w:vAlign w:val="bottom"/>
          </w:tcPr>
          <w:p w:rsidR="00600855" w:rsidRPr="005D12B5" w:rsidRDefault="00600855" w:rsidP="00600855">
            <w:pPr>
              <w:pStyle w:val="Thick"/>
              <w:keepNext w:val="0"/>
              <w:tabs>
                <w:tab w:val="clear" w:pos="1202"/>
              </w:tabs>
              <w:spacing w:line="140" w:lineRule="exact"/>
              <w:jc w:val="right"/>
              <w:rPr>
                <w:rFonts w:asciiTheme="minorHAnsi" w:hAnsiTheme="minorHAnsi" w:cs="Arial"/>
                <w:sz w:val="19"/>
                <w:szCs w:val="19"/>
                <w:lang w:val="hr-HR"/>
              </w:rPr>
            </w:pPr>
            <w:r w:rsidRPr="005D12B5">
              <w:rPr>
                <w:rFonts w:asciiTheme="minorHAnsi" w:hAnsiTheme="minorHAnsi" w:cs="Arial"/>
                <w:sz w:val="19"/>
                <w:szCs w:val="19"/>
                <w:lang w:val="hr-HR"/>
              </w:rPr>
              <w:t>__________</w:t>
            </w:r>
          </w:p>
        </w:tc>
      </w:tr>
      <w:tr w:rsidR="00600855" w:rsidRPr="00C61659" w:rsidTr="00C61659">
        <w:tc>
          <w:tcPr>
            <w:tcW w:w="3652" w:type="pct"/>
          </w:tcPr>
          <w:p w:rsidR="00600855" w:rsidRPr="005D12B5" w:rsidRDefault="00600855" w:rsidP="00600855">
            <w:pPr>
              <w:pStyle w:val="TT"/>
              <w:keepLines/>
              <w:spacing w:line="220" w:lineRule="exact"/>
              <w:rPr>
                <w:rFonts w:asciiTheme="minorHAnsi" w:hAnsiTheme="minorHAnsi" w:cs="Arial"/>
                <w:b/>
                <w:bCs/>
                <w:szCs w:val="19"/>
                <w:lang w:val="hr-HR"/>
              </w:rPr>
            </w:pPr>
            <w:r w:rsidRPr="005D12B5">
              <w:rPr>
                <w:rFonts w:asciiTheme="minorHAnsi" w:hAnsiTheme="minorHAnsi" w:cs="Arial"/>
                <w:b/>
                <w:bCs/>
                <w:szCs w:val="19"/>
                <w:lang w:val="hr-HR"/>
              </w:rPr>
              <w:t>Ulagateljske aktivnosti</w:t>
            </w:r>
          </w:p>
        </w:tc>
        <w:tc>
          <w:tcPr>
            <w:tcW w:w="688" w:type="pct"/>
            <w:vAlign w:val="bottom"/>
          </w:tcPr>
          <w:p w:rsidR="00600855" w:rsidRPr="005D12B5" w:rsidRDefault="00600855" w:rsidP="00600855">
            <w:pPr>
              <w:pStyle w:val="TT"/>
              <w:keepLines/>
              <w:spacing w:line="220" w:lineRule="exact"/>
              <w:jc w:val="right"/>
              <w:rPr>
                <w:rFonts w:asciiTheme="minorHAnsi" w:hAnsiTheme="minorHAnsi" w:cs="Arial"/>
                <w:b/>
                <w:bCs/>
                <w:szCs w:val="19"/>
                <w:lang w:val="hr-HR"/>
              </w:rPr>
            </w:pPr>
          </w:p>
        </w:tc>
        <w:tc>
          <w:tcPr>
            <w:tcW w:w="660" w:type="pct"/>
            <w:vAlign w:val="bottom"/>
          </w:tcPr>
          <w:p w:rsidR="00600855" w:rsidRPr="005D12B5" w:rsidRDefault="00600855" w:rsidP="00600855">
            <w:pPr>
              <w:pStyle w:val="TT"/>
              <w:keepLines/>
              <w:spacing w:line="220" w:lineRule="exact"/>
              <w:jc w:val="right"/>
              <w:rPr>
                <w:rFonts w:asciiTheme="minorHAnsi" w:hAnsiTheme="minorHAnsi" w:cs="Arial"/>
                <w:b/>
                <w:bCs/>
                <w:szCs w:val="19"/>
                <w:lang w:val="hr-HR"/>
              </w:rPr>
            </w:pPr>
          </w:p>
        </w:tc>
      </w:tr>
      <w:tr w:rsidR="00600855" w:rsidRPr="00C61659" w:rsidTr="00C61659">
        <w:tc>
          <w:tcPr>
            <w:tcW w:w="3652" w:type="pct"/>
          </w:tcPr>
          <w:p w:rsidR="00600855" w:rsidRPr="005D12B5" w:rsidRDefault="00600855" w:rsidP="00600855">
            <w:pPr>
              <w:pStyle w:val="TT"/>
              <w:keepLines/>
              <w:spacing w:line="220" w:lineRule="exact"/>
              <w:rPr>
                <w:rFonts w:asciiTheme="minorHAnsi" w:hAnsiTheme="minorHAnsi" w:cs="Arial"/>
                <w:bCs/>
                <w:szCs w:val="19"/>
                <w:lang w:val="hr-HR"/>
              </w:rPr>
            </w:pPr>
            <w:r w:rsidRPr="005D12B5">
              <w:rPr>
                <w:rFonts w:asciiTheme="minorHAnsi" w:hAnsiTheme="minorHAnsi" w:cs="Arial"/>
                <w:bCs/>
                <w:szCs w:val="19"/>
                <w:lang w:val="hr-HR"/>
              </w:rPr>
              <w:t>Neto (kupovina) imovine raspoložive za prodaju</w:t>
            </w:r>
          </w:p>
        </w:tc>
        <w:tc>
          <w:tcPr>
            <w:tcW w:w="688" w:type="pct"/>
            <w:vAlign w:val="bottom"/>
          </w:tcPr>
          <w:p w:rsidR="00600855" w:rsidRPr="005D12B5" w:rsidRDefault="009967A0" w:rsidP="00600855">
            <w:pPr>
              <w:pStyle w:val="TT"/>
              <w:keepLines/>
              <w:spacing w:line="220" w:lineRule="exact"/>
              <w:jc w:val="right"/>
              <w:rPr>
                <w:rFonts w:asciiTheme="minorHAnsi" w:hAnsiTheme="minorHAnsi" w:cs="Arial"/>
                <w:bCs/>
                <w:szCs w:val="19"/>
                <w:lang w:val="hr-HR"/>
              </w:rPr>
            </w:pPr>
            <w:r>
              <w:rPr>
                <w:rFonts w:asciiTheme="minorHAnsi" w:hAnsiTheme="minorHAnsi" w:cs="Arial"/>
                <w:bCs/>
                <w:szCs w:val="19"/>
                <w:lang w:val="hr-HR"/>
              </w:rPr>
              <w:t>(2.134.989)</w:t>
            </w:r>
          </w:p>
        </w:tc>
        <w:tc>
          <w:tcPr>
            <w:tcW w:w="660" w:type="pct"/>
            <w:vAlign w:val="bottom"/>
          </w:tcPr>
          <w:p w:rsidR="00600855" w:rsidRPr="005D12B5" w:rsidRDefault="00600855" w:rsidP="00600855">
            <w:pPr>
              <w:pStyle w:val="TT"/>
              <w:keepLines/>
              <w:spacing w:line="220" w:lineRule="exact"/>
              <w:jc w:val="right"/>
              <w:rPr>
                <w:rFonts w:asciiTheme="minorHAnsi" w:hAnsiTheme="minorHAnsi" w:cs="Arial"/>
                <w:bCs/>
                <w:szCs w:val="19"/>
                <w:lang w:val="hr-HR"/>
              </w:rPr>
            </w:pPr>
            <w:r>
              <w:rPr>
                <w:rFonts w:asciiTheme="minorHAnsi" w:hAnsiTheme="minorHAnsi" w:cs="Arial"/>
                <w:bCs/>
                <w:szCs w:val="19"/>
                <w:lang w:val="hr-HR"/>
              </w:rPr>
              <w:t>(2.158.899)</w:t>
            </w:r>
          </w:p>
        </w:tc>
      </w:tr>
      <w:tr w:rsidR="00600855" w:rsidRPr="00C61659" w:rsidTr="00C61659">
        <w:tc>
          <w:tcPr>
            <w:tcW w:w="3652" w:type="pct"/>
          </w:tcPr>
          <w:p w:rsidR="00600855" w:rsidRPr="005D12B5" w:rsidRDefault="00600855" w:rsidP="00600855">
            <w:pPr>
              <w:pStyle w:val="TT"/>
              <w:keepLines/>
              <w:spacing w:line="220" w:lineRule="exact"/>
              <w:rPr>
                <w:rFonts w:asciiTheme="minorHAnsi" w:hAnsiTheme="minorHAnsi" w:cs="Arial"/>
                <w:spacing w:val="-2"/>
                <w:szCs w:val="19"/>
                <w:lang w:val="hr-HR"/>
              </w:rPr>
            </w:pPr>
            <w:r w:rsidRPr="005D12B5">
              <w:rPr>
                <w:rFonts w:asciiTheme="minorHAnsi" w:hAnsiTheme="minorHAnsi" w:cs="Arial"/>
                <w:szCs w:val="19"/>
                <w:lang w:val="hr-HR"/>
              </w:rPr>
              <w:t xml:space="preserve">Prodaja </w:t>
            </w:r>
            <w:r w:rsidRPr="005D12B5">
              <w:rPr>
                <w:rFonts w:asciiTheme="minorHAnsi" w:hAnsiTheme="minorHAnsi" w:cs="Arial"/>
                <w:spacing w:val="-2"/>
                <w:szCs w:val="19"/>
                <w:lang w:val="hr-HR"/>
              </w:rPr>
              <w:t>imovine raspoložive za prodaju</w:t>
            </w:r>
          </w:p>
        </w:tc>
        <w:tc>
          <w:tcPr>
            <w:tcW w:w="688" w:type="pct"/>
            <w:vAlign w:val="bottom"/>
          </w:tcPr>
          <w:p w:rsidR="00600855" w:rsidRPr="005D12B5" w:rsidRDefault="009967A0" w:rsidP="00600855">
            <w:pPr>
              <w:pStyle w:val="TT"/>
              <w:keepLines/>
              <w:spacing w:line="220" w:lineRule="exact"/>
              <w:jc w:val="right"/>
              <w:rPr>
                <w:rFonts w:asciiTheme="minorHAnsi" w:hAnsiTheme="minorHAnsi" w:cs="Arial"/>
                <w:spacing w:val="-2"/>
                <w:szCs w:val="19"/>
                <w:lang w:val="hr-HR"/>
              </w:rPr>
            </w:pPr>
            <w:r>
              <w:rPr>
                <w:rFonts w:asciiTheme="minorHAnsi" w:hAnsiTheme="minorHAnsi" w:cs="Arial"/>
                <w:spacing w:val="-2"/>
                <w:szCs w:val="19"/>
                <w:lang w:val="hr-HR"/>
              </w:rPr>
              <w:t>2.217.157</w:t>
            </w:r>
          </w:p>
        </w:tc>
        <w:tc>
          <w:tcPr>
            <w:tcW w:w="660" w:type="pct"/>
            <w:vAlign w:val="bottom"/>
          </w:tcPr>
          <w:p w:rsidR="00600855" w:rsidRPr="005D12B5" w:rsidRDefault="00600855" w:rsidP="00600855">
            <w:pPr>
              <w:pStyle w:val="TT"/>
              <w:keepLines/>
              <w:spacing w:line="220" w:lineRule="exact"/>
              <w:jc w:val="right"/>
              <w:rPr>
                <w:rFonts w:asciiTheme="minorHAnsi" w:hAnsiTheme="minorHAnsi" w:cs="Arial"/>
                <w:spacing w:val="-2"/>
                <w:szCs w:val="19"/>
                <w:lang w:val="hr-HR"/>
              </w:rPr>
            </w:pPr>
            <w:r>
              <w:rPr>
                <w:rFonts w:asciiTheme="minorHAnsi" w:hAnsiTheme="minorHAnsi" w:cs="Arial"/>
                <w:spacing w:val="-2"/>
                <w:szCs w:val="19"/>
                <w:lang w:val="hr-HR"/>
              </w:rPr>
              <w:t>1.679.193</w:t>
            </w:r>
          </w:p>
        </w:tc>
      </w:tr>
      <w:tr w:rsidR="00600855" w:rsidRPr="00C61659" w:rsidTr="00C61659">
        <w:tc>
          <w:tcPr>
            <w:tcW w:w="3652" w:type="pct"/>
          </w:tcPr>
          <w:p w:rsidR="00600855" w:rsidRPr="005D12B5" w:rsidRDefault="00600855" w:rsidP="00600855">
            <w:pPr>
              <w:pStyle w:val="TT"/>
              <w:keepLines/>
              <w:spacing w:line="220" w:lineRule="exact"/>
              <w:rPr>
                <w:rFonts w:asciiTheme="minorHAnsi" w:hAnsiTheme="minorHAnsi" w:cs="Arial"/>
                <w:spacing w:val="-2"/>
                <w:szCs w:val="19"/>
                <w:lang w:val="hr-HR"/>
              </w:rPr>
            </w:pPr>
            <w:r w:rsidRPr="005D12B5">
              <w:rPr>
                <w:rFonts w:asciiTheme="minorHAnsi" w:hAnsiTheme="minorHAnsi" w:cs="Arial"/>
                <w:spacing w:val="-2"/>
                <w:szCs w:val="19"/>
                <w:lang w:val="hr-HR"/>
              </w:rPr>
              <w:t>Neto (nabava) nekretnina</w:t>
            </w:r>
            <w:r>
              <w:rPr>
                <w:rFonts w:asciiTheme="minorHAnsi" w:hAnsiTheme="minorHAnsi" w:cs="Arial"/>
                <w:spacing w:val="-2"/>
                <w:szCs w:val="19"/>
                <w:lang w:val="hr-HR"/>
              </w:rPr>
              <w:t>,</w:t>
            </w:r>
            <w:r w:rsidRPr="005D12B5">
              <w:rPr>
                <w:rFonts w:asciiTheme="minorHAnsi" w:hAnsiTheme="minorHAnsi" w:cs="Arial"/>
                <w:spacing w:val="-2"/>
                <w:szCs w:val="19"/>
                <w:lang w:val="hr-HR"/>
              </w:rPr>
              <w:t xml:space="preserve"> postrojenja i opreme i nematerijalne imovine</w:t>
            </w:r>
          </w:p>
        </w:tc>
        <w:tc>
          <w:tcPr>
            <w:tcW w:w="688" w:type="pct"/>
            <w:vAlign w:val="bottom"/>
          </w:tcPr>
          <w:p w:rsidR="00600855" w:rsidRPr="005D12B5" w:rsidRDefault="009967A0" w:rsidP="00600855">
            <w:pPr>
              <w:pStyle w:val="CommentText"/>
              <w:keepLines/>
              <w:jc w:val="right"/>
              <w:rPr>
                <w:rFonts w:asciiTheme="minorHAnsi" w:hAnsiTheme="minorHAnsi" w:cs="Arial"/>
                <w:spacing w:val="-2"/>
                <w:sz w:val="19"/>
                <w:szCs w:val="19"/>
                <w:lang w:val="hr-HR"/>
              </w:rPr>
            </w:pPr>
            <w:r>
              <w:rPr>
                <w:rFonts w:asciiTheme="minorHAnsi" w:hAnsiTheme="minorHAnsi" w:cs="Arial"/>
                <w:spacing w:val="-2"/>
                <w:sz w:val="19"/>
                <w:szCs w:val="19"/>
                <w:lang w:val="hr-HR"/>
              </w:rPr>
              <w:t>(3.716)</w:t>
            </w:r>
          </w:p>
        </w:tc>
        <w:tc>
          <w:tcPr>
            <w:tcW w:w="660" w:type="pct"/>
            <w:vAlign w:val="bottom"/>
          </w:tcPr>
          <w:p w:rsidR="00600855" w:rsidRPr="005D12B5" w:rsidRDefault="00600855" w:rsidP="00600855">
            <w:pPr>
              <w:pStyle w:val="CommentText"/>
              <w:keepLines/>
              <w:jc w:val="right"/>
              <w:rPr>
                <w:rFonts w:asciiTheme="minorHAnsi" w:hAnsiTheme="minorHAnsi" w:cs="Arial"/>
                <w:spacing w:val="-2"/>
                <w:sz w:val="19"/>
                <w:szCs w:val="19"/>
                <w:lang w:val="hr-HR"/>
              </w:rPr>
            </w:pPr>
            <w:r>
              <w:rPr>
                <w:rFonts w:asciiTheme="minorHAnsi" w:hAnsiTheme="minorHAnsi" w:cs="Arial"/>
                <w:spacing w:val="-2"/>
                <w:sz w:val="19"/>
                <w:szCs w:val="19"/>
                <w:lang w:val="hr-HR"/>
              </w:rPr>
              <w:t>(2.492)</w:t>
            </w:r>
          </w:p>
        </w:tc>
      </w:tr>
      <w:tr w:rsidR="00600855" w:rsidRPr="00C61659" w:rsidTr="00C61659">
        <w:tc>
          <w:tcPr>
            <w:tcW w:w="3652" w:type="pct"/>
          </w:tcPr>
          <w:p w:rsidR="00600855" w:rsidRPr="005D12B5" w:rsidRDefault="00600855" w:rsidP="00600855">
            <w:pPr>
              <w:pStyle w:val="Thin"/>
              <w:keepNext w:val="0"/>
              <w:tabs>
                <w:tab w:val="clear" w:pos="1202"/>
              </w:tabs>
              <w:spacing w:line="140" w:lineRule="exact"/>
              <w:ind w:right="731"/>
              <w:jc w:val="right"/>
              <w:rPr>
                <w:rFonts w:asciiTheme="minorHAnsi" w:hAnsiTheme="minorHAnsi" w:cs="Arial"/>
                <w:sz w:val="19"/>
                <w:szCs w:val="19"/>
                <w:lang w:val="hr-HR"/>
              </w:rPr>
            </w:pPr>
          </w:p>
        </w:tc>
        <w:tc>
          <w:tcPr>
            <w:tcW w:w="688" w:type="pct"/>
            <w:vAlign w:val="bottom"/>
          </w:tcPr>
          <w:p w:rsidR="00600855" w:rsidRPr="005D12B5" w:rsidRDefault="00600855" w:rsidP="00600855">
            <w:pPr>
              <w:pStyle w:val="Thin"/>
              <w:keepNext w:val="0"/>
              <w:tabs>
                <w:tab w:val="clear" w:pos="1202"/>
              </w:tabs>
              <w:spacing w:line="140" w:lineRule="exact"/>
              <w:jc w:val="right"/>
              <w:rPr>
                <w:rFonts w:asciiTheme="minorHAnsi" w:hAnsiTheme="minorHAnsi" w:cs="Arial"/>
                <w:sz w:val="19"/>
                <w:szCs w:val="19"/>
                <w:lang w:val="hr-HR"/>
              </w:rPr>
            </w:pPr>
            <w:r w:rsidRPr="005D12B5">
              <w:rPr>
                <w:rFonts w:asciiTheme="minorHAnsi" w:hAnsiTheme="minorHAnsi" w:cs="Arial"/>
                <w:b w:val="0"/>
                <w:spacing w:val="-2"/>
                <w:sz w:val="19"/>
                <w:szCs w:val="19"/>
                <w:lang w:val="hr-HR"/>
              </w:rPr>
              <w:t>__________</w:t>
            </w:r>
          </w:p>
        </w:tc>
        <w:tc>
          <w:tcPr>
            <w:tcW w:w="660" w:type="pct"/>
            <w:vAlign w:val="bottom"/>
          </w:tcPr>
          <w:p w:rsidR="00600855" w:rsidRPr="005D12B5" w:rsidRDefault="00600855" w:rsidP="00600855">
            <w:pPr>
              <w:pStyle w:val="Thin"/>
              <w:keepNext w:val="0"/>
              <w:tabs>
                <w:tab w:val="clear" w:pos="1202"/>
              </w:tabs>
              <w:spacing w:line="140" w:lineRule="exact"/>
              <w:jc w:val="right"/>
              <w:rPr>
                <w:rFonts w:asciiTheme="minorHAnsi" w:hAnsiTheme="minorHAnsi" w:cs="Arial"/>
                <w:sz w:val="19"/>
                <w:szCs w:val="19"/>
                <w:lang w:val="hr-HR"/>
              </w:rPr>
            </w:pPr>
            <w:r w:rsidRPr="005D12B5">
              <w:rPr>
                <w:rFonts w:asciiTheme="minorHAnsi" w:hAnsiTheme="minorHAnsi" w:cs="Arial"/>
                <w:b w:val="0"/>
                <w:spacing w:val="-2"/>
                <w:sz w:val="19"/>
                <w:szCs w:val="19"/>
                <w:lang w:val="hr-HR"/>
              </w:rPr>
              <w:t>__________</w:t>
            </w:r>
          </w:p>
        </w:tc>
      </w:tr>
      <w:tr w:rsidR="00600855" w:rsidRPr="00C61659" w:rsidTr="00C61659">
        <w:trPr>
          <w:trHeight w:val="196"/>
        </w:trPr>
        <w:tc>
          <w:tcPr>
            <w:tcW w:w="3652" w:type="pct"/>
          </w:tcPr>
          <w:p w:rsidR="00600855" w:rsidRPr="005D12B5" w:rsidRDefault="00600855" w:rsidP="00600855">
            <w:pPr>
              <w:pStyle w:val="Tot"/>
              <w:keepLines/>
              <w:spacing w:line="220" w:lineRule="exact"/>
              <w:rPr>
                <w:rFonts w:asciiTheme="minorHAnsi" w:hAnsiTheme="minorHAnsi" w:cs="Arial"/>
                <w:b/>
                <w:bCs/>
                <w:szCs w:val="19"/>
                <w:lang w:val="hr-HR"/>
              </w:rPr>
            </w:pPr>
            <w:r w:rsidRPr="005D12B5">
              <w:rPr>
                <w:rFonts w:asciiTheme="minorHAnsi" w:hAnsiTheme="minorHAnsi" w:cs="Arial"/>
                <w:b/>
                <w:bCs/>
                <w:szCs w:val="19"/>
                <w:lang w:val="hr-HR"/>
              </w:rPr>
              <w:t xml:space="preserve">Neto novčana sredstva </w:t>
            </w:r>
            <w:r w:rsidR="00AA122D">
              <w:rPr>
                <w:rFonts w:asciiTheme="minorHAnsi" w:hAnsiTheme="minorHAnsi" w:cs="Arial"/>
                <w:b/>
                <w:bCs/>
                <w:szCs w:val="19"/>
                <w:lang w:val="hr-HR"/>
              </w:rPr>
              <w:t>ostvarena/</w:t>
            </w:r>
            <w:r w:rsidRPr="005D12B5">
              <w:rPr>
                <w:rFonts w:asciiTheme="minorHAnsi" w:hAnsiTheme="minorHAnsi" w:cs="Arial"/>
                <w:b/>
                <w:bCs/>
                <w:szCs w:val="19"/>
                <w:lang w:val="hr-HR"/>
              </w:rPr>
              <w:t>(uporabljena) u ulagateljskim aktivnostima</w:t>
            </w:r>
          </w:p>
        </w:tc>
        <w:tc>
          <w:tcPr>
            <w:tcW w:w="688" w:type="pct"/>
            <w:vAlign w:val="bottom"/>
          </w:tcPr>
          <w:p w:rsidR="00600855" w:rsidRPr="005D12B5" w:rsidRDefault="009967A0" w:rsidP="00600855">
            <w:pPr>
              <w:pStyle w:val="T2"/>
              <w:keepNext w:val="0"/>
              <w:spacing w:line="220" w:lineRule="exact"/>
              <w:jc w:val="right"/>
              <w:rPr>
                <w:rFonts w:asciiTheme="minorHAnsi" w:hAnsiTheme="minorHAnsi" w:cs="Arial"/>
                <w:b/>
                <w:bCs/>
                <w:spacing w:val="-2"/>
                <w:szCs w:val="19"/>
                <w:lang w:val="hr-HR"/>
              </w:rPr>
            </w:pPr>
            <w:r>
              <w:rPr>
                <w:rFonts w:asciiTheme="minorHAnsi" w:hAnsiTheme="minorHAnsi" w:cs="Arial"/>
                <w:b/>
                <w:bCs/>
                <w:spacing w:val="-2"/>
                <w:szCs w:val="19"/>
                <w:lang w:val="hr-HR"/>
              </w:rPr>
              <w:t>78.452</w:t>
            </w:r>
          </w:p>
        </w:tc>
        <w:tc>
          <w:tcPr>
            <w:tcW w:w="660" w:type="pct"/>
            <w:vAlign w:val="bottom"/>
          </w:tcPr>
          <w:p w:rsidR="00600855" w:rsidRPr="005D12B5" w:rsidRDefault="00600855" w:rsidP="00600855">
            <w:pPr>
              <w:pStyle w:val="T2"/>
              <w:keepNext w:val="0"/>
              <w:spacing w:line="220" w:lineRule="exact"/>
              <w:jc w:val="right"/>
              <w:rPr>
                <w:rFonts w:asciiTheme="minorHAnsi" w:hAnsiTheme="minorHAnsi" w:cs="Arial"/>
                <w:b/>
                <w:bCs/>
                <w:spacing w:val="-2"/>
                <w:szCs w:val="19"/>
                <w:lang w:val="hr-HR"/>
              </w:rPr>
            </w:pPr>
            <w:r>
              <w:rPr>
                <w:rFonts w:asciiTheme="minorHAnsi" w:hAnsiTheme="minorHAnsi" w:cs="Arial"/>
                <w:b/>
                <w:bCs/>
                <w:spacing w:val="-2"/>
                <w:szCs w:val="19"/>
                <w:lang w:val="hr-HR"/>
              </w:rPr>
              <w:t>(482.198)</w:t>
            </w:r>
          </w:p>
        </w:tc>
      </w:tr>
      <w:tr w:rsidR="00600855" w:rsidRPr="00C61659" w:rsidTr="00C61659">
        <w:tc>
          <w:tcPr>
            <w:tcW w:w="3652" w:type="pct"/>
            <w:vAlign w:val="bottom"/>
          </w:tcPr>
          <w:p w:rsidR="00600855" w:rsidRPr="005D12B5" w:rsidRDefault="00600855" w:rsidP="00600855">
            <w:pPr>
              <w:pStyle w:val="Thick"/>
              <w:keepNext w:val="0"/>
              <w:spacing w:line="140" w:lineRule="exact"/>
              <w:rPr>
                <w:rFonts w:asciiTheme="minorHAnsi" w:hAnsiTheme="minorHAnsi" w:cs="Arial"/>
                <w:sz w:val="19"/>
                <w:szCs w:val="19"/>
                <w:lang w:val="hr-HR"/>
              </w:rPr>
            </w:pPr>
          </w:p>
        </w:tc>
        <w:tc>
          <w:tcPr>
            <w:tcW w:w="688" w:type="pct"/>
            <w:vAlign w:val="bottom"/>
          </w:tcPr>
          <w:p w:rsidR="00600855" w:rsidRPr="005D12B5" w:rsidRDefault="00600855" w:rsidP="00600855">
            <w:pPr>
              <w:pStyle w:val="Thick"/>
              <w:keepNext w:val="0"/>
              <w:tabs>
                <w:tab w:val="clear" w:pos="1202"/>
              </w:tabs>
              <w:spacing w:line="140" w:lineRule="exact"/>
              <w:jc w:val="right"/>
              <w:rPr>
                <w:rFonts w:asciiTheme="minorHAnsi" w:hAnsiTheme="minorHAnsi" w:cs="Arial"/>
                <w:sz w:val="19"/>
                <w:szCs w:val="19"/>
                <w:lang w:val="hr-HR"/>
              </w:rPr>
            </w:pPr>
            <w:r w:rsidRPr="005D12B5">
              <w:rPr>
                <w:rFonts w:asciiTheme="minorHAnsi" w:hAnsiTheme="minorHAnsi" w:cs="Arial"/>
                <w:sz w:val="19"/>
                <w:szCs w:val="19"/>
                <w:lang w:val="hr-HR"/>
              </w:rPr>
              <w:t>__________</w:t>
            </w:r>
          </w:p>
        </w:tc>
        <w:tc>
          <w:tcPr>
            <w:tcW w:w="660" w:type="pct"/>
            <w:vAlign w:val="bottom"/>
          </w:tcPr>
          <w:p w:rsidR="00600855" w:rsidRPr="005D12B5" w:rsidRDefault="00600855" w:rsidP="00600855">
            <w:pPr>
              <w:pStyle w:val="Thick"/>
              <w:keepNext w:val="0"/>
              <w:tabs>
                <w:tab w:val="clear" w:pos="1202"/>
              </w:tabs>
              <w:spacing w:line="140" w:lineRule="exact"/>
              <w:jc w:val="right"/>
              <w:rPr>
                <w:rFonts w:asciiTheme="minorHAnsi" w:hAnsiTheme="minorHAnsi" w:cs="Arial"/>
                <w:sz w:val="19"/>
                <w:szCs w:val="19"/>
                <w:lang w:val="hr-HR"/>
              </w:rPr>
            </w:pPr>
            <w:r w:rsidRPr="005D12B5">
              <w:rPr>
                <w:rFonts w:asciiTheme="minorHAnsi" w:hAnsiTheme="minorHAnsi" w:cs="Arial"/>
                <w:sz w:val="19"/>
                <w:szCs w:val="19"/>
                <w:lang w:val="hr-HR"/>
              </w:rPr>
              <w:t>__________</w:t>
            </w:r>
          </w:p>
        </w:tc>
      </w:tr>
      <w:tr w:rsidR="00600855" w:rsidRPr="00C61659" w:rsidTr="00C61659">
        <w:tc>
          <w:tcPr>
            <w:tcW w:w="3652" w:type="pct"/>
          </w:tcPr>
          <w:p w:rsidR="00600855" w:rsidRPr="005D12B5" w:rsidRDefault="00600855" w:rsidP="00600855">
            <w:pPr>
              <w:pStyle w:val="TT"/>
              <w:keepLines/>
              <w:spacing w:line="220" w:lineRule="exact"/>
              <w:rPr>
                <w:rFonts w:asciiTheme="minorHAnsi" w:hAnsiTheme="minorHAnsi" w:cs="Arial"/>
                <w:b/>
                <w:bCs/>
                <w:spacing w:val="-3"/>
                <w:szCs w:val="19"/>
                <w:lang w:val="hr-HR"/>
              </w:rPr>
            </w:pPr>
            <w:r w:rsidRPr="005D12B5">
              <w:rPr>
                <w:rFonts w:asciiTheme="minorHAnsi" w:hAnsiTheme="minorHAnsi" w:cs="Arial"/>
                <w:b/>
                <w:bCs/>
                <w:szCs w:val="19"/>
                <w:lang w:val="hr-HR"/>
              </w:rPr>
              <w:t>Financijske aktivnosti</w:t>
            </w:r>
          </w:p>
        </w:tc>
        <w:tc>
          <w:tcPr>
            <w:tcW w:w="688" w:type="pct"/>
            <w:vAlign w:val="bottom"/>
          </w:tcPr>
          <w:p w:rsidR="00600855" w:rsidRPr="005D12B5" w:rsidRDefault="00600855" w:rsidP="00600855">
            <w:pPr>
              <w:pStyle w:val="TT"/>
              <w:keepLines/>
              <w:spacing w:line="220" w:lineRule="exact"/>
              <w:jc w:val="right"/>
              <w:rPr>
                <w:rFonts w:asciiTheme="minorHAnsi" w:hAnsiTheme="minorHAnsi" w:cs="Arial"/>
                <w:b/>
                <w:bCs/>
                <w:szCs w:val="19"/>
                <w:lang w:val="hr-HR"/>
              </w:rPr>
            </w:pPr>
          </w:p>
        </w:tc>
        <w:tc>
          <w:tcPr>
            <w:tcW w:w="660" w:type="pct"/>
            <w:vAlign w:val="bottom"/>
          </w:tcPr>
          <w:p w:rsidR="00600855" w:rsidRPr="005D12B5" w:rsidRDefault="00600855" w:rsidP="00600855">
            <w:pPr>
              <w:pStyle w:val="TT"/>
              <w:keepLines/>
              <w:spacing w:line="220" w:lineRule="exact"/>
              <w:jc w:val="right"/>
              <w:rPr>
                <w:rFonts w:asciiTheme="minorHAnsi" w:hAnsiTheme="minorHAnsi" w:cs="Arial"/>
                <w:b/>
                <w:bCs/>
                <w:szCs w:val="19"/>
                <w:lang w:val="hr-HR"/>
              </w:rPr>
            </w:pPr>
          </w:p>
        </w:tc>
      </w:tr>
      <w:tr w:rsidR="00600855" w:rsidRPr="00C61659" w:rsidTr="00C61659">
        <w:tc>
          <w:tcPr>
            <w:tcW w:w="3652" w:type="pct"/>
          </w:tcPr>
          <w:p w:rsidR="00600855" w:rsidRPr="005D12B5" w:rsidRDefault="00600855" w:rsidP="00600855">
            <w:pPr>
              <w:pStyle w:val="TT"/>
              <w:keepLines/>
              <w:spacing w:line="220" w:lineRule="exact"/>
              <w:rPr>
                <w:rFonts w:asciiTheme="minorHAnsi" w:hAnsiTheme="minorHAnsi" w:cs="Arial"/>
                <w:spacing w:val="-3"/>
                <w:szCs w:val="19"/>
                <w:lang w:val="hr-HR"/>
              </w:rPr>
            </w:pPr>
            <w:r w:rsidRPr="005D12B5">
              <w:rPr>
                <w:rFonts w:asciiTheme="minorHAnsi" w:hAnsiTheme="minorHAnsi" w:cs="Arial"/>
                <w:spacing w:val="-3"/>
                <w:szCs w:val="19"/>
                <w:lang w:val="hr-HR"/>
              </w:rPr>
              <w:t>Povećanje osnivačkog kapitala</w:t>
            </w:r>
          </w:p>
        </w:tc>
        <w:tc>
          <w:tcPr>
            <w:tcW w:w="688" w:type="pct"/>
          </w:tcPr>
          <w:p w:rsidR="00600855" w:rsidRPr="005D12B5" w:rsidRDefault="009967A0" w:rsidP="00600855">
            <w:pPr>
              <w:pStyle w:val="TT"/>
              <w:keepLines/>
              <w:spacing w:line="220" w:lineRule="exact"/>
              <w:jc w:val="right"/>
              <w:rPr>
                <w:rFonts w:asciiTheme="minorHAnsi" w:hAnsiTheme="minorHAnsi" w:cs="Arial"/>
                <w:spacing w:val="-2"/>
                <w:szCs w:val="19"/>
                <w:lang w:val="hr-HR"/>
              </w:rPr>
            </w:pPr>
            <w:r>
              <w:rPr>
                <w:rFonts w:asciiTheme="minorHAnsi" w:hAnsiTheme="minorHAnsi" w:cs="Arial"/>
                <w:spacing w:val="-2"/>
                <w:szCs w:val="19"/>
                <w:lang w:val="hr-HR"/>
              </w:rPr>
              <w:t>50.000</w:t>
            </w:r>
          </w:p>
        </w:tc>
        <w:tc>
          <w:tcPr>
            <w:tcW w:w="660" w:type="pct"/>
          </w:tcPr>
          <w:p w:rsidR="00600855" w:rsidRPr="005D12B5" w:rsidRDefault="00600855" w:rsidP="00600855">
            <w:pPr>
              <w:pStyle w:val="TT"/>
              <w:keepLines/>
              <w:spacing w:line="220" w:lineRule="exact"/>
              <w:jc w:val="right"/>
              <w:rPr>
                <w:rFonts w:asciiTheme="minorHAnsi" w:hAnsiTheme="minorHAnsi" w:cs="Arial"/>
                <w:spacing w:val="-2"/>
                <w:szCs w:val="19"/>
                <w:lang w:val="hr-HR"/>
              </w:rPr>
            </w:pPr>
            <w:r>
              <w:rPr>
                <w:rFonts w:asciiTheme="minorHAnsi" w:hAnsiTheme="minorHAnsi" w:cs="Arial"/>
                <w:szCs w:val="19"/>
              </w:rPr>
              <w:t>33.000</w:t>
            </w:r>
          </w:p>
        </w:tc>
      </w:tr>
      <w:tr w:rsidR="00600855" w:rsidRPr="00C61659" w:rsidTr="00C61659">
        <w:tc>
          <w:tcPr>
            <w:tcW w:w="3652" w:type="pct"/>
          </w:tcPr>
          <w:p w:rsidR="00600855" w:rsidRPr="005D12B5" w:rsidRDefault="00600855" w:rsidP="00600855">
            <w:pPr>
              <w:pStyle w:val="TT"/>
              <w:keepLines/>
              <w:spacing w:line="220" w:lineRule="exact"/>
              <w:rPr>
                <w:rFonts w:asciiTheme="minorHAnsi" w:hAnsiTheme="minorHAnsi" w:cs="Arial"/>
                <w:spacing w:val="-3"/>
                <w:szCs w:val="19"/>
                <w:lang w:val="hr-HR"/>
              </w:rPr>
            </w:pPr>
            <w:r w:rsidRPr="005D12B5">
              <w:rPr>
                <w:rFonts w:asciiTheme="minorHAnsi" w:hAnsiTheme="minorHAnsi" w:cs="Arial"/>
                <w:spacing w:val="-3"/>
                <w:szCs w:val="19"/>
                <w:lang w:val="hr-HR"/>
              </w:rPr>
              <w:t>Povećanje obveza po kreditima povlačenjem sredstava kredita</w:t>
            </w:r>
          </w:p>
        </w:tc>
        <w:tc>
          <w:tcPr>
            <w:tcW w:w="688" w:type="pct"/>
          </w:tcPr>
          <w:p w:rsidR="00600855" w:rsidRPr="005D12B5" w:rsidRDefault="009967A0" w:rsidP="00600855">
            <w:pPr>
              <w:pStyle w:val="TT"/>
              <w:keepLines/>
              <w:spacing w:line="220" w:lineRule="exact"/>
              <w:jc w:val="right"/>
              <w:rPr>
                <w:rFonts w:asciiTheme="minorHAnsi" w:hAnsiTheme="minorHAnsi" w:cs="Arial"/>
                <w:spacing w:val="-2"/>
                <w:szCs w:val="19"/>
                <w:lang w:val="hr-HR"/>
              </w:rPr>
            </w:pPr>
            <w:r>
              <w:rPr>
                <w:rFonts w:asciiTheme="minorHAnsi" w:hAnsiTheme="minorHAnsi" w:cs="Arial"/>
                <w:spacing w:val="-2"/>
                <w:szCs w:val="19"/>
                <w:lang w:val="hr-HR"/>
              </w:rPr>
              <w:t>3.849.787</w:t>
            </w:r>
          </w:p>
        </w:tc>
        <w:tc>
          <w:tcPr>
            <w:tcW w:w="660" w:type="pct"/>
          </w:tcPr>
          <w:p w:rsidR="00600855" w:rsidRPr="005D12B5" w:rsidRDefault="00600855" w:rsidP="00600855">
            <w:pPr>
              <w:pStyle w:val="TT"/>
              <w:keepLines/>
              <w:spacing w:line="220" w:lineRule="exact"/>
              <w:jc w:val="right"/>
              <w:rPr>
                <w:rFonts w:asciiTheme="minorHAnsi" w:hAnsiTheme="minorHAnsi" w:cs="Arial"/>
                <w:spacing w:val="-2"/>
                <w:szCs w:val="19"/>
                <w:lang w:val="hr-HR"/>
              </w:rPr>
            </w:pPr>
            <w:r>
              <w:rPr>
                <w:rFonts w:asciiTheme="minorHAnsi" w:hAnsiTheme="minorHAnsi" w:cs="Arial"/>
                <w:szCs w:val="19"/>
              </w:rPr>
              <w:t>3.730.867</w:t>
            </w:r>
          </w:p>
        </w:tc>
      </w:tr>
      <w:tr w:rsidR="00600855" w:rsidRPr="00C61659" w:rsidTr="00C61659">
        <w:tc>
          <w:tcPr>
            <w:tcW w:w="3652" w:type="pct"/>
          </w:tcPr>
          <w:p w:rsidR="00600855" w:rsidRPr="005D12B5" w:rsidRDefault="00600855" w:rsidP="00600855">
            <w:pPr>
              <w:pStyle w:val="TT"/>
              <w:keepLines/>
              <w:spacing w:line="220" w:lineRule="exact"/>
              <w:rPr>
                <w:rFonts w:asciiTheme="minorHAnsi" w:hAnsiTheme="minorHAnsi" w:cs="Arial"/>
                <w:spacing w:val="-3"/>
                <w:szCs w:val="19"/>
                <w:lang w:val="hr-HR"/>
              </w:rPr>
            </w:pPr>
            <w:r w:rsidRPr="005D12B5">
              <w:rPr>
                <w:rFonts w:asciiTheme="minorHAnsi" w:hAnsiTheme="minorHAnsi" w:cs="Arial"/>
                <w:spacing w:val="-3"/>
                <w:szCs w:val="19"/>
                <w:lang w:val="hr-HR"/>
              </w:rPr>
              <w:t>(Smanjenje) obveza po kreditima otplatom glavnice kredita</w:t>
            </w:r>
          </w:p>
        </w:tc>
        <w:tc>
          <w:tcPr>
            <w:tcW w:w="688" w:type="pct"/>
          </w:tcPr>
          <w:p w:rsidR="00600855" w:rsidRPr="005D12B5" w:rsidRDefault="009967A0" w:rsidP="00600855">
            <w:pPr>
              <w:pStyle w:val="TT"/>
              <w:keepLines/>
              <w:spacing w:line="220" w:lineRule="exact"/>
              <w:jc w:val="right"/>
              <w:rPr>
                <w:rFonts w:asciiTheme="minorHAnsi" w:hAnsiTheme="minorHAnsi" w:cs="Arial"/>
                <w:spacing w:val="-2"/>
                <w:szCs w:val="19"/>
                <w:lang w:val="hr-HR"/>
              </w:rPr>
            </w:pPr>
            <w:r>
              <w:rPr>
                <w:rFonts w:asciiTheme="minorHAnsi" w:hAnsiTheme="minorHAnsi" w:cs="Arial"/>
                <w:spacing w:val="-2"/>
                <w:szCs w:val="19"/>
                <w:lang w:val="hr-HR"/>
              </w:rPr>
              <w:t>(1.729.575)</w:t>
            </w:r>
          </w:p>
        </w:tc>
        <w:tc>
          <w:tcPr>
            <w:tcW w:w="660" w:type="pct"/>
          </w:tcPr>
          <w:p w:rsidR="00600855" w:rsidRPr="005D12B5" w:rsidRDefault="00600855" w:rsidP="00600855">
            <w:pPr>
              <w:pStyle w:val="TT"/>
              <w:keepLines/>
              <w:spacing w:line="220" w:lineRule="exact"/>
              <w:jc w:val="right"/>
              <w:rPr>
                <w:rFonts w:asciiTheme="minorHAnsi" w:hAnsiTheme="minorHAnsi" w:cs="Arial"/>
                <w:spacing w:val="-2"/>
                <w:szCs w:val="19"/>
                <w:lang w:val="hr-HR"/>
              </w:rPr>
            </w:pPr>
            <w:r>
              <w:rPr>
                <w:rFonts w:asciiTheme="minorHAnsi" w:hAnsiTheme="minorHAnsi" w:cs="Arial"/>
                <w:szCs w:val="19"/>
              </w:rPr>
              <w:t>(1.730.849)</w:t>
            </w:r>
          </w:p>
        </w:tc>
      </w:tr>
      <w:tr w:rsidR="00600855" w:rsidRPr="00C61659" w:rsidTr="00600855">
        <w:tc>
          <w:tcPr>
            <w:tcW w:w="3652" w:type="pct"/>
          </w:tcPr>
          <w:p w:rsidR="00600855" w:rsidRPr="005D12B5" w:rsidRDefault="00600855" w:rsidP="00532129">
            <w:pPr>
              <w:pStyle w:val="TT"/>
              <w:keepLines/>
              <w:spacing w:line="220" w:lineRule="exact"/>
              <w:rPr>
                <w:rFonts w:asciiTheme="minorHAnsi" w:hAnsiTheme="minorHAnsi" w:cs="Arial"/>
                <w:spacing w:val="-3"/>
                <w:szCs w:val="19"/>
                <w:lang w:val="hr-HR"/>
              </w:rPr>
            </w:pPr>
            <w:r w:rsidRPr="005D12B5">
              <w:rPr>
                <w:rFonts w:asciiTheme="minorHAnsi" w:hAnsiTheme="minorHAnsi" w:cs="Arial"/>
                <w:spacing w:val="-3"/>
                <w:szCs w:val="19"/>
                <w:lang w:val="hr-HR"/>
              </w:rPr>
              <w:t xml:space="preserve">(Smanjenje) obveza za izdane dugoročne vrijednosne papire </w:t>
            </w:r>
            <w:r w:rsidR="00AA122D">
              <w:rPr>
                <w:rFonts w:asciiTheme="minorHAnsi" w:hAnsiTheme="minorHAnsi" w:cs="Arial"/>
                <w:spacing w:val="-3"/>
                <w:szCs w:val="19"/>
                <w:lang w:val="hr-HR"/>
              </w:rPr>
              <w:t>isplatom</w:t>
            </w:r>
            <w:r w:rsidR="00AA122D" w:rsidRPr="005D12B5">
              <w:rPr>
                <w:rFonts w:asciiTheme="minorHAnsi" w:hAnsiTheme="minorHAnsi" w:cs="Arial"/>
                <w:spacing w:val="-3"/>
                <w:szCs w:val="19"/>
                <w:lang w:val="hr-HR"/>
              </w:rPr>
              <w:t xml:space="preserve"> </w:t>
            </w:r>
          </w:p>
        </w:tc>
        <w:tc>
          <w:tcPr>
            <w:tcW w:w="688" w:type="pct"/>
          </w:tcPr>
          <w:p w:rsidR="00600855" w:rsidRPr="005D12B5" w:rsidRDefault="009967A0" w:rsidP="00600855">
            <w:pPr>
              <w:pStyle w:val="CommentText"/>
              <w:keepLines/>
              <w:jc w:val="right"/>
              <w:rPr>
                <w:rFonts w:asciiTheme="minorHAnsi" w:hAnsiTheme="minorHAnsi" w:cs="Arial"/>
                <w:spacing w:val="-2"/>
                <w:sz w:val="19"/>
                <w:szCs w:val="19"/>
                <w:lang w:val="hr-HR"/>
              </w:rPr>
            </w:pPr>
            <w:r>
              <w:rPr>
                <w:rFonts w:asciiTheme="minorHAnsi" w:hAnsiTheme="minorHAnsi" w:cs="Arial"/>
                <w:spacing w:val="-2"/>
                <w:sz w:val="19"/>
                <w:szCs w:val="19"/>
                <w:lang w:val="hr-HR"/>
              </w:rPr>
              <w:t>(1.852.051)</w:t>
            </w:r>
          </w:p>
        </w:tc>
        <w:tc>
          <w:tcPr>
            <w:tcW w:w="660" w:type="pct"/>
          </w:tcPr>
          <w:p w:rsidR="00600855" w:rsidRPr="005D12B5" w:rsidRDefault="00600855" w:rsidP="00600855">
            <w:pPr>
              <w:pStyle w:val="CommentText"/>
              <w:keepLines/>
              <w:jc w:val="right"/>
              <w:rPr>
                <w:rFonts w:asciiTheme="minorHAnsi" w:hAnsiTheme="minorHAnsi" w:cs="Arial"/>
                <w:spacing w:val="-2"/>
                <w:sz w:val="19"/>
                <w:szCs w:val="19"/>
                <w:lang w:val="hr-HR"/>
              </w:rPr>
            </w:pPr>
            <w:r>
              <w:rPr>
                <w:rFonts w:asciiTheme="minorHAnsi" w:hAnsiTheme="minorHAnsi" w:cs="Arial"/>
                <w:sz w:val="19"/>
                <w:szCs w:val="19"/>
              </w:rPr>
              <w:t>(224.487)</w:t>
            </w:r>
          </w:p>
        </w:tc>
      </w:tr>
      <w:tr w:rsidR="00600855" w:rsidRPr="00C61659" w:rsidTr="00C61659">
        <w:tc>
          <w:tcPr>
            <w:tcW w:w="3652" w:type="pct"/>
          </w:tcPr>
          <w:p w:rsidR="00600855" w:rsidRPr="005D12B5" w:rsidRDefault="00600855" w:rsidP="00600855">
            <w:pPr>
              <w:pStyle w:val="Thin"/>
              <w:keepNext w:val="0"/>
              <w:tabs>
                <w:tab w:val="clear" w:pos="1202"/>
              </w:tabs>
              <w:spacing w:line="140" w:lineRule="exact"/>
              <w:ind w:right="731"/>
              <w:jc w:val="right"/>
              <w:rPr>
                <w:rFonts w:asciiTheme="minorHAnsi" w:hAnsiTheme="minorHAnsi" w:cs="Arial"/>
                <w:sz w:val="19"/>
                <w:szCs w:val="19"/>
                <w:lang w:val="hr-HR"/>
              </w:rPr>
            </w:pPr>
          </w:p>
        </w:tc>
        <w:tc>
          <w:tcPr>
            <w:tcW w:w="688" w:type="pct"/>
            <w:vAlign w:val="bottom"/>
          </w:tcPr>
          <w:p w:rsidR="00600855" w:rsidRPr="005D12B5" w:rsidRDefault="00600855" w:rsidP="00600855">
            <w:pPr>
              <w:pStyle w:val="Thin"/>
              <w:keepNext w:val="0"/>
              <w:tabs>
                <w:tab w:val="clear" w:pos="1202"/>
              </w:tabs>
              <w:spacing w:line="140" w:lineRule="exact"/>
              <w:jc w:val="right"/>
              <w:rPr>
                <w:rFonts w:asciiTheme="minorHAnsi" w:hAnsiTheme="minorHAnsi" w:cs="Arial"/>
                <w:b w:val="0"/>
                <w:spacing w:val="-2"/>
                <w:sz w:val="19"/>
                <w:szCs w:val="19"/>
                <w:lang w:val="hr-HR"/>
              </w:rPr>
            </w:pPr>
            <w:r w:rsidRPr="005D12B5">
              <w:rPr>
                <w:rFonts w:asciiTheme="minorHAnsi" w:hAnsiTheme="minorHAnsi" w:cs="Arial"/>
                <w:b w:val="0"/>
                <w:spacing w:val="-2"/>
                <w:sz w:val="19"/>
                <w:szCs w:val="19"/>
                <w:lang w:val="hr-HR"/>
              </w:rPr>
              <w:t>__________</w:t>
            </w:r>
          </w:p>
        </w:tc>
        <w:tc>
          <w:tcPr>
            <w:tcW w:w="660" w:type="pct"/>
            <w:vAlign w:val="bottom"/>
          </w:tcPr>
          <w:p w:rsidR="00600855" w:rsidRPr="005D12B5" w:rsidRDefault="00600855" w:rsidP="00600855">
            <w:pPr>
              <w:pStyle w:val="Thin"/>
              <w:keepNext w:val="0"/>
              <w:tabs>
                <w:tab w:val="clear" w:pos="1202"/>
              </w:tabs>
              <w:spacing w:line="140" w:lineRule="exact"/>
              <w:jc w:val="right"/>
              <w:rPr>
                <w:rFonts w:asciiTheme="minorHAnsi" w:hAnsiTheme="minorHAnsi" w:cs="Arial"/>
                <w:b w:val="0"/>
                <w:spacing w:val="-2"/>
                <w:sz w:val="19"/>
                <w:szCs w:val="19"/>
                <w:lang w:val="hr-HR"/>
              </w:rPr>
            </w:pPr>
            <w:r w:rsidRPr="005D12B5">
              <w:rPr>
                <w:rFonts w:asciiTheme="minorHAnsi" w:hAnsiTheme="minorHAnsi" w:cs="Arial"/>
                <w:b w:val="0"/>
                <w:spacing w:val="-2"/>
                <w:sz w:val="19"/>
                <w:szCs w:val="19"/>
                <w:lang w:val="hr-HR"/>
              </w:rPr>
              <w:t>__________</w:t>
            </w:r>
          </w:p>
        </w:tc>
      </w:tr>
      <w:tr w:rsidR="00600855" w:rsidRPr="00C61659" w:rsidTr="00C61659">
        <w:tc>
          <w:tcPr>
            <w:tcW w:w="3652" w:type="pct"/>
          </w:tcPr>
          <w:p w:rsidR="00600855" w:rsidRPr="005D12B5" w:rsidRDefault="00600855" w:rsidP="00532129">
            <w:pPr>
              <w:pStyle w:val="Tot"/>
              <w:keepLines/>
              <w:spacing w:line="220" w:lineRule="exact"/>
              <w:rPr>
                <w:rFonts w:asciiTheme="minorHAnsi" w:hAnsiTheme="minorHAnsi" w:cs="Arial"/>
                <w:b/>
                <w:bCs/>
                <w:spacing w:val="-3"/>
                <w:szCs w:val="19"/>
                <w:lang w:val="hr-HR"/>
              </w:rPr>
            </w:pPr>
            <w:r w:rsidRPr="005D12B5">
              <w:rPr>
                <w:rFonts w:asciiTheme="minorHAnsi" w:hAnsiTheme="minorHAnsi" w:cs="Arial"/>
                <w:b/>
                <w:bCs/>
                <w:szCs w:val="19"/>
                <w:lang w:val="hr-HR"/>
              </w:rPr>
              <w:t xml:space="preserve">Neto novčana sredstva </w:t>
            </w:r>
            <w:r>
              <w:rPr>
                <w:rFonts w:asciiTheme="minorHAnsi" w:hAnsiTheme="minorHAnsi" w:cs="Arial"/>
                <w:b/>
                <w:bCs/>
                <w:szCs w:val="19"/>
                <w:lang w:val="hr-HR"/>
              </w:rPr>
              <w:t>ostvarena</w:t>
            </w:r>
            <w:r w:rsidR="00AA122D">
              <w:rPr>
                <w:rFonts w:asciiTheme="minorHAnsi" w:hAnsiTheme="minorHAnsi" w:cs="Arial"/>
                <w:b/>
                <w:bCs/>
                <w:szCs w:val="19"/>
                <w:lang w:val="hr-HR"/>
              </w:rPr>
              <w:t xml:space="preserve"> </w:t>
            </w:r>
            <w:r w:rsidRPr="005D12B5">
              <w:rPr>
                <w:rFonts w:asciiTheme="minorHAnsi" w:hAnsiTheme="minorHAnsi" w:cs="Arial"/>
                <w:b/>
                <w:bCs/>
                <w:szCs w:val="19"/>
                <w:lang w:val="hr-HR"/>
              </w:rPr>
              <w:t xml:space="preserve">u financijskim aktivnostima </w:t>
            </w:r>
          </w:p>
        </w:tc>
        <w:tc>
          <w:tcPr>
            <w:tcW w:w="688" w:type="pct"/>
            <w:vAlign w:val="bottom"/>
          </w:tcPr>
          <w:p w:rsidR="00600855" w:rsidRPr="005D12B5" w:rsidRDefault="009967A0" w:rsidP="00600855">
            <w:pPr>
              <w:pStyle w:val="T2"/>
              <w:keepNext w:val="0"/>
              <w:spacing w:line="220" w:lineRule="exact"/>
              <w:jc w:val="right"/>
              <w:rPr>
                <w:rFonts w:asciiTheme="minorHAnsi" w:hAnsiTheme="minorHAnsi" w:cs="Arial"/>
                <w:b/>
                <w:bCs/>
                <w:szCs w:val="19"/>
                <w:lang w:val="hr-HR"/>
              </w:rPr>
            </w:pPr>
            <w:r>
              <w:rPr>
                <w:rFonts w:asciiTheme="minorHAnsi" w:hAnsiTheme="minorHAnsi" w:cs="Arial"/>
                <w:b/>
                <w:bCs/>
                <w:szCs w:val="19"/>
                <w:lang w:val="hr-HR"/>
              </w:rPr>
              <w:t>318.161</w:t>
            </w:r>
          </w:p>
        </w:tc>
        <w:tc>
          <w:tcPr>
            <w:tcW w:w="660" w:type="pct"/>
            <w:vAlign w:val="bottom"/>
          </w:tcPr>
          <w:p w:rsidR="00600855" w:rsidRPr="005D12B5" w:rsidRDefault="00600855" w:rsidP="00600855">
            <w:pPr>
              <w:pStyle w:val="T2"/>
              <w:keepNext w:val="0"/>
              <w:spacing w:line="220" w:lineRule="exact"/>
              <w:jc w:val="right"/>
              <w:rPr>
                <w:rFonts w:asciiTheme="minorHAnsi" w:hAnsiTheme="minorHAnsi" w:cs="Arial"/>
                <w:b/>
                <w:bCs/>
                <w:szCs w:val="19"/>
                <w:lang w:val="hr-HR"/>
              </w:rPr>
            </w:pPr>
            <w:r>
              <w:rPr>
                <w:rFonts w:asciiTheme="minorHAnsi" w:hAnsiTheme="minorHAnsi" w:cs="Arial"/>
                <w:b/>
                <w:bCs/>
                <w:szCs w:val="19"/>
                <w:lang w:val="hr-HR"/>
              </w:rPr>
              <w:t>1.808.531</w:t>
            </w:r>
          </w:p>
        </w:tc>
      </w:tr>
      <w:tr w:rsidR="00600855" w:rsidRPr="00C61659" w:rsidTr="00C61659">
        <w:tc>
          <w:tcPr>
            <w:tcW w:w="3652" w:type="pct"/>
          </w:tcPr>
          <w:p w:rsidR="00600855" w:rsidRPr="005D12B5" w:rsidRDefault="00600855" w:rsidP="00600855">
            <w:pPr>
              <w:pStyle w:val="Tot"/>
              <w:keepLines/>
              <w:spacing w:line="140" w:lineRule="exact"/>
              <w:rPr>
                <w:rFonts w:asciiTheme="minorHAnsi" w:hAnsiTheme="minorHAnsi" w:cs="Arial"/>
                <w:b/>
                <w:bCs/>
                <w:szCs w:val="19"/>
                <w:lang w:val="hr-HR"/>
              </w:rPr>
            </w:pPr>
          </w:p>
        </w:tc>
        <w:tc>
          <w:tcPr>
            <w:tcW w:w="688" w:type="pct"/>
            <w:vAlign w:val="bottom"/>
          </w:tcPr>
          <w:p w:rsidR="00600855" w:rsidRPr="005D12B5" w:rsidRDefault="00600855" w:rsidP="00600855">
            <w:pPr>
              <w:pStyle w:val="Thick"/>
              <w:keepNext w:val="0"/>
              <w:tabs>
                <w:tab w:val="clear" w:pos="1202"/>
              </w:tabs>
              <w:spacing w:line="140" w:lineRule="exact"/>
              <w:jc w:val="right"/>
              <w:rPr>
                <w:rFonts w:asciiTheme="minorHAnsi" w:hAnsiTheme="minorHAnsi" w:cs="Arial"/>
                <w:b w:val="0"/>
                <w:sz w:val="19"/>
                <w:szCs w:val="19"/>
                <w:lang w:val="hr-HR"/>
              </w:rPr>
            </w:pPr>
            <w:r w:rsidRPr="005D12B5">
              <w:rPr>
                <w:rFonts w:asciiTheme="minorHAnsi" w:hAnsiTheme="minorHAnsi" w:cs="Arial"/>
                <w:b w:val="0"/>
                <w:sz w:val="19"/>
                <w:szCs w:val="19"/>
                <w:lang w:val="hr-HR"/>
              </w:rPr>
              <w:t>__________</w:t>
            </w:r>
          </w:p>
        </w:tc>
        <w:tc>
          <w:tcPr>
            <w:tcW w:w="660" w:type="pct"/>
            <w:vAlign w:val="bottom"/>
          </w:tcPr>
          <w:p w:rsidR="00600855" w:rsidRPr="005D12B5" w:rsidRDefault="00600855" w:rsidP="00600855">
            <w:pPr>
              <w:pStyle w:val="Thick"/>
              <w:keepNext w:val="0"/>
              <w:tabs>
                <w:tab w:val="clear" w:pos="1202"/>
              </w:tabs>
              <w:spacing w:line="140" w:lineRule="exact"/>
              <w:jc w:val="right"/>
              <w:rPr>
                <w:rFonts w:asciiTheme="minorHAnsi" w:hAnsiTheme="minorHAnsi" w:cs="Arial"/>
                <w:b w:val="0"/>
                <w:sz w:val="19"/>
                <w:szCs w:val="19"/>
                <w:lang w:val="hr-HR"/>
              </w:rPr>
            </w:pPr>
            <w:r w:rsidRPr="005D12B5">
              <w:rPr>
                <w:rFonts w:asciiTheme="minorHAnsi" w:hAnsiTheme="minorHAnsi" w:cs="Arial"/>
                <w:b w:val="0"/>
                <w:sz w:val="19"/>
                <w:szCs w:val="19"/>
                <w:lang w:val="hr-HR"/>
              </w:rPr>
              <w:t>__________</w:t>
            </w:r>
          </w:p>
        </w:tc>
      </w:tr>
      <w:tr w:rsidR="00600855" w:rsidRPr="00C61659" w:rsidTr="00C61659">
        <w:tc>
          <w:tcPr>
            <w:tcW w:w="3652" w:type="pct"/>
          </w:tcPr>
          <w:p w:rsidR="00600855" w:rsidRPr="005D12B5" w:rsidRDefault="00600855" w:rsidP="00600855">
            <w:pPr>
              <w:pStyle w:val="Tot"/>
              <w:keepLines/>
              <w:spacing w:line="220" w:lineRule="exact"/>
              <w:rPr>
                <w:rFonts w:asciiTheme="minorHAnsi" w:hAnsiTheme="minorHAnsi" w:cs="Arial"/>
                <w:b/>
                <w:bCs/>
                <w:szCs w:val="19"/>
                <w:lang w:val="hr-HR"/>
              </w:rPr>
            </w:pPr>
            <w:r w:rsidRPr="005D12B5">
              <w:rPr>
                <w:rFonts w:asciiTheme="minorHAnsi" w:hAnsiTheme="minorHAnsi" w:cs="Arial"/>
                <w:b/>
                <w:bCs/>
                <w:szCs w:val="19"/>
                <w:lang w:val="hr-HR"/>
              </w:rPr>
              <w:t>Učinci promjene tečajeva na novac i novčane ekvivalente</w:t>
            </w:r>
          </w:p>
        </w:tc>
        <w:tc>
          <w:tcPr>
            <w:tcW w:w="688" w:type="pct"/>
            <w:vAlign w:val="bottom"/>
          </w:tcPr>
          <w:p w:rsidR="00600855" w:rsidRPr="005D12B5" w:rsidRDefault="00600855" w:rsidP="00600855">
            <w:pPr>
              <w:pStyle w:val="T2"/>
              <w:keepNext w:val="0"/>
              <w:spacing w:line="220" w:lineRule="exact"/>
              <w:jc w:val="right"/>
              <w:rPr>
                <w:rFonts w:asciiTheme="minorHAnsi" w:hAnsiTheme="minorHAnsi" w:cs="Arial"/>
                <w:b/>
                <w:bCs/>
                <w:szCs w:val="19"/>
                <w:lang w:val="hr-HR"/>
              </w:rPr>
            </w:pPr>
          </w:p>
        </w:tc>
        <w:tc>
          <w:tcPr>
            <w:tcW w:w="660" w:type="pct"/>
            <w:vAlign w:val="bottom"/>
          </w:tcPr>
          <w:p w:rsidR="00600855" w:rsidRPr="005D12B5" w:rsidRDefault="00600855" w:rsidP="00600855">
            <w:pPr>
              <w:pStyle w:val="T2"/>
              <w:keepNext w:val="0"/>
              <w:spacing w:line="220" w:lineRule="exact"/>
              <w:jc w:val="right"/>
              <w:rPr>
                <w:rFonts w:asciiTheme="minorHAnsi" w:hAnsiTheme="minorHAnsi" w:cs="Arial"/>
                <w:b/>
                <w:bCs/>
                <w:szCs w:val="19"/>
                <w:lang w:val="hr-HR"/>
              </w:rPr>
            </w:pPr>
          </w:p>
        </w:tc>
      </w:tr>
      <w:tr w:rsidR="00600855" w:rsidRPr="00C61659" w:rsidTr="00C61659">
        <w:tc>
          <w:tcPr>
            <w:tcW w:w="3652" w:type="pct"/>
          </w:tcPr>
          <w:p w:rsidR="00600855" w:rsidRPr="005D12B5" w:rsidRDefault="00600855" w:rsidP="00600855">
            <w:pPr>
              <w:pStyle w:val="Tot"/>
              <w:keepLines/>
              <w:spacing w:line="220" w:lineRule="exact"/>
              <w:rPr>
                <w:rFonts w:asciiTheme="minorHAnsi" w:hAnsiTheme="minorHAnsi" w:cs="Arial"/>
                <w:bCs/>
                <w:szCs w:val="19"/>
                <w:lang w:val="hr-HR"/>
              </w:rPr>
            </w:pPr>
            <w:r w:rsidRPr="005D12B5">
              <w:rPr>
                <w:rFonts w:asciiTheme="minorHAnsi" w:hAnsiTheme="minorHAnsi" w:cs="Arial"/>
                <w:bCs/>
                <w:szCs w:val="19"/>
                <w:lang w:val="hr-HR"/>
              </w:rPr>
              <w:t>Neto tečajne razlike</w:t>
            </w:r>
          </w:p>
        </w:tc>
        <w:tc>
          <w:tcPr>
            <w:tcW w:w="688" w:type="pct"/>
            <w:vAlign w:val="bottom"/>
          </w:tcPr>
          <w:p w:rsidR="00600855" w:rsidRPr="005D12B5" w:rsidRDefault="009967A0" w:rsidP="00600855">
            <w:pPr>
              <w:pStyle w:val="T2"/>
              <w:keepNext w:val="0"/>
              <w:spacing w:line="220" w:lineRule="exact"/>
              <w:jc w:val="right"/>
              <w:rPr>
                <w:rFonts w:asciiTheme="minorHAnsi" w:hAnsiTheme="minorHAnsi" w:cs="Arial"/>
                <w:bCs/>
                <w:szCs w:val="19"/>
                <w:lang w:val="hr-HR"/>
              </w:rPr>
            </w:pPr>
            <w:r>
              <w:rPr>
                <w:rFonts w:asciiTheme="minorHAnsi" w:hAnsiTheme="minorHAnsi" w:cs="Arial"/>
                <w:bCs/>
                <w:szCs w:val="19"/>
                <w:lang w:val="hr-HR"/>
              </w:rPr>
              <w:t>(133.162)</w:t>
            </w:r>
          </w:p>
        </w:tc>
        <w:tc>
          <w:tcPr>
            <w:tcW w:w="660" w:type="pct"/>
            <w:vAlign w:val="bottom"/>
          </w:tcPr>
          <w:p w:rsidR="00600855" w:rsidRPr="005D12B5" w:rsidRDefault="00600855" w:rsidP="00600855">
            <w:pPr>
              <w:pStyle w:val="T2"/>
              <w:keepNext w:val="0"/>
              <w:spacing w:line="220" w:lineRule="exact"/>
              <w:jc w:val="right"/>
              <w:rPr>
                <w:rFonts w:asciiTheme="minorHAnsi" w:hAnsiTheme="minorHAnsi" w:cs="Arial"/>
                <w:bCs/>
                <w:szCs w:val="19"/>
                <w:lang w:val="hr-HR"/>
              </w:rPr>
            </w:pPr>
            <w:r>
              <w:rPr>
                <w:rFonts w:asciiTheme="minorHAnsi" w:hAnsiTheme="minorHAnsi" w:cs="Arial"/>
                <w:bCs/>
                <w:szCs w:val="19"/>
                <w:lang w:val="hr-HR"/>
              </w:rPr>
              <w:t>(101.454)</w:t>
            </w:r>
          </w:p>
        </w:tc>
      </w:tr>
      <w:tr w:rsidR="00600855" w:rsidRPr="00C61659" w:rsidTr="00600855">
        <w:tc>
          <w:tcPr>
            <w:tcW w:w="3652" w:type="pct"/>
            <w:vAlign w:val="bottom"/>
          </w:tcPr>
          <w:p w:rsidR="00600855" w:rsidRPr="005D12B5" w:rsidRDefault="00600855" w:rsidP="00600855">
            <w:pPr>
              <w:pStyle w:val="Thick"/>
              <w:keepNext w:val="0"/>
              <w:spacing w:line="140" w:lineRule="exact"/>
              <w:rPr>
                <w:rFonts w:asciiTheme="minorHAnsi" w:hAnsiTheme="minorHAnsi" w:cs="Arial"/>
                <w:b w:val="0"/>
                <w:sz w:val="19"/>
                <w:szCs w:val="19"/>
                <w:u w:val="none"/>
                <w:lang w:val="hr-HR"/>
              </w:rPr>
            </w:pPr>
          </w:p>
        </w:tc>
        <w:tc>
          <w:tcPr>
            <w:tcW w:w="688" w:type="pct"/>
            <w:tcBorders>
              <w:right w:val="nil"/>
            </w:tcBorders>
            <w:vAlign w:val="bottom"/>
          </w:tcPr>
          <w:p w:rsidR="00600855" w:rsidRPr="005D12B5" w:rsidRDefault="00600855" w:rsidP="00600855">
            <w:pPr>
              <w:pStyle w:val="Thin"/>
              <w:keepNext w:val="0"/>
              <w:tabs>
                <w:tab w:val="clear" w:pos="1202"/>
              </w:tabs>
              <w:spacing w:line="140" w:lineRule="exact"/>
              <w:jc w:val="right"/>
              <w:rPr>
                <w:rFonts w:asciiTheme="minorHAnsi" w:hAnsiTheme="minorHAnsi" w:cs="Arial"/>
                <w:b w:val="0"/>
                <w:spacing w:val="-2"/>
                <w:sz w:val="19"/>
                <w:szCs w:val="19"/>
                <w:lang w:val="hr-HR"/>
              </w:rPr>
            </w:pPr>
            <w:r w:rsidRPr="005D12B5">
              <w:rPr>
                <w:rFonts w:asciiTheme="minorHAnsi" w:hAnsiTheme="minorHAnsi" w:cs="Arial"/>
                <w:b w:val="0"/>
                <w:spacing w:val="-2"/>
                <w:sz w:val="19"/>
                <w:szCs w:val="19"/>
                <w:lang w:val="hr-HR"/>
              </w:rPr>
              <w:t>__________</w:t>
            </w:r>
          </w:p>
        </w:tc>
        <w:tc>
          <w:tcPr>
            <w:tcW w:w="660" w:type="pct"/>
            <w:tcBorders>
              <w:right w:val="nil"/>
            </w:tcBorders>
            <w:vAlign w:val="bottom"/>
          </w:tcPr>
          <w:p w:rsidR="00600855" w:rsidRPr="005D12B5" w:rsidRDefault="00600855" w:rsidP="00600855">
            <w:pPr>
              <w:pStyle w:val="Thin"/>
              <w:keepNext w:val="0"/>
              <w:tabs>
                <w:tab w:val="clear" w:pos="1202"/>
              </w:tabs>
              <w:spacing w:line="140" w:lineRule="exact"/>
              <w:jc w:val="right"/>
              <w:rPr>
                <w:rFonts w:asciiTheme="minorHAnsi" w:hAnsiTheme="minorHAnsi" w:cs="Arial"/>
                <w:b w:val="0"/>
                <w:spacing w:val="-2"/>
                <w:sz w:val="19"/>
                <w:szCs w:val="19"/>
                <w:lang w:val="hr-HR"/>
              </w:rPr>
            </w:pPr>
            <w:r w:rsidRPr="005D12B5">
              <w:rPr>
                <w:rFonts w:asciiTheme="minorHAnsi" w:hAnsiTheme="minorHAnsi" w:cs="Arial"/>
                <w:b w:val="0"/>
                <w:spacing w:val="-2"/>
                <w:sz w:val="19"/>
                <w:szCs w:val="19"/>
                <w:lang w:val="hr-HR"/>
              </w:rPr>
              <w:t>__________</w:t>
            </w:r>
          </w:p>
        </w:tc>
      </w:tr>
      <w:tr w:rsidR="00600855" w:rsidRPr="00C61659" w:rsidTr="00447AB8">
        <w:trPr>
          <w:trHeight w:val="247"/>
        </w:trPr>
        <w:tc>
          <w:tcPr>
            <w:tcW w:w="3652" w:type="pct"/>
            <w:vAlign w:val="bottom"/>
          </w:tcPr>
          <w:p w:rsidR="00600855" w:rsidRPr="005D12B5" w:rsidRDefault="00600855" w:rsidP="00600855">
            <w:pPr>
              <w:pStyle w:val="TT"/>
              <w:keepLines/>
              <w:spacing w:line="220" w:lineRule="exact"/>
              <w:rPr>
                <w:rFonts w:asciiTheme="minorHAnsi" w:hAnsiTheme="minorHAnsi" w:cs="Arial"/>
                <w:b/>
                <w:spacing w:val="-3"/>
                <w:szCs w:val="19"/>
                <w:lang w:val="hr-HR"/>
              </w:rPr>
            </w:pPr>
            <w:r w:rsidRPr="005D12B5">
              <w:rPr>
                <w:rFonts w:asciiTheme="minorHAnsi" w:hAnsiTheme="minorHAnsi" w:cs="Arial"/>
                <w:b/>
                <w:spacing w:val="-3"/>
                <w:szCs w:val="19"/>
                <w:lang w:val="hr-HR"/>
              </w:rPr>
              <w:t>Neto učinak</w:t>
            </w:r>
          </w:p>
        </w:tc>
        <w:tc>
          <w:tcPr>
            <w:tcW w:w="688" w:type="pct"/>
            <w:vAlign w:val="bottom"/>
          </w:tcPr>
          <w:p w:rsidR="00600855" w:rsidRPr="00DB451C" w:rsidRDefault="00206EE4" w:rsidP="00600855">
            <w:pPr>
              <w:pStyle w:val="TT"/>
              <w:keepLines/>
              <w:spacing w:line="220" w:lineRule="exact"/>
              <w:jc w:val="right"/>
              <w:rPr>
                <w:rFonts w:asciiTheme="minorHAnsi" w:hAnsiTheme="minorHAnsi" w:cs="Arial"/>
                <w:b/>
                <w:spacing w:val="-3"/>
                <w:szCs w:val="19"/>
                <w:lang w:val="hr-HR"/>
              </w:rPr>
            </w:pPr>
            <w:r>
              <w:rPr>
                <w:rFonts w:asciiTheme="minorHAnsi" w:hAnsiTheme="minorHAnsi" w:cs="Arial"/>
                <w:b/>
                <w:spacing w:val="-3"/>
                <w:szCs w:val="19"/>
                <w:lang w:val="hr-HR"/>
              </w:rPr>
              <w:t>(</w:t>
            </w:r>
            <w:r w:rsidR="009967A0">
              <w:rPr>
                <w:rFonts w:asciiTheme="minorHAnsi" w:hAnsiTheme="minorHAnsi" w:cs="Arial"/>
                <w:b/>
                <w:spacing w:val="-3"/>
                <w:szCs w:val="19"/>
                <w:lang w:val="hr-HR"/>
              </w:rPr>
              <w:t>133.162</w:t>
            </w:r>
            <w:r>
              <w:rPr>
                <w:rFonts w:asciiTheme="minorHAnsi" w:hAnsiTheme="minorHAnsi" w:cs="Arial"/>
                <w:b/>
                <w:spacing w:val="-3"/>
                <w:szCs w:val="19"/>
                <w:lang w:val="hr-HR"/>
              </w:rPr>
              <w:t>)</w:t>
            </w:r>
          </w:p>
        </w:tc>
        <w:tc>
          <w:tcPr>
            <w:tcW w:w="660" w:type="pct"/>
            <w:vAlign w:val="bottom"/>
          </w:tcPr>
          <w:p w:rsidR="00600855" w:rsidRPr="005D12B5" w:rsidRDefault="00600855" w:rsidP="00600855">
            <w:pPr>
              <w:pStyle w:val="TT"/>
              <w:keepLines/>
              <w:spacing w:line="220" w:lineRule="exact"/>
              <w:jc w:val="right"/>
              <w:rPr>
                <w:rFonts w:asciiTheme="minorHAnsi" w:hAnsiTheme="minorHAnsi" w:cs="Arial"/>
                <w:b/>
                <w:spacing w:val="-3"/>
                <w:szCs w:val="19"/>
                <w:lang w:val="hr-HR"/>
              </w:rPr>
            </w:pPr>
            <w:r w:rsidRPr="00447AB8">
              <w:rPr>
                <w:rFonts w:asciiTheme="minorHAnsi" w:hAnsiTheme="minorHAnsi" w:cs="Arial"/>
                <w:b/>
                <w:bCs/>
                <w:szCs w:val="19"/>
                <w:lang w:val="hr-HR"/>
              </w:rPr>
              <w:t>(101</w:t>
            </w:r>
            <w:r>
              <w:rPr>
                <w:rFonts w:asciiTheme="minorHAnsi" w:hAnsiTheme="minorHAnsi" w:cs="Arial"/>
                <w:b/>
                <w:bCs/>
                <w:szCs w:val="19"/>
                <w:lang w:val="hr-HR"/>
              </w:rPr>
              <w:t>.</w:t>
            </w:r>
            <w:r w:rsidRPr="00447AB8">
              <w:rPr>
                <w:rFonts w:asciiTheme="minorHAnsi" w:hAnsiTheme="minorHAnsi" w:cs="Arial"/>
                <w:b/>
                <w:bCs/>
                <w:szCs w:val="19"/>
                <w:lang w:val="hr-HR"/>
              </w:rPr>
              <w:t>454)</w:t>
            </w:r>
          </w:p>
        </w:tc>
      </w:tr>
      <w:tr w:rsidR="00600855" w:rsidRPr="00C61659" w:rsidTr="00600855">
        <w:tc>
          <w:tcPr>
            <w:tcW w:w="3652" w:type="pct"/>
            <w:vAlign w:val="bottom"/>
          </w:tcPr>
          <w:p w:rsidR="00600855" w:rsidRPr="005D12B5" w:rsidRDefault="00600855" w:rsidP="00600855">
            <w:pPr>
              <w:pStyle w:val="Thick"/>
              <w:keepNext w:val="0"/>
              <w:spacing w:line="140" w:lineRule="exact"/>
              <w:rPr>
                <w:rFonts w:asciiTheme="minorHAnsi" w:hAnsiTheme="minorHAnsi" w:cs="Arial"/>
                <w:b w:val="0"/>
                <w:sz w:val="19"/>
                <w:szCs w:val="19"/>
                <w:u w:val="none"/>
                <w:lang w:val="hr-HR"/>
              </w:rPr>
            </w:pPr>
          </w:p>
        </w:tc>
        <w:tc>
          <w:tcPr>
            <w:tcW w:w="688" w:type="pct"/>
            <w:tcBorders>
              <w:right w:val="nil"/>
            </w:tcBorders>
            <w:vAlign w:val="bottom"/>
          </w:tcPr>
          <w:p w:rsidR="00600855" w:rsidRPr="005D12B5" w:rsidRDefault="00600855" w:rsidP="00600855">
            <w:pPr>
              <w:pStyle w:val="Thick"/>
              <w:keepNext w:val="0"/>
              <w:tabs>
                <w:tab w:val="clear" w:pos="1202"/>
              </w:tabs>
              <w:spacing w:line="140" w:lineRule="exact"/>
              <w:jc w:val="right"/>
              <w:rPr>
                <w:rFonts w:asciiTheme="minorHAnsi" w:hAnsiTheme="minorHAnsi" w:cs="Arial"/>
                <w:b w:val="0"/>
                <w:sz w:val="19"/>
                <w:szCs w:val="19"/>
                <w:lang w:val="hr-HR"/>
              </w:rPr>
            </w:pPr>
            <w:r w:rsidRPr="005D12B5">
              <w:rPr>
                <w:rFonts w:asciiTheme="minorHAnsi" w:hAnsiTheme="minorHAnsi" w:cs="Arial"/>
                <w:b w:val="0"/>
                <w:sz w:val="19"/>
                <w:szCs w:val="19"/>
                <w:lang w:val="hr-HR"/>
              </w:rPr>
              <w:t>__________</w:t>
            </w:r>
          </w:p>
        </w:tc>
        <w:tc>
          <w:tcPr>
            <w:tcW w:w="660" w:type="pct"/>
            <w:tcBorders>
              <w:right w:val="nil"/>
            </w:tcBorders>
            <w:vAlign w:val="bottom"/>
          </w:tcPr>
          <w:p w:rsidR="00600855" w:rsidRPr="005D12B5" w:rsidRDefault="00600855" w:rsidP="00600855">
            <w:pPr>
              <w:pStyle w:val="Thick"/>
              <w:keepNext w:val="0"/>
              <w:tabs>
                <w:tab w:val="clear" w:pos="1202"/>
              </w:tabs>
              <w:spacing w:line="140" w:lineRule="exact"/>
              <w:jc w:val="right"/>
              <w:rPr>
                <w:rFonts w:asciiTheme="minorHAnsi" w:hAnsiTheme="minorHAnsi" w:cs="Arial"/>
                <w:b w:val="0"/>
                <w:sz w:val="19"/>
                <w:szCs w:val="19"/>
                <w:lang w:val="hr-HR"/>
              </w:rPr>
            </w:pPr>
            <w:r w:rsidRPr="005D12B5">
              <w:rPr>
                <w:rFonts w:asciiTheme="minorHAnsi" w:hAnsiTheme="minorHAnsi" w:cs="Arial"/>
                <w:b w:val="0"/>
                <w:sz w:val="19"/>
                <w:szCs w:val="19"/>
                <w:lang w:val="hr-HR"/>
              </w:rPr>
              <w:t>__________</w:t>
            </w:r>
          </w:p>
        </w:tc>
      </w:tr>
      <w:tr w:rsidR="00600855" w:rsidRPr="00C61659" w:rsidTr="00C61659">
        <w:trPr>
          <w:trHeight w:val="122"/>
        </w:trPr>
        <w:tc>
          <w:tcPr>
            <w:tcW w:w="3652" w:type="pct"/>
            <w:vAlign w:val="center"/>
          </w:tcPr>
          <w:p w:rsidR="00600855" w:rsidRPr="005D12B5" w:rsidRDefault="00600855" w:rsidP="00600855">
            <w:pPr>
              <w:pStyle w:val="Tot"/>
              <w:keepLines/>
              <w:spacing w:line="220" w:lineRule="exact"/>
              <w:rPr>
                <w:rFonts w:asciiTheme="minorHAnsi" w:hAnsiTheme="minorHAnsi" w:cs="Arial"/>
                <w:szCs w:val="19"/>
                <w:lang w:val="hr-HR"/>
              </w:rPr>
            </w:pPr>
            <w:r w:rsidRPr="005D12B5">
              <w:rPr>
                <w:rFonts w:asciiTheme="minorHAnsi" w:hAnsiTheme="minorHAnsi" w:cs="Arial"/>
                <w:szCs w:val="19"/>
                <w:lang w:val="hr-HR"/>
              </w:rPr>
              <w:t>Neto povećanje novca i novčanih ekvivalenata</w:t>
            </w:r>
          </w:p>
        </w:tc>
        <w:tc>
          <w:tcPr>
            <w:tcW w:w="688" w:type="pct"/>
            <w:vAlign w:val="bottom"/>
          </w:tcPr>
          <w:p w:rsidR="00600855" w:rsidRPr="005D12B5" w:rsidRDefault="00682E02" w:rsidP="00600855">
            <w:pPr>
              <w:pStyle w:val="CommentText"/>
              <w:keepLines/>
              <w:jc w:val="right"/>
              <w:rPr>
                <w:rFonts w:asciiTheme="minorHAnsi" w:hAnsiTheme="minorHAnsi" w:cs="Arial"/>
                <w:spacing w:val="-2"/>
                <w:sz w:val="19"/>
                <w:szCs w:val="19"/>
                <w:lang w:val="hr-HR"/>
              </w:rPr>
            </w:pPr>
            <w:r>
              <w:rPr>
                <w:rFonts w:asciiTheme="minorHAnsi" w:hAnsiTheme="minorHAnsi" w:cs="Arial"/>
                <w:spacing w:val="-2"/>
                <w:sz w:val="19"/>
                <w:szCs w:val="19"/>
                <w:lang w:val="hr-HR"/>
              </w:rPr>
              <w:t>908.230</w:t>
            </w:r>
          </w:p>
        </w:tc>
        <w:tc>
          <w:tcPr>
            <w:tcW w:w="660" w:type="pct"/>
            <w:vAlign w:val="bottom"/>
          </w:tcPr>
          <w:p w:rsidR="00600855" w:rsidRPr="005D12B5" w:rsidRDefault="00600855" w:rsidP="00600855">
            <w:pPr>
              <w:pStyle w:val="CommentText"/>
              <w:keepLines/>
              <w:jc w:val="right"/>
              <w:rPr>
                <w:rFonts w:asciiTheme="minorHAnsi" w:hAnsiTheme="minorHAnsi" w:cs="Arial"/>
                <w:spacing w:val="-2"/>
                <w:sz w:val="19"/>
                <w:szCs w:val="19"/>
                <w:lang w:val="hr-HR"/>
              </w:rPr>
            </w:pPr>
            <w:r>
              <w:rPr>
                <w:rFonts w:asciiTheme="minorHAnsi" w:hAnsiTheme="minorHAnsi" w:cs="Arial"/>
                <w:spacing w:val="-2"/>
                <w:sz w:val="19"/>
                <w:szCs w:val="19"/>
                <w:lang w:val="hr-HR"/>
              </w:rPr>
              <w:t>7.273</w:t>
            </w:r>
          </w:p>
        </w:tc>
      </w:tr>
      <w:tr w:rsidR="00600855" w:rsidRPr="00C61659" w:rsidTr="00C61659">
        <w:trPr>
          <w:trHeight w:val="122"/>
        </w:trPr>
        <w:tc>
          <w:tcPr>
            <w:tcW w:w="3652" w:type="pct"/>
            <w:vAlign w:val="center"/>
          </w:tcPr>
          <w:p w:rsidR="00600855" w:rsidRPr="005D12B5" w:rsidRDefault="00600855" w:rsidP="00600855">
            <w:pPr>
              <w:pStyle w:val="Tot"/>
              <w:keepLines/>
              <w:spacing w:line="140" w:lineRule="exact"/>
              <w:rPr>
                <w:rFonts w:asciiTheme="minorHAnsi" w:hAnsiTheme="minorHAnsi" w:cs="Arial"/>
                <w:szCs w:val="19"/>
                <w:lang w:val="hr-HR"/>
              </w:rPr>
            </w:pPr>
          </w:p>
        </w:tc>
        <w:tc>
          <w:tcPr>
            <w:tcW w:w="688" w:type="pct"/>
            <w:vAlign w:val="bottom"/>
          </w:tcPr>
          <w:p w:rsidR="00600855" w:rsidRPr="005D12B5" w:rsidRDefault="00600855" w:rsidP="00600855">
            <w:pPr>
              <w:pStyle w:val="CommentText"/>
              <w:keepLines/>
              <w:spacing w:line="140" w:lineRule="exact"/>
              <w:jc w:val="center"/>
              <w:rPr>
                <w:rFonts w:asciiTheme="minorHAnsi" w:hAnsiTheme="minorHAnsi" w:cs="Arial"/>
                <w:spacing w:val="-2"/>
                <w:sz w:val="19"/>
                <w:szCs w:val="19"/>
                <w:lang w:val="hr-HR"/>
              </w:rPr>
            </w:pPr>
          </w:p>
        </w:tc>
        <w:tc>
          <w:tcPr>
            <w:tcW w:w="660" w:type="pct"/>
            <w:vAlign w:val="bottom"/>
          </w:tcPr>
          <w:p w:rsidR="00600855" w:rsidRPr="005D12B5" w:rsidRDefault="00600855" w:rsidP="00600855">
            <w:pPr>
              <w:pStyle w:val="CommentText"/>
              <w:keepLines/>
              <w:spacing w:line="140" w:lineRule="exact"/>
              <w:jc w:val="center"/>
              <w:rPr>
                <w:rFonts w:asciiTheme="minorHAnsi" w:hAnsiTheme="minorHAnsi" w:cs="Arial"/>
                <w:spacing w:val="-2"/>
                <w:sz w:val="19"/>
                <w:szCs w:val="19"/>
                <w:lang w:val="hr-HR"/>
              </w:rPr>
            </w:pPr>
          </w:p>
        </w:tc>
      </w:tr>
      <w:tr w:rsidR="00600855" w:rsidRPr="00C61659" w:rsidTr="00C61659">
        <w:trPr>
          <w:trHeight w:val="122"/>
        </w:trPr>
        <w:tc>
          <w:tcPr>
            <w:tcW w:w="3652" w:type="pct"/>
            <w:vAlign w:val="center"/>
          </w:tcPr>
          <w:p w:rsidR="00600855" w:rsidRPr="005D12B5" w:rsidRDefault="00600855" w:rsidP="00600855">
            <w:pPr>
              <w:pStyle w:val="Tot"/>
              <w:keepLines/>
              <w:spacing w:line="220" w:lineRule="exact"/>
              <w:rPr>
                <w:rFonts w:asciiTheme="minorHAnsi" w:hAnsiTheme="minorHAnsi" w:cs="Arial"/>
                <w:szCs w:val="19"/>
                <w:lang w:val="hr-HR"/>
              </w:rPr>
            </w:pPr>
            <w:r w:rsidRPr="005D12B5">
              <w:rPr>
                <w:rFonts w:asciiTheme="minorHAnsi" w:hAnsiTheme="minorHAnsi" w:cs="Arial"/>
                <w:szCs w:val="19"/>
                <w:lang w:val="hr-HR"/>
              </w:rPr>
              <w:t>Stanje na dan 1. siječnja</w:t>
            </w:r>
            <w:r>
              <w:rPr>
                <w:rFonts w:asciiTheme="minorHAnsi" w:hAnsiTheme="minorHAnsi" w:cs="Arial"/>
                <w:szCs w:val="19"/>
                <w:lang w:val="hr-HR"/>
              </w:rPr>
              <w:t>,</w:t>
            </w:r>
            <w:r w:rsidRPr="005D12B5">
              <w:rPr>
                <w:rFonts w:asciiTheme="minorHAnsi" w:hAnsiTheme="minorHAnsi" w:cs="Arial"/>
                <w:szCs w:val="19"/>
                <w:lang w:val="hr-HR"/>
              </w:rPr>
              <w:t xml:space="preserve"> prije rezerviranja </w:t>
            </w:r>
          </w:p>
        </w:tc>
        <w:tc>
          <w:tcPr>
            <w:tcW w:w="688" w:type="pct"/>
          </w:tcPr>
          <w:p w:rsidR="00600855" w:rsidRPr="005D12B5" w:rsidRDefault="009967A0" w:rsidP="00600855">
            <w:pPr>
              <w:pStyle w:val="CommentText"/>
              <w:keepLines/>
              <w:jc w:val="right"/>
              <w:rPr>
                <w:rFonts w:asciiTheme="minorHAnsi" w:hAnsiTheme="minorHAnsi" w:cs="Arial"/>
                <w:spacing w:val="-2"/>
                <w:sz w:val="19"/>
                <w:szCs w:val="19"/>
                <w:lang w:val="hr-HR"/>
              </w:rPr>
            </w:pPr>
            <w:r>
              <w:rPr>
                <w:rFonts w:asciiTheme="minorHAnsi" w:hAnsiTheme="minorHAnsi" w:cs="Arial"/>
                <w:spacing w:val="-2"/>
                <w:sz w:val="19"/>
                <w:szCs w:val="19"/>
                <w:lang w:val="hr-HR"/>
              </w:rPr>
              <w:t>493.774</w:t>
            </w:r>
          </w:p>
        </w:tc>
        <w:tc>
          <w:tcPr>
            <w:tcW w:w="660" w:type="pct"/>
          </w:tcPr>
          <w:p w:rsidR="00600855" w:rsidRPr="005D12B5" w:rsidRDefault="00600855" w:rsidP="00600855">
            <w:pPr>
              <w:pStyle w:val="CommentText"/>
              <w:keepLines/>
              <w:jc w:val="right"/>
              <w:rPr>
                <w:rFonts w:asciiTheme="minorHAnsi" w:hAnsiTheme="minorHAnsi" w:cs="Arial"/>
                <w:spacing w:val="-2"/>
                <w:sz w:val="19"/>
                <w:szCs w:val="19"/>
                <w:lang w:val="hr-HR"/>
              </w:rPr>
            </w:pPr>
            <w:r>
              <w:rPr>
                <w:rFonts w:asciiTheme="minorHAnsi" w:hAnsiTheme="minorHAnsi" w:cs="Arial"/>
                <w:sz w:val="19"/>
                <w:szCs w:val="19"/>
              </w:rPr>
              <w:t>486.501</w:t>
            </w:r>
          </w:p>
        </w:tc>
      </w:tr>
      <w:tr w:rsidR="00600855" w:rsidRPr="00C61659" w:rsidTr="00C61659">
        <w:trPr>
          <w:trHeight w:val="122"/>
        </w:trPr>
        <w:tc>
          <w:tcPr>
            <w:tcW w:w="3652" w:type="pct"/>
            <w:vAlign w:val="center"/>
          </w:tcPr>
          <w:p w:rsidR="00600855" w:rsidRPr="005D12B5" w:rsidRDefault="00600855" w:rsidP="00600855">
            <w:pPr>
              <w:pStyle w:val="Tot"/>
              <w:keepLines/>
              <w:spacing w:line="220" w:lineRule="exact"/>
              <w:rPr>
                <w:rFonts w:asciiTheme="minorHAnsi" w:hAnsiTheme="minorHAnsi" w:cs="Arial"/>
                <w:szCs w:val="19"/>
                <w:lang w:val="hr-HR"/>
              </w:rPr>
            </w:pPr>
            <w:r w:rsidRPr="005D12B5">
              <w:rPr>
                <w:rFonts w:asciiTheme="minorHAnsi" w:hAnsiTheme="minorHAnsi" w:cs="Arial"/>
                <w:szCs w:val="19"/>
                <w:lang w:val="hr-HR"/>
              </w:rPr>
              <w:t>Neto povećanje novca</w:t>
            </w:r>
          </w:p>
        </w:tc>
        <w:tc>
          <w:tcPr>
            <w:tcW w:w="688" w:type="pct"/>
          </w:tcPr>
          <w:p w:rsidR="00600855" w:rsidRPr="005D12B5" w:rsidRDefault="009967A0" w:rsidP="00600855">
            <w:pPr>
              <w:pStyle w:val="CommentText"/>
              <w:keepLines/>
              <w:jc w:val="right"/>
              <w:rPr>
                <w:rFonts w:asciiTheme="minorHAnsi" w:hAnsiTheme="minorHAnsi" w:cs="Arial"/>
                <w:spacing w:val="-2"/>
                <w:sz w:val="19"/>
                <w:szCs w:val="19"/>
                <w:lang w:val="hr-HR"/>
              </w:rPr>
            </w:pPr>
            <w:r>
              <w:rPr>
                <w:rFonts w:asciiTheme="minorHAnsi" w:hAnsiTheme="minorHAnsi" w:cs="Arial"/>
                <w:spacing w:val="-2"/>
                <w:sz w:val="19"/>
                <w:szCs w:val="19"/>
                <w:lang w:val="hr-HR"/>
              </w:rPr>
              <w:t>908.230</w:t>
            </w:r>
          </w:p>
        </w:tc>
        <w:tc>
          <w:tcPr>
            <w:tcW w:w="660" w:type="pct"/>
          </w:tcPr>
          <w:p w:rsidR="00600855" w:rsidRPr="005D12B5" w:rsidRDefault="00600855" w:rsidP="00600855">
            <w:pPr>
              <w:pStyle w:val="CommentText"/>
              <w:keepLines/>
              <w:jc w:val="right"/>
              <w:rPr>
                <w:rFonts w:asciiTheme="minorHAnsi" w:hAnsiTheme="minorHAnsi" w:cs="Arial"/>
                <w:spacing w:val="-2"/>
                <w:sz w:val="19"/>
                <w:szCs w:val="19"/>
                <w:lang w:val="hr-HR"/>
              </w:rPr>
            </w:pPr>
            <w:r>
              <w:rPr>
                <w:rFonts w:asciiTheme="minorHAnsi" w:hAnsiTheme="minorHAnsi" w:cs="Arial"/>
                <w:sz w:val="19"/>
                <w:szCs w:val="19"/>
              </w:rPr>
              <w:t>7.273</w:t>
            </w:r>
          </w:p>
        </w:tc>
      </w:tr>
      <w:tr w:rsidR="00600855" w:rsidRPr="00C61659" w:rsidTr="00C61659">
        <w:tc>
          <w:tcPr>
            <w:tcW w:w="3652" w:type="pct"/>
          </w:tcPr>
          <w:p w:rsidR="00600855" w:rsidRPr="005D12B5" w:rsidRDefault="00600855" w:rsidP="00600855">
            <w:pPr>
              <w:pStyle w:val="Thin"/>
              <w:keepNext w:val="0"/>
              <w:tabs>
                <w:tab w:val="clear" w:pos="1202"/>
              </w:tabs>
              <w:spacing w:line="140" w:lineRule="exact"/>
              <w:ind w:right="731"/>
              <w:jc w:val="right"/>
              <w:rPr>
                <w:rFonts w:asciiTheme="minorHAnsi" w:hAnsiTheme="minorHAnsi" w:cs="Arial"/>
                <w:sz w:val="19"/>
                <w:szCs w:val="19"/>
                <w:lang w:val="hr-HR"/>
              </w:rPr>
            </w:pPr>
          </w:p>
        </w:tc>
        <w:tc>
          <w:tcPr>
            <w:tcW w:w="688" w:type="pct"/>
            <w:vAlign w:val="bottom"/>
          </w:tcPr>
          <w:p w:rsidR="00600855" w:rsidRPr="005D12B5" w:rsidRDefault="00600855" w:rsidP="00600855">
            <w:pPr>
              <w:pStyle w:val="Thin"/>
              <w:keepNext w:val="0"/>
              <w:tabs>
                <w:tab w:val="clear" w:pos="1202"/>
              </w:tabs>
              <w:spacing w:line="140" w:lineRule="exact"/>
              <w:jc w:val="right"/>
              <w:rPr>
                <w:rFonts w:asciiTheme="minorHAnsi" w:hAnsiTheme="minorHAnsi" w:cs="Arial"/>
                <w:b w:val="0"/>
                <w:spacing w:val="-2"/>
                <w:sz w:val="19"/>
                <w:szCs w:val="19"/>
                <w:lang w:val="hr-HR"/>
              </w:rPr>
            </w:pPr>
            <w:r w:rsidRPr="005D12B5">
              <w:rPr>
                <w:rFonts w:asciiTheme="minorHAnsi" w:hAnsiTheme="minorHAnsi" w:cs="Arial"/>
                <w:b w:val="0"/>
                <w:spacing w:val="-2"/>
                <w:sz w:val="19"/>
                <w:szCs w:val="19"/>
                <w:lang w:val="hr-HR"/>
              </w:rPr>
              <w:t>__________</w:t>
            </w:r>
          </w:p>
        </w:tc>
        <w:tc>
          <w:tcPr>
            <w:tcW w:w="660" w:type="pct"/>
            <w:vAlign w:val="bottom"/>
          </w:tcPr>
          <w:p w:rsidR="00600855" w:rsidRPr="005D12B5" w:rsidRDefault="00600855" w:rsidP="00600855">
            <w:pPr>
              <w:pStyle w:val="Thin"/>
              <w:keepNext w:val="0"/>
              <w:tabs>
                <w:tab w:val="clear" w:pos="1202"/>
              </w:tabs>
              <w:spacing w:line="140" w:lineRule="exact"/>
              <w:jc w:val="right"/>
              <w:rPr>
                <w:rFonts w:asciiTheme="minorHAnsi" w:hAnsiTheme="minorHAnsi" w:cs="Arial"/>
                <w:b w:val="0"/>
                <w:spacing w:val="-2"/>
                <w:sz w:val="19"/>
                <w:szCs w:val="19"/>
                <w:lang w:val="hr-HR"/>
              </w:rPr>
            </w:pPr>
            <w:r w:rsidRPr="005D12B5">
              <w:rPr>
                <w:rFonts w:asciiTheme="minorHAnsi" w:hAnsiTheme="minorHAnsi" w:cs="Arial"/>
                <w:b w:val="0"/>
                <w:spacing w:val="-2"/>
                <w:sz w:val="19"/>
                <w:szCs w:val="19"/>
                <w:lang w:val="hr-HR"/>
              </w:rPr>
              <w:t>__________</w:t>
            </w:r>
          </w:p>
        </w:tc>
      </w:tr>
      <w:tr w:rsidR="00600855" w:rsidRPr="00C61659" w:rsidTr="00C61659">
        <w:trPr>
          <w:trHeight w:val="122"/>
        </w:trPr>
        <w:tc>
          <w:tcPr>
            <w:tcW w:w="3652" w:type="pct"/>
          </w:tcPr>
          <w:p w:rsidR="00600855" w:rsidRPr="005D12B5" w:rsidRDefault="00600855" w:rsidP="00600855">
            <w:pPr>
              <w:pStyle w:val="Tot"/>
              <w:keepLines/>
              <w:spacing w:line="220" w:lineRule="exact"/>
              <w:rPr>
                <w:rFonts w:asciiTheme="minorHAnsi" w:hAnsiTheme="minorHAnsi" w:cs="Arial"/>
                <w:b/>
                <w:bCs/>
                <w:szCs w:val="19"/>
                <w:lang w:val="hr-HR"/>
              </w:rPr>
            </w:pPr>
            <w:r w:rsidRPr="005D12B5">
              <w:rPr>
                <w:rFonts w:asciiTheme="minorHAnsi" w:hAnsiTheme="minorHAnsi" w:cs="Arial"/>
                <w:b/>
                <w:bCs/>
                <w:szCs w:val="19"/>
                <w:lang w:val="hr-HR"/>
              </w:rPr>
              <w:t>Stanje na dan 31. prosinca</w:t>
            </w:r>
            <w:r>
              <w:rPr>
                <w:rFonts w:asciiTheme="minorHAnsi" w:hAnsiTheme="minorHAnsi" w:cs="Arial"/>
                <w:b/>
                <w:bCs/>
                <w:szCs w:val="19"/>
                <w:lang w:val="hr-HR"/>
              </w:rPr>
              <w:t>,</w:t>
            </w:r>
            <w:r w:rsidRPr="005D12B5">
              <w:rPr>
                <w:rFonts w:asciiTheme="minorHAnsi" w:hAnsiTheme="minorHAnsi" w:cs="Arial"/>
                <w:b/>
                <w:bCs/>
                <w:szCs w:val="19"/>
                <w:lang w:val="hr-HR"/>
              </w:rPr>
              <w:t xml:space="preserve"> prije rezerviranja                                                        10</w:t>
            </w:r>
          </w:p>
        </w:tc>
        <w:tc>
          <w:tcPr>
            <w:tcW w:w="688" w:type="pct"/>
            <w:vAlign w:val="bottom"/>
          </w:tcPr>
          <w:p w:rsidR="00600855" w:rsidRPr="005D12B5" w:rsidRDefault="009967A0" w:rsidP="00600855">
            <w:pPr>
              <w:pStyle w:val="T2"/>
              <w:keepNext w:val="0"/>
              <w:spacing w:line="220" w:lineRule="exact"/>
              <w:jc w:val="right"/>
              <w:rPr>
                <w:rFonts w:asciiTheme="minorHAnsi" w:hAnsiTheme="minorHAnsi" w:cs="Arial"/>
                <w:b/>
                <w:bCs/>
                <w:spacing w:val="-2"/>
                <w:szCs w:val="19"/>
                <w:lang w:val="hr-HR"/>
              </w:rPr>
            </w:pPr>
            <w:r>
              <w:rPr>
                <w:rFonts w:asciiTheme="minorHAnsi" w:hAnsiTheme="minorHAnsi" w:cs="Arial"/>
                <w:b/>
                <w:bCs/>
                <w:spacing w:val="-2"/>
                <w:szCs w:val="19"/>
                <w:lang w:val="hr-HR"/>
              </w:rPr>
              <w:t>1.402.004</w:t>
            </w:r>
          </w:p>
        </w:tc>
        <w:tc>
          <w:tcPr>
            <w:tcW w:w="660" w:type="pct"/>
            <w:vAlign w:val="bottom"/>
          </w:tcPr>
          <w:p w:rsidR="00600855" w:rsidRPr="005D12B5" w:rsidRDefault="00600855" w:rsidP="00600855">
            <w:pPr>
              <w:pStyle w:val="T2"/>
              <w:keepNext w:val="0"/>
              <w:spacing w:line="220" w:lineRule="exact"/>
              <w:jc w:val="right"/>
              <w:rPr>
                <w:rFonts w:asciiTheme="minorHAnsi" w:hAnsiTheme="minorHAnsi" w:cs="Arial"/>
                <w:b/>
                <w:bCs/>
                <w:spacing w:val="-2"/>
                <w:szCs w:val="19"/>
                <w:lang w:val="hr-HR"/>
              </w:rPr>
            </w:pPr>
            <w:r>
              <w:rPr>
                <w:rFonts w:asciiTheme="minorHAnsi" w:hAnsiTheme="minorHAnsi" w:cs="Arial"/>
                <w:b/>
                <w:bCs/>
                <w:spacing w:val="-2"/>
                <w:szCs w:val="19"/>
                <w:lang w:val="hr-HR"/>
              </w:rPr>
              <w:t>493.774</w:t>
            </w:r>
          </w:p>
        </w:tc>
      </w:tr>
      <w:tr w:rsidR="00600855" w:rsidRPr="00C61659" w:rsidTr="00C61659">
        <w:trPr>
          <w:trHeight w:val="68"/>
        </w:trPr>
        <w:tc>
          <w:tcPr>
            <w:tcW w:w="3652" w:type="pct"/>
            <w:vAlign w:val="bottom"/>
          </w:tcPr>
          <w:p w:rsidR="00600855" w:rsidRPr="005D12B5" w:rsidRDefault="00600855" w:rsidP="00600855">
            <w:pPr>
              <w:pStyle w:val="Thick"/>
              <w:keepNext w:val="0"/>
              <w:spacing w:line="140" w:lineRule="exact"/>
              <w:rPr>
                <w:rFonts w:asciiTheme="minorHAnsi" w:hAnsiTheme="minorHAnsi" w:cs="Arial"/>
                <w:sz w:val="19"/>
                <w:szCs w:val="19"/>
                <w:lang w:val="hr-HR"/>
              </w:rPr>
            </w:pPr>
          </w:p>
        </w:tc>
        <w:tc>
          <w:tcPr>
            <w:tcW w:w="688" w:type="pct"/>
            <w:vAlign w:val="bottom"/>
          </w:tcPr>
          <w:p w:rsidR="00600855" w:rsidRPr="005D12B5" w:rsidRDefault="00600855" w:rsidP="00600855">
            <w:pPr>
              <w:pStyle w:val="Thick"/>
              <w:keepNext w:val="0"/>
              <w:tabs>
                <w:tab w:val="clear" w:pos="1202"/>
              </w:tabs>
              <w:spacing w:line="140" w:lineRule="exact"/>
              <w:jc w:val="right"/>
              <w:rPr>
                <w:rFonts w:asciiTheme="minorHAnsi" w:hAnsiTheme="minorHAnsi" w:cs="Arial"/>
                <w:sz w:val="19"/>
                <w:szCs w:val="19"/>
                <w:lang w:val="hr-HR"/>
              </w:rPr>
            </w:pPr>
            <w:r w:rsidRPr="005D12B5">
              <w:rPr>
                <w:rFonts w:asciiTheme="minorHAnsi" w:hAnsiTheme="minorHAnsi" w:cs="Arial"/>
                <w:sz w:val="19"/>
                <w:szCs w:val="19"/>
                <w:lang w:val="hr-HR"/>
              </w:rPr>
              <w:t>__________</w:t>
            </w:r>
          </w:p>
        </w:tc>
        <w:tc>
          <w:tcPr>
            <w:tcW w:w="660" w:type="pct"/>
            <w:vAlign w:val="bottom"/>
          </w:tcPr>
          <w:p w:rsidR="00600855" w:rsidRPr="005D12B5" w:rsidRDefault="00600855" w:rsidP="00600855">
            <w:pPr>
              <w:pStyle w:val="Thick"/>
              <w:keepNext w:val="0"/>
              <w:tabs>
                <w:tab w:val="clear" w:pos="1202"/>
              </w:tabs>
              <w:spacing w:line="140" w:lineRule="exact"/>
              <w:jc w:val="right"/>
              <w:rPr>
                <w:rFonts w:asciiTheme="minorHAnsi" w:hAnsiTheme="minorHAnsi" w:cs="Arial"/>
                <w:sz w:val="19"/>
                <w:szCs w:val="19"/>
                <w:lang w:val="hr-HR"/>
              </w:rPr>
            </w:pPr>
            <w:r w:rsidRPr="005D12B5">
              <w:rPr>
                <w:rFonts w:asciiTheme="minorHAnsi" w:hAnsiTheme="minorHAnsi" w:cs="Arial"/>
                <w:sz w:val="19"/>
                <w:szCs w:val="19"/>
                <w:lang w:val="hr-HR"/>
              </w:rPr>
              <w:t>__________</w:t>
            </w:r>
          </w:p>
        </w:tc>
      </w:tr>
      <w:tr w:rsidR="00600855" w:rsidRPr="00C61659" w:rsidTr="00C61659">
        <w:trPr>
          <w:trHeight w:val="68"/>
        </w:trPr>
        <w:tc>
          <w:tcPr>
            <w:tcW w:w="3652" w:type="pct"/>
            <w:vAlign w:val="bottom"/>
          </w:tcPr>
          <w:p w:rsidR="00600855" w:rsidRPr="005D12B5" w:rsidRDefault="00600855" w:rsidP="00600855">
            <w:pPr>
              <w:pStyle w:val="Thick"/>
              <w:keepNext w:val="0"/>
              <w:spacing w:line="140" w:lineRule="exact"/>
              <w:rPr>
                <w:rFonts w:asciiTheme="minorHAnsi" w:hAnsiTheme="minorHAnsi" w:cs="Arial"/>
                <w:sz w:val="19"/>
                <w:szCs w:val="19"/>
                <w:lang w:val="hr-HR"/>
              </w:rPr>
            </w:pPr>
          </w:p>
        </w:tc>
        <w:tc>
          <w:tcPr>
            <w:tcW w:w="688" w:type="pct"/>
            <w:vAlign w:val="bottom"/>
          </w:tcPr>
          <w:p w:rsidR="00600855" w:rsidRPr="005D12B5" w:rsidRDefault="00600855" w:rsidP="00600855">
            <w:pPr>
              <w:pStyle w:val="Thick"/>
              <w:keepNext w:val="0"/>
              <w:tabs>
                <w:tab w:val="clear" w:pos="1202"/>
              </w:tabs>
              <w:spacing w:line="140" w:lineRule="exact"/>
              <w:jc w:val="right"/>
              <w:rPr>
                <w:rFonts w:asciiTheme="minorHAnsi" w:hAnsiTheme="minorHAnsi" w:cs="Arial"/>
                <w:sz w:val="19"/>
                <w:szCs w:val="19"/>
                <w:lang w:val="hr-HR"/>
              </w:rPr>
            </w:pPr>
          </w:p>
        </w:tc>
        <w:tc>
          <w:tcPr>
            <w:tcW w:w="660" w:type="pct"/>
            <w:vAlign w:val="bottom"/>
          </w:tcPr>
          <w:p w:rsidR="00600855" w:rsidRPr="005D12B5" w:rsidRDefault="00600855" w:rsidP="00600855">
            <w:pPr>
              <w:pStyle w:val="Thick"/>
              <w:keepNext w:val="0"/>
              <w:tabs>
                <w:tab w:val="clear" w:pos="1202"/>
              </w:tabs>
              <w:spacing w:line="140" w:lineRule="exact"/>
              <w:jc w:val="right"/>
              <w:rPr>
                <w:rFonts w:asciiTheme="minorHAnsi" w:hAnsiTheme="minorHAnsi" w:cs="Arial"/>
                <w:sz w:val="19"/>
                <w:szCs w:val="19"/>
                <w:lang w:val="hr-HR"/>
              </w:rPr>
            </w:pPr>
          </w:p>
        </w:tc>
      </w:tr>
      <w:tr w:rsidR="00600855" w:rsidRPr="00C61659" w:rsidTr="00C61659">
        <w:trPr>
          <w:trHeight w:val="68"/>
        </w:trPr>
        <w:tc>
          <w:tcPr>
            <w:tcW w:w="3652" w:type="pct"/>
            <w:vAlign w:val="bottom"/>
          </w:tcPr>
          <w:p w:rsidR="00600855" w:rsidRPr="005D12B5" w:rsidRDefault="00600855" w:rsidP="00600855">
            <w:pPr>
              <w:pStyle w:val="Thick"/>
              <w:keepNext w:val="0"/>
              <w:spacing w:line="220" w:lineRule="exact"/>
              <w:rPr>
                <w:rFonts w:asciiTheme="minorHAnsi" w:hAnsiTheme="minorHAnsi" w:cs="Arial"/>
                <w:sz w:val="19"/>
                <w:szCs w:val="19"/>
                <w:u w:val="none"/>
                <w:lang w:val="hr-HR"/>
              </w:rPr>
            </w:pPr>
            <w:r w:rsidRPr="005D12B5">
              <w:rPr>
                <w:rFonts w:asciiTheme="minorHAnsi" w:hAnsiTheme="minorHAnsi" w:cs="Arial"/>
                <w:sz w:val="19"/>
                <w:szCs w:val="19"/>
                <w:u w:val="none"/>
                <w:lang w:val="hr-HR"/>
              </w:rPr>
              <w:t>Dopunski podaci – poslovne aktivnosti</w:t>
            </w:r>
          </w:p>
        </w:tc>
        <w:tc>
          <w:tcPr>
            <w:tcW w:w="688" w:type="pct"/>
          </w:tcPr>
          <w:p w:rsidR="00600855" w:rsidRPr="005D12B5" w:rsidRDefault="00600855" w:rsidP="00600855">
            <w:pPr>
              <w:pStyle w:val="Thick"/>
              <w:keepNext w:val="0"/>
              <w:tabs>
                <w:tab w:val="clear" w:pos="1202"/>
              </w:tabs>
              <w:spacing w:line="220" w:lineRule="exact"/>
              <w:jc w:val="right"/>
              <w:rPr>
                <w:rFonts w:asciiTheme="minorHAnsi" w:hAnsiTheme="minorHAnsi" w:cs="Arial"/>
                <w:sz w:val="19"/>
                <w:szCs w:val="19"/>
                <w:u w:val="none"/>
                <w:lang w:val="hr-HR"/>
              </w:rPr>
            </w:pPr>
          </w:p>
        </w:tc>
        <w:tc>
          <w:tcPr>
            <w:tcW w:w="660" w:type="pct"/>
          </w:tcPr>
          <w:p w:rsidR="00600855" w:rsidRPr="005D12B5" w:rsidRDefault="00600855" w:rsidP="00600855">
            <w:pPr>
              <w:pStyle w:val="Thick"/>
              <w:keepNext w:val="0"/>
              <w:tabs>
                <w:tab w:val="clear" w:pos="1202"/>
              </w:tabs>
              <w:spacing w:line="220" w:lineRule="exact"/>
              <w:jc w:val="right"/>
              <w:rPr>
                <w:rFonts w:asciiTheme="minorHAnsi" w:hAnsiTheme="minorHAnsi" w:cs="Arial"/>
                <w:sz w:val="19"/>
                <w:szCs w:val="19"/>
                <w:u w:val="none"/>
                <w:lang w:val="hr-HR"/>
              </w:rPr>
            </w:pPr>
          </w:p>
        </w:tc>
      </w:tr>
      <w:tr w:rsidR="008D22DC" w:rsidRPr="00C61659" w:rsidTr="00361B04">
        <w:trPr>
          <w:trHeight w:val="68"/>
        </w:trPr>
        <w:tc>
          <w:tcPr>
            <w:tcW w:w="3652" w:type="pct"/>
            <w:vAlign w:val="bottom"/>
          </w:tcPr>
          <w:p w:rsidR="008D22DC" w:rsidRPr="005D12B5" w:rsidRDefault="008D22DC" w:rsidP="008D22DC">
            <w:pPr>
              <w:pStyle w:val="Thick"/>
              <w:keepNext w:val="0"/>
              <w:spacing w:line="240" w:lineRule="exact"/>
              <w:rPr>
                <w:rFonts w:asciiTheme="minorHAnsi" w:hAnsiTheme="minorHAnsi" w:cs="Arial"/>
                <w:b w:val="0"/>
                <w:sz w:val="19"/>
                <w:szCs w:val="19"/>
                <w:u w:val="none"/>
                <w:lang w:val="hr-HR"/>
              </w:rPr>
            </w:pPr>
            <w:r w:rsidRPr="005D12B5">
              <w:rPr>
                <w:rFonts w:asciiTheme="minorHAnsi" w:hAnsiTheme="minorHAnsi" w:cs="Arial"/>
                <w:b w:val="0"/>
                <w:sz w:val="19"/>
                <w:szCs w:val="19"/>
                <w:u w:val="none"/>
                <w:lang w:val="hr-HR"/>
              </w:rPr>
              <w:t>Plaćene kamate</w:t>
            </w:r>
          </w:p>
        </w:tc>
        <w:tc>
          <w:tcPr>
            <w:tcW w:w="688" w:type="pct"/>
            <w:tcBorders>
              <w:top w:val="nil"/>
              <w:left w:val="nil"/>
              <w:bottom w:val="nil"/>
              <w:right w:val="nil"/>
            </w:tcBorders>
            <w:shd w:val="clear" w:color="auto" w:fill="auto"/>
            <w:vAlign w:val="bottom"/>
          </w:tcPr>
          <w:p w:rsidR="008D22DC" w:rsidRPr="00DB3DAB" w:rsidRDefault="008D22DC" w:rsidP="008D22DC">
            <w:pPr>
              <w:pStyle w:val="Thick"/>
              <w:keepNext w:val="0"/>
              <w:tabs>
                <w:tab w:val="clear" w:pos="1202"/>
              </w:tabs>
              <w:spacing w:line="240" w:lineRule="exact"/>
              <w:jc w:val="right"/>
              <w:rPr>
                <w:rFonts w:asciiTheme="minorHAnsi" w:hAnsiTheme="minorHAnsi" w:cs="Arial"/>
                <w:b w:val="0"/>
                <w:sz w:val="19"/>
                <w:szCs w:val="19"/>
                <w:u w:val="none"/>
                <w:lang w:val="hr-HR"/>
              </w:rPr>
            </w:pPr>
            <w:r w:rsidRPr="00361B04">
              <w:rPr>
                <w:rFonts w:ascii="Calibri" w:hAnsi="Calibri" w:cs="Calibri"/>
                <w:b w:val="0"/>
                <w:color w:val="000000"/>
                <w:sz w:val="19"/>
                <w:szCs w:val="19"/>
                <w:u w:val="none"/>
              </w:rPr>
              <w:t xml:space="preserve">   462.104 </w:t>
            </w:r>
          </w:p>
        </w:tc>
        <w:tc>
          <w:tcPr>
            <w:tcW w:w="660" w:type="pct"/>
            <w:vAlign w:val="bottom"/>
          </w:tcPr>
          <w:p w:rsidR="008D22DC" w:rsidRPr="005D12B5" w:rsidRDefault="008D22DC" w:rsidP="008D22DC">
            <w:pPr>
              <w:pStyle w:val="Thick"/>
              <w:keepNext w:val="0"/>
              <w:tabs>
                <w:tab w:val="clear" w:pos="1202"/>
              </w:tabs>
              <w:spacing w:line="240" w:lineRule="exact"/>
              <w:jc w:val="right"/>
              <w:rPr>
                <w:rFonts w:asciiTheme="minorHAnsi" w:hAnsiTheme="minorHAnsi" w:cs="Arial"/>
                <w:b w:val="0"/>
                <w:sz w:val="19"/>
                <w:szCs w:val="19"/>
                <w:u w:val="none"/>
                <w:lang w:val="hr-HR"/>
              </w:rPr>
            </w:pPr>
            <w:r>
              <w:rPr>
                <w:rFonts w:asciiTheme="minorHAnsi" w:hAnsiTheme="minorHAnsi" w:cs="Arial"/>
                <w:b w:val="0"/>
                <w:sz w:val="19"/>
                <w:szCs w:val="19"/>
                <w:u w:val="none"/>
              </w:rPr>
              <w:t>462.758</w:t>
            </w:r>
          </w:p>
        </w:tc>
      </w:tr>
      <w:tr w:rsidR="008D22DC" w:rsidRPr="00C61659" w:rsidTr="00361B04">
        <w:trPr>
          <w:trHeight w:val="68"/>
        </w:trPr>
        <w:tc>
          <w:tcPr>
            <w:tcW w:w="3652" w:type="pct"/>
            <w:vAlign w:val="bottom"/>
          </w:tcPr>
          <w:p w:rsidR="008D22DC" w:rsidRPr="005D12B5" w:rsidRDefault="008D22DC" w:rsidP="008D22DC">
            <w:pPr>
              <w:pStyle w:val="Thick"/>
              <w:keepNext w:val="0"/>
              <w:spacing w:line="240" w:lineRule="exact"/>
              <w:rPr>
                <w:rFonts w:asciiTheme="minorHAnsi" w:hAnsiTheme="minorHAnsi" w:cs="Arial"/>
                <w:b w:val="0"/>
                <w:sz w:val="19"/>
                <w:szCs w:val="19"/>
                <w:u w:val="none"/>
                <w:lang w:val="hr-HR"/>
              </w:rPr>
            </w:pPr>
            <w:r w:rsidRPr="005D12B5">
              <w:rPr>
                <w:rFonts w:asciiTheme="minorHAnsi" w:hAnsiTheme="minorHAnsi" w:cs="Arial"/>
                <w:b w:val="0"/>
                <w:sz w:val="19"/>
                <w:szCs w:val="19"/>
                <w:u w:val="none"/>
                <w:lang w:val="hr-HR"/>
              </w:rPr>
              <w:t>Primljene kamate</w:t>
            </w:r>
          </w:p>
        </w:tc>
        <w:tc>
          <w:tcPr>
            <w:tcW w:w="688" w:type="pct"/>
            <w:tcBorders>
              <w:top w:val="nil"/>
              <w:left w:val="nil"/>
              <w:bottom w:val="nil"/>
              <w:right w:val="nil"/>
            </w:tcBorders>
            <w:shd w:val="clear" w:color="auto" w:fill="auto"/>
            <w:vAlign w:val="bottom"/>
          </w:tcPr>
          <w:p w:rsidR="008D22DC" w:rsidRPr="00361B04" w:rsidRDefault="008D22DC" w:rsidP="008D22DC">
            <w:pPr>
              <w:pStyle w:val="Thick"/>
              <w:keepNext w:val="0"/>
              <w:tabs>
                <w:tab w:val="clear" w:pos="1202"/>
              </w:tabs>
              <w:spacing w:line="240" w:lineRule="exact"/>
              <w:jc w:val="right"/>
              <w:rPr>
                <w:rFonts w:asciiTheme="minorHAnsi" w:hAnsiTheme="minorHAnsi" w:cs="Arial"/>
                <w:b w:val="0"/>
                <w:sz w:val="19"/>
                <w:szCs w:val="19"/>
                <w:highlight w:val="yellow"/>
                <w:u w:val="none"/>
                <w:lang w:val="hr-HR"/>
              </w:rPr>
            </w:pPr>
            <w:r w:rsidRPr="00361B04">
              <w:rPr>
                <w:rFonts w:ascii="Calibri" w:hAnsi="Calibri" w:cs="Calibri"/>
                <w:b w:val="0"/>
                <w:color w:val="000000"/>
                <w:sz w:val="19"/>
                <w:szCs w:val="19"/>
                <w:u w:val="none"/>
              </w:rPr>
              <w:t xml:space="preserve">   689.666 </w:t>
            </w:r>
          </w:p>
        </w:tc>
        <w:tc>
          <w:tcPr>
            <w:tcW w:w="660" w:type="pct"/>
            <w:vAlign w:val="bottom"/>
          </w:tcPr>
          <w:p w:rsidR="008D22DC" w:rsidRPr="005D12B5" w:rsidRDefault="008D22DC" w:rsidP="008D22DC">
            <w:pPr>
              <w:pStyle w:val="Thick"/>
              <w:keepNext w:val="0"/>
              <w:tabs>
                <w:tab w:val="clear" w:pos="1202"/>
              </w:tabs>
              <w:spacing w:line="240" w:lineRule="exact"/>
              <w:jc w:val="right"/>
              <w:rPr>
                <w:rFonts w:asciiTheme="minorHAnsi" w:hAnsiTheme="minorHAnsi" w:cs="Arial"/>
                <w:b w:val="0"/>
                <w:sz w:val="19"/>
                <w:szCs w:val="19"/>
                <w:u w:val="none"/>
                <w:lang w:val="hr-HR"/>
              </w:rPr>
            </w:pPr>
            <w:r>
              <w:rPr>
                <w:rFonts w:asciiTheme="minorHAnsi" w:hAnsiTheme="minorHAnsi" w:cs="Arial"/>
                <w:b w:val="0"/>
                <w:sz w:val="19"/>
                <w:szCs w:val="19"/>
                <w:u w:val="none"/>
              </w:rPr>
              <w:t>700.366</w:t>
            </w:r>
          </w:p>
        </w:tc>
      </w:tr>
    </w:tbl>
    <w:p w:rsidR="007F5E6F" w:rsidRPr="005D12B5" w:rsidRDefault="007F5E6F" w:rsidP="00353005">
      <w:pPr>
        <w:pStyle w:val="T1"/>
        <w:keepNext w:val="0"/>
        <w:spacing w:before="0" w:after="0" w:line="240" w:lineRule="exact"/>
        <w:rPr>
          <w:rFonts w:asciiTheme="minorHAnsi" w:hAnsiTheme="minorHAnsi"/>
          <w:b w:val="0"/>
          <w:bCs w:val="0"/>
          <w:sz w:val="22"/>
          <w:szCs w:val="22"/>
          <w:lang w:val="hr-HR"/>
        </w:rPr>
      </w:pPr>
    </w:p>
    <w:p w:rsidR="007F5E6F" w:rsidRPr="005D12B5" w:rsidRDefault="007F5E6F" w:rsidP="009636AC">
      <w:pPr>
        <w:pStyle w:val="T1"/>
        <w:keepNext w:val="0"/>
        <w:spacing w:before="0" w:after="0" w:line="240" w:lineRule="auto"/>
        <w:rPr>
          <w:rFonts w:asciiTheme="minorHAnsi" w:hAnsiTheme="minorHAnsi"/>
          <w:b w:val="0"/>
          <w:bCs w:val="0"/>
          <w:sz w:val="22"/>
          <w:szCs w:val="22"/>
          <w:lang w:val="hr-HR"/>
        </w:rPr>
      </w:pPr>
    </w:p>
    <w:p w:rsidR="007F5E6F" w:rsidRPr="005D12B5" w:rsidRDefault="009636AC" w:rsidP="009636AC">
      <w:pPr>
        <w:pStyle w:val="T1"/>
        <w:keepNext w:val="0"/>
        <w:spacing w:before="0" w:after="0" w:line="240" w:lineRule="auto"/>
        <w:rPr>
          <w:rFonts w:asciiTheme="minorHAnsi" w:hAnsiTheme="minorHAnsi"/>
          <w:b w:val="0"/>
          <w:bCs w:val="0"/>
          <w:sz w:val="22"/>
          <w:szCs w:val="22"/>
          <w:lang w:val="hr-HR"/>
        </w:rPr>
        <w:sectPr w:rsidR="007F5E6F" w:rsidRPr="005D12B5" w:rsidSect="000D6913">
          <w:headerReference w:type="default" r:id="rId82"/>
          <w:footerReference w:type="default" r:id="rId83"/>
          <w:pgSz w:w="11907" w:h="16840" w:code="9"/>
          <w:pgMar w:top="1418" w:right="992" w:bottom="1134" w:left="1418" w:header="851" w:footer="851" w:gutter="0"/>
          <w:cols w:space="720"/>
          <w:noEndnote/>
        </w:sectPr>
      </w:pPr>
      <w:r w:rsidRPr="005D12B5">
        <w:rPr>
          <w:rFonts w:asciiTheme="minorHAnsi" w:hAnsiTheme="minorHAnsi"/>
          <w:b w:val="0"/>
          <w:bCs w:val="0"/>
          <w:sz w:val="22"/>
          <w:szCs w:val="22"/>
          <w:lang w:val="hr-HR"/>
        </w:rPr>
        <w:t xml:space="preserve">Priložene računovodstvene politike i bilješke uz financijske izvještaje sastavni su dio ovog izvještaja o novčanim tokovima. </w:t>
      </w:r>
    </w:p>
    <w:p w:rsidR="009636AC" w:rsidRPr="005D12B5" w:rsidRDefault="009636AC" w:rsidP="009636AC">
      <w:pPr>
        <w:pStyle w:val="T1"/>
        <w:keepNext w:val="0"/>
        <w:spacing w:before="0" w:after="0" w:line="240" w:lineRule="auto"/>
        <w:rPr>
          <w:rFonts w:asciiTheme="minorHAnsi" w:hAnsiTheme="minorHAnsi"/>
          <w:b w:val="0"/>
          <w:bCs w:val="0"/>
          <w:sz w:val="22"/>
          <w:szCs w:val="22"/>
          <w:lang w:val="hr-HR"/>
        </w:rPr>
      </w:pPr>
    </w:p>
    <w:p w:rsidR="0010614F" w:rsidRPr="005D12B5" w:rsidRDefault="0010614F" w:rsidP="009636AC">
      <w:pPr>
        <w:pStyle w:val="T1"/>
        <w:keepNext w:val="0"/>
        <w:spacing w:before="0" w:after="0" w:line="240" w:lineRule="auto"/>
        <w:rPr>
          <w:rFonts w:asciiTheme="minorHAnsi" w:hAnsiTheme="minorHAnsi"/>
          <w:b w:val="0"/>
          <w:bCs w:val="0"/>
          <w:sz w:val="22"/>
          <w:szCs w:val="22"/>
          <w:lang w:val="hr-HR"/>
        </w:rPr>
      </w:pPr>
    </w:p>
    <w:p w:rsidR="0010614F" w:rsidRPr="005D12B5" w:rsidRDefault="0010614F" w:rsidP="009636AC">
      <w:pPr>
        <w:pStyle w:val="T1"/>
        <w:keepNext w:val="0"/>
        <w:spacing w:before="0" w:after="0" w:line="240" w:lineRule="auto"/>
        <w:rPr>
          <w:rFonts w:asciiTheme="minorHAnsi" w:hAnsiTheme="minorHAnsi"/>
          <w:b w:val="0"/>
          <w:bCs w:val="0"/>
          <w:sz w:val="22"/>
          <w:szCs w:val="22"/>
          <w:lang w:val="hr-HR"/>
        </w:rPr>
      </w:pPr>
    </w:p>
    <w:tbl>
      <w:tblPr>
        <w:tblpPr w:leftFromText="181" w:rightFromText="181" w:vertAnchor="text" w:horzAnchor="margin" w:tblpX="-350" w:tblpY="1"/>
        <w:tblW w:w="5266" w:type="pct"/>
        <w:tblLayout w:type="fixed"/>
        <w:tblCellMar>
          <w:left w:w="120" w:type="dxa"/>
          <w:right w:w="120" w:type="dxa"/>
        </w:tblCellMar>
        <w:tblLook w:val="0000" w:firstRow="0" w:lastRow="0" w:firstColumn="0" w:lastColumn="0" w:noHBand="0" w:noVBand="0"/>
      </w:tblPr>
      <w:tblGrid>
        <w:gridCol w:w="3000"/>
        <w:gridCol w:w="1404"/>
        <w:gridCol w:w="1404"/>
        <w:gridCol w:w="1404"/>
        <w:gridCol w:w="1404"/>
        <w:gridCol w:w="1386"/>
      </w:tblGrid>
      <w:tr w:rsidR="007F5E6F" w:rsidRPr="00C61659" w:rsidTr="00600855">
        <w:trPr>
          <w:trHeight w:val="792"/>
        </w:trPr>
        <w:tc>
          <w:tcPr>
            <w:tcW w:w="1499" w:type="pct"/>
          </w:tcPr>
          <w:p w:rsidR="007F5E6F" w:rsidRPr="005D12B5" w:rsidRDefault="007F5E6F" w:rsidP="00C61659">
            <w:pPr>
              <w:pStyle w:val="TT"/>
              <w:rPr>
                <w:rFonts w:asciiTheme="minorHAnsi" w:hAnsiTheme="minorHAnsi" w:cs="Arial"/>
                <w:iCs/>
                <w:sz w:val="20"/>
                <w:lang w:val="hr-HR"/>
              </w:rPr>
            </w:pPr>
          </w:p>
        </w:tc>
        <w:tc>
          <w:tcPr>
            <w:tcW w:w="702" w:type="pct"/>
            <w:vAlign w:val="bottom"/>
          </w:tcPr>
          <w:p w:rsidR="007F5E6F" w:rsidRPr="005D12B5" w:rsidRDefault="007F5E6F" w:rsidP="00C61659">
            <w:pPr>
              <w:pStyle w:val="TT"/>
              <w:jc w:val="right"/>
              <w:rPr>
                <w:rFonts w:asciiTheme="minorHAnsi" w:hAnsiTheme="minorHAnsi" w:cs="Arial"/>
                <w:b/>
                <w:iCs/>
                <w:sz w:val="20"/>
                <w:lang w:val="hr-HR"/>
              </w:rPr>
            </w:pPr>
            <w:r w:rsidRPr="005D12B5">
              <w:rPr>
                <w:rFonts w:asciiTheme="minorHAnsi" w:hAnsiTheme="minorHAnsi" w:cs="Arial"/>
                <w:b/>
                <w:iCs/>
                <w:sz w:val="20"/>
                <w:lang w:val="hr-HR"/>
              </w:rPr>
              <w:t xml:space="preserve">Osnivački </w:t>
            </w:r>
          </w:p>
          <w:p w:rsidR="007F5E6F" w:rsidRPr="005D12B5" w:rsidRDefault="007F5E6F" w:rsidP="00C61659">
            <w:pPr>
              <w:pStyle w:val="TT"/>
              <w:jc w:val="right"/>
              <w:rPr>
                <w:rFonts w:asciiTheme="minorHAnsi" w:hAnsiTheme="minorHAnsi" w:cs="Arial"/>
                <w:b/>
                <w:iCs/>
                <w:sz w:val="20"/>
                <w:lang w:val="hr-HR"/>
              </w:rPr>
            </w:pPr>
            <w:r w:rsidRPr="005D12B5">
              <w:rPr>
                <w:rFonts w:asciiTheme="minorHAnsi" w:hAnsiTheme="minorHAnsi" w:cs="Arial"/>
                <w:b/>
                <w:iCs/>
                <w:sz w:val="20"/>
                <w:lang w:val="hr-HR"/>
              </w:rPr>
              <w:t>kapital</w:t>
            </w:r>
          </w:p>
        </w:tc>
        <w:tc>
          <w:tcPr>
            <w:tcW w:w="702" w:type="pct"/>
            <w:vAlign w:val="bottom"/>
          </w:tcPr>
          <w:p w:rsidR="007F5E6F" w:rsidRPr="005D12B5" w:rsidRDefault="007F5E6F" w:rsidP="00C61659">
            <w:pPr>
              <w:pStyle w:val="TT"/>
              <w:jc w:val="right"/>
              <w:rPr>
                <w:rFonts w:asciiTheme="minorHAnsi" w:hAnsiTheme="minorHAnsi" w:cs="Arial"/>
                <w:b/>
                <w:iCs/>
                <w:sz w:val="20"/>
                <w:lang w:val="hr-HR"/>
              </w:rPr>
            </w:pPr>
            <w:r w:rsidRPr="005D12B5">
              <w:rPr>
                <w:rFonts w:asciiTheme="minorHAnsi" w:hAnsiTheme="minorHAnsi" w:cs="Arial"/>
                <w:b/>
                <w:iCs/>
                <w:sz w:val="20"/>
                <w:lang w:val="hr-HR"/>
              </w:rPr>
              <w:t xml:space="preserve">  Zadržana </w:t>
            </w:r>
          </w:p>
          <w:p w:rsidR="007F5E6F" w:rsidRPr="005D12B5" w:rsidRDefault="007F5E6F" w:rsidP="00C61659">
            <w:pPr>
              <w:pStyle w:val="TT"/>
              <w:jc w:val="right"/>
              <w:rPr>
                <w:rFonts w:asciiTheme="minorHAnsi" w:hAnsiTheme="minorHAnsi" w:cs="Arial"/>
                <w:b/>
                <w:iCs/>
                <w:sz w:val="20"/>
                <w:lang w:val="hr-HR"/>
              </w:rPr>
            </w:pPr>
            <w:r w:rsidRPr="005D12B5">
              <w:rPr>
                <w:rFonts w:asciiTheme="minorHAnsi" w:hAnsiTheme="minorHAnsi" w:cs="Arial"/>
                <w:b/>
                <w:iCs/>
                <w:sz w:val="20"/>
                <w:lang w:val="hr-HR"/>
              </w:rPr>
              <w:t>dobit i rezerve</w:t>
            </w:r>
          </w:p>
        </w:tc>
        <w:tc>
          <w:tcPr>
            <w:tcW w:w="702" w:type="pct"/>
            <w:vAlign w:val="bottom"/>
          </w:tcPr>
          <w:p w:rsidR="007F5E6F" w:rsidRPr="005D12B5" w:rsidRDefault="007F5E6F" w:rsidP="00C61659">
            <w:pPr>
              <w:pStyle w:val="TT"/>
              <w:jc w:val="right"/>
              <w:rPr>
                <w:rFonts w:asciiTheme="minorHAnsi" w:hAnsiTheme="minorHAnsi" w:cs="Arial"/>
                <w:b/>
                <w:iCs/>
                <w:sz w:val="20"/>
                <w:lang w:val="hr-HR"/>
              </w:rPr>
            </w:pPr>
            <w:r w:rsidRPr="005D12B5">
              <w:rPr>
                <w:rFonts w:asciiTheme="minorHAnsi" w:hAnsiTheme="minorHAnsi" w:cs="Arial"/>
                <w:b/>
                <w:iCs/>
                <w:sz w:val="20"/>
                <w:lang w:val="hr-HR"/>
              </w:rPr>
              <w:t>Ostale rezerve</w:t>
            </w:r>
          </w:p>
        </w:tc>
        <w:tc>
          <w:tcPr>
            <w:tcW w:w="702" w:type="pct"/>
            <w:vAlign w:val="bottom"/>
          </w:tcPr>
          <w:p w:rsidR="007F5E6F" w:rsidRPr="005D12B5" w:rsidRDefault="007F5E6F" w:rsidP="00C61659">
            <w:pPr>
              <w:pStyle w:val="TT"/>
              <w:jc w:val="right"/>
              <w:rPr>
                <w:rFonts w:asciiTheme="minorHAnsi" w:hAnsiTheme="minorHAnsi" w:cs="Arial"/>
                <w:b/>
                <w:iCs/>
                <w:sz w:val="20"/>
                <w:lang w:val="hr-HR"/>
              </w:rPr>
            </w:pPr>
            <w:r w:rsidRPr="005D12B5">
              <w:rPr>
                <w:rFonts w:asciiTheme="minorHAnsi" w:hAnsiTheme="minorHAnsi" w:cs="Arial"/>
                <w:b/>
                <w:iCs/>
                <w:sz w:val="20"/>
                <w:lang w:val="hr-HR"/>
              </w:rPr>
              <w:t xml:space="preserve">Neto dobit </w:t>
            </w:r>
          </w:p>
          <w:p w:rsidR="007F5E6F" w:rsidRPr="005D12B5" w:rsidRDefault="007F5E6F" w:rsidP="00C61659">
            <w:pPr>
              <w:pStyle w:val="TT"/>
              <w:jc w:val="right"/>
              <w:rPr>
                <w:rFonts w:asciiTheme="minorHAnsi" w:hAnsiTheme="minorHAnsi" w:cs="Arial"/>
                <w:b/>
                <w:iCs/>
                <w:sz w:val="20"/>
                <w:lang w:val="hr-HR"/>
              </w:rPr>
            </w:pPr>
            <w:r w:rsidRPr="005D12B5">
              <w:rPr>
                <w:rFonts w:asciiTheme="minorHAnsi" w:hAnsiTheme="minorHAnsi" w:cs="Arial"/>
                <w:b/>
                <w:iCs/>
                <w:sz w:val="20"/>
                <w:lang w:val="hr-HR"/>
              </w:rPr>
              <w:t>tekuće godine</w:t>
            </w:r>
          </w:p>
        </w:tc>
        <w:tc>
          <w:tcPr>
            <w:tcW w:w="694" w:type="pct"/>
            <w:vAlign w:val="bottom"/>
          </w:tcPr>
          <w:p w:rsidR="007F5E6F" w:rsidRPr="005D12B5" w:rsidRDefault="007F5E6F" w:rsidP="00C61659">
            <w:pPr>
              <w:pStyle w:val="TT"/>
              <w:jc w:val="right"/>
              <w:rPr>
                <w:rFonts w:asciiTheme="minorHAnsi" w:hAnsiTheme="minorHAnsi" w:cs="Arial"/>
                <w:b/>
                <w:iCs/>
                <w:sz w:val="20"/>
                <w:lang w:val="hr-HR"/>
              </w:rPr>
            </w:pPr>
            <w:r w:rsidRPr="005D12B5">
              <w:rPr>
                <w:rFonts w:asciiTheme="minorHAnsi" w:hAnsiTheme="minorHAnsi" w:cs="Arial"/>
                <w:b/>
                <w:iCs/>
                <w:sz w:val="20"/>
                <w:lang w:val="hr-HR"/>
              </w:rPr>
              <w:t xml:space="preserve">Ukupni kapital </w:t>
            </w:r>
          </w:p>
        </w:tc>
      </w:tr>
      <w:tr w:rsidR="007F5E6F" w:rsidRPr="00C61659" w:rsidTr="00600855">
        <w:trPr>
          <w:trHeight w:val="301"/>
        </w:trPr>
        <w:tc>
          <w:tcPr>
            <w:tcW w:w="1499" w:type="pct"/>
          </w:tcPr>
          <w:p w:rsidR="007F5E6F" w:rsidRPr="005D12B5" w:rsidRDefault="007F5E6F" w:rsidP="00C61659">
            <w:pPr>
              <w:pStyle w:val="TT"/>
              <w:rPr>
                <w:rFonts w:asciiTheme="minorHAnsi" w:hAnsiTheme="minorHAnsi" w:cs="Arial"/>
                <w:iCs/>
                <w:sz w:val="20"/>
                <w:lang w:val="hr-HR"/>
              </w:rPr>
            </w:pPr>
          </w:p>
        </w:tc>
        <w:tc>
          <w:tcPr>
            <w:tcW w:w="702" w:type="pct"/>
          </w:tcPr>
          <w:p w:rsidR="007F5E6F" w:rsidRPr="005D12B5" w:rsidRDefault="007F5E6F" w:rsidP="00C61659">
            <w:pPr>
              <w:pStyle w:val="TH"/>
              <w:keepLines/>
              <w:spacing w:line="301" w:lineRule="exact"/>
              <w:jc w:val="right"/>
              <w:rPr>
                <w:rFonts w:asciiTheme="minorHAnsi" w:hAnsiTheme="minorHAnsi" w:cs="Arial"/>
                <w:bCs/>
                <w:sz w:val="20"/>
                <w:lang w:val="hr-HR"/>
              </w:rPr>
            </w:pPr>
            <w:r w:rsidRPr="005D12B5">
              <w:rPr>
                <w:rFonts w:asciiTheme="minorHAnsi" w:hAnsiTheme="minorHAnsi" w:cs="Arial"/>
                <w:bCs/>
                <w:sz w:val="20"/>
                <w:lang w:val="hr-HR"/>
              </w:rPr>
              <w:t>000 kuna</w:t>
            </w:r>
          </w:p>
        </w:tc>
        <w:tc>
          <w:tcPr>
            <w:tcW w:w="702" w:type="pct"/>
          </w:tcPr>
          <w:p w:rsidR="007F5E6F" w:rsidRPr="005D12B5" w:rsidRDefault="007F5E6F" w:rsidP="00C61659">
            <w:pPr>
              <w:pStyle w:val="TH"/>
              <w:keepLines/>
              <w:spacing w:line="301" w:lineRule="exact"/>
              <w:jc w:val="right"/>
              <w:rPr>
                <w:rFonts w:asciiTheme="minorHAnsi" w:hAnsiTheme="minorHAnsi" w:cs="Arial"/>
                <w:bCs/>
                <w:sz w:val="20"/>
                <w:lang w:val="hr-HR"/>
              </w:rPr>
            </w:pPr>
            <w:r w:rsidRPr="005D12B5">
              <w:rPr>
                <w:rFonts w:asciiTheme="minorHAnsi" w:hAnsiTheme="minorHAnsi" w:cs="Arial"/>
                <w:bCs/>
                <w:sz w:val="20"/>
                <w:lang w:val="hr-HR"/>
              </w:rPr>
              <w:t>000 kuna</w:t>
            </w:r>
          </w:p>
        </w:tc>
        <w:tc>
          <w:tcPr>
            <w:tcW w:w="702" w:type="pct"/>
          </w:tcPr>
          <w:p w:rsidR="007F5E6F" w:rsidRPr="005D12B5" w:rsidRDefault="007F5E6F" w:rsidP="00C61659">
            <w:pPr>
              <w:pStyle w:val="TH"/>
              <w:keepLines/>
              <w:spacing w:line="301" w:lineRule="exact"/>
              <w:jc w:val="right"/>
              <w:rPr>
                <w:rFonts w:asciiTheme="minorHAnsi" w:hAnsiTheme="minorHAnsi" w:cs="Arial"/>
                <w:bCs/>
                <w:sz w:val="20"/>
                <w:lang w:val="hr-HR"/>
              </w:rPr>
            </w:pPr>
            <w:r w:rsidRPr="005D12B5">
              <w:rPr>
                <w:rFonts w:asciiTheme="minorHAnsi" w:hAnsiTheme="minorHAnsi" w:cs="Arial"/>
                <w:bCs/>
                <w:sz w:val="20"/>
                <w:lang w:val="hr-HR"/>
              </w:rPr>
              <w:t>000 kuna</w:t>
            </w:r>
          </w:p>
        </w:tc>
        <w:tc>
          <w:tcPr>
            <w:tcW w:w="702" w:type="pct"/>
          </w:tcPr>
          <w:p w:rsidR="007F5E6F" w:rsidRPr="005D12B5" w:rsidRDefault="007F5E6F" w:rsidP="00C61659">
            <w:pPr>
              <w:pStyle w:val="TH"/>
              <w:keepLines/>
              <w:spacing w:line="301" w:lineRule="exact"/>
              <w:jc w:val="right"/>
              <w:rPr>
                <w:rFonts w:asciiTheme="minorHAnsi" w:hAnsiTheme="minorHAnsi" w:cs="Arial"/>
                <w:bCs/>
                <w:sz w:val="20"/>
                <w:lang w:val="hr-HR"/>
              </w:rPr>
            </w:pPr>
            <w:r w:rsidRPr="005D12B5">
              <w:rPr>
                <w:rFonts w:asciiTheme="minorHAnsi" w:hAnsiTheme="minorHAnsi" w:cs="Arial"/>
                <w:bCs/>
                <w:sz w:val="20"/>
                <w:lang w:val="hr-HR"/>
              </w:rPr>
              <w:t>000 kuna</w:t>
            </w:r>
          </w:p>
        </w:tc>
        <w:tc>
          <w:tcPr>
            <w:tcW w:w="694" w:type="pct"/>
          </w:tcPr>
          <w:p w:rsidR="007F5E6F" w:rsidRPr="005D12B5" w:rsidRDefault="007F5E6F" w:rsidP="00C61659">
            <w:pPr>
              <w:pStyle w:val="TH"/>
              <w:keepLines/>
              <w:spacing w:line="301" w:lineRule="exact"/>
              <w:jc w:val="right"/>
              <w:rPr>
                <w:rFonts w:asciiTheme="minorHAnsi" w:hAnsiTheme="minorHAnsi" w:cs="Arial"/>
                <w:bCs/>
                <w:sz w:val="20"/>
                <w:lang w:val="hr-HR"/>
              </w:rPr>
            </w:pPr>
            <w:r w:rsidRPr="005D12B5">
              <w:rPr>
                <w:rFonts w:asciiTheme="minorHAnsi" w:hAnsiTheme="minorHAnsi" w:cs="Arial"/>
                <w:bCs/>
                <w:sz w:val="20"/>
                <w:lang w:val="hr-HR"/>
              </w:rPr>
              <w:t>000 kuna</w:t>
            </w:r>
          </w:p>
        </w:tc>
      </w:tr>
      <w:tr w:rsidR="007F5E6F" w:rsidRPr="00C61659" w:rsidTr="00600855">
        <w:trPr>
          <w:trHeight w:val="133"/>
        </w:trPr>
        <w:tc>
          <w:tcPr>
            <w:tcW w:w="1499" w:type="pct"/>
          </w:tcPr>
          <w:p w:rsidR="007F5E6F" w:rsidRPr="005D12B5" w:rsidRDefault="007F5E6F" w:rsidP="00C61659">
            <w:pPr>
              <w:pStyle w:val="TT"/>
              <w:spacing w:line="140" w:lineRule="exact"/>
              <w:rPr>
                <w:rFonts w:asciiTheme="minorHAnsi" w:hAnsiTheme="minorHAnsi" w:cs="Arial"/>
                <w:iCs/>
                <w:sz w:val="20"/>
                <w:lang w:val="hr-HR"/>
              </w:rPr>
            </w:pPr>
          </w:p>
        </w:tc>
        <w:tc>
          <w:tcPr>
            <w:tcW w:w="702" w:type="pct"/>
            <w:vAlign w:val="bottom"/>
          </w:tcPr>
          <w:p w:rsidR="007F5E6F" w:rsidRPr="005D12B5" w:rsidRDefault="007F5E6F" w:rsidP="00C61659">
            <w:pPr>
              <w:pStyle w:val="TT"/>
              <w:spacing w:line="140" w:lineRule="exact"/>
              <w:jc w:val="right"/>
              <w:rPr>
                <w:rFonts w:asciiTheme="minorHAnsi" w:hAnsiTheme="minorHAnsi" w:cs="Arial"/>
                <w:b/>
                <w:bCs/>
                <w:sz w:val="20"/>
                <w:lang w:val="hr-HR"/>
              </w:rPr>
            </w:pPr>
          </w:p>
        </w:tc>
        <w:tc>
          <w:tcPr>
            <w:tcW w:w="702" w:type="pct"/>
            <w:vAlign w:val="bottom"/>
          </w:tcPr>
          <w:p w:rsidR="007F5E6F" w:rsidRPr="005D12B5" w:rsidRDefault="007F5E6F" w:rsidP="00C61659">
            <w:pPr>
              <w:pStyle w:val="TT"/>
              <w:spacing w:line="140" w:lineRule="exact"/>
              <w:jc w:val="right"/>
              <w:rPr>
                <w:rFonts w:asciiTheme="minorHAnsi" w:hAnsiTheme="minorHAnsi" w:cs="Arial"/>
                <w:b/>
                <w:bCs/>
                <w:sz w:val="20"/>
                <w:lang w:val="hr-HR"/>
              </w:rPr>
            </w:pPr>
          </w:p>
        </w:tc>
        <w:tc>
          <w:tcPr>
            <w:tcW w:w="702" w:type="pct"/>
          </w:tcPr>
          <w:p w:rsidR="007F5E6F" w:rsidRPr="005D12B5" w:rsidRDefault="007F5E6F" w:rsidP="00C61659">
            <w:pPr>
              <w:pStyle w:val="TT"/>
              <w:spacing w:line="140" w:lineRule="exact"/>
              <w:jc w:val="right"/>
              <w:rPr>
                <w:rFonts w:asciiTheme="minorHAnsi" w:hAnsiTheme="minorHAnsi" w:cs="Arial"/>
                <w:b/>
                <w:bCs/>
                <w:sz w:val="20"/>
                <w:lang w:val="hr-HR"/>
              </w:rPr>
            </w:pPr>
          </w:p>
        </w:tc>
        <w:tc>
          <w:tcPr>
            <w:tcW w:w="702" w:type="pct"/>
            <w:vAlign w:val="bottom"/>
          </w:tcPr>
          <w:p w:rsidR="007F5E6F" w:rsidRPr="005D12B5" w:rsidRDefault="007F5E6F" w:rsidP="00C61659">
            <w:pPr>
              <w:pStyle w:val="TT"/>
              <w:spacing w:line="140" w:lineRule="exact"/>
              <w:jc w:val="right"/>
              <w:rPr>
                <w:rFonts w:asciiTheme="minorHAnsi" w:hAnsiTheme="minorHAnsi" w:cs="Arial"/>
                <w:b/>
                <w:bCs/>
                <w:sz w:val="20"/>
                <w:lang w:val="hr-HR"/>
              </w:rPr>
            </w:pPr>
          </w:p>
        </w:tc>
        <w:tc>
          <w:tcPr>
            <w:tcW w:w="694" w:type="pct"/>
            <w:vAlign w:val="bottom"/>
          </w:tcPr>
          <w:p w:rsidR="007F5E6F" w:rsidRPr="005D12B5" w:rsidRDefault="007F5E6F" w:rsidP="00C61659">
            <w:pPr>
              <w:pStyle w:val="TT"/>
              <w:spacing w:line="140" w:lineRule="exact"/>
              <w:jc w:val="right"/>
              <w:rPr>
                <w:rFonts w:asciiTheme="minorHAnsi" w:hAnsiTheme="minorHAnsi" w:cs="Arial"/>
                <w:b/>
                <w:bCs/>
                <w:sz w:val="20"/>
                <w:lang w:val="hr-HR"/>
              </w:rPr>
            </w:pPr>
          </w:p>
        </w:tc>
      </w:tr>
      <w:tr w:rsidR="00600855" w:rsidRPr="00C61659" w:rsidTr="00600855">
        <w:trPr>
          <w:trHeight w:val="457"/>
        </w:trPr>
        <w:tc>
          <w:tcPr>
            <w:tcW w:w="1499" w:type="pct"/>
            <w:vAlign w:val="bottom"/>
          </w:tcPr>
          <w:p w:rsidR="00600855" w:rsidRPr="005D12B5" w:rsidRDefault="00600855" w:rsidP="00600855">
            <w:pPr>
              <w:pStyle w:val="TT"/>
              <w:spacing w:line="240" w:lineRule="exact"/>
              <w:rPr>
                <w:rFonts w:asciiTheme="minorHAnsi" w:hAnsiTheme="minorHAnsi" w:cs="Arial"/>
                <w:b/>
                <w:iCs/>
                <w:sz w:val="20"/>
                <w:lang w:val="hr-HR"/>
              </w:rPr>
            </w:pPr>
            <w:r w:rsidRPr="005D12B5">
              <w:rPr>
                <w:rFonts w:asciiTheme="minorHAnsi" w:hAnsiTheme="minorHAnsi" w:cs="Arial"/>
                <w:b/>
                <w:iCs/>
                <w:sz w:val="20"/>
                <w:lang w:val="hr-HR"/>
              </w:rPr>
              <w:t>Stanje 1. siječnja 201</w:t>
            </w:r>
            <w:r>
              <w:rPr>
                <w:rFonts w:asciiTheme="minorHAnsi" w:hAnsiTheme="minorHAnsi" w:cs="Arial"/>
                <w:b/>
                <w:iCs/>
                <w:sz w:val="20"/>
                <w:lang w:val="hr-HR"/>
              </w:rPr>
              <w:t>6</w:t>
            </w:r>
            <w:r w:rsidRPr="005D12B5">
              <w:rPr>
                <w:rFonts w:asciiTheme="minorHAnsi" w:hAnsiTheme="minorHAnsi" w:cs="Arial"/>
                <w:b/>
                <w:iCs/>
                <w:sz w:val="20"/>
                <w:lang w:val="hr-HR"/>
              </w:rPr>
              <w:t>. godine</w:t>
            </w:r>
          </w:p>
        </w:tc>
        <w:tc>
          <w:tcPr>
            <w:tcW w:w="702"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b/>
                <w:iCs/>
                <w:sz w:val="20"/>
                <w:lang w:val="hr-HR"/>
              </w:rPr>
            </w:pPr>
            <w:r w:rsidRPr="005D12B5">
              <w:rPr>
                <w:rFonts w:asciiTheme="minorHAnsi" w:hAnsiTheme="minorHAnsi" w:cs="Arial"/>
                <w:b/>
                <w:bCs/>
                <w:color w:val="000000"/>
                <w:sz w:val="20"/>
                <w:lang w:val="hr-HR"/>
              </w:rPr>
              <w:t>6.926.632</w:t>
            </w:r>
          </w:p>
        </w:tc>
        <w:tc>
          <w:tcPr>
            <w:tcW w:w="702"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b/>
                <w:iCs/>
                <w:sz w:val="20"/>
                <w:lang w:val="hr-HR"/>
              </w:rPr>
            </w:pPr>
            <w:r w:rsidRPr="005D12B5">
              <w:rPr>
                <w:rFonts w:asciiTheme="minorHAnsi" w:hAnsiTheme="minorHAnsi" w:cs="Arial"/>
                <w:b/>
                <w:bCs/>
                <w:color w:val="000000"/>
                <w:sz w:val="20"/>
                <w:lang w:val="hr-HR"/>
              </w:rPr>
              <w:t>2.476.903</w:t>
            </w:r>
          </w:p>
        </w:tc>
        <w:tc>
          <w:tcPr>
            <w:tcW w:w="702"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b/>
                <w:iCs/>
                <w:sz w:val="20"/>
                <w:lang w:val="hr-HR"/>
              </w:rPr>
            </w:pPr>
            <w:r w:rsidRPr="005D12B5">
              <w:rPr>
                <w:rFonts w:asciiTheme="minorHAnsi" w:hAnsiTheme="minorHAnsi" w:cs="Arial"/>
                <w:b/>
                <w:bCs/>
                <w:color w:val="000000"/>
                <w:sz w:val="20"/>
                <w:lang w:val="hr-HR"/>
              </w:rPr>
              <w:t>41.182</w:t>
            </w:r>
          </w:p>
        </w:tc>
        <w:tc>
          <w:tcPr>
            <w:tcW w:w="702"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b/>
                <w:iCs/>
                <w:sz w:val="20"/>
                <w:lang w:val="hr-HR"/>
              </w:rPr>
            </w:pPr>
            <w:r w:rsidRPr="005D12B5">
              <w:rPr>
                <w:rFonts w:asciiTheme="minorHAnsi" w:hAnsiTheme="minorHAnsi" w:cs="Arial"/>
                <w:b/>
                <w:bCs/>
                <w:color w:val="000000"/>
                <w:sz w:val="20"/>
                <w:lang w:val="hr-HR"/>
              </w:rPr>
              <w:t>205.228</w:t>
            </w:r>
          </w:p>
        </w:tc>
        <w:tc>
          <w:tcPr>
            <w:tcW w:w="694"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b/>
                <w:iCs/>
                <w:sz w:val="20"/>
                <w:lang w:val="hr-HR"/>
              </w:rPr>
            </w:pPr>
            <w:r w:rsidRPr="005D12B5">
              <w:rPr>
                <w:rFonts w:asciiTheme="minorHAnsi" w:hAnsiTheme="minorHAnsi" w:cs="Arial"/>
                <w:b/>
                <w:bCs/>
                <w:color w:val="000000"/>
                <w:sz w:val="20"/>
                <w:lang w:val="hr-HR"/>
              </w:rPr>
              <w:t>9.649.945</w:t>
            </w:r>
          </w:p>
        </w:tc>
      </w:tr>
      <w:tr w:rsidR="00C4741E" w:rsidRPr="00C61659" w:rsidTr="00600855">
        <w:trPr>
          <w:trHeight w:val="65"/>
        </w:trPr>
        <w:tc>
          <w:tcPr>
            <w:tcW w:w="1499" w:type="pct"/>
            <w:vAlign w:val="bottom"/>
          </w:tcPr>
          <w:p w:rsidR="00C4741E" w:rsidRPr="005D12B5" w:rsidRDefault="00C4741E" w:rsidP="00C61659">
            <w:pPr>
              <w:pStyle w:val="TT"/>
              <w:spacing w:line="140" w:lineRule="exact"/>
              <w:rPr>
                <w:rFonts w:asciiTheme="minorHAnsi" w:hAnsiTheme="minorHAnsi" w:cs="Arial"/>
                <w:b/>
                <w:iCs/>
                <w:sz w:val="20"/>
                <w:lang w:val="hr-HR"/>
              </w:rPr>
            </w:pPr>
          </w:p>
        </w:tc>
        <w:tc>
          <w:tcPr>
            <w:tcW w:w="702" w:type="pct"/>
          </w:tcPr>
          <w:p w:rsidR="00C4741E" w:rsidRPr="005D12B5" w:rsidRDefault="00C4741E" w:rsidP="00C61659">
            <w:pPr>
              <w:pStyle w:val="Thick"/>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c>
          <w:tcPr>
            <w:tcW w:w="702" w:type="pct"/>
          </w:tcPr>
          <w:p w:rsidR="00C4741E" w:rsidRPr="005D12B5" w:rsidRDefault="00C4741E" w:rsidP="00C61659">
            <w:pPr>
              <w:pStyle w:val="Thick"/>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c>
          <w:tcPr>
            <w:tcW w:w="702" w:type="pct"/>
          </w:tcPr>
          <w:p w:rsidR="00C4741E" w:rsidRPr="005D12B5" w:rsidRDefault="00C4741E" w:rsidP="00C61659">
            <w:pPr>
              <w:pStyle w:val="Thick"/>
              <w:spacing w:line="140" w:lineRule="exact"/>
              <w:jc w:val="right"/>
              <w:rPr>
                <w:rFonts w:asciiTheme="minorHAnsi" w:hAnsiTheme="minorHAnsi" w:cs="Arial"/>
                <w:sz w:val="20"/>
                <w:lang w:val="hr-HR"/>
              </w:rPr>
            </w:pPr>
            <w:r w:rsidRPr="005D12B5">
              <w:rPr>
                <w:rFonts w:asciiTheme="minorHAnsi" w:hAnsiTheme="minorHAnsi" w:cs="Arial"/>
                <w:sz w:val="20"/>
                <w:lang w:val="hr-HR"/>
              </w:rPr>
              <w:t>__________</w:t>
            </w:r>
          </w:p>
        </w:tc>
        <w:tc>
          <w:tcPr>
            <w:tcW w:w="702" w:type="pct"/>
          </w:tcPr>
          <w:p w:rsidR="00C4741E" w:rsidRPr="005D12B5" w:rsidRDefault="00C4741E" w:rsidP="00C61659">
            <w:pPr>
              <w:pStyle w:val="Thick"/>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c>
          <w:tcPr>
            <w:tcW w:w="694" w:type="pct"/>
          </w:tcPr>
          <w:p w:rsidR="00C4741E" w:rsidRPr="005D12B5" w:rsidRDefault="00C4741E" w:rsidP="00C61659">
            <w:pPr>
              <w:pStyle w:val="Thick"/>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r>
      <w:tr w:rsidR="00C4741E" w:rsidRPr="00C61659" w:rsidTr="00600855">
        <w:trPr>
          <w:trHeight w:val="65"/>
        </w:trPr>
        <w:tc>
          <w:tcPr>
            <w:tcW w:w="1499" w:type="pct"/>
            <w:vAlign w:val="bottom"/>
          </w:tcPr>
          <w:p w:rsidR="00C4741E" w:rsidRPr="005D12B5" w:rsidRDefault="00C4741E" w:rsidP="00C61659">
            <w:pPr>
              <w:pStyle w:val="TT"/>
              <w:spacing w:line="140" w:lineRule="exact"/>
              <w:rPr>
                <w:rFonts w:asciiTheme="minorHAnsi" w:hAnsiTheme="minorHAnsi" w:cs="Arial"/>
                <w:b/>
                <w:iCs/>
                <w:sz w:val="20"/>
                <w:lang w:val="hr-HR"/>
              </w:rPr>
            </w:pPr>
          </w:p>
        </w:tc>
        <w:tc>
          <w:tcPr>
            <w:tcW w:w="702" w:type="pct"/>
            <w:vAlign w:val="bottom"/>
          </w:tcPr>
          <w:p w:rsidR="00C4741E" w:rsidRPr="005D12B5" w:rsidRDefault="00C4741E" w:rsidP="00C61659">
            <w:pPr>
              <w:pStyle w:val="TT"/>
              <w:spacing w:line="140" w:lineRule="exact"/>
              <w:jc w:val="right"/>
              <w:rPr>
                <w:rFonts w:asciiTheme="minorHAnsi" w:hAnsiTheme="minorHAnsi" w:cs="Arial"/>
                <w:iCs/>
                <w:sz w:val="20"/>
                <w:lang w:val="hr-HR"/>
              </w:rPr>
            </w:pPr>
          </w:p>
        </w:tc>
        <w:tc>
          <w:tcPr>
            <w:tcW w:w="702" w:type="pct"/>
            <w:vAlign w:val="bottom"/>
          </w:tcPr>
          <w:p w:rsidR="00C4741E" w:rsidRPr="005D12B5" w:rsidRDefault="00C4741E" w:rsidP="00C61659">
            <w:pPr>
              <w:pStyle w:val="TT"/>
              <w:spacing w:line="140" w:lineRule="exact"/>
              <w:jc w:val="right"/>
              <w:rPr>
                <w:rFonts w:asciiTheme="minorHAnsi" w:hAnsiTheme="minorHAnsi" w:cs="Arial"/>
                <w:iCs/>
                <w:sz w:val="20"/>
                <w:lang w:val="hr-HR"/>
              </w:rPr>
            </w:pPr>
          </w:p>
        </w:tc>
        <w:tc>
          <w:tcPr>
            <w:tcW w:w="702" w:type="pct"/>
            <w:vAlign w:val="bottom"/>
          </w:tcPr>
          <w:p w:rsidR="00C4741E" w:rsidRPr="005D12B5" w:rsidRDefault="00C4741E" w:rsidP="00C61659">
            <w:pPr>
              <w:pStyle w:val="TT"/>
              <w:spacing w:line="140" w:lineRule="exact"/>
              <w:jc w:val="right"/>
              <w:rPr>
                <w:rFonts w:asciiTheme="minorHAnsi" w:hAnsiTheme="minorHAnsi" w:cs="Arial"/>
                <w:iCs/>
                <w:sz w:val="20"/>
                <w:lang w:val="hr-HR"/>
              </w:rPr>
            </w:pPr>
          </w:p>
        </w:tc>
        <w:tc>
          <w:tcPr>
            <w:tcW w:w="702" w:type="pct"/>
            <w:vAlign w:val="bottom"/>
          </w:tcPr>
          <w:p w:rsidR="00C4741E" w:rsidRPr="005D12B5" w:rsidRDefault="00C4741E" w:rsidP="00C61659">
            <w:pPr>
              <w:pStyle w:val="TT"/>
              <w:spacing w:line="140" w:lineRule="exact"/>
              <w:jc w:val="right"/>
              <w:rPr>
                <w:rFonts w:asciiTheme="minorHAnsi" w:hAnsiTheme="minorHAnsi" w:cs="Arial"/>
                <w:iCs/>
                <w:sz w:val="20"/>
                <w:lang w:val="hr-HR"/>
              </w:rPr>
            </w:pPr>
          </w:p>
        </w:tc>
        <w:tc>
          <w:tcPr>
            <w:tcW w:w="694" w:type="pct"/>
            <w:vAlign w:val="bottom"/>
          </w:tcPr>
          <w:p w:rsidR="00C4741E" w:rsidRPr="005D12B5" w:rsidRDefault="00C4741E" w:rsidP="00C61659">
            <w:pPr>
              <w:pStyle w:val="TT"/>
              <w:spacing w:line="140" w:lineRule="exact"/>
              <w:jc w:val="right"/>
              <w:rPr>
                <w:rFonts w:asciiTheme="minorHAnsi" w:hAnsiTheme="minorHAnsi" w:cs="Arial"/>
                <w:iCs/>
                <w:sz w:val="20"/>
                <w:lang w:val="hr-HR"/>
              </w:rPr>
            </w:pPr>
          </w:p>
        </w:tc>
      </w:tr>
      <w:tr w:rsidR="00600855" w:rsidRPr="00C61659" w:rsidTr="00600855">
        <w:trPr>
          <w:trHeight w:hRule="exact" w:val="413"/>
        </w:trPr>
        <w:tc>
          <w:tcPr>
            <w:tcW w:w="1499" w:type="pct"/>
            <w:vAlign w:val="bottom"/>
          </w:tcPr>
          <w:p w:rsidR="00600855" w:rsidRPr="005D12B5" w:rsidRDefault="00600855" w:rsidP="00600855">
            <w:pPr>
              <w:pStyle w:val="TT"/>
              <w:spacing w:line="240" w:lineRule="exact"/>
              <w:rPr>
                <w:rFonts w:asciiTheme="minorHAnsi" w:hAnsiTheme="minorHAnsi" w:cs="Arial"/>
                <w:iCs/>
                <w:sz w:val="20"/>
                <w:lang w:val="hr-HR"/>
              </w:rPr>
            </w:pPr>
            <w:r w:rsidRPr="005D12B5">
              <w:rPr>
                <w:rFonts w:asciiTheme="minorHAnsi" w:hAnsiTheme="minorHAnsi" w:cs="Arial"/>
                <w:iCs/>
                <w:sz w:val="20"/>
                <w:lang w:val="hr-HR"/>
              </w:rPr>
              <w:t>Dobit tekuće godine</w:t>
            </w:r>
          </w:p>
        </w:tc>
        <w:tc>
          <w:tcPr>
            <w:tcW w:w="702"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iCs/>
                <w:sz w:val="20"/>
                <w:lang w:val="hr-HR"/>
              </w:rPr>
            </w:pPr>
            <w:r w:rsidRPr="002457F6">
              <w:rPr>
                <w:rFonts w:asciiTheme="minorHAnsi" w:hAnsiTheme="minorHAnsi" w:cs="Arial"/>
                <w:color w:val="000000"/>
                <w:sz w:val="20"/>
              </w:rPr>
              <w:t xml:space="preserve"> - </w:t>
            </w:r>
          </w:p>
        </w:tc>
        <w:tc>
          <w:tcPr>
            <w:tcW w:w="702"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iCs/>
                <w:sz w:val="20"/>
                <w:lang w:val="hr-HR"/>
              </w:rPr>
            </w:pPr>
            <w:r w:rsidRPr="002457F6">
              <w:rPr>
                <w:rFonts w:asciiTheme="minorHAnsi" w:hAnsiTheme="minorHAnsi" w:cs="Arial"/>
                <w:color w:val="000000"/>
                <w:sz w:val="20"/>
              </w:rPr>
              <w:t xml:space="preserve"> - </w:t>
            </w:r>
          </w:p>
        </w:tc>
        <w:tc>
          <w:tcPr>
            <w:tcW w:w="702"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iCs/>
                <w:sz w:val="20"/>
                <w:lang w:val="hr-HR"/>
              </w:rPr>
            </w:pPr>
            <w:r w:rsidRPr="002457F6">
              <w:rPr>
                <w:rFonts w:asciiTheme="minorHAnsi" w:hAnsiTheme="minorHAnsi" w:cs="Arial"/>
                <w:color w:val="000000"/>
                <w:sz w:val="20"/>
              </w:rPr>
              <w:t>-</w:t>
            </w:r>
          </w:p>
        </w:tc>
        <w:tc>
          <w:tcPr>
            <w:tcW w:w="702"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iCs/>
                <w:sz w:val="20"/>
                <w:lang w:val="hr-HR"/>
              </w:rPr>
            </w:pPr>
            <w:r>
              <w:rPr>
                <w:rFonts w:asciiTheme="minorHAnsi" w:hAnsiTheme="minorHAnsi" w:cs="Arial"/>
                <w:color w:val="000000"/>
                <w:sz w:val="20"/>
              </w:rPr>
              <w:t>313.525</w:t>
            </w:r>
          </w:p>
        </w:tc>
        <w:tc>
          <w:tcPr>
            <w:tcW w:w="694"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b/>
                <w:iCs/>
                <w:sz w:val="20"/>
                <w:lang w:val="hr-HR"/>
              </w:rPr>
            </w:pPr>
            <w:r>
              <w:rPr>
                <w:rFonts w:asciiTheme="minorHAnsi" w:hAnsiTheme="minorHAnsi" w:cs="Arial"/>
                <w:b/>
                <w:color w:val="000000"/>
                <w:sz w:val="20"/>
              </w:rPr>
              <w:t>313.525</w:t>
            </w:r>
          </w:p>
        </w:tc>
      </w:tr>
      <w:tr w:rsidR="00600855" w:rsidRPr="00C61659" w:rsidTr="00600855">
        <w:trPr>
          <w:trHeight w:hRule="exact" w:val="292"/>
        </w:trPr>
        <w:tc>
          <w:tcPr>
            <w:tcW w:w="1499" w:type="pct"/>
            <w:vAlign w:val="bottom"/>
          </w:tcPr>
          <w:p w:rsidR="00600855" w:rsidRPr="005D12B5" w:rsidRDefault="00600855" w:rsidP="00600855">
            <w:pPr>
              <w:pStyle w:val="TT"/>
              <w:spacing w:line="240" w:lineRule="exact"/>
              <w:rPr>
                <w:rFonts w:asciiTheme="minorHAnsi" w:hAnsiTheme="minorHAnsi" w:cs="Arial"/>
                <w:iCs/>
                <w:sz w:val="20"/>
                <w:lang w:val="hr-HR"/>
              </w:rPr>
            </w:pPr>
            <w:r w:rsidRPr="005D12B5">
              <w:rPr>
                <w:rFonts w:asciiTheme="minorHAnsi" w:hAnsiTheme="minorHAnsi" w:cs="Arial"/>
                <w:iCs/>
                <w:sz w:val="20"/>
                <w:lang w:val="hr-HR"/>
              </w:rPr>
              <w:t>Ostala sveobuhvatna dobit</w:t>
            </w:r>
          </w:p>
        </w:tc>
        <w:tc>
          <w:tcPr>
            <w:tcW w:w="702"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iCs/>
                <w:sz w:val="20"/>
                <w:lang w:val="hr-HR"/>
              </w:rPr>
            </w:pPr>
            <w:r w:rsidRPr="002457F6">
              <w:rPr>
                <w:rFonts w:asciiTheme="minorHAnsi" w:hAnsiTheme="minorHAnsi" w:cs="Arial"/>
                <w:color w:val="000000"/>
                <w:sz w:val="20"/>
              </w:rPr>
              <w:t xml:space="preserve"> - </w:t>
            </w:r>
          </w:p>
        </w:tc>
        <w:tc>
          <w:tcPr>
            <w:tcW w:w="702"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iCs/>
                <w:sz w:val="20"/>
                <w:lang w:val="hr-HR"/>
              </w:rPr>
            </w:pPr>
            <w:r w:rsidRPr="002457F6">
              <w:rPr>
                <w:rFonts w:asciiTheme="minorHAnsi" w:hAnsiTheme="minorHAnsi" w:cs="Arial"/>
                <w:color w:val="000000"/>
                <w:sz w:val="20"/>
              </w:rPr>
              <w:t xml:space="preserve"> - </w:t>
            </w:r>
          </w:p>
        </w:tc>
        <w:tc>
          <w:tcPr>
            <w:tcW w:w="702"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iCs/>
                <w:sz w:val="20"/>
                <w:lang w:val="hr-HR"/>
              </w:rPr>
            </w:pPr>
            <w:r>
              <w:rPr>
                <w:rFonts w:asciiTheme="minorHAnsi" w:hAnsiTheme="minorHAnsi" w:cs="Arial"/>
                <w:color w:val="000000"/>
                <w:sz w:val="20"/>
              </w:rPr>
              <w:t>29.135</w:t>
            </w:r>
          </w:p>
        </w:tc>
        <w:tc>
          <w:tcPr>
            <w:tcW w:w="702"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iCs/>
                <w:sz w:val="20"/>
                <w:lang w:val="hr-HR"/>
              </w:rPr>
            </w:pPr>
            <w:r w:rsidRPr="002457F6">
              <w:rPr>
                <w:rFonts w:asciiTheme="minorHAnsi" w:hAnsiTheme="minorHAnsi" w:cs="Arial"/>
                <w:color w:val="000000"/>
                <w:sz w:val="20"/>
              </w:rPr>
              <w:t xml:space="preserve"> - </w:t>
            </w:r>
          </w:p>
        </w:tc>
        <w:tc>
          <w:tcPr>
            <w:tcW w:w="694"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b/>
                <w:iCs/>
                <w:sz w:val="20"/>
                <w:lang w:val="hr-HR"/>
              </w:rPr>
            </w:pPr>
            <w:r>
              <w:rPr>
                <w:rFonts w:asciiTheme="minorHAnsi" w:hAnsiTheme="minorHAnsi" w:cs="Arial"/>
                <w:b/>
                <w:color w:val="000000"/>
                <w:sz w:val="20"/>
              </w:rPr>
              <w:t>29.135</w:t>
            </w:r>
          </w:p>
        </w:tc>
      </w:tr>
      <w:tr w:rsidR="00C4741E" w:rsidRPr="00C61659" w:rsidTr="00600855">
        <w:trPr>
          <w:trHeight w:val="69"/>
        </w:trPr>
        <w:tc>
          <w:tcPr>
            <w:tcW w:w="1499" w:type="pct"/>
            <w:vAlign w:val="bottom"/>
          </w:tcPr>
          <w:p w:rsidR="00C4741E" w:rsidRPr="005D12B5" w:rsidRDefault="00C4741E" w:rsidP="00C61659">
            <w:pPr>
              <w:pStyle w:val="TT"/>
              <w:spacing w:line="140" w:lineRule="exact"/>
              <w:rPr>
                <w:rFonts w:asciiTheme="minorHAnsi" w:hAnsiTheme="minorHAnsi" w:cs="Arial"/>
                <w:iCs/>
                <w:sz w:val="20"/>
                <w:lang w:val="hr-HR"/>
              </w:rPr>
            </w:pPr>
          </w:p>
        </w:tc>
        <w:tc>
          <w:tcPr>
            <w:tcW w:w="702" w:type="pct"/>
          </w:tcPr>
          <w:p w:rsidR="00C4741E" w:rsidRPr="005D12B5" w:rsidRDefault="00C4741E" w:rsidP="00C61659">
            <w:pPr>
              <w:pStyle w:val="Thin"/>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702" w:type="pct"/>
          </w:tcPr>
          <w:p w:rsidR="00C4741E" w:rsidRPr="005D12B5" w:rsidRDefault="00C4741E" w:rsidP="00C61659">
            <w:pPr>
              <w:pStyle w:val="Thin"/>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702" w:type="pct"/>
          </w:tcPr>
          <w:p w:rsidR="00C4741E" w:rsidRPr="005D12B5" w:rsidRDefault="00C4741E" w:rsidP="00C61659">
            <w:pPr>
              <w:pStyle w:val="Thin"/>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___________</w:t>
            </w:r>
          </w:p>
        </w:tc>
        <w:tc>
          <w:tcPr>
            <w:tcW w:w="702" w:type="pct"/>
          </w:tcPr>
          <w:p w:rsidR="00C4741E" w:rsidRPr="005D12B5" w:rsidRDefault="00C4741E" w:rsidP="00C61659">
            <w:pPr>
              <w:pStyle w:val="Thin"/>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___________</w:t>
            </w:r>
          </w:p>
        </w:tc>
        <w:tc>
          <w:tcPr>
            <w:tcW w:w="694" w:type="pct"/>
          </w:tcPr>
          <w:p w:rsidR="00C4741E" w:rsidRPr="005D12B5" w:rsidRDefault="00C4741E" w:rsidP="00C61659">
            <w:pPr>
              <w:pStyle w:val="Thin"/>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___________</w:t>
            </w:r>
          </w:p>
        </w:tc>
      </w:tr>
      <w:tr w:rsidR="00600855" w:rsidRPr="00C61659" w:rsidTr="00600855">
        <w:trPr>
          <w:trHeight w:val="283"/>
        </w:trPr>
        <w:tc>
          <w:tcPr>
            <w:tcW w:w="1499" w:type="pct"/>
            <w:vAlign w:val="bottom"/>
          </w:tcPr>
          <w:p w:rsidR="00600855" w:rsidRPr="005D12B5" w:rsidRDefault="00600855" w:rsidP="00600855">
            <w:pPr>
              <w:pStyle w:val="TT"/>
              <w:spacing w:line="240" w:lineRule="exact"/>
              <w:rPr>
                <w:rFonts w:asciiTheme="minorHAnsi" w:hAnsiTheme="minorHAnsi" w:cs="Arial"/>
                <w:iCs/>
                <w:sz w:val="20"/>
                <w:lang w:val="hr-HR"/>
              </w:rPr>
            </w:pPr>
            <w:r w:rsidRPr="005D12B5">
              <w:rPr>
                <w:rFonts w:asciiTheme="minorHAnsi" w:hAnsiTheme="minorHAnsi" w:cs="Arial"/>
                <w:iCs/>
                <w:sz w:val="20"/>
                <w:lang w:val="hr-HR"/>
              </w:rPr>
              <w:t>Ukupna sveobuhvatna dobit</w:t>
            </w:r>
          </w:p>
        </w:tc>
        <w:tc>
          <w:tcPr>
            <w:tcW w:w="702"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iCs/>
                <w:sz w:val="20"/>
                <w:lang w:val="hr-HR"/>
              </w:rPr>
            </w:pPr>
            <w:r w:rsidRPr="002457F6">
              <w:rPr>
                <w:rFonts w:asciiTheme="minorHAnsi" w:hAnsiTheme="minorHAnsi" w:cs="Arial"/>
                <w:color w:val="000000"/>
                <w:sz w:val="20"/>
              </w:rPr>
              <w:t xml:space="preserve"> - </w:t>
            </w:r>
          </w:p>
        </w:tc>
        <w:tc>
          <w:tcPr>
            <w:tcW w:w="702"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iCs/>
                <w:sz w:val="20"/>
                <w:lang w:val="hr-HR"/>
              </w:rPr>
            </w:pPr>
            <w:r w:rsidRPr="002457F6">
              <w:rPr>
                <w:rFonts w:asciiTheme="minorHAnsi" w:hAnsiTheme="minorHAnsi" w:cs="Arial"/>
                <w:color w:val="000000"/>
                <w:sz w:val="20"/>
              </w:rPr>
              <w:t xml:space="preserve"> - </w:t>
            </w:r>
          </w:p>
        </w:tc>
        <w:tc>
          <w:tcPr>
            <w:tcW w:w="702"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iCs/>
                <w:sz w:val="20"/>
                <w:lang w:val="hr-HR"/>
              </w:rPr>
            </w:pPr>
            <w:r>
              <w:rPr>
                <w:rFonts w:asciiTheme="minorHAnsi" w:hAnsiTheme="minorHAnsi" w:cs="Arial"/>
                <w:color w:val="000000"/>
                <w:sz w:val="20"/>
              </w:rPr>
              <w:t>29.135</w:t>
            </w:r>
          </w:p>
        </w:tc>
        <w:tc>
          <w:tcPr>
            <w:tcW w:w="702"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iCs/>
                <w:sz w:val="20"/>
                <w:lang w:val="hr-HR"/>
              </w:rPr>
            </w:pPr>
            <w:r>
              <w:rPr>
                <w:rFonts w:asciiTheme="minorHAnsi" w:hAnsiTheme="minorHAnsi" w:cs="Arial"/>
                <w:color w:val="000000"/>
                <w:sz w:val="20"/>
              </w:rPr>
              <w:t>313.525</w:t>
            </w:r>
          </w:p>
        </w:tc>
        <w:tc>
          <w:tcPr>
            <w:tcW w:w="694"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b/>
                <w:iCs/>
                <w:sz w:val="20"/>
                <w:lang w:val="hr-HR"/>
              </w:rPr>
            </w:pPr>
            <w:r>
              <w:rPr>
                <w:rFonts w:asciiTheme="minorHAnsi" w:hAnsiTheme="minorHAnsi" w:cs="Arial"/>
                <w:b/>
                <w:color w:val="000000"/>
                <w:sz w:val="20"/>
              </w:rPr>
              <w:t>342.660</w:t>
            </w:r>
          </w:p>
        </w:tc>
      </w:tr>
      <w:tr w:rsidR="00C4741E" w:rsidRPr="00C61659" w:rsidTr="00600855">
        <w:trPr>
          <w:trHeight w:val="67"/>
        </w:trPr>
        <w:tc>
          <w:tcPr>
            <w:tcW w:w="1499" w:type="pct"/>
            <w:vAlign w:val="bottom"/>
          </w:tcPr>
          <w:p w:rsidR="00C4741E" w:rsidRPr="005D12B5" w:rsidRDefault="00C4741E" w:rsidP="00C61659">
            <w:pPr>
              <w:pStyle w:val="TT"/>
              <w:spacing w:line="140" w:lineRule="exact"/>
              <w:rPr>
                <w:rFonts w:asciiTheme="minorHAnsi" w:hAnsiTheme="minorHAnsi" w:cs="Arial"/>
                <w:iCs/>
                <w:sz w:val="20"/>
                <w:lang w:val="hr-HR"/>
              </w:rPr>
            </w:pPr>
          </w:p>
        </w:tc>
        <w:tc>
          <w:tcPr>
            <w:tcW w:w="702" w:type="pct"/>
          </w:tcPr>
          <w:p w:rsidR="00C4741E" w:rsidRPr="005D12B5" w:rsidRDefault="00C4741E" w:rsidP="00C61659">
            <w:pPr>
              <w:pStyle w:val="Thin"/>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702" w:type="pct"/>
          </w:tcPr>
          <w:p w:rsidR="00C4741E" w:rsidRPr="005D12B5" w:rsidRDefault="00C4741E" w:rsidP="00C61659">
            <w:pPr>
              <w:pStyle w:val="Thin"/>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702" w:type="pct"/>
          </w:tcPr>
          <w:p w:rsidR="00C4741E" w:rsidRPr="005D12B5" w:rsidRDefault="00C4741E" w:rsidP="00C61659">
            <w:pPr>
              <w:pStyle w:val="Thin"/>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___________</w:t>
            </w:r>
          </w:p>
        </w:tc>
        <w:tc>
          <w:tcPr>
            <w:tcW w:w="702" w:type="pct"/>
          </w:tcPr>
          <w:p w:rsidR="00C4741E" w:rsidRPr="005D12B5" w:rsidRDefault="00C4741E" w:rsidP="00C61659">
            <w:pPr>
              <w:pStyle w:val="Thin"/>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___________</w:t>
            </w:r>
          </w:p>
        </w:tc>
        <w:tc>
          <w:tcPr>
            <w:tcW w:w="694" w:type="pct"/>
          </w:tcPr>
          <w:p w:rsidR="00C4741E" w:rsidRPr="005D12B5" w:rsidRDefault="00C4741E" w:rsidP="00C61659">
            <w:pPr>
              <w:pStyle w:val="Thin"/>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___________</w:t>
            </w:r>
          </w:p>
        </w:tc>
      </w:tr>
      <w:tr w:rsidR="00600855" w:rsidRPr="00C61659" w:rsidTr="00600855">
        <w:trPr>
          <w:trHeight w:val="704"/>
        </w:trPr>
        <w:tc>
          <w:tcPr>
            <w:tcW w:w="1499" w:type="pct"/>
            <w:vAlign w:val="bottom"/>
          </w:tcPr>
          <w:p w:rsidR="00600855" w:rsidRPr="005D12B5" w:rsidRDefault="00600855" w:rsidP="00600855">
            <w:pPr>
              <w:pStyle w:val="TT"/>
              <w:spacing w:line="240" w:lineRule="exact"/>
              <w:rPr>
                <w:rFonts w:asciiTheme="minorHAnsi" w:hAnsiTheme="minorHAnsi" w:cs="Arial"/>
                <w:iCs/>
                <w:sz w:val="20"/>
                <w:lang w:val="hr-HR"/>
              </w:rPr>
            </w:pPr>
            <w:r w:rsidRPr="005D12B5">
              <w:rPr>
                <w:rFonts w:asciiTheme="minorHAnsi" w:hAnsiTheme="minorHAnsi" w:cs="Arial"/>
                <w:iCs/>
                <w:sz w:val="20"/>
                <w:lang w:val="hr-HR"/>
              </w:rPr>
              <w:t xml:space="preserve">Uplate u osnivački kapital iz državnog proračuna </w:t>
            </w:r>
          </w:p>
          <w:p w:rsidR="00600855" w:rsidRPr="005D12B5" w:rsidRDefault="00600855" w:rsidP="00600855">
            <w:pPr>
              <w:pStyle w:val="TT"/>
              <w:spacing w:line="240" w:lineRule="exact"/>
              <w:rPr>
                <w:rFonts w:asciiTheme="minorHAnsi" w:hAnsiTheme="minorHAnsi" w:cs="Arial"/>
                <w:i/>
                <w:iCs/>
                <w:sz w:val="20"/>
                <w:lang w:val="hr-HR"/>
              </w:rPr>
            </w:pPr>
            <w:r w:rsidRPr="005D12B5">
              <w:rPr>
                <w:rFonts w:asciiTheme="minorHAnsi" w:hAnsiTheme="minorHAnsi" w:cs="Arial"/>
                <w:iCs/>
                <w:sz w:val="20"/>
                <w:lang w:val="hr-HR"/>
              </w:rPr>
              <w:t>(bilješka 26.)</w:t>
            </w:r>
          </w:p>
        </w:tc>
        <w:tc>
          <w:tcPr>
            <w:tcW w:w="702"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iCs/>
                <w:sz w:val="20"/>
                <w:lang w:val="hr-HR"/>
              </w:rPr>
            </w:pPr>
            <w:r w:rsidRPr="002457F6">
              <w:rPr>
                <w:rFonts w:asciiTheme="minorHAnsi" w:hAnsiTheme="minorHAnsi" w:cs="Arial"/>
                <w:color w:val="000000"/>
                <w:sz w:val="20"/>
              </w:rPr>
              <w:t>33</w:t>
            </w:r>
            <w:r>
              <w:rPr>
                <w:rFonts w:asciiTheme="minorHAnsi" w:hAnsiTheme="minorHAnsi" w:cs="Arial"/>
                <w:color w:val="000000"/>
                <w:sz w:val="20"/>
              </w:rPr>
              <w:t>.</w:t>
            </w:r>
            <w:r w:rsidRPr="002457F6">
              <w:rPr>
                <w:rFonts w:asciiTheme="minorHAnsi" w:hAnsiTheme="minorHAnsi" w:cs="Arial"/>
                <w:color w:val="000000"/>
                <w:sz w:val="20"/>
              </w:rPr>
              <w:t>000</w:t>
            </w:r>
          </w:p>
        </w:tc>
        <w:tc>
          <w:tcPr>
            <w:tcW w:w="702"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iCs/>
                <w:sz w:val="20"/>
                <w:lang w:val="hr-HR"/>
              </w:rPr>
            </w:pPr>
            <w:r w:rsidRPr="002457F6">
              <w:rPr>
                <w:rFonts w:asciiTheme="minorHAnsi" w:hAnsiTheme="minorHAnsi" w:cs="Arial"/>
                <w:color w:val="000000"/>
                <w:sz w:val="20"/>
              </w:rPr>
              <w:t>-</w:t>
            </w:r>
          </w:p>
        </w:tc>
        <w:tc>
          <w:tcPr>
            <w:tcW w:w="702"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iCs/>
                <w:sz w:val="20"/>
                <w:lang w:val="hr-HR"/>
              </w:rPr>
            </w:pPr>
            <w:r w:rsidRPr="002457F6">
              <w:rPr>
                <w:rFonts w:asciiTheme="minorHAnsi" w:hAnsiTheme="minorHAnsi" w:cs="Arial"/>
                <w:color w:val="000000"/>
                <w:sz w:val="20"/>
              </w:rPr>
              <w:t>-</w:t>
            </w:r>
          </w:p>
        </w:tc>
        <w:tc>
          <w:tcPr>
            <w:tcW w:w="702"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iCs/>
                <w:sz w:val="20"/>
                <w:lang w:val="hr-HR"/>
              </w:rPr>
            </w:pPr>
            <w:r w:rsidRPr="002457F6">
              <w:rPr>
                <w:rFonts w:asciiTheme="minorHAnsi" w:hAnsiTheme="minorHAnsi" w:cs="Arial"/>
                <w:color w:val="000000"/>
                <w:sz w:val="20"/>
              </w:rPr>
              <w:t>-</w:t>
            </w:r>
          </w:p>
        </w:tc>
        <w:tc>
          <w:tcPr>
            <w:tcW w:w="694"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b/>
                <w:iCs/>
                <w:sz w:val="20"/>
                <w:lang w:val="hr-HR"/>
              </w:rPr>
            </w:pPr>
            <w:r w:rsidRPr="002457F6">
              <w:rPr>
                <w:rFonts w:asciiTheme="minorHAnsi" w:hAnsiTheme="minorHAnsi" w:cs="Arial"/>
                <w:b/>
                <w:color w:val="000000"/>
                <w:sz w:val="20"/>
              </w:rPr>
              <w:t>33</w:t>
            </w:r>
            <w:r>
              <w:rPr>
                <w:rFonts w:asciiTheme="minorHAnsi" w:hAnsiTheme="minorHAnsi" w:cs="Arial"/>
                <w:b/>
                <w:color w:val="000000"/>
                <w:sz w:val="20"/>
              </w:rPr>
              <w:t>.</w:t>
            </w:r>
            <w:r w:rsidRPr="002457F6">
              <w:rPr>
                <w:rFonts w:asciiTheme="minorHAnsi" w:hAnsiTheme="minorHAnsi" w:cs="Arial"/>
                <w:b/>
                <w:color w:val="000000"/>
                <w:sz w:val="20"/>
              </w:rPr>
              <w:t>000</w:t>
            </w:r>
          </w:p>
        </w:tc>
      </w:tr>
      <w:tr w:rsidR="00600855" w:rsidRPr="00C61659" w:rsidTr="00600855">
        <w:trPr>
          <w:trHeight w:val="469"/>
        </w:trPr>
        <w:tc>
          <w:tcPr>
            <w:tcW w:w="1499" w:type="pct"/>
            <w:vAlign w:val="bottom"/>
          </w:tcPr>
          <w:p w:rsidR="00600855" w:rsidRPr="005D12B5" w:rsidRDefault="00600855" w:rsidP="00600855">
            <w:pPr>
              <w:pStyle w:val="TT"/>
              <w:spacing w:line="240" w:lineRule="exact"/>
              <w:rPr>
                <w:rFonts w:asciiTheme="minorHAnsi" w:hAnsiTheme="minorHAnsi" w:cs="Arial"/>
                <w:i/>
                <w:iCs/>
                <w:sz w:val="20"/>
                <w:lang w:val="hr-HR"/>
              </w:rPr>
            </w:pPr>
            <w:r w:rsidRPr="005D12B5">
              <w:rPr>
                <w:rFonts w:asciiTheme="minorHAnsi" w:hAnsiTheme="minorHAnsi" w:cs="Arial"/>
                <w:iCs/>
                <w:sz w:val="20"/>
                <w:lang w:val="hr-HR"/>
              </w:rPr>
              <w:t>Prijenos dobiti iz 201</w:t>
            </w:r>
            <w:r>
              <w:rPr>
                <w:rFonts w:asciiTheme="minorHAnsi" w:hAnsiTheme="minorHAnsi" w:cs="Arial"/>
                <w:iCs/>
                <w:sz w:val="20"/>
                <w:lang w:val="hr-HR"/>
              </w:rPr>
              <w:t>5</w:t>
            </w:r>
            <w:r w:rsidRPr="005D12B5">
              <w:rPr>
                <w:rFonts w:asciiTheme="minorHAnsi" w:hAnsiTheme="minorHAnsi" w:cs="Arial"/>
                <w:iCs/>
                <w:sz w:val="20"/>
                <w:lang w:val="hr-HR"/>
              </w:rPr>
              <w:t xml:space="preserve">. godine u zadržanu dobit </w:t>
            </w:r>
          </w:p>
        </w:tc>
        <w:tc>
          <w:tcPr>
            <w:tcW w:w="702"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iCs/>
                <w:sz w:val="20"/>
                <w:lang w:val="hr-HR"/>
              </w:rPr>
            </w:pPr>
            <w:r w:rsidRPr="002457F6">
              <w:rPr>
                <w:rFonts w:asciiTheme="minorHAnsi" w:hAnsiTheme="minorHAnsi" w:cs="Arial"/>
                <w:color w:val="000000"/>
                <w:sz w:val="20"/>
              </w:rPr>
              <w:t>-</w:t>
            </w:r>
          </w:p>
        </w:tc>
        <w:tc>
          <w:tcPr>
            <w:tcW w:w="702"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iCs/>
                <w:sz w:val="20"/>
                <w:lang w:val="hr-HR"/>
              </w:rPr>
            </w:pPr>
            <w:r>
              <w:rPr>
                <w:rFonts w:asciiTheme="minorHAnsi" w:hAnsiTheme="minorHAnsi" w:cs="Arial"/>
                <w:color w:val="000000"/>
                <w:sz w:val="20"/>
              </w:rPr>
              <w:t>205.228</w:t>
            </w:r>
          </w:p>
        </w:tc>
        <w:tc>
          <w:tcPr>
            <w:tcW w:w="702"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iCs/>
                <w:sz w:val="20"/>
                <w:lang w:val="hr-HR"/>
              </w:rPr>
            </w:pPr>
            <w:r w:rsidRPr="002457F6">
              <w:rPr>
                <w:rFonts w:asciiTheme="minorHAnsi" w:hAnsiTheme="minorHAnsi" w:cs="Arial"/>
                <w:color w:val="000000"/>
                <w:sz w:val="20"/>
              </w:rPr>
              <w:t>-</w:t>
            </w:r>
          </w:p>
        </w:tc>
        <w:tc>
          <w:tcPr>
            <w:tcW w:w="702"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iCs/>
                <w:sz w:val="20"/>
                <w:lang w:val="hr-HR"/>
              </w:rPr>
            </w:pPr>
            <w:r>
              <w:rPr>
                <w:rFonts w:asciiTheme="minorHAnsi" w:hAnsiTheme="minorHAnsi" w:cs="Arial"/>
                <w:color w:val="000000"/>
                <w:sz w:val="20"/>
              </w:rPr>
              <w:t>(205.228)</w:t>
            </w:r>
          </w:p>
        </w:tc>
        <w:tc>
          <w:tcPr>
            <w:tcW w:w="694"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b/>
                <w:iCs/>
                <w:sz w:val="20"/>
                <w:lang w:val="hr-HR"/>
              </w:rPr>
            </w:pPr>
            <w:r w:rsidRPr="002457F6">
              <w:rPr>
                <w:rFonts w:asciiTheme="minorHAnsi" w:hAnsiTheme="minorHAnsi" w:cs="Arial"/>
                <w:b/>
                <w:color w:val="000000"/>
                <w:sz w:val="20"/>
              </w:rPr>
              <w:t xml:space="preserve">                   - </w:t>
            </w:r>
          </w:p>
        </w:tc>
      </w:tr>
      <w:tr w:rsidR="00C4741E" w:rsidRPr="00C61659" w:rsidTr="00600855">
        <w:trPr>
          <w:trHeight w:val="133"/>
        </w:trPr>
        <w:tc>
          <w:tcPr>
            <w:tcW w:w="1499" w:type="pct"/>
            <w:vAlign w:val="bottom"/>
          </w:tcPr>
          <w:p w:rsidR="00C4741E" w:rsidRPr="005D12B5" w:rsidRDefault="00C4741E" w:rsidP="00C61659">
            <w:pPr>
              <w:pStyle w:val="TT"/>
              <w:spacing w:line="140" w:lineRule="exact"/>
              <w:rPr>
                <w:rFonts w:asciiTheme="minorHAnsi" w:hAnsiTheme="minorHAnsi" w:cs="Arial"/>
                <w:iCs/>
                <w:sz w:val="20"/>
                <w:lang w:val="hr-HR"/>
              </w:rPr>
            </w:pPr>
          </w:p>
        </w:tc>
        <w:tc>
          <w:tcPr>
            <w:tcW w:w="702" w:type="pct"/>
          </w:tcPr>
          <w:p w:rsidR="00C4741E" w:rsidRPr="005D12B5" w:rsidRDefault="00C4741E" w:rsidP="00C61659">
            <w:pPr>
              <w:pStyle w:val="Thin"/>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702" w:type="pct"/>
          </w:tcPr>
          <w:p w:rsidR="00C4741E" w:rsidRPr="005D12B5" w:rsidRDefault="00C4741E" w:rsidP="00C61659">
            <w:pPr>
              <w:pStyle w:val="Thin"/>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702" w:type="pct"/>
          </w:tcPr>
          <w:p w:rsidR="00C4741E" w:rsidRPr="005D12B5" w:rsidRDefault="00C4741E" w:rsidP="00C61659">
            <w:pPr>
              <w:pStyle w:val="Thin"/>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w:t>
            </w:r>
          </w:p>
        </w:tc>
        <w:tc>
          <w:tcPr>
            <w:tcW w:w="702" w:type="pct"/>
          </w:tcPr>
          <w:p w:rsidR="00C4741E" w:rsidRPr="005D12B5" w:rsidRDefault="00C4741E" w:rsidP="00C61659">
            <w:pPr>
              <w:pStyle w:val="Thin"/>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___________</w:t>
            </w:r>
          </w:p>
        </w:tc>
        <w:tc>
          <w:tcPr>
            <w:tcW w:w="694" w:type="pct"/>
          </w:tcPr>
          <w:p w:rsidR="00C4741E" w:rsidRPr="005D12B5" w:rsidRDefault="00C4741E" w:rsidP="00C61659">
            <w:pPr>
              <w:pStyle w:val="Thin"/>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___________</w:t>
            </w:r>
          </w:p>
        </w:tc>
      </w:tr>
      <w:tr w:rsidR="00600855" w:rsidRPr="00C61659" w:rsidTr="00600855">
        <w:trPr>
          <w:trHeight w:val="457"/>
        </w:trPr>
        <w:tc>
          <w:tcPr>
            <w:tcW w:w="1499" w:type="pct"/>
            <w:vAlign w:val="bottom"/>
          </w:tcPr>
          <w:p w:rsidR="00600855" w:rsidRPr="005D12B5" w:rsidRDefault="00600855" w:rsidP="00600855">
            <w:pPr>
              <w:pStyle w:val="TT"/>
              <w:spacing w:line="240" w:lineRule="exact"/>
              <w:rPr>
                <w:rFonts w:asciiTheme="minorHAnsi" w:hAnsiTheme="minorHAnsi" w:cs="Arial"/>
                <w:b/>
                <w:iCs/>
                <w:sz w:val="20"/>
                <w:lang w:val="hr-HR"/>
              </w:rPr>
            </w:pPr>
            <w:r w:rsidRPr="005D12B5">
              <w:rPr>
                <w:rFonts w:asciiTheme="minorHAnsi" w:hAnsiTheme="minorHAnsi" w:cs="Arial"/>
                <w:b/>
                <w:iCs/>
                <w:sz w:val="20"/>
                <w:lang w:val="hr-HR"/>
              </w:rPr>
              <w:t>Stanje 31. prosinca 201</w:t>
            </w:r>
            <w:r w:rsidR="00845987">
              <w:rPr>
                <w:rFonts w:asciiTheme="minorHAnsi" w:hAnsiTheme="minorHAnsi" w:cs="Arial"/>
                <w:b/>
                <w:iCs/>
                <w:sz w:val="20"/>
                <w:lang w:val="hr-HR"/>
              </w:rPr>
              <w:t>6</w:t>
            </w:r>
            <w:r w:rsidRPr="005D12B5">
              <w:rPr>
                <w:rFonts w:asciiTheme="minorHAnsi" w:hAnsiTheme="minorHAnsi" w:cs="Arial"/>
                <w:b/>
                <w:iCs/>
                <w:sz w:val="20"/>
                <w:lang w:val="hr-HR"/>
              </w:rPr>
              <w:t>. godine</w:t>
            </w:r>
          </w:p>
        </w:tc>
        <w:tc>
          <w:tcPr>
            <w:tcW w:w="702"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b/>
                <w:iCs/>
                <w:sz w:val="20"/>
                <w:lang w:val="hr-HR"/>
              </w:rPr>
            </w:pPr>
            <w:r>
              <w:rPr>
                <w:rFonts w:asciiTheme="minorHAnsi" w:hAnsiTheme="minorHAnsi" w:cs="Arial"/>
                <w:b/>
                <w:bCs/>
                <w:color w:val="000000"/>
                <w:sz w:val="20"/>
              </w:rPr>
              <w:t>6.959.632</w:t>
            </w:r>
          </w:p>
        </w:tc>
        <w:tc>
          <w:tcPr>
            <w:tcW w:w="702"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b/>
                <w:iCs/>
                <w:sz w:val="20"/>
                <w:lang w:val="hr-HR"/>
              </w:rPr>
            </w:pPr>
            <w:r>
              <w:rPr>
                <w:rFonts w:asciiTheme="minorHAnsi" w:hAnsiTheme="minorHAnsi" w:cs="Arial"/>
                <w:b/>
                <w:bCs/>
                <w:color w:val="000000"/>
                <w:sz w:val="20"/>
              </w:rPr>
              <w:t>2.682.131</w:t>
            </w:r>
          </w:p>
        </w:tc>
        <w:tc>
          <w:tcPr>
            <w:tcW w:w="702"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b/>
                <w:iCs/>
                <w:sz w:val="20"/>
                <w:lang w:val="hr-HR"/>
              </w:rPr>
            </w:pPr>
            <w:r>
              <w:rPr>
                <w:rFonts w:asciiTheme="minorHAnsi" w:hAnsiTheme="minorHAnsi" w:cs="Arial"/>
                <w:b/>
                <w:bCs/>
                <w:color w:val="000000"/>
                <w:sz w:val="20"/>
              </w:rPr>
              <w:t>70.317</w:t>
            </w:r>
          </w:p>
        </w:tc>
        <w:tc>
          <w:tcPr>
            <w:tcW w:w="702"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b/>
                <w:iCs/>
                <w:sz w:val="20"/>
                <w:lang w:val="hr-HR"/>
              </w:rPr>
            </w:pPr>
            <w:r>
              <w:rPr>
                <w:rFonts w:asciiTheme="minorHAnsi" w:hAnsiTheme="minorHAnsi" w:cs="Arial"/>
                <w:b/>
                <w:bCs/>
                <w:color w:val="000000"/>
                <w:sz w:val="20"/>
              </w:rPr>
              <w:t>313.525</w:t>
            </w:r>
          </w:p>
        </w:tc>
        <w:tc>
          <w:tcPr>
            <w:tcW w:w="694" w:type="pct"/>
            <w:tcBorders>
              <w:top w:val="nil"/>
              <w:left w:val="nil"/>
              <w:bottom w:val="nil"/>
              <w:right w:val="nil"/>
            </w:tcBorders>
            <w:shd w:val="clear" w:color="auto" w:fill="auto"/>
            <w:vAlign w:val="bottom"/>
          </w:tcPr>
          <w:p w:rsidR="00600855" w:rsidRPr="005D12B5" w:rsidRDefault="00600855" w:rsidP="00600855">
            <w:pPr>
              <w:pStyle w:val="TT"/>
              <w:jc w:val="right"/>
              <w:rPr>
                <w:rFonts w:asciiTheme="minorHAnsi" w:hAnsiTheme="minorHAnsi" w:cs="Arial"/>
                <w:b/>
                <w:iCs/>
                <w:sz w:val="20"/>
                <w:lang w:val="hr-HR"/>
              </w:rPr>
            </w:pPr>
            <w:r>
              <w:rPr>
                <w:rFonts w:asciiTheme="minorHAnsi" w:hAnsiTheme="minorHAnsi" w:cs="Arial"/>
                <w:b/>
                <w:bCs/>
                <w:color w:val="000000"/>
                <w:sz w:val="20"/>
              </w:rPr>
              <w:t>10.025.605</w:t>
            </w:r>
          </w:p>
        </w:tc>
      </w:tr>
      <w:tr w:rsidR="007F5E6F" w:rsidRPr="00C61659" w:rsidTr="00600855">
        <w:trPr>
          <w:trHeight w:val="103"/>
        </w:trPr>
        <w:tc>
          <w:tcPr>
            <w:tcW w:w="1499" w:type="pct"/>
            <w:vAlign w:val="bottom"/>
          </w:tcPr>
          <w:p w:rsidR="007F5E6F" w:rsidRPr="005D12B5" w:rsidRDefault="007F5E6F" w:rsidP="00C61659">
            <w:pPr>
              <w:pStyle w:val="TT"/>
              <w:spacing w:line="140" w:lineRule="exact"/>
              <w:rPr>
                <w:rFonts w:asciiTheme="minorHAnsi" w:hAnsiTheme="minorHAnsi" w:cs="Arial"/>
                <w:b/>
                <w:iCs/>
                <w:sz w:val="20"/>
                <w:lang w:val="hr-HR"/>
              </w:rPr>
            </w:pPr>
          </w:p>
        </w:tc>
        <w:tc>
          <w:tcPr>
            <w:tcW w:w="702" w:type="pct"/>
          </w:tcPr>
          <w:p w:rsidR="007F5E6F" w:rsidRPr="005D12B5" w:rsidRDefault="007F5E6F" w:rsidP="00C61659">
            <w:pPr>
              <w:pStyle w:val="Thick"/>
              <w:spacing w:line="140" w:lineRule="exact"/>
              <w:jc w:val="right"/>
              <w:rPr>
                <w:rFonts w:asciiTheme="minorHAnsi" w:hAnsiTheme="minorHAnsi" w:cs="Arial"/>
                <w:sz w:val="20"/>
                <w:lang w:val="hr-HR"/>
              </w:rPr>
            </w:pPr>
            <w:r w:rsidRPr="005D12B5">
              <w:rPr>
                <w:rFonts w:asciiTheme="minorHAnsi" w:hAnsiTheme="minorHAnsi" w:cs="Arial"/>
                <w:sz w:val="20"/>
                <w:lang w:val="hr-HR"/>
              </w:rPr>
              <w:t>_</w:t>
            </w:r>
            <w:r w:rsidR="00704DB9" w:rsidRPr="005D12B5">
              <w:rPr>
                <w:rFonts w:asciiTheme="minorHAnsi" w:hAnsiTheme="minorHAnsi" w:cs="Arial"/>
                <w:sz w:val="20"/>
                <w:lang w:val="hr-HR"/>
              </w:rPr>
              <w:t>__</w:t>
            </w:r>
            <w:r w:rsidRPr="005D12B5">
              <w:rPr>
                <w:rFonts w:asciiTheme="minorHAnsi" w:hAnsiTheme="minorHAnsi" w:cs="Arial"/>
                <w:sz w:val="20"/>
                <w:lang w:val="hr-HR"/>
              </w:rPr>
              <w:t>________</w:t>
            </w:r>
          </w:p>
        </w:tc>
        <w:tc>
          <w:tcPr>
            <w:tcW w:w="702" w:type="pct"/>
          </w:tcPr>
          <w:p w:rsidR="007F5E6F" w:rsidRPr="005D12B5" w:rsidRDefault="00704DB9" w:rsidP="00C61659">
            <w:pPr>
              <w:pStyle w:val="Thick"/>
              <w:spacing w:line="140" w:lineRule="exact"/>
              <w:jc w:val="right"/>
              <w:rPr>
                <w:rFonts w:asciiTheme="minorHAnsi" w:hAnsiTheme="minorHAnsi" w:cs="Arial"/>
                <w:sz w:val="20"/>
                <w:lang w:val="hr-HR"/>
              </w:rPr>
            </w:pPr>
            <w:r w:rsidRPr="005D12B5">
              <w:rPr>
                <w:rFonts w:asciiTheme="minorHAnsi" w:hAnsiTheme="minorHAnsi" w:cs="Arial"/>
                <w:sz w:val="20"/>
                <w:lang w:val="hr-HR"/>
              </w:rPr>
              <w:t>__</w:t>
            </w:r>
            <w:r w:rsidR="007F5E6F" w:rsidRPr="005D12B5">
              <w:rPr>
                <w:rFonts w:asciiTheme="minorHAnsi" w:hAnsiTheme="minorHAnsi" w:cs="Arial"/>
                <w:sz w:val="20"/>
                <w:lang w:val="hr-HR"/>
              </w:rPr>
              <w:t>_________</w:t>
            </w:r>
          </w:p>
        </w:tc>
        <w:tc>
          <w:tcPr>
            <w:tcW w:w="702" w:type="pct"/>
          </w:tcPr>
          <w:p w:rsidR="007F5E6F" w:rsidRPr="005D12B5" w:rsidRDefault="00704DB9" w:rsidP="00C61659">
            <w:pPr>
              <w:pStyle w:val="Thick"/>
              <w:spacing w:line="140" w:lineRule="exact"/>
              <w:jc w:val="right"/>
              <w:rPr>
                <w:rFonts w:asciiTheme="minorHAnsi" w:hAnsiTheme="minorHAnsi" w:cs="Arial"/>
                <w:sz w:val="20"/>
                <w:lang w:val="hr-HR"/>
              </w:rPr>
            </w:pPr>
            <w:r w:rsidRPr="005D12B5">
              <w:rPr>
                <w:rFonts w:asciiTheme="minorHAnsi" w:hAnsiTheme="minorHAnsi" w:cs="Arial"/>
                <w:sz w:val="20"/>
                <w:lang w:val="hr-HR"/>
              </w:rPr>
              <w:t>_</w:t>
            </w:r>
            <w:r w:rsidR="007F5E6F" w:rsidRPr="005D12B5">
              <w:rPr>
                <w:rFonts w:asciiTheme="minorHAnsi" w:hAnsiTheme="minorHAnsi" w:cs="Arial"/>
                <w:sz w:val="20"/>
                <w:lang w:val="hr-HR"/>
              </w:rPr>
              <w:t>_________</w:t>
            </w:r>
          </w:p>
        </w:tc>
        <w:tc>
          <w:tcPr>
            <w:tcW w:w="702" w:type="pct"/>
          </w:tcPr>
          <w:p w:rsidR="007F5E6F" w:rsidRPr="005D12B5" w:rsidRDefault="007F5E6F" w:rsidP="00C61659">
            <w:pPr>
              <w:pStyle w:val="Thick"/>
              <w:spacing w:line="140" w:lineRule="exact"/>
              <w:jc w:val="right"/>
              <w:rPr>
                <w:rFonts w:asciiTheme="minorHAnsi" w:hAnsiTheme="minorHAnsi" w:cs="Arial"/>
                <w:sz w:val="20"/>
                <w:lang w:val="hr-HR"/>
              </w:rPr>
            </w:pPr>
            <w:r w:rsidRPr="005D12B5">
              <w:rPr>
                <w:rFonts w:asciiTheme="minorHAnsi" w:hAnsiTheme="minorHAnsi" w:cs="Arial"/>
                <w:sz w:val="20"/>
                <w:lang w:val="hr-HR"/>
              </w:rPr>
              <w:t>_</w:t>
            </w:r>
            <w:r w:rsidR="00704DB9" w:rsidRPr="005D12B5">
              <w:rPr>
                <w:rFonts w:asciiTheme="minorHAnsi" w:hAnsiTheme="minorHAnsi" w:cs="Arial"/>
                <w:sz w:val="20"/>
                <w:lang w:val="hr-HR"/>
              </w:rPr>
              <w:t>__</w:t>
            </w:r>
            <w:r w:rsidRPr="005D12B5">
              <w:rPr>
                <w:rFonts w:asciiTheme="minorHAnsi" w:hAnsiTheme="minorHAnsi" w:cs="Arial"/>
                <w:sz w:val="20"/>
                <w:lang w:val="hr-HR"/>
              </w:rPr>
              <w:t>________</w:t>
            </w:r>
          </w:p>
        </w:tc>
        <w:tc>
          <w:tcPr>
            <w:tcW w:w="694" w:type="pct"/>
          </w:tcPr>
          <w:p w:rsidR="007F5E6F" w:rsidRPr="005D12B5" w:rsidRDefault="00704DB9" w:rsidP="00C61659">
            <w:pPr>
              <w:pStyle w:val="Thick"/>
              <w:spacing w:line="140" w:lineRule="exact"/>
              <w:jc w:val="right"/>
              <w:rPr>
                <w:rFonts w:asciiTheme="minorHAnsi" w:hAnsiTheme="minorHAnsi" w:cs="Arial"/>
                <w:sz w:val="20"/>
                <w:lang w:val="hr-HR"/>
              </w:rPr>
            </w:pPr>
            <w:r w:rsidRPr="005D12B5">
              <w:rPr>
                <w:rFonts w:asciiTheme="minorHAnsi" w:hAnsiTheme="minorHAnsi" w:cs="Arial"/>
                <w:sz w:val="20"/>
                <w:lang w:val="hr-HR"/>
              </w:rPr>
              <w:t>__</w:t>
            </w:r>
            <w:r w:rsidR="007F5E6F" w:rsidRPr="005D12B5">
              <w:rPr>
                <w:rFonts w:asciiTheme="minorHAnsi" w:hAnsiTheme="minorHAnsi" w:cs="Arial"/>
                <w:sz w:val="20"/>
                <w:lang w:val="hr-HR"/>
              </w:rPr>
              <w:t>_________</w:t>
            </w:r>
          </w:p>
        </w:tc>
      </w:tr>
      <w:tr w:rsidR="007F5E6F" w:rsidRPr="00C61659" w:rsidTr="00600855">
        <w:trPr>
          <w:trHeight w:val="133"/>
        </w:trPr>
        <w:tc>
          <w:tcPr>
            <w:tcW w:w="1499" w:type="pct"/>
            <w:vAlign w:val="bottom"/>
          </w:tcPr>
          <w:p w:rsidR="007F5E6F" w:rsidRPr="005D12B5" w:rsidRDefault="007F5E6F" w:rsidP="00C61659">
            <w:pPr>
              <w:pStyle w:val="TT"/>
              <w:spacing w:line="140" w:lineRule="exact"/>
              <w:rPr>
                <w:rFonts w:asciiTheme="minorHAnsi" w:hAnsiTheme="minorHAnsi" w:cs="Arial"/>
                <w:iCs/>
                <w:sz w:val="20"/>
                <w:lang w:val="hr-HR"/>
              </w:rPr>
            </w:pPr>
          </w:p>
        </w:tc>
        <w:tc>
          <w:tcPr>
            <w:tcW w:w="702" w:type="pct"/>
            <w:vAlign w:val="bottom"/>
          </w:tcPr>
          <w:p w:rsidR="007F5E6F" w:rsidRPr="005D12B5" w:rsidRDefault="007F5E6F" w:rsidP="00C61659">
            <w:pPr>
              <w:pStyle w:val="TT"/>
              <w:spacing w:line="140" w:lineRule="exact"/>
              <w:jc w:val="right"/>
              <w:rPr>
                <w:rFonts w:asciiTheme="minorHAnsi" w:hAnsiTheme="minorHAnsi" w:cs="Arial"/>
                <w:iCs/>
                <w:sz w:val="20"/>
                <w:lang w:val="hr-HR"/>
              </w:rPr>
            </w:pPr>
          </w:p>
        </w:tc>
        <w:tc>
          <w:tcPr>
            <w:tcW w:w="702" w:type="pct"/>
            <w:vAlign w:val="bottom"/>
          </w:tcPr>
          <w:p w:rsidR="007F5E6F" w:rsidRPr="005D12B5" w:rsidRDefault="007F5E6F" w:rsidP="00C61659">
            <w:pPr>
              <w:pStyle w:val="TT"/>
              <w:spacing w:line="140" w:lineRule="exact"/>
              <w:jc w:val="right"/>
              <w:rPr>
                <w:rFonts w:asciiTheme="minorHAnsi" w:hAnsiTheme="minorHAnsi" w:cs="Arial"/>
                <w:iCs/>
                <w:sz w:val="20"/>
                <w:lang w:val="hr-HR"/>
              </w:rPr>
            </w:pPr>
          </w:p>
        </w:tc>
        <w:tc>
          <w:tcPr>
            <w:tcW w:w="702" w:type="pct"/>
            <w:vAlign w:val="bottom"/>
          </w:tcPr>
          <w:p w:rsidR="007F5E6F" w:rsidRPr="005D12B5" w:rsidRDefault="007F5E6F" w:rsidP="00C61659">
            <w:pPr>
              <w:pStyle w:val="TT"/>
              <w:spacing w:line="140" w:lineRule="exact"/>
              <w:jc w:val="right"/>
              <w:rPr>
                <w:rFonts w:asciiTheme="minorHAnsi" w:hAnsiTheme="minorHAnsi" w:cs="Arial"/>
                <w:iCs/>
                <w:sz w:val="20"/>
                <w:lang w:val="hr-HR"/>
              </w:rPr>
            </w:pPr>
          </w:p>
        </w:tc>
        <w:tc>
          <w:tcPr>
            <w:tcW w:w="702" w:type="pct"/>
            <w:vAlign w:val="bottom"/>
          </w:tcPr>
          <w:p w:rsidR="007F5E6F" w:rsidRPr="005D12B5" w:rsidRDefault="007F5E6F" w:rsidP="00C61659">
            <w:pPr>
              <w:pStyle w:val="TT"/>
              <w:spacing w:line="140" w:lineRule="exact"/>
              <w:jc w:val="right"/>
              <w:rPr>
                <w:rFonts w:asciiTheme="minorHAnsi" w:hAnsiTheme="minorHAnsi" w:cs="Arial"/>
                <w:iCs/>
                <w:sz w:val="20"/>
                <w:lang w:val="hr-HR"/>
              </w:rPr>
            </w:pPr>
          </w:p>
        </w:tc>
        <w:tc>
          <w:tcPr>
            <w:tcW w:w="694" w:type="pct"/>
            <w:vAlign w:val="bottom"/>
          </w:tcPr>
          <w:p w:rsidR="007F5E6F" w:rsidRPr="005D12B5" w:rsidRDefault="007F5E6F" w:rsidP="00C61659">
            <w:pPr>
              <w:pStyle w:val="TT"/>
              <w:spacing w:line="140" w:lineRule="exact"/>
              <w:jc w:val="right"/>
              <w:rPr>
                <w:rFonts w:asciiTheme="minorHAnsi" w:hAnsiTheme="minorHAnsi" w:cs="Arial"/>
                <w:iCs/>
                <w:sz w:val="20"/>
                <w:lang w:val="hr-HR"/>
              </w:rPr>
            </w:pPr>
          </w:p>
        </w:tc>
      </w:tr>
      <w:tr w:rsidR="00DB451C" w:rsidRPr="00C61659" w:rsidTr="00600855">
        <w:trPr>
          <w:trHeight w:val="78"/>
        </w:trPr>
        <w:tc>
          <w:tcPr>
            <w:tcW w:w="1499" w:type="pct"/>
            <w:vAlign w:val="bottom"/>
          </w:tcPr>
          <w:p w:rsidR="00DB451C" w:rsidRPr="005D12B5" w:rsidRDefault="00DB451C" w:rsidP="00DB451C">
            <w:pPr>
              <w:pStyle w:val="TT"/>
              <w:spacing w:line="240" w:lineRule="exact"/>
              <w:rPr>
                <w:rFonts w:asciiTheme="minorHAnsi" w:hAnsiTheme="minorHAnsi" w:cs="Arial"/>
                <w:iCs/>
                <w:sz w:val="20"/>
                <w:lang w:val="hr-HR"/>
              </w:rPr>
            </w:pPr>
            <w:r w:rsidRPr="005D12B5">
              <w:rPr>
                <w:rFonts w:asciiTheme="minorHAnsi" w:hAnsiTheme="minorHAnsi" w:cs="Arial"/>
                <w:iCs/>
                <w:sz w:val="20"/>
                <w:lang w:val="hr-HR"/>
              </w:rPr>
              <w:t>Dobit tekuće godine</w:t>
            </w:r>
          </w:p>
        </w:tc>
        <w:tc>
          <w:tcPr>
            <w:tcW w:w="702" w:type="pct"/>
            <w:tcBorders>
              <w:top w:val="nil"/>
              <w:left w:val="nil"/>
              <w:bottom w:val="nil"/>
              <w:right w:val="nil"/>
            </w:tcBorders>
            <w:shd w:val="clear" w:color="auto" w:fill="auto"/>
            <w:vAlign w:val="bottom"/>
          </w:tcPr>
          <w:p w:rsidR="00DB451C" w:rsidRPr="005D12B5" w:rsidRDefault="00AB75D8" w:rsidP="00DB451C">
            <w:pPr>
              <w:pStyle w:val="TT"/>
              <w:jc w:val="right"/>
              <w:rPr>
                <w:rFonts w:asciiTheme="minorHAnsi" w:hAnsiTheme="minorHAnsi" w:cs="Arial"/>
                <w:iCs/>
                <w:sz w:val="20"/>
                <w:lang w:val="hr-HR"/>
              </w:rPr>
            </w:pPr>
            <w:r>
              <w:rPr>
                <w:rFonts w:asciiTheme="minorHAnsi" w:hAnsiTheme="minorHAnsi" w:cs="Arial"/>
                <w:iCs/>
                <w:sz w:val="20"/>
                <w:lang w:val="hr-HR"/>
              </w:rPr>
              <w:t>-</w:t>
            </w:r>
          </w:p>
        </w:tc>
        <w:tc>
          <w:tcPr>
            <w:tcW w:w="702" w:type="pct"/>
            <w:tcBorders>
              <w:top w:val="nil"/>
              <w:left w:val="nil"/>
              <w:bottom w:val="nil"/>
              <w:right w:val="nil"/>
            </w:tcBorders>
            <w:shd w:val="clear" w:color="auto" w:fill="auto"/>
            <w:vAlign w:val="bottom"/>
          </w:tcPr>
          <w:p w:rsidR="00DB451C" w:rsidRPr="005D12B5" w:rsidRDefault="00AB75D8" w:rsidP="00DB451C">
            <w:pPr>
              <w:pStyle w:val="TT"/>
              <w:jc w:val="right"/>
              <w:rPr>
                <w:rFonts w:asciiTheme="minorHAnsi" w:hAnsiTheme="minorHAnsi" w:cs="Arial"/>
                <w:iCs/>
                <w:sz w:val="20"/>
                <w:lang w:val="hr-HR"/>
              </w:rPr>
            </w:pPr>
            <w:r>
              <w:rPr>
                <w:rFonts w:asciiTheme="minorHAnsi" w:hAnsiTheme="minorHAnsi" w:cs="Arial"/>
                <w:iCs/>
                <w:sz w:val="20"/>
                <w:lang w:val="hr-HR"/>
              </w:rPr>
              <w:t>-</w:t>
            </w:r>
          </w:p>
        </w:tc>
        <w:tc>
          <w:tcPr>
            <w:tcW w:w="702" w:type="pct"/>
            <w:tcBorders>
              <w:top w:val="nil"/>
              <w:left w:val="nil"/>
              <w:bottom w:val="nil"/>
              <w:right w:val="nil"/>
            </w:tcBorders>
            <w:shd w:val="clear" w:color="auto" w:fill="auto"/>
            <w:vAlign w:val="bottom"/>
          </w:tcPr>
          <w:p w:rsidR="00DB451C" w:rsidRPr="005D12B5" w:rsidRDefault="00AB75D8" w:rsidP="00DB451C">
            <w:pPr>
              <w:pStyle w:val="TT"/>
              <w:jc w:val="right"/>
              <w:rPr>
                <w:rFonts w:asciiTheme="minorHAnsi" w:hAnsiTheme="minorHAnsi" w:cs="Arial"/>
                <w:iCs/>
                <w:sz w:val="20"/>
                <w:lang w:val="hr-HR"/>
              </w:rPr>
            </w:pPr>
            <w:r>
              <w:rPr>
                <w:rFonts w:asciiTheme="minorHAnsi" w:hAnsiTheme="minorHAnsi" w:cs="Arial"/>
                <w:iCs/>
                <w:sz w:val="20"/>
                <w:lang w:val="hr-HR"/>
              </w:rPr>
              <w:t>-</w:t>
            </w:r>
          </w:p>
        </w:tc>
        <w:tc>
          <w:tcPr>
            <w:tcW w:w="702" w:type="pct"/>
            <w:tcBorders>
              <w:top w:val="nil"/>
              <w:left w:val="nil"/>
              <w:bottom w:val="nil"/>
              <w:right w:val="nil"/>
            </w:tcBorders>
            <w:shd w:val="clear" w:color="auto" w:fill="auto"/>
            <w:vAlign w:val="bottom"/>
          </w:tcPr>
          <w:p w:rsidR="00DB451C" w:rsidRPr="005D12B5" w:rsidRDefault="00AB75D8" w:rsidP="00DB451C">
            <w:pPr>
              <w:pStyle w:val="TT"/>
              <w:jc w:val="right"/>
              <w:rPr>
                <w:rFonts w:asciiTheme="minorHAnsi" w:hAnsiTheme="minorHAnsi" w:cs="Arial"/>
                <w:iCs/>
                <w:sz w:val="20"/>
                <w:lang w:val="hr-HR"/>
              </w:rPr>
            </w:pPr>
            <w:r>
              <w:rPr>
                <w:rFonts w:asciiTheme="minorHAnsi" w:hAnsiTheme="minorHAnsi" w:cs="Arial"/>
                <w:iCs/>
                <w:sz w:val="20"/>
                <w:lang w:val="hr-HR"/>
              </w:rPr>
              <w:t>160.783</w:t>
            </w:r>
          </w:p>
        </w:tc>
        <w:tc>
          <w:tcPr>
            <w:tcW w:w="694" w:type="pct"/>
            <w:tcBorders>
              <w:top w:val="nil"/>
              <w:left w:val="nil"/>
              <w:bottom w:val="nil"/>
              <w:right w:val="nil"/>
            </w:tcBorders>
            <w:shd w:val="clear" w:color="auto" w:fill="auto"/>
            <w:vAlign w:val="bottom"/>
          </w:tcPr>
          <w:p w:rsidR="00DB451C" w:rsidRPr="005D12B5" w:rsidRDefault="00AB75D8" w:rsidP="00DB451C">
            <w:pPr>
              <w:pStyle w:val="TT"/>
              <w:jc w:val="right"/>
              <w:rPr>
                <w:rFonts w:asciiTheme="minorHAnsi" w:hAnsiTheme="minorHAnsi" w:cs="Arial"/>
                <w:b/>
                <w:iCs/>
                <w:sz w:val="20"/>
                <w:lang w:val="hr-HR"/>
              </w:rPr>
            </w:pPr>
            <w:r>
              <w:rPr>
                <w:rFonts w:asciiTheme="minorHAnsi" w:hAnsiTheme="minorHAnsi" w:cs="Arial"/>
                <w:b/>
                <w:iCs/>
                <w:sz w:val="20"/>
                <w:lang w:val="hr-HR"/>
              </w:rPr>
              <w:t>160.783</w:t>
            </w:r>
          </w:p>
        </w:tc>
      </w:tr>
      <w:tr w:rsidR="00DB451C" w:rsidRPr="00C61659" w:rsidTr="00600855">
        <w:trPr>
          <w:trHeight w:val="78"/>
        </w:trPr>
        <w:tc>
          <w:tcPr>
            <w:tcW w:w="1499" w:type="pct"/>
            <w:vAlign w:val="bottom"/>
          </w:tcPr>
          <w:p w:rsidR="00DB451C" w:rsidRPr="005D12B5" w:rsidRDefault="00DB451C" w:rsidP="00DB451C">
            <w:pPr>
              <w:pStyle w:val="TT"/>
              <w:spacing w:line="240" w:lineRule="exact"/>
              <w:rPr>
                <w:rFonts w:asciiTheme="minorHAnsi" w:hAnsiTheme="minorHAnsi" w:cs="Arial"/>
                <w:iCs/>
                <w:sz w:val="20"/>
                <w:lang w:val="hr-HR"/>
              </w:rPr>
            </w:pPr>
            <w:r w:rsidRPr="005D12B5">
              <w:rPr>
                <w:rFonts w:asciiTheme="minorHAnsi" w:hAnsiTheme="minorHAnsi" w:cs="Arial"/>
                <w:iCs/>
                <w:sz w:val="20"/>
                <w:lang w:val="hr-HR"/>
              </w:rPr>
              <w:t>Ostala sveobuhvatna dobit</w:t>
            </w:r>
          </w:p>
        </w:tc>
        <w:tc>
          <w:tcPr>
            <w:tcW w:w="702" w:type="pct"/>
            <w:tcBorders>
              <w:top w:val="nil"/>
              <w:left w:val="nil"/>
              <w:bottom w:val="nil"/>
              <w:right w:val="nil"/>
            </w:tcBorders>
            <w:shd w:val="clear" w:color="auto" w:fill="auto"/>
            <w:vAlign w:val="bottom"/>
          </w:tcPr>
          <w:p w:rsidR="00DB451C" w:rsidRPr="005D12B5" w:rsidRDefault="00AB75D8" w:rsidP="00DB451C">
            <w:pPr>
              <w:pStyle w:val="TT"/>
              <w:jc w:val="right"/>
              <w:rPr>
                <w:rFonts w:asciiTheme="minorHAnsi" w:hAnsiTheme="minorHAnsi" w:cs="Arial"/>
                <w:iCs/>
                <w:sz w:val="20"/>
                <w:lang w:val="hr-HR"/>
              </w:rPr>
            </w:pPr>
            <w:r>
              <w:rPr>
                <w:rFonts w:asciiTheme="minorHAnsi" w:hAnsiTheme="minorHAnsi" w:cs="Arial"/>
                <w:iCs/>
                <w:sz w:val="20"/>
                <w:lang w:val="hr-HR"/>
              </w:rPr>
              <w:t>-</w:t>
            </w:r>
          </w:p>
        </w:tc>
        <w:tc>
          <w:tcPr>
            <w:tcW w:w="702" w:type="pct"/>
            <w:tcBorders>
              <w:top w:val="nil"/>
              <w:left w:val="nil"/>
              <w:bottom w:val="nil"/>
              <w:right w:val="nil"/>
            </w:tcBorders>
            <w:shd w:val="clear" w:color="auto" w:fill="auto"/>
            <w:vAlign w:val="bottom"/>
          </w:tcPr>
          <w:p w:rsidR="00DB451C" w:rsidRPr="005D12B5" w:rsidRDefault="00AB75D8" w:rsidP="00DB451C">
            <w:pPr>
              <w:pStyle w:val="TT"/>
              <w:jc w:val="right"/>
              <w:rPr>
                <w:rFonts w:asciiTheme="minorHAnsi" w:hAnsiTheme="minorHAnsi" w:cs="Arial"/>
                <w:iCs/>
                <w:sz w:val="20"/>
                <w:lang w:val="hr-HR"/>
              </w:rPr>
            </w:pPr>
            <w:r>
              <w:rPr>
                <w:rFonts w:asciiTheme="minorHAnsi" w:hAnsiTheme="minorHAnsi" w:cs="Arial"/>
                <w:iCs/>
                <w:sz w:val="20"/>
                <w:lang w:val="hr-HR"/>
              </w:rPr>
              <w:t>-</w:t>
            </w:r>
          </w:p>
        </w:tc>
        <w:tc>
          <w:tcPr>
            <w:tcW w:w="702" w:type="pct"/>
            <w:tcBorders>
              <w:top w:val="nil"/>
              <w:left w:val="nil"/>
              <w:bottom w:val="nil"/>
              <w:right w:val="nil"/>
            </w:tcBorders>
            <w:shd w:val="clear" w:color="auto" w:fill="auto"/>
            <w:vAlign w:val="bottom"/>
          </w:tcPr>
          <w:p w:rsidR="00DB451C" w:rsidRPr="005D12B5" w:rsidRDefault="00AB75D8" w:rsidP="00DB451C">
            <w:pPr>
              <w:pStyle w:val="TT"/>
              <w:jc w:val="right"/>
              <w:rPr>
                <w:rFonts w:asciiTheme="minorHAnsi" w:hAnsiTheme="minorHAnsi" w:cs="Arial"/>
                <w:iCs/>
                <w:sz w:val="20"/>
                <w:lang w:val="hr-HR"/>
              </w:rPr>
            </w:pPr>
            <w:r>
              <w:rPr>
                <w:rFonts w:asciiTheme="minorHAnsi" w:hAnsiTheme="minorHAnsi" w:cs="Arial"/>
                <w:iCs/>
                <w:sz w:val="20"/>
                <w:lang w:val="hr-HR"/>
              </w:rPr>
              <w:t>20.140</w:t>
            </w:r>
          </w:p>
        </w:tc>
        <w:tc>
          <w:tcPr>
            <w:tcW w:w="702" w:type="pct"/>
            <w:tcBorders>
              <w:top w:val="nil"/>
              <w:left w:val="nil"/>
              <w:bottom w:val="nil"/>
              <w:right w:val="nil"/>
            </w:tcBorders>
            <w:shd w:val="clear" w:color="auto" w:fill="auto"/>
            <w:vAlign w:val="bottom"/>
          </w:tcPr>
          <w:p w:rsidR="00DB451C" w:rsidRPr="005D12B5" w:rsidRDefault="00AB75D8" w:rsidP="00DB451C">
            <w:pPr>
              <w:pStyle w:val="TT"/>
              <w:jc w:val="right"/>
              <w:rPr>
                <w:rFonts w:asciiTheme="minorHAnsi" w:hAnsiTheme="minorHAnsi" w:cs="Arial"/>
                <w:iCs/>
                <w:sz w:val="20"/>
                <w:lang w:val="hr-HR"/>
              </w:rPr>
            </w:pPr>
            <w:r>
              <w:rPr>
                <w:rFonts w:asciiTheme="minorHAnsi" w:hAnsiTheme="minorHAnsi" w:cs="Arial"/>
                <w:iCs/>
                <w:sz w:val="20"/>
                <w:lang w:val="hr-HR"/>
              </w:rPr>
              <w:t>-</w:t>
            </w:r>
          </w:p>
        </w:tc>
        <w:tc>
          <w:tcPr>
            <w:tcW w:w="694" w:type="pct"/>
            <w:tcBorders>
              <w:top w:val="nil"/>
              <w:left w:val="nil"/>
              <w:bottom w:val="nil"/>
              <w:right w:val="nil"/>
            </w:tcBorders>
            <w:shd w:val="clear" w:color="auto" w:fill="auto"/>
            <w:vAlign w:val="bottom"/>
          </w:tcPr>
          <w:p w:rsidR="00DB451C" w:rsidRPr="005D12B5" w:rsidRDefault="00AB75D8" w:rsidP="00DB451C">
            <w:pPr>
              <w:pStyle w:val="TT"/>
              <w:jc w:val="right"/>
              <w:rPr>
                <w:rFonts w:asciiTheme="minorHAnsi" w:hAnsiTheme="minorHAnsi" w:cs="Arial"/>
                <w:b/>
                <w:iCs/>
                <w:sz w:val="20"/>
                <w:lang w:val="hr-HR"/>
              </w:rPr>
            </w:pPr>
            <w:r>
              <w:rPr>
                <w:rFonts w:asciiTheme="minorHAnsi" w:hAnsiTheme="minorHAnsi" w:cs="Arial"/>
                <w:b/>
                <w:iCs/>
                <w:sz w:val="20"/>
                <w:lang w:val="hr-HR"/>
              </w:rPr>
              <w:t>20.140</w:t>
            </w:r>
          </w:p>
        </w:tc>
      </w:tr>
      <w:tr w:rsidR="00A329AF" w:rsidRPr="00C61659" w:rsidTr="00600855">
        <w:trPr>
          <w:trHeight w:val="67"/>
        </w:trPr>
        <w:tc>
          <w:tcPr>
            <w:tcW w:w="1499" w:type="pct"/>
            <w:vAlign w:val="bottom"/>
          </w:tcPr>
          <w:p w:rsidR="00A329AF" w:rsidRPr="005D12B5" w:rsidRDefault="00A329AF" w:rsidP="00C61659">
            <w:pPr>
              <w:pStyle w:val="TT"/>
              <w:spacing w:line="140" w:lineRule="exact"/>
              <w:rPr>
                <w:rFonts w:asciiTheme="minorHAnsi" w:hAnsiTheme="minorHAnsi" w:cs="Arial"/>
                <w:iCs/>
                <w:sz w:val="20"/>
                <w:lang w:val="hr-HR"/>
              </w:rPr>
            </w:pPr>
          </w:p>
        </w:tc>
        <w:tc>
          <w:tcPr>
            <w:tcW w:w="702" w:type="pct"/>
          </w:tcPr>
          <w:p w:rsidR="00A329AF" w:rsidRPr="005D12B5" w:rsidRDefault="00A329AF" w:rsidP="00C61659">
            <w:pPr>
              <w:pStyle w:val="Thin"/>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702" w:type="pct"/>
          </w:tcPr>
          <w:p w:rsidR="00A329AF" w:rsidRPr="005D12B5" w:rsidRDefault="00A329AF" w:rsidP="00C61659">
            <w:pPr>
              <w:pStyle w:val="Thin"/>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702" w:type="pct"/>
          </w:tcPr>
          <w:p w:rsidR="00A329AF" w:rsidRPr="005D12B5" w:rsidRDefault="00A329AF" w:rsidP="00C61659">
            <w:pPr>
              <w:pStyle w:val="Thin"/>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___________</w:t>
            </w:r>
          </w:p>
        </w:tc>
        <w:tc>
          <w:tcPr>
            <w:tcW w:w="702" w:type="pct"/>
          </w:tcPr>
          <w:p w:rsidR="00A329AF" w:rsidRPr="005D12B5" w:rsidRDefault="00A329AF" w:rsidP="00C61659">
            <w:pPr>
              <w:pStyle w:val="Thin"/>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___________</w:t>
            </w:r>
          </w:p>
        </w:tc>
        <w:tc>
          <w:tcPr>
            <w:tcW w:w="694" w:type="pct"/>
          </w:tcPr>
          <w:p w:rsidR="00A329AF" w:rsidRPr="005D12B5" w:rsidRDefault="00A329AF" w:rsidP="00C61659">
            <w:pPr>
              <w:pStyle w:val="Thin"/>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___________</w:t>
            </w:r>
          </w:p>
        </w:tc>
      </w:tr>
      <w:tr w:rsidR="00DB451C" w:rsidRPr="00C61659" w:rsidTr="00600855">
        <w:trPr>
          <w:trHeight w:val="78"/>
        </w:trPr>
        <w:tc>
          <w:tcPr>
            <w:tcW w:w="1499" w:type="pct"/>
            <w:vAlign w:val="bottom"/>
          </w:tcPr>
          <w:p w:rsidR="00DB451C" w:rsidRPr="005D12B5" w:rsidRDefault="00DB451C" w:rsidP="00DB451C">
            <w:pPr>
              <w:pStyle w:val="TT"/>
              <w:spacing w:line="240" w:lineRule="exact"/>
              <w:rPr>
                <w:rFonts w:asciiTheme="minorHAnsi" w:hAnsiTheme="minorHAnsi" w:cs="Arial"/>
                <w:iCs/>
                <w:sz w:val="20"/>
                <w:lang w:val="hr-HR"/>
              </w:rPr>
            </w:pPr>
            <w:r w:rsidRPr="005D12B5">
              <w:rPr>
                <w:rFonts w:asciiTheme="minorHAnsi" w:hAnsiTheme="minorHAnsi" w:cs="Arial"/>
                <w:iCs/>
                <w:sz w:val="20"/>
                <w:lang w:val="hr-HR"/>
              </w:rPr>
              <w:t>Ukupna sveobuhvatna dobit</w:t>
            </w:r>
          </w:p>
        </w:tc>
        <w:tc>
          <w:tcPr>
            <w:tcW w:w="702" w:type="pct"/>
            <w:tcBorders>
              <w:top w:val="nil"/>
              <w:left w:val="nil"/>
              <w:bottom w:val="nil"/>
              <w:right w:val="nil"/>
            </w:tcBorders>
            <w:shd w:val="clear" w:color="auto" w:fill="auto"/>
            <w:vAlign w:val="bottom"/>
          </w:tcPr>
          <w:p w:rsidR="00DB451C" w:rsidRPr="005D12B5" w:rsidRDefault="00AB75D8" w:rsidP="00DB451C">
            <w:pPr>
              <w:pStyle w:val="TT"/>
              <w:jc w:val="right"/>
              <w:rPr>
                <w:rFonts w:asciiTheme="minorHAnsi" w:hAnsiTheme="minorHAnsi" w:cs="Arial"/>
                <w:iCs/>
                <w:sz w:val="20"/>
                <w:lang w:val="hr-HR"/>
              </w:rPr>
            </w:pPr>
            <w:r>
              <w:rPr>
                <w:rFonts w:asciiTheme="minorHAnsi" w:hAnsiTheme="minorHAnsi" w:cs="Arial"/>
                <w:iCs/>
                <w:sz w:val="20"/>
                <w:lang w:val="hr-HR"/>
              </w:rPr>
              <w:t>-</w:t>
            </w:r>
          </w:p>
        </w:tc>
        <w:tc>
          <w:tcPr>
            <w:tcW w:w="702" w:type="pct"/>
            <w:tcBorders>
              <w:top w:val="nil"/>
              <w:left w:val="nil"/>
              <w:bottom w:val="nil"/>
              <w:right w:val="nil"/>
            </w:tcBorders>
            <w:shd w:val="clear" w:color="auto" w:fill="auto"/>
            <w:vAlign w:val="bottom"/>
          </w:tcPr>
          <w:p w:rsidR="00DB451C" w:rsidRPr="005D12B5" w:rsidRDefault="00AB75D8" w:rsidP="00DB451C">
            <w:pPr>
              <w:pStyle w:val="TT"/>
              <w:jc w:val="right"/>
              <w:rPr>
                <w:rFonts w:asciiTheme="minorHAnsi" w:hAnsiTheme="minorHAnsi" w:cs="Arial"/>
                <w:iCs/>
                <w:sz w:val="20"/>
                <w:lang w:val="hr-HR"/>
              </w:rPr>
            </w:pPr>
            <w:r>
              <w:rPr>
                <w:rFonts w:asciiTheme="minorHAnsi" w:hAnsiTheme="minorHAnsi" w:cs="Arial"/>
                <w:iCs/>
                <w:sz w:val="20"/>
                <w:lang w:val="hr-HR"/>
              </w:rPr>
              <w:t>-</w:t>
            </w:r>
          </w:p>
        </w:tc>
        <w:tc>
          <w:tcPr>
            <w:tcW w:w="702" w:type="pct"/>
            <w:tcBorders>
              <w:top w:val="nil"/>
              <w:left w:val="nil"/>
              <w:bottom w:val="nil"/>
              <w:right w:val="nil"/>
            </w:tcBorders>
            <w:shd w:val="clear" w:color="auto" w:fill="auto"/>
            <w:vAlign w:val="bottom"/>
          </w:tcPr>
          <w:p w:rsidR="00DB451C" w:rsidRPr="005D12B5" w:rsidRDefault="00AB75D8" w:rsidP="00DB451C">
            <w:pPr>
              <w:pStyle w:val="TT"/>
              <w:jc w:val="right"/>
              <w:rPr>
                <w:rFonts w:asciiTheme="minorHAnsi" w:hAnsiTheme="minorHAnsi" w:cs="Arial"/>
                <w:iCs/>
                <w:sz w:val="20"/>
                <w:lang w:val="hr-HR"/>
              </w:rPr>
            </w:pPr>
            <w:r>
              <w:rPr>
                <w:rFonts w:asciiTheme="minorHAnsi" w:hAnsiTheme="minorHAnsi" w:cs="Arial"/>
                <w:iCs/>
                <w:sz w:val="20"/>
                <w:lang w:val="hr-HR"/>
              </w:rPr>
              <w:t>20.140</w:t>
            </w:r>
          </w:p>
        </w:tc>
        <w:tc>
          <w:tcPr>
            <w:tcW w:w="702" w:type="pct"/>
            <w:tcBorders>
              <w:top w:val="nil"/>
              <w:left w:val="nil"/>
              <w:bottom w:val="nil"/>
              <w:right w:val="nil"/>
            </w:tcBorders>
            <w:shd w:val="clear" w:color="auto" w:fill="auto"/>
            <w:vAlign w:val="bottom"/>
          </w:tcPr>
          <w:p w:rsidR="00DB451C" w:rsidRPr="005D12B5" w:rsidRDefault="00AB75D8" w:rsidP="00DB451C">
            <w:pPr>
              <w:pStyle w:val="TT"/>
              <w:jc w:val="right"/>
              <w:rPr>
                <w:rFonts w:asciiTheme="minorHAnsi" w:hAnsiTheme="minorHAnsi" w:cs="Arial"/>
                <w:iCs/>
                <w:sz w:val="20"/>
                <w:lang w:val="hr-HR"/>
              </w:rPr>
            </w:pPr>
            <w:r>
              <w:rPr>
                <w:rFonts w:asciiTheme="minorHAnsi" w:hAnsiTheme="minorHAnsi" w:cs="Arial"/>
                <w:iCs/>
                <w:sz w:val="20"/>
                <w:lang w:val="hr-HR"/>
              </w:rPr>
              <w:t>160.783</w:t>
            </w:r>
          </w:p>
        </w:tc>
        <w:tc>
          <w:tcPr>
            <w:tcW w:w="694" w:type="pct"/>
            <w:tcBorders>
              <w:top w:val="nil"/>
              <w:left w:val="nil"/>
              <w:bottom w:val="nil"/>
              <w:right w:val="nil"/>
            </w:tcBorders>
            <w:shd w:val="clear" w:color="auto" w:fill="auto"/>
            <w:vAlign w:val="bottom"/>
          </w:tcPr>
          <w:p w:rsidR="00DB451C" w:rsidRPr="005D12B5" w:rsidRDefault="00AB75D8" w:rsidP="00DB451C">
            <w:pPr>
              <w:pStyle w:val="TT"/>
              <w:jc w:val="right"/>
              <w:rPr>
                <w:rFonts w:asciiTheme="minorHAnsi" w:hAnsiTheme="minorHAnsi" w:cs="Arial"/>
                <w:b/>
                <w:iCs/>
                <w:sz w:val="20"/>
                <w:lang w:val="hr-HR"/>
              </w:rPr>
            </w:pPr>
            <w:r>
              <w:rPr>
                <w:rFonts w:asciiTheme="minorHAnsi" w:hAnsiTheme="minorHAnsi" w:cs="Arial"/>
                <w:b/>
                <w:iCs/>
                <w:sz w:val="20"/>
                <w:lang w:val="hr-HR"/>
              </w:rPr>
              <w:t>180.923</w:t>
            </w:r>
          </w:p>
        </w:tc>
      </w:tr>
      <w:tr w:rsidR="00DB451C" w:rsidRPr="00C61659" w:rsidTr="00600855">
        <w:trPr>
          <w:trHeight w:val="133"/>
        </w:trPr>
        <w:tc>
          <w:tcPr>
            <w:tcW w:w="1499" w:type="pct"/>
            <w:vAlign w:val="bottom"/>
          </w:tcPr>
          <w:p w:rsidR="00DB451C" w:rsidRPr="005D12B5" w:rsidRDefault="00DB451C" w:rsidP="00DB451C">
            <w:pPr>
              <w:pStyle w:val="TT"/>
              <w:spacing w:line="140" w:lineRule="exact"/>
              <w:rPr>
                <w:rFonts w:asciiTheme="minorHAnsi" w:hAnsiTheme="minorHAnsi" w:cs="Arial"/>
                <w:iCs/>
                <w:sz w:val="20"/>
                <w:lang w:val="hr-HR"/>
              </w:rPr>
            </w:pPr>
          </w:p>
        </w:tc>
        <w:tc>
          <w:tcPr>
            <w:tcW w:w="702" w:type="pct"/>
          </w:tcPr>
          <w:p w:rsidR="00DB451C" w:rsidRPr="005D12B5" w:rsidRDefault="00DB451C" w:rsidP="00DB451C">
            <w:pPr>
              <w:pStyle w:val="Thin"/>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702" w:type="pct"/>
          </w:tcPr>
          <w:p w:rsidR="00DB451C" w:rsidRPr="005D12B5" w:rsidRDefault="00DB451C" w:rsidP="00DB451C">
            <w:pPr>
              <w:pStyle w:val="Thin"/>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702" w:type="pct"/>
          </w:tcPr>
          <w:p w:rsidR="00DB451C" w:rsidRPr="005D12B5" w:rsidRDefault="00DB451C" w:rsidP="00DB451C">
            <w:pPr>
              <w:pStyle w:val="Thin"/>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___________</w:t>
            </w:r>
          </w:p>
        </w:tc>
        <w:tc>
          <w:tcPr>
            <w:tcW w:w="702" w:type="pct"/>
          </w:tcPr>
          <w:p w:rsidR="00DB451C" w:rsidRPr="005D12B5" w:rsidRDefault="00DB451C" w:rsidP="00DB451C">
            <w:pPr>
              <w:pStyle w:val="Thin"/>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___________</w:t>
            </w:r>
          </w:p>
        </w:tc>
        <w:tc>
          <w:tcPr>
            <w:tcW w:w="694" w:type="pct"/>
          </w:tcPr>
          <w:p w:rsidR="00DB451C" w:rsidRPr="005D12B5" w:rsidRDefault="00DB451C" w:rsidP="00DB451C">
            <w:pPr>
              <w:pStyle w:val="Thin"/>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___________</w:t>
            </w:r>
          </w:p>
        </w:tc>
      </w:tr>
      <w:tr w:rsidR="00DB451C" w:rsidRPr="00C61659" w:rsidTr="00600855">
        <w:trPr>
          <w:trHeight w:val="704"/>
        </w:trPr>
        <w:tc>
          <w:tcPr>
            <w:tcW w:w="1499" w:type="pct"/>
            <w:vAlign w:val="bottom"/>
          </w:tcPr>
          <w:p w:rsidR="00DB451C" w:rsidRPr="005D12B5" w:rsidRDefault="00DB451C" w:rsidP="00DB451C">
            <w:pPr>
              <w:pStyle w:val="TT"/>
              <w:spacing w:line="240" w:lineRule="exact"/>
              <w:rPr>
                <w:rFonts w:asciiTheme="minorHAnsi" w:hAnsiTheme="minorHAnsi" w:cs="Arial"/>
                <w:iCs/>
                <w:sz w:val="20"/>
                <w:lang w:val="hr-HR"/>
              </w:rPr>
            </w:pPr>
            <w:r w:rsidRPr="005D12B5">
              <w:rPr>
                <w:rFonts w:asciiTheme="minorHAnsi" w:hAnsiTheme="minorHAnsi" w:cs="Arial"/>
                <w:iCs/>
                <w:sz w:val="20"/>
                <w:lang w:val="hr-HR"/>
              </w:rPr>
              <w:t xml:space="preserve">Uplate u osnivački kapital iz državnog proračuna </w:t>
            </w:r>
          </w:p>
          <w:p w:rsidR="00DB451C" w:rsidRPr="005D12B5" w:rsidRDefault="00DB451C" w:rsidP="00DB451C">
            <w:pPr>
              <w:pStyle w:val="TT"/>
              <w:spacing w:line="240" w:lineRule="exact"/>
              <w:rPr>
                <w:rFonts w:asciiTheme="minorHAnsi" w:hAnsiTheme="minorHAnsi" w:cs="Arial"/>
                <w:i/>
                <w:iCs/>
                <w:sz w:val="20"/>
                <w:lang w:val="hr-HR"/>
              </w:rPr>
            </w:pPr>
            <w:r w:rsidRPr="005D12B5">
              <w:rPr>
                <w:rFonts w:asciiTheme="minorHAnsi" w:hAnsiTheme="minorHAnsi" w:cs="Arial"/>
                <w:iCs/>
                <w:sz w:val="20"/>
                <w:lang w:val="hr-HR"/>
              </w:rPr>
              <w:t>(bilješka 26.)</w:t>
            </w:r>
          </w:p>
        </w:tc>
        <w:tc>
          <w:tcPr>
            <w:tcW w:w="702" w:type="pct"/>
            <w:tcBorders>
              <w:top w:val="nil"/>
              <w:left w:val="nil"/>
              <w:bottom w:val="nil"/>
              <w:right w:val="nil"/>
            </w:tcBorders>
            <w:shd w:val="clear" w:color="auto" w:fill="auto"/>
            <w:vAlign w:val="bottom"/>
          </w:tcPr>
          <w:p w:rsidR="00DB451C" w:rsidRPr="005D12B5" w:rsidRDefault="00AB75D8" w:rsidP="00DB451C">
            <w:pPr>
              <w:pStyle w:val="TT"/>
              <w:jc w:val="right"/>
              <w:rPr>
                <w:rFonts w:asciiTheme="minorHAnsi" w:hAnsiTheme="minorHAnsi" w:cs="Arial"/>
                <w:iCs/>
                <w:sz w:val="20"/>
                <w:lang w:val="hr-HR"/>
              </w:rPr>
            </w:pPr>
            <w:r>
              <w:rPr>
                <w:rFonts w:asciiTheme="minorHAnsi" w:hAnsiTheme="minorHAnsi" w:cs="Arial"/>
                <w:iCs/>
                <w:sz w:val="20"/>
                <w:lang w:val="hr-HR"/>
              </w:rPr>
              <w:t>50.000</w:t>
            </w:r>
          </w:p>
        </w:tc>
        <w:tc>
          <w:tcPr>
            <w:tcW w:w="702" w:type="pct"/>
            <w:tcBorders>
              <w:top w:val="nil"/>
              <w:left w:val="nil"/>
              <w:bottom w:val="nil"/>
              <w:right w:val="nil"/>
            </w:tcBorders>
            <w:shd w:val="clear" w:color="auto" w:fill="auto"/>
            <w:vAlign w:val="bottom"/>
          </w:tcPr>
          <w:p w:rsidR="00DB451C" w:rsidRPr="005D12B5" w:rsidRDefault="00AB75D8" w:rsidP="00DB451C">
            <w:pPr>
              <w:pStyle w:val="TT"/>
              <w:jc w:val="right"/>
              <w:rPr>
                <w:rFonts w:asciiTheme="minorHAnsi" w:hAnsiTheme="minorHAnsi" w:cs="Arial"/>
                <w:iCs/>
                <w:sz w:val="20"/>
                <w:lang w:val="hr-HR"/>
              </w:rPr>
            </w:pPr>
            <w:r>
              <w:rPr>
                <w:rFonts w:asciiTheme="minorHAnsi" w:hAnsiTheme="minorHAnsi" w:cs="Arial"/>
                <w:iCs/>
                <w:sz w:val="20"/>
                <w:lang w:val="hr-HR"/>
              </w:rPr>
              <w:t>-</w:t>
            </w:r>
          </w:p>
        </w:tc>
        <w:tc>
          <w:tcPr>
            <w:tcW w:w="702" w:type="pct"/>
            <w:tcBorders>
              <w:top w:val="nil"/>
              <w:left w:val="nil"/>
              <w:bottom w:val="nil"/>
              <w:right w:val="nil"/>
            </w:tcBorders>
            <w:shd w:val="clear" w:color="auto" w:fill="auto"/>
            <w:vAlign w:val="bottom"/>
          </w:tcPr>
          <w:p w:rsidR="00DB451C" w:rsidRPr="005D12B5" w:rsidRDefault="00AB75D8" w:rsidP="00DB451C">
            <w:pPr>
              <w:pStyle w:val="TT"/>
              <w:jc w:val="right"/>
              <w:rPr>
                <w:rFonts w:asciiTheme="minorHAnsi" w:hAnsiTheme="minorHAnsi" w:cs="Arial"/>
                <w:iCs/>
                <w:sz w:val="20"/>
                <w:lang w:val="hr-HR"/>
              </w:rPr>
            </w:pPr>
            <w:r>
              <w:rPr>
                <w:rFonts w:asciiTheme="minorHAnsi" w:hAnsiTheme="minorHAnsi" w:cs="Arial"/>
                <w:iCs/>
                <w:sz w:val="20"/>
                <w:lang w:val="hr-HR"/>
              </w:rPr>
              <w:t>-</w:t>
            </w:r>
          </w:p>
        </w:tc>
        <w:tc>
          <w:tcPr>
            <w:tcW w:w="702" w:type="pct"/>
            <w:tcBorders>
              <w:top w:val="nil"/>
              <w:left w:val="nil"/>
              <w:bottom w:val="nil"/>
              <w:right w:val="nil"/>
            </w:tcBorders>
            <w:shd w:val="clear" w:color="auto" w:fill="auto"/>
            <w:vAlign w:val="bottom"/>
          </w:tcPr>
          <w:p w:rsidR="00DB451C" w:rsidRPr="005D12B5" w:rsidRDefault="00AB75D8" w:rsidP="00DB451C">
            <w:pPr>
              <w:pStyle w:val="TT"/>
              <w:jc w:val="right"/>
              <w:rPr>
                <w:rFonts w:asciiTheme="minorHAnsi" w:hAnsiTheme="minorHAnsi" w:cs="Arial"/>
                <w:iCs/>
                <w:sz w:val="20"/>
                <w:lang w:val="hr-HR"/>
              </w:rPr>
            </w:pPr>
            <w:r>
              <w:rPr>
                <w:rFonts w:asciiTheme="minorHAnsi" w:hAnsiTheme="minorHAnsi" w:cs="Arial"/>
                <w:iCs/>
                <w:sz w:val="20"/>
                <w:lang w:val="hr-HR"/>
              </w:rPr>
              <w:t>-</w:t>
            </w:r>
          </w:p>
        </w:tc>
        <w:tc>
          <w:tcPr>
            <w:tcW w:w="694" w:type="pct"/>
            <w:tcBorders>
              <w:top w:val="nil"/>
              <w:left w:val="nil"/>
              <w:bottom w:val="nil"/>
              <w:right w:val="nil"/>
            </w:tcBorders>
            <w:shd w:val="clear" w:color="auto" w:fill="auto"/>
            <w:vAlign w:val="bottom"/>
          </w:tcPr>
          <w:p w:rsidR="00DB451C" w:rsidRPr="005D12B5" w:rsidRDefault="00AB75D8" w:rsidP="00DB451C">
            <w:pPr>
              <w:pStyle w:val="TT"/>
              <w:jc w:val="right"/>
              <w:rPr>
                <w:rFonts w:asciiTheme="minorHAnsi" w:hAnsiTheme="minorHAnsi" w:cs="Arial"/>
                <w:b/>
                <w:iCs/>
                <w:sz w:val="20"/>
                <w:lang w:val="hr-HR"/>
              </w:rPr>
            </w:pPr>
            <w:r>
              <w:rPr>
                <w:rFonts w:asciiTheme="minorHAnsi" w:hAnsiTheme="minorHAnsi" w:cs="Arial"/>
                <w:b/>
                <w:iCs/>
                <w:sz w:val="20"/>
                <w:lang w:val="hr-HR"/>
              </w:rPr>
              <w:t>50.000</w:t>
            </w:r>
          </w:p>
        </w:tc>
      </w:tr>
      <w:tr w:rsidR="00DB451C" w:rsidRPr="00C61659" w:rsidTr="00600855">
        <w:trPr>
          <w:trHeight w:val="469"/>
        </w:trPr>
        <w:tc>
          <w:tcPr>
            <w:tcW w:w="1499" w:type="pct"/>
            <w:vAlign w:val="bottom"/>
          </w:tcPr>
          <w:p w:rsidR="00DB451C" w:rsidRPr="005D12B5" w:rsidRDefault="00DB451C" w:rsidP="00DB451C">
            <w:pPr>
              <w:pStyle w:val="TT"/>
              <w:spacing w:line="240" w:lineRule="exact"/>
              <w:rPr>
                <w:rFonts w:asciiTheme="minorHAnsi" w:hAnsiTheme="minorHAnsi" w:cs="Arial"/>
                <w:i/>
                <w:iCs/>
                <w:sz w:val="20"/>
                <w:lang w:val="hr-HR"/>
              </w:rPr>
            </w:pPr>
            <w:r w:rsidRPr="005D12B5">
              <w:rPr>
                <w:rFonts w:asciiTheme="minorHAnsi" w:hAnsiTheme="minorHAnsi" w:cs="Arial"/>
                <w:iCs/>
                <w:sz w:val="20"/>
                <w:lang w:val="hr-HR"/>
              </w:rPr>
              <w:t>Prijenos dobiti iz 201</w:t>
            </w:r>
            <w:r w:rsidR="00600855">
              <w:rPr>
                <w:rFonts w:asciiTheme="minorHAnsi" w:hAnsiTheme="minorHAnsi" w:cs="Arial"/>
                <w:iCs/>
                <w:sz w:val="20"/>
                <w:lang w:val="hr-HR"/>
              </w:rPr>
              <w:t>6</w:t>
            </w:r>
            <w:r w:rsidRPr="005D12B5">
              <w:rPr>
                <w:rFonts w:asciiTheme="minorHAnsi" w:hAnsiTheme="minorHAnsi" w:cs="Arial"/>
                <w:iCs/>
                <w:sz w:val="20"/>
                <w:lang w:val="hr-HR"/>
              </w:rPr>
              <w:t>. godine u zadržanu dobit</w:t>
            </w:r>
          </w:p>
        </w:tc>
        <w:tc>
          <w:tcPr>
            <w:tcW w:w="702" w:type="pct"/>
            <w:tcBorders>
              <w:top w:val="nil"/>
              <w:left w:val="nil"/>
              <w:bottom w:val="nil"/>
              <w:right w:val="nil"/>
            </w:tcBorders>
            <w:shd w:val="clear" w:color="auto" w:fill="auto"/>
            <w:vAlign w:val="bottom"/>
          </w:tcPr>
          <w:p w:rsidR="00DB451C" w:rsidRPr="005D12B5" w:rsidRDefault="00AB75D8" w:rsidP="00DB451C">
            <w:pPr>
              <w:pStyle w:val="TT"/>
              <w:jc w:val="right"/>
              <w:rPr>
                <w:rFonts w:asciiTheme="minorHAnsi" w:hAnsiTheme="minorHAnsi" w:cs="Arial"/>
                <w:iCs/>
                <w:sz w:val="20"/>
                <w:lang w:val="hr-HR"/>
              </w:rPr>
            </w:pPr>
            <w:r>
              <w:rPr>
                <w:rFonts w:asciiTheme="minorHAnsi" w:hAnsiTheme="minorHAnsi" w:cs="Arial"/>
                <w:iCs/>
                <w:sz w:val="20"/>
                <w:lang w:val="hr-HR"/>
              </w:rPr>
              <w:t>-</w:t>
            </w:r>
          </w:p>
        </w:tc>
        <w:tc>
          <w:tcPr>
            <w:tcW w:w="702" w:type="pct"/>
            <w:tcBorders>
              <w:top w:val="nil"/>
              <w:left w:val="nil"/>
              <w:bottom w:val="nil"/>
              <w:right w:val="nil"/>
            </w:tcBorders>
            <w:shd w:val="clear" w:color="auto" w:fill="auto"/>
            <w:vAlign w:val="bottom"/>
          </w:tcPr>
          <w:p w:rsidR="00DB451C" w:rsidRPr="005D12B5" w:rsidRDefault="00AB75D8" w:rsidP="00DB451C">
            <w:pPr>
              <w:pStyle w:val="TT"/>
              <w:jc w:val="right"/>
              <w:rPr>
                <w:rFonts w:asciiTheme="minorHAnsi" w:hAnsiTheme="minorHAnsi" w:cs="Arial"/>
                <w:iCs/>
                <w:sz w:val="20"/>
                <w:lang w:val="hr-HR"/>
              </w:rPr>
            </w:pPr>
            <w:r>
              <w:rPr>
                <w:rFonts w:asciiTheme="minorHAnsi" w:hAnsiTheme="minorHAnsi" w:cs="Arial"/>
                <w:iCs/>
                <w:sz w:val="20"/>
                <w:lang w:val="hr-HR"/>
              </w:rPr>
              <w:t>313.525</w:t>
            </w:r>
          </w:p>
        </w:tc>
        <w:tc>
          <w:tcPr>
            <w:tcW w:w="702" w:type="pct"/>
            <w:tcBorders>
              <w:top w:val="nil"/>
              <w:left w:val="nil"/>
              <w:bottom w:val="nil"/>
              <w:right w:val="nil"/>
            </w:tcBorders>
            <w:shd w:val="clear" w:color="auto" w:fill="auto"/>
            <w:vAlign w:val="bottom"/>
          </w:tcPr>
          <w:p w:rsidR="00DB451C" w:rsidRPr="005D12B5" w:rsidRDefault="00AB75D8" w:rsidP="00DB451C">
            <w:pPr>
              <w:pStyle w:val="TT"/>
              <w:jc w:val="right"/>
              <w:rPr>
                <w:rFonts w:asciiTheme="minorHAnsi" w:hAnsiTheme="minorHAnsi" w:cs="Arial"/>
                <w:iCs/>
                <w:sz w:val="20"/>
                <w:lang w:val="hr-HR"/>
              </w:rPr>
            </w:pPr>
            <w:r>
              <w:rPr>
                <w:rFonts w:asciiTheme="minorHAnsi" w:hAnsiTheme="minorHAnsi" w:cs="Arial"/>
                <w:iCs/>
                <w:sz w:val="20"/>
                <w:lang w:val="hr-HR"/>
              </w:rPr>
              <w:t>-</w:t>
            </w:r>
          </w:p>
        </w:tc>
        <w:tc>
          <w:tcPr>
            <w:tcW w:w="702" w:type="pct"/>
            <w:tcBorders>
              <w:top w:val="nil"/>
              <w:left w:val="nil"/>
              <w:bottom w:val="nil"/>
              <w:right w:val="nil"/>
            </w:tcBorders>
            <w:shd w:val="clear" w:color="auto" w:fill="auto"/>
            <w:vAlign w:val="bottom"/>
          </w:tcPr>
          <w:p w:rsidR="00DB451C" w:rsidRPr="005D12B5" w:rsidRDefault="00AB75D8" w:rsidP="00DB451C">
            <w:pPr>
              <w:pStyle w:val="TT"/>
              <w:jc w:val="right"/>
              <w:rPr>
                <w:rFonts w:asciiTheme="minorHAnsi" w:hAnsiTheme="minorHAnsi" w:cs="Arial"/>
                <w:iCs/>
                <w:sz w:val="20"/>
                <w:lang w:val="hr-HR"/>
              </w:rPr>
            </w:pPr>
            <w:r>
              <w:rPr>
                <w:rFonts w:asciiTheme="minorHAnsi" w:hAnsiTheme="minorHAnsi" w:cs="Arial"/>
                <w:iCs/>
                <w:sz w:val="20"/>
                <w:lang w:val="hr-HR"/>
              </w:rPr>
              <w:t>(313.525)</w:t>
            </w:r>
          </w:p>
        </w:tc>
        <w:tc>
          <w:tcPr>
            <w:tcW w:w="694" w:type="pct"/>
            <w:tcBorders>
              <w:top w:val="nil"/>
              <w:left w:val="nil"/>
              <w:bottom w:val="nil"/>
              <w:right w:val="nil"/>
            </w:tcBorders>
            <w:shd w:val="clear" w:color="auto" w:fill="auto"/>
            <w:vAlign w:val="bottom"/>
          </w:tcPr>
          <w:p w:rsidR="00DB451C" w:rsidRPr="005D12B5" w:rsidRDefault="00AB75D8" w:rsidP="00DB451C">
            <w:pPr>
              <w:pStyle w:val="TT"/>
              <w:jc w:val="right"/>
              <w:rPr>
                <w:rFonts w:asciiTheme="minorHAnsi" w:hAnsiTheme="minorHAnsi" w:cs="Arial"/>
                <w:b/>
                <w:iCs/>
                <w:sz w:val="20"/>
                <w:lang w:val="hr-HR"/>
              </w:rPr>
            </w:pPr>
            <w:r>
              <w:rPr>
                <w:rFonts w:asciiTheme="minorHAnsi" w:hAnsiTheme="minorHAnsi" w:cs="Arial"/>
                <w:b/>
                <w:iCs/>
                <w:sz w:val="20"/>
                <w:lang w:val="hr-HR"/>
              </w:rPr>
              <w:t>-</w:t>
            </w:r>
          </w:p>
        </w:tc>
      </w:tr>
      <w:tr w:rsidR="00DB451C" w:rsidRPr="00C61659" w:rsidTr="00600855">
        <w:trPr>
          <w:trHeight w:val="133"/>
        </w:trPr>
        <w:tc>
          <w:tcPr>
            <w:tcW w:w="1499" w:type="pct"/>
            <w:vAlign w:val="bottom"/>
          </w:tcPr>
          <w:p w:rsidR="00DB451C" w:rsidRPr="005D12B5" w:rsidRDefault="00DB451C" w:rsidP="00DB451C">
            <w:pPr>
              <w:pStyle w:val="TT"/>
              <w:spacing w:line="140" w:lineRule="exact"/>
              <w:rPr>
                <w:rFonts w:asciiTheme="minorHAnsi" w:hAnsiTheme="minorHAnsi" w:cs="Arial"/>
                <w:iCs/>
                <w:sz w:val="20"/>
                <w:lang w:val="hr-HR"/>
              </w:rPr>
            </w:pPr>
          </w:p>
        </w:tc>
        <w:tc>
          <w:tcPr>
            <w:tcW w:w="702" w:type="pct"/>
          </w:tcPr>
          <w:p w:rsidR="00DB451C" w:rsidRPr="005D12B5" w:rsidRDefault="00DB451C" w:rsidP="00DB451C">
            <w:pPr>
              <w:pStyle w:val="Thin"/>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702" w:type="pct"/>
          </w:tcPr>
          <w:p w:rsidR="00DB451C" w:rsidRPr="005D12B5" w:rsidRDefault="00DB451C" w:rsidP="00DB451C">
            <w:pPr>
              <w:pStyle w:val="Thin"/>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702" w:type="pct"/>
          </w:tcPr>
          <w:p w:rsidR="00DB451C" w:rsidRPr="005D12B5" w:rsidRDefault="00DB451C" w:rsidP="00DB451C">
            <w:pPr>
              <w:pStyle w:val="Thin"/>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w:t>
            </w:r>
          </w:p>
        </w:tc>
        <w:tc>
          <w:tcPr>
            <w:tcW w:w="702" w:type="pct"/>
          </w:tcPr>
          <w:p w:rsidR="00DB451C" w:rsidRPr="005D12B5" w:rsidRDefault="00DB451C" w:rsidP="00DB451C">
            <w:pPr>
              <w:pStyle w:val="Thin"/>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___________</w:t>
            </w:r>
          </w:p>
        </w:tc>
        <w:tc>
          <w:tcPr>
            <w:tcW w:w="694" w:type="pct"/>
          </w:tcPr>
          <w:p w:rsidR="00DB451C" w:rsidRPr="005D12B5" w:rsidRDefault="00DB451C" w:rsidP="00DB451C">
            <w:pPr>
              <w:pStyle w:val="Thin"/>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___________</w:t>
            </w:r>
          </w:p>
        </w:tc>
      </w:tr>
      <w:tr w:rsidR="00DB451C" w:rsidRPr="00C61659" w:rsidTr="00600855">
        <w:trPr>
          <w:trHeight w:val="457"/>
        </w:trPr>
        <w:tc>
          <w:tcPr>
            <w:tcW w:w="1499" w:type="pct"/>
            <w:vAlign w:val="bottom"/>
          </w:tcPr>
          <w:p w:rsidR="00DB451C" w:rsidRPr="005D12B5" w:rsidRDefault="00DB451C" w:rsidP="00DB451C">
            <w:pPr>
              <w:pStyle w:val="TT"/>
              <w:spacing w:line="240" w:lineRule="exact"/>
              <w:rPr>
                <w:rFonts w:asciiTheme="minorHAnsi" w:hAnsiTheme="minorHAnsi" w:cs="Arial"/>
                <w:b/>
                <w:iCs/>
                <w:sz w:val="20"/>
                <w:lang w:val="hr-HR"/>
              </w:rPr>
            </w:pPr>
            <w:r w:rsidRPr="005D12B5">
              <w:rPr>
                <w:rFonts w:asciiTheme="minorHAnsi" w:hAnsiTheme="minorHAnsi" w:cs="Arial"/>
                <w:b/>
                <w:iCs/>
                <w:sz w:val="20"/>
                <w:lang w:val="hr-HR"/>
              </w:rPr>
              <w:t>Stanje 31. prosinca 201</w:t>
            </w:r>
            <w:r w:rsidR="00845987">
              <w:rPr>
                <w:rFonts w:asciiTheme="minorHAnsi" w:hAnsiTheme="minorHAnsi" w:cs="Arial"/>
                <w:b/>
                <w:iCs/>
                <w:sz w:val="20"/>
                <w:lang w:val="hr-HR"/>
              </w:rPr>
              <w:t>7</w:t>
            </w:r>
            <w:r w:rsidRPr="005D12B5">
              <w:rPr>
                <w:rFonts w:asciiTheme="minorHAnsi" w:hAnsiTheme="minorHAnsi" w:cs="Arial"/>
                <w:b/>
                <w:iCs/>
                <w:sz w:val="20"/>
                <w:lang w:val="hr-HR"/>
              </w:rPr>
              <w:t>. godine</w:t>
            </w:r>
          </w:p>
        </w:tc>
        <w:tc>
          <w:tcPr>
            <w:tcW w:w="702" w:type="pct"/>
            <w:tcBorders>
              <w:top w:val="nil"/>
              <w:left w:val="nil"/>
              <w:bottom w:val="nil"/>
              <w:right w:val="nil"/>
            </w:tcBorders>
            <w:shd w:val="clear" w:color="auto" w:fill="auto"/>
            <w:vAlign w:val="bottom"/>
          </w:tcPr>
          <w:p w:rsidR="00DB451C" w:rsidRPr="005D12B5" w:rsidRDefault="00AB75D8" w:rsidP="00DB451C">
            <w:pPr>
              <w:pStyle w:val="TT"/>
              <w:jc w:val="right"/>
              <w:rPr>
                <w:rFonts w:asciiTheme="minorHAnsi" w:hAnsiTheme="minorHAnsi" w:cs="Arial"/>
                <w:b/>
                <w:iCs/>
                <w:sz w:val="20"/>
                <w:lang w:val="hr-HR"/>
              </w:rPr>
            </w:pPr>
            <w:r>
              <w:rPr>
                <w:rFonts w:asciiTheme="minorHAnsi" w:hAnsiTheme="minorHAnsi" w:cs="Arial"/>
                <w:b/>
                <w:iCs/>
                <w:sz w:val="20"/>
                <w:lang w:val="hr-HR"/>
              </w:rPr>
              <w:t>7.009.632</w:t>
            </w:r>
          </w:p>
        </w:tc>
        <w:tc>
          <w:tcPr>
            <w:tcW w:w="702" w:type="pct"/>
            <w:tcBorders>
              <w:top w:val="nil"/>
              <w:left w:val="nil"/>
              <w:bottom w:val="nil"/>
              <w:right w:val="nil"/>
            </w:tcBorders>
            <w:shd w:val="clear" w:color="auto" w:fill="auto"/>
            <w:vAlign w:val="bottom"/>
          </w:tcPr>
          <w:p w:rsidR="00DB451C" w:rsidRPr="005D12B5" w:rsidRDefault="00AB75D8" w:rsidP="00DB451C">
            <w:pPr>
              <w:pStyle w:val="TT"/>
              <w:jc w:val="right"/>
              <w:rPr>
                <w:rFonts w:asciiTheme="minorHAnsi" w:hAnsiTheme="minorHAnsi" w:cs="Arial"/>
                <w:b/>
                <w:iCs/>
                <w:sz w:val="20"/>
                <w:lang w:val="hr-HR"/>
              </w:rPr>
            </w:pPr>
            <w:r>
              <w:rPr>
                <w:rFonts w:asciiTheme="minorHAnsi" w:hAnsiTheme="minorHAnsi" w:cs="Arial"/>
                <w:b/>
                <w:iCs/>
                <w:sz w:val="20"/>
                <w:lang w:val="hr-HR"/>
              </w:rPr>
              <w:t>2.995.656</w:t>
            </w:r>
          </w:p>
        </w:tc>
        <w:tc>
          <w:tcPr>
            <w:tcW w:w="702" w:type="pct"/>
            <w:tcBorders>
              <w:top w:val="nil"/>
              <w:left w:val="nil"/>
              <w:bottom w:val="nil"/>
              <w:right w:val="nil"/>
            </w:tcBorders>
            <w:shd w:val="clear" w:color="auto" w:fill="auto"/>
            <w:vAlign w:val="bottom"/>
          </w:tcPr>
          <w:p w:rsidR="00DB451C" w:rsidRPr="005D12B5" w:rsidRDefault="00AB75D8" w:rsidP="00DB451C">
            <w:pPr>
              <w:pStyle w:val="TT"/>
              <w:jc w:val="right"/>
              <w:rPr>
                <w:rFonts w:asciiTheme="minorHAnsi" w:hAnsiTheme="minorHAnsi" w:cs="Arial"/>
                <w:b/>
                <w:iCs/>
                <w:sz w:val="20"/>
                <w:lang w:val="hr-HR"/>
              </w:rPr>
            </w:pPr>
            <w:r>
              <w:rPr>
                <w:rFonts w:asciiTheme="minorHAnsi" w:hAnsiTheme="minorHAnsi" w:cs="Arial"/>
                <w:b/>
                <w:iCs/>
                <w:sz w:val="20"/>
                <w:lang w:val="hr-HR"/>
              </w:rPr>
              <w:t>90.457</w:t>
            </w:r>
          </w:p>
        </w:tc>
        <w:tc>
          <w:tcPr>
            <w:tcW w:w="702" w:type="pct"/>
            <w:tcBorders>
              <w:top w:val="nil"/>
              <w:left w:val="nil"/>
              <w:bottom w:val="nil"/>
              <w:right w:val="nil"/>
            </w:tcBorders>
            <w:shd w:val="clear" w:color="auto" w:fill="auto"/>
            <w:vAlign w:val="bottom"/>
          </w:tcPr>
          <w:p w:rsidR="00DB451C" w:rsidRPr="005D12B5" w:rsidRDefault="00AB75D8" w:rsidP="00DB451C">
            <w:pPr>
              <w:pStyle w:val="TT"/>
              <w:jc w:val="right"/>
              <w:rPr>
                <w:rFonts w:asciiTheme="minorHAnsi" w:hAnsiTheme="minorHAnsi" w:cs="Arial"/>
                <w:b/>
                <w:iCs/>
                <w:sz w:val="20"/>
                <w:lang w:val="hr-HR"/>
              </w:rPr>
            </w:pPr>
            <w:r>
              <w:rPr>
                <w:rFonts w:asciiTheme="minorHAnsi" w:hAnsiTheme="minorHAnsi" w:cs="Arial"/>
                <w:b/>
                <w:iCs/>
                <w:sz w:val="20"/>
                <w:lang w:val="hr-HR"/>
              </w:rPr>
              <w:t>160.783</w:t>
            </w:r>
          </w:p>
        </w:tc>
        <w:tc>
          <w:tcPr>
            <w:tcW w:w="694" w:type="pct"/>
            <w:tcBorders>
              <w:top w:val="nil"/>
              <w:left w:val="nil"/>
              <w:bottom w:val="nil"/>
              <w:right w:val="nil"/>
            </w:tcBorders>
            <w:shd w:val="clear" w:color="auto" w:fill="auto"/>
            <w:vAlign w:val="bottom"/>
          </w:tcPr>
          <w:p w:rsidR="00DB451C" w:rsidRPr="005D12B5" w:rsidRDefault="00AB75D8" w:rsidP="00DB451C">
            <w:pPr>
              <w:pStyle w:val="TT"/>
              <w:jc w:val="right"/>
              <w:rPr>
                <w:rFonts w:asciiTheme="minorHAnsi" w:hAnsiTheme="minorHAnsi" w:cs="Arial"/>
                <w:b/>
                <w:iCs/>
                <w:sz w:val="20"/>
                <w:lang w:val="hr-HR"/>
              </w:rPr>
            </w:pPr>
            <w:r>
              <w:rPr>
                <w:rFonts w:asciiTheme="minorHAnsi" w:hAnsiTheme="minorHAnsi" w:cs="Arial"/>
                <w:b/>
                <w:iCs/>
                <w:sz w:val="20"/>
                <w:lang w:val="hr-HR"/>
              </w:rPr>
              <w:t>10.256.528</w:t>
            </w:r>
          </w:p>
        </w:tc>
      </w:tr>
      <w:tr w:rsidR="00DB451C" w:rsidRPr="00C61659" w:rsidTr="00600855">
        <w:trPr>
          <w:trHeight w:val="77"/>
        </w:trPr>
        <w:tc>
          <w:tcPr>
            <w:tcW w:w="1499" w:type="pct"/>
          </w:tcPr>
          <w:p w:rsidR="00DB451C" w:rsidRPr="005D12B5" w:rsidRDefault="00DB451C" w:rsidP="00DB451C">
            <w:pPr>
              <w:pStyle w:val="TT"/>
              <w:spacing w:line="140" w:lineRule="exact"/>
              <w:jc w:val="right"/>
              <w:rPr>
                <w:rFonts w:asciiTheme="minorHAnsi" w:hAnsiTheme="minorHAnsi" w:cs="Arial"/>
                <w:b/>
                <w:iCs/>
                <w:sz w:val="20"/>
                <w:lang w:val="hr-HR"/>
              </w:rPr>
            </w:pPr>
          </w:p>
        </w:tc>
        <w:tc>
          <w:tcPr>
            <w:tcW w:w="702" w:type="pct"/>
          </w:tcPr>
          <w:p w:rsidR="00DB451C" w:rsidRPr="005D12B5" w:rsidRDefault="00DB451C" w:rsidP="00DB451C">
            <w:pPr>
              <w:pStyle w:val="Thick"/>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c>
          <w:tcPr>
            <w:tcW w:w="702" w:type="pct"/>
          </w:tcPr>
          <w:p w:rsidR="00DB451C" w:rsidRPr="005D12B5" w:rsidRDefault="00DB451C" w:rsidP="00DB451C">
            <w:pPr>
              <w:pStyle w:val="Thick"/>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c>
          <w:tcPr>
            <w:tcW w:w="702" w:type="pct"/>
          </w:tcPr>
          <w:p w:rsidR="00DB451C" w:rsidRPr="005D12B5" w:rsidRDefault="00DB451C" w:rsidP="00DB451C">
            <w:pPr>
              <w:pStyle w:val="Thick"/>
              <w:spacing w:line="140" w:lineRule="exact"/>
              <w:jc w:val="right"/>
              <w:rPr>
                <w:rFonts w:asciiTheme="minorHAnsi" w:hAnsiTheme="minorHAnsi" w:cs="Arial"/>
                <w:sz w:val="20"/>
                <w:lang w:val="hr-HR"/>
              </w:rPr>
            </w:pPr>
            <w:r w:rsidRPr="005D12B5">
              <w:rPr>
                <w:rFonts w:asciiTheme="minorHAnsi" w:hAnsiTheme="minorHAnsi" w:cs="Arial"/>
                <w:sz w:val="20"/>
                <w:lang w:val="hr-HR"/>
              </w:rPr>
              <w:t>__________</w:t>
            </w:r>
          </w:p>
        </w:tc>
        <w:tc>
          <w:tcPr>
            <w:tcW w:w="702" w:type="pct"/>
          </w:tcPr>
          <w:p w:rsidR="00DB451C" w:rsidRPr="005D12B5" w:rsidRDefault="00DB451C" w:rsidP="00DB451C">
            <w:pPr>
              <w:pStyle w:val="Thick"/>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c>
          <w:tcPr>
            <w:tcW w:w="694" w:type="pct"/>
          </w:tcPr>
          <w:p w:rsidR="00DB451C" w:rsidRPr="005D12B5" w:rsidRDefault="00DB451C" w:rsidP="00DB451C">
            <w:pPr>
              <w:pStyle w:val="Thick"/>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r>
    </w:tbl>
    <w:p w:rsidR="00AA2521" w:rsidRDefault="00AA2521" w:rsidP="00C61659">
      <w:pPr>
        <w:pStyle w:val="T1"/>
        <w:spacing w:before="0" w:after="0" w:line="240" w:lineRule="auto"/>
        <w:rPr>
          <w:rFonts w:asciiTheme="minorHAnsi" w:hAnsiTheme="minorHAnsi" w:cs="Arial"/>
          <w:b w:val="0"/>
          <w:bCs w:val="0"/>
          <w:sz w:val="22"/>
          <w:szCs w:val="22"/>
          <w:lang w:val="hr-HR"/>
        </w:rPr>
      </w:pPr>
    </w:p>
    <w:p w:rsidR="00AA2521" w:rsidRDefault="00AA2521" w:rsidP="00C61659">
      <w:pPr>
        <w:pStyle w:val="T1"/>
        <w:spacing w:before="0" w:after="0" w:line="240" w:lineRule="auto"/>
        <w:rPr>
          <w:rFonts w:asciiTheme="minorHAnsi" w:hAnsiTheme="minorHAnsi" w:cs="Arial"/>
          <w:b w:val="0"/>
          <w:bCs w:val="0"/>
          <w:sz w:val="22"/>
          <w:szCs w:val="22"/>
          <w:lang w:val="hr-HR"/>
        </w:rPr>
      </w:pPr>
    </w:p>
    <w:p w:rsidR="000C5BCA" w:rsidRPr="005D12B5" w:rsidRDefault="000C5BCA" w:rsidP="00C61659">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Priložene računovodstvene politike i bilješke uz financijske izvještaje sastavni su dio ovog izvještaja o promjenama na kapitalu.</w:t>
      </w:r>
    </w:p>
    <w:p w:rsidR="006D0890" w:rsidRPr="005D12B5" w:rsidRDefault="006D0890" w:rsidP="00C61659">
      <w:pPr>
        <w:pStyle w:val="T1"/>
        <w:spacing w:before="0" w:after="0" w:line="240" w:lineRule="auto"/>
        <w:rPr>
          <w:rFonts w:asciiTheme="minorHAnsi" w:hAnsiTheme="minorHAnsi" w:cs="Arial"/>
          <w:b w:val="0"/>
          <w:bCs w:val="0"/>
          <w:sz w:val="22"/>
          <w:szCs w:val="22"/>
          <w:lang w:val="hr-HR"/>
        </w:rPr>
        <w:sectPr w:rsidR="006D0890" w:rsidRPr="005D12B5" w:rsidSect="000D6913">
          <w:headerReference w:type="default" r:id="rId84"/>
          <w:footerReference w:type="default" r:id="rId85"/>
          <w:pgSz w:w="11907" w:h="16840" w:code="9"/>
          <w:pgMar w:top="1418" w:right="992" w:bottom="1134" w:left="1418" w:header="851" w:footer="851" w:gutter="0"/>
          <w:cols w:space="720"/>
          <w:noEndnote/>
        </w:sectPr>
      </w:pPr>
    </w:p>
    <w:p w:rsidR="006F02A6" w:rsidRDefault="006F02A6" w:rsidP="006E68DA">
      <w:pPr>
        <w:pStyle w:val="T1"/>
        <w:tabs>
          <w:tab w:val="left" w:pos="567"/>
        </w:tabs>
        <w:spacing w:before="0" w:after="0" w:line="240" w:lineRule="auto"/>
        <w:rPr>
          <w:rFonts w:asciiTheme="minorHAnsi" w:hAnsiTheme="minorHAnsi" w:cs="Arial"/>
          <w:sz w:val="22"/>
          <w:szCs w:val="22"/>
          <w:lang w:val="hr-HR"/>
        </w:rPr>
      </w:pPr>
    </w:p>
    <w:p w:rsidR="003023D6" w:rsidRPr="005D12B5" w:rsidRDefault="003023D6" w:rsidP="006F02A6">
      <w:pPr>
        <w:pStyle w:val="T1"/>
        <w:tabs>
          <w:tab w:val="left" w:pos="567"/>
        </w:tabs>
        <w:spacing w:before="0" w:after="0" w:line="240" w:lineRule="auto"/>
        <w:rPr>
          <w:rFonts w:asciiTheme="minorHAnsi" w:hAnsiTheme="minorHAnsi" w:cs="Arial"/>
          <w:strike/>
          <w:sz w:val="22"/>
          <w:szCs w:val="22"/>
          <w:lang w:val="hr-HR"/>
        </w:rPr>
      </w:pPr>
      <w:r w:rsidRPr="005D12B5">
        <w:rPr>
          <w:rFonts w:asciiTheme="minorHAnsi" w:hAnsiTheme="minorHAnsi" w:cs="Arial"/>
          <w:sz w:val="22"/>
          <w:szCs w:val="22"/>
          <w:lang w:val="hr-HR"/>
        </w:rPr>
        <w:t>1.</w:t>
      </w:r>
      <w:r w:rsidR="00693F01" w:rsidRPr="005D12B5">
        <w:rPr>
          <w:rFonts w:asciiTheme="minorHAnsi" w:hAnsiTheme="minorHAnsi" w:cs="Arial"/>
          <w:sz w:val="22"/>
          <w:szCs w:val="22"/>
          <w:lang w:val="hr-HR"/>
        </w:rPr>
        <w:tab/>
      </w:r>
      <w:r w:rsidRPr="005D12B5">
        <w:rPr>
          <w:rFonts w:asciiTheme="minorHAnsi" w:hAnsiTheme="minorHAnsi" w:cs="Arial"/>
          <w:sz w:val="22"/>
          <w:szCs w:val="22"/>
          <w:lang w:val="hr-HR"/>
        </w:rPr>
        <w:t>Opći podaci</w:t>
      </w:r>
    </w:p>
    <w:p w:rsidR="006F02A6" w:rsidRDefault="006F02A6" w:rsidP="006F02A6">
      <w:pPr>
        <w:pStyle w:val="NormalWeb"/>
        <w:tabs>
          <w:tab w:val="left" w:pos="567"/>
        </w:tabs>
        <w:spacing w:before="0" w:beforeAutospacing="0" w:after="0" w:afterAutospacing="0"/>
        <w:jc w:val="both"/>
        <w:rPr>
          <w:rFonts w:asciiTheme="minorHAnsi" w:hAnsiTheme="minorHAnsi" w:cs="Arial"/>
          <w:b/>
          <w:sz w:val="22"/>
          <w:szCs w:val="22"/>
          <w:lang w:val="hr-HR"/>
        </w:rPr>
      </w:pPr>
    </w:p>
    <w:p w:rsidR="00B84DEA" w:rsidRPr="005D12B5" w:rsidRDefault="00B84DEA" w:rsidP="006F02A6">
      <w:pPr>
        <w:pStyle w:val="NormalWeb"/>
        <w:tabs>
          <w:tab w:val="left" w:pos="567"/>
        </w:tabs>
        <w:spacing w:before="0" w:beforeAutospacing="0" w:after="0" w:afterAutospacing="0"/>
        <w:jc w:val="both"/>
        <w:rPr>
          <w:rFonts w:asciiTheme="minorHAnsi" w:hAnsiTheme="minorHAnsi" w:cs="Arial"/>
          <w:b/>
          <w:sz w:val="22"/>
          <w:szCs w:val="22"/>
          <w:lang w:val="hr-HR"/>
        </w:rPr>
      </w:pPr>
      <w:r w:rsidRPr="005D12B5">
        <w:rPr>
          <w:rFonts w:asciiTheme="minorHAnsi" w:hAnsiTheme="minorHAnsi" w:cs="Arial"/>
          <w:b/>
          <w:sz w:val="22"/>
          <w:szCs w:val="22"/>
          <w:lang w:val="hr-HR"/>
        </w:rPr>
        <w:t>1.1.</w:t>
      </w:r>
      <w:r w:rsidR="00693F01" w:rsidRPr="005D12B5">
        <w:rPr>
          <w:rFonts w:asciiTheme="minorHAnsi" w:hAnsiTheme="minorHAnsi" w:cs="Arial"/>
          <w:b/>
          <w:sz w:val="22"/>
          <w:szCs w:val="22"/>
          <w:lang w:val="hr-HR"/>
        </w:rPr>
        <w:tab/>
      </w:r>
      <w:r w:rsidRPr="005D12B5">
        <w:rPr>
          <w:rFonts w:asciiTheme="minorHAnsi" w:hAnsiTheme="minorHAnsi" w:cs="Arial"/>
          <w:b/>
          <w:sz w:val="22"/>
          <w:szCs w:val="22"/>
          <w:lang w:val="hr-HR"/>
        </w:rPr>
        <w:t>Grupa:</w:t>
      </w:r>
    </w:p>
    <w:p w:rsidR="006F02A6" w:rsidRDefault="006F02A6" w:rsidP="006F02A6">
      <w:pPr>
        <w:pStyle w:val="Heading1"/>
        <w:tabs>
          <w:tab w:val="clear" w:pos="-720"/>
          <w:tab w:val="left" w:pos="567"/>
          <w:tab w:val="left" w:pos="1470"/>
        </w:tabs>
        <w:suppressAutoHyphens w:val="0"/>
        <w:rPr>
          <w:rFonts w:asciiTheme="minorHAnsi" w:hAnsiTheme="minorHAnsi" w:cs="Arial"/>
          <w:bCs/>
          <w:szCs w:val="22"/>
          <w:u w:val="none"/>
          <w:lang w:val="hr-HR"/>
        </w:rPr>
      </w:pPr>
    </w:p>
    <w:p w:rsidR="00B84DEA" w:rsidRDefault="00B84DEA" w:rsidP="005A4073">
      <w:pPr>
        <w:pStyle w:val="Heading1"/>
        <w:tabs>
          <w:tab w:val="clear" w:pos="-720"/>
          <w:tab w:val="left" w:pos="567"/>
          <w:tab w:val="left" w:pos="1470"/>
        </w:tabs>
        <w:suppressAutoHyphens w:val="0"/>
        <w:rPr>
          <w:rFonts w:asciiTheme="minorHAnsi" w:hAnsiTheme="minorHAnsi" w:cs="Arial"/>
          <w:bCs/>
          <w:szCs w:val="22"/>
          <w:u w:val="none"/>
          <w:lang w:val="hr-HR"/>
        </w:rPr>
      </w:pPr>
      <w:r w:rsidRPr="005D12B5">
        <w:rPr>
          <w:rFonts w:asciiTheme="minorHAnsi" w:hAnsiTheme="minorHAnsi" w:cs="Arial"/>
          <w:bCs/>
          <w:szCs w:val="22"/>
          <w:u w:val="none"/>
          <w:lang w:val="hr-HR"/>
        </w:rPr>
        <w:t>Hrvatska banka za obnovu i razvitak („HBOR“ ili „Banka“) je matično društvo Grupe Hrvatsk</w:t>
      </w:r>
      <w:r w:rsidR="004F1A54" w:rsidRPr="005D12B5">
        <w:rPr>
          <w:rFonts w:asciiTheme="minorHAnsi" w:hAnsiTheme="minorHAnsi" w:cs="Arial"/>
          <w:bCs/>
          <w:szCs w:val="22"/>
          <w:u w:val="none"/>
          <w:lang w:val="hr-HR"/>
        </w:rPr>
        <w:t>a</w:t>
      </w:r>
      <w:r w:rsidRPr="005D12B5">
        <w:rPr>
          <w:rFonts w:asciiTheme="minorHAnsi" w:hAnsiTheme="minorHAnsi" w:cs="Arial"/>
          <w:bCs/>
          <w:szCs w:val="22"/>
          <w:u w:val="none"/>
          <w:lang w:val="hr-HR"/>
        </w:rPr>
        <w:t xml:space="preserve"> bank</w:t>
      </w:r>
      <w:r w:rsidR="004F1A54" w:rsidRPr="005D12B5">
        <w:rPr>
          <w:rFonts w:asciiTheme="minorHAnsi" w:hAnsiTheme="minorHAnsi" w:cs="Arial"/>
          <w:bCs/>
          <w:szCs w:val="22"/>
          <w:u w:val="none"/>
          <w:lang w:val="hr-HR"/>
        </w:rPr>
        <w:t>a</w:t>
      </w:r>
      <w:r w:rsidRPr="005D12B5">
        <w:rPr>
          <w:rFonts w:asciiTheme="minorHAnsi" w:hAnsiTheme="minorHAnsi" w:cs="Arial"/>
          <w:bCs/>
          <w:szCs w:val="22"/>
          <w:u w:val="none"/>
          <w:lang w:val="hr-HR"/>
        </w:rPr>
        <w:t xml:space="preserve"> za obnovu i razvitak („Grupa“) koja posluje u Republici Hrvatskoj. Grupa obavlja u najvećem obimu bankarsko poslovanje</w:t>
      </w:r>
      <w:r w:rsidR="004F1A54" w:rsidRPr="005D12B5">
        <w:rPr>
          <w:rFonts w:asciiTheme="minorHAnsi" w:hAnsiTheme="minorHAnsi" w:cs="Arial"/>
          <w:bCs/>
          <w:szCs w:val="22"/>
          <w:u w:val="none"/>
          <w:lang w:val="hr-HR"/>
        </w:rPr>
        <w:t>, a u manjem</w:t>
      </w:r>
      <w:r w:rsidRPr="005D12B5">
        <w:rPr>
          <w:rFonts w:asciiTheme="minorHAnsi" w:hAnsiTheme="minorHAnsi" w:cs="Arial"/>
          <w:bCs/>
          <w:szCs w:val="22"/>
          <w:u w:val="none"/>
          <w:lang w:val="hr-HR"/>
        </w:rPr>
        <w:t xml:space="preserve"> osiguravateljske aktivnosti te procjenu kreditnih rizika. Ovi financijski izvještaji obuhvaćaju </w:t>
      </w:r>
      <w:r w:rsidR="00BC0657" w:rsidRPr="005D12B5">
        <w:rPr>
          <w:rFonts w:asciiTheme="minorHAnsi" w:hAnsiTheme="minorHAnsi" w:cs="Arial"/>
          <w:bCs/>
          <w:szCs w:val="22"/>
          <w:u w:val="none"/>
          <w:lang w:val="hr-HR"/>
        </w:rPr>
        <w:t xml:space="preserve">nekonsolidirane </w:t>
      </w:r>
      <w:r w:rsidRPr="005D12B5">
        <w:rPr>
          <w:rFonts w:asciiTheme="minorHAnsi" w:hAnsiTheme="minorHAnsi" w:cs="Arial"/>
          <w:bCs/>
          <w:szCs w:val="22"/>
          <w:u w:val="none"/>
          <w:lang w:val="hr-HR"/>
        </w:rPr>
        <w:t xml:space="preserve"> i konsolidirane financijske izvještaje Banke i Grupe.</w:t>
      </w:r>
    </w:p>
    <w:p w:rsidR="006F02A6" w:rsidRPr="005D12B5" w:rsidRDefault="006F02A6" w:rsidP="005A4073">
      <w:pPr>
        <w:rPr>
          <w:lang w:val="hr-HR"/>
        </w:rPr>
      </w:pPr>
    </w:p>
    <w:p w:rsidR="00B84DEA" w:rsidRPr="005D12B5" w:rsidRDefault="00B84DEA">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Sjedište Banke je u Zagrebu, Strossmayerov trg 9, Zagreb, Hrvatska.</w:t>
      </w:r>
    </w:p>
    <w:p w:rsidR="006F02A6" w:rsidRDefault="006F02A6" w:rsidP="005A4073">
      <w:pPr>
        <w:rPr>
          <w:rFonts w:asciiTheme="minorHAnsi" w:hAnsiTheme="minorHAnsi" w:cs="Arial"/>
          <w:sz w:val="22"/>
          <w:szCs w:val="22"/>
          <w:lang w:val="hr-HR"/>
        </w:rPr>
      </w:pPr>
    </w:p>
    <w:p w:rsidR="00B84DEA" w:rsidRPr="005D12B5" w:rsidRDefault="00B84DEA" w:rsidP="005A4073">
      <w:pPr>
        <w:jc w:val="both"/>
        <w:rPr>
          <w:rFonts w:asciiTheme="minorHAnsi" w:hAnsiTheme="minorHAnsi" w:cs="Arial"/>
          <w:sz w:val="22"/>
          <w:szCs w:val="22"/>
          <w:lang w:val="hr-HR"/>
        </w:rPr>
      </w:pPr>
      <w:r w:rsidRPr="005D12B5">
        <w:rPr>
          <w:rFonts w:asciiTheme="minorHAnsi" w:hAnsiTheme="minorHAnsi" w:cs="Arial"/>
          <w:sz w:val="22"/>
          <w:szCs w:val="22"/>
          <w:lang w:val="hr-HR"/>
        </w:rPr>
        <w:t>Grupa je formirana tijekom 2010. godine</w:t>
      </w:r>
      <w:r w:rsidR="004F1A54" w:rsidRPr="005D12B5">
        <w:rPr>
          <w:rFonts w:asciiTheme="minorHAnsi" w:hAnsiTheme="minorHAnsi" w:cs="Arial"/>
          <w:sz w:val="22"/>
          <w:szCs w:val="22"/>
          <w:lang w:val="hr-HR"/>
        </w:rPr>
        <w:t>,</w:t>
      </w:r>
      <w:r w:rsidRPr="005D12B5">
        <w:rPr>
          <w:rFonts w:asciiTheme="minorHAnsi" w:hAnsiTheme="minorHAnsi" w:cs="Arial"/>
          <w:sz w:val="22"/>
          <w:szCs w:val="22"/>
          <w:lang w:val="hr-HR"/>
        </w:rPr>
        <w:t xml:space="preserve"> a ovisna društva Banke su Hrvatsko kreditno osiguranje d.d. i Poslovni info servis d.o.o. koji čine Grupu Hrvatsko kreditno osiguranje („Grupa HKO“). </w:t>
      </w:r>
    </w:p>
    <w:p w:rsidR="00196805" w:rsidRDefault="00196805" w:rsidP="005A4073">
      <w:pPr>
        <w:jc w:val="both"/>
        <w:rPr>
          <w:rFonts w:asciiTheme="minorHAnsi" w:hAnsiTheme="minorHAnsi" w:cs="Arial"/>
          <w:sz w:val="22"/>
          <w:szCs w:val="22"/>
          <w:lang w:val="hr-HR"/>
        </w:rPr>
      </w:pPr>
    </w:p>
    <w:p w:rsidR="002E2E33" w:rsidRPr="005D12B5" w:rsidRDefault="002E2E33" w:rsidP="0078611A">
      <w:pPr>
        <w:jc w:val="both"/>
        <w:rPr>
          <w:rFonts w:asciiTheme="minorHAnsi" w:hAnsiTheme="minorHAnsi" w:cs="Arial"/>
          <w:sz w:val="22"/>
          <w:szCs w:val="22"/>
          <w:lang w:val="hr-HR"/>
        </w:rPr>
      </w:pPr>
      <w:r w:rsidRPr="005D12B5">
        <w:rPr>
          <w:rFonts w:asciiTheme="minorHAnsi" w:hAnsiTheme="minorHAnsi" w:cs="Arial"/>
          <w:sz w:val="22"/>
          <w:szCs w:val="22"/>
          <w:lang w:val="hr-HR"/>
        </w:rPr>
        <w:t>Hrvatska banka za obnovu i razvitak je 100%-tni vlasnik HKO-a.</w:t>
      </w:r>
    </w:p>
    <w:p w:rsidR="006F02A6" w:rsidRDefault="006F02A6" w:rsidP="0078611A">
      <w:pPr>
        <w:rPr>
          <w:rFonts w:asciiTheme="minorHAnsi" w:hAnsiTheme="minorHAnsi" w:cs="Arial"/>
          <w:sz w:val="22"/>
          <w:szCs w:val="22"/>
          <w:lang w:val="hr-HR"/>
        </w:rPr>
      </w:pPr>
    </w:p>
    <w:p w:rsidR="00B84DEA" w:rsidRPr="005D12B5" w:rsidRDefault="00B84DEA" w:rsidP="0078611A">
      <w:pPr>
        <w:rPr>
          <w:rFonts w:asciiTheme="minorHAnsi" w:hAnsiTheme="minorHAnsi" w:cs="Arial"/>
          <w:sz w:val="22"/>
          <w:szCs w:val="22"/>
          <w:lang w:val="hr-HR"/>
        </w:rPr>
      </w:pPr>
      <w:r w:rsidRPr="005D12B5">
        <w:rPr>
          <w:rFonts w:asciiTheme="minorHAnsi" w:hAnsiTheme="minorHAnsi" w:cs="Arial"/>
          <w:sz w:val="22"/>
          <w:szCs w:val="22"/>
          <w:lang w:val="hr-HR"/>
        </w:rPr>
        <w:t>Sjedište Grupe HKO je u Zagrebu, Bednjanska 12.</w:t>
      </w:r>
    </w:p>
    <w:p w:rsidR="006F02A6" w:rsidRDefault="006F02A6">
      <w:pPr>
        <w:pStyle w:val="T1"/>
        <w:spacing w:before="0" w:after="0" w:line="240" w:lineRule="auto"/>
        <w:rPr>
          <w:rFonts w:asciiTheme="minorHAnsi" w:hAnsiTheme="minorHAnsi" w:cs="Arial"/>
          <w:b w:val="0"/>
          <w:bCs w:val="0"/>
          <w:sz w:val="22"/>
          <w:szCs w:val="22"/>
          <w:lang w:val="hr-HR"/>
        </w:rPr>
      </w:pPr>
    </w:p>
    <w:p w:rsidR="00B84DEA" w:rsidRPr="005D12B5" w:rsidRDefault="00B84DEA">
      <w:pPr>
        <w:pStyle w:val="T1"/>
        <w:spacing w:before="0" w:after="0" w:line="240" w:lineRule="auto"/>
        <w:rPr>
          <w:rFonts w:asciiTheme="minorHAnsi" w:hAnsiTheme="minorHAnsi" w:cs="Arial"/>
          <w:b w:val="0"/>
          <w:bCs w:val="0"/>
          <w:sz w:val="22"/>
          <w:szCs w:val="22"/>
          <w:lang w:val="hr-HR"/>
        </w:rPr>
      </w:pPr>
      <w:r w:rsidRPr="00765045">
        <w:rPr>
          <w:rFonts w:asciiTheme="minorHAnsi" w:hAnsiTheme="minorHAnsi" w:cs="Arial"/>
          <w:b w:val="0"/>
          <w:bCs w:val="0"/>
          <w:sz w:val="22"/>
          <w:szCs w:val="22"/>
          <w:lang w:val="hr-HR"/>
        </w:rPr>
        <w:t xml:space="preserve">Na dan 31. prosinca </w:t>
      </w:r>
      <w:r w:rsidR="00E9421C" w:rsidRPr="00765045">
        <w:rPr>
          <w:rFonts w:asciiTheme="minorHAnsi" w:hAnsiTheme="minorHAnsi" w:cs="Arial"/>
          <w:b w:val="0"/>
          <w:bCs w:val="0"/>
          <w:sz w:val="22"/>
          <w:szCs w:val="22"/>
          <w:lang w:val="hr-HR"/>
        </w:rPr>
        <w:t>201</w:t>
      </w:r>
      <w:r w:rsidR="005A7F87">
        <w:rPr>
          <w:rFonts w:asciiTheme="minorHAnsi" w:hAnsiTheme="minorHAnsi" w:cs="Arial"/>
          <w:b w:val="0"/>
          <w:bCs w:val="0"/>
          <w:sz w:val="22"/>
          <w:szCs w:val="22"/>
          <w:lang w:val="hr-HR"/>
        </w:rPr>
        <w:t>7</w:t>
      </w:r>
      <w:r w:rsidRPr="00765045">
        <w:rPr>
          <w:rFonts w:asciiTheme="minorHAnsi" w:hAnsiTheme="minorHAnsi" w:cs="Arial"/>
          <w:b w:val="0"/>
          <w:bCs w:val="0"/>
          <w:sz w:val="22"/>
          <w:szCs w:val="22"/>
          <w:lang w:val="hr-HR"/>
        </w:rPr>
        <w:t xml:space="preserve">. godine Grupa ima </w:t>
      </w:r>
      <w:r w:rsidR="00470126">
        <w:rPr>
          <w:rFonts w:asciiTheme="minorHAnsi" w:hAnsiTheme="minorHAnsi" w:cs="Arial"/>
          <w:b w:val="0"/>
          <w:bCs w:val="0"/>
          <w:sz w:val="22"/>
          <w:szCs w:val="22"/>
          <w:lang w:val="hr-HR"/>
        </w:rPr>
        <w:t>3</w:t>
      </w:r>
      <w:r w:rsidR="00C23A9F">
        <w:rPr>
          <w:rFonts w:asciiTheme="minorHAnsi" w:hAnsiTheme="minorHAnsi" w:cs="Arial"/>
          <w:b w:val="0"/>
          <w:bCs w:val="0"/>
          <w:sz w:val="22"/>
          <w:szCs w:val="22"/>
          <w:lang w:val="hr-HR"/>
        </w:rPr>
        <w:t>5</w:t>
      </w:r>
      <w:r w:rsidR="0020227A">
        <w:rPr>
          <w:rFonts w:asciiTheme="minorHAnsi" w:hAnsiTheme="minorHAnsi" w:cs="Arial"/>
          <w:b w:val="0"/>
          <w:bCs w:val="0"/>
          <w:sz w:val="22"/>
          <w:szCs w:val="22"/>
          <w:lang w:val="hr-HR"/>
        </w:rPr>
        <w:t>3</w:t>
      </w:r>
      <w:r w:rsidR="00C23A9F">
        <w:rPr>
          <w:rFonts w:asciiTheme="minorHAnsi" w:hAnsiTheme="minorHAnsi" w:cs="Arial"/>
          <w:b w:val="0"/>
          <w:bCs w:val="0"/>
          <w:sz w:val="22"/>
          <w:szCs w:val="22"/>
          <w:lang w:val="hr-HR"/>
        </w:rPr>
        <w:t xml:space="preserve"> radno aktivna</w:t>
      </w:r>
      <w:r w:rsidR="00470126">
        <w:rPr>
          <w:rFonts w:asciiTheme="minorHAnsi" w:hAnsiTheme="minorHAnsi" w:cs="Arial"/>
          <w:b w:val="0"/>
          <w:bCs w:val="0"/>
          <w:sz w:val="22"/>
          <w:szCs w:val="22"/>
          <w:lang w:val="hr-HR"/>
        </w:rPr>
        <w:t xml:space="preserve"> </w:t>
      </w:r>
      <w:r w:rsidRPr="00765045">
        <w:rPr>
          <w:rFonts w:asciiTheme="minorHAnsi" w:hAnsiTheme="minorHAnsi" w:cs="Arial"/>
          <w:b w:val="0"/>
          <w:bCs w:val="0"/>
          <w:sz w:val="22"/>
          <w:szCs w:val="22"/>
          <w:lang w:val="hr-HR"/>
        </w:rPr>
        <w:t>zaposlenika</w:t>
      </w:r>
      <w:r w:rsidR="0034501A" w:rsidRPr="00765045">
        <w:rPr>
          <w:rFonts w:asciiTheme="minorHAnsi" w:hAnsiTheme="minorHAnsi" w:cs="Arial"/>
          <w:b w:val="0"/>
          <w:bCs w:val="0"/>
          <w:sz w:val="22"/>
          <w:szCs w:val="22"/>
          <w:lang w:val="hr-HR"/>
        </w:rPr>
        <w:t xml:space="preserve"> (31. prosinca 201</w:t>
      </w:r>
      <w:r w:rsidR="00622BEC">
        <w:rPr>
          <w:rFonts w:asciiTheme="minorHAnsi" w:hAnsiTheme="minorHAnsi" w:cs="Arial"/>
          <w:b w:val="0"/>
          <w:bCs w:val="0"/>
          <w:sz w:val="22"/>
          <w:szCs w:val="22"/>
          <w:lang w:val="hr-HR"/>
        </w:rPr>
        <w:t>6</w:t>
      </w:r>
      <w:r w:rsidR="002270FE" w:rsidRPr="00765045">
        <w:rPr>
          <w:rFonts w:asciiTheme="minorHAnsi" w:hAnsiTheme="minorHAnsi" w:cs="Arial"/>
          <w:b w:val="0"/>
          <w:bCs w:val="0"/>
          <w:sz w:val="22"/>
          <w:szCs w:val="22"/>
          <w:lang w:val="hr-HR"/>
        </w:rPr>
        <w:t xml:space="preserve">. </w:t>
      </w:r>
      <w:r w:rsidR="00857121" w:rsidRPr="00765045">
        <w:rPr>
          <w:rFonts w:asciiTheme="minorHAnsi" w:hAnsiTheme="minorHAnsi" w:cs="Arial"/>
          <w:b w:val="0"/>
          <w:bCs w:val="0"/>
          <w:sz w:val="22"/>
          <w:szCs w:val="22"/>
          <w:lang w:val="hr-HR"/>
        </w:rPr>
        <w:t xml:space="preserve">godine bilo je </w:t>
      </w:r>
      <w:r w:rsidR="00C23A9F" w:rsidRPr="00765045">
        <w:rPr>
          <w:rFonts w:asciiTheme="minorHAnsi" w:hAnsiTheme="minorHAnsi" w:cs="Arial"/>
          <w:b w:val="0"/>
          <w:bCs w:val="0"/>
          <w:sz w:val="22"/>
          <w:szCs w:val="22"/>
          <w:lang w:val="hr-HR"/>
        </w:rPr>
        <w:t>3</w:t>
      </w:r>
      <w:r w:rsidR="00C23A9F">
        <w:rPr>
          <w:rFonts w:asciiTheme="minorHAnsi" w:hAnsiTheme="minorHAnsi" w:cs="Arial"/>
          <w:b w:val="0"/>
          <w:bCs w:val="0"/>
          <w:sz w:val="22"/>
          <w:szCs w:val="22"/>
          <w:lang w:val="hr-HR"/>
        </w:rPr>
        <w:t>46 radno aktivnih</w:t>
      </w:r>
      <w:r w:rsidR="00C23A9F" w:rsidRPr="005D12B5">
        <w:rPr>
          <w:rFonts w:asciiTheme="minorHAnsi" w:hAnsiTheme="minorHAnsi" w:cs="Arial"/>
          <w:b w:val="0"/>
          <w:bCs w:val="0"/>
          <w:sz w:val="22"/>
          <w:szCs w:val="22"/>
          <w:lang w:val="hr-HR"/>
        </w:rPr>
        <w:t xml:space="preserve"> </w:t>
      </w:r>
      <w:r w:rsidR="0034501A" w:rsidRPr="005D12B5">
        <w:rPr>
          <w:rFonts w:asciiTheme="minorHAnsi" w:hAnsiTheme="minorHAnsi" w:cs="Arial"/>
          <w:b w:val="0"/>
          <w:bCs w:val="0"/>
          <w:sz w:val="22"/>
          <w:szCs w:val="22"/>
          <w:lang w:val="hr-HR"/>
        </w:rPr>
        <w:t>zaposlenika)</w:t>
      </w:r>
      <w:r w:rsidRPr="005D12B5">
        <w:rPr>
          <w:rFonts w:asciiTheme="minorHAnsi" w:hAnsiTheme="minorHAnsi" w:cs="Arial"/>
          <w:b w:val="0"/>
          <w:bCs w:val="0"/>
          <w:sz w:val="22"/>
          <w:szCs w:val="22"/>
          <w:lang w:val="hr-HR"/>
        </w:rPr>
        <w:t>.</w:t>
      </w:r>
    </w:p>
    <w:p w:rsidR="006F02A6" w:rsidRDefault="006F02A6" w:rsidP="005A4073">
      <w:pPr>
        <w:pStyle w:val="NormalWeb"/>
        <w:tabs>
          <w:tab w:val="left" w:pos="567"/>
        </w:tabs>
        <w:spacing w:before="0" w:beforeAutospacing="0" w:after="0" w:afterAutospacing="0"/>
        <w:jc w:val="both"/>
        <w:rPr>
          <w:rFonts w:asciiTheme="minorHAnsi" w:hAnsiTheme="minorHAnsi" w:cs="Arial"/>
          <w:b/>
          <w:sz w:val="22"/>
          <w:szCs w:val="22"/>
          <w:lang w:val="hr-HR"/>
        </w:rPr>
      </w:pPr>
    </w:p>
    <w:p w:rsidR="00B84DEA" w:rsidRPr="005D12B5" w:rsidRDefault="00B84DEA" w:rsidP="005A4073">
      <w:pPr>
        <w:pStyle w:val="NormalWeb"/>
        <w:tabs>
          <w:tab w:val="left" w:pos="567"/>
        </w:tabs>
        <w:spacing w:before="0" w:beforeAutospacing="0" w:after="0" w:afterAutospacing="0"/>
        <w:jc w:val="both"/>
        <w:rPr>
          <w:rFonts w:asciiTheme="minorHAnsi" w:hAnsiTheme="minorHAnsi" w:cs="Arial"/>
          <w:b/>
          <w:sz w:val="22"/>
          <w:szCs w:val="22"/>
          <w:lang w:val="hr-HR"/>
        </w:rPr>
      </w:pPr>
      <w:r w:rsidRPr="005D12B5">
        <w:rPr>
          <w:rFonts w:asciiTheme="minorHAnsi" w:hAnsiTheme="minorHAnsi" w:cs="Arial"/>
          <w:b/>
          <w:sz w:val="22"/>
          <w:szCs w:val="22"/>
          <w:lang w:val="hr-HR"/>
        </w:rPr>
        <w:t>1.2.</w:t>
      </w:r>
      <w:r w:rsidR="00693F01" w:rsidRPr="005D12B5">
        <w:rPr>
          <w:rFonts w:asciiTheme="minorHAnsi" w:hAnsiTheme="minorHAnsi" w:cs="Arial"/>
          <w:b/>
          <w:sz w:val="22"/>
          <w:szCs w:val="22"/>
          <w:lang w:val="hr-HR"/>
        </w:rPr>
        <w:tab/>
      </w:r>
      <w:r w:rsidRPr="005D12B5">
        <w:rPr>
          <w:rFonts w:asciiTheme="minorHAnsi" w:hAnsiTheme="minorHAnsi" w:cs="Arial"/>
          <w:b/>
          <w:sz w:val="22"/>
          <w:szCs w:val="22"/>
          <w:lang w:val="hr-HR"/>
        </w:rPr>
        <w:t>Banka:</w:t>
      </w:r>
    </w:p>
    <w:p w:rsidR="006F02A6" w:rsidRDefault="006F02A6">
      <w:pPr>
        <w:pStyle w:val="T1"/>
        <w:spacing w:before="0" w:after="0" w:line="240" w:lineRule="auto"/>
        <w:rPr>
          <w:rFonts w:asciiTheme="minorHAnsi" w:hAnsiTheme="minorHAnsi" w:cs="Arial"/>
          <w:b w:val="0"/>
          <w:bCs w:val="0"/>
          <w:sz w:val="22"/>
          <w:szCs w:val="22"/>
          <w:lang w:val="hr-HR"/>
        </w:rPr>
      </w:pPr>
    </w:p>
    <w:p w:rsidR="000430CA" w:rsidRDefault="00B84DEA">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Hrvatska banka za obnovu i razvitak (</w:t>
      </w:r>
      <w:r w:rsidRPr="005D12B5">
        <w:rPr>
          <w:rFonts w:asciiTheme="minorHAnsi" w:hAnsiTheme="minorHAnsi" w:cs="Arial"/>
          <w:b w:val="0"/>
          <w:sz w:val="22"/>
          <w:szCs w:val="22"/>
          <w:lang w:val="hr-HR"/>
        </w:rPr>
        <w:t>„</w:t>
      </w:r>
      <w:r w:rsidRPr="005D12B5">
        <w:rPr>
          <w:rFonts w:asciiTheme="minorHAnsi" w:hAnsiTheme="minorHAnsi" w:cs="Arial"/>
          <w:b w:val="0"/>
          <w:bCs w:val="0"/>
          <w:sz w:val="22"/>
          <w:szCs w:val="22"/>
          <w:lang w:val="hr-HR"/>
        </w:rPr>
        <w:t>HBOR</w:t>
      </w:r>
      <w:r w:rsidRPr="005D12B5">
        <w:rPr>
          <w:rFonts w:asciiTheme="minorHAnsi" w:hAnsiTheme="minorHAnsi" w:cs="Arial"/>
          <w:b w:val="0"/>
          <w:sz w:val="22"/>
          <w:szCs w:val="22"/>
          <w:lang w:val="hr-HR"/>
        </w:rPr>
        <w:t>“</w:t>
      </w:r>
      <w:r w:rsidRPr="005D12B5">
        <w:rPr>
          <w:rFonts w:asciiTheme="minorHAnsi" w:hAnsiTheme="minorHAnsi" w:cs="Arial"/>
          <w:b w:val="0"/>
          <w:bCs w:val="0"/>
          <w:sz w:val="22"/>
          <w:szCs w:val="22"/>
          <w:lang w:val="hr-HR"/>
        </w:rPr>
        <w:t xml:space="preserve"> ili </w:t>
      </w:r>
      <w:r w:rsidRPr="005D12B5">
        <w:rPr>
          <w:rFonts w:asciiTheme="minorHAnsi" w:hAnsiTheme="minorHAnsi" w:cs="Arial"/>
          <w:b w:val="0"/>
          <w:sz w:val="22"/>
          <w:szCs w:val="22"/>
          <w:lang w:val="hr-HR"/>
        </w:rPr>
        <w:t>„</w:t>
      </w:r>
      <w:r w:rsidRPr="005D12B5">
        <w:rPr>
          <w:rFonts w:asciiTheme="minorHAnsi" w:hAnsiTheme="minorHAnsi" w:cs="Arial"/>
          <w:b w:val="0"/>
          <w:bCs w:val="0"/>
          <w:sz w:val="22"/>
          <w:szCs w:val="22"/>
          <w:lang w:val="hr-HR"/>
        </w:rPr>
        <w:t>Banka</w:t>
      </w:r>
      <w:r w:rsidRPr="005D12B5">
        <w:rPr>
          <w:rFonts w:asciiTheme="minorHAnsi" w:hAnsiTheme="minorHAnsi" w:cs="Arial"/>
          <w:sz w:val="22"/>
          <w:szCs w:val="22"/>
          <w:lang w:val="hr-HR"/>
        </w:rPr>
        <w:t>“</w:t>
      </w:r>
      <w:r w:rsidRPr="005D12B5">
        <w:rPr>
          <w:rFonts w:asciiTheme="minorHAnsi" w:hAnsiTheme="minorHAnsi" w:cs="Arial"/>
          <w:b w:val="0"/>
          <w:bCs w:val="0"/>
          <w:sz w:val="22"/>
          <w:szCs w:val="22"/>
          <w:lang w:val="hr-HR"/>
        </w:rPr>
        <w:t xml:space="preserve">) osnovana je 12. lipnja 1992. godine donošenjem Zakona o Hrvatskoj kreditnoj banci za obnovu (HKBO). U prosincu 1995. godine, Banka mijenja naziv u Hrvatska banka za obnovu i razvitak. </w:t>
      </w:r>
      <w:r w:rsidR="008006C5" w:rsidRPr="005D12B5">
        <w:rPr>
          <w:rFonts w:asciiTheme="minorHAnsi" w:hAnsiTheme="minorHAnsi" w:cs="Arial"/>
          <w:b w:val="0"/>
          <w:bCs w:val="0"/>
          <w:sz w:val="22"/>
          <w:szCs w:val="22"/>
          <w:lang w:val="hr-HR"/>
        </w:rPr>
        <w:t xml:space="preserve">Osnivač i 100%-tni vlasnik HBOR-a je Republika Hrvatska. </w:t>
      </w:r>
    </w:p>
    <w:p w:rsidR="006F02A6" w:rsidRPr="005D12B5" w:rsidRDefault="006F02A6">
      <w:pPr>
        <w:pStyle w:val="T1"/>
        <w:spacing w:before="0" w:after="0" w:line="240" w:lineRule="auto"/>
        <w:rPr>
          <w:rFonts w:asciiTheme="minorHAnsi" w:hAnsiTheme="minorHAnsi" w:cs="Arial"/>
          <w:sz w:val="22"/>
          <w:szCs w:val="22"/>
          <w:lang w:val="hr-HR"/>
        </w:rPr>
      </w:pPr>
    </w:p>
    <w:p w:rsidR="00B84DEA" w:rsidRDefault="00B84DEA" w:rsidP="005A4073">
      <w:pPr>
        <w:pStyle w:val="NormalWeb"/>
        <w:spacing w:before="0" w:beforeAutospacing="0" w:after="0" w:afterAutospacing="0"/>
        <w:jc w:val="both"/>
        <w:rPr>
          <w:rFonts w:asciiTheme="minorHAnsi" w:hAnsiTheme="minorHAnsi" w:cs="Arial"/>
          <w:sz w:val="22"/>
          <w:szCs w:val="22"/>
          <w:lang w:val="hr-HR"/>
        </w:rPr>
      </w:pPr>
      <w:r w:rsidRPr="005D12B5">
        <w:rPr>
          <w:rFonts w:asciiTheme="minorHAnsi" w:hAnsiTheme="minorHAnsi" w:cs="Arial"/>
          <w:sz w:val="22"/>
          <w:szCs w:val="22"/>
          <w:lang w:val="hr-HR"/>
        </w:rPr>
        <w:t>Republika Hrvatska jamči za obveze Hrvatske banke za obnovu i razvitak bezuvjetno, neopozivo i na prvi poziv te bez izdavanja posebne jamstvene isprave. Odgovornost Republike Hrvatske kao jamca za obveze HBOR-a je solidarna i neograničena.</w:t>
      </w:r>
    </w:p>
    <w:p w:rsidR="006F02A6" w:rsidRPr="005D12B5" w:rsidRDefault="006F02A6" w:rsidP="005A4073">
      <w:pPr>
        <w:pStyle w:val="NormalWeb"/>
        <w:spacing w:before="0" w:beforeAutospacing="0" w:after="0" w:afterAutospacing="0"/>
        <w:jc w:val="both"/>
        <w:rPr>
          <w:rFonts w:asciiTheme="minorHAnsi" w:hAnsiTheme="minorHAnsi" w:cs="Arial"/>
          <w:sz w:val="22"/>
          <w:szCs w:val="22"/>
          <w:lang w:val="hr-HR"/>
        </w:rPr>
      </w:pPr>
    </w:p>
    <w:p w:rsidR="00B84DEA" w:rsidRDefault="00B84DEA" w:rsidP="005A4073">
      <w:pPr>
        <w:pStyle w:val="NormalWeb"/>
        <w:spacing w:before="0" w:beforeAutospacing="0" w:after="0" w:afterAutospacing="0"/>
        <w:jc w:val="both"/>
        <w:rPr>
          <w:rFonts w:asciiTheme="minorHAnsi" w:hAnsiTheme="minorHAnsi" w:cs="Arial"/>
          <w:sz w:val="22"/>
          <w:szCs w:val="22"/>
          <w:lang w:val="hr-HR"/>
        </w:rPr>
      </w:pPr>
      <w:r w:rsidRPr="005D12B5">
        <w:rPr>
          <w:rFonts w:asciiTheme="minorHAnsi" w:hAnsiTheme="minorHAnsi" w:cs="Arial"/>
          <w:sz w:val="22"/>
          <w:szCs w:val="22"/>
          <w:lang w:val="hr-HR"/>
        </w:rPr>
        <w:t>Zakonom o HBOR-u</w:t>
      </w:r>
      <w:r w:rsidRPr="005D12B5">
        <w:rPr>
          <w:rFonts w:asciiTheme="minorHAnsi" w:hAnsiTheme="minorHAnsi" w:cs="Arial"/>
          <w:b/>
          <w:sz w:val="22"/>
          <w:szCs w:val="22"/>
          <w:lang w:val="hr-HR"/>
        </w:rPr>
        <w:t xml:space="preserve"> </w:t>
      </w:r>
      <w:r w:rsidRPr="005D12B5">
        <w:rPr>
          <w:rFonts w:asciiTheme="minorHAnsi" w:hAnsiTheme="minorHAnsi" w:cs="Arial"/>
          <w:sz w:val="22"/>
          <w:szCs w:val="22"/>
          <w:lang w:val="hr-HR"/>
        </w:rPr>
        <w:t xml:space="preserve">iz prosinca 2006. godine temeljni kapital HBOR-a utvrđen je u visini od 7 milijardi kuna čija se dinamika uplate za pojedinu godinu utvrđuje državnim proračunom. </w:t>
      </w:r>
    </w:p>
    <w:p w:rsidR="006F02A6" w:rsidRPr="005D12B5" w:rsidRDefault="006F02A6" w:rsidP="0078611A">
      <w:pPr>
        <w:pStyle w:val="NormalWeb"/>
        <w:spacing w:before="0" w:beforeAutospacing="0" w:after="0" w:afterAutospacing="0"/>
        <w:jc w:val="both"/>
        <w:rPr>
          <w:rFonts w:asciiTheme="minorHAnsi" w:hAnsiTheme="minorHAnsi" w:cs="Arial"/>
          <w:sz w:val="22"/>
          <w:szCs w:val="22"/>
          <w:lang w:val="hr-HR"/>
        </w:rPr>
      </w:pPr>
    </w:p>
    <w:p w:rsidR="001F143E" w:rsidRPr="005D12B5" w:rsidRDefault="00B84DEA">
      <w:pPr>
        <w:pStyle w:val="T1"/>
        <w:spacing w:before="0" w:after="0" w:line="240" w:lineRule="auto"/>
        <w:rPr>
          <w:rFonts w:asciiTheme="minorHAnsi" w:hAnsiTheme="minorHAnsi" w:cs="Arial"/>
          <w:b w:val="0"/>
          <w:bCs w:val="0"/>
          <w:sz w:val="22"/>
          <w:szCs w:val="22"/>
          <w:lang w:val="hr-HR"/>
        </w:rPr>
        <w:sectPr w:rsidR="001F143E" w:rsidRPr="005D12B5" w:rsidSect="000D6913">
          <w:headerReference w:type="even" r:id="rId86"/>
          <w:headerReference w:type="default" r:id="rId87"/>
          <w:footerReference w:type="default" r:id="rId88"/>
          <w:pgSz w:w="11907" w:h="16840" w:code="9"/>
          <w:pgMar w:top="1418" w:right="992" w:bottom="1134" w:left="1418" w:header="851" w:footer="851" w:gutter="0"/>
          <w:cols w:space="720"/>
          <w:noEndnote/>
        </w:sectPr>
      </w:pPr>
      <w:r w:rsidRPr="005D12B5">
        <w:rPr>
          <w:rFonts w:asciiTheme="minorHAnsi" w:hAnsiTheme="minorHAnsi" w:cs="Arial"/>
          <w:b w:val="0"/>
          <w:bCs w:val="0"/>
          <w:sz w:val="22"/>
          <w:szCs w:val="22"/>
          <w:lang w:val="hr-HR"/>
        </w:rPr>
        <w:t>Na dan 31. prosinca 201</w:t>
      </w:r>
      <w:r w:rsidR="005A7F87">
        <w:rPr>
          <w:rFonts w:asciiTheme="minorHAnsi" w:hAnsiTheme="minorHAnsi" w:cs="Arial"/>
          <w:b w:val="0"/>
          <w:bCs w:val="0"/>
          <w:sz w:val="22"/>
          <w:szCs w:val="22"/>
          <w:lang w:val="hr-HR"/>
        </w:rPr>
        <w:t>7</w:t>
      </w:r>
      <w:r w:rsidRPr="005D12B5">
        <w:rPr>
          <w:rFonts w:asciiTheme="minorHAnsi" w:hAnsiTheme="minorHAnsi" w:cs="Arial"/>
          <w:b w:val="0"/>
          <w:bCs w:val="0"/>
          <w:sz w:val="22"/>
          <w:szCs w:val="22"/>
          <w:lang w:val="hr-HR"/>
        </w:rPr>
        <w:t xml:space="preserve">. godine HBOR ima </w:t>
      </w:r>
      <w:r w:rsidR="00712D3E">
        <w:rPr>
          <w:rFonts w:asciiTheme="minorHAnsi" w:hAnsiTheme="minorHAnsi" w:cs="Arial"/>
          <w:b w:val="0"/>
          <w:bCs w:val="0"/>
          <w:sz w:val="22"/>
          <w:szCs w:val="22"/>
          <w:lang w:val="hr-HR"/>
        </w:rPr>
        <w:t>3</w:t>
      </w:r>
      <w:r w:rsidR="00C23A9F">
        <w:rPr>
          <w:rFonts w:asciiTheme="minorHAnsi" w:hAnsiTheme="minorHAnsi" w:cs="Arial"/>
          <w:b w:val="0"/>
          <w:bCs w:val="0"/>
          <w:sz w:val="22"/>
          <w:szCs w:val="22"/>
          <w:lang w:val="hr-HR"/>
        </w:rPr>
        <w:t>36 radno aktivnih</w:t>
      </w:r>
      <w:r w:rsidR="006C6FDB" w:rsidRPr="005D12B5">
        <w:rPr>
          <w:rFonts w:asciiTheme="minorHAnsi" w:hAnsiTheme="minorHAnsi" w:cs="Arial"/>
          <w:b w:val="0"/>
          <w:bCs w:val="0"/>
          <w:sz w:val="22"/>
          <w:szCs w:val="22"/>
          <w:lang w:val="hr-HR"/>
        </w:rPr>
        <w:t xml:space="preserve"> </w:t>
      </w:r>
      <w:r w:rsidRPr="005D12B5">
        <w:rPr>
          <w:rFonts w:asciiTheme="minorHAnsi" w:hAnsiTheme="minorHAnsi" w:cs="Arial"/>
          <w:b w:val="0"/>
          <w:bCs w:val="0"/>
          <w:sz w:val="22"/>
          <w:szCs w:val="22"/>
          <w:lang w:val="hr-HR"/>
        </w:rPr>
        <w:t>zaposlenika (31. prosinca 20</w:t>
      </w:r>
      <w:r w:rsidR="00102C7B" w:rsidRPr="005D12B5">
        <w:rPr>
          <w:rFonts w:asciiTheme="minorHAnsi" w:hAnsiTheme="minorHAnsi" w:cs="Arial"/>
          <w:b w:val="0"/>
          <w:bCs w:val="0"/>
          <w:sz w:val="22"/>
          <w:szCs w:val="22"/>
          <w:lang w:val="hr-HR"/>
        </w:rPr>
        <w:t>1</w:t>
      </w:r>
      <w:r w:rsidR="005A7F87">
        <w:rPr>
          <w:rFonts w:asciiTheme="minorHAnsi" w:hAnsiTheme="minorHAnsi" w:cs="Arial"/>
          <w:b w:val="0"/>
          <w:bCs w:val="0"/>
          <w:sz w:val="22"/>
          <w:szCs w:val="22"/>
          <w:lang w:val="hr-HR"/>
        </w:rPr>
        <w:t>6</w:t>
      </w:r>
      <w:r w:rsidRPr="005D12B5">
        <w:rPr>
          <w:rFonts w:asciiTheme="minorHAnsi" w:hAnsiTheme="minorHAnsi" w:cs="Arial"/>
          <w:b w:val="0"/>
          <w:bCs w:val="0"/>
          <w:sz w:val="22"/>
          <w:szCs w:val="22"/>
          <w:lang w:val="hr-HR"/>
        </w:rPr>
        <w:t xml:space="preserve">. godine bilo je </w:t>
      </w:r>
      <w:r w:rsidR="00C23A9F" w:rsidRPr="005D12B5">
        <w:rPr>
          <w:rFonts w:asciiTheme="minorHAnsi" w:hAnsiTheme="minorHAnsi" w:cs="Arial"/>
          <w:b w:val="0"/>
          <w:bCs w:val="0"/>
          <w:sz w:val="22"/>
          <w:szCs w:val="22"/>
          <w:lang w:val="hr-HR"/>
        </w:rPr>
        <w:t>3</w:t>
      </w:r>
      <w:r w:rsidR="00C23A9F">
        <w:rPr>
          <w:rFonts w:asciiTheme="minorHAnsi" w:hAnsiTheme="minorHAnsi" w:cs="Arial"/>
          <w:b w:val="0"/>
          <w:bCs w:val="0"/>
          <w:sz w:val="22"/>
          <w:szCs w:val="22"/>
          <w:lang w:val="hr-HR"/>
        </w:rPr>
        <w:t>32 radno aktivnih</w:t>
      </w:r>
      <w:r w:rsidR="00C23A9F" w:rsidRPr="005D12B5">
        <w:rPr>
          <w:rFonts w:asciiTheme="minorHAnsi" w:hAnsiTheme="minorHAnsi" w:cs="Arial"/>
          <w:b w:val="0"/>
          <w:bCs w:val="0"/>
          <w:sz w:val="22"/>
          <w:szCs w:val="22"/>
          <w:lang w:val="hr-HR"/>
        </w:rPr>
        <w:t xml:space="preserve"> </w:t>
      </w:r>
      <w:r w:rsidRPr="005D12B5">
        <w:rPr>
          <w:rFonts w:asciiTheme="minorHAnsi" w:hAnsiTheme="minorHAnsi" w:cs="Arial"/>
          <w:b w:val="0"/>
          <w:bCs w:val="0"/>
          <w:sz w:val="22"/>
          <w:szCs w:val="22"/>
          <w:lang w:val="hr-HR"/>
        </w:rPr>
        <w:t>zaposlenika).</w:t>
      </w:r>
    </w:p>
    <w:p w:rsidR="00B7170D" w:rsidRDefault="00B7170D" w:rsidP="00B7170D">
      <w:pPr>
        <w:pStyle w:val="T1"/>
        <w:tabs>
          <w:tab w:val="left" w:pos="567"/>
        </w:tabs>
        <w:spacing w:before="0" w:after="0" w:line="240" w:lineRule="auto"/>
        <w:rPr>
          <w:rFonts w:asciiTheme="minorHAnsi" w:hAnsiTheme="minorHAnsi" w:cs="Arial"/>
          <w:sz w:val="22"/>
          <w:szCs w:val="22"/>
          <w:lang w:val="hr-HR"/>
        </w:rPr>
      </w:pPr>
    </w:p>
    <w:p w:rsidR="001F143E" w:rsidRPr="005D12B5" w:rsidRDefault="001F143E" w:rsidP="00B7170D">
      <w:pPr>
        <w:pStyle w:val="T1"/>
        <w:tabs>
          <w:tab w:val="left" w:pos="567"/>
        </w:tabs>
        <w:spacing w:before="0" w:after="0" w:line="240" w:lineRule="auto"/>
        <w:rPr>
          <w:rFonts w:asciiTheme="minorHAnsi" w:hAnsiTheme="minorHAnsi" w:cs="Arial"/>
          <w:strike/>
          <w:sz w:val="22"/>
          <w:szCs w:val="22"/>
          <w:lang w:val="hr-HR"/>
        </w:rPr>
      </w:pPr>
      <w:r w:rsidRPr="005D12B5">
        <w:rPr>
          <w:rFonts w:asciiTheme="minorHAnsi" w:hAnsiTheme="minorHAnsi" w:cs="Arial"/>
          <w:sz w:val="22"/>
          <w:szCs w:val="22"/>
          <w:lang w:val="hr-HR"/>
        </w:rPr>
        <w:t>1.</w:t>
      </w:r>
      <w:r w:rsidR="00693F01" w:rsidRPr="005D12B5">
        <w:rPr>
          <w:rFonts w:asciiTheme="minorHAnsi" w:hAnsiTheme="minorHAnsi" w:cs="Arial"/>
          <w:sz w:val="22"/>
          <w:szCs w:val="22"/>
          <w:lang w:val="hr-HR"/>
        </w:rPr>
        <w:tab/>
      </w:r>
      <w:r w:rsidRPr="005D12B5">
        <w:rPr>
          <w:rFonts w:asciiTheme="minorHAnsi" w:hAnsiTheme="minorHAnsi" w:cs="Arial"/>
          <w:sz w:val="22"/>
          <w:szCs w:val="22"/>
          <w:lang w:val="hr-HR"/>
        </w:rPr>
        <w:t>Opći podaci</w:t>
      </w:r>
      <w:r w:rsidR="00AA2742" w:rsidRPr="005D12B5">
        <w:rPr>
          <w:rFonts w:asciiTheme="minorHAnsi" w:hAnsiTheme="minorHAnsi" w:cs="Arial"/>
          <w:sz w:val="22"/>
          <w:szCs w:val="22"/>
          <w:lang w:val="hr-HR"/>
        </w:rPr>
        <w:t xml:space="preserve"> (nastavak)</w:t>
      </w:r>
    </w:p>
    <w:p w:rsidR="00B7170D" w:rsidRDefault="00B7170D" w:rsidP="00B7170D">
      <w:pPr>
        <w:pStyle w:val="NormalWeb"/>
        <w:tabs>
          <w:tab w:val="left" w:pos="567"/>
        </w:tabs>
        <w:spacing w:before="0" w:beforeAutospacing="0" w:after="0" w:afterAutospacing="0"/>
        <w:jc w:val="both"/>
        <w:rPr>
          <w:rFonts w:asciiTheme="minorHAnsi" w:hAnsiTheme="minorHAnsi" w:cs="Arial"/>
          <w:b/>
          <w:sz w:val="22"/>
          <w:szCs w:val="22"/>
          <w:lang w:val="hr-HR"/>
        </w:rPr>
      </w:pPr>
    </w:p>
    <w:p w:rsidR="001F143E" w:rsidRPr="005D12B5" w:rsidRDefault="001F143E" w:rsidP="00B7170D">
      <w:pPr>
        <w:pStyle w:val="NormalWeb"/>
        <w:tabs>
          <w:tab w:val="left" w:pos="567"/>
        </w:tabs>
        <w:spacing w:before="0" w:beforeAutospacing="0" w:after="0" w:afterAutospacing="0"/>
        <w:jc w:val="both"/>
        <w:rPr>
          <w:rFonts w:asciiTheme="minorHAnsi" w:hAnsiTheme="minorHAnsi" w:cs="Arial"/>
          <w:b/>
          <w:sz w:val="22"/>
          <w:szCs w:val="22"/>
          <w:lang w:val="hr-HR"/>
        </w:rPr>
      </w:pPr>
      <w:r w:rsidRPr="005D12B5">
        <w:rPr>
          <w:rFonts w:asciiTheme="minorHAnsi" w:hAnsiTheme="minorHAnsi" w:cs="Arial"/>
          <w:b/>
          <w:sz w:val="22"/>
          <w:szCs w:val="22"/>
          <w:lang w:val="hr-HR"/>
        </w:rPr>
        <w:t>1.2.</w:t>
      </w:r>
      <w:r w:rsidR="00693F01" w:rsidRPr="005D12B5">
        <w:rPr>
          <w:rFonts w:asciiTheme="minorHAnsi" w:hAnsiTheme="minorHAnsi" w:cs="Arial"/>
          <w:b/>
          <w:sz w:val="22"/>
          <w:szCs w:val="22"/>
          <w:lang w:val="hr-HR"/>
        </w:rPr>
        <w:tab/>
      </w:r>
      <w:r w:rsidRPr="005D12B5">
        <w:rPr>
          <w:rFonts w:asciiTheme="minorHAnsi" w:hAnsiTheme="minorHAnsi" w:cs="Arial"/>
          <w:b/>
          <w:sz w:val="22"/>
          <w:szCs w:val="22"/>
          <w:lang w:val="hr-HR"/>
        </w:rPr>
        <w:t>Banka (nastavak):</w:t>
      </w:r>
    </w:p>
    <w:p w:rsidR="00B7170D" w:rsidRDefault="00B7170D" w:rsidP="00B7170D">
      <w:pPr>
        <w:pStyle w:val="NormalWeb"/>
        <w:tabs>
          <w:tab w:val="left" w:pos="567"/>
        </w:tabs>
        <w:spacing w:before="0" w:beforeAutospacing="0" w:after="0" w:afterAutospacing="0"/>
        <w:jc w:val="both"/>
        <w:rPr>
          <w:rFonts w:asciiTheme="minorHAnsi" w:hAnsiTheme="minorHAnsi" w:cs="Arial"/>
          <w:b/>
          <w:sz w:val="22"/>
          <w:szCs w:val="22"/>
          <w:lang w:val="hr-HR"/>
        </w:rPr>
      </w:pPr>
    </w:p>
    <w:p w:rsidR="00B84DEA" w:rsidRPr="005D12B5" w:rsidRDefault="00B84DEA" w:rsidP="00B7170D">
      <w:pPr>
        <w:pStyle w:val="NormalWeb"/>
        <w:tabs>
          <w:tab w:val="left" w:pos="567"/>
        </w:tabs>
        <w:spacing w:before="0" w:beforeAutospacing="0" w:after="0" w:afterAutospacing="0"/>
        <w:jc w:val="both"/>
        <w:rPr>
          <w:rFonts w:asciiTheme="minorHAnsi" w:hAnsiTheme="minorHAnsi" w:cs="Arial"/>
          <w:b/>
          <w:sz w:val="22"/>
          <w:szCs w:val="22"/>
          <w:lang w:val="hr-HR"/>
        </w:rPr>
      </w:pPr>
      <w:r w:rsidRPr="005D12B5">
        <w:rPr>
          <w:rFonts w:asciiTheme="minorHAnsi" w:hAnsiTheme="minorHAnsi" w:cs="Arial"/>
          <w:b/>
          <w:sz w:val="22"/>
          <w:szCs w:val="22"/>
          <w:lang w:val="hr-HR"/>
        </w:rPr>
        <w:t>1.2.1.</w:t>
      </w:r>
      <w:r w:rsidR="00693F01" w:rsidRPr="005D12B5">
        <w:rPr>
          <w:rFonts w:asciiTheme="minorHAnsi" w:hAnsiTheme="minorHAnsi" w:cs="Arial"/>
          <w:b/>
          <w:sz w:val="22"/>
          <w:szCs w:val="22"/>
          <w:lang w:val="hr-HR"/>
        </w:rPr>
        <w:tab/>
      </w:r>
      <w:r w:rsidRPr="005D12B5">
        <w:rPr>
          <w:rFonts w:asciiTheme="minorHAnsi" w:hAnsiTheme="minorHAnsi" w:cs="Arial"/>
          <w:b/>
          <w:sz w:val="22"/>
          <w:szCs w:val="22"/>
          <w:lang w:val="hr-HR"/>
        </w:rPr>
        <w:t>Djelatnost Banke:</w:t>
      </w:r>
    </w:p>
    <w:p w:rsidR="00B861E2" w:rsidRDefault="00B861E2" w:rsidP="005A4073">
      <w:pPr>
        <w:pStyle w:val="NormalWeb"/>
        <w:spacing w:before="0" w:beforeAutospacing="0" w:after="0" w:afterAutospacing="0"/>
        <w:jc w:val="both"/>
        <w:rPr>
          <w:rFonts w:asciiTheme="minorHAnsi" w:hAnsiTheme="minorHAnsi" w:cs="Arial"/>
          <w:sz w:val="22"/>
          <w:szCs w:val="22"/>
          <w:lang w:val="hr-HR"/>
        </w:rPr>
      </w:pPr>
    </w:p>
    <w:p w:rsidR="00B84DEA" w:rsidRDefault="00B84DEA" w:rsidP="005A4073">
      <w:pPr>
        <w:pStyle w:val="NormalWeb"/>
        <w:spacing w:before="0" w:beforeAutospacing="0" w:after="0" w:afterAutospacing="0"/>
        <w:jc w:val="both"/>
        <w:rPr>
          <w:rFonts w:asciiTheme="minorHAnsi" w:hAnsiTheme="minorHAnsi" w:cs="Arial"/>
          <w:sz w:val="22"/>
          <w:szCs w:val="22"/>
          <w:lang w:val="hr-HR"/>
        </w:rPr>
      </w:pPr>
      <w:r w:rsidRPr="005D12B5">
        <w:rPr>
          <w:rFonts w:asciiTheme="minorHAnsi" w:hAnsiTheme="minorHAnsi" w:cs="Arial"/>
          <w:sz w:val="22"/>
          <w:szCs w:val="22"/>
          <w:lang w:val="hr-HR"/>
        </w:rPr>
        <w:t xml:space="preserve">Glavne poslovne djelatnosti Banke odnose se na: </w:t>
      </w:r>
    </w:p>
    <w:p w:rsidR="00B861E2" w:rsidRPr="005D12B5" w:rsidRDefault="00B861E2" w:rsidP="005A4073">
      <w:pPr>
        <w:pStyle w:val="NormalWeb"/>
        <w:spacing w:before="0" w:beforeAutospacing="0" w:after="0" w:afterAutospacing="0"/>
        <w:jc w:val="both"/>
        <w:rPr>
          <w:rFonts w:asciiTheme="minorHAnsi" w:hAnsiTheme="minorHAnsi" w:cs="Arial"/>
          <w:sz w:val="22"/>
          <w:szCs w:val="22"/>
          <w:lang w:val="hr-HR"/>
        </w:rPr>
      </w:pPr>
    </w:p>
    <w:p w:rsidR="00B84DEA" w:rsidRPr="005D12B5" w:rsidRDefault="00B84DEA" w:rsidP="0078611A">
      <w:pPr>
        <w:pStyle w:val="NormalWeb"/>
        <w:numPr>
          <w:ilvl w:val="0"/>
          <w:numId w:val="8"/>
        </w:numPr>
        <w:spacing w:before="0" w:beforeAutospacing="0" w:after="0" w:afterAutospacing="0"/>
        <w:ind w:left="1077" w:hanging="357"/>
        <w:jc w:val="both"/>
        <w:rPr>
          <w:rFonts w:asciiTheme="minorHAnsi" w:hAnsiTheme="minorHAnsi" w:cs="Arial"/>
          <w:sz w:val="22"/>
          <w:szCs w:val="22"/>
          <w:lang w:val="hr-HR"/>
        </w:rPr>
      </w:pPr>
      <w:r w:rsidRPr="005D12B5">
        <w:rPr>
          <w:rFonts w:asciiTheme="minorHAnsi" w:hAnsiTheme="minorHAnsi" w:cs="Arial"/>
          <w:sz w:val="22"/>
          <w:szCs w:val="22"/>
          <w:lang w:val="hr-HR"/>
        </w:rPr>
        <w:t xml:space="preserve">financiranje obnove i razvitka hrvatskoga gospodarstva, </w:t>
      </w:r>
    </w:p>
    <w:p w:rsidR="00B84DEA" w:rsidRPr="005D12B5" w:rsidRDefault="00B84DEA" w:rsidP="0078611A">
      <w:pPr>
        <w:pStyle w:val="NormalWeb"/>
        <w:numPr>
          <w:ilvl w:val="0"/>
          <w:numId w:val="8"/>
        </w:numPr>
        <w:spacing w:before="0" w:beforeAutospacing="0" w:after="0" w:afterAutospacing="0"/>
        <w:jc w:val="both"/>
        <w:rPr>
          <w:rFonts w:asciiTheme="minorHAnsi" w:hAnsiTheme="minorHAnsi" w:cs="Arial"/>
          <w:sz w:val="22"/>
          <w:szCs w:val="22"/>
          <w:lang w:val="hr-HR"/>
        </w:rPr>
      </w:pPr>
      <w:r w:rsidRPr="005D12B5">
        <w:rPr>
          <w:rFonts w:asciiTheme="minorHAnsi" w:hAnsiTheme="minorHAnsi" w:cs="Arial"/>
          <w:sz w:val="22"/>
          <w:szCs w:val="22"/>
          <w:lang w:val="hr-HR"/>
        </w:rPr>
        <w:t xml:space="preserve">financiranje infrastrukture, </w:t>
      </w:r>
    </w:p>
    <w:p w:rsidR="00B84DEA" w:rsidRPr="005D12B5" w:rsidRDefault="00B84DEA" w:rsidP="0078611A">
      <w:pPr>
        <w:pStyle w:val="NormalWeb"/>
        <w:numPr>
          <w:ilvl w:val="0"/>
          <w:numId w:val="8"/>
        </w:numPr>
        <w:spacing w:before="0" w:beforeAutospacing="0" w:after="0" w:afterAutospacing="0"/>
        <w:jc w:val="both"/>
        <w:rPr>
          <w:rFonts w:asciiTheme="minorHAnsi" w:hAnsiTheme="minorHAnsi" w:cs="Arial"/>
          <w:sz w:val="22"/>
          <w:szCs w:val="22"/>
          <w:lang w:val="hr-HR"/>
        </w:rPr>
      </w:pPr>
      <w:r w:rsidRPr="005D12B5">
        <w:rPr>
          <w:rFonts w:asciiTheme="minorHAnsi" w:hAnsiTheme="minorHAnsi" w:cs="Arial"/>
          <w:sz w:val="22"/>
          <w:szCs w:val="22"/>
          <w:lang w:val="hr-HR"/>
        </w:rPr>
        <w:t xml:space="preserve">poticanje izvoza, </w:t>
      </w:r>
    </w:p>
    <w:p w:rsidR="00B84DEA" w:rsidRPr="005D12B5" w:rsidRDefault="00B84DEA" w:rsidP="00E266C9">
      <w:pPr>
        <w:pStyle w:val="NormalWeb"/>
        <w:numPr>
          <w:ilvl w:val="0"/>
          <w:numId w:val="8"/>
        </w:numPr>
        <w:spacing w:before="0" w:beforeAutospacing="0" w:after="0" w:afterAutospacing="0"/>
        <w:jc w:val="both"/>
        <w:rPr>
          <w:rFonts w:asciiTheme="minorHAnsi" w:hAnsiTheme="minorHAnsi" w:cs="Arial"/>
          <w:sz w:val="22"/>
          <w:szCs w:val="22"/>
          <w:lang w:val="hr-HR"/>
        </w:rPr>
      </w:pPr>
      <w:r w:rsidRPr="005D12B5">
        <w:rPr>
          <w:rFonts w:asciiTheme="minorHAnsi" w:hAnsiTheme="minorHAnsi" w:cs="Arial"/>
          <w:sz w:val="22"/>
          <w:szCs w:val="22"/>
          <w:lang w:val="hr-HR"/>
        </w:rPr>
        <w:t xml:space="preserve">potporu razvitku malog i srednjeg poduzetništva, </w:t>
      </w:r>
    </w:p>
    <w:p w:rsidR="00B84DEA" w:rsidRPr="005D12B5" w:rsidRDefault="00B84DEA" w:rsidP="001D233C">
      <w:pPr>
        <w:pStyle w:val="NormalWeb"/>
        <w:numPr>
          <w:ilvl w:val="0"/>
          <w:numId w:val="8"/>
        </w:numPr>
        <w:spacing w:before="0" w:beforeAutospacing="0" w:after="0" w:afterAutospacing="0"/>
        <w:jc w:val="both"/>
        <w:rPr>
          <w:rFonts w:asciiTheme="minorHAnsi" w:hAnsiTheme="minorHAnsi" w:cs="Arial"/>
          <w:sz w:val="22"/>
          <w:szCs w:val="22"/>
          <w:lang w:val="hr-HR"/>
        </w:rPr>
      </w:pPr>
      <w:r w:rsidRPr="005D12B5">
        <w:rPr>
          <w:rFonts w:asciiTheme="minorHAnsi" w:hAnsiTheme="minorHAnsi" w:cs="Arial"/>
          <w:sz w:val="22"/>
          <w:szCs w:val="22"/>
          <w:lang w:val="hr-HR"/>
        </w:rPr>
        <w:t xml:space="preserve">poticanje zaštite okoliša, </w:t>
      </w:r>
    </w:p>
    <w:p w:rsidR="00B84DEA" w:rsidRPr="005D12B5" w:rsidRDefault="00B84DEA" w:rsidP="00014EE0">
      <w:pPr>
        <w:pStyle w:val="NormalWeb"/>
        <w:numPr>
          <w:ilvl w:val="0"/>
          <w:numId w:val="8"/>
        </w:numPr>
        <w:spacing w:before="0" w:beforeAutospacing="0" w:after="0" w:afterAutospacing="0"/>
        <w:jc w:val="both"/>
        <w:rPr>
          <w:rFonts w:asciiTheme="minorHAnsi" w:hAnsiTheme="minorHAnsi" w:cs="Arial"/>
          <w:sz w:val="22"/>
          <w:szCs w:val="22"/>
          <w:lang w:val="hr-HR"/>
        </w:rPr>
      </w:pPr>
      <w:r w:rsidRPr="005D12B5">
        <w:rPr>
          <w:rFonts w:asciiTheme="minorHAnsi" w:hAnsiTheme="minorHAnsi" w:cs="Arial"/>
          <w:sz w:val="22"/>
          <w:szCs w:val="22"/>
          <w:lang w:val="hr-HR"/>
        </w:rPr>
        <w:t xml:space="preserve">kao i osiguranje izvoza hrvatskih roba i usluga od netržišnih rizika u ime i za račun Republike Hrvatske. </w:t>
      </w:r>
    </w:p>
    <w:p w:rsidR="00B861E2" w:rsidRDefault="00B861E2">
      <w:pPr>
        <w:pStyle w:val="T1"/>
        <w:keepNext w:val="0"/>
        <w:spacing w:before="0" w:after="0" w:line="240" w:lineRule="auto"/>
        <w:rPr>
          <w:rFonts w:asciiTheme="minorHAnsi" w:hAnsiTheme="minorHAnsi" w:cs="Arial"/>
          <w:b w:val="0"/>
          <w:bCs w:val="0"/>
          <w:sz w:val="22"/>
          <w:szCs w:val="22"/>
          <w:lang w:val="hr-HR"/>
        </w:rPr>
      </w:pPr>
    </w:p>
    <w:p w:rsidR="003023D6" w:rsidRDefault="00B84DEA">
      <w:pPr>
        <w:pStyle w:val="T1"/>
        <w:keepNext w:val="0"/>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HBOR može obavljati i druge financijske poslove sukladno odlukama Vlade Republike Hrvatske ako ona ocijeni da je to u interesu Republike Hrvatske.</w:t>
      </w:r>
    </w:p>
    <w:p w:rsidR="00B861E2" w:rsidRPr="005D12B5" w:rsidRDefault="00B861E2">
      <w:pPr>
        <w:pStyle w:val="T1"/>
        <w:keepNext w:val="0"/>
        <w:spacing w:before="0" w:after="0" w:line="240" w:lineRule="auto"/>
        <w:rPr>
          <w:rFonts w:asciiTheme="minorHAnsi" w:hAnsiTheme="minorHAnsi"/>
          <w:sz w:val="22"/>
          <w:szCs w:val="22"/>
          <w:lang w:val="hr-HR"/>
        </w:rPr>
      </w:pPr>
    </w:p>
    <w:p w:rsidR="00B84DEA" w:rsidRDefault="00B84DEA" w:rsidP="005A4073">
      <w:pPr>
        <w:pStyle w:val="NormalWeb"/>
        <w:tabs>
          <w:tab w:val="left" w:pos="567"/>
        </w:tabs>
        <w:spacing w:before="0" w:beforeAutospacing="0" w:after="0" w:afterAutospacing="0"/>
        <w:jc w:val="both"/>
        <w:rPr>
          <w:rFonts w:asciiTheme="minorHAnsi" w:hAnsiTheme="minorHAnsi" w:cs="Arial"/>
          <w:b/>
          <w:sz w:val="22"/>
          <w:szCs w:val="22"/>
          <w:lang w:val="hr-HR"/>
        </w:rPr>
      </w:pPr>
      <w:r w:rsidRPr="005D12B5">
        <w:rPr>
          <w:rFonts w:asciiTheme="minorHAnsi" w:hAnsiTheme="minorHAnsi" w:cs="Arial"/>
          <w:b/>
          <w:sz w:val="22"/>
          <w:szCs w:val="22"/>
          <w:lang w:val="hr-HR"/>
        </w:rPr>
        <w:t>1.3.</w:t>
      </w:r>
      <w:r w:rsidR="00693F01" w:rsidRPr="005D12B5">
        <w:rPr>
          <w:rFonts w:asciiTheme="minorHAnsi" w:hAnsiTheme="minorHAnsi" w:cs="Arial"/>
          <w:b/>
          <w:sz w:val="22"/>
          <w:szCs w:val="22"/>
          <w:lang w:val="hr-HR"/>
        </w:rPr>
        <w:tab/>
      </w:r>
      <w:r w:rsidRPr="005D12B5">
        <w:rPr>
          <w:rFonts w:asciiTheme="minorHAnsi" w:hAnsiTheme="minorHAnsi" w:cs="Arial"/>
          <w:b/>
          <w:sz w:val="22"/>
          <w:szCs w:val="22"/>
          <w:lang w:val="hr-HR"/>
        </w:rPr>
        <w:t>Tijela Banke i Grupe:</w:t>
      </w:r>
    </w:p>
    <w:p w:rsidR="00086784" w:rsidRDefault="00086784" w:rsidP="005A4073">
      <w:pPr>
        <w:pStyle w:val="NormalWeb"/>
        <w:tabs>
          <w:tab w:val="left" w:pos="567"/>
        </w:tabs>
        <w:spacing w:before="0" w:beforeAutospacing="0" w:after="0" w:afterAutospacing="0"/>
        <w:jc w:val="both"/>
        <w:rPr>
          <w:rFonts w:asciiTheme="minorHAnsi" w:hAnsiTheme="minorHAnsi" w:cs="Arial"/>
          <w:b/>
          <w:sz w:val="22"/>
          <w:szCs w:val="22"/>
          <w:lang w:val="hr-HR"/>
        </w:rPr>
      </w:pPr>
      <w:r>
        <w:rPr>
          <w:rFonts w:asciiTheme="minorHAnsi" w:hAnsiTheme="minorHAnsi" w:cs="Arial"/>
          <w:b/>
          <w:sz w:val="22"/>
          <w:szCs w:val="22"/>
          <w:lang w:val="hr-HR"/>
        </w:rPr>
        <w:tab/>
      </w:r>
    </w:p>
    <w:p w:rsidR="00B861E2" w:rsidRPr="00447AB8" w:rsidRDefault="00086784" w:rsidP="005A4073">
      <w:pPr>
        <w:pStyle w:val="NormalWeb"/>
        <w:tabs>
          <w:tab w:val="left" w:pos="567"/>
        </w:tabs>
        <w:spacing w:before="0" w:beforeAutospacing="0" w:after="0" w:afterAutospacing="0"/>
        <w:jc w:val="both"/>
        <w:rPr>
          <w:rFonts w:asciiTheme="minorHAnsi" w:hAnsiTheme="minorHAnsi" w:cs="Arial"/>
          <w:i/>
          <w:sz w:val="22"/>
          <w:szCs w:val="22"/>
          <w:lang w:val="hr-HR"/>
        </w:rPr>
      </w:pPr>
      <w:r w:rsidRPr="00447AB8">
        <w:rPr>
          <w:rFonts w:asciiTheme="minorHAnsi" w:hAnsiTheme="minorHAnsi" w:cs="Arial"/>
          <w:i/>
          <w:sz w:val="22"/>
          <w:szCs w:val="22"/>
          <w:lang w:val="hr-HR"/>
        </w:rPr>
        <w:t>Nadzorni odbor</w:t>
      </w:r>
    </w:p>
    <w:p w:rsidR="00196805" w:rsidRDefault="0090192E" w:rsidP="005A4073">
      <w:pPr>
        <w:pStyle w:val="T1PARAGRAPH"/>
        <w:widowControl w:val="0"/>
        <w:numPr>
          <w:ilvl w:val="0"/>
          <w:numId w:val="0"/>
        </w:numPr>
        <w:spacing w:after="0" w:line="240" w:lineRule="auto"/>
        <w:rPr>
          <w:rFonts w:asciiTheme="minorHAnsi" w:hAnsiTheme="minorHAnsi"/>
          <w:sz w:val="22"/>
          <w:szCs w:val="22"/>
        </w:rPr>
      </w:pPr>
      <w:r>
        <w:rPr>
          <w:rFonts w:asciiTheme="minorHAnsi" w:hAnsiTheme="minorHAnsi"/>
          <w:sz w:val="22"/>
          <w:szCs w:val="22"/>
        </w:rPr>
        <w:t>Tijekom 201</w:t>
      </w:r>
      <w:r w:rsidR="008B045A">
        <w:rPr>
          <w:rFonts w:asciiTheme="minorHAnsi" w:hAnsiTheme="minorHAnsi"/>
          <w:sz w:val="22"/>
          <w:szCs w:val="22"/>
        </w:rPr>
        <w:t>7</w:t>
      </w:r>
      <w:r>
        <w:rPr>
          <w:rFonts w:asciiTheme="minorHAnsi" w:hAnsiTheme="minorHAnsi"/>
          <w:sz w:val="22"/>
          <w:szCs w:val="22"/>
        </w:rPr>
        <w:t>. godine Nadzorni odbor djelovao je u sljedećem sastavu</w:t>
      </w:r>
      <w:r w:rsidR="00196805" w:rsidRPr="00A36513">
        <w:rPr>
          <w:rFonts w:asciiTheme="minorHAnsi" w:hAnsiTheme="minorHAnsi"/>
          <w:sz w:val="22"/>
          <w:szCs w:val="22"/>
        </w:rPr>
        <w:t>:</w:t>
      </w:r>
    </w:p>
    <w:p w:rsidR="00EA292C" w:rsidRDefault="00EA292C" w:rsidP="005A4073">
      <w:pPr>
        <w:pStyle w:val="T1PARAGRAPH"/>
        <w:widowControl w:val="0"/>
        <w:numPr>
          <w:ilvl w:val="0"/>
          <w:numId w:val="0"/>
        </w:numPr>
        <w:spacing w:after="0" w:line="240" w:lineRule="auto"/>
        <w:rPr>
          <w:rFonts w:asciiTheme="minorHAnsi" w:hAnsiTheme="minorHAnsi"/>
          <w:sz w:val="22"/>
          <w:szCs w:val="22"/>
        </w:rPr>
      </w:pPr>
    </w:p>
    <w:p w:rsidR="00EA292C" w:rsidRPr="00447AB8" w:rsidRDefault="00EA292C" w:rsidP="00D902FF">
      <w:pPr>
        <w:pStyle w:val="ListParagraph"/>
        <w:numPr>
          <w:ilvl w:val="0"/>
          <w:numId w:val="18"/>
        </w:numPr>
        <w:ind w:left="851" w:hanging="284"/>
        <w:jc w:val="both"/>
        <w:rPr>
          <w:rFonts w:asciiTheme="minorHAnsi" w:hAnsiTheme="minorHAnsi" w:cs="Arial"/>
          <w:sz w:val="22"/>
          <w:szCs w:val="22"/>
          <w:lang w:val="hr-HR"/>
        </w:rPr>
      </w:pPr>
      <w:r w:rsidRPr="00447AB8">
        <w:rPr>
          <w:rFonts w:asciiTheme="minorHAnsi" w:hAnsiTheme="minorHAnsi" w:cs="Arial"/>
          <w:sz w:val="22"/>
          <w:szCs w:val="22"/>
          <w:lang w:val="hr-HR"/>
        </w:rPr>
        <w:t>dr. sc. Zdravko Marić, ministar financija</w:t>
      </w:r>
      <w:r w:rsidR="000C3979" w:rsidRPr="00447AB8">
        <w:rPr>
          <w:rFonts w:asciiTheme="minorHAnsi" w:hAnsiTheme="minorHAnsi" w:cs="Arial"/>
          <w:sz w:val="22"/>
          <w:szCs w:val="22"/>
          <w:lang w:val="hr-HR"/>
        </w:rPr>
        <w:t xml:space="preserve"> </w:t>
      </w:r>
      <w:r w:rsidR="00852015" w:rsidRPr="005B6B4C">
        <w:rPr>
          <w:rFonts w:asciiTheme="minorHAnsi" w:hAnsiTheme="minorHAnsi" w:cs="Arial"/>
          <w:sz w:val="22"/>
          <w:szCs w:val="22"/>
          <w:lang w:val="hr-HR"/>
        </w:rPr>
        <w:t>–</w:t>
      </w:r>
      <w:r w:rsidR="000C3979" w:rsidRPr="00447AB8">
        <w:rPr>
          <w:rFonts w:asciiTheme="minorHAnsi" w:hAnsiTheme="minorHAnsi" w:cs="Arial"/>
          <w:sz w:val="22"/>
          <w:szCs w:val="22"/>
          <w:lang w:val="hr-HR"/>
        </w:rPr>
        <w:t xml:space="preserve"> </w:t>
      </w:r>
      <w:r w:rsidRPr="00447AB8">
        <w:rPr>
          <w:rFonts w:asciiTheme="minorHAnsi" w:hAnsiTheme="minorHAnsi" w:cs="Arial"/>
          <w:sz w:val="22"/>
          <w:szCs w:val="22"/>
          <w:lang w:val="hr-HR"/>
        </w:rPr>
        <w:t>po položaju predsjednik Nadzornog odbora</w:t>
      </w:r>
      <w:r w:rsidR="003E484F">
        <w:rPr>
          <w:rFonts w:asciiTheme="minorHAnsi" w:hAnsiTheme="minorHAnsi" w:cs="Arial"/>
          <w:sz w:val="22"/>
          <w:szCs w:val="22"/>
          <w:lang w:val="hr-HR"/>
        </w:rPr>
        <w:t>,</w:t>
      </w:r>
      <w:r w:rsidR="00AF1E88" w:rsidRPr="00447AB8">
        <w:rPr>
          <w:rFonts w:asciiTheme="minorHAnsi" w:hAnsiTheme="minorHAnsi" w:cs="Arial"/>
          <w:sz w:val="22"/>
          <w:szCs w:val="22"/>
          <w:lang w:val="hr-HR"/>
        </w:rPr>
        <w:t xml:space="preserve"> </w:t>
      </w:r>
    </w:p>
    <w:p w:rsidR="004467FD" w:rsidRPr="00447AB8" w:rsidRDefault="004467FD" w:rsidP="00D902FF">
      <w:pPr>
        <w:pStyle w:val="T1PARAGRAPH"/>
        <w:numPr>
          <w:ilvl w:val="0"/>
          <w:numId w:val="18"/>
        </w:numPr>
        <w:spacing w:after="0" w:line="240" w:lineRule="auto"/>
        <w:ind w:left="851" w:hanging="284"/>
        <w:rPr>
          <w:rFonts w:asciiTheme="minorHAnsi" w:hAnsiTheme="minorHAnsi"/>
          <w:sz w:val="22"/>
          <w:szCs w:val="22"/>
        </w:rPr>
      </w:pPr>
      <w:r w:rsidRPr="000272A5">
        <w:rPr>
          <w:rFonts w:asciiTheme="minorHAnsi" w:hAnsiTheme="minorHAnsi"/>
          <w:sz w:val="22"/>
          <w:szCs w:val="22"/>
        </w:rPr>
        <w:t>dr.</w:t>
      </w:r>
      <w:r w:rsidR="00050C59">
        <w:rPr>
          <w:rFonts w:asciiTheme="minorHAnsi" w:hAnsiTheme="minorHAnsi"/>
          <w:sz w:val="22"/>
          <w:szCs w:val="22"/>
        </w:rPr>
        <w:t xml:space="preserve"> </w:t>
      </w:r>
      <w:r w:rsidRPr="000272A5">
        <w:rPr>
          <w:rFonts w:asciiTheme="minorHAnsi" w:hAnsiTheme="minorHAnsi"/>
          <w:sz w:val="22"/>
          <w:szCs w:val="22"/>
        </w:rPr>
        <w:t>sc. Martina Dalić,</w:t>
      </w:r>
      <w:r w:rsidRPr="000272A5">
        <w:t xml:space="preserve"> </w:t>
      </w:r>
      <w:r w:rsidRPr="000272A5">
        <w:rPr>
          <w:rFonts w:asciiTheme="minorHAnsi" w:hAnsiTheme="minorHAnsi"/>
          <w:sz w:val="22"/>
          <w:szCs w:val="22"/>
        </w:rPr>
        <w:t xml:space="preserve">potpredsjednica Vlade Republike Hrvatske i ministrica gospodarstva, </w:t>
      </w:r>
      <w:r w:rsidRPr="00215F46">
        <w:rPr>
          <w:rFonts w:asciiTheme="minorHAnsi" w:hAnsiTheme="minorHAnsi"/>
          <w:sz w:val="22"/>
          <w:szCs w:val="22"/>
        </w:rPr>
        <w:t>poduzetništva i obrta</w:t>
      </w:r>
      <w:r w:rsidRPr="00215F46">
        <w:t xml:space="preserve"> </w:t>
      </w:r>
      <w:r w:rsidR="00852015" w:rsidRPr="005B6B4C">
        <w:rPr>
          <w:rFonts w:asciiTheme="minorHAnsi" w:hAnsiTheme="minorHAnsi"/>
          <w:sz w:val="22"/>
          <w:szCs w:val="22"/>
        </w:rPr>
        <w:t>–</w:t>
      </w:r>
      <w:r w:rsidRPr="00215F46">
        <w:t xml:space="preserve"> </w:t>
      </w:r>
      <w:r w:rsidRPr="00215F46">
        <w:rPr>
          <w:rFonts w:asciiTheme="minorHAnsi" w:hAnsiTheme="minorHAnsi"/>
          <w:sz w:val="22"/>
          <w:szCs w:val="22"/>
        </w:rPr>
        <w:t>po položaju zamjenica predsjednika Nadzornog odbora</w:t>
      </w:r>
      <w:r w:rsidR="00AC1FCB">
        <w:rPr>
          <w:rFonts w:asciiTheme="minorHAnsi" w:hAnsiTheme="minorHAnsi"/>
          <w:sz w:val="22"/>
          <w:szCs w:val="22"/>
        </w:rPr>
        <w:t>,</w:t>
      </w:r>
      <w:r w:rsidRPr="00215F46">
        <w:rPr>
          <w:rFonts w:asciiTheme="minorHAnsi" w:hAnsiTheme="minorHAnsi"/>
          <w:sz w:val="22"/>
          <w:szCs w:val="22"/>
        </w:rPr>
        <w:t xml:space="preserve"> </w:t>
      </w:r>
    </w:p>
    <w:p w:rsidR="00AC1FCB" w:rsidRDefault="00AC1FCB" w:rsidP="00D902FF">
      <w:pPr>
        <w:pStyle w:val="ListParagraph"/>
        <w:numPr>
          <w:ilvl w:val="0"/>
          <w:numId w:val="18"/>
        </w:numPr>
        <w:ind w:left="851" w:hanging="284"/>
        <w:jc w:val="both"/>
        <w:rPr>
          <w:rFonts w:asciiTheme="minorHAnsi" w:hAnsiTheme="minorHAnsi" w:cs="Arial"/>
          <w:sz w:val="22"/>
          <w:szCs w:val="22"/>
          <w:lang w:val="hr-HR"/>
        </w:rPr>
      </w:pPr>
      <w:r>
        <w:rPr>
          <w:rFonts w:asciiTheme="minorHAnsi" w:hAnsiTheme="minorHAnsi" w:cs="Arial"/>
          <w:sz w:val="22"/>
          <w:szCs w:val="22"/>
          <w:lang w:val="hr-HR"/>
        </w:rPr>
        <w:t>Predrag Štromar, potpredsjednik Vlade Republike Hrvatske i ministar graditeljstva i prostornoga uređenja (od 4. kolovoza 2017. godine),</w:t>
      </w:r>
    </w:p>
    <w:p w:rsidR="00AC1FCB" w:rsidRDefault="00AC1FCB" w:rsidP="00D902FF">
      <w:pPr>
        <w:pStyle w:val="ListParagraph"/>
        <w:numPr>
          <w:ilvl w:val="0"/>
          <w:numId w:val="18"/>
        </w:numPr>
        <w:ind w:left="851" w:hanging="284"/>
        <w:jc w:val="both"/>
        <w:rPr>
          <w:rFonts w:asciiTheme="minorHAnsi" w:hAnsiTheme="minorHAnsi" w:cs="Arial"/>
          <w:sz w:val="22"/>
          <w:szCs w:val="22"/>
          <w:lang w:val="hr-HR"/>
        </w:rPr>
      </w:pPr>
      <w:r>
        <w:rPr>
          <w:rFonts w:asciiTheme="minorHAnsi" w:hAnsiTheme="minorHAnsi" w:cs="Arial"/>
          <w:sz w:val="22"/>
          <w:szCs w:val="22"/>
          <w:lang w:val="hr-HR"/>
        </w:rPr>
        <w:t xml:space="preserve">Lovro Kuščević, ministar graditeljstva i prostornog uređenja (od 25. svibnja 2017. godine do </w:t>
      </w:r>
      <w:r w:rsidR="008762E0">
        <w:rPr>
          <w:rFonts w:asciiTheme="minorHAnsi" w:hAnsiTheme="minorHAnsi" w:cs="Arial"/>
          <w:sz w:val="22"/>
          <w:szCs w:val="22"/>
          <w:lang w:val="hr-HR"/>
        </w:rPr>
        <w:t>4</w:t>
      </w:r>
      <w:r>
        <w:rPr>
          <w:rFonts w:asciiTheme="minorHAnsi" w:hAnsiTheme="minorHAnsi" w:cs="Arial"/>
          <w:sz w:val="22"/>
          <w:szCs w:val="22"/>
          <w:lang w:val="hr-HR"/>
        </w:rPr>
        <w:t xml:space="preserve">. </w:t>
      </w:r>
      <w:r w:rsidR="00272826">
        <w:rPr>
          <w:rFonts w:asciiTheme="minorHAnsi" w:hAnsiTheme="minorHAnsi" w:cs="Arial"/>
          <w:sz w:val="22"/>
          <w:szCs w:val="22"/>
          <w:lang w:val="hr-HR"/>
        </w:rPr>
        <w:t>kolovoza</w:t>
      </w:r>
      <w:r>
        <w:rPr>
          <w:rFonts w:asciiTheme="minorHAnsi" w:hAnsiTheme="minorHAnsi" w:cs="Arial"/>
          <w:sz w:val="22"/>
          <w:szCs w:val="22"/>
          <w:lang w:val="hr-HR"/>
        </w:rPr>
        <w:t xml:space="preserve"> 2017. godine)</w:t>
      </w:r>
      <w:r w:rsidR="00272826">
        <w:rPr>
          <w:rFonts w:asciiTheme="minorHAnsi" w:hAnsiTheme="minorHAnsi" w:cs="Arial"/>
          <w:sz w:val="22"/>
          <w:szCs w:val="22"/>
          <w:lang w:val="hr-HR"/>
        </w:rPr>
        <w:t>, od 9. lipnja 2017. godine ministar uprave</w:t>
      </w:r>
      <w:r>
        <w:rPr>
          <w:rFonts w:asciiTheme="minorHAnsi" w:hAnsiTheme="minorHAnsi" w:cs="Arial"/>
          <w:sz w:val="22"/>
          <w:szCs w:val="22"/>
          <w:lang w:val="hr-HR"/>
        </w:rPr>
        <w:t xml:space="preserve">, </w:t>
      </w:r>
    </w:p>
    <w:p w:rsidR="00272826" w:rsidRPr="00215F46" w:rsidRDefault="00272826" w:rsidP="00D902FF">
      <w:pPr>
        <w:pStyle w:val="T1PARAGRAPH"/>
        <w:numPr>
          <w:ilvl w:val="0"/>
          <w:numId w:val="18"/>
        </w:numPr>
        <w:spacing w:after="0" w:line="240" w:lineRule="auto"/>
        <w:ind w:left="851" w:hanging="284"/>
        <w:rPr>
          <w:rFonts w:asciiTheme="minorHAnsi" w:hAnsiTheme="minorHAnsi"/>
          <w:sz w:val="22"/>
          <w:szCs w:val="22"/>
        </w:rPr>
      </w:pPr>
      <w:r w:rsidRPr="000272A5">
        <w:rPr>
          <w:rFonts w:asciiTheme="minorHAnsi" w:hAnsiTheme="minorHAnsi"/>
          <w:sz w:val="22"/>
          <w:szCs w:val="22"/>
        </w:rPr>
        <w:t>Gabrijela Žalac,</w:t>
      </w:r>
      <w:r w:rsidRPr="000272A5">
        <w:t xml:space="preserve"> </w:t>
      </w:r>
      <w:r w:rsidRPr="000272A5">
        <w:rPr>
          <w:rFonts w:asciiTheme="minorHAnsi" w:hAnsiTheme="minorHAnsi"/>
          <w:sz w:val="22"/>
          <w:szCs w:val="22"/>
        </w:rPr>
        <w:t xml:space="preserve">ministrica regionalnoga razvoja i fondova Europske unije </w:t>
      </w:r>
      <w:r w:rsidR="00050C59" w:rsidRPr="00447AB8">
        <w:rPr>
          <w:rFonts w:asciiTheme="minorHAnsi" w:hAnsiTheme="minorHAnsi"/>
          <w:sz w:val="22"/>
          <w:szCs w:val="22"/>
        </w:rPr>
        <w:t>–</w:t>
      </w:r>
      <w:r w:rsidRPr="00215F46">
        <w:rPr>
          <w:rFonts w:asciiTheme="minorHAnsi" w:hAnsiTheme="minorHAnsi"/>
          <w:sz w:val="22"/>
          <w:szCs w:val="22"/>
        </w:rPr>
        <w:t xml:space="preserve"> po položaju članica Nadzornog odbora,</w:t>
      </w:r>
    </w:p>
    <w:p w:rsidR="00272826" w:rsidRPr="00215F46" w:rsidRDefault="00272826" w:rsidP="00D902FF">
      <w:pPr>
        <w:pStyle w:val="T1PARAGRAPH"/>
        <w:numPr>
          <w:ilvl w:val="0"/>
          <w:numId w:val="18"/>
        </w:numPr>
        <w:spacing w:after="0" w:line="240" w:lineRule="auto"/>
        <w:ind w:left="851" w:hanging="284"/>
        <w:rPr>
          <w:rFonts w:asciiTheme="minorHAnsi" w:hAnsiTheme="minorHAnsi"/>
          <w:sz w:val="22"/>
          <w:szCs w:val="22"/>
        </w:rPr>
      </w:pPr>
      <w:r w:rsidRPr="000272A5">
        <w:rPr>
          <w:rFonts w:asciiTheme="minorHAnsi" w:hAnsiTheme="minorHAnsi"/>
          <w:sz w:val="22"/>
          <w:szCs w:val="22"/>
        </w:rPr>
        <w:t>Gari Cappelli, ministar turizma,</w:t>
      </w:r>
    </w:p>
    <w:p w:rsidR="00272826" w:rsidRPr="00215F46" w:rsidRDefault="00272826" w:rsidP="00D902FF">
      <w:pPr>
        <w:pStyle w:val="T1PARAGRAPH"/>
        <w:numPr>
          <w:ilvl w:val="0"/>
          <w:numId w:val="18"/>
        </w:numPr>
        <w:spacing w:after="0" w:line="240" w:lineRule="auto"/>
        <w:ind w:left="851" w:hanging="284"/>
        <w:rPr>
          <w:rFonts w:asciiTheme="minorHAnsi" w:hAnsiTheme="minorHAnsi"/>
          <w:sz w:val="22"/>
          <w:szCs w:val="22"/>
        </w:rPr>
      </w:pPr>
      <w:r w:rsidRPr="00215F46">
        <w:rPr>
          <w:rFonts w:asciiTheme="minorHAnsi" w:hAnsiTheme="minorHAnsi"/>
          <w:sz w:val="22"/>
          <w:szCs w:val="22"/>
        </w:rPr>
        <w:t>Tomislav Tolušić, ministar poljoprivrede,</w:t>
      </w:r>
    </w:p>
    <w:p w:rsidR="002006B1" w:rsidRPr="00447AB8" w:rsidRDefault="002006B1" w:rsidP="00D902FF">
      <w:pPr>
        <w:pStyle w:val="ListParagraph"/>
        <w:numPr>
          <w:ilvl w:val="0"/>
          <w:numId w:val="18"/>
        </w:numPr>
        <w:ind w:left="851" w:hanging="284"/>
        <w:jc w:val="both"/>
        <w:rPr>
          <w:rFonts w:asciiTheme="minorHAnsi" w:hAnsiTheme="minorHAnsi" w:cs="Arial"/>
          <w:sz w:val="22"/>
          <w:szCs w:val="22"/>
          <w:lang w:val="hr-HR"/>
        </w:rPr>
      </w:pPr>
      <w:r w:rsidRPr="00447AB8">
        <w:rPr>
          <w:rFonts w:asciiTheme="minorHAnsi" w:hAnsiTheme="minorHAnsi" w:cs="Arial"/>
          <w:sz w:val="22"/>
          <w:szCs w:val="22"/>
          <w:lang w:val="hr-HR"/>
        </w:rPr>
        <w:t>Luka Burilović, predsjednik Hrvatske gospodarske komore – po položaju član Nadzornog odbora,</w:t>
      </w:r>
    </w:p>
    <w:p w:rsidR="00724174" w:rsidRPr="00061DAE" w:rsidRDefault="00724174" w:rsidP="00D902FF">
      <w:pPr>
        <w:pStyle w:val="T1PARAGRAPH"/>
        <w:numPr>
          <w:ilvl w:val="0"/>
          <w:numId w:val="18"/>
        </w:numPr>
        <w:spacing w:after="0" w:line="240" w:lineRule="auto"/>
        <w:ind w:left="851" w:hanging="284"/>
        <w:rPr>
          <w:rFonts w:asciiTheme="minorHAnsi" w:hAnsiTheme="minorHAnsi"/>
          <w:sz w:val="22"/>
          <w:szCs w:val="22"/>
        </w:rPr>
      </w:pPr>
      <w:r w:rsidRPr="00215F46">
        <w:rPr>
          <w:rFonts w:asciiTheme="minorHAnsi" w:hAnsiTheme="minorHAnsi"/>
          <w:sz w:val="22"/>
          <w:szCs w:val="22"/>
        </w:rPr>
        <w:t>dr. sc. Slaven Dobrović, ministar zaštite okoliša i energetike (</w:t>
      </w:r>
      <w:r w:rsidR="00272826">
        <w:rPr>
          <w:rFonts w:asciiTheme="minorHAnsi" w:hAnsiTheme="minorHAnsi"/>
          <w:sz w:val="22"/>
          <w:szCs w:val="22"/>
        </w:rPr>
        <w:t>do 25. svibnja 2017. godine</w:t>
      </w:r>
      <w:r w:rsidRPr="00215F46">
        <w:rPr>
          <w:rFonts w:asciiTheme="minorHAnsi" w:hAnsiTheme="minorHAnsi"/>
          <w:sz w:val="22"/>
          <w:szCs w:val="22"/>
        </w:rPr>
        <w:t>)</w:t>
      </w:r>
      <w:r w:rsidRPr="00061DAE">
        <w:rPr>
          <w:rFonts w:asciiTheme="minorHAnsi" w:hAnsiTheme="minorHAnsi"/>
          <w:sz w:val="22"/>
          <w:szCs w:val="22"/>
        </w:rPr>
        <w:t>,</w:t>
      </w:r>
    </w:p>
    <w:p w:rsidR="005F4584" w:rsidRPr="00361B04" w:rsidRDefault="005F4584" w:rsidP="00D902FF">
      <w:pPr>
        <w:pStyle w:val="ListParagraph"/>
        <w:numPr>
          <w:ilvl w:val="0"/>
          <w:numId w:val="18"/>
        </w:numPr>
        <w:ind w:left="851" w:hanging="284"/>
        <w:jc w:val="both"/>
        <w:rPr>
          <w:rFonts w:asciiTheme="minorHAnsi" w:hAnsiTheme="minorHAnsi"/>
          <w:sz w:val="22"/>
          <w:szCs w:val="22"/>
        </w:rPr>
      </w:pPr>
      <w:r>
        <w:rPr>
          <w:rFonts w:asciiTheme="minorHAnsi" w:hAnsiTheme="minorHAnsi" w:cs="Arial"/>
          <w:sz w:val="22"/>
          <w:szCs w:val="22"/>
          <w:lang w:val="hr-HR"/>
        </w:rPr>
        <w:t xml:space="preserve">mr. sc. </w:t>
      </w:r>
      <w:r w:rsidRPr="002C2B9E">
        <w:rPr>
          <w:rFonts w:asciiTheme="minorHAnsi" w:hAnsiTheme="minorHAnsi" w:cs="Arial"/>
          <w:sz w:val="22"/>
          <w:szCs w:val="22"/>
          <w:lang w:val="hr-HR"/>
        </w:rPr>
        <w:t>Boris Lalovac, zastupnik Hrvatsko</w:t>
      </w:r>
      <w:r>
        <w:rPr>
          <w:rFonts w:asciiTheme="minorHAnsi" w:hAnsiTheme="minorHAnsi" w:cs="Arial"/>
          <w:sz w:val="22"/>
          <w:szCs w:val="22"/>
          <w:lang w:val="hr-HR"/>
        </w:rPr>
        <w:t>g</w:t>
      </w:r>
      <w:r w:rsidRPr="002C2B9E">
        <w:rPr>
          <w:rFonts w:asciiTheme="minorHAnsi" w:hAnsiTheme="minorHAnsi" w:cs="Arial"/>
          <w:sz w:val="22"/>
          <w:szCs w:val="22"/>
          <w:lang w:val="hr-HR"/>
        </w:rPr>
        <w:t xml:space="preserve"> sabor</w:t>
      </w:r>
      <w:r>
        <w:rPr>
          <w:rFonts w:asciiTheme="minorHAnsi" w:hAnsiTheme="minorHAnsi" w:cs="Arial"/>
          <w:sz w:val="22"/>
          <w:szCs w:val="22"/>
          <w:lang w:val="hr-HR"/>
        </w:rPr>
        <w:t>a</w:t>
      </w:r>
      <w:r w:rsidRPr="002C2B9E">
        <w:rPr>
          <w:rFonts w:asciiTheme="minorHAnsi" w:hAnsiTheme="minorHAnsi" w:cs="Arial"/>
          <w:sz w:val="22"/>
          <w:szCs w:val="22"/>
          <w:lang w:val="hr-HR"/>
        </w:rPr>
        <w:t>,</w:t>
      </w:r>
    </w:p>
    <w:p w:rsidR="005F4584" w:rsidRDefault="005F4584" w:rsidP="00D902FF">
      <w:pPr>
        <w:pStyle w:val="ListParagraph"/>
        <w:numPr>
          <w:ilvl w:val="0"/>
          <w:numId w:val="18"/>
        </w:numPr>
        <w:ind w:left="851" w:hanging="284"/>
        <w:jc w:val="both"/>
        <w:rPr>
          <w:rFonts w:asciiTheme="minorHAnsi" w:hAnsiTheme="minorHAnsi"/>
          <w:sz w:val="22"/>
          <w:szCs w:val="22"/>
        </w:rPr>
      </w:pPr>
      <w:r>
        <w:rPr>
          <w:rFonts w:asciiTheme="minorHAnsi" w:hAnsiTheme="minorHAnsi" w:cs="Arial"/>
          <w:sz w:val="22"/>
          <w:szCs w:val="22"/>
          <w:lang w:val="hr-HR"/>
        </w:rPr>
        <w:t>Božica Makar, zastupnica Hrvatskog sabora (od 14.</w:t>
      </w:r>
      <w:r>
        <w:rPr>
          <w:rFonts w:asciiTheme="minorHAnsi" w:hAnsiTheme="minorHAnsi"/>
          <w:sz w:val="22"/>
          <w:szCs w:val="22"/>
        </w:rPr>
        <w:t xml:space="preserve"> srpnja 2017. godine),</w:t>
      </w:r>
    </w:p>
    <w:p w:rsidR="005F4584" w:rsidRPr="003647A1" w:rsidRDefault="005F4584" w:rsidP="00D902FF">
      <w:pPr>
        <w:pStyle w:val="ListParagraph"/>
        <w:numPr>
          <w:ilvl w:val="0"/>
          <w:numId w:val="18"/>
        </w:numPr>
        <w:ind w:left="851" w:hanging="284"/>
        <w:jc w:val="both"/>
        <w:rPr>
          <w:rFonts w:asciiTheme="minorHAnsi" w:hAnsiTheme="minorHAnsi"/>
          <w:sz w:val="22"/>
          <w:szCs w:val="22"/>
        </w:rPr>
      </w:pPr>
      <w:r w:rsidRPr="005F4584">
        <w:rPr>
          <w:rFonts w:asciiTheme="minorHAnsi" w:hAnsiTheme="minorHAnsi" w:cs="Arial"/>
          <w:sz w:val="22"/>
          <w:szCs w:val="22"/>
          <w:lang w:val="hr-HR"/>
        </w:rPr>
        <w:t>Grozdana Perić, predsjednica Odbora za financije i državni proračun, Hrvatski sabor,</w:t>
      </w:r>
    </w:p>
    <w:p w:rsidR="005F4584" w:rsidRPr="005F4584" w:rsidRDefault="005F4584" w:rsidP="00D902FF">
      <w:pPr>
        <w:pStyle w:val="ListParagraph"/>
        <w:numPr>
          <w:ilvl w:val="0"/>
          <w:numId w:val="18"/>
        </w:numPr>
        <w:ind w:left="851" w:hanging="284"/>
        <w:jc w:val="both"/>
        <w:rPr>
          <w:rFonts w:asciiTheme="minorHAnsi" w:hAnsiTheme="minorHAnsi"/>
          <w:sz w:val="22"/>
          <w:szCs w:val="22"/>
        </w:rPr>
      </w:pPr>
      <w:r w:rsidRPr="005F4584">
        <w:rPr>
          <w:rFonts w:asciiTheme="minorHAnsi" w:hAnsiTheme="minorHAnsi" w:cs="Arial"/>
          <w:sz w:val="22"/>
          <w:szCs w:val="22"/>
          <w:lang w:val="hr-HR"/>
        </w:rPr>
        <w:t>Ivana Ninčević-Lesandrić, zastupnica Hrvatsko</w:t>
      </w:r>
      <w:r>
        <w:rPr>
          <w:rFonts w:asciiTheme="minorHAnsi" w:hAnsiTheme="minorHAnsi" w:cs="Arial"/>
          <w:sz w:val="22"/>
          <w:szCs w:val="22"/>
          <w:lang w:val="hr-HR"/>
        </w:rPr>
        <w:t>g</w:t>
      </w:r>
      <w:r w:rsidRPr="005F4584">
        <w:rPr>
          <w:rFonts w:asciiTheme="minorHAnsi" w:hAnsiTheme="minorHAnsi" w:cs="Arial"/>
          <w:sz w:val="22"/>
          <w:szCs w:val="22"/>
          <w:lang w:val="hr-HR"/>
        </w:rPr>
        <w:t xml:space="preserve"> sabor</w:t>
      </w:r>
      <w:r>
        <w:rPr>
          <w:rFonts w:asciiTheme="minorHAnsi" w:hAnsiTheme="minorHAnsi" w:cs="Arial"/>
          <w:sz w:val="22"/>
          <w:szCs w:val="22"/>
          <w:lang w:val="hr-HR"/>
        </w:rPr>
        <w:t>a</w:t>
      </w:r>
      <w:r w:rsidRPr="005F4584">
        <w:rPr>
          <w:rFonts w:asciiTheme="minorHAnsi" w:hAnsiTheme="minorHAnsi" w:cs="Arial"/>
          <w:sz w:val="22"/>
          <w:szCs w:val="22"/>
          <w:lang w:val="hr-HR"/>
        </w:rPr>
        <w:t xml:space="preserve"> (do 14. srpnja 2017.  godine).</w:t>
      </w:r>
    </w:p>
    <w:p w:rsidR="005F4584" w:rsidRPr="005F4584" w:rsidRDefault="005F4584">
      <w:pPr>
        <w:jc w:val="both"/>
        <w:rPr>
          <w:rFonts w:asciiTheme="minorHAnsi" w:hAnsiTheme="minorHAnsi"/>
          <w:sz w:val="22"/>
          <w:szCs w:val="22"/>
        </w:rPr>
      </w:pPr>
    </w:p>
    <w:p w:rsidR="005F4584" w:rsidRDefault="005F4584">
      <w:pPr>
        <w:pStyle w:val="ListParagraph"/>
        <w:ind w:left="851"/>
        <w:jc w:val="both"/>
        <w:rPr>
          <w:rFonts w:asciiTheme="minorHAnsi" w:hAnsiTheme="minorHAnsi"/>
          <w:sz w:val="22"/>
          <w:szCs w:val="22"/>
          <w:lang w:val="hr-HR"/>
        </w:rPr>
      </w:pPr>
    </w:p>
    <w:p w:rsidR="005F4584" w:rsidRDefault="005F4584">
      <w:pPr>
        <w:pStyle w:val="ListParagraph"/>
        <w:ind w:left="851"/>
        <w:jc w:val="both"/>
        <w:rPr>
          <w:rFonts w:asciiTheme="minorHAnsi" w:hAnsiTheme="minorHAnsi"/>
          <w:sz w:val="22"/>
          <w:szCs w:val="22"/>
          <w:lang w:val="hr-HR"/>
        </w:rPr>
      </w:pPr>
    </w:p>
    <w:p w:rsidR="005F4584" w:rsidRDefault="005F4584">
      <w:pPr>
        <w:pStyle w:val="ListParagraph"/>
        <w:ind w:left="851"/>
        <w:jc w:val="both"/>
        <w:rPr>
          <w:rFonts w:asciiTheme="minorHAnsi" w:hAnsiTheme="minorHAnsi"/>
          <w:sz w:val="22"/>
          <w:szCs w:val="22"/>
          <w:lang w:val="hr-HR"/>
        </w:rPr>
      </w:pPr>
    </w:p>
    <w:p w:rsidR="005F4584" w:rsidRDefault="005F4584">
      <w:pPr>
        <w:pStyle w:val="ListParagraph"/>
        <w:ind w:left="851"/>
        <w:jc w:val="both"/>
        <w:rPr>
          <w:rFonts w:asciiTheme="minorHAnsi" w:hAnsiTheme="minorHAnsi"/>
          <w:sz w:val="22"/>
          <w:szCs w:val="22"/>
          <w:lang w:val="hr-HR"/>
        </w:rPr>
        <w:sectPr w:rsidR="005F4584" w:rsidSect="000D6913">
          <w:headerReference w:type="default" r:id="rId89"/>
          <w:footerReference w:type="default" r:id="rId90"/>
          <w:pgSz w:w="11907" w:h="16840" w:code="9"/>
          <w:pgMar w:top="1418" w:right="992" w:bottom="1134" w:left="1418" w:header="851" w:footer="851" w:gutter="0"/>
          <w:cols w:space="720"/>
          <w:noEndnote/>
        </w:sectPr>
      </w:pPr>
    </w:p>
    <w:p w:rsidR="009B08C0" w:rsidRPr="00447AB8" w:rsidRDefault="009B08C0" w:rsidP="00447AB8">
      <w:pPr>
        <w:pStyle w:val="ListParagraph"/>
        <w:ind w:left="851"/>
        <w:jc w:val="both"/>
        <w:rPr>
          <w:rFonts w:asciiTheme="minorHAnsi" w:hAnsiTheme="minorHAnsi"/>
          <w:sz w:val="22"/>
          <w:szCs w:val="22"/>
          <w:lang w:val="hr-HR"/>
        </w:rPr>
      </w:pPr>
    </w:p>
    <w:p w:rsidR="009B08C0" w:rsidRPr="005D12B5" w:rsidRDefault="009B08C0" w:rsidP="009B08C0">
      <w:pPr>
        <w:pStyle w:val="T1"/>
        <w:tabs>
          <w:tab w:val="left" w:pos="567"/>
        </w:tabs>
        <w:spacing w:before="0" w:after="0" w:line="240" w:lineRule="auto"/>
        <w:rPr>
          <w:rFonts w:asciiTheme="minorHAnsi" w:hAnsiTheme="minorHAnsi" w:cs="Arial"/>
          <w:strike/>
          <w:sz w:val="22"/>
          <w:szCs w:val="22"/>
          <w:lang w:val="hr-HR"/>
        </w:rPr>
      </w:pPr>
      <w:r w:rsidRPr="005D12B5">
        <w:rPr>
          <w:rFonts w:asciiTheme="minorHAnsi" w:hAnsiTheme="minorHAnsi" w:cs="Arial"/>
          <w:sz w:val="22"/>
          <w:szCs w:val="22"/>
          <w:lang w:val="hr-HR"/>
        </w:rPr>
        <w:t>1.</w:t>
      </w:r>
      <w:r w:rsidRPr="005D12B5">
        <w:rPr>
          <w:rFonts w:asciiTheme="minorHAnsi" w:hAnsiTheme="minorHAnsi" w:cs="Arial"/>
          <w:sz w:val="22"/>
          <w:szCs w:val="22"/>
          <w:lang w:val="hr-HR"/>
        </w:rPr>
        <w:tab/>
        <w:t>Opći podaci (nastavak)</w:t>
      </w:r>
    </w:p>
    <w:p w:rsidR="009B08C0" w:rsidRDefault="009B08C0" w:rsidP="009B08C0">
      <w:pPr>
        <w:pStyle w:val="NormalWeb"/>
        <w:tabs>
          <w:tab w:val="left" w:pos="567"/>
        </w:tabs>
        <w:spacing w:before="0" w:beforeAutospacing="0" w:after="0" w:afterAutospacing="0"/>
        <w:jc w:val="both"/>
        <w:rPr>
          <w:rFonts w:asciiTheme="minorHAnsi" w:hAnsiTheme="minorHAnsi" w:cs="Arial"/>
          <w:b/>
          <w:sz w:val="22"/>
          <w:szCs w:val="22"/>
          <w:lang w:val="hr-HR"/>
        </w:rPr>
      </w:pPr>
    </w:p>
    <w:p w:rsidR="009B08C0" w:rsidRDefault="009B08C0" w:rsidP="009B08C0">
      <w:pPr>
        <w:pStyle w:val="NormalWeb"/>
        <w:tabs>
          <w:tab w:val="left" w:pos="567"/>
        </w:tabs>
        <w:spacing w:before="0" w:beforeAutospacing="0" w:after="0" w:afterAutospacing="0"/>
        <w:jc w:val="both"/>
        <w:rPr>
          <w:rFonts w:asciiTheme="minorHAnsi" w:hAnsiTheme="minorHAnsi" w:cs="Arial"/>
          <w:b/>
          <w:sz w:val="22"/>
          <w:szCs w:val="22"/>
          <w:lang w:val="hr-HR"/>
        </w:rPr>
      </w:pPr>
      <w:r w:rsidRPr="005D12B5">
        <w:rPr>
          <w:rFonts w:asciiTheme="minorHAnsi" w:hAnsiTheme="minorHAnsi" w:cs="Arial"/>
          <w:b/>
          <w:sz w:val="22"/>
          <w:szCs w:val="22"/>
          <w:lang w:val="hr-HR"/>
        </w:rPr>
        <w:t>1.3.</w:t>
      </w:r>
      <w:r w:rsidRPr="005D12B5">
        <w:rPr>
          <w:rFonts w:asciiTheme="minorHAnsi" w:hAnsiTheme="minorHAnsi" w:cs="Arial"/>
          <w:b/>
          <w:sz w:val="22"/>
          <w:szCs w:val="22"/>
          <w:lang w:val="hr-HR"/>
        </w:rPr>
        <w:tab/>
        <w:t>Tijela Banke i Grupe</w:t>
      </w:r>
      <w:r>
        <w:rPr>
          <w:rFonts w:asciiTheme="minorHAnsi" w:hAnsiTheme="minorHAnsi" w:cs="Arial"/>
          <w:b/>
          <w:sz w:val="22"/>
          <w:szCs w:val="22"/>
          <w:lang w:val="hr-HR"/>
        </w:rPr>
        <w:t xml:space="preserve"> (nastavak)</w:t>
      </w:r>
      <w:r w:rsidRPr="005D12B5">
        <w:rPr>
          <w:rFonts w:asciiTheme="minorHAnsi" w:hAnsiTheme="minorHAnsi" w:cs="Arial"/>
          <w:b/>
          <w:sz w:val="22"/>
          <w:szCs w:val="22"/>
          <w:lang w:val="hr-HR"/>
        </w:rPr>
        <w:t>:</w:t>
      </w:r>
    </w:p>
    <w:p w:rsidR="009B08C0" w:rsidRDefault="009B08C0" w:rsidP="005A4073">
      <w:pPr>
        <w:pStyle w:val="NormalWeb"/>
        <w:tabs>
          <w:tab w:val="left" w:pos="567"/>
        </w:tabs>
        <w:spacing w:before="0" w:beforeAutospacing="0" w:after="0" w:afterAutospacing="0"/>
        <w:jc w:val="both"/>
        <w:rPr>
          <w:rFonts w:asciiTheme="minorHAnsi" w:hAnsiTheme="minorHAnsi" w:cs="Arial"/>
          <w:b/>
          <w:sz w:val="22"/>
          <w:szCs w:val="22"/>
          <w:lang w:val="hr-HR"/>
        </w:rPr>
      </w:pPr>
    </w:p>
    <w:p w:rsidR="009B08C0" w:rsidRPr="0020377A" w:rsidRDefault="009B08C0" w:rsidP="005A4073">
      <w:pPr>
        <w:pStyle w:val="NormalWeb"/>
        <w:tabs>
          <w:tab w:val="left" w:pos="567"/>
        </w:tabs>
        <w:spacing w:before="0" w:beforeAutospacing="0" w:after="0" w:afterAutospacing="0"/>
        <w:jc w:val="both"/>
        <w:rPr>
          <w:rFonts w:asciiTheme="minorHAnsi" w:hAnsiTheme="minorHAnsi" w:cs="Arial"/>
          <w:i/>
          <w:sz w:val="22"/>
          <w:szCs w:val="22"/>
          <w:lang w:val="hr-HR"/>
        </w:rPr>
      </w:pPr>
      <w:r w:rsidRPr="0020377A">
        <w:rPr>
          <w:rFonts w:asciiTheme="minorHAnsi" w:hAnsiTheme="minorHAnsi" w:cs="Arial"/>
          <w:i/>
          <w:sz w:val="22"/>
          <w:szCs w:val="22"/>
          <w:lang w:val="hr-HR"/>
        </w:rPr>
        <w:t>Nadzorni odbor (nastavak)</w:t>
      </w:r>
    </w:p>
    <w:p w:rsidR="009B08C0" w:rsidRPr="00447AB8" w:rsidRDefault="009B08C0" w:rsidP="005A4073">
      <w:pPr>
        <w:pStyle w:val="ListParagraph"/>
        <w:ind w:left="851"/>
        <w:jc w:val="both"/>
        <w:rPr>
          <w:rFonts w:asciiTheme="minorHAnsi" w:hAnsiTheme="minorHAnsi"/>
          <w:sz w:val="22"/>
          <w:szCs w:val="22"/>
        </w:rPr>
      </w:pPr>
    </w:p>
    <w:p w:rsidR="00EE1CDC" w:rsidRPr="00EE1CDC" w:rsidRDefault="00F301F7" w:rsidP="00FC2882">
      <w:pPr>
        <w:jc w:val="both"/>
        <w:rPr>
          <w:rFonts w:asciiTheme="minorHAnsi" w:hAnsiTheme="minorHAnsi" w:cs="Arial"/>
          <w:sz w:val="22"/>
          <w:szCs w:val="22"/>
          <w:lang w:val="hr-HR"/>
        </w:rPr>
      </w:pPr>
      <w:r w:rsidRPr="00EE1CDC">
        <w:rPr>
          <w:rFonts w:asciiTheme="minorHAnsi" w:hAnsiTheme="minorHAnsi" w:cs="Arial"/>
          <w:sz w:val="22"/>
          <w:szCs w:val="22"/>
          <w:lang w:val="hr-HR"/>
        </w:rPr>
        <w:t xml:space="preserve">Zakonom o Hrvatskoj banci za obnovu i razvitak utvrđeno je kako Nadzorni odbor čini </w:t>
      </w:r>
      <w:r w:rsidR="002E0671" w:rsidRPr="00EE1CDC">
        <w:rPr>
          <w:rFonts w:asciiTheme="minorHAnsi" w:hAnsiTheme="minorHAnsi" w:cs="Arial"/>
          <w:sz w:val="22"/>
          <w:szCs w:val="22"/>
          <w:lang w:val="hr-HR"/>
        </w:rPr>
        <w:t>šest</w:t>
      </w:r>
      <w:r w:rsidRPr="00EE1CDC">
        <w:rPr>
          <w:rFonts w:asciiTheme="minorHAnsi" w:hAnsiTheme="minorHAnsi" w:cs="Arial"/>
          <w:sz w:val="22"/>
          <w:szCs w:val="22"/>
          <w:lang w:val="hr-HR"/>
        </w:rPr>
        <w:t xml:space="preserve"> ministara Vlade Republike Hrvatske od kojih su ministar nadležan za financije</w:t>
      </w:r>
      <w:r w:rsidR="002E0671" w:rsidRPr="00EE1CDC">
        <w:rPr>
          <w:rFonts w:asciiTheme="minorHAnsi" w:hAnsiTheme="minorHAnsi" w:cs="Arial"/>
          <w:sz w:val="22"/>
          <w:szCs w:val="22"/>
          <w:lang w:val="hr-HR"/>
        </w:rPr>
        <w:t>,</w:t>
      </w:r>
      <w:r w:rsidRPr="00EE1CDC">
        <w:rPr>
          <w:rFonts w:asciiTheme="minorHAnsi" w:hAnsiTheme="minorHAnsi" w:cs="Arial"/>
          <w:sz w:val="22"/>
          <w:szCs w:val="22"/>
          <w:lang w:val="hr-HR"/>
        </w:rPr>
        <w:t xml:space="preserve"> ministar nadležan za gospodarstvo</w:t>
      </w:r>
      <w:r w:rsidR="002E0671" w:rsidRPr="00EE1CDC">
        <w:rPr>
          <w:rFonts w:asciiTheme="minorHAnsi" w:hAnsiTheme="minorHAnsi" w:cs="Arial"/>
          <w:sz w:val="22"/>
          <w:szCs w:val="22"/>
          <w:lang w:val="hr-HR"/>
        </w:rPr>
        <w:t xml:space="preserve"> i ministar nadležan za regionalni razvoj i fondove Europske unije</w:t>
      </w:r>
      <w:r w:rsidRPr="00EE1CDC">
        <w:rPr>
          <w:rFonts w:asciiTheme="minorHAnsi" w:hAnsiTheme="minorHAnsi" w:cs="Arial"/>
          <w:sz w:val="22"/>
          <w:szCs w:val="22"/>
          <w:lang w:val="hr-HR"/>
        </w:rPr>
        <w:t xml:space="preserve"> obvezni članovi Nadzornog odbora, a preostala tri ministra u Nadzorni odbor imenuje Vlada Republike Hrvatske između ministara nadležnih za turizam, poljoprivredu, zaštitu okoliša</w:t>
      </w:r>
      <w:r w:rsidR="002E0671" w:rsidRPr="00EE1CDC">
        <w:rPr>
          <w:rFonts w:asciiTheme="minorHAnsi" w:hAnsiTheme="minorHAnsi" w:cs="Arial"/>
          <w:sz w:val="22"/>
          <w:szCs w:val="22"/>
          <w:lang w:val="hr-HR"/>
        </w:rPr>
        <w:t>,</w:t>
      </w:r>
      <w:r w:rsidRPr="00EE1CDC">
        <w:rPr>
          <w:rFonts w:asciiTheme="minorHAnsi" w:hAnsiTheme="minorHAnsi" w:cs="Arial"/>
          <w:sz w:val="22"/>
          <w:szCs w:val="22"/>
          <w:lang w:val="hr-HR"/>
        </w:rPr>
        <w:t xml:space="preserve"> graditeljstvo</w:t>
      </w:r>
      <w:r w:rsidR="002E0671" w:rsidRPr="00EE1CDC">
        <w:rPr>
          <w:rFonts w:asciiTheme="minorHAnsi" w:hAnsiTheme="minorHAnsi" w:cs="Arial"/>
          <w:sz w:val="22"/>
          <w:szCs w:val="22"/>
          <w:lang w:val="hr-HR"/>
        </w:rPr>
        <w:t xml:space="preserve"> ili poduzetništvo i obrt</w:t>
      </w:r>
      <w:r w:rsidRPr="00EE1CDC">
        <w:rPr>
          <w:rFonts w:asciiTheme="minorHAnsi" w:hAnsiTheme="minorHAnsi" w:cs="Arial"/>
          <w:sz w:val="22"/>
          <w:szCs w:val="22"/>
          <w:lang w:val="hr-HR"/>
        </w:rPr>
        <w:t>. Hrvatski sabor imenuje u Nadzorni odbor tri člana i njihove stalne zamjenike iz redova zastupnika. Predsjednik Hrvatske gospodarske komore član je Nadzornog odbora po položaju.</w:t>
      </w:r>
    </w:p>
    <w:p w:rsidR="00B861E2" w:rsidRPr="00EE1CDC" w:rsidRDefault="00B861E2" w:rsidP="00FC2882">
      <w:pPr>
        <w:pStyle w:val="T1"/>
        <w:tabs>
          <w:tab w:val="left" w:pos="567"/>
        </w:tabs>
        <w:spacing w:before="0" w:after="0" w:line="240" w:lineRule="auto"/>
        <w:rPr>
          <w:rFonts w:asciiTheme="minorHAnsi" w:hAnsiTheme="minorHAnsi" w:cs="Arial"/>
          <w:sz w:val="22"/>
          <w:szCs w:val="22"/>
          <w:lang w:val="hr-HR"/>
        </w:rPr>
      </w:pPr>
    </w:p>
    <w:p w:rsidR="00536BE2" w:rsidRPr="00EE1CDC" w:rsidRDefault="00536BE2" w:rsidP="005A4073">
      <w:pPr>
        <w:pStyle w:val="Heading1"/>
        <w:tabs>
          <w:tab w:val="clear" w:pos="-720"/>
          <w:tab w:val="left" w:pos="567"/>
        </w:tabs>
        <w:suppressAutoHyphens w:val="0"/>
        <w:rPr>
          <w:rFonts w:asciiTheme="minorHAnsi" w:hAnsiTheme="minorHAnsi" w:cs="Arial"/>
          <w:i/>
          <w:caps/>
          <w:spacing w:val="0"/>
          <w:szCs w:val="22"/>
          <w:u w:val="none"/>
          <w:lang w:val="hr-HR"/>
        </w:rPr>
      </w:pPr>
      <w:r w:rsidRPr="00EE1CDC">
        <w:rPr>
          <w:rFonts w:asciiTheme="minorHAnsi" w:hAnsiTheme="minorHAnsi" w:cs="Arial"/>
          <w:i/>
          <w:spacing w:val="0"/>
          <w:szCs w:val="22"/>
          <w:u w:val="none"/>
          <w:lang w:val="hr-HR"/>
        </w:rPr>
        <w:t>U</w:t>
      </w:r>
      <w:r w:rsidR="002E4649" w:rsidRPr="00EE1CDC">
        <w:rPr>
          <w:rFonts w:asciiTheme="minorHAnsi" w:hAnsiTheme="minorHAnsi" w:cs="Arial"/>
          <w:i/>
          <w:spacing w:val="0"/>
          <w:szCs w:val="22"/>
          <w:u w:val="none"/>
          <w:lang w:val="hr-HR"/>
        </w:rPr>
        <w:t>prava</w:t>
      </w:r>
      <w:r w:rsidRPr="00EE1CDC">
        <w:rPr>
          <w:rFonts w:asciiTheme="minorHAnsi" w:hAnsiTheme="minorHAnsi" w:cs="Arial"/>
          <w:i/>
          <w:caps/>
          <w:spacing w:val="0"/>
          <w:szCs w:val="22"/>
          <w:u w:val="none"/>
          <w:lang w:val="hr-HR"/>
        </w:rPr>
        <w:t xml:space="preserve"> </w:t>
      </w:r>
    </w:p>
    <w:p w:rsidR="00B861E2" w:rsidRPr="00447AB8" w:rsidRDefault="00B861E2" w:rsidP="005A4073">
      <w:pPr>
        <w:jc w:val="both"/>
        <w:rPr>
          <w:rFonts w:asciiTheme="minorHAnsi" w:hAnsiTheme="minorHAnsi" w:cs="Arial"/>
          <w:sz w:val="18"/>
          <w:szCs w:val="18"/>
          <w:lang w:val="hr-HR"/>
        </w:rPr>
      </w:pPr>
    </w:p>
    <w:p w:rsidR="00536BE2" w:rsidRPr="00EE1CDC" w:rsidRDefault="00536BE2" w:rsidP="005A4073">
      <w:pPr>
        <w:jc w:val="both"/>
        <w:rPr>
          <w:rFonts w:asciiTheme="minorHAnsi" w:hAnsiTheme="minorHAnsi" w:cs="Arial"/>
          <w:sz w:val="22"/>
          <w:szCs w:val="22"/>
          <w:lang w:val="hr-HR"/>
        </w:rPr>
      </w:pPr>
      <w:r w:rsidRPr="00EE1CDC">
        <w:rPr>
          <w:rFonts w:asciiTheme="minorHAnsi" w:hAnsiTheme="minorHAnsi" w:cs="Arial"/>
          <w:sz w:val="22"/>
          <w:szCs w:val="22"/>
          <w:lang w:val="hr-HR"/>
        </w:rPr>
        <w:t xml:space="preserve">U </w:t>
      </w:r>
      <w:r w:rsidR="0048154C" w:rsidRPr="00EE1CDC">
        <w:rPr>
          <w:rFonts w:asciiTheme="minorHAnsi" w:hAnsiTheme="minorHAnsi" w:cs="Arial"/>
          <w:sz w:val="22"/>
          <w:szCs w:val="22"/>
          <w:lang w:val="hr-HR"/>
        </w:rPr>
        <w:t>201</w:t>
      </w:r>
      <w:r w:rsidR="00845987">
        <w:rPr>
          <w:rFonts w:asciiTheme="minorHAnsi" w:hAnsiTheme="minorHAnsi" w:cs="Arial"/>
          <w:sz w:val="22"/>
          <w:szCs w:val="22"/>
          <w:lang w:val="hr-HR"/>
        </w:rPr>
        <w:t>7</w:t>
      </w:r>
      <w:r w:rsidRPr="00EE1CDC">
        <w:rPr>
          <w:rFonts w:asciiTheme="minorHAnsi" w:hAnsiTheme="minorHAnsi" w:cs="Arial"/>
          <w:sz w:val="22"/>
          <w:szCs w:val="22"/>
          <w:lang w:val="hr-HR"/>
        </w:rPr>
        <w:t>. godini, Uprava je djelovala u sljedećem sastavu:</w:t>
      </w:r>
    </w:p>
    <w:p w:rsidR="00B861E2" w:rsidRPr="00447AB8" w:rsidRDefault="00B861E2" w:rsidP="0078611A">
      <w:pPr>
        <w:jc w:val="both"/>
        <w:rPr>
          <w:rFonts w:asciiTheme="minorHAnsi" w:hAnsiTheme="minorHAnsi" w:cs="Arial"/>
          <w:sz w:val="18"/>
          <w:szCs w:val="18"/>
          <w:lang w:val="hr-HR"/>
        </w:rPr>
      </w:pPr>
    </w:p>
    <w:tbl>
      <w:tblPr>
        <w:tblW w:w="9228" w:type="dxa"/>
        <w:tblInd w:w="-1" w:type="dxa"/>
        <w:tblLayout w:type="fixed"/>
        <w:tblCellMar>
          <w:left w:w="107" w:type="dxa"/>
          <w:right w:w="107" w:type="dxa"/>
        </w:tblCellMar>
        <w:tblLook w:val="0000" w:firstRow="0" w:lastRow="0" w:firstColumn="0" w:lastColumn="0" w:noHBand="0" w:noVBand="0"/>
      </w:tblPr>
      <w:tblGrid>
        <w:gridCol w:w="9228"/>
      </w:tblGrid>
      <w:tr w:rsidR="00536BE2" w:rsidRPr="00EE1CDC" w:rsidTr="00AD2FDB">
        <w:trPr>
          <w:cantSplit/>
        </w:trPr>
        <w:tc>
          <w:tcPr>
            <w:tcW w:w="9228" w:type="dxa"/>
          </w:tcPr>
          <w:p w:rsidR="00845987" w:rsidRDefault="00845987" w:rsidP="00D902FF">
            <w:pPr>
              <w:pStyle w:val="TT"/>
              <w:widowControl w:val="0"/>
              <w:numPr>
                <w:ilvl w:val="0"/>
                <w:numId w:val="9"/>
              </w:numPr>
              <w:spacing w:line="240" w:lineRule="auto"/>
              <w:ind w:left="714" w:hanging="357"/>
              <w:jc w:val="both"/>
              <w:rPr>
                <w:rFonts w:asciiTheme="minorHAnsi" w:hAnsiTheme="minorHAnsi" w:cs="Arial"/>
                <w:sz w:val="22"/>
                <w:szCs w:val="22"/>
                <w:lang w:val="hr-HR"/>
              </w:rPr>
            </w:pPr>
            <w:r>
              <w:rPr>
                <w:rFonts w:asciiTheme="minorHAnsi" w:hAnsiTheme="minorHAnsi" w:cs="Arial"/>
                <w:sz w:val="22"/>
                <w:szCs w:val="22"/>
                <w:lang w:val="hr-HR"/>
              </w:rPr>
              <w:t>mr. sc. Tamara Perko, predsjednica Uprave (od 1. veljače 2017. godine)</w:t>
            </w:r>
            <w:r w:rsidR="00672F5F">
              <w:rPr>
                <w:rFonts w:asciiTheme="minorHAnsi" w:hAnsiTheme="minorHAnsi" w:cs="Arial"/>
                <w:sz w:val="22"/>
                <w:szCs w:val="22"/>
                <w:lang w:val="hr-HR"/>
              </w:rPr>
              <w:t>,</w:t>
            </w:r>
          </w:p>
          <w:p w:rsidR="00845987" w:rsidRDefault="00845987" w:rsidP="00D902FF">
            <w:pPr>
              <w:pStyle w:val="TT"/>
              <w:widowControl w:val="0"/>
              <w:numPr>
                <w:ilvl w:val="0"/>
                <w:numId w:val="9"/>
              </w:numPr>
              <w:spacing w:line="240" w:lineRule="auto"/>
              <w:ind w:left="714" w:hanging="357"/>
              <w:jc w:val="both"/>
              <w:rPr>
                <w:rFonts w:asciiTheme="minorHAnsi" w:hAnsiTheme="minorHAnsi" w:cs="Arial"/>
                <w:sz w:val="22"/>
                <w:szCs w:val="22"/>
                <w:lang w:val="hr-HR"/>
              </w:rPr>
            </w:pPr>
            <w:r>
              <w:rPr>
                <w:rFonts w:asciiTheme="minorHAnsi" w:hAnsiTheme="minorHAnsi" w:cs="Arial"/>
                <w:sz w:val="22"/>
                <w:szCs w:val="22"/>
                <w:lang w:val="hr-HR"/>
              </w:rPr>
              <w:t>mr. sc. Hrvoje Čuvalo, član Uprave (od 16. listopada 2017. godine),</w:t>
            </w:r>
          </w:p>
          <w:p w:rsidR="00536BE2" w:rsidRPr="00EE1CDC" w:rsidRDefault="00372AEC" w:rsidP="00D902FF">
            <w:pPr>
              <w:pStyle w:val="TT"/>
              <w:widowControl w:val="0"/>
              <w:numPr>
                <w:ilvl w:val="0"/>
                <w:numId w:val="9"/>
              </w:numPr>
              <w:spacing w:line="240" w:lineRule="auto"/>
              <w:ind w:left="714" w:hanging="357"/>
              <w:jc w:val="both"/>
              <w:rPr>
                <w:rFonts w:asciiTheme="minorHAnsi" w:hAnsiTheme="minorHAnsi" w:cs="Arial"/>
                <w:sz w:val="22"/>
                <w:szCs w:val="22"/>
                <w:lang w:val="hr-HR"/>
              </w:rPr>
            </w:pPr>
            <w:r w:rsidRPr="00EE1CDC">
              <w:rPr>
                <w:rFonts w:asciiTheme="minorHAnsi" w:hAnsiTheme="minorHAnsi" w:cs="Arial"/>
                <w:sz w:val="22"/>
                <w:szCs w:val="22"/>
                <w:lang w:val="hr-HR"/>
              </w:rPr>
              <w:t>Dušan Tomašević</w:t>
            </w:r>
            <w:r w:rsidR="004337D8" w:rsidRPr="00EE1CDC">
              <w:rPr>
                <w:rFonts w:asciiTheme="minorHAnsi" w:hAnsiTheme="minorHAnsi" w:cs="Arial"/>
                <w:sz w:val="22"/>
                <w:szCs w:val="22"/>
                <w:lang w:val="hr-HR"/>
              </w:rPr>
              <w:t>, predsjednik Uprave</w:t>
            </w:r>
            <w:r w:rsidR="00845987">
              <w:rPr>
                <w:rFonts w:asciiTheme="minorHAnsi" w:hAnsiTheme="minorHAnsi" w:cs="Arial"/>
                <w:sz w:val="22"/>
                <w:szCs w:val="22"/>
                <w:lang w:val="hr-HR"/>
              </w:rPr>
              <w:t xml:space="preserve"> (do 31. siječnja 2017. godine)</w:t>
            </w:r>
            <w:r w:rsidR="00572057" w:rsidRPr="00EE1CDC">
              <w:rPr>
                <w:rFonts w:asciiTheme="minorHAnsi" w:hAnsiTheme="minorHAnsi" w:cs="Arial"/>
                <w:sz w:val="22"/>
                <w:szCs w:val="22"/>
                <w:lang w:val="hr-HR"/>
              </w:rPr>
              <w:t>,</w:t>
            </w:r>
          </w:p>
        </w:tc>
      </w:tr>
      <w:tr w:rsidR="004337D8" w:rsidRPr="00EE1CDC" w:rsidTr="00AD2FDB">
        <w:trPr>
          <w:cantSplit/>
        </w:trPr>
        <w:tc>
          <w:tcPr>
            <w:tcW w:w="9228" w:type="dxa"/>
          </w:tcPr>
          <w:p w:rsidR="004337D8" w:rsidRPr="00EE1CDC" w:rsidRDefault="004337D8" w:rsidP="00D902FF">
            <w:pPr>
              <w:pStyle w:val="TT"/>
              <w:widowControl w:val="0"/>
              <w:numPr>
                <w:ilvl w:val="0"/>
                <w:numId w:val="9"/>
              </w:numPr>
              <w:spacing w:line="240" w:lineRule="auto"/>
              <w:ind w:left="714" w:hanging="357"/>
              <w:jc w:val="both"/>
              <w:rPr>
                <w:rFonts w:asciiTheme="minorHAnsi" w:hAnsiTheme="minorHAnsi" w:cs="Arial"/>
                <w:sz w:val="22"/>
                <w:szCs w:val="22"/>
                <w:lang w:val="hr-HR"/>
              </w:rPr>
            </w:pPr>
            <w:r w:rsidRPr="00EE1CDC">
              <w:rPr>
                <w:rFonts w:asciiTheme="minorHAnsi" w:hAnsiTheme="minorHAnsi" w:cs="Arial"/>
                <w:sz w:val="22"/>
                <w:szCs w:val="22"/>
                <w:lang w:val="hr-HR"/>
              </w:rPr>
              <w:t>Martina Jus, članica Uprave</w:t>
            </w:r>
            <w:r w:rsidR="00845987">
              <w:rPr>
                <w:rFonts w:asciiTheme="minorHAnsi" w:hAnsiTheme="minorHAnsi" w:cs="Arial"/>
                <w:sz w:val="22"/>
                <w:szCs w:val="22"/>
                <w:lang w:val="hr-HR"/>
              </w:rPr>
              <w:t xml:space="preserve"> (do 15. listopada 2017. godine)</w:t>
            </w:r>
            <w:r w:rsidRPr="00EE1CDC">
              <w:rPr>
                <w:rFonts w:asciiTheme="minorHAnsi" w:hAnsiTheme="minorHAnsi" w:cs="Arial"/>
                <w:sz w:val="22"/>
                <w:szCs w:val="22"/>
                <w:lang w:val="hr-HR"/>
              </w:rPr>
              <w:t>,</w:t>
            </w:r>
          </w:p>
        </w:tc>
      </w:tr>
      <w:tr w:rsidR="004337D8" w:rsidRPr="00EE1CDC" w:rsidTr="00AD2FDB">
        <w:trPr>
          <w:cantSplit/>
        </w:trPr>
        <w:tc>
          <w:tcPr>
            <w:tcW w:w="9228" w:type="dxa"/>
          </w:tcPr>
          <w:p w:rsidR="004337D8" w:rsidRPr="00EE1CDC" w:rsidRDefault="004337D8" w:rsidP="00D902FF">
            <w:pPr>
              <w:pStyle w:val="TT"/>
              <w:widowControl w:val="0"/>
              <w:numPr>
                <w:ilvl w:val="0"/>
                <w:numId w:val="9"/>
              </w:numPr>
              <w:spacing w:line="240" w:lineRule="auto"/>
              <w:ind w:left="714" w:hanging="357"/>
              <w:jc w:val="both"/>
              <w:rPr>
                <w:rFonts w:asciiTheme="minorHAnsi" w:hAnsiTheme="minorHAnsi" w:cs="Arial"/>
                <w:sz w:val="22"/>
                <w:szCs w:val="22"/>
                <w:lang w:val="hr-HR"/>
              </w:rPr>
            </w:pPr>
            <w:r w:rsidRPr="00EE1CDC">
              <w:rPr>
                <w:rFonts w:asciiTheme="minorHAnsi" w:hAnsiTheme="minorHAnsi" w:cs="Arial"/>
                <w:sz w:val="22"/>
                <w:szCs w:val="22"/>
                <w:lang w:val="hr-HR"/>
              </w:rPr>
              <w:t>Goran Filipić, član Uprave</w:t>
            </w:r>
            <w:r w:rsidR="00845987">
              <w:rPr>
                <w:rFonts w:asciiTheme="minorHAnsi" w:hAnsiTheme="minorHAnsi" w:cs="Arial"/>
                <w:sz w:val="22"/>
                <w:szCs w:val="22"/>
                <w:lang w:val="hr-HR"/>
              </w:rPr>
              <w:t xml:space="preserve"> (do 31. siječnja 2017. godine)</w:t>
            </w:r>
            <w:r w:rsidR="00452E5F" w:rsidRPr="00EE1CDC">
              <w:rPr>
                <w:rFonts w:asciiTheme="minorHAnsi" w:hAnsiTheme="minorHAnsi" w:cs="Arial"/>
                <w:sz w:val="22"/>
                <w:szCs w:val="22"/>
                <w:lang w:val="hr-HR"/>
              </w:rPr>
              <w:t>.</w:t>
            </w:r>
          </w:p>
        </w:tc>
      </w:tr>
    </w:tbl>
    <w:p w:rsidR="00B861E2" w:rsidRPr="00447AB8" w:rsidRDefault="00B861E2" w:rsidP="005A4073">
      <w:pPr>
        <w:jc w:val="both"/>
        <w:rPr>
          <w:rFonts w:asciiTheme="minorHAnsi" w:hAnsiTheme="minorHAnsi" w:cs="Arial"/>
          <w:i/>
          <w:sz w:val="18"/>
          <w:szCs w:val="18"/>
          <w:lang w:val="hr-HR"/>
        </w:rPr>
      </w:pPr>
    </w:p>
    <w:p w:rsidR="00C77C61" w:rsidRDefault="00C77C61" w:rsidP="005A4073">
      <w:pPr>
        <w:jc w:val="both"/>
        <w:rPr>
          <w:rFonts w:ascii="Calibri" w:hAnsi="Calibri" w:cs="Arial"/>
          <w:sz w:val="22"/>
          <w:szCs w:val="22"/>
          <w:lang w:val="hr-HR"/>
        </w:rPr>
      </w:pPr>
    </w:p>
    <w:p w:rsidR="00536BE2" w:rsidRPr="00EA292C" w:rsidRDefault="00536BE2" w:rsidP="005A4073">
      <w:pPr>
        <w:jc w:val="both"/>
        <w:rPr>
          <w:rFonts w:asciiTheme="minorHAnsi" w:hAnsiTheme="minorHAnsi" w:cs="Arial"/>
          <w:i/>
          <w:sz w:val="22"/>
          <w:szCs w:val="22"/>
          <w:lang w:val="hr-HR"/>
        </w:rPr>
      </w:pPr>
      <w:r w:rsidRPr="00EA292C">
        <w:rPr>
          <w:rFonts w:asciiTheme="minorHAnsi" w:hAnsiTheme="minorHAnsi" w:cs="Arial"/>
          <w:i/>
          <w:sz w:val="22"/>
          <w:szCs w:val="22"/>
          <w:lang w:val="hr-HR"/>
        </w:rPr>
        <w:t>Revizorski odbor</w:t>
      </w:r>
    </w:p>
    <w:p w:rsidR="00B861E2" w:rsidRPr="00EE1CDC" w:rsidRDefault="00B861E2" w:rsidP="0078611A">
      <w:pPr>
        <w:jc w:val="both"/>
        <w:rPr>
          <w:rFonts w:asciiTheme="minorHAnsi" w:hAnsiTheme="minorHAnsi" w:cs="Arial"/>
          <w:sz w:val="22"/>
          <w:szCs w:val="22"/>
          <w:lang w:val="hr-HR"/>
        </w:rPr>
      </w:pPr>
    </w:p>
    <w:p w:rsidR="00672F5F" w:rsidRDefault="00BA57F6" w:rsidP="0078611A">
      <w:pPr>
        <w:jc w:val="both"/>
        <w:rPr>
          <w:rFonts w:asciiTheme="minorHAnsi" w:hAnsiTheme="minorHAnsi" w:cs="Arial"/>
          <w:sz w:val="22"/>
          <w:szCs w:val="22"/>
          <w:lang w:val="hr-HR"/>
        </w:rPr>
      </w:pPr>
      <w:r>
        <w:rPr>
          <w:rFonts w:asciiTheme="minorHAnsi" w:hAnsiTheme="minorHAnsi" w:cs="Arial"/>
          <w:sz w:val="22"/>
          <w:szCs w:val="22"/>
          <w:lang w:val="hr-HR"/>
        </w:rPr>
        <w:t xml:space="preserve">Odlukom Nadzornog odbora od 25. srpnja 2017. godine imenovan je </w:t>
      </w:r>
      <w:r w:rsidR="00672F5F">
        <w:rPr>
          <w:rFonts w:asciiTheme="minorHAnsi" w:hAnsiTheme="minorHAnsi" w:cs="Arial"/>
          <w:sz w:val="22"/>
          <w:szCs w:val="22"/>
          <w:lang w:val="hr-HR"/>
        </w:rPr>
        <w:t>Revizorski odbor u sastavu:</w:t>
      </w:r>
    </w:p>
    <w:p w:rsidR="00356725" w:rsidRPr="00361B04" w:rsidRDefault="00356725" w:rsidP="0078611A">
      <w:pPr>
        <w:jc w:val="both"/>
        <w:rPr>
          <w:rFonts w:asciiTheme="minorHAnsi" w:hAnsiTheme="minorHAnsi" w:cs="Arial"/>
          <w:sz w:val="18"/>
          <w:szCs w:val="18"/>
          <w:lang w:val="hr-HR"/>
        </w:rPr>
      </w:pPr>
    </w:p>
    <w:p w:rsidR="00BA57F6" w:rsidRDefault="00BA57F6" w:rsidP="00D902FF">
      <w:pPr>
        <w:pStyle w:val="ListParagraph"/>
        <w:numPr>
          <w:ilvl w:val="0"/>
          <w:numId w:val="9"/>
        </w:numPr>
        <w:tabs>
          <w:tab w:val="num" w:pos="851"/>
        </w:tabs>
        <w:ind w:left="851"/>
        <w:jc w:val="both"/>
        <w:rPr>
          <w:rFonts w:asciiTheme="minorHAnsi" w:hAnsiTheme="minorHAnsi" w:cs="Arial"/>
          <w:sz w:val="22"/>
          <w:szCs w:val="22"/>
          <w:lang w:val="hr-HR"/>
        </w:rPr>
      </w:pPr>
      <w:r>
        <w:rPr>
          <w:rFonts w:asciiTheme="minorHAnsi" w:hAnsiTheme="minorHAnsi" w:cs="Arial"/>
          <w:sz w:val="22"/>
          <w:szCs w:val="22"/>
          <w:lang w:val="hr-HR"/>
        </w:rPr>
        <w:t>prof. dr. sc. Lajoš Žager, dekan Ekonomskog fakulteta Sveučilišta u Zagrebu, u svojstvu predsjednika Revizorskog odbora,</w:t>
      </w:r>
    </w:p>
    <w:p w:rsidR="00BA57F6" w:rsidRDefault="00BA57F6" w:rsidP="00D902FF">
      <w:pPr>
        <w:pStyle w:val="ListParagraph"/>
        <w:numPr>
          <w:ilvl w:val="0"/>
          <w:numId w:val="9"/>
        </w:numPr>
        <w:tabs>
          <w:tab w:val="num" w:pos="993"/>
        </w:tabs>
        <w:ind w:left="851"/>
        <w:jc w:val="both"/>
        <w:rPr>
          <w:rFonts w:asciiTheme="minorHAnsi" w:hAnsiTheme="minorHAnsi" w:cs="Arial"/>
          <w:sz w:val="22"/>
          <w:szCs w:val="22"/>
          <w:lang w:val="hr-HR"/>
        </w:rPr>
      </w:pPr>
      <w:r>
        <w:rPr>
          <w:rFonts w:asciiTheme="minorHAnsi" w:hAnsiTheme="minorHAnsi" w:cs="Arial"/>
          <w:sz w:val="22"/>
          <w:szCs w:val="22"/>
          <w:lang w:val="hr-HR"/>
        </w:rPr>
        <w:t>Grozdana Perić, predsjednica Odbora za financije i državni proračun u Hrvatskom saboru, u svojstvu zamjenice predsjednika Revizorskog odbora,</w:t>
      </w:r>
    </w:p>
    <w:p w:rsidR="002C5384" w:rsidRPr="00361B04" w:rsidRDefault="00BA57F6" w:rsidP="00D902FF">
      <w:pPr>
        <w:pStyle w:val="ListParagraph"/>
        <w:numPr>
          <w:ilvl w:val="0"/>
          <w:numId w:val="9"/>
        </w:numPr>
        <w:tabs>
          <w:tab w:val="num" w:pos="851"/>
        </w:tabs>
        <w:ind w:left="851"/>
        <w:jc w:val="both"/>
        <w:rPr>
          <w:rFonts w:asciiTheme="minorHAnsi" w:hAnsiTheme="minorHAnsi" w:cs="Arial"/>
          <w:sz w:val="22"/>
          <w:szCs w:val="22"/>
          <w:lang w:val="hr-HR"/>
        </w:rPr>
        <w:sectPr w:rsidR="002C5384" w:rsidRPr="00361B04" w:rsidSect="000D6913">
          <w:headerReference w:type="default" r:id="rId91"/>
          <w:footerReference w:type="default" r:id="rId92"/>
          <w:pgSz w:w="11907" w:h="16840" w:code="9"/>
          <w:pgMar w:top="1418" w:right="992" w:bottom="1134" w:left="1418" w:header="851" w:footer="851" w:gutter="0"/>
          <w:cols w:space="720"/>
          <w:noEndnote/>
        </w:sectPr>
      </w:pPr>
      <w:r>
        <w:rPr>
          <w:rFonts w:asciiTheme="minorHAnsi" w:hAnsiTheme="minorHAnsi" w:cs="Arial"/>
          <w:sz w:val="22"/>
          <w:szCs w:val="22"/>
          <w:lang w:val="hr-HR"/>
        </w:rPr>
        <w:t>Aurora Volarević, direktorica Interne kontrole, revizije i rizika u Hrvatskom Telekomu d.d., u svojstvu članice Revizorskog odbora.</w:t>
      </w:r>
    </w:p>
    <w:p w:rsidR="005B3CEF" w:rsidRDefault="005B3CEF" w:rsidP="00B861E2">
      <w:pPr>
        <w:jc w:val="both"/>
        <w:rPr>
          <w:rFonts w:asciiTheme="minorHAnsi" w:hAnsiTheme="minorHAnsi" w:cs="Arial"/>
          <w:sz w:val="22"/>
          <w:szCs w:val="22"/>
          <w:lang w:val="hr-HR"/>
        </w:rPr>
      </w:pPr>
    </w:p>
    <w:p w:rsidR="00BF3592" w:rsidRPr="005D12B5" w:rsidRDefault="00BF3592" w:rsidP="00B861E2">
      <w:pPr>
        <w:pStyle w:val="T1"/>
        <w:tabs>
          <w:tab w:val="left" w:pos="567"/>
        </w:tabs>
        <w:spacing w:before="0" w:after="0" w:line="240" w:lineRule="auto"/>
        <w:rPr>
          <w:rFonts w:asciiTheme="minorHAnsi" w:hAnsiTheme="minorHAnsi" w:cs="Arial"/>
          <w:strike/>
          <w:sz w:val="22"/>
          <w:szCs w:val="22"/>
          <w:lang w:val="hr-HR"/>
        </w:rPr>
      </w:pPr>
      <w:r w:rsidRPr="005D12B5">
        <w:rPr>
          <w:rFonts w:asciiTheme="minorHAnsi" w:hAnsiTheme="minorHAnsi" w:cs="Arial"/>
          <w:sz w:val="22"/>
          <w:szCs w:val="22"/>
          <w:lang w:val="hr-HR"/>
        </w:rPr>
        <w:t>1.</w:t>
      </w:r>
      <w:r w:rsidR="00693F01" w:rsidRPr="005D12B5">
        <w:rPr>
          <w:rFonts w:asciiTheme="minorHAnsi" w:hAnsiTheme="minorHAnsi" w:cs="Arial"/>
          <w:sz w:val="22"/>
          <w:szCs w:val="22"/>
          <w:lang w:val="hr-HR"/>
        </w:rPr>
        <w:tab/>
      </w:r>
      <w:r w:rsidRPr="005D12B5">
        <w:rPr>
          <w:rFonts w:asciiTheme="minorHAnsi" w:hAnsiTheme="minorHAnsi" w:cs="Arial"/>
          <w:sz w:val="22"/>
          <w:szCs w:val="22"/>
          <w:lang w:val="hr-HR"/>
        </w:rPr>
        <w:t>Opći podaci (nastavak)</w:t>
      </w:r>
    </w:p>
    <w:p w:rsidR="00B861E2" w:rsidRDefault="00B861E2" w:rsidP="00B861E2">
      <w:pPr>
        <w:pStyle w:val="T1"/>
        <w:tabs>
          <w:tab w:val="left" w:pos="567"/>
        </w:tabs>
        <w:spacing w:before="0" w:after="0" w:line="240" w:lineRule="auto"/>
        <w:rPr>
          <w:rFonts w:asciiTheme="minorHAnsi" w:hAnsiTheme="minorHAnsi" w:cs="Arial"/>
          <w:sz w:val="22"/>
          <w:szCs w:val="22"/>
          <w:lang w:val="hr-HR"/>
        </w:rPr>
      </w:pPr>
    </w:p>
    <w:p w:rsidR="00BF3592" w:rsidRPr="005D12B5" w:rsidRDefault="00BF3592" w:rsidP="00B861E2">
      <w:pPr>
        <w:pStyle w:val="T1"/>
        <w:tabs>
          <w:tab w:val="left" w:pos="567"/>
        </w:tabs>
        <w:spacing w:before="0" w:after="0" w:line="240" w:lineRule="auto"/>
        <w:rPr>
          <w:rFonts w:asciiTheme="minorHAnsi" w:hAnsiTheme="minorHAnsi" w:cs="Arial"/>
          <w:sz w:val="22"/>
          <w:szCs w:val="22"/>
          <w:lang w:val="hr-HR"/>
        </w:rPr>
      </w:pPr>
      <w:bookmarkStart w:id="56" w:name="_Hlk506221695"/>
      <w:r w:rsidRPr="008B045A">
        <w:rPr>
          <w:rFonts w:asciiTheme="minorHAnsi" w:hAnsiTheme="minorHAnsi" w:cs="Arial"/>
          <w:sz w:val="22"/>
          <w:szCs w:val="22"/>
          <w:lang w:val="hr-HR"/>
        </w:rPr>
        <w:t>1.4.</w:t>
      </w:r>
      <w:r w:rsidRPr="008B045A">
        <w:rPr>
          <w:rFonts w:asciiTheme="minorHAnsi" w:hAnsiTheme="minorHAnsi" w:cs="Arial"/>
          <w:b w:val="0"/>
          <w:bCs w:val="0"/>
          <w:sz w:val="22"/>
          <w:szCs w:val="22"/>
          <w:lang w:val="hr-HR"/>
        </w:rPr>
        <w:tab/>
      </w:r>
      <w:r w:rsidRPr="008B045A">
        <w:rPr>
          <w:rFonts w:asciiTheme="minorHAnsi" w:hAnsiTheme="minorHAnsi" w:cs="Arial"/>
          <w:sz w:val="22"/>
          <w:szCs w:val="22"/>
          <w:lang w:val="hr-HR"/>
        </w:rPr>
        <w:t>Trenutačna gospodarska situacija i njen utjecaj na Banku</w:t>
      </w:r>
    </w:p>
    <w:p w:rsidR="00B861E2" w:rsidRDefault="00B861E2" w:rsidP="005A4073">
      <w:pPr>
        <w:jc w:val="both"/>
        <w:rPr>
          <w:rFonts w:asciiTheme="minorHAnsi" w:hAnsiTheme="minorHAnsi" w:cs="Arial"/>
          <w:sz w:val="22"/>
          <w:szCs w:val="22"/>
          <w:highlight w:val="yellow"/>
          <w:lang w:val="hr-HR"/>
        </w:rPr>
      </w:pPr>
    </w:p>
    <w:p w:rsidR="00ED047C" w:rsidRPr="0004275F" w:rsidRDefault="00ED047C" w:rsidP="005A4073">
      <w:pPr>
        <w:jc w:val="both"/>
        <w:rPr>
          <w:rFonts w:ascii="Calibri" w:hAnsi="Calibri" w:cs="Arial"/>
          <w:sz w:val="22"/>
          <w:szCs w:val="22"/>
          <w:lang w:val="hr-HR"/>
        </w:rPr>
      </w:pPr>
      <w:r w:rsidRPr="0004275F">
        <w:rPr>
          <w:rFonts w:ascii="Calibri" w:hAnsi="Calibri" w:cs="Arial"/>
          <w:sz w:val="22"/>
          <w:szCs w:val="22"/>
          <w:lang w:val="hr-HR"/>
        </w:rPr>
        <w:t xml:space="preserve">Gospodarska situacija do sada nije značajno utjecala na financijski položaj i uspješnost poslovanja Banke. Banka pomno i redovito prati kreditni rizik, rizik likvidnosti, kamatni i valutni rizik. </w:t>
      </w:r>
    </w:p>
    <w:p w:rsidR="00ED047C" w:rsidRPr="00447AB8" w:rsidRDefault="00ED047C" w:rsidP="005A4073">
      <w:pPr>
        <w:jc w:val="both"/>
        <w:rPr>
          <w:rFonts w:ascii="Calibri" w:hAnsi="Calibri"/>
          <w:sz w:val="22"/>
          <w:szCs w:val="22"/>
          <w:lang w:val="hr-HR"/>
        </w:rPr>
      </w:pPr>
      <w:r w:rsidRPr="0004275F">
        <w:rPr>
          <w:rFonts w:ascii="Calibri" w:hAnsi="Calibri" w:cs="Arial"/>
          <w:sz w:val="22"/>
          <w:szCs w:val="22"/>
          <w:lang w:val="hr-HR"/>
        </w:rPr>
        <w:t xml:space="preserve">Najveća izloženost kreditnog portfelja do kraja 2015. godine bila </w:t>
      </w:r>
      <w:r w:rsidR="00F8275A">
        <w:rPr>
          <w:rFonts w:ascii="Calibri" w:hAnsi="Calibri" w:cs="Arial"/>
          <w:sz w:val="22"/>
          <w:szCs w:val="22"/>
          <w:lang w:val="hr-HR"/>
        </w:rPr>
        <w:t xml:space="preserve">je </w:t>
      </w:r>
      <w:r w:rsidRPr="0004275F">
        <w:rPr>
          <w:rFonts w:ascii="Calibri" w:hAnsi="Calibri" w:cs="Arial"/>
          <w:sz w:val="22"/>
          <w:szCs w:val="22"/>
          <w:lang w:val="hr-HR"/>
        </w:rPr>
        <w:t>prema financijskim institucijama</w:t>
      </w:r>
      <w:r w:rsidR="00F8275A">
        <w:rPr>
          <w:rFonts w:ascii="Calibri" w:hAnsi="Calibri" w:cs="Arial"/>
          <w:sz w:val="22"/>
          <w:szCs w:val="22"/>
          <w:lang w:val="hr-HR"/>
        </w:rPr>
        <w:t>,</w:t>
      </w:r>
      <w:r w:rsidRPr="0004275F">
        <w:rPr>
          <w:rFonts w:ascii="Calibri" w:hAnsi="Calibri" w:cs="Arial"/>
          <w:sz w:val="22"/>
          <w:szCs w:val="22"/>
          <w:lang w:val="hr-HR"/>
        </w:rPr>
        <w:t xml:space="preserve"> čime se u određenoj mjeri smanjuje razina kreditnog rizika zbog visoke reguliranosti bankarskog sustava od strane centralne banke. Međutim, u 2016. godini je prisutan trend povećanja izravnih izloženosti prema ostalim korisnicima</w:t>
      </w:r>
      <w:r w:rsidR="006C3ED3">
        <w:rPr>
          <w:rFonts w:ascii="Calibri" w:hAnsi="Calibri" w:cs="Arial"/>
          <w:sz w:val="22"/>
          <w:szCs w:val="22"/>
          <w:lang w:val="hr-HR"/>
        </w:rPr>
        <w:t>, koji se nastavlja i u 2017. godini</w:t>
      </w:r>
      <w:r w:rsidRPr="0004275F">
        <w:rPr>
          <w:rFonts w:ascii="Calibri" w:hAnsi="Calibri" w:cs="Arial"/>
          <w:sz w:val="22"/>
          <w:szCs w:val="22"/>
          <w:lang w:val="hr-HR"/>
        </w:rPr>
        <w:t xml:space="preserve"> te omjer </w:t>
      </w:r>
      <w:r w:rsidRPr="0004275F">
        <w:rPr>
          <w:rFonts w:ascii="Calibri" w:hAnsi="Calibri" w:cs="Calibri"/>
          <w:spacing w:val="-3"/>
          <w:sz w:val="22"/>
          <w:szCs w:val="22"/>
          <w:lang w:val="hr-HR"/>
        </w:rPr>
        <w:t>bruto plasmana putem financijskih institucija i izravnih plasmana čini 4</w:t>
      </w:r>
      <w:r w:rsidR="006C3ED3">
        <w:rPr>
          <w:rFonts w:ascii="Calibri" w:hAnsi="Calibri" w:cs="Calibri"/>
          <w:spacing w:val="-3"/>
          <w:sz w:val="22"/>
          <w:szCs w:val="22"/>
          <w:lang w:val="hr-HR"/>
        </w:rPr>
        <w:t>2</w:t>
      </w:r>
      <w:r w:rsidRPr="0004275F">
        <w:rPr>
          <w:rFonts w:ascii="Calibri" w:hAnsi="Calibri" w:cs="Calibri"/>
          <w:spacing w:val="-3"/>
          <w:sz w:val="22"/>
          <w:szCs w:val="22"/>
          <w:lang w:val="hr-HR"/>
        </w:rPr>
        <w:t>% : 5</w:t>
      </w:r>
      <w:r w:rsidR="006C3ED3">
        <w:rPr>
          <w:rFonts w:ascii="Calibri" w:hAnsi="Calibri" w:cs="Calibri"/>
          <w:spacing w:val="-3"/>
          <w:sz w:val="22"/>
          <w:szCs w:val="22"/>
          <w:lang w:val="hr-HR"/>
        </w:rPr>
        <w:t>8</w:t>
      </w:r>
      <w:r w:rsidRPr="0004275F">
        <w:rPr>
          <w:rFonts w:ascii="Calibri" w:hAnsi="Calibri" w:cs="Calibri"/>
          <w:spacing w:val="-3"/>
          <w:sz w:val="22"/>
          <w:szCs w:val="22"/>
          <w:lang w:val="hr-HR"/>
        </w:rPr>
        <w:t>% (u 201</w:t>
      </w:r>
      <w:r w:rsidR="006C3ED3">
        <w:rPr>
          <w:rFonts w:ascii="Calibri" w:hAnsi="Calibri" w:cs="Calibri"/>
          <w:spacing w:val="-3"/>
          <w:sz w:val="22"/>
          <w:szCs w:val="22"/>
          <w:lang w:val="hr-HR"/>
        </w:rPr>
        <w:t>6</w:t>
      </w:r>
      <w:r w:rsidRPr="0004275F">
        <w:rPr>
          <w:rFonts w:ascii="Calibri" w:hAnsi="Calibri" w:cs="Calibri"/>
          <w:spacing w:val="-3"/>
          <w:sz w:val="22"/>
          <w:szCs w:val="22"/>
          <w:lang w:val="hr-HR"/>
        </w:rPr>
        <w:t xml:space="preserve">. godini </w:t>
      </w:r>
      <w:r w:rsidR="006C3ED3">
        <w:rPr>
          <w:rFonts w:ascii="Calibri" w:hAnsi="Calibri" w:cs="Calibri"/>
          <w:spacing w:val="-3"/>
          <w:sz w:val="22"/>
          <w:szCs w:val="22"/>
          <w:lang w:val="hr-HR"/>
        </w:rPr>
        <w:t>47</w:t>
      </w:r>
      <w:r w:rsidRPr="0004275F">
        <w:rPr>
          <w:rFonts w:ascii="Calibri" w:hAnsi="Calibri" w:cs="Calibri"/>
          <w:spacing w:val="-3"/>
          <w:sz w:val="22"/>
          <w:szCs w:val="22"/>
          <w:lang w:val="hr-HR"/>
        </w:rPr>
        <w:t xml:space="preserve">% : </w:t>
      </w:r>
      <w:r w:rsidR="006C3ED3">
        <w:rPr>
          <w:rFonts w:ascii="Calibri" w:hAnsi="Calibri" w:cs="Calibri"/>
          <w:spacing w:val="-3"/>
          <w:sz w:val="22"/>
          <w:szCs w:val="22"/>
          <w:lang w:val="hr-HR"/>
        </w:rPr>
        <w:t>53</w:t>
      </w:r>
      <w:r w:rsidRPr="0004275F">
        <w:rPr>
          <w:rFonts w:ascii="Calibri" w:hAnsi="Calibri" w:cs="Calibri"/>
          <w:spacing w:val="-3"/>
          <w:sz w:val="22"/>
          <w:szCs w:val="22"/>
          <w:lang w:val="hr-HR"/>
        </w:rPr>
        <w:t>%).</w:t>
      </w:r>
    </w:p>
    <w:p w:rsidR="00ED047C" w:rsidRPr="0004275F" w:rsidRDefault="00ED047C" w:rsidP="0078611A">
      <w:pPr>
        <w:autoSpaceDE w:val="0"/>
        <w:jc w:val="both"/>
        <w:rPr>
          <w:rFonts w:ascii="Calibri" w:eastAsia="Calibri" w:hAnsi="Calibri"/>
          <w:sz w:val="22"/>
          <w:szCs w:val="22"/>
          <w:lang w:val="hr-HR"/>
        </w:rPr>
      </w:pPr>
    </w:p>
    <w:p w:rsidR="005A57C7" w:rsidRDefault="00FD3BDD" w:rsidP="00361B04">
      <w:pPr>
        <w:jc w:val="both"/>
        <w:rPr>
          <w:rFonts w:asciiTheme="minorHAnsi" w:hAnsiTheme="minorHAnsi" w:cstheme="minorHAnsi"/>
          <w:sz w:val="22"/>
          <w:szCs w:val="22"/>
          <w:lang w:eastAsia="hr-HR"/>
        </w:rPr>
      </w:pPr>
      <w:r w:rsidRPr="00361B04">
        <w:rPr>
          <w:rFonts w:asciiTheme="minorHAnsi" w:hAnsiTheme="minorHAnsi" w:cstheme="minorHAnsi"/>
          <w:sz w:val="22"/>
          <w:szCs w:val="22"/>
          <w:lang w:eastAsia="hr-HR"/>
        </w:rPr>
        <w:t>G</w:t>
      </w:r>
      <w:r w:rsidR="00645361" w:rsidRPr="00361B04">
        <w:rPr>
          <w:rFonts w:asciiTheme="minorHAnsi" w:hAnsiTheme="minorHAnsi" w:cstheme="minorHAnsi"/>
          <w:sz w:val="22"/>
          <w:szCs w:val="22"/>
          <w:lang w:eastAsia="hr-HR"/>
        </w:rPr>
        <w:t xml:space="preserve">ospodarstvo </w:t>
      </w:r>
      <w:r w:rsidR="007549D2">
        <w:rPr>
          <w:rFonts w:asciiTheme="minorHAnsi" w:hAnsiTheme="minorHAnsi" w:cstheme="minorHAnsi"/>
          <w:sz w:val="22"/>
          <w:szCs w:val="22"/>
          <w:lang w:eastAsia="hr-HR"/>
        </w:rPr>
        <w:t xml:space="preserve">se </w:t>
      </w:r>
      <w:r w:rsidR="002001ED">
        <w:rPr>
          <w:rFonts w:asciiTheme="minorHAnsi" w:hAnsiTheme="minorHAnsi" w:cstheme="minorHAnsi"/>
          <w:sz w:val="22"/>
          <w:szCs w:val="22"/>
          <w:lang w:eastAsia="hr-HR"/>
        </w:rPr>
        <w:t xml:space="preserve">postupno </w:t>
      </w:r>
      <w:r w:rsidR="007549D2">
        <w:rPr>
          <w:rFonts w:asciiTheme="minorHAnsi" w:hAnsiTheme="minorHAnsi" w:cstheme="minorHAnsi"/>
          <w:sz w:val="22"/>
          <w:szCs w:val="22"/>
          <w:lang w:eastAsia="hr-HR"/>
        </w:rPr>
        <w:t>oporavlja t</w:t>
      </w:r>
      <w:r w:rsidR="004A12E1" w:rsidRPr="00361B04">
        <w:rPr>
          <w:rFonts w:asciiTheme="minorHAnsi" w:hAnsiTheme="minorHAnsi" w:cstheme="minorHAnsi"/>
          <w:sz w:val="22"/>
          <w:szCs w:val="22"/>
          <w:lang w:eastAsia="hr-HR"/>
        </w:rPr>
        <w:t xml:space="preserve">e </w:t>
      </w:r>
      <w:r w:rsidR="00645361" w:rsidRPr="00361B04">
        <w:rPr>
          <w:rFonts w:asciiTheme="minorHAnsi" w:hAnsiTheme="minorHAnsi" w:cstheme="minorHAnsi"/>
          <w:sz w:val="22"/>
          <w:szCs w:val="22"/>
          <w:lang w:eastAsia="hr-HR"/>
        </w:rPr>
        <w:t>rast realnog BDP-a u 2016. godini iznosi 3,2%</w:t>
      </w:r>
      <w:r w:rsidRPr="00361B04">
        <w:rPr>
          <w:rFonts w:asciiTheme="minorHAnsi" w:hAnsiTheme="minorHAnsi" w:cstheme="minorHAnsi"/>
          <w:sz w:val="22"/>
          <w:szCs w:val="22"/>
          <w:lang w:eastAsia="hr-HR"/>
        </w:rPr>
        <w:t>*</w:t>
      </w:r>
      <w:r w:rsidR="004A12E1" w:rsidRPr="00361B04">
        <w:rPr>
          <w:rFonts w:asciiTheme="minorHAnsi" w:hAnsiTheme="minorHAnsi" w:cstheme="minorHAnsi"/>
          <w:sz w:val="22"/>
          <w:szCs w:val="22"/>
          <w:lang w:eastAsia="hr-HR"/>
        </w:rPr>
        <w:t xml:space="preserve"> </w:t>
      </w:r>
      <w:r w:rsidRPr="00361B04">
        <w:rPr>
          <w:rFonts w:asciiTheme="minorHAnsi" w:hAnsiTheme="minorHAnsi" w:cstheme="minorHAnsi"/>
          <w:sz w:val="22"/>
          <w:szCs w:val="22"/>
          <w:lang w:eastAsia="hr-HR"/>
        </w:rPr>
        <w:t xml:space="preserve"> i</w:t>
      </w:r>
      <w:r w:rsidR="004A12E1" w:rsidRPr="00361B04">
        <w:rPr>
          <w:rFonts w:asciiTheme="minorHAnsi" w:hAnsiTheme="minorHAnsi" w:cstheme="minorHAnsi"/>
          <w:sz w:val="22"/>
          <w:szCs w:val="22"/>
          <w:lang w:eastAsia="hr-HR"/>
        </w:rPr>
        <w:t xml:space="preserve"> očekuje se da je ova</w:t>
      </w:r>
      <w:r w:rsidR="00645361" w:rsidRPr="00361B04">
        <w:rPr>
          <w:rFonts w:asciiTheme="minorHAnsi" w:hAnsiTheme="minorHAnsi" w:cstheme="minorHAnsi"/>
          <w:sz w:val="22"/>
          <w:szCs w:val="22"/>
          <w:lang w:eastAsia="hr-HR"/>
        </w:rPr>
        <w:t xml:space="preserve"> stopa rasta vjerojatno održana </w:t>
      </w:r>
      <w:r w:rsidR="004A12E1" w:rsidRPr="00361B04">
        <w:rPr>
          <w:rFonts w:asciiTheme="minorHAnsi" w:hAnsiTheme="minorHAnsi" w:cstheme="minorHAnsi"/>
          <w:sz w:val="22"/>
          <w:szCs w:val="22"/>
          <w:lang w:eastAsia="hr-HR"/>
        </w:rPr>
        <w:t xml:space="preserve">i u </w:t>
      </w:r>
      <w:r w:rsidR="00645361" w:rsidRPr="00361B04">
        <w:rPr>
          <w:rFonts w:asciiTheme="minorHAnsi" w:hAnsiTheme="minorHAnsi" w:cstheme="minorHAnsi"/>
          <w:sz w:val="22"/>
          <w:szCs w:val="22"/>
          <w:lang w:eastAsia="hr-HR"/>
        </w:rPr>
        <w:t>2017.</w:t>
      </w:r>
      <w:r w:rsidR="004A12E1" w:rsidRPr="00361B04">
        <w:rPr>
          <w:rFonts w:asciiTheme="minorHAnsi" w:hAnsiTheme="minorHAnsi" w:cstheme="minorHAnsi"/>
          <w:sz w:val="22"/>
          <w:szCs w:val="22"/>
          <w:lang w:eastAsia="hr-HR"/>
        </w:rPr>
        <w:t xml:space="preserve"> godini</w:t>
      </w:r>
      <w:r w:rsidR="00645361" w:rsidRPr="00361B04">
        <w:rPr>
          <w:rFonts w:asciiTheme="minorHAnsi" w:hAnsiTheme="minorHAnsi" w:cstheme="minorHAnsi"/>
          <w:sz w:val="22"/>
          <w:szCs w:val="22"/>
          <w:lang w:eastAsia="hr-HR"/>
        </w:rPr>
        <w:t xml:space="preserve">, budući da je </w:t>
      </w:r>
      <w:r w:rsidR="004A12E1" w:rsidRPr="00361B04">
        <w:rPr>
          <w:rFonts w:asciiTheme="minorHAnsi" w:hAnsiTheme="minorHAnsi" w:cstheme="minorHAnsi"/>
          <w:sz w:val="22"/>
          <w:szCs w:val="22"/>
          <w:lang w:eastAsia="hr-HR"/>
        </w:rPr>
        <w:t xml:space="preserve">u prva tri </w:t>
      </w:r>
      <w:r w:rsidRPr="00361B04">
        <w:rPr>
          <w:rFonts w:asciiTheme="minorHAnsi" w:hAnsiTheme="minorHAnsi" w:cstheme="minorHAnsi"/>
          <w:sz w:val="22"/>
          <w:szCs w:val="22"/>
          <w:lang w:eastAsia="hr-HR"/>
        </w:rPr>
        <w:t>tromjesečja</w:t>
      </w:r>
      <w:r w:rsidR="004A12E1" w:rsidRPr="00361B04">
        <w:rPr>
          <w:rFonts w:asciiTheme="minorHAnsi" w:hAnsiTheme="minorHAnsi" w:cstheme="minorHAnsi"/>
          <w:sz w:val="22"/>
          <w:szCs w:val="22"/>
          <w:lang w:eastAsia="hr-HR"/>
        </w:rPr>
        <w:t xml:space="preserve"> 2017. godine </w:t>
      </w:r>
      <w:r w:rsidR="00645361" w:rsidRPr="00361B04">
        <w:rPr>
          <w:rFonts w:asciiTheme="minorHAnsi" w:hAnsiTheme="minorHAnsi" w:cstheme="minorHAnsi"/>
          <w:sz w:val="22"/>
          <w:szCs w:val="22"/>
          <w:lang w:eastAsia="hr-HR"/>
        </w:rPr>
        <w:t>gospodarska aktivnost bila snažna</w:t>
      </w:r>
      <w:r w:rsidR="004A12E1" w:rsidRPr="00361B04">
        <w:rPr>
          <w:rFonts w:asciiTheme="minorHAnsi" w:hAnsiTheme="minorHAnsi" w:cstheme="minorHAnsi"/>
          <w:sz w:val="22"/>
          <w:szCs w:val="22"/>
          <w:lang w:eastAsia="hr-HR"/>
        </w:rPr>
        <w:t xml:space="preserve">, </w:t>
      </w:r>
      <w:r w:rsidRPr="00361B04">
        <w:rPr>
          <w:rFonts w:asciiTheme="minorHAnsi" w:hAnsiTheme="minorHAnsi" w:cstheme="minorHAnsi"/>
          <w:sz w:val="22"/>
          <w:szCs w:val="22"/>
          <w:lang w:eastAsia="hr-HR"/>
        </w:rPr>
        <w:t xml:space="preserve">iako </w:t>
      </w:r>
      <w:r w:rsidR="00645361" w:rsidRPr="00361B04">
        <w:rPr>
          <w:rFonts w:asciiTheme="minorHAnsi" w:hAnsiTheme="minorHAnsi" w:cstheme="minorHAnsi"/>
          <w:sz w:val="22"/>
          <w:szCs w:val="22"/>
          <w:lang w:eastAsia="hr-HR"/>
        </w:rPr>
        <w:t xml:space="preserve">neki pokazatelji ukazuju na usporavanje u posljednjem </w:t>
      </w:r>
      <w:r w:rsidRPr="00361B04">
        <w:rPr>
          <w:rFonts w:asciiTheme="minorHAnsi" w:hAnsiTheme="minorHAnsi" w:cstheme="minorHAnsi"/>
          <w:sz w:val="22"/>
          <w:szCs w:val="22"/>
          <w:lang w:eastAsia="hr-HR"/>
        </w:rPr>
        <w:t>tromjesečju</w:t>
      </w:r>
      <w:r w:rsidR="004A12E1" w:rsidRPr="00361B04">
        <w:rPr>
          <w:rFonts w:asciiTheme="minorHAnsi" w:hAnsiTheme="minorHAnsi" w:cstheme="minorHAnsi"/>
          <w:sz w:val="22"/>
          <w:szCs w:val="22"/>
          <w:lang w:eastAsia="hr-HR"/>
        </w:rPr>
        <w:t>.</w:t>
      </w:r>
      <w:r w:rsidR="00645361" w:rsidRPr="00361B04">
        <w:rPr>
          <w:rFonts w:asciiTheme="minorHAnsi" w:hAnsiTheme="minorHAnsi" w:cstheme="minorHAnsi"/>
          <w:sz w:val="22"/>
          <w:szCs w:val="22"/>
          <w:lang w:eastAsia="hr-HR"/>
        </w:rPr>
        <w:t xml:space="preserve"> </w:t>
      </w:r>
    </w:p>
    <w:p w:rsidR="00645361" w:rsidRPr="00361B04" w:rsidRDefault="005A57C7" w:rsidP="00361B04">
      <w:pPr>
        <w:jc w:val="both"/>
        <w:rPr>
          <w:rFonts w:asciiTheme="minorHAnsi" w:hAnsiTheme="minorHAnsi" w:cstheme="minorHAnsi"/>
          <w:sz w:val="22"/>
          <w:szCs w:val="22"/>
          <w:lang w:eastAsia="hr-HR"/>
        </w:rPr>
      </w:pPr>
      <w:r>
        <w:rPr>
          <w:rFonts w:asciiTheme="minorHAnsi" w:hAnsiTheme="minorHAnsi" w:cstheme="minorHAnsi"/>
          <w:sz w:val="22"/>
          <w:szCs w:val="22"/>
          <w:lang w:eastAsia="hr-HR"/>
        </w:rPr>
        <w:t xml:space="preserve">Nastavak povoljnih kretanja ponajprije je posljedica povećanja ukupnog izvoza </w:t>
      </w:r>
      <w:r w:rsidR="009354DF">
        <w:rPr>
          <w:rFonts w:asciiTheme="minorHAnsi" w:hAnsiTheme="minorHAnsi" w:cstheme="minorHAnsi"/>
          <w:sz w:val="22"/>
          <w:szCs w:val="22"/>
          <w:lang w:eastAsia="hr-HR"/>
        </w:rPr>
        <w:t xml:space="preserve">i </w:t>
      </w:r>
      <w:r>
        <w:rPr>
          <w:rFonts w:asciiTheme="minorHAnsi" w:hAnsiTheme="minorHAnsi" w:cstheme="minorHAnsi"/>
          <w:sz w:val="22"/>
          <w:szCs w:val="22"/>
          <w:lang w:eastAsia="hr-HR"/>
        </w:rPr>
        <w:t>rasta osobne potrošnje.</w:t>
      </w:r>
      <w:r w:rsidR="009354DF">
        <w:rPr>
          <w:rFonts w:asciiTheme="minorHAnsi" w:hAnsiTheme="minorHAnsi" w:cstheme="minorHAnsi"/>
          <w:sz w:val="22"/>
          <w:szCs w:val="22"/>
          <w:lang w:eastAsia="hr-HR"/>
        </w:rPr>
        <w:t xml:space="preserve"> </w:t>
      </w:r>
      <w:r w:rsidR="00645361" w:rsidRPr="00361B04">
        <w:rPr>
          <w:rFonts w:asciiTheme="minorHAnsi" w:hAnsiTheme="minorHAnsi" w:cstheme="minorHAnsi"/>
          <w:sz w:val="22"/>
          <w:szCs w:val="22"/>
          <w:lang w:eastAsia="hr-HR"/>
        </w:rPr>
        <w:t xml:space="preserve">Usporeni zamah u četvrtom </w:t>
      </w:r>
      <w:r w:rsidR="00FD3BDD" w:rsidRPr="00361B04">
        <w:rPr>
          <w:rFonts w:asciiTheme="minorHAnsi" w:hAnsiTheme="minorHAnsi" w:cstheme="minorHAnsi"/>
          <w:sz w:val="22"/>
          <w:szCs w:val="22"/>
          <w:lang w:eastAsia="hr-HR"/>
        </w:rPr>
        <w:t>tromjesečju</w:t>
      </w:r>
      <w:r w:rsidR="004A12E1" w:rsidRPr="00361B04">
        <w:rPr>
          <w:rFonts w:asciiTheme="minorHAnsi" w:hAnsiTheme="minorHAnsi" w:cstheme="minorHAnsi"/>
          <w:sz w:val="22"/>
          <w:szCs w:val="22"/>
          <w:lang w:eastAsia="hr-HR"/>
        </w:rPr>
        <w:t xml:space="preserve"> </w:t>
      </w:r>
      <w:r w:rsidR="00645361" w:rsidRPr="00361B04">
        <w:rPr>
          <w:rFonts w:asciiTheme="minorHAnsi" w:hAnsiTheme="minorHAnsi" w:cstheme="minorHAnsi"/>
          <w:sz w:val="22"/>
          <w:szCs w:val="22"/>
          <w:lang w:eastAsia="hr-HR"/>
        </w:rPr>
        <w:t>vjerojatno će se prebaciti na 2018.</w:t>
      </w:r>
      <w:r w:rsidR="004A12E1" w:rsidRPr="00361B04">
        <w:rPr>
          <w:rFonts w:asciiTheme="minorHAnsi" w:hAnsiTheme="minorHAnsi" w:cstheme="minorHAnsi"/>
          <w:sz w:val="22"/>
          <w:szCs w:val="22"/>
          <w:lang w:eastAsia="hr-HR"/>
        </w:rPr>
        <w:t xml:space="preserve"> godinu</w:t>
      </w:r>
      <w:r w:rsidR="00645361" w:rsidRPr="00361B04">
        <w:rPr>
          <w:rFonts w:asciiTheme="minorHAnsi" w:hAnsiTheme="minorHAnsi" w:cstheme="minorHAnsi"/>
          <w:sz w:val="22"/>
          <w:szCs w:val="22"/>
          <w:lang w:eastAsia="hr-HR"/>
        </w:rPr>
        <w:t>, s realnim rastom bruto domaćeg proizvoda za 2,8%</w:t>
      </w:r>
      <w:r w:rsidR="00FD3BDD" w:rsidRPr="00361B04">
        <w:rPr>
          <w:rFonts w:asciiTheme="minorHAnsi" w:hAnsiTheme="minorHAnsi" w:cstheme="minorHAnsi"/>
          <w:sz w:val="22"/>
          <w:szCs w:val="22"/>
          <w:lang w:eastAsia="hr-HR"/>
        </w:rPr>
        <w:t>*</w:t>
      </w:r>
      <w:r w:rsidR="004A12E1" w:rsidRPr="00361B04">
        <w:rPr>
          <w:rFonts w:asciiTheme="minorHAnsi" w:hAnsiTheme="minorHAnsi" w:cstheme="minorHAnsi"/>
          <w:sz w:val="22"/>
          <w:szCs w:val="22"/>
          <w:lang w:eastAsia="hr-HR"/>
        </w:rPr>
        <w:t xml:space="preserve"> te za daljnjih</w:t>
      </w:r>
      <w:r w:rsidR="00645361" w:rsidRPr="00361B04">
        <w:rPr>
          <w:rFonts w:asciiTheme="minorHAnsi" w:hAnsiTheme="minorHAnsi" w:cstheme="minorHAnsi"/>
          <w:sz w:val="22"/>
          <w:szCs w:val="22"/>
          <w:lang w:eastAsia="hr-HR"/>
        </w:rPr>
        <w:t xml:space="preserve"> 2,7%</w:t>
      </w:r>
      <w:r w:rsidR="00FD3BDD" w:rsidRPr="00361B04">
        <w:rPr>
          <w:rFonts w:asciiTheme="minorHAnsi" w:hAnsiTheme="minorHAnsi" w:cstheme="minorHAnsi"/>
          <w:sz w:val="22"/>
          <w:szCs w:val="22"/>
          <w:lang w:eastAsia="hr-HR"/>
        </w:rPr>
        <w:t>*</w:t>
      </w:r>
      <w:r w:rsidR="00645361" w:rsidRPr="00361B04">
        <w:rPr>
          <w:rFonts w:asciiTheme="minorHAnsi" w:hAnsiTheme="minorHAnsi" w:cstheme="minorHAnsi"/>
          <w:sz w:val="22"/>
          <w:szCs w:val="22"/>
          <w:lang w:eastAsia="hr-HR"/>
        </w:rPr>
        <w:t xml:space="preserve"> u 2019.</w:t>
      </w:r>
      <w:r w:rsidR="004A12E1" w:rsidRPr="00361B04">
        <w:rPr>
          <w:rFonts w:asciiTheme="minorHAnsi" w:hAnsiTheme="minorHAnsi" w:cstheme="minorHAnsi"/>
          <w:sz w:val="22"/>
          <w:szCs w:val="22"/>
          <w:lang w:eastAsia="hr-HR"/>
        </w:rPr>
        <w:t xml:space="preserve"> godini. Ovim tempom bi gospodarstvo do kraja 2019. godine postiglo</w:t>
      </w:r>
      <w:r w:rsidR="00645361" w:rsidRPr="00361B04">
        <w:rPr>
          <w:rFonts w:asciiTheme="minorHAnsi" w:hAnsiTheme="minorHAnsi" w:cstheme="minorHAnsi"/>
          <w:sz w:val="22"/>
          <w:szCs w:val="22"/>
          <w:lang w:eastAsia="hr-HR"/>
        </w:rPr>
        <w:t xml:space="preserve"> predrecesijski obuj</w:t>
      </w:r>
      <w:r w:rsidR="004A12E1" w:rsidRPr="00361B04">
        <w:rPr>
          <w:rFonts w:asciiTheme="minorHAnsi" w:hAnsiTheme="minorHAnsi" w:cstheme="minorHAnsi"/>
          <w:sz w:val="22"/>
          <w:szCs w:val="22"/>
          <w:lang w:eastAsia="hr-HR"/>
        </w:rPr>
        <w:t>a</w:t>
      </w:r>
      <w:r w:rsidR="00645361" w:rsidRPr="00361B04">
        <w:rPr>
          <w:rFonts w:asciiTheme="minorHAnsi" w:hAnsiTheme="minorHAnsi" w:cstheme="minorHAnsi"/>
          <w:sz w:val="22"/>
          <w:szCs w:val="22"/>
          <w:lang w:eastAsia="hr-HR"/>
        </w:rPr>
        <w:t>m proizvodnje.</w:t>
      </w:r>
    </w:p>
    <w:p w:rsidR="005A57C7" w:rsidRDefault="005A57C7" w:rsidP="005A4073">
      <w:pPr>
        <w:jc w:val="both"/>
        <w:rPr>
          <w:rFonts w:ascii="Calibri" w:eastAsia="Calibri" w:hAnsi="Calibri"/>
          <w:sz w:val="22"/>
          <w:szCs w:val="22"/>
          <w:lang w:val="hr-HR"/>
        </w:rPr>
      </w:pPr>
    </w:p>
    <w:p w:rsidR="009E72A3" w:rsidRPr="00361B04" w:rsidRDefault="00AB6E53" w:rsidP="00361B04">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S obzirom da su projekcije rasta BDP-a za 2017. godinu na razini rasta u 2016. godini,</w:t>
      </w:r>
      <w:r w:rsidR="009E72A3">
        <w:rPr>
          <w:rFonts w:asciiTheme="minorHAnsi" w:hAnsiTheme="minorHAnsi" w:cstheme="minorHAnsi"/>
          <w:sz w:val="22"/>
          <w:szCs w:val="22"/>
        </w:rPr>
        <w:t xml:space="preserve"> čini se kako je kriza u koncernu Agrokor za sada imala tek ograničen utjecaj na gospodarsku aktivnost u 2017. </w:t>
      </w:r>
      <w:r>
        <w:rPr>
          <w:rFonts w:asciiTheme="minorHAnsi" w:hAnsiTheme="minorHAnsi" w:cstheme="minorHAnsi"/>
          <w:sz w:val="22"/>
          <w:szCs w:val="22"/>
        </w:rPr>
        <w:t>g</w:t>
      </w:r>
      <w:r w:rsidR="009E72A3">
        <w:rPr>
          <w:rFonts w:asciiTheme="minorHAnsi" w:hAnsiTheme="minorHAnsi" w:cstheme="minorHAnsi"/>
          <w:sz w:val="22"/>
          <w:szCs w:val="22"/>
        </w:rPr>
        <w:t>odini</w:t>
      </w:r>
      <w:r w:rsidR="00701F69">
        <w:rPr>
          <w:rFonts w:asciiTheme="minorHAnsi" w:hAnsiTheme="minorHAnsi" w:cstheme="minorHAnsi"/>
          <w:sz w:val="22"/>
          <w:szCs w:val="22"/>
        </w:rPr>
        <w:t xml:space="preserve">, </w:t>
      </w:r>
      <w:r w:rsidR="00F8275A">
        <w:rPr>
          <w:rFonts w:asciiTheme="minorHAnsi" w:hAnsiTheme="minorHAnsi" w:cstheme="minorHAnsi"/>
          <w:sz w:val="22"/>
          <w:szCs w:val="22"/>
        </w:rPr>
        <w:t>a najviše se</w:t>
      </w:r>
      <w:r w:rsidR="00701F69">
        <w:rPr>
          <w:rFonts w:asciiTheme="minorHAnsi" w:hAnsiTheme="minorHAnsi" w:cstheme="minorHAnsi"/>
          <w:sz w:val="22"/>
          <w:szCs w:val="22"/>
        </w:rPr>
        <w:t xml:space="preserve"> odrazil</w:t>
      </w:r>
      <w:r w:rsidR="00F8275A">
        <w:rPr>
          <w:rFonts w:asciiTheme="minorHAnsi" w:hAnsiTheme="minorHAnsi" w:cstheme="minorHAnsi"/>
          <w:sz w:val="22"/>
          <w:szCs w:val="22"/>
        </w:rPr>
        <w:t>a</w:t>
      </w:r>
      <w:r w:rsidR="00701F69">
        <w:rPr>
          <w:rFonts w:asciiTheme="minorHAnsi" w:hAnsiTheme="minorHAnsi" w:cstheme="minorHAnsi"/>
          <w:sz w:val="22"/>
          <w:szCs w:val="22"/>
        </w:rPr>
        <w:t xml:space="preserve"> na </w:t>
      </w:r>
      <w:r w:rsidR="00F8275A">
        <w:rPr>
          <w:rFonts w:asciiTheme="minorHAnsi" w:hAnsiTheme="minorHAnsi" w:cstheme="minorHAnsi"/>
          <w:sz w:val="22"/>
          <w:szCs w:val="22"/>
        </w:rPr>
        <w:t xml:space="preserve">usporavanje </w:t>
      </w:r>
      <w:r w:rsidR="00701F69">
        <w:rPr>
          <w:rFonts w:asciiTheme="minorHAnsi" w:hAnsiTheme="minorHAnsi" w:cstheme="minorHAnsi"/>
          <w:sz w:val="22"/>
          <w:szCs w:val="22"/>
        </w:rPr>
        <w:t>investicijsk</w:t>
      </w:r>
      <w:r w:rsidR="00F8275A">
        <w:rPr>
          <w:rFonts w:asciiTheme="minorHAnsi" w:hAnsiTheme="minorHAnsi" w:cstheme="minorHAnsi"/>
          <w:sz w:val="22"/>
          <w:szCs w:val="22"/>
        </w:rPr>
        <w:t>e</w:t>
      </w:r>
      <w:r w:rsidR="00701F69">
        <w:rPr>
          <w:rFonts w:asciiTheme="minorHAnsi" w:hAnsiTheme="minorHAnsi" w:cstheme="minorHAnsi"/>
          <w:sz w:val="22"/>
          <w:szCs w:val="22"/>
        </w:rPr>
        <w:t xml:space="preserve"> aktivnost</w:t>
      </w:r>
      <w:r w:rsidR="00F8275A">
        <w:rPr>
          <w:rFonts w:asciiTheme="minorHAnsi" w:hAnsiTheme="minorHAnsi" w:cstheme="minorHAnsi"/>
          <w:sz w:val="22"/>
          <w:szCs w:val="22"/>
        </w:rPr>
        <w:t>i</w:t>
      </w:r>
      <w:r w:rsidR="00701F69">
        <w:rPr>
          <w:rFonts w:asciiTheme="minorHAnsi" w:hAnsiTheme="minorHAnsi" w:cstheme="minorHAnsi"/>
          <w:sz w:val="22"/>
          <w:szCs w:val="22"/>
        </w:rPr>
        <w:t xml:space="preserve">. </w:t>
      </w:r>
      <w:r w:rsidR="00F8275A">
        <w:rPr>
          <w:rFonts w:asciiTheme="minorHAnsi" w:hAnsiTheme="minorHAnsi" w:cstheme="minorHAnsi"/>
          <w:sz w:val="22"/>
          <w:szCs w:val="22"/>
        </w:rPr>
        <w:t>O</w:t>
      </w:r>
      <w:r w:rsidR="00701F69" w:rsidRPr="00361B04">
        <w:rPr>
          <w:rFonts w:asciiTheme="minorHAnsi" w:hAnsiTheme="minorHAnsi" w:cstheme="minorHAnsi"/>
          <w:sz w:val="22"/>
          <w:szCs w:val="22"/>
        </w:rPr>
        <w:t>čekuje se da će se ulaganja početi razvijati</w:t>
      </w:r>
      <w:r w:rsidR="00F8275A">
        <w:rPr>
          <w:rFonts w:asciiTheme="minorHAnsi" w:hAnsiTheme="minorHAnsi" w:cstheme="minorHAnsi"/>
          <w:sz w:val="22"/>
          <w:szCs w:val="22"/>
        </w:rPr>
        <w:t xml:space="preserve"> obzirom</w:t>
      </w:r>
      <w:r w:rsidR="00701F69" w:rsidRPr="00361B04">
        <w:rPr>
          <w:rFonts w:asciiTheme="minorHAnsi" w:hAnsiTheme="minorHAnsi" w:cstheme="minorHAnsi"/>
          <w:sz w:val="22"/>
          <w:szCs w:val="22"/>
        </w:rPr>
        <w:t xml:space="preserve"> da </w:t>
      </w:r>
      <w:r w:rsidR="00701F69">
        <w:rPr>
          <w:rFonts w:asciiTheme="minorHAnsi" w:hAnsiTheme="minorHAnsi" w:cstheme="minorHAnsi"/>
          <w:sz w:val="22"/>
          <w:szCs w:val="22"/>
        </w:rPr>
        <w:t xml:space="preserve">raste </w:t>
      </w:r>
      <w:r w:rsidR="00701F69" w:rsidRPr="00361B04">
        <w:rPr>
          <w:rFonts w:asciiTheme="minorHAnsi" w:hAnsiTheme="minorHAnsi" w:cstheme="minorHAnsi"/>
          <w:sz w:val="22"/>
          <w:szCs w:val="22"/>
        </w:rPr>
        <w:t xml:space="preserve">kreditna aktivnost u korporativnom sektoru, iako ishod operativnog i financijskog restrukturiranja Agrokora još uvijek predstavlja rizik. </w:t>
      </w:r>
    </w:p>
    <w:p w:rsidR="00ED047C" w:rsidRPr="0004275F" w:rsidRDefault="00ED047C" w:rsidP="00361B04">
      <w:pPr>
        <w:jc w:val="both"/>
        <w:rPr>
          <w:rFonts w:cs="Arial"/>
        </w:rPr>
      </w:pPr>
    </w:p>
    <w:p w:rsidR="00ED047C" w:rsidRPr="0004275F" w:rsidRDefault="00ED047C">
      <w:pPr>
        <w:pStyle w:val="NoSpacing"/>
        <w:jc w:val="both"/>
      </w:pPr>
      <w:r w:rsidRPr="0004275F">
        <w:rPr>
          <w:rFonts w:cs="Arial"/>
        </w:rPr>
        <w:t>Uprava</w:t>
      </w:r>
      <w:r w:rsidR="00F8275A">
        <w:rPr>
          <w:rFonts w:cs="Arial"/>
        </w:rPr>
        <w:t xml:space="preserve"> HBOR-a</w:t>
      </w:r>
      <w:r w:rsidRPr="0004275F">
        <w:rPr>
          <w:rFonts w:cs="Arial"/>
        </w:rPr>
        <w:t xml:space="preserve"> i nadalje očekuje pojačane zahtjeve za restrukturiranjem danih kredita, kao i tijekom </w:t>
      </w:r>
      <w:r w:rsidR="00F8275A">
        <w:rPr>
          <w:rFonts w:cs="Arial"/>
        </w:rPr>
        <w:t>prethodnih par</w:t>
      </w:r>
      <w:r w:rsidRPr="0004275F">
        <w:rPr>
          <w:rFonts w:cs="Arial"/>
        </w:rPr>
        <w:t xml:space="preserve"> poslovnih godina. Dodatno, prisutna je i nesigurnost u vezi mogućnosti realizacije kolaterala obzirom </w:t>
      </w:r>
      <w:r w:rsidR="003D78D8">
        <w:rPr>
          <w:rFonts w:cs="Arial"/>
        </w:rPr>
        <w:t>n</w:t>
      </w:r>
      <w:r w:rsidR="00FF0634">
        <w:rPr>
          <w:rFonts w:cs="Arial"/>
        </w:rPr>
        <w:t xml:space="preserve">a </w:t>
      </w:r>
      <w:r w:rsidR="003D78D8">
        <w:rPr>
          <w:rFonts w:cs="Arial"/>
        </w:rPr>
        <w:t>još uvijek ne</w:t>
      </w:r>
      <w:r w:rsidR="00FF0634">
        <w:rPr>
          <w:rFonts w:cs="Arial"/>
        </w:rPr>
        <w:t>likvidno</w:t>
      </w:r>
      <w:r w:rsidR="003D78D8">
        <w:rPr>
          <w:rFonts w:cs="Arial"/>
        </w:rPr>
        <w:t xml:space="preserve"> tržište nekretnina, na koje se</w:t>
      </w:r>
      <w:r w:rsidRPr="0004275F">
        <w:rPr>
          <w:rFonts w:cs="Arial"/>
        </w:rPr>
        <w:t xml:space="preserve"> gospodarski rast još </w:t>
      </w:r>
      <w:r w:rsidR="00FF0634">
        <w:rPr>
          <w:rFonts w:cs="Arial"/>
        </w:rPr>
        <w:t xml:space="preserve">uvijek </w:t>
      </w:r>
      <w:r w:rsidRPr="0004275F">
        <w:rPr>
          <w:rFonts w:cs="Arial"/>
        </w:rPr>
        <w:t>nije odrazio</w:t>
      </w:r>
      <w:r w:rsidR="003D78D8">
        <w:rPr>
          <w:rFonts w:cs="Arial"/>
        </w:rPr>
        <w:t xml:space="preserve"> te pa</w:t>
      </w:r>
      <w:r w:rsidRPr="0004275F">
        <w:rPr>
          <w:rFonts w:cs="Arial"/>
        </w:rPr>
        <w:t>d vrijednosti istih.</w:t>
      </w:r>
    </w:p>
    <w:p w:rsidR="00ED047C" w:rsidRPr="00361B04" w:rsidRDefault="00ED047C">
      <w:pPr>
        <w:jc w:val="both"/>
        <w:rPr>
          <w:rFonts w:ascii="Calibri" w:hAnsi="Calibri" w:cs="Arial"/>
          <w:sz w:val="22"/>
          <w:szCs w:val="22"/>
          <w:lang w:val="hr-HR"/>
        </w:rPr>
      </w:pPr>
    </w:p>
    <w:p w:rsidR="004E085F" w:rsidRDefault="004E085F" w:rsidP="00361B04">
      <w:pPr>
        <w:jc w:val="both"/>
      </w:pPr>
      <w:r>
        <w:rPr>
          <w:rFonts w:ascii="Calibri" w:hAnsi="Calibri" w:cs="Arial"/>
          <w:sz w:val="22"/>
          <w:szCs w:val="22"/>
          <w:lang w:val="hr-HR" w:eastAsia="hr-HR"/>
        </w:rPr>
        <w:t>HBOR će i u 2018. godini nastaviti korištenje financijskih instrumenata iz Europskih strukturnih i investicijskih fondova (ESIF), koji predstavljaju učinkovit način primjene financijskih resursa dostupnih Republici Hrvatskoj. Financijski instrumenti pomažu u mobilizaciji dodatnih javnih ili privatnih suinvesticija, a mogu se koristiti u obliku zajmova, jamstava ili drugih mehanizama.</w:t>
      </w:r>
      <w:r w:rsidRPr="0004275F" w:rsidDel="004E085F">
        <w:rPr>
          <w:rFonts w:ascii="Calibri" w:hAnsi="Calibri" w:cs="Arial"/>
          <w:sz w:val="22"/>
          <w:szCs w:val="22"/>
          <w:lang w:val="hr-HR"/>
        </w:rPr>
        <w:t xml:space="preserve"> </w:t>
      </w:r>
    </w:p>
    <w:p w:rsidR="004E085F" w:rsidRPr="0004275F" w:rsidRDefault="004E085F" w:rsidP="005A4073">
      <w:pPr>
        <w:jc w:val="both"/>
        <w:rPr>
          <w:rFonts w:ascii="Calibri" w:hAnsi="Calibri" w:cs="Arial"/>
          <w:sz w:val="22"/>
          <w:szCs w:val="22"/>
          <w:lang w:val="hr-HR" w:eastAsia="hr-HR"/>
        </w:rPr>
      </w:pPr>
    </w:p>
    <w:p w:rsidR="00ED047C" w:rsidRPr="0004275F" w:rsidRDefault="00ED047C" w:rsidP="005A4073">
      <w:pPr>
        <w:jc w:val="both"/>
        <w:rPr>
          <w:rFonts w:ascii="Calibri" w:hAnsi="Calibri" w:cs="Arial"/>
          <w:sz w:val="22"/>
          <w:szCs w:val="22"/>
          <w:lang w:val="hr-HR"/>
        </w:rPr>
      </w:pPr>
      <w:r w:rsidRPr="0004275F">
        <w:rPr>
          <w:rFonts w:ascii="Calibri" w:hAnsi="Calibri" w:cs="Arial"/>
          <w:sz w:val="22"/>
          <w:szCs w:val="22"/>
          <w:lang w:val="hr-HR"/>
        </w:rPr>
        <w:t xml:space="preserve">Banka je osigurala sredstva i </w:t>
      </w:r>
      <w:r w:rsidR="00F8275A">
        <w:rPr>
          <w:rFonts w:ascii="Calibri" w:hAnsi="Calibri" w:cs="Arial"/>
          <w:sz w:val="22"/>
          <w:szCs w:val="22"/>
          <w:lang w:val="hr-HR"/>
        </w:rPr>
        <w:t>dovoljnu</w:t>
      </w:r>
      <w:r w:rsidRPr="0004275F">
        <w:rPr>
          <w:rFonts w:ascii="Calibri" w:hAnsi="Calibri" w:cs="Arial"/>
          <w:sz w:val="22"/>
          <w:szCs w:val="22"/>
          <w:lang w:val="hr-HR"/>
        </w:rPr>
        <w:t xml:space="preserve"> razinu likvidnosti radi kreditiranja svih planiranih aktivnosti, podmirenja preuzetih obveza i održavanja potrebne r</w:t>
      </w:r>
      <w:r w:rsidR="00F8275A">
        <w:rPr>
          <w:rFonts w:ascii="Calibri" w:hAnsi="Calibri" w:cs="Arial"/>
          <w:sz w:val="22"/>
          <w:szCs w:val="22"/>
          <w:lang w:val="hr-HR"/>
        </w:rPr>
        <w:t>ezerve</w:t>
      </w:r>
      <w:r w:rsidRPr="0004275F">
        <w:rPr>
          <w:rFonts w:ascii="Calibri" w:hAnsi="Calibri" w:cs="Arial"/>
          <w:sz w:val="22"/>
          <w:szCs w:val="22"/>
          <w:lang w:val="hr-HR"/>
        </w:rPr>
        <w:t xml:space="preserve"> likvidnosti.</w:t>
      </w:r>
    </w:p>
    <w:p w:rsidR="0004275F" w:rsidRPr="0004275F" w:rsidRDefault="0004275F" w:rsidP="005A4073">
      <w:pPr>
        <w:jc w:val="both"/>
        <w:rPr>
          <w:rFonts w:ascii="Calibri" w:hAnsi="Calibri" w:cs="Arial"/>
          <w:sz w:val="22"/>
          <w:szCs w:val="22"/>
          <w:lang w:val="hr-HR"/>
        </w:rPr>
      </w:pPr>
    </w:p>
    <w:p w:rsidR="0004275F" w:rsidRDefault="0004275F" w:rsidP="0078611A">
      <w:pPr>
        <w:jc w:val="both"/>
        <w:rPr>
          <w:rFonts w:ascii="Calibri" w:hAnsi="Calibri" w:cs="Arial"/>
          <w:sz w:val="22"/>
          <w:szCs w:val="22"/>
          <w:lang w:val="hr-HR"/>
        </w:rPr>
      </w:pPr>
    </w:p>
    <w:p w:rsidR="00CA61B4" w:rsidRDefault="00CA61B4" w:rsidP="0078611A">
      <w:pPr>
        <w:jc w:val="both"/>
        <w:rPr>
          <w:rFonts w:ascii="Calibri" w:hAnsi="Calibri" w:cs="Arial"/>
          <w:sz w:val="22"/>
          <w:szCs w:val="22"/>
          <w:lang w:val="hr-HR"/>
        </w:rPr>
      </w:pPr>
    </w:p>
    <w:p w:rsidR="0004275F" w:rsidRDefault="0004275F" w:rsidP="00E266C9">
      <w:pPr>
        <w:jc w:val="both"/>
        <w:rPr>
          <w:rFonts w:ascii="Calibri" w:hAnsi="Calibri" w:cs="Arial"/>
          <w:sz w:val="22"/>
          <w:szCs w:val="22"/>
          <w:lang w:val="hr-HR"/>
        </w:rPr>
      </w:pPr>
    </w:p>
    <w:p w:rsidR="0004275F" w:rsidRDefault="0004275F" w:rsidP="001D233C">
      <w:pPr>
        <w:jc w:val="both"/>
        <w:rPr>
          <w:rFonts w:ascii="Calibri" w:hAnsi="Calibri" w:cs="Arial"/>
          <w:sz w:val="22"/>
          <w:szCs w:val="22"/>
          <w:lang w:val="hr-HR"/>
        </w:rPr>
      </w:pPr>
    </w:p>
    <w:p w:rsidR="0004275F" w:rsidRDefault="0004275F" w:rsidP="00014EE0">
      <w:pPr>
        <w:jc w:val="both"/>
        <w:rPr>
          <w:rFonts w:ascii="Calibri" w:hAnsi="Calibri" w:cs="Arial"/>
          <w:sz w:val="22"/>
          <w:szCs w:val="22"/>
          <w:lang w:val="hr-HR"/>
        </w:rPr>
      </w:pPr>
    </w:p>
    <w:p w:rsidR="0004275F" w:rsidRDefault="0004275F">
      <w:pPr>
        <w:jc w:val="both"/>
        <w:rPr>
          <w:rFonts w:ascii="Calibri" w:hAnsi="Calibri" w:cs="Arial"/>
          <w:sz w:val="22"/>
          <w:szCs w:val="22"/>
          <w:lang w:val="hr-HR"/>
        </w:rPr>
      </w:pPr>
    </w:p>
    <w:p w:rsidR="0004275F" w:rsidRDefault="0004275F">
      <w:pPr>
        <w:pStyle w:val="Heading3"/>
        <w:jc w:val="both"/>
        <w:rPr>
          <w:rFonts w:ascii="Calibri" w:hAnsi="Calibri"/>
          <w:b w:val="0"/>
          <w:i/>
          <w:sz w:val="22"/>
          <w:szCs w:val="22"/>
          <w:lang w:val="hr-HR"/>
        </w:rPr>
      </w:pPr>
      <w:r>
        <w:rPr>
          <w:rFonts w:ascii="Calibri" w:hAnsi="Calibri"/>
          <w:b w:val="0"/>
          <w:i/>
          <w:sz w:val="22"/>
          <w:szCs w:val="22"/>
          <w:lang w:val="hr-HR"/>
        </w:rPr>
        <w:t xml:space="preserve">*Izvor: Internet stranice </w:t>
      </w:r>
      <w:r w:rsidRPr="0004275F">
        <w:rPr>
          <w:rFonts w:ascii="Calibri" w:hAnsi="Calibri"/>
          <w:b w:val="0"/>
          <w:i/>
          <w:sz w:val="22"/>
          <w:szCs w:val="22"/>
          <w:lang w:val="hr-HR"/>
        </w:rPr>
        <w:t>Europske komisije: Zimska ekonomska pro</w:t>
      </w:r>
      <w:r w:rsidR="00651DF0">
        <w:rPr>
          <w:rFonts w:ascii="Calibri" w:hAnsi="Calibri"/>
          <w:b w:val="0"/>
          <w:i/>
          <w:sz w:val="22"/>
          <w:szCs w:val="22"/>
          <w:lang w:val="hr-HR"/>
        </w:rPr>
        <w:t>g</w:t>
      </w:r>
      <w:r w:rsidRPr="0004275F">
        <w:rPr>
          <w:rFonts w:ascii="Calibri" w:hAnsi="Calibri"/>
          <w:b w:val="0"/>
          <w:i/>
          <w:sz w:val="22"/>
          <w:szCs w:val="22"/>
          <w:lang w:val="hr-HR"/>
        </w:rPr>
        <w:t>noza za 201</w:t>
      </w:r>
      <w:r w:rsidR="00FD3BDD">
        <w:rPr>
          <w:rFonts w:ascii="Calibri" w:hAnsi="Calibri"/>
          <w:b w:val="0"/>
          <w:i/>
          <w:sz w:val="22"/>
          <w:szCs w:val="22"/>
          <w:lang w:val="hr-HR"/>
        </w:rPr>
        <w:t>8</w:t>
      </w:r>
      <w:r w:rsidRPr="0004275F">
        <w:rPr>
          <w:rFonts w:ascii="Calibri" w:hAnsi="Calibri"/>
          <w:b w:val="0"/>
          <w:i/>
          <w:sz w:val="22"/>
          <w:szCs w:val="22"/>
          <w:lang w:val="hr-HR"/>
        </w:rPr>
        <w:t xml:space="preserve">. godinu za Republiku Hrvatsku od </w:t>
      </w:r>
      <w:r w:rsidR="00FD3BDD">
        <w:rPr>
          <w:rFonts w:ascii="Calibri" w:hAnsi="Calibri"/>
          <w:b w:val="0"/>
          <w:i/>
          <w:sz w:val="22"/>
          <w:szCs w:val="22"/>
          <w:lang w:val="hr-HR"/>
        </w:rPr>
        <w:t>7</w:t>
      </w:r>
      <w:r w:rsidRPr="0004275F">
        <w:rPr>
          <w:rFonts w:ascii="Calibri" w:hAnsi="Calibri"/>
          <w:b w:val="0"/>
          <w:i/>
          <w:sz w:val="22"/>
          <w:szCs w:val="22"/>
          <w:lang w:val="hr-HR"/>
        </w:rPr>
        <w:t>. veljače 201</w:t>
      </w:r>
      <w:r w:rsidR="00FD3BDD">
        <w:rPr>
          <w:rFonts w:ascii="Calibri" w:hAnsi="Calibri"/>
          <w:b w:val="0"/>
          <w:i/>
          <w:sz w:val="22"/>
          <w:szCs w:val="22"/>
          <w:lang w:val="hr-HR"/>
        </w:rPr>
        <w:t>8</w:t>
      </w:r>
      <w:r w:rsidRPr="0004275F">
        <w:rPr>
          <w:rFonts w:ascii="Calibri" w:hAnsi="Calibri"/>
          <w:b w:val="0"/>
          <w:i/>
          <w:sz w:val="22"/>
          <w:szCs w:val="22"/>
          <w:lang w:val="hr-HR"/>
        </w:rPr>
        <w:t>. godine. Te prognoze izrađuje Glavna uprava za gospodarske i financijske poslove (ECFIN).</w:t>
      </w:r>
    </w:p>
    <w:bookmarkEnd w:id="56"/>
    <w:p w:rsidR="002958B7" w:rsidRDefault="002958B7">
      <w:pPr>
        <w:jc w:val="both"/>
        <w:rPr>
          <w:rFonts w:asciiTheme="minorHAnsi" w:hAnsiTheme="minorHAnsi" w:cs="Arial"/>
          <w:sz w:val="22"/>
          <w:szCs w:val="22"/>
          <w:highlight w:val="yellow"/>
          <w:lang w:val="hr-HR"/>
        </w:rPr>
        <w:sectPr w:rsidR="002958B7" w:rsidSect="000D6913">
          <w:headerReference w:type="even" r:id="rId93"/>
          <w:footerReference w:type="default" r:id="rId94"/>
          <w:pgSz w:w="11907" w:h="16840" w:code="9"/>
          <w:pgMar w:top="1418" w:right="992" w:bottom="1134" w:left="1418" w:header="851" w:footer="851" w:gutter="0"/>
          <w:cols w:space="720"/>
          <w:noEndnote/>
        </w:sectPr>
      </w:pPr>
    </w:p>
    <w:p w:rsidR="00ED047C" w:rsidRDefault="00ED047C" w:rsidP="00ED047C">
      <w:pPr>
        <w:jc w:val="both"/>
        <w:rPr>
          <w:rFonts w:ascii="Calibri" w:hAnsi="Calibri" w:cs="Arial"/>
          <w:sz w:val="22"/>
          <w:szCs w:val="22"/>
          <w:lang w:val="hr-HR"/>
        </w:rPr>
      </w:pPr>
    </w:p>
    <w:p w:rsidR="003023D6" w:rsidRPr="005D12B5" w:rsidRDefault="003023D6" w:rsidP="00B861E2">
      <w:pPr>
        <w:pStyle w:val="T1"/>
        <w:tabs>
          <w:tab w:val="left" w:pos="567"/>
        </w:tabs>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2.</w:t>
      </w:r>
      <w:r w:rsidRPr="005D12B5">
        <w:rPr>
          <w:rFonts w:asciiTheme="minorHAnsi" w:hAnsiTheme="minorHAnsi" w:cs="Arial"/>
          <w:b w:val="0"/>
          <w:bCs w:val="0"/>
          <w:sz w:val="22"/>
          <w:szCs w:val="22"/>
          <w:lang w:val="hr-HR"/>
        </w:rPr>
        <w:tab/>
      </w:r>
      <w:r w:rsidRPr="005D12B5">
        <w:rPr>
          <w:rFonts w:asciiTheme="minorHAnsi" w:hAnsiTheme="minorHAnsi" w:cs="Arial"/>
          <w:sz w:val="22"/>
          <w:szCs w:val="22"/>
          <w:lang w:val="hr-HR"/>
        </w:rPr>
        <w:t>Sažetak značajnih računovodstvenih politika</w:t>
      </w:r>
    </w:p>
    <w:p w:rsidR="00B861E2" w:rsidRDefault="00B861E2" w:rsidP="00B861E2">
      <w:pPr>
        <w:pStyle w:val="T1"/>
        <w:tabs>
          <w:tab w:val="left" w:pos="567"/>
        </w:tabs>
        <w:spacing w:before="0" w:after="0" w:line="240" w:lineRule="auto"/>
        <w:rPr>
          <w:rFonts w:asciiTheme="minorHAnsi" w:hAnsiTheme="minorHAnsi" w:cs="Arial"/>
          <w:sz w:val="22"/>
          <w:szCs w:val="22"/>
          <w:lang w:val="hr-HR"/>
        </w:rPr>
      </w:pPr>
    </w:p>
    <w:p w:rsidR="003023D6" w:rsidRDefault="003023D6" w:rsidP="00B861E2">
      <w:pPr>
        <w:pStyle w:val="T1"/>
        <w:tabs>
          <w:tab w:val="left" w:pos="567"/>
        </w:tabs>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2.1.</w:t>
      </w:r>
      <w:r w:rsidR="00693F01" w:rsidRPr="005D12B5">
        <w:rPr>
          <w:rFonts w:asciiTheme="minorHAnsi" w:hAnsiTheme="minorHAnsi" w:cs="Arial"/>
          <w:sz w:val="22"/>
          <w:szCs w:val="22"/>
          <w:lang w:val="hr-HR"/>
        </w:rPr>
        <w:tab/>
      </w:r>
      <w:r w:rsidRPr="005D12B5">
        <w:rPr>
          <w:rFonts w:asciiTheme="minorHAnsi" w:hAnsiTheme="minorHAnsi" w:cs="Arial"/>
          <w:sz w:val="22"/>
          <w:szCs w:val="22"/>
          <w:lang w:val="hr-HR"/>
        </w:rPr>
        <w:t>Računovodstvene politike</w:t>
      </w:r>
    </w:p>
    <w:p w:rsidR="00B861E2" w:rsidRPr="005D12B5" w:rsidRDefault="00B861E2">
      <w:pPr>
        <w:pStyle w:val="T1"/>
        <w:tabs>
          <w:tab w:val="left" w:pos="567"/>
        </w:tabs>
        <w:spacing w:before="0" w:after="0" w:line="240" w:lineRule="auto"/>
        <w:rPr>
          <w:rFonts w:asciiTheme="minorHAnsi" w:hAnsiTheme="minorHAnsi" w:cs="Arial"/>
          <w:sz w:val="22"/>
          <w:szCs w:val="22"/>
          <w:lang w:val="hr-HR"/>
        </w:rPr>
      </w:pPr>
    </w:p>
    <w:p w:rsidR="003023D6" w:rsidRDefault="003023D6">
      <w:pPr>
        <w:pStyle w:val="T1"/>
        <w:spacing w:before="0" w:after="0" w:line="240" w:lineRule="auto"/>
        <w:rPr>
          <w:rFonts w:asciiTheme="minorHAnsi" w:hAnsiTheme="minorHAnsi" w:cs="Arial"/>
          <w:b w:val="0"/>
          <w:sz w:val="22"/>
          <w:szCs w:val="22"/>
          <w:lang w:val="hr-HR"/>
        </w:rPr>
      </w:pPr>
      <w:r w:rsidRPr="005D12B5">
        <w:rPr>
          <w:rFonts w:asciiTheme="minorHAnsi" w:hAnsiTheme="minorHAnsi" w:cs="Arial"/>
          <w:b w:val="0"/>
          <w:sz w:val="22"/>
          <w:szCs w:val="22"/>
          <w:lang w:val="hr-HR"/>
        </w:rPr>
        <w:t>Osnovne računovodstvene politike primijenjene pri sastavljanju ovih financijskih izvještaja sažete su u nastavku.</w:t>
      </w:r>
    </w:p>
    <w:p w:rsidR="00B861E2" w:rsidRPr="005D12B5" w:rsidRDefault="00B861E2">
      <w:pPr>
        <w:pStyle w:val="T1"/>
        <w:spacing w:before="0" w:after="0" w:line="240" w:lineRule="auto"/>
        <w:rPr>
          <w:rFonts w:asciiTheme="minorHAnsi" w:hAnsiTheme="minorHAnsi" w:cs="Arial"/>
          <w:b w:val="0"/>
          <w:sz w:val="22"/>
          <w:szCs w:val="22"/>
          <w:lang w:val="hr-HR"/>
        </w:rPr>
      </w:pPr>
    </w:p>
    <w:p w:rsidR="003023D6" w:rsidRDefault="003023D6">
      <w:pPr>
        <w:pStyle w:val="T1"/>
        <w:spacing w:before="0" w:after="0" w:line="240" w:lineRule="auto"/>
        <w:rPr>
          <w:rFonts w:asciiTheme="minorHAnsi" w:hAnsiTheme="minorHAnsi" w:cs="Arial"/>
          <w:b w:val="0"/>
          <w:sz w:val="22"/>
          <w:szCs w:val="22"/>
          <w:lang w:val="hr-HR"/>
        </w:rPr>
      </w:pPr>
      <w:r w:rsidRPr="005D12B5">
        <w:rPr>
          <w:rFonts w:asciiTheme="minorHAnsi" w:hAnsiTheme="minorHAnsi" w:cs="Arial"/>
          <w:b w:val="0"/>
          <w:sz w:val="22"/>
          <w:szCs w:val="22"/>
          <w:lang w:val="hr-HR"/>
        </w:rPr>
        <w:t>Računovodstvene politike su dosljedno primijenjene na sva razdoblja iskazana u ovim financijskim izvještajima.</w:t>
      </w:r>
    </w:p>
    <w:p w:rsidR="00B861E2" w:rsidRPr="005D12B5" w:rsidRDefault="00B861E2">
      <w:pPr>
        <w:pStyle w:val="T1"/>
        <w:spacing w:before="0" w:after="0" w:line="240" w:lineRule="auto"/>
        <w:rPr>
          <w:rFonts w:asciiTheme="minorHAnsi" w:hAnsiTheme="minorHAnsi" w:cs="Arial"/>
          <w:b w:val="0"/>
          <w:sz w:val="22"/>
          <w:szCs w:val="22"/>
          <w:lang w:val="hr-HR"/>
        </w:rPr>
      </w:pPr>
    </w:p>
    <w:p w:rsidR="003023D6" w:rsidRDefault="003023D6" w:rsidP="005A4073">
      <w:pPr>
        <w:pStyle w:val="accountingpolicytitle"/>
        <w:rPr>
          <w:rFonts w:asciiTheme="minorHAnsi" w:hAnsiTheme="minorHAnsi" w:cs="Arial"/>
          <w:sz w:val="22"/>
          <w:szCs w:val="22"/>
          <w:lang w:val="hr-HR"/>
        </w:rPr>
      </w:pPr>
      <w:r w:rsidRPr="005D12B5">
        <w:rPr>
          <w:rFonts w:asciiTheme="minorHAnsi" w:hAnsiTheme="minorHAnsi" w:cs="Arial"/>
          <w:sz w:val="22"/>
          <w:szCs w:val="22"/>
          <w:lang w:val="hr-HR"/>
        </w:rPr>
        <w:t>Osnove vođenja računovodstva</w:t>
      </w:r>
    </w:p>
    <w:p w:rsidR="00B861E2" w:rsidRPr="005D12B5" w:rsidRDefault="00B861E2" w:rsidP="005A4073">
      <w:pPr>
        <w:pStyle w:val="accountingpolicytitle"/>
        <w:rPr>
          <w:rFonts w:asciiTheme="minorHAnsi" w:hAnsiTheme="minorHAnsi" w:cs="Arial"/>
          <w:sz w:val="22"/>
          <w:szCs w:val="22"/>
          <w:lang w:val="hr-HR"/>
        </w:rPr>
      </w:pPr>
    </w:p>
    <w:p w:rsidR="003023D6" w:rsidRPr="005D12B5" w:rsidRDefault="009739F5">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 xml:space="preserve">Banka i </w:t>
      </w:r>
      <w:r w:rsidR="00CC6242" w:rsidRPr="005D12B5">
        <w:rPr>
          <w:rFonts w:asciiTheme="minorHAnsi" w:hAnsiTheme="minorHAnsi" w:cs="Arial"/>
          <w:b w:val="0"/>
          <w:bCs w:val="0"/>
          <w:sz w:val="22"/>
          <w:szCs w:val="22"/>
          <w:lang w:val="hr-HR"/>
        </w:rPr>
        <w:t>Grupa</w:t>
      </w:r>
      <w:r w:rsidR="003023D6" w:rsidRPr="005D12B5">
        <w:rPr>
          <w:rFonts w:asciiTheme="minorHAnsi" w:hAnsiTheme="minorHAnsi" w:cs="Arial"/>
          <w:b w:val="0"/>
          <w:bCs w:val="0"/>
          <w:sz w:val="22"/>
          <w:szCs w:val="22"/>
          <w:lang w:val="hr-HR"/>
        </w:rPr>
        <w:t xml:space="preserve"> vod</w:t>
      </w:r>
      <w:r w:rsidRPr="005D12B5">
        <w:rPr>
          <w:rFonts w:asciiTheme="minorHAnsi" w:hAnsiTheme="minorHAnsi" w:cs="Arial"/>
          <w:b w:val="0"/>
          <w:bCs w:val="0"/>
          <w:sz w:val="22"/>
          <w:szCs w:val="22"/>
          <w:lang w:val="hr-HR"/>
        </w:rPr>
        <w:t>e</w:t>
      </w:r>
      <w:r w:rsidR="003023D6" w:rsidRPr="005D12B5">
        <w:rPr>
          <w:rFonts w:asciiTheme="minorHAnsi" w:hAnsiTheme="minorHAnsi" w:cs="Arial"/>
          <w:b w:val="0"/>
          <w:bCs w:val="0"/>
          <w:sz w:val="22"/>
          <w:szCs w:val="22"/>
          <w:lang w:val="hr-HR"/>
        </w:rPr>
        <w:t xml:space="preserve"> svoje poslovne knjige u hrvatskim kunama sukladno hrvatskim propisima i računovodstvenim načelima i praksi kojih se pridržavaju financijske institucije u Republici Hrvatskoj.</w:t>
      </w:r>
    </w:p>
    <w:p w:rsidR="00B861E2" w:rsidRDefault="00B861E2" w:rsidP="005A4073">
      <w:pPr>
        <w:pStyle w:val="accountingpolicytitle"/>
        <w:rPr>
          <w:rFonts w:asciiTheme="minorHAnsi" w:hAnsiTheme="minorHAnsi" w:cs="Arial"/>
          <w:sz w:val="22"/>
          <w:szCs w:val="22"/>
          <w:lang w:val="hr-HR"/>
        </w:rPr>
      </w:pPr>
    </w:p>
    <w:p w:rsidR="003023D6" w:rsidRDefault="003023D6" w:rsidP="005A4073">
      <w:pPr>
        <w:pStyle w:val="accountingpolicytitle"/>
        <w:rPr>
          <w:rFonts w:asciiTheme="minorHAnsi" w:hAnsiTheme="minorHAnsi" w:cs="Arial"/>
          <w:sz w:val="22"/>
          <w:szCs w:val="22"/>
          <w:lang w:val="hr-HR"/>
        </w:rPr>
      </w:pPr>
      <w:r w:rsidRPr="005D12B5">
        <w:rPr>
          <w:rFonts w:asciiTheme="minorHAnsi" w:hAnsiTheme="minorHAnsi" w:cs="Arial"/>
          <w:sz w:val="22"/>
          <w:szCs w:val="22"/>
          <w:lang w:val="hr-HR"/>
        </w:rPr>
        <w:t>Izjava o sukladnosti sa standardima</w:t>
      </w:r>
    </w:p>
    <w:p w:rsidR="00B861E2" w:rsidRPr="005D12B5" w:rsidRDefault="00B861E2" w:rsidP="005A4073">
      <w:pPr>
        <w:pStyle w:val="accountingpolicytitle"/>
        <w:rPr>
          <w:rFonts w:asciiTheme="minorHAnsi" w:hAnsiTheme="minorHAnsi" w:cs="Arial"/>
          <w:sz w:val="22"/>
          <w:szCs w:val="22"/>
          <w:lang w:val="hr-HR"/>
        </w:rPr>
      </w:pPr>
    </w:p>
    <w:p w:rsidR="003023D6" w:rsidRDefault="00320750">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 xml:space="preserve">Konsolidirani i </w:t>
      </w:r>
      <w:r w:rsidR="00BD645A" w:rsidRPr="005D12B5">
        <w:rPr>
          <w:rFonts w:asciiTheme="minorHAnsi" w:hAnsiTheme="minorHAnsi" w:cs="Arial"/>
          <w:b w:val="0"/>
          <w:bCs w:val="0"/>
          <w:sz w:val="22"/>
          <w:szCs w:val="22"/>
          <w:lang w:val="hr-HR"/>
        </w:rPr>
        <w:t>nekonsolidirani</w:t>
      </w:r>
      <w:r w:rsidR="003023D6" w:rsidRPr="005D12B5">
        <w:rPr>
          <w:rFonts w:asciiTheme="minorHAnsi" w:hAnsiTheme="minorHAnsi" w:cs="Arial"/>
          <w:b w:val="0"/>
          <w:bCs w:val="0"/>
          <w:sz w:val="22"/>
          <w:szCs w:val="22"/>
          <w:lang w:val="hr-HR"/>
        </w:rPr>
        <w:t xml:space="preserve"> financijski izvještaji sastavljeni su sukladno Međunarodnim standardima financijskog izvještavanja (MSFI) koje izdaje Odbor za međunarodne računovodstvene standarde</w:t>
      </w:r>
      <w:r w:rsidR="00432C25" w:rsidRPr="005D12B5">
        <w:rPr>
          <w:rFonts w:asciiTheme="minorHAnsi" w:hAnsiTheme="minorHAnsi" w:cs="Arial"/>
          <w:b w:val="0"/>
          <w:bCs w:val="0"/>
          <w:sz w:val="22"/>
          <w:szCs w:val="22"/>
          <w:lang w:val="hr-HR"/>
        </w:rPr>
        <w:t xml:space="preserve"> i koji su p</w:t>
      </w:r>
      <w:r w:rsidR="005076EA" w:rsidRPr="005D12B5">
        <w:rPr>
          <w:rFonts w:asciiTheme="minorHAnsi" w:hAnsiTheme="minorHAnsi" w:cs="Arial"/>
          <w:b w:val="0"/>
          <w:bCs w:val="0"/>
          <w:sz w:val="22"/>
          <w:szCs w:val="22"/>
          <w:lang w:val="hr-HR"/>
        </w:rPr>
        <w:t>otvrđeni</w:t>
      </w:r>
      <w:r w:rsidR="00432C25" w:rsidRPr="005D12B5">
        <w:rPr>
          <w:rFonts w:asciiTheme="minorHAnsi" w:hAnsiTheme="minorHAnsi" w:cs="Arial"/>
          <w:b w:val="0"/>
          <w:bCs w:val="0"/>
          <w:sz w:val="22"/>
          <w:szCs w:val="22"/>
          <w:lang w:val="hr-HR"/>
        </w:rPr>
        <w:t xml:space="preserve"> u E</w:t>
      </w:r>
      <w:r w:rsidR="009D19E7" w:rsidRPr="005D12B5">
        <w:rPr>
          <w:rFonts w:asciiTheme="minorHAnsi" w:hAnsiTheme="minorHAnsi" w:cs="Arial"/>
          <w:b w:val="0"/>
          <w:bCs w:val="0"/>
          <w:sz w:val="22"/>
          <w:szCs w:val="22"/>
          <w:lang w:val="hr-HR"/>
        </w:rPr>
        <w:t>U</w:t>
      </w:r>
      <w:r w:rsidR="00432C25" w:rsidRPr="005D12B5">
        <w:rPr>
          <w:rFonts w:asciiTheme="minorHAnsi" w:hAnsiTheme="minorHAnsi" w:cs="Arial"/>
          <w:b w:val="0"/>
          <w:bCs w:val="0"/>
          <w:sz w:val="22"/>
          <w:szCs w:val="22"/>
          <w:lang w:val="hr-HR"/>
        </w:rPr>
        <w:t>.</w:t>
      </w:r>
    </w:p>
    <w:p w:rsidR="00B861E2" w:rsidRPr="005D12B5" w:rsidRDefault="00B861E2">
      <w:pPr>
        <w:pStyle w:val="T1"/>
        <w:spacing w:before="0" w:after="0" w:line="240" w:lineRule="auto"/>
        <w:rPr>
          <w:rFonts w:asciiTheme="minorHAnsi" w:hAnsiTheme="minorHAnsi" w:cs="Arial"/>
          <w:b w:val="0"/>
          <w:bCs w:val="0"/>
          <w:sz w:val="22"/>
          <w:szCs w:val="22"/>
          <w:lang w:val="hr-HR"/>
        </w:rPr>
      </w:pPr>
    </w:p>
    <w:p w:rsidR="003023D6" w:rsidRDefault="003023D6" w:rsidP="005A4073">
      <w:pPr>
        <w:pStyle w:val="accountingpolicytitle"/>
        <w:rPr>
          <w:rFonts w:asciiTheme="minorHAnsi" w:hAnsiTheme="minorHAnsi" w:cs="Arial"/>
          <w:sz w:val="22"/>
          <w:szCs w:val="22"/>
          <w:lang w:val="hr-HR"/>
        </w:rPr>
      </w:pPr>
      <w:r w:rsidRPr="005D12B5">
        <w:rPr>
          <w:rFonts w:asciiTheme="minorHAnsi" w:hAnsiTheme="minorHAnsi" w:cs="Arial"/>
          <w:sz w:val="22"/>
          <w:szCs w:val="22"/>
          <w:lang w:val="hr-HR"/>
        </w:rPr>
        <w:t>Osnova sastavljanja financijskih izvještaja</w:t>
      </w:r>
    </w:p>
    <w:p w:rsidR="00B861E2" w:rsidRPr="005D12B5" w:rsidRDefault="00B861E2" w:rsidP="005A4073">
      <w:pPr>
        <w:pStyle w:val="accountingpolicytitle"/>
        <w:rPr>
          <w:rFonts w:asciiTheme="minorHAnsi" w:hAnsiTheme="minorHAnsi" w:cs="Arial"/>
          <w:sz w:val="22"/>
          <w:szCs w:val="22"/>
          <w:lang w:val="hr-HR"/>
        </w:rPr>
      </w:pPr>
    </w:p>
    <w:p w:rsidR="00E17BAB" w:rsidRPr="005D12B5" w:rsidRDefault="003023D6">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 xml:space="preserve">Financijski izvještaji su sastavljeni primjenom konvencije povijesnog troška, </w:t>
      </w:r>
      <w:r w:rsidR="00A37E65" w:rsidRPr="005D12B5">
        <w:rPr>
          <w:rFonts w:asciiTheme="minorHAnsi" w:hAnsiTheme="minorHAnsi" w:cs="Arial"/>
          <w:b w:val="0"/>
          <w:bCs w:val="0"/>
          <w:sz w:val="22"/>
          <w:szCs w:val="22"/>
          <w:lang w:val="hr-HR"/>
        </w:rPr>
        <w:t>osim</w:t>
      </w:r>
      <w:r w:rsidR="00E17BAB" w:rsidRPr="005D12B5">
        <w:rPr>
          <w:rFonts w:asciiTheme="minorHAnsi" w:hAnsiTheme="minorHAnsi" w:cs="Arial"/>
          <w:b w:val="0"/>
          <w:bCs w:val="0"/>
          <w:sz w:val="22"/>
          <w:szCs w:val="22"/>
          <w:lang w:val="hr-HR"/>
        </w:rPr>
        <w:t xml:space="preserve"> </w:t>
      </w:r>
      <w:r w:rsidR="005A423B" w:rsidRPr="005D12B5">
        <w:rPr>
          <w:rFonts w:asciiTheme="minorHAnsi" w:hAnsiTheme="minorHAnsi" w:cs="Arial"/>
          <w:b w:val="0"/>
          <w:bCs w:val="0"/>
          <w:sz w:val="22"/>
          <w:szCs w:val="22"/>
          <w:lang w:val="hr-HR"/>
        </w:rPr>
        <w:t>određene</w:t>
      </w:r>
      <w:r w:rsidR="00A37E65" w:rsidRPr="005D12B5">
        <w:rPr>
          <w:rFonts w:asciiTheme="minorHAnsi" w:hAnsiTheme="minorHAnsi" w:cs="Arial"/>
          <w:b w:val="0"/>
          <w:bCs w:val="0"/>
          <w:sz w:val="22"/>
          <w:szCs w:val="22"/>
          <w:lang w:val="hr-HR"/>
        </w:rPr>
        <w:t xml:space="preserve"> financijske imovine i financijskih obveza koje se mjere</w:t>
      </w:r>
      <w:r w:rsidR="006255D7" w:rsidRPr="005D12B5">
        <w:rPr>
          <w:rFonts w:asciiTheme="minorHAnsi" w:hAnsiTheme="minorHAnsi" w:cs="Arial"/>
          <w:b w:val="0"/>
          <w:bCs w:val="0"/>
          <w:sz w:val="22"/>
          <w:szCs w:val="22"/>
          <w:lang w:val="hr-HR"/>
        </w:rPr>
        <w:t xml:space="preserve"> i prikazuju</w:t>
      </w:r>
      <w:r w:rsidR="00A37E65" w:rsidRPr="005D12B5">
        <w:rPr>
          <w:rFonts w:asciiTheme="minorHAnsi" w:hAnsiTheme="minorHAnsi" w:cs="Arial"/>
          <w:b w:val="0"/>
          <w:bCs w:val="0"/>
          <w:sz w:val="22"/>
          <w:szCs w:val="22"/>
          <w:lang w:val="hr-HR"/>
        </w:rPr>
        <w:t xml:space="preserve"> po fer vrijednosti</w:t>
      </w:r>
      <w:r w:rsidR="00E17BAB" w:rsidRPr="005D12B5">
        <w:rPr>
          <w:rFonts w:asciiTheme="minorHAnsi" w:hAnsiTheme="minorHAnsi" w:cs="Arial"/>
          <w:b w:val="0"/>
          <w:bCs w:val="0"/>
          <w:sz w:val="22"/>
          <w:szCs w:val="22"/>
          <w:lang w:val="hr-HR"/>
        </w:rPr>
        <w:t>, kako je prikazano u nastavku:</w:t>
      </w:r>
    </w:p>
    <w:p w:rsidR="00E17BAB" w:rsidRPr="005D12B5" w:rsidRDefault="00E17BAB">
      <w:pPr>
        <w:pStyle w:val="T1"/>
        <w:spacing w:before="0" w:after="0" w:line="240" w:lineRule="auto"/>
        <w:rPr>
          <w:rFonts w:asciiTheme="minorHAnsi" w:hAnsiTheme="minorHAnsi" w:cs="Arial"/>
          <w:b w:val="0"/>
          <w:bCs w:val="0"/>
          <w:sz w:val="22"/>
          <w:szCs w:val="22"/>
          <w:lang w:val="hr-HR"/>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374"/>
        <w:gridCol w:w="3113"/>
      </w:tblGrid>
      <w:tr w:rsidR="00E17BAB" w:rsidRPr="00E54240" w:rsidTr="009C51FE">
        <w:tc>
          <w:tcPr>
            <w:tcW w:w="6374" w:type="dxa"/>
            <w:tcBorders>
              <w:bottom w:val="single" w:sz="4" w:space="0" w:color="auto"/>
              <w:right w:val="single" w:sz="4" w:space="0" w:color="auto"/>
            </w:tcBorders>
          </w:tcPr>
          <w:p w:rsidR="00E17BAB" w:rsidRPr="005D12B5" w:rsidRDefault="00E17BAB">
            <w:pPr>
              <w:pStyle w:val="T1"/>
              <w:spacing w:before="0" w:after="0" w:line="240" w:lineRule="auto"/>
              <w:jc w:val="center"/>
              <w:rPr>
                <w:rFonts w:asciiTheme="minorHAnsi" w:hAnsiTheme="minorHAnsi" w:cs="Arial"/>
                <w:bCs w:val="0"/>
                <w:sz w:val="22"/>
                <w:szCs w:val="22"/>
                <w:lang w:val="hr-HR"/>
              </w:rPr>
            </w:pPr>
            <w:r w:rsidRPr="005D12B5">
              <w:rPr>
                <w:rFonts w:asciiTheme="minorHAnsi" w:hAnsiTheme="minorHAnsi" w:cs="Arial"/>
                <w:bCs w:val="0"/>
                <w:sz w:val="22"/>
                <w:szCs w:val="22"/>
                <w:lang w:val="hr-HR"/>
              </w:rPr>
              <w:t>Pozicije</w:t>
            </w:r>
          </w:p>
        </w:tc>
        <w:tc>
          <w:tcPr>
            <w:tcW w:w="3113" w:type="dxa"/>
            <w:tcBorders>
              <w:top w:val="single" w:sz="4" w:space="0" w:color="auto"/>
              <w:left w:val="single" w:sz="4" w:space="0" w:color="auto"/>
              <w:bottom w:val="single" w:sz="4" w:space="0" w:color="auto"/>
            </w:tcBorders>
          </w:tcPr>
          <w:p w:rsidR="00E17BAB" w:rsidRPr="005D12B5" w:rsidRDefault="00E17BAB">
            <w:pPr>
              <w:pStyle w:val="T1"/>
              <w:spacing w:before="0" w:after="0" w:line="240" w:lineRule="auto"/>
              <w:jc w:val="center"/>
              <w:rPr>
                <w:rFonts w:asciiTheme="minorHAnsi" w:hAnsiTheme="minorHAnsi" w:cs="Arial"/>
                <w:bCs w:val="0"/>
                <w:sz w:val="22"/>
                <w:szCs w:val="22"/>
                <w:lang w:val="hr-HR"/>
              </w:rPr>
            </w:pPr>
            <w:r w:rsidRPr="005D12B5">
              <w:rPr>
                <w:rFonts w:asciiTheme="minorHAnsi" w:hAnsiTheme="minorHAnsi" w:cs="Arial"/>
                <w:bCs w:val="0"/>
                <w:sz w:val="22"/>
                <w:szCs w:val="22"/>
                <w:lang w:val="hr-HR"/>
              </w:rPr>
              <w:t>Osnova za mjerenje</w:t>
            </w:r>
          </w:p>
        </w:tc>
      </w:tr>
      <w:tr w:rsidR="00E17BAB" w:rsidRPr="00E54240" w:rsidTr="009C51FE">
        <w:tc>
          <w:tcPr>
            <w:tcW w:w="6374" w:type="dxa"/>
            <w:tcBorders>
              <w:top w:val="single" w:sz="4" w:space="0" w:color="auto"/>
              <w:bottom w:val="single" w:sz="4" w:space="0" w:color="auto"/>
              <w:right w:val="single" w:sz="4" w:space="0" w:color="auto"/>
            </w:tcBorders>
          </w:tcPr>
          <w:p w:rsidR="00E17BAB" w:rsidRPr="005D12B5" w:rsidRDefault="00E17BAB">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Financijska imovina po fer vrijednosti kroz izvještaj o dobiti i gubitku</w:t>
            </w:r>
          </w:p>
        </w:tc>
        <w:tc>
          <w:tcPr>
            <w:tcW w:w="3113" w:type="dxa"/>
            <w:tcBorders>
              <w:top w:val="single" w:sz="4" w:space="0" w:color="auto"/>
              <w:left w:val="single" w:sz="4" w:space="0" w:color="auto"/>
              <w:bottom w:val="single" w:sz="4" w:space="0" w:color="auto"/>
            </w:tcBorders>
          </w:tcPr>
          <w:p w:rsidR="00E17BAB" w:rsidRPr="005D12B5" w:rsidRDefault="00E17BAB">
            <w:pPr>
              <w:pStyle w:val="T1"/>
              <w:spacing w:before="0" w:after="0" w:line="240" w:lineRule="auto"/>
              <w:jc w:val="center"/>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fer vrijednost</w:t>
            </w:r>
          </w:p>
        </w:tc>
      </w:tr>
      <w:tr w:rsidR="00E17BAB" w:rsidRPr="00E54240" w:rsidTr="009C51FE">
        <w:tc>
          <w:tcPr>
            <w:tcW w:w="6374" w:type="dxa"/>
            <w:tcBorders>
              <w:top w:val="single" w:sz="4" w:space="0" w:color="auto"/>
              <w:right w:val="single" w:sz="4" w:space="0" w:color="auto"/>
            </w:tcBorders>
          </w:tcPr>
          <w:p w:rsidR="00E17BAB" w:rsidRPr="005D12B5" w:rsidRDefault="00E17BAB">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Imovina raspoloživa za prodaju</w:t>
            </w:r>
          </w:p>
        </w:tc>
        <w:tc>
          <w:tcPr>
            <w:tcW w:w="3113" w:type="dxa"/>
            <w:tcBorders>
              <w:top w:val="single" w:sz="4" w:space="0" w:color="auto"/>
              <w:left w:val="single" w:sz="4" w:space="0" w:color="auto"/>
              <w:bottom w:val="single" w:sz="4" w:space="0" w:color="auto"/>
            </w:tcBorders>
          </w:tcPr>
          <w:p w:rsidR="00E17BAB" w:rsidRPr="005D12B5" w:rsidRDefault="00E17BAB">
            <w:pPr>
              <w:pStyle w:val="T1"/>
              <w:spacing w:before="0" w:after="0" w:line="240" w:lineRule="auto"/>
              <w:jc w:val="center"/>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fer vrijednost</w:t>
            </w:r>
          </w:p>
        </w:tc>
      </w:tr>
    </w:tbl>
    <w:p w:rsidR="009C51FE" w:rsidRDefault="009C51FE">
      <w:pPr>
        <w:pStyle w:val="T1"/>
        <w:spacing w:before="0" w:after="0" w:line="240" w:lineRule="auto"/>
        <w:rPr>
          <w:rFonts w:asciiTheme="minorHAnsi" w:hAnsiTheme="minorHAnsi" w:cs="Arial"/>
          <w:b w:val="0"/>
          <w:sz w:val="22"/>
          <w:szCs w:val="22"/>
          <w:lang w:val="hr-HR"/>
        </w:rPr>
      </w:pPr>
    </w:p>
    <w:p w:rsidR="003023D6" w:rsidRDefault="003023D6">
      <w:pPr>
        <w:pStyle w:val="T1"/>
        <w:spacing w:before="0" w:after="0" w:line="240" w:lineRule="auto"/>
        <w:rPr>
          <w:rFonts w:asciiTheme="minorHAnsi" w:hAnsiTheme="minorHAnsi" w:cs="Arial"/>
          <w:b w:val="0"/>
          <w:sz w:val="22"/>
          <w:szCs w:val="22"/>
          <w:lang w:val="hr-HR"/>
        </w:rPr>
      </w:pPr>
      <w:r w:rsidRPr="005D12B5">
        <w:rPr>
          <w:rFonts w:asciiTheme="minorHAnsi" w:hAnsiTheme="minorHAnsi" w:cs="Arial"/>
          <w:b w:val="0"/>
          <w:sz w:val="22"/>
          <w:szCs w:val="22"/>
          <w:lang w:val="hr-HR"/>
        </w:rPr>
        <w:t>Financijski izvještaji sastavljeni su po načelu nastanka događaja kao i pod pretpostavkom vremenske neograničenosti poslovanja.</w:t>
      </w:r>
    </w:p>
    <w:p w:rsidR="009C51FE" w:rsidRPr="005D12B5" w:rsidRDefault="009C51FE">
      <w:pPr>
        <w:pStyle w:val="T1"/>
        <w:spacing w:before="0" w:after="0" w:line="240" w:lineRule="auto"/>
        <w:rPr>
          <w:rFonts w:asciiTheme="minorHAnsi" w:hAnsiTheme="minorHAnsi" w:cs="Arial"/>
          <w:b w:val="0"/>
          <w:sz w:val="22"/>
          <w:szCs w:val="22"/>
          <w:lang w:val="hr-HR"/>
        </w:rPr>
      </w:pPr>
    </w:p>
    <w:p w:rsidR="003023D6" w:rsidRDefault="003023D6" w:rsidP="005A4073">
      <w:pPr>
        <w:pStyle w:val="accountingpolicytitle"/>
        <w:rPr>
          <w:rFonts w:asciiTheme="minorHAnsi" w:hAnsiTheme="minorHAnsi" w:cs="Arial"/>
          <w:sz w:val="22"/>
          <w:szCs w:val="22"/>
          <w:lang w:val="hr-HR"/>
        </w:rPr>
      </w:pPr>
      <w:r w:rsidRPr="005D12B5">
        <w:rPr>
          <w:rFonts w:asciiTheme="minorHAnsi" w:hAnsiTheme="minorHAnsi" w:cs="Arial"/>
          <w:sz w:val="22"/>
          <w:szCs w:val="22"/>
          <w:lang w:val="hr-HR"/>
        </w:rPr>
        <w:t>Izvještajna valuta</w:t>
      </w:r>
    </w:p>
    <w:p w:rsidR="009C51FE" w:rsidRPr="005D12B5" w:rsidRDefault="009C51FE" w:rsidP="005A4073">
      <w:pPr>
        <w:pStyle w:val="accountingpolicytitle"/>
        <w:rPr>
          <w:rFonts w:asciiTheme="minorHAnsi" w:hAnsiTheme="minorHAnsi" w:cs="Arial"/>
          <w:sz w:val="22"/>
          <w:szCs w:val="22"/>
          <w:lang w:val="hr-HR"/>
        </w:rPr>
      </w:pPr>
    </w:p>
    <w:p w:rsidR="003023D6" w:rsidRDefault="003023D6">
      <w:pPr>
        <w:pStyle w:val="T1"/>
        <w:spacing w:before="0" w:after="0" w:line="240" w:lineRule="auto"/>
        <w:rPr>
          <w:rFonts w:asciiTheme="minorHAnsi" w:hAnsiTheme="minorHAnsi" w:cs="Arial"/>
          <w:b w:val="0"/>
          <w:sz w:val="22"/>
          <w:szCs w:val="22"/>
          <w:lang w:val="hr-HR"/>
        </w:rPr>
      </w:pPr>
      <w:r w:rsidRPr="005D12B5">
        <w:rPr>
          <w:rFonts w:asciiTheme="minorHAnsi" w:hAnsiTheme="minorHAnsi" w:cs="Arial"/>
          <w:b w:val="0"/>
          <w:sz w:val="22"/>
          <w:szCs w:val="22"/>
          <w:lang w:val="hr-HR"/>
        </w:rPr>
        <w:t xml:space="preserve">Financijski izvještaji </w:t>
      </w:r>
      <w:r w:rsidR="009739F5" w:rsidRPr="005D12B5">
        <w:rPr>
          <w:rFonts w:asciiTheme="minorHAnsi" w:hAnsiTheme="minorHAnsi" w:cs="Arial"/>
          <w:b w:val="0"/>
          <w:sz w:val="22"/>
          <w:szCs w:val="22"/>
          <w:lang w:val="hr-HR"/>
        </w:rPr>
        <w:t xml:space="preserve">Banke i </w:t>
      </w:r>
      <w:r w:rsidR="00320750" w:rsidRPr="005D12B5">
        <w:rPr>
          <w:rFonts w:asciiTheme="minorHAnsi" w:hAnsiTheme="minorHAnsi" w:cs="Arial"/>
          <w:b w:val="0"/>
          <w:sz w:val="22"/>
          <w:szCs w:val="22"/>
          <w:lang w:val="hr-HR"/>
        </w:rPr>
        <w:t>Grupe</w:t>
      </w:r>
      <w:r w:rsidRPr="005D12B5">
        <w:rPr>
          <w:rFonts w:asciiTheme="minorHAnsi" w:hAnsiTheme="minorHAnsi" w:cs="Arial"/>
          <w:b w:val="0"/>
          <w:sz w:val="22"/>
          <w:szCs w:val="22"/>
          <w:lang w:val="hr-HR"/>
        </w:rPr>
        <w:t xml:space="preserve"> iskazani</w:t>
      </w:r>
      <w:r w:rsidR="00320750" w:rsidRPr="005D12B5">
        <w:rPr>
          <w:rFonts w:asciiTheme="minorHAnsi" w:hAnsiTheme="minorHAnsi" w:cs="Arial"/>
          <w:b w:val="0"/>
          <w:sz w:val="22"/>
          <w:szCs w:val="22"/>
          <w:lang w:val="hr-HR"/>
        </w:rPr>
        <w:t xml:space="preserve"> su</w:t>
      </w:r>
      <w:r w:rsidRPr="005D12B5">
        <w:rPr>
          <w:rFonts w:asciiTheme="minorHAnsi" w:hAnsiTheme="minorHAnsi" w:cs="Arial"/>
          <w:b w:val="0"/>
          <w:sz w:val="22"/>
          <w:szCs w:val="22"/>
          <w:lang w:val="hr-HR"/>
        </w:rPr>
        <w:t xml:space="preserve"> u hrvatskim kunama kao funkcionalnoj i izvještajnoj valuti </w:t>
      </w:r>
      <w:r w:rsidR="00214542" w:rsidRPr="005D12B5">
        <w:rPr>
          <w:rFonts w:asciiTheme="minorHAnsi" w:hAnsiTheme="minorHAnsi" w:cs="Arial"/>
          <w:b w:val="0"/>
          <w:sz w:val="22"/>
          <w:szCs w:val="22"/>
          <w:lang w:val="hr-HR"/>
        </w:rPr>
        <w:t xml:space="preserve">Banke i </w:t>
      </w:r>
      <w:r w:rsidR="00320750" w:rsidRPr="005D12B5">
        <w:rPr>
          <w:rFonts w:asciiTheme="minorHAnsi" w:hAnsiTheme="minorHAnsi" w:cs="Arial"/>
          <w:b w:val="0"/>
          <w:sz w:val="22"/>
          <w:szCs w:val="22"/>
          <w:lang w:val="hr-HR"/>
        </w:rPr>
        <w:t>Grupe</w:t>
      </w:r>
      <w:r w:rsidRPr="005D12B5">
        <w:rPr>
          <w:rFonts w:asciiTheme="minorHAnsi" w:hAnsiTheme="minorHAnsi" w:cs="Arial"/>
          <w:b w:val="0"/>
          <w:sz w:val="22"/>
          <w:szCs w:val="22"/>
          <w:lang w:val="hr-HR"/>
        </w:rPr>
        <w:t>.</w:t>
      </w:r>
    </w:p>
    <w:p w:rsidR="009C51FE" w:rsidRPr="005D12B5" w:rsidRDefault="009C51FE">
      <w:pPr>
        <w:pStyle w:val="T1"/>
        <w:spacing w:before="0" w:after="0" w:line="240" w:lineRule="auto"/>
        <w:rPr>
          <w:rFonts w:asciiTheme="minorHAnsi" w:hAnsiTheme="minorHAnsi" w:cs="Arial"/>
          <w:b w:val="0"/>
          <w:sz w:val="22"/>
          <w:szCs w:val="22"/>
          <w:lang w:val="hr-HR"/>
        </w:rPr>
      </w:pPr>
    </w:p>
    <w:p w:rsidR="003023D6" w:rsidRDefault="003023D6">
      <w:pPr>
        <w:pStyle w:val="T1"/>
        <w:spacing w:before="0" w:after="0" w:line="240" w:lineRule="auto"/>
        <w:rPr>
          <w:rFonts w:asciiTheme="minorHAnsi" w:hAnsiTheme="minorHAnsi" w:cs="Arial"/>
          <w:b w:val="0"/>
          <w:sz w:val="22"/>
          <w:szCs w:val="22"/>
          <w:lang w:val="hr-HR"/>
        </w:rPr>
      </w:pPr>
      <w:r w:rsidRPr="005D12B5">
        <w:rPr>
          <w:rFonts w:asciiTheme="minorHAnsi" w:hAnsiTheme="minorHAnsi" w:cs="Arial"/>
          <w:b w:val="0"/>
          <w:sz w:val="22"/>
          <w:szCs w:val="22"/>
          <w:lang w:val="hr-HR"/>
        </w:rPr>
        <w:t xml:space="preserve">Iznosi su zaokruženi na najbližu tisuću, osim ako nije drugačije navedeno. </w:t>
      </w:r>
    </w:p>
    <w:p w:rsidR="009C51FE" w:rsidRPr="005D12B5" w:rsidRDefault="009C51FE">
      <w:pPr>
        <w:pStyle w:val="T1"/>
        <w:spacing w:before="0" w:after="0" w:line="240" w:lineRule="auto"/>
        <w:rPr>
          <w:rFonts w:asciiTheme="minorHAnsi" w:hAnsiTheme="minorHAnsi" w:cs="Arial"/>
          <w:b w:val="0"/>
          <w:sz w:val="22"/>
          <w:szCs w:val="22"/>
          <w:lang w:val="hr-HR"/>
        </w:rPr>
      </w:pPr>
    </w:p>
    <w:p w:rsidR="006255D7" w:rsidRDefault="003023D6">
      <w:pPr>
        <w:pStyle w:val="T1"/>
        <w:tabs>
          <w:tab w:val="left" w:pos="426"/>
        </w:tabs>
        <w:spacing w:before="0" w:after="0" w:line="240" w:lineRule="auto"/>
        <w:rPr>
          <w:rFonts w:asciiTheme="minorHAnsi" w:hAnsiTheme="minorHAnsi" w:cs="Arial"/>
          <w:b w:val="0"/>
          <w:sz w:val="22"/>
          <w:szCs w:val="22"/>
          <w:lang w:val="hr-HR"/>
        </w:rPr>
      </w:pPr>
      <w:r w:rsidRPr="005D12B5">
        <w:rPr>
          <w:rFonts w:asciiTheme="minorHAnsi" w:hAnsiTheme="minorHAnsi" w:cs="Arial"/>
          <w:b w:val="0"/>
          <w:sz w:val="22"/>
          <w:szCs w:val="22"/>
          <w:lang w:val="hr-HR"/>
        </w:rPr>
        <w:t>Teč</w:t>
      </w:r>
      <w:r w:rsidR="009A1D76" w:rsidRPr="005D12B5">
        <w:rPr>
          <w:rFonts w:asciiTheme="minorHAnsi" w:hAnsiTheme="minorHAnsi" w:cs="Arial"/>
          <w:b w:val="0"/>
          <w:sz w:val="22"/>
          <w:szCs w:val="22"/>
          <w:lang w:val="hr-HR"/>
        </w:rPr>
        <w:t>aj kune na dan 31. prosinca 201</w:t>
      </w:r>
      <w:r w:rsidR="001D4CE4">
        <w:rPr>
          <w:rFonts w:asciiTheme="minorHAnsi" w:hAnsiTheme="minorHAnsi" w:cs="Arial"/>
          <w:b w:val="0"/>
          <w:sz w:val="22"/>
          <w:szCs w:val="22"/>
          <w:lang w:val="hr-HR"/>
        </w:rPr>
        <w:t>7</w:t>
      </w:r>
      <w:r w:rsidRPr="005D12B5">
        <w:rPr>
          <w:rFonts w:asciiTheme="minorHAnsi" w:hAnsiTheme="minorHAnsi" w:cs="Arial"/>
          <w:b w:val="0"/>
          <w:sz w:val="22"/>
          <w:szCs w:val="22"/>
          <w:lang w:val="hr-HR"/>
        </w:rPr>
        <w:t>. godine bio je</w:t>
      </w:r>
      <w:r w:rsidR="00EB1F7A" w:rsidRPr="005D12B5">
        <w:rPr>
          <w:rFonts w:asciiTheme="minorHAnsi" w:hAnsiTheme="minorHAnsi" w:cs="Arial"/>
          <w:b w:val="0"/>
          <w:sz w:val="22"/>
          <w:szCs w:val="22"/>
          <w:lang w:val="hr-HR"/>
        </w:rPr>
        <w:t xml:space="preserve"> </w:t>
      </w:r>
      <w:r w:rsidR="005329EE" w:rsidRPr="005329EE">
        <w:rPr>
          <w:rFonts w:asciiTheme="minorHAnsi" w:hAnsiTheme="minorHAnsi" w:cs="Arial"/>
          <w:b w:val="0"/>
          <w:sz w:val="22"/>
          <w:szCs w:val="22"/>
          <w:lang w:val="hr-HR"/>
        </w:rPr>
        <w:t>7,</w:t>
      </w:r>
      <w:r w:rsidR="001E0530">
        <w:rPr>
          <w:rFonts w:asciiTheme="minorHAnsi" w:hAnsiTheme="minorHAnsi" w:cs="Arial"/>
          <w:b w:val="0"/>
          <w:sz w:val="22"/>
          <w:szCs w:val="22"/>
          <w:lang w:val="hr-HR"/>
        </w:rPr>
        <w:t>513648</w:t>
      </w:r>
      <w:r w:rsidR="00F25D85" w:rsidRPr="005D12B5">
        <w:rPr>
          <w:rFonts w:asciiTheme="minorHAnsi" w:hAnsiTheme="minorHAnsi" w:cs="Arial"/>
          <w:b w:val="0"/>
          <w:sz w:val="22"/>
          <w:szCs w:val="22"/>
          <w:lang w:val="hr-HR"/>
        </w:rPr>
        <w:t xml:space="preserve"> </w:t>
      </w:r>
      <w:r w:rsidRPr="005D12B5">
        <w:rPr>
          <w:rFonts w:asciiTheme="minorHAnsi" w:hAnsiTheme="minorHAnsi" w:cs="Arial"/>
          <w:b w:val="0"/>
          <w:sz w:val="22"/>
          <w:szCs w:val="22"/>
          <w:lang w:val="hr-HR"/>
        </w:rPr>
        <w:t>kuna za 1 euro i</w:t>
      </w:r>
      <w:r w:rsidR="00EB1F7A" w:rsidRPr="005D12B5">
        <w:rPr>
          <w:rFonts w:asciiTheme="minorHAnsi" w:hAnsiTheme="minorHAnsi" w:cs="Arial"/>
          <w:b w:val="0"/>
          <w:sz w:val="22"/>
          <w:szCs w:val="22"/>
          <w:lang w:val="hr-HR"/>
        </w:rPr>
        <w:t xml:space="preserve"> </w:t>
      </w:r>
      <w:r w:rsidR="001E0530">
        <w:rPr>
          <w:rFonts w:asciiTheme="minorHAnsi" w:hAnsiTheme="minorHAnsi" w:cs="Arial"/>
          <w:b w:val="0"/>
          <w:sz w:val="22"/>
          <w:szCs w:val="22"/>
          <w:lang w:val="hr-HR"/>
        </w:rPr>
        <w:t>6</w:t>
      </w:r>
      <w:r w:rsidR="005329EE" w:rsidRPr="005329EE">
        <w:rPr>
          <w:rFonts w:asciiTheme="minorHAnsi" w:hAnsiTheme="minorHAnsi" w:cs="Arial"/>
          <w:b w:val="0"/>
          <w:sz w:val="22"/>
          <w:szCs w:val="22"/>
          <w:lang w:val="hr-HR"/>
        </w:rPr>
        <w:t>,</w:t>
      </w:r>
      <w:r w:rsidR="001E0530">
        <w:rPr>
          <w:rFonts w:asciiTheme="minorHAnsi" w:hAnsiTheme="minorHAnsi" w:cs="Arial"/>
          <w:b w:val="0"/>
          <w:sz w:val="22"/>
          <w:szCs w:val="22"/>
          <w:lang w:val="hr-HR"/>
        </w:rPr>
        <w:t>269733</w:t>
      </w:r>
      <w:r w:rsidR="00EB1F7A" w:rsidRPr="005D12B5">
        <w:rPr>
          <w:rFonts w:asciiTheme="minorHAnsi" w:hAnsiTheme="minorHAnsi" w:cs="Arial"/>
          <w:b w:val="0"/>
          <w:sz w:val="22"/>
          <w:szCs w:val="22"/>
          <w:lang w:val="hr-HR"/>
        </w:rPr>
        <w:t xml:space="preserve"> </w:t>
      </w:r>
      <w:r w:rsidRPr="005D12B5">
        <w:rPr>
          <w:rFonts w:asciiTheme="minorHAnsi" w:hAnsiTheme="minorHAnsi" w:cs="Arial"/>
          <w:b w:val="0"/>
          <w:sz w:val="22"/>
          <w:szCs w:val="22"/>
          <w:lang w:val="hr-HR"/>
        </w:rPr>
        <w:t>kuna za 1 američki dolar (3</w:t>
      </w:r>
      <w:r w:rsidR="009A1D76" w:rsidRPr="005D12B5">
        <w:rPr>
          <w:rFonts w:asciiTheme="minorHAnsi" w:hAnsiTheme="minorHAnsi" w:cs="Arial"/>
          <w:b w:val="0"/>
          <w:sz w:val="22"/>
          <w:szCs w:val="22"/>
          <w:lang w:val="hr-HR"/>
        </w:rPr>
        <w:t>1. prosinca 20</w:t>
      </w:r>
      <w:r w:rsidR="00504F67" w:rsidRPr="005D12B5">
        <w:rPr>
          <w:rFonts w:asciiTheme="minorHAnsi" w:hAnsiTheme="minorHAnsi" w:cs="Arial"/>
          <w:b w:val="0"/>
          <w:sz w:val="22"/>
          <w:szCs w:val="22"/>
          <w:lang w:val="hr-HR"/>
        </w:rPr>
        <w:t>1</w:t>
      </w:r>
      <w:r w:rsidR="001D4CE4">
        <w:rPr>
          <w:rFonts w:asciiTheme="minorHAnsi" w:hAnsiTheme="minorHAnsi" w:cs="Arial"/>
          <w:b w:val="0"/>
          <w:sz w:val="22"/>
          <w:szCs w:val="22"/>
          <w:lang w:val="hr-HR"/>
        </w:rPr>
        <w:t>6</w:t>
      </w:r>
      <w:r w:rsidRPr="005D12B5">
        <w:rPr>
          <w:rFonts w:asciiTheme="minorHAnsi" w:hAnsiTheme="minorHAnsi" w:cs="Arial"/>
          <w:b w:val="0"/>
          <w:sz w:val="22"/>
          <w:szCs w:val="22"/>
          <w:lang w:val="hr-HR"/>
        </w:rPr>
        <w:t xml:space="preserve">. godine tečaj kune je bio </w:t>
      </w:r>
      <w:r w:rsidR="00216A9F" w:rsidRPr="005D12B5">
        <w:rPr>
          <w:rFonts w:asciiTheme="minorHAnsi" w:hAnsiTheme="minorHAnsi" w:cs="Arial"/>
          <w:b w:val="0"/>
          <w:sz w:val="22"/>
          <w:szCs w:val="22"/>
          <w:lang w:val="hr-HR"/>
        </w:rPr>
        <w:t>7,</w:t>
      </w:r>
      <w:r w:rsidR="001D4CE4" w:rsidRPr="001D4CE4">
        <w:rPr>
          <w:rFonts w:asciiTheme="minorHAnsi" w:hAnsiTheme="minorHAnsi" w:cs="Arial"/>
          <w:b w:val="0"/>
          <w:sz w:val="22"/>
          <w:szCs w:val="22"/>
          <w:lang w:val="hr-HR"/>
        </w:rPr>
        <w:t xml:space="preserve"> </w:t>
      </w:r>
      <w:r w:rsidR="001D4CE4" w:rsidRPr="005329EE">
        <w:rPr>
          <w:rFonts w:asciiTheme="minorHAnsi" w:hAnsiTheme="minorHAnsi" w:cs="Arial"/>
          <w:b w:val="0"/>
          <w:sz w:val="22"/>
          <w:szCs w:val="22"/>
          <w:lang w:val="hr-HR"/>
        </w:rPr>
        <w:t>557787</w:t>
      </w:r>
      <w:r w:rsidR="00216A9F" w:rsidRPr="005D12B5">
        <w:rPr>
          <w:rFonts w:asciiTheme="minorHAnsi" w:hAnsiTheme="minorHAnsi" w:cs="Arial"/>
          <w:b w:val="0"/>
          <w:sz w:val="22"/>
          <w:szCs w:val="22"/>
          <w:lang w:val="hr-HR"/>
        </w:rPr>
        <w:t xml:space="preserve"> kuna za 1 euro i </w:t>
      </w:r>
      <w:r w:rsidR="001D4CE4" w:rsidRPr="005329EE">
        <w:rPr>
          <w:rFonts w:asciiTheme="minorHAnsi" w:hAnsiTheme="minorHAnsi" w:cs="Arial"/>
          <w:b w:val="0"/>
          <w:sz w:val="22"/>
          <w:szCs w:val="22"/>
          <w:lang w:val="hr-HR"/>
        </w:rPr>
        <w:t>7,168536</w:t>
      </w:r>
      <w:r w:rsidR="001D4CE4" w:rsidRPr="005D12B5">
        <w:rPr>
          <w:rFonts w:asciiTheme="minorHAnsi" w:hAnsiTheme="minorHAnsi" w:cs="Arial"/>
          <w:b w:val="0"/>
          <w:sz w:val="22"/>
          <w:szCs w:val="22"/>
          <w:lang w:val="hr-HR"/>
        </w:rPr>
        <w:t xml:space="preserve"> </w:t>
      </w:r>
      <w:r w:rsidRPr="005D12B5">
        <w:rPr>
          <w:rFonts w:asciiTheme="minorHAnsi" w:hAnsiTheme="minorHAnsi" w:cs="Arial"/>
          <w:b w:val="0"/>
          <w:sz w:val="22"/>
          <w:szCs w:val="22"/>
          <w:lang w:val="hr-HR"/>
        </w:rPr>
        <w:t>kuna za 1 američki dolar), osim ako nije drugačije ugovoreno.</w:t>
      </w:r>
    </w:p>
    <w:p w:rsidR="009C51FE" w:rsidRPr="005D12B5" w:rsidRDefault="009C51FE">
      <w:pPr>
        <w:pStyle w:val="T1"/>
        <w:tabs>
          <w:tab w:val="left" w:pos="426"/>
        </w:tabs>
        <w:spacing w:before="0" w:after="0" w:line="240" w:lineRule="auto"/>
        <w:rPr>
          <w:rFonts w:asciiTheme="minorHAnsi" w:hAnsiTheme="minorHAnsi" w:cs="Arial"/>
          <w:b w:val="0"/>
          <w:sz w:val="22"/>
          <w:szCs w:val="22"/>
          <w:lang w:val="hr-HR"/>
        </w:rPr>
      </w:pPr>
    </w:p>
    <w:p w:rsidR="00427C1D" w:rsidRPr="005D12B5" w:rsidRDefault="00427C1D" w:rsidP="00361B04">
      <w:pPr>
        <w:pStyle w:val="T1"/>
        <w:tabs>
          <w:tab w:val="left" w:pos="426"/>
        </w:tabs>
        <w:spacing w:before="0" w:after="0" w:line="240" w:lineRule="auto"/>
        <w:rPr>
          <w:rFonts w:asciiTheme="minorHAnsi" w:hAnsiTheme="minorHAnsi" w:cs="Arial"/>
          <w:b w:val="0"/>
          <w:sz w:val="22"/>
          <w:szCs w:val="22"/>
          <w:lang w:val="hr-HR"/>
        </w:rPr>
        <w:sectPr w:rsidR="00427C1D" w:rsidRPr="005D12B5" w:rsidSect="000D6913">
          <w:footerReference w:type="default" r:id="rId95"/>
          <w:pgSz w:w="11907" w:h="16840" w:code="9"/>
          <w:pgMar w:top="1418" w:right="992" w:bottom="1134" w:left="1418" w:header="851" w:footer="851" w:gutter="0"/>
          <w:cols w:space="720"/>
          <w:noEndnote/>
        </w:sectPr>
      </w:pPr>
    </w:p>
    <w:p w:rsidR="009C51FE" w:rsidRDefault="009C51FE" w:rsidP="009C51FE">
      <w:pPr>
        <w:pStyle w:val="T1"/>
        <w:tabs>
          <w:tab w:val="left" w:pos="567"/>
        </w:tabs>
        <w:spacing w:before="0" w:after="0" w:line="240" w:lineRule="auto"/>
        <w:rPr>
          <w:rFonts w:asciiTheme="minorHAnsi" w:hAnsiTheme="minorHAnsi" w:cs="Arial"/>
          <w:sz w:val="22"/>
          <w:szCs w:val="22"/>
          <w:lang w:val="hr-HR"/>
        </w:rPr>
      </w:pPr>
    </w:p>
    <w:p w:rsidR="006255D7" w:rsidRPr="005D12B5" w:rsidRDefault="006255D7" w:rsidP="009C51FE">
      <w:pPr>
        <w:pStyle w:val="T1"/>
        <w:tabs>
          <w:tab w:val="left" w:pos="567"/>
        </w:tabs>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2.</w:t>
      </w:r>
      <w:r w:rsidRPr="005D12B5">
        <w:rPr>
          <w:rFonts w:asciiTheme="minorHAnsi" w:hAnsiTheme="minorHAnsi" w:cs="Arial"/>
          <w:b w:val="0"/>
          <w:bCs w:val="0"/>
          <w:sz w:val="22"/>
          <w:szCs w:val="22"/>
          <w:lang w:val="hr-HR"/>
        </w:rPr>
        <w:tab/>
      </w:r>
      <w:r w:rsidRPr="005D12B5">
        <w:rPr>
          <w:rFonts w:asciiTheme="minorHAnsi" w:hAnsiTheme="minorHAnsi" w:cs="Arial"/>
          <w:sz w:val="22"/>
          <w:szCs w:val="22"/>
          <w:lang w:val="hr-HR"/>
        </w:rPr>
        <w:t>Sažetak značajnih računovodstvenih politika (nastavak)</w:t>
      </w:r>
    </w:p>
    <w:p w:rsidR="009C51FE" w:rsidRDefault="009C51FE" w:rsidP="009C51FE">
      <w:pPr>
        <w:pStyle w:val="T1"/>
        <w:tabs>
          <w:tab w:val="left" w:pos="567"/>
        </w:tabs>
        <w:spacing w:before="0" w:after="0" w:line="240" w:lineRule="auto"/>
        <w:rPr>
          <w:rFonts w:asciiTheme="minorHAnsi" w:hAnsiTheme="minorHAnsi" w:cs="Arial"/>
          <w:sz w:val="22"/>
          <w:szCs w:val="22"/>
          <w:lang w:val="hr-HR"/>
        </w:rPr>
      </w:pPr>
    </w:p>
    <w:p w:rsidR="006255D7" w:rsidRPr="005D12B5" w:rsidRDefault="006255D7">
      <w:pPr>
        <w:pStyle w:val="T1"/>
        <w:tabs>
          <w:tab w:val="left" w:pos="567"/>
        </w:tabs>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2.1.</w:t>
      </w:r>
      <w:r w:rsidR="00693F01" w:rsidRPr="005D12B5">
        <w:rPr>
          <w:rFonts w:asciiTheme="minorHAnsi" w:hAnsiTheme="minorHAnsi" w:cs="Arial"/>
          <w:sz w:val="22"/>
          <w:szCs w:val="22"/>
          <w:lang w:val="hr-HR"/>
        </w:rPr>
        <w:tab/>
      </w:r>
      <w:r w:rsidRPr="005D12B5">
        <w:rPr>
          <w:rFonts w:asciiTheme="minorHAnsi" w:hAnsiTheme="minorHAnsi" w:cs="Arial"/>
          <w:sz w:val="22"/>
          <w:szCs w:val="22"/>
          <w:lang w:val="hr-HR"/>
        </w:rPr>
        <w:t>Računovodstvene politike (nastavak)</w:t>
      </w:r>
    </w:p>
    <w:p w:rsidR="009C51FE" w:rsidRDefault="009C51FE" w:rsidP="005A4073">
      <w:pPr>
        <w:jc w:val="both"/>
        <w:rPr>
          <w:rFonts w:asciiTheme="minorHAnsi" w:hAnsiTheme="minorHAnsi" w:cs="Arial"/>
          <w:b/>
          <w:sz w:val="22"/>
          <w:szCs w:val="22"/>
          <w:lang w:val="hr-HR"/>
        </w:rPr>
      </w:pPr>
    </w:p>
    <w:p w:rsidR="009C51FE" w:rsidRDefault="009C51FE" w:rsidP="005A4073">
      <w:pPr>
        <w:jc w:val="both"/>
        <w:rPr>
          <w:rFonts w:asciiTheme="minorHAnsi" w:hAnsiTheme="minorHAnsi" w:cs="Arial"/>
          <w:b/>
          <w:sz w:val="22"/>
          <w:szCs w:val="22"/>
          <w:lang w:val="hr-HR"/>
        </w:rPr>
      </w:pPr>
      <w:r w:rsidRPr="005D12B5">
        <w:rPr>
          <w:rFonts w:asciiTheme="minorHAnsi" w:hAnsiTheme="minorHAnsi" w:cs="Arial"/>
          <w:b/>
          <w:sz w:val="22"/>
          <w:szCs w:val="22"/>
          <w:lang w:val="hr-HR"/>
        </w:rPr>
        <w:t>Osnova za konsolidaciju</w:t>
      </w:r>
    </w:p>
    <w:p w:rsidR="009C51FE" w:rsidRPr="005D12B5" w:rsidRDefault="009C51FE" w:rsidP="005A4073">
      <w:pPr>
        <w:jc w:val="both"/>
        <w:rPr>
          <w:rFonts w:asciiTheme="minorHAnsi" w:hAnsiTheme="minorHAnsi" w:cs="Arial"/>
          <w:b/>
          <w:sz w:val="22"/>
          <w:szCs w:val="22"/>
          <w:lang w:val="hr-HR"/>
        </w:rPr>
      </w:pPr>
    </w:p>
    <w:p w:rsidR="009C51FE" w:rsidRPr="00B60D28" w:rsidRDefault="009C51FE" w:rsidP="00361B04">
      <w:pPr>
        <w:pStyle w:val="T1"/>
        <w:tabs>
          <w:tab w:val="left" w:pos="426"/>
        </w:tabs>
        <w:spacing w:before="0" w:after="0" w:line="240" w:lineRule="auto"/>
        <w:rPr>
          <w:rFonts w:asciiTheme="minorHAnsi" w:hAnsiTheme="minorHAnsi" w:cs="Arial"/>
          <w:sz w:val="22"/>
          <w:szCs w:val="22"/>
          <w:lang w:val="hr-HR"/>
        </w:rPr>
      </w:pPr>
      <w:r w:rsidRPr="00361B04">
        <w:rPr>
          <w:rFonts w:asciiTheme="minorHAnsi" w:hAnsiTheme="minorHAnsi" w:cs="Arial"/>
          <w:b w:val="0"/>
          <w:sz w:val="22"/>
          <w:szCs w:val="22"/>
          <w:lang w:val="hr-HR"/>
        </w:rPr>
        <w:t>Financijski izvještaji uključuju Banku i Grupu. Financijski izvještaji Grupe uključuju konsolidirane financijske izvještaje Banke i njezinih ovisnih društava. Također su prikazana nekonsolidirana financijska izvješća matičnog društva.</w:t>
      </w:r>
    </w:p>
    <w:p w:rsidR="009C51FE" w:rsidRDefault="009C51FE" w:rsidP="005A4073">
      <w:pPr>
        <w:jc w:val="both"/>
        <w:rPr>
          <w:rFonts w:asciiTheme="minorHAnsi" w:hAnsiTheme="minorHAnsi" w:cs="Arial"/>
          <w:i/>
          <w:sz w:val="22"/>
          <w:szCs w:val="22"/>
          <w:u w:val="single"/>
          <w:lang w:val="hr-HR"/>
        </w:rPr>
      </w:pPr>
    </w:p>
    <w:p w:rsidR="009C51FE" w:rsidRPr="005D12B5" w:rsidRDefault="009C51FE" w:rsidP="005A4073">
      <w:pPr>
        <w:jc w:val="both"/>
        <w:rPr>
          <w:rFonts w:asciiTheme="minorHAnsi" w:hAnsiTheme="minorHAnsi" w:cs="Arial"/>
          <w:i/>
          <w:sz w:val="22"/>
          <w:szCs w:val="22"/>
          <w:u w:val="single"/>
          <w:lang w:val="hr-HR"/>
        </w:rPr>
      </w:pPr>
      <w:r w:rsidRPr="005D12B5">
        <w:rPr>
          <w:rFonts w:asciiTheme="minorHAnsi" w:hAnsiTheme="minorHAnsi" w:cs="Arial"/>
          <w:i/>
          <w:sz w:val="22"/>
          <w:szCs w:val="22"/>
          <w:u w:val="single"/>
          <w:lang w:val="hr-HR"/>
        </w:rPr>
        <w:t>Ovisna društva</w:t>
      </w:r>
    </w:p>
    <w:p w:rsidR="009C51FE" w:rsidRDefault="009C51FE" w:rsidP="005A4073">
      <w:pPr>
        <w:jc w:val="both"/>
        <w:rPr>
          <w:rFonts w:asciiTheme="minorHAnsi" w:hAnsiTheme="minorHAnsi" w:cs="Arial"/>
          <w:sz w:val="22"/>
          <w:szCs w:val="22"/>
          <w:lang w:val="hr-HR"/>
        </w:rPr>
      </w:pPr>
    </w:p>
    <w:p w:rsidR="009C51FE" w:rsidRPr="005D12B5" w:rsidRDefault="009C51FE" w:rsidP="0078611A">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Ovisna društva su sva društva u kojima Banka ima kontrolu. </w:t>
      </w:r>
    </w:p>
    <w:p w:rsidR="009C51FE" w:rsidRDefault="009C51FE" w:rsidP="009B2666">
      <w:pPr>
        <w:jc w:val="both"/>
        <w:rPr>
          <w:rFonts w:asciiTheme="minorHAnsi" w:hAnsiTheme="minorHAnsi" w:cs="Arial"/>
          <w:sz w:val="22"/>
          <w:szCs w:val="22"/>
          <w:lang w:val="hr-HR"/>
        </w:rPr>
      </w:pPr>
    </w:p>
    <w:p w:rsidR="009C51FE" w:rsidRPr="005D12B5" w:rsidRDefault="009C51FE" w:rsidP="00361B04">
      <w:pPr>
        <w:pStyle w:val="T1"/>
        <w:tabs>
          <w:tab w:val="left" w:pos="426"/>
        </w:tabs>
        <w:spacing w:before="0" w:after="0" w:line="240" w:lineRule="auto"/>
        <w:rPr>
          <w:rFonts w:asciiTheme="minorHAnsi" w:hAnsiTheme="minorHAnsi" w:cs="Arial"/>
          <w:sz w:val="22"/>
          <w:szCs w:val="22"/>
          <w:lang w:val="hr-HR"/>
        </w:rPr>
      </w:pPr>
      <w:r w:rsidRPr="00361B04">
        <w:rPr>
          <w:rFonts w:asciiTheme="minorHAnsi" w:hAnsiTheme="minorHAnsi" w:cs="Arial"/>
          <w:b w:val="0"/>
          <w:sz w:val="22"/>
          <w:szCs w:val="22"/>
          <w:lang w:val="hr-HR"/>
        </w:rPr>
        <w:t xml:space="preserve">Ovisna društva uključuju se u konsolidirane financijske izvještaje metodom pune konsolidacije od trenutka prijenosa stvarne kontrole na Banku. Primjena konsolidacije prestaje od trenutka njihove prodaje ili likvidacije, odnosno od datuma prestanka kontrole. </w:t>
      </w:r>
    </w:p>
    <w:p w:rsidR="009C51FE" w:rsidRPr="00B60D28" w:rsidRDefault="009C51FE" w:rsidP="00361B04">
      <w:pPr>
        <w:pStyle w:val="T1"/>
        <w:tabs>
          <w:tab w:val="left" w:pos="426"/>
        </w:tabs>
        <w:spacing w:before="0" w:after="0" w:line="240" w:lineRule="auto"/>
        <w:rPr>
          <w:rFonts w:asciiTheme="minorHAnsi" w:hAnsiTheme="minorHAnsi" w:cs="Arial"/>
          <w:sz w:val="22"/>
          <w:szCs w:val="22"/>
          <w:lang w:val="hr-HR"/>
        </w:rPr>
      </w:pPr>
    </w:p>
    <w:p w:rsidR="00CA2230" w:rsidRPr="00B60D28" w:rsidRDefault="00992FE8" w:rsidP="00361B04">
      <w:pPr>
        <w:pStyle w:val="T1"/>
        <w:tabs>
          <w:tab w:val="left" w:pos="426"/>
        </w:tabs>
        <w:spacing w:before="0" w:after="0" w:line="240" w:lineRule="auto"/>
        <w:rPr>
          <w:rFonts w:asciiTheme="minorHAnsi" w:hAnsiTheme="minorHAnsi" w:cs="Arial"/>
          <w:sz w:val="22"/>
          <w:szCs w:val="22"/>
          <w:lang w:val="hr-HR"/>
        </w:rPr>
      </w:pPr>
      <w:r w:rsidRPr="00361B04">
        <w:rPr>
          <w:rFonts w:asciiTheme="minorHAnsi" w:hAnsiTheme="minorHAnsi" w:cs="Arial"/>
          <w:b w:val="0"/>
          <w:sz w:val="22"/>
          <w:szCs w:val="22"/>
          <w:lang w:val="hr-HR"/>
        </w:rPr>
        <w:t xml:space="preserve">Grupa je s početkom primjene nove definicije kontrole prema MSFI 10 </w:t>
      </w:r>
      <w:r w:rsidR="00CA2230" w:rsidRPr="00361B04">
        <w:rPr>
          <w:rFonts w:asciiTheme="minorHAnsi" w:hAnsiTheme="minorHAnsi" w:cs="Arial"/>
          <w:b w:val="0"/>
          <w:sz w:val="22"/>
          <w:szCs w:val="22"/>
          <w:lang w:val="hr-HR"/>
        </w:rPr>
        <w:t xml:space="preserve">Konsolidirani financijski izvještaji </w:t>
      </w:r>
      <w:r w:rsidRPr="00361B04">
        <w:rPr>
          <w:rFonts w:asciiTheme="minorHAnsi" w:hAnsiTheme="minorHAnsi" w:cs="Arial"/>
          <w:b w:val="0"/>
          <w:sz w:val="22"/>
          <w:szCs w:val="22"/>
          <w:lang w:val="hr-HR"/>
        </w:rPr>
        <w:t xml:space="preserve">ponovo obavila procjenu kontrole i odnosa unutar Grupe. Obim i suština kontrole su nepromijenjeni u kontekstu </w:t>
      </w:r>
      <w:r w:rsidR="00CA2230" w:rsidRPr="00361B04">
        <w:rPr>
          <w:rFonts w:asciiTheme="minorHAnsi" w:hAnsiTheme="minorHAnsi" w:cs="Arial"/>
          <w:b w:val="0"/>
          <w:sz w:val="22"/>
          <w:szCs w:val="22"/>
          <w:lang w:val="hr-HR"/>
        </w:rPr>
        <w:t>novih zahtjeva i definicija.</w:t>
      </w:r>
    </w:p>
    <w:p w:rsidR="009C51FE" w:rsidRPr="00532129" w:rsidRDefault="009C51FE" w:rsidP="00361B04">
      <w:pPr>
        <w:pStyle w:val="T1"/>
        <w:tabs>
          <w:tab w:val="left" w:pos="426"/>
        </w:tabs>
        <w:spacing w:before="0" w:after="0" w:line="240" w:lineRule="auto"/>
        <w:rPr>
          <w:rFonts w:asciiTheme="minorHAnsi" w:hAnsiTheme="minorHAnsi" w:cs="Arial"/>
          <w:sz w:val="22"/>
          <w:szCs w:val="22"/>
          <w:lang w:val="hr-HR"/>
        </w:rPr>
      </w:pPr>
    </w:p>
    <w:p w:rsidR="00DC0E64" w:rsidRPr="00B60D28" w:rsidRDefault="00B84DEA" w:rsidP="00361B04">
      <w:pPr>
        <w:pStyle w:val="T1"/>
        <w:tabs>
          <w:tab w:val="left" w:pos="426"/>
        </w:tabs>
        <w:spacing w:before="0" w:after="0" w:line="240" w:lineRule="auto"/>
        <w:rPr>
          <w:rFonts w:asciiTheme="minorHAnsi" w:hAnsiTheme="minorHAnsi" w:cs="Arial"/>
          <w:sz w:val="22"/>
          <w:szCs w:val="22"/>
          <w:lang w:val="hr-HR"/>
        </w:rPr>
      </w:pPr>
      <w:r w:rsidRPr="00361B04">
        <w:rPr>
          <w:rFonts w:asciiTheme="minorHAnsi" w:hAnsiTheme="minorHAnsi" w:cs="Arial"/>
          <w:b w:val="0"/>
          <w:sz w:val="22"/>
          <w:szCs w:val="22"/>
          <w:lang w:val="hr-HR"/>
        </w:rPr>
        <w:t>Ulaganja u ovisna društva iskazuju se po trošku ulaganja, odnosno prema metodi troška.</w:t>
      </w:r>
    </w:p>
    <w:p w:rsidR="009C51FE" w:rsidRPr="00532129" w:rsidRDefault="009C51FE" w:rsidP="00361B04">
      <w:pPr>
        <w:pStyle w:val="T1"/>
        <w:tabs>
          <w:tab w:val="left" w:pos="426"/>
        </w:tabs>
        <w:spacing w:before="0" w:after="0" w:line="240" w:lineRule="auto"/>
        <w:rPr>
          <w:rFonts w:asciiTheme="minorHAnsi" w:hAnsiTheme="minorHAnsi" w:cs="Arial"/>
          <w:sz w:val="22"/>
          <w:szCs w:val="22"/>
          <w:lang w:val="hr-HR"/>
        </w:rPr>
      </w:pPr>
    </w:p>
    <w:p w:rsidR="00B84DEA" w:rsidRPr="00B60D28" w:rsidRDefault="00B84DEA" w:rsidP="00361B04">
      <w:pPr>
        <w:pStyle w:val="T1"/>
        <w:tabs>
          <w:tab w:val="left" w:pos="426"/>
        </w:tabs>
        <w:spacing w:before="0" w:after="0" w:line="240" w:lineRule="auto"/>
        <w:rPr>
          <w:rFonts w:asciiTheme="minorHAnsi" w:hAnsiTheme="minorHAnsi" w:cs="Arial"/>
          <w:sz w:val="22"/>
          <w:szCs w:val="22"/>
          <w:lang w:val="hr-HR"/>
        </w:rPr>
      </w:pPr>
      <w:r w:rsidRPr="00361B04">
        <w:rPr>
          <w:rFonts w:asciiTheme="minorHAnsi" w:hAnsiTheme="minorHAnsi" w:cs="Arial"/>
          <w:b w:val="0"/>
          <w:sz w:val="22"/>
          <w:szCs w:val="22"/>
          <w:lang w:val="hr-HR"/>
        </w:rPr>
        <w:t>Pri pripremi podataka i konsolidiranih financijskih izvještaja obavlja se eliminacija matičinog udjela u svako ovisno društvo i matičnog dijela glavnice u svakom ovisnom društvu te se u cijelosti eliminiraju unutar-grupna salda i transakcije, prihodi, rashodi te nerealiziran</w:t>
      </w:r>
      <w:r w:rsidR="003F7941" w:rsidRPr="00361B04">
        <w:rPr>
          <w:rFonts w:asciiTheme="minorHAnsi" w:hAnsiTheme="minorHAnsi" w:cs="Arial"/>
          <w:b w:val="0"/>
          <w:sz w:val="22"/>
          <w:szCs w:val="22"/>
          <w:lang w:val="hr-HR"/>
        </w:rPr>
        <w:t>i</w:t>
      </w:r>
      <w:r w:rsidRPr="00361B04">
        <w:rPr>
          <w:rFonts w:asciiTheme="minorHAnsi" w:hAnsiTheme="minorHAnsi" w:cs="Arial"/>
          <w:b w:val="0"/>
          <w:sz w:val="22"/>
          <w:szCs w:val="22"/>
          <w:lang w:val="hr-HR"/>
        </w:rPr>
        <w:t xml:space="preserve"> dobici i gubici.</w:t>
      </w:r>
    </w:p>
    <w:p w:rsidR="009C51FE" w:rsidRPr="00532129" w:rsidRDefault="009C51FE" w:rsidP="00361B04">
      <w:pPr>
        <w:pStyle w:val="T1"/>
        <w:tabs>
          <w:tab w:val="left" w:pos="426"/>
        </w:tabs>
        <w:spacing w:before="0" w:after="0" w:line="240" w:lineRule="auto"/>
        <w:rPr>
          <w:rFonts w:asciiTheme="minorHAnsi" w:hAnsiTheme="minorHAnsi" w:cs="Arial"/>
          <w:sz w:val="22"/>
          <w:szCs w:val="22"/>
          <w:lang w:val="hr-HR"/>
        </w:rPr>
      </w:pPr>
    </w:p>
    <w:p w:rsidR="00B84DEA" w:rsidRPr="00B60D28" w:rsidRDefault="00B84DEA" w:rsidP="00361B04">
      <w:pPr>
        <w:pStyle w:val="T1"/>
        <w:tabs>
          <w:tab w:val="left" w:pos="426"/>
        </w:tabs>
        <w:spacing w:before="0" w:after="0" w:line="240" w:lineRule="auto"/>
        <w:rPr>
          <w:rFonts w:asciiTheme="minorHAnsi" w:hAnsiTheme="minorHAnsi" w:cs="Arial"/>
          <w:sz w:val="22"/>
          <w:szCs w:val="22"/>
          <w:lang w:val="hr-HR"/>
        </w:rPr>
      </w:pPr>
      <w:r w:rsidRPr="00361B04">
        <w:rPr>
          <w:rFonts w:asciiTheme="minorHAnsi" w:hAnsiTheme="minorHAnsi" w:cs="Arial"/>
          <w:b w:val="0"/>
          <w:sz w:val="22"/>
          <w:szCs w:val="22"/>
          <w:lang w:val="hr-HR"/>
        </w:rPr>
        <w:t>Računovodstvene politike ovisnih društava usklađena su s onima matice kako bi se osigurala usporedivost na razini Grupe.</w:t>
      </w:r>
    </w:p>
    <w:p w:rsidR="009C51FE" w:rsidRPr="00532129" w:rsidRDefault="009C51FE" w:rsidP="00361B04">
      <w:pPr>
        <w:pStyle w:val="T1"/>
        <w:tabs>
          <w:tab w:val="left" w:pos="426"/>
        </w:tabs>
        <w:spacing w:before="0" w:after="0" w:line="240" w:lineRule="auto"/>
        <w:rPr>
          <w:rFonts w:asciiTheme="minorHAnsi" w:hAnsiTheme="minorHAnsi" w:cs="Arial"/>
          <w:sz w:val="22"/>
          <w:szCs w:val="22"/>
          <w:lang w:val="hr-HR"/>
        </w:rPr>
      </w:pPr>
    </w:p>
    <w:p w:rsidR="00E46922" w:rsidRPr="00361B04" w:rsidRDefault="00E46922" w:rsidP="00361B04">
      <w:pPr>
        <w:pStyle w:val="T1"/>
        <w:tabs>
          <w:tab w:val="left" w:pos="426"/>
        </w:tabs>
        <w:spacing w:before="0" w:after="0" w:line="240" w:lineRule="auto"/>
        <w:rPr>
          <w:rFonts w:asciiTheme="minorHAnsi" w:hAnsiTheme="minorHAnsi" w:cs="Arial"/>
          <w:b w:val="0"/>
          <w:sz w:val="22"/>
          <w:szCs w:val="22"/>
          <w:lang w:val="hr-HR"/>
        </w:rPr>
      </w:pPr>
      <w:r w:rsidRPr="00361B04">
        <w:rPr>
          <w:rFonts w:asciiTheme="minorHAnsi" w:hAnsiTheme="minorHAnsi" w:cs="Arial"/>
          <w:b w:val="0"/>
          <w:sz w:val="22"/>
          <w:szCs w:val="22"/>
          <w:lang w:val="hr-HR"/>
        </w:rPr>
        <w:t>Stjecanje ovisnih društava obračunava se korištenjem metode kupnje. Trošak poslovnog spajanja mjeri se kao zbroj fer vrijednosti (na dan razmjene) dane imovine, nastalih ili preuzetih obveza te vlasničkih instrumenata izdanih u zamjenu za kontrolu nad stečenim društvom. Troškovi izravno povezani sa stjecanjem priznaju se i prikazuju unutar ostalih troškova poslovanja.</w:t>
      </w:r>
    </w:p>
    <w:p w:rsidR="009C51FE" w:rsidRPr="00361B04" w:rsidRDefault="009C51FE" w:rsidP="00361B04">
      <w:pPr>
        <w:pStyle w:val="T1"/>
        <w:tabs>
          <w:tab w:val="left" w:pos="426"/>
        </w:tabs>
        <w:spacing w:before="0" w:after="0" w:line="240" w:lineRule="auto"/>
        <w:rPr>
          <w:rFonts w:asciiTheme="minorHAnsi" w:hAnsiTheme="minorHAnsi" w:cs="Arial"/>
          <w:b w:val="0"/>
          <w:sz w:val="22"/>
          <w:szCs w:val="22"/>
          <w:lang w:val="hr-HR"/>
        </w:rPr>
      </w:pPr>
    </w:p>
    <w:p w:rsidR="009C51FE" w:rsidRPr="00B60D28" w:rsidRDefault="00180686" w:rsidP="00361B04">
      <w:pPr>
        <w:pStyle w:val="T1"/>
        <w:tabs>
          <w:tab w:val="left" w:pos="426"/>
        </w:tabs>
        <w:spacing w:before="0" w:after="0" w:line="240" w:lineRule="auto"/>
        <w:rPr>
          <w:rFonts w:asciiTheme="minorHAnsi" w:hAnsiTheme="minorHAnsi" w:cs="Arial"/>
          <w:sz w:val="22"/>
          <w:szCs w:val="22"/>
          <w:lang w:val="hr-HR"/>
        </w:rPr>
      </w:pPr>
      <w:r w:rsidRPr="00361B04">
        <w:rPr>
          <w:rFonts w:asciiTheme="minorHAnsi" w:hAnsiTheme="minorHAnsi" w:cs="Arial"/>
          <w:b w:val="0"/>
          <w:sz w:val="22"/>
          <w:szCs w:val="22"/>
          <w:lang w:val="hr-HR"/>
        </w:rPr>
        <w:t>Ne</w:t>
      </w:r>
      <w:r w:rsidR="003D1674" w:rsidRPr="00361B04">
        <w:rPr>
          <w:rFonts w:asciiTheme="minorHAnsi" w:hAnsiTheme="minorHAnsi" w:cs="Arial"/>
          <w:b w:val="0"/>
          <w:sz w:val="22"/>
          <w:szCs w:val="22"/>
          <w:lang w:val="hr-HR"/>
        </w:rPr>
        <w:t>kontrolirajući</w:t>
      </w:r>
      <w:r w:rsidRPr="00361B04">
        <w:rPr>
          <w:rFonts w:asciiTheme="minorHAnsi" w:hAnsiTheme="minorHAnsi" w:cs="Arial"/>
          <w:b w:val="0"/>
          <w:sz w:val="22"/>
          <w:szCs w:val="22"/>
          <w:lang w:val="hr-HR"/>
        </w:rPr>
        <w:t xml:space="preserve"> udjeli u neto imov</w:t>
      </w:r>
      <w:r w:rsidR="00502ED7" w:rsidRPr="00361B04">
        <w:rPr>
          <w:rFonts w:asciiTheme="minorHAnsi" w:hAnsiTheme="minorHAnsi" w:cs="Arial"/>
          <w:b w:val="0"/>
          <w:sz w:val="22"/>
          <w:szCs w:val="22"/>
          <w:lang w:val="hr-HR"/>
        </w:rPr>
        <w:t>i</w:t>
      </w:r>
      <w:r w:rsidRPr="00361B04">
        <w:rPr>
          <w:rFonts w:asciiTheme="minorHAnsi" w:hAnsiTheme="minorHAnsi" w:cs="Arial"/>
          <w:b w:val="0"/>
          <w:sz w:val="22"/>
          <w:szCs w:val="22"/>
          <w:lang w:val="hr-HR"/>
        </w:rPr>
        <w:t>ni konsolidiranih ovisnih društava utvrđ</w:t>
      </w:r>
      <w:r w:rsidR="00247722" w:rsidRPr="00361B04">
        <w:rPr>
          <w:rFonts w:asciiTheme="minorHAnsi" w:hAnsiTheme="minorHAnsi" w:cs="Arial"/>
          <w:b w:val="0"/>
          <w:sz w:val="22"/>
          <w:szCs w:val="22"/>
          <w:lang w:val="hr-HR"/>
        </w:rPr>
        <w:t>uju</w:t>
      </w:r>
      <w:r w:rsidRPr="00361B04">
        <w:rPr>
          <w:rFonts w:asciiTheme="minorHAnsi" w:hAnsiTheme="minorHAnsi" w:cs="Arial"/>
          <w:b w:val="0"/>
          <w:sz w:val="22"/>
          <w:szCs w:val="22"/>
          <w:lang w:val="hr-HR"/>
        </w:rPr>
        <w:t xml:space="preserve"> s</w:t>
      </w:r>
      <w:r w:rsidR="00247722" w:rsidRPr="00361B04">
        <w:rPr>
          <w:rFonts w:asciiTheme="minorHAnsi" w:hAnsiTheme="minorHAnsi" w:cs="Arial"/>
          <w:b w:val="0"/>
          <w:sz w:val="22"/>
          <w:szCs w:val="22"/>
          <w:lang w:val="hr-HR"/>
        </w:rPr>
        <w:t>e</w:t>
      </w:r>
      <w:r w:rsidRPr="00361B04">
        <w:rPr>
          <w:rFonts w:asciiTheme="minorHAnsi" w:hAnsiTheme="minorHAnsi" w:cs="Arial"/>
          <w:b w:val="0"/>
          <w:sz w:val="22"/>
          <w:szCs w:val="22"/>
          <w:lang w:val="hr-HR"/>
        </w:rPr>
        <w:t xml:space="preserve"> odvojeno od matičine vlasničke glavnice. Ne</w:t>
      </w:r>
      <w:r w:rsidR="00F951BF" w:rsidRPr="00361B04">
        <w:rPr>
          <w:rFonts w:asciiTheme="minorHAnsi" w:hAnsiTheme="minorHAnsi" w:cs="Arial"/>
          <w:b w:val="0"/>
          <w:sz w:val="22"/>
          <w:szCs w:val="22"/>
          <w:lang w:val="hr-HR"/>
        </w:rPr>
        <w:t>kontrolirajući</w:t>
      </w:r>
      <w:r w:rsidRPr="00361B04">
        <w:rPr>
          <w:rFonts w:asciiTheme="minorHAnsi" w:hAnsiTheme="minorHAnsi" w:cs="Arial"/>
          <w:b w:val="0"/>
          <w:sz w:val="22"/>
          <w:szCs w:val="22"/>
          <w:lang w:val="hr-HR"/>
        </w:rPr>
        <w:t xml:space="preserve"> udjeli u neto imovini sastoje se od iznosa manjinsk</w:t>
      </w:r>
      <w:r w:rsidR="00CA257F" w:rsidRPr="00361B04">
        <w:rPr>
          <w:rFonts w:asciiTheme="minorHAnsi" w:hAnsiTheme="minorHAnsi" w:cs="Arial"/>
          <w:b w:val="0"/>
          <w:sz w:val="22"/>
          <w:szCs w:val="22"/>
          <w:lang w:val="hr-HR"/>
        </w:rPr>
        <w:t>og udjela</w:t>
      </w:r>
      <w:r w:rsidRPr="00361B04">
        <w:rPr>
          <w:rFonts w:asciiTheme="minorHAnsi" w:hAnsiTheme="minorHAnsi" w:cs="Arial"/>
          <w:b w:val="0"/>
          <w:sz w:val="22"/>
          <w:szCs w:val="22"/>
          <w:lang w:val="hr-HR"/>
        </w:rPr>
        <w:t xml:space="preserve"> na datum početnog priznavanja ulaganja u ovisno društvo te manjinskog udjela promjena vlasničke glavnice od datuma stjecanja udjela. Gubici ovisnog društva dijele se između kontrolirajućeg i nekontrolirajućeg udjela, čak i ako su gubici veći od nekontrolirajuće glavnice ulaganja u ovisno društvo</w:t>
      </w:r>
      <w:r w:rsidR="009C51FE" w:rsidRPr="00361B04">
        <w:rPr>
          <w:rFonts w:asciiTheme="minorHAnsi" w:hAnsiTheme="minorHAnsi" w:cs="Arial"/>
          <w:b w:val="0"/>
          <w:sz w:val="22"/>
          <w:szCs w:val="22"/>
          <w:lang w:val="hr-HR"/>
        </w:rPr>
        <w:t>.</w:t>
      </w:r>
    </w:p>
    <w:p w:rsidR="009C51FE" w:rsidRPr="00532129" w:rsidRDefault="009C51FE" w:rsidP="00361B04">
      <w:pPr>
        <w:pStyle w:val="T1"/>
        <w:tabs>
          <w:tab w:val="left" w:pos="426"/>
        </w:tabs>
        <w:spacing w:before="0" w:after="0" w:line="240" w:lineRule="auto"/>
        <w:rPr>
          <w:rFonts w:asciiTheme="minorHAnsi" w:hAnsiTheme="minorHAnsi" w:cs="Arial"/>
          <w:sz w:val="22"/>
          <w:szCs w:val="22"/>
          <w:lang w:val="hr-HR"/>
        </w:rPr>
      </w:pPr>
    </w:p>
    <w:p w:rsidR="00BE5A5A" w:rsidRPr="00361B04" w:rsidRDefault="009C51FE" w:rsidP="00361B04">
      <w:pPr>
        <w:pStyle w:val="T1"/>
        <w:tabs>
          <w:tab w:val="left" w:pos="426"/>
        </w:tabs>
        <w:spacing w:before="0" w:after="0" w:line="240" w:lineRule="auto"/>
        <w:rPr>
          <w:rFonts w:asciiTheme="minorHAnsi" w:hAnsiTheme="minorHAnsi" w:cs="Arial"/>
          <w:sz w:val="22"/>
          <w:szCs w:val="22"/>
          <w:lang w:val="hr-HR"/>
        </w:rPr>
      </w:pPr>
      <w:r w:rsidRPr="00361B04">
        <w:rPr>
          <w:rFonts w:asciiTheme="minorHAnsi" w:hAnsiTheme="minorHAnsi" w:cs="Arial"/>
          <w:b w:val="0"/>
          <w:sz w:val="22"/>
          <w:szCs w:val="22"/>
          <w:lang w:val="hr-HR"/>
        </w:rPr>
        <w:t>Naknadno stjecanje nekontrolirajućeg udjela ne predstavlja poslovno spajanje te se obračunava kao transakcija unutar vlasničke glavnice (kapitala).</w:t>
      </w:r>
    </w:p>
    <w:p w:rsidR="009C3211" w:rsidRPr="00361B04" w:rsidRDefault="009C3211" w:rsidP="00361B04">
      <w:pPr>
        <w:pStyle w:val="T1"/>
        <w:tabs>
          <w:tab w:val="left" w:pos="426"/>
        </w:tabs>
        <w:spacing w:before="0" w:after="0" w:line="240" w:lineRule="auto"/>
        <w:rPr>
          <w:rFonts w:asciiTheme="minorHAnsi" w:hAnsiTheme="minorHAnsi" w:cs="Arial"/>
          <w:sz w:val="22"/>
          <w:szCs w:val="22"/>
          <w:lang w:val="hr-HR"/>
        </w:rPr>
      </w:pPr>
    </w:p>
    <w:p w:rsidR="009C3211" w:rsidRPr="00361B04" w:rsidRDefault="009C3211" w:rsidP="00361B04">
      <w:pPr>
        <w:pStyle w:val="T1"/>
        <w:tabs>
          <w:tab w:val="left" w:pos="426"/>
        </w:tabs>
        <w:spacing w:before="0" w:after="0" w:line="240" w:lineRule="auto"/>
        <w:rPr>
          <w:rFonts w:asciiTheme="minorHAnsi" w:hAnsiTheme="minorHAnsi" w:cs="Arial"/>
          <w:sz w:val="22"/>
          <w:szCs w:val="22"/>
          <w:lang w:val="hr-HR"/>
        </w:rPr>
      </w:pPr>
    </w:p>
    <w:p w:rsidR="009C3211" w:rsidRDefault="009C3211">
      <w:pPr>
        <w:jc w:val="both"/>
        <w:rPr>
          <w:rFonts w:asciiTheme="minorHAnsi" w:hAnsiTheme="minorHAnsi" w:cs="Arial"/>
          <w:spacing w:val="-3"/>
          <w:sz w:val="22"/>
          <w:szCs w:val="22"/>
          <w:lang w:val="hr-HR"/>
        </w:rPr>
        <w:sectPr w:rsidR="009C3211" w:rsidSect="000D6913">
          <w:footerReference w:type="default" r:id="rId96"/>
          <w:pgSz w:w="11907" w:h="16840" w:code="9"/>
          <w:pgMar w:top="1418" w:right="1134" w:bottom="1134" w:left="1418" w:header="851" w:footer="851" w:gutter="0"/>
          <w:cols w:space="720"/>
          <w:noEndnote/>
        </w:sectPr>
      </w:pPr>
    </w:p>
    <w:p w:rsidR="00953864" w:rsidRPr="009C51FE" w:rsidRDefault="00953864">
      <w:pPr>
        <w:jc w:val="both"/>
        <w:rPr>
          <w:rFonts w:asciiTheme="minorHAnsi" w:hAnsiTheme="minorHAnsi" w:cs="Arial"/>
          <w:sz w:val="22"/>
          <w:szCs w:val="22"/>
          <w:lang w:val="hr-HR"/>
        </w:rPr>
      </w:pPr>
    </w:p>
    <w:p w:rsidR="009C51FE" w:rsidRPr="005D12B5" w:rsidRDefault="009C51FE" w:rsidP="00447AB8">
      <w:pPr>
        <w:pStyle w:val="T1"/>
        <w:tabs>
          <w:tab w:val="left" w:pos="567"/>
        </w:tabs>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2.</w:t>
      </w:r>
      <w:r w:rsidRPr="005D12B5">
        <w:rPr>
          <w:rFonts w:asciiTheme="minorHAnsi" w:hAnsiTheme="minorHAnsi" w:cs="Arial"/>
          <w:b w:val="0"/>
          <w:bCs w:val="0"/>
          <w:sz w:val="22"/>
          <w:szCs w:val="22"/>
          <w:lang w:val="hr-HR"/>
        </w:rPr>
        <w:tab/>
      </w:r>
      <w:r w:rsidRPr="005D12B5">
        <w:rPr>
          <w:rFonts w:asciiTheme="minorHAnsi" w:hAnsiTheme="minorHAnsi" w:cs="Arial"/>
          <w:sz w:val="22"/>
          <w:szCs w:val="22"/>
          <w:lang w:val="hr-HR"/>
        </w:rPr>
        <w:t>Sažetak značajnih računovodstvenih politika (nastavak)</w:t>
      </w:r>
    </w:p>
    <w:p w:rsidR="00953864" w:rsidRDefault="00953864" w:rsidP="00447AB8">
      <w:pPr>
        <w:pStyle w:val="T1"/>
        <w:tabs>
          <w:tab w:val="left" w:pos="567"/>
        </w:tabs>
        <w:spacing w:before="0" w:after="0" w:line="240" w:lineRule="auto"/>
        <w:rPr>
          <w:rFonts w:asciiTheme="minorHAnsi" w:hAnsiTheme="minorHAnsi" w:cs="Arial"/>
          <w:sz w:val="22"/>
          <w:szCs w:val="22"/>
          <w:lang w:val="hr-HR"/>
        </w:rPr>
      </w:pPr>
    </w:p>
    <w:p w:rsidR="009C51FE" w:rsidRPr="005D12B5" w:rsidRDefault="009C51FE">
      <w:pPr>
        <w:pStyle w:val="T1"/>
        <w:tabs>
          <w:tab w:val="left" w:pos="567"/>
        </w:tabs>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2.1.</w:t>
      </w:r>
      <w:r w:rsidRPr="005D12B5">
        <w:rPr>
          <w:rFonts w:asciiTheme="minorHAnsi" w:hAnsiTheme="minorHAnsi" w:cs="Arial"/>
          <w:sz w:val="22"/>
          <w:szCs w:val="22"/>
          <w:lang w:val="hr-HR"/>
        </w:rPr>
        <w:tab/>
        <w:t>Računovodstvene politike (nastavak)</w:t>
      </w:r>
    </w:p>
    <w:p w:rsidR="00953864" w:rsidRDefault="00953864" w:rsidP="005A4073">
      <w:pPr>
        <w:jc w:val="both"/>
        <w:rPr>
          <w:rFonts w:asciiTheme="minorHAnsi" w:hAnsiTheme="minorHAnsi" w:cs="Arial"/>
          <w:b/>
          <w:sz w:val="22"/>
          <w:szCs w:val="22"/>
          <w:lang w:val="hr-HR"/>
        </w:rPr>
      </w:pPr>
    </w:p>
    <w:p w:rsidR="009C51FE" w:rsidRPr="005D12B5" w:rsidRDefault="009C51FE" w:rsidP="005A4073">
      <w:pPr>
        <w:jc w:val="both"/>
        <w:rPr>
          <w:rFonts w:asciiTheme="minorHAnsi" w:hAnsiTheme="minorHAnsi" w:cs="Arial"/>
          <w:b/>
          <w:sz w:val="22"/>
          <w:szCs w:val="22"/>
          <w:lang w:val="hr-HR"/>
        </w:rPr>
      </w:pPr>
      <w:r w:rsidRPr="005D12B5">
        <w:rPr>
          <w:rFonts w:asciiTheme="minorHAnsi" w:hAnsiTheme="minorHAnsi" w:cs="Arial"/>
          <w:b/>
          <w:sz w:val="22"/>
          <w:szCs w:val="22"/>
          <w:lang w:val="hr-HR"/>
        </w:rPr>
        <w:t>Osnova za konsolidaciju (nastavak)</w:t>
      </w:r>
    </w:p>
    <w:p w:rsidR="009C51FE" w:rsidRDefault="009C51FE" w:rsidP="005A4073">
      <w:pPr>
        <w:jc w:val="both"/>
        <w:rPr>
          <w:rFonts w:asciiTheme="minorHAnsi" w:hAnsiTheme="minorHAnsi" w:cs="Arial"/>
          <w:i/>
          <w:sz w:val="22"/>
          <w:szCs w:val="22"/>
          <w:u w:val="single"/>
          <w:lang w:val="hr-HR"/>
        </w:rPr>
      </w:pPr>
    </w:p>
    <w:p w:rsidR="009C51FE" w:rsidRPr="005D12B5" w:rsidRDefault="009C51FE" w:rsidP="0078611A">
      <w:pPr>
        <w:jc w:val="both"/>
        <w:rPr>
          <w:rFonts w:asciiTheme="minorHAnsi" w:hAnsiTheme="minorHAnsi" w:cs="Arial"/>
          <w:i/>
          <w:sz w:val="22"/>
          <w:szCs w:val="22"/>
          <w:u w:val="single"/>
          <w:lang w:val="hr-HR"/>
        </w:rPr>
      </w:pPr>
      <w:r w:rsidRPr="005D12B5">
        <w:rPr>
          <w:rFonts w:asciiTheme="minorHAnsi" w:hAnsiTheme="minorHAnsi" w:cs="Arial"/>
          <w:i/>
          <w:sz w:val="22"/>
          <w:szCs w:val="22"/>
          <w:u w:val="single"/>
          <w:lang w:val="hr-HR"/>
        </w:rPr>
        <w:t>Ovisna društva</w:t>
      </w:r>
      <w:r>
        <w:rPr>
          <w:rFonts w:asciiTheme="minorHAnsi" w:hAnsiTheme="minorHAnsi" w:cs="Arial"/>
          <w:i/>
          <w:sz w:val="22"/>
          <w:szCs w:val="22"/>
          <w:u w:val="single"/>
          <w:lang w:val="hr-HR"/>
        </w:rPr>
        <w:t xml:space="preserve"> </w:t>
      </w:r>
      <w:r w:rsidRPr="009C51FE">
        <w:rPr>
          <w:rFonts w:asciiTheme="minorHAnsi" w:hAnsiTheme="minorHAnsi" w:cs="Arial"/>
          <w:i/>
          <w:sz w:val="22"/>
          <w:szCs w:val="22"/>
          <w:u w:val="single"/>
          <w:lang w:val="hr-HR"/>
        </w:rPr>
        <w:t>(nastavak)</w:t>
      </w:r>
    </w:p>
    <w:p w:rsidR="009C51FE" w:rsidRPr="005D12B5" w:rsidRDefault="009C51FE">
      <w:pPr>
        <w:pStyle w:val="T1"/>
        <w:tabs>
          <w:tab w:val="left" w:pos="1260"/>
        </w:tabs>
        <w:spacing w:before="0" w:after="0" w:line="240" w:lineRule="auto"/>
        <w:rPr>
          <w:rFonts w:asciiTheme="minorHAnsi" w:hAnsiTheme="minorHAnsi" w:cs="Arial"/>
          <w:b w:val="0"/>
          <w:spacing w:val="-3"/>
          <w:sz w:val="22"/>
          <w:szCs w:val="22"/>
          <w:lang w:val="hr-HR"/>
        </w:rPr>
      </w:pPr>
    </w:p>
    <w:p w:rsidR="009C51FE" w:rsidRPr="005D12B5" w:rsidRDefault="009C51FE">
      <w:pPr>
        <w:pStyle w:val="T1"/>
        <w:tabs>
          <w:tab w:val="left" w:pos="1260"/>
        </w:tabs>
        <w:spacing w:before="0" w:after="0" w:line="240" w:lineRule="auto"/>
        <w:rPr>
          <w:rFonts w:asciiTheme="minorHAnsi" w:hAnsiTheme="minorHAnsi" w:cs="Arial"/>
          <w:b w:val="0"/>
          <w:spacing w:val="-3"/>
          <w:sz w:val="22"/>
          <w:szCs w:val="22"/>
          <w:lang w:val="hr-HR"/>
        </w:rPr>
      </w:pPr>
      <w:r w:rsidRPr="005D12B5">
        <w:rPr>
          <w:rFonts w:asciiTheme="minorHAnsi" w:hAnsiTheme="minorHAnsi" w:cs="Arial"/>
          <w:b w:val="0"/>
          <w:spacing w:val="-3"/>
          <w:sz w:val="22"/>
          <w:szCs w:val="22"/>
          <w:lang w:val="hr-HR"/>
        </w:rPr>
        <w:t>Pri mjerenju promjene u relativnim udjelima kontrolirajućeg i nekontrolirajućeg interesa u ovisnome društvu na datum stjecanja, Grupa je primijenila pristup koji uzima u obzir proporcionalni udio u utvrdivoj neto imovini ovisnoga društva. Iznos pozitivne promjene u glavnici vlasnika iskazan je u okviru ostalih rezervi.</w:t>
      </w:r>
    </w:p>
    <w:p w:rsidR="009C51FE" w:rsidRPr="005D12B5" w:rsidRDefault="009C51FE" w:rsidP="005A4073">
      <w:pPr>
        <w:jc w:val="both"/>
        <w:rPr>
          <w:rFonts w:asciiTheme="minorHAnsi" w:hAnsiTheme="minorHAnsi" w:cs="Arial"/>
          <w:sz w:val="22"/>
          <w:szCs w:val="22"/>
          <w:lang w:val="hr-HR"/>
        </w:rPr>
      </w:pPr>
    </w:p>
    <w:p w:rsidR="009C51FE" w:rsidRDefault="00DF633F" w:rsidP="005A4073">
      <w:pPr>
        <w:jc w:val="both"/>
        <w:rPr>
          <w:rFonts w:asciiTheme="minorHAnsi" w:hAnsiTheme="minorHAnsi" w:cs="Arial"/>
          <w:i/>
          <w:sz w:val="22"/>
          <w:szCs w:val="22"/>
          <w:u w:val="single"/>
          <w:lang w:val="hr-HR"/>
        </w:rPr>
      </w:pPr>
      <w:r>
        <w:rPr>
          <w:rFonts w:asciiTheme="minorHAnsi" w:hAnsiTheme="minorHAnsi" w:cs="Arial"/>
          <w:sz w:val="22"/>
          <w:szCs w:val="22"/>
          <w:lang w:val="hr-HR"/>
        </w:rPr>
        <w:t>U slučajevima kada se ulaganja u ovisna društva koja se ikazuju po trošku</w:t>
      </w:r>
      <w:r w:rsidR="007D4FFE">
        <w:rPr>
          <w:rFonts w:asciiTheme="minorHAnsi" w:hAnsiTheme="minorHAnsi" w:cs="Arial"/>
          <w:sz w:val="22"/>
          <w:szCs w:val="22"/>
          <w:lang w:val="hr-HR"/>
        </w:rPr>
        <w:t xml:space="preserve"> ulaganja</w:t>
      </w:r>
      <w:r>
        <w:rPr>
          <w:rFonts w:asciiTheme="minorHAnsi" w:hAnsiTheme="minorHAnsi" w:cs="Arial"/>
          <w:sz w:val="22"/>
          <w:szCs w:val="22"/>
          <w:lang w:val="hr-HR"/>
        </w:rPr>
        <w:t xml:space="preserve"> klasificiraju kao ulaganja namijenjena prodaji ili distribuciji iskazuju se sukladno MSFI-ju 5 Dugotrajna imovina namijenjena prodaji i prestanak poslovanja. U tim okolnostima ne mijenja se mjerenje ulaganja obračunanih sukladno MRS-u 39/MSFI-ju 9.</w:t>
      </w:r>
      <w:r w:rsidRPr="005D12B5" w:rsidDel="00DF633F">
        <w:rPr>
          <w:rFonts w:asciiTheme="minorHAnsi" w:hAnsiTheme="minorHAnsi" w:cs="Arial"/>
          <w:sz w:val="22"/>
          <w:szCs w:val="22"/>
          <w:lang w:val="hr-HR"/>
        </w:rPr>
        <w:t xml:space="preserve"> </w:t>
      </w:r>
    </w:p>
    <w:p w:rsidR="00DF633F" w:rsidRDefault="00DF633F" w:rsidP="005A4073">
      <w:pPr>
        <w:jc w:val="both"/>
        <w:rPr>
          <w:rFonts w:asciiTheme="minorHAnsi" w:hAnsiTheme="minorHAnsi" w:cs="Arial"/>
          <w:i/>
          <w:sz w:val="22"/>
          <w:szCs w:val="22"/>
          <w:u w:val="single"/>
          <w:lang w:val="hr-HR"/>
        </w:rPr>
      </w:pPr>
    </w:p>
    <w:p w:rsidR="00427C1D" w:rsidRDefault="00427C1D" w:rsidP="0078611A">
      <w:pPr>
        <w:jc w:val="both"/>
        <w:rPr>
          <w:rFonts w:asciiTheme="minorHAnsi" w:hAnsiTheme="minorHAnsi" w:cs="Arial"/>
          <w:i/>
          <w:sz w:val="22"/>
          <w:szCs w:val="22"/>
          <w:u w:val="single"/>
          <w:lang w:val="hr-HR"/>
        </w:rPr>
      </w:pPr>
      <w:r w:rsidRPr="005D12B5">
        <w:rPr>
          <w:rFonts w:asciiTheme="minorHAnsi" w:hAnsiTheme="minorHAnsi" w:cs="Arial"/>
          <w:i/>
          <w:sz w:val="22"/>
          <w:szCs w:val="22"/>
          <w:u w:val="single"/>
          <w:lang w:val="hr-HR"/>
        </w:rPr>
        <w:t>Pridružena društva</w:t>
      </w:r>
    </w:p>
    <w:p w:rsidR="009C51FE" w:rsidRPr="005D12B5" w:rsidRDefault="009C51FE" w:rsidP="0078611A">
      <w:pPr>
        <w:jc w:val="both"/>
        <w:rPr>
          <w:rFonts w:asciiTheme="minorHAnsi" w:hAnsiTheme="minorHAnsi" w:cs="Arial"/>
          <w:i/>
          <w:sz w:val="22"/>
          <w:szCs w:val="22"/>
          <w:u w:val="single"/>
          <w:lang w:val="hr-HR"/>
        </w:rPr>
      </w:pPr>
    </w:p>
    <w:p w:rsidR="00CA2230" w:rsidRPr="00361B04" w:rsidRDefault="00427C1D" w:rsidP="0078611A">
      <w:pPr>
        <w:jc w:val="both"/>
        <w:rPr>
          <w:rFonts w:asciiTheme="minorHAnsi" w:hAnsiTheme="minorHAnsi" w:cs="Arial"/>
          <w:sz w:val="22"/>
          <w:szCs w:val="22"/>
          <w:lang w:val="hr-HR"/>
        </w:rPr>
      </w:pPr>
      <w:r w:rsidRPr="005D12B5">
        <w:rPr>
          <w:rFonts w:asciiTheme="minorHAnsi" w:hAnsiTheme="minorHAnsi" w:cs="Arial"/>
          <w:sz w:val="22"/>
          <w:szCs w:val="22"/>
          <w:lang w:val="hr-HR"/>
        </w:rPr>
        <w:t>Pridružena društva su sva društva u kojima Grupa ima</w:t>
      </w:r>
      <w:r w:rsidRPr="00361B04">
        <w:rPr>
          <w:rFonts w:asciiTheme="minorHAnsi" w:hAnsiTheme="minorHAnsi" w:cs="Arial"/>
          <w:sz w:val="22"/>
          <w:szCs w:val="22"/>
          <w:lang w:val="hr-HR"/>
        </w:rPr>
        <w:t xml:space="preserve"> neposredno ili posredno (putem ovisnih subjekata) </w:t>
      </w:r>
      <w:r w:rsidRPr="005D12B5">
        <w:rPr>
          <w:rFonts w:asciiTheme="minorHAnsi" w:hAnsiTheme="minorHAnsi" w:cs="Arial"/>
          <w:sz w:val="22"/>
          <w:szCs w:val="22"/>
          <w:lang w:val="hr-HR"/>
        </w:rPr>
        <w:t xml:space="preserve"> značajan utjecaj, tj. pravo sudjelovanja u odlukama o financijskoj i poslovnoj politici društva u koje je izvršeno ulaganje, ali ne i kontrolu tih politika. Grupa ima značajan utjecaj ako izravno ili neizravno ima </w:t>
      </w:r>
      <w:r w:rsidRPr="00361B04">
        <w:rPr>
          <w:rFonts w:asciiTheme="minorHAnsi" w:hAnsiTheme="minorHAnsi" w:cs="Arial"/>
          <w:sz w:val="22"/>
          <w:szCs w:val="22"/>
          <w:lang w:val="hr-HR"/>
        </w:rPr>
        <w:t>iznad 20% ili više glasačke moći u određenom društvu.</w:t>
      </w:r>
    </w:p>
    <w:p w:rsidR="009C51FE" w:rsidRPr="00361B04" w:rsidRDefault="009C51FE" w:rsidP="00E266C9">
      <w:pPr>
        <w:jc w:val="both"/>
        <w:rPr>
          <w:rFonts w:asciiTheme="minorHAnsi" w:hAnsiTheme="minorHAnsi" w:cs="Arial"/>
          <w:sz w:val="22"/>
          <w:szCs w:val="22"/>
          <w:lang w:val="hr-HR"/>
        </w:rPr>
      </w:pPr>
    </w:p>
    <w:p w:rsidR="00427C1D" w:rsidRDefault="00427C1D" w:rsidP="001D233C">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Ulaganja u pridružena društva iskazana su računovodstvenom metodom udjela u konsolidiranim </w:t>
      </w:r>
      <w:r w:rsidR="006F2E39">
        <w:rPr>
          <w:rFonts w:asciiTheme="minorHAnsi" w:hAnsiTheme="minorHAnsi" w:cs="Arial"/>
          <w:sz w:val="22"/>
          <w:szCs w:val="22"/>
          <w:lang w:val="hr-HR"/>
        </w:rPr>
        <w:t xml:space="preserve">i nekonsolidiranim </w:t>
      </w:r>
      <w:r w:rsidRPr="005D12B5">
        <w:rPr>
          <w:rFonts w:asciiTheme="minorHAnsi" w:hAnsiTheme="minorHAnsi" w:cs="Arial"/>
          <w:sz w:val="22"/>
          <w:szCs w:val="22"/>
          <w:lang w:val="hr-HR"/>
        </w:rPr>
        <w:t>financijskim izvještajima.</w:t>
      </w:r>
      <w:r w:rsidR="006F2E39">
        <w:rPr>
          <w:rFonts w:asciiTheme="minorHAnsi" w:hAnsiTheme="minorHAnsi" w:cs="Arial"/>
          <w:sz w:val="22"/>
          <w:szCs w:val="22"/>
          <w:lang w:val="hr-HR"/>
        </w:rPr>
        <w:t xml:space="preserve"> Primjenom metode udjela se kod početnog evidentiranja takvo ulaganje iskazuje po trošku, a njegova knjigovodstvena vrijednost uvećava se ili umanjuje po osnovi priznavanja udjela HBOR-a u dobiti i gubitku subjekta koji je predmetom ulaganja nakon datuma stjecanja.</w:t>
      </w:r>
    </w:p>
    <w:p w:rsidR="006F2E39" w:rsidRDefault="006F2E39" w:rsidP="00014EE0">
      <w:pPr>
        <w:jc w:val="both"/>
        <w:rPr>
          <w:rFonts w:asciiTheme="minorHAnsi" w:hAnsiTheme="minorHAnsi" w:cs="Arial"/>
          <w:sz w:val="22"/>
          <w:szCs w:val="22"/>
          <w:lang w:val="hr-HR"/>
        </w:rPr>
      </w:pPr>
      <w:r>
        <w:rPr>
          <w:rFonts w:asciiTheme="minorHAnsi" w:hAnsiTheme="minorHAnsi" w:cs="Arial"/>
          <w:sz w:val="22"/>
          <w:szCs w:val="22"/>
          <w:lang w:val="hr-HR"/>
        </w:rPr>
        <w:t>HBOR-ov udjel u dobiti ili gubitku subjekta koji je predmetom ulaganja uračunava se u dobit i gubitak HBOR-a.</w:t>
      </w:r>
    </w:p>
    <w:p w:rsidR="00DF633F" w:rsidRDefault="00DF633F">
      <w:pPr>
        <w:jc w:val="both"/>
        <w:rPr>
          <w:rFonts w:asciiTheme="minorHAnsi" w:hAnsiTheme="minorHAnsi" w:cs="Arial"/>
          <w:sz w:val="22"/>
          <w:szCs w:val="22"/>
          <w:lang w:val="hr-HR"/>
        </w:rPr>
      </w:pPr>
    </w:p>
    <w:p w:rsidR="006F2E39" w:rsidRDefault="006F2E39">
      <w:pPr>
        <w:jc w:val="both"/>
        <w:rPr>
          <w:rFonts w:asciiTheme="minorHAnsi" w:hAnsiTheme="minorHAnsi" w:cs="Arial"/>
          <w:sz w:val="22"/>
          <w:szCs w:val="22"/>
          <w:lang w:val="hr-HR"/>
        </w:rPr>
      </w:pPr>
      <w:r>
        <w:rPr>
          <w:rFonts w:asciiTheme="minorHAnsi" w:hAnsiTheme="minorHAnsi" w:cs="Arial"/>
          <w:sz w:val="22"/>
          <w:szCs w:val="22"/>
          <w:lang w:val="hr-HR"/>
        </w:rPr>
        <w:t>Iznosi koje je subjekt koji je predmetom ulaganja isplatio HBOR-u smanjuju knjigovodstvenu vrijednost ulaganja.</w:t>
      </w:r>
    </w:p>
    <w:p w:rsidR="00DF633F" w:rsidRDefault="00DF633F">
      <w:pPr>
        <w:jc w:val="both"/>
        <w:rPr>
          <w:rFonts w:asciiTheme="minorHAnsi" w:hAnsiTheme="minorHAnsi" w:cs="Arial"/>
          <w:sz w:val="22"/>
          <w:szCs w:val="22"/>
          <w:lang w:val="hr-HR"/>
        </w:rPr>
      </w:pPr>
    </w:p>
    <w:p w:rsidR="006F2E39" w:rsidRDefault="006F2E39">
      <w:pPr>
        <w:jc w:val="both"/>
        <w:rPr>
          <w:rFonts w:asciiTheme="minorHAnsi" w:hAnsiTheme="minorHAnsi" w:cs="Arial"/>
          <w:sz w:val="22"/>
          <w:szCs w:val="22"/>
          <w:lang w:val="hr-HR"/>
        </w:rPr>
      </w:pPr>
      <w:r>
        <w:rPr>
          <w:rFonts w:asciiTheme="minorHAnsi" w:hAnsiTheme="minorHAnsi" w:cs="Arial"/>
          <w:sz w:val="22"/>
          <w:szCs w:val="22"/>
          <w:lang w:val="hr-HR"/>
        </w:rPr>
        <w:t>Promjene razmjernog dijela HBOR-a nastale temeljem promjena ostale sveobuhvatne dobiti pridruženog društva (promjene koje proizlaze iz revalorizacije nekretnina, postrojenja i opreme te tečajnih razlika) iskazuju se unutar ostale sveobuhvatne dobiti.</w:t>
      </w:r>
    </w:p>
    <w:p w:rsidR="008B07B3" w:rsidRDefault="008B07B3">
      <w:pPr>
        <w:jc w:val="both"/>
        <w:rPr>
          <w:rFonts w:asciiTheme="minorHAnsi" w:hAnsiTheme="minorHAnsi" w:cs="Arial"/>
          <w:sz w:val="22"/>
          <w:szCs w:val="22"/>
          <w:lang w:val="hr-HR"/>
        </w:rPr>
      </w:pPr>
    </w:p>
    <w:p w:rsidR="00B8016C" w:rsidRDefault="008B07B3">
      <w:pPr>
        <w:jc w:val="both"/>
        <w:rPr>
          <w:rFonts w:asciiTheme="minorHAnsi" w:hAnsiTheme="minorHAnsi" w:cs="Arial"/>
          <w:sz w:val="22"/>
          <w:szCs w:val="22"/>
          <w:lang w:val="hr-HR"/>
        </w:rPr>
      </w:pPr>
      <w:r>
        <w:rPr>
          <w:rFonts w:asciiTheme="minorHAnsi" w:hAnsiTheme="minorHAnsi" w:cs="Arial"/>
          <w:sz w:val="22"/>
          <w:szCs w:val="22"/>
          <w:lang w:val="hr-HR"/>
        </w:rPr>
        <w:t xml:space="preserve">U slučaju namjere prodaje cijelog ili dijela udjela u pridruženim društvima primjenjuje se MSFI 5 Dugotrajna imovina namijenjena prodaji i prestanak poslovanja i to na udio koji je namijenjen prodaji. </w:t>
      </w:r>
    </w:p>
    <w:p w:rsidR="00B8016C" w:rsidRDefault="00B8016C">
      <w:pPr>
        <w:jc w:val="both"/>
        <w:rPr>
          <w:rFonts w:asciiTheme="minorHAnsi" w:hAnsiTheme="minorHAnsi" w:cs="Arial"/>
          <w:sz w:val="22"/>
          <w:szCs w:val="22"/>
          <w:lang w:val="hr-HR"/>
        </w:rPr>
      </w:pPr>
    </w:p>
    <w:p w:rsidR="00B8016C" w:rsidRDefault="008B07B3">
      <w:pPr>
        <w:jc w:val="both"/>
        <w:rPr>
          <w:rFonts w:asciiTheme="minorHAnsi" w:hAnsiTheme="minorHAnsi" w:cs="Arial"/>
          <w:sz w:val="22"/>
          <w:szCs w:val="22"/>
          <w:lang w:val="hr-HR"/>
        </w:rPr>
      </w:pPr>
      <w:r>
        <w:rPr>
          <w:rFonts w:asciiTheme="minorHAnsi" w:hAnsiTheme="minorHAnsi" w:cs="Arial"/>
          <w:sz w:val="22"/>
          <w:szCs w:val="22"/>
          <w:lang w:val="hr-HR"/>
        </w:rPr>
        <w:t>Preostali dio udjela u pridruženim društvima koji se namjerava zadržati, a nad kojim i nadalje postoji značajan utjecaj nastaviti će se iskazivati primjenom metode udjela.</w:t>
      </w:r>
    </w:p>
    <w:p w:rsidR="00B8016C" w:rsidRDefault="008B07B3">
      <w:pPr>
        <w:jc w:val="both"/>
        <w:rPr>
          <w:rFonts w:asciiTheme="minorHAnsi" w:hAnsiTheme="minorHAnsi" w:cs="Arial"/>
          <w:sz w:val="22"/>
          <w:szCs w:val="22"/>
          <w:lang w:val="hr-HR"/>
        </w:rPr>
      </w:pPr>
      <w:r>
        <w:rPr>
          <w:rFonts w:asciiTheme="minorHAnsi" w:hAnsiTheme="minorHAnsi" w:cs="Arial"/>
          <w:sz w:val="22"/>
          <w:szCs w:val="22"/>
          <w:lang w:val="hr-HR"/>
        </w:rPr>
        <w:t xml:space="preserve"> </w:t>
      </w:r>
    </w:p>
    <w:p w:rsidR="008B07B3" w:rsidRDefault="008B07B3">
      <w:pPr>
        <w:jc w:val="both"/>
        <w:rPr>
          <w:rFonts w:asciiTheme="minorHAnsi" w:hAnsiTheme="minorHAnsi" w:cs="Arial"/>
          <w:sz w:val="22"/>
          <w:szCs w:val="22"/>
          <w:lang w:val="hr-HR"/>
        </w:rPr>
      </w:pPr>
      <w:r>
        <w:rPr>
          <w:rFonts w:asciiTheme="minorHAnsi" w:hAnsiTheme="minorHAnsi" w:cs="Arial"/>
          <w:sz w:val="22"/>
          <w:szCs w:val="22"/>
          <w:lang w:val="hr-HR"/>
        </w:rPr>
        <w:t>Ukoliko nad preostalim dijelom koji se namjerava zadržati prestane značajan utjecaj, iskazuje se kao financijski instrument prema odredbama MRS-a 39/MSFI-ja 9 i to tek po otuđenju odnosno prodaji udjela.</w:t>
      </w:r>
    </w:p>
    <w:p w:rsidR="009C51FE" w:rsidRDefault="009C51FE">
      <w:pPr>
        <w:jc w:val="both"/>
        <w:rPr>
          <w:rFonts w:asciiTheme="minorHAnsi" w:hAnsiTheme="minorHAnsi" w:cs="Arial"/>
          <w:sz w:val="22"/>
          <w:szCs w:val="22"/>
          <w:lang w:val="hr-HR"/>
        </w:rPr>
      </w:pPr>
    </w:p>
    <w:p w:rsidR="004A194F" w:rsidRPr="00361B04" w:rsidRDefault="004A194F">
      <w:pPr>
        <w:jc w:val="both"/>
        <w:rPr>
          <w:rFonts w:asciiTheme="minorHAnsi" w:hAnsiTheme="minorHAnsi" w:cs="Arial"/>
          <w:sz w:val="22"/>
          <w:szCs w:val="22"/>
          <w:lang w:val="hr-HR"/>
        </w:rPr>
        <w:sectPr w:rsidR="004A194F" w:rsidRPr="00361B04" w:rsidSect="000D6913">
          <w:footerReference w:type="default" r:id="rId97"/>
          <w:pgSz w:w="11907" w:h="16840" w:code="9"/>
          <w:pgMar w:top="1418" w:right="1134" w:bottom="1134" w:left="1418" w:header="851" w:footer="851" w:gutter="0"/>
          <w:cols w:space="720"/>
          <w:noEndnote/>
        </w:sectPr>
      </w:pPr>
    </w:p>
    <w:p w:rsidR="009C51FE" w:rsidRDefault="009C51FE" w:rsidP="009C51FE">
      <w:pPr>
        <w:pStyle w:val="T1"/>
        <w:tabs>
          <w:tab w:val="left" w:pos="567"/>
        </w:tabs>
        <w:spacing w:before="0" w:after="0" w:line="240" w:lineRule="auto"/>
        <w:rPr>
          <w:rFonts w:asciiTheme="minorHAnsi" w:hAnsiTheme="minorHAnsi" w:cs="Arial"/>
          <w:sz w:val="22"/>
          <w:szCs w:val="22"/>
          <w:lang w:val="hr-HR"/>
        </w:rPr>
      </w:pPr>
    </w:p>
    <w:p w:rsidR="009C51FE" w:rsidRPr="005D12B5" w:rsidRDefault="009C51FE" w:rsidP="009C51FE">
      <w:pPr>
        <w:pStyle w:val="T1"/>
        <w:tabs>
          <w:tab w:val="left" w:pos="567"/>
        </w:tabs>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2.</w:t>
      </w:r>
      <w:r w:rsidRPr="005D12B5">
        <w:rPr>
          <w:rFonts w:asciiTheme="minorHAnsi" w:hAnsiTheme="minorHAnsi" w:cs="Arial"/>
          <w:b w:val="0"/>
          <w:bCs w:val="0"/>
          <w:sz w:val="22"/>
          <w:szCs w:val="22"/>
          <w:lang w:val="hr-HR"/>
        </w:rPr>
        <w:tab/>
      </w:r>
      <w:r w:rsidRPr="005D12B5">
        <w:rPr>
          <w:rFonts w:asciiTheme="minorHAnsi" w:hAnsiTheme="minorHAnsi" w:cs="Arial"/>
          <w:sz w:val="22"/>
          <w:szCs w:val="22"/>
          <w:lang w:val="hr-HR"/>
        </w:rPr>
        <w:t>Sažetak značajnih računovodstvenih politika (nastavak)</w:t>
      </w:r>
    </w:p>
    <w:p w:rsidR="009C51FE" w:rsidRDefault="009C51FE" w:rsidP="009C51FE">
      <w:pPr>
        <w:pStyle w:val="T1"/>
        <w:tabs>
          <w:tab w:val="left" w:pos="567"/>
        </w:tabs>
        <w:spacing w:before="0" w:after="0" w:line="240" w:lineRule="auto"/>
        <w:rPr>
          <w:rFonts w:asciiTheme="minorHAnsi" w:hAnsiTheme="minorHAnsi" w:cs="Arial"/>
          <w:sz w:val="22"/>
          <w:szCs w:val="22"/>
          <w:lang w:val="hr-HR"/>
        </w:rPr>
      </w:pPr>
    </w:p>
    <w:p w:rsidR="009C51FE" w:rsidRPr="005D12B5" w:rsidRDefault="009C51FE" w:rsidP="009C51FE">
      <w:pPr>
        <w:pStyle w:val="T1"/>
        <w:tabs>
          <w:tab w:val="left" w:pos="567"/>
        </w:tabs>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2.1.</w:t>
      </w:r>
      <w:r w:rsidRPr="005D12B5">
        <w:rPr>
          <w:rFonts w:asciiTheme="minorHAnsi" w:hAnsiTheme="minorHAnsi" w:cs="Arial"/>
          <w:sz w:val="22"/>
          <w:szCs w:val="22"/>
          <w:lang w:val="hr-HR"/>
        </w:rPr>
        <w:tab/>
        <w:t>Računovodstvene politike (nastavak)</w:t>
      </w:r>
    </w:p>
    <w:p w:rsidR="009C51FE" w:rsidRDefault="009C51FE" w:rsidP="009C51FE">
      <w:pPr>
        <w:jc w:val="both"/>
        <w:rPr>
          <w:rFonts w:asciiTheme="minorHAnsi" w:hAnsiTheme="minorHAnsi" w:cs="Arial"/>
          <w:b/>
          <w:sz w:val="22"/>
          <w:szCs w:val="22"/>
          <w:lang w:val="hr-HR"/>
        </w:rPr>
      </w:pPr>
    </w:p>
    <w:p w:rsidR="00762B47" w:rsidRDefault="00762B47" w:rsidP="005A4073">
      <w:pPr>
        <w:jc w:val="both"/>
        <w:rPr>
          <w:rFonts w:asciiTheme="minorHAnsi" w:hAnsiTheme="minorHAnsi" w:cs="Arial"/>
          <w:b/>
          <w:sz w:val="22"/>
          <w:szCs w:val="22"/>
          <w:lang w:val="hr-HR"/>
        </w:rPr>
      </w:pPr>
      <w:r w:rsidRPr="005D12B5">
        <w:rPr>
          <w:rFonts w:asciiTheme="minorHAnsi" w:hAnsiTheme="minorHAnsi" w:cs="Arial"/>
          <w:b/>
          <w:sz w:val="22"/>
          <w:szCs w:val="22"/>
          <w:lang w:val="hr-HR"/>
        </w:rPr>
        <w:t>Mjerenje fer vrijednosti</w:t>
      </w:r>
    </w:p>
    <w:p w:rsidR="009C51FE" w:rsidRPr="005D12B5" w:rsidRDefault="009C51FE" w:rsidP="005A4073">
      <w:pPr>
        <w:jc w:val="both"/>
        <w:rPr>
          <w:rFonts w:asciiTheme="minorHAnsi" w:hAnsiTheme="minorHAnsi" w:cs="Arial"/>
          <w:b/>
          <w:sz w:val="22"/>
          <w:szCs w:val="22"/>
          <w:lang w:val="hr-HR"/>
        </w:rPr>
      </w:pPr>
    </w:p>
    <w:p w:rsidR="00762B47" w:rsidRPr="005A4073" w:rsidRDefault="00762B47" w:rsidP="005A4073">
      <w:pPr>
        <w:jc w:val="both"/>
        <w:rPr>
          <w:rFonts w:asciiTheme="minorHAnsi" w:hAnsiTheme="minorHAnsi" w:cs="Arial"/>
          <w:sz w:val="22"/>
          <w:szCs w:val="22"/>
          <w:lang w:val="hr-HR"/>
        </w:rPr>
      </w:pPr>
      <w:r w:rsidRPr="009C3211">
        <w:rPr>
          <w:rFonts w:asciiTheme="minorHAnsi" w:hAnsiTheme="minorHAnsi" w:cs="Arial"/>
          <w:sz w:val="22"/>
          <w:szCs w:val="22"/>
          <w:lang w:val="hr-HR"/>
        </w:rPr>
        <w:t>Fer vrijednost je cijena koja bi bila ostvarena na datum mjerenja prodajom neke stavke imovine ili plaćena za prijenos neke obveze Grupe u urednoj transakciji na glavnom, odnosno najpovoljnijem tržištu pod postojećim tržišnim uvj</w:t>
      </w:r>
      <w:r w:rsidRPr="005A4073">
        <w:rPr>
          <w:rFonts w:asciiTheme="minorHAnsi" w:hAnsiTheme="minorHAnsi" w:cs="Arial"/>
          <w:sz w:val="22"/>
          <w:szCs w:val="22"/>
          <w:lang w:val="hr-HR"/>
        </w:rPr>
        <w:t xml:space="preserve">etima. </w:t>
      </w:r>
    </w:p>
    <w:p w:rsidR="009C51FE" w:rsidRPr="005A4073" w:rsidRDefault="009C51FE" w:rsidP="0078611A">
      <w:pPr>
        <w:jc w:val="both"/>
        <w:rPr>
          <w:rFonts w:asciiTheme="minorHAnsi" w:hAnsiTheme="minorHAnsi" w:cs="Arial"/>
          <w:sz w:val="22"/>
          <w:szCs w:val="22"/>
          <w:lang w:val="hr-HR"/>
        </w:rPr>
      </w:pPr>
    </w:p>
    <w:p w:rsidR="00762B47" w:rsidRDefault="00762B47" w:rsidP="0078611A">
      <w:pPr>
        <w:jc w:val="both"/>
        <w:rPr>
          <w:rFonts w:asciiTheme="minorHAnsi" w:hAnsiTheme="minorHAnsi" w:cs="Arial"/>
          <w:bCs/>
          <w:sz w:val="22"/>
          <w:szCs w:val="22"/>
          <w:lang w:val="hr-HR"/>
        </w:rPr>
      </w:pPr>
      <w:r w:rsidRPr="005D12B5">
        <w:rPr>
          <w:rFonts w:asciiTheme="minorHAnsi" w:hAnsiTheme="minorHAnsi" w:cs="Arial"/>
          <w:bCs/>
          <w:sz w:val="22"/>
          <w:szCs w:val="22"/>
          <w:lang w:val="hr-HR"/>
        </w:rPr>
        <w:t>Osnovnu cijenu predstavlja izlazna cijena, neovisno o tome da li je ona neposredno vidljiva ili procijenjena nekom drugom metodom vrednovanja.</w:t>
      </w:r>
    </w:p>
    <w:p w:rsidR="009C51FE" w:rsidRPr="005D12B5" w:rsidRDefault="009C51FE" w:rsidP="0078611A">
      <w:pPr>
        <w:jc w:val="both"/>
        <w:rPr>
          <w:rFonts w:asciiTheme="minorHAnsi" w:hAnsiTheme="minorHAnsi" w:cs="Arial"/>
          <w:bCs/>
          <w:sz w:val="22"/>
          <w:szCs w:val="22"/>
          <w:lang w:val="hr-HR"/>
        </w:rPr>
      </w:pPr>
    </w:p>
    <w:p w:rsidR="00762B47" w:rsidRDefault="00762B47" w:rsidP="00E266C9">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Pri početnom priznavanju, kad je neka stavka financijske imovine stečena ili neka obveza preuzeta u razmjeni za tu stavku imovine, odnosno obvezu, transakcijska cijena je cijena plaćena za stjecanje predmetne stavke imovine, odnosno primljena za preuzimanje predmetne obveze (ulazna cijena). </w:t>
      </w:r>
    </w:p>
    <w:p w:rsidR="009C51FE" w:rsidRPr="005D12B5" w:rsidRDefault="009C51FE" w:rsidP="001D233C">
      <w:pPr>
        <w:jc w:val="both"/>
        <w:rPr>
          <w:rFonts w:asciiTheme="minorHAnsi" w:hAnsiTheme="minorHAnsi" w:cs="Arial"/>
          <w:sz w:val="22"/>
          <w:szCs w:val="22"/>
          <w:lang w:val="hr-HR"/>
        </w:rPr>
      </w:pPr>
    </w:p>
    <w:p w:rsidR="00762B47" w:rsidRDefault="00762B47" w:rsidP="00014EE0">
      <w:pPr>
        <w:pStyle w:val="accountingpolicytitle"/>
        <w:rPr>
          <w:rFonts w:asciiTheme="minorHAnsi" w:hAnsiTheme="minorHAnsi" w:cs="Arial"/>
          <w:b w:val="0"/>
          <w:sz w:val="22"/>
          <w:szCs w:val="22"/>
          <w:lang w:val="hr-HR"/>
        </w:rPr>
      </w:pPr>
      <w:r w:rsidRPr="005D12B5">
        <w:rPr>
          <w:rFonts w:asciiTheme="minorHAnsi" w:hAnsiTheme="minorHAnsi" w:cs="Arial"/>
          <w:b w:val="0"/>
          <w:sz w:val="22"/>
          <w:szCs w:val="22"/>
          <w:lang w:val="hr-HR"/>
        </w:rPr>
        <w:t>Fer vrijednost imovine ili obveze je cijena koja bi bila ostvarena prodajom imovine, odnosno plaćena za prijenos obveze (izlazna cijena).</w:t>
      </w:r>
    </w:p>
    <w:p w:rsidR="009C51FE" w:rsidRPr="005D12B5" w:rsidRDefault="009C51FE">
      <w:pPr>
        <w:pStyle w:val="accountingpolicytitle"/>
        <w:rPr>
          <w:rFonts w:asciiTheme="minorHAnsi" w:hAnsiTheme="minorHAnsi" w:cs="Arial"/>
          <w:b w:val="0"/>
          <w:sz w:val="22"/>
          <w:szCs w:val="22"/>
          <w:lang w:val="hr-HR"/>
        </w:rPr>
      </w:pPr>
    </w:p>
    <w:p w:rsidR="0097205E" w:rsidRDefault="00762B47">
      <w:pPr>
        <w:jc w:val="both"/>
        <w:rPr>
          <w:rFonts w:asciiTheme="minorHAnsi" w:hAnsiTheme="minorHAnsi" w:cs="Arial"/>
          <w:sz w:val="22"/>
          <w:szCs w:val="22"/>
          <w:lang w:val="hr-HR"/>
        </w:rPr>
      </w:pPr>
      <w:r w:rsidRPr="005D12B5">
        <w:rPr>
          <w:rFonts w:asciiTheme="minorHAnsi" w:hAnsiTheme="minorHAnsi" w:cs="Arial"/>
          <w:sz w:val="22"/>
          <w:szCs w:val="22"/>
          <w:lang w:val="hr-HR"/>
        </w:rPr>
        <w:t>Ako odredbe nekog MSFI-ja ili zakonske odredbe propisuju ili dopuštaju mjerenje neke stavke imovine ili obveze kod prvog knjiženja po fer vrijednosti i ako se u tome slučaju transakcijska cijena razlikuje od fer vrijednosti, Grupa tako nastale dobitke i gubitke uračunava u dobit i gubitak, osim ako nije propisano drugačije.</w:t>
      </w:r>
    </w:p>
    <w:p w:rsidR="009C51FE" w:rsidRPr="005D12B5" w:rsidRDefault="009C51FE">
      <w:pPr>
        <w:jc w:val="both"/>
        <w:rPr>
          <w:rFonts w:asciiTheme="minorHAnsi" w:hAnsiTheme="minorHAnsi" w:cs="Arial"/>
          <w:sz w:val="22"/>
          <w:szCs w:val="22"/>
          <w:lang w:val="hr-HR"/>
        </w:rPr>
      </w:pPr>
    </w:p>
    <w:p w:rsidR="00427C1D" w:rsidRDefault="00427C1D">
      <w:pPr>
        <w:jc w:val="both"/>
        <w:rPr>
          <w:rFonts w:asciiTheme="minorHAnsi" w:hAnsiTheme="minorHAnsi" w:cs="Arial"/>
          <w:bCs/>
          <w:sz w:val="22"/>
          <w:szCs w:val="22"/>
          <w:lang w:val="hr-HR"/>
        </w:rPr>
      </w:pPr>
      <w:r w:rsidRPr="005D12B5">
        <w:rPr>
          <w:rFonts w:asciiTheme="minorHAnsi" w:hAnsiTheme="minorHAnsi" w:cs="Arial"/>
          <w:bCs/>
          <w:sz w:val="22"/>
          <w:szCs w:val="22"/>
          <w:lang w:val="hr-HR"/>
        </w:rPr>
        <w:t>Pri utvrđivanju fer vrijednosti Grupa koristi što više relevantnih vidljivih ulaznih podataka, a što manje ulaznih podataka koji nisu vidljivi.</w:t>
      </w:r>
    </w:p>
    <w:p w:rsidR="009C51FE" w:rsidRPr="005D12B5" w:rsidRDefault="009C51FE">
      <w:pPr>
        <w:jc w:val="both"/>
        <w:rPr>
          <w:rFonts w:asciiTheme="minorHAnsi" w:hAnsiTheme="minorHAnsi" w:cs="Arial"/>
          <w:bCs/>
          <w:sz w:val="22"/>
          <w:szCs w:val="22"/>
          <w:lang w:val="hr-HR"/>
        </w:rPr>
      </w:pPr>
    </w:p>
    <w:p w:rsidR="00427C1D" w:rsidRDefault="00427C1D">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Grupa odabire ulazne podatke prema obilježjima stavke imovine ili obveze koje bi tržišni sudionici uzeli u obzir u transakciji predmetnom imovinom, odnosno obvezom. </w:t>
      </w:r>
    </w:p>
    <w:p w:rsidR="009C51FE" w:rsidRPr="005D12B5" w:rsidRDefault="009C51FE">
      <w:pPr>
        <w:jc w:val="both"/>
        <w:rPr>
          <w:rFonts w:asciiTheme="minorHAnsi" w:hAnsiTheme="minorHAnsi" w:cs="Arial"/>
          <w:sz w:val="22"/>
          <w:szCs w:val="22"/>
          <w:lang w:val="hr-HR"/>
        </w:rPr>
      </w:pPr>
    </w:p>
    <w:p w:rsidR="001A7BE4" w:rsidRDefault="00427C1D">
      <w:pPr>
        <w:jc w:val="both"/>
        <w:rPr>
          <w:rFonts w:asciiTheme="minorHAnsi" w:hAnsiTheme="minorHAnsi" w:cs="Arial"/>
          <w:sz w:val="22"/>
          <w:szCs w:val="22"/>
          <w:lang w:val="hr-HR"/>
        </w:rPr>
      </w:pPr>
      <w:r w:rsidRPr="005D12B5">
        <w:rPr>
          <w:rFonts w:asciiTheme="minorHAnsi" w:hAnsiTheme="minorHAnsi" w:cs="Arial"/>
          <w:sz w:val="22"/>
          <w:szCs w:val="22"/>
          <w:lang w:val="hr-HR"/>
        </w:rPr>
        <w:t>Ako neka stavka imovine ili neka obveza mjerena po fer vrijednosti ima kupovnu cijenu i prodajnu cijenu (npr. ulazni podatak s dilerskog tržišta), za mjerenje fer vrijednosti koristi se cijena unutar raspona između kupovne i prodajne cijene koja najreprezentativnije odražava fer vrijednost.</w:t>
      </w:r>
    </w:p>
    <w:p w:rsidR="00B61849" w:rsidRDefault="00B61849">
      <w:pPr>
        <w:jc w:val="both"/>
        <w:rPr>
          <w:rFonts w:asciiTheme="minorHAnsi" w:hAnsiTheme="minorHAnsi" w:cs="Arial"/>
          <w:sz w:val="22"/>
          <w:szCs w:val="22"/>
          <w:lang w:val="hr-HR"/>
        </w:rPr>
      </w:pPr>
    </w:p>
    <w:p w:rsidR="00F34FE6" w:rsidRDefault="00F34FE6">
      <w:pPr>
        <w:jc w:val="both"/>
        <w:rPr>
          <w:rFonts w:asciiTheme="minorHAnsi" w:hAnsiTheme="minorHAnsi" w:cs="Arial"/>
          <w:sz w:val="22"/>
          <w:szCs w:val="22"/>
          <w:lang w:val="hr-HR"/>
        </w:rPr>
      </w:pPr>
      <w:r w:rsidRPr="005D12B5">
        <w:rPr>
          <w:rFonts w:asciiTheme="minorHAnsi" w:hAnsiTheme="minorHAnsi" w:cs="Arial"/>
          <w:sz w:val="22"/>
          <w:szCs w:val="22"/>
          <w:lang w:val="hr-HR"/>
        </w:rPr>
        <w:t>Sukladno navedenome, knjigovodstveni iznosi novca i stanja na računu kod Hrvatske narodne banke općenito su približno iskazani po njihovim fer vrijednostima.</w:t>
      </w:r>
    </w:p>
    <w:p w:rsidR="00B61849" w:rsidRPr="005D12B5" w:rsidRDefault="00B61849">
      <w:pPr>
        <w:jc w:val="both"/>
        <w:rPr>
          <w:rFonts w:asciiTheme="minorHAnsi" w:hAnsiTheme="minorHAnsi" w:cs="Arial"/>
          <w:sz w:val="22"/>
          <w:szCs w:val="22"/>
          <w:lang w:val="hr-HR"/>
        </w:rPr>
      </w:pPr>
    </w:p>
    <w:p w:rsidR="00F34FE6" w:rsidRDefault="00F34FE6">
      <w:pPr>
        <w:jc w:val="both"/>
        <w:rPr>
          <w:rFonts w:asciiTheme="minorHAnsi" w:hAnsiTheme="minorHAnsi" w:cs="Arial"/>
          <w:bCs/>
          <w:sz w:val="22"/>
          <w:szCs w:val="22"/>
          <w:lang w:val="hr-HR"/>
        </w:rPr>
      </w:pPr>
      <w:r w:rsidRPr="005D12B5">
        <w:rPr>
          <w:rFonts w:asciiTheme="minorHAnsi" w:hAnsiTheme="minorHAnsi" w:cs="Arial"/>
          <w:bCs/>
          <w:sz w:val="22"/>
          <w:szCs w:val="22"/>
          <w:lang w:val="hr-HR"/>
        </w:rPr>
        <w:t>Procijenjena fer vrijednost depozita kod drugih banaka približna je njihovim knjigovodstvenim iznosima, s obzirom da svi iznosi dospijevaju najkasnije do 90 dana.</w:t>
      </w:r>
    </w:p>
    <w:p w:rsidR="00B61849" w:rsidRPr="005D12B5" w:rsidRDefault="00B61849">
      <w:pPr>
        <w:jc w:val="both"/>
        <w:rPr>
          <w:rFonts w:asciiTheme="minorHAnsi" w:hAnsiTheme="minorHAnsi" w:cs="Arial"/>
          <w:bCs/>
          <w:sz w:val="22"/>
          <w:szCs w:val="22"/>
          <w:lang w:val="hr-HR"/>
        </w:rPr>
      </w:pPr>
    </w:p>
    <w:p w:rsidR="00F34FE6" w:rsidRPr="005D12B5" w:rsidRDefault="00F34FE6">
      <w:pPr>
        <w:jc w:val="both"/>
        <w:rPr>
          <w:rFonts w:asciiTheme="minorHAnsi" w:hAnsiTheme="minorHAnsi" w:cs="Arial"/>
          <w:sz w:val="22"/>
          <w:szCs w:val="22"/>
          <w:lang w:val="hr-HR"/>
        </w:rPr>
      </w:pPr>
      <w:r w:rsidRPr="005D12B5">
        <w:rPr>
          <w:rFonts w:asciiTheme="minorHAnsi" w:hAnsiTheme="minorHAnsi" w:cs="Arial"/>
          <w:sz w:val="22"/>
          <w:szCs w:val="22"/>
          <w:lang w:val="hr-HR"/>
        </w:rPr>
        <w:t>Krediti i predujmovi bankama i ostalim klijentima su iskazani u neto vrijednosti, odnosno umanjeni za iznos rezerviranja radi umanjenja vrijednosti. Njihova procijenjena fer vrijednost predstavlja diskontirani iznos procijenjenih očekivanih budućih priljeva novca. Prilikom sagledavanja fer vrijednosti uzima se u obzir i subvencionirana kamata koja je u diskontiranom iznosu prikazana kao odgođeno priznavanje kamatnih prihoda u ostalim obvezama. Kod kredita nastalih u kunama koji su jednosmjernom valutnom klauzulom vezani uz stranu valutu, pri procjeni fer vrijednosti ove opcije primjenjuje se postupak opisan pod „Transakcije u stranim valutama i uz valutnu klauzulu“.</w:t>
      </w:r>
    </w:p>
    <w:p w:rsidR="00A7649D" w:rsidRPr="005D12B5" w:rsidRDefault="00A7649D" w:rsidP="009C51FE">
      <w:pPr>
        <w:jc w:val="both"/>
        <w:rPr>
          <w:rFonts w:asciiTheme="minorHAnsi" w:hAnsiTheme="minorHAnsi" w:cs="Arial"/>
          <w:sz w:val="22"/>
          <w:szCs w:val="22"/>
          <w:lang w:val="hr-HR"/>
        </w:rPr>
        <w:sectPr w:rsidR="00A7649D" w:rsidRPr="005D12B5" w:rsidSect="000D6913">
          <w:footerReference w:type="default" r:id="rId98"/>
          <w:pgSz w:w="11907" w:h="16840" w:code="9"/>
          <w:pgMar w:top="1418" w:right="1134" w:bottom="1134" w:left="1418" w:header="851" w:footer="851" w:gutter="0"/>
          <w:cols w:space="720"/>
          <w:noEndnote/>
        </w:sectPr>
      </w:pPr>
    </w:p>
    <w:p w:rsidR="00F34FE6" w:rsidRDefault="00F34FE6" w:rsidP="00F34FE6">
      <w:pPr>
        <w:pStyle w:val="T1"/>
        <w:tabs>
          <w:tab w:val="left" w:pos="567"/>
        </w:tabs>
        <w:spacing w:before="0" w:after="0" w:line="240" w:lineRule="auto"/>
        <w:rPr>
          <w:rFonts w:asciiTheme="minorHAnsi" w:hAnsiTheme="minorHAnsi" w:cs="Arial"/>
          <w:sz w:val="22"/>
          <w:szCs w:val="22"/>
          <w:lang w:val="hr-HR"/>
        </w:rPr>
      </w:pPr>
    </w:p>
    <w:p w:rsidR="001A7BE4" w:rsidRPr="005D12B5" w:rsidRDefault="001A7BE4" w:rsidP="00F34FE6">
      <w:pPr>
        <w:pStyle w:val="T1"/>
        <w:tabs>
          <w:tab w:val="left" w:pos="567"/>
        </w:tabs>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2.</w:t>
      </w:r>
      <w:r w:rsidRPr="005D12B5">
        <w:rPr>
          <w:rFonts w:asciiTheme="minorHAnsi" w:hAnsiTheme="minorHAnsi" w:cs="Arial"/>
          <w:sz w:val="22"/>
          <w:szCs w:val="22"/>
          <w:lang w:val="hr-HR"/>
        </w:rPr>
        <w:tab/>
        <w:t>Sažetak značajnih računovodstvenih politika (nastavak)</w:t>
      </w:r>
    </w:p>
    <w:p w:rsidR="00F34FE6" w:rsidRDefault="00F34FE6" w:rsidP="00F34FE6">
      <w:pPr>
        <w:pStyle w:val="T1"/>
        <w:tabs>
          <w:tab w:val="left" w:pos="567"/>
        </w:tabs>
        <w:spacing w:before="0" w:after="0" w:line="240" w:lineRule="auto"/>
        <w:rPr>
          <w:rFonts w:asciiTheme="minorHAnsi" w:hAnsiTheme="minorHAnsi" w:cs="Arial"/>
          <w:sz w:val="22"/>
          <w:szCs w:val="22"/>
          <w:lang w:val="hr-HR"/>
        </w:rPr>
      </w:pPr>
    </w:p>
    <w:p w:rsidR="001A7BE4" w:rsidRDefault="001A7BE4">
      <w:pPr>
        <w:pStyle w:val="T1"/>
        <w:tabs>
          <w:tab w:val="left" w:pos="567"/>
        </w:tabs>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2.1.</w:t>
      </w:r>
      <w:r w:rsidR="00693F01" w:rsidRPr="005D12B5">
        <w:rPr>
          <w:rFonts w:asciiTheme="minorHAnsi" w:hAnsiTheme="minorHAnsi" w:cs="Arial"/>
          <w:sz w:val="22"/>
          <w:szCs w:val="22"/>
          <w:lang w:val="hr-HR"/>
        </w:rPr>
        <w:tab/>
      </w:r>
      <w:r w:rsidRPr="005D12B5">
        <w:rPr>
          <w:rFonts w:asciiTheme="minorHAnsi" w:hAnsiTheme="minorHAnsi" w:cs="Arial"/>
          <w:sz w:val="22"/>
          <w:szCs w:val="22"/>
          <w:lang w:val="hr-HR"/>
        </w:rPr>
        <w:t>Računovodstvene politike (nastavak)</w:t>
      </w:r>
    </w:p>
    <w:p w:rsidR="00F34FE6" w:rsidRPr="005D12B5" w:rsidRDefault="00F34FE6">
      <w:pPr>
        <w:pStyle w:val="T1"/>
        <w:tabs>
          <w:tab w:val="left" w:pos="567"/>
        </w:tabs>
        <w:spacing w:before="0" w:after="0" w:line="240" w:lineRule="auto"/>
        <w:rPr>
          <w:rFonts w:asciiTheme="minorHAnsi" w:hAnsiTheme="minorHAnsi" w:cs="Arial"/>
          <w:sz w:val="22"/>
          <w:szCs w:val="22"/>
          <w:lang w:val="hr-HR"/>
        </w:rPr>
      </w:pPr>
    </w:p>
    <w:p w:rsidR="001A7BE4" w:rsidRDefault="001A7BE4">
      <w:pPr>
        <w:pStyle w:val="T1"/>
        <w:tabs>
          <w:tab w:val="left" w:pos="426"/>
        </w:tabs>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Mjerenje fer vrijednosti (nastavak)</w:t>
      </w:r>
    </w:p>
    <w:p w:rsidR="00F34FE6" w:rsidRPr="005D12B5" w:rsidRDefault="00F34FE6">
      <w:pPr>
        <w:pStyle w:val="T1"/>
        <w:tabs>
          <w:tab w:val="left" w:pos="426"/>
        </w:tabs>
        <w:spacing w:before="0" w:after="0" w:line="240" w:lineRule="auto"/>
        <w:rPr>
          <w:rFonts w:asciiTheme="minorHAnsi" w:hAnsiTheme="minorHAnsi" w:cs="Arial"/>
          <w:sz w:val="22"/>
          <w:szCs w:val="22"/>
          <w:lang w:val="hr-HR"/>
        </w:rPr>
      </w:pPr>
    </w:p>
    <w:p w:rsidR="00762B47" w:rsidRDefault="00762B47" w:rsidP="009C3211">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Tržišne cijene za dugoročne kredite koje je Grupa primila nisu dostupne te se njihova fer vrijednost procjenjuje kao sadašnja vrijednost budućih novčanih tokova diskontiranih primjenom važećih kamatnih stopa na datum izvještaja o financijskom položaju za nove kredite sa sličnim uvjetima i preostalim dospijećem. Isto tako, s obzirom da dugoročni krediti odobreni Grupi nose promjenjivu stopu, nema značajne razlike između njihovih fer vrijednosti i knjigovodstvenih iznosa. </w:t>
      </w:r>
    </w:p>
    <w:p w:rsidR="00F34FE6" w:rsidRPr="005D12B5" w:rsidRDefault="00F34FE6" w:rsidP="009C3211">
      <w:pPr>
        <w:jc w:val="both"/>
        <w:rPr>
          <w:rFonts w:asciiTheme="minorHAnsi" w:hAnsiTheme="minorHAnsi" w:cs="Arial"/>
          <w:sz w:val="22"/>
          <w:szCs w:val="22"/>
          <w:lang w:val="hr-HR"/>
        </w:rPr>
      </w:pPr>
    </w:p>
    <w:p w:rsidR="00762B47" w:rsidRDefault="00762B47" w:rsidP="009C3211">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Fer vrijednost obveznica izdanih od strane HBOR-a prezentira se korištenjem ulaznih podataka 2. razine u vidu tržišno potkrijepljenih podataka vidljivih na Bloomberg servisu, korištenjem „Bloomberg Generic prices“ (BGN) mid cijene te je na dan 31. prosinca </w:t>
      </w:r>
      <w:r w:rsidR="00F34FE6" w:rsidRPr="005D12B5">
        <w:rPr>
          <w:rFonts w:asciiTheme="minorHAnsi" w:hAnsiTheme="minorHAnsi" w:cs="Arial"/>
          <w:sz w:val="22"/>
          <w:szCs w:val="22"/>
          <w:lang w:val="hr-HR"/>
        </w:rPr>
        <w:t>201</w:t>
      </w:r>
      <w:r w:rsidR="001D4CE4">
        <w:rPr>
          <w:rFonts w:asciiTheme="minorHAnsi" w:hAnsiTheme="minorHAnsi" w:cs="Arial"/>
          <w:sz w:val="22"/>
          <w:szCs w:val="22"/>
          <w:lang w:val="hr-HR"/>
        </w:rPr>
        <w:t>7</w:t>
      </w:r>
      <w:r w:rsidRPr="005D12B5">
        <w:rPr>
          <w:rFonts w:asciiTheme="minorHAnsi" w:hAnsiTheme="minorHAnsi" w:cs="Arial"/>
          <w:sz w:val="22"/>
          <w:szCs w:val="22"/>
          <w:lang w:val="hr-HR"/>
        </w:rPr>
        <w:t>. godine iskazana u bilješci 24.</w:t>
      </w:r>
    </w:p>
    <w:p w:rsidR="00F34FE6" w:rsidRPr="005D12B5" w:rsidRDefault="00F34FE6" w:rsidP="005A4073">
      <w:pPr>
        <w:jc w:val="both"/>
        <w:rPr>
          <w:rFonts w:asciiTheme="minorHAnsi" w:hAnsiTheme="minorHAnsi" w:cs="Arial"/>
          <w:b/>
          <w:sz w:val="22"/>
          <w:szCs w:val="22"/>
          <w:lang w:val="hr-HR"/>
        </w:rPr>
      </w:pPr>
    </w:p>
    <w:p w:rsidR="00762B47" w:rsidRDefault="00762B47" w:rsidP="005A4073">
      <w:pPr>
        <w:jc w:val="both"/>
        <w:rPr>
          <w:rFonts w:asciiTheme="minorHAnsi" w:hAnsiTheme="minorHAnsi" w:cs="Arial"/>
          <w:sz w:val="22"/>
          <w:szCs w:val="22"/>
          <w:lang w:val="hr-HR"/>
        </w:rPr>
      </w:pPr>
      <w:r w:rsidRPr="005D12B5">
        <w:rPr>
          <w:rFonts w:asciiTheme="minorHAnsi" w:hAnsiTheme="minorHAnsi" w:cs="Arial"/>
          <w:sz w:val="22"/>
          <w:szCs w:val="22"/>
          <w:lang w:val="hr-HR"/>
        </w:rPr>
        <w:t>BGN ili „Bloomberg Generic prices“ predstavlja jednostavni prosjek cijena uključujući indikativne i izvršne cijene. „Mid“ cijena predstavlja prosjek kotirane „ask“ i „bid“ cijene.</w:t>
      </w:r>
    </w:p>
    <w:p w:rsidR="00F34FE6" w:rsidRPr="005D12B5" w:rsidRDefault="00F34FE6" w:rsidP="005A4073">
      <w:pPr>
        <w:jc w:val="both"/>
        <w:rPr>
          <w:rFonts w:asciiTheme="minorHAnsi" w:hAnsiTheme="minorHAnsi" w:cs="Arial"/>
          <w:sz w:val="22"/>
          <w:szCs w:val="22"/>
          <w:lang w:val="hr-HR"/>
        </w:rPr>
      </w:pPr>
    </w:p>
    <w:p w:rsidR="00427C1D" w:rsidRPr="005D12B5" w:rsidRDefault="00427C1D" w:rsidP="0078611A">
      <w:pPr>
        <w:jc w:val="both"/>
        <w:rPr>
          <w:rFonts w:asciiTheme="minorHAnsi" w:hAnsiTheme="minorHAnsi" w:cs="Arial"/>
          <w:bCs/>
          <w:sz w:val="22"/>
          <w:szCs w:val="22"/>
          <w:lang w:val="hr-HR"/>
        </w:rPr>
      </w:pPr>
      <w:r w:rsidRPr="005D12B5">
        <w:rPr>
          <w:rFonts w:asciiTheme="minorHAnsi" w:hAnsiTheme="minorHAnsi" w:cs="Arial"/>
          <w:bCs/>
          <w:sz w:val="22"/>
          <w:szCs w:val="22"/>
          <w:lang w:val="hr-HR"/>
        </w:rPr>
        <w:t>Grupa vodi računa o prezentiranju hijerarhije fer vrijednosti koja se sastoji od tri razine podataka koji ulaze u tehnike vrednovanja na način kako slijedi:</w:t>
      </w:r>
    </w:p>
    <w:p w:rsidR="00427C1D" w:rsidRPr="005D12B5" w:rsidRDefault="00427C1D" w:rsidP="0078611A">
      <w:pPr>
        <w:jc w:val="both"/>
        <w:rPr>
          <w:rFonts w:asciiTheme="minorHAnsi" w:hAnsiTheme="minorHAnsi" w:cs="Arial"/>
          <w:bCs/>
          <w:sz w:val="22"/>
          <w:szCs w:val="22"/>
          <w:lang w:val="hr-HR"/>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552"/>
        <w:gridCol w:w="2551"/>
        <w:gridCol w:w="2410"/>
      </w:tblGrid>
      <w:tr w:rsidR="00427C1D" w:rsidRPr="007847A4" w:rsidTr="00BD645A">
        <w:trPr>
          <w:trHeight w:val="389"/>
          <w:jc w:val="center"/>
        </w:trPr>
        <w:tc>
          <w:tcPr>
            <w:tcW w:w="1985" w:type="dxa"/>
            <w:tcBorders>
              <w:top w:val="nil"/>
              <w:left w:val="nil"/>
            </w:tcBorders>
            <w:shd w:val="clear" w:color="auto" w:fill="auto"/>
          </w:tcPr>
          <w:p w:rsidR="00427C1D" w:rsidRPr="007847A4" w:rsidRDefault="00427C1D" w:rsidP="0078611A">
            <w:pPr>
              <w:jc w:val="both"/>
              <w:rPr>
                <w:rFonts w:asciiTheme="minorHAnsi" w:hAnsiTheme="minorHAnsi" w:cs="Arial"/>
                <w:b/>
                <w:bCs/>
                <w:sz w:val="22"/>
                <w:szCs w:val="22"/>
                <w:lang w:val="hr-HR"/>
              </w:rPr>
            </w:pPr>
            <w:r w:rsidRPr="007847A4">
              <w:rPr>
                <w:rFonts w:asciiTheme="minorHAnsi" w:hAnsiTheme="minorHAnsi" w:cs="Arial"/>
                <w:sz w:val="22"/>
                <w:szCs w:val="22"/>
                <w:lang w:val="hr-HR"/>
              </w:rPr>
              <w:br w:type="page"/>
            </w:r>
            <w:r w:rsidRPr="007847A4">
              <w:rPr>
                <w:rFonts w:asciiTheme="minorHAnsi" w:hAnsiTheme="minorHAnsi" w:cs="Arial"/>
                <w:bCs/>
                <w:sz w:val="22"/>
                <w:szCs w:val="22"/>
                <w:lang w:val="hr-HR"/>
              </w:rPr>
              <w:br w:type="page"/>
            </w:r>
          </w:p>
        </w:tc>
        <w:tc>
          <w:tcPr>
            <w:tcW w:w="2552" w:type="dxa"/>
            <w:shd w:val="clear" w:color="auto" w:fill="auto"/>
          </w:tcPr>
          <w:p w:rsidR="00427C1D" w:rsidRPr="007847A4" w:rsidRDefault="00427C1D" w:rsidP="00E266C9">
            <w:pPr>
              <w:jc w:val="both"/>
              <w:rPr>
                <w:rFonts w:asciiTheme="minorHAnsi" w:hAnsiTheme="minorHAnsi" w:cs="Arial"/>
                <w:b/>
                <w:bCs/>
                <w:sz w:val="22"/>
                <w:szCs w:val="22"/>
                <w:lang w:val="hr-HR"/>
              </w:rPr>
            </w:pPr>
            <w:r w:rsidRPr="007847A4">
              <w:rPr>
                <w:rFonts w:asciiTheme="minorHAnsi" w:hAnsiTheme="minorHAnsi" w:cs="Arial"/>
                <w:b/>
                <w:bCs/>
                <w:sz w:val="22"/>
                <w:szCs w:val="22"/>
                <w:lang w:val="hr-HR"/>
              </w:rPr>
              <w:t>Razina 1</w:t>
            </w:r>
          </w:p>
        </w:tc>
        <w:tc>
          <w:tcPr>
            <w:tcW w:w="2551" w:type="dxa"/>
            <w:shd w:val="clear" w:color="auto" w:fill="auto"/>
          </w:tcPr>
          <w:p w:rsidR="00427C1D" w:rsidRPr="007847A4" w:rsidRDefault="00427C1D" w:rsidP="001D233C">
            <w:pPr>
              <w:jc w:val="both"/>
              <w:rPr>
                <w:rFonts w:asciiTheme="minorHAnsi" w:hAnsiTheme="minorHAnsi" w:cs="Arial"/>
                <w:b/>
                <w:bCs/>
                <w:sz w:val="22"/>
                <w:szCs w:val="22"/>
                <w:lang w:val="hr-HR"/>
              </w:rPr>
            </w:pPr>
            <w:r w:rsidRPr="007847A4">
              <w:rPr>
                <w:rFonts w:asciiTheme="minorHAnsi" w:hAnsiTheme="minorHAnsi" w:cs="Arial"/>
                <w:b/>
                <w:bCs/>
                <w:sz w:val="22"/>
                <w:szCs w:val="22"/>
                <w:lang w:val="hr-HR"/>
              </w:rPr>
              <w:t>Razina 2</w:t>
            </w:r>
          </w:p>
        </w:tc>
        <w:tc>
          <w:tcPr>
            <w:tcW w:w="2410" w:type="dxa"/>
            <w:shd w:val="clear" w:color="auto" w:fill="auto"/>
          </w:tcPr>
          <w:p w:rsidR="00427C1D" w:rsidRPr="007847A4" w:rsidRDefault="00427C1D" w:rsidP="00014EE0">
            <w:pPr>
              <w:jc w:val="both"/>
              <w:rPr>
                <w:rFonts w:asciiTheme="minorHAnsi" w:hAnsiTheme="minorHAnsi" w:cs="Arial"/>
                <w:b/>
                <w:bCs/>
                <w:sz w:val="22"/>
                <w:szCs w:val="22"/>
                <w:lang w:val="hr-HR"/>
              </w:rPr>
            </w:pPr>
            <w:r w:rsidRPr="007847A4">
              <w:rPr>
                <w:rFonts w:asciiTheme="minorHAnsi" w:hAnsiTheme="minorHAnsi" w:cs="Arial"/>
                <w:b/>
                <w:bCs/>
                <w:sz w:val="22"/>
                <w:szCs w:val="22"/>
                <w:lang w:val="hr-HR"/>
              </w:rPr>
              <w:t>Razina 3</w:t>
            </w:r>
          </w:p>
        </w:tc>
      </w:tr>
      <w:tr w:rsidR="00427C1D" w:rsidRPr="001E5ED7" w:rsidTr="00BD645A">
        <w:trPr>
          <w:trHeight w:val="376"/>
          <w:jc w:val="center"/>
        </w:trPr>
        <w:tc>
          <w:tcPr>
            <w:tcW w:w="1985" w:type="dxa"/>
            <w:tcBorders>
              <w:bottom w:val="single" w:sz="4" w:space="0" w:color="auto"/>
            </w:tcBorders>
            <w:shd w:val="clear" w:color="auto" w:fill="auto"/>
          </w:tcPr>
          <w:p w:rsidR="00427C1D" w:rsidRPr="003146B2" w:rsidRDefault="00427C1D" w:rsidP="005A4073">
            <w:pPr>
              <w:rPr>
                <w:rFonts w:asciiTheme="minorHAnsi" w:hAnsiTheme="minorHAnsi" w:cs="Arial"/>
                <w:b/>
                <w:bCs/>
                <w:sz w:val="22"/>
                <w:szCs w:val="22"/>
                <w:lang w:val="hr-HR"/>
              </w:rPr>
            </w:pPr>
            <w:r w:rsidRPr="007847A4">
              <w:rPr>
                <w:rFonts w:asciiTheme="minorHAnsi" w:hAnsiTheme="minorHAnsi" w:cs="Arial"/>
                <w:b/>
                <w:bCs/>
                <w:sz w:val="22"/>
                <w:szCs w:val="22"/>
                <w:lang w:val="hr-HR"/>
              </w:rPr>
              <w:t>Definicija ulaznih podataka:</w:t>
            </w:r>
          </w:p>
        </w:tc>
        <w:tc>
          <w:tcPr>
            <w:tcW w:w="2552" w:type="dxa"/>
            <w:tcBorders>
              <w:bottom w:val="single" w:sz="4" w:space="0" w:color="auto"/>
            </w:tcBorders>
            <w:shd w:val="clear" w:color="auto" w:fill="auto"/>
          </w:tcPr>
          <w:p w:rsidR="00427C1D" w:rsidRPr="00466C0C" w:rsidRDefault="00427C1D" w:rsidP="005A4073">
            <w:pPr>
              <w:rPr>
                <w:rFonts w:asciiTheme="minorHAnsi" w:hAnsiTheme="minorHAnsi" w:cs="Arial"/>
                <w:bCs/>
                <w:sz w:val="22"/>
                <w:szCs w:val="22"/>
                <w:lang w:val="hr-HR"/>
              </w:rPr>
            </w:pPr>
            <w:r w:rsidRPr="00466C0C">
              <w:rPr>
                <w:rFonts w:asciiTheme="minorHAnsi" w:hAnsiTheme="minorHAnsi" w:cs="Arial"/>
                <w:bCs/>
                <w:sz w:val="22"/>
                <w:szCs w:val="22"/>
                <w:lang w:val="hr-HR"/>
              </w:rPr>
              <w:t>Kotirane (neusklađene) cijene na aktivnim tržištima za identičnu imovinu, odnosno identične obveze i koje su dostupne na datum mjerenja.</w:t>
            </w:r>
          </w:p>
        </w:tc>
        <w:tc>
          <w:tcPr>
            <w:tcW w:w="2551" w:type="dxa"/>
            <w:tcBorders>
              <w:bottom w:val="single" w:sz="4" w:space="0" w:color="auto"/>
            </w:tcBorders>
            <w:shd w:val="clear" w:color="auto" w:fill="auto"/>
          </w:tcPr>
          <w:p w:rsidR="00427C1D" w:rsidRPr="007847A4" w:rsidRDefault="00427C1D" w:rsidP="005A4073">
            <w:pPr>
              <w:rPr>
                <w:rFonts w:asciiTheme="minorHAnsi" w:hAnsiTheme="minorHAnsi" w:cs="Arial"/>
                <w:bCs/>
                <w:sz w:val="22"/>
                <w:szCs w:val="22"/>
                <w:lang w:val="hr-HR"/>
              </w:rPr>
            </w:pPr>
            <w:r w:rsidRPr="007847A4">
              <w:rPr>
                <w:rFonts w:asciiTheme="minorHAnsi" w:hAnsiTheme="minorHAnsi" w:cs="Arial"/>
                <w:bCs/>
                <w:sz w:val="22"/>
                <w:szCs w:val="22"/>
                <w:lang w:val="hr-HR"/>
              </w:rPr>
              <w:t>Ulazni podaci, osim kotiranih iz 1. razine koje su, bilo izravno, bilo neizravno, vidljive za predmetnu imovinu, odnosno obvezu.</w:t>
            </w:r>
          </w:p>
        </w:tc>
        <w:tc>
          <w:tcPr>
            <w:tcW w:w="2410" w:type="dxa"/>
            <w:tcBorders>
              <w:bottom w:val="single" w:sz="4" w:space="0" w:color="auto"/>
            </w:tcBorders>
            <w:shd w:val="clear" w:color="auto" w:fill="auto"/>
          </w:tcPr>
          <w:p w:rsidR="00427C1D" w:rsidRPr="007847A4" w:rsidRDefault="00427C1D" w:rsidP="0078611A">
            <w:pPr>
              <w:rPr>
                <w:rFonts w:asciiTheme="minorHAnsi" w:hAnsiTheme="minorHAnsi" w:cs="Arial"/>
                <w:bCs/>
                <w:sz w:val="22"/>
                <w:szCs w:val="22"/>
                <w:lang w:val="hr-HR"/>
              </w:rPr>
            </w:pPr>
            <w:r w:rsidRPr="007847A4">
              <w:rPr>
                <w:rFonts w:asciiTheme="minorHAnsi" w:hAnsiTheme="minorHAnsi" w:cs="Arial"/>
                <w:bCs/>
                <w:sz w:val="22"/>
                <w:szCs w:val="22"/>
                <w:lang w:val="hr-HR"/>
              </w:rPr>
              <w:t>Ulazni podaci o predmetnoj imovini, odnosno obvezi koji nisu vidljivi, odnosno koji su izvedeni iz tržišnih podataka</w:t>
            </w:r>
            <w:r w:rsidRPr="007847A4">
              <w:rPr>
                <w:rFonts w:asciiTheme="minorHAnsi" w:hAnsiTheme="minorHAnsi" w:cs="Arial"/>
                <w:b/>
                <w:bCs/>
                <w:sz w:val="22"/>
                <w:szCs w:val="22"/>
                <w:lang w:val="hr-HR"/>
              </w:rPr>
              <w:t>.</w:t>
            </w:r>
          </w:p>
        </w:tc>
      </w:tr>
    </w:tbl>
    <w:p w:rsidR="00F34FE6" w:rsidRDefault="00F34FE6" w:rsidP="005A4073">
      <w:pPr>
        <w:jc w:val="both"/>
        <w:rPr>
          <w:rFonts w:asciiTheme="minorHAnsi" w:hAnsiTheme="minorHAnsi" w:cs="Arial"/>
          <w:bCs/>
          <w:sz w:val="22"/>
          <w:szCs w:val="22"/>
          <w:lang w:val="hr-HR"/>
        </w:rPr>
      </w:pPr>
    </w:p>
    <w:p w:rsidR="00427C1D" w:rsidRPr="005D12B5" w:rsidRDefault="00427C1D" w:rsidP="009C3211">
      <w:pPr>
        <w:jc w:val="both"/>
        <w:rPr>
          <w:rFonts w:asciiTheme="minorHAnsi" w:hAnsiTheme="minorHAnsi" w:cs="Arial"/>
          <w:bCs/>
          <w:sz w:val="22"/>
          <w:szCs w:val="22"/>
          <w:lang w:val="hr-HR"/>
        </w:rPr>
      </w:pPr>
      <w:r w:rsidRPr="005D12B5">
        <w:rPr>
          <w:rFonts w:asciiTheme="minorHAnsi" w:hAnsiTheme="minorHAnsi" w:cs="Arial"/>
          <w:bCs/>
          <w:sz w:val="22"/>
          <w:szCs w:val="22"/>
          <w:lang w:val="hr-HR"/>
        </w:rPr>
        <w:t>Grupa iskazuje prijenose između razina fer vrijednosti na kraju izvještajnog razdoblja tijekom kojeg se promjena dogodila.</w:t>
      </w:r>
    </w:p>
    <w:p w:rsidR="006A59E0" w:rsidRPr="005D12B5" w:rsidRDefault="006A59E0" w:rsidP="005A4073">
      <w:pPr>
        <w:jc w:val="both"/>
        <w:rPr>
          <w:rFonts w:asciiTheme="minorHAnsi" w:hAnsiTheme="minorHAnsi" w:cs="Arial"/>
          <w:sz w:val="22"/>
          <w:szCs w:val="22"/>
          <w:lang w:val="hr-HR"/>
        </w:rPr>
      </w:pPr>
    </w:p>
    <w:p w:rsidR="00F34FE6" w:rsidRDefault="00F34FE6" w:rsidP="005A4073">
      <w:pPr>
        <w:pStyle w:val="accountingpolicytitle"/>
        <w:rPr>
          <w:rFonts w:asciiTheme="minorHAnsi" w:hAnsiTheme="minorHAnsi" w:cs="Arial"/>
          <w:sz w:val="22"/>
          <w:szCs w:val="22"/>
          <w:lang w:val="hr-HR"/>
        </w:rPr>
      </w:pPr>
      <w:r w:rsidRPr="009D1460">
        <w:rPr>
          <w:rFonts w:asciiTheme="minorHAnsi" w:hAnsiTheme="minorHAnsi" w:cs="Arial"/>
          <w:sz w:val="22"/>
          <w:szCs w:val="22"/>
          <w:lang w:val="hr-HR"/>
        </w:rPr>
        <w:t>Prihodi i rashodi od kamata</w:t>
      </w:r>
    </w:p>
    <w:p w:rsidR="00F34FE6" w:rsidRPr="009D1460" w:rsidRDefault="00F34FE6" w:rsidP="005A4073">
      <w:pPr>
        <w:pStyle w:val="accountingpolicytitle"/>
        <w:rPr>
          <w:rFonts w:asciiTheme="minorHAnsi" w:hAnsiTheme="minorHAnsi" w:cs="Arial"/>
          <w:sz w:val="22"/>
          <w:szCs w:val="22"/>
          <w:lang w:val="hr-HR"/>
        </w:rPr>
      </w:pPr>
    </w:p>
    <w:p w:rsidR="00F34FE6" w:rsidRPr="009D1460" w:rsidRDefault="00F34FE6">
      <w:pPr>
        <w:pStyle w:val="T1"/>
        <w:spacing w:before="0" w:after="0" w:line="240" w:lineRule="auto"/>
        <w:rPr>
          <w:rFonts w:asciiTheme="minorHAnsi" w:hAnsiTheme="minorHAnsi" w:cs="Arial"/>
          <w:b w:val="0"/>
          <w:bCs w:val="0"/>
          <w:sz w:val="22"/>
          <w:szCs w:val="22"/>
          <w:lang w:val="hr-HR"/>
        </w:rPr>
      </w:pPr>
      <w:bookmarkStart w:id="57" w:name="_Hlk536545900"/>
      <w:r w:rsidRPr="009D1460">
        <w:rPr>
          <w:rFonts w:asciiTheme="minorHAnsi" w:hAnsiTheme="minorHAnsi" w:cs="Arial"/>
          <w:b w:val="0"/>
          <w:bCs w:val="0"/>
          <w:sz w:val="22"/>
          <w:szCs w:val="22"/>
          <w:lang w:val="hr-HR"/>
        </w:rPr>
        <w:t>Prihodi i rashodi od kamata iskazuju se u izvještaju o dobiti i gubitku te ostaloj sveobuhvatnoj dobiti u razdoblju u kojemu su nastali. Prihodi i rashodi od kamata iskazuju se u izvještaju o dobiti i gubitku te ostaloj sveobuhvatnoj dobiti za sve kamatonosne instrumente po načelu obračunanih kamata primjenom efektivne kamatne stope kojom se procijenjena buduća plaćanja ili naplate diskontiraju tijekom očekivanog vijeka trajanja financijskog instrumenta ili tijekom kraćeg razdoblja, kad je to primjereno. Prihod od kamata uključuje kupone zarađene od ulaganja u vrijednosnice s fiksnim prinosom.</w:t>
      </w:r>
    </w:p>
    <w:p w:rsidR="006A59E0" w:rsidRDefault="006A59E0" w:rsidP="005A4073">
      <w:pPr>
        <w:jc w:val="both"/>
        <w:rPr>
          <w:rFonts w:asciiTheme="minorHAnsi" w:hAnsiTheme="minorHAnsi" w:cs="Arial"/>
          <w:sz w:val="22"/>
          <w:szCs w:val="22"/>
          <w:lang w:val="hr-HR"/>
        </w:rPr>
      </w:pPr>
    </w:p>
    <w:p w:rsidR="00F34FE6" w:rsidRPr="009D1460" w:rsidRDefault="00F34FE6">
      <w:pPr>
        <w:pStyle w:val="T1"/>
        <w:keepNext w:val="0"/>
        <w:spacing w:before="0" w:after="0" w:line="240" w:lineRule="auto"/>
        <w:rPr>
          <w:rFonts w:asciiTheme="minorHAnsi" w:hAnsiTheme="minorHAnsi" w:cs="Arial"/>
          <w:b w:val="0"/>
          <w:bCs w:val="0"/>
          <w:sz w:val="22"/>
          <w:szCs w:val="22"/>
          <w:lang w:val="hr-HR"/>
        </w:rPr>
      </w:pPr>
      <w:r w:rsidRPr="009D1460">
        <w:rPr>
          <w:rFonts w:asciiTheme="minorHAnsi" w:hAnsiTheme="minorHAnsi" w:cs="Arial"/>
          <w:b w:val="0"/>
          <w:bCs w:val="0"/>
          <w:sz w:val="22"/>
          <w:szCs w:val="22"/>
          <w:lang w:val="hr-HR"/>
        </w:rPr>
        <w:t>Naknade koje čine kamatni prihod, a vezane su uz nastajanje određenog plasmana te obračunane i naplaćene pri odobravanju, plasiranju sredstava kredita ili tijekom trajanja ugovora o kreditu, odgađaju se te priznaju na vremenski proporcionalnoj osnovi za razdoblje trajanja kredita kao ispravak stvarnog prinosa na kredit.</w:t>
      </w:r>
    </w:p>
    <w:bookmarkEnd w:id="57"/>
    <w:p w:rsidR="00F34FE6" w:rsidRPr="005D12B5" w:rsidRDefault="00F34FE6" w:rsidP="00F34FE6">
      <w:pPr>
        <w:jc w:val="both"/>
        <w:rPr>
          <w:rFonts w:asciiTheme="minorHAnsi" w:hAnsiTheme="minorHAnsi" w:cs="Arial"/>
          <w:sz w:val="22"/>
          <w:szCs w:val="22"/>
          <w:lang w:val="hr-HR"/>
        </w:rPr>
        <w:sectPr w:rsidR="00F34FE6" w:rsidRPr="005D12B5" w:rsidSect="000D6913">
          <w:footerReference w:type="default" r:id="rId99"/>
          <w:pgSz w:w="11907" w:h="16840" w:code="9"/>
          <w:pgMar w:top="1418" w:right="1134" w:bottom="1134" w:left="1418" w:header="851" w:footer="851" w:gutter="0"/>
          <w:cols w:space="720"/>
          <w:noEndnote/>
        </w:sectPr>
      </w:pPr>
    </w:p>
    <w:p w:rsidR="00F34FE6" w:rsidRDefault="00F34FE6" w:rsidP="00F34FE6">
      <w:pPr>
        <w:pStyle w:val="T1"/>
        <w:tabs>
          <w:tab w:val="left" w:pos="567"/>
        </w:tabs>
        <w:spacing w:before="0" w:after="0" w:line="240" w:lineRule="auto"/>
        <w:rPr>
          <w:rFonts w:asciiTheme="minorHAnsi" w:hAnsiTheme="minorHAnsi" w:cs="Arial"/>
          <w:sz w:val="22"/>
          <w:szCs w:val="22"/>
          <w:lang w:val="hr-HR"/>
        </w:rPr>
      </w:pPr>
    </w:p>
    <w:p w:rsidR="00D8560E" w:rsidRPr="005D12B5" w:rsidRDefault="00D8560E" w:rsidP="00F34FE6">
      <w:pPr>
        <w:pStyle w:val="T1"/>
        <w:tabs>
          <w:tab w:val="left" w:pos="567"/>
        </w:tabs>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2.</w:t>
      </w:r>
      <w:r w:rsidRPr="005D12B5">
        <w:rPr>
          <w:rFonts w:asciiTheme="minorHAnsi" w:hAnsiTheme="minorHAnsi" w:cs="Arial"/>
          <w:sz w:val="22"/>
          <w:szCs w:val="22"/>
          <w:lang w:val="hr-HR"/>
        </w:rPr>
        <w:tab/>
        <w:t>Sažetak značajnih računovodstvenih politika (nastavak)</w:t>
      </w:r>
    </w:p>
    <w:p w:rsidR="00F34FE6" w:rsidRDefault="00F34FE6" w:rsidP="00F34FE6">
      <w:pPr>
        <w:pStyle w:val="T1"/>
        <w:tabs>
          <w:tab w:val="left" w:pos="567"/>
        </w:tabs>
        <w:spacing w:before="0" w:after="0" w:line="240" w:lineRule="auto"/>
        <w:rPr>
          <w:rFonts w:asciiTheme="minorHAnsi" w:hAnsiTheme="minorHAnsi" w:cs="Arial"/>
          <w:sz w:val="22"/>
          <w:szCs w:val="22"/>
          <w:lang w:val="hr-HR"/>
        </w:rPr>
      </w:pPr>
    </w:p>
    <w:p w:rsidR="00D8560E" w:rsidRPr="005D12B5" w:rsidRDefault="00D8560E" w:rsidP="00F34FE6">
      <w:pPr>
        <w:pStyle w:val="T1"/>
        <w:tabs>
          <w:tab w:val="left" w:pos="567"/>
        </w:tabs>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2.1.</w:t>
      </w:r>
      <w:r w:rsidR="00693F01" w:rsidRPr="005D12B5">
        <w:rPr>
          <w:rFonts w:asciiTheme="minorHAnsi" w:hAnsiTheme="minorHAnsi" w:cs="Arial"/>
          <w:sz w:val="22"/>
          <w:szCs w:val="22"/>
          <w:lang w:val="hr-HR"/>
        </w:rPr>
        <w:tab/>
      </w:r>
      <w:r w:rsidRPr="005D12B5">
        <w:rPr>
          <w:rFonts w:asciiTheme="minorHAnsi" w:hAnsiTheme="minorHAnsi" w:cs="Arial"/>
          <w:sz w:val="22"/>
          <w:szCs w:val="22"/>
          <w:lang w:val="hr-HR"/>
        </w:rPr>
        <w:t>Računovodstvene politike (nastavak)</w:t>
      </w:r>
    </w:p>
    <w:p w:rsidR="00F34FE6" w:rsidRDefault="00F34FE6" w:rsidP="00F34FE6">
      <w:pPr>
        <w:pStyle w:val="accountingpolicytitle"/>
        <w:rPr>
          <w:rFonts w:asciiTheme="minorHAnsi" w:hAnsiTheme="minorHAnsi" w:cs="Arial"/>
          <w:sz w:val="22"/>
          <w:szCs w:val="22"/>
          <w:lang w:val="hr-HR"/>
        </w:rPr>
      </w:pPr>
    </w:p>
    <w:p w:rsidR="00F34FE6" w:rsidRDefault="00F34FE6" w:rsidP="005A4073">
      <w:pPr>
        <w:pStyle w:val="accountingpolicytitle"/>
        <w:rPr>
          <w:rFonts w:asciiTheme="minorHAnsi" w:hAnsiTheme="minorHAnsi" w:cs="Arial"/>
          <w:sz w:val="22"/>
          <w:szCs w:val="22"/>
          <w:lang w:val="hr-HR"/>
        </w:rPr>
      </w:pPr>
      <w:r w:rsidRPr="009D1460">
        <w:rPr>
          <w:rFonts w:asciiTheme="minorHAnsi" w:hAnsiTheme="minorHAnsi" w:cs="Arial"/>
          <w:sz w:val="22"/>
          <w:szCs w:val="22"/>
          <w:lang w:val="hr-HR"/>
        </w:rPr>
        <w:t>Prihodi i rashodi od kamata</w:t>
      </w:r>
      <w:r>
        <w:rPr>
          <w:rFonts w:asciiTheme="minorHAnsi" w:hAnsiTheme="minorHAnsi" w:cs="Arial"/>
          <w:sz w:val="22"/>
          <w:szCs w:val="22"/>
          <w:lang w:val="hr-HR"/>
        </w:rPr>
        <w:t xml:space="preserve"> </w:t>
      </w:r>
      <w:r w:rsidRPr="009D1460">
        <w:rPr>
          <w:rFonts w:asciiTheme="minorHAnsi" w:hAnsiTheme="minorHAnsi" w:cs="Arial"/>
          <w:sz w:val="22"/>
          <w:szCs w:val="22"/>
          <w:lang w:val="hr-HR"/>
        </w:rPr>
        <w:t>(nastavak)</w:t>
      </w:r>
    </w:p>
    <w:p w:rsidR="00F34FE6" w:rsidRDefault="00F34FE6">
      <w:pPr>
        <w:pStyle w:val="T1"/>
        <w:spacing w:before="0" w:after="0" w:line="240" w:lineRule="auto"/>
        <w:rPr>
          <w:rFonts w:asciiTheme="minorHAnsi" w:hAnsiTheme="minorHAnsi" w:cs="Arial"/>
          <w:sz w:val="22"/>
          <w:szCs w:val="22"/>
          <w:lang w:val="hr-HR"/>
        </w:rPr>
      </w:pPr>
    </w:p>
    <w:p w:rsidR="00427C1D" w:rsidRPr="005D12B5" w:rsidRDefault="00427C1D">
      <w:pPr>
        <w:pStyle w:val="T1"/>
        <w:spacing w:before="0" w:after="0" w:line="240" w:lineRule="auto"/>
        <w:rPr>
          <w:rFonts w:asciiTheme="minorHAnsi" w:hAnsiTheme="minorHAnsi" w:cs="Arial"/>
          <w:sz w:val="22"/>
          <w:szCs w:val="22"/>
          <w:lang w:val="hr-HR"/>
        </w:rPr>
      </w:pPr>
      <w:bookmarkStart w:id="58" w:name="_Hlk536545931"/>
      <w:r w:rsidRPr="005D12B5">
        <w:rPr>
          <w:rFonts w:asciiTheme="minorHAnsi" w:hAnsiTheme="minorHAnsi" w:cs="Arial"/>
          <w:b w:val="0"/>
          <w:bCs w:val="0"/>
          <w:sz w:val="22"/>
          <w:szCs w:val="22"/>
          <w:lang w:val="hr-HR"/>
        </w:rPr>
        <w:t xml:space="preserve">Kamata na kredite kod kojih postoji umanjenje vrijednosti i na ostalu financijsku imovinu se priznaje na osnovi stope korištene za svođenje budućih novčanih primitaka na njihovu sadašnju vrijednost te se iskazuju u izvještaju o dobiti i gubitku. </w:t>
      </w:r>
    </w:p>
    <w:bookmarkEnd w:id="58"/>
    <w:p w:rsidR="00F34FE6" w:rsidRDefault="00F34FE6" w:rsidP="005A4073">
      <w:pPr>
        <w:pStyle w:val="accountingpolicytitle"/>
        <w:rPr>
          <w:rFonts w:asciiTheme="minorHAnsi" w:hAnsiTheme="minorHAnsi" w:cs="Arial"/>
          <w:sz w:val="22"/>
          <w:szCs w:val="22"/>
          <w:lang w:val="hr-HR"/>
        </w:rPr>
      </w:pPr>
    </w:p>
    <w:p w:rsidR="006B2848" w:rsidRDefault="003023D6" w:rsidP="005A4073">
      <w:pPr>
        <w:pStyle w:val="accountingpolicytitle"/>
        <w:rPr>
          <w:rFonts w:asciiTheme="minorHAnsi" w:hAnsiTheme="minorHAnsi" w:cs="Arial"/>
          <w:sz w:val="22"/>
          <w:szCs w:val="22"/>
          <w:lang w:val="hr-HR"/>
        </w:rPr>
      </w:pPr>
      <w:bookmarkStart w:id="59" w:name="_Hlk536546201"/>
      <w:r w:rsidRPr="005D12B5">
        <w:rPr>
          <w:rFonts w:asciiTheme="minorHAnsi" w:hAnsiTheme="minorHAnsi" w:cs="Arial"/>
          <w:sz w:val="22"/>
          <w:szCs w:val="22"/>
          <w:lang w:val="hr-HR"/>
        </w:rPr>
        <w:t>Prihodi od naknada i provizija</w:t>
      </w:r>
    </w:p>
    <w:bookmarkEnd w:id="59"/>
    <w:p w:rsidR="00F34FE6" w:rsidRPr="005D12B5" w:rsidRDefault="00F34FE6" w:rsidP="005A4073">
      <w:pPr>
        <w:pStyle w:val="accountingpolicytitle"/>
        <w:rPr>
          <w:rFonts w:asciiTheme="minorHAnsi" w:hAnsiTheme="minorHAnsi" w:cs="Arial"/>
          <w:sz w:val="22"/>
          <w:szCs w:val="22"/>
          <w:lang w:val="hr-HR"/>
        </w:rPr>
      </w:pPr>
    </w:p>
    <w:p w:rsidR="003023D6" w:rsidRDefault="003023D6" w:rsidP="009C3211">
      <w:pPr>
        <w:pStyle w:val="accountingpolicytitle"/>
        <w:rPr>
          <w:rFonts w:asciiTheme="minorHAnsi" w:hAnsiTheme="minorHAnsi" w:cs="Arial"/>
          <w:b w:val="0"/>
          <w:bCs/>
          <w:sz w:val="22"/>
          <w:szCs w:val="22"/>
          <w:lang w:val="hr-HR"/>
        </w:rPr>
      </w:pPr>
      <w:bookmarkStart w:id="60" w:name="_Hlk536546080"/>
      <w:r w:rsidRPr="005D12B5">
        <w:rPr>
          <w:rFonts w:asciiTheme="minorHAnsi" w:hAnsiTheme="minorHAnsi" w:cs="Arial"/>
          <w:b w:val="0"/>
          <w:bCs/>
          <w:sz w:val="22"/>
          <w:szCs w:val="22"/>
          <w:lang w:val="hr-HR"/>
        </w:rPr>
        <w:t>Prihodi od naknada i provizija se uglavnom sastoje od naknada zaračuna</w:t>
      </w:r>
      <w:r w:rsidR="0057461D" w:rsidRPr="005D12B5">
        <w:rPr>
          <w:rFonts w:asciiTheme="minorHAnsi" w:hAnsiTheme="minorHAnsi" w:cs="Arial"/>
          <w:b w:val="0"/>
          <w:bCs/>
          <w:sz w:val="22"/>
          <w:szCs w:val="22"/>
          <w:lang w:val="hr-HR"/>
        </w:rPr>
        <w:t>t</w:t>
      </w:r>
      <w:r w:rsidRPr="005D12B5">
        <w:rPr>
          <w:rFonts w:asciiTheme="minorHAnsi" w:hAnsiTheme="minorHAnsi" w:cs="Arial"/>
          <w:b w:val="0"/>
          <w:bCs/>
          <w:sz w:val="22"/>
          <w:szCs w:val="22"/>
          <w:lang w:val="hr-HR"/>
        </w:rPr>
        <w:t>ih pravnim osobama za izdavanje garancija</w:t>
      </w:r>
      <w:r w:rsidR="0097001A" w:rsidRPr="005D12B5">
        <w:rPr>
          <w:rFonts w:asciiTheme="minorHAnsi" w:hAnsiTheme="minorHAnsi" w:cs="Arial"/>
          <w:b w:val="0"/>
          <w:bCs/>
          <w:sz w:val="22"/>
          <w:szCs w:val="22"/>
          <w:lang w:val="hr-HR"/>
        </w:rPr>
        <w:t xml:space="preserve"> i</w:t>
      </w:r>
      <w:r w:rsidRPr="005D12B5">
        <w:rPr>
          <w:rFonts w:asciiTheme="minorHAnsi" w:hAnsiTheme="minorHAnsi" w:cs="Arial"/>
          <w:b w:val="0"/>
          <w:bCs/>
          <w:sz w:val="22"/>
          <w:szCs w:val="22"/>
          <w:lang w:val="hr-HR"/>
        </w:rPr>
        <w:t xml:space="preserve"> za druge pružene usluge </w:t>
      </w:r>
      <w:r w:rsidR="00187EAB" w:rsidRPr="005D12B5">
        <w:rPr>
          <w:rFonts w:asciiTheme="minorHAnsi" w:hAnsiTheme="minorHAnsi" w:cs="Arial"/>
          <w:b w:val="0"/>
          <w:bCs/>
          <w:sz w:val="22"/>
          <w:szCs w:val="22"/>
          <w:lang w:val="hr-HR"/>
        </w:rPr>
        <w:t>Grupe</w:t>
      </w:r>
      <w:r w:rsidR="0097001A" w:rsidRPr="005D12B5">
        <w:rPr>
          <w:rFonts w:asciiTheme="minorHAnsi" w:hAnsiTheme="minorHAnsi" w:cs="Arial"/>
          <w:b w:val="0"/>
          <w:bCs/>
          <w:sz w:val="22"/>
          <w:szCs w:val="22"/>
          <w:lang w:val="hr-HR"/>
        </w:rPr>
        <w:t xml:space="preserve"> kao i </w:t>
      </w:r>
      <w:r w:rsidRPr="005D12B5">
        <w:rPr>
          <w:rFonts w:asciiTheme="minorHAnsi" w:hAnsiTheme="minorHAnsi" w:cs="Arial"/>
          <w:b w:val="0"/>
          <w:bCs/>
          <w:sz w:val="22"/>
          <w:szCs w:val="22"/>
          <w:lang w:val="hr-HR"/>
        </w:rPr>
        <w:t>provizija za upravljanje sredstvima pravnih osoba, te naknada za obavljena inozemna i domaća plaćanja. Naknade se priznaju u prihod kad</w:t>
      </w:r>
      <w:r w:rsidR="0023246D" w:rsidRPr="005D12B5">
        <w:rPr>
          <w:rFonts w:asciiTheme="minorHAnsi" w:hAnsiTheme="minorHAnsi" w:cs="Arial"/>
          <w:b w:val="0"/>
          <w:bCs/>
          <w:sz w:val="22"/>
          <w:szCs w:val="22"/>
          <w:lang w:val="hr-HR"/>
        </w:rPr>
        <w:t>a</w:t>
      </w:r>
      <w:r w:rsidRPr="005D12B5">
        <w:rPr>
          <w:rFonts w:asciiTheme="minorHAnsi" w:hAnsiTheme="minorHAnsi" w:cs="Arial"/>
          <w:b w:val="0"/>
          <w:bCs/>
          <w:sz w:val="22"/>
          <w:szCs w:val="22"/>
          <w:lang w:val="hr-HR"/>
        </w:rPr>
        <w:t xml:space="preserve"> je obavljena povezana usluga.</w:t>
      </w:r>
    </w:p>
    <w:p w:rsidR="00F34FE6" w:rsidRPr="005D12B5" w:rsidRDefault="00F34FE6" w:rsidP="009C3211">
      <w:pPr>
        <w:pStyle w:val="accountingpolicytitle"/>
        <w:rPr>
          <w:rFonts w:asciiTheme="minorHAnsi" w:hAnsiTheme="minorHAnsi" w:cs="Arial"/>
          <w:b w:val="0"/>
          <w:bCs/>
          <w:sz w:val="22"/>
          <w:szCs w:val="22"/>
          <w:lang w:val="hr-HR"/>
        </w:rPr>
      </w:pPr>
    </w:p>
    <w:p w:rsidR="006255D7" w:rsidRDefault="003023D6">
      <w:pPr>
        <w:pStyle w:val="T1"/>
        <w:keepNext w:val="0"/>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 xml:space="preserve">Naknade po izdanim financijskim/platežnim garancijama odgađaju se te priznaju i iskazuju u </w:t>
      </w:r>
      <w:r w:rsidR="00450367" w:rsidRPr="005D12B5">
        <w:rPr>
          <w:rFonts w:asciiTheme="minorHAnsi" w:hAnsiTheme="minorHAnsi" w:cs="Arial"/>
          <w:b w:val="0"/>
          <w:bCs w:val="0"/>
          <w:sz w:val="22"/>
          <w:szCs w:val="22"/>
          <w:lang w:val="hr-HR"/>
        </w:rPr>
        <w:t xml:space="preserve">izvještaju o </w:t>
      </w:r>
      <w:r w:rsidRPr="005D12B5">
        <w:rPr>
          <w:rFonts w:asciiTheme="minorHAnsi" w:hAnsiTheme="minorHAnsi" w:cs="Arial"/>
          <w:b w:val="0"/>
          <w:bCs w:val="0"/>
          <w:sz w:val="22"/>
          <w:szCs w:val="22"/>
          <w:lang w:val="hr-HR"/>
        </w:rPr>
        <w:t>dobiti i gubitk</w:t>
      </w:r>
      <w:r w:rsidR="00450367" w:rsidRPr="005D12B5">
        <w:rPr>
          <w:rFonts w:asciiTheme="minorHAnsi" w:hAnsiTheme="minorHAnsi" w:cs="Arial"/>
          <w:b w:val="0"/>
          <w:bCs w:val="0"/>
          <w:sz w:val="22"/>
          <w:szCs w:val="22"/>
          <w:lang w:val="hr-HR"/>
        </w:rPr>
        <w:t>u</w:t>
      </w:r>
      <w:r w:rsidRPr="005D12B5">
        <w:rPr>
          <w:rFonts w:asciiTheme="minorHAnsi" w:hAnsiTheme="minorHAnsi" w:cs="Arial"/>
          <w:b w:val="0"/>
          <w:bCs w:val="0"/>
          <w:sz w:val="22"/>
          <w:szCs w:val="22"/>
          <w:lang w:val="hr-HR"/>
        </w:rPr>
        <w:t xml:space="preserve"> </w:t>
      </w:r>
      <w:r w:rsidR="00453360" w:rsidRPr="005D12B5">
        <w:rPr>
          <w:rFonts w:asciiTheme="minorHAnsi" w:hAnsiTheme="minorHAnsi" w:cs="Arial"/>
          <w:b w:val="0"/>
          <w:bCs w:val="0"/>
          <w:sz w:val="22"/>
          <w:szCs w:val="22"/>
          <w:lang w:val="hr-HR"/>
        </w:rPr>
        <w:t xml:space="preserve">te ostaloj sveobuhvatnoj dobiti </w:t>
      </w:r>
      <w:r w:rsidRPr="005D12B5">
        <w:rPr>
          <w:rFonts w:asciiTheme="minorHAnsi" w:hAnsiTheme="minorHAnsi" w:cs="Arial"/>
          <w:b w:val="0"/>
          <w:bCs w:val="0"/>
          <w:sz w:val="22"/>
          <w:szCs w:val="22"/>
          <w:lang w:val="hr-HR"/>
        </w:rPr>
        <w:t>na vremenski proporcionalnoj osnovi tijekom razdoblja trajanja garancije</w:t>
      </w:r>
      <w:r w:rsidR="006255D7" w:rsidRPr="005D12B5">
        <w:rPr>
          <w:rFonts w:asciiTheme="minorHAnsi" w:hAnsiTheme="minorHAnsi" w:cs="Arial"/>
          <w:b w:val="0"/>
          <w:bCs w:val="0"/>
          <w:sz w:val="22"/>
          <w:szCs w:val="22"/>
          <w:lang w:val="hr-HR"/>
        </w:rPr>
        <w:t>.</w:t>
      </w:r>
    </w:p>
    <w:p w:rsidR="00F34FE6" w:rsidRPr="005D12B5" w:rsidRDefault="00F34FE6">
      <w:pPr>
        <w:pStyle w:val="T1"/>
        <w:keepNext w:val="0"/>
        <w:spacing w:before="0" w:after="0" w:line="240" w:lineRule="auto"/>
        <w:rPr>
          <w:rFonts w:asciiTheme="minorHAnsi" w:hAnsiTheme="minorHAnsi" w:cs="Arial"/>
          <w:b w:val="0"/>
          <w:bCs w:val="0"/>
          <w:sz w:val="22"/>
          <w:szCs w:val="22"/>
          <w:lang w:val="hr-HR"/>
        </w:rPr>
      </w:pPr>
    </w:p>
    <w:p w:rsidR="006A59E0" w:rsidRDefault="006A59E0" w:rsidP="009C3211">
      <w:pPr>
        <w:pStyle w:val="accountingpolicytitle"/>
        <w:rPr>
          <w:rFonts w:asciiTheme="minorHAnsi" w:hAnsiTheme="minorHAnsi" w:cs="Arial"/>
          <w:b w:val="0"/>
          <w:sz w:val="22"/>
          <w:szCs w:val="22"/>
          <w:lang w:val="hr-HR"/>
        </w:rPr>
      </w:pPr>
      <w:r w:rsidRPr="005D12B5">
        <w:rPr>
          <w:rFonts w:asciiTheme="minorHAnsi" w:hAnsiTheme="minorHAnsi" w:cs="Arial"/>
          <w:b w:val="0"/>
          <w:sz w:val="22"/>
          <w:szCs w:val="22"/>
          <w:lang w:val="hr-HR"/>
        </w:rPr>
        <w:t xml:space="preserve">Prihodi od naknada koje imaju karakter nekamatnih prihoda (naknade za upravljanje zajmovima u ime i za račun drugih osoba, naknade za obavljanje usluga platnog prometa, ostale naknade koje imaju nekamatni karakter) priznaju se u izvještaju o dobiti i gubitku </w:t>
      </w:r>
      <w:r w:rsidR="002A5704" w:rsidRPr="005D12B5">
        <w:rPr>
          <w:rFonts w:asciiTheme="minorHAnsi" w:hAnsiTheme="minorHAnsi" w:cs="Arial"/>
          <w:b w:val="0"/>
          <w:sz w:val="22"/>
          <w:szCs w:val="22"/>
          <w:lang w:val="hr-HR"/>
        </w:rPr>
        <w:t>kako nastaju</w:t>
      </w:r>
      <w:r w:rsidRPr="005D12B5">
        <w:rPr>
          <w:rFonts w:asciiTheme="minorHAnsi" w:hAnsiTheme="minorHAnsi" w:cs="Arial"/>
          <w:b w:val="0"/>
          <w:sz w:val="22"/>
          <w:szCs w:val="22"/>
          <w:lang w:val="hr-HR"/>
        </w:rPr>
        <w:t>.</w:t>
      </w:r>
    </w:p>
    <w:bookmarkEnd w:id="60"/>
    <w:p w:rsidR="00F34FE6" w:rsidRPr="005D12B5" w:rsidRDefault="00F34FE6" w:rsidP="009C3211">
      <w:pPr>
        <w:pStyle w:val="accountingpolicytitle"/>
        <w:rPr>
          <w:rFonts w:asciiTheme="minorHAnsi" w:hAnsiTheme="minorHAnsi" w:cs="Arial"/>
          <w:b w:val="0"/>
          <w:sz w:val="22"/>
          <w:szCs w:val="22"/>
          <w:lang w:val="hr-HR"/>
        </w:rPr>
      </w:pPr>
    </w:p>
    <w:p w:rsidR="006A59E0" w:rsidRDefault="006A59E0" w:rsidP="005A4073">
      <w:pPr>
        <w:pStyle w:val="accountingpolicytitle"/>
        <w:rPr>
          <w:rFonts w:asciiTheme="minorHAnsi" w:hAnsiTheme="minorHAnsi" w:cs="Arial"/>
          <w:sz w:val="22"/>
          <w:szCs w:val="22"/>
          <w:lang w:val="hr-HR"/>
        </w:rPr>
      </w:pPr>
      <w:r w:rsidRPr="005D12B5">
        <w:rPr>
          <w:rFonts w:asciiTheme="minorHAnsi" w:hAnsiTheme="minorHAnsi" w:cs="Arial"/>
          <w:sz w:val="22"/>
          <w:szCs w:val="22"/>
          <w:lang w:val="hr-HR"/>
        </w:rPr>
        <w:t xml:space="preserve">Primanja zaposlenih </w:t>
      </w:r>
    </w:p>
    <w:p w:rsidR="00F34FE6" w:rsidRPr="005D12B5" w:rsidRDefault="00F34FE6" w:rsidP="005A4073">
      <w:pPr>
        <w:pStyle w:val="accountingpolicytitle"/>
        <w:rPr>
          <w:rFonts w:asciiTheme="minorHAnsi" w:hAnsiTheme="minorHAnsi" w:cs="Arial"/>
          <w:sz w:val="22"/>
          <w:szCs w:val="22"/>
          <w:lang w:val="hr-HR"/>
        </w:rPr>
      </w:pPr>
    </w:p>
    <w:p w:rsidR="006A59E0" w:rsidRPr="005D12B5" w:rsidRDefault="006A59E0" w:rsidP="009C3211">
      <w:pPr>
        <w:jc w:val="both"/>
        <w:rPr>
          <w:rFonts w:asciiTheme="minorHAnsi" w:hAnsiTheme="minorHAnsi" w:cs="Arial"/>
          <w:sz w:val="22"/>
          <w:szCs w:val="22"/>
          <w:lang w:val="hr-HR"/>
        </w:rPr>
      </w:pPr>
      <w:r w:rsidRPr="005D12B5">
        <w:rPr>
          <w:rFonts w:asciiTheme="minorHAnsi" w:hAnsiTheme="minorHAnsi" w:cs="Arial"/>
          <w:sz w:val="22"/>
          <w:szCs w:val="22"/>
          <w:lang w:val="hr-HR"/>
        </w:rPr>
        <w:t>U skladu s važećim zakonskim propisima, Grupa ima obvezu plaćanja doprinosa hrvatskim zavodima za mirovinsko i zdravstveno osiguranje. Ova obveza odnosi se na stalne zaposlenike, a osigurava plaćanje doprinosa na teret poslodavca u određenom postotku na bruto plaću:</w:t>
      </w:r>
    </w:p>
    <w:p w:rsidR="006A59E0" w:rsidRPr="005D12B5" w:rsidRDefault="006A59E0" w:rsidP="009C3211">
      <w:pPr>
        <w:jc w:val="both"/>
        <w:rPr>
          <w:rFonts w:asciiTheme="minorHAnsi" w:hAnsiTheme="minorHAnsi" w:cs="Arial"/>
          <w:sz w:val="22"/>
          <w:szCs w:val="22"/>
          <w:lang w:val="hr-HR"/>
        </w:rPr>
      </w:pPr>
    </w:p>
    <w:tbl>
      <w:tblPr>
        <w:tblW w:w="4999" w:type="pct"/>
        <w:tblLayout w:type="fixed"/>
        <w:tblLook w:val="0000" w:firstRow="0" w:lastRow="0" w:firstColumn="0" w:lastColumn="0" w:noHBand="0" w:noVBand="0"/>
      </w:tblPr>
      <w:tblGrid>
        <w:gridCol w:w="5183"/>
        <w:gridCol w:w="1782"/>
        <w:gridCol w:w="606"/>
        <w:gridCol w:w="1782"/>
      </w:tblGrid>
      <w:tr w:rsidR="001D4CE4" w:rsidRPr="00E54240" w:rsidTr="00361B04">
        <w:trPr>
          <w:trHeight w:val="285"/>
        </w:trPr>
        <w:tc>
          <w:tcPr>
            <w:tcW w:w="5183" w:type="dxa"/>
          </w:tcPr>
          <w:p w:rsidR="001D4CE4" w:rsidRPr="005D12B5" w:rsidRDefault="001D4CE4">
            <w:pPr>
              <w:pStyle w:val="T1"/>
              <w:keepNext w:val="0"/>
              <w:tabs>
                <w:tab w:val="left" w:pos="1134"/>
              </w:tabs>
              <w:spacing w:before="0" w:after="0" w:line="240" w:lineRule="auto"/>
              <w:rPr>
                <w:rFonts w:asciiTheme="minorHAnsi" w:hAnsiTheme="minorHAnsi" w:cs="Arial"/>
                <w:b w:val="0"/>
                <w:bCs w:val="0"/>
                <w:sz w:val="22"/>
                <w:szCs w:val="22"/>
                <w:lang w:val="hr-HR"/>
              </w:rPr>
            </w:pPr>
          </w:p>
        </w:tc>
        <w:tc>
          <w:tcPr>
            <w:tcW w:w="1782" w:type="dxa"/>
            <w:tcBorders>
              <w:bottom w:val="single" w:sz="4" w:space="0" w:color="auto"/>
            </w:tcBorders>
            <w:vAlign w:val="bottom"/>
          </w:tcPr>
          <w:p w:rsidR="001D4CE4" w:rsidRPr="005D12B5" w:rsidRDefault="001D4CE4">
            <w:pPr>
              <w:pStyle w:val="T1"/>
              <w:keepNext w:val="0"/>
              <w:tabs>
                <w:tab w:val="left" w:pos="1134"/>
              </w:tabs>
              <w:spacing w:before="0" w:after="0" w:line="240" w:lineRule="auto"/>
              <w:jc w:val="right"/>
              <w:rPr>
                <w:rFonts w:asciiTheme="minorHAnsi" w:hAnsiTheme="minorHAnsi" w:cs="Arial"/>
                <w:bCs w:val="0"/>
                <w:sz w:val="22"/>
                <w:szCs w:val="22"/>
                <w:lang w:val="hr-HR"/>
              </w:rPr>
            </w:pPr>
            <w:r w:rsidRPr="005D12B5">
              <w:rPr>
                <w:rFonts w:asciiTheme="minorHAnsi" w:hAnsiTheme="minorHAnsi" w:cs="Arial"/>
                <w:bCs w:val="0"/>
                <w:sz w:val="22"/>
                <w:szCs w:val="22"/>
                <w:lang w:val="hr-HR"/>
              </w:rPr>
              <w:t>201</w:t>
            </w:r>
            <w:r>
              <w:rPr>
                <w:rFonts w:asciiTheme="minorHAnsi" w:hAnsiTheme="minorHAnsi" w:cs="Arial"/>
                <w:bCs w:val="0"/>
                <w:sz w:val="22"/>
                <w:szCs w:val="22"/>
                <w:lang w:val="hr-HR"/>
              </w:rPr>
              <w:t>7</w:t>
            </w:r>
            <w:r w:rsidRPr="005D12B5">
              <w:rPr>
                <w:rFonts w:asciiTheme="minorHAnsi" w:hAnsiTheme="minorHAnsi" w:cs="Arial"/>
                <w:bCs w:val="0"/>
                <w:sz w:val="22"/>
                <w:szCs w:val="22"/>
                <w:lang w:val="hr-HR"/>
              </w:rPr>
              <w:t>. godina</w:t>
            </w:r>
          </w:p>
        </w:tc>
        <w:tc>
          <w:tcPr>
            <w:tcW w:w="606" w:type="dxa"/>
          </w:tcPr>
          <w:p w:rsidR="001D4CE4" w:rsidRPr="005D12B5" w:rsidRDefault="001D4CE4">
            <w:pPr>
              <w:pStyle w:val="T1"/>
              <w:keepNext w:val="0"/>
              <w:tabs>
                <w:tab w:val="left" w:pos="1134"/>
              </w:tabs>
              <w:spacing w:before="0" w:after="0" w:line="240" w:lineRule="auto"/>
              <w:rPr>
                <w:rFonts w:asciiTheme="minorHAnsi" w:hAnsiTheme="minorHAnsi" w:cs="Arial"/>
                <w:bCs w:val="0"/>
                <w:sz w:val="22"/>
                <w:szCs w:val="22"/>
                <w:lang w:val="hr-HR"/>
              </w:rPr>
            </w:pPr>
          </w:p>
        </w:tc>
        <w:tc>
          <w:tcPr>
            <w:tcW w:w="1782" w:type="dxa"/>
            <w:tcBorders>
              <w:bottom w:val="single" w:sz="4" w:space="0" w:color="auto"/>
            </w:tcBorders>
            <w:vAlign w:val="bottom"/>
          </w:tcPr>
          <w:p w:rsidR="001D4CE4" w:rsidRPr="005D12B5" w:rsidRDefault="001D4CE4">
            <w:pPr>
              <w:pStyle w:val="T1"/>
              <w:keepNext w:val="0"/>
              <w:tabs>
                <w:tab w:val="left" w:pos="1134"/>
              </w:tabs>
              <w:spacing w:before="0" w:after="0" w:line="240" w:lineRule="auto"/>
              <w:jc w:val="right"/>
              <w:rPr>
                <w:rFonts w:asciiTheme="minorHAnsi" w:hAnsiTheme="minorHAnsi" w:cs="Arial"/>
                <w:bCs w:val="0"/>
                <w:sz w:val="22"/>
                <w:szCs w:val="22"/>
                <w:lang w:val="hr-HR"/>
              </w:rPr>
            </w:pPr>
            <w:r w:rsidRPr="005D12B5">
              <w:rPr>
                <w:rFonts w:asciiTheme="minorHAnsi" w:hAnsiTheme="minorHAnsi" w:cs="Arial"/>
                <w:bCs w:val="0"/>
                <w:sz w:val="22"/>
                <w:szCs w:val="22"/>
                <w:lang w:val="hr-HR"/>
              </w:rPr>
              <w:t>2016. godina</w:t>
            </w:r>
          </w:p>
        </w:tc>
      </w:tr>
      <w:tr w:rsidR="001E0530" w:rsidRPr="00E54240" w:rsidTr="00361B04">
        <w:trPr>
          <w:trHeight w:val="285"/>
        </w:trPr>
        <w:tc>
          <w:tcPr>
            <w:tcW w:w="5183" w:type="dxa"/>
          </w:tcPr>
          <w:p w:rsidR="001E0530" w:rsidRPr="005D12B5" w:rsidRDefault="001E0530">
            <w:pPr>
              <w:pStyle w:val="T1"/>
              <w:keepNext w:val="0"/>
              <w:tabs>
                <w:tab w:val="left" w:pos="1134"/>
              </w:tabs>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Doprinosi za zdravstveno osiguranje</w:t>
            </w:r>
          </w:p>
        </w:tc>
        <w:tc>
          <w:tcPr>
            <w:tcW w:w="1782" w:type="dxa"/>
            <w:vAlign w:val="bottom"/>
          </w:tcPr>
          <w:p w:rsidR="001E0530" w:rsidRPr="005329EE" w:rsidRDefault="001E0530">
            <w:pPr>
              <w:pStyle w:val="T1"/>
              <w:keepNext w:val="0"/>
              <w:tabs>
                <w:tab w:val="left" w:pos="1134"/>
              </w:tabs>
              <w:spacing w:before="0" w:after="0" w:line="240" w:lineRule="auto"/>
              <w:jc w:val="center"/>
              <w:rPr>
                <w:rFonts w:asciiTheme="minorHAnsi" w:hAnsiTheme="minorHAnsi" w:cs="Arial"/>
                <w:b w:val="0"/>
                <w:bCs w:val="0"/>
                <w:sz w:val="22"/>
                <w:szCs w:val="22"/>
                <w:lang w:val="hr-HR"/>
              </w:rPr>
            </w:pPr>
            <w:r w:rsidRPr="005329EE">
              <w:rPr>
                <w:rFonts w:asciiTheme="minorHAnsi" w:hAnsiTheme="minorHAnsi" w:cs="Arial"/>
                <w:b w:val="0"/>
                <w:bCs w:val="0"/>
                <w:sz w:val="22"/>
                <w:szCs w:val="22"/>
                <w:lang w:val="hr-HR"/>
              </w:rPr>
              <w:t>15,00%</w:t>
            </w:r>
          </w:p>
        </w:tc>
        <w:tc>
          <w:tcPr>
            <w:tcW w:w="606" w:type="dxa"/>
          </w:tcPr>
          <w:p w:rsidR="001E0530" w:rsidRPr="005D12B5" w:rsidRDefault="001E0530">
            <w:pPr>
              <w:pStyle w:val="T1"/>
              <w:keepNext w:val="0"/>
              <w:tabs>
                <w:tab w:val="left" w:pos="1134"/>
              </w:tabs>
              <w:spacing w:before="0" w:after="0" w:line="240" w:lineRule="auto"/>
              <w:rPr>
                <w:rFonts w:asciiTheme="minorHAnsi" w:hAnsiTheme="minorHAnsi" w:cs="Arial"/>
                <w:b w:val="0"/>
                <w:bCs w:val="0"/>
                <w:sz w:val="22"/>
                <w:szCs w:val="22"/>
                <w:lang w:val="hr-HR"/>
              </w:rPr>
            </w:pPr>
          </w:p>
        </w:tc>
        <w:tc>
          <w:tcPr>
            <w:tcW w:w="1782" w:type="dxa"/>
            <w:tcBorders>
              <w:top w:val="single" w:sz="4" w:space="0" w:color="auto"/>
            </w:tcBorders>
            <w:vAlign w:val="bottom"/>
          </w:tcPr>
          <w:p w:rsidR="001E0530" w:rsidRPr="005D12B5" w:rsidRDefault="001E0530">
            <w:pPr>
              <w:pStyle w:val="T1"/>
              <w:keepNext w:val="0"/>
              <w:tabs>
                <w:tab w:val="left" w:pos="1134"/>
              </w:tabs>
              <w:spacing w:before="0" w:after="0" w:line="240" w:lineRule="auto"/>
              <w:jc w:val="center"/>
              <w:rPr>
                <w:rFonts w:asciiTheme="minorHAnsi" w:hAnsiTheme="minorHAnsi" w:cs="Arial"/>
                <w:b w:val="0"/>
                <w:bCs w:val="0"/>
                <w:sz w:val="22"/>
                <w:szCs w:val="22"/>
                <w:lang w:val="hr-HR"/>
              </w:rPr>
            </w:pPr>
            <w:r w:rsidRPr="005329EE">
              <w:rPr>
                <w:rFonts w:asciiTheme="minorHAnsi" w:hAnsiTheme="minorHAnsi" w:cs="Arial"/>
                <w:b w:val="0"/>
                <w:bCs w:val="0"/>
                <w:sz w:val="22"/>
                <w:szCs w:val="22"/>
                <w:lang w:val="hr-HR"/>
              </w:rPr>
              <w:t>15,00%</w:t>
            </w:r>
          </w:p>
        </w:tc>
      </w:tr>
      <w:tr w:rsidR="001E0530" w:rsidRPr="00E54240" w:rsidTr="00361B04">
        <w:trPr>
          <w:trHeight w:val="285"/>
        </w:trPr>
        <w:tc>
          <w:tcPr>
            <w:tcW w:w="5183" w:type="dxa"/>
          </w:tcPr>
          <w:p w:rsidR="001E0530" w:rsidRPr="005D12B5" w:rsidRDefault="001E0530">
            <w:pPr>
              <w:pStyle w:val="T1"/>
              <w:keepNext w:val="0"/>
              <w:tabs>
                <w:tab w:val="left" w:pos="1134"/>
              </w:tabs>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Doprinosi za zapošljavanje</w:t>
            </w:r>
          </w:p>
        </w:tc>
        <w:tc>
          <w:tcPr>
            <w:tcW w:w="1782" w:type="dxa"/>
            <w:vAlign w:val="bottom"/>
          </w:tcPr>
          <w:p w:rsidR="001E0530" w:rsidRPr="005329EE" w:rsidRDefault="001E0530">
            <w:pPr>
              <w:pStyle w:val="T1"/>
              <w:keepNext w:val="0"/>
              <w:tabs>
                <w:tab w:val="left" w:pos="1134"/>
              </w:tabs>
              <w:spacing w:before="0" w:after="0" w:line="240" w:lineRule="auto"/>
              <w:jc w:val="center"/>
              <w:rPr>
                <w:rFonts w:asciiTheme="minorHAnsi" w:hAnsiTheme="minorHAnsi" w:cs="Arial"/>
                <w:b w:val="0"/>
                <w:bCs w:val="0"/>
                <w:sz w:val="22"/>
                <w:szCs w:val="22"/>
                <w:lang w:val="hr-HR"/>
              </w:rPr>
            </w:pPr>
            <w:r w:rsidRPr="005329EE">
              <w:rPr>
                <w:rFonts w:asciiTheme="minorHAnsi" w:hAnsiTheme="minorHAnsi" w:cs="Arial"/>
                <w:b w:val="0"/>
                <w:bCs w:val="0"/>
                <w:sz w:val="22"/>
                <w:szCs w:val="22"/>
                <w:lang w:val="hr-HR"/>
              </w:rPr>
              <w:t>1,70%</w:t>
            </w:r>
          </w:p>
        </w:tc>
        <w:tc>
          <w:tcPr>
            <w:tcW w:w="606" w:type="dxa"/>
          </w:tcPr>
          <w:p w:rsidR="001E0530" w:rsidRPr="005D12B5" w:rsidRDefault="001E0530">
            <w:pPr>
              <w:pStyle w:val="T1"/>
              <w:keepNext w:val="0"/>
              <w:tabs>
                <w:tab w:val="left" w:pos="1134"/>
              </w:tabs>
              <w:spacing w:before="0" w:after="0" w:line="240" w:lineRule="auto"/>
              <w:rPr>
                <w:rFonts w:asciiTheme="minorHAnsi" w:hAnsiTheme="minorHAnsi" w:cs="Arial"/>
                <w:b w:val="0"/>
                <w:bCs w:val="0"/>
                <w:sz w:val="22"/>
                <w:szCs w:val="22"/>
                <w:lang w:val="hr-HR"/>
              </w:rPr>
            </w:pPr>
          </w:p>
        </w:tc>
        <w:tc>
          <w:tcPr>
            <w:tcW w:w="1782" w:type="dxa"/>
            <w:vAlign w:val="bottom"/>
          </w:tcPr>
          <w:p w:rsidR="001E0530" w:rsidRPr="005D12B5" w:rsidRDefault="001E0530">
            <w:pPr>
              <w:pStyle w:val="T1"/>
              <w:keepNext w:val="0"/>
              <w:tabs>
                <w:tab w:val="left" w:pos="1134"/>
              </w:tabs>
              <w:spacing w:before="0" w:after="0" w:line="240" w:lineRule="auto"/>
              <w:jc w:val="center"/>
              <w:rPr>
                <w:rFonts w:asciiTheme="minorHAnsi" w:hAnsiTheme="minorHAnsi" w:cs="Arial"/>
                <w:b w:val="0"/>
                <w:bCs w:val="0"/>
                <w:sz w:val="22"/>
                <w:szCs w:val="22"/>
                <w:lang w:val="hr-HR"/>
              </w:rPr>
            </w:pPr>
            <w:r w:rsidRPr="005329EE">
              <w:rPr>
                <w:rFonts w:asciiTheme="minorHAnsi" w:hAnsiTheme="minorHAnsi" w:cs="Arial"/>
                <w:b w:val="0"/>
                <w:bCs w:val="0"/>
                <w:sz w:val="22"/>
                <w:szCs w:val="22"/>
                <w:lang w:val="hr-HR"/>
              </w:rPr>
              <w:t>1,70%</w:t>
            </w:r>
          </w:p>
        </w:tc>
      </w:tr>
      <w:tr w:rsidR="001E0530" w:rsidRPr="00E54240" w:rsidTr="00361B04">
        <w:trPr>
          <w:trHeight w:val="243"/>
        </w:trPr>
        <w:tc>
          <w:tcPr>
            <w:tcW w:w="5183" w:type="dxa"/>
            <w:vAlign w:val="center"/>
          </w:tcPr>
          <w:p w:rsidR="001E0530" w:rsidRPr="005D12B5" w:rsidRDefault="001E0530">
            <w:pPr>
              <w:pStyle w:val="T1"/>
              <w:keepNext w:val="0"/>
              <w:tabs>
                <w:tab w:val="left" w:pos="1134"/>
              </w:tabs>
              <w:spacing w:before="0" w:after="0" w:line="240" w:lineRule="auto"/>
              <w:jc w:val="left"/>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Poseban doprinos za zapošljavanje osoba s invaliditetom</w:t>
            </w:r>
          </w:p>
        </w:tc>
        <w:tc>
          <w:tcPr>
            <w:tcW w:w="1782" w:type="dxa"/>
            <w:vAlign w:val="bottom"/>
          </w:tcPr>
          <w:p w:rsidR="001E0530" w:rsidRPr="005329EE" w:rsidRDefault="001E0530">
            <w:pPr>
              <w:pStyle w:val="T1"/>
              <w:keepNext w:val="0"/>
              <w:tabs>
                <w:tab w:val="left" w:pos="1134"/>
              </w:tabs>
              <w:spacing w:before="0" w:after="0" w:line="240" w:lineRule="auto"/>
              <w:jc w:val="center"/>
              <w:rPr>
                <w:rFonts w:asciiTheme="minorHAnsi" w:hAnsiTheme="minorHAnsi" w:cs="Arial"/>
                <w:b w:val="0"/>
                <w:bCs w:val="0"/>
                <w:sz w:val="22"/>
                <w:szCs w:val="22"/>
                <w:lang w:val="hr-HR"/>
              </w:rPr>
            </w:pPr>
            <w:r w:rsidRPr="005329EE">
              <w:rPr>
                <w:rFonts w:asciiTheme="minorHAnsi" w:hAnsiTheme="minorHAnsi" w:cs="Arial"/>
                <w:b w:val="0"/>
                <w:bCs w:val="0"/>
                <w:sz w:val="22"/>
                <w:szCs w:val="22"/>
                <w:lang w:val="hr-HR"/>
              </w:rPr>
              <w:t>-</w:t>
            </w:r>
          </w:p>
        </w:tc>
        <w:tc>
          <w:tcPr>
            <w:tcW w:w="606" w:type="dxa"/>
          </w:tcPr>
          <w:p w:rsidR="001E0530" w:rsidRPr="005D12B5" w:rsidRDefault="001E0530">
            <w:pPr>
              <w:pStyle w:val="T1"/>
              <w:keepNext w:val="0"/>
              <w:tabs>
                <w:tab w:val="left" w:pos="1134"/>
              </w:tabs>
              <w:spacing w:before="0" w:after="0" w:line="240" w:lineRule="auto"/>
              <w:rPr>
                <w:rFonts w:asciiTheme="minorHAnsi" w:hAnsiTheme="minorHAnsi" w:cs="Arial"/>
                <w:b w:val="0"/>
                <w:bCs w:val="0"/>
                <w:sz w:val="22"/>
                <w:szCs w:val="22"/>
                <w:lang w:val="hr-HR"/>
              </w:rPr>
            </w:pPr>
          </w:p>
        </w:tc>
        <w:tc>
          <w:tcPr>
            <w:tcW w:w="1782" w:type="dxa"/>
            <w:vAlign w:val="bottom"/>
          </w:tcPr>
          <w:p w:rsidR="001E0530" w:rsidRPr="005D12B5" w:rsidRDefault="001E0530">
            <w:pPr>
              <w:pStyle w:val="T1"/>
              <w:keepNext w:val="0"/>
              <w:tabs>
                <w:tab w:val="left" w:pos="1134"/>
              </w:tabs>
              <w:spacing w:before="0" w:after="0" w:line="240" w:lineRule="auto"/>
              <w:jc w:val="center"/>
              <w:rPr>
                <w:rFonts w:asciiTheme="minorHAnsi" w:hAnsiTheme="minorHAnsi" w:cs="Arial"/>
                <w:b w:val="0"/>
                <w:bCs w:val="0"/>
                <w:sz w:val="22"/>
                <w:szCs w:val="22"/>
                <w:lang w:val="hr-HR"/>
              </w:rPr>
            </w:pPr>
            <w:r w:rsidRPr="005329EE">
              <w:rPr>
                <w:rFonts w:asciiTheme="minorHAnsi" w:hAnsiTheme="minorHAnsi" w:cs="Arial"/>
                <w:b w:val="0"/>
                <w:bCs w:val="0"/>
                <w:sz w:val="22"/>
                <w:szCs w:val="22"/>
                <w:lang w:val="hr-HR"/>
              </w:rPr>
              <w:t>-</w:t>
            </w:r>
          </w:p>
        </w:tc>
      </w:tr>
      <w:tr w:rsidR="001E0530" w:rsidRPr="00E54240" w:rsidTr="00361B04">
        <w:trPr>
          <w:trHeight w:val="105"/>
        </w:trPr>
        <w:tc>
          <w:tcPr>
            <w:tcW w:w="5183" w:type="dxa"/>
            <w:tcBorders>
              <w:bottom w:val="nil"/>
            </w:tcBorders>
          </w:tcPr>
          <w:p w:rsidR="001E0530" w:rsidRPr="005D12B5" w:rsidRDefault="001E0530">
            <w:pPr>
              <w:pStyle w:val="T1"/>
              <w:keepNext w:val="0"/>
              <w:tabs>
                <w:tab w:val="left" w:pos="1134"/>
              </w:tabs>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 xml:space="preserve">Doprinosi za </w:t>
            </w:r>
            <w:r w:rsidRPr="005D12B5">
              <w:rPr>
                <w:rFonts w:asciiTheme="minorHAnsi" w:hAnsiTheme="minorHAnsi" w:cs="Arial"/>
                <w:b w:val="0"/>
                <w:sz w:val="22"/>
                <w:szCs w:val="22"/>
                <w:lang w:val="hr-HR"/>
              </w:rPr>
              <w:t>zaštitu zdravlja na radu</w:t>
            </w:r>
          </w:p>
        </w:tc>
        <w:tc>
          <w:tcPr>
            <w:tcW w:w="1782" w:type="dxa"/>
            <w:tcBorders>
              <w:bottom w:val="single" w:sz="4" w:space="0" w:color="auto"/>
            </w:tcBorders>
            <w:vAlign w:val="bottom"/>
          </w:tcPr>
          <w:p w:rsidR="001E0530" w:rsidRPr="005329EE" w:rsidRDefault="001E0530">
            <w:pPr>
              <w:pStyle w:val="T1"/>
              <w:keepNext w:val="0"/>
              <w:tabs>
                <w:tab w:val="left" w:pos="1134"/>
              </w:tabs>
              <w:spacing w:before="0" w:after="0" w:line="240" w:lineRule="auto"/>
              <w:jc w:val="center"/>
              <w:rPr>
                <w:rFonts w:asciiTheme="minorHAnsi" w:hAnsiTheme="minorHAnsi" w:cs="Arial"/>
                <w:b w:val="0"/>
                <w:bCs w:val="0"/>
                <w:sz w:val="22"/>
                <w:szCs w:val="22"/>
                <w:lang w:val="hr-HR"/>
              </w:rPr>
            </w:pPr>
            <w:r w:rsidRPr="005329EE">
              <w:rPr>
                <w:rFonts w:asciiTheme="minorHAnsi" w:hAnsiTheme="minorHAnsi" w:cs="Arial"/>
                <w:b w:val="0"/>
                <w:bCs w:val="0"/>
                <w:sz w:val="22"/>
                <w:szCs w:val="22"/>
                <w:lang w:val="hr-HR"/>
              </w:rPr>
              <w:t>0,50%</w:t>
            </w:r>
          </w:p>
        </w:tc>
        <w:tc>
          <w:tcPr>
            <w:tcW w:w="606" w:type="dxa"/>
            <w:tcBorders>
              <w:bottom w:val="nil"/>
            </w:tcBorders>
          </w:tcPr>
          <w:p w:rsidR="001E0530" w:rsidRPr="005D12B5" w:rsidRDefault="001E0530">
            <w:pPr>
              <w:pStyle w:val="T1"/>
              <w:keepNext w:val="0"/>
              <w:tabs>
                <w:tab w:val="left" w:pos="1134"/>
              </w:tabs>
              <w:spacing w:before="0" w:after="0" w:line="240" w:lineRule="auto"/>
              <w:rPr>
                <w:rFonts w:asciiTheme="minorHAnsi" w:hAnsiTheme="minorHAnsi" w:cs="Arial"/>
                <w:b w:val="0"/>
                <w:bCs w:val="0"/>
                <w:sz w:val="22"/>
                <w:szCs w:val="22"/>
                <w:lang w:val="hr-HR"/>
              </w:rPr>
            </w:pPr>
          </w:p>
        </w:tc>
        <w:tc>
          <w:tcPr>
            <w:tcW w:w="1782" w:type="dxa"/>
            <w:tcBorders>
              <w:bottom w:val="single" w:sz="4" w:space="0" w:color="auto"/>
            </w:tcBorders>
            <w:vAlign w:val="bottom"/>
          </w:tcPr>
          <w:p w:rsidR="001E0530" w:rsidRPr="005D12B5" w:rsidRDefault="001E0530">
            <w:pPr>
              <w:pStyle w:val="T1"/>
              <w:keepNext w:val="0"/>
              <w:tabs>
                <w:tab w:val="left" w:pos="1134"/>
              </w:tabs>
              <w:spacing w:before="0" w:after="0" w:line="240" w:lineRule="auto"/>
              <w:jc w:val="center"/>
              <w:rPr>
                <w:rFonts w:asciiTheme="minorHAnsi" w:hAnsiTheme="minorHAnsi" w:cs="Arial"/>
                <w:b w:val="0"/>
                <w:bCs w:val="0"/>
                <w:sz w:val="22"/>
                <w:szCs w:val="22"/>
                <w:lang w:val="hr-HR"/>
              </w:rPr>
            </w:pPr>
            <w:r w:rsidRPr="005329EE">
              <w:rPr>
                <w:rFonts w:asciiTheme="minorHAnsi" w:hAnsiTheme="minorHAnsi" w:cs="Arial"/>
                <w:b w:val="0"/>
                <w:bCs w:val="0"/>
                <w:sz w:val="22"/>
                <w:szCs w:val="22"/>
                <w:lang w:val="hr-HR"/>
              </w:rPr>
              <w:t>0,50%</w:t>
            </w:r>
          </w:p>
        </w:tc>
      </w:tr>
    </w:tbl>
    <w:p w:rsidR="00F34FE6" w:rsidRDefault="00F34FE6">
      <w:pPr>
        <w:pStyle w:val="T1"/>
        <w:keepNext w:val="0"/>
        <w:spacing w:before="0" w:after="0" w:line="240" w:lineRule="auto"/>
        <w:rPr>
          <w:rFonts w:asciiTheme="minorHAnsi" w:hAnsiTheme="minorHAnsi" w:cs="Arial"/>
          <w:b w:val="0"/>
          <w:bCs w:val="0"/>
          <w:sz w:val="22"/>
          <w:szCs w:val="22"/>
          <w:lang w:val="hr-HR"/>
        </w:rPr>
      </w:pPr>
    </w:p>
    <w:p w:rsidR="00F34FE6" w:rsidRPr="009D1460" w:rsidRDefault="00F34FE6">
      <w:pPr>
        <w:pStyle w:val="T1"/>
        <w:keepNext w:val="0"/>
        <w:spacing w:before="0" w:after="0" w:line="240" w:lineRule="auto"/>
        <w:rPr>
          <w:rFonts w:asciiTheme="minorHAnsi" w:hAnsiTheme="minorHAnsi" w:cs="Arial"/>
          <w:b w:val="0"/>
          <w:bCs w:val="0"/>
          <w:sz w:val="22"/>
          <w:szCs w:val="22"/>
          <w:lang w:val="hr-HR"/>
        </w:rPr>
      </w:pPr>
      <w:r w:rsidRPr="009D1460">
        <w:rPr>
          <w:rFonts w:asciiTheme="minorHAnsi" w:hAnsiTheme="minorHAnsi" w:cs="Arial"/>
          <w:b w:val="0"/>
          <w:bCs w:val="0"/>
          <w:sz w:val="22"/>
          <w:szCs w:val="22"/>
          <w:lang w:val="hr-HR"/>
        </w:rPr>
        <w:t>Grupa je također obvezna obračunati i uplatiti doprinose iz bruto plaće zaposlenika u Hrvatski zavod za mirovinsko osiguranje i Obvezni mirovinski fond.</w:t>
      </w:r>
    </w:p>
    <w:p w:rsidR="00F34FE6" w:rsidRDefault="00F34FE6">
      <w:pPr>
        <w:pStyle w:val="T1"/>
        <w:keepNext w:val="0"/>
        <w:spacing w:before="0" w:after="0" w:line="240" w:lineRule="auto"/>
        <w:rPr>
          <w:rFonts w:asciiTheme="minorHAnsi" w:hAnsiTheme="minorHAnsi" w:cs="Arial"/>
          <w:b w:val="0"/>
          <w:bCs w:val="0"/>
          <w:sz w:val="22"/>
          <w:szCs w:val="22"/>
          <w:lang w:val="hr-HR"/>
        </w:rPr>
      </w:pPr>
    </w:p>
    <w:p w:rsidR="00F34FE6" w:rsidRDefault="00F34FE6">
      <w:pPr>
        <w:pStyle w:val="T1"/>
        <w:keepNext w:val="0"/>
        <w:spacing w:before="0" w:after="0" w:line="240" w:lineRule="auto"/>
        <w:rPr>
          <w:rFonts w:asciiTheme="minorHAnsi" w:hAnsiTheme="minorHAnsi" w:cs="Arial"/>
          <w:b w:val="0"/>
          <w:bCs w:val="0"/>
          <w:sz w:val="22"/>
          <w:szCs w:val="22"/>
          <w:lang w:val="hr-HR"/>
        </w:rPr>
        <w:sectPr w:rsidR="00F34FE6" w:rsidSect="000D6913">
          <w:footerReference w:type="default" r:id="rId100"/>
          <w:pgSz w:w="11907" w:h="16840" w:code="9"/>
          <w:pgMar w:top="1418" w:right="1134" w:bottom="1134" w:left="1418" w:header="851" w:footer="851" w:gutter="0"/>
          <w:cols w:space="720"/>
          <w:noEndnote/>
        </w:sectPr>
      </w:pPr>
      <w:r w:rsidRPr="009D1460">
        <w:rPr>
          <w:rFonts w:asciiTheme="minorHAnsi" w:hAnsiTheme="minorHAnsi" w:cs="Arial"/>
          <w:b w:val="0"/>
          <w:bCs w:val="0"/>
          <w:sz w:val="22"/>
          <w:szCs w:val="22"/>
          <w:lang w:val="hr-HR"/>
        </w:rPr>
        <w:t xml:space="preserve">Grupa nema druge mirovinske aranžmane osim onih u okviru državnog mirovinskog sustava Republike Hrvatske. Grupa je kao poslodavac dužna obračunavati i uplaćivati postotak iz tekuće bruto plaće zaposlenih u mirovinsko osiguranje. Troškovi mirovinskog osiguranja terete izvještaj o dobiti i gubitku te ostaloj sveobuhvatnoj dobiti u razdoblju u kojem zaposleni ostvare naknadu za rad. </w:t>
      </w:r>
    </w:p>
    <w:p w:rsidR="00F34FE6" w:rsidRDefault="00F34FE6" w:rsidP="005D12B5">
      <w:pPr>
        <w:pStyle w:val="T1"/>
        <w:tabs>
          <w:tab w:val="left" w:pos="567"/>
        </w:tabs>
        <w:spacing w:before="0" w:after="0" w:line="240" w:lineRule="auto"/>
        <w:rPr>
          <w:rFonts w:asciiTheme="minorHAnsi" w:hAnsiTheme="minorHAnsi" w:cs="Arial"/>
          <w:sz w:val="22"/>
          <w:szCs w:val="22"/>
          <w:lang w:val="hr-HR"/>
        </w:rPr>
      </w:pPr>
    </w:p>
    <w:p w:rsidR="00F34FE6" w:rsidRPr="009D1460" w:rsidRDefault="00F34FE6" w:rsidP="005D12B5">
      <w:pPr>
        <w:pStyle w:val="T1"/>
        <w:tabs>
          <w:tab w:val="left" w:pos="567"/>
        </w:tabs>
        <w:spacing w:before="0" w:after="0" w:line="240" w:lineRule="auto"/>
        <w:rPr>
          <w:rFonts w:asciiTheme="minorHAnsi" w:hAnsiTheme="minorHAnsi" w:cs="Arial"/>
          <w:sz w:val="22"/>
          <w:szCs w:val="22"/>
          <w:lang w:val="hr-HR"/>
        </w:rPr>
      </w:pPr>
      <w:r w:rsidRPr="009D1460">
        <w:rPr>
          <w:rFonts w:asciiTheme="minorHAnsi" w:hAnsiTheme="minorHAnsi" w:cs="Arial"/>
          <w:sz w:val="22"/>
          <w:szCs w:val="22"/>
          <w:lang w:val="hr-HR"/>
        </w:rPr>
        <w:t>2.</w:t>
      </w:r>
      <w:r w:rsidRPr="009D1460">
        <w:rPr>
          <w:rFonts w:asciiTheme="minorHAnsi" w:hAnsiTheme="minorHAnsi" w:cs="Arial"/>
          <w:sz w:val="22"/>
          <w:szCs w:val="22"/>
          <w:lang w:val="hr-HR"/>
        </w:rPr>
        <w:tab/>
        <w:t>Sažetak značajnih računovodstvenih politika (nastavak)</w:t>
      </w:r>
    </w:p>
    <w:p w:rsidR="00F34FE6" w:rsidRDefault="00F34FE6" w:rsidP="005D12B5">
      <w:pPr>
        <w:pStyle w:val="T1"/>
        <w:tabs>
          <w:tab w:val="left" w:pos="567"/>
        </w:tabs>
        <w:spacing w:before="0" w:after="0" w:line="240" w:lineRule="auto"/>
        <w:rPr>
          <w:rFonts w:asciiTheme="minorHAnsi" w:hAnsiTheme="minorHAnsi" w:cs="Arial"/>
          <w:sz w:val="22"/>
          <w:szCs w:val="22"/>
          <w:lang w:val="hr-HR"/>
        </w:rPr>
      </w:pPr>
    </w:p>
    <w:p w:rsidR="00F34FE6" w:rsidRPr="009D1460" w:rsidRDefault="00F34FE6" w:rsidP="005D12B5">
      <w:pPr>
        <w:pStyle w:val="T1"/>
        <w:tabs>
          <w:tab w:val="left" w:pos="567"/>
        </w:tabs>
        <w:spacing w:before="0" w:after="0" w:line="240" w:lineRule="auto"/>
        <w:rPr>
          <w:rFonts w:asciiTheme="minorHAnsi" w:hAnsiTheme="minorHAnsi" w:cs="Arial"/>
          <w:sz w:val="22"/>
          <w:szCs w:val="22"/>
          <w:lang w:val="hr-HR"/>
        </w:rPr>
      </w:pPr>
      <w:r w:rsidRPr="009D1460">
        <w:rPr>
          <w:rFonts w:asciiTheme="minorHAnsi" w:hAnsiTheme="minorHAnsi" w:cs="Arial"/>
          <w:sz w:val="22"/>
          <w:szCs w:val="22"/>
          <w:lang w:val="hr-HR"/>
        </w:rPr>
        <w:t>2.1.</w:t>
      </w:r>
      <w:r w:rsidRPr="009D1460">
        <w:rPr>
          <w:rFonts w:asciiTheme="minorHAnsi" w:hAnsiTheme="minorHAnsi" w:cs="Arial"/>
          <w:sz w:val="22"/>
          <w:szCs w:val="22"/>
          <w:lang w:val="hr-HR"/>
        </w:rPr>
        <w:tab/>
        <w:t>Računovodstvene politike (nastavak)</w:t>
      </w:r>
    </w:p>
    <w:p w:rsidR="00F34FE6" w:rsidRDefault="00F34FE6" w:rsidP="005D12B5">
      <w:pPr>
        <w:pStyle w:val="accountingpolicytitle"/>
        <w:rPr>
          <w:rFonts w:asciiTheme="minorHAnsi" w:hAnsiTheme="minorHAnsi" w:cs="Arial"/>
          <w:sz w:val="22"/>
          <w:szCs w:val="22"/>
          <w:lang w:val="hr-HR"/>
        </w:rPr>
      </w:pPr>
    </w:p>
    <w:p w:rsidR="00F34FE6" w:rsidRPr="005D12B5" w:rsidRDefault="00F34FE6" w:rsidP="005D12B5">
      <w:pPr>
        <w:pStyle w:val="accountingpolicytitle"/>
        <w:rPr>
          <w:rFonts w:asciiTheme="minorHAnsi" w:hAnsiTheme="minorHAnsi" w:cs="Arial"/>
          <w:bCs/>
          <w:sz w:val="22"/>
          <w:szCs w:val="22"/>
          <w:lang w:val="hr-HR"/>
        </w:rPr>
      </w:pPr>
      <w:r w:rsidRPr="009D1460">
        <w:rPr>
          <w:rFonts w:asciiTheme="minorHAnsi" w:hAnsiTheme="minorHAnsi" w:cs="Arial"/>
          <w:sz w:val="22"/>
          <w:szCs w:val="22"/>
          <w:lang w:val="hr-HR"/>
        </w:rPr>
        <w:t xml:space="preserve">Primanja zaposlenih (nastavak) </w:t>
      </w:r>
    </w:p>
    <w:p w:rsidR="00F34FE6" w:rsidRDefault="00F34FE6" w:rsidP="005D12B5">
      <w:pPr>
        <w:pStyle w:val="T1"/>
        <w:keepNext w:val="0"/>
        <w:spacing w:before="0" w:after="0" w:line="240" w:lineRule="auto"/>
        <w:rPr>
          <w:rFonts w:asciiTheme="minorHAnsi" w:hAnsiTheme="minorHAnsi" w:cs="Arial"/>
          <w:b w:val="0"/>
          <w:bCs w:val="0"/>
          <w:sz w:val="22"/>
          <w:szCs w:val="22"/>
          <w:lang w:val="hr-HR"/>
        </w:rPr>
      </w:pPr>
    </w:p>
    <w:p w:rsidR="00F34FE6" w:rsidRPr="009D1460" w:rsidRDefault="00F34FE6">
      <w:pPr>
        <w:pStyle w:val="T1"/>
        <w:keepNext w:val="0"/>
        <w:spacing w:before="0" w:after="0" w:line="240" w:lineRule="auto"/>
        <w:rPr>
          <w:rFonts w:asciiTheme="minorHAnsi" w:hAnsiTheme="minorHAnsi" w:cs="Arial"/>
          <w:b w:val="0"/>
          <w:bCs w:val="0"/>
          <w:sz w:val="22"/>
          <w:szCs w:val="22"/>
          <w:lang w:val="hr-HR"/>
        </w:rPr>
      </w:pPr>
      <w:r w:rsidRPr="009D1460">
        <w:rPr>
          <w:rFonts w:asciiTheme="minorHAnsi" w:hAnsiTheme="minorHAnsi" w:cs="Arial"/>
          <w:b w:val="0"/>
          <w:bCs w:val="0"/>
          <w:sz w:val="22"/>
          <w:szCs w:val="22"/>
          <w:lang w:val="hr-HR"/>
        </w:rPr>
        <w:t>Doprinosi iz plaća i na plaće obračunavaju se kao trošak razdoblja u kojem su nastali. Grupa iz bruto iznosa plaća obračunava i plaća pripadajući porez na dohodak i prirez za svakog zaposlenika.</w:t>
      </w:r>
    </w:p>
    <w:p w:rsidR="00F34FE6" w:rsidRPr="005D12B5" w:rsidRDefault="00F34FE6">
      <w:pPr>
        <w:pStyle w:val="T1"/>
        <w:keepNext w:val="0"/>
        <w:tabs>
          <w:tab w:val="left" w:pos="284"/>
        </w:tabs>
        <w:spacing w:before="0" w:after="0" w:line="240" w:lineRule="auto"/>
        <w:rPr>
          <w:rFonts w:asciiTheme="minorHAnsi" w:hAnsiTheme="minorHAnsi" w:cs="Arial"/>
          <w:b w:val="0"/>
          <w:sz w:val="22"/>
          <w:szCs w:val="22"/>
          <w:lang w:val="hr-HR"/>
        </w:rPr>
      </w:pPr>
    </w:p>
    <w:p w:rsidR="00427C1D" w:rsidRPr="005D12B5" w:rsidRDefault="00427C1D">
      <w:pPr>
        <w:pStyle w:val="T1"/>
        <w:spacing w:before="0" w:after="0" w:line="240" w:lineRule="auto"/>
        <w:rPr>
          <w:rFonts w:asciiTheme="minorHAnsi" w:hAnsiTheme="minorHAnsi" w:cs="Arial"/>
          <w:b w:val="0"/>
          <w:sz w:val="22"/>
          <w:szCs w:val="22"/>
          <w:lang w:val="hr-HR"/>
        </w:rPr>
      </w:pPr>
      <w:r w:rsidRPr="005D12B5">
        <w:rPr>
          <w:rFonts w:asciiTheme="minorHAnsi" w:hAnsiTheme="minorHAnsi" w:cs="Arial"/>
          <w:b w:val="0"/>
          <w:sz w:val="22"/>
          <w:szCs w:val="22"/>
          <w:lang w:val="hr-HR"/>
        </w:rPr>
        <w:t>Grupa priznaje rezerviranje za druge obveze prema zaposlenicima kada postoji ugovorna obveza ili praksa iz prošlosti na temelju koje je nastala izvedena obveza. Nadalje, Grupa priznaje obvezu za akumulirane naknade za odsustvo s posla temeljem neiskorištenih dana godišnjeg odmora na dan financijskih izvještaja.</w:t>
      </w:r>
    </w:p>
    <w:p w:rsidR="00F34FE6" w:rsidRDefault="00F34FE6" w:rsidP="005A4073">
      <w:pPr>
        <w:pStyle w:val="accountingpolicytitle"/>
        <w:rPr>
          <w:rFonts w:asciiTheme="minorHAnsi" w:hAnsiTheme="minorHAnsi" w:cs="Arial"/>
          <w:sz w:val="22"/>
          <w:szCs w:val="22"/>
          <w:lang w:val="hr-HR"/>
        </w:rPr>
      </w:pPr>
    </w:p>
    <w:p w:rsidR="003023D6" w:rsidRDefault="003023D6" w:rsidP="005A4073">
      <w:pPr>
        <w:pStyle w:val="accountingpolicytitle"/>
        <w:rPr>
          <w:rFonts w:asciiTheme="minorHAnsi" w:hAnsiTheme="minorHAnsi" w:cs="Arial"/>
          <w:sz w:val="22"/>
          <w:szCs w:val="22"/>
          <w:lang w:val="hr-HR"/>
        </w:rPr>
      </w:pPr>
      <w:r w:rsidRPr="005D12B5">
        <w:rPr>
          <w:rFonts w:asciiTheme="minorHAnsi" w:hAnsiTheme="minorHAnsi" w:cs="Arial"/>
          <w:sz w:val="22"/>
          <w:szCs w:val="22"/>
          <w:lang w:val="hr-HR"/>
        </w:rPr>
        <w:t>Transakcije u inozemnim valutama i uz valutnu klauzulu</w:t>
      </w:r>
    </w:p>
    <w:p w:rsidR="00F34FE6" w:rsidRPr="005D12B5" w:rsidRDefault="00F34FE6" w:rsidP="005A4073">
      <w:pPr>
        <w:pStyle w:val="accountingpolicytitle"/>
        <w:rPr>
          <w:rFonts w:asciiTheme="minorHAnsi" w:hAnsiTheme="minorHAnsi" w:cs="Arial"/>
          <w:sz w:val="22"/>
          <w:szCs w:val="22"/>
          <w:lang w:val="hr-HR"/>
        </w:rPr>
      </w:pPr>
    </w:p>
    <w:p w:rsidR="003023D6" w:rsidRDefault="003023D6" w:rsidP="009C3211">
      <w:pPr>
        <w:pStyle w:val="accountingpolicytitle"/>
        <w:rPr>
          <w:rFonts w:asciiTheme="minorHAnsi" w:hAnsiTheme="minorHAnsi" w:cs="Arial"/>
          <w:b w:val="0"/>
          <w:bCs/>
          <w:sz w:val="22"/>
          <w:szCs w:val="22"/>
          <w:lang w:val="hr-HR"/>
        </w:rPr>
      </w:pPr>
      <w:r w:rsidRPr="005D12B5">
        <w:rPr>
          <w:rFonts w:asciiTheme="minorHAnsi" w:hAnsiTheme="minorHAnsi" w:cs="Arial"/>
          <w:b w:val="0"/>
          <w:bCs/>
          <w:sz w:val="22"/>
          <w:szCs w:val="22"/>
          <w:lang w:val="hr-HR"/>
        </w:rPr>
        <w:t xml:space="preserve">Sredstva i izvori sredstava izraženi u inozemnim sredstvima plaćanja preračunavaju se u kunsku protuvrijednost po tečaju Hrvatske narodne banke važećem na datum </w:t>
      </w:r>
      <w:r w:rsidR="006B2848" w:rsidRPr="005D12B5">
        <w:rPr>
          <w:rFonts w:asciiTheme="minorHAnsi" w:hAnsiTheme="minorHAnsi" w:cs="Arial"/>
          <w:b w:val="0"/>
          <w:bCs/>
          <w:sz w:val="22"/>
          <w:szCs w:val="22"/>
          <w:lang w:val="hr-HR"/>
        </w:rPr>
        <w:t>I</w:t>
      </w:r>
      <w:r w:rsidR="00485285" w:rsidRPr="005D12B5">
        <w:rPr>
          <w:rFonts w:asciiTheme="minorHAnsi" w:hAnsiTheme="minorHAnsi" w:cs="Arial"/>
          <w:b w:val="0"/>
          <w:bCs/>
          <w:sz w:val="22"/>
          <w:szCs w:val="22"/>
          <w:lang w:val="hr-HR"/>
        </w:rPr>
        <w:t>zvještaja o financijskom položaju</w:t>
      </w:r>
      <w:r w:rsidR="000F4F93" w:rsidRPr="005D12B5">
        <w:rPr>
          <w:rFonts w:asciiTheme="minorHAnsi" w:hAnsiTheme="minorHAnsi" w:cs="Arial"/>
          <w:b w:val="0"/>
          <w:bCs/>
          <w:sz w:val="22"/>
          <w:szCs w:val="22"/>
          <w:lang w:val="hr-HR"/>
        </w:rPr>
        <w:t xml:space="preserve"> ili po ugovornom tečaju.</w:t>
      </w:r>
      <w:r w:rsidRPr="005D12B5">
        <w:rPr>
          <w:rFonts w:asciiTheme="minorHAnsi" w:hAnsiTheme="minorHAnsi" w:cs="Arial"/>
          <w:b w:val="0"/>
          <w:bCs/>
          <w:sz w:val="22"/>
          <w:szCs w:val="22"/>
          <w:lang w:val="hr-HR"/>
        </w:rPr>
        <w:t xml:space="preserve"> Prihodi i rashodi u inozemnim sredstvima plaćanja preračunavaju se po tečaju na dan transakcije. Ostvareni prihodi i rashodi nastali preračunavanjem po tečaju knjiže se u </w:t>
      </w:r>
      <w:r w:rsidR="008325DA" w:rsidRPr="005D12B5">
        <w:rPr>
          <w:rFonts w:asciiTheme="minorHAnsi" w:hAnsiTheme="minorHAnsi" w:cs="Arial"/>
          <w:b w:val="0"/>
          <w:bCs/>
          <w:sz w:val="22"/>
          <w:szCs w:val="22"/>
          <w:lang w:val="hr-HR"/>
        </w:rPr>
        <w:t xml:space="preserve">izvještaju o </w:t>
      </w:r>
      <w:r w:rsidRPr="005D12B5">
        <w:rPr>
          <w:rFonts w:asciiTheme="minorHAnsi" w:hAnsiTheme="minorHAnsi" w:cs="Arial"/>
          <w:b w:val="0"/>
          <w:bCs/>
          <w:sz w:val="22"/>
          <w:szCs w:val="22"/>
          <w:lang w:val="hr-HR"/>
        </w:rPr>
        <w:t>dobiti i gubitk</w:t>
      </w:r>
      <w:r w:rsidR="008325DA" w:rsidRPr="005D12B5">
        <w:rPr>
          <w:rFonts w:asciiTheme="minorHAnsi" w:hAnsiTheme="minorHAnsi" w:cs="Arial"/>
          <w:b w:val="0"/>
          <w:bCs/>
          <w:sz w:val="22"/>
          <w:szCs w:val="22"/>
          <w:lang w:val="hr-HR"/>
        </w:rPr>
        <w:t>u</w:t>
      </w:r>
      <w:r w:rsidR="00453360" w:rsidRPr="005D12B5">
        <w:rPr>
          <w:rFonts w:asciiTheme="minorHAnsi" w:hAnsiTheme="minorHAnsi" w:cs="Arial"/>
          <w:b w:val="0"/>
          <w:bCs/>
          <w:sz w:val="22"/>
          <w:szCs w:val="22"/>
          <w:lang w:val="hr-HR"/>
        </w:rPr>
        <w:t xml:space="preserve"> te ostaloj sveobuhvatnoj dobiti</w:t>
      </w:r>
      <w:r w:rsidRPr="005D12B5">
        <w:rPr>
          <w:rFonts w:asciiTheme="minorHAnsi" w:hAnsiTheme="minorHAnsi" w:cs="Arial"/>
          <w:b w:val="0"/>
          <w:bCs/>
          <w:sz w:val="22"/>
          <w:szCs w:val="22"/>
          <w:lang w:val="hr-HR"/>
        </w:rPr>
        <w:t>.</w:t>
      </w:r>
    </w:p>
    <w:p w:rsidR="00F34FE6" w:rsidRPr="005D12B5" w:rsidRDefault="00F34FE6" w:rsidP="009C3211">
      <w:pPr>
        <w:pStyle w:val="accountingpolicytitle"/>
        <w:rPr>
          <w:rFonts w:asciiTheme="minorHAnsi" w:hAnsiTheme="minorHAnsi" w:cs="Arial"/>
          <w:b w:val="0"/>
          <w:bCs/>
          <w:sz w:val="22"/>
          <w:szCs w:val="22"/>
          <w:lang w:val="hr-HR"/>
        </w:rPr>
      </w:pPr>
    </w:p>
    <w:p w:rsidR="00CC152E" w:rsidRDefault="003023D6" w:rsidP="009C3211">
      <w:pPr>
        <w:pStyle w:val="accountingpolicytitle"/>
        <w:rPr>
          <w:rFonts w:asciiTheme="minorHAnsi" w:hAnsiTheme="minorHAnsi" w:cs="Arial"/>
          <w:b w:val="0"/>
          <w:bCs/>
          <w:sz w:val="22"/>
          <w:szCs w:val="22"/>
          <w:lang w:val="hr-HR"/>
        </w:rPr>
      </w:pPr>
      <w:r w:rsidRPr="005D12B5">
        <w:rPr>
          <w:rFonts w:asciiTheme="minorHAnsi" w:hAnsiTheme="minorHAnsi" w:cs="Arial"/>
          <w:b w:val="0"/>
          <w:bCs/>
          <w:sz w:val="22"/>
          <w:szCs w:val="22"/>
          <w:lang w:val="hr-HR"/>
        </w:rPr>
        <w:t xml:space="preserve">Banka posjeduje imovinu nastalu u </w:t>
      </w:r>
      <w:r w:rsidR="00027D49" w:rsidRPr="005D12B5">
        <w:rPr>
          <w:rFonts w:asciiTheme="minorHAnsi" w:hAnsiTheme="minorHAnsi" w:cs="Arial"/>
          <w:b w:val="0"/>
          <w:bCs/>
          <w:sz w:val="22"/>
          <w:szCs w:val="22"/>
          <w:lang w:val="hr-HR"/>
        </w:rPr>
        <w:t xml:space="preserve">hrvatskim </w:t>
      </w:r>
      <w:r w:rsidRPr="005D12B5">
        <w:rPr>
          <w:rFonts w:asciiTheme="minorHAnsi" w:hAnsiTheme="minorHAnsi" w:cs="Arial"/>
          <w:b w:val="0"/>
          <w:bCs/>
          <w:sz w:val="22"/>
          <w:szCs w:val="22"/>
          <w:lang w:val="hr-HR"/>
        </w:rPr>
        <w:t xml:space="preserve">kunama koja je jednosmjernom valutnom klauzulom vezana za inozemnu valutu. Zahvaljujući toj klauzuli, Banka ima mogućnost revalorizacije </w:t>
      </w:r>
      <w:r w:rsidR="00D65436" w:rsidRPr="005D12B5">
        <w:rPr>
          <w:rFonts w:asciiTheme="minorHAnsi" w:hAnsiTheme="minorHAnsi" w:cs="Arial"/>
          <w:b w:val="0"/>
          <w:bCs/>
          <w:sz w:val="22"/>
          <w:szCs w:val="22"/>
          <w:lang w:val="hr-HR"/>
        </w:rPr>
        <w:t>imovine</w:t>
      </w:r>
      <w:r w:rsidRPr="005D12B5">
        <w:rPr>
          <w:rFonts w:asciiTheme="minorHAnsi" w:hAnsiTheme="minorHAnsi" w:cs="Arial"/>
          <w:b w:val="0"/>
          <w:bCs/>
          <w:sz w:val="22"/>
          <w:szCs w:val="22"/>
          <w:lang w:val="hr-HR"/>
        </w:rPr>
        <w:t xml:space="preserve"> primjenom deviznog tečaja važećeg na dan dospijeća koji je povoljniji za Banku u usporedbi s tečajem koji je na snazi na dan nastanka imovine</w:t>
      </w:r>
      <w:r w:rsidR="00CC152E" w:rsidRPr="005D12B5">
        <w:rPr>
          <w:rFonts w:asciiTheme="minorHAnsi" w:hAnsiTheme="minorHAnsi" w:cs="Arial"/>
          <w:b w:val="0"/>
          <w:bCs/>
          <w:sz w:val="22"/>
          <w:szCs w:val="22"/>
          <w:lang w:val="hr-HR"/>
        </w:rPr>
        <w:t>.</w:t>
      </w:r>
    </w:p>
    <w:p w:rsidR="00F34FE6" w:rsidRPr="005D12B5" w:rsidRDefault="00F34FE6" w:rsidP="009C3211">
      <w:pPr>
        <w:pStyle w:val="accountingpolicytitle"/>
        <w:rPr>
          <w:rFonts w:asciiTheme="minorHAnsi" w:hAnsiTheme="minorHAnsi" w:cs="Arial"/>
          <w:b w:val="0"/>
          <w:bCs/>
          <w:sz w:val="22"/>
          <w:szCs w:val="22"/>
          <w:lang w:val="hr-HR"/>
        </w:rPr>
      </w:pPr>
    </w:p>
    <w:p w:rsidR="00F34FE6" w:rsidRPr="005D12B5" w:rsidRDefault="00F34FE6">
      <w:pPr>
        <w:pStyle w:val="T1"/>
        <w:keepNext w:val="0"/>
        <w:spacing w:before="0" w:after="0" w:line="240" w:lineRule="auto"/>
        <w:rPr>
          <w:rFonts w:asciiTheme="minorHAnsi" w:hAnsiTheme="minorHAnsi" w:cs="Arial"/>
          <w:b w:val="0"/>
          <w:bCs w:val="0"/>
          <w:sz w:val="22"/>
          <w:szCs w:val="22"/>
          <w:lang w:val="hr-HR"/>
        </w:rPr>
      </w:pPr>
    </w:p>
    <w:p w:rsidR="006A59E0" w:rsidRDefault="006A59E0" w:rsidP="009C3211">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Valutni tečajevi osnovnih valuta koje su korištene u sastavljanju financijskih izvještaja i koje je objavila Hrvatska narodna banka na izvještajni datum su: </w:t>
      </w:r>
    </w:p>
    <w:p w:rsidR="00F34FE6" w:rsidRPr="005D12B5" w:rsidRDefault="00F34FE6" w:rsidP="005A4073">
      <w:pPr>
        <w:jc w:val="both"/>
        <w:rPr>
          <w:rFonts w:asciiTheme="minorHAnsi" w:hAnsiTheme="minorHAnsi" w:cs="Arial"/>
          <w:sz w:val="22"/>
          <w:szCs w:val="22"/>
          <w:lang w:val="hr-HR"/>
        </w:rPr>
      </w:pPr>
    </w:p>
    <w:tbl>
      <w:tblPr>
        <w:tblW w:w="5000" w:type="pct"/>
        <w:tblLook w:val="0000" w:firstRow="0" w:lastRow="0" w:firstColumn="0" w:lastColumn="0" w:noHBand="0" w:noVBand="0"/>
      </w:tblPr>
      <w:tblGrid>
        <w:gridCol w:w="2741"/>
        <w:gridCol w:w="273"/>
        <w:gridCol w:w="3190"/>
        <w:gridCol w:w="236"/>
        <w:gridCol w:w="2915"/>
      </w:tblGrid>
      <w:tr w:rsidR="006A59E0" w:rsidRPr="00E54240" w:rsidTr="0061646E">
        <w:tc>
          <w:tcPr>
            <w:tcW w:w="1465" w:type="pct"/>
          </w:tcPr>
          <w:p w:rsidR="006A59E0" w:rsidRPr="005D12B5" w:rsidRDefault="006A59E0" w:rsidP="005A4073">
            <w:pPr>
              <w:jc w:val="both"/>
              <w:rPr>
                <w:rFonts w:asciiTheme="minorHAnsi" w:hAnsiTheme="minorHAnsi" w:cs="Arial"/>
                <w:sz w:val="22"/>
                <w:szCs w:val="22"/>
                <w:lang w:val="hr-HR"/>
              </w:rPr>
            </w:pPr>
            <w:bookmarkStart w:id="61" w:name="_Hlk536543795"/>
            <w:r w:rsidRPr="005D12B5">
              <w:rPr>
                <w:rFonts w:asciiTheme="minorHAnsi" w:hAnsiTheme="minorHAnsi" w:cs="Arial"/>
                <w:sz w:val="22"/>
                <w:szCs w:val="22"/>
                <w:lang w:val="hr-HR"/>
              </w:rPr>
              <w:t>31. prosinca 201</w:t>
            </w:r>
            <w:r w:rsidR="001D4CE4">
              <w:rPr>
                <w:rFonts w:asciiTheme="minorHAnsi" w:hAnsiTheme="minorHAnsi" w:cs="Arial"/>
                <w:sz w:val="22"/>
                <w:szCs w:val="22"/>
                <w:lang w:val="hr-HR"/>
              </w:rPr>
              <w:t>7</w:t>
            </w:r>
            <w:r w:rsidRPr="005D12B5">
              <w:rPr>
                <w:rFonts w:asciiTheme="minorHAnsi" w:hAnsiTheme="minorHAnsi" w:cs="Arial"/>
                <w:sz w:val="22"/>
                <w:szCs w:val="22"/>
                <w:lang w:val="hr-HR"/>
              </w:rPr>
              <w:t>. godine</w:t>
            </w:r>
          </w:p>
        </w:tc>
        <w:tc>
          <w:tcPr>
            <w:tcW w:w="146" w:type="pct"/>
          </w:tcPr>
          <w:p w:rsidR="006A59E0" w:rsidRPr="005D12B5" w:rsidRDefault="006A59E0" w:rsidP="005A4073">
            <w:pPr>
              <w:jc w:val="both"/>
              <w:rPr>
                <w:rFonts w:asciiTheme="minorHAnsi" w:hAnsiTheme="minorHAnsi" w:cs="Arial"/>
                <w:sz w:val="22"/>
                <w:szCs w:val="22"/>
                <w:lang w:val="hr-HR"/>
              </w:rPr>
            </w:pPr>
          </w:p>
        </w:tc>
        <w:tc>
          <w:tcPr>
            <w:tcW w:w="1705" w:type="pct"/>
          </w:tcPr>
          <w:p w:rsidR="006A59E0" w:rsidRPr="005D12B5" w:rsidRDefault="006A59E0" w:rsidP="0078611A">
            <w:pPr>
              <w:jc w:val="center"/>
              <w:rPr>
                <w:rFonts w:asciiTheme="minorHAnsi" w:hAnsiTheme="minorHAnsi" w:cs="Arial"/>
                <w:sz w:val="22"/>
                <w:szCs w:val="22"/>
                <w:lang w:val="hr-HR"/>
              </w:rPr>
            </w:pPr>
            <w:r w:rsidRPr="005D12B5">
              <w:rPr>
                <w:rFonts w:asciiTheme="minorHAnsi" w:hAnsiTheme="minorHAnsi" w:cs="Arial"/>
                <w:sz w:val="22"/>
                <w:szCs w:val="22"/>
                <w:lang w:val="hr-HR"/>
              </w:rPr>
              <w:t xml:space="preserve">1 EUR = </w:t>
            </w:r>
            <w:r w:rsidR="005329EE" w:rsidRPr="005329EE">
              <w:rPr>
                <w:rFonts w:asciiTheme="minorHAnsi" w:hAnsiTheme="minorHAnsi" w:cs="Arial"/>
                <w:sz w:val="22"/>
                <w:szCs w:val="22"/>
                <w:lang w:val="hr-HR"/>
              </w:rPr>
              <w:t>7,</w:t>
            </w:r>
            <w:r w:rsidR="00E60C1E">
              <w:rPr>
                <w:rFonts w:asciiTheme="minorHAnsi" w:hAnsiTheme="minorHAnsi" w:cs="Arial"/>
                <w:sz w:val="22"/>
                <w:szCs w:val="22"/>
                <w:lang w:val="hr-HR"/>
              </w:rPr>
              <w:t>513648</w:t>
            </w:r>
            <w:r w:rsidR="00D00B09" w:rsidRPr="005D12B5">
              <w:rPr>
                <w:rFonts w:asciiTheme="minorHAnsi" w:hAnsiTheme="minorHAnsi" w:cs="Arial"/>
                <w:sz w:val="22"/>
                <w:szCs w:val="22"/>
                <w:lang w:val="hr-HR"/>
              </w:rPr>
              <w:t xml:space="preserve"> </w:t>
            </w:r>
            <w:r w:rsidRPr="005D12B5">
              <w:rPr>
                <w:rFonts w:asciiTheme="minorHAnsi" w:hAnsiTheme="minorHAnsi" w:cs="Arial"/>
                <w:sz w:val="22"/>
                <w:szCs w:val="22"/>
                <w:lang w:val="hr-HR"/>
              </w:rPr>
              <w:t>kuna</w:t>
            </w:r>
          </w:p>
        </w:tc>
        <w:tc>
          <w:tcPr>
            <w:tcW w:w="126" w:type="pct"/>
          </w:tcPr>
          <w:p w:rsidR="006A59E0" w:rsidRPr="005D12B5" w:rsidRDefault="006A59E0" w:rsidP="0078611A">
            <w:pPr>
              <w:jc w:val="center"/>
              <w:rPr>
                <w:rFonts w:asciiTheme="minorHAnsi" w:hAnsiTheme="minorHAnsi" w:cs="Arial"/>
                <w:sz w:val="22"/>
                <w:szCs w:val="22"/>
                <w:lang w:val="hr-HR"/>
              </w:rPr>
            </w:pPr>
          </w:p>
        </w:tc>
        <w:tc>
          <w:tcPr>
            <w:tcW w:w="1558" w:type="pct"/>
          </w:tcPr>
          <w:p w:rsidR="006A59E0" w:rsidRPr="005D12B5" w:rsidRDefault="006A59E0" w:rsidP="0078611A">
            <w:pPr>
              <w:jc w:val="center"/>
              <w:rPr>
                <w:rFonts w:asciiTheme="minorHAnsi" w:hAnsiTheme="minorHAnsi" w:cs="Arial"/>
                <w:sz w:val="22"/>
                <w:szCs w:val="22"/>
                <w:lang w:val="hr-HR"/>
              </w:rPr>
            </w:pPr>
            <w:r w:rsidRPr="005D12B5">
              <w:rPr>
                <w:rFonts w:asciiTheme="minorHAnsi" w:hAnsiTheme="minorHAnsi" w:cs="Arial"/>
                <w:sz w:val="22"/>
                <w:szCs w:val="22"/>
                <w:lang w:val="hr-HR"/>
              </w:rPr>
              <w:t xml:space="preserve">1 USD = </w:t>
            </w:r>
            <w:r w:rsidR="005329EE" w:rsidRPr="005329EE">
              <w:rPr>
                <w:rFonts w:asciiTheme="minorHAnsi" w:hAnsiTheme="minorHAnsi" w:cs="Arial"/>
                <w:sz w:val="22"/>
                <w:szCs w:val="22"/>
                <w:lang w:val="hr-HR"/>
              </w:rPr>
              <w:t xml:space="preserve"> </w:t>
            </w:r>
            <w:r w:rsidR="00E60C1E">
              <w:rPr>
                <w:rFonts w:asciiTheme="minorHAnsi" w:hAnsiTheme="minorHAnsi" w:cs="Arial"/>
                <w:sz w:val="22"/>
                <w:szCs w:val="22"/>
                <w:lang w:val="hr-HR"/>
              </w:rPr>
              <w:t>6</w:t>
            </w:r>
            <w:r w:rsidR="005329EE" w:rsidRPr="005329EE">
              <w:rPr>
                <w:rFonts w:asciiTheme="minorHAnsi" w:hAnsiTheme="minorHAnsi" w:cs="Arial"/>
                <w:sz w:val="22"/>
                <w:szCs w:val="22"/>
                <w:lang w:val="hr-HR"/>
              </w:rPr>
              <w:t>,</w:t>
            </w:r>
            <w:r w:rsidR="00E60C1E">
              <w:rPr>
                <w:rFonts w:asciiTheme="minorHAnsi" w:hAnsiTheme="minorHAnsi" w:cs="Arial"/>
                <w:sz w:val="22"/>
                <w:szCs w:val="22"/>
                <w:lang w:val="hr-HR"/>
              </w:rPr>
              <w:t>269733</w:t>
            </w:r>
            <w:r w:rsidRPr="005D12B5">
              <w:rPr>
                <w:rFonts w:asciiTheme="minorHAnsi" w:hAnsiTheme="minorHAnsi" w:cs="Arial"/>
                <w:sz w:val="22"/>
                <w:szCs w:val="22"/>
                <w:lang w:val="hr-HR"/>
              </w:rPr>
              <w:t xml:space="preserve"> kuna</w:t>
            </w:r>
          </w:p>
        </w:tc>
      </w:tr>
      <w:tr w:rsidR="00760F25" w:rsidRPr="00E54240" w:rsidTr="0061646E">
        <w:tc>
          <w:tcPr>
            <w:tcW w:w="1465" w:type="pct"/>
          </w:tcPr>
          <w:p w:rsidR="00760F25" w:rsidRPr="005D12B5" w:rsidRDefault="00760F25" w:rsidP="005A4073">
            <w:pPr>
              <w:jc w:val="both"/>
              <w:rPr>
                <w:rFonts w:asciiTheme="minorHAnsi" w:hAnsiTheme="minorHAnsi" w:cs="Arial"/>
                <w:sz w:val="22"/>
                <w:szCs w:val="22"/>
                <w:lang w:val="hr-HR"/>
              </w:rPr>
            </w:pPr>
            <w:r w:rsidRPr="005D12B5">
              <w:rPr>
                <w:rFonts w:asciiTheme="minorHAnsi" w:hAnsiTheme="minorHAnsi" w:cs="Arial"/>
                <w:sz w:val="22"/>
                <w:szCs w:val="22"/>
                <w:lang w:val="hr-HR"/>
              </w:rPr>
              <w:t>31. prosinca 201</w:t>
            </w:r>
            <w:r w:rsidR="001D4CE4">
              <w:rPr>
                <w:rFonts w:asciiTheme="minorHAnsi" w:hAnsiTheme="minorHAnsi" w:cs="Arial"/>
                <w:sz w:val="22"/>
                <w:szCs w:val="22"/>
                <w:lang w:val="hr-HR"/>
              </w:rPr>
              <w:t>6</w:t>
            </w:r>
            <w:r w:rsidRPr="005D12B5">
              <w:rPr>
                <w:rFonts w:asciiTheme="minorHAnsi" w:hAnsiTheme="minorHAnsi" w:cs="Arial"/>
                <w:sz w:val="22"/>
                <w:szCs w:val="22"/>
                <w:lang w:val="hr-HR"/>
              </w:rPr>
              <w:t>. godine</w:t>
            </w:r>
          </w:p>
        </w:tc>
        <w:tc>
          <w:tcPr>
            <w:tcW w:w="146" w:type="pct"/>
          </w:tcPr>
          <w:p w:rsidR="00760F25" w:rsidRPr="005D12B5" w:rsidRDefault="00760F25" w:rsidP="005A4073">
            <w:pPr>
              <w:jc w:val="both"/>
              <w:rPr>
                <w:rFonts w:asciiTheme="minorHAnsi" w:hAnsiTheme="minorHAnsi" w:cs="Arial"/>
                <w:sz w:val="22"/>
                <w:szCs w:val="22"/>
                <w:lang w:val="hr-HR"/>
              </w:rPr>
            </w:pPr>
          </w:p>
        </w:tc>
        <w:tc>
          <w:tcPr>
            <w:tcW w:w="1705" w:type="pct"/>
          </w:tcPr>
          <w:p w:rsidR="00760F25" w:rsidRPr="005D12B5" w:rsidRDefault="00760F25" w:rsidP="005A4073">
            <w:pPr>
              <w:jc w:val="center"/>
              <w:rPr>
                <w:rFonts w:asciiTheme="minorHAnsi" w:hAnsiTheme="minorHAnsi" w:cs="Arial"/>
                <w:sz w:val="22"/>
                <w:szCs w:val="22"/>
                <w:lang w:val="hr-HR"/>
              </w:rPr>
            </w:pPr>
            <w:r w:rsidRPr="005D12B5">
              <w:rPr>
                <w:rFonts w:asciiTheme="minorHAnsi" w:hAnsiTheme="minorHAnsi" w:cs="Arial"/>
                <w:sz w:val="22"/>
                <w:szCs w:val="22"/>
                <w:lang w:val="hr-HR"/>
              </w:rPr>
              <w:t xml:space="preserve">1 EUR = </w:t>
            </w:r>
            <w:r w:rsidR="001D4CE4" w:rsidRPr="005329EE">
              <w:rPr>
                <w:rFonts w:asciiTheme="minorHAnsi" w:hAnsiTheme="minorHAnsi" w:cs="Arial"/>
                <w:sz w:val="22"/>
                <w:szCs w:val="22"/>
                <w:lang w:val="hr-HR"/>
              </w:rPr>
              <w:t>7,557787</w:t>
            </w:r>
            <w:r w:rsidR="001D4CE4" w:rsidRPr="005D12B5">
              <w:rPr>
                <w:rFonts w:asciiTheme="minorHAnsi" w:hAnsiTheme="minorHAnsi" w:cs="Arial"/>
                <w:sz w:val="22"/>
                <w:szCs w:val="22"/>
                <w:lang w:val="hr-HR"/>
              </w:rPr>
              <w:t xml:space="preserve"> </w:t>
            </w:r>
            <w:r w:rsidRPr="005D12B5">
              <w:rPr>
                <w:rFonts w:asciiTheme="minorHAnsi" w:hAnsiTheme="minorHAnsi" w:cs="Arial"/>
                <w:sz w:val="22"/>
                <w:szCs w:val="22"/>
                <w:lang w:val="hr-HR"/>
              </w:rPr>
              <w:t>kuna</w:t>
            </w:r>
          </w:p>
        </w:tc>
        <w:tc>
          <w:tcPr>
            <w:tcW w:w="126" w:type="pct"/>
          </w:tcPr>
          <w:p w:rsidR="00760F25" w:rsidRPr="005D12B5" w:rsidRDefault="00760F25" w:rsidP="0078611A">
            <w:pPr>
              <w:jc w:val="center"/>
              <w:rPr>
                <w:rFonts w:asciiTheme="minorHAnsi" w:hAnsiTheme="minorHAnsi" w:cs="Arial"/>
                <w:sz w:val="22"/>
                <w:szCs w:val="22"/>
                <w:lang w:val="hr-HR"/>
              </w:rPr>
            </w:pPr>
          </w:p>
        </w:tc>
        <w:tc>
          <w:tcPr>
            <w:tcW w:w="1558" w:type="pct"/>
          </w:tcPr>
          <w:p w:rsidR="00760F25" w:rsidRPr="005D12B5" w:rsidRDefault="00760F25" w:rsidP="0078611A">
            <w:pPr>
              <w:jc w:val="center"/>
              <w:rPr>
                <w:rFonts w:asciiTheme="minorHAnsi" w:hAnsiTheme="minorHAnsi" w:cs="Arial"/>
                <w:sz w:val="22"/>
                <w:szCs w:val="22"/>
                <w:lang w:val="hr-HR"/>
              </w:rPr>
            </w:pPr>
            <w:r w:rsidRPr="005D12B5">
              <w:rPr>
                <w:rFonts w:asciiTheme="minorHAnsi" w:hAnsiTheme="minorHAnsi" w:cs="Arial"/>
                <w:sz w:val="22"/>
                <w:szCs w:val="22"/>
                <w:lang w:val="hr-HR"/>
              </w:rPr>
              <w:t xml:space="preserve">1 USD = </w:t>
            </w:r>
            <w:r w:rsidR="001D4CE4" w:rsidRPr="005329EE">
              <w:rPr>
                <w:rFonts w:asciiTheme="minorHAnsi" w:hAnsiTheme="minorHAnsi" w:cs="Arial"/>
                <w:sz w:val="22"/>
                <w:szCs w:val="22"/>
                <w:lang w:val="hr-HR"/>
              </w:rPr>
              <w:t>7,168536</w:t>
            </w:r>
            <w:r w:rsidR="001D4CE4" w:rsidRPr="005D12B5">
              <w:rPr>
                <w:rFonts w:asciiTheme="minorHAnsi" w:hAnsiTheme="minorHAnsi" w:cs="Arial"/>
                <w:sz w:val="22"/>
                <w:szCs w:val="22"/>
                <w:lang w:val="hr-HR"/>
              </w:rPr>
              <w:t xml:space="preserve"> </w:t>
            </w:r>
            <w:r w:rsidRPr="005D12B5">
              <w:rPr>
                <w:rFonts w:asciiTheme="minorHAnsi" w:hAnsiTheme="minorHAnsi" w:cs="Arial"/>
                <w:sz w:val="22"/>
                <w:szCs w:val="22"/>
                <w:lang w:val="hr-HR"/>
              </w:rPr>
              <w:t>kuna</w:t>
            </w:r>
          </w:p>
        </w:tc>
      </w:tr>
      <w:bookmarkEnd w:id="61"/>
    </w:tbl>
    <w:p w:rsidR="002B758C" w:rsidRPr="005D12B5" w:rsidRDefault="002B758C" w:rsidP="00361B04">
      <w:pPr>
        <w:pStyle w:val="accountingpolicytitle"/>
        <w:rPr>
          <w:rFonts w:asciiTheme="minorHAnsi" w:hAnsiTheme="minorHAnsi" w:cs="Arial"/>
          <w:sz w:val="22"/>
          <w:szCs w:val="22"/>
          <w:lang w:val="hr-HR"/>
        </w:rPr>
        <w:sectPr w:rsidR="002B758C" w:rsidRPr="005D12B5" w:rsidSect="000D6913">
          <w:footerReference w:type="default" r:id="rId101"/>
          <w:pgSz w:w="11907" w:h="16840" w:code="9"/>
          <w:pgMar w:top="1418" w:right="1134" w:bottom="1134" w:left="1418" w:header="851" w:footer="851" w:gutter="0"/>
          <w:cols w:space="720"/>
          <w:noEndnote/>
        </w:sectPr>
      </w:pPr>
    </w:p>
    <w:p w:rsidR="00F34FE6" w:rsidRDefault="00F34FE6" w:rsidP="005D12B5">
      <w:pPr>
        <w:pStyle w:val="T1"/>
        <w:tabs>
          <w:tab w:val="left" w:pos="567"/>
        </w:tabs>
        <w:spacing w:before="0" w:after="0" w:line="240" w:lineRule="auto"/>
        <w:rPr>
          <w:rFonts w:asciiTheme="minorHAnsi" w:hAnsiTheme="minorHAnsi" w:cs="Arial"/>
          <w:sz w:val="22"/>
          <w:szCs w:val="22"/>
          <w:lang w:val="hr-HR"/>
        </w:rPr>
      </w:pPr>
    </w:p>
    <w:p w:rsidR="002B758C" w:rsidRDefault="002B758C" w:rsidP="005D12B5">
      <w:pPr>
        <w:pStyle w:val="T1"/>
        <w:tabs>
          <w:tab w:val="left" w:pos="567"/>
        </w:tabs>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2.</w:t>
      </w:r>
      <w:r w:rsidRPr="005D12B5">
        <w:rPr>
          <w:rFonts w:asciiTheme="minorHAnsi" w:hAnsiTheme="minorHAnsi" w:cs="Arial"/>
          <w:sz w:val="22"/>
          <w:szCs w:val="22"/>
          <w:lang w:val="hr-HR"/>
        </w:rPr>
        <w:tab/>
        <w:t>Sažetak značajnih računovodstvenih politika (nastavak)</w:t>
      </w:r>
    </w:p>
    <w:p w:rsidR="00F34FE6" w:rsidRPr="005D12B5" w:rsidRDefault="00F34FE6" w:rsidP="005D12B5">
      <w:pPr>
        <w:pStyle w:val="T1"/>
        <w:tabs>
          <w:tab w:val="left" w:pos="567"/>
        </w:tabs>
        <w:spacing w:before="0" w:after="0" w:line="240" w:lineRule="auto"/>
        <w:rPr>
          <w:rFonts w:asciiTheme="minorHAnsi" w:hAnsiTheme="minorHAnsi" w:cs="Arial"/>
          <w:sz w:val="22"/>
          <w:szCs w:val="22"/>
          <w:lang w:val="hr-HR"/>
        </w:rPr>
      </w:pPr>
    </w:p>
    <w:p w:rsidR="002B758C" w:rsidRDefault="002B758C" w:rsidP="005D12B5">
      <w:pPr>
        <w:pStyle w:val="T1"/>
        <w:tabs>
          <w:tab w:val="left" w:pos="567"/>
        </w:tabs>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2.1.</w:t>
      </w:r>
      <w:r w:rsidR="00693F01" w:rsidRPr="005D12B5">
        <w:rPr>
          <w:rFonts w:asciiTheme="minorHAnsi" w:hAnsiTheme="minorHAnsi" w:cs="Arial"/>
          <w:sz w:val="22"/>
          <w:szCs w:val="22"/>
          <w:lang w:val="hr-HR"/>
        </w:rPr>
        <w:tab/>
      </w:r>
      <w:r w:rsidRPr="005D12B5">
        <w:rPr>
          <w:rFonts w:asciiTheme="minorHAnsi" w:hAnsiTheme="minorHAnsi" w:cs="Arial"/>
          <w:sz w:val="22"/>
          <w:szCs w:val="22"/>
          <w:lang w:val="hr-HR"/>
        </w:rPr>
        <w:t>Računovodstvene politike (nastavak)</w:t>
      </w:r>
    </w:p>
    <w:p w:rsidR="00F34FE6" w:rsidRPr="005D12B5" w:rsidRDefault="00F34FE6" w:rsidP="005D12B5">
      <w:pPr>
        <w:pStyle w:val="T1"/>
        <w:tabs>
          <w:tab w:val="left" w:pos="567"/>
        </w:tabs>
        <w:spacing w:before="0" w:after="0" w:line="240" w:lineRule="auto"/>
        <w:rPr>
          <w:rFonts w:asciiTheme="minorHAnsi" w:hAnsiTheme="minorHAnsi" w:cs="Arial"/>
          <w:sz w:val="22"/>
          <w:szCs w:val="22"/>
          <w:lang w:val="hr-HR"/>
        </w:rPr>
      </w:pPr>
    </w:p>
    <w:p w:rsidR="005D06EF" w:rsidRDefault="005D06EF" w:rsidP="005A4073">
      <w:pPr>
        <w:pStyle w:val="accountingpolicytitle"/>
        <w:rPr>
          <w:rFonts w:asciiTheme="minorHAnsi" w:hAnsiTheme="minorHAnsi" w:cs="Arial"/>
          <w:sz w:val="22"/>
          <w:szCs w:val="22"/>
          <w:lang w:val="hr-HR"/>
        </w:rPr>
      </w:pPr>
      <w:bookmarkStart w:id="62" w:name="_GoBack"/>
      <w:r w:rsidRPr="005D12B5">
        <w:rPr>
          <w:rFonts w:asciiTheme="minorHAnsi" w:hAnsiTheme="minorHAnsi" w:cs="Arial"/>
          <w:sz w:val="22"/>
          <w:szCs w:val="22"/>
          <w:lang w:val="hr-HR"/>
        </w:rPr>
        <w:t>Oporezivanje</w:t>
      </w:r>
    </w:p>
    <w:bookmarkEnd w:id="62"/>
    <w:p w:rsidR="00F34FE6" w:rsidRPr="005D12B5" w:rsidRDefault="00F34FE6" w:rsidP="005A4073">
      <w:pPr>
        <w:pStyle w:val="accountingpolicytitle"/>
        <w:rPr>
          <w:rFonts w:asciiTheme="minorHAnsi" w:hAnsiTheme="minorHAnsi" w:cs="Arial"/>
          <w:sz w:val="22"/>
          <w:szCs w:val="22"/>
          <w:lang w:val="hr-HR"/>
        </w:rPr>
      </w:pPr>
    </w:p>
    <w:p w:rsidR="005D06EF" w:rsidRDefault="005D06EF">
      <w:pPr>
        <w:pStyle w:val="T1"/>
        <w:keepNext w:val="0"/>
        <w:tabs>
          <w:tab w:val="left" w:pos="426"/>
        </w:tabs>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 xml:space="preserve">Matično društvo temeljem članka 9. Zakona o HBOR-u nije obveznik plaćanja poreza na dobit. </w:t>
      </w:r>
    </w:p>
    <w:p w:rsidR="00F34FE6" w:rsidRPr="005D12B5" w:rsidRDefault="00F34FE6">
      <w:pPr>
        <w:pStyle w:val="T1"/>
        <w:keepNext w:val="0"/>
        <w:tabs>
          <w:tab w:val="left" w:pos="426"/>
        </w:tabs>
        <w:spacing w:before="0" w:after="0" w:line="240" w:lineRule="auto"/>
        <w:rPr>
          <w:rFonts w:asciiTheme="minorHAnsi" w:hAnsiTheme="minorHAnsi" w:cs="Arial"/>
          <w:b w:val="0"/>
          <w:bCs w:val="0"/>
          <w:sz w:val="22"/>
          <w:szCs w:val="22"/>
          <w:lang w:val="hr-HR"/>
        </w:rPr>
      </w:pPr>
    </w:p>
    <w:p w:rsidR="005D06EF" w:rsidRDefault="005D06EF" w:rsidP="005A4073">
      <w:pPr>
        <w:jc w:val="both"/>
        <w:rPr>
          <w:rFonts w:asciiTheme="minorHAnsi" w:hAnsiTheme="minorHAnsi" w:cs="Arial"/>
          <w:sz w:val="22"/>
          <w:szCs w:val="22"/>
          <w:lang w:val="hr-HR"/>
        </w:rPr>
      </w:pPr>
      <w:r w:rsidRPr="005D12B5">
        <w:rPr>
          <w:rFonts w:asciiTheme="minorHAnsi" w:hAnsiTheme="minorHAnsi" w:cs="Arial"/>
          <w:sz w:val="22"/>
          <w:szCs w:val="22"/>
          <w:lang w:val="hr-HR"/>
        </w:rPr>
        <w:t>Porezne obveze na ime poreza na dobit pro</w:t>
      </w:r>
      <w:r w:rsidR="0057461D" w:rsidRPr="005D12B5">
        <w:rPr>
          <w:rFonts w:asciiTheme="minorHAnsi" w:hAnsiTheme="minorHAnsi" w:cs="Arial"/>
          <w:sz w:val="22"/>
          <w:szCs w:val="22"/>
          <w:lang w:val="hr-HR"/>
        </w:rPr>
        <w:t>i</w:t>
      </w:r>
      <w:r w:rsidRPr="005D12B5">
        <w:rPr>
          <w:rFonts w:asciiTheme="minorHAnsi" w:hAnsiTheme="minorHAnsi" w:cs="Arial"/>
          <w:sz w:val="22"/>
          <w:szCs w:val="22"/>
          <w:lang w:val="hr-HR"/>
        </w:rPr>
        <w:t>zlaze isključivo iz aktivnosti drugih članica Grupe.</w:t>
      </w:r>
    </w:p>
    <w:p w:rsidR="00F34FE6" w:rsidRPr="005D12B5" w:rsidRDefault="00F34FE6" w:rsidP="005A4073">
      <w:pPr>
        <w:jc w:val="both"/>
        <w:rPr>
          <w:rFonts w:asciiTheme="minorHAnsi" w:hAnsiTheme="minorHAnsi" w:cs="Arial"/>
          <w:sz w:val="22"/>
          <w:szCs w:val="22"/>
          <w:lang w:val="hr-HR"/>
        </w:rPr>
      </w:pPr>
    </w:p>
    <w:p w:rsidR="005D06EF" w:rsidRDefault="005D06EF" w:rsidP="005A4073">
      <w:pPr>
        <w:jc w:val="both"/>
        <w:rPr>
          <w:rFonts w:asciiTheme="minorHAnsi" w:hAnsiTheme="minorHAnsi" w:cs="Arial"/>
          <w:sz w:val="22"/>
          <w:szCs w:val="22"/>
          <w:lang w:val="hr-HR"/>
        </w:rPr>
      </w:pPr>
      <w:r w:rsidRPr="005D12B5">
        <w:rPr>
          <w:rFonts w:asciiTheme="minorHAnsi" w:hAnsiTheme="minorHAnsi" w:cs="Arial"/>
          <w:sz w:val="22"/>
          <w:szCs w:val="22"/>
          <w:lang w:val="hr-HR"/>
        </w:rPr>
        <w:t>Porez na dobit obračunava se na oporezivu dobit u skladu s poreznim propisima i po zakonom propisanoj poreznoj stopi.</w:t>
      </w:r>
    </w:p>
    <w:p w:rsidR="00FC6340" w:rsidRPr="005D12B5" w:rsidRDefault="00FC6340" w:rsidP="0078611A">
      <w:pPr>
        <w:jc w:val="both"/>
        <w:rPr>
          <w:rFonts w:asciiTheme="minorHAnsi" w:hAnsiTheme="minorHAnsi" w:cs="Arial"/>
          <w:sz w:val="22"/>
          <w:szCs w:val="22"/>
          <w:lang w:val="hr-HR"/>
        </w:rPr>
      </w:pPr>
    </w:p>
    <w:p w:rsidR="005D06EF" w:rsidRDefault="005D06EF" w:rsidP="0078611A">
      <w:pPr>
        <w:pStyle w:val="BodyText"/>
        <w:ind w:right="-1"/>
        <w:jc w:val="both"/>
        <w:rPr>
          <w:rFonts w:asciiTheme="minorHAnsi" w:hAnsiTheme="minorHAnsi" w:cs="Arial"/>
          <w:sz w:val="22"/>
          <w:szCs w:val="22"/>
          <w:lang w:val="hr-HR"/>
        </w:rPr>
      </w:pPr>
      <w:r w:rsidRPr="005D12B5">
        <w:rPr>
          <w:rFonts w:asciiTheme="minorHAnsi" w:hAnsiTheme="minorHAnsi" w:cs="Arial"/>
          <w:sz w:val="22"/>
          <w:szCs w:val="22"/>
          <w:lang w:val="hr-HR"/>
        </w:rPr>
        <w:t>Trošak poreza na dobit sastoji se od tekućeg i odgođenog poreza. Iznos poreza na dobit iskazuje se u izvještaju o dobiti i gubitku te ostaloj sveobuhvatnoj dobiti s izuzetkom poreza na dobit koji se odnosi na stavke priznate izravno u kapitalu i rezervama, kada se porez na dobit priznaje u kapitalu i rezervama.</w:t>
      </w:r>
    </w:p>
    <w:p w:rsidR="00FC6340" w:rsidRPr="005D12B5" w:rsidRDefault="00FC6340" w:rsidP="0078611A">
      <w:pPr>
        <w:pStyle w:val="BodyText"/>
        <w:ind w:right="-1"/>
        <w:jc w:val="both"/>
        <w:rPr>
          <w:rFonts w:asciiTheme="minorHAnsi" w:hAnsiTheme="minorHAnsi" w:cs="Arial"/>
          <w:sz w:val="22"/>
          <w:szCs w:val="22"/>
          <w:lang w:val="hr-HR"/>
        </w:rPr>
      </w:pPr>
    </w:p>
    <w:p w:rsidR="005D06EF" w:rsidRDefault="005D06EF" w:rsidP="00E266C9">
      <w:pPr>
        <w:pStyle w:val="BodyText"/>
        <w:ind w:right="-1"/>
        <w:jc w:val="both"/>
        <w:rPr>
          <w:rFonts w:asciiTheme="minorHAnsi" w:hAnsiTheme="minorHAnsi" w:cs="Arial"/>
          <w:sz w:val="22"/>
          <w:szCs w:val="22"/>
          <w:lang w:val="hr-HR"/>
        </w:rPr>
      </w:pPr>
      <w:r w:rsidRPr="005D12B5">
        <w:rPr>
          <w:rFonts w:asciiTheme="minorHAnsi" w:hAnsiTheme="minorHAnsi" w:cs="Arial"/>
          <w:sz w:val="22"/>
          <w:szCs w:val="22"/>
          <w:lang w:val="hr-HR"/>
        </w:rPr>
        <w:t>Tekući porez predstavlja očekivanu poreznu obvezu obračunatu na oporezivi iznos dobiti za godinu, sukladno poreznim stopama koje su bile na snazi na izvještajni datum te sve korekcije iznosa porezne obveze za prethodna razdoblja.</w:t>
      </w:r>
    </w:p>
    <w:p w:rsidR="00FC6340" w:rsidRPr="005D12B5" w:rsidRDefault="00FC6340" w:rsidP="001D233C">
      <w:pPr>
        <w:pStyle w:val="BodyText"/>
        <w:ind w:right="-1"/>
        <w:jc w:val="both"/>
        <w:rPr>
          <w:rFonts w:asciiTheme="minorHAnsi" w:hAnsiTheme="minorHAnsi" w:cs="Arial"/>
          <w:sz w:val="22"/>
          <w:szCs w:val="22"/>
          <w:lang w:val="hr-HR"/>
        </w:rPr>
      </w:pPr>
    </w:p>
    <w:p w:rsidR="003023D6" w:rsidRDefault="005D06EF" w:rsidP="00014EE0">
      <w:pPr>
        <w:pStyle w:val="MACNormal"/>
        <w:numPr>
          <w:ilvl w:val="12"/>
          <w:numId w:val="0"/>
        </w:numPr>
        <w:tabs>
          <w:tab w:val="left" w:pos="800"/>
          <w:tab w:val="left" w:pos="2240"/>
          <w:tab w:val="right" w:pos="4220"/>
          <w:tab w:val="right" w:pos="5660"/>
          <w:tab w:val="decimal" w:pos="7100"/>
          <w:tab w:val="decimal" w:pos="8540"/>
        </w:tabs>
        <w:rPr>
          <w:rFonts w:asciiTheme="minorHAnsi" w:hAnsiTheme="minorHAnsi" w:cs="Arial"/>
          <w:sz w:val="22"/>
          <w:szCs w:val="22"/>
          <w:lang w:val="hr-HR"/>
        </w:rPr>
      </w:pPr>
      <w:r w:rsidRPr="005D12B5">
        <w:rPr>
          <w:rFonts w:asciiTheme="minorHAnsi" w:hAnsiTheme="minorHAnsi" w:cs="Arial"/>
          <w:color w:val="auto"/>
          <w:sz w:val="22"/>
          <w:szCs w:val="22"/>
          <w:lang w:val="hr-HR" w:eastAsia="en-US"/>
        </w:rPr>
        <w:t xml:space="preserve">Iznos odgođenog poreza izračunava se metodom bilančne obveze, odražavajući privremene razlike između knjigovodstvene vrijednosti imovine i obveza za potrebe financijskog izvještavanja i iznosa koji se koriste za  potrebe izračuna poreza. Odgođeni porez izračunava se korištenjem poreznih stopa koje se očekuju primijeniti na privremene razlike kada će se one nadoknaditi ili namiriti, a na osnovi </w:t>
      </w:r>
      <w:r w:rsidR="006324E4" w:rsidRPr="005D12B5">
        <w:rPr>
          <w:rFonts w:asciiTheme="minorHAnsi" w:hAnsiTheme="minorHAnsi" w:cs="Arial"/>
          <w:sz w:val="22"/>
          <w:szCs w:val="22"/>
          <w:lang w:val="hr-HR"/>
        </w:rPr>
        <w:t xml:space="preserve">važećih </w:t>
      </w:r>
      <w:r w:rsidRPr="005D12B5">
        <w:rPr>
          <w:rFonts w:asciiTheme="minorHAnsi" w:hAnsiTheme="minorHAnsi" w:cs="Arial"/>
          <w:sz w:val="22"/>
          <w:szCs w:val="22"/>
          <w:lang w:val="hr-HR"/>
        </w:rPr>
        <w:t>propisa</w:t>
      </w:r>
      <w:r w:rsidR="006324E4" w:rsidRPr="005D12B5">
        <w:rPr>
          <w:rFonts w:asciiTheme="minorHAnsi" w:hAnsiTheme="minorHAnsi" w:cs="Arial"/>
          <w:sz w:val="22"/>
          <w:szCs w:val="22"/>
          <w:lang w:val="hr-HR"/>
        </w:rPr>
        <w:t>.</w:t>
      </w:r>
    </w:p>
    <w:p w:rsidR="00FC6340" w:rsidRPr="005D12B5" w:rsidRDefault="00FC6340">
      <w:pPr>
        <w:pStyle w:val="MACNormal"/>
        <w:numPr>
          <w:ilvl w:val="12"/>
          <w:numId w:val="0"/>
        </w:numPr>
        <w:tabs>
          <w:tab w:val="left" w:pos="800"/>
          <w:tab w:val="left" w:pos="2240"/>
          <w:tab w:val="right" w:pos="4220"/>
          <w:tab w:val="right" w:pos="5660"/>
          <w:tab w:val="decimal" w:pos="7100"/>
          <w:tab w:val="decimal" w:pos="8540"/>
        </w:tabs>
        <w:rPr>
          <w:rFonts w:asciiTheme="minorHAnsi" w:hAnsiTheme="minorHAnsi" w:cs="Arial"/>
          <w:sz w:val="22"/>
          <w:szCs w:val="22"/>
          <w:lang w:val="hr-HR"/>
        </w:rPr>
      </w:pPr>
    </w:p>
    <w:p w:rsidR="0027106E" w:rsidRPr="005D12B5" w:rsidRDefault="0027106E">
      <w:pPr>
        <w:pStyle w:val="MACNormal"/>
        <w:numPr>
          <w:ilvl w:val="12"/>
          <w:numId w:val="0"/>
        </w:numPr>
        <w:tabs>
          <w:tab w:val="left" w:pos="800"/>
          <w:tab w:val="left" w:pos="2240"/>
          <w:tab w:val="right" w:pos="4220"/>
          <w:tab w:val="right" w:pos="5660"/>
          <w:tab w:val="decimal" w:pos="7100"/>
          <w:tab w:val="decimal" w:pos="8540"/>
        </w:tabs>
        <w:rPr>
          <w:rFonts w:asciiTheme="minorHAnsi" w:hAnsiTheme="minorHAnsi" w:cs="Arial"/>
          <w:color w:val="auto"/>
          <w:sz w:val="22"/>
          <w:szCs w:val="22"/>
          <w:lang w:val="hr-HR" w:eastAsia="en-US"/>
        </w:rPr>
      </w:pPr>
      <w:r w:rsidRPr="005D12B5">
        <w:rPr>
          <w:rFonts w:asciiTheme="minorHAnsi" w:hAnsiTheme="minorHAnsi" w:cs="Arial"/>
          <w:color w:val="auto"/>
          <w:sz w:val="22"/>
          <w:szCs w:val="22"/>
          <w:lang w:val="hr-HR" w:eastAsia="en-US"/>
        </w:rPr>
        <w:t>Odgođena porezna imovina priznaje se do iznosa za koji je vjerojatno da će buduća oporeziva dobit biti dostatna za korištenje privremenih razlika. Odgođena porezna obveza pregledava se na svaki datum izvještavanja te se smanjuje ukoliko više nije vjerojatno da će se povezana porezna korist moći realizirati.</w:t>
      </w:r>
    </w:p>
    <w:p w:rsidR="00E902C7" w:rsidRDefault="0027106E">
      <w:pPr>
        <w:pStyle w:val="T1"/>
        <w:keepNext w:val="0"/>
        <w:tabs>
          <w:tab w:val="left" w:pos="426"/>
        </w:tabs>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sz w:val="22"/>
          <w:szCs w:val="22"/>
          <w:lang w:val="hr-HR"/>
        </w:rPr>
        <w:t>Odgođena porezna imovina i obveze se ne diskontiraju, a iskazuju se kao dugotrajna imovina i/ili dugoročne obveze.</w:t>
      </w:r>
      <w:r w:rsidR="00E902C7" w:rsidRPr="005D12B5">
        <w:rPr>
          <w:rFonts w:asciiTheme="minorHAnsi" w:hAnsiTheme="minorHAnsi" w:cs="Arial"/>
          <w:b w:val="0"/>
          <w:bCs w:val="0"/>
          <w:sz w:val="22"/>
          <w:szCs w:val="22"/>
          <w:lang w:val="hr-HR"/>
        </w:rPr>
        <w:t xml:space="preserve"> </w:t>
      </w:r>
    </w:p>
    <w:p w:rsidR="00FC6340" w:rsidRPr="005D12B5" w:rsidRDefault="00FC6340">
      <w:pPr>
        <w:pStyle w:val="T1"/>
        <w:keepNext w:val="0"/>
        <w:tabs>
          <w:tab w:val="left" w:pos="426"/>
        </w:tabs>
        <w:spacing w:before="0" w:after="0" w:line="240" w:lineRule="auto"/>
        <w:rPr>
          <w:rFonts w:asciiTheme="minorHAnsi" w:hAnsiTheme="minorHAnsi" w:cs="Arial"/>
          <w:b w:val="0"/>
          <w:bCs w:val="0"/>
          <w:sz w:val="22"/>
          <w:szCs w:val="22"/>
          <w:lang w:val="hr-HR"/>
        </w:rPr>
      </w:pPr>
    </w:p>
    <w:p w:rsidR="00C05320" w:rsidRDefault="003023D6" w:rsidP="005A4073">
      <w:pPr>
        <w:pStyle w:val="accountingpolicytitle"/>
        <w:rPr>
          <w:rFonts w:asciiTheme="minorHAnsi" w:hAnsiTheme="minorHAnsi" w:cs="Arial"/>
          <w:sz w:val="22"/>
          <w:szCs w:val="22"/>
          <w:lang w:val="hr-HR"/>
        </w:rPr>
      </w:pPr>
      <w:r w:rsidRPr="005D12B5">
        <w:rPr>
          <w:rFonts w:asciiTheme="minorHAnsi" w:hAnsiTheme="minorHAnsi" w:cs="Arial"/>
          <w:sz w:val="22"/>
          <w:szCs w:val="22"/>
          <w:lang w:val="hr-HR"/>
        </w:rPr>
        <w:t>Novac i novčani ekvivalenti</w:t>
      </w:r>
    </w:p>
    <w:p w:rsidR="00FC6340" w:rsidRPr="005D12B5" w:rsidRDefault="00FC6340" w:rsidP="005A4073">
      <w:pPr>
        <w:pStyle w:val="accountingpolicytitle"/>
        <w:rPr>
          <w:rFonts w:asciiTheme="minorHAnsi" w:hAnsiTheme="minorHAnsi" w:cs="Arial"/>
          <w:b w:val="0"/>
          <w:bCs/>
          <w:sz w:val="22"/>
          <w:szCs w:val="22"/>
          <w:lang w:val="hr-HR"/>
        </w:rPr>
      </w:pPr>
    </w:p>
    <w:p w:rsidR="00E902C7" w:rsidRDefault="003023D6" w:rsidP="009C3211">
      <w:pPr>
        <w:pStyle w:val="accountingpolicytitle"/>
        <w:rPr>
          <w:rFonts w:asciiTheme="minorHAnsi" w:hAnsiTheme="minorHAnsi" w:cs="Arial"/>
          <w:b w:val="0"/>
          <w:bCs/>
          <w:sz w:val="22"/>
          <w:szCs w:val="22"/>
          <w:lang w:val="hr-HR"/>
        </w:rPr>
      </w:pPr>
      <w:r w:rsidRPr="005D12B5">
        <w:rPr>
          <w:rFonts w:asciiTheme="minorHAnsi" w:hAnsiTheme="minorHAnsi" w:cs="Arial"/>
          <w:b w:val="0"/>
          <w:bCs/>
          <w:sz w:val="22"/>
          <w:szCs w:val="22"/>
          <w:lang w:val="hr-HR"/>
        </w:rPr>
        <w:t xml:space="preserve">U svrhu izvješćivanja o novčanim tokovima, stavka novac i ekvivalenti novca uključuje novčana sredstva i sredstva na tekućim računima kod Hrvatske narodne banke i kod drugih </w:t>
      </w:r>
      <w:r w:rsidR="00286F16" w:rsidRPr="005D12B5">
        <w:rPr>
          <w:rFonts w:asciiTheme="minorHAnsi" w:hAnsiTheme="minorHAnsi" w:cs="Arial"/>
          <w:b w:val="0"/>
          <w:bCs/>
          <w:sz w:val="22"/>
          <w:szCs w:val="22"/>
          <w:lang w:val="hr-HR"/>
        </w:rPr>
        <w:t>financijskih institucija</w:t>
      </w:r>
      <w:r w:rsidRPr="005D12B5">
        <w:rPr>
          <w:rFonts w:asciiTheme="minorHAnsi" w:hAnsiTheme="minorHAnsi" w:cs="Arial"/>
          <w:b w:val="0"/>
          <w:bCs/>
          <w:sz w:val="22"/>
          <w:szCs w:val="22"/>
          <w:lang w:val="hr-HR"/>
        </w:rPr>
        <w:t>, umanjena za rezerviranja za smanjenje vrijednosti i nenaplative iznose.</w:t>
      </w:r>
    </w:p>
    <w:p w:rsidR="00FC6340" w:rsidRPr="005D12B5" w:rsidRDefault="00FC6340" w:rsidP="005A4073">
      <w:pPr>
        <w:pStyle w:val="accountingpolicytitle"/>
        <w:rPr>
          <w:rFonts w:asciiTheme="minorHAnsi" w:hAnsiTheme="minorHAnsi" w:cs="Arial"/>
          <w:b w:val="0"/>
          <w:bCs/>
          <w:sz w:val="22"/>
          <w:szCs w:val="22"/>
          <w:lang w:val="hr-HR"/>
        </w:rPr>
      </w:pPr>
    </w:p>
    <w:p w:rsidR="005D06EF" w:rsidRDefault="005D06EF">
      <w:pPr>
        <w:pStyle w:val="T1"/>
        <w:tabs>
          <w:tab w:val="left" w:pos="426"/>
        </w:tabs>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Financijski instrumenti</w:t>
      </w:r>
    </w:p>
    <w:p w:rsidR="00FC6340" w:rsidRPr="005D12B5" w:rsidRDefault="00FC6340">
      <w:pPr>
        <w:pStyle w:val="T1"/>
        <w:tabs>
          <w:tab w:val="left" w:pos="426"/>
        </w:tabs>
        <w:spacing w:before="0" w:after="0" w:line="240" w:lineRule="auto"/>
        <w:rPr>
          <w:rFonts w:asciiTheme="minorHAnsi" w:hAnsiTheme="minorHAnsi" w:cs="Arial"/>
          <w:sz w:val="22"/>
          <w:szCs w:val="22"/>
          <w:lang w:val="hr-HR"/>
        </w:rPr>
      </w:pPr>
    </w:p>
    <w:p w:rsidR="00FC6340" w:rsidRDefault="005D06EF">
      <w:pPr>
        <w:pStyle w:val="T1"/>
        <w:spacing w:before="0" w:after="0" w:line="240" w:lineRule="auto"/>
        <w:rPr>
          <w:rFonts w:asciiTheme="minorHAnsi" w:hAnsiTheme="minorHAnsi" w:cs="Arial"/>
          <w:b w:val="0"/>
          <w:sz w:val="22"/>
          <w:szCs w:val="22"/>
          <w:lang w:val="hr-HR"/>
        </w:rPr>
        <w:sectPr w:rsidR="00FC6340" w:rsidSect="000D6913">
          <w:footerReference w:type="default" r:id="rId102"/>
          <w:pgSz w:w="11907" w:h="16840" w:code="9"/>
          <w:pgMar w:top="1418" w:right="1134" w:bottom="1134" w:left="1418" w:header="851" w:footer="851" w:gutter="0"/>
          <w:cols w:space="720"/>
          <w:noEndnote/>
        </w:sectPr>
      </w:pPr>
      <w:r w:rsidRPr="005D12B5">
        <w:rPr>
          <w:rFonts w:asciiTheme="minorHAnsi" w:hAnsiTheme="minorHAnsi" w:cs="Arial"/>
          <w:b w:val="0"/>
          <w:sz w:val="22"/>
          <w:szCs w:val="22"/>
          <w:lang w:val="hr-HR"/>
        </w:rPr>
        <w:t xml:space="preserve">Financijska imovina i obveze prikazane u Izvještaju o financijskom položaju uključuju novac i novčane ekvivalente, dužničke vrijednosne papire, potraživanja od kupaca i obveze prema dobavljačima, dugoročne zajmove i najmove, depozite i ulaganja. </w:t>
      </w:r>
    </w:p>
    <w:p w:rsidR="005D06EF" w:rsidRPr="005D12B5" w:rsidRDefault="005D06EF" w:rsidP="005D12B5">
      <w:pPr>
        <w:pStyle w:val="T1"/>
        <w:spacing w:before="0" w:after="0" w:line="240" w:lineRule="auto"/>
        <w:rPr>
          <w:rFonts w:asciiTheme="minorHAnsi" w:hAnsiTheme="minorHAnsi" w:cs="Arial"/>
          <w:b w:val="0"/>
          <w:sz w:val="22"/>
          <w:szCs w:val="22"/>
          <w:lang w:val="hr-HR"/>
        </w:rPr>
      </w:pPr>
    </w:p>
    <w:p w:rsidR="002B758C" w:rsidRDefault="002B758C" w:rsidP="005D12B5">
      <w:pPr>
        <w:pStyle w:val="T1"/>
        <w:tabs>
          <w:tab w:val="left" w:pos="567"/>
        </w:tabs>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2.</w:t>
      </w:r>
      <w:r w:rsidRPr="005D12B5">
        <w:rPr>
          <w:rFonts w:asciiTheme="minorHAnsi" w:hAnsiTheme="minorHAnsi" w:cs="Arial"/>
          <w:sz w:val="22"/>
          <w:szCs w:val="22"/>
          <w:lang w:val="hr-HR"/>
        </w:rPr>
        <w:tab/>
        <w:t>Sažetak značajnih računovodstvenih politika (nastavak)</w:t>
      </w:r>
    </w:p>
    <w:p w:rsidR="00FC6340" w:rsidRPr="005D12B5" w:rsidRDefault="00FC6340" w:rsidP="005D12B5">
      <w:pPr>
        <w:pStyle w:val="T1"/>
        <w:tabs>
          <w:tab w:val="left" w:pos="567"/>
        </w:tabs>
        <w:spacing w:before="0" w:after="0" w:line="240" w:lineRule="auto"/>
        <w:rPr>
          <w:rFonts w:asciiTheme="minorHAnsi" w:hAnsiTheme="minorHAnsi" w:cs="Arial"/>
          <w:sz w:val="22"/>
          <w:szCs w:val="22"/>
          <w:lang w:val="hr-HR"/>
        </w:rPr>
      </w:pPr>
    </w:p>
    <w:p w:rsidR="002B758C" w:rsidRDefault="002B758C" w:rsidP="005D12B5">
      <w:pPr>
        <w:pStyle w:val="T1"/>
        <w:tabs>
          <w:tab w:val="left" w:pos="567"/>
        </w:tabs>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2.1.</w:t>
      </w:r>
      <w:r w:rsidR="00693F01" w:rsidRPr="005D12B5">
        <w:rPr>
          <w:rFonts w:asciiTheme="minorHAnsi" w:hAnsiTheme="minorHAnsi" w:cs="Arial"/>
          <w:sz w:val="22"/>
          <w:szCs w:val="22"/>
          <w:lang w:val="hr-HR"/>
        </w:rPr>
        <w:tab/>
      </w:r>
      <w:r w:rsidRPr="005D12B5">
        <w:rPr>
          <w:rFonts w:asciiTheme="minorHAnsi" w:hAnsiTheme="minorHAnsi" w:cs="Arial"/>
          <w:sz w:val="22"/>
          <w:szCs w:val="22"/>
          <w:lang w:val="hr-HR"/>
        </w:rPr>
        <w:t>Računovodstvene politike (nastavak)</w:t>
      </w:r>
    </w:p>
    <w:p w:rsidR="00FC6340" w:rsidRPr="005D12B5" w:rsidRDefault="00FC6340" w:rsidP="005D12B5">
      <w:pPr>
        <w:pStyle w:val="T1"/>
        <w:tabs>
          <w:tab w:val="left" w:pos="567"/>
        </w:tabs>
        <w:spacing w:before="0" w:after="0" w:line="240" w:lineRule="auto"/>
        <w:rPr>
          <w:rFonts w:asciiTheme="minorHAnsi" w:hAnsiTheme="minorHAnsi" w:cs="Arial"/>
          <w:sz w:val="22"/>
          <w:szCs w:val="22"/>
          <w:lang w:val="hr-HR"/>
        </w:rPr>
      </w:pPr>
    </w:p>
    <w:p w:rsidR="002B758C" w:rsidRDefault="002B758C" w:rsidP="005D12B5">
      <w:pPr>
        <w:pStyle w:val="T1"/>
        <w:tabs>
          <w:tab w:val="left" w:pos="426"/>
        </w:tabs>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Financijski instrumenti (nastavak)</w:t>
      </w:r>
    </w:p>
    <w:p w:rsidR="00FC6340" w:rsidRPr="005D12B5" w:rsidRDefault="00FC6340" w:rsidP="005D12B5">
      <w:pPr>
        <w:pStyle w:val="T1"/>
        <w:tabs>
          <w:tab w:val="left" w:pos="426"/>
        </w:tabs>
        <w:spacing w:before="0" w:after="0" w:line="240" w:lineRule="auto"/>
        <w:rPr>
          <w:rFonts w:asciiTheme="minorHAnsi" w:hAnsiTheme="minorHAnsi" w:cs="Arial"/>
          <w:sz w:val="22"/>
          <w:szCs w:val="22"/>
          <w:lang w:val="hr-HR"/>
        </w:rPr>
      </w:pPr>
    </w:p>
    <w:p w:rsidR="00FC6340" w:rsidRDefault="00FC6340">
      <w:pPr>
        <w:pStyle w:val="T1"/>
        <w:spacing w:before="0" w:after="0" w:line="240" w:lineRule="auto"/>
        <w:rPr>
          <w:rFonts w:asciiTheme="minorHAnsi" w:hAnsiTheme="minorHAnsi" w:cs="Arial"/>
          <w:b w:val="0"/>
          <w:sz w:val="22"/>
          <w:szCs w:val="22"/>
          <w:lang w:val="hr-HR"/>
        </w:rPr>
      </w:pPr>
      <w:r w:rsidRPr="009D1460">
        <w:rPr>
          <w:rFonts w:asciiTheme="minorHAnsi" w:hAnsiTheme="minorHAnsi" w:cs="Arial"/>
          <w:b w:val="0"/>
          <w:sz w:val="22"/>
          <w:szCs w:val="22"/>
          <w:lang w:val="hr-HR"/>
        </w:rPr>
        <w:t>Grupa razvrstava financijske instrumente u posjedu u sljedeće kategorije:</w:t>
      </w:r>
    </w:p>
    <w:p w:rsidR="00FC6340" w:rsidRPr="009D1460" w:rsidRDefault="00FC6340">
      <w:pPr>
        <w:pStyle w:val="T1"/>
        <w:spacing w:before="0" w:after="0" w:line="240" w:lineRule="auto"/>
        <w:rPr>
          <w:rFonts w:asciiTheme="minorHAnsi" w:hAnsiTheme="minorHAnsi" w:cs="Arial"/>
          <w:b w:val="0"/>
          <w:sz w:val="22"/>
          <w:szCs w:val="22"/>
          <w:lang w:val="hr-HR"/>
        </w:rPr>
      </w:pPr>
    </w:p>
    <w:p w:rsidR="00FC6340" w:rsidRPr="009D1460" w:rsidRDefault="00FC6340" w:rsidP="00D902FF">
      <w:pPr>
        <w:pStyle w:val="TT"/>
        <w:numPr>
          <w:ilvl w:val="0"/>
          <w:numId w:val="10"/>
        </w:numPr>
        <w:tabs>
          <w:tab w:val="clear" w:pos="1202"/>
        </w:tabs>
        <w:spacing w:line="240" w:lineRule="auto"/>
        <w:jc w:val="both"/>
        <w:outlineLvl w:val="9"/>
        <w:rPr>
          <w:rFonts w:asciiTheme="minorHAnsi" w:hAnsiTheme="minorHAnsi" w:cs="Arial"/>
          <w:sz w:val="22"/>
          <w:szCs w:val="22"/>
          <w:lang w:val="hr-HR"/>
        </w:rPr>
      </w:pPr>
      <w:r w:rsidRPr="009D1460">
        <w:rPr>
          <w:rFonts w:asciiTheme="minorHAnsi" w:hAnsiTheme="minorHAnsi" w:cs="Arial"/>
          <w:sz w:val="22"/>
          <w:szCs w:val="22"/>
          <w:lang w:val="hr-HR"/>
        </w:rPr>
        <w:t>financijsku imovinu po fer vrijednosti kroz izvještaj o dobiti i gubitku,</w:t>
      </w:r>
    </w:p>
    <w:p w:rsidR="00FC6340" w:rsidRPr="009D1460" w:rsidRDefault="00FC6340" w:rsidP="00D902FF">
      <w:pPr>
        <w:pStyle w:val="TT"/>
        <w:numPr>
          <w:ilvl w:val="0"/>
          <w:numId w:val="10"/>
        </w:numPr>
        <w:tabs>
          <w:tab w:val="clear" w:pos="1202"/>
        </w:tabs>
        <w:spacing w:line="240" w:lineRule="auto"/>
        <w:jc w:val="both"/>
        <w:outlineLvl w:val="9"/>
        <w:rPr>
          <w:rFonts w:asciiTheme="minorHAnsi" w:hAnsiTheme="minorHAnsi" w:cs="Arial"/>
          <w:sz w:val="22"/>
          <w:szCs w:val="22"/>
          <w:lang w:val="hr-HR"/>
        </w:rPr>
      </w:pPr>
      <w:r w:rsidRPr="009D1460">
        <w:rPr>
          <w:rFonts w:asciiTheme="minorHAnsi" w:hAnsiTheme="minorHAnsi" w:cs="Arial"/>
          <w:sz w:val="22"/>
          <w:szCs w:val="22"/>
          <w:lang w:val="hr-HR"/>
        </w:rPr>
        <w:t>financijsku imovinu raspoloživu za prodaju,</w:t>
      </w:r>
    </w:p>
    <w:p w:rsidR="00FC6340" w:rsidRPr="009D1460" w:rsidRDefault="00FC6340" w:rsidP="00D902FF">
      <w:pPr>
        <w:pStyle w:val="TT"/>
        <w:numPr>
          <w:ilvl w:val="0"/>
          <w:numId w:val="10"/>
        </w:numPr>
        <w:tabs>
          <w:tab w:val="clear" w:pos="1202"/>
        </w:tabs>
        <w:spacing w:line="240" w:lineRule="auto"/>
        <w:jc w:val="both"/>
        <w:outlineLvl w:val="9"/>
        <w:rPr>
          <w:rFonts w:asciiTheme="minorHAnsi" w:hAnsiTheme="minorHAnsi" w:cs="Arial"/>
          <w:sz w:val="22"/>
          <w:szCs w:val="22"/>
          <w:lang w:val="hr-HR"/>
        </w:rPr>
      </w:pPr>
      <w:r w:rsidRPr="009D1460">
        <w:rPr>
          <w:rFonts w:asciiTheme="minorHAnsi" w:hAnsiTheme="minorHAnsi" w:cs="Arial"/>
          <w:sz w:val="22"/>
          <w:szCs w:val="22"/>
          <w:lang w:val="hr-HR"/>
        </w:rPr>
        <w:t>financijsku imovinu koja se drži do dospijeća,</w:t>
      </w:r>
    </w:p>
    <w:p w:rsidR="00FC6340" w:rsidRDefault="00FC6340" w:rsidP="00D902FF">
      <w:pPr>
        <w:pStyle w:val="TT"/>
        <w:numPr>
          <w:ilvl w:val="0"/>
          <w:numId w:val="10"/>
        </w:numPr>
        <w:tabs>
          <w:tab w:val="clear" w:pos="1202"/>
        </w:tabs>
        <w:spacing w:line="240" w:lineRule="auto"/>
        <w:jc w:val="both"/>
        <w:outlineLvl w:val="9"/>
        <w:rPr>
          <w:rFonts w:asciiTheme="minorHAnsi" w:hAnsiTheme="minorHAnsi" w:cs="Arial"/>
          <w:sz w:val="22"/>
          <w:szCs w:val="22"/>
          <w:lang w:val="hr-HR"/>
        </w:rPr>
      </w:pPr>
      <w:r w:rsidRPr="009D1460">
        <w:rPr>
          <w:rFonts w:asciiTheme="minorHAnsi" w:hAnsiTheme="minorHAnsi" w:cs="Arial"/>
          <w:sz w:val="22"/>
          <w:szCs w:val="22"/>
          <w:lang w:val="hr-HR"/>
        </w:rPr>
        <w:t>zajmove i potraživanja.</w:t>
      </w:r>
    </w:p>
    <w:p w:rsidR="00BB630A" w:rsidRDefault="00BB630A" w:rsidP="005D12B5">
      <w:pPr>
        <w:pStyle w:val="TT"/>
        <w:tabs>
          <w:tab w:val="clear" w:pos="1202"/>
        </w:tabs>
        <w:spacing w:line="240" w:lineRule="auto"/>
        <w:ind w:left="720"/>
        <w:jc w:val="both"/>
        <w:outlineLvl w:val="9"/>
        <w:rPr>
          <w:rFonts w:asciiTheme="minorHAnsi" w:hAnsiTheme="minorHAnsi" w:cs="Arial"/>
          <w:sz w:val="22"/>
          <w:szCs w:val="22"/>
          <w:lang w:val="hr-HR"/>
        </w:rPr>
      </w:pPr>
    </w:p>
    <w:p w:rsidR="005D06EF" w:rsidRDefault="005D06EF" w:rsidP="005D12B5">
      <w:pPr>
        <w:pStyle w:val="TT"/>
        <w:tabs>
          <w:tab w:val="clear" w:pos="1202"/>
        </w:tabs>
        <w:spacing w:line="240" w:lineRule="auto"/>
        <w:jc w:val="both"/>
        <w:outlineLvl w:val="9"/>
        <w:rPr>
          <w:rFonts w:asciiTheme="minorHAnsi" w:hAnsiTheme="minorHAnsi" w:cs="Arial"/>
          <w:sz w:val="22"/>
          <w:szCs w:val="22"/>
          <w:lang w:val="hr-HR"/>
        </w:rPr>
      </w:pPr>
      <w:r w:rsidRPr="005D12B5">
        <w:rPr>
          <w:rFonts w:asciiTheme="minorHAnsi" w:hAnsiTheme="minorHAnsi" w:cs="Arial"/>
          <w:sz w:val="22"/>
          <w:szCs w:val="22"/>
          <w:lang w:val="hr-HR"/>
        </w:rPr>
        <w:t xml:space="preserve">Financijski instrumenti razvrstavaju se u navedene kategorije u ovisnosti o namjeri s kojom su pribavljeni. Razvrstavanje financijskih instrumenata prilikom početnog priznavanja te računovodstvene metode praćenja ovih instrumenata određeni su Računovodstvenim politikama koje donosi Uprava. </w:t>
      </w:r>
    </w:p>
    <w:p w:rsidR="00CB4B32" w:rsidRPr="005D12B5" w:rsidRDefault="00CB4B32" w:rsidP="005D12B5">
      <w:pPr>
        <w:pStyle w:val="TT"/>
        <w:tabs>
          <w:tab w:val="clear" w:pos="1202"/>
        </w:tabs>
        <w:spacing w:line="240" w:lineRule="auto"/>
        <w:jc w:val="both"/>
        <w:outlineLvl w:val="9"/>
        <w:rPr>
          <w:rFonts w:asciiTheme="minorHAnsi" w:hAnsiTheme="minorHAnsi" w:cs="Arial"/>
          <w:sz w:val="22"/>
          <w:szCs w:val="22"/>
          <w:lang w:val="hr-HR"/>
        </w:rPr>
      </w:pPr>
    </w:p>
    <w:p w:rsidR="005D06EF" w:rsidRDefault="005D06EF" w:rsidP="005D12B5">
      <w:pPr>
        <w:pStyle w:val="TT"/>
        <w:tabs>
          <w:tab w:val="clear" w:pos="1202"/>
        </w:tabs>
        <w:spacing w:line="240" w:lineRule="auto"/>
        <w:jc w:val="both"/>
        <w:outlineLvl w:val="9"/>
        <w:rPr>
          <w:rFonts w:asciiTheme="minorHAnsi" w:hAnsiTheme="minorHAnsi" w:cs="Arial"/>
          <w:sz w:val="22"/>
          <w:szCs w:val="22"/>
          <w:lang w:val="hr-HR"/>
        </w:rPr>
      </w:pPr>
      <w:r w:rsidRPr="005D12B5">
        <w:rPr>
          <w:rFonts w:asciiTheme="minorHAnsi" w:hAnsiTheme="minorHAnsi" w:cs="Arial"/>
          <w:sz w:val="22"/>
          <w:szCs w:val="22"/>
          <w:lang w:val="hr-HR"/>
        </w:rPr>
        <w:t xml:space="preserve">Osnovna razlika između kategorija je u pristupu mjerenja financijske imovine i priznavanja fer vrijednosti u financijskim izvještajima, što je objašnjeno dalje u tekstu. </w:t>
      </w:r>
    </w:p>
    <w:p w:rsidR="00CB4B32" w:rsidRPr="005D12B5" w:rsidRDefault="00CB4B32" w:rsidP="005D12B5">
      <w:pPr>
        <w:pStyle w:val="TT"/>
        <w:tabs>
          <w:tab w:val="clear" w:pos="1202"/>
        </w:tabs>
        <w:spacing w:line="240" w:lineRule="auto"/>
        <w:jc w:val="both"/>
        <w:outlineLvl w:val="9"/>
        <w:rPr>
          <w:rFonts w:asciiTheme="minorHAnsi" w:hAnsiTheme="minorHAnsi" w:cs="Arial"/>
          <w:sz w:val="22"/>
          <w:szCs w:val="22"/>
          <w:lang w:val="hr-HR"/>
        </w:rPr>
      </w:pPr>
    </w:p>
    <w:p w:rsidR="005D06EF" w:rsidRDefault="005D06EF" w:rsidP="005D12B5">
      <w:pPr>
        <w:pStyle w:val="TT"/>
        <w:tabs>
          <w:tab w:val="clear" w:pos="1202"/>
        </w:tabs>
        <w:spacing w:line="240" w:lineRule="auto"/>
        <w:jc w:val="both"/>
        <w:outlineLvl w:val="9"/>
        <w:rPr>
          <w:rFonts w:asciiTheme="minorHAnsi" w:hAnsiTheme="minorHAnsi" w:cs="Arial"/>
          <w:sz w:val="22"/>
          <w:szCs w:val="22"/>
          <w:lang w:val="hr-HR"/>
        </w:rPr>
      </w:pPr>
      <w:r w:rsidRPr="005D12B5">
        <w:rPr>
          <w:rFonts w:asciiTheme="minorHAnsi" w:hAnsiTheme="minorHAnsi" w:cs="Arial"/>
          <w:sz w:val="22"/>
          <w:szCs w:val="22"/>
          <w:lang w:val="hr-HR"/>
        </w:rPr>
        <w:t>Sve vrijednosnice u posjedu Grupe priznaju se na datum namire i početno iskazuju po trošku, uključujući direktne transakcijske troškove kada se ulaganja ne vrednuju po fer vrijednosti kroz izvještaj o dobiti i gubitku.</w:t>
      </w:r>
    </w:p>
    <w:p w:rsidR="00CB4B32" w:rsidRPr="005D12B5" w:rsidRDefault="00CB4B32" w:rsidP="005D12B5">
      <w:pPr>
        <w:pStyle w:val="TT"/>
        <w:tabs>
          <w:tab w:val="clear" w:pos="1202"/>
        </w:tabs>
        <w:spacing w:line="240" w:lineRule="auto"/>
        <w:jc w:val="both"/>
        <w:outlineLvl w:val="9"/>
        <w:rPr>
          <w:rFonts w:asciiTheme="minorHAnsi" w:hAnsiTheme="minorHAnsi" w:cs="Arial"/>
          <w:sz w:val="22"/>
          <w:szCs w:val="22"/>
          <w:lang w:val="hr-HR"/>
        </w:rPr>
      </w:pPr>
    </w:p>
    <w:p w:rsidR="005D06EF" w:rsidRDefault="005D06EF" w:rsidP="005D12B5">
      <w:pPr>
        <w:pStyle w:val="TT"/>
        <w:tabs>
          <w:tab w:val="clear" w:pos="1202"/>
        </w:tabs>
        <w:spacing w:line="240" w:lineRule="auto"/>
        <w:jc w:val="both"/>
        <w:outlineLvl w:val="9"/>
        <w:rPr>
          <w:rFonts w:asciiTheme="minorHAnsi" w:hAnsiTheme="minorHAnsi" w:cs="Arial"/>
          <w:sz w:val="22"/>
          <w:szCs w:val="22"/>
          <w:lang w:val="hr-HR"/>
        </w:rPr>
      </w:pPr>
      <w:r w:rsidRPr="005D12B5">
        <w:rPr>
          <w:rFonts w:asciiTheme="minorHAnsi" w:hAnsiTheme="minorHAnsi" w:cs="Arial"/>
          <w:sz w:val="22"/>
          <w:szCs w:val="22"/>
          <w:lang w:val="hr-HR"/>
        </w:rPr>
        <w:t xml:space="preserve">Banka se ne bavi stjecanjem vrijednosnih papira i ulaganja radi kratkoročnog stjecanja dobiti od aktivnosti trgovanja. </w:t>
      </w:r>
    </w:p>
    <w:p w:rsidR="00CB4B32" w:rsidRPr="005D12B5" w:rsidRDefault="00CB4B32" w:rsidP="005D12B5">
      <w:pPr>
        <w:pStyle w:val="TT"/>
        <w:tabs>
          <w:tab w:val="clear" w:pos="1202"/>
        </w:tabs>
        <w:spacing w:line="240" w:lineRule="auto"/>
        <w:jc w:val="both"/>
        <w:outlineLvl w:val="9"/>
        <w:rPr>
          <w:rFonts w:asciiTheme="minorHAnsi" w:hAnsiTheme="minorHAnsi" w:cs="Arial"/>
          <w:sz w:val="22"/>
          <w:szCs w:val="22"/>
          <w:lang w:val="hr-HR"/>
        </w:rPr>
      </w:pPr>
    </w:p>
    <w:p w:rsidR="005D06EF" w:rsidRDefault="005D06EF" w:rsidP="005D12B5">
      <w:pPr>
        <w:pStyle w:val="T1"/>
        <w:spacing w:before="0" w:after="0" w:line="240" w:lineRule="auto"/>
        <w:ind w:left="357" w:hanging="357"/>
        <w:rPr>
          <w:rFonts w:asciiTheme="minorHAnsi" w:hAnsiTheme="minorHAnsi" w:cs="Arial"/>
          <w:i/>
          <w:sz w:val="22"/>
          <w:szCs w:val="22"/>
          <w:lang w:val="hr-HR"/>
        </w:rPr>
      </w:pPr>
      <w:r w:rsidRPr="005D12B5">
        <w:rPr>
          <w:rFonts w:asciiTheme="minorHAnsi" w:hAnsiTheme="minorHAnsi" w:cs="Arial"/>
          <w:i/>
          <w:sz w:val="22"/>
          <w:szCs w:val="22"/>
          <w:lang w:val="hr-HR"/>
        </w:rPr>
        <w:t>a)</w:t>
      </w:r>
      <w:r w:rsidRPr="005D12B5">
        <w:rPr>
          <w:rFonts w:asciiTheme="minorHAnsi" w:hAnsiTheme="minorHAnsi" w:cs="Arial"/>
          <w:i/>
          <w:sz w:val="22"/>
          <w:szCs w:val="22"/>
          <w:lang w:val="hr-HR"/>
        </w:rPr>
        <w:tab/>
        <w:t>Financijska imovina koja se iskazuje po fer vrijednosti kroz izvještaj o dobiti i gubitku</w:t>
      </w:r>
    </w:p>
    <w:p w:rsidR="00CB4B32" w:rsidRPr="005D12B5" w:rsidRDefault="00CB4B32" w:rsidP="005D12B5">
      <w:pPr>
        <w:pStyle w:val="T1"/>
        <w:spacing w:before="0" w:after="0" w:line="240" w:lineRule="auto"/>
        <w:ind w:left="357" w:hanging="357"/>
        <w:rPr>
          <w:rFonts w:asciiTheme="minorHAnsi" w:hAnsiTheme="minorHAnsi" w:cs="Arial"/>
          <w:bCs w:val="0"/>
          <w:i/>
          <w:sz w:val="22"/>
          <w:szCs w:val="22"/>
          <w:lang w:val="hr-HR"/>
        </w:rPr>
      </w:pPr>
    </w:p>
    <w:p w:rsidR="005D06EF" w:rsidRDefault="005D06EF" w:rsidP="005D12B5">
      <w:pPr>
        <w:pStyle w:val="NormalIndent"/>
        <w:spacing w:line="240" w:lineRule="auto"/>
        <w:ind w:left="0"/>
        <w:rPr>
          <w:rFonts w:asciiTheme="minorHAnsi" w:hAnsiTheme="minorHAnsi" w:cs="Arial"/>
          <w:sz w:val="22"/>
          <w:szCs w:val="22"/>
          <w:lang w:val="hr-HR"/>
        </w:rPr>
      </w:pPr>
      <w:r w:rsidRPr="005D12B5">
        <w:rPr>
          <w:rFonts w:asciiTheme="minorHAnsi" w:hAnsiTheme="minorHAnsi" w:cs="Arial"/>
          <w:sz w:val="22"/>
          <w:szCs w:val="22"/>
          <w:lang w:val="hr-HR"/>
        </w:rPr>
        <w:t xml:space="preserve">Navedena kategorija ima dvije potkategorije: financijske instrumente koji se drže radi trgovanja i oni koje je rukovodstvo inicijalno rasporedilo u ovu kategoriju, kojima se aktivno ne trguje. </w:t>
      </w:r>
    </w:p>
    <w:p w:rsidR="00CB4B32" w:rsidRPr="005D12B5" w:rsidRDefault="00CB4B32" w:rsidP="005D12B5">
      <w:pPr>
        <w:pStyle w:val="NormalIndent"/>
        <w:spacing w:line="240" w:lineRule="auto"/>
        <w:ind w:left="0"/>
        <w:rPr>
          <w:rFonts w:asciiTheme="minorHAnsi" w:hAnsiTheme="minorHAnsi" w:cs="Arial"/>
          <w:b/>
          <w:bCs/>
          <w:sz w:val="22"/>
          <w:szCs w:val="22"/>
          <w:lang w:val="hr-HR"/>
        </w:rPr>
      </w:pPr>
    </w:p>
    <w:p w:rsidR="000B25B9" w:rsidRDefault="003023D6" w:rsidP="005D12B5">
      <w:pPr>
        <w:pStyle w:val="NormalIndent"/>
        <w:spacing w:line="240" w:lineRule="auto"/>
        <w:ind w:left="0"/>
        <w:rPr>
          <w:rFonts w:asciiTheme="minorHAnsi" w:hAnsiTheme="minorHAnsi" w:cs="Arial"/>
          <w:sz w:val="22"/>
          <w:szCs w:val="22"/>
          <w:lang w:val="hr-HR"/>
        </w:rPr>
      </w:pPr>
      <w:r w:rsidRPr="005D12B5">
        <w:rPr>
          <w:rFonts w:asciiTheme="minorHAnsi" w:hAnsiTheme="minorHAnsi" w:cs="Arial"/>
          <w:sz w:val="22"/>
          <w:szCs w:val="22"/>
          <w:lang w:val="hr-HR"/>
        </w:rPr>
        <w:t xml:space="preserve">Nakon početnog priznavanja, financijska imovina koja se iskazuje po fer vrijednosti kroz </w:t>
      </w:r>
      <w:r w:rsidR="008325DA" w:rsidRPr="005D12B5">
        <w:rPr>
          <w:rFonts w:asciiTheme="minorHAnsi" w:hAnsiTheme="minorHAnsi" w:cs="Arial"/>
          <w:sz w:val="22"/>
          <w:szCs w:val="22"/>
          <w:lang w:val="hr-HR"/>
        </w:rPr>
        <w:t>izvještaj o</w:t>
      </w:r>
      <w:r w:rsidRPr="005D12B5">
        <w:rPr>
          <w:rFonts w:asciiTheme="minorHAnsi" w:hAnsiTheme="minorHAnsi" w:cs="Arial"/>
          <w:sz w:val="22"/>
          <w:szCs w:val="22"/>
          <w:lang w:val="hr-HR"/>
        </w:rPr>
        <w:t xml:space="preserve"> dobiti i gubitk</w:t>
      </w:r>
      <w:r w:rsidR="008325DA" w:rsidRPr="005D12B5">
        <w:rPr>
          <w:rFonts w:asciiTheme="minorHAnsi" w:hAnsiTheme="minorHAnsi" w:cs="Arial"/>
          <w:sz w:val="22"/>
          <w:szCs w:val="22"/>
          <w:lang w:val="hr-HR"/>
        </w:rPr>
        <w:t xml:space="preserve">u </w:t>
      </w:r>
      <w:r w:rsidRPr="005D12B5">
        <w:rPr>
          <w:rFonts w:asciiTheme="minorHAnsi" w:hAnsiTheme="minorHAnsi" w:cs="Arial"/>
          <w:sz w:val="22"/>
          <w:szCs w:val="22"/>
          <w:lang w:val="hr-HR"/>
        </w:rPr>
        <w:t xml:space="preserve">obračunava se i iskazuje po fer vrijednosti, koja </w:t>
      </w:r>
      <w:r w:rsidR="00C60074" w:rsidRPr="005D12B5">
        <w:rPr>
          <w:rFonts w:asciiTheme="minorHAnsi" w:hAnsiTheme="minorHAnsi" w:cs="Arial"/>
          <w:sz w:val="22"/>
          <w:szCs w:val="22"/>
          <w:lang w:val="hr-HR"/>
        </w:rPr>
        <w:t>odgovara</w:t>
      </w:r>
      <w:r w:rsidRPr="005D12B5">
        <w:rPr>
          <w:rFonts w:asciiTheme="minorHAnsi" w:hAnsiTheme="minorHAnsi" w:cs="Arial"/>
          <w:sz w:val="22"/>
          <w:szCs w:val="22"/>
          <w:lang w:val="hr-HR"/>
        </w:rPr>
        <w:t xml:space="preserve"> cijeni koja kotira na tržištu ili koja je određena primjenom prihvatljivih modela procjene vrijednosti. </w:t>
      </w:r>
      <w:r w:rsidR="002060B7" w:rsidRPr="005D12B5">
        <w:rPr>
          <w:rFonts w:asciiTheme="minorHAnsi" w:hAnsiTheme="minorHAnsi" w:cs="Arial"/>
          <w:sz w:val="22"/>
          <w:szCs w:val="22"/>
          <w:lang w:val="hr-HR"/>
        </w:rPr>
        <w:t xml:space="preserve">U slučaju mjerenja fer vrijednosti udjela u novčane investicijske fondove uzima se cijena udjela u fondu na određeni dan, pribavljena od društva za upravljanje investicijskim fondom. </w:t>
      </w:r>
      <w:r w:rsidR="008D7CD7" w:rsidRPr="005D12B5">
        <w:rPr>
          <w:rFonts w:asciiTheme="minorHAnsi" w:hAnsiTheme="minorHAnsi" w:cs="Arial"/>
          <w:sz w:val="22"/>
          <w:szCs w:val="22"/>
          <w:lang w:val="hr-HR"/>
        </w:rPr>
        <w:t>Grupa</w:t>
      </w:r>
      <w:r w:rsidRPr="005D12B5">
        <w:rPr>
          <w:rFonts w:asciiTheme="minorHAnsi" w:hAnsiTheme="minorHAnsi" w:cs="Arial"/>
          <w:sz w:val="22"/>
          <w:szCs w:val="22"/>
          <w:lang w:val="hr-HR"/>
        </w:rPr>
        <w:t xml:space="preserve"> nerealiziranu dobit i nerealizirane gubitke iskazuje u okviru </w:t>
      </w:r>
      <w:r w:rsidR="00D1090B" w:rsidRPr="005D12B5">
        <w:rPr>
          <w:rFonts w:asciiTheme="minorHAnsi" w:hAnsiTheme="minorHAnsi" w:cs="Arial"/>
          <w:sz w:val="22"/>
          <w:szCs w:val="22"/>
          <w:lang w:val="hr-HR"/>
        </w:rPr>
        <w:t>‘</w:t>
      </w:r>
      <w:r w:rsidRPr="005D12B5">
        <w:rPr>
          <w:rFonts w:asciiTheme="minorHAnsi" w:hAnsiTheme="minorHAnsi" w:cs="Arial"/>
          <w:sz w:val="22"/>
          <w:szCs w:val="22"/>
          <w:lang w:val="hr-HR"/>
        </w:rPr>
        <w:t>neto prihoda/(rashoda) od financijskih aktivnosti</w:t>
      </w:r>
      <w:r w:rsidR="00D1090B" w:rsidRPr="005D12B5">
        <w:rPr>
          <w:rFonts w:asciiTheme="minorHAnsi" w:hAnsiTheme="minorHAnsi" w:cs="Arial"/>
          <w:sz w:val="22"/>
          <w:szCs w:val="22"/>
          <w:lang w:val="hr-HR"/>
        </w:rPr>
        <w:t>’</w:t>
      </w:r>
      <w:r w:rsidRPr="005D12B5">
        <w:rPr>
          <w:rFonts w:asciiTheme="minorHAnsi" w:hAnsiTheme="minorHAnsi" w:cs="Arial"/>
          <w:sz w:val="22"/>
          <w:szCs w:val="22"/>
          <w:lang w:val="hr-HR"/>
        </w:rPr>
        <w:t>.</w:t>
      </w:r>
    </w:p>
    <w:p w:rsidR="00CB4B32" w:rsidRPr="005D12B5" w:rsidRDefault="00CB4B32" w:rsidP="005D12B5">
      <w:pPr>
        <w:pStyle w:val="NormalIndent"/>
        <w:spacing w:line="240" w:lineRule="auto"/>
        <w:ind w:left="0"/>
        <w:rPr>
          <w:rFonts w:asciiTheme="minorHAnsi" w:hAnsiTheme="minorHAnsi" w:cs="Arial"/>
          <w:sz w:val="22"/>
          <w:szCs w:val="22"/>
          <w:lang w:val="hr-HR"/>
        </w:rPr>
      </w:pPr>
    </w:p>
    <w:p w:rsidR="003023D6" w:rsidRDefault="003023D6" w:rsidP="005D12B5">
      <w:pPr>
        <w:pStyle w:val="T1"/>
        <w:spacing w:before="0" w:after="0" w:line="240" w:lineRule="auto"/>
        <w:rPr>
          <w:rFonts w:asciiTheme="minorHAnsi" w:hAnsiTheme="minorHAnsi" w:cs="Arial"/>
          <w:bCs w:val="0"/>
          <w:i/>
          <w:sz w:val="22"/>
          <w:szCs w:val="22"/>
          <w:lang w:val="hr-HR"/>
        </w:rPr>
      </w:pPr>
      <w:r w:rsidRPr="005D12B5">
        <w:rPr>
          <w:rFonts w:asciiTheme="minorHAnsi" w:hAnsiTheme="minorHAnsi" w:cs="Arial"/>
          <w:bCs w:val="0"/>
          <w:i/>
          <w:sz w:val="22"/>
          <w:szCs w:val="22"/>
          <w:lang w:val="hr-HR"/>
        </w:rPr>
        <w:t>b)</w:t>
      </w:r>
      <w:r w:rsidRPr="005D12B5">
        <w:rPr>
          <w:rFonts w:asciiTheme="minorHAnsi" w:hAnsiTheme="minorHAnsi" w:cs="Arial"/>
          <w:i/>
          <w:sz w:val="22"/>
          <w:szCs w:val="22"/>
          <w:lang w:val="hr-HR"/>
        </w:rPr>
        <w:t xml:space="preserve">    Imovina</w:t>
      </w:r>
      <w:r w:rsidRPr="005D12B5">
        <w:rPr>
          <w:rFonts w:asciiTheme="minorHAnsi" w:hAnsiTheme="minorHAnsi" w:cs="Arial"/>
          <w:bCs w:val="0"/>
          <w:i/>
          <w:sz w:val="22"/>
          <w:szCs w:val="22"/>
          <w:lang w:val="hr-HR"/>
        </w:rPr>
        <w:t xml:space="preserve"> raspoloživa za prodaju </w:t>
      </w:r>
    </w:p>
    <w:p w:rsidR="00CB4B32" w:rsidRPr="005D12B5" w:rsidRDefault="00CB4B32" w:rsidP="005D12B5">
      <w:pPr>
        <w:pStyle w:val="T1"/>
        <w:spacing w:before="0" w:after="0" w:line="240" w:lineRule="auto"/>
        <w:rPr>
          <w:rFonts w:asciiTheme="minorHAnsi" w:hAnsiTheme="minorHAnsi" w:cs="Arial"/>
          <w:bCs w:val="0"/>
          <w:i/>
          <w:sz w:val="22"/>
          <w:szCs w:val="22"/>
          <w:lang w:val="hr-HR"/>
        </w:rPr>
      </w:pPr>
    </w:p>
    <w:p w:rsidR="00D46938" w:rsidRPr="005D12B5" w:rsidRDefault="003023D6" w:rsidP="005D12B5">
      <w:pPr>
        <w:pStyle w:val="T1"/>
        <w:tabs>
          <w:tab w:val="left" w:pos="426"/>
        </w:tabs>
        <w:spacing w:before="0" w:after="0" w:line="240" w:lineRule="auto"/>
        <w:rPr>
          <w:rFonts w:asciiTheme="minorHAnsi" w:hAnsiTheme="minorHAnsi" w:cs="Arial"/>
          <w:b w:val="0"/>
          <w:sz w:val="22"/>
          <w:szCs w:val="22"/>
          <w:lang w:val="hr-HR"/>
        </w:rPr>
      </w:pPr>
      <w:r w:rsidRPr="005D12B5">
        <w:rPr>
          <w:rFonts w:asciiTheme="minorHAnsi" w:hAnsiTheme="minorHAnsi" w:cs="Arial"/>
          <w:b w:val="0"/>
          <w:sz w:val="22"/>
          <w:szCs w:val="22"/>
          <w:lang w:val="hr-HR"/>
        </w:rPr>
        <w:t xml:space="preserve">Imovina raspoloživa za prodaju obuhvaća financijsku imovinu koja je raspoređena kao raspoloživa za prodaju, a nije raspoređena u imovinu koja se drži do dospijeća ili u imovinu koja se iskazuje po fer vrijednosti kroz </w:t>
      </w:r>
      <w:r w:rsidR="008325DA" w:rsidRPr="005D12B5">
        <w:rPr>
          <w:rFonts w:asciiTheme="minorHAnsi" w:hAnsiTheme="minorHAnsi" w:cs="Arial"/>
          <w:b w:val="0"/>
          <w:sz w:val="22"/>
          <w:szCs w:val="22"/>
          <w:lang w:val="hr-HR"/>
        </w:rPr>
        <w:t>izvještaj o</w:t>
      </w:r>
      <w:r w:rsidRPr="005D12B5">
        <w:rPr>
          <w:rFonts w:asciiTheme="minorHAnsi" w:hAnsiTheme="minorHAnsi" w:cs="Arial"/>
          <w:b w:val="0"/>
          <w:sz w:val="22"/>
          <w:szCs w:val="22"/>
          <w:lang w:val="hr-HR"/>
        </w:rPr>
        <w:t xml:space="preserve"> dobiti i gubitk</w:t>
      </w:r>
      <w:r w:rsidR="008325DA" w:rsidRPr="005D12B5">
        <w:rPr>
          <w:rFonts w:asciiTheme="minorHAnsi" w:hAnsiTheme="minorHAnsi" w:cs="Arial"/>
          <w:b w:val="0"/>
          <w:sz w:val="22"/>
          <w:szCs w:val="22"/>
          <w:lang w:val="hr-HR"/>
        </w:rPr>
        <w:t>u</w:t>
      </w:r>
      <w:r w:rsidRPr="005D12B5">
        <w:rPr>
          <w:rFonts w:asciiTheme="minorHAnsi" w:hAnsiTheme="minorHAnsi" w:cs="Arial"/>
          <w:b w:val="0"/>
          <w:sz w:val="22"/>
          <w:szCs w:val="22"/>
          <w:lang w:val="hr-HR"/>
        </w:rPr>
        <w:t xml:space="preserve"> ili zajmove i potraživanja. </w:t>
      </w:r>
    </w:p>
    <w:p w:rsidR="00CB4B32" w:rsidRDefault="00CB4B32" w:rsidP="005D12B5">
      <w:pPr>
        <w:jc w:val="both"/>
        <w:rPr>
          <w:rFonts w:asciiTheme="minorHAnsi" w:hAnsiTheme="minorHAnsi" w:cs="Arial"/>
          <w:sz w:val="22"/>
          <w:szCs w:val="22"/>
          <w:lang w:val="hr-HR"/>
        </w:rPr>
      </w:pPr>
    </w:p>
    <w:p w:rsidR="00CB4B32" w:rsidRDefault="00CB4B32" w:rsidP="00FC6340">
      <w:pPr>
        <w:jc w:val="both"/>
        <w:rPr>
          <w:rFonts w:asciiTheme="minorHAnsi" w:hAnsiTheme="minorHAnsi" w:cs="Arial"/>
          <w:sz w:val="22"/>
          <w:szCs w:val="22"/>
          <w:lang w:val="hr-HR"/>
        </w:rPr>
        <w:sectPr w:rsidR="00CB4B32" w:rsidSect="000D6913">
          <w:footerReference w:type="default" r:id="rId103"/>
          <w:pgSz w:w="11907" w:h="16840" w:code="9"/>
          <w:pgMar w:top="1418" w:right="1134" w:bottom="1134" w:left="1418" w:header="851" w:footer="851" w:gutter="0"/>
          <w:cols w:space="720"/>
          <w:noEndnote/>
        </w:sectPr>
      </w:pPr>
    </w:p>
    <w:p w:rsidR="00CB4B32" w:rsidRDefault="00CB4B32" w:rsidP="005D12B5">
      <w:pPr>
        <w:pStyle w:val="T1"/>
        <w:tabs>
          <w:tab w:val="left" w:pos="567"/>
        </w:tabs>
        <w:spacing w:before="0" w:after="0" w:line="240" w:lineRule="auto"/>
        <w:rPr>
          <w:rFonts w:asciiTheme="minorHAnsi" w:hAnsiTheme="minorHAnsi" w:cs="Arial"/>
          <w:sz w:val="22"/>
          <w:szCs w:val="22"/>
          <w:lang w:val="hr-HR"/>
        </w:rPr>
      </w:pPr>
    </w:p>
    <w:p w:rsidR="00CB4B32" w:rsidRPr="009D1460" w:rsidRDefault="00CB4B32" w:rsidP="005D12B5">
      <w:pPr>
        <w:pStyle w:val="T1"/>
        <w:tabs>
          <w:tab w:val="left" w:pos="567"/>
        </w:tabs>
        <w:spacing w:before="0" w:after="0" w:line="240" w:lineRule="auto"/>
        <w:rPr>
          <w:rFonts w:asciiTheme="minorHAnsi" w:hAnsiTheme="minorHAnsi" w:cs="Arial"/>
          <w:sz w:val="22"/>
          <w:szCs w:val="22"/>
          <w:lang w:val="hr-HR"/>
        </w:rPr>
      </w:pPr>
      <w:r w:rsidRPr="009D1460">
        <w:rPr>
          <w:rFonts w:asciiTheme="minorHAnsi" w:hAnsiTheme="minorHAnsi" w:cs="Arial"/>
          <w:sz w:val="22"/>
          <w:szCs w:val="22"/>
          <w:lang w:val="hr-HR"/>
        </w:rPr>
        <w:t>2.</w:t>
      </w:r>
      <w:r w:rsidRPr="009D1460">
        <w:rPr>
          <w:rFonts w:asciiTheme="minorHAnsi" w:hAnsiTheme="minorHAnsi" w:cs="Arial"/>
          <w:sz w:val="22"/>
          <w:szCs w:val="22"/>
          <w:lang w:val="hr-HR"/>
        </w:rPr>
        <w:tab/>
        <w:t>Sažetak značajnih računovodstvenih politika (nastavak)</w:t>
      </w:r>
    </w:p>
    <w:p w:rsidR="00CB4B32" w:rsidRDefault="00CB4B32" w:rsidP="005D12B5">
      <w:pPr>
        <w:pStyle w:val="T1"/>
        <w:tabs>
          <w:tab w:val="left" w:pos="567"/>
        </w:tabs>
        <w:spacing w:before="0" w:after="0" w:line="240" w:lineRule="auto"/>
        <w:rPr>
          <w:rFonts w:asciiTheme="minorHAnsi" w:hAnsiTheme="minorHAnsi" w:cs="Arial"/>
          <w:sz w:val="22"/>
          <w:szCs w:val="22"/>
          <w:lang w:val="hr-HR"/>
        </w:rPr>
      </w:pPr>
    </w:p>
    <w:p w:rsidR="00CB4B32" w:rsidRPr="009D1460" w:rsidRDefault="00CB4B32" w:rsidP="005D12B5">
      <w:pPr>
        <w:pStyle w:val="T1"/>
        <w:tabs>
          <w:tab w:val="left" w:pos="567"/>
        </w:tabs>
        <w:spacing w:before="0" w:after="0" w:line="240" w:lineRule="auto"/>
        <w:rPr>
          <w:rFonts w:asciiTheme="minorHAnsi" w:hAnsiTheme="minorHAnsi" w:cs="Arial"/>
          <w:sz w:val="22"/>
          <w:szCs w:val="22"/>
          <w:lang w:val="hr-HR"/>
        </w:rPr>
      </w:pPr>
      <w:r w:rsidRPr="009D1460">
        <w:rPr>
          <w:rFonts w:asciiTheme="minorHAnsi" w:hAnsiTheme="minorHAnsi" w:cs="Arial"/>
          <w:sz w:val="22"/>
          <w:szCs w:val="22"/>
          <w:lang w:val="hr-HR"/>
        </w:rPr>
        <w:t>2.1.</w:t>
      </w:r>
      <w:r w:rsidRPr="009D1460">
        <w:rPr>
          <w:rFonts w:asciiTheme="minorHAnsi" w:hAnsiTheme="minorHAnsi" w:cs="Arial"/>
          <w:sz w:val="22"/>
          <w:szCs w:val="22"/>
          <w:lang w:val="hr-HR"/>
        </w:rPr>
        <w:tab/>
        <w:t>Računovodstvene politike (nastavak)</w:t>
      </w:r>
    </w:p>
    <w:p w:rsidR="00CB4B32" w:rsidRDefault="00CB4B32" w:rsidP="005D12B5">
      <w:pPr>
        <w:pStyle w:val="T1"/>
        <w:tabs>
          <w:tab w:val="left" w:pos="426"/>
        </w:tabs>
        <w:spacing w:before="0" w:after="0" w:line="240" w:lineRule="auto"/>
        <w:rPr>
          <w:rFonts w:asciiTheme="minorHAnsi" w:hAnsiTheme="minorHAnsi" w:cs="Arial"/>
          <w:sz w:val="22"/>
          <w:szCs w:val="22"/>
          <w:lang w:val="hr-HR"/>
        </w:rPr>
      </w:pPr>
    </w:p>
    <w:p w:rsidR="00CB4B32" w:rsidRPr="009D1460" w:rsidRDefault="00CB4B32" w:rsidP="005D12B5">
      <w:pPr>
        <w:pStyle w:val="T1"/>
        <w:tabs>
          <w:tab w:val="left" w:pos="426"/>
        </w:tabs>
        <w:spacing w:before="0" w:after="0" w:line="240" w:lineRule="auto"/>
        <w:rPr>
          <w:rFonts w:asciiTheme="minorHAnsi" w:hAnsiTheme="minorHAnsi" w:cs="Arial"/>
          <w:sz w:val="22"/>
          <w:szCs w:val="22"/>
          <w:lang w:val="hr-HR"/>
        </w:rPr>
      </w:pPr>
      <w:r w:rsidRPr="009D1460">
        <w:rPr>
          <w:rFonts w:asciiTheme="minorHAnsi" w:hAnsiTheme="minorHAnsi" w:cs="Arial"/>
          <w:sz w:val="22"/>
          <w:szCs w:val="22"/>
          <w:lang w:val="hr-HR"/>
        </w:rPr>
        <w:t>Financijski instrumenti (nastavak)</w:t>
      </w:r>
    </w:p>
    <w:p w:rsidR="00CB4B32" w:rsidRDefault="00CB4B32" w:rsidP="005D12B5">
      <w:pPr>
        <w:pStyle w:val="T1"/>
        <w:spacing w:before="0" w:after="0" w:line="240" w:lineRule="auto"/>
        <w:rPr>
          <w:rFonts w:asciiTheme="minorHAnsi" w:hAnsiTheme="minorHAnsi" w:cs="Arial"/>
          <w:bCs w:val="0"/>
          <w:i/>
          <w:sz w:val="22"/>
          <w:szCs w:val="22"/>
          <w:lang w:val="hr-HR"/>
        </w:rPr>
      </w:pPr>
    </w:p>
    <w:p w:rsidR="00CB4B32" w:rsidRPr="009D1460" w:rsidRDefault="00CB4B32" w:rsidP="005D12B5">
      <w:pPr>
        <w:pStyle w:val="T1"/>
        <w:spacing w:before="0" w:after="0" w:line="240" w:lineRule="auto"/>
        <w:rPr>
          <w:rFonts w:asciiTheme="minorHAnsi" w:hAnsiTheme="minorHAnsi" w:cs="Arial"/>
          <w:bCs w:val="0"/>
          <w:i/>
          <w:sz w:val="22"/>
          <w:szCs w:val="22"/>
          <w:lang w:val="hr-HR"/>
        </w:rPr>
      </w:pPr>
      <w:r w:rsidRPr="009D1460">
        <w:rPr>
          <w:rFonts w:asciiTheme="minorHAnsi" w:hAnsiTheme="minorHAnsi" w:cs="Arial"/>
          <w:bCs w:val="0"/>
          <w:i/>
          <w:sz w:val="22"/>
          <w:szCs w:val="22"/>
          <w:lang w:val="hr-HR"/>
        </w:rPr>
        <w:t>b)</w:t>
      </w:r>
      <w:r w:rsidRPr="009D1460">
        <w:rPr>
          <w:rFonts w:asciiTheme="minorHAnsi" w:hAnsiTheme="minorHAnsi" w:cs="Arial"/>
          <w:i/>
          <w:sz w:val="22"/>
          <w:szCs w:val="22"/>
          <w:lang w:val="hr-HR"/>
        </w:rPr>
        <w:t xml:space="preserve">    Imovina</w:t>
      </w:r>
      <w:r w:rsidRPr="009D1460">
        <w:rPr>
          <w:rFonts w:asciiTheme="minorHAnsi" w:hAnsiTheme="minorHAnsi" w:cs="Arial"/>
          <w:bCs w:val="0"/>
          <w:i/>
          <w:sz w:val="22"/>
          <w:szCs w:val="22"/>
          <w:lang w:val="hr-HR"/>
        </w:rPr>
        <w:t xml:space="preserve"> raspoloživa za prodaju (nastavak) </w:t>
      </w:r>
    </w:p>
    <w:p w:rsidR="00CB4B32" w:rsidRDefault="00CB4B32" w:rsidP="005D12B5">
      <w:pPr>
        <w:jc w:val="both"/>
        <w:rPr>
          <w:rFonts w:asciiTheme="minorHAnsi" w:hAnsiTheme="minorHAnsi" w:cs="Arial"/>
          <w:sz w:val="22"/>
          <w:szCs w:val="22"/>
          <w:lang w:val="hr-HR"/>
        </w:rPr>
      </w:pPr>
    </w:p>
    <w:p w:rsidR="00CB4B32" w:rsidRDefault="005D06EF" w:rsidP="005D12B5">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Financijska imovina koja se razvrstava u imovinu raspoloživu za prodaju pribavljena je u svrhu održavanja rezerve likvidnosti ili radi plasmana slobodnih sredstava do trenutka daljnjeg plasmana u dugoročno kreditiranje. U portfelju imovine raspoložive za prodaju evidentiraju se ulaganja u dužničke vrijednosne papire i druge financijske instrumente, vlasničke vrijednosne papire s </w:t>
      </w:r>
      <w:r w:rsidR="00545C1E" w:rsidRPr="005D12B5">
        <w:rPr>
          <w:rFonts w:asciiTheme="minorHAnsi" w:hAnsiTheme="minorHAnsi" w:cs="Arial"/>
          <w:sz w:val="22"/>
          <w:szCs w:val="22"/>
          <w:lang w:val="hr-HR"/>
        </w:rPr>
        <w:t xml:space="preserve">namjerom držanja </w:t>
      </w:r>
      <w:r w:rsidRPr="005D12B5">
        <w:rPr>
          <w:rFonts w:asciiTheme="minorHAnsi" w:hAnsiTheme="minorHAnsi" w:cs="Arial"/>
          <w:sz w:val="22"/>
          <w:szCs w:val="22"/>
          <w:lang w:val="hr-HR"/>
        </w:rPr>
        <w:t>dužim od 90 dana i koja se drže na neodređeno vrijeme te u udjele u investicijskim fondovima koje Banka ima namjeru držati u roku dužem od 30 dana.</w:t>
      </w:r>
    </w:p>
    <w:p w:rsidR="005D06EF" w:rsidRPr="005D12B5" w:rsidRDefault="005D06EF" w:rsidP="005D12B5">
      <w:pPr>
        <w:jc w:val="both"/>
        <w:rPr>
          <w:rFonts w:asciiTheme="minorHAnsi" w:hAnsiTheme="minorHAnsi" w:cs="Arial"/>
          <w:sz w:val="22"/>
          <w:szCs w:val="22"/>
          <w:lang w:val="hr-HR"/>
        </w:rPr>
      </w:pPr>
    </w:p>
    <w:p w:rsidR="005E44B0" w:rsidRDefault="005D06EF" w:rsidP="005D12B5">
      <w:pPr>
        <w:jc w:val="both"/>
        <w:rPr>
          <w:rFonts w:asciiTheme="minorHAnsi" w:hAnsiTheme="minorHAnsi" w:cs="Arial"/>
          <w:sz w:val="22"/>
          <w:szCs w:val="22"/>
          <w:lang w:val="hr-HR"/>
        </w:rPr>
      </w:pPr>
      <w:r w:rsidRPr="005D12B5">
        <w:rPr>
          <w:rFonts w:asciiTheme="minorHAnsi" w:hAnsiTheme="minorHAnsi" w:cs="Arial"/>
          <w:sz w:val="22"/>
          <w:szCs w:val="22"/>
          <w:lang w:val="hr-HR"/>
        </w:rPr>
        <w:t>Imovina raspoloživa za prodaju se nakon početnog priznavanja ponovno mjeri po fer vrijednosti na temelju kotiranih cijena ili iznosa izvedenih iz modela novčanog tijeka. Ako kotirane tržišne cijene nisu dostupne, fer vrijednost dužničkih vrijednosnica procjenjuje se koristeći razne tehnike vrednovanja uključujući korištenje sadašnje vrijednosti budućih novčanih tokova i matematičkih modela, dok se fer vrijednost nekotiranih vlasničkih instrumenata procjenjuje na temelju važećih omjera između cijene i zarade ili cijene i novčanog toka razrađenih</w:t>
      </w:r>
      <w:r w:rsidR="0046347C" w:rsidRPr="005D12B5">
        <w:rPr>
          <w:rFonts w:asciiTheme="minorHAnsi" w:hAnsiTheme="minorHAnsi" w:cs="Arial"/>
          <w:sz w:val="22"/>
          <w:szCs w:val="22"/>
          <w:lang w:val="hr-HR"/>
        </w:rPr>
        <w:t xml:space="preserve"> </w:t>
      </w:r>
      <w:r w:rsidRPr="005D12B5">
        <w:rPr>
          <w:rFonts w:asciiTheme="minorHAnsi" w:hAnsiTheme="minorHAnsi" w:cs="Arial"/>
          <w:sz w:val="22"/>
          <w:szCs w:val="22"/>
          <w:lang w:val="hr-HR"/>
        </w:rPr>
        <w:t>na način da odražavaju specifične okolnosti izdavatelja.</w:t>
      </w:r>
    </w:p>
    <w:p w:rsidR="00CB4B32" w:rsidRPr="005D12B5" w:rsidRDefault="00CB4B32" w:rsidP="005D12B5">
      <w:pPr>
        <w:jc w:val="both"/>
        <w:rPr>
          <w:rFonts w:asciiTheme="minorHAnsi" w:hAnsiTheme="minorHAnsi" w:cs="Arial"/>
          <w:sz w:val="22"/>
          <w:szCs w:val="22"/>
          <w:lang w:val="hr-HR"/>
        </w:rPr>
      </w:pPr>
    </w:p>
    <w:p w:rsidR="005D06EF" w:rsidRPr="005D12B5" w:rsidRDefault="005D06EF" w:rsidP="005D12B5">
      <w:pPr>
        <w:tabs>
          <w:tab w:val="left" w:pos="9356"/>
        </w:tabs>
        <w:jc w:val="both"/>
        <w:rPr>
          <w:rFonts w:asciiTheme="minorHAnsi" w:hAnsiTheme="minorHAnsi" w:cs="Arial"/>
          <w:sz w:val="22"/>
          <w:szCs w:val="22"/>
          <w:lang w:val="hr-HR"/>
        </w:rPr>
      </w:pPr>
      <w:r w:rsidRPr="005D12B5">
        <w:rPr>
          <w:rFonts w:asciiTheme="minorHAnsi" w:hAnsiTheme="minorHAnsi" w:cs="Arial"/>
          <w:sz w:val="22"/>
          <w:szCs w:val="22"/>
          <w:lang w:val="hr-HR"/>
        </w:rPr>
        <w:t xml:space="preserve">Nerealizirani dobici i gubici nastali promjenama fer vrijednosti vrijednosnih papira iz portfelja raspoloživih za prodaju priznaju se izravno u </w:t>
      </w:r>
      <w:r w:rsidR="00C0386E" w:rsidRPr="005D12B5">
        <w:rPr>
          <w:rFonts w:asciiTheme="minorHAnsi" w:hAnsiTheme="minorHAnsi" w:cs="Arial"/>
          <w:sz w:val="22"/>
          <w:szCs w:val="22"/>
          <w:lang w:val="hr-HR"/>
        </w:rPr>
        <w:t>ostaloj sveobuhvatnoj dobiti razdoblja</w:t>
      </w:r>
      <w:r w:rsidRPr="005D12B5">
        <w:rPr>
          <w:rFonts w:asciiTheme="minorHAnsi" w:hAnsiTheme="minorHAnsi" w:cs="Arial"/>
          <w:sz w:val="22"/>
          <w:szCs w:val="22"/>
          <w:lang w:val="hr-HR"/>
        </w:rPr>
        <w:t xml:space="preserve"> do trenutka prodaje ili umanjenja financijske imovine, a nakon toga se ostvareni dobici ili gubici iskazuju u okviru izvještaja o dobiti i gubitku.</w:t>
      </w:r>
    </w:p>
    <w:p w:rsidR="00CB4B32" w:rsidRDefault="00CB4B32" w:rsidP="005D12B5">
      <w:pPr>
        <w:pStyle w:val="T1"/>
        <w:tabs>
          <w:tab w:val="left" w:pos="426"/>
        </w:tabs>
        <w:spacing w:before="0" w:after="0" w:line="240" w:lineRule="auto"/>
        <w:rPr>
          <w:rFonts w:asciiTheme="minorHAnsi" w:hAnsiTheme="minorHAnsi" w:cs="Arial"/>
          <w:b w:val="0"/>
          <w:color w:val="000000"/>
          <w:sz w:val="22"/>
          <w:szCs w:val="22"/>
          <w:lang w:val="hr-HR"/>
        </w:rPr>
      </w:pPr>
    </w:p>
    <w:p w:rsidR="00C05320" w:rsidRDefault="005D06EF" w:rsidP="005D12B5">
      <w:pPr>
        <w:pStyle w:val="T1"/>
        <w:tabs>
          <w:tab w:val="left" w:pos="426"/>
        </w:tabs>
        <w:spacing w:before="0" w:after="0" w:line="240" w:lineRule="auto"/>
        <w:rPr>
          <w:rFonts w:asciiTheme="minorHAnsi" w:hAnsiTheme="minorHAnsi" w:cs="Arial"/>
          <w:b w:val="0"/>
          <w:color w:val="000000"/>
          <w:sz w:val="22"/>
          <w:szCs w:val="22"/>
          <w:lang w:val="hr-HR"/>
        </w:rPr>
      </w:pPr>
      <w:r w:rsidRPr="005D12B5">
        <w:rPr>
          <w:rFonts w:asciiTheme="minorHAnsi" w:hAnsiTheme="minorHAnsi" w:cs="Arial"/>
          <w:b w:val="0"/>
          <w:color w:val="000000"/>
          <w:sz w:val="22"/>
          <w:szCs w:val="22"/>
          <w:lang w:val="hr-HR"/>
        </w:rPr>
        <w:t xml:space="preserve">Gubici od umanjenja po osnovi imovine raspoložive za prodaju iskazuju se u izvještaju o dobiti i gubitku. U slučaju povećanja fer vrijednosti vlasničkih instrumenata u narednom razdoblju, povećanje fer vrijednosti će se priznati u </w:t>
      </w:r>
      <w:r w:rsidR="00C0386E" w:rsidRPr="005D12B5">
        <w:rPr>
          <w:rFonts w:asciiTheme="minorHAnsi" w:hAnsiTheme="minorHAnsi" w:cs="Arial"/>
          <w:b w:val="0"/>
          <w:color w:val="000000"/>
          <w:sz w:val="22"/>
          <w:szCs w:val="22"/>
          <w:lang w:val="hr-HR"/>
        </w:rPr>
        <w:t>ostaloj sveobuhvatnoj dobiti razdoblja</w:t>
      </w:r>
      <w:r w:rsidRPr="005D12B5">
        <w:rPr>
          <w:rFonts w:asciiTheme="minorHAnsi" w:hAnsiTheme="minorHAnsi" w:cs="Arial"/>
          <w:b w:val="0"/>
          <w:color w:val="000000"/>
          <w:sz w:val="22"/>
          <w:szCs w:val="22"/>
          <w:lang w:val="hr-HR"/>
        </w:rPr>
        <w:t>, a ranije provedeno umanjenje vrijednosti ostaje iskazano kroz izvještaj o dobiti i gubitku. U slučaju povećanja fer vrijednosti dužničkih instrumenata iz ovog portfelja u narednom razdoblju, ako se povećanje fer vrijednosti može objektivno povezati s događajem nakon priznavanja gubitaka od umanjenja, gubici od umanjenja se ukidaju priznavanjem prihoda u izvještaj o dobiti i gubitku.</w:t>
      </w:r>
    </w:p>
    <w:p w:rsidR="00CB4B32" w:rsidRPr="005D12B5" w:rsidRDefault="00CB4B32" w:rsidP="005D12B5">
      <w:pPr>
        <w:pStyle w:val="T1"/>
        <w:tabs>
          <w:tab w:val="left" w:pos="426"/>
        </w:tabs>
        <w:spacing w:before="0" w:after="0" w:line="240" w:lineRule="auto"/>
        <w:rPr>
          <w:rFonts w:asciiTheme="minorHAnsi" w:hAnsiTheme="minorHAnsi" w:cs="Arial"/>
          <w:b w:val="0"/>
          <w:color w:val="000000"/>
          <w:sz w:val="22"/>
          <w:szCs w:val="22"/>
          <w:lang w:val="hr-HR"/>
        </w:rPr>
      </w:pPr>
    </w:p>
    <w:p w:rsidR="00DC0E64" w:rsidRDefault="003023D6" w:rsidP="005D12B5">
      <w:pPr>
        <w:tabs>
          <w:tab w:val="left" w:pos="-720"/>
        </w:tabs>
        <w:suppressAutoHyphens/>
        <w:jc w:val="both"/>
        <w:rPr>
          <w:rFonts w:asciiTheme="minorHAnsi" w:hAnsiTheme="minorHAnsi" w:cs="Arial"/>
          <w:sz w:val="22"/>
          <w:szCs w:val="22"/>
          <w:lang w:val="hr-HR"/>
        </w:rPr>
      </w:pPr>
      <w:r w:rsidRPr="005D12B5">
        <w:rPr>
          <w:rFonts w:asciiTheme="minorHAnsi" w:hAnsiTheme="minorHAnsi" w:cs="Arial"/>
          <w:sz w:val="22"/>
          <w:szCs w:val="22"/>
          <w:lang w:val="hr-HR"/>
        </w:rPr>
        <w:t>Ako je smanjenje fer vrijednosti financijske imovine raspoložive za prodaju prizna</w:t>
      </w:r>
      <w:r w:rsidR="000975C8" w:rsidRPr="005D12B5">
        <w:rPr>
          <w:rFonts w:asciiTheme="minorHAnsi" w:hAnsiTheme="minorHAnsi" w:cs="Arial"/>
          <w:sz w:val="22"/>
          <w:szCs w:val="22"/>
          <w:lang w:val="hr-HR"/>
        </w:rPr>
        <w:t>t</w:t>
      </w:r>
      <w:r w:rsidRPr="005D12B5">
        <w:rPr>
          <w:rFonts w:asciiTheme="minorHAnsi" w:hAnsiTheme="minorHAnsi" w:cs="Arial"/>
          <w:sz w:val="22"/>
          <w:szCs w:val="22"/>
          <w:lang w:val="hr-HR"/>
        </w:rPr>
        <w:t xml:space="preserve">o izravno u </w:t>
      </w:r>
      <w:r w:rsidR="00C0386E" w:rsidRPr="005D12B5">
        <w:rPr>
          <w:rFonts w:asciiTheme="minorHAnsi" w:hAnsiTheme="minorHAnsi" w:cs="Arial"/>
          <w:sz w:val="22"/>
          <w:szCs w:val="22"/>
          <w:lang w:val="hr-HR"/>
        </w:rPr>
        <w:t>ostaloj sveobuhvatnoj dobiti razdoblja</w:t>
      </w:r>
      <w:r w:rsidRPr="005D12B5">
        <w:rPr>
          <w:rFonts w:asciiTheme="minorHAnsi" w:hAnsiTheme="minorHAnsi" w:cs="Arial"/>
          <w:sz w:val="22"/>
          <w:szCs w:val="22"/>
          <w:lang w:val="hr-HR"/>
        </w:rPr>
        <w:t xml:space="preserve"> te postoji objektivni dokaz o umanjenju vrijednosti te imovine sukladno odredbama MRS-a 39 Financijski instrumenti: priznavanje i mjerenje, kumulativni gubitak koji je prizna</w:t>
      </w:r>
      <w:r w:rsidR="000975C8" w:rsidRPr="005D12B5">
        <w:rPr>
          <w:rFonts w:asciiTheme="minorHAnsi" w:hAnsiTheme="minorHAnsi" w:cs="Arial"/>
          <w:sz w:val="22"/>
          <w:szCs w:val="22"/>
          <w:lang w:val="hr-HR"/>
        </w:rPr>
        <w:t>t</w:t>
      </w:r>
      <w:r w:rsidRPr="005D12B5">
        <w:rPr>
          <w:rFonts w:asciiTheme="minorHAnsi" w:hAnsiTheme="minorHAnsi" w:cs="Arial"/>
          <w:sz w:val="22"/>
          <w:szCs w:val="22"/>
          <w:lang w:val="hr-HR"/>
        </w:rPr>
        <w:t xml:space="preserve"> izravno u </w:t>
      </w:r>
      <w:r w:rsidR="00C0386E" w:rsidRPr="005D12B5">
        <w:rPr>
          <w:rFonts w:asciiTheme="minorHAnsi" w:hAnsiTheme="minorHAnsi" w:cs="Arial"/>
          <w:sz w:val="22"/>
          <w:szCs w:val="22"/>
          <w:lang w:val="hr-HR"/>
        </w:rPr>
        <w:t>ostaloj sveobuhvatnoj dobiti razdoblja</w:t>
      </w:r>
      <w:r w:rsidRPr="005D12B5">
        <w:rPr>
          <w:rFonts w:asciiTheme="minorHAnsi" w:hAnsiTheme="minorHAnsi" w:cs="Arial"/>
          <w:sz w:val="22"/>
          <w:szCs w:val="22"/>
          <w:lang w:val="hr-HR"/>
        </w:rPr>
        <w:t xml:space="preserve"> uklanja se iz </w:t>
      </w:r>
      <w:r w:rsidR="00C0386E" w:rsidRPr="005D12B5">
        <w:rPr>
          <w:rFonts w:asciiTheme="minorHAnsi" w:hAnsiTheme="minorHAnsi" w:cs="Arial"/>
          <w:sz w:val="22"/>
          <w:szCs w:val="22"/>
          <w:lang w:val="hr-HR"/>
        </w:rPr>
        <w:t>ostale sveobuhvatne dobiti razdoblja</w:t>
      </w:r>
      <w:r w:rsidRPr="005D12B5">
        <w:rPr>
          <w:rFonts w:asciiTheme="minorHAnsi" w:hAnsiTheme="minorHAnsi" w:cs="Arial"/>
          <w:sz w:val="22"/>
          <w:szCs w:val="22"/>
          <w:lang w:val="hr-HR"/>
        </w:rPr>
        <w:t xml:space="preserve"> i priznaje u </w:t>
      </w:r>
      <w:r w:rsidR="008325DA" w:rsidRPr="005D12B5">
        <w:rPr>
          <w:rFonts w:asciiTheme="minorHAnsi" w:hAnsiTheme="minorHAnsi" w:cs="Arial"/>
          <w:sz w:val="22"/>
          <w:szCs w:val="22"/>
          <w:lang w:val="hr-HR"/>
        </w:rPr>
        <w:t>izvještaju o</w:t>
      </w:r>
      <w:r w:rsidRPr="005D12B5">
        <w:rPr>
          <w:rFonts w:asciiTheme="minorHAnsi" w:hAnsiTheme="minorHAnsi" w:cs="Arial"/>
          <w:sz w:val="22"/>
          <w:szCs w:val="22"/>
          <w:lang w:val="hr-HR"/>
        </w:rPr>
        <w:t xml:space="preserve"> dobiti i gubitk</w:t>
      </w:r>
      <w:r w:rsidR="008325DA" w:rsidRPr="005D12B5">
        <w:rPr>
          <w:rFonts w:asciiTheme="minorHAnsi" w:hAnsiTheme="minorHAnsi" w:cs="Arial"/>
          <w:sz w:val="22"/>
          <w:szCs w:val="22"/>
          <w:lang w:val="hr-HR"/>
        </w:rPr>
        <w:t>u</w:t>
      </w:r>
      <w:r w:rsidRPr="005D12B5">
        <w:rPr>
          <w:rFonts w:asciiTheme="minorHAnsi" w:hAnsiTheme="minorHAnsi" w:cs="Arial"/>
          <w:sz w:val="22"/>
          <w:szCs w:val="22"/>
          <w:lang w:val="hr-HR"/>
        </w:rPr>
        <w:t>, čak i u slučaju da se takva financijska imovina nije prestala priznavati.</w:t>
      </w:r>
    </w:p>
    <w:p w:rsidR="00CB4B32" w:rsidRPr="005D12B5" w:rsidRDefault="00CB4B32" w:rsidP="005D12B5">
      <w:pPr>
        <w:tabs>
          <w:tab w:val="left" w:pos="-720"/>
        </w:tabs>
        <w:suppressAutoHyphens/>
        <w:jc w:val="both"/>
        <w:rPr>
          <w:rFonts w:asciiTheme="minorHAnsi" w:hAnsiTheme="minorHAnsi" w:cs="Arial"/>
          <w:sz w:val="22"/>
          <w:szCs w:val="22"/>
          <w:lang w:val="hr-HR"/>
        </w:rPr>
      </w:pPr>
    </w:p>
    <w:p w:rsidR="00F92384" w:rsidRDefault="00F92384" w:rsidP="005D12B5">
      <w:pPr>
        <w:tabs>
          <w:tab w:val="left" w:pos="-720"/>
        </w:tabs>
        <w:suppressAutoHyphens/>
        <w:jc w:val="both"/>
        <w:rPr>
          <w:rFonts w:asciiTheme="minorHAnsi" w:hAnsiTheme="minorHAnsi" w:cs="Arial"/>
          <w:sz w:val="22"/>
          <w:szCs w:val="22"/>
          <w:lang w:val="hr-HR"/>
        </w:rPr>
      </w:pPr>
      <w:r w:rsidRPr="005D12B5">
        <w:rPr>
          <w:rFonts w:asciiTheme="minorHAnsi" w:hAnsiTheme="minorHAnsi" w:cs="Arial"/>
          <w:sz w:val="22"/>
          <w:szCs w:val="22"/>
          <w:lang w:val="hr-HR"/>
        </w:rPr>
        <w:t>Objektivan dokaz o umanjenju vrijednosti određenog ulaganja u vlasnički instrument uključuje informacije o značajnim promjenama s negativnim utjecajem na tehnološke, tržišne, ekonomske ili zakonske okolnosti poslovanja izdavatelja i ukazuje da se cijena ulaganja u vlasničke instrumente ne može nadoknaditi.</w:t>
      </w:r>
    </w:p>
    <w:p w:rsidR="00CB4B32" w:rsidRPr="005D12B5" w:rsidRDefault="00CB4B32" w:rsidP="005D12B5">
      <w:pPr>
        <w:tabs>
          <w:tab w:val="left" w:pos="-720"/>
        </w:tabs>
        <w:suppressAutoHyphens/>
        <w:jc w:val="both"/>
        <w:rPr>
          <w:rFonts w:asciiTheme="minorHAnsi" w:hAnsiTheme="minorHAnsi" w:cs="Arial"/>
          <w:sz w:val="22"/>
          <w:szCs w:val="22"/>
          <w:lang w:val="hr-HR"/>
        </w:rPr>
      </w:pPr>
    </w:p>
    <w:p w:rsidR="00BE5A5A" w:rsidRDefault="005D06EF" w:rsidP="005D12B5">
      <w:pPr>
        <w:tabs>
          <w:tab w:val="left" w:pos="-720"/>
        </w:tabs>
        <w:suppressAutoHyphens/>
        <w:jc w:val="both"/>
        <w:rPr>
          <w:rFonts w:asciiTheme="minorHAnsi" w:hAnsiTheme="minorHAnsi" w:cs="Arial"/>
          <w:sz w:val="22"/>
          <w:szCs w:val="22"/>
          <w:lang w:val="hr-HR"/>
        </w:rPr>
        <w:sectPr w:rsidR="00BE5A5A" w:rsidSect="000D6913">
          <w:footerReference w:type="default" r:id="rId104"/>
          <w:pgSz w:w="11907" w:h="16840" w:code="9"/>
          <w:pgMar w:top="1418" w:right="1134" w:bottom="1134" w:left="1418" w:header="851" w:footer="851" w:gutter="0"/>
          <w:cols w:space="720"/>
          <w:noEndnote/>
        </w:sectPr>
      </w:pPr>
      <w:r w:rsidRPr="005D12B5">
        <w:rPr>
          <w:rFonts w:asciiTheme="minorHAnsi" w:hAnsiTheme="minorHAnsi" w:cs="Arial"/>
          <w:sz w:val="22"/>
          <w:szCs w:val="22"/>
          <w:lang w:val="hr-HR"/>
        </w:rPr>
        <w:t xml:space="preserve">Značajno ili produljeno smanjenje fer vrijednosti ulaganja u vlasničke instrumente ispod njihove cijene također predstavlja objektivan dokaz umanjenja vrijednosti. </w:t>
      </w:r>
    </w:p>
    <w:p w:rsidR="00CB4B32" w:rsidRDefault="00CB4B32" w:rsidP="005D12B5">
      <w:pPr>
        <w:pStyle w:val="T1"/>
        <w:tabs>
          <w:tab w:val="left" w:pos="567"/>
        </w:tabs>
        <w:spacing w:before="0" w:after="0" w:line="240" w:lineRule="auto"/>
        <w:rPr>
          <w:rFonts w:asciiTheme="minorHAnsi" w:hAnsiTheme="minorHAnsi" w:cs="Arial"/>
          <w:sz w:val="22"/>
          <w:szCs w:val="22"/>
          <w:lang w:val="hr-HR"/>
        </w:rPr>
      </w:pPr>
    </w:p>
    <w:p w:rsidR="00CB4B32" w:rsidRDefault="003A5699" w:rsidP="005D12B5">
      <w:pPr>
        <w:pStyle w:val="T1"/>
        <w:tabs>
          <w:tab w:val="left" w:pos="567"/>
        </w:tabs>
        <w:spacing w:before="0" w:after="0" w:line="240" w:lineRule="auto"/>
        <w:rPr>
          <w:rFonts w:asciiTheme="minorHAnsi" w:hAnsiTheme="minorHAnsi" w:cs="Arial"/>
          <w:sz w:val="22"/>
          <w:szCs w:val="22"/>
          <w:lang w:val="hr-HR"/>
        </w:rPr>
      </w:pPr>
      <w:r>
        <w:rPr>
          <w:rFonts w:asciiTheme="minorHAnsi" w:hAnsiTheme="minorHAnsi" w:cs="Arial"/>
          <w:sz w:val="22"/>
          <w:szCs w:val="22"/>
          <w:lang w:val="hr-HR"/>
        </w:rPr>
        <w:t>2.</w:t>
      </w:r>
      <w:r>
        <w:rPr>
          <w:rFonts w:asciiTheme="minorHAnsi" w:hAnsiTheme="minorHAnsi" w:cs="Arial"/>
          <w:sz w:val="22"/>
          <w:szCs w:val="22"/>
          <w:lang w:val="hr-HR"/>
        </w:rPr>
        <w:tab/>
      </w:r>
      <w:r w:rsidR="00CB4B32" w:rsidRPr="009D1460">
        <w:rPr>
          <w:rFonts w:asciiTheme="minorHAnsi" w:hAnsiTheme="minorHAnsi" w:cs="Arial"/>
          <w:sz w:val="22"/>
          <w:szCs w:val="22"/>
          <w:lang w:val="hr-HR"/>
        </w:rPr>
        <w:t>Sažetak značajnih računovodstvenih politika (nastavak)</w:t>
      </w:r>
    </w:p>
    <w:p w:rsidR="00CB4B32" w:rsidRPr="009D1460" w:rsidRDefault="00CB4B32" w:rsidP="005D12B5">
      <w:pPr>
        <w:pStyle w:val="T1"/>
        <w:tabs>
          <w:tab w:val="left" w:pos="567"/>
        </w:tabs>
        <w:spacing w:before="0" w:after="0" w:line="240" w:lineRule="auto"/>
        <w:rPr>
          <w:rFonts w:asciiTheme="minorHAnsi" w:hAnsiTheme="minorHAnsi" w:cs="Arial"/>
          <w:sz w:val="22"/>
          <w:szCs w:val="22"/>
          <w:lang w:val="hr-HR"/>
        </w:rPr>
      </w:pPr>
    </w:p>
    <w:p w:rsidR="00CB4B32" w:rsidRDefault="00CB4B32" w:rsidP="005D12B5">
      <w:pPr>
        <w:pStyle w:val="T1"/>
        <w:tabs>
          <w:tab w:val="left" w:pos="567"/>
        </w:tabs>
        <w:spacing w:before="0" w:after="0" w:line="240" w:lineRule="auto"/>
        <w:rPr>
          <w:rFonts w:asciiTheme="minorHAnsi" w:hAnsiTheme="minorHAnsi" w:cs="Arial"/>
          <w:sz w:val="22"/>
          <w:szCs w:val="22"/>
          <w:lang w:val="hr-HR"/>
        </w:rPr>
      </w:pPr>
      <w:r w:rsidRPr="009D1460">
        <w:rPr>
          <w:rFonts w:asciiTheme="minorHAnsi" w:hAnsiTheme="minorHAnsi" w:cs="Arial"/>
          <w:sz w:val="22"/>
          <w:szCs w:val="22"/>
          <w:lang w:val="hr-HR"/>
        </w:rPr>
        <w:t>2.1.</w:t>
      </w:r>
      <w:r w:rsidRPr="009D1460">
        <w:rPr>
          <w:rFonts w:asciiTheme="minorHAnsi" w:hAnsiTheme="minorHAnsi" w:cs="Arial"/>
          <w:sz w:val="22"/>
          <w:szCs w:val="22"/>
          <w:lang w:val="hr-HR"/>
        </w:rPr>
        <w:tab/>
        <w:t>Računovodstvene politike (nastavak)</w:t>
      </w:r>
    </w:p>
    <w:p w:rsidR="00CB4B32" w:rsidRPr="009D1460" w:rsidRDefault="00CB4B32" w:rsidP="005D12B5">
      <w:pPr>
        <w:pStyle w:val="T1"/>
        <w:tabs>
          <w:tab w:val="left" w:pos="567"/>
        </w:tabs>
        <w:spacing w:before="0" w:after="0" w:line="240" w:lineRule="auto"/>
        <w:rPr>
          <w:rFonts w:asciiTheme="minorHAnsi" w:hAnsiTheme="minorHAnsi" w:cs="Arial"/>
          <w:sz w:val="22"/>
          <w:szCs w:val="22"/>
          <w:lang w:val="hr-HR"/>
        </w:rPr>
      </w:pPr>
    </w:p>
    <w:p w:rsidR="00CB4B32" w:rsidRDefault="00CB4B32" w:rsidP="005D12B5">
      <w:pPr>
        <w:pStyle w:val="T1"/>
        <w:tabs>
          <w:tab w:val="left" w:pos="426"/>
        </w:tabs>
        <w:spacing w:before="0" w:after="0" w:line="240" w:lineRule="auto"/>
        <w:rPr>
          <w:rFonts w:asciiTheme="minorHAnsi" w:hAnsiTheme="minorHAnsi" w:cs="Arial"/>
          <w:sz w:val="22"/>
          <w:szCs w:val="22"/>
          <w:lang w:val="hr-HR"/>
        </w:rPr>
      </w:pPr>
      <w:r w:rsidRPr="009D1460">
        <w:rPr>
          <w:rFonts w:asciiTheme="minorHAnsi" w:hAnsiTheme="minorHAnsi" w:cs="Arial"/>
          <w:sz w:val="22"/>
          <w:szCs w:val="22"/>
          <w:lang w:val="hr-HR"/>
        </w:rPr>
        <w:t>Financijski instrumenti (nastavak)</w:t>
      </w:r>
    </w:p>
    <w:p w:rsidR="00CB4B32" w:rsidRPr="009D1460" w:rsidRDefault="00CB4B32" w:rsidP="005D12B5">
      <w:pPr>
        <w:pStyle w:val="T1"/>
        <w:tabs>
          <w:tab w:val="left" w:pos="426"/>
        </w:tabs>
        <w:spacing w:before="0" w:after="0" w:line="240" w:lineRule="auto"/>
        <w:rPr>
          <w:rFonts w:asciiTheme="minorHAnsi" w:hAnsiTheme="minorHAnsi" w:cs="Arial"/>
          <w:sz w:val="22"/>
          <w:szCs w:val="22"/>
          <w:lang w:val="hr-HR"/>
        </w:rPr>
      </w:pPr>
    </w:p>
    <w:p w:rsidR="00CB4B32" w:rsidRDefault="00CB4B32">
      <w:pPr>
        <w:pStyle w:val="T1"/>
        <w:spacing w:before="0" w:after="0" w:line="240" w:lineRule="auto"/>
        <w:rPr>
          <w:rFonts w:asciiTheme="minorHAnsi" w:hAnsiTheme="minorHAnsi" w:cs="Arial"/>
          <w:bCs w:val="0"/>
          <w:i/>
          <w:sz w:val="22"/>
          <w:szCs w:val="22"/>
          <w:lang w:val="hr-HR"/>
        </w:rPr>
      </w:pPr>
      <w:r w:rsidRPr="009D1460">
        <w:rPr>
          <w:rFonts w:asciiTheme="minorHAnsi" w:hAnsiTheme="minorHAnsi" w:cs="Arial"/>
          <w:bCs w:val="0"/>
          <w:i/>
          <w:sz w:val="22"/>
          <w:szCs w:val="22"/>
          <w:lang w:val="hr-HR"/>
        </w:rPr>
        <w:t>b)</w:t>
      </w:r>
      <w:r w:rsidRPr="009D1460">
        <w:rPr>
          <w:rFonts w:asciiTheme="minorHAnsi" w:hAnsiTheme="minorHAnsi" w:cs="Arial"/>
          <w:i/>
          <w:sz w:val="22"/>
          <w:szCs w:val="22"/>
          <w:lang w:val="hr-HR"/>
        </w:rPr>
        <w:t xml:space="preserve">    Imovina</w:t>
      </w:r>
      <w:r w:rsidRPr="009D1460">
        <w:rPr>
          <w:rFonts w:asciiTheme="minorHAnsi" w:hAnsiTheme="minorHAnsi" w:cs="Arial"/>
          <w:bCs w:val="0"/>
          <w:i/>
          <w:sz w:val="22"/>
          <w:szCs w:val="22"/>
          <w:lang w:val="hr-HR"/>
        </w:rPr>
        <w:t xml:space="preserve"> raspoloživa za prodaju (nastavak) </w:t>
      </w:r>
    </w:p>
    <w:p w:rsidR="00CB4B32" w:rsidRPr="009D1460" w:rsidRDefault="00CB4B32">
      <w:pPr>
        <w:pStyle w:val="T1"/>
        <w:spacing w:before="0" w:after="0" w:line="240" w:lineRule="auto"/>
        <w:rPr>
          <w:rFonts w:asciiTheme="minorHAnsi" w:hAnsiTheme="minorHAnsi" w:cs="Arial"/>
          <w:bCs w:val="0"/>
          <w:i/>
          <w:sz w:val="22"/>
          <w:szCs w:val="22"/>
          <w:lang w:val="hr-HR"/>
        </w:rPr>
      </w:pPr>
    </w:p>
    <w:p w:rsidR="00CB4B32" w:rsidRDefault="00CB4B32">
      <w:pPr>
        <w:jc w:val="both"/>
        <w:rPr>
          <w:rFonts w:asciiTheme="minorHAnsi" w:hAnsiTheme="minorHAnsi" w:cs="Arial"/>
          <w:sz w:val="22"/>
          <w:szCs w:val="22"/>
          <w:lang w:val="hr-HR"/>
        </w:rPr>
      </w:pPr>
      <w:r w:rsidRPr="009D1460">
        <w:rPr>
          <w:rFonts w:asciiTheme="minorHAnsi" w:hAnsiTheme="minorHAnsi" w:cs="Arial"/>
          <w:sz w:val="22"/>
          <w:szCs w:val="22"/>
          <w:lang w:val="hr-HR"/>
        </w:rPr>
        <w:t>Kamata zarađena u razdoblju držanja dužničkih vrijednosnica raspoloživih za prodaju obračunava se svakodnevno i iskazuje u izvještaju o dobiti i gubitku u okviru prihoda od kamata.</w:t>
      </w:r>
    </w:p>
    <w:p w:rsidR="00CB4B32" w:rsidRPr="009D1460" w:rsidRDefault="00CB4B32">
      <w:pPr>
        <w:jc w:val="both"/>
        <w:rPr>
          <w:rFonts w:asciiTheme="minorHAnsi" w:hAnsiTheme="minorHAnsi" w:cs="Arial"/>
          <w:sz w:val="22"/>
          <w:szCs w:val="22"/>
          <w:lang w:val="hr-HR"/>
        </w:rPr>
      </w:pPr>
    </w:p>
    <w:p w:rsidR="00CB4B32" w:rsidRDefault="00CB4B32">
      <w:pPr>
        <w:jc w:val="both"/>
        <w:rPr>
          <w:rFonts w:asciiTheme="minorHAnsi" w:hAnsiTheme="minorHAnsi" w:cs="Arial"/>
          <w:sz w:val="22"/>
          <w:szCs w:val="22"/>
          <w:lang w:val="hr-HR"/>
        </w:rPr>
      </w:pPr>
      <w:r w:rsidRPr="009D1460">
        <w:rPr>
          <w:rFonts w:asciiTheme="minorHAnsi" w:hAnsiTheme="minorHAnsi" w:cs="Arial"/>
          <w:sz w:val="22"/>
          <w:szCs w:val="22"/>
          <w:lang w:val="hr-HR"/>
        </w:rPr>
        <w:t>Tečajne razlike po vlasničkim instrumentima u stranim valutama iz portfelja raspoloživog za prodaju iskazuju se u ostaloj sveobuhvatnoj dobiti razdoblja, zajedno s dobicima i gubicima od promjene fer vrijednosti, sve do prodaje instrumenta. Tečajne razlike po dužničkim instrumentima iz portfelja raspoloživog za prodaju denominiranima u stranoj valuti iskazuju se u izvještaju o dobiti i gubitku.</w:t>
      </w:r>
    </w:p>
    <w:p w:rsidR="00CB4B32" w:rsidRDefault="00CB4B32">
      <w:pPr>
        <w:jc w:val="both"/>
        <w:rPr>
          <w:rFonts w:asciiTheme="minorHAnsi" w:hAnsiTheme="minorHAnsi" w:cs="Arial"/>
          <w:sz w:val="22"/>
          <w:szCs w:val="22"/>
          <w:lang w:val="hr-HR"/>
        </w:rPr>
      </w:pPr>
    </w:p>
    <w:p w:rsidR="00CB4B32" w:rsidRPr="005D12B5" w:rsidRDefault="00CB4B32" w:rsidP="00447AB8">
      <w:pPr>
        <w:tabs>
          <w:tab w:val="left" w:pos="426"/>
        </w:tabs>
        <w:jc w:val="both"/>
        <w:rPr>
          <w:rFonts w:asciiTheme="minorHAnsi" w:hAnsiTheme="minorHAnsi" w:cs="Arial"/>
          <w:b/>
          <w:i/>
          <w:sz w:val="22"/>
          <w:szCs w:val="22"/>
          <w:lang w:val="hr-HR"/>
        </w:rPr>
      </w:pPr>
      <w:r w:rsidRPr="005D12B5">
        <w:rPr>
          <w:rFonts w:asciiTheme="minorHAnsi" w:hAnsiTheme="minorHAnsi" w:cs="Arial"/>
          <w:b/>
          <w:i/>
          <w:sz w:val="22"/>
          <w:szCs w:val="22"/>
          <w:lang w:val="hr-HR"/>
        </w:rPr>
        <w:t xml:space="preserve">c) </w:t>
      </w:r>
      <w:r w:rsidR="00852015">
        <w:rPr>
          <w:rFonts w:asciiTheme="minorHAnsi" w:hAnsiTheme="minorHAnsi" w:cs="Arial"/>
          <w:b/>
          <w:i/>
          <w:sz w:val="22"/>
          <w:szCs w:val="22"/>
          <w:lang w:val="hr-HR"/>
        </w:rPr>
        <w:tab/>
      </w:r>
      <w:r w:rsidRPr="005D12B5">
        <w:rPr>
          <w:rFonts w:asciiTheme="minorHAnsi" w:hAnsiTheme="minorHAnsi" w:cs="Arial"/>
          <w:b/>
          <w:i/>
          <w:sz w:val="22"/>
          <w:szCs w:val="22"/>
          <w:lang w:val="hr-HR"/>
        </w:rPr>
        <w:t>Financijska imovina koja se drži do dospijeća</w:t>
      </w:r>
    </w:p>
    <w:p w:rsidR="00CB4B32" w:rsidRDefault="00CB4B32">
      <w:pPr>
        <w:jc w:val="both"/>
        <w:rPr>
          <w:rFonts w:asciiTheme="minorHAnsi" w:hAnsiTheme="minorHAnsi" w:cs="Arial"/>
          <w:sz w:val="22"/>
          <w:szCs w:val="22"/>
          <w:lang w:val="hr-HR"/>
        </w:rPr>
      </w:pPr>
    </w:p>
    <w:p w:rsidR="00CB4B32" w:rsidRDefault="00CB4B32" w:rsidP="005D12B5">
      <w:pPr>
        <w:pStyle w:val="TT"/>
        <w:spacing w:line="240" w:lineRule="auto"/>
        <w:jc w:val="both"/>
        <w:rPr>
          <w:rFonts w:asciiTheme="minorHAnsi" w:hAnsiTheme="minorHAnsi" w:cs="Arial"/>
          <w:sz w:val="22"/>
          <w:szCs w:val="22"/>
          <w:lang w:val="hr-HR"/>
        </w:rPr>
      </w:pPr>
      <w:r w:rsidRPr="009D1460">
        <w:rPr>
          <w:rFonts w:asciiTheme="minorHAnsi" w:hAnsiTheme="minorHAnsi" w:cs="Arial"/>
          <w:sz w:val="22"/>
          <w:szCs w:val="22"/>
          <w:lang w:val="hr-HR"/>
        </w:rPr>
        <w:t>Ovu kategoriju čini financijska imovina s fiksnim plaćanjima ili plaćanjima koja se mogu utvrditi te financijska imovina s fiksnim rokovima dospijeća koje Grupa ima namjeru i sposobna je držati do dospijeća. U ovu kategoriju financijske imovine razvrstavaju se, u pravilu, vrijednosni papiri izdani na rok dulji od godinu dana, kao što su obveznice, mjenice i sl.</w:t>
      </w:r>
    </w:p>
    <w:p w:rsidR="00CB4B32" w:rsidRPr="009D1460" w:rsidRDefault="00CB4B32" w:rsidP="005D12B5">
      <w:pPr>
        <w:pStyle w:val="TT"/>
        <w:spacing w:line="240" w:lineRule="auto"/>
        <w:jc w:val="both"/>
        <w:rPr>
          <w:rFonts w:asciiTheme="minorHAnsi" w:hAnsiTheme="minorHAnsi" w:cs="Arial"/>
          <w:sz w:val="22"/>
          <w:szCs w:val="22"/>
          <w:lang w:val="hr-HR"/>
        </w:rPr>
      </w:pPr>
    </w:p>
    <w:p w:rsidR="00CB4B32" w:rsidRDefault="00CB4B32" w:rsidP="005D12B5">
      <w:pPr>
        <w:pStyle w:val="TT"/>
        <w:spacing w:line="240" w:lineRule="auto"/>
        <w:jc w:val="both"/>
        <w:rPr>
          <w:rFonts w:asciiTheme="minorHAnsi" w:hAnsiTheme="minorHAnsi" w:cs="Arial"/>
          <w:sz w:val="22"/>
          <w:szCs w:val="22"/>
          <w:lang w:val="hr-HR"/>
        </w:rPr>
      </w:pPr>
      <w:r w:rsidRPr="009D1460">
        <w:rPr>
          <w:rFonts w:asciiTheme="minorHAnsi" w:hAnsiTheme="minorHAnsi" w:cs="Arial"/>
          <w:sz w:val="22"/>
          <w:szCs w:val="22"/>
          <w:lang w:val="hr-HR"/>
        </w:rPr>
        <w:t>Financijska imovina koja se drži do dospijeća početno se priznaje po fer vrijednosti, uvećanoj za transakcijske troškove. Nakon početnog priznavanja, imovina do dospijeća se mjeri i iskazuje prema amortiziranom trošku ulaganja, tj. trošku kupnje (nominalna vrijednost kupljenih vrijednosnih papira uvećana/umanjena za diskont/premiju i transakcijske troškove) korigiranom za amortizirani diskont/premiju.</w:t>
      </w:r>
    </w:p>
    <w:p w:rsidR="00CB4B32" w:rsidRPr="009D1460" w:rsidRDefault="00CB4B32" w:rsidP="005D12B5">
      <w:pPr>
        <w:pStyle w:val="TT"/>
        <w:spacing w:line="240" w:lineRule="auto"/>
        <w:jc w:val="both"/>
        <w:rPr>
          <w:rFonts w:asciiTheme="minorHAnsi" w:hAnsiTheme="minorHAnsi" w:cs="Arial"/>
          <w:sz w:val="22"/>
          <w:szCs w:val="22"/>
          <w:lang w:val="hr-HR"/>
        </w:rPr>
      </w:pPr>
    </w:p>
    <w:p w:rsidR="00CB4B32" w:rsidRDefault="00CB4B32" w:rsidP="005D12B5">
      <w:pPr>
        <w:pStyle w:val="T1"/>
        <w:keepNext w:val="0"/>
        <w:tabs>
          <w:tab w:val="left" w:pos="426"/>
        </w:tabs>
        <w:spacing w:before="0" w:after="0" w:line="240" w:lineRule="auto"/>
        <w:rPr>
          <w:rFonts w:asciiTheme="minorHAnsi" w:hAnsiTheme="minorHAnsi" w:cs="Arial"/>
          <w:b w:val="0"/>
          <w:sz w:val="22"/>
          <w:szCs w:val="22"/>
          <w:lang w:val="hr-HR"/>
        </w:rPr>
      </w:pPr>
      <w:r w:rsidRPr="009D1460">
        <w:rPr>
          <w:rFonts w:asciiTheme="minorHAnsi" w:hAnsiTheme="minorHAnsi" w:cs="Arial"/>
          <w:b w:val="0"/>
          <w:sz w:val="22"/>
          <w:szCs w:val="22"/>
          <w:lang w:val="hr-HR"/>
        </w:rPr>
        <w:t>Stečena kamata se priznaje kao potraživanje po kamatama na datum namire i ne predstavlja prihod HBOR-a.</w:t>
      </w:r>
    </w:p>
    <w:p w:rsidR="00CB4B32" w:rsidRPr="009D1460" w:rsidRDefault="00CB4B32" w:rsidP="005D12B5">
      <w:pPr>
        <w:pStyle w:val="T1"/>
        <w:keepNext w:val="0"/>
        <w:tabs>
          <w:tab w:val="left" w:pos="426"/>
        </w:tabs>
        <w:spacing w:before="0" w:after="0" w:line="240" w:lineRule="auto"/>
        <w:rPr>
          <w:rFonts w:asciiTheme="minorHAnsi" w:hAnsiTheme="minorHAnsi" w:cs="Arial"/>
          <w:sz w:val="22"/>
          <w:szCs w:val="22"/>
          <w:lang w:val="hr-HR"/>
        </w:rPr>
      </w:pPr>
    </w:p>
    <w:p w:rsidR="00CB4B32" w:rsidRPr="009D1460" w:rsidRDefault="00CB4B32" w:rsidP="005D12B5">
      <w:pPr>
        <w:pStyle w:val="TT"/>
        <w:tabs>
          <w:tab w:val="clear" w:pos="1202"/>
        </w:tabs>
        <w:spacing w:line="240" w:lineRule="auto"/>
        <w:jc w:val="both"/>
        <w:outlineLvl w:val="9"/>
        <w:rPr>
          <w:rFonts w:asciiTheme="minorHAnsi" w:hAnsiTheme="minorHAnsi" w:cs="Arial"/>
          <w:sz w:val="22"/>
          <w:szCs w:val="22"/>
          <w:lang w:val="hr-HR"/>
        </w:rPr>
      </w:pPr>
      <w:r w:rsidRPr="009D1460">
        <w:rPr>
          <w:rFonts w:asciiTheme="minorHAnsi" w:hAnsiTheme="minorHAnsi" w:cs="Arial"/>
          <w:sz w:val="22"/>
          <w:szCs w:val="22"/>
          <w:lang w:val="hr-HR"/>
        </w:rPr>
        <w:t>Grupa redovito preispituje postoje li objektivni dokazi o eventualnom umanjenju ulaganja u posjedu do dospijeća. Financijski instrument je umanjen ako je njegov knjigovodstveni iznos veći od njegovog procijenjenog nadoknadivog iznosa, koji je jednak sadašnjoj vrijednosti očekivanih budućih novčanih tijekova diskontiranih primjenom izvorne efektivne kamatne stope tog financijskog instrumenta. Gubici od umanjenja vrijednosti za imovinu koja je knjižena po amortiziranom trošku izračunavaju se kao razlika između knjigovodstvenog iznosa sredstva i sadašnje vrijednosti očekivanih budućih novčanih tokova koji su diskontirani primjenom izvorne efektivne kamatne stope tog instrumenta. Nakon što je utvrđeno umanjenje imovine, Grupa iskazuje rezerviranja u izvještaju o dobiti i gubitku u okviru gubitaka od umanjenja vrijednosti i rezerviranja.</w:t>
      </w:r>
    </w:p>
    <w:p w:rsidR="00CB4B32" w:rsidRDefault="00CB4B32" w:rsidP="005D12B5">
      <w:pPr>
        <w:jc w:val="both"/>
        <w:rPr>
          <w:rFonts w:asciiTheme="minorHAnsi" w:hAnsiTheme="minorHAnsi" w:cs="Arial"/>
          <w:sz w:val="22"/>
          <w:szCs w:val="22"/>
          <w:lang w:val="hr-HR"/>
        </w:rPr>
      </w:pPr>
    </w:p>
    <w:p w:rsidR="00CB4B32" w:rsidRDefault="00CB4B32" w:rsidP="005D12B5">
      <w:pPr>
        <w:jc w:val="both"/>
        <w:rPr>
          <w:rFonts w:asciiTheme="minorHAnsi" w:hAnsiTheme="minorHAnsi" w:cs="Arial"/>
          <w:sz w:val="22"/>
          <w:szCs w:val="22"/>
          <w:lang w:val="hr-HR"/>
        </w:rPr>
      </w:pPr>
    </w:p>
    <w:p w:rsidR="00CB4B32" w:rsidRDefault="00CB4B32" w:rsidP="005D12B5">
      <w:pPr>
        <w:jc w:val="both"/>
        <w:rPr>
          <w:rFonts w:asciiTheme="minorHAnsi" w:hAnsiTheme="minorHAnsi" w:cs="Arial"/>
          <w:sz w:val="22"/>
          <w:szCs w:val="22"/>
          <w:lang w:val="hr-HR"/>
        </w:rPr>
      </w:pPr>
    </w:p>
    <w:p w:rsidR="00CB4B32" w:rsidRDefault="00CB4B32" w:rsidP="00CB4B32">
      <w:pPr>
        <w:jc w:val="both"/>
        <w:rPr>
          <w:rFonts w:asciiTheme="minorHAnsi" w:hAnsiTheme="minorHAnsi" w:cs="Arial"/>
          <w:sz w:val="22"/>
          <w:szCs w:val="22"/>
          <w:lang w:val="hr-HR"/>
        </w:rPr>
        <w:sectPr w:rsidR="00CB4B32" w:rsidSect="000D6913">
          <w:footerReference w:type="default" r:id="rId105"/>
          <w:pgSz w:w="11907" w:h="16840" w:code="9"/>
          <w:pgMar w:top="1418" w:right="1134" w:bottom="1134" w:left="1418" w:header="851" w:footer="851" w:gutter="0"/>
          <w:cols w:space="720"/>
          <w:noEndnote/>
        </w:sectPr>
      </w:pPr>
    </w:p>
    <w:p w:rsidR="00CB4B32" w:rsidRDefault="00CB4B32" w:rsidP="005D12B5">
      <w:pPr>
        <w:pStyle w:val="T1"/>
        <w:tabs>
          <w:tab w:val="left" w:pos="567"/>
        </w:tabs>
        <w:spacing w:before="0" w:after="0" w:line="240" w:lineRule="auto"/>
        <w:rPr>
          <w:rFonts w:asciiTheme="minorHAnsi" w:hAnsiTheme="minorHAnsi" w:cs="Arial"/>
          <w:sz w:val="22"/>
          <w:szCs w:val="22"/>
          <w:lang w:val="hr-HR"/>
        </w:rPr>
      </w:pPr>
    </w:p>
    <w:p w:rsidR="00CB4B32" w:rsidRPr="009D1460" w:rsidRDefault="00CB4B32" w:rsidP="005D12B5">
      <w:pPr>
        <w:pStyle w:val="T1"/>
        <w:tabs>
          <w:tab w:val="left" w:pos="567"/>
        </w:tabs>
        <w:spacing w:before="0" w:after="0" w:line="240" w:lineRule="auto"/>
        <w:rPr>
          <w:rFonts w:asciiTheme="minorHAnsi" w:hAnsiTheme="minorHAnsi" w:cs="Arial"/>
          <w:sz w:val="22"/>
          <w:szCs w:val="22"/>
          <w:lang w:val="hr-HR"/>
        </w:rPr>
      </w:pPr>
      <w:r w:rsidRPr="009D1460">
        <w:rPr>
          <w:rFonts w:asciiTheme="minorHAnsi" w:hAnsiTheme="minorHAnsi" w:cs="Arial"/>
          <w:sz w:val="22"/>
          <w:szCs w:val="22"/>
          <w:lang w:val="hr-HR"/>
        </w:rPr>
        <w:t>2.</w:t>
      </w:r>
      <w:r w:rsidRPr="009D1460">
        <w:rPr>
          <w:rFonts w:asciiTheme="minorHAnsi" w:hAnsiTheme="minorHAnsi" w:cs="Arial"/>
          <w:sz w:val="22"/>
          <w:szCs w:val="22"/>
          <w:lang w:val="hr-HR"/>
        </w:rPr>
        <w:tab/>
        <w:t>Sažetak značajnih računovodstvenih politika (nastavak)</w:t>
      </w:r>
    </w:p>
    <w:p w:rsidR="00CB4B32" w:rsidRDefault="00CB4B32" w:rsidP="005D12B5">
      <w:pPr>
        <w:pStyle w:val="T1"/>
        <w:tabs>
          <w:tab w:val="left" w:pos="567"/>
        </w:tabs>
        <w:spacing w:before="0" w:after="0" w:line="240" w:lineRule="auto"/>
        <w:rPr>
          <w:rFonts w:asciiTheme="minorHAnsi" w:hAnsiTheme="minorHAnsi" w:cs="Arial"/>
          <w:sz w:val="22"/>
          <w:szCs w:val="22"/>
          <w:lang w:val="hr-HR"/>
        </w:rPr>
      </w:pPr>
    </w:p>
    <w:p w:rsidR="00CB4B32" w:rsidRPr="009D1460" w:rsidRDefault="00CB4B32" w:rsidP="005D12B5">
      <w:pPr>
        <w:pStyle w:val="T1"/>
        <w:tabs>
          <w:tab w:val="left" w:pos="567"/>
        </w:tabs>
        <w:spacing w:before="0" w:after="0" w:line="240" w:lineRule="auto"/>
        <w:rPr>
          <w:rFonts w:asciiTheme="minorHAnsi" w:hAnsiTheme="minorHAnsi" w:cs="Arial"/>
          <w:sz w:val="22"/>
          <w:szCs w:val="22"/>
          <w:lang w:val="hr-HR"/>
        </w:rPr>
      </w:pPr>
      <w:r w:rsidRPr="009D1460">
        <w:rPr>
          <w:rFonts w:asciiTheme="minorHAnsi" w:hAnsiTheme="minorHAnsi" w:cs="Arial"/>
          <w:sz w:val="22"/>
          <w:szCs w:val="22"/>
          <w:lang w:val="hr-HR"/>
        </w:rPr>
        <w:t>2.1.</w:t>
      </w:r>
      <w:r w:rsidRPr="009D1460">
        <w:rPr>
          <w:rFonts w:asciiTheme="minorHAnsi" w:hAnsiTheme="minorHAnsi" w:cs="Arial"/>
          <w:sz w:val="22"/>
          <w:szCs w:val="22"/>
          <w:lang w:val="hr-HR"/>
        </w:rPr>
        <w:tab/>
        <w:t>Računovodstvene politike (nastavak)</w:t>
      </w:r>
    </w:p>
    <w:p w:rsidR="00CB4B32" w:rsidRDefault="00CB4B32" w:rsidP="005D12B5">
      <w:pPr>
        <w:pStyle w:val="T1"/>
        <w:tabs>
          <w:tab w:val="left" w:pos="426"/>
        </w:tabs>
        <w:spacing w:before="0" w:after="0" w:line="240" w:lineRule="auto"/>
        <w:rPr>
          <w:rFonts w:asciiTheme="minorHAnsi" w:hAnsiTheme="minorHAnsi" w:cs="Arial"/>
          <w:sz w:val="22"/>
          <w:szCs w:val="22"/>
          <w:lang w:val="hr-HR"/>
        </w:rPr>
      </w:pPr>
    </w:p>
    <w:p w:rsidR="00CB4B32" w:rsidRPr="009D1460" w:rsidRDefault="00CB4B32" w:rsidP="005D12B5">
      <w:pPr>
        <w:pStyle w:val="T1"/>
        <w:tabs>
          <w:tab w:val="left" w:pos="426"/>
        </w:tabs>
        <w:spacing w:before="0" w:after="0" w:line="240" w:lineRule="auto"/>
        <w:rPr>
          <w:rFonts w:asciiTheme="minorHAnsi" w:hAnsiTheme="minorHAnsi" w:cs="Arial"/>
          <w:sz w:val="22"/>
          <w:szCs w:val="22"/>
          <w:lang w:val="hr-HR"/>
        </w:rPr>
      </w:pPr>
      <w:r w:rsidRPr="009D1460">
        <w:rPr>
          <w:rFonts w:asciiTheme="minorHAnsi" w:hAnsiTheme="minorHAnsi" w:cs="Arial"/>
          <w:sz w:val="22"/>
          <w:szCs w:val="22"/>
          <w:lang w:val="hr-HR"/>
        </w:rPr>
        <w:t>Financijski instrumenti (nastavak)</w:t>
      </w:r>
    </w:p>
    <w:p w:rsidR="00CB4B32" w:rsidRDefault="00CB4B32" w:rsidP="005D12B5">
      <w:pPr>
        <w:pStyle w:val="accountingpolicytitle"/>
        <w:ind w:left="357" w:hanging="357"/>
        <w:rPr>
          <w:rFonts w:asciiTheme="minorHAnsi" w:hAnsiTheme="minorHAnsi" w:cs="Arial"/>
          <w:sz w:val="22"/>
          <w:szCs w:val="22"/>
          <w:lang w:val="hr-HR"/>
        </w:rPr>
      </w:pPr>
    </w:p>
    <w:p w:rsidR="005D06EF" w:rsidRDefault="005D06EF" w:rsidP="005D12B5">
      <w:pPr>
        <w:pStyle w:val="accountingpolicytitle"/>
        <w:ind w:left="357" w:hanging="357"/>
        <w:rPr>
          <w:rFonts w:asciiTheme="minorHAnsi" w:hAnsiTheme="minorHAnsi" w:cs="Arial"/>
          <w:i/>
          <w:sz w:val="22"/>
          <w:szCs w:val="22"/>
          <w:lang w:val="hr-HR"/>
        </w:rPr>
      </w:pPr>
      <w:r w:rsidRPr="005D12B5">
        <w:rPr>
          <w:rFonts w:asciiTheme="minorHAnsi" w:hAnsiTheme="minorHAnsi" w:cs="Arial"/>
          <w:i/>
          <w:sz w:val="22"/>
          <w:szCs w:val="22"/>
          <w:lang w:val="hr-HR"/>
        </w:rPr>
        <w:t>d)</w:t>
      </w:r>
      <w:r w:rsidRPr="005D12B5">
        <w:rPr>
          <w:rFonts w:asciiTheme="minorHAnsi" w:hAnsiTheme="minorHAnsi" w:cs="Arial"/>
          <w:i/>
          <w:sz w:val="22"/>
          <w:szCs w:val="22"/>
          <w:lang w:val="hr-HR"/>
        </w:rPr>
        <w:tab/>
        <w:t xml:space="preserve">Krediti </w:t>
      </w:r>
      <w:r w:rsidR="00F856FB" w:rsidRPr="005D12B5">
        <w:rPr>
          <w:rFonts w:asciiTheme="minorHAnsi" w:hAnsiTheme="minorHAnsi" w:cs="Arial"/>
          <w:i/>
          <w:sz w:val="22"/>
          <w:szCs w:val="22"/>
          <w:lang w:val="hr-HR"/>
        </w:rPr>
        <w:t xml:space="preserve">financijskim institucijama </w:t>
      </w:r>
      <w:r w:rsidRPr="005D12B5">
        <w:rPr>
          <w:rFonts w:asciiTheme="minorHAnsi" w:hAnsiTheme="minorHAnsi" w:cs="Arial"/>
          <w:i/>
          <w:sz w:val="22"/>
          <w:szCs w:val="22"/>
          <w:lang w:val="hr-HR"/>
        </w:rPr>
        <w:t xml:space="preserve">i ostalim korisnicima </w:t>
      </w:r>
    </w:p>
    <w:p w:rsidR="00CB4B32" w:rsidRPr="005D12B5" w:rsidRDefault="00CB4B32" w:rsidP="005D12B5">
      <w:pPr>
        <w:pStyle w:val="accountingpolicytitle"/>
        <w:ind w:left="357" w:hanging="357"/>
        <w:rPr>
          <w:rFonts w:asciiTheme="minorHAnsi" w:hAnsiTheme="minorHAnsi" w:cs="Arial"/>
          <w:i/>
          <w:sz w:val="22"/>
          <w:szCs w:val="22"/>
          <w:lang w:val="hr-HR"/>
        </w:rPr>
      </w:pPr>
    </w:p>
    <w:p w:rsidR="005D06EF" w:rsidRDefault="005D06EF">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Iznosi koje je HBOR doznačio primatelju kredita priznaju se u trenutku povlačenja i iskazuju po amortiziranom trošku metodom efektivne kamatne stope i umanjenom za rezerviranja radi smanjenja vrijednosti.</w:t>
      </w:r>
    </w:p>
    <w:p w:rsidR="00CB4B32" w:rsidRPr="005D12B5" w:rsidRDefault="00CB4B32">
      <w:pPr>
        <w:pStyle w:val="T1"/>
        <w:spacing w:before="0" w:after="0" w:line="240" w:lineRule="auto"/>
        <w:rPr>
          <w:rFonts w:asciiTheme="minorHAnsi" w:hAnsiTheme="minorHAnsi" w:cs="Arial"/>
          <w:b w:val="0"/>
          <w:bCs w:val="0"/>
          <w:sz w:val="22"/>
          <w:szCs w:val="22"/>
          <w:lang w:val="hr-HR"/>
        </w:rPr>
      </w:pPr>
    </w:p>
    <w:p w:rsidR="005D06EF" w:rsidRDefault="005D06EF">
      <w:pPr>
        <w:pStyle w:val="T1"/>
        <w:keepNext w:val="0"/>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Iznos subvencionirane kamate za krajnjeg korisnika sukladno Programu povlaštenog financiranja po kreditnim programima HBOR-a iskazan je kao odgođeno priznavanje kamatnih prihoda u ostalim obvezama i priznaje se u izvještaju o dobiti i gubitku na vremenskoj osnovi tijekom razdoblja otplate kredita koristeći metodu efektivne kamatne stope.</w:t>
      </w:r>
    </w:p>
    <w:p w:rsidR="00CB4B32" w:rsidRPr="005D12B5" w:rsidRDefault="00CB4B32">
      <w:pPr>
        <w:pStyle w:val="T1"/>
        <w:keepNext w:val="0"/>
        <w:spacing w:before="0" w:after="0" w:line="240" w:lineRule="auto"/>
        <w:rPr>
          <w:rFonts w:asciiTheme="minorHAnsi" w:hAnsiTheme="minorHAnsi" w:cs="Arial"/>
          <w:b w:val="0"/>
          <w:bCs w:val="0"/>
          <w:sz w:val="22"/>
          <w:szCs w:val="22"/>
          <w:lang w:val="hr-HR"/>
        </w:rPr>
      </w:pPr>
    </w:p>
    <w:p w:rsidR="005D06EF" w:rsidRDefault="005D06EF">
      <w:pPr>
        <w:pStyle w:val="T1"/>
        <w:keepNext w:val="0"/>
        <w:spacing w:before="0" w:after="0" w:line="240" w:lineRule="auto"/>
        <w:jc w:val="left"/>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Svi krediti i predujmovi se priznaju kad su sredstva doznačena primatelju kredita.</w:t>
      </w:r>
    </w:p>
    <w:p w:rsidR="00CB4B32" w:rsidRPr="005D12B5" w:rsidRDefault="00CB4B32">
      <w:pPr>
        <w:pStyle w:val="T1"/>
        <w:keepNext w:val="0"/>
        <w:spacing w:before="0" w:after="0" w:line="240" w:lineRule="auto"/>
        <w:jc w:val="left"/>
        <w:rPr>
          <w:rFonts w:asciiTheme="minorHAnsi" w:hAnsiTheme="minorHAnsi" w:cs="Arial"/>
          <w:b w:val="0"/>
          <w:bCs w:val="0"/>
          <w:sz w:val="22"/>
          <w:szCs w:val="22"/>
          <w:lang w:val="hr-HR"/>
        </w:rPr>
      </w:pPr>
    </w:p>
    <w:p w:rsidR="002B758C" w:rsidRDefault="005D06EF">
      <w:pPr>
        <w:pStyle w:val="T1"/>
        <w:keepNext w:val="0"/>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 xml:space="preserve">Rezervacija za smanjenje vrijednosti kredita utvrđuje se ako postoji objektivni dokaz da HBOR neće moći naplatiti cjelokupno nastalo potraživanje. Pri određivanju razine potrebnih rezervacija Uprava HBOR-a razmatra brojne faktore, strukturu kreditnog portfelja te prethodna iskustva (veza </w:t>
      </w:r>
      <w:r w:rsidR="00150CA8" w:rsidRPr="005D12B5">
        <w:rPr>
          <w:rFonts w:asciiTheme="minorHAnsi" w:hAnsiTheme="minorHAnsi" w:cs="Arial"/>
          <w:b w:val="0"/>
          <w:bCs w:val="0"/>
          <w:sz w:val="22"/>
          <w:szCs w:val="22"/>
          <w:lang w:val="hr-HR"/>
        </w:rPr>
        <w:t xml:space="preserve">bilješku </w:t>
      </w:r>
      <w:r w:rsidRPr="005D12B5">
        <w:rPr>
          <w:rFonts w:asciiTheme="minorHAnsi" w:hAnsiTheme="minorHAnsi" w:cs="Arial"/>
          <w:b w:val="0"/>
          <w:bCs w:val="0"/>
          <w:sz w:val="22"/>
          <w:szCs w:val="22"/>
          <w:lang w:val="hr-HR"/>
        </w:rPr>
        <w:t>31.2. Upravljanje rizicima – Kreditni rizik).</w:t>
      </w:r>
    </w:p>
    <w:p w:rsidR="00CB4B32" w:rsidRPr="005D12B5" w:rsidRDefault="00CB4B32">
      <w:pPr>
        <w:pStyle w:val="T1"/>
        <w:keepNext w:val="0"/>
        <w:spacing w:before="0" w:after="0" w:line="240" w:lineRule="auto"/>
        <w:rPr>
          <w:rFonts w:asciiTheme="minorHAnsi" w:hAnsiTheme="minorHAnsi" w:cs="Arial"/>
          <w:b w:val="0"/>
          <w:bCs w:val="0"/>
          <w:sz w:val="22"/>
          <w:szCs w:val="22"/>
          <w:lang w:val="hr-HR"/>
        </w:rPr>
      </w:pPr>
    </w:p>
    <w:p w:rsidR="005D06EF" w:rsidRDefault="005D06EF">
      <w:pPr>
        <w:pStyle w:val="T1"/>
        <w:keepNext w:val="0"/>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Iznos rezerviranja predstavlja razliku između knjigovodstvenog i nadoknadivog iznosa, koja predstavlja sadašnju vrijednost očekivanih novčanih tokova, uključivši nadoknadive iznose po jamstvima i osiguranjima, diskontiranih primjenom efektivne kamatne stope.</w:t>
      </w:r>
    </w:p>
    <w:p w:rsidR="00CB4B32" w:rsidRPr="005D12B5" w:rsidRDefault="00CB4B32">
      <w:pPr>
        <w:pStyle w:val="T1"/>
        <w:keepNext w:val="0"/>
        <w:spacing w:before="0" w:after="0" w:line="240" w:lineRule="auto"/>
        <w:rPr>
          <w:rFonts w:asciiTheme="minorHAnsi" w:hAnsiTheme="minorHAnsi" w:cs="Arial"/>
          <w:b w:val="0"/>
          <w:bCs w:val="0"/>
          <w:sz w:val="22"/>
          <w:szCs w:val="22"/>
          <w:lang w:val="hr-HR"/>
        </w:rPr>
      </w:pPr>
    </w:p>
    <w:p w:rsidR="005D06EF" w:rsidRDefault="005D06EF">
      <w:pPr>
        <w:pStyle w:val="T1"/>
        <w:keepNext w:val="0"/>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 xml:space="preserve">Rezervacije za smanjenje vrijednosti kredita također su utvrđene na </w:t>
      </w:r>
      <w:r w:rsidR="00F856FB" w:rsidRPr="005D12B5">
        <w:rPr>
          <w:rFonts w:asciiTheme="minorHAnsi" w:hAnsiTheme="minorHAnsi" w:cs="Arial"/>
          <w:b w:val="0"/>
          <w:bCs w:val="0"/>
          <w:sz w:val="22"/>
          <w:szCs w:val="22"/>
          <w:lang w:val="hr-HR"/>
        </w:rPr>
        <w:t>skupnom</w:t>
      </w:r>
      <w:r w:rsidRPr="005D12B5">
        <w:rPr>
          <w:rFonts w:asciiTheme="minorHAnsi" w:hAnsiTheme="minorHAnsi" w:cs="Arial"/>
          <w:b w:val="0"/>
          <w:bCs w:val="0"/>
          <w:sz w:val="22"/>
          <w:szCs w:val="22"/>
          <w:lang w:val="hr-HR"/>
        </w:rPr>
        <w:t xml:space="preserve"> nivou, a na temelju objektivnih dokaza njihovog postojanja u pojedinim komponentama kreditnog portfelja na datum izvještaja o financijskom položaju. Ti gubici su procijenjeni na osnovi povijesnog modela gubitka (u svakoj komponenti kreditnog razvrstavanja klijenata odražavajući njihove tekuće ekonomske uvjete poslovanja).</w:t>
      </w:r>
    </w:p>
    <w:p w:rsidR="00591172" w:rsidRPr="005D12B5" w:rsidRDefault="00591172">
      <w:pPr>
        <w:pStyle w:val="T1"/>
        <w:keepNext w:val="0"/>
        <w:spacing w:before="0" w:after="0" w:line="240" w:lineRule="auto"/>
        <w:rPr>
          <w:rFonts w:asciiTheme="minorHAnsi" w:hAnsiTheme="minorHAnsi" w:cs="Arial"/>
          <w:b w:val="0"/>
          <w:bCs w:val="0"/>
          <w:sz w:val="22"/>
          <w:szCs w:val="22"/>
          <w:lang w:val="hr-HR"/>
        </w:rPr>
      </w:pPr>
    </w:p>
    <w:p w:rsidR="002B758C" w:rsidRDefault="005D06EF" w:rsidP="005A4073">
      <w:pPr>
        <w:jc w:val="both"/>
        <w:rPr>
          <w:rFonts w:asciiTheme="minorHAnsi" w:hAnsiTheme="minorHAnsi" w:cs="Arial"/>
          <w:sz w:val="22"/>
          <w:szCs w:val="22"/>
          <w:lang w:val="hr-HR"/>
        </w:rPr>
      </w:pPr>
      <w:r w:rsidRPr="005D12B5">
        <w:rPr>
          <w:rFonts w:asciiTheme="minorHAnsi" w:hAnsiTheme="minorHAnsi" w:cs="Arial"/>
          <w:sz w:val="22"/>
          <w:szCs w:val="22"/>
          <w:lang w:val="hr-HR"/>
        </w:rPr>
        <w:t>Ako se utvrdi da ne postoji objektivan dokaz o umanjenju određenog financijskog sredstva, bilo ono značajno ili ne, spomenuto financijsko sredstvo svrstava se u skupinu financijske imovine sličnih obilježja kreditnog</w:t>
      </w:r>
      <w:r w:rsidR="00FA6F06" w:rsidRPr="005D12B5">
        <w:rPr>
          <w:rFonts w:asciiTheme="minorHAnsi" w:hAnsiTheme="minorHAnsi" w:cs="Arial"/>
          <w:sz w:val="22"/>
          <w:szCs w:val="22"/>
          <w:lang w:val="hr-HR"/>
        </w:rPr>
        <w:t xml:space="preserve"> </w:t>
      </w:r>
      <w:r w:rsidRPr="005D12B5">
        <w:rPr>
          <w:rFonts w:asciiTheme="minorHAnsi" w:hAnsiTheme="minorHAnsi" w:cs="Arial"/>
          <w:sz w:val="22"/>
          <w:szCs w:val="22"/>
          <w:lang w:val="hr-HR"/>
        </w:rPr>
        <w:t xml:space="preserve">rizika, te se sva sredstva u istoj skupini podvrgavaju zajedničkoj procjeni u svrhu umanjenja vrijednosti. Ugovorni novčani tokovi i iskustvo povijesnog gubitka za imovinu sa sličnim obilježjima kreditnog rizika grupi imovine koja se zajednički procjenjuje čine osnovu procjene očekivanih novčanih tokova. </w:t>
      </w:r>
    </w:p>
    <w:p w:rsidR="00CB4B32" w:rsidRPr="005D12B5" w:rsidRDefault="00CB4B32" w:rsidP="005A4073">
      <w:pPr>
        <w:jc w:val="both"/>
        <w:rPr>
          <w:rFonts w:asciiTheme="minorHAnsi" w:hAnsiTheme="minorHAnsi" w:cs="Arial"/>
          <w:b/>
          <w:sz w:val="22"/>
          <w:szCs w:val="22"/>
          <w:lang w:val="hr-HR"/>
        </w:rPr>
      </w:pPr>
    </w:p>
    <w:p w:rsidR="00BE67DC" w:rsidRDefault="00BE67DC" w:rsidP="005A4073">
      <w:pPr>
        <w:jc w:val="both"/>
        <w:rPr>
          <w:rFonts w:asciiTheme="minorHAnsi" w:hAnsiTheme="minorHAnsi" w:cs="Arial"/>
          <w:sz w:val="22"/>
          <w:szCs w:val="22"/>
          <w:lang w:val="hr-HR"/>
        </w:rPr>
      </w:pPr>
      <w:r w:rsidRPr="005D12B5">
        <w:rPr>
          <w:rFonts w:asciiTheme="minorHAnsi" w:hAnsiTheme="minorHAnsi" w:cs="Arial"/>
          <w:sz w:val="22"/>
          <w:szCs w:val="22"/>
          <w:lang w:val="hr-HR"/>
        </w:rPr>
        <w:t>Nenaplativi zajmovi otpisuju se u visini utvrđenih rezerviranja za smanjenje vrijednosti. Naknadne naplate takvih kredita uključuju se u izvještaj o dobiti i gubitku.</w:t>
      </w:r>
    </w:p>
    <w:p w:rsidR="00CB4B32" w:rsidRPr="005D12B5" w:rsidRDefault="00CB4B32" w:rsidP="0078611A">
      <w:pPr>
        <w:jc w:val="both"/>
        <w:rPr>
          <w:rFonts w:asciiTheme="minorHAnsi" w:hAnsiTheme="minorHAnsi" w:cs="Arial"/>
          <w:i/>
          <w:sz w:val="22"/>
          <w:szCs w:val="22"/>
          <w:lang w:val="hr-HR"/>
        </w:rPr>
      </w:pPr>
    </w:p>
    <w:p w:rsidR="00C77C61" w:rsidRDefault="00C77C61" w:rsidP="0078611A">
      <w:pPr>
        <w:jc w:val="both"/>
        <w:rPr>
          <w:rFonts w:ascii="Calibri" w:hAnsi="Calibri" w:cs="Arial"/>
          <w:sz w:val="22"/>
          <w:szCs w:val="22"/>
          <w:lang w:val="hr-HR"/>
        </w:rPr>
        <w:sectPr w:rsidR="00C77C61" w:rsidSect="000D6913">
          <w:footerReference w:type="default" r:id="rId106"/>
          <w:pgSz w:w="11907" w:h="16840" w:code="9"/>
          <w:pgMar w:top="1418" w:right="1134" w:bottom="1134" w:left="1418" w:header="851" w:footer="851" w:gutter="0"/>
          <w:cols w:space="720"/>
          <w:noEndnote/>
        </w:sectPr>
      </w:pPr>
      <w:r>
        <w:rPr>
          <w:rFonts w:ascii="Calibri" w:hAnsi="Calibri" w:cs="Arial"/>
          <w:sz w:val="22"/>
          <w:szCs w:val="22"/>
          <w:lang w:val="hr-HR"/>
        </w:rPr>
        <w:t xml:space="preserve">Vrijednosnice kupljene temeljem ugovora o kupnji i ponovnoj prodaji (obrnuti repo ugovori) ne priznaju se u izvještaju o financijskom položaju Banke, a izdaci temeljem tih ugovora priznaju se u izvještaju o financijskom položaju kao krediti financijskim institucijama osigurani vrijednosnicama koje su predmet ugovora. Kamata zarađena u razdoblju kupnje vrijednosnica do ponovne prodaje obračunava se svakodnevno i iskazuje u izvještaju o dobiti i gubitku u okviru prihoda od kamata. </w:t>
      </w:r>
    </w:p>
    <w:p w:rsidR="000C7771" w:rsidRPr="005D12B5" w:rsidRDefault="000C7771" w:rsidP="005D12B5">
      <w:pPr>
        <w:jc w:val="both"/>
        <w:rPr>
          <w:rFonts w:asciiTheme="minorHAnsi" w:hAnsiTheme="minorHAnsi" w:cs="Arial"/>
          <w:sz w:val="22"/>
          <w:szCs w:val="22"/>
          <w:lang w:val="hr-HR"/>
        </w:rPr>
      </w:pPr>
    </w:p>
    <w:p w:rsidR="00CB4B32" w:rsidRPr="009D1460" w:rsidRDefault="00CB4B32" w:rsidP="005D12B5">
      <w:pPr>
        <w:pStyle w:val="T1"/>
        <w:tabs>
          <w:tab w:val="left" w:pos="567"/>
        </w:tabs>
        <w:spacing w:before="0" w:after="0" w:line="240" w:lineRule="auto"/>
        <w:rPr>
          <w:rFonts w:asciiTheme="minorHAnsi" w:hAnsiTheme="minorHAnsi" w:cs="Arial"/>
          <w:sz w:val="22"/>
          <w:szCs w:val="22"/>
          <w:lang w:val="hr-HR"/>
        </w:rPr>
      </w:pPr>
      <w:r w:rsidRPr="009D1460">
        <w:rPr>
          <w:rFonts w:asciiTheme="minorHAnsi" w:hAnsiTheme="minorHAnsi" w:cs="Arial"/>
          <w:sz w:val="22"/>
          <w:szCs w:val="22"/>
          <w:lang w:val="hr-HR"/>
        </w:rPr>
        <w:t>2.</w:t>
      </w:r>
      <w:r w:rsidRPr="009D1460">
        <w:rPr>
          <w:rFonts w:asciiTheme="minorHAnsi" w:hAnsiTheme="minorHAnsi" w:cs="Arial"/>
          <w:sz w:val="22"/>
          <w:szCs w:val="22"/>
          <w:lang w:val="hr-HR"/>
        </w:rPr>
        <w:tab/>
        <w:t>Sažetak značajnih računovodstvenih politika (nastavak)</w:t>
      </w:r>
    </w:p>
    <w:p w:rsidR="001B0C35" w:rsidRDefault="001B0C35" w:rsidP="005D12B5">
      <w:pPr>
        <w:pStyle w:val="T1"/>
        <w:tabs>
          <w:tab w:val="left" w:pos="567"/>
        </w:tabs>
        <w:spacing w:before="0" w:after="0" w:line="240" w:lineRule="auto"/>
        <w:rPr>
          <w:rFonts w:asciiTheme="minorHAnsi" w:hAnsiTheme="minorHAnsi" w:cs="Arial"/>
          <w:sz w:val="22"/>
          <w:szCs w:val="22"/>
          <w:lang w:val="hr-HR"/>
        </w:rPr>
      </w:pPr>
    </w:p>
    <w:p w:rsidR="00CB4B32" w:rsidRPr="009D1460" w:rsidRDefault="00CB4B32" w:rsidP="005D12B5">
      <w:pPr>
        <w:pStyle w:val="T1"/>
        <w:tabs>
          <w:tab w:val="left" w:pos="567"/>
        </w:tabs>
        <w:spacing w:before="0" w:after="0" w:line="240" w:lineRule="auto"/>
        <w:rPr>
          <w:rFonts w:asciiTheme="minorHAnsi" w:hAnsiTheme="minorHAnsi" w:cs="Arial"/>
          <w:sz w:val="22"/>
          <w:szCs w:val="22"/>
          <w:lang w:val="hr-HR"/>
        </w:rPr>
      </w:pPr>
      <w:r w:rsidRPr="009D1460">
        <w:rPr>
          <w:rFonts w:asciiTheme="minorHAnsi" w:hAnsiTheme="minorHAnsi" w:cs="Arial"/>
          <w:sz w:val="22"/>
          <w:szCs w:val="22"/>
          <w:lang w:val="hr-HR"/>
        </w:rPr>
        <w:t>2.1.</w:t>
      </w:r>
      <w:r w:rsidRPr="009D1460">
        <w:rPr>
          <w:rFonts w:asciiTheme="minorHAnsi" w:hAnsiTheme="minorHAnsi" w:cs="Arial"/>
          <w:sz w:val="22"/>
          <w:szCs w:val="22"/>
          <w:lang w:val="hr-HR"/>
        </w:rPr>
        <w:tab/>
        <w:t>Računovodstvene politike (nastavak)</w:t>
      </w:r>
    </w:p>
    <w:p w:rsidR="001B0C35" w:rsidRDefault="001B0C35" w:rsidP="005D12B5">
      <w:pPr>
        <w:pStyle w:val="T1"/>
        <w:tabs>
          <w:tab w:val="left" w:pos="426"/>
        </w:tabs>
        <w:spacing w:before="0" w:after="0" w:line="240" w:lineRule="auto"/>
        <w:rPr>
          <w:rFonts w:asciiTheme="minorHAnsi" w:hAnsiTheme="minorHAnsi" w:cs="Arial"/>
          <w:sz w:val="22"/>
          <w:szCs w:val="22"/>
          <w:lang w:val="hr-HR"/>
        </w:rPr>
      </w:pPr>
    </w:p>
    <w:p w:rsidR="00CB4B32" w:rsidRPr="009D1460" w:rsidRDefault="00CB4B32" w:rsidP="005D12B5">
      <w:pPr>
        <w:pStyle w:val="T1"/>
        <w:tabs>
          <w:tab w:val="left" w:pos="426"/>
        </w:tabs>
        <w:spacing w:before="0" w:after="0" w:line="240" w:lineRule="auto"/>
        <w:rPr>
          <w:rFonts w:asciiTheme="minorHAnsi" w:hAnsiTheme="minorHAnsi" w:cs="Arial"/>
          <w:sz w:val="22"/>
          <w:szCs w:val="22"/>
          <w:lang w:val="hr-HR"/>
        </w:rPr>
      </w:pPr>
      <w:r w:rsidRPr="009D1460">
        <w:rPr>
          <w:rFonts w:asciiTheme="minorHAnsi" w:hAnsiTheme="minorHAnsi" w:cs="Arial"/>
          <w:sz w:val="22"/>
          <w:szCs w:val="22"/>
          <w:lang w:val="hr-HR"/>
        </w:rPr>
        <w:t>Financijski instrumenti (nastavak)</w:t>
      </w:r>
    </w:p>
    <w:p w:rsidR="001B0C35" w:rsidRDefault="001B0C35" w:rsidP="005A4073">
      <w:pPr>
        <w:pStyle w:val="accountingpolicytitle"/>
        <w:ind w:left="357" w:hanging="357"/>
        <w:rPr>
          <w:rFonts w:asciiTheme="minorHAnsi" w:hAnsiTheme="minorHAnsi" w:cs="Arial"/>
          <w:i/>
          <w:sz w:val="22"/>
          <w:szCs w:val="22"/>
          <w:lang w:val="hr-HR"/>
        </w:rPr>
      </w:pPr>
    </w:p>
    <w:p w:rsidR="00CB4B32" w:rsidRPr="009D1460" w:rsidRDefault="00CB4B32" w:rsidP="005A4073">
      <w:pPr>
        <w:pStyle w:val="accountingpolicytitle"/>
        <w:ind w:left="357" w:hanging="357"/>
        <w:rPr>
          <w:rFonts w:asciiTheme="minorHAnsi" w:hAnsiTheme="minorHAnsi" w:cs="Arial"/>
          <w:i/>
          <w:sz w:val="22"/>
          <w:szCs w:val="22"/>
          <w:lang w:val="hr-HR"/>
        </w:rPr>
      </w:pPr>
      <w:r w:rsidRPr="009D1460">
        <w:rPr>
          <w:rFonts w:asciiTheme="minorHAnsi" w:hAnsiTheme="minorHAnsi" w:cs="Arial"/>
          <w:i/>
          <w:sz w:val="22"/>
          <w:szCs w:val="22"/>
          <w:lang w:val="hr-HR"/>
        </w:rPr>
        <w:t>d)</w:t>
      </w:r>
      <w:r w:rsidRPr="009D1460">
        <w:rPr>
          <w:rFonts w:asciiTheme="minorHAnsi" w:hAnsiTheme="minorHAnsi" w:cs="Arial"/>
          <w:i/>
          <w:sz w:val="22"/>
          <w:szCs w:val="22"/>
          <w:lang w:val="hr-HR"/>
        </w:rPr>
        <w:tab/>
        <w:t>Krediti financijskim institucijama  i ostalim korisnicima (nastavak)</w:t>
      </w:r>
    </w:p>
    <w:p w:rsidR="001B0C35" w:rsidRDefault="001B0C35" w:rsidP="005A4073">
      <w:pPr>
        <w:tabs>
          <w:tab w:val="left" w:pos="7371"/>
        </w:tabs>
        <w:jc w:val="both"/>
        <w:rPr>
          <w:rFonts w:asciiTheme="minorHAnsi" w:hAnsiTheme="minorHAnsi"/>
          <w:sz w:val="22"/>
          <w:szCs w:val="22"/>
          <w:lang w:val="hr-HR"/>
        </w:rPr>
      </w:pPr>
    </w:p>
    <w:p w:rsidR="000C7771" w:rsidRPr="005D12B5" w:rsidRDefault="009A1D76" w:rsidP="009C3211">
      <w:pPr>
        <w:tabs>
          <w:tab w:val="left" w:pos="7371"/>
        </w:tabs>
        <w:jc w:val="both"/>
        <w:rPr>
          <w:rFonts w:asciiTheme="minorHAnsi" w:hAnsiTheme="minorHAnsi"/>
          <w:sz w:val="22"/>
          <w:szCs w:val="22"/>
          <w:lang w:val="hr-HR"/>
        </w:rPr>
      </w:pPr>
      <w:r w:rsidRPr="005D12B5">
        <w:rPr>
          <w:rFonts w:asciiTheme="minorHAnsi" w:hAnsiTheme="minorHAnsi"/>
          <w:sz w:val="22"/>
          <w:szCs w:val="22"/>
          <w:lang w:val="hr-HR"/>
        </w:rPr>
        <w:t>Na kraju 201</w:t>
      </w:r>
      <w:r w:rsidR="001D4CE4">
        <w:rPr>
          <w:rFonts w:asciiTheme="minorHAnsi" w:hAnsiTheme="minorHAnsi"/>
          <w:sz w:val="22"/>
          <w:szCs w:val="22"/>
          <w:lang w:val="hr-HR"/>
        </w:rPr>
        <w:t>7</w:t>
      </w:r>
      <w:r w:rsidR="000C7771" w:rsidRPr="005D12B5">
        <w:rPr>
          <w:rFonts w:asciiTheme="minorHAnsi" w:hAnsiTheme="minorHAnsi"/>
          <w:sz w:val="22"/>
          <w:szCs w:val="22"/>
          <w:lang w:val="hr-HR"/>
        </w:rPr>
        <w:t xml:space="preserve">. godine </w:t>
      </w:r>
      <w:r w:rsidR="00A020E5" w:rsidRPr="005D12B5">
        <w:rPr>
          <w:rFonts w:asciiTheme="minorHAnsi" w:hAnsiTheme="minorHAnsi"/>
          <w:sz w:val="22"/>
          <w:szCs w:val="22"/>
          <w:lang w:val="hr-HR"/>
        </w:rPr>
        <w:t>Grupa</w:t>
      </w:r>
      <w:r w:rsidR="000C7771" w:rsidRPr="005D12B5">
        <w:rPr>
          <w:rFonts w:asciiTheme="minorHAnsi" w:hAnsiTheme="minorHAnsi"/>
          <w:sz w:val="22"/>
          <w:szCs w:val="22"/>
          <w:lang w:val="hr-HR"/>
        </w:rPr>
        <w:t xml:space="preserve"> je za obrnute repo poslove u iznosu od </w:t>
      </w:r>
      <w:r w:rsidR="00E60C1E">
        <w:rPr>
          <w:rFonts w:asciiTheme="minorHAnsi" w:hAnsiTheme="minorHAnsi"/>
          <w:sz w:val="22"/>
          <w:szCs w:val="22"/>
          <w:lang w:val="hr-HR"/>
        </w:rPr>
        <w:t>236</w:t>
      </w:r>
      <w:r w:rsidR="00806E2C" w:rsidRPr="00806E2C">
        <w:rPr>
          <w:rFonts w:asciiTheme="minorHAnsi" w:hAnsiTheme="minorHAnsi"/>
          <w:sz w:val="22"/>
          <w:szCs w:val="22"/>
          <w:lang w:val="hr-HR"/>
        </w:rPr>
        <w:t>.</w:t>
      </w:r>
      <w:r w:rsidR="00E60C1E">
        <w:rPr>
          <w:rFonts w:asciiTheme="minorHAnsi" w:hAnsiTheme="minorHAnsi"/>
          <w:sz w:val="22"/>
          <w:szCs w:val="22"/>
          <w:lang w:val="hr-HR"/>
        </w:rPr>
        <w:t>400</w:t>
      </w:r>
      <w:r w:rsidR="00DA71A3" w:rsidRPr="005D12B5">
        <w:rPr>
          <w:rFonts w:asciiTheme="minorHAnsi" w:hAnsiTheme="minorHAnsi"/>
          <w:sz w:val="22"/>
          <w:szCs w:val="22"/>
          <w:lang w:val="hr-HR"/>
        </w:rPr>
        <w:t xml:space="preserve"> </w:t>
      </w:r>
      <w:r w:rsidRPr="005D12B5">
        <w:rPr>
          <w:rFonts w:asciiTheme="minorHAnsi" w:hAnsiTheme="minorHAnsi"/>
          <w:sz w:val="22"/>
          <w:szCs w:val="22"/>
          <w:lang w:val="hr-HR"/>
        </w:rPr>
        <w:t>tisuća kuna (</w:t>
      </w:r>
      <w:r w:rsidR="006D377C" w:rsidRPr="005D12B5">
        <w:rPr>
          <w:rFonts w:asciiTheme="minorHAnsi" w:hAnsiTheme="minorHAnsi"/>
          <w:sz w:val="22"/>
          <w:szCs w:val="22"/>
          <w:lang w:val="hr-HR"/>
        </w:rPr>
        <w:t xml:space="preserve">31. prosinca </w:t>
      </w:r>
      <w:r w:rsidRPr="005D12B5">
        <w:rPr>
          <w:rFonts w:asciiTheme="minorHAnsi" w:hAnsiTheme="minorHAnsi"/>
          <w:sz w:val="22"/>
          <w:szCs w:val="22"/>
          <w:lang w:val="hr-HR"/>
        </w:rPr>
        <w:t>20</w:t>
      </w:r>
      <w:r w:rsidR="00666456" w:rsidRPr="005D12B5">
        <w:rPr>
          <w:rFonts w:asciiTheme="minorHAnsi" w:hAnsiTheme="minorHAnsi"/>
          <w:sz w:val="22"/>
          <w:szCs w:val="22"/>
          <w:lang w:val="hr-HR"/>
        </w:rPr>
        <w:t>1</w:t>
      </w:r>
      <w:r w:rsidR="001D4CE4">
        <w:rPr>
          <w:rFonts w:asciiTheme="minorHAnsi" w:hAnsiTheme="minorHAnsi"/>
          <w:sz w:val="22"/>
          <w:szCs w:val="22"/>
          <w:lang w:val="hr-HR"/>
        </w:rPr>
        <w:t>6</w:t>
      </w:r>
      <w:r w:rsidR="000C7771" w:rsidRPr="005D12B5">
        <w:rPr>
          <w:rFonts w:asciiTheme="minorHAnsi" w:hAnsiTheme="minorHAnsi"/>
          <w:sz w:val="22"/>
          <w:szCs w:val="22"/>
          <w:lang w:val="hr-HR"/>
        </w:rPr>
        <w:t xml:space="preserve">. godine: </w:t>
      </w:r>
      <w:r w:rsidR="001D4CE4" w:rsidRPr="00806E2C">
        <w:rPr>
          <w:rFonts w:asciiTheme="minorHAnsi" w:hAnsiTheme="minorHAnsi"/>
          <w:sz w:val="22"/>
          <w:szCs w:val="22"/>
          <w:lang w:val="hr-HR"/>
        </w:rPr>
        <w:t>232.489</w:t>
      </w:r>
      <w:r w:rsidR="001D4CE4" w:rsidRPr="005D12B5">
        <w:rPr>
          <w:rFonts w:asciiTheme="minorHAnsi" w:hAnsiTheme="minorHAnsi"/>
          <w:sz w:val="22"/>
          <w:szCs w:val="22"/>
          <w:lang w:val="hr-HR"/>
        </w:rPr>
        <w:t xml:space="preserve"> </w:t>
      </w:r>
      <w:r w:rsidR="000C7771" w:rsidRPr="005D12B5">
        <w:rPr>
          <w:rFonts w:asciiTheme="minorHAnsi" w:hAnsiTheme="minorHAnsi"/>
          <w:sz w:val="22"/>
          <w:szCs w:val="22"/>
          <w:lang w:val="hr-HR"/>
        </w:rPr>
        <w:t xml:space="preserve">tisuća kuna) preuzela vrijednosne papire u iznosu od </w:t>
      </w:r>
      <w:r w:rsidR="00E60C1E">
        <w:rPr>
          <w:rFonts w:asciiTheme="minorHAnsi" w:hAnsiTheme="minorHAnsi"/>
          <w:sz w:val="22"/>
          <w:szCs w:val="22"/>
          <w:lang w:val="hr-HR"/>
        </w:rPr>
        <w:t>249</w:t>
      </w:r>
      <w:r w:rsidR="00806E2C" w:rsidRPr="00806E2C">
        <w:rPr>
          <w:rFonts w:asciiTheme="minorHAnsi" w:hAnsiTheme="minorHAnsi"/>
          <w:sz w:val="22"/>
          <w:szCs w:val="22"/>
          <w:lang w:val="hr-HR"/>
        </w:rPr>
        <w:t>.</w:t>
      </w:r>
      <w:r w:rsidR="00E60C1E">
        <w:rPr>
          <w:rFonts w:asciiTheme="minorHAnsi" w:hAnsiTheme="minorHAnsi"/>
          <w:sz w:val="22"/>
          <w:szCs w:val="22"/>
          <w:lang w:val="hr-HR"/>
        </w:rPr>
        <w:t>727</w:t>
      </w:r>
      <w:r w:rsidR="001D4CE4">
        <w:rPr>
          <w:rFonts w:asciiTheme="minorHAnsi" w:hAnsiTheme="minorHAnsi"/>
          <w:sz w:val="22"/>
          <w:szCs w:val="22"/>
          <w:lang w:val="hr-HR"/>
        </w:rPr>
        <w:t xml:space="preserve"> </w:t>
      </w:r>
      <w:r w:rsidRPr="005D12B5">
        <w:rPr>
          <w:rFonts w:asciiTheme="minorHAnsi" w:hAnsiTheme="minorHAnsi"/>
          <w:sz w:val="22"/>
          <w:szCs w:val="22"/>
          <w:lang w:val="hr-HR"/>
        </w:rPr>
        <w:t>tisuća kuna (</w:t>
      </w:r>
      <w:r w:rsidR="006D377C" w:rsidRPr="005D12B5">
        <w:rPr>
          <w:rFonts w:asciiTheme="minorHAnsi" w:hAnsiTheme="minorHAnsi"/>
          <w:sz w:val="22"/>
          <w:szCs w:val="22"/>
          <w:lang w:val="hr-HR"/>
        </w:rPr>
        <w:t xml:space="preserve">31. prosinca </w:t>
      </w:r>
      <w:r w:rsidRPr="005D12B5">
        <w:rPr>
          <w:rFonts w:asciiTheme="minorHAnsi" w:hAnsiTheme="minorHAnsi"/>
          <w:sz w:val="22"/>
          <w:szCs w:val="22"/>
          <w:lang w:val="hr-HR"/>
        </w:rPr>
        <w:t>20</w:t>
      </w:r>
      <w:r w:rsidR="00666456" w:rsidRPr="005D12B5">
        <w:rPr>
          <w:rFonts w:asciiTheme="minorHAnsi" w:hAnsiTheme="minorHAnsi"/>
          <w:sz w:val="22"/>
          <w:szCs w:val="22"/>
          <w:lang w:val="hr-HR"/>
        </w:rPr>
        <w:t>1</w:t>
      </w:r>
      <w:r w:rsidR="001D4CE4">
        <w:rPr>
          <w:rFonts w:asciiTheme="minorHAnsi" w:hAnsiTheme="minorHAnsi"/>
          <w:sz w:val="22"/>
          <w:szCs w:val="22"/>
          <w:lang w:val="hr-HR"/>
        </w:rPr>
        <w:t>6</w:t>
      </w:r>
      <w:r w:rsidR="000C7771" w:rsidRPr="005D12B5">
        <w:rPr>
          <w:rFonts w:asciiTheme="minorHAnsi" w:hAnsiTheme="minorHAnsi"/>
          <w:sz w:val="22"/>
          <w:szCs w:val="22"/>
          <w:lang w:val="hr-HR"/>
        </w:rPr>
        <w:t xml:space="preserve">. godine: </w:t>
      </w:r>
      <w:r w:rsidR="001D4CE4" w:rsidRPr="00806E2C">
        <w:rPr>
          <w:rFonts w:asciiTheme="minorHAnsi" w:hAnsiTheme="minorHAnsi"/>
          <w:sz w:val="22"/>
          <w:szCs w:val="22"/>
          <w:lang w:val="hr-HR"/>
        </w:rPr>
        <w:t xml:space="preserve">247.026 </w:t>
      </w:r>
      <w:r w:rsidR="000C7771" w:rsidRPr="005D12B5">
        <w:rPr>
          <w:rFonts w:asciiTheme="minorHAnsi" w:hAnsiTheme="minorHAnsi"/>
          <w:sz w:val="22"/>
          <w:szCs w:val="22"/>
          <w:lang w:val="hr-HR"/>
        </w:rPr>
        <w:t>tisuća kuna).</w:t>
      </w:r>
    </w:p>
    <w:p w:rsidR="001B0C35" w:rsidRDefault="001B0C35" w:rsidP="005A4073">
      <w:pPr>
        <w:pStyle w:val="accountingpolicytitle"/>
        <w:rPr>
          <w:rFonts w:asciiTheme="minorHAnsi" w:hAnsiTheme="minorHAnsi" w:cs="Arial"/>
          <w:sz w:val="22"/>
          <w:szCs w:val="22"/>
          <w:lang w:val="hr-HR"/>
        </w:rPr>
      </w:pPr>
    </w:p>
    <w:p w:rsidR="005D06EF" w:rsidRPr="005D12B5" w:rsidRDefault="005D06EF" w:rsidP="005A4073">
      <w:pPr>
        <w:pStyle w:val="accountingpolicytitle"/>
        <w:rPr>
          <w:rFonts w:asciiTheme="minorHAnsi" w:hAnsiTheme="minorHAnsi" w:cs="Arial"/>
          <w:sz w:val="22"/>
          <w:szCs w:val="22"/>
          <w:lang w:val="hr-HR"/>
        </w:rPr>
      </w:pPr>
      <w:r w:rsidRPr="005D12B5">
        <w:rPr>
          <w:rFonts w:asciiTheme="minorHAnsi" w:hAnsiTheme="minorHAnsi" w:cs="Arial"/>
          <w:sz w:val="22"/>
          <w:szCs w:val="22"/>
          <w:lang w:val="hr-HR"/>
        </w:rPr>
        <w:t>Nekretnine, postrojenja i oprema i nematerijalna imovina</w:t>
      </w:r>
    </w:p>
    <w:p w:rsidR="001B0C35" w:rsidRDefault="001B0C35">
      <w:pPr>
        <w:pStyle w:val="T1"/>
        <w:spacing w:before="0" w:after="0" w:line="240" w:lineRule="auto"/>
        <w:rPr>
          <w:rFonts w:asciiTheme="minorHAnsi" w:hAnsiTheme="minorHAnsi" w:cs="Arial"/>
          <w:b w:val="0"/>
          <w:bCs w:val="0"/>
          <w:sz w:val="22"/>
          <w:szCs w:val="22"/>
          <w:lang w:val="hr-HR"/>
        </w:rPr>
      </w:pPr>
    </w:p>
    <w:p w:rsidR="00C33F82" w:rsidRDefault="005D06EF">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Nekretnine, postrojenja i oprema i nematerijalna imovina početno se priznaju i naknadno mjere primjenom troška nabave. Amortizacija nekretnina, postrojenja i opreme i nematerijalne imovine obračunava se po linearnoj metodi primjenom godišnjih stopa od 3,03% do 33,3% pomoću kojih se nabavna vrijednost imovine otpisuje tijekom njenog procijenjenog vijeka trajanja.</w:t>
      </w:r>
    </w:p>
    <w:p w:rsidR="001B0C35" w:rsidRDefault="001B0C35">
      <w:pPr>
        <w:pStyle w:val="T1"/>
        <w:spacing w:before="0" w:after="0" w:line="240" w:lineRule="auto"/>
        <w:rPr>
          <w:rFonts w:asciiTheme="minorHAnsi" w:hAnsiTheme="minorHAnsi" w:cs="Arial"/>
          <w:b w:val="0"/>
          <w:sz w:val="22"/>
          <w:szCs w:val="22"/>
          <w:lang w:val="hr-HR"/>
        </w:rPr>
      </w:pPr>
      <w:r w:rsidRPr="009D1460">
        <w:rPr>
          <w:rFonts w:asciiTheme="minorHAnsi" w:hAnsiTheme="minorHAnsi" w:cs="Arial"/>
          <w:b w:val="0"/>
          <w:sz w:val="22"/>
          <w:szCs w:val="22"/>
          <w:lang w:val="hr-HR"/>
        </w:rPr>
        <w:t>Procijenjeni vijek trajanja je:</w:t>
      </w:r>
    </w:p>
    <w:p w:rsidR="001B0C35" w:rsidRPr="009D1460" w:rsidRDefault="001B0C35">
      <w:pPr>
        <w:pStyle w:val="T1"/>
        <w:spacing w:before="0" w:after="0" w:line="240" w:lineRule="auto"/>
        <w:rPr>
          <w:rFonts w:asciiTheme="minorHAnsi" w:hAnsiTheme="minorHAnsi" w:cs="Arial"/>
          <w:b w:val="0"/>
          <w:sz w:val="22"/>
          <w:szCs w:val="22"/>
          <w:lang w:val="hr-HR"/>
        </w:rPr>
      </w:pPr>
    </w:p>
    <w:tbl>
      <w:tblPr>
        <w:tblW w:w="9180" w:type="dxa"/>
        <w:tblInd w:w="108" w:type="dxa"/>
        <w:tblLayout w:type="fixed"/>
        <w:tblLook w:val="0000" w:firstRow="0" w:lastRow="0" w:firstColumn="0" w:lastColumn="0" w:noHBand="0" w:noVBand="0"/>
      </w:tblPr>
      <w:tblGrid>
        <w:gridCol w:w="4500"/>
        <w:gridCol w:w="2340"/>
        <w:gridCol w:w="2340"/>
      </w:tblGrid>
      <w:tr w:rsidR="001B0C35" w:rsidRPr="009D1460" w:rsidTr="0075001A">
        <w:tc>
          <w:tcPr>
            <w:tcW w:w="4500" w:type="dxa"/>
          </w:tcPr>
          <w:p w:rsidR="001B0C35" w:rsidRPr="009D1460" w:rsidRDefault="001B0C35" w:rsidP="005D12B5">
            <w:pPr>
              <w:pStyle w:val="TT"/>
              <w:spacing w:line="240" w:lineRule="auto"/>
              <w:jc w:val="both"/>
              <w:rPr>
                <w:rFonts w:asciiTheme="minorHAnsi" w:hAnsiTheme="minorHAnsi" w:cs="Arial"/>
                <w:sz w:val="22"/>
                <w:szCs w:val="22"/>
                <w:lang w:val="hr-HR"/>
              </w:rPr>
            </w:pPr>
          </w:p>
        </w:tc>
        <w:tc>
          <w:tcPr>
            <w:tcW w:w="2340" w:type="dxa"/>
            <w:vAlign w:val="bottom"/>
          </w:tcPr>
          <w:p w:rsidR="001B0C35" w:rsidRPr="009D1460" w:rsidRDefault="001B0C35" w:rsidP="005D12B5">
            <w:pPr>
              <w:pStyle w:val="TT"/>
              <w:spacing w:line="240" w:lineRule="auto"/>
              <w:jc w:val="right"/>
              <w:rPr>
                <w:rFonts w:asciiTheme="minorHAnsi" w:hAnsiTheme="minorHAnsi" w:cs="Arial"/>
                <w:b/>
                <w:sz w:val="22"/>
                <w:szCs w:val="22"/>
                <w:lang w:val="hr-HR"/>
              </w:rPr>
            </w:pPr>
            <w:r w:rsidRPr="009D1460">
              <w:rPr>
                <w:rFonts w:asciiTheme="minorHAnsi" w:hAnsiTheme="minorHAnsi" w:cs="Arial"/>
                <w:b/>
                <w:sz w:val="22"/>
                <w:szCs w:val="22"/>
                <w:lang w:val="hr-HR"/>
              </w:rPr>
              <w:t>201</w:t>
            </w:r>
            <w:r w:rsidR="001D4CE4">
              <w:rPr>
                <w:rFonts w:asciiTheme="minorHAnsi" w:hAnsiTheme="minorHAnsi" w:cs="Arial"/>
                <w:b/>
                <w:sz w:val="22"/>
                <w:szCs w:val="22"/>
                <w:lang w:val="hr-HR"/>
              </w:rPr>
              <w:t>7.</w:t>
            </w:r>
          </w:p>
        </w:tc>
        <w:tc>
          <w:tcPr>
            <w:tcW w:w="2340" w:type="dxa"/>
            <w:vAlign w:val="bottom"/>
          </w:tcPr>
          <w:p w:rsidR="001B0C35" w:rsidRPr="009D1460" w:rsidRDefault="001B0C35" w:rsidP="005D12B5">
            <w:pPr>
              <w:pStyle w:val="TT"/>
              <w:spacing w:line="240" w:lineRule="auto"/>
              <w:jc w:val="right"/>
              <w:rPr>
                <w:rFonts w:asciiTheme="minorHAnsi" w:hAnsiTheme="minorHAnsi" w:cs="Arial"/>
                <w:b/>
                <w:sz w:val="22"/>
                <w:szCs w:val="22"/>
                <w:lang w:val="hr-HR"/>
              </w:rPr>
            </w:pPr>
            <w:r w:rsidRPr="009D1460">
              <w:rPr>
                <w:rFonts w:asciiTheme="minorHAnsi" w:hAnsiTheme="minorHAnsi" w:cs="Arial"/>
                <w:b/>
                <w:sz w:val="22"/>
                <w:szCs w:val="22"/>
                <w:lang w:val="hr-HR"/>
              </w:rPr>
              <w:t>201</w:t>
            </w:r>
            <w:r w:rsidR="001D4CE4">
              <w:rPr>
                <w:rFonts w:asciiTheme="minorHAnsi" w:hAnsiTheme="minorHAnsi" w:cs="Arial"/>
                <w:b/>
                <w:sz w:val="22"/>
                <w:szCs w:val="22"/>
                <w:lang w:val="hr-HR"/>
              </w:rPr>
              <w:t>6</w:t>
            </w:r>
            <w:r w:rsidRPr="009D1460">
              <w:rPr>
                <w:rFonts w:asciiTheme="minorHAnsi" w:hAnsiTheme="minorHAnsi" w:cs="Arial"/>
                <w:b/>
                <w:sz w:val="22"/>
                <w:szCs w:val="22"/>
                <w:lang w:val="hr-HR"/>
              </w:rPr>
              <w:t>.</w:t>
            </w:r>
          </w:p>
        </w:tc>
      </w:tr>
      <w:tr w:rsidR="001B0C35" w:rsidRPr="009D1460" w:rsidTr="0075001A">
        <w:trPr>
          <w:trHeight w:val="293"/>
        </w:trPr>
        <w:tc>
          <w:tcPr>
            <w:tcW w:w="4500" w:type="dxa"/>
          </w:tcPr>
          <w:p w:rsidR="001B0C35" w:rsidRPr="009D1460" w:rsidRDefault="001B0C35" w:rsidP="005D12B5">
            <w:pPr>
              <w:pStyle w:val="TT"/>
              <w:spacing w:line="240" w:lineRule="auto"/>
              <w:jc w:val="both"/>
              <w:rPr>
                <w:rFonts w:asciiTheme="minorHAnsi" w:hAnsiTheme="minorHAnsi" w:cs="Arial"/>
                <w:sz w:val="22"/>
                <w:szCs w:val="22"/>
                <w:lang w:val="hr-HR"/>
              </w:rPr>
            </w:pPr>
          </w:p>
        </w:tc>
        <w:tc>
          <w:tcPr>
            <w:tcW w:w="2340" w:type="dxa"/>
            <w:vAlign w:val="bottom"/>
          </w:tcPr>
          <w:p w:rsidR="001B0C35" w:rsidRPr="009D1460" w:rsidRDefault="001B0C35" w:rsidP="005D12B5">
            <w:pPr>
              <w:pStyle w:val="TT"/>
              <w:spacing w:line="240" w:lineRule="auto"/>
              <w:jc w:val="right"/>
              <w:rPr>
                <w:rFonts w:asciiTheme="minorHAnsi" w:hAnsiTheme="minorHAnsi" w:cs="Arial"/>
                <w:sz w:val="22"/>
                <w:szCs w:val="22"/>
                <w:lang w:val="hr-HR"/>
              </w:rPr>
            </w:pPr>
            <w:r w:rsidRPr="009D1460">
              <w:rPr>
                <w:rFonts w:asciiTheme="minorHAnsi" w:hAnsiTheme="minorHAnsi" w:cs="Arial"/>
                <w:sz w:val="22"/>
                <w:szCs w:val="22"/>
                <w:lang w:val="hr-HR"/>
              </w:rPr>
              <w:t>godine</w:t>
            </w:r>
          </w:p>
        </w:tc>
        <w:tc>
          <w:tcPr>
            <w:tcW w:w="2340" w:type="dxa"/>
            <w:vAlign w:val="bottom"/>
          </w:tcPr>
          <w:p w:rsidR="001B0C35" w:rsidRPr="009D1460" w:rsidRDefault="001B0C35" w:rsidP="005D12B5">
            <w:pPr>
              <w:pStyle w:val="TT"/>
              <w:spacing w:line="240" w:lineRule="auto"/>
              <w:jc w:val="right"/>
              <w:rPr>
                <w:rFonts w:asciiTheme="minorHAnsi" w:hAnsiTheme="minorHAnsi" w:cs="Arial"/>
                <w:sz w:val="22"/>
                <w:szCs w:val="22"/>
                <w:lang w:val="hr-HR"/>
              </w:rPr>
            </w:pPr>
            <w:r w:rsidRPr="009D1460">
              <w:rPr>
                <w:rFonts w:asciiTheme="minorHAnsi" w:hAnsiTheme="minorHAnsi" w:cs="Arial"/>
                <w:sz w:val="22"/>
                <w:szCs w:val="22"/>
                <w:lang w:val="hr-HR"/>
              </w:rPr>
              <w:t>godine</w:t>
            </w:r>
          </w:p>
        </w:tc>
      </w:tr>
      <w:tr w:rsidR="001B0C35" w:rsidRPr="009D1460" w:rsidTr="0075001A">
        <w:tc>
          <w:tcPr>
            <w:tcW w:w="4500" w:type="dxa"/>
          </w:tcPr>
          <w:p w:rsidR="001B0C35" w:rsidRPr="009D1460" w:rsidRDefault="001B0C35" w:rsidP="005D12B5">
            <w:pPr>
              <w:pStyle w:val="TT"/>
              <w:spacing w:line="240" w:lineRule="auto"/>
              <w:jc w:val="both"/>
              <w:rPr>
                <w:rFonts w:asciiTheme="minorHAnsi" w:hAnsiTheme="minorHAnsi" w:cs="Arial"/>
                <w:sz w:val="22"/>
                <w:szCs w:val="22"/>
                <w:lang w:val="hr-HR"/>
              </w:rPr>
            </w:pPr>
            <w:r w:rsidRPr="009D1460">
              <w:rPr>
                <w:rFonts w:asciiTheme="minorHAnsi" w:hAnsiTheme="minorHAnsi" w:cs="Arial"/>
                <w:sz w:val="22"/>
                <w:szCs w:val="22"/>
                <w:lang w:val="hr-HR"/>
              </w:rPr>
              <w:t>Građevinski objekti</w:t>
            </w:r>
          </w:p>
        </w:tc>
        <w:tc>
          <w:tcPr>
            <w:tcW w:w="2340" w:type="dxa"/>
            <w:shd w:val="clear" w:color="auto" w:fill="auto"/>
            <w:vAlign w:val="bottom"/>
          </w:tcPr>
          <w:p w:rsidR="001B0C35" w:rsidRPr="009D1460" w:rsidRDefault="001B0C35" w:rsidP="005D12B5">
            <w:pPr>
              <w:pStyle w:val="TT"/>
              <w:spacing w:line="240" w:lineRule="auto"/>
              <w:jc w:val="right"/>
              <w:rPr>
                <w:rFonts w:asciiTheme="minorHAnsi" w:hAnsiTheme="minorHAnsi" w:cs="Arial"/>
                <w:sz w:val="22"/>
                <w:szCs w:val="22"/>
                <w:lang w:val="hr-HR"/>
              </w:rPr>
            </w:pPr>
            <w:r w:rsidRPr="009D1460">
              <w:rPr>
                <w:rFonts w:asciiTheme="minorHAnsi" w:hAnsiTheme="minorHAnsi" w:cs="Arial"/>
                <w:sz w:val="22"/>
                <w:szCs w:val="22"/>
                <w:lang w:val="hr-HR"/>
              </w:rPr>
              <w:t>33</w:t>
            </w:r>
          </w:p>
        </w:tc>
        <w:tc>
          <w:tcPr>
            <w:tcW w:w="2340" w:type="dxa"/>
            <w:vAlign w:val="bottom"/>
          </w:tcPr>
          <w:p w:rsidR="001B0C35" w:rsidRPr="009D1460" w:rsidRDefault="001B0C35" w:rsidP="005D12B5">
            <w:pPr>
              <w:pStyle w:val="TT"/>
              <w:spacing w:line="240" w:lineRule="auto"/>
              <w:jc w:val="right"/>
              <w:rPr>
                <w:rFonts w:asciiTheme="minorHAnsi" w:hAnsiTheme="minorHAnsi" w:cs="Arial"/>
                <w:sz w:val="22"/>
                <w:szCs w:val="22"/>
                <w:lang w:val="hr-HR"/>
              </w:rPr>
            </w:pPr>
            <w:r w:rsidRPr="009D1460">
              <w:rPr>
                <w:rFonts w:asciiTheme="minorHAnsi" w:hAnsiTheme="minorHAnsi" w:cs="Arial"/>
                <w:sz w:val="22"/>
                <w:szCs w:val="22"/>
                <w:lang w:val="hr-HR"/>
              </w:rPr>
              <w:t>33</w:t>
            </w:r>
          </w:p>
        </w:tc>
      </w:tr>
      <w:tr w:rsidR="001B0C35" w:rsidRPr="009D1460" w:rsidTr="0075001A">
        <w:tc>
          <w:tcPr>
            <w:tcW w:w="4500" w:type="dxa"/>
          </w:tcPr>
          <w:p w:rsidR="001B0C35" w:rsidRPr="009D1460" w:rsidRDefault="001B0C35" w:rsidP="005D12B5">
            <w:pPr>
              <w:pStyle w:val="TT"/>
              <w:spacing w:line="240" w:lineRule="auto"/>
              <w:jc w:val="both"/>
              <w:rPr>
                <w:rFonts w:asciiTheme="minorHAnsi" w:hAnsiTheme="minorHAnsi" w:cs="Arial"/>
                <w:sz w:val="22"/>
                <w:szCs w:val="22"/>
                <w:lang w:val="hr-HR"/>
              </w:rPr>
            </w:pPr>
            <w:r w:rsidRPr="009D1460">
              <w:rPr>
                <w:rFonts w:asciiTheme="minorHAnsi" w:hAnsiTheme="minorHAnsi" w:cs="Arial"/>
                <w:sz w:val="22"/>
                <w:szCs w:val="22"/>
                <w:lang w:val="hr-HR"/>
              </w:rPr>
              <w:t>Računala</w:t>
            </w:r>
          </w:p>
        </w:tc>
        <w:tc>
          <w:tcPr>
            <w:tcW w:w="2340" w:type="dxa"/>
            <w:shd w:val="clear" w:color="auto" w:fill="auto"/>
            <w:vAlign w:val="bottom"/>
          </w:tcPr>
          <w:p w:rsidR="001B0C35" w:rsidRPr="009D1460" w:rsidRDefault="001B0C35" w:rsidP="005D12B5">
            <w:pPr>
              <w:pStyle w:val="TT"/>
              <w:spacing w:line="240" w:lineRule="auto"/>
              <w:jc w:val="right"/>
              <w:rPr>
                <w:rFonts w:asciiTheme="minorHAnsi" w:hAnsiTheme="minorHAnsi" w:cs="Arial"/>
                <w:sz w:val="22"/>
                <w:szCs w:val="22"/>
                <w:lang w:val="hr-HR"/>
              </w:rPr>
            </w:pPr>
            <w:r w:rsidRPr="009D1460">
              <w:rPr>
                <w:rFonts w:asciiTheme="minorHAnsi" w:hAnsiTheme="minorHAnsi" w:cs="Arial"/>
                <w:sz w:val="22"/>
                <w:szCs w:val="22"/>
                <w:lang w:val="hr-HR"/>
              </w:rPr>
              <w:t>3</w:t>
            </w:r>
          </w:p>
        </w:tc>
        <w:tc>
          <w:tcPr>
            <w:tcW w:w="2340" w:type="dxa"/>
            <w:vAlign w:val="bottom"/>
          </w:tcPr>
          <w:p w:rsidR="001B0C35" w:rsidRPr="009D1460" w:rsidRDefault="001B0C35" w:rsidP="005D12B5">
            <w:pPr>
              <w:pStyle w:val="TT"/>
              <w:spacing w:line="240" w:lineRule="auto"/>
              <w:jc w:val="right"/>
              <w:rPr>
                <w:rFonts w:asciiTheme="minorHAnsi" w:hAnsiTheme="minorHAnsi" w:cs="Arial"/>
                <w:sz w:val="22"/>
                <w:szCs w:val="22"/>
                <w:lang w:val="hr-HR"/>
              </w:rPr>
            </w:pPr>
            <w:r w:rsidRPr="009D1460">
              <w:rPr>
                <w:rFonts w:asciiTheme="minorHAnsi" w:hAnsiTheme="minorHAnsi" w:cs="Arial"/>
                <w:sz w:val="22"/>
                <w:szCs w:val="22"/>
                <w:lang w:val="hr-HR"/>
              </w:rPr>
              <w:t>3</w:t>
            </w:r>
          </w:p>
        </w:tc>
      </w:tr>
      <w:tr w:rsidR="001B0C35" w:rsidRPr="009D1460" w:rsidTr="0075001A">
        <w:tc>
          <w:tcPr>
            <w:tcW w:w="4500" w:type="dxa"/>
          </w:tcPr>
          <w:p w:rsidR="001B0C35" w:rsidRPr="009D1460" w:rsidRDefault="001B0C35" w:rsidP="005D12B5">
            <w:pPr>
              <w:pStyle w:val="TT"/>
              <w:spacing w:line="240" w:lineRule="auto"/>
              <w:jc w:val="both"/>
              <w:rPr>
                <w:rFonts w:asciiTheme="minorHAnsi" w:hAnsiTheme="minorHAnsi" w:cs="Arial"/>
                <w:sz w:val="22"/>
                <w:szCs w:val="22"/>
                <w:lang w:val="hr-HR"/>
              </w:rPr>
            </w:pPr>
            <w:r w:rsidRPr="009D1460">
              <w:rPr>
                <w:rFonts w:asciiTheme="minorHAnsi" w:hAnsiTheme="minorHAnsi" w:cs="Arial"/>
                <w:sz w:val="22"/>
                <w:szCs w:val="22"/>
                <w:lang w:val="hr-HR"/>
              </w:rPr>
              <w:t>Namještaj i oprema</w:t>
            </w:r>
          </w:p>
        </w:tc>
        <w:tc>
          <w:tcPr>
            <w:tcW w:w="2340" w:type="dxa"/>
            <w:shd w:val="clear" w:color="auto" w:fill="auto"/>
            <w:vAlign w:val="bottom"/>
          </w:tcPr>
          <w:p w:rsidR="001B0C35" w:rsidRPr="009D1460" w:rsidRDefault="001B0C35" w:rsidP="005D12B5">
            <w:pPr>
              <w:pStyle w:val="TT"/>
              <w:spacing w:line="240" w:lineRule="auto"/>
              <w:jc w:val="right"/>
              <w:rPr>
                <w:rFonts w:asciiTheme="minorHAnsi" w:hAnsiTheme="minorHAnsi" w:cs="Arial"/>
                <w:sz w:val="22"/>
                <w:szCs w:val="22"/>
                <w:lang w:val="hr-HR"/>
              </w:rPr>
            </w:pPr>
            <w:r w:rsidRPr="009D1460">
              <w:rPr>
                <w:rFonts w:asciiTheme="minorHAnsi" w:hAnsiTheme="minorHAnsi" w:cs="Arial"/>
                <w:sz w:val="22"/>
                <w:szCs w:val="22"/>
                <w:lang w:val="hr-HR"/>
              </w:rPr>
              <w:t>5 - 8</w:t>
            </w:r>
          </w:p>
        </w:tc>
        <w:tc>
          <w:tcPr>
            <w:tcW w:w="2340" w:type="dxa"/>
            <w:vAlign w:val="bottom"/>
          </w:tcPr>
          <w:p w:rsidR="001B0C35" w:rsidRPr="009D1460" w:rsidRDefault="001B0C35" w:rsidP="005D12B5">
            <w:pPr>
              <w:pStyle w:val="TT"/>
              <w:spacing w:line="240" w:lineRule="auto"/>
              <w:jc w:val="right"/>
              <w:rPr>
                <w:rFonts w:asciiTheme="minorHAnsi" w:hAnsiTheme="minorHAnsi" w:cs="Arial"/>
                <w:sz w:val="22"/>
                <w:szCs w:val="22"/>
                <w:lang w:val="hr-HR"/>
              </w:rPr>
            </w:pPr>
            <w:r w:rsidRPr="009D1460">
              <w:rPr>
                <w:rFonts w:asciiTheme="minorHAnsi" w:hAnsiTheme="minorHAnsi" w:cs="Arial"/>
                <w:sz w:val="22"/>
                <w:szCs w:val="22"/>
                <w:lang w:val="hr-HR"/>
              </w:rPr>
              <w:t>5 - 8</w:t>
            </w:r>
          </w:p>
        </w:tc>
      </w:tr>
      <w:tr w:rsidR="001B0C35" w:rsidRPr="009D1460" w:rsidTr="0075001A">
        <w:tc>
          <w:tcPr>
            <w:tcW w:w="4500" w:type="dxa"/>
          </w:tcPr>
          <w:p w:rsidR="001B0C35" w:rsidRPr="009D1460" w:rsidRDefault="001B0C35" w:rsidP="005D12B5">
            <w:pPr>
              <w:pStyle w:val="TT"/>
              <w:spacing w:line="240" w:lineRule="auto"/>
              <w:jc w:val="both"/>
              <w:rPr>
                <w:rFonts w:asciiTheme="minorHAnsi" w:hAnsiTheme="minorHAnsi" w:cs="Arial"/>
                <w:sz w:val="22"/>
                <w:szCs w:val="22"/>
                <w:lang w:val="hr-HR"/>
              </w:rPr>
            </w:pPr>
            <w:r w:rsidRPr="009D1460">
              <w:rPr>
                <w:rFonts w:asciiTheme="minorHAnsi" w:hAnsiTheme="minorHAnsi" w:cs="Arial"/>
                <w:sz w:val="22"/>
                <w:szCs w:val="22"/>
                <w:lang w:val="hr-HR"/>
              </w:rPr>
              <w:t>Motorna vozila</w:t>
            </w:r>
          </w:p>
        </w:tc>
        <w:tc>
          <w:tcPr>
            <w:tcW w:w="2340" w:type="dxa"/>
            <w:shd w:val="clear" w:color="auto" w:fill="auto"/>
            <w:vAlign w:val="bottom"/>
          </w:tcPr>
          <w:p w:rsidR="001B0C35" w:rsidRPr="009D1460" w:rsidRDefault="001B0C35" w:rsidP="005D12B5">
            <w:pPr>
              <w:pStyle w:val="TT"/>
              <w:spacing w:line="240" w:lineRule="auto"/>
              <w:jc w:val="right"/>
              <w:rPr>
                <w:rFonts w:asciiTheme="minorHAnsi" w:hAnsiTheme="minorHAnsi" w:cs="Arial"/>
                <w:sz w:val="22"/>
                <w:szCs w:val="22"/>
                <w:lang w:val="hr-HR"/>
              </w:rPr>
            </w:pPr>
            <w:r w:rsidRPr="009D1460">
              <w:rPr>
                <w:rFonts w:asciiTheme="minorHAnsi" w:hAnsiTheme="minorHAnsi" w:cs="Arial"/>
                <w:sz w:val="22"/>
                <w:szCs w:val="22"/>
                <w:lang w:val="hr-HR"/>
              </w:rPr>
              <w:t>3</w:t>
            </w:r>
          </w:p>
        </w:tc>
        <w:tc>
          <w:tcPr>
            <w:tcW w:w="2340" w:type="dxa"/>
            <w:vAlign w:val="bottom"/>
          </w:tcPr>
          <w:p w:rsidR="001B0C35" w:rsidRPr="009D1460" w:rsidRDefault="001B0C35" w:rsidP="005D12B5">
            <w:pPr>
              <w:pStyle w:val="TT"/>
              <w:spacing w:line="240" w:lineRule="auto"/>
              <w:jc w:val="right"/>
              <w:rPr>
                <w:rFonts w:asciiTheme="minorHAnsi" w:hAnsiTheme="minorHAnsi" w:cs="Arial"/>
                <w:sz w:val="22"/>
                <w:szCs w:val="22"/>
                <w:lang w:val="hr-HR"/>
              </w:rPr>
            </w:pPr>
            <w:r w:rsidRPr="009D1460">
              <w:rPr>
                <w:rFonts w:asciiTheme="minorHAnsi" w:hAnsiTheme="minorHAnsi" w:cs="Arial"/>
                <w:sz w:val="22"/>
                <w:szCs w:val="22"/>
                <w:lang w:val="hr-HR"/>
              </w:rPr>
              <w:t>3</w:t>
            </w:r>
          </w:p>
        </w:tc>
      </w:tr>
      <w:tr w:rsidR="001B0C35" w:rsidRPr="009D1460" w:rsidTr="0075001A">
        <w:tc>
          <w:tcPr>
            <w:tcW w:w="4500" w:type="dxa"/>
          </w:tcPr>
          <w:p w:rsidR="001B0C35" w:rsidRPr="009D1460" w:rsidRDefault="001B0C35" w:rsidP="005D12B5">
            <w:pPr>
              <w:pStyle w:val="TT"/>
              <w:spacing w:line="240" w:lineRule="auto"/>
              <w:jc w:val="both"/>
              <w:rPr>
                <w:rFonts w:asciiTheme="minorHAnsi" w:hAnsiTheme="minorHAnsi" w:cs="Arial"/>
                <w:sz w:val="22"/>
                <w:szCs w:val="22"/>
                <w:lang w:val="hr-HR"/>
              </w:rPr>
            </w:pPr>
            <w:r w:rsidRPr="009D1460">
              <w:rPr>
                <w:rFonts w:asciiTheme="minorHAnsi" w:hAnsiTheme="minorHAnsi" w:cs="Arial"/>
                <w:sz w:val="22"/>
                <w:szCs w:val="22"/>
                <w:lang w:val="hr-HR"/>
              </w:rPr>
              <w:t>Ostala nespomenuta imovina i ulaganja</w:t>
            </w:r>
          </w:p>
        </w:tc>
        <w:tc>
          <w:tcPr>
            <w:tcW w:w="2340" w:type="dxa"/>
            <w:shd w:val="clear" w:color="auto" w:fill="auto"/>
            <w:vAlign w:val="bottom"/>
          </w:tcPr>
          <w:p w:rsidR="001B0C35" w:rsidRPr="009D1460" w:rsidRDefault="001B0C35" w:rsidP="005D12B5">
            <w:pPr>
              <w:pStyle w:val="TT"/>
              <w:spacing w:line="240" w:lineRule="auto"/>
              <w:jc w:val="right"/>
              <w:rPr>
                <w:rFonts w:asciiTheme="minorHAnsi" w:hAnsiTheme="minorHAnsi" w:cs="Arial"/>
                <w:sz w:val="22"/>
                <w:szCs w:val="22"/>
                <w:lang w:val="hr-HR"/>
              </w:rPr>
            </w:pPr>
            <w:r w:rsidRPr="009D1460">
              <w:rPr>
                <w:rFonts w:asciiTheme="minorHAnsi" w:hAnsiTheme="minorHAnsi" w:cs="Arial"/>
                <w:sz w:val="22"/>
                <w:szCs w:val="22"/>
                <w:lang w:val="hr-HR"/>
              </w:rPr>
              <w:t>5</w:t>
            </w:r>
          </w:p>
        </w:tc>
        <w:tc>
          <w:tcPr>
            <w:tcW w:w="2340" w:type="dxa"/>
            <w:vAlign w:val="bottom"/>
          </w:tcPr>
          <w:p w:rsidR="001B0C35" w:rsidRPr="009D1460" w:rsidRDefault="001B0C35" w:rsidP="005D12B5">
            <w:pPr>
              <w:pStyle w:val="TT"/>
              <w:spacing w:line="240" w:lineRule="auto"/>
              <w:jc w:val="right"/>
              <w:rPr>
                <w:rFonts w:asciiTheme="minorHAnsi" w:hAnsiTheme="minorHAnsi" w:cs="Arial"/>
                <w:sz w:val="22"/>
                <w:szCs w:val="22"/>
                <w:lang w:val="hr-HR"/>
              </w:rPr>
            </w:pPr>
            <w:r w:rsidRPr="009D1460">
              <w:rPr>
                <w:rFonts w:asciiTheme="minorHAnsi" w:hAnsiTheme="minorHAnsi" w:cs="Arial"/>
                <w:sz w:val="22"/>
                <w:szCs w:val="22"/>
                <w:lang w:val="hr-HR"/>
              </w:rPr>
              <w:t>5</w:t>
            </w:r>
          </w:p>
        </w:tc>
      </w:tr>
      <w:tr w:rsidR="001B0C35" w:rsidRPr="009D1460" w:rsidTr="0075001A">
        <w:tc>
          <w:tcPr>
            <w:tcW w:w="4500" w:type="dxa"/>
          </w:tcPr>
          <w:p w:rsidR="001B0C35" w:rsidRPr="009D1460" w:rsidRDefault="001B0C35" w:rsidP="005D12B5">
            <w:pPr>
              <w:pStyle w:val="TT"/>
              <w:spacing w:line="240" w:lineRule="auto"/>
              <w:jc w:val="both"/>
              <w:rPr>
                <w:rFonts w:asciiTheme="minorHAnsi" w:hAnsiTheme="minorHAnsi" w:cs="Arial"/>
                <w:sz w:val="22"/>
                <w:szCs w:val="22"/>
                <w:lang w:val="hr-HR"/>
              </w:rPr>
            </w:pPr>
            <w:r w:rsidRPr="009D1460">
              <w:rPr>
                <w:rFonts w:asciiTheme="minorHAnsi" w:hAnsiTheme="minorHAnsi" w:cs="Arial"/>
                <w:sz w:val="22"/>
                <w:szCs w:val="22"/>
                <w:lang w:val="hr-HR"/>
              </w:rPr>
              <w:t>Nematerijalna imovina</w:t>
            </w:r>
          </w:p>
        </w:tc>
        <w:tc>
          <w:tcPr>
            <w:tcW w:w="2340" w:type="dxa"/>
            <w:shd w:val="clear" w:color="auto" w:fill="auto"/>
            <w:vAlign w:val="bottom"/>
          </w:tcPr>
          <w:p w:rsidR="001B0C35" w:rsidRPr="009D1460" w:rsidRDefault="001B0C35" w:rsidP="005D12B5">
            <w:pPr>
              <w:pStyle w:val="TT"/>
              <w:spacing w:line="240" w:lineRule="auto"/>
              <w:jc w:val="right"/>
              <w:rPr>
                <w:rFonts w:asciiTheme="minorHAnsi" w:hAnsiTheme="minorHAnsi" w:cs="Arial"/>
                <w:sz w:val="22"/>
                <w:szCs w:val="22"/>
                <w:lang w:val="hr-HR"/>
              </w:rPr>
            </w:pPr>
            <w:r w:rsidRPr="009D1460">
              <w:rPr>
                <w:rFonts w:asciiTheme="minorHAnsi" w:hAnsiTheme="minorHAnsi" w:cs="Arial"/>
                <w:sz w:val="22"/>
                <w:szCs w:val="22"/>
                <w:lang w:val="hr-HR"/>
              </w:rPr>
              <w:t>3 - 5</w:t>
            </w:r>
          </w:p>
        </w:tc>
        <w:tc>
          <w:tcPr>
            <w:tcW w:w="2340" w:type="dxa"/>
            <w:vAlign w:val="bottom"/>
          </w:tcPr>
          <w:p w:rsidR="001B0C35" w:rsidRPr="009D1460" w:rsidRDefault="001B0C35" w:rsidP="005D12B5">
            <w:pPr>
              <w:pStyle w:val="TT"/>
              <w:spacing w:line="240" w:lineRule="auto"/>
              <w:jc w:val="right"/>
              <w:rPr>
                <w:rFonts w:asciiTheme="minorHAnsi" w:hAnsiTheme="minorHAnsi" w:cs="Arial"/>
                <w:sz w:val="22"/>
                <w:szCs w:val="22"/>
                <w:lang w:val="hr-HR"/>
              </w:rPr>
            </w:pPr>
            <w:r w:rsidRPr="009D1460">
              <w:rPr>
                <w:rFonts w:asciiTheme="minorHAnsi" w:hAnsiTheme="minorHAnsi" w:cs="Arial"/>
                <w:sz w:val="22"/>
                <w:szCs w:val="22"/>
                <w:lang w:val="hr-HR"/>
              </w:rPr>
              <w:t>3 - 5</w:t>
            </w:r>
          </w:p>
        </w:tc>
      </w:tr>
    </w:tbl>
    <w:p w:rsidR="001B0C35" w:rsidRDefault="001B0C35" w:rsidP="005D12B5">
      <w:pPr>
        <w:pStyle w:val="T1"/>
        <w:keepNext w:val="0"/>
        <w:spacing w:before="0" w:after="0" w:line="240" w:lineRule="auto"/>
        <w:rPr>
          <w:rFonts w:asciiTheme="minorHAnsi" w:hAnsiTheme="minorHAnsi" w:cs="Arial"/>
          <w:b w:val="0"/>
          <w:bCs w:val="0"/>
          <w:sz w:val="22"/>
          <w:szCs w:val="22"/>
          <w:lang w:val="hr-HR"/>
        </w:rPr>
      </w:pPr>
    </w:p>
    <w:p w:rsidR="001B0C35" w:rsidRPr="009D1460" w:rsidRDefault="001B0C35" w:rsidP="005D12B5">
      <w:pPr>
        <w:pStyle w:val="T1"/>
        <w:keepNext w:val="0"/>
        <w:spacing w:before="0" w:after="0" w:line="240" w:lineRule="auto"/>
        <w:rPr>
          <w:rFonts w:asciiTheme="minorHAnsi" w:hAnsiTheme="minorHAnsi" w:cs="Arial"/>
          <w:b w:val="0"/>
          <w:bCs w:val="0"/>
          <w:sz w:val="22"/>
          <w:szCs w:val="22"/>
          <w:lang w:val="hr-HR"/>
        </w:rPr>
      </w:pPr>
      <w:r w:rsidRPr="009D1460">
        <w:rPr>
          <w:rFonts w:asciiTheme="minorHAnsi" w:hAnsiTheme="minorHAnsi" w:cs="Arial"/>
          <w:b w:val="0"/>
          <w:bCs w:val="0"/>
          <w:sz w:val="22"/>
          <w:szCs w:val="22"/>
          <w:lang w:val="hr-HR"/>
        </w:rPr>
        <w:t>Nekretnine, postrojenja i oprema i nematerijalna imovina u pripremi se ne amortiziraju sve dok nisu spremna za upotrebu. Održavanje i popravci iskazuju se na teret troškova u izvještaju o dobiti i gubitku kada nastanu, a izdaci koji povećavaju buduće koristi postojećih sredstava (poboljšanja) se kapitaliziraju.</w:t>
      </w:r>
    </w:p>
    <w:p w:rsidR="001B0C35" w:rsidRDefault="001B0C35" w:rsidP="005D12B5">
      <w:pPr>
        <w:pStyle w:val="T1"/>
        <w:spacing w:before="0" w:after="0" w:line="240" w:lineRule="auto"/>
        <w:rPr>
          <w:rFonts w:asciiTheme="minorHAnsi" w:hAnsiTheme="minorHAnsi" w:cs="Arial"/>
          <w:bCs w:val="0"/>
          <w:sz w:val="22"/>
          <w:szCs w:val="22"/>
          <w:lang w:val="hr-HR"/>
        </w:rPr>
      </w:pPr>
    </w:p>
    <w:p w:rsidR="001B0C35" w:rsidRPr="009D1460" w:rsidRDefault="001B0C35" w:rsidP="005D12B5">
      <w:pPr>
        <w:pStyle w:val="T1"/>
        <w:spacing w:before="0" w:after="0" w:line="240" w:lineRule="auto"/>
        <w:rPr>
          <w:rFonts w:asciiTheme="minorHAnsi" w:hAnsiTheme="minorHAnsi" w:cs="Arial"/>
          <w:bCs w:val="0"/>
          <w:sz w:val="22"/>
          <w:szCs w:val="22"/>
          <w:lang w:val="hr-HR"/>
        </w:rPr>
      </w:pPr>
      <w:r w:rsidRPr="009D1460">
        <w:rPr>
          <w:rFonts w:asciiTheme="minorHAnsi" w:hAnsiTheme="minorHAnsi" w:cs="Arial"/>
          <w:bCs w:val="0"/>
          <w:sz w:val="22"/>
          <w:szCs w:val="22"/>
          <w:lang w:val="hr-HR"/>
        </w:rPr>
        <w:t>Umanjenje vrijednosti imovine</w:t>
      </w:r>
    </w:p>
    <w:p w:rsidR="001B0C35" w:rsidRDefault="001B0C35" w:rsidP="005D12B5">
      <w:pPr>
        <w:pStyle w:val="T1"/>
        <w:spacing w:before="0" w:after="0" w:line="240" w:lineRule="auto"/>
        <w:rPr>
          <w:rFonts w:asciiTheme="minorHAnsi" w:hAnsiTheme="minorHAnsi" w:cs="Arial"/>
          <w:b w:val="0"/>
          <w:bCs w:val="0"/>
          <w:sz w:val="22"/>
          <w:szCs w:val="22"/>
          <w:lang w:val="hr-HR"/>
        </w:rPr>
      </w:pPr>
    </w:p>
    <w:p w:rsidR="001B0C35" w:rsidRPr="009D1460" w:rsidRDefault="001B0C35" w:rsidP="005D12B5">
      <w:pPr>
        <w:pStyle w:val="T1"/>
        <w:spacing w:before="0" w:after="0" w:line="240" w:lineRule="auto"/>
        <w:rPr>
          <w:rFonts w:asciiTheme="minorHAnsi" w:hAnsiTheme="minorHAnsi" w:cs="Arial"/>
          <w:b w:val="0"/>
          <w:bCs w:val="0"/>
          <w:sz w:val="22"/>
          <w:szCs w:val="22"/>
          <w:lang w:val="hr-HR"/>
        </w:rPr>
      </w:pPr>
      <w:r w:rsidRPr="009D1460">
        <w:rPr>
          <w:rFonts w:asciiTheme="minorHAnsi" w:hAnsiTheme="minorHAnsi" w:cs="Arial"/>
          <w:b w:val="0"/>
          <w:bCs w:val="0"/>
          <w:sz w:val="22"/>
          <w:szCs w:val="22"/>
          <w:lang w:val="hr-HR"/>
        </w:rPr>
        <w:t>Na izvještajni datum obavlja se procjena financijske imovine da bi se utvrdio objektivni dokaz njene umanjene vrijednosti. Ako takav dokaz postoji, procijenjeni nadoknadivi iznos te imovine i iznos umanjenja, izračunan kao neto sadašnja vrijednost budućih novčanih priljeva, uključujući predvidive iznose jamstava i osiguranja, diskontirane izvornom efektivnom kamatnom stopom, knjiže se u izvještaju o dobiti i gubitku.</w:t>
      </w:r>
    </w:p>
    <w:p w:rsidR="001B0C35" w:rsidRDefault="001B0C35" w:rsidP="005D12B5">
      <w:pPr>
        <w:pStyle w:val="T1"/>
        <w:keepNext w:val="0"/>
        <w:spacing w:before="0" w:after="0" w:line="240" w:lineRule="auto"/>
        <w:rPr>
          <w:rFonts w:asciiTheme="minorHAnsi" w:hAnsiTheme="minorHAnsi" w:cs="Arial"/>
          <w:b w:val="0"/>
          <w:bCs w:val="0"/>
          <w:sz w:val="22"/>
          <w:szCs w:val="22"/>
          <w:lang w:val="hr-HR"/>
        </w:rPr>
      </w:pPr>
    </w:p>
    <w:p w:rsidR="001B0C35" w:rsidRDefault="001B0C35" w:rsidP="001B0C35">
      <w:pPr>
        <w:pStyle w:val="T1"/>
        <w:keepNext w:val="0"/>
        <w:spacing w:before="0" w:after="0" w:line="240" w:lineRule="auto"/>
        <w:rPr>
          <w:rFonts w:asciiTheme="minorHAnsi" w:hAnsiTheme="minorHAnsi" w:cs="Arial"/>
          <w:b w:val="0"/>
          <w:bCs w:val="0"/>
          <w:sz w:val="22"/>
          <w:szCs w:val="22"/>
          <w:lang w:val="hr-HR"/>
        </w:rPr>
        <w:sectPr w:rsidR="001B0C35" w:rsidSect="000D6913">
          <w:footerReference w:type="default" r:id="rId107"/>
          <w:pgSz w:w="11907" w:h="16840" w:code="9"/>
          <w:pgMar w:top="1418" w:right="1134" w:bottom="1134" w:left="1418" w:header="851" w:footer="851" w:gutter="0"/>
          <w:cols w:space="720"/>
          <w:noEndnote/>
        </w:sectPr>
      </w:pPr>
      <w:r w:rsidRPr="009D1460">
        <w:rPr>
          <w:rFonts w:asciiTheme="minorHAnsi" w:hAnsiTheme="minorHAnsi" w:cs="Arial"/>
          <w:b w:val="0"/>
          <w:bCs w:val="0"/>
          <w:sz w:val="22"/>
          <w:szCs w:val="22"/>
          <w:lang w:val="hr-HR"/>
        </w:rPr>
        <w:t>Nekretnine, postrojenja i oprema i nematerijalna imovina ocjenjuju se radi utvrđivanja umanjenja vrijednosti u slučajevima kad okolnosti ukazuju na činjenicu da se knjigovodstvena vrijednost imovine neće moći nadoknaditi. Kad knjigovodstvena vrijednost imovine premaši nadoknadiv iznos iskazuje se gubitak od umanjenja vrijednosti u izvještaju o dobiti i gubitku po stavkama nekretnina, postrojenja i opreme i nematerijalne imovine koja je proknjižena po trošku stjecanja, ovisno o tome koji je veći, nadoknadivi iznos ili iznos neto prodajne cijene imovine ili njegova upotrebna vrijednost.</w:t>
      </w:r>
    </w:p>
    <w:p w:rsidR="001B0C35" w:rsidRPr="009D1460" w:rsidRDefault="001B0C35" w:rsidP="005D12B5">
      <w:pPr>
        <w:pStyle w:val="T1"/>
        <w:keepNext w:val="0"/>
        <w:spacing w:before="0" w:after="0" w:line="240" w:lineRule="auto"/>
        <w:rPr>
          <w:rFonts w:asciiTheme="minorHAnsi" w:hAnsiTheme="minorHAnsi" w:cs="Arial"/>
          <w:b w:val="0"/>
          <w:bCs w:val="0"/>
          <w:sz w:val="22"/>
          <w:szCs w:val="22"/>
          <w:lang w:val="hr-HR"/>
        </w:rPr>
      </w:pPr>
    </w:p>
    <w:p w:rsidR="001B0C35" w:rsidRPr="009D1460" w:rsidRDefault="001B0C35" w:rsidP="005D12B5">
      <w:pPr>
        <w:pStyle w:val="T1"/>
        <w:tabs>
          <w:tab w:val="left" w:pos="567"/>
        </w:tabs>
        <w:spacing w:before="0" w:after="0" w:line="240" w:lineRule="auto"/>
        <w:rPr>
          <w:rFonts w:asciiTheme="minorHAnsi" w:hAnsiTheme="minorHAnsi" w:cs="Arial"/>
          <w:sz w:val="22"/>
          <w:szCs w:val="22"/>
          <w:lang w:val="hr-HR"/>
        </w:rPr>
      </w:pPr>
      <w:r w:rsidRPr="009D1460">
        <w:rPr>
          <w:rFonts w:asciiTheme="minorHAnsi" w:hAnsiTheme="minorHAnsi" w:cs="Arial"/>
          <w:sz w:val="22"/>
          <w:szCs w:val="22"/>
          <w:lang w:val="hr-HR"/>
        </w:rPr>
        <w:t>2.</w:t>
      </w:r>
      <w:r w:rsidRPr="009D1460">
        <w:rPr>
          <w:rFonts w:asciiTheme="minorHAnsi" w:hAnsiTheme="minorHAnsi" w:cs="Arial"/>
          <w:sz w:val="22"/>
          <w:szCs w:val="22"/>
          <w:lang w:val="hr-HR"/>
        </w:rPr>
        <w:tab/>
        <w:t>Sažetak značajnih računovodstvenih politika (nastavak)</w:t>
      </w:r>
    </w:p>
    <w:p w:rsidR="001B0C35" w:rsidRDefault="001B0C35" w:rsidP="005D12B5">
      <w:pPr>
        <w:pStyle w:val="T1"/>
        <w:tabs>
          <w:tab w:val="left" w:pos="567"/>
        </w:tabs>
        <w:spacing w:before="0" w:after="0" w:line="240" w:lineRule="auto"/>
        <w:rPr>
          <w:rFonts w:asciiTheme="minorHAnsi" w:hAnsiTheme="minorHAnsi" w:cs="Arial"/>
          <w:sz w:val="22"/>
          <w:szCs w:val="22"/>
          <w:lang w:val="hr-HR"/>
        </w:rPr>
      </w:pPr>
    </w:p>
    <w:p w:rsidR="001B0C35" w:rsidRPr="009D1460" w:rsidRDefault="001B0C35" w:rsidP="005D12B5">
      <w:pPr>
        <w:pStyle w:val="T1"/>
        <w:tabs>
          <w:tab w:val="left" w:pos="567"/>
        </w:tabs>
        <w:spacing w:before="0" w:after="0" w:line="240" w:lineRule="auto"/>
        <w:rPr>
          <w:rFonts w:asciiTheme="minorHAnsi" w:hAnsiTheme="minorHAnsi" w:cs="Arial"/>
          <w:sz w:val="22"/>
          <w:szCs w:val="22"/>
          <w:lang w:val="hr-HR"/>
        </w:rPr>
      </w:pPr>
      <w:r w:rsidRPr="009D1460">
        <w:rPr>
          <w:rFonts w:asciiTheme="minorHAnsi" w:hAnsiTheme="minorHAnsi" w:cs="Arial"/>
          <w:sz w:val="22"/>
          <w:szCs w:val="22"/>
          <w:lang w:val="hr-HR"/>
        </w:rPr>
        <w:t>2.1.</w:t>
      </w:r>
      <w:r w:rsidRPr="009D1460">
        <w:rPr>
          <w:rFonts w:asciiTheme="minorHAnsi" w:hAnsiTheme="minorHAnsi" w:cs="Arial"/>
          <w:sz w:val="22"/>
          <w:szCs w:val="22"/>
          <w:lang w:val="hr-HR"/>
        </w:rPr>
        <w:tab/>
        <w:t>Računovodstvene politike (nastavak)</w:t>
      </w:r>
    </w:p>
    <w:p w:rsidR="001B0C35" w:rsidRDefault="001B0C35" w:rsidP="005D12B5">
      <w:pPr>
        <w:pStyle w:val="accountingpolicytitle"/>
        <w:rPr>
          <w:rFonts w:asciiTheme="minorHAnsi" w:hAnsiTheme="minorHAnsi" w:cs="Arial"/>
          <w:sz w:val="22"/>
          <w:szCs w:val="22"/>
          <w:lang w:val="hr-HR"/>
        </w:rPr>
      </w:pPr>
    </w:p>
    <w:p w:rsidR="00F33B55" w:rsidRDefault="00F33B55" w:rsidP="005D12B5">
      <w:pPr>
        <w:pStyle w:val="accountingpolicytitle"/>
        <w:rPr>
          <w:rFonts w:asciiTheme="minorHAnsi" w:hAnsiTheme="minorHAnsi" w:cs="Arial"/>
          <w:sz w:val="22"/>
          <w:szCs w:val="22"/>
          <w:lang w:val="hr-HR"/>
        </w:rPr>
      </w:pPr>
      <w:r>
        <w:rPr>
          <w:rFonts w:asciiTheme="minorHAnsi" w:hAnsiTheme="minorHAnsi" w:cs="Arial"/>
          <w:sz w:val="22"/>
          <w:szCs w:val="22"/>
          <w:lang w:val="hr-HR"/>
        </w:rPr>
        <w:t>Ulaganja u nekretnine</w:t>
      </w:r>
    </w:p>
    <w:p w:rsidR="00F33B55" w:rsidRDefault="00F33B55" w:rsidP="005D12B5">
      <w:pPr>
        <w:pStyle w:val="accountingpolicytitle"/>
        <w:rPr>
          <w:rFonts w:asciiTheme="minorHAnsi" w:hAnsiTheme="minorHAnsi" w:cs="Arial"/>
          <w:sz w:val="22"/>
          <w:szCs w:val="22"/>
          <w:lang w:val="hr-HR"/>
        </w:rPr>
      </w:pPr>
    </w:p>
    <w:p w:rsidR="00F33B55" w:rsidRPr="00447AB8" w:rsidRDefault="00F33B55" w:rsidP="009C3211">
      <w:pPr>
        <w:pStyle w:val="accountingpolicytitle"/>
        <w:rPr>
          <w:rFonts w:asciiTheme="minorHAnsi" w:hAnsiTheme="minorHAnsi" w:cs="Arial"/>
          <w:b w:val="0"/>
          <w:sz w:val="22"/>
          <w:szCs w:val="22"/>
          <w:lang w:val="hr-HR"/>
        </w:rPr>
      </w:pPr>
      <w:r w:rsidRPr="00447AB8">
        <w:rPr>
          <w:rFonts w:asciiTheme="minorHAnsi" w:hAnsiTheme="minorHAnsi" w:cs="Arial"/>
          <w:b w:val="0"/>
          <w:sz w:val="22"/>
          <w:szCs w:val="22"/>
          <w:lang w:val="hr-HR"/>
        </w:rPr>
        <w:t>Ulaganja u nekretnine obuhvaćaju ulaganja Grupe u nekretnine s namjerom ostvarivanja zarade od najamnine, ali ne i ona ulaganja namijenjena prodaj</w:t>
      </w:r>
      <w:r w:rsidR="00BB033B">
        <w:rPr>
          <w:rFonts w:asciiTheme="minorHAnsi" w:hAnsiTheme="minorHAnsi" w:cs="Arial"/>
          <w:b w:val="0"/>
          <w:sz w:val="22"/>
          <w:szCs w:val="22"/>
          <w:lang w:val="hr-HR"/>
        </w:rPr>
        <w:t>i</w:t>
      </w:r>
      <w:r w:rsidRPr="00447AB8">
        <w:rPr>
          <w:rFonts w:asciiTheme="minorHAnsi" w:hAnsiTheme="minorHAnsi" w:cs="Arial"/>
          <w:b w:val="0"/>
          <w:sz w:val="22"/>
          <w:szCs w:val="22"/>
          <w:lang w:val="hr-HR"/>
        </w:rPr>
        <w:t xml:space="preserve"> u sklopu redovnog poslovanja ili u administrativne svrhe.</w:t>
      </w:r>
    </w:p>
    <w:p w:rsidR="00F33B55" w:rsidRDefault="00B45C4F" w:rsidP="009C3211">
      <w:pPr>
        <w:pStyle w:val="accountingpolicytitle"/>
        <w:rPr>
          <w:rFonts w:asciiTheme="minorHAnsi" w:hAnsiTheme="minorHAnsi" w:cs="Arial"/>
          <w:b w:val="0"/>
          <w:sz w:val="22"/>
          <w:szCs w:val="22"/>
          <w:lang w:val="hr-HR"/>
        </w:rPr>
      </w:pPr>
      <w:r w:rsidRPr="00447AB8">
        <w:rPr>
          <w:rFonts w:asciiTheme="minorHAnsi" w:hAnsiTheme="minorHAnsi" w:cs="Arial"/>
          <w:b w:val="0"/>
          <w:sz w:val="22"/>
          <w:szCs w:val="22"/>
          <w:lang w:val="hr-HR"/>
        </w:rPr>
        <w:t>Ulaganja</w:t>
      </w:r>
      <w:r>
        <w:rPr>
          <w:rFonts w:asciiTheme="minorHAnsi" w:hAnsiTheme="minorHAnsi" w:cs="Arial"/>
          <w:b w:val="0"/>
          <w:sz w:val="22"/>
          <w:szCs w:val="22"/>
          <w:lang w:val="hr-HR"/>
        </w:rPr>
        <w:t xml:space="preserve"> u nekretnine početno su iskazan</w:t>
      </w:r>
      <w:r w:rsidR="00023C6E">
        <w:rPr>
          <w:rFonts w:asciiTheme="minorHAnsi" w:hAnsiTheme="minorHAnsi" w:cs="Arial"/>
          <w:b w:val="0"/>
          <w:sz w:val="22"/>
          <w:szCs w:val="22"/>
          <w:lang w:val="hr-HR"/>
        </w:rPr>
        <w:t>a</w:t>
      </w:r>
      <w:r>
        <w:rPr>
          <w:rFonts w:asciiTheme="minorHAnsi" w:hAnsiTheme="minorHAnsi" w:cs="Arial"/>
          <w:b w:val="0"/>
          <w:sz w:val="22"/>
          <w:szCs w:val="22"/>
          <w:lang w:val="hr-HR"/>
        </w:rPr>
        <w:t xml:space="preserve"> po trošku nabave uključujući transakcijske troškove. Nakon početnog priznavanja, ulaganja u nekretnine vode se po trošku nabave umanjenom za akumuliranu amortizaciju i gubitke od umanjenja vrijednosti.</w:t>
      </w:r>
    </w:p>
    <w:p w:rsidR="00B45C4F" w:rsidRDefault="00B45C4F" w:rsidP="009C3211">
      <w:pPr>
        <w:pStyle w:val="accountingpolicytitle"/>
        <w:rPr>
          <w:rFonts w:asciiTheme="minorHAnsi" w:hAnsiTheme="minorHAnsi" w:cs="Arial"/>
          <w:b w:val="0"/>
          <w:sz w:val="22"/>
          <w:szCs w:val="22"/>
          <w:lang w:val="hr-HR"/>
        </w:rPr>
      </w:pPr>
    </w:p>
    <w:p w:rsidR="00B45C4F" w:rsidRDefault="00B45C4F" w:rsidP="009C3211">
      <w:pPr>
        <w:pStyle w:val="accountingpolicytitle"/>
        <w:rPr>
          <w:rFonts w:asciiTheme="minorHAnsi" w:hAnsiTheme="minorHAnsi" w:cs="Arial"/>
          <w:b w:val="0"/>
          <w:sz w:val="22"/>
          <w:szCs w:val="22"/>
          <w:lang w:val="hr-HR"/>
        </w:rPr>
      </w:pPr>
      <w:r>
        <w:rPr>
          <w:rFonts w:asciiTheme="minorHAnsi" w:hAnsiTheme="minorHAnsi" w:cs="Arial"/>
          <w:b w:val="0"/>
          <w:sz w:val="22"/>
          <w:szCs w:val="22"/>
          <w:lang w:val="hr-HR"/>
        </w:rPr>
        <w:t xml:space="preserve">Ulaganja u nekretnine amortiziraju se linearnom metodom kroz razdoblje od </w:t>
      </w:r>
      <w:r w:rsidR="002F7F32">
        <w:rPr>
          <w:rFonts w:asciiTheme="minorHAnsi" w:hAnsiTheme="minorHAnsi" w:cs="Arial"/>
          <w:b w:val="0"/>
          <w:sz w:val="22"/>
          <w:szCs w:val="22"/>
          <w:lang w:val="hr-HR"/>
        </w:rPr>
        <w:t>33</w:t>
      </w:r>
      <w:r>
        <w:rPr>
          <w:rFonts w:asciiTheme="minorHAnsi" w:hAnsiTheme="minorHAnsi" w:cs="Arial"/>
          <w:b w:val="0"/>
          <w:sz w:val="22"/>
          <w:szCs w:val="22"/>
          <w:lang w:val="hr-HR"/>
        </w:rPr>
        <w:t xml:space="preserve"> godin</w:t>
      </w:r>
      <w:r w:rsidR="002F7F32">
        <w:rPr>
          <w:rFonts w:asciiTheme="minorHAnsi" w:hAnsiTheme="minorHAnsi" w:cs="Arial"/>
          <w:b w:val="0"/>
          <w:sz w:val="22"/>
          <w:szCs w:val="22"/>
          <w:lang w:val="hr-HR"/>
        </w:rPr>
        <w:t>e</w:t>
      </w:r>
      <w:r>
        <w:rPr>
          <w:rFonts w:asciiTheme="minorHAnsi" w:hAnsiTheme="minorHAnsi" w:cs="Arial"/>
          <w:b w:val="0"/>
          <w:sz w:val="22"/>
          <w:szCs w:val="22"/>
          <w:lang w:val="hr-HR"/>
        </w:rPr>
        <w:t>.</w:t>
      </w:r>
    </w:p>
    <w:p w:rsidR="00B45C4F" w:rsidRDefault="00B45C4F" w:rsidP="009C3211">
      <w:pPr>
        <w:pStyle w:val="accountingpolicytitle"/>
        <w:rPr>
          <w:rFonts w:asciiTheme="minorHAnsi" w:hAnsiTheme="minorHAnsi" w:cs="Arial"/>
          <w:b w:val="0"/>
          <w:sz w:val="22"/>
          <w:szCs w:val="22"/>
          <w:lang w:val="hr-HR"/>
        </w:rPr>
      </w:pPr>
    </w:p>
    <w:p w:rsidR="00B45C4F" w:rsidRDefault="00DD4194" w:rsidP="009C3211">
      <w:pPr>
        <w:pStyle w:val="accountingpolicytitle"/>
        <w:rPr>
          <w:rFonts w:asciiTheme="minorHAnsi" w:hAnsiTheme="minorHAnsi" w:cs="Arial"/>
          <w:b w:val="0"/>
          <w:sz w:val="22"/>
          <w:szCs w:val="22"/>
          <w:lang w:val="hr-HR"/>
        </w:rPr>
      </w:pPr>
      <w:r>
        <w:rPr>
          <w:rFonts w:asciiTheme="minorHAnsi" w:hAnsiTheme="minorHAnsi" w:cs="Arial"/>
          <w:b w:val="0"/>
          <w:sz w:val="22"/>
          <w:szCs w:val="22"/>
          <w:lang w:val="hr-HR"/>
        </w:rPr>
        <w:t>Ulaganja u nekretnine prestaju se priznavati prilikom otuđenja ili kod konačnog povlačenja ulaganja u nekretnine iz upotrebe ili kada se ne očekuju bilo kakve buduće ekonomske koristi od otuđenja.</w:t>
      </w:r>
    </w:p>
    <w:p w:rsidR="00DD4194" w:rsidRDefault="00DD4194" w:rsidP="009C3211">
      <w:pPr>
        <w:pStyle w:val="accountingpolicytitle"/>
        <w:rPr>
          <w:rFonts w:asciiTheme="minorHAnsi" w:hAnsiTheme="minorHAnsi" w:cs="Arial"/>
          <w:b w:val="0"/>
          <w:sz w:val="22"/>
          <w:szCs w:val="22"/>
          <w:lang w:val="hr-HR"/>
        </w:rPr>
      </w:pPr>
      <w:r>
        <w:rPr>
          <w:rFonts w:asciiTheme="minorHAnsi" w:hAnsiTheme="minorHAnsi" w:cs="Arial"/>
          <w:b w:val="0"/>
          <w:sz w:val="22"/>
          <w:szCs w:val="22"/>
          <w:lang w:val="hr-HR"/>
        </w:rPr>
        <w:t>Dobici i gubici od povlačenja ili otuđenja ulaganja u nekretnine priznaju se u izvještaj o dobiti i gubitku u razdoblju povlačenja ili otuđenja.</w:t>
      </w:r>
    </w:p>
    <w:p w:rsidR="00DD4194" w:rsidRDefault="00DD4194" w:rsidP="009C3211">
      <w:pPr>
        <w:pStyle w:val="accountingpolicytitle"/>
        <w:rPr>
          <w:rFonts w:asciiTheme="minorHAnsi" w:hAnsiTheme="minorHAnsi" w:cs="Arial"/>
          <w:b w:val="0"/>
          <w:sz w:val="22"/>
          <w:szCs w:val="22"/>
          <w:lang w:val="hr-HR"/>
        </w:rPr>
      </w:pPr>
      <w:r>
        <w:rPr>
          <w:rFonts w:asciiTheme="minorHAnsi" w:hAnsiTheme="minorHAnsi" w:cs="Arial"/>
          <w:b w:val="0"/>
          <w:sz w:val="22"/>
          <w:szCs w:val="22"/>
          <w:lang w:val="hr-HR"/>
        </w:rPr>
        <w:t>Ova imovina iskazana je u bilješci 21. Ostala imovina zbog nematerijalnog iznosa.</w:t>
      </w:r>
    </w:p>
    <w:p w:rsidR="00DD4194" w:rsidRPr="00447AB8" w:rsidRDefault="00DD4194" w:rsidP="005A4073">
      <w:pPr>
        <w:pStyle w:val="accountingpolicytitle"/>
        <w:rPr>
          <w:rFonts w:asciiTheme="minorHAnsi" w:hAnsiTheme="minorHAnsi" w:cs="Arial"/>
          <w:b w:val="0"/>
          <w:sz w:val="22"/>
          <w:szCs w:val="22"/>
          <w:lang w:val="hr-HR"/>
        </w:rPr>
      </w:pPr>
    </w:p>
    <w:p w:rsidR="001B0C35" w:rsidRPr="009D1460" w:rsidRDefault="001B0C35" w:rsidP="005D12B5">
      <w:pPr>
        <w:pStyle w:val="accountingpolicytitle"/>
        <w:rPr>
          <w:rFonts w:asciiTheme="minorHAnsi" w:hAnsiTheme="minorHAnsi" w:cs="Arial"/>
          <w:sz w:val="22"/>
          <w:szCs w:val="22"/>
          <w:lang w:val="hr-HR"/>
        </w:rPr>
      </w:pPr>
      <w:r w:rsidRPr="009D1460">
        <w:rPr>
          <w:rFonts w:asciiTheme="minorHAnsi" w:hAnsiTheme="minorHAnsi" w:cs="Arial"/>
          <w:sz w:val="22"/>
          <w:szCs w:val="22"/>
          <w:lang w:val="hr-HR"/>
        </w:rPr>
        <w:t>Dugotrajna imovina namijenjena prodaji</w:t>
      </w:r>
    </w:p>
    <w:p w:rsidR="001B0C35" w:rsidRDefault="001B0C35" w:rsidP="005D12B5">
      <w:pPr>
        <w:pStyle w:val="T1"/>
        <w:keepNext w:val="0"/>
        <w:tabs>
          <w:tab w:val="right" w:pos="9781"/>
        </w:tabs>
        <w:spacing w:before="0" w:after="0" w:line="240" w:lineRule="auto"/>
        <w:rPr>
          <w:rFonts w:asciiTheme="minorHAnsi" w:hAnsiTheme="minorHAnsi" w:cs="Arial"/>
          <w:b w:val="0"/>
          <w:bCs w:val="0"/>
          <w:sz w:val="22"/>
          <w:szCs w:val="22"/>
          <w:lang w:val="hr-HR"/>
        </w:rPr>
      </w:pPr>
    </w:p>
    <w:p w:rsidR="001B0C35" w:rsidRPr="009D1460" w:rsidRDefault="001B0C35" w:rsidP="005D12B5">
      <w:pPr>
        <w:pStyle w:val="T1"/>
        <w:keepNext w:val="0"/>
        <w:tabs>
          <w:tab w:val="right" w:pos="9781"/>
        </w:tabs>
        <w:spacing w:before="0" w:after="0" w:line="240" w:lineRule="auto"/>
        <w:rPr>
          <w:rFonts w:asciiTheme="minorHAnsi" w:hAnsiTheme="minorHAnsi" w:cs="Arial"/>
          <w:b w:val="0"/>
          <w:bCs w:val="0"/>
          <w:sz w:val="22"/>
          <w:szCs w:val="22"/>
          <w:lang w:val="hr-HR"/>
        </w:rPr>
      </w:pPr>
      <w:r w:rsidRPr="009D1460">
        <w:rPr>
          <w:rFonts w:asciiTheme="minorHAnsi" w:hAnsiTheme="minorHAnsi" w:cs="Arial"/>
          <w:b w:val="0"/>
          <w:bCs w:val="0"/>
          <w:sz w:val="22"/>
          <w:szCs w:val="22"/>
          <w:lang w:val="hr-HR"/>
        </w:rPr>
        <w:t>Dugotrajna imovina namijenjena prodaji obuhvaća nekretnine, postrojenja i opremu koju je Grupa preuzela u zamjenu za nenaplaćena potraživanja. Grupa očekuje da će tako preuzeta dugotrajna imovina biti nadoknađena prvenstveno putem prodaje, a ne daljnjim korištenjem.</w:t>
      </w:r>
    </w:p>
    <w:p w:rsidR="001B0C35" w:rsidRDefault="001B0C35" w:rsidP="005D12B5">
      <w:pPr>
        <w:pStyle w:val="T1"/>
        <w:keepNext w:val="0"/>
        <w:tabs>
          <w:tab w:val="right" w:pos="9781"/>
        </w:tabs>
        <w:spacing w:before="0" w:after="0" w:line="240" w:lineRule="auto"/>
        <w:rPr>
          <w:rFonts w:asciiTheme="minorHAnsi" w:hAnsiTheme="minorHAnsi" w:cs="Arial"/>
          <w:b w:val="0"/>
          <w:bCs w:val="0"/>
          <w:sz w:val="22"/>
          <w:szCs w:val="22"/>
          <w:lang w:val="hr-HR"/>
        </w:rPr>
      </w:pPr>
    </w:p>
    <w:p w:rsidR="001B0C35" w:rsidRPr="009D1460" w:rsidRDefault="001B0C35" w:rsidP="005D12B5">
      <w:pPr>
        <w:pStyle w:val="T1"/>
        <w:keepNext w:val="0"/>
        <w:tabs>
          <w:tab w:val="right" w:pos="9781"/>
        </w:tabs>
        <w:spacing w:before="0" w:after="0" w:line="240" w:lineRule="auto"/>
        <w:rPr>
          <w:rFonts w:asciiTheme="minorHAnsi" w:hAnsiTheme="minorHAnsi" w:cs="Arial"/>
          <w:b w:val="0"/>
          <w:bCs w:val="0"/>
          <w:sz w:val="22"/>
          <w:szCs w:val="22"/>
          <w:lang w:val="hr-HR"/>
        </w:rPr>
      </w:pPr>
      <w:r w:rsidRPr="009D1460">
        <w:rPr>
          <w:rFonts w:asciiTheme="minorHAnsi" w:hAnsiTheme="minorHAnsi" w:cs="Arial"/>
          <w:b w:val="0"/>
          <w:bCs w:val="0"/>
          <w:sz w:val="22"/>
          <w:szCs w:val="22"/>
          <w:lang w:val="hr-HR"/>
        </w:rPr>
        <w:t>Ova kategorija imovine početno se iskazuje po fer vrijednosti, umanjenoj za procijenjene očekivane troškove otuđenja.</w:t>
      </w:r>
    </w:p>
    <w:p w:rsidR="001B0C35" w:rsidRDefault="001B0C35" w:rsidP="005D12B5">
      <w:pPr>
        <w:pStyle w:val="T1"/>
        <w:keepNext w:val="0"/>
        <w:tabs>
          <w:tab w:val="right" w:pos="9781"/>
        </w:tabs>
        <w:spacing w:before="0" w:after="0" w:line="240" w:lineRule="auto"/>
        <w:rPr>
          <w:rFonts w:asciiTheme="minorHAnsi" w:hAnsiTheme="minorHAnsi" w:cs="Arial"/>
          <w:b w:val="0"/>
          <w:sz w:val="22"/>
          <w:szCs w:val="22"/>
          <w:lang w:val="hr-HR"/>
        </w:rPr>
      </w:pPr>
    </w:p>
    <w:p w:rsidR="001B0C35" w:rsidRPr="009D1460" w:rsidRDefault="001B0C35" w:rsidP="005D12B5">
      <w:pPr>
        <w:pStyle w:val="T1"/>
        <w:keepNext w:val="0"/>
        <w:tabs>
          <w:tab w:val="right" w:pos="9781"/>
        </w:tabs>
        <w:spacing w:before="0" w:after="0" w:line="240" w:lineRule="auto"/>
        <w:rPr>
          <w:rFonts w:asciiTheme="minorHAnsi" w:hAnsiTheme="minorHAnsi" w:cs="Arial"/>
          <w:b w:val="0"/>
          <w:sz w:val="22"/>
          <w:szCs w:val="22"/>
          <w:lang w:val="hr-HR"/>
        </w:rPr>
      </w:pPr>
      <w:r w:rsidRPr="009D1460">
        <w:rPr>
          <w:rFonts w:asciiTheme="minorHAnsi" w:hAnsiTheme="minorHAnsi" w:cs="Arial"/>
          <w:b w:val="0"/>
          <w:sz w:val="22"/>
          <w:szCs w:val="22"/>
          <w:lang w:val="hr-HR"/>
        </w:rPr>
        <w:t xml:space="preserve">Grupa vrednuje ovu imovinu po nižoj vrijednosti usporedbom knjigovodstvene i fer vrijednosti (utvrđene od strane neovisnog procjenitelja) umanjene za procijenjene očekivane troškove otuđenja. </w:t>
      </w:r>
    </w:p>
    <w:p w:rsidR="003146B2" w:rsidRDefault="003146B2" w:rsidP="005D12B5">
      <w:pPr>
        <w:pStyle w:val="T1"/>
        <w:keepNext w:val="0"/>
        <w:tabs>
          <w:tab w:val="right" w:pos="9781"/>
        </w:tabs>
        <w:spacing w:before="0" w:after="0" w:line="240" w:lineRule="auto"/>
        <w:rPr>
          <w:rFonts w:asciiTheme="minorHAnsi" w:hAnsiTheme="minorHAnsi" w:cs="Arial"/>
          <w:b w:val="0"/>
          <w:bCs w:val="0"/>
          <w:sz w:val="22"/>
          <w:szCs w:val="22"/>
          <w:lang w:val="hr-HR"/>
        </w:rPr>
      </w:pPr>
    </w:p>
    <w:p w:rsidR="001B0C35" w:rsidRDefault="001B0C35" w:rsidP="005D12B5">
      <w:pPr>
        <w:pStyle w:val="T1"/>
        <w:keepNext w:val="0"/>
        <w:tabs>
          <w:tab w:val="right" w:pos="9781"/>
        </w:tabs>
        <w:spacing w:before="0" w:after="0" w:line="240" w:lineRule="auto"/>
        <w:rPr>
          <w:rFonts w:asciiTheme="minorHAnsi" w:hAnsiTheme="minorHAnsi" w:cs="Arial"/>
          <w:b w:val="0"/>
          <w:bCs w:val="0"/>
          <w:sz w:val="22"/>
          <w:szCs w:val="22"/>
          <w:lang w:val="hr-HR"/>
        </w:rPr>
      </w:pPr>
      <w:r w:rsidRPr="009D1460">
        <w:rPr>
          <w:rFonts w:asciiTheme="minorHAnsi" w:hAnsiTheme="minorHAnsi" w:cs="Arial"/>
          <w:b w:val="0"/>
          <w:bCs w:val="0"/>
          <w:sz w:val="22"/>
          <w:szCs w:val="22"/>
          <w:lang w:val="hr-HR"/>
        </w:rPr>
        <w:t>Amortizacija navedene imovine se ne obračunava.</w:t>
      </w:r>
    </w:p>
    <w:p w:rsidR="001B0C35" w:rsidRPr="009D1460" w:rsidRDefault="001B0C35" w:rsidP="005D12B5">
      <w:pPr>
        <w:pStyle w:val="T1"/>
        <w:keepNext w:val="0"/>
        <w:tabs>
          <w:tab w:val="right" w:pos="9781"/>
        </w:tabs>
        <w:spacing w:before="0" w:after="0" w:line="240" w:lineRule="auto"/>
        <w:rPr>
          <w:rFonts w:asciiTheme="minorHAnsi" w:hAnsiTheme="minorHAnsi" w:cs="Arial"/>
          <w:b w:val="0"/>
          <w:bCs w:val="0"/>
          <w:sz w:val="22"/>
          <w:szCs w:val="22"/>
          <w:lang w:val="hr-HR"/>
        </w:rPr>
      </w:pPr>
    </w:p>
    <w:p w:rsidR="001B0C35" w:rsidRDefault="001B0C35" w:rsidP="005D12B5">
      <w:pPr>
        <w:pStyle w:val="T1"/>
        <w:tabs>
          <w:tab w:val="right" w:pos="9781"/>
        </w:tabs>
        <w:spacing w:before="0" w:after="0" w:line="240" w:lineRule="auto"/>
        <w:rPr>
          <w:rFonts w:asciiTheme="minorHAnsi" w:hAnsiTheme="minorHAnsi" w:cs="Arial"/>
          <w:b w:val="0"/>
          <w:bCs w:val="0"/>
          <w:sz w:val="22"/>
          <w:szCs w:val="22"/>
          <w:lang w:val="hr-HR"/>
        </w:rPr>
      </w:pPr>
      <w:r w:rsidRPr="009D1460">
        <w:rPr>
          <w:rFonts w:asciiTheme="minorHAnsi" w:hAnsiTheme="minorHAnsi" w:cs="Arial"/>
          <w:b w:val="0"/>
          <w:bCs w:val="0"/>
          <w:sz w:val="22"/>
          <w:szCs w:val="22"/>
          <w:lang w:val="hr-HR"/>
        </w:rPr>
        <w:t>Banka priznaje gubitak od umanjenja za bilo koji početni ili naknadni djelomični otpis ove imovine do fer vrijednosti umanjene za troškove otuđenja, i priznaje dobitak za bilo koje naknadno povećanje fer vrijednosti umanjenoj za troškove otuđenja imovine, do visine kumulativnog gubitka od umanjenja koji je bio priznat.</w:t>
      </w:r>
    </w:p>
    <w:p w:rsidR="001B0C35" w:rsidRPr="009D1460" w:rsidRDefault="001B0C35" w:rsidP="005D12B5">
      <w:pPr>
        <w:pStyle w:val="T1"/>
        <w:tabs>
          <w:tab w:val="right" w:pos="9781"/>
        </w:tabs>
        <w:spacing w:before="0" w:after="0" w:line="240" w:lineRule="auto"/>
        <w:rPr>
          <w:rFonts w:asciiTheme="minorHAnsi" w:hAnsiTheme="minorHAnsi" w:cs="Arial"/>
          <w:b w:val="0"/>
          <w:bCs w:val="0"/>
          <w:sz w:val="22"/>
          <w:szCs w:val="22"/>
          <w:lang w:val="hr-HR"/>
        </w:rPr>
      </w:pPr>
    </w:p>
    <w:p w:rsidR="001B0C35" w:rsidRDefault="001B0C35" w:rsidP="005D12B5">
      <w:pPr>
        <w:pStyle w:val="T1"/>
        <w:tabs>
          <w:tab w:val="right" w:pos="9781"/>
        </w:tabs>
        <w:spacing w:before="0" w:after="0" w:line="240" w:lineRule="auto"/>
        <w:rPr>
          <w:rFonts w:asciiTheme="minorHAnsi" w:hAnsiTheme="minorHAnsi" w:cs="Arial"/>
          <w:b w:val="0"/>
          <w:bCs w:val="0"/>
          <w:sz w:val="22"/>
          <w:szCs w:val="22"/>
          <w:lang w:val="hr-HR"/>
        </w:rPr>
      </w:pPr>
      <w:r w:rsidRPr="009D1460">
        <w:rPr>
          <w:rFonts w:asciiTheme="minorHAnsi" w:hAnsiTheme="minorHAnsi" w:cs="Arial"/>
          <w:b w:val="0"/>
          <w:bCs w:val="0"/>
          <w:sz w:val="22"/>
          <w:szCs w:val="22"/>
          <w:lang w:val="hr-HR"/>
        </w:rPr>
        <w:t>Gubici od umanjenja vrijednosti uključuju se u izvještaj o dobiti i gubitku, kao i dobici/gubici utvrđeni naknadnim mjerenjima, odnosno prodajom imovine.</w:t>
      </w:r>
    </w:p>
    <w:p w:rsidR="001B0C35" w:rsidRPr="009D1460" w:rsidRDefault="001B0C35" w:rsidP="005D12B5">
      <w:pPr>
        <w:pStyle w:val="T1"/>
        <w:tabs>
          <w:tab w:val="right" w:pos="9781"/>
        </w:tabs>
        <w:spacing w:before="0" w:after="0" w:line="240" w:lineRule="auto"/>
        <w:rPr>
          <w:rFonts w:asciiTheme="minorHAnsi" w:hAnsiTheme="minorHAnsi" w:cs="Arial"/>
          <w:b w:val="0"/>
          <w:bCs w:val="0"/>
          <w:sz w:val="22"/>
          <w:szCs w:val="22"/>
          <w:lang w:val="hr-HR"/>
        </w:rPr>
      </w:pPr>
    </w:p>
    <w:p w:rsidR="00DD4194" w:rsidRDefault="001B0C35" w:rsidP="005D12B5">
      <w:pPr>
        <w:pStyle w:val="T1"/>
        <w:tabs>
          <w:tab w:val="right" w:pos="9781"/>
        </w:tabs>
        <w:spacing w:before="0" w:after="0" w:line="240" w:lineRule="auto"/>
        <w:rPr>
          <w:rFonts w:asciiTheme="minorHAnsi" w:hAnsiTheme="minorHAnsi" w:cs="Arial"/>
          <w:b w:val="0"/>
          <w:sz w:val="22"/>
          <w:szCs w:val="22"/>
          <w:lang w:val="hr-HR"/>
        </w:rPr>
        <w:sectPr w:rsidR="00DD4194" w:rsidSect="000D6913">
          <w:footerReference w:type="default" r:id="rId108"/>
          <w:pgSz w:w="11907" w:h="16840" w:code="9"/>
          <w:pgMar w:top="1418" w:right="1134" w:bottom="1134" w:left="1418" w:header="851" w:footer="851" w:gutter="0"/>
          <w:cols w:space="720"/>
          <w:noEndnote/>
        </w:sectPr>
      </w:pPr>
      <w:r w:rsidRPr="009D1460">
        <w:rPr>
          <w:rFonts w:asciiTheme="minorHAnsi" w:hAnsiTheme="minorHAnsi" w:cs="Arial"/>
          <w:b w:val="0"/>
          <w:sz w:val="22"/>
          <w:szCs w:val="22"/>
          <w:lang w:val="hr-HR"/>
        </w:rPr>
        <w:t xml:space="preserve">Slučajevi u kojima zbog otežanih okolnosti prodaje uslijed objektivnih okolnosti i događaja izvan kontrole Banke prodaja ne bude dovršena u planiranome roku, odnosno dođe do produženja razdoblja potrebnog za zaključenje prodaje i nakon jednogodišnjeg razdoblja, a nije donijeta odluka nadležnog tijela o odustajanju od prodaje ili od plana prodaje te se i nadalje poduzimaju aktivnosti kako bi se pronašao kupac </w:t>
      </w:r>
    </w:p>
    <w:p w:rsidR="00DD4194" w:rsidRDefault="00DD4194" w:rsidP="005D12B5">
      <w:pPr>
        <w:pStyle w:val="T1"/>
        <w:tabs>
          <w:tab w:val="right" w:pos="9781"/>
        </w:tabs>
        <w:spacing w:before="0" w:after="0" w:line="240" w:lineRule="auto"/>
        <w:rPr>
          <w:rFonts w:asciiTheme="minorHAnsi" w:hAnsiTheme="minorHAnsi" w:cs="Arial"/>
          <w:b w:val="0"/>
          <w:sz w:val="22"/>
          <w:szCs w:val="22"/>
          <w:lang w:val="hr-HR"/>
        </w:rPr>
      </w:pPr>
    </w:p>
    <w:p w:rsidR="00DD4194" w:rsidRPr="005D12B5" w:rsidRDefault="00DD4194" w:rsidP="00DD4194">
      <w:pPr>
        <w:pStyle w:val="T1"/>
        <w:tabs>
          <w:tab w:val="left" w:pos="567"/>
        </w:tabs>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2.</w:t>
      </w:r>
      <w:r w:rsidRPr="005D12B5">
        <w:rPr>
          <w:rFonts w:asciiTheme="minorHAnsi" w:hAnsiTheme="minorHAnsi" w:cs="Arial"/>
          <w:sz w:val="22"/>
          <w:szCs w:val="22"/>
          <w:lang w:val="hr-HR"/>
        </w:rPr>
        <w:tab/>
        <w:t>Sažetak značajnih računovodstvenih politika (nastavak)</w:t>
      </w:r>
    </w:p>
    <w:p w:rsidR="00DD4194" w:rsidRDefault="00DD4194" w:rsidP="00DD4194">
      <w:pPr>
        <w:pStyle w:val="T1"/>
        <w:tabs>
          <w:tab w:val="left" w:pos="567"/>
        </w:tabs>
        <w:spacing w:before="0" w:after="0" w:line="240" w:lineRule="auto"/>
        <w:rPr>
          <w:rFonts w:asciiTheme="minorHAnsi" w:hAnsiTheme="minorHAnsi" w:cs="Arial"/>
          <w:sz w:val="22"/>
          <w:szCs w:val="22"/>
          <w:lang w:val="hr-HR"/>
        </w:rPr>
      </w:pPr>
    </w:p>
    <w:p w:rsidR="00DD4194" w:rsidRPr="005D12B5" w:rsidRDefault="00DD4194" w:rsidP="00DD4194">
      <w:pPr>
        <w:pStyle w:val="T1"/>
        <w:tabs>
          <w:tab w:val="left" w:pos="567"/>
        </w:tabs>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2.1.</w:t>
      </w:r>
      <w:r w:rsidRPr="005D12B5">
        <w:rPr>
          <w:rFonts w:asciiTheme="minorHAnsi" w:hAnsiTheme="minorHAnsi" w:cs="Arial"/>
          <w:sz w:val="22"/>
          <w:szCs w:val="22"/>
          <w:lang w:val="hr-HR"/>
        </w:rPr>
        <w:tab/>
        <w:t>Računovodstvene politike (nastavak)</w:t>
      </w:r>
    </w:p>
    <w:p w:rsidR="00DD4194" w:rsidRDefault="00DD4194" w:rsidP="00DD4194">
      <w:pPr>
        <w:pStyle w:val="accountingpolicytitle"/>
        <w:rPr>
          <w:rFonts w:asciiTheme="minorHAnsi" w:hAnsiTheme="minorHAnsi" w:cs="Arial"/>
          <w:sz w:val="22"/>
          <w:szCs w:val="22"/>
          <w:lang w:val="hr-HR"/>
        </w:rPr>
      </w:pPr>
    </w:p>
    <w:p w:rsidR="00DD4194" w:rsidRPr="009D1460" w:rsidRDefault="00DD4194" w:rsidP="00DD4194">
      <w:pPr>
        <w:pStyle w:val="accountingpolicytitle"/>
        <w:rPr>
          <w:rFonts w:asciiTheme="minorHAnsi" w:hAnsiTheme="minorHAnsi" w:cs="Arial"/>
          <w:sz w:val="22"/>
          <w:szCs w:val="22"/>
          <w:lang w:val="hr-HR"/>
        </w:rPr>
      </w:pPr>
      <w:r w:rsidRPr="009D1460">
        <w:rPr>
          <w:rFonts w:asciiTheme="minorHAnsi" w:hAnsiTheme="minorHAnsi" w:cs="Arial"/>
          <w:sz w:val="22"/>
          <w:szCs w:val="22"/>
          <w:lang w:val="hr-HR"/>
        </w:rPr>
        <w:t>Dugotrajna imovina namijenjena prodaji</w:t>
      </w:r>
      <w:r>
        <w:rPr>
          <w:rFonts w:asciiTheme="minorHAnsi" w:hAnsiTheme="minorHAnsi" w:cs="Arial"/>
          <w:sz w:val="22"/>
          <w:szCs w:val="22"/>
          <w:lang w:val="hr-HR"/>
        </w:rPr>
        <w:t xml:space="preserve"> (nastavak)</w:t>
      </w:r>
    </w:p>
    <w:p w:rsidR="00DD4194" w:rsidRDefault="00DD4194" w:rsidP="005D12B5">
      <w:pPr>
        <w:pStyle w:val="T1"/>
        <w:tabs>
          <w:tab w:val="right" w:pos="9781"/>
        </w:tabs>
        <w:spacing w:before="0" w:after="0" w:line="240" w:lineRule="auto"/>
        <w:rPr>
          <w:rFonts w:asciiTheme="minorHAnsi" w:hAnsiTheme="minorHAnsi" w:cs="Arial"/>
          <w:b w:val="0"/>
          <w:sz w:val="22"/>
          <w:szCs w:val="22"/>
          <w:lang w:val="hr-HR"/>
        </w:rPr>
      </w:pPr>
    </w:p>
    <w:p w:rsidR="001B0C35" w:rsidRDefault="001B0C35" w:rsidP="005D12B5">
      <w:pPr>
        <w:pStyle w:val="T1"/>
        <w:tabs>
          <w:tab w:val="right" w:pos="9781"/>
        </w:tabs>
        <w:spacing w:before="0" w:after="0" w:line="240" w:lineRule="auto"/>
        <w:rPr>
          <w:rFonts w:asciiTheme="minorHAnsi" w:hAnsiTheme="minorHAnsi" w:cs="Arial"/>
          <w:b w:val="0"/>
          <w:sz w:val="22"/>
          <w:szCs w:val="22"/>
          <w:lang w:val="hr-HR"/>
        </w:rPr>
      </w:pPr>
      <w:r w:rsidRPr="009D1460">
        <w:rPr>
          <w:rFonts w:asciiTheme="minorHAnsi" w:hAnsiTheme="minorHAnsi" w:cs="Arial"/>
          <w:b w:val="0"/>
          <w:sz w:val="22"/>
          <w:szCs w:val="22"/>
          <w:lang w:val="hr-HR"/>
        </w:rPr>
        <w:t xml:space="preserve">i postoji dovoljno dokaza da je Banka ostala dosljedna planu prodaje tog oblika imovine, ne isključuju da se imovina i nadalje klasificira kao namijenjena za prodaju. </w:t>
      </w:r>
    </w:p>
    <w:p w:rsidR="001B0C35" w:rsidRPr="009D1460" w:rsidRDefault="001B0C35" w:rsidP="005D12B5">
      <w:pPr>
        <w:pStyle w:val="T1"/>
        <w:tabs>
          <w:tab w:val="right" w:pos="9781"/>
        </w:tabs>
        <w:spacing w:before="0" w:after="0" w:line="240" w:lineRule="auto"/>
        <w:rPr>
          <w:rFonts w:asciiTheme="minorHAnsi" w:hAnsiTheme="minorHAnsi" w:cs="Arial"/>
          <w:b w:val="0"/>
          <w:sz w:val="22"/>
          <w:szCs w:val="22"/>
          <w:lang w:val="hr-HR"/>
        </w:rPr>
      </w:pPr>
    </w:p>
    <w:p w:rsidR="001B0C35" w:rsidRDefault="001B0C35" w:rsidP="005D12B5">
      <w:pPr>
        <w:pStyle w:val="accountingpolicytitle"/>
        <w:rPr>
          <w:rFonts w:asciiTheme="minorHAnsi" w:hAnsiTheme="minorHAnsi" w:cs="Arial"/>
          <w:sz w:val="22"/>
          <w:szCs w:val="22"/>
          <w:lang w:val="hr-HR"/>
        </w:rPr>
      </w:pPr>
      <w:r w:rsidRPr="009D1460">
        <w:rPr>
          <w:rFonts w:asciiTheme="minorHAnsi" w:hAnsiTheme="minorHAnsi" w:cs="Arial"/>
          <w:sz w:val="22"/>
          <w:szCs w:val="22"/>
          <w:lang w:val="hr-HR"/>
        </w:rPr>
        <w:t>Obveze po kreditima i obveze za izdane dugoročne vrijednosne papire</w:t>
      </w:r>
    </w:p>
    <w:p w:rsidR="001B0C35" w:rsidRPr="009D1460" w:rsidRDefault="001B0C35" w:rsidP="005D12B5">
      <w:pPr>
        <w:pStyle w:val="accountingpolicytitle"/>
        <w:rPr>
          <w:rFonts w:asciiTheme="minorHAnsi" w:hAnsiTheme="minorHAnsi" w:cs="Arial"/>
          <w:sz w:val="22"/>
          <w:szCs w:val="22"/>
          <w:lang w:val="hr-HR"/>
        </w:rPr>
      </w:pPr>
    </w:p>
    <w:p w:rsidR="001B0C35" w:rsidRDefault="001B0C35" w:rsidP="005D12B5">
      <w:pPr>
        <w:pStyle w:val="accountingpolicytitle"/>
        <w:rPr>
          <w:rFonts w:asciiTheme="minorHAnsi" w:hAnsiTheme="minorHAnsi" w:cs="Arial"/>
          <w:b w:val="0"/>
          <w:sz w:val="22"/>
          <w:szCs w:val="22"/>
          <w:lang w:val="hr-HR"/>
        </w:rPr>
      </w:pPr>
      <w:r w:rsidRPr="009D1460">
        <w:rPr>
          <w:rFonts w:asciiTheme="minorHAnsi" w:hAnsiTheme="minorHAnsi" w:cs="Arial"/>
          <w:b w:val="0"/>
          <w:sz w:val="22"/>
          <w:szCs w:val="22"/>
          <w:lang w:val="hr-HR"/>
        </w:rPr>
        <w:t>Financijske obveze Banke i Grupe proizlaze iz primljenih kredita i izdanih vrijednosnih papira.</w:t>
      </w:r>
    </w:p>
    <w:p w:rsidR="001B0C35" w:rsidRPr="009D1460" w:rsidRDefault="001B0C35" w:rsidP="005D12B5">
      <w:pPr>
        <w:pStyle w:val="accountingpolicytitle"/>
        <w:rPr>
          <w:rFonts w:asciiTheme="minorHAnsi" w:hAnsiTheme="minorHAnsi" w:cs="Arial"/>
          <w:b w:val="0"/>
          <w:sz w:val="22"/>
          <w:szCs w:val="22"/>
          <w:lang w:val="hr-HR"/>
        </w:rPr>
      </w:pPr>
    </w:p>
    <w:p w:rsidR="001B0C35" w:rsidRDefault="001B0C35" w:rsidP="005D12B5">
      <w:pPr>
        <w:pStyle w:val="accountingpolicytitle"/>
        <w:rPr>
          <w:rFonts w:asciiTheme="minorHAnsi" w:hAnsiTheme="minorHAnsi" w:cs="Arial"/>
          <w:b w:val="0"/>
          <w:sz w:val="22"/>
          <w:szCs w:val="22"/>
          <w:lang w:val="hr-HR"/>
        </w:rPr>
      </w:pPr>
      <w:r w:rsidRPr="009D1460">
        <w:rPr>
          <w:rFonts w:asciiTheme="minorHAnsi" w:hAnsiTheme="minorHAnsi" w:cs="Arial"/>
          <w:b w:val="0"/>
          <w:sz w:val="22"/>
          <w:szCs w:val="22"/>
          <w:lang w:val="hr-HR"/>
        </w:rPr>
        <w:t>Financijske obveze se početno priznaju po fer vrijednosti, umanjenoj za troškove transakcije. Nakon početnog priznavanja, financijske obveze se mjere po amortiziranom trošku temeljenom na metodi efektivne kamatne stope.</w:t>
      </w:r>
    </w:p>
    <w:p w:rsidR="001B0C35" w:rsidRPr="009D1460" w:rsidRDefault="001B0C35" w:rsidP="005D12B5">
      <w:pPr>
        <w:pStyle w:val="accountingpolicytitle"/>
        <w:rPr>
          <w:rFonts w:asciiTheme="minorHAnsi" w:hAnsiTheme="minorHAnsi" w:cs="Arial"/>
          <w:b w:val="0"/>
          <w:sz w:val="22"/>
          <w:szCs w:val="22"/>
          <w:lang w:val="hr-HR"/>
        </w:rPr>
      </w:pPr>
    </w:p>
    <w:p w:rsidR="001B0C35" w:rsidRDefault="001B0C35" w:rsidP="005D12B5">
      <w:pPr>
        <w:pStyle w:val="accountingpolicytitle"/>
        <w:rPr>
          <w:rFonts w:asciiTheme="minorHAnsi" w:hAnsiTheme="minorHAnsi" w:cs="Arial"/>
          <w:b w:val="0"/>
          <w:sz w:val="22"/>
          <w:szCs w:val="22"/>
          <w:lang w:val="hr-HR"/>
        </w:rPr>
      </w:pPr>
      <w:r w:rsidRPr="009D1460">
        <w:rPr>
          <w:rFonts w:asciiTheme="minorHAnsi" w:hAnsiTheme="minorHAnsi" w:cs="Arial"/>
          <w:b w:val="0"/>
          <w:sz w:val="22"/>
          <w:szCs w:val="22"/>
          <w:lang w:val="hr-HR"/>
        </w:rPr>
        <w:t>Financijske obveze se iskazuju u ugovorenoj valuti preračunatoj u kune po srednjem tečaju HNB-a, ugovornom tečaju ili po utvrđenoj svoti koja potječe iz poslovnih i financijskih transakcija temeljenih na dokumentaciji.</w:t>
      </w:r>
    </w:p>
    <w:p w:rsidR="001B0C35" w:rsidRPr="009D1460" w:rsidRDefault="001B0C35" w:rsidP="005D12B5">
      <w:pPr>
        <w:pStyle w:val="accountingpolicytitle"/>
        <w:rPr>
          <w:rFonts w:asciiTheme="minorHAnsi" w:hAnsiTheme="minorHAnsi" w:cs="Arial"/>
          <w:b w:val="0"/>
          <w:sz w:val="22"/>
          <w:szCs w:val="22"/>
          <w:lang w:val="hr-HR"/>
        </w:rPr>
      </w:pPr>
    </w:p>
    <w:p w:rsidR="001B0C35" w:rsidRPr="009D1460" w:rsidRDefault="001B0C35" w:rsidP="005D12B5">
      <w:pPr>
        <w:pStyle w:val="accountingpolicytitle"/>
        <w:rPr>
          <w:rFonts w:asciiTheme="minorHAnsi" w:hAnsiTheme="minorHAnsi" w:cs="Arial"/>
          <w:b w:val="0"/>
          <w:bCs/>
          <w:sz w:val="22"/>
          <w:szCs w:val="22"/>
          <w:lang w:val="hr-HR"/>
        </w:rPr>
      </w:pPr>
      <w:r w:rsidRPr="009D1460">
        <w:rPr>
          <w:rFonts w:asciiTheme="minorHAnsi" w:hAnsiTheme="minorHAnsi" w:cs="Arial"/>
          <w:b w:val="0"/>
          <w:bCs/>
          <w:sz w:val="22"/>
          <w:szCs w:val="22"/>
          <w:lang w:val="hr-HR"/>
        </w:rPr>
        <w:t>Grupa priznaje rashode od kamata vezane za kredite u izvještaju o dobiti i gubitku.</w:t>
      </w:r>
    </w:p>
    <w:p w:rsidR="007A429A" w:rsidRDefault="007A429A" w:rsidP="00250DA0">
      <w:pPr>
        <w:pStyle w:val="T1"/>
        <w:tabs>
          <w:tab w:val="left" w:pos="567"/>
        </w:tabs>
        <w:spacing w:before="0" w:after="0" w:line="240" w:lineRule="auto"/>
        <w:rPr>
          <w:rFonts w:asciiTheme="minorHAnsi" w:hAnsiTheme="minorHAnsi" w:cs="Arial"/>
          <w:sz w:val="22"/>
          <w:szCs w:val="22"/>
          <w:lang w:val="hr-HR"/>
        </w:rPr>
      </w:pPr>
    </w:p>
    <w:p w:rsidR="00250DA0" w:rsidRDefault="00250DA0" w:rsidP="00447AB8">
      <w:pPr>
        <w:pStyle w:val="T1"/>
        <w:spacing w:before="0" w:after="0" w:line="240" w:lineRule="auto"/>
        <w:rPr>
          <w:rFonts w:ascii="Calibri" w:hAnsi="Calibri" w:cs="Arial"/>
          <w:b w:val="0"/>
          <w:bCs w:val="0"/>
          <w:sz w:val="22"/>
          <w:szCs w:val="22"/>
          <w:lang w:val="hr-HR"/>
        </w:rPr>
      </w:pPr>
      <w:r>
        <w:rPr>
          <w:rFonts w:ascii="Calibri" w:hAnsi="Calibri" w:cs="Arial"/>
          <w:b w:val="0"/>
          <w:bCs w:val="0"/>
          <w:sz w:val="22"/>
          <w:szCs w:val="22"/>
          <w:lang w:val="hr-HR"/>
        </w:rPr>
        <w:t xml:space="preserve">Ulaganja prodana temeljem ugovora o reotkupu (repo ugovori) nastavljaju se priznavati u izvještaju o financijskom položaju i vrednuju u skladu s računovodstvenom politikom za predmetnu financijsku imovinu. Primici od prodaje vrijednosnica prikazuju se kao osigurani uzeti krediti od financijskih institucija. Kamata zarađena u razdoblju prodaje vrijednosnica do reotkupa obračunava se svakodnevno i iskazuje u izvještaju o dobiti i gubitku u okviru rashoda od kamata. </w:t>
      </w:r>
    </w:p>
    <w:p w:rsidR="00250DA0" w:rsidRDefault="00250DA0" w:rsidP="00447AB8">
      <w:pPr>
        <w:pStyle w:val="T1"/>
        <w:spacing w:before="0" w:after="0" w:line="240" w:lineRule="auto"/>
        <w:rPr>
          <w:rFonts w:ascii="Calibri" w:hAnsi="Calibri" w:cs="Arial"/>
          <w:b w:val="0"/>
          <w:bCs w:val="0"/>
          <w:sz w:val="22"/>
          <w:szCs w:val="22"/>
          <w:lang w:val="hr-HR"/>
        </w:rPr>
      </w:pPr>
    </w:p>
    <w:p w:rsidR="00250DA0" w:rsidRDefault="00250DA0" w:rsidP="00447AB8">
      <w:pPr>
        <w:pStyle w:val="T1"/>
        <w:spacing w:before="0" w:after="0" w:line="240" w:lineRule="auto"/>
        <w:rPr>
          <w:rFonts w:ascii="Calibri" w:hAnsi="Calibri" w:cs="Arial"/>
          <w:b w:val="0"/>
          <w:bCs w:val="0"/>
          <w:sz w:val="22"/>
          <w:szCs w:val="22"/>
          <w:lang w:val="hr-HR"/>
        </w:rPr>
      </w:pPr>
      <w:r>
        <w:rPr>
          <w:rFonts w:ascii="Calibri" w:hAnsi="Calibri" w:cs="Arial"/>
          <w:b w:val="0"/>
          <w:bCs w:val="0"/>
          <w:sz w:val="22"/>
          <w:szCs w:val="22"/>
          <w:lang w:val="hr-HR"/>
        </w:rPr>
        <w:t>Na kraju 201</w:t>
      </w:r>
      <w:r w:rsidR="001D4CE4">
        <w:rPr>
          <w:rFonts w:ascii="Calibri" w:hAnsi="Calibri" w:cs="Arial"/>
          <w:b w:val="0"/>
          <w:bCs w:val="0"/>
          <w:sz w:val="22"/>
          <w:szCs w:val="22"/>
          <w:lang w:val="hr-HR"/>
        </w:rPr>
        <w:t>7</w:t>
      </w:r>
      <w:r>
        <w:rPr>
          <w:rFonts w:ascii="Calibri" w:hAnsi="Calibri" w:cs="Arial"/>
          <w:b w:val="0"/>
          <w:bCs w:val="0"/>
          <w:sz w:val="22"/>
          <w:szCs w:val="22"/>
          <w:lang w:val="hr-HR"/>
        </w:rPr>
        <w:t xml:space="preserve">. godine Grupa </w:t>
      </w:r>
      <w:r w:rsidR="00BD7E44">
        <w:rPr>
          <w:rFonts w:ascii="Calibri" w:hAnsi="Calibri" w:cs="Arial"/>
          <w:b w:val="0"/>
          <w:bCs w:val="0"/>
          <w:sz w:val="22"/>
          <w:szCs w:val="22"/>
          <w:lang w:val="hr-HR"/>
        </w:rPr>
        <w:t xml:space="preserve">nema ugovorene </w:t>
      </w:r>
      <w:r>
        <w:rPr>
          <w:rFonts w:ascii="Calibri" w:hAnsi="Calibri" w:cs="Arial"/>
          <w:b w:val="0"/>
          <w:bCs w:val="0"/>
          <w:sz w:val="22"/>
          <w:szCs w:val="22"/>
          <w:lang w:val="hr-HR"/>
        </w:rPr>
        <w:t>repo poslove (31. prosinca 201</w:t>
      </w:r>
      <w:r w:rsidR="001D4CE4">
        <w:rPr>
          <w:rFonts w:ascii="Calibri" w:hAnsi="Calibri" w:cs="Arial"/>
          <w:b w:val="0"/>
          <w:bCs w:val="0"/>
          <w:sz w:val="22"/>
          <w:szCs w:val="22"/>
          <w:lang w:val="hr-HR"/>
        </w:rPr>
        <w:t>6</w:t>
      </w:r>
      <w:r>
        <w:rPr>
          <w:rFonts w:ascii="Calibri" w:hAnsi="Calibri" w:cs="Arial"/>
          <w:b w:val="0"/>
          <w:bCs w:val="0"/>
          <w:sz w:val="22"/>
          <w:szCs w:val="22"/>
          <w:lang w:val="hr-HR"/>
        </w:rPr>
        <w:t xml:space="preserve">. godine: </w:t>
      </w:r>
      <w:r w:rsidR="001D4CE4">
        <w:rPr>
          <w:rFonts w:ascii="Calibri" w:hAnsi="Calibri" w:cs="Arial"/>
          <w:b w:val="0"/>
          <w:bCs w:val="0"/>
          <w:sz w:val="22"/>
          <w:szCs w:val="22"/>
          <w:lang w:val="hr-HR"/>
        </w:rPr>
        <w:t xml:space="preserve">315.416 </w:t>
      </w:r>
      <w:r>
        <w:rPr>
          <w:rFonts w:ascii="Calibri" w:hAnsi="Calibri" w:cs="Arial"/>
          <w:b w:val="0"/>
          <w:bCs w:val="0"/>
          <w:sz w:val="22"/>
          <w:szCs w:val="22"/>
          <w:lang w:val="hr-HR"/>
        </w:rPr>
        <w:t>tisuća kuna</w:t>
      </w:r>
      <w:r w:rsidR="00BD7E44">
        <w:rPr>
          <w:rFonts w:ascii="Calibri" w:hAnsi="Calibri" w:cs="Arial"/>
          <w:b w:val="0"/>
          <w:bCs w:val="0"/>
          <w:sz w:val="22"/>
          <w:szCs w:val="22"/>
          <w:lang w:val="hr-HR"/>
        </w:rPr>
        <w:t xml:space="preserve"> za koje je</w:t>
      </w:r>
      <w:r>
        <w:rPr>
          <w:rFonts w:ascii="Calibri" w:hAnsi="Calibri" w:cs="Arial"/>
          <w:b w:val="0"/>
          <w:bCs w:val="0"/>
          <w:sz w:val="22"/>
          <w:szCs w:val="22"/>
          <w:lang w:val="hr-HR"/>
        </w:rPr>
        <w:t xml:space="preserve"> prodala vrijednosne papire u iznosu: </w:t>
      </w:r>
      <w:r w:rsidR="001D4CE4">
        <w:rPr>
          <w:rFonts w:ascii="Calibri" w:hAnsi="Calibri" w:cs="Arial"/>
          <w:b w:val="0"/>
          <w:bCs w:val="0"/>
          <w:sz w:val="22"/>
          <w:szCs w:val="22"/>
          <w:lang w:val="hr-HR"/>
        </w:rPr>
        <w:t xml:space="preserve">345.049 </w:t>
      </w:r>
      <w:r>
        <w:rPr>
          <w:rFonts w:ascii="Calibri" w:hAnsi="Calibri" w:cs="Arial"/>
          <w:b w:val="0"/>
          <w:bCs w:val="0"/>
          <w:sz w:val="22"/>
          <w:szCs w:val="22"/>
          <w:lang w:val="hr-HR"/>
        </w:rPr>
        <w:t>tisuća kuna).</w:t>
      </w:r>
    </w:p>
    <w:p w:rsidR="00250DA0" w:rsidRPr="00447AB8" w:rsidRDefault="00250DA0" w:rsidP="00250DA0">
      <w:pPr>
        <w:jc w:val="both"/>
        <w:rPr>
          <w:lang w:val="hr-HR"/>
        </w:rPr>
      </w:pPr>
    </w:p>
    <w:p w:rsidR="00FA6F06" w:rsidRPr="005D12B5" w:rsidRDefault="00FA6F06" w:rsidP="005D12B5">
      <w:pPr>
        <w:pStyle w:val="accountingpolicytitle"/>
        <w:rPr>
          <w:rFonts w:asciiTheme="minorHAnsi" w:hAnsiTheme="minorHAnsi" w:cs="Arial"/>
          <w:sz w:val="22"/>
          <w:szCs w:val="22"/>
          <w:lang w:val="hr-HR"/>
        </w:rPr>
      </w:pPr>
      <w:r w:rsidRPr="005D12B5">
        <w:rPr>
          <w:rFonts w:asciiTheme="minorHAnsi" w:hAnsiTheme="minorHAnsi" w:cs="Arial"/>
          <w:sz w:val="22"/>
          <w:szCs w:val="22"/>
          <w:lang w:val="hr-HR"/>
        </w:rPr>
        <w:t xml:space="preserve">Državne potpore </w:t>
      </w:r>
    </w:p>
    <w:p w:rsidR="001B0C35" w:rsidRDefault="001B0C35" w:rsidP="005D12B5">
      <w:pPr>
        <w:pStyle w:val="accountingpolicytitle"/>
        <w:rPr>
          <w:rFonts w:asciiTheme="minorHAnsi" w:hAnsiTheme="minorHAnsi" w:cs="Arial"/>
          <w:b w:val="0"/>
          <w:sz w:val="22"/>
          <w:szCs w:val="22"/>
          <w:lang w:val="hr-HR"/>
        </w:rPr>
      </w:pPr>
    </w:p>
    <w:p w:rsidR="00FA6F06" w:rsidRPr="005D12B5" w:rsidRDefault="00FA6F06" w:rsidP="005D12B5">
      <w:pPr>
        <w:pStyle w:val="accountingpolicytitle"/>
        <w:rPr>
          <w:rFonts w:asciiTheme="minorHAnsi" w:hAnsiTheme="minorHAnsi" w:cs="Arial"/>
          <w:b w:val="0"/>
          <w:sz w:val="22"/>
          <w:szCs w:val="22"/>
          <w:lang w:val="hr-HR"/>
        </w:rPr>
      </w:pPr>
      <w:r w:rsidRPr="007742A7">
        <w:rPr>
          <w:rFonts w:asciiTheme="minorHAnsi" w:hAnsiTheme="minorHAnsi" w:cs="Arial"/>
          <w:b w:val="0"/>
          <w:sz w:val="22"/>
          <w:szCs w:val="22"/>
          <w:lang w:val="hr-HR"/>
        </w:rPr>
        <w:t>Korisnicima koji ostvaruju pravo na subvenciju kamatne stope po Programu povlaštenog financiranja po kreditnim programima HBOR-a kamatna stopa je subvencionirana za cijelo vrijeme trajanja otplate kredita od strane Republike Hrvatske – Ministarstva financija</w:t>
      </w:r>
      <w:r w:rsidR="00ED1858" w:rsidRPr="007742A7">
        <w:rPr>
          <w:rFonts w:asciiTheme="minorHAnsi" w:hAnsiTheme="minorHAnsi" w:cs="Arial"/>
          <w:b w:val="0"/>
          <w:sz w:val="22"/>
          <w:szCs w:val="22"/>
          <w:lang w:val="hr-HR"/>
        </w:rPr>
        <w:t>.</w:t>
      </w:r>
    </w:p>
    <w:p w:rsidR="001B0C35" w:rsidRDefault="001B0C35" w:rsidP="005D12B5">
      <w:pPr>
        <w:pStyle w:val="TT"/>
        <w:tabs>
          <w:tab w:val="clear" w:pos="1202"/>
        </w:tabs>
        <w:spacing w:line="240" w:lineRule="auto"/>
        <w:jc w:val="both"/>
        <w:outlineLvl w:val="9"/>
        <w:rPr>
          <w:rFonts w:asciiTheme="minorHAnsi" w:hAnsiTheme="minorHAnsi" w:cs="Arial"/>
          <w:bCs/>
          <w:sz w:val="22"/>
          <w:szCs w:val="22"/>
          <w:lang w:val="hr-HR"/>
        </w:rPr>
      </w:pPr>
    </w:p>
    <w:p w:rsidR="00FA6F06" w:rsidRDefault="00FA6F06" w:rsidP="005D12B5">
      <w:pPr>
        <w:pStyle w:val="TT"/>
        <w:tabs>
          <w:tab w:val="clear" w:pos="1202"/>
        </w:tabs>
        <w:spacing w:line="240" w:lineRule="auto"/>
        <w:jc w:val="both"/>
        <w:outlineLvl w:val="9"/>
        <w:rPr>
          <w:rFonts w:asciiTheme="minorHAnsi" w:hAnsiTheme="minorHAnsi" w:cs="Arial"/>
          <w:bCs/>
          <w:sz w:val="22"/>
          <w:szCs w:val="22"/>
          <w:lang w:val="hr-HR"/>
        </w:rPr>
      </w:pPr>
      <w:r w:rsidRPr="005D12B5">
        <w:rPr>
          <w:rFonts w:asciiTheme="minorHAnsi" w:hAnsiTheme="minorHAnsi" w:cs="Arial"/>
          <w:bCs/>
          <w:sz w:val="22"/>
          <w:szCs w:val="22"/>
          <w:lang w:val="hr-HR"/>
        </w:rPr>
        <w:t>Diskontirani iznos subvencionirane kamate za krajnjeg korisnika iskazan je kao odgođeno priznavanje kamatnih prihoda u ostalim obvezama i priznaje se u izvještaj o dobiti i gubitku na vremenskoj osnovi tijekom razdoblja otplate kredita. Sukladno tome krediti su iskazani po amortiziranom trošku, korištenjem kamatne stope bez uvažavanja efekata subvencija uplaćenih od države.</w:t>
      </w:r>
    </w:p>
    <w:p w:rsidR="00DD4194" w:rsidRDefault="00DD4194" w:rsidP="005D12B5">
      <w:pPr>
        <w:pStyle w:val="accountingpolicytitle"/>
        <w:rPr>
          <w:rFonts w:asciiTheme="minorHAnsi" w:hAnsiTheme="minorHAnsi" w:cs="Arial"/>
          <w:bCs/>
          <w:sz w:val="22"/>
          <w:szCs w:val="22"/>
          <w:lang w:val="hr-HR"/>
        </w:rPr>
        <w:sectPr w:rsidR="00DD4194" w:rsidSect="000D6913">
          <w:footerReference w:type="default" r:id="rId109"/>
          <w:pgSz w:w="11907" w:h="16840" w:code="9"/>
          <w:pgMar w:top="1418" w:right="1134" w:bottom="1134" w:left="1418" w:header="851" w:footer="851" w:gutter="0"/>
          <w:cols w:space="720"/>
          <w:noEndnote/>
        </w:sectPr>
      </w:pPr>
    </w:p>
    <w:p w:rsidR="001B0C35" w:rsidRDefault="001B0C35" w:rsidP="005D12B5">
      <w:pPr>
        <w:pStyle w:val="accountingpolicytitle"/>
        <w:rPr>
          <w:rFonts w:asciiTheme="minorHAnsi" w:hAnsiTheme="minorHAnsi" w:cs="Arial"/>
          <w:bCs/>
          <w:sz w:val="22"/>
          <w:szCs w:val="22"/>
          <w:lang w:val="hr-HR"/>
        </w:rPr>
      </w:pPr>
    </w:p>
    <w:p w:rsidR="00DD4194" w:rsidRPr="009D1460" w:rsidRDefault="00DD4194" w:rsidP="00DD4194">
      <w:pPr>
        <w:pStyle w:val="T1"/>
        <w:tabs>
          <w:tab w:val="left" w:pos="567"/>
        </w:tabs>
        <w:spacing w:before="0" w:after="0" w:line="240" w:lineRule="auto"/>
        <w:rPr>
          <w:rFonts w:asciiTheme="minorHAnsi" w:hAnsiTheme="minorHAnsi" w:cs="Arial"/>
          <w:sz w:val="22"/>
          <w:szCs w:val="22"/>
          <w:lang w:val="hr-HR"/>
        </w:rPr>
      </w:pPr>
      <w:r w:rsidRPr="009D1460">
        <w:rPr>
          <w:rFonts w:asciiTheme="minorHAnsi" w:hAnsiTheme="minorHAnsi" w:cs="Arial"/>
          <w:sz w:val="22"/>
          <w:szCs w:val="22"/>
          <w:lang w:val="hr-HR"/>
        </w:rPr>
        <w:t>2.</w:t>
      </w:r>
      <w:r w:rsidRPr="009D1460">
        <w:rPr>
          <w:rFonts w:asciiTheme="minorHAnsi" w:hAnsiTheme="minorHAnsi" w:cs="Arial"/>
          <w:sz w:val="22"/>
          <w:szCs w:val="22"/>
          <w:lang w:val="hr-HR"/>
        </w:rPr>
        <w:tab/>
        <w:t>Sažetak značajnih računovodstvenih politika (nastavak)</w:t>
      </w:r>
    </w:p>
    <w:p w:rsidR="00DD4194" w:rsidRPr="009D1460" w:rsidRDefault="00DD4194" w:rsidP="00DD4194">
      <w:pPr>
        <w:pStyle w:val="accountingpolicytitle"/>
        <w:rPr>
          <w:rFonts w:asciiTheme="minorHAnsi" w:hAnsiTheme="minorHAnsi" w:cs="Arial"/>
          <w:b w:val="0"/>
          <w:bCs/>
          <w:sz w:val="22"/>
          <w:szCs w:val="22"/>
          <w:lang w:val="hr-HR"/>
        </w:rPr>
      </w:pPr>
    </w:p>
    <w:p w:rsidR="00DD4194" w:rsidRPr="005D12B5" w:rsidRDefault="00DD4194" w:rsidP="00DD4194">
      <w:pPr>
        <w:pStyle w:val="T1"/>
        <w:tabs>
          <w:tab w:val="left" w:pos="567"/>
        </w:tabs>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2.1.</w:t>
      </w:r>
      <w:r w:rsidRPr="005D12B5">
        <w:rPr>
          <w:rFonts w:asciiTheme="minorHAnsi" w:hAnsiTheme="minorHAnsi" w:cs="Arial"/>
          <w:sz w:val="22"/>
          <w:szCs w:val="22"/>
          <w:lang w:val="hr-HR"/>
        </w:rPr>
        <w:tab/>
        <w:t>Računovodstvene politike (nastavak)</w:t>
      </w:r>
    </w:p>
    <w:p w:rsidR="00DD4194" w:rsidRDefault="00DD4194" w:rsidP="00DD4194">
      <w:pPr>
        <w:jc w:val="both"/>
        <w:rPr>
          <w:rFonts w:asciiTheme="minorHAnsi" w:hAnsiTheme="minorHAnsi" w:cs="Arial"/>
          <w:bCs/>
          <w:sz w:val="22"/>
          <w:szCs w:val="22"/>
          <w:lang w:val="hr-HR"/>
        </w:rPr>
      </w:pPr>
    </w:p>
    <w:p w:rsidR="001B0C35" w:rsidRPr="009D1460" w:rsidRDefault="001B0C35" w:rsidP="005D12B5">
      <w:pPr>
        <w:pStyle w:val="accountingpolicytitle"/>
        <w:rPr>
          <w:rFonts w:asciiTheme="minorHAnsi" w:hAnsiTheme="minorHAnsi" w:cs="Arial"/>
          <w:bCs/>
          <w:sz w:val="22"/>
          <w:szCs w:val="22"/>
          <w:lang w:val="hr-HR"/>
        </w:rPr>
      </w:pPr>
      <w:r w:rsidRPr="009D1460">
        <w:rPr>
          <w:rFonts w:asciiTheme="minorHAnsi" w:hAnsiTheme="minorHAnsi" w:cs="Arial"/>
          <w:bCs/>
          <w:sz w:val="22"/>
          <w:szCs w:val="22"/>
          <w:lang w:val="hr-HR"/>
        </w:rPr>
        <w:t>Garancije i ostale preuzete obveze</w:t>
      </w:r>
    </w:p>
    <w:p w:rsidR="001B0C35" w:rsidRDefault="001B0C35" w:rsidP="005D12B5">
      <w:pPr>
        <w:pStyle w:val="T1"/>
        <w:keepNext w:val="0"/>
        <w:spacing w:before="0" w:after="0" w:line="240" w:lineRule="auto"/>
        <w:rPr>
          <w:rFonts w:asciiTheme="minorHAnsi" w:hAnsiTheme="minorHAnsi" w:cs="Arial"/>
          <w:b w:val="0"/>
          <w:bCs w:val="0"/>
          <w:sz w:val="22"/>
          <w:szCs w:val="22"/>
          <w:lang w:val="hr-HR"/>
        </w:rPr>
      </w:pPr>
    </w:p>
    <w:p w:rsidR="001B0C35" w:rsidRPr="009D1460" w:rsidRDefault="001B0C35" w:rsidP="005D12B5">
      <w:pPr>
        <w:pStyle w:val="T1"/>
        <w:keepNext w:val="0"/>
        <w:spacing w:before="0" w:after="0" w:line="240" w:lineRule="auto"/>
        <w:rPr>
          <w:rFonts w:asciiTheme="minorHAnsi" w:hAnsiTheme="minorHAnsi" w:cs="Arial"/>
          <w:sz w:val="22"/>
          <w:szCs w:val="22"/>
          <w:lang w:val="hr-HR"/>
        </w:rPr>
      </w:pPr>
      <w:r w:rsidRPr="009D1460">
        <w:rPr>
          <w:rFonts w:asciiTheme="minorHAnsi" w:hAnsiTheme="minorHAnsi" w:cs="Arial"/>
          <w:b w:val="0"/>
          <w:bCs w:val="0"/>
          <w:sz w:val="22"/>
          <w:szCs w:val="22"/>
          <w:lang w:val="hr-HR"/>
        </w:rPr>
        <w:t>U okviru redovnog poslovanja Banka izdaje financijske garancije, uključujući akreditive koji se knjiže izvanbilančno. Ugovori o financijskim garancijama početno se vrednuju po fer vrijednosti. Nakon početnog priznavanja, vrednuju se po fer vrijednosti u iznosu koji je viši od iznosa obveze temeljem ugovora ili početno priznatog iznosa umanjenog za akumuliranu amortizaciju priznatu u skladu s politikama priznavanja prihoda.</w:t>
      </w:r>
    </w:p>
    <w:p w:rsidR="001B0C35" w:rsidRDefault="001B0C35" w:rsidP="005D12B5">
      <w:pPr>
        <w:pStyle w:val="T1"/>
        <w:spacing w:before="0" w:after="0" w:line="240" w:lineRule="auto"/>
        <w:rPr>
          <w:rFonts w:asciiTheme="minorHAnsi" w:hAnsiTheme="minorHAnsi" w:cs="Arial"/>
          <w:b w:val="0"/>
          <w:bCs w:val="0"/>
          <w:sz w:val="22"/>
          <w:szCs w:val="22"/>
          <w:lang w:val="hr-HR"/>
        </w:rPr>
      </w:pPr>
    </w:p>
    <w:p w:rsidR="001B0C35" w:rsidRPr="009D1460" w:rsidRDefault="001B0C35" w:rsidP="005D12B5">
      <w:pPr>
        <w:pStyle w:val="T1"/>
        <w:spacing w:before="0" w:after="0" w:line="240" w:lineRule="auto"/>
        <w:rPr>
          <w:rFonts w:asciiTheme="minorHAnsi" w:hAnsiTheme="minorHAnsi" w:cs="Arial"/>
          <w:b w:val="0"/>
          <w:bCs w:val="0"/>
          <w:sz w:val="22"/>
          <w:szCs w:val="22"/>
          <w:lang w:val="hr-HR"/>
        </w:rPr>
      </w:pPr>
      <w:r w:rsidRPr="009D1460">
        <w:rPr>
          <w:rFonts w:asciiTheme="minorHAnsi" w:hAnsiTheme="minorHAnsi" w:cs="Arial"/>
          <w:b w:val="0"/>
          <w:bCs w:val="0"/>
          <w:sz w:val="22"/>
          <w:szCs w:val="22"/>
          <w:lang w:val="hr-HR"/>
        </w:rPr>
        <w:t xml:space="preserve">Potencijalne obveze po izdanim garancijama su </w:t>
      </w:r>
      <w:r w:rsidR="00B61849" w:rsidRPr="00334499">
        <w:rPr>
          <w:rFonts w:asciiTheme="minorHAnsi" w:hAnsiTheme="minorHAnsi" w:cs="Arial"/>
          <w:b w:val="0"/>
          <w:bCs w:val="0"/>
          <w:sz w:val="22"/>
          <w:szCs w:val="22"/>
          <w:lang w:val="hr-HR"/>
        </w:rPr>
        <w:t>82</w:t>
      </w:r>
      <w:r w:rsidRPr="00334499">
        <w:rPr>
          <w:rFonts w:asciiTheme="minorHAnsi" w:hAnsiTheme="minorHAnsi" w:cs="Arial"/>
          <w:b w:val="0"/>
          <w:bCs w:val="0"/>
          <w:sz w:val="22"/>
          <w:szCs w:val="22"/>
          <w:lang w:val="hr-HR"/>
        </w:rPr>
        <w:t>%</w:t>
      </w:r>
      <w:r w:rsidRPr="009D1460">
        <w:rPr>
          <w:rFonts w:asciiTheme="minorHAnsi" w:hAnsiTheme="minorHAnsi" w:cs="Arial"/>
          <w:b w:val="0"/>
          <w:bCs w:val="0"/>
          <w:sz w:val="22"/>
          <w:szCs w:val="22"/>
          <w:lang w:val="hr-HR"/>
        </w:rPr>
        <w:t xml:space="preserve"> pokrivene jamstvima, depozitima i bankarskim garancijama ili je za iste obvezu namirenja preuzela Republika Hrvatska. Akreditivi su u cijelosti pokriveni depozitima. </w:t>
      </w:r>
    </w:p>
    <w:p w:rsidR="001B0C35" w:rsidRDefault="001B0C35" w:rsidP="005D12B5">
      <w:pPr>
        <w:pStyle w:val="T1"/>
        <w:spacing w:before="0" w:after="0" w:line="240" w:lineRule="auto"/>
        <w:rPr>
          <w:rFonts w:asciiTheme="minorHAnsi" w:hAnsiTheme="minorHAnsi" w:cs="Arial"/>
          <w:b w:val="0"/>
          <w:bCs w:val="0"/>
          <w:sz w:val="22"/>
          <w:szCs w:val="22"/>
          <w:lang w:val="hr-HR"/>
        </w:rPr>
      </w:pPr>
    </w:p>
    <w:p w:rsidR="001B0C35" w:rsidRPr="009D1460" w:rsidRDefault="001B0C35" w:rsidP="005D12B5">
      <w:pPr>
        <w:pStyle w:val="T1"/>
        <w:spacing w:before="0" w:after="0" w:line="240" w:lineRule="auto"/>
        <w:rPr>
          <w:rFonts w:asciiTheme="minorHAnsi" w:hAnsiTheme="minorHAnsi" w:cs="Arial"/>
          <w:b w:val="0"/>
          <w:bCs w:val="0"/>
          <w:sz w:val="22"/>
          <w:szCs w:val="22"/>
          <w:lang w:val="hr-HR"/>
        </w:rPr>
      </w:pPr>
      <w:r w:rsidRPr="009D1460">
        <w:rPr>
          <w:rFonts w:asciiTheme="minorHAnsi" w:hAnsiTheme="minorHAnsi" w:cs="Arial"/>
          <w:b w:val="0"/>
          <w:bCs w:val="0"/>
          <w:sz w:val="22"/>
          <w:szCs w:val="22"/>
          <w:lang w:val="hr-HR"/>
        </w:rPr>
        <w:t>Rezervacije za moguće gubitke po preuzetim obvezama za odobrene, a neisplaćene kredite i izdane garancije održava se na razini za koju Uprava HBOR-a vjeruje da je dovoljna za pokriće mogućih gubitaka.</w:t>
      </w:r>
    </w:p>
    <w:p w:rsidR="00104085" w:rsidRDefault="00104085" w:rsidP="005D12B5">
      <w:pPr>
        <w:pStyle w:val="accountingpolicytitle"/>
        <w:rPr>
          <w:rFonts w:asciiTheme="minorHAnsi" w:hAnsiTheme="minorHAnsi" w:cs="Arial"/>
          <w:b w:val="0"/>
          <w:bCs/>
          <w:sz w:val="22"/>
          <w:szCs w:val="22"/>
          <w:lang w:val="hr-HR"/>
        </w:rPr>
      </w:pPr>
    </w:p>
    <w:p w:rsidR="00DD1630" w:rsidRDefault="001B0C35" w:rsidP="00447AB8">
      <w:pPr>
        <w:pStyle w:val="accountingpolicytitle"/>
        <w:rPr>
          <w:rFonts w:asciiTheme="minorHAnsi" w:hAnsiTheme="minorHAnsi" w:cs="Arial"/>
          <w:sz w:val="22"/>
          <w:szCs w:val="22"/>
          <w:lang w:val="hr-HR"/>
        </w:rPr>
      </w:pPr>
      <w:r w:rsidRPr="009D1460">
        <w:rPr>
          <w:rFonts w:asciiTheme="minorHAnsi" w:hAnsiTheme="minorHAnsi" w:cs="Arial"/>
          <w:b w:val="0"/>
          <w:bCs/>
          <w:sz w:val="22"/>
          <w:szCs w:val="22"/>
          <w:lang w:val="hr-HR"/>
        </w:rPr>
        <w:t>Rezerviranja se iskazuju kad Banka ima trenutačnu zakonsku ili ugovornu obvezu koja je rezultat prošlih događaja, kad je vjerojatnost da će odljev sredstava vezanih uz ekonomske koristi biti potreban kako bi se podmirile obveze i kad je moguće pouzdano procijeniti visinu obveze.</w:t>
      </w:r>
    </w:p>
    <w:p w:rsidR="00DD4194" w:rsidRPr="009D1460" w:rsidRDefault="00DD4194" w:rsidP="005D12B5">
      <w:pPr>
        <w:pStyle w:val="accountingpolicytitle"/>
        <w:rPr>
          <w:rFonts w:asciiTheme="minorHAnsi" w:hAnsiTheme="minorHAnsi" w:cs="Arial"/>
          <w:b w:val="0"/>
          <w:bCs/>
          <w:sz w:val="22"/>
          <w:szCs w:val="22"/>
          <w:lang w:val="hr-HR"/>
        </w:rPr>
      </w:pPr>
    </w:p>
    <w:p w:rsidR="00DD1630" w:rsidRPr="009D1460" w:rsidRDefault="00DD1630" w:rsidP="00DD1630">
      <w:pPr>
        <w:pStyle w:val="accountingpolicytitle"/>
        <w:rPr>
          <w:rFonts w:asciiTheme="minorHAnsi" w:hAnsiTheme="minorHAnsi" w:cs="Arial"/>
          <w:bCs/>
          <w:sz w:val="22"/>
          <w:szCs w:val="22"/>
          <w:lang w:val="hr-HR"/>
        </w:rPr>
      </w:pPr>
      <w:r w:rsidRPr="009D1460">
        <w:rPr>
          <w:rFonts w:asciiTheme="minorHAnsi" w:hAnsiTheme="minorHAnsi" w:cs="Arial"/>
          <w:bCs/>
          <w:sz w:val="22"/>
          <w:szCs w:val="22"/>
          <w:lang w:val="hr-HR"/>
        </w:rPr>
        <w:t>Izvještavanje po segmentima</w:t>
      </w:r>
    </w:p>
    <w:p w:rsidR="001B0C35" w:rsidRDefault="001B0C35" w:rsidP="005A4073">
      <w:pPr>
        <w:pStyle w:val="accountingpolicytitle"/>
        <w:rPr>
          <w:rFonts w:asciiTheme="minorHAnsi" w:hAnsiTheme="minorHAnsi" w:cs="Arial"/>
          <w:bCs/>
          <w:sz w:val="22"/>
          <w:szCs w:val="22"/>
          <w:lang w:val="hr-HR"/>
        </w:rPr>
      </w:pPr>
    </w:p>
    <w:p w:rsidR="001B0C35" w:rsidRPr="009D1460" w:rsidRDefault="001B0C35" w:rsidP="009C3211">
      <w:pPr>
        <w:jc w:val="both"/>
        <w:rPr>
          <w:rFonts w:asciiTheme="minorHAnsi" w:hAnsiTheme="minorHAnsi" w:cs="Arial"/>
          <w:sz w:val="22"/>
          <w:szCs w:val="22"/>
          <w:lang w:val="hr-HR"/>
        </w:rPr>
      </w:pPr>
      <w:r w:rsidRPr="009D1460">
        <w:rPr>
          <w:rFonts w:asciiTheme="minorHAnsi" w:hAnsiTheme="minorHAnsi" w:cs="Arial"/>
          <w:sz w:val="22"/>
          <w:szCs w:val="22"/>
          <w:lang w:val="hr-HR"/>
        </w:rPr>
        <w:t>Segment je jedinstvena komponenta Grupe čija je djelatnost ponuda proizvoda ili usluga (poslovni segment), ili ponuda proizvoda ili usluga unutar određenog ekonomskog okruženja (zemljopisni segment) koji je podložan jedinstvenim rizicima i koristima, različitim od onih u drugim segmentima.</w:t>
      </w:r>
    </w:p>
    <w:p w:rsidR="001B0C35" w:rsidRDefault="001B0C35" w:rsidP="005D12B5">
      <w:pPr>
        <w:jc w:val="both"/>
        <w:rPr>
          <w:rFonts w:asciiTheme="minorHAnsi" w:hAnsiTheme="minorHAnsi" w:cs="Arial"/>
          <w:sz w:val="22"/>
          <w:szCs w:val="22"/>
          <w:lang w:val="hr-HR"/>
        </w:rPr>
      </w:pPr>
    </w:p>
    <w:p w:rsidR="001B0C35" w:rsidRPr="009D1460" w:rsidRDefault="001B0C35" w:rsidP="009C3211">
      <w:pPr>
        <w:jc w:val="both"/>
        <w:rPr>
          <w:rFonts w:asciiTheme="minorHAnsi" w:hAnsiTheme="minorHAnsi" w:cs="Arial"/>
          <w:sz w:val="22"/>
          <w:szCs w:val="22"/>
          <w:lang w:val="hr-HR"/>
        </w:rPr>
      </w:pPr>
      <w:r w:rsidRPr="009D1460">
        <w:rPr>
          <w:rFonts w:asciiTheme="minorHAnsi" w:hAnsiTheme="minorHAnsi" w:cs="Arial"/>
          <w:sz w:val="22"/>
          <w:szCs w:val="22"/>
          <w:lang w:val="hr-HR"/>
        </w:rPr>
        <w:t>Osnovni format poslovnih segmenata temeljen je na odluci Uprave, a iskazani segmenti usklađeni su s financijskim izvješćima pripremljenima u skladu s Međunarodnim standardima financijskog izvještavanja.</w:t>
      </w:r>
    </w:p>
    <w:p w:rsidR="00466C0C" w:rsidRDefault="00466C0C" w:rsidP="009C3211">
      <w:pPr>
        <w:jc w:val="both"/>
        <w:rPr>
          <w:rFonts w:asciiTheme="minorHAnsi" w:hAnsiTheme="minorHAnsi" w:cs="Arial"/>
          <w:sz w:val="22"/>
          <w:szCs w:val="22"/>
          <w:lang w:val="hr-HR"/>
        </w:rPr>
      </w:pPr>
    </w:p>
    <w:p w:rsidR="001B0C35" w:rsidRDefault="001B0C35" w:rsidP="009C3211">
      <w:pPr>
        <w:jc w:val="both"/>
        <w:rPr>
          <w:rFonts w:asciiTheme="minorHAnsi" w:hAnsiTheme="minorHAnsi" w:cs="Arial"/>
          <w:sz w:val="22"/>
          <w:szCs w:val="22"/>
          <w:lang w:val="hr-HR"/>
        </w:rPr>
      </w:pPr>
      <w:r w:rsidRPr="009D1460">
        <w:rPr>
          <w:rFonts w:asciiTheme="minorHAnsi" w:hAnsiTheme="minorHAnsi" w:cs="Arial"/>
          <w:sz w:val="22"/>
          <w:szCs w:val="22"/>
          <w:lang w:val="hr-HR"/>
        </w:rPr>
        <w:t>Grupa je identificirala tri glavna segmenta: bankarske aktivnosti, osiguravateljske aktivnosti i ostale aktivnosti.</w:t>
      </w:r>
    </w:p>
    <w:p w:rsidR="00466C0C" w:rsidRDefault="00466C0C" w:rsidP="009C3211">
      <w:pPr>
        <w:jc w:val="both"/>
        <w:rPr>
          <w:rFonts w:asciiTheme="minorHAnsi" w:hAnsiTheme="minorHAnsi" w:cs="Arial"/>
          <w:sz w:val="22"/>
          <w:szCs w:val="22"/>
          <w:lang w:val="hr-HR"/>
        </w:rPr>
      </w:pPr>
    </w:p>
    <w:p w:rsidR="001B0C35" w:rsidRDefault="00466C0C" w:rsidP="009C3211">
      <w:pPr>
        <w:jc w:val="both"/>
        <w:rPr>
          <w:rFonts w:asciiTheme="minorHAnsi" w:hAnsiTheme="minorHAnsi" w:cs="Arial"/>
          <w:sz w:val="22"/>
          <w:szCs w:val="22"/>
          <w:lang w:val="hr-HR"/>
        </w:rPr>
      </w:pPr>
      <w:r w:rsidRPr="009D1460">
        <w:rPr>
          <w:rFonts w:asciiTheme="minorHAnsi" w:hAnsiTheme="minorHAnsi" w:cs="Arial"/>
          <w:sz w:val="22"/>
          <w:szCs w:val="22"/>
          <w:lang w:val="hr-HR"/>
        </w:rPr>
        <w:t>Kako Grupa većinom posluje u Hrvatskoj ne postoje sekundarni (zemljopisni) segmenti.</w:t>
      </w:r>
    </w:p>
    <w:p w:rsidR="00466C0C" w:rsidRDefault="00466C0C" w:rsidP="009C3211">
      <w:pPr>
        <w:pStyle w:val="accountingpolicytitle"/>
        <w:rPr>
          <w:rFonts w:asciiTheme="minorHAnsi" w:hAnsiTheme="minorHAnsi" w:cs="Arial"/>
          <w:bCs/>
          <w:sz w:val="22"/>
          <w:szCs w:val="22"/>
          <w:lang w:val="hr-HR"/>
        </w:rPr>
      </w:pPr>
    </w:p>
    <w:p w:rsidR="00466C0C" w:rsidRPr="009D1460" w:rsidRDefault="00466C0C" w:rsidP="005A4073">
      <w:pPr>
        <w:pStyle w:val="accountingpolicytitle"/>
        <w:rPr>
          <w:rFonts w:asciiTheme="minorHAnsi" w:hAnsiTheme="minorHAnsi" w:cs="Arial"/>
          <w:sz w:val="22"/>
          <w:szCs w:val="22"/>
          <w:lang w:val="hr-HR"/>
        </w:rPr>
      </w:pPr>
      <w:r w:rsidRPr="009D1460">
        <w:rPr>
          <w:rFonts w:asciiTheme="minorHAnsi" w:hAnsiTheme="minorHAnsi" w:cs="Arial"/>
          <w:bCs/>
          <w:sz w:val="22"/>
          <w:szCs w:val="22"/>
          <w:lang w:val="hr-HR"/>
        </w:rPr>
        <w:t>Poslovi u ime i za račun trećih strana</w:t>
      </w:r>
    </w:p>
    <w:p w:rsidR="00F70719" w:rsidRDefault="00F70719">
      <w:pPr>
        <w:pStyle w:val="T1"/>
        <w:keepNext w:val="0"/>
        <w:spacing w:before="0" w:after="0" w:line="240" w:lineRule="auto"/>
        <w:rPr>
          <w:rFonts w:asciiTheme="minorHAnsi" w:hAnsiTheme="minorHAnsi" w:cs="Arial"/>
          <w:b w:val="0"/>
          <w:sz w:val="22"/>
          <w:szCs w:val="22"/>
          <w:lang w:val="hr-HR"/>
        </w:rPr>
      </w:pPr>
    </w:p>
    <w:p w:rsidR="00F70719" w:rsidRPr="009D1460" w:rsidRDefault="00F70719">
      <w:pPr>
        <w:pStyle w:val="T1"/>
        <w:keepNext w:val="0"/>
        <w:spacing w:before="0" w:after="0" w:line="240" w:lineRule="auto"/>
        <w:rPr>
          <w:rFonts w:asciiTheme="minorHAnsi" w:hAnsiTheme="minorHAnsi" w:cs="Arial"/>
          <w:b w:val="0"/>
          <w:sz w:val="22"/>
          <w:szCs w:val="22"/>
          <w:lang w:val="hr-HR"/>
        </w:rPr>
      </w:pPr>
      <w:r w:rsidRPr="00D50A7A">
        <w:rPr>
          <w:rFonts w:asciiTheme="minorHAnsi" w:hAnsiTheme="minorHAnsi" w:cs="Arial"/>
          <w:b w:val="0"/>
          <w:sz w:val="22"/>
          <w:szCs w:val="22"/>
          <w:lang w:val="hr-HR"/>
        </w:rPr>
        <w:t xml:space="preserve">Banka upravlja značajnim sredstvima u ime i za račun Ministarstva financija, Ministarstva gospodarstva, </w:t>
      </w:r>
      <w:r w:rsidRPr="000A57C0">
        <w:rPr>
          <w:rFonts w:asciiTheme="minorHAnsi" w:hAnsiTheme="minorHAnsi" w:cs="Arial"/>
          <w:b w:val="0"/>
          <w:sz w:val="22"/>
          <w:szCs w:val="22"/>
          <w:lang w:val="hr-HR"/>
        </w:rPr>
        <w:t xml:space="preserve">poduzetništva i obrta, Ministarstva </w:t>
      </w:r>
      <w:r w:rsidR="00785FED" w:rsidRPr="000A57C0">
        <w:rPr>
          <w:rFonts w:asciiTheme="minorHAnsi" w:hAnsiTheme="minorHAnsi" w:cs="Arial"/>
          <w:b w:val="0"/>
          <w:sz w:val="22"/>
          <w:szCs w:val="22"/>
          <w:lang w:val="hr-HR"/>
        </w:rPr>
        <w:t>mora</w:t>
      </w:r>
      <w:r w:rsidRPr="000A57C0">
        <w:rPr>
          <w:rFonts w:asciiTheme="minorHAnsi" w:hAnsiTheme="minorHAnsi" w:cs="Arial"/>
          <w:b w:val="0"/>
          <w:sz w:val="22"/>
          <w:szCs w:val="22"/>
          <w:lang w:val="hr-HR"/>
        </w:rPr>
        <w:t>, prometa i infrastrukture, Ministarstva poljoprivrede, Ministarstva regionalnog</w:t>
      </w:r>
      <w:r w:rsidR="00D50A7A" w:rsidRPr="00361B04">
        <w:rPr>
          <w:rFonts w:asciiTheme="minorHAnsi" w:hAnsiTheme="minorHAnsi" w:cs="Arial"/>
          <w:b w:val="0"/>
          <w:sz w:val="22"/>
          <w:szCs w:val="22"/>
          <w:lang w:val="hr-HR"/>
        </w:rPr>
        <w:t>a</w:t>
      </w:r>
      <w:r w:rsidRPr="000A57C0">
        <w:rPr>
          <w:rFonts w:asciiTheme="minorHAnsi" w:hAnsiTheme="minorHAnsi" w:cs="Arial"/>
          <w:b w:val="0"/>
          <w:sz w:val="22"/>
          <w:szCs w:val="22"/>
          <w:lang w:val="hr-HR"/>
        </w:rPr>
        <w:t xml:space="preserve"> razvoja i fondova Europske unije, </w:t>
      </w:r>
      <w:r w:rsidR="00293D98" w:rsidRPr="000A57C0">
        <w:rPr>
          <w:rFonts w:asciiTheme="minorHAnsi" w:hAnsiTheme="minorHAnsi" w:cs="Arial"/>
          <w:b w:val="0"/>
          <w:sz w:val="22"/>
          <w:szCs w:val="22"/>
          <w:lang w:val="hr-HR"/>
        </w:rPr>
        <w:t xml:space="preserve"> Ministarstvo zaštite okoliša i energetike, </w:t>
      </w:r>
      <w:r w:rsidR="00DD4194" w:rsidRPr="000A57C0">
        <w:rPr>
          <w:rFonts w:asciiTheme="minorHAnsi" w:hAnsiTheme="minorHAnsi" w:cs="Arial"/>
          <w:b w:val="0"/>
          <w:sz w:val="22"/>
          <w:szCs w:val="22"/>
          <w:lang w:val="hr-HR"/>
        </w:rPr>
        <w:t>Vodovoda</w:t>
      </w:r>
      <w:r w:rsidRPr="000A57C0">
        <w:rPr>
          <w:rFonts w:asciiTheme="minorHAnsi" w:hAnsiTheme="minorHAnsi" w:cs="Arial"/>
          <w:b w:val="0"/>
          <w:sz w:val="22"/>
          <w:szCs w:val="22"/>
          <w:lang w:val="hr-HR"/>
        </w:rPr>
        <w:t xml:space="preserve"> i kanalizacije d.o.o., Split i Hrvatske agencije za malo gospodarstvo, inovacije i investicije (HAMAG-BICRO), koja se uglavnom koriste za kreditiranje programa obnove i razvitka.</w:t>
      </w:r>
      <w:r w:rsidRPr="009D1460">
        <w:rPr>
          <w:rFonts w:asciiTheme="minorHAnsi" w:hAnsiTheme="minorHAnsi" w:cs="Arial"/>
          <w:b w:val="0"/>
          <w:sz w:val="22"/>
          <w:szCs w:val="22"/>
          <w:lang w:val="hr-HR"/>
        </w:rPr>
        <w:t xml:space="preserve"> </w:t>
      </w:r>
    </w:p>
    <w:p w:rsidR="00F70719" w:rsidRDefault="00F70719">
      <w:pPr>
        <w:pStyle w:val="T1"/>
        <w:keepNext w:val="0"/>
        <w:spacing w:before="0" w:after="0" w:line="240" w:lineRule="auto"/>
        <w:rPr>
          <w:rFonts w:asciiTheme="minorHAnsi" w:hAnsiTheme="minorHAnsi" w:cs="Arial"/>
          <w:b w:val="0"/>
          <w:bCs w:val="0"/>
          <w:sz w:val="22"/>
          <w:szCs w:val="22"/>
          <w:lang w:val="hr-HR"/>
        </w:rPr>
      </w:pPr>
    </w:p>
    <w:p w:rsidR="008A56A7" w:rsidRDefault="00F70719">
      <w:pPr>
        <w:pStyle w:val="T1"/>
        <w:keepNext w:val="0"/>
        <w:spacing w:before="0" w:after="0" w:line="240" w:lineRule="auto"/>
        <w:rPr>
          <w:rFonts w:asciiTheme="minorHAnsi" w:hAnsiTheme="minorHAnsi" w:cs="Arial"/>
          <w:b w:val="0"/>
          <w:sz w:val="22"/>
          <w:szCs w:val="22"/>
          <w:lang w:val="hr-HR"/>
        </w:rPr>
        <w:sectPr w:rsidR="008A56A7" w:rsidSect="000D6913">
          <w:footerReference w:type="default" r:id="rId110"/>
          <w:pgSz w:w="11907" w:h="16840" w:code="9"/>
          <w:pgMar w:top="1418" w:right="1134" w:bottom="1134" w:left="1418" w:header="851" w:footer="851" w:gutter="0"/>
          <w:cols w:space="720"/>
          <w:noEndnote/>
        </w:sectPr>
      </w:pPr>
      <w:r w:rsidRPr="009D1460">
        <w:rPr>
          <w:rFonts w:asciiTheme="minorHAnsi" w:hAnsiTheme="minorHAnsi" w:cs="Arial"/>
          <w:b w:val="0"/>
          <w:bCs w:val="0"/>
          <w:sz w:val="22"/>
          <w:szCs w:val="22"/>
          <w:lang w:val="hr-HR"/>
        </w:rPr>
        <w:t>Ti iznosi ne predstavljaju imovinu Banke te su isključeni iz Izvještaja o financijskom položaju i vode se odvojeno od poslovanja Banke</w:t>
      </w:r>
      <w:r w:rsidRPr="009D1460">
        <w:rPr>
          <w:rFonts w:asciiTheme="minorHAnsi" w:hAnsiTheme="minorHAnsi" w:cs="Arial"/>
          <w:b w:val="0"/>
          <w:sz w:val="22"/>
          <w:szCs w:val="22"/>
          <w:lang w:val="hr-HR"/>
        </w:rPr>
        <w:t xml:space="preserve">. </w:t>
      </w:r>
    </w:p>
    <w:p w:rsidR="00F70719" w:rsidRPr="009D1460" w:rsidRDefault="00F70719" w:rsidP="00447AB8">
      <w:pPr>
        <w:pStyle w:val="T1"/>
        <w:keepNext w:val="0"/>
        <w:spacing w:before="0" w:after="0" w:line="240" w:lineRule="auto"/>
        <w:rPr>
          <w:rFonts w:asciiTheme="minorHAnsi" w:hAnsiTheme="minorHAnsi" w:cs="Arial"/>
          <w:b w:val="0"/>
          <w:sz w:val="22"/>
          <w:szCs w:val="22"/>
          <w:lang w:val="hr-HR"/>
        </w:rPr>
      </w:pPr>
    </w:p>
    <w:p w:rsidR="008A56A7" w:rsidRPr="009D1460" w:rsidRDefault="008A56A7" w:rsidP="008A56A7">
      <w:pPr>
        <w:pStyle w:val="T1"/>
        <w:tabs>
          <w:tab w:val="left" w:pos="567"/>
        </w:tabs>
        <w:spacing w:before="0" w:after="0" w:line="240" w:lineRule="auto"/>
        <w:rPr>
          <w:rFonts w:asciiTheme="minorHAnsi" w:hAnsiTheme="minorHAnsi" w:cs="Arial"/>
          <w:sz w:val="22"/>
          <w:szCs w:val="22"/>
          <w:lang w:val="hr-HR"/>
        </w:rPr>
      </w:pPr>
      <w:r w:rsidRPr="009D1460">
        <w:rPr>
          <w:rFonts w:asciiTheme="minorHAnsi" w:hAnsiTheme="minorHAnsi" w:cs="Arial"/>
          <w:sz w:val="22"/>
          <w:szCs w:val="22"/>
          <w:lang w:val="hr-HR"/>
        </w:rPr>
        <w:t>2.</w:t>
      </w:r>
      <w:r w:rsidRPr="009D1460">
        <w:rPr>
          <w:rFonts w:asciiTheme="minorHAnsi" w:hAnsiTheme="minorHAnsi" w:cs="Arial"/>
          <w:sz w:val="22"/>
          <w:szCs w:val="22"/>
          <w:lang w:val="hr-HR"/>
        </w:rPr>
        <w:tab/>
        <w:t>Sažetak značajnih računovodstvenih politika (nastavak)</w:t>
      </w:r>
    </w:p>
    <w:p w:rsidR="008A56A7" w:rsidRPr="009D1460" w:rsidRDefault="008A56A7" w:rsidP="008A56A7">
      <w:pPr>
        <w:pStyle w:val="accountingpolicytitle"/>
        <w:rPr>
          <w:rFonts w:asciiTheme="minorHAnsi" w:hAnsiTheme="minorHAnsi" w:cs="Arial"/>
          <w:b w:val="0"/>
          <w:bCs/>
          <w:sz w:val="22"/>
          <w:szCs w:val="22"/>
          <w:lang w:val="hr-HR"/>
        </w:rPr>
      </w:pPr>
    </w:p>
    <w:p w:rsidR="008A56A7" w:rsidRPr="005D12B5" w:rsidRDefault="008A56A7" w:rsidP="008A56A7">
      <w:pPr>
        <w:pStyle w:val="T1"/>
        <w:tabs>
          <w:tab w:val="left" w:pos="567"/>
        </w:tabs>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2.1.</w:t>
      </w:r>
      <w:r w:rsidRPr="005D12B5">
        <w:rPr>
          <w:rFonts w:asciiTheme="minorHAnsi" w:hAnsiTheme="minorHAnsi" w:cs="Arial"/>
          <w:sz w:val="22"/>
          <w:szCs w:val="22"/>
          <w:lang w:val="hr-HR"/>
        </w:rPr>
        <w:tab/>
        <w:t>Računovodstvene politike (nastavak)</w:t>
      </w:r>
    </w:p>
    <w:p w:rsidR="008A56A7" w:rsidRDefault="008A56A7" w:rsidP="008A56A7">
      <w:pPr>
        <w:pStyle w:val="accountingpolicytitle"/>
        <w:rPr>
          <w:rFonts w:asciiTheme="minorHAnsi" w:hAnsiTheme="minorHAnsi" w:cs="Arial"/>
          <w:bCs/>
          <w:sz w:val="22"/>
          <w:szCs w:val="22"/>
          <w:lang w:val="hr-HR"/>
        </w:rPr>
      </w:pPr>
    </w:p>
    <w:p w:rsidR="008A56A7" w:rsidRPr="009D1460" w:rsidRDefault="008A56A7" w:rsidP="008A56A7">
      <w:pPr>
        <w:pStyle w:val="accountingpolicytitle"/>
        <w:rPr>
          <w:rFonts w:asciiTheme="minorHAnsi" w:hAnsiTheme="minorHAnsi" w:cs="Arial"/>
          <w:sz w:val="22"/>
          <w:szCs w:val="22"/>
          <w:lang w:val="hr-HR"/>
        </w:rPr>
      </w:pPr>
      <w:r w:rsidRPr="009D1460">
        <w:rPr>
          <w:rFonts w:asciiTheme="minorHAnsi" w:hAnsiTheme="minorHAnsi" w:cs="Arial"/>
          <w:bCs/>
          <w:sz w:val="22"/>
          <w:szCs w:val="22"/>
          <w:lang w:val="hr-HR"/>
        </w:rPr>
        <w:t>Poslovi u ime i za račun trećih strana</w:t>
      </w:r>
      <w:r>
        <w:rPr>
          <w:rFonts w:asciiTheme="minorHAnsi" w:hAnsiTheme="minorHAnsi" w:cs="Arial"/>
          <w:bCs/>
          <w:sz w:val="22"/>
          <w:szCs w:val="22"/>
          <w:lang w:val="hr-HR"/>
        </w:rPr>
        <w:t xml:space="preserve"> (nastavak)</w:t>
      </w:r>
    </w:p>
    <w:p w:rsidR="00F70719" w:rsidRDefault="00F70719" w:rsidP="005D12B5">
      <w:pPr>
        <w:pStyle w:val="T1"/>
        <w:spacing w:before="0" w:after="0" w:line="240" w:lineRule="auto"/>
        <w:rPr>
          <w:rFonts w:asciiTheme="minorHAnsi" w:hAnsiTheme="minorHAnsi" w:cs="Arial"/>
          <w:b w:val="0"/>
          <w:sz w:val="22"/>
          <w:szCs w:val="22"/>
          <w:lang w:val="hr-HR"/>
        </w:rPr>
      </w:pPr>
    </w:p>
    <w:p w:rsidR="00F70719" w:rsidRPr="009D1460" w:rsidRDefault="00F70719">
      <w:pPr>
        <w:pStyle w:val="T1"/>
        <w:spacing w:before="0" w:after="0" w:line="240" w:lineRule="auto"/>
        <w:rPr>
          <w:rFonts w:asciiTheme="minorHAnsi" w:hAnsiTheme="minorHAnsi" w:cs="Arial"/>
          <w:b w:val="0"/>
          <w:bCs w:val="0"/>
          <w:sz w:val="22"/>
          <w:szCs w:val="22"/>
          <w:lang w:val="hr-HR"/>
        </w:rPr>
      </w:pPr>
      <w:r w:rsidRPr="009D1460">
        <w:rPr>
          <w:rFonts w:asciiTheme="minorHAnsi" w:hAnsiTheme="minorHAnsi" w:cs="Arial"/>
          <w:b w:val="0"/>
          <w:sz w:val="22"/>
          <w:szCs w:val="22"/>
          <w:lang w:val="hr-HR"/>
        </w:rPr>
        <w:t>Prihodi i rashodi po tom poslovanju terete nalogodavca, a Banka po tim poslovima ne snosi druge obveze i rizike. Za svoje usluge Banka po određenim programima naplaćuje naknadu, dok određene programe vodi bez naknade</w:t>
      </w:r>
      <w:r w:rsidRPr="009D1460">
        <w:rPr>
          <w:rFonts w:asciiTheme="minorHAnsi" w:hAnsiTheme="minorHAnsi" w:cs="Arial"/>
          <w:b w:val="0"/>
          <w:bCs w:val="0"/>
          <w:sz w:val="22"/>
          <w:szCs w:val="22"/>
          <w:lang w:val="hr-HR"/>
        </w:rPr>
        <w:t xml:space="preserve"> (vidi bilješku 29).</w:t>
      </w:r>
    </w:p>
    <w:p w:rsidR="00F70719" w:rsidRDefault="00F70719">
      <w:pPr>
        <w:pStyle w:val="T1"/>
        <w:tabs>
          <w:tab w:val="left" w:pos="567"/>
        </w:tabs>
        <w:spacing w:before="0" w:after="0" w:line="240" w:lineRule="auto"/>
        <w:rPr>
          <w:rFonts w:asciiTheme="minorHAnsi" w:hAnsiTheme="minorHAnsi" w:cs="Arial"/>
          <w:sz w:val="22"/>
          <w:szCs w:val="22"/>
          <w:lang w:val="hr-HR"/>
        </w:rPr>
      </w:pPr>
    </w:p>
    <w:p w:rsidR="00F70719" w:rsidRDefault="00F70719">
      <w:pPr>
        <w:pStyle w:val="T1"/>
        <w:tabs>
          <w:tab w:val="left" w:pos="567"/>
        </w:tabs>
        <w:spacing w:before="0" w:after="0" w:line="240" w:lineRule="auto"/>
        <w:rPr>
          <w:rFonts w:asciiTheme="minorHAnsi" w:hAnsiTheme="minorHAnsi" w:cs="Arial"/>
          <w:sz w:val="22"/>
          <w:szCs w:val="22"/>
          <w:lang w:val="hr-HR"/>
        </w:rPr>
      </w:pPr>
      <w:r w:rsidRPr="009D1460">
        <w:rPr>
          <w:rFonts w:asciiTheme="minorHAnsi" w:hAnsiTheme="minorHAnsi" w:cs="Arial"/>
          <w:sz w:val="22"/>
          <w:szCs w:val="22"/>
          <w:lang w:val="hr-HR"/>
        </w:rPr>
        <w:t>2.2.</w:t>
      </w:r>
      <w:r w:rsidRPr="009D1460">
        <w:rPr>
          <w:rFonts w:asciiTheme="minorHAnsi" w:hAnsiTheme="minorHAnsi" w:cs="Arial"/>
          <w:sz w:val="22"/>
          <w:szCs w:val="22"/>
          <w:lang w:val="hr-HR"/>
        </w:rPr>
        <w:tab/>
        <w:t>Značajne računovodstvene prosudbe i procjene</w:t>
      </w:r>
    </w:p>
    <w:p w:rsidR="00F70719" w:rsidRPr="009D1460" w:rsidRDefault="00F70719">
      <w:pPr>
        <w:pStyle w:val="T1"/>
        <w:tabs>
          <w:tab w:val="left" w:pos="567"/>
        </w:tabs>
        <w:spacing w:before="0" w:after="0" w:line="240" w:lineRule="auto"/>
        <w:rPr>
          <w:rFonts w:asciiTheme="minorHAnsi" w:hAnsiTheme="minorHAnsi" w:cs="Arial"/>
          <w:sz w:val="22"/>
          <w:szCs w:val="22"/>
          <w:lang w:val="hr-HR"/>
        </w:rPr>
      </w:pPr>
    </w:p>
    <w:p w:rsidR="001825D7" w:rsidRDefault="00F70719" w:rsidP="008608B0">
      <w:pPr>
        <w:pStyle w:val="accountingpolicytitle"/>
        <w:tabs>
          <w:tab w:val="left" w:pos="567"/>
        </w:tabs>
        <w:rPr>
          <w:rFonts w:asciiTheme="minorHAnsi" w:hAnsiTheme="minorHAnsi" w:cs="Arial"/>
          <w:sz w:val="22"/>
          <w:szCs w:val="22"/>
          <w:lang w:val="hr-HR"/>
        </w:rPr>
      </w:pPr>
      <w:r w:rsidRPr="009D1460">
        <w:rPr>
          <w:rFonts w:asciiTheme="minorHAnsi" w:hAnsiTheme="minorHAnsi" w:cs="Arial"/>
          <w:b w:val="0"/>
          <w:sz w:val="22"/>
          <w:szCs w:val="22"/>
          <w:lang w:val="hr-HR"/>
        </w:rPr>
        <w:t xml:space="preserve">Sastavljanje financijskih izvještaja sukladno Međunarodnim standardima financijskog izvještavanja zahtijeva od Uprave obavljanje procjena i pretpostavki koje utječu na iskazane iznose imovine i obveza te objavu potencijalne imovine i potencijalnih obveza na datum financijskih izvještaja, kao i na iskazane prihode i rashode tijekom izvještajnog razdoblja. Kao rezultat nesigurnosti svojstvenih poslovnim aktivnostima, određene stavke u financijskim izvještajima nije moguće točno mjeriti, već se mogu samo procijeniti. </w:t>
      </w:r>
    </w:p>
    <w:p w:rsidR="001825D7" w:rsidRDefault="001825D7" w:rsidP="008608B0">
      <w:pPr>
        <w:pStyle w:val="accountingpolicytitle"/>
        <w:tabs>
          <w:tab w:val="left" w:pos="567"/>
        </w:tabs>
        <w:rPr>
          <w:rFonts w:asciiTheme="minorHAnsi" w:hAnsiTheme="minorHAnsi" w:cs="Arial"/>
          <w:b w:val="0"/>
          <w:sz w:val="22"/>
          <w:szCs w:val="22"/>
          <w:lang w:val="hr-HR"/>
        </w:rPr>
      </w:pPr>
    </w:p>
    <w:p w:rsidR="00F70719" w:rsidRDefault="00F70719" w:rsidP="008608B0">
      <w:pPr>
        <w:pStyle w:val="accountingpolicytitle"/>
        <w:tabs>
          <w:tab w:val="left" w:pos="567"/>
        </w:tabs>
        <w:rPr>
          <w:rFonts w:asciiTheme="minorHAnsi" w:hAnsiTheme="minorHAnsi" w:cs="Arial"/>
          <w:b w:val="0"/>
          <w:sz w:val="22"/>
          <w:szCs w:val="22"/>
          <w:lang w:val="hr-HR"/>
        </w:rPr>
      </w:pPr>
      <w:r w:rsidRPr="009D1460">
        <w:rPr>
          <w:rFonts w:asciiTheme="minorHAnsi" w:hAnsiTheme="minorHAnsi" w:cs="Arial"/>
          <w:b w:val="0"/>
          <w:sz w:val="22"/>
          <w:szCs w:val="22"/>
          <w:lang w:val="hr-HR"/>
        </w:rPr>
        <w:t>Postupak procjenjivanja uključuje prosudbe zasnovane na zadnjim raspoloživim pouzdanim informacijama koje su bile dostupne na datum sastavljanja financijskih izvještaja te se stvarni iznosi mogu razlikovati od procijenjenih.</w:t>
      </w:r>
    </w:p>
    <w:p w:rsidR="00F70719" w:rsidRPr="009D1460" w:rsidRDefault="00F70719">
      <w:pPr>
        <w:pStyle w:val="T1"/>
        <w:tabs>
          <w:tab w:val="left" w:pos="426"/>
        </w:tabs>
        <w:spacing w:before="0" w:after="0" w:line="240" w:lineRule="auto"/>
        <w:rPr>
          <w:rFonts w:asciiTheme="minorHAnsi" w:hAnsiTheme="minorHAnsi" w:cs="Arial"/>
          <w:b w:val="0"/>
          <w:sz w:val="22"/>
          <w:szCs w:val="22"/>
          <w:lang w:val="hr-HR"/>
        </w:rPr>
      </w:pPr>
    </w:p>
    <w:p w:rsidR="00F70719" w:rsidRDefault="00F70719">
      <w:pPr>
        <w:pStyle w:val="T1"/>
        <w:tabs>
          <w:tab w:val="left" w:pos="426"/>
        </w:tabs>
        <w:spacing w:before="0" w:after="0" w:line="240" w:lineRule="auto"/>
        <w:rPr>
          <w:rFonts w:asciiTheme="minorHAnsi" w:hAnsiTheme="minorHAnsi" w:cs="Arial"/>
          <w:b w:val="0"/>
          <w:sz w:val="22"/>
          <w:szCs w:val="22"/>
          <w:lang w:val="hr-HR"/>
        </w:rPr>
      </w:pPr>
      <w:r w:rsidRPr="009D1460">
        <w:rPr>
          <w:rFonts w:asciiTheme="minorHAnsi" w:hAnsiTheme="minorHAnsi" w:cs="Arial"/>
          <w:b w:val="0"/>
          <w:sz w:val="22"/>
          <w:szCs w:val="22"/>
          <w:lang w:val="hr-HR"/>
        </w:rPr>
        <w:t xml:space="preserve">Promjene računovodstvenih procjena su usklađivanja knjigovodstvene vrijednosti neke imovine ili obveze ili iznosa trošenja neke imovine tijekom vremena nastalo procjenom sadašnjeg stanja i očekivanih budućih koristi i obveza povezanih s tom imovinom i obvezama. </w:t>
      </w:r>
    </w:p>
    <w:p w:rsidR="00F70719" w:rsidRPr="009D1460" w:rsidRDefault="00F70719">
      <w:pPr>
        <w:pStyle w:val="T1"/>
        <w:tabs>
          <w:tab w:val="left" w:pos="426"/>
        </w:tabs>
        <w:spacing w:before="0" w:after="0" w:line="240" w:lineRule="auto"/>
        <w:rPr>
          <w:rFonts w:asciiTheme="minorHAnsi" w:hAnsiTheme="minorHAnsi" w:cs="Arial"/>
          <w:b w:val="0"/>
          <w:sz w:val="22"/>
          <w:szCs w:val="22"/>
          <w:lang w:val="hr-HR"/>
        </w:rPr>
      </w:pPr>
    </w:p>
    <w:p w:rsidR="00F70719" w:rsidRDefault="00F70719">
      <w:pPr>
        <w:pStyle w:val="T1"/>
        <w:tabs>
          <w:tab w:val="left" w:pos="426"/>
        </w:tabs>
        <w:spacing w:before="0" w:after="0" w:line="240" w:lineRule="auto"/>
        <w:rPr>
          <w:rFonts w:asciiTheme="minorHAnsi" w:hAnsiTheme="minorHAnsi" w:cs="Arial"/>
          <w:b w:val="0"/>
          <w:sz w:val="22"/>
          <w:szCs w:val="22"/>
          <w:lang w:val="hr-HR"/>
        </w:rPr>
      </w:pPr>
      <w:r w:rsidRPr="009D1460">
        <w:rPr>
          <w:rFonts w:asciiTheme="minorHAnsi" w:hAnsiTheme="minorHAnsi" w:cs="Arial"/>
          <w:b w:val="0"/>
          <w:sz w:val="22"/>
          <w:szCs w:val="22"/>
          <w:lang w:val="hr-HR"/>
        </w:rPr>
        <w:t xml:space="preserve">Korištenje razumnih procjena bitan je dio sastavljanja financijskih izvještaja i ne umanjuje njihovu pouzdanost. </w:t>
      </w:r>
    </w:p>
    <w:p w:rsidR="00F70719" w:rsidRPr="009D1460" w:rsidRDefault="00F70719">
      <w:pPr>
        <w:pStyle w:val="T1"/>
        <w:tabs>
          <w:tab w:val="left" w:pos="426"/>
        </w:tabs>
        <w:spacing w:before="0" w:after="0" w:line="240" w:lineRule="auto"/>
        <w:rPr>
          <w:rFonts w:asciiTheme="minorHAnsi" w:hAnsiTheme="minorHAnsi" w:cs="Arial"/>
          <w:b w:val="0"/>
          <w:sz w:val="22"/>
          <w:szCs w:val="22"/>
          <w:lang w:val="hr-HR"/>
        </w:rPr>
      </w:pPr>
    </w:p>
    <w:p w:rsidR="0049413C" w:rsidRDefault="00F70719" w:rsidP="008608B0">
      <w:pPr>
        <w:pStyle w:val="accountingpolicytitle"/>
        <w:tabs>
          <w:tab w:val="left" w:pos="567"/>
        </w:tabs>
        <w:rPr>
          <w:rFonts w:asciiTheme="minorHAnsi" w:hAnsiTheme="minorHAnsi" w:cs="Arial"/>
          <w:sz w:val="22"/>
          <w:szCs w:val="22"/>
          <w:lang w:val="hr-HR"/>
        </w:rPr>
      </w:pPr>
      <w:r w:rsidRPr="009D1460">
        <w:rPr>
          <w:rFonts w:asciiTheme="minorHAnsi" w:hAnsiTheme="minorHAnsi" w:cs="Arial"/>
          <w:b w:val="0"/>
          <w:sz w:val="22"/>
          <w:szCs w:val="22"/>
          <w:lang w:val="hr-HR"/>
        </w:rPr>
        <w:t>Promjena računovodstvenih procjena nastaje ako nastupe promjene okolnosti na kojima se procjena temeljila ili kao rezultat novih informacija ili većeg iskustva. Po svojoj prirodi promjena procjene ne odnosi se na prethodna razdoblja i ne predstavlja ispravak pogreške.</w:t>
      </w:r>
    </w:p>
    <w:p w:rsidR="0049413C" w:rsidRPr="005D12B5" w:rsidRDefault="0049413C" w:rsidP="008608B0">
      <w:pPr>
        <w:pStyle w:val="accountingpolicytitle"/>
        <w:tabs>
          <w:tab w:val="left" w:pos="567"/>
        </w:tabs>
        <w:rPr>
          <w:rFonts w:asciiTheme="minorHAnsi" w:hAnsiTheme="minorHAnsi" w:cs="Arial"/>
          <w:sz w:val="22"/>
          <w:szCs w:val="22"/>
          <w:lang w:val="hr-HR"/>
        </w:rPr>
      </w:pPr>
    </w:p>
    <w:p w:rsidR="0049413C" w:rsidRPr="009D1460" w:rsidRDefault="0049413C">
      <w:pPr>
        <w:pStyle w:val="T1"/>
        <w:tabs>
          <w:tab w:val="left" w:pos="426"/>
        </w:tabs>
        <w:spacing w:before="0" w:after="0" w:line="240" w:lineRule="auto"/>
        <w:rPr>
          <w:rFonts w:asciiTheme="minorHAnsi" w:hAnsiTheme="minorHAnsi" w:cs="Arial"/>
          <w:b w:val="0"/>
          <w:sz w:val="22"/>
          <w:szCs w:val="22"/>
          <w:lang w:val="hr-HR"/>
        </w:rPr>
      </w:pPr>
      <w:r w:rsidRPr="009D1460">
        <w:rPr>
          <w:rFonts w:asciiTheme="minorHAnsi" w:hAnsiTheme="minorHAnsi" w:cs="Arial"/>
          <w:b w:val="0"/>
          <w:sz w:val="22"/>
          <w:szCs w:val="22"/>
          <w:lang w:val="hr-HR"/>
        </w:rPr>
        <w:t>Uprava koristi prosudbe i procjene prilikom primjenjivanja prihvaćenih Računovodstvenih politika kako bi odredila iznose koje će prikazati u financijskim izvještajima. Najznačajnije prosudbe i procjene su:</w:t>
      </w:r>
    </w:p>
    <w:p w:rsidR="0049413C" w:rsidRDefault="0049413C" w:rsidP="005A4073">
      <w:pPr>
        <w:pStyle w:val="accountingpolicytitle"/>
        <w:rPr>
          <w:rFonts w:asciiTheme="minorHAnsi" w:hAnsiTheme="minorHAnsi" w:cs="Arial"/>
          <w:bCs/>
          <w:sz w:val="22"/>
          <w:szCs w:val="22"/>
          <w:lang w:val="hr-HR"/>
        </w:rPr>
      </w:pPr>
    </w:p>
    <w:p w:rsidR="00594B1B" w:rsidRPr="005D12B5" w:rsidRDefault="00594B1B" w:rsidP="005A4073">
      <w:pPr>
        <w:pStyle w:val="accountingpolicytitle"/>
        <w:rPr>
          <w:rFonts w:asciiTheme="minorHAnsi" w:hAnsiTheme="minorHAnsi" w:cs="Arial"/>
          <w:i/>
          <w:sz w:val="22"/>
          <w:szCs w:val="22"/>
          <w:lang w:val="hr-HR"/>
        </w:rPr>
      </w:pPr>
      <w:r w:rsidRPr="005D12B5">
        <w:rPr>
          <w:rFonts w:asciiTheme="minorHAnsi" w:hAnsiTheme="minorHAnsi" w:cs="Arial"/>
          <w:i/>
          <w:sz w:val="22"/>
          <w:szCs w:val="22"/>
          <w:lang w:val="hr-HR"/>
        </w:rPr>
        <w:t>a)   Fer vrijednost financijskih instrumenata</w:t>
      </w:r>
    </w:p>
    <w:p w:rsidR="0049413C" w:rsidRDefault="0049413C" w:rsidP="005A4073">
      <w:pPr>
        <w:jc w:val="both"/>
        <w:rPr>
          <w:rFonts w:asciiTheme="minorHAnsi" w:hAnsiTheme="minorHAnsi" w:cs="Arial"/>
          <w:sz w:val="22"/>
          <w:szCs w:val="22"/>
          <w:lang w:val="hr-HR"/>
        </w:rPr>
      </w:pPr>
    </w:p>
    <w:p w:rsidR="00594B1B" w:rsidRPr="005D12B5" w:rsidRDefault="00594B1B" w:rsidP="008608B0">
      <w:pPr>
        <w:jc w:val="both"/>
        <w:rPr>
          <w:rFonts w:asciiTheme="minorHAnsi" w:hAnsiTheme="minorHAnsi" w:cs="Arial"/>
          <w:sz w:val="22"/>
          <w:szCs w:val="22"/>
          <w:lang w:val="hr-HR"/>
        </w:rPr>
      </w:pPr>
      <w:r w:rsidRPr="005D12B5">
        <w:rPr>
          <w:rFonts w:asciiTheme="minorHAnsi" w:hAnsiTheme="minorHAnsi" w:cs="Arial"/>
          <w:sz w:val="22"/>
          <w:szCs w:val="22"/>
          <w:lang w:val="hr-HR"/>
        </w:rPr>
        <w:t>Ako ne postoji aktivno tržište za određeni financijski instrument, ili se fer vrijednost financijske imovine i financijskih obveza iskazanih u izvještaju o financijskom položaju iz bilo kojeg drugog razloga ne može pouzdano izmjeriti temeljem tržišne cijene, Grupa određuje fer vrijednost korištenjem različitih tehnika vrednovanja uključujući korištenje matematičkih modela. Ulazne informacije za ove modele uzimaju se s drugih promatranih tržišta kad god je to moguće, a u slučajevima kad to nije moguće, kod utvrđivanja fer vrijednosti potreban je određeni stupanj procjene.</w:t>
      </w:r>
    </w:p>
    <w:p w:rsidR="008A56A7" w:rsidRDefault="008A56A7" w:rsidP="005D12B5">
      <w:pPr>
        <w:pStyle w:val="accountingpolicytitle"/>
        <w:rPr>
          <w:rFonts w:asciiTheme="minorHAnsi" w:hAnsiTheme="minorHAnsi" w:cs="Arial"/>
          <w:i/>
          <w:sz w:val="22"/>
          <w:szCs w:val="22"/>
          <w:lang w:val="hr-HR"/>
        </w:rPr>
        <w:sectPr w:rsidR="008A56A7" w:rsidSect="000D6913">
          <w:footerReference w:type="default" r:id="rId111"/>
          <w:pgSz w:w="11907" w:h="16840" w:code="9"/>
          <w:pgMar w:top="1418" w:right="1134" w:bottom="1134" w:left="1418" w:header="851" w:footer="851" w:gutter="0"/>
          <w:cols w:space="720"/>
          <w:noEndnote/>
        </w:sectPr>
      </w:pPr>
    </w:p>
    <w:p w:rsidR="0049413C" w:rsidRDefault="0049413C" w:rsidP="005D12B5">
      <w:pPr>
        <w:pStyle w:val="accountingpolicytitle"/>
        <w:rPr>
          <w:rFonts w:asciiTheme="minorHAnsi" w:hAnsiTheme="minorHAnsi" w:cs="Arial"/>
          <w:i/>
          <w:sz w:val="22"/>
          <w:szCs w:val="22"/>
          <w:lang w:val="hr-HR"/>
        </w:rPr>
      </w:pPr>
    </w:p>
    <w:p w:rsidR="008A56A7" w:rsidRPr="009D1460" w:rsidRDefault="008A56A7" w:rsidP="008A56A7">
      <w:pPr>
        <w:pStyle w:val="T1"/>
        <w:tabs>
          <w:tab w:val="left" w:pos="567"/>
        </w:tabs>
        <w:spacing w:before="0" w:after="0" w:line="240" w:lineRule="auto"/>
        <w:rPr>
          <w:rFonts w:asciiTheme="minorHAnsi" w:hAnsiTheme="minorHAnsi" w:cs="Arial"/>
          <w:sz w:val="22"/>
          <w:szCs w:val="22"/>
          <w:lang w:val="hr-HR"/>
        </w:rPr>
      </w:pPr>
      <w:r w:rsidRPr="009D1460">
        <w:rPr>
          <w:rFonts w:asciiTheme="minorHAnsi" w:hAnsiTheme="minorHAnsi" w:cs="Arial"/>
          <w:sz w:val="22"/>
          <w:szCs w:val="22"/>
          <w:lang w:val="hr-HR"/>
        </w:rPr>
        <w:t>2.</w:t>
      </w:r>
      <w:r w:rsidRPr="009D1460">
        <w:rPr>
          <w:rFonts w:asciiTheme="minorHAnsi" w:hAnsiTheme="minorHAnsi" w:cs="Arial"/>
          <w:sz w:val="22"/>
          <w:szCs w:val="22"/>
          <w:lang w:val="hr-HR"/>
        </w:rPr>
        <w:tab/>
        <w:t>Sažetak značajnih računovodstvenih politika (nastavak)</w:t>
      </w:r>
    </w:p>
    <w:p w:rsidR="008A56A7" w:rsidRDefault="008A56A7" w:rsidP="005D12B5">
      <w:pPr>
        <w:pStyle w:val="accountingpolicytitle"/>
        <w:rPr>
          <w:rFonts w:asciiTheme="minorHAnsi" w:hAnsiTheme="minorHAnsi" w:cs="Arial"/>
          <w:i/>
          <w:sz w:val="22"/>
          <w:szCs w:val="22"/>
          <w:lang w:val="hr-HR"/>
        </w:rPr>
      </w:pPr>
    </w:p>
    <w:p w:rsidR="008A56A7" w:rsidRDefault="008A56A7" w:rsidP="008A56A7">
      <w:pPr>
        <w:pStyle w:val="T1"/>
        <w:tabs>
          <w:tab w:val="left" w:pos="567"/>
        </w:tabs>
        <w:spacing w:before="0" w:after="0" w:line="240" w:lineRule="auto"/>
        <w:rPr>
          <w:rFonts w:asciiTheme="minorHAnsi" w:hAnsiTheme="minorHAnsi" w:cs="Arial"/>
          <w:sz w:val="22"/>
          <w:szCs w:val="22"/>
          <w:lang w:val="hr-HR"/>
        </w:rPr>
      </w:pPr>
      <w:r w:rsidRPr="009D1460">
        <w:rPr>
          <w:rFonts w:asciiTheme="minorHAnsi" w:hAnsiTheme="minorHAnsi" w:cs="Arial"/>
          <w:sz w:val="22"/>
          <w:szCs w:val="22"/>
          <w:lang w:val="hr-HR"/>
        </w:rPr>
        <w:t>2.2.</w:t>
      </w:r>
      <w:r w:rsidRPr="009D1460">
        <w:rPr>
          <w:rFonts w:asciiTheme="minorHAnsi" w:hAnsiTheme="minorHAnsi" w:cs="Arial"/>
          <w:sz w:val="22"/>
          <w:szCs w:val="22"/>
          <w:lang w:val="hr-HR"/>
        </w:rPr>
        <w:tab/>
        <w:t>Značajne računovodstvene prosudbe i procjene</w:t>
      </w:r>
      <w:r>
        <w:rPr>
          <w:rFonts w:asciiTheme="minorHAnsi" w:hAnsiTheme="minorHAnsi" w:cs="Arial"/>
          <w:sz w:val="22"/>
          <w:szCs w:val="22"/>
          <w:lang w:val="hr-HR"/>
        </w:rPr>
        <w:t xml:space="preserve"> (nastavak)</w:t>
      </w:r>
    </w:p>
    <w:p w:rsidR="008A56A7" w:rsidRDefault="008A56A7" w:rsidP="005D12B5">
      <w:pPr>
        <w:pStyle w:val="accountingpolicytitle"/>
        <w:rPr>
          <w:rFonts w:asciiTheme="minorHAnsi" w:hAnsiTheme="minorHAnsi" w:cs="Arial"/>
          <w:i/>
          <w:sz w:val="22"/>
          <w:szCs w:val="22"/>
          <w:lang w:val="hr-HR"/>
        </w:rPr>
      </w:pPr>
    </w:p>
    <w:p w:rsidR="00FA6F06" w:rsidRDefault="00FA6F06" w:rsidP="005D12B5">
      <w:pPr>
        <w:pStyle w:val="accountingpolicytitle"/>
        <w:rPr>
          <w:rFonts w:asciiTheme="minorHAnsi" w:hAnsiTheme="minorHAnsi" w:cs="Arial"/>
          <w:i/>
          <w:sz w:val="22"/>
          <w:szCs w:val="22"/>
          <w:lang w:val="hr-HR"/>
        </w:rPr>
      </w:pPr>
      <w:r w:rsidRPr="005D12B5">
        <w:rPr>
          <w:rFonts w:asciiTheme="minorHAnsi" w:hAnsiTheme="minorHAnsi" w:cs="Arial"/>
          <w:i/>
          <w:sz w:val="22"/>
          <w:szCs w:val="22"/>
          <w:lang w:val="hr-HR"/>
        </w:rPr>
        <w:t>b)   Vrednovanje financijskih instrumenata</w:t>
      </w:r>
    </w:p>
    <w:p w:rsidR="0049413C" w:rsidRPr="005D12B5" w:rsidRDefault="0049413C" w:rsidP="005D12B5">
      <w:pPr>
        <w:pStyle w:val="accountingpolicytitle"/>
        <w:rPr>
          <w:rFonts w:asciiTheme="minorHAnsi" w:hAnsiTheme="minorHAnsi" w:cs="Arial"/>
          <w:i/>
          <w:sz w:val="22"/>
          <w:szCs w:val="22"/>
          <w:lang w:val="hr-HR"/>
        </w:rPr>
      </w:pPr>
    </w:p>
    <w:p w:rsidR="00FA6F06" w:rsidRPr="005D12B5" w:rsidRDefault="00FA6F06" w:rsidP="005D12B5">
      <w:pPr>
        <w:pStyle w:val="accountingpolicytitle"/>
        <w:rPr>
          <w:rFonts w:asciiTheme="minorHAnsi" w:hAnsiTheme="minorHAnsi" w:cs="Arial"/>
          <w:b w:val="0"/>
          <w:sz w:val="22"/>
          <w:szCs w:val="22"/>
          <w:lang w:val="hr-HR"/>
        </w:rPr>
      </w:pPr>
      <w:r w:rsidRPr="005D12B5">
        <w:rPr>
          <w:rFonts w:asciiTheme="minorHAnsi" w:hAnsiTheme="minorHAnsi" w:cs="Arial"/>
          <w:b w:val="0"/>
          <w:sz w:val="22"/>
          <w:szCs w:val="22"/>
          <w:lang w:val="hr-HR"/>
        </w:rPr>
        <w:t>Računovodstvene politike mjerenja fer vrijednosti iskazane su u bilješkama 2.1. Mjerenje fer vrijednosti i 32. Fer vrijednost financijsk</w:t>
      </w:r>
      <w:r w:rsidR="008C7BCF" w:rsidRPr="005D12B5">
        <w:rPr>
          <w:rFonts w:asciiTheme="minorHAnsi" w:hAnsiTheme="minorHAnsi" w:cs="Arial"/>
          <w:b w:val="0"/>
          <w:sz w:val="22"/>
          <w:szCs w:val="22"/>
          <w:lang w:val="hr-HR"/>
        </w:rPr>
        <w:t>e imovine i financijskih obveza</w:t>
      </w:r>
      <w:r w:rsidRPr="005D12B5">
        <w:rPr>
          <w:rFonts w:asciiTheme="minorHAnsi" w:hAnsiTheme="minorHAnsi" w:cs="Arial"/>
          <w:b w:val="0"/>
          <w:sz w:val="22"/>
          <w:szCs w:val="22"/>
          <w:lang w:val="hr-HR"/>
        </w:rPr>
        <w:t>.</w:t>
      </w:r>
    </w:p>
    <w:p w:rsidR="0049413C" w:rsidRDefault="0049413C" w:rsidP="005D12B5">
      <w:pPr>
        <w:pStyle w:val="accountingpolicytitle"/>
        <w:rPr>
          <w:rFonts w:asciiTheme="minorHAnsi" w:hAnsiTheme="minorHAnsi" w:cs="Arial"/>
          <w:i/>
          <w:sz w:val="22"/>
          <w:szCs w:val="22"/>
          <w:lang w:val="hr-HR"/>
        </w:rPr>
      </w:pPr>
    </w:p>
    <w:p w:rsidR="00FA6F06" w:rsidRDefault="00FA6F06" w:rsidP="005D12B5">
      <w:pPr>
        <w:pStyle w:val="accountingpolicytitle"/>
        <w:rPr>
          <w:rFonts w:asciiTheme="minorHAnsi" w:hAnsiTheme="minorHAnsi" w:cs="Arial"/>
          <w:i/>
          <w:sz w:val="22"/>
          <w:szCs w:val="22"/>
          <w:lang w:val="hr-HR"/>
        </w:rPr>
      </w:pPr>
      <w:r w:rsidRPr="005D12B5">
        <w:rPr>
          <w:rFonts w:asciiTheme="minorHAnsi" w:hAnsiTheme="minorHAnsi" w:cs="Arial"/>
          <w:i/>
          <w:sz w:val="22"/>
          <w:szCs w:val="22"/>
          <w:lang w:val="hr-HR"/>
        </w:rPr>
        <w:t>c)   Rezerviranja za umanjenje vrijednosti kredita</w:t>
      </w:r>
    </w:p>
    <w:p w:rsidR="0049413C" w:rsidRPr="005D12B5" w:rsidRDefault="0049413C" w:rsidP="005D12B5">
      <w:pPr>
        <w:pStyle w:val="accountingpolicytitle"/>
        <w:rPr>
          <w:rFonts w:asciiTheme="minorHAnsi" w:hAnsiTheme="minorHAnsi" w:cs="Arial"/>
          <w:i/>
          <w:sz w:val="22"/>
          <w:szCs w:val="22"/>
          <w:lang w:val="hr-HR"/>
        </w:rPr>
      </w:pPr>
    </w:p>
    <w:p w:rsidR="00FA6F06" w:rsidRDefault="00FA6F06" w:rsidP="005D12B5">
      <w:pPr>
        <w:pStyle w:val="accountingpolicytitle"/>
        <w:rPr>
          <w:rFonts w:asciiTheme="minorHAnsi" w:hAnsiTheme="minorHAnsi" w:cs="Arial"/>
          <w:b w:val="0"/>
          <w:sz w:val="22"/>
          <w:szCs w:val="22"/>
          <w:lang w:val="hr-HR"/>
        </w:rPr>
      </w:pPr>
      <w:r w:rsidRPr="005D12B5">
        <w:rPr>
          <w:rFonts w:asciiTheme="minorHAnsi" w:hAnsiTheme="minorHAnsi" w:cs="Arial"/>
          <w:b w:val="0"/>
          <w:sz w:val="22"/>
          <w:szCs w:val="22"/>
          <w:lang w:val="hr-HR"/>
        </w:rPr>
        <w:t xml:space="preserve">Banka redovito prati dane kredite i potraživanja kako bi utvrdila potrebno umanjenje vrijednosti imovine. Banka koristi svoje iskustvene prosudbe kako bi procijenila vrijednost gubitka od umanjenja vrijednosti u slučajevima kada je dužnik u financijskim problemima, a postoji nekoliko raspoloživih izvora povijesnih podataka koji se odnose na slične dužnike. </w:t>
      </w:r>
    </w:p>
    <w:p w:rsidR="0049413C" w:rsidRPr="005D12B5" w:rsidRDefault="0049413C" w:rsidP="005D12B5">
      <w:pPr>
        <w:pStyle w:val="accountingpolicytitle"/>
        <w:rPr>
          <w:rFonts w:asciiTheme="minorHAnsi" w:hAnsiTheme="minorHAnsi" w:cs="Arial"/>
          <w:b w:val="0"/>
          <w:sz w:val="22"/>
          <w:szCs w:val="22"/>
          <w:lang w:val="hr-HR"/>
        </w:rPr>
      </w:pPr>
    </w:p>
    <w:p w:rsidR="00FA6F06" w:rsidRDefault="00FA6F06" w:rsidP="005D12B5">
      <w:pPr>
        <w:pStyle w:val="accountingpolicytitle"/>
        <w:rPr>
          <w:rFonts w:asciiTheme="minorHAnsi" w:hAnsiTheme="minorHAnsi" w:cs="Arial"/>
          <w:b w:val="0"/>
          <w:sz w:val="22"/>
          <w:szCs w:val="22"/>
          <w:lang w:val="hr-HR"/>
        </w:rPr>
      </w:pPr>
      <w:r w:rsidRPr="005D12B5">
        <w:rPr>
          <w:rFonts w:asciiTheme="minorHAnsi" w:hAnsiTheme="minorHAnsi" w:cs="Arial"/>
          <w:b w:val="0"/>
          <w:sz w:val="22"/>
          <w:szCs w:val="22"/>
          <w:lang w:val="hr-HR"/>
        </w:rPr>
        <w:t>Slično tome, Banka procjenjuje promjene budućih tokova novca koristeći se podacima koji upućuju na nepovoljne promjene platežne moći dužnika u skupini te nacionalnim ili lokalnim uvjetima koji imaju slične karakteristike kao imovina u skupini.</w:t>
      </w:r>
    </w:p>
    <w:p w:rsidR="001825D7" w:rsidRDefault="001825D7" w:rsidP="001825D7">
      <w:pPr>
        <w:pStyle w:val="accountingpolicytitle"/>
        <w:tabs>
          <w:tab w:val="left" w:pos="567"/>
        </w:tabs>
        <w:rPr>
          <w:rFonts w:asciiTheme="minorHAnsi" w:hAnsiTheme="minorHAnsi" w:cs="Arial"/>
          <w:sz w:val="22"/>
          <w:szCs w:val="22"/>
          <w:lang w:val="hr-HR"/>
        </w:rPr>
      </w:pPr>
    </w:p>
    <w:p w:rsidR="0049413C" w:rsidRPr="009D1460" w:rsidRDefault="0049413C" w:rsidP="00447AB8">
      <w:pPr>
        <w:pStyle w:val="accountingpolicytitle"/>
        <w:rPr>
          <w:rFonts w:asciiTheme="minorHAnsi" w:hAnsiTheme="minorHAnsi" w:cs="Arial"/>
          <w:b w:val="0"/>
          <w:sz w:val="22"/>
          <w:szCs w:val="22"/>
          <w:lang w:val="hr-HR"/>
        </w:rPr>
      </w:pPr>
      <w:r w:rsidRPr="009D1460">
        <w:rPr>
          <w:rFonts w:asciiTheme="minorHAnsi" w:hAnsiTheme="minorHAnsi" w:cs="Arial"/>
          <w:b w:val="0"/>
          <w:sz w:val="22"/>
          <w:szCs w:val="22"/>
          <w:lang w:val="hr-HR"/>
        </w:rPr>
        <w:t>Uprava koristi procjene temeljene na iskustvu povijesnog gubitka na imovini s obilježjima kreditnog rizika te nepristranim dokazima umanjenja vrijednosti sličnima onima u skupini kredita i potraživanja. Banka koristi iskustvene procjene kako bi prikupljene podatke o skupini kredita i potraživanja prilagodila trenutnim tržišnim uvjetima.</w:t>
      </w:r>
    </w:p>
    <w:p w:rsidR="0049413C" w:rsidRDefault="0049413C" w:rsidP="005D12B5">
      <w:pPr>
        <w:pStyle w:val="accountingpolicytitle"/>
        <w:rPr>
          <w:rFonts w:asciiTheme="minorHAnsi" w:hAnsiTheme="minorHAnsi" w:cs="Arial"/>
          <w:i/>
          <w:sz w:val="22"/>
          <w:szCs w:val="22"/>
          <w:lang w:val="hr-HR"/>
        </w:rPr>
      </w:pPr>
    </w:p>
    <w:p w:rsidR="0049413C" w:rsidRPr="009D1460" w:rsidRDefault="0049413C" w:rsidP="005D12B5">
      <w:pPr>
        <w:pStyle w:val="accountingpolicytitle"/>
        <w:rPr>
          <w:rFonts w:asciiTheme="minorHAnsi" w:hAnsiTheme="minorHAnsi" w:cs="Arial"/>
          <w:i/>
          <w:sz w:val="22"/>
          <w:szCs w:val="22"/>
          <w:lang w:val="hr-HR"/>
        </w:rPr>
      </w:pPr>
      <w:r w:rsidRPr="009D1460">
        <w:rPr>
          <w:rFonts w:asciiTheme="minorHAnsi" w:hAnsiTheme="minorHAnsi" w:cs="Arial"/>
          <w:i/>
          <w:sz w:val="22"/>
          <w:szCs w:val="22"/>
          <w:lang w:val="hr-HR"/>
        </w:rPr>
        <w:t>d)   Rezerviranja po sudskim sporovima</w:t>
      </w:r>
    </w:p>
    <w:p w:rsidR="0049413C" w:rsidRDefault="0049413C" w:rsidP="005D12B5">
      <w:pPr>
        <w:pStyle w:val="accountingpolicytitle"/>
        <w:rPr>
          <w:rFonts w:asciiTheme="minorHAnsi" w:hAnsiTheme="minorHAnsi" w:cs="Arial"/>
          <w:b w:val="0"/>
          <w:sz w:val="22"/>
          <w:szCs w:val="22"/>
          <w:lang w:val="hr-HR"/>
        </w:rPr>
      </w:pPr>
    </w:p>
    <w:p w:rsidR="0049413C" w:rsidRPr="009D1460" w:rsidRDefault="0049413C" w:rsidP="005D12B5">
      <w:pPr>
        <w:pStyle w:val="accountingpolicytitle"/>
        <w:rPr>
          <w:rFonts w:asciiTheme="minorHAnsi" w:hAnsiTheme="minorHAnsi" w:cs="Arial"/>
          <w:b w:val="0"/>
          <w:sz w:val="22"/>
          <w:szCs w:val="22"/>
          <w:lang w:val="hr-HR"/>
        </w:rPr>
      </w:pPr>
      <w:r w:rsidRPr="009D1460">
        <w:rPr>
          <w:rFonts w:asciiTheme="minorHAnsi" w:hAnsiTheme="minorHAnsi" w:cs="Arial"/>
          <w:b w:val="0"/>
          <w:sz w:val="22"/>
          <w:szCs w:val="22"/>
          <w:lang w:val="hr-HR"/>
        </w:rPr>
        <w:t xml:space="preserve">Grupa provodi klasifikaciju rizika sudskih sporova uzimajući u obzir pravnu osnovu zahtjeva, sudsku praksu, mišljenje važećih internih pravnih stručnjaka, mišljenje vanjskih odvjetnika i vlastito iskustvo. </w:t>
      </w:r>
    </w:p>
    <w:p w:rsidR="0049413C" w:rsidRDefault="0049413C" w:rsidP="005D12B5">
      <w:pPr>
        <w:pStyle w:val="accountingpolicytitle"/>
        <w:rPr>
          <w:rFonts w:asciiTheme="minorHAnsi" w:hAnsiTheme="minorHAnsi" w:cs="Arial"/>
          <w:b w:val="0"/>
          <w:sz w:val="22"/>
          <w:szCs w:val="22"/>
          <w:lang w:val="hr-HR"/>
        </w:rPr>
      </w:pPr>
    </w:p>
    <w:p w:rsidR="00C86B4A" w:rsidRPr="005D12B5" w:rsidRDefault="0049413C" w:rsidP="005D12B5">
      <w:pPr>
        <w:pStyle w:val="accountingpolicytitle"/>
        <w:rPr>
          <w:bCs/>
        </w:rPr>
      </w:pPr>
      <w:r w:rsidRPr="009D1460">
        <w:rPr>
          <w:rFonts w:asciiTheme="minorHAnsi" w:hAnsiTheme="minorHAnsi" w:cs="Arial"/>
          <w:b w:val="0"/>
          <w:sz w:val="22"/>
          <w:szCs w:val="22"/>
          <w:lang w:val="hr-HR"/>
        </w:rPr>
        <w:t>Grupa izdvaja rezervacije za sporove sukladno visini cjelokupnog iznosa i procijenjenom riziku gubitka spora. Prilikom procjene rezervacija, uzima se u obzir propisani pravni postupak u Republici Hrvatskoj koji u određenim slučajevima dopušta višestruki žalbeni postupak.</w:t>
      </w:r>
    </w:p>
    <w:p w:rsidR="0049413C" w:rsidRDefault="0049413C" w:rsidP="005D12B5">
      <w:pPr>
        <w:pStyle w:val="accountingpolicytitle"/>
        <w:rPr>
          <w:rFonts w:asciiTheme="minorHAnsi" w:hAnsiTheme="minorHAnsi" w:cs="Arial"/>
          <w:b w:val="0"/>
          <w:sz w:val="22"/>
          <w:szCs w:val="22"/>
          <w:lang w:val="hr-HR"/>
        </w:rPr>
      </w:pPr>
    </w:p>
    <w:p w:rsidR="00594B1B" w:rsidRPr="005D12B5" w:rsidRDefault="00594B1B" w:rsidP="005D12B5">
      <w:pPr>
        <w:pStyle w:val="accountingpolicytitle"/>
        <w:rPr>
          <w:rFonts w:asciiTheme="minorHAnsi" w:hAnsiTheme="minorHAnsi" w:cs="Arial"/>
          <w:b w:val="0"/>
          <w:sz w:val="22"/>
          <w:szCs w:val="22"/>
          <w:lang w:val="hr-HR"/>
        </w:rPr>
      </w:pPr>
      <w:r w:rsidRPr="005D12B5">
        <w:rPr>
          <w:rFonts w:asciiTheme="minorHAnsi" w:hAnsiTheme="minorHAnsi" w:cs="Arial"/>
          <w:b w:val="0"/>
          <w:sz w:val="22"/>
          <w:szCs w:val="22"/>
          <w:lang w:val="hr-HR"/>
        </w:rPr>
        <w:t>Rezerviranja za troškove po započetim sudskim sporovima ukidaju se u razdoblju u kojem je donesena pravomoćna presuda, pravorijek arbitražnog izabranog suda ili nagodba u postupku mirenja, sukladno procedurama praćenja sudskih sporova koji se vode protiv HBOR-a.</w:t>
      </w:r>
    </w:p>
    <w:p w:rsidR="0049413C" w:rsidRDefault="0049413C" w:rsidP="005D12B5">
      <w:pPr>
        <w:pStyle w:val="accountingpolicytitle"/>
        <w:rPr>
          <w:rFonts w:asciiTheme="minorHAnsi" w:hAnsiTheme="minorHAnsi" w:cs="Arial"/>
          <w:i/>
          <w:sz w:val="22"/>
          <w:szCs w:val="22"/>
          <w:lang w:val="hr-HR"/>
        </w:rPr>
      </w:pPr>
    </w:p>
    <w:p w:rsidR="00594B1B" w:rsidRDefault="00594B1B" w:rsidP="005D12B5">
      <w:pPr>
        <w:pStyle w:val="accountingpolicytitle"/>
        <w:rPr>
          <w:rFonts w:asciiTheme="minorHAnsi" w:hAnsiTheme="minorHAnsi" w:cs="Arial"/>
          <w:i/>
          <w:sz w:val="22"/>
          <w:szCs w:val="22"/>
          <w:lang w:val="hr-HR"/>
        </w:rPr>
      </w:pPr>
      <w:r w:rsidRPr="005D12B5">
        <w:rPr>
          <w:rFonts w:asciiTheme="minorHAnsi" w:hAnsiTheme="minorHAnsi" w:cs="Arial"/>
          <w:i/>
          <w:sz w:val="22"/>
          <w:szCs w:val="22"/>
          <w:lang w:val="hr-HR"/>
        </w:rPr>
        <w:t>e)   Rezerviranja za otpremnine i jubilarne nagrade</w:t>
      </w:r>
    </w:p>
    <w:p w:rsidR="0049413C" w:rsidRPr="005D12B5" w:rsidRDefault="0049413C" w:rsidP="005D12B5">
      <w:pPr>
        <w:pStyle w:val="accountingpolicytitle"/>
        <w:rPr>
          <w:rFonts w:asciiTheme="minorHAnsi" w:hAnsiTheme="minorHAnsi" w:cs="Arial"/>
          <w:i/>
          <w:sz w:val="22"/>
          <w:szCs w:val="22"/>
          <w:lang w:val="hr-HR"/>
        </w:rPr>
      </w:pPr>
    </w:p>
    <w:p w:rsidR="00594B1B" w:rsidRDefault="00594B1B" w:rsidP="005D12B5">
      <w:pPr>
        <w:pStyle w:val="accountingpolicytitle"/>
        <w:rPr>
          <w:rFonts w:asciiTheme="minorHAnsi" w:hAnsiTheme="minorHAnsi" w:cs="Arial"/>
          <w:b w:val="0"/>
          <w:sz w:val="22"/>
          <w:szCs w:val="22"/>
          <w:lang w:val="hr-HR"/>
        </w:rPr>
      </w:pPr>
      <w:r w:rsidRPr="005D12B5">
        <w:rPr>
          <w:rFonts w:asciiTheme="minorHAnsi" w:hAnsiTheme="minorHAnsi" w:cs="Arial"/>
          <w:b w:val="0"/>
          <w:sz w:val="22"/>
          <w:szCs w:val="22"/>
          <w:lang w:val="hr-HR"/>
        </w:rPr>
        <w:t>Kod izračuna potrebnih rezervacija za otpremnine i jubilarne nagrade, Grupa obavlja diskont očekivanih budućih novčanih tokova koji proizlaze iz navedenih obveza uz primjenu diskontnih stopa koje, prema mišljenju Uprave, najbolje predstavljaju vremensku vrijednost novca.</w:t>
      </w:r>
    </w:p>
    <w:p w:rsidR="0049413C" w:rsidRPr="005D12B5" w:rsidRDefault="0049413C" w:rsidP="005D12B5">
      <w:pPr>
        <w:pStyle w:val="accountingpolicytitle"/>
        <w:rPr>
          <w:rFonts w:asciiTheme="minorHAnsi" w:hAnsiTheme="minorHAnsi" w:cs="Arial"/>
          <w:b w:val="0"/>
          <w:sz w:val="22"/>
          <w:szCs w:val="22"/>
          <w:lang w:val="hr-HR"/>
        </w:rPr>
      </w:pPr>
    </w:p>
    <w:p w:rsidR="00594B1B" w:rsidRPr="005D12B5" w:rsidRDefault="00594B1B" w:rsidP="00447AB8">
      <w:pPr>
        <w:pStyle w:val="accountingpolicytitle"/>
        <w:rPr>
          <w:rFonts w:asciiTheme="minorHAnsi" w:hAnsiTheme="minorHAnsi" w:cs="Arial"/>
          <w:b w:val="0"/>
          <w:sz w:val="22"/>
          <w:szCs w:val="22"/>
          <w:lang w:val="hr-HR"/>
        </w:rPr>
      </w:pPr>
      <w:r w:rsidRPr="005D12B5">
        <w:rPr>
          <w:rFonts w:asciiTheme="minorHAnsi" w:hAnsiTheme="minorHAnsi" w:cs="Arial"/>
          <w:b w:val="0"/>
          <w:sz w:val="22"/>
          <w:szCs w:val="22"/>
          <w:lang w:val="hr-HR"/>
        </w:rPr>
        <w:t>Rezerviranja za redovne otpremnine za umirovljenje i za jubilarne nagrade jednom godišnje obavlja i potvrđuje ovlašteni aktuar.</w:t>
      </w:r>
      <w:r w:rsidR="00850151" w:rsidRPr="005D12B5">
        <w:rPr>
          <w:rFonts w:asciiTheme="minorHAnsi" w:hAnsiTheme="minorHAnsi" w:cs="Arial"/>
          <w:b w:val="0"/>
          <w:sz w:val="22"/>
          <w:szCs w:val="22"/>
          <w:lang w:val="hr-HR"/>
        </w:rPr>
        <w:t xml:space="preserve"> </w:t>
      </w:r>
      <w:r w:rsidR="00EB106B" w:rsidRPr="005D12B5">
        <w:rPr>
          <w:rFonts w:asciiTheme="minorHAnsi" w:hAnsiTheme="minorHAnsi" w:cs="Arial"/>
          <w:b w:val="0"/>
          <w:sz w:val="22"/>
          <w:szCs w:val="22"/>
          <w:lang w:val="hr-HR"/>
        </w:rPr>
        <w:t xml:space="preserve">Nerealizirani aktuarski dobici/(gubici) koji proizlaze iz izračuna rezerviranja iskazuju se u okviru ostale sveobuhvatne dobiti kako bi neto imovina ili obveza odrazila punu vrijednost manjka, odnosno viška u planu. </w:t>
      </w:r>
    </w:p>
    <w:p w:rsidR="00594B1B" w:rsidRPr="005D12B5" w:rsidRDefault="00594B1B" w:rsidP="002E1CBB">
      <w:pPr>
        <w:pStyle w:val="accountingpolicytitle"/>
        <w:spacing w:before="120" w:line="300" w:lineRule="exact"/>
        <w:rPr>
          <w:rFonts w:asciiTheme="minorHAnsi" w:hAnsiTheme="minorHAnsi" w:cs="Arial"/>
          <w:b w:val="0"/>
          <w:sz w:val="22"/>
          <w:szCs w:val="22"/>
          <w:lang w:val="hr-HR"/>
        </w:rPr>
      </w:pPr>
    </w:p>
    <w:p w:rsidR="001D67C4" w:rsidRPr="005D12B5" w:rsidRDefault="001D67C4" w:rsidP="002E1CBB">
      <w:pPr>
        <w:pStyle w:val="accountingpolicytitle"/>
        <w:spacing w:before="120" w:line="300" w:lineRule="exact"/>
        <w:rPr>
          <w:rFonts w:asciiTheme="minorHAnsi" w:hAnsiTheme="minorHAnsi" w:cs="Arial"/>
          <w:b w:val="0"/>
          <w:sz w:val="22"/>
          <w:szCs w:val="22"/>
          <w:lang w:val="hr-HR"/>
        </w:rPr>
        <w:sectPr w:rsidR="001D67C4" w:rsidRPr="005D12B5" w:rsidSect="000D6913">
          <w:footerReference w:type="default" r:id="rId112"/>
          <w:pgSz w:w="11907" w:h="16840" w:code="9"/>
          <w:pgMar w:top="1418" w:right="1134" w:bottom="1134" w:left="1418" w:header="851" w:footer="851" w:gutter="0"/>
          <w:cols w:space="720"/>
          <w:noEndnote/>
        </w:sectPr>
      </w:pPr>
    </w:p>
    <w:p w:rsidR="0049413C" w:rsidRDefault="0049413C" w:rsidP="005D12B5">
      <w:pPr>
        <w:pStyle w:val="T1"/>
        <w:tabs>
          <w:tab w:val="left" w:pos="567"/>
        </w:tabs>
        <w:spacing w:before="0" w:after="0" w:line="240" w:lineRule="auto"/>
        <w:rPr>
          <w:rFonts w:asciiTheme="minorHAnsi" w:hAnsiTheme="minorHAnsi" w:cs="Arial"/>
          <w:sz w:val="22"/>
          <w:szCs w:val="22"/>
          <w:lang w:val="hr-HR"/>
        </w:rPr>
      </w:pPr>
    </w:p>
    <w:p w:rsidR="000A4DD7" w:rsidRPr="005D12B5" w:rsidRDefault="000A4DD7" w:rsidP="005D12B5">
      <w:pPr>
        <w:pStyle w:val="T1"/>
        <w:tabs>
          <w:tab w:val="left" w:pos="567"/>
        </w:tabs>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2.</w:t>
      </w:r>
      <w:r w:rsidRPr="005D12B5">
        <w:rPr>
          <w:rFonts w:asciiTheme="minorHAnsi" w:hAnsiTheme="minorHAnsi" w:cs="Arial"/>
          <w:sz w:val="22"/>
          <w:szCs w:val="22"/>
          <w:lang w:val="hr-HR"/>
        </w:rPr>
        <w:tab/>
        <w:t>Sažetak značajnih računovodstvenih politika (nastavak)</w:t>
      </w:r>
    </w:p>
    <w:p w:rsidR="0049413C" w:rsidRDefault="0049413C" w:rsidP="005D12B5">
      <w:pPr>
        <w:pStyle w:val="T1"/>
        <w:keepNext w:val="0"/>
        <w:tabs>
          <w:tab w:val="left" w:pos="567"/>
        </w:tabs>
        <w:spacing w:before="0" w:after="0" w:line="240" w:lineRule="auto"/>
        <w:rPr>
          <w:rFonts w:asciiTheme="minorHAnsi" w:hAnsiTheme="minorHAnsi" w:cs="Arial"/>
          <w:bCs w:val="0"/>
          <w:sz w:val="22"/>
          <w:szCs w:val="22"/>
          <w:lang w:val="hr-HR"/>
        </w:rPr>
      </w:pPr>
    </w:p>
    <w:p w:rsidR="00EB7BE9" w:rsidRPr="005D12B5" w:rsidRDefault="00EB7BE9" w:rsidP="005D12B5">
      <w:pPr>
        <w:pStyle w:val="T1"/>
        <w:keepNext w:val="0"/>
        <w:tabs>
          <w:tab w:val="left" w:pos="567"/>
        </w:tabs>
        <w:spacing w:before="0" w:after="0" w:line="240" w:lineRule="auto"/>
        <w:rPr>
          <w:rFonts w:asciiTheme="minorHAnsi" w:hAnsiTheme="minorHAnsi" w:cs="Arial"/>
          <w:bCs w:val="0"/>
          <w:sz w:val="22"/>
          <w:szCs w:val="22"/>
          <w:lang w:val="hr-HR"/>
        </w:rPr>
      </w:pPr>
      <w:r w:rsidRPr="00670C74">
        <w:rPr>
          <w:rFonts w:asciiTheme="minorHAnsi" w:hAnsiTheme="minorHAnsi" w:cs="Arial"/>
          <w:bCs w:val="0"/>
          <w:sz w:val="22"/>
          <w:szCs w:val="22"/>
          <w:lang w:val="hr-HR"/>
        </w:rPr>
        <w:t>2.3.</w:t>
      </w:r>
      <w:r w:rsidR="00693F01" w:rsidRPr="00670C74">
        <w:rPr>
          <w:rFonts w:asciiTheme="minorHAnsi" w:hAnsiTheme="minorHAnsi" w:cs="Arial"/>
          <w:bCs w:val="0"/>
          <w:sz w:val="22"/>
          <w:szCs w:val="22"/>
          <w:lang w:val="hr-HR"/>
        </w:rPr>
        <w:tab/>
      </w:r>
      <w:r w:rsidRPr="00670C74">
        <w:rPr>
          <w:rFonts w:asciiTheme="minorHAnsi" w:hAnsiTheme="minorHAnsi" w:cs="Arial"/>
          <w:bCs w:val="0"/>
          <w:sz w:val="22"/>
          <w:szCs w:val="22"/>
          <w:lang w:val="hr-HR"/>
        </w:rPr>
        <w:t>Usvajanje novih i izmijenjenih Međunarodnih standarda financijskog izvještavanja</w:t>
      </w:r>
      <w:r w:rsidRPr="005D12B5">
        <w:rPr>
          <w:rFonts w:asciiTheme="minorHAnsi" w:hAnsiTheme="minorHAnsi" w:cs="Arial"/>
          <w:bCs w:val="0"/>
          <w:sz w:val="22"/>
          <w:szCs w:val="22"/>
          <w:lang w:val="hr-HR"/>
        </w:rPr>
        <w:t xml:space="preserve"> </w:t>
      </w:r>
    </w:p>
    <w:p w:rsidR="0049413C" w:rsidRDefault="0049413C" w:rsidP="005D12B5">
      <w:pPr>
        <w:pStyle w:val="Bodycopy"/>
        <w:spacing w:before="0" w:line="240" w:lineRule="auto"/>
        <w:jc w:val="both"/>
        <w:rPr>
          <w:rFonts w:asciiTheme="minorHAnsi" w:hAnsiTheme="minorHAnsi"/>
          <w:sz w:val="22"/>
          <w:szCs w:val="22"/>
        </w:rPr>
      </w:pPr>
    </w:p>
    <w:p w:rsidR="0049413C" w:rsidRPr="005D12B5" w:rsidRDefault="001A2F3F" w:rsidP="005D12B5">
      <w:pPr>
        <w:pStyle w:val="Bodycopy"/>
        <w:spacing w:before="0" w:line="240" w:lineRule="auto"/>
        <w:jc w:val="both"/>
        <w:rPr>
          <w:rFonts w:asciiTheme="minorHAnsi" w:hAnsiTheme="minorHAnsi"/>
          <w:sz w:val="22"/>
          <w:szCs w:val="22"/>
        </w:rPr>
      </w:pPr>
      <w:r w:rsidRPr="005D12B5">
        <w:rPr>
          <w:rFonts w:asciiTheme="minorHAnsi" w:hAnsiTheme="minorHAnsi"/>
          <w:sz w:val="22"/>
          <w:szCs w:val="22"/>
        </w:rPr>
        <w:t>U tekuć</w:t>
      </w:r>
      <w:r w:rsidR="00DC5D26">
        <w:rPr>
          <w:rFonts w:asciiTheme="minorHAnsi" w:hAnsiTheme="minorHAnsi"/>
          <w:sz w:val="22"/>
          <w:szCs w:val="22"/>
        </w:rPr>
        <w:t xml:space="preserve">oj godini </w:t>
      </w:r>
      <w:r w:rsidRPr="005D12B5">
        <w:rPr>
          <w:rFonts w:asciiTheme="minorHAnsi" w:hAnsiTheme="minorHAnsi"/>
          <w:sz w:val="22"/>
          <w:szCs w:val="22"/>
        </w:rPr>
        <w:t xml:space="preserve">primijenjeni su sljedeći novi i prerađeni MSFI-jevi koji su utjecali na prikaz i objavljivanje u priloženim financijskim izvještajima. </w:t>
      </w:r>
    </w:p>
    <w:p w:rsidR="00E54240" w:rsidRPr="005D12B5" w:rsidRDefault="00E54240" w:rsidP="005D12B5">
      <w:pPr>
        <w:pStyle w:val="Bodycopy"/>
        <w:spacing w:before="0" w:line="240" w:lineRule="auto"/>
        <w:jc w:val="both"/>
        <w:rPr>
          <w:rFonts w:asciiTheme="minorHAnsi" w:hAnsiTheme="minorHAnsi"/>
          <w:sz w:val="22"/>
          <w:szCs w:val="22"/>
        </w:rPr>
      </w:pPr>
    </w:p>
    <w:p w:rsidR="00613070" w:rsidRDefault="0049413C" w:rsidP="00361B04">
      <w:pPr>
        <w:pStyle w:val="Bodycopy"/>
        <w:tabs>
          <w:tab w:val="left" w:pos="284"/>
        </w:tabs>
        <w:spacing w:before="0" w:line="240" w:lineRule="auto"/>
        <w:ind w:left="284" w:hanging="284"/>
        <w:jc w:val="both"/>
        <w:rPr>
          <w:rFonts w:asciiTheme="minorHAnsi" w:hAnsiTheme="minorHAnsi"/>
          <w:i/>
          <w:sz w:val="22"/>
          <w:szCs w:val="22"/>
        </w:rPr>
      </w:pPr>
      <w:r w:rsidRPr="005D12B5">
        <w:rPr>
          <w:rFonts w:asciiTheme="minorHAnsi" w:hAnsiTheme="minorHAnsi"/>
          <w:i/>
          <w:sz w:val="22"/>
          <w:szCs w:val="22"/>
        </w:rPr>
        <w:t>a)</w:t>
      </w:r>
      <w:r w:rsidRPr="005D12B5">
        <w:rPr>
          <w:rFonts w:asciiTheme="minorHAnsi" w:hAnsiTheme="minorHAnsi"/>
          <w:i/>
          <w:sz w:val="22"/>
          <w:szCs w:val="22"/>
        </w:rPr>
        <w:tab/>
      </w:r>
      <w:r w:rsidR="00613070" w:rsidRPr="005D12B5">
        <w:rPr>
          <w:rFonts w:asciiTheme="minorHAnsi" w:hAnsiTheme="minorHAnsi"/>
          <w:i/>
          <w:sz w:val="22"/>
          <w:szCs w:val="22"/>
        </w:rPr>
        <w:t>Novi i izmijenjeni Međunarodni standardi financijskog izvještaja koji se odnose na izvještajno razdoblje i usvojeni su u Europskoj uniji s ocjenom utjecaja na financijske izvještaje:</w:t>
      </w:r>
    </w:p>
    <w:p w:rsidR="00934B68" w:rsidRDefault="00934B68" w:rsidP="005D12B5">
      <w:pPr>
        <w:pStyle w:val="Bodycopy"/>
        <w:tabs>
          <w:tab w:val="left" w:pos="426"/>
        </w:tabs>
        <w:spacing w:before="0" w:line="240" w:lineRule="auto"/>
        <w:ind w:left="426" w:hanging="426"/>
        <w:jc w:val="both"/>
        <w:rPr>
          <w:rFonts w:asciiTheme="minorHAnsi" w:hAnsiTheme="minorHAnsi"/>
          <w:i/>
          <w:sz w:val="22"/>
          <w:szCs w:val="22"/>
        </w:rPr>
      </w:pPr>
    </w:p>
    <w:p w:rsidR="004912DD" w:rsidRPr="00361B04" w:rsidRDefault="004912DD" w:rsidP="00D902FF">
      <w:pPr>
        <w:pStyle w:val="ListParagraph"/>
        <w:numPr>
          <w:ilvl w:val="0"/>
          <w:numId w:val="26"/>
        </w:numPr>
        <w:tabs>
          <w:tab w:val="left" w:pos="426"/>
        </w:tabs>
        <w:ind w:left="709" w:hanging="283"/>
        <w:jc w:val="both"/>
        <w:rPr>
          <w:rFonts w:ascii="Calibri" w:eastAsia="PMingLiU" w:hAnsi="Calibri" w:cs="Arial"/>
          <w:color w:val="000000"/>
          <w:sz w:val="22"/>
          <w:szCs w:val="22"/>
          <w:lang w:eastAsia="hr-HR" w:bidi="hr-HR"/>
        </w:rPr>
      </w:pPr>
      <w:r w:rsidRPr="00361B04">
        <w:rPr>
          <w:rFonts w:ascii="Calibri" w:eastAsia="PMingLiU" w:hAnsi="Calibri" w:cs="Arial"/>
          <w:color w:val="000000"/>
          <w:sz w:val="22"/>
          <w:szCs w:val="22"/>
          <w:lang w:eastAsia="hr-HR" w:bidi="hr-HR"/>
        </w:rPr>
        <w:t xml:space="preserve">Izmijenjeni MRS 12 Porezi na dobit (na snazi za razdoblja koja započinju na dan ili nakon 1. siječnja 2017. godine, </w:t>
      </w:r>
      <w:bookmarkStart w:id="63" w:name="_Hlk497997476"/>
      <w:r w:rsidRPr="00361B04">
        <w:rPr>
          <w:rFonts w:ascii="Calibri" w:eastAsia="PMingLiU" w:hAnsi="Calibri" w:cs="Arial"/>
          <w:color w:val="000000"/>
          <w:sz w:val="22"/>
          <w:szCs w:val="22"/>
          <w:lang w:eastAsia="hr-HR" w:bidi="hr-HR"/>
        </w:rPr>
        <w:t xml:space="preserve">usvojen u Europskoj uniji </w:t>
      </w:r>
      <w:r w:rsidR="007D2A27">
        <w:rPr>
          <w:rFonts w:ascii="Calibri" w:eastAsia="PMingLiU" w:hAnsi="Calibri" w:cs="Arial"/>
          <w:color w:val="000000"/>
          <w:sz w:val="22"/>
          <w:szCs w:val="22"/>
          <w:lang w:eastAsia="hr-HR" w:bidi="hr-HR"/>
        </w:rPr>
        <w:t>6</w:t>
      </w:r>
      <w:r w:rsidRPr="00361B04">
        <w:rPr>
          <w:rFonts w:ascii="Calibri" w:eastAsia="PMingLiU" w:hAnsi="Calibri" w:cs="Arial"/>
          <w:color w:val="000000"/>
          <w:sz w:val="22"/>
          <w:szCs w:val="22"/>
          <w:lang w:eastAsia="hr-HR" w:bidi="hr-HR"/>
        </w:rPr>
        <w:t>. studenoga 2017. godine</w:t>
      </w:r>
      <w:bookmarkEnd w:id="63"/>
      <w:r w:rsidRPr="00361B04">
        <w:rPr>
          <w:rFonts w:ascii="Calibri" w:eastAsia="PMingLiU" w:hAnsi="Calibri" w:cs="Arial"/>
          <w:color w:val="000000"/>
          <w:sz w:val="22"/>
          <w:szCs w:val="22"/>
          <w:lang w:eastAsia="hr-HR" w:bidi="hr-HR"/>
        </w:rPr>
        <w:t>) - Priznavanje odgođene porezne imovine za nerealizirane gubitke. IASB je zaključio da se različitost u praksi oko priznavanja odgođene porezne imovine koja se odnosi na neki dužnički instrument mjeren po fer vrijednosti može uglavnom pripisati neizvjesnosti oko primjene nekih od načela u MRS-u 12. Stoga se izmjene i dopune sastoje od pojašnjenja i ilustrativnog primjera.</w:t>
      </w:r>
    </w:p>
    <w:p w:rsidR="004912DD" w:rsidRPr="00361B04" w:rsidRDefault="004912DD" w:rsidP="004912DD">
      <w:pPr>
        <w:tabs>
          <w:tab w:val="left" w:pos="426"/>
        </w:tabs>
        <w:ind w:firstLine="709"/>
        <w:jc w:val="both"/>
        <w:rPr>
          <w:rFonts w:ascii="Calibri" w:eastAsia="PMingLiU" w:hAnsi="Calibri" w:cs="Arial"/>
          <w:color w:val="000000"/>
          <w:sz w:val="22"/>
          <w:szCs w:val="22"/>
          <w:lang w:eastAsia="hr-HR" w:bidi="hr-HR"/>
        </w:rPr>
      </w:pPr>
      <w:r w:rsidRPr="00361B04">
        <w:rPr>
          <w:rFonts w:ascii="Calibri" w:eastAsia="PMingLiU" w:hAnsi="Calibri" w:cs="Arial"/>
          <w:color w:val="000000"/>
          <w:sz w:val="22"/>
          <w:szCs w:val="22"/>
          <w:lang w:eastAsia="hr-HR" w:bidi="hr-HR"/>
        </w:rPr>
        <w:t>Ova izmjena nema utjecaja na Grupu nakon početne primjene.</w:t>
      </w:r>
    </w:p>
    <w:p w:rsidR="004912DD" w:rsidRPr="00361B04" w:rsidRDefault="004912DD" w:rsidP="004912DD">
      <w:pPr>
        <w:tabs>
          <w:tab w:val="left" w:pos="426"/>
        </w:tabs>
        <w:ind w:firstLine="709"/>
        <w:jc w:val="both"/>
        <w:rPr>
          <w:rFonts w:ascii="Calibri" w:eastAsia="PMingLiU" w:hAnsi="Calibri" w:cs="Arial"/>
          <w:b/>
          <w:color w:val="000000"/>
          <w:sz w:val="22"/>
          <w:szCs w:val="22"/>
          <w:lang w:eastAsia="hr-HR" w:bidi="hr-HR"/>
        </w:rPr>
      </w:pPr>
    </w:p>
    <w:p w:rsidR="004912DD" w:rsidRPr="00361B04" w:rsidRDefault="004912DD" w:rsidP="00D902FF">
      <w:pPr>
        <w:pStyle w:val="ListParagraph"/>
        <w:numPr>
          <w:ilvl w:val="0"/>
          <w:numId w:val="26"/>
        </w:numPr>
        <w:tabs>
          <w:tab w:val="left" w:pos="426"/>
        </w:tabs>
        <w:ind w:left="709"/>
        <w:jc w:val="both"/>
        <w:rPr>
          <w:rFonts w:ascii="Calibri" w:eastAsia="PMingLiU" w:hAnsi="Calibri" w:cs="Arial"/>
          <w:color w:val="000000"/>
          <w:sz w:val="22"/>
          <w:szCs w:val="22"/>
          <w:lang w:eastAsia="hr-HR" w:bidi="hr-HR"/>
        </w:rPr>
      </w:pPr>
      <w:r w:rsidRPr="00361B04">
        <w:rPr>
          <w:rFonts w:ascii="Calibri" w:eastAsia="PMingLiU" w:hAnsi="Calibri" w:cs="Arial"/>
          <w:color w:val="000000"/>
          <w:sz w:val="22"/>
          <w:szCs w:val="22"/>
          <w:lang w:eastAsia="hr-HR" w:bidi="hr-HR"/>
        </w:rPr>
        <w:t xml:space="preserve">Izmijenjeni MRS 7 Izvještaj o novčanim tokovima (na snazi za razdoblja koja započinju na dan ili nakon 1. siječnja 2017. godine, usvojen u Europskoj uniji </w:t>
      </w:r>
      <w:r w:rsidR="0074393A">
        <w:rPr>
          <w:rFonts w:ascii="Calibri" w:eastAsia="PMingLiU" w:hAnsi="Calibri" w:cs="Arial"/>
          <w:color w:val="000000"/>
          <w:sz w:val="22"/>
          <w:szCs w:val="22"/>
          <w:lang w:eastAsia="hr-HR" w:bidi="hr-HR"/>
        </w:rPr>
        <w:t>6</w:t>
      </w:r>
      <w:r w:rsidRPr="00361B04">
        <w:rPr>
          <w:rFonts w:ascii="Calibri" w:eastAsia="PMingLiU" w:hAnsi="Calibri" w:cs="Arial"/>
          <w:color w:val="000000"/>
          <w:sz w:val="22"/>
          <w:szCs w:val="22"/>
          <w:lang w:eastAsia="hr-HR" w:bidi="hr-HR"/>
        </w:rPr>
        <w:t>. studenoga 2017. godine) – inicijativa u vezi objavljivanja. Izmjene i dopune imaju za cilj da subjekti daju objave koje korisnicima financijskih izvještaja omogućuju procjenu promjena u obvezama koje nastaju iz financijskih aktivnosti, uključujući promjene koje nastaju iz novčanih tokova i nenovčanih promjena.</w:t>
      </w:r>
    </w:p>
    <w:p w:rsidR="004912DD" w:rsidRPr="00361B04" w:rsidRDefault="004912DD" w:rsidP="004912DD">
      <w:pPr>
        <w:tabs>
          <w:tab w:val="left" w:pos="426"/>
        </w:tabs>
        <w:ind w:firstLine="709"/>
        <w:jc w:val="both"/>
        <w:rPr>
          <w:rFonts w:ascii="Calibri" w:eastAsia="PMingLiU" w:hAnsi="Calibri" w:cs="Arial"/>
          <w:color w:val="000000"/>
          <w:sz w:val="22"/>
          <w:szCs w:val="22"/>
          <w:lang w:eastAsia="hr-HR" w:bidi="hr-HR"/>
        </w:rPr>
      </w:pPr>
      <w:r w:rsidRPr="00361B04">
        <w:rPr>
          <w:rFonts w:ascii="Calibri" w:eastAsia="PMingLiU" w:hAnsi="Calibri" w:cs="Arial"/>
          <w:color w:val="000000"/>
          <w:sz w:val="22"/>
          <w:szCs w:val="22"/>
          <w:lang w:eastAsia="hr-HR" w:bidi="hr-HR"/>
        </w:rPr>
        <w:t>Ova izmjena nema utjecaja na Grupu nakon početne primjene.</w:t>
      </w:r>
    </w:p>
    <w:p w:rsidR="00934B68" w:rsidRPr="004912DD" w:rsidRDefault="00934B68" w:rsidP="00934B68">
      <w:pPr>
        <w:tabs>
          <w:tab w:val="left" w:pos="426"/>
        </w:tabs>
        <w:jc w:val="both"/>
        <w:rPr>
          <w:rFonts w:asciiTheme="minorHAnsi" w:eastAsia="PMingLiU" w:hAnsiTheme="minorHAnsi" w:cs="Arial"/>
          <w:color w:val="000000"/>
          <w:sz w:val="22"/>
          <w:szCs w:val="22"/>
          <w:lang w:val="hr-HR" w:eastAsia="hr-HR" w:bidi="hr-HR"/>
        </w:rPr>
      </w:pPr>
    </w:p>
    <w:p w:rsidR="0074393A" w:rsidRPr="00361B04" w:rsidRDefault="0074393A" w:rsidP="00D902FF">
      <w:pPr>
        <w:pStyle w:val="ListParagraph"/>
        <w:numPr>
          <w:ilvl w:val="0"/>
          <w:numId w:val="27"/>
        </w:numPr>
        <w:tabs>
          <w:tab w:val="left" w:pos="284"/>
        </w:tabs>
        <w:ind w:left="284" w:hanging="284"/>
        <w:jc w:val="both"/>
        <w:rPr>
          <w:rFonts w:ascii="Calibri" w:eastAsia="PMingLiU" w:hAnsi="Calibri" w:cs="Arial"/>
          <w:i/>
          <w:color w:val="000000"/>
          <w:sz w:val="22"/>
          <w:szCs w:val="22"/>
          <w:lang w:eastAsia="hr-HR" w:bidi="hr-HR"/>
        </w:rPr>
      </w:pPr>
      <w:r w:rsidRPr="00361B04">
        <w:rPr>
          <w:rFonts w:ascii="Calibri" w:eastAsia="PMingLiU" w:hAnsi="Calibri" w:cs="Arial"/>
          <w:i/>
          <w:color w:val="000000"/>
          <w:sz w:val="22"/>
          <w:szCs w:val="22"/>
          <w:lang w:eastAsia="hr-HR" w:bidi="hr-HR"/>
        </w:rPr>
        <w:t>Novi i izmijenjeni Međunarodni standardi financijskog izvještavanja koji se odnose na izvještajno razdoblje, a još nisu usvojeni u Europskoj uniji:</w:t>
      </w:r>
    </w:p>
    <w:p w:rsidR="0074393A" w:rsidRPr="00361B04" w:rsidRDefault="0074393A" w:rsidP="0074393A">
      <w:pPr>
        <w:tabs>
          <w:tab w:val="left" w:pos="426"/>
        </w:tabs>
        <w:ind w:left="709"/>
        <w:jc w:val="both"/>
        <w:rPr>
          <w:rFonts w:ascii="Calibri" w:eastAsia="PMingLiU" w:hAnsi="Calibri" w:cs="Arial"/>
          <w:color w:val="000000"/>
          <w:sz w:val="22"/>
          <w:szCs w:val="22"/>
          <w:lang w:eastAsia="hr-HR" w:bidi="hr-HR"/>
        </w:rPr>
      </w:pPr>
    </w:p>
    <w:p w:rsidR="0074393A" w:rsidRPr="00361B04" w:rsidRDefault="0074393A" w:rsidP="00D902FF">
      <w:pPr>
        <w:numPr>
          <w:ilvl w:val="0"/>
          <w:numId w:val="20"/>
        </w:numPr>
        <w:contextualSpacing/>
        <w:jc w:val="both"/>
        <w:rPr>
          <w:rFonts w:ascii="Calibri" w:hAnsi="Calibri"/>
          <w:sz w:val="22"/>
          <w:szCs w:val="22"/>
          <w:lang w:eastAsia="hr-HR"/>
        </w:rPr>
      </w:pPr>
      <w:r w:rsidRPr="00361B04">
        <w:rPr>
          <w:rFonts w:ascii="Calibri" w:hAnsi="Calibri"/>
          <w:bCs/>
          <w:kern w:val="3"/>
          <w:sz w:val="22"/>
          <w:szCs w:val="22"/>
          <w:u w:val="single"/>
          <w:lang w:eastAsia="hr-HR"/>
        </w:rPr>
        <w:t>Godišnja poboljšanja 2014.-2016.</w:t>
      </w:r>
      <w:r w:rsidRPr="00361B04">
        <w:rPr>
          <w:rFonts w:ascii="Calibri" w:hAnsi="Calibri"/>
          <w:bCs/>
          <w:kern w:val="3"/>
          <w:sz w:val="22"/>
          <w:szCs w:val="22"/>
          <w:lang w:eastAsia="hr-HR"/>
        </w:rPr>
        <w:t xml:space="preserve"> - p</w:t>
      </w:r>
      <w:r w:rsidRPr="00361B04">
        <w:rPr>
          <w:rFonts w:ascii="Calibri" w:hAnsi="Calibri"/>
          <w:sz w:val="22"/>
          <w:szCs w:val="22"/>
          <w:lang w:eastAsia="hr-HR"/>
        </w:rPr>
        <w:t>rimarni cilj procesa je unaprijediti kvalitetu standarda izmjenom i dopunom postojećih MSFI-jeva kako bi se pojasnile upute i tekst, ili kako bi se ispravile relativno manje, nenamjerne posljedice, konflikti ili propusti.</w:t>
      </w:r>
    </w:p>
    <w:p w:rsidR="0074393A" w:rsidRPr="00361B04" w:rsidRDefault="0074393A" w:rsidP="0074393A">
      <w:pPr>
        <w:ind w:left="680"/>
        <w:jc w:val="both"/>
        <w:rPr>
          <w:rFonts w:ascii="Calibri" w:hAnsi="Calibri"/>
          <w:sz w:val="22"/>
          <w:szCs w:val="22"/>
          <w:lang w:eastAsia="hr-HR"/>
        </w:rPr>
      </w:pPr>
      <w:r w:rsidRPr="00361B04">
        <w:rPr>
          <w:rFonts w:ascii="Calibri" w:hAnsi="Calibri"/>
          <w:sz w:val="22"/>
          <w:szCs w:val="22"/>
          <w:lang w:eastAsia="hr-HR"/>
        </w:rPr>
        <w:t xml:space="preserve"> Pitanja obuhvaćena u ovom ciklusu su:</w:t>
      </w:r>
    </w:p>
    <w:p w:rsidR="0074393A" w:rsidRPr="00361B04" w:rsidRDefault="0074393A" w:rsidP="0074393A">
      <w:pPr>
        <w:ind w:left="680"/>
        <w:jc w:val="both"/>
        <w:rPr>
          <w:rFonts w:ascii="Calibri" w:hAnsi="Calibri"/>
          <w:sz w:val="22"/>
          <w:szCs w:val="22"/>
          <w:lang w:eastAsia="hr-HR"/>
        </w:rPr>
      </w:pPr>
    </w:p>
    <w:p w:rsidR="0074393A" w:rsidRPr="00361B04" w:rsidRDefault="0074393A" w:rsidP="00D902FF">
      <w:pPr>
        <w:numPr>
          <w:ilvl w:val="0"/>
          <w:numId w:val="23"/>
        </w:numPr>
        <w:suppressAutoHyphens/>
        <w:autoSpaceDN w:val="0"/>
        <w:ind w:left="1276" w:hanging="357"/>
        <w:jc w:val="both"/>
        <w:textAlignment w:val="baseline"/>
        <w:rPr>
          <w:rFonts w:ascii="Calibri" w:hAnsi="Calibri"/>
          <w:sz w:val="22"/>
          <w:szCs w:val="22"/>
        </w:rPr>
      </w:pPr>
      <w:r w:rsidRPr="00361B04">
        <w:rPr>
          <w:rFonts w:ascii="Calibri" w:hAnsi="Calibri"/>
          <w:sz w:val="22"/>
          <w:szCs w:val="22"/>
        </w:rPr>
        <w:t xml:space="preserve">MSFI 12 </w:t>
      </w:r>
      <w:r w:rsidRPr="00361B04">
        <w:rPr>
          <w:rFonts w:ascii="Calibri" w:hAnsi="Calibri"/>
          <w:bCs/>
          <w:sz w:val="22"/>
          <w:szCs w:val="22"/>
        </w:rPr>
        <w:t xml:space="preserve">Objavljivanje udjela u drugim subjektima </w:t>
      </w:r>
      <w:r w:rsidRPr="00361B04">
        <w:rPr>
          <w:rFonts w:ascii="Calibri" w:eastAsia="Calibri" w:hAnsi="Calibri" w:cs="Arial"/>
          <w:sz w:val="22"/>
          <w:szCs w:val="22"/>
        </w:rPr>
        <w:t>(na snazi za razdoblja koja započinju na dan ili nakon 1. siječnja 2017. godine, ali u Europskoj uniji još nije usvojen)</w:t>
      </w:r>
      <w:r w:rsidRPr="00361B04">
        <w:rPr>
          <w:rFonts w:ascii="Calibri" w:hAnsi="Calibri"/>
          <w:sz w:val="22"/>
          <w:szCs w:val="22"/>
        </w:rPr>
        <w:t>: Pojašnjava područje primjene standarda tako da utvrđuje da se zahtjevi objavljivanja</w:t>
      </w:r>
      <w:r w:rsidRPr="00361B04">
        <w:rPr>
          <w:rFonts w:ascii="Calibri" w:hAnsi="Calibri"/>
          <w:sz w:val="22"/>
          <w:szCs w:val="22"/>
          <w:lang w:eastAsia="hr-HR"/>
        </w:rPr>
        <w:t xml:space="preserve"> određeni standardom, osim onih navedenih u stavcima B10.–B16., primjenjuju na udjele subjekta navedene u stavku 5. koji su klasificirani kao raspoloživi za prodaju, kao raspoloživi za raspodjelu ili kao prestanak poslovanja u skladu s MSFI 5 </w:t>
      </w:r>
      <w:r w:rsidRPr="00361B04">
        <w:rPr>
          <w:rFonts w:ascii="Calibri" w:hAnsi="Calibri"/>
          <w:i/>
          <w:iCs/>
          <w:sz w:val="22"/>
          <w:szCs w:val="22"/>
          <w:lang w:eastAsia="hr-HR"/>
        </w:rPr>
        <w:t>Dugotrajna imovina namijenjena prodaji i prestanak poslovanja.</w:t>
      </w:r>
    </w:p>
    <w:p w:rsidR="00934B68" w:rsidRDefault="00DB47F6" w:rsidP="00361B04">
      <w:pPr>
        <w:tabs>
          <w:tab w:val="left" w:pos="426"/>
        </w:tabs>
        <w:ind w:left="709"/>
        <w:jc w:val="both"/>
        <w:rPr>
          <w:rFonts w:asciiTheme="minorHAnsi" w:eastAsia="PMingLiU" w:hAnsiTheme="minorHAnsi" w:cs="Arial"/>
          <w:color w:val="000000"/>
          <w:sz w:val="22"/>
          <w:szCs w:val="22"/>
          <w:lang w:val="hr-HR" w:eastAsia="hr-HR" w:bidi="hr-HR"/>
        </w:rPr>
        <w:sectPr w:rsidR="00934B68" w:rsidSect="000D6913">
          <w:footerReference w:type="default" r:id="rId113"/>
          <w:pgSz w:w="11907" w:h="16840" w:code="9"/>
          <w:pgMar w:top="1418" w:right="1134" w:bottom="1134" w:left="1418" w:header="851" w:footer="851" w:gutter="0"/>
          <w:cols w:space="720"/>
          <w:noEndnote/>
        </w:sectPr>
      </w:pPr>
      <w:r>
        <w:rPr>
          <w:rFonts w:ascii="Calibri" w:eastAsia="PMingLiU" w:hAnsi="Calibri" w:cs="Arial"/>
          <w:color w:val="000000"/>
          <w:sz w:val="22"/>
          <w:szCs w:val="22"/>
          <w:lang w:eastAsia="hr-HR" w:bidi="hr-HR"/>
        </w:rPr>
        <w:t xml:space="preserve">           </w:t>
      </w:r>
      <w:r w:rsidR="0074393A" w:rsidRPr="00361B04">
        <w:rPr>
          <w:rFonts w:ascii="Calibri" w:eastAsia="PMingLiU" w:hAnsi="Calibri" w:cs="Arial"/>
          <w:color w:val="000000"/>
          <w:sz w:val="22"/>
          <w:szCs w:val="22"/>
          <w:lang w:eastAsia="hr-HR" w:bidi="hr-HR"/>
        </w:rPr>
        <w:t>Ova izmjena neće imati utjecaja na Grupu nakon početne primjene</w:t>
      </w:r>
      <w:r w:rsidR="006F4588">
        <w:rPr>
          <w:rFonts w:ascii="Calibri" w:eastAsia="PMingLiU" w:hAnsi="Calibri" w:cs="Arial"/>
          <w:color w:val="000000"/>
          <w:sz w:val="22"/>
          <w:szCs w:val="22"/>
          <w:lang w:eastAsia="hr-HR" w:bidi="hr-HR"/>
        </w:rPr>
        <w:t>.</w:t>
      </w:r>
    </w:p>
    <w:p w:rsidR="00934B68" w:rsidRDefault="00934B68" w:rsidP="00934B68">
      <w:pPr>
        <w:pStyle w:val="T1"/>
        <w:tabs>
          <w:tab w:val="left" w:pos="567"/>
        </w:tabs>
        <w:spacing w:before="0" w:after="0" w:line="240" w:lineRule="auto"/>
        <w:rPr>
          <w:rFonts w:asciiTheme="minorHAnsi" w:hAnsiTheme="minorHAnsi" w:cs="Arial"/>
          <w:sz w:val="22"/>
          <w:szCs w:val="22"/>
          <w:lang w:val="hr-HR"/>
        </w:rPr>
      </w:pPr>
    </w:p>
    <w:p w:rsidR="00934B68" w:rsidRPr="009D1460" w:rsidRDefault="00934B68" w:rsidP="00934B68">
      <w:pPr>
        <w:pStyle w:val="T1"/>
        <w:tabs>
          <w:tab w:val="left" w:pos="567"/>
        </w:tabs>
        <w:spacing w:before="0" w:after="0" w:line="240" w:lineRule="auto"/>
        <w:rPr>
          <w:rFonts w:asciiTheme="minorHAnsi" w:hAnsiTheme="minorHAnsi" w:cs="Arial"/>
          <w:sz w:val="22"/>
          <w:szCs w:val="22"/>
          <w:lang w:val="hr-HR"/>
        </w:rPr>
      </w:pPr>
      <w:r w:rsidRPr="009D1460">
        <w:rPr>
          <w:rFonts w:asciiTheme="minorHAnsi" w:hAnsiTheme="minorHAnsi" w:cs="Arial"/>
          <w:sz w:val="22"/>
          <w:szCs w:val="22"/>
          <w:lang w:val="hr-HR"/>
        </w:rPr>
        <w:t>2.</w:t>
      </w:r>
      <w:r w:rsidRPr="009D1460">
        <w:rPr>
          <w:rFonts w:asciiTheme="minorHAnsi" w:hAnsiTheme="minorHAnsi" w:cs="Arial"/>
          <w:sz w:val="22"/>
          <w:szCs w:val="22"/>
          <w:lang w:val="hr-HR"/>
        </w:rPr>
        <w:tab/>
        <w:t>Sažetak značajnih računovodstvenih politika (nastavak)</w:t>
      </w:r>
    </w:p>
    <w:p w:rsidR="00934B68" w:rsidRDefault="00934B68" w:rsidP="00934B68">
      <w:pPr>
        <w:pStyle w:val="T1"/>
        <w:keepNext w:val="0"/>
        <w:tabs>
          <w:tab w:val="left" w:pos="567"/>
        </w:tabs>
        <w:spacing w:before="0" w:after="0" w:line="240" w:lineRule="auto"/>
        <w:rPr>
          <w:rFonts w:asciiTheme="minorHAnsi" w:hAnsiTheme="minorHAnsi" w:cs="Arial"/>
          <w:bCs w:val="0"/>
          <w:sz w:val="22"/>
          <w:szCs w:val="22"/>
          <w:lang w:val="hr-HR"/>
        </w:rPr>
      </w:pPr>
    </w:p>
    <w:p w:rsidR="00934B68" w:rsidRPr="009D1460" w:rsidRDefault="00934B68" w:rsidP="00934B68">
      <w:pPr>
        <w:pStyle w:val="T1"/>
        <w:keepNext w:val="0"/>
        <w:tabs>
          <w:tab w:val="left" w:pos="567"/>
        </w:tabs>
        <w:spacing w:before="0" w:after="0" w:line="240" w:lineRule="auto"/>
        <w:rPr>
          <w:rFonts w:asciiTheme="minorHAnsi" w:hAnsiTheme="minorHAnsi" w:cs="Arial"/>
          <w:bCs w:val="0"/>
          <w:sz w:val="22"/>
          <w:szCs w:val="22"/>
          <w:lang w:val="hr-HR"/>
        </w:rPr>
      </w:pPr>
      <w:r w:rsidRPr="00DB47F6">
        <w:rPr>
          <w:rFonts w:asciiTheme="minorHAnsi" w:hAnsiTheme="minorHAnsi" w:cs="Arial"/>
          <w:bCs w:val="0"/>
          <w:sz w:val="22"/>
          <w:szCs w:val="22"/>
          <w:lang w:val="hr-HR"/>
        </w:rPr>
        <w:t>2.3.</w:t>
      </w:r>
      <w:r w:rsidRPr="00DB47F6">
        <w:rPr>
          <w:rFonts w:asciiTheme="minorHAnsi" w:hAnsiTheme="minorHAnsi" w:cs="Arial"/>
          <w:bCs w:val="0"/>
          <w:sz w:val="22"/>
          <w:szCs w:val="22"/>
          <w:lang w:val="hr-HR"/>
        </w:rPr>
        <w:tab/>
        <w:t xml:space="preserve">Usvajanje novih i izmijenjenih Međunarodnih standarda financijskog izvještavanja </w:t>
      </w:r>
      <w:r w:rsidR="003B5270" w:rsidRPr="00DB47F6">
        <w:rPr>
          <w:rFonts w:asciiTheme="minorHAnsi" w:hAnsiTheme="minorHAnsi" w:cs="Arial"/>
          <w:bCs w:val="0"/>
          <w:sz w:val="22"/>
          <w:szCs w:val="22"/>
          <w:lang w:val="hr-HR"/>
        </w:rPr>
        <w:t>(nastavak)</w:t>
      </w:r>
    </w:p>
    <w:p w:rsidR="00934B68" w:rsidRPr="005D12B5" w:rsidRDefault="00934B68" w:rsidP="00934B68">
      <w:pPr>
        <w:tabs>
          <w:tab w:val="left" w:pos="426"/>
        </w:tabs>
        <w:jc w:val="both"/>
        <w:rPr>
          <w:rFonts w:asciiTheme="minorHAnsi" w:eastAsia="PMingLiU" w:hAnsiTheme="minorHAnsi" w:cs="Arial"/>
          <w:color w:val="000000"/>
          <w:sz w:val="22"/>
          <w:szCs w:val="22"/>
          <w:lang w:val="hr-HR" w:eastAsia="hr-HR" w:bidi="hr-HR"/>
        </w:rPr>
      </w:pPr>
    </w:p>
    <w:p w:rsidR="00D60B61" w:rsidRPr="00361B04" w:rsidRDefault="00D60B61" w:rsidP="00D902FF">
      <w:pPr>
        <w:pStyle w:val="ListParagraph"/>
        <w:numPr>
          <w:ilvl w:val="0"/>
          <w:numId w:val="28"/>
        </w:numPr>
        <w:tabs>
          <w:tab w:val="left" w:pos="426"/>
        </w:tabs>
        <w:ind w:left="284" w:hanging="284"/>
        <w:jc w:val="both"/>
        <w:rPr>
          <w:rFonts w:ascii="Calibri" w:eastAsia="PMingLiU" w:hAnsi="Calibri" w:cs="Arial"/>
          <w:i/>
          <w:color w:val="000000"/>
          <w:sz w:val="22"/>
          <w:szCs w:val="22"/>
          <w:lang w:eastAsia="hr-HR" w:bidi="hr-HR"/>
        </w:rPr>
      </w:pPr>
      <w:r w:rsidRPr="00361B04">
        <w:rPr>
          <w:rFonts w:ascii="Calibri" w:eastAsia="PMingLiU" w:hAnsi="Calibri" w:cs="Arial"/>
          <w:i/>
          <w:color w:val="000000"/>
          <w:sz w:val="22"/>
          <w:szCs w:val="22"/>
          <w:lang w:eastAsia="hr-HR" w:bidi="hr-HR"/>
        </w:rPr>
        <w:t>Novi i izmijenjeni Međunarodni standardi financijskog izvještavanja koji se odnose na izvještajno razdoblje, a još nisu usvojeni u Europskoj uniji</w:t>
      </w:r>
      <w:r>
        <w:rPr>
          <w:rFonts w:ascii="Calibri" w:eastAsia="PMingLiU" w:hAnsi="Calibri" w:cs="Arial"/>
          <w:i/>
          <w:color w:val="000000"/>
          <w:sz w:val="22"/>
          <w:szCs w:val="22"/>
          <w:lang w:eastAsia="hr-HR" w:bidi="hr-HR"/>
        </w:rPr>
        <w:t xml:space="preserve"> (nastavak)</w:t>
      </w:r>
      <w:r w:rsidRPr="00361B04">
        <w:rPr>
          <w:rFonts w:ascii="Calibri" w:eastAsia="PMingLiU" w:hAnsi="Calibri" w:cs="Arial"/>
          <w:i/>
          <w:color w:val="000000"/>
          <w:sz w:val="22"/>
          <w:szCs w:val="22"/>
          <w:lang w:eastAsia="hr-HR" w:bidi="hr-HR"/>
        </w:rPr>
        <w:t>:</w:t>
      </w:r>
    </w:p>
    <w:p w:rsidR="00D60B61" w:rsidRPr="004B0D2D" w:rsidRDefault="00D60B61" w:rsidP="00D60B61">
      <w:pPr>
        <w:tabs>
          <w:tab w:val="left" w:pos="426"/>
        </w:tabs>
        <w:ind w:left="709"/>
        <w:jc w:val="both"/>
        <w:rPr>
          <w:rFonts w:ascii="Calibri" w:eastAsia="PMingLiU" w:hAnsi="Calibri" w:cs="Arial"/>
          <w:color w:val="000000"/>
          <w:sz w:val="22"/>
          <w:szCs w:val="22"/>
          <w:lang w:eastAsia="hr-HR" w:bidi="hr-HR"/>
        </w:rPr>
      </w:pPr>
    </w:p>
    <w:p w:rsidR="00D60B61" w:rsidRPr="00361B04" w:rsidRDefault="00D60B61" w:rsidP="00D902FF">
      <w:pPr>
        <w:pStyle w:val="ListParagraph"/>
        <w:numPr>
          <w:ilvl w:val="0"/>
          <w:numId w:val="20"/>
        </w:numPr>
        <w:tabs>
          <w:tab w:val="left" w:pos="426"/>
        </w:tabs>
        <w:ind w:left="709" w:hanging="283"/>
        <w:jc w:val="both"/>
        <w:rPr>
          <w:rFonts w:ascii="Calibri" w:hAnsi="Calibri"/>
          <w:sz w:val="22"/>
          <w:szCs w:val="22"/>
        </w:rPr>
      </w:pPr>
      <w:r w:rsidRPr="00361B04">
        <w:rPr>
          <w:rFonts w:ascii="Calibri" w:hAnsi="Calibri"/>
          <w:bCs/>
          <w:kern w:val="3"/>
          <w:sz w:val="22"/>
          <w:szCs w:val="22"/>
          <w:u w:val="single"/>
          <w:lang w:eastAsia="hr-HR"/>
        </w:rPr>
        <w:t>Godišnja poboljšanja 2014.-2016.</w:t>
      </w:r>
      <w:r w:rsidRPr="00361B04">
        <w:rPr>
          <w:rFonts w:ascii="Calibri" w:hAnsi="Calibri"/>
          <w:bCs/>
          <w:kern w:val="3"/>
          <w:sz w:val="22"/>
          <w:szCs w:val="22"/>
          <w:lang w:eastAsia="hr-HR"/>
        </w:rPr>
        <w:t xml:space="preserve"> (nastavak)</w:t>
      </w:r>
    </w:p>
    <w:p w:rsidR="00D60B61" w:rsidRPr="00361B04" w:rsidRDefault="00D60B61" w:rsidP="00D60B61">
      <w:pPr>
        <w:pStyle w:val="ListParagraph"/>
        <w:tabs>
          <w:tab w:val="left" w:pos="426"/>
        </w:tabs>
        <w:ind w:left="709"/>
        <w:jc w:val="both"/>
        <w:rPr>
          <w:rFonts w:ascii="Calibri" w:hAnsi="Calibri"/>
          <w:sz w:val="22"/>
          <w:szCs w:val="22"/>
        </w:rPr>
      </w:pPr>
    </w:p>
    <w:p w:rsidR="00D60B61" w:rsidRPr="00361B04" w:rsidRDefault="00D60B61" w:rsidP="00D902FF">
      <w:pPr>
        <w:pStyle w:val="ListParagraph"/>
        <w:keepNext/>
        <w:numPr>
          <w:ilvl w:val="0"/>
          <w:numId w:val="20"/>
        </w:numPr>
        <w:tabs>
          <w:tab w:val="left" w:pos="426"/>
        </w:tabs>
        <w:ind w:left="1276"/>
        <w:jc w:val="both"/>
        <w:rPr>
          <w:rFonts w:cs="Arial"/>
          <w:b/>
          <w:bCs/>
          <w:sz w:val="22"/>
          <w:szCs w:val="22"/>
        </w:rPr>
      </w:pPr>
      <w:r w:rsidRPr="00361B04">
        <w:rPr>
          <w:rFonts w:ascii="Calibri" w:hAnsi="Calibri"/>
          <w:sz w:val="22"/>
          <w:szCs w:val="22"/>
        </w:rPr>
        <w:t>IFRS 1 Prva primjena MSFI i MRS 28 Udjeli u pridruženim subjektima i zajedničkim pothvatima koji su u okviru Godišnjih poboljšanja 2014.-2016. na snazi su za razdoblja koja započinju na dan ili nakon 1. siječnja 2018. godine  i nisu  usvojeni u  Europskoj  uniji pa su</w:t>
      </w:r>
    </w:p>
    <w:p w:rsidR="00D60B61" w:rsidRPr="00361B04" w:rsidRDefault="00D60B61" w:rsidP="00D60B61">
      <w:pPr>
        <w:pStyle w:val="ListParagraph"/>
        <w:tabs>
          <w:tab w:val="left" w:pos="426"/>
        </w:tabs>
        <w:ind w:left="1276"/>
        <w:jc w:val="both"/>
        <w:rPr>
          <w:rFonts w:ascii="Calibri" w:eastAsia="PMingLiU" w:hAnsi="Calibri" w:cs="Arial"/>
          <w:color w:val="000000"/>
          <w:sz w:val="22"/>
          <w:szCs w:val="22"/>
          <w:lang w:eastAsia="hr-HR" w:bidi="hr-HR"/>
        </w:rPr>
      </w:pPr>
      <w:r w:rsidRPr="00361B04">
        <w:rPr>
          <w:rFonts w:ascii="Calibri" w:hAnsi="Calibri"/>
          <w:sz w:val="22"/>
          <w:szCs w:val="22"/>
        </w:rPr>
        <w:t xml:space="preserve">opisani pod </w:t>
      </w:r>
      <w:r w:rsidR="00DB47F6">
        <w:rPr>
          <w:rFonts w:ascii="Calibri" w:hAnsi="Calibri"/>
          <w:sz w:val="22"/>
          <w:szCs w:val="22"/>
        </w:rPr>
        <w:t>d</w:t>
      </w:r>
      <w:r w:rsidRPr="00361B04">
        <w:rPr>
          <w:rFonts w:ascii="Calibri" w:hAnsi="Calibri"/>
          <w:sz w:val="22"/>
          <w:szCs w:val="22"/>
        </w:rPr>
        <w:t xml:space="preserve">) </w:t>
      </w:r>
      <w:r w:rsidRPr="00361B04">
        <w:rPr>
          <w:rFonts w:ascii="Calibri" w:eastAsia="PMingLiU" w:hAnsi="Calibri" w:cs="Arial"/>
          <w:color w:val="000000"/>
          <w:sz w:val="22"/>
          <w:szCs w:val="22"/>
          <w:lang w:eastAsia="hr-HR" w:bidi="hr-HR"/>
        </w:rPr>
        <w:t>Novi i izmijenjeni Međunarodni standardi financijskog izvještaja koji stupaju na snagu nakon izvještajnog razdoblja, a još nisu usvojeni u Europskoj uniji.</w:t>
      </w:r>
    </w:p>
    <w:p w:rsidR="00D60B61" w:rsidRPr="001E4F43" w:rsidRDefault="00D60B61" w:rsidP="00D60B61">
      <w:pPr>
        <w:pStyle w:val="ListParagraph"/>
        <w:tabs>
          <w:tab w:val="left" w:pos="426"/>
        </w:tabs>
        <w:jc w:val="both"/>
        <w:rPr>
          <w:rFonts w:ascii="Calibri" w:eastAsia="PMingLiU" w:hAnsi="Calibri" w:cs="Arial"/>
          <w:color w:val="000000"/>
          <w:highlight w:val="yellow"/>
          <w:lang w:eastAsia="hr-HR" w:bidi="hr-HR"/>
        </w:rPr>
      </w:pPr>
    </w:p>
    <w:p w:rsidR="00DB47F6" w:rsidRPr="00361B04" w:rsidRDefault="00DB47F6" w:rsidP="00DB47F6">
      <w:pPr>
        <w:tabs>
          <w:tab w:val="left" w:pos="426"/>
        </w:tabs>
        <w:ind w:left="426" w:hanging="426"/>
        <w:jc w:val="both"/>
        <w:rPr>
          <w:rFonts w:asciiTheme="minorHAnsi" w:eastAsia="PMingLiU" w:hAnsiTheme="minorHAnsi" w:cstheme="minorHAnsi"/>
          <w:i/>
          <w:color w:val="000000"/>
          <w:sz w:val="22"/>
          <w:szCs w:val="22"/>
          <w:lang w:eastAsia="hr-HR" w:bidi="hr-HR"/>
        </w:rPr>
      </w:pPr>
      <w:r w:rsidRPr="00361B04">
        <w:rPr>
          <w:rFonts w:asciiTheme="minorHAnsi" w:eastAsia="PMingLiU" w:hAnsiTheme="minorHAnsi" w:cstheme="minorHAnsi"/>
          <w:i/>
          <w:color w:val="000000"/>
          <w:sz w:val="22"/>
          <w:szCs w:val="22"/>
          <w:lang w:eastAsia="hr-HR" w:bidi="hr-HR"/>
        </w:rPr>
        <w:t>c)</w:t>
      </w:r>
      <w:r w:rsidRPr="00361B04">
        <w:rPr>
          <w:rFonts w:asciiTheme="minorHAnsi" w:eastAsia="PMingLiU" w:hAnsiTheme="minorHAnsi" w:cstheme="minorHAnsi"/>
          <w:i/>
          <w:color w:val="000000"/>
          <w:sz w:val="22"/>
          <w:szCs w:val="22"/>
          <w:lang w:eastAsia="hr-HR" w:bidi="hr-HR"/>
        </w:rPr>
        <w:tab/>
        <w:t>Novi i izmijenjeni Međunarodni standardi financijskog izvještavanja koji se ne odnose na izvještajno razdoblje i usvojeni su u Europskoj uniji s ocjenom utjecaja na financijske izvještaje:</w:t>
      </w:r>
    </w:p>
    <w:p w:rsidR="00934B68" w:rsidRPr="005D12B5" w:rsidRDefault="00934B68" w:rsidP="00934B68">
      <w:pPr>
        <w:pStyle w:val="ListParagraph"/>
        <w:tabs>
          <w:tab w:val="left" w:pos="426"/>
        </w:tabs>
        <w:jc w:val="both"/>
        <w:rPr>
          <w:rFonts w:asciiTheme="minorHAnsi" w:eastAsia="PMingLiU" w:hAnsiTheme="minorHAnsi" w:cs="Arial"/>
          <w:color w:val="000000"/>
          <w:sz w:val="22"/>
          <w:szCs w:val="22"/>
          <w:lang w:val="hr-HR" w:eastAsia="hr-HR" w:bidi="hr-HR"/>
        </w:rPr>
      </w:pPr>
    </w:p>
    <w:p w:rsidR="00D52BEF" w:rsidRPr="00361B04" w:rsidRDefault="00D52BEF" w:rsidP="00D902FF">
      <w:pPr>
        <w:numPr>
          <w:ilvl w:val="0"/>
          <w:numId w:val="21"/>
        </w:numPr>
        <w:tabs>
          <w:tab w:val="left" w:pos="426"/>
        </w:tabs>
        <w:contextualSpacing/>
        <w:jc w:val="both"/>
        <w:rPr>
          <w:rFonts w:ascii="Calibri" w:eastAsia="PMingLiU" w:hAnsi="Calibri" w:cs="Arial"/>
          <w:color w:val="000000"/>
          <w:sz w:val="22"/>
          <w:szCs w:val="22"/>
          <w:lang w:eastAsia="hr-HR" w:bidi="hr-HR"/>
        </w:rPr>
      </w:pPr>
      <w:r w:rsidRPr="00361B04">
        <w:rPr>
          <w:rFonts w:ascii="Calibri" w:eastAsia="PMingLiU" w:hAnsi="Calibri" w:cs="Arial"/>
          <w:color w:val="000000"/>
          <w:sz w:val="22"/>
          <w:szCs w:val="22"/>
          <w:lang w:eastAsia="hr-HR" w:bidi="hr-HR"/>
        </w:rPr>
        <w:t xml:space="preserve">Novi MSFI 15 Prihodi po ugovorima s kupcima (na snazi za razdoblja koja započinju na dan ili nakon 1. siječnja 2018. godine, </w:t>
      </w:r>
      <w:r w:rsidRPr="00361B04">
        <w:rPr>
          <w:rFonts w:ascii="Calibri" w:eastAsia="Calibri" w:hAnsi="Calibri" w:cs="Arial"/>
          <w:sz w:val="22"/>
          <w:szCs w:val="22"/>
        </w:rPr>
        <w:t>usvojen u Europskoj uniji 22. rujna 2016. godine</w:t>
      </w:r>
      <w:r w:rsidRPr="00361B04">
        <w:rPr>
          <w:rFonts w:ascii="Calibri" w:eastAsia="PMingLiU" w:hAnsi="Calibri" w:cs="Arial"/>
          <w:color w:val="000000"/>
          <w:sz w:val="22"/>
          <w:szCs w:val="22"/>
          <w:lang w:eastAsia="hr-HR" w:bidi="hr-HR"/>
        </w:rPr>
        <w:t xml:space="preserve">) koji uvodi jedinstveni cjeloviti model za subjekte koji ostvaruju prihode iz ugovora s kupcima. Datumom stupanja na snagu zamijenit će sljedeće standarde i tumačenja: MRS 18 Prihodi; MRS 11 Ugovori o izgradnji; IFRIC 13 Programi očuvanja vjernosti kupaca; IFRIC 15 Ugovori o izgradnji nekretnina; IFRIC 18 Prijenos imovine s kupaca te SIC 31 Prihodi – nenovčane transakcije koje uključuju usluge oglašavanja. </w:t>
      </w:r>
    </w:p>
    <w:p w:rsidR="00D52BEF" w:rsidRPr="00361B04" w:rsidRDefault="00D52BEF" w:rsidP="00D52BEF">
      <w:pPr>
        <w:tabs>
          <w:tab w:val="left" w:pos="426"/>
        </w:tabs>
        <w:ind w:left="720"/>
        <w:contextualSpacing/>
        <w:jc w:val="both"/>
        <w:rPr>
          <w:rFonts w:ascii="Calibri" w:eastAsia="PMingLiU" w:hAnsi="Calibri" w:cs="Arial"/>
          <w:color w:val="000000"/>
          <w:sz w:val="22"/>
          <w:szCs w:val="22"/>
          <w:lang w:eastAsia="hr-HR" w:bidi="hr-HR"/>
        </w:rPr>
      </w:pPr>
      <w:r w:rsidRPr="00361B04">
        <w:rPr>
          <w:rFonts w:ascii="Calibri" w:eastAsia="PMingLiU" w:hAnsi="Calibri" w:cs="Arial"/>
          <w:color w:val="000000"/>
          <w:sz w:val="22"/>
          <w:szCs w:val="22"/>
          <w:lang w:eastAsia="hr-HR" w:bidi="hr-HR"/>
        </w:rPr>
        <w:t>Temeljno načelo MSFI-ja 15 je da subjekt priznaje prihode kao odraz prijenosa dobara ili usluga na kupca u iznosu koji odražava naknadu za koju subjekt očekuje da ima pravo u zamjenu za ta dobra i usluge.</w:t>
      </w:r>
    </w:p>
    <w:p w:rsidR="00D52BEF" w:rsidRDefault="00D52BEF" w:rsidP="00D52BEF">
      <w:pPr>
        <w:tabs>
          <w:tab w:val="left" w:pos="426"/>
        </w:tabs>
        <w:ind w:left="720"/>
        <w:contextualSpacing/>
        <w:jc w:val="both"/>
        <w:rPr>
          <w:rFonts w:ascii="Calibri" w:eastAsia="PMingLiU" w:hAnsi="Calibri" w:cs="Arial"/>
          <w:color w:val="000000"/>
          <w:sz w:val="22"/>
          <w:szCs w:val="22"/>
          <w:lang w:eastAsia="hr-HR" w:bidi="hr-HR"/>
        </w:rPr>
      </w:pPr>
      <w:r w:rsidRPr="00361B04">
        <w:rPr>
          <w:rFonts w:ascii="Calibri" w:eastAsia="PMingLiU" w:hAnsi="Calibri" w:cs="Arial"/>
          <w:color w:val="000000"/>
          <w:sz w:val="22"/>
          <w:szCs w:val="22"/>
          <w:lang w:eastAsia="hr-HR" w:bidi="hr-HR"/>
        </w:rPr>
        <w:t>Standard uspostavlja model 5 koraka koji će se primjenjivati na zarađene prihode iz ugovora s kupcima neovisno o tipu transakcije ili djelatnosti, a to su: identificiranje ugovora s kupcima, identificiranje pojedinih obveza izvršenja u ugovorima, utvrđivanje cijene transakcije, alokacija cijene transakcije na pojedinačne obveze izvršenja i priznavanje prihoda kada subjekta udovolji obvezi izvršenja. Međutim, standard se ne primjenjuje na financijske instrumente i ostala ugovorna prava ili obveze u djelokrugu MRS-a 39 Financijski instrumenti: priznavanje i mjerenje, odnosno MSFI-ja 9 - Financijski instrumenti, MSFI-ja 10 – Konsolidirani financijski izvještaji, MSFI-ja 11 – Zajednički poslovi, MRS-a 27 – Nekonsolidirani financijski izvještaji i MRS-a 28 – Udjeli u pridruženim subjektima i zajedničkim pothvatima i ugovore o osiguranju u djelokrugu MSFI-ja 4 – Ugovori o osiguranju, slijedom čega neće imati utjecaja na Grupu nakon početne primjene.</w:t>
      </w:r>
    </w:p>
    <w:p w:rsidR="00D52BEF" w:rsidRDefault="00D52BEF" w:rsidP="00D52BEF">
      <w:pPr>
        <w:tabs>
          <w:tab w:val="left" w:pos="426"/>
        </w:tabs>
        <w:ind w:left="720"/>
        <w:contextualSpacing/>
        <w:jc w:val="both"/>
        <w:rPr>
          <w:rFonts w:ascii="Calibri" w:eastAsia="PMingLiU" w:hAnsi="Calibri" w:cs="Arial"/>
          <w:color w:val="000000"/>
          <w:sz w:val="22"/>
          <w:szCs w:val="22"/>
          <w:lang w:eastAsia="hr-HR" w:bidi="hr-HR"/>
        </w:rPr>
      </w:pPr>
    </w:p>
    <w:p w:rsidR="00D52BEF" w:rsidRDefault="00D52BEF" w:rsidP="00D902FF">
      <w:pPr>
        <w:numPr>
          <w:ilvl w:val="0"/>
          <w:numId w:val="21"/>
        </w:numPr>
        <w:tabs>
          <w:tab w:val="left" w:pos="426"/>
        </w:tabs>
        <w:contextualSpacing/>
        <w:jc w:val="both"/>
        <w:rPr>
          <w:rFonts w:ascii="Calibri" w:eastAsia="PMingLiU" w:hAnsi="Calibri" w:cs="Arial"/>
          <w:color w:val="000000"/>
          <w:sz w:val="22"/>
          <w:szCs w:val="22"/>
          <w:lang w:eastAsia="hr-HR" w:bidi="hr-HR"/>
        </w:rPr>
      </w:pPr>
      <w:r w:rsidRPr="00361B04">
        <w:rPr>
          <w:rFonts w:ascii="Calibri" w:eastAsia="PMingLiU" w:hAnsi="Calibri" w:cs="Arial"/>
          <w:color w:val="000000"/>
          <w:sz w:val="22"/>
          <w:szCs w:val="22"/>
          <w:lang w:eastAsia="hr-HR" w:bidi="hr-HR"/>
        </w:rPr>
        <w:t xml:space="preserve">MSFI 9 Financijski instrumenti - u srpnju 2014. godine objavljen je konačni tekst novog MSFI-ja 9 Financijski instrumenti (na snazi za razdoblja koja započinju na dan ili nakon 1. siječnja 2018. godine, usvojen u Europskoj uniji 22. studenoga 2016. godine), koji će datumom stupanja na snagu u cijelosti zamijeniti MRS 39 Financijski instrumenti: Priznavanje i mjerenje, a sadrži zahtjeve koji se odnose na priznavanje i mjerenje, umanjenje, prestanak priznavanja i računovodstvo zaštite općenito. </w:t>
      </w:r>
    </w:p>
    <w:p w:rsidR="000B4399" w:rsidRDefault="000B4399" w:rsidP="009E53DC">
      <w:pPr>
        <w:tabs>
          <w:tab w:val="left" w:pos="426"/>
        </w:tabs>
        <w:contextualSpacing/>
        <w:jc w:val="both"/>
        <w:rPr>
          <w:rFonts w:ascii="Calibri" w:eastAsia="PMingLiU" w:hAnsi="Calibri" w:cs="Arial"/>
          <w:color w:val="000000"/>
          <w:sz w:val="22"/>
          <w:szCs w:val="22"/>
          <w:lang w:eastAsia="hr-HR" w:bidi="hr-HR"/>
        </w:rPr>
        <w:sectPr w:rsidR="000B4399" w:rsidSect="000D6913">
          <w:footerReference w:type="default" r:id="rId114"/>
          <w:pgSz w:w="11907" w:h="16840" w:code="9"/>
          <w:pgMar w:top="1418" w:right="1134" w:bottom="1134" w:left="1418" w:header="851" w:footer="851" w:gutter="0"/>
          <w:cols w:space="720"/>
          <w:noEndnote/>
        </w:sectPr>
      </w:pPr>
    </w:p>
    <w:p w:rsidR="000B4399" w:rsidRPr="004E0A21" w:rsidRDefault="000B4399" w:rsidP="000B4399">
      <w:pPr>
        <w:tabs>
          <w:tab w:val="left" w:pos="426"/>
        </w:tabs>
        <w:ind w:left="720"/>
        <w:contextualSpacing/>
        <w:jc w:val="both"/>
        <w:rPr>
          <w:rFonts w:ascii="Calibri" w:eastAsia="PMingLiU" w:hAnsi="Calibri" w:cs="Arial"/>
          <w:color w:val="000000"/>
          <w:sz w:val="22"/>
          <w:szCs w:val="22"/>
          <w:lang w:eastAsia="hr-HR" w:bidi="hr-HR"/>
        </w:rPr>
      </w:pPr>
    </w:p>
    <w:p w:rsidR="000B4399" w:rsidRPr="005D12B5" w:rsidRDefault="000B4399" w:rsidP="000B4399">
      <w:pPr>
        <w:tabs>
          <w:tab w:val="left" w:pos="426"/>
        </w:tabs>
        <w:jc w:val="both"/>
        <w:rPr>
          <w:rFonts w:asciiTheme="minorHAnsi" w:eastAsia="PMingLiU" w:hAnsiTheme="minorHAnsi" w:cs="Arial"/>
          <w:b/>
          <w:color w:val="000000"/>
          <w:sz w:val="22"/>
          <w:szCs w:val="22"/>
          <w:lang w:val="hr-HR" w:eastAsia="hr-HR" w:bidi="hr-HR"/>
        </w:rPr>
      </w:pPr>
      <w:r>
        <w:rPr>
          <w:rFonts w:asciiTheme="minorHAnsi" w:eastAsia="PMingLiU" w:hAnsiTheme="minorHAnsi" w:cs="Arial"/>
          <w:b/>
          <w:color w:val="000000"/>
          <w:sz w:val="22"/>
          <w:szCs w:val="22"/>
          <w:lang w:val="hr-HR" w:eastAsia="hr-HR" w:bidi="hr-HR"/>
        </w:rPr>
        <w:t>2</w:t>
      </w:r>
      <w:r w:rsidRPr="005D12B5">
        <w:rPr>
          <w:rFonts w:asciiTheme="minorHAnsi" w:eastAsia="PMingLiU" w:hAnsiTheme="minorHAnsi" w:cs="Arial"/>
          <w:b/>
          <w:color w:val="000000"/>
          <w:sz w:val="22"/>
          <w:szCs w:val="22"/>
          <w:lang w:val="hr-HR" w:eastAsia="hr-HR" w:bidi="hr-HR"/>
        </w:rPr>
        <w:t>.</w:t>
      </w:r>
      <w:r w:rsidRPr="005D12B5">
        <w:rPr>
          <w:rFonts w:asciiTheme="minorHAnsi" w:eastAsia="PMingLiU" w:hAnsiTheme="minorHAnsi" w:cs="Arial"/>
          <w:b/>
          <w:color w:val="000000"/>
          <w:sz w:val="22"/>
          <w:szCs w:val="22"/>
          <w:lang w:val="hr-HR" w:eastAsia="hr-HR" w:bidi="hr-HR"/>
        </w:rPr>
        <w:tab/>
        <w:t>Sažetak značajnih računovodstvenih politika (nastavak)</w:t>
      </w:r>
    </w:p>
    <w:p w:rsidR="000B4399" w:rsidRPr="005D12B5" w:rsidRDefault="000B4399" w:rsidP="000B4399">
      <w:pPr>
        <w:tabs>
          <w:tab w:val="left" w:pos="426"/>
        </w:tabs>
        <w:jc w:val="both"/>
        <w:rPr>
          <w:rFonts w:asciiTheme="minorHAnsi" w:eastAsia="PMingLiU" w:hAnsiTheme="minorHAnsi" w:cs="Arial"/>
          <w:b/>
          <w:color w:val="000000"/>
          <w:sz w:val="22"/>
          <w:szCs w:val="22"/>
          <w:lang w:val="hr-HR" w:eastAsia="hr-HR" w:bidi="hr-HR"/>
        </w:rPr>
      </w:pPr>
    </w:p>
    <w:p w:rsidR="000B4399" w:rsidRDefault="000B4399" w:rsidP="000B4399">
      <w:pPr>
        <w:tabs>
          <w:tab w:val="left" w:pos="426"/>
        </w:tabs>
        <w:jc w:val="both"/>
        <w:rPr>
          <w:rFonts w:asciiTheme="minorHAnsi" w:eastAsia="PMingLiU" w:hAnsiTheme="minorHAnsi" w:cs="Arial"/>
          <w:b/>
          <w:color w:val="000000"/>
          <w:sz w:val="22"/>
          <w:szCs w:val="22"/>
          <w:lang w:val="hr-HR" w:eastAsia="hr-HR" w:bidi="hr-HR"/>
        </w:rPr>
      </w:pPr>
      <w:r w:rsidRPr="004E0A21">
        <w:rPr>
          <w:rFonts w:asciiTheme="minorHAnsi" w:eastAsia="PMingLiU" w:hAnsiTheme="minorHAnsi" w:cs="Arial"/>
          <w:b/>
          <w:color w:val="000000"/>
          <w:sz w:val="22"/>
          <w:szCs w:val="22"/>
          <w:lang w:val="hr-HR" w:eastAsia="hr-HR" w:bidi="hr-HR"/>
        </w:rPr>
        <w:t>2.3.</w:t>
      </w:r>
      <w:r w:rsidRPr="004E0A21">
        <w:rPr>
          <w:rFonts w:asciiTheme="minorHAnsi" w:eastAsia="PMingLiU" w:hAnsiTheme="minorHAnsi" w:cs="Arial"/>
          <w:b/>
          <w:color w:val="000000"/>
          <w:sz w:val="22"/>
          <w:szCs w:val="22"/>
          <w:lang w:val="hr-HR" w:eastAsia="hr-HR" w:bidi="hr-HR"/>
        </w:rPr>
        <w:tab/>
        <w:t>Usvajanje novih i izmijenjenih Međunarodnih standarda financijskog izvještavanja (nastavak):</w:t>
      </w:r>
    </w:p>
    <w:p w:rsidR="000B4399" w:rsidRPr="004E0A21" w:rsidRDefault="000B4399" w:rsidP="000B4399">
      <w:pPr>
        <w:tabs>
          <w:tab w:val="left" w:pos="426"/>
        </w:tabs>
        <w:ind w:left="720"/>
        <w:contextualSpacing/>
        <w:jc w:val="both"/>
        <w:rPr>
          <w:rFonts w:ascii="Calibri" w:eastAsia="PMingLiU" w:hAnsi="Calibri" w:cs="Arial"/>
          <w:color w:val="000000"/>
          <w:sz w:val="22"/>
          <w:szCs w:val="22"/>
          <w:lang w:eastAsia="hr-HR" w:bidi="hr-HR"/>
        </w:rPr>
      </w:pPr>
    </w:p>
    <w:p w:rsidR="000B4399" w:rsidRPr="004B0D2D" w:rsidRDefault="000B4399" w:rsidP="000B4399">
      <w:pPr>
        <w:tabs>
          <w:tab w:val="left" w:pos="426"/>
        </w:tabs>
        <w:ind w:left="426" w:hanging="426"/>
        <w:jc w:val="both"/>
        <w:rPr>
          <w:rFonts w:asciiTheme="minorHAnsi" w:eastAsia="PMingLiU" w:hAnsiTheme="minorHAnsi" w:cstheme="minorHAnsi"/>
          <w:i/>
          <w:color w:val="000000"/>
          <w:sz w:val="22"/>
          <w:szCs w:val="22"/>
          <w:lang w:eastAsia="hr-HR" w:bidi="hr-HR"/>
        </w:rPr>
      </w:pPr>
      <w:r w:rsidRPr="004B0D2D">
        <w:rPr>
          <w:rFonts w:asciiTheme="minorHAnsi" w:eastAsia="PMingLiU" w:hAnsiTheme="minorHAnsi" w:cstheme="minorHAnsi"/>
          <w:i/>
          <w:color w:val="000000"/>
          <w:sz w:val="22"/>
          <w:szCs w:val="22"/>
          <w:lang w:eastAsia="hr-HR" w:bidi="hr-HR"/>
        </w:rPr>
        <w:t>c)</w:t>
      </w:r>
      <w:r w:rsidRPr="004B0D2D">
        <w:rPr>
          <w:rFonts w:asciiTheme="minorHAnsi" w:eastAsia="PMingLiU" w:hAnsiTheme="minorHAnsi" w:cstheme="minorHAnsi"/>
          <w:i/>
          <w:color w:val="000000"/>
          <w:sz w:val="22"/>
          <w:szCs w:val="22"/>
          <w:lang w:eastAsia="hr-HR" w:bidi="hr-HR"/>
        </w:rPr>
        <w:tab/>
        <w:t>Novi i izmijenjeni Međunarodni standardi financijskog izvještavanja koji se ne odnose na izvještajno razdoblje i usvojeni su u Europskoj uniji s ocjenom utjecaja na financijske izvještaje</w:t>
      </w:r>
      <w:r>
        <w:rPr>
          <w:rFonts w:asciiTheme="minorHAnsi" w:eastAsia="PMingLiU" w:hAnsiTheme="minorHAnsi" w:cstheme="minorHAnsi"/>
          <w:i/>
          <w:color w:val="000000"/>
          <w:sz w:val="22"/>
          <w:szCs w:val="22"/>
          <w:lang w:eastAsia="hr-HR" w:bidi="hr-HR"/>
        </w:rPr>
        <w:t xml:space="preserve"> (nastavak)</w:t>
      </w:r>
      <w:r w:rsidRPr="004B0D2D">
        <w:rPr>
          <w:rFonts w:asciiTheme="minorHAnsi" w:eastAsia="PMingLiU" w:hAnsiTheme="minorHAnsi" w:cstheme="minorHAnsi"/>
          <w:i/>
          <w:color w:val="000000"/>
          <w:sz w:val="22"/>
          <w:szCs w:val="22"/>
          <w:lang w:eastAsia="hr-HR" w:bidi="hr-HR"/>
        </w:rPr>
        <w:t>:</w:t>
      </w:r>
    </w:p>
    <w:p w:rsidR="000B4399" w:rsidRPr="00D52BEF" w:rsidRDefault="000B4399" w:rsidP="000B4399">
      <w:pPr>
        <w:tabs>
          <w:tab w:val="left" w:pos="426"/>
        </w:tabs>
        <w:ind w:left="993" w:hanging="284"/>
        <w:jc w:val="both"/>
        <w:rPr>
          <w:rFonts w:asciiTheme="minorHAnsi" w:eastAsia="PMingLiU" w:hAnsiTheme="minorHAnsi" w:cs="Arial"/>
          <w:color w:val="000000"/>
          <w:sz w:val="22"/>
          <w:szCs w:val="22"/>
          <w:lang w:val="hr-HR" w:eastAsia="hr-HR" w:bidi="hr-HR"/>
        </w:rPr>
      </w:pPr>
    </w:p>
    <w:p w:rsidR="000B4399" w:rsidRPr="004E0A21" w:rsidRDefault="000B4399" w:rsidP="00D902FF">
      <w:pPr>
        <w:pStyle w:val="ListParagraph"/>
        <w:numPr>
          <w:ilvl w:val="0"/>
          <w:numId w:val="20"/>
        </w:numPr>
        <w:tabs>
          <w:tab w:val="left" w:pos="426"/>
        </w:tabs>
        <w:jc w:val="both"/>
        <w:rPr>
          <w:rFonts w:ascii="Calibri" w:eastAsia="PMingLiU" w:hAnsi="Calibri" w:cs="Arial"/>
          <w:i/>
          <w:color w:val="000000"/>
          <w:sz w:val="22"/>
          <w:szCs w:val="22"/>
          <w:lang w:eastAsia="hr-HR" w:bidi="hr-HR"/>
        </w:rPr>
      </w:pPr>
      <w:r w:rsidRPr="004E0A21">
        <w:rPr>
          <w:rFonts w:ascii="Calibri" w:eastAsia="PMingLiU" w:hAnsi="Calibri" w:cs="Arial"/>
          <w:color w:val="000000"/>
          <w:sz w:val="22"/>
          <w:szCs w:val="22"/>
          <w:lang w:eastAsia="hr-HR" w:bidi="hr-HR"/>
        </w:rPr>
        <w:t>MSFI 9 Financijski instrumenti  (nastavak)</w:t>
      </w:r>
      <w:r w:rsidRPr="004E0A21" w:rsidDel="001658AD">
        <w:rPr>
          <w:rFonts w:ascii="Calibri" w:eastAsia="PMingLiU" w:hAnsi="Calibri" w:cs="Arial"/>
          <w:i/>
          <w:color w:val="000000"/>
          <w:sz w:val="22"/>
          <w:szCs w:val="22"/>
          <w:lang w:eastAsia="hr-HR" w:bidi="hr-HR"/>
        </w:rPr>
        <w:t xml:space="preserve"> </w:t>
      </w:r>
    </w:p>
    <w:p w:rsidR="000B4399" w:rsidRDefault="000B4399" w:rsidP="000B4399">
      <w:pPr>
        <w:tabs>
          <w:tab w:val="left" w:pos="426"/>
        </w:tabs>
        <w:ind w:firstLine="709"/>
        <w:jc w:val="both"/>
        <w:rPr>
          <w:rFonts w:asciiTheme="minorHAnsi" w:eastAsia="PMingLiU" w:hAnsiTheme="minorHAnsi" w:cs="Arial"/>
          <w:color w:val="000000"/>
          <w:sz w:val="22"/>
          <w:szCs w:val="22"/>
          <w:lang w:val="hr-HR" w:eastAsia="hr-HR" w:bidi="hr-HR"/>
        </w:rPr>
      </w:pPr>
    </w:p>
    <w:p w:rsidR="00615B91" w:rsidRDefault="000B4399" w:rsidP="00615B91">
      <w:pPr>
        <w:tabs>
          <w:tab w:val="left" w:pos="426"/>
        </w:tabs>
        <w:ind w:left="709"/>
        <w:jc w:val="both"/>
        <w:rPr>
          <w:rFonts w:ascii="Calibri" w:eastAsia="PMingLiU" w:hAnsi="Calibri" w:cs="Arial"/>
          <w:color w:val="000000"/>
          <w:sz w:val="22"/>
          <w:szCs w:val="22"/>
          <w:lang w:val="hr-HR" w:eastAsia="hr-HR" w:bidi="hr-HR"/>
        </w:rPr>
      </w:pPr>
      <w:r w:rsidRPr="004E0A21">
        <w:rPr>
          <w:rFonts w:ascii="Calibri" w:eastAsia="PMingLiU" w:hAnsi="Calibri" w:cs="Arial"/>
          <w:i/>
          <w:color w:val="000000"/>
          <w:sz w:val="22"/>
          <w:szCs w:val="22"/>
          <w:lang w:val="hr-HR" w:eastAsia="hr-HR" w:bidi="hr-HR"/>
        </w:rPr>
        <w:t>Klasificiranje i mjerenje financijske imovine i financijskih obveza</w:t>
      </w:r>
      <w:r w:rsidRPr="004E0A21">
        <w:rPr>
          <w:rFonts w:ascii="Calibri" w:eastAsia="PMingLiU" w:hAnsi="Calibri" w:cs="Arial"/>
          <w:color w:val="000000"/>
          <w:sz w:val="22"/>
          <w:szCs w:val="22"/>
          <w:lang w:val="hr-HR" w:eastAsia="hr-HR" w:bidi="hr-HR"/>
        </w:rPr>
        <w:t xml:space="preserve"> – </w:t>
      </w:r>
      <w:r w:rsidR="00615B91">
        <w:rPr>
          <w:rFonts w:ascii="Calibri" w:eastAsia="PMingLiU" w:hAnsi="Calibri" w:cs="Arial"/>
          <w:color w:val="000000"/>
          <w:sz w:val="22"/>
          <w:szCs w:val="22"/>
          <w:lang w:val="hr-HR" w:eastAsia="hr-HR" w:bidi="hr-HR"/>
        </w:rPr>
        <w:t xml:space="preserve">prema MSFI-ju 9 </w:t>
      </w:r>
      <w:r w:rsidR="002151CC">
        <w:rPr>
          <w:rFonts w:ascii="Calibri" w:eastAsia="PMingLiU" w:hAnsi="Calibri" w:cs="Arial"/>
          <w:color w:val="000000"/>
          <w:sz w:val="22"/>
          <w:szCs w:val="22"/>
          <w:lang w:val="hr-HR" w:eastAsia="hr-HR" w:bidi="hr-HR"/>
        </w:rPr>
        <w:t>sva financijska imovina se klasificira kao imovina koja</w:t>
      </w:r>
      <w:r w:rsidR="00615B91">
        <w:rPr>
          <w:rFonts w:ascii="Calibri" w:eastAsia="PMingLiU" w:hAnsi="Calibri" w:cs="Arial"/>
          <w:color w:val="000000"/>
          <w:sz w:val="22"/>
          <w:szCs w:val="22"/>
          <w:lang w:val="hr-HR" w:eastAsia="hr-HR" w:bidi="hr-HR"/>
        </w:rPr>
        <w:t xml:space="preserve"> se, nakon početnog priznavanja, u poslovnim knjigama mjeri po: amortiziranom trošku, fer vrijednosti kroz ostalu sveobuhvatnu dobit ili fer vrijednosti kroz izvještaj o dobiti i gubitku.</w:t>
      </w:r>
    </w:p>
    <w:p w:rsidR="00615B91" w:rsidRDefault="00615B91" w:rsidP="00615B91">
      <w:pPr>
        <w:tabs>
          <w:tab w:val="left" w:pos="426"/>
        </w:tabs>
        <w:ind w:left="709"/>
        <w:jc w:val="both"/>
        <w:rPr>
          <w:rFonts w:ascii="Calibri" w:eastAsia="PMingLiU" w:hAnsi="Calibri" w:cs="Arial"/>
          <w:color w:val="000000"/>
          <w:sz w:val="22"/>
          <w:szCs w:val="22"/>
          <w:lang w:val="hr-HR" w:eastAsia="hr-HR" w:bidi="hr-HR"/>
        </w:rPr>
      </w:pPr>
      <w:r>
        <w:rPr>
          <w:rFonts w:ascii="Calibri" w:eastAsia="PMingLiU" w:hAnsi="Calibri" w:cs="Arial"/>
          <w:color w:val="000000"/>
          <w:sz w:val="22"/>
          <w:szCs w:val="22"/>
          <w:lang w:val="hr-HR" w:eastAsia="hr-HR" w:bidi="hr-HR"/>
        </w:rPr>
        <w:t>Klasifikacija financijske imovine u kategorije naknadnog mjerenja temelji se na: poslovnom modelu upravljanja financijskom imovinom i SPPI testu (engl. Solely payments of principal and interest)</w:t>
      </w:r>
    </w:p>
    <w:p w:rsidR="000B4399" w:rsidRDefault="000B4399" w:rsidP="00615B91">
      <w:pPr>
        <w:tabs>
          <w:tab w:val="left" w:pos="426"/>
        </w:tabs>
        <w:ind w:left="709"/>
        <w:jc w:val="both"/>
        <w:rPr>
          <w:rFonts w:ascii="Calibri" w:eastAsia="PMingLiU" w:hAnsi="Calibri" w:cs="Arial"/>
          <w:color w:val="000000"/>
          <w:sz w:val="22"/>
          <w:szCs w:val="22"/>
          <w:lang w:val="hr-HR" w:eastAsia="hr-HR" w:bidi="hr-HR"/>
        </w:rPr>
      </w:pPr>
      <w:r>
        <w:rPr>
          <w:rFonts w:ascii="Calibri" w:eastAsia="PMingLiU" w:hAnsi="Calibri" w:cs="Arial"/>
          <w:color w:val="000000"/>
          <w:sz w:val="22"/>
          <w:szCs w:val="22"/>
          <w:lang w:val="hr-HR" w:eastAsia="hr-HR" w:bidi="hr-HR"/>
        </w:rPr>
        <w:t>Ako se f</w:t>
      </w:r>
      <w:r w:rsidRPr="00D61D45">
        <w:rPr>
          <w:rFonts w:ascii="Calibri" w:eastAsia="PMingLiU" w:hAnsi="Calibri" w:cs="Arial"/>
          <w:color w:val="000000"/>
          <w:sz w:val="22"/>
          <w:szCs w:val="22"/>
          <w:lang w:val="hr-HR" w:eastAsia="hr-HR" w:bidi="hr-HR"/>
        </w:rPr>
        <w:t>inancijska imovina drži radi prikuplj</w:t>
      </w:r>
      <w:r>
        <w:rPr>
          <w:rFonts w:ascii="Calibri" w:eastAsia="PMingLiU" w:hAnsi="Calibri" w:cs="Arial"/>
          <w:color w:val="000000"/>
          <w:sz w:val="22"/>
          <w:szCs w:val="22"/>
          <w:lang w:val="hr-HR" w:eastAsia="hr-HR" w:bidi="hr-HR"/>
        </w:rPr>
        <w:t>anja ugovorenih novčanih tokova,</w:t>
      </w:r>
      <w:r w:rsidRPr="00D61D45">
        <w:rPr>
          <w:rFonts w:ascii="Calibri" w:eastAsia="PMingLiU" w:hAnsi="Calibri" w:cs="Arial"/>
          <w:color w:val="000000"/>
          <w:sz w:val="22"/>
          <w:szCs w:val="22"/>
          <w:lang w:val="hr-HR" w:eastAsia="hr-HR" w:bidi="hr-HR"/>
        </w:rPr>
        <w:t xml:space="preserve"> mjeri se po amortiziranom trošku,</w:t>
      </w:r>
      <w:r>
        <w:rPr>
          <w:rFonts w:ascii="Calibri" w:eastAsia="PMingLiU" w:hAnsi="Calibri" w:cs="Arial"/>
          <w:color w:val="000000"/>
          <w:sz w:val="22"/>
          <w:szCs w:val="22"/>
          <w:lang w:val="hr-HR" w:eastAsia="hr-HR" w:bidi="hr-HR"/>
        </w:rPr>
        <w:t xml:space="preserve"> a ako </w:t>
      </w:r>
      <w:r w:rsidRPr="00D61D45">
        <w:rPr>
          <w:rFonts w:ascii="Calibri" w:eastAsia="PMingLiU" w:hAnsi="Calibri" w:cs="Arial"/>
          <w:color w:val="000000"/>
          <w:sz w:val="22"/>
          <w:szCs w:val="22"/>
          <w:lang w:val="hr-HR" w:eastAsia="hr-HR" w:bidi="hr-HR"/>
        </w:rPr>
        <w:t>se financijska imovina drži kako bi se postigla oba cilja: prikupljanje ugovorenih novčanih tokova i prodaja financijske imovine</w:t>
      </w:r>
      <w:r>
        <w:rPr>
          <w:rFonts w:ascii="Calibri" w:eastAsia="PMingLiU" w:hAnsi="Calibri" w:cs="Arial"/>
          <w:color w:val="000000"/>
          <w:sz w:val="22"/>
          <w:szCs w:val="22"/>
          <w:lang w:val="hr-HR" w:eastAsia="hr-HR" w:bidi="hr-HR"/>
        </w:rPr>
        <w:t>,</w:t>
      </w:r>
      <w:r w:rsidRPr="00D61D45">
        <w:rPr>
          <w:rFonts w:ascii="Calibri" w:eastAsia="PMingLiU" w:hAnsi="Calibri" w:cs="Arial"/>
          <w:color w:val="000000"/>
          <w:sz w:val="22"/>
          <w:szCs w:val="22"/>
          <w:lang w:val="hr-HR" w:eastAsia="hr-HR" w:bidi="hr-HR"/>
        </w:rPr>
        <w:t xml:space="preserve"> mjeri se po fer vrijednosti kroz ostalu sveobuhvatnu dobit. </w:t>
      </w:r>
      <w:r>
        <w:rPr>
          <w:rFonts w:ascii="Calibri" w:eastAsia="PMingLiU" w:hAnsi="Calibri" w:cs="Arial"/>
          <w:color w:val="000000"/>
          <w:sz w:val="22"/>
          <w:szCs w:val="22"/>
          <w:lang w:val="hr-HR" w:eastAsia="hr-HR" w:bidi="hr-HR"/>
        </w:rPr>
        <w:t>Sva druga</w:t>
      </w:r>
      <w:r w:rsidRPr="00D61D45">
        <w:rPr>
          <w:rFonts w:ascii="Calibri" w:eastAsia="PMingLiU" w:hAnsi="Calibri" w:cs="Arial"/>
          <w:color w:val="000000"/>
          <w:sz w:val="22"/>
          <w:szCs w:val="22"/>
          <w:lang w:val="hr-HR" w:eastAsia="hr-HR" w:bidi="hr-HR"/>
        </w:rPr>
        <w:t xml:space="preserve"> financijsk</w:t>
      </w:r>
      <w:r>
        <w:rPr>
          <w:rFonts w:ascii="Calibri" w:eastAsia="PMingLiU" w:hAnsi="Calibri" w:cs="Arial"/>
          <w:color w:val="000000"/>
          <w:sz w:val="22"/>
          <w:szCs w:val="22"/>
          <w:lang w:val="hr-HR" w:eastAsia="hr-HR" w:bidi="hr-HR"/>
        </w:rPr>
        <w:t>a</w:t>
      </w:r>
      <w:r w:rsidRPr="00D61D45">
        <w:rPr>
          <w:rFonts w:ascii="Calibri" w:eastAsia="PMingLiU" w:hAnsi="Calibri" w:cs="Arial"/>
          <w:color w:val="000000"/>
          <w:sz w:val="22"/>
          <w:szCs w:val="22"/>
          <w:lang w:val="hr-HR" w:eastAsia="hr-HR" w:bidi="hr-HR"/>
        </w:rPr>
        <w:t xml:space="preserve"> imovin</w:t>
      </w:r>
      <w:r>
        <w:rPr>
          <w:rFonts w:ascii="Calibri" w:eastAsia="PMingLiU" w:hAnsi="Calibri" w:cs="Arial"/>
          <w:color w:val="000000"/>
          <w:sz w:val="22"/>
          <w:szCs w:val="22"/>
          <w:lang w:val="hr-HR" w:eastAsia="hr-HR" w:bidi="hr-HR"/>
        </w:rPr>
        <w:t xml:space="preserve">a, </w:t>
      </w:r>
      <w:r w:rsidRPr="00D61D45">
        <w:rPr>
          <w:rFonts w:ascii="Calibri" w:eastAsia="PMingLiU" w:hAnsi="Calibri" w:cs="Arial"/>
          <w:color w:val="000000"/>
          <w:sz w:val="22"/>
          <w:szCs w:val="22"/>
          <w:lang w:val="hr-HR" w:eastAsia="hr-HR" w:bidi="hr-HR"/>
        </w:rPr>
        <w:t>koja ne udovoljava kriterijima niti za raspored imovine po fer vrijednosti kroz ostalu sveobuhvatnu dobit niti za raspored imovine po amortiziranom trošku</w:t>
      </w:r>
      <w:r>
        <w:rPr>
          <w:rFonts w:ascii="Calibri" w:eastAsia="PMingLiU" w:hAnsi="Calibri" w:cs="Arial"/>
          <w:color w:val="000000"/>
          <w:sz w:val="22"/>
          <w:szCs w:val="22"/>
          <w:lang w:val="hr-HR" w:eastAsia="hr-HR" w:bidi="hr-HR"/>
        </w:rPr>
        <w:t>,</w:t>
      </w:r>
      <w:r w:rsidRPr="00D61D45">
        <w:rPr>
          <w:rFonts w:ascii="Calibri" w:eastAsia="PMingLiU" w:hAnsi="Calibri" w:cs="Arial"/>
          <w:color w:val="000000"/>
          <w:sz w:val="22"/>
          <w:szCs w:val="22"/>
          <w:lang w:val="hr-HR" w:eastAsia="hr-HR" w:bidi="hr-HR"/>
        </w:rPr>
        <w:t xml:space="preserve"> mjeri </w:t>
      </w:r>
      <w:r>
        <w:rPr>
          <w:rFonts w:ascii="Calibri" w:eastAsia="PMingLiU" w:hAnsi="Calibri" w:cs="Arial"/>
          <w:color w:val="000000"/>
          <w:sz w:val="22"/>
          <w:szCs w:val="22"/>
          <w:lang w:val="hr-HR" w:eastAsia="hr-HR" w:bidi="hr-HR"/>
        </w:rPr>
        <w:t xml:space="preserve">se </w:t>
      </w:r>
      <w:r w:rsidRPr="00D61D45">
        <w:rPr>
          <w:rFonts w:ascii="Calibri" w:eastAsia="PMingLiU" w:hAnsi="Calibri" w:cs="Arial"/>
          <w:color w:val="000000"/>
          <w:sz w:val="22"/>
          <w:szCs w:val="22"/>
          <w:lang w:val="hr-HR" w:eastAsia="hr-HR" w:bidi="hr-HR"/>
        </w:rPr>
        <w:t>po fer vrijednosti kroz izvještaj o dobiti i gubitku</w:t>
      </w:r>
      <w:r>
        <w:rPr>
          <w:rFonts w:ascii="Calibri" w:eastAsia="PMingLiU" w:hAnsi="Calibri" w:cs="Arial"/>
          <w:color w:val="000000"/>
          <w:sz w:val="22"/>
          <w:szCs w:val="22"/>
          <w:lang w:val="hr-HR" w:eastAsia="hr-HR" w:bidi="hr-HR"/>
        </w:rPr>
        <w:t>.</w:t>
      </w:r>
    </w:p>
    <w:p w:rsidR="000B4399" w:rsidRDefault="000B4399" w:rsidP="000B4399">
      <w:pPr>
        <w:tabs>
          <w:tab w:val="left" w:pos="426"/>
        </w:tabs>
        <w:ind w:firstLine="709"/>
        <w:jc w:val="both"/>
        <w:rPr>
          <w:rFonts w:asciiTheme="minorHAnsi" w:eastAsia="PMingLiU" w:hAnsiTheme="minorHAnsi" w:cs="Arial"/>
          <w:color w:val="000000"/>
          <w:sz w:val="22"/>
          <w:szCs w:val="22"/>
          <w:lang w:val="hr-HR" w:eastAsia="hr-HR" w:bidi="hr-HR"/>
        </w:rPr>
      </w:pPr>
    </w:p>
    <w:p w:rsidR="000B4399" w:rsidRDefault="000B4399" w:rsidP="000B4399">
      <w:pPr>
        <w:tabs>
          <w:tab w:val="left" w:pos="426"/>
        </w:tabs>
        <w:ind w:left="709"/>
        <w:jc w:val="both"/>
        <w:rPr>
          <w:rFonts w:ascii="Calibri" w:eastAsia="PMingLiU" w:hAnsi="Calibri" w:cs="Arial"/>
          <w:color w:val="000000"/>
          <w:sz w:val="22"/>
          <w:szCs w:val="22"/>
          <w:lang w:val="hr-HR" w:eastAsia="hr-HR" w:bidi="hr-HR"/>
        </w:rPr>
      </w:pPr>
      <w:r w:rsidRPr="004E0A21">
        <w:rPr>
          <w:rFonts w:ascii="Calibri" w:eastAsia="PMingLiU" w:hAnsi="Calibri" w:cs="Arial"/>
          <w:i/>
          <w:color w:val="000000"/>
          <w:sz w:val="22"/>
          <w:szCs w:val="22"/>
          <w:lang w:val="hr-HR" w:eastAsia="hr-HR" w:bidi="hr-HR"/>
        </w:rPr>
        <w:t>Umanjenje</w:t>
      </w:r>
      <w:r w:rsidRPr="004E0A21">
        <w:rPr>
          <w:rFonts w:ascii="Calibri" w:eastAsia="PMingLiU" w:hAnsi="Calibri" w:cs="Arial"/>
          <w:color w:val="000000"/>
          <w:sz w:val="22"/>
          <w:szCs w:val="22"/>
          <w:lang w:val="hr-HR" w:eastAsia="hr-HR" w:bidi="hr-HR"/>
        </w:rPr>
        <w:t xml:space="preserve"> – MSFI 9 donosi jednoobrazni model umanjenja vrijednosti koji se primjenjuje </w:t>
      </w:r>
      <w:r>
        <w:rPr>
          <w:rFonts w:ascii="Calibri" w:eastAsia="PMingLiU" w:hAnsi="Calibri" w:cs="Arial"/>
          <w:color w:val="000000"/>
          <w:sz w:val="22"/>
          <w:szCs w:val="22"/>
          <w:lang w:val="hr-HR" w:eastAsia="hr-HR" w:bidi="hr-HR"/>
        </w:rPr>
        <w:t>i</w:t>
      </w:r>
      <w:r w:rsidRPr="004E0A21">
        <w:rPr>
          <w:rFonts w:ascii="Calibri" w:eastAsia="PMingLiU" w:hAnsi="Calibri" w:cs="Arial"/>
          <w:color w:val="000000"/>
          <w:sz w:val="22"/>
          <w:szCs w:val="22"/>
          <w:lang w:val="hr-HR" w:eastAsia="hr-HR" w:bidi="hr-HR"/>
        </w:rPr>
        <w:t xml:space="preserve"> na financijsku imovinu i izvanbilančnu izloženost kreditnom riziku</w:t>
      </w:r>
      <w:r>
        <w:rPr>
          <w:rFonts w:ascii="Calibri" w:eastAsia="PMingLiU" w:hAnsi="Calibri" w:cs="Arial"/>
          <w:color w:val="000000"/>
          <w:sz w:val="22"/>
          <w:szCs w:val="22"/>
          <w:lang w:val="hr-HR" w:eastAsia="hr-HR" w:bidi="hr-HR"/>
        </w:rPr>
        <w:t xml:space="preserve"> (preuzete obveze po kreditima i financijske garancije) te zamjenjuje koncept nastalog gubitka s modelom očeki</w:t>
      </w:r>
      <w:r w:rsidR="00A71EA8">
        <w:rPr>
          <w:rFonts w:ascii="Calibri" w:eastAsia="PMingLiU" w:hAnsi="Calibri" w:cs="Arial"/>
          <w:color w:val="000000"/>
          <w:sz w:val="22"/>
          <w:szCs w:val="22"/>
          <w:lang w:val="hr-HR" w:eastAsia="hr-HR" w:bidi="hr-HR"/>
        </w:rPr>
        <w:t>vanog kredi</w:t>
      </w:r>
      <w:r>
        <w:rPr>
          <w:rFonts w:ascii="Calibri" w:eastAsia="PMingLiU" w:hAnsi="Calibri" w:cs="Arial"/>
          <w:color w:val="000000"/>
          <w:sz w:val="22"/>
          <w:szCs w:val="22"/>
          <w:lang w:val="hr-HR" w:eastAsia="hr-HR" w:bidi="hr-HR"/>
        </w:rPr>
        <w:t>tnog gubitka, s ciljem pravovremenog priznavanja gubitaka.</w:t>
      </w:r>
    </w:p>
    <w:p w:rsidR="000B4399" w:rsidRPr="004E0A21" w:rsidRDefault="000B4399" w:rsidP="000B4399">
      <w:pPr>
        <w:tabs>
          <w:tab w:val="left" w:pos="426"/>
        </w:tabs>
        <w:ind w:left="709"/>
        <w:jc w:val="both"/>
        <w:rPr>
          <w:rFonts w:ascii="Calibri" w:eastAsia="PMingLiU" w:hAnsi="Calibri" w:cs="Arial"/>
          <w:color w:val="000000"/>
          <w:sz w:val="22"/>
          <w:szCs w:val="22"/>
          <w:lang w:val="hr-HR" w:eastAsia="hr-HR" w:bidi="hr-HR"/>
        </w:rPr>
      </w:pPr>
      <w:r w:rsidRPr="004E0A21">
        <w:rPr>
          <w:rFonts w:ascii="Calibri" w:eastAsia="PMingLiU" w:hAnsi="Calibri" w:cs="Arial"/>
          <w:color w:val="000000"/>
          <w:sz w:val="22"/>
          <w:szCs w:val="22"/>
          <w:lang w:val="hr-HR" w:eastAsia="hr-HR" w:bidi="hr-HR"/>
        </w:rPr>
        <w:t xml:space="preserve">Subjekti primjene priznaju godišnji očekivani kreditni gubitak ili očekivani kreditni gubitak kroz vijek trajanja financijskog instrumenta ovisno o tome da li je bilo značajnog povećanja kreditnog rizika od trenutka početnog priznavanja. Mjerenje očekivanog kreditnog gubitka mora odražavati vjerojatnost ishoda, utjecaj vremenske vrijednosti novca i biti temeljeno na razumnim i potkrepljujućim informacijama. </w:t>
      </w:r>
    </w:p>
    <w:p w:rsidR="000B4399" w:rsidRPr="00D24328" w:rsidRDefault="000B4399" w:rsidP="000B4399">
      <w:pPr>
        <w:tabs>
          <w:tab w:val="left" w:pos="426"/>
        </w:tabs>
        <w:ind w:firstLine="709"/>
        <w:jc w:val="both"/>
        <w:rPr>
          <w:rFonts w:asciiTheme="minorHAnsi" w:eastAsia="PMingLiU" w:hAnsiTheme="minorHAnsi" w:cs="Arial"/>
          <w:color w:val="000000"/>
          <w:sz w:val="22"/>
          <w:szCs w:val="22"/>
          <w:lang w:val="hr-HR" w:eastAsia="hr-HR" w:bidi="hr-HR"/>
        </w:rPr>
      </w:pPr>
    </w:p>
    <w:p w:rsidR="000B4399" w:rsidRPr="004E0A21" w:rsidRDefault="000B4399" w:rsidP="000B4399">
      <w:pPr>
        <w:pStyle w:val="ListParagraph"/>
        <w:jc w:val="both"/>
        <w:rPr>
          <w:rFonts w:ascii="Calibri" w:eastAsia="PMingLiU" w:hAnsi="Calibri" w:cs="Arial"/>
          <w:color w:val="000000"/>
          <w:sz w:val="22"/>
          <w:szCs w:val="22"/>
          <w:lang w:eastAsia="hr-HR" w:bidi="hr-HR"/>
        </w:rPr>
      </w:pPr>
      <w:r w:rsidRPr="004E0A21">
        <w:rPr>
          <w:rFonts w:ascii="Calibri" w:eastAsia="PMingLiU" w:hAnsi="Calibri" w:cs="Arial"/>
          <w:i/>
          <w:color w:val="000000"/>
          <w:sz w:val="22"/>
          <w:szCs w:val="22"/>
          <w:lang w:eastAsia="hr-HR" w:bidi="hr-HR"/>
        </w:rPr>
        <w:t>Računovodstvo zaštite</w:t>
      </w:r>
      <w:r w:rsidRPr="004E0A21">
        <w:rPr>
          <w:rFonts w:ascii="Calibri" w:eastAsia="PMingLiU" w:hAnsi="Calibri" w:cs="Arial"/>
          <w:color w:val="000000"/>
          <w:sz w:val="22"/>
          <w:szCs w:val="22"/>
          <w:lang w:eastAsia="hr-HR" w:bidi="hr-HR"/>
        </w:rPr>
        <w:t xml:space="preserve"> – MSFI 9 uvodi bitno izmijenjen model računovodstva zaštite, uz proširene informacije koje treba objaviti o aktivnostima upravljanja rizicima. Novi model je posljedica značajnog revidiranja računovodstva zaštite kojim se sam postupak obračunavanja usklađuje s aktivnostima subjekta u upravljanju rizicima.</w:t>
      </w:r>
    </w:p>
    <w:p w:rsidR="000B4399" w:rsidRPr="004E0A21" w:rsidRDefault="000B4399" w:rsidP="000B4399">
      <w:pPr>
        <w:tabs>
          <w:tab w:val="left" w:pos="426"/>
        </w:tabs>
        <w:ind w:left="709"/>
        <w:jc w:val="both"/>
        <w:rPr>
          <w:rFonts w:ascii="Calibri" w:eastAsia="PMingLiU" w:hAnsi="Calibri" w:cs="Arial"/>
          <w:color w:val="000000"/>
          <w:sz w:val="22"/>
          <w:szCs w:val="22"/>
          <w:lang w:eastAsia="hr-HR" w:bidi="hr-HR"/>
        </w:rPr>
      </w:pPr>
    </w:p>
    <w:p w:rsidR="000B4399" w:rsidRPr="009620EF" w:rsidRDefault="000B4399" w:rsidP="000B4399">
      <w:pPr>
        <w:tabs>
          <w:tab w:val="left" w:pos="426"/>
        </w:tabs>
        <w:ind w:left="709"/>
        <w:jc w:val="both"/>
        <w:rPr>
          <w:rFonts w:ascii="Calibri" w:eastAsia="PMingLiU" w:hAnsi="Calibri" w:cs="Arial"/>
          <w:lang w:eastAsia="hr-HR" w:bidi="hr-HR"/>
        </w:rPr>
      </w:pPr>
      <w:r w:rsidRPr="004E0A21">
        <w:rPr>
          <w:rFonts w:ascii="Calibri" w:eastAsia="PMingLiU" w:hAnsi="Calibri" w:cs="Arial"/>
          <w:sz w:val="22"/>
          <w:szCs w:val="22"/>
          <w:lang w:eastAsia="hr-HR" w:bidi="hr-HR"/>
        </w:rPr>
        <w:t>Grupa neće primijeniti MSFI 9 u razdoblju prije njegove obavezne primjene.</w:t>
      </w:r>
      <w:r w:rsidRPr="009620EF">
        <w:rPr>
          <w:rFonts w:ascii="Calibri" w:eastAsia="PMingLiU" w:hAnsi="Calibri" w:cs="Arial"/>
          <w:lang w:eastAsia="hr-HR" w:bidi="hr-HR"/>
        </w:rPr>
        <w:t xml:space="preserve"> </w:t>
      </w:r>
    </w:p>
    <w:p w:rsidR="000B4399" w:rsidRPr="00D24328" w:rsidRDefault="000B4399" w:rsidP="000B4399">
      <w:pPr>
        <w:tabs>
          <w:tab w:val="left" w:pos="426"/>
        </w:tabs>
        <w:ind w:firstLine="709"/>
        <w:jc w:val="both"/>
        <w:rPr>
          <w:rFonts w:asciiTheme="minorHAnsi" w:eastAsia="PMingLiU" w:hAnsiTheme="minorHAnsi" w:cs="Arial"/>
          <w:color w:val="000000"/>
          <w:sz w:val="22"/>
          <w:szCs w:val="22"/>
          <w:lang w:val="hr-HR" w:eastAsia="hr-HR" w:bidi="hr-HR"/>
        </w:rPr>
      </w:pPr>
    </w:p>
    <w:p w:rsidR="008F1749" w:rsidRDefault="000B4399" w:rsidP="000B4399">
      <w:pPr>
        <w:autoSpaceDE w:val="0"/>
        <w:autoSpaceDN w:val="0"/>
        <w:adjustRightInd w:val="0"/>
        <w:ind w:left="680"/>
        <w:jc w:val="both"/>
        <w:rPr>
          <w:rFonts w:ascii="Calibri" w:hAnsi="Calibri" w:cs="Verdana"/>
          <w:sz w:val="22"/>
          <w:szCs w:val="22"/>
        </w:rPr>
      </w:pPr>
      <w:r w:rsidRPr="00361B04">
        <w:rPr>
          <w:rFonts w:ascii="Calibri" w:hAnsi="Calibri" w:cs="Verdana"/>
          <w:sz w:val="22"/>
          <w:szCs w:val="22"/>
        </w:rPr>
        <w:t>Banka je 2016. godine pokrenula projekt uvođenja MSFI-ja 9 angažirajući vanjske konzultante</w:t>
      </w:r>
      <w:r w:rsidR="0091071D">
        <w:rPr>
          <w:rFonts w:ascii="Calibri" w:hAnsi="Calibri" w:cs="Verdana"/>
          <w:sz w:val="22"/>
          <w:szCs w:val="22"/>
        </w:rPr>
        <w:t xml:space="preserve">, a </w:t>
      </w:r>
      <w:r w:rsidR="0091071D" w:rsidRPr="002001ED">
        <w:rPr>
          <w:rFonts w:ascii="Calibri" w:hAnsi="Calibri" w:cs="Verdana"/>
          <w:sz w:val="22"/>
          <w:szCs w:val="22"/>
        </w:rPr>
        <w:t>osnovan je i Projektni tim</w:t>
      </w:r>
      <w:r w:rsidR="008F1749" w:rsidRPr="002001ED">
        <w:rPr>
          <w:rFonts w:ascii="Calibri" w:hAnsi="Calibri" w:cs="Verdana"/>
          <w:sz w:val="22"/>
          <w:szCs w:val="22"/>
        </w:rPr>
        <w:t xml:space="preserve"> od strane HBOR-a</w:t>
      </w:r>
      <w:r w:rsidRPr="00361B04">
        <w:rPr>
          <w:rFonts w:ascii="Calibri" w:hAnsi="Calibri" w:cs="Verdana"/>
          <w:sz w:val="22"/>
          <w:szCs w:val="22"/>
        </w:rPr>
        <w:t>.</w:t>
      </w:r>
    </w:p>
    <w:p w:rsidR="008F1749" w:rsidRDefault="008F1749" w:rsidP="000B4399">
      <w:pPr>
        <w:autoSpaceDE w:val="0"/>
        <w:autoSpaceDN w:val="0"/>
        <w:adjustRightInd w:val="0"/>
        <w:ind w:left="680"/>
        <w:jc w:val="both"/>
        <w:rPr>
          <w:rFonts w:ascii="Calibri" w:hAnsi="Calibri" w:cs="Verdana"/>
          <w:sz w:val="22"/>
          <w:szCs w:val="22"/>
        </w:rPr>
      </w:pPr>
    </w:p>
    <w:p w:rsidR="000B4399" w:rsidRPr="00361B04" w:rsidRDefault="008F1749" w:rsidP="000B4399">
      <w:pPr>
        <w:autoSpaceDE w:val="0"/>
        <w:autoSpaceDN w:val="0"/>
        <w:adjustRightInd w:val="0"/>
        <w:ind w:left="680"/>
        <w:jc w:val="both"/>
        <w:rPr>
          <w:rFonts w:ascii="Calibri" w:hAnsi="Calibri" w:cs="Verdana"/>
          <w:sz w:val="22"/>
          <w:szCs w:val="22"/>
        </w:rPr>
      </w:pPr>
      <w:r w:rsidRPr="002001ED">
        <w:rPr>
          <w:rFonts w:ascii="Calibri" w:hAnsi="Calibri" w:cs="Verdana"/>
          <w:sz w:val="22"/>
          <w:szCs w:val="22"/>
        </w:rPr>
        <w:t>Projekt implementacije MSFI-ja 9 je u završnoj fazi</w:t>
      </w:r>
      <w:r w:rsidR="009F1F02" w:rsidRPr="002001ED">
        <w:rPr>
          <w:rFonts w:ascii="Calibri" w:hAnsi="Calibri" w:cs="Verdana"/>
          <w:sz w:val="22"/>
          <w:szCs w:val="22"/>
        </w:rPr>
        <w:t xml:space="preserve"> te se </w:t>
      </w:r>
      <w:r w:rsidR="0093378B" w:rsidRPr="002001ED">
        <w:rPr>
          <w:rFonts w:ascii="Calibri" w:hAnsi="Calibri" w:cs="Verdana"/>
          <w:sz w:val="22"/>
          <w:szCs w:val="22"/>
        </w:rPr>
        <w:t xml:space="preserve">Grupa </w:t>
      </w:r>
      <w:r w:rsidR="009F1F02" w:rsidRPr="002001ED">
        <w:rPr>
          <w:rFonts w:ascii="Calibri" w:hAnsi="Calibri" w:cs="Verdana"/>
          <w:sz w:val="22"/>
          <w:szCs w:val="22"/>
        </w:rPr>
        <w:t xml:space="preserve">priprema za prvu primjenu novog Standarda, </w:t>
      </w:r>
      <w:r w:rsidR="0093378B" w:rsidRPr="002001ED">
        <w:rPr>
          <w:rFonts w:ascii="Calibri" w:hAnsi="Calibri" w:cs="Verdana"/>
          <w:sz w:val="22"/>
          <w:szCs w:val="22"/>
        </w:rPr>
        <w:t>z</w:t>
      </w:r>
      <w:r w:rsidR="009F1F02" w:rsidRPr="002001ED">
        <w:rPr>
          <w:rFonts w:ascii="Calibri" w:hAnsi="Calibri" w:cs="Verdana"/>
          <w:sz w:val="22"/>
          <w:szCs w:val="22"/>
        </w:rPr>
        <w:t>a implementaciju aplikativne podrške</w:t>
      </w:r>
      <w:r w:rsidR="0093378B" w:rsidRPr="00361B04">
        <w:rPr>
          <w:rFonts w:ascii="Calibri" w:hAnsi="Calibri" w:cs="Verdana"/>
          <w:sz w:val="22"/>
          <w:szCs w:val="22"/>
        </w:rPr>
        <w:t xml:space="preserve"> </w:t>
      </w:r>
      <w:r w:rsidR="00E475ED" w:rsidRPr="00361B04">
        <w:rPr>
          <w:rFonts w:ascii="Calibri" w:hAnsi="Calibri" w:cs="Verdana"/>
          <w:sz w:val="22"/>
          <w:szCs w:val="22"/>
        </w:rPr>
        <w:t>i</w:t>
      </w:r>
      <w:r w:rsidR="0093378B" w:rsidRPr="00361B04">
        <w:rPr>
          <w:rFonts w:ascii="Calibri" w:hAnsi="Calibri" w:cs="Verdana"/>
          <w:sz w:val="22"/>
          <w:szCs w:val="22"/>
        </w:rPr>
        <w:t xml:space="preserve"> potpunu primjenu procedura</w:t>
      </w:r>
      <w:r w:rsidR="00E475ED" w:rsidRPr="00361B04">
        <w:rPr>
          <w:rFonts w:ascii="Calibri" w:hAnsi="Calibri" w:cs="Verdana"/>
          <w:sz w:val="22"/>
          <w:szCs w:val="22"/>
        </w:rPr>
        <w:t xml:space="preserve"> rada</w:t>
      </w:r>
      <w:r w:rsidR="0093378B" w:rsidRPr="00361B04">
        <w:rPr>
          <w:rFonts w:ascii="Calibri" w:hAnsi="Calibri" w:cs="Verdana"/>
          <w:sz w:val="22"/>
          <w:szCs w:val="22"/>
        </w:rPr>
        <w:t xml:space="preserve"> temeljenih na </w:t>
      </w:r>
      <w:r w:rsidR="00E475ED" w:rsidRPr="00361B04">
        <w:rPr>
          <w:rFonts w:ascii="Calibri" w:hAnsi="Calibri" w:cs="Verdana"/>
          <w:sz w:val="22"/>
          <w:szCs w:val="22"/>
        </w:rPr>
        <w:t>usvojenim</w:t>
      </w:r>
      <w:r w:rsidR="0093378B" w:rsidRPr="00361B04">
        <w:rPr>
          <w:rFonts w:ascii="Calibri" w:hAnsi="Calibri" w:cs="Verdana"/>
          <w:sz w:val="22"/>
          <w:szCs w:val="22"/>
        </w:rPr>
        <w:t xml:space="preserve"> novim </w:t>
      </w:r>
      <w:r w:rsidR="00E475ED" w:rsidRPr="00361B04">
        <w:rPr>
          <w:rFonts w:ascii="Calibri" w:hAnsi="Calibri" w:cs="Verdana"/>
          <w:sz w:val="22"/>
          <w:szCs w:val="22"/>
        </w:rPr>
        <w:t>aktima sukladno zahtjevima MSFI-ja 9, u skladu s poslovnim modelom HBOR-a.</w:t>
      </w:r>
    </w:p>
    <w:p w:rsidR="000B4399" w:rsidRDefault="000B4399" w:rsidP="000B4399">
      <w:pPr>
        <w:tabs>
          <w:tab w:val="left" w:pos="426"/>
        </w:tabs>
        <w:contextualSpacing/>
        <w:jc w:val="both"/>
        <w:rPr>
          <w:rFonts w:ascii="Calibri" w:hAnsi="Calibri" w:cs="Verdana"/>
          <w:sz w:val="22"/>
          <w:szCs w:val="22"/>
        </w:rPr>
        <w:sectPr w:rsidR="000B4399" w:rsidSect="000D6913">
          <w:footerReference w:type="default" r:id="rId115"/>
          <w:pgSz w:w="11907" w:h="16840" w:code="9"/>
          <w:pgMar w:top="1418" w:right="1134" w:bottom="1134" w:left="1418" w:header="851" w:footer="851" w:gutter="0"/>
          <w:cols w:space="720"/>
          <w:noEndnote/>
        </w:sectPr>
      </w:pPr>
    </w:p>
    <w:p w:rsidR="000B4399" w:rsidRDefault="000B4399" w:rsidP="000B4399">
      <w:pPr>
        <w:autoSpaceDE w:val="0"/>
        <w:autoSpaceDN w:val="0"/>
        <w:adjustRightInd w:val="0"/>
        <w:ind w:left="1418"/>
        <w:contextualSpacing/>
        <w:jc w:val="both"/>
        <w:rPr>
          <w:rFonts w:ascii="Calibri" w:hAnsi="Calibri" w:cs="Verdana"/>
          <w:sz w:val="22"/>
          <w:szCs w:val="22"/>
          <w:highlight w:val="yellow"/>
        </w:rPr>
      </w:pPr>
    </w:p>
    <w:p w:rsidR="000B4399" w:rsidRPr="005D12B5" w:rsidRDefault="000B4399" w:rsidP="000B4399">
      <w:pPr>
        <w:tabs>
          <w:tab w:val="left" w:pos="426"/>
        </w:tabs>
        <w:jc w:val="both"/>
        <w:rPr>
          <w:rFonts w:asciiTheme="minorHAnsi" w:eastAsia="PMingLiU" w:hAnsiTheme="minorHAnsi" w:cs="Arial"/>
          <w:b/>
          <w:color w:val="000000"/>
          <w:sz w:val="22"/>
          <w:szCs w:val="22"/>
          <w:lang w:val="hr-HR" w:eastAsia="hr-HR" w:bidi="hr-HR"/>
        </w:rPr>
      </w:pPr>
      <w:r>
        <w:rPr>
          <w:rFonts w:asciiTheme="minorHAnsi" w:eastAsia="PMingLiU" w:hAnsiTheme="minorHAnsi" w:cs="Arial"/>
          <w:b/>
          <w:color w:val="000000"/>
          <w:sz w:val="22"/>
          <w:szCs w:val="22"/>
          <w:lang w:val="hr-HR" w:eastAsia="hr-HR" w:bidi="hr-HR"/>
        </w:rPr>
        <w:t>2</w:t>
      </w:r>
      <w:r w:rsidRPr="005D12B5">
        <w:rPr>
          <w:rFonts w:asciiTheme="minorHAnsi" w:eastAsia="PMingLiU" w:hAnsiTheme="minorHAnsi" w:cs="Arial"/>
          <w:b/>
          <w:color w:val="000000"/>
          <w:sz w:val="22"/>
          <w:szCs w:val="22"/>
          <w:lang w:val="hr-HR" w:eastAsia="hr-HR" w:bidi="hr-HR"/>
        </w:rPr>
        <w:t>.</w:t>
      </w:r>
      <w:r w:rsidRPr="005D12B5">
        <w:rPr>
          <w:rFonts w:asciiTheme="minorHAnsi" w:eastAsia="PMingLiU" w:hAnsiTheme="minorHAnsi" w:cs="Arial"/>
          <w:b/>
          <w:color w:val="000000"/>
          <w:sz w:val="22"/>
          <w:szCs w:val="22"/>
          <w:lang w:val="hr-HR" w:eastAsia="hr-HR" w:bidi="hr-HR"/>
        </w:rPr>
        <w:tab/>
        <w:t>Sažetak značajnih računovodstvenih politika (nastavak)</w:t>
      </w:r>
    </w:p>
    <w:p w:rsidR="000B4399" w:rsidRPr="005D12B5" w:rsidRDefault="000B4399" w:rsidP="000B4399">
      <w:pPr>
        <w:tabs>
          <w:tab w:val="left" w:pos="426"/>
        </w:tabs>
        <w:jc w:val="both"/>
        <w:rPr>
          <w:rFonts w:asciiTheme="minorHAnsi" w:eastAsia="PMingLiU" w:hAnsiTheme="minorHAnsi" w:cs="Arial"/>
          <w:b/>
          <w:color w:val="000000"/>
          <w:sz w:val="22"/>
          <w:szCs w:val="22"/>
          <w:lang w:val="hr-HR" w:eastAsia="hr-HR" w:bidi="hr-HR"/>
        </w:rPr>
      </w:pPr>
    </w:p>
    <w:p w:rsidR="000B4399" w:rsidRDefault="000B4399" w:rsidP="000B4399">
      <w:pPr>
        <w:tabs>
          <w:tab w:val="left" w:pos="426"/>
        </w:tabs>
        <w:jc w:val="both"/>
        <w:rPr>
          <w:rFonts w:asciiTheme="minorHAnsi" w:eastAsia="PMingLiU" w:hAnsiTheme="minorHAnsi" w:cs="Arial"/>
          <w:b/>
          <w:color w:val="000000"/>
          <w:sz w:val="22"/>
          <w:szCs w:val="22"/>
          <w:lang w:val="hr-HR" w:eastAsia="hr-HR" w:bidi="hr-HR"/>
        </w:rPr>
      </w:pPr>
      <w:r w:rsidRPr="00CD513A">
        <w:rPr>
          <w:rFonts w:asciiTheme="minorHAnsi" w:eastAsia="PMingLiU" w:hAnsiTheme="minorHAnsi" w:cs="Arial"/>
          <w:b/>
          <w:color w:val="000000"/>
          <w:sz w:val="22"/>
          <w:szCs w:val="22"/>
          <w:lang w:val="hr-HR" w:eastAsia="hr-HR" w:bidi="hr-HR"/>
        </w:rPr>
        <w:t>2.3.</w:t>
      </w:r>
      <w:r w:rsidRPr="00CD513A">
        <w:rPr>
          <w:rFonts w:asciiTheme="minorHAnsi" w:eastAsia="PMingLiU" w:hAnsiTheme="minorHAnsi" w:cs="Arial"/>
          <w:b/>
          <w:color w:val="000000"/>
          <w:sz w:val="22"/>
          <w:szCs w:val="22"/>
          <w:lang w:val="hr-HR" w:eastAsia="hr-HR" w:bidi="hr-HR"/>
        </w:rPr>
        <w:tab/>
        <w:t>Usvajanje novih i izmijenjenih Međunarodnih standarda financijskog izvještavanja (nastavak):</w:t>
      </w:r>
    </w:p>
    <w:p w:rsidR="000B4399" w:rsidRPr="00CD513A" w:rsidRDefault="000B4399" w:rsidP="000B4399">
      <w:pPr>
        <w:tabs>
          <w:tab w:val="left" w:pos="426"/>
        </w:tabs>
        <w:ind w:left="720"/>
        <w:contextualSpacing/>
        <w:jc w:val="both"/>
        <w:rPr>
          <w:rFonts w:ascii="Calibri" w:eastAsia="PMingLiU" w:hAnsi="Calibri" w:cs="Arial"/>
          <w:color w:val="000000"/>
          <w:sz w:val="22"/>
          <w:szCs w:val="22"/>
          <w:lang w:eastAsia="hr-HR" w:bidi="hr-HR"/>
        </w:rPr>
      </w:pPr>
    </w:p>
    <w:p w:rsidR="000B4399" w:rsidRPr="004B0D2D" w:rsidRDefault="000B4399" w:rsidP="000B4399">
      <w:pPr>
        <w:tabs>
          <w:tab w:val="left" w:pos="426"/>
        </w:tabs>
        <w:ind w:left="426" w:hanging="426"/>
        <w:jc w:val="both"/>
        <w:rPr>
          <w:rFonts w:asciiTheme="minorHAnsi" w:eastAsia="PMingLiU" w:hAnsiTheme="minorHAnsi" w:cstheme="minorHAnsi"/>
          <w:i/>
          <w:color w:val="000000"/>
          <w:sz w:val="22"/>
          <w:szCs w:val="22"/>
          <w:lang w:eastAsia="hr-HR" w:bidi="hr-HR"/>
        </w:rPr>
      </w:pPr>
      <w:r w:rsidRPr="004B0D2D">
        <w:rPr>
          <w:rFonts w:asciiTheme="minorHAnsi" w:eastAsia="PMingLiU" w:hAnsiTheme="minorHAnsi" w:cstheme="minorHAnsi"/>
          <w:i/>
          <w:color w:val="000000"/>
          <w:sz w:val="22"/>
          <w:szCs w:val="22"/>
          <w:lang w:eastAsia="hr-HR" w:bidi="hr-HR"/>
        </w:rPr>
        <w:t>c)</w:t>
      </w:r>
      <w:r w:rsidRPr="004B0D2D">
        <w:rPr>
          <w:rFonts w:asciiTheme="minorHAnsi" w:eastAsia="PMingLiU" w:hAnsiTheme="minorHAnsi" w:cstheme="minorHAnsi"/>
          <w:i/>
          <w:color w:val="000000"/>
          <w:sz w:val="22"/>
          <w:szCs w:val="22"/>
          <w:lang w:eastAsia="hr-HR" w:bidi="hr-HR"/>
        </w:rPr>
        <w:tab/>
        <w:t>Novi i izmijenjeni Međunarodni standardi financijskog izvještavanja koji se ne odnose na izvještajno razdoblje i usvojeni su u Europskoj uniji s ocjenom utjecaja na financijske izvještaje</w:t>
      </w:r>
      <w:r>
        <w:rPr>
          <w:rFonts w:asciiTheme="minorHAnsi" w:eastAsia="PMingLiU" w:hAnsiTheme="minorHAnsi" w:cstheme="minorHAnsi"/>
          <w:i/>
          <w:color w:val="000000"/>
          <w:sz w:val="22"/>
          <w:szCs w:val="22"/>
          <w:lang w:eastAsia="hr-HR" w:bidi="hr-HR"/>
        </w:rPr>
        <w:t xml:space="preserve"> (nastavak)</w:t>
      </w:r>
      <w:r w:rsidRPr="004B0D2D">
        <w:rPr>
          <w:rFonts w:asciiTheme="minorHAnsi" w:eastAsia="PMingLiU" w:hAnsiTheme="minorHAnsi" w:cstheme="minorHAnsi"/>
          <w:i/>
          <w:color w:val="000000"/>
          <w:sz w:val="22"/>
          <w:szCs w:val="22"/>
          <w:lang w:eastAsia="hr-HR" w:bidi="hr-HR"/>
        </w:rPr>
        <w:t>:</w:t>
      </w:r>
    </w:p>
    <w:p w:rsidR="000B4399" w:rsidRPr="00D52BEF" w:rsidRDefault="000B4399" w:rsidP="000B4399">
      <w:pPr>
        <w:tabs>
          <w:tab w:val="left" w:pos="426"/>
        </w:tabs>
        <w:ind w:left="993" w:hanging="284"/>
        <w:jc w:val="both"/>
        <w:rPr>
          <w:rFonts w:asciiTheme="minorHAnsi" w:eastAsia="PMingLiU" w:hAnsiTheme="minorHAnsi" w:cs="Arial"/>
          <w:color w:val="000000"/>
          <w:sz w:val="22"/>
          <w:szCs w:val="22"/>
          <w:lang w:val="hr-HR" w:eastAsia="hr-HR" w:bidi="hr-HR"/>
        </w:rPr>
      </w:pPr>
    </w:p>
    <w:p w:rsidR="000B4399" w:rsidRPr="00CD513A" w:rsidRDefault="000B4399" w:rsidP="00D902FF">
      <w:pPr>
        <w:pStyle w:val="ListParagraph"/>
        <w:numPr>
          <w:ilvl w:val="0"/>
          <w:numId w:val="20"/>
        </w:numPr>
        <w:tabs>
          <w:tab w:val="left" w:pos="426"/>
        </w:tabs>
        <w:jc w:val="both"/>
        <w:rPr>
          <w:rFonts w:ascii="Calibri" w:eastAsia="PMingLiU" w:hAnsi="Calibri" w:cs="Arial"/>
          <w:i/>
          <w:color w:val="000000"/>
          <w:sz w:val="22"/>
          <w:szCs w:val="22"/>
          <w:lang w:eastAsia="hr-HR" w:bidi="hr-HR"/>
        </w:rPr>
      </w:pPr>
      <w:r w:rsidRPr="00CD513A">
        <w:rPr>
          <w:rFonts w:ascii="Calibri" w:eastAsia="PMingLiU" w:hAnsi="Calibri" w:cs="Arial"/>
          <w:color w:val="000000"/>
          <w:sz w:val="22"/>
          <w:szCs w:val="22"/>
          <w:lang w:eastAsia="hr-HR" w:bidi="hr-HR"/>
        </w:rPr>
        <w:t>MSFI 9 Financijski instrumenti  (nastavak)</w:t>
      </w:r>
      <w:r w:rsidRPr="00CD513A" w:rsidDel="001658AD">
        <w:rPr>
          <w:rFonts w:ascii="Calibri" w:eastAsia="PMingLiU" w:hAnsi="Calibri" w:cs="Arial"/>
          <w:i/>
          <w:color w:val="000000"/>
          <w:sz w:val="22"/>
          <w:szCs w:val="22"/>
          <w:lang w:eastAsia="hr-HR" w:bidi="hr-HR"/>
        </w:rPr>
        <w:t xml:space="preserve"> </w:t>
      </w:r>
    </w:p>
    <w:p w:rsidR="000B4399" w:rsidRPr="004E0A21" w:rsidRDefault="000B4399" w:rsidP="000B4399">
      <w:pPr>
        <w:autoSpaceDE w:val="0"/>
        <w:autoSpaceDN w:val="0"/>
        <w:adjustRightInd w:val="0"/>
        <w:ind w:left="1418"/>
        <w:contextualSpacing/>
        <w:jc w:val="both"/>
        <w:rPr>
          <w:rFonts w:ascii="Calibri" w:hAnsi="Calibri" w:cs="Verdana"/>
          <w:sz w:val="22"/>
          <w:szCs w:val="22"/>
          <w:highlight w:val="yellow"/>
        </w:rPr>
      </w:pPr>
    </w:p>
    <w:p w:rsidR="001D490E" w:rsidRPr="00361B04" w:rsidRDefault="00695199" w:rsidP="000B4399">
      <w:pPr>
        <w:tabs>
          <w:tab w:val="left" w:pos="426"/>
        </w:tabs>
        <w:ind w:left="720"/>
        <w:contextualSpacing/>
        <w:jc w:val="both"/>
        <w:rPr>
          <w:rFonts w:ascii="Calibri" w:hAnsi="Calibri" w:cs="Verdana"/>
          <w:sz w:val="22"/>
          <w:szCs w:val="22"/>
        </w:rPr>
      </w:pPr>
      <w:r w:rsidRPr="00361B04">
        <w:rPr>
          <w:rFonts w:ascii="Calibri" w:hAnsi="Calibri" w:cs="Verdana"/>
          <w:sz w:val="22"/>
          <w:szCs w:val="22"/>
        </w:rPr>
        <w:t xml:space="preserve">Internim aktom vezanim za </w:t>
      </w:r>
      <w:r w:rsidRPr="00361B04">
        <w:rPr>
          <w:rFonts w:ascii="Calibri" w:hAnsi="Calibri" w:cs="Verdana"/>
          <w:i/>
          <w:sz w:val="22"/>
          <w:szCs w:val="22"/>
        </w:rPr>
        <w:t>klasifikaciju i mjerenje financijske imovine</w:t>
      </w:r>
      <w:r w:rsidRPr="00361B04">
        <w:rPr>
          <w:rFonts w:ascii="Calibri" w:hAnsi="Calibri" w:cs="Verdana"/>
          <w:sz w:val="22"/>
          <w:szCs w:val="22"/>
        </w:rPr>
        <w:t xml:space="preserve"> utvrđeni su poslovni modeli</w:t>
      </w:r>
      <w:r w:rsidR="001D490E" w:rsidRPr="00361B04">
        <w:rPr>
          <w:rFonts w:ascii="Calibri" w:hAnsi="Calibri" w:cs="Verdana"/>
          <w:sz w:val="22"/>
          <w:szCs w:val="22"/>
        </w:rPr>
        <w:t xml:space="preserve">, klasifikacija i reklasifikacija financijske imovine, alokacija financijske imovine u poslovne modele, SPPI test, benchmark test, modifikacija financijske imovine kao </w:t>
      </w:r>
      <w:r w:rsidR="00B45CF8" w:rsidRPr="00361B04">
        <w:rPr>
          <w:rFonts w:ascii="Calibri" w:hAnsi="Calibri" w:cs="Verdana"/>
          <w:sz w:val="22"/>
          <w:szCs w:val="22"/>
        </w:rPr>
        <w:t>i</w:t>
      </w:r>
      <w:r w:rsidR="001D490E" w:rsidRPr="00361B04">
        <w:rPr>
          <w:rFonts w:ascii="Calibri" w:hAnsi="Calibri" w:cs="Verdana"/>
          <w:sz w:val="22"/>
          <w:szCs w:val="22"/>
        </w:rPr>
        <w:t xml:space="preserve"> kontrolna lista pitanja za provođenje SPPI testa.</w:t>
      </w:r>
    </w:p>
    <w:p w:rsidR="001D490E" w:rsidRPr="00361B04" w:rsidRDefault="001D490E" w:rsidP="000B4399">
      <w:pPr>
        <w:tabs>
          <w:tab w:val="left" w:pos="426"/>
        </w:tabs>
        <w:ind w:left="720"/>
        <w:contextualSpacing/>
        <w:jc w:val="both"/>
        <w:rPr>
          <w:rFonts w:ascii="Calibri" w:hAnsi="Calibri" w:cs="Verdana"/>
          <w:sz w:val="22"/>
          <w:szCs w:val="22"/>
        </w:rPr>
      </w:pPr>
    </w:p>
    <w:p w:rsidR="001D490E" w:rsidRPr="00361B04" w:rsidRDefault="001D490E" w:rsidP="000B4399">
      <w:pPr>
        <w:tabs>
          <w:tab w:val="left" w:pos="426"/>
        </w:tabs>
        <w:ind w:left="720"/>
        <w:contextualSpacing/>
        <w:jc w:val="both"/>
        <w:rPr>
          <w:rFonts w:ascii="Calibri" w:hAnsi="Calibri" w:cs="Verdana"/>
          <w:sz w:val="22"/>
          <w:szCs w:val="22"/>
        </w:rPr>
      </w:pPr>
      <w:r w:rsidRPr="00361B04">
        <w:rPr>
          <w:rFonts w:ascii="Calibri" w:hAnsi="Calibri" w:cs="Verdana"/>
          <w:sz w:val="22"/>
          <w:szCs w:val="22"/>
        </w:rPr>
        <w:t>SPPI test se provodi:</w:t>
      </w:r>
    </w:p>
    <w:p w:rsidR="000B4399" w:rsidRPr="00361B04" w:rsidRDefault="001D490E" w:rsidP="00D902FF">
      <w:pPr>
        <w:pStyle w:val="ListParagraph"/>
        <w:numPr>
          <w:ilvl w:val="0"/>
          <w:numId w:val="9"/>
        </w:numPr>
        <w:ind w:hanging="331"/>
        <w:jc w:val="both"/>
        <w:rPr>
          <w:rFonts w:asciiTheme="minorHAnsi" w:eastAsia="PMingLiU" w:hAnsiTheme="minorHAnsi" w:cstheme="minorHAnsi"/>
          <w:sz w:val="22"/>
          <w:szCs w:val="22"/>
          <w:lang w:eastAsia="hr-HR" w:bidi="hr-HR"/>
        </w:rPr>
      </w:pPr>
      <w:r w:rsidRPr="00361B04">
        <w:rPr>
          <w:rFonts w:asciiTheme="minorHAnsi" w:hAnsiTheme="minorHAnsi" w:cstheme="minorHAnsi"/>
          <w:sz w:val="22"/>
          <w:szCs w:val="22"/>
        </w:rPr>
        <w:t>za svaku</w:t>
      </w:r>
      <w:r w:rsidRPr="00361B04">
        <w:rPr>
          <w:rFonts w:asciiTheme="minorHAnsi" w:eastAsia="PMingLiU" w:hAnsiTheme="minorHAnsi" w:cstheme="minorHAnsi"/>
          <w:sz w:val="22"/>
          <w:szCs w:val="22"/>
          <w:lang w:eastAsia="hr-HR" w:bidi="hr-HR"/>
        </w:rPr>
        <w:t xml:space="preserve"> financijsku imovinu, alociranu u poslovni model čiji je cilj držanje financijske imovine radi naplate ugovorenih novčanih tokova i poslovni model čiji je cilj prikukpljanje ugovorenih novčanih tokova i prodaja financijske imovine, a na datum njenog inicijalnog priznavanja,</w:t>
      </w:r>
    </w:p>
    <w:p w:rsidR="001D490E" w:rsidRPr="00361B04" w:rsidRDefault="00B45CF8" w:rsidP="00D902FF">
      <w:pPr>
        <w:pStyle w:val="ListParagraph"/>
        <w:numPr>
          <w:ilvl w:val="0"/>
          <w:numId w:val="9"/>
        </w:numPr>
        <w:ind w:hanging="331"/>
        <w:jc w:val="both"/>
        <w:rPr>
          <w:rFonts w:asciiTheme="minorHAnsi" w:eastAsia="PMingLiU" w:hAnsiTheme="minorHAnsi" w:cstheme="minorHAnsi"/>
          <w:sz w:val="22"/>
          <w:szCs w:val="22"/>
          <w:lang w:eastAsia="hr-HR" w:bidi="hr-HR"/>
        </w:rPr>
      </w:pPr>
      <w:r w:rsidRPr="00361B04">
        <w:rPr>
          <w:rFonts w:asciiTheme="minorHAnsi" w:eastAsia="PMingLiU" w:hAnsiTheme="minorHAnsi" w:cstheme="minorHAnsi"/>
          <w:sz w:val="22"/>
          <w:szCs w:val="22"/>
          <w:lang w:eastAsia="hr-HR" w:bidi="hr-HR"/>
        </w:rPr>
        <w:t>z</w:t>
      </w:r>
      <w:r w:rsidR="001D490E" w:rsidRPr="00361B04">
        <w:rPr>
          <w:rFonts w:asciiTheme="minorHAnsi" w:eastAsia="PMingLiU" w:hAnsiTheme="minorHAnsi" w:cstheme="minorHAnsi"/>
          <w:sz w:val="22"/>
          <w:szCs w:val="22"/>
          <w:lang w:eastAsia="hr-HR" w:bidi="hr-HR"/>
        </w:rPr>
        <w:t xml:space="preserve">a svaku financijsku imovinu u slučajevima u kojima je izvorna imovina značajno modificirana </w:t>
      </w:r>
      <w:r w:rsidRPr="00361B04">
        <w:rPr>
          <w:rFonts w:asciiTheme="minorHAnsi" w:eastAsia="PMingLiU" w:hAnsiTheme="minorHAnsi" w:cstheme="minorHAnsi"/>
          <w:sz w:val="22"/>
          <w:szCs w:val="22"/>
          <w:lang w:eastAsia="hr-HR" w:bidi="hr-HR"/>
        </w:rPr>
        <w:t>i</w:t>
      </w:r>
      <w:r w:rsidR="001D490E" w:rsidRPr="00361B04">
        <w:rPr>
          <w:rFonts w:asciiTheme="minorHAnsi" w:eastAsia="PMingLiU" w:hAnsiTheme="minorHAnsi" w:cstheme="minorHAnsi"/>
          <w:sz w:val="22"/>
          <w:szCs w:val="22"/>
          <w:lang w:eastAsia="hr-HR" w:bidi="hr-HR"/>
        </w:rPr>
        <w:t xml:space="preserve"> zbog toga ponovno priznata kao nova imovina, </w:t>
      </w:r>
    </w:p>
    <w:p w:rsidR="001D490E" w:rsidRPr="00361B04" w:rsidRDefault="00B45CF8" w:rsidP="00D902FF">
      <w:pPr>
        <w:pStyle w:val="ListParagraph"/>
        <w:numPr>
          <w:ilvl w:val="0"/>
          <w:numId w:val="9"/>
        </w:numPr>
        <w:ind w:hanging="331"/>
        <w:jc w:val="both"/>
        <w:rPr>
          <w:rFonts w:asciiTheme="minorHAnsi" w:eastAsia="PMingLiU" w:hAnsiTheme="minorHAnsi" w:cstheme="minorHAnsi"/>
          <w:sz w:val="22"/>
          <w:szCs w:val="22"/>
          <w:lang w:eastAsia="hr-HR" w:bidi="hr-HR"/>
        </w:rPr>
      </w:pPr>
      <w:r w:rsidRPr="00361B04">
        <w:rPr>
          <w:rFonts w:asciiTheme="minorHAnsi" w:eastAsia="PMingLiU" w:hAnsiTheme="minorHAnsi" w:cstheme="minorHAnsi"/>
          <w:sz w:val="22"/>
          <w:szCs w:val="22"/>
          <w:lang w:eastAsia="hr-HR" w:bidi="hr-HR"/>
        </w:rPr>
        <w:t>k</w:t>
      </w:r>
      <w:r w:rsidR="001D490E" w:rsidRPr="00361B04">
        <w:rPr>
          <w:rFonts w:asciiTheme="minorHAnsi" w:eastAsia="PMingLiU" w:hAnsiTheme="minorHAnsi" w:cstheme="minorHAnsi"/>
          <w:sz w:val="22"/>
          <w:szCs w:val="22"/>
          <w:lang w:eastAsia="hr-HR" w:bidi="hr-HR"/>
        </w:rPr>
        <w:t>od uvođenja novih modele i/ili programa kreditiranja kako bi se unaprijed utvrdila prihvatljivost razmatranih uvjeta kreditiranja u odnosu na potrebu kasnijeg praćenja vrijednosti eventualne financijske imovine koja bi proizašla iz istih.</w:t>
      </w:r>
    </w:p>
    <w:p w:rsidR="001D490E" w:rsidRDefault="001D490E" w:rsidP="00361B04">
      <w:pPr>
        <w:ind w:left="709"/>
        <w:jc w:val="both"/>
        <w:rPr>
          <w:rFonts w:asciiTheme="minorHAnsi" w:eastAsia="PMingLiU" w:hAnsiTheme="minorHAnsi" w:cstheme="minorHAnsi"/>
          <w:sz w:val="22"/>
          <w:szCs w:val="22"/>
          <w:lang w:eastAsia="hr-HR" w:bidi="hr-HR"/>
        </w:rPr>
      </w:pPr>
    </w:p>
    <w:p w:rsidR="001D490E" w:rsidRPr="00361B04" w:rsidRDefault="00B45CF8" w:rsidP="00361B04">
      <w:pPr>
        <w:ind w:left="709"/>
        <w:jc w:val="both"/>
        <w:rPr>
          <w:rFonts w:asciiTheme="minorHAnsi" w:eastAsia="PMingLiU" w:hAnsiTheme="minorHAnsi" w:cstheme="minorHAnsi"/>
          <w:sz w:val="22"/>
          <w:szCs w:val="22"/>
          <w:lang w:eastAsia="hr-HR" w:bidi="hr-HR"/>
        </w:rPr>
      </w:pPr>
      <w:r w:rsidRPr="00361B04">
        <w:rPr>
          <w:rFonts w:asciiTheme="minorHAnsi" w:eastAsia="PMingLiU" w:hAnsiTheme="minorHAnsi" w:cstheme="minorHAnsi"/>
          <w:sz w:val="22"/>
          <w:szCs w:val="22"/>
          <w:lang w:eastAsia="hr-HR" w:bidi="hr-HR"/>
        </w:rPr>
        <w:t>Definirani su poslovni modeli upravljanja financijskom imovinom koji označavaju način zajedničkog upravljanja skupinom financijske imovine kao cjelinom radi ostvarenja određenog poslovnog cilja.</w:t>
      </w:r>
    </w:p>
    <w:p w:rsidR="003D5B84" w:rsidRDefault="00B45CF8" w:rsidP="00361B04">
      <w:pPr>
        <w:ind w:left="709"/>
        <w:jc w:val="both"/>
        <w:rPr>
          <w:rFonts w:asciiTheme="minorHAnsi" w:eastAsia="PMingLiU" w:hAnsiTheme="minorHAnsi" w:cstheme="minorHAnsi"/>
          <w:sz w:val="22"/>
          <w:szCs w:val="22"/>
          <w:lang w:eastAsia="hr-HR" w:bidi="hr-HR"/>
        </w:rPr>
      </w:pPr>
      <w:r w:rsidRPr="00361B04">
        <w:rPr>
          <w:rFonts w:asciiTheme="minorHAnsi" w:eastAsia="PMingLiU" w:hAnsiTheme="minorHAnsi" w:cstheme="minorHAnsi"/>
          <w:sz w:val="22"/>
          <w:szCs w:val="22"/>
          <w:lang w:eastAsia="hr-HR" w:bidi="hr-HR"/>
        </w:rPr>
        <w:t>Financijskom imovinom</w:t>
      </w:r>
      <w:r w:rsidR="00C24773" w:rsidRPr="00361B04">
        <w:rPr>
          <w:rFonts w:asciiTheme="minorHAnsi" w:eastAsia="PMingLiU" w:hAnsiTheme="minorHAnsi" w:cstheme="minorHAnsi"/>
          <w:sz w:val="22"/>
          <w:szCs w:val="22"/>
          <w:lang w:eastAsia="hr-HR" w:bidi="hr-HR"/>
        </w:rPr>
        <w:t xml:space="preserve"> grupiranom u jedan poslovni model upravlja se na jednaki način, takva imovina se zajednički ocjenjuje i o njoj se zajednički izvještava. Poslovnim modelom se definira na koji način se očekuje da će financijska imovina generirati novčane tokove, a to može biti prikupljanjem ugovorenih novčanih tokova, prodajom financijske imovine ili i jednim i drugim načinom.</w:t>
      </w:r>
    </w:p>
    <w:p w:rsidR="00D81F13" w:rsidRDefault="00D81F13" w:rsidP="00361B04">
      <w:pPr>
        <w:ind w:left="709"/>
        <w:jc w:val="both"/>
        <w:rPr>
          <w:rFonts w:asciiTheme="minorHAnsi" w:eastAsia="PMingLiU" w:hAnsiTheme="minorHAnsi" w:cstheme="minorHAnsi"/>
          <w:sz w:val="22"/>
          <w:szCs w:val="22"/>
          <w:lang w:eastAsia="hr-HR" w:bidi="hr-HR"/>
        </w:rPr>
      </w:pPr>
      <w:r>
        <w:rPr>
          <w:rFonts w:asciiTheme="minorHAnsi" w:eastAsia="PMingLiU" w:hAnsiTheme="minorHAnsi" w:cstheme="minorHAnsi"/>
          <w:sz w:val="22"/>
          <w:szCs w:val="22"/>
          <w:lang w:eastAsia="hr-HR" w:bidi="hr-HR"/>
        </w:rPr>
        <w:t>Poslovni modeli HBOR-a su sljedeći:</w:t>
      </w:r>
    </w:p>
    <w:p w:rsidR="00D81F13" w:rsidRDefault="00D81F13" w:rsidP="000B76E5">
      <w:pPr>
        <w:pStyle w:val="ListParagraph"/>
        <w:numPr>
          <w:ilvl w:val="0"/>
          <w:numId w:val="9"/>
        </w:numPr>
        <w:jc w:val="both"/>
        <w:rPr>
          <w:rFonts w:asciiTheme="minorHAnsi" w:eastAsia="PMingLiU" w:hAnsiTheme="minorHAnsi" w:cstheme="minorHAnsi"/>
          <w:sz w:val="22"/>
          <w:szCs w:val="22"/>
          <w:lang w:eastAsia="hr-HR" w:bidi="hr-HR"/>
        </w:rPr>
      </w:pPr>
      <w:r>
        <w:rPr>
          <w:rFonts w:asciiTheme="minorHAnsi" w:eastAsia="PMingLiU" w:hAnsiTheme="minorHAnsi" w:cstheme="minorHAnsi"/>
          <w:sz w:val="22"/>
          <w:szCs w:val="22"/>
          <w:lang w:eastAsia="hr-HR" w:bidi="hr-HR"/>
        </w:rPr>
        <w:t>poslovni model radi naplate (prolazi SPPI test):</w:t>
      </w:r>
    </w:p>
    <w:p w:rsidR="00D81F13" w:rsidRDefault="00D81F13" w:rsidP="000B76E5">
      <w:pPr>
        <w:pStyle w:val="ListParagraph"/>
        <w:numPr>
          <w:ilvl w:val="1"/>
          <w:numId w:val="9"/>
        </w:numPr>
        <w:jc w:val="both"/>
        <w:rPr>
          <w:rFonts w:asciiTheme="minorHAnsi" w:eastAsia="PMingLiU" w:hAnsiTheme="minorHAnsi" w:cstheme="minorHAnsi"/>
          <w:sz w:val="22"/>
          <w:szCs w:val="22"/>
          <w:lang w:eastAsia="hr-HR" w:bidi="hr-HR"/>
        </w:rPr>
      </w:pPr>
      <w:r>
        <w:rPr>
          <w:rFonts w:asciiTheme="minorHAnsi" w:eastAsia="PMingLiU" w:hAnsiTheme="minorHAnsi" w:cstheme="minorHAnsi"/>
          <w:sz w:val="22"/>
          <w:szCs w:val="22"/>
          <w:lang w:eastAsia="hr-HR" w:bidi="hr-HR"/>
        </w:rPr>
        <w:t>gotovina u blagajni i novčana sredstva na transakcijskim računima,</w:t>
      </w:r>
    </w:p>
    <w:p w:rsidR="00D81F13" w:rsidRDefault="00D81F13" w:rsidP="000B76E5">
      <w:pPr>
        <w:pStyle w:val="ListParagraph"/>
        <w:numPr>
          <w:ilvl w:val="1"/>
          <w:numId w:val="9"/>
        </w:numPr>
        <w:jc w:val="both"/>
        <w:rPr>
          <w:rFonts w:asciiTheme="minorHAnsi" w:eastAsia="PMingLiU" w:hAnsiTheme="minorHAnsi" w:cstheme="minorHAnsi"/>
          <w:sz w:val="22"/>
          <w:szCs w:val="22"/>
          <w:lang w:eastAsia="hr-HR" w:bidi="hr-HR"/>
        </w:rPr>
      </w:pPr>
      <w:r>
        <w:rPr>
          <w:rFonts w:asciiTheme="minorHAnsi" w:eastAsia="PMingLiU" w:hAnsiTheme="minorHAnsi" w:cstheme="minorHAnsi"/>
          <w:sz w:val="22"/>
          <w:szCs w:val="22"/>
          <w:lang w:eastAsia="hr-HR" w:bidi="hr-HR"/>
        </w:rPr>
        <w:t xml:space="preserve">depoziti kod banaka, </w:t>
      </w:r>
    </w:p>
    <w:p w:rsidR="00D81F13" w:rsidRDefault="00D81F13" w:rsidP="000B76E5">
      <w:pPr>
        <w:pStyle w:val="ListParagraph"/>
        <w:numPr>
          <w:ilvl w:val="1"/>
          <w:numId w:val="9"/>
        </w:numPr>
        <w:jc w:val="both"/>
        <w:rPr>
          <w:rFonts w:asciiTheme="minorHAnsi" w:eastAsia="PMingLiU" w:hAnsiTheme="minorHAnsi" w:cstheme="minorHAnsi"/>
          <w:sz w:val="22"/>
          <w:szCs w:val="22"/>
          <w:lang w:eastAsia="hr-HR" w:bidi="hr-HR"/>
        </w:rPr>
      </w:pPr>
      <w:r>
        <w:rPr>
          <w:rFonts w:asciiTheme="minorHAnsi" w:eastAsia="PMingLiU" w:hAnsiTheme="minorHAnsi" w:cstheme="minorHAnsi"/>
          <w:sz w:val="22"/>
          <w:szCs w:val="22"/>
          <w:lang w:eastAsia="hr-HR" w:bidi="hr-HR"/>
        </w:rPr>
        <w:t>krediti,</w:t>
      </w:r>
    </w:p>
    <w:p w:rsidR="00D81F13" w:rsidRDefault="00D81F13" w:rsidP="000B76E5">
      <w:pPr>
        <w:pStyle w:val="ListParagraph"/>
        <w:numPr>
          <w:ilvl w:val="1"/>
          <w:numId w:val="9"/>
        </w:numPr>
        <w:jc w:val="both"/>
        <w:rPr>
          <w:rFonts w:asciiTheme="minorHAnsi" w:eastAsia="PMingLiU" w:hAnsiTheme="minorHAnsi" w:cstheme="minorHAnsi"/>
          <w:sz w:val="22"/>
          <w:szCs w:val="22"/>
          <w:lang w:eastAsia="hr-HR" w:bidi="hr-HR"/>
        </w:rPr>
      </w:pPr>
      <w:r>
        <w:rPr>
          <w:rFonts w:asciiTheme="minorHAnsi" w:eastAsia="PMingLiU" w:hAnsiTheme="minorHAnsi" w:cstheme="minorHAnsi"/>
          <w:sz w:val="22"/>
          <w:szCs w:val="22"/>
          <w:lang w:eastAsia="hr-HR" w:bidi="hr-HR"/>
        </w:rPr>
        <w:t>ostala potraživanja,</w:t>
      </w:r>
    </w:p>
    <w:p w:rsidR="00D81F13" w:rsidRDefault="00D81F13" w:rsidP="000B76E5">
      <w:pPr>
        <w:pStyle w:val="ListParagraph"/>
        <w:numPr>
          <w:ilvl w:val="0"/>
          <w:numId w:val="9"/>
        </w:numPr>
        <w:jc w:val="both"/>
        <w:rPr>
          <w:rFonts w:asciiTheme="minorHAnsi" w:eastAsia="PMingLiU" w:hAnsiTheme="minorHAnsi" w:cstheme="minorHAnsi"/>
          <w:sz w:val="22"/>
          <w:szCs w:val="22"/>
          <w:lang w:eastAsia="hr-HR" w:bidi="hr-HR"/>
        </w:rPr>
      </w:pPr>
      <w:r>
        <w:rPr>
          <w:rFonts w:asciiTheme="minorHAnsi" w:eastAsia="PMingLiU" w:hAnsiTheme="minorHAnsi" w:cstheme="minorHAnsi"/>
          <w:sz w:val="22"/>
          <w:szCs w:val="22"/>
          <w:lang w:eastAsia="hr-HR" w:bidi="hr-HR"/>
        </w:rPr>
        <w:t>poslovni model radi naplate i prodaje:</w:t>
      </w:r>
    </w:p>
    <w:p w:rsidR="00D81F13" w:rsidRDefault="00D81F13" w:rsidP="000B76E5">
      <w:pPr>
        <w:pStyle w:val="ListParagraph"/>
        <w:numPr>
          <w:ilvl w:val="1"/>
          <w:numId w:val="9"/>
        </w:numPr>
        <w:jc w:val="both"/>
        <w:rPr>
          <w:rFonts w:asciiTheme="minorHAnsi" w:eastAsia="PMingLiU" w:hAnsiTheme="minorHAnsi" w:cstheme="minorHAnsi"/>
          <w:sz w:val="22"/>
          <w:szCs w:val="22"/>
          <w:lang w:eastAsia="hr-HR" w:bidi="hr-HR"/>
        </w:rPr>
      </w:pPr>
      <w:r>
        <w:rPr>
          <w:rFonts w:asciiTheme="minorHAnsi" w:eastAsia="PMingLiU" w:hAnsiTheme="minorHAnsi" w:cstheme="minorHAnsi"/>
          <w:sz w:val="22"/>
          <w:szCs w:val="22"/>
          <w:lang w:eastAsia="hr-HR" w:bidi="hr-HR"/>
        </w:rPr>
        <w:t xml:space="preserve">dužnički vrijednosni papiri (prolazi SPPI test), </w:t>
      </w:r>
    </w:p>
    <w:p w:rsidR="00D81F13" w:rsidRDefault="00D81F13" w:rsidP="000B76E5">
      <w:pPr>
        <w:pStyle w:val="ListParagraph"/>
        <w:numPr>
          <w:ilvl w:val="1"/>
          <w:numId w:val="9"/>
        </w:numPr>
        <w:jc w:val="both"/>
        <w:rPr>
          <w:rFonts w:asciiTheme="minorHAnsi" w:eastAsia="PMingLiU" w:hAnsiTheme="minorHAnsi" w:cstheme="minorHAnsi"/>
          <w:sz w:val="22"/>
          <w:szCs w:val="22"/>
          <w:lang w:eastAsia="hr-HR" w:bidi="hr-HR"/>
        </w:rPr>
      </w:pPr>
      <w:r>
        <w:rPr>
          <w:rFonts w:asciiTheme="minorHAnsi" w:eastAsia="PMingLiU" w:hAnsiTheme="minorHAnsi" w:cstheme="minorHAnsi"/>
          <w:sz w:val="22"/>
          <w:szCs w:val="22"/>
          <w:lang w:eastAsia="hr-HR" w:bidi="hr-HR"/>
        </w:rPr>
        <w:t>vlasnički vrijednosni papiri (ne prolaze SPPI test),</w:t>
      </w:r>
    </w:p>
    <w:p w:rsidR="00A078F4" w:rsidRDefault="00A078F4" w:rsidP="000B76E5">
      <w:pPr>
        <w:pStyle w:val="ListParagraph"/>
        <w:numPr>
          <w:ilvl w:val="1"/>
          <w:numId w:val="9"/>
        </w:numPr>
        <w:jc w:val="both"/>
        <w:rPr>
          <w:rFonts w:asciiTheme="minorHAnsi" w:eastAsia="PMingLiU" w:hAnsiTheme="minorHAnsi" w:cstheme="minorHAnsi"/>
          <w:sz w:val="22"/>
          <w:szCs w:val="22"/>
          <w:lang w:eastAsia="hr-HR" w:bidi="hr-HR"/>
        </w:rPr>
      </w:pPr>
      <w:r>
        <w:rPr>
          <w:rFonts w:asciiTheme="minorHAnsi" w:eastAsia="PMingLiU" w:hAnsiTheme="minorHAnsi" w:cstheme="minorHAnsi"/>
          <w:sz w:val="22"/>
          <w:szCs w:val="22"/>
          <w:lang w:eastAsia="hr-HR" w:bidi="hr-HR"/>
        </w:rPr>
        <w:t>udjeli u investicijskim fondovima (ne prolaze SPPI test),</w:t>
      </w:r>
    </w:p>
    <w:p w:rsidR="00D81F13" w:rsidRDefault="00D81F13" w:rsidP="000B76E5">
      <w:pPr>
        <w:pStyle w:val="ListParagraph"/>
        <w:numPr>
          <w:ilvl w:val="0"/>
          <w:numId w:val="9"/>
        </w:numPr>
        <w:jc w:val="both"/>
        <w:rPr>
          <w:rFonts w:asciiTheme="minorHAnsi" w:eastAsia="PMingLiU" w:hAnsiTheme="minorHAnsi" w:cstheme="minorHAnsi"/>
          <w:sz w:val="22"/>
          <w:szCs w:val="22"/>
          <w:lang w:eastAsia="hr-HR" w:bidi="hr-HR"/>
        </w:rPr>
      </w:pPr>
      <w:r>
        <w:rPr>
          <w:rFonts w:asciiTheme="minorHAnsi" w:eastAsia="PMingLiU" w:hAnsiTheme="minorHAnsi" w:cstheme="minorHAnsi"/>
          <w:sz w:val="22"/>
          <w:szCs w:val="22"/>
          <w:lang w:eastAsia="hr-HR" w:bidi="hr-HR"/>
        </w:rPr>
        <w:t xml:space="preserve">poslovni model unutar kojeg se FI mjeri po fer vrijednosti kroz račun dobiti </w:t>
      </w:r>
      <w:r w:rsidR="00A078F4">
        <w:rPr>
          <w:rFonts w:asciiTheme="minorHAnsi" w:eastAsia="PMingLiU" w:hAnsiTheme="minorHAnsi" w:cstheme="minorHAnsi"/>
          <w:sz w:val="22"/>
          <w:szCs w:val="22"/>
          <w:lang w:eastAsia="hr-HR" w:bidi="hr-HR"/>
        </w:rPr>
        <w:t>i</w:t>
      </w:r>
      <w:r>
        <w:rPr>
          <w:rFonts w:asciiTheme="minorHAnsi" w:eastAsia="PMingLiU" w:hAnsiTheme="minorHAnsi" w:cstheme="minorHAnsi"/>
          <w:sz w:val="22"/>
          <w:szCs w:val="22"/>
          <w:lang w:eastAsia="hr-HR" w:bidi="hr-HR"/>
        </w:rPr>
        <w:t xml:space="preserve"> gubitka (ne prolazi SPPI test):</w:t>
      </w:r>
    </w:p>
    <w:p w:rsidR="00A078F4" w:rsidRDefault="00D81F13" w:rsidP="00D81F13">
      <w:pPr>
        <w:pStyle w:val="ListParagraph"/>
        <w:numPr>
          <w:ilvl w:val="1"/>
          <w:numId w:val="9"/>
        </w:numPr>
        <w:jc w:val="both"/>
        <w:rPr>
          <w:rFonts w:asciiTheme="minorHAnsi" w:eastAsia="PMingLiU" w:hAnsiTheme="minorHAnsi" w:cstheme="minorHAnsi"/>
          <w:sz w:val="22"/>
          <w:szCs w:val="22"/>
          <w:lang w:eastAsia="hr-HR" w:bidi="hr-HR"/>
        </w:rPr>
        <w:sectPr w:rsidR="00A078F4" w:rsidSect="000D6913">
          <w:footerReference w:type="default" r:id="rId116"/>
          <w:pgSz w:w="11907" w:h="16840" w:code="9"/>
          <w:pgMar w:top="1418" w:right="1134" w:bottom="1134" w:left="1418" w:header="851" w:footer="851" w:gutter="0"/>
          <w:cols w:space="720"/>
          <w:noEndnote/>
        </w:sectPr>
      </w:pPr>
      <w:r w:rsidRPr="000B76E5">
        <w:rPr>
          <w:rFonts w:asciiTheme="minorHAnsi" w:eastAsia="PMingLiU" w:hAnsiTheme="minorHAnsi" w:cstheme="minorHAnsi"/>
          <w:sz w:val="22"/>
          <w:szCs w:val="22"/>
          <w:lang w:eastAsia="hr-HR" w:bidi="hr-HR"/>
        </w:rPr>
        <w:t xml:space="preserve"> </w:t>
      </w:r>
      <w:r w:rsidR="00A078F4">
        <w:rPr>
          <w:rFonts w:asciiTheme="minorHAnsi" w:eastAsia="PMingLiU" w:hAnsiTheme="minorHAnsi" w:cstheme="minorHAnsi"/>
          <w:sz w:val="22"/>
          <w:szCs w:val="22"/>
          <w:lang w:eastAsia="hr-HR" w:bidi="hr-HR"/>
        </w:rPr>
        <w:t>derivatna financijska imovina (u 2017. godini nema ove imovine u portfelju).</w:t>
      </w:r>
    </w:p>
    <w:p w:rsidR="00A078F4" w:rsidRDefault="00A078F4" w:rsidP="00A078F4">
      <w:pPr>
        <w:tabs>
          <w:tab w:val="left" w:pos="426"/>
        </w:tabs>
        <w:jc w:val="both"/>
        <w:rPr>
          <w:rFonts w:asciiTheme="minorHAnsi" w:eastAsia="PMingLiU" w:hAnsiTheme="minorHAnsi" w:cs="Arial"/>
          <w:b/>
          <w:color w:val="000000"/>
          <w:sz w:val="22"/>
          <w:szCs w:val="22"/>
          <w:lang w:val="hr-HR" w:eastAsia="hr-HR" w:bidi="hr-HR"/>
        </w:rPr>
      </w:pPr>
    </w:p>
    <w:p w:rsidR="00A078F4" w:rsidRPr="005D12B5" w:rsidRDefault="00A078F4" w:rsidP="00A078F4">
      <w:pPr>
        <w:tabs>
          <w:tab w:val="left" w:pos="426"/>
        </w:tabs>
        <w:jc w:val="both"/>
        <w:rPr>
          <w:rFonts w:asciiTheme="minorHAnsi" w:eastAsia="PMingLiU" w:hAnsiTheme="minorHAnsi" w:cs="Arial"/>
          <w:b/>
          <w:color w:val="000000"/>
          <w:sz w:val="22"/>
          <w:szCs w:val="22"/>
          <w:lang w:val="hr-HR" w:eastAsia="hr-HR" w:bidi="hr-HR"/>
        </w:rPr>
      </w:pPr>
      <w:r>
        <w:rPr>
          <w:rFonts w:asciiTheme="minorHAnsi" w:eastAsia="PMingLiU" w:hAnsiTheme="minorHAnsi" w:cs="Arial"/>
          <w:b/>
          <w:color w:val="000000"/>
          <w:sz w:val="22"/>
          <w:szCs w:val="22"/>
          <w:lang w:val="hr-HR" w:eastAsia="hr-HR" w:bidi="hr-HR"/>
        </w:rPr>
        <w:t>2</w:t>
      </w:r>
      <w:r w:rsidRPr="005D12B5">
        <w:rPr>
          <w:rFonts w:asciiTheme="minorHAnsi" w:eastAsia="PMingLiU" w:hAnsiTheme="minorHAnsi" w:cs="Arial"/>
          <w:b/>
          <w:color w:val="000000"/>
          <w:sz w:val="22"/>
          <w:szCs w:val="22"/>
          <w:lang w:val="hr-HR" w:eastAsia="hr-HR" w:bidi="hr-HR"/>
        </w:rPr>
        <w:t>.</w:t>
      </w:r>
      <w:r w:rsidRPr="005D12B5">
        <w:rPr>
          <w:rFonts w:asciiTheme="minorHAnsi" w:eastAsia="PMingLiU" w:hAnsiTheme="minorHAnsi" w:cs="Arial"/>
          <w:b/>
          <w:color w:val="000000"/>
          <w:sz w:val="22"/>
          <w:szCs w:val="22"/>
          <w:lang w:val="hr-HR" w:eastAsia="hr-HR" w:bidi="hr-HR"/>
        </w:rPr>
        <w:tab/>
        <w:t>Sažetak značajnih računovodstvenih politika (nastavak)</w:t>
      </w:r>
    </w:p>
    <w:p w:rsidR="00A078F4" w:rsidRPr="005D12B5" w:rsidRDefault="00A078F4" w:rsidP="00A078F4">
      <w:pPr>
        <w:tabs>
          <w:tab w:val="left" w:pos="426"/>
        </w:tabs>
        <w:jc w:val="both"/>
        <w:rPr>
          <w:rFonts w:asciiTheme="minorHAnsi" w:eastAsia="PMingLiU" w:hAnsiTheme="minorHAnsi" w:cs="Arial"/>
          <w:b/>
          <w:color w:val="000000"/>
          <w:sz w:val="22"/>
          <w:szCs w:val="22"/>
          <w:lang w:val="hr-HR" w:eastAsia="hr-HR" w:bidi="hr-HR"/>
        </w:rPr>
      </w:pPr>
    </w:p>
    <w:p w:rsidR="00A078F4" w:rsidRDefault="00A078F4" w:rsidP="00A078F4">
      <w:pPr>
        <w:tabs>
          <w:tab w:val="left" w:pos="426"/>
        </w:tabs>
        <w:jc w:val="both"/>
        <w:rPr>
          <w:rFonts w:asciiTheme="minorHAnsi" w:eastAsia="PMingLiU" w:hAnsiTheme="minorHAnsi" w:cs="Arial"/>
          <w:b/>
          <w:color w:val="000000"/>
          <w:sz w:val="22"/>
          <w:szCs w:val="22"/>
          <w:lang w:val="hr-HR" w:eastAsia="hr-HR" w:bidi="hr-HR"/>
        </w:rPr>
      </w:pPr>
      <w:r w:rsidRPr="00CD513A">
        <w:rPr>
          <w:rFonts w:asciiTheme="minorHAnsi" w:eastAsia="PMingLiU" w:hAnsiTheme="minorHAnsi" w:cs="Arial"/>
          <w:b/>
          <w:color w:val="000000"/>
          <w:sz w:val="22"/>
          <w:szCs w:val="22"/>
          <w:lang w:val="hr-HR" w:eastAsia="hr-HR" w:bidi="hr-HR"/>
        </w:rPr>
        <w:t>2.3.</w:t>
      </w:r>
      <w:r w:rsidRPr="00CD513A">
        <w:rPr>
          <w:rFonts w:asciiTheme="minorHAnsi" w:eastAsia="PMingLiU" w:hAnsiTheme="minorHAnsi" w:cs="Arial"/>
          <w:b/>
          <w:color w:val="000000"/>
          <w:sz w:val="22"/>
          <w:szCs w:val="22"/>
          <w:lang w:val="hr-HR" w:eastAsia="hr-HR" w:bidi="hr-HR"/>
        </w:rPr>
        <w:tab/>
        <w:t>Usvajanje novih i izmijenjenih Međunarodnih standarda financijskog izvještavanja (nastavak):</w:t>
      </w:r>
    </w:p>
    <w:p w:rsidR="00A078F4" w:rsidRPr="00CD513A" w:rsidRDefault="00A078F4" w:rsidP="00A078F4">
      <w:pPr>
        <w:tabs>
          <w:tab w:val="left" w:pos="426"/>
        </w:tabs>
        <w:ind w:left="720"/>
        <w:contextualSpacing/>
        <w:jc w:val="both"/>
        <w:rPr>
          <w:rFonts w:ascii="Calibri" w:eastAsia="PMingLiU" w:hAnsi="Calibri" w:cs="Arial"/>
          <w:color w:val="000000"/>
          <w:sz w:val="22"/>
          <w:szCs w:val="22"/>
          <w:lang w:eastAsia="hr-HR" w:bidi="hr-HR"/>
        </w:rPr>
      </w:pPr>
    </w:p>
    <w:p w:rsidR="00A078F4" w:rsidRPr="004B0D2D" w:rsidRDefault="00A078F4" w:rsidP="00A078F4">
      <w:pPr>
        <w:tabs>
          <w:tab w:val="left" w:pos="426"/>
        </w:tabs>
        <w:ind w:left="426" w:hanging="426"/>
        <w:jc w:val="both"/>
        <w:rPr>
          <w:rFonts w:asciiTheme="minorHAnsi" w:eastAsia="PMingLiU" w:hAnsiTheme="minorHAnsi" w:cstheme="minorHAnsi"/>
          <w:i/>
          <w:color w:val="000000"/>
          <w:sz w:val="22"/>
          <w:szCs w:val="22"/>
          <w:lang w:eastAsia="hr-HR" w:bidi="hr-HR"/>
        </w:rPr>
      </w:pPr>
      <w:r w:rsidRPr="004B0D2D">
        <w:rPr>
          <w:rFonts w:asciiTheme="minorHAnsi" w:eastAsia="PMingLiU" w:hAnsiTheme="minorHAnsi" w:cstheme="minorHAnsi"/>
          <w:i/>
          <w:color w:val="000000"/>
          <w:sz w:val="22"/>
          <w:szCs w:val="22"/>
          <w:lang w:eastAsia="hr-HR" w:bidi="hr-HR"/>
        </w:rPr>
        <w:t>c)</w:t>
      </w:r>
      <w:r w:rsidRPr="004B0D2D">
        <w:rPr>
          <w:rFonts w:asciiTheme="minorHAnsi" w:eastAsia="PMingLiU" w:hAnsiTheme="minorHAnsi" w:cstheme="minorHAnsi"/>
          <w:i/>
          <w:color w:val="000000"/>
          <w:sz w:val="22"/>
          <w:szCs w:val="22"/>
          <w:lang w:eastAsia="hr-HR" w:bidi="hr-HR"/>
        </w:rPr>
        <w:tab/>
        <w:t>Novi i izmijenjeni Međunarodni standardi financijskog izvještavanja koji se ne odnose na izvještajno razdoblje i usvojeni su u Europskoj uniji s ocjenom utjecaja na financijske izvještaje</w:t>
      </w:r>
      <w:r>
        <w:rPr>
          <w:rFonts w:asciiTheme="minorHAnsi" w:eastAsia="PMingLiU" w:hAnsiTheme="minorHAnsi" w:cstheme="minorHAnsi"/>
          <w:i/>
          <w:color w:val="000000"/>
          <w:sz w:val="22"/>
          <w:szCs w:val="22"/>
          <w:lang w:eastAsia="hr-HR" w:bidi="hr-HR"/>
        </w:rPr>
        <w:t xml:space="preserve"> (nastavak)</w:t>
      </w:r>
      <w:r w:rsidRPr="004B0D2D">
        <w:rPr>
          <w:rFonts w:asciiTheme="minorHAnsi" w:eastAsia="PMingLiU" w:hAnsiTheme="minorHAnsi" w:cstheme="minorHAnsi"/>
          <w:i/>
          <w:color w:val="000000"/>
          <w:sz w:val="22"/>
          <w:szCs w:val="22"/>
          <w:lang w:eastAsia="hr-HR" w:bidi="hr-HR"/>
        </w:rPr>
        <w:t>:</w:t>
      </w:r>
    </w:p>
    <w:p w:rsidR="00A078F4" w:rsidRPr="00D52BEF" w:rsidRDefault="00A078F4" w:rsidP="00A078F4">
      <w:pPr>
        <w:tabs>
          <w:tab w:val="left" w:pos="426"/>
        </w:tabs>
        <w:ind w:left="993" w:hanging="284"/>
        <w:jc w:val="both"/>
        <w:rPr>
          <w:rFonts w:asciiTheme="minorHAnsi" w:eastAsia="PMingLiU" w:hAnsiTheme="minorHAnsi" w:cs="Arial"/>
          <w:color w:val="000000"/>
          <w:sz w:val="22"/>
          <w:szCs w:val="22"/>
          <w:lang w:val="hr-HR" w:eastAsia="hr-HR" w:bidi="hr-HR"/>
        </w:rPr>
      </w:pPr>
    </w:p>
    <w:p w:rsidR="00A078F4" w:rsidRPr="00CD513A" w:rsidRDefault="00A078F4" w:rsidP="00A078F4">
      <w:pPr>
        <w:pStyle w:val="ListParagraph"/>
        <w:numPr>
          <w:ilvl w:val="0"/>
          <w:numId w:val="20"/>
        </w:numPr>
        <w:tabs>
          <w:tab w:val="left" w:pos="426"/>
        </w:tabs>
        <w:jc w:val="both"/>
        <w:rPr>
          <w:rFonts w:ascii="Calibri" w:eastAsia="PMingLiU" w:hAnsi="Calibri" w:cs="Arial"/>
          <w:i/>
          <w:color w:val="000000"/>
          <w:sz w:val="22"/>
          <w:szCs w:val="22"/>
          <w:lang w:eastAsia="hr-HR" w:bidi="hr-HR"/>
        </w:rPr>
      </w:pPr>
      <w:r w:rsidRPr="00CD513A">
        <w:rPr>
          <w:rFonts w:ascii="Calibri" w:eastAsia="PMingLiU" w:hAnsi="Calibri" w:cs="Arial"/>
          <w:color w:val="000000"/>
          <w:sz w:val="22"/>
          <w:szCs w:val="22"/>
          <w:lang w:eastAsia="hr-HR" w:bidi="hr-HR"/>
        </w:rPr>
        <w:t>MSFI 9 Financijski instrumenti  (nastavak)</w:t>
      </w:r>
      <w:r w:rsidRPr="00CD513A" w:rsidDel="001658AD">
        <w:rPr>
          <w:rFonts w:ascii="Calibri" w:eastAsia="PMingLiU" w:hAnsi="Calibri" w:cs="Arial"/>
          <w:i/>
          <w:color w:val="000000"/>
          <w:sz w:val="22"/>
          <w:szCs w:val="22"/>
          <w:lang w:eastAsia="hr-HR" w:bidi="hr-HR"/>
        </w:rPr>
        <w:t xml:space="preserve"> </w:t>
      </w:r>
    </w:p>
    <w:p w:rsidR="00D81F13" w:rsidRPr="000B76E5" w:rsidRDefault="00D81F13" w:rsidP="000B76E5">
      <w:pPr>
        <w:jc w:val="both"/>
        <w:rPr>
          <w:rFonts w:asciiTheme="minorHAnsi" w:eastAsia="PMingLiU" w:hAnsiTheme="minorHAnsi" w:cstheme="minorHAnsi"/>
          <w:sz w:val="22"/>
          <w:szCs w:val="22"/>
          <w:lang w:eastAsia="hr-HR" w:bidi="hr-HR"/>
        </w:rPr>
      </w:pPr>
    </w:p>
    <w:p w:rsidR="00A078F4" w:rsidRDefault="00A078F4" w:rsidP="000B76E5">
      <w:pPr>
        <w:ind w:left="709"/>
        <w:jc w:val="both"/>
        <w:rPr>
          <w:rFonts w:asciiTheme="minorHAnsi" w:eastAsia="PMingLiU" w:hAnsiTheme="minorHAnsi" w:cstheme="minorHAnsi"/>
          <w:sz w:val="22"/>
          <w:szCs w:val="22"/>
          <w:lang w:eastAsia="hr-HR" w:bidi="hr-HR"/>
        </w:rPr>
      </w:pPr>
      <w:r w:rsidRPr="000B76E5">
        <w:rPr>
          <w:rFonts w:asciiTheme="minorHAnsi" w:eastAsia="PMingLiU" w:hAnsiTheme="minorHAnsi" w:cstheme="minorHAnsi"/>
          <w:sz w:val="22"/>
          <w:szCs w:val="22"/>
          <w:lang w:eastAsia="hr-HR" w:bidi="hr-HR"/>
        </w:rPr>
        <w:t>Većina po</w:t>
      </w:r>
      <w:r w:rsidR="00FB1EF5">
        <w:rPr>
          <w:rFonts w:asciiTheme="minorHAnsi" w:eastAsia="PMingLiU" w:hAnsiTheme="minorHAnsi" w:cstheme="minorHAnsi"/>
          <w:sz w:val="22"/>
          <w:szCs w:val="22"/>
          <w:lang w:eastAsia="hr-HR" w:bidi="hr-HR"/>
        </w:rPr>
        <w:t xml:space="preserve">slovnog modela radi naplate </w:t>
      </w:r>
      <w:r w:rsidRPr="000B76E5">
        <w:rPr>
          <w:rFonts w:asciiTheme="minorHAnsi" w:eastAsia="PMingLiU" w:hAnsiTheme="minorHAnsi" w:cstheme="minorHAnsi"/>
          <w:sz w:val="22"/>
          <w:szCs w:val="22"/>
          <w:lang w:eastAsia="hr-HR" w:bidi="hr-HR"/>
        </w:rPr>
        <w:t xml:space="preserve">prolazi SPPI test i klasificiran je u financijsku imovinu koja se vrednuje po amortiziranom trošku. Dva kredita ne prolaze SPPI test i klasificirani su u financijsku imovinu koja se vrednuje po fer vrijednosti kroz račun dobiti i gubitka.  </w:t>
      </w:r>
    </w:p>
    <w:p w:rsidR="00FB1EF5" w:rsidRDefault="00FB1EF5" w:rsidP="000B76E5">
      <w:pPr>
        <w:ind w:left="709"/>
        <w:jc w:val="both"/>
        <w:rPr>
          <w:rFonts w:asciiTheme="minorHAnsi" w:eastAsia="PMingLiU" w:hAnsiTheme="minorHAnsi" w:cstheme="minorHAnsi"/>
          <w:sz w:val="22"/>
          <w:szCs w:val="22"/>
          <w:lang w:eastAsia="hr-HR" w:bidi="hr-HR"/>
        </w:rPr>
      </w:pPr>
    </w:p>
    <w:p w:rsidR="00A078F4" w:rsidRDefault="00A078F4" w:rsidP="000B76E5">
      <w:pPr>
        <w:ind w:left="709"/>
        <w:jc w:val="both"/>
        <w:rPr>
          <w:rFonts w:asciiTheme="minorHAnsi" w:eastAsia="PMingLiU" w:hAnsiTheme="minorHAnsi" w:cstheme="minorHAnsi"/>
          <w:sz w:val="22"/>
          <w:szCs w:val="22"/>
          <w:lang w:eastAsia="hr-HR" w:bidi="hr-HR"/>
        </w:rPr>
      </w:pPr>
      <w:r>
        <w:rPr>
          <w:rFonts w:asciiTheme="minorHAnsi" w:eastAsia="PMingLiU" w:hAnsiTheme="minorHAnsi" w:cstheme="minorHAnsi"/>
          <w:sz w:val="22"/>
          <w:szCs w:val="22"/>
          <w:lang w:eastAsia="hr-HR" w:bidi="hr-HR"/>
        </w:rPr>
        <w:t>Poslovni model radi naplate i prodaje koji prolazi SPPI test vrednuje se po fer vrijednosti kroz ostalu sveobuhvatnu dobit, a koji ne prolazi vrednuje se po fer vrijednosti kroz račun dobiti i gubitka.</w:t>
      </w:r>
    </w:p>
    <w:p w:rsidR="00A078F4" w:rsidRPr="000B76E5" w:rsidRDefault="00A078F4" w:rsidP="000B76E5">
      <w:pPr>
        <w:ind w:left="709"/>
        <w:jc w:val="both"/>
        <w:rPr>
          <w:rFonts w:asciiTheme="minorHAnsi" w:eastAsia="PMingLiU" w:hAnsiTheme="minorHAnsi" w:cstheme="minorHAnsi"/>
          <w:sz w:val="22"/>
          <w:szCs w:val="22"/>
          <w:lang w:eastAsia="hr-HR" w:bidi="hr-HR"/>
        </w:rPr>
      </w:pPr>
      <w:r>
        <w:rPr>
          <w:rFonts w:asciiTheme="minorHAnsi" w:eastAsia="PMingLiU" w:hAnsiTheme="minorHAnsi" w:cstheme="minorHAnsi"/>
          <w:sz w:val="22"/>
          <w:szCs w:val="22"/>
          <w:lang w:eastAsia="hr-HR" w:bidi="hr-HR"/>
        </w:rPr>
        <w:t>Dio vlasničkih vrijednosnih papira HBOR nema namjeru prodavati i na njih se primjenjuje neopoziva opcija naknadnog mjerenja fer vrijednosti kroz ostalu sveobuhvatnu dobit bez “recycling-a”.</w:t>
      </w:r>
    </w:p>
    <w:p w:rsidR="00FB1EF5" w:rsidRDefault="00FB1EF5" w:rsidP="00361B04">
      <w:pPr>
        <w:ind w:left="709"/>
        <w:jc w:val="both"/>
        <w:rPr>
          <w:rFonts w:asciiTheme="minorHAnsi" w:eastAsia="PMingLiU" w:hAnsiTheme="minorHAnsi" w:cstheme="minorHAnsi"/>
          <w:sz w:val="22"/>
          <w:szCs w:val="22"/>
          <w:lang w:eastAsia="hr-HR" w:bidi="hr-HR"/>
        </w:rPr>
      </w:pPr>
    </w:p>
    <w:p w:rsidR="003D5B84" w:rsidRPr="00361B04" w:rsidRDefault="003D5B84" w:rsidP="00361B04">
      <w:pPr>
        <w:ind w:left="709"/>
        <w:jc w:val="both"/>
        <w:rPr>
          <w:rFonts w:asciiTheme="minorHAnsi" w:eastAsia="PMingLiU" w:hAnsiTheme="minorHAnsi" w:cstheme="minorHAnsi"/>
          <w:sz w:val="22"/>
          <w:szCs w:val="22"/>
          <w:lang w:eastAsia="hr-HR" w:bidi="hr-HR"/>
        </w:rPr>
      </w:pPr>
      <w:r w:rsidRPr="00361B04">
        <w:rPr>
          <w:rFonts w:asciiTheme="minorHAnsi" w:eastAsia="PMingLiU" w:hAnsiTheme="minorHAnsi" w:cstheme="minorHAnsi"/>
          <w:sz w:val="22"/>
          <w:szCs w:val="22"/>
          <w:lang w:eastAsia="hr-HR" w:bidi="hr-HR"/>
        </w:rPr>
        <w:t xml:space="preserve">Internim aktom vezanim za </w:t>
      </w:r>
      <w:r w:rsidRPr="00361B04">
        <w:rPr>
          <w:rFonts w:asciiTheme="minorHAnsi" w:eastAsia="PMingLiU" w:hAnsiTheme="minorHAnsi" w:cstheme="minorHAnsi"/>
          <w:i/>
          <w:sz w:val="22"/>
          <w:szCs w:val="22"/>
          <w:lang w:eastAsia="hr-HR" w:bidi="hr-HR"/>
        </w:rPr>
        <w:t>umanjenje vrijednosti</w:t>
      </w:r>
      <w:r w:rsidR="00EC1142" w:rsidRPr="00361B04">
        <w:rPr>
          <w:rFonts w:asciiTheme="minorHAnsi" w:eastAsia="PMingLiU" w:hAnsiTheme="minorHAnsi" w:cstheme="minorHAnsi"/>
          <w:i/>
          <w:sz w:val="22"/>
          <w:szCs w:val="22"/>
          <w:lang w:eastAsia="hr-HR" w:bidi="hr-HR"/>
        </w:rPr>
        <w:t xml:space="preserve"> </w:t>
      </w:r>
      <w:r w:rsidR="00FF3FC9" w:rsidRPr="00361B04">
        <w:rPr>
          <w:rFonts w:asciiTheme="minorHAnsi" w:eastAsia="PMingLiU" w:hAnsiTheme="minorHAnsi" w:cstheme="minorHAnsi"/>
          <w:sz w:val="22"/>
          <w:szCs w:val="22"/>
          <w:lang w:eastAsia="hr-HR" w:bidi="hr-HR"/>
        </w:rPr>
        <w:t>utvrđeni su načini mjerenja i priznavanja rezervacija za umanjenje vrijednosti za očekivane kreditne gubitke financijsk</w:t>
      </w:r>
      <w:r w:rsidR="00EE5C95" w:rsidRPr="00361B04">
        <w:rPr>
          <w:rFonts w:asciiTheme="minorHAnsi" w:eastAsia="PMingLiU" w:hAnsiTheme="minorHAnsi" w:cstheme="minorHAnsi"/>
          <w:sz w:val="22"/>
          <w:szCs w:val="22"/>
          <w:lang w:eastAsia="hr-HR" w:bidi="hr-HR"/>
        </w:rPr>
        <w:t>ih</w:t>
      </w:r>
      <w:r w:rsidR="00FF3FC9" w:rsidRPr="00361B04">
        <w:rPr>
          <w:rFonts w:asciiTheme="minorHAnsi" w:eastAsia="PMingLiU" w:hAnsiTheme="minorHAnsi" w:cstheme="minorHAnsi"/>
          <w:sz w:val="22"/>
          <w:szCs w:val="22"/>
          <w:lang w:eastAsia="hr-HR" w:bidi="hr-HR"/>
        </w:rPr>
        <w:t xml:space="preserve"> instrumen</w:t>
      </w:r>
      <w:r w:rsidR="00EE5C95" w:rsidRPr="00361B04">
        <w:rPr>
          <w:rFonts w:asciiTheme="minorHAnsi" w:eastAsia="PMingLiU" w:hAnsiTheme="minorHAnsi" w:cstheme="minorHAnsi"/>
          <w:sz w:val="22"/>
          <w:szCs w:val="22"/>
          <w:lang w:eastAsia="hr-HR" w:bidi="hr-HR"/>
        </w:rPr>
        <w:t>a</w:t>
      </w:r>
      <w:r w:rsidR="00FF3FC9" w:rsidRPr="00361B04">
        <w:rPr>
          <w:rFonts w:asciiTheme="minorHAnsi" w:eastAsia="PMingLiU" w:hAnsiTheme="minorHAnsi" w:cstheme="minorHAnsi"/>
          <w:sz w:val="22"/>
          <w:szCs w:val="22"/>
          <w:lang w:eastAsia="hr-HR" w:bidi="hr-HR"/>
        </w:rPr>
        <w:t>t</w:t>
      </w:r>
      <w:r w:rsidR="00EE5C95" w:rsidRPr="00361B04">
        <w:rPr>
          <w:rFonts w:asciiTheme="minorHAnsi" w:eastAsia="PMingLiU" w:hAnsiTheme="minorHAnsi" w:cstheme="minorHAnsi"/>
          <w:sz w:val="22"/>
          <w:szCs w:val="22"/>
          <w:lang w:eastAsia="hr-HR" w:bidi="hr-HR"/>
        </w:rPr>
        <w:t>a</w:t>
      </w:r>
      <w:r w:rsidR="001D20A1" w:rsidRPr="00361B04">
        <w:rPr>
          <w:rFonts w:asciiTheme="minorHAnsi" w:eastAsia="PMingLiU" w:hAnsiTheme="minorHAnsi" w:cstheme="minorHAnsi"/>
          <w:sz w:val="22"/>
          <w:szCs w:val="22"/>
          <w:lang w:eastAsia="hr-HR" w:bidi="hr-HR"/>
        </w:rPr>
        <w:t>,</w:t>
      </w:r>
      <w:r w:rsidR="00EC1142" w:rsidRPr="00361B04">
        <w:rPr>
          <w:rFonts w:asciiTheme="minorHAnsi" w:eastAsia="PMingLiU" w:hAnsiTheme="minorHAnsi" w:cstheme="minorHAnsi"/>
          <w:sz w:val="22"/>
          <w:szCs w:val="22"/>
          <w:lang w:eastAsia="hr-HR" w:bidi="hr-HR"/>
        </w:rPr>
        <w:t xml:space="preserve"> stupnjevi kreditnog rizika</w:t>
      </w:r>
      <w:r w:rsidR="0031623B" w:rsidRPr="00361B04">
        <w:rPr>
          <w:rFonts w:asciiTheme="minorHAnsi" w:eastAsia="PMingLiU" w:hAnsiTheme="minorHAnsi" w:cstheme="minorHAnsi"/>
          <w:sz w:val="22"/>
          <w:szCs w:val="22"/>
          <w:lang w:eastAsia="hr-HR" w:bidi="hr-HR"/>
        </w:rPr>
        <w:t xml:space="preserve">, mjerenje očekivanih kreditnih gubitaka modificirane financijske imovine te kupljene ili stvorene financijske imovine </w:t>
      </w:r>
      <w:r w:rsidR="0031623B" w:rsidRPr="00361B04">
        <w:rPr>
          <w:rFonts w:asciiTheme="minorHAnsi" w:hAnsiTheme="minorHAnsi" w:cstheme="minorHAnsi"/>
          <w:sz w:val="22"/>
          <w:szCs w:val="22"/>
        </w:rPr>
        <w:t>(engl. purchased or originated credit-impaired financial assets</w:t>
      </w:r>
      <w:r w:rsidR="0031623B" w:rsidRPr="002001ED">
        <w:rPr>
          <w:rFonts w:asciiTheme="minorHAnsi" w:hAnsiTheme="minorHAnsi" w:cstheme="minorHAnsi"/>
          <w:sz w:val="22"/>
          <w:szCs w:val="22"/>
        </w:rPr>
        <w:t xml:space="preserve"> - </w:t>
      </w:r>
      <w:r w:rsidR="0031623B" w:rsidRPr="00361B04">
        <w:rPr>
          <w:rFonts w:asciiTheme="minorHAnsi" w:eastAsia="PMingLiU" w:hAnsiTheme="minorHAnsi" w:cstheme="minorHAnsi"/>
          <w:sz w:val="22"/>
          <w:szCs w:val="22"/>
          <w:lang w:eastAsia="hr-HR" w:bidi="hr-HR"/>
        </w:rPr>
        <w:t>POCI imovina)</w:t>
      </w:r>
      <w:r w:rsidR="00FF3FC9" w:rsidRPr="00361B04">
        <w:rPr>
          <w:rFonts w:asciiTheme="minorHAnsi" w:eastAsia="PMingLiU" w:hAnsiTheme="minorHAnsi" w:cstheme="minorHAnsi"/>
          <w:sz w:val="22"/>
          <w:szCs w:val="22"/>
          <w:lang w:eastAsia="hr-HR" w:bidi="hr-HR"/>
        </w:rPr>
        <w:t xml:space="preserve">. </w:t>
      </w:r>
    </w:p>
    <w:p w:rsidR="0031623B" w:rsidRPr="00361B04" w:rsidRDefault="0031623B" w:rsidP="00361B04">
      <w:pPr>
        <w:ind w:left="709"/>
        <w:jc w:val="both"/>
        <w:rPr>
          <w:rFonts w:asciiTheme="minorHAnsi" w:eastAsia="PMingLiU" w:hAnsiTheme="minorHAnsi" w:cstheme="minorHAnsi"/>
          <w:sz w:val="22"/>
          <w:szCs w:val="22"/>
          <w:lang w:eastAsia="hr-HR" w:bidi="hr-HR"/>
        </w:rPr>
      </w:pPr>
      <w:r w:rsidRPr="00361B04">
        <w:rPr>
          <w:rFonts w:asciiTheme="minorHAnsi" w:eastAsia="PMingLiU" w:hAnsiTheme="minorHAnsi" w:cstheme="minorHAnsi"/>
          <w:sz w:val="22"/>
          <w:szCs w:val="22"/>
          <w:lang w:eastAsia="hr-HR" w:bidi="hr-HR"/>
        </w:rPr>
        <w:t xml:space="preserve">Ovim aktom su definirani kriteriji za raspored klijenata u stupnjeve kreditnog rizika, utvrđeni </w:t>
      </w:r>
      <w:r w:rsidR="00EE5C95" w:rsidRPr="00361B04">
        <w:rPr>
          <w:rFonts w:asciiTheme="minorHAnsi" w:eastAsia="PMingLiU" w:hAnsiTheme="minorHAnsi" w:cstheme="minorHAnsi"/>
          <w:sz w:val="22"/>
          <w:szCs w:val="22"/>
          <w:lang w:eastAsia="hr-HR" w:bidi="hr-HR"/>
        </w:rPr>
        <w:t xml:space="preserve">su </w:t>
      </w:r>
      <w:r w:rsidRPr="00361B04">
        <w:rPr>
          <w:rFonts w:asciiTheme="minorHAnsi" w:eastAsia="PMingLiU" w:hAnsiTheme="minorHAnsi" w:cstheme="minorHAnsi"/>
          <w:sz w:val="22"/>
          <w:szCs w:val="22"/>
          <w:lang w:eastAsia="hr-HR" w:bidi="hr-HR"/>
        </w:rPr>
        <w:t xml:space="preserve">modeli izračuna očekivanih kreditnih gubitaka za svaki stupanj kreditnog rizika kao i </w:t>
      </w:r>
      <w:r w:rsidR="0048541D" w:rsidRPr="00361B04">
        <w:rPr>
          <w:rFonts w:asciiTheme="minorHAnsi" w:eastAsia="PMingLiU" w:hAnsiTheme="minorHAnsi" w:cstheme="minorHAnsi"/>
          <w:sz w:val="22"/>
          <w:szCs w:val="22"/>
          <w:lang w:eastAsia="hr-HR" w:bidi="hr-HR"/>
        </w:rPr>
        <w:t>kriteriji klasifikacije klijenata iz jednog stupnja kreditnog rizika u drugi stupanj kreditnog rizika.</w:t>
      </w:r>
    </w:p>
    <w:p w:rsidR="0048541D" w:rsidRDefault="00FB1EF5" w:rsidP="00361B04">
      <w:pPr>
        <w:ind w:left="709"/>
        <w:jc w:val="both"/>
        <w:rPr>
          <w:rFonts w:asciiTheme="minorHAnsi" w:eastAsia="PMingLiU" w:hAnsiTheme="minorHAnsi" w:cstheme="minorHAnsi"/>
          <w:sz w:val="22"/>
          <w:szCs w:val="22"/>
          <w:lang w:eastAsia="hr-HR" w:bidi="hr-HR"/>
        </w:rPr>
      </w:pPr>
      <w:r>
        <w:rPr>
          <w:rFonts w:asciiTheme="minorHAnsi" w:eastAsia="PMingLiU" w:hAnsiTheme="minorHAnsi" w:cstheme="minorHAnsi"/>
          <w:sz w:val="22"/>
          <w:szCs w:val="22"/>
          <w:lang w:eastAsia="hr-HR" w:bidi="hr-HR"/>
        </w:rPr>
        <w:t xml:space="preserve"> </w:t>
      </w:r>
    </w:p>
    <w:p w:rsidR="00FB1EF5" w:rsidRDefault="00FB1EF5" w:rsidP="00361B04">
      <w:pPr>
        <w:ind w:left="709"/>
        <w:jc w:val="both"/>
        <w:rPr>
          <w:rFonts w:asciiTheme="minorHAnsi" w:eastAsia="PMingLiU" w:hAnsiTheme="minorHAnsi" w:cstheme="minorHAnsi"/>
          <w:sz w:val="22"/>
          <w:szCs w:val="22"/>
          <w:lang w:eastAsia="hr-HR" w:bidi="hr-HR"/>
        </w:rPr>
      </w:pPr>
      <w:r>
        <w:rPr>
          <w:rFonts w:asciiTheme="minorHAnsi" w:eastAsia="PMingLiU" w:hAnsiTheme="minorHAnsi" w:cstheme="minorHAnsi"/>
          <w:sz w:val="22"/>
          <w:szCs w:val="22"/>
          <w:lang w:eastAsia="hr-HR" w:bidi="hr-HR"/>
        </w:rPr>
        <w:t>Kreditni rizik se procjenjuje na skupnoj osnovi za sve klijente klasificirane u 1. i 2. stupanj te za klijente koji pripadaju portfelju malih kredita u 3. stupnju, dok se pojedinačno procjenjuje za sve individualno značajne klijente klasificirane u 3. stupanj te za POCI imovinu.</w:t>
      </w:r>
    </w:p>
    <w:p w:rsidR="00A828F4" w:rsidRDefault="00A828F4" w:rsidP="00361B04">
      <w:pPr>
        <w:ind w:left="709"/>
        <w:jc w:val="both"/>
        <w:rPr>
          <w:rFonts w:asciiTheme="minorHAnsi" w:eastAsia="PMingLiU" w:hAnsiTheme="minorHAnsi" w:cstheme="minorHAnsi"/>
          <w:sz w:val="22"/>
          <w:szCs w:val="22"/>
          <w:lang w:eastAsia="hr-HR" w:bidi="hr-HR"/>
        </w:rPr>
      </w:pPr>
    </w:p>
    <w:p w:rsidR="00A828F4" w:rsidRDefault="00A828F4" w:rsidP="00A828F4">
      <w:pPr>
        <w:ind w:left="709"/>
        <w:jc w:val="both"/>
        <w:rPr>
          <w:rFonts w:asciiTheme="minorHAnsi" w:eastAsia="PMingLiU" w:hAnsiTheme="minorHAnsi" w:cstheme="minorHAnsi"/>
          <w:sz w:val="22"/>
          <w:szCs w:val="22"/>
          <w:lang w:eastAsia="hr-HR" w:bidi="hr-HR"/>
        </w:rPr>
      </w:pPr>
      <w:r>
        <w:rPr>
          <w:rFonts w:asciiTheme="minorHAnsi" w:eastAsia="PMingLiU" w:hAnsiTheme="minorHAnsi" w:cstheme="minorHAnsi"/>
          <w:sz w:val="22"/>
          <w:szCs w:val="22"/>
          <w:lang w:eastAsia="hr-HR" w:bidi="hr-HR"/>
        </w:rPr>
        <w:t>Kriteriji za klasifikaciju financijskih instrumenata klijenata po stupnjevima kreditnog rizika:</w:t>
      </w:r>
    </w:p>
    <w:p w:rsidR="00A828F4" w:rsidRPr="000B76E5" w:rsidRDefault="00A828F4" w:rsidP="000B76E5">
      <w:pPr>
        <w:pStyle w:val="ListParagraph"/>
        <w:numPr>
          <w:ilvl w:val="3"/>
          <w:numId w:val="30"/>
        </w:numPr>
        <w:ind w:left="1134" w:hanging="425"/>
        <w:jc w:val="both"/>
        <w:rPr>
          <w:rFonts w:asciiTheme="minorHAnsi" w:eastAsia="PMingLiU" w:hAnsiTheme="minorHAnsi" w:cstheme="minorHAnsi"/>
          <w:sz w:val="22"/>
          <w:szCs w:val="22"/>
          <w:lang w:eastAsia="hr-HR" w:bidi="hr-HR"/>
        </w:rPr>
      </w:pPr>
      <w:r w:rsidRPr="000B76E5">
        <w:rPr>
          <w:rFonts w:asciiTheme="minorHAnsi" w:eastAsia="PMingLiU" w:hAnsiTheme="minorHAnsi" w:cstheme="minorHAnsi"/>
          <w:sz w:val="22"/>
          <w:szCs w:val="22"/>
          <w:lang w:eastAsia="hr-HR" w:bidi="hr-HR"/>
        </w:rPr>
        <w:t>stupanj – u ovaj stupanj se raspoređuju financijski instrumenti klijenata niskog kreditnog rizika, a to su:</w:t>
      </w:r>
    </w:p>
    <w:p w:rsidR="00A828F4" w:rsidRDefault="00A828F4" w:rsidP="000B76E5">
      <w:pPr>
        <w:pStyle w:val="ListParagraph"/>
        <w:numPr>
          <w:ilvl w:val="1"/>
          <w:numId w:val="9"/>
        </w:numPr>
        <w:jc w:val="both"/>
        <w:rPr>
          <w:rFonts w:asciiTheme="minorHAnsi" w:eastAsia="PMingLiU" w:hAnsiTheme="minorHAnsi" w:cstheme="minorHAnsi"/>
          <w:sz w:val="22"/>
          <w:szCs w:val="22"/>
          <w:lang w:eastAsia="hr-HR" w:bidi="hr-HR"/>
        </w:rPr>
      </w:pPr>
      <w:r>
        <w:rPr>
          <w:rFonts w:asciiTheme="minorHAnsi" w:eastAsia="PMingLiU" w:hAnsiTheme="minorHAnsi" w:cstheme="minorHAnsi"/>
          <w:sz w:val="22"/>
          <w:szCs w:val="22"/>
          <w:lang w:eastAsia="hr-HR" w:bidi="hr-HR"/>
        </w:rPr>
        <w:t>f</w:t>
      </w:r>
      <w:r w:rsidR="00FB1EF5" w:rsidRPr="000B76E5">
        <w:rPr>
          <w:rFonts w:asciiTheme="minorHAnsi" w:eastAsia="PMingLiU" w:hAnsiTheme="minorHAnsi" w:cstheme="minorHAnsi"/>
          <w:sz w:val="22"/>
          <w:szCs w:val="22"/>
          <w:lang w:eastAsia="hr-HR" w:bidi="hr-HR"/>
        </w:rPr>
        <w:t>inancijski instrumenti klijenta s investicijskim rejtingom vanjskih kreditnih rejting agencija</w:t>
      </w:r>
    </w:p>
    <w:p w:rsidR="00FB1EF5" w:rsidRDefault="00FB1EF5" w:rsidP="000B76E5">
      <w:pPr>
        <w:pStyle w:val="ListParagraph"/>
        <w:numPr>
          <w:ilvl w:val="1"/>
          <w:numId w:val="9"/>
        </w:numPr>
        <w:jc w:val="both"/>
        <w:rPr>
          <w:rFonts w:asciiTheme="minorHAnsi" w:eastAsia="PMingLiU" w:hAnsiTheme="minorHAnsi" w:cstheme="minorHAnsi"/>
          <w:sz w:val="22"/>
          <w:szCs w:val="22"/>
          <w:lang w:eastAsia="hr-HR" w:bidi="hr-HR"/>
        </w:rPr>
      </w:pPr>
      <w:r w:rsidRPr="000B76E5">
        <w:rPr>
          <w:rFonts w:asciiTheme="minorHAnsi" w:eastAsia="PMingLiU" w:hAnsiTheme="minorHAnsi" w:cstheme="minorHAnsi"/>
          <w:sz w:val="22"/>
          <w:szCs w:val="22"/>
          <w:lang w:eastAsia="hr-HR" w:bidi="hr-HR"/>
        </w:rPr>
        <w:t xml:space="preserve">izloženosti prema Republici Hrvatskoj </w:t>
      </w:r>
      <w:r w:rsidR="00A828F4">
        <w:rPr>
          <w:rFonts w:asciiTheme="minorHAnsi" w:eastAsia="PMingLiU" w:hAnsiTheme="minorHAnsi" w:cstheme="minorHAnsi"/>
          <w:sz w:val="22"/>
          <w:szCs w:val="22"/>
          <w:lang w:eastAsia="hr-HR" w:bidi="hr-HR"/>
        </w:rPr>
        <w:t>i</w:t>
      </w:r>
      <w:r w:rsidRPr="000B76E5">
        <w:rPr>
          <w:rFonts w:asciiTheme="minorHAnsi" w:eastAsia="PMingLiU" w:hAnsiTheme="minorHAnsi" w:cstheme="minorHAnsi"/>
          <w:sz w:val="22"/>
          <w:szCs w:val="22"/>
          <w:lang w:eastAsia="hr-HR" w:bidi="hr-HR"/>
        </w:rPr>
        <w:t xml:space="preserve"> jedinicama lokalne </w:t>
      </w:r>
      <w:r w:rsidR="00A828F4">
        <w:rPr>
          <w:rFonts w:asciiTheme="minorHAnsi" w:eastAsia="PMingLiU" w:hAnsiTheme="minorHAnsi" w:cstheme="minorHAnsi"/>
          <w:sz w:val="22"/>
          <w:szCs w:val="22"/>
          <w:lang w:eastAsia="hr-HR" w:bidi="hr-HR"/>
        </w:rPr>
        <w:t>i</w:t>
      </w:r>
      <w:r w:rsidRPr="000B76E5">
        <w:rPr>
          <w:rFonts w:asciiTheme="minorHAnsi" w:eastAsia="PMingLiU" w:hAnsiTheme="minorHAnsi" w:cstheme="minorHAnsi"/>
          <w:sz w:val="22"/>
          <w:szCs w:val="22"/>
          <w:lang w:eastAsia="hr-HR" w:bidi="hr-HR"/>
        </w:rPr>
        <w:t xml:space="preserve"> područne (regionalne) samouprave, HNB-u, Europskoj investicijskoj banci </w:t>
      </w:r>
      <w:r w:rsidR="00A828F4">
        <w:rPr>
          <w:rFonts w:asciiTheme="minorHAnsi" w:eastAsia="PMingLiU" w:hAnsiTheme="minorHAnsi" w:cstheme="minorHAnsi"/>
          <w:sz w:val="22"/>
          <w:szCs w:val="22"/>
          <w:lang w:eastAsia="hr-HR" w:bidi="hr-HR"/>
        </w:rPr>
        <w:t>i</w:t>
      </w:r>
      <w:r w:rsidRPr="000B76E5">
        <w:rPr>
          <w:rFonts w:asciiTheme="minorHAnsi" w:eastAsia="PMingLiU" w:hAnsiTheme="minorHAnsi" w:cstheme="minorHAnsi"/>
          <w:sz w:val="22"/>
          <w:szCs w:val="22"/>
          <w:lang w:eastAsia="hr-HR" w:bidi="hr-HR"/>
        </w:rPr>
        <w:t>I</w:t>
      </w:r>
      <w:r w:rsidR="00E7436A">
        <w:rPr>
          <w:rFonts w:asciiTheme="minorHAnsi" w:eastAsia="PMingLiU" w:hAnsiTheme="minorHAnsi" w:cstheme="minorHAnsi"/>
          <w:sz w:val="22"/>
          <w:szCs w:val="22"/>
          <w:lang w:eastAsia="hr-HR" w:bidi="hr-HR"/>
        </w:rPr>
        <w:t>i</w:t>
      </w:r>
      <w:r w:rsidRPr="000B76E5">
        <w:rPr>
          <w:rFonts w:asciiTheme="minorHAnsi" w:eastAsia="PMingLiU" w:hAnsiTheme="minorHAnsi" w:cstheme="minorHAnsi"/>
          <w:sz w:val="22"/>
          <w:szCs w:val="22"/>
          <w:lang w:eastAsia="hr-HR" w:bidi="hr-HR"/>
        </w:rPr>
        <w:t xml:space="preserve"> ostalim razvojnim bankama</w:t>
      </w:r>
      <w:r w:rsidR="00A828F4" w:rsidRPr="000B76E5">
        <w:rPr>
          <w:rFonts w:asciiTheme="minorHAnsi" w:eastAsia="PMingLiU" w:hAnsiTheme="minorHAnsi" w:cstheme="minorHAnsi"/>
          <w:sz w:val="22"/>
          <w:szCs w:val="22"/>
          <w:lang w:eastAsia="hr-HR" w:bidi="hr-HR"/>
        </w:rPr>
        <w:t>.</w:t>
      </w:r>
    </w:p>
    <w:p w:rsidR="00695FBD" w:rsidRDefault="0040295F" w:rsidP="000B76E5">
      <w:pPr>
        <w:ind w:left="680"/>
        <w:jc w:val="both"/>
        <w:rPr>
          <w:rFonts w:asciiTheme="minorHAnsi" w:eastAsia="PMingLiU" w:hAnsiTheme="minorHAnsi" w:cstheme="minorHAnsi"/>
          <w:sz w:val="22"/>
          <w:szCs w:val="22"/>
          <w:lang w:eastAsia="hr-HR" w:bidi="hr-HR"/>
        </w:rPr>
      </w:pPr>
      <w:r>
        <w:rPr>
          <w:rFonts w:asciiTheme="minorHAnsi" w:eastAsia="PMingLiU" w:hAnsiTheme="minorHAnsi" w:cstheme="minorHAnsi"/>
          <w:sz w:val="22"/>
          <w:szCs w:val="22"/>
          <w:lang w:eastAsia="hr-HR" w:bidi="hr-HR"/>
        </w:rPr>
        <w:t xml:space="preserve">Financijski </w:t>
      </w:r>
      <w:r w:rsidR="0087527E">
        <w:rPr>
          <w:rFonts w:asciiTheme="minorHAnsi" w:eastAsia="PMingLiU" w:hAnsiTheme="minorHAnsi" w:cstheme="minorHAnsi"/>
          <w:sz w:val="22"/>
          <w:szCs w:val="22"/>
          <w:lang w:eastAsia="hr-HR" w:bidi="hr-HR"/>
        </w:rPr>
        <w:t>i</w:t>
      </w:r>
      <w:r>
        <w:rPr>
          <w:rFonts w:asciiTheme="minorHAnsi" w:eastAsia="PMingLiU" w:hAnsiTheme="minorHAnsi" w:cstheme="minorHAnsi"/>
          <w:sz w:val="22"/>
          <w:szCs w:val="22"/>
          <w:lang w:eastAsia="hr-HR" w:bidi="hr-HR"/>
        </w:rPr>
        <w:t>nstrumenti klijenta ne smatraju</w:t>
      </w:r>
      <w:r w:rsidR="0087527E">
        <w:rPr>
          <w:rFonts w:asciiTheme="minorHAnsi" w:eastAsia="PMingLiU" w:hAnsiTheme="minorHAnsi" w:cstheme="minorHAnsi"/>
          <w:sz w:val="22"/>
          <w:szCs w:val="22"/>
          <w:lang w:eastAsia="hr-HR" w:bidi="hr-HR"/>
        </w:rPr>
        <w:t xml:space="preserve"> se instrumentima</w:t>
      </w:r>
      <w:r>
        <w:rPr>
          <w:rFonts w:asciiTheme="minorHAnsi" w:eastAsia="PMingLiU" w:hAnsiTheme="minorHAnsi" w:cstheme="minorHAnsi"/>
          <w:sz w:val="22"/>
          <w:szCs w:val="22"/>
          <w:lang w:eastAsia="hr-HR" w:bidi="hr-HR"/>
        </w:rPr>
        <w:t xml:space="preserve"> nisk</w:t>
      </w:r>
      <w:r w:rsidR="0087527E">
        <w:rPr>
          <w:rFonts w:asciiTheme="minorHAnsi" w:eastAsia="PMingLiU" w:hAnsiTheme="minorHAnsi" w:cstheme="minorHAnsi"/>
          <w:sz w:val="22"/>
          <w:szCs w:val="22"/>
          <w:lang w:eastAsia="hr-HR" w:bidi="hr-HR"/>
        </w:rPr>
        <w:t xml:space="preserve">og </w:t>
      </w:r>
      <w:r>
        <w:rPr>
          <w:rFonts w:asciiTheme="minorHAnsi" w:eastAsia="PMingLiU" w:hAnsiTheme="minorHAnsi" w:cstheme="minorHAnsi"/>
          <w:sz w:val="22"/>
          <w:szCs w:val="22"/>
          <w:lang w:eastAsia="hr-HR" w:bidi="hr-HR"/>
        </w:rPr>
        <w:t>kreditn</w:t>
      </w:r>
      <w:r w:rsidR="0087527E">
        <w:rPr>
          <w:rFonts w:asciiTheme="minorHAnsi" w:eastAsia="PMingLiU" w:hAnsiTheme="minorHAnsi" w:cstheme="minorHAnsi"/>
          <w:sz w:val="22"/>
          <w:szCs w:val="22"/>
          <w:lang w:eastAsia="hr-HR" w:bidi="hr-HR"/>
        </w:rPr>
        <w:t xml:space="preserve">og </w:t>
      </w:r>
      <w:r>
        <w:rPr>
          <w:rFonts w:asciiTheme="minorHAnsi" w:eastAsia="PMingLiU" w:hAnsiTheme="minorHAnsi" w:cstheme="minorHAnsi"/>
          <w:sz w:val="22"/>
          <w:szCs w:val="22"/>
          <w:lang w:eastAsia="hr-HR" w:bidi="hr-HR"/>
        </w:rPr>
        <w:t>rizik</w:t>
      </w:r>
      <w:r w:rsidR="0087527E">
        <w:rPr>
          <w:rFonts w:asciiTheme="minorHAnsi" w:eastAsia="PMingLiU" w:hAnsiTheme="minorHAnsi" w:cstheme="minorHAnsi"/>
          <w:sz w:val="22"/>
          <w:szCs w:val="22"/>
          <w:lang w:eastAsia="hr-HR" w:bidi="hr-HR"/>
        </w:rPr>
        <w:t xml:space="preserve">a </w:t>
      </w:r>
      <w:r>
        <w:rPr>
          <w:rFonts w:asciiTheme="minorHAnsi" w:eastAsia="PMingLiU" w:hAnsiTheme="minorHAnsi" w:cstheme="minorHAnsi"/>
          <w:sz w:val="22"/>
          <w:szCs w:val="22"/>
          <w:lang w:eastAsia="hr-HR" w:bidi="hr-HR"/>
        </w:rPr>
        <w:t>samo zbog vrijednosti instrumenata osiguranja jer se bez tog osiguranja ne smatraju instrumentima niskog kreditnog rizika.</w:t>
      </w:r>
    </w:p>
    <w:p w:rsidR="00D84155" w:rsidRPr="000B76E5" w:rsidRDefault="00D84155" w:rsidP="000B76E5">
      <w:pPr>
        <w:ind w:left="680"/>
        <w:jc w:val="both"/>
        <w:rPr>
          <w:rFonts w:asciiTheme="minorHAnsi" w:eastAsia="PMingLiU" w:hAnsiTheme="minorHAnsi" w:cstheme="minorHAnsi"/>
          <w:sz w:val="22"/>
          <w:szCs w:val="22"/>
          <w:lang w:eastAsia="hr-HR" w:bidi="hr-HR"/>
        </w:rPr>
      </w:pPr>
      <w:r>
        <w:rPr>
          <w:rFonts w:asciiTheme="minorHAnsi" w:eastAsia="PMingLiU" w:hAnsiTheme="minorHAnsi" w:cstheme="minorHAnsi"/>
          <w:sz w:val="22"/>
          <w:szCs w:val="22"/>
          <w:lang w:eastAsia="hr-HR" w:bidi="hr-HR"/>
        </w:rPr>
        <w:t>Za financijske instrumente klijenata alociranih u ovaj stupanj, umanjenja vrijednosti se izračunavaju na skupnoj osnovi u visini dvanaestomjesečnih očekivanih kreditnih gubitaka.</w:t>
      </w:r>
    </w:p>
    <w:p w:rsidR="00D84155" w:rsidRDefault="00A828F4" w:rsidP="00A828F4">
      <w:pPr>
        <w:pStyle w:val="ListParagraph"/>
        <w:numPr>
          <w:ilvl w:val="3"/>
          <w:numId w:val="30"/>
        </w:numPr>
        <w:ind w:left="1134" w:hanging="425"/>
        <w:jc w:val="both"/>
        <w:rPr>
          <w:rFonts w:asciiTheme="minorHAnsi" w:eastAsia="PMingLiU" w:hAnsiTheme="minorHAnsi" w:cstheme="minorHAnsi"/>
          <w:sz w:val="22"/>
          <w:szCs w:val="22"/>
          <w:lang w:eastAsia="hr-HR" w:bidi="hr-HR"/>
        </w:rPr>
        <w:sectPr w:rsidR="00D84155" w:rsidSect="000D6913">
          <w:footerReference w:type="default" r:id="rId117"/>
          <w:pgSz w:w="11907" w:h="16840" w:code="9"/>
          <w:pgMar w:top="1418" w:right="1134" w:bottom="1134" w:left="1418" w:header="851" w:footer="851" w:gutter="0"/>
          <w:cols w:space="720"/>
          <w:noEndnote/>
        </w:sectPr>
      </w:pPr>
      <w:r>
        <w:rPr>
          <w:rFonts w:asciiTheme="minorHAnsi" w:eastAsia="PMingLiU" w:hAnsiTheme="minorHAnsi" w:cstheme="minorHAnsi"/>
          <w:sz w:val="22"/>
          <w:szCs w:val="22"/>
          <w:lang w:eastAsia="hr-HR" w:bidi="hr-HR"/>
        </w:rPr>
        <w:t>s</w:t>
      </w:r>
      <w:r w:rsidRPr="000B76E5">
        <w:rPr>
          <w:rFonts w:asciiTheme="minorHAnsi" w:eastAsia="PMingLiU" w:hAnsiTheme="minorHAnsi" w:cstheme="minorHAnsi"/>
          <w:sz w:val="22"/>
          <w:szCs w:val="22"/>
          <w:lang w:eastAsia="hr-HR" w:bidi="hr-HR"/>
        </w:rPr>
        <w:t>tupanj</w:t>
      </w:r>
      <w:r>
        <w:rPr>
          <w:rFonts w:asciiTheme="minorHAnsi" w:eastAsia="PMingLiU" w:hAnsiTheme="minorHAnsi" w:cstheme="minorHAnsi"/>
          <w:sz w:val="22"/>
          <w:szCs w:val="22"/>
          <w:lang w:eastAsia="hr-HR" w:bidi="hr-HR"/>
        </w:rPr>
        <w:t xml:space="preserve"> </w:t>
      </w:r>
      <w:r w:rsidRPr="000B76E5">
        <w:rPr>
          <w:rFonts w:asciiTheme="minorHAnsi" w:eastAsia="PMingLiU" w:hAnsiTheme="minorHAnsi" w:cstheme="minorHAnsi"/>
          <w:sz w:val="22"/>
          <w:szCs w:val="22"/>
          <w:lang w:eastAsia="hr-HR" w:bidi="hr-HR"/>
        </w:rPr>
        <w:t xml:space="preserve">- </w:t>
      </w:r>
      <w:r w:rsidR="00FB1EF5" w:rsidRPr="000B76E5">
        <w:rPr>
          <w:rFonts w:asciiTheme="minorHAnsi" w:eastAsia="PMingLiU" w:hAnsiTheme="minorHAnsi" w:cstheme="minorHAnsi"/>
          <w:sz w:val="22"/>
          <w:szCs w:val="22"/>
          <w:lang w:eastAsia="hr-HR" w:bidi="hr-HR"/>
        </w:rPr>
        <w:t xml:space="preserve"> </w:t>
      </w:r>
      <w:r>
        <w:rPr>
          <w:rFonts w:asciiTheme="minorHAnsi" w:eastAsia="PMingLiU" w:hAnsiTheme="minorHAnsi" w:cstheme="minorHAnsi"/>
          <w:sz w:val="22"/>
          <w:szCs w:val="22"/>
          <w:lang w:eastAsia="hr-HR" w:bidi="hr-HR"/>
        </w:rPr>
        <w:t>u ovaj stupanj se raspoređuju financijski instrumenti</w:t>
      </w:r>
      <w:r w:rsidR="00D84155">
        <w:rPr>
          <w:rFonts w:asciiTheme="minorHAnsi" w:eastAsia="PMingLiU" w:hAnsiTheme="minorHAnsi" w:cstheme="minorHAnsi"/>
          <w:sz w:val="22"/>
          <w:szCs w:val="22"/>
          <w:lang w:eastAsia="hr-HR" w:bidi="hr-HR"/>
        </w:rPr>
        <w:t xml:space="preserve"> </w:t>
      </w:r>
      <w:r w:rsidR="00FB1EF5" w:rsidRPr="000B76E5">
        <w:rPr>
          <w:rFonts w:asciiTheme="minorHAnsi" w:eastAsia="PMingLiU" w:hAnsiTheme="minorHAnsi" w:cstheme="minorHAnsi"/>
          <w:sz w:val="22"/>
          <w:szCs w:val="22"/>
          <w:lang w:eastAsia="hr-HR" w:bidi="hr-HR"/>
        </w:rPr>
        <w:t>klijenata</w:t>
      </w:r>
      <w:r w:rsidR="00D84155">
        <w:rPr>
          <w:rFonts w:asciiTheme="minorHAnsi" w:eastAsia="PMingLiU" w:hAnsiTheme="minorHAnsi" w:cstheme="minorHAnsi"/>
          <w:sz w:val="22"/>
          <w:szCs w:val="22"/>
          <w:lang w:eastAsia="hr-HR" w:bidi="hr-HR"/>
        </w:rPr>
        <w:t xml:space="preserve"> značajnog porasta kreditnog rizika ili se individualno značajni klijent nalazi na Listi za pojačano praćenje (eng</w:t>
      </w:r>
      <w:r w:rsidR="0087527E">
        <w:rPr>
          <w:rFonts w:asciiTheme="minorHAnsi" w:eastAsia="PMingLiU" w:hAnsiTheme="minorHAnsi" w:cstheme="minorHAnsi"/>
          <w:sz w:val="22"/>
          <w:szCs w:val="22"/>
          <w:lang w:eastAsia="hr-HR" w:bidi="hr-HR"/>
        </w:rPr>
        <w:t>.</w:t>
      </w:r>
      <w:r w:rsidR="00D84155">
        <w:rPr>
          <w:rFonts w:asciiTheme="minorHAnsi" w:eastAsia="PMingLiU" w:hAnsiTheme="minorHAnsi" w:cstheme="minorHAnsi"/>
          <w:sz w:val="22"/>
          <w:szCs w:val="22"/>
          <w:lang w:eastAsia="hr-HR" w:bidi="hr-HR"/>
        </w:rPr>
        <w:t xml:space="preserve"> watch list).</w:t>
      </w:r>
    </w:p>
    <w:p w:rsidR="00D84155" w:rsidRPr="000B76E5" w:rsidRDefault="00D84155" w:rsidP="00D84155">
      <w:pPr>
        <w:tabs>
          <w:tab w:val="left" w:pos="426"/>
        </w:tabs>
        <w:jc w:val="both"/>
        <w:rPr>
          <w:rFonts w:asciiTheme="minorHAnsi" w:eastAsia="PMingLiU" w:hAnsiTheme="minorHAnsi" w:cs="Arial"/>
          <w:b/>
          <w:color w:val="000000"/>
          <w:sz w:val="20"/>
          <w:szCs w:val="20"/>
          <w:lang w:val="hr-HR" w:eastAsia="hr-HR" w:bidi="hr-HR"/>
        </w:rPr>
      </w:pPr>
    </w:p>
    <w:p w:rsidR="00D84155" w:rsidRPr="005D12B5" w:rsidRDefault="00D84155" w:rsidP="00D84155">
      <w:pPr>
        <w:tabs>
          <w:tab w:val="left" w:pos="426"/>
        </w:tabs>
        <w:jc w:val="both"/>
        <w:rPr>
          <w:rFonts w:asciiTheme="minorHAnsi" w:eastAsia="PMingLiU" w:hAnsiTheme="minorHAnsi" w:cs="Arial"/>
          <w:b/>
          <w:color w:val="000000"/>
          <w:sz w:val="22"/>
          <w:szCs w:val="22"/>
          <w:lang w:val="hr-HR" w:eastAsia="hr-HR" w:bidi="hr-HR"/>
        </w:rPr>
      </w:pPr>
      <w:r>
        <w:rPr>
          <w:rFonts w:asciiTheme="minorHAnsi" w:eastAsia="PMingLiU" w:hAnsiTheme="minorHAnsi" w:cs="Arial"/>
          <w:b/>
          <w:color w:val="000000"/>
          <w:sz w:val="22"/>
          <w:szCs w:val="22"/>
          <w:lang w:val="hr-HR" w:eastAsia="hr-HR" w:bidi="hr-HR"/>
        </w:rPr>
        <w:t>2</w:t>
      </w:r>
      <w:r w:rsidRPr="005D12B5">
        <w:rPr>
          <w:rFonts w:asciiTheme="minorHAnsi" w:eastAsia="PMingLiU" w:hAnsiTheme="minorHAnsi" w:cs="Arial"/>
          <w:b/>
          <w:color w:val="000000"/>
          <w:sz w:val="22"/>
          <w:szCs w:val="22"/>
          <w:lang w:val="hr-HR" w:eastAsia="hr-HR" w:bidi="hr-HR"/>
        </w:rPr>
        <w:t>.</w:t>
      </w:r>
      <w:r w:rsidRPr="005D12B5">
        <w:rPr>
          <w:rFonts w:asciiTheme="minorHAnsi" w:eastAsia="PMingLiU" w:hAnsiTheme="minorHAnsi" w:cs="Arial"/>
          <w:b/>
          <w:color w:val="000000"/>
          <w:sz w:val="22"/>
          <w:szCs w:val="22"/>
          <w:lang w:val="hr-HR" w:eastAsia="hr-HR" w:bidi="hr-HR"/>
        </w:rPr>
        <w:tab/>
        <w:t>Sažetak značajnih računovodstvenih politika (nastavak)</w:t>
      </w:r>
    </w:p>
    <w:p w:rsidR="00D84155" w:rsidRPr="000B76E5" w:rsidRDefault="00D84155" w:rsidP="00D84155">
      <w:pPr>
        <w:tabs>
          <w:tab w:val="left" w:pos="426"/>
        </w:tabs>
        <w:jc w:val="both"/>
        <w:rPr>
          <w:rFonts w:asciiTheme="minorHAnsi" w:eastAsia="PMingLiU" w:hAnsiTheme="minorHAnsi" w:cs="Arial"/>
          <w:b/>
          <w:color w:val="000000"/>
          <w:sz w:val="18"/>
          <w:szCs w:val="18"/>
          <w:lang w:val="hr-HR" w:eastAsia="hr-HR" w:bidi="hr-HR"/>
        </w:rPr>
      </w:pPr>
    </w:p>
    <w:p w:rsidR="00D84155" w:rsidRDefault="00D84155" w:rsidP="00D84155">
      <w:pPr>
        <w:tabs>
          <w:tab w:val="left" w:pos="426"/>
        </w:tabs>
        <w:jc w:val="both"/>
        <w:rPr>
          <w:rFonts w:asciiTheme="minorHAnsi" w:eastAsia="PMingLiU" w:hAnsiTheme="minorHAnsi" w:cs="Arial"/>
          <w:b/>
          <w:color w:val="000000"/>
          <w:sz w:val="22"/>
          <w:szCs w:val="22"/>
          <w:lang w:val="hr-HR" w:eastAsia="hr-HR" w:bidi="hr-HR"/>
        </w:rPr>
      </w:pPr>
      <w:r w:rsidRPr="00CD513A">
        <w:rPr>
          <w:rFonts w:asciiTheme="minorHAnsi" w:eastAsia="PMingLiU" w:hAnsiTheme="minorHAnsi" w:cs="Arial"/>
          <w:b/>
          <w:color w:val="000000"/>
          <w:sz w:val="22"/>
          <w:szCs w:val="22"/>
          <w:lang w:val="hr-HR" w:eastAsia="hr-HR" w:bidi="hr-HR"/>
        </w:rPr>
        <w:t>2.3.</w:t>
      </w:r>
      <w:r w:rsidRPr="00CD513A">
        <w:rPr>
          <w:rFonts w:asciiTheme="minorHAnsi" w:eastAsia="PMingLiU" w:hAnsiTheme="minorHAnsi" w:cs="Arial"/>
          <w:b/>
          <w:color w:val="000000"/>
          <w:sz w:val="22"/>
          <w:szCs w:val="22"/>
          <w:lang w:val="hr-HR" w:eastAsia="hr-HR" w:bidi="hr-HR"/>
        </w:rPr>
        <w:tab/>
        <w:t>Usvajanje novih i izmijenjenih Međunarodnih standarda financijskog izvještavanja (nastavak):</w:t>
      </w:r>
    </w:p>
    <w:p w:rsidR="00D84155" w:rsidRPr="00CD513A" w:rsidRDefault="00D84155" w:rsidP="00D84155">
      <w:pPr>
        <w:tabs>
          <w:tab w:val="left" w:pos="426"/>
        </w:tabs>
        <w:ind w:left="720"/>
        <w:contextualSpacing/>
        <w:jc w:val="both"/>
        <w:rPr>
          <w:rFonts w:ascii="Calibri" w:eastAsia="PMingLiU" w:hAnsi="Calibri" w:cs="Arial"/>
          <w:color w:val="000000"/>
          <w:sz w:val="22"/>
          <w:szCs w:val="22"/>
          <w:lang w:eastAsia="hr-HR" w:bidi="hr-HR"/>
        </w:rPr>
      </w:pPr>
    </w:p>
    <w:p w:rsidR="00D84155" w:rsidRPr="004B0D2D" w:rsidRDefault="00D84155">
      <w:pPr>
        <w:tabs>
          <w:tab w:val="left" w:pos="426"/>
        </w:tabs>
        <w:ind w:left="426" w:hanging="426"/>
        <w:jc w:val="both"/>
        <w:rPr>
          <w:rFonts w:asciiTheme="minorHAnsi" w:eastAsia="PMingLiU" w:hAnsiTheme="minorHAnsi" w:cstheme="minorHAnsi"/>
          <w:i/>
          <w:color w:val="000000"/>
          <w:sz w:val="22"/>
          <w:szCs w:val="22"/>
          <w:lang w:eastAsia="hr-HR" w:bidi="hr-HR"/>
        </w:rPr>
      </w:pPr>
      <w:r w:rsidRPr="004B0D2D">
        <w:rPr>
          <w:rFonts w:asciiTheme="minorHAnsi" w:eastAsia="PMingLiU" w:hAnsiTheme="minorHAnsi" w:cstheme="minorHAnsi"/>
          <w:i/>
          <w:color w:val="000000"/>
          <w:sz w:val="22"/>
          <w:szCs w:val="22"/>
          <w:lang w:eastAsia="hr-HR" w:bidi="hr-HR"/>
        </w:rPr>
        <w:t>c)</w:t>
      </w:r>
      <w:r w:rsidRPr="004B0D2D">
        <w:rPr>
          <w:rFonts w:asciiTheme="minorHAnsi" w:eastAsia="PMingLiU" w:hAnsiTheme="minorHAnsi" w:cstheme="minorHAnsi"/>
          <w:i/>
          <w:color w:val="000000"/>
          <w:sz w:val="22"/>
          <w:szCs w:val="22"/>
          <w:lang w:eastAsia="hr-HR" w:bidi="hr-HR"/>
        </w:rPr>
        <w:tab/>
        <w:t>Novi i izmijenjeni Međunarodni standardi financijskog izvještavanja koji se ne odnose na izvještajno razdoblje i usvojeni su u Europskoj uniji s ocjenom utjecaja na financijske izvještaje</w:t>
      </w:r>
      <w:r>
        <w:rPr>
          <w:rFonts w:asciiTheme="minorHAnsi" w:eastAsia="PMingLiU" w:hAnsiTheme="minorHAnsi" w:cstheme="minorHAnsi"/>
          <w:i/>
          <w:color w:val="000000"/>
          <w:sz w:val="22"/>
          <w:szCs w:val="22"/>
          <w:lang w:eastAsia="hr-HR" w:bidi="hr-HR"/>
        </w:rPr>
        <w:t xml:space="preserve"> (nastavak)</w:t>
      </w:r>
      <w:r w:rsidRPr="004B0D2D">
        <w:rPr>
          <w:rFonts w:asciiTheme="minorHAnsi" w:eastAsia="PMingLiU" w:hAnsiTheme="minorHAnsi" w:cstheme="minorHAnsi"/>
          <w:i/>
          <w:color w:val="000000"/>
          <w:sz w:val="22"/>
          <w:szCs w:val="22"/>
          <w:lang w:eastAsia="hr-HR" w:bidi="hr-HR"/>
        </w:rPr>
        <w:t>:</w:t>
      </w:r>
    </w:p>
    <w:p w:rsidR="00D84155" w:rsidRPr="000B76E5" w:rsidRDefault="00D84155">
      <w:pPr>
        <w:tabs>
          <w:tab w:val="left" w:pos="426"/>
        </w:tabs>
        <w:ind w:left="993" w:hanging="284"/>
        <w:jc w:val="both"/>
        <w:rPr>
          <w:rFonts w:asciiTheme="minorHAnsi" w:eastAsia="PMingLiU" w:hAnsiTheme="minorHAnsi" w:cs="Arial"/>
          <w:color w:val="000000"/>
          <w:sz w:val="18"/>
          <w:szCs w:val="18"/>
          <w:lang w:val="hr-HR" w:eastAsia="hr-HR" w:bidi="hr-HR"/>
        </w:rPr>
      </w:pPr>
    </w:p>
    <w:p w:rsidR="00D84155" w:rsidRPr="00CD513A" w:rsidRDefault="00D84155">
      <w:pPr>
        <w:pStyle w:val="ListParagraph"/>
        <w:numPr>
          <w:ilvl w:val="0"/>
          <w:numId w:val="20"/>
        </w:numPr>
        <w:tabs>
          <w:tab w:val="left" w:pos="426"/>
        </w:tabs>
        <w:jc w:val="both"/>
        <w:rPr>
          <w:rFonts w:ascii="Calibri" w:eastAsia="PMingLiU" w:hAnsi="Calibri" w:cs="Arial"/>
          <w:i/>
          <w:color w:val="000000"/>
          <w:sz w:val="22"/>
          <w:szCs w:val="22"/>
          <w:lang w:eastAsia="hr-HR" w:bidi="hr-HR"/>
        </w:rPr>
      </w:pPr>
      <w:r w:rsidRPr="00CD513A">
        <w:rPr>
          <w:rFonts w:ascii="Calibri" w:eastAsia="PMingLiU" w:hAnsi="Calibri" w:cs="Arial"/>
          <w:color w:val="000000"/>
          <w:sz w:val="22"/>
          <w:szCs w:val="22"/>
          <w:lang w:eastAsia="hr-HR" w:bidi="hr-HR"/>
        </w:rPr>
        <w:t>MSFI 9 Financijski instrumenti  (nastavak)</w:t>
      </w:r>
      <w:r w:rsidRPr="00CD513A" w:rsidDel="001658AD">
        <w:rPr>
          <w:rFonts w:ascii="Calibri" w:eastAsia="PMingLiU" w:hAnsi="Calibri" w:cs="Arial"/>
          <w:i/>
          <w:color w:val="000000"/>
          <w:sz w:val="22"/>
          <w:szCs w:val="22"/>
          <w:lang w:eastAsia="hr-HR" w:bidi="hr-HR"/>
        </w:rPr>
        <w:t xml:space="preserve"> </w:t>
      </w:r>
    </w:p>
    <w:p w:rsidR="00FB1EF5" w:rsidRPr="000B76E5" w:rsidRDefault="00FB1EF5" w:rsidP="000B76E5">
      <w:pPr>
        <w:jc w:val="both"/>
        <w:rPr>
          <w:rFonts w:asciiTheme="minorHAnsi" w:eastAsia="PMingLiU" w:hAnsiTheme="minorHAnsi" w:cstheme="minorHAnsi"/>
          <w:sz w:val="20"/>
          <w:szCs w:val="20"/>
          <w:lang w:eastAsia="hr-HR" w:bidi="hr-HR"/>
        </w:rPr>
      </w:pPr>
    </w:p>
    <w:p w:rsidR="00D84155" w:rsidRDefault="00D84155">
      <w:pPr>
        <w:ind w:left="709"/>
        <w:jc w:val="both"/>
        <w:rPr>
          <w:rFonts w:asciiTheme="minorHAnsi" w:eastAsia="PMingLiU" w:hAnsiTheme="minorHAnsi" w:cstheme="minorHAnsi"/>
          <w:sz w:val="22"/>
          <w:szCs w:val="22"/>
          <w:lang w:eastAsia="hr-HR" w:bidi="hr-HR"/>
        </w:rPr>
      </w:pPr>
      <w:r>
        <w:rPr>
          <w:rFonts w:asciiTheme="minorHAnsi" w:eastAsia="PMingLiU" w:hAnsiTheme="minorHAnsi" w:cstheme="minorHAnsi"/>
          <w:sz w:val="22"/>
          <w:szCs w:val="22"/>
          <w:lang w:eastAsia="hr-HR" w:bidi="hr-HR"/>
        </w:rPr>
        <w:t>Značajni porast kreditnog rizika procjenjuje se temeljem definiranih kriterija za uvrštavanje klijenata na Listu za pojačano praćenje.</w:t>
      </w:r>
    </w:p>
    <w:p w:rsidR="00D84155" w:rsidRDefault="00A20A61">
      <w:pPr>
        <w:ind w:left="709"/>
        <w:jc w:val="both"/>
        <w:rPr>
          <w:rFonts w:asciiTheme="minorHAnsi" w:eastAsia="PMingLiU" w:hAnsiTheme="minorHAnsi" w:cstheme="minorHAnsi"/>
          <w:sz w:val="22"/>
          <w:szCs w:val="22"/>
          <w:lang w:eastAsia="hr-HR" w:bidi="hr-HR"/>
        </w:rPr>
      </w:pPr>
      <w:r>
        <w:rPr>
          <w:rFonts w:asciiTheme="minorHAnsi" w:eastAsia="PMingLiU" w:hAnsiTheme="minorHAnsi" w:cstheme="minorHAnsi"/>
          <w:sz w:val="22"/>
          <w:szCs w:val="22"/>
          <w:lang w:eastAsia="hr-HR" w:bidi="hr-HR"/>
        </w:rPr>
        <w:t xml:space="preserve">Za financijske instrumente klijenata u 2. </w:t>
      </w:r>
      <w:r w:rsidR="0087527E">
        <w:rPr>
          <w:rFonts w:asciiTheme="minorHAnsi" w:eastAsia="PMingLiU" w:hAnsiTheme="minorHAnsi" w:cstheme="minorHAnsi"/>
          <w:sz w:val="22"/>
          <w:szCs w:val="22"/>
          <w:lang w:eastAsia="hr-HR" w:bidi="hr-HR"/>
        </w:rPr>
        <w:t>s</w:t>
      </w:r>
      <w:r>
        <w:rPr>
          <w:rFonts w:asciiTheme="minorHAnsi" w:eastAsia="PMingLiU" w:hAnsiTheme="minorHAnsi" w:cstheme="minorHAnsi"/>
          <w:sz w:val="22"/>
          <w:szCs w:val="22"/>
          <w:lang w:eastAsia="hr-HR" w:bidi="hr-HR"/>
        </w:rPr>
        <w:t>tupnju, rezervacije za umanjenje vrijednosti se izračunavaju na skupnoj osnovi u visini cijeloživotnih očekivanih kreditnih gubitaka.</w:t>
      </w:r>
    </w:p>
    <w:p w:rsidR="00933ABB" w:rsidRPr="000B76E5" w:rsidRDefault="00A815BE" w:rsidP="000B76E5">
      <w:pPr>
        <w:tabs>
          <w:tab w:val="left" w:pos="8640"/>
        </w:tabs>
        <w:ind w:left="709" w:right="57" w:hanging="425"/>
        <w:jc w:val="both"/>
        <w:rPr>
          <w:rFonts w:asciiTheme="minorHAnsi" w:eastAsia="PMingLiU" w:hAnsiTheme="minorHAnsi" w:cstheme="minorHAnsi"/>
          <w:sz w:val="14"/>
          <w:szCs w:val="14"/>
          <w:lang w:eastAsia="hr-HR" w:bidi="hr-HR"/>
        </w:rPr>
      </w:pPr>
      <w:bookmarkStart w:id="64" w:name="_Hlk508893600"/>
      <w:r>
        <w:rPr>
          <w:rFonts w:asciiTheme="minorHAnsi" w:eastAsia="PMingLiU" w:hAnsiTheme="minorHAnsi" w:cstheme="minorHAnsi"/>
          <w:sz w:val="22"/>
          <w:szCs w:val="22"/>
          <w:lang w:eastAsia="hr-HR" w:bidi="hr-HR"/>
        </w:rPr>
        <w:t xml:space="preserve">3. </w:t>
      </w:r>
      <w:r w:rsidR="00F8518E">
        <w:rPr>
          <w:rFonts w:asciiTheme="minorHAnsi" w:eastAsia="PMingLiU" w:hAnsiTheme="minorHAnsi" w:cstheme="minorHAnsi"/>
          <w:sz w:val="22"/>
          <w:szCs w:val="22"/>
          <w:lang w:eastAsia="hr-HR" w:bidi="hr-HR"/>
        </w:rPr>
        <w:t xml:space="preserve"> </w:t>
      </w:r>
      <w:r w:rsidR="00BE1CC9">
        <w:rPr>
          <w:rFonts w:asciiTheme="minorHAnsi" w:eastAsia="PMingLiU" w:hAnsiTheme="minorHAnsi" w:cstheme="minorHAnsi"/>
          <w:sz w:val="22"/>
          <w:szCs w:val="22"/>
          <w:lang w:eastAsia="hr-HR" w:bidi="hr-HR"/>
        </w:rPr>
        <w:t xml:space="preserve">   </w:t>
      </w:r>
      <w:r w:rsidR="00A20A61" w:rsidRPr="000B76E5">
        <w:rPr>
          <w:rFonts w:asciiTheme="minorHAnsi" w:eastAsia="PMingLiU" w:hAnsiTheme="minorHAnsi" w:cstheme="minorHAnsi"/>
          <w:sz w:val="22"/>
          <w:szCs w:val="22"/>
          <w:lang w:eastAsia="hr-HR" w:bidi="hr-HR"/>
        </w:rPr>
        <w:t xml:space="preserve">stupanj – financijski instrumenti klijenta u statusu neispunjenja obveza (eng. default) – </w:t>
      </w:r>
      <w:r w:rsidR="00712805" w:rsidRPr="00A815BE">
        <w:rPr>
          <w:rFonts w:asciiTheme="minorHAnsi" w:eastAsia="PMingLiU" w:hAnsiTheme="minorHAnsi" w:cstheme="minorHAnsi"/>
          <w:sz w:val="22"/>
          <w:szCs w:val="22"/>
          <w:lang w:eastAsia="hr-HR" w:bidi="hr-HR"/>
        </w:rPr>
        <w:t>obuhvaća</w:t>
      </w:r>
      <w:r w:rsidR="00712805" w:rsidRPr="000B76E5">
        <w:rPr>
          <w:rFonts w:asciiTheme="minorHAnsi" w:eastAsia="PMingLiU" w:hAnsiTheme="minorHAnsi" w:cstheme="minorHAnsi"/>
          <w:sz w:val="22"/>
          <w:szCs w:val="22"/>
          <w:lang w:eastAsia="hr-HR" w:bidi="hr-HR"/>
        </w:rPr>
        <w:t xml:space="preserve"> klijente kod kojih postoje objektivni dokazi o umanjenju vrijednosti financijskog instrumenta</w:t>
      </w:r>
      <w:r w:rsidR="00BC0B43" w:rsidRPr="000B76E5">
        <w:rPr>
          <w:rFonts w:asciiTheme="minorHAnsi" w:eastAsia="PMingLiU" w:hAnsiTheme="minorHAnsi" w:cstheme="minorHAnsi"/>
          <w:sz w:val="22"/>
          <w:szCs w:val="22"/>
          <w:lang w:eastAsia="hr-HR" w:bidi="hr-HR"/>
        </w:rPr>
        <w:t xml:space="preserve"> </w:t>
      </w:r>
      <w:r w:rsidR="00712805" w:rsidRPr="000B76E5">
        <w:rPr>
          <w:rFonts w:asciiTheme="minorHAnsi" w:eastAsia="PMingLiU" w:hAnsiTheme="minorHAnsi" w:cstheme="minorHAnsi"/>
          <w:sz w:val="22"/>
          <w:szCs w:val="22"/>
          <w:lang w:eastAsia="hr-HR" w:bidi="hr-HR"/>
        </w:rPr>
        <w:t>te kupljenu ili stvorenu kreditno umanjenu financijsku imovinu – POCI</w:t>
      </w:r>
      <w:r w:rsidR="00BC0B43" w:rsidRPr="000B76E5">
        <w:rPr>
          <w:rFonts w:asciiTheme="minorHAnsi" w:eastAsia="PMingLiU" w:hAnsiTheme="minorHAnsi" w:cstheme="minorHAnsi"/>
          <w:sz w:val="22"/>
          <w:szCs w:val="22"/>
          <w:lang w:eastAsia="hr-HR" w:bidi="hr-HR"/>
        </w:rPr>
        <w:t>.</w:t>
      </w:r>
      <w:bookmarkEnd w:id="64"/>
    </w:p>
    <w:p w:rsidR="0087527E" w:rsidRDefault="003B1663" w:rsidP="000B76E5">
      <w:pPr>
        <w:tabs>
          <w:tab w:val="left" w:pos="8640"/>
        </w:tabs>
        <w:ind w:left="284" w:right="57"/>
        <w:jc w:val="both"/>
        <w:rPr>
          <w:rFonts w:asciiTheme="minorHAnsi" w:eastAsia="PMingLiU" w:hAnsiTheme="minorHAnsi" w:cstheme="minorHAnsi"/>
          <w:sz w:val="22"/>
          <w:szCs w:val="22"/>
          <w:lang w:eastAsia="hr-HR" w:bidi="hr-HR"/>
        </w:rPr>
      </w:pPr>
      <w:bookmarkStart w:id="65" w:name="_Hlk508893630"/>
      <w:r w:rsidRPr="00A815BE">
        <w:rPr>
          <w:rFonts w:asciiTheme="minorHAnsi" w:eastAsia="PMingLiU" w:hAnsiTheme="minorHAnsi" w:cstheme="minorHAnsi"/>
          <w:sz w:val="22"/>
          <w:szCs w:val="22"/>
          <w:lang w:eastAsia="hr-HR" w:bidi="hr-HR"/>
        </w:rPr>
        <w:t>Mj</w:t>
      </w:r>
      <w:r>
        <w:rPr>
          <w:rFonts w:asciiTheme="minorHAnsi" w:eastAsia="PMingLiU" w:hAnsiTheme="minorHAnsi" w:cstheme="minorHAnsi"/>
          <w:sz w:val="22"/>
          <w:szCs w:val="22"/>
          <w:lang w:eastAsia="hr-HR" w:bidi="hr-HR"/>
        </w:rPr>
        <w:t>erenje očekivanih kreditnih gubitaka na skupnoj osnovi koristi se za klijente u 1. i 2. stupnju te za klijente u 3. stupnju koji pripadaju portfelju malih kredita (bruto iznos izloženosti jedn</w:t>
      </w:r>
      <w:r w:rsidR="005807DC">
        <w:rPr>
          <w:rFonts w:asciiTheme="minorHAnsi" w:eastAsia="PMingLiU" w:hAnsiTheme="minorHAnsi" w:cstheme="minorHAnsi"/>
          <w:sz w:val="22"/>
          <w:szCs w:val="22"/>
          <w:lang w:eastAsia="hr-HR" w:bidi="hr-HR"/>
        </w:rPr>
        <w:t>ak</w:t>
      </w:r>
      <w:r>
        <w:rPr>
          <w:rFonts w:asciiTheme="minorHAnsi" w:eastAsia="PMingLiU" w:hAnsiTheme="minorHAnsi" w:cstheme="minorHAnsi"/>
          <w:sz w:val="22"/>
          <w:szCs w:val="22"/>
          <w:lang w:eastAsia="hr-HR" w:bidi="hr-HR"/>
        </w:rPr>
        <w:t xml:space="preserve"> ili manji od 1.500 tisuća kuna</w:t>
      </w:r>
      <w:r w:rsidR="005807DC">
        <w:rPr>
          <w:rFonts w:asciiTheme="minorHAnsi" w:eastAsia="PMingLiU" w:hAnsiTheme="minorHAnsi" w:cstheme="minorHAnsi"/>
          <w:sz w:val="22"/>
          <w:szCs w:val="22"/>
          <w:lang w:eastAsia="hr-HR" w:bidi="hr-HR"/>
        </w:rPr>
        <w:t xml:space="preserve">), dok se </w:t>
      </w:r>
      <w:r w:rsidR="00712805">
        <w:rPr>
          <w:rFonts w:asciiTheme="minorHAnsi" w:eastAsia="PMingLiU" w:hAnsiTheme="minorHAnsi" w:cstheme="minorHAnsi"/>
          <w:sz w:val="22"/>
          <w:szCs w:val="22"/>
          <w:lang w:eastAsia="hr-HR" w:bidi="hr-HR"/>
        </w:rPr>
        <w:t>individualna procjena obavlja za financijske instrumente klij</w:t>
      </w:r>
      <w:r w:rsidR="00BC0B43">
        <w:rPr>
          <w:rFonts w:asciiTheme="minorHAnsi" w:eastAsia="PMingLiU" w:hAnsiTheme="minorHAnsi" w:cstheme="minorHAnsi"/>
          <w:sz w:val="22"/>
          <w:szCs w:val="22"/>
          <w:lang w:eastAsia="hr-HR" w:bidi="hr-HR"/>
        </w:rPr>
        <w:t>e</w:t>
      </w:r>
      <w:r w:rsidR="00712805">
        <w:rPr>
          <w:rFonts w:asciiTheme="minorHAnsi" w:eastAsia="PMingLiU" w:hAnsiTheme="minorHAnsi" w:cstheme="minorHAnsi"/>
          <w:sz w:val="22"/>
          <w:szCs w:val="22"/>
          <w:lang w:eastAsia="hr-HR" w:bidi="hr-HR"/>
        </w:rPr>
        <w:t>nata u status</w:t>
      </w:r>
      <w:r w:rsidR="00BC0B43">
        <w:rPr>
          <w:rFonts w:asciiTheme="minorHAnsi" w:eastAsia="PMingLiU" w:hAnsiTheme="minorHAnsi" w:cstheme="minorHAnsi"/>
          <w:sz w:val="22"/>
          <w:szCs w:val="22"/>
          <w:lang w:eastAsia="hr-HR" w:bidi="hr-HR"/>
        </w:rPr>
        <w:t>u</w:t>
      </w:r>
      <w:r w:rsidR="00712805">
        <w:rPr>
          <w:rFonts w:asciiTheme="minorHAnsi" w:eastAsia="PMingLiU" w:hAnsiTheme="minorHAnsi" w:cstheme="minorHAnsi"/>
          <w:sz w:val="22"/>
          <w:szCs w:val="22"/>
          <w:lang w:eastAsia="hr-HR" w:bidi="hr-HR"/>
        </w:rPr>
        <w:t xml:space="preserve"> neispunjenja obveza</w:t>
      </w:r>
      <w:r w:rsidR="005807DC">
        <w:rPr>
          <w:rFonts w:asciiTheme="minorHAnsi" w:eastAsia="PMingLiU" w:hAnsiTheme="minorHAnsi" w:cstheme="minorHAnsi"/>
          <w:sz w:val="22"/>
          <w:szCs w:val="22"/>
          <w:lang w:eastAsia="hr-HR" w:bidi="hr-HR"/>
        </w:rPr>
        <w:t xml:space="preserve">. </w:t>
      </w:r>
      <w:r w:rsidR="0087527E">
        <w:rPr>
          <w:rFonts w:asciiTheme="minorHAnsi" w:eastAsia="PMingLiU" w:hAnsiTheme="minorHAnsi" w:cstheme="minorHAnsi"/>
          <w:sz w:val="22"/>
          <w:szCs w:val="22"/>
          <w:lang w:eastAsia="hr-HR" w:bidi="hr-HR"/>
        </w:rPr>
        <w:t>Pri mjerenju očekivanih kreditnih gubitaka</w:t>
      </w:r>
      <w:r>
        <w:rPr>
          <w:rFonts w:asciiTheme="minorHAnsi" w:eastAsia="PMingLiU" w:hAnsiTheme="minorHAnsi" w:cstheme="minorHAnsi"/>
          <w:sz w:val="22"/>
          <w:szCs w:val="22"/>
          <w:lang w:eastAsia="hr-HR" w:bidi="hr-HR"/>
        </w:rPr>
        <w:t xml:space="preserve"> na skupnoj osnovi</w:t>
      </w:r>
      <w:r w:rsidR="005807DC">
        <w:rPr>
          <w:rFonts w:asciiTheme="minorHAnsi" w:eastAsia="PMingLiU" w:hAnsiTheme="minorHAnsi" w:cstheme="minorHAnsi"/>
          <w:sz w:val="22"/>
          <w:szCs w:val="22"/>
          <w:lang w:eastAsia="hr-HR" w:bidi="hr-HR"/>
        </w:rPr>
        <w:t xml:space="preserve"> HBOR je definirao sljedeće homogene skupine na temelju zajedničkih karakteristika kreditnog rizika: </w:t>
      </w:r>
    </w:p>
    <w:p w:rsidR="005807DC" w:rsidRDefault="005807DC" w:rsidP="000B76E5">
      <w:pPr>
        <w:pStyle w:val="ListParagraph"/>
        <w:numPr>
          <w:ilvl w:val="0"/>
          <w:numId w:val="9"/>
        </w:numPr>
        <w:tabs>
          <w:tab w:val="left" w:pos="8640"/>
        </w:tabs>
        <w:ind w:right="57"/>
        <w:jc w:val="both"/>
        <w:rPr>
          <w:rFonts w:asciiTheme="minorHAnsi" w:eastAsia="PMingLiU" w:hAnsiTheme="minorHAnsi" w:cstheme="minorHAnsi"/>
          <w:sz w:val="22"/>
          <w:szCs w:val="22"/>
          <w:lang w:eastAsia="hr-HR" w:bidi="hr-HR"/>
        </w:rPr>
      </w:pPr>
      <w:r>
        <w:rPr>
          <w:rFonts w:asciiTheme="minorHAnsi" w:eastAsia="PMingLiU" w:hAnsiTheme="minorHAnsi" w:cstheme="minorHAnsi"/>
          <w:sz w:val="22"/>
          <w:szCs w:val="22"/>
          <w:lang w:eastAsia="hr-HR" w:bidi="hr-HR"/>
        </w:rPr>
        <w:t>središnja država i lokalna i područna (regionalna) samouprava,</w:t>
      </w:r>
    </w:p>
    <w:p w:rsidR="005807DC" w:rsidRDefault="005807DC" w:rsidP="000B76E5">
      <w:pPr>
        <w:pStyle w:val="ListParagraph"/>
        <w:numPr>
          <w:ilvl w:val="0"/>
          <w:numId w:val="9"/>
        </w:numPr>
        <w:tabs>
          <w:tab w:val="left" w:pos="8640"/>
        </w:tabs>
        <w:ind w:right="57"/>
        <w:jc w:val="both"/>
        <w:rPr>
          <w:rFonts w:asciiTheme="minorHAnsi" w:eastAsia="PMingLiU" w:hAnsiTheme="minorHAnsi" w:cstheme="minorHAnsi"/>
          <w:sz w:val="22"/>
          <w:szCs w:val="22"/>
          <w:lang w:eastAsia="hr-HR" w:bidi="hr-HR"/>
        </w:rPr>
      </w:pPr>
      <w:r>
        <w:rPr>
          <w:rFonts w:asciiTheme="minorHAnsi" w:eastAsia="PMingLiU" w:hAnsiTheme="minorHAnsi" w:cstheme="minorHAnsi"/>
          <w:sz w:val="22"/>
          <w:szCs w:val="22"/>
          <w:lang w:eastAsia="hr-HR" w:bidi="hr-HR"/>
        </w:rPr>
        <w:t>financijske institucije,</w:t>
      </w:r>
    </w:p>
    <w:p w:rsidR="005807DC" w:rsidRDefault="005807DC" w:rsidP="000B76E5">
      <w:pPr>
        <w:pStyle w:val="ListParagraph"/>
        <w:numPr>
          <w:ilvl w:val="0"/>
          <w:numId w:val="9"/>
        </w:numPr>
        <w:tabs>
          <w:tab w:val="left" w:pos="8640"/>
        </w:tabs>
        <w:ind w:right="57"/>
        <w:jc w:val="both"/>
        <w:rPr>
          <w:rFonts w:asciiTheme="minorHAnsi" w:eastAsia="PMingLiU" w:hAnsiTheme="minorHAnsi" w:cstheme="minorHAnsi"/>
          <w:sz w:val="22"/>
          <w:szCs w:val="22"/>
          <w:lang w:eastAsia="hr-HR" w:bidi="hr-HR"/>
        </w:rPr>
      </w:pPr>
      <w:r>
        <w:rPr>
          <w:rFonts w:asciiTheme="minorHAnsi" w:eastAsia="PMingLiU" w:hAnsiTheme="minorHAnsi" w:cstheme="minorHAnsi"/>
          <w:sz w:val="22"/>
          <w:szCs w:val="22"/>
          <w:lang w:eastAsia="hr-HR" w:bidi="hr-HR"/>
        </w:rPr>
        <w:t>izravni MIKRO,</w:t>
      </w:r>
    </w:p>
    <w:p w:rsidR="005807DC" w:rsidRDefault="005807DC" w:rsidP="000B76E5">
      <w:pPr>
        <w:pStyle w:val="ListParagraph"/>
        <w:numPr>
          <w:ilvl w:val="0"/>
          <w:numId w:val="9"/>
        </w:numPr>
        <w:tabs>
          <w:tab w:val="left" w:pos="8640"/>
        </w:tabs>
        <w:ind w:right="57"/>
        <w:jc w:val="both"/>
        <w:rPr>
          <w:rFonts w:asciiTheme="minorHAnsi" w:eastAsia="PMingLiU" w:hAnsiTheme="minorHAnsi" w:cstheme="minorHAnsi"/>
          <w:sz w:val="22"/>
          <w:szCs w:val="22"/>
          <w:lang w:eastAsia="hr-HR" w:bidi="hr-HR"/>
        </w:rPr>
      </w:pPr>
      <w:r>
        <w:rPr>
          <w:rFonts w:asciiTheme="minorHAnsi" w:eastAsia="PMingLiU" w:hAnsiTheme="minorHAnsi" w:cstheme="minorHAnsi"/>
          <w:sz w:val="22"/>
          <w:szCs w:val="22"/>
          <w:lang w:eastAsia="hr-HR" w:bidi="hr-HR"/>
        </w:rPr>
        <w:t>izravni MSP,</w:t>
      </w:r>
    </w:p>
    <w:p w:rsidR="005807DC" w:rsidRDefault="005807DC" w:rsidP="000B76E5">
      <w:pPr>
        <w:pStyle w:val="ListParagraph"/>
        <w:numPr>
          <w:ilvl w:val="0"/>
          <w:numId w:val="9"/>
        </w:numPr>
        <w:tabs>
          <w:tab w:val="left" w:pos="8640"/>
        </w:tabs>
        <w:ind w:right="57"/>
        <w:jc w:val="both"/>
        <w:rPr>
          <w:rFonts w:asciiTheme="minorHAnsi" w:eastAsia="PMingLiU" w:hAnsiTheme="minorHAnsi" w:cstheme="minorHAnsi"/>
          <w:sz w:val="22"/>
          <w:szCs w:val="22"/>
          <w:lang w:eastAsia="hr-HR" w:bidi="hr-HR"/>
        </w:rPr>
      </w:pPr>
      <w:r>
        <w:rPr>
          <w:rFonts w:asciiTheme="minorHAnsi" w:eastAsia="PMingLiU" w:hAnsiTheme="minorHAnsi" w:cstheme="minorHAnsi"/>
          <w:sz w:val="22"/>
          <w:szCs w:val="22"/>
          <w:lang w:eastAsia="hr-HR" w:bidi="hr-HR"/>
        </w:rPr>
        <w:t>izravni stanovništvo,</w:t>
      </w:r>
    </w:p>
    <w:p w:rsidR="005807DC" w:rsidRDefault="005807DC" w:rsidP="000B76E5">
      <w:pPr>
        <w:pStyle w:val="ListParagraph"/>
        <w:numPr>
          <w:ilvl w:val="0"/>
          <w:numId w:val="9"/>
        </w:numPr>
        <w:tabs>
          <w:tab w:val="left" w:pos="8640"/>
        </w:tabs>
        <w:ind w:right="57"/>
        <w:jc w:val="both"/>
        <w:rPr>
          <w:rFonts w:asciiTheme="minorHAnsi" w:eastAsia="PMingLiU" w:hAnsiTheme="minorHAnsi" w:cstheme="minorHAnsi"/>
          <w:sz w:val="22"/>
          <w:szCs w:val="22"/>
          <w:lang w:eastAsia="hr-HR" w:bidi="hr-HR"/>
        </w:rPr>
      </w:pPr>
      <w:r>
        <w:rPr>
          <w:rFonts w:asciiTheme="minorHAnsi" w:eastAsia="PMingLiU" w:hAnsiTheme="minorHAnsi" w:cstheme="minorHAnsi"/>
          <w:sz w:val="22"/>
          <w:szCs w:val="22"/>
          <w:lang w:eastAsia="hr-HR" w:bidi="hr-HR"/>
        </w:rPr>
        <w:t xml:space="preserve">izravni veliki i </w:t>
      </w:r>
    </w:p>
    <w:p w:rsidR="005807DC" w:rsidRPr="000B76E5" w:rsidRDefault="005807DC" w:rsidP="000B76E5">
      <w:pPr>
        <w:pStyle w:val="ListParagraph"/>
        <w:numPr>
          <w:ilvl w:val="0"/>
          <w:numId w:val="9"/>
        </w:numPr>
        <w:tabs>
          <w:tab w:val="left" w:pos="8640"/>
        </w:tabs>
        <w:ind w:right="57"/>
        <w:jc w:val="both"/>
        <w:rPr>
          <w:rFonts w:asciiTheme="minorHAnsi" w:eastAsia="PMingLiU" w:hAnsiTheme="minorHAnsi" w:cstheme="minorHAnsi"/>
          <w:sz w:val="22"/>
          <w:szCs w:val="22"/>
          <w:lang w:eastAsia="hr-HR" w:bidi="hr-HR"/>
        </w:rPr>
      </w:pPr>
      <w:r>
        <w:rPr>
          <w:rFonts w:asciiTheme="minorHAnsi" w:eastAsia="PMingLiU" w:hAnsiTheme="minorHAnsi" w:cstheme="minorHAnsi"/>
          <w:sz w:val="22"/>
          <w:szCs w:val="22"/>
          <w:lang w:eastAsia="hr-HR" w:bidi="hr-HR"/>
        </w:rPr>
        <w:t>ostala potraživanja.</w:t>
      </w:r>
    </w:p>
    <w:p w:rsidR="00712805" w:rsidRPr="000B76E5" w:rsidRDefault="00712805" w:rsidP="000B76E5">
      <w:pPr>
        <w:tabs>
          <w:tab w:val="left" w:pos="8640"/>
        </w:tabs>
        <w:ind w:left="426" w:right="57"/>
        <w:jc w:val="both"/>
        <w:rPr>
          <w:rFonts w:asciiTheme="minorHAnsi" w:eastAsia="PMingLiU" w:hAnsiTheme="minorHAnsi" w:cstheme="minorHAnsi"/>
          <w:sz w:val="14"/>
          <w:szCs w:val="14"/>
          <w:lang w:eastAsia="hr-HR" w:bidi="hr-HR"/>
        </w:rPr>
      </w:pPr>
    </w:p>
    <w:p w:rsidR="00BC0B43" w:rsidRDefault="00BC0B43" w:rsidP="000B76E5">
      <w:pPr>
        <w:ind w:left="284"/>
        <w:jc w:val="both"/>
        <w:rPr>
          <w:rFonts w:asciiTheme="minorHAnsi" w:hAnsiTheme="minorHAnsi" w:cstheme="minorHAnsi"/>
          <w:sz w:val="22"/>
          <w:szCs w:val="22"/>
        </w:rPr>
      </w:pPr>
      <w:r w:rsidRPr="000B76E5">
        <w:rPr>
          <w:rFonts w:asciiTheme="minorHAnsi" w:hAnsiTheme="minorHAnsi" w:cstheme="minorHAnsi"/>
          <w:sz w:val="22"/>
          <w:szCs w:val="22"/>
        </w:rPr>
        <w:t xml:space="preserve">Za skupinu središnje države i lokalne i područne (regionalne) samouprave kod izračuna </w:t>
      </w:r>
      <w:r>
        <w:rPr>
          <w:rFonts w:asciiTheme="minorHAnsi" w:hAnsiTheme="minorHAnsi" w:cstheme="minorHAnsi"/>
          <w:sz w:val="22"/>
          <w:szCs w:val="22"/>
        </w:rPr>
        <w:t xml:space="preserve">očekivanih kreditnih gubitaka – PD-jeva (eng. </w:t>
      </w:r>
      <w:r w:rsidR="00A815BE">
        <w:rPr>
          <w:rFonts w:asciiTheme="minorHAnsi" w:hAnsiTheme="minorHAnsi" w:cstheme="minorHAnsi"/>
          <w:sz w:val="22"/>
          <w:szCs w:val="22"/>
        </w:rPr>
        <w:t>p</w:t>
      </w:r>
      <w:r>
        <w:rPr>
          <w:rFonts w:asciiTheme="minorHAnsi" w:hAnsiTheme="minorHAnsi" w:cstheme="minorHAnsi"/>
          <w:sz w:val="22"/>
          <w:szCs w:val="22"/>
        </w:rPr>
        <w:t>robability of default)</w:t>
      </w:r>
      <w:r w:rsidRPr="000B76E5">
        <w:rPr>
          <w:rFonts w:asciiTheme="minorHAnsi" w:hAnsiTheme="minorHAnsi" w:cstheme="minorHAnsi"/>
          <w:sz w:val="22"/>
          <w:szCs w:val="22"/>
        </w:rPr>
        <w:t xml:space="preserve"> korišten</w:t>
      </w:r>
      <w:r>
        <w:rPr>
          <w:rFonts w:asciiTheme="minorHAnsi" w:hAnsiTheme="minorHAnsi" w:cstheme="minorHAnsi"/>
          <w:sz w:val="22"/>
          <w:szCs w:val="22"/>
        </w:rPr>
        <w:t xml:space="preserve"> je</w:t>
      </w:r>
      <w:r w:rsidRPr="000B76E5">
        <w:rPr>
          <w:rFonts w:asciiTheme="minorHAnsi" w:hAnsiTheme="minorHAnsi" w:cstheme="minorHAnsi"/>
          <w:sz w:val="22"/>
          <w:szCs w:val="22"/>
        </w:rPr>
        <w:t xml:space="preserve"> rejting vanjskih kreditnih rejting agencija</w:t>
      </w:r>
      <w:r>
        <w:rPr>
          <w:rFonts w:asciiTheme="minorHAnsi" w:hAnsiTheme="minorHAnsi" w:cstheme="minorHAnsi"/>
          <w:sz w:val="22"/>
          <w:szCs w:val="22"/>
        </w:rPr>
        <w:t xml:space="preserve"> za RH prema ocjeni rejting agencije S&amp;P</w:t>
      </w:r>
      <w:r w:rsidRPr="000B76E5">
        <w:rPr>
          <w:rFonts w:asciiTheme="minorHAnsi" w:hAnsiTheme="minorHAnsi" w:cstheme="minorHAnsi"/>
          <w:sz w:val="22"/>
          <w:szCs w:val="22"/>
        </w:rPr>
        <w:t xml:space="preserve"> te javno dostupni izvještaji kreditnih rejting agencija o povijesnim stopama statusa neispunjenja obveza (defaulta).  </w:t>
      </w:r>
    </w:p>
    <w:p w:rsidR="00712805" w:rsidRDefault="00A815BE" w:rsidP="000B76E5">
      <w:pPr>
        <w:tabs>
          <w:tab w:val="left" w:pos="8640"/>
        </w:tabs>
        <w:ind w:left="284"/>
        <w:jc w:val="both"/>
        <w:rPr>
          <w:rFonts w:asciiTheme="minorHAnsi" w:eastAsia="PMingLiU" w:hAnsiTheme="minorHAnsi" w:cstheme="minorHAnsi"/>
          <w:sz w:val="22"/>
          <w:szCs w:val="22"/>
          <w:lang w:eastAsia="hr-HR" w:bidi="hr-HR"/>
        </w:rPr>
      </w:pPr>
      <w:bookmarkStart w:id="66" w:name="_Hlk508894396"/>
      <w:bookmarkEnd w:id="65"/>
      <w:r>
        <w:rPr>
          <w:rFonts w:asciiTheme="minorHAnsi" w:eastAsia="PMingLiU" w:hAnsiTheme="minorHAnsi" w:cstheme="minorHAnsi"/>
          <w:sz w:val="22"/>
          <w:szCs w:val="22"/>
          <w:lang w:eastAsia="hr-HR" w:bidi="hr-HR"/>
        </w:rPr>
        <w:t>P</w:t>
      </w:r>
      <w:r w:rsidR="00712805">
        <w:rPr>
          <w:rFonts w:asciiTheme="minorHAnsi" w:eastAsia="PMingLiU" w:hAnsiTheme="minorHAnsi" w:cstheme="minorHAnsi"/>
          <w:sz w:val="22"/>
          <w:szCs w:val="22"/>
          <w:lang w:eastAsia="hr-HR" w:bidi="hr-HR"/>
        </w:rPr>
        <w:t>rocjen</w:t>
      </w:r>
      <w:r>
        <w:rPr>
          <w:rFonts w:asciiTheme="minorHAnsi" w:eastAsia="PMingLiU" w:hAnsiTheme="minorHAnsi" w:cstheme="minorHAnsi"/>
          <w:sz w:val="22"/>
          <w:szCs w:val="22"/>
          <w:lang w:eastAsia="hr-HR" w:bidi="hr-HR"/>
        </w:rPr>
        <w:t>a</w:t>
      </w:r>
      <w:r w:rsidR="00712805">
        <w:rPr>
          <w:rFonts w:asciiTheme="minorHAnsi" w:eastAsia="PMingLiU" w:hAnsiTheme="minorHAnsi" w:cstheme="minorHAnsi"/>
          <w:sz w:val="22"/>
          <w:szCs w:val="22"/>
          <w:lang w:eastAsia="hr-HR" w:bidi="hr-HR"/>
        </w:rPr>
        <w:t xml:space="preserve"> kreditnih gubitaka financijskih institucija</w:t>
      </w:r>
      <w:r>
        <w:rPr>
          <w:rFonts w:asciiTheme="minorHAnsi" w:eastAsia="PMingLiU" w:hAnsiTheme="minorHAnsi" w:cstheme="minorHAnsi"/>
          <w:sz w:val="22"/>
          <w:szCs w:val="22"/>
          <w:lang w:eastAsia="hr-HR" w:bidi="hr-HR"/>
        </w:rPr>
        <w:t xml:space="preserve"> obavlja se temeljem mapiranja rejtinga HBOR-a sa PD-jevima rejting agencije S&amp;P, pri čemu je rejting Zagrebačke banke i PD Zagrebačke banke bio sidro (benchmark) upravo jer ta banka ima utvrđen rejting.</w:t>
      </w:r>
    </w:p>
    <w:p w:rsidR="00A815BE" w:rsidRPr="000B76E5" w:rsidRDefault="00A815BE" w:rsidP="000B76E5">
      <w:pPr>
        <w:ind w:left="284"/>
        <w:jc w:val="both"/>
        <w:rPr>
          <w:rFonts w:asciiTheme="minorHAnsi" w:hAnsiTheme="minorHAnsi" w:cstheme="minorHAnsi"/>
          <w:sz w:val="22"/>
          <w:szCs w:val="22"/>
        </w:rPr>
      </w:pPr>
      <w:r w:rsidRPr="000B76E5">
        <w:rPr>
          <w:rFonts w:asciiTheme="minorHAnsi" w:hAnsiTheme="minorHAnsi" w:cstheme="minorHAnsi"/>
          <w:sz w:val="22"/>
          <w:szCs w:val="22"/>
        </w:rPr>
        <w:t>Za skupine izravnih kredita (veliki, mali i srednji, mikro, stanovništvo) i ostalo kod modeliranja PD-j</w:t>
      </w:r>
      <w:r>
        <w:rPr>
          <w:rFonts w:asciiTheme="minorHAnsi" w:hAnsiTheme="minorHAnsi" w:cstheme="minorHAnsi"/>
          <w:sz w:val="22"/>
          <w:szCs w:val="22"/>
        </w:rPr>
        <w:t>ev</w:t>
      </w:r>
      <w:r w:rsidRPr="000B76E5">
        <w:rPr>
          <w:rFonts w:asciiTheme="minorHAnsi" w:hAnsiTheme="minorHAnsi" w:cstheme="minorHAnsi"/>
          <w:sz w:val="22"/>
          <w:szCs w:val="22"/>
        </w:rPr>
        <w:t xml:space="preserve">a korišten </w:t>
      </w:r>
      <w:r>
        <w:rPr>
          <w:rFonts w:asciiTheme="minorHAnsi" w:hAnsiTheme="minorHAnsi" w:cstheme="minorHAnsi"/>
          <w:sz w:val="22"/>
          <w:szCs w:val="22"/>
        </w:rPr>
        <w:t xml:space="preserve">je </w:t>
      </w:r>
      <w:r w:rsidRPr="000B76E5">
        <w:rPr>
          <w:rFonts w:asciiTheme="minorHAnsi" w:hAnsiTheme="minorHAnsi" w:cstheme="minorHAnsi"/>
          <w:sz w:val="22"/>
          <w:szCs w:val="22"/>
        </w:rPr>
        <w:t xml:space="preserve">pristup temeljen na migracijskim matricama – kretanje izloženosti između sljedećih rizičnih skupina: </w:t>
      </w:r>
    </w:p>
    <w:p w:rsidR="00A815BE" w:rsidRPr="000B76E5" w:rsidRDefault="00A815BE" w:rsidP="000B76E5">
      <w:pPr>
        <w:pStyle w:val="ListParagraph"/>
        <w:numPr>
          <w:ilvl w:val="0"/>
          <w:numId w:val="51"/>
        </w:numPr>
        <w:ind w:left="1066" w:hanging="357"/>
        <w:jc w:val="both"/>
        <w:rPr>
          <w:rFonts w:asciiTheme="minorHAnsi" w:hAnsiTheme="minorHAnsi" w:cstheme="minorHAnsi"/>
          <w:sz w:val="22"/>
          <w:szCs w:val="22"/>
        </w:rPr>
      </w:pPr>
      <w:r w:rsidRPr="000B76E5">
        <w:rPr>
          <w:rFonts w:asciiTheme="minorHAnsi" w:hAnsiTheme="minorHAnsi" w:cstheme="minorHAnsi"/>
          <w:sz w:val="22"/>
          <w:szCs w:val="22"/>
        </w:rPr>
        <w:t xml:space="preserve">od 0 do 30 dana kašnjenja </w:t>
      </w:r>
      <w:r w:rsidR="00F8518E">
        <w:rPr>
          <w:rFonts w:asciiTheme="minorHAnsi" w:hAnsiTheme="minorHAnsi" w:cstheme="minorHAnsi"/>
          <w:sz w:val="22"/>
          <w:szCs w:val="22"/>
        </w:rPr>
        <w:t>–</w:t>
      </w:r>
      <w:r w:rsidRPr="000B76E5">
        <w:rPr>
          <w:rFonts w:asciiTheme="minorHAnsi" w:hAnsiTheme="minorHAnsi" w:cstheme="minorHAnsi"/>
          <w:sz w:val="22"/>
          <w:szCs w:val="22"/>
        </w:rPr>
        <w:t xml:space="preserve"> </w:t>
      </w:r>
      <w:r w:rsidR="00F8518E">
        <w:rPr>
          <w:rFonts w:asciiTheme="minorHAnsi" w:hAnsiTheme="minorHAnsi" w:cstheme="minorHAnsi"/>
          <w:sz w:val="22"/>
          <w:szCs w:val="22"/>
        </w:rPr>
        <w:t>1. stupanj</w:t>
      </w:r>
      <w:r w:rsidRPr="000B76E5">
        <w:rPr>
          <w:rFonts w:asciiTheme="minorHAnsi" w:hAnsiTheme="minorHAnsi" w:cstheme="minorHAnsi"/>
          <w:sz w:val="22"/>
          <w:szCs w:val="22"/>
        </w:rPr>
        <w:t>,</w:t>
      </w:r>
    </w:p>
    <w:p w:rsidR="00A815BE" w:rsidRPr="000B76E5" w:rsidRDefault="00A815BE" w:rsidP="000B76E5">
      <w:pPr>
        <w:pStyle w:val="ListParagraph"/>
        <w:numPr>
          <w:ilvl w:val="0"/>
          <w:numId w:val="51"/>
        </w:numPr>
        <w:ind w:left="1066" w:hanging="357"/>
        <w:jc w:val="both"/>
        <w:rPr>
          <w:rFonts w:asciiTheme="minorHAnsi" w:hAnsiTheme="minorHAnsi" w:cstheme="minorHAnsi"/>
          <w:sz w:val="22"/>
          <w:szCs w:val="22"/>
        </w:rPr>
      </w:pPr>
      <w:r w:rsidRPr="000B76E5">
        <w:rPr>
          <w:rFonts w:asciiTheme="minorHAnsi" w:hAnsiTheme="minorHAnsi" w:cstheme="minorHAnsi"/>
          <w:sz w:val="22"/>
          <w:szCs w:val="22"/>
        </w:rPr>
        <w:t xml:space="preserve">od 31 do 90 dana kašnjenja </w:t>
      </w:r>
      <w:r w:rsidR="00F8518E">
        <w:rPr>
          <w:rFonts w:asciiTheme="minorHAnsi" w:hAnsiTheme="minorHAnsi" w:cstheme="minorHAnsi"/>
          <w:sz w:val="22"/>
          <w:szCs w:val="22"/>
        </w:rPr>
        <w:t>–</w:t>
      </w:r>
      <w:r w:rsidRPr="000B76E5">
        <w:rPr>
          <w:rFonts w:asciiTheme="minorHAnsi" w:hAnsiTheme="minorHAnsi" w:cstheme="minorHAnsi"/>
          <w:sz w:val="22"/>
          <w:szCs w:val="22"/>
        </w:rPr>
        <w:t xml:space="preserve"> </w:t>
      </w:r>
      <w:r w:rsidR="00F8518E">
        <w:rPr>
          <w:rFonts w:asciiTheme="minorHAnsi" w:hAnsiTheme="minorHAnsi" w:cstheme="minorHAnsi"/>
          <w:sz w:val="22"/>
          <w:szCs w:val="22"/>
        </w:rPr>
        <w:t>2. Stupanj,</w:t>
      </w:r>
    </w:p>
    <w:p w:rsidR="00A815BE" w:rsidRPr="000B76E5" w:rsidRDefault="00A815BE" w:rsidP="000B76E5">
      <w:pPr>
        <w:pStyle w:val="ListParagraph"/>
        <w:numPr>
          <w:ilvl w:val="0"/>
          <w:numId w:val="51"/>
        </w:numPr>
        <w:ind w:left="1066" w:hanging="357"/>
        <w:jc w:val="both"/>
        <w:rPr>
          <w:rFonts w:asciiTheme="minorHAnsi" w:hAnsiTheme="minorHAnsi" w:cstheme="minorHAnsi"/>
          <w:sz w:val="22"/>
          <w:szCs w:val="22"/>
        </w:rPr>
      </w:pPr>
      <w:r w:rsidRPr="000B76E5">
        <w:rPr>
          <w:rFonts w:asciiTheme="minorHAnsi" w:hAnsiTheme="minorHAnsi" w:cstheme="minorHAnsi"/>
          <w:sz w:val="22"/>
          <w:szCs w:val="22"/>
        </w:rPr>
        <w:t>više od 90 dana kašnjenja i restrukturiranje – događaj statusa neispunjenja obveza  - default.</w:t>
      </w:r>
    </w:p>
    <w:bookmarkEnd w:id="66"/>
    <w:p w:rsidR="00BC0B43" w:rsidRPr="000B76E5" w:rsidRDefault="00BC0B43" w:rsidP="000B76E5">
      <w:pPr>
        <w:tabs>
          <w:tab w:val="left" w:pos="8640"/>
        </w:tabs>
        <w:ind w:left="426" w:right="57"/>
        <w:jc w:val="both"/>
        <w:rPr>
          <w:rFonts w:asciiTheme="minorHAnsi" w:eastAsia="PMingLiU" w:hAnsiTheme="minorHAnsi" w:cstheme="minorHAnsi"/>
          <w:sz w:val="14"/>
          <w:szCs w:val="14"/>
          <w:lang w:eastAsia="hr-HR" w:bidi="hr-HR"/>
        </w:rPr>
      </w:pPr>
    </w:p>
    <w:p w:rsidR="00EE5C95" w:rsidRPr="002001ED" w:rsidRDefault="00EE5C95" w:rsidP="000B76E5">
      <w:pPr>
        <w:tabs>
          <w:tab w:val="left" w:pos="8640"/>
        </w:tabs>
        <w:ind w:left="284" w:right="57"/>
        <w:jc w:val="both"/>
        <w:rPr>
          <w:rFonts w:asciiTheme="minorHAnsi" w:hAnsiTheme="minorHAnsi" w:cstheme="minorHAnsi"/>
          <w:sz w:val="22"/>
          <w:szCs w:val="22"/>
        </w:rPr>
      </w:pPr>
      <w:r w:rsidRPr="00361B04">
        <w:rPr>
          <w:rFonts w:asciiTheme="minorHAnsi" w:eastAsia="PMingLiU" w:hAnsiTheme="minorHAnsi" w:cstheme="minorHAnsi"/>
          <w:sz w:val="22"/>
          <w:szCs w:val="22"/>
          <w:lang w:eastAsia="hr-HR" w:bidi="hr-HR"/>
        </w:rPr>
        <w:t>U skladu s navedenim usklađene su i računovodstvene politike, kao i drugi akti vezani uz upravljanje kreditnim rizikom i sustavom ranog otkrivanja povećanog kreditnog rizika.</w:t>
      </w:r>
    </w:p>
    <w:p w:rsidR="00EE5C95" w:rsidRPr="000B76E5" w:rsidRDefault="00EE5C95">
      <w:pPr>
        <w:tabs>
          <w:tab w:val="left" w:pos="8640"/>
        </w:tabs>
        <w:ind w:left="720" w:right="57"/>
        <w:jc w:val="both"/>
        <w:rPr>
          <w:rFonts w:asciiTheme="minorHAnsi" w:hAnsiTheme="minorHAnsi" w:cstheme="minorHAnsi"/>
          <w:sz w:val="18"/>
          <w:szCs w:val="18"/>
        </w:rPr>
      </w:pPr>
    </w:p>
    <w:p w:rsidR="003865FC" w:rsidRDefault="00376644" w:rsidP="000B76E5">
      <w:pPr>
        <w:tabs>
          <w:tab w:val="left" w:pos="426"/>
        </w:tabs>
        <w:ind w:left="284"/>
        <w:jc w:val="both"/>
        <w:rPr>
          <w:rFonts w:asciiTheme="minorHAnsi" w:eastAsia="PMingLiU" w:hAnsiTheme="minorHAnsi" w:cs="Arial"/>
          <w:sz w:val="22"/>
          <w:szCs w:val="22"/>
          <w:highlight w:val="yellow"/>
          <w:lang w:val="hr-HR" w:eastAsia="hr-HR" w:bidi="hr-HR"/>
        </w:rPr>
        <w:sectPr w:rsidR="003865FC" w:rsidSect="000D6913">
          <w:footerReference w:type="default" r:id="rId118"/>
          <w:pgSz w:w="11907" w:h="16840" w:code="9"/>
          <w:pgMar w:top="1418" w:right="1134" w:bottom="1134" w:left="1418" w:header="851" w:footer="851" w:gutter="0"/>
          <w:cols w:space="720"/>
          <w:noEndnote/>
        </w:sectPr>
      </w:pPr>
      <w:r w:rsidRPr="002001ED">
        <w:rPr>
          <w:rFonts w:asciiTheme="minorHAnsi" w:hAnsiTheme="minorHAnsi" w:cstheme="minorHAnsi"/>
          <w:sz w:val="22"/>
          <w:szCs w:val="22"/>
        </w:rPr>
        <w:t>Temeljem naprijed navedenoga, u nastavku se daje procjena učinka očekivanih za prvu primjenu MSFI-ja 9 na dan 1. siječnja 2018. godine</w:t>
      </w:r>
      <w:r w:rsidR="003865FC" w:rsidRPr="00361B04">
        <w:rPr>
          <w:rFonts w:asciiTheme="minorHAnsi" w:hAnsiTheme="minorHAnsi" w:cstheme="minorHAnsi"/>
          <w:sz w:val="22"/>
          <w:szCs w:val="22"/>
        </w:rPr>
        <w:t xml:space="preserve">, </w:t>
      </w:r>
      <w:r w:rsidRPr="00361B04">
        <w:rPr>
          <w:rFonts w:asciiTheme="minorHAnsi" w:hAnsiTheme="minorHAnsi" w:cstheme="minorHAnsi"/>
          <w:sz w:val="22"/>
          <w:szCs w:val="22"/>
        </w:rPr>
        <w:t>uz naglasak</w:t>
      </w:r>
      <w:r w:rsidR="003865FC" w:rsidRPr="00361B04">
        <w:rPr>
          <w:rFonts w:asciiTheme="minorHAnsi" w:hAnsiTheme="minorHAnsi" w:cstheme="minorHAnsi"/>
          <w:sz w:val="22"/>
          <w:szCs w:val="22"/>
        </w:rPr>
        <w:t>,</w:t>
      </w:r>
      <w:r w:rsidRPr="00361B04">
        <w:rPr>
          <w:rFonts w:asciiTheme="minorHAnsi" w:hAnsiTheme="minorHAnsi" w:cstheme="minorHAnsi"/>
          <w:sz w:val="22"/>
          <w:szCs w:val="22"/>
        </w:rPr>
        <w:t xml:space="preserve"> kako t</w:t>
      </w:r>
      <w:r w:rsidRPr="00361B04">
        <w:rPr>
          <w:rFonts w:asciiTheme="minorHAnsi" w:eastAsia="PMingLiU" w:hAnsiTheme="minorHAnsi" w:cs="Arial"/>
          <w:sz w:val="22"/>
          <w:szCs w:val="22"/>
          <w:lang w:val="hr-HR" w:eastAsia="hr-HR" w:bidi="hr-HR"/>
        </w:rPr>
        <w:t xml:space="preserve">emeljem odabranih računovodstvenih politika, Grupa neće prepravljati usporedive podatke kod   inicijalne primjene MSFI-ja </w:t>
      </w:r>
      <w:r w:rsidR="003865FC" w:rsidRPr="00361B04">
        <w:rPr>
          <w:rFonts w:asciiTheme="minorHAnsi" w:eastAsia="PMingLiU" w:hAnsiTheme="minorHAnsi" w:cs="Arial"/>
          <w:sz w:val="22"/>
          <w:szCs w:val="22"/>
          <w:lang w:val="hr-HR" w:eastAsia="hr-HR" w:bidi="hr-HR"/>
        </w:rPr>
        <w:t xml:space="preserve"> </w:t>
      </w:r>
      <w:r w:rsidRPr="00361B04">
        <w:rPr>
          <w:rFonts w:asciiTheme="minorHAnsi" w:eastAsia="PMingLiU" w:hAnsiTheme="minorHAnsi" w:cs="Arial"/>
          <w:sz w:val="22"/>
          <w:szCs w:val="22"/>
          <w:lang w:val="hr-HR" w:eastAsia="hr-HR" w:bidi="hr-HR"/>
        </w:rPr>
        <w:t xml:space="preserve">9, već </w:t>
      </w:r>
      <w:r w:rsidR="003865FC" w:rsidRPr="00361B04">
        <w:rPr>
          <w:rFonts w:asciiTheme="minorHAnsi" w:eastAsia="PMingLiU" w:hAnsiTheme="minorHAnsi" w:cs="Arial"/>
          <w:sz w:val="22"/>
          <w:szCs w:val="22"/>
          <w:lang w:val="hr-HR" w:eastAsia="hr-HR" w:bidi="hr-HR"/>
        </w:rPr>
        <w:t xml:space="preserve"> </w:t>
      </w:r>
      <w:r w:rsidRPr="00361B04">
        <w:rPr>
          <w:rFonts w:asciiTheme="minorHAnsi" w:eastAsia="PMingLiU" w:hAnsiTheme="minorHAnsi" w:cs="Arial"/>
          <w:sz w:val="22"/>
          <w:szCs w:val="22"/>
          <w:lang w:val="hr-HR" w:eastAsia="hr-HR" w:bidi="hr-HR"/>
        </w:rPr>
        <w:t>će</w:t>
      </w:r>
      <w:r w:rsidR="003865FC" w:rsidRPr="00361B04">
        <w:rPr>
          <w:rFonts w:asciiTheme="minorHAnsi" w:eastAsia="PMingLiU" w:hAnsiTheme="minorHAnsi" w:cs="Arial"/>
          <w:sz w:val="22"/>
          <w:szCs w:val="22"/>
          <w:lang w:val="hr-HR" w:eastAsia="hr-HR" w:bidi="hr-HR"/>
        </w:rPr>
        <w:t xml:space="preserve">  </w:t>
      </w:r>
      <w:r w:rsidRPr="00361B04">
        <w:rPr>
          <w:rFonts w:asciiTheme="minorHAnsi" w:eastAsia="PMingLiU" w:hAnsiTheme="minorHAnsi" w:cs="Arial"/>
          <w:sz w:val="22"/>
          <w:szCs w:val="22"/>
          <w:lang w:val="hr-HR" w:eastAsia="hr-HR" w:bidi="hr-HR"/>
        </w:rPr>
        <w:t>jednokratni</w:t>
      </w:r>
      <w:r w:rsidR="003865FC" w:rsidRPr="00361B04">
        <w:rPr>
          <w:rFonts w:asciiTheme="minorHAnsi" w:eastAsia="PMingLiU" w:hAnsiTheme="minorHAnsi" w:cs="Arial"/>
          <w:sz w:val="22"/>
          <w:szCs w:val="22"/>
          <w:lang w:val="hr-HR" w:eastAsia="hr-HR" w:bidi="hr-HR"/>
        </w:rPr>
        <w:t xml:space="preserve"> </w:t>
      </w:r>
      <w:r w:rsidRPr="00361B04">
        <w:rPr>
          <w:rFonts w:asciiTheme="minorHAnsi" w:eastAsia="PMingLiU" w:hAnsiTheme="minorHAnsi" w:cs="Arial"/>
          <w:sz w:val="22"/>
          <w:szCs w:val="22"/>
          <w:lang w:val="hr-HR" w:eastAsia="hr-HR" w:bidi="hr-HR"/>
        </w:rPr>
        <w:t xml:space="preserve"> utjecaj, </w:t>
      </w:r>
      <w:r w:rsidR="00BE1CC9">
        <w:rPr>
          <w:rFonts w:asciiTheme="minorHAnsi" w:eastAsia="PMingLiU" w:hAnsiTheme="minorHAnsi" w:cs="Arial"/>
          <w:sz w:val="22"/>
          <w:szCs w:val="22"/>
          <w:lang w:val="hr-HR" w:eastAsia="hr-HR" w:bidi="hr-HR"/>
        </w:rPr>
        <w:t xml:space="preserve"> </w:t>
      </w:r>
      <w:r w:rsidRPr="00361B04">
        <w:rPr>
          <w:rFonts w:asciiTheme="minorHAnsi" w:eastAsia="PMingLiU" w:hAnsiTheme="minorHAnsi" w:cs="Arial"/>
          <w:sz w:val="22"/>
          <w:szCs w:val="22"/>
          <w:lang w:val="hr-HR" w:eastAsia="hr-HR" w:bidi="hr-HR"/>
        </w:rPr>
        <w:t xml:space="preserve">odnosno </w:t>
      </w:r>
      <w:r w:rsidR="003865FC" w:rsidRPr="00361B04">
        <w:rPr>
          <w:rFonts w:asciiTheme="minorHAnsi" w:eastAsia="PMingLiU" w:hAnsiTheme="minorHAnsi" w:cs="Arial"/>
          <w:sz w:val="22"/>
          <w:szCs w:val="22"/>
          <w:lang w:val="hr-HR" w:eastAsia="hr-HR" w:bidi="hr-HR"/>
        </w:rPr>
        <w:t xml:space="preserve"> </w:t>
      </w:r>
      <w:r w:rsidRPr="00361B04">
        <w:rPr>
          <w:rFonts w:asciiTheme="minorHAnsi" w:eastAsia="PMingLiU" w:hAnsiTheme="minorHAnsi" w:cs="Arial"/>
          <w:sz w:val="22"/>
          <w:szCs w:val="22"/>
          <w:lang w:val="hr-HR" w:eastAsia="hr-HR" w:bidi="hr-HR"/>
        </w:rPr>
        <w:t xml:space="preserve">razlike </w:t>
      </w:r>
      <w:r w:rsidR="00BE1CC9">
        <w:rPr>
          <w:rFonts w:asciiTheme="minorHAnsi" w:eastAsia="PMingLiU" w:hAnsiTheme="minorHAnsi" w:cs="Arial"/>
          <w:sz w:val="22"/>
          <w:szCs w:val="22"/>
          <w:lang w:val="hr-HR" w:eastAsia="hr-HR" w:bidi="hr-HR"/>
        </w:rPr>
        <w:t xml:space="preserve"> </w:t>
      </w:r>
      <w:r w:rsidRPr="00361B04">
        <w:rPr>
          <w:rFonts w:asciiTheme="minorHAnsi" w:eastAsia="PMingLiU" w:hAnsiTheme="minorHAnsi" w:cs="Arial"/>
          <w:sz w:val="22"/>
          <w:szCs w:val="22"/>
          <w:lang w:val="hr-HR" w:eastAsia="hr-HR" w:bidi="hr-HR"/>
        </w:rPr>
        <w:t>u</w:t>
      </w:r>
      <w:r w:rsidR="00BE1CC9">
        <w:rPr>
          <w:rFonts w:asciiTheme="minorHAnsi" w:eastAsia="PMingLiU" w:hAnsiTheme="minorHAnsi" w:cs="Arial"/>
          <w:sz w:val="22"/>
          <w:szCs w:val="22"/>
          <w:lang w:val="hr-HR" w:eastAsia="hr-HR" w:bidi="hr-HR"/>
        </w:rPr>
        <w:t xml:space="preserve"> </w:t>
      </w:r>
      <w:r w:rsidRPr="00361B04">
        <w:rPr>
          <w:rFonts w:asciiTheme="minorHAnsi" w:eastAsia="PMingLiU" w:hAnsiTheme="minorHAnsi" w:cs="Arial"/>
          <w:sz w:val="22"/>
          <w:szCs w:val="22"/>
          <w:lang w:val="hr-HR" w:eastAsia="hr-HR" w:bidi="hr-HR"/>
        </w:rPr>
        <w:t xml:space="preserve"> knjigovodstvenim </w:t>
      </w:r>
      <w:r w:rsidR="00BE1CC9">
        <w:rPr>
          <w:rFonts w:asciiTheme="minorHAnsi" w:eastAsia="PMingLiU" w:hAnsiTheme="minorHAnsi" w:cs="Arial"/>
          <w:sz w:val="22"/>
          <w:szCs w:val="22"/>
          <w:lang w:val="hr-HR" w:eastAsia="hr-HR" w:bidi="hr-HR"/>
        </w:rPr>
        <w:t xml:space="preserve">  </w:t>
      </w:r>
      <w:r w:rsidRPr="00361B04">
        <w:rPr>
          <w:rFonts w:asciiTheme="minorHAnsi" w:eastAsia="PMingLiU" w:hAnsiTheme="minorHAnsi" w:cs="Arial"/>
          <w:sz w:val="22"/>
          <w:szCs w:val="22"/>
          <w:lang w:val="hr-HR" w:eastAsia="hr-HR" w:bidi="hr-HR"/>
        </w:rPr>
        <w:t>iznosima</w:t>
      </w:r>
      <w:r w:rsidR="003865FC" w:rsidRPr="00361B04">
        <w:rPr>
          <w:rFonts w:asciiTheme="minorHAnsi" w:eastAsia="PMingLiU" w:hAnsiTheme="minorHAnsi" w:cs="Arial"/>
          <w:sz w:val="22"/>
          <w:szCs w:val="22"/>
          <w:lang w:val="hr-HR" w:eastAsia="hr-HR" w:bidi="hr-HR"/>
        </w:rPr>
        <w:t xml:space="preserve"> </w:t>
      </w:r>
      <w:r w:rsidRPr="00361B04">
        <w:rPr>
          <w:rFonts w:asciiTheme="minorHAnsi" w:eastAsia="PMingLiU" w:hAnsiTheme="minorHAnsi" w:cs="Arial"/>
          <w:sz w:val="22"/>
          <w:szCs w:val="22"/>
          <w:lang w:val="hr-HR" w:eastAsia="hr-HR" w:bidi="hr-HR"/>
        </w:rPr>
        <w:t xml:space="preserve"> financijske </w:t>
      </w:r>
      <w:r w:rsidR="00BE1CC9">
        <w:rPr>
          <w:rFonts w:asciiTheme="minorHAnsi" w:eastAsia="PMingLiU" w:hAnsiTheme="minorHAnsi" w:cs="Arial"/>
          <w:sz w:val="22"/>
          <w:szCs w:val="22"/>
          <w:lang w:val="hr-HR" w:eastAsia="hr-HR" w:bidi="hr-HR"/>
        </w:rPr>
        <w:t xml:space="preserve"> imovine  i  financijskih   obveza</w:t>
      </w:r>
    </w:p>
    <w:p w:rsidR="003865FC" w:rsidRDefault="003865FC" w:rsidP="00376644">
      <w:pPr>
        <w:tabs>
          <w:tab w:val="left" w:pos="426"/>
        </w:tabs>
        <w:ind w:left="709"/>
        <w:jc w:val="both"/>
        <w:rPr>
          <w:rFonts w:asciiTheme="minorHAnsi" w:eastAsia="PMingLiU" w:hAnsiTheme="minorHAnsi" w:cs="Arial"/>
          <w:sz w:val="22"/>
          <w:szCs w:val="22"/>
          <w:highlight w:val="yellow"/>
          <w:lang w:val="hr-HR" w:eastAsia="hr-HR" w:bidi="hr-HR"/>
        </w:rPr>
      </w:pPr>
    </w:p>
    <w:p w:rsidR="003865FC" w:rsidRPr="005D12B5" w:rsidRDefault="003865FC" w:rsidP="003865FC">
      <w:pPr>
        <w:tabs>
          <w:tab w:val="left" w:pos="426"/>
        </w:tabs>
        <w:jc w:val="both"/>
        <w:rPr>
          <w:rFonts w:asciiTheme="minorHAnsi" w:eastAsia="PMingLiU" w:hAnsiTheme="minorHAnsi" w:cs="Arial"/>
          <w:b/>
          <w:color w:val="000000"/>
          <w:sz w:val="22"/>
          <w:szCs w:val="22"/>
          <w:lang w:val="hr-HR" w:eastAsia="hr-HR" w:bidi="hr-HR"/>
        </w:rPr>
      </w:pPr>
      <w:r>
        <w:rPr>
          <w:rFonts w:asciiTheme="minorHAnsi" w:eastAsia="PMingLiU" w:hAnsiTheme="minorHAnsi" w:cs="Arial"/>
          <w:b/>
          <w:color w:val="000000"/>
          <w:sz w:val="22"/>
          <w:szCs w:val="22"/>
          <w:lang w:val="hr-HR" w:eastAsia="hr-HR" w:bidi="hr-HR"/>
        </w:rPr>
        <w:t>2</w:t>
      </w:r>
      <w:r w:rsidRPr="005D12B5">
        <w:rPr>
          <w:rFonts w:asciiTheme="minorHAnsi" w:eastAsia="PMingLiU" w:hAnsiTheme="minorHAnsi" w:cs="Arial"/>
          <w:b/>
          <w:color w:val="000000"/>
          <w:sz w:val="22"/>
          <w:szCs w:val="22"/>
          <w:lang w:val="hr-HR" w:eastAsia="hr-HR" w:bidi="hr-HR"/>
        </w:rPr>
        <w:t>.</w:t>
      </w:r>
      <w:r w:rsidRPr="005D12B5">
        <w:rPr>
          <w:rFonts w:asciiTheme="minorHAnsi" w:eastAsia="PMingLiU" w:hAnsiTheme="minorHAnsi" w:cs="Arial"/>
          <w:b/>
          <w:color w:val="000000"/>
          <w:sz w:val="22"/>
          <w:szCs w:val="22"/>
          <w:lang w:val="hr-HR" w:eastAsia="hr-HR" w:bidi="hr-HR"/>
        </w:rPr>
        <w:tab/>
        <w:t>Sažetak značajnih računovodstvenih politika (nastavak)</w:t>
      </w:r>
    </w:p>
    <w:p w:rsidR="003865FC" w:rsidRPr="005D12B5" w:rsidRDefault="003865FC" w:rsidP="003865FC">
      <w:pPr>
        <w:tabs>
          <w:tab w:val="left" w:pos="426"/>
        </w:tabs>
        <w:jc w:val="both"/>
        <w:rPr>
          <w:rFonts w:asciiTheme="minorHAnsi" w:eastAsia="PMingLiU" w:hAnsiTheme="minorHAnsi" w:cs="Arial"/>
          <w:b/>
          <w:color w:val="000000"/>
          <w:sz w:val="22"/>
          <w:szCs w:val="22"/>
          <w:lang w:val="hr-HR" w:eastAsia="hr-HR" w:bidi="hr-HR"/>
        </w:rPr>
      </w:pPr>
    </w:p>
    <w:p w:rsidR="003865FC" w:rsidRDefault="003865FC" w:rsidP="003865FC">
      <w:pPr>
        <w:tabs>
          <w:tab w:val="left" w:pos="426"/>
        </w:tabs>
        <w:jc w:val="both"/>
        <w:rPr>
          <w:rFonts w:asciiTheme="minorHAnsi" w:eastAsia="PMingLiU" w:hAnsiTheme="minorHAnsi" w:cs="Arial"/>
          <w:b/>
          <w:color w:val="000000"/>
          <w:sz w:val="22"/>
          <w:szCs w:val="22"/>
          <w:lang w:val="hr-HR" w:eastAsia="hr-HR" w:bidi="hr-HR"/>
        </w:rPr>
      </w:pPr>
      <w:r w:rsidRPr="00CD513A">
        <w:rPr>
          <w:rFonts w:asciiTheme="minorHAnsi" w:eastAsia="PMingLiU" w:hAnsiTheme="minorHAnsi" w:cs="Arial"/>
          <w:b/>
          <w:color w:val="000000"/>
          <w:sz w:val="22"/>
          <w:szCs w:val="22"/>
          <w:lang w:val="hr-HR" w:eastAsia="hr-HR" w:bidi="hr-HR"/>
        </w:rPr>
        <w:t>2.3.</w:t>
      </w:r>
      <w:r w:rsidRPr="00CD513A">
        <w:rPr>
          <w:rFonts w:asciiTheme="minorHAnsi" w:eastAsia="PMingLiU" w:hAnsiTheme="minorHAnsi" w:cs="Arial"/>
          <w:b/>
          <w:color w:val="000000"/>
          <w:sz w:val="22"/>
          <w:szCs w:val="22"/>
          <w:lang w:val="hr-HR" w:eastAsia="hr-HR" w:bidi="hr-HR"/>
        </w:rPr>
        <w:tab/>
        <w:t>Usvajanje novih i izmijenjenih Međunarodnih standarda financijskog izvještavanja (nastavak):</w:t>
      </w:r>
    </w:p>
    <w:p w:rsidR="003865FC" w:rsidRPr="00CD513A" w:rsidRDefault="003865FC" w:rsidP="003865FC">
      <w:pPr>
        <w:tabs>
          <w:tab w:val="left" w:pos="426"/>
        </w:tabs>
        <w:ind w:left="720"/>
        <w:contextualSpacing/>
        <w:jc w:val="both"/>
        <w:rPr>
          <w:rFonts w:ascii="Calibri" w:eastAsia="PMingLiU" w:hAnsi="Calibri" w:cs="Arial"/>
          <w:color w:val="000000"/>
          <w:sz w:val="22"/>
          <w:szCs w:val="22"/>
          <w:lang w:eastAsia="hr-HR" w:bidi="hr-HR"/>
        </w:rPr>
      </w:pPr>
    </w:p>
    <w:p w:rsidR="003865FC" w:rsidRPr="004B0D2D" w:rsidRDefault="003865FC" w:rsidP="003865FC">
      <w:pPr>
        <w:tabs>
          <w:tab w:val="left" w:pos="426"/>
        </w:tabs>
        <w:ind w:left="426" w:hanging="426"/>
        <w:jc w:val="both"/>
        <w:rPr>
          <w:rFonts w:asciiTheme="minorHAnsi" w:eastAsia="PMingLiU" w:hAnsiTheme="minorHAnsi" w:cstheme="minorHAnsi"/>
          <w:i/>
          <w:color w:val="000000"/>
          <w:sz w:val="22"/>
          <w:szCs w:val="22"/>
          <w:lang w:eastAsia="hr-HR" w:bidi="hr-HR"/>
        </w:rPr>
      </w:pPr>
      <w:r w:rsidRPr="004B0D2D">
        <w:rPr>
          <w:rFonts w:asciiTheme="minorHAnsi" w:eastAsia="PMingLiU" w:hAnsiTheme="minorHAnsi" w:cstheme="minorHAnsi"/>
          <w:i/>
          <w:color w:val="000000"/>
          <w:sz w:val="22"/>
          <w:szCs w:val="22"/>
          <w:lang w:eastAsia="hr-HR" w:bidi="hr-HR"/>
        </w:rPr>
        <w:t>c)</w:t>
      </w:r>
      <w:r w:rsidRPr="004B0D2D">
        <w:rPr>
          <w:rFonts w:asciiTheme="minorHAnsi" w:eastAsia="PMingLiU" w:hAnsiTheme="minorHAnsi" w:cstheme="minorHAnsi"/>
          <w:i/>
          <w:color w:val="000000"/>
          <w:sz w:val="22"/>
          <w:szCs w:val="22"/>
          <w:lang w:eastAsia="hr-HR" w:bidi="hr-HR"/>
        </w:rPr>
        <w:tab/>
        <w:t>Novi i izmijenjeni Međunarodni standardi financijskog izvještavanja koji se ne odnose na izvještajno razdoblje i usvojeni su u Europskoj uniji s ocjenom utjecaja na financijske izvještaje</w:t>
      </w:r>
      <w:r>
        <w:rPr>
          <w:rFonts w:asciiTheme="minorHAnsi" w:eastAsia="PMingLiU" w:hAnsiTheme="minorHAnsi" w:cstheme="minorHAnsi"/>
          <w:i/>
          <w:color w:val="000000"/>
          <w:sz w:val="22"/>
          <w:szCs w:val="22"/>
          <w:lang w:eastAsia="hr-HR" w:bidi="hr-HR"/>
        </w:rPr>
        <w:t xml:space="preserve"> (nastavak)</w:t>
      </w:r>
      <w:r w:rsidRPr="004B0D2D">
        <w:rPr>
          <w:rFonts w:asciiTheme="minorHAnsi" w:eastAsia="PMingLiU" w:hAnsiTheme="minorHAnsi" w:cstheme="minorHAnsi"/>
          <w:i/>
          <w:color w:val="000000"/>
          <w:sz w:val="22"/>
          <w:szCs w:val="22"/>
          <w:lang w:eastAsia="hr-HR" w:bidi="hr-HR"/>
        </w:rPr>
        <w:t>:</w:t>
      </w:r>
    </w:p>
    <w:p w:rsidR="003865FC" w:rsidRPr="00D52BEF" w:rsidRDefault="003865FC" w:rsidP="003865FC">
      <w:pPr>
        <w:tabs>
          <w:tab w:val="left" w:pos="426"/>
        </w:tabs>
        <w:ind w:left="993" w:hanging="284"/>
        <w:jc w:val="both"/>
        <w:rPr>
          <w:rFonts w:asciiTheme="minorHAnsi" w:eastAsia="PMingLiU" w:hAnsiTheme="minorHAnsi" w:cs="Arial"/>
          <w:color w:val="000000"/>
          <w:sz w:val="22"/>
          <w:szCs w:val="22"/>
          <w:lang w:val="hr-HR" w:eastAsia="hr-HR" w:bidi="hr-HR"/>
        </w:rPr>
      </w:pPr>
    </w:p>
    <w:p w:rsidR="003865FC" w:rsidRPr="00CD513A" w:rsidRDefault="003865FC" w:rsidP="00D902FF">
      <w:pPr>
        <w:pStyle w:val="ListParagraph"/>
        <w:numPr>
          <w:ilvl w:val="0"/>
          <w:numId w:val="20"/>
        </w:numPr>
        <w:tabs>
          <w:tab w:val="left" w:pos="426"/>
        </w:tabs>
        <w:jc w:val="both"/>
        <w:rPr>
          <w:rFonts w:ascii="Calibri" w:eastAsia="PMingLiU" w:hAnsi="Calibri" w:cs="Arial"/>
          <w:i/>
          <w:color w:val="000000"/>
          <w:sz w:val="22"/>
          <w:szCs w:val="22"/>
          <w:lang w:eastAsia="hr-HR" w:bidi="hr-HR"/>
        </w:rPr>
      </w:pPr>
      <w:r w:rsidRPr="00CD513A">
        <w:rPr>
          <w:rFonts w:ascii="Calibri" w:eastAsia="PMingLiU" w:hAnsi="Calibri" w:cs="Arial"/>
          <w:color w:val="000000"/>
          <w:sz w:val="22"/>
          <w:szCs w:val="22"/>
          <w:lang w:eastAsia="hr-HR" w:bidi="hr-HR"/>
        </w:rPr>
        <w:t>MSFI 9 Financijski instrumenti  (nastavak)</w:t>
      </w:r>
      <w:r w:rsidRPr="00CD513A" w:rsidDel="001658AD">
        <w:rPr>
          <w:rFonts w:ascii="Calibri" w:eastAsia="PMingLiU" w:hAnsi="Calibri" w:cs="Arial"/>
          <w:i/>
          <w:color w:val="000000"/>
          <w:sz w:val="22"/>
          <w:szCs w:val="22"/>
          <w:lang w:eastAsia="hr-HR" w:bidi="hr-HR"/>
        </w:rPr>
        <w:t xml:space="preserve"> </w:t>
      </w:r>
    </w:p>
    <w:p w:rsidR="003865FC" w:rsidRDefault="003865FC" w:rsidP="00376644">
      <w:pPr>
        <w:tabs>
          <w:tab w:val="left" w:pos="426"/>
        </w:tabs>
        <w:ind w:left="709"/>
        <w:jc w:val="both"/>
        <w:rPr>
          <w:rFonts w:asciiTheme="minorHAnsi" w:eastAsia="PMingLiU" w:hAnsiTheme="minorHAnsi" w:cs="Arial"/>
          <w:sz w:val="22"/>
          <w:szCs w:val="22"/>
          <w:highlight w:val="yellow"/>
          <w:lang w:val="hr-HR" w:eastAsia="hr-HR" w:bidi="hr-HR"/>
        </w:rPr>
      </w:pPr>
    </w:p>
    <w:p w:rsidR="00376644" w:rsidRDefault="00376644" w:rsidP="00376644">
      <w:pPr>
        <w:tabs>
          <w:tab w:val="left" w:pos="426"/>
        </w:tabs>
        <w:ind w:left="709"/>
        <w:jc w:val="both"/>
        <w:rPr>
          <w:rFonts w:asciiTheme="minorHAnsi" w:eastAsia="PMingLiU" w:hAnsiTheme="minorHAnsi" w:cs="Arial"/>
          <w:color w:val="000000"/>
          <w:sz w:val="22"/>
          <w:szCs w:val="22"/>
          <w:lang w:val="hr-HR" w:eastAsia="hr-HR" w:bidi="hr-HR"/>
        </w:rPr>
      </w:pPr>
      <w:r w:rsidRPr="00361B04">
        <w:rPr>
          <w:rFonts w:asciiTheme="minorHAnsi" w:eastAsia="PMingLiU" w:hAnsiTheme="minorHAnsi" w:cs="Arial"/>
          <w:sz w:val="22"/>
          <w:szCs w:val="22"/>
          <w:lang w:val="hr-HR" w:eastAsia="hr-HR" w:bidi="hr-HR"/>
        </w:rPr>
        <w:t>proizašle iz primjene MSFI-ja 9 biti priznate u zadržanoj dobiti i rezervama na dan 1. siječnja 2018. godine</w:t>
      </w:r>
      <w:r w:rsidRPr="002001ED">
        <w:rPr>
          <w:rFonts w:asciiTheme="minorHAnsi" w:eastAsia="PMingLiU" w:hAnsiTheme="minorHAnsi" w:cs="Arial"/>
          <w:sz w:val="22"/>
          <w:szCs w:val="22"/>
          <w:lang w:val="hr-HR" w:eastAsia="hr-HR" w:bidi="hr-HR"/>
        </w:rPr>
        <w:t>.</w:t>
      </w:r>
    </w:p>
    <w:p w:rsidR="00376644" w:rsidRDefault="00386059" w:rsidP="000B4399">
      <w:pPr>
        <w:tabs>
          <w:tab w:val="left" w:pos="8640"/>
        </w:tabs>
        <w:ind w:left="720" w:right="57"/>
        <w:jc w:val="both"/>
        <w:rPr>
          <w:rFonts w:asciiTheme="minorHAnsi" w:hAnsiTheme="minorHAnsi" w:cstheme="minorHAnsi"/>
          <w:sz w:val="22"/>
          <w:szCs w:val="22"/>
        </w:rPr>
      </w:pPr>
      <w:r>
        <w:rPr>
          <w:rFonts w:asciiTheme="minorHAnsi" w:hAnsiTheme="minorHAnsi" w:cstheme="minorHAnsi"/>
          <w:sz w:val="22"/>
          <w:szCs w:val="22"/>
        </w:rPr>
        <w:t xml:space="preserve">Zbog nematerijalnog utjecaja ovisnog društva, u nastavku se daje </w:t>
      </w:r>
      <w:r w:rsidR="00D97DAC">
        <w:rPr>
          <w:rFonts w:asciiTheme="minorHAnsi" w:hAnsiTheme="minorHAnsi" w:cstheme="minorHAnsi"/>
          <w:sz w:val="22"/>
          <w:szCs w:val="22"/>
        </w:rPr>
        <w:t>procjena</w:t>
      </w:r>
      <w:r>
        <w:rPr>
          <w:rFonts w:asciiTheme="minorHAnsi" w:hAnsiTheme="minorHAnsi" w:cstheme="minorHAnsi"/>
          <w:sz w:val="22"/>
          <w:szCs w:val="22"/>
        </w:rPr>
        <w:t xml:space="preserve"> učinka samo za matično društvo:</w:t>
      </w:r>
    </w:p>
    <w:p w:rsidR="003865FC" w:rsidRPr="00361B04" w:rsidRDefault="003865FC" w:rsidP="000B4399">
      <w:pPr>
        <w:tabs>
          <w:tab w:val="left" w:pos="8640"/>
        </w:tabs>
        <w:ind w:left="720" w:right="57"/>
        <w:jc w:val="both"/>
        <w:rPr>
          <w:rFonts w:asciiTheme="minorHAnsi" w:hAnsiTheme="minorHAnsi" w:cstheme="minorHAnsi"/>
          <w:b/>
          <w:color w:val="FF0000"/>
          <w:sz w:val="22"/>
          <w:szCs w:val="22"/>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4"/>
        <w:gridCol w:w="2410"/>
      </w:tblGrid>
      <w:tr w:rsidR="003865FC" w:rsidRPr="00D173BE" w:rsidTr="00361B04">
        <w:tc>
          <w:tcPr>
            <w:tcW w:w="6084" w:type="dxa"/>
          </w:tcPr>
          <w:p w:rsidR="003865FC" w:rsidRPr="00D173BE" w:rsidRDefault="00386059" w:rsidP="000B4399">
            <w:pPr>
              <w:tabs>
                <w:tab w:val="left" w:pos="8640"/>
              </w:tabs>
              <w:ind w:right="57"/>
              <w:jc w:val="both"/>
              <w:rPr>
                <w:rFonts w:asciiTheme="minorHAnsi" w:hAnsiTheme="minorHAnsi" w:cstheme="minorHAnsi"/>
                <w:sz w:val="22"/>
                <w:szCs w:val="22"/>
              </w:rPr>
            </w:pPr>
            <w:bookmarkStart w:id="67" w:name="_Hlk508895222"/>
            <w:r w:rsidRPr="00D173BE">
              <w:rPr>
                <w:rFonts w:asciiTheme="minorHAnsi" w:hAnsiTheme="minorHAnsi" w:cstheme="minorHAnsi"/>
                <w:sz w:val="22"/>
                <w:szCs w:val="22"/>
              </w:rPr>
              <w:t>Banka</w:t>
            </w:r>
          </w:p>
        </w:tc>
        <w:tc>
          <w:tcPr>
            <w:tcW w:w="2410" w:type="dxa"/>
          </w:tcPr>
          <w:p w:rsidR="003865FC" w:rsidRPr="00D173BE" w:rsidRDefault="003865FC" w:rsidP="00361B04">
            <w:pPr>
              <w:tabs>
                <w:tab w:val="left" w:pos="8640"/>
              </w:tabs>
              <w:ind w:right="57"/>
              <w:jc w:val="center"/>
              <w:rPr>
                <w:rFonts w:asciiTheme="minorHAnsi" w:hAnsiTheme="minorHAnsi" w:cstheme="minorHAnsi"/>
                <w:b/>
                <w:sz w:val="22"/>
                <w:szCs w:val="22"/>
              </w:rPr>
            </w:pPr>
            <w:r w:rsidRPr="00D173BE">
              <w:rPr>
                <w:rFonts w:asciiTheme="minorHAnsi" w:hAnsiTheme="minorHAnsi" w:cstheme="minorHAnsi"/>
                <w:b/>
                <w:sz w:val="22"/>
                <w:szCs w:val="22"/>
              </w:rPr>
              <w:t>Utjecaj MSFI 9</w:t>
            </w:r>
          </w:p>
        </w:tc>
      </w:tr>
      <w:tr w:rsidR="003865FC" w:rsidRPr="00D173BE" w:rsidTr="00361B04">
        <w:tc>
          <w:tcPr>
            <w:tcW w:w="6084" w:type="dxa"/>
          </w:tcPr>
          <w:p w:rsidR="003865FC" w:rsidRPr="00D173BE" w:rsidRDefault="003865FC" w:rsidP="000B4399">
            <w:pPr>
              <w:tabs>
                <w:tab w:val="left" w:pos="8640"/>
              </w:tabs>
              <w:ind w:right="57"/>
              <w:jc w:val="both"/>
              <w:rPr>
                <w:rFonts w:asciiTheme="minorHAnsi" w:hAnsiTheme="minorHAnsi" w:cstheme="minorHAnsi"/>
                <w:sz w:val="22"/>
                <w:szCs w:val="22"/>
              </w:rPr>
            </w:pPr>
          </w:p>
        </w:tc>
        <w:tc>
          <w:tcPr>
            <w:tcW w:w="2410" w:type="dxa"/>
          </w:tcPr>
          <w:p w:rsidR="003865FC" w:rsidRPr="00D173BE" w:rsidRDefault="003865FC" w:rsidP="00361B04">
            <w:pPr>
              <w:tabs>
                <w:tab w:val="left" w:pos="8640"/>
              </w:tabs>
              <w:ind w:right="57"/>
              <w:jc w:val="center"/>
              <w:rPr>
                <w:rFonts w:asciiTheme="minorHAnsi" w:hAnsiTheme="minorHAnsi" w:cstheme="minorHAnsi"/>
                <w:sz w:val="22"/>
                <w:szCs w:val="22"/>
              </w:rPr>
            </w:pPr>
            <w:r w:rsidRPr="00D173BE">
              <w:rPr>
                <w:rFonts w:asciiTheme="minorHAnsi" w:hAnsiTheme="minorHAnsi" w:cstheme="minorHAnsi"/>
                <w:b/>
                <w:sz w:val="22"/>
                <w:szCs w:val="22"/>
              </w:rPr>
              <w:t>000 kuna</w:t>
            </w:r>
          </w:p>
        </w:tc>
      </w:tr>
      <w:tr w:rsidR="003865FC" w:rsidRPr="00D173BE" w:rsidTr="003865FC">
        <w:tc>
          <w:tcPr>
            <w:tcW w:w="6084" w:type="dxa"/>
          </w:tcPr>
          <w:p w:rsidR="003865FC" w:rsidRPr="00D173BE" w:rsidRDefault="003865FC" w:rsidP="000B4399">
            <w:pPr>
              <w:tabs>
                <w:tab w:val="left" w:pos="8640"/>
              </w:tabs>
              <w:ind w:right="57"/>
              <w:jc w:val="both"/>
              <w:rPr>
                <w:rFonts w:asciiTheme="minorHAnsi" w:hAnsiTheme="minorHAnsi" w:cstheme="minorHAnsi"/>
                <w:sz w:val="22"/>
                <w:szCs w:val="22"/>
              </w:rPr>
            </w:pPr>
            <w:r w:rsidRPr="00D173BE">
              <w:rPr>
                <w:rFonts w:asciiTheme="minorHAnsi" w:hAnsiTheme="minorHAnsi" w:cstheme="minorHAnsi"/>
                <w:sz w:val="22"/>
                <w:szCs w:val="22"/>
              </w:rPr>
              <w:t>Umanjenje vrijednosti financijske imovine bez značajno povećanog kreditnog rizika – 1. stupanj</w:t>
            </w:r>
          </w:p>
        </w:tc>
        <w:tc>
          <w:tcPr>
            <w:tcW w:w="2410" w:type="dxa"/>
          </w:tcPr>
          <w:p w:rsidR="003865FC" w:rsidRPr="00D173BE" w:rsidRDefault="003865FC" w:rsidP="000B4399">
            <w:pPr>
              <w:tabs>
                <w:tab w:val="left" w:pos="8640"/>
              </w:tabs>
              <w:ind w:right="57"/>
              <w:jc w:val="both"/>
              <w:rPr>
                <w:rFonts w:asciiTheme="minorHAnsi" w:hAnsiTheme="minorHAnsi" w:cstheme="minorHAnsi"/>
                <w:sz w:val="22"/>
                <w:szCs w:val="22"/>
              </w:rPr>
            </w:pPr>
          </w:p>
          <w:p w:rsidR="00197CD0" w:rsidRPr="00D173BE" w:rsidRDefault="00930CEE" w:rsidP="00361B04">
            <w:pPr>
              <w:tabs>
                <w:tab w:val="left" w:pos="8640"/>
              </w:tabs>
              <w:ind w:right="57"/>
              <w:jc w:val="right"/>
              <w:rPr>
                <w:rFonts w:asciiTheme="minorHAnsi" w:hAnsiTheme="minorHAnsi" w:cstheme="minorHAnsi"/>
                <w:sz w:val="22"/>
                <w:szCs w:val="22"/>
              </w:rPr>
            </w:pPr>
            <w:r w:rsidRPr="00D173BE">
              <w:rPr>
                <w:rFonts w:asciiTheme="minorHAnsi" w:hAnsiTheme="minorHAnsi" w:cstheme="minorHAnsi"/>
                <w:sz w:val="22"/>
                <w:szCs w:val="22"/>
              </w:rPr>
              <w:t>1</w:t>
            </w:r>
            <w:r w:rsidR="00B22A01">
              <w:rPr>
                <w:rFonts w:asciiTheme="minorHAnsi" w:hAnsiTheme="minorHAnsi" w:cstheme="minorHAnsi"/>
                <w:sz w:val="22"/>
                <w:szCs w:val="22"/>
              </w:rPr>
              <w:t>31</w:t>
            </w:r>
            <w:r w:rsidRPr="00D173BE">
              <w:rPr>
                <w:rFonts w:asciiTheme="minorHAnsi" w:hAnsiTheme="minorHAnsi" w:cstheme="minorHAnsi"/>
                <w:sz w:val="22"/>
                <w:szCs w:val="22"/>
              </w:rPr>
              <w:t>.</w:t>
            </w:r>
            <w:r w:rsidR="00B22A01">
              <w:rPr>
                <w:rFonts w:asciiTheme="minorHAnsi" w:hAnsiTheme="minorHAnsi" w:cstheme="minorHAnsi"/>
                <w:sz w:val="22"/>
                <w:szCs w:val="22"/>
              </w:rPr>
              <w:t>486</w:t>
            </w:r>
          </w:p>
        </w:tc>
      </w:tr>
      <w:tr w:rsidR="003865FC" w:rsidRPr="00D173BE" w:rsidTr="003865FC">
        <w:tc>
          <w:tcPr>
            <w:tcW w:w="6084" w:type="dxa"/>
          </w:tcPr>
          <w:p w:rsidR="003865FC" w:rsidRPr="00D173BE" w:rsidRDefault="003865FC" w:rsidP="000B4399">
            <w:pPr>
              <w:tabs>
                <w:tab w:val="left" w:pos="8640"/>
              </w:tabs>
              <w:ind w:right="57"/>
              <w:jc w:val="both"/>
              <w:rPr>
                <w:rFonts w:asciiTheme="minorHAnsi" w:hAnsiTheme="minorHAnsi" w:cstheme="minorHAnsi"/>
                <w:sz w:val="22"/>
                <w:szCs w:val="22"/>
              </w:rPr>
            </w:pPr>
            <w:r w:rsidRPr="00D173BE">
              <w:rPr>
                <w:rFonts w:asciiTheme="minorHAnsi" w:hAnsiTheme="minorHAnsi" w:cstheme="minorHAnsi"/>
                <w:sz w:val="22"/>
                <w:szCs w:val="22"/>
              </w:rPr>
              <w:t>Umanjenje vrijednosti financijske imovine značajno povećanog kreditnog rizika – 2. stupanj</w:t>
            </w:r>
          </w:p>
        </w:tc>
        <w:tc>
          <w:tcPr>
            <w:tcW w:w="2410" w:type="dxa"/>
          </w:tcPr>
          <w:p w:rsidR="00197CD0" w:rsidRPr="00D173BE" w:rsidRDefault="00197CD0" w:rsidP="00361B04">
            <w:pPr>
              <w:tabs>
                <w:tab w:val="left" w:pos="8640"/>
              </w:tabs>
              <w:ind w:right="57"/>
              <w:jc w:val="right"/>
              <w:rPr>
                <w:rFonts w:asciiTheme="minorHAnsi" w:hAnsiTheme="minorHAnsi" w:cstheme="minorHAnsi"/>
                <w:sz w:val="22"/>
                <w:szCs w:val="22"/>
              </w:rPr>
            </w:pPr>
          </w:p>
          <w:p w:rsidR="003865FC" w:rsidRPr="00D173BE" w:rsidRDefault="00B22A01" w:rsidP="00361B04">
            <w:pPr>
              <w:tabs>
                <w:tab w:val="left" w:pos="8640"/>
              </w:tabs>
              <w:ind w:right="57"/>
              <w:jc w:val="right"/>
              <w:rPr>
                <w:rFonts w:asciiTheme="minorHAnsi" w:hAnsiTheme="minorHAnsi" w:cstheme="minorHAnsi"/>
                <w:sz w:val="22"/>
                <w:szCs w:val="22"/>
              </w:rPr>
            </w:pPr>
            <w:r>
              <w:rPr>
                <w:rFonts w:asciiTheme="minorHAnsi" w:hAnsiTheme="minorHAnsi" w:cstheme="minorHAnsi"/>
                <w:sz w:val="22"/>
                <w:szCs w:val="22"/>
              </w:rPr>
              <w:t>289</w:t>
            </w:r>
            <w:r w:rsidR="00D173BE" w:rsidRPr="00D173BE">
              <w:rPr>
                <w:rFonts w:asciiTheme="minorHAnsi" w:hAnsiTheme="minorHAnsi" w:cstheme="minorHAnsi"/>
                <w:sz w:val="22"/>
                <w:szCs w:val="22"/>
              </w:rPr>
              <w:t>.</w:t>
            </w:r>
            <w:r>
              <w:rPr>
                <w:rFonts w:asciiTheme="minorHAnsi" w:hAnsiTheme="minorHAnsi" w:cstheme="minorHAnsi"/>
                <w:sz w:val="22"/>
                <w:szCs w:val="22"/>
              </w:rPr>
              <w:t>059</w:t>
            </w:r>
          </w:p>
        </w:tc>
      </w:tr>
      <w:tr w:rsidR="003865FC" w:rsidRPr="00D173BE" w:rsidTr="00CC79C7">
        <w:tc>
          <w:tcPr>
            <w:tcW w:w="6084" w:type="dxa"/>
          </w:tcPr>
          <w:p w:rsidR="003865FC" w:rsidRPr="00D173BE" w:rsidRDefault="003865FC" w:rsidP="000B4399">
            <w:pPr>
              <w:tabs>
                <w:tab w:val="left" w:pos="8640"/>
              </w:tabs>
              <w:ind w:right="57"/>
              <w:jc w:val="both"/>
              <w:rPr>
                <w:rFonts w:asciiTheme="minorHAnsi" w:hAnsiTheme="minorHAnsi" w:cstheme="minorHAnsi"/>
                <w:sz w:val="22"/>
                <w:szCs w:val="22"/>
              </w:rPr>
            </w:pPr>
            <w:r w:rsidRPr="00D173BE">
              <w:rPr>
                <w:rFonts w:asciiTheme="minorHAnsi" w:hAnsiTheme="minorHAnsi" w:cstheme="minorHAnsi"/>
                <w:sz w:val="22"/>
                <w:szCs w:val="22"/>
              </w:rPr>
              <w:t>Umanjenje vrijednosti financijske imovine umanjene za kreditne gubitke – 3. stupanj</w:t>
            </w:r>
          </w:p>
        </w:tc>
        <w:tc>
          <w:tcPr>
            <w:tcW w:w="2410" w:type="dxa"/>
          </w:tcPr>
          <w:p w:rsidR="003865FC" w:rsidRPr="00D173BE" w:rsidRDefault="003865FC" w:rsidP="000B4399">
            <w:pPr>
              <w:tabs>
                <w:tab w:val="left" w:pos="8640"/>
              </w:tabs>
              <w:ind w:right="57"/>
              <w:jc w:val="both"/>
              <w:rPr>
                <w:rFonts w:asciiTheme="minorHAnsi" w:hAnsiTheme="minorHAnsi" w:cstheme="minorHAnsi"/>
                <w:sz w:val="22"/>
                <w:szCs w:val="22"/>
              </w:rPr>
            </w:pPr>
          </w:p>
          <w:p w:rsidR="00197CD0" w:rsidRPr="00D173BE" w:rsidRDefault="00B22A01" w:rsidP="00361B04">
            <w:pPr>
              <w:tabs>
                <w:tab w:val="left" w:pos="8640"/>
              </w:tabs>
              <w:ind w:right="57"/>
              <w:jc w:val="right"/>
              <w:rPr>
                <w:rFonts w:asciiTheme="minorHAnsi" w:hAnsiTheme="minorHAnsi" w:cstheme="minorHAnsi"/>
                <w:sz w:val="22"/>
                <w:szCs w:val="22"/>
              </w:rPr>
            </w:pPr>
            <w:r>
              <w:rPr>
                <w:rFonts w:asciiTheme="minorHAnsi" w:hAnsiTheme="minorHAnsi" w:cstheme="minorHAnsi"/>
                <w:sz w:val="22"/>
                <w:szCs w:val="22"/>
              </w:rPr>
              <w:t>4</w:t>
            </w:r>
            <w:r w:rsidR="00D173BE" w:rsidRPr="00D173BE">
              <w:rPr>
                <w:rFonts w:asciiTheme="minorHAnsi" w:hAnsiTheme="minorHAnsi" w:cstheme="minorHAnsi"/>
                <w:sz w:val="22"/>
                <w:szCs w:val="22"/>
              </w:rPr>
              <w:t>9.</w:t>
            </w:r>
            <w:r>
              <w:rPr>
                <w:rFonts w:asciiTheme="minorHAnsi" w:hAnsiTheme="minorHAnsi" w:cstheme="minorHAnsi"/>
                <w:sz w:val="22"/>
                <w:szCs w:val="22"/>
              </w:rPr>
              <w:t>584</w:t>
            </w:r>
          </w:p>
        </w:tc>
      </w:tr>
      <w:tr w:rsidR="003865FC" w:rsidRPr="00D173BE" w:rsidTr="00CC79C7">
        <w:tc>
          <w:tcPr>
            <w:tcW w:w="6084" w:type="dxa"/>
            <w:tcBorders>
              <w:bottom w:val="single" w:sz="2" w:space="0" w:color="auto"/>
            </w:tcBorders>
          </w:tcPr>
          <w:p w:rsidR="003865FC" w:rsidRPr="00D173BE" w:rsidRDefault="00197CD0" w:rsidP="000B4399">
            <w:pPr>
              <w:tabs>
                <w:tab w:val="left" w:pos="8640"/>
              </w:tabs>
              <w:ind w:right="57"/>
              <w:jc w:val="both"/>
              <w:rPr>
                <w:rFonts w:asciiTheme="minorHAnsi" w:hAnsiTheme="minorHAnsi" w:cstheme="minorHAnsi"/>
                <w:sz w:val="22"/>
                <w:szCs w:val="22"/>
              </w:rPr>
            </w:pPr>
            <w:r w:rsidRPr="00D173BE">
              <w:rPr>
                <w:rFonts w:asciiTheme="minorHAnsi" w:hAnsiTheme="minorHAnsi" w:cstheme="minorHAnsi"/>
                <w:sz w:val="22"/>
                <w:szCs w:val="22"/>
              </w:rPr>
              <w:t>Reklasifikacija financijskih instrumenata</w:t>
            </w:r>
          </w:p>
        </w:tc>
        <w:tc>
          <w:tcPr>
            <w:tcW w:w="2410" w:type="dxa"/>
            <w:tcBorders>
              <w:bottom w:val="single" w:sz="2" w:space="0" w:color="auto"/>
            </w:tcBorders>
          </w:tcPr>
          <w:p w:rsidR="003865FC" w:rsidRPr="00D173BE" w:rsidRDefault="00D173BE" w:rsidP="00361B04">
            <w:pPr>
              <w:tabs>
                <w:tab w:val="left" w:pos="8640"/>
              </w:tabs>
              <w:ind w:right="57"/>
              <w:jc w:val="right"/>
              <w:rPr>
                <w:rFonts w:asciiTheme="minorHAnsi" w:hAnsiTheme="minorHAnsi" w:cstheme="minorHAnsi"/>
                <w:sz w:val="22"/>
                <w:szCs w:val="22"/>
              </w:rPr>
            </w:pPr>
            <w:r w:rsidRPr="00D173BE">
              <w:rPr>
                <w:rFonts w:asciiTheme="minorHAnsi" w:hAnsiTheme="minorHAnsi" w:cstheme="minorHAnsi"/>
                <w:sz w:val="22"/>
                <w:szCs w:val="22"/>
              </w:rPr>
              <w:t>(718)</w:t>
            </w:r>
          </w:p>
        </w:tc>
      </w:tr>
      <w:tr w:rsidR="00197CD0" w:rsidRPr="00D173BE" w:rsidTr="00CC79C7">
        <w:tc>
          <w:tcPr>
            <w:tcW w:w="6084" w:type="dxa"/>
            <w:tcBorders>
              <w:top w:val="single" w:sz="2" w:space="0" w:color="auto"/>
              <w:bottom w:val="single" w:sz="12" w:space="0" w:color="auto"/>
            </w:tcBorders>
          </w:tcPr>
          <w:p w:rsidR="00197CD0" w:rsidRPr="00D173BE" w:rsidRDefault="00197CD0" w:rsidP="000B4399">
            <w:pPr>
              <w:tabs>
                <w:tab w:val="left" w:pos="8640"/>
              </w:tabs>
              <w:ind w:right="57"/>
              <w:jc w:val="both"/>
              <w:rPr>
                <w:rFonts w:asciiTheme="minorHAnsi" w:hAnsiTheme="minorHAnsi" w:cstheme="minorHAnsi"/>
                <w:b/>
                <w:sz w:val="22"/>
                <w:szCs w:val="22"/>
              </w:rPr>
            </w:pPr>
            <w:r w:rsidRPr="00D173BE">
              <w:rPr>
                <w:rFonts w:asciiTheme="minorHAnsi" w:hAnsiTheme="minorHAnsi" w:cstheme="minorHAnsi"/>
                <w:b/>
                <w:sz w:val="22"/>
                <w:szCs w:val="22"/>
              </w:rPr>
              <w:t>Ukupno</w:t>
            </w:r>
          </w:p>
        </w:tc>
        <w:tc>
          <w:tcPr>
            <w:tcW w:w="2410" w:type="dxa"/>
            <w:tcBorders>
              <w:top w:val="single" w:sz="2" w:space="0" w:color="auto"/>
              <w:bottom w:val="single" w:sz="12" w:space="0" w:color="auto"/>
            </w:tcBorders>
          </w:tcPr>
          <w:p w:rsidR="00197CD0" w:rsidRPr="00D173BE" w:rsidRDefault="00D173BE" w:rsidP="00361B04">
            <w:pPr>
              <w:tabs>
                <w:tab w:val="left" w:pos="8640"/>
              </w:tabs>
              <w:ind w:right="57"/>
              <w:jc w:val="right"/>
              <w:rPr>
                <w:rFonts w:asciiTheme="minorHAnsi" w:hAnsiTheme="minorHAnsi" w:cstheme="minorHAnsi"/>
                <w:b/>
                <w:sz w:val="22"/>
                <w:szCs w:val="22"/>
              </w:rPr>
            </w:pPr>
            <w:r w:rsidRPr="00D173BE">
              <w:rPr>
                <w:rFonts w:asciiTheme="minorHAnsi" w:hAnsiTheme="minorHAnsi" w:cstheme="minorHAnsi"/>
                <w:b/>
                <w:sz w:val="22"/>
                <w:szCs w:val="22"/>
              </w:rPr>
              <w:t>469.</w:t>
            </w:r>
            <w:r w:rsidR="00B22A01">
              <w:rPr>
                <w:rFonts w:asciiTheme="minorHAnsi" w:hAnsiTheme="minorHAnsi" w:cstheme="minorHAnsi"/>
                <w:b/>
                <w:sz w:val="22"/>
                <w:szCs w:val="22"/>
              </w:rPr>
              <w:t>411</w:t>
            </w:r>
          </w:p>
        </w:tc>
      </w:tr>
      <w:tr w:rsidR="00D173BE" w:rsidRPr="00D173BE" w:rsidTr="00CC79C7">
        <w:tc>
          <w:tcPr>
            <w:tcW w:w="6084" w:type="dxa"/>
            <w:tcBorders>
              <w:top w:val="single" w:sz="12" w:space="0" w:color="auto"/>
            </w:tcBorders>
          </w:tcPr>
          <w:p w:rsidR="00D173BE" w:rsidRPr="00D173BE" w:rsidRDefault="00D173BE" w:rsidP="000B4399">
            <w:pPr>
              <w:tabs>
                <w:tab w:val="left" w:pos="8640"/>
              </w:tabs>
              <w:ind w:right="57"/>
              <w:jc w:val="both"/>
              <w:rPr>
                <w:rFonts w:asciiTheme="minorHAnsi" w:hAnsiTheme="minorHAnsi" w:cstheme="minorHAnsi"/>
                <w:b/>
                <w:sz w:val="22"/>
                <w:szCs w:val="22"/>
              </w:rPr>
            </w:pPr>
          </w:p>
        </w:tc>
        <w:tc>
          <w:tcPr>
            <w:tcW w:w="2410" w:type="dxa"/>
            <w:tcBorders>
              <w:top w:val="single" w:sz="12" w:space="0" w:color="auto"/>
            </w:tcBorders>
          </w:tcPr>
          <w:p w:rsidR="00D173BE" w:rsidRPr="00D173BE" w:rsidRDefault="00D173BE" w:rsidP="00361B04">
            <w:pPr>
              <w:tabs>
                <w:tab w:val="left" w:pos="8640"/>
              </w:tabs>
              <w:ind w:right="57"/>
              <w:jc w:val="right"/>
              <w:rPr>
                <w:rFonts w:asciiTheme="minorHAnsi" w:hAnsiTheme="minorHAnsi" w:cstheme="minorHAnsi"/>
                <w:b/>
                <w:sz w:val="22"/>
                <w:szCs w:val="22"/>
              </w:rPr>
            </w:pPr>
          </w:p>
        </w:tc>
      </w:tr>
      <w:bookmarkEnd w:id="67"/>
    </w:tbl>
    <w:p w:rsidR="003865FC" w:rsidRDefault="003865FC" w:rsidP="000B4399">
      <w:pPr>
        <w:tabs>
          <w:tab w:val="left" w:pos="8640"/>
        </w:tabs>
        <w:ind w:left="720" w:right="57"/>
        <w:jc w:val="both"/>
        <w:rPr>
          <w:rFonts w:asciiTheme="minorHAnsi" w:hAnsiTheme="minorHAnsi" w:cstheme="minorHAnsi"/>
          <w:sz w:val="22"/>
          <w:szCs w:val="22"/>
        </w:rPr>
      </w:pPr>
    </w:p>
    <w:p w:rsidR="00D3535B" w:rsidRDefault="00D3535B" w:rsidP="00E02E90">
      <w:pPr>
        <w:tabs>
          <w:tab w:val="left" w:pos="8640"/>
        </w:tabs>
        <w:ind w:left="142" w:right="57"/>
        <w:jc w:val="both"/>
        <w:rPr>
          <w:rFonts w:asciiTheme="minorHAnsi" w:hAnsiTheme="minorHAnsi" w:cstheme="minorHAnsi"/>
          <w:sz w:val="22"/>
          <w:szCs w:val="22"/>
          <w:lang w:val="hr-HR"/>
        </w:rPr>
      </w:pPr>
      <w:r>
        <w:rPr>
          <w:rFonts w:asciiTheme="minorHAnsi" w:hAnsiTheme="minorHAnsi" w:cstheme="minorHAnsi"/>
          <w:sz w:val="22"/>
          <w:szCs w:val="22"/>
          <w:lang w:val="hr-HR"/>
        </w:rPr>
        <w:t xml:space="preserve">Utjecaj umanjenja vrijednosti financijske imovine </w:t>
      </w:r>
      <w:r w:rsidR="0087527E">
        <w:rPr>
          <w:rFonts w:asciiTheme="minorHAnsi" w:hAnsiTheme="minorHAnsi" w:cstheme="minorHAnsi"/>
          <w:sz w:val="22"/>
          <w:szCs w:val="22"/>
          <w:lang w:val="hr-HR"/>
        </w:rPr>
        <w:t xml:space="preserve">iz </w:t>
      </w:r>
      <w:r>
        <w:rPr>
          <w:rFonts w:asciiTheme="minorHAnsi" w:hAnsiTheme="minorHAnsi" w:cstheme="minorHAnsi"/>
          <w:sz w:val="22"/>
          <w:szCs w:val="22"/>
          <w:lang w:val="hr-HR"/>
        </w:rPr>
        <w:t>3. stupnj</w:t>
      </w:r>
      <w:r w:rsidR="0087527E">
        <w:rPr>
          <w:rFonts w:asciiTheme="minorHAnsi" w:hAnsiTheme="minorHAnsi" w:cstheme="minorHAnsi"/>
          <w:sz w:val="22"/>
          <w:szCs w:val="22"/>
          <w:lang w:val="hr-HR"/>
        </w:rPr>
        <w:t>a</w:t>
      </w:r>
      <w:r>
        <w:rPr>
          <w:rFonts w:asciiTheme="minorHAnsi" w:hAnsiTheme="minorHAnsi" w:cstheme="minorHAnsi"/>
          <w:sz w:val="22"/>
          <w:szCs w:val="22"/>
          <w:lang w:val="hr-HR"/>
        </w:rPr>
        <w:t xml:space="preserve"> rezultat je korištenja više scenarija po MSFI-ju 9 u odnosu na MRS 39 koji je koristio samo jedan očekivani scenarij.</w:t>
      </w:r>
    </w:p>
    <w:p w:rsidR="00D3535B" w:rsidRDefault="00D3535B" w:rsidP="00E02E90">
      <w:pPr>
        <w:tabs>
          <w:tab w:val="left" w:pos="8640"/>
        </w:tabs>
        <w:ind w:left="142" w:right="57"/>
        <w:jc w:val="both"/>
        <w:rPr>
          <w:rFonts w:asciiTheme="minorHAnsi" w:hAnsiTheme="minorHAnsi" w:cstheme="minorHAnsi"/>
          <w:sz w:val="22"/>
          <w:szCs w:val="22"/>
          <w:lang w:val="hr-HR"/>
        </w:rPr>
      </w:pPr>
    </w:p>
    <w:p w:rsidR="00C625DE" w:rsidRPr="00D173BE" w:rsidRDefault="00C625DE" w:rsidP="00E02E90">
      <w:pPr>
        <w:tabs>
          <w:tab w:val="left" w:pos="8640"/>
        </w:tabs>
        <w:ind w:left="142" w:right="57"/>
        <w:jc w:val="both"/>
        <w:rPr>
          <w:rFonts w:asciiTheme="minorHAnsi" w:hAnsiTheme="minorHAnsi" w:cstheme="minorHAnsi"/>
          <w:sz w:val="22"/>
          <w:szCs w:val="22"/>
          <w:lang w:val="hr-HR"/>
        </w:rPr>
      </w:pPr>
      <w:r w:rsidRPr="00D173BE">
        <w:rPr>
          <w:rFonts w:asciiTheme="minorHAnsi" w:hAnsiTheme="minorHAnsi" w:cstheme="minorHAnsi"/>
          <w:sz w:val="22"/>
          <w:szCs w:val="22"/>
          <w:lang w:val="hr-HR"/>
        </w:rPr>
        <w:t>U</w:t>
      </w:r>
      <w:r w:rsidR="009877AD">
        <w:rPr>
          <w:rFonts w:asciiTheme="minorHAnsi" w:hAnsiTheme="minorHAnsi" w:cstheme="minorHAnsi"/>
          <w:sz w:val="22"/>
          <w:szCs w:val="22"/>
          <w:lang w:val="hr-HR"/>
        </w:rPr>
        <w:t>činak</w:t>
      </w:r>
      <w:r w:rsidRPr="00D173BE">
        <w:rPr>
          <w:rFonts w:asciiTheme="minorHAnsi" w:hAnsiTheme="minorHAnsi" w:cstheme="minorHAnsi"/>
          <w:sz w:val="22"/>
          <w:szCs w:val="22"/>
          <w:lang w:val="hr-HR"/>
        </w:rPr>
        <w:t xml:space="preserve"> reklasifikacije po vlasničkim vrijednosnim papirima i</w:t>
      </w:r>
      <w:r>
        <w:rPr>
          <w:rFonts w:asciiTheme="minorHAnsi" w:hAnsiTheme="minorHAnsi" w:cstheme="minorHAnsi"/>
          <w:sz w:val="22"/>
          <w:szCs w:val="22"/>
          <w:lang w:val="hr-HR"/>
        </w:rPr>
        <w:t xml:space="preserve"> u</w:t>
      </w:r>
      <w:r w:rsidRPr="00D173BE">
        <w:rPr>
          <w:rFonts w:asciiTheme="minorHAnsi" w:hAnsiTheme="minorHAnsi" w:cstheme="minorHAnsi"/>
          <w:sz w:val="22"/>
          <w:szCs w:val="22"/>
          <w:lang w:val="hr-HR"/>
        </w:rPr>
        <w:t xml:space="preserve">laganjima u investicijske fondove </w:t>
      </w:r>
      <w:r w:rsidR="009877AD">
        <w:rPr>
          <w:rFonts w:asciiTheme="minorHAnsi" w:hAnsiTheme="minorHAnsi" w:cstheme="minorHAnsi"/>
          <w:sz w:val="22"/>
          <w:szCs w:val="22"/>
          <w:lang w:val="hr-HR"/>
        </w:rPr>
        <w:t xml:space="preserve">iznosi 28.247 tisuća kuna, ali nema utjecaj </w:t>
      </w:r>
      <w:r w:rsidRPr="00D173BE">
        <w:rPr>
          <w:rFonts w:asciiTheme="minorHAnsi" w:hAnsiTheme="minorHAnsi" w:cstheme="minorHAnsi"/>
          <w:sz w:val="22"/>
          <w:szCs w:val="22"/>
          <w:lang w:val="hr-HR"/>
        </w:rPr>
        <w:t xml:space="preserve">na </w:t>
      </w:r>
      <w:r>
        <w:rPr>
          <w:rFonts w:asciiTheme="minorHAnsi" w:hAnsiTheme="minorHAnsi" w:cstheme="minorHAnsi"/>
          <w:sz w:val="22"/>
          <w:szCs w:val="22"/>
          <w:lang w:val="hr-HR"/>
        </w:rPr>
        <w:t xml:space="preserve">iznos </w:t>
      </w:r>
      <w:r w:rsidRPr="00D173BE">
        <w:rPr>
          <w:rFonts w:asciiTheme="minorHAnsi" w:hAnsiTheme="minorHAnsi" w:cstheme="minorHAnsi"/>
          <w:sz w:val="22"/>
          <w:szCs w:val="22"/>
          <w:lang w:val="hr-HR"/>
        </w:rPr>
        <w:t>ukupn</w:t>
      </w:r>
      <w:r>
        <w:rPr>
          <w:rFonts w:asciiTheme="minorHAnsi" w:hAnsiTheme="minorHAnsi" w:cstheme="minorHAnsi"/>
          <w:sz w:val="22"/>
          <w:szCs w:val="22"/>
          <w:lang w:val="hr-HR"/>
        </w:rPr>
        <w:t>e</w:t>
      </w:r>
      <w:r w:rsidRPr="00D173BE">
        <w:rPr>
          <w:rFonts w:asciiTheme="minorHAnsi" w:hAnsiTheme="minorHAnsi" w:cstheme="minorHAnsi"/>
          <w:sz w:val="22"/>
          <w:szCs w:val="22"/>
          <w:lang w:val="hr-HR"/>
        </w:rPr>
        <w:t xml:space="preserve"> glavnic</w:t>
      </w:r>
      <w:r>
        <w:rPr>
          <w:rFonts w:asciiTheme="minorHAnsi" w:hAnsiTheme="minorHAnsi" w:cstheme="minorHAnsi"/>
          <w:sz w:val="22"/>
          <w:szCs w:val="22"/>
          <w:lang w:val="hr-HR"/>
        </w:rPr>
        <w:t>e</w:t>
      </w:r>
      <w:r w:rsidR="009877AD">
        <w:rPr>
          <w:rFonts w:asciiTheme="minorHAnsi" w:hAnsiTheme="minorHAnsi" w:cstheme="minorHAnsi"/>
          <w:sz w:val="22"/>
          <w:szCs w:val="22"/>
          <w:lang w:val="hr-HR"/>
        </w:rPr>
        <w:t>.</w:t>
      </w:r>
    </w:p>
    <w:p w:rsidR="0093378B" w:rsidRDefault="0093378B" w:rsidP="00361B04">
      <w:pPr>
        <w:tabs>
          <w:tab w:val="left" w:pos="426"/>
        </w:tabs>
        <w:ind w:left="709"/>
        <w:jc w:val="both"/>
        <w:rPr>
          <w:rFonts w:asciiTheme="minorHAnsi" w:eastAsia="PMingLiU" w:hAnsiTheme="minorHAnsi" w:cs="Arial"/>
          <w:color w:val="000000"/>
          <w:sz w:val="22"/>
          <w:szCs w:val="22"/>
          <w:lang w:val="hr-HR" w:eastAsia="hr-HR" w:bidi="hr-HR"/>
        </w:rPr>
      </w:pPr>
    </w:p>
    <w:p w:rsidR="000B4399" w:rsidRPr="004E0A21" w:rsidRDefault="000B4399" w:rsidP="00D902FF">
      <w:pPr>
        <w:numPr>
          <w:ilvl w:val="0"/>
          <w:numId w:val="21"/>
        </w:numPr>
        <w:tabs>
          <w:tab w:val="left" w:pos="426"/>
        </w:tabs>
        <w:contextualSpacing/>
        <w:jc w:val="both"/>
        <w:rPr>
          <w:rFonts w:ascii="Calibri" w:eastAsia="PMingLiU" w:hAnsi="Calibri" w:cs="Arial"/>
          <w:color w:val="000000"/>
          <w:sz w:val="22"/>
          <w:szCs w:val="22"/>
          <w:lang w:val="hr-HR" w:eastAsia="hr-HR" w:bidi="hr-HR"/>
        </w:rPr>
      </w:pPr>
      <w:r w:rsidRPr="004E0A21">
        <w:rPr>
          <w:rFonts w:ascii="Calibri" w:eastAsia="PMingLiU" w:hAnsi="Calibri" w:cs="Arial"/>
          <w:color w:val="000000"/>
          <w:sz w:val="22"/>
          <w:szCs w:val="22"/>
          <w:lang w:val="hr-HR" w:eastAsia="hr-HR" w:bidi="hr-HR"/>
        </w:rPr>
        <w:t>Novi MSFI 16 Najmovi (na snazi za razdoblja koja započinju na dan ili nakon 1. siječnja 2019. godine, usvojen u Europskoj uniji 31. listopada 2017. godine) koji uvodi načela za priznavanje, mjerenje, prezentiranje i objavu najmova za obje ugovorne strane, i najmoprimca i najmodavca. Novi standard zahtjeva od najmoprimaca priznavanje većine najmova u financijskim izvještajima te će najmoprimci koristiti jedinstveni računovodstveni model za sve najmove, s određenim izuzecima.</w:t>
      </w:r>
    </w:p>
    <w:p w:rsidR="000B4399" w:rsidRPr="004E0A21" w:rsidRDefault="000B4399" w:rsidP="000B4399">
      <w:pPr>
        <w:tabs>
          <w:tab w:val="left" w:pos="426"/>
        </w:tabs>
        <w:ind w:left="720"/>
        <w:contextualSpacing/>
        <w:jc w:val="both"/>
        <w:rPr>
          <w:rFonts w:ascii="Calibri" w:eastAsia="PMingLiU" w:hAnsi="Calibri" w:cs="Arial"/>
          <w:color w:val="000000"/>
          <w:sz w:val="22"/>
          <w:szCs w:val="22"/>
          <w:lang w:val="hr-HR" w:eastAsia="hr-HR" w:bidi="hr-HR"/>
        </w:rPr>
      </w:pPr>
      <w:r w:rsidRPr="004E0A21">
        <w:rPr>
          <w:rFonts w:ascii="Calibri" w:eastAsia="PMingLiU" w:hAnsi="Calibri" w:cs="Arial"/>
          <w:color w:val="000000"/>
          <w:sz w:val="22"/>
          <w:szCs w:val="22"/>
          <w:lang w:val="hr-HR" w:eastAsia="hr-HR" w:bidi="hr-HR"/>
        </w:rPr>
        <w:t>Navedeni novi MSFI neće imati značajan utjecaj na Grupu nakon početne primjene.</w:t>
      </w:r>
    </w:p>
    <w:p w:rsidR="000B4399" w:rsidRPr="00D24328" w:rsidRDefault="000B4399" w:rsidP="000B4399">
      <w:pPr>
        <w:tabs>
          <w:tab w:val="left" w:pos="426"/>
        </w:tabs>
        <w:ind w:firstLine="709"/>
        <w:jc w:val="both"/>
        <w:rPr>
          <w:rFonts w:asciiTheme="minorHAnsi" w:eastAsia="PMingLiU" w:hAnsiTheme="minorHAnsi" w:cs="Arial"/>
          <w:color w:val="000000"/>
          <w:sz w:val="22"/>
          <w:szCs w:val="22"/>
          <w:lang w:val="hr-HR" w:eastAsia="hr-HR" w:bidi="hr-HR"/>
        </w:rPr>
      </w:pPr>
    </w:p>
    <w:p w:rsidR="000B4399" w:rsidRPr="004E0A21" w:rsidRDefault="000B4399" w:rsidP="00D902FF">
      <w:pPr>
        <w:numPr>
          <w:ilvl w:val="0"/>
          <w:numId w:val="21"/>
        </w:numPr>
        <w:tabs>
          <w:tab w:val="left" w:pos="426"/>
        </w:tabs>
        <w:contextualSpacing/>
        <w:jc w:val="both"/>
        <w:rPr>
          <w:rFonts w:ascii="Calibri" w:eastAsia="PMingLiU" w:hAnsi="Calibri" w:cs="Arial"/>
          <w:color w:val="000000"/>
          <w:sz w:val="22"/>
          <w:szCs w:val="22"/>
          <w:lang w:eastAsia="hr-HR" w:bidi="hr-HR"/>
        </w:rPr>
      </w:pPr>
      <w:r w:rsidRPr="004E0A21">
        <w:rPr>
          <w:rFonts w:ascii="Calibri" w:eastAsia="PMingLiU" w:hAnsi="Calibri" w:cs="Arial"/>
          <w:color w:val="000000"/>
          <w:sz w:val="22"/>
          <w:szCs w:val="22"/>
          <w:lang w:eastAsia="hr-HR" w:bidi="hr-HR"/>
        </w:rPr>
        <w:t xml:space="preserve">Izmjene i dopune MSFI 15  Prihodi po ugovorima (na snazi za razdoblja koja započinju na dan ili nakon 1. siječnja 2018. godine, usvojen u Europskoj uniji </w:t>
      </w:r>
      <w:r>
        <w:rPr>
          <w:rFonts w:ascii="Calibri" w:eastAsia="PMingLiU" w:hAnsi="Calibri" w:cs="Arial"/>
          <w:color w:val="000000"/>
          <w:sz w:val="22"/>
          <w:szCs w:val="22"/>
          <w:lang w:eastAsia="hr-HR" w:bidi="hr-HR"/>
        </w:rPr>
        <w:t>31</w:t>
      </w:r>
      <w:r w:rsidRPr="004E0A21">
        <w:rPr>
          <w:rFonts w:ascii="Calibri" w:eastAsia="PMingLiU" w:hAnsi="Calibri" w:cs="Arial"/>
          <w:color w:val="000000"/>
          <w:sz w:val="22"/>
          <w:szCs w:val="22"/>
          <w:lang w:eastAsia="hr-HR" w:bidi="hr-HR"/>
        </w:rPr>
        <w:t>.</w:t>
      </w:r>
      <w:r>
        <w:rPr>
          <w:rFonts w:ascii="Calibri" w:eastAsia="PMingLiU" w:hAnsi="Calibri" w:cs="Arial"/>
          <w:color w:val="000000"/>
          <w:sz w:val="22"/>
          <w:szCs w:val="22"/>
          <w:lang w:eastAsia="hr-HR" w:bidi="hr-HR"/>
        </w:rPr>
        <w:t xml:space="preserve"> listopada</w:t>
      </w:r>
      <w:r w:rsidRPr="004E0A21">
        <w:rPr>
          <w:rFonts w:ascii="Calibri" w:eastAsia="PMingLiU" w:hAnsi="Calibri" w:cs="Arial"/>
          <w:color w:val="000000"/>
          <w:sz w:val="22"/>
          <w:szCs w:val="22"/>
          <w:lang w:eastAsia="hr-HR" w:bidi="hr-HR"/>
        </w:rPr>
        <w:t xml:space="preserve"> 2017. godine) – izdana pojašnjenja uz MSFI 15.</w:t>
      </w:r>
    </w:p>
    <w:p w:rsidR="003F518B" w:rsidRDefault="000B4399" w:rsidP="003F518B">
      <w:pPr>
        <w:tabs>
          <w:tab w:val="left" w:pos="426"/>
        </w:tabs>
        <w:ind w:left="709"/>
        <w:jc w:val="both"/>
        <w:rPr>
          <w:rFonts w:ascii="Calibri" w:eastAsia="PMingLiU" w:hAnsi="Calibri" w:cs="Arial"/>
          <w:color w:val="000000"/>
          <w:sz w:val="22"/>
          <w:szCs w:val="22"/>
          <w:lang w:eastAsia="hr-HR" w:bidi="hr-HR"/>
        </w:rPr>
      </w:pPr>
      <w:r w:rsidRPr="004E0A21">
        <w:rPr>
          <w:rFonts w:ascii="Calibri" w:eastAsia="PMingLiU" w:hAnsi="Calibri" w:cs="Arial"/>
          <w:color w:val="000000"/>
          <w:sz w:val="22"/>
          <w:szCs w:val="22"/>
          <w:lang w:eastAsia="hr-HR" w:bidi="hr-HR"/>
        </w:rPr>
        <w:t xml:space="preserve">Izmjenama i dopunama ne mijenjaju se temeljna načela standarda nego se samo pojašnjavaju te se nude određene dodatne prijelazne olakšice.  </w:t>
      </w:r>
    </w:p>
    <w:p w:rsidR="003F518B" w:rsidRDefault="003F518B" w:rsidP="003F518B">
      <w:pPr>
        <w:tabs>
          <w:tab w:val="left" w:pos="426"/>
        </w:tabs>
        <w:ind w:left="709"/>
        <w:jc w:val="both"/>
        <w:rPr>
          <w:rFonts w:ascii="Calibri" w:eastAsia="PMingLiU" w:hAnsi="Calibri" w:cs="Arial"/>
          <w:color w:val="000000"/>
          <w:sz w:val="22"/>
          <w:szCs w:val="22"/>
          <w:lang w:eastAsia="hr-HR" w:bidi="hr-HR"/>
        </w:rPr>
      </w:pPr>
    </w:p>
    <w:p w:rsidR="001A4B7B" w:rsidRPr="003F518B" w:rsidRDefault="000B4399" w:rsidP="003F518B">
      <w:pPr>
        <w:tabs>
          <w:tab w:val="left" w:pos="426"/>
        </w:tabs>
        <w:ind w:left="709"/>
        <w:jc w:val="both"/>
        <w:rPr>
          <w:rFonts w:ascii="Calibri" w:eastAsia="PMingLiU" w:hAnsi="Calibri" w:cs="Arial"/>
          <w:color w:val="000000"/>
          <w:sz w:val="22"/>
          <w:szCs w:val="22"/>
          <w:lang w:eastAsia="hr-HR" w:bidi="hr-HR"/>
        </w:rPr>
        <w:sectPr w:rsidR="001A4B7B" w:rsidRPr="003F518B" w:rsidSect="000D6913">
          <w:footerReference w:type="default" r:id="rId119"/>
          <w:pgSz w:w="11907" w:h="16840" w:code="9"/>
          <w:pgMar w:top="1418" w:right="1134" w:bottom="1134" w:left="1418" w:header="851" w:footer="851" w:gutter="0"/>
          <w:cols w:space="720"/>
          <w:noEndnote/>
        </w:sectPr>
      </w:pPr>
      <w:r w:rsidRPr="004E0A21">
        <w:rPr>
          <w:rFonts w:ascii="Calibri" w:eastAsia="PMingLiU" w:hAnsi="Calibri" w:cs="Arial"/>
          <w:color w:val="000000"/>
          <w:sz w:val="22"/>
          <w:szCs w:val="22"/>
          <w:lang w:eastAsia="hr-HR" w:bidi="hr-HR"/>
        </w:rPr>
        <w:t>Standard 15 se ne primjenjuje na financijske instrumente i ostala ugovorna prava ili obveze u djelokrugu MRS-a 39 Financijski instrumenti: priznavanje i mjerenje, odnosno MSFI-ja 9</w:t>
      </w:r>
      <w:r w:rsidR="003F518B">
        <w:rPr>
          <w:rFonts w:ascii="Calibri" w:eastAsia="PMingLiU" w:hAnsi="Calibri" w:cs="Arial"/>
          <w:color w:val="000000"/>
          <w:sz w:val="22"/>
          <w:szCs w:val="22"/>
          <w:lang w:eastAsia="hr-HR" w:bidi="hr-HR"/>
        </w:rPr>
        <w:t xml:space="preserve"> </w:t>
      </w:r>
      <w:r w:rsidR="003F518B" w:rsidRPr="003F518B">
        <w:rPr>
          <w:rFonts w:ascii="Calibri" w:eastAsia="PMingLiU" w:hAnsi="Calibri" w:cs="Arial"/>
          <w:color w:val="000000"/>
          <w:sz w:val="22"/>
          <w:szCs w:val="22"/>
          <w:lang w:eastAsia="hr-HR" w:bidi="hr-HR"/>
        </w:rPr>
        <w:t>–</w:t>
      </w:r>
    </w:p>
    <w:p w:rsidR="001A4B7B" w:rsidRDefault="001A4B7B" w:rsidP="001A4B7B">
      <w:pPr>
        <w:tabs>
          <w:tab w:val="left" w:pos="426"/>
        </w:tabs>
        <w:jc w:val="both"/>
        <w:rPr>
          <w:rFonts w:asciiTheme="minorHAnsi" w:eastAsia="PMingLiU" w:hAnsiTheme="minorHAnsi" w:cs="Arial"/>
          <w:b/>
          <w:color w:val="000000"/>
          <w:sz w:val="22"/>
          <w:szCs w:val="22"/>
          <w:lang w:val="hr-HR" w:eastAsia="hr-HR" w:bidi="hr-HR"/>
        </w:rPr>
      </w:pPr>
    </w:p>
    <w:p w:rsidR="001A4B7B" w:rsidRPr="005D12B5" w:rsidRDefault="001A4B7B" w:rsidP="001A4B7B">
      <w:pPr>
        <w:tabs>
          <w:tab w:val="left" w:pos="426"/>
        </w:tabs>
        <w:jc w:val="both"/>
        <w:rPr>
          <w:rFonts w:asciiTheme="minorHAnsi" w:eastAsia="PMingLiU" w:hAnsiTheme="minorHAnsi" w:cs="Arial"/>
          <w:b/>
          <w:color w:val="000000"/>
          <w:sz w:val="22"/>
          <w:szCs w:val="22"/>
          <w:lang w:val="hr-HR" w:eastAsia="hr-HR" w:bidi="hr-HR"/>
        </w:rPr>
      </w:pPr>
      <w:r>
        <w:rPr>
          <w:rFonts w:asciiTheme="minorHAnsi" w:eastAsia="PMingLiU" w:hAnsiTheme="minorHAnsi" w:cs="Arial"/>
          <w:b/>
          <w:color w:val="000000"/>
          <w:sz w:val="22"/>
          <w:szCs w:val="22"/>
          <w:lang w:val="hr-HR" w:eastAsia="hr-HR" w:bidi="hr-HR"/>
        </w:rPr>
        <w:t>2</w:t>
      </w:r>
      <w:r w:rsidRPr="005D12B5">
        <w:rPr>
          <w:rFonts w:asciiTheme="minorHAnsi" w:eastAsia="PMingLiU" w:hAnsiTheme="minorHAnsi" w:cs="Arial"/>
          <w:b/>
          <w:color w:val="000000"/>
          <w:sz w:val="22"/>
          <w:szCs w:val="22"/>
          <w:lang w:val="hr-HR" w:eastAsia="hr-HR" w:bidi="hr-HR"/>
        </w:rPr>
        <w:t>.</w:t>
      </w:r>
      <w:r w:rsidRPr="005D12B5">
        <w:rPr>
          <w:rFonts w:asciiTheme="minorHAnsi" w:eastAsia="PMingLiU" w:hAnsiTheme="minorHAnsi" w:cs="Arial"/>
          <w:b/>
          <w:color w:val="000000"/>
          <w:sz w:val="22"/>
          <w:szCs w:val="22"/>
          <w:lang w:val="hr-HR" w:eastAsia="hr-HR" w:bidi="hr-HR"/>
        </w:rPr>
        <w:tab/>
        <w:t>Sažetak značajnih računovodstvenih politika (nastavak)</w:t>
      </w:r>
    </w:p>
    <w:p w:rsidR="001A4B7B" w:rsidRPr="005D12B5" w:rsidRDefault="001A4B7B" w:rsidP="001A4B7B">
      <w:pPr>
        <w:tabs>
          <w:tab w:val="left" w:pos="426"/>
        </w:tabs>
        <w:jc w:val="both"/>
        <w:rPr>
          <w:rFonts w:asciiTheme="minorHAnsi" w:eastAsia="PMingLiU" w:hAnsiTheme="minorHAnsi" w:cs="Arial"/>
          <w:b/>
          <w:color w:val="000000"/>
          <w:sz w:val="22"/>
          <w:szCs w:val="22"/>
          <w:lang w:val="hr-HR" w:eastAsia="hr-HR" w:bidi="hr-HR"/>
        </w:rPr>
      </w:pPr>
    </w:p>
    <w:p w:rsidR="001A4B7B" w:rsidRDefault="001A4B7B" w:rsidP="001A4B7B">
      <w:pPr>
        <w:tabs>
          <w:tab w:val="left" w:pos="426"/>
        </w:tabs>
        <w:jc w:val="both"/>
        <w:rPr>
          <w:rFonts w:asciiTheme="minorHAnsi" w:eastAsia="PMingLiU" w:hAnsiTheme="minorHAnsi" w:cs="Arial"/>
          <w:b/>
          <w:color w:val="000000"/>
          <w:sz w:val="22"/>
          <w:szCs w:val="22"/>
          <w:lang w:val="hr-HR" w:eastAsia="hr-HR" w:bidi="hr-HR"/>
        </w:rPr>
      </w:pPr>
      <w:r w:rsidRPr="00CD513A">
        <w:rPr>
          <w:rFonts w:asciiTheme="minorHAnsi" w:eastAsia="PMingLiU" w:hAnsiTheme="minorHAnsi" w:cs="Arial"/>
          <w:b/>
          <w:color w:val="000000"/>
          <w:sz w:val="22"/>
          <w:szCs w:val="22"/>
          <w:lang w:val="hr-HR" w:eastAsia="hr-HR" w:bidi="hr-HR"/>
        </w:rPr>
        <w:t>2.3.</w:t>
      </w:r>
      <w:r w:rsidRPr="00CD513A">
        <w:rPr>
          <w:rFonts w:asciiTheme="minorHAnsi" w:eastAsia="PMingLiU" w:hAnsiTheme="minorHAnsi" w:cs="Arial"/>
          <w:b/>
          <w:color w:val="000000"/>
          <w:sz w:val="22"/>
          <w:szCs w:val="22"/>
          <w:lang w:val="hr-HR" w:eastAsia="hr-HR" w:bidi="hr-HR"/>
        </w:rPr>
        <w:tab/>
        <w:t>Usvajanje novih i izmijenjenih Međunarodnih standarda financijskog izvještavanja (nastavak):</w:t>
      </w:r>
    </w:p>
    <w:p w:rsidR="001A4B7B" w:rsidRPr="00CD513A" w:rsidRDefault="001A4B7B" w:rsidP="001A4B7B">
      <w:pPr>
        <w:tabs>
          <w:tab w:val="left" w:pos="426"/>
        </w:tabs>
        <w:ind w:left="720"/>
        <w:contextualSpacing/>
        <w:jc w:val="both"/>
        <w:rPr>
          <w:rFonts w:ascii="Calibri" w:eastAsia="PMingLiU" w:hAnsi="Calibri" w:cs="Arial"/>
          <w:color w:val="000000"/>
          <w:sz w:val="22"/>
          <w:szCs w:val="22"/>
          <w:lang w:eastAsia="hr-HR" w:bidi="hr-HR"/>
        </w:rPr>
      </w:pPr>
    </w:p>
    <w:p w:rsidR="001A4B7B" w:rsidRPr="004B0D2D" w:rsidRDefault="001A4B7B" w:rsidP="001A4B7B">
      <w:pPr>
        <w:tabs>
          <w:tab w:val="left" w:pos="426"/>
        </w:tabs>
        <w:ind w:left="426" w:hanging="426"/>
        <w:jc w:val="both"/>
        <w:rPr>
          <w:rFonts w:asciiTheme="minorHAnsi" w:eastAsia="PMingLiU" w:hAnsiTheme="minorHAnsi" w:cstheme="minorHAnsi"/>
          <w:i/>
          <w:color w:val="000000"/>
          <w:sz w:val="22"/>
          <w:szCs w:val="22"/>
          <w:lang w:eastAsia="hr-HR" w:bidi="hr-HR"/>
        </w:rPr>
      </w:pPr>
      <w:r w:rsidRPr="004B0D2D">
        <w:rPr>
          <w:rFonts w:asciiTheme="minorHAnsi" w:eastAsia="PMingLiU" w:hAnsiTheme="minorHAnsi" w:cstheme="minorHAnsi"/>
          <w:i/>
          <w:color w:val="000000"/>
          <w:sz w:val="22"/>
          <w:szCs w:val="22"/>
          <w:lang w:eastAsia="hr-HR" w:bidi="hr-HR"/>
        </w:rPr>
        <w:t>c)</w:t>
      </w:r>
      <w:r w:rsidRPr="004B0D2D">
        <w:rPr>
          <w:rFonts w:asciiTheme="minorHAnsi" w:eastAsia="PMingLiU" w:hAnsiTheme="minorHAnsi" w:cstheme="minorHAnsi"/>
          <w:i/>
          <w:color w:val="000000"/>
          <w:sz w:val="22"/>
          <w:szCs w:val="22"/>
          <w:lang w:eastAsia="hr-HR" w:bidi="hr-HR"/>
        </w:rPr>
        <w:tab/>
        <w:t>Novi i izmijenjeni Međunarodni standardi financijskog izvještavanja koji se ne odnose na izvještajno razdoblje i usvojeni su u Europskoj uniji s ocjenom utjecaja na financijske izvještaje</w:t>
      </w:r>
      <w:r>
        <w:rPr>
          <w:rFonts w:asciiTheme="minorHAnsi" w:eastAsia="PMingLiU" w:hAnsiTheme="minorHAnsi" w:cstheme="minorHAnsi"/>
          <w:i/>
          <w:color w:val="000000"/>
          <w:sz w:val="22"/>
          <w:szCs w:val="22"/>
          <w:lang w:eastAsia="hr-HR" w:bidi="hr-HR"/>
        </w:rPr>
        <w:t xml:space="preserve"> (nastavak)</w:t>
      </w:r>
      <w:r w:rsidRPr="004B0D2D">
        <w:rPr>
          <w:rFonts w:asciiTheme="minorHAnsi" w:eastAsia="PMingLiU" w:hAnsiTheme="minorHAnsi" w:cstheme="minorHAnsi"/>
          <w:i/>
          <w:color w:val="000000"/>
          <w:sz w:val="22"/>
          <w:szCs w:val="22"/>
          <w:lang w:eastAsia="hr-HR" w:bidi="hr-HR"/>
        </w:rPr>
        <w:t>:</w:t>
      </w:r>
    </w:p>
    <w:p w:rsidR="001A4B7B" w:rsidRPr="000E6999" w:rsidRDefault="001A4B7B" w:rsidP="001A4B7B">
      <w:pPr>
        <w:tabs>
          <w:tab w:val="left" w:pos="426"/>
        </w:tabs>
        <w:ind w:left="709"/>
        <w:jc w:val="both"/>
        <w:rPr>
          <w:rFonts w:ascii="Calibri" w:eastAsia="PMingLiU" w:hAnsi="Calibri" w:cs="Arial"/>
          <w:color w:val="000000"/>
          <w:sz w:val="20"/>
          <w:szCs w:val="20"/>
          <w:lang w:eastAsia="hr-HR" w:bidi="hr-HR"/>
        </w:rPr>
      </w:pPr>
    </w:p>
    <w:p w:rsidR="001A4B7B" w:rsidRDefault="001A4B7B" w:rsidP="00D902FF">
      <w:pPr>
        <w:pStyle w:val="ListParagraph"/>
        <w:numPr>
          <w:ilvl w:val="0"/>
          <w:numId w:val="21"/>
        </w:numPr>
        <w:tabs>
          <w:tab w:val="left" w:pos="426"/>
        </w:tabs>
        <w:jc w:val="both"/>
        <w:rPr>
          <w:rFonts w:ascii="Calibri" w:eastAsia="PMingLiU" w:hAnsi="Calibri" w:cs="Arial"/>
          <w:color w:val="000000"/>
          <w:sz w:val="22"/>
          <w:szCs w:val="22"/>
          <w:lang w:eastAsia="hr-HR" w:bidi="hr-HR"/>
        </w:rPr>
      </w:pPr>
      <w:r w:rsidRPr="000E6999">
        <w:rPr>
          <w:rFonts w:ascii="Calibri" w:eastAsia="PMingLiU" w:hAnsi="Calibri" w:cs="Arial"/>
          <w:color w:val="000000"/>
          <w:sz w:val="22"/>
          <w:szCs w:val="22"/>
          <w:lang w:eastAsia="hr-HR" w:bidi="hr-HR"/>
        </w:rPr>
        <w:t>Izmjene i dopune MSFI 15  Prihodi po ugovorima (nas</w:t>
      </w:r>
      <w:r>
        <w:rPr>
          <w:rFonts w:ascii="Calibri" w:eastAsia="PMingLiU" w:hAnsi="Calibri" w:cs="Arial"/>
          <w:color w:val="000000"/>
          <w:sz w:val="22"/>
          <w:szCs w:val="22"/>
          <w:lang w:eastAsia="hr-HR" w:bidi="hr-HR"/>
        </w:rPr>
        <w:t>tavak)</w:t>
      </w:r>
    </w:p>
    <w:p w:rsidR="001A4B7B" w:rsidRPr="000E6999" w:rsidRDefault="001A4B7B" w:rsidP="001A4B7B">
      <w:pPr>
        <w:pStyle w:val="ListParagraph"/>
        <w:tabs>
          <w:tab w:val="left" w:pos="426"/>
        </w:tabs>
        <w:jc w:val="both"/>
        <w:rPr>
          <w:rFonts w:ascii="Calibri" w:eastAsia="PMingLiU" w:hAnsi="Calibri" w:cs="Arial"/>
          <w:color w:val="000000"/>
          <w:sz w:val="20"/>
          <w:szCs w:val="20"/>
          <w:lang w:eastAsia="hr-HR" w:bidi="hr-HR"/>
        </w:rPr>
      </w:pPr>
    </w:p>
    <w:p w:rsidR="001A4B7B" w:rsidRPr="000E6999" w:rsidRDefault="001A4B7B" w:rsidP="001A4B7B">
      <w:pPr>
        <w:tabs>
          <w:tab w:val="left" w:pos="426"/>
        </w:tabs>
        <w:ind w:left="709"/>
        <w:jc w:val="both"/>
        <w:rPr>
          <w:rFonts w:ascii="Calibri" w:eastAsia="PMingLiU" w:hAnsi="Calibri" w:cs="Arial"/>
          <w:color w:val="000000"/>
          <w:sz w:val="22"/>
          <w:szCs w:val="22"/>
          <w:lang w:eastAsia="hr-HR" w:bidi="hr-HR"/>
        </w:rPr>
      </w:pPr>
      <w:r w:rsidRPr="000E6999">
        <w:rPr>
          <w:rFonts w:ascii="Calibri" w:eastAsia="PMingLiU" w:hAnsi="Calibri" w:cs="Arial"/>
          <w:color w:val="000000"/>
          <w:sz w:val="22"/>
          <w:szCs w:val="22"/>
          <w:lang w:eastAsia="hr-HR" w:bidi="hr-HR"/>
        </w:rPr>
        <w:t>Financijski instrumenti, MSFI-ja 10 – Konsolidirani financijski izvještaji, MSFI-ja 11 – Zajednički poslovi, MRS-a 27 – Nekonsolidirani financijski izvještaji i MRS-a 28 – Udjeli u pridruženim subjektima i zajedničkim pothvatima i ugovore o osiguranju u djelokrugu MSFI-ja 4 – Ugovori o osiguranju, slijedom čega neće imati utjecaja na Grupu nakon početne primjene.</w:t>
      </w:r>
    </w:p>
    <w:p w:rsidR="001A4B7B" w:rsidRPr="000E6999" w:rsidRDefault="001A4B7B" w:rsidP="001A4B7B">
      <w:pPr>
        <w:pStyle w:val="ListParagraph"/>
        <w:tabs>
          <w:tab w:val="left" w:pos="426"/>
        </w:tabs>
        <w:jc w:val="both"/>
        <w:rPr>
          <w:rFonts w:asciiTheme="minorHAnsi" w:eastAsia="PMingLiU" w:hAnsiTheme="minorHAnsi" w:cs="Arial"/>
          <w:color w:val="000000"/>
          <w:sz w:val="20"/>
          <w:szCs w:val="20"/>
          <w:highlight w:val="yellow"/>
          <w:lang w:val="hr-HR" w:eastAsia="hr-HR" w:bidi="hr-HR"/>
        </w:rPr>
      </w:pPr>
    </w:p>
    <w:p w:rsidR="001A4B7B" w:rsidRPr="000E6999" w:rsidRDefault="001A4B7B" w:rsidP="00D902FF">
      <w:pPr>
        <w:numPr>
          <w:ilvl w:val="0"/>
          <w:numId w:val="20"/>
        </w:numPr>
        <w:tabs>
          <w:tab w:val="left" w:pos="709"/>
        </w:tabs>
        <w:contextualSpacing/>
        <w:jc w:val="both"/>
        <w:rPr>
          <w:rFonts w:ascii="Calibri" w:hAnsi="Calibri" w:cs="Arial"/>
          <w:color w:val="222222"/>
          <w:sz w:val="22"/>
          <w:szCs w:val="22"/>
          <w:lang w:eastAsia="hr-HR"/>
        </w:rPr>
      </w:pPr>
      <w:r w:rsidRPr="000E6999">
        <w:rPr>
          <w:rFonts w:ascii="Calibri" w:eastAsia="Calibri" w:hAnsi="Calibri" w:cs="Arial"/>
          <w:sz w:val="22"/>
          <w:szCs w:val="22"/>
        </w:rPr>
        <w:t xml:space="preserve">Dopuna MSFI-ja 4 Ugovori o osiguranju - primjena MSFI-ja 9 Financijski instrumenti s MSFI 4 (na snazi za razdoblja koja započinju na dan ili nakon 1. siječnja 2018. godine, usvojen u Europskoj uniji </w:t>
      </w:r>
      <w:r>
        <w:rPr>
          <w:rFonts w:ascii="Calibri" w:eastAsia="Calibri" w:hAnsi="Calibri" w:cs="Arial"/>
          <w:sz w:val="22"/>
          <w:szCs w:val="22"/>
        </w:rPr>
        <w:t>3</w:t>
      </w:r>
      <w:r w:rsidRPr="000E6999">
        <w:rPr>
          <w:rFonts w:ascii="Calibri" w:eastAsia="Calibri" w:hAnsi="Calibri" w:cs="Arial"/>
          <w:sz w:val="22"/>
          <w:szCs w:val="22"/>
        </w:rPr>
        <w:t>. studenoga 2017. godine) – dopune postojećih zahtjeva MSFI-ja 4:</w:t>
      </w:r>
    </w:p>
    <w:p w:rsidR="001A4B7B" w:rsidRPr="000E6999" w:rsidRDefault="001A4B7B" w:rsidP="00D902FF">
      <w:pPr>
        <w:numPr>
          <w:ilvl w:val="0"/>
          <w:numId w:val="19"/>
        </w:numPr>
        <w:tabs>
          <w:tab w:val="left" w:pos="709"/>
        </w:tabs>
        <w:contextualSpacing/>
        <w:jc w:val="both"/>
        <w:rPr>
          <w:rFonts w:ascii="Calibri" w:hAnsi="Calibri" w:cs="Arial"/>
          <w:color w:val="222222"/>
          <w:sz w:val="22"/>
          <w:szCs w:val="22"/>
          <w:lang w:eastAsia="hr-HR"/>
        </w:rPr>
      </w:pPr>
      <w:r w:rsidRPr="000E6999">
        <w:rPr>
          <w:rFonts w:ascii="Calibri" w:eastAsia="Calibri" w:hAnsi="Calibri" w:cs="Arial"/>
          <w:sz w:val="22"/>
          <w:szCs w:val="22"/>
        </w:rPr>
        <w:t>„privremeno“ izuzeće“ - subjektima čije su pretežite aktivnosti povezane s osiguranjem dopušta odgodu primjene standarda MSFI 9 do 2021. godine te</w:t>
      </w:r>
    </w:p>
    <w:p w:rsidR="001A4B7B" w:rsidRPr="000E6999" w:rsidRDefault="001A4B7B" w:rsidP="00D902FF">
      <w:pPr>
        <w:numPr>
          <w:ilvl w:val="0"/>
          <w:numId w:val="19"/>
        </w:numPr>
        <w:tabs>
          <w:tab w:val="left" w:pos="709"/>
        </w:tabs>
        <w:contextualSpacing/>
        <w:jc w:val="both"/>
        <w:rPr>
          <w:rFonts w:ascii="Calibri" w:hAnsi="Calibri" w:cs="Arial"/>
          <w:color w:val="222222"/>
          <w:sz w:val="22"/>
          <w:szCs w:val="22"/>
          <w:lang w:eastAsia="hr-HR"/>
        </w:rPr>
      </w:pPr>
      <w:r w:rsidRPr="000E6999">
        <w:rPr>
          <w:rFonts w:ascii="Calibri" w:eastAsia="Calibri" w:hAnsi="Calibri" w:cs="Arial"/>
          <w:sz w:val="22"/>
          <w:szCs w:val="22"/>
        </w:rPr>
        <w:t>„pristup preklapanja“ („overlay approach“) – dopušta svim izdavateljima ugovora o osiguranju priznavanje u ostaloj sveobuhvatnoj dobiti, a ne dobiti ili gubitku, volatilnosti koja bi mogla nastati ako bi se MSFI 9 primijenio prije izdavanja novog standarda o ugovorima o osiguranju.</w:t>
      </w:r>
    </w:p>
    <w:p w:rsidR="001A4B7B" w:rsidRPr="000E6999" w:rsidRDefault="001A4B7B" w:rsidP="001A4B7B">
      <w:pPr>
        <w:tabs>
          <w:tab w:val="left" w:pos="709"/>
        </w:tabs>
        <w:ind w:left="720"/>
        <w:contextualSpacing/>
        <w:jc w:val="both"/>
        <w:rPr>
          <w:rFonts w:ascii="Calibri" w:hAnsi="Calibri" w:cs="Arial"/>
          <w:color w:val="222222"/>
          <w:sz w:val="20"/>
          <w:szCs w:val="20"/>
          <w:lang w:eastAsia="hr-HR"/>
        </w:rPr>
      </w:pPr>
    </w:p>
    <w:p w:rsidR="001A4B7B" w:rsidRDefault="001A4B7B" w:rsidP="001A4B7B">
      <w:pPr>
        <w:tabs>
          <w:tab w:val="left" w:pos="8640"/>
        </w:tabs>
        <w:ind w:left="709" w:right="57"/>
        <w:contextualSpacing/>
        <w:jc w:val="both"/>
        <w:rPr>
          <w:rFonts w:ascii="Calibri" w:hAnsi="Calibri"/>
          <w:sz w:val="22"/>
          <w:szCs w:val="22"/>
        </w:rPr>
      </w:pPr>
      <w:r w:rsidRPr="000E6999">
        <w:rPr>
          <w:rFonts w:ascii="Calibri" w:hAnsi="Calibri"/>
          <w:sz w:val="22"/>
          <w:szCs w:val="22"/>
        </w:rPr>
        <w:t>Ovisnom društvu - Grupi HKO odobren je, zbog nematerijalnosti, pristup privremenog izuzeća koji će se primjenjivati od 1. siječnja 2018. godine do 1. siječnja 2021. godine, odnosno do početka primjene novog standarda o ugovorima o osiguranju, osim ukoliko Hrvatska agencija za nadzor financijskih usluga (HANFA) ne odredi drugačije.</w:t>
      </w:r>
    </w:p>
    <w:p w:rsidR="001A4B7B" w:rsidRPr="000E6999" w:rsidRDefault="001A4B7B" w:rsidP="001A4B7B">
      <w:pPr>
        <w:tabs>
          <w:tab w:val="left" w:pos="8640"/>
        </w:tabs>
        <w:ind w:left="1080" w:right="57"/>
        <w:contextualSpacing/>
        <w:jc w:val="both"/>
        <w:rPr>
          <w:rFonts w:ascii="Calibri" w:hAnsi="Calibri"/>
          <w:sz w:val="18"/>
          <w:szCs w:val="18"/>
        </w:rPr>
      </w:pPr>
    </w:p>
    <w:p w:rsidR="001A4B7B" w:rsidRPr="000E6999" w:rsidRDefault="001A4B7B" w:rsidP="001A4B7B">
      <w:pPr>
        <w:tabs>
          <w:tab w:val="left" w:pos="426"/>
        </w:tabs>
        <w:ind w:left="426" w:hanging="426"/>
        <w:jc w:val="both"/>
        <w:rPr>
          <w:rFonts w:ascii="Calibri" w:eastAsia="PMingLiU" w:hAnsi="Calibri" w:cs="Arial"/>
          <w:i/>
          <w:color w:val="000000"/>
          <w:sz w:val="22"/>
          <w:szCs w:val="22"/>
          <w:lang w:eastAsia="hr-HR" w:bidi="hr-HR"/>
        </w:rPr>
      </w:pPr>
      <w:r w:rsidRPr="000E6999">
        <w:rPr>
          <w:rFonts w:ascii="Calibri" w:eastAsia="PMingLiU" w:hAnsi="Calibri" w:cs="Arial"/>
          <w:i/>
          <w:color w:val="000000"/>
          <w:sz w:val="22"/>
          <w:szCs w:val="22"/>
          <w:lang w:eastAsia="hr-HR" w:bidi="hr-HR"/>
        </w:rPr>
        <w:t>d)</w:t>
      </w:r>
      <w:r w:rsidRPr="000E6999">
        <w:rPr>
          <w:rFonts w:ascii="Calibri" w:eastAsia="PMingLiU" w:hAnsi="Calibri" w:cs="Arial"/>
          <w:i/>
          <w:color w:val="000000"/>
          <w:sz w:val="22"/>
          <w:szCs w:val="22"/>
          <w:lang w:eastAsia="hr-HR" w:bidi="hr-HR"/>
        </w:rPr>
        <w:tab/>
        <w:t>Novi i izmijenjeni Međunarodni standardi financijskog izvještavanja koji stupaju na snagu nakon izvještajnog razdoblja, a još nisu usvojeni u Europskoj uniji:</w:t>
      </w:r>
    </w:p>
    <w:p w:rsidR="001A4B7B" w:rsidRPr="000E6999" w:rsidRDefault="001A4B7B" w:rsidP="001A4B7B">
      <w:pPr>
        <w:tabs>
          <w:tab w:val="left" w:pos="426"/>
        </w:tabs>
        <w:ind w:left="720"/>
        <w:contextualSpacing/>
        <w:jc w:val="both"/>
        <w:rPr>
          <w:rFonts w:ascii="Calibri" w:eastAsia="PMingLiU" w:hAnsi="Calibri" w:cs="Arial"/>
          <w:color w:val="000000"/>
          <w:sz w:val="18"/>
          <w:szCs w:val="18"/>
          <w:lang w:eastAsia="hr-HR" w:bidi="hr-HR"/>
        </w:rPr>
      </w:pPr>
    </w:p>
    <w:p w:rsidR="001A4B7B" w:rsidRPr="000E6999" w:rsidRDefault="001A4B7B" w:rsidP="00D902FF">
      <w:pPr>
        <w:pStyle w:val="ListParagraph"/>
        <w:keepNext/>
        <w:numPr>
          <w:ilvl w:val="0"/>
          <w:numId w:val="26"/>
        </w:numPr>
        <w:tabs>
          <w:tab w:val="left" w:pos="426"/>
        </w:tabs>
        <w:ind w:left="720"/>
        <w:jc w:val="both"/>
        <w:rPr>
          <w:rFonts w:ascii="Calibri" w:eastAsia="PMingLiU" w:hAnsi="Calibri" w:cs="Arial"/>
          <w:color w:val="000000"/>
          <w:sz w:val="22"/>
          <w:szCs w:val="22"/>
          <w:lang w:eastAsia="hr-HR" w:bidi="hr-HR"/>
        </w:rPr>
      </w:pPr>
      <w:r w:rsidRPr="000E6999">
        <w:rPr>
          <w:rFonts w:ascii="Calibri" w:eastAsia="PMingLiU" w:hAnsi="Calibri" w:cs="Arial"/>
          <w:color w:val="000000"/>
          <w:sz w:val="22"/>
          <w:szCs w:val="22"/>
          <w:lang w:eastAsia="hr-HR" w:bidi="hr-HR"/>
        </w:rPr>
        <w:t>Izmijenjeni MSFI 10 Konsolidirani financijski izvještaji i MRS 28 Udjeli u pridruženim subjektima i zajedničkim pothvatima (odgođena primjena na neodređeno vrijeme) koji pojašnjava prodaju ili doprinos imovine između ulagatelja i njegovog pridruženog društva ili zajedničkog pothvata na način da u transakciji koja uključuje pridružena društva ili zajedničke pothvate obim priznavanja dobitka ili gubitka ovisi o tome da li imovina koja je prodana ili dana čini sastavni dio poslovanja.</w:t>
      </w:r>
    </w:p>
    <w:p w:rsidR="001A4B7B" w:rsidRPr="000E6999" w:rsidRDefault="001A4B7B" w:rsidP="001A4B7B">
      <w:pPr>
        <w:tabs>
          <w:tab w:val="left" w:pos="426"/>
        </w:tabs>
        <w:ind w:left="709"/>
        <w:jc w:val="both"/>
        <w:rPr>
          <w:rFonts w:ascii="Calibri" w:eastAsia="PMingLiU" w:hAnsi="Calibri" w:cs="Arial"/>
          <w:color w:val="000000"/>
          <w:sz w:val="22"/>
          <w:szCs w:val="22"/>
          <w:lang w:eastAsia="hr-HR" w:bidi="hr-HR"/>
        </w:rPr>
      </w:pPr>
      <w:r w:rsidRPr="000E6999">
        <w:rPr>
          <w:rFonts w:ascii="Calibri" w:eastAsia="PMingLiU" w:hAnsi="Calibri" w:cs="Arial"/>
          <w:color w:val="000000"/>
          <w:sz w:val="22"/>
          <w:szCs w:val="22"/>
          <w:lang w:eastAsia="hr-HR" w:bidi="hr-HR"/>
        </w:rPr>
        <w:t xml:space="preserve">Grupa će primijeniti navedene izmjene i dopune u slučaju da dođe do takve transakcije u razdoblju od početka primjene standarda. </w:t>
      </w:r>
    </w:p>
    <w:p w:rsidR="001A4B7B" w:rsidRPr="000E6999" w:rsidRDefault="001A4B7B" w:rsidP="001A4B7B">
      <w:pPr>
        <w:pStyle w:val="ListParagraph"/>
        <w:tabs>
          <w:tab w:val="left" w:pos="426"/>
        </w:tabs>
        <w:jc w:val="both"/>
        <w:rPr>
          <w:rFonts w:asciiTheme="minorHAnsi" w:eastAsia="PMingLiU" w:hAnsiTheme="minorHAnsi" w:cs="Arial"/>
          <w:color w:val="000000"/>
          <w:sz w:val="18"/>
          <w:szCs w:val="18"/>
          <w:highlight w:val="yellow"/>
          <w:lang w:val="hr-HR" w:eastAsia="hr-HR" w:bidi="hr-HR"/>
        </w:rPr>
      </w:pPr>
    </w:p>
    <w:p w:rsidR="001A4B7B" w:rsidRPr="000E6999" w:rsidRDefault="001A4B7B" w:rsidP="00D902FF">
      <w:pPr>
        <w:numPr>
          <w:ilvl w:val="0"/>
          <w:numId w:val="20"/>
        </w:numPr>
        <w:contextualSpacing/>
        <w:jc w:val="both"/>
        <w:rPr>
          <w:rFonts w:ascii="Calibri" w:hAnsi="Calibri"/>
          <w:sz w:val="22"/>
          <w:szCs w:val="22"/>
          <w:lang w:eastAsia="hr-HR"/>
        </w:rPr>
      </w:pPr>
      <w:r w:rsidRPr="000E6999">
        <w:rPr>
          <w:rFonts w:ascii="Calibri" w:hAnsi="Calibri"/>
          <w:bCs/>
          <w:kern w:val="3"/>
          <w:sz w:val="22"/>
          <w:szCs w:val="22"/>
          <w:u w:val="single"/>
          <w:lang w:eastAsia="hr-HR"/>
        </w:rPr>
        <w:t>Godišnja poboljšanja 2014.-2016.</w:t>
      </w:r>
      <w:r w:rsidRPr="000E6999">
        <w:rPr>
          <w:rFonts w:ascii="Calibri" w:hAnsi="Calibri"/>
          <w:bCs/>
          <w:kern w:val="3"/>
          <w:sz w:val="22"/>
          <w:szCs w:val="22"/>
          <w:lang w:eastAsia="hr-HR"/>
        </w:rPr>
        <w:t xml:space="preserve"> - p</w:t>
      </w:r>
      <w:r w:rsidRPr="000E6999">
        <w:rPr>
          <w:rFonts w:ascii="Calibri" w:hAnsi="Calibri"/>
          <w:sz w:val="22"/>
          <w:szCs w:val="22"/>
          <w:lang w:eastAsia="hr-HR"/>
        </w:rPr>
        <w:t>rimarni cilj procesa je unaprijediti kvalitetu standarda izmjenom i dopunom postojećih MSFI-jeva kako bi se pojasnile upute i tekst, ili kako bi se ispravile relativno manje, nenamjerne posljedice, konflikti ili propusti.</w:t>
      </w:r>
    </w:p>
    <w:p w:rsidR="001A4B7B" w:rsidRPr="000E6999" w:rsidRDefault="001A4B7B" w:rsidP="001A4B7B">
      <w:pPr>
        <w:ind w:left="680"/>
        <w:jc w:val="both"/>
        <w:rPr>
          <w:rFonts w:ascii="Calibri" w:hAnsi="Calibri"/>
          <w:sz w:val="22"/>
          <w:szCs w:val="22"/>
          <w:lang w:eastAsia="hr-HR"/>
        </w:rPr>
      </w:pPr>
      <w:r w:rsidRPr="000E6999">
        <w:rPr>
          <w:rFonts w:ascii="Calibri" w:hAnsi="Calibri"/>
          <w:sz w:val="22"/>
          <w:szCs w:val="22"/>
          <w:lang w:eastAsia="hr-HR"/>
        </w:rPr>
        <w:t xml:space="preserve"> Pitanja obuhvaćena u ovom ciklusu su:</w:t>
      </w:r>
    </w:p>
    <w:p w:rsidR="001A4B7B" w:rsidRPr="000E6999" w:rsidRDefault="001A4B7B" w:rsidP="001A4B7B">
      <w:pPr>
        <w:tabs>
          <w:tab w:val="left" w:pos="426"/>
        </w:tabs>
        <w:ind w:firstLine="709"/>
        <w:jc w:val="both"/>
        <w:rPr>
          <w:rFonts w:ascii="Calibri" w:eastAsia="Calibri" w:hAnsi="Calibri" w:cs="Arial"/>
          <w:sz w:val="18"/>
          <w:szCs w:val="18"/>
        </w:rPr>
      </w:pPr>
    </w:p>
    <w:p w:rsidR="001A4B7B" w:rsidRDefault="001A4B7B" w:rsidP="00D902FF">
      <w:pPr>
        <w:numPr>
          <w:ilvl w:val="0"/>
          <w:numId w:val="22"/>
        </w:numPr>
        <w:tabs>
          <w:tab w:val="left" w:pos="1276"/>
        </w:tabs>
        <w:suppressAutoHyphens/>
        <w:autoSpaceDN w:val="0"/>
        <w:ind w:left="1276" w:hanging="357"/>
        <w:jc w:val="both"/>
        <w:textAlignment w:val="baseline"/>
        <w:rPr>
          <w:rFonts w:ascii="Calibri" w:hAnsi="Calibri"/>
          <w:sz w:val="22"/>
          <w:szCs w:val="22"/>
        </w:rPr>
      </w:pPr>
      <w:r w:rsidRPr="000E6999">
        <w:rPr>
          <w:rFonts w:ascii="Calibri" w:hAnsi="Calibri"/>
          <w:sz w:val="22"/>
          <w:szCs w:val="22"/>
        </w:rPr>
        <w:t xml:space="preserve">IFRS 1 Prva primjena Međunarodnih standarda financijskog izvještavanja </w:t>
      </w:r>
      <w:r w:rsidRPr="000E6999">
        <w:rPr>
          <w:rFonts w:ascii="Calibri" w:eastAsia="Calibri" w:hAnsi="Calibri" w:cs="Arial"/>
          <w:sz w:val="22"/>
          <w:szCs w:val="22"/>
        </w:rPr>
        <w:t>(na snazi za razdoblja koja započinju na dan ili nakon 1. siječnja 2018. godine, ali u Europskoj uniji još nije usvojen)</w:t>
      </w:r>
      <w:r w:rsidRPr="000E6999">
        <w:rPr>
          <w:rFonts w:ascii="Calibri" w:hAnsi="Calibri"/>
          <w:sz w:val="22"/>
          <w:szCs w:val="22"/>
        </w:rPr>
        <w:t>: Uklanja kratkoročna izuzeća u odlomcima</w:t>
      </w:r>
      <w:r w:rsidRPr="000E6999">
        <w:rPr>
          <w:rFonts w:ascii="Calibri" w:hAnsi="Calibri"/>
          <w:sz w:val="22"/>
          <w:szCs w:val="22"/>
          <w:lang w:eastAsia="hr-HR"/>
        </w:rPr>
        <w:t xml:space="preserve"> E3–E7 u IFRS 1 jer su ispunila svoju namjeravanu svrhu</w:t>
      </w:r>
      <w:r w:rsidRPr="000E6999">
        <w:rPr>
          <w:rFonts w:ascii="Calibri" w:hAnsi="Calibri"/>
          <w:sz w:val="22"/>
          <w:szCs w:val="22"/>
        </w:rPr>
        <w:t>.</w:t>
      </w:r>
    </w:p>
    <w:p w:rsidR="001A4B7B" w:rsidRDefault="001A4B7B" w:rsidP="00361B04">
      <w:pPr>
        <w:rPr>
          <w:rFonts w:ascii="Calibri" w:eastAsia="PMingLiU" w:hAnsi="Calibri" w:cs="Arial"/>
          <w:sz w:val="22"/>
          <w:szCs w:val="22"/>
          <w:lang w:eastAsia="hr-HR" w:bidi="hr-HR"/>
        </w:rPr>
      </w:pPr>
    </w:p>
    <w:p w:rsidR="002C5384" w:rsidRPr="00361B04" w:rsidRDefault="002C5384" w:rsidP="00361B04">
      <w:pPr>
        <w:rPr>
          <w:rFonts w:ascii="Calibri" w:eastAsia="PMingLiU" w:hAnsi="Calibri" w:cs="Arial"/>
          <w:sz w:val="22"/>
          <w:szCs w:val="22"/>
          <w:lang w:eastAsia="hr-HR" w:bidi="hr-HR"/>
        </w:rPr>
        <w:sectPr w:rsidR="002C5384" w:rsidRPr="00361B04" w:rsidSect="000D6913">
          <w:footerReference w:type="default" r:id="rId120"/>
          <w:pgSz w:w="11907" w:h="16840" w:code="9"/>
          <w:pgMar w:top="1418" w:right="1134" w:bottom="1134" w:left="1418" w:header="851" w:footer="851" w:gutter="0"/>
          <w:cols w:space="720"/>
          <w:noEndnote/>
        </w:sectPr>
      </w:pPr>
    </w:p>
    <w:p w:rsidR="005F69FA" w:rsidRPr="00361B04" w:rsidRDefault="005F69FA" w:rsidP="00361B04">
      <w:pPr>
        <w:tabs>
          <w:tab w:val="left" w:pos="426"/>
        </w:tabs>
        <w:ind w:left="720"/>
        <w:contextualSpacing/>
        <w:jc w:val="both"/>
        <w:rPr>
          <w:rFonts w:ascii="Calibri" w:eastAsia="PMingLiU" w:hAnsi="Calibri" w:cs="Arial"/>
          <w:color w:val="000000"/>
          <w:sz w:val="22"/>
          <w:szCs w:val="22"/>
          <w:lang w:eastAsia="hr-HR" w:bidi="hr-HR"/>
        </w:rPr>
      </w:pPr>
    </w:p>
    <w:p w:rsidR="003635DF" w:rsidRPr="005D12B5" w:rsidRDefault="003635DF" w:rsidP="003635DF">
      <w:pPr>
        <w:tabs>
          <w:tab w:val="left" w:pos="426"/>
        </w:tabs>
        <w:jc w:val="both"/>
        <w:rPr>
          <w:rFonts w:asciiTheme="minorHAnsi" w:eastAsia="PMingLiU" w:hAnsiTheme="minorHAnsi" w:cs="Arial"/>
          <w:b/>
          <w:color w:val="000000"/>
          <w:sz w:val="22"/>
          <w:szCs w:val="22"/>
          <w:lang w:val="hr-HR" w:eastAsia="hr-HR" w:bidi="hr-HR"/>
        </w:rPr>
      </w:pPr>
      <w:r>
        <w:rPr>
          <w:rFonts w:asciiTheme="minorHAnsi" w:eastAsia="PMingLiU" w:hAnsiTheme="minorHAnsi" w:cs="Arial"/>
          <w:b/>
          <w:color w:val="000000"/>
          <w:sz w:val="22"/>
          <w:szCs w:val="22"/>
          <w:lang w:val="hr-HR" w:eastAsia="hr-HR" w:bidi="hr-HR"/>
        </w:rPr>
        <w:t>2</w:t>
      </w:r>
      <w:r w:rsidRPr="005D12B5">
        <w:rPr>
          <w:rFonts w:asciiTheme="minorHAnsi" w:eastAsia="PMingLiU" w:hAnsiTheme="minorHAnsi" w:cs="Arial"/>
          <w:b/>
          <w:color w:val="000000"/>
          <w:sz w:val="22"/>
          <w:szCs w:val="22"/>
          <w:lang w:val="hr-HR" w:eastAsia="hr-HR" w:bidi="hr-HR"/>
        </w:rPr>
        <w:t>.</w:t>
      </w:r>
      <w:r w:rsidRPr="005D12B5">
        <w:rPr>
          <w:rFonts w:asciiTheme="minorHAnsi" w:eastAsia="PMingLiU" w:hAnsiTheme="minorHAnsi" w:cs="Arial"/>
          <w:b/>
          <w:color w:val="000000"/>
          <w:sz w:val="22"/>
          <w:szCs w:val="22"/>
          <w:lang w:val="hr-HR" w:eastAsia="hr-HR" w:bidi="hr-HR"/>
        </w:rPr>
        <w:tab/>
        <w:t>Sažetak značajnih računovodstvenih politika (nastavak)</w:t>
      </w:r>
    </w:p>
    <w:p w:rsidR="003635DF" w:rsidRPr="005D12B5" w:rsidRDefault="003635DF" w:rsidP="003635DF">
      <w:pPr>
        <w:tabs>
          <w:tab w:val="left" w:pos="426"/>
        </w:tabs>
        <w:jc w:val="both"/>
        <w:rPr>
          <w:rFonts w:asciiTheme="minorHAnsi" w:eastAsia="PMingLiU" w:hAnsiTheme="minorHAnsi" w:cs="Arial"/>
          <w:b/>
          <w:color w:val="000000"/>
          <w:sz w:val="22"/>
          <w:szCs w:val="22"/>
          <w:lang w:val="hr-HR" w:eastAsia="hr-HR" w:bidi="hr-HR"/>
        </w:rPr>
      </w:pPr>
    </w:p>
    <w:p w:rsidR="003635DF" w:rsidRDefault="003635DF" w:rsidP="003635DF">
      <w:pPr>
        <w:tabs>
          <w:tab w:val="left" w:pos="426"/>
        </w:tabs>
        <w:jc w:val="both"/>
        <w:rPr>
          <w:rFonts w:asciiTheme="minorHAnsi" w:eastAsia="PMingLiU" w:hAnsiTheme="minorHAnsi" w:cs="Arial"/>
          <w:b/>
          <w:color w:val="000000"/>
          <w:sz w:val="22"/>
          <w:szCs w:val="22"/>
          <w:lang w:val="hr-HR" w:eastAsia="hr-HR" w:bidi="hr-HR"/>
        </w:rPr>
      </w:pPr>
      <w:r w:rsidRPr="00CD513A">
        <w:rPr>
          <w:rFonts w:asciiTheme="minorHAnsi" w:eastAsia="PMingLiU" w:hAnsiTheme="minorHAnsi" w:cs="Arial"/>
          <w:b/>
          <w:color w:val="000000"/>
          <w:sz w:val="22"/>
          <w:szCs w:val="22"/>
          <w:lang w:val="hr-HR" w:eastAsia="hr-HR" w:bidi="hr-HR"/>
        </w:rPr>
        <w:t>2.3.</w:t>
      </w:r>
      <w:r w:rsidRPr="00CD513A">
        <w:rPr>
          <w:rFonts w:asciiTheme="minorHAnsi" w:eastAsia="PMingLiU" w:hAnsiTheme="minorHAnsi" w:cs="Arial"/>
          <w:b/>
          <w:color w:val="000000"/>
          <w:sz w:val="22"/>
          <w:szCs w:val="22"/>
          <w:lang w:val="hr-HR" w:eastAsia="hr-HR" w:bidi="hr-HR"/>
        </w:rPr>
        <w:tab/>
        <w:t>Usvajanje novih i izmijenjenih Međunarodnih standarda financijskog izvještavanja (nastavak):</w:t>
      </w:r>
    </w:p>
    <w:p w:rsidR="003635DF" w:rsidRPr="00D24328" w:rsidRDefault="003635DF" w:rsidP="00934B68">
      <w:pPr>
        <w:pStyle w:val="ListParagraph"/>
        <w:tabs>
          <w:tab w:val="left" w:pos="426"/>
        </w:tabs>
        <w:jc w:val="both"/>
        <w:rPr>
          <w:rFonts w:asciiTheme="minorHAnsi" w:eastAsia="PMingLiU" w:hAnsiTheme="minorHAnsi" w:cs="Arial"/>
          <w:color w:val="000000"/>
          <w:sz w:val="22"/>
          <w:szCs w:val="22"/>
          <w:highlight w:val="yellow"/>
          <w:lang w:val="hr-HR" w:eastAsia="hr-HR" w:bidi="hr-HR"/>
        </w:rPr>
      </w:pPr>
    </w:p>
    <w:p w:rsidR="003635DF" w:rsidRPr="00CD513A" w:rsidRDefault="003635DF" w:rsidP="003635DF">
      <w:pPr>
        <w:tabs>
          <w:tab w:val="left" w:pos="426"/>
        </w:tabs>
        <w:ind w:left="426" w:hanging="426"/>
        <w:jc w:val="both"/>
        <w:rPr>
          <w:rFonts w:ascii="Calibri" w:eastAsia="PMingLiU" w:hAnsi="Calibri" w:cs="Arial"/>
          <w:i/>
          <w:color w:val="000000"/>
          <w:sz w:val="22"/>
          <w:szCs w:val="22"/>
          <w:lang w:eastAsia="hr-HR" w:bidi="hr-HR"/>
        </w:rPr>
      </w:pPr>
      <w:r w:rsidRPr="00CD513A">
        <w:rPr>
          <w:rFonts w:ascii="Calibri" w:eastAsia="PMingLiU" w:hAnsi="Calibri" w:cs="Arial"/>
          <w:i/>
          <w:color w:val="000000"/>
          <w:sz w:val="22"/>
          <w:szCs w:val="22"/>
          <w:lang w:eastAsia="hr-HR" w:bidi="hr-HR"/>
        </w:rPr>
        <w:t>d)</w:t>
      </w:r>
      <w:r w:rsidRPr="00CD513A">
        <w:rPr>
          <w:rFonts w:ascii="Calibri" w:eastAsia="PMingLiU" w:hAnsi="Calibri" w:cs="Arial"/>
          <w:i/>
          <w:color w:val="000000"/>
          <w:sz w:val="22"/>
          <w:szCs w:val="22"/>
          <w:lang w:eastAsia="hr-HR" w:bidi="hr-HR"/>
        </w:rPr>
        <w:tab/>
        <w:t>Novi i izmijenjeni Međunarodni standardi financijskog izvještavanja koji stupaju na snagu nakon izvještajnog razdoblja, a još nisu usvojeni u Europskoj uniji</w:t>
      </w:r>
      <w:r>
        <w:rPr>
          <w:rFonts w:ascii="Calibri" w:eastAsia="PMingLiU" w:hAnsi="Calibri" w:cs="Arial"/>
          <w:i/>
          <w:color w:val="000000"/>
          <w:sz w:val="22"/>
          <w:szCs w:val="22"/>
          <w:lang w:eastAsia="hr-HR" w:bidi="hr-HR"/>
        </w:rPr>
        <w:t xml:space="preserve"> (nastavak)</w:t>
      </w:r>
      <w:r w:rsidRPr="00CD513A">
        <w:rPr>
          <w:rFonts w:ascii="Calibri" w:eastAsia="PMingLiU" w:hAnsi="Calibri" w:cs="Arial"/>
          <w:i/>
          <w:color w:val="000000"/>
          <w:sz w:val="22"/>
          <w:szCs w:val="22"/>
          <w:lang w:eastAsia="hr-HR" w:bidi="hr-HR"/>
        </w:rPr>
        <w:t>:</w:t>
      </w:r>
    </w:p>
    <w:p w:rsidR="007A7445" w:rsidRDefault="007A7445" w:rsidP="00934B68">
      <w:pPr>
        <w:pStyle w:val="ListParagraph"/>
        <w:tabs>
          <w:tab w:val="left" w:pos="426"/>
        </w:tabs>
        <w:jc w:val="both"/>
        <w:rPr>
          <w:rFonts w:asciiTheme="minorHAnsi" w:eastAsia="PMingLiU" w:hAnsiTheme="minorHAnsi" w:cs="Arial"/>
          <w:color w:val="000000"/>
          <w:sz w:val="22"/>
          <w:szCs w:val="22"/>
          <w:highlight w:val="yellow"/>
          <w:lang w:val="hr-HR" w:eastAsia="hr-HR" w:bidi="hr-HR"/>
        </w:rPr>
      </w:pPr>
    </w:p>
    <w:p w:rsidR="001A1AAD" w:rsidRDefault="00482250" w:rsidP="00D902FF">
      <w:pPr>
        <w:numPr>
          <w:ilvl w:val="0"/>
          <w:numId w:val="14"/>
        </w:numPr>
        <w:ind w:left="709"/>
        <w:contextualSpacing/>
        <w:jc w:val="both"/>
        <w:rPr>
          <w:rFonts w:eastAsia="PMingLiU"/>
          <w:lang w:val="hr-HR" w:eastAsia="hr-HR" w:bidi="hr-HR"/>
        </w:rPr>
      </w:pPr>
      <w:r w:rsidRPr="00361B04">
        <w:rPr>
          <w:rFonts w:asciiTheme="minorHAnsi" w:hAnsiTheme="minorHAnsi" w:cstheme="minorHAnsi"/>
          <w:bCs/>
          <w:kern w:val="3"/>
          <w:sz w:val="22"/>
          <w:szCs w:val="22"/>
          <w:u w:val="single"/>
          <w:lang w:eastAsia="hr-HR"/>
        </w:rPr>
        <w:t>Godišnja poboljšanja 2014.-2016.</w:t>
      </w:r>
      <w:r w:rsidRPr="00361B04">
        <w:rPr>
          <w:rFonts w:asciiTheme="minorHAnsi" w:hAnsiTheme="minorHAnsi" w:cstheme="minorHAnsi"/>
          <w:bCs/>
          <w:kern w:val="3"/>
          <w:sz w:val="22"/>
          <w:szCs w:val="22"/>
          <w:lang w:eastAsia="hr-HR"/>
        </w:rPr>
        <w:t xml:space="preserve"> (nastavak)</w:t>
      </w:r>
      <w:r w:rsidRPr="00361B04">
        <w:rPr>
          <w:rFonts w:asciiTheme="minorHAnsi" w:hAnsiTheme="minorHAnsi" w:cstheme="minorHAnsi"/>
          <w:sz w:val="22"/>
          <w:szCs w:val="22"/>
          <w:lang w:eastAsia="hr-HR"/>
        </w:rPr>
        <w:t xml:space="preserve"> </w:t>
      </w:r>
    </w:p>
    <w:p w:rsidR="00482250" w:rsidRPr="00361B04" w:rsidRDefault="00482250" w:rsidP="00361B04">
      <w:pPr>
        <w:tabs>
          <w:tab w:val="left" w:pos="426"/>
        </w:tabs>
        <w:jc w:val="both"/>
        <w:rPr>
          <w:rFonts w:asciiTheme="minorHAnsi" w:eastAsia="PMingLiU" w:hAnsiTheme="minorHAnsi" w:cstheme="minorHAnsi"/>
          <w:color w:val="000000"/>
          <w:sz w:val="22"/>
          <w:szCs w:val="22"/>
          <w:lang w:val="hr-HR" w:eastAsia="hr-HR" w:bidi="hr-HR"/>
        </w:rPr>
      </w:pPr>
    </w:p>
    <w:p w:rsidR="00482250" w:rsidRPr="00D24328" w:rsidRDefault="00482250" w:rsidP="00D902FF">
      <w:pPr>
        <w:pStyle w:val="ListParagraph"/>
        <w:numPr>
          <w:ilvl w:val="0"/>
          <w:numId w:val="20"/>
        </w:numPr>
        <w:tabs>
          <w:tab w:val="left" w:pos="426"/>
        </w:tabs>
        <w:ind w:left="1276"/>
        <w:jc w:val="both"/>
        <w:rPr>
          <w:rFonts w:asciiTheme="minorHAnsi" w:eastAsia="PMingLiU" w:hAnsiTheme="minorHAnsi" w:cstheme="minorHAnsi"/>
          <w:color w:val="000000"/>
          <w:sz w:val="22"/>
          <w:szCs w:val="22"/>
          <w:lang w:val="hr-HR" w:eastAsia="hr-HR" w:bidi="hr-HR"/>
        </w:rPr>
      </w:pPr>
      <w:r w:rsidRPr="00361B04">
        <w:rPr>
          <w:rFonts w:ascii="Calibri" w:hAnsi="Calibri"/>
          <w:sz w:val="22"/>
          <w:szCs w:val="22"/>
        </w:rPr>
        <w:t>MR</w:t>
      </w:r>
      <w:r w:rsidRPr="00361B04">
        <w:rPr>
          <w:rFonts w:ascii="Calibri" w:hAnsi="Calibri"/>
          <w:bCs/>
          <w:sz w:val="22"/>
          <w:szCs w:val="22"/>
        </w:rPr>
        <w:t>S 28</w:t>
      </w:r>
      <w:r w:rsidRPr="00361B04">
        <w:rPr>
          <w:rFonts w:ascii="Calibri" w:hAnsi="Calibri"/>
          <w:b/>
          <w:sz w:val="22"/>
          <w:szCs w:val="22"/>
        </w:rPr>
        <w:t xml:space="preserve"> </w:t>
      </w:r>
      <w:r w:rsidRPr="00361B04">
        <w:rPr>
          <w:rFonts w:ascii="Calibri" w:hAnsi="Calibri"/>
          <w:bCs/>
          <w:iCs/>
          <w:sz w:val="22"/>
          <w:szCs w:val="22"/>
        </w:rPr>
        <w:t xml:space="preserve">Udjeli u pridruženim subjektima i zajedničkim pothvatima </w:t>
      </w:r>
      <w:bookmarkStart w:id="68" w:name="_Hlk506046782"/>
      <w:r w:rsidRPr="00361B04">
        <w:rPr>
          <w:rFonts w:ascii="Calibri" w:eastAsia="Calibri" w:hAnsi="Calibri" w:cs="Arial"/>
          <w:sz w:val="22"/>
          <w:szCs w:val="22"/>
        </w:rPr>
        <w:t>(na snazi za razdoblja koja započinju na dan ili nakon 1. siječnja 2018. godine, ali u Europskoj uniji još nije usvojen)</w:t>
      </w:r>
      <w:bookmarkEnd w:id="68"/>
      <w:r w:rsidRPr="00361B04">
        <w:rPr>
          <w:rFonts w:ascii="Calibri" w:hAnsi="Calibri"/>
          <w:b/>
          <w:sz w:val="22"/>
          <w:szCs w:val="22"/>
        </w:rPr>
        <w:t xml:space="preserve">: </w:t>
      </w:r>
      <w:r w:rsidRPr="00361B04">
        <w:rPr>
          <w:rFonts w:ascii="Calibri" w:hAnsi="Calibri"/>
          <w:sz w:val="22"/>
          <w:szCs w:val="22"/>
        </w:rPr>
        <w:t>Pojašnjava da je odluka da se po fer vrijednosti kroz račun dobiti i gubitka mjeri udio u pridruženom subjektu ili zajedničkom pothvatu koji je u vlasništvu subjekta koji je društvo rizičnog kapitala ili neki drugi kvalificirani subjekt moguća za svaki udio u pridruženom subjektu ili zajedničkom pothvatu po načelu „od udjela do udjela“, nakon početnog priznavanja.</w:t>
      </w:r>
    </w:p>
    <w:p w:rsidR="00483DD5" w:rsidRPr="00482250" w:rsidRDefault="00483DD5" w:rsidP="00447AB8">
      <w:pPr>
        <w:autoSpaceDE w:val="0"/>
        <w:autoSpaceDN w:val="0"/>
        <w:adjustRightInd w:val="0"/>
        <w:ind w:left="680"/>
        <w:jc w:val="both"/>
        <w:rPr>
          <w:rFonts w:asciiTheme="minorHAnsi" w:hAnsiTheme="minorHAnsi" w:cs="Verdana"/>
          <w:sz w:val="22"/>
          <w:szCs w:val="22"/>
          <w:lang w:val="hr-HR"/>
        </w:rPr>
      </w:pPr>
    </w:p>
    <w:p w:rsidR="000E17CE" w:rsidRPr="00361B04" w:rsidRDefault="000E17CE" w:rsidP="00D902FF">
      <w:pPr>
        <w:numPr>
          <w:ilvl w:val="0"/>
          <w:numId w:val="21"/>
        </w:numPr>
        <w:tabs>
          <w:tab w:val="left" w:pos="426"/>
        </w:tabs>
        <w:contextualSpacing/>
        <w:jc w:val="both"/>
        <w:rPr>
          <w:rFonts w:ascii="Calibri" w:eastAsia="PMingLiU" w:hAnsi="Calibri" w:cs="Arial"/>
          <w:color w:val="000000"/>
          <w:sz w:val="22"/>
          <w:szCs w:val="22"/>
          <w:lang w:eastAsia="hr-HR" w:bidi="hr-HR"/>
        </w:rPr>
      </w:pPr>
      <w:r w:rsidRPr="00361B04">
        <w:rPr>
          <w:rFonts w:ascii="Calibri" w:eastAsia="PMingLiU" w:hAnsi="Calibri" w:cs="Arial"/>
          <w:color w:val="000000"/>
          <w:sz w:val="22"/>
          <w:szCs w:val="22"/>
          <w:lang w:eastAsia="hr-HR" w:bidi="hr-HR"/>
        </w:rPr>
        <w:t>Izmjene i dopune MSFI 2 Plaćanje temeljeno na dionicama (na snazi za razdoblja koja započinju na dan ili nakon 1. siječnja 2018. godine, ali u Europskoj uniji još nije usvojen) – izdana pojašnjenja uz MSFI 2 u vezi klasifikacije i mjerenja plaćanja temeljenih na dionicama.</w:t>
      </w:r>
    </w:p>
    <w:p w:rsidR="000E17CE" w:rsidRPr="00361B04" w:rsidRDefault="000E17CE" w:rsidP="000E17CE">
      <w:pPr>
        <w:tabs>
          <w:tab w:val="left" w:pos="426"/>
        </w:tabs>
        <w:ind w:firstLine="709"/>
        <w:jc w:val="both"/>
        <w:rPr>
          <w:rFonts w:ascii="Calibri" w:eastAsia="PMingLiU" w:hAnsi="Calibri" w:cs="Arial"/>
          <w:color w:val="000000"/>
          <w:sz w:val="22"/>
          <w:szCs w:val="22"/>
          <w:lang w:eastAsia="hr-HR" w:bidi="hr-HR"/>
        </w:rPr>
      </w:pPr>
      <w:r w:rsidRPr="00361B04">
        <w:rPr>
          <w:rFonts w:ascii="Calibri" w:eastAsia="PMingLiU" w:hAnsi="Calibri" w:cs="Arial"/>
          <w:color w:val="000000"/>
          <w:sz w:val="22"/>
          <w:szCs w:val="22"/>
          <w:lang w:eastAsia="hr-HR" w:bidi="hr-HR"/>
        </w:rPr>
        <w:t>Ova izmjena neće imati utjecaja na Grupu nakon početne primjene.</w:t>
      </w:r>
    </w:p>
    <w:p w:rsidR="00482250" w:rsidRDefault="00482250" w:rsidP="00447AB8">
      <w:pPr>
        <w:autoSpaceDE w:val="0"/>
        <w:autoSpaceDN w:val="0"/>
        <w:adjustRightInd w:val="0"/>
        <w:ind w:left="680"/>
        <w:jc w:val="both"/>
        <w:rPr>
          <w:rFonts w:asciiTheme="minorHAnsi" w:hAnsiTheme="minorHAnsi" w:cs="Verdana"/>
          <w:sz w:val="22"/>
          <w:szCs w:val="22"/>
          <w:lang w:val="hr-HR"/>
        </w:rPr>
      </w:pPr>
    </w:p>
    <w:p w:rsidR="00327A0D" w:rsidRPr="00361B04" w:rsidRDefault="00327A0D" w:rsidP="00D902FF">
      <w:pPr>
        <w:numPr>
          <w:ilvl w:val="0"/>
          <w:numId w:val="14"/>
        </w:numPr>
        <w:ind w:left="709"/>
        <w:contextualSpacing/>
        <w:jc w:val="both"/>
        <w:rPr>
          <w:rFonts w:ascii="Calibri" w:hAnsi="Calibri"/>
          <w:sz w:val="22"/>
          <w:szCs w:val="22"/>
        </w:rPr>
      </w:pPr>
      <w:r w:rsidRPr="00361B04">
        <w:rPr>
          <w:rFonts w:ascii="Calibri" w:hAnsi="Calibri"/>
          <w:sz w:val="22"/>
          <w:szCs w:val="22"/>
        </w:rPr>
        <w:t xml:space="preserve">Novo tumačenje - IFRIC 22 Transakcije u stranim valutama i avansne naknade </w:t>
      </w:r>
      <w:r w:rsidRPr="00361B04">
        <w:rPr>
          <w:rFonts w:ascii="Calibri" w:eastAsia="Calibri" w:hAnsi="Calibri" w:cs="Arial"/>
          <w:sz w:val="22"/>
          <w:szCs w:val="22"/>
        </w:rPr>
        <w:t>(na snazi za razdoblja koja započinju na dan ili nakon 1. siječnja 2018. godine, ali u Europskoj uniji još nije usvojen)</w:t>
      </w:r>
      <w:r w:rsidRPr="00361B04">
        <w:rPr>
          <w:rFonts w:ascii="Calibri" w:hAnsi="Calibri"/>
          <w:sz w:val="22"/>
          <w:szCs w:val="22"/>
        </w:rPr>
        <w:t xml:space="preserve"> – </w:t>
      </w:r>
      <w:r w:rsidRPr="00361B04">
        <w:rPr>
          <w:rFonts w:ascii="Calibri" w:hAnsi="Calibri"/>
          <w:sz w:val="22"/>
          <w:szCs w:val="22"/>
          <w:lang w:eastAsia="hr-HR"/>
        </w:rPr>
        <w:t>pojašnjava računovodstvo za transakcije koje obuhvaćaju primitak ili plaćanje avansne naknade u stranoj valuti.</w:t>
      </w:r>
    </w:p>
    <w:p w:rsidR="00327A0D" w:rsidRPr="00361B04" w:rsidRDefault="00327A0D" w:rsidP="00327A0D">
      <w:pPr>
        <w:ind w:left="680"/>
        <w:jc w:val="both"/>
        <w:rPr>
          <w:rFonts w:ascii="Calibri" w:hAnsi="Calibri"/>
          <w:sz w:val="22"/>
          <w:szCs w:val="22"/>
        </w:rPr>
      </w:pPr>
      <w:r w:rsidRPr="00361B04">
        <w:rPr>
          <w:rFonts w:ascii="Calibri" w:hAnsi="Calibri"/>
          <w:sz w:val="22"/>
          <w:szCs w:val="22"/>
          <w:lang w:eastAsia="hr-HR"/>
        </w:rPr>
        <w:t>Tumačenje obuhvaća transakcije u stranim valutama kada subjekt priznaje nemonetarnu imovinu ili nemonetarnu obvezu koja proizlazi iz plaćanja ili primitka avansne naknade prije nego što subjekt prizna povezanu imovinu, rashod ili prihod. Ne primjenjuje se kada subjekt mjeri povezanu imovinu, rashod ili prihod pri početnom priznavanju po fer vrijednosti ili po fer vrijednosti zaprimljene naknade ili plaćene na datum koji nije datum početnog priznavanja nemonetarne imovine ili nemonetarne obveze. Također, Tumačenje se ne treba primjenjivati na poreze na dobit, ugovore o osiguranju ili ugovore o reosiguranju.</w:t>
      </w:r>
    </w:p>
    <w:p w:rsidR="00327A0D" w:rsidRPr="00361B04" w:rsidRDefault="00327A0D" w:rsidP="00327A0D">
      <w:pPr>
        <w:ind w:left="680"/>
        <w:rPr>
          <w:rFonts w:ascii="Calibri" w:hAnsi="Calibri"/>
          <w:sz w:val="22"/>
          <w:szCs w:val="22"/>
          <w:lang w:eastAsia="hr-HR"/>
        </w:rPr>
      </w:pPr>
    </w:p>
    <w:p w:rsidR="00327A0D" w:rsidRPr="00361B04" w:rsidRDefault="00327A0D" w:rsidP="00327A0D">
      <w:pPr>
        <w:ind w:left="680"/>
        <w:rPr>
          <w:rFonts w:ascii="Calibri" w:hAnsi="Calibri"/>
          <w:sz w:val="22"/>
          <w:szCs w:val="22"/>
          <w:lang w:eastAsia="hr-HR"/>
        </w:rPr>
      </w:pPr>
      <w:r w:rsidRPr="00361B04">
        <w:rPr>
          <w:rFonts w:ascii="Calibri" w:hAnsi="Calibri"/>
          <w:sz w:val="22"/>
          <w:szCs w:val="22"/>
          <w:lang w:eastAsia="hr-HR"/>
        </w:rPr>
        <w:t>Odbor za tumačenje došao je do sljedećeg zaključka:</w:t>
      </w:r>
    </w:p>
    <w:p w:rsidR="00327A0D" w:rsidRPr="00361B04" w:rsidRDefault="00327A0D" w:rsidP="00D902FF">
      <w:pPr>
        <w:numPr>
          <w:ilvl w:val="0"/>
          <w:numId w:val="24"/>
        </w:numPr>
        <w:suppressAutoHyphens/>
        <w:autoSpaceDN w:val="0"/>
        <w:ind w:left="1276"/>
        <w:jc w:val="both"/>
        <w:textAlignment w:val="baseline"/>
        <w:rPr>
          <w:rFonts w:ascii="Calibri" w:hAnsi="Calibri"/>
          <w:sz w:val="22"/>
          <w:szCs w:val="22"/>
        </w:rPr>
      </w:pPr>
      <w:r w:rsidRPr="00361B04">
        <w:rPr>
          <w:rFonts w:ascii="Calibri" w:hAnsi="Calibri"/>
          <w:sz w:val="22"/>
          <w:szCs w:val="22"/>
          <w:lang w:eastAsia="hr-HR"/>
        </w:rPr>
        <w:t>datum transakcije, u svrhu utvrđivanja tečaja, je datum početnog priznavanja unaprijed plaćene nemonetarne imovine ili obveze odgođenog priznavanja prihoda,</w:t>
      </w:r>
    </w:p>
    <w:p w:rsidR="00327A0D" w:rsidRPr="00361B04" w:rsidRDefault="00327A0D" w:rsidP="00D902FF">
      <w:pPr>
        <w:numPr>
          <w:ilvl w:val="0"/>
          <w:numId w:val="24"/>
        </w:numPr>
        <w:suppressAutoHyphens/>
        <w:autoSpaceDN w:val="0"/>
        <w:ind w:left="1276"/>
        <w:jc w:val="both"/>
        <w:textAlignment w:val="baseline"/>
        <w:rPr>
          <w:rFonts w:ascii="Calibri" w:hAnsi="Calibri"/>
          <w:sz w:val="22"/>
          <w:szCs w:val="22"/>
          <w:lang w:eastAsia="hr-HR"/>
        </w:rPr>
      </w:pPr>
      <w:r w:rsidRPr="00361B04">
        <w:rPr>
          <w:rFonts w:ascii="Calibri" w:hAnsi="Calibri"/>
          <w:sz w:val="22"/>
          <w:szCs w:val="22"/>
          <w:lang w:eastAsia="hr-HR"/>
        </w:rPr>
        <w:t>ukoliko postoji više avansnih plaćanja ili primitaka, datum transakcije je utvrđen za svako plaćanje ili primitak.</w:t>
      </w:r>
    </w:p>
    <w:p w:rsidR="00327A0D" w:rsidRDefault="00327A0D" w:rsidP="00447AB8">
      <w:pPr>
        <w:autoSpaceDE w:val="0"/>
        <w:autoSpaceDN w:val="0"/>
        <w:adjustRightInd w:val="0"/>
        <w:ind w:left="680"/>
        <w:jc w:val="both"/>
        <w:rPr>
          <w:rFonts w:asciiTheme="minorHAnsi" w:hAnsiTheme="minorHAnsi" w:cs="Verdana"/>
          <w:sz w:val="22"/>
          <w:szCs w:val="22"/>
          <w:lang w:val="hr-HR"/>
        </w:rPr>
      </w:pPr>
    </w:p>
    <w:p w:rsidR="00887940" w:rsidRPr="00361B04" w:rsidRDefault="00887940" w:rsidP="00D902FF">
      <w:pPr>
        <w:numPr>
          <w:ilvl w:val="0"/>
          <w:numId w:val="14"/>
        </w:numPr>
        <w:ind w:left="709"/>
        <w:contextualSpacing/>
        <w:jc w:val="both"/>
        <w:rPr>
          <w:rFonts w:ascii="Calibri" w:hAnsi="Calibri"/>
          <w:sz w:val="22"/>
          <w:szCs w:val="22"/>
        </w:rPr>
      </w:pPr>
      <w:r w:rsidRPr="00361B04">
        <w:rPr>
          <w:rFonts w:ascii="Calibri" w:hAnsi="Calibri"/>
          <w:bCs/>
          <w:sz w:val="22"/>
          <w:szCs w:val="22"/>
          <w:lang w:eastAsia="hr-HR"/>
        </w:rPr>
        <w:t xml:space="preserve">Izmjene i dopune MRS 40 </w:t>
      </w:r>
      <w:r w:rsidRPr="00361B04">
        <w:rPr>
          <w:rFonts w:ascii="Calibri" w:hAnsi="Calibri"/>
          <w:bCs/>
          <w:iCs/>
          <w:sz w:val="22"/>
          <w:szCs w:val="22"/>
          <w:lang w:eastAsia="hr-HR"/>
        </w:rPr>
        <w:t xml:space="preserve">Ulaganje u nekretnine </w:t>
      </w:r>
      <w:r w:rsidRPr="00361B04">
        <w:rPr>
          <w:rFonts w:ascii="Calibri" w:hAnsi="Calibri"/>
          <w:bCs/>
          <w:sz w:val="22"/>
          <w:szCs w:val="22"/>
          <w:lang w:eastAsia="hr-HR"/>
        </w:rPr>
        <w:t xml:space="preserve">— Prijenos ulaganja u nekretnine </w:t>
      </w:r>
      <w:r w:rsidRPr="00361B04">
        <w:rPr>
          <w:rFonts w:ascii="Calibri" w:eastAsia="Calibri" w:hAnsi="Calibri" w:cs="Arial"/>
          <w:sz w:val="22"/>
          <w:szCs w:val="22"/>
        </w:rPr>
        <w:t>(na snazi za razdoblja koja započinju na dan ili nakon 1. siječnja 2018. godine, ali u Europskoj uniji još nije usvojen).</w:t>
      </w:r>
    </w:p>
    <w:p w:rsidR="00887940" w:rsidRPr="00361B04" w:rsidRDefault="00887940" w:rsidP="00887940">
      <w:pPr>
        <w:pStyle w:val="ListParagraph"/>
        <w:jc w:val="both"/>
        <w:rPr>
          <w:rFonts w:ascii="Calibri" w:hAnsi="Calibri"/>
          <w:sz w:val="22"/>
          <w:szCs w:val="22"/>
          <w:lang w:eastAsia="hr-HR"/>
        </w:rPr>
      </w:pPr>
      <w:r w:rsidRPr="00361B04">
        <w:rPr>
          <w:rFonts w:ascii="Calibri" w:hAnsi="Calibri"/>
          <w:bCs/>
          <w:sz w:val="22"/>
          <w:szCs w:val="22"/>
          <w:lang w:eastAsia="hr-HR"/>
        </w:rPr>
        <w:t>Izmjene i dopune iz Prijenosa ulaganja u nekretnine</w:t>
      </w:r>
      <w:r w:rsidRPr="00361B04">
        <w:rPr>
          <w:rFonts w:ascii="Calibri" w:hAnsi="Calibri"/>
          <w:sz w:val="22"/>
          <w:szCs w:val="22"/>
          <w:lang w:eastAsia="hr-HR"/>
        </w:rPr>
        <w:t xml:space="preserve"> su sljedeće:</w:t>
      </w:r>
    </w:p>
    <w:p w:rsidR="0053204C" w:rsidRDefault="0053204C" w:rsidP="00447AB8">
      <w:pPr>
        <w:autoSpaceDE w:val="0"/>
        <w:autoSpaceDN w:val="0"/>
        <w:adjustRightInd w:val="0"/>
        <w:ind w:left="680"/>
        <w:jc w:val="both"/>
        <w:rPr>
          <w:rFonts w:asciiTheme="minorHAnsi" w:hAnsiTheme="minorHAnsi" w:cs="Verdana"/>
          <w:sz w:val="22"/>
          <w:szCs w:val="22"/>
          <w:lang w:val="hr-HR"/>
        </w:rPr>
      </w:pPr>
    </w:p>
    <w:p w:rsidR="00482250" w:rsidRDefault="00482250" w:rsidP="00447AB8">
      <w:pPr>
        <w:autoSpaceDE w:val="0"/>
        <w:autoSpaceDN w:val="0"/>
        <w:adjustRightInd w:val="0"/>
        <w:ind w:left="680"/>
        <w:jc w:val="both"/>
        <w:rPr>
          <w:rFonts w:asciiTheme="minorHAnsi" w:hAnsiTheme="minorHAnsi" w:cs="Verdana"/>
          <w:sz w:val="22"/>
          <w:szCs w:val="22"/>
          <w:lang w:val="hr-HR"/>
        </w:rPr>
      </w:pPr>
    </w:p>
    <w:p w:rsidR="0053204C" w:rsidRDefault="0053204C" w:rsidP="00447AB8">
      <w:pPr>
        <w:autoSpaceDE w:val="0"/>
        <w:autoSpaceDN w:val="0"/>
        <w:adjustRightInd w:val="0"/>
        <w:ind w:left="680"/>
        <w:jc w:val="both"/>
        <w:rPr>
          <w:rFonts w:asciiTheme="minorHAnsi" w:hAnsiTheme="minorHAnsi" w:cs="Verdana"/>
          <w:sz w:val="22"/>
          <w:szCs w:val="22"/>
          <w:lang w:val="hr-HR"/>
        </w:rPr>
        <w:sectPr w:rsidR="0053204C" w:rsidSect="000D6913">
          <w:footerReference w:type="default" r:id="rId121"/>
          <w:pgSz w:w="11907" w:h="16840" w:code="9"/>
          <w:pgMar w:top="1418" w:right="1134" w:bottom="1134" w:left="1418" w:header="851" w:footer="851" w:gutter="0"/>
          <w:cols w:space="720"/>
          <w:noEndnote/>
        </w:sectPr>
      </w:pPr>
    </w:p>
    <w:p w:rsidR="00482250" w:rsidRDefault="00482250" w:rsidP="00447AB8">
      <w:pPr>
        <w:autoSpaceDE w:val="0"/>
        <w:autoSpaceDN w:val="0"/>
        <w:adjustRightInd w:val="0"/>
        <w:ind w:left="680"/>
        <w:jc w:val="both"/>
        <w:rPr>
          <w:rFonts w:asciiTheme="minorHAnsi" w:hAnsiTheme="minorHAnsi" w:cs="Verdana"/>
          <w:sz w:val="22"/>
          <w:szCs w:val="22"/>
          <w:lang w:val="hr-HR"/>
        </w:rPr>
      </w:pPr>
    </w:p>
    <w:p w:rsidR="00887940" w:rsidRPr="005D12B5" w:rsidRDefault="00887940" w:rsidP="00887940">
      <w:pPr>
        <w:tabs>
          <w:tab w:val="left" w:pos="426"/>
        </w:tabs>
        <w:jc w:val="both"/>
        <w:rPr>
          <w:rFonts w:asciiTheme="minorHAnsi" w:eastAsia="PMingLiU" w:hAnsiTheme="minorHAnsi" w:cs="Arial"/>
          <w:b/>
          <w:color w:val="000000"/>
          <w:sz w:val="22"/>
          <w:szCs w:val="22"/>
          <w:lang w:val="hr-HR" w:eastAsia="hr-HR" w:bidi="hr-HR"/>
        </w:rPr>
      </w:pPr>
      <w:r>
        <w:rPr>
          <w:rFonts w:asciiTheme="minorHAnsi" w:eastAsia="PMingLiU" w:hAnsiTheme="minorHAnsi" w:cs="Arial"/>
          <w:b/>
          <w:color w:val="000000"/>
          <w:sz w:val="22"/>
          <w:szCs w:val="22"/>
          <w:lang w:val="hr-HR" w:eastAsia="hr-HR" w:bidi="hr-HR"/>
        </w:rPr>
        <w:t>2</w:t>
      </w:r>
      <w:r w:rsidRPr="005D12B5">
        <w:rPr>
          <w:rFonts w:asciiTheme="minorHAnsi" w:eastAsia="PMingLiU" w:hAnsiTheme="minorHAnsi" w:cs="Arial"/>
          <w:b/>
          <w:color w:val="000000"/>
          <w:sz w:val="22"/>
          <w:szCs w:val="22"/>
          <w:lang w:val="hr-HR" w:eastAsia="hr-HR" w:bidi="hr-HR"/>
        </w:rPr>
        <w:t>.</w:t>
      </w:r>
      <w:r w:rsidRPr="005D12B5">
        <w:rPr>
          <w:rFonts w:asciiTheme="minorHAnsi" w:eastAsia="PMingLiU" w:hAnsiTheme="minorHAnsi" w:cs="Arial"/>
          <w:b/>
          <w:color w:val="000000"/>
          <w:sz w:val="22"/>
          <w:szCs w:val="22"/>
          <w:lang w:val="hr-HR" w:eastAsia="hr-HR" w:bidi="hr-HR"/>
        </w:rPr>
        <w:tab/>
        <w:t>Sažetak značajnih računovodstvenih politika (nastavak)</w:t>
      </w:r>
    </w:p>
    <w:p w:rsidR="00887940" w:rsidRPr="005D12B5" w:rsidRDefault="00887940" w:rsidP="00887940">
      <w:pPr>
        <w:tabs>
          <w:tab w:val="left" w:pos="426"/>
        </w:tabs>
        <w:jc w:val="both"/>
        <w:rPr>
          <w:rFonts w:asciiTheme="minorHAnsi" w:eastAsia="PMingLiU" w:hAnsiTheme="minorHAnsi" w:cs="Arial"/>
          <w:b/>
          <w:color w:val="000000"/>
          <w:sz w:val="22"/>
          <w:szCs w:val="22"/>
          <w:lang w:val="hr-HR" w:eastAsia="hr-HR" w:bidi="hr-HR"/>
        </w:rPr>
      </w:pPr>
    </w:p>
    <w:p w:rsidR="00887940" w:rsidRDefault="00887940" w:rsidP="00887940">
      <w:pPr>
        <w:tabs>
          <w:tab w:val="left" w:pos="426"/>
        </w:tabs>
        <w:jc w:val="both"/>
        <w:rPr>
          <w:rFonts w:asciiTheme="minorHAnsi" w:eastAsia="PMingLiU" w:hAnsiTheme="minorHAnsi" w:cs="Arial"/>
          <w:b/>
          <w:color w:val="000000"/>
          <w:sz w:val="22"/>
          <w:szCs w:val="22"/>
          <w:lang w:val="hr-HR" w:eastAsia="hr-HR" w:bidi="hr-HR"/>
        </w:rPr>
      </w:pPr>
      <w:r w:rsidRPr="00CD513A">
        <w:rPr>
          <w:rFonts w:asciiTheme="minorHAnsi" w:eastAsia="PMingLiU" w:hAnsiTheme="minorHAnsi" w:cs="Arial"/>
          <w:b/>
          <w:color w:val="000000"/>
          <w:sz w:val="22"/>
          <w:szCs w:val="22"/>
          <w:lang w:val="hr-HR" w:eastAsia="hr-HR" w:bidi="hr-HR"/>
        </w:rPr>
        <w:t>2.3.</w:t>
      </w:r>
      <w:r w:rsidRPr="00CD513A">
        <w:rPr>
          <w:rFonts w:asciiTheme="minorHAnsi" w:eastAsia="PMingLiU" w:hAnsiTheme="minorHAnsi" w:cs="Arial"/>
          <w:b/>
          <w:color w:val="000000"/>
          <w:sz w:val="22"/>
          <w:szCs w:val="22"/>
          <w:lang w:val="hr-HR" w:eastAsia="hr-HR" w:bidi="hr-HR"/>
        </w:rPr>
        <w:tab/>
        <w:t>Usvajanje novih i izmijenjenih Međunarodnih standarda financijskog izvještavanja (nastavak):</w:t>
      </w:r>
    </w:p>
    <w:p w:rsidR="00887940" w:rsidRPr="00CD513A" w:rsidRDefault="00887940" w:rsidP="00887940">
      <w:pPr>
        <w:pStyle w:val="ListParagraph"/>
        <w:tabs>
          <w:tab w:val="left" w:pos="426"/>
        </w:tabs>
        <w:jc w:val="both"/>
        <w:rPr>
          <w:rFonts w:asciiTheme="minorHAnsi" w:eastAsia="PMingLiU" w:hAnsiTheme="minorHAnsi" w:cs="Arial"/>
          <w:color w:val="000000"/>
          <w:sz w:val="22"/>
          <w:szCs w:val="22"/>
          <w:highlight w:val="yellow"/>
          <w:lang w:val="hr-HR" w:eastAsia="hr-HR" w:bidi="hr-HR"/>
        </w:rPr>
      </w:pPr>
    </w:p>
    <w:p w:rsidR="00800BED" w:rsidRPr="00361B04" w:rsidRDefault="00887940" w:rsidP="00361B04">
      <w:pPr>
        <w:tabs>
          <w:tab w:val="left" w:pos="426"/>
        </w:tabs>
        <w:ind w:left="426" w:hanging="426"/>
        <w:jc w:val="both"/>
        <w:rPr>
          <w:rFonts w:asciiTheme="minorHAnsi" w:hAnsiTheme="minorHAnsi" w:cs="Verdana"/>
          <w:sz w:val="22"/>
          <w:szCs w:val="22"/>
          <w:lang w:val="hr-HR"/>
        </w:rPr>
      </w:pPr>
      <w:r w:rsidRPr="00CD513A">
        <w:rPr>
          <w:rFonts w:ascii="Calibri" w:eastAsia="PMingLiU" w:hAnsi="Calibri" w:cs="Arial"/>
          <w:i/>
          <w:color w:val="000000"/>
          <w:sz w:val="22"/>
          <w:szCs w:val="22"/>
          <w:lang w:eastAsia="hr-HR" w:bidi="hr-HR"/>
        </w:rPr>
        <w:t>d)</w:t>
      </w:r>
      <w:r w:rsidRPr="00CD513A">
        <w:rPr>
          <w:rFonts w:ascii="Calibri" w:eastAsia="PMingLiU" w:hAnsi="Calibri" w:cs="Arial"/>
          <w:i/>
          <w:color w:val="000000"/>
          <w:sz w:val="22"/>
          <w:szCs w:val="22"/>
          <w:lang w:eastAsia="hr-HR" w:bidi="hr-HR"/>
        </w:rPr>
        <w:tab/>
        <w:t>Novi i izmijenjeni Međunarodni standardi financijskog izvještavanja koji stupaju na snagu nakon izvještajnog razdoblja, a još nisu usvojeni u Europskoj uniji</w:t>
      </w:r>
      <w:r>
        <w:rPr>
          <w:rFonts w:ascii="Calibri" w:eastAsia="PMingLiU" w:hAnsi="Calibri" w:cs="Arial"/>
          <w:i/>
          <w:color w:val="000000"/>
          <w:sz w:val="22"/>
          <w:szCs w:val="22"/>
          <w:lang w:eastAsia="hr-HR" w:bidi="hr-HR"/>
        </w:rPr>
        <w:t xml:space="preserve"> (nastavak)</w:t>
      </w:r>
      <w:r w:rsidRPr="00CD513A">
        <w:rPr>
          <w:rFonts w:ascii="Calibri" w:eastAsia="PMingLiU" w:hAnsi="Calibri" w:cs="Arial"/>
          <w:i/>
          <w:color w:val="000000"/>
          <w:sz w:val="22"/>
          <w:szCs w:val="22"/>
          <w:lang w:eastAsia="hr-HR" w:bidi="hr-HR"/>
        </w:rPr>
        <w:t>:</w:t>
      </w:r>
    </w:p>
    <w:p w:rsidR="00800BED" w:rsidRPr="00D24328" w:rsidRDefault="00800BED" w:rsidP="00800BED">
      <w:pPr>
        <w:autoSpaceDE w:val="0"/>
        <w:autoSpaceDN w:val="0"/>
        <w:adjustRightInd w:val="0"/>
        <w:ind w:left="680"/>
        <w:jc w:val="both"/>
        <w:rPr>
          <w:rFonts w:ascii="Calibri" w:hAnsi="Calibri"/>
          <w:bCs/>
          <w:iCs/>
          <w:sz w:val="22"/>
          <w:szCs w:val="22"/>
          <w:lang w:eastAsia="hr-HR"/>
        </w:rPr>
      </w:pPr>
    </w:p>
    <w:p w:rsidR="00887940" w:rsidRPr="00361B04" w:rsidRDefault="00887940" w:rsidP="00D902FF">
      <w:pPr>
        <w:pStyle w:val="ListParagraph"/>
        <w:numPr>
          <w:ilvl w:val="0"/>
          <w:numId w:val="20"/>
        </w:numPr>
        <w:suppressAutoHyphens/>
        <w:autoSpaceDN w:val="0"/>
        <w:jc w:val="both"/>
        <w:textAlignment w:val="baseline"/>
        <w:rPr>
          <w:rFonts w:asciiTheme="minorHAnsi" w:hAnsiTheme="minorHAnsi"/>
          <w:bCs/>
          <w:iCs/>
          <w:sz w:val="22"/>
          <w:szCs w:val="22"/>
          <w:lang w:eastAsia="hr-HR"/>
        </w:rPr>
      </w:pPr>
      <w:r w:rsidRPr="00361B04">
        <w:rPr>
          <w:rFonts w:asciiTheme="minorHAnsi" w:hAnsiTheme="minorHAnsi"/>
          <w:bCs/>
          <w:sz w:val="22"/>
          <w:szCs w:val="22"/>
          <w:lang w:eastAsia="hr-HR"/>
        </w:rPr>
        <w:t xml:space="preserve">Izmjene i dopune MRS 40 </w:t>
      </w:r>
      <w:r w:rsidRPr="00361B04">
        <w:rPr>
          <w:rFonts w:asciiTheme="minorHAnsi" w:hAnsiTheme="minorHAnsi"/>
          <w:bCs/>
          <w:iCs/>
          <w:sz w:val="22"/>
          <w:szCs w:val="22"/>
          <w:lang w:eastAsia="hr-HR"/>
        </w:rPr>
        <w:t>Ulaganje u nekretnine (nastavak)</w:t>
      </w:r>
    </w:p>
    <w:p w:rsidR="00887940" w:rsidRDefault="00887940" w:rsidP="00447AB8">
      <w:pPr>
        <w:autoSpaceDE w:val="0"/>
        <w:autoSpaceDN w:val="0"/>
        <w:adjustRightInd w:val="0"/>
        <w:ind w:left="680"/>
        <w:jc w:val="both"/>
        <w:rPr>
          <w:rFonts w:ascii="Calibri" w:hAnsi="Calibri"/>
          <w:bCs/>
          <w:iCs/>
          <w:sz w:val="22"/>
          <w:szCs w:val="22"/>
          <w:lang w:eastAsia="hr-HR"/>
        </w:rPr>
      </w:pPr>
    </w:p>
    <w:p w:rsidR="00887940" w:rsidRPr="00361B04" w:rsidRDefault="00887940" w:rsidP="00D902FF">
      <w:pPr>
        <w:numPr>
          <w:ilvl w:val="0"/>
          <w:numId w:val="25"/>
        </w:numPr>
        <w:suppressAutoHyphens/>
        <w:autoSpaceDN w:val="0"/>
        <w:ind w:left="1276"/>
        <w:jc w:val="both"/>
        <w:textAlignment w:val="baseline"/>
        <w:rPr>
          <w:rFonts w:ascii="Calibri" w:hAnsi="Calibri"/>
          <w:sz w:val="22"/>
          <w:szCs w:val="22"/>
        </w:rPr>
      </w:pPr>
      <w:r w:rsidRPr="00361B04">
        <w:rPr>
          <w:rFonts w:ascii="Calibri" w:hAnsi="Calibri"/>
          <w:sz w:val="22"/>
          <w:szCs w:val="22"/>
          <w:lang w:eastAsia="hr-HR"/>
        </w:rPr>
        <w:t>Stavak 57. mijenja se i utvrđuje da subjekt mora nekretninu prenijeti na investicijsku nekretninu ili sa investicijske nekretnine kada, i samo kada, postoji dokaz o promjeni u korištenju. Promjena u korištenju nastupa ako nekretnina zadovoljava, ili prestane zadovoljavati, definiciju investicijske nekretnine. Promjena u namjerama poslovodstva u vezi korištenja nekretnine sama po sebi ne predstavlja dokaz o promjeni u korištenju.</w:t>
      </w:r>
    </w:p>
    <w:p w:rsidR="00887940" w:rsidRPr="00361B04" w:rsidRDefault="00887940" w:rsidP="00D902FF">
      <w:pPr>
        <w:numPr>
          <w:ilvl w:val="0"/>
          <w:numId w:val="25"/>
        </w:numPr>
        <w:suppressAutoHyphens/>
        <w:autoSpaceDN w:val="0"/>
        <w:ind w:left="1276"/>
        <w:jc w:val="both"/>
        <w:textAlignment w:val="baseline"/>
        <w:rPr>
          <w:rFonts w:ascii="Calibri" w:hAnsi="Calibri"/>
          <w:sz w:val="22"/>
          <w:szCs w:val="22"/>
          <w:lang w:eastAsia="hr-HR"/>
        </w:rPr>
      </w:pPr>
      <w:r w:rsidRPr="00361B04">
        <w:rPr>
          <w:rFonts w:ascii="Calibri" w:hAnsi="Calibri"/>
          <w:sz w:val="22"/>
          <w:szCs w:val="22"/>
          <w:lang w:eastAsia="hr-HR"/>
        </w:rPr>
        <w:t>Popis dokaza iz stavka 57.(a) – (d) osmišljen je kao neiscrpan popis primjera za razliku od prethodnog popisa koje je bio iscrpan.</w:t>
      </w:r>
    </w:p>
    <w:p w:rsidR="00887940" w:rsidRPr="00D24328" w:rsidRDefault="00887940" w:rsidP="00447AB8">
      <w:pPr>
        <w:autoSpaceDE w:val="0"/>
        <w:autoSpaceDN w:val="0"/>
        <w:adjustRightInd w:val="0"/>
        <w:ind w:left="680"/>
        <w:jc w:val="both"/>
        <w:rPr>
          <w:rFonts w:ascii="Calibri" w:hAnsi="Calibri"/>
          <w:bCs/>
          <w:iCs/>
          <w:sz w:val="22"/>
          <w:szCs w:val="22"/>
          <w:lang w:eastAsia="hr-HR"/>
        </w:rPr>
      </w:pPr>
    </w:p>
    <w:p w:rsidR="00887940" w:rsidRPr="00361B04" w:rsidRDefault="00887940" w:rsidP="00D902FF">
      <w:pPr>
        <w:pStyle w:val="ListParagraph"/>
        <w:numPr>
          <w:ilvl w:val="0"/>
          <w:numId w:val="20"/>
        </w:numPr>
        <w:suppressAutoHyphens/>
        <w:autoSpaceDN w:val="0"/>
        <w:jc w:val="both"/>
        <w:textAlignment w:val="baseline"/>
        <w:rPr>
          <w:rFonts w:ascii="Calibri" w:hAnsi="Calibri"/>
          <w:sz w:val="22"/>
          <w:szCs w:val="22"/>
          <w:lang w:eastAsia="hr-HR"/>
        </w:rPr>
      </w:pPr>
      <w:r w:rsidRPr="00361B04">
        <w:rPr>
          <w:rFonts w:ascii="Calibri" w:hAnsi="Calibri"/>
          <w:sz w:val="22"/>
          <w:szCs w:val="22"/>
          <w:lang w:eastAsia="hr-HR"/>
        </w:rPr>
        <w:t>Novi MSFI 17  Ugovori o osiguranju (na snazi za razdoblja koja započinju na dan ili nakon 1. siječnja 2021. godine, ali u Europskoj uniji još nije usvojen) – zamjenjuje MSFI 4 Ugovori o osiguranju. Sveukupni cilj MSFI-ja 17 je osigurati korisniji i konzistentniji računovodstveni model za ugovore o osiguranju između subjekata koji globalno izdaju ugovore o osiguranju.</w:t>
      </w:r>
    </w:p>
    <w:p w:rsidR="00887940" w:rsidRPr="00361B04" w:rsidRDefault="00887940" w:rsidP="00887940">
      <w:pPr>
        <w:pStyle w:val="ListParagraph"/>
        <w:suppressAutoHyphens/>
        <w:autoSpaceDN w:val="0"/>
        <w:jc w:val="both"/>
        <w:textAlignment w:val="baseline"/>
        <w:rPr>
          <w:rFonts w:ascii="Calibri" w:hAnsi="Calibri"/>
          <w:sz w:val="22"/>
          <w:szCs w:val="22"/>
          <w:lang w:eastAsia="hr-HR"/>
        </w:rPr>
      </w:pPr>
      <w:r w:rsidRPr="00361B04">
        <w:rPr>
          <w:rFonts w:ascii="Calibri" w:hAnsi="Calibri"/>
          <w:sz w:val="22"/>
          <w:szCs w:val="22"/>
          <w:lang w:eastAsia="hr-HR"/>
        </w:rPr>
        <w:t>Grupa planira usvojiti standard nakon njegova stupanja na snagu i trenutno ocjenjuje njegov utjecaj.</w:t>
      </w:r>
    </w:p>
    <w:p w:rsidR="00887940" w:rsidRPr="00361B04" w:rsidRDefault="00887940" w:rsidP="00887940">
      <w:pPr>
        <w:suppressAutoHyphens/>
        <w:autoSpaceDN w:val="0"/>
        <w:jc w:val="both"/>
        <w:textAlignment w:val="baseline"/>
        <w:rPr>
          <w:rFonts w:ascii="Calibri" w:hAnsi="Calibri"/>
          <w:sz w:val="22"/>
          <w:szCs w:val="22"/>
          <w:lang w:eastAsia="hr-HR"/>
        </w:rPr>
      </w:pPr>
    </w:p>
    <w:p w:rsidR="00887940" w:rsidRPr="00361B04" w:rsidRDefault="00887940" w:rsidP="00D902FF">
      <w:pPr>
        <w:pStyle w:val="ListParagraph"/>
        <w:numPr>
          <w:ilvl w:val="0"/>
          <w:numId w:val="20"/>
        </w:numPr>
        <w:suppressAutoHyphens/>
        <w:autoSpaceDN w:val="0"/>
        <w:jc w:val="both"/>
        <w:textAlignment w:val="baseline"/>
        <w:rPr>
          <w:rFonts w:ascii="Calibri" w:hAnsi="Calibri"/>
          <w:sz w:val="22"/>
          <w:szCs w:val="22"/>
          <w:lang w:eastAsia="hr-HR"/>
        </w:rPr>
      </w:pPr>
      <w:r w:rsidRPr="00361B04">
        <w:rPr>
          <w:rFonts w:ascii="Calibri" w:hAnsi="Calibri"/>
          <w:sz w:val="22"/>
          <w:szCs w:val="22"/>
          <w:lang w:eastAsia="hr-HR"/>
        </w:rPr>
        <w:t>Novo Tumačenje – IFRIC 23 Neizvjesnost u pogledu tretmana poreza na dobit (na snazi za razdoblja koja započinju na dan ili nakon 1. siječnja 2019. godine, ali u Europskoj uniji još nije usvojen) – tumačenje opisuje računovodstvo za poreze na dobit u slučaju kada porezni tretmani uključuju dvojbu koja utječe na primjenu MRS-a 12 Porezi na dobit. Tumačenje se ne primjenjuje na poreze ili namete izvan opsega MRS-a 12, niti izričito obuhvaća zahtjeve koji se odnose na kamate i novčane kazne koje se povezuju s dvojbenim poreznim tretmanom.</w:t>
      </w:r>
    </w:p>
    <w:p w:rsidR="00887940" w:rsidRPr="00361B04" w:rsidRDefault="00887940" w:rsidP="00887940">
      <w:pPr>
        <w:pStyle w:val="ListParagraph"/>
        <w:suppressAutoHyphens/>
        <w:autoSpaceDN w:val="0"/>
        <w:jc w:val="both"/>
        <w:textAlignment w:val="baseline"/>
        <w:rPr>
          <w:rFonts w:ascii="Calibri" w:hAnsi="Calibri"/>
          <w:sz w:val="22"/>
          <w:szCs w:val="22"/>
          <w:lang w:eastAsia="hr-HR"/>
        </w:rPr>
      </w:pPr>
      <w:r w:rsidRPr="00361B04">
        <w:rPr>
          <w:rFonts w:ascii="Calibri" w:hAnsi="Calibri"/>
          <w:sz w:val="22"/>
          <w:szCs w:val="22"/>
          <w:lang w:eastAsia="hr-HR"/>
        </w:rPr>
        <w:t>Grupa trenutno procjenjuje utjecaj ovih tumačenja na financijsko izvještavanje.</w:t>
      </w:r>
    </w:p>
    <w:p w:rsidR="00483DD5" w:rsidRPr="00447AB8" w:rsidRDefault="00483DD5" w:rsidP="00447AB8">
      <w:pPr>
        <w:autoSpaceDE w:val="0"/>
        <w:autoSpaceDN w:val="0"/>
        <w:adjustRightInd w:val="0"/>
        <w:ind w:left="680"/>
        <w:jc w:val="both"/>
        <w:rPr>
          <w:rFonts w:asciiTheme="minorHAnsi" w:hAnsiTheme="minorHAnsi" w:cs="Verdana"/>
          <w:sz w:val="22"/>
          <w:szCs w:val="22"/>
          <w:lang w:val="hr-HR"/>
        </w:rPr>
      </w:pPr>
    </w:p>
    <w:p w:rsidR="00A26E97" w:rsidRPr="00361B04" w:rsidRDefault="00A26E97" w:rsidP="00D902FF">
      <w:pPr>
        <w:pStyle w:val="ListParagraph"/>
        <w:numPr>
          <w:ilvl w:val="0"/>
          <w:numId w:val="26"/>
        </w:numPr>
        <w:ind w:left="708"/>
        <w:jc w:val="both"/>
        <w:rPr>
          <w:rFonts w:asciiTheme="minorHAnsi" w:hAnsiTheme="minorHAnsi" w:cs="Calibri"/>
          <w:sz w:val="22"/>
          <w:szCs w:val="22"/>
          <w:lang w:eastAsia="hr-HR"/>
        </w:rPr>
      </w:pPr>
      <w:r w:rsidRPr="00361B04">
        <w:rPr>
          <w:rFonts w:asciiTheme="minorHAnsi" w:hAnsiTheme="minorHAnsi"/>
          <w:sz w:val="22"/>
          <w:szCs w:val="22"/>
          <w:lang w:eastAsia="hr-HR"/>
        </w:rPr>
        <w:t>Izmjene i dopune: MSFI 9 Financijski instrumenti – „Obilježja prijevremenog podmirenja uz negativnu kompenzaciju“ (na snazi za razdoblja koja započinju na dan ili nakon 1. siječnja 2019. godine, ali u Europskoj uniji još nije usvojen).</w:t>
      </w:r>
    </w:p>
    <w:p w:rsidR="00A26E97" w:rsidRPr="00361B04" w:rsidRDefault="00A26E97" w:rsidP="00A26E97">
      <w:pPr>
        <w:pStyle w:val="ListParagraph"/>
        <w:ind w:left="708"/>
        <w:jc w:val="both"/>
        <w:rPr>
          <w:rFonts w:asciiTheme="minorHAnsi" w:hAnsiTheme="minorHAnsi" w:cs="Calibri"/>
          <w:sz w:val="22"/>
          <w:szCs w:val="22"/>
        </w:rPr>
      </w:pPr>
      <w:r w:rsidRPr="00361B04">
        <w:rPr>
          <w:rFonts w:asciiTheme="minorHAnsi" w:hAnsiTheme="minorHAnsi" w:cs="Calibri"/>
          <w:sz w:val="22"/>
          <w:szCs w:val="22"/>
        </w:rPr>
        <w:t xml:space="preserve">Izmjene i dopune standarda MSFI 9 Financijski instrumenti omogućuju mjerenje posebne financijske imovine, koja se može prijevremeno podmiriti uz takozvanu negativnu kompenzaciju, po amortiziranom trošku ili po fer vrijednosti kroz ostalu sveobuhvatnu dobit, ako je ispunjen navedeni uvjet – umjesto po fer vrijednosti kroz račun dobiti i gubitka.    </w:t>
      </w:r>
    </w:p>
    <w:p w:rsidR="00A26E97" w:rsidRDefault="00A26E97" w:rsidP="00A26E97">
      <w:pPr>
        <w:pStyle w:val="ListParagraph"/>
        <w:suppressAutoHyphens/>
        <w:autoSpaceDN w:val="0"/>
        <w:jc w:val="both"/>
        <w:textAlignment w:val="baseline"/>
        <w:rPr>
          <w:rFonts w:asciiTheme="minorHAnsi" w:hAnsiTheme="minorHAnsi"/>
          <w:sz w:val="22"/>
          <w:szCs w:val="22"/>
          <w:lang w:eastAsia="hr-HR"/>
        </w:rPr>
      </w:pPr>
      <w:r w:rsidRPr="00361B04">
        <w:rPr>
          <w:rFonts w:asciiTheme="minorHAnsi" w:hAnsiTheme="minorHAnsi"/>
          <w:sz w:val="22"/>
          <w:szCs w:val="22"/>
          <w:lang w:eastAsia="hr-HR"/>
        </w:rPr>
        <w:t>Grupa trenutno procjenjuje utjecaj ovih tumačenja na financijsko izvještavanje.</w:t>
      </w:r>
    </w:p>
    <w:p w:rsidR="00CA02B5" w:rsidRPr="00361B04" w:rsidRDefault="00CA02B5" w:rsidP="00A26E97">
      <w:pPr>
        <w:pStyle w:val="ListParagraph"/>
        <w:suppressAutoHyphens/>
        <w:autoSpaceDN w:val="0"/>
        <w:jc w:val="both"/>
        <w:textAlignment w:val="baseline"/>
        <w:rPr>
          <w:rFonts w:asciiTheme="minorHAnsi" w:hAnsiTheme="minorHAnsi"/>
          <w:sz w:val="22"/>
          <w:szCs w:val="22"/>
          <w:lang w:eastAsia="hr-HR"/>
        </w:rPr>
      </w:pPr>
    </w:p>
    <w:p w:rsidR="00CA02B5" w:rsidRDefault="00CA02B5" w:rsidP="00D902FF">
      <w:pPr>
        <w:pStyle w:val="ListParagraph"/>
        <w:numPr>
          <w:ilvl w:val="0"/>
          <w:numId w:val="26"/>
        </w:numPr>
        <w:spacing w:before="100" w:beforeAutospacing="1" w:after="100" w:afterAutospacing="1"/>
        <w:ind w:left="709"/>
        <w:jc w:val="both"/>
        <w:rPr>
          <w:rFonts w:asciiTheme="minorHAnsi" w:hAnsiTheme="minorHAnsi"/>
          <w:sz w:val="22"/>
          <w:szCs w:val="22"/>
        </w:rPr>
        <w:sectPr w:rsidR="00CA02B5" w:rsidSect="000D6913">
          <w:footerReference w:type="default" r:id="rId122"/>
          <w:pgSz w:w="11907" w:h="16840" w:code="9"/>
          <w:pgMar w:top="1418" w:right="1134" w:bottom="1134" w:left="1418" w:header="851" w:footer="851" w:gutter="0"/>
          <w:cols w:space="720"/>
          <w:noEndnote/>
        </w:sectPr>
      </w:pPr>
      <w:r w:rsidRPr="00361B04">
        <w:rPr>
          <w:rFonts w:asciiTheme="minorHAnsi" w:hAnsiTheme="minorHAnsi"/>
          <w:sz w:val="22"/>
          <w:szCs w:val="22"/>
          <w:lang w:eastAsia="hr-HR"/>
        </w:rPr>
        <w:t xml:space="preserve">Izmjene i dopune MRS-a 28 Udjeli u pridruženim subjektima i zajedničkim pothvatima (na snazi za razdoblja koja započinju na dan ili nakon 1. siječnja 2019. godine, ali u Europskoj uniji još nije usvojen). </w:t>
      </w:r>
      <w:r w:rsidRPr="00361B04">
        <w:rPr>
          <w:rFonts w:asciiTheme="minorHAnsi" w:hAnsiTheme="minorHAnsi"/>
          <w:sz w:val="22"/>
          <w:szCs w:val="22"/>
        </w:rPr>
        <w:t xml:space="preserve">Izmjenama i dopunama se pojašnjava da subjekt primjenjuje MSFI 9 </w:t>
      </w:r>
      <w:r w:rsidRPr="00361B04">
        <w:rPr>
          <w:rFonts w:asciiTheme="minorHAnsi" w:hAnsiTheme="minorHAnsi"/>
          <w:iCs/>
          <w:sz w:val="22"/>
          <w:szCs w:val="22"/>
        </w:rPr>
        <w:t>Financijski instrumenti</w:t>
      </w:r>
      <w:r w:rsidRPr="00361B04">
        <w:rPr>
          <w:rFonts w:asciiTheme="minorHAnsi" w:hAnsiTheme="minorHAnsi"/>
          <w:sz w:val="22"/>
          <w:szCs w:val="22"/>
        </w:rPr>
        <w:t xml:space="preserve"> na dugoročne udjele u pridruženim subjektima ili zajedničkim poduhvatima koji, u suštini, sačinjavaju dio neto ulaganja u pridruženi subjekt ili zajednički pothvat, no na koje se ne primjenjuje metoda udjela. </w:t>
      </w:r>
    </w:p>
    <w:p w:rsidR="00CA02B5" w:rsidRDefault="00CA02B5" w:rsidP="00CA02B5">
      <w:pPr>
        <w:tabs>
          <w:tab w:val="left" w:pos="426"/>
        </w:tabs>
        <w:jc w:val="both"/>
        <w:rPr>
          <w:rFonts w:asciiTheme="minorHAnsi" w:eastAsia="PMingLiU" w:hAnsiTheme="minorHAnsi" w:cs="Arial"/>
          <w:b/>
          <w:color w:val="000000"/>
          <w:sz w:val="22"/>
          <w:szCs w:val="22"/>
          <w:lang w:val="hr-HR" w:eastAsia="hr-HR" w:bidi="hr-HR"/>
        </w:rPr>
      </w:pPr>
    </w:p>
    <w:p w:rsidR="00CA02B5" w:rsidRPr="005D12B5" w:rsidRDefault="00CA02B5" w:rsidP="00CA02B5">
      <w:pPr>
        <w:tabs>
          <w:tab w:val="left" w:pos="426"/>
        </w:tabs>
        <w:jc w:val="both"/>
        <w:rPr>
          <w:rFonts w:asciiTheme="minorHAnsi" w:eastAsia="PMingLiU" w:hAnsiTheme="minorHAnsi" w:cs="Arial"/>
          <w:b/>
          <w:color w:val="000000"/>
          <w:sz w:val="22"/>
          <w:szCs w:val="22"/>
          <w:lang w:val="hr-HR" w:eastAsia="hr-HR" w:bidi="hr-HR"/>
        </w:rPr>
      </w:pPr>
      <w:r>
        <w:rPr>
          <w:rFonts w:asciiTheme="minorHAnsi" w:eastAsia="PMingLiU" w:hAnsiTheme="minorHAnsi" w:cs="Arial"/>
          <w:b/>
          <w:color w:val="000000"/>
          <w:sz w:val="22"/>
          <w:szCs w:val="22"/>
          <w:lang w:val="hr-HR" w:eastAsia="hr-HR" w:bidi="hr-HR"/>
        </w:rPr>
        <w:t>2</w:t>
      </w:r>
      <w:r w:rsidRPr="005D12B5">
        <w:rPr>
          <w:rFonts w:asciiTheme="minorHAnsi" w:eastAsia="PMingLiU" w:hAnsiTheme="minorHAnsi" w:cs="Arial"/>
          <w:b/>
          <w:color w:val="000000"/>
          <w:sz w:val="22"/>
          <w:szCs w:val="22"/>
          <w:lang w:val="hr-HR" w:eastAsia="hr-HR" w:bidi="hr-HR"/>
        </w:rPr>
        <w:t>.</w:t>
      </w:r>
      <w:r w:rsidRPr="005D12B5">
        <w:rPr>
          <w:rFonts w:asciiTheme="minorHAnsi" w:eastAsia="PMingLiU" w:hAnsiTheme="minorHAnsi" w:cs="Arial"/>
          <w:b/>
          <w:color w:val="000000"/>
          <w:sz w:val="22"/>
          <w:szCs w:val="22"/>
          <w:lang w:val="hr-HR" w:eastAsia="hr-HR" w:bidi="hr-HR"/>
        </w:rPr>
        <w:tab/>
        <w:t>Sažetak značajnih računovodstvenih politika (nastavak)</w:t>
      </w:r>
    </w:p>
    <w:p w:rsidR="00CA02B5" w:rsidRPr="005D12B5" w:rsidRDefault="00CA02B5" w:rsidP="00CA02B5">
      <w:pPr>
        <w:tabs>
          <w:tab w:val="left" w:pos="426"/>
        </w:tabs>
        <w:jc w:val="both"/>
        <w:rPr>
          <w:rFonts w:asciiTheme="minorHAnsi" w:eastAsia="PMingLiU" w:hAnsiTheme="minorHAnsi" w:cs="Arial"/>
          <w:b/>
          <w:color w:val="000000"/>
          <w:sz w:val="22"/>
          <w:szCs w:val="22"/>
          <w:lang w:val="hr-HR" w:eastAsia="hr-HR" w:bidi="hr-HR"/>
        </w:rPr>
      </w:pPr>
    </w:p>
    <w:p w:rsidR="00CA02B5" w:rsidRDefault="00CA02B5" w:rsidP="00CA02B5">
      <w:pPr>
        <w:tabs>
          <w:tab w:val="left" w:pos="426"/>
        </w:tabs>
        <w:jc w:val="both"/>
        <w:rPr>
          <w:rFonts w:asciiTheme="minorHAnsi" w:eastAsia="PMingLiU" w:hAnsiTheme="minorHAnsi" w:cs="Arial"/>
          <w:b/>
          <w:color w:val="000000"/>
          <w:sz w:val="22"/>
          <w:szCs w:val="22"/>
          <w:lang w:val="hr-HR" w:eastAsia="hr-HR" w:bidi="hr-HR"/>
        </w:rPr>
      </w:pPr>
      <w:r w:rsidRPr="00CD513A">
        <w:rPr>
          <w:rFonts w:asciiTheme="minorHAnsi" w:eastAsia="PMingLiU" w:hAnsiTheme="minorHAnsi" w:cs="Arial"/>
          <w:b/>
          <w:color w:val="000000"/>
          <w:sz w:val="22"/>
          <w:szCs w:val="22"/>
          <w:lang w:val="hr-HR" w:eastAsia="hr-HR" w:bidi="hr-HR"/>
        </w:rPr>
        <w:t>2.3.</w:t>
      </w:r>
      <w:r w:rsidRPr="00CD513A">
        <w:rPr>
          <w:rFonts w:asciiTheme="minorHAnsi" w:eastAsia="PMingLiU" w:hAnsiTheme="minorHAnsi" w:cs="Arial"/>
          <w:b/>
          <w:color w:val="000000"/>
          <w:sz w:val="22"/>
          <w:szCs w:val="22"/>
          <w:lang w:val="hr-HR" w:eastAsia="hr-HR" w:bidi="hr-HR"/>
        </w:rPr>
        <w:tab/>
        <w:t>Usvajanje novih i izmijenjenih Međunarodnih standarda financijskog izvještavanja (nastavak):</w:t>
      </w:r>
    </w:p>
    <w:p w:rsidR="00CA02B5" w:rsidRPr="00CD513A" w:rsidRDefault="00CA02B5" w:rsidP="00CA02B5">
      <w:pPr>
        <w:pStyle w:val="ListParagraph"/>
        <w:tabs>
          <w:tab w:val="left" w:pos="426"/>
        </w:tabs>
        <w:jc w:val="both"/>
        <w:rPr>
          <w:rFonts w:asciiTheme="minorHAnsi" w:eastAsia="PMingLiU" w:hAnsiTheme="minorHAnsi" w:cs="Arial"/>
          <w:color w:val="000000"/>
          <w:sz w:val="22"/>
          <w:szCs w:val="22"/>
          <w:highlight w:val="yellow"/>
          <w:lang w:val="hr-HR" w:eastAsia="hr-HR" w:bidi="hr-HR"/>
        </w:rPr>
      </w:pPr>
    </w:p>
    <w:p w:rsidR="00CA02B5" w:rsidRPr="00CD513A" w:rsidRDefault="00CA02B5" w:rsidP="00CA02B5">
      <w:pPr>
        <w:tabs>
          <w:tab w:val="left" w:pos="426"/>
        </w:tabs>
        <w:ind w:left="426" w:hanging="426"/>
        <w:jc w:val="both"/>
        <w:rPr>
          <w:rFonts w:ascii="Calibri" w:eastAsia="PMingLiU" w:hAnsi="Calibri" w:cs="Arial"/>
          <w:i/>
          <w:color w:val="000000"/>
          <w:sz w:val="22"/>
          <w:szCs w:val="22"/>
          <w:lang w:eastAsia="hr-HR" w:bidi="hr-HR"/>
        </w:rPr>
      </w:pPr>
      <w:r w:rsidRPr="00CD513A">
        <w:rPr>
          <w:rFonts w:ascii="Calibri" w:eastAsia="PMingLiU" w:hAnsi="Calibri" w:cs="Arial"/>
          <w:i/>
          <w:color w:val="000000"/>
          <w:sz w:val="22"/>
          <w:szCs w:val="22"/>
          <w:lang w:eastAsia="hr-HR" w:bidi="hr-HR"/>
        </w:rPr>
        <w:t>d)</w:t>
      </w:r>
      <w:r w:rsidRPr="00CD513A">
        <w:rPr>
          <w:rFonts w:ascii="Calibri" w:eastAsia="PMingLiU" w:hAnsi="Calibri" w:cs="Arial"/>
          <w:i/>
          <w:color w:val="000000"/>
          <w:sz w:val="22"/>
          <w:szCs w:val="22"/>
          <w:lang w:eastAsia="hr-HR" w:bidi="hr-HR"/>
        </w:rPr>
        <w:tab/>
        <w:t>Novi i izmijenjeni Međunarodni standardi financijskog izvještavanja koji stupaju na snagu nakon izvještajnog razdoblja, a još nisu usvojeni u Europskoj uniji</w:t>
      </w:r>
      <w:r>
        <w:rPr>
          <w:rFonts w:ascii="Calibri" w:eastAsia="PMingLiU" w:hAnsi="Calibri" w:cs="Arial"/>
          <w:i/>
          <w:color w:val="000000"/>
          <w:sz w:val="22"/>
          <w:szCs w:val="22"/>
          <w:lang w:eastAsia="hr-HR" w:bidi="hr-HR"/>
        </w:rPr>
        <w:t xml:space="preserve"> (nastavak)</w:t>
      </w:r>
      <w:r w:rsidRPr="00CD513A">
        <w:rPr>
          <w:rFonts w:ascii="Calibri" w:eastAsia="PMingLiU" w:hAnsi="Calibri" w:cs="Arial"/>
          <w:i/>
          <w:color w:val="000000"/>
          <w:sz w:val="22"/>
          <w:szCs w:val="22"/>
          <w:lang w:eastAsia="hr-HR" w:bidi="hr-HR"/>
        </w:rPr>
        <w:t>:</w:t>
      </w:r>
    </w:p>
    <w:p w:rsidR="00D859DE" w:rsidRDefault="00D859DE" w:rsidP="00D902FF">
      <w:pPr>
        <w:pStyle w:val="ListParagraph"/>
        <w:numPr>
          <w:ilvl w:val="0"/>
          <w:numId w:val="26"/>
        </w:numPr>
        <w:spacing w:before="100" w:beforeAutospacing="1" w:after="100" w:afterAutospacing="1"/>
        <w:ind w:left="709" w:hanging="283"/>
        <w:jc w:val="both"/>
        <w:rPr>
          <w:rFonts w:asciiTheme="minorHAnsi" w:hAnsiTheme="minorHAnsi"/>
          <w:sz w:val="22"/>
          <w:szCs w:val="22"/>
          <w:lang w:eastAsia="hr-HR"/>
        </w:rPr>
      </w:pPr>
      <w:r w:rsidRPr="00CD513A">
        <w:rPr>
          <w:rFonts w:asciiTheme="minorHAnsi" w:hAnsiTheme="minorHAnsi"/>
          <w:sz w:val="22"/>
          <w:szCs w:val="22"/>
          <w:lang w:eastAsia="hr-HR"/>
        </w:rPr>
        <w:t>Izmjene i dopune MRS-a 28</w:t>
      </w:r>
      <w:r>
        <w:rPr>
          <w:rFonts w:asciiTheme="minorHAnsi" w:hAnsiTheme="minorHAnsi"/>
          <w:sz w:val="22"/>
          <w:szCs w:val="22"/>
          <w:lang w:eastAsia="hr-HR"/>
        </w:rPr>
        <w:t xml:space="preserve"> (nastavak)</w:t>
      </w:r>
    </w:p>
    <w:p w:rsidR="00D859DE" w:rsidRDefault="00D859DE" w:rsidP="00CA02B5">
      <w:pPr>
        <w:pStyle w:val="ListParagraph"/>
        <w:spacing w:before="100" w:beforeAutospacing="1" w:after="100" w:afterAutospacing="1"/>
        <w:ind w:left="709"/>
        <w:jc w:val="both"/>
        <w:rPr>
          <w:rFonts w:asciiTheme="minorHAnsi" w:hAnsiTheme="minorHAnsi"/>
          <w:sz w:val="22"/>
          <w:szCs w:val="22"/>
          <w:lang w:eastAsia="hr-HR"/>
        </w:rPr>
      </w:pPr>
    </w:p>
    <w:p w:rsidR="00CA02B5" w:rsidRPr="00361B04" w:rsidRDefault="00CA02B5" w:rsidP="00CA02B5">
      <w:pPr>
        <w:pStyle w:val="ListParagraph"/>
        <w:spacing w:before="100" w:beforeAutospacing="1" w:after="100" w:afterAutospacing="1"/>
        <w:ind w:left="709"/>
        <w:jc w:val="both"/>
        <w:rPr>
          <w:rFonts w:asciiTheme="minorHAnsi" w:hAnsiTheme="minorHAnsi"/>
          <w:sz w:val="22"/>
          <w:szCs w:val="22"/>
        </w:rPr>
      </w:pPr>
      <w:r w:rsidRPr="00361B04">
        <w:rPr>
          <w:rFonts w:asciiTheme="minorHAnsi" w:hAnsiTheme="minorHAnsi"/>
          <w:sz w:val="22"/>
          <w:szCs w:val="22"/>
          <w:lang w:eastAsia="hr-HR"/>
        </w:rPr>
        <w:t>Subjekt</w:t>
      </w:r>
      <w:r w:rsidRPr="00361B04">
        <w:rPr>
          <w:rFonts w:asciiTheme="minorHAnsi" w:hAnsiTheme="minorHAnsi"/>
          <w:sz w:val="22"/>
          <w:szCs w:val="22"/>
        </w:rPr>
        <w:t xml:space="preserve"> primjenjuje MSFI 9 na takve dugoročne udjele prije nego što primijeni MRS 28. Prilikom primjene MSFI-a 9 subjekt ne uzima u obzir nikakva usklađenja knjigovodstvenog iznosa dugoročnih udjela koja nastaju zbog primjene MRS-a 28.</w:t>
      </w:r>
    </w:p>
    <w:p w:rsidR="00CA02B5" w:rsidRPr="00361B04" w:rsidRDefault="00CA02B5" w:rsidP="00CA02B5">
      <w:pPr>
        <w:pStyle w:val="ListParagraph"/>
        <w:suppressAutoHyphens/>
        <w:autoSpaceDN w:val="0"/>
        <w:jc w:val="both"/>
        <w:textAlignment w:val="baseline"/>
        <w:rPr>
          <w:rFonts w:asciiTheme="minorHAnsi" w:hAnsiTheme="minorHAnsi"/>
          <w:sz w:val="22"/>
          <w:szCs w:val="22"/>
          <w:lang w:eastAsia="hr-HR"/>
        </w:rPr>
      </w:pPr>
      <w:r w:rsidRPr="00361B04">
        <w:rPr>
          <w:rFonts w:asciiTheme="minorHAnsi" w:hAnsiTheme="minorHAnsi"/>
          <w:sz w:val="22"/>
          <w:szCs w:val="22"/>
          <w:lang w:eastAsia="hr-HR"/>
        </w:rPr>
        <w:t>Grupa trenutno procjenjuje utjecaj ovih tumačenja na financijsko izvještavanje.</w:t>
      </w:r>
    </w:p>
    <w:p w:rsidR="00887940" w:rsidRDefault="00887940" w:rsidP="00447AB8">
      <w:pPr>
        <w:autoSpaceDE w:val="0"/>
        <w:autoSpaceDN w:val="0"/>
        <w:adjustRightInd w:val="0"/>
        <w:ind w:left="680"/>
        <w:jc w:val="both"/>
        <w:rPr>
          <w:rFonts w:asciiTheme="minorHAnsi" w:hAnsiTheme="minorHAnsi" w:cs="Verdana"/>
          <w:sz w:val="22"/>
          <w:szCs w:val="22"/>
          <w:lang w:val="hr-HR"/>
        </w:rPr>
      </w:pPr>
    </w:p>
    <w:p w:rsidR="00AF3556" w:rsidRPr="00361B04" w:rsidRDefault="00D859DE" w:rsidP="00D902FF">
      <w:pPr>
        <w:numPr>
          <w:ilvl w:val="0"/>
          <w:numId w:val="20"/>
        </w:numPr>
        <w:contextualSpacing/>
        <w:jc w:val="both"/>
        <w:rPr>
          <w:rFonts w:ascii="Calibri" w:hAnsi="Calibri"/>
          <w:sz w:val="22"/>
          <w:szCs w:val="22"/>
          <w:lang w:eastAsia="hr-HR"/>
        </w:rPr>
      </w:pPr>
      <w:r w:rsidRPr="00CD513A">
        <w:rPr>
          <w:rFonts w:ascii="Calibri" w:hAnsi="Calibri"/>
          <w:bCs/>
          <w:kern w:val="3"/>
          <w:sz w:val="22"/>
          <w:szCs w:val="22"/>
          <w:u w:val="single"/>
          <w:lang w:eastAsia="hr-HR"/>
        </w:rPr>
        <w:t>Godišnja poboljšanja 201</w:t>
      </w:r>
      <w:r>
        <w:rPr>
          <w:rFonts w:ascii="Calibri" w:hAnsi="Calibri"/>
          <w:bCs/>
          <w:kern w:val="3"/>
          <w:sz w:val="22"/>
          <w:szCs w:val="22"/>
          <w:u w:val="single"/>
          <w:lang w:eastAsia="hr-HR"/>
        </w:rPr>
        <w:t>5</w:t>
      </w:r>
      <w:r w:rsidRPr="00CD513A">
        <w:rPr>
          <w:rFonts w:ascii="Calibri" w:hAnsi="Calibri"/>
          <w:bCs/>
          <w:kern w:val="3"/>
          <w:sz w:val="22"/>
          <w:szCs w:val="22"/>
          <w:u w:val="single"/>
          <w:lang w:eastAsia="hr-HR"/>
        </w:rPr>
        <w:t>.-201</w:t>
      </w:r>
      <w:r>
        <w:rPr>
          <w:rFonts w:ascii="Calibri" w:hAnsi="Calibri"/>
          <w:bCs/>
          <w:kern w:val="3"/>
          <w:sz w:val="22"/>
          <w:szCs w:val="22"/>
          <w:u w:val="single"/>
          <w:lang w:eastAsia="hr-HR"/>
        </w:rPr>
        <w:t>7</w:t>
      </w:r>
      <w:r w:rsidRPr="00CD513A">
        <w:rPr>
          <w:rFonts w:ascii="Calibri" w:hAnsi="Calibri"/>
          <w:bCs/>
          <w:kern w:val="3"/>
          <w:sz w:val="22"/>
          <w:szCs w:val="22"/>
          <w:u w:val="single"/>
          <w:lang w:eastAsia="hr-HR"/>
        </w:rPr>
        <w:t>.</w:t>
      </w:r>
      <w:r w:rsidRPr="00CD513A">
        <w:rPr>
          <w:rFonts w:ascii="Calibri" w:hAnsi="Calibri"/>
          <w:bCs/>
          <w:kern w:val="3"/>
          <w:sz w:val="22"/>
          <w:szCs w:val="22"/>
          <w:lang w:eastAsia="hr-HR"/>
        </w:rPr>
        <w:t xml:space="preserve"> </w:t>
      </w:r>
      <w:r w:rsidR="00AF3556" w:rsidRPr="00CD513A">
        <w:rPr>
          <w:rFonts w:ascii="Calibri" w:eastAsia="Calibri" w:hAnsi="Calibri" w:cs="Arial"/>
          <w:sz w:val="22"/>
          <w:szCs w:val="22"/>
        </w:rPr>
        <w:t>(na snazi za razdoblja koja započinju na dan ili nakon 1. siječnja 201</w:t>
      </w:r>
      <w:r w:rsidR="00AF3556">
        <w:rPr>
          <w:rFonts w:ascii="Calibri" w:eastAsia="Calibri" w:hAnsi="Calibri" w:cs="Arial"/>
          <w:sz w:val="22"/>
          <w:szCs w:val="22"/>
        </w:rPr>
        <w:t>9</w:t>
      </w:r>
      <w:r w:rsidR="00AF3556" w:rsidRPr="00CD513A">
        <w:rPr>
          <w:rFonts w:ascii="Calibri" w:eastAsia="Calibri" w:hAnsi="Calibri" w:cs="Arial"/>
          <w:sz w:val="22"/>
          <w:szCs w:val="22"/>
        </w:rPr>
        <w:t>. godine, ali u Europskoj uniji još ni</w:t>
      </w:r>
      <w:r w:rsidR="00AF3556">
        <w:rPr>
          <w:rFonts w:ascii="Calibri" w:eastAsia="Calibri" w:hAnsi="Calibri" w:cs="Arial"/>
          <w:sz w:val="22"/>
          <w:szCs w:val="22"/>
        </w:rPr>
        <w:t>su</w:t>
      </w:r>
      <w:r w:rsidR="00AF3556" w:rsidRPr="00CD513A">
        <w:rPr>
          <w:rFonts w:ascii="Calibri" w:eastAsia="Calibri" w:hAnsi="Calibri" w:cs="Arial"/>
          <w:sz w:val="22"/>
          <w:szCs w:val="22"/>
        </w:rPr>
        <w:t xml:space="preserve"> usvojen</w:t>
      </w:r>
      <w:r w:rsidR="00AF3556">
        <w:rPr>
          <w:rFonts w:ascii="Calibri" w:eastAsia="Calibri" w:hAnsi="Calibri" w:cs="Arial"/>
          <w:sz w:val="22"/>
          <w:szCs w:val="22"/>
        </w:rPr>
        <w:t>a</w:t>
      </w:r>
      <w:r w:rsidR="00AF3556" w:rsidRPr="00CD513A">
        <w:rPr>
          <w:rFonts w:ascii="Calibri" w:eastAsia="Calibri" w:hAnsi="Calibri" w:cs="Arial"/>
          <w:sz w:val="22"/>
          <w:szCs w:val="22"/>
        </w:rPr>
        <w:t>)</w:t>
      </w:r>
      <w:r w:rsidR="00AF3556">
        <w:rPr>
          <w:rFonts w:ascii="Calibri" w:eastAsia="Calibri" w:hAnsi="Calibri" w:cs="Arial"/>
          <w:sz w:val="22"/>
          <w:szCs w:val="22"/>
        </w:rPr>
        <w:t xml:space="preserve"> </w:t>
      </w:r>
      <w:r w:rsidR="00AF3556">
        <w:rPr>
          <w:rFonts w:ascii="Calibri" w:hAnsi="Calibri"/>
          <w:bCs/>
          <w:kern w:val="3"/>
          <w:sz w:val="22"/>
          <w:szCs w:val="22"/>
          <w:lang w:eastAsia="hr-HR"/>
        </w:rPr>
        <w:t>–</w:t>
      </w:r>
      <w:r w:rsidRPr="00CD513A">
        <w:rPr>
          <w:rFonts w:ascii="Calibri" w:hAnsi="Calibri"/>
          <w:bCs/>
          <w:kern w:val="3"/>
          <w:sz w:val="22"/>
          <w:szCs w:val="22"/>
          <w:lang w:eastAsia="hr-HR"/>
        </w:rPr>
        <w:t xml:space="preserve"> </w:t>
      </w:r>
      <w:r w:rsidR="00AF3556">
        <w:rPr>
          <w:rFonts w:ascii="Calibri" w:hAnsi="Calibri"/>
          <w:bCs/>
          <w:kern w:val="3"/>
          <w:sz w:val="22"/>
          <w:szCs w:val="22"/>
          <w:lang w:eastAsia="hr-HR"/>
        </w:rPr>
        <w:t>sadržavaju sljedeće izmjene i dopune:</w:t>
      </w:r>
    </w:p>
    <w:p w:rsidR="00D859DE" w:rsidRPr="00CD513A" w:rsidRDefault="00D859DE" w:rsidP="00D859DE">
      <w:pPr>
        <w:tabs>
          <w:tab w:val="left" w:pos="426"/>
        </w:tabs>
        <w:ind w:firstLine="709"/>
        <w:jc w:val="both"/>
        <w:rPr>
          <w:rFonts w:ascii="Calibri" w:eastAsia="Calibri" w:hAnsi="Calibri" w:cs="Arial"/>
          <w:sz w:val="22"/>
          <w:szCs w:val="22"/>
        </w:rPr>
      </w:pPr>
    </w:p>
    <w:p w:rsidR="00616FBA" w:rsidRPr="00361B04" w:rsidRDefault="00AF3556" w:rsidP="00361B04">
      <w:pPr>
        <w:pStyle w:val="ListParagraph"/>
        <w:ind w:left="1276" w:hanging="142"/>
        <w:jc w:val="both"/>
        <w:rPr>
          <w:rFonts w:asciiTheme="minorHAnsi" w:hAnsiTheme="minorHAnsi" w:cstheme="minorHAnsi"/>
          <w:color w:val="222222"/>
          <w:sz w:val="22"/>
          <w:szCs w:val="22"/>
        </w:rPr>
      </w:pPr>
      <w:r w:rsidRPr="00AF3556">
        <w:rPr>
          <w:rFonts w:asciiTheme="minorHAnsi" w:hAnsiTheme="minorHAnsi"/>
          <w:sz w:val="22"/>
          <w:szCs w:val="22"/>
          <w:lang w:val="hr-HR" w:eastAsia="hr-HR"/>
        </w:rPr>
        <w:t>•</w:t>
      </w:r>
      <w:r w:rsidRPr="00AF3556">
        <w:rPr>
          <w:rFonts w:asciiTheme="minorHAnsi" w:hAnsiTheme="minorHAnsi"/>
          <w:sz w:val="22"/>
          <w:szCs w:val="22"/>
          <w:lang w:val="hr-HR" w:eastAsia="hr-HR"/>
        </w:rPr>
        <w:tab/>
      </w:r>
      <w:r w:rsidRPr="003B6C33">
        <w:rPr>
          <w:rFonts w:asciiTheme="minorHAnsi" w:hAnsiTheme="minorHAnsi"/>
          <w:sz w:val="22"/>
          <w:szCs w:val="22"/>
          <w:lang w:val="hr-HR" w:eastAsia="hr-HR"/>
        </w:rPr>
        <w:t xml:space="preserve">MSFI </w:t>
      </w:r>
      <w:r w:rsidRPr="00D24328">
        <w:rPr>
          <w:rFonts w:asciiTheme="minorHAnsi" w:hAnsiTheme="minorHAnsi"/>
          <w:sz w:val="22"/>
          <w:szCs w:val="22"/>
          <w:lang w:val="hr-HR" w:eastAsia="hr-HR"/>
        </w:rPr>
        <w:t xml:space="preserve">3 </w:t>
      </w:r>
      <w:r w:rsidRPr="00361B04">
        <w:rPr>
          <w:rFonts w:asciiTheme="minorHAnsi" w:hAnsiTheme="minorHAnsi"/>
          <w:iCs/>
          <w:sz w:val="22"/>
          <w:szCs w:val="22"/>
          <w:lang w:val="hr-HR" w:eastAsia="hr-HR"/>
        </w:rPr>
        <w:t xml:space="preserve">Poslovne kombinacije </w:t>
      </w:r>
      <w:r w:rsidRPr="00D24328">
        <w:rPr>
          <w:rFonts w:asciiTheme="minorHAnsi" w:hAnsiTheme="minorHAnsi"/>
          <w:sz w:val="22"/>
          <w:szCs w:val="22"/>
          <w:lang w:val="hr-HR" w:eastAsia="hr-HR"/>
        </w:rPr>
        <w:t xml:space="preserve">i MSFI 11 </w:t>
      </w:r>
      <w:r w:rsidRPr="00361B04">
        <w:rPr>
          <w:rFonts w:asciiTheme="minorHAnsi" w:hAnsiTheme="minorHAnsi"/>
          <w:iCs/>
          <w:sz w:val="22"/>
          <w:szCs w:val="22"/>
          <w:lang w:val="hr-HR" w:eastAsia="hr-HR"/>
        </w:rPr>
        <w:t>Zajednički aranžmani</w:t>
      </w:r>
      <w:r w:rsidR="00C860EC">
        <w:rPr>
          <w:rFonts w:asciiTheme="minorHAnsi" w:hAnsiTheme="minorHAnsi"/>
          <w:i/>
          <w:iCs/>
          <w:sz w:val="22"/>
          <w:szCs w:val="22"/>
          <w:lang w:val="hr-HR" w:eastAsia="hr-HR"/>
        </w:rPr>
        <w:t xml:space="preserve"> </w:t>
      </w:r>
      <w:r w:rsidR="008112AB">
        <w:rPr>
          <w:rFonts w:asciiTheme="minorHAnsi" w:hAnsiTheme="minorHAnsi"/>
          <w:i/>
          <w:iCs/>
          <w:sz w:val="22"/>
          <w:szCs w:val="22"/>
          <w:lang w:val="hr-HR" w:eastAsia="hr-HR"/>
        </w:rPr>
        <w:t>–</w:t>
      </w:r>
      <w:r w:rsidR="00C860EC">
        <w:rPr>
          <w:rFonts w:asciiTheme="minorHAnsi" w:hAnsiTheme="minorHAnsi"/>
          <w:i/>
          <w:iCs/>
          <w:sz w:val="22"/>
          <w:szCs w:val="22"/>
          <w:lang w:val="hr-HR" w:eastAsia="hr-HR"/>
        </w:rPr>
        <w:t xml:space="preserve"> </w:t>
      </w:r>
      <w:r w:rsidR="008112AB" w:rsidRPr="00D24328">
        <w:rPr>
          <w:rFonts w:asciiTheme="minorHAnsi" w:hAnsiTheme="minorHAnsi"/>
          <w:iCs/>
          <w:sz w:val="22"/>
          <w:szCs w:val="22"/>
          <w:lang w:val="hr-HR" w:eastAsia="hr-HR"/>
        </w:rPr>
        <w:t>i</w:t>
      </w:r>
      <w:r w:rsidR="008112AB" w:rsidRPr="00361B04">
        <w:rPr>
          <w:rFonts w:asciiTheme="minorHAnsi" w:hAnsiTheme="minorHAnsi" w:cstheme="minorHAnsi"/>
          <w:color w:val="222222"/>
          <w:sz w:val="22"/>
          <w:szCs w:val="22"/>
        </w:rPr>
        <w:t xml:space="preserve">zmjene i dopune MSFI-ja 3 pojašnjavaju </w:t>
      </w:r>
      <w:r w:rsidR="00616FBA">
        <w:rPr>
          <w:rFonts w:asciiTheme="minorHAnsi" w:hAnsiTheme="minorHAnsi" w:cstheme="minorHAnsi"/>
          <w:color w:val="222222"/>
          <w:sz w:val="22"/>
          <w:szCs w:val="22"/>
        </w:rPr>
        <w:t>kako društvo prikazuje povećanje svog udjela u zajedničkom poslu, koji je  u skladu s definicijom posla</w:t>
      </w:r>
      <w:r w:rsidR="00D24328">
        <w:rPr>
          <w:rFonts w:asciiTheme="minorHAnsi" w:hAnsiTheme="minorHAnsi" w:cstheme="minorHAnsi"/>
          <w:color w:val="222222"/>
          <w:sz w:val="22"/>
          <w:szCs w:val="22"/>
        </w:rPr>
        <w:t>.</w:t>
      </w:r>
    </w:p>
    <w:p w:rsidR="00616FBA" w:rsidRPr="00361B04" w:rsidRDefault="00D24328" w:rsidP="00D902FF">
      <w:pPr>
        <w:pStyle w:val="ListParagraph"/>
        <w:numPr>
          <w:ilvl w:val="0"/>
          <w:numId w:val="19"/>
        </w:numPr>
        <w:tabs>
          <w:tab w:val="left" w:pos="1418"/>
        </w:tabs>
        <w:jc w:val="both"/>
        <w:rPr>
          <w:rFonts w:asciiTheme="minorHAnsi" w:eastAsia="PMingLiU" w:hAnsiTheme="minorHAnsi" w:cstheme="minorHAnsi"/>
          <w:sz w:val="22"/>
          <w:szCs w:val="22"/>
          <w:lang w:val="hr-HR" w:eastAsia="hr-HR" w:bidi="hr-HR"/>
        </w:rPr>
      </w:pPr>
      <w:r>
        <w:rPr>
          <w:rFonts w:asciiTheme="minorHAnsi" w:hAnsiTheme="minorHAnsi" w:cstheme="minorHAnsi"/>
          <w:color w:val="222222"/>
          <w:sz w:val="22"/>
          <w:szCs w:val="22"/>
        </w:rPr>
        <w:t>a</w:t>
      </w:r>
      <w:r w:rsidR="00616FBA">
        <w:rPr>
          <w:rFonts w:asciiTheme="minorHAnsi" w:hAnsiTheme="minorHAnsi" w:cstheme="minorHAnsi"/>
          <w:color w:val="222222"/>
          <w:sz w:val="22"/>
          <w:szCs w:val="22"/>
        </w:rPr>
        <w:t>ko neka strana održava (ili stječe) zajedničku kontrolu, tada se udio koji je prethodno bio u posjedu ne mjeri ponovno,</w:t>
      </w:r>
    </w:p>
    <w:p w:rsidR="00AF3556" w:rsidRDefault="00D24328" w:rsidP="00D902FF">
      <w:pPr>
        <w:pStyle w:val="ListParagraph"/>
        <w:numPr>
          <w:ilvl w:val="0"/>
          <w:numId w:val="19"/>
        </w:numPr>
        <w:tabs>
          <w:tab w:val="left" w:pos="1418"/>
        </w:tabs>
        <w:jc w:val="both"/>
        <w:rPr>
          <w:rFonts w:asciiTheme="minorHAnsi" w:eastAsia="PMingLiU" w:hAnsiTheme="minorHAnsi" w:cstheme="minorHAnsi"/>
          <w:color w:val="000000"/>
          <w:sz w:val="22"/>
          <w:szCs w:val="22"/>
          <w:lang w:val="hr-HR" w:eastAsia="hr-HR" w:bidi="hr-HR"/>
        </w:rPr>
      </w:pPr>
      <w:r>
        <w:rPr>
          <w:rFonts w:asciiTheme="minorHAnsi" w:hAnsiTheme="minorHAnsi" w:cstheme="minorHAnsi"/>
          <w:color w:val="222222"/>
          <w:sz w:val="22"/>
          <w:szCs w:val="22"/>
        </w:rPr>
        <w:t>a</w:t>
      </w:r>
      <w:r w:rsidR="00616FBA">
        <w:rPr>
          <w:rFonts w:asciiTheme="minorHAnsi" w:hAnsiTheme="minorHAnsi" w:cstheme="minorHAnsi"/>
          <w:color w:val="222222"/>
          <w:sz w:val="22"/>
          <w:szCs w:val="22"/>
        </w:rPr>
        <w:t>ko neka strana stječe kontrolu, tada ta transakcija predstavlja poslovnu kombinaciju ostvarenu u fazama, a strana koja stječe, ponovno mjeri udio</w:t>
      </w:r>
      <w:r w:rsidR="003D2E28">
        <w:rPr>
          <w:rFonts w:asciiTheme="minorHAnsi" w:hAnsiTheme="minorHAnsi" w:cstheme="minorHAnsi"/>
          <w:color w:val="222222"/>
          <w:sz w:val="22"/>
          <w:szCs w:val="22"/>
        </w:rPr>
        <w:t xml:space="preserve"> koji je prethodno bio u posjedu</w:t>
      </w:r>
      <w:r>
        <w:rPr>
          <w:rFonts w:asciiTheme="minorHAnsi" w:hAnsiTheme="minorHAnsi" w:cstheme="minorHAnsi"/>
          <w:color w:val="222222"/>
          <w:sz w:val="22"/>
          <w:szCs w:val="22"/>
        </w:rPr>
        <w:t>,</w:t>
      </w:r>
      <w:r w:rsidR="00616FBA">
        <w:rPr>
          <w:rFonts w:asciiTheme="minorHAnsi" w:hAnsiTheme="minorHAnsi" w:cstheme="minorHAnsi"/>
          <w:color w:val="222222"/>
          <w:sz w:val="22"/>
          <w:szCs w:val="22"/>
        </w:rPr>
        <w:t xml:space="preserve"> po fer vrijednosti</w:t>
      </w:r>
      <w:r w:rsidR="003D2E28">
        <w:rPr>
          <w:rFonts w:asciiTheme="minorHAnsi" w:eastAsia="PMingLiU" w:hAnsiTheme="minorHAnsi" w:cstheme="minorHAnsi"/>
          <w:color w:val="000000"/>
          <w:sz w:val="22"/>
          <w:szCs w:val="22"/>
          <w:lang w:val="hr-HR" w:eastAsia="hr-HR" w:bidi="hr-HR"/>
        </w:rPr>
        <w:t>.</w:t>
      </w:r>
    </w:p>
    <w:p w:rsidR="003D2E28" w:rsidRPr="00D24328" w:rsidRDefault="003D2E28" w:rsidP="00361B04">
      <w:pPr>
        <w:tabs>
          <w:tab w:val="left" w:pos="1418"/>
        </w:tabs>
        <w:ind w:left="1360"/>
        <w:jc w:val="both"/>
        <w:rPr>
          <w:rFonts w:asciiTheme="minorHAnsi" w:eastAsia="PMingLiU" w:hAnsiTheme="minorHAnsi" w:cstheme="minorHAnsi"/>
          <w:color w:val="000000"/>
          <w:sz w:val="22"/>
          <w:szCs w:val="22"/>
          <w:lang w:val="hr-HR" w:eastAsia="hr-HR" w:bidi="hr-HR"/>
        </w:rPr>
      </w:pPr>
    </w:p>
    <w:p w:rsidR="00AF3556" w:rsidRDefault="003D2E28" w:rsidP="00361B04">
      <w:pPr>
        <w:pStyle w:val="ListParagraph"/>
        <w:tabs>
          <w:tab w:val="left" w:pos="1134"/>
        </w:tabs>
        <w:ind w:left="1359" w:hanging="225"/>
        <w:jc w:val="both"/>
        <w:rPr>
          <w:rFonts w:asciiTheme="minorHAnsi" w:hAnsiTheme="minorHAnsi"/>
          <w:sz w:val="22"/>
          <w:szCs w:val="22"/>
          <w:lang w:val="hr-HR" w:eastAsia="hr-HR"/>
        </w:rPr>
      </w:pPr>
      <w:r w:rsidRPr="00AF3556">
        <w:rPr>
          <w:rFonts w:asciiTheme="minorHAnsi" w:hAnsiTheme="minorHAnsi"/>
          <w:sz w:val="22"/>
          <w:szCs w:val="22"/>
          <w:lang w:val="hr-HR" w:eastAsia="hr-HR"/>
        </w:rPr>
        <w:t>•</w:t>
      </w:r>
      <w:r w:rsidR="007B6195">
        <w:rPr>
          <w:rFonts w:asciiTheme="minorHAnsi" w:hAnsiTheme="minorHAnsi"/>
          <w:sz w:val="22"/>
          <w:szCs w:val="22"/>
          <w:lang w:val="hr-HR" w:eastAsia="hr-HR"/>
        </w:rPr>
        <w:t xml:space="preserve"> </w:t>
      </w:r>
      <w:r w:rsidRPr="003B6C33">
        <w:rPr>
          <w:rFonts w:asciiTheme="minorHAnsi" w:hAnsiTheme="minorHAnsi"/>
          <w:sz w:val="22"/>
          <w:szCs w:val="22"/>
          <w:lang w:val="hr-HR" w:eastAsia="hr-HR"/>
        </w:rPr>
        <w:t>M</w:t>
      </w:r>
      <w:r>
        <w:rPr>
          <w:rFonts w:asciiTheme="minorHAnsi" w:hAnsiTheme="minorHAnsi"/>
          <w:sz w:val="22"/>
          <w:szCs w:val="22"/>
          <w:lang w:val="hr-HR" w:eastAsia="hr-HR"/>
        </w:rPr>
        <w:t>RS 12 Porez</w:t>
      </w:r>
      <w:r w:rsidR="00AB1164">
        <w:rPr>
          <w:rFonts w:asciiTheme="minorHAnsi" w:hAnsiTheme="minorHAnsi"/>
          <w:sz w:val="22"/>
          <w:szCs w:val="22"/>
          <w:lang w:val="hr-HR" w:eastAsia="hr-HR"/>
        </w:rPr>
        <w:t>i</w:t>
      </w:r>
      <w:r>
        <w:rPr>
          <w:rFonts w:asciiTheme="minorHAnsi" w:hAnsiTheme="minorHAnsi"/>
          <w:sz w:val="22"/>
          <w:szCs w:val="22"/>
          <w:lang w:val="hr-HR" w:eastAsia="hr-HR"/>
        </w:rPr>
        <w:t xml:space="preserve"> na dobit</w:t>
      </w:r>
      <w:r w:rsidR="00AB1164">
        <w:rPr>
          <w:rFonts w:asciiTheme="minorHAnsi" w:hAnsiTheme="minorHAnsi"/>
          <w:sz w:val="22"/>
          <w:szCs w:val="22"/>
          <w:lang w:val="hr-HR" w:eastAsia="hr-HR"/>
        </w:rPr>
        <w:t xml:space="preserve"> – izmjene i dopune pojašnjavaju da se sve posljedice poreza na dobit po dividendama (uključujući plaćanja po financijskim instrumentima klasificiranim kao glavnica) dosljedno priznaju uz transakcije koje su generirale raspodjeljivu dobit – tj. </w:t>
      </w:r>
      <w:r w:rsidR="00D24328">
        <w:rPr>
          <w:rFonts w:asciiTheme="minorHAnsi" w:hAnsiTheme="minorHAnsi"/>
          <w:sz w:val="22"/>
          <w:szCs w:val="22"/>
          <w:lang w:val="hr-HR" w:eastAsia="hr-HR"/>
        </w:rPr>
        <w:t>u</w:t>
      </w:r>
      <w:r w:rsidR="00AB1164">
        <w:rPr>
          <w:rFonts w:asciiTheme="minorHAnsi" w:hAnsiTheme="minorHAnsi"/>
          <w:sz w:val="22"/>
          <w:szCs w:val="22"/>
          <w:lang w:val="hr-HR" w:eastAsia="hr-HR"/>
        </w:rPr>
        <w:t xml:space="preserve"> računu dobiti ili gubitka, ostaloj sveobuhvatnoj dobiti ili glavnici.</w:t>
      </w:r>
    </w:p>
    <w:p w:rsidR="007B6195" w:rsidRDefault="007B6195" w:rsidP="00361B04">
      <w:pPr>
        <w:pStyle w:val="ListParagraph"/>
        <w:tabs>
          <w:tab w:val="left" w:pos="1134"/>
        </w:tabs>
        <w:ind w:left="1359" w:hanging="225"/>
        <w:jc w:val="both"/>
        <w:rPr>
          <w:rFonts w:asciiTheme="minorHAnsi" w:eastAsia="PMingLiU" w:hAnsiTheme="minorHAnsi" w:cs="Arial"/>
          <w:color w:val="000000"/>
          <w:sz w:val="22"/>
          <w:szCs w:val="22"/>
          <w:lang w:val="hr-HR" w:eastAsia="hr-HR" w:bidi="hr-HR"/>
        </w:rPr>
      </w:pPr>
    </w:p>
    <w:p w:rsidR="00AF3556" w:rsidRDefault="007B6195" w:rsidP="00361B04">
      <w:pPr>
        <w:pStyle w:val="ListParagraph"/>
        <w:tabs>
          <w:tab w:val="left" w:pos="426"/>
        </w:tabs>
        <w:ind w:left="1359" w:hanging="225"/>
        <w:jc w:val="both"/>
        <w:rPr>
          <w:rFonts w:asciiTheme="minorHAnsi" w:hAnsiTheme="minorHAnsi"/>
          <w:sz w:val="22"/>
          <w:szCs w:val="22"/>
          <w:lang w:val="hr-HR" w:eastAsia="hr-HR"/>
        </w:rPr>
      </w:pPr>
      <w:r w:rsidRPr="00AF3556">
        <w:rPr>
          <w:rFonts w:asciiTheme="minorHAnsi" w:hAnsiTheme="minorHAnsi"/>
          <w:sz w:val="22"/>
          <w:szCs w:val="22"/>
          <w:lang w:val="hr-HR" w:eastAsia="hr-HR"/>
        </w:rPr>
        <w:t>•</w:t>
      </w:r>
      <w:r>
        <w:rPr>
          <w:rFonts w:asciiTheme="minorHAnsi" w:hAnsiTheme="minorHAnsi"/>
          <w:sz w:val="22"/>
          <w:szCs w:val="22"/>
          <w:lang w:val="hr-HR" w:eastAsia="hr-HR"/>
        </w:rPr>
        <w:t xml:space="preserve"> </w:t>
      </w:r>
      <w:r w:rsidRPr="003B6C33">
        <w:rPr>
          <w:rFonts w:asciiTheme="minorHAnsi" w:hAnsiTheme="minorHAnsi"/>
          <w:sz w:val="22"/>
          <w:szCs w:val="22"/>
          <w:lang w:val="hr-HR" w:eastAsia="hr-HR"/>
        </w:rPr>
        <w:t>M</w:t>
      </w:r>
      <w:r>
        <w:rPr>
          <w:rFonts w:asciiTheme="minorHAnsi" w:hAnsiTheme="minorHAnsi"/>
          <w:sz w:val="22"/>
          <w:szCs w:val="22"/>
          <w:lang w:val="hr-HR" w:eastAsia="hr-HR"/>
        </w:rPr>
        <w:t xml:space="preserve">RS 23 Troškovi posudbe – izmjene i dopune </w:t>
      </w:r>
      <w:r w:rsidR="00413FE1">
        <w:rPr>
          <w:rFonts w:asciiTheme="minorHAnsi" w:hAnsiTheme="minorHAnsi"/>
          <w:sz w:val="22"/>
          <w:szCs w:val="22"/>
          <w:lang w:val="hr-HR" w:eastAsia="hr-HR"/>
        </w:rPr>
        <w:t>daju objašnjenje</w:t>
      </w:r>
      <w:r>
        <w:rPr>
          <w:rFonts w:asciiTheme="minorHAnsi" w:hAnsiTheme="minorHAnsi"/>
          <w:sz w:val="22"/>
          <w:szCs w:val="22"/>
          <w:lang w:val="hr-HR" w:eastAsia="hr-HR"/>
        </w:rPr>
        <w:t xml:space="preserve"> </w:t>
      </w:r>
      <w:r w:rsidR="00413FE1">
        <w:rPr>
          <w:rFonts w:asciiTheme="minorHAnsi" w:hAnsiTheme="minorHAnsi"/>
          <w:sz w:val="22"/>
          <w:szCs w:val="22"/>
          <w:lang w:val="hr-HR" w:eastAsia="hr-HR"/>
        </w:rPr>
        <w:t xml:space="preserve">troškova posudbe koji ispunjavaju uvjete za kapitalizaciju – pojašnjavajući </w:t>
      </w:r>
      <w:r>
        <w:rPr>
          <w:rFonts w:asciiTheme="minorHAnsi" w:hAnsiTheme="minorHAnsi"/>
          <w:sz w:val="22"/>
          <w:szCs w:val="22"/>
          <w:lang w:val="hr-HR" w:eastAsia="hr-HR"/>
        </w:rPr>
        <w:t>da opći skup zajmova korištenih za izračunavanje prihvatljivih troškova posudbe</w:t>
      </w:r>
      <w:r w:rsidR="00413FE1">
        <w:rPr>
          <w:rFonts w:asciiTheme="minorHAnsi" w:hAnsiTheme="minorHAnsi"/>
          <w:sz w:val="22"/>
          <w:szCs w:val="22"/>
          <w:lang w:val="hr-HR" w:eastAsia="hr-HR"/>
        </w:rPr>
        <w:t xml:space="preserve"> </w:t>
      </w:r>
      <w:r>
        <w:rPr>
          <w:rFonts w:asciiTheme="minorHAnsi" w:hAnsiTheme="minorHAnsi"/>
          <w:sz w:val="22"/>
          <w:szCs w:val="22"/>
          <w:lang w:val="hr-HR" w:eastAsia="hr-HR"/>
        </w:rPr>
        <w:t>isključ</w:t>
      </w:r>
      <w:r w:rsidR="00413FE1">
        <w:rPr>
          <w:rFonts w:asciiTheme="minorHAnsi" w:hAnsiTheme="minorHAnsi"/>
          <w:sz w:val="22"/>
          <w:szCs w:val="22"/>
          <w:lang w:val="hr-HR" w:eastAsia="hr-HR"/>
        </w:rPr>
        <w:t>uje</w:t>
      </w:r>
      <w:r>
        <w:rPr>
          <w:rFonts w:asciiTheme="minorHAnsi" w:hAnsiTheme="minorHAnsi"/>
          <w:sz w:val="22"/>
          <w:szCs w:val="22"/>
          <w:lang w:val="hr-HR" w:eastAsia="hr-HR"/>
        </w:rPr>
        <w:t xml:space="preserve"> samo </w:t>
      </w:r>
      <w:r w:rsidR="00CB1906">
        <w:rPr>
          <w:rFonts w:asciiTheme="minorHAnsi" w:hAnsiTheme="minorHAnsi"/>
          <w:sz w:val="22"/>
          <w:szCs w:val="22"/>
          <w:lang w:val="hr-HR" w:eastAsia="hr-HR"/>
        </w:rPr>
        <w:t xml:space="preserve">posudbe </w:t>
      </w:r>
      <w:r>
        <w:rPr>
          <w:rFonts w:asciiTheme="minorHAnsi" w:hAnsiTheme="minorHAnsi"/>
          <w:sz w:val="22"/>
          <w:szCs w:val="22"/>
          <w:lang w:val="hr-HR" w:eastAsia="hr-HR"/>
        </w:rPr>
        <w:t xml:space="preserve">kojima se izričito financira kvalificirana imovina koja je još uvijek u fazi razvoja ili izgradnje. Posudbe koje su bile namijenjene za posebno financiranje kvalificirane imovine, koja je sada spremna za namjeravanu upotrebu ili prodaju – ili bilo koja nekvalificirana imovina – uključene su u taj opći skup. </w:t>
      </w:r>
    </w:p>
    <w:p w:rsidR="007B6195" w:rsidRDefault="007B6195" w:rsidP="00361B04">
      <w:pPr>
        <w:pStyle w:val="ListParagraph"/>
        <w:tabs>
          <w:tab w:val="left" w:pos="426"/>
        </w:tabs>
        <w:ind w:left="1359" w:hanging="225"/>
        <w:jc w:val="both"/>
        <w:rPr>
          <w:rFonts w:asciiTheme="minorHAnsi" w:eastAsia="PMingLiU" w:hAnsiTheme="minorHAnsi" w:cs="Arial"/>
          <w:color w:val="000000"/>
          <w:sz w:val="22"/>
          <w:szCs w:val="22"/>
          <w:lang w:val="hr-HR" w:eastAsia="hr-HR" w:bidi="hr-HR"/>
        </w:rPr>
      </w:pPr>
      <w:r>
        <w:rPr>
          <w:rFonts w:asciiTheme="minorHAnsi" w:hAnsiTheme="minorHAnsi"/>
          <w:sz w:val="22"/>
          <w:szCs w:val="22"/>
          <w:lang w:val="hr-HR" w:eastAsia="hr-HR"/>
        </w:rPr>
        <w:t xml:space="preserve">    Budući da troškovi retrospektivne primjene mogu nadmašiti koristi, promjene se primjenjuju prospektivno na troškove posudbe nastale na dan ili nakon datuma na koji  je subjekt usvojio izmjene i dopune.</w:t>
      </w:r>
    </w:p>
    <w:p w:rsidR="00AF3556" w:rsidRDefault="00AF3556" w:rsidP="00361B04">
      <w:pPr>
        <w:pStyle w:val="ListParagraph"/>
        <w:tabs>
          <w:tab w:val="left" w:pos="426"/>
        </w:tabs>
        <w:ind w:firstLine="273"/>
        <w:jc w:val="both"/>
        <w:rPr>
          <w:rFonts w:asciiTheme="minorHAnsi" w:eastAsia="PMingLiU" w:hAnsiTheme="minorHAnsi" w:cs="Arial"/>
          <w:color w:val="000000"/>
          <w:sz w:val="22"/>
          <w:szCs w:val="22"/>
          <w:lang w:val="hr-HR" w:eastAsia="hr-HR" w:bidi="hr-HR"/>
        </w:rPr>
      </w:pPr>
    </w:p>
    <w:p w:rsidR="008249F9" w:rsidRDefault="008249F9" w:rsidP="00447AB8">
      <w:pPr>
        <w:pStyle w:val="ListParagraph"/>
        <w:tabs>
          <w:tab w:val="left" w:pos="709"/>
        </w:tabs>
        <w:ind w:left="1080"/>
        <w:jc w:val="both"/>
        <w:rPr>
          <w:rFonts w:asciiTheme="minorHAnsi" w:eastAsia="Calibri" w:hAnsiTheme="minorHAnsi" w:cs="Arial"/>
          <w:sz w:val="22"/>
          <w:szCs w:val="22"/>
          <w:lang w:val="hr-HR"/>
        </w:rPr>
      </w:pPr>
    </w:p>
    <w:p w:rsidR="00D24328" w:rsidRDefault="00D24328" w:rsidP="00447AB8">
      <w:pPr>
        <w:pStyle w:val="ListParagraph"/>
        <w:tabs>
          <w:tab w:val="left" w:pos="709"/>
        </w:tabs>
        <w:ind w:left="1080"/>
        <w:jc w:val="both"/>
        <w:rPr>
          <w:rFonts w:asciiTheme="minorHAnsi" w:eastAsia="Calibri" w:hAnsiTheme="minorHAnsi" w:cs="Arial"/>
          <w:sz w:val="22"/>
          <w:szCs w:val="22"/>
          <w:lang w:val="hr-HR"/>
        </w:rPr>
      </w:pPr>
    </w:p>
    <w:p w:rsidR="00D24328" w:rsidRDefault="00D24328" w:rsidP="00447AB8">
      <w:pPr>
        <w:pStyle w:val="ListParagraph"/>
        <w:tabs>
          <w:tab w:val="left" w:pos="709"/>
        </w:tabs>
        <w:ind w:left="1080"/>
        <w:jc w:val="both"/>
        <w:rPr>
          <w:rFonts w:asciiTheme="minorHAnsi" w:eastAsia="Calibri" w:hAnsiTheme="minorHAnsi" w:cs="Arial"/>
          <w:sz w:val="22"/>
          <w:szCs w:val="22"/>
          <w:lang w:val="hr-HR"/>
        </w:rPr>
        <w:sectPr w:rsidR="00D24328" w:rsidSect="000D6913">
          <w:footerReference w:type="default" r:id="rId123"/>
          <w:pgSz w:w="11907" w:h="16840" w:code="9"/>
          <w:pgMar w:top="1418" w:right="1134" w:bottom="1134" w:left="1418" w:header="851" w:footer="851" w:gutter="0"/>
          <w:cols w:space="720"/>
          <w:noEndnote/>
        </w:sectPr>
      </w:pPr>
    </w:p>
    <w:p w:rsidR="00885D00" w:rsidRDefault="00885D00" w:rsidP="005D12B5">
      <w:pPr>
        <w:pStyle w:val="T1"/>
        <w:tabs>
          <w:tab w:val="left" w:pos="142"/>
          <w:tab w:val="left" w:pos="567"/>
        </w:tabs>
        <w:spacing w:before="0" w:after="0" w:line="240" w:lineRule="auto"/>
        <w:rPr>
          <w:rFonts w:asciiTheme="minorHAnsi" w:hAnsiTheme="minorHAnsi" w:cs="Arial"/>
          <w:sz w:val="22"/>
          <w:szCs w:val="22"/>
          <w:lang w:val="hr-HR"/>
        </w:rPr>
      </w:pPr>
    </w:p>
    <w:p w:rsidR="006D0890" w:rsidRPr="005D12B5" w:rsidRDefault="006D0890" w:rsidP="005D12B5">
      <w:pPr>
        <w:pStyle w:val="T1"/>
        <w:tabs>
          <w:tab w:val="left" w:pos="142"/>
          <w:tab w:val="left" w:pos="567"/>
        </w:tabs>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w:t>
      </w:r>
      <w:r w:rsidRPr="005D12B5">
        <w:rPr>
          <w:rFonts w:asciiTheme="minorHAnsi" w:hAnsiTheme="minorHAnsi" w:cs="Arial"/>
          <w:sz w:val="22"/>
          <w:szCs w:val="22"/>
          <w:lang w:val="hr-HR"/>
        </w:rPr>
        <w:tab/>
        <w:t>Prihodi od kamata</w:t>
      </w:r>
    </w:p>
    <w:p w:rsidR="00D01DFD" w:rsidRDefault="00D01DFD" w:rsidP="00D01DFD">
      <w:pPr>
        <w:pStyle w:val="T1"/>
        <w:spacing w:before="0" w:after="0" w:line="240" w:lineRule="auto"/>
        <w:rPr>
          <w:rFonts w:asciiTheme="minorHAnsi" w:hAnsiTheme="minorHAnsi" w:cs="Arial"/>
          <w:b w:val="0"/>
          <w:bCs w:val="0"/>
          <w:sz w:val="22"/>
          <w:szCs w:val="22"/>
          <w:lang w:val="hr-HR"/>
        </w:rPr>
      </w:pPr>
    </w:p>
    <w:p w:rsidR="006D0890" w:rsidRPr="00D01DFD" w:rsidRDefault="006D0890" w:rsidP="00D01DFD">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Prihodi od kamata po korisnicima:</w:t>
      </w:r>
    </w:p>
    <w:tbl>
      <w:tblPr>
        <w:tblW w:w="5000" w:type="pct"/>
        <w:tblLayout w:type="fixed"/>
        <w:tblCellMar>
          <w:right w:w="113" w:type="dxa"/>
        </w:tblCellMar>
        <w:tblLook w:val="0000" w:firstRow="0" w:lastRow="0" w:firstColumn="0" w:lastColumn="0" w:noHBand="0" w:noVBand="0"/>
      </w:tblPr>
      <w:tblGrid>
        <w:gridCol w:w="3827"/>
        <w:gridCol w:w="1381"/>
        <w:gridCol w:w="1383"/>
        <w:gridCol w:w="1383"/>
        <w:gridCol w:w="1381"/>
      </w:tblGrid>
      <w:tr w:rsidR="00833713" w:rsidRPr="00E54240" w:rsidTr="004B06E1">
        <w:trPr>
          <w:trHeight w:val="225"/>
        </w:trPr>
        <w:tc>
          <w:tcPr>
            <w:tcW w:w="2045" w:type="pct"/>
          </w:tcPr>
          <w:p w:rsidR="00833713" w:rsidRPr="005D12B5" w:rsidRDefault="00833713">
            <w:pPr>
              <w:tabs>
                <w:tab w:val="left" w:pos="-720"/>
              </w:tabs>
              <w:suppressAutoHyphens/>
              <w:ind w:right="4144"/>
              <w:jc w:val="right"/>
              <w:rPr>
                <w:rFonts w:asciiTheme="minorHAnsi" w:hAnsiTheme="minorHAnsi" w:cs="Arial"/>
                <w:sz w:val="22"/>
                <w:szCs w:val="22"/>
                <w:lang w:val="hr-HR"/>
              </w:rPr>
            </w:pPr>
          </w:p>
        </w:tc>
        <w:tc>
          <w:tcPr>
            <w:tcW w:w="1477" w:type="pct"/>
            <w:gridSpan w:val="2"/>
          </w:tcPr>
          <w:p w:rsidR="00833713" w:rsidRPr="005D12B5" w:rsidRDefault="00833713" w:rsidP="005D12B5">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Grupa</w:t>
            </w:r>
          </w:p>
        </w:tc>
        <w:tc>
          <w:tcPr>
            <w:tcW w:w="1477" w:type="pct"/>
            <w:gridSpan w:val="2"/>
            <w:vAlign w:val="bottom"/>
          </w:tcPr>
          <w:p w:rsidR="00833713" w:rsidRPr="005D12B5" w:rsidRDefault="00833713" w:rsidP="005D12B5">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Banka</w:t>
            </w:r>
          </w:p>
        </w:tc>
      </w:tr>
      <w:tr w:rsidR="00AA3823" w:rsidRPr="00E54240" w:rsidTr="004B06E1">
        <w:trPr>
          <w:trHeight w:val="225"/>
        </w:trPr>
        <w:tc>
          <w:tcPr>
            <w:tcW w:w="2045" w:type="pct"/>
          </w:tcPr>
          <w:p w:rsidR="00AA3823" w:rsidRPr="005D12B5" w:rsidRDefault="00AA3823" w:rsidP="00AA3823">
            <w:pPr>
              <w:tabs>
                <w:tab w:val="left" w:pos="-720"/>
              </w:tabs>
              <w:suppressAutoHyphens/>
              <w:ind w:right="4144"/>
              <w:jc w:val="right"/>
              <w:rPr>
                <w:rFonts w:asciiTheme="minorHAnsi" w:hAnsiTheme="minorHAnsi" w:cs="Arial"/>
                <w:sz w:val="22"/>
                <w:szCs w:val="22"/>
                <w:lang w:val="hr-HR"/>
              </w:rPr>
            </w:pPr>
          </w:p>
        </w:tc>
        <w:tc>
          <w:tcPr>
            <w:tcW w:w="738" w:type="pct"/>
            <w:vAlign w:val="bottom"/>
          </w:tcPr>
          <w:p w:rsidR="00AA3823" w:rsidRPr="005D12B5" w:rsidRDefault="00AA3823" w:rsidP="00AA3823">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739" w:type="pct"/>
            <w:vAlign w:val="bottom"/>
          </w:tcPr>
          <w:p w:rsidR="00AA3823" w:rsidRPr="005D12B5" w:rsidRDefault="00AA3823" w:rsidP="00AA3823">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c>
          <w:tcPr>
            <w:tcW w:w="739" w:type="pct"/>
            <w:vAlign w:val="bottom"/>
          </w:tcPr>
          <w:p w:rsidR="00AA3823" w:rsidRPr="005D12B5" w:rsidRDefault="00AA3823" w:rsidP="00AA3823">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738" w:type="pct"/>
            <w:vAlign w:val="bottom"/>
          </w:tcPr>
          <w:p w:rsidR="00AA3823" w:rsidRPr="005D12B5" w:rsidRDefault="00AA3823" w:rsidP="00AA3823">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r>
      <w:tr w:rsidR="00AA3823" w:rsidRPr="00E54240" w:rsidTr="004B06E1">
        <w:trPr>
          <w:trHeight w:val="187"/>
        </w:trPr>
        <w:tc>
          <w:tcPr>
            <w:tcW w:w="2045" w:type="pct"/>
          </w:tcPr>
          <w:p w:rsidR="00AA3823" w:rsidRPr="005D12B5" w:rsidRDefault="00AA3823" w:rsidP="00AA3823">
            <w:pPr>
              <w:tabs>
                <w:tab w:val="left" w:pos="-720"/>
              </w:tabs>
              <w:suppressAutoHyphens/>
              <w:ind w:right="4144"/>
              <w:jc w:val="right"/>
              <w:rPr>
                <w:rFonts w:asciiTheme="minorHAnsi" w:hAnsiTheme="minorHAnsi" w:cs="Arial"/>
                <w:sz w:val="22"/>
                <w:szCs w:val="22"/>
                <w:lang w:val="hr-HR"/>
              </w:rPr>
            </w:pPr>
          </w:p>
        </w:tc>
        <w:tc>
          <w:tcPr>
            <w:tcW w:w="738" w:type="pct"/>
          </w:tcPr>
          <w:p w:rsidR="00AA3823" w:rsidRPr="005D12B5" w:rsidRDefault="00AA3823" w:rsidP="00AA3823">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39" w:type="pct"/>
          </w:tcPr>
          <w:p w:rsidR="00AA3823" w:rsidRPr="005D12B5" w:rsidRDefault="00AA3823" w:rsidP="00AA3823">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39" w:type="pct"/>
          </w:tcPr>
          <w:p w:rsidR="00AA3823" w:rsidRPr="005D12B5" w:rsidRDefault="00AA3823" w:rsidP="00AA3823">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38" w:type="pct"/>
          </w:tcPr>
          <w:p w:rsidR="00AA3823" w:rsidRPr="005D12B5" w:rsidRDefault="00AA3823" w:rsidP="00AA3823">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r>
      <w:tr w:rsidR="00AA3823" w:rsidRPr="00E54240" w:rsidTr="004B06E1">
        <w:trPr>
          <w:trHeight w:val="187"/>
        </w:trPr>
        <w:tc>
          <w:tcPr>
            <w:tcW w:w="2045" w:type="pct"/>
          </w:tcPr>
          <w:p w:rsidR="00AA3823" w:rsidRPr="005D12B5" w:rsidRDefault="00AA3823" w:rsidP="00AA3823">
            <w:pPr>
              <w:tabs>
                <w:tab w:val="left" w:pos="-720"/>
              </w:tabs>
              <w:suppressAutoHyphens/>
              <w:ind w:right="4144"/>
              <w:jc w:val="right"/>
              <w:rPr>
                <w:rFonts w:asciiTheme="minorHAnsi" w:hAnsiTheme="minorHAnsi" w:cs="Arial"/>
                <w:sz w:val="22"/>
                <w:szCs w:val="22"/>
                <w:lang w:val="hr-HR"/>
              </w:rPr>
            </w:pPr>
          </w:p>
        </w:tc>
        <w:tc>
          <w:tcPr>
            <w:tcW w:w="738" w:type="pct"/>
          </w:tcPr>
          <w:p w:rsidR="00AA3823" w:rsidRPr="005D12B5" w:rsidRDefault="00AA3823" w:rsidP="00AA3823">
            <w:pPr>
              <w:suppressAutoHyphens/>
              <w:jc w:val="right"/>
              <w:rPr>
                <w:rFonts w:asciiTheme="minorHAnsi" w:hAnsiTheme="minorHAnsi" w:cs="Arial"/>
                <w:b/>
                <w:sz w:val="22"/>
                <w:szCs w:val="22"/>
                <w:lang w:val="hr-HR"/>
              </w:rPr>
            </w:pPr>
          </w:p>
        </w:tc>
        <w:tc>
          <w:tcPr>
            <w:tcW w:w="739" w:type="pct"/>
          </w:tcPr>
          <w:p w:rsidR="00AA3823" w:rsidRPr="005D12B5" w:rsidRDefault="00AA3823" w:rsidP="00AA3823">
            <w:pPr>
              <w:suppressAutoHyphens/>
              <w:jc w:val="right"/>
              <w:rPr>
                <w:rFonts w:asciiTheme="minorHAnsi" w:hAnsiTheme="minorHAnsi" w:cs="Arial"/>
                <w:b/>
                <w:sz w:val="22"/>
                <w:szCs w:val="22"/>
                <w:lang w:val="hr-HR"/>
              </w:rPr>
            </w:pPr>
          </w:p>
        </w:tc>
        <w:tc>
          <w:tcPr>
            <w:tcW w:w="739" w:type="pct"/>
          </w:tcPr>
          <w:p w:rsidR="00AA3823" w:rsidRPr="005D12B5" w:rsidRDefault="00AA3823" w:rsidP="00AA3823">
            <w:pPr>
              <w:suppressAutoHyphens/>
              <w:jc w:val="right"/>
              <w:rPr>
                <w:rFonts w:asciiTheme="minorHAnsi" w:hAnsiTheme="minorHAnsi" w:cs="Arial"/>
                <w:b/>
                <w:sz w:val="22"/>
                <w:szCs w:val="22"/>
                <w:lang w:val="hr-HR"/>
              </w:rPr>
            </w:pPr>
          </w:p>
        </w:tc>
        <w:tc>
          <w:tcPr>
            <w:tcW w:w="738" w:type="pct"/>
          </w:tcPr>
          <w:p w:rsidR="00AA3823" w:rsidRPr="005D12B5" w:rsidRDefault="00AA3823" w:rsidP="00AA3823">
            <w:pPr>
              <w:suppressAutoHyphens/>
              <w:jc w:val="right"/>
              <w:rPr>
                <w:rFonts w:asciiTheme="minorHAnsi" w:hAnsiTheme="minorHAnsi" w:cs="Arial"/>
                <w:b/>
                <w:sz w:val="22"/>
                <w:szCs w:val="22"/>
                <w:lang w:val="hr-HR"/>
              </w:rPr>
            </w:pPr>
          </w:p>
        </w:tc>
      </w:tr>
      <w:tr w:rsidR="00791772" w:rsidRPr="00E54240" w:rsidTr="00AA3823">
        <w:tc>
          <w:tcPr>
            <w:tcW w:w="2045" w:type="pct"/>
          </w:tcPr>
          <w:p w:rsidR="00791772" w:rsidRPr="005D12B5" w:rsidRDefault="00791772" w:rsidP="00791772">
            <w:pPr>
              <w:pStyle w:val="TT"/>
              <w:spacing w:line="240" w:lineRule="auto"/>
              <w:rPr>
                <w:rFonts w:asciiTheme="minorHAnsi" w:hAnsiTheme="minorHAnsi" w:cs="Arial"/>
                <w:sz w:val="22"/>
                <w:szCs w:val="22"/>
                <w:lang w:val="hr-HR"/>
              </w:rPr>
            </w:pPr>
            <w:r w:rsidRPr="005D12B5">
              <w:rPr>
                <w:rFonts w:asciiTheme="minorHAnsi" w:hAnsiTheme="minorHAnsi" w:cs="Arial"/>
                <w:sz w:val="22"/>
                <w:szCs w:val="22"/>
                <w:lang w:val="hr-HR"/>
              </w:rPr>
              <w:t>Javni sektor</w:t>
            </w:r>
          </w:p>
        </w:tc>
        <w:tc>
          <w:tcPr>
            <w:tcW w:w="738" w:type="pct"/>
            <w:tcBorders>
              <w:top w:val="nil"/>
              <w:left w:val="nil"/>
              <w:bottom w:val="nil"/>
              <w:right w:val="nil"/>
            </w:tcBorders>
            <w:shd w:val="clear" w:color="auto" w:fill="auto"/>
            <w:vAlign w:val="center"/>
          </w:tcPr>
          <w:p w:rsidR="00791772" w:rsidRPr="005D12B5" w:rsidRDefault="00791772" w:rsidP="00791772">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113.744</w:t>
            </w:r>
          </w:p>
        </w:tc>
        <w:tc>
          <w:tcPr>
            <w:tcW w:w="739" w:type="pct"/>
            <w:tcBorders>
              <w:top w:val="nil"/>
              <w:left w:val="nil"/>
              <w:bottom w:val="nil"/>
              <w:right w:val="nil"/>
            </w:tcBorders>
            <w:shd w:val="clear" w:color="auto" w:fill="auto"/>
            <w:vAlign w:val="center"/>
          </w:tcPr>
          <w:p w:rsidR="00791772" w:rsidRPr="005D12B5" w:rsidRDefault="00791772" w:rsidP="00791772">
            <w:pPr>
              <w:pStyle w:val="TT"/>
              <w:spacing w:line="240" w:lineRule="auto"/>
              <w:jc w:val="right"/>
              <w:rPr>
                <w:rFonts w:asciiTheme="minorHAnsi" w:hAnsiTheme="minorHAnsi" w:cs="Arial"/>
                <w:sz w:val="22"/>
                <w:szCs w:val="22"/>
                <w:lang w:val="hr-HR"/>
              </w:rPr>
            </w:pPr>
            <w:r>
              <w:rPr>
                <w:rFonts w:ascii="Calibri" w:hAnsi="Calibri"/>
                <w:color w:val="000000"/>
                <w:sz w:val="22"/>
                <w:szCs w:val="22"/>
              </w:rPr>
              <w:t>118.604</w:t>
            </w:r>
          </w:p>
        </w:tc>
        <w:tc>
          <w:tcPr>
            <w:tcW w:w="739" w:type="pct"/>
            <w:tcBorders>
              <w:top w:val="nil"/>
              <w:left w:val="nil"/>
              <w:bottom w:val="nil"/>
              <w:right w:val="nil"/>
            </w:tcBorders>
            <w:shd w:val="clear" w:color="auto" w:fill="auto"/>
            <w:vAlign w:val="center"/>
          </w:tcPr>
          <w:p w:rsidR="00791772" w:rsidRPr="005D12B5" w:rsidRDefault="00791772" w:rsidP="00791772">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112.117</w:t>
            </w:r>
          </w:p>
        </w:tc>
        <w:tc>
          <w:tcPr>
            <w:tcW w:w="738" w:type="pct"/>
            <w:tcBorders>
              <w:top w:val="nil"/>
              <w:left w:val="nil"/>
              <w:bottom w:val="nil"/>
              <w:right w:val="nil"/>
            </w:tcBorders>
            <w:shd w:val="clear" w:color="auto" w:fill="auto"/>
            <w:vAlign w:val="center"/>
          </w:tcPr>
          <w:p w:rsidR="00791772" w:rsidRPr="005D12B5" w:rsidRDefault="00791772" w:rsidP="00791772">
            <w:pPr>
              <w:pStyle w:val="TT"/>
              <w:spacing w:line="240" w:lineRule="auto"/>
              <w:jc w:val="right"/>
              <w:rPr>
                <w:rFonts w:asciiTheme="minorHAnsi" w:hAnsiTheme="minorHAnsi" w:cs="Arial"/>
                <w:sz w:val="22"/>
                <w:szCs w:val="22"/>
                <w:lang w:val="hr-HR"/>
              </w:rPr>
            </w:pPr>
            <w:r>
              <w:rPr>
                <w:rFonts w:ascii="Calibri" w:hAnsi="Calibri"/>
                <w:color w:val="000000"/>
                <w:sz w:val="22"/>
                <w:szCs w:val="22"/>
              </w:rPr>
              <w:t>117.020</w:t>
            </w:r>
          </w:p>
        </w:tc>
      </w:tr>
      <w:tr w:rsidR="00791772" w:rsidRPr="00E54240" w:rsidTr="00AA3823">
        <w:tc>
          <w:tcPr>
            <w:tcW w:w="2045" w:type="pct"/>
          </w:tcPr>
          <w:p w:rsidR="00791772" w:rsidRPr="005D12B5" w:rsidRDefault="00791772" w:rsidP="00791772">
            <w:pPr>
              <w:pStyle w:val="TT"/>
              <w:spacing w:line="240" w:lineRule="auto"/>
              <w:rPr>
                <w:rFonts w:asciiTheme="minorHAnsi" w:hAnsiTheme="minorHAnsi" w:cs="Arial"/>
                <w:sz w:val="22"/>
                <w:szCs w:val="22"/>
                <w:lang w:val="hr-HR"/>
              </w:rPr>
            </w:pPr>
            <w:r w:rsidRPr="005D12B5">
              <w:rPr>
                <w:rFonts w:asciiTheme="minorHAnsi" w:hAnsiTheme="minorHAnsi" w:cs="Arial"/>
                <w:sz w:val="22"/>
                <w:szCs w:val="22"/>
                <w:lang w:val="hr-HR"/>
              </w:rPr>
              <w:t>Državna trgovačka društva</w:t>
            </w:r>
          </w:p>
        </w:tc>
        <w:tc>
          <w:tcPr>
            <w:tcW w:w="738" w:type="pct"/>
            <w:tcBorders>
              <w:top w:val="nil"/>
              <w:left w:val="nil"/>
              <w:bottom w:val="nil"/>
              <w:right w:val="nil"/>
            </w:tcBorders>
            <w:shd w:val="clear" w:color="auto" w:fill="auto"/>
            <w:vAlign w:val="center"/>
          </w:tcPr>
          <w:p w:rsidR="00791772" w:rsidRPr="005D12B5" w:rsidRDefault="00791772" w:rsidP="00791772">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51.300</w:t>
            </w:r>
          </w:p>
        </w:tc>
        <w:tc>
          <w:tcPr>
            <w:tcW w:w="739" w:type="pct"/>
            <w:tcBorders>
              <w:top w:val="nil"/>
              <w:left w:val="nil"/>
              <w:bottom w:val="nil"/>
              <w:right w:val="nil"/>
            </w:tcBorders>
            <w:shd w:val="clear" w:color="auto" w:fill="auto"/>
            <w:vAlign w:val="center"/>
          </w:tcPr>
          <w:p w:rsidR="00791772" w:rsidRPr="005D12B5" w:rsidRDefault="00791772" w:rsidP="00791772">
            <w:pPr>
              <w:pStyle w:val="TT"/>
              <w:spacing w:line="240" w:lineRule="auto"/>
              <w:jc w:val="right"/>
              <w:rPr>
                <w:rFonts w:asciiTheme="minorHAnsi" w:hAnsiTheme="minorHAnsi" w:cs="Arial"/>
                <w:sz w:val="22"/>
                <w:szCs w:val="22"/>
                <w:lang w:val="hr-HR"/>
              </w:rPr>
            </w:pPr>
            <w:r>
              <w:rPr>
                <w:rFonts w:ascii="Calibri" w:hAnsi="Calibri"/>
                <w:color w:val="000000"/>
                <w:sz w:val="22"/>
                <w:szCs w:val="22"/>
              </w:rPr>
              <w:t>42.607</w:t>
            </w:r>
          </w:p>
        </w:tc>
        <w:tc>
          <w:tcPr>
            <w:tcW w:w="739" w:type="pct"/>
            <w:tcBorders>
              <w:top w:val="nil"/>
              <w:left w:val="nil"/>
              <w:bottom w:val="nil"/>
              <w:right w:val="nil"/>
            </w:tcBorders>
            <w:shd w:val="clear" w:color="auto" w:fill="auto"/>
            <w:vAlign w:val="center"/>
          </w:tcPr>
          <w:p w:rsidR="00791772" w:rsidRPr="005D12B5" w:rsidRDefault="00791772" w:rsidP="00791772">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51.300</w:t>
            </w:r>
          </w:p>
        </w:tc>
        <w:tc>
          <w:tcPr>
            <w:tcW w:w="738" w:type="pct"/>
            <w:tcBorders>
              <w:top w:val="nil"/>
              <w:left w:val="nil"/>
              <w:bottom w:val="nil"/>
              <w:right w:val="nil"/>
            </w:tcBorders>
            <w:shd w:val="clear" w:color="auto" w:fill="auto"/>
            <w:vAlign w:val="center"/>
          </w:tcPr>
          <w:p w:rsidR="00791772" w:rsidRPr="005D12B5" w:rsidRDefault="00791772" w:rsidP="00791772">
            <w:pPr>
              <w:pStyle w:val="TT"/>
              <w:spacing w:line="240" w:lineRule="auto"/>
              <w:jc w:val="right"/>
              <w:rPr>
                <w:rFonts w:asciiTheme="minorHAnsi" w:hAnsiTheme="minorHAnsi" w:cs="Arial"/>
                <w:sz w:val="22"/>
                <w:szCs w:val="22"/>
                <w:lang w:val="hr-HR"/>
              </w:rPr>
            </w:pPr>
            <w:r>
              <w:rPr>
                <w:rFonts w:ascii="Calibri" w:hAnsi="Calibri"/>
                <w:color w:val="000000"/>
                <w:sz w:val="22"/>
                <w:szCs w:val="22"/>
              </w:rPr>
              <w:t>42.607</w:t>
            </w:r>
          </w:p>
        </w:tc>
      </w:tr>
      <w:tr w:rsidR="00791772" w:rsidRPr="00E54240" w:rsidTr="00AA3823">
        <w:tc>
          <w:tcPr>
            <w:tcW w:w="2045" w:type="pct"/>
          </w:tcPr>
          <w:p w:rsidR="00791772" w:rsidRPr="005D12B5" w:rsidRDefault="00791772" w:rsidP="00791772">
            <w:pPr>
              <w:pStyle w:val="TT"/>
              <w:spacing w:line="240" w:lineRule="auto"/>
              <w:rPr>
                <w:rFonts w:asciiTheme="minorHAnsi" w:hAnsiTheme="minorHAnsi" w:cs="Arial"/>
                <w:sz w:val="22"/>
                <w:szCs w:val="22"/>
                <w:lang w:val="hr-HR"/>
              </w:rPr>
            </w:pPr>
            <w:r w:rsidRPr="005D12B5">
              <w:rPr>
                <w:rFonts w:asciiTheme="minorHAnsi" w:hAnsiTheme="minorHAnsi" w:cs="Arial"/>
                <w:sz w:val="22"/>
                <w:szCs w:val="22"/>
                <w:lang w:val="hr-HR"/>
              </w:rPr>
              <w:t>Strane pravne osobe</w:t>
            </w:r>
          </w:p>
        </w:tc>
        <w:tc>
          <w:tcPr>
            <w:tcW w:w="738" w:type="pct"/>
            <w:tcBorders>
              <w:top w:val="nil"/>
              <w:left w:val="nil"/>
              <w:bottom w:val="nil"/>
              <w:right w:val="nil"/>
            </w:tcBorders>
            <w:shd w:val="clear" w:color="auto" w:fill="auto"/>
            <w:vAlign w:val="center"/>
          </w:tcPr>
          <w:p w:rsidR="00791772" w:rsidRPr="005D12B5" w:rsidRDefault="00791772" w:rsidP="00791772">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13.566</w:t>
            </w:r>
          </w:p>
        </w:tc>
        <w:tc>
          <w:tcPr>
            <w:tcW w:w="739" w:type="pct"/>
            <w:tcBorders>
              <w:top w:val="nil"/>
              <w:left w:val="nil"/>
              <w:bottom w:val="nil"/>
              <w:right w:val="nil"/>
            </w:tcBorders>
            <w:shd w:val="clear" w:color="auto" w:fill="auto"/>
            <w:vAlign w:val="center"/>
          </w:tcPr>
          <w:p w:rsidR="00791772" w:rsidRPr="005D12B5" w:rsidRDefault="00791772" w:rsidP="00791772">
            <w:pPr>
              <w:pStyle w:val="TT"/>
              <w:spacing w:line="240" w:lineRule="auto"/>
              <w:jc w:val="right"/>
              <w:rPr>
                <w:rFonts w:asciiTheme="minorHAnsi" w:hAnsiTheme="minorHAnsi" w:cs="Arial"/>
                <w:sz w:val="22"/>
                <w:szCs w:val="22"/>
                <w:lang w:val="hr-HR"/>
              </w:rPr>
            </w:pPr>
            <w:r>
              <w:rPr>
                <w:rFonts w:ascii="Calibri" w:hAnsi="Calibri"/>
                <w:color w:val="000000"/>
                <w:sz w:val="22"/>
                <w:szCs w:val="22"/>
              </w:rPr>
              <w:t>13.111</w:t>
            </w:r>
          </w:p>
        </w:tc>
        <w:tc>
          <w:tcPr>
            <w:tcW w:w="739" w:type="pct"/>
            <w:tcBorders>
              <w:top w:val="nil"/>
              <w:left w:val="nil"/>
              <w:bottom w:val="nil"/>
              <w:right w:val="nil"/>
            </w:tcBorders>
            <w:shd w:val="clear" w:color="auto" w:fill="auto"/>
            <w:vAlign w:val="center"/>
          </w:tcPr>
          <w:p w:rsidR="00791772" w:rsidRPr="005D12B5" w:rsidRDefault="00791772" w:rsidP="00791772">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13.566</w:t>
            </w:r>
          </w:p>
        </w:tc>
        <w:tc>
          <w:tcPr>
            <w:tcW w:w="738" w:type="pct"/>
            <w:tcBorders>
              <w:top w:val="nil"/>
              <w:left w:val="nil"/>
              <w:bottom w:val="nil"/>
              <w:right w:val="nil"/>
            </w:tcBorders>
            <w:shd w:val="clear" w:color="auto" w:fill="auto"/>
            <w:vAlign w:val="center"/>
          </w:tcPr>
          <w:p w:rsidR="00791772" w:rsidRPr="005D12B5" w:rsidRDefault="00791772" w:rsidP="00791772">
            <w:pPr>
              <w:pStyle w:val="TT"/>
              <w:spacing w:line="240" w:lineRule="auto"/>
              <w:jc w:val="right"/>
              <w:rPr>
                <w:rFonts w:asciiTheme="minorHAnsi" w:hAnsiTheme="minorHAnsi" w:cs="Arial"/>
                <w:sz w:val="22"/>
                <w:szCs w:val="22"/>
                <w:lang w:val="hr-HR"/>
              </w:rPr>
            </w:pPr>
            <w:r>
              <w:rPr>
                <w:rFonts w:ascii="Calibri" w:hAnsi="Calibri"/>
                <w:color w:val="000000"/>
                <w:sz w:val="22"/>
                <w:szCs w:val="22"/>
              </w:rPr>
              <w:t>13.111</w:t>
            </w:r>
          </w:p>
        </w:tc>
      </w:tr>
      <w:tr w:rsidR="00FA66A8" w:rsidRPr="00E54240" w:rsidTr="00AA3823">
        <w:tc>
          <w:tcPr>
            <w:tcW w:w="2045" w:type="pct"/>
          </w:tcPr>
          <w:p w:rsidR="00FA66A8" w:rsidRPr="005D12B5" w:rsidRDefault="00FA66A8" w:rsidP="00FA66A8">
            <w:pPr>
              <w:pStyle w:val="TT"/>
              <w:spacing w:line="240" w:lineRule="auto"/>
              <w:rPr>
                <w:rFonts w:asciiTheme="minorHAnsi" w:hAnsiTheme="minorHAnsi" w:cs="Arial"/>
                <w:sz w:val="22"/>
                <w:szCs w:val="22"/>
                <w:lang w:val="hr-HR"/>
              </w:rPr>
            </w:pPr>
            <w:r w:rsidRPr="005D12B5">
              <w:rPr>
                <w:rFonts w:asciiTheme="minorHAnsi" w:hAnsiTheme="minorHAnsi" w:cs="Arial"/>
                <w:sz w:val="22"/>
                <w:szCs w:val="22"/>
                <w:lang w:val="hr-HR"/>
              </w:rPr>
              <w:t>Domaća trgovačka društva</w:t>
            </w:r>
          </w:p>
        </w:tc>
        <w:tc>
          <w:tcPr>
            <w:tcW w:w="738" w:type="pct"/>
            <w:tcBorders>
              <w:top w:val="nil"/>
              <w:left w:val="nil"/>
              <w:bottom w:val="nil"/>
              <w:right w:val="nil"/>
            </w:tcBorders>
            <w:shd w:val="clear" w:color="auto" w:fill="auto"/>
            <w:vAlign w:val="center"/>
          </w:tcPr>
          <w:p w:rsidR="00FA66A8" w:rsidRPr="005D12B5" w:rsidRDefault="00FA66A8" w:rsidP="00FA66A8">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359.964</w:t>
            </w:r>
          </w:p>
        </w:tc>
        <w:tc>
          <w:tcPr>
            <w:tcW w:w="739" w:type="pct"/>
            <w:tcBorders>
              <w:top w:val="nil"/>
              <w:left w:val="nil"/>
              <w:bottom w:val="nil"/>
              <w:right w:val="nil"/>
            </w:tcBorders>
            <w:shd w:val="clear" w:color="auto" w:fill="auto"/>
            <w:vAlign w:val="center"/>
          </w:tcPr>
          <w:p w:rsidR="00FA66A8" w:rsidRPr="005D12B5" w:rsidRDefault="00FA66A8" w:rsidP="00FA66A8">
            <w:pPr>
              <w:pStyle w:val="TT"/>
              <w:spacing w:line="240" w:lineRule="auto"/>
              <w:jc w:val="right"/>
              <w:rPr>
                <w:rFonts w:asciiTheme="minorHAnsi" w:hAnsiTheme="minorHAnsi" w:cs="Arial"/>
                <w:sz w:val="22"/>
                <w:szCs w:val="22"/>
                <w:lang w:val="hr-HR"/>
              </w:rPr>
            </w:pPr>
            <w:r>
              <w:rPr>
                <w:rFonts w:ascii="Calibri" w:hAnsi="Calibri"/>
                <w:color w:val="000000"/>
                <w:sz w:val="22"/>
                <w:szCs w:val="22"/>
              </w:rPr>
              <w:t>340.611</w:t>
            </w:r>
          </w:p>
        </w:tc>
        <w:tc>
          <w:tcPr>
            <w:tcW w:w="739" w:type="pct"/>
            <w:tcBorders>
              <w:top w:val="nil"/>
              <w:left w:val="nil"/>
              <w:bottom w:val="nil"/>
              <w:right w:val="nil"/>
            </w:tcBorders>
            <w:shd w:val="clear" w:color="auto" w:fill="auto"/>
            <w:vAlign w:val="center"/>
          </w:tcPr>
          <w:p w:rsidR="00FA66A8" w:rsidRPr="005D12B5" w:rsidRDefault="00FA66A8" w:rsidP="00FA66A8">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359.964</w:t>
            </w:r>
          </w:p>
        </w:tc>
        <w:tc>
          <w:tcPr>
            <w:tcW w:w="738" w:type="pct"/>
            <w:tcBorders>
              <w:top w:val="nil"/>
              <w:left w:val="nil"/>
              <w:bottom w:val="nil"/>
              <w:right w:val="nil"/>
            </w:tcBorders>
            <w:shd w:val="clear" w:color="auto" w:fill="auto"/>
            <w:vAlign w:val="center"/>
          </w:tcPr>
          <w:p w:rsidR="00FA66A8" w:rsidRPr="005D12B5" w:rsidRDefault="00FA66A8" w:rsidP="00FA66A8">
            <w:pPr>
              <w:pStyle w:val="TT"/>
              <w:spacing w:line="240" w:lineRule="auto"/>
              <w:jc w:val="right"/>
              <w:rPr>
                <w:rFonts w:asciiTheme="minorHAnsi" w:hAnsiTheme="minorHAnsi" w:cs="Arial"/>
                <w:sz w:val="22"/>
                <w:szCs w:val="22"/>
                <w:lang w:val="hr-HR"/>
              </w:rPr>
            </w:pPr>
            <w:r>
              <w:rPr>
                <w:rFonts w:ascii="Calibri" w:hAnsi="Calibri"/>
                <w:color w:val="000000"/>
                <w:sz w:val="22"/>
                <w:szCs w:val="22"/>
              </w:rPr>
              <w:t>340.611</w:t>
            </w:r>
          </w:p>
        </w:tc>
      </w:tr>
      <w:tr w:rsidR="00FA66A8" w:rsidRPr="00E54240" w:rsidTr="00AA3823">
        <w:tc>
          <w:tcPr>
            <w:tcW w:w="2045" w:type="pct"/>
          </w:tcPr>
          <w:p w:rsidR="00FA66A8" w:rsidRPr="005D12B5" w:rsidRDefault="00FA66A8" w:rsidP="00FA66A8">
            <w:pPr>
              <w:pStyle w:val="TT"/>
              <w:spacing w:line="240" w:lineRule="auto"/>
              <w:rPr>
                <w:rFonts w:asciiTheme="minorHAnsi" w:hAnsiTheme="minorHAnsi" w:cs="Arial"/>
                <w:sz w:val="22"/>
                <w:szCs w:val="22"/>
                <w:lang w:val="hr-HR"/>
              </w:rPr>
            </w:pPr>
            <w:r w:rsidRPr="005D12B5">
              <w:rPr>
                <w:rFonts w:asciiTheme="minorHAnsi" w:hAnsiTheme="minorHAnsi" w:cs="Arial"/>
                <w:sz w:val="22"/>
                <w:szCs w:val="22"/>
                <w:lang w:val="hr-HR"/>
              </w:rPr>
              <w:t>Domaće financijske institucije</w:t>
            </w:r>
          </w:p>
        </w:tc>
        <w:tc>
          <w:tcPr>
            <w:tcW w:w="738" w:type="pct"/>
            <w:tcBorders>
              <w:top w:val="nil"/>
              <w:left w:val="nil"/>
              <w:bottom w:val="nil"/>
              <w:right w:val="nil"/>
            </w:tcBorders>
            <w:shd w:val="clear" w:color="auto" w:fill="auto"/>
            <w:vAlign w:val="center"/>
          </w:tcPr>
          <w:p w:rsidR="00FA66A8" w:rsidRPr="005D12B5" w:rsidRDefault="00FA66A8" w:rsidP="00FA66A8">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246.331</w:t>
            </w:r>
          </w:p>
        </w:tc>
        <w:tc>
          <w:tcPr>
            <w:tcW w:w="739" w:type="pct"/>
            <w:tcBorders>
              <w:top w:val="nil"/>
              <w:left w:val="nil"/>
              <w:bottom w:val="nil"/>
              <w:right w:val="nil"/>
            </w:tcBorders>
            <w:shd w:val="clear" w:color="auto" w:fill="auto"/>
            <w:vAlign w:val="center"/>
          </w:tcPr>
          <w:p w:rsidR="00FA66A8" w:rsidRPr="005D12B5" w:rsidRDefault="00FA66A8" w:rsidP="00FA66A8">
            <w:pPr>
              <w:pStyle w:val="TT"/>
              <w:spacing w:line="240" w:lineRule="auto"/>
              <w:jc w:val="right"/>
              <w:rPr>
                <w:rFonts w:asciiTheme="minorHAnsi" w:hAnsiTheme="minorHAnsi" w:cs="Arial"/>
                <w:sz w:val="22"/>
                <w:szCs w:val="22"/>
                <w:lang w:val="hr-HR"/>
              </w:rPr>
            </w:pPr>
            <w:r>
              <w:rPr>
                <w:rFonts w:ascii="Calibri" w:hAnsi="Calibri"/>
                <w:color w:val="000000"/>
                <w:sz w:val="22"/>
                <w:szCs w:val="22"/>
              </w:rPr>
              <w:t>284.149</w:t>
            </w:r>
          </w:p>
        </w:tc>
        <w:tc>
          <w:tcPr>
            <w:tcW w:w="739" w:type="pct"/>
            <w:tcBorders>
              <w:top w:val="nil"/>
              <w:left w:val="nil"/>
              <w:bottom w:val="nil"/>
              <w:right w:val="nil"/>
            </w:tcBorders>
            <w:shd w:val="clear" w:color="auto" w:fill="auto"/>
            <w:vAlign w:val="center"/>
          </w:tcPr>
          <w:p w:rsidR="00FA66A8" w:rsidRPr="005D12B5" w:rsidRDefault="00FA66A8" w:rsidP="00FA66A8">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246.331</w:t>
            </w:r>
          </w:p>
        </w:tc>
        <w:tc>
          <w:tcPr>
            <w:tcW w:w="738" w:type="pct"/>
            <w:tcBorders>
              <w:top w:val="nil"/>
              <w:left w:val="nil"/>
              <w:bottom w:val="nil"/>
              <w:right w:val="nil"/>
            </w:tcBorders>
            <w:shd w:val="clear" w:color="auto" w:fill="auto"/>
            <w:vAlign w:val="center"/>
          </w:tcPr>
          <w:p w:rsidR="00FA66A8" w:rsidRPr="005D12B5" w:rsidRDefault="00FA66A8" w:rsidP="00FA66A8">
            <w:pPr>
              <w:pStyle w:val="TT"/>
              <w:spacing w:line="240" w:lineRule="auto"/>
              <w:jc w:val="right"/>
              <w:rPr>
                <w:rFonts w:asciiTheme="minorHAnsi" w:hAnsiTheme="minorHAnsi" w:cs="Arial"/>
                <w:sz w:val="22"/>
                <w:szCs w:val="22"/>
                <w:lang w:val="hr-HR"/>
              </w:rPr>
            </w:pPr>
            <w:r>
              <w:rPr>
                <w:rFonts w:ascii="Calibri" w:hAnsi="Calibri"/>
                <w:color w:val="000000"/>
                <w:sz w:val="22"/>
                <w:szCs w:val="22"/>
              </w:rPr>
              <w:t>284.092</w:t>
            </w:r>
          </w:p>
        </w:tc>
      </w:tr>
      <w:tr w:rsidR="00FA66A8" w:rsidRPr="00E54240" w:rsidTr="00AA3823">
        <w:tc>
          <w:tcPr>
            <w:tcW w:w="2045" w:type="pct"/>
          </w:tcPr>
          <w:p w:rsidR="00FA66A8" w:rsidRPr="005D12B5" w:rsidRDefault="00FA66A8" w:rsidP="00FA66A8">
            <w:pPr>
              <w:pStyle w:val="TT"/>
              <w:spacing w:line="240" w:lineRule="auto"/>
              <w:rPr>
                <w:rFonts w:asciiTheme="minorHAnsi" w:hAnsiTheme="minorHAnsi" w:cs="Arial"/>
                <w:sz w:val="22"/>
                <w:szCs w:val="22"/>
                <w:lang w:val="hr-HR"/>
              </w:rPr>
            </w:pPr>
            <w:r w:rsidRPr="005D12B5">
              <w:rPr>
                <w:rFonts w:asciiTheme="minorHAnsi" w:hAnsiTheme="minorHAnsi" w:cs="Arial"/>
                <w:sz w:val="22"/>
                <w:szCs w:val="22"/>
                <w:lang w:val="hr-HR"/>
              </w:rPr>
              <w:t>Inozemne financijske institucije</w:t>
            </w:r>
          </w:p>
        </w:tc>
        <w:tc>
          <w:tcPr>
            <w:tcW w:w="738" w:type="pct"/>
            <w:tcBorders>
              <w:top w:val="nil"/>
              <w:left w:val="nil"/>
              <w:bottom w:val="nil"/>
              <w:right w:val="nil"/>
            </w:tcBorders>
            <w:shd w:val="clear" w:color="auto" w:fill="auto"/>
            <w:vAlign w:val="center"/>
          </w:tcPr>
          <w:p w:rsidR="00FA66A8" w:rsidRPr="005D12B5" w:rsidRDefault="00FA66A8" w:rsidP="00FA66A8">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845</w:t>
            </w:r>
          </w:p>
        </w:tc>
        <w:tc>
          <w:tcPr>
            <w:tcW w:w="739" w:type="pct"/>
            <w:tcBorders>
              <w:top w:val="nil"/>
              <w:left w:val="nil"/>
              <w:bottom w:val="nil"/>
              <w:right w:val="nil"/>
            </w:tcBorders>
            <w:shd w:val="clear" w:color="auto" w:fill="auto"/>
            <w:vAlign w:val="center"/>
          </w:tcPr>
          <w:p w:rsidR="00FA66A8" w:rsidRPr="005D12B5" w:rsidRDefault="00FA66A8" w:rsidP="00FA66A8">
            <w:pPr>
              <w:pStyle w:val="TT"/>
              <w:spacing w:line="240" w:lineRule="auto"/>
              <w:jc w:val="right"/>
              <w:rPr>
                <w:rFonts w:asciiTheme="minorHAnsi" w:hAnsiTheme="minorHAnsi" w:cs="Arial"/>
                <w:sz w:val="22"/>
                <w:szCs w:val="22"/>
                <w:lang w:val="hr-HR"/>
              </w:rPr>
            </w:pPr>
            <w:r>
              <w:rPr>
                <w:rFonts w:ascii="Calibri" w:hAnsi="Calibri"/>
                <w:color w:val="000000"/>
                <w:sz w:val="22"/>
                <w:szCs w:val="22"/>
              </w:rPr>
              <w:t>136</w:t>
            </w:r>
          </w:p>
        </w:tc>
        <w:tc>
          <w:tcPr>
            <w:tcW w:w="739" w:type="pct"/>
            <w:tcBorders>
              <w:top w:val="nil"/>
              <w:left w:val="nil"/>
              <w:bottom w:val="nil"/>
              <w:right w:val="nil"/>
            </w:tcBorders>
            <w:shd w:val="clear" w:color="auto" w:fill="auto"/>
            <w:vAlign w:val="center"/>
          </w:tcPr>
          <w:p w:rsidR="00FA66A8" w:rsidRPr="005D12B5" w:rsidRDefault="00FA66A8" w:rsidP="00FA66A8">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845</w:t>
            </w:r>
          </w:p>
        </w:tc>
        <w:tc>
          <w:tcPr>
            <w:tcW w:w="738" w:type="pct"/>
            <w:tcBorders>
              <w:top w:val="nil"/>
              <w:left w:val="nil"/>
              <w:bottom w:val="nil"/>
              <w:right w:val="nil"/>
            </w:tcBorders>
            <w:shd w:val="clear" w:color="auto" w:fill="auto"/>
            <w:vAlign w:val="center"/>
          </w:tcPr>
          <w:p w:rsidR="00FA66A8" w:rsidRPr="005D12B5" w:rsidRDefault="00FA66A8" w:rsidP="00FA66A8">
            <w:pPr>
              <w:pStyle w:val="TT"/>
              <w:spacing w:line="240" w:lineRule="auto"/>
              <w:jc w:val="right"/>
              <w:rPr>
                <w:rFonts w:asciiTheme="minorHAnsi" w:hAnsiTheme="minorHAnsi" w:cs="Arial"/>
                <w:sz w:val="22"/>
                <w:szCs w:val="22"/>
                <w:lang w:val="hr-HR"/>
              </w:rPr>
            </w:pPr>
            <w:r>
              <w:rPr>
                <w:rFonts w:ascii="Calibri" w:hAnsi="Calibri"/>
                <w:color w:val="000000"/>
                <w:sz w:val="22"/>
                <w:szCs w:val="22"/>
              </w:rPr>
              <w:t>136</w:t>
            </w:r>
          </w:p>
        </w:tc>
      </w:tr>
      <w:tr w:rsidR="00FA66A8" w:rsidRPr="00E54240" w:rsidTr="00AA3823">
        <w:tc>
          <w:tcPr>
            <w:tcW w:w="2045" w:type="pct"/>
          </w:tcPr>
          <w:p w:rsidR="00FA66A8" w:rsidRPr="005D12B5" w:rsidRDefault="00FA66A8" w:rsidP="00FA66A8">
            <w:pPr>
              <w:pStyle w:val="TT"/>
              <w:spacing w:line="240" w:lineRule="auto"/>
              <w:rPr>
                <w:rFonts w:asciiTheme="minorHAnsi" w:hAnsiTheme="minorHAnsi" w:cs="Arial"/>
                <w:sz w:val="22"/>
                <w:szCs w:val="22"/>
                <w:lang w:val="hr-HR"/>
              </w:rPr>
            </w:pPr>
            <w:r w:rsidRPr="005D12B5">
              <w:rPr>
                <w:rFonts w:asciiTheme="minorHAnsi" w:hAnsiTheme="minorHAnsi" w:cs="Arial"/>
                <w:sz w:val="22"/>
                <w:szCs w:val="22"/>
                <w:lang w:val="hr-HR"/>
              </w:rPr>
              <w:t>Zatezne kamate</w:t>
            </w:r>
          </w:p>
        </w:tc>
        <w:tc>
          <w:tcPr>
            <w:tcW w:w="738" w:type="pct"/>
            <w:tcBorders>
              <w:top w:val="nil"/>
              <w:left w:val="nil"/>
              <w:bottom w:val="nil"/>
              <w:right w:val="nil"/>
            </w:tcBorders>
            <w:shd w:val="clear" w:color="auto" w:fill="auto"/>
            <w:vAlign w:val="center"/>
          </w:tcPr>
          <w:p w:rsidR="00FA66A8" w:rsidRPr="005D12B5" w:rsidRDefault="00FA66A8" w:rsidP="00FA66A8">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14.461</w:t>
            </w:r>
          </w:p>
        </w:tc>
        <w:tc>
          <w:tcPr>
            <w:tcW w:w="739" w:type="pct"/>
            <w:tcBorders>
              <w:top w:val="nil"/>
              <w:left w:val="nil"/>
              <w:bottom w:val="nil"/>
              <w:right w:val="nil"/>
            </w:tcBorders>
            <w:shd w:val="clear" w:color="auto" w:fill="auto"/>
            <w:vAlign w:val="center"/>
          </w:tcPr>
          <w:p w:rsidR="00FA66A8" w:rsidRPr="005D12B5" w:rsidRDefault="00FA66A8" w:rsidP="00FA66A8">
            <w:pPr>
              <w:pStyle w:val="TT"/>
              <w:spacing w:line="240" w:lineRule="auto"/>
              <w:jc w:val="right"/>
              <w:rPr>
                <w:rFonts w:asciiTheme="minorHAnsi" w:hAnsiTheme="minorHAnsi" w:cs="Arial"/>
                <w:sz w:val="22"/>
                <w:szCs w:val="22"/>
                <w:lang w:val="hr-HR"/>
              </w:rPr>
            </w:pPr>
            <w:r>
              <w:rPr>
                <w:rFonts w:ascii="Calibri" w:hAnsi="Calibri"/>
                <w:color w:val="000000"/>
                <w:sz w:val="22"/>
                <w:szCs w:val="22"/>
              </w:rPr>
              <w:t>14.164</w:t>
            </w:r>
          </w:p>
        </w:tc>
        <w:tc>
          <w:tcPr>
            <w:tcW w:w="739" w:type="pct"/>
            <w:tcBorders>
              <w:top w:val="nil"/>
              <w:left w:val="nil"/>
              <w:bottom w:val="nil"/>
              <w:right w:val="nil"/>
            </w:tcBorders>
            <w:shd w:val="clear" w:color="auto" w:fill="auto"/>
            <w:vAlign w:val="center"/>
          </w:tcPr>
          <w:p w:rsidR="00FA66A8" w:rsidRPr="005D12B5" w:rsidRDefault="00FA66A8" w:rsidP="00FA66A8">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14.461</w:t>
            </w:r>
          </w:p>
        </w:tc>
        <w:tc>
          <w:tcPr>
            <w:tcW w:w="738" w:type="pct"/>
            <w:tcBorders>
              <w:top w:val="nil"/>
              <w:left w:val="nil"/>
              <w:bottom w:val="nil"/>
              <w:right w:val="nil"/>
            </w:tcBorders>
            <w:shd w:val="clear" w:color="auto" w:fill="auto"/>
            <w:vAlign w:val="center"/>
          </w:tcPr>
          <w:p w:rsidR="00FA66A8" w:rsidRPr="005D12B5" w:rsidRDefault="00FA66A8" w:rsidP="00FA66A8">
            <w:pPr>
              <w:pStyle w:val="TT"/>
              <w:spacing w:line="240" w:lineRule="auto"/>
              <w:jc w:val="right"/>
              <w:rPr>
                <w:rFonts w:asciiTheme="minorHAnsi" w:hAnsiTheme="minorHAnsi" w:cs="Arial"/>
                <w:sz w:val="22"/>
                <w:szCs w:val="22"/>
                <w:lang w:val="hr-HR"/>
              </w:rPr>
            </w:pPr>
            <w:r>
              <w:rPr>
                <w:rFonts w:ascii="Calibri" w:hAnsi="Calibri"/>
                <w:color w:val="000000"/>
                <w:sz w:val="22"/>
                <w:szCs w:val="22"/>
              </w:rPr>
              <w:t>14.164</w:t>
            </w:r>
          </w:p>
        </w:tc>
      </w:tr>
      <w:tr w:rsidR="00FA66A8" w:rsidRPr="00E54240" w:rsidTr="00AA3823">
        <w:trPr>
          <w:trHeight w:val="293"/>
        </w:trPr>
        <w:tc>
          <w:tcPr>
            <w:tcW w:w="2045" w:type="pct"/>
          </w:tcPr>
          <w:p w:rsidR="00FA66A8" w:rsidRPr="005D12B5" w:rsidRDefault="00FA66A8" w:rsidP="00FA66A8">
            <w:pPr>
              <w:pStyle w:val="TT"/>
              <w:spacing w:line="240" w:lineRule="auto"/>
              <w:rPr>
                <w:rFonts w:asciiTheme="minorHAnsi" w:hAnsiTheme="minorHAnsi" w:cs="Arial"/>
                <w:sz w:val="22"/>
                <w:szCs w:val="22"/>
                <w:lang w:val="hr-HR"/>
              </w:rPr>
            </w:pPr>
            <w:r w:rsidRPr="005D12B5">
              <w:rPr>
                <w:rFonts w:asciiTheme="minorHAnsi" w:hAnsiTheme="minorHAnsi" w:cs="Arial"/>
                <w:sz w:val="22"/>
                <w:szCs w:val="22"/>
                <w:lang w:val="hr-HR"/>
              </w:rPr>
              <w:t>Ostalo</w:t>
            </w:r>
          </w:p>
        </w:tc>
        <w:tc>
          <w:tcPr>
            <w:tcW w:w="738" w:type="pct"/>
            <w:tcBorders>
              <w:top w:val="nil"/>
              <w:left w:val="nil"/>
              <w:bottom w:val="nil"/>
              <w:right w:val="nil"/>
            </w:tcBorders>
            <w:shd w:val="clear" w:color="auto" w:fill="auto"/>
            <w:vAlign w:val="center"/>
          </w:tcPr>
          <w:p w:rsidR="00FA66A8" w:rsidRPr="005D12B5" w:rsidRDefault="00FA66A8" w:rsidP="00FA66A8">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67.614</w:t>
            </w:r>
          </w:p>
        </w:tc>
        <w:tc>
          <w:tcPr>
            <w:tcW w:w="739" w:type="pct"/>
            <w:tcBorders>
              <w:top w:val="nil"/>
              <w:left w:val="nil"/>
              <w:bottom w:val="nil"/>
              <w:right w:val="nil"/>
            </w:tcBorders>
            <w:shd w:val="clear" w:color="auto" w:fill="auto"/>
            <w:vAlign w:val="center"/>
          </w:tcPr>
          <w:p w:rsidR="00FA66A8" w:rsidRPr="005D12B5" w:rsidRDefault="00FA66A8" w:rsidP="00FA66A8">
            <w:pPr>
              <w:pStyle w:val="TT"/>
              <w:spacing w:line="240" w:lineRule="auto"/>
              <w:jc w:val="right"/>
              <w:rPr>
                <w:rFonts w:asciiTheme="minorHAnsi" w:hAnsiTheme="minorHAnsi" w:cs="Arial"/>
                <w:sz w:val="22"/>
                <w:szCs w:val="22"/>
                <w:lang w:val="hr-HR"/>
              </w:rPr>
            </w:pPr>
            <w:r>
              <w:rPr>
                <w:rFonts w:ascii="Calibri" w:hAnsi="Calibri"/>
                <w:color w:val="000000"/>
                <w:sz w:val="22"/>
                <w:szCs w:val="22"/>
              </w:rPr>
              <w:t>58.603</w:t>
            </w:r>
          </w:p>
        </w:tc>
        <w:tc>
          <w:tcPr>
            <w:tcW w:w="739" w:type="pct"/>
            <w:tcBorders>
              <w:top w:val="nil"/>
              <w:left w:val="nil"/>
              <w:bottom w:val="nil"/>
              <w:right w:val="nil"/>
            </w:tcBorders>
            <w:shd w:val="clear" w:color="auto" w:fill="auto"/>
            <w:vAlign w:val="center"/>
          </w:tcPr>
          <w:p w:rsidR="00FA66A8" w:rsidRPr="005D12B5" w:rsidRDefault="00FA66A8" w:rsidP="00FA66A8">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67.614</w:t>
            </w:r>
          </w:p>
        </w:tc>
        <w:tc>
          <w:tcPr>
            <w:tcW w:w="738" w:type="pct"/>
            <w:tcBorders>
              <w:top w:val="nil"/>
              <w:left w:val="nil"/>
              <w:bottom w:val="nil"/>
              <w:right w:val="nil"/>
            </w:tcBorders>
            <w:shd w:val="clear" w:color="auto" w:fill="auto"/>
            <w:vAlign w:val="center"/>
          </w:tcPr>
          <w:p w:rsidR="00FA66A8" w:rsidRPr="005D12B5" w:rsidRDefault="00FA66A8" w:rsidP="00FA66A8">
            <w:pPr>
              <w:pStyle w:val="TT"/>
              <w:spacing w:line="240" w:lineRule="auto"/>
              <w:jc w:val="right"/>
              <w:rPr>
                <w:rFonts w:asciiTheme="minorHAnsi" w:hAnsiTheme="minorHAnsi" w:cs="Arial"/>
                <w:sz w:val="22"/>
                <w:szCs w:val="22"/>
                <w:lang w:val="hr-HR"/>
              </w:rPr>
            </w:pPr>
            <w:r>
              <w:rPr>
                <w:rFonts w:ascii="Calibri" w:hAnsi="Calibri"/>
                <w:color w:val="000000"/>
                <w:sz w:val="22"/>
                <w:szCs w:val="22"/>
              </w:rPr>
              <w:t>58.603</w:t>
            </w:r>
          </w:p>
        </w:tc>
      </w:tr>
      <w:tr w:rsidR="00FA66A8" w:rsidRPr="00E54240" w:rsidTr="004B06E1">
        <w:tblPrEx>
          <w:tblCellMar>
            <w:left w:w="119" w:type="dxa"/>
          </w:tblCellMar>
        </w:tblPrEx>
        <w:trPr>
          <w:trHeight w:val="70"/>
        </w:trPr>
        <w:tc>
          <w:tcPr>
            <w:tcW w:w="2045" w:type="pct"/>
            <w:vAlign w:val="center"/>
          </w:tcPr>
          <w:p w:rsidR="00FA66A8" w:rsidRPr="005D12B5" w:rsidRDefault="00FA66A8" w:rsidP="00FA66A8">
            <w:pPr>
              <w:pStyle w:val="Thin"/>
              <w:jc w:val="right"/>
              <w:rPr>
                <w:rFonts w:asciiTheme="minorHAnsi" w:hAnsiTheme="minorHAnsi" w:cs="Arial"/>
                <w:sz w:val="22"/>
                <w:szCs w:val="22"/>
                <w:lang w:val="hr-HR"/>
              </w:rPr>
            </w:pPr>
          </w:p>
        </w:tc>
        <w:tc>
          <w:tcPr>
            <w:tcW w:w="738" w:type="pct"/>
          </w:tcPr>
          <w:p w:rsidR="00FA66A8" w:rsidRPr="00C7526B" w:rsidRDefault="00FA66A8" w:rsidP="00FA66A8">
            <w:pPr>
              <w:pStyle w:val="Thin"/>
              <w:rPr>
                <w:rFonts w:asciiTheme="minorHAnsi" w:hAnsiTheme="minorHAnsi" w:cs="Arial"/>
                <w:sz w:val="22"/>
                <w:szCs w:val="22"/>
                <w:lang w:val="hr-HR"/>
              </w:rPr>
            </w:pPr>
            <w:r w:rsidRPr="00C7526B">
              <w:rPr>
                <w:rFonts w:asciiTheme="minorHAnsi" w:hAnsiTheme="minorHAnsi" w:cs="Arial"/>
                <w:sz w:val="22"/>
                <w:szCs w:val="22"/>
                <w:lang w:val="hr-HR"/>
              </w:rPr>
              <w:t>_________</w:t>
            </w:r>
          </w:p>
        </w:tc>
        <w:tc>
          <w:tcPr>
            <w:tcW w:w="739" w:type="pct"/>
          </w:tcPr>
          <w:p w:rsidR="00FA66A8" w:rsidRPr="00C7526B" w:rsidRDefault="00FA66A8" w:rsidP="00FA66A8">
            <w:pPr>
              <w:pStyle w:val="Thin"/>
              <w:rPr>
                <w:rFonts w:asciiTheme="minorHAnsi" w:hAnsiTheme="minorHAnsi" w:cs="Arial"/>
                <w:sz w:val="22"/>
                <w:szCs w:val="22"/>
                <w:lang w:val="hr-HR"/>
              </w:rPr>
            </w:pPr>
            <w:r w:rsidRPr="00C7526B">
              <w:rPr>
                <w:rFonts w:asciiTheme="minorHAnsi" w:hAnsiTheme="minorHAnsi" w:cs="Arial"/>
                <w:sz w:val="22"/>
                <w:szCs w:val="22"/>
                <w:lang w:val="hr-HR"/>
              </w:rPr>
              <w:t>_________</w:t>
            </w:r>
          </w:p>
        </w:tc>
        <w:tc>
          <w:tcPr>
            <w:tcW w:w="739" w:type="pct"/>
          </w:tcPr>
          <w:p w:rsidR="00FA66A8" w:rsidRPr="00C7526B" w:rsidRDefault="00FA66A8" w:rsidP="00FA66A8">
            <w:pPr>
              <w:pStyle w:val="Thin"/>
              <w:rPr>
                <w:rFonts w:asciiTheme="minorHAnsi" w:hAnsiTheme="minorHAnsi" w:cs="Arial"/>
                <w:sz w:val="22"/>
                <w:szCs w:val="22"/>
                <w:lang w:val="hr-HR"/>
              </w:rPr>
            </w:pPr>
            <w:r w:rsidRPr="00C7526B">
              <w:rPr>
                <w:rFonts w:asciiTheme="minorHAnsi" w:hAnsiTheme="minorHAnsi" w:cs="Arial"/>
                <w:sz w:val="22"/>
                <w:szCs w:val="22"/>
                <w:lang w:val="hr-HR"/>
              </w:rPr>
              <w:t>_________</w:t>
            </w:r>
          </w:p>
        </w:tc>
        <w:tc>
          <w:tcPr>
            <w:tcW w:w="738" w:type="pct"/>
          </w:tcPr>
          <w:p w:rsidR="00FA66A8" w:rsidRPr="00C7526B" w:rsidRDefault="00FA66A8" w:rsidP="00FA66A8">
            <w:pPr>
              <w:pStyle w:val="Thin"/>
              <w:rPr>
                <w:rFonts w:asciiTheme="minorHAnsi" w:hAnsiTheme="minorHAnsi" w:cs="Arial"/>
                <w:sz w:val="22"/>
                <w:szCs w:val="22"/>
                <w:lang w:val="hr-HR"/>
              </w:rPr>
            </w:pPr>
            <w:r w:rsidRPr="00C7526B">
              <w:rPr>
                <w:rFonts w:asciiTheme="minorHAnsi" w:hAnsiTheme="minorHAnsi" w:cs="Arial"/>
                <w:sz w:val="22"/>
                <w:szCs w:val="22"/>
                <w:lang w:val="hr-HR"/>
              </w:rPr>
              <w:t>_________</w:t>
            </w:r>
          </w:p>
        </w:tc>
      </w:tr>
      <w:tr w:rsidR="00FA66A8" w:rsidRPr="00E54240" w:rsidTr="004B06E1">
        <w:tc>
          <w:tcPr>
            <w:tcW w:w="2045" w:type="pct"/>
          </w:tcPr>
          <w:p w:rsidR="00FA66A8" w:rsidRPr="005D12B5" w:rsidRDefault="00FA66A8" w:rsidP="00FA66A8">
            <w:pPr>
              <w:pStyle w:val="Tot"/>
              <w:spacing w:line="240" w:lineRule="auto"/>
              <w:rPr>
                <w:rFonts w:asciiTheme="minorHAnsi" w:hAnsiTheme="minorHAnsi" w:cs="Arial"/>
                <w:b/>
                <w:bCs/>
                <w:sz w:val="22"/>
                <w:szCs w:val="22"/>
                <w:lang w:val="hr-HR"/>
              </w:rPr>
            </w:pPr>
          </w:p>
        </w:tc>
        <w:tc>
          <w:tcPr>
            <w:tcW w:w="738" w:type="pct"/>
            <w:vAlign w:val="center"/>
          </w:tcPr>
          <w:p w:rsidR="00FA66A8" w:rsidRPr="005D12B5" w:rsidRDefault="00FA66A8" w:rsidP="00FA66A8">
            <w:pPr>
              <w:pStyle w:val="Tot"/>
              <w:spacing w:line="240" w:lineRule="auto"/>
              <w:jc w:val="right"/>
              <w:rPr>
                <w:rFonts w:asciiTheme="minorHAnsi" w:hAnsiTheme="minorHAnsi" w:cs="Arial"/>
                <w:b/>
                <w:bCs/>
                <w:sz w:val="22"/>
                <w:szCs w:val="22"/>
                <w:lang w:val="hr-HR"/>
              </w:rPr>
            </w:pPr>
            <w:r w:rsidRPr="00FA66A8">
              <w:rPr>
                <w:rFonts w:asciiTheme="minorHAnsi" w:hAnsiTheme="minorHAnsi" w:cs="Arial"/>
                <w:b/>
                <w:bCs/>
                <w:sz w:val="22"/>
                <w:szCs w:val="22"/>
                <w:lang w:val="hr-HR"/>
              </w:rPr>
              <w:t>867.825</w:t>
            </w:r>
          </w:p>
        </w:tc>
        <w:tc>
          <w:tcPr>
            <w:tcW w:w="739" w:type="pct"/>
            <w:vAlign w:val="center"/>
          </w:tcPr>
          <w:p w:rsidR="00FA66A8" w:rsidRPr="005D12B5" w:rsidRDefault="00FA66A8" w:rsidP="00FA66A8">
            <w:pPr>
              <w:pStyle w:val="Tot"/>
              <w:spacing w:line="240" w:lineRule="auto"/>
              <w:jc w:val="right"/>
              <w:rPr>
                <w:rFonts w:asciiTheme="minorHAnsi" w:hAnsiTheme="minorHAnsi" w:cs="Arial"/>
                <w:b/>
                <w:bCs/>
                <w:sz w:val="22"/>
                <w:szCs w:val="22"/>
                <w:lang w:val="hr-HR"/>
              </w:rPr>
            </w:pPr>
            <w:r w:rsidRPr="006451DB">
              <w:rPr>
                <w:rFonts w:asciiTheme="minorHAnsi" w:hAnsiTheme="minorHAnsi" w:cs="Arial"/>
                <w:b/>
                <w:bCs/>
                <w:sz w:val="22"/>
                <w:szCs w:val="22"/>
                <w:lang w:val="hr-HR"/>
              </w:rPr>
              <w:t>871.985</w:t>
            </w:r>
          </w:p>
        </w:tc>
        <w:tc>
          <w:tcPr>
            <w:tcW w:w="739" w:type="pct"/>
            <w:vAlign w:val="center"/>
          </w:tcPr>
          <w:p w:rsidR="00FA66A8" w:rsidRPr="005D12B5" w:rsidRDefault="00FA66A8" w:rsidP="00FA66A8">
            <w:pPr>
              <w:pStyle w:val="Tot"/>
              <w:spacing w:line="240" w:lineRule="auto"/>
              <w:jc w:val="right"/>
              <w:rPr>
                <w:rFonts w:asciiTheme="minorHAnsi" w:hAnsiTheme="minorHAnsi" w:cs="Arial"/>
                <w:b/>
                <w:bCs/>
                <w:sz w:val="22"/>
                <w:szCs w:val="22"/>
                <w:lang w:val="hr-HR"/>
              </w:rPr>
            </w:pPr>
            <w:r>
              <w:rPr>
                <w:rFonts w:asciiTheme="minorHAnsi" w:hAnsiTheme="minorHAnsi" w:cs="Arial"/>
                <w:b/>
                <w:bCs/>
                <w:sz w:val="22"/>
                <w:szCs w:val="22"/>
                <w:lang w:val="hr-HR"/>
              </w:rPr>
              <w:t>866.198</w:t>
            </w:r>
          </w:p>
        </w:tc>
        <w:tc>
          <w:tcPr>
            <w:tcW w:w="738" w:type="pct"/>
            <w:vAlign w:val="center"/>
          </w:tcPr>
          <w:p w:rsidR="00FA66A8" w:rsidRPr="005D12B5" w:rsidRDefault="00FA66A8" w:rsidP="00FA66A8">
            <w:pPr>
              <w:pStyle w:val="Tot"/>
              <w:spacing w:line="240" w:lineRule="auto"/>
              <w:jc w:val="right"/>
              <w:rPr>
                <w:rFonts w:asciiTheme="minorHAnsi" w:hAnsiTheme="minorHAnsi" w:cs="Arial"/>
                <w:b/>
                <w:bCs/>
                <w:sz w:val="22"/>
                <w:szCs w:val="22"/>
                <w:lang w:val="hr-HR"/>
              </w:rPr>
            </w:pPr>
            <w:r w:rsidRPr="006451DB">
              <w:rPr>
                <w:rFonts w:asciiTheme="minorHAnsi" w:hAnsiTheme="minorHAnsi" w:cs="Arial"/>
                <w:b/>
                <w:bCs/>
                <w:sz w:val="22"/>
                <w:szCs w:val="22"/>
                <w:lang w:val="hr-HR"/>
              </w:rPr>
              <w:t>870.344</w:t>
            </w:r>
          </w:p>
        </w:tc>
      </w:tr>
      <w:tr w:rsidR="00FA66A8" w:rsidRPr="00E54240" w:rsidTr="004B06E1">
        <w:tblPrEx>
          <w:tblCellMar>
            <w:left w:w="119" w:type="dxa"/>
          </w:tblCellMar>
        </w:tblPrEx>
        <w:tc>
          <w:tcPr>
            <w:tcW w:w="2045" w:type="pct"/>
          </w:tcPr>
          <w:p w:rsidR="00FA66A8" w:rsidRPr="005D12B5" w:rsidRDefault="00FA66A8" w:rsidP="00FA66A8">
            <w:pPr>
              <w:pStyle w:val="Thick"/>
              <w:rPr>
                <w:rFonts w:asciiTheme="minorHAnsi" w:hAnsiTheme="minorHAnsi" w:cs="Arial"/>
                <w:sz w:val="22"/>
                <w:szCs w:val="22"/>
                <w:lang w:val="hr-HR"/>
              </w:rPr>
            </w:pPr>
          </w:p>
        </w:tc>
        <w:tc>
          <w:tcPr>
            <w:tcW w:w="738" w:type="pct"/>
            <w:vAlign w:val="bottom"/>
          </w:tcPr>
          <w:p w:rsidR="00FA66A8" w:rsidRPr="005D12B5" w:rsidRDefault="00FA66A8" w:rsidP="00FA66A8">
            <w:pPr>
              <w:pStyle w:val="Thick"/>
              <w:rPr>
                <w:rFonts w:asciiTheme="minorHAnsi" w:hAnsiTheme="minorHAnsi" w:cs="Arial"/>
                <w:sz w:val="22"/>
                <w:szCs w:val="22"/>
                <w:lang w:val="hr-HR"/>
              </w:rPr>
            </w:pPr>
            <w:r>
              <w:rPr>
                <w:rFonts w:asciiTheme="minorHAnsi" w:hAnsiTheme="minorHAnsi" w:cs="Arial"/>
                <w:sz w:val="22"/>
                <w:szCs w:val="22"/>
                <w:lang w:val="hr-HR"/>
              </w:rPr>
              <w:t>___</w:t>
            </w:r>
            <w:r w:rsidRPr="005D12B5">
              <w:rPr>
                <w:rFonts w:asciiTheme="minorHAnsi" w:hAnsiTheme="minorHAnsi" w:cs="Arial"/>
                <w:sz w:val="22"/>
                <w:szCs w:val="22"/>
                <w:lang w:val="hr-HR"/>
              </w:rPr>
              <w:t>______</w:t>
            </w:r>
          </w:p>
        </w:tc>
        <w:tc>
          <w:tcPr>
            <w:tcW w:w="739" w:type="pct"/>
            <w:vAlign w:val="bottom"/>
          </w:tcPr>
          <w:p w:rsidR="00FA66A8" w:rsidRPr="005D12B5" w:rsidRDefault="00FA66A8" w:rsidP="00FA66A8">
            <w:pPr>
              <w:pStyle w:val="Thick"/>
              <w:rPr>
                <w:rFonts w:asciiTheme="minorHAnsi" w:hAnsiTheme="minorHAnsi" w:cs="Arial"/>
                <w:sz w:val="22"/>
                <w:szCs w:val="22"/>
                <w:lang w:val="hr-HR"/>
              </w:rPr>
            </w:pPr>
            <w:r>
              <w:rPr>
                <w:rFonts w:asciiTheme="minorHAnsi" w:hAnsiTheme="minorHAnsi" w:cs="Arial"/>
                <w:sz w:val="22"/>
                <w:szCs w:val="22"/>
                <w:lang w:val="hr-HR"/>
              </w:rPr>
              <w:t>___</w:t>
            </w:r>
            <w:r w:rsidRPr="005D12B5">
              <w:rPr>
                <w:rFonts w:asciiTheme="minorHAnsi" w:hAnsiTheme="minorHAnsi" w:cs="Arial"/>
                <w:sz w:val="22"/>
                <w:szCs w:val="22"/>
                <w:lang w:val="hr-HR"/>
              </w:rPr>
              <w:t>______</w:t>
            </w:r>
          </w:p>
        </w:tc>
        <w:tc>
          <w:tcPr>
            <w:tcW w:w="739" w:type="pct"/>
            <w:vAlign w:val="bottom"/>
          </w:tcPr>
          <w:p w:rsidR="00FA66A8" w:rsidRPr="005D12B5" w:rsidRDefault="00FA66A8" w:rsidP="00FA66A8">
            <w:pPr>
              <w:pStyle w:val="Thick"/>
              <w:rPr>
                <w:rFonts w:asciiTheme="minorHAnsi" w:hAnsiTheme="minorHAnsi" w:cs="Arial"/>
                <w:sz w:val="22"/>
                <w:szCs w:val="22"/>
                <w:lang w:val="hr-HR"/>
              </w:rPr>
            </w:pPr>
            <w:r>
              <w:rPr>
                <w:rFonts w:asciiTheme="minorHAnsi" w:hAnsiTheme="minorHAnsi" w:cs="Arial"/>
                <w:sz w:val="22"/>
                <w:szCs w:val="22"/>
                <w:lang w:val="hr-HR"/>
              </w:rPr>
              <w:t>________</w:t>
            </w:r>
            <w:r w:rsidRPr="005D12B5">
              <w:rPr>
                <w:rFonts w:asciiTheme="minorHAnsi" w:hAnsiTheme="minorHAnsi" w:cs="Arial"/>
                <w:sz w:val="22"/>
                <w:szCs w:val="22"/>
                <w:lang w:val="hr-HR"/>
              </w:rPr>
              <w:t>_</w:t>
            </w:r>
          </w:p>
        </w:tc>
        <w:tc>
          <w:tcPr>
            <w:tcW w:w="738" w:type="pct"/>
            <w:vAlign w:val="bottom"/>
          </w:tcPr>
          <w:p w:rsidR="00FA66A8" w:rsidRPr="005D12B5" w:rsidRDefault="00FA66A8" w:rsidP="00FA66A8">
            <w:pPr>
              <w:pStyle w:val="Thick"/>
              <w:rPr>
                <w:rFonts w:asciiTheme="minorHAnsi" w:hAnsiTheme="minorHAnsi" w:cs="Arial"/>
                <w:sz w:val="22"/>
                <w:szCs w:val="22"/>
                <w:lang w:val="hr-HR"/>
              </w:rPr>
            </w:pPr>
            <w:r>
              <w:rPr>
                <w:rFonts w:asciiTheme="minorHAnsi" w:hAnsiTheme="minorHAnsi" w:cs="Arial"/>
                <w:sz w:val="22"/>
                <w:szCs w:val="22"/>
                <w:lang w:val="hr-HR"/>
              </w:rPr>
              <w:t>________</w:t>
            </w:r>
            <w:r w:rsidRPr="005D12B5">
              <w:rPr>
                <w:rFonts w:asciiTheme="minorHAnsi" w:hAnsiTheme="minorHAnsi" w:cs="Arial"/>
                <w:sz w:val="22"/>
                <w:szCs w:val="22"/>
                <w:lang w:val="hr-HR"/>
              </w:rPr>
              <w:t>_</w:t>
            </w:r>
          </w:p>
        </w:tc>
      </w:tr>
    </w:tbl>
    <w:p w:rsidR="00934B68" w:rsidRDefault="00934B68" w:rsidP="005D12B5">
      <w:pPr>
        <w:pStyle w:val="T1"/>
        <w:spacing w:before="0" w:after="0" w:line="240" w:lineRule="auto"/>
        <w:rPr>
          <w:rFonts w:asciiTheme="minorHAnsi" w:hAnsiTheme="minorHAnsi" w:cs="Arial"/>
          <w:b w:val="0"/>
          <w:bCs w:val="0"/>
          <w:sz w:val="22"/>
          <w:szCs w:val="22"/>
          <w:lang w:val="hr-HR"/>
        </w:rPr>
      </w:pPr>
    </w:p>
    <w:p w:rsidR="006D0890" w:rsidRPr="005D12B5" w:rsidRDefault="006D0890" w:rsidP="005D12B5">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Prihodi od kamata po vrstama plasmana:</w:t>
      </w:r>
    </w:p>
    <w:tbl>
      <w:tblPr>
        <w:tblW w:w="5000" w:type="pct"/>
        <w:tblLayout w:type="fixed"/>
        <w:tblCellMar>
          <w:left w:w="122" w:type="dxa"/>
          <w:right w:w="122" w:type="dxa"/>
        </w:tblCellMar>
        <w:tblLook w:val="0000" w:firstRow="0" w:lastRow="0" w:firstColumn="0" w:lastColumn="0" w:noHBand="0" w:noVBand="0"/>
      </w:tblPr>
      <w:tblGrid>
        <w:gridCol w:w="3827"/>
        <w:gridCol w:w="1381"/>
        <w:gridCol w:w="1383"/>
        <w:gridCol w:w="1383"/>
        <w:gridCol w:w="1381"/>
      </w:tblGrid>
      <w:tr w:rsidR="00833713" w:rsidRPr="00E54240" w:rsidTr="00934B68">
        <w:trPr>
          <w:trHeight w:val="300"/>
        </w:trPr>
        <w:tc>
          <w:tcPr>
            <w:tcW w:w="2045" w:type="pct"/>
          </w:tcPr>
          <w:p w:rsidR="00833713" w:rsidRPr="005D12B5" w:rsidRDefault="00833713" w:rsidP="005D12B5">
            <w:pPr>
              <w:pStyle w:val="TH"/>
              <w:spacing w:line="240" w:lineRule="auto"/>
              <w:jc w:val="right"/>
              <w:rPr>
                <w:rFonts w:asciiTheme="minorHAnsi" w:hAnsiTheme="minorHAnsi" w:cs="Arial"/>
                <w:sz w:val="22"/>
                <w:szCs w:val="22"/>
                <w:lang w:val="hr-HR"/>
              </w:rPr>
            </w:pPr>
          </w:p>
        </w:tc>
        <w:tc>
          <w:tcPr>
            <w:tcW w:w="1477" w:type="pct"/>
            <w:gridSpan w:val="2"/>
            <w:vAlign w:val="bottom"/>
          </w:tcPr>
          <w:p w:rsidR="00833713" w:rsidRPr="005D12B5" w:rsidRDefault="00833713" w:rsidP="005D12B5">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Grupa</w:t>
            </w:r>
          </w:p>
        </w:tc>
        <w:tc>
          <w:tcPr>
            <w:tcW w:w="1477" w:type="pct"/>
            <w:gridSpan w:val="2"/>
            <w:vAlign w:val="bottom"/>
          </w:tcPr>
          <w:p w:rsidR="00833713" w:rsidRPr="005D12B5" w:rsidRDefault="00833713" w:rsidP="005D12B5">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Banka</w:t>
            </w:r>
          </w:p>
        </w:tc>
      </w:tr>
      <w:tr w:rsidR="00AA3823" w:rsidRPr="00E54240" w:rsidTr="00934B68">
        <w:trPr>
          <w:trHeight w:val="300"/>
        </w:trPr>
        <w:tc>
          <w:tcPr>
            <w:tcW w:w="2045" w:type="pct"/>
          </w:tcPr>
          <w:p w:rsidR="00AA3823" w:rsidRPr="005D12B5" w:rsidRDefault="00AA3823" w:rsidP="00AA3823">
            <w:pPr>
              <w:pStyle w:val="TH"/>
              <w:spacing w:line="240" w:lineRule="auto"/>
              <w:jc w:val="right"/>
              <w:rPr>
                <w:rFonts w:asciiTheme="minorHAnsi" w:hAnsiTheme="minorHAnsi" w:cs="Arial"/>
                <w:sz w:val="22"/>
                <w:szCs w:val="22"/>
                <w:lang w:val="hr-HR"/>
              </w:rPr>
            </w:pPr>
          </w:p>
        </w:tc>
        <w:tc>
          <w:tcPr>
            <w:tcW w:w="738" w:type="pct"/>
            <w:vAlign w:val="bottom"/>
          </w:tcPr>
          <w:p w:rsidR="00AA3823" w:rsidRPr="005D12B5" w:rsidRDefault="00AA3823" w:rsidP="00AA3823">
            <w:pPr>
              <w:pStyle w:val="TH"/>
              <w:spacing w:line="240" w:lineRule="auto"/>
              <w:jc w:val="right"/>
              <w:rPr>
                <w:rFonts w:asciiTheme="minorHAnsi" w:hAnsiTheme="minorHAnsi" w:cs="Arial"/>
                <w:sz w:val="22"/>
                <w:szCs w:val="22"/>
                <w:lang w:val="hr-HR"/>
              </w:rPr>
            </w:pPr>
            <w:r w:rsidRPr="009D1460">
              <w:rPr>
                <w:rFonts w:asciiTheme="minorHAnsi" w:hAnsiTheme="minorHAnsi" w:cs="Arial"/>
                <w:sz w:val="22"/>
                <w:szCs w:val="22"/>
                <w:lang w:val="hr-HR"/>
              </w:rPr>
              <w:t>201</w:t>
            </w:r>
            <w:r>
              <w:rPr>
                <w:rFonts w:asciiTheme="minorHAnsi" w:hAnsiTheme="minorHAnsi" w:cs="Arial"/>
                <w:sz w:val="22"/>
                <w:szCs w:val="22"/>
                <w:lang w:val="hr-HR"/>
              </w:rPr>
              <w:t>7</w:t>
            </w:r>
            <w:r w:rsidRPr="009D1460">
              <w:rPr>
                <w:rFonts w:asciiTheme="minorHAnsi" w:hAnsiTheme="minorHAnsi" w:cs="Arial"/>
                <w:sz w:val="22"/>
                <w:szCs w:val="22"/>
                <w:lang w:val="hr-HR"/>
              </w:rPr>
              <w:t>.</w:t>
            </w:r>
          </w:p>
        </w:tc>
        <w:tc>
          <w:tcPr>
            <w:tcW w:w="739" w:type="pct"/>
            <w:vAlign w:val="bottom"/>
          </w:tcPr>
          <w:p w:rsidR="00AA3823" w:rsidRPr="005D12B5" w:rsidRDefault="00AA3823" w:rsidP="00AA3823">
            <w:pPr>
              <w:pStyle w:val="TH"/>
              <w:spacing w:line="240" w:lineRule="auto"/>
              <w:jc w:val="right"/>
              <w:rPr>
                <w:rFonts w:asciiTheme="minorHAnsi" w:hAnsiTheme="minorHAnsi" w:cs="Arial"/>
                <w:sz w:val="22"/>
                <w:szCs w:val="22"/>
                <w:lang w:val="hr-HR"/>
              </w:rPr>
            </w:pPr>
            <w:r w:rsidRPr="009D1460">
              <w:rPr>
                <w:rFonts w:asciiTheme="minorHAnsi" w:hAnsiTheme="minorHAnsi" w:cs="Arial"/>
                <w:sz w:val="22"/>
                <w:szCs w:val="22"/>
                <w:lang w:val="hr-HR"/>
              </w:rPr>
              <w:t>201</w:t>
            </w:r>
            <w:r>
              <w:rPr>
                <w:rFonts w:asciiTheme="minorHAnsi" w:hAnsiTheme="minorHAnsi" w:cs="Arial"/>
                <w:sz w:val="22"/>
                <w:szCs w:val="22"/>
                <w:lang w:val="hr-HR"/>
              </w:rPr>
              <w:t>6</w:t>
            </w:r>
            <w:r w:rsidRPr="009D1460">
              <w:rPr>
                <w:rFonts w:asciiTheme="minorHAnsi" w:hAnsiTheme="minorHAnsi" w:cs="Arial"/>
                <w:sz w:val="22"/>
                <w:szCs w:val="22"/>
                <w:lang w:val="hr-HR"/>
              </w:rPr>
              <w:t>.</w:t>
            </w:r>
          </w:p>
        </w:tc>
        <w:tc>
          <w:tcPr>
            <w:tcW w:w="739" w:type="pct"/>
            <w:vAlign w:val="bottom"/>
          </w:tcPr>
          <w:p w:rsidR="00AA3823" w:rsidRPr="005D12B5" w:rsidRDefault="00AA3823" w:rsidP="00AA3823">
            <w:pPr>
              <w:pStyle w:val="TH"/>
              <w:spacing w:line="240" w:lineRule="auto"/>
              <w:jc w:val="right"/>
              <w:rPr>
                <w:rFonts w:asciiTheme="minorHAnsi" w:hAnsiTheme="minorHAnsi" w:cs="Arial"/>
                <w:sz w:val="22"/>
                <w:szCs w:val="22"/>
                <w:lang w:val="hr-HR"/>
              </w:rPr>
            </w:pPr>
            <w:r w:rsidRPr="009D1460">
              <w:rPr>
                <w:rFonts w:asciiTheme="minorHAnsi" w:hAnsiTheme="minorHAnsi" w:cs="Arial"/>
                <w:sz w:val="22"/>
                <w:szCs w:val="22"/>
                <w:lang w:val="hr-HR"/>
              </w:rPr>
              <w:t>201</w:t>
            </w:r>
            <w:r>
              <w:rPr>
                <w:rFonts w:asciiTheme="minorHAnsi" w:hAnsiTheme="minorHAnsi" w:cs="Arial"/>
                <w:sz w:val="22"/>
                <w:szCs w:val="22"/>
                <w:lang w:val="hr-HR"/>
              </w:rPr>
              <w:t>7</w:t>
            </w:r>
            <w:r w:rsidRPr="009D1460">
              <w:rPr>
                <w:rFonts w:asciiTheme="minorHAnsi" w:hAnsiTheme="minorHAnsi" w:cs="Arial"/>
                <w:sz w:val="22"/>
                <w:szCs w:val="22"/>
                <w:lang w:val="hr-HR"/>
              </w:rPr>
              <w:t>.</w:t>
            </w:r>
          </w:p>
        </w:tc>
        <w:tc>
          <w:tcPr>
            <w:tcW w:w="738" w:type="pct"/>
            <w:vAlign w:val="bottom"/>
          </w:tcPr>
          <w:p w:rsidR="00AA3823" w:rsidRPr="005D12B5" w:rsidRDefault="00AA3823" w:rsidP="00AA3823">
            <w:pPr>
              <w:pStyle w:val="TH"/>
              <w:spacing w:line="240" w:lineRule="auto"/>
              <w:jc w:val="right"/>
              <w:rPr>
                <w:rFonts w:asciiTheme="minorHAnsi" w:hAnsiTheme="minorHAnsi" w:cs="Arial"/>
                <w:sz w:val="22"/>
                <w:szCs w:val="22"/>
                <w:lang w:val="hr-HR"/>
              </w:rPr>
            </w:pPr>
            <w:r w:rsidRPr="009D1460">
              <w:rPr>
                <w:rFonts w:asciiTheme="minorHAnsi" w:hAnsiTheme="minorHAnsi" w:cs="Arial"/>
                <w:sz w:val="22"/>
                <w:szCs w:val="22"/>
                <w:lang w:val="hr-HR"/>
              </w:rPr>
              <w:t>201</w:t>
            </w:r>
            <w:r>
              <w:rPr>
                <w:rFonts w:asciiTheme="minorHAnsi" w:hAnsiTheme="minorHAnsi" w:cs="Arial"/>
                <w:sz w:val="22"/>
                <w:szCs w:val="22"/>
                <w:lang w:val="hr-HR"/>
              </w:rPr>
              <w:t>6</w:t>
            </w:r>
            <w:r w:rsidRPr="009D1460">
              <w:rPr>
                <w:rFonts w:asciiTheme="minorHAnsi" w:hAnsiTheme="minorHAnsi" w:cs="Arial"/>
                <w:sz w:val="22"/>
                <w:szCs w:val="22"/>
                <w:lang w:val="hr-HR"/>
              </w:rPr>
              <w:t>.</w:t>
            </w:r>
          </w:p>
        </w:tc>
      </w:tr>
      <w:tr w:rsidR="00AA3823" w:rsidRPr="00E54240" w:rsidTr="00934B68">
        <w:tblPrEx>
          <w:tblCellMar>
            <w:left w:w="108" w:type="dxa"/>
            <w:right w:w="108" w:type="dxa"/>
          </w:tblCellMar>
        </w:tblPrEx>
        <w:trPr>
          <w:trHeight w:val="187"/>
        </w:trPr>
        <w:tc>
          <w:tcPr>
            <w:tcW w:w="2045" w:type="pct"/>
          </w:tcPr>
          <w:p w:rsidR="00AA3823" w:rsidRPr="005D12B5" w:rsidRDefault="00AA3823" w:rsidP="00AA3823">
            <w:pPr>
              <w:tabs>
                <w:tab w:val="left" w:pos="-720"/>
              </w:tabs>
              <w:suppressAutoHyphens/>
              <w:ind w:right="4144"/>
              <w:jc w:val="right"/>
              <w:rPr>
                <w:rFonts w:asciiTheme="minorHAnsi" w:hAnsiTheme="minorHAnsi" w:cs="Arial"/>
                <w:sz w:val="22"/>
                <w:szCs w:val="22"/>
                <w:lang w:val="hr-HR"/>
              </w:rPr>
            </w:pPr>
          </w:p>
        </w:tc>
        <w:tc>
          <w:tcPr>
            <w:tcW w:w="738" w:type="pct"/>
          </w:tcPr>
          <w:p w:rsidR="00AA3823" w:rsidRPr="005D12B5" w:rsidRDefault="00AA3823" w:rsidP="00AA3823">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39" w:type="pct"/>
          </w:tcPr>
          <w:p w:rsidR="00AA3823" w:rsidRPr="005D12B5" w:rsidRDefault="00AA3823" w:rsidP="00AA3823">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39" w:type="pct"/>
          </w:tcPr>
          <w:p w:rsidR="00AA3823" w:rsidRPr="005D12B5" w:rsidRDefault="00AA3823" w:rsidP="00AA3823">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38" w:type="pct"/>
          </w:tcPr>
          <w:p w:rsidR="00AA3823" w:rsidRPr="005D12B5" w:rsidRDefault="00AA3823" w:rsidP="00AA3823">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r>
      <w:tr w:rsidR="00AA3823" w:rsidRPr="00E54240" w:rsidTr="00934B68">
        <w:trPr>
          <w:trHeight w:val="205"/>
        </w:trPr>
        <w:tc>
          <w:tcPr>
            <w:tcW w:w="2045" w:type="pct"/>
          </w:tcPr>
          <w:p w:rsidR="00AA3823" w:rsidRPr="005D12B5" w:rsidRDefault="00AA3823" w:rsidP="00AA3823">
            <w:pPr>
              <w:pStyle w:val="TT"/>
              <w:spacing w:line="240" w:lineRule="auto"/>
              <w:rPr>
                <w:rFonts w:asciiTheme="minorHAnsi" w:hAnsiTheme="minorHAnsi" w:cs="Arial"/>
                <w:sz w:val="22"/>
                <w:szCs w:val="22"/>
                <w:lang w:val="hr-HR"/>
              </w:rPr>
            </w:pPr>
            <w:r w:rsidRPr="005D12B5">
              <w:rPr>
                <w:rFonts w:asciiTheme="minorHAnsi" w:hAnsiTheme="minorHAnsi" w:cs="Arial"/>
                <w:sz w:val="22"/>
                <w:szCs w:val="22"/>
                <w:lang w:val="hr-HR"/>
              </w:rPr>
              <w:t>Kamate po kreditima</w:t>
            </w:r>
          </w:p>
        </w:tc>
        <w:tc>
          <w:tcPr>
            <w:tcW w:w="738" w:type="pct"/>
          </w:tcPr>
          <w:p w:rsidR="00AA3823" w:rsidRPr="005D12B5" w:rsidRDefault="00AA3823" w:rsidP="00AA3823">
            <w:pPr>
              <w:pStyle w:val="TT"/>
              <w:spacing w:line="240" w:lineRule="auto"/>
              <w:jc w:val="right"/>
              <w:rPr>
                <w:rFonts w:asciiTheme="minorHAnsi" w:hAnsiTheme="minorHAnsi" w:cs="Arial"/>
                <w:spacing w:val="-2"/>
                <w:sz w:val="22"/>
                <w:szCs w:val="22"/>
                <w:lang w:val="hr-HR"/>
              </w:rPr>
            </w:pPr>
          </w:p>
        </w:tc>
        <w:tc>
          <w:tcPr>
            <w:tcW w:w="739" w:type="pct"/>
          </w:tcPr>
          <w:p w:rsidR="00AA3823" w:rsidRPr="005D12B5" w:rsidRDefault="00AA3823" w:rsidP="00AA3823">
            <w:pPr>
              <w:pStyle w:val="TT"/>
              <w:spacing w:line="240" w:lineRule="auto"/>
              <w:jc w:val="right"/>
              <w:rPr>
                <w:rFonts w:asciiTheme="minorHAnsi" w:hAnsiTheme="minorHAnsi" w:cs="Arial"/>
                <w:spacing w:val="-2"/>
                <w:sz w:val="22"/>
                <w:szCs w:val="22"/>
                <w:lang w:val="hr-HR"/>
              </w:rPr>
            </w:pPr>
          </w:p>
        </w:tc>
        <w:tc>
          <w:tcPr>
            <w:tcW w:w="739" w:type="pct"/>
            <w:vAlign w:val="bottom"/>
          </w:tcPr>
          <w:p w:rsidR="00AA3823" w:rsidRPr="005D12B5" w:rsidRDefault="00AA3823" w:rsidP="00AA3823">
            <w:pPr>
              <w:pStyle w:val="TT"/>
              <w:spacing w:line="240" w:lineRule="auto"/>
              <w:jc w:val="right"/>
              <w:rPr>
                <w:rFonts w:asciiTheme="minorHAnsi" w:hAnsiTheme="minorHAnsi" w:cs="Arial"/>
                <w:spacing w:val="-2"/>
                <w:sz w:val="22"/>
                <w:szCs w:val="22"/>
                <w:lang w:val="hr-HR"/>
              </w:rPr>
            </w:pPr>
          </w:p>
        </w:tc>
        <w:tc>
          <w:tcPr>
            <w:tcW w:w="738" w:type="pct"/>
            <w:vAlign w:val="bottom"/>
          </w:tcPr>
          <w:p w:rsidR="00AA3823" w:rsidRPr="005D12B5" w:rsidRDefault="00AA3823" w:rsidP="00AA3823">
            <w:pPr>
              <w:pStyle w:val="TT"/>
              <w:spacing w:line="240" w:lineRule="auto"/>
              <w:jc w:val="right"/>
              <w:rPr>
                <w:rFonts w:asciiTheme="minorHAnsi" w:hAnsiTheme="minorHAnsi" w:cs="Arial"/>
                <w:spacing w:val="-2"/>
                <w:sz w:val="22"/>
                <w:szCs w:val="22"/>
                <w:lang w:val="hr-HR"/>
              </w:rPr>
            </w:pPr>
          </w:p>
        </w:tc>
      </w:tr>
      <w:tr w:rsidR="00682F5F" w:rsidRPr="00E54240" w:rsidTr="00934B68">
        <w:tc>
          <w:tcPr>
            <w:tcW w:w="2045" w:type="pct"/>
          </w:tcPr>
          <w:p w:rsidR="00682F5F" w:rsidRPr="005D12B5" w:rsidRDefault="00682F5F" w:rsidP="00682F5F">
            <w:pPr>
              <w:pStyle w:val="TT"/>
              <w:spacing w:line="240" w:lineRule="auto"/>
              <w:rPr>
                <w:rFonts w:asciiTheme="minorHAnsi" w:hAnsiTheme="minorHAnsi" w:cs="Arial"/>
                <w:sz w:val="22"/>
                <w:szCs w:val="22"/>
                <w:lang w:val="hr-HR"/>
              </w:rPr>
            </w:pPr>
            <w:r w:rsidRPr="005D12B5">
              <w:rPr>
                <w:rFonts w:asciiTheme="minorHAnsi" w:hAnsiTheme="minorHAnsi" w:cs="Arial"/>
                <w:sz w:val="22"/>
                <w:szCs w:val="22"/>
                <w:lang w:val="hr-HR"/>
              </w:rPr>
              <w:t xml:space="preserve">- financijskim institucijama </w:t>
            </w:r>
          </w:p>
        </w:tc>
        <w:tc>
          <w:tcPr>
            <w:tcW w:w="738"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spacing w:val="-2"/>
                <w:sz w:val="22"/>
                <w:szCs w:val="22"/>
                <w:lang w:val="hr-HR"/>
              </w:rPr>
            </w:pPr>
            <w:r>
              <w:rPr>
                <w:rFonts w:ascii="Calibri" w:hAnsi="Calibri" w:cs="Calibri"/>
                <w:color w:val="000000"/>
                <w:sz w:val="22"/>
                <w:szCs w:val="22"/>
              </w:rPr>
              <w:t>248.613</w:t>
            </w:r>
          </w:p>
        </w:tc>
        <w:tc>
          <w:tcPr>
            <w:tcW w:w="739"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spacing w:val="-2"/>
                <w:sz w:val="22"/>
                <w:szCs w:val="22"/>
                <w:lang w:val="hr-HR"/>
              </w:rPr>
            </w:pPr>
            <w:r>
              <w:rPr>
                <w:rFonts w:ascii="Calibri" w:hAnsi="Calibri"/>
                <w:color w:val="000000"/>
                <w:sz w:val="22"/>
                <w:szCs w:val="22"/>
              </w:rPr>
              <w:t>284.291</w:t>
            </w:r>
          </w:p>
        </w:tc>
        <w:tc>
          <w:tcPr>
            <w:tcW w:w="739"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spacing w:val="-2"/>
                <w:sz w:val="22"/>
                <w:szCs w:val="22"/>
                <w:lang w:val="hr-HR"/>
              </w:rPr>
            </w:pPr>
            <w:r>
              <w:rPr>
                <w:rFonts w:ascii="Calibri" w:hAnsi="Calibri" w:cs="Calibri"/>
                <w:color w:val="000000"/>
                <w:sz w:val="22"/>
                <w:szCs w:val="22"/>
              </w:rPr>
              <w:t>248.613</w:t>
            </w:r>
          </w:p>
        </w:tc>
        <w:tc>
          <w:tcPr>
            <w:tcW w:w="738"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spacing w:val="-2"/>
                <w:sz w:val="22"/>
                <w:szCs w:val="22"/>
                <w:lang w:val="hr-HR"/>
              </w:rPr>
            </w:pPr>
            <w:r>
              <w:rPr>
                <w:rFonts w:ascii="Calibri" w:hAnsi="Calibri"/>
                <w:color w:val="000000"/>
                <w:sz w:val="22"/>
                <w:szCs w:val="22"/>
              </w:rPr>
              <w:t>284.291</w:t>
            </w:r>
          </w:p>
        </w:tc>
      </w:tr>
      <w:tr w:rsidR="00682F5F" w:rsidRPr="00E54240" w:rsidTr="00934B68">
        <w:tc>
          <w:tcPr>
            <w:tcW w:w="2045" w:type="pct"/>
          </w:tcPr>
          <w:p w:rsidR="00682F5F" w:rsidRPr="005D12B5" w:rsidRDefault="00682F5F" w:rsidP="00682F5F">
            <w:pPr>
              <w:pStyle w:val="TT"/>
              <w:spacing w:line="240" w:lineRule="auto"/>
              <w:rPr>
                <w:rFonts w:asciiTheme="minorHAnsi" w:hAnsiTheme="minorHAnsi" w:cs="Arial"/>
                <w:sz w:val="22"/>
                <w:szCs w:val="22"/>
                <w:lang w:val="hr-HR"/>
              </w:rPr>
            </w:pPr>
            <w:r w:rsidRPr="005D12B5">
              <w:rPr>
                <w:rFonts w:asciiTheme="minorHAnsi" w:hAnsiTheme="minorHAnsi" w:cs="Arial"/>
                <w:sz w:val="22"/>
                <w:szCs w:val="22"/>
                <w:lang w:val="hr-HR"/>
              </w:rPr>
              <w:t xml:space="preserve">- ostalim korisnicima </w:t>
            </w:r>
          </w:p>
        </w:tc>
        <w:tc>
          <w:tcPr>
            <w:tcW w:w="738"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spacing w:val="-2"/>
                <w:sz w:val="22"/>
                <w:szCs w:val="22"/>
                <w:lang w:val="hr-HR"/>
              </w:rPr>
            </w:pPr>
            <w:r>
              <w:rPr>
                <w:rFonts w:ascii="Calibri" w:hAnsi="Calibri" w:cs="Calibri"/>
                <w:color w:val="000000"/>
                <w:sz w:val="22"/>
                <w:szCs w:val="22"/>
              </w:rPr>
              <w:t>577.814</w:t>
            </w:r>
          </w:p>
        </w:tc>
        <w:tc>
          <w:tcPr>
            <w:tcW w:w="739"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spacing w:val="-2"/>
                <w:sz w:val="22"/>
                <w:szCs w:val="22"/>
                <w:lang w:val="hr-HR"/>
              </w:rPr>
            </w:pPr>
            <w:r>
              <w:rPr>
                <w:rFonts w:ascii="Calibri" w:hAnsi="Calibri"/>
                <w:color w:val="000000"/>
                <w:sz w:val="22"/>
                <w:szCs w:val="22"/>
              </w:rPr>
              <w:t>538.468</w:t>
            </w:r>
          </w:p>
        </w:tc>
        <w:tc>
          <w:tcPr>
            <w:tcW w:w="739"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spacing w:val="-2"/>
                <w:sz w:val="22"/>
                <w:szCs w:val="22"/>
                <w:lang w:val="hr-HR"/>
              </w:rPr>
            </w:pPr>
            <w:r>
              <w:rPr>
                <w:rFonts w:ascii="Calibri" w:hAnsi="Calibri" w:cs="Calibri"/>
                <w:color w:val="000000"/>
                <w:sz w:val="22"/>
                <w:szCs w:val="22"/>
              </w:rPr>
              <w:t>577.814</w:t>
            </w:r>
          </w:p>
        </w:tc>
        <w:tc>
          <w:tcPr>
            <w:tcW w:w="738"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spacing w:val="-2"/>
                <w:sz w:val="22"/>
                <w:szCs w:val="22"/>
                <w:lang w:val="hr-HR"/>
              </w:rPr>
            </w:pPr>
            <w:r>
              <w:rPr>
                <w:rFonts w:ascii="Calibri" w:hAnsi="Calibri"/>
                <w:color w:val="000000"/>
                <w:sz w:val="22"/>
                <w:szCs w:val="22"/>
              </w:rPr>
              <w:t>538.468</w:t>
            </w:r>
          </w:p>
        </w:tc>
      </w:tr>
      <w:tr w:rsidR="00682F5F" w:rsidRPr="00E54240" w:rsidTr="00361B04">
        <w:tblPrEx>
          <w:tblCellMar>
            <w:left w:w="119" w:type="dxa"/>
            <w:right w:w="119" w:type="dxa"/>
          </w:tblCellMar>
        </w:tblPrEx>
        <w:trPr>
          <w:trHeight w:hRule="exact" w:val="151"/>
        </w:trPr>
        <w:tc>
          <w:tcPr>
            <w:tcW w:w="2045" w:type="pct"/>
          </w:tcPr>
          <w:p w:rsidR="00682F5F" w:rsidRPr="005D12B5" w:rsidRDefault="00682F5F" w:rsidP="00682F5F">
            <w:pPr>
              <w:pStyle w:val="Thin"/>
              <w:spacing w:line="240" w:lineRule="auto"/>
              <w:rPr>
                <w:rFonts w:asciiTheme="minorHAnsi" w:hAnsiTheme="minorHAnsi" w:cs="Arial"/>
                <w:sz w:val="22"/>
                <w:szCs w:val="22"/>
                <w:lang w:val="hr-HR"/>
              </w:rPr>
            </w:pPr>
          </w:p>
        </w:tc>
        <w:tc>
          <w:tcPr>
            <w:tcW w:w="738" w:type="pct"/>
          </w:tcPr>
          <w:p w:rsidR="00682F5F" w:rsidRPr="00D01DFD" w:rsidRDefault="00682F5F" w:rsidP="00682F5F">
            <w:pPr>
              <w:pStyle w:val="Thin"/>
              <w:rPr>
                <w:rFonts w:asciiTheme="minorHAnsi" w:hAnsiTheme="minorHAnsi" w:cs="Arial"/>
                <w:sz w:val="22"/>
                <w:szCs w:val="22"/>
                <w:lang w:val="hr-HR"/>
              </w:rPr>
            </w:pPr>
            <w:r>
              <w:rPr>
                <w:rFonts w:asciiTheme="minorHAnsi" w:hAnsiTheme="minorHAnsi" w:cs="Arial"/>
                <w:sz w:val="22"/>
                <w:szCs w:val="22"/>
                <w:lang w:val="hr-HR"/>
              </w:rPr>
              <w:t>____</w:t>
            </w:r>
            <w:r w:rsidRPr="00D01DFD">
              <w:rPr>
                <w:rFonts w:asciiTheme="minorHAnsi" w:hAnsiTheme="minorHAnsi" w:cs="Arial"/>
                <w:sz w:val="22"/>
                <w:szCs w:val="22"/>
                <w:lang w:val="hr-HR"/>
              </w:rPr>
              <w:t>_____</w:t>
            </w:r>
          </w:p>
        </w:tc>
        <w:tc>
          <w:tcPr>
            <w:tcW w:w="739" w:type="pct"/>
          </w:tcPr>
          <w:p w:rsidR="00682F5F" w:rsidRPr="00D01DFD" w:rsidRDefault="00682F5F" w:rsidP="00682F5F">
            <w:pPr>
              <w:pStyle w:val="Thin"/>
              <w:rPr>
                <w:rFonts w:asciiTheme="minorHAnsi" w:hAnsiTheme="minorHAnsi" w:cs="Arial"/>
                <w:sz w:val="22"/>
                <w:szCs w:val="22"/>
                <w:lang w:val="hr-HR"/>
              </w:rPr>
            </w:pPr>
            <w:r>
              <w:rPr>
                <w:rFonts w:asciiTheme="minorHAnsi" w:hAnsiTheme="minorHAnsi" w:cs="Arial"/>
                <w:sz w:val="22"/>
                <w:szCs w:val="22"/>
                <w:lang w:val="hr-HR"/>
              </w:rPr>
              <w:t>____</w:t>
            </w:r>
            <w:r w:rsidRPr="00D01DFD">
              <w:rPr>
                <w:rFonts w:asciiTheme="minorHAnsi" w:hAnsiTheme="minorHAnsi" w:cs="Arial"/>
                <w:sz w:val="22"/>
                <w:szCs w:val="22"/>
                <w:lang w:val="hr-HR"/>
              </w:rPr>
              <w:t>_____</w:t>
            </w:r>
          </w:p>
        </w:tc>
        <w:tc>
          <w:tcPr>
            <w:tcW w:w="739" w:type="pct"/>
            <w:tcBorders>
              <w:top w:val="nil"/>
              <w:left w:val="nil"/>
              <w:bottom w:val="nil"/>
              <w:right w:val="nil"/>
            </w:tcBorders>
            <w:shd w:val="clear" w:color="auto" w:fill="auto"/>
            <w:vAlign w:val="bottom"/>
          </w:tcPr>
          <w:p w:rsidR="00682F5F" w:rsidRPr="00D01DFD" w:rsidRDefault="00682F5F" w:rsidP="00682F5F">
            <w:pPr>
              <w:pStyle w:val="Thin"/>
              <w:rPr>
                <w:rFonts w:asciiTheme="minorHAnsi" w:hAnsiTheme="minorHAnsi" w:cs="Arial"/>
                <w:sz w:val="22"/>
                <w:szCs w:val="22"/>
                <w:lang w:val="hr-HR"/>
              </w:rPr>
            </w:pPr>
            <w:r>
              <w:rPr>
                <w:rFonts w:ascii="Calibri" w:hAnsi="Calibri" w:cs="Calibri"/>
                <w:color w:val="000000"/>
                <w:sz w:val="22"/>
                <w:szCs w:val="22"/>
              </w:rPr>
              <w:t>___________</w:t>
            </w:r>
          </w:p>
        </w:tc>
        <w:tc>
          <w:tcPr>
            <w:tcW w:w="738" w:type="pct"/>
          </w:tcPr>
          <w:p w:rsidR="00682F5F" w:rsidRPr="00D01DFD" w:rsidRDefault="00682F5F" w:rsidP="00682F5F">
            <w:pPr>
              <w:pStyle w:val="Thin"/>
              <w:rPr>
                <w:rFonts w:asciiTheme="minorHAnsi" w:hAnsiTheme="minorHAnsi" w:cs="Arial"/>
                <w:sz w:val="22"/>
                <w:szCs w:val="22"/>
                <w:lang w:val="hr-HR"/>
              </w:rPr>
            </w:pPr>
            <w:r>
              <w:rPr>
                <w:rFonts w:asciiTheme="minorHAnsi" w:hAnsiTheme="minorHAnsi" w:cs="Arial"/>
                <w:sz w:val="22"/>
                <w:szCs w:val="22"/>
                <w:lang w:val="hr-HR"/>
              </w:rPr>
              <w:t>_</w:t>
            </w:r>
            <w:r w:rsidRPr="00D01DFD">
              <w:rPr>
                <w:rFonts w:asciiTheme="minorHAnsi" w:hAnsiTheme="minorHAnsi" w:cs="Arial"/>
                <w:sz w:val="22"/>
                <w:szCs w:val="22"/>
                <w:lang w:val="hr-HR"/>
              </w:rPr>
              <w:t>________</w:t>
            </w:r>
          </w:p>
        </w:tc>
      </w:tr>
      <w:tr w:rsidR="00682F5F" w:rsidRPr="00E54240" w:rsidTr="00361B04">
        <w:tc>
          <w:tcPr>
            <w:tcW w:w="2045" w:type="pct"/>
          </w:tcPr>
          <w:p w:rsidR="00682F5F" w:rsidRPr="005D12B5" w:rsidRDefault="00682F5F" w:rsidP="00682F5F">
            <w:pPr>
              <w:pStyle w:val="Tot"/>
              <w:spacing w:line="240" w:lineRule="auto"/>
              <w:rPr>
                <w:rFonts w:asciiTheme="minorHAnsi" w:hAnsiTheme="minorHAnsi" w:cs="Arial"/>
                <w:sz w:val="22"/>
                <w:szCs w:val="22"/>
                <w:lang w:val="hr-HR"/>
              </w:rPr>
            </w:pPr>
          </w:p>
        </w:tc>
        <w:tc>
          <w:tcPr>
            <w:tcW w:w="738" w:type="pct"/>
            <w:vAlign w:val="center"/>
          </w:tcPr>
          <w:p w:rsidR="00682F5F" w:rsidRPr="005D12B5" w:rsidRDefault="00682F5F" w:rsidP="00682F5F">
            <w:pPr>
              <w:pStyle w:val="Tot"/>
              <w:spacing w:line="240" w:lineRule="auto"/>
              <w:jc w:val="right"/>
              <w:rPr>
                <w:rFonts w:asciiTheme="minorHAnsi" w:hAnsiTheme="minorHAnsi" w:cs="Arial"/>
                <w:spacing w:val="-2"/>
                <w:sz w:val="22"/>
                <w:szCs w:val="22"/>
                <w:lang w:val="hr-HR"/>
              </w:rPr>
            </w:pPr>
            <w:r w:rsidRPr="00682F5F">
              <w:rPr>
                <w:rFonts w:asciiTheme="minorHAnsi" w:hAnsiTheme="minorHAnsi" w:cs="Arial"/>
                <w:spacing w:val="-2"/>
                <w:sz w:val="22"/>
                <w:szCs w:val="22"/>
                <w:lang w:val="hr-HR"/>
              </w:rPr>
              <w:t>826.427</w:t>
            </w:r>
          </w:p>
        </w:tc>
        <w:tc>
          <w:tcPr>
            <w:tcW w:w="739" w:type="pct"/>
            <w:vAlign w:val="center"/>
          </w:tcPr>
          <w:p w:rsidR="00682F5F" w:rsidRPr="005D12B5" w:rsidRDefault="00682F5F" w:rsidP="00682F5F">
            <w:pPr>
              <w:pStyle w:val="Tot"/>
              <w:spacing w:line="240" w:lineRule="auto"/>
              <w:jc w:val="right"/>
              <w:rPr>
                <w:rFonts w:asciiTheme="minorHAnsi" w:hAnsiTheme="minorHAnsi" w:cs="Arial"/>
                <w:spacing w:val="-2"/>
                <w:sz w:val="22"/>
                <w:szCs w:val="22"/>
                <w:lang w:val="hr-HR"/>
              </w:rPr>
            </w:pPr>
            <w:r w:rsidRPr="006451DB">
              <w:rPr>
                <w:rFonts w:asciiTheme="minorHAnsi" w:hAnsiTheme="minorHAnsi" w:cs="Arial"/>
                <w:spacing w:val="-2"/>
                <w:sz w:val="22"/>
                <w:szCs w:val="22"/>
                <w:lang w:val="hr-HR"/>
              </w:rPr>
              <w:t>822.759</w:t>
            </w:r>
          </w:p>
        </w:tc>
        <w:tc>
          <w:tcPr>
            <w:tcW w:w="739" w:type="pct"/>
            <w:tcBorders>
              <w:top w:val="nil"/>
              <w:left w:val="nil"/>
              <w:bottom w:val="nil"/>
              <w:right w:val="nil"/>
            </w:tcBorders>
            <w:shd w:val="clear" w:color="auto" w:fill="auto"/>
            <w:vAlign w:val="center"/>
          </w:tcPr>
          <w:p w:rsidR="00682F5F" w:rsidRPr="005D12B5" w:rsidRDefault="00682F5F" w:rsidP="00682F5F">
            <w:pPr>
              <w:pStyle w:val="Tot"/>
              <w:spacing w:line="240" w:lineRule="auto"/>
              <w:jc w:val="right"/>
              <w:rPr>
                <w:rFonts w:asciiTheme="minorHAnsi" w:hAnsiTheme="minorHAnsi" w:cs="Arial"/>
                <w:spacing w:val="-2"/>
                <w:sz w:val="22"/>
                <w:szCs w:val="22"/>
                <w:lang w:val="hr-HR"/>
              </w:rPr>
            </w:pPr>
            <w:r>
              <w:rPr>
                <w:rFonts w:ascii="Calibri" w:hAnsi="Calibri" w:cs="Calibri"/>
                <w:color w:val="000000"/>
                <w:sz w:val="22"/>
                <w:szCs w:val="22"/>
              </w:rPr>
              <w:t>826.427</w:t>
            </w:r>
          </w:p>
        </w:tc>
        <w:tc>
          <w:tcPr>
            <w:tcW w:w="738" w:type="pct"/>
            <w:vAlign w:val="center"/>
          </w:tcPr>
          <w:p w:rsidR="00682F5F" w:rsidRPr="005D12B5" w:rsidRDefault="00682F5F" w:rsidP="00682F5F">
            <w:pPr>
              <w:pStyle w:val="Tot"/>
              <w:spacing w:line="240" w:lineRule="auto"/>
              <w:jc w:val="right"/>
              <w:rPr>
                <w:rFonts w:asciiTheme="minorHAnsi" w:hAnsiTheme="minorHAnsi" w:cs="Arial"/>
                <w:spacing w:val="-2"/>
                <w:sz w:val="22"/>
                <w:szCs w:val="22"/>
                <w:lang w:val="hr-HR"/>
              </w:rPr>
            </w:pPr>
            <w:r w:rsidRPr="006451DB">
              <w:rPr>
                <w:rFonts w:asciiTheme="minorHAnsi" w:hAnsiTheme="minorHAnsi" w:cs="Arial"/>
                <w:spacing w:val="-2"/>
                <w:sz w:val="22"/>
                <w:szCs w:val="22"/>
                <w:lang w:val="hr-HR"/>
              </w:rPr>
              <w:t>822.759</w:t>
            </w:r>
          </w:p>
        </w:tc>
      </w:tr>
      <w:tr w:rsidR="00682F5F" w:rsidRPr="00E54240" w:rsidTr="004E3944">
        <w:tblPrEx>
          <w:tblCellMar>
            <w:left w:w="119" w:type="dxa"/>
            <w:right w:w="119" w:type="dxa"/>
          </w:tblCellMar>
        </w:tblPrEx>
        <w:trPr>
          <w:trHeight w:hRule="exact" w:val="157"/>
        </w:trPr>
        <w:tc>
          <w:tcPr>
            <w:tcW w:w="2045" w:type="pct"/>
          </w:tcPr>
          <w:p w:rsidR="00682F5F" w:rsidRPr="005D12B5" w:rsidRDefault="00682F5F" w:rsidP="00682F5F">
            <w:pPr>
              <w:pStyle w:val="Thin"/>
              <w:spacing w:line="240" w:lineRule="auto"/>
              <w:rPr>
                <w:rFonts w:asciiTheme="minorHAnsi" w:hAnsiTheme="minorHAnsi" w:cs="Arial"/>
                <w:sz w:val="22"/>
                <w:szCs w:val="22"/>
                <w:lang w:val="hr-HR"/>
              </w:rPr>
            </w:pPr>
          </w:p>
        </w:tc>
        <w:tc>
          <w:tcPr>
            <w:tcW w:w="738" w:type="pct"/>
          </w:tcPr>
          <w:p w:rsidR="00682F5F" w:rsidRPr="00D01DFD" w:rsidRDefault="00682F5F" w:rsidP="00682F5F">
            <w:pPr>
              <w:pStyle w:val="Thin"/>
              <w:rPr>
                <w:rFonts w:asciiTheme="minorHAnsi" w:hAnsiTheme="minorHAnsi" w:cs="Arial"/>
                <w:sz w:val="22"/>
                <w:szCs w:val="22"/>
                <w:lang w:val="hr-HR"/>
              </w:rPr>
            </w:pPr>
            <w:r>
              <w:rPr>
                <w:rFonts w:asciiTheme="minorHAnsi" w:hAnsiTheme="minorHAnsi" w:cs="Arial"/>
                <w:sz w:val="22"/>
                <w:szCs w:val="22"/>
                <w:lang w:val="hr-HR"/>
              </w:rPr>
              <w:t>____</w:t>
            </w:r>
            <w:r w:rsidRPr="00D01DFD">
              <w:rPr>
                <w:rFonts w:asciiTheme="minorHAnsi" w:hAnsiTheme="minorHAnsi" w:cs="Arial"/>
                <w:sz w:val="22"/>
                <w:szCs w:val="22"/>
                <w:lang w:val="hr-HR"/>
              </w:rPr>
              <w:t>_____</w:t>
            </w:r>
          </w:p>
        </w:tc>
        <w:tc>
          <w:tcPr>
            <w:tcW w:w="739" w:type="pct"/>
          </w:tcPr>
          <w:p w:rsidR="00682F5F" w:rsidRPr="00D01DFD" w:rsidRDefault="00682F5F" w:rsidP="00682F5F">
            <w:pPr>
              <w:pStyle w:val="Thin"/>
              <w:rPr>
                <w:rFonts w:asciiTheme="minorHAnsi" w:hAnsiTheme="minorHAnsi" w:cs="Arial"/>
                <w:sz w:val="22"/>
                <w:szCs w:val="22"/>
                <w:lang w:val="hr-HR"/>
              </w:rPr>
            </w:pPr>
            <w:r>
              <w:rPr>
                <w:rFonts w:asciiTheme="minorHAnsi" w:hAnsiTheme="minorHAnsi" w:cs="Arial"/>
                <w:sz w:val="22"/>
                <w:szCs w:val="22"/>
                <w:lang w:val="hr-HR"/>
              </w:rPr>
              <w:t>____</w:t>
            </w:r>
            <w:r w:rsidRPr="00D01DFD">
              <w:rPr>
                <w:rFonts w:asciiTheme="minorHAnsi" w:hAnsiTheme="minorHAnsi" w:cs="Arial"/>
                <w:sz w:val="22"/>
                <w:szCs w:val="22"/>
                <w:lang w:val="hr-HR"/>
              </w:rPr>
              <w:t>_____</w:t>
            </w:r>
          </w:p>
        </w:tc>
        <w:tc>
          <w:tcPr>
            <w:tcW w:w="739" w:type="pct"/>
          </w:tcPr>
          <w:p w:rsidR="00682F5F" w:rsidRPr="00D01DFD" w:rsidRDefault="00682F5F" w:rsidP="00682F5F">
            <w:pPr>
              <w:pStyle w:val="Thin"/>
              <w:rPr>
                <w:rFonts w:asciiTheme="minorHAnsi" w:hAnsiTheme="minorHAnsi" w:cs="Arial"/>
                <w:sz w:val="22"/>
                <w:szCs w:val="22"/>
                <w:lang w:val="hr-HR"/>
              </w:rPr>
            </w:pPr>
            <w:r>
              <w:rPr>
                <w:rFonts w:asciiTheme="minorHAnsi" w:hAnsiTheme="minorHAnsi" w:cs="Arial"/>
                <w:sz w:val="22"/>
                <w:szCs w:val="22"/>
                <w:lang w:val="hr-HR"/>
              </w:rPr>
              <w:t>_</w:t>
            </w:r>
            <w:r w:rsidRPr="00D01DFD">
              <w:rPr>
                <w:rFonts w:asciiTheme="minorHAnsi" w:hAnsiTheme="minorHAnsi" w:cs="Arial"/>
                <w:sz w:val="22"/>
                <w:szCs w:val="22"/>
                <w:lang w:val="hr-HR"/>
              </w:rPr>
              <w:t>________</w:t>
            </w:r>
          </w:p>
        </w:tc>
        <w:tc>
          <w:tcPr>
            <w:tcW w:w="738" w:type="pct"/>
          </w:tcPr>
          <w:p w:rsidR="00682F5F" w:rsidRPr="00D01DFD" w:rsidRDefault="00682F5F" w:rsidP="00682F5F">
            <w:pPr>
              <w:pStyle w:val="Thin"/>
              <w:rPr>
                <w:rFonts w:asciiTheme="minorHAnsi" w:hAnsiTheme="minorHAnsi" w:cs="Arial"/>
                <w:sz w:val="22"/>
                <w:szCs w:val="22"/>
                <w:lang w:val="hr-HR"/>
              </w:rPr>
            </w:pPr>
            <w:r>
              <w:rPr>
                <w:rFonts w:asciiTheme="minorHAnsi" w:hAnsiTheme="minorHAnsi" w:cs="Arial"/>
                <w:sz w:val="22"/>
                <w:szCs w:val="22"/>
                <w:lang w:val="hr-HR"/>
              </w:rPr>
              <w:t>_</w:t>
            </w:r>
            <w:r w:rsidRPr="00D01DFD">
              <w:rPr>
                <w:rFonts w:asciiTheme="minorHAnsi" w:hAnsiTheme="minorHAnsi" w:cs="Arial"/>
                <w:sz w:val="22"/>
                <w:szCs w:val="22"/>
                <w:lang w:val="hr-HR"/>
              </w:rPr>
              <w:t>________</w:t>
            </w:r>
          </w:p>
        </w:tc>
      </w:tr>
      <w:tr w:rsidR="00682F5F" w:rsidRPr="00E54240" w:rsidTr="00934B68">
        <w:tblPrEx>
          <w:tblCellMar>
            <w:left w:w="119" w:type="dxa"/>
            <w:right w:w="119" w:type="dxa"/>
          </w:tblCellMar>
        </w:tblPrEx>
        <w:tc>
          <w:tcPr>
            <w:tcW w:w="2045" w:type="pct"/>
          </w:tcPr>
          <w:p w:rsidR="00682F5F" w:rsidRPr="005D12B5" w:rsidRDefault="00682F5F" w:rsidP="00682F5F">
            <w:pPr>
              <w:pStyle w:val="TT"/>
              <w:spacing w:line="240" w:lineRule="auto"/>
              <w:rPr>
                <w:rFonts w:asciiTheme="minorHAnsi" w:hAnsiTheme="minorHAnsi" w:cs="Arial"/>
                <w:sz w:val="22"/>
                <w:szCs w:val="22"/>
                <w:lang w:val="hr-HR"/>
              </w:rPr>
            </w:pPr>
          </w:p>
        </w:tc>
        <w:tc>
          <w:tcPr>
            <w:tcW w:w="738" w:type="pct"/>
          </w:tcPr>
          <w:p w:rsidR="00682F5F" w:rsidRPr="005D12B5" w:rsidRDefault="00682F5F" w:rsidP="00682F5F">
            <w:pPr>
              <w:pStyle w:val="TT"/>
              <w:spacing w:line="240" w:lineRule="auto"/>
              <w:rPr>
                <w:rFonts w:asciiTheme="minorHAnsi" w:hAnsiTheme="minorHAnsi" w:cs="Arial"/>
                <w:sz w:val="22"/>
                <w:szCs w:val="22"/>
                <w:lang w:val="hr-HR"/>
              </w:rPr>
            </w:pPr>
          </w:p>
        </w:tc>
        <w:tc>
          <w:tcPr>
            <w:tcW w:w="739" w:type="pct"/>
          </w:tcPr>
          <w:p w:rsidR="00682F5F" w:rsidRPr="005D12B5" w:rsidRDefault="00682F5F" w:rsidP="00682F5F">
            <w:pPr>
              <w:pStyle w:val="TT"/>
              <w:spacing w:line="240" w:lineRule="auto"/>
              <w:rPr>
                <w:rFonts w:asciiTheme="minorHAnsi" w:hAnsiTheme="minorHAnsi" w:cs="Arial"/>
                <w:sz w:val="22"/>
                <w:szCs w:val="22"/>
                <w:lang w:val="hr-HR"/>
              </w:rPr>
            </w:pPr>
          </w:p>
        </w:tc>
        <w:tc>
          <w:tcPr>
            <w:tcW w:w="739" w:type="pct"/>
            <w:vAlign w:val="bottom"/>
          </w:tcPr>
          <w:p w:rsidR="00682F5F" w:rsidRPr="005D12B5" w:rsidRDefault="00682F5F" w:rsidP="00682F5F">
            <w:pPr>
              <w:pStyle w:val="TT"/>
              <w:spacing w:line="240" w:lineRule="auto"/>
              <w:rPr>
                <w:rFonts w:asciiTheme="minorHAnsi" w:hAnsiTheme="minorHAnsi" w:cs="Arial"/>
                <w:sz w:val="22"/>
                <w:szCs w:val="22"/>
                <w:lang w:val="hr-HR"/>
              </w:rPr>
            </w:pPr>
          </w:p>
        </w:tc>
        <w:tc>
          <w:tcPr>
            <w:tcW w:w="738" w:type="pct"/>
            <w:vAlign w:val="bottom"/>
          </w:tcPr>
          <w:p w:rsidR="00682F5F" w:rsidRPr="005D12B5" w:rsidRDefault="00682F5F" w:rsidP="00682F5F">
            <w:pPr>
              <w:pStyle w:val="TT"/>
              <w:spacing w:line="240" w:lineRule="auto"/>
              <w:rPr>
                <w:rFonts w:asciiTheme="minorHAnsi" w:hAnsiTheme="minorHAnsi" w:cs="Arial"/>
                <w:sz w:val="22"/>
                <w:szCs w:val="22"/>
                <w:lang w:val="hr-HR"/>
              </w:rPr>
            </w:pPr>
          </w:p>
        </w:tc>
      </w:tr>
      <w:tr w:rsidR="00682F5F" w:rsidRPr="00E54240" w:rsidTr="00447AB8">
        <w:tc>
          <w:tcPr>
            <w:tcW w:w="2045" w:type="pct"/>
          </w:tcPr>
          <w:p w:rsidR="00682F5F" w:rsidRPr="005D12B5" w:rsidRDefault="00682F5F" w:rsidP="00682F5F">
            <w:pPr>
              <w:pStyle w:val="TT"/>
              <w:spacing w:line="240" w:lineRule="auto"/>
              <w:rPr>
                <w:rFonts w:asciiTheme="minorHAnsi" w:hAnsiTheme="minorHAnsi" w:cs="Arial"/>
                <w:sz w:val="22"/>
                <w:szCs w:val="22"/>
                <w:lang w:val="hr-HR"/>
              </w:rPr>
            </w:pPr>
            <w:r w:rsidRPr="005D12B5">
              <w:rPr>
                <w:rFonts w:asciiTheme="minorHAnsi" w:hAnsiTheme="minorHAnsi" w:cs="Arial"/>
                <w:sz w:val="22"/>
                <w:szCs w:val="22"/>
                <w:lang w:val="hr-HR"/>
              </w:rPr>
              <w:t>Plasmani u vrijednosne papire</w:t>
            </w:r>
          </w:p>
        </w:tc>
        <w:tc>
          <w:tcPr>
            <w:tcW w:w="738"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40.540</w:t>
            </w:r>
          </w:p>
        </w:tc>
        <w:tc>
          <w:tcPr>
            <w:tcW w:w="739"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sz w:val="22"/>
                <w:szCs w:val="22"/>
                <w:lang w:val="hr-HR"/>
              </w:rPr>
            </w:pPr>
            <w:r>
              <w:rPr>
                <w:rFonts w:ascii="Calibri" w:hAnsi="Calibri"/>
                <w:color w:val="000000"/>
                <w:sz w:val="22"/>
                <w:szCs w:val="22"/>
              </w:rPr>
              <w:t>48.987</w:t>
            </w:r>
          </w:p>
        </w:tc>
        <w:tc>
          <w:tcPr>
            <w:tcW w:w="739"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38.913</w:t>
            </w:r>
          </w:p>
        </w:tc>
        <w:tc>
          <w:tcPr>
            <w:tcW w:w="738"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sz w:val="22"/>
                <w:szCs w:val="22"/>
                <w:lang w:val="hr-HR"/>
              </w:rPr>
            </w:pPr>
            <w:r>
              <w:rPr>
                <w:rFonts w:ascii="Calibri" w:hAnsi="Calibri"/>
                <w:color w:val="000000"/>
                <w:sz w:val="22"/>
                <w:szCs w:val="22"/>
              </w:rPr>
              <w:t>47.403</w:t>
            </w:r>
          </w:p>
        </w:tc>
      </w:tr>
      <w:tr w:rsidR="00682F5F" w:rsidRPr="00E54240" w:rsidTr="00447AB8">
        <w:tc>
          <w:tcPr>
            <w:tcW w:w="2045" w:type="pct"/>
          </w:tcPr>
          <w:p w:rsidR="00682F5F" w:rsidRPr="005D12B5" w:rsidRDefault="00682F5F" w:rsidP="00682F5F">
            <w:pPr>
              <w:pStyle w:val="TT"/>
              <w:spacing w:line="240" w:lineRule="auto"/>
              <w:rPr>
                <w:rFonts w:asciiTheme="minorHAnsi" w:hAnsiTheme="minorHAnsi" w:cs="Arial"/>
                <w:sz w:val="22"/>
                <w:szCs w:val="22"/>
                <w:lang w:val="hr-HR"/>
              </w:rPr>
            </w:pPr>
            <w:r w:rsidRPr="005D12B5">
              <w:rPr>
                <w:rFonts w:asciiTheme="minorHAnsi" w:hAnsiTheme="minorHAnsi" w:cs="Arial"/>
                <w:sz w:val="22"/>
                <w:szCs w:val="22"/>
                <w:lang w:val="hr-HR"/>
              </w:rPr>
              <w:t>Depoziti</w:t>
            </w:r>
          </w:p>
        </w:tc>
        <w:tc>
          <w:tcPr>
            <w:tcW w:w="738"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858</w:t>
            </w:r>
          </w:p>
        </w:tc>
        <w:tc>
          <w:tcPr>
            <w:tcW w:w="739"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sz w:val="22"/>
                <w:szCs w:val="22"/>
                <w:lang w:val="hr-HR"/>
              </w:rPr>
            </w:pPr>
            <w:r>
              <w:rPr>
                <w:rFonts w:ascii="Calibri" w:hAnsi="Calibri"/>
                <w:color w:val="000000"/>
                <w:sz w:val="22"/>
                <w:szCs w:val="22"/>
              </w:rPr>
              <w:t>239</w:t>
            </w:r>
          </w:p>
        </w:tc>
        <w:tc>
          <w:tcPr>
            <w:tcW w:w="739"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858</w:t>
            </w:r>
          </w:p>
        </w:tc>
        <w:tc>
          <w:tcPr>
            <w:tcW w:w="738"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sz w:val="22"/>
                <w:szCs w:val="22"/>
                <w:lang w:val="hr-HR"/>
              </w:rPr>
            </w:pPr>
            <w:r>
              <w:rPr>
                <w:rFonts w:ascii="Calibri" w:hAnsi="Calibri"/>
                <w:color w:val="000000"/>
                <w:sz w:val="22"/>
                <w:szCs w:val="22"/>
              </w:rPr>
              <w:t>182</w:t>
            </w:r>
          </w:p>
        </w:tc>
      </w:tr>
      <w:tr w:rsidR="00682F5F" w:rsidRPr="00E54240" w:rsidTr="004B06E1">
        <w:tblPrEx>
          <w:tblCellMar>
            <w:left w:w="119" w:type="dxa"/>
            <w:right w:w="119" w:type="dxa"/>
          </w:tblCellMar>
        </w:tblPrEx>
        <w:tc>
          <w:tcPr>
            <w:tcW w:w="2045" w:type="pct"/>
          </w:tcPr>
          <w:p w:rsidR="00682F5F" w:rsidRPr="005D12B5" w:rsidRDefault="00682F5F" w:rsidP="00682F5F">
            <w:pPr>
              <w:pStyle w:val="Thin"/>
              <w:rPr>
                <w:rFonts w:asciiTheme="minorHAnsi" w:hAnsiTheme="minorHAnsi" w:cs="Arial"/>
                <w:sz w:val="22"/>
                <w:szCs w:val="22"/>
                <w:lang w:val="hr-HR"/>
              </w:rPr>
            </w:pPr>
          </w:p>
        </w:tc>
        <w:tc>
          <w:tcPr>
            <w:tcW w:w="738" w:type="pct"/>
          </w:tcPr>
          <w:p w:rsidR="00682F5F" w:rsidRPr="00D01DFD" w:rsidRDefault="00682F5F" w:rsidP="00682F5F">
            <w:pPr>
              <w:pStyle w:val="Thin"/>
              <w:rPr>
                <w:rFonts w:asciiTheme="minorHAnsi" w:hAnsiTheme="minorHAnsi" w:cs="Arial"/>
                <w:sz w:val="22"/>
                <w:szCs w:val="22"/>
                <w:lang w:val="hr-HR"/>
              </w:rPr>
            </w:pPr>
            <w:r>
              <w:rPr>
                <w:rFonts w:asciiTheme="minorHAnsi" w:hAnsiTheme="minorHAnsi" w:cs="Arial"/>
                <w:sz w:val="22"/>
                <w:szCs w:val="22"/>
                <w:lang w:val="hr-HR"/>
              </w:rPr>
              <w:t>_______</w:t>
            </w:r>
            <w:r w:rsidRPr="00D01DFD">
              <w:rPr>
                <w:rFonts w:asciiTheme="minorHAnsi" w:hAnsiTheme="minorHAnsi" w:cs="Arial"/>
                <w:sz w:val="22"/>
                <w:szCs w:val="22"/>
                <w:lang w:val="hr-HR"/>
              </w:rPr>
              <w:t>__</w:t>
            </w:r>
          </w:p>
        </w:tc>
        <w:tc>
          <w:tcPr>
            <w:tcW w:w="739" w:type="pct"/>
          </w:tcPr>
          <w:p w:rsidR="00682F5F" w:rsidRPr="00D01DFD" w:rsidRDefault="00682F5F" w:rsidP="00682F5F">
            <w:pPr>
              <w:pStyle w:val="Thin"/>
              <w:rPr>
                <w:rFonts w:asciiTheme="minorHAnsi" w:hAnsiTheme="minorHAnsi" w:cs="Arial"/>
                <w:sz w:val="22"/>
                <w:szCs w:val="22"/>
                <w:lang w:val="hr-HR"/>
              </w:rPr>
            </w:pPr>
            <w:r>
              <w:rPr>
                <w:rFonts w:asciiTheme="minorHAnsi" w:hAnsiTheme="minorHAnsi" w:cs="Arial"/>
                <w:sz w:val="22"/>
                <w:szCs w:val="22"/>
                <w:lang w:val="hr-HR"/>
              </w:rPr>
              <w:t>_______</w:t>
            </w:r>
            <w:r w:rsidRPr="00D01DFD">
              <w:rPr>
                <w:rFonts w:asciiTheme="minorHAnsi" w:hAnsiTheme="minorHAnsi" w:cs="Arial"/>
                <w:sz w:val="22"/>
                <w:szCs w:val="22"/>
                <w:lang w:val="hr-HR"/>
              </w:rPr>
              <w:t>__</w:t>
            </w:r>
          </w:p>
        </w:tc>
        <w:tc>
          <w:tcPr>
            <w:tcW w:w="739" w:type="pct"/>
          </w:tcPr>
          <w:p w:rsidR="00682F5F" w:rsidRPr="00D01DFD" w:rsidRDefault="00682F5F" w:rsidP="00682F5F">
            <w:pPr>
              <w:pStyle w:val="Thin"/>
              <w:rPr>
                <w:rFonts w:asciiTheme="minorHAnsi" w:hAnsiTheme="minorHAnsi" w:cs="Arial"/>
                <w:sz w:val="22"/>
                <w:szCs w:val="22"/>
                <w:lang w:val="hr-HR"/>
              </w:rPr>
            </w:pPr>
            <w:r>
              <w:rPr>
                <w:rFonts w:asciiTheme="minorHAnsi" w:hAnsiTheme="minorHAnsi" w:cs="Arial"/>
                <w:sz w:val="22"/>
                <w:szCs w:val="22"/>
                <w:lang w:val="hr-HR"/>
              </w:rPr>
              <w:t>_______</w:t>
            </w:r>
            <w:r w:rsidRPr="00D01DFD">
              <w:rPr>
                <w:rFonts w:asciiTheme="minorHAnsi" w:hAnsiTheme="minorHAnsi" w:cs="Arial"/>
                <w:sz w:val="22"/>
                <w:szCs w:val="22"/>
                <w:lang w:val="hr-HR"/>
              </w:rPr>
              <w:t>__</w:t>
            </w:r>
          </w:p>
        </w:tc>
        <w:tc>
          <w:tcPr>
            <w:tcW w:w="738" w:type="pct"/>
          </w:tcPr>
          <w:p w:rsidR="00682F5F" w:rsidRPr="00D01DFD" w:rsidRDefault="00682F5F" w:rsidP="00682F5F">
            <w:pPr>
              <w:pStyle w:val="Thin"/>
              <w:rPr>
                <w:rFonts w:asciiTheme="minorHAnsi" w:hAnsiTheme="minorHAnsi" w:cs="Arial"/>
                <w:sz w:val="22"/>
                <w:szCs w:val="22"/>
                <w:lang w:val="hr-HR"/>
              </w:rPr>
            </w:pPr>
            <w:r>
              <w:rPr>
                <w:rFonts w:asciiTheme="minorHAnsi" w:hAnsiTheme="minorHAnsi" w:cs="Arial"/>
                <w:sz w:val="22"/>
                <w:szCs w:val="22"/>
                <w:lang w:val="hr-HR"/>
              </w:rPr>
              <w:t>_______</w:t>
            </w:r>
            <w:r w:rsidRPr="00D01DFD">
              <w:rPr>
                <w:rFonts w:asciiTheme="minorHAnsi" w:hAnsiTheme="minorHAnsi" w:cs="Arial"/>
                <w:sz w:val="22"/>
                <w:szCs w:val="22"/>
                <w:lang w:val="hr-HR"/>
              </w:rPr>
              <w:t>__</w:t>
            </w:r>
          </w:p>
        </w:tc>
      </w:tr>
      <w:tr w:rsidR="00682F5F" w:rsidRPr="00E54240" w:rsidTr="00934B68">
        <w:trPr>
          <w:trHeight w:val="300"/>
        </w:trPr>
        <w:tc>
          <w:tcPr>
            <w:tcW w:w="2045" w:type="pct"/>
          </w:tcPr>
          <w:p w:rsidR="00682F5F" w:rsidRPr="005D12B5" w:rsidRDefault="00682F5F" w:rsidP="00682F5F">
            <w:pPr>
              <w:pStyle w:val="Tot"/>
              <w:spacing w:line="240" w:lineRule="auto"/>
              <w:jc w:val="right"/>
              <w:rPr>
                <w:rFonts w:asciiTheme="minorHAnsi" w:hAnsiTheme="minorHAnsi" w:cs="Arial"/>
                <w:b/>
                <w:bCs/>
                <w:spacing w:val="-2"/>
                <w:sz w:val="22"/>
                <w:szCs w:val="22"/>
                <w:lang w:val="hr-HR"/>
              </w:rPr>
            </w:pPr>
          </w:p>
        </w:tc>
        <w:tc>
          <w:tcPr>
            <w:tcW w:w="738" w:type="pct"/>
            <w:vAlign w:val="center"/>
          </w:tcPr>
          <w:p w:rsidR="00682F5F" w:rsidRPr="005D12B5" w:rsidRDefault="00682F5F" w:rsidP="00682F5F">
            <w:pPr>
              <w:pStyle w:val="Tot"/>
              <w:spacing w:line="240" w:lineRule="auto"/>
              <w:jc w:val="right"/>
              <w:rPr>
                <w:rFonts w:asciiTheme="minorHAnsi" w:hAnsiTheme="minorHAnsi" w:cs="Arial"/>
                <w:b/>
                <w:bCs/>
                <w:spacing w:val="-2"/>
                <w:sz w:val="22"/>
                <w:szCs w:val="22"/>
                <w:lang w:val="hr-HR"/>
              </w:rPr>
            </w:pPr>
            <w:r w:rsidRPr="00682F5F">
              <w:rPr>
                <w:rFonts w:asciiTheme="minorHAnsi" w:hAnsiTheme="minorHAnsi" w:cs="Arial"/>
                <w:b/>
                <w:bCs/>
                <w:spacing w:val="-2"/>
                <w:sz w:val="22"/>
                <w:szCs w:val="22"/>
                <w:lang w:val="hr-HR"/>
              </w:rPr>
              <w:t>867.825</w:t>
            </w:r>
          </w:p>
        </w:tc>
        <w:tc>
          <w:tcPr>
            <w:tcW w:w="739" w:type="pct"/>
            <w:vAlign w:val="center"/>
          </w:tcPr>
          <w:p w:rsidR="00682F5F" w:rsidRPr="005D12B5" w:rsidRDefault="00682F5F" w:rsidP="00682F5F">
            <w:pPr>
              <w:pStyle w:val="Tot"/>
              <w:spacing w:line="240" w:lineRule="auto"/>
              <w:jc w:val="right"/>
              <w:rPr>
                <w:rFonts w:asciiTheme="minorHAnsi" w:hAnsiTheme="minorHAnsi" w:cs="Arial"/>
                <w:b/>
                <w:bCs/>
                <w:spacing w:val="-2"/>
                <w:sz w:val="22"/>
                <w:szCs w:val="22"/>
                <w:lang w:val="hr-HR"/>
              </w:rPr>
            </w:pPr>
            <w:r w:rsidRPr="006451DB">
              <w:rPr>
                <w:rFonts w:asciiTheme="minorHAnsi" w:hAnsiTheme="minorHAnsi" w:cs="Arial"/>
                <w:b/>
                <w:bCs/>
                <w:spacing w:val="-2"/>
                <w:sz w:val="22"/>
                <w:szCs w:val="22"/>
                <w:lang w:val="hr-HR"/>
              </w:rPr>
              <w:t>871.985</w:t>
            </w:r>
          </w:p>
        </w:tc>
        <w:tc>
          <w:tcPr>
            <w:tcW w:w="739" w:type="pct"/>
            <w:vAlign w:val="center"/>
          </w:tcPr>
          <w:p w:rsidR="00682F5F" w:rsidRPr="005D12B5" w:rsidRDefault="00682F5F" w:rsidP="00682F5F">
            <w:pPr>
              <w:jc w:val="right"/>
              <w:rPr>
                <w:rFonts w:asciiTheme="minorHAnsi" w:hAnsiTheme="minorHAnsi" w:cs="Arial"/>
                <w:b/>
                <w:bCs/>
                <w:sz w:val="22"/>
                <w:szCs w:val="22"/>
                <w:lang w:val="hr-HR"/>
              </w:rPr>
            </w:pPr>
            <w:r>
              <w:rPr>
                <w:rFonts w:asciiTheme="minorHAnsi" w:hAnsiTheme="minorHAnsi" w:cs="Arial"/>
                <w:b/>
                <w:bCs/>
                <w:sz w:val="22"/>
                <w:szCs w:val="22"/>
                <w:lang w:val="hr-HR"/>
              </w:rPr>
              <w:t>866.198</w:t>
            </w:r>
          </w:p>
        </w:tc>
        <w:tc>
          <w:tcPr>
            <w:tcW w:w="738" w:type="pct"/>
            <w:vAlign w:val="center"/>
          </w:tcPr>
          <w:p w:rsidR="00682F5F" w:rsidRPr="005D12B5" w:rsidRDefault="00682F5F" w:rsidP="00682F5F">
            <w:pPr>
              <w:jc w:val="right"/>
              <w:rPr>
                <w:rFonts w:asciiTheme="minorHAnsi" w:hAnsiTheme="minorHAnsi" w:cs="Arial"/>
                <w:b/>
                <w:bCs/>
                <w:sz w:val="22"/>
                <w:szCs w:val="22"/>
                <w:lang w:val="hr-HR"/>
              </w:rPr>
            </w:pPr>
            <w:r w:rsidRPr="006451DB">
              <w:rPr>
                <w:rFonts w:asciiTheme="minorHAnsi" w:hAnsiTheme="minorHAnsi" w:cs="Arial"/>
                <w:b/>
                <w:bCs/>
                <w:sz w:val="22"/>
                <w:szCs w:val="22"/>
                <w:lang w:val="hr-HR"/>
              </w:rPr>
              <w:t>870.344</w:t>
            </w:r>
          </w:p>
        </w:tc>
      </w:tr>
      <w:tr w:rsidR="00682F5F" w:rsidRPr="00E54240" w:rsidTr="00934B68">
        <w:tblPrEx>
          <w:tblCellMar>
            <w:left w:w="119" w:type="dxa"/>
            <w:right w:w="119" w:type="dxa"/>
          </w:tblCellMar>
        </w:tblPrEx>
        <w:trPr>
          <w:trHeight w:val="68"/>
        </w:trPr>
        <w:tc>
          <w:tcPr>
            <w:tcW w:w="2045" w:type="pct"/>
          </w:tcPr>
          <w:p w:rsidR="00682F5F" w:rsidRPr="005D12B5" w:rsidRDefault="00682F5F" w:rsidP="00682F5F">
            <w:pPr>
              <w:pStyle w:val="Thick"/>
              <w:rPr>
                <w:rFonts w:asciiTheme="minorHAnsi" w:hAnsiTheme="minorHAnsi" w:cs="Arial"/>
                <w:sz w:val="22"/>
                <w:szCs w:val="22"/>
                <w:lang w:val="hr-HR"/>
              </w:rPr>
            </w:pPr>
          </w:p>
        </w:tc>
        <w:tc>
          <w:tcPr>
            <w:tcW w:w="738" w:type="pct"/>
            <w:vAlign w:val="bottom"/>
          </w:tcPr>
          <w:p w:rsidR="00682F5F" w:rsidRPr="005D12B5" w:rsidRDefault="00682F5F" w:rsidP="00682F5F">
            <w:pPr>
              <w:pStyle w:val="Thick"/>
              <w:rPr>
                <w:rFonts w:asciiTheme="minorHAnsi" w:hAnsiTheme="minorHAnsi" w:cs="Arial"/>
                <w:sz w:val="22"/>
                <w:szCs w:val="22"/>
                <w:lang w:val="hr-HR"/>
              </w:rPr>
            </w:pPr>
            <w:r>
              <w:rPr>
                <w:rFonts w:asciiTheme="minorHAnsi" w:hAnsiTheme="minorHAnsi" w:cs="Arial"/>
                <w:sz w:val="22"/>
                <w:szCs w:val="22"/>
                <w:lang w:val="hr-HR"/>
              </w:rPr>
              <w:t>___</w:t>
            </w:r>
            <w:r w:rsidRPr="005D12B5">
              <w:rPr>
                <w:rFonts w:asciiTheme="minorHAnsi" w:hAnsiTheme="minorHAnsi" w:cs="Arial"/>
                <w:sz w:val="22"/>
                <w:szCs w:val="22"/>
                <w:lang w:val="hr-HR"/>
              </w:rPr>
              <w:t>______</w:t>
            </w:r>
          </w:p>
        </w:tc>
        <w:tc>
          <w:tcPr>
            <w:tcW w:w="739" w:type="pct"/>
            <w:vAlign w:val="bottom"/>
          </w:tcPr>
          <w:p w:rsidR="00682F5F" w:rsidRPr="005D12B5" w:rsidRDefault="00682F5F" w:rsidP="00682F5F">
            <w:pPr>
              <w:pStyle w:val="Thick"/>
              <w:rPr>
                <w:rFonts w:asciiTheme="minorHAnsi" w:hAnsiTheme="minorHAnsi" w:cs="Arial"/>
                <w:sz w:val="22"/>
                <w:szCs w:val="22"/>
                <w:lang w:val="hr-HR"/>
              </w:rPr>
            </w:pPr>
            <w:r>
              <w:rPr>
                <w:rFonts w:asciiTheme="minorHAnsi" w:hAnsiTheme="minorHAnsi" w:cs="Arial"/>
                <w:sz w:val="22"/>
                <w:szCs w:val="22"/>
                <w:lang w:val="hr-HR"/>
              </w:rPr>
              <w:t>___</w:t>
            </w:r>
            <w:r w:rsidRPr="005D12B5">
              <w:rPr>
                <w:rFonts w:asciiTheme="minorHAnsi" w:hAnsiTheme="minorHAnsi" w:cs="Arial"/>
                <w:sz w:val="22"/>
                <w:szCs w:val="22"/>
                <w:lang w:val="hr-HR"/>
              </w:rPr>
              <w:t>______</w:t>
            </w:r>
          </w:p>
        </w:tc>
        <w:tc>
          <w:tcPr>
            <w:tcW w:w="739" w:type="pct"/>
            <w:vAlign w:val="bottom"/>
          </w:tcPr>
          <w:p w:rsidR="00682F5F" w:rsidRPr="005D12B5" w:rsidRDefault="00682F5F" w:rsidP="00682F5F">
            <w:pPr>
              <w:pStyle w:val="Thick"/>
              <w:rPr>
                <w:rFonts w:asciiTheme="minorHAnsi" w:hAnsiTheme="minorHAnsi" w:cs="Arial"/>
                <w:sz w:val="22"/>
                <w:szCs w:val="22"/>
                <w:lang w:val="hr-HR"/>
              </w:rPr>
            </w:pPr>
            <w:r>
              <w:rPr>
                <w:rFonts w:asciiTheme="minorHAnsi" w:hAnsiTheme="minorHAnsi" w:cs="Arial"/>
                <w:sz w:val="22"/>
                <w:szCs w:val="22"/>
                <w:lang w:val="hr-HR"/>
              </w:rPr>
              <w:t>________</w:t>
            </w:r>
            <w:r w:rsidRPr="005D12B5">
              <w:rPr>
                <w:rFonts w:asciiTheme="minorHAnsi" w:hAnsiTheme="minorHAnsi" w:cs="Arial"/>
                <w:sz w:val="22"/>
                <w:szCs w:val="22"/>
                <w:lang w:val="hr-HR"/>
              </w:rPr>
              <w:t>_</w:t>
            </w:r>
          </w:p>
        </w:tc>
        <w:tc>
          <w:tcPr>
            <w:tcW w:w="738" w:type="pct"/>
            <w:vAlign w:val="bottom"/>
          </w:tcPr>
          <w:p w:rsidR="00682F5F" w:rsidRPr="005D12B5" w:rsidRDefault="00682F5F" w:rsidP="00682F5F">
            <w:pPr>
              <w:pStyle w:val="Thick"/>
              <w:rPr>
                <w:rFonts w:asciiTheme="minorHAnsi" w:hAnsiTheme="minorHAnsi" w:cs="Arial"/>
                <w:sz w:val="22"/>
                <w:szCs w:val="22"/>
                <w:lang w:val="hr-HR"/>
              </w:rPr>
            </w:pPr>
            <w:r>
              <w:rPr>
                <w:rFonts w:asciiTheme="minorHAnsi" w:hAnsiTheme="minorHAnsi" w:cs="Arial"/>
                <w:sz w:val="22"/>
                <w:szCs w:val="22"/>
                <w:lang w:val="hr-HR"/>
              </w:rPr>
              <w:t>________</w:t>
            </w:r>
            <w:r w:rsidRPr="005D12B5">
              <w:rPr>
                <w:rFonts w:asciiTheme="minorHAnsi" w:hAnsiTheme="minorHAnsi" w:cs="Arial"/>
                <w:sz w:val="22"/>
                <w:szCs w:val="22"/>
                <w:lang w:val="hr-HR"/>
              </w:rPr>
              <w:t>_</w:t>
            </w:r>
          </w:p>
        </w:tc>
      </w:tr>
    </w:tbl>
    <w:p w:rsidR="00934B68" w:rsidRDefault="00934B68" w:rsidP="005D12B5">
      <w:pPr>
        <w:pStyle w:val="T1"/>
        <w:keepNext w:val="0"/>
        <w:spacing w:before="0" w:after="0" w:line="240" w:lineRule="auto"/>
        <w:rPr>
          <w:rFonts w:asciiTheme="minorHAnsi" w:hAnsiTheme="minorHAnsi" w:cs="Arial"/>
          <w:b w:val="0"/>
          <w:sz w:val="22"/>
          <w:szCs w:val="22"/>
          <w:lang w:val="hr-HR"/>
        </w:rPr>
      </w:pPr>
    </w:p>
    <w:p w:rsidR="00211726" w:rsidRDefault="00813BA8" w:rsidP="005D12B5">
      <w:pPr>
        <w:pStyle w:val="T1"/>
        <w:keepNext w:val="0"/>
        <w:spacing w:before="0" w:after="0" w:line="240" w:lineRule="auto"/>
        <w:rPr>
          <w:rFonts w:asciiTheme="minorHAnsi" w:hAnsiTheme="minorHAnsi" w:cs="Arial"/>
          <w:b w:val="0"/>
          <w:sz w:val="22"/>
          <w:szCs w:val="22"/>
          <w:lang w:val="hr-HR"/>
        </w:rPr>
      </w:pPr>
      <w:r w:rsidRPr="005D12B5">
        <w:rPr>
          <w:rFonts w:asciiTheme="minorHAnsi" w:hAnsiTheme="minorHAnsi" w:cs="Arial"/>
          <w:b w:val="0"/>
          <w:sz w:val="22"/>
          <w:szCs w:val="22"/>
          <w:lang w:val="hr-HR"/>
        </w:rPr>
        <w:t xml:space="preserve">Razlika između prihoda od kamata i primljenog odnosno naplaćenog iznosa kamatnih prihoda (vidi Izvještaj o novčanim tokovima) najvećim se dijelom odnosi na prihode s osnova subvencionirane kamatne stope čiji se tok novca bilježi u trenutku uplate. </w:t>
      </w:r>
      <w:r w:rsidRPr="005D12B5">
        <w:rPr>
          <w:rFonts w:asciiTheme="minorHAnsi" w:hAnsiTheme="minorHAnsi" w:cs="Arial"/>
          <w:b w:val="0"/>
          <w:bCs w:val="0"/>
          <w:sz w:val="22"/>
          <w:szCs w:val="22"/>
          <w:lang w:val="hr-HR"/>
        </w:rPr>
        <w:t xml:space="preserve">Diskontirani iznos subvencionirane kamate za krajnjeg korisnika iskazan je kao odgođeno priznavanje kamatnih prihoda </w:t>
      </w:r>
      <w:r w:rsidR="00D1090B" w:rsidRPr="005D12B5">
        <w:rPr>
          <w:rFonts w:asciiTheme="minorHAnsi" w:hAnsiTheme="minorHAnsi" w:cs="Arial"/>
          <w:b w:val="0"/>
          <w:sz w:val="22"/>
          <w:szCs w:val="22"/>
          <w:lang w:val="hr-HR"/>
        </w:rPr>
        <w:t xml:space="preserve">(veza </w:t>
      </w:r>
      <w:r w:rsidR="00150CA8" w:rsidRPr="005D12B5">
        <w:rPr>
          <w:rFonts w:asciiTheme="minorHAnsi" w:hAnsiTheme="minorHAnsi" w:cs="Arial"/>
          <w:b w:val="0"/>
          <w:sz w:val="22"/>
          <w:szCs w:val="22"/>
          <w:lang w:val="hr-HR"/>
        </w:rPr>
        <w:t>bilješk</w:t>
      </w:r>
      <w:r w:rsidR="00326DE2">
        <w:rPr>
          <w:rFonts w:asciiTheme="minorHAnsi" w:hAnsiTheme="minorHAnsi" w:cs="Arial"/>
          <w:b w:val="0"/>
          <w:sz w:val="22"/>
          <w:szCs w:val="22"/>
          <w:lang w:val="hr-HR"/>
        </w:rPr>
        <w:t>a</w:t>
      </w:r>
      <w:r w:rsidR="00150CA8" w:rsidRPr="005D12B5">
        <w:rPr>
          <w:rFonts w:asciiTheme="minorHAnsi" w:hAnsiTheme="minorHAnsi" w:cs="Arial"/>
          <w:b w:val="0"/>
          <w:sz w:val="22"/>
          <w:szCs w:val="22"/>
          <w:lang w:val="hr-HR"/>
        </w:rPr>
        <w:t xml:space="preserve"> </w:t>
      </w:r>
      <w:r w:rsidRPr="005D12B5">
        <w:rPr>
          <w:rFonts w:asciiTheme="minorHAnsi" w:hAnsiTheme="minorHAnsi" w:cs="Arial"/>
          <w:b w:val="0"/>
          <w:sz w:val="22"/>
          <w:szCs w:val="22"/>
          <w:lang w:val="hr-HR"/>
        </w:rPr>
        <w:t>2</w:t>
      </w:r>
      <w:r w:rsidR="009054ED" w:rsidRPr="005D12B5">
        <w:rPr>
          <w:rFonts w:asciiTheme="minorHAnsi" w:hAnsiTheme="minorHAnsi" w:cs="Arial"/>
          <w:b w:val="0"/>
          <w:sz w:val="22"/>
          <w:szCs w:val="22"/>
          <w:lang w:val="hr-HR"/>
        </w:rPr>
        <w:t>5</w:t>
      </w:r>
      <w:r w:rsidRPr="005D12B5">
        <w:rPr>
          <w:rFonts w:asciiTheme="minorHAnsi" w:hAnsiTheme="minorHAnsi" w:cs="Arial"/>
          <w:b w:val="0"/>
          <w:sz w:val="22"/>
          <w:szCs w:val="22"/>
          <w:lang w:val="hr-HR"/>
        </w:rPr>
        <w:t xml:space="preserve">. Ostale obveze) </w:t>
      </w:r>
      <w:r w:rsidRPr="005D12B5">
        <w:rPr>
          <w:rFonts w:asciiTheme="minorHAnsi" w:hAnsiTheme="minorHAnsi" w:cs="Arial"/>
          <w:b w:val="0"/>
          <w:bCs w:val="0"/>
          <w:sz w:val="22"/>
          <w:szCs w:val="22"/>
          <w:lang w:val="hr-HR"/>
        </w:rPr>
        <w:t xml:space="preserve">i priznaje se u </w:t>
      </w:r>
      <w:r w:rsidR="008325DA" w:rsidRPr="005D12B5">
        <w:rPr>
          <w:rFonts w:asciiTheme="minorHAnsi" w:hAnsiTheme="minorHAnsi" w:cs="Arial"/>
          <w:b w:val="0"/>
          <w:bCs w:val="0"/>
          <w:sz w:val="22"/>
          <w:szCs w:val="22"/>
          <w:lang w:val="hr-HR"/>
        </w:rPr>
        <w:t>izvještaju o</w:t>
      </w:r>
      <w:r w:rsidRPr="005D12B5">
        <w:rPr>
          <w:rFonts w:asciiTheme="minorHAnsi" w:hAnsiTheme="minorHAnsi" w:cs="Arial"/>
          <w:b w:val="0"/>
          <w:bCs w:val="0"/>
          <w:sz w:val="22"/>
          <w:szCs w:val="22"/>
          <w:lang w:val="hr-HR"/>
        </w:rPr>
        <w:t xml:space="preserve"> dobiti i gubitk</w:t>
      </w:r>
      <w:r w:rsidR="008325DA" w:rsidRPr="005D12B5">
        <w:rPr>
          <w:rFonts w:asciiTheme="minorHAnsi" w:hAnsiTheme="minorHAnsi" w:cs="Arial"/>
          <w:b w:val="0"/>
          <w:bCs w:val="0"/>
          <w:sz w:val="22"/>
          <w:szCs w:val="22"/>
          <w:lang w:val="hr-HR"/>
        </w:rPr>
        <w:t>u</w:t>
      </w:r>
      <w:r w:rsidR="00BD645A" w:rsidRPr="005D12B5">
        <w:rPr>
          <w:rFonts w:asciiTheme="minorHAnsi" w:hAnsiTheme="minorHAnsi" w:cs="Arial"/>
          <w:b w:val="0"/>
          <w:bCs w:val="0"/>
          <w:sz w:val="22"/>
          <w:szCs w:val="22"/>
          <w:lang w:val="hr-HR"/>
        </w:rPr>
        <w:t xml:space="preserve"> te ostaloj sveobuhvatnoj dobiti</w:t>
      </w:r>
      <w:r w:rsidRPr="005D12B5">
        <w:rPr>
          <w:rFonts w:asciiTheme="minorHAnsi" w:hAnsiTheme="minorHAnsi" w:cs="Arial"/>
          <w:b w:val="0"/>
          <w:bCs w:val="0"/>
          <w:sz w:val="22"/>
          <w:szCs w:val="22"/>
          <w:lang w:val="hr-HR"/>
        </w:rPr>
        <w:t xml:space="preserve"> na vremenskoj osnovi tijekom razdoblja otplate kredita.</w:t>
      </w:r>
      <w:r w:rsidRPr="005D12B5">
        <w:rPr>
          <w:rFonts w:asciiTheme="minorHAnsi" w:hAnsiTheme="minorHAnsi" w:cs="Arial"/>
          <w:b w:val="0"/>
          <w:sz w:val="22"/>
          <w:szCs w:val="22"/>
          <w:lang w:val="hr-HR"/>
        </w:rPr>
        <w:t xml:space="preserve"> Prihod od subvencionirane kamate u 20</w:t>
      </w:r>
      <w:r w:rsidR="00E330FA" w:rsidRPr="005D12B5">
        <w:rPr>
          <w:rFonts w:asciiTheme="minorHAnsi" w:hAnsiTheme="minorHAnsi" w:cs="Arial"/>
          <w:b w:val="0"/>
          <w:sz w:val="22"/>
          <w:szCs w:val="22"/>
          <w:lang w:val="hr-HR"/>
        </w:rPr>
        <w:t>1</w:t>
      </w:r>
      <w:r w:rsidR="00AA3823">
        <w:rPr>
          <w:rFonts w:asciiTheme="minorHAnsi" w:hAnsiTheme="minorHAnsi" w:cs="Arial"/>
          <w:b w:val="0"/>
          <w:sz w:val="22"/>
          <w:szCs w:val="22"/>
          <w:lang w:val="hr-HR"/>
        </w:rPr>
        <w:t>7</w:t>
      </w:r>
      <w:r w:rsidRPr="005D12B5">
        <w:rPr>
          <w:rFonts w:asciiTheme="minorHAnsi" w:hAnsiTheme="minorHAnsi" w:cs="Arial"/>
          <w:b w:val="0"/>
          <w:sz w:val="22"/>
          <w:szCs w:val="22"/>
          <w:lang w:val="hr-HR"/>
        </w:rPr>
        <w:t xml:space="preserve">. godini iznosi </w:t>
      </w:r>
      <w:r w:rsidR="0047694E">
        <w:rPr>
          <w:rFonts w:asciiTheme="minorHAnsi" w:hAnsiTheme="minorHAnsi" w:cs="Arial"/>
          <w:b w:val="0"/>
          <w:sz w:val="22"/>
          <w:szCs w:val="22"/>
          <w:lang w:val="hr-HR"/>
        </w:rPr>
        <w:t>99.635</w:t>
      </w:r>
      <w:r w:rsidR="008D1C09" w:rsidRPr="005D12B5">
        <w:rPr>
          <w:rFonts w:asciiTheme="minorHAnsi" w:hAnsiTheme="minorHAnsi" w:cs="Arial"/>
          <w:b w:val="0"/>
          <w:sz w:val="22"/>
          <w:szCs w:val="22"/>
          <w:lang w:val="hr-HR"/>
        </w:rPr>
        <w:t xml:space="preserve"> </w:t>
      </w:r>
      <w:r w:rsidRPr="005D12B5">
        <w:rPr>
          <w:rFonts w:asciiTheme="minorHAnsi" w:hAnsiTheme="minorHAnsi" w:cs="Arial"/>
          <w:b w:val="0"/>
          <w:sz w:val="22"/>
          <w:szCs w:val="22"/>
          <w:lang w:val="hr-HR"/>
        </w:rPr>
        <w:t>tisuća kuna (</w:t>
      </w:r>
      <w:r w:rsidR="006D377C" w:rsidRPr="005D12B5">
        <w:rPr>
          <w:rFonts w:asciiTheme="minorHAnsi" w:hAnsiTheme="minorHAnsi" w:cs="Arial"/>
          <w:b w:val="0"/>
          <w:sz w:val="22"/>
          <w:szCs w:val="22"/>
          <w:lang w:val="hr-HR"/>
        </w:rPr>
        <w:t xml:space="preserve">31. prosinca </w:t>
      </w:r>
      <w:r w:rsidRPr="005D12B5">
        <w:rPr>
          <w:rFonts w:asciiTheme="minorHAnsi" w:hAnsiTheme="minorHAnsi" w:cs="Arial"/>
          <w:b w:val="0"/>
          <w:sz w:val="22"/>
          <w:szCs w:val="22"/>
          <w:lang w:val="hr-HR"/>
        </w:rPr>
        <w:t>20</w:t>
      </w:r>
      <w:r w:rsidR="00155974" w:rsidRPr="005D12B5">
        <w:rPr>
          <w:rFonts w:asciiTheme="minorHAnsi" w:hAnsiTheme="minorHAnsi" w:cs="Arial"/>
          <w:b w:val="0"/>
          <w:sz w:val="22"/>
          <w:szCs w:val="22"/>
          <w:lang w:val="hr-HR"/>
        </w:rPr>
        <w:t>1</w:t>
      </w:r>
      <w:r w:rsidR="00AA3823">
        <w:rPr>
          <w:rFonts w:asciiTheme="minorHAnsi" w:hAnsiTheme="minorHAnsi" w:cs="Arial"/>
          <w:b w:val="0"/>
          <w:sz w:val="22"/>
          <w:szCs w:val="22"/>
          <w:lang w:val="hr-HR"/>
        </w:rPr>
        <w:t>6</w:t>
      </w:r>
      <w:r w:rsidRPr="005D12B5">
        <w:rPr>
          <w:rFonts w:asciiTheme="minorHAnsi" w:hAnsiTheme="minorHAnsi" w:cs="Arial"/>
          <w:b w:val="0"/>
          <w:sz w:val="22"/>
          <w:szCs w:val="22"/>
          <w:lang w:val="hr-HR"/>
        </w:rPr>
        <w:t xml:space="preserve">. godine: </w:t>
      </w:r>
      <w:r w:rsidR="00AA3823" w:rsidRPr="006451DB">
        <w:rPr>
          <w:rFonts w:asciiTheme="minorHAnsi" w:hAnsiTheme="minorHAnsi" w:cs="Arial"/>
          <w:b w:val="0"/>
          <w:sz w:val="22"/>
          <w:szCs w:val="22"/>
          <w:lang w:val="hr-HR"/>
        </w:rPr>
        <w:t>128.312</w:t>
      </w:r>
      <w:r w:rsidR="00AA3823" w:rsidRPr="005D12B5">
        <w:rPr>
          <w:rFonts w:asciiTheme="minorHAnsi" w:hAnsiTheme="minorHAnsi" w:cs="Arial"/>
          <w:b w:val="0"/>
          <w:sz w:val="22"/>
          <w:szCs w:val="22"/>
          <w:lang w:val="hr-HR"/>
        </w:rPr>
        <w:t xml:space="preserve"> </w:t>
      </w:r>
      <w:r w:rsidRPr="005D12B5">
        <w:rPr>
          <w:rFonts w:asciiTheme="minorHAnsi" w:hAnsiTheme="minorHAnsi" w:cs="Arial"/>
          <w:b w:val="0"/>
          <w:sz w:val="22"/>
          <w:szCs w:val="22"/>
          <w:lang w:val="hr-HR"/>
        </w:rPr>
        <w:t xml:space="preserve">tisuća kuna). </w:t>
      </w:r>
    </w:p>
    <w:p w:rsidR="00934B68" w:rsidRPr="005D12B5" w:rsidRDefault="00934B68" w:rsidP="005D12B5">
      <w:pPr>
        <w:pStyle w:val="T1"/>
        <w:keepNext w:val="0"/>
        <w:spacing w:before="0" w:after="0" w:line="240" w:lineRule="auto"/>
        <w:rPr>
          <w:rFonts w:asciiTheme="minorHAnsi" w:hAnsiTheme="minorHAnsi" w:cs="Arial"/>
          <w:b w:val="0"/>
          <w:sz w:val="22"/>
          <w:szCs w:val="22"/>
          <w:lang w:val="hr-HR"/>
        </w:rPr>
      </w:pPr>
    </w:p>
    <w:p w:rsidR="00813BA8" w:rsidRPr="005D12B5" w:rsidRDefault="00813BA8" w:rsidP="005D12B5">
      <w:pPr>
        <w:pStyle w:val="T1"/>
        <w:keepNext w:val="0"/>
        <w:spacing w:before="0" w:after="0" w:line="240" w:lineRule="auto"/>
        <w:rPr>
          <w:rFonts w:asciiTheme="minorHAnsi" w:hAnsiTheme="minorHAnsi" w:cs="Arial"/>
          <w:b w:val="0"/>
          <w:sz w:val="22"/>
          <w:szCs w:val="22"/>
          <w:lang w:val="hr-HR"/>
        </w:rPr>
      </w:pPr>
      <w:r w:rsidRPr="005D12B5">
        <w:rPr>
          <w:rFonts w:asciiTheme="minorHAnsi" w:hAnsiTheme="minorHAnsi" w:cs="Arial"/>
          <w:b w:val="0"/>
          <w:sz w:val="22"/>
          <w:szCs w:val="22"/>
          <w:lang w:val="hr-HR"/>
        </w:rPr>
        <w:t xml:space="preserve">Nadalje, razliku između prihoda od kamata i naplaćenog iznosa kamatnih prihoda čini i iznos naknada po kreditima te iznos obračunate nedospjele kamate. Naknade se u cijelosti naplaćuju pri odobravanju kredita, a u </w:t>
      </w:r>
      <w:r w:rsidR="008325DA" w:rsidRPr="005D12B5">
        <w:rPr>
          <w:rFonts w:asciiTheme="minorHAnsi" w:hAnsiTheme="minorHAnsi" w:cs="Arial"/>
          <w:b w:val="0"/>
          <w:sz w:val="22"/>
          <w:szCs w:val="22"/>
          <w:lang w:val="hr-HR"/>
        </w:rPr>
        <w:t>izvještaj o</w:t>
      </w:r>
      <w:r w:rsidRPr="005D12B5">
        <w:rPr>
          <w:rFonts w:asciiTheme="minorHAnsi" w:hAnsiTheme="minorHAnsi" w:cs="Arial"/>
          <w:b w:val="0"/>
          <w:sz w:val="22"/>
          <w:szCs w:val="22"/>
          <w:lang w:val="hr-HR"/>
        </w:rPr>
        <w:t xml:space="preserve"> dobiti i gubitk</w:t>
      </w:r>
      <w:r w:rsidR="008325DA" w:rsidRPr="005D12B5">
        <w:rPr>
          <w:rFonts w:asciiTheme="minorHAnsi" w:hAnsiTheme="minorHAnsi" w:cs="Arial"/>
          <w:b w:val="0"/>
          <w:sz w:val="22"/>
          <w:szCs w:val="22"/>
          <w:lang w:val="hr-HR"/>
        </w:rPr>
        <w:t>u</w:t>
      </w:r>
      <w:r w:rsidR="00BD645A" w:rsidRPr="005D12B5">
        <w:rPr>
          <w:rFonts w:asciiTheme="minorHAnsi" w:hAnsiTheme="minorHAnsi" w:cs="Arial"/>
          <w:b w:val="0"/>
          <w:sz w:val="22"/>
          <w:szCs w:val="22"/>
          <w:lang w:val="hr-HR"/>
        </w:rPr>
        <w:t xml:space="preserve"> te ostaloj sveobuhvatnoj dobiti</w:t>
      </w:r>
      <w:r w:rsidRPr="005D12B5">
        <w:rPr>
          <w:rFonts w:asciiTheme="minorHAnsi" w:hAnsiTheme="minorHAnsi" w:cs="Arial"/>
          <w:b w:val="0"/>
          <w:sz w:val="22"/>
          <w:szCs w:val="22"/>
          <w:lang w:val="hr-HR"/>
        </w:rPr>
        <w:t xml:space="preserve"> priznaju se na vremenskoj osnovi tijekom razdoblja otplate kredita. Nedospjela kamata priznaje se u </w:t>
      </w:r>
      <w:r w:rsidR="008325DA" w:rsidRPr="005D12B5">
        <w:rPr>
          <w:rFonts w:asciiTheme="minorHAnsi" w:hAnsiTheme="minorHAnsi" w:cs="Arial"/>
          <w:b w:val="0"/>
          <w:sz w:val="22"/>
          <w:szCs w:val="22"/>
          <w:lang w:val="hr-HR"/>
        </w:rPr>
        <w:t>izvještaj o</w:t>
      </w:r>
      <w:r w:rsidRPr="005D12B5">
        <w:rPr>
          <w:rFonts w:asciiTheme="minorHAnsi" w:hAnsiTheme="minorHAnsi" w:cs="Arial"/>
          <w:b w:val="0"/>
          <w:sz w:val="22"/>
          <w:szCs w:val="22"/>
          <w:lang w:val="hr-HR"/>
        </w:rPr>
        <w:t xml:space="preserve"> dobiti i gubitk</w:t>
      </w:r>
      <w:r w:rsidR="008325DA" w:rsidRPr="005D12B5">
        <w:rPr>
          <w:rFonts w:asciiTheme="minorHAnsi" w:hAnsiTheme="minorHAnsi" w:cs="Arial"/>
          <w:b w:val="0"/>
          <w:sz w:val="22"/>
          <w:szCs w:val="22"/>
          <w:lang w:val="hr-HR"/>
        </w:rPr>
        <w:t>u</w:t>
      </w:r>
      <w:r w:rsidR="00BD645A" w:rsidRPr="005D12B5">
        <w:rPr>
          <w:rFonts w:asciiTheme="minorHAnsi" w:hAnsiTheme="minorHAnsi" w:cs="Arial"/>
          <w:b w:val="0"/>
          <w:sz w:val="22"/>
          <w:szCs w:val="22"/>
          <w:lang w:val="hr-HR"/>
        </w:rPr>
        <w:t xml:space="preserve"> te ostaloj sveobuhvatnoj dobiti</w:t>
      </w:r>
      <w:r w:rsidRPr="005D12B5">
        <w:rPr>
          <w:rFonts w:asciiTheme="minorHAnsi" w:hAnsiTheme="minorHAnsi" w:cs="Arial"/>
          <w:b w:val="0"/>
          <w:sz w:val="22"/>
          <w:szCs w:val="22"/>
          <w:lang w:val="hr-HR"/>
        </w:rPr>
        <w:t xml:space="preserve"> za pripadajuće razdoblje.</w:t>
      </w:r>
    </w:p>
    <w:p w:rsidR="00AF4F02" w:rsidRPr="005D12B5" w:rsidRDefault="00AF4F02" w:rsidP="005D12B5">
      <w:pPr>
        <w:pStyle w:val="T1"/>
        <w:spacing w:before="0" w:after="0" w:line="240" w:lineRule="auto"/>
        <w:rPr>
          <w:rFonts w:asciiTheme="minorHAnsi" w:hAnsiTheme="minorHAnsi" w:cs="Arial"/>
          <w:bCs w:val="0"/>
          <w:sz w:val="22"/>
          <w:szCs w:val="22"/>
          <w:lang w:val="hr-HR"/>
        </w:rPr>
        <w:sectPr w:rsidR="00AF4F02" w:rsidRPr="005D12B5" w:rsidSect="000D6913">
          <w:footerReference w:type="default" r:id="rId124"/>
          <w:pgSz w:w="11907" w:h="16840" w:code="9"/>
          <w:pgMar w:top="1418" w:right="1134" w:bottom="1134" w:left="1418" w:header="851" w:footer="851" w:gutter="0"/>
          <w:cols w:space="720"/>
          <w:noEndnote/>
        </w:sectPr>
      </w:pPr>
    </w:p>
    <w:p w:rsidR="00D01DFD" w:rsidRDefault="00D01DFD" w:rsidP="00D01DFD">
      <w:pPr>
        <w:pStyle w:val="T1"/>
        <w:spacing w:before="0" w:after="0" w:line="240" w:lineRule="auto"/>
        <w:rPr>
          <w:rFonts w:asciiTheme="minorHAnsi" w:hAnsiTheme="minorHAnsi" w:cs="Arial"/>
          <w:bCs w:val="0"/>
          <w:sz w:val="22"/>
          <w:szCs w:val="22"/>
          <w:lang w:val="hr-HR"/>
        </w:rPr>
      </w:pPr>
    </w:p>
    <w:p w:rsidR="006D0890" w:rsidRDefault="006D0890" w:rsidP="00D01DFD">
      <w:pPr>
        <w:pStyle w:val="T1"/>
        <w:spacing w:before="0" w:after="0" w:line="240" w:lineRule="auto"/>
        <w:rPr>
          <w:rFonts w:asciiTheme="minorHAnsi" w:hAnsiTheme="minorHAnsi" w:cs="Arial"/>
          <w:bCs w:val="0"/>
          <w:sz w:val="22"/>
          <w:szCs w:val="22"/>
          <w:lang w:val="hr-HR"/>
        </w:rPr>
      </w:pPr>
      <w:r w:rsidRPr="005D12B5">
        <w:rPr>
          <w:rFonts w:asciiTheme="minorHAnsi" w:hAnsiTheme="minorHAnsi" w:cs="Arial"/>
          <w:bCs w:val="0"/>
          <w:sz w:val="22"/>
          <w:szCs w:val="22"/>
          <w:lang w:val="hr-HR"/>
        </w:rPr>
        <w:t>4.</w:t>
      </w:r>
      <w:r w:rsidRPr="005D12B5">
        <w:rPr>
          <w:rFonts w:asciiTheme="minorHAnsi" w:hAnsiTheme="minorHAnsi" w:cs="Arial"/>
          <w:bCs w:val="0"/>
          <w:sz w:val="22"/>
          <w:szCs w:val="22"/>
          <w:lang w:val="hr-HR"/>
        </w:rPr>
        <w:tab/>
        <w:t>Rashodi od kamata</w:t>
      </w:r>
    </w:p>
    <w:p w:rsidR="00D01DFD" w:rsidRPr="005D12B5" w:rsidRDefault="00D01DFD" w:rsidP="00D01DFD">
      <w:pPr>
        <w:pStyle w:val="T1"/>
        <w:spacing w:before="0" w:after="0" w:line="240" w:lineRule="auto"/>
        <w:rPr>
          <w:rFonts w:asciiTheme="minorHAnsi" w:hAnsiTheme="minorHAnsi" w:cs="Arial"/>
          <w:bCs w:val="0"/>
          <w:sz w:val="22"/>
          <w:szCs w:val="22"/>
          <w:lang w:val="hr-HR"/>
        </w:rPr>
      </w:pPr>
    </w:p>
    <w:p w:rsidR="006D0890" w:rsidRPr="005D12B5" w:rsidRDefault="006D0890" w:rsidP="00D01DFD">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Rashodi od kamata prema primateljima:</w:t>
      </w:r>
    </w:p>
    <w:tbl>
      <w:tblPr>
        <w:tblW w:w="5000" w:type="pct"/>
        <w:tblLayout w:type="fixed"/>
        <w:tblCellMar>
          <w:left w:w="122" w:type="dxa"/>
          <w:right w:w="122" w:type="dxa"/>
        </w:tblCellMar>
        <w:tblLook w:val="0000" w:firstRow="0" w:lastRow="0" w:firstColumn="0" w:lastColumn="0" w:noHBand="0" w:noVBand="0"/>
      </w:tblPr>
      <w:tblGrid>
        <w:gridCol w:w="4259"/>
        <w:gridCol w:w="1278"/>
        <w:gridCol w:w="1274"/>
        <w:gridCol w:w="1274"/>
        <w:gridCol w:w="1270"/>
      </w:tblGrid>
      <w:tr w:rsidR="00833713" w:rsidRPr="00E54240" w:rsidTr="00950882">
        <w:trPr>
          <w:trHeight w:val="300"/>
        </w:trPr>
        <w:tc>
          <w:tcPr>
            <w:tcW w:w="2276" w:type="pct"/>
          </w:tcPr>
          <w:p w:rsidR="00833713" w:rsidRPr="005D12B5" w:rsidRDefault="00833713" w:rsidP="00D01DFD">
            <w:pPr>
              <w:tabs>
                <w:tab w:val="left" w:pos="-720"/>
              </w:tabs>
              <w:suppressAutoHyphens/>
              <w:jc w:val="right"/>
              <w:rPr>
                <w:rFonts w:asciiTheme="minorHAnsi" w:hAnsiTheme="minorHAnsi" w:cs="Arial"/>
                <w:spacing w:val="-3"/>
                <w:sz w:val="22"/>
                <w:szCs w:val="22"/>
                <w:lang w:val="hr-HR"/>
              </w:rPr>
            </w:pPr>
          </w:p>
        </w:tc>
        <w:tc>
          <w:tcPr>
            <w:tcW w:w="1364" w:type="pct"/>
            <w:gridSpan w:val="2"/>
            <w:vAlign w:val="bottom"/>
          </w:tcPr>
          <w:p w:rsidR="00833713" w:rsidRPr="005D12B5" w:rsidRDefault="00833713" w:rsidP="00D01DFD">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Grupa</w:t>
            </w:r>
            <w:r w:rsidRPr="005D12B5" w:rsidDel="00833713">
              <w:rPr>
                <w:rFonts w:asciiTheme="minorHAnsi" w:hAnsiTheme="minorHAnsi" w:cs="Arial"/>
                <w:sz w:val="22"/>
                <w:szCs w:val="22"/>
                <w:lang w:val="hr-HR"/>
              </w:rPr>
              <w:t xml:space="preserve"> </w:t>
            </w:r>
          </w:p>
        </w:tc>
        <w:tc>
          <w:tcPr>
            <w:tcW w:w="1360" w:type="pct"/>
            <w:gridSpan w:val="2"/>
            <w:vAlign w:val="bottom"/>
          </w:tcPr>
          <w:p w:rsidR="00833713" w:rsidRPr="005D12B5" w:rsidRDefault="00833713" w:rsidP="00D01DFD">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Banka</w:t>
            </w:r>
            <w:r w:rsidRPr="005D12B5" w:rsidDel="00833713">
              <w:rPr>
                <w:rFonts w:asciiTheme="minorHAnsi" w:hAnsiTheme="minorHAnsi" w:cs="Arial"/>
                <w:sz w:val="22"/>
                <w:szCs w:val="22"/>
                <w:lang w:val="hr-HR"/>
              </w:rPr>
              <w:t xml:space="preserve"> </w:t>
            </w:r>
          </w:p>
        </w:tc>
      </w:tr>
      <w:tr w:rsidR="00AA3823" w:rsidRPr="00E54240" w:rsidTr="00950882">
        <w:trPr>
          <w:trHeight w:val="300"/>
        </w:trPr>
        <w:tc>
          <w:tcPr>
            <w:tcW w:w="2276" w:type="pct"/>
          </w:tcPr>
          <w:p w:rsidR="00AA3823" w:rsidRPr="005D12B5" w:rsidRDefault="00AA3823" w:rsidP="00AA3823">
            <w:pPr>
              <w:tabs>
                <w:tab w:val="left" w:pos="-720"/>
              </w:tabs>
              <w:suppressAutoHyphens/>
              <w:jc w:val="right"/>
              <w:rPr>
                <w:rFonts w:asciiTheme="minorHAnsi" w:hAnsiTheme="minorHAnsi" w:cs="Arial"/>
                <w:spacing w:val="-3"/>
                <w:sz w:val="22"/>
                <w:szCs w:val="22"/>
                <w:lang w:val="hr-HR"/>
              </w:rPr>
            </w:pPr>
          </w:p>
        </w:tc>
        <w:tc>
          <w:tcPr>
            <w:tcW w:w="683" w:type="pct"/>
            <w:vAlign w:val="bottom"/>
          </w:tcPr>
          <w:p w:rsidR="00AA3823" w:rsidRPr="005D12B5" w:rsidRDefault="00AA3823" w:rsidP="00AA3823">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681" w:type="pct"/>
            <w:vAlign w:val="bottom"/>
          </w:tcPr>
          <w:p w:rsidR="00AA3823" w:rsidRPr="005D12B5" w:rsidRDefault="00AA3823" w:rsidP="00AA3823">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c>
          <w:tcPr>
            <w:tcW w:w="681" w:type="pct"/>
            <w:vAlign w:val="bottom"/>
          </w:tcPr>
          <w:p w:rsidR="00AA3823" w:rsidRPr="005D12B5" w:rsidRDefault="00AA3823" w:rsidP="00AA3823">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679" w:type="pct"/>
            <w:vAlign w:val="bottom"/>
          </w:tcPr>
          <w:p w:rsidR="00AA3823" w:rsidRPr="005D12B5" w:rsidRDefault="00AA3823" w:rsidP="00AA3823">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r>
      <w:tr w:rsidR="00AA3823" w:rsidRPr="00E54240" w:rsidTr="00950882">
        <w:tblPrEx>
          <w:tblCellMar>
            <w:left w:w="108" w:type="dxa"/>
            <w:right w:w="108" w:type="dxa"/>
          </w:tblCellMar>
        </w:tblPrEx>
        <w:trPr>
          <w:trHeight w:val="187"/>
        </w:trPr>
        <w:tc>
          <w:tcPr>
            <w:tcW w:w="2276" w:type="pct"/>
          </w:tcPr>
          <w:p w:rsidR="00AA3823" w:rsidRPr="005D12B5" w:rsidRDefault="00AA3823" w:rsidP="00AA3823">
            <w:pPr>
              <w:tabs>
                <w:tab w:val="left" w:pos="-720"/>
              </w:tabs>
              <w:suppressAutoHyphens/>
              <w:ind w:right="4144"/>
              <w:jc w:val="right"/>
              <w:rPr>
                <w:rFonts w:asciiTheme="minorHAnsi" w:hAnsiTheme="minorHAnsi" w:cs="Arial"/>
                <w:sz w:val="22"/>
                <w:szCs w:val="22"/>
                <w:lang w:val="hr-HR"/>
              </w:rPr>
            </w:pPr>
          </w:p>
        </w:tc>
        <w:tc>
          <w:tcPr>
            <w:tcW w:w="683" w:type="pct"/>
          </w:tcPr>
          <w:p w:rsidR="00AA3823" w:rsidRPr="005D12B5" w:rsidRDefault="00AA3823" w:rsidP="00AA3823">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681" w:type="pct"/>
          </w:tcPr>
          <w:p w:rsidR="00AA3823" w:rsidRPr="005D12B5" w:rsidRDefault="00AA3823" w:rsidP="00AA3823">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681" w:type="pct"/>
          </w:tcPr>
          <w:p w:rsidR="00AA3823" w:rsidRPr="005D12B5" w:rsidRDefault="00AA3823" w:rsidP="00AA3823">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679" w:type="pct"/>
          </w:tcPr>
          <w:p w:rsidR="00AA3823" w:rsidRPr="005D12B5" w:rsidRDefault="00AA3823" w:rsidP="00AA3823">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r>
      <w:tr w:rsidR="00AA3823" w:rsidRPr="00E54240" w:rsidTr="00950882">
        <w:tblPrEx>
          <w:tblCellMar>
            <w:left w:w="108" w:type="dxa"/>
            <w:right w:w="108" w:type="dxa"/>
          </w:tblCellMar>
        </w:tblPrEx>
        <w:tc>
          <w:tcPr>
            <w:tcW w:w="2276" w:type="pct"/>
          </w:tcPr>
          <w:p w:rsidR="00AA3823" w:rsidRPr="005D12B5" w:rsidRDefault="00AA3823" w:rsidP="00AA3823">
            <w:pPr>
              <w:tabs>
                <w:tab w:val="left" w:pos="-720"/>
              </w:tabs>
              <w:suppressAutoHyphens/>
              <w:rPr>
                <w:rFonts w:asciiTheme="minorHAnsi" w:hAnsiTheme="minorHAnsi" w:cs="Arial"/>
                <w:spacing w:val="-3"/>
                <w:sz w:val="22"/>
                <w:szCs w:val="22"/>
                <w:lang w:val="hr-HR"/>
              </w:rPr>
            </w:pPr>
          </w:p>
        </w:tc>
        <w:tc>
          <w:tcPr>
            <w:tcW w:w="683" w:type="pct"/>
          </w:tcPr>
          <w:p w:rsidR="00AA3823" w:rsidRPr="005D12B5" w:rsidRDefault="00AA3823" w:rsidP="00AA3823">
            <w:pPr>
              <w:tabs>
                <w:tab w:val="left" w:pos="-720"/>
              </w:tabs>
              <w:suppressAutoHyphens/>
              <w:jc w:val="right"/>
              <w:rPr>
                <w:rFonts w:asciiTheme="minorHAnsi" w:hAnsiTheme="minorHAnsi" w:cs="Arial"/>
                <w:b/>
                <w:spacing w:val="-3"/>
                <w:sz w:val="22"/>
                <w:szCs w:val="22"/>
                <w:lang w:val="hr-HR"/>
              </w:rPr>
            </w:pPr>
          </w:p>
        </w:tc>
        <w:tc>
          <w:tcPr>
            <w:tcW w:w="681" w:type="pct"/>
          </w:tcPr>
          <w:p w:rsidR="00AA3823" w:rsidRPr="005D12B5" w:rsidRDefault="00AA3823" w:rsidP="00AA3823">
            <w:pPr>
              <w:tabs>
                <w:tab w:val="left" w:pos="-720"/>
              </w:tabs>
              <w:suppressAutoHyphens/>
              <w:jc w:val="right"/>
              <w:rPr>
                <w:rFonts w:asciiTheme="minorHAnsi" w:hAnsiTheme="minorHAnsi" w:cs="Arial"/>
                <w:b/>
                <w:spacing w:val="-3"/>
                <w:sz w:val="22"/>
                <w:szCs w:val="22"/>
                <w:lang w:val="hr-HR"/>
              </w:rPr>
            </w:pPr>
          </w:p>
        </w:tc>
        <w:tc>
          <w:tcPr>
            <w:tcW w:w="681" w:type="pct"/>
          </w:tcPr>
          <w:p w:rsidR="00AA3823" w:rsidRPr="005D12B5" w:rsidRDefault="00AA3823" w:rsidP="00AA3823">
            <w:pPr>
              <w:tabs>
                <w:tab w:val="left" w:pos="-720"/>
              </w:tabs>
              <w:suppressAutoHyphens/>
              <w:jc w:val="right"/>
              <w:rPr>
                <w:rFonts w:asciiTheme="minorHAnsi" w:hAnsiTheme="minorHAnsi" w:cs="Arial"/>
                <w:b/>
                <w:spacing w:val="-3"/>
                <w:sz w:val="22"/>
                <w:szCs w:val="22"/>
                <w:lang w:val="hr-HR"/>
              </w:rPr>
            </w:pPr>
          </w:p>
        </w:tc>
        <w:tc>
          <w:tcPr>
            <w:tcW w:w="679" w:type="pct"/>
          </w:tcPr>
          <w:p w:rsidR="00AA3823" w:rsidRPr="005D12B5" w:rsidRDefault="00AA3823" w:rsidP="00AA3823">
            <w:pPr>
              <w:tabs>
                <w:tab w:val="left" w:pos="-720"/>
              </w:tabs>
              <w:suppressAutoHyphens/>
              <w:jc w:val="right"/>
              <w:rPr>
                <w:rFonts w:asciiTheme="minorHAnsi" w:hAnsiTheme="minorHAnsi" w:cs="Arial"/>
                <w:b/>
                <w:spacing w:val="-3"/>
                <w:sz w:val="22"/>
                <w:szCs w:val="22"/>
                <w:lang w:val="hr-HR"/>
              </w:rPr>
            </w:pPr>
          </w:p>
        </w:tc>
      </w:tr>
      <w:tr w:rsidR="00682F5F" w:rsidRPr="00E54240" w:rsidTr="004B06E1">
        <w:tc>
          <w:tcPr>
            <w:tcW w:w="2276" w:type="pct"/>
          </w:tcPr>
          <w:p w:rsidR="00682F5F" w:rsidRPr="005D12B5" w:rsidRDefault="00682F5F" w:rsidP="00682F5F">
            <w:pPr>
              <w:pStyle w:val="TT"/>
              <w:spacing w:line="240" w:lineRule="auto"/>
              <w:rPr>
                <w:rFonts w:asciiTheme="minorHAnsi" w:hAnsiTheme="minorHAnsi" w:cs="Arial"/>
                <w:sz w:val="22"/>
                <w:szCs w:val="22"/>
                <w:lang w:val="hr-HR"/>
              </w:rPr>
            </w:pPr>
            <w:r w:rsidRPr="005D12B5">
              <w:rPr>
                <w:rFonts w:asciiTheme="minorHAnsi" w:hAnsiTheme="minorHAnsi" w:cs="Arial"/>
                <w:sz w:val="22"/>
                <w:szCs w:val="22"/>
                <w:lang w:val="hr-HR"/>
              </w:rPr>
              <w:t>Domaće financijske institucije</w:t>
            </w:r>
          </w:p>
        </w:tc>
        <w:tc>
          <w:tcPr>
            <w:tcW w:w="683"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2.246</w:t>
            </w:r>
          </w:p>
        </w:tc>
        <w:tc>
          <w:tcPr>
            <w:tcW w:w="681"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sz w:val="22"/>
                <w:szCs w:val="22"/>
                <w:lang w:val="hr-HR"/>
              </w:rPr>
            </w:pPr>
            <w:r>
              <w:rPr>
                <w:rFonts w:ascii="Calibri" w:hAnsi="Calibri"/>
                <w:color w:val="000000"/>
                <w:sz w:val="22"/>
                <w:szCs w:val="22"/>
              </w:rPr>
              <w:t>11.627</w:t>
            </w:r>
          </w:p>
        </w:tc>
        <w:tc>
          <w:tcPr>
            <w:tcW w:w="681"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2.246</w:t>
            </w:r>
          </w:p>
        </w:tc>
        <w:tc>
          <w:tcPr>
            <w:tcW w:w="679"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sz w:val="22"/>
                <w:szCs w:val="22"/>
                <w:lang w:val="hr-HR"/>
              </w:rPr>
            </w:pPr>
            <w:r>
              <w:rPr>
                <w:rFonts w:ascii="Calibri" w:hAnsi="Calibri"/>
                <w:color w:val="000000"/>
                <w:sz w:val="22"/>
                <w:szCs w:val="22"/>
              </w:rPr>
              <w:t>11.627</w:t>
            </w:r>
          </w:p>
        </w:tc>
      </w:tr>
      <w:tr w:rsidR="00682F5F" w:rsidRPr="00E54240" w:rsidTr="004B06E1">
        <w:tc>
          <w:tcPr>
            <w:tcW w:w="2276" w:type="pct"/>
          </w:tcPr>
          <w:p w:rsidR="00682F5F" w:rsidRPr="005D12B5" w:rsidRDefault="00682F5F" w:rsidP="00682F5F">
            <w:pPr>
              <w:pStyle w:val="TT"/>
              <w:spacing w:line="240" w:lineRule="auto"/>
              <w:rPr>
                <w:rFonts w:asciiTheme="minorHAnsi" w:hAnsiTheme="minorHAnsi" w:cs="Arial"/>
                <w:sz w:val="22"/>
                <w:szCs w:val="22"/>
                <w:lang w:val="hr-HR"/>
              </w:rPr>
            </w:pPr>
            <w:r w:rsidRPr="005D12B5">
              <w:rPr>
                <w:rFonts w:asciiTheme="minorHAnsi" w:hAnsiTheme="minorHAnsi" w:cs="Arial"/>
                <w:sz w:val="22"/>
                <w:szCs w:val="22"/>
                <w:lang w:val="hr-HR"/>
              </w:rPr>
              <w:t>Inozemne financijske institucije</w:t>
            </w:r>
          </w:p>
        </w:tc>
        <w:tc>
          <w:tcPr>
            <w:tcW w:w="683"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388.214</w:t>
            </w:r>
          </w:p>
        </w:tc>
        <w:tc>
          <w:tcPr>
            <w:tcW w:w="681"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sz w:val="22"/>
                <w:szCs w:val="22"/>
                <w:lang w:val="hr-HR"/>
              </w:rPr>
            </w:pPr>
            <w:r>
              <w:rPr>
                <w:rFonts w:ascii="Calibri" w:hAnsi="Calibri"/>
                <w:color w:val="000000"/>
                <w:sz w:val="22"/>
                <w:szCs w:val="22"/>
              </w:rPr>
              <w:t>441.046</w:t>
            </w:r>
          </w:p>
        </w:tc>
        <w:tc>
          <w:tcPr>
            <w:tcW w:w="681"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388.214</w:t>
            </w:r>
          </w:p>
        </w:tc>
        <w:tc>
          <w:tcPr>
            <w:tcW w:w="679"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sz w:val="22"/>
                <w:szCs w:val="22"/>
                <w:lang w:val="hr-HR"/>
              </w:rPr>
            </w:pPr>
            <w:r>
              <w:rPr>
                <w:rFonts w:ascii="Calibri" w:hAnsi="Calibri"/>
                <w:color w:val="000000"/>
                <w:sz w:val="22"/>
                <w:szCs w:val="22"/>
              </w:rPr>
              <w:t>441.046</w:t>
            </w:r>
          </w:p>
        </w:tc>
      </w:tr>
      <w:tr w:rsidR="00682F5F" w:rsidRPr="00D01DFD" w:rsidTr="00D01DFD">
        <w:tblPrEx>
          <w:tblCellMar>
            <w:left w:w="119" w:type="dxa"/>
            <w:right w:w="119" w:type="dxa"/>
          </w:tblCellMar>
        </w:tblPrEx>
        <w:trPr>
          <w:trHeight w:hRule="exact" w:val="113"/>
        </w:trPr>
        <w:tc>
          <w:tcPr>
            <w:tcW w:w="2276" w:type="pct"/>
          </w:tcPr>
          <w:p w:rsidR="00682F5F" w:rsidRPr="005D12B5" w:rsidRDefault="00682F5F" w:rsidP="00682F5F">
            <w:pPr>
              <w:pStyle w:val="Thin"/>
              <w:rPr>
                <w:rFonts w:asciiTheme="minorHAnsi" w:hAnsiTheme="minorHAnsi" w:cs="Arial"/>
                <w:sz w:val="22"/>
                <w:szCs w:val="22"/>
                <w:lang w:val="hr-HR"/>
              </w:rPr>
            </w:pPr>
          </w:p>
        </w:tc>
        <w:tc>
          <w:tcPr>
            <w:tcW w:w="683" w:type="pct"/>
          </w:tcPr>
          <w:p w:rsidR="00682F5F" w:rsidRPr="00D01DFD" w:rsidRDefault="00682F5F" w:rsidP="00682F5F">
            <w:pPr>
              <w:pStyle w:val="Thin"/>
              <w:rPr>
                <w:rFonts w:asciiTheme="minorHAnsi" w:hAnsiTheme="minorHAnsi" w:cs="Arial"/>
                <w:sz w:val="22"/>
                <w:szCs w:val="22"/>
                <w:lang w:val="hr-HR"/>
              </w:rPr>
            </w:pPr>
            <w:r w:rsidRPr="00D01DFD">
              <w:rPr>
                <w:rFonts w:asciiTheme="minorHAnsi" w:hAnsiTheme="minorHAnsi" w:cs="Arial"/>
                <w:sz w:val="22"/>
                <w:szCs w:val="22"/>
                <w:lang w:val="hr-HR"/>
              </w:rPr>
              <w:t>__________</w:t>
            </w:r>
          </w:p>
        </w:tc>
        <w:tc>
          <w:tcPr>
            <w:tcW w:w="681" w:type="pct"/>
          </w:tcPr>
          <w:p w:rsidR="00682F5F" w:rsidRPr="00D01DFD" w:rsidRDefault="00682F5F" w:rsidP="00682F5F">
            <w:pPr>
              <w:pStyle w:val="Thin"/>
              <w:rPr>
                <w:rFonts w:asciiTheme="minorHAnsi" w:hAnsiTheme="minorHAnsi" w:cs="Arial"/>
                <w:sz w:val="22"/>
                <w:szCs w:val="22"/>
                <w:lang w:val="hr-HR"/>
              </w:rPr>
            </w:pPr>
            <w:r w:rsidRPr="00D01DFD">
              <w:rPr>
                <w:rFonts w:asciiTheme="minorHAnsi" w:hAnsiTheme="minorHAnsi" w:cs="Arial"/>
                <w:sz w:val="22"/>
                <w:szCs w:val="22"/>
                <w:lang w:val="hr-HR"/>
              </w:rPr>
              <w:t>__________</w:t>
            </w:r>
          </w:p>
        </w:tc>
        <w:tc>
          <w:tcPr>
            <w:tcW w:w="681" w:type="pct"/>
          </w:tcPr>
          <w:p w:rsidR="00682F5F" w:rsidRPr="00D01DFD" w:rsidRDefault="00682F5F" w:rsidP="00682F5F">
            <w:pPr>
              <w:pStyle w:val="Thin"/>
              <w:rPr>
                <w:rFonts w:asciiTheme="minorHAnsi" w:hAnsiTheme="minorHAnsi" w:cs="Arial"/>
                <w:sz w:val="22"/>
                <w:szCs w:val="22"/>
                <w:lang w:val="hr-HR"/>
              </w:rPr>
            </w:pPr>
            <w:r w:rsidRPr="00D01DFD">
              <w:rPr>
                <w:rFonts w:asciiTheme="minorHAnsi" w:hAnsiTheme="minorHAnsi" w:cs="Arial"/>
                <w:sz w:val="22"/>
                <w:szCs w:val="22"/>
                <w:lang w:val="hr-HR"/>
              </w:rPr>
              <w:t>__________</w:t>
            </w:r>
          </w:p>
        </w:tc>
        <w:tc>
          <w:tcPr>
            <w:tcW w:w="679" w:type="pct"/>
          </w:tcPr>
          <w:p w:rsidR="00682F5F" w:rsidRPr="00D01DFD" w:rsidRDefault="00682F5F" w:rsidP="00682F5F">
            <w:pPr>
              <w:pStyle w:val="Thin"/>
              <w:rPr>
                <w:rFonts w:asciiTheme="minorHAnsi" w:hAnsiTheme="minorHAnsi" w:cs="Arial"/>
                <w:sz w:val="22"/>
                <w:szCs w:val="22"/>
                <w:lang w:val="hr-HR"/>
              </w:rPr>
            </w:pPr>
            <w:r w:rsidRPr="00D01DFD">
              <w:rPr>
                <w:rFonts w:asciiTheme="minorHAnsi" w:hAnsiTheme="minorHAnsi" w:cs="Arial"/>
                <w:sz w:val="22"/>
                <w:szCs w:val="22"/>
                <w:lang w:val="hr-HR"/>
              </w:rPr>
              <w:t>__________</w:t>
            </w:r>
          </w:p>
        </w:tc>
      </w:tr>
      <w:tr w:rsidR="00682F5F" w:rsidRPr="00E54240" w:rsidTr="00950882">
        <w:tblPrEx>
          <w:tblCellMar>
            <w:left w:w="108" w:type="dxa"/>
            <w:right w:w="108" w:type="dxa"/>
          </w:tblCellMar>
        </w:tblPrEx>
        <w:tc>
          <w:tcPr>
            <w:tcW w:w="2276" w:type="pct"/>
          </w:tcPr>
          <w:p w:rsidR="00682F5F" w:rsidRPr="005D12B5" w:rsidRDefault="00682F5F" w:rsidP="00682F5F">
            <w:pPr>
              <w:pStyle w:val="Tot"/>
              <w:spacing w:line="240" w:lineRule="auto"/>
              <w:rPr>
                <w:rFonts w:asciiTheme="minorHAnsi" w:hAnsiTheme="minorHAnsi" w:cs="Arial"/>
                <w:b/>
                <w:bCs/>
                <w:sz w:val="22"/>
                <w:szCs w:val="22"/>
                <w:lang w:val="hr-HR"/>
              </w:rPr>
            </w:pPr>
          </w:p>
        </w:tc>
        <w:tc>
          <w:tcPr>
            <w:tcW w:w="683" w:type="pct"/>
            <w:vAlign w:val="bottom"/>
          </w:tcPr>
          <w:p w:rsidR="00682F5F" w:rsidRPr="005D12B5" w:rsidRDefault="00682F5F" w:rsidP="00682F5F">
            <w:pPr>
              <w:pStyle w:val="Tot"/>
              <w:spacing w:line="240" w:lineRule="auto"/>
              <w:jc w:val="right"/>
              <w:rPr>
                <w:rFonts w:asciiTheme="minorHAnsi" w:hAnsiTheme="minorHAnsi" w:cs="Arial"/>
                <w:b/>
                <w:bCs/>
                <w:sz w:val="22"/>
                <w:szCs w:val="22"/>
                <w:lang w:val="hr-HR"/>
              </w:rPr>
            </w:pPr>
            <w:r w:rsidRPr="00682F5F">
              <w:rPr>
                <w:rFonts w:asciiTheme="minorHAnsi" w:hAnsiTheme="minorHAnsi" w:cs="Arial"/>
                <w:b/>
                <w:bCs/>
                <w:sz w:val="22"/>
                <w:szCs w:val="22"/>
                <w:lang w:val="hr-HR"/>
              </w:rPr>
              <w:t>390.460</w:t>
            </w:r>
          </w:p>
        </w:tc>
        <w:tc>
          <w:tcPr>
            <w:tcW w:w="681" w:type="pct"/>
            <w:vAlign w:val="bottom"/>
          </w:tcPr>
          <w:p w:rsidR="00682F5F" w:rsidRPr="005D12B5" w:rsidRDefault="00682F5F" w:rsidP="00682F5F">
            <w:pPr>
              <w:pStyle w:val="Tot"/>
              <w:spacing w:line="240" w:lineRule="auto"/>
              <w:jc w:val="right"/>
              <w:rPr>
                <w:rFonts w:asciiTheme="minorHAnsi" w:hAnsiTheme="minorHAnsi" w:cs="Arial"/>
                <w:b/>
                <w:bCs/>
                <w:sz w:val="22"/>
                <w:szCs w:val="22"/>
                <w:lang w:val="hr-HR"/>
              </w:rPr>
            </w:pPr>
            <w:r w:rsidRPr="006451DB">
              <w:rPr>
                <w:rFonts w:asciiTheme="minorHAnsi" w:hAnsiTheme="minorHAnsi" w:cs="Arial"/>
                <w:b/>
                <w:bCs/>
                <w:sz w:val="22"/>
                <w:szCs w:val="22"/>
                <w:lang w:val="hr-HR"/>
              </w:rPr>
              <w:t>452.673</w:t>
            </w:r>
          </w:p>
        </w:tc>
        <w:tc>
          <w:tcPr>
            <w:tcW w:w="681" w:type="pct"/>
            <w:vAlign w:val="bottom"/>
          </w:tcPr>
          <w:p w:rsidR="00682F5F" w:rsidRPr="005D12B5" w:rsidRDefault="00682F5F" w:rsidP="00682F5F">
            <w:pPr>
              <w:jc w:val="right"/>
              <w:rPr>
                <w:rFonts w:asciiTheme="minorHAnsi" w:hAnsiTheme="minorHAnsi" w:cs="Arial"/>
                <w:b/>
                <w:bCs/>
                <w:sz w:val="22"/>
                <w:szCs w:val="22"/>
                <w:lang w:val="hr-HR"/>
              </w:rPr>
            </w:pPr>
            <w:r>
              <w:rPr>
                <w:rFonts w:asciiTheme="minorHAnsi" w:hAnsiTheme="minorHAnsi" w:cs="Arial"/>
                <w:b/>
                <w:bCs/>
                <w:sz w:val="22"/>
                <w:szCs w:val="22"/>
                <w:lang w:val="hr-HR"/>
              </w:rPr>
              <w:t>390.460</w:t>
            </w:r>
          </w:p>
        </w:tc>
        <w:tc>
          <w:tcPr>
            <w:tcW w:w="679" w:type="pct"/>
            <w:vAlign w:val="bottom"/>
          </w:tcPr>
          <w:p w:rsidR="00682F5F" w:rsidRPr="005D12B5" w:rsidRDefault="00682F5F" w:rsidP="00682F5F">
            <w:pPr>
              <w:jc w:val="right"/>
              <w:rPr>
                <w:rFonts w:asciiTheme="minorHAnsi" w:hAnsiTheme="minorHAnsi" w:cs="Arial"/>
                <w:b/>
                <w:bCs/>
                <w:sz w:val="22"/>
                <w:szCs w:val="22"/>
                <w:lang w:val="hr-HR"/>
              </w:rPr>
            </w:pPr>
            <w:r w:rsidRPr="006451DB">
              <w:rPr>
                <w:rFonts w:asciiTheme="minorHAnsi" w:hAnsiTheme="minorHAnsi" w:cs="Arial"/>
                <w:b/>
                <w:bCs/>
                <w:sz w:val="22"/>
                <w:szCs w:val="22"/>
                <w:lang w:val="hr-HR"/>
              </w:rPr>
              <w:t>452.673</w:t>
            </w:r>
          </w:p>
        </w:tc>
      </w:tr>
      <w:tr w:rsidR="00682F5F" w:rsidRPr="00D01DFD" w:rsidTr="00950882">
        <w:tblPrEx>
          <w:tblCellMar>
            <w:left w:w="119" w:type="dxa"/>
            <w:right w:w="119" w:type="dxa"/>
          </w:tblCellMar>
        </w:tblPrEx>
        <w:trPr>
          <w:trHeight w:val="70"/>
        </w:trPr>
        <w:tc>
          <w:tcPr>
            <w:tcW w:w="2276" w:type="pct"/>
          </w:tcPr>
          <w:p w:rsidR="00682F5F" w:rsidRPr="005D12B5" w:rsidRDefault="00682F5F" w:rsidP="00682F5F">
            <w:pPr>
              <w:pStyle w:val="Thick"/>
              <w:rPr>
                <w:rFonts w:asciiTheme="minorHAnsi" w:hAnsiTheme="minorHAnsi" w:cs="Arial"/>
                <w:sz w:val="22"/>
                <w:szCs w:val="22"/>
                <w:lang w:val="hr-HR"/>
              </w:rPr>
            </w:pPr>
          </w:p>
        </w:tc>
        <w:tc>
          <w:tcPr>
            <w:tcW w:w="683" w:type="pct"/>
            <w:vAlign w:val="bottom"/>
          </w:tcPr>
          <w:p w:rsidR="00682F5F" w:rsidRPr="005D12B5" w:rsidRDefault="00682F5F" w:rsidP="00682F5F">
            <w:pPr>
              <w:pStyle w:val="Thick"/>
              <w:rPr>
                <w:rFonts w:asciiTheme="minorHAnsi" w:hAnsiTheme="minorHAnsi" w:cs="Arial"/>
                <w:sz w:val="22"/>
                <w:szCs w:val="22"/>
                <w:lang w:val="hr-HR"/>
              </w:rPr>
            </w:pPr>
            <w:r>
              <w:rPr>
                <w:rFonts w:asciiTheme="minorHAnsi" w:hAnsiTheme="minorHAnsi" w:cs="Arial"/>
                <w:sz w:val="22"/>
                <w:szCs w:val="22"/>
                <w:lang w:val="hr-HR"/>
              </w:rPr>
              <w:t>___</w:t>
            </w:r>
            <w:r w:rsidRPr="005D12B5">
              <w:rPr>
                <w:rFonts w:asciiTheme="minorHAnsi" w:hAnsiTheme="minorHAnsi" w:cs="Arial"/>
                <w:sz w:val="22"/>
                <w:szCs w:val="22"/>
                <w:lang w:val="hr-HR"/>
              </w:rPr>
              <w:t>______</w:t>
            </w:r>
          </w:p>
        </w:tc>
        <w:tc>
          <w:tcPr>
            <w:tcW w:w="681" w:type="pct"/>
            <w:vAlign w:val="bottom"/>
          </w:tcPr>
          <w:p w:rsidR="00682F5F" w:rsidRPr="005D12B5" w:rsidRDefault="00682F5F" w:rsidP="00682F5F">
            <w:pPr>
              <w:pStyle w:val="Thick"/>
              <w:rPr>
                <w:rFonts w:asciiTheme="minorHAnsi" w:hAnsiTheme="minorHAnsi" w:cs="Arial"/>
                <w:sz w:val="22"/>
                <w:szCs w:val="22"/>
                <w:lang w:val="hr-HR"/>
              </w:rPr>
            </w:pPr>
            <w:r>
              <w:rPr>
                <w:rFonts w:asciiTheme="minorHAnsi" w:hAnsiTheme="minorHAnsi" w:cs="Arial"/>
                <w:sz w:val="22"/>
                <w:szCs w:val="22"/>
                <w:lang w:val="hr-HR"/>
              </w:rPr>
              <w:t>___</w:t>
            </w:r>
            <w:r w:rsidRPr="005D12B5">
              <w:rPr>
                <w:rFonts w:asciiTheme="minorHAnsi" w:hAnsiTheme="minorHAnsi" w:cs="Arial"/>
                <w:sz w:val="22"/>
                <w:szCs w:val="22"/>
                <w:lang w:val="hr-HR"/>
              </w:rPr>
              <w:t>______</w:t>
            </w:r>
          </w:p>
        </w:tc>
        <w:tc>
          <w:tcPr>
            <w:tcW w:w="681" w:type="pct"/>
            <w:vAlign w:val="bottom"/>
          </w:tcPr>
          <w:p w:rsidR="00682F5F" w:rsidRPr="005D12B5" w:rsidRDefault="00682F5F" w:rsidP="00682F5F">
            <w:pPr>
              <w:pStyle w:val="Thick"/>
              <w:rPr>
                <w:rFonts w:asciiTheme="minorHAnsi" w:hAnsiTheme="minorHAnsi" w:cs="Arial"/>
                <w:sz w:val="22"/>
                <w:szCs w:val="22"/>
                <w:lang w:val="hr-HR"/>
              </w:rPr>
            </w:pPr>
            <w:r>
              <w:rPr>
                <w:rFonts w:asciiTheme="minorHAnsi" w:hAnsiTheme="minorHAnsi" w:cs="Arial"/>
                <w:sz w:val="22"/>
                <w:szCs w:val="22"/>
                <w:lang w:val="hr-HR"/>
              </w:rPr>
              <w:t>________</w:t>
            </w:r>
            <w:r w:rsidRPr="005D12B5">
              <w:rPr>
                <w:rFonts w:asciiTheme="minorHAnsi" w:hAnsiTheme="minorHAnsi" w:cs="Arial"/>
                <w:sz w:val="22"/>
                <w:szCs w:val="22"/>
                <w:lang w:val="hr-HR"/>
              </w:rPr>
              <w:t>_</w:t>
            </w:r>
          </w:p>
        </w:tc>
        <w:tc>
          <w:tcPr>
            <w:tcW w:w="679" w:type="pct"/>
            <w:vAlign w:val="bottom"/>
          </w:tcPr>
          <w:p w:rsidR="00682F5F" w:rsidRPr="005D12B5" w:rsidRDefault="00682F5F" w:rsidP="00682F5F">
            <w:pPr>
              <w:pStyle w:val="Thick"/>
              <w:rPr>
                <w:rFonts w:asciiTheme="minorHAnsi" w:hAnsiTheme="minorHAnsi" w:cs="Arial"/>
                <w:sz w:val="22"/>
                <w:szCs w:val="22"/>
                <w:lang w:val="hr-HR"/>
              </w:rPr>
            </w:pPr>
            <w:r>
              <w:rPr>
                <w:rFonts w:asciiTheme="minorHAnsi" w:hAnsiTheme="minorHAnsi" w:cs="Arial"/>
                <w:sz w:val="22"/>
                <w:szCs w:val="22"/>
                <w:lang w:val="hr-HR"/>
              </w:rPr>
              <w:t>________</w:t>
            </w:r>
            <w:r w:rsidRPr="005D12B5">
              <w:rPr>
                <w:rFonts w:asciiTheme="minorHAnsi" w:hAnsiTheme="minorHAnsi" w:cs="Arial"/>
                <w:sz w:val="22"/>
                <w:szCs w:val="22"/>
                <w:lang w:val="hr-HR"/>
              </w:rPr>
              <w:t>_</w:t>
            </w:r>
          </w:p>
        </w:tc>
      </w:tr>
    </w:tbl>
    <w:p w:rsidR="00D01DFD" w:rsidRDefault="00D01DFD" w:rsidP="00D01DFD">
      <w:pPr>
        <w:pStyle w:val="T1"/>
        <w:spacing w:before="0" w:after="0" w:line="240" w:lineRule="auto"/>
        <w:rPr>
          <w:rFonts w:asciiTheme="minorHAnsi" w:hAnsiTheme="minorHAnsi" w:cs="Arial"/>
          <w:b w:val="0"/>
          <w:bCs w:val="0"/>
          <w:sz w:val="22"/>
          <w:szCs w:val="22"/>
          <w:lang w:val="hr-HR"/>
        </w:rPr>
      </w:pPr>
    </w:p>
    <w:p w:rsidR="006D0890" w:rsidRPr="005D12B5" w:rsidRDefault="006D0890" w:rsidP="00D01DFD">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Rashodi od kamata prema vrstama obveza:</w:t>
      </w:r>
    </w:p>
    <w:tbl>
      <w:tblPr>
        <w:tblW w:w="5000" w:type="pct"/>
        <w:tblLayout w:type="fixed"/>
        <w:tblCellMar>
          <w:left w:w="122" w:type="dxa"/>
          <w:right w:w="122" w:type="dxa"/>
        </w:tblCellMar>
        <w:tblLook w:val="0000" w:firstRow="0" w:lastRow="0" w:firstColumn="0" w:lastColumn="0" w:noHBand="0" w:noVBand="0"/>
      </w:tblPr>
      <w:tblGrid>
        <w:gridCol w:w="4259"/>
        <w:gridCol w:w="1274"/>
        <w:gridCol w:w="1276"/>
        <w:gridCol w:w="1274"/>
        <w:gridCol w:w="1272"/>
      </w:tblGrid>
      <w:tr w:rsidR="00833713" w:rsidRPr="00E54240" w:rsidTr="00950882">
        <w:trPr>
          <w:trHeight w:val="300"/>
        </w:trPr>
        <w:tc>
          <w:tcPr>
            <w:tcW w:w="2276" w:type="pct"/>
          </w:tcPr>
          <w:p w:rsidR="00833713" w:rsidRPr="005D12B5" w:rsidRDefault="00833713" w:rsidP="00D01DFD">
            <w:pPr>
              <w:tabs>
                <w:tab w:val="left" w:pos="-720"/>
              </w:tabs>
              <w:suppressAutoHyphens/>
              <w:jc w:val="right"/>
              <w:rPr>
                <w:rFonts w:asciiTheme="minorHAnsi" w:hAnsiTheme="minorHAnsi" w:cs="Arial"/>
                <w:spacing w:val="-3"/>
                <w:sz w:val="22"/>
                <w:szCs w:val="22"/>
                <w:lang w:val="hr-HR"/>
              </w:rPr>
            </w:pPr>
            <w:r w:rsidRPr="005D12B5">
              <w:rPr>
                <w:rFonts w:asciiTheme="minorHAnsi" w:hAnsiTheme="minorHAnsi" w:cs="Arial"/>
                <w:spacing w:val="-3"/>
                <w:sz w:val="22"/>
                <w:szCs w:val="22"/>
                <w:lang w:val="hr-HR"/>
              </w:rPr>
              <w:t xml:space="preserve">         </w:t>
            </w:r>
          </w:p>
        </w:tc>
        <w:tc>
          <w:tcPr>
            <w:tcW w:w="1363" w:type="pct"/>
            <w:gridSpan w:val="2"/>
            <w:vAlign w:val="bottom"/>
          </w:tcPr>
          <w:p w:rsidR="00833713" w:rsidRPr="005D12B5" w:rsidRDefault="00833713" w:rsidP="00D01DFD">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Grupa</w:t>
            </w:r>
            <w:r w:rsidRPr="005D12B5" w:rsidDel="00833713">
              <w:rPr>
                <w:rFonts w:asciiTheme="minorHAnsi" w:hAnsiTheme="minorHAnsi" w:cs="Arial"/>
                <w:sz w:val="22"/>
                <w:szCs w:val="22"/>
                <w:lang w:val="hr-HR"/>
              </w:rPr>
              <w:t xml:space="preserve"> </w:t>
            </w:r>
          </w:p>
        </w:tc>
        <w:tc>
          <w:tcPr>
            <w:tcW w:w="1361" w:type="pct"/>
            <w:gridSpan w:val="2"/>
            <w:vAlign w:val="bottom"/>
          </w:tcPr>
          <w:p w:rsidR="00833713" w:rsidRPr="005D12B5" w:rsidRDefault="00833713" w:rsidP="00D01DFD">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Banka</w:t>
            </w:r>
            <w:r w:rsidRPr="005D12B5" w:rsidDel="00833713">
              <w:rPr>
                <w:rFonts w:asciiTheme="minorHAnsi" w:hAnsiTheme="minorHAnsi" w:cs="Arial"/>
                <w:sz w:val="22"/>
                <w:szCs w:val="22"/>
                <w:lang w:val="hr-HR"/>
              </w:rPr>
              <w:t xml:space="preserve"> </w:t>
            </w:r>
          </w:p>
        </w:tc>
      </w:tr>
      <w:tr w:rsidR="00AA3823" w:rsidRPr="00E54240" w:rsidTr="00950882">
        <w:trPr>
          <w:trHeight w:val="300"/>
        </w:trPr>
        <w:tc>
          <w:tcPr>
            <w:tcW w:w="2276" w:type="pct"/>
          </w:tcPr>
          <w:p w:rsidR="00AA3823" w:rsidRPr="005D12B5" w:rsidRDefault="00AA3823" w:rsidP="00AA3823">
            <w:pPr>
              <w:tabs>
                <w:tab w:val="left" w:pos="-720"/>
              </w:tabs>
              <w:suppressAutoHyphens/>
              <w:jc w:val="right"/>
              <w:rPr>
                <w:rFonts w:asciiTheme="minorHAnsi" w:hAnsiTheme="minorHAnsi" w:cs="Arial"/>
                <w:spacing w:val="-3"/>
                <w:sz w:val="22"/>
                <w:szCs w:val="22"/>
                <w:lang w:val="hr-HR"/>
              </w:rPr>
            </w:pPr>
          </w:p>
        </w:tc>
        <w:tc>
          <w:tcPr>
            <w:tcW w:w="681" w:type="pct"/>
            <w:vAlign w:val="bottom"/>
          </w:tcPr>
          <w:p w:rsidR="00AA3823" w:rsidRPr="005D12B5" w:rsidRDefault="00AA3823" w:rsidP="00AA3823">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682" w:type="pct"/>
            <w:vAlign w:val="bottom"/>
          </w:tcPr>
          <w:p w:rsidR="00AA3823" w:rsidRPr="005D12B5" w:rsidRDefault="00AA3823" w:rsidP="00AA3823">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c>
          <w:tcPr>
            <w:tcW w:w="681" w:type="pct"/>
            <w:vAlign w:val="bottom"/>
          </w:tcPr>
          <w:p w:rsidR="00AA3823" w:rsidRPr="005D12B5" w:rsidRDefault="00AA3823" w:rsidP="00AA3823">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680" w:type="pct"/>
            <w:vAlign w:val="bottom"/>
          </w:tcPr>
          <w:p w:rsidR="00AA3823" w:rsidRPr="005D12B5" w:rsidRDefault="00AA3823" w:rsidP="00AA3823">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r>
      <w:tr w:rsidR="00AA3823" w:rsidRPr="00E54240" w:rsidTr="00950882">
        <w:tblPrEx>
          <w:tblCellMar>
            <w:left w:w="108" w:type="dxa"/>
            <w:right w:w="108" w:type="dxa"/>
          </w:tblCellMar>
        </w:tblPrEx>
        <w:trPr>
          <w:trHeight w:val="187"/>
        </w:trPr>
        <w:tc>
          <w:tcPr>
            <w:tcW w:w="2276" w:type="pct"/>
          </w:tcPr>
          <w:p w:rsidR="00AA3823" w:rsidRPr="005D12B5" w:rsidRDefault="00AA3823" w:rsidP="00AA3823">
            <w:pPr>
              <w:tabs>
                <w:tab w:val="left" w:pos="-720"/>
              </w:tabs>
              <w:suppressAutoHyphens/>
              <w:ind w:right="4144"/>
              <w:jc w:val="right"/>
              <w:rPr>
                <w:rFonts w:asciiTheme="minorHAnsi" w:hAnsiTheme="minorHAnsi" w:cs="Arial"/>
                <w:sz w:val="22"/>
                <w:szCs w:val="22"/>
                <w:lang w:val="hr-HR"/>
              </w:rPr>
            </w:pPr>
          </w:p>
        </w:tc>
        <w:tc>
          <w:tcPr>
            <w:tcW w:w="681" w:type="pct"/>
          </w:tcPr>
          <w:p w:rsidR="00AA3823" w:rsidRPr="005D12B5" w:rsidRDefault="00AA3823" w:rsidP="00AA3823">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682" w:type="pct"/>
          </w:tcPr>
          <w:p w:rsidR="00AA3823" w:rsidRPr="005D12B5" w:rsidRDefault="00AA3823" w:rsidP="00AA3823">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681" w:type="pct"/>
          </w:tcPr>
          <w:p w:rsidR="00AA3823" w:rsidRPr="005D12B5" w:rsidRDefault="00AA3823" w:rsidP="00AA3823">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680" w:type="pct"/>
          </w:tcPr>
          <w:p w:rsidR="00AA3823" w:rsidRPr="005D12B5" w:rsidRDefault="00AA3823" w:rsidP="00AA3823">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r>
      <w:tr w:rsidR="00AA3823" w:rsidRPr="00E54240" w:rsidTr="00950882">
        <w:trPr>
          <w:trHeight w:val="255"/>
        </w:trPr>
        <w:tc>
          <w:tcPr>
            <w:tcW w:w="2276" w:type="pct"/>
          </w:tcPr>
          <w:p w:rsidR="00AA3823" w:rsidRPr="005D12B5" w:rsidRDefault="00AA3823" w:rsidP="00AA3823">
            <w:pPr>
              <w:tabs>
                <w:tab w:val="left" w:pos="-720"/>
              </w:tabs>
              <w:suppressAutoHyphens/>
              <w:rPr>
                <w:rFonts w:asciiTheme="minorHAnsi" w:hAnsiTheme="minorHAnsi" w:cs="Arial"/>
                <w:b/>
                <w:spacing w:val="-3"/>
                <w:sz w:val="22"/>
                <w:szCs w:val="22"/>
                <w:lang w:val="hr-HR"/>
              </w:rPr>
            </w:pPr>
          </w:p>
        </w:tc>
        <w:tc>
          <w:tcPr>
            <w:tcW w:w="681" w:type="pct"/>
          </w:tcPr>
          <w:p w:rsidR="00AA3823" w:rsidRPr="005D12B5" w:rsidRDefault="00AA3823" w:rsidP="00AA3823">
            <w:pPr>
              <w:tabs>
                <w:tab w:val="left" w:pos="-720"/>
              </w:tabs>
              <w:suppressAutoHyphens/>
              <w:jc w:val="right"/>
              <w:rPr>
                <w:rFonts w:asciiTheme="minorHAnsi" w:hAnsiTheme="minorHAnsi" w:cs="Arial"/>
                <w:b/>
                <w:spacing w:val="-3"/>
                <w:sz w:val="22"/>
                <w:szCs w:val="22"/>
                <w:lang w:val="hr-HR"/>
              </w:rPr>
            </w:pPr>
          </w:p>
        </w:tc>
        <w:tc>
          <w:tcPr>
            <w:tcW w:w="682" w:type="pct"/>
          </w:tcPr>
          <w:p w:rsidR="00AA3823" w:rsidRPr="005D12B5" w:rsidRDefault="00AA3823" w:rsidP="00AA3823">
            <w:pPr>
              <w:tabs>
                <w:tab w:val="left" w:pos="-720"/>
              </w:tabs>
              <w:suppressAutoHyphens/>
              <w:jc w:val="right"/>
              <w:rPr>
                <w:rFonts w:asciiTheme="minorHAnsi" w:hAnsiTheme="minorHAnsi" w:cs="Arial"/>
                <w:b/>
                <w:spacing w:val="-3"/>
                <w:sz w:val="22"/>
                <w:szCs w:val="22"/>
                <w:lang w:val="hr-HR"/>
              </w:rPr>
            </w:pPr>
          </w:p>
        </w:tc>
        <w:tc>
          <w:tcPr>
            <w:tcW w:w="681" w:type="pct"/>
          </w:tcPr>
          <w:p w:rsidR="00AA3823" w:rsidRPr="005D12B5" w:rsidRDefault="00AA3823" w:rsidP="00AA3823">
            <w:pPr>
              <w:tabs>
                <w:tab w:val="left" w:pos="-720"/>
              </w:tabs>
              <w:suppressAutoHyphens/>
              <w:jc w:val="right"/>
              <w:rPr>
                <w:rFonts w:asciiTheme="minorHAnsi" w:hAnsiTheme="minorHAnsi" w:cs="Arial"/>
                <w:b/>
                <w:spacing w:val="-3"/>
                <w:sz w:val="22"/>
                <w:szCs w:val="22"/>
                <w:lang w:val="hr-HR"/>
              </w:rPr>
            </w:pPr>
          </w:p>
        </w:tc>
        <w:tc>
          <w:tcPr>
            <w:tcW w:w="680" w:type="pct"/>
          </w:tcPr>
          <w:p w:rsidR="00AA3823" w:rsidRPr="005D12B5" w:rsidRDefault="00AA3823" w:rsidP="00AA3823">
            <w:pPr>
              <w:tabs>
                <w:tab w:val="left" w:pos="-720"/>
              </w:tabs>
              <w:suppressAutoHyphens/>
              <w:jc w:val="right"/>
              <w:rPr>
                <w:rFonts w:asciiTheme="minorHAnsi" w:hAnsiTheme="minorHAnsi" w:cs="Arial"/>
                <w:b/>
                <w:spacing w:val="-3"/>
                <w:sz w:val="22"/>
                <w:szCs w:val="22"/>
                <w:lang w:val="hr-HR"/>
              </w:rPr>
            </w:pPr>
          </w:p>
        </w:tc>
      </w:tr>
      <w:tr w:rsidR="00682F5F" w:rsidRPr="00E54240" w:rsidTr="00447AB8">
        <w:trPr>
          <w:trHeight w:val="120"/>
        </w:trPr>
        <w:tc>
          <w:tcPr>
            <w:tcW w:w="2276" w:type="pct"/>
          </w:tcPr>
          <w:p w:rsidR="00682F5F" w:rsidRPr="005D12B5" w:rsidRDefault="00682F5F" w:rsidP="00682F5F">
            <w:pPr>
              <w:pStyle w:val="TT"/>
              <w:spacing w:line="240" w:lineRule="auto"/>
              <w:rPr>
                <w:rFonts w:asciiTheme="minorHAnsi" w:hAnsiTheme="minorHAnsi" w:cs="Arial"/>
                <w:b/>
                <w:sz w:val="22"/>
                <w:szCs w:val="22"/>
                <w:lang w:val="hr-HR"/>
              </w:rPr>
            </w:pPr>
            <w:r w:rsidRPr="005D12B5">
              <w:rPr>
                <w:rFonts w:asciiTheme="minorHAnsi" w:hAnsiTheme="minorHAnsi" w:cs="Arial"/>
                <w:sz w:val="22"/>
                <w:szCs w:val="22"/>
                <w:lang w:val="hr-HR"/>
              </w:rPr>
              <w:t xml:space="preserve">Obveze po kreditima </w:t>
            </w:r>
          </w:p>
        </w:tc>
        <w:tc>
          <w:tcPr>
            <w:tcW w:w="681" w:type="pct"/>
            <w:tcBorders>
              <w:top w:val="nil"/>
              <w:left w:val="nil"/>
              <w:bottom w:val="nil"/>
              <w:right w:val="nil"/>
            </w:tcBorders>
            <w:shd w:val="clear" w:color="auto" w:fill="auto"/>
            <w:vAlign w:val="center"/>
          </w:tcPr>
          <w:p w:rsidR="00682F5F" w:rsidRPr="005D12B5" w:rsidRDefault="00682F5F" w:rsidP="00682F5F">
            <w:pPr>
              <w:pStyle w:val="TT"/>
              <w:spacing w:line="240" w:lineRule="auto"/>
              <w:ind w:left="65"/>
              <w:jc w:val="right"/>
              <w:rPr>
                <w:rFonts w:asciiTheme="minorHAnsi" w:hAnsiTheme="minorHAnsi" w:cs="Arial"/>
                <w:sz w:val="22"/>
                <w:szCs w:val="22"/>
                <w:lang w:val="hr-HR"/>
              </w:rPr>
            </w:pPr>
            <w:r>
              <w:rPr>
                <w:rFonts w:ascii="Calibri" w:hAnsi="Calibri" w:cs="Calibri"/>
                <w:color w:val="000000"/>
                <w:sz w:val="22"/>
                <w:szCs w:val="22"/>
              </w:rPr>
              <w:t>276.128</w:t>
            </w:r>
          </w:p>
        </w:tc>
        <w:tc>
          <w:tcPr>
            <w:tcW w:w="682" w:type="pct"/>
            <w:tcBorders>
              <w:top w:val="nil"/>
              <w:left w:val="nil"/>
              <w:bottom w:val="nil"/>
              <w:right w:val="nil"/>
            </w:tcBorders>
            <w:shd w:val="clear" w:color="auto" w:fill="auto"/>
            <w:vAlign w:val="center"/>
          </w:tcPr>
          <w:p w:rsidR="00682F5F" w:rsidRPr="005D12B5" w:rsidRDefault="00682F5F" w:rsidP="00682F5F">
            <w:pPr>
              <w:pStyle w:val="TT"/>
              <w:spacing w:line="240" w:lineRule="auto"/>
              <w:ind w:left="65"/>
              <w:jc w:val="right"/>
              <w:rPr>
                <w:rFonts w:asciiTheme="minorHAnsi" w:hAnsiTheme="minorHAnsi" w:cs="Arial"/>
                <w:sz w:val="22"/>
                <w:szCs w:val="22"/>
                <w:lang w:val="hr-HR"/>
              </w:rPr>
            </w:pPr>
            <w:r>
              <w:rPr>
                <w:rFonts w:ascii="Calibri" w:hAnsi="Calibri"/>
                <w:color w:val="000000"/>
                <w:sz w:val="22"/>
                <w:szCs w:val="22"/>
              </w:rPr>
              <w:t>280.115</w:t>
            </w:r>
          </w:p>
        </w:tc>
        <w:tc>
          <w:tcPr>
            <w:tcW w:w="681"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276.128</w:t>
            </w:r>
          </w:p>
        </w:tc>
        <w:tc>
          <w:tcPr>
            <w:tcW w:w="680"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sz w:val="22"/>
                <w:szCs w:val="22"/>
                <w:lang w:val="hr-HR"/>
              </w:rPr>
            </w:pPr>
            <w:r>
              <w:rPr>
                <w:rFonts w:ascii="Calibri" w:hAnsi="Calibri"/>
                <w:color w:val="000000"/>
                <w:sz w:val="22"/>
                <w:szCs w:val="22"/>
              </w:rPr>
              <w:t>280.115</w:t>
            </w:r>
          </w:p>
        </w:tc>
      </w:tr>
      <w:tr w:rsidR="00682F5F" w:rsidRPr="00E54240" w:rsidTr="00447AB8">
        <w:trPr>
          <w:trHeight w:val="120"/>
        </w:trPr>
        <w:tc>
          <w:tcPr>
            <w:tcW w:w="2276" w:type="pct"/>
          </w:tcPr>
          <w:p w:rsidR="00682F5F" w:rsidRPr="005D12B5" w:rsidRDefault="00682F5F" w:rsidP="00682F5F">
            <w:pPr>
              <w:pStyle w:val="TT"/>
              <w:spacing w:line="240" w:lineRule="auto"/>
              <w:rPr>
                <w:rFonts w:asciiTheme="minorHAnsi" w:hAnsiTheme="minorHAnsi" w:cs="Arial"/>
                <w:b/>
                <w:sz w:val="22"/>
                <w:szCs w:val="22"/>
                <w:lang w:val="hr-HR"/>
              </w:rPr>
            </w:pPr>
            <w:r w:rsidRPr="005D12B5">
              <w:rPr>
                <w:rFonts w:asciiTheme="minorHAnsi" w:hAnsiTheme="minorHAnsi" w:cs="Arial"/>
                <w:sz w:val="22"/>
                <w:szCs w:val="22"/>
                <w:lang w:val="hr-HR"/>
              </w:rPr>
              <w:t xml:space="preserve">Dužnički vrijednosni papiri </w:t>
            </w:r>
          </w:p>
        </w:tc>
        <w:tc>
          <w:tcPr>
            <w:tcW w:w="681"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113.340</w:t>
            </w:r>
          </w:p>
        </w:tc>
        <w:tc>
          <w:tcPr>
            <w:tcW w:w="682"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sz w:val="22"/>
                <w:szCs w:val="22"/>
                <w:lang w:val="hr-HR"/>
              </w:rPr>
            </w:pPr>
            <w:r>
              <w:rPr>
                <w:rFonts w:ascii="Calibri" w:hAnsi="Calibri"/>
                <w:color w:val="000000"/>
                <w:sz w:val="22"/>
                <w:szCs w:val="22"/>
              </w:rPr>
              <w:t>172.518</w:t>
            </w:r>
          </w:p>
        </w:tc>
        <w:tc>
          <w:tcPr>
            <w:tcW w:w="681"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113.340</w:t>
            </w:r>
          </w:p>
        </w:tc>
        <w:tc>
          <w:tcPr>
            <w:tcW w:w="680"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sz w:val="22"/>
                <w:szCs w:val="22"/>
                <w:lang w:val="hr-HR"/>
              </w:rPr>
            </w:pPr>
            <w:r>
              <w:rPr>
                <w:rFonts w:ascii="Calibri" w:hAnsi="Calibri"/>
                <w:color w:val="000000"/>
                <w:sz w:val="22"/>
                <w:szCs w:val="22"/>
              </w:rPr>
              <w:t>172.518</w:t>
            </w:r>
          </w:p>
        </w:tc>
      </w:tr>
      <w:tr w:rsidR="00682F5F" w:rsidRPr="00E54240" w:rsidTr="00447AB8">
        <w:trPr>
          <w:trHeight w:val="120"/>
        </w:trPr>
        <w:tc>
          <w:tcPr>
            <w:tcW w:w="2276" w:type="pct"/>
          </w:tcPr>
          <w:p w:rsidR="00682F5F" w:rsidRPr="005D12B5" w:rsidRDefault="00682F5F" w:rsidP="00682F5F">
            <w:pPr>
              <w:pStyle w:val="TT"/>
              <w:spacing w:line="240" w:lineRule="auto"/>
              <w:rPr>
                <w:rFonts w:asciiTheme="minorHAnsi" w:hAnsiTheme="minorHAnsi" w:cs="Arial"/>
                <w:sz w:val="22"/>
                <w:szCs w:val="22"/>
                <w:lang w:val="hr-HR"/>
              </w:rPr>
            </w:pPr>
            <w:r w:rsidRPr="006451DB">
              <w:rPr>
                <w:rFonts w:asciiTheme="minorHAnsi" w:hAnsiTheme="minorHAnsi" w:cs="Arial"/>
                <w:sz w:val="22"/>
                <w:szCs w:val="22"/>
                <w:lang w:val="hr-HR"/>
              </w:rPr>
              <w:t>Depoziti</w:t>
            </w:r>
          </w:p>
        </w:tc>
        <w:tc>
          <w:tcPr>
            <w:tcW w:w="681"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992</w:t>
            </w:r>
          </w:p>
        </w:tc>
        <w:tc>
          <w:tcPr>
            <w:tcW w:w="682"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color w:val="000000"/>
                <w:sz w:val="22"/>
                <w:szCs w:val="22"/>
                <w:lang w:val="hr-HR"/>
              </w:rPr>
            </w:pPr>
            <w:r>
              <w:rPr>
                <w:rFonts w:ascii="Calibri" w:hAnsi="Calibri"/>
                <w:color w:val="000000"/>
                <w:sz w:val="22"/>
                <w:szCs w:val="22"/>
              </w:rPr>
              <w:t>40</w:t>
            </w:r>
          </w:p>
        </w:tc>
        <w:tc>
          <w:tcPr>
            <w:tcW w:w="681"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992</w:t>
            </w:r>
          </w:p>
        </w:tc>
        <w:tc>
          <w:tcPr>
            <w:tcW w:w="680" w:type="pct"/>
            <w:tcBorders>
              <w:top w:val="nil"/>
              <w:left w:val="nil"/>
              <w:bottom w:val="nil"/>
              <w:right w:val="nil"/>
            </w:tcBorders>
            <w:shd w:val="clear" w:color="auto" w:fill="auto"/>
            <w:vAlign w:val="center"/>
          </w:tcPr>
          <w:p w:rsidR="00682F5F" w:rsidRPr="005D12B5" w:rsidRDefault="00682F5F" w:rsidP="00682F5F">
            <w:pPr>
              <w:pStyle w:val="TT"/>
              <w:spacing w:line="240" w:lineRule="auto"/>
              <w:jc w:val="right"/>
              <w:rPr>
                <w:rFonts w:asciiTheme="minorHAnsi" w:hAnsiTheme="minorHAnsi" w:cs="Arial"/>
                <w:color w:val="000000"/>
                <w:sz w:val="22"/>
                <w:szCs w:val="22"/>
                <w:lang w:val="hr-HR"/>
              </w:rPr>
            </w:pPr>
            <w:r>
              <w:rPr>
                <w:rFonts w:ascii="Calibri" w:hAnsi="Calibri"/>
                <w:color w:val="000000"/>
                <w:sz w:val="22"/>
                <w:szCs w:val="22"/>
              </w:rPr>
              <w:t>40</w:t>
            </w:r>
          </w:p>
        </w:tc>
      </w:tr>
      <w:tr w:rsidR="00682F5F" w:rsidRPr="00D01DFD" w:rsidTr="00950882">
        <w:tblPrEx>
          <w:tblCellMar>
            <w:left w:w="119" w:type="dxa"/>
            <w:right w:w="119" w:type="dxa"/>
          </w:tblCellMar>
        </w:tblPrEx>
        <w:tc>
          <w:tcPr>
            <w:tcW w:w="2276" w:type="pct"/>
          </w:tcPr>
          <w:p w:rsidR="00682F5F" w:rsidRPr="005D12B5" w:rsidRDefault="00682F5F" w:rsidP="00682F5F">
            <w:pPr>
              <w:pStyle w:val="Thin"/>
              <w:rPr>
                <w:rFonts w:asciiTheme="minorHAnsi" w:hAnsiTheme="minorHAnsi" w:cs="Arial"/>
                <w:sz w:val="22"/>
                <w:szCs w:val="22"/>
                <w:lang w:val="hr-HR"/>
              </w:rPr>
            </w:pPr>
          </w:p>
        </w:tc>
        <w:tc>
          <w:tcPr>
            <w:tcW w:w="681" w:type="pct"/>
            <w:vAlign w:val="bottom"/>
          </w:tcPr>
          <w:p w:rsidR="00682F5F" w:rsidRPr="00D01DFD" w:rsidRDefault="00682F5F" w:rsidP="00682F5F">
            <w:pPr>
              <w:pStyle w:val="Thin"/>
              <w:rPr>
                <w:rFonts w:asciiTheme="minorHAnsi" w:hAnsiTheme="minorHAnsi" w:cs="Arial"/>
                <w:sz w:val="22"/>
                <w:szCs w:val="22"/>
                <w:lang w:val="hr-HR"/>
              </w:rPr>
            </w:pPr>
            <w:r>
              <w:rPr>
                <w:rFonts w:asciiTheme="minorHAnsi" w:hAnsiTheme="minorHAnsi" w:cs="Arial"/>
                <w:sz w:val="22"/>
                <w:szCs w:val="22"/>
                <w:lang w:val="hr-HR"/>
              </w:rPr>
              <w:t>________</w:t>
            </w:r>
            <w:r w:rsidRPr="00D01DFD">
              <w:rPr>
                <w:rFonts w:asciiTheme="minorHAnsi" w:hAnsiTheme="minorHAnsi" w:cs="Arial"/>
                <w:sz w:val="22"/>
                <w:szCs w:val="22"/>
                <w:lang w:val="hr-HR"/>
              </w:rPr>
              <w:t>_</w:t>
            </w:r>
          </w:p>
        </w:tc>
        <w:tc>
          <w:tcPr>
            <w:tcW w:w="682" w:type="pct"/>
            <w:vAlign w:val="bottom"/>
          </w:tcPr>
          <w:p w:rsidR="00682F5F" w:rsidRPr="00D01DFD" w:rsidRDefault="00682F5F" w:rsidP="00682F5F">
            <w:pPr>
              <w:pStyle w:val="Thin"/>
              <w:rPr>
                <w:rFonts w:asciiTheme="minorHAnsi" w:hAnsiTheme="minorHAnsi" w:cs="Arial"/>
                <w:sz w:val="22"/>
                <w:szCs w:val="22"/>
                <w:lang w:val="hr-HR"/>
              </w:rPr>
            </w:pPr>
            <w:r>
              <w:rPr>
                <w:rFonts w:asciiTheme="minorHAnsi" w:hAnsiTheme="minorHAnsi" w:cs="Arial"/>
                <w:sz w:val="22"/>
                <w:szCs w:val="22"/>
                <w:lang w:val="hr-HR"/>
              </w:rPr>
              <w:t>________</w:t>
            </w:r>
            <w:r w:rsidRPr="00D01DFD">
              <w:rPr>
                <w:rFonts w:asciiTheme="minorHAnsi" w:hAnsiTheme="minorHAnsi" w:cs="Arial"/>
                <w:sz w:val="22"/>
                <w:szCs w:val="22"/>
                <w:lang w:val="hr-HR"/>
              </w:rPr>
              <w:t>_</w:t>
            </w:r>
          </w:p>
        </w:tc>
        <w:tc>
          <w:tcPr>
            <w:tcW w:w="681" w:type="pct"/>
            <w:vAlign w:val="bottom"/>
          </w:tcPr>
          <w:p w:rsidR="00682F5F" w:rsidRPr="00D01DFD" w:rsidRDefault="00682F5F" w:rsidP="00682F5F">
            <w:pPr>
              <w:pStyle w:val="Thin"/>
              <w:rPr>
                <w:rFonts w:asciiTheme="minorHAnsi" w:hAnsiTheme="minorHAnsi" w:cs="Arial"/>
                <w:sz w:val="22"/>
                <w:szCs w:val="22"/>
                <w:lang w:val="hr-HR"/>
              </w:rPr>
            </w:pPr>
            <w:r>
              <w:rPr>
                <w:rFonts w:asciiTheme="minorHAnsi" w:hAnsiTheme="minorHAnsi" w:cs="Arial"/>
                <w:sz w:val="22"/>
                <w:szCs w:val="22"/>
                <w:lang w:val="hr-HR"/>
              </w:rPr>
              <w:t>______</w:t>
            </w:r>
            <w:r w:rsidRPr="00D01DFD">
              <w:rPr>
                <w:rFonts w:asciiTheme="minorHAnsi" w:hAnsiTheme="minorHAnsi" w:cs="Arial"/>
                <w:sz w:val="22"/>
                <w:szCs w:val="22"/>
                <w:lang w:val="hr-HR"/>
              </w:rPr>
              <w:t>___</w:t>
            </w:r>
          </w:p>
        </w:tc>
        <w:tc>
          <w:tcPr>
            <w:tcW w:w="680" w:type="pct"/>
            <w:vAlign w:val="bottom"/>
          </w:tcPr>
          <w:p w:rsidR="00682F5F" w:rsidRPr="00D01DFD" w:rsidRDefault="00682F5F" w:rsidP="00682F5F">
            <w:pPr>
              <w:pStyle w:val="Thin"/>
              <w:rPr>
                <w:rFonts w:asciiTheme="minorHAnsi" w:hAnsiTheme="minorHAnsi" w:cs="Arial"/>
                <w:sz w:val="22"/>
                <w:szCs w:val="22"/>
                <w:lang w:val="hr-HR"/>
              </w:rPr>
            </w:pPr>
            <w:r>
              <w:rPr>
                <w:rFonts w:asciiTheme="minorHAnsi" w:hAnsiTheme="minorHAnsi" w:cs="Arial"/>
                <w:sz w:val="22"/>
                <w:szCs w:val="22"/>
                <w:lang w:val="hr-HR"/>
              </w:rPr>
              <w:t>______</w:t>
            </w:r>
            <w:r w:rsidRPr="00D01DFD">
              <w:rPr>
                <w:rFonts w:asciiTheme="minorHAnsi" w:hAnsiTheme="minorHAnsi" w:cs="Arial"/>
                <w:sz w:val="22"/>
                <w:szCs w:val="22"/>
                <w:lang w:val="hr-HR"/>
              </w:rPr>
              <w:t>___</w:t>
            </w:r>
          </w:p>
        </w:tc>
      </w:tr>
      <w:tr w:rsidR="004F04E4" w:rsidRPr="00E54240" w:rsidTr="00361B04">
        <w:trPr>
          <w:trHeight w:val="120"/>
        </w:trPr>
        <w:tc>
          <w:tcPr>
            <w:tcW w:w="2276" w:type="pct"/>
          </w:tcPr>
          <w:p w:rsidR="004F04E4" w:rsidRPr="005D12B5" w:rsidRDefault="004F04E4" w:rsidP="004F04E4">
            <w:pPr>
              <w:pStyle w:val="Tot"/>
              <w:spacing w:line="240" w:lineRule="auto"/>
              <w:rPr>
                <w:rFonts w:asciiTheme="minorHAnsi" w:hAnsiTheme="minorHAnsi" w:cs="Arial"/>
                <w:b/>
                <w:bCs/>
                <w:sz w:val="22"/>
                <w:szCs w:val="22"/>
                <w:lang w:val="hr-HR"/>
              </w:rPr>
            </w:pPr>
          </w:p>
        </w:tc>
        <w:tc>
          <w:tcPr>
            <w:tcW w:w="681" w:type="pct"/>
            <w:vAlign w:val="bottom"/>
          </w:tcPr>
          <w:p w:rsidR="004F04E4" w:rsidRPr="005D12B5" w:rsidRDefault="004F04E4" w:rsidP="004F04E4">
            <w:pPr>
              <w:pStyle w:val="Tot"/>
              <w:spacing w:line="240" w:lineRule="auto"/>
              <w:jc w:val="right"/>
              <w:rPr>
                <w:rFonts w:asciiTheme="minorHAnsi" w:hAnsiTheme="minorHAnsi" w:cs="Arial"/>
                <w:b/>
                <w:bCs/>
                <w:sz w:val="22"/>
                <w:szCs w:val="22"/>
                <w:lang w:val="hr-HR"/>
              </w:rPr>
            </w:pPr>
            <w:r>
              <w:rPr>
                <w:rFonts w:asciiTheme="minorHAnsi" w:hAnsiTheme="minorHAnsi" w:cs="Arial"/>
                <w:b/>
                <w:bCs/>
                <w:sz w:val="22"/>
                <w:szCs w:val="22"/>
                <w:lang w:val="hr-HR"/>
              </w:rPr>
              <w:t>390.460</w:t>
            </w:r>
          </w:p>
        </w:tc>
        <w:tc>
          <w:tcPr>
            <w:tcW w:w="682" w:type="pct"/>
          </w:tcPr>
          <w:p w:rsidR="004F04E4" w:rsidRPr="005D12B5" w:rsidRDefault="004F04E4" w:rsidP="004F04E4">
            <w:pPr>
              <w:pStyle w:val="Tot"/>
              <w:spacing w:line="240" w:lineRule="auto"/>
              <w:jc w:val="right"/>
              <w:rPr>
                <w:rFonts w:asciiTheme="minorHAnsi" w:hAnsiTheme="minorHAnsi" w:cs="Arial"/>
                <w:b/>
                <w:bCs/>
                <w:sz w:val="22"/>
                <w:szCs w:val="22"/>
                <w:lang w:val="hr-HR"/>
              </w:rPr>
            </w:pPr>
            <w:r w:rsidRPr="006451DB">
              <w:rPr>
                <w:rFonts w:asciiTheme="minorHAnsi" w:hAnsiTheme="minorHAnsi" w:cs="Arial"/>
                <w:b/>
                <w:bCs/>
                <w:sz w:val="22"/>
                <w:szCs w:val="22"/>
                <w:lang w:val="hr-HR"/>
              </w:rPr>
              <w:t>452.673</w:t>
            </w:r>
          </w:p>
        </w:tc>
        <w:tc>
          <w:tcPr>
            <w:tcW w:w="681" w:type="pct"/>
            <w:vAlign w:val="bottom"/>
          </w:tcPr>
          <w:p w:rsidR="004F04E4" w:rsidRPr="005D12B5" w:rsidRDefault="004F04E4" w:rsidP="004F04E4">
            <w:pPr>
              <w:pStyle w:val="Tot"/>
              <w:spacing w:line="240" w:lineRule="auto"/>
              <w:jc w:val="right"/>
              <w:rPr>
                <w:rFonts w:asciiTheme="minorHAnsi" w:hAnsiTheme="minorHAnsi" w:cs="Arial"/>
                <w:b/>
                <w:bCs/>
                <w:sz w:val="22"/>
                <w:szCs w:val="22"/>
                <w:lang w:val="hr-HR"/>
              </w:rPr>
            </w:pPr>
            <w:r>
              <w:rPr>
                <w:rFonts w:asciiTheme="minorHAnsi" w:hAnsiTheme="minorHAnsi" w:cs="Arial"/>
                <w:b/>
                <w:bCs/>
                <w:sz w:val="22"/>
                <w:szCs w:val="22"/>
                <w:lang w:val="hr-HR"/>
              </w:rPr>
              <w:t>390.460</w:t>
            </w:r>
          </w:p>
        </w:tc>
        <w:tc>
          <w:tcPr>
            <w:tcW w:w="680" w:type="pct"/>
            <w:vAlign w:val="bottom"/>
          </w:tcPr>
          <w:p w:rsidR="004F04E4" w:rsidRPr="005D12B5" w:rsidRDefault="004F04E4" w:rsidP="004F04E4">
            <w:pPr>
              <w:pStyle w:val="Tot"/>
              <w:spacing w:line="240" w:lineRule="auto"/>
              <w:jc w:val="right"/>
              <w:rPr>
                <w:rFonts w:asciiTheme="minorHAnsi" w:hAnsiTheme="minorHAnsi" w:cs="Arial"/>
                <w:b/>
                <w:bCs/>
                <w:sz w:val="22"/>
                <w:szCs w:val="22"/>
                <w:lang w:val="hr-HR"/>
              </w:rPr>
            </w:pPr>
            <w:r w:rsidRPr="006451DB">
              <w:rPr>
                <w:rFonts w:asciiTheme="minorHAnsi" w:hAnsiTheme="minorHAnsi" w:cs="Arial"/>
                <w:b/>
                <w:bCs/>
                <w:sz w:val="22"/>
                <w:szCs w:val="22"/>
                <w:lang w:val="hr-HR"/>
              </w:rPr>
              <w:t>452.673</w:t>
            </w:r>
          </w:p>
        </w:tc>
      </w:tr>
      <w:tr w:rsidR="004F04E4" w:rsidRPr="00D01DFD" w:rsidTr="00950882">
        <w:tblPrEx>
          <w:tblCellMar>
            <w:left w:w="119" w:type="dxa"/>
            <w:right w:w="119" w:type="dxa"/>
          </w:tblCellMar>
        </w:tblPrEx>
        <w:tc>
          <w:tcPr>
            <w:tcW w:w="2276" w:type="pct"/>
          </w:tcPr>
          <w:p w:rsidR="004F04E4" w:rsidRPr="005D12B5" w:rsidRDefault="004F04E4" w:rsidP="004F04E4">
            <w:pPr>
              <w:pStyle w:val="Thick"/>
              <w:rPr>
                <w:rFonts w:asciiTheme="minorHAnsi" w:hAnsiTheme="minorHAnsi" w:cs="Arial"/>
                <w:sz w:val="22"/>
                <w:szCs w:val="22"/>
                <w:lang w:val="hr-HR"/>
              </w:rPr>
            </w:pPr>
          </w:p>
        </w:tc>
        <w:tc>
          <w:tcPr>
            <w:tcW w:w="681" w:type="pct"/>
            <w:vAlign w:val="bottom"/>
          </w:tcPr>
          <w:p w:rsidR="004F04E4" w:rsidRPr="005D12B5" w:rsidRDefault="004F04E4" w:rsidP="004F04E4">
            <w:pPr>
              <w:pStyle w:val="Thick"/>
              <w:rPr>
                <w:rFonts w:asciiTheme="minorHAnsi" w:hAnsiTheme="minorHAnsi" w:cs="Arial"/>
                <w:sz w:val="22"/>
                <w:szCs w:val="22"/>
                <w:lang w:val="hr-HR"/>
              </w:rPr>
            </w:pPr>
            <w:r>
              <w:rPr>
                <w:rFonts w:asciiTheme="minorHAnsi" w:hAnsiTheme="minorHAnsi" w:cs="Arial"/>
                <w:sz w:val="22"/>
                <w:szCs w:val="22"/>
                <w:lang w:val="hr-HR"/>
              </w:rPr>
              <w:t>________</w:t>
            </w:r>
            <w:r w:rsidRPr="005D12B5">
              <w:rPr>
                <w:rFonts w:asciiTheme="minorHAnsi" w:hAnsiTheme="minorHAnsi" w:cs="Arial"/>
                <w:sz w:val="22"/>
                <w:szCs w:val="22"/>
                <w:lang w:val="hr-HR"/>
              </w:rPr>
              <w:t>_</w:t>
            </w:r>
          </w:p>
        </w:tc>
        <w:tc>
          <w:tcPr>
            <w:tcW w:w="682" w:type="pct"/>
            <w:vAlign w:val="bottom"/>
          </w:tcPr>
          <w:p w:rsidR="004F04E4" w:rsidRPr="005D12B5" w:rsidRDefault="004F04E4" w:rsidP="004F04E4">
            <w:pPr>
              <w:pStyle w:val="Thick"/>
              <w:rPr>
                <w:rFonts w:asciiTheme="minorHAnsi" w:hAnsiTheme="minorHAnsi" w:cs="Arial"/>
                <w:sz w:val="22"/>
                <w:szCs w:val="22"/>
                <w:lang w:val="hr-HR"/>
              </w:rPr>
            </w:pPr>
            <w:r>
              <w:rPr>
                <w:rFonts w:asciiTheme="minorHAnsi" w:hAnsiTheme="minorHAnsi" w:cs="Arial"/>
                <w:sz w:val="22"/>
                <w:szCs w:val="22"/>
                <w:lang w:val="hr-HR"/>
              </w:rPr>
              <w:t>________</w:t>
            </w:r>
            <w:r w:rsidRPr="005D12B5">
              <w:rPr>
                <w:rFonts w:asciiTheme="minorHAnsi" w:hAnsiTheme="minorHAnsi" w:cs="Arial"/>
                <w:sz w:val="22"/>
                <w:szCs w:val="22"/>
                <w:lang w:val="hr-HR"/>
              </w:rPr>
              <w:t>_</w:t>
            </w:r>
          </w:p>
        </w:tc>
        <w:tc>
          <w:tcPr>
            <w:tcW w:w="681" w:type="pct"/>
            <w:vAlign w:val="bottom"/>
          </w:tcPr>
          <w:p w:rsidR="004F04E4" w:rsidRPr="005D12B5" w:rsidRDefault="004F04E4" w:rsidP="004F04E4">
            <w:pPr>
              <w:pStyle w:val="Thick"/>
              <w:rPr>
                <w:rFonts w:asciiTheme="minorHAnsi" w:hAnsiTheme="minorHAnsi" w:cs="Arial"/>
                <w:sz w:val="22"/>
                <w:szCs w:val="22"/>
                <w:lang w:val="hr-HR"/>
              </w:rPr>
            </w:pPr>
            <w:r>
              <w:rPr>
                <w:rFonts w:asciiTheme="minorHAnsi" w:hAnsiTheme="minorHAnsi" w:cs="Arial"/>
                <w:sz w:val="22"/>
                <w:szCs w:val="22"/>
                <w:lang w:val="hr-HR"/>
              </w:rPr>
              <w:t>______</w:t>
            </w:r>
            <w:r w:rsidRPr="005D12B5">
              <w:rPr>
                <w:rFonts w:asciiTheme="minorHAnsi" w:hAnsiTheme="minorHAnsi" w:cs="Arial"/>
                <w:sz w:val="22"/>
                <w:szCs w:val="22"/>
                <w:lang w:val="hr-HR"/>
              </w:rPr>
              <w:t>___</w:t>
            </w:r>
          </w:p>
        </w:tc>
        <w:tc>
          <w:tcPr>
            <w:tcW w:w="680" w:type="pct"/>
            <w:vAlign w:val="bottom"/>
          </w:tcPr>
          <w:p w:rsidR="004F04E4" w:rsidRPr="005D12B5" w:rsidRDefault="004F04E4" w:rsidP="004F04E4">
            <w:pPr>
              <w:pStyle w:val="Thick"/>
              <w:rPr>
                <w:rFonts w:asciiTheme="minorHAnsi" w:hAnsiTheme="minorHAnsi" w:cs="Arial"/>
                <w:sz w:val="22"/>
                <w:szCs w:val="22"/>
                <w:lang w:val="hr-HR"/>
              </w:rPr>
            </w:pPr>
            <w:r>
              <w:rPr>
                <w:rFonts w:asciiTheme="minorHAnsi" w:hAnsiTheme="minorHAnsi" w:cs="Arial"/>
                <w:sz w:val="22"/>
                <w:szCs w:val="22"/>
                <w:lang w:val="hr-HR"/>
              </w:rPr>
              <w:t>______</w:t>
            </w:r>
            <w:r w:rsidRPr="005D12B5">
              <w:rPr>
                <w:rFonts w:asciiTheme="minorHAnsi" w:hAnsiTheme="minorHAnsi" w:cs="Arial"/>
                <w:sz w:val="22"/>
                <w:szCs w:val="22"/>
                <w:lang w:val="hr-HR"/>
              </w:rPr>
              <w:t>___</w:t>
            </w:r>
          </w:p>
        </w:tc>
      </w:tr>
    </w:tbl>
    <w:p w:rsidR="00D01DFD" w:rsidRDefault="00D01DFD" w:rsidP="00D01DFD">
      <w:pPr>
        <w:pStyle w:val="T1"/>
        <w:spacing w:before="0" w:after="0" w:line="240" w:lineRule="auto"/>
        <w:rPr>
          <w:rFonts w:asciiTheme="minorHAnsi" w:hAnsiTheme="minorHAnsi" w:cs="Arial"/>
          <w:b w:val="0"/>
          <w:bCs w:val="0"/>
          <w:sz w:val="22"/>
          <w:szCs w:val="22"/>
          <w:lang w:val="hr-HR"/>
        </w:rPr>
      </w:pPr>
    </w:p>
    <w:p w:rsidR="00182173" w:rsidRPr="005D12B5" w:rsidRDefault="00BA760B" w:rsidP="00D01DFD">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 xml:space="preserve">Razlika između rashoda od </w:t>
      </w:r>
      <w:r w:rsidR="00F57661" w:rsidRPr="005D12B5">
        <w:rPr>
          <w:rFonts w:asciiTheme="minorHAnsi" w:hAnsiTheme="minorHAnsi" w:cs="Arial"/>
          <w:b w:val="0"/>
          <w:bCs w:val="0"/>
          <w:sz w:val="22"/>
          <w:szCs w:val="22"/>
          <w:lang w:val="hr-HR"/>
        </w:rPr>
        <w:t>kamata i plaćenih kamata (vidi I</w:t>
      </w:r>
      <w:r w:rsidRPr="005D12B5">
        <w:rPr>
          <w:rFonts w:asciiTheme="minorHAnsi" w:hAnsiTheme="minorHAnsi" w:cs="Arial"/>
          <w:b w:val="0"/>
          <w:bCs w:val="0"/>
          <w:sz w:val="22"/>
          <w:szCs w:val="22"/>
          <w:lang w:val="hr-HR"/>
        </w:rPr>
        <w:t>zvještaj o novčanim tokovima) najvećim se dijelom odnosi na promjen</w:t>
      </w:r>
      <w:r w:rsidR="002036A7" w:rsidRPr="005D12B5">
        <w:rPr>
          <w:rFonts w:asciiTheme="minorHAnsi" w:hAnsiTheme="minorHAnsi" w:cs="Arial"/>
          <w:b w:val="0"/>
          <w:bCs w:val="0"/>
          <w:sz w:val="22"/>
          <w:szCs w:val="22"/>
          <w:lang w:val="hr-HR"/>
        </w:rPr>
        <w:t>u</w:t>
      </w:r>
      <w:r w:rsidRPr="005D12B5">
        <w:rPr>
          <w:rFonts w:asciiTheme="minorHAnsi" w:hAnsiTheme="minorHAnsi" w:cs="Arial"/>
          <w:b w:val="0"/>
          <w:bCs w:val="0"/>
          <w:sz w:val="22"/>
          <w:szCs w:val="22"/>
          <w:lang w:val="hr-HR"/>
        </w:rPr>
        <w:t xml:space="preserve"> iznosa </w:t>
      </w:r>
      <w:r w:rsidR="002036A7" w:rsidRPr="005D12B5">
        <w:rPr>
          <w:rFonts w:asciiTheme="minorHAnsi" w:hAnsiTheme="minorHAnsi" w:cs="Arial"/>
          <w:b w:val="0"/>
          <w:bCs w:val="0"/>
          <w:sz w:val="22"/>
          <w:szCs w:val="22"/>
          <w:lang w:val="hr-HR"/>
        </w:rPr>
        <w:t>nedospjele</w:t>
      </w:r>
      <w:r w:rsidRPr="005D12B5">
        <w:rPr>
          <w:rFonts w:asciiTheme="minorHAnsi" w:hAnsiTheme="minorHAnsi" w:cs="Arial"/>
          <w:b w:val="0"/>
          <w:bCs w:val="0"/>
          <w:sz w:val="22"/>
          <w:szCs w:val="22"/>
          <w:lang w:val="hr-HR"/>
        </w:rPr>
        <w:t xml:space="preserve"> kamate </w:t>
      </w:r>
      <w:r w:rsidR="002036A7" w:rsidRPr="005D12B5">
        <w:rPr>
          <w:rFonts w:asciiTheme="minorHAnsi" w:hAnsiTheme="minorHAnsi" w:cs="Arial"/>
          <w:b w:val="0"/>
          <w:bCs w:val="0"/>
          <w:sz w:val="22"/>
          <w:szCs w:val="22"/>
          <w:lang w:val="hr-HR"/>
        </w:rPr>
        <w:t>u od</w:t>
      </w:r>
      <w:r w:rsidR="006622A8" w:rsidRPr="005D12B5">
        <w:rPr>
          <w:rFonts w:asciiTheme="minorHAnsi" w:hAnsiTheme="minorHAnsi" w:cs="Arial"/>
          <w:b w:val="0"/>
          <w:bCs w:val="0"/>
          <w:sz w:val="22"/>
          <w:szCs w:val="22"/>
          <w:lang w:val="hr-HR"/>
        </w:rPr>
        <w:t>nosu na prethodnu godinu kao i na amortizaciju diskonta po izdanim dužničkim vrijednosnim papirima.</w:t>
      </w:r>
    </w:p>
    <w:p w:rsidR="0015416B" w:rsidRDefault="0015416B" w:rsidP="00D01DFD">
      <w:pPr>
        <w:pStyle w:val="T1"/>
        <w:spacing w:before="0" w:after="0" w:line="240" w:lineRule="auto"/>
        <w:rPr>
          <w:rFonts w:asciiTheme="minorHAnsi" w:hAnsiTheme="minorHAnsi" w:cs="Arial"/>
          <w:b w:val="0"/>
          <w:bCs w:val="0"/>
          <w:sz w:val="22"/>
          <w:szCs w:val="22"/>
          <w:lang w:val="hr-HR"/>
        </w:rPr>
      </w:pPr>
    </w:p>
    <w:p w:rsidR="00D01DFD" w:rsidRPr="005D12B5" w:rsidRDefault="00D01DFD" w:rsidP="00D01DFD">
      <w:pPr>
        <w:pStyle w:val="T1"/>
        <w:spacing w:before="0" w:after="0" w:line="240" w:lineRule="auto"/>
        <w:rPr>
          <w:rFonts w:asciiTheme="minorHAnsi" w:hAnsiTheme="minorHAnsi" w:cs="Arial"/>
          <w:b w:val="0"/>
          <w:bCs w:val="0"/>
          <w:sz w:val="22"/>
          <w:szCs w:val="22"/>
          <w:lang w:val="hr-HR"/>
        </w:rPr>
      </w:pPr>
    </w:p>
    <w:p w:rsidR="00FD7326" w:rsidRDefault="00FD7326" w:rsidP="00D01DFD">
      <w:pPr>
        <w:pStyle w:val="T1"/>
        <w:spacing w:before="0" w:after="0" w:line="240" w:lineRule="auto"/>
        <w:rPr>
          <w:rFonts w:asciiTheme="minorHAnsi" w:hAnsiTheme="minorHAnsi" w:cs="Arial"/>
          <w:bCs w:val="0"/>
          <w:sz w:val="22"/>
          <w:szCs w:val="22"/>
          <w:lang w:val="hr-HR"/>
        </w:rPr>
      </w:pPr>
      <w:r w:rsidRPr="005D12B5">
        <w:rPr>
          <w:rFonts w:asciiTheme="minorHAnsi" w:hAnsiTheme="minorHAnsi" w:cs="Arial"/>
          <w:bCs w:val="0"/>
          <w:sz w:val="22"/>
          <w:szCs w:val="22"/>
          <w:lang w:val="hr-HR"/>
        </w:rPr>
        <w:t>5.</w:t>
      </w:r>
      <w:r w:rsidRPr="005D12B5">
        <w:rPr>
          <w:rFonts w:asciiTheme="minorHAnsi" w:hAnsiTheme="minorHAnsi" w:cs="Arial"/>
          <w:bCs w:val="0"/>
          <w:sz w:val="22"/>
          <w:szCs w:val="22"/>
          <w:lang w:val="hr-HR"/>
        </w:rPr>
        <w:tab/>
        <w:t>Neto prihodi od naknada</w:t>
      </w:r>
    </w:p>
    <w:p w:rsidR="00D01DFD" w:rsidRPr="005D12B5" w:rsidRDefault="00D01DFD" w:rsidP="00D01DFD">
      <w:pPr>
        <w:pStyle w:val="T1"/>
        <w:spacing w:before="0" w:after="0" w:line="240" w:lineRule="auto"/>
        <w:rPr>
          <w:rFonts w:asciiTheme="minorHAnsi" w:hAnsiTheme="minorHAnsi" w:cs="Arial"/>
          <w:bCs w:val="0"/>
          <w:sz w:val="22"/>
          <w:szCs w:val="22"/>
          <w:lang w:val="hr-HR"/>
        </w:rPr>
      </w:pPr>
    </w:p>
    <w:tbl>
      <w:tblPr>
        <w:tblW w:w="5000" w:type="pct"/>
        <w:tblLayout w:type="fixed"/>
        <w:tblCellMar>
          <w:left w:w="122" w:type="dxa"/>
          <w:right w:w="122" w:type="dxa"/>
        </w:tblCellMar>
        <w:tblLook w:val="0000" w:firstRow="0" w:lastRow="0" w:firstColumn="0" w:lastColumn="0" w:noHBand="0" w:noVBand="0"/>
      </w:tblPr>
      <w:tblGrid>
        <w:gridCol w:w="4259"/>
        <w:gridCol w:w="1274"/>
        <w:gridCol w:w="1276"/>
        <w:gridCol w:w="1274"/>
        <w:gridCol w:w="1272"/>
      </w:tblGrid>
      <w:tr w:rsidR="00833713" w:rsidRPr="00E54240" w:rsidTr="0084696D">
        <w:trPr>
          <w:trHeight w:val="300"/>
        </w:trPr>
        <w:tc>
          <w:tcPr>
            <w:tcW w:w="2276" w:type="pct"/>
          </w:tcPr>
          <w:p w:rsidR="00833713" w:rsidRPr="005D12B5" w:rsidRDefault="00833713" w:rsidP="00D01DFD">
            <w:pPr>
              <w:tabs>
                <w:tab w:val="left" w:pos="-720"/>
              </w:tabs>
              <w:suppressAutoHyphens/>
              <w:jc w:val="right"/>
              <w:rPr>
                <w:rFonts w:asciiTheme="minorHAnsi" w:hAnsiTheme="minorHAnsi" w:cs="Arial"/>
                <w:spacing w:val="-3"/>
                <w:sz w:val="22"/>
                <w:szCs w:val="22"/>
                <w:lang w:val="hr-HR"/>
              </w:rPr>
            </w:pPr>
          </w:p>
        </w:tc>
        <w:tc>
          <w:tcPr>
            <w:tcW w:w="1363" w:type="pct"/>
            <w:gridSpan w:val="2"/>
            <w:vAlign w:val="bottom"/>
          </w:tcPr>
          <w:p w:rsidR="00833713" w:rsidRPr="005D12B5" w:rsidRDefault="00833713" w:rsidP="00D01DFD">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Grupa</w:t>
            </w:r>
            <w:r w:rsidRPr="005D12B5" w:rsidDel="00833713">
              <w:rPr>
                <w:rFonts w:asciiTheme="minorHAnsi" w:hAnsiTheme="minorHAnsi" w:cs="Arial"/>
                <w:sz w:val="22"/>
                <w:szCs w:val="22"/>
                <w:lang w:val="hr-HR"/>
              </w:rPr>
              <w:t xml:space="preserve"> </w:t>
            </w:r>
          </w:p>
        </w:tc>
        <w:tc>
          <w:tcPr>
            <w:tcW w:w="1361" w:type="pct"/>
            <w:gridSpan w:val="2"/>
            <w:vAlign w:val="bottom"/>
          </w:tcPr>
          <w:p w:rsidR="00833713" w:rsidRPr="005D12B5" w:rsidRDefault="00833713" w:rsidP="00D01DFD">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Banka</w:t>
            </w:r>
            <w:r w:rsidRPr="005D12B5" w:rsidDel="00833713">
              <w:rPr>
                <w:rFonts w:asciiTheme="minorHAnsi" w:hAnsiTheme="minorHAnsi" w:cs="Arial"/>
                <w:sz w:val="22"/>
                <w:szCs w:val="22"/>
                <w:lang w:val="hr-HR"/>
              </w:rPr>
              <w:t xml:space="preserve"> </w:t>
            </w:r>
          </w:p>
        </w:tc>
      </w:tr>
      <w:tr w:rsidR="00946F7A" w:rsidRPr="00E54240" w:rsidTr="0084696D">
        <w:trPr>
          <w:trHeight w:val="300"/>
        </w:trPr>
        <w:tc>
          <w:tcPr>
            <w:tcW w:w="2276" w:type="pct"/>
          </w:tcPr>
          <w:p w:rsidR="00946F7A" w:rsidRPr="005D12B5" w:rsidRDefault="00946F7A" w:rsidP="00946F7A">
            <w:pPr>
              <w:tabs>
                <w:tab w:val="left" w:pos="-720"/>
              </w:tabs>
              <w:suppressAutoHyphens/>
              <w:jc w:val="right"/>
              <w:rPr>
                <w:rFonts w:asciiTheme="minorHAnsi" w:hAnsiTheme="minorHAnsi" w:cs="Arial"/>
                <w:spacing w:val="-3"/>
                <w:sz w:val="22"/>
                <w:szCs w:val="22"/>
                <w:lang w:val="hr-HR"/>
              </w:rPr>
            </w:pPr>
          </w:p>
        </w:tc>
        <w:tc>
          <w:tcPr>
            <w:tcW w:w="681" w:type="pct"/>
            <w:vAlign w:val="bottom"/>
          </w:tcPr>
          <w:p w:rsidR="00946F7A" w:rsidRPr="005D12B5" w:rsidRDefault="00946F7A" w:rsidP="00946F7A">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682" w:type="pct"/>
            <w:vAlign w:val="bottom"/>
          </w:tcPr>
          <w:p w:rsidR="00946F7A" w:rsidRPr="005D12B5" w:rsidRDefault="00946F7A" w:rsidP="00946F7A">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c>
          <w:tcPr>
            <w:tcW w:w="681" w:type="pct"/>
            <w:vAlign w:val="bottom"/>
          </w:tcPr>
          <w:p w:rsidR="00946F7A" w:rsidRPr="005D12B5" w:rsidRDefault="00946F7A" w:rsidP="00946F7A">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680" w:type="pct"/>
            <w:vAlign w:val="bottom"/>
          </w:tcPr>
          <w:p w:rsidR="00946F7A" w:rsidRPr="005D12B5" w:rsidRDefault="00946F7A" w:rsidP="00946F7A">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r>
      <w:tr w:rsidR="00946F7A" w:rsidRPr="00E54240" w:rsidTr="0084696D">
        <w:tblPrEx>
          <w:tblCellMar>
            <w:left w:w="108" w:type="dxa"/>
            <w:right w:w="108" w:type="dxa"/>
          </w:tblCellMar>
        </w:tblPrEx>
        <w:trPr>
          <w:trHeight w:val="187"/>
        </w:trPr>
        <w:tc>
          <w:tcPr>
            <w:tcW w:w="2276" w:type="pct"/>
          </w:tcPr>
          <w:p w:rsidR="00946F7A" w:rsidRPr="005D12B5" w:rsidRDefault="00946F7A" w:rsidP="00946F7A">
            <w:pPr>
              <w:tabs>
                <w:tab w:val="left" w:pos="-720"/>
              </w:tabs>
              <w:suppressAutoHyphens/>
              <w:ind w:right="4144"/>
              <w:jc w:val="right"/>
              <w:rPr>
                <w:rFonts w:asciiTheme="minorHAnsi" w:hAnsiTheme="minorHAnsi" w:cs="Arial"/>
                <w:sz w:val="22"/>
                <w:szCs w:val="22"/>
                <w:lang w:val="hr-HR"/>
              </w:rPr>
            </w:pPr>
          </w:p>
        </w:tc>
        <w:tc>
          <w:tcPr>
            <w:tcW w:w="681" w:type="pct"/>
          </w:tcPr>
          <w:p w:rsidR="00946F7A" w:rsidRPr="005D12B5" w:rsidRDefault="00946F7A" w:rsidP="00946F7A">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682" w:type="pct"/>
          </w:tcPr>
          <w:p w:rsidR="00946F7A" w:rsidRPr="005D12B5" w:rsidRDefault="00946F7A" w:rsidP="00946F7A">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681" w:type="pct"/>
          </w:tcPr>
          <w:p w:rsidR="00946F7A" w:rsidRPr="005D12B5" w:rsidRDefault="00946F7A" w:rsidP="00946F7A">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680" w:type="pct"/>
          </w:tcPr>
          <w:p w:rsidR="00946F7A" w:rsidRPr="005D12B5" w:rsidRDefault="00946F7A" w:rsidP="00946F7A">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r>
      <w:tr w:rsidR="00946F7A" w:rsidRPr="00E54240" w:rsidTr="0084696D">
        <w:tblPrEx>
          <w:tblCellMar>
            <w:left w:w="108" w:type="dxa"/>
            <w:right w:w="108" w:type="dxa"/>
          </w:tblCellMar>
        </w:tblPrEx>
        <w:tc>
          <w:tcPr>
            <w:tcW w:w="2276" w:type="pct"/>
          </w:tcPr>
          <w:p w:rsidR="00946F7A" w:rsidRPr="005D12B5" w:rsidRDefault="00946F7A" w:rsidP="00946F7A">
            <w:pPr>
              <w:tabs>
                <w:tab w:val="left" w:pos="-720"/>
              </w:tabs>
              <w:suppressAutoHyphens/>
              <w:rPr>
                <w:rFonts w:asciiTheme="minorHAnsi" w:hAnsiTheme="minorHAnsi" w:cs="Arial"/>
                <w:spacing w:val="-3"/>
                <w:sz w:val="22"/>
                <w:szCs w:val="22"/>
                <w:lang w:val="hr-HR"/>
              </w:rPr>
            </w:pPr>
            <w:r w:rsidRPr="005D12B5">
              <w:rPr>
                <w:rFonts w:asciiTheme="minorHAnsi" w:hAnsiTheme="minorHAnsi" w:cs="Arial"/>
                <w:spacing w:val="-3"/>
                <w:sz w:val="22"/>
                <w:szCs w:val="22"/>
                <w:lang w:val="hr-HR"/>
              </w:rPr>
              <w:t>Prihodi od naknada:</w:t>
            </w:r>
          </w:p>
        </w:tc>
        <w:tc>
          <w:tcPr>
            <w:tcW w:w="681" w:type="pct"/>
          </w:tcPr>
          <w:p w:rsidR="00946F7A" w:rsidRPr="005D12B5" w:rsidRDefault="00946F7A" w:rsidP="00946F7A">
            <w:pPr>
              <w:tabs>
                <w:tab w:val="left" w:pos="-720"/>
              </w:tabs>
              <w:suppressAutoHyphens/>
              <w:jc w:val="right"/>
              <w:rPr>
                <w:rFonts w:asciiTheme="minorHAnsi" w:hAnsiTheme="minorHAnsi" w:cs="Arial"/>
                <w:b/>
                <w:spacing w:val="-3"/>
                <w:sz w:val="22"/>
                <w:szCs w:val="22"/>
                <w:lang w:val="hr-HR"/>
              </w:rPr>
            </w:pPr>
          </w:p>
        </w:tc>
        <w:tc>
          <w:tcPr>
            <w:tcW w:w="682" w:type="pct"/>
          </w:tcPr>
          <w:p w:rsidR="00946F7A" w:rsidRPr="005D12B5" w:rsidRDefault="00946F7A" w:rsidP="00946F7A">
            <w:pPr>
              <w:tabs>
                <w:tab w:val="left" w:pos="-720"/>
              </w:tabs>
              <w:suppressAutoHyphens/>
              <w:jc w:val="right"/>
              <w:rPr>
                <w:rFonts w:asciiTheme="minorHAnsi" w:hAnsiTheme="minorHAnsi" w:cs="Arial"/>
                <w:b/>
                <w:spacing w:val="-3"/>
                <w:sz w:val="22"/>
                <w:szCs w:val="22"/>
                <w:lang w:val="hr-HR"/>
              </w:rPr>
            </w:pPr>
          </w:p>
        </w:tc>
        <w:tc>
          <w:tcPr>
            <w:tcW w:w="681" w:type="pct"/>
          </w:tcPr>
          <w:p w:rsidR="00946F7A" w:rsidRPr="005D12B5" w:rsidRDefault="00946F7A" w:rsidP="00946F7A">
            <w:pPr>
              <w:tabs>
                <w:tab w:val="left" w:pos="-720"/>
              </w:tabs>
              <w:suppressAutoHyphens/>
              <w:jc w:val="right"/>
              <w:rPr>
                <w:rFonts w:asciiTheme="minorHAnsi" w:hAnsiTheme="minorHAnsi" w:cs="Arial"/>
                <w:b/>
                <w:spacing w:val="-3"/>
                <w:sz w:val="22"/>
                <w:szCs w:val="22"/>
                <w:lang w:val="hr-HR"/>
              </w:rPr>
            </w:pPr>
          </w:p>
        </w:tc>
        <w:tc>
          <w:tcPr>
            <w:tcW w:w="680" w:type="pct"/>
          </w:tcPr>
          <w:p w:rsidR="00946F7A" w:rsidRPr="005D12B5" w:rsidRDefault="00946F7A" w:rsidP="00946F7A">
            <w:pPr>
              <w:tabs>
                <w:tab w:val="left" w:pos="-720"/>
              </w:tabs>
              <w:suppressAutoHyphens/>
              <w:jc w:val="right"/>
              <w:rPr>
                <w:rFonts w:asciiTheme="minorHAnsi" w:hAnsiTheme="minorHAnsi" w:cs="Arial"/>
                <w:b/>
                <w:spacing w:val="-3"/>
                <w:sz w:val="22"/>
                <w:szCs w:val="22"/>
                <w:lang w:val="hr-HR"/>
              </w:rPr>
            </w:pPr>
          </w:p>
        </w:tc>
      </w:tr>
      <w:tr w:rsidR="004F04E4" w:rsidRPr="00E54240" w:rsidTr="004B06E1">
        <w:tc>
          <w:tcPr>
            <w:tcW w:w="2276" w:type="pct"/>
          </w:tcPr>
          <w:p w:rsidR="004F04E4" w:rsidRPr="005D12B5" w:rsidRDefault="004F04E4" w:rsidP="004F04E4">
            <w:pPr>
              <w:pStyle w:val="TT"/>
              <w:spacing w:line="240" w:lineRule="auto"/>
              <w:rPr>
                <w:rFonts w:asciiTheme="minorHAnsi" w:hAnsiTheme="minorHAnsi" w:cs="Arial"/>
                <w:sz w:val="22"/>
                <w:szCs w:val="22"/>
                <w:lang w:val="hr-HR"/>
              </w:rPr>
            </w:pPr>
            <w:r w:rsidRPr="005D12B5">
              <w:rPr>
                <w:rFonts w:asciiTheme="minorHAnsi" w:hAnsiTheme="minorHAnsi" w:cs="Arial"/>
                <w:sz w:val="22"/>
                <w:szCs w:val="22"/>
                <w:lang w:val="hr-HR"/>
              </w:rPr>
              <w:t>Po izdanim garancijama</w:t>
            </w:r>
          </w:p>
        </w:tc>
        <w:tc>
          <w:tcPr>
            <w:tcW w:w="681" w:type="pct"/>
            <w:tcBorders>
              <w:top w:val="nil"/>
              <w:left w:val="nil"/>
              <w:bottom w:val="nil"/>
              <w:right w:val="nil"/>
            </w:tcBorders>
            <w:shd w:val="clear" w:color="auto" w:fill="auto"/>
            <w:vAlign w:val="center"/>
          </w:tcPr>
          <w:p w:rsidR="004F04E4" w:rsidRPr="005D12B5" w:rsidRDefault="004F04E4" w:rsidP="004F04E4">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30.741</w:t>
            </w:r>
          </w:p>
        </w:tc>
        <w:tc>
          <w:tcPr>
            <w:tcW w:w="682" w:type="pct"/>
            <w:tcBorders>
              <w:top w:val="nil"/>
              <w:left w:val="nil"/>
              <w:bottom w:val="nil"/>
              <w:right w:val="nil"/>
            </w:tcBorders>
            <w:shd w:val="clear" w:color="auto" w:fill="auto"/>
            <w:vAlign w:val="center"/>
          </w:tcPr>
          <w:p w:rsidR="004F04E4" w:rsidRPr="005D12B5" w:rsidRDefault="004F04E4" w:rsidP="004F04E4">
            <w:pPr>
              <w:pStyle w:val="TT"/>
              <w:spacing w:line="240" w:lineRule="auto"/>
              <w:jc w:val="right"/>
              <w:rPr>
                <w:rFonts w:asciiTheme="minorHAnsi" w:hAnsiTheme="minorHAnsi" w:cs="Arial"/>
                <w:sz w:val="22"/>
                <w:szCs w:val="22"/>
                <w:lang w:val="hr-HR"/>
              </w:rPr>
            </w:pPr>
            <w:r>
              <w:rPr>
                <w:rFonts w:ascii="Calibri" w:hAnsi="Calibri"/>
                <w:color w:val="000000"/>
                <w:sz w:val="22"/>
                <w:szCs w:val="22"/>
              </w:rPr>
              <w:t>20.945</w:t>
            </w:r>
          </w:p>
        </w:tc>
        <w:tc>
          <w:tcPr>
            <w:tcW w:w="681" w:type="pct"/>
            <w:tcBorders>
              <w:top w:val="nil"/>
              <w:left w:val="nil"/>
              <w:bottom w:val="nil"/>
              <w:right w:val="nil"/>
            </w:tcBorders>
            <w:shd w:val="clear" w:color="auto" w:fill="auto"/>
            <w:vAlign w:val="center"/>
          </w:tcPr>
          <w:p w:rsidR="004F04E4" w:rsidRPr="005D12B5" w:rsidRDefault="004F04E4" w:rsidP="004F04E4">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30.741</w:t>
            </w:r>
          </w:p>
        </w:tc>
        <w:tc>
          <w:tcPr>
            <w:tcW w:w="680" w:type="pct"/>
            <w:tcBorders>
              <w:top w:val="nil"/>
              <w:left w:val="nil"/>
              <w:bottom w:val="nil"/>
              <w:right w:val="nil"/>
            </w:tcBorders>
            <w:shd w:val="clear" w:color="auto" w:fill="auto"/>
            <w:vAlign w:val="center"/>
          </w:tcPr>
          <w:p w:rsidR="004F04E4" w:rsidRPr="005D12B5" w:rsidRDefault="004F04E4" w:rsidP="004F04E4">
            <w:pPr>
              <w:pStyle w:val="TT"/>
              <w:spacing w:line="240" w:lineRule="auto"/>
              <w:jc w:val="right"/>
              <w:rPr>
                <w:rFonts w:asciiTheme="minorHAnsi" w:hAnsiTheme="minorHAnsi" w:cs="Arial"/>
                <w:sz w:val="22"/>
                <w:szCs w:val="22"/>
                <w:lang w:val="hr-HR"/>
              </w:rPr>
            </w:pPr>
            <w:r>
              <w:rPr>
                <w:rFonts w:ascii="Calibri" w:hAnsi="Calibri"/>
                <w:color w:val="000000"/>
                <w:sz w:val="22"/>
                <w:szCs w:val="22"/>
              </w:rPr>
              <w:t>20.945</w:t>
            </w:r>
          </w:p>
        </w:tc>
      </w:tr>
      <w:tr w:rsidR="004F04E4" w:rsidRPr="00E54240" w:rsidTr="004B06E1">
        <w:tc>
          <w:tcPr>
            <w:tcW w:w="2276" w:type="pct"/>
          </w:tcPr>
          <w:p w:rsidR="004F04E4" w:rsidRPr="005D12B5" w:rsidRDefault="004F04E4" w:rsidP="004F04E4">
            <w:pPr>
              <w:pStyle w:val="TT"/>
              <w:spacing w:line="240" w:lineRule="auto"/>
              <w:rPr>
                <w:rFonts w:asciiTheme="minorHAnsi" w:hAnsiTheme="minorHAnsi" w:cs="Arial"/>
                <w:sz w:val="22"/>
                <w:szCs w:val="22"/>
                <w:lang w:val="hr-HR"/>
              </w:rPr>
            </w:pPr>
            <w:r w:rsidRPr="005D12B5">
              <w:rPr>
                <w:rFonts w:asciiTheme="minorHAnsi" w:hAnsiTheme="minorHAnsi" w:cs="Arial"/>
                <w:sz w:val="22"/>
                <w:szCs w:val="22"/>
                <w:lang w:val="hr-HR"/>
              </w:rPr>
              <w:t>Po poslovima u ime i za račun</w:t>
            </w:r>
          </w:p>
        </w:tc>
        <w:tc>
          <w:tcPr>
            <w:tcW w:w="681" w:type="pct"/>
            <w:tcBorders>
              <w:top w:val="nil"/>
              <w:left w:val="nil"/>
              <w:bottom w:val="nil"/>
              <w:right w:val="nil"/>
            </w:tcBorders>
            <w:shd w:val="clear" w:color="auto" w:fill="auto"/>
            <w:vAlign w:val="center"/>
          </w:tcPr>
          <w:p w:rsidR="004F04E4" w:rsidRPr="005D12B5" w:rsidRDefault="004F04E4" w:rsidP="004F04E4">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14.201</w:t>
            </w:r>
          </w:p>
        </w:tc>
        <w:tc>
          <w:tcPr>
            <w:tcW w:w="682" w:type="pct"/>
            <w:tcBorders>
              <w:top w:val="nil"/>
              <w:left w:val="nil"/>
              <w:bottom w:val="nil"/>
              <w:right w:val="nil"/>
            </w:tcBorders>
            <w:shd w:val="clear" w:color="auto" w:fill="auto"/>
            <w:vAlign w:val="center"/>
          </w:tcPr>
          <w:p w:rsidR="004F04E4" w:rsidRPr="005D12B5" w:rsidRDefault="004F04E4" w:rsidP="004F04E4">
            <w:pPr>
              <w:pStyle w:val="TT"/>
              <w:spacing w:line="240" w:lineRule="auto"/>
              <w:jc w:val="right"/>
              <w:rPr>
                <w:rFonts w:asciiTheme="minorHAnsi" w:hAnsiTheme="minorHAnsi" w:cs="Arial"/>
                <w:sz w:val="22"/>
                <w:szCs w:val="22"/>
                <w:lang w:val="hr-HR"/>
              </w:rPr>
            </w:pPr>
            <w:r>
              <w:rPr>
                <w:rFonts w:ascii="Calibri" w:hAnsi="Calibri"/>
                <w:color w:val="000000"/>
                <w:sz w:val="22"/>
                <w:szCs w:val="22"/>
              </w:rPr>
              <w:t>6.733</w:t>
            </w:r>
          </w:p>
        </w:tc>
        <w:tc>
          <w:tcPr>
            <w:tcW w:w="681" w:type="pct"/>
            <w:tcBorders>
              <w:top w:val="nil"/>
              <w:left w:val="nil"/>
              <w:bottom w:val="nil"/>
              <w:right w:val="nil"/>
            </w:tcBorders>
            <w:shd w:val="clear" w:color="auto" w:fill="auto"/>
            <w:vAlign w:val="center"/>
          </w:tcPr>
          <w:p w:rsidR="004F04E4" w:rsidRPr="005D12B5" w:rsidRDefault="004F04E4" w:rsidP="004F04E4">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14.201</w:t>
            </w:r>
          </w:p>
        </w:tc>
        <w:tc>
          <w:tcPr>
            <w:tcW w:w="680" w:type="pct"/>
            <w:tcBorders>
              <w:top w:val="nil"/>
              <w:left w:val="nil"/>
              <w:bottom w:val="nil"/>
              <w:right w:val="nil"/>
            </w:tcBorders>
            <w:shd w:val="clear" w:color="auto" w:fill="auto"/>
            <w:vAlign w:val="center"/>
          </w:tcPr>
          <w:p w:rsidR="004F04E4" w:rsidRPr="005D12B5" w:rsidRDefault="004F04E4" w:rsidP="004F04E4">
            <w:pPr>
              <w:pStyle w:val="TT"/>
              <w:spacing w:line="240" w:lineRule="auto"/>
              <w:jc w:val="right"/>
              <w:rPr>
                <w:rFonts w:asciiTheme="minorHAnsi" w:hAnsiTheme="minorHAnsi" w:cs="Arial"/>
                <w:sz w:val="22"/>
                <w:szCs w:val="22"/>
                <w:lang w:val="hr-HR"/>
              </w:rPr>
            </w:pPr>
            <w:r>
              <w:rPr>
                <w:rFonts w:ascii="Calibri" w:hAnsi="Calibri"/>
                <w:color w:val="000000"/>
                <w:sz w:val="22"/>
                <w:szCs w:val="22"/>
              </w:rPr>
              <w:t>6.733</w:t>
            </w:r>
          </w:p>
        </w:tc>
      </w:tr>
      <w:tr w:rsidR="004F04E4" w:rsidRPr="00E54240" w:rsidTr="004B06E1">
        <w:tc>
          <w:tcPr>
            <w:tcW w:w="2276" w:type="pct"/>
          </w:tcPr>
          <w:p w:rsidR="004F04E4" w:rsidRPr="005D12B5" w:rsidRDefault="004F04E4" w:rsidP="004F04E4">
            <w:pPr>
              <w:pStyle w:val="TT"/>
              <w:spacing w:line="240" w:lineRule="auto"/>
              <w:rPr>
                <w:rFonts w:asciiTheme="minorHAnsi" w:hAnsiTheme="minorHAnsi" w:cs="Arial"/>
                <w:sz w:val="22"/>
                <w:szCs w:val="22"/>
                <w:lang w:val="hr-HR"/>
              </w:rPr>
            </w:pPr>
            <w:r w:rsidRPr="005D12B5">
              <w:rPr>
                <w:rFonts w:asciiTheme="minorHAnsi" w:hAnsiTheme="minorHAnsi" w:cs="Arial"/>
                <w:sz w:val="22"/>
                <w:szCs w:val="22"/>
                <w:lang w:val="hr-HR"/>
              </w:rPr>
              <w:t>Po osnovi platnog prometa</w:t>
            </w:r>
          </w:p>
        </w:tc>
        <w:tc>
          <w:tcPr>
            <w:tcW w:w="681" w:type="pct"/>
            <w:tcBorders>
              <w:top w:val="nil"/>
              <w:left w:val="nil"/>
              <w:bottom w:val="nil"/>
              <w:right w:val="nil"/>
            </w:tcBorders>
            <w:shd w:val="clear" w:color="auto" w:fill="auto"/>
            <w:vAlign w:val="center"/>
          </w:tcPr>
          <w:p w:rsidR="004F04E4" w:rsidRPr="005D12B5" w:rsidRDefault="004F04E4" w:rsidP="004F04E4">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526</w:t>
            </w:r>
          </w:p>
        </w:tc>
        <w:tc>
          <w:tcPr>
            <w:tcW w:w="682" w:type="pct"/>
            <w:tcBorders>
              <w:top w:val="nil"/>
              <w:left w:val="nil"/>
              <w:bottom w:val="nil"/>
              <w:right w:val="nil"/>
            </w:tcBorders>
            <w:shd w:val="clear" w:color="auto" w:fill="auto"/>
            <w:vAlign w:val="center"/>
          </w:tcPr>
          <w:p w:rsidR="004F04E4" w:rsidRPr="005D12B5" w:rsidRDefault="004F04E4" w:rsidP="004F04E4">
            <w:pPr>
              <w:pStyle w:val="TT"/>
              <w:spacing w:line="240" w:lineRule="auto"/>
              <w:jc w:val="right"/>
              <w:rPr>
                <w:rFonts w:asciiTheme="minorHAnsi" w:hAnsiTheme="minorHAnsi" w:cs="Arial"/>
                <w:sz w:val="22"/>
                <w:szCs w:val="22"/>
                <w:lang w:val="hr-HR"/>
              </w:rPr>
            </w:pPr>
            <w:r>
              <w:rPr>
                <w:rFonts w:ascii="Calibri" w:hAnsi="Calibri"/>
                <w:color w:val="000000"/>
                <w:sz w:val="22"/>
                <w:szCs w:val="22"/>
              </w:rPr>
              <w:t>585</w:t>
            </w:r>
          </w:p>
        </w:tc>
        <w:tc>
          <w:tcPr>
            <w:tcW w:w="681" w:type="pct"/>
            <w:tcBorders>
              <w:top w:val="nil"/>
              <w:left w:val="nil"/>
              <w:bottom w:val="nil"/>
              <w:right w:val="nil"/>
            </w:tcBorders>
            <w:shd w:val="clear" w:color="auto" w:fill="auto"/>
            <w:vAlign w:val="center"/>
          </w:tcPr>
          <w:p w:rsidR="004F04E4" w:rsidRPr="005D12B5" w:rsidRDefault="004F04E4" w:rsidP="004F04E4">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526</w:t>
            </w:r>
          </w:p>
        </w:tc>
        <w:tc>
          <w:tcPr>
            <w:tcW w:w="680" w:type="pct"/>
            <w:tcBorders>
              <w:top w:val="nil"/>
              <w:left w:val="nil"/>
              <w:bottom w:val="nil"/>
              <w:right w:val="nil"/>
            </w:tcBorders>
            <w:shd w:val="clear" w:color="auto" w:fill="auto"/>
            <w:vAlign w:val="center"/>
          </w:tcPr>
          <w:p w:rsidR="004F04E4" w:rsidRPr="005D12B5" w:rsidRDefault="004F04E4" w:rsidP="004F04E4">
            <w:pPr>
              <w:pStyle w:val="TT"/>
              <w:spacing w:line="240" w:lineRule="auto"/>
              <w:jc w:val="right"/>
              <w:rPr>
                <w:rFonts w:asciiTheme="minorHAnsi" w:hAnsiTheme="minorHAnsi" w:cs="Arial"/>
                <w:sz w:val="22"/>
                <w:szCs w:val="22"/>
                <w:lang w:val="hr-HR"/>
              </w:rPr>
            </w:pPr>
            <w:r>
              <w:rPr>
                <w:rFonts w:ascii="Calibri" w:hAnsi="Calibri"/>
                <w:color w:val="000000"/>
                <w:sz w:val="22"/>
                <w:szCs w:val="22"/>
              </w:rPr>
              <w:t>585</w:t>
            </w:r>
          </w:p>
        </w:tc>
      </w:tr>
      <w:tr w:rsidR="004F04E4" w:rsidRPr="00E54240" w:rsidTr="004B06E1">
        <w:tc>
          <w:tcPr>
            <w:tcW w:w="2276" w:type="pct"/>
          </w:tcPr>
          <w:p w:rsidR="004F04E4" w:rsidRPr="005D12B5" w:rsidRDefault="004F04E4" w:rsidP="004F04E4">
            <w:pPr>
              <w:pStyle w:val="TT"/>
              <w:spacing w:line="240" w:lineRule="auto"/>
              <w:rPr>
                <w:rFonts w:asciiTheme="minorHAnsi" w:hAnsiTheme="minorHAnsi" w:cs="Arial"/>
                <w:sz w:val="22"/>
                <w:szCs w:val="22"/>
                <w:lang w:val="hr-HR"/>
              </w:rPr>
            </w:pPr>
            <w:r w:rsidRPr="005D12B5">
              <w:rPr>
                <w:rFonts w:asciiTheme="minorHAnsi" w:hAnsiTheme="minorHAnsi" w:cs="Arial"/>
                <w:sz w:val="22"/>
                <w:szCs w:val="22"/>
                <w:lang w:val="hr-HR"/>
              </w:rPr>
              <w:t>Prihodi od provizija po reosiguranju</w:t>
            </w:r>
          </w:p>
        </w:tc>
        <w:tc>
          <w:tcPr>
            <w:tcW w:w="681" w:type="pct"/>
            <w:tcBorders>
              <w:top w:val="nil"/>
              <w:left w:val="nil"/>
              <w:bottom w:val="nil"/>
              <w:right w:val="nil"/>
            </w:tcBorders>
            <w:shd w:val="clear" w:color="auto" w:fill="auto"/>
            <w:vAlign w:val="center"/>
          </w:tcPr>
          <w:p w:rsidR="004F04E4" w:rsidRPr="005D12B5" w:rsidRDefault="004F04E4" w:rsidP="004F04E4">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2.586</w:t>
            </w:r>
          </w:p>
        </w:tc>
        <w:tc>
          <w:tcPr>
            <w:tcW w:w="682" w:type="pct"/>
            <w:tcBorders>
              <w:top w:val="nil"/>
              <w:left w:val="nil"/>
              <w:bottom w:val="nil"/>
              <w:right w:val="nil"/>
            </w:tcBorders>
            <w:shd w:val="clear" w:color="auto" w:fill="auto"/>
            <w:vAlign w:val="center"/>
          </w:tcPr>
          <w:p w:rsidR="004F04E4" w:rsidRPr="005D12B5" w:rsidRDefault="004F04E4" w:rsidP="004F04E4">
            <w:pPr>
              <w:pStyle w:val="TT"/>
              <w:spacing w:line="240" w:lineRule="auto"/>
              <w:jc w:val="right"/>
              <w:rPr>
                <w:rFonts w:asciiTheme="minorHAnsi" w:hAnsiTheme="minorHAnsi" w:cs="Arial"/>
                <w:sz w:val="22"/>
                <w:szCs w:val="22"/>
                <w:lang w:val="hr-HR"/>
              </w:rPr>
            </w:pPr>
            <w:r>
              <w:rPr>
                <w:rFonts w:ascii="Calibri" w:hAnsi="Calibri"/>
                <w:color w:val="000000"/>
                <w:sz w:val="22"/>
                <w:szCs w:val="22"/>
              </w:rPr>
              <w:t>2.102</w:t>
            </w:r>
          </w:p>
        </w:tc>
        <w:tc>
          <w:tcPr>
            <w:tcW w:w="681" w:type="pct"/>
            <w:tcBorders>
              <w:top w:val="nil"/>
              <w:left w:val="nil"/>
              <w:bottom w:val="nil"/>
              <w:right w:val="nil"/>
            </w:tcBorders>
            <w:shd w:val="clear" w:color="auto" w:fill="auto"/>
            <w:vAlign w:val="center"/>
          </w:tcPr>
          <w:p w:rsidR="004F04E4" w:rsidRPr="005D12B5" w:rsidRDefault="004F04E4" w:rsidP="004F04E4">
            <w:pPr>
              <w:pStyle w:val="TT"/>
              <w:spacing w:line="240" w:lineRule="auto"/>
              <w:jc w:val="right"/>
              <w:rPr>
                <w:rFonts w:asciiTheme="minorHAnsi" w:hAnsiTheme="minorHAnsi" w:cs="Arial"/>
                <w:sz w:val="22"/>
                <w:szCs w:val="22"/>
                <w:lang w:val="hr-HR"/>
              </w:rPr>
            </w:pPr>
            <w:r>
              <w:rPr>
                <w:rFonts w:asciiTheme="minorHAnsi" w:hAnsiTheme="minorHAnsi" w:cs="Arial"/>
                <w:sz w:val="22"/>
                <w:szCs w:val="22"/>
                <w:lang w:val="hr-HR"/>
              </w:rPr>
              <w:t>-</w:t>
            </w:r>
          </w:p>
        </w:tc>
        <w:tc>
          <w:tcPr>
            <w:tcW w:w="680" w:type="pct"/>
            <w:tcBorders>
              <w:top w:val="nil"/>
              <w:left w:val="nil"/>
              <w:bottom w:val="nil"/>
              <w:right w:val="nil"/>
            </w:tcBorders>
            <w:shd w:val="clear" w:color="auto" w:fill="auto"/>
            <w:vAlign w:val="center"/>
          </w:tcPr>
          <w:p w:rsidR="004F04E4" w:rsidRPr="005D12B5" w:rsidRDefault="004F04E4" w:rsidP="004F04E4">
            <w:pPr>
              <w:pStyle w:val="TT"/>
              <w:spacing w:line="240" w:lineRule="auto"/>
              <w:jc w:val="right"/>
              <w:rPr>
                <w:rFonts w:asciiTheme="minorHAnsi" w:hAnsiTheme="minorHAnsi" w:cs="Arial"/>
                <w:sz w:val="22"/>
                <w:szCs w:val="22"/>
                <w:lang w:val="hr-HR"/>
              </w:rPr>
            </w:pPr>
            <w:r>
              <w:rPr>
                <w:rFonts w:ascii="Calibri" w:hAnsi="Calibri"/>
                <w:color w:val="000000"/>
                <w:sz w:val="22"/>
                <w:szCs w:val="22"/>
              </w:rPr>
              <w:t>-</w:t>
            </w:r>
          </w:p>
        </w:tc>
      </w:tr>
      <w:tr w:rsidR="004F04E4" w:rsidRPr="00E54240" w:rsidTr="004B06E1">
        <w:tc>
          <w:tcPr>
            <w:tcW w:w="2276" w:type="pct"/>
          </w:tcPr>
          <w:p w:rsidR="004F04E4" w:rsidRPr="005D12B5" w:rsidRDefault="004F04E4" w:rsidP="004F04E4">
            <w:pPr>
              <w:pStyle w:val="TT"/>
              <w:spacing w:line="240" w:lineRule="auto"/>
              <w:rPr>
                <w:rFonts w:asciiTheme="minorHAnsi" w:hAnsiTheme="minorHAnsi" w:cs="Arial"/>
                <w:sz w:val="22"/>
                <w:szCs w:val="22"/>
                <w:lang w:val="hr-HR"/>
              </w:rPr>
            </w:pPr>
            <w:r w:rsidRPr="005D12B5">
              <w:rPr>
                <w:rFonts w:asciiTheme="minorHAnsi" w:hAnsiTheme="minorHAnsi" w:cs="Arial"/>
                <w:sz w:val="22"/>
                <w:szCs w:val="22"/>
                <w:lang w:val="hr-HR"/>
              </w:rPr>
              <w:t>Ostalo</w:t>
            </w:r>
          </w:p>
        </w:tc>
        <w:tc>
          <w:tcPr>
            <w:tcW w:w="681" w:type="pct"/>
            <w:tcBorders>
              <w:top w:val="nil"/>
              <w:left w:val="nil"/>
              <w:bottom w:val="nil"/>
              <w:right w:val="nil"/>
            </w:tcBorders>
            <w:shd w:val="clear" w:color="auto" w:fill="auto"/>
            <w:vAlign w:val="center"/>
          </w:tcPr>
          <w:p w:rsidR="004F04E4" w:rsidRPr="005D12B5" w:rsidRDefault="004F04E4" w:rsidP="004F04E4">
            <w:pPr>
              <w:pStyle w:val="TT"/>
              <w:spacing w:line="240" w:lineRule="auto"/>
              <w:jc w:val="right"/>
              <w:rPr>
                <w:rFonts w:asciiTheme="minorHAnsi" w:hAnsiTheme="minorHAnsi" w:cs="Arial"/>
                <w:sz w:val="22"/>
                <w:szCs w:val="22"/>
                <w:lang w:val="hr-HR"/>
              </w:rPr>
            </w:pPr>
            <w:r>
              <w:rPr>
                <w:rFonts w:ascii="Calibri" w:hAnsi="Calibri" w:cs="Calibri"/>
                <w:color w:val="000000"/>
                <w:sz w:val="22"/>
                <w:szCs w:val="22"/>
              </w:rPr>
              <w:t>71</w:t>
            </w:r>
          </w:p>
        </w:tc>
        <w:tc>
          <w:tcPr>
            <w:tcW w:w="682" w:type="pct"/>
            <w:tcBorders>
              <w:top w:val="nil"/>
              <w:left w:val="nil"/>
              <w:bottom w:val="nil"/>
              <w:right w:val="nil"/>
            </w:tcBorders>
            <w:shd w:val="clear" w:color="auto" w:fill="auto"/>
            <w:vAlign w:val="center"/>
          </w:tcPr>
          <w:p w:rsidR="004F04E4" w:rsidRPr="005D12B5" w:rsidRDefault="004F04E4" w:rsidP="004F04E4">
            <w:pPr>
              <w:pStyle w:val="TT"/>
              <w:spacing w:line="240" w:lineRule="auto"/>
              <w:jc w:val="right"/>
              <w:rPr>
                <w:rFonts w:asciiTheme="minorHAnsi" w:hAnsiTheme="minorHAnsi" w:cs="Arial"/>
                <w:sz w:val="22"/>
                <w:szCs w:val="22"/>
                <w:lang w:val="hr-HR"/>
              </w:rPr>
            </w:pPr>
            <w:r>
              <w:rPr>
                <w:rFonts w:ascii="Calibri" w:hAnsi="Calibri"/>
                <w:color w:val="000000"/>
                <w:sz w:val="22"/>
                <w:szCs w:val="22"/>
              </w:rPr>
              <w:t>69</w:t>
            </w:r>
          </w:p>
        </w:tc>
        <w:tc>
          <w:tcPr>
            <w:tcW w:w="681" w:type="pct"/>
            <w:tcBorders>
              <w:top w:val="nil"/>
              <w:left w:val="nil"/>
              <w:bottom w:val="nil"/>
              <w:right w:val="nil"/>
            </w:tcBorders>
            <w:shd w:val="clear" w:color="auto" w:fill="auto"/>
            <w:vAlign w:val="center"/>
          </w:tcPr>
          <w:p w:rsidR="004F04E4" w:rsidRPr="005D12B5" w:rsidRDefault="004F04E4" w:rsidP="004F04E4">
            <w:pPr>
              <w:jc w:val="right"/>
              <w:rPr>
                <w:rFonts w:asciiTheme="minorHAnsi" w:hAnsiTheme="minorHAnsi" w:cs="Arial"/>
                <w:sz w:val="22"/>
                <w:szCs w:val="22"/>
                <w:lang w:val="hr-HR"/>
              </w:rPr>
            </w:pPr>
            <w:r>
              <w:rPr>
                <w:rFonts w:asciiTheme="minorHAnsi" w:hAnsiTheme="minorHAnsi" w:cs="Arial"/>
                <w:sz w:val="22"/>
                <w:szCs w:val="22"/>
                <w:lang w:val="hr-HR"/>
              </w:rPr>
              <w:t>71</w:t>
            </w:r>
          </w:p>
        </w:tc>
        <w:tc>
          <w:tcPr>
            <w:tcW w:w="680" w:type="pct"/>
            <w:tcBorders>
              <w:top w:val="nil"/>
              <w:left w:val="nil"/>
              <w:bottom w:val="nil"/>
              <w:right w:val="nil"/>
            </w:tcBorders>
            <w:shd w:val="clear" w:color="auto" w:fill="auto"/>
            <w:vAlign w:val="center"/>
          </w:tcPr>
          <w:p w:rsidR="004F04E4" w:rsidRPr="005D12B5" w:rsidRDefault="004F04E4" w:rsidP="004F04E4">
            <w:pPr>
              <w:jc w:val="right"/>
              <w:rPr>
                <w:rFonts w:asciiTheme="minorHAnsi" w:hAnsiTheme="minorHAnsi" w:cs="Arial"/>
                <w:sz w:val="22"/>
                <w:szCs w:val="22"/>
                <w:lang w:val="hr-HR"/>
              </w:rPr>
            </w:pPr>
            <w:r>
              <w:rPr>
                <w:rFonts w:ascii="Calibri" w:hAnsi="Calibri"/>
                <w:color w:val="000000"/>
                <w:sz w:val="22"/>
                <w:szCs w:val="22"/>
              </w:rPr>
              <w:t>69</w:t>
            </w:r>
          </w:p>
        </w:tc>
      </w:tr>
      <w:tr w:rsidR="004F04E4" w:rsidRPr="00D01DFD" w:rsidTr="0084696D">
        <w:tblPrEx>
          <w:tblCellMar>
            <w:left w:w="119" w:type="dxa"/>
            <w:right w:w="119" w:type="dxa"/>
          </w:tblCellMar>
        </w:tblPrEx>
        <w:tc>
          <w:tcPr>
            <w:tcW w:w="2276" w:type="pct"/>
          </w:tcPr>
          <w:p w:rsidR="004F04E4" w:rsidRPr="005D12B5" w:rsidRDefault="004F04E4" w:rsidP="004F04E4">
            <w:pPr>
              <w:pStyle w:val="Thin"/>
              <w:rPr>
                <w:rFonts w:asciiTheme="minorHAnsi" w:hAnsiTheme="minorHAnsi" w:cs="Arial"/>
                <w:sz w:val="22"/>
                <w:szCs w:val="22"/>
                <w:lang w:val="hr-HR"/>
              </w:rPr>
            </w:pPr>
          </w:p>
        </w:tc>
        <w:tc>
          <w:tcPr>
            <w:tcW w:w="681" w:type="pct"/>
            <w:vAlign w:val="bottom"/>
          </w:tcPr>
          <w:p w:rsidR="004F04E4" w:rsidRPr="00D01DFD" w:rsidRDefault="004F04E4" w:rsidP="004F04E4">
            <w:pPr>
              <w:pStyle w:val="Thin"/>
              <w:rPr>
                <w:rFonts w:asciiTheme="minorHAnsi" w:hAnsiTheme="minorHAnsi" w:cs="Arial"/>
                <w:sz w:val="22"/>
                <w:szCs w:val="22"/>
                <w:lang w:val="hr-HR"/>
              </w:rPr>
            </w:pPr>
            <w:r>
              <w:rPr>
                <w:rFonts w:asciiTheme="minorHAnsi" w:hAnsiTheme="minorHAnsi" w:cs="Arial"/>
                <w:sz w:val="22"/>
                <w:szCs w:val="22"/>
                <w:lang w:val="hr-HR"/>
              </w:rPr>
              <w:t>_______</w:t>
            </w:r>
            <w:r w:rsidRPr="00D01DFD">
              <w:rPr>
                <w:rFonts w:asciiTheme="minorHAnsi" w:hAnsiTheme="minorHAnsi" w:cs="Arial"/>
                <w:sz w:val="22"/>
                <w:szCs w:val="22"/>
                <w:lang w:val="hr-HR"/>
              </w:rPr>
              <w:t>__</w:t>
            </w:r>
          </w:p>
        </w:tc>
        <w:tc>
          <w:tcPr>
            <w:tcW w:w="682" w:type="pct"/>
            <w:vAlign w:val="bottom"/>
          </w:tcPr>
          <w:p w:rsidR="004F04E4" w:rsidRPr="00D01DFD" w:rsidRDefault="004F04E4" w:rsidP="004F04E4">
            <w:pPr>
              <w:pStyle w:val="Thin"/>
              <w:rPr>
                <w:rFonts w:asciiTheme="minorHAnsi" w:hAnsiTheme="minorHAnsi" w:cs="Arial"/>
                <w:sz w:val="22"/>
                <w:szCs w:val="22"/>
                <w:lang w:val="hr-HR"/>
              </w:rPr>
            </w:pPr>
            <w:r>
              <w:rPr>
                <w:rFonts w:asciiTheme="minorHAnsi" w:hAnsiTheme="minorHAnsi" w:cs="Arial"/>
                <w:sz w:val="22"/>
                <w:szCs w:val="22"/>
                <w:lang w:val="hr-HR"/>
              </w:rPr>
              <w:t>_______</w:t>
            </w:r>
            <w:r w:rsidRPr="00D01DFD">
              <w:rPr>
                <w:rFonts w:asciiTheme="minorHAnsi" w:hAnsiTheme="minorHAnsi" w:cs="Arial"/>
                <w:sz w:val="22"/>
                <w:szCs w:val="22"/>
                <w:lang w:val="hr-HR"/>
              </w:rPr>
              <w:t>__</w:t>
            </w:r>
          </w:p>
        </w:tc>
        <w:tc>
          <w:tcPr>
            <w:tcW w:w="681" w:type="pct"/>
            <w:vAlign w:val="bottom"/>
          </w:tcPr>
          <w:p w:rsidR="004F04E4" w:rsidRPr="00D01DFD" w:rsidRDefault="004F04E4" w:rsidP="004F04E4">
            <w:pPr>
              <w:pStyle w:val="Thin"/>
              <w:rPr>
                <w:rFonts w:asciiTheme="minorHAnsi" w:hAnsiTheme="minorHAnsi" w:cs="Arial"/>
                <w:sz w:val="22"/>
                <w:szCs w:val="22"/>
                <w:lang w:val="hr-HR"/>
              </w:rPr>
            </w:pPr>
            <w:r>
              <w:rPr>
                <w:rFonts w:asciiTheme="minorHAnsi" w:hAnsiTheme="minorHAnsi" w:cs="Arial"/>
                <w:sz w:val="22"/>
                <w:szCs w:val="22"/>
                <w:lang w:val="hr-HR"/>
              </w:rPr>
              <w:t>___</w:t>
            </w:r>
            <w:r w:rsidRPr="00D01DFD">
              <w:rPr>
                <w:rFonts w:asciiTheme="minorHAnsi" w:hAnsiTheme="minorHAnsi" w:cs="Arial"/>
                <w:sz w:val="22"/>
                <w:szCs w:val="22"/>
                <w:lang w:val="hr-HR"/>
              </w:rPr>
              <w:t>______</w:t>
            </w:r>
          </w:p>
        </w:tc>
        <w:tc>
          <w:tcPr>
            <w:tcW w:w="680" w:type="pct"/>
            <w:vAlign w:val="bottom"/>
          </w:tcPr>
          <w:p w:rsidR="004F04E4" w:rsidRPr="00D01DFD" w:rsidRDefault="004F04E4" w:rsidP="004F04E4">
            <w:pPr>
              <w:pStyle w:val="Thin"/>
              <w:rPr>
                <w:rFonts w:asciiTheme="minorHAnsi" w:hAnsiTheme="minorHAnsi" w:cs="Arial"/>
                <w:sz w:val="22"/>
                <w:szCs w:val="22"/>
                <w:lang w:val="hr-HR"/>
              </w:rPr>
            </w:pPr>
            <w:r>
              <w:rPr>
                <w:rFonts w:asciiTheme="minorHAnsi" w:hAnsiTheme="minorHAnsi" w:cs="Arial"/>
                <w:sz w:val="22"/>
                <w:szCs w:val="22"/>
                <w:lang w:val="hr-HR"/>
              </w:rPr>
              <w:t>___</w:t>
            </w:r>
            <w:r w:rsidRPr="00D01DFD">
              <w:rPr>
                <w:rFonts w:asciiTheme="minorHAnsi" w:hAnsiTheme="minorHAnsi" w:cs="Arial"/>
                <w:sz w:val="22"/>
                <w:szCs w:val="22"/>
                <w:lang w:val="hr-HR"/>
              </w:rPr>
              <w:t>______</w:t>
            </w:r>
          </w:p>
        </w:tc>
      </w:tr>
      <w:tr w:rsidR="004F04E4" w:rsidRPr="00E54240" w:rsidTr="0084696D">
        <w:tblPrEx>
          <w:tblCellMar>
            <w:left w:w="108" w:type="dxa"/>
            <w:right w:w="108" w:type="dxa"/>
          </w:tblCellMar>
        </w:tblPrEx>
        <w:tc>
          <w:tcPr>
            <w:tcW w:w="2276" w:type="pct"/>
          </w:tcPr>
          <w:p w:rsidR="004F04E4" w:rsidRPr="005D12B5" w:rsidRDefault="004F04E4" w:rsidP="004F04E4">
            <w:pPr>
              <w:pStyle w:val="Tot"/>
              <w:spacing w:line="240" w:lineRule="auto"/>
              <w:rPr>
                <w:rFonts w:asciiTheme="minorHAnsi" w:hAnsiTheme="minorHAnsi" w:cs="Arial"/>
                <w:b/>
                <w:bCs/>
                <w:sz w:val="22"/>
                <w:szCs w:val="22"/>
                <w:lang w:val="hr-HR"/>
              </w:rPr>
            </w:pPr>
          </w:p>
        </w:tc>
        <w:tc>
          <w:tcPr>
            <w:tcW w:w="681" w:type="pct"/>
            <w:vAlign w:val="bottom"/>
          </w:tcPr>
          <w:p w:rsidR="004F04E4" w:rsidRPr="005D12B5" w:rsidRDefault="004F04E4" w:rsidP="004F04E4">
            <w:pPr>
              <w:pStyle w:val="Tot"/>
              <w:spacing w:line="240" w:lineRule="auto"/>
              <w:jc w:val="right"/>
              <w:rPr>
                <w:rFonts w:asciiTheme="minorHAnsi" w:hAnsiTheme="minorHAnsi" w:cs="Arial"/>
                <w:b/>
                <w:bCs/>
                <w:sz w:val="22"/>
                <w:szCs w:val="22"/>
                <w:lang w:val="hr-HR"/>
              </w:rPr>
            </w:pPr>
            <w:r w:rsidRPr="004F04E4">
              <w:rPr>
                <w:rFonts w:asciiTheme="minorHAnsi" w:hAnsiTheme="minorHAnsi" w:cs="Arial"/>
                <w:b/>
                <w:bCs/>
                <w:sz w:val="22"/>
                <w:szCs w:val="22"/>
                <w:lang w:val="hr-HR"/>
              </w:rPr>
              <w:t>48.125</w:t>
            </w:r>
          </w:p>
        </w:tc>
        <w:tc>
          <w:tcPr>
            <w:tcW w:w="682" w:type="pct"/>
            <w:vAlign w:val="bottom"/>
          </w:tcPr>
          <w:p w:rsidR="004F04E4" w:rsidRPr="005D12B5" w:rsidRDefault="004F04E4" w:rsidP="004F04E4">
            <w:pPr>
              <w:pStyle w:val="Tot"/>
              <w:spacing w:line="240" w:lineRule="auto"/>
              <w:jc w:val="right"/>
              <w:rPr>
                <w:rFonts w:asciiTheme="minorHAnsi" w:hAnsiTheme="minorHAnsi" w:cs="Arial"/>
                <w:b/>
                <w:bCs/>
                <w:sz w:val="22"/>
                <w:szCs w:val="22"/>
                <w:lang w:val="hr-HR"/>
              </w:rPr>
            </w:pPr>
            <w:r w:rsidRPr="006451DB">
              <w:rPr>
                <w:rFonts w:asciiTheme="minorHAnsi" w:hAnsiTheme="minorHAnsi" w:cs="Arial"/>
                <w:b/>
                <w:bCs/>
                <w:sz w:val="22"/>
                <w:szCs w:val="22"/>
                <w:lang w:val="hr-HR"/>
              </w:rPr>
              <w:t>30.434</w:t>
            </w:r>
          </w:p>
        </w:tc>
        <w:tc>
          <w:tcPr>
            <w:tcW w:w="681" w:type="pct"/>
            <w:vAlign w:val="bottom"/>
          </w:tcPr>
          <w:p w:rsidR="004F04E4" w:rsidRPr="005D12B5" w:rsidRDefault="004F04E4" w:rsidP="004F04E4">
            <w:pPr>
              <w:jc w:val="right"/>
              <w:rPr>
                <w:rFonts w:asciiTheme="minorHAnsi" w:hAnsiTheme="minorHAnsi" w:cs="Arial"/>
                <w:b/>
                <w:bCs/>
                <w:sz w:val="22"/>
                <w:szCs w:val="22"/>
                <w:lang w:val="hr-HR"/>
              </w:rPr>
            </w:pPr>
            <w:r>
              <w:rPr>
                <w:rFonts w:asciiTheme="minorHAnsi" w:hAnsiTheme="minorHAnsi" w:cs="Arial"/>
                <w:b/>
                <w:bCs/>
                <w:sz w:val="22"/>
                <w:szCs w:val="22"/>
                <w:lang w:val="hr-HR"/>
              </w:rPr>
              <w:t>45.539</w:t>
            </w:r>
          </w:p>
        </w:tc>
        <w:tc>
          <w:tcPr>
            <w:tcW w:w="680" w:type="pct"/>
            <w:vAlign w:val="bottom"/>
          </w:tcPr>
          <w:p w:rsidR="004F04E4" w:rsidRPr="005D12B5" w:rsidRDefault="004F04E4" w:rsidP="004F04E4">
            <w:pPr>
              <w:jc w:val="right"/>
              <w:rPr>
                <w:rFonts w:asciiTheme="minorHAnsi" w:hAnsiTheme="minorHAnsi" w:cs="Arial"/>
                <w:b/>
                <w:bCs/>
                <w:sz w:val="22"/>
                <w:szCs w:val="22"/>
                <w:lang w:val="hr-HR"/>
              </w:rPr>
            </w:pPr>
            <w:r w:rsidRPr="006451DB">
              <w:rPr>
                <w:rFonts w:asciiTheme="minorHAnsi" w:hAnsiTheme="minorHAnsi" w:cs="Arial"/>
                <w:b/>
                <w:bCs/>
                <w:sz w:val="22"/>
                <w:szCs w:val="22"/>
                <w:lang w:val="hr-HR"/>
              </w:rPr>
              <w:t>28.332</w:t>
            </w:r>
          </w:p>
        </w:tc>
      </w:tr>
      <w:tr w:rsidR="004F04E4" w:rsidRPr="00D01DFD" w:rsidTr="0084696D">
        <w:tblPrEx>
          <w:tblCellMar>
            <w:left w:w="119" w:type="dxa"/>
            <w:right w:w="119" w:type="dxa"/>
          </w:tblCellMar>
        </w:tblPrEx>
        <w:tc>
          <w:tcPr>
            <w:tcW w:w="2276" w:type="pct"/>
          </w:tcPr>
          <w:p w:rsidR="004F04E4" w:rsidRPr="005D12B5" w:rsidRDefault="004F04E4" w:rsidP="004F04E4">
            <w:pPr>
              <w:pStyle w:val="Thick"/>
              <w:rPr>
                <w:rFonts w:asciiTheme="minorHAnsi" w:hAnsiTheme="minorHAnsi" w:cs="Arial"/>
                <w:sz w:val="22"/>
                <w:szCs w:val="22"/>
                <w:lang w:val="hr-HR"/>
              </w:rPr>
            </w:pPr>
          </w:p>
        </w:tc>
        <w:tc>
          <w:tcPr>
            <w:tcW w:w="681" w:type="pct"/>
            <w:vAlign w:val="bottom"/>
          </w:tcPr>
          <w:p w:rsidR="004F04E4" w:rsidRPr="005D12B5" w:rsidRDefault="004F04E4" w:rsidP="004F04E4">
            <w:pPr>
              <w:pStyle w:val="Thick"/>
              <w:rPr>
                <w:rFonts w:asciiTheme="minorHAnsi" w:hAnsiTheme="minorHAnsi" w:cs="Arial"/>
                <w:sz w:val="22"/>
                <w:szCs w:val="22"/>
                <w:lang w:val="hr-HR"/>
              </w:rPr>
            </w:pPr>
            <w:r>
              <w:rPr>
                <w:rFonts w:asciiTheme="minorHAnsi" w:hAnsiTheme="minorHAnsi" w:cs="Arial"/>
                <w:sz w:val="22"/>
                <w:szCs w:val="22"/>
                <w:lang w:val="hr-HR"/>
              </w:rPr>
              <w:t>______</w:t>
            </w:r>
            <w:r w:rsidRPr="005D12B5">
              <w:rPr>
                <w:rFonts w:asciiTheme="minorHAnsi" w:hAnsiTheme="minorHAnsi" w:cs="Arial"/>
                <w:sz w:val="22"/>
                <w:szCs w:val="22"/>
                <w:lang w:val="hr-HR"/>
              </w:rPr>
              <w:t>___</w:t>
            </w:r>
          </w:p>
        </w:tc>
        <w:tc>
          <w:tcPr>
            <w:tcW w:w="682" w:type="pct"/>
            <w:vAlign w:val="bottom"/>
          </w:tcPr>
          <w:p w:rsidR="004F04E4" w:rsidRPr="005D12B5" w:rsidRDefault="004F04E4" w:rsidP="004F04E4">
            <w:pPr>
              <w:pStyle w:val="Thick"/>
              <w:rPr>
                <w:rFonts w:asciiTheme="minorHAnsi" w:hAnsiTheme="minorHAnsi" w:cs="Arial"/>
                <w:sz w:val="22"/>
                <w:szCs w:val="22"/>
                <w:lang w:val="hr-HR"/>
              </w:rPr>
            </w:pPr>
            <w:r>
              <w:rPr>
                <w:rFonts w:asciiTheme="minorHAnsi" w:hAnsiTheme="minorHAnsi" w:cs="Arial"/>
                <w:sz w:val="22"/>
                <w:szCs w:val="22"/>
                <w:lang w:val="hr-HR"/>
              </w:rPr>
              <w:t>______</w:t>
            </w:r>
            <w:r w:rsidRPr="005D12B5">
              <w:rPr>
                <w:rFonts w:asciiTheme="minorHAnsi" w:hAnsiTheme="minorHAnsi" w:cs="Arial"/>
                <w:sz w:val="22"/>
                <w:szCs w:val="22"/>
                <w:lang w:val="hr-HR"/>
              </w:rPr>
              <w:t>___</w:t>
            </w:r>
          </w:p>
        </w:tc>
        <w:tc>
          <w:tcPr>
            <w:tcW w:w="681" w:type="pct"/>
            <w:vAlign w:val="bottom"/>
          </w:tcPr>
          <w:p w:rsidR="004F04E4" w:rsidRPr="005D12B5" w:rsidRDefault="004F04E4" w:rsidP="004F04E4">
            <w:pPr>
              <w:pStyle w:val="Thick"/>
              <w:rPr>
                <w:rFonts w:asciiTheme="minorHAnsi" w:hAnsiTheme="minorHAnsi" w:cs="Arial"/>
                <w:sz w:val="22"/>
                <w:szCs w:val="22"/>
                <w:lang w:val="hr-HR"/>
              </w:rPr>
            </w:pPr>
            <w:r>
              <w:rPr>
                <w:rFonts w:asciiTheme="minorHAnsi" w:hAnsiTheme="minorHAnsi" w:cs="Arial"/>
                <w:sz w:val="22"/>
                <w:szCs w:val="22"/>
                <w:lang w:val="hr-HR"/>
              </w:rPr>
              <w:t>__</w:t>
            </w:r>
            <w:r w:rsidRPr="005D12B5">
              <w:rPr>
                <w:rFonts w:asciiTheme="minorHAnsi" w:hAnsiTheme="minorHAnsi" w:cs="Arial"/>
                <w:sz w:val="22"/>
                <w:szCs w:val="22"/>
                <w:lang w:val="hr-HR"/>
              </w:rPr>
              <w:t>_______</w:t>
            </w:r>
          </w:p>
        </w:tc>
        <w:tc>
          <w:tcPr>
            <w:tcW w:w="680" w:type="pct"/>
            <w:vAlign w:val="bottom"/>
          </w:tcPr>
          <w:p w:rsidR="004F04E4" w:rsidRPr="005D12B5" w:rsidRDefault="004F04E4" w:rsidP="004F04E4">
            <w:pPr>
              <w:pStyle w:val="Thick"/>
              <w:rPr>
                <w:rFonts w:asciiTheme="minorHAnsi" w:hAnsiTheme="minorHAnsi" w:cs="Arial"/>
                <w:sz w:val="22"/>
                <w:szCs w:val="22"/>
                <w:lang w:val="hr-HR"/>
              </w:rPr>
            </w:pPr>
            <w:r>
              <w:rPr>
                <w:rFonts w:asciiTheme="minorHAnsi" w:hAnsiTheme="minorHAnsi" w:cs="Arial"/>
                <w:sz w:val="22"/>
                <w:szCs w:val="22"/>
                <w:lang w:val="hr-HR"/>
              </w:rPr>
              <w:t>__</w:t>
            </w:r>
            <w:r w:rsidRPr="005D12B5">
              <w:rPr>
                <w:rFonts w:asciiTheme="minorHAnsi" w:hAnsiTheme="minorHAnsi" w:cs="Arial"/>
                <w:sz w:val="22"/>
                <w:szCs w:val="22"/>
                <w:lang w:val="hr-HR"/>
              </w:rPr>
              <w:t>_______</w:t>
            </w:r>
          </w:p>
        </w:tc>
      </w:tr>
      <w:tr w:rsidR="004F04E4" w:rsidRPr="00E54240" w:rsidTr="00315021">
        <w:tblPrEx>
          <w:tblCellMar>
            <w:left w:w="119" w:type="dxa"/>
            <w:right w:w="119" w:type="dxa"/>
          </w:tblCellMar>
        </w:tblPrEx>
        <w:tc>
          <w:tcPr>
            <w:tcW w:w="2276" w:type="pct"/>
            <w:vAlign w:val="bottom"/>
          </w:tcPr>
          <w:p w:rsidR="004F04E4" w:rsidRPr="005D12B5" w:rsidRDefault="004F04E4" w:rsidP="004F04E4">
            <w:pPr>
              <w:pStyle w:val="TT"/>
              <w:spacing w:line="240" w:lineRule="auto"/>
              <w:rPr>
                <w:rFonts w:asciiTheme="minorHAnsi" w:hAnsiTheme="minorHAnsi" w:cs="Arial"/>
                <w:sz w:val="22"/>
                <w:szCs w:val="22"/>
                <w:lang w:val="hr-HR"/>
              </w:rPr>
            </w:pPr>
            <w:r w:rsidRPr="005D12B5">
              <w:rPr>
                <w:rFonts w:asciiTheme="minorHAnsi" w:hAnsiTheme="minorHAnsi" w:cs="Arial"/>
                <w:sz w:val="22"/>
                <w:szCs w:val="22"/>
                <w:lang w:val="hr-HR"/>
              </w:rPr>
              <w:t xml:space="preserve">Rashodi od naknada </w:t>
            </w:r>
          </w:p>
        </w:tc>
        <w:tc>
          <w:tcPr>
            <w:tcW w:w="681" w:type="pct"/>
            <w:vAlign w:val="bottom"/>
          </w:tcPr>
          <w:p w:rsidR="004F04E4" w:rsidRPr="005D12B5" w:rsidRDefault="004F04E4" w:rsidP="004F04E4">
            <w:pPr>
              <w:pStyle w:val="TT"/>
              <w:spacing w:line="240" w:lineRule="auto"/>
              <w:jc w:val="right"/>
              <w:rPr>
                <w:rFonts w:asciiTheme="minorHAnsi" w:hAnsiTheme="minorHAnsi" w:cs="Arial"/>
                <w:sz w:val="22"/>
                <w:szCs w:val="22"/>
                <w:lang w:val="hr-HR"/>
              </w:rPr>
            </w:pPr>
            <w:r w:rsidRPr="004F04E4">
              <w:rPr>
                <w:rFonts w:asciiTheme="minorHAnsi" w:hAnsiTheme="minorHAnsi" w:cs="Arial"/>
                <w:sz w:val="22"/>
                <w:szCs w:val="22"/>
                <w:lang w:val="hr-HR"/>
              </w:rPr>
              <w:t>(3.144)</w:t>
            </w:r>
          </w:p>
        </w:tc>
        <w:tc>
          <w:tcPr>
            <w:tcW w:w="682" w:type="pct"/>
            <w:vAlign w:val="bottom"/>
          </w:tcPr>
          <w:p w:rsidR="004F04E4" w:rsidRPr="005D12B5" w:rsidRDefault="004F04E4" w:rsidP="004F04E4">
            <w:pPr>
              <w:pStyle w:val="TT"/>
              <w:spacing w:line="240" w:lineRule="auto"/>
              <w:jc w:val="right"/>
              <w:rPr>
                <w:rFonts w:asciiTheme="minorHAnsi" w:hAnsiTheme="minorHAnsi" w:cs="Arial"/>
                <w:sz w:val="22"/>
                <w:szCs w:val="22"/>
                <w:lang w:val="hr-HR"/>
              </w:rPr>
            </w:pPr>
            <w:r w:rsidRPr="006451DB">
              <w:rPr>
                <w:rFonts w:asciiTheme="minorHAnsi" w:hAnsiTheme="minorHAnsi" w:cs="Arial"/>
                <w:sz w:val="22"/>
                <w:szCs w:val="22"/>
                <w:lang w:val="hr-HR"/>
              </w:rPr>
              <w:t>(3.265)</w:t>
            </w:r>
          </w:p>
        </w:tc>
        <w:tc>
          <w:tcPr>
            <w:tcW w:w="681" w:type="pct"/>
            <w:vAlign w:val="bottom"/>
          </w:tcPr>
          <w:p w:rsidR="004F04E4" w:rsidRDefault="004F04E4" w:rsidP="004F04E4">
            <w:pPr>
              <w:jc w:val="right"/>
              <w:rPr>
                <w:rFonts w:asciiTheme="minorHAnsi" w:hAnsiTheme="minorHAnsi" w:cs="Arial"/>
                <w:bCs/>
                <w:sz w:val="22"/>
                <w:szCs w:val="22"/>
                <w:lang w:val="hr-HR"/>
              </w:rPr>
            </w:pPr>
          </w:p>
          <w:p w:rsidR="004F04E4" w:rsidRPr="005D12B5" w:rsidRDefault="004F04E4" w:rsidP="004F04E4">
            <w:pPr>
              <w:jc w:val="right"/>
              <w:rPr>
                <w:rFonts w:asciiTheme="minorHAnsi" w:hAnsiTheme="minorHAnsi" w:cs="Arial"/>
                <w:bCs/>
                <w:sz w:val="22"/>
                <w:szCs w:val="22"/>
                <w:lang w:val="hr-HR"/>
              </w:rPr>
            </w:pPr>
            <w:r>
              <w:rPr>
                <w:rFonts w:asciiTheme="minorHAnsi" w:hAnsiTheme="minorHAnsi" w:cs="Arial"/>
                <w:bCs/>
                <w:sz w:val="22"/>
                <w:szCs w:val="22"/>
                <w:lang w:val="hr-HR"/>
              </w:rPr>
              <w:t>(3.144)</w:t>
            </w:r>
          </w:p>
        </w:tc>
        <w:tc>
          <w:tcPr>
            <w:tcW w:w="680" w:type="pct"/>
            <w:vAlign w:val="bottom"/>
          </w:tcPr>
          <w:p w:rsidR="004F04E4" w:rsidRPr="005D12B5" w:rsidRDefault="004F04E4" w:rsidP="004F04E4">
            <w:pPr>
              <w:jc w:val="right"/>
              <w:rPr>
                <w:rFonts w:asciiTheme="minorHAnsi" w:hAnsiTheme="minorHAnsi" w:cs="Arial"/>
                <w:bCs/>
                <w:sz w:val="22"/>
                <w:szCs w:val="22"/>
                <w:lang w:val="hr-HR"/>
              </w:rPr>
            </w:pPr>
            <w:r w:rsidRPr="006451DB">
              <w:rPr>
                <w:rFonts w:asciiTheme="minorHAnsi" w:hAnsiTheme="minorHAnsi" w:cs="Arial"/>
                <w:bCs/>
                <w:sz w:val="22"/>
                <w:szCs w:val="22"/>
                <w:lang w:val="hr-HR"/>
              </w:rPr>
              <w:t>(3.265)</w:t>
            </w:r>
          </w:p>
        </w:tc>
      </w:tr>
      <w:tr w:rsidR="004F04E4" w:rsidRPr="00D01DFD" w:rsidTr="0084696D">
        <w:tblPrEx>
          <w:tblCellMar>
            <w:left w:w="119" w:type="dxa"/>
            <w:right w:w="119" w:type="dxa"/>
          </w:tblCellMar>
        </w:tblPrEx>
        <w:tc>
          <w:tcPr>
            <w:tcW w:w="2276" w:type="pct"/>
            <w:vAlign w:val="bottom"/>
          </w:tcPr>
          <w:p w:rsidR="004F04E4" w:rsidRPr="005D12B5" w:rsidRDefault="004F04E4" w:rsidP="004F04E4">
            <w:pPr>
              <w:pStyle w:val="Thin"/>
              <w:rPr>
                <w:rFonts w:asciiTheme="minorHAnsi" w:hAnsiTheme="minorHAnsi" w:cs="Arial"/>
                <w:sz w:val="22"/>
                <w:szCs w:val="22"/>
                <w:lang w:val="hr-HR"/>
              </w:rPr>
            </w:pPr>
          </w:p>
        </w:tc>
        <w:tc>
          <w:tcPr>
            <w:tcW w:w="681" w:type="pct"/>
            <w:vAlign w:val="bottom"/>
          </w:tcPr>
          <w:p w:rsidR="004F04E4" w:rsidRPr="00D01DFD" w:rsidRDefault="004F04E4" w:rsidP="004F04E4">
            <w:pPr>
              <w:pStyle w:val="Thin"/>
              <w:rPr>
                <w:rFonts w:asciiTheme="minorHAnsi" w:hAnsiTheme="minorHAnsi" w:cs="Arial"/>
                <w:sz w:val="22"/>
                <w:szCs w:val="22"/>
                <w:lang w:val="hr-HR"/>
              </w:rPr>
            </w:pPr>
            <w:r>
              <w:rPr>
                <w:rFonts w:asciiTheme="minorHAnsi" w:hAnsiTheme="minorHAnsi" w:cs="Arial"/>
                <w:sz w:val="22"/>
                <w:szCs w:val="22"/>
                <w:lang w:val="hr-HR"/>
              </w:rPr>
              <w:t>_____</w:t>
            </w:r>
            <w:r w:rsidRPr="00D01DFD">
              <w:rPr>
                <w:rFonts w:asciiTheme="minorHAnsi" w:hAnsiTheme="minorHAnsi" w:cs="Arial"/>
                <w:sz w:val="22"/>
                <w:szCs w:val="22"/>
                <w:lang w:val="hr-HR"/>
              </w:rPr>
              <w:t>____</w:t>
            </w:r>
          </w:p>
        </w:tc>
        <w:tc>
          <w:tcPr>
            <w:tcW w:w="682" w:type="pct"/>
            <w:vAlign w:val="bottom"/>
          </w:tcPr>
          <w:p w:rsidR="004F04E4" w:rsidRPr="00D01DFD" w:rsidRDefault="004F04E4" w:rsidP="004F04E4">
            <w:pPr>
              <w:pStyle w:val="Thin"/>
              <w:rPr>
                <w:rFonts w:asciiTheme="minorHAnsi" w:hAnsiTheme="minorHAnsi" w:cs="Arial"/>
                <w:sz w:val="22"/>
                <w:szCs w:val="22"/>
                <w:lang w:val="hr-HR"/>
              </w:rPr>
            </w:pPr>
            <w:r>
              <w:rPr>
                <w:rFonts w:asciiTheme="minorHAnsi" w:hAnsiTheme="minorHAnsi" w:cs="Arial"/>
                <w:sz w:val="22"/>
                <w:szCs w:val="22"/>
                <w:lang w:val="hr-HR"/>
              </w:rPr>
              <w:t>________</w:t>
            </w:r>
            <w:r w:rsidRPr="00D01DFD">
              <w:rPr>
                <w:rFonts w:asciiTheme="minorHAnsi" w:hAnsiTheme="minorHAnsi" w:cs="Arial"/>
                <w:sz w:val="22"/>
                <w:szCs w:val="22"/>
                <w:lang w:val="hr-HR"/>
              </w:rPr>
              <w:t>_</w:t>
            </w:r>
          </w:p>
        </w:tc>
        <w:tc>
          <w:tcPr>
            <w:tcW w:w="681" w:type="pct"/>
            <w:vAlign w:val="bottom"/>
          </w:tcPr>
          <w:p w:rsidR="004F04E4" w:rsidRPr="00D01DFD" w:rsidRDefault="004F04E4" w:rsidP="004F04E4">
            <w:pPr>
              <w:pStyle w:val="Thin"/>
              <w:rPr>
                <w:rFonts w:asciiTheme="minorHAnsi" w:hAnsiTheme="minorHAnsi" w:cs="Arial"/>
                <w:sz w:val="22"/>
                <w:szCs w:val="22"/>
                <w:lang w:val="hr-HR"/>
              </w:rPr>
            </w:pPr>
            <w:r>
              <w:rPr>
                <w:rFonts w:asciiTheme="minorHAnsi" w:hAnsiTheme="minorHAnsi" w:cs="Arial"/>
                <w:sz w:val="22"/>
                <w:szCs w:val="22"/>
                <w:lang w:val="hr-HR"/>
              </w:rPr>
              <w:t>_</w:t>
            </w:r>
            <w:r w:rsidRPr="00D01DFD">
              <w:rPr>
                <w:rFonts w:asciiTheme="minorHAnsi" w:hAnsiTheme="minorHAnsi" w:cs="Arial"/>
                <w:sz w:val="22"/>
                <w:szCs w:val="22"/>
                <w:lang w:val="hr-HR"/>
              </w:rPr>
              <w:t>________</w:t>
            </w:r>
          </w:p>
        </w:tc>
        <w:tc>
          <w:tcPr>
            <w:tcW w:w="680" w:type="pct"/>
            <w:vAlign w:val="bottom"/>
          </w:tcPr>
          <w:p w:rsidR="004F04E4" w:rsidRPr="00D01DFD" w:rsidRDefault="004F04E4" w:rsidP="004F04E4">
            <w:pPr>
              <w:pStyle w:val="Thin"/>
              <w:rPr>
                <w:rFonts w:asciiTheme="minorHAnsi" w:hAnsiTheme="minorHAnsi" w:cs="Arial"/>
                <w:sz w:val="22"/>
                <w:szCs w:val="22"/>
                <w:lang w:val="hr-HR"/>
              </w:rPr>
            </w:pPr>
            <w:r>
              <w:rPr>
                <w:rFonts w:asciiTheme="minorHAnsi" w:hAnsiTheme="minorHAnsi" w:cs="Arial"/>
                <w:sz w:val="22"/>
                <w:szCs w:val="22"/>
                <w:lang w:val="hr-HR"/>
              </w:rPr>
              <w:t>_</w:t>
            </w:r>
            <w:r w:rsidRPr="00D01DFD">
              <w:rPr>
                <w:rFonts w:asciiTheme="minorHAnsi" w:hAnsiTheme="minorHAnsi" w:cs="Arial"/>
                <w:sz w:val="22"/>
                <w:szCs w:val="22"/>
                <w:lang w:val="hr-HR"/>
              </w:rPr>
              <w:t>________</w:t>
            </w:r>
          </w:p>
        </w:tc>
      </w:tr>
      <w:tr w:rsidR="004F04E4" w:rsidRPr="00E54240" w:rsidTr="0084696D">
        <w:tblPrEx>
          <w:tblCellMar>
            <w:left w:w="119" w:type="dxa"/>
            <w:right w:w="119" w:type="dxa"/>
          </w:tblCellMar>
        </w:tblPrEx>
        <w:tc>
          <w:tcPr>
            <w:tcW w:w="2276" w:type="pct"/>
            <w:vAlign w:val="center"/>
          </w:tcPr>
          <w:p w:rsidR="004F04E4" w:rsidRPr="005D12B5" w:rsidRDefault="004F04E4" w:rsidP="004F04E4">
            <w:pPr>
              <w:rPr>
                <w:rFonts w:asciiTheme="minorHAnsi" w:hAnsiTheme="minorHAnsi" w:cs="Arial"/>
                <w:sz w:val="22"/>
                <w:szCs w:val="22"/>
                <w:lang w:val="hr-HR"/>
              </w:rPr>
            </w:pPr>
            <w:r w:rsidRPr="005D12B5">
              <w:rPr>
                <w:rFonts w:asciiTheme="minorHAnsi" w:hAnsiTheme="minorHAnsi" w:cs="Arial"/>
                <w:b/>
                <w:sz w:val="22"/>
                <w:szCs w:val="22"/>
                <w:lang w:val="hr-HR"/>
              </w:rPr>
              <w:t>Neto prihodi od naknada</w:t>
            </w:r>
          </w:p>
        </w:tc>
        <w:tc>
          <w:tcPr>
            <w:tcW w:w="681" w:type="pct"/>
            <w:vAlign w:val="bottom"/>
          </w:tcPr>
          <w:p w:rsidR="004F04E4" w:rsidRPr="005D12B5" w:rsidRDefault="004F04E4" w:rsidP="004F04E4">
            <w:pPr>
              <w:pStyle w:val="Tot"/>
              <w:spacing w:line="240" w:lineRule="auto"/>
              <w:jc w:val="right"/>
              <w:rPr>
                <w:rFonts w:asciiTheme="minorHAnsi" w:hAnsiTheme="minorHAnsi" w:cs="Arial"/>
                <w:b/>
                <w:bCs/>
                <w:sz w:val="22"/>
                <w:szCs w:val="22"/>
                <w:lang w:val="hr-HR"/>
              </w:rPr>
            </w:pPr>
            <w:r w:rsidRPr="004F04E4">
              <w:rPr>
                <w:rFonts w:asciiTheme="minorHAnsi" w:hAnsiTheme="minorHAnsi" w:cs="Arial"/>
                <w:b/>
                <w:bCs/>
                <w:sz w:val="22"/>
                <w:szCs w:val="22"/>
                <w:lang w:val="hr-HR"/>
              </w:rPr>
              <w:t>44.981</w:t>
            </w:r>
          </w:p>
        </w:tc>
        <w:tc>
          <w:tcPr>
            <w:tcW w:w="682" w:type="pct"/>
            <w:vAlign w:val="bottom"/>
          </w:tcPr>
          <w:p w:rsidR="004F04E4" w:rsidRPr="005D12B5" w:rsidRDefault="004F04E4" w:rsidP="004F04E4">
            <w:pPr>
              <w:pStyle w:val="Tot"/>
              <w:spacing w:line="240" w:lineRule="auto"/>
              <w:jc w:val="right"/>
              <w:rPr>
                <w:rFonts w:asciiTheme="minorHAnsi" w:hAnsiTheme="minorHAnsi" w:cs="Arial"/>
                <w:b/>
                <w:bCs/>
                <w:sz w:val="22"/>
                <w:szCs w:val="22"/>
                <w:lang w:val="hr-HR"/>
              </w:rPr>
            </w:pPr>
            <w:r w:rsidRPr="006451DB">
              <w:rPr>
                <w:rFonts w:asciiTheme="minorHAnsi" w:hAnsiTheme="minorHAnsi" w:cs="Arial"/>
                <w:b/>
                <w:bCs/>
                <w:sz w:val="22"/>
                <w:szCs w:val="22"/>
                <w:lang w:val="hr-HR"/>
              </w:rPr>
              <w:t>27.169</w:t>
            </w:r>
          </w:p>
        </w:tc>
        <w:tc>
          <w:tcPr>
            <w:tcW w:w="681" w:type="pct"/>
            <w:vAlign w:val="bottom"/>
          </w:tcPr>
          <w:p w:rsidR="004F04E4" w:rsidRPr="005D12B5" w:rsidRDefault="004F04E4" w:rsidP="004F04E4">
            <w:pPr>
              <w:jc w:val="right"/>
              <w:rPr>
                <w:rFonts w:asciiTheme="minorHAnsi" w:hAnsiTheme="minorHAnsi" w:cs="Arial"/>
                <w:b/>
                <w:bCs/>
                <w:sz w:val="22"/>
                <w:szCs w:val="22"/>
                <w:lang w:val="hr-HR"/>
              </w:rPr>
            </w:pPr>
            <w:r>
              <w:rPr>
                <w:rFonts w:asciiTheme="minorHAnsi" w:hAnsiTheme="minorHAnsi" w:cs="Arial"/>
                <w:b/>
                <w:bCs/>
                <w:sz w:val="22"/>
                <w:szCs w:val="22"/>
                <w:lang w:val="hr-HR"/>
              </w:rPr>
              <w:t>42.395</w:t>
            </w:r>
          </w:p>
        </w:tc>
        <w:tc>
          <w:tcPr>
            <w:tcW w:w="680" w:type="pct"/>
            <w:vAlign w:val="bottom"/>
          </w:tcPr>
          <w:p w:rsidR="004F04E4" w:rsidRPr="005D12B5" w:rsidRDefault="004F04E4" w:rsidP="004F04E4">
            <w:pPr>
              <w:jc w:val="right"/>
              <w:rPr>
                <w:rFonts w:asciiTheme="minorHAnsi" w:hAnsiTheme="minorHAnsi" w:cs="Arial"/>
                <w:b/>
                <w:bCs/>
                <w:sz w:val="22"/>
                <w:szCs w:val="22"/>
                <w:lang w:val="hr-HR"/>
              </w:rPr>
            </w:pPr>
            <w:r w:rsidRPr="006451DB">
              <w:rPr>
                <w:rFonts w:asciiTheme="minorHAnsi" w:hAnsiTheme="minorHAnsi" w:cs="Arial"/>
                <w:b/>
                <w:bCs/>
                <w:sz w:val="22"/>
                <w:szCs w:val="22"/>
                <w:lang w:val="hr-HR"/>
              </w:rPr>
              <w:t>25.067</w:t>
            </w:r>
          </w:p>
        </w:tc>
      </w:tr>
      <w:tr w:rsidR="004F04E4" w:rsidRPr="00D01DFD" w:rsidTr="0084696D">
        <w:tblPrEx>
          <w:tblCellMar>
            <w:left w:w="119" w:type="dxa"/>
            <w:right w:w="119" w:type="dxa"/>
          </w:tblCellMar>
        </w:tblPrEx>
        <w:trPr>
          <w:trHeight w:val="68"/>
        </w:trPr>
        <w:tc>
          <w:tcPr>
            <w:tcW w:w="2276" w:type="pct"/>
            <w:vAlign w:val="bottom"/>
          </w:tcPr>
          <w:p w:rsidR="004F04E4" w:rsidRPr="005D12B5" w:rsidRDefault="004F04E4" w:rsidP="004F04E4">
            <w:pPr>
              <w:pStyle w:val="Thick"/>
              <w:rPr>
                <w:rFonts w:asciiTheme="minorHAnsi" w:hAnsiTheme="minorHAnsi" w:cs="Arial"/>
                <w:sz w:val="22"/>
                <w:szCs w:val="22"/>
                <w:lang w:val="hr-HR"/>
              </w:rPr>
            </w:pPr>
          </w:p>
        </w:tc>
        <w:tc>
          <w:tcPr>
            <w:tcW w:w="681" w:type="pct"/>
            <w:vAlign w:val="bottom"/>
          </w:tcPr>
          <w:p w:rsidR="004F04E4" w:rsidRPr="005D12B5" w:rsidRDefault="004F04E4" w:rsidP="004F04E4">
            <w:pPr>
              <w:pStyle w:val="Thick"/>
              <w:rPr>
                <w:rFonts w:asciiTheme="minorHAnsi" w:hAnsiTheme="minorHAnsi" w:cs="Arial"/>
                <w:sz w:val="22"/>
                <w:szCs w:val="22"/>
                <w:lang w:val="hr-HR"/>
              </w:rPr>
            </w:pPr>
            <w:r>
              <w:rPr>
                <w:rFonts w:asciiTheme="minorHAnsi" w:hAnsiTheme="minorHAnsi" w:cs="Arial"/>
                <w:sz w:val="22"/>
                <w:szCs w:val="22"/>
                <w:lang w:val="hr-HR"/>
              </w:rPr>
              <w:t>____</w:t>
            </w:r>
            <w:r w:rsidRPr="005D12B5">
              <w:rPr>
                <w:rFonts w:asciiTheme="minorHAnsi" w:hAnsiTheme="minorHAnsi" w:cs="Arial"/>
                <w:sz w:val="22"/>
                <w:szCs w:val="22"/>
                <w:lang w:val="hr-HR"/>
              </w:rPr>
              <w:t>_____</w:t>
            </w:r>
          </w:p>
        </w:tc>
        <w:tc>
          <w:tcPr>
            <w:tcW w:w="682" w:type="pct"/>
            <w:vAlign w:val="bottom"/>
          </w:tcPr>
          <w:p w:rsidR="004F04E4" w:rsidRPr="005D12B5" w:rsidRDefault="004F04E4" w:rsidP="004F04E4">
            <w:pPr>
              <w:pStyle w:val="Thick"/>
              <w:rPr>
                <w:rFonts w:asciiTheme="minorHAnsi" w:hAnsiTheme="minorHAnsi" w:cs="Arial"/>
                <w:sz w:val="22"/>
                <w:szCs w:val="22"/>
                <w:lang w:val="hr-HR"/>
              </w:rPr>
            </w:pPr>
            <w:r w:rsidRPr="005D12B5">
              <w:rPr>
                <w:rFonts w:asciiTheme="minorHAnsi" w:hAnsiTheme="minorHAnsi" w:cs="Arial"/>
                <w:sz w:val="22"/>
                <w:szCs w:val="22"/>
                <w:lang w:val="hr-HR"/>
              </w:rPr>
              <w:t>_________</w:t>
            </w:r>
          </w:p>
        </w:tc>
        <w:tc>
          <w:tcPr>
            <w:tcW w:w="681" w:type="pct"/>
            <w:vAlign w:val="bottom"/>
          </w:tcPr>
          <w:p w:rsidR="004F04E4" w:rsidRPr="005D12B5" w:rsidRDefault="004F04E4" w:rsidP="004F04E4">
            <w:pPr>
              <w:pStyle w:val="Thick"/>
              <w:rPr>
                <w:rFonts w:asciiTheme="minorHAnsi" w:hAnsiTheme="minorHAnsi" w:cs="Arial"/>
                <w:sz w:val="22"/>
                <w:szCs w:val="22"/>
                <w:lang w:val="hr-HR"/>
              </w:rPr>
            </w:pPr>
            <w:r w:rsidRPr="005D12B5">
              <w:rPr>
                <w:rFonts w:asciiTheme="minorHAnsi" w:hAnsiTheme="minorHAnsi" w:cs="Arial"/>
                <w:sz w:val="22"/>
                <w:szCs w:val="22"/>
                <w:lang w:val="hr-HR"/>
              </w:rPr>
              <w:t>_________</w:t>
            </w:r>
          </w:p>
        </w:tc>
        <w:tc>
          <w:tcPr>
            <w:tcW w:w="680" w:type="pct"/>
            <w:vAlign w:val="bottom"/>
          </w:tcPr>
          <w:p w:rsidR="004F04E4" w:rsidRPr="005D12B5" w:rsidRDefault="004F04E4" w:rsidP="004F04E4">
            <w:pPr>
              <w:pStyle w:val="Thick"/>
              <w:rPr>
                <w:rFonts w:asciiTheme="minorHAnsi" w:hAnsiTheme="minorHAnsi" w:cs="Arial"/>
                <w:sz w:val="22"/>
                <w:szCs w:val="22"/>
                <w:lang w:val="hr-HR"/>
              </w:rPr>
            </w:pPr>
            <w:r w:rsidRPr="005D12B5">
              <w:rPr>
                <w:rFonts w:asciiTheme="minorHAnsi" w:hAnsiTheme="minorHAnsi" w:cs="Arial"/>
                <w:sz w:val="22"/>
                <w:szCs w:val="22"/>
                <w:lang w:val="hr-HR"/>
              </w:rPr>
              <w:t>_________</w:t>
            </w:r>
          </w:p>
        </w:tc>
      </w:tr>
    </w:tbl>
    <w:p w:rsidR="00FD7326" w:rsidRPr="005D12B5" w:rsidRDefault="00FD7326" w:rsidP="00FA7BFF">
      <w:pPr>
        <w:pStyle w:val="Thick"/>
        <w:tabs>
          <w:tab w:val="clear" w:pos="1202"/>
        </w:tabs>
        <w:ind w:right="-166"/>
        <w:jc w:val="right"/>
        <w:rPr>
          <w:rFonts w:asciiTheme="minorHAnsi" w:hAnsiTheme="minorHAnsi" w:cs="Arial"/>
          <w:sz w:val="22"/>
          <w:szCs w:val="22"/>
          <w:lang w:val="hr-HR"/>
        </w:rPr>
      </w:pPr>
    </w:p>
    <w:p w:rsidR="00FA7BFF" w:rsidRPr="005D12B5" w:rsidRDefault="00FA7BFF" w:rsidP="00FA7BFF">
      <w:pPr>
        <w:rPr>
          <w:rFonts w:asciiTheme="minorHAnsi" w:hAnsiTheme="minorHAnsi"/>
          <w:sz w:val="22"/>
          <w:szCs w:val="22"/>
          <w:lang w:val="hr-HR"/>
        </w:rPr>
      </w:pPr>
    </w:p>
    <w:p w:rsidR="00603154" w:rsidRPr="005D12B5" w:rsidRDefault="00603154">
      <w:pPr>
        <w:pStyle w:val="T1"/>
        <w:rPr>
          <w:rFonts w:asciiTheme="minorHAnsi" w:hAnsiTheme="minorHAnsi" w:cs="Arial"/>
          <w:b w:val="0"/>
          <w:sz w:val="22"/>
          <w:szCs w:val="22"/>
          <w:lang w:val="hr-HR"/>
        </w:rPr>
        <w:sectPr w:rsidR="00603154" w:rsidRPr="005D12B5" w:rsidSect="000D6913">
          <w:footerReference w:type="default" r:id="rId125"/>
          <w:pgSz w:w="11907" w:h="16840" w:code="9"/>
          <w:pgMar w:top="1418" w:right="1134" w:bottom="1134" w:left="1418" w:header="851" w:footer="851" w:gutter="0"/>
          <w:cols w:space="720"/>
          <w:noEndnote/>
        </w:sectPr>
      </w:pPr>
    </w:p>
    <w:p w:rsidR="006451DB" w:rsidRDefault="006451DB" w:rsidP="00D01DFD">
      <w:pPr>
        <w:pStyle w:val="T1"/>
        <w:spacing w:before="0" w:after="0" w:line="240" w:lineRule="auto"/>
        <w:rPr>
          <w:rFonts w:asciiTheme="minorHAnsi" w:hAnsiTheme="minorHAnsi" w:cs="Arial"/>
          <w:bCs w:val="0"/>
          <w:sz w:val="22"/>
          <w:szCs w:val="22"/>
          <w:lang w:val="hr-HR"/>
        </w:rPr>
        <w:sectPr w:rsidR="006451DB" w:rsidSect="000D6913">
          <w:footerReference w:type="default" r:id="rId126"/>
          <w:type w:val="continuous"/>
          <w:pgSz w:w="11907" w:h="16840" w:code="9"/>
          <w:pgMar w:top="1418" w:right="1134" w:bottom="1134" w:left="1418" w:header="851" w:footer="851" w:gutter="0"/>
          <w:cols w:space="720"/>
          <w:noEndnote/>
        </w:sectPr>
      </w:pPr>
    </w:p>
    <w:p w:rsidR="00D01DFD" w:rsidRDefault="00D01DFD" w:rsidP="00D01DFD">
      <w:pPr>
        <w:pStyle w:val="T1"/>
        <w:spacing w:before="0" w:after="0" w:line="240" w:lineRule="auto"/>
        <w:rPr>
          <w:rFonts w:asciiTheme="minorHAnsi" w:hAnsiTheme="minorHAnsi" w:cs="Arial"/>
          <w:bCs w:val="0"/>
          <w:sz w:val="22"/>
          <w:szCs w:val="22"/>
          <w:lang w:val="hr-HR"/>
        </w:rPr>
      </w:pPr>
    </w:p>
    <w:p w:rsidR="00174DB1" w:rsidRPr="005D12B5" w:rsidRDefault="005028E4" w:rsidP="00D01DFD">
      <w:pPr>
        <w:pStyle w:val="T1"/>
        <w:spacing w:before="0" w:after="0" w:line="240" w:lineRule="auto"/>
        <w:rPr>
          <w:rFonts w:asciiTheme="minorHAnsi" w:hAnsiTheme="minorHAnsi" w:cs="Arial"/>
          <w:bCs w:val="0"/>
          <w:sz w:val="22"/>
          <w:szCs w:val="22"/>
          <w:lang w:val="hr-HR"/>
        </w:rPr>
      </w:pPr>
      <w:r w:rsidRPr="005D12B5">
        <w:rPr>
          <w:rFonts w:asciiTheme="minorHAnsi" w:hAnsiTheme="minorHAnsi" w:cs="Arial"/>
          <w:bCs w:val="0"/>
          <w:sz w:val="22"/>
          <w:szCs w:val="22"/>
          <w:lang w:val="hr-HR"/>
        </w:rPr>
        <w:t>6.</w:t>
      </w:r>
      <w:r w:rsidRPr="005D12B5">
        <w:rPr>
          <w:rFonts w:asciiTheme="minorHAnsi" w:hAnsiTheme="minorHAnsi" w:cs="Arial"/>
          <w:bCs w:val="0"/>
          <w:sz w:val="22"/>
          <w:szCs w:val="22"/>
          <w:lang w:val="hr-HR"/>
        </w:rPr>
        <w:tab/>
      </w:r>
      <w:r w:rsidR="006D0890" w:rsidRPr="005D12B5">
        <w:rPr>
          <w:rFonts w:asciiTheme="minorHAnsi" w:hAnsiTheme="minorHAnsi" w:cs="Arial"/>
          <w:bCs w:val="0"/>
          <w:sz w:val="22"/>
          <w:szCs w:val="22"/>
          <w:lang w:val="hr-HR"/>
        </w:rPr>
        <w:t>Neto prihodi od financijskih aktivnosti</w:t>
      </w:r>
    </w:p>
    <w:p w:rsidR="00174DB1" w:rsidRPr="005D12B5" w:rsidRDefault="00174DB1" w:rsidP="00C679A7">
      <w:pPr>
        <w:pStyle w:val="Thin"/>
        <w:rPr>
          <w:rFonts w:asciiTheme="minorHAnsi" w:hAnsiTheme="minorHAnsi" w:cs="Arial"/>
          <w:sz w:val="22"/>
          <w:szCs w:val="22"/>
          <w:lang w:val="hr-HR"/>
        </w:rPr>
      </w:pPr>
    </w:p>
    <w:tbl>
      <w:tblPr>
        <w:tblpPr w:leftFromText="181" w:rightFromText="181" w:vertAnchor="text" w:horzAnchor="margin" w:tblpY="63"/>
        <w:tblW w:w="5141" w:type="pct"/>
        <w:tblLayout w:type="fixed"/>
        <w:tblCellMar>
          <w:left w:w="122" w:type="dxa"/>
          <w:right w:w="122" w:type="dxa"/>
        </w:tblCellMar>
        <w:tblLook w:val="0000" w:firstRow="0" w:lastRow="0" w:firstColumn="0" w:lastColumn="0" w:noHBand="0" w:noVBand="0"/>
      </w:tblPr>
      <w:tblGrid>
        <w:gridCol w:w="4685"/>
        <w:gridCol w:w="1233"/>
        <w:gridCol w:w="1235"/>
        <w:gridCol w:w="1233"/>
        <w:gridCol w:w="1233"/>
      </w:tblGrid>
      <w:tr w:rsidR="00401178" w:rsidRPr="006451DB" w:rsidTr="006451DB">
        <w:trPr>
          <w:trHeight w:val="288"/>
        </w:trPr>
        <w:tc>
          <w:tcPr>
            <w:tcW w:w="2435" w:type="pct"/>
          </w:tcPr>
          <w:p w:rsidR="00401178" w:rsidRPr="00C679A7" w:rsidRDefault="00401178" w:rsidP="00136A38">
            <w:pPr>
              <w:pStyle w:val="TH"/>
              <w:rPr>
                <w:rFonts w:asciiTheme="minorHAnsi" w:hAnsiTheme="minorHAnsi" w:cs="Arial"/>
                <w:sz w:val="22"/>
                <w:szCs w:val="22"/>
                <w:lang w:val="hr-HR"/>
              </w:rPr>
            </w:pPr>
          </w:p>
        </w:tc>
        <w:tc>
          <w:tcPr>
            <w:tcW w:w="1283" w:type="pct"/>
            <w:gridSpan w:val="2"/>
            <w:vAlign w:val="bottom"/>
          </w:tcPr>
          <w:p w:rsidR="00401178" w:rsidRPr="00C679A7" w:rsidRDefault="00401178" w:rsidP="00136A38">
            <w:pPr>
              <w:pStyle w:val="TH"/>
              <w:jc w:val="right"/>
              <w:rPr>
                <w:rFonts w:asciiTheme="minorHAnsi" w:hAnsiTheme="minorHAnsi" w:cs="Arial"/>
                <w:sz w:val="22"/>
                <w:szCs w:val="22"/>
                <w:lang w:val="hr-HR"/>
              </w:rPr>
            </w:pPr>
            <w:r w:rsidRPr="00C679A7">
              <w:rPr>
                <w:rFonts w:asciiTheme="minorHAnsi" w:hAnsiTheme="minorHAnsi" w:cs="Arial"/>
                <w:sz w:val="22"/>
                <w:szCs w:val="22"/>
                <w:lang w:val="hr-HR"/>
              </w:rPr>
              <w:t>Grupa</w:t>
            </w:r>
          </w:p>
        </w:tc>
        <w:tc>
          <w:tcPr>
            <w:tcW w:w="1282" w:type="pct"/>
            <w:gridSpan w:val="2"/>
            <w:vAlign w:val="bottom"/>
          </w:tcPr>
          <w:p w:rsidR="00401178" w:rsidRPr="00C679A7" w:rsidRDefault="00401178" w:rsidP="00136A38">
            <w:pPr>
              <w:pStyle w:val="TH"/>
              <w:jc w:val="right"/>
              <w:rPr>
                <w:rFonts w:asciiTheme="minorHAnsi" w:hAnsiTheme="minorHAnsi" w:cs="Arial"/>
                <w:sz w:val="22"/>
                <w:szCs w:val="22"/>
                <w:lang w:val="hr-HR"/>
              </w:rPr>
            </w:pPr>
            <w:r w:rsidRPr="00C679A7">
              <w:rPr>
                <w:rFonts w:asciiTheme="minorHAnsi" w:hAnsiTheme="minorHAnsi" w:cs="Arial"/>
                <w:sz w:val="22"/>
                <w:szCs w:val="22"/>
                <w:lang w:val="hr-HR"/>
              </w:rPr>
              <w:t>Banka</w:t>
            </w:r>
          </w:p>
        </w:tc>
      </w:tr>
      <w:tr w:rsidR="00C83C96" w:rsidRPr="006451DB" w:rsidTr="006451DB">
        <w:trPr>
          <w:trHeight w:val="120"/>
        </w:trPr>
        <w:tc>
          <w:tcPr>
            <w:tcW w:w="2435" w:type="pct"/>
          </w:tcPr>
          <w:p w:rsidR="00C83C96" w:rsidRPr="00C679A7" w:rsidRDefault="00C83C96" w:rsidP="00C83C96">
            <w:pPr>
              <w:pStyle w:val="TH"/>
              <w:rPr>
                <w:rFonts w:asciiTheme="minorHAnsi" w:hAnsiTheme="minorHAnsi" w:cs="Arial"/>
                <w:sz w:val="22"/>
                <w:szCs w:val="22"/>
                <w:lang w:val="hr-HR"/>
              </w:rPr>
            </w:pPr>
          </w:p>
        </w:tc>
        <w:tc>
          <w:tcPr>
            <w:tcW w:w="641" w:type="pct"/>
            <w:vAlign w:val="bottom"/>
          </w:tcPr>
          <w:p w:rsidR="00C83C96" w:rsidRPr="00C679A7" w:rsidRDefault="00C83C96" w:rsidP="00C83C96">
            <w:pPr>
              <w:pStyle w:val="TH"/>
              <w:spacing w:line="240" w:lineRule="auto"/>
              <w:jc w:val="right"/>
              <w:rPr>
                <w:rFonts w:asciiTheme="minorHAnsi" w:hAnsiTheme="minorHAnsi" w:cs="Arial"/>
                <w:sz w:val="22"/>
                <w:szCs w:val="22"/>
                <w:lang w:val="hr-HR"/>
              </w:rPr>
            </w:pPr>
            <w:r w:rsidRPr="00C679A7">
              <w:rPr>
                <w:rFonts w:asciiTheme="minorHAnsi" w:hAnsiTheme="minorHAnsi" w:cs="Arial"/>
                <w:sz w:val="22"/>
                <w:szCs w:val="22"/>
                <w:lang w:val="hr-HR"/>
              </w:rPr>
              <w:t>201</w:t>
            </w:r>
            <w:r>
              <w:rPr>
                <w:rFonts w:asciiTheme="minorHAnsi" w:hAnsiTheme="minorHAnsi" w:cs="Arial"/>
                <w:sz w:val="22"/>
                <w:szCs w:val="22"/>
                <w:lang w:val="hr-HR"/>
              </w:rPr>
              <w:t>7</w:t>
            </w:r>
            <w:r w:rsidRPr="00C679A7">
              <w:rPr>
                <w:rFonts w:asciiTheme="minorHAnsi" w:hAnsiTheme="minorHAnsi" w:cs="Arial"/>
                <w:sz w:val="22"/>
                <w:szCs w:val="22"/>
                <w:lang w:val="hr-HR"/>
              </w:rPr>
              <w:t>.</w:t>
            </w:r>
          </w:p>
        </w:tc>
        <w:tc>
          <w:tcPr>
            <w:tcW w:w="642" w:type="pct"/>
            <w:vAlign w:val="bottom"/>
          </w:tcPr>
          <w:p w:rsidR="00C83C96" w:rsidRPr="00C679A7" w:rsidRDefault="00C83C96" w:rsidP="00C83C96">
            <w:pPr>
              <w:pStyle w:val="TH"/>
              <w:spacing w:line="240" w:lineRule="auto"/>
              <w:jc w:val="right"/>
              <w:rPr>
                <w:rFonts w:asciiTheme="minorHAnsi" w:hAnsiTheme="minorHAnsi" w:cs="Arial"/>
                <w:sz w:val="22"/>
                <w:szCs w:val="22"/>
                <w:lang w:val="hr-HR"/>
              </w:rPr>
            </w:pPr>
            <w:r w:rsidRPr="00C679A7">
              <w:rPr>
                <w:rFonts w:asciiTheme="minorHAnsi" w:hAnsiTheme="minorHAnsi" w:cs="Arial"/>
                <w:sz w:val="22"/>
                <w:szCs w:val="22"/>
                <w:lang w:val="hr-HR"/>
              </w:rPr>
              <w:t>2016.</w:t>
            </w:r>
          </w:p>
        </w:tc>
        <w:tc>
          <w:tcPr>
            <w:tcW w:w="641" w:type="pct"/>
            <w:vAlign w:val="bottom"/>
          </w:tcPr>
          <w:p w:rsidR="00C83C96" w:rsidRPr="00F91859" w:rsidRDefault="00C83C96" w:rsidP="00C83C96">
            <w:pPr>
              <w:pStyle w:val="TH"/>
              <w:spacing w:line="240" w:lineRule="auto"/>
              <w:jc w:val="right"/>
              <w:rPr>
                <w:rFonts w:asciiTheme="minorHAnsi" w:hAnsiTheme="minorHAnsi" w:cs="Arial"/>
                <w:sz w:val="22"/>
                <w:szCs w:val="22"/>
                <w:lang w:val="hr-HR"/>
              </w:rPr>
            </w:pPr>
            <w:r w:rsidRPr="00F91859">
              <w:rPr>
                <w:rFonts w:asciiTheme="minorHAnsi" w:hAnsiTheme="minorHAnsi" w:cs="Arial"/>
                <w:sz w:val="22"/>
                <w:szCs w:val="22"/>
                <w:lang w:val="hr-HR"/>
              </w:rPr>
              <w:t>201</w:t>
            </w:r>
            <w:r>
              <w:rPr>
                <w:rFonts w:asciiTheme="minorHAnsi" w:hAnsiTheme="minorHAnsi" w:cs="Arial"/>
                <w:sz w:val="22"/>
                <w:szCs w:val="22"/>
                <w:lang w:val="hr-HR"/>
              </w:rPr>
              <w:t>7</w:t>
            </w:r>
            <w:r w:rsidRPr="00F91859">
              <w:rPr>
                <w:rFonts w:asciiTheme="minorHAnsi" w:hAnsiTheme="minorHAnsi" w:cs="Arial"/>
                <w:sz w:val="22"/>
                <w:szCs w:val="22"/>
                <w:lang w:val="hr-HR"/>
              </w:rPr>
              <w:t>.</w:t>
            </w:r>
          </w:p>
        </w:tc>
        <w:tc>
          <w:tcPr>
            <w:tcW w:w="641" w:type="pct"/>
            <w:vAlign w:val="bottom"/>
          </w:tcPr>
          <w:p w:rsidR="00C83C96" w:rsidRPr="008D2CFD" w:rsidRDefault="00C83C96" w:rsidP="00C83C96">
            <w:pPr>
              <w:pStyle w:val="TH"/>
              <w:spacing w:line="240" w:lineRule="auto"/>
              <w:jc w:val="right"/>
              <w:rPr>
                <w:rFonts w:asciiTheme="minorHAnsi" w:hAnsiTheme="minorHAnsi" w:cs="Arial"/>
                <w:sz w:val="22"/>
                <w:szCs w:val="22"/>
                <w:lang w:val="hr-HR"/>
              </w:rPr>
            </w:pPr>
            <w:r w:rsidRPr="00F91859">
              <w:rPr>
                <w:rFonts w:asciiTheme="minorHAnsi" w:hAnsiTheme="minorHAnsi" w:cs="Arial"/>
                <w:sz w:val="22"/>
                <w:szCs w:val="22"/>
                <w:lang w:val="hr-HR"/>
              </w:rPr>
              <w:t>2016.</w:t>
            </w:r>
          </w:p>
        </w:tc>
      </w:tr>
      <w:tr w:rsidR="00C83C96" w:rsidRPr="006451DB" w:rsidTr="006451DB">
        <w:trPr>
          <w:trHeight w:val="120"/>
        </w:trPr>
        <w:tc>
          <w:tcPr>
            <w:tcW w:w="2435" w:type="pct"/>
          </w:tcPr>
          <w:p w:rsidR="00C83C96" w:rsidRPr="00C679A7" w:rsidRDefault="00C83C96" w:rsidP="00C83C96">
            <w:pPr>
              <w:pStyle w:val="TH"/>
              <w:rPr>
                <w:rFonts w:asciiTheme="minorHAnsi" w:hAnsiTheme="minorHAnsi" w:cs="Arial"/>
                <w:sz w:val="22"/>
                <w:szCs w:val="22"/>
                <w:lang w:val="hr-HR"/>
              </w:rPr>
            </w:pPr>
          </w:p>
        </w:tc>
        <w:tc>
          <w:tcPr>
            <w:tcW w:w="641" w:type="pct"/>
          </w:tcPr>
          <w:p w:rsidR="00C83C96" w:rsidRPr="00C679A7" w:rsidRDefault="00C83C96" w:rsidP="00C83C96">
            <w:pPr>
              <w:pStyle w:val="TH"/>
              <w:jc w:val="right"/>
              <w:rPr>
                <w:rFonts w:asciiTheme="minorHAnsi" w:hAnsiTheme="minorHAnsi" w:cs="Arial"/>
                <w:sz w:val="22"/>
                <w:szCs w:val="22"/>
                <w:lang w:val="hr-HR"/>
              </w:rPr>
            </w:pPr>
            <w:r w:rsidRPr="00C679A7">
              <w:rPr>
                <w:rFonts w:asciiTheme="minorHAnsi" w:hAnsiTheme="minorHAnsi" w:cs="Arial"/>
                <w:sz w:val="22"/>
                <w:szCs w:val="22"/>
                <w:lang w:val="hr-HR"/>
              </w:rPr>
              <w:t>000 kuna</w:t>
            </w:r>
          </w:p>
        </w:tc>
        <w:tc>
          <w:tcPr>
            <w:tcW w:w="642" w:type="pct"/>
          </w:tcPr>
          <w:p w:rsidR="00C83C96" w:rsidRPr="00C679A7" w:rsidRDefault="00C83C96" w:rsidP="00C83C96">
            <w:pPr>
              <w:pStyle w:val="TH"/>
              <w:jc w:val="right"/>
              <w:rPr>
                <w:rFonts w:asciiTheme="minorHAnsi" w:hAnsiTheme="minorHAnsi" w:cs="Arial"/>
                <w:sz w:val="22"/>
                <w:szCs w:val="22"/>
                <w:lang w:val="hr-HR"/>
              </w:rPr>
            </w:pPr>
            <w:r w:rsidRPr="00C679A7">
              <w:rPr>
                <w:rFonts w:asciiTheme="minorHAnsi" w:hAnsiTheme="minorHAnsi" w:cs="Arial"/>
                <w:sz w:val="22"/>
                <w:szCs w:val="22"/>
                <w:lang w:val="hr-HR"/>
              </w:rPr>
              <w:t>000 kuna</w:t>
            </w:r>
          </w:p>
        </w:tc>
        <w:tc>
          <w:tcPr>
            <w:tcW w:w="641" w:type="pct"/>
          </w:tcPr>
          <w:p w:rsidR="00C83C96" w:rsidRPr="00F91859" w:rsidRDefault="00C83C96" w:rsidP="00C83C96">
            <w:pPr>
              <w:pStyle w:val="TH"/>
              <w:jc w:val="right"/>
              <w:rPr>
                <w:rFonts w:asciiTheme="minorHAnsi" w:hAnsiTheme="minorHAnsi" w:cs="Arial"/>
                <w:sz w:val="22"/>
                <w:szCs w:val="22"/>
                <w:lang w:val="hr-HR"/>
              </w:rPr>
            </w:pPr>
            <w:r w:rsidRPr="00F91859">
              <w:rPr>
                <w:rFonts w:asciiTheme="minorHAnsi" w:hAnsiTheme="minorHAnsi" w:cs="Arial"/>
                <w:sz w:val="22"/>
                <w:szCs w:val="22"/>
                <w:lang w:val="hr-HR"/>
              </w:rPr>
              <w:t>000 kuna</w:t>
            </w:r>
          </w:p>
        </w:tc>
        <w:tc>
          <w:tcPr>
            <w:tcW w:w="641" w:type="pct"/>
          </w:tcPr>
          <w:p w:rsidR="00C83C96" w:rsidRPr="008D2CFD" w:rsidRDefault="00C83C96" w:rsidP="00C83C96">
            <w:pPr>
              <w:pStyle w:val="TH"/>
              <w:jc w:val="right"/>
              <w:rPr>
                <w:rFonts w:asciiTheme="minorHAnsi" w:hAnsiTheme="minorHAnsi" w:cs="Arial"/>
                <w:sz w:val="22"/>
                <w:szCs w:val="22"/>
                <w:lang w:val="hr-HR"/>
              </w:rPr>
            </w:pPr>
            <w:r w:rsidRPr="00F91859">
              <w:rPr>
                <w:rFonts w:asciiTheme="minorHAnsi" w:hAnsiTheme="minorHAnsi" w:cs="Arial"/>
                <w:sz w:val="22"/>
                <w:szCs w:val="22"/>
                <w:lang w:val="hr-HR"/>
              </w:rPr>
              <w:t>000 kuna</w:t>
            </w:r>
          </w:p>
        </w:tc>
      </w:tr>
      <w:tr w:rsidR="00C83C96" w:rsidRPr="006451DB" w:rsidTr="006451DB">
        <w:trPr>
          <w:trHeight w:val="57"/>
        </w:trPr>
        <w:tc>
          <w:tcPr>
            <w:tcW w:w="2435" w:type="pct"/>
          </w:tcPr>
          <w:p w:rsidR="00C83C96" w:rsidRPr="00C679A7" w:rsidRDefault="00C83C96" w:rsidP="00C83C96">
            <w:pPr>
              <w:pStyle w:val="TT"/>
              <w:rPr>
                <w:rFonts w:asciiTheme="minorHAnsi" w:hAnsiTheme="minorHAnsi" w:cs="Arial"/>
                <w:sz w:val="22"/>
                <w:szCs w:val="22"/>
                <w:lang w:val="hr-HR"/>
              </w:rPr>
            </w:pPr>
            <w:r w:rsidRPr="00C679A7">
              <w:rPr>
                <w:rFonts w:asciiTheme="minorHAnsi" w:hAnsiTheme="minorHAnsi" w:cs="Arial"/>
                <w:sz w:val="22"/>
                <w:szCs w:val="22"/>
                <w:lang w:val="hr-HR"/>
              </w:rPr>
              <w:t>Neto dobit/(gubitak) od tečajnih razlika s osnova imovine nominirane u stranoj valuti:</w:t>
            </w:r>
          </w:p>
        </w:tc>
        <w:tc>
          <w:tcPr>
            <w:tcW w:w="641" w:type="pct"/>
          </w:tcPr>
          <w:p w:rsidR="00C83C96" w:rsidRPr="00C679A7" w:rsidRDefault="00C83C96" w:rsidP="00C83C96">
            <w:pPr>
              <w:jc w:val="right"/>
              <w:rPr>
                <w:rFonts w:asciiTheme="minorHAnsi" w:hAnsiTheme="minorHAnsi" w:cs="Arial"/>
                <w:bCs/>
                <w:sz w:val="22"/>
                <w:szCs w:val="22"/>
                <w:lang w:val="hr-HR"/>
              </w:rPr>
            </w:pPr>
          </w:p>
        </w:tc>
        <w:tc>
          <w:tcPr>
            <w:tcW w:w="642" w:type="pct"/>
          </w:tcPr>
          <w:p w:rsidR="00C83C96" w:rsidRPr="00C679A7" w:rsidRDefault="00C83C96" w:rsidP="00C83C96">
            <w:pPr>
              <w:jc w:val="right"/>
              <w:rPr>
                <w:rFonts w:asciiTheme="minorHAnsi" w:hAnsiTheme="minorHAnsi" w:cs="Arial"/>
                <w:bCs/>
                <w:sz w:val="22"/>
                <w:szCs w:val="22"/>
                <w:lang w:val="hr-HR"/>
              </w:rPr>
            </w:pPr>
          </w:p>
        </w:tc>
        <w:tc>
          <w:tcPr>
            <w:tcW w:w="641" w:type="pct"/>
            <w:vAlign w:val="bottom"/>
          </w:tcPr>
          <w:p w:rsidR="00C83C96" w:rsidRPr="00F91859" w:rsidRDefault="00C83C96" w:rsidP="00C83C96">
            <w:pPr>
              <w:jc w:val="right"/>
              <w:rPr>
                <w:rFonts w:asciiTheme="minorHAnsi" w:hAnsiTheme="minorHAnsi" w:cs="Arial"/>
                <w:bCs/>
                <w:sz w:val="22"/>
                <w:szCs w:val="22"/>
                <w:lang w:val="hr-HR"/>
              </w:rPr>
            </w:pPr>
          </w:p>
        </w:tc>
        <w:tc>
          <w:tcPr>
            <w:tcW w:w="641" w:type="pct"/>
            <w:vAlign w:val="bottom"/>
          </w:tcPr>
          <w:p w:rsidR="00C83C96" w:rsidRPr="008D2CFD" w:rsidRDefault="00C83C96" w:rsidP="00C83C96">
            <w:pPr>
              <w:jc w:val="right"/>
              <w:rPr>
                <w:rFonts w:asciiTheme="minorHAnsi" w:hAnsiTheme="minorHAnsi" w:cs="Arial"/>
                <w:bCs/>
                <w:sz w:val="22"/>
                <w:szCs w:val="22"/>
                <w:lang w:val="hr-HR"/>
              </w:rPr>
            </w:pPr>
          </w:p>
        </w:tc>
      </w:tr>
      <w:tr w:rsidR="00CE650E" w:rsidRPr="006451DB" w:rsidTr="00361B04">
        <w:trPr>
          <w:trHeight w:val="20"/>
        </w:trPr>
        <w:tc>
          <w:tcPr>
            <w:tcW w:w="2435" w:type="pct"/>
          </w:tcPr>
          <w:p w:rsidR="00CE650E" w:rsidRPr="00C679A7" w:rsidRDefault="00CE650E" w:rsidP="00CE650E">
            <w:pPr>
              <w:pStyle w:val="TT"/>
              <w:rPr>
                <w:rFonts w:asciiTheme="minorHAnsi" w:hAnsiTheme="minorHAnsi" w:cs="Arial"/>
                <w:sz w:val="22"/>
                <w:szCs w:val="22"/>
                <w:lang w:val="hr-HR"/>
              </w:rPr>
            </w:pPr>
            <w:r w:rsidRPr="00C679A7">
              <w:rPr>
                <w:rFonts w:asciiTheme="minorHAnsi" w:hAnsiTheme="minorHAnsi" w:cs="Arial"/>
                <w:sz w:val="22"/>
                <w:szCs w:val="22"/>
                <w:lang w:val="hr-HR"/>
              </w:rPr>
              <w:t xml:space="preserve">   Novčana sredstva, računi i depoziti kod banaka</w:t>
            </w:r>
          </w:p>
        </w:tc>
        <w:tc>
          <w:tcPr>
            <w:tcW w:w="641" w:type="pct"/>
            <w:tcBorders>
              <w:top w:val="nil"/>
              <w:left w:val="nil"/>
              <w:bottom w:val="nil"/>
              <w:right w:val="nil"/>
            </w:tcBorders>
            <w:shd w:val="clear" w:color="auto" w:fill="auto"/>
            <w:vAlign w:val="bottom"/>
          </w:tcPr>
          <w:p w:rsidR="00CE650E" w:rsidRPr="00C679A7" w:rsidRDefault="00CE650E" w:rsidP="00444858">
            <w:pPr>
              <w:jc w:val="right"/>
              <w:rPr>
                <w:rFonts w:asciiTheme="minorHAnsi" w:hAnsiTheme="minorHAnsi" w:cs="Arial"/>
                <w:sz w:val="22"/>
                <w:szCs w:val="22"/>
                <w:lang w:val="hr-HR"/>
              </w:rPr>
            </w:pPr>
            <w:r>
              <w:rPr>
                <w:rFonts w:ascii="Calibri" w:hAnsi="Calibri" w:cs="Calibri"/>
                <w:color w:val="000000"/>
                <w:sz w:val="22"/>
                <w:szCs w:val="22"/>
              </w:rPr>
              <w:t xml:space="preserve">      (9.680)</w:t>
            </w:r>
          </w:p>
        </w:tc>
        <w:tc>
          <w:tcPr>
            <w:tcW w:w="642" w:type="pct"/>
            <w:tcBorders>
              <w:top w:val="nil"/>
              <w:left w:val="nil"/>
              <w:bottom w:val="nil"/>
              <w:right w:val="nil"/>
            </w:tcBorders>
            <w:shd w:val="clear" w:color="auto" w:fill="auto"/>
            <w:vAlign w:val="bottom"/>
          </w:tcPr>
          <w:p w:rsidR="00CE650E" w:rsidRPr="00C679A7" w:rsidRDefault="00CE650E" w:rsidP="00CE650E">
            <w:pPr>
              <w:jc w:val="right"/>
              <w:rPr>
                <w:rFonts w:asciiTheme="minorHAnsi" w:hAnsiTheme="minorHAnsi" w:cs="Arial"/>
                <w:sz w:val="22"/>
                <w:szCs w:val="22"/>
                <w:lang w:val="hr-HR"/>
              </w:rPr>
            </w:pPr>
            <w:r w:rsidRPr="00C679A7">
              <w:rPr>
                <w:rFonts w:asciiTheme="minorHAnsi" w:hAnsiTheme="minorHAnsi"/>
                <w:color w:val="000000"/>
                <w:sz w:val="22"/>
                <w:szCs w:val="22"/>
              </w:rPr>
              <w:t>(2.107)</w:t>
            </w:r>
          </w:p>
        </w:tc>
        <w:tc>
          <w:tcPr>
            <w:tcW w:w="641" w:type="pct"/>
            <w:tcBorders>
              <w:top w:val="nil"/>
              <w:left w:val="nil"/>
              <w:bottom w:val="nil"/>
              <w:right w:val="nil"/>
            </w:tcBorders>
            <w:shd w:val="clear" w:color="auto" w:fill="auto"/>
            <w:vAlign w:val="bottom"/>
          </w:tcPr>
          <w:p w:rsidR="00CE650E" w:rsidRPr="00C679A7" w:rsidRDefault="00CE650E" w:rsidP="00CE650E">
            <w:pPr>
              <w:jc w:val="right"/>
              <w:rPr>
                <w:rFonts w:asciiTheme="minorHAnsi" w:hAnsiTheme="minorHAnsi" w:cs="Arial"/>
                <w:bCs/>
                <w:sz w:val="22"/>
                <w:szCs w:val="22"/>
                <w:lang w:val="hr-HR"/>
              </w:rPr>
            </w:pPr>
            <w:r>
              <w:rPr>
                <w:rFonts w:ascii="Calibri" w:hAnsi="Calibri" w:cs="Calibri"/>
                <w:color w:val="000000"/>
                <w:sz w:val="22"/>
                <w:szCs w:val="22"/>
              </w:rPr>
              <w:t xml:space="preserve">       (9.680)</w:t>
            </w:r>
          </w:p>
        </w:tc>
        <w:tc>
          <w:tcPr>
            <w:tcW w:w="641" w:type="pct"/>
            <w:tcBorders>
              <w:top w:val="nil"/>
              <w:left w:val="nil"/>
              <w:bottom w:val="nil"/>
              <w:right w:val="nil"/>
            </w:tcBorders>
            <w:shd w:val="clear" w:color="auto" w:fill="auto"/>
            <w:vAlign w:val="bottom"/>
          </w:tcPr>
          <w:p w:rsidR="00CE650E" w:rsidRPr="00C679A7" w:rsidRDefault="00CE650E" w:rsidP="00CE650E">
            <w:pPr>
              <w:jc w:val="right"/>
              <w:rPr>
                <w:rFonts w:asciiTheme="minorHAnsi" w:hAnsiTheme="minorHAnsi" w:cs="Arial"/>
                <w:bCs/>
                <w:sz w:val="22"/>
                <w:szCs w:val="22"/>
                <w:lang w:val="hr-HR"/>
              </w:rPr>
            </w:pPr>
            <w:r w:rsidRPr="00C679A7">
              <w:rPr>
                <w:rFonts w:asciiTheme="minorHAnsi" w:hAnsiTheme="minorHAnsi"/>
                <w:color w:val="000000"/>
                <w:sz w:val="22"/>
                <w:szCs w:val="22"/>
              </w:rPr>
              <w:t xml:space="preserve"> (2.107)</w:t>
            </w:r>
          </w:p>
        </w:tc>
      </w:tr>
      <w:tr w:rsidR="00CE650E" w:rsidRPr="006451DB" w:rsidTr="00361B04">
        <w:trPr>
          <w:trHeight w:val="20"/>
        </w:trPr>
        <w:tc>
          <w:tcPr>
            <w:tcW w:w="2435" w:type="pct"/>
          </w:tcPr>
          <w:p w:rsidR="00CE650E" w:rsidRPr="00C679A7" w:rsidRDefault="00CE650E" w:rsidP="00CE650E">
            <w:pPr>
              <w:pStyle w:val="TT"/>
              <w:ind w:left="142" w:hanging="142"/>
              <w:rPr>
                <w:rFonts w:asciiTheme="minorHAnsi" w:hAnsiTheme="minorHAnsi" w:cs="Arial"/>
                <w:sz w:val="22"/>
                <w:szCs w:val="22"/>
                <w:lang w:val="hr-HR"/>
              </w:rPr>
            </w:pPr>
            <w:r w:rsidRPr="00C679A7">
              <w:rPr>
                <w:rFonts w:asciiTheme="minorHAnsi" w:hAnsiTheme="minorHAnsi" w:cs="Arial"/>
                <w:sz w:val="22"/>
                <w:szCs w:val="22"/>
                <w:lang w:val="hr-HR"/>
              </w:rPr>
              <w:t xml:space="preserve">   Krediti financijskim institucijama i ostalim korisnicima</w:t>
            </w:r>
          </w:p>
        </w:tc>
        <w:tc>
          <w:tcPr>
            <w:tcW w:w="641" w:type="pct"/>
            <w:tcBorders>
              <w:top w:val="nil"/>
              <w:left w:val="nil"/>
              <w:bottom w:val="nil"/>
              <w:right w:val="nil"/>
            </w:tcBorders>
            <w:shd w:val="clear" w:color="auto" w:fill="auto"/>
            <w:vAlign w:val="bottom"/>
          </w:tcPr>
          <w:p w:rsidR="00CE650E" w:rsidRPr="00C679A7" w:rsidRDefault="00CE650E" w:rsidP="00CE650E">
            <w:pPr>
              <w:jc w:val="right"/>
              <w:rPr>
                <w:rFonts w:asciiTheme="minorHAnsi" w:hAnsiTheme="minorHAnsi" w:cs="Arial"/>
                <w:bCs/>
                <w:sz w:val="22"/>
                <w:szCs w:val="22"/>
                <w:lang w:val="hr-HR"/>
              </w:rPr>
            </w:pPr>
            <w:r>
              <w:rPr>
                <w:rFonts w:ascii="Calibri" w:hAnsi="Calibri" w:cs="Calibri"/>
                <w:color w:val="000000"/>
                <w:sz w:val="22"/>
                <w:szCs w:val="22"/>
              </w:rPr>
              <w:t xml:space="preserve">        (149.163)</w:t>
            </w:r>
          </w:p>
        </w:tc>
        <w:tc>
          <w:tcPr>
            <w:tcW w:w="642" w:type="pct"/>
            <w:tcBorders>
              <w:top w:val="nil"/>
              <w:left w:val="nil"/>
              <w:bottom w:val="nil"/>
              <w:right w:val="nil"/>
            </w:tcBorders>
            <w:shd w:val="clear" w:color="auto" w:fill="auto"/>
            <w:vAlign w:val="bottom"/>
          </w:tcPr>
          <w:p w:rsidR="00CE650E" w:rsidRPr="00C679A7" w:rsidRDefault="00CE650E" w:rsidP="00CE650E">
            <w:pPr>
              <w:jc w:val="right"/>
              <w:rPr>
                <w:rFonts w:asciiTheme="minorHAnsi" w:hAnsiTheme="minorHAnsi" w:cs="Arial"/>
                <w:bCs/>
                <w:sz w:val="22"/>
                <w:szCs w:val="22"/>
                <w:lang w:val="hr-HR"/>
              </w:rPr>
            </w:pPr>
            <w:r w:rsidRPr="00C679A7">
              <w:rPr>
                <w:rFonts w:asciiTheme="minorHAnsi" w:hAnsiTheme="minorHAnsi"/>
                <w:color w:val="000000"/>
                <w:sz w:val="22"/>
                <w:szCs w:val="22"/>
              </w:rPr>
              <w:t xml:space="preserve"> (98.092)</w:t>
            </w:r>
          </w:p>
        </w:tc>
        <w:tc>
          <w:tcPr>
            <w:tcW w:w="641" w:type="pct"/>
            <w:tcBorders>
              <w:top w:val="nil"/>
              <w:left w:val="nil"/>
              <w:bottom w:val="nil"/>
              <w:right w:val="nil"/>
            </w:tcBorders>
            <w:shd w:val="clear" w:color="auto" w:fill="auto"/>
            <w:vAlign w:val="bottom"/>
          </w:tcPr>
          <w:p w:rsidR="00CE650E" w:rsidRPr="00C679A7" w:rsidRDefault="00CE650E" w:rsidP="00CE650E">
            <w:pPr>
              <w:jc w:val="right"/>
              <w:rPr>
                <w:rFonts w:asciiTheme="minorHAnsi" w:hAnsiTheme="minorHAnsi" w:cs="Arial"/>
                <w:bCs/>
                <w:sz w:val="22"/>
                <w:szCs w:val="22"/>
                <w:lang w:val="hr-HR"/>
              </w:rPr>
            </w:pPr>
            <w:r>
              <w:rPr>
                <w:rFonts w:ascii="Calibri" w:hAnsi="Calibri" w:cs="Calibri"/>
                <w:color w:val="000000"/>
                <w:sz w:val="22"/>
                <w:szCs w:val="22"/>
              </w:rPr>
              <w:t xml:space="preserve">        (149.163)</w:t>
            </w:r>
          </w:p>
        </w:tc>
        <w:tc>
          <w:tcPr>
            <w:tcW w:w="641" w:type="pct"/>
            <w:tcBorders>
              <w:top w:val="nil"/>
              <w:left w:val="nil"/>
              <w:bottom w:val="nil"/>
              <w:right w:val="nil"/>
            </w:tcBorders>
            <w:shd w:val="clear" w:color="auto" w:fill="auto"/>
            <w:vAlign w:val="bottom"/>
          </w:tcPr>
          <w:p w:rsidR="00CE650E" w:rsidRPr="00C679A7" w:rsidRDefault="00CE650E" w:rsidP="00CE650E">
            <w:pPr>
              <w:jc w:val="right"/>
              <w:rPr>
                <w:rFonts w:asciiTheme="minorHAnsi" w:hAnsiTheme="minorHAnsi" w:cs="Arial"/>
                <w:bCs/>
                <w:sz w:val="22"/>
                <w:szCs w:val="22"/>
                <w:lang w:val="hr-HR"/>
              </w:rPr>
            </w:pPr>
            <w:r w:rsidRPr="00C679A7">
              <w:rPr>
                <w:rFonts w:asciiTheme="minorHAnsi" w:hAnsiTheme="minorHAnsi"/>
                <w:color w:val="000000"/>
                <w:sz w:val="22"/>
                <w:szCs w:val="22"/>
              </w:rPr>
              <w:t xml:space="preserve"> (98.092)</w:t>
            </w:r>
          </w:p>
        </w:tc>
      </w:tr>
      <w:tr w:rsidR="00CE650E" w:rsidRPr="006451DB" w:rsidTr="00361B04">
        <w:trPr>
          <w:trHeight w:val="20"/>
        </w:trPr>
        <w:tc>
          <w:tcPr>
            <w:tcW w:w="2435" w:type="pct"/>
          </w:tcPr>
          <w:p w:rsidR="00CE650E" w:rsidRPr="00C679A7" w:rsidRDefault="00CE650E" w:rsidP="00CE650E">
            <w:pPr>
              <w:pStyle w:val="TT"/>
              <w:rPr>
                <w:rFonts w:asciiTheme="minorHAnsi" w:hAnsiTheme="minorHAnsi" w:cs="Arial"/>
                <w:sz w:val="22"/>
                <w:szCs w:val="22"/>
                <w:lang w:val="hr-HR"/>
              </w:rPr>
            </w:pPr>
            <w:r w:rsidRPr="00C679A7">
              <w:rPr>
                <w:rFonts w:asciiTheme="minorHAnsi" w:hAnsiTheme="minorHAnsi" w:cs="Arial"/>
                <w:sz w:val="22"/>
                <w:szCs w:val="22"/>
                <w:lang w:val="hr-HR"/>
              </w:rPr>
              <w:t xml:space="preserve">   Imovina po fer vrijednosti kroz IDG</w:t>
            </w:r>
          </w:p>
        </w:tc>
        <w:tc>
          <w:tcPr>
            <w:tcW w:w="641" w:type="pct"/>
            <w:tcBorders>
              <w:top w:val="nil"/>
              <w:left w:val="nil"/>
              <w:bottom w:val="nil"/>
              <w:right w:val="nil"/>
            </w:tcBorders>
            <w:shd w:val="clear" w:color="auto" w:fill="auto"/>
            <w:vAlign w:val="bottom"/>
          </w:tcPr>
          <w:p w:rsidR="00CE650E" w:rsidRPr="00C679A7" w:rsidRDefault="00CE650E" w:rsidP="00CE650E">
            <w:pPr>
              <w:jc w:val="right"/>
              <w:rPr>
                <w:rFonts w:asciiTheme="minorHAnsi" w:hAnsiTheme="minorHAnsi" w:cs="Arial"/>
                <w:bCs/>
                <w:sz w:val="22"/>
                <w:szCs w:val="22"/>
                <w:lang w:val="hr-HR"/>
              </w:rPr>
            </w:pPr>
            <w:r>
              <w:rPr>
                <w:rFonts w:ascii="Calibri" w:hAnsi="Calibri" w:cs="Calibri"/>
                <w:color w:val="000000"/>
                <w:sz w:val="22"/>
                <w:szCs w:val="22"/>
              </w:rPr>
              <w:t xml:space="preserve">       </w:t>
            </w:r>
            <w:r w:rsidR="00AF6CBE">
              <w:rPr>
                <w:rFonts w:ascii="Calibri" w:hAnsi="Calibri" w:cs="Calibri"/>
                <w:color w:val="000000"/>
                <w:sz w:val="22"/>
                <w:szCs w:val="22"/>
              </w:rPr>
              <w:t xml:space="preserve"> </w:t>
            </w:r>
            <w:r>
              <w:rPr>
                <w:rFonts w:ascii="Calibri" w:hAnsi="Calibri" w:cs="Calibri"/>
                <w:color w:val="000000"/>
                <w:sz w:val="22"/>
                <w:szCs w:val="22"/>
              </w:rPr>
              <w:t xml:space="preserve">     (2)</w:t>
            </w:r>
          </w:p>
        </w:tc>
        <w:tc>
          <w:tcPr>
            <w:tcW w:w="642" w:type="pct"/>
            <w:tcBorders>
              <w:top w:val="nil"/>
              <w:left w:val="nil"/>
              <w:bottom w:val="nil"/>
              <w:right w:val="nil"/>
            </w:tcBorders>
            <w:shd w:val="clear" w:color="auto" w:fill="auto"/>
            <w:vAlign w:val="bottom"/>
          </w:tcPr>
          <w:p w:rsidR="00CE650E" w:rsidRPr="00C679A7" w:rsidRDefault="00CE650E" w:rsidP="00CE650E">
            <w:pPr>
              <w:jc w:val="right"/>
              <w:rPr>
                <w:rFonts w:asciiTheme="minorHAnsi" w:hAnsiTheme="minorHAnsi" w:cs="Arial"/>
                <w:bCs/>
                <w:sz w:val="22"/>
                <w:szCs w:val="22"/>
                <w:lang w:val="hr-HR"/>
              </w:rPr>
            </w:pPr>
            <w:r w:rsidRPr="00C679A7">
              <w:rPr>
                <w:rFonts w:asciiTheme="minorHAnsi" w:hAnsiTheme="minorHAnsi"/>
                <w:color w:val="000000"/>
                <w:sz w:val="22"/>
                <w:szCs w:val="22"/>
              </w:rPr>
              <w:t xml:space="preserve"> (44)</w:t>
            </w:r>
          </w:p>
        </w:tc>
        <w:tc>
          <w:tcPr>
            <w:tcW w:w="641" w:type="pct"/>
            <w:tcBorders>
              <w:top w:val="nil"/>
              <w:left w:val="nil"/>
              <w:bottom w:val="nil"/>
              <w:right w:val="nil"/>
            </w:tcBorders>
            <w:shd w:val="clear" w:color="auto" w:fill="auto"/>
            <w:vAlign w:val="bottom"/>
          </w:tcPr>
          <w:p w:rsidR="00CE650E" w:rsidRPr="00C679A7" w:rsidRDefault="00CE650E" w:rsidP="00CE650E">
            <w:pPr>
              <w:jc w:val="right"/>
              <w:rPr>
                <w:rFonts w:asciiTheme="minorHAnsi" w:hAnsiTheme="minorHAnsi" w:cs="Arial"/>
                <w:bCs/>
                <w:sz w:val="22"/>
                <w:szCs w:val="22"/>
                <w:lang w:val="hr-HR"/>
              </w:rPr>
            </w:pPr>
            <w:r>
              <w:rPr>
                <w:rFonts w:asciiTheme="minorHAnsi" w:hAnsiTheme="minorHAnsi" w:cs="Arial"/>
                <w:bCs/>
                <w:sz w:val="22"/>
                <w:szCs w:val="22"/>
                <w:lang w:val="hr-HR"/>
              </w:rPr>
              <w:t>-</w:t>
            </w:r>
          </w:p>
        </w:tc>
        <w:tc>
          <w:tcPr>
            <w:tcW w:w="641" w:type="pct"/>
            <w:tcBorders>
              <w:top w:val="nil"/>
              <w:left w:val="nil"/>
              <w:bottom w:val="nil"/>
              <w:right w:val="nil"/>
            </w:tcBorders>
            <w:shd w:val="clear" w:color="auto" w:fill="auto"/>
            <w:vAlign w:val="bottom"/>
          </w:tcPr>
          <w:p w:rsidR="00CE650E" w:rsidRPr="00C679A7" w:rsidRDefault="00CE650E" w:rsidP="00CE650E">
            <w:pPr>
              <w:jc w:val="right"/>
              <w:rPr>
                <w:rFonts w:asciiTheme="minorHAnsi" w:hAnsiTheme="minorHAnsi" w:cs="Arial"/>
                <w:bCs/>
                <w:sz w:val="22"/>
                <w:szCs w:val="22"/>
                <w:lang w:val="hr-HR"/>
              </w:rPr>
            </w:pPr>
            <w:r w:rsidRPr="00C679A7">
              <w:rPr>
                <w:rFonts w:asciiTheme="minorHAnsi" w:hAnsiTheme="minorHAnsi"/>
                <w:color w:val="000000"/>
                <w:sz w:val="22"/>
                <w:szCs w:val="22"/>
              </w:rPr>
              <w:t xml:space="preserve"> - </w:t>
            </w:r>
          </w:p>
        </w:tc>
      </w:tr>
      <w:tr w:rsidR="00CE650E" w:rsidRPr="006451DB" w:rsidTr="00361B04">
        <w:trPr>
          <w:trHeight w:val="20"/>
        </w:trPr>
        <w:tc>
          <w:tcPr>
            <w:tcW w:w="2435" w:type="pct"/>
          </w:tcPr>
          <w:p w:rsidR="00CE650E" w:rsidRPr="00C679A7" w:rsidRDefault="00CE650E" w:rsidP="00CE650E">
            <w:pPr>
              <w:pStyle w:val="TT"/>
              <w:rPr>
                <w:rFonts w:asciiTheme="minorHAnsi" w:hAnsiTheme="minorHAnsi" w:cs="Arial"/>
                <w:sz w:val="22"/>
                <w:szCs w:val="22"/>
                <w:lang w:val="hr-HR"/>
              </w:rPr>
            </w:pPr>
            <w:r w:rsidRPr="00C679A7">
              <w:rPr>
                <w:rFonts w:asciiTheme="minorHAnsi" w:hAnsiTheme="minorHAnsi" w:cs="Arial"/>
                <w:sz w:val="22"/>
                <w:szCs w:val="22"/>
                <w:lang w:val="hr-HR"/>
              </w:rPr>
              <w:t xml:space="preserve">   Imovina koja se drži do dospijeća</w:t>
            </w:r>
          </w:p>
        </w:tc>
        <w:tc>
          <w:tcPr>
            <w:tcW w:w="641" w:type="pct"/>
            <w:tcBorders>
              <w:top w:val="nil"/>
              <w:left w:val="nil"/>
              <w:bottom w:val="nil"/>
              <w:right w:val="nil"/>
            </w:tcBorders>
            <w:shd w:val="clear" w:color="auto" w:fill="auto"/>
            <w:vAlign w:val="bottom"/>
          </w:tcPr>
          <w:p w:rsidR="00CE650E" w:rsidRPr="00C679A7" w:rsidRDefault="00CE650E" w:rsidP="00CE650E">
            <w:pPr>
              <w:jc w:val="right"/>
              <w:rPr>
                <w:rFonts w:asciiTheme="minorHAnsi" w:hAnsiTheme="minorHAnsi" w:cs="Arial"/>
                <w:bCs/>
                <w:sz w:val="22"/>
                <w:szCs w:val="22"/>
                <w:lang w:val="hr-HR"/>
              </w:rPr>
            </w:pPr>
            <w:r>
              <w:rPr>
                <w:rFonts w:ascii="Calibri" w:hAnsi="Calibri" w:cs="Calibri"/>
                <w:color w:val="000000"/>
                <w:sz w:val="22"/>
                <w:szCs w:val="22"/>
              </w:rPr>
              <w:t xml:space="preserve">               4 </w:t>
            </w:r>
          </w:p>
        </w:tc>
        <w:tc>
          <w:tcPr>
            <w:tcW w:w="642" w:type="pct"/>
            <w:tcBorders>
              <w:top w:val="nil"/>
              <w:left w:val="nil"/>
              <w:bottom w:val="nil"/>
              <w:right w:val="nil"/>
            </w:tcBorders>
            <w:shd w:val="clear" w:color="auto" w:fill="auto"/>
            <w:vAlign w:val="bottom"/>
          </w:tcPr>
          <w:p w:rsidR="00CE650E" w:rsidRPr="00C679A7" w:rsidRDefault="00CE650E" w:rsidP="00CE650E">
            <w:pPr>
              <w:jc w:val="right"/>
              <w:rPr>
                <w:rFonts w:asciiTheme="minorHAnsi" w:hAnsiTheme="minorHAnsi" w:cs="Arial"/>
                <w:bCs/>
                <w:sz w:val="22"/>
                <w:szCs w:val="22"/>
                <w:lang w:val="hr-HR"/>
              </w:rPr>
            </w:pPr>
            <w:r w:rsidRPr="00C679A7">
              <w:rPr>
                <w:rFonts w:asciiTheme="minorHAnsi" w:hAnsiTheme="minorHAnsi"/>
                <w:color w:val="000000"/>
                <w:sz w:val="22"/>
                <w:szCs w:val="22"/>
              </w:rPr>
              <w:t xml:space="preserve"> (15)</w:t>
            </w:r>
          </w:p>
        </w:tc>
        <w:tc>
          <w:tcPr>
            <w:tcW w:w="641" w:type="pct"/>
            <w:tcBorders>
              <w:top w:val="nil"/>
              <w:left w:val="nil"/>
              <w:bottom w:val="nil"/>
              <w:right w:val="nil"/>
            </w:tcBorders>
            <w:shd w:val="clear" w:color="auto" w:fill="auto"/>
            <w:vAlign w:val="bottom"/>
          </w:tcPr>
          <w:p w:rsidR="00CE650E" w:rsidRPr="00C679A7" w:rsidRDefault="00CE650E" w:rsidP="00CE650E">
            <w:pPr>
              <w:jc w:val="right"/>
              <w:rPr>
                <w:rFonts w:asciiTheme="minorHAnsi" w:hAnsiTheme="minorHAnsi" w:cs="Arial"/>
                <w:bCs/>
                <w:sz w:val="22"/>
                <w:szCs w:val="22"/>
                <w:lang w:val="hr-HR"/>
              </w:rPr>
            </w:pPr>
            <w:r>
              <w:rPr>
                <w:rFonts w:asciiTheme="minorHAnsi" w:hAnsiTheme="minorHAnsi" w:cs="Arial"/>
                <w:bCs/>
                <w:sz w:val="22"/>
                <w:szCs w:val="22"/>
                <w:lang w:val="hr-HR"/>
              </w:rPr>
              <w:t>-</w:t>
            </w:r>
          </w:p>
        </w:tc>
        <w:tc>
          <w:tcPr>
            <w:tcW w:w="641" w:type="pct"/>
            <w:tcBorders>
              <w:top w:val="nil"/>
              <w:left w:val="nil"/>
              <w:bottom w:val="nil"/>
              <w:right w:val="nil"/>
            </w:tcBorders>
            <w:shd w:val="clear" w:color="auto" w:fill="auto"/>
            <w:vAlign w:val="bottom"/>
          </w:tcPr>
          <w:p w:rsidR="00CE650E" w:rsidRPr="00C679A7" w:rsidRDefault="00CE650E" w:rsidP="00CE650E">
            <w:pPr>
              <w:jc w:val="right"/>
              <w:rPr>
                <w:rFonts w:asciiTheme="minorHAnsi" w:hAnsiTheme="minorHAnsi" w:cs="Arial"/>
                <w:bCs/>
                <w:sz w:val="22"/>
                <w:szCs w:val="22"/>
                <w:lang w:val="hr-HR"/>
              </w:rPr>
            </w:pPr>
            <w:r w:rsidRPr="00C679A7">
              <w:rPr>
                <w:rFonts w:asciiTheme="minorHAnsi" w:hAnsiTheme="minorHAnsi"/>
                <w:color w:val="000000"/>
                <w:sz w:val="22"/>
                <w:szCs w:val="22"/>
              </w:rPr>
              <w:t xml:space="preserve"> - </w:t>
            </w:r>
          </w:p>
        </w:tc>
      </w:tr>
      <w:tr w:rsidR="00CE650E" w:rsidRPr="006451DB" w:rsidTr="00361B04">
        <w:trPr>
          <w:trHeight w:val="20"/>
        </w:trPr>
        <w:tc>
          <w:tcPr>
            <w:tcW w:w="2435" w:type="pct"/>
          </w:tcPr>
          <w:p w:rsidR="00CE650E" w:rsidRPr="00C679A7" w:rsidRDefault="00CE650E" w:rsidP="00CE650E">
            <w:pPr>
              <w:pStyle w:val="TT"/>
              <w:rPr>
                <w:rFonts w:asciiTheme="minorHAnsi" w:hAnsiTheme="minorHAnsi" w:cs="Arial"/>
                <w:sz w:val="22"/>
                <w:szCs w:val="22"/>
                <w:lang w:val="hr-HR"/>
              </w:rPr>
            </w:pPr>
            <w:r w:rsidRPr="00C679A7">
              <w:rPr>
                <w:rFonts w:asciiTheme="minorHAnsi" w:hAnsiTheme="minorHAnsi" w:cs="Arial"/>
                <w:sz w:val="22"/>
                <w:szCs w:val="22"/>
                <w:lang w:val="hr-HR"/>
              </w:rPr>
              <w:t xml:space="preserve">   Imovina raspoloživa za prodaju</w:t>
            </w:r>
          </w:p>
        </w:tc>
        <w:tc>
          <w:tcPr>
            <w:tcW w:w="641" w:type="pct"/>
            <w:tcBorders>
              <w:top w:val="nil"/>
              <w:left w:val="nil"/>
              <w:bottom w:val="nil"/>
              <w:right w:val="nil"/>
            </w:tcBorders>
            <w:shd w:val="clear" w:color="auto" w:fill="auto"/>
            <w:vAlign w:val="bottom"/>
          </w:tcPr>
          <w:p w:rsidR="00CE650E" w:rsidRPr="00C679A7" w:rsidRDefault="00CE650E" w:rsidP="00CE650E">
            <w:pPr>
              <w:jc w:val="right"/>
              <w:rPr>
                <w:rFonts w:asciiTheme="minorHAnsi" w:hAnsiTheme="minorHAnsi" w:cs="Arial"/>
                <w:bCs/>
                <w:sz w:val="22"/>
                <w:szCs w:val="22"/>
                <w:lang w:val="hr-HR"/>
              </w:rPr>
            </w:pPr>
            <w:r>
              <w:rPr>
                <w:rFonts w:ascii="Calibri" w:hAnsi="Calibri" w:cs="Calibri"/>
                <w:color w:val="000000"/>
                <w:sz w:val="22"/>
                <w:szCs w:val="22"/>
              </w:rPr>
              <w:t xml:space="preserve">      (9.855)</w:t>
            </w:r>
          </w:p>
        </w:tc>
        <w:tc>
          <w:tcPr>
            <w:tcW w:w="642" w:type="pct"/>
            <w:tcBorders>
              <w:top w:val="nil"/>
              <w:left w:val="nil"/>
              <w:bottom w:val="nil"/>
              <w:right w:val="nil"/>
            </w:tcBorders>
            <w:shd w:val="clear" w:color="auto" w:fill="auto"/>
            <w:vAlign w:val="bottom"/>
          </w:tcPr>
          <w:p w:rsidR="00CE650E" w:rsidRPr="00C679A7" w:rsidRDefault="00CE650E" w:rsidP="00CE650E">
            <w:pPr>
              <w:jc w:val="right"/>
              <w:rPr>
                <w:rFonts w:asciiTheme="minorHAnsi" w:hAnsiTheme="minorHAnsi" w:cs="Arial"/>
                <w:bCs/>
                <w:sz w:val="22"/>
                <w:szCs w:val="22"/>
                <w:lang w:val="hr-HR"/>
              </w:rPr>
            </w:pPr>
            <w:r w:rsidRPr="00C679A7">
              <w:rPr>
                <w:rFonts w:asciiTheme="minorHAnsi" w:hAnsiTheme="minorHAnsi"/>
                <w:color w:val="000000"/>
                <w:sz w:val="22"/>
                <w:szCs w:val="22"/>
              </w:rPr>
              <w:t xml:space="preserve"> (10.047)</w:t>
            </w:r>
          </w:p>
        </w:tc>
        <w:tc>
          <w:tcPr>
            <w:tcW w:w="641" w:type="pct"/>
            <w:tcBorders>
              <w:top w:val="nil"/>
              <w:left w:val="nil"/>
              <w:bottom w:val="nil"/>
              <w:right w:val="nil"/>
            </w:tcBorders>
            <w:shd w:val="clear" w:color="auto" w:fill="auto"/>
            <w:vAlign w:val="bottom"/>
          </w:tcPr>
          <w:p w:rsidR="00CE650E" w:rsidRPr="00C679A7" w:rsidRDefault="00CE650E" w:rsidP="00CE650E">
            <w:pPr>
              <w:jc w:val="right"/>
              <w:rPr>
                <w:rFonts w:asciiTheme="minorHAnsi" w:hAnsiTheme="minorHAnsi" w:cs="Arial"/>
                <w:bCs/>
                <w:sz w:val="22"/>
                <w:szCs w:val="22"/>
                <w:lang w:val="hr-HR"/>
              </w:rPr>
            </w:pPr>
            <w:r>
              <w:rPr>
                <w:rFonts w:ascii="Calibri" w:hAnsi="Calibri" w:cs="Calibri"/>
                <w:color w:val="000000"/>
                <w:sz w:val="22"/>
                <w:szCs w:val="22"/>
              </w:rPr>
              <w:t xml:space="preserve">       (9.764)</w:t>
            </w:r>
          </w:p>
        </w:tc>
        <w:tc>
          <w:tcPr>
            <w:tcW w:w="641" w:type="pct"/>
            <w:tcBorders>
              <w:top w:val="nil"/>
              <w:left w:val="nil"/>
              <w:bottom w:val="nil"/>
              <w:right w:val="nil"/>
            </w:tcBorders>
            <w:shd w:val="clear" w:color="auto" w:fill="auto"/>
            <w:vAlign w:val="bottom"/>
          </w:tcPr>
          <w:p w:rsidR="00CE650E" w:rsidRPr="00C679A7" w:rsidRDefault="00CE650E" w:rsidP="00CE650E">
            <w:pPr>
              <w:jc w:val="right"/>
              <w:rPr>
                <w:rFonts w:asciiTheme="minorHAnsi" w:hAnsiTheme="minorHAnsi" w:cs="Arial"/>
                <w:bCs/>
                <w:sz w:val="22"/>
                <w:szCs w:val="22"/>
                <w:lang w:val="hr-HR"/>
              </w:rPr>
            </w:pPr>
            <w:r w:rsidRPr="00C679A7">
              <w:rPr>
                <w:rFonts w:asciiTheme="minorHAnsi" w:hAnsiTheme="minorHAnsi"/>
                <w:color w:val="000000"/>
                <w:sz w:val="22"/>
                <w:szCs w:val="22"/>
              </w:rPr>
              <w:t xml:space="preserve"> (9.931)</w:t>
            </w:r>
          </w:p>
        </w:tc>
      </w:tr>
      <w:tr w:rsidR="00CE650E" w:rsidRPr="006451DB" w:rsidTr="00361B04">
        <w:trPr>
          <w:trHeight w:val="20"/>
        </w:trPr>
        <w:tc>
          <w:tcPr>
            <w:tcW w:w="2435" w:type="pct"/>
          </w:tcPr>
          <w:p w:rsidR="00CE650E" w:rsidRPr="00C679A7" w:rsidRDefault="00CE650E" w:rsidP="00CE650E">
            <w:pPr>
              <w:pStyle w:val="TT"/>
              <w:rPr>
                <w:rFonts w:asciiTheme="minorHAnsi" w:hAnsiTheme="minorHAnsi" w:cs="Arial"/>
                <w:sz w:val="22"/>
                <w:szCs w:val="22"/>
                <w:lang w:val="hr-HR"/>
              </w:rPr>
            </w:pPr>
            <w:r w:rsidRPr="00C679A7">
              <w:rPr>
                <w:rFonts w:asciiTheme="minorHAnsi" w:hAnsiTheme="minorHAnsi" w:cs="Arial"/>
                <w:sz w:val="22"/>
                <w:szCs w:val="22"/>
                <w:lang w:val="hr-HR"/>
              </w:rPr>
              <w:t xml:space="preserve">   Ostalo</w:t>
            </w:r>
          </w:p>
        </w:tc>
        <w:tc>
          <w:tcPr>
            <w:tcW w:w="641" w:type="pct"/>
            <w:tcBorders>
              <w:top w:val="nil"/>
              <w:left w:val="nil"/>
              <w:bottom w:val="nil"/>
              <w:right w:val="nil"/>
            </w:tcBorders>
            <w:shd w:val="clear" w:color="auto" w:fill="auto"/>
            <w:vAlign w:val="bottom"/>
          </w:tcPr>
          <w:p w:rsidR="00CE650E" w:rsidRPr="00C679A7" w:rsidRDefault="00CE650E" w:rsidP="00444858">
            <w:pPr>
              <w:jc w:val="right"/>
              <w:rPr>
                <w:rFonts w:asciiTheme="minorHAnsi" w:hAnsiTheme="minorHAnsi" w:cs="Arial"/>
                <w:bCs/>
                <w:sz w:val="22"/>
                <w:szCs w:val="22"/>
                <w:lang w:val="hr-HR"/>
              </w:rPr>
            </w:pPr>
            <w:r>
              <w:rPr>
                <w:rFonts w:ascii="Calibri" w:hAnsi="Calibri" w:cs="Calibri"/>
                <w:color w:val="000000"/>
                <w:sz w:val="22"/>
                <w:szCs w:val="22"/>
              </w:rPr>
              <w:t xml:space="preserve">        (72)</w:t>
            </w:r>
          </w:p>
        </w:tc>
        <w:tc>
          <w:tcPr>
            <w:tcW w:w="642" w:type="pct"/>
            <w:tcBorders>
              <w:top w:val="nil"/>
              <w:left w:val="nil"/>
              <w:bottom w:val="nil"/>
              <w:right w:val="nil"/>
            </w:tcBorders>
            <w:shd w:val="clear" w:color="auto" w:fill="auto"/>
            <w:vAlign w:val="bottom"/>
          </w:tcPr>
          <w:p w:rsidR="00CE650E" w:rsidRPr="00C679A7" w:rsidRDefault="00CE650E" w:rsidP="00575D66">
            <w:pPr>
              <w:jc w:val="right"/>
              <w:rPr>
                <w:rFonts w:asciiTheme="minorHAnsi" w:hAnsiTheme="minorHAnsi" w:cs="Arial"/>
                <w:bCs/>
                <w:sz w:val="22"/>
                <w:szCs w:val="22"/>
                <w:lang w:val="hr-HR"/>
              </w:rPr>
            </w:pPr>
            <w:r w:rsidRPr="00C679A7">
              <w:rPr>
                <w:rFonts w:asciiTheme="minorHAnsi" w:hAnsiTheme="minorHAnsi"/>
                <w:color w:val="000000"/>
                <w:sz w:val="22"/>
                <w:szCs w:val="22"/>
              </w:rPr>
              <w:t>1.811</w:t>
            </w:r>
          </w:p>
        </w:tc>
        <w:tc>
          <w:tcPr>
            <w:tcW w:w="641" w:type="pct"/>
            <w:tcBorders>
              <w:top w:val="nil"/>
              <w:left w:val="nil"/>
              <w:bottom w:val="nil"/>
              <w:right w:val="nil"/>
            </w:tcBorders>
            <w:shd w:val="clear" w:color="auto" w:fill="auto"/>
            <w:vAlign w:val="bottom"/>
          </w:tcPr>
          <w:p w:rsidR="00CE650E" w:rsidRPr="00C679A7" w:rsidRDefault="00CE650E" w:rsidP="00F5007A">
            <w:pPr>
              <w:jc w:val="right"/>
              <w:rPr>
                <w:rFonts w:asciiTheme="minorHAnsi" w:hAnsiTheme="minorHAnsi" w:cs="Arial"/>
                <w:bCs/>
                <w:sz w:val="22"/>
                <w:szCs w:val="22"/>
                <w:lang w:val="hr-HR"/>
              </w:rPr>
            </w:pPr>
            <w:r>
              <w:rPr>
                <w:rFonts w:ascii="Calibri" w:hAnsi="Calibri" w:cs="Calibri"/>
                <w:color w:val="000000"/>
                <w:sz w:val="22"/>
                <w:szCs w:val="22"/>
              </w:rPr>
              <w:t xml:space="preserve">         (72)</w:t>
            </w:r>
          </w:p>
        </w:tc>
        <w:tc>
          <w:tcPr>
            <w:tcW w:w="641" w:type="pct"/>
            <w:tcBorders>
              <w:top w:val="nil"/>
              <w:left w:val="nil"/>
              <w:bottom w:val="nil"/>
              <w:right w:val="nil"/>
            </w:tcBorders>
            <w:shd w:val="clear" w:color="auto" w:fill="auto"/>
            <w:vAlign w:val="bottom"/>
          </w:tcPr>
          <w:p w:rsidR="00CE650E" w:rsidRPr="00C679A7" w:rsidRDefault="00CE650E" w:rsidP="003504C0">
            <w:pPr>
              <w:jc w:val="right"/>
              <w:rPr>
                <w:rFonts w:asciiTheme="minorHAnsi" w:hAnsiTheme="minorHAnsi" w:cs="Arial"/>
                <w:bCs/>
                <w:sz w:val="22"/>
                <w:szCs w:val="22"/>
                <w:lang w:val="hr-HR"/>
              </w:rPr>
            </w:pPr>
            <w:r w:rsidRPr="00C679A7">
              <w:rPr>
                <w:rFonts w:ascii="Calibri" w:hAnsi="Calibri"/>
                <w:color w:val="000000"/>
                <w:sz w:val="22"/>
                <w:szCs w:val="22"/>
              </w:rPr>
              <w:t>1.811</w:t>
            </w:r>
          </w:p>
        </w:tc>
      </w:tr>
      <w:tr w:rsidR="00CE650E" w:rsidRPr="00E97993" w:rsidTr="00C679A7">
        <w:trPr>
          <w:trHeight w:hRule="exact" w:val="151"/>
        </w:trPr>
        <w:tc>
          <w:tcPr>
            <w:tcW w:w="2435" w:type="pct"/>
            <w:vAlign w:val="bottom"/>
          </w:tcPr>
          <w:p w:rsidR="00CE650E" w:rsidRPr="00C679A7" w:rsidRDefault="00CE650E" w:rsidP="00CE650E">
            <w:pPr>
              <w:pStyle w:val="Thin"/>
              <w:rPr>
                <w:rFonts w:asciiTheme="minorHAnsi" w:hAnsiTheme="minorHAnsi" w:cs="Arial"/>
                <w:sz w:val="22"/>
                <w:szCs w:val="22"/>
                <w:lang w:val="hr-HR"/>
              </w:rPr>
            </w:pPr>
          </w:p>
        </w:tc>
        <w:tc>
          <w:tcPr>
            <w:tcW w:w="641" w:type="pct"/>
            <w:vAlign w:val="bottom"/>
          </w:tcPr>
          <w:p w:rsidR="00CE650E" w:rsidRPr="00C679A7" w:rsidRDefault="00CE650E" w:rsidP="00CE650E">
            <w:pPr>
              <w:pStyle w:val="Thin"/>
              <w:rPr>
                <w:rFonts w:asciiTheme="minorHAnsi" w:hAnsiTheme="minorHAnsi" w:cs="Arial"/>
                <w:b w:val="0"/>
                <w:sz w:val="22"/>
                <w:szCs w:val="22"/>
                <w:lang w:val="hr-HR"/>
              </w:rPr>
            </w:pPr>
            <w:r w:rsidRPr="00C679A7">
              <w:rPr>
                <w:rFonts w:asciiTheme="minorHAnsi" w:hAnsiTheme="minorHAnsi" w:cs="Arial"/>
                <w:b w:val="0"/>
                <w:sz w:val="22"/>
                <w:szCs w:val="22"/>
                <w:lang w:val="hr-HR"/>
              </w:rPr>
              <w:t>_________</w:t>
            </w:r>
          </w:p>
        </w:tc>
        <w:tc>
          <w:tcPr>
            <w:tcW w:w="642" w:type="pct"/>
            <w:vAlign w:val="bottom"/>
          </w:tcPr>
          <w:p w:rsidR="00CE650E" w:rsidRPr="00C679A7" w:rsidRDefault="00CE650E" w:rsidP="00CE650E">
            <w:pPr>
              <w:pStyle w:val="Thin"/>
              <w:rPr>
                <w:rFonts w:asciiTheme="minorHAnsi" w:hAnsiTheme="minorHAnsi" w:cs="Arial"/>
                <w:b w:val="0"/>
                <w:sz w:val="22"/>
                <w:szCs w:val="22"/>
                <w:lang w:val="hr-HR"/>
              </w:rPr>
            </w:pPr>
            <w:r w:rsidRPr="00C679A7">
              <w:rPr>
                <w:rFonts w:asciiTheme="minorHAnsi" w:hAnsiTheme="minorHAnsi" w:cs="Arial"/>
                <w:b w:val="0"/>
                <w:sz w:val="22"/>
                <w:szCs w:val="22"/>
                <w:lang w:val="hr-HR"/>
              </w:rPr>
              <w:t>_________</w:t>
            </w:r>
          </w:p>
        </w:tc>
        <w:tc>
          <w:tcPr>
            <w:tcW w:w="641" w:type="pct"/>
            <w:vAlign w:val="bottom"/>
          </w:tcPr>
          <w:p w:rsidR="00CE650E" w:rsidRPr="00C679A7" w:rsidRDefault="00CE650E" w:rsidP="00CE650E">
            <w:pPr>
              <w:pStyle w:val="Thin"/>
              <w:rPr>
                <w:rFonts w:asciiTheme="minorHAnsi" w:hAnsiTheme="minorHAnsi" w:cs="Arial"/>
                <w:b w:val="0"/>
                <w:sz w:val="22"/>
                <w:szCs w:val="22"/>
                <w:lang w:val="hr-HR"/>
              </w:rPr>
            </w:pPr>
            <w:r w:rsidRPr="00C679A7">
              <w:rPr>
                <w:rFonts w:asciiTheme="minorHAnsi" w:hAnsiTheme="minorHAnsi" w:cs="Arial"/>
                <w:b w:val="0"/>
                <w:sz w:val="22"/>
                <w:szCs w:val="22"/>
                <w:lang w:val="hr-HR"/>
              </w:rPr>
              <w:t>_________</w:t>
            </w:r>
          </w:p>
        </w:tc>
        <w:tc>
          <w:tcPr>
            <w:tcW w:w="641" w:type="pct"/>
            <w:vAlign w:val="bottom"/>
          </w:tcPr>
          <w:p w:rsidR="00CE650E" w:rsidRPr="00C679A7" w:rsidRDefault="00CE650E" w:rsidP="00CE650E">
            <w:pPr>
              <w:pStyle w:val="Thin"/>
              <w:rPr>
                <w:rFonts w:asciiTheme="minorHAnsi" w:hAnsiTheme="minorHAnsi" w:cs="Arial"/>
                <w:b w:val="0"/>
                <w:sz w:val="22"/>
                <w:szCs w:val="22"/>
                <w:lang w:val="hr-HR"/>
              </w:rPr>
            </w:pPr>
            <w:r w:rsidRPr="00C679A7">
              <w:rPr>
                <w:rFonts w:asciiTheme="minorHAnsi" w:hAnsiTheme="minorHAnsi" w:cs="Arial"/>
                <w:b w:val="0"/>
                <w:sz w:val="22"/>
                <w:szCs w:val="22"/>
                <w:lang w:val="hr-HR"/>
              </w:rPr>
              <w:t>_________</w:t>
            </w:r>
          </w:p>
        </w:tc>
      </w:tr>
      <w:tr w:rsidR="00CE650E" w:rsidRPr="006451DB" w:rsidTr="00447AB8">
        <w:trPr>
          <w:trHeight w:val="118"/>
        </w:trPr>
        <w:tc>
          <w:tcPr>
            <w:tcW w:w="2435" w:type="pct"/>
          </w:tcPr>
          <w:p w:rsidR="00CE650E" w:rsidRPr="00C679A7" w:rsidRDefault="00CE650E" w:rsidP="00CE650E">
            <w:pPr>
              <w:pStyle w:val="TT"/>
              <w:spacing w:line="360" w:lineRule="auto"/>
              <w:rPr>
                <w:rFonts w:asciiTheme="minorHAnsi" w:hAnsiTheme="minorHAnsi" w:cs="Arial"/>
                <w:sz w:val="22"/>
                <w:szCs w:val="22"/>
                <w:lang w:val="hr-HR"/>
              </w:rPr>
            </w:pPr>
          </w:p>
        </w:tc>
        <w:tc>
          <w:tcPr>
            <w:tcW w:w="641" w:type="pct"/>
            <w:vAlign w:val="bottom"/>
          </w:tcPr>
          <w:p w:rsidR="00CE650E" w:rsidRPr="00C679A7" w:rsidRDefault="00AF6CBE" w:rsidP="00CE650E">
            <w:pPr>
              <w:jc w:val="right"/>
              <w:rPr>
                <w:rFonts w:asciiTheme="minorHAnsi" w:hAnsiTheme="minorHAnsi" w:cs="Arial"/>
                <w:bCs/>
                <w:sz w:val="22"/>
                <w:szCs w:val="22"/>
                <w:lang w:val="hr-HR"/>
              </w:rPr>
            </w:pPr>
            <w:r w:rsidRPr="00AF6CBE">
              <w:rPr>
                <w:rFonts w:asciiTheme="minorHAnsi" w:hAnsiTheme="minorHAnsi" w:cs="Arial"/>
                <w:bCs/>
                <w:sz w:val="22"/>
                <w:szCs w:val="22"/>
                <w:lang w:val="hr-HR"/>
              </w:rPr>
              <w:t>(168.768)</w:t>
            </w:r>
          </w:p>
        </w:tc>
        <w:tc>
          <w:tcPr>
            <w:tcW w:w="642" w:type="pct"/>
            <w:vAlign w:val="bottom"/>
          </w:tcPr>
          <w:p w:rsidR="00CE650E" w:rsidRPr="00C679A7" w:rsidRDefault="00CE650E" w:rsidP="00CE650E">
            <w:pPr>
              <w:jc w:val="right"/>
              <w:rPr>
                <w:rFonts w:asciiTheme="minorHAnsi" w:hAnsiTheme="minorHAnsi" w:cs="Arial"/>
                <w:bCs/>
                <w:sz w:val="22"/>
                <w:szCs w:val="22"/>
                <w:lang w:val="hr-HR"/>
              </w:rPr>
            </w:pPr>
            <w:r w:rsidRPr="00C679A7">
              <w:rPr>
                <w:rFonts w:asciiTheme="minorHAnsi" w:hAnsiTheme="minorHAnsi" w:cs="Arial"/>
                <w:bCs/>
                <w:sz w:val="22"/>
                <w:szCs w:val="22"/>
                <w:lang w:val="hr-HR"/>
              </w:rPr>
              <w:t>(108.494)</w:t>
            </w:r>
          </w:p>
        </w:tc>
        <w:tc>
          <w:tcPr>
            <w:tcW w:w="641" w:type="pct"/>
            <w:vAlign w:val="bottom"/>
          </w:tcPr>
          <w:p w:rsidR="00CE650E" w:rsidRPr="00C679A7" w:rsidRDefault="00CE650E" w:rsidP="00CE650E">
            <w:pPr>
              <w:jc w:val="right"/>
              <w:rPr>
                <w:rFonts w:asciiTheme="minorHAnsi" w:hAnsiTheme="minorHAnsi" w:cs="Arial"/>
                <w:bCs/>
                <w:sz w:val="22"/>
                <w:szCs w:val="22"/>
                <w:lang w:val="hr-HR"/>
              </w:rPr>
            </w:pPr>
            <w:r>
              <w:rPr>
                <w:rFonts w:asciiTheme="minorHAnsi" w:hAnsiTheme="minorHAnsi" w:cs="Arial"/>
                <w:bCs/>
                <w:sz w:val="22"/>
                <w:szCs w:val="22"/>
                <w:lang w:val="hr-HR"/>
              </w:rPr>
              <w:t>(168.679)</w:t>
            </w:r>
          </w:p>
        </w:tc>
        <w:tc>
          <w:tcPr>
            <w:tcW w:w="641" w:type="pct"/>
            <w:vAlign w:val="bottom"/>
          </w:tcPr>
          <w:p w:rsidR="00CE650E" w:rsidRPr="00C679A7" w:rsidRDefault="00CE650E" w:rsidP="00CE650E">
            <w:pPr>
              <w:jc w:val="right"/>
              <w:rPr>
                <w:rFonts w:asciiTheme="minorHAnsi" w:hAnsiTheme="minorHAnsi" w:cs="Arial"/>
                <w:bCs/>
                <w:sz w:val="22"/>
                <w:szCs w:val="22"/>
                <w:lang w:val="hr-HR"/>
              </w:rPr>
            </w:pPr>
            <w:r w:rsidRPr="00C679A7">
              <w:rPr>
                <w:rFonts w:asciiTheme="minorHAnsi" w:hAnsiTheme="minorHAnsi" w:cs="Arial"/>
                <w:bCs/>
                <w:sz w:val="22"/>
                <w:szCs w:val="22"/>
                <w:lang w:val="hr-HR"/>
              </w:rPr>
              <w:t>(108.319)</w:t>
            </w:r>
          </w:p>
        </w:tc>
      </w:tr>
      <w:tr w:rsidR="00CE650E" w:rsidRPr="006451DB" w:rsidTr="00447AB8">
        <w:trPr>
          <w:trHeight w:val="20"/>
        </w:trPr>
        <w:tc>
          <w:tcPr>
            <w:tcW w:w="2435" w:type="pct"/>
          </w:tcPr>
          <w:p w:rsidR="00CE650E" w:rsidRPr="00C679A7" w:rsidRDefault="00CE650E" w:rsidP="00CE650E">
            <w:pPr>
              <w:pStyle w:val="TT"/>
              <w:rPr>
                <w:rFonts w:asciiTheme="minorHAnsi" w:hAnsiTheme="minorHAnsi" w:cs="Arial"/>
                <w:sz w:val="22"/>
                <w:szCs w:val="22"/>
                <w:lang w:val="hr-HR"/>
              </w:rPr>
            </w:pPr>
            <w:r w:rsidRPr="00C679A7">
              <w:rPr>
                <w:rFonts w:asciiTheme="minorHAnsi" w:hAnsiTheme="minorHAnsi" w:cs="Arial"/>
                <w:sz w:val="22"/>
                <w:szCs w:val="22"/>
                <w:lang w:val="hr-HR"/>
              </w:rPr>
              <w:t>Neto dobit/(gubitak) od tečajnih razlika s osnova obveza nominiranih u stranoj valuti:</w:t>
            </w:r>
          </w:p>
        </w:tc>
        <w:tc>
          <w:tcPr>
            <w:tcW w:w="641" w:type="pct"/>
            <w:vAlign w:val="bottom"/>
          </w:tcPr>
          <w:p w:rsidR="00CE650E" w:rsidRPr="00C679A7" w:rsidRDefault="00CE650E" w:rsidP="00CE650E">
            <w:pPr>
              <w:jc w:val="right"/>
              <w:rPr>
                <w:rFonts w:asciiTheme="minorHAnsi" w:hAnsiTheme="minorHAnsi" w:cs="Arial"/>
                <w:bCs/>
                <w:sz w:val="22"/>
                <w:szCs w:val="22"/>
                <w:lang w:val="hr-HR"/>
              </w:rPr>
            </w:pPr>
          </w:p>
        </w:tc>
        <w:tc>
          <w:tcPr>
            <w:tcW w:w="642" w:type="pct"/>
            <w:vAlign w:val="bottom"/>
          </w:tcPr>
          <w:p w:rsidR="00CE650E" w:rsidRPr="00C679A7" w:rsidRDefault="00CE650E" w:rsidP="00CE650E">
            <w:pPr>
              <w:jc w:val="right"/>
              <w:rPr>
                <w:rFonts w:asciiTheme="minorHAnsi" w:hAnsiTheme="minorHAnsi" w:cs="Arial"/>
                <w:bCs/>
                <w:sz w:val="22"/>
                <w:szCs w:val="22"/>
                <w:lang w:val="hr-HR"/>
              </w:rPr>
            </w:pPr>
          </w:p>
        </w:tc>
        <w:tc>
          <w:tcPr>
            <w:tcW w:w="641" w:type="pct"/>
            <w:vAlign w:val="bottom"/>
          </w:tcPr>
          <w:p w:rsidR="00CE650E" w:rsidRPr="00C679A7" w:rsidRDefault="00CE650E" w:rsidP="00CE650E">
            <w:pPr>
              <w:jc w:val="right"/>
              <w:rPr>
                <w:rFonts w:asciiTheme="minorHAnsi" w:hAnsiTheme="minorHAnsi" w:cs="Arial"/>
                <w:bCs/>
                <w:sz w:val="22"/>
                <w:szCs w:val="22"/>
                <w:lang w:val="hr-HR"/>
              </w:rPr>
            </w:pPr>
          </w:p>
        </w:tc>
        <w:tc>
          <w:tcPr>
            <w:tcW w:w="641" w:type="pct"/>
            <w:vAlign w:val="bottom"/>
          </w:tcPr>
          <w:p w:rsidR="00CE650E" w:rsidRPr="00C679A7" w:rsidRDefault="00CE650E" w:rsidP="00CE650E">
            <w:pPr>
              <w:jc w:val="right"/>
              <w:rPr>
                <w:rFonts w:asciiTheme="minorHAnsi" w:hAnsiTheme="minorHAnsi" w:cs="Arial"/>
                <w:bCs/>
                <w:sz w:val="22"/>
                <w:szCs w:val="22"/>
                <w:lang w:val="hr-HR"/>
              </w:rPr>
            </w:pPr>
          </w:p>
        </w:tc>
      </w:tr>
      <w:tr w:rsidR="00AF6CBE" w:rsidRPr="006451DB" w:rsidTr="00361B04">
        <w:trPr>
          <w:trHeight w:val="151"/>
        </w:trPr>
        <w:tc>
          <w:tcPr>
            <w:tcW w:w="2435" w:type="pct"/>
          </w:tcPr>
          <w:p w:rsidR="00AF6CBE" w:rsidRPr="00C679A7" w:rsidRDefault="00AF6CBE" w:rsidP="00AF6CBE">
            <w:pPr>
              <w:pStyle w:val="TT"/>
              <w:rPr>
                <w:rFonts w:asciiTheme="minorHAnsi" w:hAnsiTheme="minorHAnsi" w:cs="Arial"/>
                <w:sz w:val="22"/>
                <w:szCs w:val="22"/>
                <w:lang w:val="hr-HR"/>
              </w:rPr>
            </w:pPr>
            <w:r w:rsidRPr="00C679A7">
              <w:rPr>
                <w:rFonts w:asciiTheme="minorHAnsi" w:hAnsiTheme="minorHAnsi" w:cs="Arial"/>
                <w:sz w:val="22"/>
                <w:szCs w:val="22"/>
                <w:lang w:val="hr-HR"/>
              </w:rPr>
              <w:t xml:space="preserve">   Obveze po depozitima</w:t>
            </w:r>
          </w:p>
        </w:tc>
        <w:tc>
          <w:tcPr>
            <w:tcW w:w="641" w:type="pct"/>
            <w:tcBorders>
              <w:top w:val="nil"/>
              <w:left w:val="nil"/>
              <w:bottom w:val="nil"/>
              <w:right w:val="nil"/>
            </w:tcBorders>
            <w:shd w:val="clear" w:color="auto" w:fill="auto"/>
            <w:vAlign w:val="bottom"/>
          </w:tcPr>
          <w:p w:rsidR="00AF6CBE" w:rsidRPr="00C679A7" w:rsidRDefault="00AF6CBE" w:rsidP="00AF6CBE">
            <w:pPr>
              <w:jc w:val="right"/>
              <w:rPr>
                <w:rFonts w:asciiTheme="minorHAnsi" w:hAnsiTheme="minorHAnsi" w:cs="Arial"/>
                <w:bCs/>
                <w:sz w:val="22"/>
                <w:szCs w:val="22"/>
                <w:lang w:val="hr-HR"/>
              </w:rPr>
            </w:pPr>
            <w:r>
              <w:rPr>
                <w:rFonts w:ascii="Calibri" w:hAnsi="Calibri" w:cs="Calibri"/>
                <w:color w:val="000000"/>
                <w:sz w:val="22"/>
                <w:szCs w:val="22"/>
              </w:rPr>
              <w:t xml:space="preserve">            322 </w:t>
            </w:r>
          </w:p>
        </w:tc>
        <w:tc>
          <w:tcPr>
            <w:tcW w:w="642" w:type="pct"/>
            <w:tcBorders>
              <w:top w:val="nil"/>
              <w:left w:val="nil"/>
              <w:bottom w:val="nil"/>
              <w:right w:val="nil"/>
            </w:tcBorders>
            <w:shd w:val="clear" w:color="auto" w:fill="auto"/>
            <w:vAlign w:val="bottom"/>
          </w:tcPr>
          <w:p w:rsidR="00AF6CBE" w:rsidRPr="00C679A7" w:rsidRDefault="00AF6CBE" w:rsidP="00AF6CBE">
            <w:pPr>
              <w:jc w:val="right"/>
              <w:rPr>
                <w:rFonts w:asciiTheme="minorHAnsi" w:hAnsiTheme="minorHAnsi" w:cs="Arial"/>
                <w:bCs/>
                <w:sz w:val="22"/>
                <w:szCs w:val="22"/>
                <w:lang w:val="hr-HR"/>
              </w:rPr>
            </w:pPr>
            <w:r w:rsidRPr="00C679A7">
              <w:rPr>
                <w:rFonts w:asciiTheme="minorHAnsi" w:hAnsiTheme="minorHAnsi"/>
                <w:sz w:val="22"/>
                <w:szCs w:val="22"/>
              </w:rPr>
              <w:t xml:space="preserve"> 1.355 </w:t>
            </w:r>
          </w:p>
        </w:tc>
        <w:tc>
          <w:tcPr>
            <w:tcW w:w="641" w:type="pct"/>
            <w:tcBorders>
              <w:top w:val="nil"/>
              <w:left w:val="nil"/>
              <w:bottom w:val="nil"/>
              <w:right w:val="nil"/>
            </w:tcBorders>
            <w:shd w:val="clear" w:color="auto" w:fill="auto"/>
            <w:vAlign w:val="bottom"/>
          </w:tcPr>
          <w:p w:rsidR="00AF6CBE" w:rsidRPr="00C679A7" w:rsidRDefault="00AF6CBE" w:rsidP="00AF6CBE">
            <w:pPr>
              <w:jc w:val="right"/>
              <w:rPr>
                <w:rFonts w:asciiTheme="minorHAnsi" w:hAnsiTheme="minorHAnsi" w:cs="Arial"/>
                <w:bCs/>
                <w:sz w:val="22"/>
                <w:szCs w:val="22"/>
                <w:lang w:val="hr-HR"/>
              </w:rPr>
            </w:pPr>
            <w:r>
              <w:rPr>
                <w:rFonts w:ascii="Calibri" w:hAnsi="Calibri" w:cs="Calibri"/>
                <w:color w:val="000000"/>
                <w:sz w:val="22"/>
                <w:szCs w:val="22"/>
              </w:rPr>
              <w:t>322</w:t>
            </w:r>
          </w:p>
        </w:tc>
        <w:tc>
          <w:tcPr>
            <w:tcW w:w="641" w:type="pct"/>
            <w:tcBorders>
              <w:top w:val="nil"/>
              <w:left w:val="nil"/>
              <w:bottom w:val="nil"/>
              <w:right w:val="nil"/>
            </w:tcBorders>
            <w:shd w:val="clear" w:color="auto" w:fill="auto"/>
            <w:vAlign w:val="bottom"/>
          </w:tcPr>
          <w:p w:rsidR="00AF6CBE" w:rsidRPr="00C679A7" w:rsidRDefault="00AF6CBE" w:rsidP="00AF6CBE">
            <w:pPr>
              <w:jc w:val="right"/>
              <w:rPr>
                <w:rFonts w:asciiTheme="minorHAnsi" w:hAnsiTheme="minorHAnsi" w:cs="Arial"/>
                <w:bCs/>
                <w:sz w:val="22"/>
                <w:szCs w:val="22"/>
                <w:lang w:val="hr-HR"/>
              </w:rPr>
            </w:pPr>
            <w:r w:rsidRPr="00C679A7">
              <w:rPr>
                <w:rFonts w:asciiTheme="minorHAnsi" w:hAnsiTheme="minorHAnsi"/>
                <w:sz w:val="22"/>
                <w:szCs w:val="22"/>
              </w:rPr>
              <w:t>1.355</w:t>
            </w:r>
          </w:p>
        </w:tc>
      </w:tr>
      <w:tr w:rsidR="00AF6CBE" w:rsidRPr="006451DB" w:rsidTr="00361B04">
        <w:trPr>
          <w:trHeight w:val="20"/>
        </w:trPr>
        <w:tc>
          <w:tcPr>
            <w:tcW w:w="2435" w:type="pct"/>
          </w:tcPr>
          <w:p w:rsidR="00AF6CBE" w:rsidRPr="00C679A7" w:rsidRDefault="00AF6CBE" w:rsidP="00AF6CBE">
            <w:pPr>
              <w:pStyle w:val="TT"/>
              <w:ind w:left="142" w:hanging="142"/>
              <w:rPr>
                <w:rFonts w:asciiTheme="minorHAnsi" w:hAnsiTheme="minorHAnsi" w:cs="Arial"/>
                <w:sz w:val="22"/>
                <w:szCs w:val="22"/>
                <w:lang w:val="hr-HR"/>
              </w:rPr>
            </w:pPr>
            <w:r w:rsidRPr="00C679A7">
              <w:rPr>
                <w:rFonts w:asciiTheme="minorHAnsi" w:hAnsiTheme="minorHAnsi" w:cs="Arial"/>
                <w:sz w:val="22"/>
                <w:szCs w:val="22"/>
                <w:lang w:val="hr-HR"/>
              </w:rPr>
              <w:t xml:space="preserve">   Obveze po kreditima i izdanim dugoročnim  vrijednosnim papirima</w:t>
            </w:r>
          </w:p>
        </w:tc>
        <w:tc>
          <w:tcPr>
            <w:tcW w:w="641" w:type="pct"/>
            <w:tcBorders>
              <w:top w:val="nil"/>
              <w:left w:val="nil"/>
              <w:bottom w:val="nil"/>
              <w:right w:val="nil"/>
            </w:tcBorders>
            <w:shd w:val="clear" w:color="auto" w:fill="auto"/>
            <w:vAlign w:val="bottom"/>
          </w:tcPr>
          <w:p w:rsidR="00AF6CBE" w:rsidRPr="00C679A7" w:rsidRDefault="00AF6CBE" w:rsidP="00AC28B5">
            <w:pPr>
              <w:jc w:val="right"/>
              <w:rPr>
                <w:rFonts w:asciiTheme="minorHAnsi" w:hAnsiTheme="minorHAnsi" w:cs="Arial"/>
                <w:bCs/>
                <w:sz w:val="22"/>
                <w:szCs w:val="22"/>
                <w:lang w:val="hr-HR"/>
              </w:rPr>
            </w:pPr>
            <w:r>
              <w:rPr>
                <w:rFonts w:ascii="Calibri" w:hAnsi="Calibri" w:cs="Calibri"/>
                <w:color w:val="000000"/>
                <w:sz w:val="22"/>
                <w:szCs w:val="22"/>
              </w:rPr>
              <w:t xml:space="preserve">          144.257 </w:t>
            </w:r>
          </w:p>
        </w:tc>
        <w:tc>
          <w:tcPr>
            <w:tcW w:w="642" w:type="pct"/>
            <w:tcBorders>
              <w:top w:val="nil"/>
              <w:left w:val="nil"/>
              <w:bottom w:val="nil"/>
              <w:right w:val="nil"/>
            </w:tcBorders>
            <w:shd w:val="clear" w:color="auto" w:fill="auto"/>
            <w:vAlign w:val="bottom"/>
          </w:tcPr>
          <w:p w:rsidR="00AF6CBE" w:rsidRPr="00C679A7" w:rsidRDefault="00AF6CBE" w:rsidP="00AF6CBE">
            <w:pPr>
              <w:jc w:val="right"/>
              <w:rPr>
                <w:rFonts w:asciiTheme="minorHAnsi" w:hAnsiTheme="minorHAnsi" w:cs="Arial"/>
                <w:bCs/>
                <w:sz w:val="22"/>
                <w:szCs w:val="22"/>
                <w:lang w:val="hr-HR"/>
              </w:rPr>
            </w:pPr>
            <w:r w:rsidRPr="00C679A7">
              <w:rPr>
                <w:rFonts w:asciiTheme="minorHAnsi" w:hAnsiTheme="minorHAnsi"/>
                <w:sz w:val="22"/>
                <w:szCs w:val="22"/>
              </w:rPr>
              <w:t xml:space="preserve"> 112.780 </w:t>
            </w:r>
          </w:p>
        </w:tc>
        <w:tc>
          <w:tcPr>
            <w:tcW w:w="641" w:type="pct"/>
            <w:tcBorders>
              <w:top w:val="nil"/>
              <w:left w:val="nil"/>
              <w:bottom w:val="nil"/>
              <w:right w:val="nil"/>
            </w:tcBorders>
            <w:shd w:val="clear" w:color="auto" w:fill="auto"/>
            <w:vAlign w:val="bottom"/>
          </w:tcPr>
          <w:p w:rsidR="00AF6CBE" w:rsidRPr="00C679A7" w:rsidRDefault="00AF6CBE" w:rsidP="00AF6CBE">
            <w:pPr>
              <w:jc w:val="right"/>
              <w:rPr>
                <w:rFonts w:asciiTheme="minorHAnsi" w:hAnsiTheme="minorHAnsi" w:cs="Arial"/>
                <w:bCs/>
                <w:sz w:val="22"/>
                <w:szCs w:val="22"/>
                <w:lang w:val="hr-HR"/>
              </w:rPr>
            </w:pPr>
            <w:r>
              <w:rPr>
                <w:rFonts w:ascii="Calibri" w:hAnsi="Calibri" w:cs="Calibri"/>
                <w:color w:val="000000"/>
                <w:sz w:val="22"/>
                <w:szCs w:val="22"/>
              </w:rPr>
              <w:t>144.257</w:t>
            </w:r>
          </w:p>
        </w:tc>
        <w:tc>
          <w:tcPr>
            <w:tcW w:w="641" w:type="pct"/>
            <w:tcBorders>
              <w:top w:val="nil"/>
              <w:left w:val="nil"/>
              <w:bottom w:val="nil"/>
              <w:right w:val="nil"/>
            </w:tcBorders>
            <w:shd w:val="clear" w:color="auto" w:fill="auto"/>
            <w:vAlign w:val="bottom"/>
          </w:tcPr>
          <w:p w:rsidR="00AF6CBE" w:rsidRPr="00C679A7" w:rsidRDefault="00AF6CBE" w:rsidP="00AF6CBE">
            <w:pPr>
              <w:jc w:val="right"/>
              <w:rPr>
                <w:rFonts w:asciiTheme="minorHAnsi" w:hAnsiTheme="minorHAnsi" w:cs="Arial"/>
                <w:bCs/>
                <w:sz w:val="22"/>
                <w:szCs w:val="22"/>
                <w:lang w:val="hr-HR"/>
              </w:rPr>
            </w:pPr>
            <w:r w:rsidRPr="00C679A7">
              <w:rPr>
                <w:rFonts w:asciiTheme="minorHAnsi" w:hAnsiTheme="minorHAnsi"/>
                <w:sz w:val="22"/>
                <w:szCs w:val="22"/>
              </w:rPr>
              <w:t>112.780</w:t>
            </w:r>
          </w:p>
        </w:tc>
      </w:tr>
      <w:tr w:rsidR="00AF6CBE" w:rsidRPr="006451DB" w:rsidTr="00361B04">
        <w:trPr>
          <w:trHeight w:val="120"/>
        </w:trPr>
        <w:tc>
          <w:tcPr>
            <w:tcW w:w="2435" w:type="pct"/>
          </w:tcPr>
          <w:p w:rsidR="00AF6CBE" w:rsidRPr="00C679A7" w:rsidRDefault="00AF6CBE" w:rsidP="00AF6CBE">
            <w:pPr>
              <w:pStyle w:val="TT"/>
              <w:rPr>
                <w:rFonts w:asciiTheme="minorHAnsi" w:hAnsiTheme="minorHAnsi" w:cs="Arial"/>
                <w:sz w:val="22"/>
                <w:szCs w:val="22"/>
                <w:lang w:val="hr-HR"/>
              </w:rPr>
            </w:pPr>
            <w:r w:rsidRPr="00C679A7">
              <w:rPr>
                <w:rFonts w:asciiTheme="minorHAnsi" w:hAnsiTheme="minorHAnsi" w:cs="Arial"/>
                <w:sz w:val="22"/>
                <w:szCs w:val="22"/>
                <w:lang w:val="hr-HR"/>
              </w:rPr>
              <w:t xml:space="preserve">   Ostalo</w:t>
            </w:r>
          </w:p>
        </w:tc>
        <w:tc>
          <w:tcPr>
            <w:tcW w:w="641" w:type="pct"/>
            <w:tcBorders>
              <w:top w:val="nil"/>
              <w:left w:val="nil"/>
              <w:bottom w:val="nil"/>
              <w:right w:val="nil"/>
            </w:tcBorders>
            <w:shd w:val="clear" w:color="auto" w:fill="auto"/>
            <w:vAlign w:val="bottom"/>
          </w:tcPr>
          <w:p w:rsidR="00AF6CBE" w:rsidRPr="00C679A7" w:rsidRDefault="00AF6CBE" w:rsidP="00AF6CBE">
            <w:pPr>
              <w:jc w:val="right"/>
              <w:rPr>
                <w:rFonts w:asciiTheme="minorHAnsi" w:hAnsiTheme="minorHAnsi" w:cs="Arial"/>
                <w:bCs/>
                <w:sz w:val="22"/>
                <w:szCs w:val="22"/>
                <w:lang w:val="hr-HR"/>
              </w:rPr>
            </w:pPr>
            <w:r>
              <w:rPr>
                <w:rFonts w:ascii="Calibri" w:hAnsi="Calibri" w:cs="Calibri"/>
                <w:color w:val="000000"/>
                <w:sz w:val="22"/>
                <w:szCs w:val="22"/>
              </w:rPr>
              <w:t xml:space="preserve">           667 </w:t>
            </w:r>
          </w:p>
        </w:tc>
        <w:tc>
          <w:tcPr>
            <w:tcW w:w="642" w:type="pct"/>
            <w:tcBorders>
              <w:top w:val="nil"/>
              <w:left w:val="nil"/>
              <w:bottom w:val="nil"/>
              <w:right w:val="nil"/>
            </w:tcBorders>
            <w:shd w:val="clear" w:color="auto" w:fill="auto"/>
            <w:vAlign w:val="bottom"/>
          </w:tcPr>
          <w:p w:rsidR="00AF6CBE" w:rsidRPr="00C679A7" w:rsidRDefault="00AF6CBE" w:rsidP="00AF6CBE">
            <w:pPr>
              <w:jc w:val="right"/>
              <w:rPr>
                <w:rFonts w:asciiTheme="minorHAnsi" w:hAnsiTheme="minorHAnsi" w:cs="Arial"/>
                <w:bCs/>
                <w:sz w:val="22"/>
                <w:szCs w:val="22"/>
                <w:lang w:val="hr-HR"/>
              </w:rPr>
            </w:pPr>
            <w:r w:rsidRPr="00C679A7">
              <w:rPr>
                <w:rFonts w:asciiTheme="minorHAnsi" w:hAnsiTheme="minorHAnsi"/>
                <w:sz w:val="22"/>
                <w:szCs w:val="22"/>
              </w:rPr>
              <w:t xml:space="preserve"> (364)</w:t>
            </w:r>
          </w:p>
        </w:tc>
        <w:tc>
          <w:tcPr>
            <w:tcW w:w="641" w:type="pct"/>
            <w:tcBorders>
              <w:top w:val="nil"/>
              <w:left w:val="nil"/>
              <w:bottom w:val="nil"/>
              <w:right w:val="nil"/>
            </w:tcBorders>
            <w:shd w:val="clear" w:color="auto" w:fill="auto"/>
            <w:vAlign w:val="bottom"/>
          </w:tcPr>
          <w:p w:rsidR="00AF6CBE" w:rsidRPr="00C679A7" w:rsidRDefault="00AF6CBE" w:rsidP="00AF6CBE">
            <w:pPr>
              <w:jc w:val="right"/>
              <w:rPr>
                <w:rFonts w:asciiTheme="minorHAnsi" w:hAnsiTheme="minorHAnsi" w:cs="Arial"/>
                <w:bCs/>
                <w:sz w:val="22"/>
                <w:szCs w:val="22"/>
                <w:lang w:val="hr-HR"/>
              </w:rPr>
            </w:pPr>
            <w:r>
              <w:rPr>
                <w:rFonts w:ascii="Calibri" w:hAnsi="Calibri" w:cs="Calibri"/>
                <w:color w:val="000000"/>
                <w:sz w:val="22"/>
                <w:szCs w:val="22"/>
              </w:rPr>
              <w:t xml:space="preserve">            671 </w:t>
            </w:r>
          </w:p>
        </w:tc>
        <w:tc>
          <w:tcPr>
            <w:tcW w:w="641" w:type="pct"/>
            <w:tcBorders>
              <w:top w:val="nil"/>
              <w:left w:val="nil"/>
              <w:bottom w:val="nil"/>
              <w:right w:val="nil"/>
            </w:tcBorders>
            <w:shd w:val="clear" w:color="auto" w:fill="auto"/>
            <w:vAlign w:val="bottom"/>
          </w:tcPr>
          <w:p w:rsidR="00AF6CBE" w:rsidRPr="00C679A7" w:rsidRDefault="00AF6CBE" w:rsidP="00AF6CBE">
            <w:pPr>
              <w:jc w:val="right"/>
              <w:rPr>
                <w:rFonts w:asciiTheme="minorHAnsi" w:hAnsiTheme="minorHAnsi" w:cs="Arial"/>
                <w:bCs/>
                <w:sz w:val="22"/>
                <w:szCs w:val="22"/>
                <w:lang w:val="hr-HR"/>
              </w:rPr>
            </w:pPr>
            <w:r w:rsidRPr="00C679A7">
              <w:rPr>
                <w:rFonts w:asciiTheme="minorHAnsi" w:hAnsiTheme="minorHAnsi"/>
                <w:sz w:val="22"/>
                <w:szCs w:val="22"/>
              </w:rPr>
              <w:t xml:space="preserve"> (366)</w:t>
            </w:r>
          </w:p>
        </w:tc>
      </w:tr>
      <w:tr w:rsidR="00AF6CBE" w:rsidRPr="00E97993" w:rsidTr="00C679A7">
        <w:trPr>
          <w:trHeight w:hRule="exact" w:val="214"/>
        </w:trPr>
        <w:tc>
          <w:tcPr>
            <w:tcW w:w="2435" w:type="pct"/>
            <w:vAlign w:val="bottom"/>
          </w:tcPr>
          <w:p w:rsidR="00AF6CBE" w:rsidRPr="00C679A7" w:rsidRDefault="00AF6CBE" w:rsidP="00AF6CBE">
            <w:pPr>
              <w:pStyle w:val="Thin"/>
              <w:rPr>
                <w:rFonts w:asciiTheme="minorHAnsi" w:hAnsiTheme="minorHAnsi" w:cs="Arial"/>
                <w:sz w:val="22"/>
                <w:szCs w:val="22"/>
                <w:lang w:val="hr-HR"/>
              </w:rPr>
            </w:pPr>
          </w:p>
        </w:tc>
        <w:tc>
          <w:tcPr>
            <w:tcW w:w="641" w:type="pct"/>
            <w:vAlign w:val="center"/>
          </w:tcPr>
          <w:p w:rsidR="00AF6CBE" w:rsidRPr="00C679A7" w:rsidRDefault="00AF6CBE" w:rsidP="00AF6CBE">
            <w:pPr>
              <w:pStyle w:val="Thin"/>
              <w:rPr>
                <w:rFonts w:asciiTheme="minorHAnsi" w:hAnsiTheme="minorHAnsi" w:cs="Arial"/>
                <w:sz w:val="22"/>
                <w:szCs w:val="22"/>
                <w:lang w:val="hr-HR"/>
              </w:rPr>
            </w:pPr>
            <w:r w:rsidRPr="00C679A7">
              <w:rPr>
                <w:rFonts w:asciiTheme="minorHAnsi" w:hAnsiTheme="minorHAnsi" w:cs="Arial"/>
                <w:sz w:val="22"/>
                <w:szCs w:val="22"/>
                <w:lang w:val="hr-HR"/>
              </w:rPr>
              <w:t>_________</w:t>
            </w:r>
          </w:p>
        </w:tc>
        <w:tc>
          <w:tcPr>
            <w:tcW w:w="642" w:type="pct"/>
            <w:vAlign w:val="center"/>
          </w:tcPr>
          <w:p w:rsidR="00AF6CBE" w:rsidRPr="00C679A7" w:rsidRDefault="00AF6CBE" w:rsidP="00AF6CBE">
            <w:pPr>
              <w:pStyle w:val="Thin"/>
              <w:rPr>
                <w:rFonts w:asciiTheme="minorHAnsi" w:hAnsiTheme="minorHAnsi" w:cs="Arial"/>
                <w:sz w:val="22"/>
                <w:szCs w:val="22"/>
                <w:lang w:val="hr-HR"/>
              </w:rPr>
            </w:pPr>
            <w:r w:rsidRPr="00C679A7">
              <w:rPr>
                <w:rFonts w:asciiTheme="minorHAnsi" w:hAnsiTheme="minorHAnsi" w:cs="Arial"/>
                <w:sz w:val="22"/>
                <w:szCs w:val="22"/>
                <w:lang w:val="hr-HR"/>
              </w:rPr>
              <w:t>_________</w:t>
            </w:r>
          </w:p>
        </w:tc>
        <w:tc>
          <w:tcPr>
            <w:tcW w:w="641" w:type="pct"/>
            <w:vAlign w:val="center"/>
          </w:tcPr>
          <w:p w:rsidR="00AF6CBE" w:rsidRPr="00C679A7" w:rsidRDefault="00AF6CBE" w:rsidP="00AF6CBE">
            <w:pPr>
              <w:pStyle w:val="Thin"/>
              <w:rPr>
                <w:rFonts w:asciiTheme="minorHAnsi" w:hAnsiTheme="minorHAnsi" w:cs="Arial"/>
                <w:sz w:val="22"/>
                <w:szCs w:val="22"/>
                <w:lang w:val="hr-HR"/>
              </w:rPr>
            </w:pPr>
            <w:r w:rsidRPr="00C679A7">
              <w:rPr>
                <w:rFonts w:asciiTheme="minorHAnsi" w:hAnsiTheme="minorHAnsi" w:cs="Arial"/>
                <w:sz w:val="22"/>
                <w:szCs w:val="22"/>
                <w:lang w:val="hr-HR"/>
              </w:rPr>
              <w:t>_________</w:t>
            </w:r>
          </w:p>
        </w:tc>
        <w:tc>
          <w:tcPr>
            <w:tcW w:w="641" w:type="pct"/>
            <w:vAlign w:val="center"/>
          </w:tcPr>
          <w:p w:rsidR="00AF6CBE" w:rsidRPr="00C679A7" w:rsidRDefault="00AF6CBE" w:rsidP="00AF6CBE">
            <w:pPr>
              <w:pStyle w:val="Thin"/>
              <w:rPr>
                <w:rFonts w:asciiTheme="minorHAnsi" w:hAnsiTheme="minorHAnsi" w:cs="Arial"/>
                <w:sz w:val="22"/>
                <w:szCs w:val="22"/>
                <w:lang w:val="hr-HR"/>
              </w:rPr>
            </w:pPr>
            <w:r w:rsidRPr="00C679A7">
              <w:rPr>
                <w:rFonts w:asciiTheme="minorHAnsi" w:hAnsiTheme="minorHAnsi" w:cs="Arial"/>
                <w:sz w:val="22"/>
                <w:szCs w:val="22"/>
                <w:lang w:val="hr-HR"/>
              </w:rPr>
              <w:t>_________</w:t>
            </w:r>
          </w:p>
        </w:tc>
      </w:tr>
      <w:tr w:rsidR="00AF6CBE" w:rsidRPr="006451DB" w:rsidTr="00C83C96">
        <w:trPr>
          <w:trHeight w:val="121"/>
        </w:trPr>
        <w:tc>
          <w:tcPr>
            <w:tcW w:w="2435" w:type="pct"/>
          </w:tcPr>
          <w:p w:rsidR="00AF6CBE" w:rsidRPr="00C679A7" w:rsidRDefault="00AF6CBE" w:rsidP="00AF6CBE">
            <w:pPr>
              <w:pStyle w:val="TT"/>
              <w:spacing w:line="360" w:lineRule="auto"/>
              <w:rPr>
                <w:rFonts w:asciiTheme="minorHAnsi" w:hAnsiTheme="minorHAnsi" w:cs="Arial"/>
                <w:i/>
                <w:sz w:val="22"/>
                <w:szCs w:val="22"/>
                <w:lang w:val="hr-HR"/>
              </w:rPr>
            </w:pPr>
          </w:p>
        </w:tc>
        <w:tc>
          <w:tcPr>
            <w:tcW w:w="641" w:type="pct"/>
            <w:tcBorders>
              <w:top w:val="nil"/>
              <w:left w:val="nil"/>
              <w:bottom w:val="nil"/>
              <w:right w:val="nil"/>
            </w:tcBorders>
            <w:shd w:val="clear" w:color="auto" w:fill="auto"/>
            <w:vAlign w:val="bottom"/>
          </w:tcPr>
          <w:p w:rsidR="00AF6CBE" w:rsidRPr="00C679A7" w:rsidRDefault="00AF6CBE" w:rsidP="00AF6CBE">
            <w:pPr>
              <w:jc w:val="right"/>
              <w:rPr>
                <w:rFonts w:asciiTheme="minorHAnsi" w:hAnsiTheme="minorHAnsi" w:cs="Arial"/>
                <w:bCs/>
                <w:noProof/>
                <w:sz w:val="22"/>
                <w:szCs w:val="22"/>
                <w:lang w:val="hr-HR" w:eastAsia="hr-HR"/>
              </w:rPr>
            </w:pPr>
            <w:r w:rsidRPr="00AF6CBE">
              <w:rPr>
                <w:rFonts w:asciiTheme="minorHAnsi" w:hAnsiTheme="minorHAnsi" w:cs="Arial"/>
                <w:bCs/>
                <w:noProof/>
                <w:sz w:val="22"/>
                <w:szCs w:val="22"/>
                <w:lang w:val="hr-HR" w:eastAsia="hr-HR"/>
              </w:rPr>
              <w:t>145.246</w:t>
            </w:r>
          </w:p>
        </w:tc>
        <w:tc>
          <w:tcPr>
            <w:tcW w:w="642" w:type="pct"/>
            <w:tcBorders>
              <w:top w:val="nil"/>
              <w:left w:val="nil"/>
              <w:bottom w:val="nil"/>
              <w:right w:val="nil"/>
            </w:tcBorders>
            <w:shd w:val="clear" w:color="auto" w:fill="auto"/>
            <w:vAlign w:val="bottom"/>
          </w:tcPr>
          <w:p w:rsidR="00AF6CBE" w:rsidRPr="00C679A7" w:rsidRDefault="00AF6CBE" w:rsidP="00AF6CBE">
            <w:pPr>
              <w:jc w:val="right"/>
              <w:rPr>
                <w:rFonts w:asciiTheme="minorHAnsi" w:hAnsiTheme="minorHAnsi" w:cs="Arial"/>
                <w:bCs/>
                <w:noProof/>
                <w:sz w:val="22"/>
                <w:szCs w:val="22"/>
                <w:lang w:val="hr-HR" w:eastAsia="hr-HR"/>
              </w:rPr>
            </w:pPr>
            <w:r w:rsidRPr="00C679A7">
              <w:rPr>
                <w:rFonts w:asciiTheme="minorHAnsi" w:hAnsiTheme="minorHAnsi"/>
                <w:color w:val="000000"/>
                <w:sz w:val="22"/>
                <w:szCs w:val="22"/>
              </w:rPr>
              <w:t xml:space="preserve">113.771 </w:t>
            </w:r>
          </w:p>
        </w:tc>
        <w:tc>
          <w:tcPr>
            <w:tcW w:w="641" w:type="pct"/>
            <w:tcBorders>
              <w:top w:val="nil"/>
              <w:left w:val="nil"/>
              <w:bottom w:val="nil"/>
              <w:right w:val="nil"/>
            </w:tcBorders>
            <w:shd w:val="clear" w:color="auto" w:fill="auto"/>
            <w:vAlign w:val="bottom"/>
          </w:tcPr>
          <w:p w:rsidR="00AF6CBE" w:rsidRPr="00C679A7" w:rsidRDefault="00AF6CBE" w:rsidP="00AF6CBE">
            <w:pPr>
              <w:jc w:val="right"/>
              <w:rPr>
                <w:rFonts w:asciiTheme="minorHAnsi" w:hAnsiTheme="minorHAnsi" w:cs="Arial"/>
                <w:bCs/>
                <w:noProof/>
                <w:sz w:val="22"/>
                <w:szCs w:val="22"/>
                <w:lang w:val="hr-HR" w:eastAsia="hr-HR"/>
              </w:rPr>
            </w:pPr>
            <w:r>
              <w:rPr>
                <w:rFonts w:asciiTheme="minorHAnsi" w:hAnsiTheme="minorHAnsi" w:cs="Arial"/>
                <w:bCs/>
                <w:noProof/>
                <w:sz w:val="22"/>
                <w:szCs w:val="22"/>
                <w:lang w:val="hr-HR" w:eastAsia="hr-HR"/>
              </w:rPr>
              <w:t>145.250</w:t>
            </w:r>
          </w:p>
        </w:tc>
        <w:tc>
          <w:tcPr>
            <w:tcW w:w="641" w:type="pct"/>
            <w:tcBorders>
              <w:top w:val="nil"/>
              <w:left w:val="nil"/>
              <w:bottom w:val="nil"/>
              <w:right w:val="nil"/>
            </w:tcBorders>
            <w:shd w:val="clear" w:color="auto" w:fill="auto"/>
            <w:vAlign w:val="bottom"/>
          </w:tcPr>
          <w:p w:rsidR="00AF6CBE" w:rsidRPr="00C679A7" w:rsidRDefault="00AF6CBE" w:rsidP="00AF6CBE">
            <w:pPr>
              <w:jc w:val="right"/>
              <w:rPr>
                <w:rFonts w:asciiTheme="minorHAnsi" w:hAnsiTheme="minorHAnsi" w:cs="Arial"/>
                <w:bCs/>
                <w:noProof/>
                <w:sz w:val="22"/>
                <w:szCs w:val="22"/>
                <w:lang w:val="hr-HR" w:eastAsia="hr-HR"/>
              </w:rPr>
            </w:pPr>
            <w:r w:rsidRPr="00C679A7">
              <w:rPr>
                <w:rFonts w:asciiTheme="minorHAnsi" w:hAnsiTheme="minorHAnsi"/>
                <w:color w:val="000000"/>
                <w:sz w:val="22"/>
                <w:szCs w:val="22"/>
              </w:rPr>
              <w:t>113.769</w:t>
            </w:r>
          </w:p>
        </w:tc>
      </w:tr>
      <w:tr w:rsidR="00AF6CBE" w:rsidRPr="006451DB" w:rsidTr="00E80729">
        <w:trPr>
          <w:trHeight w:val="120"/>
        </w:trPr>
        <w:tc>
          <w:tcPr>
            <w:tcW w:w="2435" w:type="pct"/>
          </w:tcPr>
          <w:p w:rsidR="00AF6CBE" w:rsidRPr="00C679A7" w:rsidRDefault="00AF6CBE" w:rsidP="00AF6CBE">
            <w:pPr>
              <w:pStyle w:val="TT"/>
              <w:rPr>
                <w:rFonts w:asciiTheme="minorHAnsi" w:hAnsiTheme="minorHAnsi" w:cs="Arial"/>
                <w:b/>
                <w:sz w:val="22"/>
                <w:szCs w:val="22"/>
                <w:lang w:val="hr-HR"/>
              </w:rPr>
            </w:pPr>
            <w:r w:rsidRPr="00C679A7">
              <w:rPr>
                <w:rFonts w:asciiTheme="minorHAnsi" w:hAnsiTheme="minorHAnsi" w:cs="Arial"/>
                <w:b/>
                <w:sz w:val="22"/>
                <w:szCs w:val="22"/>
                <w:lang w:val="hr-HR"/>
              </w:rPr>
              <w:t xml:space="preserve">Neto </w:t>
            </w:r>
            <w:r w:rsidR="00E80729">
              <w:rPr>
                <w:rFonts w:asciiTheme="minorHAnsi" w:hAnsiTheme="minorHAnsi" w:cs="Arial"/>
                <w:b/>
                <w:sz w:val="22"/>
                <w:szCs w:val="22"/>
                <w:lang w:val="hr-HR"/>
              </w:rPr>
              <w:t>(gubitak)/</w:t>
            </w:r>
            <w:r w:rsidRPr="00C679A7">
              <w:rPr>
                <w:rFonts w:asciiTheme="minorHAnsi" w:hAnsiTheme="minorHAnsi" w:cs="Arial"/>
                <w:b/>
                <w:sz w:val="22"/>
                <w:szCs w:val="22"/>
                <w:lang w:val="hr-HR"/>
              </w:rPr>
              <w:t>dobit od tečajnih razlika s osnova imovine i obveza nominiranih u stranoj valuti</w:t>
            </w:r>
          </w:p>
        </w:tc>
        <w:tc>
          <w:tcPr>
            <w:tcW w:w="641" w:type="pct"/>
            <w:tcBorders>
              <w:top w:val="nil"/>
              <w:left w:val="nil"/>
              <w:bottom w:val="nil"/>
              <w:right w:val="nil"/>
            </w:tcBorders>
            <w:shd w:val="clear" w:color="auto" w:fill="auto"/>
            <w:vAlign w:val="bottom"/>
          </w:tcPr>
          <w:p w:rsidR="00AF6CBE" w:rsidRPr="00C679A7" w:rsidRDefault="00AF6CBE" w:rsidP="00AF6CBE">
            <w:pPr>
              <w:jc w:val="right"/>
              <w:rPr>
                <w:rFonts w:asciiTheme="minorHAnsi" w:hAnsiTheme="minorHAnsi" w:cs="Arial"/>
                <w:b/>
                <w:bCs/>
                <w:sz w:val="22"/>
                <w:szCs w:val="22"/>
                <w:lang w:val="hr-HR"/>
              </w:rPr>
            </w:pPr>
            <w:r>
              <w:rPr>
                <w:rFonts w:ascii="Calibri" w:hAnsi="Calibri" w:cs="Calibri"/>
                <w:b/>
                <w:bCs/>
                <w:color w:val="000000"/>
                <w:sz w:val="22"/>
                <w:szCs w:val="22"/>
              </w:rPr>
              <w:t xml:space="preserve">          (23.522)</w:t>
            </w:r>
          </w:p>
        </w:tc>
        <w:tc>
          <w:tcPr>
            <w:tcW w:w="642" w:type="pct"/>
            <w:tcBorders>
              <w:top w:val="nil"/>
              <w:left w:val="nil"/>
              <w:bottom w:val="nil"/>
              <w:right w:val="nil"/>
            </w:tcBorders>
            <w:shd w:val="clear" w:color="auto" w:fill="auto"/>
            <w:vAlign w:val="bottom"/>
          </w:tcPr>
          <w:p w:rsidR="00AF6CBE" w:rsidRPr="00C679A7" w:rsidRDefault="00AF6CBE" w:rsidP="00AF6CBE">
            <w:pPr>
              <w:jc w:val="right"/>
              <w:rPr>
                <w:rFonts w:asciiTheme="minorHAnsi" w:hAnsiTheme="minorHAnsi" w:cs="Arial"/>
                <w:b/>
                <w:bCs/>
                <w:sz w:val="22"/>
                <w:szCs w:val="22"/>
                <w:lang w:val="hr-HR"/>
              </w:rPr>
            </w:pPr>
            <w:r w:rsidRPr="00C679A7">
              <w:rPr>
                <w:rFonts w:asciiTheme="minorHAnsi" w:hAnsiTheme="minorHAnsi"/>
                <w:b/>
                <w:bCs/>
                <w:color w:val="000000"/>
                <w:sz w:val="22"/>
                <w:szCs w:val="22"/>
              </w:rPr>
              <w:t>5.277</w:t>
            </w:r>
          </w:p>
        </w:tc>
        <w:tc>
          <w:tcPr>
            <w:tcW w:w="641" w:type="pct"/>
            <w:tcBorders>
              <w:top w:val="nil"/>
              <w:left w:val="nil"/>
              <w:bottom w:val="nil"/>
              <w:right w:val="nil"/>
            </w:tcBorders>
            <w:shd w:val="clear" w:color="auto" w:fill="auto"/>
            <w:vAlign w:val="bottom"/>
          </w:tcPr>
          <w:p w:rsidR="00AF6CBE" w:rsidRPr="00C679A7" w:rsidRDefault="00AF6CBE" w:rsidP="00AF6CBE">
            <w:pPr>
              <w:jc w:val="right"/>
              <w:rPr>
                <w:rFonts w:asciiTheme="minorHAnsi" w:hAnsiTheme="minorHAnsi" w:cs="Arial"/>
                <w:b/>
                <w:bCs/>
                <w:sz w:val="22"/>
                <w:szCs w:val="22"/>
                <w:lang w:val="hr-HR"/>
              </w:rPr>
            </w:pPr>
            <w:r>
              <w:rPr>
                <w:rFonts w:asciiTheme="minorHAnsi" w:hAnsiTheme="minorHAnsi" w:cs="Arial"/>
                <w:b/>
                <w:bCs/>
                <w:sz w:val="22"/>
                <w:szCs w:val="22"/>
                <w:lang w:val="hr-HR"/>
              </w:rPr>
              <w:t>(23.429)</w:t>
            </w:r>
          </w:p>
        </w:tc>
        <w:tc>
          <w:tcPr>
            <w:tcW w:w="641" w:type="pct"/>
            <w:tcBorders>
              <w:top w:val="nil"/>
              <w:left w:val="nil"/>
              <w:bottom w:val="nil"/>
              <w:right w:val="nil"/>
            </w:tcBorders>
            <w:shd w:val="clear" w:color="auto" w:fill="auto"/>
            <w:vAlign w:val="bottom"/>
          </w:tcPr>
          <w:p w:rsidR="00AF6CBE" w:rsidRPr="00C679A7" w:rsidRDefault="00AF6CBE" w:rsidP="00AF6CBE">
            <w:pPr>
              <w:jc w:val="right"/>
              <w:rPr>
                <w:rFonts w:asciiTheme="minorHAnsi" w:hAnsiTheme="minorHAnsi" w:cs="Arial"/>
                <w:b/>
                <w:bCs/>
                <w:sz w:val="22"/>
                <w:szCs w:val="22"/>
                <w:lang w:val="hr-HR"/>
              </w:rPr>
            </w:pPr>
            <w:r w:rsidRPr="00C679A7">
              <w:rPr>
                <w:rFonts w:asciiTheme="minorHAnsi" w:hAnsiTheme="minorHAnsi"/>
                <w:b/>
                <w:bCs/>
                <w:color w:val="000000"/>
                <w:sz w:val="22"/>
                <w:szCs w:val="22"/>
              </w:rPr>
              <w:t>5.450</w:t>
            </w:r>
          </w:p>
        </w:tc>
      </w:tr>
      <w:tr w:rsidR="00AF6CBE" w:rsidRPr="006451DB" w:rsidTr="00361B04">
        <w:trPr>
          <w:trHeight w:val="120"/>
        </w:trPr>
        <w:tc>
          <w:tcPr>
            <w:tcW w:w="2435" w:type="pct"/>
          </w:tcPr>
          <w:p w:rsidR="00AF6CBE" w:rsidRPr="00C679A7" w:rsidRDefault="00AF6CBE" w:rsidP="00AF6CBE">
            <w:pPr>
              <w:pStyle w:val="TT"/>
              <w:rPr>
                <w:rFonts w:asciiTheme="minorHAnsi" w:hAnsiTheme="minorHAnsi" w:cs="Arial"/>
                <w:sz w:val="22"/>
                <w:szCs w:val="22"/>
                <w:lang w:val="hr-HR"/>
              </w:rPr>
            </w:pPr>
            <w:r w:rsidRPr="00C679A7">
              <w:rPr>
                <w:rFonts w:asciiTheme="minorHAnsi" w:hAnsiTheme="minorHAnsi" w:cs="Arial"/>
                <w:sz w:val="22"/>
                <w:szCs w:val="22"/>
                <w:lang w:val="hr-HR"/>
              </w:rPr>
              <w:t>Dobitak od imovine koja se iskazuje po fer vrijednosti kroz izvještaj o dobiti i gubitku te realizirani dobitak od imovine raspoložive za prodaju</w:t>
            </w:r>
          </w:p>
        </w:tc>
        <w:tc>
          <w:tcPr>
            <w:tcW w:w="641" w:type="pct"/>
            <w:tcBorders>
              <w:top w:val="nil"/>
              <w:left w:val="nil"/>
              <w:bottom w:val="nil"/>
              <w:right w:val="nil"/>
            </w:tcBorders>
            <w:shd w:val="clear" w:color="auto" w:fill="auto"/>
            <w:vAlign w:val="bottom"/>
          </w:tcPr>
          <w:p w:rsidR="00AF6CBE" w:rsidRPr="00C679A7" w:rsidRDefault="00AF6CBE" w:rsidP="00AF6CBE">
            <w:pPr>
              <w:jc w:val="right"/>
              <w:rPr>
                <w:rFonts w:asciiTheme="minorHAnsi" w:eastAsia="Arial Unicode MS" w:hAnsiTheme="minorHAnsi" w:cs="Arial"/>
                <w:sz w:val="22"/>
                <w:szCs w:val="22"/>
                <w:lang w:val="hr-HR"/>
              </w:rPr>
            </w:pPr>
            <w:r>
              <w:rPr>
                <w:rFonts w:ascii="Calibri" w:hAnsi="Calibri" w:cs="Calibri"/>
                <w:color w:val="000000"/>
                <w:sz w:val="22"/>
                <w:szCs w:val="22"/>
              </w:rPr>
              <w:t xml:space="preserve">               2.806 </w:t>
            </w:r>
          </w:p>
        </w:tc>
        <w:tc>
          <w:tcPr>
            <w:tcW w:w="642" w:type="pct"/>
            <w:vAlign w:val="bottom"/>
          </w:tcPr>
          <w:p w:rsidR="00AF6CBE" w:rsidRPr="00C679A7" w:rsidRDefault="00AF6CBE" w:rsidP="00AF6CBE">
            <w:pPr>
              <w:jc w:val="right"/>
              <w:rPr>
                <w:rFonts w:asciiTheme="minorHAnsi" w:eastAsia="Arial Unicode MS" w:hAnsiTheme="minorHAnsi" w:cs="Arial"/>
                <w:sz w:val="22"/>
                <w:szCs w:val="22"/>
                <w:lang w:val="hr-HR"/>
              </w:rPr>
            </w:pPr>
            <w:r w:rsidRPr="00C679A7">
              <w:rPr>
                <w:rFonts w:asciiTheme="minorHAnsi" w:hAnsiTheme="minorHAnsi"/>
                <w:color w:val="000000"/>
                <w:sz w:val="22"/>
                <w:szCs w:val="22"/>
              </w:rPr>
              <w:t xml:space="preserve">2.219 </w:t>
            </w:r>
          </w:p>
        </w:tc>
        <w:tc>
          <w:tcPr>
            <w:tcW w:w="641" w:type="pct"/>
            <w:tcBorders>
              <w:top w:val="nil"/>
              <w:left w:val="nil"/>
              <w:bottom w:val="nil"/>
              <w:right w:val="nil"/>
            </w:tcBorders>
            <w:shd w:val="clear" w:color="auto" w:fill="auto"/>
            <w:vAlign w:val="bottom"/>
          </w:tcPr>
          <w:p w:rsidR="00AF6CBE" w:rsidRPr="00C679A7" w:rsidRDefault="00AF6CBE" w:rsidP="00AF6CBE">
            <w:pPr>
              <w:jc w:val="right"/>
              <w:rPr>
                <w:rFonts w:asciiTheme="minorHAnsi" w:eastAsia="Arial Unicode MS" w:hAnsiTheme="minorHAnsi" w:cs="Arial"/>
                <w:sz w:val="22"/>
                <w:szCs w:val="22"/>
                <w:lang w:val="hr-HR"/>
              </w:rPr>
            </w:pPr>
            <w:r>
              <w:rPr>
                <w:rFonts w:asciiTheme="minorHAnsi" w:hAnsiTheme="minorHAnsi"/>
                <w:color w:val="000000"/>
                <w:sz w:val="22"/>
                <w:szCs w:val="22"/>
              </w:rPr>
              <w:t>2.804</w:t>
            </w:r>
          </w:p>
        </w:tc>
        <w:tc>
          <w:tcPr>
            <w:tcW w:w="641" w:type="pct"/>
            <w:tcBorders>
              <w:top w:val="nil"/>
              <w:left w:val="nil"/>
              <w:bottom w:val="nil"/>
              <w:right w:val="nil"/>
            </w:tcBorders>
            <w:shd w:val="clear" w:color="auto" w:fill="auto"/>
            <w:vAlign w:val="bottom"/>
          </w:tcPr>
          <w:p w:rsidR="00AF6CBE" w:rsidRPr="00C679A7" w:rsidRDefault="00AF6CBE" w:rsidP="00AF6CBE">
            <w:pPr>
              <w:jc w:val="right"/>
              <w:rPr>
                <w:rFonts w:asciiTheme="minorHAnsi" w:eastAsia="Arial Unicode MS" w:hAnsiTheme="minorHAnsi" w:cs="Arial"/>
                <w:sz w:val="22"/>
                <w:szCs w:val="22"/>
                <w:lang w:val="hr-HR"/>
              </w:rPr>
            </w:pPr>
            <w:r w:rsidRPr="00C679A7">
              <w:rPr>
                <w:rFonts w:asciiTheme="minorHAnsi" w:hAnsiTheme="minorHAnsi"/>
                <w:color w:val="000000"/>
                <w:sz w:val="22"/>
                <w:szCs w:val="22"/>
              </w:rPr>
              <w:t>1.862</w:t>
            </w:r>
          </w:p>
        </w:tc>
      </w:tr>
      <w:tr w:rsidR="00AF6CBE" w:rsidRPr="00E97993" w:rsidTr="00C679A7">
        <w:trPr>
          <w:trHeight w:hRule="exact" w:val="184"/>
        </w:trPr>
        <w:tc>
          <w:tcPr>
            <w:tcW w:w="2435" w:type="pct"/>
            <w:vAlign w:val="bottom"/>
          </w:tcPr>
          <w:p w:rsidR="00AF6CBE" w:rsidRPr="00C679A7" w:rsidRDefault="00AF6CBE" w:rsidP="00AF6CBE">
            <w:pPr>
              <w:pStyle w:val="Thin"/>
              <w:rPr>
                <w:rFonts w:asciiTheme="minorHAnsi" w:hAnsiTheme="minorHAnsi" w:cs="Arial"/>
                <w:sz w:val="22"/>
                <w:szCs w:val="22"/>
                <w:lang w:val="hr-HR"/>
              </w:rPr>
            </w:pPr>
          </w:p>
        </w:tc>
        <w:tc>
          <w:tcPr>
            <w:tcW w:w="641" w:type="pct"/>
            <w:vAlign w:val="center"/>
          </w:tcPr>
          <w:p w:rsidR="00AF6CBE" w:rsidRPr="00C679A7" w:rsidRDefault="00AF6CBE" w:rsidP="00AF6CBE">
            <w:pPr>
              <w:pStyle w:val="Thin"/>
              <w:rPr>
                <w:rFonts w:asciiTheme="minorHAnsi" w:hAnsiTheme="minorHAnsi" w:cs="Arial"/>
                <w:b w:val="0"/>
                <w:sz w:val="22"/>
                <w:szCs w:val="22"/>
                <w:lang w:val="hr-HR"/>
              </w:rPr>
            </w:pPr>
            <w:r w:rsidRPr="00C679A7">
              <w:rPr>
                <w:rFonts w:asciiTheme="minorHAnsi" w:hAnsiTheme="minorHAnsi" w:cs="Arial"/>
                <w:b w:val="0"/>
                <w:sz w:val="22"/>
                <w:szCs w:val="22"/>
                <w:lang w:val="hr-HR"/>
              </w:rPr>
              <w:t>_________</w:t>
            </w:r>
          </w:p>
        </w:tc>
        <w:tc>
          <w:tcPr>
            <w:tcW w:w="642" w:type="pct"/>
            <w:vAlign w:val="center"/>
          </w:tcPr>
          <w:p w:rsidR="00AF6CBE" w:rsidRPr="00C679A7" w:rsidRDefault="00AF6CBE" w:rsidP="00AF6CBE">
            <w:pPr>
              <w:pStyle w:val="Thin"/>
              <w:rPr>
                <w:rFonts w:asciiTheme="minorHAnsi" w:hAnsiTheme="minorHAnsi" w:cs="Arial"/>
                <w:b w:val="0"/>
                <w:sz w:val="22"/>
                <w:szCs w:val="22"/>
                <w:lang w:val="hr-HR"/>
              </w:rPr>
            </w:pPr>
            <w:r w:rsidRPr="00C679A7">
              <w:rPr>
                <w:rFonts w:asciiTheme="minorHAnsi" w:hAnsiTheme="minorHAnsi" w:cs="Arial"/>
                <w:b w:val="0"/>
                <w:sz w:val="22"/>
                <w:szCs w:val="22"/>
                <w:lang w:val="hr-HR"/>
              </w:rPr>
              <w:t>_________</w:t>
            </w:r>
          </w:p>
        </w:tc>
        <w:tc>
          <w:tcPr>
            <w:tcW w:w="641" w:type="pct"/>
            <w:vAlign w:val="center"/>
          </w:tcPr>
          <w:p w:rsidR="00AF6CBE" w:rsidRPr="00C679A7" w:rsidRDefault="00AF6CBE" w:rsidP="00AF6CBE">
            <w:pPr>
              <w:pStyle w:val="Thin"/>
              <w:rPr>
                <w:rFonts w:asciiTheme="minorHAnsi" w:hAnsiTheme="minorHAnsi" w:cs="Arial"/>
                <w:b w:val="0"/>
                <w:sz w:val="22"/>
                <w:szCs w:val="22"/>
                <w:lang w:val="hr-HR"/>
              </w:rPr>
            </w:pPr>
            <w:r w:rsidRPr="00C679A7">
              <w:rPr>
                <w:rFonts w:asciiTheme="minorHAnsi" w:hAnsiTheme="minorHAnsi" w:cs="Arial"/>
                <w:b w:val="0"/>
                <w:sz w:val="22"/>
                <w:szCs w:val="22"/>
                <w:lang w:val="hr-HR"/>
              </w:rPr>
              <w:t>_________</w:t>
            </w:r>
          </w:p>
        </w:tc>
        <w:tc>
          <w:tcPr>
            <w:tcW w:w="641" w:type="pct"/>
            <w:vAlign w:val="center"/>
          </w:tcPr>
          <w:p w:rsidR="00AF6CBE" w:rsidRPr="00C679A7" w:rsidRDefault="00AF6CBE" w:rsidP="00AF6CBE">
            <w:pPr>
              <w:pStyle w:val="Thin"/>
              <w:rPr>
                <w:rFonts w:asciiTheme="minorHAnsi" w:hAnsiTheme="minorHAnsi" w:cs="Arial"/>
                <w:b w:val="0"/>
                <w:sz w:val="22"/>
                <w:szCs w:val="22"/>
                <w:lang w:val="hr-HR"/>
              </w:rPr>
            </w:pPr>
            <w:r w:rsidRPr="00C679A7">
              <w:rPr>
                <w:rFonts w:asciiTheme="minorHAnsi" w:hAnsiTheme="minorHAnsi" w:cs="Arial"/>
                <w:b w:val="0"/>
                <w:sz w:val="22"/>
                <w:szCs w:val="22"/>
                <w:lang w:val="hr-HR"/>
              </w:rPr>
              <w:t>_________</w:t>
            </w:r>
          </w:p>
        </w:tc>
      </w:tr>
      <w:tr w:rsidR="00AF6CBE" w:rsidRPr="006451DB" w:rsidTr="00447AB8">
        <w:trPr>
          <w:trHeight w:val="120"/>
        </w:trPr>
        <w:tc>
          <w:tcPr>
            <w:tcW w:w="2435" w:type="pct"/>
          </w:tcPr>
          <w:p w:rsidR="00AF6CBE" w:rsidRPr="00C679A7" w:rsidRDefault="00AF6CBE" w:rsidP="00AF6CBE">
            <w:pPr>
              <w:pStyle w:val="Tot"/>
              <w:rPr>
                <w:rFonts w:asciiTheme="minorHAnsi" w:hAnsiTheme="minorHAnsi" w:cs="Arial"/>
                <w:b/>
                <w:bCs/>
                <w:sz w:val="22"/>
                <w:szCs w:val="22"/>
                <w:lang w:val="hr-HR"/>
              </w:rPr>
            </w:pPr>
            <w:r w:rsidRPr="00C679A7">
              <w:rPr>
                <w:rFonts w:asciiTheme="minorHAnsi" w:hAnsiTheme="minorHAnsi" w:cs="Arial"/>
                <w:b/>
                <w:bCs/>
                <w:sz w:val="22"/>
                <w:szCs w:val="22"/>
                <w:lang w:val="hr-HR"/>
              </w:rPr>
              <w:t xml:space="preserve">Neto </w:t>
            </w:r>
            <w:r w:rsidR="0078225C">
              <w:rPr>
                <w:rFonts w:asciiTheme="minorHAnsi" w:hAnsiTheme="minorHAnsi" w:cs="Arial"/>
                <w:b/>
                <w:bCs/>
                <w:sz w:val="22"/>
                <w:szCs w:val="22"/>
                <w:lang w:val="hr-HR"/>
              </w:rPr>
              <w:t>(rashodi)/</w:t>
            </w:r>
            <w:r w:rsidRPr="00C679A7">
              <w:rPr>
                <w:rFonts w:asciiTheme="minorHAnsi" w:hAnsiTheme="minorHAnsi" w:cs="Arial"/>
                <w:b/>
                <w:bCs/>
                <w:sz w:val="22"/>
                <w:szCs w:val="22"/>
                <w:lang w:val="hr-HR"/>
              </w:rPr>
              <w:t xml:space="preserve">prihodi od financijskih aktivnosti </w:t>
            </w:r>
          </w:p>
        </w:tc>
        <w:tc>
          <w:tcPr>
            <w:tcW w:w="641" w:type="pct"/>
            <w:vAlign w:val="bottom"/>
          </w:tcPr>
          <w:p w:rsidR="00AF6CBE" w:rsidRPr="00C679A7" w:rsidRDefault="00AF6CBE" w:rsidP="00AF6CBE">
            <w:pPr>
              <w:pStyle w:val="Tot"/>
              <w:spacing w:line="240" w:lineRule="auto"/>
              <w:jc w:val="right"/>
              <w:rPr>
                <w:rFonts w:asciiTheme="minorHAnsi" w:hAnsiTheme="minorHAnsi" w:cs="Arial"/>
                <w:b/>
                <w:bCs/>
                <w:sz w:val="22"/>
                <w:szCs w:val="22"/>
                <w:lang w:val="hr-HR"/>
              </w:rPr>
            </w:pPr>
            <w:r w:rsidRPr="00AF6CBE">
              <w:rPr>
                <w:rFonts w:asciiTheme="minorHAnsi" w:hAnsiTheme="minorHAnsi" w:cs="Arial"/>
                <w:b/>
                <w:bCs/>
                <w:sz w:val="22"/>
                <w:szCs w:val="22"/>
                <w:lang w:val="hr-HR"/>
              </w:rPr>
              <w:t>(20.716)</w:t>
            </w:r>
          </w:p>
        </w:tc>
        <w:tc>
          <w:tcPr>
            <w:tcW w:w="642" w:type="pct"/>
            <w:vAlign w:val="bottom"/>
          </w:tcPr>
          <w:p w:rsidR="00AF6CBE" w:rsidRPr="00C679A7" w:rsidRDefault="00AF6CBE" w:rsidP="00AF6CBE">
            <w:pPr>
              <w:pStyle w:val="Tot"/>
              <w:spacing w:line="240" w:lineRule="auto"/>
              <w:jc w:val="right"/>
              <w:rPr>
                <w:rFonts w:asciiTheme="minorHAnsi" w:hAnsiTheme="minorHAnsi" w:cs="Arial"/>
                <w:b/>
                <w:bCs/>
                <w:sz w:val="22"/>
                <w:szCs w:val="22"/>
                <w:lang w:val="hr-HR"/>
              </w:rPr>
            </w:pPr>
            <w:r w:rsidRPr="00C679A7">
              <w:rPr>
                <w:rFonts w:asciiTheme="minorHAnsi" w:hAnsiTheme="minorHAnsi" w:cs="Arial"/>
                <w:b/>
                <w:bCs/>
                <w:sz w:val="22"/>
                <w:szCs w:val="22"/>
                <w:lang w:val="hr-HR"/>
              </w:rPr>
              <w:t>7.496</w:t>
            </w:r>
          </w:p>
        </w:tc>
        <w:tc>
          <w:tcPr>
            <w:tcW w:w="641" w:type="pct"/>
            <w:vAlign w:val="bottom"/>
          </w:tcPr>
          <w:p w:rsidR="00AF6CBE" w:rsidRPr="00C679A7" w:rsidRDefault="00AF6CBE" w:rsidP="00AF6CBE">
            <w:pPr>
              <w:pStyle w:val="Tot"/>
              <w:spacing w:line="240" w:lineRule="auto"/>
              <w:jc w:val="right"/>
              <w:rPr>
                <w:rFonts w:asciiTheme="minorHAnsi" w:hAnsiTheme="minorHAnsi" w:cs="Arial"/>
                <w:b/>
                <w:bCs/>
                <w:sz w:val="22"/>
                <w:szCs w:val="22"/>
                <w:lang w:val="hr-HR"/>
              </w:rPr>
            </w:pPr>
            <w:r>
              <w:rPr>
                <w:rFonts w:asciiTheme="minorHAnsi" w:hAnsiTheme="minorHAnsi" w:cs="Arial"/>
                <w:b/>
                <w:bCs/>
                <w:sz w:val="22"/>
                <w:szCs w:val="22"/>
                <w:lang w:val="hr-HR"/>
              </w:rPr>
              <w:t>(20.625)</w:t>
            </w:r>
          </w:p>
        </w:tc>
        <w:tc>
          <w:tcPr>
            <w:tcW w:w="641" w:type="pct"/>
            <w:vAlign w:val="bottom"/>
          </w:tcPr>
          <w:p w:rsidR="00AF6CBE" w:rsidRPr="00C679A7" w:rsidRDefault="00AF6CBE" w:rsidP="00AF6CBE">
            <w:pPr>
              <w:pStyle w:val="Tot"/>
              <w:spacing w:line="240" w:lineRule="auto"/>
              <w:jc w:val="right"/>
              <w:rPr>
                <w:rFonts w:asciiTheme="minorHAnsi" w:hAnsiTheme="minorHAnsi" w:cs="Arial"/>
                <w:b/>
                <w:bCs/>
                <w:sz w:val="22"/>
                <w:szCs w:val="22"/>
                <w:lang w:val="hr-HR"/>
              </w:rPr>
            </w:pPr>
            <w:r w:rsidRPr="00C679A7">
              <w:rPr>
                <w:rFonts w:asciiTheme="minorHAnsi" w:hAnsiTheme="minorHAnsi" w:cs="Arial"/>
                <w:b/>
                <w:bCs/>
                <w:sz w:val="22"/>
                <w:szCs w:val="22"/>
                <w:lang w:val="hr-HR"/>
              </w:rPr>
              <w:t>7.312</w:t>
            </w:r>
          </w:p>
        </w:tc>
      </w:tr>
      <w:tr w:rsidR="00AF6CBE" w:rsidRPr="006451DB" w:rsidTr="006451DB">
        <w:trPr>
          <w:trHeight w:val="250"/>
        </w:trPr>
        <w:tc>
          <w:tcPr>
            <w:tcW w:w="2435" w:type="pct"/>
          </w:tcPr>
          <w:p w:rsidR="00AF6CBE" w:rsidRPr="00C679A7" w:rsidRDefault="00AF6CBE" w:rsidP="00AF6CBE">
            <w:pPr>
              <w:pStyle w:val="Thick"/>
              <w:ind w:left="318" w:hanging="318"/>
              <w:rPr>
                <w:rFonts w:asciiTheme="minorHAnsi" w:hAnsiTheme="minorHAnsi" w:cs="Arial"/>
                <w:sz w:val="22"/>
                <w:szCs w:val="22"/>
                <w:lang w:val="hr-HR"/>
              </w:rPr>
            </w:pPr>
          </w:p>
        </w:tc>
        <w:tc>
          <w:tcPr>
            <w:tcW w:w="641" w:type="pct"/>
            <w:vAlign w:val="center"/>
          </w:tcPr>
          <w:p w:rsidR="00AF6CBE" w:rsidRPr="00C679A7" w:rsidRDefault="00AF6CBE" w:rsidP="00AF6CBE">
            <w:pPr>
              <w:pStyle w:val="Thick"/>
              <w:spacing w:line="140" w:lineRule="exact"/>
              <w:jc w:val="right"/>
              <w:rPr>
                <w:rFonts w:asciiTheme="minorHAnsi" w:hAnsiTheme="minorHAnsi" w:cs="Arial"/>
                <w:bCs/>
                <w:sz w:val="22"/>
                <w:szCs w:val="22"/>
                <w:lang w:val="hr-HR"/>
              </w:rPr>
            </w:pPr>
            <w:r w:rsidRPr="00C679A7">
              <w:rPr>
                <w:rFonts w:asciiTheme="minorHAnsi" w:hAnsiTheme="minorHAnsi" w:cs="Arial"/>
                <w:bCs/>
                <w:sz w:val="22"/>
                <w:szCs w:val="22"/>
                <w:lang w:val="hr-HR"/>
              </w:rPr>
              <w:t>_________</w:t>
            </w:r>
          </w:p>
        </w:tc>
        <w:tc>
          <w:tcPr>
            <w:tcW w:w="642" w:type="pct"/>
            <w:vAlign w:val="center"/>
          </w:tcPr>
          <w:p w:rsidR="00AF6CBE" w:rsidRPr="00C679A7" w:rsidRDefault="00AF6CBE" w:rsidP="00AF6CBE">
            <w:pPr>
              <w:pStyle w:val="Thick"/>
              <w:spacing w:line="140" w:lineRule="exact"/>
              <w:jc w:val="right"/>
              <w:rPr>
                <w:rFonts w:asciiTheme="minorHAnsi" w:hAnsiTheme="minorHAnsi" w:cs="Arial"/>
                <w:bCs/>
                <w:sz w:val="22"/>
                <w:szCs w:val="22"/>
                <w:lang w:val="hr-HR"/>
              </w:rPr>
            </w:pPr>
            <w:r w:rsidRPr="00C679A7">
              <w:rPr>
                <w:rFonts w:asciiTheme="minorHAnsi" w:hAnsiTheme="minorHAnsi" w:cs="Arial"/>
                <w:bCs/>
                <w:sz w:val="22"/>
                <w:szCs w:val="22"/>
                <w:lang w:val="hr-HR"/>
              </w:rPr>
              <w:t>_________</w:t>
            </w:r>
          </w:p>
        </w:tc>
        <w:tc>
          <w:tcPr>
            <w:tcW w:w="641" w:type="pct"/>
            <w:vAlign w:val="center"/>
          </w:tcPr>
          <w:p w:rsidR="00AF6CBE" w:rsidRPr="00F91859" w:rsidRDefault="00AF6CBE" w:rsidP="00AF6CBE">
            <w:pPr>
              <w:pStyle w:val="Thick"/>
              <w:spacing w:line="140" w:lineRule="exact"/>
              <w:jc w:val="right"/>
              <w:rPr>
                <w:rFonts w:asciiTheme="minorHAnsi" w:hAnsiTheme="minorHAnsi" w:cs="Arial"/>
                <w:bCs/>
                <w:sz w:val="22"/>
                <w:szCs w:val="22"/>
                <w:lang w:val="hr-HR"/>
              </w:rPr>
            </w:pPr>
            <w:r w:rsidRPr="00F91859">
              <w:rPr>
                <w:rFonts w:asciiTheme="minorHAnsi" w:hAnsiTheme="minorHAnsi" w:cs="Arial"/>
                <w:bCs/>
                <w:sz w:val="22"/>
                <w:szCs w:val="22"/>
                <w:lang w:val="hr-HR"/>
              </w:rPr>
              <w:t>_________</w:t>
            </w:r>
          </w:p>
        </w:tc>
        <w:tc>
          <w:tcPr>
            <w:tcW w:w="641" w:type="pct"/>
            <w:vAlign w:val="center"/>
          </w:tcPr>
          <w:p w:rsidR="00AF6CBE" w:rsidRPr="008D2CFD" w:rsidRDefault="00AF6CBE" w:rsidP="00AF6CBE">
            <w:pPr>
              <w:pStyle w:val="Thick"/>
              <w:spacing w:line="140" w:lineRule="exact"/>
              <w:jc w:val="right"/>
              <w:rPr>
                <w:rFonts w:asciiTheme="minorHAnsi" w:hAnsiTheme="minorHAnsi" w:cs="Arial"/>
                <w:bCs/>
                <w:sz w:val="22"/>
                <w:szCs w:val="22"/>
                <w:lang w:val="hr-HR"/>
              </w:rPr>
            </w:pPr>
            <w:r w:rsidRPr="008D2CFD">
              <w:rPr>
                <w:rFonts w:asciiTheme="minorHAnsi" w:hAnsiTheme="minorHAnsi" w:cs="Arial"/>
                <w:bCs/>
                <w:sz w:val="22"/>
                <w:szCs w:val="22"/>
                <w:lang w:val="hr-HR"/>
              </w:rPr>
              <w:t>_________</w:t>
            </w:r>
          </w:p>
        </w:tc>
      </w:tr>
    </w:tbl>
    <w:p w:rsidR="00DD2401" w:rsidRPr="005D12B5" w:rsidRDefault="00DD2401" w:rsidP="00BC2B33">
      <w:pPr>
        <w:pStyle w:val="T1"/>
        <w:spacing w:after="0"/>
        <w:rPr>
          <w:rFonts w:asciiTheme="minorHAnsi" w:hAnsiTheme="minorHAnsi" w:cs="Arial"/>
          <w:sz w:val="22"/>
          <w:szCs w:val="22"/>
          <w:lang w:val="hr-HR"/>
        </w:rPr>
      </w:pPr>
    </w:p>
    <w:p w:rsidR="00D82D69" w:rsidRDefault="00D82D69" w:rsidP="00BC2B33">
      <w:pPr>
        <w:pStyle w:val="T1"/>
        <w:spacing w:after="0"/>
        <w:rPr>
          <w:rFonts w:asciiTheme="minorHAnsi" w:hAnsiTheme="minorHAnsi" w:cs="Arial"/>
          <w:sz w:val="22"/>
          <w:szCs w:val="22"/>
          <w:lang w:val="hr-HR"/>
        </w:rPr>
        <w:sectPr w:rsidR="00D82D69" w:rsidSect="000D6913">
          <w:footerReference w:type="default" r:id="rId127"/>
          <w:pgSz w:w="11907" w:h="16840" w:code="9"/>
          <w:pgMar w:top="1418" w:right="1134" w:bottom="1134" w:left="1418" w:header="851" w:footer="851" w:gutter="0"/>
          <w:cols w:space="720"/>
          <w:noEndnote/>
        </w:sectPr>
      </w:pPr>
    </w:p>
    <w:p w:rsidR="00DD2401" w:rsidRPr="005D12B5" w:rsidRDefault="00DD2401" w:rsidP="00D82D69">
      <w:pPr>
        <w:pStyle w:val="T1"/>
        <w:spacing w:before="0" w:after="0" w:line="240" w:lineRule="auto"/>
        <w:rPr>
          <w:rFonts w:asciiTheme="minorHAnsi" w:hAnsiTheme="minorHAnsi" w:cs="Arial"/>
          <w:sz w:val="22"/>
          <w:szCs w:val="22"/>
          <w:lang w:val="hr-HR"/>
        </w:rPr>
      </w:pPr>
    </w:p>
    <w:p w:rsidR="00227F1B" w:rsidRPr="005D12B5" w:rsidRDefault="005028E4" w:rsidP="00D82D69">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7</w:t>
      </w:r>
      <w:r w:rsidR="006D0890" w:rsidRPr="005D12B5">
        <w:rPr>
          <w:rFonts w:asciiTheme="minorHAnsi" w:hAnsiTheme="minorHAnsi" w:cs="Arial"/>
          <w:sz w:val="22"/>
          <w:szCs w:val="22"/>
          <w:lang w:val="hr-HR"/>
        </w:rPr>
        <w:t>.</w:t>
      </w:r>
      <w:r w:rsidR="006D0890" w:rsidRPr="005D12B5">
        <w:rPr>
          <w:rFonts w:asciiTheme="minorHAnsi" w:hAnsiTheme="minorHAnsi" w:cs="Arial"/>
          <w:sz w:val="22"/>
          <w:szCs w:val="22"/>
          <w:lang w:val="hr-HR"/>
        </w:rPr>
        <w:tab/>
        <w:t>Operativni troškovi</w:t>
      </w:r>
    </w:p>
    <w:p w:rsidR="00666E7A" w:rsidRDefault="00666E7A" w:rsidP="00D82D69">
      <w:pPr>
        <w:pStyle w:val="TT"/>
        <w:tabs>
          <w:tab w:val="clear" w:pos="1202"/>
          <w:tab w:val="left" w:pos="-720"/>
          <w:tab w:val="left" w:pos="9600"/>
        </w:tabs>
        <w:suppressAutoHyphens/>
        <w:spacing w:line="240" w:lineRule="auto"/>
        <w:outlineLvl w:val="9"/>
        <w:rPr>
          <w:rFonts w:asciiTheme="minorHAnsi" w:hAnsiTheme="minorHAnsi" w:cs="Arial"/>
          <w:spacing w:val="-3"/>
          <w:sz w:val="22"/>
          <w:szCs w:val="22"/>
          <w:lang w:val="hr-HR"/>
        </w:rPr>
      </w:pPr>
    </w:p>
    <w:p w:rsidR="006D0890" w:rsidRPr="005D12B5" w:rsidRDefault="006D0890" w:rsidP="00D82D69">
      <w:pPr>
        <w:pStyle w:val="TT"/>
        <w:tabs>
          <w:tab w:val="clear" w:pos="1202"/>
          <w:tab w:val="left" w:pos="-720"/>
          <w:tab w:val="left" w:pos="9600"/>
        </w:tabs>
        <w:suppressAutoHyphens/>
        <w:spacing w:line="240" w:lineRule="auto"/>
        <w:outlineLvl w:val="9"/>
        <w:rPr>
          <w:rFonts w:asciiTheme="minorHAnsi" w:hAnsiTheme="minorHAnsi" w:cs="Arial"/>
          <w:spacing w:val="-3"/>
          <w:sz w:val="22"/>
          <w:szCs w:val="22"/>
          <w:lang w:val="hr-HR"/>
        </w:rPr>
      </w:pPr>
      <w:r w:rsidRPr="005D12B5">
        <w:rPr>
          <w:rFonts w:asciiTheme="minorHAnsi" w:hAnsiTheme="minorHAnsi" w:cs="Arial"/>
          <w:spacing w:val="-3"/>
          <w:sz w:val="22"/>
          <w:szCs w:val="22"/>
          <w:lang w:val="hr-HR"/>
        </w:rPr>
        <w:t>Operativni troškovi mogu se prikazati kako slijedi:</w:t>
      </w:r>
    </w:p>
    <w:p w:rsidR="00DD2401" w:rsidRPr="005D12B5" w:rsidRDefault="00DD2401" w:rsidP="00D82D69">
      <w:pPr>
        <w:pStyle w:val="TT"/>
        <w:tabs>
          <w:tab w:val="clear" w:pos="1202"/>
          <w:tab w:val="left" w:pos="-720"/>
          <w:tab w:val="left" w:pos="9600"/>
        </w:tabs>
        <w:suppressAutoHyphens/>
        <w:spacing w:line="240" w:lineRule="auto"/>
        <w:outlineLvl w:val="9"/>
        <w:rPr>
          <w:rFonts w:asciiTheme="minorHAnsi" w:hAnsiTheme="minorHAnsi" w:cs="Arial"/>
          <w:spacing w:val="-3"/>
          <w:sz w:val="22"/>
          <w:szCs w:val="22"/>
          <w:lang w:val="hr-HR"/>
        </w:rPr>
      </w:pPr>
    </w:p>
    <w:tbl>
      <w:tblPr>
        <w:tblW w:w="5000" w:type="pct"/>
        <w:tblCellMar>
          <w:left w:w="122" w:type="dxa"/>
          <w:right w:w="122" w:type="dxa"/>
        </w:tblCellMar>
        <w:tblLook w:val="0000" w:firstRow="0" w:lastRow="0" w:firstColumn="0" w:lastColumn="0" w:noHBand="0" w:noVBand="0"/>
      </w:tblPr>
      <w:tblGrid>
        <w:gridCol w:w="3580"/>
        <w:gridCol w:w="1444"/>
        <w:gridCol w:w="1444"/>
        <w:gridCol w:w="1444"/>
        <w:gridCol w:w="1443"/>
      </w:tblGrid>
      <w:tr w:rsidR="00401178" w:rsidRPr="00E54240" w:rsidTr="00E97993">
        <w:trPr>
          <w:trHeight w:val="57"/>
        </w:trPr>
        <w:tc>
          <w:tcPr>
            <w:tcW w:w="1913" w:type="pct"/>
          </w:tcPr>
          <w:p w:rsidR="00401178" w:rsidRPr="005D12B5" w:rsidRDefault="00401178">
            <w:pPr>
              <w:tabs>
                <w:tab w:val="left" w:pos="-720"/>
              </w:tabs>
              <w:suppressAutoHyphens/>
              <w:jc w:val="right"/>
              <w:rPr>
                <w:rFonts w:asciiTheme="minorHAnsi" w:hAnsiTheme="minorHAnsi" w:cs="Arial"/>
                <w:spacing w:val="-3"/>
                <w:sz w:val="22"/>
                <w:szCs w:val="22"/>
                <w:lang w:val="hr-HR"/>
              </w:rPr>
            </w:pPr>
          </w:p>
        </w:tc>
        <w:tc>
          <w:tcPr>
            <w:tcW w:w="1544" w:type="pct"/>
            <w:gridSpan w:val="2"/>
            <w:vAlign w:val="bottom"/>
          </w:tcPr>
          <w:p w:rsidR="00401178" w:rsidRPr="005D12B5" w:rsidRDefault="00401178">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Grupa</w:t>
            </w:r>
          </w:p>
        </w:tc>
        <w:tc>
          <w:tcPr>
            <w:tcW w:w="1543" w:type="pct"/>
            <w:gridSpan w:val="2"/>
            <w:vAlign w:val="bottom"/>
          </w:tcPr>
          <w:p w:rsidR="00401178" w:rsidRPr="005D12B5" w:rsidRDefault="00401178">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Banka</w:t>
            </w:r>
          </w:p>
        </w:tc>
      </w:tr>
      <w:tr w:rsidR="009E197B" w:rsidRPr="00E54240" w:rsidTr="00E97993">
        <w:trPr>
          <w:trHeight w:val="57"/>
        </w:trPr>
        <w:tc>
          <w:tcPr>
            <w:tcW w:w="1913" w:type="pct"/>
          </w:tcPr>
          <w:p w:rsidR="009E197B" w:rsidRPr="005D12B5" w:rsidRDefault="009E197B" w:rsidP="009E197B">
            <w:pPr>
              <w:tabs>
                <w:tab w:val="left" w:pos="-720"/>
              </w:tabs>
              <w:suppressAutoHyphens/>
              <w:jc w:val="right"/>
              <w:rPr>
                <w:rFonts w:asciiTheme="minorHAnsi" w:hAnsiTheme="minorHAnsi" w:cs="Arial"/>
                <w:spacing w:val="-3"/>
                <w:sz w:val="22"/>
                <w:szCs w:val="22"/>
                <w:lang w:val="hr-HR"/>
              </w:rPr>
            </w:pPr>
          </w:p>
        </w:tc>
        <w:tc>
          <w:tcPr>
            <w:tcW w:w="772" w:type="pct"/>
            <w:vAlign w:val="bottom"/>
          </w:tcPr>
          <w:p w:rsidR="009E197B" w:rsidRPr="005D12B5" w:rsidRDefault="009E197B" w:rsidP="009E197B">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772" w:type="pct"/>
            <w:vAlign w:val="bottom"/>
          </w:tcPr>
          <w:p w:rsidR="009E197B" w:rsidRPr="005D12B5" w:rsidRDefault="009E197B" w:rsidP="009E197B">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c>
          <w:tcPr>
            <w:tcW w:w="772" w:type="pct"/>
            <w:vAlign w:val="bottom"/>
          </w:tcPr>
          <w:p w:rsidR="009E197B" w:rsidRPr="005D12B5" w:rsidRDefault="009E197B" w:rsidP="009E197B">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771" w:type="pct"/>
            <w:vAlign w:val="bottom"/>
          </w:tcPr>
          <w:p w:rsidR="009E197B" w:rsidRPr="005D12B5" w:rsidRDefault="009E197B" w:rsidP="009E197B">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r>
      <w:tr w:rsidR="009E197B" w:rsidRPr="00E54240" w:rsidTr="00E97993">
        <w:tblPrEx>
          <w:tblCellMar>
            <w:left w:w="108" w:type="dxa"/>
            <w:right w:w="108" w:type="dxa"/>
          </w:tblCellMar>
        </w:tblPrEx>
        <w:trPr>
          <w:trHeight w:val="57"/>
        </w:trPr>
        <w:tc>
          <w:tcPr>
            <w:tcW w:w="1913" w:type="pct"/>
          </w:tcPr>
          <w:p w:rsidR="009E197B" w:rsidRPr="005D12B5" w:rsidRDefault="009E197B" w:rsidP="009E197B">
            <w:pPr>
              <w:tabs>
                <w:tab w:val="left" w:pos="-720"/>
              </w:tabs>
              <w:suppressAutoHyphens/>
              <w:ind w:right="4144"/>
              <w:jc w:val="right"/>
              <w:rPr>
                <w:rFonts w:asciiTheme="minorHAnsi" w:hAnsiTheme="minorHAnsi" w:cs="Arial"/>
                <w:sz w:val="22"/>
                <w:szCs w:val="22"/>
                <w:lang w:val="hr-HR"/>
              </w:rPr>
            </w:pPr>
          </w:p>
        </w:tc>
        <w:tc>
          <w:tcPr>
            <w:tcW w:w="772" w:type="pct"/>
          </w:tcPr>
          <w:p w:rsidR="009E197B" w:rsidRPr="005D12B5" w:rsidRDefault="009E197B" w:rsidP="009E197B">
            <w:pPr>
              <w:pStyle w:val="TH"/>
              <w:tabs>
                <w:tab w:val="clear" w:pos="1202"/>
              </w:tabs>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72" w:type="pct"/>
          </w:tcPr>
          <w:p w:rsidR="009E197B" w:rsidRPr="005D12B5" w:rsidRDefault="009E197B" w:rsidP="009E197B">
            <w:pPr>
              <w:pStyle w:val="TH"/>
              <w:tabs>
                <w:tab w:val="clear" w:pos="1202"/>
              </w:tabs>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72" w:type="pct"/>
          </w:tcPr>
          <w:p w:rsidR="009E197B" w:rsidRPr="005D12B5" w:rsidRDefault="009E197B" w:rsidP="009E197B">
            <w:pPr>
              <w:pStyle w:val="TH"/>
              <w:tabs>
                <w:tab w:val="clear" w:pos="1202"/>
              </w:tabs>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71" w:type="pct"/>
          </w:tcPr>
          <w:p w:rsidR="009E197B" w:rsidRPr="005D12B5" w:rsidRDefault="009E197B" w:rsidP="009E197B">
            <w:pPr>
              <w:pStyle w:val="TH"/>
              <w:tabs>
                <w:tab w:val="clear" w:pos="1202"/>
              </w:tabs>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r>
      <w:tr w:rsidR="009E197B" w:rsidRPr="00E54240" w:rsidTr="00E97993">
        <w:trPr>
          <w:trHeight w:val="57"/>
        </w:trPr>
        <w:tc>
          <w:tcPr>
            <w:tcW w:w="1913" w:type="pct"/>
          </w:tcPr>
          <w:p w:rsidR="009E197B" w:rsidRPr="005D12B5" w:rsidRDefault="009E197B" w:rsidP="009E197B">
            <w:pPr>
              <w:pStyle w:val="PH1"/>
              <w:tabs>
                <w:tab w:val="left" w:pos="-720"/>
              </w:tabs>
              <w:suppressAutoHyphens/>
              <w:spacing w:line="240" w:lineRule="auto"/>
              <w:rPr>
                <w:rFonts w:asciiTheme="minorHAnsi" w:hAnsiTheme="minorHAnsi" w:cs="Arial"/>
                <w:bCs/>
                <w:spacing w:val="-3"/>
                <w:sz w:val="22"/>
                <w:szCs w:val="22"/>
                <w:lang w:val="hr-HR"/>
              </w:rPr>
            </w:pPr>
            <w:r w:rsidRPr="005D12B5">
              <w:rPr>
                <w:rFonts w:asciiTheme="minorHAnsi" w:hAnsiTheme="minorHAnsi" w:cs="Arial"/>
                <w:bCs/>
                <w:spacing w:val="-3"/>
                <w:sz w:val="22"/>
                <w:szCs w:val="22"/>
                <w:lang w:val="hr-HR"/>
              </w:rPr>
              <w:t>Opći i administrativni troškovi:</w:t>
            </w:r>
          </w:p>
        </w:tc>
        <w:tc>
          <w:tcPr>
            <w:tcW w:w="772" w:type="pct"/>
          </w:tcPr>
          <w:p w:rsidR="009E197B" w:rsidRPr="005D12B5" w:rsidRDefault="009E197B" w:rsidP="009E197B">
            <w:pPr>
              <w:tabs>
                <w:tab w:val="left" w:pos="-720"/>
              </w:tabs>
              <w:suppressAutoHyphens/>
              <w:jc w:val="right"/>
              <w:rPr>
                <w:rFonts w:asciiTheme="minorHAnsi" w:hAnsiTheme="minorHAnsi" w:cs="Arial"/>
                <w:b/>
                <w:spacing w:val="-3"/>
                <w:sz w:val="22"/>
                <w:szCs w:val="22"/>
                <w:lang w:val="hr-HR"/>
              </w:rPr>
            </w:pPr>
          </w:p>
        </w:tc>
        <w:tc>
          <w:tcPr>
            <w:tcW w:w="772" w:type="pct"/>
          </w:tcPr>
          <w:p w:rsidR="009E197B" w:rsidRPr="005D12B5" w:rsidRDefault="009E197B" w:rsidP="009E197B">
            <w:pPr>
              <w:tabs>
                <w:tab w:val="left" w:pos="-720"/>
              </w:tabs>
              <w:suppressAutoHyphens/>
              <w:jc w:val="right"/>
              <w:rPr>
                <w:rFonts w:asciiTheme="minorHAnsi" w:hAnsiTheme="minorHAnsi" w:cs="Arial"/>
                <w:b/>
                <w:spacing w:val="-3"/>
                <w:sz w:val="22"/>
                <w:szCs w:val="22"/>
                <w:lang w:val="hr-HR"/>
              </w:rPr>
            </w:pPr>
          </w:p>
        </w:tc>
        <w:tc>
          <w:tcPr>
            <w:tcW w:w="772" w:type="pct"/>
          </w:tcPr>
          <w:p w:rsidR="009E197B" w:rsidRPr="005D12B5" w:rsidRDefault="009E197B" w:rsidP="009E197B">
            <w:pPr>
              <w:tabs>
                <w:tab w:val="left" w:pos="-720"/>
              </w:tabs>
              <w:suppressAutoHyphens/>
              <w:jc w:val="right"/>
              <w:rPr>
                <w:rFonts w:asciiTheme="minorHAnsi" w:hAnsiTheme="minorHAnsi" w:cs="Arial"/>
                <w:b/>
                <w:spacing w:val="-3"/>
                <w:sz w:val="22"/>
                <w:szCs w:val="22"/>
                <w:lang w:val="hr-HR"/>
              </w:rPr>
            </w:pPr>
          </w:p>
        </w:tc>
        <w:tc>
          <w:tcPr>
            <w:tcW w:w="771" w:type="pct"/>
          </w:tcPr>
          <w:p w:rsidR="009E197B" w:rsidRPr="005D12B5" w:rsidRDefault="009E197B" w:rsidP="009E197B">
            <w:pPr>
              <w:tabs>
                <w:tab w:val="left" w:pos="-720"/>
              </w:tabs>
              <w:suppressAutoHyphens/>
              <w:jc w:val="right"/>
              <w:rPr>
                <w:rFonts w:asciiTheme="minorHAnsi" w:hAnsiTheme="minorHAnsi" w:cs="Arial"/>
                <w:b/>
                <w:spacing w:val="-3"/>
                <w:sz w:val="22"/>
                <w:szCs w:val="22"/>
                <w:lang w:val="hr-HR"/>
              </w:rPr>
            </w:pPr>
          </w:p>
        </w:tc>
      </w:tr>
      <w:tr w:rsidR="006611D9" w:rsidRPr="00E54240" w:rsidTr="00E97993">
        <w:trPr>
          <w:trHeight w:val="20"/>
        </w:trPr>
        <w:tc>
          <w:tcPr>
            <w:tcW w:w="1913" w:type="pct"/>
          </w:tcPr>
          <w:p w:rsidR="006611D9" w:rsidRPr="005D12B5" w:rsidRDefault="006611D9" w:rsidP="006611D9">
            <w:pPr>
              <w:pStyle w:val="TT"/>
              <w:rPr>
                <w:rFonts w:asciiTheme="minorHAnsi" w:hAnsiTheme="minorHAnsi" w:cs="Arial"/>
                <w:sz w:val="22"/>
                <w:szCs w:val="22"/>
                <w:lang w:val="hr-HR"/>
              </w:rPr>
            </w:pPr>
            <w:r w:rsidRPr="005D12B5">
              <w:rPr>
                <w:rFonts w:asciiTheme="minorHAnsi" w:hAnsiTheme="minorHAnsi" w:cs="Arial"/>
                <w:sz w:val="22"/>
                <w:szCs w:val="22"/>
                <w:lang w:val="hr-HR"/>
              </w:rPr>
              <w:t>Troškovi osoblja</w:t>
            </w:r>
          </w:p>
        </w:tc>
        <w:tc>
          <w:tcPr>
            <w:tcW w:w="772" w:type="pct"/>
            <w:tcBorders>
              <w:top w:val="nil"/>
              <w:left w:val="nil"/>
              <w:bottom w:val="nil"/>
              <w:right w:val="nil"/>
            </w:tcBorders>
            <w:shd w:val="clear" w:color="auto" w:fill="auto"/>
            <w:vAlign w:val="center"/>
          </w:tcPr>
          <w:p w:rsidR="006611D9" w:rsidRPr="005D12B5" w:rsidRDefault="006611D9" w:rsidP="006611D9">
            <w:pPr>
              <w:pStyle w:val="TT"/>
              <w:jc w:val="right"/>
              <w:rPr>
                <w:rFonts w:asciiTheme="minorHAnsi" w:hAnsiTheme="minorHAnsi" w:cs="Arial"/>
                <w:spacing w:val="-3"/>
                <w:sz w:val="22"/>
                <w:szCs w:val="22"/>
                <w:lang w:val="hr-HR"/>
              </w:rPr>
            </w:pPr>
            <w:r>
              <w:rPr>
                <w:rFonts w:ascii="Calibri" w:hAnsi="Calibri" w:cs="Calibri"/>
                <w:color w:val="000000"/>
                <w:sz w:val="22"/>
                <w:szCs w:val="22"/>
              </w:rPr>
              <w:t>90.055</w:t>
            </w:r>
          </w:p>
        </w:tc>
        <w:tc>
          <w:tcPr>
            <w:tcW w:w="772" w:type="pct"/>
            <w:tcBorders>
              <w:top w:val="nil"/>
              <w:left w:val="nil"/>
              <w:bottom w:val="nil"/>
              <w:right w:val="nil"/>
            </w:tcBorders>
            <w:shd w:val="clear" w:color="auto" w:fill="auto"/>
            <w:vAlign w:val="center"/>
          </w:tcPr>
          <w:p w:rsidR="006611D9" w:rsidRPr="005D12B5" w:rsidRDefault="006611D9" w:rsidP="006611D9">
            <w:pPr>
              <w:pStyle w:val="TT"/>
              <w:jc w:val="right"/>
              <w:rPr>
                <w:rFonts w:asciiTheme="minorHAnsi" w:hAnsiTheme="minorHAnsi" w:cs="Arial"/>
                <w:spacing w:val="-3"/>
                <w:sz w:val="22"/>
                <w:szCs w:val="22"/>
                <w:lang w:val="hr-HR"/>
              </w:rPr>
            </w:pPr>
            <w:r>
              <w:rPr>
                <w:rFonts w:ascii="Calibri" w:hAnsi="Calibri"/>
                <w:color w:val="000000"/>
                <w:sz w:val="22"/>
                <w:szCs w:val="22"/>
              </w:rPr>
              <w:t>87.801</w:t>
            </w:r>
          </w:p>
        </w:tc>
        <w:tc>
          <w:tcPr>
            <w:tcW w:w="772" w:type="pct"/>
            <w:tcBorders>
              <w:top w:val="nil"/>
              <w:left w:val="nil"/>
              <w:bottom w:val="nil"/>
              <w:right w:val="nil"/>
            </w:tcBorders>
            <w:shd w:val="clear" w:color="auto" w:fill="auto"/>
            <w:vAlign w:val="center"/>
          </w:tcPr>
          <w:p w:rsidR="006611D9" w:rsidRPr="005D12B5" w:rsidRDefault="006611D9" w:rsidP="006611D9">
            <w:pPr>
              <w:pStyle w:val="TT"/>
              <w:jc w:val="right"/>
              <w:rPr>
                <w:rFonts w:asciiTheme="minorHAnsi" w:hAnsiTheme="minorHAnsi" w:cs="Arial"/>
                <w:spacing w:val="-3"/>
                <w:sz w:val="22"/>
                <w:szCs w:val="22"/>
                <w:lang w:val="hr-HR"/>
              </w:rPr>
            </w:pPr>
            <w:r>
              <w:rPr>
                <w:rFonts w:ascii="Calibri" w:hAnsi="Calibri" w:cs="Calibri"/>
                <w:color w:val="000000"/>
                <w:sz w:val="22"/>
                <w:szCs w:val="22"/>
              </w:rPr>
              <w:t>86.518</w:t>
            </w:r>
          </w:p>
        </w:tc>
        <w:tc>
          <w:tcPr>
            <w:tcW w:w="771" w:type="pct"/>
            <w:tcBorders>
              <w:top w:val="nil"/>
              <w:left w:val="nil"/>
              <w:bottom w:val="nil"/>
              <w:right w:val="nil"/>
            </w:tcBorders>
            <w:shd w:val="clear" w:color="auto" w:fill="auto"/>
            <w:vAlign w:val="center"/>
          </w:tcPr>
          <w:p w:rsidR="006611D9" w:rsidRPr="005D12B5" w:rsidRDefault="006611D9" w:rsidP="006611D9">
            <w:pPr>
              <w:pStyle w:val="TT"/>
              <w:jc w:val="right"/>
              <w:rPr>
                <w:rFonts w:asciiTheme="minorHAnsi" w:hAnsiTheme="minorHAnsi" w:cs="Arial"/>
                <w:spacing w:val="-3"/>
                <w:sz w:val="22"/>
                <w:szCs w:val="22"/>
                <w:lang w:val="hr-HR"/>
              </w:rPr>
            </w:pPr>
            <w:r>
              <w:rPr>
                <w:rFonts w:ascii="Calibri" w:hAnsi="Calibri"/>
                <w:color w:val="000000"/>
                <w:sz w:val="22"/>
                <w:szCs w:val="22"/>
              </w:rPr>
              <w:t>84.830</w:t>
            </w:r>
          </w:p>
        </w:tc>
      </w:tr>
      <w:tr w:rsidR="006611D9" w:rsidRPr="00E54240" w:rsidTr="00E97993">
        <w:trPr>
          <w:trHeight w:val="20"/>
        </w:trPr>
        <w:tc>
          <w:tcPr>
            <w:tcW w:w="1913" w:type="pct"/>
          </w:tcPr>
          <w:p w:rsidR="006611D9" w:rsidRPr="005D12B5" w:rsidRDefault="006611D9" w:rsidP="006611D9">
            <w:pPr>
              <w:pStyle w:val="TT"/>
              <w:rPr>
                <w:rFonts w:asciiTheme="minorHAnsi" w:hAnsiTheme="minorHAnsi" w:cs="Arial"/>
                <w:sz w:val="22"/>
                <w:szCs w:val="22"/>
                <w:lang w:val="hr-HR"/>
              </w:rPr>
            </w:pPr>
            <w:r w:rsidRPr="005D12B5">
              <w:rPr>
                <w:rFonts w:asciiTheme="minorHAnsi" w:hAnsiTheme="minorHAnsi" w:cs="Arial"/>
                <w:sz w:val="22"/>
                <w:szCs w:val="22"/>
                <w:lang w:val="hr-HR"/>
              </w:rPr>
              <w:t>Amortizacija</w:t>
            </w:r>
          </w:p>
        </w:tc>
        <w:tc>
          <w:tcPr>
            <w:tcW w:w="772" w:type="pct"/>
            <w:tcBorders>
              <w:top w:val="nil"/>
              <w:left w:val="nil"/>
              <w:bottom w:val="nil"/>
              <w:right w:val="nil"/>
            </w:tcBorders>
            <w:shd w:val="clear" w:color="auto" w:fill="auto"/>
            <w:vAlign w:val="center"/>
          </w:tcPr>
          <w:p w:rsidR="006611D9" w:rsidRPr="005D12B5" w:rsidRDefault="006611D9" w:rsidP="006611D9">
            <w:pPr>
              <w:pStyle w:val="TT"/>
              <w:jc w:val="right"/>
              <w:rPr>
                <w:rFonts w:asciiTheme="minorHAnsi" w:hAnsiTheme="minorHAnsi" w:cs="Arial"/>
                <w:spacing w:val="-3"/>
                <w:sz w:val="22"/>
                <w:szCs w:val="22"/>
                <w:lang w:val="hr-HR"/>
              </w:rPr>
            </w:pPr>
            <w:r>
              <w:rPr>
                <w:rFonts w:ascii="Calibri" w:hAnsi="Calibri" w:cs="Calibri"/>
                <w:color w:val="000000"/>
                <w:sz w:val="22"/>
                <w:szCs w:val="22"/>
              </w:rPr>
              <w:t>7.539</w:t>
            </w:r>
          </w:p>
        </w:tc>
        <w:tc>
          <w:tcPr>
            <w:tcW w:w="772" w:type="pct"/>
            <w:tcBorders>
              <w:top w:val="nil"/>
              <w:left w:val="nil"/>
              <w:bottom w:val="nil"/>
              <w:right w:val="nil"/>
            </w:tcBorders>
            <w:shd w:val="clear" w:color="auto" w:fill="auto"/>
            <w:vAlign w:val="center"/>
          </w:tcPr>
          <w:p w:rsidR="006611D9" w:rsidRPr="005D12B5" w:rsidRDefault="006611D9" w:rsidP="006611D9">
            <w:pPr>
              <w:pStyle w:val="TT"/>
              <w:jc w:val="right"/>
              <w:rPr>
                <w:rFonts w:asciiTheme="minorHAnsi" w:hAnsiTheme="minorHAnsi" w:cs="Arial"/>
                <w:spacing w:val="-3"/>
                <w:sz w:val="22"/>
                <w:szCs w:val="22"/>
                <w:lang w:val="hr-HR"/>
              </w:rPr>
            </w:pPr>
            <w:r>
              <w:rPr>
                <w:rFonts w:ascii="Calibri" w:hAnsi="Calibri"/>
                <w:color w:val="000000"/>
                <w:sz w:val="22"/>
                <w:szCs w:val="22"/>
              </w:rPr>
              <w:t>7.428</w:t>
            </w:r>
          </w:p>
        </w:tc>
        <w:tc>
          <w:tcPr>
            <w:tcW w:w="772" w:type="pct"/>
            <w:tcBorders>
              <w:top w:val="nil"/>
              <w:left w:val="nil"/>
              <w:bottom w:val="nil"/>
              <w:right w:val="nil"/>
            </w:tcBorders>
            <w:shd w:val="clear" w:color="auto" w:fill="auto"/>
            <w:vAlign w:val="center"/>
          </w:tcPr>
          <w:p w:rsidR="006611D9" w:rsidRPr="005D12B5" w:rsidRDefault="006611D9" w:rsidP="006611D9">
            <w:pPr>
              <w:pStyle w:val="TT"/>
              <w:jc w:val="right"/>
              <w:rPr>
                <w:rFonts w:asciiTheme="minorHAnsi" w:hAnsiTheme="minorHAnsi" w:cs="Arial"/>
                <w:spacing w:val="-3"/>
                <w:sz w:val="22"/>
                <w:szCs w:val="22"/>
                <w:lang w:val="hr-HR"/>
              </w:rPr>
            </w:pPr>
            <w:r>
              <w:rPr>
                <w:rFonts w:ascii="Calibri" w:hAnsi="Calibri" w:cs="Calibri"/>
                <w:color w:val="000000"/>
                <w:sz w:val="22"/>
                <w:szCs w:val="22"/>
              </w:rPr>
              <w:t>7.482</w:t>
            </w:r>
          </w:p>
        </w:tc>
        <w:tc>
          <w:tcPr>
            <w:tcW w:w="771" w:type="pct"/>
            <w:tcBorders>
              <w:top w:val="nil"/>
              <w:left w:val="nil"/>
              <w:bottom w:val="nil"/>
              <w:right w:val="nil"/>
            </w:tcBorders>
            <w:shd w:val="clear" w:color="auto" w:fill="auto"/>
            <w:vAlign w:val="center"/>
          </w:tcPr>
          <w:p w:rsidR="006611D9" w:rsidRPr="005D12B5" w:rsidRDefault="006611D9" w:rsidP="006611D9">
            <w:pPr>
              <w:pStyle w:val="TT"/>
              <w:jc w:val="right"/>
              <w:rPr>
                <w:rFonts w:asciiTheme="minorHAnsi" w:hAnsiTheme="minorHAnsi" w:cs="Arial"/>
                <w:spacing w:val="-3"/>
                <w:sz w:val="22"/>
                <w:szCs w:val="22"/>
                <w:lang w:val="hr-HR"/>
              </w:rPr>
            </w:pPr>
            <w:r>
              <w:rPr>
                <w:rFonts w:ascii="Calibri" w:hAnsi="Calibri"/>
                <w:color w:val="000000"/>
                <w:sz w:val="22"/>
                <w:szCs w:val="22"/>
              </w:rPr>
              <w:t>7.359</w:t>
            </w:r>
          </w:p>
        </w:tc>
      </w:tr>
      <w:tr w:rsidR="006611D9" w:rsidRPr="00E54240" w:rsidTr="00E97993">
        <w:trPr>
          <w:trHeight w:val="20"/>
        </w:trPr>
        <w:tc>
          <w:tcPr>
            <w:tcW w:w="1913" w:type="pct"/>
          </w:tcPr>
          <w:p w:rsidR="006611D9" w:rsidRPr="005D12B5" w:rsidRDefault="006611D9" w:rsidP="006611D9">
            <w:pPr>
              <w:pStyle w:val="TT"/>
              <w:rPr>
                <w:rFonts w:asciiTheme="minorHAnsi" w:hAnsiTheme="minorHAnsi" w:cs="Arial"/>
                <w:spacing w:val="-3"/>
                <w:sz w:val="22"/>
                <w:szCs w:val="22"/>
                <w:lang w:val="hr-HR"/>
              </w:rPr>
            </w:pPr>
            <w:r w:rsidRPr="005D12B5">
              <w:rPr>
                <w:rFonts w:asciiTheme="minorHAnsi" w:hAnsiTheme="minorHAnsi" w:cs="Arial"/>
                <w:sz w:val="22"/>
                <w:szCs w:val="22"/>
                <w:lang w:val="hr-HR"/>
              </w:rPr>
              <w:t xml:space="preserve">Troškovi administracije </w:t>
            </w:r>
          </w:p>
        </w:tc>
        <w:tc>
          <w:tcPr>
            <w:tcW w:w="772" w:type="pct"/>
            <w:tcBorders>
              <w:top w:val="nil"/>
              <w:left w:val="nil"/>
              <w:bottom w:val="nil"/>
              <w:right w:val="nil"/>
            </w:tcBorders>
            <w:shd w:val="clear" w:color="auto" w:fill="auto"/>
            <w:vAlign w:val="center"/>
          </w:tcPr>
          <w:p w:rsidR="006611D9" w:rsidRPr="005D12B5" w:rsidRDefault="006611D9" w:rsidP="006611D9">
            <w:pPr>
              <w:pStyle w:val="TT"/>
              <w:jc w:val="right"/>
              <w:rPr>
                <w:rFonts w:asciiTheme="minorHAnsi" w:hAnsiTheme="minorHAnsi" w:cs="Arial"/>
                <w:spacing w:val="-3"/>
                <w:sz w:val="22"/>
                <w:szCs w:val="22"/>
                <w:lang w:val="hr-HR"/>
              </w:rPr>
            </w:pPr>
            <w:r>
              <w:rPr>
                <w:rFonts w:ascii="Calibri" w:hAnsi="Calibri" w:cs="Calibri"/>
                <w:color w:val="000000"/>
                <w:sz w:val="22"/>
                <w:szCs w:val="22"/>
              </w:rPr>
              <w:t>15.831</w:t>
            </w:r>
          </w:p>
        </w:tc>
        <w:tc>
          <w:tcPr>
            <w:tcW w:w="772" w:type="pct"/>
            <w:tcBorders>
              <w:top w:val="nil"/>
              <w:left w:val="nil"/>
              <w:bottom w:val="nil"/>
              <w:right w:val="nil"/>
            </w:tcBorders>
            <w:shd w:val="clear" w:color="auto" w:fill="auto"/>
            <w:vAlign w:val="center"/>
          </w:tcPr>
          <w:p w:rsidR="006611D9" w:rsidRPr="005D12B5" w:rsidRDefault="006611D9" w:rsidP="006611D9">
            <w:pPr>
              <w:pStyle w:val="TT"/>
              <w:jc w:val="right"/>
              <w:rPr>
                <w:rFonts w:asciiTheme="minorHAnsi" w:hAnsiTheme="minorHAnsi" w:cs="Arial"/>
                <w:spacing w:val="-3"/>
                <w:sz w:val="22"/>
                <w:szCs w:val="22"/>
                <w:lang w:val="hr-HR"/>
              </w:rPr>
            </w:pPr>
            <w:r>
              <w:rPr>
                <w:rFonts w:ascii="Calibri" w:hAnsi="Calibri"/>
                <w:color w:val="000000"/>
                <w:sz w:val="22"/>
                <w:szCs w:val="22"/>
              </w:rPr>
              <w:t>15.163</w:t>
            </w:r>
          </w:p>
        </w:tc>
        <w:tc>
          <w:tcPr>
            <w:tcW w:w="772" w:type="pct"/>
            <w:tcBorders>
              <w:top w:val="nil"/>
              <w:left w:val="nil"/>
              <w:bottom w:val="nil"/>
              <w:right w:val="nil"/>
            </w:tcBorders>
            <w:shd w:val="clear" w:color="auto" w:fill="auto"/>
            <w:vAlign w:val="center"/>
          </w:tcPr>
          <w:p w:rsidR="006611D9" w:rsidRPr="005D12B5" w:rsidRDefault="006611D9" w:rsidP="006611D9">
            <w:pPr>
              <w:pStyle w:val="TT"/>
              <w:jc w:val="right"/>
              <w:rPr>
                <w:rFonts w:asciiTheme="minorHAnsi" w:hAnsiTheme="minorHAnsi" w:cs="Arial"/>
                <w:spacing w:val="-3"/>
                <w:sz w:val="22"/>
                <w:szCs w:val="22"/>
                <w:lang w:val="hr-HR"/>
              </w:rPr>
            </w:pPr>
            <w:r>
              <w:rPr>
                <w:rFonts w:ascii="Calibri" w:hAnsi="Calibri" w:cs="Calibri"/>
                <w:color w:val="000000"/>
                <w:sz w:val="22"/>
                <w:szCs w:val="22"/>
              </w:rPr>
              <w:t>15.537</w:t>
            </w:r>
          </w:p>
        </w:tc>
        <w:tc>
          <w:tcPr>
            <w:tcW w:w="771" w:type="pct"/>
            <w:tcBorders>
              <w:top w:val="nil"/>
              <w:left w:val="nil"/>
              <w:bottom w:val="nil"/>
              <w:right w:val="nil"/>
            </w:tcBorders>
            <w:shd w:val="clear" w:color="auto" w:fill="auto"/>
            <w:vAlign w:val="center"/>
          </w:tcPr>
          <w:p w:rsidR="006611D9" w:rsidRPr="005D12B5" w:rsidRDefault="006611D9" w:rsidP="006611D9">
            <w:pPr>
              <w:pStyle w:val="TT"/>
              <w:jc w:val="right"/>
              <w:rPr>
                <w:rFonts w:asciiTheme="minorHAnsi" w:hAnsiTheme="minorHAnsi" w:cs="Arial"/>
                <w:spacing w:val="-3"/>
                <w:sz w:val="22"/>
                <w:szCs w:val="22"/>
                <w:lang w:val="hr-HR"/>
              </w:rPr>
            </w:pPr>
            <w:r>
              <w:rPr>
                <w:rFonts w:ascii="Calibri" w:hAnsi="Calibri"/>
                <w:color w:val="000000"/>
                <w:sz w:val="22"/>
                <w:szCs w:val="22"/>
              </w:rPr>
              <w:t>14.851</w:t>
            </w:r>
          </w:p>
        </w:tc>
      </w:tr>
      <w:tr w:rsidR="006611D9" w:rsidRPr="00E54240" w:rsidTr="00E97993">
        <w:trPr>
          <w:trHeight w:val="20"/>
        </w:trPr>
        <w:tc>
          <w:tcPr>
            <w:tcW w:w="1913" w:type="pct"/>
          </w:tcPr>
          <w:p w:rsidR="006611D9" w:rsidRPr="005D12B5" w:rsidRDefault="006611D9" w:rsidP="006611D9">
            <w:pPr>
              <w:pStyle w:val="TT"/>
              <w:rPr>
                <w:rFonts w:asciiTheme="minorHAnsi" w:hAnsiTheme="minorHAnsi" w:cs="Arial"/>
                <w:spacing w:val="-3"/>
                <w:sz w:val="22"/>
                <w:szCs w:val="22"/>
                <w:lang w:val="hr-HR"/>
              </w:rPr>
            </w:pPr>
            <w:r w:rsidRPr="005D12B5">
              <w:rPr>
                <w:rFonts w:asciiTheme="minorHAnsi" w:hAnsiTheme="minorHAnsi" w:cs="Arial"/>
                <w:sz w:val="22"/>
                <w:szCs w:val="22"/>
                <w:lang w:val="hr-HR"/>
              </w:rPr>
              <w:t>Utrošeni materijal i usluge</w:t>
            </w:r>
          </w:p>
        </w:tc>
        <w:tc>
          <w:tcPr>
            <w:tcW w:w="772" w:type="pct"/>
            <w:tcBorders>
              <w:top w:val="nil"/>
              <w:left w:val="nil"/>
              <w:bottom w:val="nil"/>
              <w:right w:val="nil"/>
            </w:tcBorders>
            <w:shd w:val="clear" w:color="auto" w:fill="auto"/>
            <w:vAlign w:val="center"/>
          </w:tcPr>
          <w:p w:rsidR="006611D9" w:rsidRPr="005D12B5" w:rsidRDefault="006611D9" w:rsidP="006611D9">
            <w:pPr>
              <w:pStyle w:val="TT"/>
              <w:jc w:val="right"/>
              <w:rPr>
                <w:rFonts w:asciiTheme="minorHAnsi" w:hAnsiTheme="minorHAnsi" w:cs="Arial"/>
                <w:spacing w:val="-3"/>
                <w:sz w:val="22"/>
                <w:szCs w:val="22"/>
                <w:lang w:val="hr-HR"/>
              </w:rPr>
            </w:pPr>
            <w:r>
              <w:rPr>
                <w:rFonts w:ascii="Calibri" w:hAnsi="Calibri" w:cs="Calibri"/>
                <w:color w:val="000000"/>
                <w:sz w:val="22"/>
                <w:szCs w:val="22"/>
              </w:rPr>
              <w:t>34.074</w:t>
            </w:r>
          </w:p>
        </w:tc>
        <w:tc>
          <w:tcPr>
            <w:tcW w:w="772" w:type="pct"/>
            <w:tcBorders>
              <w:top w:val="nil"/>
              <w:left w:val="nil"/>
              <w:bottom w:val="nil"/>
              <w:right w:val="nil"/>
            </w:tcBorders>
            <w:shd w:val="clear" w:color="auto" w:fill="auto"/>
            <w:vAlign w:val="center"/>
          </w:tcPr>
          <w:p w:rsidR="006611D9" w:rsidRPr="005D12B5" w:rsidRDefault="006611D9" w:rsidP="006611D9">
            <w:pPr>
              <w:pStyle w:val="TT"/>
              <w:jc w:val="right"/>
              <w:rPr>
                <w:rFonts w:asciiTheme="minorHAnsi" w:hAnsiTheme="minorHAnsi" w:cs="Arial"/>
                <w:spacing w:val="-3"/>
                <w:sz w:val="22"/>
                <w:szCs w:val="22"/>
                <w:lang w:val="hr-HR"/>
              </w:rPr>
            </w:pPr>
            <w:r>
              <w:rPr>
                <w:rFonts w:ascii="Calibri" w:hAnsi="Calibri"/>
                <w:color w:val="000000"/>
                <w:sz w:val="22"/>
                <w:szCs w:val="22"/>
              </w:rPr>
              <w:t>29.862</w:t>
            </w:r>
          </w:p>
        </w:tc>
        <w:tc>
          <w:tcPr>
            <w:tcW w:w="772" w:type="pct"/>
            <w:tcBorders>
              <w:top w:val="nil"/>
              <w:left w:val="nil"/>
              <w:bottom w:val="nil"/>
              <w:right w:val="nil"/>
            </w:tcBorders>
            <w:shd w:val="clear" w:color="auto" w:fill="auto"/>
            <w:vAlign w:val="center"/>
          </w:tcPr>
          <w:p w:rsidR="006611D9" w:rsidRPr="005D12B5" w:rsidRDefault="006611D9" w:rsidP="006611D9">
            <w:pPr>
              <w:pStyle w:val="TT"/>
              <w:jc w:val="right"/>
              <w:rPr>
                <w:rFonts w:asciiTheme="minorHAnsi" w:hAnsiTheme="minorHAnsi" w:cs="Arial"/>
                <w:spacing w:val="-3"/>
                <w:sz w:val="22"/>
                <w:szCs w:val="22"/>
                <w:lang w:val="hr-HR"/>
              </w:rPr>
            </w:pPr>
            <w:r>
              <w:rPr>
                <w:rFonts w:ascii="Calibri" w:hAnsi="Calibri" w:cs="Calibri"/>
                <w:color w:val="000000"/>
                <w:sz w:val="22"/>
                <w:szCs w:val="22"/>
              </w:rPr>
              <w:t>32.041</w:t>
            </w:r>
          </w:p>
        </w:tc>
        <w:tc>
          <w:tcPr>
            <w:tcW w:w="771" w:type="pct"/>
            <w:tcBorders>
              <w:top w:val="nil"/>
              <w:left w:val="nil"/>
              <w:bottom w:val="nil"/>
              <w:right w:val="nil"/>
            </w:tcBorders>
            <w:shd w:val="clear" w:color="auto" w:fill="auto"/>
            <w:vAlign w:val="center"/>
          </w:tcPr>
          <w:p w:rsidR="006611D9" w:rsidRPr="005D12B5" w:rsidRDefault="006611D9" w:rsidP="006611D9">
            <w:pPr>
              <w:pStyle w:val="TT"/>
              <w:jc w:val="right"/>
              <w:rPr>
                <w:rFonts w:asciiTheme="minorHAnsi" w:hAnsiTheme="minorHAnsi" w:cs="Arial"/>
                <w:spacing w:val="-3"/>
                <w:sz w:val="22"/>
                <w:szCs w:val="22"/>
                <w:lang w:val="hr-HR"/>
              </w:rPr>
            </w:pPr>
            <w:r>
              <w:rPr>
                <w:rFonts w:ascii="Calibri" w:hAnsi="Calibri"/>
                <w:color w:val="000000"/>
                <w:sz w:val="22"/>
                <w:szCs w:val="22"/>
              </w:rPr>
              <w:t>28.220</w:t>
            </w:r>
          </w:p>
        </w:tc>
      </w:tr>
      <w:tr w:rsidR="006611D9" w:rsidRPr="00E54240" w:rsidTr="00E97993">
        <w:tblPrEx>
          <w:tblCellMar>
            <w:left w:w="119" w:type="dxa"/>
            <w:right w:w="119" w:type="dxa"/>
          </w:tblCellMar>
        </w:tblPrEx>
        <w:trPr>
          <w:trHeight w:val="57"/>
        </w:trPr>
        <w:tc>
          <w:tcPr>
            <w:tcW w:w="1913" w:type="pct"/>
          </w:tcPr>
          <w:p w:rsidR="006611D9" w:rsidRPr="005D12B5" w:rsidRDefault="006611D9" w:rsidP="006611D9">
            <w:pPr>
              <w:pStyle w:val="Thin"/>
              <w:rPr>
                <w:rFonts w:asciiTheme="minorHAnsi" w:hAnsiTheme="minorHAnsi" w:cs="Arial"/>
                <w:sz w:val="22"/>
                <w:szCs w:val="22"/>
                <w:lang w:val="hr-HR"/>
              </w:rPr>
            </w:pPr>
          </w:p>
        </w:tc>
        <w:tc>
          <w:tcPr>
            <w:tcW w:w="772" w:type="pct"/>
            <w:vAlign w:val="center"/>
          </w:tcPr>
          <w:p w:rsidR="006611D9" w:rsidRPr="00D82D69" w:rsidRDefault="006611D9" w:rsidP="006611D9">
            <w:pPr>
              <w:pStyle w:val="Thin"/>
              <w:rPr>
                <w:rFonts w:asciiTheme="minorHAnsi" w:hAnsiTheme="minorHAnsi" w:cs="Arial"/>
                <w:sz w:val="22"/>
                <w:szCs w:val="22"/>
                <w:lang w:val="hr-HR"/>
              </w:rPr>
            </w:pPr>
            <w:r w:rsidRPr="00D82D69">
              <w:rPr>
                <w:rFonts w:asciiTheme="minorHAnsi" w:hAnsiTheme="minorHAnsi" w:cs="Arial"/>
                <w:sz w:val="22"/>
                <w:szCs w:val="22"/>
                <w:lang w:val="hr-HR"/>
              </w:rPr>
              <w:t>_________</w:t>
            </w:r>
          </w:p>
        </w:tc>
        <w:tc>
          <w:tcPr>
            <w:tcW w:w="772" w:type="pct"/>
            <w:vAlign w:val="center"/>
          </w:tcPr>
          <w:p w:rsidR="006611D9" w:rsidRPr="00D82D69" w:rsidRDefault="006611D9" w:rsidP="006611D9">
            <w:pPr>
              <w:pStyle w:val="Thin"/>
              <w:rPr>
                <w:rFonts w:asciiTheme="minorHAnsi" w:hAnsiTheme="minorHAnsi" w:cs="Arial"/>
                <w:sz w:val="22"/>
                <w:szCs w:val="22"/>
                <w:lang w:val="hr-HR"/>
              </w:rPr>
            </w:pPr>
            <w:r w:rsidRPr="00D82D69">
              <w:rPr>
                <w:rFonts w:asciiTheme="minorHAnsi" w:hAnsiTheme="minorHAnsi" w:cs="Arial"/>
                <w:sz w:val="22"/>
                <w:szCs w:val="22"/>
                <w:lang w:val="hr-HR"/>
              </w:rPr>
              <w:t>_________</w:t>
            </w:r>
          </w:p>
        </w:tc>
        <w:tc>
          <w:tcPr>
            <w:tcW w:w="772" w:type="pct"/>
            <w:vAlign w:val="center"/>
          </w:tcPr>
          <w:p w:rsidR="006611D9" w:rsidRPr="00D82D69" w:rsidRDefault="006611D9" w:rsidP="006611D9">
            <w:pPr>
              <w:pStyle w:val="Thin"/>
              <w:rPr>
                <w:rFonts w:asciiTheme="minorHAnsi" w:hAnsiTheme="minorHAnsi" w:cs="Arial"/>
                <w:sz w:val="22"/>
                <w:szCs w:val="22"/>
                <w:lang w:val="hr-HR"/>
              </w:rPr>
            </w:pPr>
            <w:r w:rsidRPr="00D82D69">
              <w:rPr>
                <w:rFonts w:asciiTheme="minorHAnsi" w:hAnsiTheme="minorHAnsi" w:cs="Arial"/>
                <w:sz w:val="22"/>
                <w:szCs w:val="22"/>
                <w:lang w:val="hr-HR"/>
              </w:rPr>
              <w:t>_________</w:t>
            </w:r>
          </w:p>
        </w:tc>
        <w:tc>
          <w:tcPr>
            <w:tcW w:w="771" w:type="pct"/>
            <w:vAlign w:val="center"/>
          </w:tcPr>
          <w:p w:rsidR="006611D9" w:rsidRPr="00D82D69" w:rsidRDefault="006611D9" w:rsidP="006611D9">
            <w:pPr>
              <w:pStyle w:val="Thin"/>
              <w:rPr>
                <w:rFonts w:asciiTheme="minorHAnsi" w:hAnsiTheme="minorHAnsi" w:cs="Arial"/>
                <w:sz w:val="22"/>
                <w:szCs w:val="22"/>
                <w:lang w:val="hr-HR"/>
              </w:rPr>
            </w:pPr>
            <w:r w:rsidRPr="00D82D69">
              <w:rPr>
                <w:rFonts w:asciiTheme="minorHAnsi" w:hAnsiTheme="minorHAnsi" w:cs="Arial"/>
                <w:sz w:val="22"/>
                <w:szCs w:val="22"/>
                <w:lang w:val="hr-HR"/>
              </w:rPr>
              <w:t>_________</w:t>
            </w:r>
          </w:p>
        </w:tc>
      </w:tr>
      <w:tr w:rsidR="006611D9" w:rsidRPr="00E54240" w:rsidTr="00E97993">
        <w:trPr>
          <w:trHeight w:val="57"/>
        </w:trPr>
        <w:tc>
          <w:tcPr>
            <w:tcW w:w="1913" w:type="pct"/>
          </w:tcPr>
          <w:p w:rsidR="006611D9" w:rsidRPr="005D12B5" w:rsidRDefault="006611D9" w:rsidP="006611D9">
            <w:pPr>
              <w:pStyle w:val="TT"/>
              <w:rPr>
                <w:rFonts w:asciiTheme="minorHAnsi" w:hAnsiTheme="minorHAnsi" w:cs="Arial"/>
                <w:sz w:val="22"/>
                <w:szCs w:val="22"/>
                <w:lang w:val="hr-HR"/>
              </w:rPr>
            </w:pPr>
          </w:p>
        </w:tc>
        <w:tc>
          <w:tcPr>
            <w:tcW w:w="772" w:type="pct"/>
          </w:tcPr>
          <w:p w:rsidR="006611D9" w:rsidRPr="005D12B5" w:rsidRDefault="006611D9" w:rsidP="006611D9">
            <w:pPr>
              <w:pStyle w:val="TT"/>
              <w:jc w:val="right"/>
              <w:rPr>
                <w:rFonts w:asciiTheme="minorHAnsi" w:hAnsiTheme="minorHAnsi" w:cs="Arial"/>
                <w:spacing w:val="-3"/>
                <w:sz w:val="22"/>
                <w:szCs w:val="22"/>
                <w:lang w:val="hr-HR"/>
              </w:rPr>
            </w:pPr>
            <w:r w:rsidRPr="006611D9">
              <w:rPr>
                <w:rFonts w:asciiTheme="minorHAnsi" w:hAnsiTheme="minorHAnsi" w:cs="Arial"/>
                <w:spacing w:val="-3"/>
                <w:sz w:val="22"/>
                <w:szCs w:val="22"/>
                <w:lang w:val="hr-HR"/>
              </w:rPr>
              <w:t>147.499</w:t>
            </w:r>
          </w:p>
        </w:tc>
        <w:tc>
          <w:tcPr>
            <w:tcW w:w="772" w:type="pct"/>
          </w:tcPr>
          <w:p w:rsidR="006611D9" w:rsidRPr="005D12B5" w:rsidRDefault="006611D9" w:rsidP="006611D9">
            <w:pPr>
              <w:pStyle w:val="TT"/>
              <w:jc w:val="right"/>
              <w:rPr>
                <w:rFonts w:asciiTheme="minorHAnsi" w:hAnsiTheme="minorHAnsi" w:cs="Arial"/>
                <w:spacing w:val="-3"/>
                <w:sz w:val="22"/>
                <w:szCs w:val="22"/>
                <w:lang w:val="hr-HR"/>
              </w:rPr>
            </w:pPr>
            <w:r w:rsidRPr="00E97993">
              <w:rPr>
                <w:rFonts w:asciiTheme="minorHAnsi" w:hAnsiTheme="minorHAnsi" w:cs="Arial"/>
                <w:spacing w:val="-3"/>
                <w:sz w:val="22"/>
                <w:szCs w:val="22"/>
                <w:lang w:val="hr-HR"/>
              </w:rPr>
              <w:t>140.254</w:t>
            </w:r>
          </w:p>
        </w:tc>
        <w:tc>
          <w:tcPr>
            <w:tcW w:w="772" w:type="pct"/>
            <w:vAlign w:val="bottom"/>
          </w:tcPr>
          <w:p w:rsidR="006611D9" w:rsidRPr="005D12B5" w:rsidRDefault="006611D9" w:rsidP="006611D9">
            <w:pPr>
              <w:pStyle w:val="TT"/>
              <w:jc w:val="right"/>
              <w:rPr>
                <w:rFonts w:asciiTheme="minorHAnsi" w:hAnsiTheme="minorHAnsi" w:cs="Arial"/>
                <w:spacing w:val="-3"/>
                <w:sz w:val="22"/>
                <w:szCs w:val="22"/>
                <w:lang w:val="hr-HR"/>
              </w:rPr>
            </w:pPr>
            <w:r>
              <w:rPr>
                <w:rFonts w:asciiTheme="minorHAnsi" w:hAnsiTheme="minorHAnsi" w:cs="Arial"/>
                <w:spacing w:val="-3"/>
                <w:sz w:val="22"/>
                <w:szCs w:val="22"/>
                <w:lang w:val="hr-HR"/>
              </w:rPr>
              <w:t>141.578</w:t>
            </w:r>
          </w:p>
        </w:tc>
        <w:tc>
          <w:tcPr>
            <w:tcW w:w="771" w:type="pct"/>
            <w:vAlign w:val="bottom"/>
          </w:tcPr>
          <w:p w:rsidR="006611D9" w:rsidRPr="005D12B5" w:rsidRDefault="006611D9" w:rsidP="006611D9">
            <w:pPr>
              <w:pStyle w:val="TT"/>
              <w:jc w:val="right"/>
              <w:rPr>
                <w:rFonts w:asciiTheme="minorHAnsi" w:hAnsiTheme="minorHAnsi" w:cs="Arial"/>
                <w:spacing w:val="-3"/>
                <w:sz w:val="22"/>
                <w:szCs w:val="22"/>
                <w:lang w:val="hr-HR"/>
              </w:rPr>
            </w:pPr>
            <w:r w:rsidRPr="00E97993">
              <w:rPr>
                <w:rFonts w:asciiTheme="minorHAnsi" w:hAnsiTheme="minorHAnsi" w:cs="Arial"/>
                <w:spacing w:val="-3"/>
                <w:sz w:val="22"/>
                <w:szCs w:val="22"/>
                <w:lang w:val="hr-HR"/>
              </w:rPr>
              <w:t>135.260</w:t>
            </w:r>
          </w:p>
        </w:tc>
      </w:tr>
      <w:tr w:rsidR="006611D9" w:rsidRPr="00E54240" w:rsidTr="00E97993">
        <w:tblPrEx>
          <w:tblCellMar>
            <w:left w:w="119" w:type="dxa"/>
            <w:right w:w="119" w:type="dxa"/>
          </w:tblCellMar>
        </w:tblPrEx>
        <w:trPr>
          <w:trHeight w:val="57"/>
        </w:trPr>
        <w:tc>
          <w:tcPr>
            <w:tcW w:w="1913" w:type="pct"/>
          </w:tcPr>
          <w:p w:rsidR="006611D9" w:rsidRPr="005D12B5" w:rsidRDefault="006611D9" w:rsidP="006611D9">
            <w:pPr>
              <w:pStyle w:val="Thick"/>
              <w:rPr>
                <w:rFonts w:asciiTheme="minorHAnsi" w:hAnsiTheme="minorHAnsi" w:cs="Arial"/>
                <w:sz w:val="22"/>
                <w:szCs w:val="22"/>
                <w:lang w:val="hr-HR"/>
              </w:rPr>
            </w:pPr>
          </w:p>
        </w:tc>
        <w:tc>
          <w:tcPr>
            <w:tcW w:w="772" w:type="pct"/>
            <w:vAlign w:val="center"/>
          </w:tcPr>
          <w:p w:rsidR="006611D9" w:rsidRPr="00D82D69" w:rsidRDefault="006611D9" w:rsidP="006611D9">
            <w:pPr>
              <w:pStyle w:val="Thin"/>
              <w:rPr>
                <w:rFonts w:asciiTheme="minorHAnsi" w:hAnsiTheme="minorHAnsi" w:cs="Arial"/>
                <w:sz w:val="22"/>
                <w:szCs w:val="22"/>
                <w:lang w:val="hr-HR"/>
              </w:rPr>
            </w:pPr>
            <w:r w:rsidRPr="00D82D69">
              <w:rPr>
                <w:rFonts w:asciiTheme="minorHAnsi" w:hAnsiTheme="minorHAnsi" w:cs="Arial"/>
                <w:sz w:val="22"/>
                <w:szCs w:val="22"/>
                <w:lang w:val="hr-HR"/>
              </w:rPr>
              <w:t>_________</w:t>
            </w:r>
          </w:p>
        </w:tc>
        <w:tc>
          <w:tcPr>
            <w:tcW w:w="772" w:type="pct"/>
            <w:vAlign w:val="center"/>
          </w:tcPr>
          <w:p w:rsidR="006611D9" w:rsidRPr="00D82D69" w:rsidRDefault="006611D9" w:rsidP="006611D9">
            <w:pPr>
              <w:pStyle w:val="Thin"/>
              <w:rPr>
                <w:rFonts w:asciiTheme="minorHAnsi" w:hAnsiTheme="minorHAnsi" w:cs="Arial"/>
                <w:sz w:val="22"/>
                <w:szCs w:val="22"/>
                <w:lang w:val="hr-HR"/>
              </w:rPr>
            </w:pPr>
            <w:r w:rsidRPr="00D82D69">
              <w:rPr>
                <w:rFonts w:asciiTheme="minorHAnsi" w:hAnsiTheme="minorHAnsi" w:cs="Arial"/>
                <w:sz w:val="22"/>
                <w:szCs w:val="22"/>
                <w:lang w:val="hr-HR"/>
              </w:rPr>
              <w:t>_________</w:t>
            </w:r>
          </w:p>
        </w:tc>
        <w:tc>
          <w:tcPr>
            <w:tcW w:w="772" w:type="pct"/>
            <w:vAlign w:val="center"/>
          </w:tcPr>
          <w:p w:rsidR="006611D9" w:rsidRPr="00D82D69" w:rsidRDefault="006611D9" w:rsidP="006611D9">
            <w:pPr>
              <w:pStyle w:val="Thin"/>
              <w:rPr>
                <w:rFonts w:asciiTheme="minorHAnsi" w:hAnsiTheme="minorHAnsi" w:cs="Arial"/>
                <w:sz w:val="22"/>
                <w:szCs w:val="22"/>
                <w:lang w:val="hr-HR"/>
              </w:rPr>
            </w:pPr>
            <w:r w:rsidRPr="00D82D69">
              <w:rPr>
                <w:rFonts w:asciiTheme="minorHAnsi" w:hAnsiTheme="minorHAnsi" w:cs="Arial"/>
                <w:sz w:val="22"/>
                <w:szCs w:val="22"/>
                <w:lang w:val="hr-HR"/>
              </w:rPr>
              <w:t>_________</w:t>
            </w:r>
          </w:p>
        </w:tc>
        <w:tc>
          <w:tcPr>
            <w:tcW w:w="771" w:type="pct"/>
            <w:vAlign w:val="center"/>
          </w:tcPr>
          <w:p w:rsidR="006611D9" w:rsidRPr="00D82D69" w:rsidRDefault="006611D9" w:rsidP="006611D9">
            <w:pPr>
              <w:pStyle w:val="Thin"/>
              <w:rPr>
                <w:rFonts w:asciiTheme="minorHAnsi" w:hAnsiTheme="minorHAnsi" w:cs="Arial"/>
                <w:sz w:val="22"/>
                <w:szCs w:val="22"/>
                <w:lang w:val="hr-HR"/>
              </w:rPr>
            </w:pPr>
            <w:r w:rsidRPr="00D82D69">
              <w:rPr>
                <w:rFonts w:asciiTheme="minorHAnsi" w:hAnsiTheme="minorHAnsi" w:cs="Arial"/>
                <w:sz w:val="22"/>
                <w:szCs w:val="22"/>
                <w:lang w:val="hr-HR"/>
              </w:rPr>
              <w:t>_________</w:t>
            </w:r>
          </w:p>
        </w:tc>
      </w:tr>
      <w:tr w:rsidR="006611D9" w:rsidRPr="00E54240" w:rsidTr="00E97993">
        <w:trPr>
          <w:trHeight w:val="57"/>
        </w:trPr>
        <w:tc>
          <w:tcPr>
            <w:tcW w:w="1913" w:type="pct"/>
          </w:tcPr>
          <w:p w:rsidR="006611D9" w:rsidRPr="005D12B5" w:rsidRDefault="006611D9" w:rsidP="006611D9">
            <w:pPr>
              <w:pStyle w:val="TT"/>
              <w:rPr>
                <w:rFonts w:asciiTheme="minorHAnsi" w:hAnsiTheme="minorHAnsi" w:cs="Arial"/>
                <w:sz w:val="22"/>
                <w:szCs w:val="22"/>
                <w:lang w:val="hr-HR"/>
              </w:rPr>
            </w:pPr>
            <w:r w:rsidRPr="005D12B5">
              <w:rPr>
                <w:rFonts w:asciiTheme="minorHAnsi" w:hAnsiTheme="minorHAnsi" w:cs="Arial"/>
                <w:sz w:val="22"/>
                <w:szCs w:val="22"/>
                <w:lang w:val="hr-HR"/>
              </w:rPr>
              <w:t>Ostali troškovi:</w:t>
            </w:r>
          </w:p>
        </w:tc>
        <w:tc>
          <w:tcPr>
            <w:tcW w:w="772" w:type="pct"/>
          </w:tcPr>
          <w:p w:rsidR="006611D9" w:rsidRPr="005D12B5" w:rsidRDefault="006611D9" w:rsidP="006611D9">
            <w:pPr>
              <w:pStyle w:val="TT"/>
              <w:jc w:val="right"/>
              <w:rPr>
                <w:rFonts w:asciiTheme="minorHAnsi" w:hAnsiTheme="minorHAnsi" w:cs="Arial"/>
                <w:spacing w:val="-3"/>
                <w:sz w:val="22"/>
                <w:szCs w:val="22"/>
                <w:lang w:val="hr-HR"/>
              </w:rPr>
            </w:pPr>
          </w:p>
        </w:tc>
        <w:tc>
          <w:tcPr>
            <w:tcW w:w="772" w:type="pct"/>
          </w:tcPr>
          <w:p w:rsidR="006611D9" w:rsidRPr="005D12B5" w:rsidRDefault="006611D9" w:rsidP="006611D9">
            <w:pPr>
              <w:pStyle w:val="TT"/>
              <w:jc w:val="right"/>
              <w:rPr>
                <w:rFonts w:asciiTheme="minorHAnsi" w:hAnsiTheme="minorHAnsi" w:cs="Arial"/>
                <w:spacing w:val="-3"/>
                <w:sz w:val="22"/>
                <w:szCs w:val="22"/>
                <w:lang w:val="hr-HR"/>
              </w:rPr>
            </w:pPr>
          </w:p>
        </w:tc>
        <w:tc>
          <w:tcPr>
            <w:tcW w:w="772" w:type="pct"/>
            <w:vAlign w:val="bottom"/>
          </w:tcPr>
          <w:p w:rsidR="006611D9" w:rsidRPr="005D12B5" w:rsidRDefault="006611D9" w:rsidP="006611D9">
            <w:pPr>
              <w:pStyle w:val="TT"/>
              <w:jc w:val="right"/>
              <w:rPr>
                <w:rFonts w:asciiTheme="minorHAnsi" w:hAnsiTheme="minorHAnsi" w:cs="Arial"/>
                <w:spacing w:val="-3"/>
                <w:sz w:val="22"/>
                <w:szCs w:val="22"/>
                <w:lang w:val="hr-HR"/>
              </w:rPr>
            </w:pPr>
          </w:p>
        </w:tc>
        <w:tc>
          <w:tcPr>
            <w:tcW w:w="771" w:type="pct"/>
            <w:vAlign w:val="bottom"/>
          </w:tcPr>
          <w:p w:rsidR="006611D9" w:rsidRPr="005D12B5" w:rsidRDefault="006611D9" w:rsidP="006611D9">
            <w:pPr>
              <w:pStyle w:val="TT"/>
              <w:jc w:val="right"/>
              <w:rPr>
                <w:rFonts w:asciiTheme="minorHAnsi" w:hAnsiTheme="minorHAnsi" w:cs="Arial"/>
                <w:spacing w:val="-3"/>
                <w:sz w:val="22"/>
                <w:szCs w:val="22"/>
                <w:lang w:val="hr-HR"/>
              </w:rPr>
            </w:pPr>
          </w:p>
        </w:tc>
      </w:tr>
      <w:tr w:rsidR="00284934" w:rsidRPr="00E54240" w:rsidTr="00E97993">
        <w:trPr>
          <w:trHeight w:val="57"/>
        </w:trPr>
        <w:tc>
          <w:tcPr>
            <w:tcW w:w="1913" w:type="pct"/>
          </w:tcPr>
          <w:p w:rsidR="00284934" w:rsidRPr="005D12B5" w:rsidRDefault="00284934" w:rsidP="00284934">
            <w:pPr>
              <w:pStyle w:val="TT"/>
              <w:rPr>
                <w:rFonts w:asciiTheme="minorHAnsi" w:hAnsiTheme="minorHAnsi" w:cs="Arial"/>
                <w:spacing w:val="-3"/>
                <w:sz w:val="22"/>
                <w:szCs w:val="22"/>
                <w:lang w:val="hr-HR"/>
              </w:rPr>
            </w:pPr>
            <w:r>
              <w:rPr>
                <w:rFonts w:asciiTheme="minorHAnsi" w:hAnsiTheme="minorHAnsi" w:cs="Arial"/>
                <w:sz w:val="22"/>
                <w:szCs w:val="22"/>
                <w:lang w:val="hr-HR"/>
              </w:rPr>
              <w:t>Troškovi reobračuna</w:t>
            </w:r>
            <w:r w:rsidRPr="005D12B5">
              <w:rPr>
                <w:rFonts w:asciiTheme="minorHAnsi" w:hAnsiTheme="minorHAnsi" w:cs="Arial"/>
                <w:sz w:val="22"/>
                <w:szCs w:val="22"/>
                <w:lang w:val="hr-HR"/>
              </w:rPr>
              <w:t xml:space="preserve"> </w:t>
            </w:r>
          </w:p>
        </w:tc>
        <w:tc>
          <w:tcPr>
            <w:tcW w:w="772" w:type="pct"/>
            <w:tcBorders>
              <w:top w:val="nil"/>
              <w:left w:val="nil"/>
              <w:bottom w:val="nil"/>
              <w:right w:val="nil"/>
            </w:tcBorders>
            <w:shd w:val="clear" w:color="auto" w:fill="auto"/>
            <w:vAlign w:val="center"/>
          </w:tcPr>
          <w:p w:rsidR="00284934" w:rsidRPr="005D12B5" w:rsidRDefault="00284934" w:rsidP="00284934">
            <w:pPr>
              <w:pStyle w:val="TT"/>
              <w:jc w:val="right"/>
              <w:rPr>
                <w:rFonts w:asciiTheme="minorHAnsi" w:hAnsiTheme="minorHAnsi" w:cs="Arial"/>
                <w:spacing w:val="-3"/>
                <w:sz w:val="22"/>
                <w:szCs w:val="22"/>
                <w:lang w:val="hr-HR"/>
              </w:rPr>
            </w:pPr>
            <w:r>
              <w:rPr>
                <w:rFonts w:ascii="Calibri" w:hAnsi="Calibri" w:cs="Calibri"/>
                <w:color w:val="000000"/>
                <w:sz w:val="22"/>
                <w:szCs w:val="22"/>
              </w:rPr>
              <w:t>5.487</w:t>
            </w:r>
          </w:p>
        </w:tc>
        <w:tc>
          <w:tcPr>
            <w:tcW w:w="772" w:type="pct"/>
            <w:tcBorders>
              <w:top w:val="nil"/>
              <w:left w:val="nil"/>
              <w:bottom w:val="nil"/>
              <w:right w:val="nil"/>
            </w:tcBorders>
            <w:shd w:val="clear" w:color="auto" w:fill="auto"/>
            <w:vAlign w:val="center"/>
          </w:tcPr>
          <w:p w:rsidR="00284934" w:rsidRPr="00361B04" w:rsidRDefault="00284934" w:rsidP="00284934">
            <w:pPr>
              <w:pStyle w:val="TT"/>
              <w:jc w:val="right"/>
              <w:rPr>
                <w:rFonts w:asciiTheme="minorHAnsi" w:hAnsiTheme="minorHAnsi" w:cs="Arial"/>
                <w:spacing w:val="-3"/>
                <w:sz w:val="22"/>
                <w:szCs w:val="22"/>
                <w:highlight w:val="yellow"/>
                <w:lang w:val="hr-HR"/>
              </w:rPr>
            </w:pPr>
            <w:r>
              <w:rPr>
                <w:rFonts w:ascii="Calibri" w:hAnsi="Calibri" w:cs="Calibri"/>
                <w:color w:val="000000"/>
                <w:sz w:val="22"/>
                <w:szCs w:val="22"/>
              </w:rPr>
              <w:t>13.637</w:t>
            </w:r>
          </w:p>
        </w:tc>
        <w:tc>
          <w:tcPr>
            <w:tcW w:w="772" w:type="pct"/>
            <w:tcBorders>
              <w:top w:val="nil"/>
              <w:left w:val="nil"/>
              <w:bottom w:val="nil"/>
              <w:right w:val="nil"/>
            </w:tcBorders>
            <w:shd w:val="clear" w:color="auto" w:fill="auto"/>
            <w:vAlign w:val="center"/>
          </w:tcPr>
          <w:p w:rsidR="00284934" w:rsidRPr="005D12B5" w:rsidRDefault="00284934" w:rsidP="00284934">
            <w:pPr>
              <w:pStyle w:val="TT"/>
              <w:jc w:val="right"/>
              <w:rPr>
                <w:rFonts w:asciiTheme="minorHAnsi" w:hAnsiTheme="minorHAnsi" w:cs="Arial"/>
                <w:spacing w:val="-3"/>
                <w:sz w:val="22"/>
                <w:szCs w:val="22"/>
                <w:lang w:val="hr-HR"/>
              </w:rPr>
            </w:pPr>
            <w:r>
              <w:rPr>
                <w:rFonts w:ascii="Calibri" w:hAnsi="Calibri" w:cs="Calibri"/>
                <w:color w:val="000000"/>
                <w:sz w:val="22"/>
                <w:szCs w:val="22"/>
              </w:rPr>
              <w:t>5.487</w:t>
            </w:r>
          </w:p>
        </w:tc>
        <w:tc>
          <w:tcPr>
            <w:tcW w:w="771" w:type="pct"/>
            <w:tcBorders>
              <w:top w:val="nil"/>
              <w:left w:val="nil"/>
              <w:bottom w:val="nil"/>
              <w:right w:val="nil"/>
            </w:tcBorders>
            <w:shd w:val="clear" w:color="auto" w:fill="auto"/>
            <w:vAlign w:val="center"/>
          </w:tcPr>
          <w:p w:rsidR="00284934" w:rsidRPr="00284934" w:rsidRDefault="00284934" w:rsidP="00284934">
            <w:pPr>
              <w:pStyle w:val="TT"/>
              <w:jc w:val="right"/>
              <w:rPr>
                <w:rFonts w:asciiTheme="minorHAnsi" w:hAnsiTheme="minorHAnsi" w:cs="Arial"/>
                <w:spacing w:val="-3"/>
                <w:sz w:val="22"/>
                <w:szCs w:val="22"/>
                <w:lang w:val="hr-HR"/>
              </w:rPr>
            </w:pPr>
            <w:r w:rsidRPr="00284934">
              <w:rPr>
                <w:rFonts w:ascii="Calibri" w:hAnsi="Calibri"/>
                <w:color w:val="000000"/>
                <w:sz w:val="22"/>
                <w:szCs w:val="22"/>
              </w:rPr>
              <w:t>13.637</w:t>
            </w:r>
          </w:p>
        </w:tc>
      </w:tr>
      <w:tr w:rsidR="00284934" w:rsidRPr="00E54240" w:rsidTr="00E97993">
        <w:trPr>
          <w:trHeight w:val="57"/>
        </w:trPr>
        <w:tc>
          <w:tcPr>
            <w:tcW w:w="1913" w:type="pct"/>
          </w:tcPr>
          <w:p w:rsidR="00284934" w:rsidRPr="005D12B5" w:rsidRDefault="00284934" w:rsidP="00284934">
            <w:pPr>
              <w:pStyle w:val="TT"/>
              <w:rPr>
                <w:rFonts w:asciiTheme="minorHAnsi" w:hAnsiTheme="minorHAnsi" w:cs="Arial"/>
                <w:spacing w:val="-3"/>
                <w:sz w:val="22"/>
                <w:szCs w:val="22"/>
                <w:lang w:val="hr-HR"/>
              </w:rPr>
            </w:pPr>
            <w:r w:rsidRPr="005D12B5">
              <w:rPr>
                <w:rFonts w:asciiTheme="minorHAnsi" w:hAnsiTheme="minorHAnsi" w:cs="Arial"/>
                <w:sz w:val="22"/>
                <w:szCs w:val="22"/>
                <w:lang w:val="hr-HR"/>
              </w:rPr>
              <w:t>Ostali rashodi</w:t>
            </w:r>
          </w:p>
        </w:tc>
        <w:tc>
          <w:tcPr>
            <w:tcW w:w="772" w:type="pct"/>
            <w:tcBorders>
              <w:top w:val="nil"/>
              <w:left w:val="nil"/>
              <w:bottom w:val="nil"/>
              <w:right w:val="nil"/>
            </w:tcBorders>
            <w:shd w:val="clear" w:color="auto" w:fill="auto"/>
            <w:vAlign w:val="center"/>
          </w:tcPr>
          <w:p w:rsidR="00284934" w:rsidRPr="005D12B5" w:rsidRDefault="00284934" w:rsidP="00284934">
            <w:pPr>
              <w:pStyle w:val="TT"/>
              <w:jc w:val="right"/>
              <w:rPr>
                <w:rFonts w:asciiTheme="minorHAnsi" w:hAnsiTheme="minorHAnsi" w:cs="Arial"/>
                <w:spacing w:val="-3"/>
                <w:sz w:val="22"/>
                <w:szCs w:val="22"/>
                <w:lang w:val="hr-HR"/>
              </w:rPr>
            </w:pPr>
            <w:r>
              <w:rPr>
                <w:rFonts w:ascii="Calibri" w:hAnsi="Calibri" w:cs="Calibri"/>
                <w:color w:val="000000"/>
                <w:sz w:val="22"/>
                <w:szCs w:val="22"/>
              </w:rPr>
              <w:t>6.014</w:t>
            </w:r>
          </w:p>
        </w:tc>
        <w:tc>
          <w:tcPr>
            <w:tcW w:w="772" w:type="pct"/>
            <w:tcBorders>
              <w:top w:val="nil"/>
              <w:left w:val="nil"/>
              <w:bottom w:val="nil"/>
              <w:right w:val="nil"/>
            </w:tcBorders>
            <w:shd w:val="clear" w:color="auto" w:fill="auto"/>
            <w:vAlign w:val="center"/>
          </w:tcPr>
          <w:p w:rsidR="00284934" w:rsidRPr="00361B04" w:rsidRDefault="00284934" w:rsidP="00284934">
            <w:pPr>
              <w:pStyle w:val="TT"/>
              <w:jc w:val="right"/>
              <w:rPr>
                <w:rFonts w:asciiTheme="minorHAnsi" w:hAnsiTheme="minorHAnsi" w:cs="Arial"/>
                <w:spacing w:val="-3"/>
                <w:sz w:val="22"/>
                <w:szCs w:val="22"/>
                <w:highlight w:val="yellow"/>
                <w:lang w:val="hr-HR"/>
              </w:rPr>
            </w:pPr>
            <w:r>
              <w:rPr>
                <w:rFonts w:ascii="Calibri" w:hAnsi="Calibri" w:cs="Calibri"/>
                <w:color w:val="000000"/>
                <w:sz w:val="22"/>
                <w:szCs w:val="22"/>
              </w:rPr>
              <w:t>6.397</w:t>
            </w:r>
          </w:p>
        </w:tc>
        <w:tc>
          <w:tcPr>
            <w:tcW w:w="772" w:type="pct"/>
            <w:tcBorders>
              <w:top w:val="nil"/>
              <w:left w:val="nil"/>
              <w:bottom w:val="nil"/>
              <w:right w:val="nil"/>
            </w:tcBorders>
            <w:shd w:val="clear" w:color="auto" w:fill="auto"/>
            <w:vAlign w:val="center"/>
          </w:tcPr>
          <w:p w:rsidR="00284934" w:rsidRPr="005D12B5" w:rsidRDefault="00284934" w:rsidP="00284934">
            <w:pPr>
              <w:pStyle w:val="TT"/>
              <w:jc w:val="right"/>
              <w:rPr>
                <w:rFonts w:asciiTheme="minorHAnsi" w:hAnsiTheme="minorHAnsi" w:cs="Arial"/>
                <w:spacing w:val="-3"/>
                <w:sz w:val="22"/>
                <w:szCs w:val="22"/>
                <w:lang w:val="hr-HR"/>
              </w:rPr>
            </w:pPr>
            <w:r>
              <w:rPr>
                <w:rFonts w:ascii="Calibri" w:hAnsi="Calibri" w:cs="Calibri"/>
                <w:color w:val="000000"/>
                <w:sz w:val="22"/>
                <w:szCs w:val="22"/>
              </w:rPr>
              <w:t>2.367</w:t>
            </w:r>
          </w:p>
        </w:tc>
        <w:tc>
          <w:tcPr>
            <w:tcW w:w="771" w:type="pct"/>
            <w:tcBorders>
              <w:top w:val="nil"/>
              <w:left w:val="nil"/>
              <w:bottom w:val="nil"/>
              <w:right w:val="nil"/>
            </w:tcBorders>
            <w:shd w:val="clear" w:color="auto" w:fill="auto"/>
            <w:vAlign w:val="center"/>
          </w:tcPr>
          <w:p w:rsidR="00284934" w:rsidRPr="00284934" w:rsidRDefault="00284934" w:rsidP="00284934">
            <w:pPr>
              <w:pStyle w:val="TT"/>
              <w:jc w:val="right"/>
              <w:rPr>
                <w:rFonts w:asciiTheme="minorHAnsi" w:hAnsiTheme="minorHAnsi" w:cs="Arial"/>
                <w:spacing w:val="-3"/>
                <w:sz w:val="22"/>
                <w:szCs w:val="22"/>
                <w:lang w:val="hr-HR"/>
              </w:rPr>
            </w:pPr>
            <w:r w:rsidRPr="00284934">
              <w:rPr>
                <w:rFonts w:ascii="Calibri" w:hAnsi="Calibri"/>
                <w:color w:val="000000"/>
                <w:sz w:val="22"/>
                <w:szCs w:val="22"/>
              </w:rPr>
              <w:t>3.330</w:t>
            </w:r>
          </w:p>
        </w:tc>
      </w:tr>
      <w:tr w:rsidR="00284934" w:rsidRPr="00E54240" w:rsidTr="00E97993">
        <w:tblPrEx>
          <w:tblCellMar>
            <w:left w:w="119" w:type="dxa"/>
            <w:right w:w="119" w:type="dxa"/>
          </w:tblCellMar>
        </w:tblPrEx>
        <w:trPr>
          <w:trHeight w:val="57"/>
        </w:trPr>
        <w:tc>
          <w:tcPr>
            <w:tcW w:w="1913" w:type="pct"/>
          </w:tcPr>
          <w:p w:rsidR="00284934" w:rsidRPr="005D12B5" w:rsidRDefault="00284934" w:rsidP="00284934">
            <w:pPr>
              <w:pStyle w:val="Thin"/>
              <w:rPr>
                <w:rFonts w:asciiTheme="minorHAnsi" w:hAnsiTheme="minorHAnsi" w:cs="Arial"/>
                <w:sz w:val="22"/>
                <w:szCs w:val="22"/>
                <w:lang w:val="hr-HR"/>
              </w:rPr>
            </w:pPr>
          </w:p>
        </w:tc>
        <w:tc>
          <w:tcPr>
            <w:tcW w:w="772" w:type="pct"/>
            <w:vAlign w:val="center"/>
          </w:tcPr>
          <w:p w:rsidR="00284934" w:rsidRPr="00D82D69" w:rsidRDefault="00284934" w:rsidP="00284934">
            <w:pPr>
              <w:pStyle w:val="Thin"/>
              <w:rPr>
                <w:rFonts w:asciiTheme="minorHAnsi" w:hAnsiTheme="minorHAnsi" w:cs="Arial"/>
                <w:sz w:val="22"/>
                <w:szCs w:val="22"/>
                <w:lang w:val="hr-HR"/>
              </w:rPr>
            </w:pPr>
            <w:r w:rsidRPr="00D82D69">
              <w:rPr>
                <w:rFonts w:asciiTheme="minorHAnsi" w:hAnsiTheme="minorHAnsi" w:cs="Arial"/>
                <w:sz w:val="22"/>
                <w:szCs w:val="22"/>
                <w:lang w:val="hr-HR"/>
              </w:rPr>
              <w:t>_________</w:t>
            </w:r>
          </w:p>
        </w:tc>
        <w:tc>
          <w:tcPr>
            <w:tcW w:w="772" w:type="pct"/>
            <w:vAlign w:val="center"/>
          </w:tcPr>
          <w:p w:rsidR="00284934" w:rsidRPr="00D82D69" w:rsidRDefault="00284934" w:rsidP="00284934">
            <w:pPr>
              <w:pStyle w:val="Thin"/>
              <w:rPr>
                <w:rFonts w:asciiTheme="minorHAnsi" w:hAnsiTheme="minorHAnsi" w:cs="Arial"/>
                <w:sz w:val="22"/>
                <w:szCs w:val="22"/>
                <w:lang w:val="hr-HR"/>
              </w:rPr>
            </w:pPr>
            <w:r w:rsidRPr="00D82D69">
              <w:rPr>
                <w:rFonts w:asciiTheme="minorHAnsi" w:hAnsiTheme="minorHAnsi" w:cs="Arial"/>
                <w:sz w:val="22"/>
                <w:szCs w:val="22"/>
                <w:lang w:val="hr-HR"/>
              </w:rPr>
              <w:t>_________</w:t>
            </w:r>
          </w:p>
        </w:tc>
        <w:tc>
          <w:tcPr>
            <w:tcW w:w="772" w:type="pct"/>
            <w:vAlign w:val="center"/>
          </w:tcPr>
          <w:p w:rsidR="00284934" w:rsidRPr="00D82D69" w:rsidRDefault="00284934" w:rsidP="00284934">
            <w:pPr>
              <w:pStyle w:val="Thin"/>
              <w:rPr>
                <w:rFonts w:asciiTheme="minorHAnsi" w:hAnsiTheme="minorHAnsi" w:cs="Arial"/>
                <w:sz w:val="22"/>
                <w:szCs w:val="22"/>
                <w:lang w:val="hr-HR"/>
              </w:rPr>
            </w:pPr>
            <w:r w:rsidRPr="00D82D69">
              <w:rPr>
                <w:rFonts w:asciiTheme="minorHAnsi" w:hAnsiTheme="minorHAnsi" w:cs="Arial"/>
                <w:sz w:val="22"/>
                <w:szCs w:val="22"/>
                <w:lang w:val="hr-HR"/>
              </w:rPr>
              <w:t>_________</w:t>
            </w:r>
          </w:p>
        </w:tc>
        <w:tc>
          <w:tcPr>
            <w:tcW w:w="771" w:type="pct"/>
            <w:vAlign w:val="center"/>
          </w:tcPr>
          <w:p w:rsidR="00284934" w:rsidRPr="00D82D69" w:rsidRDefault="00284934" w:rsidP="00284934">
            <w:pPr>
              <w:pStyle w:val="Thin"/>
              <w:rPr>
                <w:rFonts w:asciiTheme="minorHAnsi" w:hAnsiTheme="minorHAnsi" w:cs="Arial"/>
                <w:sz w:val="22"/>
                <w:szCs w:val="22"/>
                <w:lang w:val="hr-HR"/>
              </w:rPr>
            </w:pPr>
            <w:r w:rsidRPr="00D82D69">
              <w:rPr>
                <w:rFonts w:asciiTheme="minorHAnsi" w:hAnsiTheme="minorHAnsi" w:cs="Arial"/>
                <w:sz w:val="22"/>
                <w:szCs w:val="22"/>
                <w:lang w:val="hr-HR"/>
              </w:rPr>
              <w:t>_________</w:t>
            </w:r>
          </w:p>
        </w:tc>
      </w:tr>
      <w:tr w:rsidR="00284934" w:rsidRPr="00E54240" w:rsidTr="000B76E5">
        <w:trPr>
          <w:trHeight w:val="331"/>
        </w:trPr>
        <w:tc>
          <w:tcPr>
            <w:tcW w:w="1913" w:type="pct"/>
          </w:tcPr>
          <w:p w:rsidR="00284934" w:rsidRPr="005D12B5" w:rsidRDefault="00284934" w:rsidP="00284934">
            <w:pPr>
              <w:pStyle w:val="Tot"/>
              <w:rPr>
                <w:rFonts w:asciiTheme="minorHAnsi" w:hAnsiTheme="minorHAnsi" w:cs="Arial"/>
                <w:sz w:val="22"/>
                <w:szCs w:val="22"/>
                <w:lang w:val="hr-HR"/>
              </w:rPr>
            </w:pPr>
          </w:p>
        </w:tc>
        <w:tc>
          <w:tcPr>
            <w:tcW w:w="772" w:type="pct"/>
          </w:tcPr>
          <w:p w:rsidR="00284934" w:rsidRPr="005D12B5" w:rsidRDefault="00284934" w:rsidP="00284934">
            <w:pPr>
              <w:pStyle w:val="Tot"/>
              <w:jc w:val="right"/>
              <w:rPr>
                <w:rFonts w:asciiTheme="minorHAnsi" w:hAnsiTheme="minorHAnsi" w:cs="Arial"/>
                <w:spacing w:val="-3"/>
                <w:sz w:val="22"/>
                <w:szCs w:val="22"/>
                <w:lang w:val="hr-HR"/>
              </w:rPr>
            </w:pPr>
            <w:r w:rsidRPr="00284934">
              <w:rPr>
                <w:rFonts w:asciiTheme="minorHAnsi" w:hAnsiTheme="minorHAnsi" w:cs="Arial"/>
                <w:spacing w:val="-3"/>
                <w:sz w:val="22"/>
                <w:szCs w:val="22"/>
                <w:lang w:val="hr-HR"/>
              </w:rPr>
              <w:t>11.501</w:t>
            </w:r>
          </w:p>
        </w:tc>
        <w:tc>
          <w:tcPr>
            <w:tcW w:w="772" w:type="pct"/>
          </w:tcPr>
          <w:p w:rsidR="00284934" w:rsidRPr="005D12B5" w:rsidRDefault="00284934" w:rsidP="00284934">
            <w:pPr>
              <w:pStyle w:val="Tot"/>
              <w:jc w:val="right"/>
              <w:rPr>
                <w:rFonts w:asciiTheme="minorHAnsi" w:hAnsiTheme="minorHAnsi" w:cs="Arial"/>
                <w:spacing w:val="-3"/>
                <w:sz w:val="22"/>
                <w:szCs w:val="22"/>
                <w:lang w:val="hr-HR"/>
              </w:rPr>
            </w:pPr>
            <w:r w:rsidRPr="00E97993">
              <w:rPr>
                <w:rFonts w:asciiTheme="minorHAnsi" w:hAnsiTheme="minorHAnsi" w:cs="Arial"/>
                <w:spacing w:val="-3"/>
                <w:sz w:val="22"/>
                <w:szCs w:val="22"/>
                <w:lang w:val="hr-HR"/>
              </w:rPr>
              <w:t>20.034</w:t>
            </w:r>
          </w:p>
        </w:tc>
        <w:tc>
          <w:tcPr>
            <w:tcW w:w="772" w:type="pct"/>
            <w:vAlign w:val="bottom"/>
          </w:tcPr>
          <w:p w:rsidR="00284934" w:rsidRPr="005D12B5" w:rsidRDefault="00284934" w:rsidP="00284934">
            <w:pPr>
              <w:pStyle w:val="Tot"/>
              <w:jc w:val="right"/>
              <w:rPr>
                <w:rFonts w:asciiTheme="minorHAnsi" w:hAnsiTheme="minorHAnsi" w:cs="Arial"/>
                <w:spacing w:val="-3"/>
                <w:sz w:val="22"/>
                <w:szCs w:val="22"/>
                <w:lang w:val="hr-HR"/>
              </w:rPr>
            </w:pPr>
            <w:r>
              <w:rPr>
                <w:rFonts w:asciiTheme="minorHAnsi" w:hAnsiTheme="minorHAnsi" w:cs="Arial"/>
                <w:spacing w:val="-3"/>
                <w:sz w:val="22"/>
                <w:szCs w:val="22"/>
                <w:lang w:val="hr-HR"/>
              </w:rPr>
              <w:t>7.854</w:t>
            </w:r>
          </w:p>
        </w:tc>
        <w:tc>
          <w:tcPr>
            <w:tcW w:w="771" w:type="pct"/>
            <w:vAlign w:val="bottom"/>
          </w:tcPr>
          <w:p w:rsidR="00284934" w:rsidRPr="005D12B5" w:rsidRDefault="00284934" w:rsidP="00284934">
            <w:pPr>
              <w:pStyle w:val="Tot"/>
              <w:jc w:val="right"/>
              <w:rPr>
                <w:rFonts w:asciiTheme="minorHAnsi" w:hAnsiTheme="minorHAnsi" w:cs="Arial"/>
                <w:spacing w:val="-3"/>
                <w:sz w:val="22"/>
                <w:szCs w:val="22"/>
                <w:lang w:val="hr-HR"/>
              </w:rPr>
            </w:pPr>
            <w:r w:rsidRPr="00E97993">
              <w:rPr>
                <w:rFonts w:asciiTheme="minorHAnsi" w:hAnsiTheme="minorHAnsi" w:cs="Arial"/>
                <w:spacing w:val="-3"/>
                <w:sz w:val="22"/>
                <w:szCs w:val="22"/>
                <w:lang w:val="hr-HR"/>
              </w:rPr>
              <w:t>16.967</w:t>
            </w:r>
          </w:p>
        </w:tc>
      </w:tr>
      <w:tr w:rsidR="00284934" w:rsidRPr="00E54240" w:rsidTr="00E97993">
        <w:tblPrEx>
          <w:tblCellMar>
            <w:left w:w="119" w:type="dxa"/>
            <w:right w:w="119" w:type="dxa"/>
          </w:tblCellMar>
        </w:tblPrEx>
        <w:trPr>
          <w:trHeight w:val="57"/>
        </w:trPr>
        <w:tc>
          <w:tcPr>
            <w:tcW w:w="1913" w:type="pct"/>
          </w:tcPr>
          <w:p w:rsidR="00284934" w:rsidRPr="005D12B5" w:rsidRDefault="00284934" w:rsidP="00284934">
            <w:pPr>
              <w:pStyle w:val="Thick"/>
              <w:rPr>
                <w:rFonts w:asciiTheme="minorHAnsi" w:hAnsiTheme="minorHAnsi" w:cs="Arial"/>
                <w:sz w:val="22"/>
                <w:szCs w:val="22"/>
                <w:lang w:val="hr-HR"/>
              </w:rPr>
            </w:pPr>
          </w:p>
        </w:tc>
        <w:tc>
          <w:tcPr>
            <w:tcW w:w="772" w:type="pct"/>
            <w:vAlign w:val="center"/>
          </w:tcPr>
          <w:p w:rsidR="00284934" w:rsidRPr="00D82D69" w:rsidRDefault="00284934" w:rsidP="00284934">
            <w:pPr>
              <w:pStyle w:val="Thin"/>
              <w:rPr>
                <w:rFonts w:asciiTheme="minorHAnsi" w:hAnsiTheme="minorHAnsi" w:cs="Arial"/>
                <w:sz w:val="22"/>
                <w:szCs w:val="22"/>
                <w:lang w:val="hr-HR"/>
              </w:rPr>
            </w:pPr>
            <w:r w:rsidRPr="00D82D69">
              <w:rPr>
                <w:rFonts w:asciiTheme="minorHAnsi" w:hAnsiTheme="minorHAnsi" w:cs="Arial"/>
                <w:sz w:val="22"/>
                <w:szCs w:val="22"/>
                <w:lang w:val="hr-HR"/>
              </w:rPr>
              <w:t>_________</w:t>
            </w:r>
          </w:p>
        </w:tc>
        <w:tc>
          <w:tcPr>
            <w:tcW w:w="772" w:type="pct"/>
            <w:vAlign w:val="center"/>
          </w:tcPr>
          <w:p w:rsidR="00284934" w:rsidRPr="00D82D69" w:rsidRDefault="00284934" w:rsidP="00284934">
            <w:pPr>
              <w:pStyle w:val="Thin"/>
              <w:rPr>
                <w:rFonts w:asciiTheme="minorHAnsi" w:hAnsiTheme="minorHAnsi" w:cs="Arial"/>
                <w:sz w:val="22"/>
                <w:szCs w:val="22"/>
                <w:lang w:val="hr-HR"/>
              </w:rPr>
            </w:pPr>
            <w:r w:rsidRPr="00D82D69">
              <w:rPr>
                <w:rFonts w:asciiTheme="minorHAnsi" w:hAnsiTheme="minorHAnsi" w:cs="Arial"/>
                <w:sz w:val="22"/>
                <w:szCs w:val="22"/>
                <w:lang w:val="hr-HR"/>
              </w:rPr>
              <w:t>_________</w:t>
            </w:r>
          </w:p>
        </w:tc>
        <w:tc>
          <w:tcPr>
            <w:tcW w:w="772" w:type="pct"/>
            <w:vAlign w:val="center"/>
          </w:tcPr>
          <w:p w:rsidR="00284934" w:rsidRPr="00D82D69" w:rsidRDefault="00284934" w:rsidP="00284934">
            <w:pPr>
              <w:pStyle w:val="Thin"/>
              <w:rPr>
                <w:rFonts w:asciiTheme="minorHAnsi" w:hAnsiTheme="minorHAnsi" w:cs="Arial"/>
                <w:sz w:val="22"/>
                <w:szCs w:val="22"/>
                <w:lang w:val="hr-HR"/>
              </w:rPr>
            </w:pPr>
            <w:r w:rsidRPr="00D82D69">
              <w:rPr>
                <w:rFonts w:asciiTheme="minorHAnsi" w:hAnsiTheme="minorHAnsi" w:cs="Arial"/>
                <w:sz w:val="22"/>
                <w:szCs w:val="22"/>
                <w:lang w:val="hr-HR"/>
              </w:rPr>
              <w:t>_________</w:t>
            </w:r>
          </w:p>
        </w:tc>
        <w:tc>
          <w:tcPr>
            <w:tcW w:w="771" w:type="pct"/>
            <w:vAlign w:val="center"/>
          </w:tcPr>
          <w:p w:rsidR="00284934" w:rsidRPr="00D82D69" w:rsidRDefault="00284934" w:rsidP="00284934">
            <w:pPr>
              <w:pStyle w:val="Thin"/>
              <w:rPr>
                <w:rFonts w:asciiTheme="minorHAnsi" w:hAnsiTheme="minorHAnsi" w:cs="Arial"/>
                <w:sz w:val="22"/>
                <w:szCs w:val="22"/>
                <w:lang w:val="hr-HR"/>
              </w:rPr>
            </w:pPr>
            <w:r w:rsidRPr="00D82D69">
              <w:rPr>
                <w:rFonts w:asciiTheme="minorHAnsi" w:hAnsiTheme="minorHAnsi" w:cs="Arial"/>
                <w:sz w:val="22"/>
                <w:szCs w:val="22"/>
                <w:lang w:val="hr-HR"/>
              </w:rPr>
              <w:t>_________</w:t>
            </w:r>
          </w:p>
        </w:tc>
      </w:tr>
      <w:tr w:rsidR="00284934" w:rsidRPr="00E54240" w:rsidTr="00E97993">
        <w:trPr>
          <w:trHeight w:val="57"/>
        </w:trPr>
        <w:tc>
          <w:tcPr>
            <w:tcW w:w="1913" w:type="pct"/>
          </w:tcPr>
          <w:p w:rsidR="00284934" w:rsidRPr="005D12B5" w:rsidRDefault="00284934" w:rsidP="00284934">
            <w:pPr>
              <w:pStyle w:val="Tot"/>
              <w:rPr>
                <w:rFonts w:asciiTheme="minorHAnsi" w:hAnsiTheme="minorHAnsi" w:cs="Arial"/>
                <w:b/>
                <w:bCs/>
                <w:sz w:val="22"/>
                <w:szCs w:val="22"/>
                <w:lang w:val="hr-HR"/>
              </w:rPr>
            </w:pPr>
          </w:p>
        </w:tc>
        <w:tc>
          <w:tcPr>
            <w:tcW w:w="772" w:type="pct"/>
          </w:tcPr>
          <w:p w:rsidR="00284934" w:rsidRPr="005D12B5" w:rsidRDefault="00284934" w:rsidP="00284934">
            <w:pPr>
              <w:pStyle w:val="Tot"/>
              <w:jc w:val="right"/>
              <w:rPr>
                <w:rFonts w:asciiTheme="minorHAnsi" w:hAnsiTheme="minorHAnsi" w:cs="Arial"/>
                <w:b/>
                <w:bCs/>
                <w:spacing w:val="-3"/>
                <w:sz w:val="22"/>
                <w:szCs w:val="22"/>
                <w:lang w:val="hr-HR"/>
              </w:rPr>
            </w:pPr>
            <w:r w:rsidRPr="00284934">
              <w:rPr>
                <w:rFonts w:asciiTheme="minorHAnsi" w:hAnsiTheme="minorHAnsi" w:cs="Arial"/>
                <w:b/>
                <w:bCs/>
                <w:spacing w:val="-3"/>
                <w:sz w:val="22"/>
                <w:szCs w:val="22"/>
                <w:lang w:val="hr-HR"/>
              </w:rPr>
              <w:t>159.000</w:t>
            </w:r>
          </w:p>
        </w:tc>
        <w:tc>
          <w:tcPr>
            <w:tcW w:w="772" w:type="pct"/>
          </w:tcPr>
          <w:p w:rsidR="00284934" w:rsidRPr="005D12B5" w:rsidRDefault="00284934" w:rsidP="00284934">
            <w:pPr>
              <w:pStyle w:val="Tot"/>
              <w:jc w:val="right"/>
              <w:rPr>
                <w:rFonts w:asciiTheme="minorHAnsi" w:hAnsiTheme="minorHAnsi" w:cs="Arial"/>
                <w:b/>
                <w:bCs/>
                <w:spacing w:val="-3"/>
                <w:sz w:val="22"/>
                <w:szCs w:val="22"/>
                <w:lang w:val="hr-HR"/>
              </w:rPr>
            </w:pPr>
            <w:r w:rsidRPr="00C679A7">
              <w:rPr>
                <w:rFonts w:asciiTheme="minorHAnsi" w:hAnsiTheme="minorHAnsi" w:cs="Arial"/>
                <w:b/>
                <w:bCs/>
                <w:spacing w:val="-3"/>
                <w:sz w:val="22"/>
                <w:szCs w:val="22"/>
                <w:lang w:val="hr-HR"/>
              </w:rPr>
              <w:t>160.288</w:t>
            </w:r>
          </w:p>
        </w:tc>
        <w:tc>
          <w:tcPr>
            <w:tcW w:w="772" w:type="pct"/>
            <w:vAlign w:val="bottom"/>
          </w:tcPr>
          <w:p w:rsidR="00284934" w:rsidRPr="005D12B5" w:rsidRDefault="00284934" w:rsidP="00284934">
            <w:pPr>
              <w:pStyle w:val="Tot"/>
              <w:jc w:val="right"/>
              <w:rPr>
                <w:rFonts w:asciiTheme="minorHAnsi" w:hAnsiTheme="minorHAnsi" w:cs="Arial"/>
                <w:b/>
                <w:bCs/>
                <w:spacing w:val="-3"/>
                <w:sz w:val="22"/>
                <w:szCs w:val="22"/>
                <w:lang w:val="hr-HR"/>
              </w:rPr>
            </w:pPr>
            <w:r>
              <w:rPr>
                <w:rFonts w:asciiTheme="minorHAnsi" w:hAnsiTheme="minorHAnsi" w:cs="Arial"/>
                <w:b/>
                <w:bCs/>
                <w:spacing w:val="-3"/>
                <w:sz w:val="22"/>
                <w:szCs w:val="22"/>
                <w:lang w:val="hr-HR"/>
              </w:rPr>
              <w:t>149.432</w:t>
            </w:r>
          </w:p>
        </w:tc>
        <w:tc>
          <w:tcPr>
            <w:tcW w:w="771" w:type="pct"/>
            <w:vAlign w:val="bottom"/>
          </w:tcPr>
          <w:p w:rsidR="00284934" w:rsidRPr="005D12B5" w:rsidRDefault="00284934" w:rsidP="00284934">
            <w:pPr>
              <w:pStyle w:val="Tot"/>
              <w:jc w:val="right"/>
              <w:rPr>
                <w:rFonts w:asciiTheme="minorHAnsi" w:hAnsiTheme="minorHAnsi" w:cs="Arial"/>
                <w:b/>
                <w:bCs/>
                <w:spacing w:val="-3"/>
                <w:sz w:val="22"/>
                <w:szCs w:val="22"/>
                <w:lang w:val="hr-HR"/>
              </w:rPr>
            </w:pPr>
            <w:r w:rsidRPr="00C679A7">
              <w:rPr>
                <w:rFonts w:asciiTheme="minorHAnsi" w:hAnsiTheme="minorHAnsi" w:cs="Arial"/>
                <w:b/>
                <w:bCs/>
                <w:spacing w:val="-3"/>
                <w:sz w:val="22"/>
                <w:szCs w:val="22"/>
                <w:lang w:val="hr-HR"/>
              </w:rPr>
              <w:t>152.227</w:t>
            </w:r>
          </w:p>
        </w:tc>
      </w:tr>
      <w:tr w:rsidR="00284934" w:rsidRPr="00666E7A" w:rsidTr="000B76E5">
        <w:tblPrEx>
          <w:tblCellMar>
            <w:left w:w="119" w:type="dxa"/>
            <w:right w:w="119" w:type="dxa"/>
          </w:tblCellMar>
        </w:tblPrEx>
        <w:trPr>
          <w:trHeight w:val="80"/>
        </w:trPr>
        <w:tc>
          <w:tcPr>
            <w:tcW w:w="1913" w:type="pct"/>
          </w:tcPr>
          <w:p w:rsidR="00284934" w:rsidRPr="005D12B5" w:rsidRDefault="00284934" w:rsidP="00284934">
            <w:pPr>
              <w:pStyle w:val="Thick"/>
              <w:rPr>
                <w:rFonts w:asciiTheme="minorHAnsi" w:hAnsiTheme="minorHAnsi" w:cs="Arial"/>
                <w:sz w:val="22"/>
                <w:szCs w:val="22"/>
                <w:lang w:val="hr-HR"/>
              </w:rPr>
            </w:pPr>
          </w:p>
        </w:tc>
        <w:tc>
          <w:tcPr>
            <w:tcW w:w="772" w:type="pct"/>
            <w:vAlign w:val="bottom"/>
          </w:tcPr>
          <w:p w:rsidR="00284934" w:rsidRPr="005D12B5" w:rsidRDefault="00284934" w:rsidP="00284934">
            <w:pPr>
              <w:pStyle w:val="Thick"/>
              <w:rPr>
                <w:rFonts w:asciiTheme="minorHAnsi" w:hAnsiTheme="minorHAnsi" w:cs="Arial"/>
                <w:sz w:val="22"/>
                <w:szCs w:val="22"/>
                <w:lang w:val="hr-HR"/>
              </w:rPr>
            </w:pPr>
            <w:r>
              <w:rPr>
                <w:rFonts w:asciiTheme="minorHAnsi" w:hAnsiTheme="minorHAnsi" w:cs="Arial"/>
                <w:sz w:val="22"/>
                <w:szCs w:val="22"/>
                <w:lang w:val="hr-HR"/>
              </w:rPr>
              <w:t>_________</w:t>
            </w:r>
          </w:p>
        </w:tc>
        <w:tc>
          <w:tcPr>
            <w:tcW w:w="772" w:type="pct"/>
            <w:vAlign w:val="bottom"/>
          </w:tcPr>
          <w:p w:rsidR="00284934" w:rsidRPr="005D12B5" w:rsidRDefault="00284934" w:rsidP="00284934">
            <w:pPr>
              <w:pStyle w:val="Thick"/>
              <w:rPr>
                <w:rFonts w:asciiTheme="minorHAnsi" w:hAnsiTheme="minorHAnsi" w:cs="Arial"/>
                <w:sz w:val="22"/>
                <w:szCs w:val="22"/>
                <w:lang w:val="hr-HR"/>
              </w:rPr>
            </w:pPr>
            <w:r>
              <w:rPr>
                <w:rFonts w:asciiTheme="minorHAnsi" w:hAnsiTheme="minorHAnsi" w:cs="Arial"/>
                <w:sz w:val="22"/>
                <w:szCs w:val="22"/>
                <w:lang w:val="hr-HR"/>
              </w:rPr>
              <w:t>_________</w:t>
            </w:r>
          </w:p>
        </w:tc>
        <w:tc>
          <w:tcPr>
            <w:tcW w:w="772" w:type="pct"/>
            <w:vAlign w:val="bottom"/>
          </w:tcPr>
          <w:p w:rsidR="00284934" w:rsidRPr="005D12B5" w:rsidRDefault="00284934" w:rsidP="00284934">
            <w:pPr>
              <w:pStyle w:val="Thick"/>
              <w:rPr>
                <w:rFonts w:asciiTheme="minorHAnsi" w:hAnsiTheme="minorHAnsi" w:cs="Arial"/>
                <w:sz w:val="22"/>
                <w:szCs w:val="22"/>
                <w:lang w:val="hr-HR"/>
              </w:rPr>
            </w:pPr>
            <w:r>
              <w:rPr>
                <w:rFonts w:asciiTheme="minorHAnsi" w:hAnsiTheme="minorHAnsi" w:cs="Arial"/>
                <w:sz w:val="22"/>
                <w:szCs w:val="22"/>
                <w:lang w:val="hr-HR"/>
              </w:rPr>
              <w:t>_</w:t>
            </w:r>
            <w:r w:rsidRPr="005D12B5">
              <w:rPr>
                <w:rFonts w:asciiTheme="minorHAnsi" w:hAnsiTheme="minorHAnsi" w:cs="Arial"/>
                <w:sz w:val="22"/>
                <w:szCs w:val="22"/>
                <w:lang w:val="hr-HR"/>
              </w:rPr>
              <w:t>________</w:t>
            </w:r>
          </w:p>
        </w:tc>
        <w:tc>
          <w:tcPr>
            <w:tcW w:w="771" w:type="pct"/>
            <w:vAlign w:val="bottom"/>
          </w:tcPr>
          <w:p w:rsidR="00284934" w:rsidRPr="005D12B5" w:rsidRDefault="00284934" w:rsidP="00284934">
            <w:pPr>
              <w:pStyle w:val="Thick"/>
              <w:rPr>
                <w:rFonts w:asciiTheme="minorHAnsi" w:hAnsiTheme="minorHAnsi" w:cs="Arial"/>
                <w:sz w:val="22"/>
                <w:szCs w:val="22"/>
                <w:lang w:val="hr-HR"/>
              </w:rPr>
            </w:pPr>
            <w:r>
              <w:rPr>
                <w:rFonts w:asciiTheme="minorHAnsi" w:hAnsiTheme="minorHAnsi" w:cs="Arial"/>
                <w:sz w:val="22"/>
                <w:szCs w:val="22"/>
                <w:lang w:val="hr-HR"/>
              </w:rPr>
              <w:t>_</w:t>
            </w:r>
            <w:r w:rsidRPr="005D12B5">
              <w:rPr>
                <w:rFonts w:asciiTheme="minorHAnsi" w:hAnsiTheme="minorHAnsi" w:cs="Arial"/>
                <w:sz w:val="22"/>
                <w:szCs w:val="22"/>
                <w:lang w:val="hr-HR"/>
              </w:rPr>
              <w:t>________</w:t>
            </w:r>
          </w:p>
        </w:tc>
      </w:tr>
    </w:tbl>
    <w:p w:rsidR="00C93348" w:rsidRPr="005D12B5" w:rsidRDefault="00C93348">
      <w:pPr>
        <w:rPr>
          <w:rFonts w:asciiTheme="minorHAnsi" w:hAnsiTheme="minorHAnsi"/>
          <w:sz w:val="22"/>
          <w:szCs w:val="22"/>
          <w:lang w:val="hr-HR"/>
        </w:rPr>
      </w:pPr>
    </w:p>
    <w:p w:rsidR="000824CF" w:rsidRPr="000B76E5" w:rsidRDefault="000824CF" w:rsidP="000824CF">
      <w:pPr>
        <w:rPr>
          <w:rFonts w:asciiTheme="minorHAnsi" w:hAnsiTheme="minorHAnsi" w:cs="Arial"/>
          <w:color w:val="000000" w:themeColor="text1"/>
          <w:sz w:val="22"/>
          <w:szCs w:val="22"/>
          <w:lang w:val="hr-HR"/>
        </w:rPr>
      </w:pPr>
      <w:r w:rsidRPr="000B76E5">
        <w:rPr>
          <w:rFonts w:asciiTheme="minorHAnsi" w:hAnsiTheme="minorHAnsi" w:cs="Arial"/>
          <w:color w:val="000000" w:themeColor="text1"/>
          <w:sz w:val="22"/>
          <w:szCs w:val="22"/>
          <w:lang w:val="hr-HR"/>
        </w:rPr>
        <w:t>Utrošeni materijal i usluge sadržava troškove revizije, kako slijedi:</w:t>
      </w:r>
    </w:p>
    <w:p w:rsidR="000824CF" w:rsidRPr="000B76E5" w:rsidRDefault="000824CF" w:rsidP="000824CF">
      <w:pPr>
        <w:rPr>
          <w:color w:val="000000" w:themeColor="text1"/>
          <w:sz w:val="20"/>
          <w:szCs w:val="20"/>
        </w:rPr>
      </w:pPr>
    </w:p>
    <w:tbl>
      <w:tblPr>
        <w:tblW w:w="5000" w:type="pct"/>
        <w:jc w:val="right"/>
        <w:tblCellMar>
          <w:left w:w="122" w:type="dxa"/>
          <w:right w:w="122" w:type="dxa"/>
        </w:tblCellMar>
        <w:tblLook w:val="0000" w:firstRow="0" w:lastRow="0" w:firstColumn="0" w:lastColumn="0" w:noHBand="0" w:noVBand="0"/>
      </w:tblPr>
      <w:tblGrid>
        <w:gridCol w:w="3411"/>
        <w:gridCol w:w="1486"/>
        <w:gridCol w:w="1486"/>
        <w:gridCol w:w="1486"/>
        <w:gridCol w:w="1486"/>
      </w:tblGrid>
      <w:tr w:rsidR="004F4FE6" w:rsidRPr="004F4FE6" w:rsidTr="004F4FE6">
        <w:trPr>
          <w:trHeight w:val="57"/>
          <w:jc w:val="right"/>
        </w:trPr>
        <w:tc>
          <w:tcPr>
            <w:tcW w:w="1823" w:type="pct"/>
          </w:tcPr>
          <w:p w:rsidR="000824CF" w:rsidRPr="000B76E5" w:rsidRDefault="000824CF" w:rsidP="000824CF">
            <w:pPr>
              <w:tabs>
                <w:tab w:val="left" w:pos="-720"/>
              </w:tabs>
              <w:suppressAutoHyphens/>
              <w:jc w:val="right"/>
              <w:rPr>
                <w:rFonts w:asciiTheme="minorHAnsi" w:hAnsiTheme="minorHAnsi" w:cs="Arial"/>
                <w:color w:val="000000" w:themeColor="text1"/>
                <w:spacing w:val="-3"/>
                <w:sz w:val="22"/>
                <w:szCs w:val="22"/>
                <w:lang w:val="hr-HR"/>
              </w:rPr>
            </w:pPr>
          </w:p>
        </w:tc>
        <w:tc>
          <w:tcPr>
            <w:tcW w:w="1588" w:type="pct"/>
            <w:gridSpan w:val="2"/>
            <w:vAlign w:val="bottom"/>
          </w:tcPr>
          <w:p w:rsidR="000824CF" w:rsidRPr="000B76E5" w:rsidRDefault="000824CF" w:rsidP="000824CF">
            <w:pPr>
              <w:pStyle w:val="TH"/>
              <w:jc w:val="right"/>
              <w:rPr>
                <w:rFonts w:asciiTheme="minorHAnsi" w:hAnsiTheme="minorHAnsi" w:cs="Arial"/>
                <w:color w:val="000000" w:themeColor="text1"/>
                <w:sz w:val="22"/>
                <w:szCs w:val="22"/>
                <w:lang w:val="hr-HR"/>
              </w:rPr>
            </w:pPr>
            <w:r w:rsidRPr="000B76E5">
              <w:rPr>
                <w:rFonts w:asciiTheme="minorHAnsi" w:hAnsiTheme="minorHAnsi" w:cs="Arial"/>
                <w:color w:val="000000" w:themeColor="text1"/>
                <w:sz w:val="22"/>
                <w:szCs w:val="22"/>
                <w:lang w:val="hr-HR"/>
              </w:rPr>
              <w:t>Grupa</w:t>
            </w:r>
          </w:p>
        </w:tc>
        <w:tc>
          <w:tcPr>
            <w:tcW w:w="1588" w:type="pct"/>
            <w:gridSpan w:val="2"/>
            <w:vAlign w:val="bottom"/>
          </w:tcPr>
          <w:p w:rsidR="000824CF" w:rsidRPr="000B76E5" w:rsidRDefault="000824CF" w:rsidP="000824CF">
            <w:pPr>
              <w:pStyle w:val="TH"/>
              <w:jc w:val="right"/>
              <w:rPr>
                <w:rFonts w:asciiTheme="minorHAnsi" w:hAnsiTheme="minorHAnsi" w:cs="Arial"/>
                <w:color w:val="000000" w:themeColor="text1"/>
                <w:sz w:val="22"/>
                <w:szCs w:val="22"/>
                <w:lang w:val="hr-HR"/>
              </w:rPr>
            </w:pPr>
            <w:r w:rsidRPr="000B76E5">
              <w:rPr>
                <w:rFonts w:asciiTheme="minorHAnsi" w:hAnsiTheme="minorHAnsi" w:cs="Arial"/>
                <w:color w:val="000000" w:themeColor="text1"/>
                <w:sz w:val="22"/>
                <w:szCs w:val="22"/>
                <w:lang w:val="hr-HR"/>
              </w:rPr>
              <w:t>Banka</w:t>
            </w:r>
          </w:p>
        </w:tc>
      </w:tr>
      <w:tr w:rsidR="004F4FE6" w:rsidRPr="004F4FE6" w:rsidTr="004F4FE6">
        <w:trPr>
          <w:trHeight w:val="57"/>
          <w:jc w:val="right"/>
        </w:trPr>
        <w:tc>
          <w:tcPr>
            <w:tcW w:w="1823" w:type="pct"/>
          </w:tcPr>
          <w:p w:rsidR="000824CF" w:rsidRPr="000B76E5" w:rsidRDefault="000824CF" w:rsidP="000824CF">
            <w:pPr>
              <w:tabs>
                <w:tab w:val="left" w:pos="-720"/>
              </w:tabs>
              <w:suppressAutoHyphens/>
              <w:jc w:val="right"/>
              <w:rPr>
                <w:rFonts w:asciiTheme="minorHAnsi" w:hAnsiTheme="minorHAnsi" w:cs="Arial"/>
                <w:color w:val="000000" w:themeColor="text1"/>
                <w:spacing w:val="-3"/>
                <w:sz w:val="22"/>
                <w:szCs w:val="22"/>
                <w:lang w:val="hr-HR"/>
              </w:rPr>
            </w:pPr>
          </w:p>
        </w:tc>
        <w:tc>
          <w:tcPr>
            <w:tcW w:w="794" w:type="pct"/>
            <w:vAlign w:val="bottom"/>
          </w:tcPr>
          <w:p w:rsidR="000824CF" w:rsidRPr="000B76E5" w:rsidRDefault="000824CF" w:rsidP="000824CF">
            <w:pPr>
              <w:pStyle w:val="TH"/>
              <w:spacing w:line="240" w:lineRule="auto"/>
              <w:jc w:val="right"/>
              <w:rPr>
                <w:rFonts w:asciiTheme="minorHAnsi" w:hAnsiTheme="minorHAnsi" w:cs="Arial"/>
                <w:color w:val="000000" w:themeColor="text1"/>
                <w:sz w:val="22"/>
                <w:szCs w:val="22"/>
                <w:lang w:val="hr-HR"/>
              </w:rPr>
            </w:pPr>
            <w:r w:rsidRPr="000B76E5">
              <w:rPr>
                <w:rFonts w:asciiTheme="minorHAnsi" w:hAnsiTheme="minorHAnsi" w:cs="Arial"/>
                <w:color w:val="000000" w:themeColor="text1"/>
                <w:sz w:val="22"/>
                <w:szCs w:val="22"/>
                <w:lang w:val="hr-HR"/>
              </w:rPr>
              <w:t>2017.</w:t>
            </w:r>
          </w:p>
        </w:tc>
        <w:tc>
          <w:tcPr>
            <w:tcW w:w="794" w:type="pct"/>
            <w:vAlign w:val="bottom"/>
          </w:tcPr>
          <w:p w:rsidR="000824CF" w:rsidRPr="000B76E5" w:rsidRDefault="000824CF" w:rsidP="000824CF">
            <w:pPr>
              <w:pStyle w:val="TH"/>
              <w:spacing w:line="240" w:lineRule="auto"/>
              <w:jc w:val="right"/>
              <w:rPr>
                <w:rFonts w:asciiTheme="minorHAnsi" w:hAnsiTheme="minorHAnsi" w:cs="Arial"/>
                <w:color w:val="000000" w:themeColor="text1"/>
                <w:sz w:val="22"/>
                <w:szCs w:val="22"/>
                <w:lang w:val="hr-HR"/>
              </w:rPr>
            </w:pPr>
            <w:r w:rsidRPr="000B76E5">
              <w:rPr>
                <w:rFonts w:asciiTheme="minorHAnsi" w:hAnsiTheme="minorHAnsi" w:cs="Arial"/>
                <w:color w:val="000000" w:themeColor="text1"/>
                <w:sz w:val="22"/>
                <w:szCs w:val="22"/>
                <w:lang w:val="hr-HR"/>
              </w:rPr>
              <w:t>2016.</w:t>
            </w:r>
          </w:p>
        </w:tc>
        <w:tc>
          <w:tcPr>
            <w:tcW w:w="794" w:type="pct"/>
            <w:vAlign w:val="bottom"/>
          </w:tcPr>
          <w:p w:rsidR="000824CF" w:rsidRPr="000B76E5" w:rsidRDefault="000824CF" w:rsidP="000824CF">
            <w:pPr>
              <w:pStyle w:val="TH"/>
              <w:spacing w:line="240" w:lineRule="auto"/>
              <w:jc w:val="right"/>
              <w:rPr>
                <w:rFonts w:asciiTheme="minorHAnsi" w:hAnsiTheme="minorHAnsi" w:cs="Arial"/>
                <w:color w:val="000000" w:themeColor="text1"/>
                <w:sz w:val="22"/>
                <w:szCs w:val="22"/>
                <w:lang w:val="hr-HR"/>
              </w:rPr>
            </w:pPr>
            <w:r w:rsidRPr="000B76E5">
              <w:rPr>
                <w:rFonts w:asciiTheme="minorHAnsi" w:hAnsiTheme="minorHAnsi" w:cs="Arial"/>
                <w:color w:val="000000" w:themeColor="text1"/>
                <w:sz w:val="22"/>
                <w:szCs w:val="22"/>
                <w:lang w:val="hr-HR"/>
              </w:rPr>
              <w:t>2017.</w:t>
            </w:r>
          </w:p>
        </w:tc>
        <w:tc>
          <w:tcPr>
            <w:tcW w:w="794" w:type="pct"/>
            <w:vAlign w:val="bottom"/>
          </w:tcPr>
          <w:p w:rsidR="000824CF" w:rsidRPr="000B76E5" w:rsidRDefault="000824CF" w:rsidP="000824CF">
            <w:pPr>
              <w:pStyle w:val="TH"/>
              <w:spacing w:line="240" w:lineRule="auto"/>
              <w:jc w:val="right"/>
              <w:rPr>
                <w:rFonts w:asciiTheme="minorHAnsi" w:hAnsiTheme="minorHAnsi" w:cs="Arial"/>
                <w:color w:val="000000" w:themeColor="text1"/>
                <w:sz w:val="22"/>
                <w:szCs w:val="22"/>
                <w:lang w:val="hr-HR"/>
              </w:rPr>
            </w:pPr>
            <w:r w:rsidRPr="000B76E5">
              <w:rPr>
                <w:rFonts w:asciiTheme="minorHAnsi" w:hAnsiTheme="minorHAnsi" w:cs="Arial"/>
                <w:color w:val="000000" w:themeColor="text1"/>
                <w:sz w:val="22"/>
                <w:szCs w:val="22"/>
                <w:lang w:val="hr-HR"/>
              </w:rPr>
              <w:t>2016.</w:t>
            </w:r>
          </w:p>
        </w:tc>
      </w:tr>
      <w:tr w:rsidR="004F4FE6" w:rsidRPr="004F4FE6" w:rsidTr="004F4FE6">
        <w:tblPrEx>
          <w:tblCellMar>
            <w:left w:w="108" w:type="dxa"/>
            <w:right w:w="108" w:type="dxa"/>
          </w:tblCellMar>
        </w:tblPrEx>
        <w:trPr>
          <w:trHeight w:val="57"/>
          <w:jc w:val="right"/>
        </w:trPr>
        <w:tc>
          <w:tcPr>
            <w:tcW w:w="1823" w:type="pct"/>
          </w:tcPr>
          <w:p w:rsidR="000824CF" w:rsidRPr="000B76E5" w:rsidRDefault="000824CF" w:rsidP="000824CF">
            <w:pPr>
              <w:tabs>
                <w:tab w:val="left" w:pos="-720"/>
              </w:tabs>
              <w:suppressAutoHyphens/>
              <w:ind w:right="4144"/>
              <w:jc w:val="right"/>
              <w:rPr>
                <w:rFonts w:asciiTheme="minorHAnsi" w:hAnsiTheme="minorHAnsi" w:cs="Arial"/>
                <w:color w:val="000000" w:themeColor="text1"/>
                <w:sz w:val="22"/>
                <w:szCs w:val="22"/>
                <w:lang w:val="hr-HR"/>
              </w:rPr>
            </w:pPr>
          </w:p>
        </w:tc>
        <w:tc>
          <w:tcPr>
            <w:tcW w:w="794" w:type="pct"/>
          </w:tcPr>
          <w:p w:rsidR="000824CF" w:rsidRPr="000B76E5" w:rsidRDefault="000824CF" w:rsidP="000824CF">
            <w:pPr>
              <w:pStyle w:val="TH"/>
              <w:tabs>
                <w:tab w:val="clear" w:pos="1202"/>
              </w:tabs>
              <w:jc w:val="right"/>
              <w:rPr>
                <w:rFonts w:asciiTheme="minorHAnsi" w:hAnsiTheme="minorHAnsi" w:cs="Arial"/>
                <w:color w:val="000000" w:themeColor="text1"/>
                <w:sz w:val="22"/>
                <w:szCs w:val="22"/>
                <w:lang w:val="hr-HR"/>
              </w:rPr>
            </w:pPr>
            <w:r w:rsidRPr="000B76E5">
              <w:rPr>
                <w:rFonts w:asciiTheme="minorHAnsi" w:hAnsiTheme="minorHAnsi" w:cs="Arial"/>
                <w:color w:val="000000" w:themeColor="text1"/>
                <w:sz w:val="22"/>
                <w:szCs w:val="22"/>
                <w:lang w:val="hr-HR"/>
              </w:rPr>
              <w:t>000 kuna</w:t>
            </w:r>
          </w:p>
        </w:tc>
        <w:tc>
          <w:tcPr>
            <w:tcW w:w="794" w:type="pct"/>
          </w:tcPr>
          <w:p w:rsidR="000824CF" w:rsidRPr="000B76E5" w:rsidRDefault="000824CF" w:rsidP="000824CF">
            <w:pPr>
              <w:pStyle w:val="TH"/>
              <w:tabs>
                <w:tab w:val="clear" w:pos="1202"/>
              </w:tabs>
              <w:jc w:val="right"/>
              <w:rPr>
                <w:rFonts w:asciiTheme="minorHAnsi" w:hAnsiTheme="minorHAnsi" w:cs="Arial"/>
                <w:color w:val="000000" w:themeColor="text1"/>
                <w:sz w:val="22"/>
                <w:szCs w:val="22"/>
                <w:lang w:val="hr-HR"/>
              </w:rPr>
            </w:pPr>
            <w:r w:rsidRPr="000B76E5">
              <w:rPr>
                <w:rFonts w:asciiTheme="minorHAnsi" w:hAnsiTheme="minorHAnsi" w:cs="Arial"/>
                <w:color w:val="000000" w:themeColor="text1"/>
                <w:sz w:val="22"/>
                <w:szCs w:val="22"/>
                <w:lang w:val="hr-HR"/>
              </w:rPr>
              <w:t>000 kuna</w:t>
            </w:r>
          </w:p>
        </w:tc>
        <w:tc>
          <w:tcPr>
            <w:tcW w:w="794" w:type="pct"/>
          </w:tcPr>
          <w:p w:rsidR="000824CF" w:rsidRPr="000B76E5" w:rsidRDefault="000824CF" w:rsidP="000824CF">
            <w:pPr>
              <w:pStyle w:val="TH"/>
              <w:tabs>
                <w:tab w:val="clear" w:pos="1202"/>
              </w:tabs>
              <w:jc w:val="right"/>
              <w:rPr>
                <w:rFonts w:asciiTheme="minorHAnsi" w:hAnsiTheme="minorHAnsi" w:cs="Arial"/>
                <w:color w:val="000000" w:themeColor="text1"/>
                <w:sz w:val="22"/>
                <w:szCs w:val="22"/>
                <w:lang w:val="hr-HR"/>
              </w:rPr>
            </w:pPr>
            <w:r w:rsidRPr="000B76E5">
              <w:rPr>
                <w:rFonts w:asciiTheme="minorHAnsi" w:hAnsiTheme="minorHAnsi" w:cs="Arial"/>
                <w:color w:val="000000" w:themeColor="text1"/>
                <w:sz w:val="22"/>
                <w:szCs w:val="22"/>
                <w:lang w:val="hr-HR"/>
              </w:rPr>
              <w:t>000 kuna</w:t>
            </w:r>
          </w:p>
        </w:tc>
        <w:tc>
          <w:tcPr>
            <w:tcW w:w="794" w:type="pct"/>
          </w:tcPr>
          <w:p w:rsidR="000824CF" w:rsidRPr="000B76E5" w:rsidRDefault="000824CF" w:rsidP="000824CF">
            <w:pPr>
              <w:pStyle w:val="TH"/>
              <w:tabs>
                <w:tab w:val="clear" w:pos="1202"/>
              </w:tabs>
              <w:jc w:val="right"/>
              <w:rPr>
                <w:rFonts w:asciiTheme="minorHAnsi" w:hAnsiTheme="minorHAnsi" w:cs="Arial"/>
                <w:color w:val="000000" w:themeColor="text1"/>
                <w:sz w:val="22"/>
                <w:szCs w:val="22"/>
                <w:lang w:val="hr-HR"/>
              </w:rPr>
            </w:pPr>
            <w:r w:rsidRPr="000B76E5">
              <w:rPr>
                <w:rFonts w:asciiTheme="minorHAnsi" w:hAnsiTheme="minorHAnsi" w:cs="Arial"/>
                <w:color w:val="000000" w:themeColor="text1"/>
                <w:sz w:val="22"/>
                <w:szCs w:val="22"/>
                <w:lang w:val="hr-HR"/>
              </w:rPr>
              <w:t>000 kuna</w:t>
            </w:r>
          </w:p>
        </w:tc>
      </w:tr>
      <w:tr w:rsidR="004F4FE6" w:rsidRPr="004F4FE6" w:rsidTr="004F4FE6">
        <w:trPr>
          <w:trHeight w:val="57"/>
          <w:jc w:val="right"/>
        </w:trPr>
        <w:tc>
          <w:tcPr>
            <w:tcW w:w="1823" w:type="pct"/>
            <w:vAlign w:val="bottom"/>
          </w:tcPr>
          <w:p w:rsidR="000824CF" w:rsidRPr="000B76E5" w:rsidRDefault="000824CF" w:rsidP="000824CF">
            <w:pPr>
              <w:pStyle w:val="TT"/>
              <w:rPr>
                <w:rFonts w:asciiTheme="minorHAnsi" w:hAnsiTheme="minorHAnsi" w:cs="Arial"/>
                <w:color w:val="000000" w:themeColor="text1"/>
                <w:spacing w:val="-3"/>
                <w:sz w:val="22"/>
                <w:szCs w:val="22"/>
                <w:lang w:val="hr-HR"/>
              </w:rPr>
            </w:pPr>
            <w:r w:rsidRPr="000B76E5">
              <w:rPr>
                <w:rFonts w:asciiTheme="minorHAnsi" w:hAnsiTheme="minorHAnsi" w:cs="Arial"/>
                <w:color w:val="000000" w:themeColor="text1"/>
                <w:sz w:val="22"/>
                <w:szCs w:val="22"/>
                <w:lang w:val="hr-HR"/>
              </w:rPr>
              <w:t xml:space="preserve">Revizijske usluge </w:t>
            </w:r>
          </w:p>
        </w:tc>
        <w:tc>
          <w:tcPr>
            <w:tcW w:w="794" w:type="pct"/>
            <w:tcBorders>
              <w:top w:val="nil"/>
              <w:left w:val="nil"/>
              <w:bottom w:val="nil"/>
              <w:right w:val="nil"/>
            </w:tcBorders>
            <w:shd w:val="clear" w:color="auto" w:fill="auto"/>
            <w:vAlign w:val="bottom"/>
          </w:tcPr>
          <w:p w:rsidR="000824CF" w:rsidRPr="000B76E5" w:rsidRDefault="004F4FE6" w:rsidP="000824CF">
            <w:pPr>
              <w:pStyle w:val="TT"/>
              <w:jc w:val="right"/>
              <w:rPr>
                <w:rFonts w:asciiTheme="minorHAnsi" w:hAnsiTheme="minorHAnsi" w:cs="Arial"/>
                <w:color w:val="000000" w:themeColor="text1"/>
                <w:spacing w:val="-3"/>
                <w:sz w:val="22"/>
                <w:szCs w:val="22"/>
                <w:lang w:val="hr-HR"/>
              </w:rPr>
            </w:pPr>
            <w:r w:rsidRPr="000B76E5">
              <w:rPr>
                <w:rFonts w:asciiTheme="minorHAnsi" w:hAnsiTheme="minorHAnsi" w:cs="Arial"/>
                <w:color w:val="000000" w:themeColor="text1"/>
                <w:spacing w:val="-3"/>
                <w:sz w:val="22"/>
                <w:szCs w:val="22"/>
                <w:lang w:val="hr-HR"/>
              </w:rPr>
              <w:t>731</w:t>
            </w:r>
          </w:p>
        </w:tc>
        <w:tc>
          <w:tcPr>
            <w:tcW w:w="794" w:type="pct"/>
            <w:tcBorders>
              <w:top w:val="nil"/>
              <w:left w:val="nil"/>
              <w:bottom w:val="nil"/>
              <w:right w:val="nil"/>
            </w:tcBorders>
            <w:shd w:val="clear" w:color="auto" w:fill="auto"/>
            <w:vAlign w:val="bottom"/>
          </w:tcPr>
          <w:p w:rsidR="000824CF" w:rsidRPr="000B76E5" w:rsidRDefault="004F4FE6" w:rsidP="000824CF">
            <w:pPr>
              <w:pStyle w:val="TT"/>
              <w:jc w:val="right"/>
              <w:rPr>
                <w:rFonts w:asciiTheme="minorHAnsi" w:hAnsiTheme="minorHAnsi" w:cs="Arial"/>
                <w:color w:val="000000" w:themeColor="text1"/>
                <w:spacing w:val="-3"/>
                <w:sz w:val="22"/>
                <w:szCs w:val="22"/>
                <w:lang w:val="hr-HR"/>
              </w:rPr>
            </w:pPr>
            <w:r w:rsidRPr="000B76E5">
              <w:rPr>
                <w:rFonts w:asciiTheme="minorHAnsi" w:hAnsiTheme="minorHAnsi" w:cs="Arial"/>
                <w:color w:val="000000" w:themeColor="text1"/>
                <w:spacing w:val="-3"/>
                <w:sz w:val="22"/>
                <w:szCs w:val="22"/>
                <w:lang w:val="hr-HR"/>
              </w:rPr>
              <w:t>645</w:t>
            </w:r>
          </w:p>
        </w:tc>
        <w:tc>
          <w:tcPr>
            <w:tcW w:w="794" w:type="pct"/>
            <w:tcBorders>
              <w:top w:val="nil"/>
              <w:left w:val="nil"/>
              <w:bottom w:val="nil"/>
              <w:right w:val="nil"/>
            </w:tcBorders>
            <w:shd w:val="clear" w:color="auto" w:fill="auto"/>
            <w:vAlign w:val="bottom"/>
          </w:tcPr>
          <w:p w:rsidR="000824CF" w:rsidRPr="000B76E5" w:rsidRDefault="004F4FE6" w:rsidP="000824CF">
            <w:pPr>
              <w:pStyle w:val="TT"/>
              <w:jc w:val="right"/>
              <w:rPr>
                <w:rFonts w:asciiTheme="minorHAnsi" w:hAnsiTheme="minorHAnsi" w:cs="Arial"/>
                <w:color w:val="000000" w:themeColor="text1"/>
                <w:spacing w:val="-3"/>
                <w:sz w:val="22"/>
                <w:szCs w:val="22"/>
                <w:lang w:val="hr-HR"/>
              </w:rPr>
            </w:pPr>
            <w:r w:rsidRPr="000B76E5">
              <w:rPr>
                <w:rFonts w:asciiTheme="minorHAnsi" w:hAnsiTheme="minorHAnsi" w:cs="Arial"/>
                <w:color w:val="000000" w:themeColor="text1"/>
                <w:spacing w:val="-3"/>
                <w:sz w:val="22"/>
                <w:szCs w:val="22"/>
                <w:lang w:val="hr-HR"/>
              </w:rPr>
              <w:t>513</w:t>
            </w:r>
          </w:p>
        </w:tc>
        <w:tc>
          <w:tcPr>
            <w:tcW w:w="794" w:type="pct"/>
            <w:tcBorders>
              <w:top w:val="nil"/>
              <w:left w:val="nil"/>
              <w:bottom w:val="nil"/>
              <w:right w:val="nil"/>
            </w:tcBorders>
            <w:shd w:val="clear" w:color="auto" w:fill="auto"/>
            <w:vAlign w:val="bottom"/>
          </w:tcPr>
          <w:p w:rsidR="000824CF" w:rsidRPr="000B76E5" w:rsidRDefault="004F4FE6" w:rsidP="000824CF">
            <w:pPr>
              <w:pStyle w:val="TT"/>
              <w:jc w:val="right"/>
              <w:rPr>
                <w:rFonts w:asciiTheme="minorHAnsi" w:hAnsiTheme="minorHAnsi" w:cs="Arial"/>
                <w:color w:val="000000" w:themeColor="text1"/>
                <w:spacing w:val="-3"/>
                <w:sz w:val="22"/>
                <w:szCs w:val="22"/>
                <w:lang w:val="hr-HR"/>
              </w:rPr>
            </w:pPr>
            <w:r w:rsidRPr="000B76E5">
              <w:rPr>
                <w:rFonts w:asciiTheme="minorHAnsi" w:hAnsiTheme="minorHAnsi" w:cs="Arial"/>
                <w:color w:val="000000" w:themeColor="text1"/>
                <w:spacing w:val="-3"/>
                <w:sz w:val="22"/>
                <w:szCs w:val="22"/>
                <w:lang w:val="hr-HR"/>
              </w:rPr>
              <w:t>525</w:t>
            </w:r>
          </w:p>
        </w:tc>
      </w:tr>
      <w:tr w:rsidR="004F4FE6" w:rsidRPr="004F4FE6" w:rsidTr="004F4FE6">
        <w:trPr>
          <w:trHeight w:val="57"/>
          <w:jc w:val="right"/>
        </w:trPr>
        <w:tc>
          <w:tcPr>
            <w:tcW w:w="1823" w:type="pct"/>
            <w:vAlign w:val="bottom"/>
          </w:tcPr>
          <w:p w:rsidR="000824CF" w:rsidRPr="000B76E5" w:rsidRDefault="000824CF">
            <w:pPr>
              <w:pStyle w:val="TT"/>
              <w:rPr>
                <w:rFonts w:asciiTheme="minorHAnsi" w:hAnsiTheme="minorHAnsi" w:cs="Arial"/>
                <w:color w:val="000000" w:themeColor="text1"/>
                <w:spacing w:val="-3"/>
                <w:sz w:val="22"/>
                <w:szCs w:val="22"/>
                <w:lang w:val="hr-HR"/>
              </w:rPr>
            </w:pPr>
            <w:r w:rsidRPr="000B76E5">
              <w:rPr>
                <w:rFonts w:asciiTheme="minorHAnsi" w:hAnsiTheme="minorHAnsi" w:cs="Arial"/>
                <w:color w:val="000000" w:themeColor="text1"/>
                <w:sz w:val="22"/>
                <w:szCs w:val="22"/>
                <w:lang w:val="hr-HR"/>
              </w:rPr>
              <w:t>Nerevizijske usluge (revizija podprojekta)</w:t>
            </w:r>
          </w:p>
        </w:tc>
        <w:tc>
          <w:tcPr>
            <w:tcW w:w="794" w:type="pct"/>
            <w:tcBorders>
              <w:top w:val="nil"/>
              <w:left w:val="nil"/>
              <w:bottom w:val="nil"/>
              <w:right w:val="nil"/>
            </w:tcBorders>
            <w:shd w:val="clear" w:color="auto" w:fill="auto"/>
            <w:vAlign w:val="bottom"/>
          </w:tcPr>
          <w:p w:rsidR="000824CF" w:rsidRPr="000B76E5" w:rsidRDefault="004F4FE6" w:rsidP="000824CF">
            <w:pPr>
              <w:pStyle w:val="TT"/>
              <w:jc w:val="right"/>
              <w:rPr>
                <w:rFonts w:asciiTheme="minorHAnsi" w:hAnsiTheme="minorHAnsi" w:cs="Arial"/>
                <w:color w:val="000000" w:themeColor="text1"/>
                <w:spacing w:val="-3"/>
                <w:sz w:val="22"/>
                <w:szCs w:val="22"/>
                <w:lang w:val="hr-HR"/>
              </w:rPr>
            </w:pPr>
            <w:r w:rsidRPr="000B76E5">
              <w:rPr>
                <w:rFonts w:asciiTheme="minorHAnsi" w:hAnsiTheme="minorHAnsi" w:cs="Arial"/>
                <w:color w:val="000000" w:themeColor="text1"/>
                <w:spacing w:val="-3"/>
                <w:sz w:val="22"/>
                <w:szCs w:val="22"/>
                <w:lang w:val="hr-HR"/>
              </w:rPr>
              <w:t>30</w:t>
            </w:r>
          </w:p>
        </w:tc>
        <w:tc>
          <w:tcPr>
            <w:tcW w:w="794" w:type="pct"/>
            <w:tcBorders>
              <w:top w:val="nil"/>
              <w:left w:val="nil"/>
              <w:bottom w:val="nil"/>
              <w:right w:val="nil"/>
            </w:tcBorders>
            <w:shd w:val="clear" w:color="auto" w:fill="auto"/>
            <w:vAlign w:val="bottom"/>
          </w:tcPr>
          <w:p w:rsidR="000824CF" w:rsidRPr="000B76E5" w:rsidRDefault="004F4FE6" w:rsidP="000824CF">
            <w:pPr>
              <w:pStyle w:val="TT"/>
              <w:jc w:val="right"/>
              <w:rPr>
                <w:rFonts w:asciiTheme="minorHAnsi" w:hAnsiTheme="minorHAnsi" w:cs="Arial"/>
                <w:color w:val="000000" w:themeColor="text1"/>
                <w:spacing w:val="-3"/>
                <w:sz w:val="22"/>
                <w:szCs w:val="22"/>
                <w:lang w:val="hr-HR"/>
              </w:rPr>
            </w:pPr>
            <w:r w:rsidRPr="000B76E5">
              <w:rPr>
                <w:rFonts w:asciiTheme="minorHAnsi" w:hAnsiTheme="minorHAnsi" w:cs="Arial"/>
                <w:color w:val="000000" w:themeColor="text1"/>
                <w:spacing w:val="-3"/>
                <w:sz w:val="22"/>
                <w:szCs w:val="22"/>
                <w:lang w:val="hr-HR"/>
              </w:rPr>
              <w:t>75</w:t>
            </w:r>
          </w:p>
        </w:tc>
        <w:tc>
          <w:tcPr>
            <w:tcW w:w="794" w:type="pct"/>
            <w:tcBorders>
              <w:top w:val="nil"/>
              <w:left w:val="nil"/>
              <w:bottom w:val="nil"/>
              <w:right w:val="nil"/>
            </w:tcBorders>
            <w:shd w:val="clear" w:color="auto" w:fill="auto"/>
            <w:vAlign w:val="bottom"/>
          </w:tcPr>
          <w:p w:rsidR="000824CF" w:rsidRPr="000B76E5" w:rsidRDefault="004F4FE6" w:rsidP="000824CF">
            <w:pPr>
              <w:pStyle w:val="TT"/>
              <w:jc w:val="right"/>
              <w:rPr>
                <w:rFonts w:asciiTheme="minorHAnsi" w:hAnsiTheme="minorHAnsi" w:cs="Arial"/>
                <w:color w:val="000000" w:themeColor="text1"/>
                <w:spacing w:val="-3"/>
                <w:sz w:val="22"/>
                <w:szCs w:val="22"/>
                <w:lang w:val="hr-HR"/>
              </w:rPr>
            </w:pPr>
            <w:r w:rsidRPr="000B76E5">
              <w:rPr>
                <w:rFonts w:asciiTheme="minorHAnsi" w:hAnsiTheme="minorHAnsi" w:cs="Arial"/>
                <w:color w:val="000000" w:themeColor="text1"/>
                <w:spacing w:val="-3"/>
                <w:sz w:val="22"/>
                <w:szCs w:val="22"/>
                <w:lang w:val="hr-HR"/>
              </w:rPr>
              <w:t>30</w:t>
            </w:r>
          </w:p>
        </w:tc>
        <w:tc>
          <w:tcPr>
            <w:tcW w:w="794" w:type="pct"/>
            <w:tcBorders>
              <w:top w:val="nil"/>
              <w:left w:val="nil"/>
              <w:bottom w:val="nil"/>
              <w:right w:val="nil"/>
            </w:tcBorders>
            <w:shd w:val="clear" w:color="auto" w:fill="auto"/>
            <w:vAlign w:val="bottom"/>
          </w:tcPr>
          <w:p w:rsidR="000824CF" w:rsidRPr="000B76E5" w:rsidRDefault="004F4FE6" w:rsidP="000824CF">
            <w:pPr>
              <w:pStyle w:val="TT"/>
              <w:jc w:val="right"/>
              <w:rPr>
                <w:rFonts w:asciiTheme="minorHAnsi" w:hAnsiTheme="minorHAnsi" w:cs="Arial"/>
                <w:color w:val="000000" w:themeColor="text1"/>
                <w:spacing w:val="-3"/>
                <w:sz w:val="22"/>
                <w:szCs w:val="22"/>
                <w:lang w:val="hr-HR"/>
              </w:rPr>
            </w:pPr>
            <w:r w:rsidRPr="000B76E5">
              <w:rPr>
                <w:rFonts w:asciiTheme="minorHAnsi" w:hAnsiTheme="minorHAnsi" w:cs="Arial"/>
                <w:color w:val="000000" w:themeColor="text1"/>
                <w:spacing w:val="-3"/>
                <w:sz w:val="22"/>
                <w:szCs w:val="22"/>
                <w:lang w:val="hr-HR"/>
              </w:rPr>
              <w:t>75</w:t>
            </w:r>
          </w:p>
        </w:tc>
      </w:tr>
      <w:tr w:rsidR="004F4FE6" w:rsidRPr="004F4FE6" w:rsidTr="004F4FE6">
        <w:tblPrEx>
          <w:tblCellMar>
            <w:left w:w="119" w:type="dxa"/>
            <w:right w:w="119" w:type="dxa"/>
          </w:tblCellMar>
        </w:tblPrEx>
        <w:trPr>
          <w:trHeight w:val="57"/>
          <w:jc w:val="right"/>
        </w:trPr>
        <w:tc>
          <w:tcPr>
            <w:tcW w:w="1823" w:type="pct"/>
            <w:vAlign w:val="bottom"/>
          </w:tcPr>
          <w:p w:rsidR="000824CF" w:rsidRPr="000B76E5" w:rsidRDefault="000824CF" w:rsidP="000824CF">
            <w:pPr>
              <w:pStyle w:val="Thin"/>
              <w:rPr>
                <w:rFonts w:asciiTheme="minorHAnsi" w:hAnsiTheme="minorHAnsi" w:cs="Arial"/>
                <w:color w:val="000000" w:themeColor="text1"/>
                <w:sz w:val="22"/>
                <w:szCs w:val="22"/>
                <w:lang w:val="hr-HR"/>
              </w:rPr>
            </w:pPr>
          </w:p>
        </w:tc>
        <w:tc>
          <w:tcPr>
            <w:tcW w:w="794" w:type="pct"/>
            <w:vAlign w:val="bottom"/>
          </w:tcPr>
          <w:p w:rsidR="000824CF" w:rsidRPr="000B76E5" w:rsidRDefault="000824CF" w:rsidP="000824CF">
            <w:pPr>
              <w:pStyle w:val="Thin"/>
              <w:rPr>
                <w:rFonts w:asciiTheme="minorHAnsi" w:hAnsiTheme="minorHAnsi" w:cs="Arial"/>
                <w:color w:val="000000" w:themeColor="text1"/>
                <w:sz w:val="22"/>
                <w:szCs w:val="22"/>
                <w:lang w:val="hr-HR"/>
              </w:rPr>
            </w:pPr>
          </w:p>
        </w:tc>
        <w:tc>
          <w:tcPr>
            <w:tcW w:w="794" w:type="pct"/>
            <w:vAlign w:val="bottom"/>
          </w:tcPr>
          <w:p w:rsidR="000824CF" w:rsidRPr="000B76E5" w:rsidRDefault="000824CF" w:rsidP="000824CF">
            <w:pPr>
              <w:pStyle w:val="Thin"/>
              <w:rPr>
                <w:rFonts w:asciiTheme="minorHAnsi" w:hAnsiTheme="minorHAnsi" w:cs="Arial"/>
                <w:color w:val="000000" w:themeColor="text1"/>
                <w:sz w:val="22"/>
                <w:szCs w:val="22"/>
                <w:lang w:val="hr-HR"/>
              </w:rPr>
            </w:pPr>
          </w:p>
        </w:tc>
        <w:tc>
          <w:tcPr>
            <w:tcW w:w="794" w:type="pct"/>
            <w:vAlign w:val="bottom"/>
          </w:tcPr>
          <w:p w:rsidR="000824CF" w:rsidRPr="000B76E5" w:rsidRDefault="000824CF" w:rsidP="000824CF">
            <w:pPr>
              <w:pStyle w:val="Thin"/>
              <w:rPr>
                <w:rFonts w:asciiTheme="minorHAnsi" w:hAnsiTheme="minorHAnsi" w:cs="Arial"/>
                <w:color w:val="000000" w:themeColor="text1"/>
                <w:sz w:val="22"/>
                <w:szCs w:val="22"/>
                <w:lang w:val="hr-HR"/>
              </w:rPr>
            </w:pPr>
          </w:p>
        </w:tc>
        <w:tc>
          <w:tcPr>
            <w:tcW w:w="794" w:type="pct"/>
            <w:vAlign w:val="bottom"/>
          </w:tcPr>
          <w:p w:rsidR="000824CF" w:rsidRPr="000B76E5" w:rsidRDefault="000824CF" w:rsidP="000824CF">
            <w:pPr>
              <w:pStyle w:val="Thin"/>
              <w:rPr>
                <w:rFonts w:asciiTheme="minorHAnsi" w:hAnsiTheme="minorHAnsi" w:cs="Arial"/>
                <w:color w:val="000000" w:themeColor="text1"/>
                <w:sz w:val="22"/>
                <w:szCs w:val="22"/>
                <w:lang w:val="hr-HR"/>
              </w:rPr>
            </w:pPr>
          </w:p>
        </w:tc>
      </w:tr>
      <w:tr w:rsidR="004F4FE6" w:rsidRPr="004F4FE6" w:rsidTr="004F4FE6">
        <w:tblPrEx>
          <w:tblCellMar>
            <w:left w:w="119" w:type="dxa"/>
            <w:right w:w="119" w:type="dxa"/>
          </w:tblCellMar>
        </w:tblPrEx>
        <w:trPr>
          <w:trHeight w:val="57"/>
          <w:jc w:val="right"/>
        </w:trPr>
        <w:tc>
          <w:tcPr>
            <w:tcW w:w="1823" w:type="pct"/>
            <w:vAlign w:val="bottom"/>
          </w:tcPr>
          <w:p w:rsidR="000824CF" w:rsidRPr="000B76E5" w:rsidRDefault="000824CF" w:rsidP="000824CF">
            <w:pPr>
              <w:pStyle w:val="Thin"/>
              <w:rPr>
                <w:rFonts w:asciiTheme="minorHAnsi" w:hAnsiTheme="minorHAnsi" w:cs="Arial"/>
                <w:color w:val="000000" w:themeColor="text1"/>
                <w:sz w:val="22"/>
                <w:szCs w:val="22"/>
                <w:lang w:val="hr-HR"/>
              </w:rPr>
            </w:pPr>
          </w:p>
        </w:tc>
        <w:tc>
          <w:tcPr>
            <w:tcW w:w="794" w:type="pct"/>
            <w:vAlign w:val="bottom"/>
          </w:tcPr>
          <w:p w:rsidR="000824CF" w:rsidRPr="000B76E5" w:rsidRDefault="000824CF" w:rsidP="000B76E5">
            <w:pPr>
              <w:pStyle w:val="Thin"/>
              <w:jc w:val="right"/>
              <w:rPr>
                <w:rFonts w:asciiTheme="minorHAnsi" w:hAnsiTheme="minorHAnsi" w:cs="Arial"/>
                <w:color w:val="000000" w:themeColor="text1"/>
                <w:sz w:val="22"/>
                <w:szCs w:val="22"/>
                <w:lang w:val="hr-HR"/>
              </w:rPr>
            </w:pPr>
            <w:r w:rsidRPr="000B76E5">
              <w:rPr>
                <w:rFonts w:asciiTheme="minorHAnsi" w:hAnsiTheme="minorHAnsi" w:cs="Arial"/>
                <w:color w:val="000000" w:themeColor="text1"/>
                <w:sz w:val="22"/>
                <w:szCs w:val="22"/>
                <w:lang w:val="hr-HR"/>
              </w:rPr>
              <w:t>_________</w:t>
            </w:r>
          </w:p>
        </w:tc>
        <w:tc>
          <w:tcPr>
            <w:tcW w:w="794" w:type="pct"/>
            <w:vAlign w:val="bottom"/>
          </w:tcPr>
          <w:p w:rsidR="000824CF" w:rsidRPr="000B76E5" w:rsidRDefault="000824CF" w:rsidP="000B76E5">
            <w:pPr>
              <w:pStyle w:val="Thin"/>
              <w:jc w:val="right"/>
              <w:rPr>
                <w:rFonts w:asciiTheme="minorHAnsi" w:hAnsiTheme="minorHAnsi" w:cs="Arial"/>
                <w:color w:val="000000" w:themeColor="text1"/>
                <w:sz w:val="22"/>
                <w:szCs w:val="22"/>
                <w:lang w:val="hr-HR"/>
              </w:rPr>
            </w:pPr>
            <w:r w:rsidRPr="000B76E5">
              <w:rPr>
                <w:rFonts w:asciiTheme="minorHAnsi" w:hAnsiTheme="minorHAnsi" w:cs="Arial"/>
                <w:color w:val="000000" w:themeColor="text1"/>
                <w:sz w:val="22"/>
                <w:szCs w:val="22"/>
                <w:lang w:val="hr-HR"/>
              </w:rPr>
              <w:t>_________</w:t>
            </w:r>
          </w:p>
        </w:tc>
        <w:tc>
          <w:tcPr>
            <w:tcW w:w="794" w:type="pct"/>
            <w:vAlign w:val="bottom"/>
          </w:tcPr>
          <w:p w:rsidR="000824CF" w:rsidRPr="000B76E5" w:rsidRDefault="000824CF" w:rsidP="000B76E5">
            <w:pPr>
              <w:pStyle w:val="Thin"/>
              <w:jc w:val="right"/>
              <w:rPr>
                <w:rFonts w:asciiTheme="minorHAnsi" w:hAnsiTheme="minorHAnsi" w:cs="Arial"/>
                <w:color w:val="000000" w:themeColor="text1"/>
                <w:sz w:val="22"/>
                <w:szCs w:val="22"/>
                <w:lang w:val="hr-HR"/>
              </w:rPr>
            </w:pPr>
            <w:r w:rsidRPr="000B76E5">
              <w:rPr>
                <w:rFonts w:asciiTheme="minorHAnsi" w:hAnsiTheme="minorHAnsi" w:cs="Arial"/>
                <w:color w:val="000000" w:themeColor="text1"/>
                <w:sz w:val="22"/>
                <w:szCs w:val="22"/>
                <w:lang w:val="hr-HR"/>
              </w:rPr>
              <w:t>_________</w:t>
            </w:r>
          </w:p>
        </w:tc>
        <w:tc>
          <w:tcPr>
            <w:tcW w:w="794" w:type="pct"/>
            <w:vAlign w:val="bottom"/>
          </w:tcPr>
          <w:p w:rsidR="000824CF" w:rsidRPr="000B76E5" w:rsidRDefault="000824CF" w:rsidP="000B76E5">
            <w:pPr>
              <w:pStyle w:val="Thin"/>
              <w:jc w:val="right"/>
              <w:rPr>
                <w:rFonts w:asciiTheme="minorHAnsi" w:hAnsiTheme="minorHAnsi" w:cs="Arial"/>
                <w:color w:val="000000" w:themeColor="text1"/>
                <w:sz w:val="22"/>
                <w:szCs w:val="22"/>
                <w:lang w:val="hr-HR"/>
              </w:rPr>
            </w:pPr>
            <w:r w:rsidRPr="000B76E5">
              <w:rPr>
                <w:rFonts w:asciiTheme="minorHAnsi" w:hAnsiTheme="minorHAnsi" w:cs="Arial"/>
                <w:color w:val="000000" w:themeColor="text1"/>
                <w:sz w:val="22"/>
                <w:szCs w:val="22"/>
                <w:lang w:val="hr-HR"/>
              </w:rPr>
              <w:t>_________</w:t>
            </w:r>
          </w:p>
        </w:tc>
      </w:tr>
      <w:tr w:rsidR="004F4FE6" w:rsidRPr="004F4FE6" w:rsidTr="004F4FE6">
        <w:trPr>
          <w:trHeight w:val="57"/>
          <w:jc w:val="right"/>
        </w:trPr>
        <w:tc>
          <w:tcPr>
            <w:tcW w:w="1823" w:type="pct"/>
            <w:vAlign w:val="bottom"/>
          </w:tcPr>
          <w:p w:rsidR="000824CF" w:rsidRPr="000B76E5" w:rsidRDefault="000824CF" w:rsidP="000824CF">
            <w:pPr>
              <w:pStyle w:val="Tot"/>
              <w:rPr>
                <w:rFonts w:asciiTheme="minorHAnsi" w:hAnsiTheme="minorHAnsi" w:cs="Arial"/>
                <w:b/>
                <w:bCs/>
                <w:color w:val="000000" w:themeColor="text1"/>
                <w:sz w:val="22"/>
                <w:szCs w:val="22"/>
                <w:lang w:val="hr-HR"/>
              </w:rPr>
            </w:pPr>
          </w:p>
        </w:tc>
        <w:tc>
          <w:tcPr>
            <w:tcW w:w="794" w:type="pct"/>
            <w:vAlign w:val="bottom"/>
          </w:tcPr>
          <w:p w:rsidR="000824CF" w:rsidRPr="000B76E5" w:rsidRDefault="004F4FE6" w:rsidP="000824CF">
            <w:pPr>
              <w:pStyle w:val="Tot"/>
              <w:jc w:val="right"/>
              <w:rPr>
                <w:rFonts w:asciiTheme="minorHAnsi" w:hAnsiTheme="minorHAnsi" w:cs="Arial"/>
                <w:b/>
                <w:bCs/>
                <w:color w:val="000000" w:themeColor="text1"/>
                <w:spacing w:val="-3"/>
                <w:sz w:val="22"/>
                <w:szCs w:val="22"/>
                <w:lang w:val="hr-HR"/>
              </w:rPr>
            </w:pPr>
            <w:r w:rsidRPr="000B76E5">
              <w:rPr>
                <w:rFonts w:asciiTheme="minorHAnsi" w:hAnsiTheme="minorHAnsi" w:cs="Arial"/>
                <w:b/>
                <w:bCs/>
                <w:color w:val="000000" w:themeColor="text1"/>
                <w:spacing w:val="-3"/>
                <w:sz w:val="22"/>
                <w:szCs w:val="22"/>
                <w:lang w:val="hr-HR"/>
              </w:rPr>
              <w:t>761</w:t>
            </w:r>
          </w:p>
        </w:tc>
        <w:tc>
          <w:tcPr>
            <w:tcW w:w="794" w:type="pct"/>
            <w:vAlign w:val="bottom"/>
          </w:tcPr>
          <w:p w:rsidR="000824CF" w:rsidRPr="000B76E5" w:rsidRDefault="004F4FE6" w:rsidP="000824CF">
            <w:pPr>
              <w:pStyle w:val="Tot"/>
              <w:jc w:val="right"/>
              <w:rPr>
                <w:rFonts w:asciiTheme="minorHAnsi" w:hAnsiTheme="minorHAnsi" w:cs="Arial"/>
                <w:b/>
                <w:bCs/>
                <w:color w:val="000000" w:themeColor="text1"/>
                <w:spacing w:val="-3"/>
                <w:sz w:val="22"/>
                <w:szCs w:val="22"/>
                <w:lang w:val="hr-HR"/>
              </w:rPr>
            </w:pPr>
            <w:r w:rsidRPr="000B76E5">
              <w:rPr>
                <w:rFonts w:asciiTheme="minorHAnsi" w:hAnsiTheme="minorHAnsi" w:cs="Arial"/>
                <w:b/>
                <w:bCs/>
                <w:color w:val="000000" w:themeColor="text1"/>
                <w:spacing w:val="-3"/>
                <w:sz w:val="22"/>
                <w:szCs w:val="22"/>
                <w:lang w:val="hr-HR"/>
              </w:rPr>
              <w:t>720</w:t>
            </w:r>
          </w:p>
        </w:tc>
        <w:tc>
          <w:tcPr>
            <w:tcW w:w="794" w:type="pct"/>
            <w:vAlign w:val="bottom"/>
          </w:tcPr>
          <w:p w:rsidR="000824CF" w:rsidRPr="000B76E5" w:rsidRDefault="004F4FE6" w:rsidP="000824CF">
            <w:pPr>
              <w:pStyle w:val="Tot"/>
              <w:jc w:val="right"/>
              <w:rPr>
                <w:rFonts w:asciiTheme="minorHAnsi" w:hAnsiTheme="minorHAnsi" w:cs="Arial"/>
                <w:b/>
                <w:bCs/>
                <w:color w:val="000000" w:themeColor="text1"/>
                <w:spacing w:val="-3"/>
                <w:sz w:val="22"/>
                <w:szCs w:val="22"/>
                <w:lang w:val="hr-HR"/>
              </w:rPr>
            </w:pPr>
            <w:r w:rsidRPr="000B76E5">
              <w:rPr>
                <w:rFonts w:asciiTheme="minorHAnsi" w:hAnsiTheme="minorHAnsi" w:cs="Arial"/>
                <w:b/>
                <w:bCs/>
                <w:color w:val="000000" w:themeColor="text1"/>
                <w:spacing w:val="-3"/>
                <w:sz w:val="22"/>
                <w:szCs w:val="22"/>
                <w:lang w:val="hr-HR"/>
              </w:rPr>
              <w:t>543</w:t>
            </w:r>
          </w:p>
        </w:tc>
        <w:tc>
          <w:tcPr>
            <w:tcW w:w="794" w:type="pct"/>
            <w:vAlign w:val="bottom"/>
          </w:tcPr>
          <w:p w:rsidR="000824CF" w:rsidRPr="000B76E5" w:rsidRDefault="004F4FE6" w:rsidP="000824CF">
            <w:pPr>
              <w:pStyle w:val="Tot"/>
              <w:jc w:val="right"/>
              <w:rPr>
                <w:rFonts w:asciiTheme="minorHAnsi" w:hAnsiTheme="minorHAnsi" w:cs="Arial"/>
                <w:b/>
                <w:bCs/>
                <w:color w:val="000000" w:themeColor="text1"/>
                <w:spacing w:val="-3"/>
                <w:sz w:val="22"/>
                <w:szCs w:val="22"/>
                <w:lang w:val="hr-HR"/>
              </w:rPr>
            </w:pPr>
            <w:r w:rsidRPr="000B76E5">
              <w:rPr>
                <w:rFonts w:asciiTheme="minorHAnsi" w:hAnsiTheme="minorHAnsi" w:cs="Arial"/>
                <w:b/>
                <w:bCs/>
                <w:color w:val="000000" w:themeColor="text1"/>
                <w:spacing w:val="-3"/>
                <w:sz w:val="22"/>
                <w:szCs w:val="22"/>
                <w:lang w:val="hr-HR"/>
              </w:rPr>
              <w:t>600</w:t>
            </w:r>
          </w:p>
        </w:tc>
      </w:tr>
      <w:tr w:rsidR="004F4FE6" w:rsidRPr="004F4FE6" w:rsidTr="004F4FE6">
        <w:tblPrEx>
          <w:tblCellMar>
            <w:left w:w="119" w:type="dxa"/>
            <w:right w:w="119" w:type="dxa"/>
          </w:tblCellMar>
        </w:tblPrEx>
        <w:trPr>
          <w:trHeight w:val="88"/>
          <w:jc w:val="right"/>
        </w:trPr>
        <w:tc>
          <w:tcPr>
            <w:tcW w:w="1823" w:type="pct"/>
          </w:tcPr>
          <w:p w:rsidR="000824CF" w:rsidRPr="000B76E5" w:rsidRDefault="000824CF" w:rsidP="000B76E5">
            <w:pPr>
              <w:pStyle w:val="Thick"/>
              <w:jc w:val="right"/>
              <w:rPr>
                <w:rFonts w:asciiTheme="minorHAnsi" w:hAnsiTheme="minorHAnsi" w:cs="Arial"/>
                <w:color w:val="000000" w:themeColor="text1"/>
                <w:sz w:val="22"/>
                <w:szCs w:val="22"/>
                <w:lang w:val="hr-HR"/>
              </w:rPr>
            </w:pPr>
          </w:p>
        </w:tc>
        <w:tc>
          <w:tcPr>
            <w:tcW w:w="794" w:type="pct"/>
            <w:vAlign w:val="bottom"/>
          </w:tcPr>
          <w:p w:rsidR="000824CF" w:rsidRPr="000B76E5" w:rsidRDefault="000824CF" w:rsidP="000B76E5">
            <w:pPr>
              <w:pStyle w:val="Thick"/>
              <w:jc w:val="right"/>
              <w:rPr>
                <w:rFonts w:asciiTheme="minorHAnsi" w:hAnsiTheme="minorHAnsi" w:cs="Arial"/>
                <w:color w:val="000000" w:themeColor="text1"/>
                <w:sz w:val="22"/>
                <w:szCs w:val="22"/>
                <w:lang w:val="hr-HR"/>
              </w:rPr>
            </w:pPr>
            <w:r w:rsidRPr="000B76E5">
              <w:rPr>
                <w:rFonts w:asciiTheme="minorHAnsi" w:hAnsiTheme="minorHAnsi" w:cs="Arial"/>
                <w:color w:val="000000" w:themeColor="text1"/>
                <w:sz w:val="22"/>
                <w:szCs w:val="22"/>
                <w:lang w:val="hr-HR"/>
              </w:rPr>
              <w:t>_________</w:t>
            </w:r>
          </w:p>
        </w:tc>
        <w:tc>
          <w:tcPr>
            <w:tcW w:w="794" w:type="pct"/>
            <w:vAlign w:val="bottom"/>
          </w:tcPr>
          <w:p w:rsidR="000824CF" w:rsidRPr="000B76E5" w:rsidRDefault="000824CF" w:rsidP="000B76E5">
            <w:pPr>
              <w:pStyle w:val="Thick"/>
              <w:jc w:val="right"/>
              <w:rPr>
                <w:rFonts w:asciiTheme="minorHAnsi" w:hAnsiTheme="minorHAnsi" w:cs="Arial"/>
                <w:color w:val="000000" w:themeColor="text1"/>
                <w:sz w:val="22"/>
                <w:szCs w:val="22"/>
                <w:lang w:val="hr-HR"/>
              </w:rPr>
            </w:pPr>
            <w:r w:rsidRPr="000B76E5">
              <w:rPr>
                <w:rFonts w:asciiTheme="minorHAnsi" w:hAnsiTheme="minorHAnsi" w:cs="Arial"/>
                <w:color w:val="000000" w:themeColor="text1"/>
                <w:sz w:val="22"/>
                <w:szCs w:val="22"/>
                <w:lang w:val="hr-HR"/>
              </w:rPr>
              <w:t>_________</w:t>
            </w:r>
          </w:p>
        </w:tc>
        <w:tc>
          <w:tcPr>
            <w:tcW w:w="794" w:type="pct"/>
            <w:vAlign w:val="bottom"/>
          </w:tcPr>
          <w:p w:rsidR="000824CF" w:rsidRPr="000B76E5" w:rsidRDefault="000824CF" w:rsidP="000B76E5">
            <w:pPr>
              <w:pStyle w:val="Thick"/>
              <w:jc w:val="right"/>
              <w:rPr>
                <w:rFonts w:asciiTheme="minorHAnsi" w:hAnsiTheme="minorHAnsi" w:cs="Arial"/>
                <w:color w:val="000000" w:themeColor="text1"/>
                <w:sz w:val="22"/>
                <w:szCs w:val="22"/>
                <w:lang w:val="hr-HR"/>
              </w:rPr>
            </w:pPr>
            <w:r w:rsidRPr="000B76E5">
              <w:rPr>
                <w:rFonts w:asciiTheme="minorHAnsi" w:hAnsiTheme="minorHAnsi" w:cs="Arial"/>
                <w:color w:val="000000" w:themeColor="text1"/>
                <w:sz w:val="22"/>
                <w:szCs w:val="22"/>
                <w:lang w:val="hr-HR"/>
              </w:rPr>
              <w:t>_________</w:t>
            </w:r>
          </w:p>
        </w:tc>
        <w:tc>
          <w:tcPr>
            <w:tcW w:w="794" w:type="pct"/>
            <w:vAlign w:val="bottom"/>
          </w:tcPr>
          <w:p w:rsidR="000824CF" w:rsidRPr="000B76E5" w:rsidRDefault="000824CF" w:rsidP="000B76E5">
            <w:pPr>
              <w:pStyle w:val="Thick"/>
              <w:jc w:val="right"/>
              <w:rPr>
                <w:rFonts w:asciiTheme="minorHAnsi" w:hAnsiTheme="minorHAnsi" w:cs="Arial"/>
                <w:color w:val="000000" w:themeColor="text1"/>
                <w:sz w:val="22"/>
                <w:szCs w:val="22"/>
                <w:lang w:val="hr-HR"/>
              </w:rPr>
            </w:pPr>
            <w:r w:rsidRPr="000B76E5">
              <w:rPr>
                <w:rFonts w:asciiTheme="minorHAnsi" w:hAnsiTheme="minorHAnsi" w:cs="Arial"/>
                <w:color w:val="000000" w:themeColor="text1"/>
                <w:sz w:val="22"/>
                <w:szCs w:val="22"/>
                <w:lang w:val="hr-HR"/>
              </w:rPr>
              <w:t>_________</w:t>
            </w:r>
          </w:p>
        </w:tc>
      </w:tr>
    </w:tbl>
    <w:p w:rsidR="000824CF" w:rsidRDefault="000824CF" w:rsidP="000B76E5">
      <w:pPr>
        <w:jc w:val="right"/>
      </w:pPr>
    </w:p>
    <w:p w:rsidR="00C93348" w:rsidRPr="005D12B5" w:rsidRDefault="00852EBC" w:rsidP="00D82D69">
      <w:pPr>
        <w:rPr>
          <w:rFonts w:asciiTheme="minorHAnsi" w:hAnsiTheme="minorHAnsi" w:cs="Arial"/>
          <w:sz w:val="22"/>
          <w:szCs w:val="22"/>
          <w:lang w:val="hr-HR"/>
        </w:rPr>
      </w:pPr>
      <w:r w:rsidRPr="005D12B5">
        <w:rPr>
          <w:rFonts w:asciiTheme="minorHAnsi" w:hAnsiTheme="minorHAnsi" w:cs="Arial"/>
          <w:sz w:val="22"/>
          <w:szCs w:val="22"/>
          <w:lang w:val="hr-HR"/>
        </w:rPr>
        <w:t xml:space="preserve">Iskazani ostali rashodi Grupe sadrže </w:t>
      </w:r>
      <w:r w:rsidR="00271C04" w:rsidRPr="005D12B5">
        <w:rPr>
          <w:rFonts w:asciiTheme="minorHAnsi" w:hAnsiTheme="minorHAnsi" w:cs="Arial"/>
          <w:sz w:val="22"/>
          <w:szCs w:val="22"/>
          <w:lang w:val="hr-HR"/>
        </w:rPr>
        <w:t>p</w:t>
      </w:r>
      <w:r w:rsidR="00C93348" w:rsidRPr="005D12B5">
        <w:rPr>
          <w:rFonts w:asciiTheme="minorHAnsi" w:hAnsiTheme="minorHAnsi" w:cs="Arial"/>
          <w:sz w:val="22"/>
          <w:szCs w:val="22"/>
          <w:lang w:val="hr-HR"/>
        </w:rPr>
        <w:t>romjene tehničkih pričuva:</w:t>
      </w:r>
    </w:p>
    <w:p w:rsidR="00227F1B" w:rsidRPr="005D12B5" w:rsidRDefault="00227F1B">
      <w:pPr>
        <w:rPr>
          <w:rFonts w:asciiTheme="minorHAnsi" w:hAnsiTheme="minorHAnsi" w:cs="Arial"/>
          <w:sz w:val="22"/>
          <w:szCs w:val="22"/>
          <w:lang w:val="hr-HR"/>
        </w:rPr>
      </w:pPr>
    </w:p>
    <w:tbl>
      <w:tblPr>
        <w:tblW w:w="5000" w:type="pct"/>
        <w:tblCellMar>
          <w:left w:w="122" w:type="dxa"/>
          <w:right w:w="122" w:type="dxa"/>
        </w:tblCellMar>
        <w:tblLook w:val="0000" w:firstRow="0" w:lastRow="0" w:firstColumn="0" w:lastColumn="0" w:noHBand="0" w:noVBand="0"/>
      </w:tblPr>
      <w:tblGrid>
        <w:gridCol w:w="3591"/>
        <w:gridCol w:w="1441"/>
        <w:gridCol w:w="1441"/>
        <w:gridCol w:w="1441"/>
        <w:gridCol w:w="1441"/>
      </w:tblGrid>
      <w:tr w:rsidR="00FC6195" w:rsidRPr="00E54240" w:rsidTr="00C679A7">
        <w:trPr>
          <w:trHeight w:val="300"/>
        </w:trPr>
        <w:tc>
          <w:tcPr>
            <w:tcW w:w="1919" w:type="pct"/>
            <w:shd w:val="clear" w:color="auto" w:fill="auto"/>
          </w:tcPr>
          <w:p w:rsidR="00FC6195" w:rsidRPr="005D12B5" w:rsidRDefault="00FC6195" w:rsidP="00C93348">
            <w:pPr>
              <w:tabs>
                <w:tab w:val="left" w:pos="-720"/>
              </w:tabs>
              <w:suppressAutoHyphens/>
              <w:jc w:val="right"/>
              <w:rPr>
                <w:rFonts w:asciiTheme="minorHAnsi" w:hAnsiTheme="minorHAnsi" w:cs="Arial"/>
                <w:spacing w:val="-3"/>
                <w:sz w:val="22"/>
                <w:szCs w:val="22"/>
                <w:lang w:val="hr-HR"/>
              </w:rPr>
            </w:pPr>
            <w:r w:rsidRPr="005D12B5">
              <w:rPr>
                <w:rFonts w:asciiTheme="minorHAnsi" w:hAnsiTheme="minorHAnsi" w:cs="Arial"/>
                <w:spacing w:val="-3"/>
                <w:sz w:val="22"/>
                <w:szCs w:val="22"/>
                <w:lang w:val="hr-HR"/>
              </w:rPr>
              <w:t xml:space="preserve">         </w:t>
            </w:r>
          </w:p>
        </w:tc>
        <w:tc>
          <w:tcPr>
            <w:tcW w:w="1540" w:type="pct"/>
            <w:gridSpan w:val="2"/>
            <w:vAlign w:val="bottom"/>
          </w:tcPr>
          <w:p w:rsidR="00FC6195" w:rsidRPr="005D12B5" w:rsidRDefault="00FC6195">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Grupa</w:t>
            </w:r>
          </w:p>
        </w:tc>
        <w:tc>
          <w:tcPr>
            <w:tcW w:w="1540" w:type="pct"/>
            <w:gridSpan w:val="2"/>
            <w:shd w:val="clear" w:color="auto" w:fill="auto"/>
            <w:vAlign w:val="bottom"/>
          </w:tcPr>
          <w:p w:rsidR="00FC6195" w:rsidRPr="005D12B5" w:rsidRDefault="00FC6195">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Banka</w:t>
            </w:r>
          </w:p>
        </w:tc>
      </w:tr>
      <w:tr w:rsidR="009E197B" w:rsidRPr="00E54240" w:rsidTr="00C679A7">
        <w:trPr>
          <w:trHeight w:val="300"/>
        </w:trPr>
        <w:tc>
          <w:tcPr>
            <w:tcW w:w="1919" w:type="pct"/>
            <w:shd w:val="clear" w:color="auto" w:fill="auto"/>
          </w:tcPr>
          <w:p w:rsidR="009E197B" w:rsidRPr="005D12B5" w:rsidRDefault="009E197B" w:rsidP="009E197B">
            <w:pPr>
              <w:tabs>
                <w:tab w:val="left" w:pos="-720"/>
              </w:tabs>
              <w:suppressAutoHyphens/>
              <w:jc w:val="right"/>
              <w:rPr>
                <w:rFonts w:asciiTheme="minorHAnsi" w:hAnsiTheme="minorHAnsi" w:cs="Arial"/>
                <w:spacing w:val="-3"/>
                <w:sz w:val="22"/>
                <w:szCs w:val="22"/>
                <w:lang w:val="hr-HR"/>
              </w:rPr>
            </w:pPr>
          </w:p>
        </w:tc>
        <w:tc>
          <w:tcPr>
            <w:tcW w:w="770" w:type="pct"/>
            <w:vAlign w:val="bottom"/>
          </w:tcPr>
          <w:p w:rsidR="009E197B" w:rsidRPr="005D12B5" w:rsidRDefault="009E197B" w:rsidP="009E197B">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770" w:type="pct"/>
            <w:vAlign w:val="bottom"/>
          </w:tcPr>
          <w:p w:rsidR="009E197B" w:rsidRPr="005D12B5" w:rsidRDefault="009E197B" w:rsidP="009E197B">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c>
          <w:tcPr>
            <w:tcW w:w="770" w:type="pct"/>
            <w:vAlign w:val="bottom"/>
          </w:tcPr>
          <w:p w:rsidR="009E197B" w:rsidRPr="005D12B5" w:rsidRDefault="009E197B" w:rsidP="009E197B">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770" w:type="pct"/>
            <w:vAlign w:val="bottom"/>
          </w:tcPr>
          <w:p w:rsidR="009E197B" w:rsidRPr="005D12B5" w:rsidRDefault="009E197B" w:rsidP="009E197B">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r>
      <w:tr w:rsidR="009E197B" w:rsidRPr="00E54240" w:rsidTr="00C679A7">
        <w:tblPrEx>
          <w:tblCellMar>
            <w:left w:w="108" w:type="dxa"/>
            <w:right w:w="108" w:type="dxa"/>
          </w:tblCellMar>
        </w:tblPrEx>
        <w:trPr>
          <w:trHeight w:val="187"/>
        </w:trPr>
        <w:tc>
          <w:tcPr>
            <w:tcW w:w="1919" w:type="pct"/>
            <w:shd w:val="clear" w:color="auto" w:fill="auto"/>
          </w:tcPr>
          <w:p w:rsidR="009E197B" w:rsidRPr="005D12B5" w:rsidRDefault="009E197B" w:rsidP="009E197B">
            <w:pPr>
              <w:tabs>
                <w:tab w:val="left" w:pos="-720"/>
              </w:tabs>
              <w:suppressAutoHyphens/>
              <w:ind w:right="4144"/>
              <w:jc w:val="right"/>
              <w:rPr>
                <w:rFonts w:asciiTheme="minorHAnsi" w:hAnsiTheme="minorHAnsi" w:cs="Arial"/>
                <w:sz w:val="22"/>
                <w:szCs w:val="22"/>
                <w:lang w:val="hr-HR"/>
              </w:rPr>
            </w:pPr>
          </w:p>
        </w:tc>
        <w:tc>
          <w:tcPr>
            <w:tcW w:w="770" w:type="pct"/>
          </w:tcPr>
          <w:p w:rsidR="009E197B" w:rsidRPr="005D12B5" w:rsidRDefault="009E197B" w:rsidP="009E197B">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70" w:type="pct"/>
          </w:tcPr>
          <w:p w:rsidR="009E197B" w:rsidRPr="005D12B5" w:rsidRDefault="009E197B" w:rsidP="009E197B">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70" w:type="pct"/>
            <w:shd w:val="clear" w:color="auto" w:fill="auto"/>
          </w:tcPr>
          <w:p w:rsidR="009E197B" w:rsidRPr="005D12B5" w:rsidRDefault="009E197B" w:rsidP="009E197B">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70" w:type="pct"/>
            <w:shd w:val="clear" w:color="auto" w:fill="auto"/>
          </w:tcPr>
          <w:p w:rsidR="009E197B" w:rsidRPr="005D12B5" w:rsidRDefault="009E197B" w:rsidP="009E197B">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r>
      <w:tr w:rsidR="007D546E" w:rsidRPr="00E54240" w:rsidTr="00361B04">
        <w:trPr>
          <w:trHeight w:val="120"/>
        </w:trPr>
        <w:tc>
          <w:tcPr>
            <w:tcW w:w="1919" w:type="pct"/>
            <w:shd w:val="clear" w:color="auto" w:fill="auto"/>
          </w:tcPr>
          <w:p w:rsidR="007D546E" w:rsidRPr="005D12B5" w:rsidRDefault="007D546E" w:rsidP="007D546E">
            <w:pPr>
              <w:pStyle w:val="TT"/>
              <w:rPr>
                <w:rFonts w:asciiTheme="minorHAnsi" w:hAnsiTheme="minorHAnsi" w:cs="Arial"/>
                <w:b/>
                <w:sz w:val="22"/>
                <w:szCs w:val="22"/>
                <w:lang w:val="hr-HR"/>
              </w:rPr>
            </w:pPr>
            <w:r w:rsidRPr="005D12B5">
              <w:rPr>
                <w:rFonts w:asciiTheme="minorHAnsi" w:hAnsiTheme="minorHAnsi"/>
                <w:sz w:val="22"/>
                <w:szCs w:val="22"/>
                <w:lang w:val="hr-HR"/>
              </w:rPr>
              <w:t>Promjena pričuva za štete</w:t>
            </w:r>
          </w:p>
        </w:tc>
        <w:tc>
          <w:tcPr>
            <w:tcW w:w="770" w:type="pct"/>
            <w:tcBorders>
              <w:top w:val="nil"/>
              <w:left w:val="nil"/>
              <w:bottom w:val="nil"/>
              <w:right w:val="nil"/>
            </w:tcBorders>
            <w:shd w:val="clear" w:color="auto" w:fill="auto"/>
          </w:tcPr>
          <w:p w:rsidR="007D546E" w:rsidRPr="00444858" w:rsidRDefault="007D546E" w:rsidP="007D546E">
            <w:pPr>
              <w:pStyle w:val="TT"/>
              <w:ind w:left="65"/>
              <w:jc w:val="right"/>
              <w:rPr>
                <w:rFonts w:asciiTheme="minorHAnsi" w:hAnsiTheme="minorHAnsi" w:cstheme="minorHAnsi"/>
                <w:sz w:val="22"/>
                <w:szCs w:val="22"/>
                <w:lang w:val="hr-HR"/>
              </w:rPr>
            </w:pPr>
            <w:r w:rsidRPr="00361B04">
              <w:rPr>
                <w:rFonts w:asciiTheme="minorHAnsi" w:hAnsiTheme="minorHAnsi" w:cstheme="minorHAnsi"/>
                <w:sz w:val="22"/>
                <w:szCs w:val="22"/>
              </w:rPr>
              <w:t xml:space="preserve"> 3.685 </w:t>
            </w:r>
          </w:p>
        </w:tc>
        <w:tc>
          <w:tcPr>
            <w:tcW w:w="770" w:type="pct"/>
            <w:tcBorders>
              <w:top w:val="nil"/>
              <w:left w:val="nil"/>
              <w:bottom w:val="nil"/>
              <w:right w:val="nil"/>
            </w:tcBorders>
            <w:shd w:val="clear" w:color="auto" w:fill="auto"/>
            <w:vAlign w:val="bottom"/>
          </w:tcPr>
          <w:p w:rsidR="007D546E" w:rsidRPr="005D12B5" w:rsidRDefault="007D546E" w:rsidP="007D546E">
            <w:pPr>
              <w:pStyle w:val="TT"/>
              <w:ind w:left="65"/>
              <w:jc w:val="right"/>
              <w:rPr>
                <w:rFonts w:asciiTheme="minorHAnsi" w:hAnsiTheme="minorHAnsi"/>
                <w:sz w:val="22"/>
                <w:szCs w:val="22"/>
                <w:lang w:val="hr-HR"/>
              </w:rPr>
            </w:pPr>
            <w:r>
              <w:rPr>
                <w:rFonts w:ascii="Calibri" w:hAnsi="Calibri"/>
                <w:color w:val="000000"/>
                <w:sz w:val="22"/>
                <w:szCs w:val="22"/>
              </w:rPr>
              <w:t xml:space="preserve"> (2.251)</w:t>
            </w:r>
          </w:p>
        </w:tc>
        <w:tc>
          <w:tcPr>
            <w:tcW w:w="770" w:type="pct"/>
            <w:shd w:val="clear" w:color="auto" w:fill="auto"/>
            <w:vAlign w:val="bottom"/>
          </w:tcPr>
          <w:p w:rsidR="007D546E" w:rsidRPr="005D12B5" w:rsidRDefault="007D546E" w:rsidP="007D546E">
            <w:pPr>
              <w:pStyle w:val="TT"/>
              <w:jc w:val="right"/>
              <w:rPr>
                <w:rFonts w:asciiTheme="minorHAnsi" w:hAnsiTheme="minorHAnsi" w:cs="Arial"/>
                <w:sz w:val="22"/>
                <w:szCs w:val="22"/>
                <w:lang w:val="hr-HR"/>
              </w:rPr>
            </w:pPr>
            <w:r w:rsidRPr="005D12B5">
              <w:rPr>
                <w:rFonts w:asciiTheme="minorHAnsi" w:hAnsiTheme="minorHAnsi" w:cs="Arial"/>
                <w:sz w:val="22"/>
                <w:szCs w:val="22"/>
                <w:lang w:val="hr-HR"/>
              </w:rPr>
              <w:t>-</w:t>
            </w:r>
          </w:p>
        </w:tc>
        <w:tc>
          <w:tcPr>
            <w:tcW w:w="770" w:type="pct"/>
            <w:shd w:val="clear" w:color="auto" w:fill="auto"/>
            <w:vAlign w:val="bottom"/>
          </w:tcPr>
          <w:p w:rsidR="007D546E" w:rsidRPr="005D12B5" w:rsidRDefault="007D546E" w:rsidP="007D546E">
            <w:pPr>
              <w:pStyle w:val="TT"/>
              <w:jc w:val="right"/>
              <w:rPr>
                <w:rFonts w:asciiTheme="minorHAnsi" w:hAnsiTheme="minorHAnsi" w:cs="Arial"/>
                <w:sz w:val="22"/>
                <w:szCs w:val="22"/>
                <w:lang w:val="hr-HR"/>
              </w:rPr>
            </w:pPr>
            <w:r w:rsidRPr="005D12B5">
              <w:rPr>
                <w:rFonts w:asciiTheme="minorHAnsi" w:hAnsiTheme="minorHAnsi" w:cs="Arial"/>
                <w:sz w:val="22"/>
                <w:szCs w:val="22"/>
                <w:lang w:val="hr-HR"/>
              </w:rPr>
              <w:t>-</w:t>
            </w:r>
          </w:p>
        </w:tc>
      </w:tr>
      <w:tr w:rsidR="007D546E" w:rsidRPr="00E54240" w:rsidTr="00361B04">
        <w:trPr>
          <w:trHeight w:val="120"/>
        </w:trPr>
        <w:tc>
          <w:tcPr>
            <w:tcW w:w="1919" w:type="pct"/>
            <w:shd w:val="clear" w:color="auto" w:fill="auto"/>
          </w:tcPr>
          <w:p w:rsidR="007D546E" w:rsidRPr="005D12B5" w:rsidRDefault="007D546E" w:rsidP="007D546E">
            <w:pPr>
              <w:pStyle w:val="TT"/>
              <w:rPr>
                <w:rFonts w:asciiTheme="minorHAnsi" w:hAnsiTheme="minorHAnsi" w:cs="Arial"/>
                <w:b/>
                <w:sz w:val="22"/>
                <w:szCs w:val="22"/>
                <w:lang w:val="hr-HR"/>
              </w:rPr>
            </w:pPr>
            <w:r w:rsidRPr="005D12B5">
              <w:rPr>
                <w:rFonts w:asciiTheme="minorHAnsi" w:hAnsiTheme="minorHAnsi"/>
                <w:sz w:val="22"/>
                <w:szCs w:val="22"/>
                <w:lang w:val="hr-HR"/>
              </w:rPr>
              <w:t>Promjena pričuva za štete, udio reosiguranje</w:t>
            </w:r>
          </w:p>
        </w:tc>
        <w:tc>
          <w:tcPr>
            <w:tcW w:w="770" w:type="pct"/>
            <w:tcBorders>
              <w:top w:val="nil"/>
              <w:left w:val="nil"/>
              <w:bottom w:val="nil"/>
              <w:right w:val="nil"/>
            </w:tcBorders>
            <w:shd w:val="clear" w:color="auto" w:fill="auto"/>
            <w:vAlign w:val="bottom"/>
          </w:tcPr>
          <w:p w:rsidR="007D546E" w:rsidRPr="00444858" w:rsidRDefault="007D546E" w:rsidP="007D546E">
            <w:pPr>
              <w:pStyle w:val="TT"/>
              <w:jc w:val="right"/>
              <w:rPr>
                <w:rFonts w:asciiTheme="minorHAnsi" w:hAnsiTheme="minorHAnsi" w:cstheme="minorHAnsi"/>
                <w:sz w:val="22"/>
                <w:szCs w:val="22"/>
                <w:lang w:val="hr-HR"/>
              </w:rPr>
            </w:pPr>
            <w:r w:rsidRPr="00361B04">
              <w:rPr>
                <w:rFonts w:asciiTheme="minorHAnsi" w:hAnsiTheme="minorHAnsi" w:cstheme="minorHAnsi"/>
                <w:sz w:val="22"/>
                <w:szCs w:val="22"/>
              </w:rPr>
              <w:t xml:space="preserve"> (2.204)</w:t>
            </w:r>
          </w:p>
        </w:tc>
        <w:tc>
          <w:tcPr>
            <w:tcW w:w="770" w:type="pct"/>
            <w:tcBorders>
              <w:top w:val="nil"/>
              <w:left w:val="nil"/>
              <w:bottom w:val="nil"/>
              <w:right w:val="nil"/>
            </w:tcBorders>
            <w:shd w:val="clear" w:color="auto" w:fill="auto"/>
            <w:vAlign w:val="bottom"/>
          </w:tcPr>
          <w:p w:rsidR="007D546E" w:rsidRPr="005D12B5" w:rsidRDefault="007D546E" w:rsidP="007D546E">
            <w:pPr>
              <w:pStyle w:val="TT"/>
              <w:jc w:val="right"/>
              <w:rPr>
                <w:rFonts w:asciiTheme="minorHAnsi" w:hAnsiTheme="minorHAnsi"/>
                <w:sz w:val="22"/>
                <w:szCs w:val="22"/>
                <w:lang w:val="hr-HR"/>
              </w:rPr>
            </w:pPr>
            <w:r>
              <w:rPr>
                <w:rFonts w:ascii="Calibri" w:hAnsi="Calibri"/>
                <w:color w:val="000000"/>
                <w:sz w:val="22"/>
                <w:szCs w:val="22"/>
              </w:rPr>
              <w:t xml:space="preserve"> 2.217 </w:t>
            </w:r>
          </w:p>
        </w:tc>
        <w:tc>
          <w:tcPr>
            <w:tcW w:w="770" w:type="pct"/>
            <w:shd w:val="clear" w:color="auto" w:fill="auto"/>
            <w:vAlign w:val="bottom"/>
          </w:tcPr>
          <w:p w:rsidR="007D546E" w:rsidRPr="005D12B5" w:rsidRDefault="007D546E" w:rsidP="007D546E">
            <w:pPr>
              <w:pStyle w:val="TT"/>
              <w:jc w:val="right"/>
              <w:rPr>
                <w:rFonts w:asciiTheme="minorHAnsi" w:hAnsiTheme="minorHAnsi" w:cs="Arial"/>
                <w:sz w:val="22"/>
                <w:szCs w:val="22"/>
                <w:lang w:val="hr-HR"/>
              </w:rPr>
            </w:pPr>
            <w:r w:rsidRPr="005D12B5">
              <w:rPr>
                <w:rFonts w:asciiTheme="minorHAnsi" w:hAnsiTheme="minorHAnsi" w:cs="Arial"/>
                <w:sz w:val="22"/>
                <w:szCs w:val="22"/>
                <w:lang w:val="hr-HR"/>
              </w:rPr>
              <w:t>-</w:t>
            </w:r>
          </w:p>
        </w:tc>
        <w:tc>
          <w:tcPr>
            <w:tcW w:w="770" w:type="pct"/>
            <w:shd w:val="clear" w:color="auto" w:fill="auto"/>
            <w:vAlign w:val="bottom"/>
          </w:tcPr>
          <w:p w:rsidR="007D546E" w:rsidRPr="005D12B5" w:rsidRDefault="007D546E" w:rsidP="007D546E">
            <w:pPr>
              <w:pStyle w:val="TT"/>
              <w:jc w:val="right"/>
              <w:rPr>
                <w:rFonts w:asciiTheme="minorHAnsi" w:hAnsiTheme="minorHAnsi" w:cs="Arial"/>
                <w:sz w:val="22"/>
                <w:szCs w:val="22"/>
                <w:lang w:val="hr-HR"/>
              </w:rPr>
            </w:pPr>
            <w:r w:rsidRPr="005D12B5">
              <w:rPr>
                <w:rFonts w:asciiTheme="minorHAnsi" w:hAnsiTheme="minorHAnsi" w:cs="Arial"/>
                <w:sz w:val="22"/>
                <w:szCs w:val="22"/>
                <w:lang w:val="hr-HR"/>
              </w:rPr>
              <w:t>-</w:t>
            </w:r>
          </w:p>
        </w:tc>
      </w:tr>
      <w:tr w:rsidR="009E197B" w:rsidRPr="00E54240" w:rsidTr="00C679A7">
        <w:tblPrEx>
          <w:tblCellMar>
            <w:left w:w="119" w:type="dxa"/>
            <w:right w:w="119" w:type="dxa"/>
          </w:tblCellMar>
        </w:tblPrEx>
        <w:tc>
          <w:tcPr>
            <w:tcW w:w="1919" w:type="pct"/>
            <w:shd w:val="clear" w:color="auto" w:fill="auto"/>
          </w:tcPr>
          <w:p w:rsidR="009E197B" w:rsidRPr="005D12B5" w:rsidRDefault="009E197B" w:rsidP="009E197B">
            <w:pPr>
              <w:pStyle w:val="Thin"/>
              <w:rPr>
                <w:rFonts w:asciiTheme="minorHAnsi" w:hAnsiTheme="minorHAnsi" w:cs="Arial"/>
                <w:sz w:val="22"/>
                <w:szCs w:val="22"/>
                <w:lang w:val="hr-HR"/>
              </w:rPr>
            </w:pPr>
          </w:p>
        </w:tc>
        <w:tc>
          <w:tcPr>
            <w:tcW w:w="770" w:type="pct"/>
            <w:vAlign w:val="center"/>
          </w:tcPr>
          <w:p w:rsidR="009E197B" w:rsidRPr="00D82D69" w:rsidRDefault="009E197B" w:rsidP="009E197B">
            <w:pPr>
              <w:pStyle w:val="Thin"/>
              <w:rPr>
                <w:rFonts w:asciiTheme="minorHAnsi" w:hAnsiTheme="minorHAnsi" w:cs="Arial"/>
                <w:sz w:val="22"/>
                <w:szCs w:val="22"/>
                <w:lang w:val="hr-HR"/>
              </w:rPr>
            </w:pPr>
            <w:r w:rsidRPr="00D82D69">
              <w:rPr>
                <w:rFonts w:asciiTheme="minorHAnsi" w:hAnsiTheme="minorHAnsi" w:cs="Arial"/>
                <w:sz w:val="22"/>
                <w:szCs w:val="22"/>
                <w:lang w:val="hr-HR"/>
              </w:rPr>
              <w:t>_________</w:t>
            </w:r>
          </w:p>
        </w:tc>
        <w:tc>
          <w:tcPr>
            <w:tcW w:w="770" w:type="pct"/>
            <w:vAlign w:val="center"/>
          </w:tcPr>
          <w:p w:rsidR="009E197B" w:rsidRPr="00D82D69" w:rsidRDefault="009E197B" w:rsidP="009E197B">
            <w:pPr>
              <w:pStyle w:val="Thin"/>
              <w:rPr>
                <w:rFonts w:asciiTheme="minorHAnsi" w:hAnsiTheme="minorHAnsi" w:cs="Arial"/>
                <w:sz w:val="22"/>
                <w:szCs w:val="22"/>
                <w:lang w:val="hr-HR"/>
              </w:rPr>
            </w:pPr>
            <w:r w:rsidRPr="00D82D69">
              <w:rPr>
                <w:rFonts w:asciiTheme="minorHAnsi" w:hAnsiTheme="minorHAnsi" w:cs="Arial"/>
                <w:sz w:val="22"/>
                <w:szCs w:val="22"/>
                <w:lang w:val="hr-HR"/>
              </w:rPr>
              <w:t>_________</w:t>
            </w:r>
          </w:p>
        </w:tc>
        <w:tc>
          <w:tcPr>
            <w:tcW w:w="770" w:type="pct"/>
            <w:vAlign w:val="center"/>
          </w:tcPr>
          <w:p w:rsidR="009E197B" w:rsidRPr="00D82D69" w:rsidRDefault="009E197B" w:rsidP="009E197B">
            <w:pPr>
              <w:pStyle w:val="Thin"/>
              <w:rPr>
                <w:rFonts w:asciiTheme="minorHAnsi" w:hAnsiTheme="minorHAnsi" w:cs="Arial"/>
                <w:sz w:val="22"/>
                <w:szCs w:val="22"/>
                <w:lang w:val="hr-HR"/>
              </w:rPr>
            </w:pPr>
            <w:r w:rsidRPr="00D82D69">
              <w:rPr>
                <w:rFonts w:asciiTheme="minorHAnsi" w:hAnsiTheme="minorHAnsi" w:cs="Arial"/>
                <w:sz w:val="22"/>
                <w:szCs w:val="22"/>
                <w:lang w:val="hr-HR"/>
              </w:rPr>
              <w:t>_________</w:t>
            </w:r>
          </w:p>
        </w:tc>
        <w:tc>
          <w:tcPr>
            <w:tcW w:w="770" w:type="pct"/>
            <w:vAlign w:val="center"/>
          </w:tcPr>
          <w:p w:rsidR="009E197B" w:rsidRPr="00D82D69" w:rsidRDefault="009E197B" w:rsidP="009E197B">
            <w:pPr>
              <w:pStyle w:val="Thin"/>
              <w:rPr>
                <w:rFonts w:asciiTheme="minorHAnsi" w:hAnsiTheme="minorHAnsi" w:cs="Arial"/>
                <w:sz w:val="22"/>
                <w:szCs w:val="22"/>
                <w:lang w:val="hr-HR"/>
              </w:rPr>
            </w:pPr>
            <w:r w:rsidRPr="00D82D69">
              <w:rPr>
                <w:rFonts w:asciiTheme="minorHAnsi" w:hAnsiTheme="minorHAnsi" w:cs="Arial"/>
                <w:sz w:val="22"/>
                <w:szCs w:val="22"/>
                <w:lang w:val="hr-HR"/>
              </w:rPr>
              <w:t>_________</w:t>
            </w:r>
          </w:p>
        </w:tc>
      </w:tr>
      <w:tr w:rsidR="009E197B" w:rsidRPr="00E54240" w:rsidTr="00C679A7">
        <w:trPr>
          <w:trHeight w:val="120"/>
        </w:trPr>
        <w:tc>
          <w:tcPr>
            <w:tcW w:w="1919" w:type="pct"/>
            <w:shd w:val="clear" w:color="auto" w:fill="auto"/>
          </w:tcPr>
          <w:p w:rsidR="009E197B" w:rsidRPr="005D12B5" w:rsidRDefault="009E197B" w:rsidP="009E197B">
            <w:pPr>
              <w:pStyle w:val="Tot"/>
              <w:rPr>
                <w:rFonts w:asciiTheme="minorHAnsi" w:hAnsiTheme="minorHAnsi" w:cs="Arial"/>
                <w:b/>
                <w:bCs/>
                <w:sz w:val="22"/>
                <w:szCs w:val="22"/>
                <w:lang w:val="hr-HR"/>
              </w:rPr>
            </w:pPr>
            <w:r w:rsidRPr="005D12B5">
              <w:rPr>
                <w:rFonts w:asciiTheme="minorHAnsi" w:hAnsiTheme="minorHAnsi" w:cs="Arial"/>
                <w:b/>
                <w:sz w:val="22"/>
                <w:szCs w:val="22"/>
                <w:lang w:val="hr-HR"/>
              </w:rPr>
              <w:t>Troškovi osiguravateljne djelatnosti</w:t>
            </w:r>
          </w:p>
        </w:tc>
        <w:tc>
          <w:tcPr>
            <w:tcW w:w="770" w:type="pct"/>
          </w:tcPr>
          <w:p w:rsidR="009E197B" w:rsidRPr="005D12B5" w:rsidRDefault="007D546E" w:rsidP="009E197B">
            <w:pPr>
              <w:pStyle w:val="Tot"/>
              <w:jc w:val="right"/>
              <w:rPr>
                <w:rFonts w:asciiTheme="minorHAnsi" w:hAnsiTheme="minorHAnsi" w:cs="Arial"/>
                <w:b/>
                <w:bCs/>
                <w:sz w:val="22"/>
                <w:szCs w:val="22"/>
                <w:lang w:val="hr-HR"/>
              </w:rPr>
            </w:pPr>
            <w:r w:rsidRPr="007D546E">
              <w:rPr>
                <w:rFonts w:asciiTheme="minorHAnsi" w:hAnsiTheme="minorHAnsi" w:cs="Arial"/>
                <w:b/>
                <w:bCs/>
                <w:sz w:val="22"/>
                <w:szCs w:val="22"/>
                <w:lang w:val="hr-HR"/>
              </w:rPr>
              <w:t>1.481</w:t>
            </w:r>
          </w:p>
        </w:tc>
        <w:tc>
          <w:tcPr>
            <w:tcW w:w="770" w:type="pct"/>
          </w:tcPr>
          <w:p w:rsidR="009E197B" w:rsidRPr="005D12B5" w:rsidRDefault="009E197B" w:rsidP="009E197B">
            <w:pPr>
              <w:pStyle w:val="Tot"/>
              <w:jc w:val="right"/>
              <w:rPr>
                <w:rFonts w:asciiTheme="minorHAnsi" w:hAnsiTheme="minorHAnsi" w:cs="Arial"/>
                <w:b/>
                <w:bCs/>
                <w:sz w:val="22"/>
                <w:szCs w:val="22"/>
                <w:lang w:val="hr-HR"/>
              </w:rPr>
            </w:pPr>
            <w:r w:rsidRPr="00C679A7">
              <w:rPr>
                <w:rFonts w:asciiTheme="minorHAnsi" w:hAnsiTheme="minorHAnsi" w:cs="Arial"/>
                <w:b/>
                <w:bCs/>
                <w:sz w:val="22"/>
                <w:szCs w:val="22"/>
                <w:lang w:val="hr-HR"/>
              </w:rPr>
              <w:t>(34)</w:t>
            </w:r>
          </w:p>
        </w:tc>
        <w:tc>
          <w:tcPr>
            <w:tcW w:w="770" w:type="pct"/>
            <w:shd w:val="clear" w:color="auto" w:fill="auto"/>
            <w:vAlign w:val="bottom"/>
          </w:tcPr>
          <w:p w:rsidR="009E197B" w:rsidRPr="005D12B5" w:rsidRDefault="009E197B" w:rsidP="009E197B">
            <w:pPr>
              <w:pStyle w:val="Tot"/>
              <w:jc w:val="right"/>
              <w:rPr>
                <w:rFonts w:asciiTheme="minorHAnsi" w:hAnsiTheme="minorHAnsi" w:cs="Arial"/>
                <w:b/>
                <w:bCs/>
                <w:sz w:val="22"/>
                <w:szCs w:val="22"/>
                <w:lang w:val="hr-HR"/>
              </w:rPr>
            </w:pPr>
            <w:r w:rsidRPr="005D12B5">
              <w:rPr>
                <w:rFonts w:asciiTheme="minorHAnsi" w:hAnsiTheme="minorHAnsi" w:cs="Arial"/>
                <w:b/>
                <w:bCs/>
                <w:sz w:val="22"/>
                <w:szCs w:val="22"/>
                <w:lang w:val="hr-HR"/>
              </w:rPr>
              <w:t>-</w:t>
            </w:r>
          </w:p>
        </w:tc>
        <w:tc>
          <w:tcPr>
            <w:tcW w:w="770" w:type="pct"/>
            <w:shd w:val="clear" w:color="auto" w:fill="auto"/>
            <w:vAlign w:val="bottom"/>
          </w:tcPr>
          <w:p w:rsidR="009E197B" w:rsidRPr="005D12B5" w:rsidRDefault="009E197B" w:rsidP="009E197B">
            <w:pPr>
              <w:pStyle w:val="Tot"/>
              <w:jc w:val="right"/>
              <w:rPr>
                <w:rFonts w:asciiTheme="minorHAnsi" w:hAnsiTheme="minorHAnsi" w:cs="Arial"/>
                <w:b/>
                <w:bCs/>
                <w:sz w:val="22"/>
                <w:szCs w:val="22"/>
                <w:lang w:val="hr-HR"/>
              </w:rPr>
            </w:pPr>
            <w:r w:rsidRPr="005D12B5">
              <w:rPr>
                <w:rFonts w:asciiTheme="minorHAnsi" w:hAnsiTheme="minorHAnsi" w:cs="Arial"/>
                <w:b/>
                <w:bCs/>
                <w:sz w:val="22"/>
                <w:szCs w:val="22"/>
                <w:lang w:val="hr-HR"/>
              </w:rPr>
              <w:t>-</w:t>
            </w:r>
          </w:p>
        </w:tc>
      </w:tr>
      <w:tr w:rsidR="009E197B" w:rsidRPr="00C679A7" w:rsidTr="00C679A7">
        <w:tblPrEx>
          <w:tblCellMar>
            <w:left w:w="119" w:type="dxa"/>
            <w:right w:w="119" w:type="dxa"/>
          </w:tblCellMar>
        </w:tblPrEx>
        <w:trPr>
          <w:trHeight w:val="253"/>
        </w:trPr>
        <w:tc>
          <w:tcPr>
            <w:tcW w:w="1919" w:type="pct"/>
            <w:shd w:val="clear" w:color="auto" w:fill="auto"/>
          </w:tcPr>
          <w:p w:rsidR="009E197B" w:rsidRPr="005D12B5" w:rsidRDefault="009E197B" w:rsidP="009E197B">
            <w:pPr>
              <w:pStyle w:val="Thick"/>
              <w:ind w:left="318" w:hanging="318"/>
              <w:rPr>
                <w:rFonts w:asciiTheme="minorHAnsi" w:hAnsiTheme="minorHAnsi" w:cs="Arial"/>
                <w:sz w:val="22"/>
                <w:szCs w:val="22"/>
                <w:lang w:val="hr-HR"/>
              </w:rPr>
            </w:pPr>
          </w:p>
        </w:tc>
        <w:tc>
          <w:tcPr>
            <w:tcW w:w="770" w:type="pct"/>
          </w:tcPr>
          <w:p w:rsidR="009E197B" w:rsidRPr="005D12B5" w:rsidRDefault="009E197B" w:rsidP="009E197B">
            <w:pPr>
              <w:pStyle w:val="Thick"/>
              <w:ind w:left="318" w:hanging="318"/>
              <w:jc w:val="right"/>
              <w:rPr>
                <w:rFonts w:asciiTheme="minorHAnsi" w:hAnsiTheme="minorHAnsi" w:cs="Arial"/>
                <w:sz w:val="22"/>
                <w:szCs w:val="22"/>
                <w:lang w:val="hr-HR"/>
              </w:rPr>
            </w:pPr>
            <w:r>
              <w:rPr>
                <w:rFonts w:asciiTheme="minorHAnsi" w:hAnsiTheme="minorHAnsi" w:cs="Arial"/>
                <w:sz w:val="22"/>
                <w:szCs w:val="22"/>
                <w:lang w:val="hr-HR"/>
              </w:rPr>
              <w:t>________</w:t>
            </w:r>
            <w:r w:rsidRPr="005D12B5">
              <w:rPr>
                <w:rFonts w:asciiTheme="minorHAnsi" w:hAnsiTheme="minorHAnsi" w:cs="Arial"/>
                <w:sz w:val="22"/>
                <w:szCs w:val="22"/>
                <w:lang w:val="hr-HR"/>
              </w:rPr>
              <w:t>_</w:t>
            </w:r>
          </w:p>
        </w:tc>
        <w:tc>
          <w:tcPr>
            <w:tcW w:w="770" w:type="pct"/>
          </w:tcPr>
          <w:p w:rsidR="009E197B" w:rsidRPr="005D12B5" w:rsidRDefault="009E197B" w:rsidP="009E197B">
            <w:pPr>
              <w:pStyle w:val="Thick"/>
              <w:ind w:left="318" w:hanging="318"/>
              <w:jc w:val="right"/>
              <w:rPr>
                <w:rFonts w:asciiTheme="minorHAnsi" w:hAnsiTheme="minorHAnsi" w:cs="Arial"/>
                <w:sz w:val="22"/>
                <w:szCs w:val="22"/>
                <w:lang w:val="hr-HR"/>
              </w:rPr>
            </w:pPr>
            <w:r>
              <w:rPr>
                <w:rFonts w:asciiTheme="minorHAnsi" w:hAnsiTheme="minorHAnsi" w:cs="Arial"/>
                <w:sz w:val="22"/>
                <w:szCs w:val="22"/>
                <w:lang w:val="hr-HR"/>
              </w:rPr>
              <w:t>________</w:t>
            </w:r>
            <w:r w:rsidRPr="005D12B5">
              <w:rPr>
                <w:rFonts w:asciiTheme="minorHAnsi" w:hAnsiTheme="minorHAnsi" w:cs="Arial"/>
                <w:sz w:val="22"/>
                <w:szCs w:val="22"/>
                <w:lang w:val="hr-HR"/>
              </w:rPr>
              <w:t>_</w:t>
            </w:r>
          </w:p>
        </w:tc>
        <w:tc>
          <w:tcPr>
            <w:tcW w:w="770" w:type="pct"/>
            <w:shd w:val="clear" w:color="auto" w:fill="auto"/>
          </w:tcPr>
          <w:p w:rsidR="009E197B" w:rsidRPr="005D12B5" w:rsidRDefault="009E197B" w:rsidP="009E197B">
            <w:pPr>
              <w:pStyle w:val="Thick"/>
              <w:ind w:left="318" w:hanging="318"/>
              <w:jc w:val="right"/>
              <w:rPr>
                <w:rFonts w:asciiTheme="minorHAnsi" w:hAnsiTheme="minorHAnsi" w:cs="Arial"/>
                <w:sz w:val="22"/>
                <w:szCs w:val="22"/>
                <w:lang w:val="hr-HR"/>
              </w:rPr>
            </w:pPr>
            <w:r w:rsidRPr="005D12B5">
              <w:rPr>
                <w:rFonts w:asciiTheme="minorHAnsi" w:hAnsiTheme="minorHAnsi" w:cs="Arial"/>
                <w:sz w:val="22"/>
                <w:szCs w:val="22"/>
                <w:lang w:val="hr-HR"/>
              </w:rPr>
              <w:t>_________</w:t>
            </w:r>
          </w:p>
        </w:tc>
        <w:tc>
          <w:tcPr>
            <w:tcW w:w="770" w:type="pct"/>
            <w:shd w:val="clear" w:color="auto" w:fill="auto"/>
          </w:tcPr>
          <w:p w:rsidR="009E197B" w:rsidRPr="005D12B5" w:rsidRDefault="009E197B" w:rsidP="009E197B">
            <w:pPr>
              <w:pStyle w:val="Thick"/>
              <w:ind w:left="318" w:hanging="318"/>
              <w:jc w:val="right"/>
              <w:rPr>
                <w:rFonts w:asciiTheme="minorHAnsi" w:hAnsiTheme="minorHAnsi" w:cs="Arial"/>
                <w:sz w:val="22"/>
                <w:szCs w:val="22"/>
                <w:lang w:val="hr-HR"/>
              </w:rPr>
            </w:pPr>
            <w:r>
              <w:rPr>
                <w:rFonts w:asciiTheme="minorHAnsi" w:hAnsiTheme="minorHAnsi" w:cs="Arial"/>
                <w:sz w:val="22"/>
                <w:szCs w:val="22"/>
                <w:lang w:val="hr-HR"/>
              </w:rPr>
              <w:t>________</w:t>
            </w:r>
            <w:r w:rsidRPr="005D12B5">
              <w:rPr>
                <w:rFonts w:asciiTheme="minorHAnsi" w:hAnsiTheme="minorHAnsi" w:cs="Arial"/>
                <w:sz w:val="22"/>
                <w:szCs w:val="22"/>
                <w:lang w:val="hr-HR"/>
              </w:rPr>
              <w:t>_</w:t>
            </w:r>
          </w:p>
        </w:tc>
      </w:tr>
    </w:tbl>
    <w:p w:rsidR="001566EC" w:rsidRPr="005D12B5" w:rsidRDefault="001566EC" w:rsidP="00666E7A">
      <w:pPr>
        <w:pStyle w:val="Thick"/>
        <w:rPr>
          <w:rFonts w:asciiTheme="minorHAnsi" w:hAnsiTheme="minorHAnsi" w:cs="Arial"/>
          <w:sz w:val="22"/>
          <w:szCs w:val="22"/>
          <w:lang w:val="hr-HR"/>
        </w:rPr>
      </w:pPr>
    </w:p>
    <w:p w:rsidR="00284934" w:rsidRPr="00361B04" w:rsidRDefault="00284934" w:rsidP="005A4073">
      <w:pPr>
        <w:jc w:val="both"/>
        <w:rPr>
          <w:rFonts w:ascii="Calibri" w:hAnsi="Calibri" w:cs="Calibri"/>
          <w:bCs/>
          <w:iCs/>
          <w:color w:val="000000"/>
          <w:sz w:val="22"/>
          <w:szCs w:val="22"/>
        </w:rPr>
      </w:pPr>
      <w:r w:rsidRPr="00361B04">
        <w:rPr>
          <w:rFonts w:ascii="Calibri" w:hAnsi="Calibri" w:cs="Calibri"/>
          <w:bCs/>
          <w:iCs/>
          <w:color w:val="000000"/>
          <w:sz w:val="22"/>
          <w:szCs w:val="22"/>
        </w:rPr>
        <w:t>Najznačajniji udio pričuva šteta odnosi se na pričuvu za nastale neprijavljene štete</w:t>
      </w:r>
      <w:r w:rsidR="00386059">
        <w:rPr>
          <w:rFonts w:ascii="Calibri" w:hAnsi="Calibri" w:cs="Calibri"/>
          <w:bCs/>
          <w:iCs/>
          <w:color w:val="000000"/>
          <w:sz w:val="22"/>
          <w:szCs w:val="22"/>
        </w:rPr>
        <w:t>.</w:t>
      </w:r>
      <w:r w:rsidRPr="00361B04">
        <w:rPr>
          <w:rFonts w:ascii="Calibri" w:hAnsi="Calibri" w:cs="Calibri"/>
          <w:bCs/>
          <w:iCs/>
          <w:color w:val="000000"/>
          <w:sz w:val="22"/>
          <w:szCs w:val="22"/>
        </w:rPr>
        <w:t xml:space="preserve"> Korištena Bornhuetter-Ferguson metoda nije promijenjena u odnosu na prošlu godinu. Došlo je do povećanja pričuve u bruto iznosu kao i u udjelu reosiguranja u odnosu na isti obračunski datum prethodne godine. Udio reosiguranja određen je u skladu važećim uvjetima ugovora o reosiguranju.                                                                        </w:t>
      </w:r>
    </w:p>
    <w:p w:rsidR="00D82D69" w:rsidRDefault="00D82D69" w:rsidP="00361B04">
      <w:pPr>
        <w:pStyle w:val="T1"/>
        <w:spacing w:before="0" w:after="0" w:line="240" w:lineRule="auto"/>
        <w:rPr>
          <w:rFonts w:asciiTheme="minorHAnsi" w:hAnsiTheme="minorHAnsi" w:cs="Arial"/>
          <w:bCs w:val="0"/>
          <w:sz w:val="22"/>
          <w:szCs w:val="22"/>
          <w:lang w:val="hr-HR"/>
        </w:rPr>
        <w:sectPr w:rsidR="00D82D69" w:rsidSect="000D6913">
          <w:footerReference w:type="default" r:id="rId128"/>
          <w:pgSz w:w="11907" w:h="16840" w:code="9"/>
          <w:pgMar w:top="1418" w:right="1134" w:bottom="1134" w:left="1418" w:header="851" w:footer="851" w:gutter="0"/>
          <w:cols w:space="720"/>
          <w:noEndnote/>
        </w:sectPr>
      </w:pPr>
    </w:p>
    <w:p w:rsidR="001566EC" w:rsidRPr="005D12B5" w:rsidRDefault="001566EC" w:rsidP="00666E7A">
      <w:pPr>
        <w:pStyle w:val="T1"/>
        <w:spacing w:before="0" w:after="0" w:line="240" w:lineRule="auto"/>
        <w:rPr>
          <w:rFonts w:asciiTheme="minorHAnsi" w:hAnsiTheme="minorHAnsi" w:cs="Arial"/>
          <w:bCs w:val="0"/>
          <w:sz w:val="22"/>
          <w:szCs w:val="22"/>
          <w:lang w:val="hr-HR"/>
        </w:rPr>
      </w:pPr>
    </w:p>
    <w:p w:rsidR="006D0890" w:rsidRDefault="005028E4" w:rsidP="00666E7A">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8</w:t>
      </w:r>
      <w:r w:rsidR="006D0890" w:rsidRPr="005D12B5">
        <w:rPr>
          <w:rFonts w:asciiTheme="minorHAnsi" w:hAnsiTheme="minorHAnsi" w:cs="Arial"/>
          <w:sz w:val="22"/>
          <w:szCs w:val="22"/>
          <w:lang w:val="hr-HR"/>
        </w:rPr>
        <w:t>.</w:t>
      </w:r>
      <w:r w:rsidR="006D0890" w:rsidRPr="005D12B5">
        <w:rPr>
          <w:rFonts w:asciiTheme="minorHAnsi" w:hAnsiTheme="minorHAnsi" w:cs="Arial"/>
          <w:sz w:val="22"/>
          <w:szCs w:val="22"/>
          <w:lang w:val="hr-HR"/>
        </w:rPr>
        <w:tab/>
        <w:t>Gubitak od umanjenja vrijednosti i rezerviranja</w:t>
      </w:r>
    </w:p>
    <w:p w:rsidR="00666E7A" w:rsidRPr="005D12B5" w:rsidRDefault="00666E7A" w:rsidP="00666E7A">
      <w:pPr>
        <w:pStyle w:val="T1"/>
        <w:spacing w:before="0" w:after="0" w:line="240" w:lineRule="auto"/>
        <w:rPr>
          <w:rFonts w:asciiTheme="minorHAnsi" w:hAnsiTheme="minorHAnsi" w:cs="Arial"/>
          <w:sz w:val="22"/>
          <w:szCs w:val="22"/>
          <w:lang w:val="hr-HR"/>
        </w:rPr>
      </w:pPr>
    </w:p>
    <w:p w:rsidR="006D0890" w:rsidRPr="005D12B5" w:rsidRDefault="00AA59C2" w:rsidP="00666E7A">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R</w:t>
      </w:r>
      <w:r w:rsidR="006D0890" w:rsidRPr="005D12B5">
        <w:rPr>
          <w:rFonts w:asciiTheme="minorHAnsi" w:hAnsiTheme="minorHAnsi" w:cs="Arial"/>
          <w:b w:val="0"/>
          <w:bCs w:val="0"/>
          <w:sz w:val="22"/>
          <w:szCs w:val="22"/>
          <w:lang w:val="hr-HR"/>
        </w:rPr>
        <w:t>ezerviranja za moguće gubitke</w:t>
      </w:r>
      <w:r w:rsidR="00FF50C8" w:rsidRPr="005D12B5">
        <w:rPr>
          <w:rFonts w:asciiTheme="minorHAnsi" w:hAnsiTheme="minorHAnsi" w:cs="Arial"/>
          <w:b w:val="0"/>
          <w:bCs w:val="0"/>
          <w:sz w:val="22"/>
          <w:szCs w:val="22"/>
          <w:lang w:val="hr-HR"/>
        </w:rPr>
        <w:t xml:space="preserve"> po plasmanima</w:t>
      </w:r>
      <w:r w:rsidR="006D0890" w:rsidRPr="005D12B5">
        <w:rPr>
          <w:rFonts w:asciiTheme="minorHAnsi" w:hAnsiTheme="minorHAnsi" w:cs="Arial"/>
          <w:b w:val="0"/>
          <w:bCs w:val="0"/>
          <w:sz w:val="22"/>
          <w:szCs w:val="22"/>
          <w:lang w:val="hr-HR"/>
        </w:rPr>
        <w:t xml:space="preserve"> mogu se prikazati kako slijedi:</w:t>
      </w:r>
    </w:p>
    <w:p w:rsidR="006D0890" w:rsidRPr="005D12B5" w:rsidRDefault="006D0890" w:rsidP="00666E7A">
      <w:pPr>
        <w:pStyle w:val="T1"/>
        <w:spacing w:before="0" w:after="0" w:line="240" w:lineRule="auto"/>
        <w:rPr>
          <w:rFonts w:asciiTheme="minorHAnsi" w:hAnsiTheme="minorHAnsi" w:cs="Arial"/>
          <w:sz w:val="22"/>
          <w:szCs w:val="22"/>
          <w:lang w:val="hr-HR"/>
        </w:rPr>
      </w:pPr>
    </w:p>
    <w:tbl>
      <w:tblPr>
        <w:tblW w:w="5128" w:type="pct"/>
        <w:tblLayout w:type="fixed"/>
        <w:tblCellMar>
          <w:left w:w="120" w:type="dxa"/>
          <w:right w:w="120" w:type="dxa"/>
        </w:tblCellMar>
        <w:tblLook w:val="0000" w:firstRow="0" w:lastRow="0" w:firstColumn="0" w:lastColumn="0" w:noHBand="0" w:noVBand="0"/>
      </w:tblPr>
      <w:tblGrid>
        <w:gridCol w:w="4834"/>
        <w:gridCol w:w="1194"/>
        <w:gridCol w:w="1193"/>
        <w:gridCol w:w="1193"/>
        <w:gridCol w:w="1180"/>
      </w:tblGrid>
      <w:tr w:rsidR="00FC6195" w:rsidRPr="00E54240" w:rsidTr="00B210F9">
        <w:trPr>
          <w:trHeight w:val="156"/>
        </w:trPr>
        <w:tc>
          <w:tcPr>
            <w:tcW w:w="2519" w:type="pct"/>
          </w:tcPr>
          <w:p w:rsidR="00FC6195" w:rsidRPr="005D12B5" w:rsidRDefault="00FC6195">
            <w:pPr>
              <w:pStyle w:val="TH"/>
              <w:rPr>
                <w:rFonts w:asciiTheme="minorHAnsi" w:hAnsiTheme="minorHAnsi" w:cs="Arial"/>
                <w:sz w:val="22"/>
                <w:szCs w:val="22"/>
                <w:lang w:val="hr-HR"/>
              </w:rPr>
            </w:pPr>
          </w:p>
        </w:tc>
        <w:tc>
          <w:tcPr>
            <w:tcW w:w="1244" w:type="pct"/>
            <w:gridSpan w:val="2"/>
            <w:vAlign w:val="bottom"/>
          </w:tcPr>
          <w:p w:rsidR="00FC6195" w:rsidRPr="005D12B5" w:rsidRDefault="00FC6195">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Grupa</w:t>
            </w:r>
          </w:p>
        </w:tc>
        <w:tc>
          <w:tcPr>
            <w:tcW w:w="1237" w:type="pct"/>
            <w:gridSpan w:val="2"/>
            <w:vAlign w:val="bottom"/>
          </w:tcPr>
          <w:p w:rsidR="00FC6195" w:rsidRPr="005D12B5" w:rsidRDefault="00FC6195">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Banka</w:t>
            </w:r>
          </w:p>
        </w:tc>
      </w:tr>
      <w:tr w:rsidR="008B45E4" w:rsidRPr="00E54240" w:rsidTr="00B210F9">
        <w:trPr>
          <w:trHeight w:val="156"/>
        </w:trPr>
        <w:tc>
          <w:tcPr>
            <w:tcW w:w="2519" w:type="pct"/>
          </w:tcPr>
          <w:p w:rsidR="008B45E4" w:rsidRPr="005D12B5" w:rsidRDefault="008B45E4" w:rsidP="008B45E4">
            <w:pPr>
              <w:pStyle w:val="TH"/>
              <w:rPr>
                <w:rFonts w:asciiTheme="minorHAnsi" w:hAnsiTheme="minorHAnsi" w:cs="Arial"/>
                <w:sz w:val="22"/>
                <w:szCs w:val="22"/>
                <w:lang w:val="hr-HR"/>
              </w:rPr>
            </w:pPr>
          </w:p>
        </w:tc>
        <w:tc>
          <w:tcPr>
            <w:tcW w:w="622" w:type="pct"/>
            <w:vAlign w:val="bottom"/>
          </w:tcPr>
          <w:p w:rsidR="008B45E4" w:rsidRPr="005D12B5" w:rsidRDefault="008B45E4" w:rsidP="008B45E4">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622" w:type="pct"/>
            <w:vAlign w:val="bottom"/>
          </w:tcPr>
          <w:p w:rsidR="008B45E4" w:rsidRPr="005D12B5" w:rsidRDefault="008B45E4" w:rsidP="008B45E4">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c>
          <w:tcPr>
            <w:tcW w:w="622" w:type="pct"/>
            <w:vAlign w:val="bottom"/>
          </w:tcPr>
          <w:p w:rsidR="008B45E4" w:rsidRPr="005D12B5" w:rsidRDefault="008B45E4" w:rsidP="008B45E4">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615" w:type="pct"/>
            <w:vAlign w:val="bottom"/>
          </w:tcPr>
          <w:p w:rsidR="008B45E4" w:rsidRPr="005D12B5" w:rsidRDefault="008B45E4" w:rsidP="008B45E4">
            <w:pPr>
              <w:pStyle w:val="TH"/>
              <w:spacing w:line="240" w:lineRule="auto"/>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r>
      <w:tr w:rsidR="008B45E4" w:rsidRPr="00E54240" w:rsidTr="00B210F9">
        <w:trPr>
          <w:trHeight w:val="156"/>
        </w:trPr>
        <w:tc>
          <w:tcPr>
            <w:tcW w:w="2519" w:type="pct"/>
          </w:tcPr>
          <w:p w:rsidR="008B45E4" w:rsidRPr="005D12B5" w:rsidRDefault="008B45E4" w:rsidP="008B45E4">
            <w:pPr>
              <w:pStyle w:val="TH"/>
              <w:rPr>
                <w:rFonts w:asciiTheme="minorHAnsi" w:hAnsiTheme="minorHAnsi" w:cs="Arial"/>
                <w:sz w:val="22"/>
                <w:szCs w:val="22"/>
                <w:lang w:val="hr-HR"/>
              </w:rPr>
            </w:pPr>
          </w:p>
        </w:tc>
        <w:tc>
          <w:tcPr>
            <w:tcW w:w="622" w:type="pct"/>
          </w:tcPr>
          <w:p w:rsidR="008B45E4" w:rsidRPr="005D12B5" w:rsidRDefault="008B45E4" w:rsidP="008B45E4">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622" w:type="pct"/>
          </w:tcPr>
          <w:p w:rsidR="008B45E4" w:rsidRPr="005D12B5" w:rsidRDefault="008B45E4" w:rsidP="008B45E4">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622" w:type="pct"/>
          </w:tcPr>
          <w:p w:rsidR="008B45E4" w:rsidRPr="005D12B5" w:rsidRDefault="008B45E4" w:rsidP="008B45E4">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615" w:type="pct"/>
          </w:tcPr>
          <w:p w:rsidR="008B45E4" w:rsidRPr="005D12B5" w:rsidRDefault="008B45E4" w:rsidP="008B45E4">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r>
      <w:tr w:rsidR="008B45E4" w:rsidRPr="00E54240" w:rsidTr="00B210F9">
        <w:trPr>
          <w:trHeight w:val="148"/>
        </w:trPr>
        <w:tc>
          <w:tcPr>
            <w:tcW w:w="2519" w:type="pct"/>
          </w:tcPr>
          <w:p w:rsidR="008B45E4" w:rsidRPr="005D12B5" w:rsidRDefault="008B45E4" w:rsidP="008B45E4">
            <w:pPr>
              <w:pStyle w:val="TH"/>
              <w:rPr>
                <w:rFonts w:asciiTheme="minorHAnsi" w:hAnsiTheme="minorHAnsi" w:cs="Arial"/>
                <w:sz w:val="22"/>
                <w:szCs w:val="22"/>
                <w:lang w:val="hr-HR"/>
              </w:rPr>
            </w:pPr>
          </w:p>
        </w:tc>
        <w:tc>
          <w:tcPr>
            <w:tcW w:w="622" w:type="pct"/>
          </w:tcPr>
          <w:p w:rsidR="008B45E4" w:rsidRPr="005D12B5" w:rsidRDefault="008B45E4" w:rsidP="008B45E4">
            <w:pPr>
              <w:pStyle w:val="TH"/>
              <w:jc w:val="right"/>
              <w:rPr>
                <w:rFonts w:asciiTheme="minorHAnsi" w:hAnsiTheme="minorHAnsi" w:cs="Arial"/>
                <w:sz w:val="22"/>
                <w:szCs w:val="22"/>
                <w:lang w:val="hr-HR"/>
              </w:rPr>
            </w:pPr>
          </w:p>
        </w:tc>
        <w:tc>
          <w:tcPr>
            <w:tcW w:w="622" w:type="pct"/>
          </w:tcPr>
          <w:p w:rsidR="008B45E4" w:rsidRPr="005D12B5" w:rsidRDefault="008B45E4" w:rsidP="008B45E4">
            <w:pPr>
              <w:pStyle w:val="TH"/>
              <w:jc w:val="right"/>
              <w:rPr>
                <w:rFonts w:asciiTheme="minorHAnsi" w:hAnsiTheme="minorHAnsi" w:cs="Arial"/>
                <w:sz w:val="22"/>
                <w:szCs w:val="22"/>
                <w:lang w:val="hr-HR"/>
              </w:rPr>
            </w:pPr>
          </w:p>
        </w:tc>
        <w:tc>
          <w:tcPr>
            <w:tcW w:w="622" w:type="pct"/>
            <w:vAlign w:val="bottom"/>
          </w:tcPr>
          <w:p w:rsidR="008B45E4" w:rsidRPr="005D12B5" w:rsidRDefault="008B45E4" w:rsidP="008B45E4">
            <w:pPr>
              <w:pStyle w:val="TH"/>
              <w:jc w:val="right"/>
              <w:rPr>
                <w:rFonts w:asciiTheme="minorHAnsi" w:hAnsiTheme="minorHAnsi" w:cs="Arial"/>
                <w:sz w:val="22"/>
                <w:szCs w:val="22"/>
                <w:lang w:val="hr-HR"/>
              </w:rPr>
            </w:pPr>
          </w:p>
        </w:tc>
        <w:tc>
          <w:tcPr>
            <w:tcW w:w="615" w:type="pct"/>
            <w:vAlign w:val="bottom"/>
          </w:tcPr>
          <w:p w:rsidR="008B45E4" w:rsidRPr="005D12B5" w:rsidRDefault="008B45E4" w:rsidP="008B45E4">
            <w:pPr>
              <w:pStyle w:val="TH"/>
              <w:jc w:val="right"/>
              <w:rPr>
                <w:rFonts w:asciiTheme="minorHAnsi" w:hAnsiTheme="minorHAnsi" w:cs="Arial"/>
                <w:sz w:val="22"/>
                <w:szCs w:val="22"/>
                <w:lang w:val="hr-HR"/>
              </w:rPr>
            </w:pPr>
          </w:p>
        </w:tc>
      </w:tr>
      <w:tr w:rsidR="00B210F9" w:rsidRPr="00E54240" w:rsidTr="00361B04">
        <w:trPr>
          <w:trHeight w:val="293"/>
        </w:trPr>
        <w:tc>
          <w:tcPr>
            <w:tcW w:w="2519" w:type="pct"/>
          </w:tcPr>
          <w:p w:rsidR="00B210F9" w:rsidRPr="005D12B5" w:rsidRDefault="00B210F9" w:rsidP="00B210F9">
            <w:pPr>
              <w:pStyle w:val="TT"/>
              <w:rPr>
                <w:rFonts w:asciiTheme="minorHAnsi" w:hAnsiTheme="minorHAnsi" w:cs="Arial"/>
                <w:spacing w:val="-2"/>
                <w:sz w:val="22"/>
                <w:szCs w:val="22"/>
                <w:lang w:val="hr-HR"/>
              </w:rPr>
            </w:pPr>
            <w:r w:rsidRPr="005D12B5">
              <w:rPr>
                <w:rFonts w:asciiTheme="minorHAnsi" w:hAnsiTheme="minorHAnsi" w:cs="Arial"/>
                <w:sz w:val="22"/>
                <w:szCs w:val="22"/>
                <w:lang w:val="hr-HR"/>
              </w:rPr>
              <w:t>Rezerviranja za moguće gubitke po računima kod financijskih institucija</w:t>
            </w:r>
          </w:p>
        </w:tc>
        <w:tc>
          <w:tcPr>
            <w:tcW w:w="622" w:type="pct"/>
            <w:tcBorders>
              <w:top w:val="nil"/>
              <w:left w:val="nil"/>
              <w:bottom w:val="nil"/>
              <w:right w:val="nil"/>
            </w:tcBorders>
            <w:shd w:val="clear" w:color="auto" w:fill="auto"/>
            <w:vAlign w:val="center"/>
          </w:tcPr>
          <w:p w:rsidR="00B210F9" w:rsidRPr="005D12B5" w:rsidRDefault="00B210F9" w:rsidP="00B210F9">
            <w:pPr>
              <w:pStyle w:val="TT"/>
              <w:jc w:val="right"/>
              <w:rPr>
                <w:rFonts w:asciiTheme="minorHAnsi" w:hAnsiTheme="minorHAnsi" w:cs="Arial"/>
                <w:sz w:val="22"/>
                <w:szCs w:val="22"/>
                <w:lang w:val="hr-HR"/>
              </w:rPr>
            </w:pPr>
            <w:r>
              <w:rPr>
                <w:rFonts w:ascii="Calibri" w:hAnsi="Calibri" w:cs="Calibri"/>
                <w:color w:val="000000"/>
                <w:sz w:val="22"/>
                <w:szCs w:val="22"/>
              </w:rPr>
              <w:t xml:space="preserve">               (2.221)</w:t>
            </w:r>
          </w:p>
        </w:tc>
        <w:tc>
          <w:tcPr>
            <w:tcW w:w="622" w:type="pct"/>
            <w:tcBorders>
              <w:top w:val="nil"/>
              <w:left w:val="nil"/>
              <w:bottom w:val="nil"/>
              <w:right w:val="nil"/>
            </w:tcBorders>
            <w:shd w:val="clear" w:color="auto" w:fill="auto"/>
            <w:vAlign w:val="bottom"/>
          </w:tcPr>
          <w:p w:rsidR="00B210F9" w:rsidRPr="005D12B5" w:rsidRDefault="00B210F9" w:rsidP="00B210F9">
            <w:pPr>
              <w:pStyle w:val="TT"/>
              <w:jc w:val="right"/>
              <w:rPr>
                <w:rFonts w:asciiTheme="minorHAnsi" w:hAnsiTheme="minorHAnsi" w:cs="Arial"/>
                <w:sz w:val="22"/>
                <w:szCs w:val="22"/>
                <w:lang w:val="hr-HR"/>
              </w:rPr>
            </w:pPr>
            <w:r>
              <w:rPr>
                <w:rFonts w:ascii="Calibri" w:hAnsi="Calibri"/>
                <w:color w:val="000000"/>
                <w:sz w:val="22"/>
                <w:szCs w:val="22"/>
              </w:rPr>
              <w:t>(714)</w:t>
            </w:r>
          </w:p>
        </w:tc>
        <w:tc>
          <w:tcPr>
            <w:tcW w:w="622" w:type="pct"/>
            <w:tcBorders>
              <w:top w:val="nil"/>
              <w:left w:val="nil"/>
              <w:bottom w:val="nil"/>
              <w:right w:val="nil"/>
            </w:tcBorders>
            <w:shd w:val="clear" w:color="auto" w:fill="auto"/>
            <w:vAlign w:val="bottom"/>
          </w:tcPr>
          <w:p w:rsidR="00B210F9" w:rsidRPr="005D12B5" w:rsidRDefault="00B210F9" w:rsidP="00B210F9">
            <w:pPr>
              <w:pStyle w:val="TT"/>
              <w:jc w:val="right"/>
              <w:rPr>
                <w:rFonts w:asciiTheme="minorHAnsi" w:hAnsiTheme="minorHAnsi" w:cs="Arial"/>
                <w:sz w:val="22"/>
                <w:szCs w:val="22"/>
                <w:lang w:val="hr-HR"/>
              </w:rPr>
            </w:pPr>
            <w:r>
              <w:rPr>
                <w:rFonts w:asciiTheme="minorHAnsi" w:hAnsiTheme="minorHAnsi" w:cs="Arial"/>
                <w:sz w:val="22"/>
                <w:szCs w:val="22"/>
                <w:lang w:val="hr-HR"/>
              </w:rPr>
              <w:t>(2.221)</w:t>
            </w:r>
          </w:p>
        </w:tc>
        <w:tc>
          <w:tcPr>
            <w:tcW w:w="615" w:type="pct"/>
            <w:tcBorders>
              <w:top w:val="nil"/>
              <w:left w:val="nil"/>
              <w:bottom w:val="nil"/>
              <w:right w:val="nil"/>
            </w:tcBorders>
            <w:shd w:val="clear" w:color="auto" w:fill="auto"/>
            <w:vAlign w:val="bottom"/>
          </w:tcPr>
          <w:p w:rsidR="00B210F9" w:rsidRPr="005D12B5" w:rsidRDefault="00B210F9" w:rsidP="00B210F9">
            <w:pPr>
              <w:pStyle w:val="TT"/>
              <w:jc w:val="right"/>
              <w:rPr>
                <w:rFonts w:asciiTheme="minorHAnsi" w:hAnsiTheme="minorHAnsi" w:cs="Arial"/>
                <w:sz w:val="22"/>
                <w:szCs w:val="22"/>
                <w:lang w:val="hr-HR"/>
              </w:rPr>
            </w:pPr>
            <w:r>
              <w:rPr>
                <w:rFonts w:ascii="Calibri" w:hAnsi="Calibri"/>
                <w:color w:val="000000"/>
                <w:sz w:val="22"/>
                <w:szCs w:val="22"/>
              </w:rPr>
              <w:t xml:space="preserve"> (714)</w:t>
            </w:r>
          </w:p>
        </w:tc>
      </w:tr>
      <w:tr w:rsidR="00B210F9" w:rsidRPr="00E54240" w:rsidTr="00361B04">
        <w:trPr>
          <w:trHeight w:val="387"/>
        </w:trPr>
        <w:tc>
          <w:tcPr>
            <w:tcW w:w="2519" w:type="pct"/>
          </w:tcPr>
          <w:p w:rsidR="00B210F9" w:rsidRPr="005D12B5" w:rsidRDefault="00B210F9" w:rsidP="00B210F9">
            <w:pPr>
              <w:pStyle w:val="TT"/>
              <w:rPr>
                <w:rFonts w:asciiTheme="minorHAnsi" w:hAnsiTheme="minorHAnsi" w:cs="Arial"/>
                <w:spacing w:val="-2"/>
                <w:sz w:val="22"/>
                <w:szCs w:val="22"/>
                <w:lang w:val="hr-HR"/>
              </w:rPr>
            </w:pPr>
            <w:r w:rsidRPr="005D12B5">
              <w:rPr>
                <w:rFonts w:asciiTheme="minorHAnsi" w:hAnsiTheme="minorHAnsi" w:cs="Arial"/>
                <w:sz w:val="22"/>
                <w:szCs w:val="22"/>
                <w:lang w:val="hr-HR"/>
              </w:rPr>
              <w:t>Rezerviranja za moguće gubitke po depozitima kod drugih banaka</w:t>
            </w:r>
          </w:p>
        </w:tc>
        <w:tc>
          <w:tcPr>
            <w:tcW w:w="622" w:type="pct"/>
            <w:tcBorders>
              <w:top w:val="nil"/>
              <w:left w:val="nil"/>
              <w:bottom w:val="nil"/>
              <w:right w:val="nil"/>
            </w:tcBorders>
            <w:shd w:val="clear" w:color="auto" w:fill="auto"/>
            <w:vAlign w:val="center"/>
          </w:tcPr>
          <w:p w:rsidR="00B210F9" w:rsidRPr="005D12B5" w:rsidRDefault="00B210F9" w:rsidP="00B210F9">
            <w:pPr>
              <w:pStyle w:val="TT"/>
              <w:jc w:val="right"/>
              <w:rPr>
                <w:rFonts w:asciiTheme="minorHAnsi" w:hAnsiTheme="minorHAnsi" w:cs="Arial"/>
                <w:sz w:val="22"/>
                <w:szCs w:val="22"/>
                <w:lang w:val="hr-HR"/>
              </w:rPr>
            </w:pPr>
            <w:r>
              <w:rPr>
                <w:rFonts w:ascii="Calibri" w:hAnsi="Calibri" w:cs="Calibri"/>
                <w:color w:val="000000"/>
                <w:sz w:val="22"/>
                <w:szCs w:val="22"/>
              </w:rPr>
              <w:t xml:space="preserve">                     106 </w:t>
            </w:r>
          </w:p>
        </w:tc>
        <w:tc>
          <w:tcPr>
            <w:tcW w:w="622" w:type="pct"/>
            <w:tcBorders>
              <w:top w:val="nil"/>
              <w:left w:val="nil"/>
              <w:bottom w:val="nil"/>
              <w:right w:val="nil"/>
            </w:tcBorders>
            <w:shd w:val="clear" w:color="auto" w:fill="auto"/>
            <w:vAlign w:val="bottom"/>
          </w:tcPr>
          <w:p w:rsidR="00B210F9" w:rsidRPr="005D12B5" w:rsidRDefault="00B210F9" w:rsidP="00B210F9">
            <w:pPr>
              <w:pStyle w:val="TT"/>
              <w:jc w:val="right"/>
              <w:rPr>
                <w:rFonts w:asciiTheme="minorHAnsi" w:hAnsiTheme="minorHAnsi" w:cs="Arial"/>
                <w:sz w:val="22"/>
                <w:szCs w:val="22"/>
                <w:lang w:val="hr-HR"/>
              </w:rPr>
            </w:pPr>
            <w:r>
              <w:rPr>
                <w:rFonts w:ascii="Calibri" w:hAnsi="Calibri"/>
                <w:color w:val="000000"/>
                <w:sz w:val="22"/>
                <w:szCs w:val="22"/>
              </w:rPr>
              <w:t xml:space="preserve"> (3.462)</w:t>
            </w:r>
          </w:p>
        </w:tc>
        <w:tc>
          <w:tcPr>
            <w:tcW w:w="622" w:type="pct"/>
            <w:tcBorders>
              <w:top w:val="nil"/>
              <w:left w:val="nil"/>
              <w:bottom w:val="nil"/>
              <w:right w:val="nil"/>
            </w:tcBorders>
            <w:shd w:val="clear" w:color="auto" w:fill="auto"/>
            <w:vAlign w:val="bottom"/>
          </w:tcPr>
          <w:p w:rsidR="00B210F9" w:rsidRPr="005D12B5" w:rsidRDefault="00B210F9" w:rsidP="00B210F9">
            <w:pPr>
              <w:pStyle w:val="TT"/>
              <w:jc w:val="right"/>
              <w:rPr>
                <w:rFonts w:asciiTheme="minorHAnsi" w:hAnsiTheme="minorHAnsi" w:cs="Arial"/>
                <w:sz w:val="22"/>
                <w:szCs w:val="22"/>
                <w:lang w:val="hr-HR"/>
              </w:rPr>
            </w:pPr>
            <w:r>
              <w:rPr>
                <w:rFonts w:asciiTheme="minorHAnsi" w:hAnsiTheme="minorHAnsi" w:cs="Arial"/>
                <w:sz w:val="22"/>
                <w:szCs w:val="22"/>
                <w:lang w:val="hr-HR"/>
              </w:rPr>
              <w:t>106</w:t>
            </w:r>
          </w:p>
        </w:tc>
        <w:tc>
          <w:tcPr>
            <w:tcW w:w="615" w:type="pct"/>
            <w:tcBorders>
              <w:top w:val="nil"/>
              <w:left w:val="nil"/>
              <w:bottom w:val="nil"/>
              <w:right w:val="nil"/>
            </w:tcBorders>
            <w:shd w:val="clear" w:color="auto" w:fill="auto"/>
            <w:vAlign w:val="bottom"/>
          </w:tcPr>
          <w:p w:rsidR="00B210F9" w:rsidRPr="005D12B5" w:rsidRDefault="00B210F9" w:rsidP="00B210F9">
            <w:pPr>
              <w:pStyle w:val="TT"/>
              <w:jc w:val="right"/>
              <w:rPr>
                <w:rFonts w:asciiTheme="minorHAnsi" w:hAnsiTheme="minorHAnsi" w:cs="Arial"/>
                <w:sz w:val="22"/>
                <w:szCs w:val="22"/>
                <w:lang w:val="hr-HR"/>
              </w:rPr>
            </w:pPr>
            <w:r>
              <w:rPr>
                <w:rFonts w:ascii="Calibri" w:hAnsi="Calibri"/>
                <w:color w:val="000000"/>
                <w:sz w:val="22"/>
                <w:szCs w:val="22"/>
              </w:rPr>
              <w:t xml:space="preserve"> (3.462)</w:t>
            </w:r>
          </w:p>
        </w:tc>
      </w:tr>
      <w:tr w:rsidR="00B210F9" w:rsidRPr="00E54240" w:rsidTr="00361B04">
        <w:trPr>
          <w:trHeight w:val="387"/>
        </w:trPr>
        <w:tc>
          <w:tcPr>
            <w:tcW w:w="2519" w:type="pct"/>
          </w:tcPr>
          <w:p w:rsidR="00B210F9" w:rsidRPr="005D12B5" w:rsidRDefault="00B210F9" w:rsidP="00B210F9">
            <w:pPr>
              <w:pStyle w:val="TT"/>
              <w:rPr>
                <w:rFonts w:asciiTheme="minorHAnsi" w:hAnsiTheme="minorHAnsi" w:cs="Arial"/>
                <w:spacing w:val="-2"/>
                <w:sz w:val="22"/>
                <w:szCs w:val="22"/>
                <w:lang w:val="hr-HR"/>
              </w:rPr>
            </w:pPr>
            <w:r w:rsidRPr="005D12B5">
              <w:rPr>
                <w:rFonts w:asciiTheme="minorHAnsi" w:hAnsiTheme="minorHAnsi" w:cs="Arial"/>
                <w:sz w:val="22"/>
                <w:szCs w:val="22"/>
                <w:lang w:val="hr-HR"/>
              </w:rPr>
              <w:t>Rezerviranja za moguće gubitke po kreditima financijskim institucijama</w:t>
            </w:r>
          </w:p>
        </w:tc>
        <w:tc>
          <w:tcPr>
            <w:tcW w:w="622" w:type="pct"/>
            <w:tcBorders>
              <w:top w:val="nil"/>
              <w:left w:val="nil"/>
              <w:bottom w:val="nil"/>
              <w:right w:val="nil"/>
            </w:tcBorders>
            <w:shd w:val="clear" w:color="auto" w:fill="auto"/>
            <w:vAlign w:val="center"/>
          </w:tcPr>
          <w:p w:rsidR="00B210F9" w:rsidRPr="005D12B5" w:rsidRDefault="00B210F9" w:rsidP="00B210F9">
            <w:pPr>
              <w:pStyle w:val="TT"/>
              <w:jc w:val="right"/>
              <w:rPr>
                <w:rFonts w:asciiTheme="minorHAnsi" w:hAnsiTheme="minorHAnsi" w:cs="Arial"/>
                <w:sz w:val="22"/>
                <w:szCs w:val="22"/>
                <w:lang w:val="hr-HR"/>
              </w:rPr>
            </w:pPr>
            <w:r>
              <w:rPr>
                <w:rFonts w:ascii="Calibri" w:hAnsi="Calibri" w:cs="Calibri"/>
                <w:color w:val="000000"/>
                <w:sz w:val="22"/>
                <w:szCs w:val="22"/>
              </w:rPr>
              <w:t xml:space="preserve">          (123.846)</w:t>
            </w:r>
          </w:p>
        </w:tc>
        <w:tc>
          <w:tcPr>
            <w:tcW w:w="622" w:type="pct"/>
            <w:tcBorders>
              <w:top w:val="nil"/>
              <w:left w:val="nil"/>
              <w:bottom w:val="nil"/>
              <w:right w:val="nil"/>
            </w:tcBorders>
            <w:shd w:val="clear" w:color="auto" w:fill="auto"/>
            <w:vAlign w:val="bottom"/>
          </w:tcPr>
          <w:p w:rsidR="00B210F9" w:rsidRPr="005D12B5" w:rsidRDefault="00B210F9" w:rsidP="00B210F9">
            <w:pPr>
              <w:pStyle w:val="TT"/>
              <w:jc w:val="right"/>
              <w:rPr>
                <w:rFonts w:asciiTheme="minorHAnsi" w:hAnsiTheme="minorHAnsi" w:cs="Arial"/>
                <w:sz w:val="22"/>
                <w:szCs w:val="22"/>
                <w:lang w:val="hr-HR"/>
              </w:rPr>
            </w:pPr>
            <w:r>
              <w:rPr>
                <w:rFonts w:ascii="Calibri" w:hAnsi="Calibri"/>
                <w:color w:val="000000"/>
                <w:sz w:val="22"/>
                <w:szCs w:val="22"/>
              </w:rPr>
              <w:t xml:space="preserve"> (39.164)</w:t>
            </w:r>
          </w:p>
        </w:tc>
        <w:tc>
          <w:tcPr>
            <w:tcW w:w="622" w:type="pct"/>
            <w:tcBorders>
              <w:top w:val="nil"/>
              <w:left w:val="nil"/>
              <w:bottom w:val="nil"/>
              <w:right w:val="nil"/>
            </w:tcBorders>
            <w:shd w:val="clear" w:color="auto" w:fill="auto"/>
            <w:vAlign w:val="bottom"/>
          </w:tcPr>
          <w:p w:rsidR="00B210F9" w:rsidRPr="005D12B5" w:rsidRDefault="00B210F9" w:rsidP="00B210F9">
            <w:pPr>
              <w:pStyle w:val="TT"/>
              <w:jc w:val="right"/>
              <w:rPr>
                <w:rFonts w:asciiTheme="minorHAnsi" w:hAnsiTheme="minorHAnsi" w:cs="Arial"/>
                <w:sz w:val="22"/>
                <w:szCs w:val="22"/>
                <w:lang w:val="hr-HR"/>
              </w:rPr>
            </w:pPr>
            <w:r>
              <w:rPr>
                <w:rFonts w:asciiTheme="minorHAnsi" w:hAnsiTheme="minorHAnsi" w:cs="Arial"/>
                <w:sz w:val="22"/>
                <w:szCs w:val="22"/>
                <w:lang w:val="hr-HR"/>
              </w:rPr>
              <w:t>(123.846)</w:t>
            </w:r>
          </w:p>
        </w:tc>
        <w:tc>
          <w:tcPr>
            <w:tcW w:w="615" w:type="pct"/>
            <w:tcBorders>
              <w:top w:val="nil"/>
              <w:left w:val="nil"/>
              <w:bottom w:val="nil"/>
              <w:right w:val="nil"/>
            </w:tcBorders>
            <w:shd w:val="clear" w:color="auto" w:fill="auto"/>
            <w:vAlign w:val="bottom"/>
          </w:tcPr>
          <w:p w:rsidR="00B210F9" w:rsidRPr="005D12B5" w:rsidRDefault="00B210F9" w:rsidP="00B210F9">
            <w:pPr>
              <w:pStyle w:val="TT"/>
              <w:jc w:val="right"/>
              <w:rPr>
                <w:rFonts w:asciiTheme="minorHAnsi" w:hAnsiTheme="minorHAnsi" w:cs="Arial"/>
                <w:sz w:val="22"/>
                <w:szCs w:val="22"/>
                <w:lang w:val="hr-HR"/>
              </w:rPr>
            </w:pPr>
            <w:r>
              <w:rPr>
                <w:rFonts w:ascii="Calibri" w:hAnsi="Calibri"/>
                <w:color w:val="000000"/>
                <w:sz w:val="22"/>
                <w:szCs w:val="22"/>
              </w:rPr>
              <w:t xml:space="preserve"> (39.164)</w:t>
            </w:r>
          </w:p>
        </w:tc>
      </w:tr>
      <w:tr w:rsidR="00B210F9" w:rsidRPr="00E54240" w:rsidTr="00361B04">
        <w:trPr>
          <w:trHeight w:val="387"/>
        </w:trPr>
        <w:tc>
          <w:tcPr>
            <w:tcW w:w="2519" w:type="pct"/>
          </w:tcPr>
          <w:p w:rsidR="00B210F9" w:rsidRPr="005D12B5" w:rsidRDefault="00B210F9" w:rsidP="00B210F9">
            <w:pPr>
              <w:pStyle w:val="TT"/>
              <w:rPr>
                <w:rFonts w:asciiTheme="minorHAnsi" w:hAnsiTheme="minorHAnsi" w:cs="Arial"/>
                <w:sz w:val="22"/>
                <w:szCs w:val="22"/>
                <w:lang w:val="hr-HR"/>
              </w:rPr>
            </w:pPr>
            <w:r w:rsidRPr="005D12B5">
              <w:rPr>
                <w:rFonts w:asciiTheme="minorHAnsi" w:hAnsiTheme="minorHAnsi" w:cs="Arial"/>
                <w:sz w:val="22"/>
                <w:szCs w:val="22"/>
                <w:lang w:val="hr-HR"/>
              </w:rPr>
              <w:t>Rezerviranja za moguće gubitke po kreditima ostalim korisnicima i kamatama</w:t>
            </w:r>
          </w:p>
        </w:tc>
        <w:tc>
          <w:tcPr>
            <w:tcW w:w="622" w:type="pct"/>
            <w:tcBorders>
              <w:top w:val="nil"/>
              <w:left w:val="nil"/>
              <w:bottom w:val="nil"/>
              <w:right w:val="nil"/>
            </w:tcBorders>
            <w:shd w:val="clear" w:color="auto" w:fill="auto"/>
            <w:vAlign w:val="center"/>
          </w:tcPr>
          <w:p w:rsidR="00B210F9" w:rsidRPr="005D12B5" w:rsidRDefault="00B210F9" w:rsidP="00B210F9">
            <w:pPr>
              <w:pStyle w:val="TT"/>
              <w:jc w:val="right"/>
              <w:rPr>
                <w:rFonts w:asciiTheme="minorHAnsi" w:hAnsiTheme="minorHAnsi" w:cs="Arial"/>
                <w:sz w:val="22"/>
                <w:szCs w:val="22"/>
                <w:lang w:val="hr-HR"/>
              </w:rPr>
            </w:pPr>
            <w:r>
              <w:rPr>
                <w:rFonts w:ascii="Calibri" w:hAnsi="Calibri" w:cs="Calibri"/>
                <w:color w:val="000000"/>
                <w:sz w:val="22"/>
                <w:szCs w:val="22"/>
              </w:rPr>
              <w:t xml:space="preserve">            337.888 </w:t>
            </w:r>
          </w:p>
        </w:tc>
        <w:tc>
          <w:tcPr>
            <w:tcW w:w="622" w:type="pct"/>
            <w:tcBorders>
              <w:top w:val="nil"/>
              <w:left w:val="nil"/>
              <w:bottom w:val="nil"/>
              <w:right w:val="nil"/>
            </w:tcBorders>
            <w:shd w:val="clear" w:color="auto" w:fill="auto"/>
            <w:vAlign w:val="bottom"/>
          </w:tcPr>
          <w:p w:rsidR="00B210F9" w:rsidRPr="005D12B5" w:rsidRDefault="00B210F9" w:rsidP="00B210F9">
            <w:pPr>
              <w:pStyle w:val="TT"/>
              <w:jc w:val="right"/>
              <w:rPr>
                <w:rFonts w:asciiTheme="minorHAnsi" w:hAnsiTheme="minorHAnsi" w:cs="Arial"/>
                <w:sz w:val="22"/>
                <w:szCs w:val="22"/>
                <w:lang w:val="hr-HR"/>
              </w:rPr>
            </w:pPr>
            <w:r>
              <w:rPr>
                <w:rFonts w:ascii="Calibri" w:hAnsi="Calibri"/>
                <w:color w:val="000000"/>
                <w:sz w:val="22"/>
                <w:szCs w:val="22"/>
              </w:rPr>
              <w:t xml:space="preserve"> 20.690 </w:t>
            </w:r>
          </w:p>
        </w:tc>
        <w:tc>
          <w:tcPr>
            <w:tcW w:w="622" w:type="pct"/>
            <w:tcBorders>
              <w:top w:val="nil"/>
              <w:left w:val="nil"/>
              <w:bottom w:val="nil"/>
              <w:right w:val="nil"/>
            </w:tcBorders>
            <w:shd w:val="clear" w:color="auto" w:fill="auto"/>
            <w:vAlign w:val="bottom"/>
          </w:tcPr>
          <w:p w:rsidR="00B210F9" w:rsidRPr="005D12B5" w:rsidRDefault="00B210F9" w:rsidP="00B210F9">
            <w:pPr>
              <w:pStyle w:val="TT"/>
              <w:jc w:val="right"/>
              <w:rPr>
                <w:rFonts w:asciiTheme="minorHAnsi" w:hAnsiTheme="minorHAnsi" w:cs="Arial"/>
                <w:sz w:val="22"/>
                <w:szCs w:val="22"/>
                <w:lang w:val="hr-HR"/>
              </w:rPr>
            </w:pPr>
            <w:r>
              <w:rPr>
                <w:rFonts w:asciiTheme="minorHAnsi" w:hAnsiTheme="minorHAnsi" w:cs="Arial"/>
                <w:sz w:val="22"/>
                <w:szCs w:val="22"/>
                <w:lang w:val="hr-HR"/>
              </w:rPr>
              <w:t>337.888</w:t>
            </w:r>
          </w:p>
        </w:tc>
        <w:tc>
          <w:tcPr>
            <w:tcW w:w="615" w:type="pct"/>
            <w:tcBorders>
              <w:top w:val="nil"/>
              <w:left w:val="nil"/>
              <w:bottom w:val="nil"/>
              <w:right w:val="nil"/>
            </w:tcBorders>
            <w:shd w:val="clear" w:color="auto" w:fill="auto"/>
            <w:vAlign w:val="bottom"/>
          </w:tcPr>
          <w:p w:rsidR="00B210F9" w:rsidRPr="005D12B5" w:rsidRDefault="00B210F9" w:rsidP="00B210F9">
            <w:pPr>
              <w:pStyle w:val="TT"/>
              <w:jc w:val="right"/>
              <w:rPr>
                <w:rFonts w:asciiTheme="minorHAnsi" w:hAnsiTheme="minorHAnsi" w:cs="Arial"/>
                <w:sz w:val="22"/>
                <w:szCs w:val="22"/>
                <w:lang w:val="hr-HR"/>
              </w:rPr>
            </w:pPr>
            <w:r>
              <w:rPr>
                <w:rFonts w:ascii="Calibri" w:hAnsi="Calibri"/>
                <w:color w:val="000000"/>
                <w:sz w:val="22"/>
                <w:szCs w:val="22"/>
              </w:rPr>
              <w:t xml:space="preserve">20.690 </w:t>
            </w:r>
          </w:p>
        </w:tc>
      </w:tr>
      <w:tr w:rsidR="00B210F9" w:rsidRPr="00E54240" w:rsidTr="00361B04">
        <w:trPr>
          <w:trHeight w:val="327"/>
        </w:trPr>
        <w:tc>
          <w:tcPr>
            <w:tcW w:w="2519" w:type="pct"/>
          </w:tcPr>
          <w:p w:rsidR="00B210F9" w:rsidRPr="005D12B5" w:rsidRDefault="00B210F9" w:rsidP="00B210F9">
            <w:pPr>
              <w:pStyle w:val="TT"/>
              <w:rPr>
                <w:rFonts w:asciiTheme="minorHAnsi" w:hAnsiTheme="minorHAnsi" w:cs="Arial"/>
                <w:sz w:val="22"/>
                <w:szCs w:val="22"/>
                <w:lang w:val="hr-HR"/>
              </w:rPr>
            </w:pPr>
            <w:r w:rsidRPr="005D12B5">
              <w:rPr>
                <w:rFonts w:asciiTheme="minorHAnsi" w:hAnsiTheme="minorHAnsi" w:cs="Arial"/>
                <w:sz w:val="22"/>
                <w:szCs w:val="22"/>
                <w:lang w:val="hr-HR"/>
              </w:rPr>
              <w:t>Umanjenje vrijednosti dugotrajne imovine namijenjene prodaji</w:t>
            </w:r>
          </w:p>
        </w:tc>
        <w:tc>
          <w:tcPr>
            <w:tcW w:w="622" w:type="pct"/>
            <w:tcBorders>
              <w:top w:val="nil"/>
              <w:left w:val="nil"/>
              <w:bottom w:val="nil"/>
              <w:right w:val="nil"/>
            </w:tcBorders>
            <w:shd w:val="clear" w:color="auto" w:fill="auto"/>
            <w:vAlign w:val="center"/>
          </w:tcPr>
          <w:p w:rsidR="00B210F9" w:rsidRPr="005D12B5" w:rsidRDefault="00B210F9" w:rsidP="00B210F9">
            <w:pPr>
              <w:pStyle w:val="TT"/>
              <w:jc w:val="right"/>
              <w:rPr>
                <w:rFonts w:asciiTheme="minorHAnsi" w:hAnsiTheme="minorHAnsi" w:cs="Arial"/>
                <w:sz w:val="22"/>
                <w:szCs w:val="22"/>
                <w:lang w:val="hr-HR"/>
              </w:rPr>
            </w:pPr>
            <w:r>
              <w:rPr>
                <w:rFonts w:ascii="Calibri" w:hAnsi="Calibri" w:cs="Calibri"/>
                <w:color w:val="000000"/>
                <w:sz w:val="22"/>
                <w:szCs w:val="22"/>
              </w:rPr>
              <w:t xml:space="preserve">                     526 </w:t>
            </w:r>
          </w:p>
        </w:tc>
        <w:tc>
          <w:tcPr>
            <w:tcW w:w="622" w:type="pct"/>
            <w:tcBorders>
              <w:top w:val="nil"/>
              <w:left w:val="nil"/>
              <w:bottom w:val="nil"/>
              <w:right w:val="nil"/>
            </w:tcBorders>
            <w:shd w:val="clear" w:color="auto" w:fill="auto"/>
            <w:vAlign w:val="bottom"/>
          </w:tcPr>
          <w:p w:rsidR="00B210F9" w:rsidRPr="005D12B5" w:rsidRDefault="00B210F9" w:rsidP="00B210F9">
            <w:pPr>
              <w:pStyle w:val="TT"/>
              <w:jc w:val="right"/>
              <w:rPr>
                <w:rFonts w:asciiTheme="minorHAnsi" w:hAnsiTheme="minorHAnsi" w:cs="Arial"/>
                <w:sz w:val="22"/>
                <w:szCs w:val="22"/>
                <w:lang w:val="hr-HR"/>
              </w:rPr>
            </w:pPr>
            <w:r>
              <w:rPr>
                <w:rFonts w:ascii="Calibri" w:hAnsi="Calibri"/>
                <w:color w:val="000000"/>
                <w:sz w:val="22"/>
                <w:szCs w:val="22"/>
              </w:rPr>
              <w:t xml:space="preserve">2.047 </w:t>
            </w:r>
          </w:p>
        </w:tc>
        <w:tc>
          <w:tcPr>
            <w:tcW w:w="622" w:type="pct"/>
            <w:tcBorders>
              <w:top w:val="nil"/>
              <w:left w:val="nil"/>
              <w:bottom w:val="nil"/>
              <w:right w:val="nil"/>
            </w:tcBorders>
            <w:shd w:val="clear" w:color="auto" w:fill="auto"/>
            <w:vAlign w:val="bottom"/>
          </w:tcPr>
          <w:p w:rsidR="00B210F9" w:rsidRPr="005D12B5" w:rsidRDefault="00B210F9" w:rsidP="00B210F9">
            <w:pPr>
              <w:pStyle w:val="TT"/>
              <w:jc w:val="right"/>
              <w:rPr>
                <w:rFonts w:asciiTheme="minorHAnsi" w:hAnsiTheme="minorHAnsi" w:cs="Arial"/>
                <w:sz w:val="22"/>
                <w:szCs w:val="22"/>
                <w:lang w:val="hr-HR"/>
              </w:rPr>
            </w:pPr>
            <w:r>
              <w:rPr>
                <w:rFonts w:asciiTheme="minorHAnsi" w:hAnsiTheme="minorHAnsi" w:cs="Arial"/>
                <w:sz w:val="22"/>
                <w:szCs w:val="22"/>
                <w:lang w:val="hr-HR"/>
              </w:rPr>
              <w:t>526</w:t>
            </w:r>
          </w:p>
        </w:tc>
        <w:tc>
          <w:tcPr>
            <w:tcW w:w="615" w:type="pct"/>
            <w:tcBorders>
              <w:top w:val="nil"/>
              <w:left w:val="nil"/>
              <w:bottom w:val="nil"/>
              <w:right w:val="nil"/>
            </w:tcBorders>
            <w:shd w:val="clear" w:color="auto" w:fill="auto"/>
            <w:vAlign w:val="bottom"/>
          </w:tcPr>
          <w:p w:rsidR="00B210F9" w:rsidRPr="005D12B5" w:rsidRDefault="00B210F9" w:rsidP="00B210F9">
            <w:pPr>
              <w:pStyle w:val="TT"/>
              <w:jc w:val="right"/>
              <w:rPr>
                <w:rFonts w:asciiTheme="minorHAnsi" w:hAnsiTheme="minorHAnsi" w:cs="Arial"/>
                <w:sz w:val="22"/>
                <w:szCs w:val="22"/>
                <w:lang w:val="hr-HR"/>
              </w:rPr>
            </w:pPr>
            <w:r>
              <w:rPr>
                <w:rFonts w:ascii="Calibri" w:hAnsi="Calibri"/>
                <w:color w:val="000000"/>
                <w:sz w:val="22"/>
                <w:szCs w:val="22"/>
              </w:rPr>
              <w:t xml:space="preserve">2.047 </w:t>
            </w:r>
          </w:p>
        </w:tc>
      </w:tr>
      <w:tr w:rsidR="00B210F9" w:rsidRPr="00E54240" w:rsidTr="00B210F9">
        <w:trPr>
          <w:trHeight w:val="339"/>
        </w:trPr>
        <w:tc>
          <w:tcPr>
            <w:tcW w:w="2519" w:type="pct"/>
            <w:vAlign w:val="bottom"/>
          </w:tcPr>
          <w:p w:rsidR="00B210F9" w:rsidRPr="005D12B5" w:rsidRDefault="00B210F9" w:rsidP="00B210F9">
            <w:pPr>
              <w:pStyle w:val="TT"/>
              <w:rPr>
                <w:rFonts w:asciiTheme="minorHAnsi" w:hAnsiTheme="minorHAnsi" w:cs="Arial"/>
                <w:spacing w:val="-2"/>
                <w:sz w:val="22"/>
                <w:szCs w:val="22"/>
                <w:lang w:val="hr-HR"/>
              </w:rPr>
            </w:pPr>
            <w:r w:rsidRPr="005D12B5">
              <w:rPr>
                <w:rFonts w:asciiTheme="minorHAnsi" w:hAnsiTheme="minorHAnsi" w:cs="Arial"/>
                <w:sz w:val="22"/>
                <w:szCs w:val="22"/>
                <w:lang w:val="hr-HR"/>
              </w:rPr>
              <w:t>Rezerviranja za moguće gubitke po ostaloj imovini</w:t>
            </w:r>
          </w:p>
        </w:tc>
        <w:tc>
          <w:tcPr>
            <w:tcW w:w="622" w:type="pct"/>
            <w:tcBorders>
              <w:top w:val="nil"/>
              <w:left w:val="nil"/>
              <w:bottom w:val="nil"/>
              <w:right w:val="nil"/>
            </w:tcBorders>
            <w:shd w:val="clear" w:color="auto" w:fill="auto"/>
            <w:vAlign w:val="bottom"/>
          </w:tcPr>
          <w:p w:rsidR="00B210F9" w:rsidRPr="005D12B5" w:rsidRDefault="00B210F9" w:rsidP="00B210F9">
            <w:pPr>
              <w:pStyle w:val="TT"/>
              <w:jc w:val="right"/>
              <w:rPr>
                <w:rFonts w:asciiTheme="minorHAnsi" w:hAnsiTheme="minorHAnsi" w:cs="Arial"/>
                <w:sz w:val="22"/>
                <w:szCs w:val="22"/>
                <w:lang w:val="hr-HR"/>
              </w:rPr>
            </w:pPr>
            <w:r w:rsidRPr="00B210F9">
              <w:rPr>
                <w:rFonts w:asciiTheme="minorHAnsi" w:hAnsiTheme="minorHAnsi" w:cs="Arial"/>
                <w:sz w:val="22"/>
                <w:szCs w:val="22"/>
                <w:lang w:val="hr-HR"/>
              </w:rPr>
              <w:t>2</w:t>
            </w:r>
            <w:r>
              <w:rPr>
                <w:rFonts w:asciiTheme="minorHAnsi" w:hAnsiTheme="minorHAnsi" w:cs="Arial"/>
                <w:sz w:val="22"/>
                <w:szCs w:val="22"/>
                <w:lang w:val="hr-HR"/>
              </w:rPr>
              <w:t>.</w:t>
            </w:r>
            <w:r w:rsidRPr="00B210F9">
              <w:rPr>
                <w:rFonts w:asciiTheme="minorHAnsi" w:hAnsiTheme="minorHAnsi" w:cs="Arial"/>
                <w:sz w:val="22"/>
                <w:szCs w:val="22"/>
                <w:lang w:val="hr-HR"/>
              </w:rPr>
              <w:t>195</w:t>
            </w:r>
          </w:p>
        </w:tc>
        <w:tc>
          <w:tcPr>
            <w:tcW w:w="622" w:type="pct"/>
            <w:tcBorders>
              <w:top w:val="nil"/>
              <w:left w:val="nil"/>
              <w:bottom w:val="nil"/>
              <w:right w:val="nil"/>
            </w:tcBorders>
            <w:shd w:val="clear" w:color="auto" w:fill="auto"/>
            <w:vAlign w:val="bottom"/>
          </w:tcPr>
          <w:p w:rsidR="00B210F9" w:rsidRPr="005D12B5" w:rsidRDefault="00B210F9" w:rsidP="00B210F9">
            <w:pPr>
              <w:pStyle w:val="TT"/>
              <w:jc w:val="right"/>
              <w:rPr>
                <w:rFonts w:asciiTheme="minorHAnsi" w:hAnsiTheme="minorHAnsi" w:cs="Arial"/>
                <w:sz w:val="22"/>
                <w:szCs w:val="22"/>
                <w:lang w:val="hr-HR"/>
              </w:rPr>
            </w:pPr>
            <w:r>
              <w:rPr>
                <w:rFonts w:ascii="Calibri" w:hAnsi="Calibri"/>
                <w:color w:val="000000"/>
                <w:sz w:val="22"/>
                <w:szCs w:val="22"/>
              </w:rPr>
              <w:t>528</w:t>
            </w:r>
          </w:p>
        </w:tc>
        <w:tc>
          <w:tcPr>
            <w:tcW w:w="622" w:type="pct"/>
            <w:tcBorders>
              <w:top w:val="nil"/>
              <w:left w:val="nil"/>
              <w:bottom w:val="nil"/>
              <w:right w:val="nil"/>
            </w:tcBorders>
            <w:shd w:val="clear" w:color="auto" w:fill="auto"/>
            <w:vAlign w:val="bottom"/>
          </w:tcPr>
          <w:p w:rsidR="00B210F9" w:rsidRPr="005D12B5" w:rsidRDefault="00B210F9" w:rsidP="00B210F9">
            <w:pPr>
              <w:pStyle w:val="TT"/>
              <w:jc w:val="right"/>
              <w:rPr>
                <w:rFonts w:asciiTheme="minorHAnsi" w:hAnsiTheme="minorHAnsi" w:cs="Arial"/>
                <w:sz w:val="22"/>
                <w:szCs w:val="22"/>
                <w:lang w:val="hr-HR"/>
              </w:rPr>
            </w:pPr>
            <w:r>
              <w:rPr>
                <w:rFonts w:asciiTheme="minorHAnsi" w:hAnsiTheme="minorHAnsi" w:cs="Arial"/>
                <w:sz w:val="22"/>
                <w:szCs w:val="22"/>
                <w:lang w:val="hr-HR"/>
              </w:rPr>
              <w:t>1.908</w:t>
            </w:r>
          </w:p>
        </w:tc>
        <w:tc>
          <w:tcPr>
            <w:tcW w:w="615" w:type="pct"/>
            <w:tcBorders>
              <w:top w:val="nil"/>
              <w:left w:val="nil"/>
              <w:bottom w:val="nil"/>
              <w:right w:val="nil"/>
            </w:tcBorders>
            <w:shd w:val="clear" w:color="auto" w:fill="auto"/>
            <w:vAlign w:val="bottom"/>
          </w:tcPr>
          <w:p w:rsidR="00B210F9" w:rsidRPr="005D12B5" w:rsidRDefault="00B210F9" w:rsidP="00B210F9">
            <w:pPr>
              <w:pStyle w:val="TT"/>
              <w:jc w:val="right"/>
              <w:rPr>
                <w:rFonts w:asciiTheme="minorHAnsi" w:hAnsiTheme="minorHAnsi" w:cs="Arial"/>
                <w:sz w:val="22"/>
                <w:szCs w:val="22"/>
                <w:lang w:val="hr-HR"/>
              </w:rPr>
            </w:pPr>
            <w:r>
              <w:rPr>
                <w:rFonts w:ascii="Calibri" w:hAnsi="Calibri"/>
                <w:color w:val="000000"/>
                <w:sz w:val="22"/>
                <w:szCs w:val="22"/>
              </w:rPr>
              <w:t>531</w:t>
            </w:r>
          </w:p>
        </w:tc>
      </w:tr>
      <w:tr w:rsidR="00B210F9" w:rsidRPr="00E54240" w:rsidTr="00B210F9">
        <w:trPr>
          <w:trHeight w:val="178"/>
        </w:trPr>
        <w:tc>
          <w:tcPr>
            <w:tcW w:w="2519" w:type="pct"/>
          </w:tcPr>
          <w:p w:rsidR="00B210F9" w:rsidRPr="005D12B5" w:rsidRDefault="00B210F9" w:rsidP="00B210F9">
            <w:pPr>
              <w:pStyle w:val="Thin"/>
              <w:spacing w:line="140" w:lineRule="exact"/>
              <w:rPr>
                <w:rFonts w:asciiTheme="minorHAnsi" w:hAnsiTheme="minorHAnsi" w:cs="Arial"/>
                <w:sz w:val="22"/>
                <w:szCs w:val="22"/>
                <w:lang w:val="hr-HR"/>
              </w:rPr>
            </w:pPr>
          </w:p>
        </w:tc>
        <w:tc>
          <w:tcPr>
            <w:tcW w:w="622" w:type="pct"/>
            <w:vAlign w:val="bottom"/>
          </w:tcPr>
          <w:p w:rsidR="00B210F9" w:rsidRPr="00666E7A" w:rsidRDefault="00B210F9" w:rsidP="00B210F9">
            <w:pPr>
              <w:pStyle w:val="Thin"/>
              <w:rPr>
                <w:rFonts w:asciiTheme="minorHAnsi" w:hAnsiTheme="minorHAnsi" w:cs="Arial"/>
                <w:sz w:val="22"/>
                <w:szCs w:val="22"/>
                <w:lang w:val="hr-HR"/>
              </w:rPr>
            </w:pPr>
            <w:r>
              <w:rPr>
                <w:rFonts w:asciiTheme="minorHAnsi" w:hAnsiTheme="minorHAnsi" w:cs="Arial"/>
                <w:sz w:val="22"/>
                <w:szCs w:val="22"/>
                <w:lang w:val="hr-HR"/>
              </w:rPr>
              <w:t>_______</w:t>
            </w:r>
            <w:r w:rsidRPr="00666E7A">
              <w:rPr>
                <w:rFonts w:asciiTheme="minorHAnsi" w:hAnsiTheme="minorHAnsi" w:cs="Arial"/>
                <w:sz w:val="22"/>
                <w:szCs w:val="22"/>
                <w:lang w:val="hr-HR"/>
              </w:rPr>
              <w:t>_</w:t>
            </w:r>
          </w:p>
        </w:tc>
        <w:tc>
          <w:tcPr>
            <w:tcW w:w="622" w:type="pct"/>
            <w:vAlign w:val="bottom"/>
          </w:tcPr>
          <w:p w:rsidR="00B210F9" w:rsidRPr="00666E7A" w:rsidRDefault="00B210F9" w:rsidP="00B210F9">
            <w:pPr>
              <w:pStyle w:val="Thin"/>
              <w:rPr>
                <w:rFonts w:asciiTheme="minorHAnsi" w:hAnsiTheme="minorHAnsi" w:cs="Arial"/>
                <w:sz w:val="22"/>
                <w:szCs w:val="22"/>
                <w:lang w:val="hr-HR"/>
              </w:rPr>
            </w:pPr>
            <w:r>
              <w:rPr>
                <w:rFonts w:asciiTheme="minorHAnsi" w:hAnsiTheme="minorHAnsi" w:cs="Arial"/>
                <w:sz w:val="22"/>
                <w:szCs w:val="22"/>
                <w:lang w:val="hr-HR"/>
              </w:rPr>
              <w:t>_______</w:t>
            </w:r>
            <w:r w:rsidRPr="00666E7A">
              <w:rPr>
                <w:rFonts w:asciiTheme="minorHAnsi" w:hAnsiTheme="minorHAnsi" w:cs="Arial"/>
                <w:sz w:val="22"/>
                <w:szCs w:val="22"/>
                <w:lang w:val="hr-HR"/>
              </w:rPr>
              <w:t>_</w:t>
            </w:r>
          </w:p>
        </w:tc>
        <w:tc>
          <w:tcPr>
            <w:tcW w:w="622" w:type="pct"/>
            <w:vAlign w:val="bottom"/>
          </w:tcPr>
          <w:p w:rsidR="00B210F9" w:rsidRPr="00666E7A" w:rsidRDefault="00B210F9" w:rsidP="00B210F9">
            <w:pPr>
              <w:pStyle w:val="Thin"/>
              <w:rPr>
                <w:rFonts w:asciiTheme="minorHAnsi" w:hAnsiTheme="minorHAnsi" w:cs="Arial"/>
                <w:sz w:val="22"/>
                <w:szCs w:val="22"/>
                <w:lang w:val="hr-HR"/>
              </w:rPr>
            </w:pPr>
            <w:r w:rsidRPr="00666E7A">
              <w:rPr>
                <w:rFonts w:asciiTheme="minorHAnsi" w:hAnsiTheme="minorHAnsi" w:cs="Arial"/>
                <w:sz w:val="22"/>
                <w:szCs w:val="22"/>
                <w:lang w:val="hr-HR"/>
              </w:rPr>
              <w:t>________</w:t>
            </w:r>
          </w:p>
        </w:tc>
        <w:tc>
          <w:tcPr>
            <w:tcW w:w="615" w:type="pct"/>
            <w:vAlign w:val="bottom"/>
          </w:tcPr>
          <w:p w:rsidR="00B210F9" w:rsidRPr="00666E7A" w:rsidRDefault="00B210F9" w:rsidP="00B210F9">
            <w:pPr>
              <w:pStyle w:val="Thin"/>
              <w:rPr>
                <w:rFonts w:asciiTheme="minorHAnsi" w:hAnsiTheme="minorHAnsi" w:cs="Arial"/>
                <w:sz w:val="22"/>
                <w:szCs w:val="22"/>
                <w:lang w:val="hr-HR"/>
              </w:rPr>
            </w:pPr>
            <w:r w:rsidRPr="00666E7A">
              <w:rPr>
                <w:rFonts w:asciiTheme="minorHAnsi" w:hAnsiTheme="minorHAnsi" w:cs="Arial"/>
                <w:sz w:val="22"/>
                <w:szCs w:val="22"/>
                <w:lang w:val="hr-HR"/>
              </w:rPr>
              <w:t>________</w:t>
            </w:r>
          </w:p>
        </w:tc>
      </w:tr>
      <w:tr w:rsidR="00B210F9" w:rsidRPr="00E54240" w:rsidTr="00B210F9">
        <w:trPr>
          <w:trHeight w:val="439"/>
        </w:trPr>
        <w:tc>
          <w:tcPr>
            <w:tcW w:w="2519" w:type="pct"/>
          </w:tcPr>
          <w:p w:rsidR="00B210F9" w:rsidRPr="005D12B5" w:rsidRDefault="00B210F9" w:rsidP="00B210F9">
            <w:pPr>
              <w:pStyle w:val="Tot"/>
              <w:rPr>
                <w:rFonts w:asciiTheme="minorHAnsi" w:hAnsiTheme="minorHAnsi" w:cs="Arial"/>
                <w:sz w:val="22"/>
                <w:szCs w:val="22"/>
                <w:lang w:val="hr-HR"/>
              </w:rPr>
            </w:pPr>
            <w:r w:rsidRPr="005D12B5">
              <w:rPr>
                <w:rFonts w:asciiTheme="minorHAnsi" w:hAnsiTheme="minorHAnsi" w:cs="Arial"/>
                <w:sz w:val="22"/>
                <w:szCs w:val="22"/>
                <w:lang w:val="hr-HR"/>
              </w:rPr>
              <w:t>Ukupno povećanje rezerviranja za moguće gubitke po stavkama imovine</w:t>
            </w:r>
          </w:p>
        </w:tc>
        <w:tc>
          <w:tcPr>
            <w:tcW w:w="622" w:type="pct"/>
            <w:vAlign w:val="bottom"/>
          </w:tcPr>
          <w:p w:rsidR="00B210F9" w:rsidRPr="005D12B5" w:rsidRDefault="00B210F9" w:rsidP="00B210F9">
            <w:pPr>
              <w:pStyle w:val="Tot"/>
              <w:jc w:val="right"/>
              <w:rPr>
                <w:rFonts w:asciiTheme="minorHAnsi" w:hAnsiTheme="minorHAnsi" w:cs="Arial"/>
                <w:spacing w:val="-2"/>
                <w:sz w:val="22"/>
                <w:szCs w:val="22"/>
                <w:lang w:val="hr-HR"/>
              </w:rPr>
            </w:pPr>
            <w:r w:rsidRPr="00B210F9">
              <w:rPr>
                <w:rFonts w:asciiTheme="minorHAnsi" w:hAnsiTheme="minorHAnsi" w:cs="Arial"/>
                <w:spacing w:val="-2"/>
                <w:sz w:val="22"/>
                <w:szCs w:val="22"/>
                <w:lang w:val="hr-HR"/>
              </w:rPr>
              <w:t>214.648</w:t>
            </w:r>
          </w:p>
        </w:tc>
        <w:tc>
          <w:tcPr>
            <w:tcW w:w="622" w:type="pct"/>
            <w:vAlign w:val="bottom"/>
          </w:tcPr>
          <w:p w:rsidR="00B210F9" w:rsidRPr="005D12B5" w:rsidRDefault="00B210F9" w:rsidP="00B210F9">
            <w:pPr>
              <w:pStyle w:val="Tot"/>
              <w:jc w:val="right"/>
              <w:rPr>
                <w:rFonts w:asciiTheme="minorHAnsi" w:hAnsiTheme="minorHAnsi" w:cs="Arial"/>
                <w:spacing w:val="-2"/>
                <w:sz w:val="22"/>
                <w:szCs w:val="22"/>
                <w:lang w:val="hr-HR"/>
              </w:rPr>
            </w:pPr>
            <w:r w:rsidRPr="00DD17CA">
              <w:rPr>
                <w:rFonts w:asciiTheme="minorHAnsi" w:hAnsiTheme="minorHAnsi" w:cs="Arial"/>
                <w:spacing w:val="-2"/>
                <w:sz w:val="22"/>
                <w:szCs w:val="22"/>
                <w:lang w:val="hr-HR"/>
              </w:rPr>
              <w:t>(20.075)</w:t>
            </w:r>
          </w:p>
        </w:tc>
        <w:tc>
          <w:tcPr>
            <w:tcW w:w="622" w:type="pct"/>
            <w:vAlign w:val="bottom"/>
          </w:tcPr>
          <w:p w:rsidR="00B210F9" w:rsidRPr="005D12B5" w:rsidRDefault="00B210F9" w:rsidP="00B210F9">
            <w:pPr>
              <w:pStyle w:val="Tot"/>
              <w:jc w:val="right"/>
              <w:rPr>
                <w:rFonts w:asciiTheme="minorHAnsi" w:hAnsiTheme="minorHAnsi" w:cs="Arial"/>
                <w:spacing w:val="-2"/>
                <w:sz w:val="22"/>
                <w:szCs w:val="22"/>
                <w:lang w:val="hr-HR"/>
              </w:rPr>
            </w:pPr>
            <w:r>
              <w:rPr>
                <w:rFonts w:asciiTheme="minorHAnsi" w:hAnsiTheme="minorHAnsi" w:cs="Arial"/>
                <w:spacing w:val="-2"/>
                <w:sz w:val="22"/>
                <w:szCs w:val="22"/>
                <w:lang w:val="hr-HR"/>
              </w:rPr>
              <w:t>214.361</w:t>
            </w:r>
          </w:p>
        </w:tc>
        <w:tc>
          <w:tcPr>
            <w:tcW w:w="615" w:type="pct"/>
            <w:vAlign w:val="bottom"/>
          </w:tcPr>
          <w:p w:rsidR="00B210F9" w:rsidRPr="005D12B5" w:rsidRDefault="00B210F9" w:rsidP="00B210F9">
            <w:pPr>
              <w:pStyle w:val="Tot"/>
              <w:jc w:val="right"/>
              <w:rPr>
                <w:rFonts w:asciiTheme="minorHAnsi" w:hAnsiTheme="minorHAnsi" w:cs="Arial"/>
                <w:spacing w:val="-2"/>
                <w:sz w:val="22"/>
                <w:szCs w:val="22"/>
                <w:lang w:val="hr-HR"/>
              </w:rPr>
            </w:pPr>
            <w:r w:rsidRPr="00DD17CA">
              <w:rPr>
                <w:rFonts w:asciiTheme="minorHAnsi" w:hAnsiTheme="minorHAnsi" w:cs="Arial"/>
                <w:spacing w:val="-2"/>
                <w:sz w:val="22"/>
                <w:szCs w:val="22"/>
                <w:lang w:val="hr-HR"/>
              </w:rPr>
              <w:t>(20.072)</w:t>
            </w:r>
          </w:p>
        </w:tc>
      </w:tr>
      <w:tr w:rsidR="00B210F9" w:rsidRPr="00E54240" w:rsidTr="00B210F9">
        <w:tblPrEx>
          <w:tblCellMar>
            <w:left w:w="108" w:type="dxa"/>
            <w:right w:w="108" w:type="dxa"/>
          </w:tblCellMar>
        </w:tblPrEx>
        <w:trPr>
          <w:trHeight w:val="89"/>
        </w:trPr>
        <w:tc>
          <w:tcPr>
            <w:tcW w:w="2519" w:type="pct"/>
          </w:tcPr>
          <w:p w:rsidR="00B210F9" w:rsidRPr="005D12B5" w:rsidRDefault="00B210F9" w:rsidP="00B210F9">
            <w:pPr>
              <w:pStyle w:val="Thick"/>
              <w:spacing w:line="140" w:lineRule="exact"/>
              <w:rPr>
                <w:rFonts w:asciiTheme="minorHAnsi" w:hAnsiTheme="minorHAnsi" w:cs="Arial"/>
                <w:sz w:val="22"/>
                <w:szCs w:val="22"/>
                <w:lang w:val="hr-HR"/>
              </w:rPr>
            </w:pPr>
          </w:p>
        </w:tc>
        <w:tc>
          <w:tcPr>
            <w:tcW w:w="622" w:type="pct"/>
            <w:vAlign w:val="bottom"/>
          </w:tcPr>
          <w:p w:rsidR="00B210F9" w:rsidRPr="00666E7A" w:rsidRDefault="00B210F9" w:rsidP="00B210F9">
            <w:pPr>
              <w:pStyle w:val="Thin"/>
              <w:rPr>
                <w:rFonts w:asciiTheme="minorHAnsi" w:hAnsiTheme="minorHAnsi" w:cs="Arial"/>
                <w:sz w:val="22"/>
                <w:szCs w:val="22"/>
                <w:lang w:val="hr-HR"/>
              </w:rPr>
            </w:pPr>
            <w:r>
              <w:rPr>
                <w:rFonts w:asciiTheme="minorHAnsi" w:hAnsiTheme="minorHAnsi" w:cs="Arial"/>
                <w:sz w:val="22"/>
                <w:szCs w:val="22"/>
                <w:lang w:val="hr-HR"/>
              </w:rPr>
              <w:t>______</w:t>
            </w:r>
            <w:r w:rsidRPr="00666E7A">
              <w:rPr>
                <w:rFonts w:asciiTheme="minorHAnsi" w:hAnsiTheme="minorHAnsi" w:cs="Arial"/>
                <w:sz w:val="22"/>
                <w:szCs w:val="22"/>
                <w:lang w:val="hr-HR"/>
              </w:rPr>
              <w:t>__</w:t>
            </w:r>
          </w:p>
        </w:tc>
        <w:tc>
          <w:tcPr>
            <w:tcW w:w="622" w:type="pct"/>
            <w:vAlign w:val="bottom"/>
          </w:tcPr>
          <w:p w:rsidR="00B210F9" w:rsidRPr="00666E7A" w:rsidRDefault="00B210F9" w:rsidP="00B210F9">
            <w:pPr>
              <w:pStyle w:val="Thin"/>
              <w:rPr>
                <w:rFonts w:asciiTheme="minorHAnsi" w:hAnsiTheme="minorHAnsi" w:cs="Arial"/>
                <w:sz w:val="22"/>
                <w:szCs w:val="22"/>
                <w:lang w:val="hr-HR"/>
              </w:rPr>
            </w:pPr>
            <w:r>
              <w:rPr>
                <w:rFonts w:asciiTheme="minorHAnsi" w:hAnsiTheme="minorHAnsi" w:cs="Arial"/>
                <w:sz w:val="22"/>
                <w:szCs w:val="22"/>
                <w:lang w:val="hr-HR"/>
              </w:rPr>
              <w:t>______</w:t>
            </w:r>
            <w:r w:rsidRPr="00666E7A">
              <w:rPr>
                <w:rFonts w:asciiTheme="minorHAnsi" w:hAnsiTheme="minorHAnsi" w:cs="Arial"/>
                <w:sz w:val="22"/>
                <w:szCs w:val="22"/>
                <w:lang w:val="hr-HR"/>
              </w:rPr>
              <w:t>__</w:t>
            </w:r>
          </w:p>
        </w:tc>
        <w:tc>
          <w:tcPr>
            <w:tcW w:w="622" w:type="pct"/>
            <w:vAlign w:val="bottom"/>
          </w:tcPr>
          <w:p w:rsidR="00B210F9" w:rsidRPr="00666E7A" w:rsidRDefault="00B210F9" w:rsidP="00B210F9">
            <w:pPr>
              <w:pStyle w:val="Thin"/>
              <w:rPr>
                <w:rFonts w:asciiTheme="minorHAnsi" w:hAnsiTheme="minorHAnsi" w:cs="Arial"/>
                <w:sz w:val="22"/>
                <w:szCs w:val="22"/>
                <w:lang w:val="hr-HR"/>
              </w:rPr>
            </w:pPr>
            <w:r>
              <w:rPr>
                <w:rFonts w:asciiTheme="minorHAnsi" w:hAnsiTheme="minorHAnsi" w:cs="Arial"/>
                <w:sz w:val="22"/>
                <w:szCs w:val="22"/>
                <w:lang w:val="hr-HR"/>
              </w:rPr>
              <w:t>______</w:t>
            </w:r>
            <w:r w:rsidRPr="00666E7A">
              <w:rPr>
                <w:rFonts w:asciiTheme="minorHAnsi" w:hAnsiTheme="minorHAnsi" w:cs="Arial"/>
                <w:sz w:val="22"/>
                <w:szCs w:val="22"/>
                <w:lang w:val="hr-HR"/>
              </w:rPr>
              <w:t>__</w:t>
            </w:r>
          </w:p>
        </w:tc>
        <w:tc>
          <w:tcPr>
            <w:tcW w:w="615" w:type="pct"/>
            <w:vAlign w:val="bottom"/>
          </w:tcPr>
          <w:p w:rsidR="00B210F9" w:rsidRPr="00666E7A" w:rsidRDefault="00B210F9" w:rsidP="00B210F9">
            <w:pPr>
              <w:pStyle w:val="Thin"/>
              <w:rPr>
                <w:rFonts w:asciiTheme="minorHAnsi" w:hAnsiTheme="minorHAnsi" w:cs="Arial"/>
                <w:sz w:val="22"/>
                <w:szCs w:val="22"/>
                <w:lang w:val="hr-HR"/>
              </w:rPr>
            </w:pPr>
            <w:r>
              <w:rPr>
                <w:rFonts w:asciiTheme="minorHAnsi" w:hAnsiTheme="minorHAnsi" w:cs="Arial"/>
                <w:sz w:val="22"/>
                <w:szCs w:val="22"/>
                <w:lang w:val="hr-HR"/>
              </w:rPr>
              <w:t>______</w:t>
            </w:r>
            <w:r w:rsidRPr="00666E7A">
              <w:rPr>
                <w:rFonts w:asciiTheme="minorHAnsi" w:hAnsiTheme="minorHAnsi" w:cs="Arial"/>
                <w:sz w:val="22"/>
                <w:szCs w:val="22"/>
                <w:lang w:val="hr-HR"/>
              </w:rPr>
              <w:t>__</w:t>
            </w:r>
          </w:p>
        </w:tc>
      </w:tr>
      <w:tr w:rsidR="00B210F9" w:rsidRPr="00E54240" w:rsidTr="00B210F9">
        <w:trPr>
          <w:trHeight w:val="193"/>
        </w:trPr>
        <w:tc>
          <w:tcPr>
            <w:tcW w:w="2519" w:type="pct"/>
          </w:tcPr>
          <w:p w:rsidR="00B210F9" w:rsidRPr="005D12B5" w:rsidRDefault="00B210F9" w:rsidP="00B210F9">
            <w:pPr>
              <w:pStyle w:val="TT"/>
              <w:rPr>
                <w:rFonts w:asciiTheme="minorHAnsi" w:hAnsiTheme="minorHAnsi" w:cs="Arial"/>
                <w:sz w:val="22"/>
                <w:szCs w:val="22"/>
                <w:lang w:val="hr-HR"/>
              </w:rPr>
            </w:pPr>
          </w:p>
        </w:tc>
        <w:tc>
          <w:tcPr>
            <w:tcW w:w="622" w:type="pct"/>
          </w:tcPr>
          <w:p w:rsidR="00B210F9" w:rsidRPr="005D12B5" w:rsidRDefault="00B210F9" w:rsidP="00B210F9">
            <w:pPr>
              <w:pStyle w:val="TT"/>
              <w:jc w:val="right"/>
              <w:rPr>
                <w:rFonts w:asciiTheme="minorHAnsi" w:hAnsiTheme="minorHAnsi" w:cs="Arial"/>
                <w:sz w:val="22"/>
                <w:szCs w:val="22"/>
                <w:lang w:val="hr-HR"/>
              </w:rPr>
            </w:pPr>
          </w:p>
        </w:tc>
        <w:tc>
          <w:tcPr>
            <w:tcW w:w="622" w:type="pct"/>
          </w:tcPr>
          <w:p w:rsidR="00B210F9" w:rsidRPr="005D12B5" w:rsidRDefault="00B210F9" w:rsidP="00B210F9">
            <w:pPr>
              <w:pStyle w:val="TT"/>
              <w:jc w:val="right"/>
              <w:rPr>
                <w:rFonts w:asciiTheme="minorHAnsi" w:hAnsiTheme="minorHAnsi" w:cs="Arial"/>
                <w:sz w:val="22"/>
                <w:szCs w:val="22"/>
                <w:lang w:val="hr-HR"/>
              </w:rPr>
            </w:pPr>
          </w:p>
        </w:tc>
        <w:tc>
          <w:tcPr>
            <w:tcW w:w="622" w:type="pct"/>
            <w:vAlign w:val="bottom"/>
          </w:tcPr>
          <w:p w:rsidR="00B210F9" w:rsidRPr="005D12B5" w:rsidRDefault="00B210F9" w:rsidP="00B210F9">
            <w:pPr>
              <w:pStyle w:val="TT"/>
              <w:jc w:val="right"/>
              <w:rPr>
                <w:rFonts w:asciiTheme="minorHAnsi" w:hAnsiTheme="minorHAnsi" w:cs="Arial"/>
                <w:sz w:val="22"/>
                <w:szCs w:val="22"/>
                <w:lang w:val="hr-HR"/>
              </w:rPr>
            </w:pPr>
          </w:p>
        </w:tc>
        <w:tc>
          <w:tcPr>
            <w:tcW w:w="615" w:type="pct"/>
            <w:vAlign w:val="bottom"/>
          </w:tcPr>
          <w:p w:rsidR="00B210F9" w:rsidRPr="005D12B5" w:rsidRDefault="00B210F9" w:rsidP="00B210F9">
            <w:pPr>
              <w:pStyle w:val="TT"/>
              <w:jc w:val="right"/>
              <w:rPr>
                <w:rFonts w:asciiTheme="minorHAnsi" w:hAnsiTheme="minorHAnsi" w:cs="Arial"/>
                <w:sz w:val="22"/>
                <w:szCs w:val="22"/>
                <w:lang w:val="hr-HR"/>
              </w:rPr>
            </w:pPr>
          </w:p>
        </w:tc>
      </w:tr>
      <w:tr w:rsidR="00B210F9" w:rsidRPr="00E54240" w:rsidTr="00361B04">
        <w:trPr>
          <w:trHeight w:val="394"/>
        </w:trPr>
        <w:tc>
          <w:tcPr>
            <w:tcW w:w="2519" w:type="pct"/>
          </w:tcPr>
          <w:p w:rsidR="00B210F9" w:rsidRPr="005D12B5" w:rsidRDefault="00B210F9" w:rsidP="00B210F9">
            <w:pPr>
              <w:pStyle w:val="TT"/>
              <w:rPr>
                <w:rFonts w:asciiTheme="minorHAnsi" w:hAnsiTheme="minorHAnsi" w:cs="Arial"/>
                <w:spacing w:val="-2"/>
                <w:sz w:val="22"/>
                <w:szCs w:val="22"/>
                <w:lang w:val="hr-HR"/>
              </w:rPr>
            </w:pPr>
            <w:r w:rsidRPr="005D12B5">
              <w:rPr>
                <w:rFonts w:asciiTheme="minorHAnsi" w:hAnsiTheme="minorHAnsi" w:cs="Arial"/>
                <w:sz w:val="22"/>
                <w:szCs w:val="22"/>
                <w:lang w:val="hr-HR"/>
              </w:rPr>
              <w:t>Rezerviranja za moguće gubitke po garancijama i preuzetim obvezama</w:t>
            </w:r>
          </w:p>
        </w:tc>
        <w:tc>
          <w:tcPr>
            <w:tcW w:w="622" w:type="pct"/>
            <w:tcBorders>
              <w:top w:val="nil"/>
              <w:left w:val="nil"/>
              <w:bottom w:val="nil"/>
              <w:right w:val="nil"/>
            </w:tcBorders>
            <w:shd w:val="clear" w:color="auto" w:fill="auto"/>
            <w:vAlign w:val="center"/>
          </w:tcPr>
          <w:p w:rsidR="00B210F9" w:rsidRPr="005D12B5" w:rsidRDefault="00B210F9" w:rsidP="00B210F9">
            <w:pPr>
              <w:pStyle w:val="TT"/>
              <w:jc w:val="right"/>
              <w:rPr>
                <w:rFonts w:asciiTheme="minorHAnsi" w:hAnsiTheme="minorHAnsi" w:cs="Arial"/>
                <w:spacing w:val="-2"/>
                <w:sz w:val="22"/>
                <w:szCs w:val="22"/>
                <w:lang w:val="hr-HR"/>
              </w:rPr>
            </w:pPr>
            <w:r>
              <w:rPr>
                <w:rFonts w:ascii="Calibri" w:hAnsi="Calibri" w:cs="Calibri"/>
                <w:color w:val="000000"/>
                <w:sz w:val="22"/>
                <w:szCs w:val="22"/>
              </w:rPr>
              <w:t xml:space="preserve">            (10.355)</w:t>
            </w:r>
          </w:p>
        </w:tc>
        <w:tc>
          <w:tcPr>
            <w:tcW w:w="622" w:type="pct"/>
            <w:tcBorders>
              <w:top w:val="nil"/>
              <w:left w:val="nil"/>
              <w:bottom w:val="nil"/>
              <w:right w:val="nil"/>
            </w:tcBorders>
            <w:shd w:val="clear" w:color="auto" w:fill="auto"/>
            <w:vAlign w:val="bottom"/>
          </w:tcPr>
          <w:p w:rsidR="00B210F9" w:rsidRPr="005D12B5" w:rsidRDefault="00B210F9" w:rsidP="00B210F9">
            <w:pPr>
              <w:pStyle w:val="TT"/>
              <w:jc w:val="right"/>
              <w:rPr>
                <w:rFonts w:asciiTheme="minorHAnsi" w:hAnsiTheme="minorHAnsi" w:cs="Arial"/>
                <w:spacing w:val="-2"/>
                <w:sz w:val="22"/>
                <w:szCs w:val="22"/>
                <w:lang w:val="hr-HR"/>
              </w:rPr>
            </w:pPr>
            <w:r>
              <w:rPr>
                <w:rFonts w:ascii="Calibri" w:hAnsi="Calibri"/>
                <w:color w:val="000000"/>
                <w:sz w:val="22"/>
                <w:szCs w:val="22"/>
              </w:rPr>
              <w:t xml:space="preserve">11.922 </w:t>
            </w:r>
          </w:p>
        </w:tc>
        <w:tc>
          <w:tcPr>
            <w:tcW w:w="622" w:type="pct"/>
            <w:tcBorders>
              <w:top w:val="nil"/>
              <w:left w:val="nil"/>
              <w:bottom w:val="nil"/>
              <w:right w:val="nil"/>
            </w:tcBorders>
            <w:shd w:val="clear" w:color="auto" w:fill="auto"/>
            <w:vAlign w:val="bottom"/>
          </w:tcPr>
          <w:p w:rsidR="00B210F9" w:rsidRPr="005D12B5" w:rsidRDefault="00B210F9" w:rsidP="00B210F9">
            <w:pPr>
              <w:pStyle w:val="TT"/>
              <w:jc w:val="right"/>
              <w:rPr>
                <w:rFonts w:asciiTheme="minorHAnsi" w:hAnsiTheme="minorHAnsi" w:cs="Arial"/>
                <w:spacing w:val="-2"/>
                <w:sz w:val="22"/>
                <w:szCs w:val="22"/>
                <w:lang w:val="hr-HR"/>
              </w:rPr>
            </w:pPr>
            <w:r>
              <w:rPr>
                <w:rFonts w:asciiTheme="minorHAnsi" w:hAnsiTheme="minorHAnsi" w:cs="Arial"/>
                <w:spacing w:val="-2"/>
                <w:sz w:val="22"/>
                <w:szCs w:val="22"/>
                <w:lang w:val="hr-HR"/>
              </w:rPr>
              <w:t>(10.355)</w:t>
            </w:r>
          </w:p>
        </w:tc>
        <w:tc>
          <w:tcPr>
            <w:tcW w:w="615" w:type="pct"/>
            <w:tcBorders>
              <w:top w:val="nil"/>
              <w:left w:val="nil"/>
              <w:bottom w:val="nil"/>
              <w:right w:val="nil"/>
            </w:tcBorders>
            <w:shd w:val="clear" w:color="auto" w:fill="auto"/>
            <w:vAlign w:val="bottom"/>
          </w:tcPr>
          <w:p w:rsidR="00B210F9" w:rsidRPr="005D12B5" w:rsidRDefault="00B210F9" w:rsidP="00B210F9">
            <w:pPr>
              <w:pStyle w:val="TT"/>
              <w:jc w:val="right"/>
              <w:rPr>
                <w:rFonts w:asciiTheme="minorHAnsi" w:hAnsiTheme="minorHAnsi" w:cs="Arial"/>
                <w:spacing w:val="-2"/>
                <w:sz w:val="22"/>
                <w:szCs w:val="22"/>
                <w:lang w:val="hr-HR"/>
              </w:rPr>
            </w:pPr>
            <w:r>
              <w:rPr>
                <w:rFonts w:ascii="Calibri" w:hAnsi="Calibri"/>
                <w:color w:val="000000"/>
                <w:sz w:val="22"/>
                <w:szCs w:val="22"/>
              </w:rPr>
              <w:t xml:space="preserve">11.922 </w:t>
            </w:r>
          </w:p>
        </w:tc>
      </w:tr>
      <w:tr w:rsidR="00B210F9" w:rsidRPr="00E54240" w:rsidTr="00361B04">
        <w:trPr>
          <w:trHeight w:val="193"/>
        </w:trPr>
        <w:tc>
          <w:tcPr>
            <w:tcW w:w="2519" w:type="pct"/>
          </w:tcPr>
          <w:p w:rsidR="00B210F9" w:rsidRPr="005D12B5" w:rsidRDefault="00B210F9" w:rsidP="00B210F9">
            <w:pPr>
              <w:pStyle w:val="TT"/>
              <w:rPr>
                <w:rFonts w:asciiTheme="minorHAnsi" w:hAnsiTheme="minorHAnsi" w:cs="Arial"/>
                <w:sz w:val="22"/>
                <w:szCs w:val="22"/>
                <w:lang w:val="hr-HR"/>
              </w:rPr>
            </w:pPr>
            <w:r w:rsidRPr="005D12B5">
              <w:rPr>
                <w:rFonts w:asciiTheme="minorHAnsi" w:hAnsiTheme="minorHAnsi" w:cs="Arial"/>
                <w:sz w:val="22"/>
                <w:szCs w:val="22"/>
                <w:lang w:val="hr-HR"/>
              </w:rPr>
              <w:t>Rezerviranja za ostale obveze</w:t>
            </w:r>
          </w:p>
        </w:tc>
        <w:tc>
          <w:tcPr>
            <w:tcW w:w="622" w:type="pct"/>
            <w:tcBorders>
              <w:top w:val="nil"/>
              <w:left w:val="nil"/>
              <w:bottom w:val="nil"/>
              <w:right w:val="nil"/>
            </w:tcBorders>
            <w:shd w:val="clear" w:color="auto" w:fill="auto"/>
            <w:vAlign w:val="center"/>
          </w:tcPr>
          <w:p w:rsidR="00B210F9" w:rsidRPr="005D12B5" w:rsidRDefault="00B210F9" w:rsidP="00B210F9">
            <w:pPr>
              <w:pStyle w:val="TT"/>
              <w:jc w:val="right"/>
              <w:rPr>
                <w:rFonts w:asciiTheme="minorHAnsi" w:hAnsiTheme="minorHAnsi" w:cs="Arial"/>
                <w:spacing w:val="-2"/>
                <w:sz w:val="22"/>
                <w:szCs w:val="22"/>
                <w:lang w:val="hr-HR"/>
              </w:rPr>
            </w:pPr>
            <w:r>
              <w:rPr>
                <w:rFonts w:ascii="Calibri" w:hAnsi="Calibri" w:cs="Calibri"/>
                <w:color w:val="000000"/>
                <w:sz w:val="22"/>
                <w:szCs w:val="22"/>
              </w:rPr>
              <w:t xml:space="preserve">     (9.106)</w:t>
            </w:r>
          </w:p>
        </w:tc>
        <w:tc>
          <w:tcPr>
            <w:tcW w:w="622" w:type="pct"/>
            <w:tcBorders>
              <w:top w:val="nil"/>
              <w:left w:val="nil"/>
              <w:bottom w:val="nil"/>
              <w:right w:val="nil"/>
            </w:tcBorders>
            <w:shd w:val="clear" w:color="auto" w:fill="auto"/>
            <w:vAlign w:val="bottom"/>
          </w:tcPr>
          <w:p w:rsidR="00B210F9" w:rsidRPr="005D12B5" w:rsidRDefault="00B210F9" w:rsidP="00B210F9">
            <w:pPr>
              <w:pStyle w:val="TT"/>
              <w:jc w:val="right"/>
              <w:rPr>
                <w:rFonts w:asciiTheme="minorHAnsi" w:hAnsiTheme="minorHAnsi" w:cs="Arial"/>
                <w:spacing w:val="-2"/>
                <w:sz w:val="22"/>
                <w:szCs w:val="22"/>
                <w:lang w:val="hr-HR"/>
              </w:rPr>
            </w:pPr>
            <w:r>
              <w:rPr>
                <w:rFonts w:ascii="Calibri" w:hAnsi="Calibri"/>
                <w:color w:val="000000"/>
                <w:sz w:val="22"/>
                <w:szCs w:val="22"/>
              </w:rPr>
              <w:t xml:space="preserve"> 10.526 </w:t>
            </w:r>
          </w:p>
        </w:tc>
        <w:tc>
          <w:tcPr>
            <w:tcW w:w="622" w:type="pct"/>
            <w:tcBorders>
              <w:top w:val="nil"/>
              <w:left w:val="nil"/>
              <w:bottom w:val="nil"/>
              <w:right w:val="nil"/>
            </w:tcBorders>
            <w:shd w:val="clear" w:color="auto" w:fill="auto"/>
            <w:vAlign w:val="bottom"/>
          </w:tcPr>
          <w:p w:rsidR="00B210F9" w:rsidRPr="005D12B5" w:rsidRDefault="00B210F9" w:rsidP="00B210F9">
            <w:pPr>
              <w:pStyle w:val="TT"/>
              <w:jc w:val="right"/>
              <w:rPr>
                <w:rFonts w:asciiTheme="minorHAnsi" w:hAnsiTheme="minorHAnsi" w:cs="Arial"/>
                <w:spacing w:val="-2"/>
                <w:sz w:val="22"/>
                <w:szCs w:val="22"/>
                <w:lang w:val="hr-HR"/>
              </w:rPr>
            </w:pPr>
            <w:r>
              <w:rPr>
                <w:rFonts w:asciiTheme="minorHAnsi" w:hAnsiTheme="minorHAnsi" w:cs="Arial"/>
                <w:spacing w:val="-2"/>
                <w:sz w:val="22"/>
                <w:szCs w:val="22"/>
                <w:lang w:val="hr-HR"/>
              </w:rPr>
              <w:t>(9.086)</w:t>
            </w:r>
          </w:p>
        </w:tc>
        <w:tc>
          <w:tcPr>
            <w:tcW w:w="615" w:type="pct"/>
            <w:tcBorders>
              <w:top w:val="nil"/>
              <w:left w:val="nil"/>
              <w:bottom w:val="nil"/>
              <w:right w:val="nil"/>
            </w:tcBorders>
            <w:shd w:val="clear" w:color="auto" w:fill="auto"/>
            <w:vAlign w:val="bottom"/>
          </w:tcPr>
          <w:p w:rsidR="00B210F9" w:rsidRPr="005D12B5" w:rsidRDefault="00B210F9" w:rsidP="00B210F9">
            <w:pPr>
              <w:pStyle w:val="TT"/>
              <w:jc w:val="right"/>
              <w:rPr>
                <w:rFonts w:asciiTheme="minorHAnsi" w:hAnsiTheme="minorHAnsi" w:cs="Arial"/>
                <w:spacing w:val="-2"/>
                <w:sz w:val="22"/>
                <w:szCs w:val="22"/>
                <w:lang w:val="hr-HR"/>
              </w:rPr>
            </w:pPr>
            <w:r>
              <w:rPr>
                <w:rFonts w:ascii="Calibri" w:hAnsi="Calibri"/>
                <w:color w:val="000000"/>
                <w:sz w:val="22"/>
                <w:szCs w:val="22"/>
              </w:rPr>
              <w:t xml:space="preserve"> 10.464 </w:t>
            </w:r>
          </w:p>
        </w:tc>
      </w:tr>
      <w:tr w:rsidR="00B210F9" w:rsidRPr="00E54240" w:rsidTr="00B210F9">
        <w:trPr>
          <w:trHeight w:val="178"/>
        </w:trPr>
        <w:tc>
          <w:tcPr>
            <w:tcW w:w="2519" w:type="pct"/>
          </w:tcPr>
          <w:p w:rsidR="00B210F9" w:rsidRPr="005D12B5" w:rsidRDefault="00B210F9" w:rsidP="00B210F9">
            <w:pPr>
              <w:pStyle w:val="Thin"/>
              <w:spacing w:line="140" w:lineRule="exact"/>
              <w:rPr>
                <w:rFonts w:asciiTheme="minorHAnsi" w:hAnsiTheme="minorHAnsi" w:cs="Arial"/>
                <w:sz w:val="22"/>
                <w:szCs w:val="22"/>
                <w:lang w:val="hr-HR"/>
              </w:rPr>
            </w:pPr>
          </w:p>
        </w:tc>
        <w:tc>
          <w:tcPr>
            <w:tcW w:w="622" w:type="pct"/>
            <w:vAlign w:val="bottom"/>
          </w:tcPr>
          <w:p w:rsidR="00B210F9" w:rsidRPr="00666E7A" w:rsidRDefault="00B210F9" w:rsidP="00B210F9">
            <w:pPr>
              <w:pStyle w:val="Thin"/>
              <w:rPr>
                <w:rFonts w:asciiTheme="minorHAnsi" w:hAnsiTheme="minorHAnsi" w:cs="Arial"/>
                <w:sz w:val="22"/>
                <w:szCs w:val="22"/>
                <w:lang w:val="hr-HR"/>
              </w:rPr>
            </w:pPr>
            <w:r>
              <w:rPr>
                <w:rFonts w:asciiTheme="minorHAnsi" w:hAnsiTheme="minorHAnsi" w:cs="Arial"/>
                <w:sz w:val="22"/>
                <w:szCs w:val="22"/>
                <w:lang w:val="hr-HR"/>
              </w:rPr>
              <w:t>______</w:t>
            </w:r>
            <w:r w:rsidRPr="00666E7A">
              <w:rPr>
                <w:rFonts w:asciiTheme="minorHAnsi" w:hAnsiTheme="minorHAnsi" w:cs="Arial"/>
                <w:sz w:val="22"/>
                <w:szCs w:val="22"/>
                <w:lang w:val="hr-HR"/>
              </w:rPr>
              <w:t>__</w:t>
            </w:r>
          </w:p>
        </w:tc>
        <w:tc>
          <w:tcPr>
            <w:tcW w:w="622" w:type="pct"/>
            <w:vAlign w:val="bottom"/>
          </w:tcPr>
          <w:p w:rsidR="00B210F9" w:rsidRPr="00666E7A" w:rsidRDefault="00B210F9" w:rsidP="00B210F9">
            <w:pPr>
              <w:pStyle w:val="Thin"/>
              <w:rPr>
                <w:rFonts w:asciiTheme="minorHAnsi" w:hAnsiTheme="minorHAnsi" w:cs="Arial"/>
                <w:sz w:val="22"/>
                <w:szCs w:val="22"/>
                <w:lang w:val="hr-HR"/>
              </w:rPr>
            </w:pPr>
            <w:r>
              <w:rPr>
                <w:rFonts w:asciiTheme="minorHAnsi" w:hAnsiTheme="minorHAnsi" w:cs="Arial"/>
                <w:sz w:val="22"/>
                <w:szCs w:val="22"/>
                <w:lang w:val="hr-HR"/>
              </w:rPr>
              <w:t>______</w:t>
            </w:r>
            <w:r w:rsidRPr="00666E7A">
              <w:rPr>
                <w:rFonts w:asciiTheme="minorHAnsi" w:hAnsiTheme="minorHAnsi" w:cs="Arial"/>
                <w:sz w:val="22"/>
                <w:szCs w:val="22"/>
                <w:lang w:val="hr-HR"/>
              </w:rPr>
              <w:t>__</w:t>
            </w:r>
          </w:p>
        </w:tc>
        <w:tc>
          <w:tcPr>
            <w:tcW w:w="622" w:type="pct"/>
            <w:vAlign w:val="bottom"/>
          </w:tcPr>
          <w:p w:rsidR="00B210F9" w:rsidRPr="00666E7A" w:rsidRDefault="00B210F9" w:rsidP="00B210F9">
            <w:pPr>
              <w:pStyle w:val="Thin"/>
              <w:rPr>
                <w:rFonts w:asciiTheme="minorHAnsi" w:hAnsiTheme="minorHAnsi" w:cs="Arial"/>
                <w:sz w:val="22"/>
                <w:szCs w:val="22"/>
                <w:lang w:val="hr-HR"/>
              </w:rPr>
            </w:pPr>
            <w:r>
              <w:rPr>
                <w:rFonts w:asciiTheme="minorHAnsi" w:hAnsiTheme="minorHAnsi" w:cs="Arial"/>
                <w:sz w:val="22"/>
                <w:szCs w:val="22"/>
                <w:lang w:val="hr-HR"/>
              </w:rPr>
              <w:t>___</w:t>
            </w:r>
            <w:r w:rsidRPr="00666E7A">
              <w:rPr>
                <w:rFonts w:asciiTheme="minorHAnsi" w:hAnsiTheme="minorHAnsi" w:cs="Arial"/>
                <w:sz w:val="22"/>
                <w:szCs w:val="22"/>
                <w:lang w:val="hr-HR"/>
              </w:rPr>
              <w:t>_____</w:t>
            </w:r>
          </w:p>
        </w:tc>
        <w:tc>
          <w:tcPr>
            <w:tcW w:w="615" w:type="pct"/>
            <w:vAlign w:val="bottom"/>
          </w:tcPr>
          <w:p w:rsidR="00B210F9" w:rsidRPr="00666E7A" w:rsidRDefault="00B210F9" w:rsidP="00B210F9">
            <w:pPr>
              <w:pStyle w:val="Thin"/>
              <w:rPr>
                <w:rFonts w:asciiTheme="minorHAnsi" w:hAnsiTheme="minorHAnsi" w:cs="Arial"/>
                <w:sz w:val="22"/>
                <w:szCs w:val="22"/>
                <w:lang w:val="hr-HR"/>
              </w:rPr>
            </w:pPr>
            <w:r>
              <w:rPr>
                <w:rFonts w:asciiTheme="minorHAnsi" w:hAnsiTheme="minorHAnsi" w:cs="Arial"/>
                <w:sz w:val="22"/>
                <w:szCs w:val="22"/>
                <w:lang w:val="hr-HR"/>
              </w:rPr>
              <w:t>___</w:t>
            </w:r>
            <w:r w:rsidRPr="00666E7A">
              <w:rPr>
                <w:rFonts w:asciiTheme="minorHAnsi" w:hAnsiTheme="minorHAnsi" w:cs="Arial"/>
                <w:sz w:val="22"/>
                <w:szCs w:val="22"/>
                <w:lang w:val="hr-HR"/>
              </w:rPr>
              <w:t>_____</w:t>
            </w:r>
          </w:p>
        </w:tc>
      </w:tr>
      <w:tr w:rsidR="00B210F9" w:rsidRPr="00E54240" w:rsidTr="00B210F9">
        <w:trPr>
          <w:trHeight w:val="662"/>
        </w:trPr>
        <w:tc>
          <w:tcPr>
            <w:tcW w:w="2519" w:type="pct"/>
          </w:tcPr>
          <w:p w:rsidR="00B210F9" w:rsidRPr="005D12B5" w:rsidRDefault="00B210F9" w:rsidP="00B210F9">
            <w:pPr>
              <w:pStyle w:val="Tot"/>
              <w:rPr>
                <w:rFonts w:asciiTheme="minorHAnsi" w:hAnsiTheme="minorHAnsi" w:cs="Arial"/>
                <w:sz w:val="22"/>
                <w:szCs w:val="22"/>
                <w:lang w:val="hr-HR"/>
              </w:rPr>
            </w:pPr>
            <w:r w:rsidRPr="005D12B5">
              <w:rPr>
                <w:rFonts w:asciiTheme="minorHAnsi" w:hAnsiTheme="minorHAnsi" w:cs="Arial"/>
                <w:sz w:val="22"/>
                <w:szCs w:val="22"/>
                <w:lang w:val="hr-HR"/>
              </w:rPr>
              <w:t>Ukupno povećanje rezerviranja za moguće gubitke po garancijama i preuzetim obvezama i ostalim obvezama</w:t>
            </w:r>
          </w:p>
        </w:tc>
        <w:tc>
          <w:tcPr>
            <w:tcW w:w="622" w:type="pct"/>
            <w:vAlign w:val="bottom"/>
          </w:tcPr>
          <w:p w:rsidR="00B210F9" w:rsidRPr="005D12B5" w:rsidRDefault="00B210F9" w:rsidP="00B210F9">
            <w:pPr>
              <w:pStyle w:val="TT"/>
              <w:jc w:val="right"/>
              <w:rPr>
                <w:rFonts w:asciiTheme="minorHAnsi" w:hAnsiTheme="minorHAnsi" w:cs="Arial"/>
                <w:spacing w:val="-2"/>
                <w:sz w:val="22"/>
                <w:szCs w:val="22"/>
                <w:lang w:val="hr-HR"/>
              </w:rPr>
            </w:pPr>
            <w:r w:rsidRPr="00B210F9">
              <w:rPr>
                <w:rFonts w:asciiTheme="minorHAnsi" w:hAnsiTheme="minorHAnsi" w:cs="Arial"/>
                <w:spacing w:val="-2"/>
                <w:sz w:val="22"/>
                <w:szCs w:val="22"/>
                <w:lang w:val="hr-HR"/>
              </w:rPr>
              <w:t>(19.461)</w:t>
            </w:r>
          </w:p>
        </w:tc>
        <w:tc>
          <w:tcPr>
            <w:tcW w:w="622" w:type="pct"/>
            <w:vAlign w:val="bottom"/>
          </w:tcPr>
          <w:p w:rsidR="00B210F9" w:rsidRPr="005D12B5" w:rsidRDefault="00B210F9" w:rsidP="00B210F9">
            <w:pPr>
              <w:pStyle w:val="TT"/>
              <w:jc w:val="right"/>
              <w:rPr>
                <w:rFonts w:asciiTheme="minorHAnsi" w:hAnsiTheme="minorHAnsi" w:cs="Arial"/>
                <w:spacing w:val="-2"/>
                <w:sz w:val="22"/>
                <w:szCs w:val="22"/>
                <w:lang w:val="hr-HR"/>
              </w:rPr>
            </w:pPr>
            <w:r w:rsidRPr="00DD17CA">
              <w:rPr>
                <w:rFonts w:asciiTheme="minorHAnsi" w:hAnsiTheme="minorHAnsi" w:cs="Arial"/>
                <w:spacing w:val="-2"/>
                <w:sz w:val="22"/>
                <w:szCs w:val="22"/>
                <w:lang w:val="hr-HR"/>
              </w:rPr>
              <w:t>22.448</w:t>
            </w:r>
          </w:p>
        </w:tc>
        <w:tc>
          <w:tcPr>
            <w:tcW w:w="622" w:type="pct"/>
            <w:vAlign w:val="bottom"/>
          </w:tcPr>
          <w:p w:rsidR="00B210F9" w:rsidRPr="005D12B5" w:rsidRDefault="00B210F9" w:rsidP="00B210F9">
            <w:pPr>
              <w:pStyle w:val="TT"/>
              <w:jc w:val="right"/>
              <w:rPr>
                <w:rFonts w:asciiTheme="minorHAnsi" w:hAnsiTheme="minorHAnsi" w:cs="Arial"/>
                <w:spacing w:val="-2"/>
                <w:sz w:val="22"/>
                <w:szCs w:val="22"/>
                <w:lang w:val="hr-HR"/>
              </w:rPr>
            </w:pPr>
            <w:r>
              <w:rPr>
                <w:rFonts w:asciiTheme="minorHAnsi" w:hAnsiTheme="minorHAnsi" w:cs="Arial"/>
                <w:spacing w:val="-2"/>
                <w:sz w:val="22"/>
                <w:szCs w:val="22"/>
                <w:lang w:val="hr-HR"/>
              </w:rPr>
              <w:t>(19.441)</w:t>
            </w:r>
          </w:p>
        </w:tc>
        <w:tc>
          <w:tcPr>
            <w:tcW w:w="615" w:type="pct"/>
            <w:vAlign w:val="bottom"/>
          </w:tcPr>
          <w:p w:rsidR="00B210F9" w:rsidRPr="005D12B5" w:rsidRDefault="00B210F9" w:rsidP="00B210F9">
            <w:pPr>
              <w:pStyle w:val="TT"/>
              <w:jc w:val="right"/>
              <w:rPr>
                <w:rFonts w:asciiTheme="minorHAnsi" w:hAnsiTheme="minorHAnsi" w:cs="Arial"/>
                <w:spacing w:val="-2"/>
                <w:sz w:val="22"/>
                <w:szCs w:val="22"/>
                <w:lang w:val="hr-HR"/>
              </w:rPr>
            </w:pPr>
            <w:r w:rsidRPr="00DD17CA">
              <w:rPr>
                <w:rFonts w:asciiTheme="minorHAnsi" w:hAnsiTheme="minorHAnsi" w:cs="Arial"/>
                <w:spacing w:val="-2"/>
                <w:sz w:val="22"/>
                <w:szCs w:val="22"/>
                <w:lang w:val="hr-HR"/>
              </w:rPr>
              <w:t>22.386</w:t>
            </w:r>
          </w:p>
        </w:tc>
      </w:tr>
      <w:tr w:rsidR="00B210F9" w:rsidRPr="00E54240" w:rsidTr="00B210F9">
        <w:trPr>
          <w:trHeight w:val="178"/>
        </w:trPr>
        <w:tc>
          <w:tcPr>
            <w:tcW w:w="2519" w:type="pct"/>
          </w:tcPr>
          <w:p w:rsidR="00B210F9" w:rsidRPr="005D12B5" w:rsidRDefault="00B210F9" w:rsidP="00B210F9">
            <w:pPr>
              <w:pStyle w:val="Thin"/>
              <w:spacing w:line="140" w:lineRule="exact"/>
              <w:rPr>
                <w:rFonts w:asciiTheme="minorHAnsi" w:hAnsiTheme="minorHAnsi" w:cs="Arial"/>
                <w:sz w:val="22"/>
                <w:szCs w:val="22"/>
                <w:lang w:val="hr-HR"/>
              </w:rPr>
            </w:pPr>
          </w:p>
        </w:tc>
        <w:tc>
          <w:tcPr>
            <w:tcW w:w="622" w:type="pct"/>
            <w:vAlign w:val="bottom"/>
          </w:tcPr>
          <w:p w:rsidR="00B210F9" w:rsidRPr="00666E7A" w:rsidRDefault="00B210F9" w:rsidP="00B210F9">
            <w:pPr>
              <w:pStyle w:val="Thin"/>
              <w:rPr>
                <w:rFonts w:asciiTheme="minorHAnsi" w:hAnsiTheme="minorHAnsi" w:cs="Arial"/>
                <w:sz w:val="22"/>
                <w:szCs w:val="22"/>
                <w:lang w:val="hr-HR"/>
              </w:rPr>
            </w:pPr>
            <w:r>
              <w:rPr>
                <w:rFonts w:asciiTheme="minorHAnsi" w:hAnsiTheme="minorHAnsi" w:cs="Arial"/>
                <w:sz w:val="22"/>
                <w:szCs w:val="22"/>
                <w:lang w:val="hr-HR"/>
              </w:rPr>
              <w:t>______</w:t>
            </w:r>
            <w:r w:rsidRPr="00666E7A">
              <w:rPr>
                <w:rFonts w:asciiTheme="minorHAnsi" w:hAnsiTheme="minorHAnsi" w:cs="Arial"/>
                <w:sz w:val="22"/>
                <w:szCs w:val="22"/>
                <w:lang w:val="hr-HR"/>
              </w:rPr>
              <w:t>__</w:t>
            </w:r>
          </w:p>
        </w:tc>
        <w:tc>
          <w:tcPr>
            <w:tcW w:w="622" w:type="pct"/>
            <w:vAlign w:val="bottom"/>
          </w:tcPr>
          <w:p w:rsidR="00B210F9" w:rsidRPr="00666E7A" w:rsidRDefault="00B210F9" w:rsidP="00B210F9">
            <w:pPr>
              <w:pStyle w:val="Thin"/>
              <w:rPr>
                <w:rFonts w:asciiTheme="minorHAnsi" w:hAnsiTheme="minorHAnsi" w:cs="Arial"/>
                <w:sz w:val="22"/>
                <w:szCs w:val="22"/>
                <w:lang w:val="hr-HR"/>
              </w:rPr>
            </w:pPr>
            <w:r>
              <w:rPr>
                <w:rFonts w:asciiTheme="minorHAnsi" w:hAnsiTheme="minorHAnsi" w:cs="Arial"/>
                <w:sz w:val="22"/>
                <w:szCs w:val="22"/>
                <w:lang w:val="hr-HR"/>
              </w:rPr>
              <w:t>______</w:t>
            </w:r>
            <w:r w:rsidRPr="00666E7A">
              <w:rPr>
                <w:rFonts w:asciiTheme="minorHAnsi" w:hAnsiTheme="minorHAnsi" w:cs="Arial"/>
                <w:sz w:val="22"/>
                <w:szCs w:val="22"/>
                <w:lang w:val="hr-HR"/>
              </w:rPr>
              <w:t>__</w:t>
            </w:r>
          </w:p>
        </w:tc>
        <w:tc>
          <w:tcPr>
            <w:tcW w:w="622" w:type="pct"/>
            <w:vAlign w:val="bottom"/>
          </w:tcPr>
          <w:p w:rsidR="00B210F9" w:rsidRPr="00666E7A" w:rsidRDefault="00B210F9" w:rsidP="00B210F9">
            <w:pPr>
              <w:pStyle w:val="Thin"/>
              <w:rPr>
                <w:rFonts w:asciiTheme="minorHAnsi" w:hAnsiTheme="minorHAnsi" w:cs="Arial"/>
                <w:sz w:val="22"/>
                <w:szCs w:val="22"/>
                <w:lang w:val="hr-HR"/>
              </w:rPr>
            </w:pPr>
            <w:r>
              <w:rPr>
                <w:rFonts w:asciiTheme="minorHAnsi" w:hAnsiTheme="minorHAnsi" w:cs="Arial"/>
                <w:sz w:val="22"/>
                <w:szCs w:val="22"/>
                <w:lang w:val="hr-HR"/>
              </w:rPr>
              <w:t>__</w:t>
            </w:r>
            <w:r w:rsidRPr="00666E7A">
              <w:rPr>
                <w:rFonts w:asciiTheme="minorHAnsi" w:hAnsiTheme="minorHAnsi" w:cs="Arial"/>
                <w:sz w:val="22"/>
                <w:szCs w:val="22"/>
                <w:lang w:val="hr-HR"/>
              </w:rPr>
              <w:t>______</w:t>
            </w:r>
          </w:p>
        </w:tc>
        <w:tc>
          <w:tcPr>
            <w:tcW w:w="615" w:type="pct"/>
            <w:vAlign w:val="bottom"/>
          </w:tcPr>
          <w:p w:rsidR="00B210F9" w:rsidRPr="00666E7A" w:rsidRDefault="00B210F9" w:rsidP="00B210F9">
            <w:pPr>
              <w:pStyle w:val="Thin"/>
              <w:rPr>
                <w:rFonts w:asciiTheme="minorHAnsi" w:hAnsiTheme="minorHAnsi" w:cs="Arial"/>
                <w:sz w:val="22"/>
                <w:szCs w:val="22"/>
                <w:lang w:val="hr-HR"/>
              </w:rPr>
            </w:pPr>
            <w:r>
              <w:rPr>
                <w:rFonts w:asciiTheme="minorHAnsi" w:hAnsiTheme="minorHAnsi" w:cs="Arial"/>
                <w:sz w:val="22"/>
                <w:szCs w:val="22"/>
                <w:lang w:val="hr-HR"/>
              </w:rPr>
              <w:t>__</w:t>
            </w:r>
            <w:r w:rsidRPr="00666E7A">
              <w:rPr>
                <w:rFonts w:asciiTheme="minorHAnsi" w:hAnsiTheme="minorHAnsi" w:cs="Arial"/>
                <w:sz w:val="22"/>
                <w:szCs w:val="22"/>
                <w:lang w:val="hr-HR"/>
              </w:rPr>
              <w:t>______</w:t>
            </w:r>
          </w:p>
        </w:tc>
      </w:tr>
      <w:tr w:rsidR="00B210F9" w:rsidRPr="00E54240" w:rsidTr="00B210F9">
        <w:trPr>
          <w:trHeight w:val="223"/>
        </w:trPr>
        <w:tc>
          <w:tcPr>
            <w:tcW w:w="2519" w:type="pct"/>
          </w:tcPr>
          <w:p w:rsidR="00B210F9" w:rsidRPr="005D12B5" w:rsidRDefault="00B210F9" w:rsidP="00B210F9">
            <w:pPr>
              <w:pStyle w:val="Tot"/>
              <w:rPr>
                <w:rFonts w:asciiTheme="minorHAnsi" w:hAnsiTheme="minorHAnsi" w:cs="Arial"/>
                <w:b/>
                <w:bCs/>
                <w:spacing w:val="-2"/>
                <w:sz w:val="22"/>
                <w:szCs w:val="22"/>
                <w:lang w:val="hr-HR"/>
              </w:rPr>
            </w:pPr>
            <w:r w:rsidRPr="005D12B5">
              <w:rPr>
                <w:rFonts w:asciiTheme="minorHAnsi" w:hAnsiTheme="minorHAnsi" w:cs="Arial"/>
                <w:b/>
                <w:bCs/>
                <w:sz w:val="22"/>
                <w:szCs w:val="22"/>
                <w:lang w:val="hr-HR"/>
              </w:rPr>
              <w:t xml:space="preserve">Ukupno povećanje rezerviranja </w:t>
            </w:r>
          </w:p>
        </w:tc>
        <w:tc>
          <w:tcPr>
            <w:tcW w:w="622" w:type="pct"/>
          </w:tcPr>
          <w:p w:rsidR="00B210F9" w:rsidRPr="005D12B5" w:rsidRDefault="00B210F9" w:rsidP="00B210F9">
            <w:pPr>
              <w:pStyle w:val="Tot"/>
              <w:jc w:val="right"/>
              <w:rPr>
                <w:rFonts w:asciiTheme="minorHAnsi" w:hAnsiTheme="minorHAnsi" w:cs="Arial"/>
                <w:b/>
                <w:bCs/>
                <w:spacing w:val="-2"/>
                <w:sz w:val="22"/>
                <w:szCs w:val="22"/>
                <w:lang w:val="hr-HR"/>
              </w:rPr>
            </w:pPr>
            <w:r w:rsidRPr="00B210F9">
              <w:rPr>
                <w:rFonts w:asciiTheme="minorHAnsi" w:hAnsiTheme="minorHAnsi" w:cs="Arial"/>
                <w:b/>
                <w:bCs/>
                <w:spacing w:val="-2"/>
                <w:sz w:val="22"/>
                <w:szCs w:val="22"/>
                <w:lang w:val="hr-HR"/>
              </w:rPr>
              <w:t>195.187</w:t>
            </w:r>
          </w:p>
        </w:tc>
        <w:tc>
          <w:tcPr>
            <w:tcW w:w="622" w:type="pct"/>
          </w:tcPr>
          <w:p w:rsidR="00B210F9" w:rsidRPr="005D12B5" w:rsidRDefault="00B210F9" w:rsidP="00B210F9">
            <w:pPr>
              <w:pStyle w:val="Tot"/>
              <w:jc w:val="right"/>
              <w:rPr>
                <w:rFonts w:asciiTheme="minorHAnsi" w:hAnsiTheme="minorHAnsi" w:cs="Arial"/>
                <w:b/>
                <w:bCs/>
                <w:spacing w:val="-2"/>
                <w:sz w:val="22"/>
                <w:szCs w:val="22"/>
                <w:lang w:val="hr-HR"/>
              </w:rPr>
            </w:pPr>
            <w:r w:rsidRPr="00DD17CA">
              <w:rPr>
                <w:rFonts w:asciiTheme="minorHAnsi" w:hAnsiTheme="minorHAnsi" w:cs="Arial"/>
                <w:b/>
                <w:bCs/>
                <w:spacing w:val="-2"/>
                <w:sz w:val="22"/>
                <w:szCs w:val="22"/>
                <w:lang w:val="hr-HR"/>
              </w:rPr>
              <w:t>2.373</w:t>
            </w:r>
          </w:p>
        </w:tc>
        <w:tc>
          <w:tcPr>
            <w:tcW w:w="622" w:type="pct"/>
            <w:vAlign w:val="bottom"/>
          </w:tcPr>
          <w:p w:rsidR="00B210F9" w:rsidRPr="005D12B5" w:rsidRDefault="00B210F9" w:rsidP="00B210F9">
            <w:pPr>
              <w:pStyle w:val="Tot"/>
              <w:jc w:val="right"/>
              <w:rPr>
                <w:rFonts w:asciiTheme="minorHAnsi" w:hAnsiTheme="minorHAnsi" w:cs="Arial"/>
                <w:b/>
                <w:bCs/>
                <w:spacing w:val="-2"/>
                <w:sz w:val="22"/>
                <w:szCs w:val="22"/>
                <w:lang w:val="hr-HR"/>
              </w:rPr>
            </w:pPr>
            <w:r>
              <w:rPr>
                <w:rFonts w:asciiTheme="minorHAnsi" w:hAnsiTheme="minorHAnsi" w:cs="Arial"/>
                <w:b/>
                <w:bCs/>
                <w:spacing w:val="-2"/>
                <w:sz w:val="22"/>
                <w:szCs w:val="22"/>
                <w:lang w:val="hr-HR"/>
              </w:rPr>
              <w:t>194.920</w:t>
            </w:r>
          </w:p>
        </w:tc>
        <w:tc>
          <w:tcPr>
            <w:tcW w:w="615" w:type="pct"/>
            <w:vAlign w:val="bottom"/>
          </w:tcPr>
          <w:p w:rsidR="00B210F9" w:rsidRPr="005D12B5" w:rsidRDefault="00B210F9" w:rsidP="00B210F9">
            <w:pPr>
              <w:pStyle w:val="Tot"/>
              <w:jc w:val="right"/>
              <w:rPr>
                <w:rFonts w:asciiTheme="minorHAnsi" w:hAnsiTheme="minorHAnsi" w:cs="Arial"/>
                <w:b/>
                <w:bCs/>
                <w:spacing w:val="-2"/>
                <w:sz w:val="22"/>
                <w:szCs w:val="22"/>
                <w:lang w:val="hr-HR"/>
              </w:rPr>
            </w:pPr>
            <w:r w:rsidRPr="00DD17CA">
              <w:rPr>
                <w:rFonts w:asciiTheme="minorHAnsi" w:hAnsiTheme="minorHAnsi" w:cs="Arial"/>
                <w:b/>
                <w:bCs/>
                <w:spacing w:val="-2"/>
                <w:sz w:val="22"/>
                <w:szCs w:val="22"/>
                <w:lang w:val="hr-HR"/>
              </w:rPr>
              <w:t>2.314</w:t>
            </w:r>
          </w:p>
        </w:tc>
      </w:tr>
      <w:tr w:rsidR="00B210F9" w:rsidRPr="00666E7A" w:rsidTr="00B210F9">
        <w:tblPrEx>
          <w:tblCellMar>
            <w:left w:w="108" w:type="dxa"/>
            <w:right w:w="108" w:type="dxa"/>
          </w:tblCellMar>
        </w:tblPrEx>
        <w:trPr>
          <w:trHeight w:val="126"/>
        </w:trPr>
        <w:tc>
          <w:tcPr>
            <w:tcW w:w="2519" w:type="pct"/>
          </w:tcPr>
          <w:p w:rsidR="00B210F9" w:rsidRPr="005D12B5" w:rsidRDefault="00B210F9" w:rsidP="00B210F9">
            <w:pPr>
              <w:pStyle w:val="Thick"/>
              <w:rPr>
                <w:rFonts w:asciiTheme="minorHAnsi" w:hAnsiTheme="minorHAnsi" w:cs="Arial"/>
                <w:sz w:val="22"/>
                <w:szCs w:val="22"/>
                <w:lang w:val="hr-HR"/>
              </w:rPr>
            </w:pPr>
          </w:p>
        </w:tc>
        <w:tc>
          <w:tcPr>
            <w:tcW w:w="622" w:type="pct"/>
            <w:vAlign w:val="bottom"/>
          </w:tcPr>
          <w:p w:rsidR="00B210F9" w:rsidRPr="005D12B5" w:rsidRDefault="00B210F9" w:rsidP="00B210F9">
            <w:pPr>
              <w:pStyle w:val="Thick"/>
              <w:rPr>
                <w:rFonts w:asciiTheme="minorHAnsi" w:hAnsiTheme="minorHAnsi" w:cs="Arial"/>
                <w:sz w:val="22"/>
                <w:szCs w:val="22"/>
                <w:lang w:val="hr-HR"/>
              </w:rPr>
            </w:pPr>
            <w:r>
              <w:rPr>
                <w:rFonts w:asciiTheme="minorHAnsi" w:hAnsiTheme="minorHAnsi" w:cs="Arial"/>
                <w:sz w:val="22"/>
                <w:szCs w:val="22"/>
                <w:lang w:val="hr-HR"/>
              </w:rPr>
              <w:t>__</w:t>
            </w:r>
            <w:r w:rsidRPr="005D12B5">
              <w:rPr>
                <w:rFonts w:asciiTheme="minorHAnsi" w:hAnsiTheme="minorHAnsi" w:cs="Arial"/>
                <w:sz w:val="22"/>
                <w:szCs w:val="22"/>
                <w:lang w:val="hr-HR"/>
              </w:rPr>
              <w:t>______</w:t>
            </w:r>
          </w:p>
        </w:tc>
        <w:tc>
          <w:tcPr>
            <w:tcW w:w="622" w:type="pct"/>
            <w:vAlign w:val="bottom"/>
          </w:tcPr>
          <w:p w:rsidR="00B210F9" w:rsidRPr="005D12B5" w:rsidRDefault="00B210F9" w:rsidP="00B210F9">
            <w:pPr>
              <w:pStyle w:val="Thick"/>
              <w:rPr>
                <w:rFonts w:asciiTheme="minorHAnsi" w:hAnsiTheme="minorHAnsi" w:cs="Arial"/>
                <w:sz w:val="22"/>
                <w:szCs w:val="22"/>
                <w:lang w:val="hr-HR"/>
              </w:rPr>
            </w:pPr>
            <w:r>
              <w:rPr>
                <w:rFonts w:asciiTheme="minorHAnsi" w:hAnsiTheme="minorHAnsi" w:cs="Arial"/>
                <w:sz w:val="22"/>
                <w:szCs w:val="22"/>
                <w:lang w:val="hr-HR"/>
              </w:rPr>
              <w:t>__</w:t>
            </w:r>
            <w:r w:rsidRPr="005D12B5">
              <w:rPr>
                <w:rFonts w:asciiTheme="minorHAnsi" w:hAnsiTheme="minorHAnsi" w:cs="Arial"/>
                <w:sz w:val="22"/>
                <w:szCs w:val="22"/>
                <w:lang w:val="hr-HR"/>
              </w:rPr>
              <w:t>______</w:t>
            </w:r>
          </w:p>
        </w:tc>
        <w:tc>
          <w:tcPr>
            <w:tcW w:w="622" w:type="pct"/>
            <w:vAlign w:val="bottom"/>
          </w:tcPr>
          <w:p w:rsidR="00B210F9" w:rsidRPr="005D12B5" w:rsidRDefault="00B210F9" w:rsidP="00B210F9">
            <w:pPr>
              <w:pStyle w:val="Thick"/>
              <w:rPr>
                <w:rFonts w:asciiTheme="minorHAnsi" w:hAnsiTheme="minorHAnsi" w:cs="Arial"/>
                <w:sz w:val="22"/>
                <w:szCs w:val="22"/>
                <w:lang w:val="hr-HR"/>
              </w:rPr>
            </w:pPr>
            <w:r w:rsidRPr="005D12B5">
              <w:rPr>
                <w:rFonts w:asciiTheme="minorHAnsi" w:hAnsiTheme="minorHAnsi" w:cs="Arial"/>
                <w:sz w:val="22"/>
                <w:szCs w:val="22"/>
                <w:lang w:val="hr-HR"/>
              </w:rPr>
              <w:t>________</w:t>
            </w:r>
          </w:p>
        </w:tc>
        <w:tc>
          <w:tcPr>
            <w:tcW w:w="615" w:type="pct"/>
            <w:vAlign w:val="bottom"/>
          </w:tcPr>
          <w:p w:rsidR="00B210F9" w:rsidRPr="005D12B5" w:rsidRDefault="00B210F9" w:rsidP="00B210F9">
            <w:pPr>
              <w:pStyle w:val="Thick"/>
              <w:rPr>
                <w:rFonts w:asciiTheme="minorHAnsi" w:hAnsiTheme="minorHAnsi" w:cs="Arial"/>
                <w:sz w:val="22"/>
                <w:szCs w:val="22"/>
                <w:lang w:val="hr-HR"/>
              </w:rPr>
            </w:pPr>
            <w:r w:rsidRPr="005D12B5">
              <w:rPr>
                <w:rFonts w:asciiTheme="minorHAnsi" w:hAnsiTheme="minorHAnsi" w:cs="Arial"/>
                <w:sz w:val="22"/>
                <w:szCs w:val="22"/>
                <w:lang w:val="hr-HR"/>
              </w:rPr>
              <w:t>________</w:t>
            </w:r>
          </w:p>
        </w:tc>
      </w:tr>
    </w:tbl>
    <w:p w:rsidR="006D0890" w:rsidRPr="005D12B5" w:rsidRDefault="006D0890">
      <w:pPr>
        <w:pStyle w:val="T1"/>
        <w:rPr>
          <w:rFonts w:asciiTheme="minorHAnsi" w:hAnsiTheme="minorHAnsi" w:cs="Arial"/>
          <w:sz w:val="22"/>
          <w:szCs w:val="22"/>
          <w:lang w:val="hr-HR"/>
        </w:rPr>
      </w:pPr>
    </w:p>
    <w:p w:rsidR="00881023" w:rsidRPr="005D12B5" w:rsidRDefault="00881023">
      <w:pPr>
        <w:pStyle w:val="T1"/>
        <w:rPr>
          <w:rFonts w:asciiTheme="minorHAnsi" w:hAnsiTheme="minorHAnsi" w:cs="Arial"/>
          <w:sz w:val="22"/>
          <w:szCs w:val="22"/>
          <w:lang w:val="hr-HR"/>
        </w:rPr>
        <w:sectPr w:rsidR="00881023" w:rsidRPr="005D12B5" w:rsidSect="000D6913">
          <w:footerReference w:type="default" r:id="rId129"/>
          <w:pgSz w:w="11907" w:h="16840" w:code="9"/>
          <w:pgMar w:top="1418" w:right="1134" w:bottom="1134" w:left="1418" w:header="851" w:footer="851" w:gutter="0"/>
          <w:cols w:space="720"/>
          <w:noEndnote/>
        </w:sectPr>
      </w:pPr>
    </w:p>
    <w:p w:rsidR="007D3561" w:rsidRPr="005D12B5" w:rsidRDefault="007D3561" w:rsidP="00A43460">
      <w:pPr>
        <w:pStyle w:val="T1"/>
        <w:spacing w:line="300" w:lineRule="exact"/>
        <w:rPr>
          <w:rFonts w:asciiTheme="minorHAnsi" w:hAnsiTheme="minorHAnsi" w:cs="Arial"/>
          <w:sz w:val="22"/>
          <w:szCs w:val="22"/>
          <w:lang w:val="hr-HR"/>
        </w:rPr>
      </w:pPr>
      <w:r w:rsidRPr="005D12B5">
        <w:rPr>
          <w:rFonts w:asciiTheme="minorHAnsi" w:hAnsiTheme="minorHAnsi" w:cs="Arial"/>
          <w:sz w:val="22"/>
          <w:szCs w:val="22"/>
          <w:lang w:val="hr-HR"/>
        </w:rPr>
        <w:lastRenderedPageBreak/>
        <w:t xml:space="preserve">9. </w:t>
      </w:r>
      <w:r w:rsidRPr="005D12B5">
        <w:rPr>
          <w:rFonts w:asciiTheme="minorHAnsi" w:hAnsiTheme="minorHAnsi" w:cs="Arial"/>
          <w:sz w:val="22"/>
          <w:szCs w:val="22"/>
          <w:lang w:val="hr-HR"/>
        </w:rPr>
        <w:tab/>
        <w:t>Porez na dobit</w:t>
      </w:r>
    </w:p>
    <w:p w:rsidR="00C04A8C" w:rsidRPr="005D12B5" w:rsidRDefault="00C04A8C" w:rsidP="00227F1B">
      <w:pPr>
        <w:pStyle w:val="T1"/>
        <w:spacing w:line="300" w:lineRule="exact"/>
        <w:rPr>
          <w:rFonts w:asciiTheme="minorHAnsi" w:hAnsiTheme="minorHAnsi" w:cs="Arial"/>
          <w:b w:val="0"/>
          <w:sz w:val="22"/>
          <w:szCs w:val="22"/>
          <w:lang w:val="hr-HR"/>
        </w:rPr>
      </w:pPr>
      <w:r w:rsidRPr="005D12B5">
        <w:rPr>
          <w:rFonts w:asciiTheme="minorHAnsi" w:hAnsiTheme="minorHAnsi" w:cs="Arial"/>
          <w:b w:val="0"/>
          <w:sz w:val="22"/>
          <w:szCs w:val="22"/>
          <w:lang w:val="hr-HR"/>
        </w:rPr>
        <w:t>U skladu sa člankom 9. Zakona o HBOR-u, Banka nije obveznik poreza na dobit, te se porez na dobit Grupe odnosi na ovisna društva Banke.</w:t>
      </w:r>
    </w:p>
    <w:tbl>
      <w:tblPr>
        <w:tblW w:w="5000" w:type="pct"/>
        <w:tblCellMar>
          <w:left w:w="122" w:type="dxa"/>
          <w:right w:w="122" w:type="dxa"/>
        </w:tblCellMar>
        <w:tblLook w:val="0000" w:firstRow="0" w:lastRow="0" w:firstColumn="0" w:lastColumn="0" w:noHBand="0" w:noVBand="0"/>
      </w:tblPr>
      <w:tblGrid>
        <w:gridCol w:w="6473"/>
        <w:gridCol w:w="1441"/>
        <w:gridCol w:w="1441"/>
      </w:tblGrid>
      <w:tr w:rsidR="00410917" w:rsidRPr="00E54240" w:rsidTr="00DD17CA">
        <w:trPr>
          <w:trHeight w:val="300"/>
        </w:trPr>
        <w:tc>
          <w:tcPr>
            <w:tcW w:w="3460" w:type="pct"/>
          </w:tcPr>
          <w:p w:rsidR="00410917" w:rsidRPr="005D12B5" w:rsidRDefault="00410917" w:rsidP="00D81BB5">
            <w:pPr>
              <w:tabs>
                <w:tab w:val="left" w:pos="-720"/>
              </w:tabs>
              <w:suppressAutoHyphens/>
              <w:jc w:val="right"/>
              <w:rPr>
                <w:rFonts w:asciiTheme="minorHAnsi" w:hAnsiTheme="minorHAnsi" w:cs="Arial"/>
                <w:spacing w:val="-3"/>
                <w:sz w:val="22"/>
                <w:szCs w:val="22"/>
                <w:lang w:val="hr-HR"/>
              </w:rPr>
            </w:pPr>
          </w:p>
        </w:tc>
        <w:tc>
          <w:tcPr>
            <w:tcW w:w="1540" w:type="pct"/>
            <w:gridSpan w:val="2"/>
            <w:vAlign w:val="bottom"/>
          </w:tcPr>
          <w:p w:rsidR="00410917" w:rsidRPr="005D12B5" w:rsidRDefault="00410917">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Grupa</w:t>
            </w:r>
          </w:p>
        </w:tc>
      </w:tr>
      <w:tr w:rsidR="008B45E4" w:rsidRPr="00E54240" w:rsidTr="00DD17CA">
        <w:trPr>
          <w:trHeight w:val="300"/>
        </w:trPr>
        <w:tc>
          <w:tcPr>
            <w:tcW w:w="3460" w:type="pct"/>
          </w:tcPr>
          <w:p w:rsidR="008B45E4" w:rsidRPr="005D12B5" w:rsidRDefault="008B45E4" w:rsidP="008B45E4">
            <w:pPr>
              <w:tabs>
                <w:tab w:val="left" w:pos="-720"/>
              </w:tabs>
              <w:suppressAutoHyphens/>
              <w:jc w:val="right"/>
              <w:rPr>
                <w:rFonts w:asciiTheme="minorHAnsi" w:hAnsiTheme="minorHAnsi" w:cs="Arial"/>
                <w:spacing w:val="-3"/>
                <w:sz w:val="22"/>
                <w:szCs w:val="22"/>
                <w:lang w:val="hr-HR"/>
              </w:rPr>
            </w:pPr>
          </w:p>
        </w:tc>
        <w:tc>
          <w:tcPr>
            <w:tcW w:w="770" w:type="pct"/>
            <w:vAlign w:val="bottom"/>
          </w:tcPr>
          <w:p w:rsidR="008B45E4" w:rsidRPr="005D12B5" w:rsidRDefault="008B45E4" w:rsidP="008B45E4">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770" w:type="pct"/>
            <w:vAlign w:val="bottom"/>
          </w:tcPr>
          <w:p w:rsidR="008B45E4" w:rsidRPr="005D12B5" w:rsidRDefault="008B45E4" w:rsidP="008B45E4">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r>
      <w:tr w:rsidR="008B45E4" w:rsidRPr="00E54240" w:rsidTr="00DD17CA">
        <w:tblPrEx>
          <w:tblCellMar>
            <w:left w:w="108" w:type="dxa"/>
            <w:right w:w="108" w:type="dxa"/>
          </w:tblCellMar>
        </w:tblPrEx>
        <w:trPr>
          <w:trHeight w:val="187"/>
        </w:trPr>
        <w:tc>
          <w:tcPr>
            <w:tcW w:w="3460" w:type="pct"/>
          </w:tcPr>
          <w:p w:rsidR="008B45E4" w:rsidRPr="005D12B5" w:rsidRDefault="008B45E4" w:rsidP="008B45E4">
            <w:pPr>
              <w:tabs>
                <w:tab w:val="left" w:pos="-720"/>
              </w:tabs>
              <w:suppressAutoHyphens/>
              <w:ind w:right="4144"/>
              <w:jc w:val="right"/>
              <w:rPr>
                <w:rFonts w:asciiTheme="minorHAnsi" w:hAnsiTheme="minorHAnsi" w:cs="Arial"/>
                <w:sz w:val="22"/>
                <w:szCs w:val="22"/>
                <w:lang w:val="hr-HR"/>
              </w:rPr>
            </w:pPr>
          </w:p>
        </w:tc>
        <w:tc>
          <w:tcPr>
            <w:tcW w:w="770" w:type="pct"/>
          </w:tcPr>
          <w:p w:rsidR="008B45E4" w:rsidRPr="005D12B5" w:rsidRDefault="008B45E4" w:rsidP="008B45E4">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70" w:type="pct"/>
          </w:tcPr>
          <w:p w:rsidR="008B45E4" w:rsidRPr="005D12B5" w:rsidRDefault="008B45E4" w:rsidP="008B45E4">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r>
      <w:tr w:rsidR="008B45E4" w:rsidRPr="00E54240" w:rsidTr="00DD17CA">
        <w:tblPrEx>
          <w:tblCellMar>
            <w:left w:w="108" w:type="dxa"/>
            <w:right w:w="108" w:type="dxa"/>
          </w:tblCellMar>
        </w:tblPrEx>
        <w:tc>
          <w:tcPr>
            <w:tcW w:w="3460" w:type="pct"/>
          </w:tcPr>
          <w:p w:rsidR="008B45E4" w:rsidRPr="005D12B5" w:rsidRDefault="008B45E4" w:rsidP="008B45E4">
            <w:pPr>
              <w:tabs>
                <w:tab w:val="left" w:pos="-720"/>
              </w:tabs>
              <w:suppressAutoHyphens/>
              <w:spacing w:line="300" w:lineRule="exact"/>
              <w:rPr>
                <w:rFonts w:asciiTheme="minorHAnsi" w:hAnsiTheme="minorHAnsi" w:cs="Arial"/>
                <w:b/>
                <w:spacing w:val="-3"/>
                <w:sz w:val="22"/>
                <w:szCs w:val="22"/>
                <w:lang w:val="hr-HR"/>
              </w:rPr>
            </w:pPr>
            <w:r w:rsidRPr="005D12B5">
              <w:rPr>
                <w:rFonts w:asciiTheme="minorHAnsi" w:hAnsiTheme="minorHAnsi" w:cs="Arial"/>
                <w:b/>
                <w:spacing w:val="-3"/>
                <w:sz w:val="22"/>
                <w:szCs w:val="22"/>
                <w:lang w:val="hr-HR"/>
              </w:rPr>
              <w:t>Priznato u Izvještaju o dobiti i gubitku</w:t>
            </w:r>
          </w:p>
        </w:tc>
        <w:tc>
          <w:tcPr>
            <w:tcW w:w="770" w:type="pct"/>
          </w:tcPr>
          <w:p w:rsidR="008B45E4" w:rsidRPr="005D12B5" w:rsidRDefault="008B45E4" w:rsidP="008B45E4">
            <w:pPr>
              <w:tabs>
                <w:tab w:val="left" w:pos="-720"/>
              </w:tabs>
              <w:suppressAutoHyphens/>
              <w:jc w:val="right"/>
              <w:rPr>
                <w:rFonts w:asciiTheme="minorHAnsi" w:hAnsiTheme="minorHAnsi" w:cs="Arial"/>
                <w:b/>
                <w:spacing w:val="-3"/>
                <w:sz w:val="22"/>
                <w:szCs w:val="22"/>
                <w:lang w:val="hr-HR"/>
              </w:rPr>
            </w:pPr>
          </w:p>
        </w:tc>
        <w:tc>
          <w:tcPr>
            <w:tcW w:w="770" w:type="pct"/>
          </w:tcPr>
          <w:p w:rsidR="008B45E4" w:rsidRPr="005D12B5" w:rsidRDefault="008B45E4" w:rsidP="008B45E4">
            <w:pPr>
              <w:tabs>
                <w:tab w:val="left" w:pos="-720"/>
              </w:tabs>
              <w:suppressAutoHyphens/>
              <w:jc w:val="right"/>
              <w:rPr>
                <w:rFonts w:asciiTheme="minorHAnsi" w:hAnsiTheme="minorHAnsi" w:cs="Arial"/>
                <w:b/>
                <w:spacing w:val="-3"/>
                <w:sz w:val="22"/>
                <w:szCs w:val="22"/>
                <w:lang w:val="hr-HR"/>
              </w:rPr>
            </w:pPr>
          </w:p>
        </w:tc>
      </w:tr>
      <w:tr w:rsidR="00CF4149" w:rsidRPr="00E54240" w:rsidTr="008B45E4">
        <w:tc>
          <w:tcPr>
            <w:tcW w:w="3460" w:type="pct"/>
          </w:tcPr>
          <w:p w:rsidR="00CF4149" w:rsidRPr="005D12B5" w:rsidRDefault="00CF4149" w:rsidP="008B45E4">
            <w:pPr>
              <w:pStyle w:val="TT"/>
              <w:spacing w:line="300" w:lineRule="exact"/>
              <w:rPr>
                <w:rFonts w:asciiTheme="minorHAnsi" w:hAnsiTheme="minorHAnsi" w:cs="Arial"/>
                <w:sz w:val="22"/>
                <w:szCs w:val="22"/>
                <w:lang w:val="hr-HR"/>
              </w:rPr>
            </w:pPr>
            <w:r w:rsidRPr="00CF4149">
              <w:rPr>
                <w:rFonts w:asciiTheme="minorHAnsi" w:hAnsiTheme="minorHAnsi" w:cs="Arial"/>
                <w:sz w:val="22"/>
                <w:szCs w:val="22"/>
                <w:lang w:val="hr-HR"/>
              </w:rPr>
              <w:t>Tekući porez - priznato u izvještaju o dobiti i gubitku</w:t>
            </w:r>
          </w:p>
        </w:tc>
        <w:tc>
          <w:tcPr>
            <w:tcW w:w="770" w:type="pct"/>
            <w:tcBorders>
              <w:top w:val="nil"/>
              <w:left w:val="nil"/>
              <w:bottom w:val="nil"/>
              <w:right w:val="nil"/>
            </w:tcBorders>
            <w:shd w:val="clear" w:color="auto" w:fill="auto"/>
            <w:vAlign w:val="bottom"/>
          </w:tcPr>
          <w:p w:rsidR="00CF4149" w:rsidRPr="005D12B5" w:rsidRDefault="00AF31AE" w:rsidP="008B45E4">
            <w:pPr>
              <w:pStyle w:val="TT"/>
              <w:jc w:val="right"/>
              <w:rPr>
                <w:rFonts w:asciiTheme="minorHAnsi" w:hAnsiTheme="minorHAnsi" w:cs="Arial"/>
                <w:sz w:val="22"/>
                <w:szCs w:val="22"/>
                <w:lang w:val="hr-HR"/>
              </w:rPr>
            </w:pPr>
            <w:r>
              <w:rPr>
                <w:rFonts w:asciiTheme="minorHAnsi" w:hAnsiTheme="minorHAnsi" w:cs="Arial"/>
                <w:sz w:val="22"/>
                <w:szCs w:val="22"/>
                <w:lang w:val="hr-HR"/>
              </w:rPr>
              <w:t>(</w:t>
            </w:r>
            <w:r w:rsidR="0038181B">
              <w:rPr>
                <w:rFonts w:asciiTheme="minorHAnsi" w:hAnsiTheme="minorHAnsi" w:cs="Arial"/>
                <w:sz w:val="22"/>
                <w:szCs w:val="22"/>
                <w:lang w:val="hr-HR"/>
              </w:rPr>
              <w:t>102</w:t>
            </w:r>
            <w:r>
              <w:rPr>
                <w:rFonts w:asciiTheme="minorHAnsi" w:hAnsiTheme="minorHAnsi" w:cs="Arial"/>
                <w:sz w:val="22"/>
                <w:szCs w:val="22"/>
                <w:lang w:val="hr-HR"/>
              </w:rPr>
              <w:t>)</w:t>
            </w:r>
          </w:p>
        </w:tc>
        <w:tc>
          <w:tcPr>
            <w:tcW w:w="770" w:type="pct"/>
            <w:tcBorders>
              <w:top w:val="nil"/>
              <w:left w:val="nil"/>
              <w:bottom w:val="nil"/>
              <w:right w:val="nil"/>
            </w:tcBorders>
            <w:shd w:val="clear" w:color="auto" w:fill="auto"/>
            <w:vAlign w:val="bottom"/>
          </w:tcPr>
          <w:p w:rsidR="00CF4149" w:rsidRDefault="002D3AAA" w:rsidP="008B45E4">
            <w:pPr>
              <w:pStyle w:val="TT"/>
              <w:jc w:val="right"/>
              <w:rPr>
                <w:rFonts w:ascii="Calibri" w:hAnsi="Calibri"/>
                <w:color w:val="000000"/>
                <w:sz w:val="22"/>
                <w:szCs w:val="22"/>
              </w:rPr>
            </w:pPr>
            <w:r>
              <w:rPr>
                <w:rFonts w:ascii="Calibri" w:hAnsi="Calibri"/>
                <w:color w:val="000000"/>
                <w:sz w:val="22"/>
                <w:szCs w:val="22"/>
              </w:rPr>
              <w:t>-</w:t>
            </w:r>
          </w:p>
        </w:tc>
      </w:tr>
      <w:tr w:rsidR="008B45E4" w:rsidRPr="00E54240" w:rsidTr="008B45E4">
        <w:tc>
          <w:tcPr>
            <w:tcW w:w="3460" w:type="pct"/>
          </w:tcPr>
          <w:p w:rsidR="008B45E4" w:rsidRPr="005D12B5" w:rsidRDefault="008B45E4" w:rsidP="008B45E4">
            <w:pPr>
              <w:pStyle w:val="TT"/>
              <w:spacing w:line="300" w:lineRule="exact"/>
              <w:rPr>
                <w:rFonts w:asciiTheme="minorHAnsi" w:hAnsiTheme="minorHAnsi" w:cs="Arial"/>
                <w:sz w:val="22"/>
                <w:szCs w:val="22"/>
                <w:lang w:val="hr-HR"/>
              </w:rPr>
            </w:pPr>
            <w:r w:rsidRPr="005D12B5">
              <w:rPr>
                <w:rFonts w:asciiTheme="minorHAnsi" w:hAnsiTheme="minorHAnsi" w:cs="Arial"/>
                <w:sz w:val="22"/>
                <w:szCs w:val="22"/>
                <w:lang w:val="hr-HR"/>
              </w:rPr>
              <w:t>Odgođeni porezni rashod</w:t>
            </w:r>
          </w:p>
        </w:tc>
        <w:tc>
          <w:tcPr>
            <w:tcW w:w="770" w:type="pct"/>
            <w:tcBorders>
              <w:top w:val="nil"/>
              <w:left w:val="nil"/>
              <w:bottom w:val="nil"/>
              <w:right w:val="nil"/>
            </w:tcBorders>
            <w:shd w:val="clear" w:color="auto" w:fill="auto"/>
            <w:vAlign w:val="bottom"/>
          </w:tcPr>
          <w:p w:rsidR="008B45E4" w:rsidRPr="005D12B5" w:rsidRDefault="00AF31AE" w:rsidP="008B45E4">
            <w:pPr>
              <w:pStyle w:val="TT"/>
              <w:jc w:val="right"/>
              <w:rPr>
                <w:rFonts w:asciiTheme="minorHAnsi" w:hAnsiTheme="minorHAnsi" w:cs="Arial"/>
                <w:sz w:val="22"/>
                <w:szCs w:val="22"/>
                <w:lang w:val="hr-HR"/>
              </w:rPr>
            </w:pPr>
            <w:r>
              <w:rPr>
                <w:rFonts w:asciiTheme="minorHAnsi" w:hAnsiTheme="minorHAnsi" w:cs="Arial"/>
                <w:sz w:val="22"/>
                <w:szCs w:val="22"/>
                <w:lang w:val="hr-HR"/>
              </w:rPr>
              <w:t>-</w:t>
            </w:r>
          </w:p>
        </w:tc>
        <w:tc>
          <w:tcPr>
            <w:tcW w:w="770" w:type="pct"/>
            <w:tcBorders>
              <w:top w:val="nil"/>
              <w:left w:val="nil"/>
              <w:bottom w:val="nil"/>
              <w:right w:val="nil"/>
            </w:tcBorders>
            <w:shd w:val="clear" w:color="auto" w:fill="auto"/>
            <w:vAlign w:val="bottom"/>
          </w:tcPr>
          <w:p w:rsidR="008B45E4" w:rsidRPr="005D12B5" w:rsidRDefault="008B45E4" w:rsidP="008B45E4">
            <w:pPr>
              <w:pStyle w:val="TT"/>
              <w:jc w:val="right"/>
              <w:rPr>
                <w:rFonts w:asciiTheme="minorHAnsi" w:hAnsiTheme="minorHAnsi" w:cs="Arial"/>
                <w:sz w:val="22"/>
                <w:szCs w:val="22"/>
                <w:lang w:val="hr-HR"/>
              </w:rPr>
            </w:pPr>
            <w:r>
              <w:rPr>
                <w:rFonts w:ascii="Calibri" w:hAnsi="Calibri"/>
                <w:color w:val="000000"/>
                <w:sz w:val="22"/>
                <w:szCs w:val="22"/>
              </w:rPr>
              <w:t xml:space="preserve"> (233)</w:t>
            </w:r>
          </w:p>
        </w:tc>
      </w:tr>
      <w:tr w:rsidR="008B45E4" w:rsidRPr="00E54240" w:rsidTr="008B45E4">
        <w:trPr>
          <w:trHeight w:val="329"/>
        </w:trPr>
        <w:tc>
          <w:tcPr>
            <w:tcW w:w="3460" w:type="pct"/>
          </w:tcPr>
          <w:p w:rsidR="008B45E4" w:rsidRPr="005D12B5" w:rsidRDefault="008B45E4" w:rsidP="008B45E4">
            <w:pPr>
              <w:pStyle w:val="TT"/>
              <w:spacing w:line="300" w:lineRule="exact"/>
              <w:rPr>
                <w:rFonts w:asciiTheme="minorHAnsi" w:hAnsiTheme="minorHAnsi" w:cs="Arial"/>
                <w:b/>
                <w:sz w:val="22"/>
                <w:szCs w:val="22"/>
                <w:lang w:val="hr-HR"/>
              </w:rPr>
            </w:pPr>
            <w:r w:rsidRPr="005D12B5">
              <w:rPr>
                <w:rFonts w:asciiTheme="minorHAnsi" w:hAnsiTheme="minorHAnsi" w:cs="Arial"/>
                <w:b/>
                <w:sz w:val="22"/>
                <w:szCs w:val="22"/>
                <w:lang w:val="hr-HR"/>
              </w:rPr>
              <w:t>Porez na dobit</w:t>
            </w:r>
          </w:p>
        </w:tc>
        <w:tc>
          <w:tcPr>
            <w:tcW w:w="770" w:type="pct"/>
            <w:tcBorders>
              <w:top w:val="nil"/>
              <w:left w:val="nil"/>
              <w:bottom w:val="nil"/>
              <w:right w:val="nil"/>
            </w:tcBorders>
            <w:shd w:val="clear" w:color="auto" w:fill="auto"/>
            <w:vAlign w:val="bottom"/>
          </w:tcPr>
          <w:p w:rsidR="008B45E4" w:rsidRPr="005D12B5" w:rsidRDefault="00AF31AE" w:rsidP="008B45E4">
            <w:pPr>
              <w:pStyle w:val="TT"/>
              <w:jc w:val="right"/>
              <w:rPr>
                <w:rFonts w:asciiTheme="minorHAnsi" w:hAnsiTheme="minorHAnsi" w:cs="Arial"/>
                <w:b/>
                <w:sz w:val="22"/>
                <w:szCs w:val="22"/>
                <w:lang w:val="hr-HR"/>
              </w:rPr>
            </w:pPr>
            <w:r>
              <w:rPr>
                <w:rFonts w:asciiTheme="minorHAnsi" w:hAnsiTheme="minorHAnsi" w:cs="Arial"/>
                <w:b/>
                <w:sz w:val="22"/>
                <w:szCs w:val="22"/>
                <w:lang w:val="hr-HR"/>
              </w:rPr>
              <w:t>(102)</w:t>
            </w:r>
          </w:p>
        </w:tc>
        <w:tc>
          <w:tcPr>
            <w:tcW w:w="770" w:type="pct"/>
            <w:tcBorders>
              <w:top w:val="nil"/>
              <w:left w:val="nil"/>
              <w:bottom w:val="nil"/>
              <w:right w:val="nil"/>
            </w:tcBorders>
            <w:shd w:val="clear" w:color="auto" w:fill="auto"/>
            <w:vAlign w:val="bottom"/>
          </w:tcPr>
          <w:p w:rsidR="008B45E4" w:rsidRPr="005D12B5" w:rsidRDefault="008B45E4" w:rsidP="008B45E4">
            <w:pPr>
              <w:pStyle w:val="TT"/>
              <w:jc w:val="right"/>
              <w:rPr>
                <w:rFonts w:asciiTheme="minorHAnsi" w:hAnsiTheme="minorHAnsi" w:cs="Arial"/>
                <w:b/>
                <w:sz w:val="22"/>
                <w:szCs w:val="22"/>
                <w:lang w:val="hr-HR"/>
              </w:rPr>
            </w:pPr>
            <w:r>
              <w:rPr>
                <w:rFonts w:ascii="Calibri" w:hAnsi="Calibri"/>
                <w:b/>
                <w:bCs/>
                <w:color w:val="000000"/>
                <w:sz w:val="22"/>
                <w:szCs w:val="22"/>
              </w:rPr>
              <w:t xml:space="preserve"> (233)</w:t>
            </w:r>
          </w:p>
        </w:tc>
      </w:tr>
      <w:tr w:rsidR="008B45E4" w:rsidRPr="00E54240" w:rsidTr="008B45E4">
        <w:tc>
          <w:tcPr>
            <w:tcW w:w="3460" w:type="pct"/>
            <w:vAlign w:val="bottom"/>
          </w:tcPr>
          <w:p w:rsidR="008B45E4" w:rsidRPr="005D12B5" w:rsidRDefault="008B45E4" w:rsidP="008B45E4">
            <w:pPr>
              <w:pStyle w:val="TT"/>
              <w:spacing w:line="300" w:lineRule="exact"/>
              <w:rPr>
                <w:rFonts w:asciiTheme="minorHAnsi" w:hAnsiTheme="minorHAnsi" w:cs="Arial"/>
                <w:b/>
                <w:sz w:val="22"/>
                <w:szCs w:val="22"/>
                <w:lang w:val="hr-HR"/>
              </w:rPr>
            </w:pPr>
            <w:r w:rsidRPr="005D12B5">
              <w:rPr>
                <w:rFonts w:asciiTheme="minorHAnsi" w:hAnsiTheme="minorHAnsi" w:cs="Arial"/>
                <w:b/>
                <w:sz w:val="22"/>
                <w:szCs w:val="22"/>
                <w:lang w:val="hr-HR"/>
              </w:rPr>
              <w:t>Usklađenje poreza na dobit</w:t>
            </w:r>
          </w:p>
        </w:tc>
        <w:tc>
          <w:tcPr>
            <w:tcW w:w="770" w:type="pct"/>
            <w:tcBorders>
              <w:top w:val="nil"/>
              <w:left w:val="nil"/>
              <w:bottom w:val="nil"/>
              <w:right w:val="nil"/>
            </w:tcBorders>
            <w:shd w:val="clear" w:color="auto" w:fill="auto"/>
            <w:vAlign w:val="bottom"/>
          </w:tcPr>
          <w:p w:rsidR="008B45E4" w:rsidRPr="005D12B5" w:rsidRDefault="008B45E4" w:rsidP="008B45E4">
            <w:pPr>
              <w:pStyle w:val="TT"/>
              <w:jc w:val="right"/>
              <w:rPr>
                <w:rFonts w:asciiTheme="minorHAnsi" w:hAnsiTheme="minorHAnsi" w:cs="Arial"/>
                <w:sz w:val="22"/>
                <w:szCs w:val="22"/>
                <w:lang w:val="hr-HR"/>
              </w:rPr>
            </w:pPr>
          </w:p>
        </w:tc>
        <w:tc>
          <w:tcPr>
            <w:tcW w:w="770" w:type="pct"/>
            <w:tcBorders>
              <w:top w:val="nil"/>
              <w:left w:val="nil"/>
              <w:bottom w:val="nil"/>
              <w:right w:val="nil"/>
            </w:tcBorders>
            <w:shd w:val="clear" w:color="auto" w:fill="auto"/>
            <w:vAlign w:val="bottom"/>
          </w:tcPr>
          <w:p w:rsidR="008B45E4" w:rsidRPr="005D12B5" w:rsidRDefault="008B45E4" w:rsidP="008B45E4">
            <w:pPr>
              <w:pStyle w:val="TT"/>
              <w:jc w:val="right"/>
              <w:rPr>
                <w:rFonts w:asciiTheme="minorHAnsi" w:hAnsiTheme="minorHAnsi" w:cs="Arial"/>
                <w:sz w:val="22"/>
                <w:szCs w:val="22"/>
                <w:lang w:val="hr-HR"/>
              </w:rPr>
            </w:pPr>
          </w:p>
        </w:tc>
      </w:tr>
      <w:tr w:rsidR="008B45E4" w:rsidRPr="00E54240" w:rsidTr="008B45E4">
        <w:tc>
          <w:tcPr>
            <w:tcW w:w="3460" w:type="pct"/>
          </w:tcPr>
          <w:p w:rsidR="008B45E4" w:rsidRPr="005D12B5" w:rsidRDefault="008B45E4" w:rsidP="008B45E4">
            <w:pPr>
              <w:pStyle w:val="TT"/>
              <w:spacing w:line="300" w:lineRule="exact"/>
              <w:rPr>
                <w:rFonts w:asciiTheme="minorHAnsi" w:hAnsiTheme="minorHAnsi" w:cs="Arial"/>
                <w:b/>
                <w:sz w:val="22"/>
                <w:szCs w:val="22"/>
                <w:lang w:val="hr-HR"/>
              </w:rPr>
            </w:pPr>
            <w:r w:rsidRPr="005D12B5">
              <w:rPr>
                <w:rFonts w:asciiTheme="minorHAnsi" w:hAnsiTheme="minorHAnsi" w:cs="Arial"/>
                <w:b/>
                <w:sz w:val="22"/>
                <w:szCs w:val="22"/>
                <w:lang w:val="hr-HR"/>
              </w:rPr>
              <w:t>Dobit prije oporezivanja ovisnih društava</w:t>
            </w:r>
          </w:p>
        </w:tc>
        <w:tc>
          <w:tcPr>
            <w:tcW w:w="770" w:type="pct"/>
            <w:tcBorders>
              <w:top w:val="nil"/>
              <w:left w:val="nil"/>
              <w:bottom w:val="nil"/>
              <w:right w:val="nil"/>
            </w:tcBorders>
            <w:shd w:val="clear" w:color="auto" w:fill="auto"/>
            <w:vAlign w:val="bottom"/>
          </w:tcPr>
          <w:p w:rsidR="008B45E4" w:rsidRPr="005D12B5" w:rsidRDefault="00AF31AE" w:rsidP="008B45E4">
            <w:pPr>
              <w:pStyle w:val="TT"/>
              <w:jc w:val="right"/>
              <w:rPr>
                <w:rFonts w:asciiTheme="minorHAnsi" w:hAnsiTheme="minorHAnsi" w:cs="Arial"/>
                <w:b/>
                <w:sz w:val="22"/>
                <w:szCs w:val="22"/>
                <w:lang w:val="hr-HR"/>
              </w:rPr>
            </w:pPr>
            <w:r>
              <w:rPr>
                <w:rFonts w:asciiTheme="minorHAnsi" w:hAnsiTheme="minorHAnsi" w:cs="Arial"/>
                <w:b/>
                <w:sz w:val="22"/>
                <w:szCs w:val="22"/>
                <w:lang w:val="hr-HR"/>
              </w:rPr>
              <w:t>1.520</w:t>
            </w:r>
          </w:p>
        </w:tc>
        <w:tc>
          <w:tcPr>
            <w:tcW w:w="770" w:type="pct"/>
            <w:tcBorders>
              <w:top w:val="nil"/>
              <w:left w:val="nil"/>
              <w:bottom w:val="nil"/>
              <w:right w:val="nil"/>
            </w:tcBorders>
            <w:shd w:val="clear" w:color="auto" w:fill="auto"/>
            <w:vAlign w:val="bottom"/>
          </w:tcPr>
          <w:p w:rsidR="008B45E4" w:rsidRPr="005D12B5" w:rsidRDefault="008B45E4" w:rsidP="008B45E4">
            <w:pPr>
              <w:pStyle w:val="TT"/>
              <w:jc w:val="right"/>
              <w:rPr>
                <w:rFonts w:asciiTheme="minorHAnsi" w:hAnsiTheme="minorHAnsi" w:cs="Arial"/>
                <w:b/>
                <w:sz w:val="22"/>
                <w:szCs w:val="22"/>
                <w:lang w:val="hr-HR"/>
              </w:rPr>
            </w:pPr>
            <w:r>
              <w:rPr>
                <w:rFonts w:ascii="Calibri" w:hAnsi="Calibri"/>
                <w:b/>
                <w:bCs/>
                <w:color w:val="000000"/>
                <w:sz w:val="22"/>
                <w:szCs w:val="22"/>
              </w:rPr>
              <w:t>1.548</w:t>
            </w:r>
          </w:p>
        </w:tc>
      </w:tr>
      <w:tr w:rsidR="008B45E4" w:rsidRPr="00E54240" w:rsidTr="008B45E4">
        <w:tc>
          <w:tcPr>
            <w:tcW w:w="3460" w:type="pct"/>
          </w:tcPr>
          <w:p w:rsidR="008B45E4" w:rsidRPr="005D12B5" w:rsidRDefault="008B45E4" w:rsidP="008B45E4">
            <w:pPr>
              <w:pStyle w:val="TT"/>
              <w:spacing w:line="300" w:lineRule="exact"/>
              <w:rPr>
                <w:rFonts w:asciiTheme="minorHAnsi" w:hAnsiTheme="minorHAnsi" w:cs="Arial"/>
                <w:sz w:val="22"/>
                <w:szCs w:val="22"/>
                <w:lang w:val="hr-HR"/>
              </w:rPr>
            </w:pPr>
            <w:r w:rsidRPr="005D12B5">
              <w:rPr>
                <w:rFonts w:asciiTheme="minorHAnsi" w:hAnsiTheme="minorHAnsi" w:cs="Arial"/>
                <w:sz w:val="22"/>
                <w:szCs w:val="22"/>
                <w:lang w:val="hr-HR"/>
              </w:rPr>
              <w:t>Porez na dobit po stopi 20%</w:t>
            </w:r>
          </w:p>
        </w:tc>
        <w:tc>
          <w:tcPr>
            <w:tcW w:w="770" w:type="pct"/>
            <w:tcBorders>
              <w:top w:val="nil"/>
              <w:left w:val="nil"/>
              <w:bottom w:val="nil"/>
              <w:right w:val="nil"/>
            </w:tcBorders>
            <w:shd w:val="clear" w:color="auto" w:fill="auto"/>
            <w:vAlign w:val="bottom"/>
          </w:tcPr>
          <w:p w:rsidR="008B45E4" w:rsidRPr="005D12B5" w:rsidRDefault="00AF31AE" w:rsidP="008B45E4">
            <w:pPr>
              <w:pStyle w:val="TT"/>
              <w:jc w:val="right"/>
              <w:rPr>
                <w:rFonts w:asciiTheme="minorHAnsi" w:hAnsiTheme="minorHAnsi" w:cs="Arial"/>
                <w:sz w:val="22"/>
                <w:szCs w:val="22"/>
                <w:lang w:val="hr-HR"/>
              </w:rPr>
            </w:pPr>
            <w:r>
              <w:rPr>
                <w:rFonts w:asciiTheme="minorHAnsi" w:hAnsiTheme="minorHAnsi" w:cs="Arial"/>
                <w:sz w:val="22"/>
                <w:szCs w:val="22"/>
                <w:lang w:val="hr-HR"/>
              </w:rPr>
              <w:t>-</w:t>
            </w:r>
          </w:p>
        </w:tc>
        <w:tc>
          <w:tcPr>
            <w:tcW w:w="770" w:type="pct"/>
            <w:tcBorders>
              <w:top w:val="nil"/>
              <w:left w:val="nil"/>
              <w:bottom w:val="nil"/>
              <w:right w:val="nil"/>
            </w:tcBorders>
            <w:shd w:val="clear" w:color="auto" w:fill="auto"/>
            <w:vAlign w:val="bottom"/>
          </w:tcPr>
          <w:p w:rsidR="008B45E4" w:rsidRPr="005D12B5" w:rsidRDefault="008B45E4" w:rsidP="008B45E4">
            <w:pPr>
              <w:pStyle w:val="TT"/>
              <w:jc w:val="right"/>
              <w:rPr>
                <w:rFonts w:asciiTheme="minorHAnsi" w:hAnsiTheme="minorHAnsi" w:cs="Arial"/>
                <w:sz w:val="22"/>
                <w:szCs w:val="22"/>
                <w:lang w:val="hr-HR"/>
              </w:rPr>
            </w:pPr>
            <w:r>
              <w:rPr>
                <w:rFonts w:ascii="Calibri" w:hAnsi="Calibri"/>
                <w:color w:val="000000"/>
                <w:sz w:val="22"/>
                <w:szCs w:val="22"/>
              </w:rPr>
              <w:t xml:space="preserve"> (224)</w:t>
            </w:r>
          </w:p>
        </w:tc>
      </w:tr>
      <w:tr w:rsidR="00AF31AE" w:rsidRPr="00E54240" w:rsidTr="008B45E4">
        <w:tc>
          <w:tcPr>
            <w:tcW w:w="3460" w:type="pct"/>
          </w:tcPr>
          <w:p w:rsidR="00AF31AE" w:rsidRPr="005D12B5" w:rsidRDefault="00AF31AE" w:rsidP="00AF31AE">
            <w:pPr>
              <w:pStyle w:val="Tot"/>
              <w:spacing w:line="300" w:lineRule="exact"/>
              <w:rPr>
                <w:rFonts w:asciiTheme="minorHAnsi" w:hAnsiTheme="minorHAnsi" w:cs="Arial"/>
                <w:bCs/>
                <w:sz w:val="22"/>
                <w:szCs w:val="22"/>
                <w:lang w:val="hr-HR"/>
              </w:rPr>
            </w:pPr>
            <w:r w:rsidRPr="005D12B5">
              <w:rPr>
                <w:rFonts w:asciiTheme="minorHAnsi" w:hAnsiTheme="minorHAnsi" w:cs="Arial"/>
                <w:sz w:val="22"/>
                <w:szCs w:val="22"/>
                <w:lang w:val="hr-HR"/>
              </w:rPr>
              <w:t xml:space="preserve">Porez na dobit po stopi </w:t>
            </w:r>
            <w:r>
              <w:rPr>
                <w:rFonts w:asciiTheme="minorHAnsi" w:hAnsiTheme="minorHAnsi" w:cs="Arial"/>
                <w:sz w:val="22"/>
                <w:szCs w:val="22"/>
                <w:lang w:val="hr-HR"/>
              </w:rPr>
              <w:t>18</w:t>
            </w:r>
            <w:r w:rsidRPr="005D12B5">
              <w:rPr>
                <w:rFonts w:asciiTheme="minorHAnsi" w:hAnsiTheme="minorHAnsi" w:cs="Arial"/>
                <w:sz w:val="22"/>
                <w:szCs w:val="22"/>
                <w:lang w:val="hr-HR"/>
              </w:rPr>
              <w:t>%</w:t>
            </w:r>
          </w:p>
        </w:tc>
        <w:tc>
          <w:tcPr>
            <w:tcW w:w="770" w:type="pct"/>
            <w:tcBorders>
              <w:top w:val="nil"/>
              <w:left w:val="nil"/>
              <w:bottom w:val="nil"/>
              <w:right w:val="nil"/>
            </w:tcBorders>
            <w:shd w:val="clear" w:color="auto" w:fill="auto"/>
            <w:vAlign w:val="bottom"/>
          </w:tcPr>
          <w:p w:rsidR="00AF31AE" w:rsidRPr="005D12B5" w:rsidRDefault="00AF31AE" w:rsidP="00AF31AE">
            <w:pPr>
              <w:pStyle w:val="Tot"/>
              <w:jc w:val="right"/>
              <w:rPr>
                <w:rFonts w:asciiTheme="minorHAnsi" w:hAnsiTheme="minorHAnsi" w:cs="Arial"/>
                <w:bCs/>
                <w:sz w:val="22"/>
                <w:szCs w:val="22"/>
                <w:lang w:val="hr-HR"/>
              </w:rPr>
            </w:pPr>
            <w:r>
              <w:rPr>
                <w:rFonts w:asciiTheme="minorHAnsi" w:hAnsiTheme="minorHAnsi" w:cs="Arial"/>
                <w:bCs/>
                <w:sz w:val="22"/>
                <w:szCs w:val="22"/>
                <w:lang w:val="hr-HR"/>
              </w:rPr>
              <w:t>(54)</w:t>
            </w:r>
          </w:p>
        </w:tc>
        <w:tc>
          <w:tcPr>
            <w:tcW w:w="770" w:type="pct"/>
            <w:tcBorders>
              <w:top w:val="nil"/>
              <w:left w:val="nil"/>
              <w:bottom w:val="nil"/>
              <w:right w:val="nil"/>
            </w:tcBorders>
            <w:shd w:val="clear" w:color="auto" w:fill="auto"/>
            <w:vAlign w:val="bottom"/>
          </w:tcPr>
          <w:p w:rsidR="00AF31AE" w:rsidRDefault="002D00CB" w:rsidP="00AF31AE">
            <w:pPr>
              <w:pStyle w:val="Tot"/>
              <w:jc w:val="right"/>
              <w:rPr>
                <w:rFonts w:ascii="Calibri" w:hAnsi="Calibri"/>
                <w:color w:val="000000"/>
                <w:sz w:val="22"/>
                <w:szCs w:val="22"/>
              </w:rPr>
            </w:pPr>
            <w:r>
              <w:rPr>
                <w:rFonts w:ascii="Calibri" w:hAnsi="Calibri"/>
                <w:color w:val="000000"/>
                <w:sz w:val="22"/>
                <w:szCs w:val="22"/>
              </w:rPr>
              <w:t>-</w:t>
            </w:r>
          </w:p>
        </w:tc>
      </w:tr>
      <w:tr w:rsidR="00AF31AE" w:rsidRPr="00E54240" w:rsidTr="00361B04">
        <w:trPr>
          <w:trHeight w:val="70"/>
        </w:trPr>
        <w:tc>
          <w:tcPr>
            <w:tcW w:w="3460" w:type="pct"/>
          </w:tcPr>
          <w:p w:rsidR="00AF31AE" w:rsidRPr="005D12B5" w:rsidRDefault="00AF31AE" w:rsidP="00AF31AE">
            <w:pPr>
              <w:pStyle w:val="Tot"/>
              <w:spacing w:line="300" w:lineRule="exact"/>
              <w:rPr>
                <w:rFonts w:asciiTheme="minorHAnsi" w:hAnsiTheme="minorHAnsi" w:cs="Arial"/>
                <w:bCs/>
                <w:sz w:val="22"/>
                <w:szCs w:val="22"/>
                <w:lang w:val="hr-HR"/>
              </w:rPr>
            </w:pPr>
            <w:r w:rsidRPr="005D12B5">
              <w:rPr>
                <w:rFonts w:asciiTheme="minorHAnsi" w:hAnsiTheme="minorHAnsi" w:cs="Arial"/>
                <w:sz w:val="22"/>
                <w:szCs w:val="22"/>
                <w:lang w:val="hr-HR"/>
              </w:rPr>
              <w:t xml:space="preserve">Porez na dobit po stopi </w:t>
            </w:r>
            <w:r>
              <w:rPr>
                <w:rFonts w:asciiTheme="minorHAnsi" w:hAnsiTheme="minorHAnsi" w:cs="Arial"/>
                <w:sz w:val="22"/>
                <w:szCs w:val="22"/>
                <w:lang w:val="hr-HR"/>
              </w:rPr>
              <w:t>12</w:t>
            </w:r>
            <w:r w:rsidRPr="005D12B5">
              <w:rPr>
                <w:rFonts w:asciiTheme="minorHAnsi" w:hAnsiTheme="minorHAnsi" w:cs="Arial"/>
                <w:sz w:val="22"/>
                <w:szCs w:val="22"/>
                <w:lang w:val="hr-HR"/>
              </w:rPr>
              <w:t>%</w:t>
            </w:r>
          </w:p>
        </w:tc>
        <w:tc>
          <w:tcPr>
            <w:tcW w:w="770" w:type="pct"/>
            <w:tcBorders>
              <w:top w:val="nil"/>
              <w:left w:val="nil"/>
              <w:bottom w:val="nil"/>
              <w:right w:val="nil"/>
            </w:tcBorders>
            <w:shd w:val="clear" w:color="auto" w:fill="auto"/>
            <w:vAlign w:val="bottom"/>
          </w:tcPr>
          <w:p w:rsidR="00AF31AE" w:rsidRPr="005D12B5" w:rsidRDefault="00AF31AE" w:rsidP="00AF31AE">
            <w:pPr>
              <w:pStyle w:val="Tot"/>
              <w:jc w:val="right"/>
              <w:rPr>
                <w:rFonts w:asciiTheme="minorHAnsi" w:hAnsiTheme="minorHAnsi" w:cs="Arial"/>
                <w:bCs/>
                <w:sz w:val="22"/>
                <w:szCs w:val="22"/>
                <w:lang w:val="hr-HR"/>
              </w:rPr>
            </w:pPr>
            <w:r>
              <w:rPr>
                <w:rFonts w:asciiTheme="minorHAnsi" w:hAnsiTheme="minorHAnsi" w:cs="Arial"/>
                <w:bCs/>
                <w:sz w:val="22"/>
                <w:szCs w:val="22"/>
                <w:lang w:val="hr-HR"/>
              </w:rPr>
              <w:t>(43)</w:t>
            </w:r>
          </w:p>
        </w:tc>
        <w:tc>
          <w:tcPr>
            <w:tcW w:w="770" w:type="pct"/>
            <w:tcBorders>
              <w:top w:val="nil"/>
              <w:left w:val="nil"/>
              <w:bottom w:val="nil"/>
              <w:right w:val="nil"/>
            </w:tcBorders>
            <w:shd w:val="clear" w:color="auto" w:fill="auto"/>
            <w:vAlign w:val="bottom"/>
          </w:tcPr>
          <w:p w:rsidR="00AF31AE" w:rsidRDefault="002D00CB" w:rsidP="00AF31AE">
            <w:pPr>
              <w:pStyle w:val="Tot"/>
              <w:jc w:val="right"/>
              <w:rPr>
                <w:rFonts w:ascii="Calibri" w:hAnsi="Calibri"/>
                <w:color w:val="000000"/>
                <w:sz w:val="22"/>
                <w:szCs w:val="22"/>
              </w:rPr>
            </w:pPr>
            <w:r>
              <w:rPr>
                <w:rFonts w:ascii="Calibri" w:hAnsi="Calibri"/>
                <w:color w:val="000000"/>
                <w:sz w:val="22"/>
                <w:szCs w:val="22"/>
              </w:rPr>
              <w:t>-</w:t>
            </w:r>
          </w:p>
        </w:tc>
      </w:tr>
      <w:tr w:rsidR="008B45E4" w:rsidRPr="00E54240" w:rsidTr="008B45E4">
        <w:tc>
          <w:tcPr>
            <w:tcW w:w="3460" w:type="pct"/>
          </w:tcPr>
          <w:p w:rsidR="008B45E4" w:rsidRPr="005D12B5" w:rsidRDefault="008B45E4" w:rsidP="008B45E4">
            <w:pPr>
              <w:pStyle w:val="Tot"/>
              <w:spacing w:line="300" w:lineRule="exact"/>
              <w:rPr>
                <w:rFonts w:asciiTheme="minorHAnsi" w:hAnsiTheme="minorHAnsi" w:cs="Arial"/>
                <w:bCs/>
                <w:sz w:val="22"/>
                <w:szCs w:val="22"/>
                <w:lang w:val="hr-HR"/>
              </w:rPr>
            </w:pPr>
            <w:r w:rsidRPr="005D12B5">
              <w:rPr>
                <w:rFonts w:asciiTheme="minorHAnsi" w:hAnsiTheme="minorHAnsi" w:cs="Arial"/>
                <w:bCs/>
                <w:sz w:val="22"/>
                <w:szCs w:val="22"/>
                <w:lang w:val="hr-HR"/>
              </w:rPr>
              <w:t>Porezno nepriznati troškovi</w:t>
            </w:r>
          </w:p>
        </w:tc>
        <w:tc>
          <w:tcPr>
            <w:tcW w:w="770" w:type="pct"/>
            <w:tcBorders>
              <w:top w:val="nil"/>
              <w:left w:val="nil"/>
              <w:bottom w:val="nil"/>
              <w:right w:val="nil"/>
            </w:tcBorders>
            <w:shd w:val="clear" w:color="auto" w:fill="auto"/>
            <w:vAlign w:val="bottom"/>
          </w:tcPr>
          <w:p w:rsidR="008B45E4" w:rsidRPr="005D12B5" w:rsidRDefault="00AF31AE" w:rsidP="008B45E4">
            <w:pPr>
              <w:pStyle w:val="Tot"/>
              <w:jc w:val="right"/>
              <w:rPr>
                <w:rFonts w:asciiTheme="minorHAnsi" w:hAnsiTheme="minorHAnsi" w:cs="Arial"/>
                <w:bCs/>
                <w:sz w:val="22"/>
                <w:szCs w:val="22"/>
                <w:lang w:val="hr-HR"/>
              </w:rPr>
            </w:pPr>
            <w:r>
              <w:rPr>
                <w:rFonts w:asciiTheme="minorHAnsi" w:hAnsiTheme="minorHAnsi" w:cs="Arial"/>
                <w:bCs/>
                <w:sz w:val="22"/>
                <w:szCs w:val="22"/>
                <w:lang w:val="hr-HR"/>
              </w:rPr>
              <w:t>(5)</w:t>
            </w:r>
          </w:p>
        </w:tc>
        <w:tc>
          <w:tcPr>
            <w:tcW w:w="770" w:type="pct"/>
            <w:tcBorders>
              <w:top w:val="nil"/>
              <w:left w:val="nil"/>
              <w:bottom w:val="nil"/>
              <w:right w:val="nil"/>
            </w:tcBorders>
            <w:shd w:val="clear" w:color="auto" w:fill="auto"/>
            <w:vAlign w:val="bottom"/>
          </w:tcPr>
          <w:p w:rsidR="008B45E4" w:rsidRPr="005D12B5" w:rsidRDefault="008B45E4" w:rsidP="008B45E4">
            <w:pPr>
              <w:pStyle w:val="Tot"/>
              <w:jc w:val="right"/>
              <w:rPr>
                <w:rFonts w:asciiTheme="minorHAnsi" w:hAnsiTheme="minorHAnsi" w:cs="Arial"/>
                <w:bCs/>
                <w:sz w:val="22"/>
                <w:szCs w:val="22"/>
                <w:lang w:val="hr-HR"/>
              </w:rPr>
            </w:pPr>
            <w:r>
              <w:rPr>
                <w:rFonts w:ascii="Calibri" w:hAnsi="Calibri"/>
                <w:color w:val="000000"/>
                <w:sz w:val="22"/>
                <w:szCs w:val="22"/>
              </w:rPr>
              <w:t xml:space="preserve"> (40)</w:t>
            </w:r>
          </w:p>
        </w:tc>
      </w:tr>
      <w:tr w:rsidR="008B45E4" w:rsidRPr="00E54240" w:rsidTr="008B45E4">
        <w:tc>
          <w:tcPr>
            <w:tcW w:w="3460" w:type="pct"/>
          </w:tcPr>
          <w:p w:rsidR="008B45E4" w:rsidRPr="005D12B5" w:rsidRDefault="008B45E4" w:rsidP="008B45E4">
            <w:pPr>
              <w:pStyle w:val="Tot"/>
              <w:spacing w:line="300" w:lineRule="exact"/>
              <w:rPr>
                <w:rFonts w:asciiTheme="minorHAnsi" w:hAnsiTheme="minorHAnsi" w:cs="Arial"/>
                <w:bCs/>
                <w:sz w:val="22"/>
                <w:szCs w:val="22"/>
                <w:lang w:val="hr-HR"/>
              </w:rPr>
            </w:pPr>
            <w:r w:rsidRPr="005D12B5">
              <w:rPr>
                <w:rFonts w:asciiTheme="minorHAnsi" w:hAnsiTheme="minorHAnsi" w:cs="Arial"/>
                <w:bCs/>
                <w:sz w:val="22"/>
                <w:szCs w:val="22"/>
                <w:lang w:val="hr-HR"/>
              </w:rPr>
              <w:t>Porezno izuzeti prihodi</w:t>
            </w:r>
          </w:p>
        </w:tc>
        <w:tc>
          <w:tcPr>
            <w:tcW w:w="770" w:type="pct"/>
            <w:tcBorders>
              <w:top w:val="nil"/>
              <w:left w:val="nil"/>
              <w:bottom w:val="nil"/>
              <w:right w:val="nil"/>
            </w:tcBorders>
            <w:shd w:val="clear" w:color="auto" w:fill="auto"/>
            <w:vAlign w:val="bottom"/>
          </w:tcPr>
          <w:p w:rsidR="008B45E4" w:rsidRPr="005D12B5" w:rsidRDefault="00AF31AE" w:rsidP="008B45E4">
            <w:pPr>
              <w:pStyle w:val="Tot"/>
              <w:jc w:val="right"/>
              <w:rPr>
                <w:rFonts w:asciiTheme="minorHAnsi" w:hAnsiTheme="minorHAnsi" w:cs="Arial"/>
                <w:bCs/>
                <w:sz w:val="22"/>
                <w:szCs w:val="22"/>
                <w:lang w:val="hr-HR"/>
              </w:rPr>
            </w:pPr>
            <w:r>
              <w:rPr>
                <w:rFonts w:asciiTheme="minorHAnsi" w:hAnsiTheme="minorHAnsi" w:cs="Arial"/>
                <w:bCs/>
                <w:sz w:val="22"/>
                <w:szCs w:val="22"/>
                <w:lang w:val="hr-HR"/>
              </w:rPr>
              <w:t>-</w:t>
            </w:r>
          </w:p>
        </w:tc>
        <w:tc>
          <w:tcPr>
            <w:tcW w:w="770" w:type="pct"/>
            <w:tcBorders>
              <w:top w:val="nil"/>
              <w:left w:val="nil"/>
              <w:bottom w:val="nil"/>
              <w:right w:val="nil"/>
            </w:tcBorders>
            <w:shd w:val="clear" w:color="auto" w:fill="auto"/>
            <w:vAlign w:val="bottom"/>
          </w:tcPr>
          <w:p w:rsidR="008B45E4" w:rsidRPr="005D12B5" w:rsidRDefault="008B45E4" w:rsidP="008B45E4">
            <w:pPr>
              <w:pStyle w:val="Tot"/>
              <w:jc w:val="right"/>
              <w:rPr>
                <w:rFonts w:asciiTheme="minorHAnsi" w:hAnsiTheme="minorHAnsi" w:cs="Arial"/>
                <w:bCs/>
                <w:sz w:val="22"/>
                <w:szCs w:val="22"/>
                <w:lang w:val="hr-HR"/>
              </w:rPr>
            </w:pPr>
            <w:r>
              <w:rPr>
                <w:rFonts w:ascii="Calibri" w:hAnsi="Calibri"/>
                <w:color w:val="000000"/>
                <w:sz w:val="22"/>
                <w:szCs w:val="22"/>
              </w:rPr>
              <w:t>31</w:t>
            </w:r>
          </w:p>
        </w:tc>
      </w:tr>
      <w:tr w:rsidR="00AF31AE" w:rsidRPr="00E54240" w:rsidTr="00361B04">
        <w:tblPrEx>
          <w:tblCellMar>
            <w:left w:w="119" w:type="dxa"/>
            <w:right w:w="119" w:type="dxa"/>
          </w:tblCellMar>
        </w:tblPrEx>
        <w:trPr>
          <w:trHeight w:val="70"/>
        </w:trPr>
        <w:tc>
          <w:tcPr>
            <w:tcW w:w="3460" w:type="pct"/>
            <w:vAlign w:val="bottom"/>
          </w:tcPr>
          <w:p w:rsidR="00AF31AE" w:rsidRPr="005A4073" w:rsidRDefault="00AF31AE" w:rsidP="00361B04">
            <w:pPr>
              <w:pStyle w:val="Tot"/>
              <w:spacing w:line="300" w:lineRule="exact"/>
              <w:rPr>
                <w:rFonts w:asciiTheme="minorHAnsi" w:hAnsiTheme="minorHAnsi" w:cs="Arial"/>
                <w:bCs/>
                <w:sz w:val="22"/>
                <w:szCs w:val="22"/>
                <w:lang w:val="hr-HR"/>
              </w:rPr>
            </w:pPr>
          </w:p>
        </w:tc>
        <w:tc>
          <w:tcPr>
            <w:tcW w:w="770" w:type="pct"/>
            <w:tcBorders>
              <w:top w:val="nil"/>
              <w:left w:val="nil"/>
              <w:bottom w:val="nil"/>
              <w:right w:val="nil"/>
            </w:tcBorders>
            <w:shd w:val="clear" w:color="auto" w:fill="auto"/>
            <w:vAlign w:val="bottom"/>
          </w:tcPr>
          <w:p w:rsidR="00AF31AE" w:rsidRPr="00361B04" w:rsidRDefault="00AF31AE" w:rsidP="00361B04">
            <w:pPr>
              <w:pStyle w:val="Tot"/>
              <w:spacing w:line="300" w:lineRule="exact"/>
              <w:jc w:val="right"/>
              <w:rPr>
                <w:rFonts w:asciiTheme="minorHAnsi" w:hAnsiTheme="minorHAnsi" w:cs="Arial"/>
                <w:bCs/>
                <w:sz w:val="22"/>
                <w:szCs w:val="22"/>
                <w:lang w:val="hr-HR"/>
              </w:rPr>
            </w:pPr>
            <w:r w:rsidRPr="005A4073">
              <w:rPr>
                <w:rFonts w:asciiTheme="minorHAnsi" w:hAnsiTheme="minorHAnsi" w:cs="Arial"/>
                <w:bCs/>
                <w:sz w:val="22"/>
                <w:szCs w:val="22"/>
                <w:lang w:val="hr-HR"/>
              </w:rPr>
              <w:t>__________</w:t>
            </w:r>
          </w:p>
        </w:tc>
        <w:tc>
          <w:tcPr>
            <w:tcW w:w="770" w:type="pct"/>
            <w:tcBorders>
              <w:top w:val="nil"/>
              <w:left w:val="nil"/>
              <w:bottom w:val="nil"/>
              <w:right w:val="nil"/>
            </w:tcBorders>
            <w:shd w:val="clear" w:color="auto" w:fill="auto"/>
            <w:vAlign w:val="bottom"/>
          </w:tcPr>
          <w:p w:rsidR="00AF31AE" w:rsidRPr="00361B04" w:rsidRDefault="00AF31AE" w:rsidP="00361B04">
            <w:pPr>
              <w:pStyle w:val="Tot"/>
              <w:spacing w:line="300" w:lineRule="exact"/>
              <w:jc w:val="right"/>
              <w:rPr>
                <w:rFonts w:asciiTheme="minorHAnsi" w:hAnsiTheme="minorHAnsi" w:cs="Arial"/>
                <w:bCs/>
                <w:sz w:val="22"/>
                <w:szCs w:val="22"/>
                <w:lang w:val="hr-HR"/>
              </w:rPr>
            </w:pPr>
            <w:r w:rsidRPr="005A4073">
              <w:rPr>
                <w:rFonts w:asciiTheme="minorHAnsi" w:hAnsiTheme="minorHAnsi" w:cs="Arial"/>
                <w:bCs/>
                <w:sz w:val="22"/>
                <w:szCs w:val="22"/>
                <w:lang w:val="hr-HR"/>
              </w:rPr>
              <w:t>__________</w:t>
            </w:r>
          </w:p>
        </w:tc>
      </w:tr>
      <w:tr w:rsidR="004751CF" w:rsidRPr="00E54240" w:rsidTr="00361B04">
        <w:tblPrEx>
          <w:tblCellMar>
            <w:left w:w="119" w:type="dxa"/>
            <w:right w:w="119" w:type="dxa"/>
          </w:tblCellMar>
        </w:tblPrEx>
        <w:trPr>
          <w:trHeight w:val="70"/>
        </w:trPr>
        <w:tc>
          <w:tcPr>
            <w:tcW w:w="3460" w:type="pct"/>
            <w:vAlign w:val="bottom"/>
          </w:tcPr>
          <w:p w:rsidR="004751CF" w:rsidRPr="00AF31AE" w:rsidRDefault="004751CF">
            <w:pPr>
              <w:pStyle w:val="Thick"/>
              <w:keepNext w:val="0"/>
              <w:keepLines w:val="0"/>
              <w:spacing w:before="100" w:beforeAutospacing="1" w:after="100" w:afterAutospacing="1"/>
              <w:rPr>
                <w:rFonts w:asciiTheme="minorHAnsi" w:hAnsiTheme="minorHAnsi" w:cs="Arial"/>
                <w:szCs w:val="16"/>
                <w:u w:val="none"/>
                <w:lang w:val="hr-HR"/>
              </w:rPr>
            </w:pPr>
          </w:p>
        </w:tc>
        <w:tc>
          <w:tcPr>
            <w:tcW w:w="770" w:type="pct"/>
            <w:tcBorders>
              <w:top w:val="nil"/>
              <w:left w:val="nil"/>
              <w:bottom w:val="nil"/>
              <w:right w:val="nil"/>
            </w:tcBorders>
            <w:shd w:val="clear" w:color="auto" w:fill="auto"/>
            <w:vAlign w:val="bottom"/>
          </w:tcPr>
          <w:p w:rsidR="004751CF" w:rsidRPr="00666E7A" w:rsidRDefault="004751CF">
            <w:pPr>
              <w:pStyle w:val="TT"/>
              <w:spacing w:before="100" w:beforeAutospacing="1" w:after="100" w:afterAutospacing="1" w:line="100" w:lineRule="exact"/>
              <w:jc w:val="right"/>
              <w:rPr>
                <w:rFonts w:asciiTheme="minorHAnsi" w:hAnsiTheme="minorHAnsi" w:cs="Arial"/>
                <w:sz w:val="22"/>
                <w:szCs w:val="22"/>
                <w:lang w:val="hr-HR"/>
              </w:rPr>
            </w:pPr>
          </w:p>
        </w:tc>
        <w:tc>
          <w:tcPr>
            <w:tcW w:w="770" w:type="pct"/>
            <w:tcBorders>
              <w:top w:val="nil"/>
              <w:left w:val="nil"/>
              <w:bottom w:val="nil"/>
              <w:right w:val="nil"/>
            </w:tcBorders>
            <w:shd w:val="clear" w:color="auto" w:fill="auto"/>
            <w:vAlign w:val="bottom"/>
          </w:tcPr>
          <w:p w:rsidR="004751CF" w:rsidRPr="00666E7A" w:rsidRDefault="004751CF">
            <w:pPr>
              <w:pStyle w:val="TT"/>
              <w:spacing w:before="100" w:beforeAutospacing="1" w:after="100" w:afterAutospacing="1" w:line="100" w:lineRule="exact"/>
              <w:jc w:val="right"/>
              <w:rPr>
                <w:rFonts w:asciiTheme="minorHAnsi" w:hAnsiTheme="minorHAnsi" w:cs="Arial"/>
                <w:sz w:val="22"/>
                <w:szCs w:val="22"/>
                <w:lang w:val="hr-HR"/>
              </w:rPr>
            </w:pPr>
          </w:p>
        </w:tc>
      </w:tr>
      <w:tr w:rsidR="008B45E4" w:rsidRPr="00E54240" w:rsidTr="008B45E4">
        <w:tblPrEx>
          <w:tblCellMar>
            <w:left w:w="119" w:type="dxa"/>
            <w:right w:w="119" w:type="dxa"/>
          </w:tblCellMar>
        </w:tblPrEx>
        <w:tc>
          <w:tcPr>
            <w:tcW w:w="3460" w:type="pct"/>
            <w:vAlign w:val="bottom"/>
          </w:tcPr>
          <w:p w:rsidR="008B45E4" w:rsidRPr="005D12B5" w:rsidRDefault="008B45E4" w:rsidP="008B45E4">
            <w:pPr>
              <w:pStyle w:val="Thick"/>
              <w:keepNext w:val="0"/>
              <w:keepLines w:val="0"/>
              <w:spacing w:line="300" w:lineRule="exact"/>
              <w:rPr>
                <w:rFonts w:asciiTheme="minorHAnsi" w:hAnsiTheme="minorHAnsi" w:cs="Arial"/>
                <w:sz w:val="22"/>
                <w:szCs w:val="22"/>
                <w:u w:val="none"/>
                <w:lang w:val="hr-HR"/>
              </w:rPr>
            </w:pPr>
            <w:r w:rsidRPr="005D12B5">
              <w:rPr>
                <w:rFonts w:asciiTheme="minorHAnsi" w:hAnsiTheme="minorHAnsi" w:cs="Arial"/>
                <w:sz w:val="22"/>
                <w:szCs w:val="22"/>
                <w:u w:val="none"/>
                <w:lang w:val="hr-HR"/>
              </w:rPr>
              <w:t>Porez na dobit priznat u Izvještaju o dobiti i gubitku</w:t>
            </w:r>
          </w:p>
        </w:tc>
        <w:tc>
          <w:tcPr>
            <w:tcW w:w="770" w:type="pct"/>
            <w:tcBorders>
              <w:top w:val="nil"/>
              <w:left w:val="nil"/>
              <w:bottom w:val="nil"/>
              <w:right w:val="nil"/>
            </w:tcBorders>
            <w:shd w:val="clear" w:color="auto" w:fill="auto"/>
            <w:vAlign w:val="bottom"/>
          </w:tcPr>
          <w:p w:rsidR="008B45E4" w:rsidRPr="005D12B5" w:rsidRDefault="00AF31AE" w:rsidP="008B45E4">
            <w:pPr>
              <w:pStyle w:val="TT"/>
              <w:jc w:val="right"/>
              <w:rPr>
                <w:rFonts w:asciiTheme="minorHAnsi" w:hAnsiTheme="minorHAnsi" w:cs="Arial"/>
                <w:b/>
                <w:sz w:val="22"/>
                <w:szCs w:val="22"/>
                <w:lang w:val="hr-HR"/>
              </w:rPr>
            </w:pPr>
            <w:r>
              <w:rPr>
                <w:rFonts w:asciiTheme="minorHAnsi" w:hAnsiTheme="minorHAnsi" w:cs="Arial"/>
                <w:b/>
                <w:sz w:val="22"/>
                <w:szCs w:val="22"/>
                <w:lang w:val="hr-HR"/>
              </w:rPr>
              <w:t>(102)</w:t>
            </w:r>
          </w:p>
        </w:tc>
        <w:tc>
          <w:tcPr>
            <w:tcW w:w="770" w:type="pct"/>
            <w:tcBorders>
              <w:top w:val="nil"/>
              <w:left w:val="nil"/>
              <w:bottom w:val="nil"/>
              <w:right w:val="nil"/>
            </w:tcBorders>
            <w:shd w:val="clear" w:color="auto" w:fill="auto"/>
            <w:vAlign w:val="bottom"/>
          </w:tcPr>
          <w:p w:rsidR="008B45E4" w:rsidRPr="005D12B5" w:rsidRDefault="008B45E4" w:rsidP="008B45E4">
            <w:pPr>
              <w:pStyle w:val="TT"/>
              <w:jc w:val="right"/>
              <w:rPr>
                <w:rFonts w:asciiTheme="minorHAnsi" w:hAnsiTheme="minorHAnsi" w:cs="Arial"/>
                <w:b/>
                <w:sz w:val="22"/>
                <w:szCs w:val="22"/>
                <w:lang w:val="hr-HR"/>
              </w:rPr>
            </w:pPr>
            <w:r>
              <w:rPr>
                <w:rFonts w:ascii="Calibri" w:hAnsi="Calibri"/>
                <w:b/>
                <w:bCs/>
                <w:color w:val="000000"/>
                <w:sz w:val="22"/>
                <w:szCs w:val="22"/>
              </w:rPr>
              <w:t xml:space="preserve"> (233)</w:t>
            </w:r>
          </w:p>
        </w:tc>
      </w:tr>
      <w:tr w:rsidR="008B45E4" w:rsidRPr="00666E7A" w:rsidTr="00DD17CA">
        <w:tblPrEx>
          <w:tblCellMar>
            <w:left w:w="119" w:type="dxa"/>
            <w:right w:w="119" w:type="dxa"/>
          </w:tblCellMar>
        </w:tblPrEx>
        <w:trPr>
          <w:trHeight w:val="68"/>
        </w:trPr>
        <w:tc>
          <w:tcPr>
            <w:tcW w:w="3460" w:type="pct"/>
            <w:vAlign w:val="bottom"/>
          </w:tcPr>
          <w:p w:rsidR="008B45E4" w:rsidRPr="005D12B5" w:rsidRDefault="008B45E4" w:rsidP="008B45E4">
            <w:pPr>
              <w:pStyle w:val="Thick"/>
              <w:tabs>
                <w:tab w:val="clear" w:pos="1202"/>
              </w:tabs>
              <w:ind w:right="-166"/>
              <w:jc w:val="right"/>
              <w:rPr>
                <w:rFonts w:asciiTheme="minorHAnsi" w:hAnsiTheme="minorHAnsi" w:cs="Arial"/>
                <w:sz w:val="22"/>
                <w:szCs w:val="22"/>
                <w:lang w:val="hr-HR"/>
              </w:rPr>
            </w:pPr>
          </w:p>
        </w:tc>
        <w:tc>
          <w:tcPr>
            <w:tcW w:w="770" w:type="pct"/>
            <w:vAlign w:val="bottom"/>
          </w:tcPr>
          <w:p w:rsidR="008B45E4" w:rsidRPr="005D12B5" w:rsidRDefault="008B45E4" w:rsidP="008B45E4">
            <w:pPr>
              <w:pStyle w:val="Thick"/>
              <w:rPr>
                <w:rFonts w:asciiTheme="minorHAnsi" w:hAnsiTheme="minorHAnsi" w:cs="Arial"/>
                <w:sz w:val="22"/>
                <w:szCs w:val="22"/>
                <w:lang w:val="hr-HR"/>
              </w:rPr>
            </w:pPr>
            <w:r w:rsidRPr="005D12B5">
              <w:rPr>
                <w:rFonts w:asciiTheme="minorHAnsi" w:hAnsiTheme="minorHAnsi" w:cs="Arial"/>
                <w:sz w:val="22"/>
                <w:szCs w:val="22"/>
                <w:lang w:val="hr-HR"/>
              </w:rPr>
              <w:t>__________</w:t>
            </w:r>
          </w:p>
        </w:tc>
        <w:tc>
          <w:tcPr>
            <w:tcW w:w="770" w:type="pct"/>
            <w:vAlign w:val="bottom"/>
          </w:tcPr>
          <w:p w:rsidR="008B45E4" w:rsidRPr="005D12B5" w:rsidRDefault="008B45E4" w:rsidP="008B45E4">
            <w:pPr>
              <w:pStyle w:val="Thick"/>
              <w:rPr>
                <w:rFonts w:asciiTheme="minorHAnsi" w:hAnsiTheme="minorHAnsi" w:cs="Arial"/>
                <w:sz w:val="22"/>
                <w:szCs w:val="22"/>
                <w:lang w:val="hr-HR"/>
              </w:rPr>
            </w:pPr>
            <w:r w:rsidRPr="005D12B5">
              <w:rPr>
                <w:rFonts w:asciiTheme="minorHAnsi" w:hAnsiTheme="minorHAnsi" w:cs="Arial"/>
                <w:sz w:val="22"/>
                <w:szCs w:val="22"/>
                <w:lang w:val="hr-HR"/>
              </w:rPr>
              <w:t>__________</w:t>
            </w:r>
          </w:p>
        </w:tc>
      </w:tr>
    </w:tbl>
    <w:p w:rsidR="00881023" w:rsidRPr="005D12B5" w:rsidRDefault="00881023" w:rsidP="00062253">
      <w:pPr>
        <w:pStyle w:val="T1"/>
        <w:rPr>
          <w:rFonts w:asciiTheme="minorHAnsi" w:hAnsiTheme="minorHAnsi" w:cs="Arial"/>
          <w:b w:val="0"/>
          <w:sz w:val="22"/>
          <w:szCs w:val="22"/>
          <w:lang w:val="hr-HR"/>
        </w:rPr>
        <w:sectPr w:rsidR="00881023" w:rsidRPr="005D12B5" w:rsidSect="000D6913">
          <w:footerReference w:type="default" r:id="rId130"/>
          <w:pgSz w:w="11907" w:h="16840" w:code="9"/>
          <w:pgMar w:top="1418" w:right="1134" w:bottom="1134" w:left="1418" w:header="851" w:footer="851" w:gutter="0"/>
          <w:cols w:space="720"/>
          <w:noEndnote/>
        </w:sectPr>
      </w:pPr>
    </w:p>
    <w:p w:rsidR="00666E7A" w:rsidRDefault="00666E7A" w:rsidP="00666E7A">
      <w:pPr>
        <w:pStyle w:val="T1"/>
        <w:spacing w:before="0" w:after="0" w:line="240" w:lineRule="auto"/>
        <w:rPr>
          <w:rFonts w:asciiTheme="minorHAnsi" w:hAnsiTheme="minorHAnsi" w:cs="Arial"/>
          <w:sz w:val="22"/>
          <w:szCs w:val="22"/>
          <w:lang w:val="hr-HR"/>
        </w:rPr>
      </w:pPr>
    </w:p>
    <w:p w:rsidR="007B2E67" w:rsidRPr="005D12B5" w:rsidRDefault="009D3F50" w:rsidP="00666E7A">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10</w:t>
      </w:r>
      <w:r w:rsidR="006D0890" w:rsidRPr="005D12B5">
        <w:rPr>
          <w:rFonts w:asciiTheme="minorHAnsi" w:hAnsiTheme="minorHAnsi" w:cs="Arial"/>
          <w:sz w:val="22"/>
          <w:szCs w:val="22"/>
          <w:lang w:val="hr-HR"/>
        </w:rPr>
        <w:t>.</w:t>
      </w:r>
      <w:r w:rsidR="006D0890" w:rsidRPr="005D12B5">
        <w:rPr>
          <w:rFonts w:asciiTheme="minorHAnsi" w:hAnsiTheme="minorHAnsi" w:cs="Arial"/>
          <w:sz w:val="22"/>
          <w:szCs w:val="22"/>
          <w:lang w:val="hr-HR"/>
        </w:rPr>
        <w:tab/>
        <w:t>Novčana sredstva i računi kod banaka</w:t>
      </w:r>
    </w:p>
    <w:p w:rsidR="007B2E67" w:rsidRPr="005D12B5" w:rsidRDefault="007B2E67" w:rsidP="007B2E67">
      <w:pPr>
        <w:pStyle w:val="T1"/>
        <w:spacing w:before="0" w:after="0" w:line="240" w:lineRule="auto"/>
        <w:rPr>
          <w:rFonts w:asciiTheme="minorHAnsi" w:hAnsiTheme="minorHAnsi" w:cs="Arial"/>
          <w:sz w:val="22"/>
          <w:szCs w:val="22"/>
          <w:lang w:val="hr-HR"/>
        </w:rPr>
      </w:pPr>
    </w:p>
    <w:tbl>
      <w:tblPr>
        <w:tblW w:w="5076" w:type="pct"/>
        <w:tblInd w:w="-142" w:type="dxa"/>
        <w:tblLook w:val="0000" w:firstRow="0" w:lastRow="0" w:firstColumn="0" w:lastColumn="0" w:noHBand="0" w:noVBand="0"/>
      </w:tblPr>
      <w:tblGrid>
        <w:gridCol w:w="3807"/>
        <w:gridCol w:w="1423"/>
        <w:gridCol w:w="1423"/>
        <w:gridCol w:w="1423"/>
        <w:gridCol w:w="1421"/>
      </w:tblGrid>
      <w:tr w:rsidR="00410917" w:rsidRPr="00E54240" w:rsidTr="00BA0C05">
        <w:trPr>
          <w:trHeight w:val="341"/>
        </w:trPr>
        <w:tc>
          <w:tcPr>
            <w:tcW w:w="2004" w:type="pct"/>
          </w:tcPr>
          <w:p w:rsidR="00410917" w:rsidRPr="005D12B5" w:rsidRDefault="00410917" w:rsidP="00A9423D">
            <w:pPr>
              <w:tabs>
                <w:tab w:val="left" w:pos="-720"/>
              </w:tabs>
              <w:suppressAutoHyphens/>
              <w:rPr>
                <w:rFonts w:asciiTheme="minorHAnsi" w:hAnsiTheme="minorHAnsi" w:cs="Arial"/>
                <w:sz w:val="22"/>
                <w:szCs w:val="22"/>
                <w:lang w:val="hr-HR"/>
              </w:rPr>
            </w:pPr>
          </w:p>
        </w:tc>
        <w:tc>
          <w:tcPr>
            <w:tcW w:w="1498" w:type="pct"/>
            <w:gridSpan w:val="2"/>
            <w:vAlign w:val="bottom"/>
          </w:tcPr>
          <w:p w:rsidR="00410917" w:rsidRPr="005D12B5" w:rsidRDefault="00410917">
            <w:pPr>
              <w:pStyle w:val="TH"/>
              <w:spacing w:line="220" w:lineRule="exact"/>
              <w:jc w:val="right"/>
              <w:rPr>
                <w:rFonts w:asciiTheme="minorHAnsi" w:hAnsiTheme="minorHAnsi" w:cs="Arial"/>
                <w:sz w:val="22"/>
                <w:szCs w:val="22"/>
                <w:lang w:val="hr-HR"/>
              </w:rPr>
            </w:pPr>
            <w:r w:rsidRPr="005D12B5">
              <w:rPr>
                <w:rFonts w:asciiTheme="minorHAnsi" w:hAnsiTheme="minorHAnsi" w:cs="Arial"/>
                <w:sz w:val="22"/>
                <w:szCs w:val="22"/>
                <w:lang w:val="hr-HR"/>
              </w:rPr>
              <w:t>Grupa</w:t>
            </w:r>
          </w:p>
        </w:tc>
        <w:tc>
          <w:tcPr>
            <w:tcW w:w="1497" w:type="pct"/>
            <w:gridSpan w:val="2"/>
            <w:vAlign w:val="bottom"/>
          </w:tcPr>
          <w:p w:rsidR="00410917" w:rsidRPr="005D12B5" w:rsidRDefault="00410917">
            <w:pPr>
              <w:pStyle w:val="TH"/>
              <w:spacing w:line="220" w:lineRule="exact"/>
              <w:jc w:val="right"/>
              <w:rPr>
                <w:rFonts w:asciiTheme="minorHAnsi" w:hAnsiTheme="minorHAnsi" w:cs="Arial"/>
                <w:sz w:val="22"/>
                <w:szCs w:val="22"/>
                <w:lang w:val="hr-HR"/>
              </w:rPr>
            </w:pPr>
            <w:r w:rsidRPr="005D12B5">
              <w:rPr>
                <w:rFonts w:asciiTheme="minorHAnsi" w:hAnsiTheme="minorHAnsi" w:cs="Arial"/>
                <w:sz w:val="22"/>
                <w:szCs w:val="22"/>
                <w:lang w:val="hr-HR"/>
              </w:rPr>
              <w:t>Banka</w:t>
            </w:r>
          </w:p>
        </w:tc>
      </w:tr>
      <w:tr w:rsidR="00BA0C05" w:rsidRPr="00E54240" w:rsidTr="00BA0C05">
        <w:tc>
          <w:tcPr>
            <w:tcW w:w="2004" w:type="pct"/>
          </w:tcPr>
          <w:p w:rsidR="00BA0C05" w:rsidRPr="005D12B5" w:rsidRDefault="00BA0C05" w:rsidP="00BA0C05">
            <w:pPr>
              <w:tabs>
                <w:tab w:val="left" w:pos="-720"/>
              </w:tabs>
              <w:suppressAutoHyphens/>
              <w:rPr>
                <w:rFonts w:asciiTheme="minorHAnsi" w:hAnsiTheme="minorHAnsi" w:cs="Arial"/>
                <w:sz w:val="22"/>
                <w:szCs w:val="22"/>
                <w:lang w:val="hr-HR"/>
              </w:rPr>
            </w:pPr>
          </w:p>
        </w:tc>
        <w:tc>
          <w:tcPr>
            <w:tcW w:w="749" w:type="pct"/>
            <w:vAlign w:val="bottom"/>
          </w:tcPr>
          <w:p w:rsidR="00BA0C05" w:rsidRPr="005D12B5" w:rsidRDefault="00BA0C05" w:rsidP="00BA0C05">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749" w:type="pct"/>
            <w:vAlign w:val="bottom"/>
          </w:tcPr>
          <w:p w:rsidR="00BA0C05" w:rsidRPr="005D12B5" w:rsidRDefault="00BA0C05" w:rsidP="00BA0C05">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c>
          <w:tcPr>
            <w:tcW w:w="749" w:type="pct"/>
            <w:vAlign w:val="bottom"/>
          </w:tcPr>
          <w:p w:rsidR="00BA0C05" w:rsidRPr="005D12B5" w:rsidRDefault="00BA0C05" w:rsidP="00BA0C05">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748" w:type="pct"/>
            <w:vAlign w:val="bottom"/>
          </w:tcPr>
          <w:p w:rsidR="00BA0C05" w:rsidRPr="005D12B5" w:rsidRDefault="00BA0C05" w:rsidP="00BA0C05">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r>
      <w:tr w:rsidR="00BA0C05" w:rsidRPr="00E54240" w:rsidTr="00BA0C05">
        <w:tc>
          <w:tcPr>
            <w:tcW w:w="2004" w:type="pct"/>
          </w:tcPr>
          <w:p w:rsidR="00BA0C05" w:rsidRPr="005D12B5" w:rsidRDefault="00BA0C05" w:rsidP="00BA0C05">
            <w:pPr>
              <w:tabs>
                <w:tab w:val="left" w:pos="-720"/>
              </w:tabs>
              <w:suppressAutoHyphens/>
              <w:rPr>
                <w:rFonts w:asciiTheme="minorHAnsi" w:hAnsiTheme="minorHAnsi" w:cs="Arial"/>
                <w:sz w:val="22"/>
                <w:szCs w:val="22"/>
                <w:lang w:val="hr-HR"/>
              </w:rPr>
            </w:pPr>
          </w:p>
        </w:tc>
        <w:tc>
          <w:tcPr>
            <w:tcW w:w="749" w:type="pct"/>
          </w:tcPr>
          <w:p w:rsidR="00BA0C05" w:rsidRPr="005D12B5" w:rsidRDefault="00BA0C05" w:rsidP="00BA0C05">
            <w:pPr>
              <w:pStyle w:val="TH"/>
              <w:spacing w:line="220" w:lineRule="exact"/>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49" w:type="pct"/>
          </w:tcPr>
          <w:p w:rsidR="00BA0C05" w:rsidRPr="005D12B5" w:rsidRDefault="00BA0C05" w:rsidP="00BA0C05">
            <w:pPr>
              <w:pStyle w:val="TH"/>
              <w:spacing w:line="220" w:lineRule="exact"/>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49" w:type="pct"/>
          </w:tcPr>
          <w:p w:rsidR="00BA0C05" w:rsidRPr="005D12B5" w:rsidRDefault="00BA0C05" w:rsidP="00BA0C05">
            <w:pPr>
              <w:pStyle w:val="TH"/>
              <w:spacing w:line="220" w:lineRule="exact"/>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48" w:type="pct"/>
          </w:tcPr>
          <w:p w:rsidR="00BA0C05" w:rsidRPr="005D12B5" w:rsidRDefault="00BA0C05" w:rsidP="00BA0C05">
            <w:pPr>
              <w:pStyle w:val="TH"/>
              <w:spacing w:line="220" w:lineRule="exact"/>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r>
      <w:tr w:rsidR="00444858" w:rsidRPr="00E54240" w:rsidTr="00361B04">
        <w:trPr>
          <w:trHeight w:val="550"/>
        </w:trPr>
        <w:tc>
          <w:tcPr>
            <w:tcW w:w="2004" w:type="pct"/>
            <w:vAlign w:val="center"/>
          </w:tcPr>
          <w:p w:rsidR="00444858" w:rsidRPr="005D12B5" w:rsidRDefault="00444858" w:rsidP="00444858">
            <w:pPr>
              <w:pStyle w:val="TT"/>
              <w:spacing w:line="240" w:lineRule="exact"/>
              <w:rPr>
                <w:rFonts w:asciiTheme="minorHAnsi" w:hAnsiTheme="minorHAnsi" w:cs="Arial"/>
                <w:sz w:val="22"/>
                <w:szCs w:val="22"/>
                <w:lang w:val="hr-HR"/>
              </w:rPr>
            </w:pPr>
            <w:r w:rsidRPr="005D12B5">
              <w:rPr>
                <w:rFonts w:asciiTheme="minorHAnsi" w:hAnsiTheme="minorHAnsi" w:cs="Arial"/>
                <w:sz w:val="22"/>
                <w:szCs w:val="22"/>
                <w:lang w:val="hr-HR"/>
              </w:rPr>
              <w:t>Sredstva izdvojena na računu kod Hrvatske narodne banke</w:t>
            </w:r>
          </w:p>
        </w:tc>
        <w:tc>
          <w:tcPr>
            <w:tcW w:w="749" w:type="pct"/>
            <w:tcBorders>
              <w:top w:val="nil"/>
              <w:left w:val="nil"/>
              <w:bottom w:val="nil"/>
              <w:right w:val="nil"/>
            </w:tcBorders>
            <w:shd w:val="clear" w:color="auto" w:fill="auto"/>
            <w:vAlign w:val="bottom"/>
          </w:tcPr>
          <w:p w:rsidR="00444858" w:rsidRPr="005D12B5" w:rsidRDefault="00444858" w:rsidP="00444858">
            <w:pPr>
              <w:pStyle w:val="TT"/>
              <w:spacing w:line="240" w:lineRule="exact"/>
              <w:jc w:val="right"/>
              <w:rPr>
                <w:rFonts w:asciiTheme="minorHAnsi" w:hAnsiTheme="minorHAnsi" w:cs="Arial"/>
                <w:sz w:val="22"/>
                <w:szCs w:val="22"/>
                <w:lang w:val="hr-HR"/>
              </w:rPr>
            </w:pPr>
            <w:r>
              <w:rPr>
                <w:rFonts w:ascii="Calibri" w:hAnsi="Calibri" w:cs="Calibri"/>
                <w:color w:val="000000"/>
                <w:sz w:val="22"/>
                <w:szCs w:val="22"/>
              </w:rPr>
              <w:t>1.316.536</w:t>
            </w:r>
          </w:p>
        </w:tc>
        <w:tc>
          <w:tcPr>
            <w:tcW w:w="749" w:type="pct"/>
            <w:tcBorders>
              <w:top w:val="nil"/>
              <w:left w:val="nil"/>
              <w:bottom w:val="nil"/>
              <w:right w:val="nil"/>
            </w:tcBorders>
            <w:shd w:val="clear" w:color="auto" w:fill="auto"/>
            <w:vAlign w:val="bottom"/>
          </w:tcPr>
          <w:p w:rsidR="00444858" w:rsidRPr="005D12B5" w:rsidRDefault="00444858" w:rsidP="00444858">
            <w:pPr>
              <w:pStyle w:val="TT"/>
              <w:spacing w:line="240" w:lineRule="exact"/>
              <w:jc w:val="right"/>
              <w:rPr>
                <w:rFonts w:asciiTheme="minorHAnsi" w:hAnsiTheme="minorHAnsi" w:cs="Arial"/>
                <w:sz w:val="22"/>
                <w:szCs w:val="22"/>
                <w:lang w:val="hr-HR"/>
              </w:rPr>
            </w:pPr>
            <w:r>
              <w:rPr>
                <w:rFonts w:ascii="Calibri" w:hAnsi="Calibri"/>
                <w:color w:val="000000"/>
                <w:sz w:val="22"/>
                <w:szCs w:val="22"/>
              </w:rPr>
              <w:t>186.167</w:t>
            </w:r>
          </w:p>
        </w:tc>
        <w:tc>
          <w:tcPr>
            <w:tcW w:w="749" w:type="pct"/>
            <w:tcBorders>
              <w:top w:val="nil"/>
              <w:left w:val="nil"/>
              <w:bottom w:val="nil"/>
              <w:right w:val="nil"/>
            </w:tcBorders>
            <w:shd w:val="clear" w:color="auto" w:fill="auto"/>
            <w:vAlign w:val="bottom"/>
          </w:tcPr>
          <w:p w:rsidR="00444858" w:rsidRPr="005D12B5" w:rsidRDefault="00444858" w:rsidP="00444858">
            <w:pPr>
              <w:pStyle w:val="TT"/>
              <w:spacing w:line="240" w:lineRule="exact"/>
              <w:jc w:val="right"/>
              <w:rPr>
                <w:rFonts w:asciiTheme="minorHAnsi" w:hAnsiTheme="minorHAnsi" w:cs="Arial"/>
                <w:sz w:val="22"/>
                <w:szCs w:val="22"/>
                <w:lang w:val="hr-HR"/>
              </w:rPr>
            </w:pPr>
            <w:r>
              <w:rPr>
                <w:rFonts w:ascii="Calibri" w:hAnsi="Calibri" w:cs="Calibri"/>
                <w:color w:val="000000"/>
                <w:sz w:val="22"/>
                <w:szCs w:val="22"/>
              </w:rPr>
              <w:t>1.316.536</w:t>
            </w:r>
          </w:p>
        </w:tc>
        <w:tc>
          <w:tcPr>
            <w:tcW w:w="748" w:type="pct"/>
            <w:tcBorders>
              <w:top w:val="nil"/>
              <w:left w:val="nil"/>
              <w:bottom w:val="nil"/>
              <w:right w:val="nil"/>
            </w:tcBorders>
            <w:shd w:val="clear" w:color="auto" w:fill="auto"/>
            <w:vAlign w:val="bottom"/>
          </w:tcPr>
          <w:p w:rsidR="00444858" w:rsidRPr="005D12B5" w:rsidRDefault="00444858" w:rsidP="00444858">
            <w:pPr>
              <w:pStyle w:val="TT"/>
              <w:spacing w:line="240" w:lineRule="exact"/>
              <w:jc w:val="right"/>
              <w:rPr>
                <w:rFonts w:asciiTheme="minorHAnsi" w:hAnsiTheme="minorHAnsi" w:cs="Arial"/>
                <w:sz w:val="22"/>
                <w:szCs w:val="22"/>
                <w:lang w:val="hr-HR"/>
              </w:rPr>
            </w:pPr>
            <w:r>
              <w:rPr>
                <w:rFonts w:ascii="Calibri" w:hAnsi="Calibri"/>
                <w:color w:val="000000"/>
                <w:sz w:val="22"/>
                <w:szCs w:val="22"/>
              </w:rPr>
              <w:t>186.167</w:t>
            </w:r>
          </w:p>
        </w:tc>
      </w:tr>
      <w:tr w:rsidR="00444858" w:rsidRPr="00E54240" w:rsidTr="00BA0C05">
        <w:trPr>
          <w:trHeight w:val="397"/>
        </w:trPr>
        <w:tc>
          <w:tcPr>
            <w:tcW w:w="2004" w:type="pct"/>
            <w:vAlign w:val="center"/>
          </w:tcPr>
          <w:p w:rsidR="00444858" w:rsidRPr="005D12B5" w:rsidRDefault="00444858" w:rsidP="00444858">
            <w:pPr>
              <w:pStyle w:val="TT"/>
              <w:spacing w:line="240" w:lineRule="exact"/>
              <w:rPr>
                <w:rFonts w:asciiTheme="minorHAnsi" w:hAnsiTheme="minorHAnsi" w:cs="Arial"/>
                <w:sz w:val="22"/>
                <w:szCs w:val="22"/>
                <w:lang w:val="hr-HR"/>
              </w:rPr>
            </w:pPr>
            <w:r w:rsidRPr="005D12B5">
              <w:rPr>
                <w:rFonts w:asciiTheme="minorHAnsi" w:hAnsiTheme="minorHAnsi" w:cs="Arial"/>
                <w:sz w:val="22"/>
                <w:szCs w:val="22"/>
                <w:lang w:val="hr-HR"/>
              </w:rPr>
              <w:t>Devizni tekući računi - domaće banke</w:t>
            </w:r>
          </w:p>
        </w:tc>
        <w:tc>
          <w:tcPr>
            <w:tcW w:w="749" w:type="pct"/>
            <w:tcBorders>
              <w:top w:val="nil"/>
              <w:left w:val="nil"/>
              <w:bottom w:val="nil"/>
              <w:right w:val="nil"/>
            </w:tcBorders>
            <w:shd w:val="clear" w:color="auto" w:fill="auto"/>
            <w:vAlign w:val="center"/>
          </w:tcPr>
          <w:p w:rsidR="00444858" w:rsidRPr="005D12B5" w:rsidRDefault="00444858" w:rsidP="00444858">
            <w:pPr>
              <w:pStyle w:val="TT"/>
              <w:spacing w:line="240" w:lineRule="exact"/>
              <w:jc w:val="right"/>
              <w:rPr>
                <w:rFonts w:asciiTheme="minorHAnsi" w:hAnsiTheme="minorHAnsi" w:cs="Arial"/>
                <w:sz w:val="22"/>
                <w:szCs w:val="22"/>
                <w:lang w:val="hr-HR"/>
              </w:rPr>
            </w:pPr>
            <w:r>
              <w:rPr>
                <w:rFonts w:ascii="Calibri" w:hAnsi="Calibri" w:cs="Calibri"/>
                <w:color w:val="000000"/>
                <w:sz w:val="22"/>
                <w:szCs w:val="22"/>
              </w:rPr>
              <w:t>1.544</w:t>
            </w:r>
          </w:p>
        </w:tc>
        <w:tc>
          <w:tcPr>
            <w:tcW w:w="749" w:type="pct"/>
            <w:tcBorders>
              <w:top w:val="nil"/>
              <w:left w:val="nil"/>
              <w:bottom w:val="nil"/>
              <w:right w:val="nil"/>
            </w:tcBorders>
            <w:shd w:val="clear" w:color="auto" w:fill="auto"/>
            <w:vAlign w:val="center"/>
          </w:tcPr>
          <w:p w:rsidR="00444858" w:rsidRPr="005D12B5" w:rsidRDefault="00444858" w:rsidP="00444858">
            <w:pPr>
              <w:pStyle w:val="TT"/>
              <w:spacing w:line="240" w:lineRule="exact"/>
              <w:jc w:val="right"/>
              <w:rPr>
                <w:rFonts w:asciiTheme="minorHAnsi" w:hAnsiTheme="minorHAnsi" w:cs="Arial"/>
                <w:sz w:val="22"/>
                <w:szCs w:val="22"/>
                <w:lang w:val="hr-HR"/>
              </w:rPr>
            </w:pPr>
            <w:r>
              <w:rPr>
                <w:rFonts w:ascii="Calibri" w:hAnsi="Calibri"/>
                <w:color w:val="000000"/>
                <w:sz w:val="22"/>
                <w:szCs w:val="22"/>
              </w:rPr>
              <w:t>1.626</w:t>
            </w:r>
          </w:p>
        </w:tc>
        <w:tc>
          <w:tcPr>
            <w:tcW w:w="749" w:type="pct"/>
            <w:tcBorders>
              <w:top w:val="nil"/>
              <w:left w:val="nil"/>
              <w:bottom w:val="nil"/>
              <w:right w:val="nil"/>
            </w:tcBorders>
            <w:shd w:val="clear" w:color="auto" w:fill="auto"/>
            <w:vAlign w:val="center"/>
          </w:tcPr>
          <w:p w:rsidR="00444858" w:rsidRPr="005D12B5" w:rsidRDefault="00444858" w:rsidP="00444858">
            <w:pPr>
              <w:pStyle w:val="TT"/>
              <w:spacing w:line="240" w:lineRule="exact"/>
              <w:jc w:val="right"/>
              <w:rPr>
                <w:rFonts w:asciiTheme="minorHAnsi" w:hAnsiTheme="minorHAnsi" w:cs="Arial"/>
                <w:sz w:val="22"/>
                <w:szCs w:val="22"/>
                <w:lang w:val="hr-HR"/>
              </w:rPr>
            </w:pPr>
            <w:r>
              <w:rPr>
                <w:rFonts w:ascii="Calibri" w:hAnsi="Calibri" w:cs="Calibri"/>
                <w:color w:val="000000"/>
                <w:sz w:val="22"/>
                <w:szCs w:val="22"/>
              </w:rPr>
              <w:t>1.544</w:t>
            </w:r>
          </w:p>
        </w:tc>
        <w:tc>
          <w:tcPr>
            <w:tcW w:w="748" w:type="pct"/>
            <w:tcBorders>
              <w:top w:val="nil"/>
              <w:left w:val="nil"/>
              <w:bottom w:val="nil"/>
              <w:right w:val="nil"/>
            </w:tcBorders>
            <w:shd w:val="clear" w:color="auto" w:fill="auto"/>
            <w:vAlign w:val="center"/>
          </w:tcPr>
          <w:p w:rsidR="00444858" w:rsidRPr="005D12B5" w:rsidRDefault="00444858" w:rsidP="00444858">
            <w:pPr>
              <w:pStyle w:val="TT"/>
              <w:spacing w:line="240" w:lineRule="exact"/>
              <w:jc w:val="right"/>
              <w:rPr>
                <w:rFonts w:asciiTheme="minorHAnsi" w:hAnsiTheme="minorHAnsi" w:cs="Arial"/>
                <w:sz w:val="22"/>
                <w:szCs w:val="22"/>
                <w:lang w:val="hr-HR"/>
              </w:rPr>
            </w:pPr>
            <w:r>
              <w:rPr>
                <w:rFonts w:ascii="Calibri" w:hAnsi="Calibri"/>
                <w:color w:val="000000"/>
                <w:sz w:val="22"/>
                <w:szCs w:val="22"/>
              </w:rPr>
              <w:t>1.626</w:t>
            </w:r>
          </w:p>
        </w:tc>
      </w:tr>
      <w:tr w:rsidR="00444858" w:rsidRPr="00E54240" w:rsidTr="00BA0C05">
        <w:trPr>
          <w:trHeight w:val="437"/>
        </w:trPr>
        <w:tc>
          <w:tcPr>
            <w:tcW w:w="2004" w:type="pct"/>
            <w:vAlign w:val="center"/>
          </w:tcPr>
          <w:p w:rsidR="00444858" w:rsidRPr="005D12B5" w:rsidRDefault="00444858" w:rsidP="00444858">
            <w:pPr>
              <w:pStyle w:val="TT"/>
              <w:spacing w:line="240" w:lineRule="exact"/>
              <w:rPr>
                <w:rFonts w:asciiTheme="minorHAnsi" w:hAnsiTheme="minorHAnsi" w:cs="Arial"/>
                <w:sz w:val="22"/>
                <w:szCs w:val="22"/>
                <w:lang w:val="hr-HR"/>
              </w:rPr>
            </w:pPr>
            <w:r w:rsidRPr="005D12B5">
              <w:rPr>
                <w:rFonts w:asciiTheme="minorHAnsi" w:hAnsiTheme="minorHAnsi" w:cs="Arial"/>
                <w:sz w:val="22"/>
                <w:szCs w:val="22"/>
                <w:lang w:val="hr-HR"/>
              </w:rPr>
              <w:t>Devizni tekući računi - inozemne banke</w:t>
            </w:r>
          </w:p>
        </w:tc>
        <w:tc>
          <w:tcPr>
            <w:tcW w:w="749" w:type="pct"/>
            <w:tcBorders>
              <w:top w:val="nil"/>
              <w:left w:val="nil"/>
              <w:bottom w:val="nil"/>
              <w:right w:val="nil"/>
            </w:tcBorders>
            <w:shd w:val="clear" w:color="auto" w:fill="auto"/>
            <w:vAlign w:val="center"/>
          </w:tcPr>
          <w:p w:rsidR="00444858" w:rsidRPr="005D12B5" w:rsidRDefault="00444858" w:rsidP="00444858">
            <w:pPr>
              <w:pStyle w:val="TT"/>
              <w:spacing w:line="240" w:lineRule="exact"/>
              <w:jc w:val="right"/>
              <w:rPr>
                <w:rFonts w:asciiTheme="minorHAnsi" w:hAnsiTheme="minorHAnsi" w:cs="Arial"/>
                <w:sz w:val="22"/>
                <w:szCs w:val="22"/>
                <w:lang w:val="hr-HR"/>
              </w:rPr>
            </w:pPr>
            <w:r>
              <w:rPr>
                <w:rFonts w:ascii="Calibri" w:hAnsi="Calibri" w:cs="Calibri"/>
                <w:color w:val="000000"/>
                <w:sz w:val="22"/>
                <w:szCs w:val="22"/>
              </w:rPr>
              <w:t>83.924</w:t>
            </w:r>
          </w:p>
        </w:tc>
        <w:tc>
          <w:tcPr>
            <w:tcW w:w="749" w:type="pct"/>
            <w:tcBorders>
              <w:top w:val="nil"/>
              <w:left w:val="nil"/>
              <w:bottom w:val="nil"/>
              <w:right w:val="nil"/>
            </w:tcBorders>
            <w:shd w:val="clear" w:color="auto" w:fill="auto"/>
            <w:vAlign w:val="center"/>
          </w:tcPr>
          <w:p w:rsidR="00444858" w:rsidRPr="005D12B5" w:rsidRDefault="00444858" w:rsidP="00444858">
            <w:pPr>
              <w:pStyle w:val="TT"/>
              <w:spacing w:line="240" w:lineRule="exact"/>
              <w:jc w:val="right"/>
              <w:rPr>
                <w:rFonts w:asciiTheme="minorHAnsi" w:hAnsiTheme="minorHAnsi" w:cs="Arial"/>
                <w:sz w:val="22"/>
                <w:szCs w:val="22"/>
                <w:lang w:val="hr-HR"/>
              </w:rPr>
            </w:pPr>
            <w:r>
              <w:rPr>
                <w:rFonts w:ascii="Calibri" w:hAnsi="Calibri"/>
                <w:color w:val="000000"/>
                <w:sz w:val="22"/>
                <w:szCs w:val="22"/>
              </w:rPr>
              <w:t>305.981</w:t>
            </w:r>
          </w:p>
        </w:tc>
        <w:tc>
          <w:tcPr>
            <w:tcW w:w="749" w:type="pct"/>
            <w:tcBorders>
              <w:top w:val="nil"/>
              <w:left w:val="nil"/>
              <w:bottom w:val="nil"/>
              <w:right w:val="nil"/>
            </w:tcBorders>
            <w:shd w:val="clear" w:color="auto" w:fill="auto"/>
            <w:vAlign w:val="center"/>
          </w:tcPr>
          <w:p w:rsidR="00444858" w:rsidRPr="005D12B5" w:rsidRDefault="00444858" w:rsidP="00444858">
            <w:pPr>
              <w:pStyle w:val="TT"/>
              <w:spacing w:line="240" w:lineRule="exact"/>
              <w:jc w:val="right"/>
              <w:rPr>
                <w:rFonts w:asciiTheme="minorHAnsi" w:hAnsiTheme="minorHAnsi" w:cs="Arial"/>
                <w:sz w:val="22"/>
                <w:szCs w:val="22"/>
                <w:lang w:val="hr-HR"/>
              </w:rPr>
            </w:pPr>
            <w:r>
              <w:rPr>
                <w:rFonts w:ascii="Calibri" w:hAnsi="Calibri" w:cs="Calibri"/>
                <w:color w:val="000000"/>
                <w:sz w:val="22"/>
                <w:szCs w:val="22"/>
              </w:rPr>
              <w:t>83.924</w:t>
            </w:r>
          </w:p>
        </w:tc>
        <w:tc>
          <w:tcPr>
            <w:tcW w:w="748" w:type="pct"/>
            <w:tcBorders>
              <w:top w:val="nil"/>
              <w:left w:val="nil"/>
              <w:bottom w:val="nil"/>
              <w:right w:val="nil"/>
            </w:tcBorders>
            <w:shd w:val="clear" w:color="auto" w:fill="auto"/>
            <w:vAlign w:val="center"/>
          </w:tcPr>
          <w:p w:rsidR="00444858" w:rsidRPr="005D12B5" w:rsidRDefault="00444858" w:rsidP="00444858">
            <w:pPr>
              <w:pStyle w:val="TT"/>
              <w:spacing w:line="240" w:lineRule="exact"/>
              <w:jc w:val="right"/>
              <w:rPr>
                <w:rFonts w:asciiTheme="minorHAnsi" w:hAnsiTheme="minorHAnsi" w:cs="Arial"/>
                <w:sz w:val="22"/>
                <w:szCs w:val="22"/>
                <w:lang w:val="hr-HR"/>
              </w:rPr>
            </w:pPr>
            <w:r>
              <w:rPr>
                <w:rFonts w:ascii="Calibri" w:hAnsi="Calibri"/>
                <w:color w:val="000000"/>
                <w:sz w:val="22"/>
                <w:szCs w:val="22"/>
              </w:rPr>
              <w:t>305.981</w:t>
            </w:r>
          </w:p>
        </w:tc>
      </w:tr>
      <w:tr w:rsidR="00444858" w:rsidRPr="00E54240" w:rsidTr="00BA0C05">
        <w:trPr>
          <w:trHeight w:val="397"/>
        </w:trPr>
        <w:tc>
          <w:tcPr>
            <w:tcW w:w="2004" w:type="pct"/>
            <w:vAlign w:val="center"/>
          </w:tcPr>
          <w:p w:rsidR="00444858" w:rsidRPr="005D12B5" w:rsidRDefault="00444858" w:rsidP="00444858">
            <w:pPr>
              <w:pStyle w:val="TT"/>
              <w:spacing w:line="240" w:lineRule="exact"/>
              <w:rPr>
                <w:rFonts w:asciiTheme="minorHAnsi" w:hAnsiTheme="minorHAnsi" w:cs="Arial"/>
                <w:sz w:val="22"/>
                <w:szCs w:val="22"/>
                <w:lang w:val="hr-HR"/>
              </w:rPr>
            </w:pPr>
            <w:r w:rsidRPr="005D12B5">
              <w:rPr>
                <w:rFonts w:asciiTheme="minorHAnsi" w:hAnsiTheme="minorHAnsi" w:cs="Arial"/>
                <w:sz w:val="22"/>
                <w:szCs w:val="22"/>
                <w:lang w:val="hr-HR"/>
              </w:rPr>
              <w:t>Kunski tekući računi - domaće banke</w:t>
            </w:r>
          </w:p>
        </w:tc>
        <w:tc>
          <w:tcPr>
            <w:tcW w:w="749" w:type="pct"/>
            <w:tcBorders>
              <w:top w:val="nil"/>
              <w:left w:val="nil"/>
              <w:bottom w:val="nil"/>
              <w:right w:val="nil"/>
            </w:tcBorders>
            <w:shd w:val="clear" w:color="auto" w:fill="auto"/>
            <w:vAlign w:val="center"/>
          </w:tcPr>
          <w:p w:rsidR="00444858" w:rsidRPr="005D12B5" w:rsidRDefault="00444858" w:rsidP="00444858">
            <w:pPr>
              <w:pStyle w:val="TT"/>
              <w:spacing w:line="240" w:lineRule="exact"/>
              <w:jc w:val="right"/>
              <w:rPr>
                <w:rFonts w:asciiTheme="minorHAnsi" w:hAnsiTheme="minorHAnsi" w:cs="Arial"/>
                <w:sz w:val="22"/>
                <w:szCs w:val="22"/>
                <w:lang w:val="hr-HR"/>
              </w:rPr>
            </w:pPr>
            <w:r>
              <w:rPr>
                <w:rFonts w:ascii="Calibri" w:hAnsi="Calibri" w:cs="Calibri"/>
                <w:color w:val="000000"/>
                <w:sz w:val="22"/>
                <w:szCs w:val="22"/>
              </w:rPr>
              <w:t>2.534</w:t>
            </w:r>
          </w:p>
        </w:tc>
        <w:tc>
          <w:tcPr>
            <w:tcW w:w="749" w:type="pct"/>
            <w:tcBorders>
              <w:top w:val="nil"/>
              <w:left w:val="nil"/>
              <w:bottom w:val="nil"/>
              <w:right w:val="nil"/>
            </w:tcBorders>
            <w:shd w:val="clear" w:color="auto" w:fill="auto"/>
            <w:vAlign w:val="center"/>
          </w:tcPr>
          <w:p w:rsidR="00444858" w:rsidRPr="005D12B5" w:rsidRDefault="00444858" w:rsidP="00444858">
            <w:pPr>
              <w:pStyle w:val="TT"/>
              <w:spacing w:line="240" w:lineRule="exact"/>
              <w:jc w:val="right"/>
              <w:rPr>
                <w:rFonts w:asciiTheme="minorHAnsi" w:hAnsiTheme="minorHAnsi" w:cs="Arial"/>
                <w:sz w:val="22"/>
                <w:szCs w:val="22"/>
                <w:lang w:val="hr-HR"/>
              </w:rPr>
            </w:pPr>
            <w:r>
              <w:rPr>
                <w:rFonts w:ascii="Calibri" w:hAnsi="Calibri"/>
                <w:color w:val="000000"/>
                <w:sz w:val="22"/>
                <w:szCs w:val="22"/>
              </w:rPr>
              <w:t>551</w:t>
            </w:r>
          </w:p>
        </w:tc>
        <w:tc>
          <w:tcPr>
            <w:tcW w:w="749" w:type="pct"/>
            <w:tcBorders>
              <w:top w:val="nil"/>
              <w:left w:val="nil"/>
              <w:bottom w:val="nil"/>
              <w:right w:val="nil"/>
            </w:tcBorders>
            <w:shd w:val="clear" w:color="auto" w:fill="auto"/>
            <w:vAlign w:val="center"/>
          </w:tcPr>
          <w:p w:rsidR="00444858" w:rsidRPr="005D12B5" w:rsidRDefault="00444858" w:rsidP="00444858">
            <w:pPr>
              <w:pStyle w:val="TT"/>
              <w:spacing w:line="240" w:lineRule="exact"/>
              <w:jc w:val="right"/>
              <w:rPr>
                <w:rFonts w:asciiTheme="minorHAnsi" w:hAnsiTheme="minorHAnsi" w:cs="Arial"/>
                <w:sz w:val="22"/>
                <w:szCs w:val="22"/>
                <w:lang w:val="hr-HR"/>
              </w:rPr>
            </w:pPr>
            <w:r>
              <w:rPr>
                <w:rFonts w:asciiTheme="minorHAnsi" w:hAnsiTheme="minorHAnsi" w:cs="Arial"/>
                <w:sz w:val="22"/>
                <w:szCs w:val="22"/>
                <w:lang w:val="hr-HR"/>
              </w:rPr>
              <w:t>-</w:t>
            </w:r>
          </w:p>
        </w:tc>
        <w:tc>
          <w:tcPr>
            <w:tcW w:w="748" w:type="pct"/>
            <w:tcBorders>
              <w:top w:val="nil"/>
              <w:left w:val="nil"/>
              <w:bottom w:val="nil"/>
              <w:right w:val="nil"/>
            </w:tcBorders>
            <w:shd w:val="clear" w:color="auto" w:fill="auto"/>
            <w:vAlign w:val="center"/>
          </w:tcPr>
          <w:p w:rsidR="00444858" w:rsidRPr="005D12B5" w:rsidRDefault="00444858" w:rsidP="00444858">
            <w:pPr>
              <w:pStyle w:val="TT"/>
              <w:spacing w:line="240" w:lineRule="exact"/>
              <w:jc w:val="right"/>
              <w:rPr>
                <w:rFonts w:asciiTheme="minorHAnsi" w:hAnsiTheme="minorHAnsi" w:cs="Arial"/>
                <w:sz w:val="22"/>
                <w:szCs w:val="22"/>
                <w:lang w:val="hr-HR"/>
              </w:rPr>
            </w:pPr>
            <w:r>
              <w:rPr>
                <w:rFonts w:ascii="Calibri" w:hAnsi="Calibri"/>
                <w:color w:val="000000"/>
                <w:sz w:val="22"/>
                <w:szCs w:val="22"/>
              </w:rPr>
              <w:t>-</w:t>
            </w:r>
          </w:p>
        </w:tc>
      </w:tr>
      <w:tr w:rsidR="00444858" w:rsidRPr="00E54240" w:rsidTr="00BA0C05">
        <w:tc>
          <w:tcPr>
            <w:tcW w:w="2004" w:type="pct"/>
          </w:tcPr>
          <w:p w:rsidR="00444858" w:rsidRPr="005D12B5" w:rsidRDefault="00444858" w:rsidP="00444858">
            <w:pPr>
              <w:pStyle w:val="Thin"/>
              <w:jc w:val="center"/>
              <w:rPr>
                <w:rFonts w:asciiTheme="minorHAnsi" w:hAnsiTheme="minorHAnsi" w:cs="Arial"/>
                <w:sz w:val="22"/>
                <w:szCs w:val="22"/>
                <w:lang w:val="hr-HR"/>
              </w:rPr>
            </w:pPr>
          </w:p>
        </w:tc>
        <w:tc>
          <w:tcPr>
            <w:tcW w:w="749" w:type="pct"/>
            <w:vAlign w:val="bottom"/>
          </w:tcPr>
          <w:p w:rsidR="00444858" w:rsidRPr="00666E7A" w:rsidRDefault="00444858" w:rsidP="00444858">
            <w:pPr>
              <w:pStyle w:val="Thin"/>
              <w:rPr>
                <w:rFonts w:asciiTheme="minorHAnsi" w:hAnsiTheme="minorHAnsi" w:cs="Arial"/>
                <w:sz w:val="22"/>
                <w:szCs w:val="22"/>
                <w:lang w:val="hr-HR"/>
              </w:rPr>
            </w:pPr>
            <w:r>
              <w:rPr>
                <w:rFonts w:asciiTheme="minorHAnsi" w:hAnsiTheme="minorHAnsi" w:cs="Arial"/>
                <w:sz w:val="22"/>
                <w:szCs w:val="22"/>
                <w:lang w:val="hr-HR"/>
              </w:rPr>
              <w:t>_</w:t>
            </w:r>
            <w:r w:rsidRPr="00666E7A">
              <w:rPr>
                <w:rFonts w:asciiTheme="minorHAnsi" w:hAnsiTheme="minorHAnsi" w:cs="Arial"/>
                <w:sz w:val="22"/>
                <w:szCs w:val="22"/>
                <w:lang w:val="hr-HR"/>
              </w:rPr>
              <w:t>________</w:t>
            </w:r>
          </w:p>
        </w:tc>
        <w:tc>
          <w:tcPr>
            <w:tcW w:w="749" w:type="pct"/>
            <w:vAlign w:val="bottom"/>
          </w:tcPr>
          <w:p w:rsidR="00444858" w:rsidRPr="00666E7A" w:rsidRDefault="00444858" w:rsidP="00444858">
            <w:pPr>
              <w:pStyle w:val="Thin"/>
              <w:rPr>
                <w:rFonts w:asciiTheme="minorHAnsi" w:hAnsiTheme="minorHAnsi" w:cs="Arial"/>
                <w:sz w:val="22"/>
                <w:szCs w:val="22"/>
                <w:lang w:val="hr-HR"/>
              </w:rPr>
            </w:pPr>
            <w:r>
              <w:rPr>
                <w:rFonts w:asciiTheme="minorHAnsi" w:hAnsiTheme="minorHAnsi" w:cs="Arial"/>
                <w:sz w:val="22"/>
                <w:szCs w:val="22"/>
                <w:lang w:val="hr-HR"/>
              </w:rPr>
              <w:t>_</w:t>
            </w:r>
            <w:r w:rsidRPr="00666E7A">
              <w:rPr>
                <w:rFonts w:asciiTheme="minorHAnsi" w:hAnsiTheme="minorHAnsi" w:cs="Arial"/>
                <w:sz w:val="22"/>
                <w:szCs w:val="22"/>
                <w:lang w:val="hr-HR"/>
              </w:rPr>
              <w:t>________</w:t>
            </w:r>
          </w:p>
        </w:tc>
        <w:tc>
          <w:tcPr>
            <w:tcW w:w="749" w:type="pct"/>
            <w:vAlign w:val="bottom"/>
          </w:tcPr>
          <w:p w:rsidR="00444858" w:rsidRPr="00666E7A" w:rsidRDefault="00444858" w:rsidP="00444858">
            <w:pPr>
              <w:pStyle w:val="Thin"/>
              <w:rPr>
                <w:rFonts w:asciiTheme="minorHAnsi" w:hAnsiTheme="minorHAnsi" w:cs="Arial"/>
                <w:sz w:val="22"/>
                <w:szCs w:val="22"/>
                <w:lang w:val="hr-HR"/>
              </w:rPr>
            </w:pPr>
            <w:r>
              <w:rPr>
                <w:rFonts w:asciiTheme="minorHAnsi" w:hAnsiTheme="minorHAnsi" w:cs="Arial"/>
                <w:sz w:val="22"/>
                <w:szCs w:val="22"/>
                <w:lang w:val="hr-HR"/>
              </w:rPr>
              <w:t>___</w:t>
            </w:r>
            <w:r w:rsidRPr="00666E7A">
              <w:rPr>
                <w:rFonts w:asciiTheme="minorHAnsi" w:hAnsiTheme="minorHAnsi" w:cs="Arial"/>
                <w:sz w:val="22"/>
                <w:szCs w:val="22"/>
                <w:lang w:val="hr-HR"/>
              </w:rPr>
              <w:t>______</w:t>
            </w:r>
          </w:p>
        </w:tc>
        <w:tc>
          <w:tcPr>
            <w:tcW w:w="748" w:type="pct"/>
            <w:vAlign w:val="bottom"/>
          </w:tcPr>
          <w:p w:rsidR="00444858" w:rsidRPr="00666E7A" w:rsidRDefault="00444858" w:rsidP="00444858">
            <w:pPr>
              <w:pStyle w:val="Thin"/>
              <w:rPr>
                <w:rFonts w:asciiTheme="minorHAnsi" w:hAnsiTheme="minorHAnsi" w:cs="Arial"/>
                <w:sz w:val="22"/>
                <w:szCs w:val="22"/>
                <w:lang w:val="hr-HR"/>
              </w:rPr>
            </w:pPr>
            <w:r>
              <w:rPr>
                <w:rFonts w:asciiTheme="minorHAnsi" w:hAnsiTheme="minorHAnsi" w:cs="Arial"/>
                <w:sz w:val="22"/>
                <w:szCs w:val="22"/>
                <w:lang w:val="hr-HR"/>
              </w:rPr>
              <w:t>___</w:t>
            </w:r>
            <w:r w:rsidRPr="00666E7A">
              <w:rPr>
                <w:rFonts w:asciiTheme="minorHAnsi" w:hAnsiTheme="minorHAnsi" w:cs="Arial"/>
                <w:sz w:val="22"/>
                <w:szCs w:val="22"/>
                <w:lang w:val="hr-HR"/>
              </w:rPr>
              <w:t>______</w:t>
            </w:r>
          </w:p>
        </w:tc>
      </w:tr>
      <w:tr w:rsidR="00444858" w:rsidRPr="00E54240" w:rsidTr="00BA0C05">
        <w:tc>
          <w:tcPr>
            <w:tcW w:w="2004" w:type="pct"/>
          </w:tcPr>
          <w:p w:rsidR="00444858" w:rsidRPr="005D12B5" w:rsidRDefault="00444858" w:rsidP="00444858">
            <w:pPr>
              <w:pStyle w:val="TT"/>
              <w:spacing w:line="240" w:lineRule="exact"/>
              <w:rPr>
                <w:rFonts w:asciiTheme="minorHAnsi" w:hAnsiTheme="minorHAnsi" w:cs="Arial"/>
                <w:iCs/>
                <w:sz w:val="22"/>
                <w:szCs w:val="22"/>
                <w:lang w:val="hr-HR"/>
              </w:rPr>
            </w:pPr>
          </w:p>
        </w:tc>
        <w:tc>
          <w:tcPr>
            <w:tcW w:w="749" w:type="pct"/>
            <w:vAlign w:val="bottom"/>
          </w:tcPr>
          <w:p w:rsidR="00444858" w:rsidRPr="005D12B5" w:rsidRDefault="00444858" w:rsidP="00444858">
            <w:pPr>
              <w:pStyle w:val="Tot"/>
              <w:spacing w:line="240" w:lineRule="exact"/>
              <w:jc w:val="right"/>
              <w:rPr>
                <w:rFonts w:asciiTheme="minorHAnsi" w:hAnsiTheme="minorHAnsi" w:cs="Arial"/>
                <w:sz w:val="22"/>
                <w:szCs w:val="22"/>
                <w:lang w:val="hr-HR"/>
              </w:rPr>
            </w:pPr>
            <w:r w:rsidRPr="00444858">
              <w:rPr>
                <w:rFonts w:asciiTheme="minorHAnsi" w:hAnsiTheme="minorHAnsi" w:cs="Arial"/>
                <w:sz w:val="22"/>
                <w:szCs w:val="22"/>
                <w:lang w:val="hr-HR"/>
              </w:rPr>
              <w:t>1.404.538</w:t>
            </w:r>
          </w:p>
        </w:tc>
        <w:tc>
          <w:tcPr>
            <w:tcW w:w="749" w:type="pct"/>
            <w:vAlign w:val="bottom"/>
          </w:tcPr>
          <w:p w:rsidR="00444858" w:rsidRPr="005D12B5" w:rsidRDefault="00444858" w:rsidP="00444858">
            <w:pPr>
              <w:pStyle w:val="Tot"/>
              <w:spacing w:line="240" w:lineRule="exact"/>
              <w:jc w:val="right"/>
              <w:rPr>
                <w:rFonts w:asciiTheme="minorHAnsi" w:hAnsiTheme="minorHAnsi" w:cs="Arial"/>
                <w:sz w:val="22"/>
                <w:szCs w:val="22"/>
                <w:lang w:val="hr-HR"/>
              </w:rPr>
            </w:pPr>
            <w:r w:rsidRPr="009D31F6">
              <w:rPr>
                <w:rFonts w:asciiTheme="minorHAnsi" w:hAnsiTheme="minorHAnsi" w:cs="Arial"/>
                <w:sz w:val="22"/>
                <w:szCs w:val="22"/>
                <w:lang w:val="hr-HR"/>
              </w:rPr>
              <w:t>494.325</w:t>
            </w:r>
          </w:p>
        </w:tc>
        <w:tc>
          <w:tcPr>
            <w:tcW w:w="749" w:type="pct"/>
            <w:vAlign w:val="bottom"/>
          </w:tcPr>
          <w:p w:rsidR="00444858" w:rsidRPr="005D12B5" w:rsidRDefault="00444858" w:rsidP="00444858">
            <w:pPr>
              <w:pStyle w:val="Tot"/>
              <w:spacing w:line="240" w:lineRule="exact"/>
              <w:jc w:val="right"/>
              <w:rPr>
                <w:rFonts w:asciiTheme="minorHAnsi" w:hAnsiTheme="minorHAnsi" w:cs="Arial"/>
                <w:sz w:val="22"/>
                <w:szCs w:val="22"/>
                <w:lang w:val="hr-HR"/>
              </w:rPr>
            </w:pPr>
            <w:r>
              <w:rPr>
                <w:rFonts w:asciiTheme="minorHAnsi" w:hAnsiTheme="minorHAnsi" w:cs="Arial"/>
                <w:sz w:val="22"/>
                <w:szCs w:val="22"/>
                <w:lang w:val="hr-HR"/>
              </w:rPr>
              <w:t>1.402.004</w:t>
            </w:r>
          </w:p>
        </w:tc>
        <w:tc>
          <w:tcPr>
            <w:tcW w:w="748" w:type="pct"/>
            <w:vAlign w:val="bottom"/>
          </w:tcPr>
          <w:p w:rsidR="00444858" w:rsidRPr="005D12B5" w:rsidRDefault="00444858" w:rsidP="00444858">
            <w:pPr>
              <w:pStyle w:val="Tot"/>
              <w:spacing w:line="240" w:lineRule="exact"/>
              <w:jc w:val="right"/>
              <w:rPr>
                <w:rFonts w:asciiTheme="minorHAnsi" w:hAnsiTheme="minorHAnsi" w:cs="Arial"/>
                <w:sz w:val="22"/>
                <w:szCs w:val="22"/>
                <w:lang w:val="hr-HR"/>
              </w:rPr>
            </w:pPr>
            <w:r w:rsidRPr="009D31F6">
              <w:rPr>
                <w:rFonts w:asciiTheme="minorHAnsi" w:hAnsiTheme="minorHAnsi" w:cs="Arial"/>
                <w:sz w:val="22"/>
                <w:szCs w:val="22"/>
                <w:lang w:val="hr-HR"/>
              </w:rPr>
              <w:t>493.774</w:t>
            </w:r>
          </w:p>
        </w:tc>
      </w:tr>
      <w:tr w:rsidR="00444858" w:rsidRPr="00E54240" w:rsidTr="00BA0C05">
        <w:tc>
          <w:tcPr>
            <w:tcW w:w="2004" w:type="pct"/>
          </w:tcPr>
          <w:p w:rsidR="00444858" w:rsidRPr="005D12B5" w:rsidRDefault="00444858" w:rsidP="00444858">
            <w:pPr>
              <w:pStyle w:val="Thin"/>
              <w:jc w:val="center"/>
              <w:rPr>
                <w:rFonts w:asciiTheme="minorHAnsi" w:hAnsiTheme="minorHAnsi" w:cs="Arial"/>
                <w:sz w:val="22"/>
                <w:szCs w:val="22"/>
                <w:lang w:val="hr-HR"/>
              </w:rPr>
            </w:pPr>
          </w:p>
        </w:tc>
        <w:tc>
          <w:tcPr>
            <w:tcW w:w="749" w:type="pct"/>
            <w:vAlign w:val="bottom"/>
          </w:tcPr>
          <w:p w:rsidR="00444858" w:rsidRPr="00666E7A" w:rsidRDefault="00444858" w:rsidP="00444858">
            <w:pPr>
              <w:pStyle w:val="Thin"/>
              <w:rPr>
                <w:rFonts w:asciiTheme="minorHAnsi" w:hAnsiTheme="minorHAnsi" w:cs="Arial"/>
                <w:sz w:val="22"/>
                <w:szCs w:val="22"/>
                <w:lang w:val="hr-HR"/>
              </w:rPr>
            </w:pPr>
            <w:r>
              <w:rPr>
                <w:rFonts w:asciiTheme="minorHAnsi" w:hAnsiTheme="minorHAnsi" w:cs="Arial"/>
                <w:sz w:val="22"/>
                <w:szCs w:val="22"/>
                <w:lang w:val="hr-HR"/>
              </w:rPr>
              <w:t>_</w:t>
            </w:r>
            <w:r w:rsidRPr="00666E7A">
              <w:rPr>
                <w:rFonts w:asciiTheme="minorHAnsi" w:hAnsiTheme="minorHAnsi" w:cs="Arial"/>
                <w:sz w:val="22"/>
                <w:szCs w:val="22"/>
                <w:lang w:val="hr-HR"/>
              </w:rPr>
              <w:t>________</w:t>
            </w:r>
          </w:p>
        </w:tc>
        <w:tc>
          <w:tcPr>
            <w:tcW w:w="749" w:type="pct"/>
            <w:vAlign w:val="bottom"/>
          </w:tcPr>
          <w:p w:rsidR="00444858" w:rsidRPr="00666E7A" w:rsidRDefault="00444858" w:rsidP="00444858">
            <w:pPr>
              <w:pStyle w:val="Thin"/>
              <w:rPr>
                <w:rFonts w:asciiTheme="minorHAnsi" w:hAnsiTheme="minorHAnsi" w:cs="Arial"/>
                <w:sz w:val="22"/>
                <w:szCs w:val="22"/>
                <w:lang w:val="hr-HR"/>
              </w:rPr>
            </w:pPr>
            <w:r>
              <w:rPr>
                <w:rFonts w:asciiTheme="minorHAnsi" w:hAnsiTheme="minorHAnsi" w:cs="Arial"/>
                <w:sz w:val="22"/>
                <w:szCs w:val="22"/>
                <w:lang w:val="hr-HR"/>
              </w:rPr>
              <w:t>_</w:t>
            </w:r>
            <w:r w:rsidRPr="00666E7A">
              <w:rPr>
                <w:rFonts w:asciiTheme="minorHAnsi" w:hAnsiTheme="minorHAnsi" w:cs="Arial"/>
                <w:sz w:val="22"/>
                <w:szCs w:val="22"/>
                <w:lang w:val="hr-HR"/>
              </w:rPr>
              <w:t>________</w:t>
            </w:r>
          </w:p>
        </w:tc>
        <w:tc>
          <w:tcPr>
            <w:tcW w:w="749" w:type="pct"/>
            <w:vAlign w:val="bottom"/>
          </w:tcPr>
          <w:p w:rsidR="00444858" w:rsidRPr="00666E7A" w:rsidRDefault="00444858" w:rsidP="00444858">
            <w:pPr>
              <w:pStyle w:val="Thin"/>
              <w:rPr>
                <w:rFonts w:asciiTheme="minorHAnsi" w:hAnsiTheme="minorHAnsi" w:cs="Arial"/>
                <w:sz w:val="22"/>
                <w:szCs w:val="22"/>
                <w:lang w:val="hr-HR"/>
              </w:rPr>
            </w:pPr>
            <w:r>
              <w:rPr>
                <w:rFonts w:asciiTheme="minorHAnsi" w:hAnsiTheme="minorHAnsi" w:cs="Arial"/>
                <w:sz w:val="22"/>
                <w:szCs w:val="22"/>
                <w:lang w:val="hr-HR"/>
              </w:rPr>
              <w:t>___</w:t>
            </w:r>
            <w:r w:rsidRPr="00666E7A">
              <w:rPr>
                <w:rFonts w:asciiTheme="minorHAnsi" w:hAnsiTheme="minorHAnsi" w:cs="Arial"/>
                <w:sz w:val="22"/>
                <w:szCs w:val="22"/>
                <w:lang w:val="hr-HR"/>
              </w:rPr>
              <w:t>______</w:t>
            </w:r>
          </w:p>
        </w:tc>
        <w:tc>
          <w:tcPr>
            <w:tcW w:w="748" w:type="pct"/>
            <w:vAlign w:val="bottom"/>
          </w:tcPr>
          <w:p w:rsidR="00444858" w:rsidRPr="00666E7A" w:rsidRDefault="00444858" w:rsidP="00444858">
            <w:pPr>
              <w:pStyle w:val="Thin"/>
              <w:rPr>
                <w:rFonts w:asciiTheme="minorHAnsi" w:hAnsiTheme="minorHAnsi" w:cs="Arial"/>
                <w:sz w:val="22"/>
                <w:szCs w:val="22"/>
                <w:lang w:val="hr-HR"/>
              </w:rPr>
            </w:pPr>
            <w:r>
              <w:rPr>
                <w:rFonts w:asciiTheme="minorHAnsi" w:hAnsiTheme="minorHAnsi" w:cs="Arial"/>
                <w:sz w:val="22"/>
                <w:szCs w:val="22"/>
                <w:lang w:val="hr-HR"/>
              </w:rPr>
              <w:t>___</w:t>
            </w:r>
            <w:r w:rsidRPr="00666E7A">
              <w:rPr>
                <w:rFonts w:asciiTheme="minorHAnsi" w:hAnsiTheme="minorHAnsi" w:cs="Arial"/>
                <w:sz w:val="22"/>
                <w:szCs w:val="22"/>
                <w:lang w:val="hr-HR"/>
              </w:rPr>
              <w:t>______</w:t>
            </w:r>
          </w:p>
        </w:tc>
      </w:tr>
      <w:tr w:rsidR="00444858" w:rsidRPr="00E54240" w:rsidTr="00BA0C05">
        <w:tc>
          <w:tcPr>
            <w:tcW w:w="2004" w:type="pct"/>
          </w:tcPr>
          <w:p w:rsidR="00444858" w:rsidRPr="005D12B5" w:rsidRDefault="00444858" w:rsidP="00444858">
            <w:pPr>
              <w:pStyle w:val="TT"/>
              <w:spacing w:line="240" w:lineRule="exact"/>
              <w:rPr>
                <w:rFonts w:asciiTheme="minorHAnsi" w:hAnsiTheme="minorHAnsi" w:cs="Arial"/>
                <w:sz w:val="22"/>
                <w:szCs w:val="22"/>
                <w:lang w:val="hr-HR"/>
              </w:rPr>
            </w:pPr>
            <w:r w:rsidRPr="005D12B5">
              <w:rPr>
                <w:rFonts w:asciiTheme="minorHAnsi" w:hAnsiTheme="minorHAnsi" w:cs="Arial"/>
                <w:sz w:val="22"/>
                <w:szCs w:val="22"/>
                <w:lang w:val="hr-HR"/>
              </w:rPr>
              <w:t xml:space="preserve">Rezerviranja za moguće gubitke </w:t>
            </w:r>
          </w:p>
        </w:tc>
        <w:tc>
          <w:tcPr>
            <w:tcW w:w="749" w:type="pct"/>
            <w:vAlign w:val="bottom"/>
          </w:tcPr>
          <w:p w:rsidR="00444858" w:rsidRPr="005D12B5" w:rsidRDefault="00444858" w:rsidP="00444858">
            <w:pPr>
              <w:pStyle w:val="TT"/>
              <w:spacing w:line="240" w:lineRule="exact"/>
              <w:jc w:val="right"/>
              <w:rPr>
                <w:rFonts w:asciiTheme="minorHAnsi" w:hAnsiTheme="minorHAnsi" w:cs="Arial"/>
                <w:sz w:val="22"/>
                <w:szCs w:val="22"/>
                <w:lang w:val="hr-HR"/>
              </w:rPr>
            </w:pPr>
            <w:r w:rsidRPr="00444858">
              <w:rPr>
                <w:rFonts w:asciiTheme="minorHAnsi" w:hAnsiTheme="minorHAnsi" w:cs="Arial"/>
                <w:sz w:val="22"/>
                <w:szCs w:val="22"/>
                <w:lang w:val="hr-HR"/>
              </w:rPr>
              <w:t>(858)</w:t>
            </w:r>
          </w:p>
        </w:tc>
        <w:tc>
          <w:tcPr>
            <w:tcW w:w="749" w:type="pct"/>
            <w:vAlign w:val="bottom"/>
          </w:tcPr>
          <w:p w:rsidR="00444858" w:rsidRPr="005D12B5" w:rsidRDefault="00444858" w:rsidP="00444858">
            <w:pPr>
              <w:pStyle w:val="TT"/>
              <w:spacing w:line="240" w:lineRule="exact"/>
              <w:jc w:val="right"/>
              <w:rPr>
                <w:rFonts w:asciiTheme="minorHAnsi" w:hAnsiTheme="minorHAnsi" w:cs="Arial"/>
                <w:sz w:val="22"/>
                <w:szCs w:val="22"/>
                <w:lang w:val="hr-HR"/>
              </w:rPr>
            </w:pPr>
            <w:r w:rsidRPr="009D31F6">
              <w:rPr>
                <w:rFonts w:asciiTheme="minorHAnsi" w:hAnsiTheme="minorHAnsi" w:cs="Arial"/>
                <w:sz w:val="22"/>
                <w:szCs w:val="22"/>
                <w:lang w:val="hr-HR"/>
              </w:rPr>
              <w:t>(3.079)</w:t>
            </w:r>
          </w:p>
        </w:tc>
        <w:tc>
          <w:tcPr>
            <w:tcW w:w="749" w:type="pct"/>
            <w:vAlign w:val="bottom"/>
          </w:tcPr>
          <w:p w:rsidR="00444858" w:rsidRPr="005D12B5" w:rsidRDefault="00444858" w:rsidP="00444858">
            <w:pPr>
              <w:pStyle w:val="TT"/>
              <w:spacing w:line="240" w:lineRule="exact"/>
              <w:jc w:val="right"/>
              <w:rPr>
                <w:rFonts w:asciiTheme="minorHAnsi" w:hAnsiTheme="minorHAnsi" w:cs="Arial"/>
                <w:sz w:val="22"/>
                <w:szCs w:val="22"/>
                <w:lang w:val="hr-HR"/>
              </w:rPr>
            </w:pPr>
            <w:r>
              <w:rPr>
                <w:rFonts w:asciiTheme="minorHAnsi" w:hAnsiTheme="minorHAnsi" w:cs="Arial"/>
                <w:sz w:val="22"/>
                <w:szCs w:val="22"/>
                <w:lang w:val="hr-HR"/>
              </w:rPr>
              <w:t>(858)</w:t>
            </w:r>
          </w:p>
        </w:tc>
        <w:tc>
          <w:tcPr>
            <w:tcW w:w="748" w:type="pct"/>
            <w:vAlign w:val="bottom"/>
          </w:tcPr>
          <w:p w:rsidR="00444858" w:rsidRPr="005D12B5" w:rsidRDefault="00444858" w:rsidP="00444858">
            <w:pPr>
              <w:pStyle w:val="TT"/>
              <w:spacing w:line="240" w:lineRule="exact"/>
              <w:jc w:val="right"/>
              <w:rPr>
                <w:rFonts w:asciiTheme="minorHAnsi" w:hAnsiTheme="minorHAnsi" w:cs="Arial"/>
                <w:sz w:val="22"/>
                <w:szCs w:val="22"/>
                <w:lang w:val="hr-HR"/>
              </w:rPr>
            </w:pPr>
            <w:r w:rsidRPr="009D31F6">
              <w:rPr>
                <w:rFonts w:asciiTheme="minorHAnsi" w:hAnsiTheme="minorHAnsi" w:cs="Arial"/>
                <w:sz w:val="22"/>
                <w:szCs w:val="22"/>
                <w:lang w:val="hr-HR"/>
              </w:rPr>
              <w:t>(3.079)</w:t>
            </w:r>
          </w:p>
        </w:tc>
      </w:tr>
      <w:tr w:rsidR="00444858" w:rsidRPr="00E54240" w:rsidTr="00BA0C05">
        <w:trPr>
          <w:trHeight w:val="121"/>
        </w:trPr>
        <w:tc>
          <w:tcPr>
            <w:tcW w:w="2004" w:type="pct"/>
          </w:tcPr>
          <w:p w:rsidR="00444858" w:rsidRPr="005D12B5" w:rsidRDefault="00444858" w:rsidP="00444858">
            <w:pPr>
              <w:pStyle w:val="Thin"/>
              <w:jc w:val="center"/>
              <w:rPr>
                <w:rFonts w:asciiTheme="minorHAnsi" w:hAnsiTheme="minorHAnsi" w:cs="Arial"/>
                <w:sz w:val="22"/>
                <w:szCs w:val="22"/>
                <w:lang w:val="hr-HR"/>
              </w:rPr>
            </w:pPr>
          </w:p>
        </w:tc>
        <w:tc>
          <w:tcPr>
            <w:tcW w:w="749" w:type="pct"/>
            <w:vAlign w:val="bottom"/>
          </w:tcPr>
          <w:p w:rsidR="00444858" w:rsidRPr="00666E7A" w:rsidRDefault="00444858" w:rsidP="00444858">
            <w:pPr>
              <w:pStyle w:val="Thin"/>
              <w:rPr>
                <w:rFonts w:asciiTheme="minorHAnsi" w:hAnsiTheme="minorHAnsi" w:cs="Arial"/>
                <w:sz w:val="22"/>
                <w:szCs w:val="22"/>
                <w:lang w:val="hr-HR"/>
              </w:rPr>
            </w:pPr>
            <w:r>
              <w:rPr>
                <w:rFonts w:asciiTheme="minorHAnsi" w:hAnsiTheme="minorHAnsi" w:cs="Arial"/>
                <w:sz w:val="22"/>
                <w:szCs w:val="22"/>
                <w:lang w:val="hr-HR"/>
              </w:rPr>
              <w:t>_</w:t>
            </w:r>
            <w:r w:rsidRPr="00666E7A">
              <w:rPr>
                <w:rFonts w:asciiTheme="minorHAnsi" w:hAnsiTheme="minorHAnsi" w:cs="Arial"/>
                <w:sz w:val="22"/>
                <w:szCs w:val="22"/>
                <w:lang w:val="hr-HR"/>
              </w:rPr>
              <w:t>________</w:t>
            </w:r>
          </w:p>
        </w:tc>
        <w:tc>
          <w:tcPr>
            <w:tcW w:w="749" w:type="pct"/>
            <w:vAlign w:val="bottom"/>
          </w:tcPr>
          <w:p w:rsidR="00444858" w:rsidRPr="00666E7A" w:rsidRDefault="00444858" w:rsidP="00444858">
            <w:pPr>
              <w:pStyle w:val="Thin"/>
              <w:rPr>
                <w:rFonts w:asciiTheme="minorHAnsi" w:hAnsiTheme="minorHAnsi" w:cs="Arial"/>
                <w:sz w:val="22"/>
                <w:szCs w:val="22"/>
                <w:lang w:val="hr-HR"/>
              </w:rPr>
            </w:pPr>
            <w:r>
              <w:rPr>
                <w:rFonts w:asciiTheme="minorHAnsi" w:hAnsiTheme="minorHAnsi" w:cs="Arial"/>
                <w:sz w:val="22"/>
                <w:szCs w:val="22"/>
                <w:lang w:val="hr-HR"/>
              </w:rPr>
              <w:t>_</w:t>
            </w:r>
            <w:r w:rsidRPr="00666E7A">
              <w:rPr>
                <w:rFonts w:asciiTheme="minorHAnsi" w:hAnsiTheme="minorHAnsi" w:cs="Arial"/>
                <w:sz w:val="22"/>
                <w:szCs w:val="22"/>
                <w:lang w:val="hr-HR"/>
              </w:rPr>
              <w:t>________</w:t>
            </w:r>
          </w:p>
        </w:tc>
        <w:tc>
          <w:tcPr>
            <w:tcW w:w="749" w:type="pct"/>
            <w:vAlign w:val="bottom"/>
          </w:tcPr>
          <w:p w:rsidR="00444858" w:rsidRPr="00666E7A" w:rsidRDefault="00444858" w:rsidP="00444858">
            <w:pPr>
              <w:pStyle w:val="Thin"/>
              <w:rPr>
                <w:rFonts w:asciiTheme="minorHAnsi" w:hAnsiTheme="minorHAnsi" w:cs="Arial"/>
                <w:sz w:val="22"/>
                <w:szCs w:val="22"/>
                <w:lang w:val="hr-HR"/>
              </w:rPr>
            </w:pPr>
            <w:r>
              <w:rPr>
                <w:rFonts w:asciiTheme="minorHAnsi" w:hAnsiTheme="minorHAnsi" w:cs="Arial"/>
                <w:sz w:val="22"/>
                <w:szCs w:val="22"/>
                <w:lang w:val="hr-HR"/>
              </w:rPr>
              <w:t>___</w:t>
            </w:r>
            <w:r w:rsidRPr="00666E7A">
              <w:rPr>
                <w:rFonts w:asciiTheme="minorHAnsi" w:hAnsiTheme="minorHAnsi" w:cs="Arial"/>
                <w:sz w:val="22"/>
                <w:szCs w:val="22"/>
                <w:lang w:val="hr-HR"/>
              </w:rPr>
              <w:t>______</w:t>
            </w:r>
          </w:p>
        </w:tc>
        <w:tc>
          <w:tcPr>
            <w:tcW w:w="748" w:type="pct"/>
            <w:vAlign w:val="bottom"/>
          </w:tcPr>
          <w:p w:rsidR="00444858" w:rsidRPr="00666E7A" w:rsidRDefault="00444858" w:rsidP="00444858">
            <w:pPr>
              <w:pStyle w:val="Thin"/>
              <w:rPr>
                <w:rFonts w:asciiTheme="minorHAnsi" w:hAnsiTheme="minorHAnsi" w:cs="Arial"/>
                <w:sz w:val="22"/>
                <w:szCs w:val="22"/>
                <w:lang w:val="hr-HR"/>
              </w:rPr>
            </w:pPr>
            <w:r>
              <w:rPr>
                <w:rFonts w:asciiTheme="minorHAnsi" w:hAnsiTheme="minorHAnsi" w:cs="Arial"/>
                <w:sz w:val="22"/>
                <w:szCs w:val="22"/>
                <w:lang w:val="hr-HR"/>
              </w:rPr>
              <w:t>___</w:t>
            </w:r>
            <w:r w:rsidRPr="00666E7A">
              <w:rPr>
                <w:rFonts w:asciiTheme="minorHAnsi" w:hAnsiTheme="minorHAnsi" w:cs="Arial"/>
                <w:sz w:val="22"/>
                <w:szCs w:val="22"/>
                <w:lang w:val="hr-HR"/>
              </w:rPr>
              <w:t>______</w:t>
            </w:r>
          </w:p>
        </w:tc>
      </w:tr>
      <w:tr w:rsidR="00444858" w:rsidRPr="00E54240" w:rsidTr="00BA0C05">
        <w:tc>
          <w:tcPr>
            <w:tcW w:w="2004" w:type="pct"/>
          </w:tcPr>
          <w:p w:rsidR="00444858" w:rsidRPr="005D12B5" w:rsidRDefault="00444858" w:rsidP="00444858">
            <w:pPr>
              <w:pStyle w:val="TT"/>
              <w:spacing w:line="240" w:lineRule="exact"/>
              <w:rPr>
                <w:rFonts w:asciiTheme="minorHAnsi" w:hAnsiTheme="minorHAnsi" w:cs="Arial"/>
                <w:b/>
                <w:bCs/>
                <w:sz w:val="22"/>
                <w:szCs w:val="22"/>
                <w:lang w:val="hr-HR"/>
              </w:rPr>
            </w:pPr>
          </w:p>
        </w:tc>
        <w:tc>
          <w:tcPr>
            <w:tcW w:w="749" w:type="pct"/>
            <w:vAlign w:val="bottom"/>
          </w:tcPr>
          <w:p w:rsidR="00444858" w:rsidRPr="00666E7A" w:rsidRDefault="00444858" w:rsidP="00444858">
            <w:pPr>
              <w:pStyle w:val="Tot"/>
              <w:spacing w:line="240" w:lineRule="exact"/>
              <w:jc w:val="right"/>
              <w:rPr>
                <w:rFonts w:asciiTheme="minorHAnsi" w:hAnsiTheme="minorHAnsi" w:cs="Arial"/>
                <w:b/>
                <w:sz w:val="22"/>
                <w:szCs w:val="22"/>
                <w:lang w:val="hr-HR"/>
              </w:rPr>
            </w:pPr>
            <w:r w:rsidRPr="00444858">
              <w:rPr>
                <w:rFonts w:asciiTheme="minorHAnsi" w:hAnsiTheme="minorHAnsi" w:cs="Arial"/>
                <w:b/>
                <w:sz w:val="22"/>
                <w:szCs w:val="22"/>
                <w:lang w:val="hr-HR"/>
              </w:rPr>
              <w:t>1.403.680</w:t>
            </w:r>
          </w:p>
        </w:tc>
        <w:tc>
          <w:tcPr>
            <w:tcW w:w="749" w:type="pct"/>
            <w:vAlign w:val="bottom"/>
          </w:tcPr>
          <w:p w:rsidR="00444858" w:rsidRPr="00666E7A" w:rsidRDefault="00444858" w:rsidP="00444858">
            <w:pPr>
              <w:pStyle w:val="Tot"/>
              <w:spacing w:line="240" w:lineRule="exact"/>
              <w:jc w:val="right"/>
              <w:rPr>
                <w:rFonts w:asciiTheme="minorHAnsi" w:hAnsiTheme="minorHAnsi" w:cs="Arial"/>
                <w:b/>
                <w:sz w:val="22"/>
                <w:szCs w:val="22"/>
                <w:lang w:val="hr-HR"/>
              </w:rPr>
            </w:pPr>
            <w:r w:rsidRPr="009D31F6">
              <w:rPr>
                <w:rFonts w:asciiTheme="minorHAnsi" w:hAnsiTheme="minorHAnsi" w:cs="Arial"/>
                <w:b/>
                <w:sz w:val="22"/>
                <w:szCs w:val="22"/>
                <w:lang w:val="hr-HR"/>
              </w:rPr>
              <w:t>491.246</w:t>
            </w:r>
          </w:p>
        </w:tc>
        <w:tc>
          <w:tcPr>
            <w:tcW w:w="749" w:type="pct"/>
            <w:vAlign w:val="bottom"/>
          </w:tcPr>
          <w:p w:rsidR="00444858" w:rsidRPr="00666E7A" w:rsidRDefault="00444858" w:rsidP="00444858">
            <w:pPr>
              <w:pStyle w:val="Tot"/>
              <w:spacing w:line="240" w:lineRule="exact"/>
              <w:jc w:val="right"/>
              <w:rPr>
                <w:rFonts w:asciiTheme="minorHAnsi" w:hAnsiTheme="minorHAnsi" w:cs="Arial"/>
                <w:b/>
                <w:sz w:val="22"/>
                <w:szCs w:val="22"/>
                <w:lang w:val="hr-HR"/>
              </w:rPr>
            </w:pPr>
            <w:r>
              <w:rPr>
                <w:rFonts w:asciiTheme="minorHAnsi" w:hAnsiTheme="minorHAnsi" w:cs="Arial"/>
                <w:b/>
                <w:sz w:val="22"/>
                <w:szCs w:val="22"/>
                <w:lang w:val="hr-HR"/>
              </w:rPr>
              <w:t>1.401.146</w:t>
            </w:r>
          </w:p>
        </w:tc>
        <w:tc>
          <w:tcPr>
            <w:tcW w:w="748" w:type="pct"/>
            <w:vAlign w:val="bottom"/>
          </w:tcPr>
          <w:p w:rsidR="00444858" w:rsidRPr="00666E7A" w:rsidRDefault="00444858" w:rsidP="00444858">
            <w:pPr>
              <w:pStyle w:val="Tot"/>
              <w:spacing w:line="240" w:lineRule="exact"/>
              <w:jc w:val="right"/>
              <w:rPr>
                <w:rFonts w:asciiTheme="minorHAnsi" w:hAnsiTheme="minorHAnsi" w:cs="Arial"/>
                <w:b/>
                <w:sz w:val="22"/>
                <w:szCs w:val="22"/>
                <w:lang w:val="hr-HR"/>
              </w:rPr>
            </w:pPr>
            <w:r w:rsidRPr="009D31F6">
              <w:rPr>
                <w:rFonts w:asciiTheme="minorHAnsi" w:hAnsiTheme="minorHAnsi" w:cs="Arial"/>
                <w:b/>
                <w:sz w:val="22"/>
                <w:szCs w:val="22"/>
                <w:lang w:val="hr-HR"/>
              </w:rPr>
              <w:t>490.695</w:t>
            </w:r>
          </w:p>
        </w:tc>
      </w:tr>
      <w:tr w:rsidR="00444858" w:rsidRPr="00E54240" w:rsidTr="00BA0C05">
        <w:trPr>
          <w:trHeight w:val="80"/>
        </w:trPr>
        <w:tc>
          <w:tcPr>
            <w:tcW w:w="2004" w:type="pct"/>
          </w:tcPr>
          <w:p w:rsidR="00444858" w:rsidRPr="005D12B5" w:rsidRDefault="00444858" w:rsidP="00444858">
            <w:pPr>
              <w:pStyle w:val="Thick"/>
              <w:jc w:val="center"/>
              <w:rPr>
                <w:rFonts w:asciiTheme="minorHAnsi" w:hAnsiTheme="minorHAnsi" w:cs="Arial"/>
                <w:sz w:val="22"/>
                <w:szCs w:val="22"/>
                <w:lang w:val="hr-HR"/>
              </w:rPr>
            </w:pPr>
          </w:p>
        </w:tc>
        <w:tc>
          <w:tcPr>
            <w:tcW w:w="749" w:type="pct"/>
            <w:vAlign w:val="bottom"/>
          </w:tcPr>
          <w:p w:rsidR="00444858" w:rsidRPr="005D12B5" w:rsidRDefault="00444858" w:rsidP="00444858">
            <w:pPr>
              <w:pStyle w:val="Thick"/>
              <w:rPr>
                <w:rFonts w:asciiTheme="minorHAnsi" w:hAnsiTheme="minorHAnsi" w:cs="Arial"/>
                <w:sz w:val="22"/>
                <w:szCs w:val="22"/>
                <w:lang w:val="hr-HR"/>
              </w:rPr>
            </w:pPr>
            <w:r>
              <w:rPr>
                <w:rFonts w:asciiTheme="minorHAnsi" w:hAnsiTheme="minorHAnsi" w:cs="Arial"/>
                <w:sz w:val="22"/>
                <w:szCs w:val="22"/>
                <w:lang w:val="hr-HR"/>
              </w:rPr>
              <w:t>_</w:t>
            </w:r>
            <w:r w:rsidRPr="005D12B5">
              <w:rPr>
                <w:rFonts w:asciiTheme="minorHAnsi" w:hAnsiTheme="minorHAnsi" w:cs="Arial"/>
                <w:sz w:val="22"/>
                <w:szCs w:val="22"/>
                <w:lang w:val="hr-HR"/>
              </w:rPr>
              <w:t>________</w:t>
            </w:r>
          </w:p>
        </w:tc>
        <w:tc>
          <w:tcPr>
            <w:tcW w:w="749" w:type="pct"/>
            <w:vAlign w:val="bottom"/>
          </w:tcPr>
          <w:p w:rsidR="00444858" w:rsidRPr="005D12B5" w:rsidRDefault="00444858" w:rsidP="00444858">
            <w:pPr>
              <w:pStyle w:val="Thick"/>
              <w:rPr>
                <w:rFonts w:asciiTheme="minorHAnsi" w:hAnsiTheme="minorHAnsi" w:cs="Arial"/>
                <w:sz w:val="22"/>
                <w:szCs w:val="22"/>
                <w:lang w:val="hr-HR"/>
              </w:rPr>
            </w:pPr>
            <w:r>
              <w:rPr>
                <w:rFonts w:asciiTheme="minorHAnsi" w:hAnsiTheme="minorHAnsi" w:cs="Arial"/>
                <w:sz w:val="22"/>
                <w:szCs w:val="22"/>
                <w:lang w:val="hr-HR"/>
              </w:rPr>
              <w:t>_</w:t>
            </w:r>
            <w:r w:rsidRPr="005D12B5">
              <w:rPr>
                <w:rFonts w:asciiTheme="minorHAnsi" w:hAnsiTheme="minorHAnsi" w:cs="Arial"/>
                <w:sz w:val="22"/>
                <w:szCs w:val="22"/>
                <w:lang w:val="hr-HR"/>
              </w:rPr>
              <w:t>________</w:t>
            </w:r>
          </w:p>
        </w:tc>
        <w:tc>
          <w:tcPr>
            <w:tcW w:w="749" w:type="pct"/>
            <w:vAlign w:val="bottom"/>
          </w:tcPr>
          <w:p w:rsidR="00444858" w:rsidRPr="005D12B5" w:rsidRDefault="00444858" w:rsidP="00444858">
            <w:pPr>
              <w:pStyle w:val="Thick"/>
              <w:rPr>
                <w:rFonts w:asciiTheme="minorHAnsi" w:hAnsiTheme="minorHAnsi" w:cs="Arial"/>
                <w:sz w:val="22"/>
                <w:szCs w:val="22"/>
                <w:lang w:val="hr-HR"/>
              </w:rPr>
            </w:pPr>
            <w:r>
              <w:rPr>
                <w:rFonts w:asciiTheme="minorHAnsi" w:hAnsiTheme="minorHAnsi" w:cs="Arial"/>
                <w:sz w:val="22"/>
                <w:szCs w:val="22"/>
                <w:lang w:val="hr-HR"/>
              </w:rPr>
              <w:t>___</w:t>
            </w:r>
            <w:r w:rsidRPr="005D12B5">
              <w:rPr>
                <w:rFonts w:asciiTheme="minorHAnsi" w:hAnsiTheme="minorHAnsi" w:cs="Arial"/>
                <w:sz w:val="22"/>
                <w:szCs w:val="22"/>
                <w:lang w:val="hr-HR"/>
              </w:rPr>
              <w:t>______</w:t>
            </w:r>
          </w:p>
        </w:tc>
        <w:tc>
          <w:tcPr>
            <w:tcW w:w="748" w:type="pct"/>
            <w:vAlign w:val="bottom"/>
          </w:tcPr>
          <w:p w:rsidR="00444858" w:rsidRPr="005D12B5" w:rsidRDefault="00444858" w:rsidP="00444858">
            <w:pPr>
              <w:pStyle w:val="Thick"/>
              <w:rPr>
                <w:rFonts w:asciiTheme="minorHAnsi" w:hAnsiTheme="minorHAnsi" w:cs="Arial"/>
                <w:sz w:val="22"/>
                <w:szCs w:val="22"/>
                <w:lang w:val="hr-HR"/>
              </w:rPr>
            </w:pPr>
            <w:r>
              <w:rPr>
                <w:rFonts w:asciiTheme="minorHAnsi" w:hAnsiTheme="minorHAnsi" w:cs="Arial"/>
                <w:sz w:val="22"/>
                <w:szCs w:val="22"/>
                <w:lang w:val="hr-HR"/>
              </w:rPr>
              <w:t>_</w:t>
            </w:r>
            <w:r w:rsidRPr="005D12B5">
              <w:rPr>
                <w:rFonts w:asciiTheme="minorHAnsi" w:hAnsiTheme="minorHAnsi" w:cs="Arial"/>
                <w:sz w:val="22"/>
                <w:szCs w:val="22"/>
                <w:lang w:val="hr-HR"/>
              </w:rPr>
              <w:t>________</w:t>
            </w:r>
          </w:p>
        </w:tc>
      </w:tr>
    </w:tbl>
    <w:p w:rsidR="00666E7A" w:rsidRDefault="00666E7A" w:rsidP="00666E7A">
      <w:pPr>
        <w:pStyle w:val="T1"/>
        <w:spacing w:before="0" w:after="0" w:line="240" w:lineRule="auto"/>
        <w:rPr>
          <w:rFonts w:asciiTheme="minorHAnsi" w:hAnsiTheme="minorHAnsi" w:cs="Arial"/>
          <w:b w:val="0"/>
          <w:sz w:val="22"/>
          <w:szCs w:val="22"/>
          <w:lang w:val="hr-HR"/>
        </w:rPr>
      </w:pPr>
    </w:p>
    <w:p w:rsidR="00003EA6" w:rsidRDefault="00003EA6" w:rsidP="00666E7A">
      <w:pPr>
        <w:pStyle w:val="T1"/>
        <w:spacing w:before="0" w:after="0" w:line="240" w:lineRule="auto"/>
        <w:rPr>
          <w:rFonts w:asciiTheme="minorHAnsi" w:hAnsiTheme="minorHAnsi" w:cs="Arial"/>
          <w:b w:val="0"/>
          <w:sz w:val="22"/>
          <w:szCs w:val="22"/>
          <w:lang w:val="hr-HR"/>
        </w:rPr>
      </w:pPr>
      <w:bookmarkStart w:id="69" w:name="_Hlk506307924"/>
    </w:p>
    <w:p w:rsidR="00444858" w:rsidRDefault="00444858" w:rsidP="00666E7A">
      <w:pPr>
        <w:pStyle w:val="T1"/>
        <w:spacing w:before="0" w:after="0" w:line="240" w:lineRule="auto"/>
        <w:rPr>
          <w:rFonts w:asciiTheme="minorHAnsi" w:hAnsiTheme="minorHAnsi" w:cs="Arial"/>
          <w:b w:val="0"/>
          <w:sz w:val="22"/>
          <w:szCs w:val="22"/>
          <w:lang w:val="hr-HR"/>
        </w:rPr>
      </w:pPr>
    </w:p>
    <w:p w:rsidR="00444858" w:rsidRDefault="00444858" w:rsidP="00666E7A">
      <w:pPr>
        <w:pStyle w:val="T1"/>
        <w:spacing w:before="0" w:after="0" w:line="240" w:lineRule="auto"/>
        <w:rPr>
          <w:rFonts w:asciiTheme="minorHAnsi" w:hAnsiTheme="minorHAnsi" w:cs="Arial"/>
          <w:b w:val="0"/>
          <w:sz w:val="22"/>
          <w:szCs w:val="22"/>
          <w:lang w:val="hr-HR"/>
        </w:rPr>
      </w:pPr>
    </w:p>
    <w:bookmarkEnd w:id="69"/>
    <w:p w:rsidR="00046014" w:rsidRPr="005D12B5" w:rsidRDefault="00046014" w:rsidP="00666E7A">
      <w:pPr>
        <w:pStyle w:val="T1"/>
        <w:spacing w:before="0" w:after="0" w:line="240" w:lineRule="auto"/>
        <w:rPr>
          <w:rFonts w:asciiTheme="minorHAnsi" w:hAnsiTheme="minorHAnsi" w:cs="Arial"/>
          <w:b w:val="0"/>
          <w:sz w:val="22"/>
          <w:szCs w:val="22"/>
          <w:lang w:val="hr-HR"/>
        </w:rPr>
      </w:pPr>
    </w:p>
    <w:p w:rsidR="007B2E67" w:rsidRPr="005D12B5" w:rsidRDefault="008006C5" w:rsidP="00666E7A">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Promjene na rezerviranjima za moguće gubitke po računima kod banaka mogu se prikazati kako slijedi:</w:t>
      </w:r>
    </w:p>
    <w:p w:rsidR="00C65321" w:rsidRPr="005D12B5" w:rsidRDefault="00C65321" w:rsidP="00666E7A">
      <w:pPr>
        <w:pStyle w:val="T1"/>
        <w:spacing w:before="0" w:after="0" w:line="240" w:lineRule="auto"/>
        <w:rPr>
          <w:rFonts w:asciiTheme="minorHAnsi" w:hAnsiTheme="minorHAnsi" w:cs="Arial"/>
          <w:b w:val="0"/>
          <w:bCs w:val="0"/>
          <w:sz w:val="22"/>
          <w:szCs w:val="22"/>
          <w:lang w:val="hr-HR"/>
        </w:rPr>
      </w:pPr>
    </w:p>
    <w:tbl>
      <w:tblPr>
        <w:tblW w:w="5099" w:type="pct"/>
        <w:tblInd w:w="-142" w:type="dxa"/>
        <w:tblLook w:val="0000" w:firstRow="0" w:lastRow="0" w:firstColumn="0" w:lastColumn="0" w:noHBand="0" w:noVBand="0"/>
      </w:tblPr>
      <w:tblGrid>
        <w:gridCol w:w="3849"/>
        <w:gridCol w:w="1424"/>
        <w:gridCol w:w="1423"/>
        <w:gridCol w:w="1423"/>
        <w:gridCol w:w="1421"/>
      </w:tblGrid>
      <w:tr w:rsidR="00410917" w:rsidRPr="00E54240" w:rsidTr="002E6D68">
        <w:trPr>
          <w:trHeight w:val="185"/>
        </w:trPr>
        <w:tc>
          <w:tcPr>
            <w:tcW w:w="2017" w:type="pct"/>
          </w:tcPr>
          <w:p w:rsidR="00410917" w:rsidRPr="005D12B5" w:rsidRDefault="00410917" w:rsidP="00A9423D">
            <w:pPr>
              <w:tabs>
                <w:tab w:val="left" w:pos="-720"/>
              </w:tabs>
              <w:suppressAutoHyphens/>
              <w:spacing w:before="120"/>
              <w:rPr>
                <w:rFonts w:asciiTheme="minorHAnsi" w:hAnsiTheme="minorHAnsi" w:cs="Arial"/>
                <w:b/>
                <w:spacing w:val="-3"/>
                <w:sz w:val="22"/>
                <w:szCs w:val="22"/>
                <w:lang w:val="hr-HR"/>
              </w:rPr>
            </w:pPr>
          </w:p>
        </w:tc>
        <w:tc>
          <w:tcPr>
            <w:tcW w:w="1492" w:type="pct"/>
            <w:gridSpan w:val="2"/>
            <w:vAlign w:val="bottom"/>
          </w:tcPr>
          <w:p w:rsidR="00410917" w:rsidRPr="005D12B5" w:rsidRDefault="00410917">
            <w:pPr>
              <w:pStyle w:val="TH"/>
              <w:spacing w:line="220" w:lineRule="exact"/>
              <w:jc w:val="right"/>
              <w:rPr>
                <w:rFonts w:asciiTheme="minorHAnsi" w:hAnsiTheme="minorHAnsi" w:cs="Arial"/>
                <w:sz w:val="22"/>
                <w:szCs w:val="22"/>
                <w:lang w:val="hr-HR"/>
              </w:rPr>
            </w:pPr>
            <w:r w:rsidRPr="005D12B5">
              <w:rPr>
                <w:rFonts w:asciiTheme="minorHAnsi" w:hAnsiTheme="minorHAnsi" w:cs="Arial"/>
                <w:sz w:val="22"/>
                <w:szCs w:val="22"/>
                <w:lang w:val="hr-HR"/>
              </w:rPr>
              <w:t>Grupa</w:t>
            </w:r>
          </w:p>
        </w:tc>
        <w:tc>
          <w:tcPr>
            <w:tcW w:w="1491" w:type="pct"/>
            <w:gridSpan w:val="2"/>
            <w:vAlign w:val="bottom"/>
          </w:tcPr>
          <w:p w:rsidR="00410917" w:rsidRPr="005D12B5" w:rsidRDefault="00410917">
            <w:pPr>
              <w:pStyle w:val="TH"/>
              <w:spacing w:line="220" w:lineRule="exact"/>
              <w:jc w:val="right"/>
              <w:rPr>
                <w:rFonts w:asciiTheme="minorHAnsi" w:hAnsiTheme="minorHAnsi" w:cs="Arial"/>
                <w:sz w:val="22"/>
                <w:szCs w:val="22"/>
                <w:lang w:val="hr-HR"/>
              </w:rPr>
            </w:pPr>
            <w:r w:rsidRPr="005D12B5">
              <w:rPr>
                <w:rFonts w:asciiTheme="minorHAnsi" w:hAnsiTheme="minorHAnsi" w:cs="Arial"/>
                <w:sz w:val="22"/>
                <w:szCs w:val="22"/>
                <w:lang w:val="hr-HR"/>
              </w:rPr>
              <w:t>Banka</w:t>
            </w:r>
          </w:p>
        </w:tc>
      </w:tr>
      <w:tr w:rsidR="002E6D68" w:rsidRPr="00E54240" w:rsidTr="002E6D68">
        <w:trPr>
          <w:trHeight w:val="233"/>
        </w:trPr>
        <w:tc>
          <w:tcPr>
            <w:tcW w:w="2017" w:type="pct"/>
          </w:tcPr>
          <w:p w:rsidR="002E6D68" w:rsidRPr="005D12B5" w:rsidRDefault="002E6D68" w:rsidP="002E6D68">
            <w:pPr>
              <w:tabs>
                <w:tab w:val="left" w:pos="-720"/>
              </w:tabs>
              <w:suppressAutoHyphens/>
              <w:rPr>
                <w:rFonts w:asciiTheme="minorHAnsi" w:hAnsiTheme="minorHAnsi" w:cs="Arial"/>
                <w:b/>
                <w:spacing w:val="-3"/>
                <w:sz w:val="22"/>
                <w:szCs w:val="22"/>
                <w:lang w:val="hr-HR"/>
              </w:rPr>
            </w:pPr>
          </w:p>
        </w:tc>
        <w:tc>
          <w:tcPr>
            <w:tcW w:w="746" w:type="pct"/>
            <w:vAlign w:val="bottom"/>
          </w:tcPr>
          <w:p w:rsidR="002E6D68" w:rsidRPr="005D12B5" w:rsidRDefault="002E6D68" w:rsidP="002E6D68">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746" w:type="pct"/>
            <w:vAlign w:val="bottom"/>
          </w:tcPr>
          <w:p w:rsidR="002E6D68" w:rsidRPr="005D12B5" w:rsidRDefault="002E6D68" w:rsidP="002E6D68">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c>
          <w:tcPr>
            <w:tcW w:w="746" w:type="pct"/>
            <w:vAlign w:val="bottom"/>
          </w:tcPr>
          <w:p w:rsidR="002E6D68" w:rsidRPr="005D12B5" w:rsidRDefault="002E6D68" w:rsidP="002E6D68">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745" w:type="pct"/>
            <w:vAlign w:val="bottom"/>
          </w:tcPr>
          <w:p w:rsidR="002E6D68" w:rsidRPr="005D12B5" w:rsidRDefault="002E6D68" w:rsidP="002E6D68">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r>
      <w:tr w:rsidR="002E6D68" w:rsidRPr="00E54240" w:rsidTr="002E6D68">
        <w:trPr>
          <w:trHeight w:val="244"/>
        </w:trPr>
        <w:tc>
          <w:tcPr>
            <w:tcW w:w="2017" w:type="pct"/>
          </w:tcPr>
          <w:p w:rsidR="002E6D68" w:rsidRPr="005D12B5" w:rsidRDefault="002E6D68" w:rsidP="002E6D68">
            <w:pPr>
              <w:tabs>
                <w:tab w:val="left" w:pos="-720"/>
              </w:tabs>
              <w:suppressAutoHyphens/>
              <w:rPr>
                <w:rFonts w:asciiTheme="minorHAnsi" w:hAnsiTheme="minorHAnsi" w:cs="Arial"/>
                <w:b/>
                <w:spacing w:val="-3"/>
                <w:sz w:val="22"/>
                <w:szCs w:val="22"/>
                <w:lang w:val="hr-HR"/>
              </w:rPr>
            </w:pPr>
          </w:p>
        </w:tc>
        <w:tc>
          <w:tcPr>
            <w:tcW w:w="746" w:type="pct"/>
          </w:tcPr>
          <w:p w:rsidR="002E6D68" w:rsidRPr="005D12B5" w:rsidRDefault="002E6D68" w:rsidP="002E6D68">
            <w:pPr>
              <w:pStyle w:val="TH"/>
              <w:spacing w:line="220" w:lineRule="exact"/>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46" w:type="pct"/>
          </w:tcPr>
          <w:p w:rsidR="002E6D68" w:rsidRPr="005D12B5" w:rsidRDefault="002E6D68" w:rsidP="002E6D68">
            <w:pPr>
              <w:pStyle w:val="TH"/>
              <w:spacing w:line="220" w:lineRule="exact"/>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46" w:type="pct"/>
          </w:tcPr>
          <w:p w:rsidR="002E6D68" w:rsidRPr="005D12B5" w:rsidRDefault="002E6D68" w:rsidP="002E6D68">
            <w:pPr>
              <w:pStyle w:val="TH"/>
              <w:spacing w:line="220" w:lineRule="exact"/>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45" w:type="pct"/>
          </w:tcPr>
          <w:p w:rsidR="002E6D68" w:rsidRPr="005D12B5" w:rsidRDefault="002E6D68" w:rsidP="002E6D68">
            <w:pPr>
              <w:pStyle w:val="TH"/>
              <w:spacing w:line="220" w:lineRule="exact"/>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r>
      <w:tr w:rsidR="002E6D68" w:rsidRPr="00E54240" w:rsidTr="002E6D68">
        <w:trPr>
          <w:trHeight w:val="146"/>
        </w:trPr>
        <w:tc>
          <w:tcPr>
            <w:tcW w:w="2017" w:type="pct"/>
          </w:tcPr>
          <w:p w:rsidR="002E6D68" w:rsidRPr="005D12B5" w:rsidRDefault="002E6D68" w:rsidP="002E6D68">
            <w:pPr>
              <w:tabs>
                <w:tab w:val="left" w:pos="-720"/>
              </w:tabs>
              <w:suppressAutoHyphens/>
              <w:spacing w:line="140" w:lineRule="exact"/>
              <w:rPr>
                <w:rFonts w:asciiTheme="minorHAnsi" w:hAnsiTheme="minorHAnsi" w:cs="Arial"/>
                <w:b/>
                <w:spacing w:val="-3"/>
                <w:sz w:val="22"/>
                <w:szCs w:val="22"/>
                <w:lang w:val="hr-HR"/>
              </w:rPr>
            </w:pPr>
          </w:p>
        </w:tc>
        <w:tc>
          <w:tcPr>
            <w:tcW w:w="746" w:type="pct"/>
          </w:tcPr>
          <w:p w:rsidR="002E6D68" w:rsidRPr="005D12B5" w:rsidRDefault="002E6D68" w:rsidP="002E6D68">
            <w:pPr>
              <w:tabs>
                <w:tab w:val="left" w:pos="-720"/>
              </w:tabs>
              <w:suppressAutoHyphens/>
              <w:spacing w:line="140" w:lineRule="exact"/>
              <w:ind w:left="-108"/>
              <w:jc w:val="right"/>
              <w:rPr>
                <w:rFonts w:asciiTheme="minorHAnsi" w:hAnsiTheme="minorHAnsi" w:cs="Arial"/>
                <w:b/>
                <w:spacing w:val="-3"/>
                <w:sz w:val="22"/>
                <w:szCs w:val="22"/>
                <w:lang w:val="hr-HR"/>
              </w:rPr>
            </w:pPr>
          </w:p>
        </w:tc>
        <w:tc>
          <w:tcPr>
            <w:tcW w:w="746" w:type="pct"/>
          </w:tcPr>
          <w:p w:rsidR="002E6D68" w:rsidRPr="005D12B5" w:rsidRDefault="002E6D68" w:rsidP="002E6D68">
            <w:pPr>
              <w:tabs>
                <w:tab w:val="left" w:pos="-720"/>
              </w:tabs>
              <w:suppressAutoHyphens/>
              <w:spacing w:line="140" w:lineRule="exact"/>
              <w:ind w:left="-108"/>
              <w:jc w:val="right"/>
              <w:rPr>
                <w:rFonts w:asciiTheme="minorHAnsi" w:hAnsiTheme="minorHAnsi" w:cs="Arial"/>
                <w:b/>
                <w:spacing w:val="-3"/>
                <w:sz w:val="22"/>
                <w:szCs w:val="22"/>
                <w:lang w:val="hr-HR"/>
              </w:rPr>
            </w:pPr>
          </w:p>
        </w:tc>
        <w:tc>
          <w:tcPr>
            <w:tcW w:w="746" w:type="pct"/>
            <w:vAlign w:val="bottom"/>
          </w:tcPr>
          <w:p w:rsidR="002E6D68" w:rsidRPr="005D12B5" w:rsidRDefault="002E6D68" w:rsidP="002E6D68">
            <w:pPr>
              <w:tabs>
                <w:tab w:val="left" w:pos="-720"/>
              </w:tabs>
              <w:suppressAutoHyphens/>
              <w:spacing w:line="140" w:lineRule="exact"/>
              <w:ind w:left="-108"/>
              <w:jc w:val="right"/>
              <w:rPr>
                <w:rFonts w:asciiTheme="minorHAnsi" w:hAnsiTheme="minorHAnsi" w:cs="Arial"/>
                <w:b/>
                <w:spacing w:val="-3"/>
                <w:sz w:val="22"/>
                <w:szCs w:val="22"/>
                <w:lang w:val="hr-HR"/>
              </w:rPr>
            </w:pPr>
          </w:p>
        </w:tc>
        <w:tc>
          <w:tcPr>
            <w:tcW w:w="745" w:type="pct"/>
            <w:vAlign w:val="bottom"/>
          </w:tcPr>
          <w:p w:rsidR="002E6D68" w:rsidRPr="005D12B5" w:rsidRDefault="002E6D68" w:rsidP="002E6D68">
            <w:pPr>
              <w:tabs>
                <w:tab w:val="left" w:pos="-720"/>
              </w:tabs>
              <w:suppressAutoHyphens/>
              <w:spacing w:line="140" w:lineRule="exact"/>
              <w:ind w:left="-108"/>
              <w:jc w:val="right"/>
              <w:rPr>
                <w:rFonts w:asciiTheme="minorHAnsi" w:hAnsiTheme="minorHAnsi" w:cs="Arial"/>
                <w:b/>
                <w:spacing w:val="-3"/>
                <w:sz w:val="22"/>
                <w:szCs w:val="22"/>
                <w:lang w:val="hr-HR"/>
              </w:rPr>
            </w:pPr>
          </w:p>
        </w:tc>
      </w:tr>
      <w:tr w:rsidR="00444858" w:rsidRPr="00E54240" w:rsidTr="00E80729">
        <w:trPr>
          <w:trHeight w:val="319"/>
        </w:trPr>
        <w:tc>
          <w:tcPr>
            <w:tcW w:w="2017" w:type="pct"/>
          </w:tcPr>
          <w:p w:rsidR="00444858" w:rsidRPr="005D12B5" w:rsidRDefault="00444858" w:rsidP="00444858">
            <w:pPr>
              <w:pStyle w:val="TT"/>
              <w:rPr>
                <w:rFonts w:asciiTheme="minorHAnsi" w:hAnsiTheme="minorHAnsi" w:cs="Arial"/>
                <w:sz w:val="22"/>
                <w:szCs w:val="22"/>
                <w:lang w:val="hr-HR"/>
              </w:rPr>
            </w:pPr>
            <w:r w:rsidRPr="005D12B5">
              <w:rPr>
                <w:rFonts w:asciiTheme="minorHAnsi" w:hAnsiTheme="minorHAnsi" w:cs="Arial"/>
                <w:sz w:val="22"/>
                <w:szCs w:val="22"/>
                <w:lang w:val="hr-HR"/>
              </w:rPr>
              <w:t>Stanje 1. siječnja</w:t>
            </w:r>
          </w:p>
        </w:tc>
        <w:tc>
          <w:tcPr>
            <w:tcW w:w="746" w:type="pct"/>
            <w:tcBorders>
              <w:top w:val="nil"/>
              <w:left w:val="nil"/>
              <w:bottom w:val="nil"/>
              <w:right w:val="nil"/>
            </w:tcBorders>
            <w:shd w:val="clear" w:color="auto" w:fill="auto"/>
            <w:vAlign w:val="bottom"/>
          </w:tcPr>
          <w:p w:rsidR="00444858" w:rsidRPr="005D12B5" w:rsidRDefault="00444858" w:rsidP="00444858">
            <w:pPr>
              <w:pStyle w:val="TT"/>
              <w:spacing w:line="220" w:lineRule="exact"/>
              <w:jc w:val="right"/>
              <w:rPr>
                <w:rFonts w:asciiTheme="minorHAnsi" w:hAnsiTheme="minorHAnsi" w:cs="Arial"/>
                <w:sz w:val="22"/>
                <w:szCs w:val="22"/>
                <w:lang w:val="hr-HR"/>
              </w:rPr>
            </w:pPr>
            <w:r>
              <w:rPr>
                <w:rFonts w:ascii="Calibri" w:hAnsi="Calibri" w:cs="Calibri"/>
                <w:color w:val="000000"/>
                <w:sz w:val="22"/>
                <w:szCs w:val="22"/>
              </w:rPr>
              <w:t>3.079</w:t>
            </w:r>
          </w:p>
        </w:tc>
        <w:tc>
          <w:tcPr>
            <w:tcW w:w="746" w:type="pct"/>
            <w:tcBorders>
              <w:top w:val="nil"/>
              <w:left w:val="nil"/>
              <w:bottom w:val="nil"/>
              <w:right w:val="nil"/>
            </w:tcBorders>
            <w:shd w:val="clear" w:color="auto" w:fill="auto"/>
            <w:vAlign w:val="bottom"/>
          </w:tcPr>
          <w:p w:rsidR="00444858" w:rsidRPr="005D12B5" w:rsidRDefault="00444858" w:rsidP="00444858">
            <w:pPr>
              <w:pStyle w:val="TT"/>
              <w:spacing w:line="220" w:lineRule="exact"/>
              <w:jc w:val="right"/>
              <w:rPr>
                <w:rFonts w:asciiTheme="minorHAnsi" w:hAnsiTheme="minorHAnsi" w:cs="Arial"/>
                <w:sz w:val="22"/>
                <w:szCs w:val="22"/>
                <w:lang w:val="hr-HR"/>
              </w:rPr>
            </w:pPr>
            <w:r>
              <w:rPr>
                <w:rFonts w:ascii="Calibri" w:hAnsi="Calibri"/>
                <w:color w:val="000000"/>
                <w:sz w:val="22"/>
                <w:szCs w:val="22"/>
              </w:rPr>
              <w:t>3.793</w:t>
            </w:r>
          </w:p>
        </w:tc>
        <w:tc>
          <w:tcPr>
            <w:tcW w:w="746" w:type="pct"/>
            <w:tcBorders>
              <w:top w:val="nil"/>
              <w:left w:val="nil"/>
              <w:bottom w:val="nil"/>
              <w:right w:val="nil"/>
            </w:tcBorders>
            <w:shd w:val="clear" w:color="auto" w:fill="auto"/>
            <w:vAlign w:val="bottom"/>
          </w:tcPr>
          <w:p w:rsidR="00444858" w:rsidRPr="005D12B5" w:rsidRDefault="00444858" w:rsidP="00444858">
            <w:pPr>
              <w:pStyle w:val="TT"/>
              <w:spacing w:line="220" w:lineRule="exact"/>
              <w:jc w:val="right"/>
              <w:rPr>
                <w:rFonts w:asciiTheme="minorHAnsi" w:hAnsiTheme="minorHAnsi" w:cs="Arial"/>
                <w:sz w:val="22"/>
                <w:szCs w:val="22"/>
                <w:lang w:val="hr-HR"/>
              </w:rPr>
            </w:pPr>
            <w:r>
              <w:rPr>
                <w:rFonts w:asciiTheme="minorHAnsi" w:hAnsiTheme="minorHAnsi" w:cs="Arial"/>
                <w:sz w:val="22"/>
                <w:szCs w:val="22"/>
                <w:lang w:val="hr-HR"/>
              </w:rPr>
              <w:t>3.079</w:t>
            </w:r>
          </w:p>
        </w:tc>
        <w:tc>
          <w:tcPr>
            <w:tcW w:w="745" w:type="pct"/>
            <w:tcBorders>
              <w:top w:val="nil"/>
              <w:left w:val="nil"/>
              <w:bottom w:val="nil"/>
              <w:right w:val="nil"/>
            </w:tcBorders>
            <w:shd w:val="clear" w:color="auto" w:fill="auto"/>
            <w:vAlign w:val="bottom"/>
          </w:tcPr>
          <w:p w:rsidR="00444858" w:rsidRPr="005D12B5" w:rsidRDefault="00444858" w:rsidP="00444858">
            <w:pPr>
              <w:pStyle w:val="TT"/>
              <w:spacing w:line="220" w:lineRule="exact"/>
              <w:jc w:val="right"/>
              <w:rPr>
                <w:rFonts w:asciiTheme="minorHAnsi" w:hAnsiTheme="minorHAnsi" w:cs="Arial"/>
                <w:sz w:val="22"/>
                <w:szCs w:val="22"/>
                <w:lang w:val="hr-HR"/>
              </w:rPr>
            </w:pPr>
            <w:r>
              <w:rPr>
                <w:rFonts w:ascii="Calibri" w:hAnsi="Calibri"/>
                <w:color w:val="000000"/>
                <w:sz w:val="22"/>
                <w:szCs w:val="22"/>
              </w:rPr>
              <w:t>3.793</w:t>
            </w:r>
          </w:p>
        </w:tc>
      </w:tr>
      <w:tr w:rsidR="00444858" w:rsidRPr="00E54240" w:rsidTr="00361B04">
        <w:trPr>
          <w:trHeight w:val="319"/>
        </w:trPr>
        <w:tc>
          <w:tcPr>
            <w:tcW w:w="2017" w:type="pct"/>
          </w:tcPr>
          <w:p w:rsidR="00444858" w:rsidRPr="005D12B5" w:rsidRDefault="00444858" w:rsidP="00444858">
            <w:pPr>
              <w:pStyle w:val="TT"/>
              <w:rPr>
                <w:rFonts w:asciiTheme="minorHAnsi" w:hAnsiTheme="minorHAnsi" w:cs="Arial"/>
                <w:sz w:val="22"/>
                <w:szCs w:val="22"/>
                <w:lang w:val="hr-HR"/>
              </w:rPr>
            </w:pPr>
            <w:r w:rsidRPr="005D12B5">
              <w:rPr>
                <w:rFonts w:asciiTheme="minorHAnsi" w:hAnsiTheme="minorHAnsi" w:cs="Arial"/>
                <w:sz w:val="22"/>
                <w:szCs w:val="22"/>
                <w:lang w:val="hr-HR"/>
              </w:rPr>
              <w:t>Povećanje rezerviranja za moguće gubitke po računima kod banaka</w:t>
            </w:r>
          </w:p>
        </w:tc>
        <w:tc>
          <w:tcPr>
            <w:tcW w:w="746" w:type="pct"/>
            <w:tcBorders>
              <w:top w:val="nil"/>
              <w:left w:val="nil"/>
              <w:bottom w:val="nil"/>
              <w:right w:val="nil"/>
            </w:tcBorders>
            <w:shd w:val="clear" w:color="auto" w:fill="auto"/>
            <w:vAlign w:val="bottom"/>
          </w:tcPr>
          <w:p w:rsidR="00444858" w:rsidRPr="005D12B5" w:rsidRDefault="00444858" w:rsidP="00444858">
            <w:pPr>
              <w:pStyle w:val="TT"/>
              <w:spacing w:line="220" w:lineRule="exact"/>
              <w:jc w:val="right"/>
              <w:rPr>
                <w:rFonts w:asciiTheme="minorHAnsi" w:hAnsiTheme="minorHAnsi" w:cs="Arial"/>
                <w:color w:val="000000"/>
                <w:sz w:val="22"/>
                <w:szCs w:val="22"/>
                <w:lang w:val="hr-HR"/>
              </w:rPr>
            </w:pPr>
            <w:r>
              <w:rPr>
                <w:rFonts w:ascii="Calibri" w:hAnsi="Calibri" w:cs="Calibri"/>
                <w:color w:val="000000"/>
                <w:sz w:val="22"/>
                <w:szCs w:val="22"/>
              </w:rPr>
              <w:t xml:space="preserve"> - </w:t>
            </w:r>
          </w:p>
        </w:tc>
        <w:tc>
          <w:tcPr>
            <w:tcW w:w="746" w:type="pct"/>
            <w:tcBorders>
              <w:top w:val="nil"/>
              <w:left w:val="nil"/>
              <w:bottom w:val="nil"/>
              <w:right w:val="nil"/>
            </w:tcBorders>
            <w:shd w:val="clear" w:color="auto" w:fill="auto"/>
            <w:vAlign w:val="bottom"/>
          </w:tcPr>
          <w:p w:rsidR="00444858" w:rsidRPr="005D12B5" w:rsidRDefault="00444858" w:rsidP="00444858">
            <w:pPr>
              <w:pStyle w:val="TT"/>
              <w:spacing w:line="220" w:lineRule="exact"/>
              <w:jc w:val="right"/>
              <w:rPr>
                <w:rFonts w:asciiTheme="minorHAnsi" w:hAnsiTheme="minorHAnsi" w:cs="Arial"/>
                <w:color w:val="000000"/>
                <w:sz w:val="22"/>
                <w:szCs w:val="22"/>
                <w:lang w:val="hr-HR"/>
              </w:rPr>
            </w:pPr>
            <w:r>
              <w:rPr>
                <w:rFonts w:ascii="Calibri" w:hAnsi="Calibri"/>
                <w:color w:val="000000"/>
                <w:sz w:val="22"/>
                <w:szCs w:val="22"/>
              </w:rPr>
              <w:t xml:space="preserve"> - </w:t>
            </w:r>
          </w:p>
        </w:tc>
        <w:tc>
          <w:tcPr>
            <w:tcW w:w="746" w:type="pct"/>
            <w:tcBorders>
              <w:top w:val="nil"/>
              <w:left w:val="nil"/>
              <w:bottom w:val="nil"/>
              <w:right w:val="nil"/>
            </w:tcBorders>
            <w:shd w:val="clear" w:color="auto" w:fill="auto"/>
            <w:vAlign w:val="bottom"/>
          </w:tcPr>
          <w:p w:rsidR="00444858" w:rsidRPr="005D12B5" w:rsidRDefault="00444858" w:rsidP="00444858">
            <w:pPr>
              <w:pStyle w:val="TT"/>
              <w:spacing w:line="220" w:lineRule="exact"/>
              <w:jc w:val="right"/>
              <w:rPr>
                <w:rFonts w:asciiTheme="minorHAnsi" w:hAnsiTheme="minorHAnsi" w:cs="Arial"/>
                <w:color w:val="000000"/>
                <w:sz w:val="22"/>
                <w:szCs w:val="22"/>
                <w:lang w:val="hr-HR"/>
              </w:rPr>
            </w:pPr>
            <w:r>
              <w:rPr>
                <w:rFonts w:asciiTheme="minorHAnsi" w:hAnsiTheme="minorHAnsi" w:cs="Arial"/>
                <w:color w:val="000000"/>
                <w:sz w:val="22"/>
                <w:szCs w:val="22"/>
                <w:lang w:val="hr-HR"/>
              </w:rPr>
              <w:t>-</w:t>
            </w:r>
          </w:p>
        </w:tc>
        <w:tc>
          <w:tcPr>
            <w:tcW w:w="745" w:type="pct"/>
            <w:tcBorders>
              <w:top w:val="nil"/>
              <w:left w:val="nil"/>
              <w:bottom w:val="nil"/>
              <w:right w:val="nil"/>
            </w:tcBorders>
            <w:shd w:val="clear" w:color="auto" w:fill="auto"/>
            <w:vAlign w:val="bottom"/>
          </w:tcPr>
          <w:p w:rsidR="00444858" w:rsidRPr="005D12B5" w:rsidRDefault="00444858" w:rsidP="00444858">
            <w:pPr>
              <w:pStyle w:val="TT"/>
              <w:spacing w:line="220" w:lineRule="exact"/>
              <w:jc w:val="right"/>
              <w:rPr>
                <w:rFonts w:asciiTheme="minorHAnsi" w:hAnsiTheme="minorHAnsi" w:cs="Arial"/>
                <w:color w:val="000000"/>
                <w:sz w:val="22"/>
                <w:szCs w:val="22"/>
                <w:lang w:val="hr-HR"/>
              </w:rPr>
            </w:pPr>
            <w:r>
              <w:rPr>
                <w:rFonts w:ascii="Calibri" w:hAnsi="Calibri"/>
                <w:color w:val="000000"/>
                <w:sz w:val="22"/>
                <w:szCs w:val="22"/>
              </w:rPr>
              <w:t xml:space="preserve"> - </w:t>
            </w:r>
          </w:p>
        </w:tc>
      </w:tr>
      <w:tr w:rsidR="00444858" w:rsidRPr="00E54240" w:rsidTr="00361B04">
        <w:trPr>
          <w:trHeight w:val="637"/>
        </w:trPr>
        <w:tc>
          <w:tcPr>
            <w:tcW w:w="2017" w:type="pct"/>
          </w:tcPr>
          <w:p w:rsidR="00444858" w:rsidRPr="005D12B5" w:rsidRDefault="00444858" w:rsidP="00444858">
            <w:pPr>
              <w:pStyle w:val="TT"/>
              <w:rPr>
                <w:rFonts w:asciiTheme="minorHAnsi" w:hAnsiTheme="minorHAnsi" w:cs="Arial"/>
                <w:sz w:val="22"/>
                <w:szCs w:val="22"/>
                <w:lang w:val="hr-HR"/>
              </w:rPr>
            </w:pPr>
            <w:r w:rsidRPr="005D12B5">
              <w:rPr>
                <w:rFonts w:asciiTheme="minorHAnsi" w:hAnsiTheme="minorHAnsi" w:cs="Arial"/>
                <w:sz w:val="22"/>
                <w:szCs w:val="22"/>
                <w:lang w:val="hr-HR"/>
              </w:rPr>
              <w:t>Smanjenje rezerviranja za moguće gubitke po računima kod banaka</w:t>
            </w:r>
          </w:p>
        </w:tc>
        <w:tc>
          <w:tcPr>
            <w:tcW w:w="746" w:type="pct"/>
            <w:tcBorders>
              <w:top w:val="nil"/>
              <w:left w:val="nil"/>
              <w:bottom w:val="nil"/>
              <w:right w:val="nil"/>
            </w:tcBorders>
            <w:shd w:val="clear" w:color="auto" w:fill="auto"/>
            <w:vAlign w:val="bottom"/>
          </w:tcPr>
          <w:p w:rsidR="00444858" w:rsidRPr="005D12B5" w:rsidRDefault="00444858" w:rsidP="00444858">
            <w:pPr>
              <w:pStyle w:val="TT"/>
              <w:tabs>
                <w:tab w:val="clear" w:pos="1202"/>
              </w:tabs>
              <w:spacing w:line="220" w:lineRule="exact"/>
              <w:jc w:val="right"/>
              <w:rPr>
                <w:rFonts w:asciiTheme="minorHAnsi" w:hAnsiTheme="minorHAnsi" w:cs="Arial"/>
                <w:sz w:val="22"/>
                <w:szCs w:val="22"/>
                <w:lang w:val="hr-HR"/>
              </w:rPr>
            </w:pPr>
            <w:r>
              <w:rPr>
                <w:rFonts w:ascii="Calibri" w:hAnsi="Calibri" w:cs="Calibri"/>
                <w:color w:val="000000"/>
                <w:sz w:val="22"/>
                <w:szCs w:val="22"/>
              </w:rPr>
              <w:t xml:space="preserve">                   (2.221)</w:t>
            </w:r>
          </w:p>
        </w:tc>
        <w:tc>
          <w:tcPr>
            <w:tcW w:w="746" w:type="pct"/>
            <w:tcBorders>
              <w:top w:val="nil"/>
              <w:left w:val="nil"/>
              <w:bottom w:val="nil"/>
              <w:right w:val="nil"/>
            </w:tcBorders>
            <w:shd w:val="clear" w:color="auto" w:fill="auto"/>
            <w:vAlign w:val="bottom"/>
          </w:tcPr>
          <w:p w:rsidR="00444858" w:rsidRPr="005D12B5" w:rsidRDefault="00444858" w:rsidP="00444858">
            <w:pPr>
              <w:pStyle w:val="TT"/>
              <w:tabs>
                <w:tab w:val="clear" w:pos="1202"/>
              </w:tabs>
              <w:spacing w:line="220" w:lineRule="exact"/>
              <w:jc w:val="right"/>
              <w:rPr>
                <w:rFonts w:asciiTheme="minorHAnsi" w:hAnsiTheme="minorHAnsi" w:cs="Arial"/>
                <w:sz w:val="22"/>
                <w:szCs w:val="22"/>
                <w:lang w:val="hr-HR"/>
              </w:rPr>
            </w:pPr>
            <w:r>
              <w:rPr>
                <w:rFonts w:ascii="Calibri" w:hAnsi="Calibri"/>
                <w:color w:val="000000"/>
                <w:sz w:val="22"/>
                <w:szCs w:val="22"/>
              </w:rPr>
              <w:t xml:space="preserve">                       (714)</w:t>
            </w:r>
          </w:p>
        </w:tc>
        <w:tc>
          <w:tcPr>
            <w:tcW w:w="746" w:type="pct"/>
            <w:tcBorders>
              <w:top w:val="nil"/>
              <w:left w:val="nil"/>
              <w:bottom w:val="nil"/>
              <w:right w:val="nil"/>
            </w:tcBorders>
            <w:shd w:val="clear" w:color="auto" w:fill="auto"/>
            <w:vAlign w:val="bottom"/>
          </w:tcPr>
          <w:p w:rsidR="00444858" w:rsidRPr="005D12B5" w:rsidRDefault="00444858" w:rsidP="00444858">
            <w:pPr>
              <w:pStyle w:val="TT"/>
              <w:tabs>
                <w:tab w:val="clear" w:pos="1202"/>
              </w:tabs>
              <w:spacing w:line="220" w:lineRule="exact"/>
              <w:jc w:val="right"/>
              <w:rPr>
                <w:rFonts w:asciiTheme="minorHAnsi" w:hAnsiTheme="minorHAnsi" w:cs="Arial"/>
                <w:sz w:val="22"/>
                <w:szCs w:val="22"/>
                <w:lang w:val="hr-HR"/>
              </w:rPr>
            </w:pPr>
            <w:r>
              <w:rPr>
                <w:rFonts w:asciiTheme="minorHAnsi" w:hAnsiTheme="minorHAnsi" w:cs="Arial"/>
                <w:color w:val="000000"/>
                <w:sz w:val="22"/>
                <w:szCs w:val="22"/>
                <w:lang w:val="hr-HR"/>
              </w:rPr>
              <w:t>(2.221)</w:t>
            </w:r>
          </w:p>
        </w:tc>
        <w:tc>
          <w:tcPr>
            <w:tcW w:w="745" w:type="pct"/>
            <w:tcBorders>
              <w:top w:val="nil"/>
              <w:left w:val="nil"/>
              <w:bottom w:val="nil"/>
              <w:right w:val="nil"/>
            </w:tcBorders>
            <w:shd w:val="clear" w:color="auto" w:fill="auto"/>
            <w:vAlign w:val="bottom"/>
          </w:tcPr>
          <w:p w:rsidR="00444858" w:rsidRPr="005D12B5" w:rsidRDefault="00444858" w:rsidP="00444858">
            <w:pPr>
              <w:pStyle w:val="TT"/>
              <w:tabs>
                <w:tab w:val="clear" w:pos="1202"/>
              </w:tabs>
              <w:spacing w:line="220" w:lineRule="exact"/>
              <w:jc w:val="right"/>
              <w:rPr>
                <w:rFonts w:asciiTheme="minorHAnsi" w:hAnsiTheme="minorHAnsi" w:cs="Arial"/>
                <w:sz w:val="22"/>
                <w:szCs w:val="22"/>
                <w:lang w:val="hr-HR"/>
              </w:rPr>
            </w:pPr>
            <w:r>
              <w:rPr>
                <w:rFonts w:ascii="Calibri" w:hAnsi="Calibri"/>
                <w:color w:val="000000"/>
                <w:sz w:val="22"/>
                <w:szCs w:val="22"/>
              </w:rPr>
              <w:t xml:space="preserve">                   (714)</w:t>
            </w:r>
          </w:p>
        </w:tc>
      </w:tr>
      <w:tr w:rsidR="00444858" w:rsidRPr="00E54240" w:rsidTr="002E6D68">
        <w:trPr>
          <w:trHeight w:val="146"/>
        </w:trPr>
        <w:tc>
          <w:tcPr>
            <w:tcW w:w="2017" w:type="pct"/>
          </w:tcPr>
          <w:p w:rsidR="00444858" w:rsidRPr="005D12B5" w:rsidRDefault="00444858" w:rsidP="00444858">
            <w:pPr>
              <w:pStyle w:val="Thin"/>
              <w:spacing w:line="140" w:lineRule="exact"/>
              <w:jc w:val="center"/>
              <w:rPr>
                <w:rFonts w:asciiTheme="minorHAnsi" w:hAnsiTheme="minorHAnsi" w:cs="Arial"/>
                <w:sz w:val="22"/>
                <w:szCs w:val="22"/>
                <w:lang w:val="hr-HR"/>
              </w:rPr>
            </w:pPr>
          </w:p>
        </w:tc>
        <w:tc>
          <w:tcPr>
            <w:tcW w:w="746" w:type="pct"/>
            <w:vAlign w:val="bottom"/>
          </w:tcPr>
          <w:p w:rsidR="00444858" w:rsidRPr="00666E7A" w:rsidRDefault="00444858" w:rsidP="00444858">
            <w:pPr>
              <w:pStyle w:val="Thin"/>
              <w:rPr>
                <w:rFonts w:asciiTheme="minorHAnsi" w:hAnsiTheme="minorHAnsi" w:cs="Arial"/>
                <w:sz w:val="22"/>
                <w:szCs w:val="22"/>
                <w:lang w:val="hr-HR"/>
              </w:rPr>
            </w:pPr>
            <w:r>
              <w:rPr>
                <w:rFonts w:asciiTheme="minorHAnsi" w:hAnsiTheme="minorHAnsi" w:cs="Arial"/>
                <w:sz w:val="22"/>
                <w:szCs w:val="22"/>
                <w:lang w:val="hr-HR"/>
              </w:rPr>
              <w:t>_</w:t>
            </w:r>
            <w:r w:rsidRPr="00666E7A">
              <w:rPr>
                <w:rFonts w:asciiTheme="minorHAnsi" w:hAnsiTheme="minorHAnsi" w:cs="Arial"/>
                <w:sz w:val="22"/>
                <w:szCs w:val="22"/>
                <w:lang w:val="hr-HR"/>
              </w:rPr>
              <w:t>________</w:t>
            </w:r>
          </w:p>
        </w:tc>
        <w:tc>
          <w:tcPr>
            <w:tcW w:w="746" w:type="pct"/>
            <w:vAlign w:val="bottom"/>
          </w:tcPr>
          <w:p w:rsidR="00444858" w:rsidRPr="00666E7A" w:rsidRDefault="00444858" w:rsidP="00444858">
            <w:pPr>
              <w:pStyle w:val="Thin"/>
              <w:rPr>
                <w:rFonts w:asciiTheme="minorHAnsi" w:hAnsiTheme="minorHAnsi" w:cs="Arial"/>
                <w:sz w:val="22"/>
                <w:szCs w:val="22"/>
                <w:lang w:val="hr-HR"/>
              </w:rPr>
            </w:pPr>
            <w:r>
              <w:rPr>
                <w:rFonts w:asciiTheme="minorHAnsi" w:hAnsiTheme="minorHAnsi" w:cs="Arial"/>
                <w:sz w:val="22"/>
                <w:szCs w:val="22"/>
                <w:lang w:val="hr-HR"/>
              </w:rPr>
              <w:t>_</w:t>
            </w:r>
            <w:r w:rsidRPr="00666E7A">
              <w:rPr>
                <w:rFonts w:asciiTheme="minorHAnsi" w:hAnsiTheme="minorHAnsi" w:cs="Arial"/>
                <w:sz w:val="22"/>
                <w:szCs w:val="22"/>
                <w:lang w:val="hr-HR"/>
              </w:rPr>
              <w:t>________</w:t>
            </w:r>
          </w:p>
        </w:tc>
        <w:tc>
          <w:tcPr>
            <w:tcW w:w="746" w:type="pct"/>
            <w:vAlign w:val="bottom"/>
          </w:tcPr>
          <w:p w:rsidR="00444858" w:rsidRPr="00666E7A" w:rsidRDefault="00444858" w:rsidP="00444858">
            <w:pPr>
              <w:pStyle w:val="Thin"/>
              <w:rPr>
                <w:rFonts w:asciiTheme="minorHAnsi" w:hAnsiTheme="minorHAnsi" w:cs="Arial"/>
                <w:sz w:val="22"/>
                <w:szCs w:val="22"/>
                <w:lang w:val="hr-HR"/>
              </w:rPr>
            </w:pPr>
            <w:r>
              <w:rPr>
                <w:rFonts w:asciiTheme="minorHAnsi" w:hAnsiTheme="minorHAnsi" w:cs="Arial"/>
                <w:sz w:val="22"/>
                <w:szCs w:val="22"/>
                <w:lang w:val="hr-HR"/>
              </w:rPr>
              <w:t>___</w:t>
            </w:r>
            <w:r w:rsidRPr="00666E7A">
              <w:rPr>
                <w:rFonts w:asciiTheme="minorHAnsi" w:hAnsiTheme="minorHAnsi" w:cs="Arial"/>
                <w:sz w:val="22"/>
                <w:szCs w:val="22"/>
                <w:lang w:val="hr-HR"/>
              </w:rPr>
              <w:t>______</w:t>
            </w:r>
          </w:p>
        </w:tc>
        <w:tc>
          <w:tcPr>
            <w:tcW w:w="745" w:type="pct"/>
            <w:vAlign w:val="bottom"/>
          </w:tcPr>
          <w:p w:rsidR="00444858" w:rsidRPr="00666E7A" w:rsidRDefault="00444858" w:rsidP="00444858">
            <w:pPr>
              <w:pStyle w:val="Thin"/>
              <w:rPr>
                <w:rFonts w:asciiTheme="minorHAnsi" w:hAnsiTheme="minorHAnsi" w:cs="Arial"/>
                <w:sz w:val="22"/>
                <w:szCs w:val="22"/>
                <w:lang w:val="hr-HR"/>
              </w:rPr>
            </w:pPr>
            <w:r>
              <w:rPr>
                <w:rFonts w:asciiTheme="minorHAnsi" w:hAnsiTheme="minorHAnsi" w:cs="Arial"/>
                <w:sz w:val="22"/>
                <w:szCs w:val="22"/>
                <w:lang w:val="hr-HR"/>
              </w:rPr>
              <w:t>___</w:t>
            </w:r>
            <w:r w:rsidRPr="00666E7A">
              <w:rPr>
                <w:rFonts w:asciiTheme="minorHAnsi" w:hAnsiTheme="minorHAnsi" w:cs="Arial"/>
                <w:sz w:val="22"/>
                <w:szCs w:val="22"/>
                <w:lang w:val="hr-HR"/>
              </w:rPr>
              <w:t>______</w:t>
            </w:r>
          </w:p>
        </w:tc>
      </w:tr>
      <w:tr w:rsidR="00444858" w:rsidRPr="00E54240" w:rsidTr="002E6D68">
        <w:trPr>
          <w:trHeight w:val="257"/>
        </w:trPr>
        <w:tc>
          <w:tcPr>
            <w:tcW w:w="2017" w:type="pct"/>
          </w:tcPr>
          <w:p w:rsidR="00444858" w:rsidRPr="005D12B5" w:rsidRDefault="00444858" w:rsidP="00444858">
            <w:pPr>
              <w:pStyle w:val="Tot"/>
              <w:spacing w:line="240" w:lineRule="exact"/>
              <w:rPr>
                <w:rFonts w:asciiTheme="minorHAnsi" w:hAnsiTheme="minorHAnsi" w:cs="Arial"/>
                <w:b/>
                <w:bCs/>
                <w:sz w:val="22"/>
                <w:szCs w:val="22"/>
                <w:lang w:val="hr-HR"/>
              </w:rPr>
            </w:pPr>
            <w:r w:rsidRPr="005D12B5">
              <w:rPr>
                <w:rFonts w:asciiTheme="minorHAnsi" w:hAnsiTheme="minorHAnsi" w:cs="Arial"/>
                <w:b/>
                <w:bCs/>
                <w:sz w:val="22"/>
                <w:szCs w:val="22"/>
                <w:lang w:val="hr-HR"/>
              </w:rPr>
              <w:t>Stanje 31. prosinca</w:t>
            </w:r>
          </w:p>
        </w:tc>
        <w:tc>
          <w:tcPr>
            <w:tcW w:w="746" w:type="pct"/>
            <w:vAlign w:val="bottom"/>
          </w:tcPr>
          <w:p w:rsidR="00444858" w:rsidRPr="005D12B5" w:rsidRDefault="00444858" w:rsidP="00444858">
            <w:pPr>
              <w:pStyle w:val="Tot"/>
              <w:tabs>
                <w:tab w:val="clear" w:pos="1202"/>
              </w:tabs>
              <w:spacing w:line="240" w:lineRule="exact"/>
              <w:jc w:val="right"/>
              <w:rPr>
                <w:rFonts w:asciiTheme="minorHAnsi" w:hAnsiTheme="minorHAnsi" w:cs="Arial"/>
                <w:b/>
                <w:bCs/>
                <w:sz w:val="22"/>
                <w:szCs w:val="22"/>
                <w:lang w:val="hr-HR"/>
              </w:rPr>
            </w:pPr>
            <w:r w:rsidRPr="00444858">
              <w:rPr>
                <w:rFonts w:asciiTheme="minorHAnsi" w:hAnsiTheme="minorHAnsi" w:cs="Arial"/>
                <w:b/>
                <w:bCs/>
                <w:sz w:val="22"/>
                <w:szCs w:val="22"/>
                <w:lang w:val="hr-HR"/>
              </w:rPr>
              <w:t>858</w:t>
            </w:r>
          </w:p>
        </w:tc>
        <w:tc>
          <w:tcPr>
            <w:tcW w:w="746" w:type="pct"/>
            <w:vAlign w:val="bottom"/>
          </w:tcPr>
          <w:p w:rsidR="00444858" w:rsidRPr="005D12B5" w:rsidRDefault="00444858" w:rsidP="00444858">
            <w:pPr>
              <w:pStyle w:val="Tot"/>
              <w:tabs>
                <w:tab w:val="clear" w:pos="1202"/>
              </w:tabs>
              <w:spacing w:line="240" w:lineRule="exact"/>
              <w:jc w:val="right"/>
              <w:rPr>
                <w:rFonts w:asciiTheme="minorHAnsi" w:hAnsiTheme="minorHAnsi" w:cs="Arial"/>
                <w:b/>
                <w:bCs/>
                <w:sz w:val="22"/>
                <w:szCs w:val="22"/>
                <w:lang w:val="hr-HR"/>
              </w:rPr>
            </w:pPr>
            <w:r w:rsidRPr="009D31F6">
              <w:rPr>
                <w:rFonts w:asciiTheme="minorHAnsi" w:hAnsiTheme="minorHAnsi" w:cs="Arial"/>
                <w:b/>
                <w:bCs/>
                <w:sz w:val="22"/>
                <w:szCs w:val="22"/>
                <w:lang w:val="hr-HR"/>
              </w:rPr>
              <w:t>3.079</w:t>
            </w:r>
          </w:p>
        </w:tc>
        <w:tc>
          <w:tcPr>
            <w:tcW w:w="746" w:type="pct"/>
            <w:vAlign w:val="bottom"/>
          </w:tcPr>
          <w:p w:rsidR="00444858" w:rsidRPr="005D12B5" w:rsidRDefault="00444858" w:rsidP="00444858">
            <w:pPr>
              <w:pStyle w:val="Tot"/>
              <w:tabs>
                <w:tab w:val="clear" w:pos="1202"/>
              </w:tabs>
              <w:spacing w:line="240" w:lineRule="exact"/>
              <w:jc w:val="right"/>
              <w:rPr>
                <w:rFonts w:asciiTheme="minorHAnsi" w:hAnsiTheme="minorHAnsi" w:cs="Arial"/>
                <w:b/>
                <w:bCs/>
                <w:sz w:val="22"/>
                <w:szCs w:val="22"/>
                <w:lang w:val="hr-HR"/>
              </w:rPr>
            </w:pPr>
            <w:r>
              <w:rPr>
                <w:rFonts w:asciiTheme="minorHAnsi" w:hAnsiTheme="minorHAnsi" w:cs="Arial"/>
                <w:b/>
                <w:bCs/>
                <w:sz w:val="22"/>
                <w:szCs w:val="22"/>
                <w:lang w:val="hr-HR"/>
              </w:rPr>
              <w:t>858</w:t>
            </w:r>
          </w:p>
        </w:tc>
        <w:tc>
          <w:tcPr>
            <w:tcW w:w="745" w:type="pct"/>
            <w:vAlign w:val="bottom"/>
          </w:tcPr>
          <w:p w:rsidR="00444858" w:rsidRPr="005D12B5" w:rsidRDefault="00444858" w:rsidP="00444858">
            <w:pPr>
              <w:pStyle w:val="Tot"/>
              <w:tabs>
                <w:tab w:val="clear" w:pos="1202"/>
              </w:tabs>
              <w:spacing w:line="240" w:lineRule="exact"/>
              <w:jc w:val="right"/>
              <w:rPr>
                <w:rFonts w:asciiTheme="minorHAnsi" w:hAnsiTheme="minorHAnsi" w:cs="Arial"/>
                <w:b/>
                <w:bCs/>
                <w:sz w:val="22"/>
                <w:szCs w:val="22"/>
                <w:lang w:val="hr-HR"/>
              </w:rPr>
            </w:pPr>
            <w:r w:rsidRPr="009D31F6">
              <w:rPr>
                <w:rFonts w:asciiTheme="minorHAnsi" w:hAnsiTheme="minorHAnsi" w:cs="Arial"/>
                <w:b/>
                <w:bCs/>
                <w:sz w:val="22"/>
                <w:szCs w:val="22"/>
                <w:lang w:val="hr-HR"/>
              </w:rPr>
              <w:t>3.079</w:t>
            </w:r>
          </w:p>
        </w:tc>
      </w:tr>
      <w:tr w:rsidR="00444858" w:rsidRPr="00E54240" w:rsidTr="002E6D68">
        <w:trPr>
          <w:trHeight w:val="85"/>
        </w:trPr>
        <w:tc>
          <w:tcPr>
            <w:tcW w:w="2017" w:type="pct"/>
          </w:tcPr>
          <w:p w:rsidR="00444858" w:rsidRPr="005D12B5" w:rsidRDefault="00444858" w:rsidP="00444858">
            <w:pPr>
              <w:pStyle w:val="Thick"/>
              <w:spacing w:line="140" w:lineRule="exact"/>
              <w:jc w:val="center"/>
              <w:rPr>
                <w:rFonts w:asciiTheme="minorHAnsi" w:hAnsiTheme="minorHAnsi" w:cs="Arial"/>
                <w:sz w:val="22"/>
                <w:szCs w:val="22"/>
                <w:lang w:val="hr-HR"/>
              </w:rPr>
            </w:pPr>
          </w:p>
        </w:tc>
        <w:tc>
          <w:tcPr>
            <w:tcW w:w="746" w:type="pct"/>
            <w:vAlign w:val="bottom"/>
          </w:tcPr>
          <w:p w:rsidR="00444858" w:rsidRPr="005D12B5" w:rsidRDefault="00444858" w:rsidP="00444858">
            <w:pPr>
              <w:pStyle w:val="Thick"/>
              <w:rPr>
                <w:rFonts w:asciiTheme="minorHAnsi" w:hAnsiTheme="minorHAnsi" w:cs="Arial"/>
                <w:sz w:val="22"/>
                <w:szCs w:val="22"/>
                <w:lang w:val="hr-HR"/>
              </w:rPr>
            </w:pPr>
            <w:r>
              <w:rPr>
                <w:rFonts w:asciiTheme="minorHAnsi" w:hAnsiTheme="minorHAnsi" w:cs="Arial"/>
                <w:sz w:val="22"/>
                <w:szCs w:val="22"/>
                <w:lang w:val="hr-HR"/>
              </w:rPr>
              <w:t>_</w:t>
            </w:r>
            <w:r w:rsidRPr="005D12B5">
              <w:rPr>
                <w:rFonts w:asciiTheme="minorHAnsi" w:hAnsiTheme="minorHAnsi" w:cs="Arial"/>
                <w:sz w:val="22"/>
                <w:szCs w:val="22"/>
                <w:lang w:val="hr-HR"/>
              </w:rPr>
              <w:t>________</w:t>
            </w:r>
          </w:p>
        </w:tc>
        <w:tc>
          <w:tcPr>
            <w:tcW w:w="746" w:type="pct"/>
            <w:vAlign w:val="bottom"/>
          </w:tcPr>
          <w:p w:rsidR="00444858" w:rsidRPr="005D12B5" w:rsidRDefault="00444858" w:rsidP="00444858">
            <w:pPr>
              <w:pStyle w:val="Thick"/>
              <w:rPr>
                <w:rFonts w:asciiTheme="minorHAnsi" w:hAnsiTheme="minorHAnsi" w:cs="Arial"/>
                <w:sz w:val="22"/>
                <w:szCs w:val="22"/>
                <w:lang w:val="hr-HR"/>
              </w:rPr>
            </w:pPr>
            <w:r>
              <w:rPr>
                <w:rFonts w:asciiTheme="minorHAnsi" w:hAnsiTheme="minorHAnsi" w:cs="Arial"/>
                <w:sz w:val="22"/>
                <w:szCs w:val="22"/>
                <w:lang w:val="hr-HR"/>
              </w:rPr>
              <w:t>_</w:t>
            </w:r>
            <w:r w:rsidRPr="005D12B5">
              <w:rPr>
                <w:rFonts w:asciiTheme="minorHAnsi" w:hAnsiTheme="minorHAnsi" w:cs="Arial"/>
                <w:sz w:val="22"/>
                <w:szCs w:val="22"/>
                <w:lang w:val="hr-HR"/>
              </w:rPr>
              <w:t>________</w:t>
            </w:r>
          </w:p>
        </w:tc>
        <w:tc>
          <w:tcPr>
            <w:tcW w:w="746" w:type="pct"/>
            <w:vAlign w:val="bottom"/>
          </w:tcPr>
          <w:p w:rsidR="00444858" w:rsidRPr="005D12B5" w:rsidRDefault="00444858" w:rsidP="00444858">
            <w:pPr>
              <w:pStyle w:val="Thick"/>
              <w:rPr>
                <w:rFonts w:asciiTheme="minorHAnsi" w:hAnsiTheme="minorHAnsi" w:cs="Arial"/>
                <w:sz w:val="22"/>
                <w:szCs w:val="22"/>
                <w:lang w:val="hr-HR"/>
              </w:rPr>
            </w:pPr>
            <w:r>
              <w:rPr>
                <w:rFonts w:asciiTheme="minorHAnsi" w:hAnsiTheme="minorHAnsi" w:cs="Arial"/>
                <w:sz w:val="22"/>
                <w:szCs w:val="22"/>
                <w:lang w:val="hr-HR"/>
              </w:rPr>
              <w:t>___</w:t>
            </w:r>
            <w:r w:rsidRPr="005D12B5">
              <w:rPr>
                <w:rFonts w:asciiTheme="minorHAnsi" w:hAnsiTheme="minorHAnsi" w:cs="Arial"/>
                <w:sz w:val="22"/>
                <w:szCs w:val="22"/>
                <w:lang w:val="hr-HR"/>
              </w:rPr>
              <w:t>______</w:t>
            </w:r>
          </w:p>
        </w:tc>
        <w:tc>
          <w:tcPr>
            <w:tcW w:w="745" w:type="pct"/>
            <w:vAlign w:val="bottom"/>
          </w:tcPr>
          <w:p w:rsidR="00444858" w:rsidRPr="005D12B5" w:rsidRDefault="00444858" w:rsidP="00444858">
            <w:pPr>
              <w:pStyle w:val="Thick"/>
              <w:rPr>
                <w:rFonts w:asciiTheme="minorHAnsi" w:hAnsiTheme="minorHAnsi" w:cs="Arial"/>
                <w:sz w:val="22"/>
                <w:szCs w:val="22"/>
                <w:lang w:val="hr-HR"/>
              </w:rPr>
            </w:pPr>
            <w:r>
              <w:rPr>
                <w:rFonts w:asciiTheme="minorHAnsi" w:hAnsiTheme="minorHAnsi" w:cs="Arial"/>
                <w:sz w:val="22"/>
                <w:szCs w:val="22"/>
                <w:lang w:val="hr-HR"/>
              </w:rPr>
              <w:t>___</w:t>
            </w:r>
            <w:r w:rsidRPr="005D12B5">
              <w:rPr>
                <w:rFonts w:asciiTheme="minorHAnsi" w:hAnsiTheme="minorHAnsi" w:cs="Arial"/>
                <w:sz w:val="22"/>
                <w:szCs w:val="22"/>
                <w:lang w:val="hr-HR"/>
              </w:rPr>
              <w:t>______</w:t>
            </w:r>
          </w:p>
        </w:tc>
      </w:tr>
    </w:tbl>
    <w:p w:rsidR="001701D9" w:rsidRPr="005D12B5" w:rsidRDefault="001701D9" w:rsidP="007B2E67">
      <w:pPr>
        <w:pStyle w:val="T1"/>
        <w:spacing w:before="120" w:line="300" w:lineRule="exact"/>
        <w:rPr>
          <w:rFonts w:asciiTheme="minorHAnsi" w:hAnsiTheme="minorHAnsi" w:cs="Arial"/>
          <w:sz w:val="22"/>
          <w:szCs w:val="22"/>
          <w:lang w:val="hr-HR"/>
        </w:rPr>
        <w:sectPr w:rsidR="001701D9" w:rsidRPr="005D12B5" w:rsidSect="000D6913">
          <w:footerReference w:type="default" r:id="rId131"/>
          <w:pgSz w:w="11907" w:h="16840" w:code="9"/>
          <w:pgMar w:top="1418" w:right="1134" w:bottom="1134" w:left="1418" w:header="851" w:footer="851" w:gutter="0"/>
          <w:cols w:space="720"/>
          <w:noEndnote/>
        </w:sectPr>
      </w:pPr>
    </w:p>
    <w:p w:rsidR="006668D6" w:rsidRDefault="006668D6" w:rsidP="006668D6">
      <w:pPr>
        <w:pStyle w:val="T1"/>
        <w:spacing w:before="0" w:after="0" w:line="240" w:lineRule="auto"/>
        <w:rPr>
          <w:rFonts w:asciiTheme="minorHAnsi" w:hAnsiTheme="minorHAnsi" w:cs="Arial"/>
          <w:sz w:val="22"/>
          <w:szCs w:val="22"/>
          <w:lang w:val="hr-HR"/>
        </w:rPr>
      </w:pPr>
    </w:p>
    <w:p w:rsidR="006D0890" w:rsidRPr="005D12B5" w:rsidRDefault="005028E4" w:rsidP="006668D6">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1</w:t>
      </w:r>
      <w:r w:rsidR="009D3F50" w:rsidRPr="005D12B5">
        <w:rPr>
          <w:rFonts w:asciiTheme="minorHAnsi" w:hAnsiTheme="minorHAnsi" w:cs="Arial"/>
          <w:sz w:val="22"/>
          <w:szCs w:val="22"/>
          <w:lang w:val="hr-HR"/>
        </w:rPr>
        <w:t>1</w:t>
      </w:r>
      <w:r w:rsidR="006D0890" w:rsidRPr="005D12B5">
        <w:rPr>
          <w:rFonts w:asciiTheme="minorHAnsi" w:hAnsiTheme="minorHAnsi" w:cs="Arial"/>
          <w:sz w:val="22"/>
          <w:szCs w:val="22"/>
          <w:lang w:val="hr-HR"/>
        </w:rPr>
        <w:t>.</w:t>
      </w:r>
      <w:r w:rsidR="006D0890" w:rsidRPr="005D12B5">
        <w:rPr>
          <w:rFonts w:asciiTheme="minorHAnsi" w:hAnsiTheme="minorHAnsi" w:cs="Arial"/>
          <w:sz w:val="22"/>
          <w:szCs w:val="22"/>
          <w:lang w:val="hr-HR"/>
        </w:rPr>
        <w:tab/>
        <w:t>Depoziti kod drugih banaka</w:t>
      </w:r>
    </w:p>
    <w:p w:rsidR="006D0890" w:rsidRPr="005D12B5" w:rsidRDefault="006D0890" w:rsidP="006668D6">
      <w:pPr>
        <w:tabs>
          <w:tab w:val="left" w:pos="-720"/>
        </w:tabs>
        <w:suppressAutoHyphens/>
        <w:rPr>
          <w:rFonts w:asciiTheme="minorHAnsi" w:hAnsiTheme="minorHAnsi" w:cs="Arial"/>
          <w:sz w:val="22"/>
          <w:szCs w:val="22"/>
          <w:lang w:val="hr-HR"/>
        </w:rPr>
      </w:pPr>
    </w:p>
    <w:tbl>
      <w:tblPr>
        <w:tblW w:w="5000" w:type="pct"/>
        <w:tblCellMar>
          <w:left w:w="122" w:type="dxa"/>
          <w:right w:w="122" w:type="dxa"/>
        </w:tblCellMar>
        <w:tblLook w:val="0000" w:firstRow="0" w:lastRow="0" w:firstColumn="0" w:lastColumn="0" w:noHBand="0" w:noVBand="0"/>
      </w:tblPr>
      <w:tblGrid>
        <w:gridCol w:w="3555"/>
        <w:gridCol w:w="1450"/>
        <w:gridCol w:w="1450"/>
        <w:gridCol w:w="1450"/>
        <w:gridCol w:w="1450"/>
      </w:tblGrid>
      <w:tr w:rsidR="00200CEF" w:rsidRPr="00E54240" w:rsidTr="006668D6">
        <w:trPr>
          <w:trHeight w:val="112"/>
        </w:trPr>
        <w:tc>
          <w:tcPr>
            <w:tcW w:w="1900" w:type="pct"/>
          </w:tcPr>
          <w:p w:rsidR="00200CEF" w:rsidRPr="005D12B5" w:rsidRDefault="00200CEF">
            <w:pPr>
              <w:tabs>
                <w:tab w:val="left" w:pos="-720"/>
              </w:tabs>
              <w:suppressAutoHyphens/>
              <w:rPr>
                <w:rFonts w:asciiTheme="minorHAnsi" w:hAnsiTheme="minorHAnsi" w:cs="Arial"/>
                <w:b/>
                <w:sz w:val="22"/>
                <w:szCs w:val="22"/>
                <w:lang w:val="hr-HR"/>
              </w:rPr>
            </w:pPr>
          </w:p>
        </w:tc>
        <w:tc>
          <w:tcPr>
            <w:tcW w:w="1550" w:type="pct"/>
            <w:gridSpan w:val="2"/>
            <w:vAlign w:val="bottom"/>
          </w:tcPr>
          <w:p w:rsidR="00200CEF" w:rsidRPr="005D12B5" w:rsidRDefault="00200CEF">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Grupa</w:t>
            </w:r>
          </w:p>
        </w:tc>
        <w:tc>
          <w:tcPr>
            <w:tcW w:w="1550" w:type="pct"/>
            <w:gridSpan w:val="2"/>
            <w:vAlign w:val="bottom"/>
          </w:tcPr>
          <w:p w:rsidR="00200CEF" w:rsidRPr="005D12B5" w:rsidRDefault="00200CEF">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Banka</w:t>
            </w:r>
          </w:p>
        </w:tc>
      </w:tr>
      <w:tr w:rsidR="005F1963" w:rsidRPr="00E54240" w:rsidTr="006668D6">
        <w:trPr>
          <w:trHeight w:val="112"/>
        </w:trPr>
        <w:tc>
          <w:tcPr>
            <w:tcW w:w="1900" w:type="pct"/>
          </w:tcPr>
          <w:p w:rsidR="005F1963" w:rsidRPr="005D12B5" w:rsidRDefault="005F1963" w:rsidP="005F1963">
            <w:pPr>
              <w:tabs>
                <w:tab w:val="left" w:pos="-720"/>
              </w:tabs>
              <w:suppressAutoHyphens/>
              <w:rPr>
                <w:rFonts w:asciiTheme="minorHAnsi" w:hAnsiTheme="minorHAnsi" w:cs="Arial"/>
                <w:b/>
                <w:sz w:val="22"/>
                <w:szCs w:val="22"/>
                <w:lang w:val="hr-HR"/>
              </w:rPr>
            </w:pPr>
          </w:p>
        </w:tc>
        <w:tc>
          <w:tcPr>
            <w:tcW w:w="775" w:type="pct"/>
            <w:vAlign w:val="bottom"/>
          </w:tcPr>
          <w:p w:rsidR="005F1963" w:rsidRPr="005D12B5" w:rsidRDefault="005F1963" w:rsidP="005F1963">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775" w:type="pct"/>
            <w:vAlign w:val="bottom"/>
          </w:tcPr>
          <w:p w:rsidR="005F1963" w:rsidRPr="005D12B5" w:rsidRDefault="005F1963" w:rsidP="005F1963">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c>
          <w:tcPr>
            <w:tcW w:w="775" w:type="pct"/>
            <w:vAlign w:val="bottom"/>
          </w:tcPr>
          <w:p w:rsidR="005F1963" w:rsidRPr="005D12B5" w:rsidRDefault="005F1963" w:rsidP="005F1963">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775" w:type="pct"/>
            <w:vAlign w:val="bottom"/>
          </w:tcPr>
          <w:p w:rsidR="005F1963" w:rsidRPr="005D12B5" w:rsidRDefault="005F1963" w:rsidP="005F1963">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r>
      <w:tr w:rsidR="005F1963" w:rsidRPr="00E54240" w:rsidTr="006668D6">
        <w:trPr>
          <w:trHeight w:val="229"/>
        </w:trPr>
        <w:tc>
          <w:tcPr>
            <w:tcW w:w="1900" w:type="pct"/>
          </w:tcPr>
          <w:p w:rsidR="005F1963" w:rsidRPr="005D12B5" w:rsidRDefault="005F1963" w:rsidP="005F1963">
            <w:pPr>
              <w:tabs>
                <w:tab w:val="left" w:pos="-720"/>
              </w:tabs>
              <w:suppressAutoHyphens/>
              <w:rPr>
                <w:rFonts w:asciiTheme="minorHAnsi" w:hAnsiTheme="minorHAnsi" w:cs="Arial"/>
                <w:b/>
                <w:sz w:val="22"/>
                <w:szCs w:val="22"/>
                <w:lang w:val="hr-HR"/>
              </w:rPr>
            </w:pPr>
          </w:p>
        </w:tc>
        <w:tc>
          <w:tcPr>
            <w:tcW w:w="775" w:type="pct"/>
          </w:tcPr>
          <w:p w:rsidR="005F1963" w:rsidRPr="005D12B5" w:rsidRDefault="005F1963" w:rsidP="005F1963">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75" w:type="pct"/>
          </w:tcPr>
          <w:p w:rsidR="005F1963" w:rsidRPr="005D12B5" w:rsidRDefault="005F1963" w:rsidP="005F1963">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75" w:type="pct"/>
          </w:tcPr>
          <w:p w:rsidR="005F1963" w:rsidRPr="005D12B5" w:rsidRDefault="005F1963" w:rsidP="005F1963">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75" w:type="pct"/>
          </w:tcPr>
          <w:p w:rsidR="005F1963" w:rsidRPr="005D12B5" w:rsidRDefault="005F1963" w:rsidP="005F1963">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r>
      <w:tr w:rsidR="005F1963" w:rsidRPr="00E54240" w:rsidTr="006668D6">
        <w:tc>
          <w:tcPr>
            <w:tcW w:w="1900" w:type="pct"/>
          </w:tcPr>
          <w:p w:rsidR="005F1963" w:rsidRPr="005D12B5" w:rsidRDefault="005F1963" w:rsidP="005F1963">
            <w:pPr>
              <w:tabs>
                <w:tab w:val="left" w:pos="-720"/>
              </w:tabs>
              <w:suppressAutoHyphens/>
              <w:rPr>
                <w:rFonts w:asciiTheme="minorHAnsi" w:hAnsiTheme="minorHAnsi" w:cs="Arial"/>
                <w:sz w:val="22"/>
                <w:szCs w:val="22"/>
                <w:lang w:val="hr-HR"/>
              </w:rPr>
            </w:pPr>
          </w:p>
        </w:tc>
        <w:tc>
          <w:tcPr>
            <w:tcW w:w="775" w:type="pct"/>
          </w:tcPr>
          <w:p w:rsidR="005F1963" w:rsidRPr="005D12B5" w:rsidRDefault="005F1963" w:rsidP="005F1963">
            <w:pPr>
              <w:tabs>
                <w:tab w:val="left" w:pos="-720"/>
              </w:tabs>
              <w:suppressAutoHyphens/>
              <w:jc w:val="right"/>
              <w:rPr>
                <w:rFonts w:asciiTheme="minorHAnsi" w:hAnsiTheme="minorHAnsi" w:cs="Arial"/>
                <w:sz w:val="22"/>
                <w:szCs w:val="22"/>
                <w:lang w:val="hr-HR"/>
              </w:rPr>
            </w:pPr>
          </w:p>
        </w:tc>
        <w:tc>
          <w:tcPr>
            <w:tcW w:w="775" w:type="pct"/>
          </w:tcPr>
          <w:p w:rsidR="005F1963" w:rsidRPr="005D12B5" w:rsidRDefault="005F1963" w:rsidP="005F1963">
            <w:pPr>
              <w:tabs>
                <w:tab w:val="left" w:pos="-720"/>
              </w:tabs>
              <w:suppressAutoHyphens/>
              <w:jc w:val="right"/>
              <w:rPr>
                <w:rFonts w:asciiTheme="minorHAnsi" w:hAnsiTheme="minorHAnsi" w:cs="Arial"/>
                <w:sz w:val="22"/>
                <w:szCs w:val="22"/>
                <w:lang w:val="hr-HR"/>
              </w:rPr>
            </w:pPr>
          </w:p>
        </w:tc>
        <w:tc>
          <w:tcPr>
            <w:tcW w:w="775" w:type="pct"/>
            <w:vAlign w:val="bottom"/>
          </w:tcPr>
          <w:p w:rsidR="005F1963" w:rsidRPr="005D12B5" w:rsidRDefault="005F1963" w:rsidP="005F1963">
            <w:pPr>
              <w:tabs>
                <w:tab w:val="left" w:pos="-720"/>
              </w:tabs>
              <w:suppressAutoHyphens/>
              <w:jc w:val="right"/>
              <w:rPr>
                <w:rFonts w:asciiTheme="minorHAnsi" w:hAnsiTheme="minorHAnsi" w:cs="Arial"/>
                <w:sz w:val="22"/>
                <w:szCs w:val="22"/>
                <w:lang w:val="hr-HR"/>
              </w:rPr>
            </w:pPr>
          </w:p>
        </w:tc>
        <w:tc>
          <w:tcPr>
            <w:tcW w:w="775" w:type="pct"/>
            <w:vAlign w:val="bottom"/>
          </w:tcPr>
          <w:p w:rsidR="005F1963" w:rsidRPr="005D12B5" w:rsidRDefault="005F1963" w:rsidP="005F1963">
            <w:pPr>
              <w:tabs>
                <w:tab w:val="left" w:pos="-720"/>
              </w:tabs>
              <w:suppressAutoHyphens/>
              <w:jc w:val="right"/>
              <w:rPr>
                <w:rFonts w:asciiTheme="minorHAnsi" w:hAnsiTheme="minorHAnsi" w:cs="Arial"/>
                <w:sz w:val="22"/>
                <w:szCs w:val="22"/>
                <w:lang w:val="hr-HR"/>
              </w:rPr>
            </w:pPr>
          </w:p>
        </w:tc>
      </w:tr>
      <w:tr w:rsidR="00EB2BD5" w:rsidRPr="00E54240" w:rsidTr="00361B04">
        <w:tc>
          <w:tcPr>
            <w:tcW w:w="1900" w:type="pct"/>
          </w:tcPr>
          <w:p w:rsidR="00EB2BD5" w:rsidRPr="005D12B5" w:rsidRDefault="00EB2BD5" w:rsidP="00EB2BD5">
            <w:pPr>
              <w:pStyle w:val="TT"/>
              <w:rPr>
                <w:rFonts w:asciiTheme="minorHAnsi" w:hAnsiTheme="minorHAnsi" w:cs="Arial"/>
                <w:sz w:val="22"/>
                <w:szCs w:val="22"/>
                <w:lang w:val="hr-HR"/>
              </w:rPr>
            </w:pPr>
            <w:r w:rsidRPr="005D12B5">
              <w:rPr>
                <w:rFonts w:asciiTheme="minorHAnsi" w:hAnsiTheme="minorHAnsi" w:cs="Arial"/>
                <w:sz w:val="22"/>
                <w:szCs w:val="22"/>
                <w:lang w:val="hr-HR"/>
              </w:rPr>
              <w:t>Depoziti kod inozemnih banaka</w:t>
            </w:r>
          </w:p>
        </w:tc>
        <w:tc>
          <w:tcPr>
            <w:tcW w:w="775" w:type="pct"/>
            <w:tcBorders>
              <w:top w:val="nil"/>
              <w:left w:val="nil"/>
              <w:bottom w:val="nil"/>
              <w:right w:val="nil"/>
            </w:tcBorders>
            <w:shd w:val="clear" w:color="auto" w:fill="auto"/>
            <w:vAlign w:val="bottom"/>
          </w:tcPr>
          <w:p w:rsidR="00EB2BD5" w:rsidRPr="005D12B5" w:rsidRDefault="00EB2BD5" w:rsidP="00EB2BD5">
            <w:pPr>
              <w:pStyle w:val="TT"/>
              <w:jc w:val="right"/>
              <w:rPr>
                <w:rFonts w:asciiTheme="minorHAnsi" w:hAnsiTheme="minorHAnsi" w:cs="Arial"/>
                <w:sz w:val="22"/>
                <w:szCs w:val="22"/>
                <w:lang w:val="hr-HR"/>
              </w:rPr>
            </w:pPr>
            <w:r>
              <w:rPr>
                <w:rFonts w:ascii="Calibri" w:hAnsi="Calibri" w:cs="Calibri"/>
                <w:color w:val="000000"/>
                <w:sz w:val="22"/>
                <w:szCs w:val="22"/>
              </w:rPr>
              <w:t xml:space="preserve">                    - </w:t>
            </w:r>
          </w:p>
        </w:tc>
        <w:tc>
          <w:tcPr>
            <w:tcW w:w="775" w:type="pct"/>
            <w:tcBorders>
              <w:top w:val="nil"/>
              <w:left w:val="nil"/>
              <w:bottom w:val="nil"/>
              <w:right w:val="nil"/>
            </w:tcBorders>
            <w:shd w:val="clear" w:color="auto" w:fill="auto"/>
            <w:vAlign w:val="center"/>
          </w:tcPr>
          <w:p w:rsidR="00EB2BD5" w:rsidRPr="005D12B5" w:rsidRDefault="00EB2BD5" w:rsidP="00EB2BD5">
            <w:pPr>
              <w:pStyle w:val="TT"/>
              <w:jc w:val="right"/>
              <w:rPr>
                <w:rFonts w:asciiTheme="minorHAnsi" w:hAnsiTheme="minorHAnsi" w:cs="Arial"/>
                <w:sz w:val="22"/>
                <w:szCs w:val="22"/>
                <w:lang w:val="hr-HR"/>
              </w:rPr>
            </w:pPr>
            <w:r>
              <w:rPr>
                <w:rFonts w:ascii="Calibri" w:hAnsi="Calibri"/>
                <w:color w:val="000000"/>
                <w:sz w:val="22"/>
                <w:szCs w:val="22"/>
              </w:rPr>
              <w:t>20.789</w:t>
            </w:r>
          </w:p>
        </w:tc>
        <w:tc>
          <w:tcPr>
            <w:tcW w:w="775" w:type="pct"/>
            <w:tcBorders>
              <w:top w:val="nil"/>
              <w:left w:val="nil"/>
              <w:bottom w:val="nil"/>
              <w:right w:val="nil"/>
            </w:tcBorders>
            <w:shd w:val="clear" w:color="auto" w:fill="auto"/>
            <w:vAlign w:val="center"/>
          </w:tcPr>
          <w:p w:rsidR="00EB2BD5" w:rsidRPr="005D12B5" w:rsidRDefault="00EB2BD5" w:rsidP="00EB2BD5">
            <w:pPr>
              <w:pStyle w:val="TT"/>
              <w:jc w:val="right"/>
              <w:rPr>
                <w:rFonts w:asciiTheme="minorHAnsi" w:hAnsiTheme="minorHAnsi" w:cs="Arial"/>
                <w:sz w:val="22"/>
                <w:szCs w:val="22"/>
                <w:lang w:val="hr-HR"/>
              </w:rPr>
            </w:pPr>
            <w:r>
              <w:rPr>
                <w:rFonts w:asciiTheme="minorHAnsi" w:hAnsiTheme="minorHAnsi" w:cs="Arial"/>
                <w:sz w:val="22"/>
                <w:szCs w:val="22"/>
                <w:lang w:val="hr-HR"/>
              </w:rPr>
              <w:t>-</w:t>
            </w:r>
          </w:p>
        </w:tc>
        <w:tc>
          <w:tcPr>
            <w:tcW w:w="775" w:type="pct"/>
            <w:tcBorders>
              <w:top w:val="nil"/>
              <w:left w:val="nil"/>
              <w:bottom w:val="nil"/>
              <w:right w:val="nil"/>
            </w:tcBorders>
            <w:shd w:val="clear" w:color="auto" w:fill="auto"/>
            <w:vAlign w:val="center"/>
          </w:tcPr>
          <w:p w:rsidR="00EB2BD5" w:rsidRPr="005D12B5" w:rsidRDefault="00EB2BD5" w:rsidP="00EB2BD5">
            <w:pPr>
              <w:pStyle w:val="TT"/>
              <w:jc w:val="right"/>
              <w:rPr>
                <w:rFonts w:asciiTheme="minorHAnsi" w:hAnsiTheme="minorHAnsi" w:cs="Arial"/>
                <w:sz w:val="22"/>
                <w:szCs w:val="22"/>
                <w:lang w:val="hr-HR"/>
              </w:rPr>
            </w:pPr>
            <w:r>
              <w:rPr>
                <w:rFonts w:ascii="Calibri" w:hAnsi="Calibri"/>
                <w:color w:val="000000"/>
                <w:sz w:val="22"/>
                <w:szCs w:val="22"/>
              </w:rPr>
              <w:t>20.789</w:t>
            </w:r>
          </w:p>
        </w:tc>
      </w:tr>
      <w:tr w:rsidR="00EB2BD5" w:rsidRPr="00E54240" w:rsidTr="005F1963">
        <w:tc>
          <w:tcPr>
            <w:tcW w:w="1900" w:type="pct"/>
          </w:tcPr>
          <w:p w:rsidR="00EB2BD5" w:rsidRPr="005D12B5" w:rsidRDefault="00EB2BD5" w:rsidP="00EB2BD5">
            <w:pPr>
              <w:pStyle w:val="TT"/>
              <w:rPr>
                <w:rFonts w:asciiTheme="minorHAnsi" w:hAnsiTheme="minorHAnsi" w:cs="Arial"/>
                <w:sz w:val="22"/>
                <w:szCs w:val="22"/>
                <w:lang w:val="hr-HR"/>
              </w:rPr>
            </w:pPr>
            <w:r w:rsidRPr="005D12B5">
              <w:rPr>
                <w:rFonts w:asciiTheme="minorHAnsi" w:hAnsiTheme="minorHAnsi" w:cs="Arial"/>
                <w:sz w:val="22"/>
                <w:szCs w:val="22"/>
                <w:lang w:val="hr-HR"/>
              </w:rPr>
              <w:t>Depoziti kod domaćih banaka</w:t>
            </w:r>
          </w:p>
        </w:tc>
        <w:tc>
          <w:tcPr>
            <w:tcW w:w="775" w:type="pct"/>
            <w:tcBorders>
              <w:top w:val="nil"/>
              <w:left w:val="nil"/>
              <w:bottom w:val="nil"/>
              <w:right w:val="nil"/>
            </w:tcBorders>
            <w:shd w:val="clear" w:color="auto" w:fill="auto"/>
            <w:vAlign w:val="center"/>
          </w:tcPr>
          <w:p w:rsidR="00EB2BD5" w:rsidRPr="005D12B5" w:rsidRDefault="00EB2BD5" w:rsidP="00EB2BD5">
            <w:pPr>
              <w:pStyle w:val="TT"/>
              <w:jc w:val="right"/>
              <w:rPr>
                <w:rFonts w:asciiTheme="minorHAnsi" w:hAnsiTheme="minorHAnsi" w:cs="Arial"/>
                <w:sz w:val="22"/>
                <w:szCs w:val="22"/>
                <w:lang w:val="hr-HR"/>
              </w:rPr>
            </w:pPr>
            <w:r>
              <w:rPr>
                <w:rFonts w:ascii="Calibri" w:hAnsi="Calibri" w:cs="Calibri"/>
                <w:color w:val="000000"/>
                <w:sz w:val="22"/>
                <w:szCs w:val="22"/>
              </w:rPr>
              <w:t>29.468</w:t>
            </w:r>
          </w:p>
        </w:tc>
        <w:tc>
          <w:tcPr>
            <w:tcW w:w="775" w:type="pct"/>
            <w:tcBorders>
              <w:top w:val="nil"/>
              <w:left w:val="nil"/>
              <w:bottom w:val="nil"/>
              <w:right w:val="nil"/>
            </w:tcBorders>
            <w:shd w:val="clear" w:color="auto" w:fill="auto"/>
            <w:vAlign w:val="center"/>
          </w:tcPr>
          <w:p w:rsidR="00EB2BD5" w:rsidRPr="005D12B5" w:rsidRDefault="00EB2BD5" w:rsidP="00EB2BD5">
            <w:pPr>
              <w:pStyle w:val="TT"/>
              <w:jc w:val="right"/>
              <w:rPr>
                <w:rFonts w:asciiTheme="minorHAnsi" w:hAnsiTheme="minorHAnsi" w:cs="Arial"/>
                <w:sz w:val="22"/>
                <w:szCs w:val="22"/>
                <w:lang w:val="hr-HR"/>
              </w:rPr>
            </w:pPr>
            <w:r>
              <w:rPr>
                <w:rFonts w:ascii="Calibri" w:hAnsi="Calibri"/>
                <w:color w:val="000000"/>
                <w:sz w:val="22"/>
                <w:szCs w:val="22"/>
              </w:rPr>
              <w:t>3.330</w:t>
            </w:r>
          </w:p>
        </w:tc>
        <w:tc>
          <w:tcPr>
            <w:tcW w:w="775" w:type="pct"/>
            <w:tcBorders>
              <w:top w:val="nil"/>
              <w:left w:val="nil"/>
              <w:bottom w:val="nil"/>
              <w:right w:val="nil"/>
            </w:tcBorders>
            <w:shd w:val="clear" w:color="auto" w:fill="auto"/>
            <w:vAlign w:val="center"/>
          </w:tcPr>
          <w:p w:rsidR="00EB2BD5" w:rsidRPr="005D12B5" w:rsidRDefault="00EB2BD5" w:rsidP="00EB2BD5">
            <w:pPr>
              <w:pStyle w:val="TT"/>
              <w:jc w:val="right"/>
              <w:rPr>
                <w:rFonts w:asciiTheme="minorHAnsi" w:hAnsiTheme="minorHAnsi" w:cs="Arial"/>
                <w:sz w:val="22"/>
                <w:szCs w:val="22"/>
                <w:lang w:val="hr-HR"/>
              </w:rPr>
            </w:pPr>
            <w:r>
              <w:rPr>
                <w:rFonts w:ascii="Calibri" w:hAnsi="Calibri" w:cs="Calibri"/>
                <w:color w:val="000000"/>
                <w:sz w:val="22"/>
                <w:szCs w:val="22"/>
              </w:rPr>
              <w:t>29.468</w:t>
            </w:r>
          </w:p>
        </w:tc>
        <w:tc>
          <w:tcPr>
            <w:tcW w:w="775" w:type="pct"/>
            <w:tcBorders>
              <w:top w:val="nil"/>
              <w:left w:val="nil"/>
              <w:bottom w:val="nil"/>
              <w:right w:val="nil"/>
            </w:tcBorders>
            <w:shd w:val="clear" w:color="auto" w:fill="auto"/>
            <w:vAlign w:val="center"/>
          </w:tcPr>
          <w:p w:rsidR="00EB2BD5" w:rsidRPr="005D12B5" w:rsidRDefault="00EB2BD5" w:rsidP="00EB2BD5">
            <w:pPr>
              <w:pStyle w:val="TT"/>
              <w:jc w:val="right"/>
              <w:rPr>
                <w:rFonts w:asciiTheme="minorHAnsi" w:hAnsiTheme="minorHAnsi" w:cs="Arial"/>
                <w:sz w:val="22"/>
                <w:szCs w:val="22"/>
                <w:lang w:val="hr-HR"/>
              </w:rPr>
            </w:pPr>
            <w:r>
              <w:rPr>
                <w:rFonts w:ascii="Calibri" w:hAnsi="Calibri"/>
                <w:color w:val="000000"/>
                <w:sz w:val="22"/>
                <w:szCs w:val="22"/>
              </w:rPr>
              <w:t>3.330</w:t>
            </w:r>
          </w:p>
        </w:tc>
      </w:tr>
      <w:tr w:rsidR="00EB2BD5" w:rsidRPr="00E54240" w:rsidTr="005F1963">
        <w:tc>
          <w:tcPr>
            <w:tcW w:w="1900" w:type="pct"/>
          </w:tcPr>
          <w:p w:rsidR="00EB2BD5" w:rsidRPr="005D12B5" w:rsidRDefault="00EB2BD5" w:rsidP="00EB2BD5">
            <w:pPr>
              <w:pStyle w:val="TT"/>
              <w:rPr>
                <w:rFonts w:asciiTheme="minorHAnsi" w:hAnsiTheme="minorHAnsi" w:cs="Arial"/>
                <w:sz w:val="22"/>
                <w:szCs w:val="22"/>
                <w:lang w:val="hr-HR"/>
              </w:rPr>
            </w:pPr>
            <w:r w:rsidRPr="005D12B5">
              <w:rPr>
                <w:rFonts w:asciiTheme="minorHAnsi" w:hAnsiTheme="minorHAnsi" w:cs="Arial"/>
                <w:sz w:val="22"/>
                <w:szCs w:val="22"/>
                <w:lang w:val="hr-HR"/>
              </w:rPr>
              <w:t>Obračunata kamata</w:t>
            </w:r>
          </w:p>
        </w:tc>
        <w:tc>
          <w:tcPr>
            <w:tcW w:w="775" w:type="pct"/>
            <w:tcBorders>
              <w:top w:val="nil"/>
              <w:left w:val="nil"/>
              <w:bottom w:val="nil"/>
              <w:right w:val="nil"/>
            </w:tcBorders>
            <w:shd w:val="clear" w:color="auto" w:fill="auto"/>
            <w:vAlign w:val="center"/>
          </w:tcPr>
          <w:p w:rsidR="00EB2BD5" w:rsidRPr="005D12B5" w:rsidRDefault="00EB2BD5" w:rsidP="00EB2BD5">
            <w:pPr>
              <w:pStyle w:val="TT"/>
              <w:jc w:val="right"/>
              <w:rPr>
                <w:rFonts w:asciiTheme="minorHAnsi" w:hAnsiTheme="minorHAnsi" w:cs="Arial"/>
                <w:sz w:val="22"/>
                <w:szCs w:val="22"/>
                <w:lang w:val="hr-HR"/>
              </w:rPr>
            </w:pPr>
            <w:r>
              <w:rPr>
                <w:rFonts w:ascii="Calibri" w:hAnsi="Calibri" w:cs="Calibri"/>
                <w:color w:val="000000"/>
                <w:sz w:val="22"/>
                <w:szCs w:val="22"/>
              </w:rPr>
              <w:t>24</w:t>
            </w:r>
          </w:p>
        </w:tc>
        <w:tc>
          <w:tcPr>
            <w:tcW w:w="775" w:type="pct"/>
            <w:tcBorders>
              <w:top w:val="nil"/>
              <w:left w:val="nil"/>
              <w:bottom w:val="nil"/>
              <w:right w:val="nil"/>
            </w:tcBorders>
            <w:shd w:val="clear" w:color="auto" w:fill="auto"/>
            <w:vAlign w:val="center"/>
          </w:tcPr>
          <w:p w:rsidR="00EB2BD5" w:rsidRPr="005D12B5" w:rsidRDefault="00EB2BD5" w:rsidP="00EB2BD5">
            <w:pPr>
              <w:pStyle w:val="TT"/>
              <w:jc w:val="right"/>
              <w:rPr>
                <w:rFonts w:asciiTheme="minorHAnsi" w:hAnsiTheme="minorHAnsi" w:cs="Arial"/>
                <w:sz w:val="22"/>
                <w:szCs w:val="22"/>
                <w:lang w:val="hr-HR"/>
              </w:rPr>
            </w:pPr>
            <w:r>
              <w:rPr>
                <w:rFonts w:ascii="Calibri" w:hAnsi="Calibri"/>
                <w:color w:val="000000"/>
                <w:sz w:val="22"/>
                <w:szCs w:val="22"/>
              </w:rPr>
              <w:t>1</w:t>
            </w:r>
          </w:p>
        </w:tc>
        <w:tc>
          <w:tcPr>
            <w:tcW w:w="775" w:type="pct"/>
            <w:tcBorders>
              <w:top w:val="nil"/>
              <w:left w:val="nil"/>
              <w:bottom w:val="nil"/>
              <w:right w:val="nil"/>
            </w:tcBorders>
            <w:shd w:val="clear" w:color="auto" w:fill="auto"/>
            <w:vAlign w:val="center"/>
          </w:tcPr>
          <w:p w:rsidR="00EB2BD5" w:rsidRPr="005D12B5" w:rsidRDefault="00EB2BD5" w:rsidP="00EB2BD5">
            <w:pPr>
              <w:pStyle w:val="TT"/>
              <w:jc w:val="right"/>
              <w:rPr>
                <w:rFonts w:asciiTheme="minorHAnsi" w:hAnsiTheme="minorHAnsi" w:cs="Arial"/>
                <w:sz w:val="22"/>
                <w:szCs w:val="22"/>
                <w:lang w:val="hr-HR"/>
              </w:rPr>
            </w:pPr>
            <w:r>
              <w:rPr>
                <w:rFonts w:ascii="Calibri" w:hAnsi="Calibri" w:cs="Calibri"/>
                <w:color w:val="000000"/>
                <w:sz w:val="22"/>
                <w:szCs w:val="22"/>
              </w:rPr>
              <w:t>24</w:t>
            </w:r>
          </w:p>
        </w:tc>
        <w:tc>
          <w:tcPr>
            <w:tcW w:w="775" w:type="pct"/>
            <w:tcBorders>
              <w:top w:val="nil"/>
              <w:left w:val="nil"/>
              <w:bottom w:val="nil"/>
              <w:right w:val="nil"/>
            </w:tcBorders>
            <w:shd w:val="clear" w:color="auto" w:fill="auto"/>
            <w:vAlign w:val="center"/>
          </w:tcPr>
          <w:p w:rsidR="00EB2BD5" w:rsidRPr="005D12B5" w:rsidRDefault="00EB2BD5" w:rsidP="00EB2BD5">
            <w:pPr>
              <w:pStyle w:val="TT"/>
              <w:jc w:val="right"/>
              <w:rPr>
                <w:rFonts w:asciiTheme="minorHAnsi" w:hAnsiTheme="minorHAnsi" w:cs="Arial"/>
                <w:sz w:val="22"/>
                <w:szCs w:val="22"/>
                <w:lang w:val="hr-HR"/>
              </w:rPr>
            </w:pPr>
            <w:r>
              <w:rPr>
                <w:rFonts w:ascii="Calibri" w:hAnsi="Calibri"/>
                <w:color w:val="000000"/>
                <w:sz w:val="22"/>
                <w:szCs w:val="22"/>
              </w:rPr>
              <w:t>1</w:t>
            </w:r>
          </w:p>
        </w:tc>
      </w:tr>
      <w:tr w:rsidR="00EB2BD5" w:rsidRPr="00E54240" w:rsidTr="006668D6">
        <w:tc>
          <w:tcPr>
            <w:tcW w:w="1900" w:type="pct"/>
          </w:tcPr>
          <w:p w:rsidR="00EB2BD5" w:rsidRPr="005D12B5" w:rsidRDefault="00EB2BD5" w:rsidP="00EB2BD5">
            <w:pPr>
              <w:pStyle w:val="Thin"/>
              <w:rPr>
                <w:rFonts w:asciiTheme="minorHAnsi" w:hAnsiTheme="minorHAnsi" w:cs="Arial"/>
                <w:sz w:val="22"/>
                <w:szCs w:val="22"/>
                <w:lang w:val="hr-HR"/>
              </w:rPr>
            </w:pPr>
          </w:p>
        </w:tc>
        <w:tc>
          <w:tcPr>
            <w:tcW w:w="775" w:type="pct"/>
            <w:vAlign w:val="bottom"/>
          </w:tcPr>
          <w:p w:rsidR="00EB2BD5" w:rsidRPr="00666E7A" w:rsidRDefault="00EB2BD5" w:rsidP="00EB2BD5">
            <w:pPr>
              <w:pStyle w:val="Thin"/>
              <w:rPr>
                <w:rFonts w:asciiTheme="minorHAnsi" w:hAnsiTheme="minorHAnsi" w:cs="Arial"/>
                <w:sz w:val="22"/>
                <w:szCs w:val="22"/>
                <w:lang w:val="hr-HR"/>
              </w:rPr>
            </w:pPr>
            <w:r>
              <w:rPr>
                <w:rFonts w:asciiTheme="minorHAnsi" w:hAnsiTheme="minorHAnsi" w:cs="Arial"/>
                <w:sz w:val="22"/>
                <w:szCs w:val="22"/>
                <w:lang w:val="hr-HR"/>
              </w:rPr>
              <w:t>_</w:t>
            </w:r>
            <w:r w:rsidRPr="00666E7A">
              <w:rPr>
                <w:rFonts w:asciiTheme="minorHAnsi" w:hAnsiTheme="minorHAnsi" w:cs="Arial"/>
                <w:sz w:val="22"/>
                <w:szCs w:val="22"/>
                <w:lang w:val="hr-HR"/>
              </w:rPr>
              <w:t>________</w:t>
            </w:r>
          </w:p>
        </w:tc>
        <w:tc>
          <w:tcPr>
            <w:tcW w:w="775" w:type="pct"/>
            <w:vAlign w:val="bottom"/>
          </w:tcPr>
          <w:p w:rsidR="00EB2BD5" w:rsidRPr="00666E7A" w:rsidRDefault="00EB2BD5" w:rsidP="00EB2BD5">
            <w:pPr>
              <w:pStyle w:val="Thin"/>
              <w:rPr>
                <w:rFonts w:asciiTheme="minorHAnsi" w:hAnsiTheme="minorHAnsi" w:cs="Arial"/>
                <w:sz w:val="22"/>
                <w:szCs w:val="22"/>
                <w:lang w:val="hr-HR"/>
              </w:rPr>
            </w:pPr>
            <w:r>
              <w:rPr>
                <w:rFonts w:asciiTheme="minorHAnsi" w:hAnsiTheme="minorHAnsi" w:cs="Arial"/>
                <w:sz w:val="22"/>
                <w:szCs w:val="22"/>
                <w:lang w:val="hr-HR"/>
              </w:rPr>
              <w:t>_</w:t>
            </w:r>
            <w:r w:rsidRPr="00666E7A">
              <w:rPr>
                <w:rFonts w:asciiTheme="minorHAnsi" w:hAnsiTheme="minorHAnsi" w:cs="Arial"/>
                <w:sz w:val="22"/>
                <w:szCs w:val="22"/>
                <w:lang w:val="hr-HR"/>
              </w:rPr>
              <w:t>________</w:t>
            </w:r>
          </w:p>
        </w:tc>
        <w:tc>
          <w:tcPr>
            <w:tcW w:w="775" w:type="pct"/>
            <w:vAlign w:val="bottom"/>
          </w:tcPr>
          <w:p w:rsidR="00EB2BD5" w:rsidRPr="00666E7A" w:rsidRDefault="00EB2BD5" w:rsidP="00EB2BD5">
            <w:pPr>
              <w:pStyle w:val="Thin"/>
              <w:rPr>
                <w:rFonts w:asciiTheme="minorHAnsi" w:hAnsiTheme="minorHAnsi" w:cs="Arial"/>
                <w:sz w:val="22"/>
                <w:szCs w:val="22"/>
                <w:lang w:val="hr-HR"/>
              </w:rPr>
            </w:pPr>
            <w:r>
              <w:rPr>
                <w:rFonts w:asciiTheme="minorHAnsi" w:hAnsiTheme="minorHAnsi" w:cs="Arial"/>
                <w:sz w:val="22"/>
                <w:szCs w:val="22"/>
                <w:lang w:val="hr-HR"/>
              </w:rPr>
              <w:t>___</w:t>
            </w:r>
            <w:r w:rsidRPr="00666E7A">
              <w:rPr>
                <w:rFonts w:asciiTheme="minorHAnsi" w:hAnsiTheme="minorHAnsi" w:cs="Arial"/>
                <w:sz w:val="22"/>
                <w:szCs w:val="22"/>
                <w:lang w:val="hr-HR"/>
              </w:rPr>
              <w:t>______</w:t>
            </w:r>
          </w:p>
        </w:tc>
        <w:tc>
          <w:tcPr>
            <w:tcW w:w="775" w:type="pct"/>
            <w:vAlign w:val="bottom"/>
          </w:tcPr>
          <w:p w:rsidR="00EB2BD5" w:rsidRPr="00666E7A" w:rsidRDefault="00EB2BD5" w:rsidP="00EB2BD5">
            <w:pPr>
              <w:pStyle w:val="Thin"/>
              <w:rPr>
                <w:rFonts w:asciiTheme="minorHAnsi" w:hAnsiTheme="minorHAnsi" w:cs="Arial"/>
                <w:sz w:val="22"/>
                <w:szCs w:val="22"/>
                <w:lang w:val="hr-HR"/>
              </w:rPr>
            </w:pPr>
            <w:r>
              <w:rPr>
                <w:rFonts w:asciiTheme="minorHAnsi" w:hAnsiTheme="minorHAnsi" w:cs="Arial"/>
                <w:sz w:val="22"/>
                <w:szCs w:val="22"/>
                <w:lang w:val="hr-HR"/>
              </w:rPr>
              <w:t>___</w:t>
            </w:r>
            <w:r w:rsidRPr="00666E7A">
              <w:rPr>
                <w:rFonts w:asciiTheme="minorHAnsi" w:hAnsiTheme="minorHAnsi" w:cs="Arial"/>
                <w:sz w:val="22"/>
                <w:szCs w:val="22"/>
                <w:lang w:val="hr-HR"/>
              </w:rPr>
              <w:t>______</w:t>
            </w:r>
          </w:p>
        </w:tc>
      </w:tr>
      <w:tr w:rsidR="00EB2BD5" w:rsidRPr="00E54240" w:rsidTr="006668D6">
        <w:tc>
          <w:tcPr>
            <w:tcW w:w="1900" w:type="pct"/>
          </w:tcPr>
          <w:p w:rsidR="00EB2BD5" w:rsidRPr="005D12B5" w:rsidRDefault="00EB2BD5" w:rsidP="00EB2BD5">
            <w:pPr>
              <w:pStyle w:val="Tot"/>
              <w:rPr>
                <w:rFonts w:asciiTheme="minorHAnsi" w:hAnsiTheme="minorHAnsi" w:cs="Arial"/>
                <w:sz w:val="22"/>
                <w:szCs w:val="22"/>
                <w:lang w:val="hr-HR"/>
              </w:rPr>
            </w:pPr>
          </w:p>
        </w:tc>
        <w:tc>
          <w:tcPr>
            <w:tcW w:w="775" w:type="pct"/>
          </w:tcPr>
          <w:p w:rsidR="00EB2BD5" w:rsidRPr="005D12B5" w:rsidRDefault="00EB2BD5" w:rsidP="00EB2BD5">
            <w:pPr>
              <w:pStyle w:val="Tot"/>
              <w:jc w:val="right"/>
              <w:rPr>
                <w:rFonts w:asciiTheme="minorHAnsi" w:hAnsiTheme="minorHAnsi" w:cs="Arial"/>
                <w:sz w:val="22"/>
                <w:szCs w:val="22"/>
                <w:lang w:val="hr-HR"/>
              </w:rPr>
            </w:pPr>
            <w:r w:rsidRPr="00EB2BD5">
              <w:rPr>
                <w:rFonts w:asciiTheme="minorHAnsi" w:hAnsiTheme="minorHAnsi" w:cs="Arial"/>
                <w:sz w:val="22"/>
                <w:szCs w:val="22"/>
                <w:lang w:val="hr-HR"/>
              </w:rPr>
              <w:t>29.492</w:t>
            </w:r>
          </w:p>
        </w:tc>
        <w:tc>
          <w:tcPr>
            <w:tcW w:w="775" w:type="pct"/>
          </w:tcPr>
          <w:p w:rsidR="00EB2BD5" w:rsidRPr="005D12B5" w:rsidRDefault="00EB2BD5" w:rsidP="00EB2BD5">
            <w:pPr>
              <w:pStyle w:val="Tot"/>
              <w:jc w:val="right"/>
              <w:rPr>
                <w:rFonts w:asciiTheme="minorHAnsi" w:hAnsiTheme="minorHAnsi" w:cs="Arial"/>
                <w:sz w:val="22"/>
                <w:szCs w:val="22"/>
                <w:lang w:val="hr-HR"/>
              </w:rPr>
            </w:pPr>
            <w:r w:rsidRPr="009D31F6">
              <w:rPr>
                <w:rFonts w:asciiTheme="minorHAnsi" w:hAnsiTheme="minorHAnsi" w:cs="Arial"/>
                <w:sz w:val="22"/>
                <w:szCs w:val="22"/>
                <w:lang w:val="hr-HR"/>
              </w:rPr>
              <w:t>24.120</w:t>
            </w:r>
          </w:p>
        </w:tc>
        <w:tc>
          <w:tcPr>
            <w:tcW w:w="775" w:type="pct"/>
            <w:vAlign w:val="bottom"/>
          </w:tcPr>
          <w:p w:rsidR="00EB2BD5" w:rsidRPr="005D12B5" w:rsidRDefault="00EB2BD5" w:rsidP="00EB2BD5">
            <w:pPr>
              <w:pStyle w:val="Tot"/>
              <w:jc w:val="right"/>
              <w:rPr>
                <w:rFonts w:asciiTheme="minorHAnsi" w:hAnsiTheme="minorHAnsi" w:cs="Arial"/>
                <w:sz w:val="22"/>
                <w:szCs w:val="22"/>
                <w:lang w:val="hr-HR"/>
              </w:rPr>
            </w:pPr>
            <w:r>
              <w:rPr>
                <w:rFonts w:asciiTheme="minorHAnsi" w:hAnsiTheme="minorHAnsi" w:cs="Arial"/>
                <w:sz w:val="22"/>
                <w:szCs w:val="22"/>
                <w:lang w:val="hr-HR"/>
              </w:rPr>
              <w:t>29.492</w:t>
            </w:r>
          </w:p>
        </w:tc>
        <w:tc>
          <w:tcPr>
            <w:tcW w:w="775" w:type="pct"/>
            <w:vAlign w:val="bottom"/>
          </w:tcPr>
          <w:p w:rsidR="00EB2BD5" w:rsidRPr="005D12B5" w:rsidRDefault="00EB2BD5" w:rsidP="00EB2BD5">
            <w:pPr>
              <w:pStyle w:val="Tot"/>
              <w:jc w:val="right"/>
              <w:rPr>
                <w:rFonts w:asciiTheme="minorHAnsi" w:hAnsiTheme="minorHAnsi" w:cs="Arial"/>
                <w:sz w:val="22"/>
                <w:szCs w:val="22"/>
                <w:lang w:val="hr-HR"/>
              </w:rPr>
            </w:pPr>
            <w:r w:rsidRPr="009D31F6">
              <w:rPr>
                <w:rFonts w:asciiTheme="minorHAnsi" w:hAnsiTheme="minorHAnsi" w:cs="Arial"/>
                <w:sz w:val="22"/>
                <w:szCs w:val="22"/>
                <w:lang w:val="hr-HR"/>
              </w:rPr>
              <w:t>24.120</w:t>
            </w:r>
          </w:p>
        </w:tc>
      </w:tr>
      <w:tr w:rsidR="00EB2BD5" w:rsidRPr="00E54240" w:rsidTr="006668D6">
        <w:tc>
          <w:tcPr>
            <w:tcW w:w="1900" w:type="pct"/>
          </w:tcPr>
          <w:p w:rsidR="00EB2BD5" w:rsidRPr="005D12B5" w:rsidRDefault="00EB2BD5" w:rsidP="00EB2BD5">
            <w:pPr>
              <w:pStyle w:val="Thin"/>
              <w:jc w:val="right"/>
              <w:rPr>
                <w:rFonts w:asciiTheme="minorHAnsi" w:hAnsiTheme="minorHAnsi" w:cs="Arial"/>
                <w:sz w:val="22"/>
                <w:szCs w:val="22"/>
                <w:lang w:val="hr-HR"/>
              </w:rPr>
            </w:pPr>
          </w:p>
        </w:tc>
        <w:tc>
          <w:tcPr>
            <w:tcW w:w="775" w:type="pct"/>
            <w:vAlign w:val="bottom"/>
          </w:tcPr>
          <w:p w:rsidR="00EB2BD5" w:rsidRPr="00666E7A" w:rsidRDefault="00EB2BD5" w:rsidP="00EB2BD5">
            <w:pPr>
              <w:pStyle w:val="Thin"/>
              <w:rPr>
                <w:rFonts w:asciiTheme="minorHAnsi" w:hAnsiTheme="minorHAnsi" w:cs="Arial"/>
                <w:sz w:val="22"/>
                <w:szCs w:val="22"/>
                <w:lang w:val="hr-HR"/>
              </w:rPr>
            </w:pPr>
            <w:r>
              <w:rPr>
                <w:rFonts w:asciiTheme="minorHAnsi" w:hAnsiTheme="minorHAnsi" w:cs="Arial"/>
                <w:sz w:val="22"/>
                <w:szCs w:val="22"/>
                <w:lang w:val="hr-HR"/>
              </w:rPr>
              <w:t>_</w:t>
            </w:r>
            <w:r w:rsidRPr="00666E7A">
              <w:rPr>
                <w:rFonts w:asciiTheme="minorHAnsi" w:hAnsiTheme="minorHAnsi" w:cs="Arial"/>
                <w:sz w:val="22"/>
                <w:szCs w:val="22"/>
                <w:lang w:val="hr-HR"/>
              </w:rPr>
              <w:t>________</w:t>
            </w:r>
          </w:p>
        </w:tc>
        <w:tc>
          <w:tcPr>
            <w:tcW w:w="775" w:type="pct"/>
            <w:vAlign w:val="bottom"/>
          </w:tcPr>
          <w:p w:rsidR="00EB2BD5" w:rsidRPr="00666E7A" w:rsidRDefault="00EB2BD5" w:rsidP="00EB2BD5">
            <w:pPr>
              <w:pStyle w:val="Thin"/>
              <w:rPr>
                <w:rFonts w:asciiTheme="minorHAnsi" w:hAnsiTheme="minorHAnsi" w:cs="Arial"/>
                <w:sz w:val="22"/>
                <w:szCs w:val="22"/>
                <w:lang w:val="hr-HR"/>
              </w:rPr>
            </w:pPr>
            <w:r>
              <w:rPr>
                <w:rFonts w:asciiTheme="minorHAnsi" w:hAnsiTheme="minorHAnsi" w:cs="Arial"/>
                <w:sz w:val="22"/>
                <w:szCs w:val="22"/>
                <w:lang w:val="hr-HR"/>
              </w:rPr>
              <w:t>_</w:t>
            </w:r>
            <w:r w:rsidRPr="00666E7A">
              <w:rPr>
                <w:rFonts w:asciiTheme="minorHAnsi" w:hAnsiTheme="minorHAnsi" w:cs="Arial"/>
                <w:sz w:val="22"/>
                <w:szCs w:val="22"/>
                <w:lang w:val="hr-HR"/>
              </w:rPr>
              <w:t>________</w:t>
            </w:r>
          </w:p>
        </w:tc>
        <w:tc>
          <w:tcPr>
            <w:tcW w:w="775" w:type="pct"/>
            <w:vAlign w:val="bottom"/>
          </w:tcPr>
          <w:p w:rsidR="00EB2BD5" w:rsidRPr="00666E7A" w:rsidRDefault="00EB2BD5" w:rsidP="00EB2BD5">
            <w:pPr>
              <w:pStyle w:val="Thin"/>
              <w:rPr>
                <w:rFonts w:asciiTheme="minorHAnsi" w:hAnsiTheme="minorHAnsi" w:cs="Arial"/>
                <w:sz w:val="22"/>
                <w:szCs w:val="22"/>
                <w:lang w:val="hr-HR"/>
              </w:rPr>
            </w:pPr>
            <w:r>
              <w:rPr>
                <w:rFonts w:asciiTheme="minorHAnsi" w:hAnsiTheme="minorHAnsi" w:cs="Arial"/>
                <w:sz w:val="22"/>
                <w:szCs w:val="22"/>
                <w:lang w:val="hr-HR"/>
              </w:rPr>
              <w:t>___</w:t>
            </w:r>
            <w:r w:rsidRPr="00666E7A">
              <w:rPr>
                <w:rFonts w:asciiTheme="minorHAnsi" w:hAnsiTheme="minorHAnsi" w:cs="Arial"/>
                <w:sz w:val="22"/>
                <w:szCs w:val="22"/>
                <w:lang w:val="hr-HR"/>
              </w:rPr>
              <w:t>______</w:t>
            </w:r>
          </w:p>
        </w:tc>
        <w:tc>
          <w:tcPr>
            <w:tcW w:w="775" w:type="pct"/>
            <w:vAlign w:val="bottom"/>
          </w:tcPr>
          <w:p w:rsidR="00EB2BD5" w:rsidRPr="00666E7A" w:rsidRDefault="00EB2BD5" w:rsidP="00EB2BD5">
            <w:pPr>
              <w:pStyle w:val="Thin"/>
              <w:rPr>
                <w:rFonts w:asciiTheme="minorHAnsi" w:hAnsiTheme="minorHAnsi" w:cs="Arial"/>
                <w:sz w:val="22"/>
                <w:szCs w:val="22"/>
                <w:lang w:val="hr-HR"/>
              </w:rPr>
            </w:pPr>
            <w:r>
              <w:rPr>
                <w:rFonts w:asciiTheme="minorHAnsi" w:hAnsiTheme="minorHAnsi" w:cs="Arial"/>
                <w:sz w:val="22"/>
                <w:szCs w:val="22"/>
                <w:lang w:val="hr-HR"/>
              </w:rPr>
              <w:t>___</w:t>
            </w:r>
            <w:r w:rsidRPr="00666E7A">
              <w:rPr>
                <w:rFonts w:asciiTheme="minorHAnsi" w:hAnsiTheme="minorHAnsi" w:cs="Arial"/>
                <w:sz w:val="22"/>
                <w:szCs w:val="22"/>
                <w:lang w:val="hr-HR"/>
              </w:rPr>
              <w:t>______</w:t>
            </w:r>
          </w:p>
        </w:tc>
      </w:tr>
      <w:tr w:rsidR="00EB2BD5" w:rsidRPr="00E54240" w:rsidTr="006668D6">
        <w:tc>
          <w:tcPr>
            <w:tcW w:w="1900" w:type="pct"/>
          </w:tcPr>
          <w:p w:rsidR="00EB2BD5" w:rsidRPr="005D12B5" w:rsidRDefault="00EB2BD5" w:rsidP="00EB2BD5">
            <w:pPr>
              <w:tabs>
                <w:tab w:val="left" w:pos="-720"/>
              </w:tabs>
              <w:suppressAutoHyphens/>
              <w:rPr>
                <w:rFonts w:asciiTheme="minorHAnsi" w:hAnsiTheme="minorHAnsi" w:cs="Arial"/>
                <w:spacing w:val="-2"/>
                <w:sz w:val="22"/>
                <w:szCs w:val="22"/>
                <w:lang w:val="hr-HR"/>
              </w:rPr>
            </w:pPr>
          </w:p>
        </w:tc>
        <w:tc>
          <w:tcPr>
            <w:tcW w:w="775" w:type="pct"/>
          </w:tcPr>
          <w:p w:rsidR="00EB2BD5" w:rsidRPr="005D12B5" w:rsidRDefault="00EB2BD5" w:rsidP="00EB2BD5">
            <w:pPr>
              <w:suppressAutoHyphens/>
              <w:jc w:val="right"/>
              <w:rPr>
                <w:rFonts w:asciiTheme="minorHAnsi" w:hAnsiTheme="minorHAnsi" w:cs="Arial"/>
                <w:spacing w:val="-2"/>
                <w:sz w:val="22"/>
                <w:szCs w:val="22"/>
                <w:lang w:val="hr-HR"/>
              </w:rPr>
            </w:pPr>
          </w:p>
        </w:tc>
        <w:tc>
          <w:tcPr>
            <w:tcW w:w="775" w:type="pct"/>
          </w:tcPr>
          <w:p w:rsidR="00EB2BD5" w:rsidRPr="005D12B5" w:rsidRDefault="00EB2BD5" w:rsidP="00EB2BD5">
            <w:pPr>
              <w:suppressAutoHyphens/>
              <w:jc w:val="right"/>
              <w:rPr>
                <w:rFonts w:asciiTheme="minorHAnsi" w:hAnsiTheme="minorHAnsi" w:cs="Arial"/>
                <w:spacing w:val="-2"/>
                <w:sz w:val="22"/>
                <w:szCs w:val="22"/>
                <w:lang w:val="hr-HR"/>
              </w:rPr>
            </w:pPr>
          </w:p>
        </w:tc>
        <w:tc>
          <w:tcPr>
            <w:tcW w:w="775" w:type="pct"/>
            <w:vAlign w:val="bottom"/>
          </w:tcPr>
          <w:p w:rsidR="00EB2BD5" w:rsidRPr="005D12B5" w:rsidRDefault="00EB2BD5" w:rsidP="00EB2BD5">
            <w:pPr>
              <w:suppressAutoHyphens/>
              <w:jc w:val="right"/>
              <w:rPr>
                <w:rFonts w:asciiTheme="minorHAnsi" w:hAnsiTheme="minorHAnsi" w:cs="Arial"/>
                <w:spacing w:val="-2"/>
                <w:sz w:val="22"/>
                <w:szCs w:val="22"/>
                <w:lang w:val="hr-HR"/>
              </w:rPr>
            </w:pPr>
          </w:p>
        </w:tc>
        <w:tc>
          <w:tcPr>
            <w:tcW w:w="775" w:type="pct"/>
            <w:vAlign w:val="bottom"/>
          </w:tcPr>
          <w:p w:rsidR="00EB2BD5" w:rsidRPr="005D12B5" w:rsidRDefault="00EB2BD5" w:rsidP="00EB2BD5">
            <w:pPr>
              <w:suppressAutoHyphens/>
              <w:jc w:val="right"/>
              <w:rPr>
                <w:rFonts w:asciiTheme="minorHAnsi" w:hAnsiTheme="minorHAnsi" w:cs="Arial"/>
                <w:spacing w:val="-2"/>
                <w:sz w:val="22"/>
                <w:szCs w:val="22"/>
                <w:lang w:val="hr-HR"/>
              </w:rPr>
            </w:pPr>
          </w:p>
        </w:tc>
      </w:tr>
      <w:tr w:rsidR="00EB2BD5" w:rsidRPr="00E54240" w:rsidTr="006668D6">
        <w:tc>
          <w:tcPr>
            <w:tcW w:w="1900" w:type="pct"/>
          </w:tcPr>
          <w:p w:rsidR="00EB2BD5" w:rsidRPr="005D12B5" w:rsidRDefault="00EB2BD5" w:rsidP="00EB2BD5">
            <w:pPr>
              <w:pStyle w:val="TT"/>
              <w:rPr>
                <w:rFonts w:asciiTheme="minorHAnsi" w:hAnsiTheme="minorHAnsi" w:cs="Arial"/>
                <w:sz w:val="22"/>
                <w:szCs w:val="22"/>
                <w:lang w:val="hr-HR"/>
              </w:rPr>
            </w:pPr>
            <w:r w:rsidRPr="005D12B5">
              <w:rPr>
                <w:rFonts w:asciiTheme="minorHAnsi" w:hAnsiTheme="minorHAnsi" w:cs="Arial"/>
                <w:sz w:val="22"/>
                <w:szCs w:val="22"/>
                <w:lang w:val="hr-HR"/>
              </w:rPr>
              <w:t>Rezerviranja za moguće gubitke</w:t>
            </w:r>
          </w:p>
        </w:tc>
        <w:tc>
          <w:tcPr>
            <w:tcW w:w="775" w:type="pct"/>
          </w:tcPr>
          <w:p w:rsidR="00EB2BD5" w:rsidRPr="005D12B5" w:rsidRDefault="00EB2BD5" w:rsidP="00EB2BD5">
            <w:pPr>
              <w:pStyle w:val="TT"/>
              <w:tabs>
                <w:tab w:val="clear" w:pos="1202"/>
              </w:tabs>
              <w:jc w:val="right"/>
              <w:rPr>
                <w:rFonts w:asciiTheme="minorHAnsi" w:hAnsiTheme="minorHAnsi" w:cs="Arial"/>
                <w:sz w:val="22"/>
                <w:szCs w:val="22"/>
                <w:lang w:val="hr-HR"/>
              </w:rPr>
            </w:pPr>
            <w:r w:rsidRPr="00EB2BD5">
              <w:rPr>
                <w:rFonts w:asciiTheme="minorHAnsi" w:hAnsiTheme="minorHAnsi" w:cs="Arial"/>
                <w:sz w:val="22"/>
                <w:szCs w:val="22"/>
                <w:lang w:val="hr-HR"/>
              </w:rPr>
              <w:t>(354)</w:t>
            </w:r>
          </w:p>
        </w:tc>
        <w:tc>
          <w:tcPr>
            <w:tcW w:w="775" w:type="pct"/>
          </w:tcPr>
          <w:p w:rsidR="00EB2BD5" w:rsidRPr="005D12B5" w:rsidRDefault="00EB2BD5" w:rsidP="00EB2BD5">
            <w:pPr>
              <w:pStyle w:val="TT"/>
              <w:tabs>
                <w:tab w:val="clear" w:pos="1202"/>
              </w:tabs>
              <w:jc w:val="right"/>
              <w:rPr>
                <w:rFonts w:asciiTheme="minorHAnsi" w:hAnsiTheme="minorHAnsi" w:cs="Arial"/>
                <w:sz w:val="22"/>
                <w:szCs w:val="22"/>
                <w:lang w:val="hr-HR"/>
              </w:rPr>
            </w:pPr>
            <w:r w:rsidRPr="009D31F6">
              <w:rPr>
                <w:rFonts w:asciiTheme="minorHAnsi" w:hAnsiTheme="minorHAnsi" w:cs="Arial"/>
                <w:sz w:val="22"/>
                <w:szCs w:val="22"/>
                <w:lang w:val="hr-HR"/>
              </w:rPr>
              <w:t>(248)</w:t>
            </w:r>
          </w:p>
        </w:tc>
        <w:tc>
          <w:tcPr>
            <w:tcW w:w="775" w:type="pct"/>
            <w:vAlign w:val="bottom"/>
          </w:tcPr>
          <w:p w:rsidR="00EB2BD5" w:rsidRPr="005D12B5" w:rsidRDefault="00EB2BD5" w:rsidP="00EB2BD5">
            <w:pPr>
              <w:pStyle w:val="TT"/>
              <w:tabs>
                <w:tab w:val="clear" w:pos="1202"/>
              </w:tabs>
              <w:jc w:val="right"/>
              <w:rPr>
                <w:rFonts w:asciiTheme="minorHAnsi" w:hAnsiTheme="minorHAnsi" w:cs="Arial"/>
                <w:sz w:val="22"/>
                <w:szCs w:val="22"/>
                <w:lang w:val="hr-HR"/>
              </w:rPr>
            </w:pPr>
            <w:r>
              <w:rPr>
                <w:rFonts w:asciiTheme="minorHAnsi" w:hAnsiTheme="minorHAnsi" w:cs="Arial"/>
                <w:sz w:val="22"/>
                <w:szCs w:val="22"/>
                <w:lang w:val="hr-HR"/>
              </w:rPr>
              <w:t>(354)</w:t>
            </w:r>
          </w:p>
        </w:tc>
        <w:tc>
          <w:tcPr>
            <w:tcW w:w="775" w:type="pct"/>
            <w:vAlign w:val="bottom"/>
          </w:tcPr>
          <w:p w:rsidR="00EB2BD5" w:rsidRPr="005D12B5" w:rsidRDefault="00EB2BD5" w:rsidP="00EB2BD5">
            <w:pPr>
              <w:pStyle w:val="TT"/>
              <w:tabs>
                <w:tab w:val="clear" w:pos="1202"/>
              </w:tabs>
              <w:jc w:val="right"/>
              <w:rPr>
                <w:rFonts w:asciiTheme="minorHAnsi" w:hAnsiTheme="minorHAnsi" w:cs="Arial"/>
                <w:sz w:val="22"/>
                <w:szCs w:val="22"/>
                <w:lang w:val="hr-HR"/>
              </w:rPr>
            </w:pPr>
            <w:r w:rsidRPr="009D31F6">
              <w:rPr>
                <w:rFonts w:asciiTheme="minorHAnsi" w:hAnsiTheme="minorHAnsi" w:cs="Arial"/>
                <w:sz w:val="22"/>
                <w:szCs w:val="22"/>
                <w:lang w:val="hr-HR"/>
              </w:rPr>
              <w:t>(248)</w:t>
            </w:r>
          </w:p>
        </w:tc>
      </w:tr>
      <w:tr w:rsidR="00EB2BD5" w:rsidRPr="00E54240" w:rsidTr="006668D6">
        <w:trPr>
          <w:trHeight w:val="127"/>
        </w:trPr>
        <w:tc>
          <w:tcPr>
            <w:tcW w:w="1900" w:type="pct"/>
          </w:tcPr>
          <w:p w:rsidR="00EB2BD5" w:rsidRPr="005D12B5" w:rsidRDefault="00EB2BD5" w:rsidP="00EB2BD5">
            <w:pPr>
              <w:pStyle w:val="Thin"/>
              <w:jc w:val="right"/>
              <w:rPr>
                <w:rFonts w:asciiTheme="minorHAnsi" w:hAnsiTheme="minorHAnsi" w:cs="Arial"/>
                <w:sz w:val="22"/>
                <w:szCs w:val="22"/>
                <w:lang w:val="hr-HR"/>
              </w:rPr>
            </w:pPr>
          </w:p>
        </w:tc>
        <w:tc>
          <w:tcPr>
            <w:tcW w:w="775" w:type="pct"/>
            <w:vAlign w:val="bottom"/>
          </w:tcPr>
          <w:p w:rsidR="00EB2BD5" w:rsidRPr="00666E7A" w:rsidRDefault="00EB2BD5" w:rsidP="00EB2BD5">
            <w:pPr>
              <w:pStyle w:val="Thin"/>
              <w:rPr>
                <w:rFonts w:asciiTheme="minorHAnsi" w:hAnsiTheme="minorHAnsi" w:cs="Arial"/>
                <w:sz w:val="22"/>
                <w:szCs w:val="22"/>
                <w:lang w:val="hr-HR"/>
              </w:rPr>
            </w:pPr>
            <w:r>
              <w:rPr>
                <w:rFonts w:asciiTheme="minorHAnsi" w:hAnsiTheme="minorHAnsi" w:cs="Arial"/>
                <w:sz w:val="22"/>
                <w:szCs w:val="22"/>
                <w:lang w:val="hr-HR"/>
              </w:rPr>
              <w:t>_</w:t>
            </w:r>
            <w:r w:rsidRPr="00666E7A">
              <w:rPr>
                <w:rFonts w:asciiTheme="minorHAnsi" w:hAnsiTheme="minorHAnsi" w:cs="Arial"/>
                <w:sz w:val="22"/>
                <w:szCs w:val="22"/>
                <w:lang w:val="hr-HR"/>
              </w:rPr>
              <w:t>________</w:t>
            </w:r>
          </w:p>
        </w:tc>
        <w:tc>
          <w:tcPr>
            <w:tcW w:w="775" w:type="pct"/>
            <w:vAlign w:val="bottom"/>
          </w:tcPr>
          <w:p w:rsidR="00EB2BD5" w:rsidRPr="00666E7A" w:rsidRDefault="00EB2BD5" w:rsidP="00EB2BD5">
            <w:pPr>
              <w:pStyle w:val="Thin"/>
              <w:rPr>
                <w:rFonts w:asciiTheme="minorHAnsi" w:hAnsiTheme="minorHAnsi" w:cs="Arial"/>
                <w:sz w:val="22"/>
                <w:szCs w:val="22"/>
                <w:lang w:val="hr-HR"/>
              </w:rPr>
            </w:pPr>
            <w:r>
              <w:rPr>
                <w:rFonts w:asciiTheme="minorHAnsi" w:hAnsiTheme="minorHAnsi" w:cs="Arial"/>
                <w:sz w:val="22"/>
                <w:szCs w:val="22"/>
                <w:lang w:val="hr-HR"/>
              </w:rPr>
              <w:t>_</w:t>
            </w:r>
            <w:r w:rsidRPr="00666E7A">
              <w:rPr>
                <w:rFonts w:asciiTheme="minorHAnsi" w:hAnsiTheme="minorHAnsi" w:cs="Arial"/>
                <w:sz w:val="22"/>
                <w:szCs w:val="22"/>
                <w:lang w:val="hr-HR"/>
              </w:rPr>
              <w:t>________</w:t>
            </w:r>
          </w:p>
        </w:tc>
        <w:tc>
          <w:tcPr>
            <w:tcW w:w="775" w:type="pct"/>
            <w:vAlign w:val="bottom"/>
          </w:tcPr>
          <w:p w:rsidR="00EB2BD5" w:rsidRPr="00666E7A" w:rsidRDefault="00EB2BD5" w:rsidP="00EB2BD5">
            <w:pPr>
              <w:pStyle w:val="Thin"/>
              <w:rPr>
                <w:rFonts w:asciiTheme="minorHAnsi" w:hAnsiTheme="minorHAnsi" w:cs="Arial"/>
                <w:sz w:val="22"/>
                <w:szCs w:val="22"/>
                <w:lang w:val="hr-HR"/>
              </w:rPr>
            </w:pPr>
            <w:r>
              <w:rPr>
                <w:rFonts w:asciiTheme="minorHAnsi" w:hAnsiTheme="minorHAnsi" w:cs="Arial"/>
                <w:sz w:val="22"/>
                <w:szCs w:val="22"/>
                <w:lang w:val="hr-HR"/>
              </w:rPr>
              <w:t>___</w:t>
            </w:r>
            <w:r w:rsidRPr="00666E7A">
              <w:rPr>
                <w:rFonts w:asciiTheme="minorHAnsi" w:hAnsiTheme="minorHAnsi" w:cs="Arial"/>
                <w:sz w:val="22"/>
                <w:szCs w:val="22"/>
                <w:lang w:val="hr-HR"/>
              </w:rPr>
              <w:t>______</w:t>
            </w:r>
          </w:p>
        </w:tc>
        <w:tc>
          <w:tcPr>
            <w:tcW w:w="775" w:type="pct"/>
            <w:vAlign w:val="bottom"/>
          </w:tcPr>
          <w:p w:rsidR="00EB2BD5" w:rsidRPr="00666E7A" w:rsidRDefault="00EB2BD5" w:rsidP="00EB2BD5">
            <w:pPr>
              <w:pStyle w:val="Thin"/>
              <w:rPr>
                <w:rFonts w:asciiTheme="minorHAnsi" w:hAnsiTheme="minorHAnsi" w:cs="Arial"/>
                <w:sz w:val="22"/>
                <w:szCs w:val="22"/>
                <w:lang w:val="hr-HR"/>
              </w:rPr>
            </w:pPr>
            <w:r>
              <w:rPr>
                <w:rFonts w:asciiTheme="minorHAnsi" w:hAnsiTheme="minorHAnsi" w:cs="Arial"/>
                <w:sz w:val="22"/>
                <w:szCs w:val="22"/>
                <w:lang w:val="hr-HR"/>
              </w:rPr>
              <w:t>___</w:t>
            </w:r>
            <w:r w:rsidRPr="00666E7A">
              <w:rPr>
                <w:rFonts w:asciiTheme="minorHAnsi" w:hAnsiTheme="minorHAnsi" w:cs="Arial"/>
                <w:sz w:val="22"/>
                <w:szCs w:val="22"/>
                <w:lang w:val="hr-HR"/>
              </w:rPr>
              <w:t>______</w:t>
            </w:r>
          </w:p>
        </w:tc>
      </w:tr>
      <w:tr w:rsidR="00EB2BD5" w:rsidRPr="00E54240" w:rsidTr="006668D6">
        <w:tc>
          <w:tcPr>
            <w:tcW w:w="1900" w:type="pct"/>
          </w:tcPr>
          <w:p w:rsidR="00EB2BD5" w:rsidRPr="005D12B5" w:rsidRDefault="00EB2BD5" w:rsidP="00EB2BD5">
            <w:pPr>
              <w:tabs>
                <w:tab w:val="left" w:pos="-720"/>
              </w:tabs>
              <w:suppressAutoHyphens/>
              <w:rPr>
                <w:rFonts w:asciiTheme="minorHAnsi" w:hAnsiTheme="minorHAnsi" w:cs="Arial"/>
                <w:b/>
                <w:bCs/>
                <w:spacing w:val="-2"/>
                <w:sz w:val="22"/>
                <w:szCs w:val="22"/>
                <w:lang w:val="hr-HR"/>
              </w:rPr>
            </w:pPr>
          </w:p>
        </w:tc>
        <w:tc>
          <w:tcPr>
            <w:tcW w:w="775" w:type="pct"/>
          </w:tcPr>
          <w:p w:rsidR="00EB2BD5" w:rsidRPr="005D12B5" w:rsidRDefault="00EB2BD5" w:rsidP="00EB2BD5">
            <w:pPr>
              <w:pStyle w:val="TT"/>
              <w:tabs>
                <w:tab w:val="clear" w:pos="1202"/>
              </w:tabs>
              <w:jc w:val="right"/>
              <w:rPr>
                <w:rFonts w:asciiTheme="minorHAnsi" w:hAnsiTheme="minorHAnsi" w:cs="Arial"/>
                <w:b/>
                <w:bCs/>
                <w:sz w:val="22"/>
                <w:szCs w:val="22"/>
                <w:lang w:val="hr-HR"/>
              </w:rPr>
            </w:pPr>
            <w:r w:rsidRPr="00EB2BD5">
              <w:rPr>
                <w:rFonts w:asciiTheme="minorHAnsi" w:hAnsiTheme="minorHAnsi" w:cs="Arial"/>
                <w:b/>
                <w:bCs/>
                <w:sz w:val="22"/>
                <w:szCs w:val="22"/>
                <w:lang w:val="hr-HR"/>
              </w:rPr>
              <w:t>29.138</w:t>
            </w:r>
          </w:p>
        </w:tc>
        <w:tc>
          <w:tcPr>
            <w:tcW w:w="775" w:type="pct"/>
          </w:tcPr>
          <w:p w:rsidR="00EB2BD5" w:rsidRPr="005D12B5" w:rsidRDefault="00EB2BD5" w:rsidP="00EB2BD5">
            <w:pPr>
              <w:pStyle w:val="TT"/>
              <w:tabs>
                <w:tab w:val="clear" w:pos="1202"/>
              </w:tabs>
              <w:jc w:val="right"/>
              <w:rPr>
                <w:rFonts w:asciiTheme="minorHAnsi" w:hAnsiTheme="minorHAnsi" w:cs="Arial"/>
                <w:b/>
                <w:bCs/>
                <w:sz w:val="22"/>
                <w:szCs w:val="22"/>
                <w:lang w:val="hr-HR"/>
              </w:rPr>
            </w:pPr>
            <w:r w:rsidRPr="009D31F6">
              <w:rPr>
                <w:rFonts w:asciiTheme="minorHAnsi" w:hAnsiTheme="minorHAnsi" w:cs="Arial"/>
                <w:b/>
                <w:bCs/>
                <w:sz w:val="22"/>
                <w:szCs w:val="22"/>
                <w:lang w:val="hr-HR"/>
              </w:rPr>
              <w:t>23.872</w:t>
            </w:r>
          </w:p>
        </w:tc>
        <w:tc>
          <w:tcPr>
            <w:tcW w:w="775" w:type="pct"/>
            <w:vAlign w:val="bottom"/>
          </w:tcPr>
          <w:p w:rsidR="00EB2BD5" w:rsidRPr="005D12B5" w:rsidRDefault="00EB2BD5" w:rsidP="00EB2BD5">
            <w:pPr>
              <w:pStyle w:val="TT"/>
              <w:tabs>
                <w:tab w:val="clear" w:pos="1202"/>
              </w:tabs>
              <w:jc w:val="right"/>
              <w:rPr>
                <w:rFonts w:asciiTheme="minorHAnsi" w:hAnsiTheme="minorHAnsi" w:cs="Arial"/>
                <w:b/>
                <w:bCs/>
                <w:sz w:val="22"/>
                <w:szCs w:val="22"/>
                <w:lang w:val="hr-HR"/>
              </w:rPr>
            </w:pPr>
            <w:r>
              <w:rPr>
                <w:rFonts w:asciiTheme="minorHAnsi" w:hAnsiTheme="minorHAnsi" w:cs="Arial"/>
                <w:b/>
                <w:bCs/>
                <w:sz w:val="22"/>
                <w:szCs w:val="22"/>
                <w:lang w:val="hr-HR"/>
              </w:rPr>
              <w:t>29.138</w:t>
            </w:r>
          </w:p>
        </w:tc>
        <w:tc>
          <w:tcPr>
            <w:tcW w:w="775" w:type="pct"/>
            <w:vAlign w:val="bottom"/>
          </w:tcPr>
          <w:p w:rsidR="00EB2BD5" w:rsidRPr="005D12B5" w:rsidRDefault="00EB2BD5" w:rsidP="00EB2BD5">
            <w:pPr>
              <w:pStyle w:val="TT"/>
              <w:tabs>
                <w:tab w:val="clear" w:pos="1202"/>
              </w:tabs>
              <w:jc w:val="right"/>
              <w:rPr>
                <w:rFonts w:asciiTheme="minorHAnsi" w:hAnsiTheme="minorHAnsi" w:cs="Arial"/>
                <w:b/>
                <w:bCs/>
                <w:sz w:val="22"/>
                <w:szCs w:val="22"/>
                <w:lang w:val="hr-HR"/>
              </w:rPr>
            </w:pPr>
            <w:r w:rsidRPr="009D31F6">
              <w:rPr>
                <w:rFonts w:asciiTheme="minorHAnsi" w:hAnsiTheme="minorHAnsi" w:cs="Arial"/>
                <w:b/>
                <w:bCs/>
                <w:sz w:val="22"/>
                <w:szCs w:val="22"/>
                <w:lang w:val="hr-HR"/>
              </w:rPr>
              <w:t>23.872</w:t>
            </w:r>
          </w:p>
        </w:tc>
      </w:tr>
      <w:tr w:rsidR="00EB2BD5" w:rsidRPr="00E54240" w:rsidTr="006668D6">
        <w:trPr>
          <w:trHeight w:val="128"/>
        </w:trPr>
        <w:tc>
          <w:tcPr>
            <w:tcW w:w="1900" w:type="pct"/>
          </w:tcPr>
          <w:p w:rsidR="00EB2BD5" w:rsidRPr="005D12B5" w:rsidRDefault="00EB2BD5" w:rsidP="00EB2BD5">
            <w:pPr>
              <w:pStyle w:val="Thin"/>
              <w:jc w:val="center"/>
              <w:rPr>
                <w:rFonts w:asciiTheme="minorHAnsi" w:hAnsiTheme="minorHAnsi" w:cs="Arial"/>
                <w:sz w:val="22"/>
                <w:szCs w:val="22"/>
                <w:lang w:val="hr-HR"/>
              </w:rPr>
            </w:pPr>
          </w:p>
        </w:tc>
        <w:tc>
          <w:tcPr>
            <w:tcW w:w="775" w:type="pct"/>
            <w:vAlign w:val="bottom"/>
          </w:tcPr>
          <w:p w:rsidR="00EB2BD5" w:rsidRPr="005D12B5" w:rsidRDefault="00EB2BD5" w:rsidP="00EB2BD5">
            <w:pPr>
              <w:pStyle w:val="Thick"/>
              <w:rPr>
                <w:rFonts w:asciiTheme="minorHAnsi" w:hAnsiTheme="minorHAnsi" w:cs="Arial"/>
                <w:sz w:val="22"/>
                <w:szCs w:val="22"/>
                <w:lang w:val="hr-HR"/>
              </w:rPr>
            </w:pPr>
            <w:r>
              <w:rPr>
                <w:rFonts w:asciiTheme="minorHAnsi" w:hAnsiTheme="minorHAnsi" w:cs="Arial"/>
                <w:sz w:val="22"/>
                <w:szCs w:val="22"/>
                <w:lang w:val="hr-HR"/>
              </w:rPr>
              <w:t>_</w:t>
            </w:r>
            <w:r w:rsidRPr="005D12B5">
              <w:rPr>
                <w:rFonts w:asciiTheme="minorHAnsi" w:hAnsiTheme="minorHAnsi" w:cs="Arial"/>
                <w:sz w:val="22"/>
                <w:szCs w:val="22"/>
                <w:lang w:val="hr-HR"/>
              </w:rPr>
              <w:t>________</w:t>
            </w:r>
          </w:p>
        </w:tc>
        <w:tc>
          <w:tcPr>
            <w:tcW w:w="775" w:type="pct"/>
            <w:vAlign w:val="bottom"/>
          </w:tcPr>
          <w:p w:rsidR="00EB2BD5" w:rsidRPr="005D12B5" w:rsidRDefault="00EB2BD5" w:rsidP="00EB2BD5">
            <w:pPr>
              <w:pStyle w:val="Thick"/>
              <w:rPr>
                <w:rFonts w:asciiTheme="minorHAnsi" w:hAnsiTheme="minorHAnsi" w:cs="Arial"/>
                <w:sz w:val="22"/>
                <w:szCs w:val="22"/>
                <w:lang w:val="hr-HR"/>
              </w:rPr>
            </w:pPr>
            <w:r>
              <w:rPr>
                <w:rFonts w:asciiTheme="minorHAnsi" w:hAnsiTheme="minorHAnsi" w:cs="Arial"/>
                <w:sz w:val="22"/>
                <w:szCs w:val="22"/>
                <w:lang w:val="hr-HR"/>
              </w:rPr>
              <w:t>_</w:t>
            </w:r>
            <w:r w:rsidRPr="005D12B5">
              <w:rPr>
                <w:rFonts w:asciiTheme="minorHAnsi" w:hAnsiTheme="minorHAnsi" w:cs="Arial"/>
                <w:sz w:val="22"/>
                <w:szCs w:val="22"/>
                <w:lang w:val="hr-HR"/>
              </w:rPr>
              <w:t>________</w:t>
            </w:r>
          </w:p>
        </w:tc>
        <w:tc>
          <w:tcPr>
            <w:tcW w:w="775" w:type="pct"/>
            <w:vAlign w:val="bottom"/>
          </w:tcPr>
          <w:p w:rsidR="00EB2BD5" w:rsidRPr="005D12B5" w:rsidRDefault="00EB2BD5" w:rsidP="00EB2BD5">
            <w:pPr>
              <w:pStyle w:val="Thick"/>
              <w:rPr>
                <w:rFonts w:asciiTheme="minorHAnsi" w:hAnsiTheme="minorHAnsi" w:cs="Arial"/>
                <w:sz w:val="22"/>
                <w:szCs w:val="22"/>
                <w:lang w:val="hr-HR"/>
              </w:rPr>
            </w:pPr>
            <w:r>
              <w:rPr>
                <w:rFonts w:asciiTheme="minorHAnsi" w:hAnsiTheme="minorHAnsi" w:cs="Arial"/>
                <w:sz w:val="22"/>
                <w:szCs w:val="22"/>
                <w:lang w:val="hr-HR"/>
              </w:rPr>
              <w:t>___</w:t>
            </w:r>
            <w:r w:rsidRPr="005D12B5">
              <w:rPr>
                <w:rFonts w:asciiTheme="minorHAnsi" w:hAnsiTheme="minorHAnsi" w:cs="Arial"/>
                <w:sz w:val="22"/>
                <w:szCs w:val="22"/>
                <w:lang w:val="hr-HR"/>
              </w:rPr>
              <w:t>______</w:t>
            </w:r>
          </w:p>
        </w:tc>
        <w:tc>
          <w:tcPr>
            <w:tcW w:w="775" w:type="pct"/>
            <w:vAlign w:val="bottom"/>
          </w:tcPr>
          <w:p w:rsidR="00EB2BD5" w:rsidRPr="005D12B5" w:rsidRDefault="00EB2BD5" w:rsidP="00EB2BD5">
            <w:pPr>
              <w:pStyle w:val="Thick"/>
              <w:rPr>
                <w:rFonts w:asciiTheme="minorHAnsi" w:hAnsiTheme="minorHAnsi" w:cs="Arial"/>
                <w:sz w:val="22"/>
                <w:szCs w:val="22"/>
                <w:lang w:val="hr-HR"/>
              </w:rPr>
            </w:pPr>
            <w:r>
              <w:rPr>
                <w:rFonts w:asciiTheme="minorHAnsi" w:hAnsiTheme="minorHAnsi" w:cs="Arial"/>
                <w:sz w:val="22"/>
                <w:szCs w:val="22"/>
                <w:lang w:val="hr-HR"/>
              </w:rPr>
              <w:t>___</w:t>
            </w:r>
            <w:r w:rsidRPr="005D12B5">
              <w:rPr>
                <w:rFonts w:asciiTheme="minorHAnsi" w:hAnsiTheme="minorHAnsi" w:cs="Arial"/>
                <w:sz w:val="22"/>
                <w:szCs w:val="22"/>
                <w:lang w:val="hr-HR"/>
              </w:rPr>
              <w:t>______</w:t>
            </w:r>
          </w:p>
        </w:tc>
      </w:tr>
    </w:tbl>
    <w:p w:rsidR="009B3EE9" w:rsidRPr="005D12B5" w:rsidRDefault="009B3EE9" w:rsidP="009B3EE9">
      <w:pPr>
        <w:rPr>
          <w:rFonts w:asciiTheme="minorHAnsi" w:hAnsiTheme="minorHAnsi"/>
          <w:i/>
          <w:sz w:val="22"/>
          <w:szCs w:val="22"/>
          <w:lang w:val="hr-HR"/>
        </w:rPr>
      </w:pPr>
    </w:p>
    <w:p w:rsidR="00556292" w:rsidRPr="005D12B5" w:rsidRDefault="00556292" w:rsidP="00226AB7">
      <w:pPr>
        <w:jc w:val="both"/>
        <w:rPr>
          <w:rFonts w:asciiTheme="minorHAnsi" w:hAnsiTheme="minorHAnsi" w:cs="Arial"/>
          <w:sz w:val="22"/>
          <w:szCs w:val="22"/>
          <w:lang w:val="hr-HR"/>
        </w:rPr>
      </w:pPr>
    </w:p>
    <w:p w:rsidR="006D0890" w:rsidRPr="005D12B5" w:rsidRDefault="006D0890" w:rsidP="00226AB7">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Promjene na rezerviranjima za moguće gubitke po depozitima kod drugih banaka mogu se prikazati kako slijedi:</w:t>
      </w:r>
    </w:p>
    <w:p w:rsidR="006D0890" w:rsidRPr="005D12B5" w:rsidRDefault="006D0890" w:rsidP="00226AB7">
      <w:pPr>
        <w:tabs>
          <w:tab w:val="left" w:pos="-720"/>
        </w:tabs>
        <w:suppressAutoHyphens/>
        <w:rPr>
          <w:rFonts w:asciiTheme="minorHAnsi" w:hAnsiTheme="minorHAnsi" w:cs="Arial"/>
          <w:b/>
          <w:spacing w:val="-3"/>
          <w:sz w:val="22"/>
          <w:szCs w:val="22"/>
          <w:lang w:val="hr-HR"/>
        </w:rPr>
      </w:pPr>
    </w:p>
    <w:tbl>
      <w:tblPr>
        <w:tblW w:w="5011" w:type="pct"/>
        <w:tblLook w:val="0000" w:firstRow="0" w:lastRow="0" w:firstColumn="0" w:lastColumn="0" w:noHBand="0" w:noVBand="0"/>
      </w:tblPr>
      <w:tblGrid>
        <w:gridCol w:w="3674"/>
        <w:gridCol w:w="1421"/>
        <w:gridCol w:w="1423"/>
        <w:gridCol w:w="1438"/>
        <w:gridCol w:w="1420"/>
      </w:tblGrid>
      <w:tr w:rsidR="00200CEF" w:rsidRPr="00E54240" w:rsidTr="00447AB8">
        <w:trPr>
          <w:trHeight w:val="261"/>
        </w:trPr>
        <w:tc>
          <w:tcPr>
            <w:tcW w:w="1959" w:type="pct"/>
          </w:tcPr>
          <w:p w:rsidR="00200CEF" w:rsidRPr="005D12B5" w:rsidRDefault="00200CEF">
            <w:pPr>
              <w:tabs>
                <w:tab w:val="left" w:pos="-720"/>
              </w:tabs>
              <w:suppressAutoHyphens/>
              <w:rPr>
                <w:rFonts w:asciiTheme="minorHAnsi" w:hAnsiTheme="minorHAnsi" w:cs="Arial"/>
                <w:b/>
                <w:spacing w:val="-3"/>
                <w:sz w:val="22"/>
                <w:szCs w:val="22"/>
                <w:lang w:val="hr-HR"/>
              </w:rPr>
            </w:pPr>
          </w:p>
        </w:tc>
        <w:tc>
          <w:tcPr>
            <w:tcW w:w="1517" w:type="pct"/>
            <w:gridSpan w:val="2"/>
            <w:vAlign w:val="bottom"/>
          </w:tcPr>
          <w:p w:rsidR="00200CEF" w:rsidRPr="005D12B5" w:rsidRDefault="00200CEF" w:rsidP="00E00220">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Grupa</w:t>
            </w:r>
          </w:p>
        </w:tc>
        <w:tc>
          <w:tcPr>
            <w:tcW w:w="1524" w:type="pct"/>
            <w:gridSpan w:val="2"/>
            <w:vAlign w:val="bottom"/>
          </w:tcPr>
          <w:p w:rsidR="00200CEF" w:rsidRPr="005D12B5" w:rsidRDefault="00200CEF" w:rsidP="00E00220">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Banka</w:t>
            </w:r>
          </w:p>
        </w:tc>
      </w:tr>
      <w:tr w:rsidR="005F1963" w:rsidRPr="00E54240" w:rsidTr="00447AB8">
        <w:trPr>
          <w:trHeight w:val="261"/>
        </w:trPr>
        <w:tc>
          <w:tcPr>
            <w:tcW w:w="1959" w:type="pct"/>
          </w:tcPr>
          <w:p w:rsidR="005F1963" w:rsidRPr="005D12B5" w:rsidRDefault="005F1963" w:rsidP="005F1963">
            <w:pPr>
              <w:tabs>
                <w:tab w:val="left" w:pos="-720"/>
              </w:tabs>
              <w:suppressAutoHyphens/>
              <w:rPr>
                <w:rFonts w:asciiTheme="minorHAnsi" w:hAnsiTheme="minorHAnsi" w:cs="Arial"/>
                <w:b/>
                <w:spacing w:val="-3"/>
                <w:sz w:val="22"/>
                <w:szCs w:val="22"/>
                <w:lang w:val="hr-HR"/>
              </w:rPr>
            </w:pPr>
          </w:p>
        </w:tc>
        <w:tc>
          <w:tcPr>
            <w:tcW w:w="758" w:type="pct"/>
            <w:vAlign w:val="bottom"/>
          </w:tcPr>
          <w:p w:rsidR="005F1963" w:rsidRPr="005D12B5" w:rsidRDefault="005F1963" w:rsidP="005F1963">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759" w:type="pct"/>
            <w:vAlign w:val="bottom"/>
          </w:tcPr>
          <w:p w:rsidR="005F1963" w:rsidRPr="005D12B5" w:rsidRDefault="005F1963" w:rsidP="005F1963">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c>
          <w:tcPr>
            <w:tcW w:w="767" w:type="pct"/>
            <w:vAlign w:val="bottom"/>
          </w:tcPr>
          <w:p w:rsidR="005F1963" w:rsidRPr="005D12B5" w:rsidRDefault="005F1963" w:rsidP="005F1963">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757" w:type="pct"/>
            <w:vAlign w:val="bottom"/>
          </w:tcPr>
          <w:p w:rsidR="005F1963" w:rsidRPr="005D12B5" w:rsidRDefault="005F1963" w:rsidP="005F1963">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r>
      <w:tr w:rsidR="005F1963" w:rsidRPr="00E54240" w:rsidTr="00447AB8">
        <w:trPr>
          <w:trHeight w:val="248"/>
        </w:trPr>
        <w:tc>
          <w:tcPr>
            <w:tcW w:w="1959" w:type="pct"/>
          </w:tcPr>
          <w:p w:rsidR="005F1963" w:rsidRPr="005D12B5" w:rsidRDefault="005F1963" w:rsidP="005F1963">
            <w:pPr>
              <w:tabs>
                <w:tab w:val="left" w:pos="-720"/>
              </w:tabs>
              <w:suppressAutoHyphens/>
              <w:rPr>
                <w:rFonts w:asciiTheme="minorHAnsi" w:hAnsiTheme="minorHAnsi" w:cs="Arial"/>
                <w:b/>
                <w:spacing w:val="-3"/>
                <w:sz w:val="22"/>
                <w:szCs w:val="22"/>
                <w:lang w:val="hr-HR"/>
              </w:rPr>
            </w:pPr>
          </w:p>
        </w:tc>
        <w:tc>
          <w:tcPr>
            <w:tcW w:w="758" w:type="pct"/>
            <w:vAlign w:val="bottom"/>
          </w:tcPr>
          <w:p w:rsidR="005F1963" w:rsidRPr="005D12B5" w:rsidRDefault="005F1963" w:rsidP="005F1963">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59" w:type="pct"/>
            <w:vAlign w:val="bottom"/>
          </w:tcPr>
          <w:p w:rsidR="005F1963" w:rsidRPr="005D12B5" w:rsidRDefault="005F1963" w:rsidP="005F1963">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67" w:type="pct"/>
            <w:vAlign w:val="bottom"/>
          </w:tcPr>
          <w:p w:rsidR="005F1963" w:rsidRPr="005D12B5" w:rsidRDefault="005F1963" w:rsidP="005F1963">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57" w:type="pct"/>
            <w:vAlign w:val="bottom"/>
          </w:tcPr>
          <w:p w:rsidR="005F1963" w:rsidRPr="005D12B5" w:rsidRDefault="005F1963" w:rsidP="005F1963">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r>
      <w:tr w:rsidR="005F1963" w:rsidRPr="00E54240" w:rsidTr="00447AB8">
        <w:trPr>
          <w:trHeight w:val="237"/>
        </w:trPr>
        <w:tc>
          <w:tcPr>
            <w:tcW w:w="1959" w:type="pct"/>
          </w:tcPr>
          <w:p w:rsidR="005F1963" w:rsidRPr="005D12B5" w:rsidRDefault="005F1963" w:rsidP="005F1963">
            <w:pPr>
              <w:tabs>
                <w:tab w:val="left" w:pos="-720"/>
              </w:tabs>
              <w:suppressAutoHyphens/>
              <w:rPr>
                <w:rFonts w:asciiTheme="minorHAnsi" w:hAnsiTheme="minorHAnsi" w:cs="Arial"/>
                <w:spacing w:val="-3"/>
                <w:sz w:val="22"/>
                <w:szCs w:val="22"/>
                <w:lang w:val="hr-HR"/>
              </w:rPr>
            </w:pPr>
          </w:p>
        </w:tc>
        <w:tc>
          <w:tcPr>
            <w:tcW w:w="758" w:type="pct"/>
          </w:tcPr>
          <w:p w:rsidR="005F1963" w:rsidRPr="005D12B5" w:rsidRDefault="005F1963" w:rsidP="005F1963">
            <w:pPr>
              <w:tabs>
                <w:tab w:val="left" w:pos="-720"/>
              </w:tabs>
              <w:suppressAutoHyphens/>
              <w:ind w:hanging="108"/>
              <w:jc w:val="right"/>
              <w:rPr>
                <w:rFonts w:asciiTheme="minorHAnsi" w:hAnsiTheme="minorHAnsi" w:cs="Arial"/>
                <w:spacing w:val="-3"/>
                <w:sz w:val="22"/>
                <w:szCs w:val="22"/>
                <w:lang w:val="hr-HR"/>
              </w:rPr>
            </w:pPr>
          </w:p>
        </w:tc>
        <w:tc>
          <w:tcPr>
            <w:tcW w:w="759" w:type="pct"/>
          </w:tcPr>
          <w:p w:rsidR="005F1963" w:rsidRPr="005D12B5" w:rsidRDefault="005F1963" w:rsidP="005F1963">
            <w:pPr>
              <w:tabs>
                <w:tab w:val="left" w:pos="-720"/>
              </w:tabs>
              <w:suppressAutoHyphens/>
              <w:ind w:hanging="108"/>
              <w:jc w:val="right"/>
              <w:rPr>
                <w:rFonts w:asciiTheme="minorHAnsi" w:hAnsiTheme="minorHAnsi" w:cs="Arial"/>
                <w:spacing w:val="-3"/>
                <w:sz w:val="22"/>
                <w:szCs w:val="22"/>
                <w:lang w:val="hr-HR"/>
              </w:rPr>
            </w:pPr>
          </w:p>
        </w:tc>
        <w:tc>
          <w:tcPr>
            <w:tcW w:w="767" w:type="pct"/>
            <w:vAlign w:val="bottom"/>
          </w:tcPr>
          <w:p w:rsidR="005F1963" w:rsidRPr="005D12B5" w:rsidRDefault="005F1963" w:rsidP="005F1963">
            <w:pPr>
              <w:tabs>
                <w:tab w:val="left" w:pos="-720"/>
              </w:tabs>
              <w:suppressAutoHyphens/>
              <w:ind w:hanging="108"/>
              <w:jc w:val="right"/>
              <w:rPr>
                <w:rFonts w:asciiTheme="minorHAnsi" w:hAnsiTheme="minorHAnsi" w:cs="Arial"/>
                <w:spacing w:val="-3"/>
                <w:sz w:val="22"/>
                <w:szCs w:val="22"/>
                <w:lang w:val="hr-HR"/>
              </w:rPr>
            </w:pPr>
          </w:p>
        </w:tc>
        <w:tc>
          <w:tcPr>
            <w:tcW w:w="757" w:type="pct"/>
            <w:vAlign w:val="bottom"/>
          </w:tcPr>
          <w:p w:rsidR="005F1963" w:rsidRPr="005D12B5" w:rsidRDefault="005F1963" w:rsidP="005F1963">
            <w:pPr>
              <w:tabs>
                <w:tab w:val="left" w:pos="-720"/>
              </w:tabs>
              <w:suppressAutoHyphens/>
              <w:ind w:hanging="108"/>
              <w:jc w:val="right"/>
              <w:rPr>
                <w:rFonts w:asciiTheme="minorHAnsi" w:hAnsiTheme="minorHAnsi" w:cs="Arial"/>
                <w:spacing w:val="-3"/>
                <w:sz w:val="22"/>
                <w:szCs w:val="22"/>
                <w:lang w:val="hr-HR"/>
              </w:rPr>
            </w:pPr>
          </w:p>
        </w:tc>
      </w:tr>
      <w:tr w:rsidR="00EB2BD5" w:rsidRPr="00E54240" w:rsidTr="00935F76">
        <w:trPr>
          <w:trHeight w:val="336"/>
        </w:trPr>
        <w:tc>
          <w:tcPr>
            <w:tcW w:w="1959" w:type="pct"/>
          </w:tcPr>
          <w:p w:rsidR="00EB2BD5" w:rsidRPr="005D12B5" w:rsidRDefault="00EB2BD5" w:rsidP="00EB2BD5">
            <w:pPr>
              <w:pStyle w:val="TT"/>
              <w:rPr>
                <w:rFonts w:asciiTheme="minorHAnsi" w:hAnsiTheme="minorHAnsi" w:cs="Arial"/>
                <w:sz w:val="22"/>
                <w:szCs w:val="22"/>
                <w:lang w:val="hr-HR"/>
              </w:rPr>
            </w:pPr>
            <w:r w:rsidRPr="005D12B5">
              <w:rPr>
                <w:rFonts w:asciiTheme="minorHAnsi" w:hAnsiTheme="minorHAnsi" w:cs="Arial"/>
                <w:sz w:val="22"/>
                <w:szCs w:val="22"/>
                <w:lang w:val="hr-HR"/>
              </w:rPr>
              <w:t>Stanje 1. siječnja</w:t>
            </w:r>
          </w:p>
        </w:tc>
        <w:tc>
          <w:tcPr>
            <w:tcW w:w="758" w:type="pct"/>
            <w:tcBorders>
              <w:top w:val="nil"/>
              <w:left w:val="nil"/>
              <w:bottom w:val="nil"/>
              <w:right w:val="nil"/>
            </w:tcBorders>
            <w:shd w:val="clear" w:color="auto" w:fill="auto"/>
            <w:vAlign w:val="bottom"/>
          </w:tcPr>
          <w:p w:rsidR="00EB2BD5" w:rsidRPr="005D12B5" w:rsidRDefault="00EB2BD5" w:rsidP="00EB2BD5">
            <w:pPr>
              <w:pStyle w:val="TT"/>
              <w:jc w:val="right"/>
              <w:rPr>
                <w:rFonts w:asciiTheme="minorHAnsi" w:hAnsiTheme="minorHAnsi" w:cs="Arial"/>
                <w:sz w:val="22"/>
                <w:szCs w:val="22"/>
                <w:lang w:val="hr-HR"/>
              </w:rPr>
            </w:pPr>
            <w:r>
              <w:rPr>
                <w:rFonts w:ascii="Calibri" w:hAnsi="Calibri" w:cs="Calibri"/>
                <w:color w:val="000000"/>
                <w:sz w:val="22"/>
                <w:szCs w:val="22"/>
              </w:rPr>
              <w:t>248</w:t>
            </w:r>
          </w:p>
        </w:tc>
        <w:tc>
          <w:tcPr>
            <w:tcW w:w="759" w:type="pct"/>
            <w:vAlign w:val="bottom"/>
          </w:tcPr>
          <w:p w:rsidR="00EB2BD5" w:rsidRPr="005D12B5" w:rsidRDefault="00EB2BD5" w:rsidP="00EB2BD5">
            <w:pPr>
              <w:pStyle w:val="TT"/>
              <w:jc w:val="right"/>
              <w:rPr>
                <w:rFonts w:asciiTheme="minorHAnsi" w:hAnsiTheme="minorHAnsi" w:cs="Arial"/>
                <w:sz w:val="22"/>
                <w:szCs w:val="22"/>
                <w:lang w:val="hr-HR"/>
              </w:rPr>
            </w:pPr>
            <w:r w:rsidRPr="009D31F6">
              <w:rPr>
                <w:rFonts w:asciiTheme="minorHAnsi" w:hAnsiTheme="minorHAnsi" w:cs="Arial"/>
                <w:sz w:val="22"/>
                <w:szCs w:val="22"/>
                <w:lang w:val="hr-HR"/>
              </w:rPr>
              <w:t>3.710</w:t>
            </w:r>
          </w:p>
        </w:tc>
        <w:tc>
          <w:tcPr>
            <w:tcW w:w="767" w:type="pct"/>
            <w:tcBorders>
              <w:top w:val="nil"/>
              <w:left w:val="nil"/>
              <w:bottom w:val="nil"/>
              <w:right w:val="nil"/>
            </w:tcBorders>
            <w:shd w:val="clear" w:color="auto" w:fill="auto"/>
            <w:vAlign w:val="bottom"/>
          </w:tcPr>
          <w:p w:rsidR="00EB2BD5" w:rsidRPr="005D12B5" w:rsidRDefault="00EB2BD5" w:rsidP="00EB2BD5">
            <w:pPr>
              <w:pStyle w:val="TT"/>
              <w:jc w:val="right"/>
              <w:rPr>
                <w:rFonts w:asciiTheme="minorHAnsi" w:hAnsiTheme="minorHAnsi" w:cs="Arial"/>
                <w:sz w:val="22"/>
                <w:szCs w:val="22"/>
                <w:lang w:val="hr-HR"/>
              </w:rPr>
            </w:pPr>
            <w:r>
              <w:rPr>
                <w:rFonts w:asciiTheme="minorHAnsi" w:hAnsiTheme="minorHAnsi" w:cs="Arial"/>
                <w:sz w:val="22"/>
                <w:szCs w:val="22"/>
                <w:lang w:val="hr-HR"/>
              </w:rPr>
              <w:t>248</w:t>
            </w:r>
          </w:p>
        </w:tc>
        <w:tc>
          <w:tcPr>
            <w:tcW w:w="757" w:type="pct"/>
            <w:tcBorders>
              <w:top w:val="nil"/>
              <w:left w:val="nil"/>
              <w:bottom w:val="nil"/>
              <w:right w:val="nil"/>
            </w:tcBorders>
            <w:shd w:val="clear" w:color="auto" w:fill="auto"/>
            <w:vAlign w:val="bottom"/>
          </w:tcPr>
          <w:p w:rsidR="00EB2BD5" w:rsidRPr="005D12B5" w:rsidRDefault="00EB2BD5" w:rsidP="00EB2BD5">
            <w:pPr>
              <w:pStyle w:val="TT"/>
              <w:jc w:val="right"/>
              <w:rPr>
                <w:rFonts w:asciiTheme="minorHAnsi" w:hAnsiTheme="minorHAnsi" w:cs="Arial"/>
                <w:sz w:val="22"/>
                <w:szCs w:val="22"/>
                <w:lang w:val="hr-HR"/>
              </w:rPr>
            </w:pPr>
            <w:r>
              <w:rPr>
                <w:rFonts w:ascii="Calibri" w:hAnsi="Calibri"/>
                <w:color w:val="000000"/>
                <w:sz w:val="22"/>
                <w:szCs w:val="22"/>
              </w:rPr>
              <w:t>3.710</w:t>
            </w:r>
          </w:p>
        </w:tc>
      </w:tr>
      <w:tr w:rsidR="00EB2BD5" w:rsidRPr="00E54240" w:rsidTr="00361B04">
        <w:trPr>
          <w:trHeight w:val="648"/>
        </w:trPr>
        <w:tc>
          <w:tcPr>
            <w:tcW w:w="1959" w:type="pct"/>
            <w:shd w:val="clear" w:color="auto" w:fill="auto"/>
          </w:tcPr>
          <w:p w:rsidR="00EB2BD5" w:rsidRPr="005D12B5" w:rsidRDefault="00EB2BD5" w:rsidP="00EB2BD5">
            <w:pPr>
              <w:pStyle w:val="TT"/>
              <w:rPr>
                <w:rFonts w:asciiTheme="minorHAnsi" w:hAnsiTheme="minorHAnsi" w:cs="Arial"/>
                <w:sz w:val="22"/>
                <w:szCs w:val="22"/>
                <w:lang w:val="hr-HR"/>
              </w:rPr>
            </w:pPr>
            <w:r>
              <w:rPr>
                <w:rFonts w:asciiTheme="minorHAnsi" w:hAnsiTheme="minorHAnsi" w:cs="Arial"/>
                <w:sz w:val="22"/>
                <w:szCs w:val="22"/>
                <w:lang w:val="hr-HR"/>
              </w:rPr>
              <w:t>Povećanje rezerviranja za moguće gubitke po depozitima kod drugih banaka</w:t>
            </w:r>
          </w:p>
        </w:tc>
        <w:tc>
          <w:tcPr>
            <w:tcW w:w="758" w:type="pct"/>
            <w:tcBorders>
              <w:top w:val="nil"/>
              <w:left w:val="nil"/>
              <w:bottom w:val="nil"/>
              <w:right w:val="nil"/>
            </w:tcBorders>
            <w:shd w:val="clear" w:color="auto" w:fill="auto"/>
            <w:vAlign w:val="bottom"/>
          </w:tcPr>
          <w:p w:rsidR="00EB2BD5" w:rsidRPr="005D12B5" w:rsidRDefault="00EB2BD5" w:rsidP="00EB2BD5">
            <w:pPr>
              <w:pStyle w:val="TT"/>
              <w:jc w:val="right"/>
              <w:rPr>
                <w:rFonts w:asciiTheme="minorHAnsi" w:hAnsiTheme="minorHAnsi" w:cs="Arial"/>
                <w:sz w:val="22"/>
                <w:szCs w:val="22"/>
                <w:lang w:val="hr-HR"/>
              </w:rPr>
            </w:pPr>
            <w:r>
              <w:rPr>
                <w:rFonts w:ascii="Calibri" w:hAnsi="Calibri" w:cs="Calibri"/>
                <w:color w:val="000000"/>
                <w:sz w:val="22"/>
                <w:szCs w:val="22"/>
              </w:rPr>
              <w:t>106</w:t>
            </w:r>
          </w:p>
        </w:tc>
        <w:tc>
          <w:tcPr>
            <w:tcW w:w="759" w:type="pct"/>
            <w:vAlign w:val="bottom"/>
          </w:tcPr>
          <w:p w:rsidR="00EB2BD5" w:rsidRPr="009D31F6" w:rsidRDefault="00EB2BD5" w:rsidP="00EB2BD5">
            <w:pPr>
              <w:pStyle w:val="TT"/>
              <w:jc w:val="right"/>
              <w:rPr>
                <w:rFonts w:asciiTheme="minorHAnsi" w:hAnsiTheme="minorHAnsi" w:cs="Arial"/>
                <w:sz w:val="22"/>
                <w:szCs w:val="22"/>
                <w:lang w:val="hr-HR"/>
              </w:rPr>
            </w:pPr>
            <w:r>
              <w:rPr>
                <w:rFonts w:asciiTheme="minorHAnsi" w:hAnsiTheme="minorHAnsi" w:cs="Arial"/>
                <w:sz w:val="22"/>
                <w:szCs w:val="22"/>
                <w:lang w:val="hr-HR"/>
              </w:rPr>
              <w:t>-</w:t>
            </w:r>
          </w:p>
        </w:tc>
        <w:tc>
          <w:tcPr>
            <w:tcW w:w="767" w:type="pct"/>
            <w:tcBorders>
              <w:top w:val="nil"/>
              <w:left w:val="nil"/>
              <w:bottom w:val="nil"/>
              <w:right w:val="nil"/>
            </w:tcBorders>
            <w:shd w:val="clear" w:color="auto" w:fill="auto"/>
            <w:vAlign w:val="bottom"/>
          </w:tcPr>
          <w:p w:rsidR="00EB2BD5" w:rsidRDefault="00EB2BD5" w:rsidP="00EB2BD5">
            <w:pPr>
              <w:pStyle w:val="TT"/>
              <w:jc w:val="right"/>
              <w:rPr>
                <w:rFonts w:asciiTheme="minorHAnsi" w:hAnsiTheme="minorHAnsi" w:cs="Arial"/>
                <w:sz w:val="22"/>
                <w:szCs w:val="22"/>
                <w:lang w:val="hr-HR"/>
              </w:rPr>
            </w:pPr>
            <w:r>
              <w:rPr>
                <w:rFonts w:asciiTheme="minorHAnsi" w:hAnsiTheme="minorHAnsi" w:cs="Arial"/>
                <w:sz w:val="22"/>
                <w:szCs w:val="22"/>
                <w:lang w:val="hr-HR"/>
              </w:rPr>
              <w:t>106</w:t>
            </w:r>
          </w:p>
        </w:tc>
        <w:tc>
          <w:tcPr>
            <w:tcW w:w="757" w:type="pct"/>
            <w:tcBorders>
              <w:top w:val="nil"/>
              <w:left w:val="nil"/>
              <w:bottom w:val="nil"/>
              <w:right w:val="nil"/>
            </w:tcBorders>
            <w:shd w:val="clear" w:color="auto" w:fill="auto"/>
            <w:vAlign w:val="bottom"/>
          </w:tcPr>
          <w:p w:rsidR="00EB2BD5" w:rsidRPr="009D31F6" w:rsidRDefault="00EB2BD5" w:rsidP="00EB2BD5">
            <w:pPr>
              <w:pStyle w:val="TT"/>
              <w:jc w:val="right"/>
              <w:rPr>
                <w:rFonts w:ascii="Calibri" w:hAnsi="Calibri"/>
                <w:color w:val="000000"/>
                <w:sz w:val="22"/>
                <w:szCs w:val="22"/>
              </w:rPr>
            </w:pPr>
            <w:r>
              <w:rPr>
                <w:rFonts w:ascii="Calibri" w:hAnsi="Calibri"/>
                <w:color w:val="000000"/>
                <w:sz w:val="22"/>
                <w:szCs w:val="22"/>
              </w:rPr>
              <w:t>-</w:t>
            </w:r>
          </w:p>
        </w:tc>
      </w:tr>
      <w:tr w:rsidR="00EB2BD5" w:rsidRPr="00E54240" w:rsidTr="00361B04">
        <w:trPr>
          <w:trHeight w:val="648"/>
        </w:trPr>
        <w:tc>
          <w:tcPr>
            <w:tcW w:w="1959" w:type="pct"/>
            <w:shd w:val="clear" w:color="auto" w:fill="auto"/>
          </w:tcPr>
          <w:p w:rsidR="00EB2BD5" w:rsidRPr="005D12B5" w:rsidRDefault="00EB2BD5" w:rsidP="00EB2BD5">
            <w:pPr>
              <w:pStyle w:val="TT"/>
              <w:rPr>
                <w:rFonts w:asciiTheme="minorHAnsi" w:hAnsiTheme="minorHAnsi" w:cs="Arial"/>
                <w:sz w:val="22"/>
                <w:szCs w:val="22"/>
                <w:lang w:val="hr-HR"/>
              </w:rPr>
            </w:pPr>
            <w:r w:rsidRPr="005D12B5">
              <w:rPr>
                <w:rFonts w:asciiTheme="minorHAnsi" w:hAnsiTheme="minorHAnsi" w:cs="Arial"/>
                <w:sz w:val="22"/>
                <w:szCs w:val="22"/>
                <w:lang w:val="hr-HR"/>
              </w:rPr>
              <w:t>Smanjenje rezerviranja za moguće gubitke po depozitima kod drugih banaka</w:t>
            </w:r>
          </w:p>
        </w:tc>
        <w:tc>
          <w:tcPr>
            <w:tcW w:w="758" w:type="pct"/>
            <w:tcBorders>
              <w:top w:val="nil"/>
              <w:left w:val="nil"/>
              <w:bottom w:val="nil"/>
              <w:right w:val="nil"/>
            </w:tcBorders>
            <w:shd w:val="clear" w:color="auto" w:fill="auto"/>
            <w:vAlign w:val="center"/>
          </w:tcPr>
          <w:p w:rsidR="00EB2BD5" w:rsidRPr="005D12B5" w:rsidRDefault="00EB2BD5" w:rsidP="00EB2BD5">
            <w:pPr>
              <w:pStyle w:val="TT"/>
              <w:jc w:val="right"/>
              <w:rPr>
                <w:rFonts w:asciiTheme="minorHAnsi" w:hAnsiTheme="minorHAnsi" w:cs="Arial"/>
                <w:sz w:val="22"/>
                <w:szCs w:val="22"/>
                <w:lang w:val="hr-HR"/>
              </w:rPr>
            </w:pPr>
            <w:r>
              <w:rPr>
                <w:rFonts w:ascii="Calibri" w:hAnsi="Calibri" w:cs="Calibri"/>
                <w:color w:val="000000"/>
                <w:sz w:val="22"/>
                <w:szCs w:val="22"/>
              </w:rPr>
              <w:t xml:space="preserve">                                  - </w:t>
            </w:r>
          </w:p>
        </w:tc>
        <w:tc>
          <w:tcPr>
            <w:tcW w:w="759" w:type="pct"/>
            <w:vAlign w:val="bottom"/>
          </w:tcPr>
          <w:p w:rsidR="00EB2BD5" w:rsidRPr="005D12B5" w:rsidRDefault="00EB2BD5" w:rsidP="00EB2BD5">
            <w:pPr>
              <w:pStyle w:val="TT"/>
              <w:jc w:val="right"/>
              <w:rPr>
                <w:rFonts w:asciiTheme="minorHAnsi" w:hAnsiTheme="minorHAnsi" w:cs="Arial"/>
                <w:sz w:val="22"/>
                <w:szCs w:val="22"/>
                <w:lang w:val="hr-HR"/>
              </w:rPr>
            </w:pPr>
            <w:r w:rsidRPr="009D31F6">
              <w:rPr>
                <w:rFonts w:asciiTheme="minorHAnsi" w:hAnsiTheme="minorHAnsi" w:cs="Arial"/>
                <w:sz w:val="22"/>
                <w:szCs w:val="22"/>
                <w:lang w:val="hr-HR"/>
              </w:rPr>
              <w:t>(3.462)</w:t>
            </w:r>
          </w:p>
        </w:tc>
        <w:tc>
          <w:tcPr>
            <w:tcW w:w="767" w:type="pct"/>
            <w:tcBorders>
              <w:top w:val="nil"/>
              <w:left w:val="nil"/>
              <w:bottom w:val="nil"/>
              <w:right w:val="nil"/>
            </w:tcBorders>
            <w:shd w:val="clear" w:color="auto" w:fill="auto"/>
            <w:vAlign w:val="bottom"/>
          </w:tcPr>
          <w:p w:rsidR="00EB2BD5" w:rsidRPr="005D12B5" w:rsidRDefault="00EB2BD5" w:rsidP="00EB2BD5">
            <w:pPr>
              <w:pStyle w:val="TT"/>
              <w:jc w:val="right"/>
              <w:rPr>
                <w:rFonts w:asciiTheme="minorHAnsi" w:hAnsiTheme="minorHAnsi" w:cs="Arial"/>
                <w:sz w:val="22"/>
                <w:szCs w:val="22"/>
                <w:lang w:val="hr-HR"/>
              </w:rPr>
            </w:pPr>
            <w:r>
              <w:rPr>
                <w:rFonts w:asciiTheme="minorHAnsi" w:hAnsiTheme="minorHAnsi" w:cs="Arial"/>
                <w:sz w:val="22"/>
                <w:szCs w:val="22"/>
                <w:lang w:val="hr-HR"/>
              </w:rPr>
              <w:t>-</w:t>
            </w:r>
          </w:p>
        </w:tc>
        <w:tc>
          <w:tcPr>
            <w:tcW w:w="757" w:type="pct"/>
            <w:tcBorders>
              <w:top w:val="nil"/>
              <w:left w:val="nil"/>
              <w:bottom w:val="nil"/>
              <w:right w:val="nil"/>
            </w:tcBorders>
            <w:shd w:val="clear" w:color="auto" w:fill="auto"/>
            <w:vAlign w:val="bottom"/>
          </w:tcPr>
          <w:p w:rsidR="00EB2BD5" w:rsidRPr="005D12B5" w:rsidRDefault="00EB2BD5" w:rsidP="00EB2BD5">
            <w:pPr>
              <w:pStyle w:val="TT"/>
              <w:jc w:val="right"/>
              <w:rPr>
                <w:rFonts w:asciiTheme="minorHAnsi" w:hAnsiTheme="minorHAnsi" w:cs="Arial"/>
                <w:sz w:val="22"/>
                <w:szCs w:val="22"/>
                <w:lang w:val="hr-HR"/>
              </w:rPr>
            </w:pPr>
            <w:r w:rsidRPr="009D31F6">
              <w:rPr>
                <w:rFonts w:ascii="Calibri" w:hAnsi="Calibri"/>
                <w:color w:val="000000"/>
                <w:sz w:val="22"/>
                <w:szCs w:val="22"/>
              </w:rPr>
              <w:t>(3.462)</w:t>
            </w:r>
          </w:p>
        </w:tc>
      </w:tr>
      <w:tr w:rsidR="00EB2BD5" w:rsidRPr="00E54240" w:rsidTr="00447AB8">
        <w:trPr>
          <w:trHeight w:val="86"/>
        </w:trPr>
        <w:tc>
          <w:tcPr>
            <w:tcW w:w="1959" w:type="pct"/>
          </w:tcPr>
          <w:p w:rsidR="00EB2BD5" w:rsidRPr="005D12B5" w:rsidRDefault="00EB2BD5" w:rsidP="00EB2BD5">
            <w:pPr>
              <w:pStyle w:val="Thin"/>
              <w:rPr>
                <w:rFonts w:asciiTheme="minorHAnsi" w:hAnsiTheme="minorHAnsi" w:cs="Arial"/>
                <w:sz w:val="22"/>
                <w:szCs w:val="22"/>
                <w:lang w:val="hr-HR"/>
              </w:rPr>
            </w:pPr>
          </w:p>
        </w:tc>
        <w:tc>
          <w:tcPr>
            <w:tcW w:w="758" w:type="pct"/>
            <w:vAlign w:val="bottom"/>
          </w:tcPr>
          <w:p w:rsidR="00EB2BD5" w:rsidRPr="00666E7A" w:rsidRDefault="00EB2BD5" w:rsidP="00EB2BD5">
            <w:pPr>
              <w:pStyle w:val="Thin"/>
              <w:rPr>
                <w:rFonts w:asciiTheme="minorHAnsi" w:hAnsiTheme="minorHAnsi" w:cs="Arial"/>
                <w:sz w:val="22"/>
                <w:szCs w:val="22"/>
                <w:lang w:val="hr-HR"/>
              </w:rPr>
            </w:pPr>
            <w:r>
              <w:rPr>
                <w:rFonts w:asciiTheme="minorHAnsi" w:hAnsiTheme="minorHAnsi" w:cs="Arial"/>
                <w:sz w:val="22"/>
                <w:szCs w:val="22"/>
                <w:lang w:val="hr-HR"/>
              </w:rPr>
              <w:t>_</w:t>
            </w:r>
            <w:r w:rsidRPr="00666E7A">
              <w:rPr>
                <w:rFonts w:asciiTheme="minorHAnsi" w:hAnsiTheme="minorHAnsi" w:cs="Arial"/>
                <w:sz w:val="22"/>
                <w:szCs w:val="22"/>
                <w:lang w:val="hr-HR"/>
              </w:rPr>
              <w:t>________</w:t>
            </w:r>
          </w:p>
        </w:tc>
        <w:tc>
          <w:tcPr>
            <w:tcW w:w="759" w:type="pct"/>
            <w:vAlign w:val="bottom"/>
          </w:tcPr>
          <w:p w:rsidR="00EB2BD5" w:rsidRPr="00666E7A" w:rsidRDefault="00EB2BD5" w:rsidP="00EB2BD5">
            <w:pPr>
              <w:pStyle w:val="Thin"/>
              <w:rPr>
                <w:rFonts w:asciiTheme="minorHAnsi" w:hAnsiTheme="minorHAnsi" w:cs="Arial"/>
                <w:sz w:val="22"/>
                <w:szCs w:val="22"/>
                <w:lang w:val="hr-HR"/>
              </w:rPr>
            </w:pPr>
            <w:r>
              <w:rPr>
                <w:rFonts w:asciiTheme="minorHAnsi" w:hAnsiTheme="minorHAnsi" w:cs="Arial"/>
                <w:sz w:val="22"/>
                <w:szCs w:val="22"/>
                <w:lang w:val="hr-HR"/>
              </w:rPr>
              <w:t>_</w:t>
            </w:r>
            <w:r w:rsidRPr="00666E7A">
              <w:rPr>
                <w:rFonts w:asciiTheme="minorHAnsi" w:hAnsiTheme="minorHAnsi" w:cs="Arial"/>
                <w:sz w:val="22"/>
                <w:szCs w:val="22"/>
                <w:lang w:val="hr-HR"/>
              </w:rPr>
              <w:t>________</w:t>
            </w:r>
          </w:p>
        </w:tc>
        <w:tc>
          <w:tcPr>
            <w:tcW w:w="767" w:type="pct"/>
            <w:vAlign w:val="bottom"/>
          </w:tcPr>
          <w:p w:rsidR="00EB2BD5" w:rsidRPr="00666E7A" w:rsidRDefault="00EB2BD5" w:rsidP="00EB2BD5">
            <w:pPr>
              <w:pStyle w:val="Thin"/>
              <w:rPr>
                <w:rFonts w:asciiTheme="minorHAnsi" w:hAnsiTheme="minorHAnsi" w:cs="Arial"/>
                <w:sz w:val="22"/>
                <w:szCs w:val="22"/>
                <w:lang w:val="hr-HR"/>
              </w:rPr>
            </w:pPr>
            <w:r>
              <w:rPr>
                <w:rFonts w:asciiTheme="minorHAnsi" w:hAnsiTheme="minorHAnsi" w:cs="Arial"/>
                <w:sz w:val="22"/>
                <w:szCs w:val="22"/>
                <w:lang w:val="hr-HR"/>
              </w:rPr>
              <w:t>___</w:t>
            </w:r>
            <w:r w:rsidRPr="00666E7A">
              <w:rPr>
                <w:rFonts w:asciiTheme="minorHAnsi" w:hAnsiTheme="minorHAnsi" w:cs="Arial"/>
                <w:sz w:val="22"/>
                <w:szCs w:val="22"/>
                <w:lang w:val="hr-HR"/>
              </w:rPr>
              <w:t>______</w:t>
            </w:r>
            <w:r>
              <w:rPr>
                <w:rFonts w:asciiTheme="minorHAnsi" w:hAnsiTheme="minorHAnsi" w:cs="Arial"/>
                <w:sz w:val="22"/>
                <w:szCs w:val="22"/>
                <w:lang w:val="hr-HR"/>
              </w:rPr>
              <w:t>-</w:t>
            </w:r>
          </w:p>
        </w:tc>
        <w:tc>
          <w:tcPr>
            <w:tcW w:w="757" w:type="pct"/>
            <w:vAlign w:val="bottom"/>
          </w:tcPr>
          <w:p w:rsidR="00EB2BD5" w:rsidRPr="00666E7A" w:rsidRDefault="00EB2BD5" w:rsidP="00EB2BD5">
            <w:pPr>
              <w:pStyle w:val="Thin"/>
              <w:rPr>
                <w:rFonts w:asciiTheme="minorHAnsi" w:hAnsiTheme="minorHAnsi" w:cs="Arial"/>
                <w:sz w:val="22"/>
                <w:szCs w:val="22"/>
                <w:lang w:val="hr-HR"/>
              </w:rPr>
            </w:pPr>
            <w:r>
              <w:rPr>
                <w:rFonts w:asciiTheme="minorHAnsi" w:hAnsiTheme="minorHAnsi" w:cs="Arial"/>
                <w:sz w:val="22"/>
                <w:szCs w:val="22"/>
                <w:lang w:val="hr-HR"/>
              </w:rPr>
              <w:t>___</w:t>
            </w:r>
            <w:r w:rsidRPr="00666E7A">
              <w:rPr>
                <w:rFonts w:asciiTheme="minorHAnsi" w:hAnsiTheme="minorHAnsi" w:cs="Arial"/>
                <w:sz w:val="22"/>
                <w:szCs w:val="22"/>
                <w:lang w:val="hr-HR"/>
              </w:rPr>
              <w:t>______</w:t>
            </w:r>
          </w:p>
        </w:tc>
      </w:tr>
      <w:tr w:rsidR="00EB2BD5" w:rsidRPr="00E54240" w:rsidTr="00447AB8">
        <w:trPr>
          <w:trHeight w:val="374"/>
        </w:trPr>
        <w:tc>
          <w:tcPr>
            <w:tcW w:w="1959" w:type="pct"/>
          </w:tcPr>
          <w:p w:rsidR="00EB2BD5" w:rsidRPr="005D12B5" w:rsidRDefault="00EB2BD5" w:rsidP="00EB2BD5">
            <w:pPr>
              <w:pStyle w:val="Tot"/>
              <w:rPr>
                <w:rFonts w:asciiTheme="minorHAnsi" w:hAnsiTheme="minorHAnsi" w:cs="Arial"/>
                <w:b/>
                <w:bCs/>
                <w:sz w:val="22"/>
                <w:szCs w:val="22"/>
                <w:lang w:val="hr-HR"/>
              </w:rPr>
            </w:pPr>
            <w:r w:rsidRPr="005D12B5">
              <w:rPr>
                <w:rFonts w:asciiTheme="minorHAnsi" w:hAnsiTheme="minorHAnsi" w:cs="Arial"/>
                <w:b/>
                <w:bCs/>
                <w:sz w:val="22"/>
                <w:szCs w:val="22"/>
                <w:lang w:val="hr-HR"/>
              </w:rPr>
              <w:t>Stanje 31. prosinca</w:t>
            </w:r>
          </w:p>
        </w:tc>
        <w:tc>
          <w:tcPr>
            <w:tcW w:w="758" w:type="pct"/>
          </w:tcPr>
          <w:p w:rsidR="00EB2BD5" w:rsidRPr="005D12B5" w:rsidRDefault="00EB2BD5" w:rsidP="00EB2BD5">
            <w:pPr>
              <w:pStyle w:val="Tot"/>
              <w:tabs>
                <w:tab w:val="clear" w:pos="1202"/>
              </w:tabs>
              <w:jc w:val="right"/>
              <w:rPr>
                <w:rFonts w:asciiTheme="minorHAnsi" w:hAnsiTheme="minorHAnsi" w:cs="Arial"/>
                <w:b/>
                <w:bCs/>
                <w:sz w:val="22"/>
                <w:szCs w:val="22"/>
                <w:lang w:val="hr-HR"/>
              </w:rPr>
            </w:pPr>
            <w:r w:rsidRPr="00EB2BD5">
              <w:rPr>
                <w:rFonts w:asciiTheme="minorHAnsi" w:hAnsiTheme="minorHAnsi" w:cs="Arial"/>
                <w:b/>
                <w:bCs/>
                <w:sz w:val="22"/>
                <w:szCs w:val="22"/>
                <w:lang w:val="hr-HR"/>
              </w:rPr>
              <w:t>354</w:t>
            </w:r>
          </w:p>
        </w:tc>
        <w:tc>
          <w:tcPr>
            <w:tcW w:w="759" w:type="pct"/>
          </w:tcPr>
          <w:p w:rsidR="00EB2BD5" w:rsidRPr="005D12B5" w:rsidRDefault="00EB2BD5" w:rsidP="00EB2BD5">
            <w:pPr>
              <w:pStyle w:val="Tot"/>
              <w:tabs>
                <w:tab w:val="clear" w:pos="1202"/>
              </w:tabs>
              <w:jc w:val="right"/>
              <w:rPr>
                <w:rFonts w:asciiTheme="minorHAnsi" w:hAnsiTheme="minorHAnsi" w:cs="Arial"/>
                <w:b/>
                <w:bCs/>
                <w:sz w:val="22"/>
                <w:szCs w:val="22"/>
                <w:lang w:val="hr-HR"/>
              </w:rPr>
            </w:pPr>
            <w:r>
              <w:rPr>
                <w:rFonts w:asciiTheme="minorHAnsi" w:hAnsiTheme="minorHAnsi" w:cs="Arial"/>
                <w:b/>
                <w:bCs/>
                <w:sz w:val="22"/>
                <w:szCs w:val="22"/>
                <w:lang w:val="hr-HR"/>
              </w:rPr>
              <w:t>248</w:t>
            </w:r>
          </w:p>
        </w:tc>
        <w:tc>
          <w:tcPr>
            <w:tcW w:w="767" w:type="pct"/>
            <w:vAlign w:val="bottom"/>
          </w:tcPr>
          <w:p w:rsidR="00EB2BD5" w:rsidRPr="005D12B5" w:rsidRDefault="00EB2BD5" w:rsidP="00EB2BD5">
            <w:pPr>
              <w:pStyle w:val="Tot"/>
              <w:tabs>
                <w:tab w:val="clear" w:pos="1202"/>
              </w:tabs>
              <w:jc w:val="right"/>
              <w:rPr>
                <w:rFonts w:asciiTheme="minorHAnsi" w:hAnsiTheme="minorHAnsi" w:cs="Arial"/>
                <w:b/>
                <w:bCs/>
                <w:sz w:val="22"/>
                <w:szCs w:val="22"/>
                <w:lang w:val="hr-HR"/>
              </w:rPr>
            </w:pPr>
            <w:r>
              <w:rPr>
                <w:rFonts w:asciiTheme="minorHAnsi" w:hAnsiTheme="minorHAnsi" w:cs="Arial"/>
                <w:b/>
                <w:bCs/>
                <w:sz w:val="22"/>
                <w:szCs w:val="22"/>
                <w:lang w:val="hr-HR"/>
              </w:rPr>
              <w:t>354</w:t>
            </w:r>
          </w:p>
        </w:tc>
        <w:tc>
          <w:tcPr>
            <w:tcW w:w="757" w:type="pct"/>
            <w:vAlign w:val="bottom"/>
          </w:tcPr>
          <w:p w:rsidR="00EB2BD5" w:rsidRPr="005D12B5" w:rsidRDefault="00EB2BD5" w:rsidP="00EB2BD5">
            <w:pPr>
              <w:pStyle w:val="Tot"/>
              <w:tabs>
                <w:tab w:val="clear" w:pos="1202"/>
              </w:tabs>
              <w:jc w:val="right"/>
              <w:rPr>
                <w:rFonts w:asciiTheme="minorHAnsi" w:hAnsiTheme="minorHAnsi" w:cs="Arial"/>
                <w:b/>
                <w:bCs/>
                <w:sz w:val="22"/>
                <w:szCs w:val="22"/>
                <w:lang w:val="hr-HR"/>
              </w:rPr>
            </w:pPr>
            <w:r>
              <w:rPr>
                <w:rFonts w:asciiTheme="minorHAnsi" w:hAnsiTheme="minorHAnsi" w:cs="Arial"/>
                <w:b/>
                <w:bCs/>
                <w:sz w:val="22"/>
                <w:szCs w:val="22"/>
                <w:lang w:val="hr-HR"/>
              </w:rPr>
              <w:t>248</w:t>
            </w:r>
          </w:p>
        </w:tc>
      </w:tr>
      <w:tr w:rsidR="00EB2BD5" w:rsidRPr="00E54240" w:rsidTr="00447AB8">
        <w:trPr>
          <w:trHeight w:val="169"/>
        </w:trPr>
        <w:tc>
          <w:tcPr>
            <w:tcW w:w="1959" w:type="pct"/>
          </w:tcPr>
          <w:p w:rsidR="00EB2BD5" w:rsidRPr="005D12B5" w:rsidRDefault="00EB2BD5" w:rsidP="00EB2BD5">
            <w:pPr>
              <w:pStyle w:val="Thick"/>
              <w:rPr>
                <w:rFonts w:asciiTheme="minorHAnsi" w:hAnsiTheme="minorHAnsi" w:cs="Arial"/>
                <w:sz w:val="22"/>
                <w:szCs w:val="22"/>
                <w:lang w:val="hr-HR"/>
              </w:rPr>
            </w:pPr>
          </w:p>
        </w:tc>
        <w:tc>
          <w:tcPr>
            <w:tcW w:w="758" w:type="pct"/>
            <w:vAlign w:val="center"/>
          </w:tcPr>
          <w:p w:rsidR="00EB2BD5" w:rsidRPr="005D12B5" w:rsidRDefault="00EB2BD5" w:rsidP="00EB2BD5">
            <w:pPr>
              <w:pStyle w:val="Thick"/>
              <w:jc w:val="right"/>
              <w:rPr>
                <w:rFonts w:asciiTheme="minorHAnsi" w:hAnsiTheme="minorHAnsi" w:cs="Arial"/>
                <w:sz w:val="22"/>
                <w:szCs w:val="22"/>
                <w:lang w:val="hr-HR"/>
              </w:rPr>
            </w:pPr>
            <w:r>
              <w:rPr>
                <w:rFonts w:asciiTheme="minorHAnsi" w:hAnsiTheme="minorHAnsi" w:cs="Arial"/>
                <w:sz w:val="22"/>
                <w:szCs w:val="22"/>
                <w:lang w:val="hr-HR"/>
              </w:rPr>
              <w:t>_</w:t>
            </w:r>
            <w:r w:rsidRPr="005D12B5">
              <w:rPr>
                <w:rFonts w:asciiTheme="minorHAnsi" w:hAnsiTheme="minorHAnsi" w:cs="Arial"/>
                <w:sz w:val="22"/>
                <w:szCs w:val="22"/>
                <w:lang w:val="hr-HR"/>
              </w:rPr>
              <w:t>________</w:t>
            </w:r>
          </w:p>
        </w:tc>
        <w:tc>
          <w:tcPr>
            <w:tcW w:w="759" w:type="pct"/>
            <w:vAlign w:val="center"/>
          </w:tcPr>
          <w:p w:rsidR="00EB2BD5" w:rsidRPr="005D12B5" w:rsidRDefault="00EB2BD5" w:rsidP="00EB2BD5">
            <w:pPr>
              <w:pStyle w:val="Thick"/>
              <w:jc w:val="right"/>
              <w:rPr>
                <w:rFonts w:asciiTheme="minorHAnsi" w:hAnsiTheme="minorHAnsi" w:cs="Arial"/>
                <w:sz w:val="22"/>
                <w:szCs w:val="22"/>
                <w:lang w:val="hr-HR"/>
              </w:rPr>
            </w:pPr>
            <w:r>
              <w:rPr>
                <w:rFonts w:asciiTheme="minorHAnsi" w:hAnsiTheme="minorHAnsi" w:cs="Arial"/>
                <w:sz w:val="22"/>
                <w:szCs w:val="22"/>
                <w:lang w:val="hr-HR"/>
              </w:rPr>
              <w:t>_</w:t>
            </w:r>
            <w:r w:rsidRPr="005D12B5">
              <w:rPr>
                <w:rFonts w:asciiTheme="minorHAnsi" w:hAnsiTheme="minorHAnsi" w:cs="Arial"/>
                <w:sz w:val="22"/>
                <w:szCs w:val="22"/>
                <w:lang w:val="hr-HR"/>
              </w:rPr>
              <w:t>________</w:t>
            </w:r>
          </w:p>
        </w:tc>
        <w:tc>
          <w:tcPr>
            <w:tcW w:w="767" w:type="pct"/>
            <w:vAlign w:val="center"/>
          </w:tcPr>
          <w:p w:rsidR="00EB2BD5" w:rsidRPr="005D12B5" w:rsidRDefault="00EB2BD5" w:rsidP="00EB2BD5">
            <w:pPr>
              <w:pStyle w:val="Thick"/>
              <w:jc w:val="right"/>
              <w:rPr>
                <w:rFonts w:asciiTheme="minorHAnsi" w:hAnsiTheme="minorHAnsi" w:cs="Arial"/>
                <w:sz w:val="22"/>
                <w:szCs w:val="22"/>
                <w:lang w:val="hr-HR"/>
              </w:rPr>
            </w:pPr>
            <w:r>
              <w:rPr>
                <w:rFonts w:asciiTheme="minorHAnsi" w:hAnsiTheme="minorHAnsi" w:cs="Arial"/>
                <w:sz w:val="22"/>
                <w:szCs w:val="22"/>
                <w:lang w:val="hr-HR"/>
              </w:rPr>
              <w:t>___</w:t>
            </w:r>
            <w:r w:rsidRPr="005D12B5">
              <w:rPr>
                <w:rFonts w:asciiTheme="minorHAnsi" w:hAnsiTheme="minorHAnsi" w:cs="Arial"/>
                <w:sz w:val="22"/>
                <w:szCs w:val="22"/>
                <w:lang w:val="hr-HR"/>
              </w:rPr>
              <w:t>______</w:t>
            </w:r>
          </w:p>
        </w:tc>
        <w:tc>
          <w:tcPr>
            <w:tcW w:w="757" w:type="pct"/>
            <w:vAlign w:val="center"/>
          </w:tcPr>
          <w:p w:rsidR="00EB2BD5" w:rsidRPr="005D12B5" w:rsidRDefault="00EB2BD5" w:rsidP="00EB2BD5">
            <w:pPr>
              <w:pStyle w:val="Thick"/>
              <w:jc w:val="right"/>
              <w:rPr>
                <w:rFonts w:asciiTheme="minorHAnsi" w:hAnsiTheme="minorHAnsi" w:cs="Arial"/>
                <w:sz w:val="22"/>
                <w:szCs w:val="22"/>
                <w:lang w:val="hr-HR"/>
              </w:rPr>
            </w:pPr>
            <w:r>
              <w:rPr>
                <w:rFonts w:asciiTheme="minorHAnsi" w:hAnsiTheme="minorHAnsi" w:cs="Arial"/>
                <w:sz w:val="22"/>
                <w:szCs w:val="22"/>
                <w:lang w:val="hr-HR"/>
              </w:rPr>
              <w:t>___</w:t>
            </w:r>
            <w:r w:rsidRPr="005D12B5">
              <w:rPr>
                <w:rFonts w:asciiTheme="minorHAnsi" w:hAnsiTheme="minorHAnsi" w:cs="Arial"/>
                <w:sz w:val="22"/>
                <w:szCs w:val="22"/>
                <w:lang w:val="hr-HR"/>
              </w:rPr>
              <w:t>______</w:t>
            </w:r>
          </w:p>
        </w:tc>
      </w:tr>
    </w:tbl>
    <w:p w:rsidR="006D0890" w:rsidRPr="005D12B5" w:rsidRDefault="006D0890">
      <w:pPr>
        <w:pStyle w:val="BodyText"/>
        <w:rPr>
          <w:rFonts w:asciiTheme="minorHAnsi" w:hAnsiTheme="minorHAnsi" w:cs="Arial"/>
          <w:sz w:val="22"/>
          <w:szCs w:val="22"/>
          <w:lang w:val="hr-HR"/>
        </w:rPr>
      </w:pPr>
    </w:p>
    <w:p w:rsidR="009B3EE9" w:rsidRPr="005D12B5" w:rsidRDefault="009B3EE9" w:rsidP="00062253">
      <w:pPr>
        <w:pStyle w:val="T1"/>
        <w:rPr>
          <w:rFonts w:asciiTheme="minorHAnsi" w:hAnsiTheme="minorHAnsi" w:cs="Arial"/>
          <w:sz w:val="22"/>
          <w:szCs w:val="22"/>
          <w:lang w:val="hr-HR"/>
        </w:rPr>
      </w:pPr>
    </w:p>
    <w:p w:rsidR="00881023" w:rsidRPr="005D12B5" w:rsidRDefault="00881023" w:rsidP="009B3EE9">
      <w:pPr>
        <w:pStyle w:val="T1"/>
        <w:keepNext w:val="0"/>
        <w:rPr>
          <w:rFonts w:asciiTheme="minorHAnsi" w:hAnsiTheme="minorHAnsi" w:cs="Arial"/>
          <w:sz w:val="22"/>
          <w:szCs w:val="22"/>
          <w:lang w:val="hr-HR"/>
        </w:rPr>
        <w:sectPr w:rsidR="00881023" w:rsidRPr="005D12B5" w:rsidSect="000D6913">
          <w:footerReference w:type="default" r:id="rId132"/>
          <w:pgSz w:w="11907" w:h="16840" w:code="9"/>
          <w:pgMar w:top="1418" w:right="1134" w:bottom="1134" w:left="1418" w:header="851" w:footer="851" w:gutter="0"/>
          <w:cols w:space="720"/>
          <w:noEndnote/>
        </w:sectPr>
      </w:pPr>
    </w:p>
    <w:p w:rsidR="00046014" w:rsidRDefault="00046014" w:rsidP="00046014">
      <w:pPr>
        <w:pStyle w:val="T1"/>
        <w:spacing w:before="0" w:after="0" w:line="240" w:lineRule="auto"/>
        <w:rPr>
          <w:rFonts w:asciiTheme="minorHAnsi" w:hAnsiTheme="minorHAnsi" w:cs="Arial"/>
          <w:sz w:val="22"/>
          <w:szCs w:val="22"/>
          <w:lang w:val="hr-HR"/>
        </w:rPr>
      </w:pPr>
    </w:p>
    <w:p w:rsidR="006D0890" w:rsidRDefault="006D0890" w:rsidP="00046014">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1</w:t>
      </w:r>
      <w:r w:rsidR="009D3F50" w:rsidRPr="005D12B5">
        <w:rPr>
          <w:rFonts w:asciiTheme="minorHAnsi" w:hAnsiTheme="minorHAnsi" w:cs="Arial"/>
          <w:sz w:val="22"/>
          <w:szCs w:val="22"/>
          <w:lang w:val="hr-HR"/>
        </w:rPr>
        <w:t>2</w:t>
      </w:r>
      <w:r w:rsidRPr="005D12B5">
        <w:rPr>
          <w:rFonts w:asciiTheme="minorHAnsi" w:hAnsiTheme="minorHAnsi" w:cs="Arial"/>
          <w:sz w:val="22"/>
          <w:szCs w:val="22"/>
          <w:lang w:val="hr-HR"/>
        </w:rPr>
        <w:t>.</w:t>
      </w:r>
      <w:r w:rsidRPr="005D12B5">
        <w:rPr>
          <w:rFonts w:asciiTheme="minorHAnsi" w:hAnsiTheme="minorHAnsi" w:cs="Arial"/>
          <w:sz w:val="22"/>
          <w:szCs w:val="22"/>
          <w:lang w:val="hr-HR"/>
        </w:rPr>
        <w:tab/>
        <w:t xml:space="preserve">Krediti </w:t>
      </w:r>
      <w:r w:rsidR="0036001B" w:rsidRPr="005D12B5">
        <w:rPr>
          <w:rFonts w:asciiTheme="minorHAnsi" w:hAnsiTheme="minorHAnsi" w:cs="Arial"/>
          <w:sz w:val="22"/>
          <w:szCs w:val="22"/>
          <w:lang w:val="hr-HR"/>
        </w:rPr>
        <w:t>financijskim institucijama</w:t>
      </w:r>
    </w:p>
    <w:p w:rsidR="00046014" w:rsidRPr="005D12B5" w:rsidRDefault="00046014" w:rsidP="00046014">
      <w:pPr>
        <w:pStyle w:val="T1"/>
        <w:spacing w:before="0" w:after="0" w:line="240" w:lineRule="auto"/>
        <w:rPr>
          <w:rFonts w:asciiTheme="minorHAnsi" w:hAnsiTheme="minorHAnsi" w:cs="Arial"/>
          <w:sz w:val="22"/>
          <w:szCs w:val="22"/>
          <w:lang w:val="hr-HR"/>
        </w:rPr>
      </w:pPr>
    </w:p>
    <w:p w:rsidR="006D0890" w:rsidRPr="005D12B5" w:rsidRDefault="006D0890" w:rsidP="00046014">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 xml:space="preserve">Krediti </w:t>
      </w:r>
      <w:r w:rsidR="0036001B" w:rsidRPr="005D12B5">
        <w:rPr>
          <w:rFonts w:asciiTheme="minorHAnsi" w:hAnsiTheme="minorHAnsi" w:cs="Arial"/>
          <w:b w:val="0"/>
          <w:bCs w:val="0"/>
          <w:sz w:val="22"/>
          <w:szCs w:val="22"/>
          <w:lang w:val="hr-HR"/>
        </w:rPr>
        <w:t>financijskim institucijama</w:t>
      </w:r>
      <w:r w:rsidRPr="005D12B5">
        <w:rPr>
          <w:rFonts w:asciiTheme="minorHAnsi" w:hAnsiTheme="minorHAnsi" w:cs="Arial"/>
          <w:b w:val="0"/>
          <w:bCs w:val="0"/>
          <w:sz w:val="22"/>
          <w:szCs w:val="22"/>
          <w:lang w:val="hr-HR"/>
        </w:rPr>
        <w:t xml:space="preserve"> umanjeni za rezerviranja za moguće gubitke dani su kako slijedi:</w:t>
      </w:r>
    </w:p>
    <w:p w:rsidR="006D0890" w:rsidRPr="005D12B5" w:rsidRDefault="006D0890">
      <w:pPr>
        <w:tabs>
          <w:tab w:val="left" w:pos="-720"/>
        </w:tabs>
        <w:suppressAutoHyphens/>
        <w:rPr>
          <w:rFonts w:asciiTheme="minorHAnsi" w:hAnsiTheme="minorHAnsi" w:cs="Arial"/>
          <w:sz w:val="22"/>
          <w:szCs w:val="22"/>
          <w:lang w:val="hr-HR"/>
        </w:rPr>
      </w:pPr>
    </w:p>
    <w:tbl>
      <w:tblPr>
        <w:tblW w:w="5152" w:type="pct"/>
        <w:tblInd w:w="-284" w:type="dxa"/>
        <w:tblLayout w:type="fixed"/>
        <w:tblCellMar>
          <w:left w:w="119" w:type="dxa"/>
          <w:right w:w="119" w:type="dxa"/>
        </w:tblCellMar>
        <w:tblLook w:val="0000" w:firstRow="0" w:lastRow="0" w:firstColumn="0" w:lastColumn="0" w:noHBand="0" w:noVBand="0"/>
      </w:tblPr>
      <w:tblGrid>
        <w:gridCol w:w="4252"/>
        <w:gridCol w:w="1345"/>
        <w:gridCol w:w="1348"/>
        <w:gridCol w:w="1348"/>
        <w:gridCol w:w="1346"/>
      </w:tblGrid>
      <w:tr w:rsidR="000F6245" w:rsidRPr="00E54240" w:rsidTr="00447AB8">
        <w:trPr>
          <w:trHeight w:val="300"/>
        </w:trPr>
        <w:tc>
          <w:tcPr>
            <w:tcW w:w="2206" w:type="pct"/>
          </w:tcPr>
          <w:p w:rsidR="000F6245" w:rsidRPr="005D12B5" w:rsidRDefault="000F6245">
            <w:pPr>
              <w:tabs>
                <w:tab w:val="left" w:pos="-720"/>
              </w:tabs>
              <w:suppressAutoHyphens/>
              <w:jc w:val="right"/>
              <w:rPr>
                <w:rFonts w:asciiTheme="minorHAnsi" w:hAnsiTheme="minorHAnsi" w:cs="Arial"/>
                <w:spacing w:val="-3"/>
                <w:sz w:val="22"/>
                <w:szCs w:val="22"/>
                <w:lang w:val="hr-HR"/>
              </w:rPr>
            </w:pPr>
          </w:p>
        </w:tc>
        <w:tc>
          <w:tcPr>
            <w:tcW w:w="1397" w:type="pct"/>
            <w:gridSpan w:val="2"/>
            <w:vAlign w:val="bottom"/>
          </w:tcPr>
          <w:p w:rsidR="000F6245" w:rsidRPr="005D12B5" w:rsidRDefault="000F6245" w:rsidP="00E00220">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Grupa</w:t>
            </w:r>
          </w:p>
        </w:tc>
        <w:tc>
          <w:tcPr>
            <w:tcW w:w="1397" w:type="pct"/>
            <w:gridSpan w:val="2"/>
            <w:vAlign w:val="bottom"/>
          </w:tcPr>
          <w:p w:rsidR="000F6245" w:rsidRPr="005D12B5" w:rsidRDefault="000F6245" w:rsidP="00E00220">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Banka</w:t>
            </w:r>
          </w:p>
        </w:tc>
      </w:tr>
      <w:tr w:rsidR="0060456E" w:rsidRPr="00E54240" w:rsidTr="0060456E">
        <w:trPr>
          <w:trHeight w:val="183"/>
        </w:trPr>
        <w:tc>
          <w:tcPr>
            <w:tcW w:w="2206" w:type="pct"/>
          </w:tcPr>
          <w:p w:rsidR="0060456E" w:rsidRPr="005D12B5" w:rsidRDefault="0060456E" w:rsidP="0060456E">
            <w:pPr>
              <w:tabs>
                <w:tab w:val="left" w:pos="-720"/>
              </w:tabs>
              <w:suppressAutoHyphens/>
              <w:jc w:val="right"/>
              <w:rPr>
                <w:rFonts w:asciiTheme="minorHAnsi" w:hAnsiTheme="minorHAnsi" w:cs="Arial"/>
                <w:spacing w:val="-3"/>
                <w:sz w:val="22"/>
                <w:szCs w:val="22"/>
                <w:lang w:val="hr-HR"/>
              </w:rPr>
            </w:pPr>
          </w:p>
        </w:tc>
        <w:tc>
          <w:tcPr>
            <w:tcW w:w="698" w:type="pct"/>
            <w:vAlign w:val="bottom"/>
          </w:tcPr>
          <w:p w:rsidR="0060456E" w:rsidRPr="005D12B5" w:rsidRDefault="0060456E" w:rsidP="0060456E">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699" w:type="pct"/>
            <w:vAlign w:val="bottom"/>
          </w:tcPr>
          <w:p w:rsidR="0060456E" w:rsidRPr="005D12B5" w:rsidRDefault="0060456E" w:rsidP="0060456E">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c>
          <w:tcPr>
            <w:tcW w:w="699" w:type="pct"/>
            <w:vAlign w:val="bottom"/>
          </w:tcPr>
          <w:p w:rsidR="0060456E" w:rsidRPr="005D12B5" w:rsidRDefault="0060456E" w:rsidP="0060456E">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698" w:type="pct"/>
            <w:vAlign w:val="bottom"/>
          </w:tcPr>
          <w:p w:rsidR="0060456E" w:rsidRPr="005D12B5" w:rsidRDefault="0060456E" w:rsidP="0060456E">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r>
      <w:tr w:rsidR="0060456E" w:rsidRPr="00E54240" w:rsidTr="0060456E">
        <w:trPr>
          <w:trHeight w:val="300"/>
        </w:trPr>
        <w:tc>
          <w:tcPr>
            <w:tcW w:w="2206" w:type="pct"/>
          </w:tcPr>
          <w:p w:rsidR="0060456E" w:rsidRPr="005D12B5" w:rsidRDefault="0060456E" w:rsidP="0060456E">
            <w:pPr>
              <w:tabs>
                <w:tab w:val="left" w:pos="-720"/>
              </w:tabs>
              <w:suppressAutoHyphens/>
              <w:jc w:val="right"/>
              <w:rPr>
                <w:rFonts w:asciiTheme="minorHAnsi" w:hAnsiTheme="minorHAnsi" w:cs="Arial"/>
                <w:spacing w:val="-3"/>
                <w:sz w:val="22"/>
                <w:szCs w:val="22"/>
                <w:lang w:val="hr-HR"/>
              </w:rPr>
            </w:pPr>
          </w:p>
        </w:tc>
        <w:tc>
          <w:tcPr>
            <w:tcW w:w="698" w:type="pct"/>
          </w:tcPr>
          <w:p w:rsidR="0060456E" w:rsidRPr="005D12B5" w:rsidRDefault="0060456E" w:rsidP="0060456E">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699" w:type="pct"/>
          </w:tcPr>
          <w:p w:rsidR="0060456E" w:rsidRPr="005D12B5" w:rsidRDefault="0060456E" w:rsidP="0060456E">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699" w:type="pct"/>
          </w:tcPr>
          <w:p w:rsidR="0060456E" w:rsidRPr="005D12B5" w:rsidRDefault="0060456E" w:rsidP="0060456E">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698" w:type="pct"/>
          </w:tcPr>
          <w:p w:rsidR="0060456E" w:rsidRPr="005D12B5" w:rsidRDefault="0060456E" w:rsidP="0060456E">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r>
      <w:tr w:rsidR="0060456E" w:rsidRPr="00E54240" w:rsidTr="0060456E">
        <w:trPr>
          <w:trHeight w:val="347"/>
        </w:trPr>
        <w:tc>
          <w:tcPr>
            <w:tcW w:w="2206" w:type="pct"/>
          </w:tcPr>
          <w:p w:rsidR="0060456E" w:rsidRPr="005D12B5" w:rsidRDefault="0060456E" w:rsidP="0060456E">
            <w:pPr>
              <w:tabs>
                <w:tab w:val="left" w:pos="-720"/>
              </w:tabs>
              <w:suppressAutoHyphens/>
              <w:rPr>
                <w:rFonts w:asciiTheme="minorHAnsi" w:hAnsiTheme="minorHAnsi" w:cs="Arial"/>
                <w:spacing w:val="-2"/>
                <w:sz w:val="22"/>
                <w:szCs w:val="22"/>
                <w:lang w:val="hr-HR"/>
              </w:rPr>
            </w:pPr>
          </w:p>
        </w:tc>
        <w:tc>
          <w:tcPr>
            <w:tcW w:w="698" w:type="pct"/>
          </w:tcPr>
          <w:p w:rsidR="0060456E" w:rsidRPr="005D12B5" w:rsidRDefault="0060456E" w:rsidP="0060456E">
            <w:pPr>
              <w:tabs>
                <w:tab w:val="left" w:pos="-720"/>
              </w:tabs>
              <w:suppressAutoHyphens/>
              <w:jc w:val="right"/>
              <w:rPr>
                <w:rFonts w:asciiTheme="minorHAnsi" w:hAnsiTheme="minorHAnsi" w:cs="Arial"/>
                <w:spacing w:val="-2"/>
                <w:sz w:val="22"/>
                <w:szCs w:val="22"/>
                <w:lang w:val="hr-HR"/>
              </w:rPr>
            </w:pPr>
          </w:p>
        </w:tc>
        <w:tc>
          <w:tcPr>
            <w:tcW w:w="699" w:type="pct"/>
          </w:tcPr>
          <w:p w:rsidR="0060456E" w:rsidRPr="005D12B5" w:rsidRDefault="0060456E" w:rsidP="0060456E">
            <w:pPr>
              <w:tabs>
                <w:tab w:val="left" w:pos="-720"/>
              </w:tabs>
              <w:suppressAutoHyphens/>
              <w:jc w:val="right"/>
              <w:rPr>
                <w:rFonts w:asciiTheme="minorHAnsi" w:hAnsiTheme="minorHAnsi" w:cs="Arial"/>
                <w:spacing w:val="-2"/>
                <w:sz w:val="22"/>
                <w:szCs w:val="22"/>
                <w:lang w:val="hr-HR"/>
              </w:rPr>
            </w:pPr>
          </w:p>
        </w:tc>
        <w:tc>
          <w:tcPr>
            <w:tcW w:w="699" w:type="pct"/>
            <w:vAlign w:val="bottom"/>
          </w:tcPr>
          <w:p w:rsidR="0060456E" w:rsidRPr="005D12B5" w:rsidRDefault="0060456E" w:rsidP="0060456E">
            <w:pPr>
              <w:tabs>
                <w:tab w:val="left" w:pos="-720"/>
              </w:tabs>
              <w:suppressAutoHyphens/>
              <w:jc w:val="right"/>
              <w:rPr>
                <w:rFonts w:asciiTheme="minorHAnsi" w:hAnsiTheme="minorHAnsi" w:cs="Arial"/>
                <w:spacing w:val="-2"/>
                <w:sz w:val="22"/>
                <w:szCs w:val="22"/>
                <w:lang w:val="hr-HR"/>
              </w:rPr>
            </w:pPr>
          </w:p>
        </w:tc>
        <w:tc>
          <w:tcPr>
            <w:tcW w:w="698" w:type="pct"/>
            <w:vAlign w:val="bottom"/>
          </w:tcPr>
          <w:p w:rsidR="0060456E" w:rsidRPr="005D12B5" w:rsidRDefault="0060456E" w:rsidP="0060456E">
            <w:pPr>
              <w:tabs>
                <w:tab w:val="left" w:pos="-720"/>
              </w:tabs>
              <w:suppressAutoHyphens/>
              <w:jc w:val="right"/>
              <w:rPr>
                <w:rFonts w:asciiTheme="minorHAnsi" w:hAnsiTheme="minorHAnsi" w:cs="Arial"/>
                <w:spacing w:val="-2"/>
                <w:sz w:val="22"/>
                <w:szCs w:val="22"/>
                <w:lang w:val="hr-HR"/>
              </w:rPr>
            </w:pPr>
          </w:p>
        </w:tc>
      </w:tr>
      <w:tr w:rsidR="00B97C0F" w:rsidRPr="0085506D" w:rsidTr="00361B04">
        <w:tc>
          <w:tcPr>
            <w:tcW w:w="2206" w:type="pct"/>
          </w:tcPr>
          <w:p w:rsidR="00B97C0F" w:rsidRPr="005D12B5" w:rsidRDefault="00B97C0F" w:rsidP="00B97C0F">
            <w:pPr>
              <w:pStyle w:val="TT"/>
              <w:rPr>
                <w:rFonts w:asciiTheme="minorHAnsi" w:hAnsiTheme="minorHAnsi" w:cs="Arial"/>
                <w:sz w:val="22"/>
                <w:szCs w:val="22"/>
                <w:lang w:val="hr-HR"/>
              </w:rPr>
            </w:pPr>
            <w:r w:rsidRPr="0085506D">
              <w:rPr>
                <w:rFonts w:asciiTheme="minorHAnsi" w:hAnsiTheme="minorHAnsi" w:cs="Arial"/>
                <w:sz w:val="22"/>
                <w:szCs w:val="22"/>
                <w:lang w:val="hr-HR"/>
              </w:rPr>
              <w:t>Dugoročni krediti po kreditnim programima</w:t>
            </w:r>
          </w:p>
        </w:tc>
        <w:tc>
          <w:tcPr>
            <w:tcW w:w="698" w:type="pct"/>
            <w:tcBorders>
              <w:top w:val="nil"/>
              <w:left w:val="nil"/>
              <w:bottom w:val="nil"/>
              <w:right w:val="nil"/>
            </w:tcBorders>
            <w:shd w:val="clear" w:color="auto" w:fill="auto"/>
            <w:vAlign w:val="center"/>
          </w:tcPr>
          <w:p w:rsidR="00B97C0F" w:rsidRPr="005D12B5" w:rsidRDefault="00B97C0F" w:rsidP="00B97C0F">
            <w:pPr>
              <w:pStyle w:val="TT"/>
              <w:jc w:val="right"/>
              <w:rPr>
                <w:rFonts w:asciiTheme="minorHAnsi" w:hAnsiTheme="minorHAnsi" w:cs="Arial"/>
                <w:sz w:val="22"/>
                <w:szCs w:val="22"/>
                <w:lang w:val="hr-HR"/>
              </w:rPr>
            </w:pPr>
            <w:r>
              <w:rPr>
                <w:rFonts w:ascii="Calibri" w:hAnsi="Calibri" w:cs="Calibri"/>
                <w:color w:val="000000"/>
                <w:sz w:val="22"/>
                <w:szCs w:val="22"/>
              </w:rPr>
              <w:t>10.868.288</w:t>
            </w:r>
          </w:p>
        </w:tc>
        <w:tc>
          <w:tcPr>
            <w:tcW w:w="699" w:type="pct"/>
            <w:tcBorders>
              <w:top w:val="nil"/>
              <w:left w:val="nil"/>
              <w:bottom w:val="nil"/>
              <w:right w:val="nil"/>
            </w:tcBorders>
            <w:shd w:val="clear" w:color="auto" w:fill="auto"/>
            <w:vAlign w:val="bottom"/>
          </w:tcPr>
          <w:p w:rsidR="00B97C0F" w:rsidRPr="005D12B5" w:rsidRDefault="00B97C0F" w:rsidP="00B97C0F">
            <w:pPr>
              <w:pStyle w:val="TT"/>
              <w:jc w:val="right"/>
              <w:rPr>
                <w:rFonts w:asciiTheme="minorHAnsi" w:hAnsiTheme="minorHAnsi" w:cs="Arial"/>
                <w:sz w:val="22"/>
                <w:szCs w:val="22"/>
                <w:lang w:val="hr-HR"/>
              </w:rPr>
            </w:pPr>
            <w:r>
              <w:rPr>
                <w:rFonts w:ascii="Calibri" w:hAnsi="Calibri"/>
                <w:color w:val="000000"/>
                <w:sz w:val="22"/>
                <w:szCs w:val="22"/>
              </w:rPr>
              <w:t>11.918.947</w:t>
            </w:r>
          </w:p>
        </w:tc>
        <w:tc>
          <w:tcPr>
            <w:tcW w:w="699" w:type="pct"/>
            <w:tcBorders>
              <w:top w:val="nil"/>
              <w:left w:val="nil"/>
              <w:bottom w:val="nil"/>
              <w:right w:val="nil"/>
            </w:tcBorders>
            <w:shd w:val="clear" w:color="auto" w:fill="auto"/>
            <w:vAlign w:val="center"/>
          </w:tcPr>
          <w:p w:rsidR="00B97C0F" w:rsidRPr="005D12B5" w:rsidRDefault="00B97C0F" w:rsidP="00B97C0F">
            <w:pPr>
              <w:pStyle w:val="TT"/>
              <w:jc w:val="right"/>
              <w:rPr>
                <w:rFonts w:asciiTheme="minorHAnsi" w:hAnsiTheme="minorHAnsi" w:cs="Arial"/>
                <w:sz w:val="22"/>
                <w:szCs w:val="22"/>
                <w:lang w:val="hr-HR"/>
              </w:rPr>
            </w:pPr>
            <w:r>
              <w:rPr>
                <w:rFonts w:ascii="Calibri" w:hAnsi="Calibri" w:cs="Calibri"/>
                <w:color w:val="000000"/>
                <w:sz w:val="22"/>
                <w:szCs w:val="22"/>
              </w:rPr>
              <w:t>10.868.288</w:t>
            </w:r>
          </w:p>
        </w:tc>
        <w:tc>
          <w:tcPr>
            <w:tcW w:w="698" w:type="pct"/>
            <w:tcBorders>
              <w:top w:val="nil"/>
              <w:left w:val="nil"/>
              <w:bottom w:val="nil"/>
              <w:right w:val="nil"/>
            </w:tcBorders>
            <w:shd w:val="clear" w:color="auto" w:fill="auto"/>
            <w:vAlign w:val="bottom"/>
          </w:tcPr>
          <w:p w:rsidR="00B97C0F" w:rsidRPr="005D12B5" w:rsidRDefault="00B97C0F" w:rsidP="00B97C0F">
            <w:pPr>
              <w:pStyle w:val="TT"/>
              <w:jc w:val="right"/>
              <w:rPr>
                <w:rFonts w:asciiTheme="minorHAnsi" w:hAnsiTheme="minorHAnsi" w:cs="Arial"/>
                <w:sz w:val="22"/>
                <w:szCs w:val="22"/>
                <w:lang w:val="hr-HR"/>
              </w:rPr>
            </w:pPr>
            <w:r>
              <w:rPr>
                <w:rFonts w:ascii="Calibri" w:hAnsi="Calibri"/>
                <w:color w:val="000000"/>
                <w:sz w:val="22"/>
                <w:szCs w:val="22"/>
              </w:rPr>
              <w:t>11.918.947</w:t>
            </w:r>
          </w:p>
        </w:tc>
      </w:tr>
      <w:tr w:rsidR="00B97C0F" w:rsidRPr="00E54240" w:rsidTr="00361B04">
        <w:tc>
          <w:tcPr>
            <w:tcW w:w="2206" w:type="pct"/>
          </w:tcPr>
          <w:p w:rsidR="00B97C0F" w:rsidRPr="005D12B5" w:rsidRDefault="00B97C0F" w:rsidP="00B97C0F">
            <w:pPr>
              <w:pStyle w:val="TT"/>
              <w:rPr>
                <w:rFonts w:asciiTheme="minorHAnsi" w:hAnsiTheme="minorHAnsi" w:cs="Arial"/>
                <w:sz w:val="22"/>
                <w:szCs w:val="22"/>
                <w:lang w:val="hr-HR"/>
              </w:rPr>
            </w:pPr>
            <w:r w:rsidRPr="0085506D">
              <w:rPr>
                <w:rFonts w:asciiTheme="minorHAnsi" w:hAnsiTheme="minorHAnsi" w:cs="Arial"/>
                <w:sz w:val="22"/>
                <w:szCs w:val="22"/>
                <w:lang w:val="hr-HR"/>
              </w:rPr>
              <w:t>Kratkoročni plasmani i obrnuti repo poslovi</w:t>
            </w:r>
          </w:p>
        </w:tc>
        <w:tc>
          <w:tcPr>
            <w:tcW w:w="698" w:type="pct"/>
            <w:tcBorders>
              <w:top w:val="nil"/>
              <w:left w:val="nil"/>
              <w:bottom w:val="nil"/>
              <w:right w:val="nil"/>
            </w:tcBorders>
            <w:shd w:val="clear" w:color="auto" w:fill="auto"/>
            <w:vAlign w:val="center"/>
          </w:tcPr>
          <w:p w:rsidR="00B97C0F" w:rsidRPr="005D12B5" w:rsidRDefault="00B97C0F" w:rsidP="00B97C0F">
            <w:pPr>
              <w:pStyle w:val="TT"/>
              <w:jc w:val="right"/>
              <w:rPr>
                <w:rFonts w:asciiTheme="minorHAnsi" w:hAnsiTheme="minorHAnsi" w:cs="Arial"/>
                <w:sz w:val="22"/>
                <w:szCs w:val="22"/>
                <w:lang w:val="hr-HR"/>
              </w:rPr>
            </w:pPr>
            <w:r>
              <w:rPr>
                <w:rFonts w:ascii="Calibri" w:hAnsi="Calibri" w:cs="Calibri"/>
                <w:color w:val="000000"/>
                <w:sz w:val="22"/>
                <w:szCs w:val="22"/>
              </w:rPr>
              <w:t>236.400</w:t>
            </w:r>
          </w:p>
        </w:tc>
        <w:tc>
          <w:tcPr>
            <w:tcW w:w="699" w:type="pct"/>
            <w:tcBorders>
              <w:top w:val="nil"/>
              <w:left w:val="nil"/>
              <w:bottom w:val="nil"/>
              <w:right w:val="nil"/>
            </w:tcBorders>
            <w:shd w:val="clear" w:color="auto" w:fill="auto"/>
            <w:vAlign w:val="bottom"/>
          </w:tcPr>
          <w:p w:rsidR="00B97C0F" w:rsidRPr="005D12B5" w:rsidRDefault="00B97C0F" w:rsidP="00B97C0F">
            <w:pPr>
              <w:pStyle w:val="TT"/>
              <w:jc w:val="right"/>
              <w:rPr>
                <w:rFonts w:asciiTheme="minorHAnsi" w:hAnsiTheme="minorHAnsi" w:cs="Arial"/>
                <w:sz w:val="22"/>
                <w:szCs w:val="22"/>
                <w:lang w:val="hr-HR"/>
              </w:rPr>
            </w:pPr>
            <w:r>
              <w:rPr>
                <w:rFonts w:ascii="Calibri" w:hAnsi="Calibri"/>
                <w:color w:val="000000"/>
                <w:sz w:val="22"/>
                <w:szCs w:val="22"/>
              </w:rPr>
              <w:t>362.489</w:t>
            </w:r>
          </w:p>
        </w:tc>
        <w:tc>
          <w:tcPr>
            <w:tcW w:w="699" w:type="pct"/>
            <w:tcBorders>
              <w:top w:val="nil"/>
              <w:left w:val="nil"/>
              <w:bottom w:val="nil"/>
              <w:right w:val="nil"/>
            </w:tcBorders>
            <w:shd w:val="clear" w:color="auto" w:fill="auto"/>
            <w:vAlign w:val="center"/>
          </w:tcPr>
          <w:p w:rsidR="00B97C0F" w:rsidRPr="005D12B5" w:rsidRDefault="00B97C0F" w:rsidP="00B97C0F">
            <w:pPr>
              <w:pStyle w:val="TT"/>
              <w:jc w:val="right"/>
              <w:rPr>
                <w:rFonts w:asciiTheme="minorHAnsi" w:hAnsiTheme="minorHAnsi" w:cs="Arial"/>
                <w:sz w:val="22"/>
                <w:szCs w:val="22"/>
                <w:lang w:val="hr-HR"/>
              </w:rPr>
            </w:pPr>
            <w:r>
              <w:rPr>
                <w:rFonts w:ascii="Calibri" w:hAnsi="Calibri" w:cs="Calibri"/>
                <w:color w:val="000000"/>
                <w:sz w:val="22"/>
                <w:szCs w:val="22"/>
              </w:rPr>
              <w:t>236.400</w:t>
            </w:r>
          </w:p>
        </w:tc>
        <w:tc>
          <w:tcPr>
            <w:tcW w:w="698" w:type="pct"/>
            <w:tcBorders>
              <w:top w:val="nil"/>
              <w:left w:val="nil"/>
              <w:bottom w:val="nil"/>
              <w:right w:val="nil"/>
            </w:tcBorders>
            <w:shd w:val="clear" w:color="auto" w:fill="auto"/>
            <w:vAlign w:val="bottom"/>
          </w:tcPr>
          <w:p w:rsidR="00B97C0F" w:rsidRPr="005D12B5" w:rsidRDefault="00B97C0F" w:rsidP="00B97C0F">
            <w:pPr>
              <w:pStyle w:val="TT"/>
              <w:jc w:val="right"/>
              <w:rPr>
                <w:rFonts w:asciiTheme="minorHAnsi" w:hAnsiTheme="minorHAnsi" w:cs="Arial"/>
                <w:sz w:val="22"/>
                <w:szCs w:val="22"/>
                <w:lang w:val="hr-HR"/>
              </w:rPr>
            </w:pPr>
            <w:r>
              <w:rPr>
                <w:rFonts w:ascii="Calibri" w:hAnsi="Calibri"/>
                <w:color w:val="000000"/>
                <w:sz w:val="22"/>
                <w:szCs w:val="22"/>
              </w:rPr>
              <w:t>362.489</w:t>
            </w:r>
          </w:p>
        </w:tc>
      </w:tr>
      <w:tr w:rsidR="00B97C0F" w:rsidRPr="00E54240" w:rsidTr="00361B04">
        <w:tc>
          <w:tcPr>
            <w:tcW w:w="2206" w:type="pct"/>
          </w:tcPr>
          <w:p w:rsidR="00B97C0F" w:rsidRPr="005D12B5" w:rsidRDefault="00B97C0F" w:rsidP="00B97C0F">
            <w:pPr>
              <w:pStyle w:val="TT"/>
              <w:rPr>
                <w:rFonts w:asciiTheme="minorHAnsi" w:hAnsiTheme="minorHAnsi" w:cs="Arial"/>
                <w:sz w:val="22"/>
                <w:szCs w:val="22"/>
                <w:lang w:val="hr-HR"/>
              </w:rPr>
            </w:pPr>
            <w:r w:rsidRPr="005D12B5">
              <w:rPr>
                <w:rFonts w:asciiTheme="minorHAnsi" w:hAnsiTheme="minorHAnsi" w:cs="Arial"/>
                <w:sz w:val="22"/>
                <w:szCs w:val="22"/>
                <w:lang w:val="hr-HR"/>
              </w:rPr>
              <w:t>Obračunata kamata</w:t>
            </w:r>
          </w:p>
        </w:tc>
        <w:tc>
          <w:tcPr>
            <w:tcW w:w="698" w:type="pct"/>
            <w:tcBorders>
              <w:top w:val="nil"/>
              <w:left w:val="nil"/>
              <w:bottom w:val="nil"/>
              <w:right w:val="nil"/>
            </w:tcBorders>
            <w:shd w:val="clear" w:color="auto" w:fill="auto"/>
            <w:vAlign w:val="center"/>
          </w:tcPr>
          <w:p w:rsidR="00B97C0F" w:rsidRPr="005D12B5" w:rsidRDefault="00B97C0F" w:rsidP="00B97C0F">
            <w:pPr>
              <w:pStyle w:val="TT"/>
              <w:jc w:val="right"/>
              <w:rPr>
                <w:rFonts w:asciiTheme="minorHAnsi" w:hAnsiTheme="minorHAnsi" w:cs="Arial"/>
                <w:sz w:val="22"/>
                <w:szCs w:val="22"/>
                <w:lang w:val="hr-HR"/>
              </w:rPr>
            </w:pPr>
            <w:r>
              <w:rPr>
                <w:rFonts w:ascii="Calibri" w:hAnsi="Calibri" w:cs="Calibri"/>
                <w:color w:val="000000"/>
                <w:sz w:val="22"/>
                <w:szCs w:val="22"/>
              </w:rPr>
              <w:t>27.672</w:t>
            </w:r>
          </w:p>
        </w:tc>
        <w:tc>
          <w:tcPr>
            <w:tcW w:w="699" w:type="pct"/>
            <w:tcBorders>
              <w:top w:val="nil"/>
              <w:left w:val="nil"/>
              <w:bottom w:val="nil"/>
              <w:right w:val="nil"/>
            </w:tcBorders>
            <w:shd w:val="clear" w:color="auto" w:fill="auto"/>
            <w:vAlign w:val="bottom"/>
          </w:tcPr>
          <w:p w:rsidR="00B97C0F" w:rsidRPr="005D12B5" w:rsidRDefault="00B97C0F" w:rsidP="00B97C0F">
            <w:pPr>
              <w:pStyle w:val="TT"/>
              <w:jc w:val="right"/>
              <w:rPr>
                <w:rFonts w:asciiTheme="minorHAnsi" w:hAnsiTheme="minorHAnsi" w:cs="Arial"/>
                <w:sz w:val="22"/>
                <w:szCs w:val="22"/>
                <w:lang w:val="hr-HR"/>
              </w:rPr>
            </w:pPr>
            <w:r>
              <w:rPr>
                <w:rFonts w:ascii="Calibri" w:hAnsi="Calibri"/>
                <w:color w:val="000000"/>
                <w:sz w:val="22"/>
                <w:szCs w:val="22"/>
              </w:rPr>
              <w:t>37.363</w:t>
            </w:r>
          </w:p>
        </w:tc>
        <w:tc>
          <w:tcPr>
            <w:tcW w:w="699" w:type="pct"/>
            <w:tcBorders>
              <w:top w:val="nil"/>
              <w:left w:val="nil"/>
              <w:bottom w:val="nil"/>
              <w:right w:val="nil"/>
            </w:tcBorders>
            <w:shd w:val="clear" w:color="auto" w:fill="auto"/>
            <w:vAlign w:val="center"/>
          </w:tcPr>
          <w:p w:rsidR="00B97C0F" w:rsidRPr="005D12B5" w:rsidRDefault="00B97C0F" w:rsidP="00B97C0F">
            <w:pPr>
              <w:pStyle w:val="TT"/>
              <w:jc w:val="right"/>
              <w:rPr>
                <w:rFonts w:asciiTheme="minorHAnsi" w:hAnsiTheme="minorHAnsi" w:cs="Arial"/>
                <w:sz w:val="22"/>
                <w:szCs w:val="22"/>
                <w:lang w:val="hr-HR"/>
              </w:rPr>
            </w:pPr>
            <w:r>
              <w:rPr>
                <w:rFonts w:ascii="Calibri" w:hAnsi="Calibri" w:cs="Calibri"/>
                <w:color w:val="000000"/>
                <w:sz w:val="22"/>
                <w:szCs w:val="22"/>
              </w:rPr>
              <w:t>27.672</w:t>
            </w:r>
          </w:p>
        </w:tc>
        <w:tc>
          <w:tcPr>
            <w:tcW w:w="698" w:type="pct"/>
            <w:tcBorders>
              <w:top w:val="nil"/>
              <w:left w:val="nil"/>
              <w:bottom w:val="nil"/>
              <w:right w:val="nil"/>
            </w:tcBorders>
            <w:shd w:val="clear" w:color="auto" w:fill="auto"/>
            <w:vAlign w:val="bottom"/>
          </w:tcPr>
          <w:p w:rsidR="00B97C0F" w:rsidRPr="005D12B5" w:rsidRDefault="00B97C0F" w:rsidP="00B97C0F">
            <w:pPr>
              <w:pStyle w:val="TT"/>
              <w:jc w:val="right"/>
              <w:rPr>
                <w:rFonts w:asciiTheme="minorHAnsi" w:hAnsiTheme="minorHAnsi" w:cs="Arial"/>
                <w:sz w:val="22"/>
                <w:szCs w:val="22"/>
                <w:lang w:val="hr-HR"/>
              </w:rPr>
            </w:pPr>
            <w:r>
              <w:rPr>
                <w:rFonts w:ascii="Calibri" w:hAnsi="Calibri"/>
                <w:color w:val="000000"/>
                <w:sz w:val="22"/>
                <w:szCs w:val="22"/>
              </w:rPr>
              <w:t>37.363</w:t>
            </w:r>
          </w:p>
        </w:tc>
      </w:tr>
      <w:tr w:rsidR="00B97C0F" w:rsidRPr="00E54240" w:rsidTr="00361B04">
        <w:tc>
          <w:tcPr>
            <w:tcW w:w="2206" w:type="pct"/>
            <w:vAlign w:val="bottom"/>
          </w:tcPr>
          <w:p w:rsidR="00B97C0F" w:rsidRPr="005D12B5" w:rsidRDefault="00B97C0F" w:rsidP="00B97C0F">
            <w:pPr>
              <w:pStyle w:val="TT"/>
              <w:rPr>
                <w:rFonts w:asciiTheme="minorHAnsi" w:hAnsiTheme="minorHAnsi" w:cs="Arial"/>
                <w:sz w:val="22"/>
                <w:szCs w:val="22"/>
                <w:lang w:val="hr-HR"/>
              </w:rPr>
            </w:pPr>
            <w:r w:rsidRPr="005D12B5">
              <w:rPr>
                <w:rFonts w:asciiTheme="minorHAnsi" w:hAnsiTheme="minorHAnsi" w:cs="Arial"/>
                <w:sz w:val="22"/>
                <w:szCs w:val="22"/>
                <w:lang w:val="hr-HR"/>
              </w:rPr>
              <w:t>Odgođena naknada po kreditima</w:t>
            </w:r>
          </w:p>
        </w:tc>
        <w:tc>
          <w:tcPr>
            <w:tcW w:w="698" w:type="pct"/>
            <w:tcBorders>
              <w:top w:val="nil"/>
              <w:left w:val="nil"/>
              <w:bottom w:val="nil"/>
              <w:right w:val="nil"/>
            </w:tcBorders>
            <w:shd w:val="clear" w:color="auto" w:fill="auto"/>
            <w:vAlign w:val="bottom"/>
          </w:tcPr>
          <w:p w:rsidR="00B97C0F" w:rsidRPr="005D12B5" w:rsidRDefault="00B97C0F" w:rsidP="00B97C0F">
            <w:pPr>
              <w:pStyle w:val="TT"/>
              <w:jc w:val="right"/>
              <w:rPr>
                <w:rFonts w:asciiTheme="minorHAnsi" w:hAnsiTheme="minorHAnsi" w:cs="Arial"/>
                <w:sz w:val="22"/>
                <w:szCs w:val="22"/>
                <w:lang w:val="hr-HR"/>
              </w:rPr>
            </w:pPr>
            <w:r>
              <w:rPr>
                <w:rFonts w:ascii="Calibri" w:hAnsi="Calibri" w:cs="Calibri"/>
                <w:color w:val="000000"/>
                <w:sz w:val="22"/>
                <w:szCs w:val="22"/>
              </w:rPr>
              <w:t xml:space="preserve">       (58.293)</w:t>
            </w:r>
          </w:p>
        </w:tc>
        <w:tc>
          <w:tcPr>
            <w:tcW w:w="699" w:type="pct"/>
            <w:tcBorders>
              <w:top w:val="nil"/>
              <w:left w:val="nil"/>
              <w:bottom w:val="nil"/>
              <w:right w:val="nil"/>
            </w:tcBorders>
            <w:shd w:val="clear" w:color="auto" w:fill="auto"/>
            <w:vAlign w:val="bottom"/>
          </w:tcPr>
          <w:p w:rsidR="00B97C0F" w:rsidRPr="005D12B5" w:rsidRDefault="00B97C0F" w:rsidP="001B5DB5">
            <w:pPr>
              <w:pStyle w:val="TT"/>
              <w:jc w:val="right"/>
              <w:rPr>
                <w:rFonts w:asciiTheme="minorHAnsi" w:hAnsiTheme="minorHAnsi" w:cs="Arial"/>
                <w:sz w:val="22"/>
                <w:szCs w:val="22"/>
                <w:lang w:val="hr-HR"/>
              </w:rPr>
            </w:pPr>
            <w:r>
              <w:rPr>
                <w:rFonts w:ascii="Calibri" w:hAnsi="Calibri"/>
                <w:color w:val="000000"/>
                <w:sz w:val="22"/>
                <w:szCs w:val="22"/>
              </w:rPr>
              <w:t xml:space="preserve"> (66.371)</w:t>
            </w:r>
          </w:p>
        </w:tc>
        <w:tc>
          <w:tcPr>
            <w:tcW w:w="699" w:type="pct"/>
            <w:tcBorders>
              <w:top w:val="nil"/>
              <w:left w:val="nil"/>
              <w:bottom w:val="nil"/>
              <w:right w:val="nil"/>
            </w:tcBorders>
            <w:shd w:val="clear" w:color="auto" w:fill="auto"/>
            <w:vAlign w:val="bottom"/>
          </w:tcPr>
          <w:p w:rsidR="00B97C0F" w:rsidRPr="005D12B5" w:rsidRDefault="00B97C0F" w:rsidP="00F10B4A">
            <w:pPr>
              <w:pStyle w:val="TT"/>
              <w:jc w:val="right"/>
              <w:rPr>
                <w:rFonts w:asciiTheme="minorHAnsi" w:hAnsiTheme="minorHAnsi" w:cs="Arial"/>
                <w:sz w:val="22"/>
                <w:szCs w:val="22"/>
                <w:lang w:val="hr-HR"/>
              </w:rPr>
            </w:pPr>
            <w:r>
              <w:rPr>
                <w:rFonts w:ascii="Calibri" w:hAnsi="Calibri" w:cs="Calibri"/>
                <w:color w:val="000000"/>
                <w:sz w:val="22"/>
                <w:szCs w:val="22"/>
              </w:rPr>
              <w:t>(58.293)</w:t>
            </w:r>
          </w:p>
        </w:tc>
        <w:tc>
          <w:tcPr>
            <w:tcW w:w="698" w:type="pct"/>
            <w:tcBorders>
              <w:top w:val="nil"/>
              <w:left w:val="nil"/>
              <w:bottom w:val="nil"/>
              <w:right w:val="nil"/>
            </w:tcBorders>
            <w:shd w:val="clear" w:color="auto" w:fill="auto"/>
            <w:vAlign w:val="bottom"/>
          </w:tcPr>
          <w:p w:rsidR="00B97C0F" w:rsidRPr="005D12B5" w:rsidRDefault="00B97C0F">
            <w:pPr>
              <w:pStyle w:val="TT"/>
              <w:jc w:val="right"/>
              <w:rPr>
                <w:rFonts w:asciiTheme="minorHAnsi" w:hAnsiTheme="minorHAnsi" w:cs="Arial"/>
                <w:sz w:val="22"/>
                <w:szCs w:val="22"/>
                <w:lang w:val="hr-HR"/>
              </w:rPr>
            </w:pPr>
            <w:r>
              <w:rPr>
                <w:rFonts w:ascii="Calibri" w:hAnsi="Calibri"/>
                <w:color w:val="000000"/>
                <w:sz w:val="22"/>
                <w:szCs w:val="22"/>
              </w:rPr>
              <w:t xml:space="preserve"> (66.371)</w:t>
            </w:r>
          </w:p>
        </w:tc>
      </w:tr>
      <w:tr w:rsidR="00B97C0F" w:rsidRPr="00E54240" w:rsidTr="0060456E">
        <w:trPr>
          <w:trHeight w:val="80"/>
        </w:trPr>
        <w:tc>
          <w:tcPr>
            <w:tcW w:w="2206" w:type="pct"/>
          </w:tcPr>
          <w:p w:rsidR="00B97C0F" w:rsidRPr="005D12B5" w:rsidRDefault="00B97C0F" w:rsidP="00B97C0F">
            <w:pPr>
              <w:pStyle w:val="Thin"/>
              <w:rPr>
                <w:rFonts w:asciiTheme="minorHAnsi" w:hAnsiTheme="minorHAnsi" w:cs="Arial"/>
                <w:sz w:val="22"/>
                <w:szCs w:val="22"/>
                <w:lang w:val="hr-HR"/>
              </w:rPr>
            </w:pPr>
          </w:p>
        </w:tc>
        <w:tc>
          <w:tcPr>
            <w:tcW w:w="698" w:type="pct"/>
            <w:vAlign w:val="bottom"/>
          </w:tcPr>
          <w:p w:rsidR="00B97C0F" w:rsidRPr="00666E7A" w:rsidRDefault="00B97C0F" w:rsidP="00B97C0F">
            <w:pPr>
              <w:pStyle w:val="Thin"/>
              <w:rPr>
                <w:rFonts w:asciiTheme="minorHAnsi" w:hAnsiTheme="minorHAnsi" w:cs="Arial"/>
                <w:sz w:val="22"/>
                <w:szCs w:val="22"/>
                <w:lang w:val="hr-HR"/>
              </w:rPr>
            </w:pPr>
            <w:r>
              <w:rPr>
                <w:rFonts w:asciiTheme="minorHAnsi" w:hAnsiTheme="minorHAnsi" w:cs="Arial"/>
                <w:sz w:val="22"/>
                <w:szCs w:val="22"/>
                <w:lang w:val="hr-HR"/>
              </w:rPr>
              <w:t>_</w:t>
            </w:r>
            <w:r w:rsidRPr="00666E7A">
              <w:rPr>
                <w:rFonts w:asciiTheme="minorHAnsi" w:hAnsiTheme="minorHAnsi" w:cs="Arial"/>
                <w:sz w:val="22"/>
                <w:szCs w:val="22"/>
                <w:lang w:val="hr-HR"/>
              </w:rPr>
              <w:t>____</w:t>
            </w:r>
            <w:r>
              <w:rPr>
                <w:rFonts w:asciiTheme="minorHAnsi" w:hAnsiTheme="minorHAnsi" w:cs="Arial"/>
                <w:sz w:val="22"/>
                <w:szCs w:val="22"/>
                <w:lang w:val="hr-HR"/>
              </w:rPr>
              <w:t>_</w:t>
            </w:r>
            <w:r w:rsidRPr="00666E7A">
              <w:rPr>
                <w:rFonts w:asciiTheme="minorHAnsi" w:hAnsiTheme="minorHAnsi" w:cs="Arial"/>
                <w:sz w:val="22"/>
                <w:szCs w:val="22"/>
                <w:lang w:val="hr-HR"/>
              </w:rPr>
              <w:t>____</w:t>
            </w:r>
          </w:p>
        </w:tc>
        <w:tc>
          <w:tcPr>
            <w:tcW w:w="699" w:type="pct"/>
            <w:vAlign w:val="bottom"/>
          </w:tcPr>
          <w:p w:rsidR="00B97C0F" w:rsidRPr="00666E7A" w:rsidRDefault="00B97C0F" w:rsidP="00B97C0F">
            <w:pPr>
              <w:pStyle w:val="Thin"/>
              <w:rPr>
                <w:rFonts w:asciiTheme="minorHAnsi" w:hAnsiTheme="minorHAnsi" w:cs="Arial"/>
                <w:sz w:val="22"/>
                <w:szCs w:val="22"/>
                <w:lang w:val="hr-HR"/>
              </w:rPr>
            </w:pPr>
            <w:r>
              <w:rPr>
                <w:rFonts w:asciiTheme="minorHAnsi" w:hAnsiTheme="minorHAnsi" w:cs="Arial"/>
                <w:sz w:val="22"/>
                <w:szCs w:val="22"/>
                <w:lang w:val="hr-HR"/>
              </w:rPr>
              <w:t>_</w:t>
            </w:r>
            <w:r w:rsidRPr="00666E7A">
              <w:rPr>
                <w:rFonts w:asciiTheme="minorHAnsi" w:hAnsiTheme="minorHAnsi" w:cs="Arial"/>
                <w:sz w:val="22"/>
                <w:szCs w:val="22"/>
                <w:lang w:val="hr-HR"/>
              </w:rPr>
              <w:t>____</w:t>
            </w:r>
            <w:r>
              <w:rPr>
                <w:rFonts w:asciiTheme="minorHAnsi" w:hAnsiTheme="minorHAnsi" w:cs="Arial"/>
                <w:sz w:val="22"/>
                <w:szCs w:val="22"/>
                <w:lang w:val="hr-HR"/>
              </w:rPr>
              <w:t>_</w:t>
            </w:r>
            <w:r w:rsidRPr="00666E7A">
              <w:rPr>
                <w:rFonts w:asciiTheme="minorHAnsi" w:hAnsiTheme="minorHAnsi" w:cs="Arial"/>
                <w:sz w:val="22"/>
                <w:szCs w:val="22"/>
                <w:lang w:val="hr-HR"/>
              </w:rPr>
              <w:t>____</w:t>
            </w:r>
          </w:p>
        </w:tc>
        <w:tc>
          <w:tcPr>
            <w:tcW w:w="699" w:type="pct"/>
            <w:vAlign w:val="bottom"/>
          </w:tcPr>
          <w:p w:rsidR="00B97C0F" w:rsidRPr="00666E7A" w:rsidRDefault="00B97C0F" w:rsidP="00B97C0F">
            <w:pPr>
              <w:pStyle w:val="Thin"/>
              <w:rPr>
                <w:rFonts w:asciiTheme="minorHAnsi" w:hAnsiTheme="minorHAnsi" w:cs="Arial"/>
                <w:sz w:val="22"/>
                <w:szCs w:val="22"/>
                <w:lang w:val="hr-HR"/>
              </w:rPr>
            </w:pPr>
            <w:r>
              <w:rPr>
                <w:rFonts w:asciiTheme="minorHAnsi" w:hAnsiTheme="minorHAnsi" w:cs="Arial"/>
                <w:sz w:val="22"/>
                <w:szCs w:val="22"/>
                <w:lang w:val="hr-HR"/>
              </w:rPr>
              <w:t>___</w:t>
            </w:r>
            <w:r w:rsidRPr="00666E7A">
              <w:rPr>
                <w:rFonts w:asciiTheme="minorHAnsi" w:hAnsiTheme="minorHAnsi" w:cs="Arial"/>
                <w:sz w:val="22"/>
                <w:szCs w:val="22"/>
                <w:lang w:val="hr-HR"/>
              </w:rPr>
              <w:t>_____</w:t>
            </w:r>
            <w:r>
              <w:rPr>
                <w:rFonts w:asciiTheme="minorHAnsi" w:hAnsiTheme="minorHAnsi" w:cs="Arial"/>
                <w:sz w:val="22"/>
                <w:szCs w:val="22"/>
                <w:lang w:val="hr-HR"/>
              </w:rPr>
              <w:t>_</w:t>
            </w:r>
            <w:r w:rsidRPr="00666E7A">
              <w:rPr>
                <w:rFonts w:asciiTheme="minorHAnsi" w:hAnsiTheme="minorHAnsi" w:cs="Arial"/>
                <w:sz w:val="22"/>
                <w:szCs w:val="22"/>
                <w:lang w:val="hr-HR"/>
              </w:rPr>
              <w:t>_</w:t>
            </w:r>
          </w:p>
        </w:tc>
        <w:tc>
          <w:tcPr>
            <w:tcW w:w="698" w:type="pct"/>
            <w:vAlign w:val="bottom"/>
          </w:tcPr>
          <w:p w:rsidR="00B97C0F" w:rsidRPr="00666E7A" w:rsidRDefault="00B97C0F" w:rsidP="00B97C0F">
            <w:pPr>
              <w:pStyle w:val="Thin"/>
              <w:rPr>
                <w:rFonts w:asciiTheme="minorHAnsi" w:hAnsiTheme="minorHAnsi" w:cs="Arial"/>
                <w:sz w:val="22"/>
                <w:szCs w:val="22"/>
                <w:lang w:val="hr-HR"/>
              </w:rPr>
            </w:pPr>
            <w:r>
              <w:rPr>
                <w:rFonts w:asciiTheme="minorHAnsi" w:hAnsiTheme="minorHAnsi" w:cs="Arial"/>
                <w:sz w:val="22"/>
                <w:szCs w:val="22"/>
                <w:lang w:val="hr-HR"/>
              </w:rPr>
              <w:t>___</w:t>
            </w:r>
            <w:r w:rsidRPr="00666E7A">
              <w:rPr>
                <w:rFonts w:asciiTheme="minorHAnsi" w:hAnsiTheme="minorHAnsi" w:cs="Arial"/>
                <w:sz w:val="22"/>
                <w:szCs w:val="22"/>
                <w:lang w:val="hr-HR"/>
              </w:rPr>
              <w:t>_____</w:t>
            </w:r>
            <w:r>
              <w:rPr>
                <w:rFonts w:asciiTheme="minorHAnsi" w:hAnsiTheme="minorHAnsi" w:cs="Arial"/>
                <w:sz w:val="22"/>
                <w:szCs w:val="22"/>
                <w:lang w:val="hr-HR"/>
              </w:rPr>
              <w:t>_</w:t>
            </w:r>
            <w:r w:rsidRPr="00666E7A">
              <w:rPr>
                <w:rFonts w:asciiTheme="minorHAnsi" w:hAnsiTheme="minorHAnsi" w:cs="Arial"/>
                <w:sz w:val="22"/>
                <w:szCs w:val="22"/>
                <w:lang w:val="hr-HR"/>
              </w:rPr>
              <w:t>_</w:t>
            </w:r>
          </w:p>
        </w:tc>
      </w:tr>
      <w:tr w:rsidR="00B97C0F" w:rsidRPr="00E54240" w:rsidTr="0060456E">
        <w:tc>
          <w:tcPr>
            <w:tcW w:w="2206" w:type="pct"/>
          </w:tcPr>
          <w:p w:rsidR="00B97C0F" w:rsidRPr="005D12B5" w:rsidRDefault="00B97C0F" w:rsidP="00B97C0F">
            <w:pPr>
              <w:tabs>
                <w:tab w:val="left" w:pos="-720"/>
              </w:tabs>
              <w:suppressAutoHyphens/>
              <w:rPr>
                <w:rFonts w:asciiTheme="minorHAnsi" w:hAnsiTheme="minorHAnsi" w:cs="Arial"/>
                <w:iCs/>
                <w:spacing w:val="-2"/>
                <w:sz w:val="22"/>
                <w:szCs w:val="22"/>
                <w:lang w:val="hr-HR"/>
              </w:rPr>
            </w:pPr>
          </w:p>
        </w:tc>
        <w:tc>
          <w:tcPr>
            <w:tcW w:w="698" w:type="pct"/>
          </w:tcPr>
          <w:p w:rsidR="00B97C0F" w:rsidRPr="005D12B5" w:rsidRDefault="001B5DB5" w:rsidP="00B97C0F">
            <w:pPr>
              <w:pStyle w:val="Tot"/>
              <w:jc w:val="right"/>
              <w:rPr>
                <w:rFonts w:asciiTheme="minorHAnsi" w:hAnsiTheme="minorHAnsi" w:cs="Arial"/>
                <w:sz w:val="22"/>
                <w:szCs w:val="22"/>
                <w:lang w:val="hr-HR"/>
              </w:rPr>
            </w:pPr>
            <w:r w:rsidRPr="001B5DB5">
              <w:rPr>
                <w:rFonts w:asciiTheme="minorHAnsi" w:hAnsiTheme="minorHAnsi" w:cs="Arial"/>
                <w:sz w:val="22"/>
                <w:szCs w:val="22"/>
                <w:lang w:val="hr-HR"/>
              </w:rPr>
              <w:t>11.074.067</w:t>
            </w:r>
          </w:p>
        </w:tc>
        <w:tc>
          <w:tcPr>
            <w:tcW w:w="699" w:type="pct"/>
          </w:tcPr>
          <w:p w:rsidR="00B97C0F" w:rsidRPr="005D12B5" w:rsidRDefault="00B97C0F" w:rsidP="00B97C0F">
            <w:pPr>
              <w:pStyle w:val="Tot"/>
              <w:jc w:val="right"/>
              <w:rPr>
                <w:rFonts w:asciiTheme="minorHAnsi" w:hAnsiTheme="minorHAnsi" w:cs="Arial"/>
                <w:sz w:val="22"/>
                <w:szCs w:val="22"/>
                <w:lang w:val="hr-HR"/>
              </w:rPr>
            </w:pPr>
            <w:r w:rsidRPr="009D31F6">
              <w:rPr>
                <w:rFonts w:asciiTheme="minorHAnsi" w:hAnsiTheme="minorHAnsi" w:cs="Arial"/>
                <w:sz w:val="22"/>
                <w:szCs w:val="22"/>
                <w:lang w:val="hr-HR"/>
              </w:rPr>
              <w:t>12.252.428</w:t>
            </w:r>
          </w:p>
        </w:tc>
        <w:tc>
          <w:tcPr>
            <w:tcW w:w="699" w:type="pct"/>
            <w:vAlign w:val="bottom"/>
          </w:tcPr>
          <w:p w:rsidR="00B97C0F" w:rsidRPr="005D12B5" w:rsidRDefault="001B5DB5" w:rsidP="00B97C0F">
            <w:pPr>
              <w:pStyle w:val="Tot"/>
              <w:jc w:val="right"/>
              <w:rPr>
                <w:rFonts w:asciiTheme="minorHAnsi" w:hAnsiTheme="minorHAnsi" w:cs="Arial"/>
                <w:sz w:val="22"/>
                <w:szCs w:val="22"/>
                <w:lang w:val="hr-HR"/>
              </w:rPr>
            </w:pPr>
            <w:r w:rsidRPr="001B5DB5">
              <w:rPr>
                <w:rFonts w:asciiTheme="minorHAnsi" w:hAnsiTheme="minorHAnsi" w:cs="Arial"/>
                <w:sz w:val="22"/>
                <w:szCs w:val="22"/>
                <w:lang w:val="hr-HR"/>
              </w:rPr>
              <w:t>11.074.067</w:t>
            </w:r>
          </w:p>
        </w:tc>
        <w:tc>
          <w:tcPr>
            <w:tcW w:w="698" w:type="pct"/>
            <w:vAlign w:val="bottom"/>
          </w:tcPr>
          <w:p w:rsidR="00B97C0F" w:rsidRPr="005D12B5" w:rsidRDefault="00B97C0F" w:rsidP="00B97C0F">
            <w:pPr>
              <w:pStyle w:val="Tot"/>
              <w:jc w:val="right"/>
              <w:rPr>
                <w:rFonts w:asciiTheme="minorHAnsi" w:hAnsiTheme="minorHAnsi" w:cs="Arial"/>
                <w:sz w:val="22"/>
                <w:szCs w:val="22"/>
                <w:lang w:val="hr-HR"/>
              </w:rPr>
            </w:pPr>
            <w:r w:rsidRPr="009D31F6">
              <w:rPr>
                <w:rFonts w:asciiTheme="minorHAnsi" w:hAnsiTheme="minorHAnsi" w:cs="Arial"/>
                <w:sz w:val="22"/>
                <w:szCs w:val="22"/>
                <w:lang w:val="hr-HR"/>
              </w:rPr>
              <w:t>12.252.428</w:t>
            </w:r>
          </w:p>
        </w:tc>
      </w:tr>
      <w:tr w:rsidR="00B97C0F" w:rsidRPr="00E54240" w:rsidTr="0060456E">
        <w:trPr>
          <w:trHeight w:val="80"/>
        </w:trPr>
        <w:tc>
          <w:tcPr>
            <w:tcW w:w="2206" w:type="pct"/>
          </w:tcPr>
          <w:p w:rsidR="00B97C0F" w:rsidRPr="005D12B5" w:rsidRDefault="00B97C0F" w:rsidP="00B97C0F">
            <w:pPr>
              <w:pStyle w:val="Thin"/>
              <w:rPr>
                <w:rFonts w:asciiTheme="minorHAnsi" w:hAnsiTheme="minorHAnsi" w:cs="Arial"/>
                <w:sz w:val="22"/>
                <w:szCs w:val="22"/>
                <w:lang w:val="hr-HR"/>
              </w:rPr>
            </w:pPr>
          </w:p>
        </w:tc>
        <w:tc>
          <w:tcPr>
            <w:tcW w:w="698" w:type="pct"/>
            <w:vAlign w:val="bottom"/>
          </w:tcPr>
          <w:p w:rsidR="00B97C0F" w:rsidRPr="00666E7A" w:rsidRDefault="00B97C0F" w:rsidP="00B97C0F">
            <w:pPr>
              <w:pStyle w:val="Thin"/>
              <w:rPr>
                <w:rFonts w:asciiTheme="minorHAnsi" w:hAnsiTheme="minorHAnsi" w:cs="Arial"/>
                <w:sz w:val="22"/>
                <w:szCs w:val="22"/>
                <w:lang w:val="hr-HR"/>
              </w:rPr>
            </w:pPr>
            <w:r>
              <w:rPr>
                <w:rFonts w:asciiTheme="minorHAnsi" w:hAnsiTheme="minorHAnsi" w:cs="Arial"/>
                <w:sz w:val="22"/>
                <w:szCs w:val="22"/>
                <w:lang w:val="hr-HR"/>
              </w:rPr>
              <w:t>_</w:t>
            </w:r>
            <w:r w:rsidRPr="00666E7A">
              <w:rPr>
                <w:rFonts w:asciiTheme="minorHAnsi" w:hAnsiTheme="minorHAnsi" w:cs="Arial"/>
                <w:sz w:val="22"/>
                <w:szCs w:val="22"/>
                <w:lang w:val="hr-HR"/>
              </w:rPr>
              <w:t>_____</w:t>
            </w:r>
            <w:r>
              <w:rPr>
                <w:rFonts w:asciiTheme="minorHAnsi" w:hAnsiTheme="minorHAnsi" w:cs="Arial"/>
                <w:sz w:val="22"/>
                <w:szCs w:val="22"/>
                <w:lang w:val="hr-HR"/>
              </w:rPr>
              <w:t>_</w:t>
            </w:r>
            <w:r w:rsidRPr="00666E7A">
              <w:rPr>
                <w:rFonts w:asciiTheme="minorHAnsi" w:hAnsiTheme="minorHAnsi" w:cs="Arial"/>
                <w:sz w:val="22"/>
                <w:szCs w:val="22"/>
                <w:lang w:val="hr-HR"/>
              </w:rPr>
              <w:t>___</w:t>
            </w:r>
          </w:p>
        </w:tc>
        <w:tc>
          <w:tcPr>
            <w:tcW w:w="699" w:type="pct"/>
            <w:vAlign w:val="bottom"/>
          </w:tcPr>
          <w:p w:rsidR="00B97C0F" w:rsidRPr="00666E7A" w:rsidRDefault="00B97C0F" w:rsidP="00B97C0F">
            <w:pPr>
              <w:pStyle w:val="Thin"/>
              <w:rPr>
                <w:rFonts w:asciiTheme="minorHAnsi" w:hAnsiTheme="minorHAnsi" w:cs="Arial"/>
                <w:sz w:val="22"/>
                <w:szCs w:val="22"/>
                <w:lang w:val="hr-HR"/>
              </w:rPr>
            </w:pPr>
            <w:r>
              <w:rPr>
                <w:rFonts w:asciiTheme="minorHAnsi" w:hAnsiTheme="minorHAnsi" w:cs="Arial"/>
                <w:sz w:val="22"/>
                <w:szCs w:val="22"/>
                <w:lang w:val="hr-HR"/>
              </w:rPr>
              <w:t>_</w:t>
            </w:r>
            <w:r w:rsidRPr="00666E7A">
              <w:rPr>
                <w:rFonts w:asciiTheme="minorHAnsi" w:hAnsiTheme="minorHAnsi" w:cs="Arial"/>
                <w:sz w:val="22"/>
                <w:szCs w:val="22"/>
                <w:lang w:val="hr-HR"/>
              </w:rPr>
              <w:t>_____</w:t>
            </w:r>
            <w:r>
              <w:rPr>
                <w:rFonts w:asciiTheme="minorHAnsi" w:hAnsiTheme="minorHAnsi" w:cs="Arial"/>
                <w:sz w:val="22"/>
                <w:szCs w:val="22"/>
                <w:lang w:val="hr-HR"/>
              </w:rPr>
              <w:t>_</w:t>
            </w:r>
            <w:r w:rsidRPr="00666E7A">
              <w:rPr>
                <w:rFonts w:asciiTheme="minorHAnsi" w:hAnsiTheme="minorHAnsi" w:cs="Arial"/>
                <w:sz w:val="22"/>
                <w:szCs w:val="22"/>
                <w:lang w:val="hr-HR"/>
              </w:rPr>
              <w:t>___</w:t>
            </w:r>
          </w:p>
        </w:tc>
        <w:tc>
          <w:tcPr>
            <w:tcW w:w="699" w:type="pct"/>
            <w:vAlign w:val="bottom"/>
          </w:tcPr>
          <w:p w:rsidR="00B97C0F" w:rsidRPr="00666E7A" w:rsidRDefault="00B97C0F" w:rsidP="00B97C0F">
            <w:pPr>
              <w:pStyle w:val="Thin"/>
              <w:rPr>
                <w:rFonts w:asciiTheme="minorHAnsi" w:hAnsiTheme="minorHAnsi" w:cs="Arial"/>
                <w:sz w:val="22"/>
                <w:szCs w:val="22"/>
                <w:lang w:val="hr-HR"/>
              </w:rPr>
            </w:pPr>
            <w:r>
              <w:rPr>
                <w:rFonts w:asciiTheme="minorHAnsi" w:hAnsiTheme="minorHAnsi" w:cs="Arial"/>
                <w:sz w:val="22"/>
                <w:szCs w:val="22"/>
                <w:lang w:val="hr-HR"/>
              </w:rPr>
              <w:t>___</w:t>
            </w:r>
            <w:r w:rsidRPr="00666E7A">
              <w:rPr>
                <w:rFonts w:asciiTheme="minorHAnsi" w:hAnsiTheme="minorHAnsi" w:cs="Arial"/>
                <w:sz w:val="22"/>
                <w:szCs w:val="22"/>
                <w:lang w:val="hr-HR"/>
              </w:rPr>
              <w:t>_____</w:t>
            </w:r>
            <w:r>
              <w:rPr>
                <w:rFonts w:asciiTheme="minorHAnsi" w:hAnsiTheme="minorHAnsi" w:cs="Arial"/>
                <w:sz w:val="22"/>
                <w:szCs w:val="22"/>
                <w:lang w:val="hr-HR"/>
              </w:rPr>
              <w:t>_</w:t>
            </w:r>
            <w:r w:rsidRPr="00666E7A">
              <w:rPr>
                <w:rFonts w:asciiTheme="minorHAnsi" w:hAnsiTheme="minorHAnsi" w:cs="Arial"/>
                <w:sz w:val="22"/>
                <w:szCs w:val="22"/>
                <w:lang w:val="hr-HR"/>
              </w:rPr>
              <w:t>_</w:t>
            </w:r>
          </w:p>
        </w:tc>
        <w:tc>
          <w:tcPr>
            <w:tcW w:w="698" w:type="pct"/>
            <w:vAlign w:val="bottom"/>
          </w:tcPr>
          <w:p w:rsidR="00B97C0F" w:rsidRPr="00666E7A" w:rsidRDefault="00B97C0F" w:rsidP="00B97C0F">
            <w:pPr>
              <w:pStyle w:val="Thin"/>
              <w:rPr>
                <w:rFonts w:asciiTheme="minorHAnsi" w:hAnsiTheme="minorHAnsi" w:cs="Arial"/>
                <w:sz w:val="22"/>
                <w:szCs w:val="22"/>
                <w:lang w:val="hr-HR"/>
              </w:rPr>
            </w:pPr>
            <w:r>
              <w:rPr>
                <w:rFonts w:asciiTheme="minorHAnsi" w:hAnsiTheme="minorHAnsi" w:cs="Arial"/>
                <w:sz w:val="22"/>
                <w:szCs w:val="22"/>
                <w:lang w:val="hr-HR"/>
              </w:rPr>
              <w:t>___</w:t>
            </w:r>
            <w:r w:rsidRPr="00666E7A">
              <w:rPr>
                <w:rFonts w:asciiTheme="minorHAnsi" w:hAnsiTheme="minorHAnsi" w:cs="Arial"/>
                <w:sz w:val="22"/>
                <w:szCs w:val="22"/>
                <w:lang w:val="hr-HR"/>
              </w:rPr>
              <w:t>_____</w:t>
            </w:r>
            <w:r>
              <w:rPr>
                <w:rFonts w:asciiTheme="minorHAnsi" w:hAnsiTheme="minorHAnsi" w:cs="Arial"/>
                <w:sz w:val="22"/>
                <w:szCs w:val="22"/>
                <w:lang w:val="hr-HR"/>
              </w:rPr>
              <w:t>_</w:t>
            </w:r>
            <w:r w:rsidRPr="00666E7A">
              <w:rPr>
                <w:rFonts w:asciiTheme="minorHAnsi" w:hAnsiTheme="minorHAnsi" w:cs="Arial"/>
                <w:sz w:val="22"/>
                <w:szCs w:val="22"/>
                <w:lang w:val="hr-HR"/>
              </w:rPr>
              <w:t>_</w:t>
            </w:r>
          </w:p>
        </w:tc>
      </w:tr>
      <w:tr w:rsidR="00B97C0F" w:rsidRPr="00E54240" w:rsidTr="0060456E">
        <w:trPr>
          <w:trHeight w:val="136"/>
        </w:trPr>
        <w:tc>
          <w:tcPr>
            <w:tcW w:w="2206" w:type="pct"/>
          </w:tcPr>
          <w:p w:rsidR="00B97C0F" w:rsidRPr="005D12B5" w:rsidRDefault="00B97C0F" w:rsidP="00B97C0F">
            <w:pPr>
              <w:tabs>
                <w:tab w:val="left" w:pos="-720"/>
              </w:tabs>
              <w:suppressAutoHyphens/>
              <w:rPr>
                <w:rFonts w:asciiTheme="minorHAnsi" w:hAnsiTheme="minorHAnsi" w:cs="Arial"/>
                <w:iCs/>
                <w:spacing w:val="-2"/>
                <w:sz w:val="22"/>
                <w:szCs w:val="22"/>
                <w:lang w:val="hr-HR"/>
              </w:rPr>
            </w:pPr>
          </w:p>
        </w:tc>
        <w:tc>
          <w:tcPr>
            <w:tcW w:w="698" w:type="pct"/>
          </w:tcPr>
          <w:p w:rsidR="00B97C0F" w:rsidRPr="005D12B5" w:rsidRDefault="00B97C0F" w:rsidP="00B97C0F">
            <w:pPr>
              <w:suppressAutoHyphens/>
              <w:jc w:val="right"/>
              <w:rPr>
                <w:rFonts w:asciiTheme="minorHAnsi" w:hAnsiTheme="minorHAnsi" w:cs="Arial"/>
                <w:iCs/>
                <w:spacing w:val="-2"/>
                <w:sz w:val="22"/>
                <w:szCs w:val="22"/>
                <w:lang w:val="hr-HR"/>
              </w:rPr>
            </w:pPr>
          </w:p>
        </w:tc>
        <w:tc>
          <w:tcPr>
            <w:tcW w:w="699" w:type="pct"/>
          </w:tcPr>
          <w:p w:rsidR="00B97C0F" w:rsidRPr="005D12B5" w:rsidRDefault="00B97C0F" w:rsidP="00B97C0F">
            <w:pPr>
              <w:suppressAutoHyphens/>
              <w:jc w:val="right"/>
              <w:rPr>
                <w:rFonts w:asciiTheme="minorHAnsi" w:hAnsiTheme="minorHAnsi" w:cs="Arial"/>
                <w:iCs/>
                <w:spacing w:val="-2"/>
                <w:sz w:val="22"/>
                <w:szCs w:val="22"/>
                <w:lang w:val="hr-HR"/>
              </w:rPr>
            </w:pPr>
          </w:p>
        </w:tc>
        <w:tc>
          <w:tcPr>
            <w:tcW w:w="699" w:type="pct"/>
            <w:vAlign w:val="bottom"/>
          </w:tcPr>
          <w:p w:rsidR="00B97C0F" w:rsidRPr="005D12B5" w:rsidRDefault="00B97C0F" w:rsidP="00B97C0F">
            <w:pPr>
              <w:suppressAutoHyphens/>
              <w:jc w:val="right"/>
              <w:rPr>
                <w:rFonts w:asciiTheme="minorHAnsi" w:hAnsiTheme="minorHAnsi" w:cs="Arial"/>
                <w:iCs/>
                <w:spacing w:val="-2"/>
                <w:sz w:val="22"/>
                <w:szCs w:val="22"/>
                <w:lang w:val="hr-HR"/>
              </w:rPr>
            </w:pPr>
          </w:p>
        </w:tc>
        <w:tc>
          <w:tcPr>
            <w:tcW w:w="698" w:type="pct"/>
            <w:vAlign w:val="bottom"/>
          </w:tcPr>
          <w:p w:rsidR="00B97C0F" w:rsidRPr="005D12B5" w:rsidRDefault="00B97C0F" w:rsidP="00B97C0F">
            <w:pPr>
              <w:suppressAutoHyphens/>
              <w:jc w:val="right"/>
              <w:rPr>
                <w:rFonts w:asciiTheme="minorHAnsi" w:hAnsiTheme="minorHAnsi" w:cs="Arial"/>
                <w:iCs/>
                <w:spacing w:val="-2"/>
                <w:sz w:val="22"/>
                <w:szCs w:val="22"/>
                <w:lang w:val="hr-HR"/>
              </w:rPr>
            </w:pPr>
          </w:p>
        </w:tc>
      </w:tr>
      <w:tr w:rsidR="00B97C0F" w:rsidRPr="00E54240" w:rsidTr="0060456E">
        <w:tc>
          <w:tcPr>
            <w:tcW w:w="2206" w:type="pct"/>
          </w:tcPr>
          <w:p w:rsidR="00B97C0F" w:rsidRPr="005D12B5" w:rsidRDefault="00B97C0F" w:rsidP="00B97C0F">
            <w:pPr>
              <w:pStyle w:val="TT"/>
              <w:rPr>
                <w:rFonts w:asciiTheme="minorHAnsi" w:hAnsiTheme="minorHAnsi" w:cs="Arial"/>
                <w:sz w:val="22"/>
                <w:szCs w:val="22"/>
                <w:lang w:val="hr-HR"/>
              </w:rPr>
            </w:pPr>
            <w:r w:rsidRPr="005D12B5">
              <w:rPr>
                <w:rFonts w:asciiTheme="minorHAnsi" w:hAnsiTheme="minorHAnsi" w:cs="Arial"/>
                <w:sz w:val="22"/>
                <w:szCs w:val="22"/>
                <w:lang w:val="hr-HR"/>
              </w:rPr>
              <w:t>Rezerviranja za moguće gubitke</w:t>
            </w:r>
          </w:p>
        </w:tc>
        <w:tc>
          <w:tcPr>
            <w:tcW w:w="698" w:type="pct"/>
            <w:vAlign w:val="bottom"/>
          </w:tcPr>
          <w:p w:rsidR="00B97C0F" w:rsidRPr="005D12B5" w:rsidRDefault="001B5DB5" w:rsidP="00B97C0F">
            <w:pPr>
              <w:tabs>
                <w:tab w:val="left" w:pos="-720"/>
              </w:tabs>
              <w:suppressAutoHyphens/>
              <w:jc w:val="right"/>
              <w:rPr>
                <w:rFonts w:asciiTheme="minorHAnsi" w:hAnsiTheme="minorHAnsi" w:cs="Arial"/>
                <w:sz w:val="22"/>
                <w:szCs w:val="22"/>
                <w:lang w:val="hr-HR"/>
              </w:rPr>
            </w:pPr>
            <w:r w:rsidRPr="001B5DB5">
              <w:rPr>
                <w:rFonts w:asciiTheme="minorHAnsi" w:hAnsiTheme="minorHAnsi" w:cs="Arial"/>
                <w:sz w:val="22"/>
                <w:szCs w:val="22"/>
                <w:lang w:val="hr-HR"/>
              </w:rPr>
              <w:t>(237.926)</w:t>
            </w:r>
          </w:p>
        </w:tc>
        <w:tc>
          <w:tcPr>
            <w:tcW w:w="699" w:type="pct"/>
            <w:vAlign w:val="bottom"/>
          </w:tcPr>
          <w:p w:rsidR="00B97C0F" w:rsidRPr="005D12B5" w:rsidRDefault="00B97C0F" w:rsidP="00B97C0F">
            <w:pPr>
              <w:tabs>
                <w:tab w:val="left" w:pos="-720"/>
              </w:tabs>
              <w:suppressAutoHyphens/>
              <w:jc w:val="right"/>
              <w:rPr>
                <w:rFonts w:asciiTheme="minorHAnsi" w:hAnsiTheme="minorHAnsi" w:cs="Arial"/>
                <w:sz w:val="22"/>
                <w:szCs w:val="22"/>
                <w:lang w:val="hr-HR"/>
              </w:rPr>
            </w:pPr>
            <w:r w:rsidRPr="009D31F6">
              <w:rPr>
                <w:rFonts w:asciiTheme="minorHAnsi" w:hAnsiTheme="minorHAnsi" w:cs="Arial"/>
                <w:sz w:val="22"/>
                <w:szCs w:val="22"/>
                <w:lang w:val="hr-HR"/>
              </w:rPr>
              <w:t>(363.317)</w:t>
            </w:r>
          </w:p>
        </w:tc>
        <w:tc>
          <w:tcPr>
            <w:tcW w:w="699" w:type="pct"/>
            <w:vAlign w:val="bottom"/>
          </w:tcPr>
          <w:p w:rsidR="00B97C0F" w:rsidRPr="005D12B5" w:rsidRDefault="001B5DB5" w:rsidP="00B97C0F">
            <w:pPr>
              <w:tabs>
                <w:tab w:val="left" w:pos="-720"/>
              </w:tabs>
              <w:suppressAutoHyphens/>
              <w:jc w:val="right"/>
              <w:rPr>
                <w:rFonts w:asciiTheme="minorHAnsi" w:hAnsiTheme="minorHAnsi" w:cs="Arial"/>
                <w:sz w:val="22"/>
                <w:szCs w:val="22"/>
                <w:lang w:val="hr-HR"/>
              </w:rPr>
            </w:pPr>
            <w:r w:rsidRPr="001B5DB5">
              <w:rPr>
                <w:rFonts w:asciiTheme="minorHAnsi" w:hAnsiTheme="minorHAnsi" w:cs="Arial"/>
                <w:sz w:val="22"/>
                <w:szCs w:val="22"/>
                <w:lang w:val="hr-HR"/>
              </w:rPr>
              <w:t>(237.926)</w:t>
            </w:r>
          </w:p>
        </w:tc>
        <w:tc>
          <w:tcPr>
            <w:tcW w:w="698" w:type="pct"/>
            <w:vAlign w:val="bottom"/>
          </w:tcPr>
          <w:p w:rsidR="00B97C0F" w:rsidRPr="005D12B5" w:rsidRDefault="00B97C0F" w:rsidP="00B97C0F">
            <w:pPr>
              <w:tabs>
                <w:tab w:val="left" w:pos="-720"/>
              </w:tabs>
              <w:suppressAutoHyphens/>
              <w:jc w:val="right"/>
              <w:rPr>
                <w:rFonts w:asciiTheme="minorHAnsi" w:hAnsiTheme="minorHAnsi" w:cs="Arial"/>
                <w:sz w:val="22"/>
                <w:szCs w:val="22"/>
                <w:lang w:val="hr-HR"/>
              </w:rPr>
            </w:pPr>
            <w:r w:rsidRPr="009D31F6">
              <w:rPr>
                <w:rFonts w:asciiTheme="minorHAnsi" w:hAnsiTheme="minorHAnsi" w:cs="Arial"/>
                <w:sz w:val="22"/>
                <w:szCs w:val="22"/>
                <w:lang w:val="hr-HR"/>
              </w:rPr>
              <w:t>(363.317)</w:t>
            </w:r>
          </w:p>
        </w:tc>
      </w:tr>
      <w:tr w:rsidR="00B97C0F" w:rsidRPr="00E54240" w:rsidTr="0060456E">
        <w:trPr>
          <w:trHeight w:val="80"/>
        </w:trPr>
        <w:tc>
          <w:tcPr>
            <w:tcW w:w="2206" w:type="pct"/>
          </w:tcPr>
          <w:p w:rsidR="00B97C0F" w:rsidRPr="005D12B5" w:rsidRDefault="00B97C0F" w:rsidP="00B97C0F">
            <w:pPr>
              <w:pStyle w:val="Thin"/>
              <w:rPr>
                <w:rFonts w:asciiTheme="minorHAnsi" w:hAnsiTheme="minorHAnsi" w:cs="Arial"/>
                <w:sz w:val="22"/>
                <w:szCs w:val="22"/>
                <w:lang w:val="hr-HR"/>
              </w:rPr>
            </w:pPr>
          </w:p>
        </w:tc>
        <w:tc>
          <w:tcPr>
            <w:tcW w:w="698" w:type="pct"/>
            <w:vAlign w:val="bottom"/>
          </w:tcPr>
          <w:p w:rsidR="00B97C0F" w:rsidRPr="00666E7A" w:rsidRDefault="00B97C0F" w:rsidP="00B97C0F">
            <w:pPr>
              <w:pStyle w:val="Thin"/>
              <w:rPr>
                <w:rFonts w:asciiTheme="minorHAnsi" w:hAnsiTheme="minorHAnsi" w:cs="Arial"/>
                <w:sz w:val="22"/>
                <w:szCs w:val="22"/>
                <w:lang w:val="hr-HR"/>
              </w:rPr>
            </w:pPr>
            <w:r>
              <w:rPr>
                <w:rFonts w:asciiTheme="minorHAnsi" w:hAnsiTheme="minorHAnsi" w:cs="Arial"/>
                <w:sz w:val="22"/>
                <w:szCs w:val="22"/>
                <w:lang w:val="hr-HR"/>
              </w:rPr>
              <w:t>_</w:t>
            </w:r>
            <w:r w:rsidRPr="00666E7A">
              <w:rPr>
                <w:rFonts w:asciiTheme="minorHAnsi" w:hAnsiTheme="minorHAnsi" w:cs="Arial"/>
                <w:sz w:val="22"/>
                <w:szCs w:val="22"/>
                <w:lang w:val="hr-HR"/>
              </w:rPr>
              <w:t>_</w:t>
            </w:r>
            <w:r>
              <w:rPr>
                <w:rFonts w:asciiTheme="minorHAnsi" w:hAnsiTheme="minorHAnsi" w:cs="Arial"/>
                <w:sz w:val="22"/>
                <w:szCs w:val="22"/>
                <w:lang w:val="hr-HR"/>
              </w:rPr>
              <w:t>_</w:t>
            </w:r>
            <w:r w:rsidRPr="00666E7A">
              <w:rPr>
                <w:rFonts w:asciiTheme="minorHAnsi" w:hAnsiTheme="minorHAnsi" w:cs="Arial"/>
                <w:sz w:val="22"/>
                <w:szCs w:val="22"/>
                <w:lang w:val="hr-HR"/>
              </w:rPr>
              <w:t>_______</w:t>
            </w:r>
          </w:p>
        </w:tc>
        <w:tc>
          <w:tcPr>
            <w:tcW w:w="699" w:type="pct"/>
            <w:vAlign w:val="bottom"/>
          </w:tcPr>
          <w:p w:rsidR="00B97C0F" w:rsidRPr="00666E7A" w:rsidRDefault="00B97C0F" w:rsidP="00B97C0F">
            <w:pPr>
              <w:pStyle w:val="Thin"/>
              <w:rPr>
                <w:rFonts w:asciiTheme="minorHAnsi" w:hAnsiTheme="minorHAnsi" w:cs="Arial"/>
                <w:sz w:val="22"/>
                <w:szCs w:val="22"/>
                <w:lang w:val="hr-HR"/>
              </w:rPr>
            </w:pPr>
            <w:r>
              <w:rPr>
                <w:rFonts w:asciiTheme="minorHAnsi" w:hAnsiTheme="minorHAnsi" w:cs="Arial"/>
                <w:sz w:val="22"/>
                <w:szCs w:val="22"/>
                <w:lang w:val="hr-HR"/>
              </w:rPr>
              <w:t>_</w:t>
            </w:r>
            <w:r w:rsidRPr="00666E7A">
              <w:rPr>
                <w:rFonts w:asciiTheme="minorHAnsi" w:hAnsiTheme="minorHAnsi" w:cs="Arial"/>
                <w:sz w:val="22"/>
                <w:szCs w:val="22"/>
                <w:lang w:val="hr-HR"/>
              </w:rPr>
              <w:t>_</w:t>
            </w:r>
            <w:r>
              <w:rPr>
                <w:rFonts w:asciiTheme="minorHAnsi" w:hAnsiTheme="minorHAnsi" w:cs="Arial"/>
                <w:sz w:val="22"/>
                <w:szCs w:val="22"/>
                <w:lang w:val="hr-HR"/>
              </w:rPr>
              <w:t>_</w:t>
            </w:r>
            <w:r w:rsidRPr="00666E7A">
              <w:rPr>
                <w:rFonts w:asciiTheme="minorHAnsi" w:hAnsiTheme="minorHAnsi" w:cs="Arial"/>
                <w:sz w:val="22"/>
                <w:szCs w:val="22"/>
                <w:lang w:val="hr-HR"/>
              </w:rPr>
              <w:t>_______</w:t>
            </w:r>
          </w:p>
        </w:tc>
        <w:tc>
          <w:tcPr>
            <w:tcW w:w="699" w:type="pct"/>
            <w:vAlign w:val="bottom"/>
          </w:tcPr>
          <w:p w:rsidR="00B97C0F" w:rsidRPr="00666E7A" w:rsidRDefault="00B97C0F" w:rsidP="00B97C0F">
            <w:pPr>
              <w:pStyle w:val="Thin"/>
              <w:rPr>
                <w:rFonts w:asciiTheme="minorHAnsi" w:hAnsiTheme="minorHAnsi" w:cs="Arial"/>
                <w:sz w:val="22"/>
                <w:szCs w:val="22"/>
                <w:lang w:val="hr-HR"/>
              </w:rPr>
            </w:pPr>
            <w:r>
              <w:rPr>
                <w:rFonts w:asciiTheme="minorHAnsi" w:hAnsiTheme="minorHAnsi" w:cs="Arial"/>
                <w:sz w:val="22"/>
                <w:szCs w:val="22"/>
                <w:lang w:val="hr-HR"/>
              </w:rPr>
              <w:t>___</w:t>
            </w:r>
            <w:r w:rsidRPr="00666E7A">
              <w:rPr>
                <w:rFonts w:asciiTheme="minorHAnsi" w:hAnsiTheme="minorHAnsi" w:cs="Arial"/>
                <w:sz w:val="22"/>
                <w:szCs w:val="22"/>
                <w:lang w:val="hr-HR"/>
              </w:rPr>
              <w:t>_____</w:t>
            </w:r>
            <w:r>
              <w:rPr>
                <w:rFonts w:asciiTheme="minorHAnsi" w:hAnsiTheme="minorHAnsi" w:cs="Arial"/>
                <w:sz w:val="22"/>
                <w:szCs w:val="22"/>
                <w:lang w:val="hr-HR"/>
              </w:rPr>
              <w:t>_</w:t>
            </w:r>
            <w:r w:rsidRPr="00666E7A">
              <w:rPr>
                <w:rFonts w:asciiTheme="minorHAnsi" w:hAnsiTheme="minorHAnsi" w:cs="Arial"/>
                <w:sz w:val="22"/>
                <w:szCs w:val="22"/>
                <w:lang w:val="hr-HR"/>
              </w:rPr>
              <w:t>_</w:t>
            </w:r>
          </w:p>
        </w:tc>
        <w:tc>
          <w:tcPr>
            <w:tcW w:w="698" w:type="pct"/>
            <w:vAlign w:val="bottom"/>
          </w:tcPr>
          <w:p w:rsidR="00B97C0F" w:rsidRPr="00666E7A" w:rsidRDefault="00B97C0F" w:rsidP="00B97C0F">
            <w:pPr>
              <w:pStyle w:val="Thin"/>
              <w:rPr>
                <w:rFonts w:asciiTheme="minorHAnsi" w:hAnsiTheme="minorHAnsi" w:cs="Arial"/>
                <w:sz w:val="22"/>
                <w:szCs w:val="22"/>
                <w:lang w:val="hr-HR"/>
              </w:rPr>
            </w:pPr>
            <w:r>
              <w:rPr>
                <w:rFonts w:asciiTheme="minorHAnsi" w:hAnsiTheme="minorHAnsi" w:cs="Arial"/>
                <w:sz w:val="22"/>
                <w:szCs w:val="22"/>
                <w:lang w:val="hr-HR"/>
              </w:rPr>
              <w:t>___</w:t>
            </w:r>
            <w:r w:rsidRPr="00666E7A">
              <w:rPr>
                <w:rFonts w:asciiTheme="minorHAnsi" w:hAnsiTheme="minorHAnsi" w:cs="Arial"/>
                <w:sz w:val="22"/>
                <w:szCs w:val="22"/>
                <w:lang w:val="hr-HR"/>
              </w:rPr>
              <w:t>_____</w:t>
            </w:r>
            <w:r>
              <w:rPr>
                <w:rFonts w:asciiTheme="minorHAnsi" w:hAnsiTheme="minorHAnsi" w:cs="Arial"/>
                <w:sz w:val="22"/>
                <w:szCs w:val="22"/>
                <w:lang w:val="hr-HR"/>
              </w:rPr>
              <w:t>_</w:t>
            </w:r>
            <w:r w:rsidRPr="00666E7A">
              <w:rPr>
                <w:rFonts w:asciiTheme="minorHAnsi" w:hAnsiTheme="minorHAnsi" w:cs="Arial"/>
                <w:sz w:val="22"/>
                <w:szCs w:val="22"/>
                <w:lang w:val="hr-HR"/>
              </w:rPr>
              <w:t>_</w:t>
            </w:r>
          </w:p>
        </w:tc>
      </w:tr>
      <w:tr w:rsidR="00B97C0F" w:rsidRPr="00E54240" w:rsidTr="0060456E">
        <w:tc>
          <w:tcPr>
            <w:tcW w:w="2206" w:type="pct"/>
          </w:tcPr>
          <w:p w:rsidR="00B97C0F" w:rsidRPr="005D12B5" w:rsidRDefault="00B97C0F" w:rsidP="00B97C0F">
            <w:pPr>
              <w:tabs>
                <w:tab w:val="left" w:pos="-720"/>
              </w:tabs>
              <w:suppressAutoHyphens/>
              <w:rPr>
                <w:rFonts w:asciiTheme="minorHAnsi" w:hAnsiTheme="minorHAnsi" w:cs="Arial"/>
                <w:b/>
                <w:bCs/>
                <w:sz w:val="22"/>
                <w:szCs w:val="22"/>
                <w:lang w:val="hr-HR"/>
              </w:rPr>
            </w:pPr>
          </w:p>
        </w:tc>
        <w:tc>
          <w:tcPr>
            <w:tcW w:w="698" w:type="pct"/>
            <w:vAlign w:val="bottom"/>
          </w:tcPr>
          <w:p w:rsidR="00B97C0F" w:rsidRPr="005D12B5" w:rsidRDefault="001B5DB5" w:rsidP="00B97C0F">
            <w:pPr>
              <w:pStyle w:val="Tot"/>
              <w:jc w:val="right"/>
              <w:rPr>
                <w:rFonts w:asciiTheme="minorHAnsi" w:hAnsiTheme="minorHAnsi" w:cs="Arial"/>
                <w:b/>
                <w:bCs/>
                <w:sz w:val="22"/>
                <w:szCs w:val="22"/>
                <w:lang w:val="hr-HR"/>
              </w:rPr>
            </w:pPr>
            <w:r w:rsidRPr="001B5DB5">
              <w:rPr>
                <w:rFonts w:asciiTheme="minorHAnsi" w:hAnsiTheme="minorHAnsi" w:cs="Arial"/>
                <w:b/>
                <w:bCs/>
                <w:sz w:val="22"/>
                <w:szCs w:val="22"/>
                <w:lang w:val="hr-HR"/>
              </w:rPr>
              <w:t>10.836.141</w:t>
            </w:r>
          </w:p>
        </w:tc>
        <w:tc>
          <w:tcPr>
            <w:tcW w:w="699" w:type="pct"/>
            <w:vAlign w:val="bottom"/>
          </w:tcPr>
          <w:p w:rsidR="00B97C0F" w:rsidRPr="005D12B5" w:rsidRDefault="00B97C0F" w:rsidP="00B97C0F">
            <w:pPr>
              <w:pStyle w:val="Tot"/>
              <w:jc w:val="right"/>
              <w:rPr>
                <w:rFonts w:asciiTheme="minorHAnsi" w:hAnsiTheme="minorHAnsi" w:cs="Arial"/>
                <w:b/>
                <w:bCs/>
                <w:sz w:val="22"/>
                <w:szCs w:val="22"/>
                <w:lang w:val="hr-HR"/>
              </w:rPr>
            </w:pPr>
            <w:r w:rsidRPr="009D31F6">
              <w:rPr>
                <w:rFonts w:asciiTheme="minorHAnsi" w:hAnsiTheme="minorHAnsi" w:cs="Arial"/>
                <w:b/>
                <w:bCs/>
                <w:sz w:val="22"/>
                <w:szCs w:val="22"/>
                <w:lang w:val="hr-HR"/>
              </w:rPr>
              <w:t>11.889.111</w:t>
            </w:r>
          </w:p>
        </w:tc>
        <w:tc>
          <w:tcPr>
            <w:tcW w:w="699" w:type="pct"/>
            <w:vAlign w:val="bottom"/>
          </w:tcPr>
          <w:p w:rsidR="00B97C0F" w:rsidRPr="005D12B5" w:rsidRDefault="001B5DB5" w:rsidP="00B97C0F">
            <w:pPr>
              <w:pStyle w:val="Tot"/>
              <w:jc w:val="right"/>
              <w:rPr>
                <w:rFonts w:asciiTheme="minorHAnsi" w:hAnsiTheme="minorHAnsi" w:cs="Arial"/>
                <w:b/>
                <w:bCs/>
                <w:sz w:val="22"/>
                <w:szCs w:val="22"/>
                <w:lang w:val="hr-HR"/>
              </w:rPr>
            </w:pPr>
            <w:r w:rsidRPr="001B5DB5">
              <w:rPr>
                <w:rFonts w:asciiTheme="minorHAnsi" w:hAnsiTheme="minorHAnsi" w:cs="Arial"/>
                <w:b/>
                <w:bCs/>
                <w:sz w:val="22"/>
                <w:szCs w:val="22"/>
                <w:lang w:val="hr-HR"/>
              </w:rPr>
              <w:t>10.836.141</w:t>
            </w:r>
          </w:p>
        </w:tc>
        <w:tc>
          <w:tcPr>
            <w:tcW w:w="698" w:type="pct"/>
            <w:vAlign w:val="bottom"/>
          </w:tcPr>
          <w:p w:rsidR="00B97C0F" w:rsidRPr="005D12B5" w:rsidRDefault="00B97C0F" w:rsidP="00B97C0F">
            <w:pPr>
              <w:pStyle w:val="Tot"/>
              <w:jc w:val="right"/>
              <w:rPr>
                <w:rFonts w:asciiTheme="minorHAnsi" w:hAnsiTheme="minorHAnsi" w:cs="Arial"/>
                <w:b/>
                <w:bCs/>
                <w:sz w:val="22"/>
                <w:szCs w:val="22"/>
                <w:lang w:val="hr-HR"/>
              </w:rPr>
            </w:pPr>
            <w:r w:rsidRPr="009D31F6">
              <w:rPr>
                <w:rFonts w:asciiTheme="minorHAnsi" w:hAnsiTheme="minorHAnsi" w:cs="Arial"/>
                <w:b/>
                <w:bCs/>
                <w:sz w:val="22"/>
                <w:szCs w:val="22"/>
                <w:lang w:val="hr-HR"/>
              </w:rPr>
              <w:t>11.889.111</w:t>
            </w:r>
          </w:p>
        </w:tc>
      </w:tr>
      <w:tr w:rsidR="00B97C0F" w:rsidRPr="00E54240" w:rsidTr="0060456E">
        <w:tc>
          <w:tcPr>
            <w:tcW w:w="2206" w:type="pct"/>
          </w:tcPr>
          <w:p w:rsidR="00B97C0F" w:rsidRPr="005D12B5" w:rsidRDefault="00B97C0F" w:rsidP="00B97C0F">
            <w:pPr>
              <w:pStyle w:val="Thick"/>
              <w:rPr>
                <w:rFonts w:asciiTheme="minorHAnsi" w:hAnsiTheme="minorHAnsi" w:cs="Arial"/>
                <w:sz w:val="22"/>
                <w:szCs w:val="22"/>
                <w:lang w:val="hr-HR"/>
              </w:rPr>
            </w:pPr>
          </w:p>
        </w:tc>
        <w:tc>
          <w:tcPr>
            <w:tcW w:w="698" w:type="pct"/>
            <w:vAlign w:val="center"/>
          </w:tcPr>
          <w:p w:rsidR="00B97C0F" w:rsidRPr="005D12B5" w:rsidRDefault="00B97C0F" w:rsidP="00B97C0F">
            <w:pPr>
              <w:pStyle w:val="Thick"/>
              <w:jc w:val="right"/>
              <w:rPr>
                <w:rFonts w:asciiTheme="minorHAnsi" w:hAnsiTheme="minorHAnsi" w:cs="Arial"/>
                <w:sz w:val="22"/>
                <w:szCs w:val="22"/>
                <w:lang w:val="hr-HR"/>
              </w:rPr>
            </w:pPr>
            <w:r>
              <w:rPr>
                <w:rFonts w:asciiTheme="minorHAnsi" w:hAnsiTheme="minorHAnsi" w:cs="Arial"/>
                <w:sz w:val="22"/>
                <w:szCs w:val="22"/>
                <w:lang w:val="hr-HR"/>
              </w:rPr>
              <w:t>_</w:t>
            </w:r>
            <w:r w:rsidRPr="005D12B5">
              <w:rPr>
                <w:rFonts w:asciiTheme="minorHAnsi" w:hAnsiTheme="minorHAnsi" w:cs="Arial"/>
                <w:sz w:val="22"/>
                <w:szCs w:val="22"/>
                <w:lang w:val="hr-HR"/>
              </w:rPr>
              <w:t>______</w:t>
            </w:r>
            <w:r>
              <w:rPr>
                <w:rFonts w:asciiTheme="minorHAnsi" w:hAnsiTheme="minorHAnsi" w:cs="Arial"/>
                <w:sz w:val="22"/>
                <w:szCs w:val="22"/>
                <w:lang w:val="hr-HR"/>
              </w:rPr>
              <w:t>_</w:t>
            </w:r>
            <w:r w:rsidRPr="005D12B5">
              <w:rPr>
                <w:rFonts w:asciiTheme="minorHAnsi" w:hAnsiTheme="minorHAnsi" w:cs="Arial"/>
                <w:sz w:val="22"/>
                <w:szCs w:val="22"/>
                <w:lang w:val="hr-HR"/>
              </w:rPr>
              <w:t>__</w:t>
            </w:r>
          </w:p>
        </w:tc>
        <w:tc>
          <w:tcPr>
            <w:tcW w:w="699" w:type="pct"/>
            <w:vAlign w:val="center"/>
          </w:tcPr>
          <w:p w:rsidR="00B97C0F" w:rsidRPr="005D12B5" w:rsidRDefault="00B97C0F" w:rsidP="00B97C0F">
            <w:pPr>
              <w:pStyle w:val="Thick"/>
              <w:jc w:val="right"/>
              <w:rPr>
                <w:rFonts w:asciiTheme="minorHAnsi" w:hAnsiTheme="minorHAnsi" w:cs="Arial"/>
                <w:sz w:val="22"/>
                <w:szCs w:val="22"/>
                <w:lang w:val="hr-HR"/>
              </w:rPr>
            </w:pPr>
            <w:r>
              <w:rPr>
                <w:rFonts w:asciiTheme="minorHAnsi" w:hAnsiTheme="minorHAnsi" w:cs="Arial"/>
                <w:sz w:val="22"/>
                <w:szCs w:val="22"/>
                <w:lang w:val="hr-HR"/>
              </w:rPr>
              <w:t>_</w:t>
            </w:r>
            <w:r w:rsidRPr="005D12B5">
              <w:rPr>
                <w:rFonts w:asciiTheme="minorHAnsi" w:hAnsiTheme="minorHAnsi" w:cs="Arial"/>
                <w:sz w:val="22"/>
                <w:szCs w:val="22"/>
                <w:lang w:val="hr-HR"/>
              </w:rPr>
              <w:t>______</w:t>
            </w:r>
            <w:r>
              <w:rPr>
                <w:rFonts w:asciiTheme="minorHAnsi" w:hAnsiTheme="minorHAnsi" w:cs="Arial"/>
                <w:sz w:val="22"/>
                <w:szCs w:val="22"/>
                <w:lang w:val="hr-HR"/>
              </w:rPr>
              <w:t>_</w:t>
            </w:r>
            <w:r w:rsidRPr="005D12B5">
              <w:rPr>
                <w:rFonts w:asciiTheme="minorHAnsi" w:hAnsiTheme="minorHAnsi" w:cs="Arial"/>
                <w:sz w:val="22"/>
                <w:szCs w:val="22"/>
                <w:lang w:val="hr-HR"/>
              </w:rPr>
              <w:t>__</w:t>
            </w:r>
          </w:p>
        </w:tc>
        <w:tc>
          <w:tcPr>
            <w:tcW w:w="699" w:type="pct"/>
            <w:vAlign w:val="center"/>
          </w:tcPr>
          <w:p w:rsidR="00B97C0F" w:rsidRPr="005D12B5" w:rsidRDefault="00B97C0F" w:rsidP="00B97C0F">
            <w:pPr>
              <w:pStyle w:val="Thick"/>
              <w:jc w:val="right"/>
              <w:rPr>
                <w:rFonts w:asciiTheme="minorHAnsi" w:hAnsiTheme="minorHAnsi" w:cs="Arial"/>
                <w:sz w:val="22"/>
                <w:szCs w:val="22"/>
                <w:lang w:val="hr-HR"/>
              </w:rPr>
            </w:pPr>
            <w:r>
              <w:rPr>
                <w:rFonts w:asciiTheme="minorHAnsi" w:hAnsiTheme="minorHAnsi" w:cs="Arial"/>
                <w:sz w:val="22"/>
                <w:szCs w:val="22"/>
                <w:lang w:val="hr-HR"/>
              </w:rPr>
              <w:t>___</w:t>
            </w:r>
            <w:r w:rsidRPr="005D12B5">
              <w:rPr>
                <w:rFonts w:asciiTheme="minorHAnsi" w:hAnsiTheme="minorHAnsi" w:cs="Arial"/>
                <w:sz w:val="22"/>
                <w:szCs w:val="22"/>
                <w:lang w:val="hr-HR"/>
              </w:rPr>
              <w:t>_____</w:t>
            </w:r>
            <w:r>
              <w:rPr>
                <w:rFonts w:asciiTheme="minorHAnsi" w:hAnsiTheme="minorHAnsi" w:cs="Arial"/>
                <w:sz w:val="22"/>
                <w:szCs w:val="22"/>
                <w:lang w:val="hr-HR"/>
              </w:rPr>
              <w:t>_</w:t>
            </w:r>
            <w:r w:rsidRPr="005D12B5">
              <w:rPr>
                <w:rFonts w:asciiTheme="minorHAnsi" w:hAnsiTheme="minorHAnsi" w:cs="Arial"/>
                <w:sz w:val="22"/>
                <w:szCs w:val="22"/>
                <w:lang w:val="hr-HR"/>
              </w:rPr>
              <w:t>_</w:t>
            </w:r>
          </w:p>
        </w:tc>
        <w:tc>
          <w:tcPr>
            <w:tcW w:w="698" w:type="pct"/>
            <w:vAlign w:val="bottom"/>
          </w:tcPr>
          <w:p w:rsidR="00B97C0F" w:rsidRPr="005D12B5" w:rsidRDefault="00B97C0F" w:rsidP="00B97C0F">
            <w:pPr>
              <w:pStyle w:val="Thick"/>
              <w:jc w:val="right"/>
              <w:rPr>
                <w:rFonts w:asciiTheme="minorHAnsi" w:hAnsiTheme="minorHAnsi" w:cs="Arial"/>
                <w:sz w:val="22"/>
                <w:szCs w:val="22"/>
                <w:lang w:val="hr-HR"/>
              </w:rPr>
            </w:pPr>
            <w:r>
              <w:rPr>
                <w:rFonts w:asciiTheme="minorHAnsi" w:hAnsiTheme="minorHAnsi" w:cs="Arial"/>
                <w:sz w:val="22"/>
                <w:szCs w:val="22"/>
                <w:lang w:val="hr-HR"/>
              </w:rPr>
              <w:t>___</w:t>
            </w:r>
            <w:r w:rsidRPr="005D12B5">
              <w:rPr>
                <w:rFonts w:asciiTheme="minorHAnsi" w:hAnsiTheme="minorHAnsi" w:cs="Arial"/>
                <w:sz w:val="22"/>
                <w:szCs w:val="22"/>
                <w:lang w:val="hr-HR"/>
              </w:rPr>
              <w:t>_____</w:t>
            </w:r>
            <w:r>
              <w:rPr>
                <w:rFonts w:asciiTheme="minorHAnsi" w:hAnsiTheme="minorHAnsi" w:cs="Arial"/>
                <w:sz w:val="22"/>
                <w:szCs w:val="22"/>
                <w:lang w:val="hr-HR"/>
              </w:rPr>
              <w:t>_</w:t>
            </w:r>
            <w:r w:rsidRPr="005D12B5">
              <w:rPr>
                <w:rFonts w:asciiTheme="minorHAnsi" w:hAnsiTheme="minorHAnsi" w:cs="Arial"/>
                <w:sz w:val="22"/>
                <w:szCs w:val="22"/>
                <w:lang w:val="hr-HR"/>
              </w:rPr>
              <w:t>_</w:t>
            </w:r>
          </w:p>
        </w:tc>
      </w:tr>
    </w:tbl>
    <w:p w:rsidR="00046014" w:rsidRDefault="00046014" w:rsidP="00046014">
      <w:pPr>
        <w:pStyle w:val="T1"/>
        <w:tabs>
          <w:tab w:val="left" w:pos="1134"/>
        </w:tabs>
        <w:spacing w:before="0" w:after="0" w:line="240" w:lineRule="auto"/>
        <w:rPr>
          <w:rFonts w:asciiTheme="minorHAnsi" w:hAnsiTheme="minorHAnsi" w:cs="Arial"/>
          <w:b w:val="0"/>
          <w:bCs w:val="0"/>
          <w:sz w:val="22"/>
          <w:szCs w:val="22"/>
          <w:lang w:val="hr-HR"/>
        </w:rPr>
      </w:pPr>
    </w:p>
    <w:p w:rsidR="00046014" w:rsidRDefault="00046014" w:rsidP="00046014">
      <w:pPr>
        <w:pStyle w:val="T1"/>
        <w:tabs>
          <w:tab w:val="left" w:pos="1134"/>
        </w:tabs>
        <w:spacing w:before="0" w:after="0" w:line="240" w:lineRule="auto"/>
        <w:rPr>
          <w:rFonts w:asciiTheme="minorHAnsi" w:hAnsiTheme="minorHAnsi" w:cs="Arial"/>
          <w:b w:val="0"/>
          <w:bCs w:val="0"/>
          <w:sz w:val="22"/>
          <w:szCs w:val="22"/>
          <w:lang w:val="hr-HR"/>
        </w:rPr>
      </w:pPr>
    </w:p>
    <w:p w:rsidR="006D0890" w:rsidRPr="005D12B5" w:rsidRDefault="006D0890" w:rsidP="00046014">
      <w:pPr>
        <w:pStyle w:val="T1"/>
        <w:tabs>
          <w:tab w:val="left" w:pos="1134"/>
        </w:tabs>
        <w:spacing w:before="0" w:after="0" w:line="240" w:lineRule="auto"/>
        <w:rPr>
          <w:rFonts w:asciiTheme="minorHAnsi" w:hAnsiTheme="minorHAnsi"/>
          <w:sz w:val="22"/>
          <w:szCs w:val="22"/>
          <w:lang w:val="hr-HR"/>
        </w:rPr>
      </w:pPr>
      <w:r w:rsidRPr="005D12B5">
        <w:rPr>
          <w:rFonts w:asciiTheme="minorHAnsi" w:hAnsiTheme="minorHAnsi" w:cs="Arial"/>
          <w:b w:val="0"/>
          <w:bCs w:val="0"/>
          <w:sz w:val="22"/>
          <w:szCs w:val="22"/>
          <w:lang w:val="hr-HR"/>
        </w:rPr>
        <w:t xml:space="preserve">Promjene na rezerviranjima za moguće gubitke po kreditima </w:t>
      </w:r>
      <w:r w:rsidR="0036001B" w:rsidRPr="005D12B5">
        <w:rPr>
          <w:rFonts w:asciiTheme="minorHAnsi" w:hAnsiTheme="minorHAnsi" w:cs="Arial"/>
          <w:b w:val="0"/>
          <w:bCs w:val="0"/>
          <w:sz w:val="22"/>
          <w:szCs w:val="22"/>
          <w:lang w:val="hr-HR"/>
        </w:rPr>
        <w:t>financijskim institucijama</w:t>
      </w:r>
      <w:r w:rsidRPr="005D12B5">
        <w:rPr>
          <w:rFonts w:asciiTheme="minorHAnsi" w:hAnsiTheme="minorHAnsi" w:cs="Arial"/>
          <w:b w:val="0"/>
          <w:bCs w:val="0"/>
          <w:sz w:val="22"/>
          <w:szCs w:val="22"/>
          <w:lang w:val="hr-HR"/>
        </w:rPr>
        <w:t xml:space="preserve"> mogu se prikazati kako slijedi:</w:t>
      </w:r>
    </w:p>
    <w:tbl>
      <w:tblPr>
        <w:tblW w:w="5152" w:type="pct"/>
        <w:tblInd w:w="-284" w:type="dxa"/>
        <w:tblLayout w:type="fixed"/>
        <w:tblLook w:val="0000" w:firstRow="0" w:lastRow="0" w:firstColumn="0" w:lastColumn="0" w:noHBand="0" w:noVBand="0"/>
      </w:tblPr>
      <w:tblGrid>
        <w:gridCol w:w="4252"/>
        <w:gridCol w:w="1345"/>
        <w:gridCol w:w="1348"/>
        <w:gridCol w:w="1346"/>
        <w:gridCol w:w="1348"/>
      </w:tblGrid>
      <w:tr w:rsidR="000F6245" w:rsidRPr="00E54240" w:rsidTr="00447AB8">
        <w:tc>
          <w:tcPr>
            <w:tcW w:w="2206" w:type="pct"/>
          </w:tcPr>
          <w:p w:rsidR="000F6245" w:rsidRPr="005D12B5" w:rsidRDefault="000F6245">
            <w:pPr>
              <w:tabs>
                <w:tab w:val="left" w:pos="-720"/>
              </w:tabs>
              <w:suppressAutoHyphens/>
              <w:rPr>
                <w:rFonts w:asciiTheme="minorHAnsi" w:hAnsiTheme="minorHAnsi" w:cs="Arial"/>
                <w:b/>
                <w:spacing w:val="-3"/>
                <w:sz w:val="22"/>
                <w:szCs w:val="22"/>
                <w:lang w:val="hr-HR"/>
              </w:rPr>
            </w:pPr>
          </w:p>
        </w:tc>
        <w:tc>
          <w:tcPr>
            <w:tcW w:w="1397" w:type="pct"/>
            <w:gridSpan w:val="2"/>
            <w:vAlign w:val="bottom"/>
          </w:tcPr>
          <w:p w:rsidR="000F6245" w:rsidRPr="005D12B5" w:rsidRDefault="000F6245" w:rsidP="000F6245">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Grupa</w:t>
            </w:r>
          </w:p>
        </w:tc>
        <w:tc>
          <w:tcPr>
            <w:tcW w:w="1397" w:type="pct"/>
            <w:gridSpan w:val="2"/>
            <w:vAlign w:val="bottom"/>
          </w:tcPr>
          <w:p w:rsidR="000F6245" w:rsidRPr="005D12B5" w:rsidRDefault="000F6245" w:rsidP="000F6245">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Banka</w:t>
            </w:r>
          </w:p>
        </w:tc>
      </w:tr>
      <w:tr w:rsidR="0060456E" w:rsidRPr="00E54240" w:rsidTr="00447AB8">
        <w:tc>
          <w:tcPr>
            <w:tcW w:w="2206" w:type="pct"/>
          </w:tcPr>
          <w:p w:rsidR="0060456E" w:rsidRPr="005D12B5" w:rsidRDefault="0060456E" w:rsidP="0060456E">
            <w:pPr>
              <w:tabs>
                <w:tab w:val="left" w:pos="-720"/>
              </w:tabs>
              <w:suppressAutoHyphens/>
              <w:rPr>
                <w:rFonts w:asciiTheme="minorHAnsi" w:hAnsiTheme="minorHAnsi" w:cs="Arial"/>
                <w:b/>
                <w:spacing w:val="-3"/>
                <w:sz w:val="22"/>
                <w:szCs w:val="22"/>
                <w:lang w:val="hr-HR"/>
              </w:rPr>
            </w:pPr>
          </w:p>
        </w:tc>
        <w:tc>
          <w:tcPr>
            <w:tcW w:w="698" w:type="pct"/>
            <w:vAlign w:val="bottom"/>
          </w:tcPr>
          <w:p w:rsidR="0060456E" w:rsidRPr="005D12B5" w:rsidRDefault="0060456E" w:rsidP="0060456E">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699" w:type="pct"/>
            <w:vAlign w:val="bottom"/>
          </w:tcPr>
          <w:p w:rsidR="0060456E" w:rsidRPr="005D12B5" w:rsidRDefault="0060456E" w:rsidP="0060456E">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c>
          <w:tcPr>
            <w:tcW w:w="698" w:type="pct"/>
            <w:vAlign w:val="bottom"/>
          </w:tcPr>
          <w:p w:rsidR="0060456E" w:rsidRPr="005D12B5" w:rsidRDefault="0060456E" w:rsidP="0060456E">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699" w:type="pct"/>
            <w:vAlign w:val="bottom"/>
          </w:tcPr>
          <w:p w:rsidR="0060456E" w:rsidRPr="005D12B5" w:rsidRDefault="0060456E" w:rsidP="0060456E">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r>
      <w:tr w:rsidR="0060456E" w:rsidRPr="00E54240" w:rsidTr="00447AB8">
        <w:tc>
          <w:tcPr>
            <w:tcW w:w="2206" w:type="pct"/>
          </w:tcPr>
          <w:p w:rsidR="0060456E" w:rsidRPr="005D12B5" w:rsidRDefault="0060456E" w:rsidP="0060456E">
            <w:pPr>
              <w:tabs>
                <w:tab w:val="left" w:pos="-720"/>
              </w:tabs>
              <w:suppressAutoHyphens/>
              <w:rPr>
                <w:rFonts w:asciiTheme="minorHAnsi" w:hAnsiTheme="minorHAnsi" w:cs="Arial"/>
                <w:b/>
                <w:spacing w:val="-3"/>
                <w:sz w:val="22"/>
                <w:szCs w:val="22"/>
                <w:lang w:val="hr-HR"/>
              </w:rPr>
            </w:pPr>
          </w:p>
        </w:tc>
        <w:tc>
          <w:tcPr>
            <w:tcW w:w="698" w:type="pct"/>
          </w:tcPr>
          <w:p w:rsidR="0060456E" w:rsidRPr="005D12B5" w:rsidRDefault="0060456E" w:rsidP="0060456E">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699" w:type="pct"/>
          </w:tcPr>
          <w:p w:rsidR="0060456E" w:rsidRPr="005D12B5" w:rsidRDefault="0060456E" w:rsidP="0060456E">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698" w:type="pct"/>
          </w:tcPr>
          <w:p w:rsidR="0060456E" w:rsidRPr="005D12B5" w:rsidRDefault="0060456E" w:rsidP="0060456E">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699" w:type="pct"/>
          </w:tcPr>
          <w:p w:rsidR="0060456E" w:rsidRPr="005D12B5" w:rsidRDefault="0060456E" w:rsidP="0060456E">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r>
      <w:tr w:rsidR="0060456E" w:rsidRPr="00E54240" w:rsidTr="00447AB8">
        <w:tc>
          <w:tcPr>
            <w:tcW w:w="2206" w:type="pct"/>
          </w:tcPr>
          <w:p w:rsidR="0060456E" w:rsidRPr="005D12B5" w:rsidRDefault="0060456E" w:rsidP="0060456E">
            <w:pPr>
              <w:tabs>
                <w:tab w:val="left" w:pos="-720"/>
              </w:tabs>
              <w:suppressAutoHyphens/>
              <w:rPr>
                <w:rFonts w:asciiTheme="minorHAnsi" w:hAnsiTheme="minorHAnsi" w:cs="Arial"/>
                <w:b/>
                <w:spacing w:val="-3"/>
                <w:sz w:val="22"/>
                <w:szCs w:val="22"/>
                <w:lang w:val="hr-HR"/>
              </w:rPr>
            </w:pPr>
          </w:p>
        </w:tc>
        <w:tc>
          <w:tcPr>
            <w:tcW w:w="698" w:type="pct"/>
          </w:tcPr>
          <w:p w:rsidR="0060456E" w:rsidRPr="005D12B5" w:rsidRDefault="0060456E" w:rsidP="0060456E">
            <w:pPr>
              <w:suppressAutoHyphens/>
              <w:ind w:hanging="108"/>
              <w:jc w:val="right"/>
              <w:rPr>
                <w:rFonts w:asciiTheme="minorHAnsi" w:hAnsiTheme="minorHAnsi" w:cs="Arial"/>
                <w:b/>
                <w:spacing w:val="-3"/>
                <w:sz w:val="22"/>
                <w:szCs w:val="22"/>
                <w:lang w:val="hr-HR"/>
              </w:rPr>
            </w:pPr>
          </w:p>
        </w:tc>
        <w:tc>
          <w:tcPr>
            <w:tcW w:w="699" w:type="pct"/>
          </w:tcPr>
          <w:p w:rsidR="0060456E" w:rsidRPr="005D12B5" w:rsidRDefault="0060456E" w:rsidP="0060456E">
            <w:pPr>
              <w:suppressAutoHyphens/>
              <w:ind w:hanging="108"/>
              <w:jc w:val="right"/>
              <w:rPr>
                <w:rFonts w:asciiTheme="minorHAnsi" w:hAnsiTheme="minorHAnsi" w:cs="Arial"/>
                <w:b/>
                <w:spacing w:val="-3"/>
                <w:sz w:val="22"/>
                <w:szCs w:val="22"/>
                <w:lang w:val="hr-HR"/>
              </w:rPr>
            </w:pPr>
          </w:p>
        </w:tc>
        <w:tc>
          <w:tcPr>
            <w:tcW w:w="698" w:type="pct"/>
            <w:vAlign w:val="bottom"/>
          </w:tcPr>
          <w:p w:rsidR="0060456E" w:rsidRPr="005D12B5" w:rsidRDefault="0060456E" w:rsidP="0060456E">
            <w:pPr>
              <w:suppressAutoHyphens/>
              <w:ind w:hanging="108"/>
              <w:jc w:val="right"/>
              <w:rPr>
                <w:rFonts w:asciiTheme="minorHAnsi" w:hAnsiTheme="minorHAnsi" w:cs="Arial"/>
                <w:b/>
                <w:spacing w:val="-3"/>
                <w:sz w:val="22"/>
                <w:szCs w:val="22"/>
                <w:lang w:val="hr-HR"/>
              </w:rPr>
            </w:pPr>
          </w:p>
        </w:tc>
        <w:tc>
          <w:tcPr>
            <w:tcW w:w="699" w:type="pct"/>
            <w:vAlign w:val="bottom"/>
          </w:tcPr>
          <w:p w:rsidR="0060456E" w:rsidRPr="005D12B5" w:rsidRDefault="0060456E" w:rsidP="0060456E">
            <w:pPr>
              <w:suppressAutoHyphens/>
              <w:ind w:hanging="108"/>
              <w:jc w:val="right"/>
              <w:rPr>
                <w:rFonts w:asciiTheme="minorHAnsi" w:hAnsiTheme="minorHAnsi" w:cs="Arial"/>
                <w:b/>
                <w:spacing w:val="-3"/>
                <w:sz w:val="22"/>
                <w:szCs w:val="22"/>
                <w:lang w:val="hr-HR"/>
              </w:rPr>
            </w:pPr>
          </w:p>
        </w:tc>
      </w:tr>
      <w:tr w:rsidR="0060456E" w:rsidRPr="00E54240" w:rsidTr="0060456E">
        <w:tc>
          <w:tcPr>
            <w:tcW w:w="2206" w:type="pct"/>
          </w:tcPr>
          <w:p w:rsidR="0060456E" w:rsidRPr="005D12B5" w:rsidRDefault="0060456E" w:rsidP="0060456E">
            <w:pPr>
              <w:pStyle w:val="TT"/>
              <w:rPr>
                <w:rFonts w:asciiTheme="minorHAnsi" w:hAnsiTheme="minorHAnsi" w:cs="Arial"/>
                <w:sz w:val="22"/>
                <w:szCs w:val="22"/>
                <w:lang w:val="hr-HR"/>
              </w:rPr>
            </w:pPr>
            <w:r w:rsidRPr="005D12B5">
              <w:rPr>
                <w:rFonts w:asciiTheme="minorHAnsi" w:hAnsiTheme="minorHAnsi" w:cs="Arial"/>
                <w:sz w:val="22"/>
                <w:szCs w:val="22"/>
                <w:lang w:val="hr-HR"/>
              </w:rPr>
              <w:t>Stanje 1. siječnja</w:t>
            </w:r>
          </w:p>
        </w:tc>
        <w:tc>
          <w:tcPr>
            <w:tcW w:w="698" w:type="pct"/>
            <w:tcBorders>
              <w:top w:val="nil"/>
              <w:left w:val="nil"/>
              <w:bottom w:val="nil"/>
              <w:right w:val="nil"/>
            </w:tcBorders>
            <w:shd w:val="clear" w:color="auto" w:fill="auto"/>
            <w:vAlign w:val="bottom"/>
          </w:tcPr>
          <w:p w:rsidR="0060456E" w:rsidRPr="005D12B5" w:rsidRDefault="001B5DB5" w:rsidP="0060456E">
            <w:pPr>
              <w:pStyle w:val="TT"/>
              <w:jc w:val="right"/>
              <w:rPr>
                <w:rFonts w:asciiTheme="minorHAnsi" w:hAnsiTheme="minorHAnsi" w:cs="Arial"/>
                <w:sz w:val="22"/>
                <w:szCs w:val="22"/>
                <w:lang w:val="hr-HR"/>
              </w:rPr>
            </w:pPr>
            <w:r w:rsidRPr="001B5DB5">
              <w:rPr>
                <w:rFonts w:asciiTheme="minorHAnsi" w:hAnsiTheme="minorHAnsi" w:cs="Arial"/>
                <w:sz w:val="22"/>
                <w:szCs w:val="22"/>
                <w:lang w:val="hr-HR"/>
              </w:rPr>
              <w:t>363.317</w:t>
            </w:r>
          </w:p>
        </w:tc>
        <w:tc>
          <w:tcPr>
            <w:tcW w:w="699" w:type="pct"/>
            <w:tcBorders>
              <w:top w:val="nil"/>
              <w:left w:val="nil"/>
              <w:bottom w:val="nil"/>
              <w:right w:val="nil"/>
            </w:tcBorders>
            <w:shd w:val="clear" w:color="auto" w:fill="auto"/>
            <w:vAlign w:val="bottom"/>
          </w:tcPr>
          <w:p w:rsidR="0060456E" w:rsidRPr="005D12B5" w:rsidRDefault="0060456E" w:rsidP="0060456E">
            <w:pPr>
              <w:pStyle w:val="TT"/>
              <w:jc w:val="right"/>
              <w:rPr>
                <w:rFonts w:asciiTheme="minorHAnsi" w:hAnsiTheme="minorHAnsi" w:cs="Arial"/>
                <w:sz w:val="22"/>
                <w:szCs w:val="22"/>
                <w:lang w:val="hr-HR"/>
              </w:rPr>
            </w:pPr>
            <w:r>
              <w:rPr>
                <w:rFonts w:ascii="Calibri" w:hAnsi="Calibri"/>
                <w:color w:val="000000"/>
                <w:sz w:val="22"/>
                <w:szCs w:val="22"/>
              </w:rPr>
              <w:t>471.946</w:t>
            </w:r>
          </w:p>
        </w:tc>
        <w:tc>
          <w:tcPr>
            <w:tcW w:w="698" w:type="pct"/>
            <w:tcBorders>
              <w:top w:val="nil"/>
              <w:left w:val="nil"/>
              <w:bottom w:val="nil"/>
              <w:right w:val="nil"/>
            </w:tcBorders>
            <w:shd w:val="clear" w:color="auto" w:fill="auto"/>
            <w:vAlign w:val="bottom"/>
          </w:tcPr>
          <w:p w:rsidR="0060456E" w:rsidRPr="005D12B5" w:rsidRDefault="001B5DB5" w:rsidP="0060456E">
            <w:pPr>
              <w:pStyle w:val="TT"/>
              <w:jc w:val="right"/>
              <w:rPr>
                <w:rFonts w:asciiTheme="minorHAnsi" w:hAnsiTheme="minorHAnsi" w:cs="Arial"/>
                <w:sz w:val="22"/>
                <w:szCs w:val="22"/>
                <w:lang w:val="hr-HR"/>
              </w:rPr>
            </w:pPr>
            <w:r w:rsidRPr="001B5DB5">
              <w:rPr>
                <w:rFonts w:asciiTheme="minorHAnsi" w:hAnsiTheme="minorHAnsi" w:cs="Arial"/>
                <w:sz w:val="22"/>
                <w:szCs w:val="22"/>
                <w:lang w:val="hr-HR"/>
              </w:rPr>
              <w:t>363.317</w:t>
            </w:r>
          </w:p>
        </w:tc>
        <w:tc>
          <w:tcPr>
            <w:tcW w:w="699" w:type="pct"/>
            <w:tcBorders>
              <w:top w:val="nil"/>
              <w:left w:val="nil"/>
              <w:bottom w:val="nil"/>
              <w:right w:val="nil"/>
            </w:tcBorders>
            <w:shd w:val="clear" w:color="auto" w:fill="auto"/>
            <w:vAlign w:val="bottom"/>
          </w:tcPr>
          <w:p w:rsidR="0060456E" w:rsidRPr="005D12B5" w:rsidRDefault="0060456E" w:rsidP="0060456E">
            <w:pPr>
              <w:pStyle w:val="TT"/>
              <w:jc w:val="right"/>
              <w:rPr>
                <w:rFonts w:asciiTheme="minorHAnsi" w:hAnsiTheme="minorHAnsi" w:cs="Arial"/>
                <w:sz w:val="22"/>
                <w:szCs w:val="22"/>
                <w:lang w:val="hr-HR"/>
              </w:rPr>
            </w:pPr>
            <w:r>
              <w:rPr>
                <w:rFonts w:ascii="Calibri" w:hAnsi="Calibri"/>
                <w:color w:val="000000"/>
                <w:sz w:val="22"/>
                <w:szCs w:val="22"/>
              </w:rPr>
              <w:t>471.946</w:t>
            </w:r>
          </w:p>
        </w:tc>
      </w:tr>
      <w:tr w:rsidR="001B5DB5" w:rsidRPr="00E54240" w:rsidTr="00361B04">
        <w:tc>
          <w:tcPr>
            <w:tcW w:w="2206" w:type="pct"/>
            <w:shd w:val="clear" w:color="auto" w:fill="auto"/>
          </w:tcPr>
          <w:p w:rsidR="001B5DB5" w:rsidRPr="005D12B5" w:rsidRDefault="001B5DB5" w:rsidP="001B5DB5">
            <w:pPr>
              <w:pStyle w:val="TT"/>
              <w:rPr>
                <w:rFonts w:asciiTheme="minorHAnsi" w:hAnsiTheme="minorHAnsi" w:cs="Arial"/>
                <w:sz w:val="22"/>
                <w:szCs w:val="22"/>
                <w:lang w:val="hr-HR"/>
              </w:rPr>
            </w:pPr>
            <w:r w:rsidRPr="005D12B5">
              <w:rPr>
                <w:rFonts w:asciiTheme="minorHAnsi" w:hAnsiTheme="minorHAnsi" w:cs="Arial"/>
                <w:sz w:val="22"/>
                <w:szCs w:val="22"/>
                <w:lang w:val="hr-HR"/>
              </w:rPr>
              <w:t>Povećanje rezerviranja za moguće gubitke po kreditima financijskim institucijama</w:t>
            </w:r>
          </w:p>
        </w:tc>
        <w:tc>
          <w:tcPr>
            <w:tcW w:w="698" w:type="pct"/>
            <w:tcBorders>
              <w:top w:val="nil"/>
              <w:left w:val="nil"/>
              <w:bottom w:val="nil"/>
              <w:right w:val="nil"/>
            </w:tcBorders>
            <w:shd w:val="clear" w:color="auto" w:fill="auto"/>
            <w:vAlign w:val="bottom"/>
          </w:tcPr>
          <w:p w:rsidR="001B5DB5" w:rsidRPr="005D12B5" w:rsidRDefault="001B5DB5" w:rsidP="001B5DB5">
            <w:pPr>
              <w:pStyle w:val="TT"/>
              <w:jc w:val="right"/>
              <w:rPr>
                <w:rFonts w:asciiTheme="minorHAnsi" w:hAnsiTheme="minorHAnsi" w:cs="Arial"/>
                <w:sz w:val="22"/>
                <w:szCs w:val="22"/>
                <w:lang w:val="hr-HR"/>
              </w:rPr>
            </w:pPr>
            <w:r>
              <w:rPr>
                <w:rFonts w:ascii="Calibri" w:hAnsi="Calibri" w:cs="Calibri"/>
                <w:color w:val="000000"/>
                <w:sz w:val="22"/>
                <w:szCs w:val="22"/>
              </w:rPr>
              <w:t>7.949</w:t>
            </w:r>
          </w:p>
        </w:tc>
        <w:tc>
          <w:tcPr>
            <w:tcW w:w="699" w:type="pct"/>
            <w:tcBorders>
              <w:top w:val="nil"/>
              <w:left w:val="nil"/>
              <w:bottom w:val="nil"/>
              <w:right w:val="nil"/>
            </w:tcBorders>
            <w:shd w:val="clear" w:color="auto" w:fill="auto"/>
            <w:vAlign w:val="bottom"/>
          </w:tcPr>
          <w:p w:rsidR="001B5DB5" w:rsidRPr="005D12B5" w:rsidRDefault="001B5DB5" w:rsidP="001B5DB5">
            <w:pPr>
              <w:pStyle w:val="TT"/>
              <w:jc w:val="right"/>
              <w:rPr>
                <w:rFonts w:asciiTheme="minorHAnsi" w:hAnsiTheme="minorHAnsi" w:cs="Arial"/>
                <w:sz w:val="22"/>
                <w:szCs w:val="22"/>
                <w:lang w:val="hr-HR"/>
              </w:rPr>
            </w:pPr>
            <w:r>
              <w:rPr>
                <w:rFonts w:ascii="Calibri" w:hAnsi="Calibri"/>
                <w:color w:val="000000"/>
                <w:sz w:val="22"/>
                <w:szCs w:val="22"/>
              </w:rPr>
              <w:t>45.864</w:t>
            </w:r>
          </w:p>
        </w:tc>
        <w:tc>
          <w:tcPr>
            <w:tcW w:w="698" w:type="pct"/>
            <w:tcBorders>
              <w:top w:val="nil"/>
              <w:left w:val="nil"/>
              <w:bottom w:val="nil"/>
              <w:right w:val="nil"/>
            </w:tcBorders>
            <w:shd w:val="clear" w:color="auto" w:fill="auto"/>
            <w:vAlign w:val="bottom"/>
          </w:tcPr>
          <w:p w:rsidR="001B5DB5" w:rsidRPr="005D12B5" w:rsidRDefault="001B5DB5" w:rsidP="001B5DB5">
            <w:pPr>
              <w:pStyle w:val="TT"/>
              <w:jc w:val="right"/>
              <w:rPr>
                <w:rFonts w:asciiTheme="minorHAnsi" w:hAnsiTheme="minorHAnsi" w:cs="Arial"/>
                <w:sz w:val="22"/>
                <w:szCs w:val="22"/>
                <w:lang w:val="hr-HR"/>
              </w:rPr>
            </w:pPr>
            <w:r>
              <w:rPr>
                <w:rFonts w:ascii="Calibri" w:hAnsi="Calibri" w:cs="Calibri"/>
                <w:color w:val="000000"/>
                <w:sz w:val="22"/>
                <w:szCs w:val="22"/>
              </w:rPr>
              <w:t>7.949</w:t>
            </w:r>
          </w:p>
        </w:tc>
        <w:tc>
          <w:tcPr>
            <w:tcW w:w="699" w:type="pct"/>
            <w:tcBorders>
              <w:top w:val="nil"/>
              <w:left w:val="nil"/>
              <w:bottom w:val="nil"/>
              <w:right w:val="nil"/>
            </w:tcBorders>
            <w:shd w:val="clear" w:color="auto" w:fill="auto"/>
            <w:vAlign w:val="bottom"/>
          </w:tcPr>
          <w:p w:rsidR="001B5DB5" w:rsidRPr="005D12B5" w:rsidRDefault="001B5DB5" w:rsidP="001B5DB5">
            <w:pPr>
              <w:pStyle w:val="TT"/>
              <w:jc w:val="right"/>
              <w:rPr>
                <w:rFonts w:asciiTheme="minorHAnsi" w:hAnsiTheme="minorHAnsi" w:cs="Arial"/>
                <w:sz w:val="22"/>
                <w:szCs w:val="22"/>
                <w:lang w:val="hr-HR"/>
              </w:rPr>
            </w:pPr>
            <w:r>
              <w:rPr>
                <w:rFonts w:ascii="Calibri" w:hAnsi="Calibri"/>
                <w:color w:val="000000"/>
                <w:sz w:val="22"/>
                <w:szCs w:val="22"/>
              </w:rPr>
              <w:t>45.864</w:t>
            </w:r>
          </w:p>
        </w:tc>
      </w:tr>
      <w:tr w:rsidR="001B5DB5" w:rsidRPr="00E54240" w:rsidTr="00361B04">
        <w:tc>
          <w:tcPr>
            <w:tcW w:w="2206" w:type="pct"/>
            <w:shd w:val="clear" w:color="auto" w:fill="auto"/>
          </w:tcPr>
          <w:p w:rsidR="001B5DB5" w:rsidRPr="005D12B5" w:rsidRDefault="001B5DB5" w:rsidP="001B5DB5">
            <w:pPr>
              <w:pStyle w:val="TT"/>
              <w:rPr>
                <w:rFonts w:asciiTheme="minorHAnsi" w:hAnsiTheme="minorHAnsi" w:cs="Arial"/>
                <w:sz w:val="22"/>
                <w:szCs w:val="22"/>
                <w:lang w:val="hr-HR"/>
              </w:rPr>
            </w:pPr>
            <w:r w:rsidRPr="005D12B5">
              <w:rPr>
                <w:rFonts w:asciiTheme="minorHAnsi" w:hAnsiTheme="minorHAnsi" w:cs="Arial"/>
                <w:sz w:val="22"/>
                <w:szCs w:val="22"/>
                <w:lang w:val="hr-HR"/>
              </w:rPr>
              <w:t>Smanjenje rezerviranja za moguće gubitke po kreditima financijskim institucijama</w:t>
            </w:r>
          </w:p>
        </w:tc>
        <w:tc>
          <w:tcPr>
            <w:tcW w:w="698" w:type="pct"/>
            <w:tcBorders>
              <w:top w:val="nil"/>
              <w:left w:val="nil"/>
              <w:bottom w:val="nil"/>
              <w:right w:val="nil"/>
            </w:tcBorders>
            <w:shd w:val="clear" w:color="auto" w:fill="auto"/>
            <w:vAlign w:val="center"/>
          </w:tcPr>
          <w:p w:rsidR="001B5DB5" w:rsidRPr="005D12B5" w:rsidRDefault="001B5DB5" w:rsidP="001B5DB5">
            <w:pPr>
              <w:pStyle w:val="TT"/>
              <w:jc w:val="right"/>
              <w:rPr>
                <w:rFonts w:asciiTheme="minorHAnsi" w:hAnsiTheme="minorHAnsi" w:cs="Arial"/>
                <w:sz w:val="22"/>
                <w:szCs w:val="22"/>
                <w:lang w:val="hr-HR"/>
              </w:rPr>
            </w:pPr>
            <w:r>
              <w:rPr>
                <w:rFonts w:ascii="Calibri" w:hAnsi="Calibri" w:cs="Calibri"/>
                <w:color w:val="000000"/>
                <w:sz w:val="22"/>
                <w:szCs w:val="22"/>
              </w:rPr>
              <w:t xml:space="preserve">         (131.795)</w:t>
            </w:r>
          </w:p>
        </w:tc>
        <w:tc>
          <w:tcPr>
            <w:tcW w:w="699" w:type="pct"/>
            <w:tcBorders>
              <w:top w:val="nil"/>
              <w:left w:val="nil"/>
              <w:bottom w:val="nil"/>
              <w:right w:val="nil"/>
            </w:tcBorders>
            <w:shd w:val="clear" w:color="auto" w:fill="auto"/>
            <w:vAlign w:val="bottom"/>
          </w:tcPr>
          <w:p w:rsidR="001B5DB5" w:rsidRPr="005D12B5" w:rsidRDefault="001B5DB5" w:rsidP="001B5DB5">
            <w:pPr>
              <w:pStyle w:val="TT"/>
              <w:jc w:val="right"/>
              <w:rPr>
                <w:rFonts w:asciiTheme="minorHAnsi" w:hAnsiTheme="minorHAnsi" w:cs="Arial"/>
                <w:sz w:val="22"/>
                <w:szCs w:val="22"/>
                <w:lang w:val="hr-HR"/>
              </w:rPr>
            </w:pPr>
            <w:r>
              <w:rPr>
                <w:rFonts w:ascii="Calibri" w:hAnsi="Calibri"/>
                <w:color w:val="000000"/>
                <w:sz w:val="22"/>
                <w:szCs w:val="22"/>
              </w:rPr>
              <w:t xml:space="preserve"> (85.028)</w:t>
            </w:r>
          </w:p>
        </w:tc>
        <w:tc>
          <w:tcPr>
            <w:tcW w:w="698" w:type="pct"/>
            <w:tcBorders>
              <w:top w:val="nil"/>
              <w:left w:val="nil"/>
              <w:bottom w:val="nil"/>
              <w:right w:val="nil"/>
            </w:tcBorders>
            <w:shd w:val="clear" w:color="auto" w:fill="auto"/>
            <w:vAlign w:val="center"/>
          </w:tcPr>
          <w:p w:rsidR="001B5DB5" w:rsidRPr="005D12B5" w:rsidRDefault="001B5DB5" w:rsidP="001B5DB5">
            <w:pPr>
              <w:pStyle w:val="TT"/>
              <w:jc w:val="right"/>
              <w:rPr>
                <w:rFonts w:asciiTheme="minorHAnsi" w:hAnsiTheme="minorHAnsi" w:cs="Arial"/>
                <w:sz w:val="22"/>
                <w:szCs w:val="22"/>
                <w:lang w:val="hr-HR"/>
              </w:rPr>
            </w:pPr>
            <w:r>
              <w:rPr>
                <w:rFonts w:ascii="Calibri" w:hAnsi="Calibri" w:cs="Calibri"/>
                <w:color w:val="000000"/>
                <w:sz w:val="22"/>
                <w:szCs w:val="22"/>
              </w:rPr>
              <w:t xml:space="preserve">         (131.795)</w:t>
            </w:r>
          </w:p>
        </w:tc>
        <w:tc>
          <w:tcPr>
            <w:tcW w:w="699" w:type="pct"/>
            <w:tcBorders>
              <w:top w:val="nil"/>
              <w:left w:val="nil"/>
              <w:bottom w:val="nil"/>
              <w:right w:val="nil"/>
            </w:tcBorders>
            <w:shd w:val="clear" w:color="auto" w:fill="auto"/>
            <w:vAlign w:val="bottom"/>
          </w:tcPr>
          <w:p w:rsidR="001B5DB5" w:rsidRPr="005D12B5" w:rsidRDefault="001B5DB5" w:rsidP="001B5DB5">
            <w:pPr>
              <w:pStyle w:val="TT"/>
              <w:jc w:val="right"/>
              <w:rPr>
                <w:rFonts w:asciiTheme="minorHAnsi" w:hAnsiTheme="minorHAnsi" w:cs="Arial"/>
                <w:sz w:val="22"/>
                <w:szCs w:val="22"/>
                <w:lang w:val="hr-HR"/>
              </w:rPr>
            </w:pPr>
            <w:r>
              <w:rPr>
                <w:rFonts w:ascii="Calibri" w:hAnsi="Calibri"/>
                <w:color w:val="000000"/>
                <w:sz w:val="22"/>
                <w:szCs w:val="22"/>
              </w:rPr>
              <w:t xml:space="preserve"> (85.028)</w:t>
            </w:r>
          </w:p>
        </w:tc>
      </w:tr>
      <w:tr w:rsidR="001B5DB5" w:rsidRPr="00E54240" w:rsidTr="00361B04">
        <w:tc>
          <w:tcPr>
            <w:tcW w:w="2206" w:type="pct"/>
          </w:tcPr>
          <w:p w:rsidR="001B5DB5" w:rsidRPr="005D12B5" w:rsidRDefault="001B5DB5" w:rsidP="001B5DB5">
            <w:pPr>
              <w:pStyle w:val="TT"/>
              <w:rPr>
                <w:rFonts w:asciiTheme="minorHAnsi" w:hAnsiTheme="minorHAnsi" w:cs="Arial"/>
                <w:sz w:val="22"/>
                <w:szCs w:val="22"/>
                <w:lang w:val="hr-HR"/>
              </w:rPr>
            </w:pPr>
            <w:r w:rsidRPr="005D12B5">
              <w:rPr>
                <w:rFonts w:asciiTheme="minorHAnsi" w:hAnsiTheme="minorHAnsi" w:cs="Arial"/>
                <w:sz w:val="22"/>
                <w:szCs w:val="22"/>
                <w:lang w:val="hr-HR"/>
              </w:rPr>
              <w:t xml:space="preserve">Neto gubitak od tečajnih razlika po rezerviranjima za moguće gubitke </w:t>
            </w:r>
          </w:p>
        </w:tc>
        <w:tc>
          <w:tcPr>
            <w:tcW w:w="698" w:type="pct"/>
            <w:tcBorders>
              <w:top w:val="nil"/>
              <w:left w:val="nil"/>
              <w:bottom w:val="nil"/>
              <w:right w:val="nil"/>
            </w:tcBorders>
            <w:shd w:val="clear" w:color="auto" w:fill="auto"/>
            <w:vAlign w:val="bottom"/>
          </w:tcPr>
          <w:p w:rsidR="001B5DB5" w:rsidRPr="005D12B5" w:rsidRDefault="004751CF" w:rsidP="001B5DB5">
            <w:pPr>
              <w:pStyle w:val="TT"/>
              <w:jc w:val="right"/>
              <w:rPr>
                <w:rFonts w:asciiTheme="minorHAnsi" w:hAnsiTheme="minorHAnsi" w:cs="Arial"/>
                <w:sz w:val="22"/>
                <w:szCs w:val="22"/>
                <w:lang w:val="hr-HR"/>
              </w:rPr>
            </w:pPr>
            <w:r>
              <w:rPr>
                <w:rFonts w:asciiTheme="minorHAnsi" w:hAnsiTheme="minorHAnsi" w:cs="Arial"/>
                <w:sz w:val="22"/>
                <w:szCs w:val="22"/>
                <w:lang w:val="hr-HR"/>
              </w:rPr>
              <w:t>(1.438)</w:t>
            </w:r>
          </w:p>
        </w:tc>
        <w:tc>
          <w:tcPr>
            <w:tcW w:w="699" w:type="pct"/>
            <w:tcBorders>
              <w:top w:val="nil"/>
              <w:left w:val="nil"/>
              <w:bottom w:val="nil"/>
              <w:right w:val="nil"/>
            </w:tcBorders>
            <w:shd w:val="clear" w:color="auto" w:fill="auto"/>
            <w:vAlign w:val="bottom"/>
          </w:tcPr>
          <w:p w:rsidR="001B5DB5" w:rsidRPr="005D12B5" w:rsidRDefault="001B5DB5" w:rsidP="001B5DB5">
            <w:pPr>
              <w:pStyle w:val="TT"/>
              <w:jc w:val="right"/>
              <w:rPr>
                <w:rFonts w:asciiTheme="minorHAnsi" w:hAnsiTheme="minorHAnsi" w:cs="Arial"/>
                <w:sz w:val="22"/>
                <w:szCs w:val="22"/>
                <w:lang w:val="hr-HR"/>
              </w:rPr>
            </w:pPr>
            <w:r>
              <w:rPr>
                <w:rFonts w:ascii="Calibri" w:hAnsi="Calibri"/>
                <w:color w:val="000000"/>
                <w:sz w:val="22"/>
                <w:szCs w:val="22"/>
              </w:rPr>
              <w:t xml:space="preserve"> (1.927)</w:t>
            </w:r>
          </w:p>
        </w:tc>
        <w:tc>
          <w:tcPr>
            <w:tcW w:w="698" w:type="pct"/>
            <w:tcBorders>
              <w:top w:val="nil"/>
              <w:left w:val="nil"/>
              <w:bottom w:val="nil"/>
              <w:right w:val="nil"/>
            </w:tcBorders>
            <w:shd w:val="clear" w:color="auto" w:fill="auto"/>
            <w:vAlign w:val="center"/>
          </w:tcPr>
          <w:p w:rsidR="001B5DB5" w:rsidRPr="005D12B5" w:rsidRDefault="001B5DB5" w:rsidP="001B5DB5">
            <w:pPr>
              <w:pStyle w:val="TT"/>
              <w:jc w:val="right"/>
              <w:rPr>
                <w:rFonts w:asciiTheme="minorHAnsi" w:hAnsiTheme="minorHAnsi" w:cs="Arial"/>
                <w:sz w:val="22"/>
                <w:szCs w:val="22"/>
                <w:lang w:val="hr-HR"/>
              </w:rPr>
            </w:pPr>
            <w:r>
              <w:rPr>
                <w:rFonts w:ascii="Calibri" w:hAnsi="Calibri" w:cs="Calibri"/>
                <w:color w:val="000000"/>
                <w:sz w:val="22"/>
                <w:szCs w:val="22"/>
              </w:rPr>
              <w:t xml:space="preserve">             (1.438)</w:t>
            </w:r>
          </w:p>
        </w:tc>
        <w:tc>
          <w:tcPr>
            <w:tcW w:w="699" w:type="pct"/>
            <w:tcBorders>
              <w:top w:val="nil"/>
              <w:left w:val="nil"/>
              <w:bottom w:val="nil"/>
              <w:right w:val="nil"/>
            </w:tcBorders>
            <w:shd w:val="clear" w:color="auto" w:fill="auto"/>
            <w:vAlign w:val="bottom"/>
          </w:tcPr>
          <w:p w:rsidR="001B5DB5" w:rsidRPr="005D12B5" w:rsidRDefault="001B5DB5" w:rsidP="001B5DB5">
            <w:pPr>
              <w:pStyle w:val="TT"/>
              <w:jc w:val="right"/>
              <w:rPr>
                <w:rFonts w:asciiTheme="minorHAnsi" w:hAnsiTheme="minorHAnsi" w:cs="Arial"/>
                <w:sz w:val="22"/>
                <w:szCs w:val="22"/>
                <w:lang w:val="hr-HR"/>
              </w:rPr>
            </w:pPr>
            <w:r>
              <w:rPr>
                <w:rFonts w:ascii="Calibri" w:hAnsi="Calibri"/>
                <w:color w:val="000000"/>
                <w:sz w:val="22"/>
                <w:szCs w:val="22"/>
              </w:rPr>
              <w:t xml:space="preserve"> (1.927)</w:t>
            </w:r>
          </w:p>
        </w:tc>
      </w:tr>
      <w:tr w:rsidR="001B5DB5" w:rsidRPr="00E54240" w:rsidTr="00361B04">
        <w:tc>
          <w:tcPr>
            <w:tcW w:w="2206" w:type="pct"/>
          </w:tcPr>
          <w:p w:rsidR="001B5DB5" w:rsidRPr="005D12B5" w:rsidRDefault="001B5DB5" w:rsidP="001B5DB5">
            <w:pPr>
              <w:pStyle w:val="TT"/>
              <w:rPr>
                <w:rFonts w:asciiTheme="minorHAnsi" w:hAnsiTheme="minorHAnsi" w:cs="Arial"/>
                <w:sz w:val="22"/>
                <w:szCs w:val="22"/>
                <w:lang w:val="hr-HR"/>
              </w:rPr>
            </w:pPr>
            <w:r>
              <w:rPr>
                <w:rFonts w:asciiTheme="minorHAnsi" w:hAnsiTheme="minorHAnsi" w:cs="Arial"/>
                <w:sz w:val="22"/>
                <w:szCs w:val="22"/>
                <w:lang w:val="hr-HR"/>
              </w:rPr>
              <w:t>Preuzimanje nekretnina</w:t>
            </w:r>
          </w:p>
        </w:tc>
        <w:tc>
          <w:tcPr>
            <w:tcW w:w="698" w:type="pct"/>
            <w:tcBorders>
              <w:top w:val="nil"/>
              <w:left w:val="nil"/>
              <w:bottom w:val="nil"/>
              <w:right w:val="nil"/>
            </w:tcBorders>
            <w:shd w:val="clear" w:color="auto" w:fill="auto"/>
            <w:vAlign w:val="center"/>
          </w:tcPr>
          <w:p w:rsidR="001B5DB5" w:rsidRPr="005D12B5" w:rsidRDefault="001B5DB5" w:rsidP="001B5DB5">
            <w:pPr>
              <w:pStyle w:val="TT"/>
              <w:jc w:val="right"/>
              <w:rPr>
                <w:rFonts w:asciiTheme="minorHAnsi" w:hAnsiTheme="minorHAnsi" w:cs="Arial"/>
                <w:sz w:val="22"/>
                <w:szCs w:val="22"/>
                <w:lang w:val="hr-HR"/>
              </w:rPr>
            </w:pPr>
            <w:r>
              <w:rPr>
                <w:rFonts w:ascii="Calibri" w:hAnsi="Calibri" w:cs="Calibri"/>
                <w:color w:val="000000"/>
                <w:sz w:val="22"/>
                <w:szCs w:val="22"/>
              </w:rPr>
              <w:t xml:space="preserve">        (1.105)</w:t>
            </w:r>
          </w:p>
        </w:tc>
        <w:tc>
          <w:tcPr>
            <w:tcW w:w="699" w:type="pct"/>
            <w:tcBorders>
              <w:top w:val="nil"/>
              <w:left w:val="nil"/>
              <w:bottom w:val="nil"/>
              <w:right w:val="nil"/>
            </w:tcBorders>
            <w:shd w:val="clear" w:color="auto" w:fill="auto"/>
            <w:vAlign w:val="bottom"/>
          </w:tcPr>
          <w:p w:rsidR="001B5DB5" w:rsidRDefault="001B5DB5" w:rsidP="00ED6940">
            <w:pPr>
              <w:pStyle w:val="TT"/>
              <w:jc w:val="right"/>
              <w:rPr>
                <w:rFonts w:ascii="Calibri" w:hAnsi="Calibri"/>
                <w:color w:val="000000"/>
                <w:sz w:val="22"/>
                <w:szCs w:val="22"/>
              </w:rPr>
            </w:pPr>
            <w:r>
              <w:rPr>
                <w:rFonts w:ascii="Calibri" w:hAnsi="Calibri"/>
                <w:color w:val="000000"/>
                <w:sz w:val="22"/>
                <w:szCs w:val="22"/>
              </w:rPr>
              <w:t>-</w:t>
            </w:r>
          </w:p>
        </w:tc>
        <w:tc>
          <w:tcPr>
            <w:tcW w:w="698" w:type="pct"/>
            <w:tcBorders>
              <w:top w:val="nil"/>
              <w:left w:val="nil"/>
              <w:bottom w:val="nil"/>
              <w:right w:val="nil"/>
            </w:tcBorders>
            <w:shd w:val="clear" w:color="auto" w:fill="auto"/>
            <w:vAlign w:val="center"/>
          </w:tcPr>
          <w:p w:rsidR="001B5DB5" w:rsidRPr="005D12B5" w:rsidRDefault="001B5DB5" w:rsidP="00F10B4A">
            <w:pPr>
              <w:pStyle w:val="TT"/>
              <w:jc w:val="right"/>
              <w:rPr>
                <w:rFonts w:asciiTheme="minorHAnsi" w:hAnsiTheme="minorHAnsi" w:cs="Arial"/>
                <w:sz w:val="22"/>
                <w:szCs w:val="22"/>
                <w:lang w:val="hr-HR"/>
              </w:rPr>
            </w:pPr>
            <w:r>
              <w:rPr>
                <w:rFonts w:ascii="Calibri" w:hAnsi="Calibri" w:cs="Calibri"/>
                <w:color w:val="000000"/>
                <w:sz w:val="22"/>
                <w:szCs w:val="22"/>
              </w:rPr>
              <w:t xml:space="preserve">    (1.105)</w:t>
            </w:r>
          </w:p>
        </w:tc>
        <w:tc>
          <w:tcPr>
            <w:tcW w:w="699" w:type="pct"/>
            <w:tcBorders>
              <w:top w:val="nil"/>
              <w:left w:val="nil"/>
              <w:bottom w:val="nil"/>
              <w:right w:val="nil"/>
            </w:tcBorders>
            <w:shd w:val="clear" w:color="auto" w:fill="auto"/>
            <w:vAlign w:val="bottom"/>
          </w:tcPr>
          <w:p w:rsidR="001B5DB5" w:rsidRDefault="001B5DB5">
            <w:pPr>
              <w:pStyle w:val="TT"/>
              <w:jc w:val="right"/>
              <w:rPr>
                <w:rFonts w:ascii="Calibri" w:hAnsi="Calibri"/>
                <w:color w:val="000000"/>
                <w:sz w:val="22"/>
                <w:szCs w:val="22"/>
              </w:rPr>
            </w:pPr>
            <w:r>
              <w:rPr>
                <w:rFonts w:ascii="Calibri" w:hAnsi="Calibri"/>
                <w:color w:val="000000"/>
                <w:sz w:val="22"/>
                <w:szCs w:val="22"/>
              </w:rPr>
              <w:t>-</w:t>
            </w:r>
          </w:p>
        </w:tc>
      </w:tr>
      <w:tr w:rsidR="001B5DB5" w:rsidRPr="00E54240" w:rsidTr="00361B04">
        <w:tc>
          <w:tcPr>
            <w:tcW w:w="2206" w:type="pct"/>
          </w:tcPr>
          <w:p w:rsidR="001B5DB5" w:rsidRPr="005D12B5" w:rsidRDefault="001B5DB5" w:rsidP="001B5DB5">
            <w:pPr>
              <w:pStyle w:val="TT"/>
              <w:rPr>
                <w:rFonts w:asciiTheme="minorHAnsi" w:hAnsiTheme="minorHAnsi" w:cs="Arial"/>
                <w:sz w:val="22"/>
                <w:szCs w:val="22"/>
                <w:lang w:val="hr-HR"/>
              </w:rPr>
            </w:pPr>
            <w:r w:rsidRPr="005D12B5">
              <w:rPr>
                <w:rFonts w:asciiTheme="minorHAnsi" w:hAnsiTheme="minorHAnsi" w:cs="Arial"/>
                <w:sz w:val="22"/>
                <w:szCs w:val="22"/>
                <w:lang w:val="hr-HR"/>
              </w:rPr>
              <w:t>Donos s kredita ostalim korisnicima</w:t>
            </w:r>
          </w:p>
        </w:tc>
        <w:tc>
          <w:tcPr>
            <w:tcW w:w="698" w:type="pct"/>
            <w:tcBorders>
              <w:top w:val="nil"/>
              <w:left w:val="nil"/>
              <w:bottom w:val="nil"/>
              <w:right w:val="nil"/>
            </w:tcBorders>
            <w:shd w:val="clear" w:color="auto" w:fill="auto"/>
            <w:vAlign w:val="center"/>
          </w:tcPr>
          <w:p w:rsidR="001B5DB5" w:rsidRPr="005D12B5" w:rsidRDefault="001B5DB5" w:rsidP="001B5DB5">
            <w:pPr>
              <w:pStyle w:val="TT"/>
              <w:jc w:val="right"/>
              <w:rPr>
                <w:rFonts w:asciiTheme="minorHAnsi" w:hAnsiTheme="minorHAnsi" w:cs="Arial"/>
                <w:sz w:val="22"/>
                <w:szCs w:val="22"/>
                <w:lang w:val="hr-HR"/>
              </w:rPr>
            </w:pPr>
            <w:r>
              <w:rPr>
                <w:rFonts w:ascii="Calibri" w:hAnsi="Calibri" w:cs="Calibri"/>
                <w:color w:val="000000"/>
                <w:sz w:val="22"/>
                <w:szCs w:val="22"/>
              </w:rPr>
              <w:t xml:space="preserve">               998 </w:t>
            </w:r>
          </w:p>
        </w:tc>
        <w:tc>
          <w:tcPr>
            <w:tcW w:w="699" w:type="pct"/>
            <w:tcBorders>
              <w:top w:val="nil"/>
              <w:left w:val="nil"/>
              <w:bottom w:val="nil"/>
              <w:right w:val="nil"/>
            </w:tcBorders>
            <w:shd w:val="clear" w:color="auto" w:fill="auto"/>
            <w:vAlign w:val="bottom"/>
          </w:tcPr>
          <w:p w:rsidR="001B5DB5" w:rsidRPr="005D12B5" w:rsidRDefault="001B5DB5" w:rsidP="001B5DB5">
            <w:pPr>
              <w:pStyle w:val="TT"/>
              <w:jc w:val="right"/>
              <w:rPr>
                <w:rFonts w:asciiTheme="minorHAnsi" w:hAnsiTheme="minorHAnsi" w:cs="Arial"/>
                <w:sz w:val="22"/>
                <w:szCs w:val="22"/>
                <w:lang w:val="hr-HR"/>
              </w:rPr>
            </w:pPr>
            <w:r>
              <w:rPr>
                <w:rFonts w:ascii="Calibri" w:hAnsi="Calibri"/>
                <w:color w:val="000000"/>
                <w:sz w:val="22"/>
                <w:szCs w:val="22"/>
              </w:rPr>
              <w:t>203</w:t>
            </w:r>
          </w:p>
        </w:tc>
        <w:tc>
          <w:tcPr>
            <w:tcW w:w="698" w:type="pct"/>
            <w:tcBorders>
              <w:top w:val="nil"/>
              <w:left w:val="nil"/>
              <w:bottom w:val="nil"/>
              <w:right w:val="nil"/>
            </w:tcBorders>
            <w:shd w:val="clear" w:color="auto" w:fill="auto"/>
            <w:vAlign w:val="center"/>
          </w:tcPr>
          <w:p w:rsidR="001B5DB5" w:rsidRPr="005D12B5" w:rsidRDefault="001B5DB5" w:rsidP="001B5DB5">
            <w:pPr>
              <w:pStyle w:val="TT"/>
              <w:jc w:val="right"/>
              <w:rPr>
                <w:rFonts w:asciiTheme="minorHAnsi" w:hAnsiTheme="minorHAnsi" w:cs="Arial"/>
                <w:sz w:val="22"/>
                <w:szCs w:val="22"/>
                <w:lang w:val="hr-HR"/>
              </w:rPr>
            </w:pPr>
            <w:r>
              <w:rPr>
                <w:rFonts w:ascii="Calibri" w:hAnsi="Calibri" w:cs="Calibri"/>
                <w:color w:val="000000"/>
                <w:sz w:val="22"/>
                <w:szCs w:val="22"/>
              </w:rPr>
              <w:t xml:space="preserve">               998 </w:t>
            </w:r>
          </w:p>
        </w:tc>
        <w:tc>
          <w:tcPr>
            <w:tcW w:w="699" w:type="pct"/>
            <w:tcBorders>
              <w:top w:val="nil"/>
              <w:left w:val="nil"/>
              <w:bottom w:val="nil"/>
              <w:right w:val="nil"/>
            </w:tcBorders>
            <w:shd w:val="clear" w:color="auto" w:fill="auto"/>
            <w:vAlign w:val="bottom"/>
          </w:tcPr>
          <w:p w:rsidR="001B5DB5" w:rsidRPr="005D12B5" w:rsidRDefault="001B5DB5" w:rsidP="001B5DB5">
            <w:pPr>
              <w:pStyle w:val="TT"/>
              <w:jc w:val="right"/>
              <w:rPr>
                <w:rFonts w:asciiTheme="minorHAnsi" w:hAnsiTheme="minorHAnsi" w:cs="Arial"/>
                <w:sz w:val="22"/>
                <w:szCs w:val="22"/>
                <w:lang w:val="hr-HR"/>
              </w:rPr>
            </w:pPr>
            <w:r>
              <w:rPr>
                <w:rFonts w:ascii="Calibri" w:hAnsi="Calibri"/>
                <w:color w:val="000000"/>
                <w:sz w:val="22"/>
                <w:szCs w:val="22"/>
              </w:rPr>
              <w:t xml:space="preserve"> 203 </w:t>
            </w:r>
          </w:p>
        </w:tc>
      </w:tr>
      <w:tr w:rsidR="001B5DB5" w:rsidRPr="00E54240" w:rsidTr="0060456E">
        <w:tc>
          <w:tcPr>
            <w:tcW w:w="2206" w:type="pct"/>
          </w:tcPr>
          <w:p w:rsidR="001B5DB5" w:rsidRPr="005D12B5" w:rsidRDefault="001B5DB5" w:rsidP="001B5DB5">
            <w:pPr>
              <w:pStyle w:val="TT"/>
              <w:rPr>
                <w:rFonts w:asciiTheme="minorHAnsi" w:hAnsiTheme="minorHAnsi" w:cs="Arial"/>
                <w:sz w:val="22"/>
                <w:szCs w:val="22"/>
                <w:lang w:val="hr-HR"/>
              </w:rPr>
            </w:pPr>
            <w:r w:rsidRPr="005D12B5">
              <w:rPr>
                <w:rFonts w:asciiTheme="minorHAnsi" w:hAnsiTheme="minorHAnsi" w:cs="Arial"/>
                <w:sz w:val="22"/>
                <w:szCs w:val="22"/>
                <w:lang w:val="hr-HR"/>
              </w:rPr>
              <w:t>Prijenos na kredite ostalim korisnicima</w:t>
            </w:r>
          </w:p>
        </w:tc>
        <w:tc>
          <w:tcPr>
            <w:tcW w:w="698" w:type="pct"/>
            <w:tcBorders>
              <w:top w:val="nil"/>
              <w:left w:val="nil"/>
              <w:bottom w:val="nil"/>
              <w:right w:val="nil"/>
            </w:tcBorders>
            <w:shd w:val="clear" w:color="auto" w:fill="auto"/>
            <w:vAlign w:val="bottom"/>
          </w:tcPr>
          <w:p w:rsidR="001B5DB5" w:rsidRPr="005D12B5" w:rsidRDefault="001B5DB5" w:rsidP="001B5DB5">
            <w:pPr>
              <w:pStyle w:val="TT"/>
              <w:jc w:val="right"/>
              <w:rPr>
                <w:rFonts w:asciiTheme="minorHAnsi" w:hAnsiTheme="minorHAnsi" w:cs="Arial"/>
                <w:sz w:val="22"/>
                <w:szCs w:val="22"/>
                <w:lang w:val="hr-HR"/>
              </w:rPr>
            </w:pPr>
            <w:r>
              <w:rPr>
                <w:rFonts w:asciiTheme="minorHAnsi" w:hAnsiTheme="minorHAnsi" w:cs="Arial"/>
                <w:sz w:val="22"/>
                <w:szCs w:val="22"/>
                <w:lang w:val="hr-HR"/>
              </w:rPr>
              <w:t>-</w:t>
            </w:r>
          </w:p>
        </w:tc>
        <w:tc>
          <w:tcPr>
            <w:tcW w:w="699" w:type="pct"/>
            <w:tcBorders>
              <w:top w:val="nil"/>
              <w:left w:val="nil"/>
              <w:bottom w:val="nil"/>
              <w:right w:val="nil"/>
            </w:tcBorders>
            <w:shd w:val="clear" w:color="auto" w:fill="auto"/>
            <w:vAlign w:val="bottom"/>
          </w:tcPr>
          <w:p w:rsidR="001B5DB5" w:rsidRPr="005D12B5" w:rsidRDefault="001B5DB5" w:rsidP="001B5DB5">
            <w:pPr>
              <w:pStyle w:val="TT"/>
              <w:jc w:val="right"/>
              <w:rPr>
                <w:rFonts w:asciiTheme="minorHAnsi" w:hAnsiTheme="minorHAnsi" w:cs="Arial"/>
                <w:sz w:val="22"/>
                <w:szCs w:val="22"/>
                <w:lang w:val="hr-HR"/>
              </w:rPr>
            </w:pPr>
            <w:r w:rsidRPr="00447AB8">
              <w:rPr>
                <w:rFonts w:ascii="Calibri" w:hAnsi="Calibri"/>
                <w:color w:val="000000"/>
                <w:sz w:val="22"/>
                <w:szCs w:val="22"/>
                <w:lang w:val="de-DE"/>
              </w:rPr>
              <w:t xml:space="preserve"> </w:t>
            </w:r>
            <w:r>
              <w:rPr>
                <w:rFonts w:ascii="Calibri" w:hAnsi="Calibri"/>
                <w:color w:val="000000"/>
                <w:sz w:val="22"/>
                <w:szCs w:val="22"/>
              </w:rPr>
              <w:t>(67.741)</w:t>
            </w:r>
          </w:p>
        </w:tc>
        <w:tc>
          <w:tcPr>
            <w:tcW w:w="698" w:type="pct"/>
            <w:tcBorders>
              <w:top w:val="nil"/>
              <w:left w:val="nil"/>
              <w:bottom w:val="nil"/>
              <w:right w:val="nil"/>
            </w:tcBorders>
            <w:shd w:val="clear" w:color="auto" w:fill="auto"/>
            <w:vAlign w:val="bottom"/>
          </w:tcPr>
          <w:p w:rsidR="001B5DB5" w:rsidRPr="005D12B5" w:rsidRDefault="001B5DB5" w:rsidP="001B5DB5">
            <w:pPr>
              <w:pStyle w:val="TT"/>
              <w:jc w:val="right"/>
              <w:rPr>
                <w:rFonts w:asciiTheme="minorHAnsi" w:hAnsiTheme="minorHAnsi" w:cs="Arial"/>
                <w:sz w:val="22"/>
                <w:szCs w:val="22"/>
                <w:lang w:val="hr-HR"/>
              </w:rPr>
            </w:pPr>
            <w:r>
              <w:rPr>
                <w:rFonts w:asciiTheme="minorHAnsi" w:hAnsiTheme="minorHAnsi" w:cs="Arial"/>
                <w:sz w:val="22"/>
                <w:szCs w:val="22"/>
                <w:lang w:val="hr-HR"/>
              </w:rPr>
              <w:t>-</w:t>
            </w:r>
          </w:p>
        </w:tc>
        <w:tc>
          <w:tcPr>
            <w:tcW w:w="699" w:type="pct"/>
            <w:tcBorders>
              <w:top w:val="nil"/>
              <w:left w:val="nil"/>
              <w:bottom w:val="nil"/>
              <w:right w:val="nil"/>
            </w:tcBorders>
            <w:shd w:val="clear" w:color="auto" w:fill="auto"/>
            <w:vAlign w:val="bottom"/>
          </w:tcPr>
          <w:p w:rsidR="001B5DB5" w:rsidRPr="005D12B5" w:rsidRDefault="001B5DB5" w:rsidP="001B5DB5">
            <w:pPr>
              <w:pStyle w:val="TT"/>
              <w:jc w:val="right"/>
              <w:rPr>
                <w:rFonts w:asciiTheme="minorHAnsi" w:hAnsiTheme="minorHAnsi" w:cs="Arial"/>
                <w:sz w:val="22"/>
                <w:szCs w:val="22"/>
                <w:lang w:val="hr-HR"/>
              </w:rPr>
            </w:pPr>
            <w:r>
              <w:rPr>
                <w:rFonts w:ascii="Calibri" w:hAnsi="Calibri"/>
                <w:color w:val="000000"/>
                <w:sz w:val="22"/>
                <w:szCs w:val="22"/>
              </w:rPr>
              <w:t xml:space="preserve"> (67.741)</w:t>
            </w:r>
          </w:p>
        </w:tc>
      </w:tr>
      <w:tr w:rsidR="001B5DB5" w:rsidRPr="00E54240" w:rsidTr="00447AB8">
        <w:trPr>
          <w:trHeight w:val="80"/>
        </w:trPr>
        <w:tc>
          <w:tcPr>
            <w:tcW w:w="2206" w:type="pct"/>
          </w:tcPr>
          <w:p w:rsidR="001B5DB5" w:rsidRPr="005D12B5" w:rsidRDefault="001B5DB5" w:rsidP="001B5DB5">
            <w:pPr>
              <w:pStyle w:val="Thin"/>
              <w:rPr>
                <w:rFonts w:asciiTheme="minorHAnsi" w:hAnsiTheme="minorHAnsi" w:cs="Arial"/>
                <w:sz w:val="22"/>
                <w:szCs w:val="22"/>
                <w:lang w:val="hr-HR"/>
              </w:rPr>
            </w:pPr>
          </w:p>
        </w:tc>
        <w:tc>
          <w:tcPr>
            <w:tcW w:w="698" w:type="pct"/>
            <w:vAlign w:val="bottom"/>
          </w:tcPr>
          <w:p w:rsidR="001B5DB5" w:rsidRPr="00046014" w:rsidRDefault="001B5DB5" w:rsidP="001B5DB5">
            <w:pPr>
              <w:pStyle w:val="Thin"/>
              <w:rPr>
                <w:rFonts w:asciiTheme="minorHAnsi" w:hAnsiTheme="minorHAnsi" w:cs="Arial"/>
                <w:sz w:val="22"/>
                <w:szCs w:val="22"/>
                <w:lang w:val="hr-HR"/>
              </w:rPr>
            </w:pPr>
            <w:r>
              <w:rPr>
                <w:rFonts w:asciiTheme="minorHAnsi" w:hAnsiTheme="minorHAnsi" w:cs="Arial"/>
                <w:sz w:val="22"/>
                <w:szCs w:val="22"/>
                <w:lang w:val="hr-HR"/>
              </w:rPr>
              <w:t>_____</w:t>
            </w:r>
            <w:r w:rsidRPr="00046014">
              <w:rPr>
                <w:rFonts w:asciiTheme="minorHAnsi" w:hAnsiTheme="minorHAnsi" w:cs="Arial"/>
                <w:sz w:val="22"/>
                <w:szCs w:val="22"/>
                <w:lang w:val="hr-HR"/>
              </w:rPr>
              <w:t>____</w:t>
            </w:r>
          </w:p>
        </w:tc>
        <w:tc>
          <w:tcPr>
            <w:tcW w:w="699" w:type="pct"/>
            <w:vAlign w:val="bottom"/>
          </w:tcPr>
          <w:p w:rsidR="001B5DB5" w:rsidRPr="00046014" w:rsidRDefault="001B5DB5" w:rsidP="001B5DB5">
            <w:pPr>
              <w:pStyle w:val="Thin"/>
              <w:rPr>
                <w:rFonts w:asciiTheme="minorHAnsi" w:hAnsiTheme="minorHAnsi" w:cs="Arial"/>
                <w:sz w:val="22"/>
                <w:szCs w:val="22"/>
                <w:lang w:val="hr-HR"/>
              </w:rPr>
            </w:pPr>
            <w:r>
              <w:rPr>
                <w:rFonts w:asciiTheme="minorHAnsi" w:hAnsiTheme="minorHAnsi" w:cs="Arial"/>
                <w:sz w:val="22"/>
                <w:szCs w:val="22"/>
                <w:lang w:val="hr-HR"/>
              </w:rPr>
              <w:t>_____</w:t>
            </w:r>
            <w:r w:rsidRPr="00046014">
              <w:rPr>
                <w:rFonts w:asciiTheme="minorHAnsi" w:hAnsiTheme="minorHAnsi" w:cs="Arial"/>
                <w:sz w:val="22"/>
                <w:szCs w:val="22"/>
                <w:lang w:val="hr-HR"/>
              </w:rPr>
              <w:t>____</w:t>
            </w:r>
          </w:p>
        </w:tc>
        <w:tc>
          <w:tcPr>
            <w:tcW w:w="698" w:type="pct"/>
            <w:vAlign w:val="bottom"/>
          </w:tcPr>
          <w:p w:rsidR="001B5DB5" w:rsidRPr="00046014" w:rsidRDefault="001B5DB5" w:rsidP="001B5DB5">
            <w:pPr>
              <w:pStyle w:val="Thin"/>
              <w:rPr>
                <w:rFonts w:asciiTheme="minorHAnsi" w:hAnsiTheme="minorHAnsi" w:cs="Arial"/>
                <w:sz w:val="22"/>
                <w:szCs w:val="22"/>
                <w:lang w:val="hr-HR"/>
              </w:rPr>
            </w:pPr>
            <w:r>
              <w:rPr>
                <w:rFonts w:asciiTheme="minorHAnsi" w:hAnsiTheme="minorHAnsi" w:cs="Arial"/>
                <w:sz w:val="22"/>
                <w:szCs w:val="22"/>
                <w:lang w:val="hr-HR"/>
              </w:rPr>
              <w:t>_</w:t>
            </w:r>
            <w:r w:rsidRPr="00046014">
              <w:rPr>
                <w:rFonts w:asciiTheme="minorHAnsi" w:hAnsiTheme="minorHAnsi" w:cs="Arial"/>
                <w:sz w:val="22"/>
                <w:szCs w:val="22"/>
                <w:lang w:val="hr-HR"/>
              </w:rPr>
              <w:t>________</w:t>
            </w:r>
          </w:p>
        </w:tc>
        <w:tc>
          <w:tcPr>
            <w:tcW w:w="699" w:type="pct"/>
            <w:vAlign w:val="bottom"/>
          </w:tcPr>
          <w:p w:rsidR="001B5DB5" w:rsidRPr="00046014" w:rsidRDefault="001B5DB5" w:rsidP="001B5DB5">
            <w:pPr>
              <w:pStyle w:val="Thin"/>
              <w:rPr>
                <w:rFonts w:asciiTheme="minorHAnsi" w:hAnsiTheme="minorHAnsi" w:cs="Arial"/>
                <w:sz w:val="22"/>
                <w:szCs w:val="22"/>
                <w:lang w:val="hr-HR"/>
              </w:rPr>
            </w:pPr>
            <w:r>
              <w:rPr>
                <w:rFonts w:asciiTheme="minorHAnsi" w:hAnsiTheme="minorHAnsi" w:cs="Arial"/>
                <w:sz w:val="22"/>
                <w:szCs w:val="22"/>
                <w:lang w:val="hr-HR"/>
              </w:rPr>
              <w:t>_</w:t>
            </w:r>
            <w:r w:rsidRPr="00046014">
              <w:rPr>
                <w:rFonts w:asciiTheme="minorHAnsi" w:hAnsiTheme="minorHAnsi" w:cs="Arial"/>
                <w:sz w:val="22"/>
                <w:szCs w:val="22"/>
                <w:lang w:val="hr-HR"/>
              </w:rPr>
              <w:t>________</w:t>
            </w:r>
          </w:p>
        </w:tc>
      </w:tr>
      <w:tr w:rsidR="001B5DB5" w:rsidRPr="00E54240" w:rsidTr="00447AB8">
        <w:tc>
          <w:tcPr>
            <w:tcW w:w="2206" w:type="pct"/>
          </w:tcPr>
          <w:p w:rsidR="001B5DB5" w:rsidRPr="005D12B5" w:rsidRDefault="001B5DB5" w:rsidP="001B5DB5">
            <w:pPr>
              <w:pStyle w:val="Tot"/>
              <w:rPr>
                <w:rFonts w:asciiTheme="minorHAnsi" w:hAnsiTheme="minorHAnsi" w:cs="Arial"/>
                <w:b/>
                <w:bCs/>
                <w:sz w:val="22"/>
                <w:szCs w:val="22"/>
                <w:lang w:val="hr-HR"/>
              </w:rPr>
            </w:pPr>
            <w:r w:rsidRPr="005D12B5">
              <w:rPr>
                <w:rFonts w:asciiTheme="minorHAnsi" w:hAnsiTheme="minorHAnsi" w:cs="Arial"/>
                <w:b/>
                <w:bCs/>
                <w:sz w:val="22"/>
                <w:szCs w:val="22"/>
                <w:lang w:val="hr-HR"/>
              </w:rPr>
              <w:t>Stanje 31. prosinca</w:t>
            </w:r>
          </w:p>
        </w:tc>
        <w:tc>
          <w:tcPr>
            <w:tcW w:w="698" w:type="pct"/>
            <w:vAlign w:val="bottom"/>
          </w:tcPr>
          <w:p w:rsidR="001B5DB5" w:rsidRPr="005D12B5" w:rsidRDefault="001B5DB5" w:rsidP="001B5DB5">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237.926</w:t>
            </w:r>
          </w:p>
        </w:tc>
        <w:tc>
          <w:tcPr>
            <w:tcW w:w="699" w:type="pct"/>
            <w:vAlign w:val="bottom"/>
          </w:tcPr>
          <w:p w:rsidR="001B5DB5" w:rsidRPr="005D12B5" w:rsidRDefault="001B5DB5" w:rsidP="001B5DB5">
            <w:pPr>
              <w:pStyle w:val="Tot"/>
              <w:jc w:val="right"/>
              <w:rPr>
                <w:rFonts w:asciiTheme="minorHAnsi" w:hAnsiTheme="minorHAnsi" w:cs="Arial"/>
                <w:b/>
                <w:bCs/>
                <w:sz w:val="22"/>
                <w:szCs w:val="22"/>
                <w:lang w:val="hr-HR"/>
              </w:rPr>
            </w:pPr>
            <w:r w:rsidRPr="009D31F6">
              <w:rPr>
                <w:rFonts w:asciiTheme="minorHAnsi" w:hAnsiTheme="minorHAnsi" w:cs="Arial"/>
                <w:b/>
                <w:bCs/>
                <w:sz w:val="22"/>
                <w:szCs w:val="22"/>
                <w:lang w:val="hr-HR"/>
              </w:rPr>
              <w:t>363.317</w:t>
            </w:r>
          </w:p>
        </w:tc>
        <w:tc>
          <w:tcPr>
            <w:tcW w:w="698" w:type="pct"/>
            <w:vAlign w:val="bottom"/>
          </w:tcPr>
          <w:p w:rsidR="001B5DB5" w:rsidRPr="005D12B5" w:rsidRDefault="001B5DB5" w:rsidP="001B5DB5">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237.926</w:t>
            </w:r>
          </w:p>
        </w:tc>
        <w:tc>
          <w:tcPr>
            <w:tcW w:w="699" w:type="pct"/>
            <w:vAlign w:val="bottom"/>
          </w:tcPr>
          <w:p w:rsidR="001B5DB5" w:rsidRPr="005D12B5" w:rsidRDefault="001B5DB5" w:rsidP="001B5DB5">
            <w:pPr>
              <w:pStyle w:val="Tot"/>
              <w:jc w:val="right"/>
              <w:rPr>
                <w:rFonts w:asciiTheme="minorHAnsi" w:hAnsiTheme="minorHAnsi" w:cs="Arial"/>
                <w:b/>
                <w:bCs/>
                <w:sz w:val="22"/>
                <w:szCs w:val="22"/>
                <w:lang w:val="hr-HR"/>
              </w:rPr>
            </w:pPr>
            <w:r w:rsidRPr="009D31F6">
              <w:rPr>
                <w:rFonts w:asciiTheme="minorHAnsi" w:hAnsiTheme="minorHAnsi" w:cs="Arial"/>
                <w:b/>
                <w:bCs/>
                <w:sz w:val="22"/>
                <w:szCs w:val="22"/>
                <w:lang w:val="hr-HR"/>
              </w:rPr>
              <w:t>363.317</w:t>
            </w:r>
          </w:p>
        </w:tc>
      </w:tr>
      <w:tr w:rsidR="001B5DB5" w:rsidRPr="00046014" w:rsidTr="00447AB8">
        <w:trPr>
          <w:trHeight w:val="93"/>
        </w:trPr>
        <w:tc>
          <w:tcPr>
            <w:tcW w:w="2206" w:type="pct"/>
          </w:tcPr>
          <w:p w:rsidR="001B5DB5" w:rsidRPr="005D12B5" w:rsidRDefault="001B5DB5" w:rsidP="001B5DB5">
            <w:pPr>
              <w:pStyle w:val="Thick"/>
              <w:rPr>
                <w:rFonts w:asciiTheme="minorHAnsi" w:hAnsiTheme="minorHAnsi" w:cs="Arial"/>
                <w:sz w:val="22"/>
                <w:szCs w:val="22"/>
                <w:lang w:val="hr-HR"/>
              </w:rPr>
            </w:pPr>
          </w:p>
        </w:tc>
        <w:tc>
          <w:tcPr>
            <w:tcW w:w="698" w:type="pct"/>
            <w:vAlign w:val="bottom"/>
          </w:tcPr>
          <w:p w:rsidR="001B5DB5" w:rsidRPr="005D12B5" w:rsidRDefault="001B5DB5" w:rsidP="001B5DB5">
            <w:pPr>
              <w:pStyle w:val="Thick"/>
              <w:jc w:val="right"/>
              <w:rPr>
                <w:rFonts w:asciiTheme="minorHAnsi" w:hAnsiTheme="minorHAnsi" w:cs="Arial"/>
                <w:sz w:val="22"/>
                <w:szCs w:val="22"/>
                <w:lang w:val="hr-HR"/>
              </w:rPr>
            </w:pPr>
            <w:r>
              <w:rPr>
                <w:rFonts w:asciiTheme="minorHAnsi" w:hAnsiTheme="minorHAnsi" w:cs="Arial"/>
                <w:sz w:val="22"/>
                <w:szCs w:val="22"/>
                <w:lang w:val="hr-HR"/>
              </w:rPr>
              <w:t>_______</w:t>
            </w:r>
            <w:r w:rsidRPr="005D12B5">
              <w:rPr>
                <w:rFonts w:asciiTheme="minorHAnsi" w:hAnsiTheme="minorHAnsi" w:cs="Arial"/>
                <w:sz w:val="22"/>
                <w:szCs w:val="22"/>
                <w:lang w:val="hr-HR"/>
              </w:rPr>
              <w:t>__</w:t>
            </w:r>
          </w:p>
        </w:tc>
        <w:tc>
          <w:tcPr>
            <w:tcW w:w="699" w:type="pct"/>
            <w:vAlign w:val="bottom"/>
          </w:tcPr>
          <w:p w:rsidR="001B5DB5" w:rsidRPr="005D12B5" w:rsidRDefault="001B5DB5" w:rsidP="001B5DB5">
            <w:pPr>
              <w:pStyle w:val="Thick"/>
              <w:jc w:val="right"/>
              <w:rPr>
                <w:rFonts w:asciiTheme="minorHAnsi" w:hAnsiTheme="minorHAnsi" w:cs="Arial"/>
                <w:sz w:val="22"/>
                <w:szCs w:val="22"/>
                <w:lang w:val="hr-HR"/>
              </w:rPr>
            </w:pPr>
            <w:r>
              <w:rPr>
                <w:rFonts w:asciiTheme="minorHAnsi" w:hAnsiTheme="minorHAnsi" w:cs="Arial"/>
                <w:sz w:val="22"/>
                <w:szCs w:val="22"/>
                <w:lang w:val="hr-HR"/>
              </w:rPr>
              <w:t>_______</w:t>
            </w:r>
            <w:r w:rsidRPr="005D12B5">
              <w:rPr>
                <w:rFonts w:asciiTheme="minorHAnsi" w:hAnsiTheme="minorHAnsi" w:cs="Arial"/>
                <w:sz w:val="22"/>
                <w:szCs w:val="22"/>
                <w:lang w:val="hr-HR"/>
              </w:rPr>
              <w:t>__</w:t>
            </w:r>
          </w:p>
        </w:tc>
        <w:tc>
          <w:tcPr>
            <w:tcW w:w="698" w:type="pct"/>
            <w:vAlign w:val="bottom"/>
          </w:tcPr>
          <w:p w:rsidR="001B5DB5" w:rsidRPr="005D12B5" w:rsidRDefault="001B5DB5" w:rsidP="001B5DB5">
            <w:pPr>
              <w:pStyle w:val="Thick"/>
              <w:jc w:val="center"/>
              <w:rPr>
                <w:rFonts w:asciiTheme="minorHAnsi" w:hAnsiTheme="minorHAnsi" w:cs="Arial"/>
                <w:sz w:val="22"/>
                <w:szCs w:val="22"/>
                <w:lang w:val="hr-HR"/>
              </w:rPr>
            </w:pPr>
            <w:r w:rsidRPr="005D12B5">
              <w:rPr>
                <w:rFonts w:asciiTheme="minorHAnsi" w:hAnsiTheme="minorHAnsi" w:cs="Arial"/>
                <w:sz w:val="22"/>
                <w:szCs w:val="22"/>
                <w:lang w:val="hr-HR"/>
              </w:rPr>
              <w:t>_________</w:t>
            </w:r>
          </w:p>
        </w:tc>
        <w:tc>
          <w:tcPr>
            <w:tcW w:w="699" w:type="pct"/>
            <w:vAlign w:val="bottom"/>
          </w:tcPr>
          <w:p w:rsidR="001B5DB5" w:rsidRPr="005D12B5" w:rsidRDefault="001B5DB5" w:rsidP="001B5DB5">
            <w:pPr>
              <w:pStyle w:val="Thick"/>
              <w:jc w:val="right"/>
              <w:rPr>
                <w:rFonts w:asciiTheme="minorHAnsi" w:hAnsiTheme="minorHAnsi" w:cs="Arial"/>
                <w:sz w:val="22"/>
                <w:szCs w:val="22"/>
                <w:lang w:val="hr-HR"/>
              </w:rPr>
            </w:pPr>
            <w:r>
              <w:rPr>
                <w:rFonts w:asciiTheme="minorHAnsi" w:hAnsiTheme="minorHAnsi" w:cs="Arial"/>
                <w:sz w:val="22"/>
                <w:szCs w:val="22"/>
                <w:lang w:val="hr-HR"/>
              </w:rPr>
              <w:t>_________</w:t>
            </w:r>
          </w:p>
        </w:tc>
      </w:tr>
    </w:tbl>
    <w:p w:rsidR="00B575D6" w:rsidRPr="005D12B5" w:rsidRDefault="00B575D6">
      <w:pPr>
        <w:tabs>
          <w:tab w:val="left" w:pos="-720"/>
        </w:tabs>
        <w:suppressAutoHyphens/>
        <w:rPr>
          <w:rFonts w:asciiTheme="minorHAnsi" w:hAnsiTheme="minorHAnsi" w:cs="Arial"/>
          <w:sz w:val="22"/>
          <w:szCs w:val="22"/>
          <w:lang w:val="hr-HR"/>
        </w:rPr>
      </w:pPr>
    </w:p>
    <w:p w:rsidR="006D0890" w:rsidRPr="005D12B5" w:rsidRDefault="006D0890" w:rsidP="00046014">
      <w:pPr>
        <w:tabs>
          <w:tab w:val="left" w:pos="-720"/>
        </w:tabs>
        <w:suppressAutoHyphens/>
        <w:rPr>
          <w:rFonts w:asciiTheme="minorHAnsi" w:hAnsiTheme="minorHAnsi" w:cs="Arial"/>
          <w:sz w:val="22"/>
          <w:szCs w:val="22"/>
          <w:lang w:val="hr-HR"/>
        </w:rPr>
      </w:pPr>
    </w:p>
    <w:p w:rsidR="006D0890" w:rsidRPr="005D12B5" w:rsidRDefault="006D0890">
      <w:pPr>
        <w:pStyle w:val="T1"/>
        <w:rPr>
          <w:rFonts w:asciiTheme="minorHAnsi" w:hAnsiTheme="minorHAnsi" w:cs="Arial"/>
          <w:sz w:val="22"/>
          <w:szCs w:val="22"/>
          <w:lang w:val="hr-HR"/>
        </w:rPr>
        <w:sectPr w:rsidR="006D0890" w:rsidRPr="005D12B5" w:rsidSect="000D6913">
          <w:footerReference w:type="default" r:id="rId133"/>
          <w:pgSz w:w="11907" w:h="16840" w:code="9"/>
          <w:pgMar w:top="1418" w:right="1134" w:bottom="1134" w:left="1418" w:header="851" w:footer="851" w:gutter="0"/>
          <w:cols w:space="720"/>
          <w:noEndnote/>
        </w:sectPr>
      </w:pPr>
    </w:p>
    <w:p w:rsidR="00E51223" w:rsidRDefault="00E51223" w:rsidP="00E51223">
      <w:pPr>
        <w:pStyle w:val="T1"/>
        <w:spacing w:before="0" w:after="0" w:line="240" w:lineRule="auto"/>
        <w:rPr>
          <w:rFonts w:asciiTheme="minorHAnsi" w:hAnsiTheme="minorHAnsi" w:cs="Arial"/>
          <w:sz w:val="22"/>
          <w:szCs w:val="22"/>
          <w:lang w:val="hr-HR"/>
        </w:rPr>
      </w:pPr>
    </w:p>
    <w:p w:rsidR="006D0890" w:rsidRPr="005D12B5" w:rsidRDefault="006D0890" w:rsidP="00E51223">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1</w:t>
      </w:r>
      <w:r w:rsidR="009D3F50" w:rsidRPr="005D12B5">
        <w:rPr>
          <w:rFonts w:asciiTheme="minorHAnsi" w:hAnsiTheme="minorHAnsi" w:cs="Arial"/>
          <w:sz w:val="22"/>
          <w:szCs w:val="22"/>
          <w:lang w:val="hr-HR"/>
        </w:rPr>
        <w:t>2</w:t>
      </w:r>
      <w:r w:rsidRPr="005D12B5">
        <w:rPr>
          <w:rFonts w:asciiTheme="minorHAnsi" w:hAnsiTheme="minorHAnsi" w:cs="Arial"/>
          <w:sz w:val="22"/>
          <w:szCs w:val="22"/>
          <w:lang w:val="hr-HR"/>
        </w:rPr>
        <w:t>.</w:t>
      </w:r>
      <w:r w:rsidRPr="005D12B5">
        <w:rPr>
          <w:rFonts w:asciiTheme="minorHAnsi" w:hAnsiTheme="minorHAnsi" w:cs="Arial"/>
          <w:sz w:val="22"/>
          <w:szCs w:val="22"/>
          <w:lang w:val="hr-HR"/>
        </w:rPr>
        <w:tab/>
        <w:t xml:space="preserve">Krediti </w:t>
      </w:r>
      <w:r w:rsidR="0036001B" w:rsidRPr="005D12B5">
        <w:rPr>
          <w:rFonts w:asciiTheme="minorHAnsi" w:hAnsiTheme="minorHAnsi" w:cs="Arial"/>
          <w:sz w:val="22"/>
          <w:szCs w:val="22"/>
          <w:lang w:val="hr-HR"/>
        </w:rPr>
        <w:t>financijskim institucijama</w:t>
      </w:r>
      <w:r w:rsidRPr="005D12B5">
        <w:rPr>
          <w:rFonts w:asciiTheme="minorHAnsi" w:hAnsiTheme="minorHAnsi" w:cs="Arial"/>
          <w:sz w:val="22"/>
          <w:szCs w:val="22"/>
          <w:lang w:val="hr-HR"/>
        </w:rPr>
        <w:t xml:space="preserve"> (nastavak)</w:t>
      </w:r>
    </w:p>
    <w:p w:rsidR="00E51223" w:rsidRDefault="00E51223" w:rsidP="00046014">
      <w:pPr>
        <w:pStyle w:val="T1"/>
        <w:spacing w:before="0" w:after="0" w:line="240" w:lineRule="auto"/>
        <w:rPr>
          <w:rFonts w:asciiTheme="minorHAnsi" w:hAnsiTheme="minorHAnsi" w:cs="Arial"/>
          <w:b w:val="0"/>
          <w:bCs w:val="0"/>
          <w:sz w:val="22"/>
          <w:szCs w:val="22"/>
          <w:lang w:val="hr-HR"/>
        </w:rPr>
      </w:pPr>
    </w:p>
    <w:p w:rsidR="006D0890" w:rsidRPr="00E51223" w:rsidRDefault="006D0890" w:rsidP="00E51223">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 xml:space="preserve">Krediti </w:t>
      </w:r>
      <w:r w:rsidR="0036001B" w:rsidRPr="005D12B5">
        <w:rPr>
          <w:rFonts w:asciiTheme="minorHAnsi" w:hAnsiTheme="minorHAnsi" w:cs="Arial"/>
          <w:b w:val="0"/>
          <w:bCs w:val="0"/>
          <w:sz w:val="22"/>
          <w:szCs w:val="22"/>
          <w:lang w:val="hr-HR"/>
        </w:rPr>
        <w:t>financijskim institucijama</w:t>
      </w:r>
      <w:r w:rsidR="00556292" w:rsidRPr="005D12B5">
        <w:rPr>
          <w:rFonts w:asciiTheme="minorHAnsi" w:hAnsiTheme="minorHAnsi" w:cs="Arial"/>
          <w:b w:val="0"/>
          <w:bCs w:val="0"/>
          <w:sz w:val="22"/>
          <w:szCs w:val="22"/>
          <w:lang w:val="hr-HR"/>
        </w:rPr>
        <w:t>,</w:t>
      </w:r>
      <w:r w:rsidRPr="005D12B5">
        <w:rPr>
          <w:rFonts w:asciiTheme="minorHAnsi" w:hAnsiTheme="minorHAnsi" w:cs="Arial"/>
          <w:b w:val="0"/>
          <w:bCs w:val="0"/>
          <w:sz w:val="22"/>
          <w:szCs w:val="22"/>
          <w:lang w:val="hr-HR"/>
        </w:rPr>
        <w:t xml:space="preserve"> umanjeni za rezerviranja za moguće gubitke</w:t>
      </w:r>
      <w:r w:rsidR="00556292" w:rsidRPr="005D12B5">
        <w:rPr>
          <w:rFonts w:asciiTheme="minorHAnsi" w:hAnsiTheme="minorHAnsi" w:cs="Arial"/>
          <w:b w:val="0"/>
          <w:bCs w:val="0"/>
          <w:sz w:val="22"/>
          <w:szCs w:val="22"/>
          <w:lang w:val="hr-HR"/>
        </w:rPr>
        <w:t>,</w:t>
      </w:r>
      <w:r w:rsidRPr="005D12B5">
        <w:rPr>
          <w:rFonts w:asciiTheme="minorHAnsi" w:hAnsiTheme="minorHAnsi" w:cs="Arial"/>
          <w:b w:val="0"/>
          <w:bCs w:val="0"/>
          <w:sz w:val="22"/>
          <w:szCs w:val="22"/>
          <w:lang w:val="hr-HR"/>
        </w:rPr>
        <w:t xml:space="preserve"> prema namjeni kreditnih programa dani su kako slijedi:</w:t>
      </w:r>
    </w:p>
    <w:tbl>
      <w:tblPr>
        <w:tblW w:w="5000" w:type="pct"/>
        <w:tblCellMar>
          <w:left w:w="107" w:type="dxa"/>
          <w:right w:w="107" w:type="dxa"/>
        </w:tblCellMar>
        <w:tblLook w:val="0000" w:firstRow="0" w:lastRow="0" w:firstColumn="0" w:lastColumn="0" w:noHBand="0" w:noVBand="0"/>
      </w:tblPr>
      <w:tblGrid>
        <w:gridCol w:w="3675"/>
        <w:gridCol w:w="1420"/>
        <w:gridCol w:w="1420"/>
        <w:gridCol w:w="1420"/>
        <w:gridCol w:w="1420"/>
      </w:tblGrid>
      <w:tr w:rsidR="00C01B6A" w:rsidRPr="00E54240" w:rsidTr="00046014">
        <w:trPr>
          <w:trHeight w:val="163"/>
        </w:trPr>
        <w:tc>
          <w:tcPr>
            <w:tcW w:w="1964" w:type="pct"/>
          </w:tcPr>
          <w:p w:rsidR="00C01B6A" w:rsidRPr="005D12B5" w:rsidRDefault="00C01B6A">
            <w:pPr>
              <w:tabs>
                <w:tab w:val="left" w:pos="-720"/>
              </w:tabs>
              <w:suppressAutoHyphens/>
              <w:ind w:firstLine="35"/>
              <w:rPr>
                <w:rFonts w:asciiTheme="minorHAnsi" w:hAnsiTheme="minorHAnsi" w:cs="Arial"/>
                <w:spacing w:val="-3"/>
                <w:sz w:val="22"/>
                <w:szCs w:val="22"/>
                <w:lang w:val="hr-HR"/>
              </w:rPr>
            </w:pPr>
          </w:p>
        </w:tc>
        <w:tc>
          <w:tcPr>
            <w:tcW w:w="1518" w:type="pct"/>
            <w:gridSpan w:val="2"/>
            <w:vAlign w:val="bottom"/>
          </w:tcPr>
          <w:p w:rsidR="00C01B6A" w:rsidRPr="005D12B5" w:rsidRDefault="00C01B6A" w:rsidP="00E00220">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Grupa</w:t>
            </w:r>
          </w:p>
        </w:tc>
        <w:tc>
          <w:tcPr>
            <w:tcW w:w="1518" w:type="pct"/>
            <w:gridSpan w:val="2"/>
            <w:vAlign w:val="bottom"/>
          </w:tcPr>
          <w:p w:rsidR="00C01B6A" w:rsidRPr="005D12B5" w:rsidRDefault="00C01B6A" w:rsidP="00E00220">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Banka</w:t>
            </w:r>
          </w:p>
        </w:tc>
      </w:tr>
      <w:tr w:rsidR="00D95A23" w:rsidRPr="00E54240" w:rsidTr="00046014">
        <w:trPr>
          <w:trHeight w:val="163"/>
        </w:trPr>
        <w:tc>
          <w:tcPr>
            <w:tcW w:w="1964" w:type="pct"/>
          </w:tcPr>
          <w:p w:rsidR="00D95A23" w:rsidRPr="005D12B5" w:rsidRDefault="00D95A23" w:rsidP="00D95A23">
            <w:pPr>
              <w:tabs>
                <w:tab w:val="left" w:pos="-720"/>
              </w:tabs>
              <w:suppressAutoHyphens/>
              <w:ind w:firstLine="35"/>
              <w:rPr>
                <w:rFonts w:asciiTheme="minorHAnsi" w:hAnsiTheme="minorHAnsi" w:cs="Arial"/>
                <w:spacing w:val="-3"/>
                <w:sz w:val="22"/>
                <w:szCs w:val="22"/>
                <w:lang w:val="hr-HR"/>
              </w:rPr>
            </w:pPr>
          </w:p>
        </w:tc>
        <w:tc>
          <w:tcPr>
            <w:tcW w:w="759" w:type="pct"/>
            <w:vAlign w:val="bottom"/>
          </w:tcPr>
          <w:p w:rsidR="00D95A23" w:rsidRPr="005D12B5" w:rsidRDefault="00D95A23" w:rsidP="00D95A23">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759" w:type="pct"/>
            <w:vAlign w:val="bottom"/>
          </w:tcPr>
          <w:p w:rsidR="00D95A23" w:rsidRPr="005D12B5" w:rsidRDefault="00D95A23" w:rsidP="00D95A23">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c>
          <w:tcPr>
            <w:tcW w:w="759" w:type="pct"/>
            <w:vAlign w:val="bottom"/>
          </w:tcPr>
          <w:p w:rsidR="00D95A23" w:rsidRPr="005D12B5" w:rsidRDefault="00D95A23" w:rsidP="00D95A23">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759" w:type="pct"/>
            <w:vAlign w:val="bottom"/>
          </w:tcPr>
          <w:p w:rsidR="00D95A23" w:rsidRPr="005D12B5" w:rsidRDefault="00D95A23" w:rsidP="00D95A23">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r>
      <w:tr w:rsidR="00D95A23" w:rsidRPr="00E54240" w:rsidTr="00046014">
        <w:trPr>
          <w:trHeight w:val="153"/>
        </w:trPr>
        <w:tc>
          <w:tcPr>
            <w:tcW w:w="1964" w:type="pct"/>
          </w:tcPr>
          <w:p w:rsidR="00D95A23" w:rsidRPr="005D12B5" w:rsidRDefault="00D95A23" w:rsidP="00D95A23">
            <w:pPr>
              <w:tabs>
                <w:tab w:val="left" w:pos="-720"/>
              </w:tabs>
              <w:suppressAutoHyphens/>
              <w:ind w:firstLine="35"/>
              <w:rPr>
                <w:rFonts w:asciiTheme="minorHAnsi" w:hAnsiTheme="minorHAnsi" w:cs="Arial"/>
                <w:spacing w:val="-3"/>
                <w:sz w:val="22"/>
                <w:szCs w:val="22"/>
                <w:lang w:val="hr-HR"/>
              </w:rPr>
            </w:pPr>
          </w:p>
        </w:tc>
        <w:tc>
          <w:tcPr>
            <w:tcW w:w="759" w:type="pct"/>
          </w:tcPr>
          <w:p w:rsidR="00D95A23" w:rsidRPr="005D12B5" w:rsidRDefault="00D95A23" w:rsidP="00D95A23">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59" w:type="pct"/>
          </w:tcPr>
          <w:p w:rsidR="00D95A23" w:rsidRPr="005D12B5" w:rsidRDefault="00D95A23" w:rsidP="00D95A23">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59" w:type="pct"/>
          </w:tcPr>
          <w:p w:rsidR="00D95A23" w:rsidRPr="005D12B5" w:rsidRDefault="00D95A23" w:rsidP="00D95A23">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59" w:type="pct"/>
          </w:tcPr>
          <w:p w:rsidR="00D95A23" w:rsidRPr="005D12B5" w:rsidRDefault="00D95A23" w:rsidP="00D95A23">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r>
      <w:tr w:rsidR="00D95A23" w:rsidRPr="00E54240" w:rsidTr="00046014">
        <w:trPr>
          <w:trHeight w:val="128"/>
        </w:trPr>
        <w:tc>
          <w:tcPr>
            <w:tcW w:w="1964" w:type="pct"/>
          </w:tcPr>
          <w:p w:rsidR="00D95A23" w:rsidRPr="005D12B5" w:rsidRDefault="00D95A23" w:rsidP="00D95A23">
            <w:pPr>
              <w:tabs>
                <w:tab w:val="left" w:pos="-720"/>
              </w:tabs>
              <w:suppressAutoHyphens/>
              <w:ind w:firstLine="35"/>
              <w:rPr>
                <w:rFonts w:asciiTheme="minorHAnsi" w:hAnsiTheme="minorHAnsi" w:cs="Arial"/>
                <w:spacing w:val="-3"/>
                <w:sz w:val="22"/>
                <w:szCs w:val="22"/>
                <w:lang w:val="hr-HR"/>
              </w:rPr>
            </w:pPr>
          </w:p>
        </w:tc>
        <w:tc>
          <w:tcPr>
            <w:tcW w:w="759" w:type="pct"/>
          </w:tcPr>
          <w:p w:rsidR="00D95A23" w:rsidRPr="005D12B5" w:rsidRDefault="00D95A23" w:rsidP="00D95A23">
            <w:pPr>
              <w:tabs>
                <w:tab w:val="left" w:pos="-720"/>
              </w:tabs>
              <w:suppressAutoHyphens/>
              <w:jc w:val="right"/>
              <w:rPr>
                <w:rFonts w:asciiTheme="minorHAnsi" w:hAnsiTheme="minorHAnsi" w:cs="Arial"/>
                <w:b/>
                <w:spacing w:val="-3"/>
                <w:sz w:val="22"/>
                <w:szCs w:val="22"/>
                <w:lang w:val="hr-HR"/>
              </w:rPr>
            </w:pPr>
          </w:p>
        </w:tc>
        <w:tc>
          <w:tcPr>
            <w:tcW w:w="759" w:type="pct"/>
          </w:tcPr>
          <w:p w:rsidR="00D95A23" w:rsidRPr="005D12B5" w:rsidRDefault="00D95A23" w:rsidP="00D95A23">
            <w:pPr>
              <w:tabs>
                <w:tab w:val="left" w:pos="-720"/>
              </w:tabs>
              <w:suppressAutoHyphens/>
              <w:jc w:val="right"/>
              <w:rPr>
                <w:rFonts w:asciiTheme="minorHAnsi" w:hAnsiTheme="minorHAnsi" w:cs="Arial"/>
                <w:b/>
                <w:spacing w:val="-3"/>
                <w:sz w:val="22"/>
                <w:szCs w:val="22"/>
                <w:lang w:val="hr-HR"/>
              </w:rPr>
            </w:pPr>
          </w:p>
        </w:tc>
        <w:tc>
          <w:tcPr>
            <w:tcW w:w="759" w:type="pct"/>
            <w:vAlign w:val="bottom"/>
          </w:tcPr>
          <w:p w:rsidR="00D95A23" w:rsidRPr="005D12B5" w:rsidRDefault="00D95A23" w:rsidP="00D95A23">
            <w:pPr>
              <w:tabs>
                <w:tab w:val="left" w:pos="-720"/>
              </w:tabs>
              <w:suppressAutoHyphens/>
              <w:jc w:val="right"/>
              <w:rPr>
                <w:rFonts w:asciiTheme="minorHAnsi" w:hAnsiTheme="minorHAnsi" w:cs="Arial"/>
                <w:b/>
                <w:spacing w:val="-3"/>
                <w:sz w:val="22"/>
                <w:szCs w:val="22"/>
                <w:lang w:val="hr-HR"/>
              </w:rPr>
            </w:pPr>
          </w:p>
        </w:tc>
        <w:tc>
          <w:tcPr>
            <w:tcW w:w="759" w:type="pct"/>
            <w:vAlign w:val="bottom"/>
          </w:tcPr>
          <w:p w:rsidR="00D95A23" w:rsidRPr="005D12B5" w:rsidRDefault="00D95A23" w:rsidP="00D95A23">
            <w:pPr>
              <w:tabs>
                <w:tab w:val="left" w:pos="-720"/>
              </w:tabs>
              <w:suppressAutoHyphens/>
              <w:jc w:val="right"/>
              <w:rPr>
                <w:rFonts w:asciiTheme="minorHAnsi" w:hAnsiTheme="minorHAnsi" w:cs="Arial"/>
                <w:b/>
                <w:spacing w:val="-3"/>
                <w:sz w:val="22"/>
                <w:szCs w:val="22"/>
                <w:lang w:val="hr-HR"/>
              </w:rPr>
            </w:pPr>
          </w:p>
        </w:tc>
      </w:tr>
      <w:tr w:rsidR="00B84994" w:rsidRPr="00E54240" w:rsidTr="00361B04">
        <w:tc>
          <w:tcPr>
            <w:tcW w:w="1964" w:type="pct"/>
          </w:tcPr>
          <w:p w:rsidR="00B84994" w:rsidRPr="005D12B5" w:rsidRDefault="00B84994" w:rsidP="00B84994">
            <w:pPr>
              <w:pStyle w:val="TT"/>
              <w:rPr>
                <w:rFonts w:asciiTheme="minorHAnsi" w:hAnsiTheme="minorHAnsi" w:cs="Arial"/>
                <w:sz w:val="22"/>
                <w:szCs w:val="22"/>
                <w:lang w:val="hr-HR"/>
              </w:rPr>
            </w:pPr>
            <w:r w:rsidRPr="005D12B5">
              <w:rPr>
                <w:rFonts w:asciiTheme="minorHAnsi" w:hAnsiTheme="minorHAnsi" w:cs="Arial"/>
                <w:sz w:val="22"/>
                <w:szCs w:val="22"/>
                <w:lang w:val="hr-HR"/>
              </w:rPr>
              <w:t>Program kreditiranja obnove i razvitka gospodarskih djelatnosti</w:t>
            </w:r>
          </w:p>
        </w:tc>
        <w:tc>
          <w:tcPr>
            <w:tcW w:w="759" w:type="pct"/>
            <w:tcBorders>
              <w:top w:val="nil"/>
              <w:left w:val="nil"/>
              <w:bottom w:val="nil"/>
              <w:right w:val="nil"/>
            </w:tcBorders>
            <w:shd w:val="clear" w:color="auto" w:fill="auto"/>
            <w:vAlign w:val="bottom"/>
          </w:tcPr>
          <w:p w:rsidR="00B84994" w:rsidRPr="005D12B5" w:rsidRDefault="00B84994" w:rsidP="00B84994">
            <w:pPr>
              <w:pStyle w:val="TT"/>
              <w:jc w:val="right"/>
              <w:rPr>
                <w:rFonts w:asciiTheme="minorHAnsi" w:hAnsiTheme="minorHAnsi" w:cs="Arial"/>
                <w:sz w:val="22"/>
                <w:szCs w:val="22"/>
                <w:lang w:val="hr-HR"/>
              </w:rPr>
            </w:pPr>
            <w:r>
              <w:rPr>
                <w:rFonts w:ascii="Calibri" w:hAnsi="Calibri" w:cs="Calibri"/>
                <w:color w:val="000000"/>
                <w:sz w:val="22"/>
                <w:szCs w:val="22"/>
              </w:rPr>
              <w:t>2.218.744</w:t>
            </w:r>
          </w:p>
        </w:tc>
        <w:tc>
          <w:tcPr>
            <w:tcW w:w="759" w:type="pct"/>
            <w:tcBorders>
              <w:top w:val="nil"/>
              <w:left w:val="nil"/>
              <w:bottom w:val="nil"/>
              <w:right w:val="nil"/>
            </w:tcBorders>
            <w:shd w:val="clear" w:color="auto" w:fill="auto"/>
            <w:vAlign w:val="bottom"/>
          </w:tcPr>
          <w:p w:rsidR="00B84994" w:rsidRPr="005D12B5" w:rsidRDefault="00B84994" w:rsidP="00B84994">
            <w:pPr>
              <w:pStyle w:val="TT"/>
              <w:jc w:val="right"/>
              <w:rPr>
                <w:rFonts w:asciiTheme="minorHAnsi" w:hAnsiTheme="minorHAnsi" w:cs="Arial"/>
                <w:sz w:val="22"/>
                <w:szCs w:val="22"/>
                <w:lang w:val="hr-HR"/>
              </w:rPr>
            </w:pPr>
            <w:r>
              <w:rPr>
                <w:rFonts w:ascii="Calibri" w:hAnsi="Calibri"/>
                <w:color w:val="000000"/>
                <w:sz w:val="22"/>
                <w:szCs w:val="22"/>
              </w:rPr>
              <w:t>2.775.682</w:t>
            </w:r>
          </w:p>
        </w:tc>
        <w:tc>
          <w:tcPr>
            <w:tcW w:w="759" w:type="pct"/>
            <w:tcBorders>
              <w:top w:val="nil"/>
              <w:left w:val="nil"/>
              <w:bottom w:val="nil"/>
              <w:right w:val="nil"/>
            </w:tcBorders>
            <w:shd w:val="clear" w:color="auto" w:fill="auto"/>
            <w:vAlign w:val="bottom"/>
          </w:tcPr>
          <w:p w:rsidR="00B84994" w:rsidRPr="005D12B5" w:rsidRDefault="00B84994" w:rsidP="00B84994">
            <w:pPr>
              <w:pStyle w:val="TT"/>
              <w:jc w:val="right"/>
              <w:rPr>
                <w:rFonts w:asciiTheme="minorHAnsi" w:hAnsiTheme="minorHAnsi" w:cs="Arial"/>
                <w:sz w:val="22"/>
                <w:szCs w:val="22"/>
                <w:lang w:val="hr-HR"/>
              </w:rPr>
            </w:pPr>
            <w:r>
              <w:rPr>
                <w:rFonts w:ascii="Calibri" w:hAnsi="Calibri" w:cs="Calibri"/>
                <w:color w:val="000000"/>
                <w:sz w:val="22"/>
                <w:szCs w:val="22"/>
              </w:rPr>
              <w:t>2.218.744</w:t>
            </w:r>
          </w:p>
        </w:tc>
        <w:tc>
          <w:tcPr>
            <w:tcW w:w="759" w:type="pct"/>
            <w:tcBorders>
              <w:top w:val="nil"/>
              <w:left w:val="nil"/>
              <w:bottom w:val="nil"/>
              <w:right w:val="nil"/>
            </w:tcBorders>
            <w:shd w:val="clear" w:color="auto" w:fill="auto"/>
            <w:vAlign w:val="bottom"/>
          </w:tcPr>
          <w:p w:rsidR="00B84994" w:rsidRPr="005D12B5" w:rsidRDefault="00B84994" w:rsidP="00B84994">
            <w:pPr>
              <w:pStyle w:val="TT"/>
              <w:jc w:val="right"/>
              <w:rPr>
                <w:rFonts w:asciiTheme="minorHAnsi" w:hAnsiTheme="minorHAnsi" w:cs="Arial"/>
                <w:sz w:val="22"/>
                <w:szCs w:val="22"/>
                <w:lang w:val="hr-HR"/>
              </w:rPr>
            </w:pPr>
            <w:r>
              <w:rPr>
                <w:rFonts w:ascii="Calibri" w:hAnsi="Calibri"/>
                <w:color w:val="000000"/>
                <w:sz w:val="22"/>
                <w:szCs w:val="22"/>
              </w:rPr>
              <w:t>2.775.682</w:t>
            </w:r>
          </w:p>
        </w:tc>
      </w:tr>
      <w:tr w:rsidR="00B84994" w:rsidRPr="00E54240" w:rsidTr="00361B04">
        <w:tc>
          <w:tcPr>
            <w:tcW w:w="1964" w:type="pct"/>
          </w:tcPr>
          <w:p w:rsidR="00B84994" w:rsidRPr="005D12B5" w:rsidRDefault="00B84994" w:rsidP="00B84994">
            <w:pPr>
              <w:pStyle w:val="TT"/>
              <w:rPr>
                <w:rFonts w:asciiTheme="minorHAnsi" w:hAnsiTheme="minorHAnsi" w:cs="Arial"/>
                <w:sz w:val="22"/>
                <w:szCs w:val="22"/>
                <w:lang w:val="hr-HR"/>
              </w:rPr>
            </w:pPr>
            <w:r w:rsidRPr="005D12B5">
              <w:rPr>
                <w:rFonts w:asciiTheme="minorHAnsi" w:hAnsiTheme="minorHAnsi" w:cs="Arial"/>
                <w:sz w:val="22"/>
                <w:szCs w:val="22"/>
                <w:lang w:val="hr-HR"/>
              </w:rPr>
              <w:t>Financiranje izvoza</w:t>
            </w:r>
          </w:p>
        </w:tc>
        <w:tc>
          <w:tcPr>
            <w:tcW w:w="759" w:type="pct"/>
            <w:tcBorders>
              <w:top w:val="nil"/>
              <w:left w:val="nil"/>
              <w:bottom w:val="nil"/>
              <w:right w:val="nil"/>
            </w:tcBorders>
            <w:shd w:val="clear" w:color="auto" w:fill="auto"/>
            <w:vAlign w:val="bottom"/>
          </w:tcPr>
          <w:p w:rsidR="00B84994" w:rsidRPr="005D12B5" w:rsidRDefault="00B84994" w:rsidP="00B84994">
            <w:pPr>
              <w:pStyle w:val="TT"/>
              <w:jc w:val="right"/>
              <w:rPr>
                <w:rFonts w:asciiTheme="minorHAnsi" w:hAnsiTheme="minorHAnsi" w:cs="Arial"/>
                <w:sz w:val="22"/>
                <w:szCs w:val="22"/>
                <w:lang w:val="hr-HR"/>
              </w:rPr>
            </w:pPr>
            <w:r>
              <w:rPr>
                <w:rFonts w:ascii="Calibri" w:hAnsi="Calibri" w:cs="Calibri"/>
                <w:color w:val="000000"/>
                <w:sz w:val="22"/>
                <w:szCs w:val="22"/>
              </w:rPr>
              <w:t>2.935.166</w:t>
            </w:r>
          </w:p>
        </w:tc>
        <w:tc>
          <w:tcPr>
            <w:tcW w:w="759" w:type="pct"/>
            <w:tcBorders>
              <w:top w:val="nil"/>
              <w:left w:val="nil"/>
              <w:bottom w:val="nil"/>
              <w:right w:val="nil"/>
            </w:tcBorders>
            <w:shd w:val="clear" w:color="auto" w:fill="auto"/>
            <w:vAlign w:val="bottom"/>
          </w:tcPr>
          <w:p w:rsidR="00B84994" w:rsidRPr="005D12B5" w:rsidRDefault="00B84994" w:rsidP="00B84994">
            <w:pPr>
              <w:pStyle w:val="TT"/>
              <w:jc w:val="right"/>
              <w:rPr>
                <w:rFonts w:asciiTheme="minorHAnsi" w:hAnsiTheme="minorHAnsi" w:cs="Arial"/>
                <w:sz w:val="22"/>
                <w:szCs w:val="22"/>
                <w:lang w:val="hr-HR"/>
              </w:rPr>
            </w:pPr>
            <w:r>
              <w:rPr>
                <w:rFonts w:ascii="Calibri" w:hAnsi="Calibri"/>
                <w:color w:val="000000"/>
                <w:sz w:val="22"/>
                <w:szCs w:val="22"/>
              </w:rPr>
              <w:t>3.466.148</w:t>
            </w:r>
          </w:p>
        </w:tc>
        <w:tc>
          <w:tcPr>
            <w:tcW w:w="759" w:type="pct"/>
            <w:tcBorders>
              <w:top w:val="nil"/>
              <w:left w:val="nil"/>
              <w:bottom w:val="nil"/>
              <w:right w:val="nil"/>
            </w:tcBorders>
            <w:shd w:val="clear" w:color="auto" w:fill="auto"/>
            <w:vAlign w:val="bottom"/>
          </w:tcPr>
          <w:p w:rsidR="00B84994" w:rsidRPr="005D12B5" w:rsidRDefault="00B84994" w:rsidP="00B84994">
            <w:pPr>
              <w:pStyle w:val="TT"/>
              <w:jc w:val="right"/>
              <w:rPr>
                <w:rFonts w:asciiTheme="minorHAnsi" w:hAnsiTheme="minorHAnsi" w:cs="Arial"/>
                <w:sz w:val="22"/>
                <w:szCs w:val="22"/>
                <w:lang w:val="hr-HR"/>
              </w:rPr>
            </w:pPr>
            <w:r>
              <w:rPr>
                <w:rFonts w:ascii="Calibri" w:hAnsi="Calibri" w:cs="Calibri"/>
                <w:color w:val="000000"/>
                <w:sz w:val="22"/>
                <w:szCs w:val="22"/>
              </w:rPr>
              <w:t>2.935.166</w:t>
            </w:r>
          </w:p>
        </w:tc>
        <w:tc>
          <w:tcPr>
            <w:tcW w:w="759" w:type="pct"/>
            <w:tcBorders>
              <w:top w:val="nil"/>
              <w:left w:val="nil"/>
              <w:bottom w:val="nil"/>
              <w:right w:val="nil"/>
            </w:tcBorders>
            <w:shd w:val="clear" w:color="auto" w:fill="auto"/>
            <w:vAlign w:val="bottom"/>
          </w:tcPr>
          <w:p w:rsidR="00B84994" w:rsidRPr="005D12B5" w:rsidRDefault="00B84994" w:rsidP="00B84994">
            <w:pPr>
              <w:pStyle w:val="TT"/>
              <w:jc w:val="right"/>
              <w:rPr>
                <w:rFonts w:asciiTheme="minorHAnsi" w:hAnsiTheme="minorHAnsi" w:cs="Arial"/>
                <w:sz w:val="22"/>
                <w:szCs w:val="22"/>
                <w:lang w:val="hr-HR"/>
              </w:rPr>
            </w:pPr>
            <w:r>
              <w:rPr>
                <w:rFonts w:ascii="Calibri" w:hAnsi="Calibri"/>
                <w:color w:val="000000"/>
                <w:sz w:val="22"/>
                <w:szCs w:val="22"/>
              </w:rPr>
              <w:t>3.466.148</w:t>
            </w:r>
          </w:p>
        </w:tc>
      </w:tr>
      <w:tr w:rsidR="00B84994" w:rsidRPr="00E54240" w:rsidTr="00361B04">
        <w:tc>
          <w:tcPr>
            <w:tcW w:w="1964" w:type="pct"/>
          </w:tcPr>
          <w:p w:rsidR="00B84994" w:rsidRPr="005D12B5" w:rsidRDefault="00B84994" w:rsidP="00B84994">
            <w:pPr>
              <w:pStyle w:val="TT"/>
              <w:rPr>
                <w:rFonts w:asciiTheme="minorHAnsi" w:hAnsiTheme="minorHAnsi" w:cs="Arial"/>
                <w:sz w:val="22"/>
                <w:szCs w:val="22"/>
                <w:lang w:val="hr-HR"/>
              </w:rPr>
            </w:pPr>
            <w:r w:rsidRPr="005D12B5">
              <w:rPr>
                <w:rFonts w:asciiTheme="minorHAnsi" w:hAnsiTheme="minorHAnsi" w:cs="Arial"/>
                <w:sz w:val="22"/>
                <w:szCs w:val="22"/>
                <w:lang w:val="hr-HR"/>
              </w:rPr>
              <w:t>Program obnove i razvitka infrastrukture u Republici Hrvatskoj</w:t>
            </w:r>
          </w:p>
        </w:tc>
        <w:tc>
          <w:tcPr>
            <w:tcW w:w="759" w:type="pct"/>
            <w:tcBorders>
              <w:top w:val="nil"/>
              <w:left w:val="nil"/>
              <w:bottom w:val="nil"/>
              <w:right w:val="nil"/>
            </w:tcBorders>
            <w:shd w:val="clear" w:color="auto" w:fill="auto"/>
            <w:vAlign w:val="bottom"/>
          </w:tcPr>
          <w:p w:rsidR="00B84994" w:rsidRPr="005D12B5" w:rsidRDefault="00B84994" w:rsidP="00B84994">
            <w:pPr>
              <w:pStyle w:val="TT"/>
              <w:jc w:val="right"/>
              <w:rPr>
                <w:rFonts w:asciiTheme="minorHAnsi" w:hAnsiTheme="minorHAnsi" w:cs="Arial"/>
                <w:sz w:val="22"/>
                <w:szCs w:val="22"/>
                <w:lang w:val="hr-HR"/>
              </w:rPr>
            </w:pPr>
            <w:r>
              <w:rPr>
                <w:rFonts w:ascii="Calibri" w:hAnsi="Calibri" w:cs="Calibri"/>
                <w:color w:val="000000"/>
                <w:sz w:val="22"/>
                <w:szCs w:val="22"/>
              </w:rPr>
              <w:t>1.584.242</w:t>
            </w:r>
          </w:p>
        </w:tc>
        <w:tc>
          <w:tcPr>
            <w:tcW w:w="759" w:type="pct"/>
            <w:tcBorders>
              <w:top w:val="nil"/>
              <w:left w:val="nil"/>
              <w:bottom w:val="nil"/>
              <w:right w:val="nil"/>
            </w:tcBorders>
            <w:shd w:val="clear" w:color="auto" w:fill="auto"/>
            <w:vAlign w:val="bottom"/>
          </w:tcPr>
          <w:p w:rsidR="00B84994" w:rsidRPr="005D12B5" w:rsidRDefault="00B84994" w:rsidP="00B84994">
            <w:pPr>
              <w:pStyle w:val="TT"/>
              <w:jc w:val="right"/>
              <w:rPr>
                <w:rFonts w:asciiTheme="minorHAnsi" w:hAnsiTheme="minorHAnsi" w:cs="Arial"/>
                <w:sz w:val="22"/>
                <w:szCs w:val="22"/>
                <w:lang w:val="hr-HR"/>
              </w:rPr>
            </w:pPr>
            <w:r>
              <w:rPr>
                <w:rFonts w:ascii="Calibri" w:hAnsi="Calibri"/>
                <w:color w:val="000000"/>
                <w:sz w:val="22"/>
                <w:szCs w:val="22"/>
              </w:rPr>
              <w:t>1.602.331</w:t>
            </w:r>
          </w:p>
        </w:tc>
        <w:tc>
          <w:tcPr>
            <w:tcW w:w="759" w:type="pct"/>
            <w:tcBorders>
              <w:top w:val="nil"/>
              <w:left w:val="nil"/>
              <w:bottom w:val="nil"/>
              <w:right w:val="nil"/>
            </w:tcBorders>
            <w:shd w:val="clear" w:color="auto" w:fill="auto"/>
            <w:vAlign w:val="bottom"/>
          </w:tcPr>
          <w:p w:rsidR="00B84994" w:rsidRPr="005D12B5" w:rsidRDefault="00B84994" w:rsidP="00B84994">
            <w:pPr>
              <w:pStyle w:val="TT"/>
              <w:jc w:val="right"/>
              <w:rPr>
                <w:rFonts w:asciiTheme="minorHAnsi" w:hAnsiTheme="minorHAnsi" w:cs="Arial"/>
                <w:sz w:val="22"/>
                <w:szCs w:val="22"/>
                <w:lang w:val="hr-HR"/>
              </w:rPr>
            </w:pPr>
            <w:r>
              <w:rPr>
                <w:rFonts w:ascii="Calibri" w:hAnsi="Calibri" w:cs="Calibri"/>
                <w:color w:val="000000"/>
                <w:sz w:val="22"/>
                <w:szCs w:val="22"/>
              </w:rPr>
              <w:t>1.584.242</w:t>
            </w:r>
          </w:p>
        </w:tc>
        <w:tc>
          <w:tcPr>
            <w:tcW w:w="759" w:type="pct"/>
            <w:tcBorders>
              <w:top w:val="nil"/>
              <w:left w:val="nil"/>
              <w:bottom w:val="nil"/>
              <w:right w:val="nil"/>
            </w:tcBorders>
            <w:shd w:val="clear" w:color="auto" w:fill="auto"/>
            <w:vAlign w:val="bottom"/>
          </w:tcPr>
          <w:p w:rsidR="00B84994" w:rsidRPr="005D12B5" w:rsidRDefault="00B84994" w:rsidP="00B84994">
            <w:pPr>
              <w:pStyle w:val="TT"/>
              <w:jc w:val="right"/>
              <w:rPr>
                <w:rFonts w:asciiTheme="minorHAnsi" w:hAnsiTheme="minorHAnsi" w:cs="Arial"/>
                <w:sz w:val="22"/>
                <w:szCs w:val="22"/>
                <w:lang w:val="hr-HR"/>
              </w:rPr>
            </w:pPr>
            <w:r>
              <w:rPr>
                <w:rFonts w:ascii="Calibri" w:hAnsi="Calibri"/>
                <w:color w:val="000000"/>
                <w:sz w:val="22"/>
                <w:szCs w:val="22"/>
              </w:rPr>
              <w:t>1.602.331</w:t>
            </w:r>
          </w:p>
        </w:tc>
      </w:tr>
      <w:tr w:rsidR="00B84994" w:rsidRPr="00E54240" w:rsidTr="00361B04">
        <w:tc>
          <w:tcPr>
            <w:tcW w:w="1964" w:type="pct"/>
          </w:tcPr>
          <w:p w:rsidR="00B84994" w:rsidRPr="005D12B5" w:rsidRDefault="00B84994" w:rsidP="00B84994">
            <w:pPr>
              <w:pStyle w:val="TT"/>
              <w:rPr>
                <w:rFonts w:asciiTheme="minorHAnsi" w:hAnsiTheme="minorHAnsi" w:cs="Arial"/>
                <w:sz w:val="22"/>
                <w:szCs w:val="22"/>
                <w:lang w:val="hr-HR"/>
              </w:rPr>
            </w:pPr>
            <w:r w:rsidRPr="005D12B5">
              <w:rPr>
                <w:rFonts w:asciiTheme="minorHAnsi" w:hAnsiTheme="minorHAnsi" w:cs="Arial"/>
                <w:sz w:val="22"/>
                <w:szCs w:val="22"/>
                <w:lang w:val="hr-HR"/>
              </w:rPr>
              <w:t>Program kreditiranja malog i srednjeg poduzetništva</w:t>
            </w:r>
          </w:p>
        </w:tc>
        <w:tc>
          <w:tcPr>
            <w:tcW w:w="759" w:type="pct"/>
            <w:tcBorders>
              <w:top w:val="nil"/>
              <w:left w:val="nil"/>
              <w:bottom w:val="nil"/>
              <w:right w:val="nil"/>
            </w:tcBorders>
            <w:shd w:val="clear" w:color="auto" w:fill="auto"/>
            <w:vAlign w:val="bottom"/>
          </w:tcPr>
          <w:p w:rsidR="00B84994" w:rsidRPr="005D12B5" w:rsidRDefault="00B84994" w:rsidP="00B84994">
            <w:pPr>
              <w:pStyle w:val="TT"/>
              <w:jc w:val="right"/>
              <w:rPr>
                <w:rFonts w:asciiTheme="minorHAnsi" w:hAnsiTheme="minorHAnsi" w:cs="Arial"/>
                <w:sz w:val="22"/>
                <w:szCs w:val="22"/>
                <w:lang w:val="hr-HR"/>
              </w:rPr>
            </w:pPr>
            <w:r>
              <w:rPr>
                <w:rFonts w:ascii="Calibri" w:hAnsi="Calibri" w:cs="Calibri"/>
                <w:color w:val="000000"/>
                <w:sz w:val="22"/>
                <w:szCs w:val="22"/>
              </w:rPr>
              <w:t>4.121.412</w:t>
            </w:r>
          </w:p>
        </w:tc>
        <w:tc>
          <w:tcPr>
            <w:tcW w:w="759" w:type="pct"/>
            <w:tcBorders>
              <w:top w:val="nil"/>
              <w:left w:val="nil"/>
              <w:bottom w:val="nil"/>
              <w:right w:val="nil"/>
            </w:tcBorders>
            <w:shd w:val="clear" w:color="auto" w:fill="auto"/>
            <w:vAlign w:val="bottom"/>
          </w:tcPr>
          <w:p w:rsidR="00B84994" w:rsidRPr="005D12B5" w:rsidRDefault="00B84994" w:rsidP="00B84994">
            <w:pPr>
              <w:pStyle w:val="TT"/>
              <w:jc w:val="right"/>
              <w:rPr>
                <w:rFonts w:asciiTheme="minorHAnsi" w:hAnsiTheme="minorHAnsi" w:cs="Arial"/>
                <w:sz w:val="22"/>
                <w:szCs w:val="22"/>
                <w:lang w:val="hr-HR"/>
              </w:rPr>
            </w:pPr>
            <w:r>
              <w:rPr>
                <w:rFonts w:ascii="Calibri" w:hAnsi="Calibri"/>
                <w:color w:val="000000"/>
                <w:sz w:val="22"/>
                <w:szCs w:val="22"/>
              </w:rPr>
              <w:t>4.064.711</w:t>
            </w:r>
          </w:p>
        </w:tc>
        <w:tc>
          <w:tcPr>
            <w:tcW w:w="759" w:type="pct"/>
            <w:tcBorders>
              <w:top w:val="nil"/>
              <w:left w:val="nil"/>
              <w:bottom w:val="nil"/>
              <w:right w:val="nil"/>
            </w:tcBorders>
            <w:shd w:val="clear" w:color="auto" w:fill="auto"/>
            <w:vAlign w:val="bottom"/>
          </w:tcPr>
          <w:p w:rsidR="00B84994" w:rsidRPr="005D12B5" w:rsidRDefault="00B84994" w:rsidP="00B84994">
            <w:pPr>
              <w:pStyle w:val="TT"/>
              <w:jc w:val="right"/>
              <w:rPr>
                <w:rFonts w:asciiTheme="minorHAnsi" w:hAnsiTheme="minorHAnsi" w:cs="Arial"/>
                <w:sz w:val="22"/>
                <w:szCs w:val="22"/>
                <w:lang w:val="hr-HR"/>
              </w:rPr>
            </w:pPr>
            <w:r>
              <w:rPr>
                <w:rFonts w:ascii="Calibri" w:hAnsi="Calibri" w:cs="Calibri"/>
                <w:color w:val="000000"/>
                <w:sz w:val="22"/>
                <w:szCs w:val="22"/>
              </w:rPr>
              <w:t>4.121.412</w:t>
            </w:r>
          </w:p>
        </w:tc>
        <w:tc>
          <w:tcPr>
            <w:tcW w:w="759" w:type="pct"/>
            <w:tcBorders>
              <w:top w:val="nil"/>
              <w:left w:val="nil"/>
              <w:bottom w:val="nil"/>
              <w:right w:val="nil"/>
            </w:tcBorders>
            <w:shd w:val="clear" w:color="auto" w:fill="auto"/>
            <w:vAlign w:val="bottom"/>
          </w:tcPr>
          <w:p w:rsidR="00B84994" w:rsidRPr="005D12B5" w:rsidRDefault="00B84994" w:rsidP="00B84994">
            <w:pPr>
              <w:pStyle w:val="TT"/>
              <w:jc w:val="right"/>
              <w:rPr>
                <w:rFonts w:asciiTheme="minorHAnsi" w:hAnsiTheme="minorHAnsi" w:cs="Arial"/>
                <w:sz w:val="22"/>
                <w:szCs w:val="22"/>
                <w:lang w:val="hr-HR"/>
              </w:rPr>
            </w:pPr>
            <w:r>
              <w:rPr>
                <w:rFonts w:ascii="Calibri" w:hAnsi="Calibri"/>
                <w:color w:val="000000"/>
                <w:sz w:val="22"/>
                <w:szCs w:val="22"/>
              </w:rPr>
              <w:t>4.064.711</w:t>
            </w:r>
          </w:p>
        </w:tc>
      </w:tr>
      <w:tr w:rsidR="00B84994" w:rsidRPr="00E54240" w:rsidTr="00361B04">
        <w:tc>
          <w:tcPr>
            <w:tcW w:w="1964" w:type="pct"/>
          </w:tcPr>
          <w:p w:rsidR="00B84994" w:rsidRPr="005D12B5" w:rsidRDefault="00B84994" w:rsidP="00B84994">
            <w:pPr>
              <w:pStyle w:val="TT"/>
              <w:rPr>
                <w:rFonts w:asciiTheme="minorHAnsi" w:hAnsiTheme="minorHAnsi" w:cs="Arial"/>
                <w:sz w:val="22"/>
                <w:szCs w:val="22"/>
                <w:lang w:val="hr-HR"/>
              </w:rPr>
            </w:pPr>
            <w:r w:rsidRPr="005D12B5">
              <w:rPr>
                <w:rFonts w:asciiTheme="minorHAnsi" w:hAnsiTheme="minorHAnsi" w:cs="Arial"/>
                <w:sz w:val="22"/>
                <w:szCs w:val="22"/>
                <w:lang w:val="hr-HR"/>
              </w:rPr>
              <w:t>Program kreditiranja ratom oštećenih i razrušenih stambenih i gospodarskih objekata</w:t>
            </w:r>
          </w:p>
        </w:tc>
        <w:tc>
          <w:tcPr>
            <w:tcW w:w="759" w:type="pct"/>
            <w:tcBorders>
              <w:top w:val="nil"/>
              <w:left w:val="nil"/>
              <w:bottom w:val="nil"/>
              <w:right w:val="nil"/>
            </w:tcBorders>
            <w:shd w:val="clear" w:color="auto" w:fill="auto"/>
            <w:vAlign w:val="bottom"/>
          </w:tcPr>
          <w:p w:rsidR="00B84994" w:rsidRPr="005D12B5" w:rsidRDefault="00B84994" w:rsidP="00B84994">
            <w:pPr>
              <w:pStyle w:val="TT"/>
              <w:jc w:val="right"/>
              <w:rPr>
                <w:rFonts w:asciiTheme="minorHAnsi" w:hAnsiTheme="minorHAnsi" w:cs="Arial"/>
                <w:sz w:val="22"/>
                <w:szCs w:val="22"/>
                <w:lang w:val="hr-HR"/>
              </w:rPr>
            </w:pPr>
            <w:r>
              <w:rPr>
                <w:rFonts w:ascii="Calibri" w:hAnsi="Calibri" w:cs="Calibri"/>
                <w:color w:val="000000"/>
                <w:sz w:val="22"/>
                <w:szCs w:val="22"/>
              </w:rPr>
              <w:t>8.724</w:t>
            </w:r>
          </w:p>
        </w:tc>
        <w:tc>
          <w:tcPr>
            <w:tcW w:w="759" w:type="pct"/>
            <w:tcBorders>
              <w:top w:val="nil"/>
              <w:left w:val="nil"/>
              <w:bottom w:val="nil"/>
              <w:right w:val="nil"/>
            </w:tcBorders>
            <w:shd w:val="clear" w:color="auto" w:fill="auto"/>
            <w:vAlign w:val="bottom"/>
          </w:tcPr>
          <w:p w:rsidR="00B84994" w:rsidRPr="005D12B5" w:rsidRDefault="00B84994" w:rsidP="00B84994">
            <w:pPr>
              <w:pStyle w:val="TT"/>
              <w:jc w:val="right"/>
              <w:rPr>
                <w:rFonts w:asciiTheme="minorHAnsi" w:hAnsiTheme="minorHAnsi" w:cs="Arial"/>
                <w:sz w:val="22"/>
                <w:szCs w:val="22"/>
                <w:lang w:val="hr-HR"/>
              </w:rPr>
            </w:pPr>
            <w:r>
              <w:rPr>
                <w:rFonts w:ascii="Calibri" w:hAnsi="Calibri"/>
                <w:color w:val="000000"/>
                <w:sz w:val="22"/>
                <w:szCs w:val="22"/>
              </w:rPr>
              <w:t>10.075</w:t>
            </w:r>
          </w:p>
        </w:tc>
        <w:tc>
          <w:tcPr>
            <w:tcW w:w="759" w:type="pct"/>
            <w:tcBorders>
              <w:top w:val="nil"/>
              <w:left w:val="nil"/>
              <w:bottom w:val="nil"/>
              <w:right w:val="nil"/>
            </w:tcBorders>
            <w:shd w:val="clear" w:color="auto" w:fill="auto"/>
            <w:vAlign w:val="bottom"/>
          </w:tcPr>
          <w:p w:rsidR="00B84994" w:rsidRPr="005D12B5" w:rsidRDefault="00B84994" w:rsidP="00B84994">
            <w:pPr>
              <w:pStyle w:val="TT"/>
              <w:jc w:val="right"/>
              <w:rPr>
                <w:rFonts w:asciiTheme="minorHAnsi" w:hAnsiTheme="minorHAnsi" w:cs="Arial"/>
                <w:sz w:val="22"/>
                <w:szCs w:val="22"/>
                <w:lang w:val="hr-HR"/>
              </w:rPr>
            </w:pPr>
            <w:r>
              <w:rPr>
                <w:rFonts w:ascii="Calibri" w:hAnsi="Calibri" w:cs="Calibri"/>
                <w:color w:val="000000"/>
                <w:sz w:val="22"/>
                <w:szCs w:val="22"/>
              </w:rPr>
              <w:t>8.724</w:t>
            </w:r>
          </w:p>
        </w:tc>
        <w:tc>
          <w:tcPr>
            <w:tcW w:w="759" w:type="pct"/>
            <w:tcBorders>
              <w:top w:val="nil"/>
              <w:left w:val="nil"/>
              <w:bottom w:val="nil"/>
              <w:right w:val="nil"/>
            </w:tcBorders>
            <w:shd w:val="clear" w:color="auto" w:fill="auto"/>
            <w:vAlign w:val="bottom"/>
          </w:tcPr>
          <w:p w:rsidR="00B84994" w:rsidRPr="005D12B5" w:rsidRDefault="00B84994" w:rsidP="00B84994">
            <w:pPr>
              <w:pStyle w:val="TT"/>
              <w:jc w:val="right"/>
              <w:rPr>
                <w:rFonts w:asciiTheme="minorHAnsi" w:hAnsiTheme="minorHAnsi" w:cs="Arial"/>
                <w:sz w:val="22"/>
                <w:szCs w:val="22"/>
                <w:lang w:val="hr-HR"/>
              </w:rPr>
            </w:pPr>
            <w:r>
              <w:rPr>
                <w:rFonts w:ascii="Calibri" w:hAnsi="Calibri"/>
                <w:color w:val="000000"/>
                <w:sz w:val="22"/>
                <w:szCs w:val="22"/>
              </w:rPr>
              <w:t>10.075</w:t>
            </w:r>
          </w:p>
        </w:tc>
      </w:tr>
      <w:tr w:rsidR="00B84994" w:rsidRPr="00E54240" w:rsidTr="00361B04">
        <w:tc>
          <w:tcPr>
            <w:tcW w:w="1964" w:type="pct"/>
          </w:tcPr>
          <w:p w:rsidR="00B84994" w:rsidRPr="005D12B5" w:rsidRDefault="00B84994" w:rsidP="00B84994">
            <w:pPr>
              <w:pStyle w:val="TT"/>
              <w:rPr>
                <w:rFonts w:asciiTheme="minorHAnsi" w:hAnsiTheme="minorHAnsi" w:cs="Arial"/>
                <w:sz w:val="22"/>
                <w:szCs w:val="22"/>
                <w:lang w:val="hr-HR"/>
              </w:rPr>
            </w:pPr>
            <w:r w:rsidRPr="005D12B5">
              <w:rPr>
                <w:rFonts w:asciiTheme="minorHAnsi" w:hAnsiTheme="minorHAnsi" w:cs="Arial"/>
                <w:sz w:val="22"/>
                <w:szCs w:val="22"/>
                <w:lang w:val="hr-HR"/>
              </w:rPr>
              <w:t>Ostalo</w:t>
            </w:r>
          </w:p>
        </w:tc>
        <w:tc>
          <w:tcPr>
            <w:tcW w:w="759" w:type="pct"/>
            <w:tcBorders>
              <w:top w:val="nil"/>
              <w:left w:val="nil"/>
              <w:bottom w:val="nil"/>
              <w:right w:val="nil"/>
            </w:tcBorders>
            <w:shd w:val="clear" w:color="auto" w:fill="auto"/>
            <w:vAlign w:val="bottom"/>
          </w:tcPr>
          <w:p w:rsidR="00B84994" w:rsidRPr="005D12B5" w:rsidRDefault="00B84994" w:rsidP="00B84994">
            <w:pPr>
              <w:pStyle w:val="TT"/>
              <w:jc w:val="right"/>
              <w:rPr>
                <w:rFonts w:asciiTheme="minorHAnsi" w:hAnsiTheme="minorHAnsi" w:cs="Arial"/>
                <w:sz w:val="22"/>
                <w:szCs w:val="22"/>
                <w:lang w:val="hr-HR"/>
              </w:rPr>
            </w:pPr>
            <w:r>
              <w:rPr>
                <w:rFonts w:ascii="Calibri" w:hAnsi="Calibri" w:cs="Calibri"/>
                <w:color w:val="000000"/>
                <w:sz w:val="22"/>
                <w:szCs w:val="22"/>
              </w:rPr>
              <w:t>236.400</w:t>
            </w:r>
          </w:p>
        </w:tc>
        <w:tc>
          <w:tcPr>
            <w:tcW w:w="759" w:type="pct"/>
            <w:tcBorders>
              <w:top w:val="nil"/>
              <w:left w:val="nil"/>
              <w:bottom w:val="nil"/>
              <w:right w:val="nil"/>
            </w:tcBorders>
            <w:shd w:val="clear" w:color="auto" w:fill="auto"/>
            <w:vAlign w:val="bottom"/>
          </w:tcPr>
          <w:p w:rsidR="00B84994" w:rsidRPr="005D12B5" w:rsidRDefault="00B84994" w:rsidP="00B84994">
            <w:pPr>
              <w:pStyle w:val="TT"/>
              <w:jc w:val="right"/>
              <w:rPr>
                <w:rFonts w:asciiTheme="minorHAnsi" w:hAnsiTheme="minorHAnsi" w:cs="Arial"/>
                <w:sz w:val="22"/>
                <w:szCs w:val="22"/>
                <w:lang w:val="hr-HR"/>
              </w:rPr>
            </w:pPr>
            <w:r>
              <w:rPr>
                <w:rFonts w:ascii="Calibri" w:hAnsi="Calibri"/>
                <w:color w:val="000000"/>
                <w:sz w:val="22"/>
                <w:szCs w:val="22"/>
              </w:rPr>
              <w:t>362.489</w:t>
            </w:r>
          </w:p>
        </w:tc>
        <w:tc>
          <w:tcPr>
            <w:tcW w:w="759" w:type="pct"/>
            <w:tcBorders>
              <w:top w:val="nil"/>
              <w:left w:val="nil"/>
              <w:bottom w:val="nil"/>
              <w:right w:val="nil"/>
            </w:tcBorders>
            <w:shd w:val="clear" w:color="auto" w:fill="auto"/>
            <w:vAlign w:val="bottom"/>
          </w:tcPr>
          <w:p w:rsidR="00B84994" w:rsidRPr="005D12B5" w:rsidRDefault="00B84994" w:rsidP="00B84994">
            <w:pPr>
              <w:pStyle w:val="TT"/>
              <w:jc w:val="right"/>
              <w:rPr>
                <w:rFonts w:asciiTheme="minorHAnsi" w:hAnsiTheme="minorHAnsi" w:cs="Arial"/>
                <w:sz w:val="22"/>
                <w:szCs w:val="22"/>
                <w:lang w:val="hr-HR"/>
              </w:rPr>
            </w:pPr>
            <w:r>
              <w:rPr>
                <w:rFonts w:ascii="Calibri" w:hAnsi="Calibri" w:cs="Calibri"/>
                <w:color w:val="000000"/>
                <w:sz w:val="22"/>
                <w:szCs w:val="22"/>
              </w:rPr>
              <w:t>236.400</w:t>
            </w:r>
          </w:p>
        </w:tc>
        <w:tc>
          <w:tcPr>
            <w:tcW w:w="759" w:type="pct"/>
            <w:tcBorders>
              <w:top w:val="nil"/>
              <w:left w:val="nil"/>
              <w:bottom w:val="nil"/>
              <w:right w:val="nil"/>
            </w:tcBorders>
            <w:shd w:val="clear" w:color="auto" w:fill="auto"/>
            <w:vAlign w:val="bottom"/>
          </w:tcPr>
          <w:p w:rsidR="00B84994" w:rsidRPr="005D12B5" w:rsidRDefault="00B84994" w:rsidP="00B84994">
            <w:pPr>
              <w:pStyle w:val="TT"/>
              <w:jc w:val="right"/>
              <w:rPr>
                <w:rFonts w:asciiTheme="minorHAnsi" w:hAnsiTheme="minorHAnsi" w:cs="Arial"/>
                <w:sz w:val="22"/>
                <w:szCs w:val="22"/>
                <w:lang w:val="hr-HR"/>
              </w:rPr>
            </w:pPr>
            <w:r>
              <w:rPr>
                <w:rFonts w:ascii="Calibri" w:hAnsi="Calibri"/>
                <w:color w:val="000000"/>
                <w:sz w:val="22"/>
                <w:szCs w:val="22"/>
              </w:rPr>
              <w:t>362.489</w:t>
            </w:r>
          </w:p>
        </w:tc>
      </w:tr>
      <w:tr w:rsidR="00B84994" w:rsidRPr="00E54240" w:rsidTr="00361B04">
        <w:tc>
          <w:tcPr>
            <w:tcW w:w="1964" w:type="pct"/>
          </w:tcPr>
          <w:p w:rsidR="00B84994" w:rsidRPr="005D12B5" w:rsidRDefault="00B84994" w:rsidP="00B84994">
            <w:pPr>
              <w:pStyle w:val="TT"/>
              <w:rPr>
                <w:rFonts w:asciiTheme="minorHAnsi" w:hAnsiTheme="minorHAnsi" w:cs="Arial"/>
                <w:sz w:val="22"/>
                <w:szCs w:val="22"/>
                <w:lang w:val="hr-HR"/>
              </w:rPr>
            </w:pPr>
            <w:r w:rsidRPr="005D12B5">
              <w:rPr>
                <w:rFonts w:asciiTheme="minorHAnsi" w:hAnsiTheme="minorHAnsi" w:cs="Arial"/>
                <w:sz w:val="22"/>
                <w:szCs w:val="22"/>
                <w:lang w:val="hr-HR"/>
              </w:rPr>
              <w:t>Obračunata kamata</w:t>
            </w:r>
          </w:p>
        </w:tc>
        <w:tc>
          <w:tcPr>
            <w:tcW w:w="759" w:type="pct"/>
            <w:tcBorders>
              <w:top w:val="nil"/>
              <w:left w:val="nil"/>
              <w:bottom w:val="nil"/>
              <w:right w:val="nil"/>
            </w:tcBorders>
            <w:shd w:val="clear" w:color="auto" w:fill="auto"/>
            <w:vAlign w:val="bottom"/>
          </w:tcPr>
          <w:p w:rsidR="00B84994" w:rsidRPr="005D12B5" w:rsidRDefault="00B84994" w:rsidP="00B84994">
            <w:pPr>
              <w:pStyle w:val="TT"/>
              <w:jc w:val="right"/>
              <w:rPr>
                <w:rFonts w:asciiTheme="minorHAnsi" w:hAnsiTheme="minorHAnsi" w:cs="Arial"/>
                <w:sz w:val="22"/>
                <w:szCs w:val="22"/>
                <w:lang w:val="hr-HR"/>
              </w:rPr>
            </w:pPr>
            <w:r>
              <w:rPr>
                <w:rFonts w:ascii="Calibri" w:hAnsi="Calibri" w:cs="Calibri"/>
                <w:color w:val="000000"/>
                <w:sz w:val="22"/>
                <w:szCs w:val="22"/>
              </w:rPr>
              <w:t>27.672</w:t>
            </w:r>
          </w:p>
        </w:tc>
        <w:tc>
          <w:tcPr>
            <w:tcW w:w="759" w:type="pct"/>
            <w:tcBorders>
              <w:top w:val="nil"/>
              <w:left w:val="nil"/>
              <w:bottom w:val="nil"/>
              <w:right w:val="nil"/>
            </w:tcBorders>
            <w:shd w:val="clear" w:color="auto" w:fill="auto"/>
            <w:vAlign w:val="bottom"/>
          </w:tcPr>
          <w:p w:rsidR="00B84994" w:rsidRPr="005D12B5" w:rsidRDefault="00B84994" w:rsidP="00B84994">
            <w:pPr>
              <w:pStyle w:val="TT"/>
              <w:jc w:val="right"/>
              <w:rPr>
                <w:rFonts w:asciiTheme="minorHAnsi" w:hAnsiTheme="minorHAnsi" w:cs="Arial"/>
                <w:sz w:val="22"/>
                <w:szCs w:val="22"/>
                <w:lang w:val="hr-HR"/>
              </w:rPr>
            </w:pPr>
            <w:r>
              <w:rPr>
                <w:rFonts w:ascii="Calibri" w:hAnsi="Calibri"/>
                <w:color w:val="000000"/>
                <w:sz w:val="22"/>
                <w:szCs w:val="22"/>
              </w:rPr>
              <w:t>37.363</w:t>
            </w:r>
          </w:p>
        </w:tc>
        <w:tc>
          <w:tcPr>
            <w:tcW w:w="759" w:type="pct"/>
            <w:tcBorders>
              <w:top w:val="nil"/>
              <w:left w:val="nil"/>
              <w:bottom w:val="nil"/>
              <w:right w:val="nil"/>
            </w:tcBorders>
            <w:shd w:val="clear" w:color="auto" w:fill="auto"/>
            <w:vAlign w:val="bottom"/>
          </w:tcPr>
          <w:p w:rsidR="00B84994" w:rsidRPr="005D12B5" w:rsidRDefault="00B84994" w:rsidP="00B84994">
            <w:pPr>
              <w:pStyle w:val="TT"/>
              <w:jc w:val="right"/>
              <w:rPr>
                <w:rFonts w:asciiTheme="minorHAnsi" w:hAnsiTheme="minorHAnsi" w:cs="Arial"/>
                <w:sz w:val="22"/>
                <w:szCs w:val="22"/>
                <w:lang w:val="hr-HR"/>
              </w:rPr>
            </w:pPr>
            <w:r>
              <w:rPr>
                <w:rFonts w:ascii="Calibri" w:hAnsi="Calibri" w:cs="Calibri"/>
                <w:color w:val="000000"/>
                <w:sz w:val="22"/>
                <w:szCs w:val="22"/>
              </w:rPr>
              <w:t>27.672</w:t>
            </w:r>
          </w:p>
        </w:tc>
        <w:tc>
          <w:tcPr>
            <w:tcW w:w="759" w:type="pct"/>
            <w:tcBorders>
              <w:top w:val="nil"/>
              <w:left w:val="nil"/>
              <w:bottom w:val="nil"/>
              <w:right w:val="nil"/>
            </w:tcBorders>
            <w:shd w:val="clear" w:color="auto" w:fill="auto"/>
            <w:vAlign w:val="bottom"/>
          </w:tcPr>
          <w:p w:rsidR="00B84994" w:rsidRPr="005D12B5" w:rsidRDefault="00B84994" w:rsidP="00B84994">
            <w:pPr>
              <w:pStyle w:val="TT"/>
              <w:jc w:val="right"/>
              <w:rPr>
                <w:rFonts w:asciiTheme="minorHAnsi" w:hAnsiTheme="minorHAnsi" w:cs="Arial"/>
                <w:sz w:val="22"/>
                <w:szCs w:val="22"/>
                <w:lang w:val="hr-HR"/>
              </w:rPr>
            </w:pPr>
            <w:r>
              <w:rPr>
                <w:rFonts w:ascii="Calibri" w:hAnsi="Calibri"/>
                <w:color w:val="000000"/>
                <w:sz w:val="22"/>
                <w:szCs w:val="22"/>
              </w:rPr>
              <w:t>37.363</w:t>
            </w:r>
          </w:p>
        </w:tc>
      </w:tr>
      <w:tr w:rsidR="00B84994" w:rsidRPr="00E54240" w:rsidTr="00361B04">
        <w:trPr>
          <w:trHeight w:val="401"/>
        </w:trPr>
        <w:tc>
          <w:tcPr>
            <w:tcW w:w="1964" w:type="pct"/>
            <w:vAlign w:val="bottom"/>
          </w:tcPr>
          <w:p w:rsidR="00B84994" w:rsidRPr="005D12B5" w:rsidRDefault="00B84994" w:rsidP="00B84994">
            <w:pPr>
              <w:pStyle w:val="TT"/>
              <w:rPr>
                <w:rFonts w:asciiTheme="minorHAnsi" w:hAnsiTheme="minorHAnsi" w:cs="Arial"/>
                <w:sz w:val="22"/>
                <w:szCs w:val="22"/>
                <w:lang w:val="hr-HR"/>
              </w:rPr>
            </w:pPr>
            <w:r w:rsidRPr="005D12B5">
              <w:rPr>
                <w:rFonts w:asciiTheme="minorHAnsi" w:hAnsiTheme="minorHAnsi" w:cs="Arial"/>
                <w:sz w:val="22"/>
                <w:szCs w:val="22"/>
                <w:lang w:val="hr-HR"/>
              </w:rPr>
              <w:t>Odgođena naknada po kreditima</w:t>
            </w:r>
          </w:p>
        </w:tc>
        <w:tc>
          <w:tcPr>
            <w:tcW w:w="759" w:type="pct"/>
            <w:tcBorders>
              <w:top w:val="nil"/>
              <w:left w:val="nil"/>
              <w:bottom w:val="nil"/>
              <w:right w:val="nil"/>
            </w:tcBorders>
            <w:shd w:val="clear" w:color="auto" w:fill="auto"/>
            <w:vAlign w:val="bottom"/>
          </w:tcPr>
          <w:p w:rsidR="00B84994" w:rsidRPr="005D12B5" w:rsidRDefault="00B84994" w:rsidP="00B84994">
            <w:pPr>
              <w:pStyle w:val="TT"/>
              <w:jc w:val="right"/>
              <w:rPr>
                <w:rFonts w:asciiTheme="minorHAnsi" w:hAnsiTheme="minorHAnsi" w:cs="Arial"/>
                <w:sz w:val="22"/>
                <w:szCs w:val="22"/>
                <w:lang w:val="hr-HR"/>
              </w:rPr>
            </w:pPr>
            <w:r>
              <w:rPr>
                <w:rFonts w:ascii="Calibri" w:hAnsi="Calibri" w:cs="Calibri"/>
                <w:color w:val="000000"/>
                <w:sz w:val="22"/>
                <w:szCs w:val="22"/>
              </w:rPr>
              <w:t xml:space="preserve">       (58.293)</w:t>
            </w:r>
          </w:p>
        </w:tc>
        <w:tc>
          <w:tcPr>
            <w:tcW w:w="759" w:type="pct"/>
            <w:tcBorders>
              <w:top w:val="nil"/>
              <w:left w:val="nil"/>
              <w:bottom w:val="nil"/>
              <w:right w:val="nil"/>
            </w:tcBorders>
            <w:shd w:val="clear" w:color="auto" w:fill="auto"/>
            <w:vAlign w:val="bottom"/>
          </w:tcPr>
          <w:p w:rsidR="00B84994" w:rsidRPr="005D12B5" w:rsidRDefault="00B84994" w:rsidP="00F10B4A">
            <w:pPr>
              <w:pStyle w:val="TT"/>
              <w:jc w:val="right"/>
              <w:rPr>
                <w:rFonts w:asciiTheme="minorHAnsi" w:hAnsiTheme="minorHAnsi" w:cs="Arial"/>
                <w:sz w:val="22"/>
                <w:szCs w:val="22"/>
                <w:lang w:val="hr-HR"/>
              </w:rPr>
            </w:pPr>
            <w:r>
              <w:rPr>
                <w:rFonts w:ascii="Calibri" w:hAnsi="Calibri"/>
                <w:color w:val="000000"/>
                <w:sz w:val="22"/>
                <w:szCs w:val="22"/>
              </w:rPr>
              <w:t xml:space="preserve"> (66.371)</w:t>
            </w:r>
          </w:p>
        </w:tc>
        <w:tc>
          <w:tcPr>
            <w:tcW w:w="759" w:type="pct"/>
            <w:tcBorders>
              <w:top w:val="nil"/>
              <w:left w:val="nil"/>
              <w:bottom w:val="nil"/>
              <w:right w:val="nil"/>
            </w:tcBorders>
            <w:shd w:val="clear" w:color="auto" w:fill="auto"/>
            <w:vAlign w:val="bottom"/>
          </w:tcPr>
          <w:p w:rsidR="00B84994" w:rsidRPr="005D12B5" w:rsidRDefault="00B84994" w:rsidP="00A97E13">
            <w:pPr>
              <w:pStyle w:val="TT"/>
              <w:jc w:val="right"/>
              <w:rPr>
                <w:rFonts w:asciiTheme="minorHAnsi" w:hAnsiTheme="minorHAnsi" w:cs="Arial"/>
                <w:sz w:val="22"/>
                <w:szCs w:val="22"/>
                <w:lang w:val="hr-HR"/>
              </w:rPr>
            </w:pPr>
            <w:r>
              <w:rPr>
                <w:rFonts w:ascii="Calibri" w:hAnsi="Calibri" w:cs="Calibri"/>
                <w:color w:val="000000"/>
                <w:sz w:val="22"/>
                <w:szCs w:val="22"/>
              </w:rPr>
              <w:t xml:space="preserve">        (58.293)</w:t>
            </w:r>
          </w:p>
        </w:tc>
        <w:tc>
          <w:tcPr>
            <w:tcW w:w="759" w:type="pct"/>
            <w:tcBorders>
              <w:top w:val="nil"/>
              <w:left w:val="nil"/>
              <w:bottom w:val="nil"/>
              <w:right w:val="nil"/>
            </w:tcBorders>
            <w:shd w:val="clear" w:color="auto" w:fill="auto"/>
            <w:vAlign w:val="bottom"/>
          </w:tcPr>
          <w:p w:rsidR="00B84994" w:rsidRPr="005D12B5" w:rsidRDefault="00B84994">
            <w:pPr>
              <w:pStyle w:val="TT"/>
              <w:jc w:val="right"/>
              <w:rPr>
                <w:rFonts w:asciiTheme="minorHAnsi" w:hAnsiTheme="minorHAnsi" w:cs="Arial"/>
                <w:sz w:val="22"/>
                <w:szCs w:val="22"/>
                <w:lang w:val="hr-HR"/>
              </w:rPr>
            </w:pPr>
            <w:r>
              <w:rPr>
                <w:rFonts w:ascii="Calibri" w:hAnsi="Calibri"/>
                <w:color w:val="000000"/>
                <w:sz w:val="22"/>
                <w:szCs w:val="22"/>
              </w:rPr>
              <w:t xml:space="preserve">  (66.371)</w:t>
            </w:r>
          </w:p>
        </w:tc>
      </w:tr>
      <w:tr w:rsidR="00B84994" w:rsidRPr="00E54240" w:rsidTr="00046014">
        <w:tc>
          <w:tcPr>
            <w:tcW w:w="1964" w:type="pct"/>
          </w:tcPr>
          <w:p w:rsidR="00B84994" w:rsidRPr="005D12B5" w:rsidRDefault="00B84994" w:rsidP="00B84994">
            <w:pPr>
              <w:pStyle w:val="Thin"/>
              <w:ind w:firstLine="35"/>
              <w:rPr>
                <w:rFonts w:asciiTheme="minorHAnsi" w:hAnsiTheme="minorHAnsi" w:cs="Arial"/>
                <w:sz w:val="22"/>
                <w:szCs w:val="22"/>
                <w:lang w:val="hr-HR"/>
              </w:rPr>
            </w:pPr>
          </w:p>
        </w:tc>
        <w:tc>
          <w:tcPr>
            <w:tcW w:w="759" w:type="pct"/>
            <w:vAlign w:val="bottom"/>
          </w:tcPr>
          <w:p w:rsidR="00B84994" w:rsidRPr="00046014" w:rsidRDefault="00B84994" w:rsidP="00B84994">
            <w:pPr>
              <w:pStyle w:val="Thin"/>
              <w:rPr>
                <w:rFonts w:asciiTheme="minorHAnsi" w:hAnsiTheme="minorHAnsi" w:cs="Arial"/>
                <w:sz w:val="22"/>
                <w:szCs w:val="22"/>
                <w:lang w:val="hr-HR"/>
              </w:rPr>
            </w:pPr>
            <w:r>
              <w:rPr>
                <w:rFonts w:asciiTheme="minorHAnsi" w:hAnsiTheme="minorHAnsi" w:cs="Arial"/>
                <w:sz w:val="22"/>
                <w:szCs w:val="22"/>
                <w:lang w:val="hr-HR"/>
              </w:rPr>
              <w:t>______</w:t>
            </w:r>
            <w:r w:rsidRPr="00046014">
              <w:rPr>
                <w:rFonts w:asciiTheme="minorHAnsi" w:hAnsiTheme="minorHAnsi" w:cs="Arial"/>
                <w:sz w:val="22"/>
                <w:szCs w:val="22"/>
                <w:lang w:val="hr-HR"/>
              </w:rPr>
              <w:t>____</w:t>
            </w:r>
          </w:p>
        </w:tc>
        <w:tc>
          <w:tcPr>
            <w:tcW w:w="759" w:type="pct"/>
            <w:vAlign w:val="bottom"/>
          </w:tcPr>
          <w:p w:rsidR="00B84994" w:rsidRPr="00046014" w:rsidRDefault="00B84994" w:rsidP="00B84994">
            <w:pPr>
              <w:pStyle w:val="Thin"/>
              <w:rPr>
                <w:rFonts w:asciiTheme="minorHAnsi" w:hAnsiTheme="minorHAnsi" w:cs="Arial"/>
                <w:sz w:val="22"/>
                <w:szCs w:val="22"/>
                <w:lang w:val="hr-HR"/>
              </w:rPr>
            </w:pPr>
            <w:r>
              <w:rPr>
                <w:rFonts w:asciiTheme="minorHAnsi" w:hAnsiTheme="minorHAnsi" w:cs="Arial"/>
                <w:sz w:val="22"/>
                <w:szCs w:val="22"/>
                <w:lang w:val="hr-HR"/>
              </w:rPr>
              <w:t>______</w:t>
            </w:r>
            <w:r w:rsidRPr="00046014">
              <w:rPr>
                <w:rFonts w:asciiTheme="minorHAnsi" w:hAnsiTheme="minorHAnsi" w:cs="Arial"/>
                <w:sz w:val="22"/>
                <w:szCs w:val="22"/>
                <w:lang w:val="hr-HR"/>
              </w:rPr>
              <w:t>____</w:t>
            </w:r>
          </w:p>
        </w:tc>
        <w:tc>
          <w:tcPr>
            <w:tcW w:w="759" w:type="pct"/>
            <w:vAlign w:val="bottom"/>
          </w:tcPr>
          <w:p w:rsidR="00B84994" w:rsidRPr="00046014" w:rsidRDefault="00B84994" w:rsidP="00B84994">
            <w:pPr>
              <w:pStyle w:val="Thin"/>
              <w:rPr>
                <w:rFonts w:asciiTheme="minorHAnsi" w:hAnsiTheme="minorHAnsi" w:cs="Arial"/>
                <w:sz w:val="22"/>
                <w:szCs w:val="22"/>
                <w:lang w:val="hr-HR"/>
              </w:rPr>
            </w:pPr>
            <w:r>
              <w:rPr>
                <w:rFonts w:asciiTheme="minorHAnsi" w:hAnsiTheme="minorHAnsi" w:cs="Arial"/>
                <w:sz w:val="22"/>
                <w:szCs w:val="22"/>
                <w:lang w:val="hr-HR"/>
              </w:rPr>
              <w:t>_</w:t>
            </w:r>
            <w:r w:rsidRPr="00046014">
              <w:rPr>
                <w:rFonts w:asciiTheme="minorHAnsi" w:hAnsiTheme="minorHAnsi" w:cs="Arial"/>
                <w:sz w:val="22"/>
                <w:szCs w:val="22"/>
                <w:lang w:val="hr-HR"/>
              </w:rPr>
              <w:t>__</w:t>
            </w:r>
            <w:r>
              <w:rPr>
                <w:rFonts w:asciiTheme="minorHAnsi" w:hAnsiTheme="minorHAnsi" w:cs="Arial"/>
                <w:sz w:val="22"/>
                <w:szCs w:val="22"/>
                <w:lang w:val="hr-HR"/>
              </w:rPr>
              <w:t>_</w:t>
            </w:r>
            <w:r w:rsidRPr="00046014">
              <w:rPr>
                <w:rFonts w:asciiTheme="minorHAnsi" w:hAnsiTheme="minorHAnsi" w:cs="Arial"/>
                <w:sz w:val="22"/>
                <w:szCs w:val="22"/>
                <w:lang w:val="hr-HR"/>
              </w:rPr>
              <w:t>______</w:t>
            </w:r>
          </w:p>
        </w:tc>
        <w:tc>
          <w:tcPr>
            <w:tcW w:w="759" w:type="pct"/>
            <w:vAlign w:val="bottom"/>
          </w:tcPr>
          <w:p w:rsidR="00B84994" w:rsidRPr="00046014" w:rsidRDefault="00B84994" w:rsidP="00B84994">
            <w:pPr>
              <w:pStyle w:val="Thin"/>
              <w:rPr>
                <w:rFonts w:asciiTheme="minorHAnsi" w:hAnsiTheme="minorHAnsi" w:cs="Arial"/>
                <w:sz w:val="22"/>
                <w:szCs w:val="22"/>
                <w:lang w:val="hr-HR"/>
              </w:rPr>
            </w:pPr>
            <w:r>
              <w:rPr>
                <w:rFonts w:asciiTheme="minorHAnsi" w:hAnsiTheme="minorHAnsi" w:cs="Arial"/>
                <w:sz w:val="22"/>
                <w:szCs w:val="22"/>
                <w:lang w:val="hr-HR"/>
              </w:rPr>
              <w:t>_</w:t>
            </w:r>
            <w:r w:rsidRPr="00046014">
              <w:rPr>
                <w:rFonts w:asciiTheme="minorHAnsi" w:hAnsiTheme="minorHAnsi" w:cs="Arial"/>
                <w:sz w:val="22"/>
                <w:szCs w:val="22"/>
                <w:lang w:val="hr-HR"/>
              </w:rPr>
              <w:t>__</w:t>
            </w:r>
            <w:r>
              <w:rPr>
                <w:rFonts w:asciiTheme="minorHAnsi" w:hAnsiTheme="minorHAnsi" w:cs="Arial"/>
                <w:sz w:val="22"/>
                <w:szCs w:val="22"/>
                <w:lang w:val="hr-HR"/>
              </w:rPr>
              <w:t>_</w:t>
            </w:r>
            <w:r w:rsidRPr="00046014">
              <w:rPr>
                <w:rFonts w:asciiTheme="minorHAnsi" w:hAnsiTheme="minorHAnsi" w:cs="Arial"/>
                <w:sz w:val="22"/>
                <w:szCs w:val="22"/>
                <w:lang w:val="hr-HR"/>
              </w:rPr>
              <w:t>______</w:t>
            </w:r>
          </w:p>
        </w:tc>
      </w:tr>
      <w:tr w:rsidR="00B84994" w:rsidRPr="00E54240" w:rsidTr="00046014">
        <w:tc>
          <w:tcPr>
            <w:tcW w:w="1964" w:type="pct"/>
          </w:tcPr>
          <w:p w:rsidR="00B84994" w:rsidRPr="005D12B5" w:rsidRDefault="00B84994" w:rsidP="00B84994">
            <w:pPr>
              <w:pStyle w:val="Tot"/>
              <w:rPr>
                <w:rFonts w:asciiTheme="minorHAnsi" w:hAnsiTheme="minorHAnsi" w:cs="Arial"/>
                <w:sz w:val="22"/>
                <w:szCs w:val="22"/>
                <w:lang w:val="hr-HR"/>
              </w:rPr>
            </w:pPr>
          </w:p>
        </w:tc>
        <w:tc>
          <w:tcPr>
            <w:tcW w:w="759" w:type="pct"/>
            <w:vAlign w:val="bottom"/>
          </w:tcPr>
          <w:p w:rsidR="00B84994" w:rsidRPr="005D12B5" w:rsidRDefault="00F10B4A" w:rsidP="00B84994">
            <w:pPr>
              <w:pStyle w:val="Tot"/>
              <w:jc w:val="right"/>
              <w:rPr>
                <w:rFonts w:asciiTheme="minorHAnsi" w:hAnsiTheme="minorHAnsi" w:cs="Arial"/>
                <w:sz w:val="22"/>
                <w:szCs w:val="22"/>
                <w:lang w:val="hr-HR"/>
              </w:rPr>
            </w:pPr>
            <w:r w:rsidRPr="00F10B4A">
              <w:rPr>
                <w:rFonts w:asciiTheme="minorHAnsi" w:hAnsiTheme="minorHAnsi" w:cs="Arial"/>
                <w:sz w:val="22"/>
                <w:szCs w:val="22"/>
                <w:lang w:val="hr-HR"/>
              </w:rPr>
              <w:t>11.074.067</w:t>
            </w:r>
          </w:p>
        </w:tc>
        <w:tc>
          <w:tcPr>
            <w:tcW w:w="759" w:type="pct"/>
            <w:vAlign w:val="bottom"/>
          </w:tcPr>
          <w:p w:rsidR="00B84994" w:rsidRPr="005D12B5" w:rsidRDefault="00B84994" w:rsidP="00B84994">
            <w:pPr>
              <w:pStyle w:val="Tot"/>
              <w:jc w:val="right"/>
              <w:rPr>
                <w:rFonts w:asciiTheme="minorHAnsi" w:hAnsiTheme="minorHAnsi" w:cs="Arial"/>
                <w:sz w:val="22"/>
                <w:szCs w:val="22"/>
                <w:lang w:val="hr-HR"/>
              </w:rPr>
            </w:pPr>
            <w:r w:rsidRPr="00E8651B">
              <w:rPr>
                <w:rFonts w:asciiTheme="minorHAnsi" w:hAnsiTheme="minorHAnsi" w:cs="Arial"/>
                <w:sz w:val="22"/>
                <w:szCs w:val="22"/>
                <w:lang w:val="hr-HR"/>
              </w:rPr>
              <w:t>12.252.428</w:t>
            </w:r>
          </w:p>
        </w:tc>
        <w:tc>
          <w:tcPr>
            <w:tcW w:w="759" w:type="pct"/>
            <w:vAlign w:val="bottom"/>
          </w:tcPr>
          <w:p w:rsidR="00B84994" w:rsidRPr="005D12B5" w:rsidRDefault="00F10B4A" w:rsidP="00B84994">
            <w:pPr>
              <w:pStyle w:val="Tot"/>
              <w:jc w:val="right"/>
              <w:rPr>
                <w:rFonts w:asciiTheme="minorHAnsi" w:hAnsiTheme="minorHAnsi" w:cs="Arial"/>
                <w:sz w:val="22"/>
                <w:szCs w:val="22"/>
                <w:lang w:val="hr-HR"/>
              </w:rPr>
            </w:pPr>
            <w:r w:rsidRPr="00F10B4A">
              <w:rPr>
                <w:rFonts w:asciiTheme="minorHAnsi" w:hAnsiTheme="minorHAnsi" w:cs="Arial"/>
                <w:sz w:val="22"/>
                <w:szCs w:val="22"/>
                <w:lang w:val="hr-HR"/>
              </w:rPr>
              <w:t>11.074.067</w:t>
            </w:r>
          </w:p>
        </w:tc>
        <w:tc>
          <w:tcPr>
            <w:tcW w:w="759" w:type="pct"/>
            <w:vAlign w:val="bottom"/>
          </w:tcPr>
          <w:p w:rsidR="00B84994" w:rsidRPr="005D12B5" w:rsidRDefault="00B84994" w:rsidP="00B84994">
            <w:pPr>
              <w:pStyle w:val="Tot"/>
              <w:jc w:val="right"/>
              <w:rPr>
                <w:rFonts w:asciiTheme="minorHAnsi" w:hAnsiTheme="minorHAnsi" w:cs="Arial"/>
                <w:sz w:val="22"/>
                <w:szCs w:val="22"/>
                <w:lang w:val="hr-HR"/>
              </w:rPr>
            </w:pPr>
            <w:r w:rsidRPr="00E8651B">
              <w:rPr>
                <w:rFonts w:asciiTheme="minorHAnsi" w:hAnsiTheme="minorHAnsi" w:cs="Arial"/>
                <w:sz w:val="22"/>
                <w:szCs w:val="22"/>
                <w:lang w:val="hr-HR"/>
              </w:rPr>
              <w:t>12.252.428</w:t>
            </w:r>
          </w:p>
        </w:tc>
      </w:tr>
      <w:tr w:rsidR="00B84994" w:rsidRPr="00E54240" w:rsidTr="00046014">
        <w:tc>
          <w:tcPr>
            <w:tcW w:w="1964" w:type="pct"/>
          </w:tcPr>
          <w:p w:rsidR="00B84994" w:rsidRPr="005D12B5" w:rsidRDefault="00B84994" w:rsidP="00B84994">
            <w:pPr>
              <w:pStyle w:val="Thin"/>
              <w:jc w:val="center"/>
              <w:rPr>
                <w:rFonts w:asciiTheme="minorHAnsi" w:hAnsiTheme="minorHAnsi" w:cs="Arial"/>
                <w:sz w:val="22"/>
                <w:szCs w:val="22"/>
                <w:lang w:val="hr-HR"/>
              </w:rPr>
            </w:pPr>
          </w:p>
        </w:tc>
        <w:tc>
          <w:tcPr>
            <w:tcW w:w="759" w:type="pct"/>
            <w:vAlign w:val="bottom"/>
          </w:tcPr>
          <w:p w:rsidR="00B84994" w:rsidRPr="00046014" w:rsidRDefault="00B84994" w:rsidP="00B84994">
            <w:pPr>
              <w:pStyle w:val="Thin"/>
              <w:rPr>
                <w:rFonts w:asciiTheme="minorHAnsi" w:hAnsiTheme="minorHAnsi" w:cs="Arial"/>
                <w:sz w:val="22"/>
                <w:szCs w:val="22"/>
                <w:lang w:val="hr-HR"/>
              </w:rPr>
            </w:pPr>
            <w:r>
              <w:rPr>
                <w:rFonts w:asciiTheme="minorHAnsi" w:hAnsiTheme="minorHAnsi" w:cs="Arial"/>
                <w:sz w:val="22"/>
                <w:szCs w:val="22"/>
                <w:lang w:val="hr-HR"/>
              </w:rPr>
              <w:t>______</w:t>
            </w:r>
            <w:r w:rsidRPr="00046014">
              <w:rPr>
                <w:rFonts w:asciiTheme="minorHAnsi" w:hAnsiTheme="minorHAnsi" w:cs="Arial"/>
                <w:sz w:val="22"/>
                <w:szCs w:val="22"/>
                <w:lang w:val="hr-HR"/>
              </w:rPr>
              <w:t>____</w:t>
            </w:r>
          </w:p>
        </w:tc>
        <w:tc>
          <w:tcPr>
            <w:tcW w:w="759" w:type="pct"/>
            <w:vAlign w:val="bottom"/>
          </w:tcPr>
          <w:p w:rsidR="00B84994" w:rsidRPr="00046014" w:rsidRDefault="00B84994" w:rsidP="00B84994">
            <w:pPr>
              <w:pStyle w:val="Thin"/>
              <w:rPr>
                <w:rFonts w:asciiTheme="minorHAnsi" w:hAnsiTheme="minorHAnsi" w:cs="Arial"/>
                <w:sz w:val="22"/>
                <w:szCs w:val="22"/>
                <w:lang w:val="hr-HR"/>
              </w:rPr>
            </w:pPr>
            <w:r>
              <w:rPr>
                <w:rFonts w:asciiTheme="minorHAnsi" w:hAnsiTheme="minorHAnsi" w:cs="Arial"/>
                <w:sz w:val="22"/>
                <w:szCs w:val="22"/>
                <w:lang w:val="hr-HR"/>
              </w:rPr>
              <w:t>______</w:t>
            </w:r>
            <w:r w:rsidRPr="00046014">
              <w:rPr>
                <w:rFonts w:asciiTheme="minorHAnsi" w:hAnsiTheme="minorHAnsi" w:cs="Arial"/>
                <w:sz w:val="22"/>
                <w:szCs w:val="22"/>
                <w:lang w:val="hr-HR"/>
              </w:rPr>
              <w:t>____</w:t>
            </w:r>
          </w:p>
        </w:tc>
        <w:tc>
          <w:tcPr>
            <w:tcW w:w="759" w:type="pct"/>
            <w:vAlign w:val="bottom"/>
          </w:tcPr>
          <w:p w:rsidR="00B84994" w:rsidRPr="00046014" w:rsidRDefault="00B84994" w:rsidP="00B84994">
            <w:pPr>
              <w:pStyle w:val="Thin"/>
              <w:rPr>
                <w:rFonts w:asciiTheme="minorHAnsi" w:hAnsiTheme="minorHAnsi" w:cs="Arial"/>
                <w:sz w:val="22"/>
                <w:szCs w:val="22"/>
                <w:lang w:val="hr-HR"/>
              </w:rPr>
            </w:pPr>
            <w:r>
              <w:rPr>
                <w:rFonts w:asciiTheme="minorHAnsi" w:hAnsiTheme="minorHAnsi" w:cs="Arial"/>
                <w:sz w:val="22"/>
                <w:szCs w:val="22"/>
                <w:lang w:val="hr-HR"/>
              </w:rPr>
              <w:t>_</w:t>
            </w:r>
            <w:r w:rsidRPr="00046014">
              <w:rPr>
                <w:rFonts w:asciiTheme="minorHAnsi" w:hAnsiTheme="minorHAnsi" w:cs="Arial"/>
                <w:sz w:val="22"/>
                <w:szCs w:val="22"/>
                <w:lang w:val="hr-HR"/>
              </w:rPr>
              <w:t>__</w:t>
            </w:r>
            <w:r>
              <w:rPr>
                <w:rFonts w:asciiTheme="minorHAnsi" w:hAnsiTheme="minorHAnsi" w:cs="Arial"/>
                <w:sz w:val="22"/>
                <w:szCs w:val="22"/>
                <w:lang w:val="hr-HR"/>
              </w:rPr>
              <w:t>_</w:t>
            </w:r>
            <w:r w:rsidRPr="00046014">
              <w:rPr>
                <w:rFonts w:asciiTheme="minorHAnsi" w:hAnsiTheme="minorHAnsi" w:cs="Arial"/>
                <w:sz w:val="22"/>
                <w:szCs w:val="22"/>
                <w:lang w:val="hr-HR"/>
              </w:rPr>
              <w:t>______</w:t>
            </w:r>
          </w:p>
        </w:tc>
        <w:tc>
          <w:tcPr>
            <w:tcW w:w="759" w:type="pct"/>
            <w:vAlign w:val="bottom"/>
          </w:tcPr>
          <w:p w:rsidR="00B84994" w:rsidRPr="00046014" w:rsidRDefault="00B84994" w:rsidP="00B84994">
            <w:pPr>
              <w:pStyle w:val="Thin"/>
              <w:rPr>
                <w:rFonts w:asciiTheme="minorHAnsi" w:hAnsiTheme="minorHAnsi" w:cs="Arial"/>
                <w:sz w:val="22"/>
                <w:szCs w:val="22"/>
                <w:lang w:val="hr-HR"/>
              </w:rPr>
            </w:pPr>
            <w:r>
              <w:rPr>
                <w:rFonts w:asciiTheme="minorHAnsi" w:hAnsiTheme="minorHAnsi" w:cs="Arial"/>
                <w:sz w:val="22"/>
                <w:szCs w:val="22"/>
                <w:lang w:val="hr-HR"/>
              </w:rPr>
              <w:t>_</w:t>
            </w:r>
            <w:r w:rsidRPr="00046014">
              <w:rPr>
                <w:rFonts w:asciiTheme="minorHAnsi" w:hAnsiTheme="minorHAnsi" w:cs="Arial"/>
                <w:sz w:val="22"/>
                <w:szCs w:val="22"/>
                <w:lang w:val="hr-HR"/>
              </w:rPr>
              <w:t>__</w:t>
            </w:r>
            <w:r>
              <w:rPr>
                <w:rFonts w:asciiTheme="minorHAnsi" w:hAnsiTheme="minorHAnsi" w:cs="Arial"/>
                <w:sz w:val="22"/>
                <w:szCs w:val="22"/>
                <w:lang w:val="hr-HR"/>
              </w:rPr>
              <w:t>_</w:t>
            </w:r>
            <w:r w:rsidRPr="00046014">
              <w:rPr>
                <w:rFonts w:asciiTheme="minorHAnsi" w:hAnsiTheme="minorHAnsi" w:cs="Arial"/>
                <w:sz w:val="22"/>
                <w:szCs w:val="22"/>
                <w:lang w:val="hr-HR"/>
              </w:rPr>
              <w:t>______</w:t>
            </w:r>
          </w:p>
        </w:tc>
      </w:tr>
      <w:tr w:rsidR="00B84994" w:rsidRPr="00E54240" w:rsidTr="00046014">
        <w:tc>
          <w:tcPr>
            <w:tcW w:w="1964" w:type="pct"/>
            <w:vAlign w:val="center"/>
          </w:tcPr>
          <w:p w:rsidR="00B84994" w:rsidRPr="005D12B5" w:rsidRDefault="00B84994" w:rsidP="00B84994">
            <w:pPr>
              <w:pStyle w:val="TT"/>
              <w:rPr>
                <w:rFonts w:asciiTheme="minorHAnsi" w:hAnsiTheme="minorHAnsi" w:cs="Arial"/>
                <w:sz w:val="22"/>
                <w:szCs w:val="22"/>
                <w:lang w:val="hr-HR"/>
              </w:rPr>
            </w:pPr>
            <w:r w:rsidRPr="005D12B5">
              <w:rPr>
                <w:rFonts w:asciiTheme="minorHAnsi" w:hAnsiTheme="minorHAnsi" w:cs="Arial"/>
                <w:sz w:val="22"/>
                <w:szCs w:val="22"/>
                <w:lang w:val="hr-HR"/>
              </w:rPr>
              <w:t>Rezerviranja za moguće gubitke</w:t>
            </w:r>
          </w:p>
        </w:tc>
        <w:tc>
          <w:tcPr>
            <w:tcW w:w="759" w:type="pct"/>
            <w:vAlign w:val="center"/>
          </w:tcPr>
          <w:p w:rsidR="00B84994" w:rsidRPr="005D12B5" w:rsidRDefault="00F10B4A" w:rsidP="00B84994">
            <w:pPr>
              <w:pStyle w:val="TT"/>
              <w:jc w:val="right"/>
              <w:rPr>
                <w:rFonts w:asciiTheme="minorHAnsi" w:hAnsiTheme="minorHAnsi" w:cs="Arial"/>
                <w:sz w:val="22"/>
                <w:szCs w:val="22"/>
                <w:lang w:val="hr-HR"/>
              </w:rPr>
            </w:pPr>
            <w:r w:rsidRPr="00F10B4A">
              <w:rPr>
                <w:rFonts w:asciiTheme="minorHAnsi" w:hAnsiTheme="minorHAnsi" w:cs="Arial"/>
                <w:sz w:val="22"/>
                <w:szCs w:val="22"/>
                <w:lang w:val="hr-HR"/>
              </w:rPr>
              <w:t>(237.926)</w:t>
            </w:r>
          </w:p>
        </w:tc>
        <w:tc>
          <w:tcPr>
            <w:tcW w:w="759" w:type="pct"/>
            <w:vAlign w:val="center"/>
          </w:tcPr>
          <w:p w:rsidR="00B84994" w:rsidRPr="005D12B5" w:rsidRDefault="00B84994" w:rsidP="00B84994">
            <w:pPr>
              <w:pStyle w:val="TT"/>
              <w:jc w:val="right"/>
              <w:rPr>
                <w:rFonts w:asciiTheme="minorHAnsi" w:hAnsiTheme="minorHAnsi" w:cs="Arial"/>
                <w:sz w:val="22"/>
                <w:szCs w:val="22"/>
                <w:lang w:val="hr-HR"/>
              </w:rPr>
            </w:pPr>
            <w:r w:rsidRPr="00E8651B">
              <w:rPr>
                <w:rFonts w:asciiTheme="minorHAnsi" w:hAnsiTheme="minorHAnsi" w:cs="Arial"/>
                <w:sz w:val="22"/>
                <w:szCs w:val="22"/>
                <w:lang w:val="hr-HR"/>
              </w:rPr>
              <w:t>(363.317)</w:t>
            </w:r>
          </w:p>
        </w:tc>
        <w:tc>
          <w:tcPr>
            <w:tcW w:w="759" w:type="pct"/>
            <w:vAlign w:val="center"/>
          </w:tcPr>
          <w:p w:rsidR="00B84994" w:rsidRPr="005D12B5" w:rsidRDefault="00F10B4A" w:rsidP="00B84994">
            <w:pPr>
              <w:pStyle w:val="TT"/>
              <w:jc w:val="right"/>
              <w:rPr>
                <w:rFonts w:asciiTheme="minorHAnsi" w:hAnsiTheme="minorHAnsi" w:cs="Arial"/>
                <w:sz w:val="22"/>
                <w:szCs w:val="22"/>
                <w:lang w:val="hr-HR"/>
              </w:rPr>
            </w:pPr>
            <w:r w:rsidRPr="00F10B4A">
              <w:rPr>
                <w:rFonts w:asciiTheme="minorHAnsi" w:hAnsiTheme="minorHAnsi" w:cs="Arial"/>
                <w:sz w:val="22"/>
                <w:szCs w:val="22"/>
                <w:lang w:val="hr-HR"/>
              </w:rPr>
              <w:t>(237.926)</w:t>
            </w:r>
          </w:p>
        </w:tc>
        <w:tc>
          <w:tcPr>
            <w:tcW w:w="759" w:type="pct"/>
            <w:vAlign w:val="center"/>
          </w:tcPr>
          <w:p w:rsidR="00B84994" w:rsidRPr="005D12B5" w:rsidRDefault="00B84994" w:rsidP="00B84994">
            <w:pPr>
              <w:pStyle w:val="TT"/>
              <w:jc w:val="right"/>
              <w:rPr>
                <w:rFonts w:asciiTheme="minorHAnsi" w:hAnsiTheme="minorHAnsi" w:cs="Arial"/>
                <w:sz w:val="22"/>
                <w:szCs w:val="22"/>
                <w:lang w:val="hr-HR"/>
              </w:rPr>
            </w:pPr>
            <w:r w:rsidRPr="00E8651B">
              <w:rPr>
                <w:rFonts w:asciiTheme="minorHAnsi" w:hAnsiTheme="minorHAnsi" w:cs="Arial"/>
                <w:sz w:val="22"/>
                <w:szCs w:val="22"/>
                <w:lang w:val="hr-HR"/>
              </w:rPr>
              <w:t>(363.317)</w:t>
            </w:r>
          </w:p>
        </w:tc>
      </w:tr>
      <w:tr w:rsidR="00B84994" w:rsidRPr="00E54240" w:rsidTr="00046014">
        <w:tc>
          <w:tcPr>
            <w:tcW w:w="1964" w:type="pct"/>
          </w:tcPr>
          <w:p w:rsidR="00B84994" w:rsidRPr="005D12B5" w:rsidRDefault="00B84994" w:rsidP="00B84994">
            <w:pPr>
              <w:pStyle w:val="Thin"/>
              <w:ind w:firstLine="35"/>
              <w:rPr>
                <w:rFonts w:asciiTheme="minorHAnsi" w:hAnsiTheme="minorHAnsi" w:cs="Arial"/>
                <w:sz w:val="22"/>
                <w:szCs w:val="22"/>
                <w:lang w:val="hr-HR"/>
              </w:rPr>
            </w:pPr>
          </w:p>
        </w:tc>
        <w:tc>
          <w:tcPr>
            <w:tcW w:w="759" w:type="pct"/>
            <w:vAlign w:val="bottom"/>
          </w:tcPr>
          <w:p w:rsidR="00B84994" w:rsidRPr="00046014" w:rsidRDefault="00B84994" w:rsidP="00B84994">
            <w:pPr>
              <w:pStyle w:val="Thin"/>
              <w:rPr>
                <w:rFonts w:asciiTheme="minorHAnsi" w:hAnsiTheme="minorHAnsi" w:cs="Arial"/>
                <w:sz w:val="22"/>
                <w:szCs w:val="22"/>
                <w:lang w:val="hr-HR"/>
              </w:rPr>
            </w:pPr>
            <w:r>
              <w:rPr>
                <w:rFonts w:asciiTheme="minorHAnsi" w:hAnsiTheme="minorHAnsi" w:cs="Arial"/>
                <w:sz w:val="22"/>
                <w:szCs w:val="22"/>
                <w:lang w:val="hr-HR"/>
              </w:rPr>
              <w:t>______</w:t>
            </w:r>
            <w:r w:rsidRPr="00046014">
              <w:rPr>
                <w:rFonts w:asciiTheme="minorHAnsi" w:hAnsiTheme="minorHAnsi" w:cs="Arial"/>
                <w:sz w:val="22"/>
                <w:szCs w:val="22"/>
                <w:lang w:val="hr-HR"/>
              </w:rPr>
              <w:t>____</w:t>
            </w:r>
          </w:p>
        </w:tc>
        <w:tc>
          <w:tcPr>
            <w:tcW w:w="759" w:type="pct"/>
            <w:vAlign w:val="bottom"/>
          </w:tcPr>
          <w:p w:rsidR="00B84994" w:rsidRPr="00046014" w:rsidRDefault="00B84994" w:rsidP="00B84994">
            <w:pPr>
              <w:pStyle w:val="Thin"/>
              <w:rPr>
                <w:rFonts w:asciiTheme="minorHAnsi" w:hAnsiTheme="minorHAnsi" w:cs="Arial"/>
                <w:sz w:val="22"/>
                <w:szCs w:val="22"/>
                <w:lang w:val="hr-HR"/>
              </w:rPr>
            </w:pPr>
            <w:r>
              <w:rPr>
                <w:rFonts w:asciiTheme="minorHAnsi" w:hAnsiTheme="minorHAnsi" w:cs="Arial"/>
                <w:sz w:val="22"/>
                <w:szCs w:val="22"/>
                <w:lang w:val="hr-HR"/>
              </w:rPr>
              <w:t>______</w:t>
            </w:r>
            <w:r w:rsidRPr="00046014">
              <w:rPr>
                <w:rFonts w:asciiTheme="minorHAnsi" w:hAnsiTheme="minorHAnsi" w:cs="Arial"/>
                <w:sz w:val="22"/>
                <w:szCs w:val="22"/>
                <w:lang w:val="hr-HR"/>
              </w:rPr>
              <w:t>____</w:t>
            </w:r>
          </w:p>
        </w:tc>
        <w:tc>
          <w:tcPr>
            <w:tcW w:w="759" w:type="pct"/>
            <w:vAlign w:val="bottom"/>
          </w:tcPr>
          <w:p w:rsidR="00B84994" w:rsidRPr="00046014" w:rsidRDefault="00B84994" w:rsidP="00B84994">
            <w:pPr>
              <w:pStyle w:val="Thin"/>
              <w:rPr>
                <w:rFonts w:asciiTheme="minorHAnsi" w:hAnsiTheme="minorHAnsi" w:cs="Arial"/>
                <w:sz w:val="22"/>
                <w:szCs w:val="22"/>
                <w:lang w:val="hr-HR"/>
              </w:rPr>
            </w:pPr>
            <w:r>
              <w:rPr>
                <w:rFonts w:asciiTheme="minorHAnsi" w:hAnsiTheme="minorHAnsi" w:cs="Arial"/>
                <w:sz w:val="22"/>
                <w:szCs w:val="22"/>
                <w:lang w:val="hr-HR"/>
              </w:rPr>
              <w:t>_</w:t>
            </w:r>
            <w:r w:rsidRPr="00046014">
              <w:rPr>
                <w:rFonts w:asciiTheme="minorHAnsi" w:hAnsiTheme="minorHAnsi" w:cs="Arial"/>
                <w:sz w:val="22"/>
                <w:szCs w:val="22"/>
                <w:lang w:val="hr-HR"/>
              </w:rPr>
              <w:t>__</w:t>
            </w:r>
            <w:r>
              <w:rPr>
                <w:rFonts w:asciiTheme="minorHAnsi" w:hAnsiTheme="minorHAnsi" w:cs="Arial"/>
                <w:sz w:val="22"/>
                <w:szCs w:val="22"/>
                <w:lang w:val="hr-HR"/>
              </w:rPr>
              <w:t>_</w:t>
            </w:r>
            <w:r w:rsidRPr="00046014">
              <w:rPr>
                <w:rFonts w:asciiTheme="minorHAnsi" w:hAnsiTheme="minorHAnsi" w:cs="Arial"/>
                <w:sz w:val="22"/>
                <w:szCs w:val="22"/>
                <w:lang w:val="hr-HR"/>
              </w:rPr>
              <w:t>______</w:t>
            </w:r>
          </w:p>
        </w:tc>
        <w:tc>
          <w:tcPr>
            <w:tcW w:w="759" w:type="pct"/>
            <w:vAlign w:val="bottom"/>
          </w:tcPr>
          <w:p w:rsidR="00B84994" w:rsidRPr="00046014" w:rsidRDefault="00B84994" w:rsidP="00B84994">
            <w:pPr>
              <w:pStyle w:val="Thin"/>
              <w:rPr>
                <w:rFonts w:asciiTheme="minorHAnsi" w:hAnsiTheme="minorHAnsi" w:cs="Arial"/>
                <w:sz w:val="22"/>
                <w:szCs w:val="22"/>
                <w:lang w:val="hr-HR"/>
              </w:rPr>
            </w:pPr>
            <w:r>
              <w:rPr>
                <w:rFonts w:asciiTheme="minorHAnsi" w:hAnsiTheme="minorHAnsi" w:cs="Arial"/>
                <w:sz w:val="22"/>
                <w:szCs w:val="22"/>
                <w:lang w:val="hr-HR"/>
              </w:rPr>
              <w:t>_</w:t>
            </w:r>
            <w:r w:rsidRPr="00046014">
              <w:rPr>
                <w:rFonts w:asciiTheme="minorHAnsi" w:hAnsiTheme="minorHAnsi" w:cs="Arial"/>
                <w:sz w:val="22"/>
                <w:szCs w:val="22"/>
                <w:lang w:val="hr-HR"/>
              </w:rPr>
              <w:t>__</w:t>
            </w:r>
            <w:r>
              <w:rPr>
                <w:rFonts w:asciiTheme="minorHAnsi" w:hAnsiTheme="minorHAnsi" w:cs="Arial"/>
                <w:sz w:val="22"/>
                <w:szCs w:val="22"/>
                <w:lang w:val="hr-HR"/>
              </w:rPr>
              <w:t>_</w:t>
            </w:r>
            <w:r w:rsidRPr="00046014">
              <w:rPr>
                <w:rFonts w:asciiTheme="minorHAnsi" w:hAnsiTheme="minorHAnsi" w:cs="Arial"/>
                <w:sz w:val="22"/>
                <w:szCs w:val="22"/>
                <w:lang w:val="hr-HR"/>
              </w:rPr>
              <w:t>______</w:t>
            </w:r>
          </w:p>
        </w:tc>
      </w:tr>
      <w:tr w:rsidR="00B84994" w:rsidRPr="00E54240" w:rsidTr="00046014">
        <w:tc>
          <w:tcPr>
            <w:tcW w:w="1964" w:type="pct"/>
          </w:tcPr>
          <w:p w:rsidR="00B84994" w:rsidRPr="005D12B5" w:rsidRDefault="00B84994" w:rsidP="00B84994">
            <w:pPr>
              <w:pStyle w:val="Tot"/>
              <w:rPr>
                <w:rFonts w:asciiTheme="minorHAnsi" w:hAnsiTheme="minorHAnsi" w:cs="Arial"/>
                <w:b/>
                <w:bCs/>
                <w:sz w:val="22"/>
                <w:szCs w:val="22"/>
                <w:lang w:val="hr-HR"/>
              </w:rPr>
            </w:pPr>
          </w:p>
        </w:tc>
        <w:tc>
          <w:tcPr>
            <w:tcW w:w="759" w:type="pct"/>
            <w:vAlign w:val="bottom"/>
          </w:tcPr>
          <w:p w:rsidR="00B84994" w:rsidRPr="005D12B5" w:rsidRDefault="00F10B4A" w:rsidP="00B84994">
            <w:pPr>
              <w:pStyle w:val="Tot"/>
              <w:jc w:val="right"/>
              <w:rPr>
                <w:rFonts w:asciiTheme="minorHAnsi" w:hAnsiTheme="minorHAnsi" w:cs="Arial"/>
                <w:b/>
                <w:bCs/>
                <w:sz w:val="22"/>
                <w:szCs w:val="22"/>
                <w:lang w:val="hr-HR"/>
              </w:rPr>
            </w:pPr>
            <w:r w:rsidRPr="00F10B4A">
              <w:rPr>
                <w:rFonts w:asciiTheme="minorHAnsi" w:hAnsiTheme="minorHAnsi" w:cs="Arial"/>
                <w:b/>
                <w:bCs/>
                <w:sz w:val="22"/>
                <w:szCs w:val="22"/>
                <w:lang w:val="hr-HR"/>
              </w:rPr>
              <w:t>10.836.141</w:t>
            </w:r>
          </w:p>
        </w:tc>
        <w:tc>
          <w:tcPr>
            <w:tcW w:w="759" w:type="pct"/>
            <w:vAlign w:val="bottom"/>
          </w:tcPr>
          <w:p w:rsidR="00B84994" w:rsidRPr="005D12B5" w:rsidRDefault="00B84994" w:rsidP="00B84994">
            <w:pPr>
              <w:pStyle w:val="Tot"/>
              <w:jc w:val="right"/>
              <w:rPr>
                <w:rFonts w:asciiTheme="minorHAnsi" w:hAnsiTheme="minorHAnsi" w:cs="Arial"/>
                <w:b/>
                <w:bCs/>
                <w:sz w:val="22"/>
                <w:szCs w:val="22"/>
                <w:lang w:val="hr-HR"/>
              </w:rPr>
            </w:pPr>
            <w:r w:rsidRPr="00E8651B">
              <w:rPr>
                <w:rFonts w:asciiTheme="minorHAnsi" w:hAnsiTheme="minorHAnsi" w:cs="Arial"/>
                <w:b/>
                <w:bCs/>
                <w:sz w:val="22"/>
                <w:szCs w:val="22"/>
                <w:lang w:val="hr-HR"/>
              </w:rPr>
              <w:t>11.889.111</w:t>
            </w:r>
          </w:p>
        </w:tc>
        <w:tc>
          <w:tcPr>
            <w:tcW w:w="759" w:type="pct"/>
            <w:vAlign w:val="bottom"/>
          </w:tcPr>
          <w:p w:rsidR="00B84994" w:rsidRPr="005D12B5" w:rsidRDefault="00F10B4A" w:rsidP="00B84994">
            <w:pPr>
              <w:pStyle w:val="Tot"/>
              <w:jc w:val="right"/>
              <w:rPr>
                <w:rFonts w:asciiTheme="minorHAnsi" w:hAnsiTheme="minorHAnsi" w:cs="Arial"/>
                <w:b/>
                <w:bCs/>
                <w:sz w:val="22"/>
                <w:szCs w:val="22"/>
                <w:lang w:val="hr-HR"/>
              </w:rPr>
            </w:pPr>
            <w:r w:rsidRPr="00F10B4A">
              <w:rPr>
                <w:rFonts w:asciiTheme="minorHAnsi" w:hAnsiTheme="minorHAnsi" w:cs="Arial"/>
                <w:b/>
                <w:bCs/>
                <w:sz w:val="22"/>
                <w:szCs w:val="22"/>
                <w:lang w:val="hr-HR"/>
              </w:rPr>
              <w:t>10.836.141</w:t>
            </w:r>
          </w:p>
        </w:tc>
        <w:tc>
          <w:tcPr>
            <w:tcW w:w="759" w:type="pct"/>
            <w:vAlign w:val="bottom"/>
          </w:tcPr>
          <w:p w:rsidR="00B84994" w:rsidRPr="005D12B5" w:rsidRDefault="00B84994" w:rsidP="00B84994">
            <w:pPr>
              <w:pStyle w:val="Tot"/>
              <w:jc w:val="right"/>
              <w:rPr>
                <w:rFonts w:asciiTheme="minorHAnsi" w:hAnsiTheme="minorHAnsi" w:cs="Arial"/>
                <w:b/>
                <w:bCs/>
                <w:sz w:val="22"/>
                <w:szCs w:val="22"/>
                <w:lang w:val="hr-HR"/>
              </w:rPr>
            </w:pPr>
            <w:r w:rsidRPr="00E8651B">
              <w:rPr>
                <w:rFonts w:asciiTheme="minorHAnsi" w:hAnsiTheme="minorHAnsi" w:cs="Arial"/>
                <w:b/>
                <w:bCs/>
                <w:sz w:val="22"/>
                <w:szCs w:val="22"/>
                <w:lang w:val="hr-HR"/>
              </w:rPr>
              <w:t>11.889.111</w:t>
            </w:r>
          </w:p>
        </w:tc>
      </w:tr>
      <w:tr w:rsidR="00B84994" w:rsidRPr="00E54240" w:rsidTr="00046014">
        <w:trPr>
          <w:trHeight w:val="100"/>
        </w:trPr>
        <w:tc>
          <w:tcPr>
            <w:tcW w:w="1964" w:type="pct"/>
          </w:tcPr>
          <w:p w:rsidR="00B84994" w:rsidRPr="005D12B5" w:rsidRDefault="00B84994" w:rsidP="00B84994">
            <w:pPr>
              <w:pStyle w:val="Thick"/>
              <w:ind w:firstLine="35"/>
              <w:rPr>
                <w:rFonts w:asciiTheme="minorHAnsi" w:hAnsiTheme="minorHAnsi" w:cs="Arial"/>
                <w:sz w:val="22"/>
                <w:szCs w:val="22"/>
                <w:lang w:val="hr-HR"/>
              </w:rPr>
            </w:pPr>
          </w:p>
        </w:tc>
        <w:tc>
          <w:tcPr>
            <w:tcW w:w="759" w:type="pct"/>
            <w:vAlign w:val="bottom"/>
          </w:tcPr>
          <w:p w:rsidR="00B84994" w:rsidRPr="005D12B5" w:rsidRDefault="00B84994" w:rsidP="00B84994">
            <w:pPr>
              <w:pStyle w:val="Thick"/>
              <w:jc w:val="right"/>
              <w:rPr>
                <w:rFonts w:asciiTheme="minorHAnsi" w:hAnsiTheme="minorHAnsi" w:cs="Arial"/>
                <w:sz w:val="22"/>
                <w:szCs w:val="22"/>
                <w:lang w:val="hr-HR"/>
              </w:rPr>
            </w:pPr>
            <w:r>
              <w:rPr>
                <w:rFonts w:asciiTheme="minorHAnsi" w:hAnsiTheme="minorHAnsi" w:cs="Arial"/>
                <w:sz w:val="22"/>
                <w:szCs w:val="22"/>
                <w:lang w:val="hr-HR"/>
              </w:rPr>
              <w:t>_________</w:t>
            </w:r>
            <w:r w:rsidRPr="005D12B5">
              <w:rPr>
                <w:rFonts w:asciiTheme="minorHAnsi" w:hAnsiTheme="minorHAnsi" w:cs="Arial"/>
                <w:sz w:val="22"/>
                <w:szCs w:val="22"/>
                <w:lang w:val="hr-HR"/>
              </w:rPr>
              <w:t>__</w:t>
            </w:r>
          </w:p>
        </w:tc>
        <w:tc>
          <w:tcPr>
            <w:tcW w:w="759" w:type="pct"/>
            <w:vAlign w:val="bottom"/>
          </w:tcPr>
          <w:p w:rsidR="00B84994" w:rsidRPr="005D12B5" w:rsidRDefault="00B84994" w:rsidP="00B84994">
            <w:pPr>
              <w:pStyle w:val="Thick"/>
              <w:jc w:val="right"/>
              <w:rPr>
                <w:rFonts w:asciiTheme="minorHAnsi" w:hAnsiTheme="minorHAnsi" w:cs="Arial"/>
                <w:sz w:val="22"/>
                <w:szCs w:val="22"/>
                <w:lang w:val="hr-HR"/>
              </w:rPr>
            </w:pPr>
            <w:r>
              <w:rPr>
                <w:rFonts w:asciiTheme="minorHAnsi" w:hAnsiTheme="minorHAnsi" w:cs="Arial"/>
                <w:sz w:val="22"/>
                <w:szCs w:val="22"/>
                <w:lang w:val="hr-HR"/>
              </w:rPr>
              <w:t>________</w:t>
            </w:r>
            <w:r w:rsidRPr="005D12B5">
              <w:rPr>
                <w:rFonts w:asciiTheme="minorHAnsi" w:hAnsiTheme="minorHAnsi" w:cs="Arial"/>
                <w:sz w:val="22"/>
                <w:szCs w:val="22"/>
                <w:lang w:val="hr-HR"/>
              </w:rPr>
              <w:t>__</w:t>
            </w:r>
          </w:p>
        </w:tc>
        <w:tc>
          <w:tcPr>
            <w:tcW w:w="759" w:type="pct"/>
            <w:vAlign w:val="bottom"/>
          </w:tcPr>
          <w:p w:rsidR="00B84994" w:rsidRPr="005D12B5" w:rsidRDefault="00B84994" w:rsidP="00B84994">
            <w:pPr>
              <w:pStyle w:val="Thick"/>
              <w:jc w:val="center"/>
              <w:rPr>
                <w:rFonts w:asciiTheme="minorHAnsi" w:hAnsiTheme="minorHAnsi" w:cs="Arial"/>
                <w:sz w:val="22"/>
                <w:szCs w:val="22"/>
                <w:lang w:val="hr-HR"/>
              </w:rPr>
            </w:pPr>
            <w:r w:rsidRPr="005D12B5">
              <w:rPr>
                <w:rFonts w:asciiTheme="minorHAnsi" w:hAnsiTheme="minorHAnsi" w:cs="Arial"/>
                <w:sz w:val="22"/>
                <w:szCs w:val="22"/>
                <w:lang w:val="hr-HR"/>
              </w:rPr>
              <w:t>___</w:t>
            </w:r>
            <w:r>
              <w:rPr>
                <w:rFonts w:asciiTheme="minorHAnsi" w:hAnsiTheme="minorHAnsi" w:cs="Arial"/>
                <w:sz w:val="22"/>
                <w:szCs w:val="22"/>
                <w:lang w:val="hr-HR"/>
              </w:rPr>
              <w:t>_</w:t>
            </w:r>
            <w:r w:rsidRPr="005D12B5">
              <w:rPr>
                <w:rFonts w:asciiTheme="minorHAnsi" w:hAnsiTheme="minorHAnsi" w:cs="Arial"/>
                <w:sz w:val="22"/>
                <w:szCs w:val="22"/>
                <w:lang w:val="hr-HR"/>
              </w:rPr>
              <w:t>______</w:t>
            </w:r>
          </w:p>
        </w:tc>
        <w:tc>
          <w:tcPr>
            <w:tcW w:w="759" w:type="pct"/>
            <w:vAlign w:val="bottom"/>
          </w:tcPr>
          <w:p w:rsidR="00B84994" w:rsidRPr="005D12B5" w:rsidRDefault="00B84994" w:rsidP="00B84994">
            <w:pPr>
              <w:pStyle w:val="Thick"/>
              <w:jc w:val="right"/>
              <w:rPr>
                <w:rFonts w:asciiTheme="minorHAnsi" w:hAnsiTheme="minorHAnsi" w:cs="Arial"/>
                <w:sz w:val="22"/>
                <w:szCs w:val="22"/>
                <w:lang w:val="hr-HR"/>
              </w:rPr>
            </w:pPr>
            <w:r>
              <w:rPr>
                <w:rFonts w:asciiTheme="minorHAnsi" w:hAnsiTheme="minorHAnsi" w:cs="Arial"/>
                <w:sz w:val="22"/>
                <w:szCs w:val="22"/>
                <w:lang w:val="hr-HR"/>
              </w:rPr>
              <w:t>__________</w:t>
            </w:r>
          </w:p>
        </w:tc>
      </w:tr>
    </w:tbl>
    <w:p w:rsidR="00E51223" w:rsidRDefault="00E51223" w:rsidP="00E51223">
      <w:pPr>
        <w:pStyle w:val="T1"/>
        <w:spacing w:before="0" w:after="0" w:line="240" w:lineRule="auto"/>
        <w:rPr>
          <w:rFonts w:asciiTheme="minorHAnsi" w:hAnsiTheme="minorHAnsi" w:cs="Arial"/>
          <w:b w:val="0"/>
          <w:bCs w:val="0"/>
          <w:sz w:val="22"/>
          <w:szCs w:val="22"/>
          <w:lang w:val="hr-HR"/>
        </w:rPr>
      </w:pPr>
    </w:p>
    <w:p w:rsidR="00954DDA" w:rsidRPr="005D12B5" w:rsidRDefault="00602CF2" w:rsidP="00E51223">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Prosječne k</w:t>
      </w:r>
      <w:r w:rsidR="006D0890" w:rsidRPr="005D12B5">
        <w:rPr>
          <w:rFonts w:asciiTheme="minorHAnsi" w:hAnsiTheme="minorHAnsi" w:cs="Arial"/>
          <w:b w:val="0"/>
          <w:bCs w:val="0"/>
          <w:sz w:val="22"/>
          <w:szCs w:val="22"/>
          <w:lang w:val="hr-HR"/>
        </w:rPr>
        <w:t xml:space="preserve">amatne stope na </w:t>
      </w:r>
      <w:r w:rsidRPr="005D12B5">
        <w:rPr>
          <w:rFonts w:asciiTheme="minorHAnsi" w:hAnsiTheme="minorHAnsi" w:cs="Arial"/>
          <w:b w:val="0"/>
          <w:bCs w:val="0"/>
          <w:sz w:val="22"/>
          <w:szCs w:val="22"/>
          <w:lang w:val="hr-HR"/>
        </w:rPr>
        <w:t xml:space="preserve">ukupne </w:t>
      </w:r>
      <w:r w:rsidR="006D0890" w:rsidRPr="005D12B5">
        <w:rPr>
          <w:rFonts w:asciiTheme="minorHAnsi" w:hAnsiTheme="minorHAnsi" w:cs="Arial"/>
          <w:b w:val="0"/>
          <w:bCs w:val="0"/>
          <w:sz w:val="22"/>
          <w:szCs w:val="22"/>
          <w:lang w:val="hr-HR"/>
        </w:rPr>
        <w:t xml:space="preserve">kredite </w:t>
      </w:r>
      <w:r w:rsidR="0036001B" w:rsidRPr="005D12B5">
        <w:rPr>
          <w:rFonts w:asciiTheme="minorHAnsi" w:hAnsiTheme="minorHAnsi" w:cs="Arial"/>
          <w:b w:val="0"/>
          <w:bCs w:val="0"/>
          <w:sz w:val="22"/>
          <w:szCs w:val="22"/>
          <w:lang w:val="hr-HR"/>
        </w:rPr>
        <w:t>financijskim institucijama</w:t>
      </w:r>
      <w:r w:rsidRPr="005D12B5">
        <w:rPr>
          <w:rFonts w:asciiTheme="minorHAnsi" w:hAnsiTheme="minorHAnsi" w:cs="Arial"/>
          <w:b w:val="0"/>
          <w:bCs w:val="0"/>
          <w:sz w:val="22"/>
          <w:szCs w:val="22"/>
          <w:lang w:val="hr-HR"/>
        </w:rPr>
        <w:t xml:space="preserve"> iskazane su u visini od </w:t>
      </w:r>
      <w:r w:rsidR="00A97E13">
        <w:rPr>
          <w:rFonts w:asciiTheme="minorHAnsi" w:hAnsiTheme="minorHAnsi" w:cs="Arial"/>
          <w:b w:val="0"/>
          <w:bCs w:val="0"/>
          <w:sz w:val="22"/>
          <w:szCs w:val="22"/>
          <w:lang w:val="hr-HR"/>
        </w:rPr>
        <w:t>0,90</w:t>
      </w:r>
      <w:r w:rsidRPr="005D12B5">
        <w:rPr>
          <w:rFonts w:asciiTheme="minorHAnsi" w:hAnsiTheme="minorHAnsi" w:cs="Arial"/>
          <w:b w:val="0"/>
          <w:bCs w:val="0"/>
          <w:sz w:val="22"/>
          <w:szCs w:val="22"/>
          <w:lang w:val="hr-HR"/>
        </w:rPr>
        <w:t>% (</w:t>
      </w:r>
      <w:r w:rsidR="006D377C" w:rsidRPr="005D12B5">
        <w:rPr>
          <w:rFonts w:asciiTheme="minorHAnsi" w:hAnsiTheme="minorHAnsi" w:cs="Arial"/>
          <w:b w:val="0"/>
          <w:bCs w:val="0"/>
          <w:sz w:val="22"/>
          <w:szCs w:val="22"/>
          <w:lang w:val="hr-HR"/>
        </w:rPr>
        <w:t xml:space="preserve">31. prosinca </w:t>
      </w:r>
      <w:r w:rsidR="00727BF0" w:rsidRPr="005D12B5">
        <w:rPr>
          <w:rFonts w:asciiTheme="minorHAnsi" w:hAnsiTheme="minorHAnsi" w:cs="Arial"/>
          <w:b w:val="0"/>
          <w:bCs w:val="0"/>
          <w:sz w:val="22"/>
          <w:szCs w:val="22"/>
          <w:lang w:val="hr-HR"/>
        </w:rPr>
        <w:t>201</w:t>
      </w:r>
      <w:r w:rsidR="00727BF0">
        <w:rPr>
          <w:rFonts w:asciiTheme="minorHAnsi" w:hAnsiTheme="minorHAnsi" w:cs="Arial"/>
          <w:b w:val="0"/>
          <w:bCs w:val="0"/>
          <w:sz w:val="22"/>
          <w:szCs w:val="22"/>
          <w:lang w:val="hr-HR"/>
        </w:rPr>
        <w:t>6</w:t>
      </w:r>
      <w:r w:rsidRPr="005D12B5">
        <w:rPr>
          <w:rFonts w:asciiTheme="minorHAnsi" w:hAnsiTheme="minorHAnsi" w:cs="Arial"/>
          <w:b w:val="0"/>
          <w:bCs w:val="0"/>
          <w:sz w:val="22"/>
          <w:szCs w:val="22"/>
          <w:lang w:val="hr-HR"/>
        </w:rPr>
        <w:t xml:space="preserve">. godine: </w:t>
      </w:r>
      <w:r w:rsidR="00E51223" w:rsidRPr="00E51223">
        <w:rPr>
          <w:rFonts w:asciiTheme="minorHAnsi" w:hAnsiTheme="minorHAnsi" w:cs="Arial"/>
          <w:b w:val="0"/>
          <w:bCs w:val="0"/>
          <w:sz w:val="22"/>
          <w:szCs w:val="22"/>
          <w:lang w:val="hr-HR"/>
        </w:rPr>
        <w:t>1,</w:t>
      </w:r>
      <w:r w:rsidR="00727BF0">
        <w:rPr>
          <w:rFonts w:asciiTheme="minorHAnsi" w:hAnsiTheme="minorHAnsi" w:cs="Arial"/>
          <w:b w:val="0"/>
          <w:bCs w:val="0"/>
          <w:sz w:val="22"/>
          <w:szCs w:val="22"/>
          <w:lang w:val="hr-HR"/>
        </w:rPr>
        <w:t>07</w:t>
      </w:r>
      <w:r w:rsidRPr="005D12B5">
        <w:rPr>
          <w:rFonts w:asciiTheme="minorHAnsi" w:hAnsiTheme="minorHAnsi" w:cs="Arial"/>
          <w:b w:val="0"/>
          <w:bCs w:val="0"/>
          <w:sz w:val="22"/>
          <w:szCs w:val="22"/>
          <w:lang w:val="hr-HR"/>
        </w:rPr>
        <w:t xml:space="preserve">%) </w:t>
      </w:r>
      <w:r w:rsidR="00A97E13" w:rsidRPr="00A97E13">
        <w:rPr>
          <w:rFonts w:asciiTheme="minorHAnsi" w:hAnsiTheme="minorHAnsi" w:cs="Arial"/>
          <w:b w:val="0"/>
          <w:bCs w:val="0"/>
          <w:sz w:val="22"/>
          <w:szCs w:val="22"/>
          <w:lang w:val="hr-HR"/>
        </w:rPr>
        <w:t>te su jednake prosječnim kamatnim stopama na kredite po kreditnim programima HBOR-a bez rezerve likvidnosti.</w:t>
      </w:r>
    </w:p>
    <w:p w:rsidR="00E51223" w:rsidRDefault="00E51223" w:rsidP="00E51223">
      <w:pPr>
        <w:pStyle w:val="T1"/>
        <w:spacing w:before="0" w:after="0" w:line="240" w:lineRule="auto"/>
        <w:rPr>
          <w:rFonts w:asciiTheme="minorHAnsi" w:hAnsiTheme="minorHAnsi" w:cs="Arial"/>
          <w:b w:val="0"/>
          <w:bCs w:val="0"/>
          <w:sz w:val="22"/>
          <w:szCs w:val="22"/>
          <w:lang w:val="hr-HR"/>
        </w:rPr>
      </w:pPr>
    </w:p>
    <w:p w:rsidR="006D0890" w:rsidRPr="005D12B5" w:rsidRDefault="00954DDA" w:rsidP="00E51223">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 xml:space="preserve">Prosječne kamatne stope odražavaju omjer kamatnih prihoda na navedene plasmane i prosječne </w:t>
      </w:r>
      <w:r w:rsidR="00405FE5" w:rsidRPr="005D12B5">
        <w:rPr>
          <w:rFonts w:asciiTheme="minorHAnsi" w:hAnsiTheme="minorHAnsi" w:cs="Arial"/>
          <w:b w:val="0"/>
          <w:bCs w:val="0"/>
          <w:sz w:val="22"/>
          <w:szCs w:val="22"/>
          <w:lang w:val="hr-HR"/>
        </w:rPr>
        <w:t>imovine</w:t>
      </w:r>
      <w:r w:rsidRPr="005D12B5">
        <w:rPr>
          <w:rFonts w:asciiTheme="minorHAnsi" w:hAnsiTheme="minorHAnsi" w:cs="Arial"/>
          <w:b w:val="0"/>
          <w:bCs w:val="0"/>
          <w:sz w:val="22"/>
          <w:szCs w:val="22"/>
          <w:lang w:val="hr-HR"/>
        </w:rPr>
        <w:t>.</w:t>
      </w:r>
    </w:p>
    <w:p w:rsidR="00E51223" w:rsidRDefault="00E51223" w:rsidP="00E51223">
      <w:pPr>
        <w:pStyle w:val="T1"/>
        <w:spacing w:before="0" w:after="0" w:line="240" w:lineRule="auto"/>
        <w:rPr>
          <w:rFonts w:asciiTheme="minorHAnsi" w:hAnsiTheme="minorHAnsi" w:cs="Arial"/>
          <w:b w:val="0"/>
          <w:bCs w:val="0"/>
          <w:sz w:val="22"/>
          <w:szCs w:val="22"/>
          <w:lang w:val="hr-HR"/>
        </w:rPr>
      </w:pPr>
    </w:p>
    <w:p w:rsidR="003D156F" w:rsidRDefault="00574D85" w:rsidP="00E51223">
      <w:pPr>
        <w:pStyle w:val="T1"/>
        <w:spacing w:before="0" w:after="0" w:line="240" w:lineRule="auto"/>
        <w:rPr>
          <w:rFonts w:asciiTheme="minorHAnsi" w:hAnsiTheme="minorHAnsi"/>
          <w:b w:val="0"/>
          <w:sz w:val="22"/>
          <w:szCs w:val="22"/>
          <w:lang w:val="hr-HR"/>
        </w:rPr>
      </w:pPr>
      <w:r w:rsidRPr="005D12B5">
        <w:rPr>
          <w:rFonts w:asciiTheme="minorHAnsi" w:hAnsiTheme="minorHAnsi" w:cs="Arial"/>
          <w:b w:val="0"/>
          <w:bCs w:val="0"/>
          <w:sz w:val="22"/>
          <w:szCs w:val="22"/>
          <w:lang w:val="hr-HR"/>
        </w:rPr>
        <w:t>Stavka „Ostalo“ sadrži obrnute repo plasmane u ukupnom iznosu</w:t>
      </w:r>
      <w:r w:rsidR="00A97E13">
        <w:rPr>
          <w:rFonts w:asciiTheme="minorHAnsi" w:hAnsiTheme="minorHAnsi" w:cs="Arial"/>
          <w:b w:val="0"/>
          <w:bCs w:val="0"/>
          <w:sz w:val="22"/>
          <w:szCs w:val="22"/>
          <w:lang w:val="hr-HR"/>
        </w:rPr>
        <w:t xml:space="preserve"> 236</w:t>
      </w:r>
      <w:r w:rsidR="00727BF0">
        <w:rPr>
          <w:rFonts w:asciiTheme="minorHAnsi" w:hAnsiTheme="minorHAnsi" w:cs="Arial"/>
          <w:b w:val="0"/>
          <w:bCs w:val="0"/>
          <w:sz w:val="22"/>
          <w:szCs w:val="22"/>
          <w:lang w:val="hr-HR"/>
        </w:rPr>
        <w:t>.</w:t>
      </w:r>
      <w:r w:rsidR="00A97E13">
        <w:rPr>
          <w:rFonts w:asciiTheme="minorHAnsi" w:hAnsiTheme="minorHAnsi" w:cs="Arial"/>
          <w:b w:val="0"/>
          <w:bCs w:val="0"/>
          <w:sz w:val="22"/>
          <w:szCs w:val="22"/>
          <w:lang w:val="hr-HR"/>
        </w:rPr>
        <w:t>400</w:t>
      </w:r>
      <w:r w:rsidR="00727BF0">
        <w:rPr>
          <w:rFonts w:asciiTheme="minorHAnsi" w:hAnsiTheme="minorHAnsi" w:cs="Arial"/>
          <w:b w:val="0"/>
          <w:bCs w:val="0"/>
          <w:sz w:val="22"/>
          <w:szCs w:val="22"/>
          <w:lang w:val="hr-HR"/>
        </w:rPr>
        <w:t xml:space="preserve"> </w:t>
      </w:r>
      <w:r w:rsidRPr="005D12B5">
        <w:rPr>
          <w:rFonts w:asciiTheme="minorHAnsi" w:hAnsiTheme="minorHAnsi" w:cs="Arial"/>
          <w:b w:val="0"/>
          <w:bCs w:val="0"/>
          <w:sz w:val="22"/>
          <w:szCs w:val="22"/>
          <w:lang w:val="hr-HR"/>
        </w:rPr>
        <w:t>tisuća kuna (</w:t>
      </w:r>
      <w:r w:rsidR="006D377C" w:rsidRPr="005D12B5">
        <w:rPr>
          <w:rFonts w:asciiTheme="minorHAnsi" w:hAnsiTheme="minorHAnsi" w:cs="Arial"/>
          <w:b w:val="0"/>
          <w:bCs w:val="0"/>
          <w:sz w:val="22"/>
          <w:szCs w:val="22"/>
          <w:lang w:val="hr-HR"/>
        </w:rPr>
        <w:t xml:space="preserve">31. prosinca </w:t>
      </w:r>
      <w:r w:rsidRPr="005D12B5">
        <w:rPr>
          <w:rFonts w:asciiTheme="minorHAnsi" w:hAnsiTheme="minorHAnsi" w:cs="Arial"/>
          <w:b w:val="0"/>
          <w:bCs w:val="0"/>
          <w:sz w:val="22"/>
          <w:szCs w:val="22"/>
          <w:lang w:val="hr-HR"/>
        </w:rPr>
        <w:t>20</w:t>
      </w:r>
      <w:r w:rsidR="00AD5390" w:rsidRPr="005D12B5">
        <w:rPr>
          <w:rFonts w:asciiTheme="minorHAnsi" w:hAnsiTheme="minorHAnsi" w:cs="Arial"/>
          <w:b w:val="0"/>
          <w:bCs w:val="0"/>
          <w:sz w:val="22"/>
          <w:szCs w:val="22"/>
          <w:lang w:val="hr-HR"/>
        </w:rPr>
        <w:t>1</w:t>
      </w:r>
      <w:r w:rsidR="00727BF0">
        <w:rPr>
          <w:rFonts w:asciiTheme="minorHAnsi" w:hAnsiTheme="minorHAnsi" w:cs="Arial"/>
          <w:b w:val="0"/>
          <w:bCs w:val="0"/>
          <w:sz w:val="22"/>
          <w:szCs w:val="22"/>
          <w:lang w:val="hr-HR"/>
        </w:rPr>
        <w:t>6</w:t>
      </w:r>
      <w:r w:rsidR="00F425F8" w:rsidRPr="005D12B5">
        <w:rPr>
          <w:rFonts w:asciiTheme="minorHAnsi" w:hAnsiTheme="minorHAnsi" w:cs="Arial"/>
          <w:b w:val="0"/>
          <w:bCs w:val="0"/>
          <w:sz w:val="22"/>
          <w:szCs w:val="22"/>
          <w:lang w:val="hr-HR"/>
        </w:rPr>
        <w:t>. godine</w:t>
      </w:r>
      <w:r w:rsidRPr="005D12B5">
        <w:rPr>
          <w:rFonts w:asciiTheme="minorHAnsi" w:hAnsiTheme="minorHAnsi" w:cs="Arial"/>
          <w:b w:val="0"/>
          <w:bCs w:val="0"/>
          <w:sz w:val="22"/>
          <w:szCs w:val="22"/>
          <w:lang w:val="hr-HR"/>
        </w:rPr>
        <w:t xml:space="preserve">: </w:t>
      </w:r>
      <w:r w:rsidR="00727BF0" w:rsidRPr="00E8651B">
        <w:rPr>
          <w:rFonts w:asciiTheme="minorHAnsi" w:hAnsiTheme="minorHAnsi" w:cs="Arial"/>
          <w:b w:val="0"/>
          <w:bCs w:val="0"/>
          <w:sz w:val="22"/>
          <w:szCs w:val="22"/>
          <w:lang w:val="hr-HR"/>
        </w:rPr>
        <w:t>232.489</w:t>
      </w:r>
      <w:r w:rsidR="00727BF0" w:rsidRPr="005D12B5">
        <w:rPr>
          <w:rFonts w:asciiTheme="minorHAnsi" w:hAnsiTheme="minorHAnsi" w:cs="Arial"/>
          <w:b w:val="0"/>
          <w:bCs w:val="0"/>
          <w:sz w:val="22"/>
          <w:szCs w:val="22"/>
          <w:lang w:val="hr-HR"/>
        </w:rPr>
        <w:t xml:space="preserve"> </w:t>
      </w:r>
      <w:r w:rsidRPr="005D12B5">
        <w:rPr>
          <w:rFonts w:asciiTheme="minorHAnsi" w:hAnsiTheme="minorHAnsi" w:cs="Arial"/>
          <w:b w:val="0"/>
          <w:bCs w:val="0"/>
          <w:sz w:val="22"/>
          <w:szCs w:val="22"/>
          <w:lang w:val="hr-HR"/>
        </w:rPr>
        <w:t>tisuć</w:t>
      </w:r>
      <w:r w:rsidR="00E57959" w:rsidRPr="005D12B5">
        <w:rPr>
          <w:rFonts w:asciiTheme="minorHAnsi" w:hAnsiTheme="minorHAnsi" w:cs="Arial"/>
          <w:b w:val="0"/>
          <w:bCs w:val="0"/>
          <w:sz w:val="22"/>
          <w:szCs w:val="22"/>
          <w:lang w:val="hr-HR"/>
        </w:rPr>
        <w:t>a</w:t>
      </w:r>
      <w:r w:rsidRPr="005D12B5">
        <w:rPr>
          <w:rFonts w:asciiTheme="minorHAnsi" w:hAnsiTheme="minorHAnsi" w:cs="Arial"/>
          <w:b w:val="0"/>
          <w:bCs w:val="0"/>
          <w:sz w:val="22"/>
          <w:szCs w:val="22"/>
          <w:lang w:val="hr-HR"/>
        </w:rPr>
        <w:t xml:space="preserve"> kuna). Ovi su plasmani osigurani vrijednosnim papirima u</w:t>
      </w:r>
      <w:r w:rsidR="003D156F" w:rsidRPr="005D12B5">
        <w:rPr>
          <w:rFonts w:asciiTheme="minorHAnsi" w:hAnsiTheme="minorHAnsi"/>
          <w:b w:val="0"/>
          <w:sz w:val="22"/>
          <w:szCs w:val="22"/>
          <w:lang w:val="hr-HR"/>
        </w:rPr>
        <w:t xml:space="preserve"> iznosu od</w:t>
      </w:r>
      <w:r w:rsidR="008C5A3D" w:rsidRPr="005D12B5">
        <w:rPr>
          <w:rFonts w:asciiTheme="minorHAnsi" w:hAnsiTheme="minorHAnsi"/>
          <w:b w:val="0"/>
          <w:sz w:val="22"/>
          <w:szCs w:val="22"/>
          <w:lang w:val="hr-HR"/>
        </w:rPr>
        <w:t xml:space="preserve"> </w:t>
      </w:r>
      <w:r w:rsidR="00A97E13">
        <w:rPr>
          <w:rFonts w:asciiTheme="minorHAnsi" w:hAnsiTheme="minorHAnsi"/>
          <w:b w:val="0"/>
          <w:sz w:val="22"/>
          <w:szCs w:val="22"/>
          <w:lang w:val="hr-HR"/>
        </w:rPr>
        <w:t>249</w:t>
      </w:r>
      <w:r w:rsidR="00727BF0">
        <w:rPr>
          <w:rFonts w:asciiTheme="minorHAnsi" w:hAnsiTheme="minorHAnsi"/>
          <w:b w:val="0"/>
          <w:sz w:val="22"/>
          <w:szCs w:val="22"/>
          <w:lang w:val="hr-HR"/>
        </w:rPr>
        <w:t>.</w:t>
      </w:r>
      <w:r w:rsidR="00A97E13">
        <w:rPr>
          <w:rFonts w:asciiTheme="minorHAnsi" w:hAnsiTheme="minorHAnsi"/>
          <w:b w:val="0"/>
          <w:sz w:val="22"/>
          <w:szCs w:val="22"/>
          <w:lang w:val="hr-HR"/>
        </w:rPr>
        <w:t>727</w:t>
      </w:r>
      <w:r w:rsidR="00F425F8" w:rsidRPr="005D12B5">
        <w:rPr>
          <w:rFonts w:asciiTheme="minorHAnsi" w:hAnsiTheme="minorHAnsi"/>
          <w:b w:val="0"/>
          <w:sz w:val="22"/>
          <w:szCs w:val="22"/>
          <w:lang w:val="hr-HR"/>
        </w:rPr>
        <w:t xml:space="preserve"> </w:t>
      </w:r>
      <w:r w:rsidR="003D156F" w:rsidRPr="005D12B5">
        <w:rPr>
          <w:rFonts w:asciiTheme="minorHAnsi" w:hAnsiTheme="minorHAnsi"/>
          <w:b w:val="0"/>
          <w:sz w:val="22"/>
          <w:szCs w:val="22"/>
          <w:lang w:val="hr-HR"/>
        </w:rPr>
        <w:t>tisuća kuna (</w:t>
      </w:r>
      <w:r w:rsidR="006D377C" w:rsidRPr="005D12B5">
        <w:rPr>
          <w:rFonts w:asciiTheme="minorHAnsi" w:hAnsiTheme="minorHAnsi"/>
          <w:b w:val="0"/>
          <w:sz w:val="22"/>
          <w:szCs w:val="22"/>
          <w:lang w:val="hr-HR"/>
        </w:rPr>
        <w:t xml:space="preserve">31. prosinca </w:t>
      </w:r>
      <w:r w:rsidR="003D156F" w:rsidRPr="005D12B5">
        <w:rPr>
          <w:rFonts w:asciiTheme="minorHAnsi" w:hAnsiTheme="minorHAnsi"/>
          <w:b w:val="0"/>
          <w:sz w:val="22"/>
          <w:szCs w:val="22"/>
          <w:lang w:val="hr-HR"/>
        </w:rPr>
        <w:t>20</w:t>
      </w:r>
      <w:r w:rsidR="00AD5390" w:rsidRPr="005D12B5">
        <w:rPr>
          <w:rFonts w:asciiTheme="minorHAnsi" w:hAnsiTheme="minorHAnsi"/>
          <w:b w:val="0"/>
          <w:sz w:val="22"/>
          <w:szCs w:val="22"/>
          <w:lang w:val="hr-HR"/>
        </w:rPr>
        <w:t>1</w:t>
      </w:r>
      <w:r w:rsidR="00727BF0">
        <w:rPr>
          <w:rFonts w:asciiTheme="minorHAnsi" w:hAnsiTheme="minorHAnsi"/>
          <w:b w:val="0"/>
          <w:sz w:val="22"/>
          <w:szCs w:val="22"/>
          <w:lang w:val="hr-HR"/>
        </w:rPr>
        <w:t>6</w:t>
      </w:r>
      <w:r w:rsidR="003D156F" w:rsidRPr="005D12B5">
        <w:rPr>
          <w:rFonts w:asciiTheme="minorHAnsi" w:hAnsiTheme="minorHAnsi"/>
          <w:b w:val="0"/>
          <w:sz w:val="22"/>
          <w:szCs w:val="22"/>
          <w:lang w:val="hr-HR"/>
        </w:rPr>
        <w:t xml:space="preserve">. godine: </w:t>
      </w:r>
      <w:r w:rsidR="00727BF0" w:rsidRPr="00E8651B">
        <w:rPr>
          <w:rFonts w:asciiTheme="minorHAnsi" w:hAnsiTheme="minorHAnsi"/>
          <w:b w:val="0"/>
          <w:sz w:val="22"/>
          <w:szCs w:val="22"/>
          <w:lang w:val="hr-HR"/>
        </w:rPr>
        <w:t>247.026</w:t>
      </w:r>
      <w:r w:rsidR="00727BF0" w:rsidRPr="005D12B5">
        <w:rPr>
          <w:rFonts w:asciiTheme="minorHAnsi" w:hAnsiTheme="minorHAnsi"/>
          <w:b w:val="0"/>
          <w:sz w:val="22"/>
          <w:szCs w:val="22"/>
          <w:lang w:val="hr-HR"/>
        </w:rPr>
        <w:t xml:space="preserve"> </w:t>
      </w:r>
      <w:r w:rsidR="003D156F" w:rsidRPr="005D12B5">
        <w:rPr>
          <w:rFonts w:asciiTheme="minorHAnsi" w:hAnsiTheme="minorHAnsi"/>
          <w:b w:val="0"/>
          <w:sz w:val="22"/>
          <w:szCs w:val="22"/>
          <w:lang w:val="hr-HR"/>
        </w:rPr>
        <w:t>tisuća kuna).</w:t>
      </w:r>
    </w:p>
    <w:p w:rsidR="002F461E" w:rsidRPr="005D12B5" w:rsidRDefault="002F461E" w:rsidP="00E51223">
      <w:pPr>
        <w:pStyle w:val="T1"/>
        <w:spacing w:before="0" w:after="0" w:line="240" w:lineRule="auto"/>
        <w:rPr>
          <w:rFonts w:asciiTheme="minorHAnsi" w:hAnsiTheme="minorHAnsi"/>
          <w:b w:val="0"/>
          <w:sz w:val="22"/>
          <w:szCs w:val="22"/>
          <w:lang w:val="hr-HR"/>
        </w:rPr>
      </w:pPr>
    </w:p>
    <w:p w:rsidR="003D156F" w:rsidRPr="005D12B5" w:rsidRDefault="003D156F" w:rsidP="00E51223">
      <w:pPr>
        <w:pStyle w:val="T1"/>
        <w:spacing w:before="0" w:after="0" w:line="240" w:lineRule="auto"/>
        <w:rPr>
          <w:rFonts w:asciiTheme="minorHAnsi" w:hAnsiTheme="minorHAnsi" w:cs="Arial"/>
          <w:b w:val="0"/>
          <w:bCs w:val="0"/>
          <w:sz w:val="22"/>
          <w:szCs w:val="22"/>
          <w:lang w:val="hr-HR"/>
        </w:rPr>
      </w:pPr>
    </w:p>
    <w:p w:rsidR="00466101" w:rsidRPr="005D12B5" w:rsidRDefault="00466101" w:rsidP="00E51223">
      <w:pPr>
        <w:pStyle w:val="T1"/>
        <w:spacing w:before="0" w:after="0" w:line="240" w:lineRule="auto"/>
        <w:rPr>
          <w:rFonts w:asciiTheme="minorHAnsi" w:hAnsiTheme="minorHAnsi" w:cs="Arial"/>
          <w:b w:val="0"/>
          <w:bCs w:val="0"/>
          <w:sz w:val="22"/>
          <w:szCs w:val="22"/>
          <w:lang w:val="hr-HR"/>
        </w:rPr>
      </w:pPr>
    </w:p>
    <w:p w:rsidR="003C3909" w:rsidRPr="005D12B5" w:rsidRDefault="003C3909" w:rsidP="00E51223">
      <w:pPr>
        <w:pStyle w:val="T1"/>
        <w:spacing w:before="0" w:after="0" w:line="240" w:lineRule="auto"/>
        <w:rPr>
          <w:rFonts w:asciiTheme="minorHAnsi" w:hAnsiTheme="minorHAnsi" w:cs="Arial"/>
          <w:b w:val="0"/>
          <w:bCs w:val="0"/>
          <w:sz w:val="22"/>
          <w:szCs w:val="22"/>
          <w:lang w:val="hr-HR"/>
        </w:rPr>
        <w:sectPr w:rsidR="003C3909" w:rsidRPr="005D12B5" w:rsidSect="000D6913">
          <w:footerReference w:type="default" r:id="rId134"/>
          <w:pgSz w:w="11907" w:h="16840" w:code="9"/>
          <w:pgMar w:top="1418" w:right="1134" w:bottom="1134" w:left="1418" w:header="851" w:footer="851" w:gutter="0"/>
          <w:cols w:space="720"/>
          <w:noEndnote/>
        </w:sectPr>
      </w:pPr>
    </w:p>
    <w:p w:rsidR="00D44B33" w:rsidRPr="00447AB8" w:rsidRDefault="00D44B33" w:rsidP="00E51223">
      <w:pPr>
        <w:pStyle w:val="T1"/>
        <w:spacing w:before="0" w:after="0" w:line="240" w:lineRule="auto"/>
        <w:rPr>
          <w:rFonts w:asciiTheme="minorHAnsi" w:hAnsiTheme="minorHAnsi" w:cs="Arial"/>
          <w:sz w:val="18"/>
          <w:szCs w:val="18"/>
          <w:lang w:val="hr-HR"/>
        </w:rPr>
      </w:pPr>
    </w:p>
    <w:p w:rsidR="006D0890" w:rsidRPr="005D12B5" w:rsidRDefault="006D0890" w:rsidP="00E51223">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1</w:t>
      </w:r>
      <w:r w:rsidR="009D3F50" w:rsidRPr="005D12B5">
        <w:rPr>
          <w:rFonts w:asciiTheme="minorHAnsi" w:hAnsiTheme="minorHAnsi" w:cs="Arial"/>
          <w:sz w:val="22"/>
          <w:szCs w:val="22"/>
          <w:lang w:val="hr-HR"/>
        </w:rPr>
        <w:t>3</w:t>
      </w:r>
      <w:r w:rsidRPr="005D12B5">
        <w:rPr>
          <w:rFonts w:asciiTheme="minorHAnsi" w:hAnsiTheme="minorHAnsi" w:cs="Arial"/>
          <w:sz w:val="22"/>
          <w:szCs w:val="22"/>
          <w:lang w:val="hr-HR"/>
        </w:rPr>
        <w:t>.</w:t>
      </w:r>
      <w:r w:rsidRPr="005D12B5">
        <w:rPr>
          <w:rFonts w:asciiTheme="minorHAnsi" w:hAnsiTheme="minorHAnsi" w:cs="Arial"/>
          <w:sz w:val="22"/>
          <w:szCs w:val="22"/>
          <w:lang w:val="hr-HR"/>
        </w:rPr>
        <w:tab/>
        <w:t xml:space="preserve">Krediti ostalim korisnicima </w:t>
      </w:r>
    </w:p>
    <w:p w:rsidR="00D44B33" w:rsidRPr="00447AB8" w:rsidRDefault="00D44B33" w:rsidP="00E51223">
      <w:pPr>
        <w:pStyle w:val="T1"/>
        <w:spacing w:before="0" w:after="0" w:line="240" w:lineRule="auto"/>
        <w:rPr>
          <w:rFonts w:asciiTheme="minorHAnsi" w:hAnsiTheme="minorHAnsi" w:cs="Arial"/>
          <w:b w:val="0"/>
          <w:bCs w:val="0"/>
          <w:sz w:val="18"/>
          <w:szCs w:val="18"/>
          <w:lang w:val="hr-HR"/>
        </w:rPr>
      </w:pPr>
    </w:p>
    <w:p w:rsidR="006D0890" w:rsidRPr="005D12B5" w:rsidRDefault="006D0890" w:rsidP="00E51223">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Krediti ostalim korisnicima umanjeni za rezerviranja za moguće gubitke mogu se prikazati po sektorizaciji kako slijedi:</w:t>
      </w:r>
    </w:p>
    <w:tbl>
      <w:tblPr>
        <w:tblW w:w="5222" w:type="pct"/>
        <w:tblInd w:w="-284" w:type="dxa"/>
        <w:tblLayout w:type="fixed"/>
        <w:tblCellMar>
          <w:left w:w="119" w:type="dxa"/>
          <w:right w:w="119" w:type="dxa"/>
        </w:tblCellMar>
        <w:tblLook w:val="0000" w:firstRow="0" w:lastRow="0" w:firstColumn="0" w:lastColumn="0" w:noHBand="0" w:noVBand="0"/>
      </w:tblPr>
      <w:tblGrid>
        <w:gridCol w:w="4350"/>
        <w:gridCol w:w="1354"/>
        <w:gridCol w:w="1356"/>
        <w:gridCol w:w="1356"/>
        <w:gridCol w:w="1354"/>
      </w:tblGrid>
      <w:tr w:rsidR="00C01B6A" w:rsidRPr="00351558" w:rsidTr="00447AB8">
        <w:trPr>
          <w:trHeight w:val="259"/>
        </w:trPr>
        <w:tc>
          <w:tcPr>
            <w:tcW w:w="2226" w:type="pct"/>
          </w:tcPr>
          <w:p w:rsidR="00C01B6A" w:rsidRPr="00361B04" w:rsidRDefault="00C01B6A" w:rsidP="00DC6688">
            <w:pPr>
              <w:tabs>
                <w:tab w:val="left" w:pos="-720"/>
              </w:tabs>
              <w:suppressAutoHyphens/>
              <w:spacing w:line="200" w:lineRule="exact"/>
              <w:rPr>
                <w:rFonts w:asciiTheme="minorHAnsi" w:hAnsiTheme="minorHAnsi" w:cs="Arial"/>
                <w:spacing w:val="-2"/>
                <w:sz w:val="20"/>
                <w:szCs w:val="20"/>
                <w:lang w:val="hr-HR"/>
              </w:rPr>
            </w:pPr>
          </w:p>
        </w:tc>
        <w:tc>
          <w:tcPr>
            <w:tcW w:w="1387" w:type="pct"/>
            <w:gridSpan w:val="2"/>
            <w:vAlign w:val="bottom"/>
          </w:tcPr>
          <w:p w:rsidR="00C01B6A" w:rsidRPr="00361B04" w:rsidRDefault="00C01B6A" w:rsidP="00DC6688">
            <w:pPr>
              <w:pStyle w:val="TH"/>
              <w:spacing w:line="200" w:lineRule="exact"/>
              <w:jc w:val="right"/>
              <w:rPr>
                <w:rFonts w:asciiTheme="minorHAnsi" w:hAnsiTheme="minorHAnsi" w:cs="Arial"/>
                <w:sz w:val="20"/>
                <w:lang w:val="hr-HR"/>
              </w:rPr>
            </w:pPr>
            <w:r w:rsidRPr="00361B04">
              <w:rPr>
                <w:rFonts w:asciiTheme="minorHAnsi" w:hAnsiTheme="minorHAnsi" w:cs="Arial"/>
                <w:sz w:val="20"/>
                <w:lang w:val="hr-HR"/>
              </w:rPr>
              <w:t>Grupa</w:t>
            </w:r>
          </w:p>
        </w:tc>
        <w:tc>
          <w:tcPr>
            <w:tcW w:w="1387" w:type="pct"/>
            <w:gridSpan w:val="2"/>
            <w:vAlign w:val="bottom"/>
          </w:tcPr>
          <w:p w:rsidR="00C01B6A" w:rsidRPr="00361B04" w:rsidRDefault="00C01B6A" w:rsidP="00DC6688">
            <w:pPr>
              <w:pStyle w:val="TH"/>
              <w:spacing w:line="200" w:lineRule="exact"/>
              <w:jc w:val="right"/>
              <w:rPr>
                <w:rFonts w:asciiTheme="minorHAnsi" w:hAnsiTheme="minorHAnsi" w:cs="Arial"/>
                <w:sz w:val="20"/>
                <w:lang w:val="hr-HR"/>
              </w:rPr>
            </w:pPr>
            <w:r w:rsidRPr="00361B04">
              <w:rPr>
                <w:rFonts w:asciiTheme="minorHAnsi" w:hAnsiTheme="minorHAnsi" w:cs="Arial"/>
                <w:sz w:val="20"/>
                <w:lang w:val="hr-HR"/>
              </w:rPr>
              <w:t>Banka</w:t>
            </w:r>
          </w:p>
        </w:tc>
      </w:tr>
      <w:tr w:rsidR="009B3EE8" w:rsidRPr="00351558" w:rsidTr="00447AB8">
        <w:trPr>
          <w:trHeight w:val="259"/>
        </w:trPr>
        <w:tc>
          <w:tcPr>
            <w:tcW w:w="2226" w:type="pct"/>
          </w:tcPr>
          <w:p w:rsidR="009B3EE8" w:rsidRPr="00361B04" w:rsidRDefault="009B3EE8" w:rsidP="009B3EE8">
            <w:pPr>
              <w:tabs>
                <w:tab w:val="left" w:pos="-720"/>
              </w:tabs>
              <w:suppressAutoHyphens/>
              <w:spacing w:line="200" w:lineRule="exact"/>
              <w:rPr>
                <w:rFonts w:asciiTheme="minorHAnsi" w:hAnsiTheme="minorHAnsi" w:cs="Arial"/>
                <w:spacing w:val="-2"/>
                <w:sz w:val="20"/>
                <w:szCs w:val="20"/>
                <w:lang w:val="hr-HR"/>
              </w:rPr>
            </w:pPr>
          </w:p>
        </w:tc>
        <w:tc>
          <w:tcPr>
            <w:tcW w:w="693" w:type="pct"/>
            <w:vAlign w:val="bottom"/>
          </w:tcPr>
          <w:p w:rsidR="009B3EE8" w:rsidRPr="00361B04" w:rsidRDefault="009B3EE8" w:rsidP="009B3EE8">
            <w:pPr>
              <w:pStyle w:val="TH"/>
              <w:jc w:val="right"/>
              <w:rPr>
                <w:rFonts w:asciiTheme="minorHAnsi" w:hAnsiTheme="minorHAnsi" w:cs="Arial"/>
                <w:sz w:val="20"/>
                <w:lang w:val="hr-HR"/>
              </w:rPr>
            </w:pPr>
            <w:r w:rsidRPr="00361B04">
              <w:rPr>
                <w:rFonts w:asciiTheme="minorHAnsi" w:hAnsiTheme="minorHAnsi" w:cs="Arial"/>
                <w:sz w:val="20"/>
                <w:lang w:val="hr-HR"/>
              </w:rPr>
              <w:t>2017.</w:t>
            </w:r>
          </w:p>
        </w:tc>
        <w:tc>
          <w:tcPr>
            <w:tcW w:w="694" w:type="pct"/>
            <w:vAlign w:val="bottom"/>
          </w:tcPr>
          <w:p w:rsidR="009B3EE8" w:rsidRPr="00361B04" w:rsidRDefault="009B3EE8" w:rsidP="009B3EE8">
            <w:pPr>
              <w:pStyle w:val="TH"/>
              <w:jc w:val="right"/>
              <w:rPr>
                <w:rFonts w:asciiTheme="minorHAnsi" w:hAnsiTheme="minorHAnsi" w:cs="Arial"/>
                <w:sz w:val="20"/>
                <w:lang w:val="hr-HR"/>
              </w:rPr>
            </w:pPr>
            <w:r w:rsidRPr="00361B04">
              <w:rPr>
                <w:rFonts w:asciiTheme="minorHAnsi" w:hAnsiTheme="minorHAnsi" w:cs="Arial"/>
                <w:sz w:val="20"/>
                <w:lang w:val="hr-HR"/>
              </w:rPr>
              <w:t>2016.</w:t>
            </w:r>
          </w:p>
        </w:tc>
        <w:tc>
          <w:tcPr>
            <w:tcW w:w="694" w:type="pct"/>
            <w:vAlign w:val="bottom"/>
          </w:tcPr>
          <w:p w:rsidR="009B3EE8" w:rsidRPr="00361B04" w:rsidRDefault="009B3EE8" w:rsidP="009B3EE8">
            <w:pPr>
              <w:pStyle w:val="TH"/>
              <w:jc w:val="right"/>
              <w:rPr>
                <w:rFonts w:asciiTheme="minorHAnsi" w:hAnsiTheme="minorHAnsi" w:cs="Arial"/>
                <w:sz w:val="20"/>
                <w:lang w:val="hr-HR"/>
              </w:rPr>
            </w:pPr>
            <w:r w:rsidRPr="00361B04">
              <w:rPr>
                <w:rFonts w:asciiTheme="minorHAnsi" w:hAnsiTheme="minorHAnsi" w:cs="Arial"/>
                <w:sz w:val="20"/>
                <w:lang w:val="hr-HR"/>
              </w:rPr>
              <w:t>2017.</w:t>
            </w:r>
          </w:p>
        </w:tc>
        <w:tc>
          <w:tcPr>
            <w:tcW w:w="693" w:type="pct"/>
            <w:vAlign w:val="bottom"/>
          </w:tcPr>
          <w:p w:rsidR="009B3EE8" w:rsidRPr="00361B04" w:rsidRDefault="009B3EE8" w:rsidP="009B3EE8">
            <w:pPr>
              <w:pStyle w:val="TH"/>
              <w:jc w:val="right"/>
              <w:rPr>
                <w:rFonts w:asciiTheme="minorHAnsi" w:hAnsiTheme="minorHAnsi" w:cs="Arial"/>
                <w:sz w:val="20"/>
                <w:lang w:val="hr-HR"/>
              </w:rPr>
            </w:pPr>
            <w:r w:rsidRPr="00361B04">
              <w:rPr>
                <w:rFonts w:asciiTheme="minorHAnsi" w:hAnsiTheme="minorHAnsi" w:cs="Arial"/>
                <w:sz w:val="20"/>
                <w:lang w:val="hr-HR"/>
              </w:rPr>
              <w:t>2016.</w:t>
            </w:r>
          </w:p>
        </w:tc>
      </w:tr>
      <w:tr w:rsidR="009B3EE8" w:rsidRPr="00351558" w:rsidTr="00447AB8">
        <w:trPr>
          <w:trHeight w:val="259"/>
        </w:trPr>
        <w:tc>
          <w:tcPr>
            <w:tcW w:w="2226" w:type="pct"/>
          </w:tcPr>
          <w:p w:rsidR="009B3EE8" w:rsidRPr="00361B04" w:rsidRDefault="009B3EE8" w:rsidP="009B3EE8">
            <w:pPr>
              <w:tabs>
                <w:tab w:val="left" w:pos="-720"/>
              </w:tabs>
              <w:suppressAutoHyphens/>
              <w:spacing w:line="200" w:lineRule="exact"/>
              <w:rPr>
                <w:rFonts w:asciiTheme="minorHAnsi" w:hAnsiTheme="minorHAnsi" w:cs="Arial"/>
                <w:spacing w:val="-2"/>
                <w:sz w:val="20"/>
                <w:szCs w:val="20"/>
                <w:lang w:val="hr-HR"/>
              </w:rPr>
            </w:pPr>
          </w:p>
        </w:tc>
        <w:tc>
          <w:tcPr>
            <w:tcW w:w="693" w:type="pct"/>
            <w:vAlign w:val="center"/>
          </w:tcPr>
          <w:p w:rsidR="009B3EE8" w:rsidRPr="00361B04" w:rsidRDefault="009B3EE8" w:rsidP="009B3EE8">
            <w:pPr>
              <w:pStyle w:val="TH"/>
              <w:spacing w:line="200" w:lineRule="exact"/>
              <w:jc w:val="right"/>
              <w:rPr>
                <w:rFonts w:asciiTheme="minorHAnsi" w:hAnsiTheme="minorHAnsi" w:cs="Arial"/>
                <w:sz w:val="20"/>
                <w:lang w:val="hr-HR"/>
              </w:rPr>
            </w:pPr>
            <w:r w:rsidRPr="00361B04">
              <w:rPr>
                <w:rFonts w:asciiTheme="minorHAnsi" w:hAnsiTheme="minorHAnsi" w:cs="Arial"/>
                <w:sz w:val="20"/>
                <w:lang w:val="hr-HR"/>
              </w:rPr>
              <w:t>000 kuna</w:t>
            </w:r>
          </w:p>
        </w:tc>
        <w:tc>
          <w:tcPr>
            <w:tcW w:w="694" w:type="pct"/>
            <w:vAlign w:val="center"/>
          </w:tcPr>
          <w:p w:rsidR="009B3EE8" w:rsidRPr="00361B04" w:rsidRDefault="009B3EE8" w:rsidP="009B3EE8">
            <w:pPr>
              <w:pStyle w:val="TH"/>
              <w:spacing w:line="200" w:lineRule="exact"/>
              <w:jc w:val="right"/>
              <w:rPr>
                <w:rFonts w:asciiTheme="minorHAnsi" w:hAnsiTheme="minorHAnsi" w:cs="Arial"/>
                <w:sz w:val="20"/>
                <w:lang w:val="hr-HR"/>
              </w:rPr>
            </w:pPr>
            <w:r w:rsidRPr="00361B04">
              <w:rPr>
                <w:rFonts w:asciiTheme="minorHAnsi" w:hAnsiTheme="minorHAnsi" w:cs="Arial"/>
                <w:sz w:val="20"/>
                <w:lang w:val="hr-HR"/>
              </w:rPr>
              <w:t>000 kuna</w:t>
            </w:r>
          </w:p>
        </w:tc>
        <w:tc>
          <w:tcPr>
            <w:tcW w:w="694" w:type="pct"/>
            <w:vAlign w:val="center"/>
          </w:tcPr>
          <w:p w:rsidR="009B3EE8" w:rsidRPr="00361B04" w:rsidRDefault="009B3EE8" w:rsidP="009B3EE8">
            <w:pPr>
              <w:pStyle w:val="TH"/>
              <w:spacing w:line="200" w:lineRule="exact"/>
              <w:jc w:val="right"/>
              <w:rPr>
                <w:rFonts w:asciiTheme="minorHAnsi" w:hAnsiTheme="minorHAnsi" w:cs="Arial"/>
                <w:sz w:val="20"/>
                <w:lang w:val="hr-HR"/>
              </w:rPr>
            </w:pPr>
            <w:r w:rsidRPr="00361B04">
              <w:rPr>
                <w:rFonts w:asciiTheme="minorHAnsi" w:hAnsiTheme="minorHAnsi" w:cs="Arial"/>
                <w:sz w:val="20"/>
                <w:lang w:val="hr-HR"/>
              </w:rPr>
              <w:t>000 kuna</w:t>
            </w:r>
          </w:p>
        </w:tc>
        <w:tc>
          <w:tcPr>
            <w:tcW w:w="693" w:type="pct"/>
            <w:vAlign w:val="center"/>
          </w:tcPr>
          <w:p w:rsidR="009B3EE8" w:rsidRPr="00361B04" w:rsidRDefault="009B3EE8" w:rsidP="009B3EE8">
            <w:pPr>
              <w:pStyle w:val="TH"/>
              <w:spacing w:line="200" w:lineRule="exact"/>
              <w:jc w:val="right"/>
              <w:rPr>
                <w:rFonts w:asciiTheme="minorHAnsi" w:hAnsiTheme="minorHAnsi" w:cs="Arial"/>
                <w:sz w:val="20"/>
                <w:lang w:val="hr-HR"/>
              </w:rPr>
            </w:pPr>
            <w:r w:rsidRPr="00361B04">
              <w:rPr>
                <w:rFonts w:asciiTheme="minorHAnsi" w:hAnsiTheme="minorHAnsi" w:cs="Arial"/>
                <w:sz w:val="20"/>
                <w:lang w:val="hr-HR"/>
              </w:rPr>
              <w:t>000 kuna</w:t>
            </w:r>
          </w:p>
        </w:tc>
      </w:tr>
      <w:tr w:rsidR="009B3EE8" w:rsidRPr="00351558" w:rsidTr="00447AB8">
        <w:trPr>
          <w:trHeight w:hRule="exact" w:val="157"/>
        </w:trPr>
        <w:tc>
          <w:tcPr>
            <w:tcW w:w="2226" w:type="pct"/>
            <w:vAlign w:val="bottom"/>
          </w:tcPr>
          <w:p w:rsidR="009B3EE8" w:rsidRPr="00361B04" w:rsidRDefault="009B3EE8" w:rsidP="009B3EE8">
            <w:pPr>
              <w:tabs>
                <w:tab w:val="left" w:pos="-720"/>
              </w:tabs>
              <w:suppressAutoHyphens/>
              <w:spacing w:line="200" w:lineRule="exact"/>
              <w:jc w:val="right"/>
              <w:rPr>
                <w:rFonts w:asciiTheme="minorHAnsi" w:hAnsiTheme="minorHAnsi" w:cs="Arial"/>
                <w:spacing w:val="-2"/>
                <w:sz w:val="20"/>
                <w:szCs w:val="20"/>
                <w:lang w:val="hr-HR"/>
              </w:rPr>
            </w:pPr>
          </w:p>
        </w:tc>
        <w:tc>
          <w:tcPr>
            <w:tcW w:w="693" w:type="pct"/>
            <w:vAlign w:val="bottom"/>
          </w:tcPr>
          <w:p w:rsidR="009B3EE8" w:rsidRPr="00361B04" w:rsidRDefault="009B3EE8" w:rsidP="009B3EE8">
            <w:pPr>
              <w:tabs>
                <w:tab w:val="left" w:pos="-720"/>
              </w:tabs>
              <w:suppressAutoHyphens/>
              <w:spacing w:line="200" w:lineRule="exact"/>
              <w:jc w:val="right"/>
              <w:rPr>
                <w:rFonts w:asciiTheme="minorHAnsi" w:hAnsiTheme="minorHAnsi" w:cs="Arial"/>
                <w:b/>
                <w:spacing w:val="-2"/>
                <w:sz w:val="20"/>
                <w:szCs w:val="20"/>
                <w:lang w:val="hr-HR"/>
              </w:rPr>
            </w:pPr>
          </w:p>
        </w:tc>
        <w:tc>
          <w:tcPr>
            <w:tcW w:w="694" w:type="pct"/>
            <w:vAlign w:val="bottom"/>
          </w:tcPr>
          <w:p w:rsidR="009B3EE8" w:rsidRPr="00361B04" w:rsidRDefault="009B3EE8" w:rsidP="009B3EE8">
            <w:pPr>
              <w:tabs>
                <w:tab w:val="left" w:pos="-720"/>
              </w:tabs>
              <w:suppressAutoHyphens/>
              <w:spacing w:line="200" w:lineRule="exact"/>
              <w:jc w:val="right"/>
              <w:rPr>
                <w:rFonts w:asciiTheme="minorHAnsi" w:hAnsiTheme="minorHAnsi" w:cs="Arial"/>
                <w:b/>
                <w:spacing w:val="-2"/>
                <w:sz w:val="20"/>
                <w:szCs w:val="20"/>
                <w:lang w:val="hr-HR"/>
              </w:rPr>
            </w:pPr>
          </w:p>
        </w:tc>
        <w:tc>
          <w:tcPr>
            <w:tcW w:w="694" w:type="pct"/>
            <w:vAlign w:val="bottom"/>
          </w:tcPr>
          <w:p w:rsidR="009B3EE8" w:rsidRPr="00361B04" w:rsidRDefault="009B3EE8" w:rsidP="009B3EE8">
            <w:pPr>
              <w:tabs>
                <w:tab w:val="left" w:pos="-720"/>
              </w:tabs>
              <w:suppressAutoHyphens/>
              <w:spacing w:line="200" w:lineRule="exact"/>
              <w:jc w:val="right"/>
              <w:rPr>
                <w:rFonts w:asciiTheme="minorHAnsi" w:hAnsiTheme="minorHAnsi" w:cs="Arial"/>
                <w:b/>
                <w:spacing w:val="-2"/>
                <w:sz w:val="20"/>
                <w:szCs w:val="20"/>
                <w:lang w:val="hr-HR"/>
              </w:rPr>
            </w:pPr>
          </w:p>
        </w:tc>
        <w:tc>
          <w:tcPr>
            <w:tcW w:w="693" w:type="pct"/>
            <w:vAlign w:val="bottom"/>
          </w:tcPr>
          <w:p w:rsidR="009B3EE8" w:rsidRPr="00361B04" w:rsidRDefault="009B3EE8" w:rsidP="009B3EE8">
            <w:pPr>
              <w:tabs>
                <w:tab w:val="left" w:pos="-720"/>
              </w:tabs>
              <w:suppressAutoHyphens/>
              <w:spacing w:line="200" w:lineRule="exact"/>
              <w:jc w:val="right"/>
              <w:rPr>
                <w:rFonts w:asciiTheme="minorHAnsi" w:hAnsiTheme="minorHAnsi" w:cs="Arial"/>
                <w:b/>
                <w:spacing w:val="-2"/>
                <w:sz w:val="20"/>
                <w:szCs w:val="20"/>
                <w:lang w:val="hr-HR"/>
              </w:rPr>
            </w:pPr>
          </w:p>
        </w:tc>
      </w:tr>
      <w:tr w:rsidR="0061209E" w:rsidRPr="00351558" w:rsidTr="00361B04">
        <w:trPr>
          <w:trHeight w:val="284"/>
        </w:trPr>
        <w:tc>
          <w:tcPr>
            <w:tcW w:w="2226" w:type="pct"/>
            <w:vAlign w:val="bottom"/>
          </w:tcPr>
          <w:p w:rsidR="0061209E" w:rsidRPr="00361B04" w:rsidRDefault="0061209E" w:rsidP="0061209E">
            <w:pPr>
              <w:pStyle w:val="TT"/>
              <w:spacing w:line="200" w:lineRule="exact"/>
              <w:rPr>
                <w:rFonts w:asciiTheme="minorHAnsi" w:hAnsiTheme="minorHAnsi" w:cs="Arial"/>
                <w:sz w:val="20"/>
                <w:lang w:val="hr-HR"/>
              </w:rPr>
            </w:pPr>
            <w:r w:rsidRPr="00361B04">
              <w:rPr>
                <w:rFonts w:asciiTheme="minorHAnsi" w:hAnsiTheme="minorHAnsi" w:cs="Arial"/>
                <w:sz w:val="20"/>
                <w:lang w:val="hr-HR"/>
              </w:rPr>
              <w:t>Domaća trgovačka društva</w:t>
            </w:r>
          </w:p>
        </w:tc>
        <w:tc>
          <w:tcPr>
            <w:tcW w:w="693" w:type="pct"/>
            <w:tcBorders>
              <w:top w:val="nil"/>
              <w:left w:val="nil"/>
              <w:bottom w:val="nil"/>
              <w:right w:val="nil"/>
            </w:tcBorders>
            <w:shd w:val="clear" w:color="auto" w:fill="auto"/>
            <w:vAlign w:val="bottom"/>
          </w:tcPr>
          <w:p w:rsidR="0061209E" w:rsidRPr="00361B04" w:rsidRDefault="0061209E" w:rsidP="0061209E">
            <w:pPr>
              <w:pStyle w:val="TT"/>
              <w:spacing w:line="200" w:lineRule="exact"/>
              <w:jc w:val="right"/>
              <w:rPr>
                <w:rFonts w:asciiTheme="minorHAnsi" w:hAnsiTheme="minorHAnsi" w:cs="Arial"/>
                <w:sz w:val="20"/>
                <w:lang w:val="hr-HR"/>
              </w:rPr>
            </w:pPr>
            <w:r w:rsidRPr="00361B04">
              <w:rPr>
                <w:rFonts w:ascii="Calibri" w:hAnsi="Calibri" w:cs="Calibri"/>
                <w:color w:val="000000"/>
                <w:sz w:val="20"/>
              </w:rPr>
              <w:t>11.294.141</w:t>
            </w:r>
          </w:p>
        </w:tc>
        <w:tc>
          <w:tcPr>
            <w:tcW w:w="694" w:type="pct"/>
            <w:tcBorders>
              <w:top w:val="nil"/>
              <w:left w:val="nil"/>
              <w:bottom w:val="nil"/>
              <w:right w:val="nil"/>
            </w:tcBorders>
            <w:shd w:val="clear" w:color="auto" w:fill="auto"/>
            <w:vAlign w:val="bottom"/>
          </w:tcPr>
          <w:p w:rsidR="0061209E" w:rsidRPr="00361B04" w:rsidRDefault="0061209E" w:rsidP="0061209E">
            <w:pPr>
              <w:pStyle w:val="TT"/>
              <w:spacing w:line="200" w:lineRule="exact"/>
              <w:jc w:val="right"/>
              <w:rPr>
                <w:rFonts w:asciiTheme="minorHAnsi" w:hAnsiTheme="minorHAnsi" w:cs="Arial"/>
                <w:sz w:val="20"/>
                <w:lang w:val="hr-HR"/>
              </w:rPr>
            </w:pPr>
            <w:r w:rsidRPr="00361B04">
              <w:rPr>
                <w:rFonts w:ascii="Calibri" w:hAnsi="Calibri"/>
                <w:color w:val="000000"/>
                <w:sz w:val="20"/>
              </w:rPr>
              <w:t>10.463.392</w:t>
            </w:r>
          </w:p>
        </w:tc>
        <w:tc>
          <w:tcPr>
            <w:tcW w:w="694" w:type="pct"/>
            <w:tcBorders>
              <w:top w:val="nil"/>
              <w:left w:val="nil"/>
              <w:bottom w:val="nil"/>
              <w:right w:val="nil"/>
            </w:tcBorders>
            <w:shd w:val="clear" w:color="auto" w:fill="auto"/>
            <w:vAlign w:val="bottom"/>
          </w:tcPr>
          <w:p w:rsidR="0061209E" w:rsidRPr="00361B04" w:rsidRDefault="0061209E" w:rsidP="0061209E">
            <w:pPr>
              <w:pStyle w:val="TT"/>
              <w:spacing w:line="200" w:lineRule="exact"/>
              <w:jc w:val="right"/>
              <w:rPr>
                <w:rFonts w:asciiTheme="minorHAnsi" w:hAnsiTheme="minorHAnsi" w:cs="Arial"/>
                <w:sz w:val="20"/>
                <w:lang w:val="hr-HR"/>
              </w:rPr>
            </w:pPr>
            <w:r w:rsidRPr="00361B04">
              <w:rPr>
                <w:rFonts w:ascii="Calibri" w:hAnsi="Calibri" w:cs="Calibri"/>
                <w:color w:val="000000"/>
                <w:sz w:val="20"/>
              </w:rPr>
              <w:t>11.294.141</w:t>
            </w:r>
          </w:p>
        </w:tc>
        <w:tc>
          <w:tcPr>
            <w:tcW w:w="693" w:type="pct"/>
            <w:tcBorders>
              <w:top w:val="nil"/>
              <w:left w:val="nil"/>
              <w:bottom w:val="nil"/>
              <w:right w:val="nil"/>
            </w:tcBorders>
            <w:shd w:val="clear" w:color="auto" w:fill="auto"/>
            <w:vAlign w:val="bottom"/>
          </w:tcPr>
          <w:p w:rsidR="0061209E" w:rsidRPr="00361B04" w:rsidRDefault="0061209E" w:rsidP="0061209E">
            <w:pPr>
              <w:pStyle w:val="TT"/>
              <w:spacing w:line="200" w:lineRule="exact"/>
              <w:jc w:val="right"/>
              <w:rPr>
                <w:rFonts w:asciiTheme="minorHAnsi" w:hAnsiTheme="minorHAnsi" w:cs="Arial"/>
                <w:sz w:val="20"/>
                <w:lang w:val="hr-HR"/>
              </w:rPr>
            </w:pPr>
            <w:r w:rsidRPr="00361B04">
              <w:rPr>
                <w:rFonts w:ascii="Calibri" w:hAnsi="Calibri"/>
                <w:color w:val="000000"/>
                <w:sz w:val="20"/>
              </w:rPr>
              <w:t>10.463.392</w:t>
            </w:r>
          </w:p>
        </w:tc>
      </w:tr>
      <w:tr w:rsidR="0061209E" w:rsidRPr="00351558" w:rsidTr="00361B04">
        <w:trPr>
          <w:trHeight w:val="284"/>
        </w:trPr>
        <w:tc>
          <w:tcPr>
            <w:tcW w:w="2226" w:type="pct"/>
            <w:vAlign w:val="bottom"/>
          </w:tcPr>
          <w:p w:rsidR="0061209E" w:rsidRPr="00361B04" w:rsidRDefault="0061209E" w:rsidP="0061209E">
            <w:pPr>
              <w:pStyle w:val="TT"/>
              <w:spacing w:line="200" w:lineRule="exact"/>
              <w:rPr>
                <w:rFonts w:asciiTheme="minorHAnsi" w:hAnsiTheme="minorHAnsi" w:cs="Arial"/>
                <w:spacing w:val="-3"/>
                <w:sz w:val="20"/>
                <w:lang w:val="hr-HR"/>
              </w:rPr>
            </w:pPr>
            <w:r w:rsidRPr="00361B04">
              <w:rPr>
                <w:rFonts w:asciiTheme="minorHAnsi" w:hAnsiTheme="minorHAnsi" w:cs="Arial"/>
                <w:sz w:val="20"/>
                <w:lang w:val="hr-HR"/>
              </w:rPr>
              <w:t>Državna trgovačka društva</w:t>
            </w:r>
          </w:p>
        </w:tc>
        <w:tc>
          <w:tcPr>
            <w:tcW w:w="693" w:type="pct"/>
            <w:tcBorders>
              <w:top w:val="nil"/>
              <w:left w:val="nil"/>
              <w:bottom w:val="nil"/>
              <w:right w:val="nil"/>
            </w:tcBorders>
            <w:shd w:val="clear" w:color="auto" w:fill="auto"/>
            <w:vAlign w:val="bottom"/>
          </w:tcPr>
          <w:p w:rsidR="0061209E" w:rsidRPr="00361B04" w:rsidRDefault="0061209E" w:rsidP="0061209E">
            <w:pPr>
              <w:pStyle w:val="TT"/>
              <w:spacing w:line="200" w:lineRule="exact"/>
              <w:jc w:val="right"/>
              <w:rPr>
                <w:rFonts w:asciiTheme="minorHAnsi" w:hAnsiTheme="minorHAnsi" w:cs="Arial"/>
                <w:sz w:val="20"/>
                <w:lang w:val="hr-HR"/>
              </w:rPr>
            </w:pPr>
            <w:r w:rsidRPr="00361B04">
              <w:rPr>
                <w:rFonts w:ascii="Calibri" w:hAnsi="Calibri" w:cs="Calibri"/>
                <w:color w:val="000000"/>
                <w:sz w:val="20"/>
              </w:rPr>
              <w:t>1.260.227</w:t>
            </w:r>
          </w:p>
        </w:tc>
        <w:tc>
          <w:tcPr>
            <w:tcW w:w="694" w:type="pct"/>
            <w:tcBorders>
              <w:top w:val="nil"/>
              <w:left w:val="nil"/>
              <w:bottom w:val="nil"/>
              <w:right w:val="nil"/>
            </w:tcBorders>
            <w:shd w:val="clear" w:color="auto" w:fill="auto"/>
            <w:vAlign w:val="bottom"/>
          </w:tcPr>
          <w:p w:rsidR="0061209E" w:rsidRPr="00361B04" w:rsidRDefault="0061209E" w:rsidP="0061209E">
            <w:pPr>
              <w:pStyle w:val="TT"/>
              <w:spacing w:line="200" w:lineRule="exact"/>
              <w:jc w:val="right"/>
              <w:rPr>
                <w:rFonts w:asciiTheme="minorHAnsi" w:hAnsiTheme="minorHAnsi" w:cs="Arial"/>
                <w:sz w:val="20"/>
                <w:lang w:val="hr-HR"/>
              </w:rPr>
            </w:pPr>
            <w:r w:rsidRPr="00361B04">
              <w:rPr>
                <w:rFonts w:ascii="Calibri" w:hAnsi="Calibri"/>
                <w:color w:val="000000"/>
                <w:sz w:val="20"/>
              </w:rPr>
              <w:t>1.183.103</w:t>
            </w:r>
          </w:p>
        </w:tc>
        <w:tc>
          <w:tcPr>
            <w:tcW w:w="694" w:type="pct"/>
            <w:tcBorders>
              <w:top w:val="nil"/>
              <w:left w:val="nil"/>
              <w:bottom w:val="nil"/>
              <w:right w:val="nil"/>
            </w:tcBorders>
            <w:shd w:val="clear" w:color="auto" w:fill="auto"/>
            <w:vAlign w:val="bottom"/>
          </w:tcPr>
          <w:p w:rsidR="0061209E" w:rsidRPr="00361B04" w:rsidRDefault="0061209E" w:rsidP="0061209E">
            <w:pPr>
              <w:pStyle w:val="TT"/>
              <w:spacing w:line="200" w:lineRule="exact"/>
              <w:jc w:val="right"/>
              <w:rPr>
                <w:rFonts w:asciiTheme="minorHAnsi" w:hAnsiTheme="minorHAnsi" w:cs="Arial"/>
                <w:sz w:val="20"/>
                <w:lang w:val="hr-HR"/>
              </w:rPr>
            </w:pPr>
            <w:r w:rsidRPr="00361B04">
              <w:rPr>
                <w:rFonts w:ascii="Calibri" w:hAnsi="Calibri" w:cs="Calibri"/>
                <w:color w:val="000000"/>
                <w:sz w:val="20"/>
              </w:rPr>
              <w:t>1.260.227</w:t>
            </w:r>
          </w:p>
        </w:tc>
        <w:tc>
          <w:tcPr>
            <w:tcW w:w="693" w:type="pct"/>
            <w:tcBorders>
              <w:top w:val="nil"/>
              <w:left w:val="nil"/>
              <w:bottom w:val="nil"/>
              <w:right w:val="nil"/>
            </w:tcBorders>
            <w:shd w:val="clear" w:color="auto" w:fill="auto"/>
            <w:vAlign w:val="bottom"/>
          </w:tcPr>
          <w:p w:rsidR="0061209E" w:rsidRPr="00361B04" w:rsidRDefault="0061209E" w:rsidP="0061209E">
            <w:pPr>
              <w:pStyle w:val="TT"/>
              <w:spacing w:line="200" w:lineRule="exact"/>
              <w:jc w:val="right"/>
              <w:rPr>
                <w:rFonts w:asciiTheme="minorHAnsi" w:hAnsiTheme="minorHAnsi" w:cs="Arial"/>
                <w:sz w:val="20"/>
                <w:lang w:val="hr-HR"/>
              </w:rPr>
            </w:pPr>
            <w:r w:rsidRPr="00361B04">
              <w:rPr>
                <w:rFonts w:ascii="Calibri" w:hAnsi="Calibri"/>
                <w:color w:val="000000"/>
                <w:sz w:val="20"/>
              </w:rPr>
              <w:t>1.183.103</w:t>
            </w:r>
          </w:p>
        </w:tc>
      </w:tr>
      <w:tr w:rsidR="0061209E" w:rsidRPr="00351558" w:rsidTr="00361B04">
        <w:trPr>
          <w:trHeight w:val="284"/>
        </w:trPr>
        <w:tc>
          <w:tcPr>
            <w:tcW w:w="2226" w:type="pct"/>
            <w:vAlign w:val="bottom"/>
          </w:tcPr>
          <w:p w:rsidR="0061209E" w:rsidRPr="00361B04" w:rsidRDefault="0061209E" w:rsidP="0061209E">
            <w:pPr>
              <w:pStyle w:val="TT"/>
              <w:spacing w:line="200" w:lineRule="exact"/>
              <w:rPr>
                <w:rFonts w:asciiTheme="minorHAnsi" w:hAnsiTheme="minorHAnsi" w:cs="Arial"/>
                <w:spacing w:val="-3"/>
                <w:sz w:val="20"/>
                <w:lang w:val="hr-HR"/>
              </w:rPr>
            </w:pPr>
            <w:r w:rsidRPr="00361B04">
              <w:rPr>
                <w:rFonts w:asciiTheme="minorHAnsi" w:hAnsiTheme="minorHAnsi" w:cs="Arial"/>
                <w:sz w:val="20"/>
                <w:lang w:val="hr-HR"/>
              </w:rPr>
              <w:t>Javni sektor</w:t>
            </w:r>
          </w:p>
        </w:tc>
        <w:tc>
          <w:tcPr>
            <w:tcW w:w="693" w:type="pct"/>
            <w:tcBorders>
              <w:top w:val="nil"/>
              <w:left w:val="nil"/>
              <w:bottom w:val="nil"/>
              <w:right w:val="nil"/>
            </w:tcBorders>
            <w:shd w:val="clear" w:color="auto" w:fill="auto"/>
            <w:vAlign w:val="bottom"/>
          </w:tcPr>
          <w:p w:rsidR="0061209E" w:rsidRPr="00361B04" w:rsidRDefault="0061209E" w:rsidP="0061209E">
            <w:pPr>
              <w:pStyle w:val="TT"/>
              <w:spacing w:line="200" w:lineRule="exact"/>
              <w:jc w:val="right"/>
              <w:rPr>
                <w:rFonts w:asciiTheme="minorHAnsi" w:hAnsiTheme="minorHAnsi" w:cs="Arial"/>
                <w:sz w:val="20"/>
                <w:lang w:val="hr-HR"/>
              </w:rPr>
            </w:pPr>
            <w:r w:rsidRPr="00361B04">
              <w:rPr>
                <w:rFonts w:ascii="Calibri" w:hAnsi="Calibri" w:cs="Calibri"/>
                <w:color w:val="000000"/>
                <w:sz w:val="20"/>
              </w:rPr>
              <w:t>1.744.426</w:t>
            </w:r>
          </w:p>
        </w:tc>
        <w:tc>
          <w:tcPr>
            <w:tcW w:w="694" w:type="pct"/>
            <w:tcBorders>
              <w:top w:val="nil"/>
              <w:left w:val="nil"/>
              <w:bottom w:val="nil"/>
              <w:right w:val="nil"/>
            </w:tcBorders>
            <w:shd w:val="clear" w:color="auto" w:fill="auto"/>
            <w:vAlign w:val="bottom"/>
          </w:tcPr>
          <w:p w:rsidR="0061209E" w:rsidRPr="00361B04" w:rsidRDefault="0061209E" w:rsidP="0061209E">
            <w:pPr>
              <w:pStyle w:val="TT"/>
              <w:spacing w:line="200" w:lineRule="exact"/>
              <w:jc w:val="right"/>
              <w:rPr>
                <w:rFonts w:asciiTheme="minorHAnsi" w:hAnsiTheme="minorHAnsi" w:cs="Arial"/>
                <w:sz w:val="20"/>
                <w:lang w:val="hr-HR"/>
              </w:rPr>
            </w:pPr>
            <w:r w:rsidRPr="00361B04">
              <w:rPr>
                <w:rFonts w:ascii="Calibri" w:hAnsi="Calibri"/>
                <w:color w:val="000000"/>
                <w:sz w:val="20"/>
              </w:rPr>
              <w:t>1.528.564</w:t>
            </w:r>
          </w:p>
        </w:tc>
        <w:tc>
          <w:tcPr>
            <w:tcW w:w="694" w:type="pct"/>
            <w:tcBorders>
              <w:top w:val="nil"/>
              <w:left w:val="nil"/>
              <w:bottom w:val="nil"/>
              <w:right w:val="nil"/>
            </w:tcBorders>
            <w:shd w:val="clear" w:color="auto" w:fill="auto"/>
            <w:vAlign w:val="bottom"/>
          </w:tcPr>
          <w:p w:rsidR="0061209E" w:rsidRPr="00361B04" w:rsidRDefault="0061209E" w:rsidP="0061209E">
            <w:pPr>
              <w:pStyle w:val="TT"/>
              <w:spacing w:line="200" w:lineRule="exact"/>
              <w:jc w:val="right"/>
              <w:rPr>
                <w:rFonts w:asciiTheme="minorHAnsi" w:hAnsiTheme="minorHAnsi" w:cs="Arial"/>
                <w:sz w:val="20"/>
                <w:lang w:val="hr-HR"/>
              </w:rPr>
            </w:pPr>
            <w:r w:rsidRPr="00361B04">
              <w:rPr>
                <w:rFonts w:ascii="Calibri" w:hAnsi="Calibri" w:cs="Calibri"/>
                <w:color w:val="000000"/>
                <w:sz w:val="20"/>
              </w:rPr>
              <w:t>1.744.426</w:t>
            </w:r>
          </w:p>
        </w:tc>
        <w:tc>
          <w:tcPr>
            <w:tcW w:w="693" w:type="pct"/>
            <w:tcBorders>
              <w:top w:val="nil"/>
              <w:left w:val="nil"/>
              <w:bottom w:val="nil"/>
              <w:right w:val="nil"/>
            </w:tcBorders>
            <w:shd w:val="clear" w:color="auto" w:fill="auto"/>
            <w:vAlign w:val="bottom"/>
          </w:tcPr>
          <w:p w:rsidR="0061209E" w:rsidRPr="00361B04" w:rsidRDefault="0061209E" w:rsidP="0061209E">
            <w:pPr>
              <w:pStyle w:val="TT"/>
              <w:spacing w:line="200" w:lineRule="exact"/>
              <w:jc w:val="right"/>
              <w:rPr>
                <w:rFonts w:asciiTheme="minorHAnsi" w:hAnsiTheme="minorHAnsi" w:cs="Arial"/>
                <w:sz w:val="20"/>
                <w:lang w:val="hr-HR"/>
              </w:rPr>
            </w:pPr>
            <w:r w:rsidRPr="00361B04">
              <w:rPr>
                <w:rFonts w:ascii="Calibri" w:hAnsi="Calibri"/>
                <w:color w:val="000000"/>
                <w:sz w:val="20"/>
              </w:rPr>
              <w:t>1.528.564</w:t>
            </w:r>
          </w:p>
        </w:tc>
      </w:tr>
      <w:tr w:rsidR="0061209E" w:rsidRPr="00351558" w:rsidTr="00361B04">
        <w:trPr>
          <w:trHeight w:val="284"/>
        </w:trPr>
        <w:tc>
          <w:tcPr>
            <w:tcW w:w="2226" w:type="pct"/>
            <w:vAlign w:val="bottom"/>
          </w:tcPr>
          <w:p w:rsidR="0061209E" w:rsidRPr="00361B04" w:rsidRDefault="0061209E" w:rsidP="0061209E">
            <w:pPr>
              <w:pStyle w:val="TT"/>
              <w:spacing w:line="200" w:lineRule="exact"/>
              <w:rPr>
                <w:rFonts w:asciiTheme="minorHAnsi" w:hAnsiTheme="minorHAnsi" w:cs="Arial"/>
                <w:sz w:val="20"/>
                <w:lang w:val="hr-HR"/>
              </w:rPr>
            </w:pPr>
            <w:r w:rsidRPr="00361B04">
              <w:rPr>
                <w:rFonts w:asciiTheme="minorHAnsi" w:hAnsiTheme="minorHAnsi" w:cs="Arial"/>
                <w:sz w:val="20"/>
                <w:lang w:val="hr-HR"/>
              </w:rPr>
              <w:t>Strane pravne osobe</w:t>
            </w:r>
          </w:p>
        </w:tc>
        <w:tc>
          <w:tcPr>
            <w:tcW w:w="693" w:type="pct"/>
            <w:tcBorders>
              <w:top w:val="nil"/>
              <w:left w:val="nil"/>
              <w:bottom w:val="nil"/>
              <w:right w:val="nil"/>
            </w:tcBorders>
            <w:shd w:val="clear" w:color="auto" w:fill="auto"/>
            <w:vAlign w:val="bottom"/>
          </w:tcPr>
          <w:p w:rsidR="0061209E" w:rsidRPr="00361B04" w:rsidRDefault="0061209E" w:rsidP="0061209E">
            <w:pPr>
              <w:pStyle w:val="TT"/>
              <w:spacing w:line="200" w:lineRule="exact"/>
              <w:jc w:val="right"/>
              <w:rPr>
                <w:rFonts w:asciiTheme="minorHAnsi" w:hAnsiTheme="minorHAnsi" w:cs="Arial"/>
                <w:sz w:val="20"/>
                <w:lang w:val="hr-HR"/>
              </w:rPr>
            </w:pPr>
            <w:r w:rsidRPr="00361B04">
              <w:rPr>
                <w:rFonts w:asciiTheme="minorHAnsi" w:hAnsiTheme="minorHAnsi" w:cs="Arial"/>
                <w:sz w:val="20"/>
                <w:lang w:val="hr-HR"/>
              </w:rPr>
              <w:t>316.005</w:t>
            </w:r>
          </w:p>
        </w:tc>
        <w:tc>
          <w:tcPr>
            <w:tcW w:w="694" w:type="pct"/>
            <w:tcBorders>
              <w:top w:val="nil"/>
              <w:left w:val="nil"/>
              <w:bottom w:val="nil"/>
              <w:right w:val="nil"/>
            </w:tcBorders>
            <w:shd w:val="clear" w:color="auto" w:fill="auto"/>
            <w:vAlign w:val="bottom"/>
          </w:tcPr>
          <w:p w:rsidR="0061209E" w:rsidRPr="00361B04" w:rsidRDefault="0061209E" w:rsidP="0061209E">
            <w:pPr>
              <w:pStyle w:val="TT"/>
              <w:spacing w:line="200" w:lineRule="exact"/>
              <w:jc w:val="right"/>
              <w:rPr>
                <w:rFonts w:asciiTheme="minorHAnsi" w:hAnsiTheme="minorHAnsi" w:cs="Arial"/>
                <w:sz w:val="20"/>
                <w:lang w:val="hr-HR"/>
              </w:rPr>
            </w:pPr>
            <w:r w:rsidRPr="00361B04">
              <w:rPr>
                <w:rFonts w:ascii="Calibri" w:hAnsi="Calibri"/>
                <w:color w:val="000000"/>
                <w:sz w:val="20"/>
              </w:rPr>
              <w:t>237.429</w:t>
            </w:r>
          </w:p>
        </w:tc>
        <w:tc>
          <w:tcPr>
            <w:tcW w:w="694" w:type="pct"/>
            <w:tcBorders>
              <w:top w:val="nil"/>
              <w:left w:val="nil"/>
              <w:bottom w:val="nil"/>
              <w:right w:val="nil"/>
            </w:tcBorders>
            <w:shd w:val="clear" w:color="auto" w:fill="auto"/>
            <w:vAlign w:val="bottom"/>
          </w:tcPr>
          <w:p w:rsidR="0061209E" w:rsidRPr="00361B04" w:rsidRDefault="0061209E" w:rsidP="0061209E">
            <w:pPr>
              <w:pStyle w:val="TT"/>
              <w:spacing w:line="200" w:lineRule="exact"/>
              <w:jc w:val="right"/>
              <w:rPr>
                <w:rFonts w:asciiTheme="minorHAnsi" w:hAnsiTheme="minorHAnsi" w:cs="Arial"/>
                <w:sz w:val="20"/>
                <w:lang w:val="hr-HR"/>
              </w:rPr>
            </w:pPr>
            <w:r w:rsidRPr="00361B04">
              <w:rPr>
                <w:rFonts w:asciiTheme="minorHAnsi" w:hAnsiTheme="minorHAnsi" w:cs="Arial"/>
                <w:sz w:val="20"/>
                <w:lang w:val="hr-HR"/>
              </w:rPr>
              <w:t>316.005</w:t>
            </w:r>
          </w:p>
        </w:tc>
        <w:tc>
          <w:tcPr>
            <w:tcW w:w="693" w:type="pct"/>
            <w:tcBorders>
              <w:top w:val="nil"/>
              <w:left w:val="nil"/>
              <w:bottom w:val="nil"/>
              <w:right w:val="nil"/>
            </w:tcBorders>
            <w:shd w:val="clear" w:color="auto" w:fill="auto"/>
            <w:vAlign w:val="bottom"/>
          </w:tcPr>
          <w:p w:rsidR="0061209E" w:rsidRPr="00361B04" w:rsidRDefault="0061209E" w:rsidP="0061209E">
            <w:pPr>
              <w:pStyle w:val="TT"/>
              <w:spacing w:line="200" w:lineRule="exact"/>
              <w:jc w:val="right"/>
              <w:rPr>
                <w:rFonts w:asciiTheme="minorHAnsi" w:hAnsiTheme="minorHAnsi" w:cs="Arial"/>
                <w:sz w:val="20"/>
                <w:lang w:val="hr-HR"/>
              </w:rPr>
            </w:pPr>
            <w:r w:rsidRPr="00361B04">
              <w:rPr>
                <w:rFonts w:ascii="Calibri" w:hAnsi="Calibri"/>
                <w:color w:val="000000"/>
                <w:sz w:val="20"/>
              </w:rPr>
              <w:t>237.429</w:t>
            </w:r>
          </w:p>
        </w:tc>
      </w:tr>
      <w:tr w:rsidR="0061209E" w:rsidRPr="00351558" w:rsidTr="00361B04">
        <w:trPr>
          <w:trHeight w:val="284"/>
        </w:trPr>
        <w:tc>
          <w:tcPr>
            <w:tcW w:w="2226" w:type="pct"/>
            <w:vAlign w:val="bottom"/>
          </w:tcPr>
          <w:p w:rsidR="0061209E" w:rsidRPr="00361B04" w:rsidRDefault="0061209E" w:rsidP="0061209E">
            <w:pPr>
              <w:pStyle w:val="TT"/>
              <w:spacing w:line="200" w:lineRule="exact"/>
              <w:rPr>
                <w:rFonts w:asciiTheme="minorHAnsi" w:hAnsiTheme="minorHAnsi" w:cs="Arial"/>
                <w:sz w:val="20"/>
                <w:lang w:val="hr-HR"/>
              </w:rPr>
            </w:pPr>
            <w:r w:rsidRPr="00361B04">
              <w:rPr>
                <w:rFonts w:asciiTheme="minorHAnsi" w:hAnsiTheme="minorHAnsi" w:cs="Arial"/>
                <w:sz w:val="20"/>
                <w:lang w:val="hr-HR"/>
              </w:rPr>
              <w:t>Neprofitne institucije</w:t>
            </w:r>
          </w:p>
        </w:tc>
        <w:tc>
          <w:tcPr>
            <w:tcW w:w="693" w:type="pct"/>
            <w:tcBorders>
              <w:top w:val="nil"/>
              <w:left w:val="nil"/>
              <w:bottom w:val="nil"/>
              <w:right w:val="nil"/>
            </w:tcBorders>
            <w:shd w:val="clear" w:color="auto" w:fill="auto"/>
            <w:vAlign w:val="bottom"/>
          </w:tcPr>
          <w:p w:rsidR="0061209E" w:rsidRPr="00361B04" w:rsidRDefault="0061209E" w:rsidP="0061209E">
            <w:pPr>
              <w:pStyle w:val="TT"/>
              <w:spacing w:line="200" w:lineRule="exact"/>
              <w:jc w:val="right"/>
              <w:rPr>
                <w:rFonts w:asciiTheme="minorHAnsi" w:hAnsiTheme="minorHAnsi" w:cs="Arial"/>
                <w:sz w:val="20"/>
                <w:lang w:val="hr-HR"/>
              </w:rPr>
            </w:pPr>
            <w:r w:rsidRPr="00361B04">
              <w:rPr>
                <w:rFonts w:ascii="Calibri" w:hAnsi="Calibri" w:cs="Calibri"/>
                <w:color w:val="000000"/>
                <w:sz w:val="20"/>
              </w:rPr>
              <w:t>3.407</w:t>
            </w:r>
          </w:p>
        </w:tc>
        <w:tc>
          <w:tcPr>
            <w:tcW w:w="694" w:type="pct"/>
            <w:tcBorders>
              <w:top w:val="nil"/>
              <w:left w:val="nil"/>
              <w:bottom w:val="nil"/>
              <w:right w:val="nil"/>
            </w:tcBorders>
            <w:shd w:val="clear" w:color="auto" w:fill="auto"/>
            <w:vAlign w:val="bottom"/>
          </w:tcPr>
          <w:p w:rsidR="0061209E" w:rsidRPr="00361B04" w:rsidRDefault="0061209E" w:rsidP="0061209E">
            <w:pPr>
              <w:pStyle w:val="TT"/>
              <w:spacing w:line="200" w:lineRule="exact"/>
              <w:jc w:val="right"/>
              <w:rPr>
                <w:rFonts w:asciiTheme="minorHAnsi" w:hAnsiTheme="minorHAnsi" w:cs="Arial"/>
                <w:sz w:val="20"/>
                <w:lang w:val="hr-HR"/>
              </w:rPr>
            </w:pPr>
            <w:r w:rsidRPr="00361B04">
              <w:rPr>
                <w:rFonts w:ascii="Calibri" w:hAnsi="Calibri"/>
                <w:color w:val="000000"/>
                <w:sz w:val="20"/>
              </w:rPr>
              <w:t>1.712</w:t>
            </w:r>
          </w:p>
        </w:tc>
        <w:tc>
          <w:tcPr>
            <w:tcW w:w="694" w:type="pct"/>
            <w:tcBorders>
              <w:top w:val="nil"/>
              <w:left w:val="nil"/>
              <w:bottom w:val="nil"/>
              <w:right w:val="nil"/>
            </w:tcBorders>
            <w:shd w:val="clear" w:color="auto" w:fill="auto"/>
            <w:vAlign w:val="bottom"/>
          </w:tcPr>
          <w:p w:rsidR="0061209E" w:rsidRPr="00361B04" w:rsidRDefault="0061209E" w:rsidP="0061209E">
            <w:pPr>
              <w:pStyle w:val="TT"/>
              <w:spacing w:line="200" w:lineRule="exact"/>
              <w:jc w:val="right"/>
              <w:rPr>
                <w:rFonts w:asciiTheme="minorHAnsi" w:hAnsiTheme="minorHAnsi" w:cs="Arial"/>
                <w:sz w:val="20"/>
                <w:lang w:val="hr-HR"/>
              </w:rPr>
            </w:pPr>
            <w:r w:rsidRPr="00361B04">
              <w:rPr>
                <w:rFonts w:ascii="Calibri" w:hAnsi="Calibri" w:cs="Calibri"/>
                <w:color w:val="000000"/>
                <w:sz w:val="20"/>
              </w:rPr>
              <w:t>3.407</w:t>
            </w:r>
          </w:p>
        </w:tc>
        <w:tc>
          <w:tcPr>
            <w:tcW w:w="693" w:type="pct"/>
            <w:tcBorders>
              <w:top w:val="nil"/>
              <w:left w:val="nil"/>
              <w:bottom w:val="nil"/>
              <w:right w:val="nil"/>
            </w:tcBorders>
            <w:shd w:val="clear" w:color="auto" w:fill="auto"/>
            <w:vAlign w:val="bottom"/>
          </w:tcPr>
          <w:p w:rsidR="0061209E" w:rsidRPr="00361B04" w:rsidRDefault="0061209E" w:rsidP="0061209E">
            <w:pPr>
              <w:pStyle w:val="TT"/>
              <w:spacing w:line="200" w:lineRule="exact"/>
              <w:jc w:val="right"/>
              <w:rPr>
                <w:rFonts w:asciiTheme="minorHAnsi" w:hAnsiTheme="minorHAnsi" w:cs="Arial"/>
                <w:sz w:val="20"/>
                <w:lang w:val="hr-HR"/>
              </w:rPr>
            </w:pPr>
            <w:r w:rsidRPr="00361B04">
              <w:rPr>
                <w:rFonts w:ascii="Calibri" w:hAnsi="Calibri"/>
                <w:color w:val="000000"/>
                <w:sz w:val="20"/>
              </w:rPr>
              <w:t>1.712</w:t>
            </w:r>
          </w:p>
        </w:tc>
      </w:tr>
      <w:tr w:rsidR="0061209E" w:rsidRPr="00351558" w:rsidTr="00361B04">
        <w:trPr>
          <w:trHeight w:val="284"/>
        </w:trPr>
        <w:tc>
          <w:tcPr>
            <w:tcW w:w="2226" w:type="pct"/>
            <w:vAlign w:val="bottom"/>
          </w:tcPr>
          <w:p w:rsidR="0061209E" w:rsidRPr="00361B04" w:rsidRDefault="0061209E" w:rsidP="0061209E">
            <w:pPr>
              <w:pStyle w:val="TT"/>
              <w:spacing w:line="200" w:lineRule="exact"/>
              <w:rPr>
                <w:rFonts w:asciiTheme="minorHAnsi" w:hAnsiTheme="minorHAnsi" w:cs="Arial"/>
                <w:sz w:val="20"/>
                <w:lang w:val="hr-HR"/>
              </w:rPr>
            </w:pPr>
            <w:r w:rsidRPr="00361B04">
              <w:rPr>
                <w:rFonts w:asciiTheme="minorHAnsi" w:hAnsiTheme="minorHAnsi" w:cs="Arial"/>
                <w:sz w:val="20"/>
                <w:lang w:val="hr-HR"/>
              </w:rPr>
              <w:t>Ostali</w:t>
            </w:r>
          </w:p>
        </w:tc>
        <w:tc>
          <w:tcPr>
            <w:tcW w:w="693" w:type="pct"/>
            <w:tcBorders>
              <w:top w:val="nil"/>
              <w:left w:val="nil"/>
              <w:bottom w:val="nil"/>
              <w:right w:val="nil"/>
            </w:tcBorders>
            <w:shd w:val="clear" w:color="auto" w:fill="auto"/>
            <w:vAlign w:val="bottom"/>
          </w:tcPr>
          <w:p w:rsidR="0061209E" w:rsidRPr="00361B04" w:rsidRDefault="0061209E" w:rsidP="0061209E">
            <w:pPr>
              <w:pStyle w:val="TT"/>
              <w:spacing w:line="200" w:lineRule="exact"/>
              <w:jc w:val="right"/>
              <w:rPr>
                <w:rFonts w:asciiTheme="minorHAnsi" w:hAnsiTheme="minorHAnsi" w:cs="Arial"/>
                <w:sz w:val="20"/>
                <w:lang w:val="hr-HR"/>
              </w:rPr>
            </w:pPr>
            <w:r w:rsidRPr="00361B04">
              <w:rPr>
                <w:rFonts w:ascii="Calibri" w:hAnsi="Calibri" w:cs="Calibri"/>
                <w:color w:val="000000"/>
                <w:sz w:val="20"/>
              </w:rPr>
              <w:t>653.179</w:t>
            </w:r>
          </w:p>
        </w:tc>
        <w:tc>
          <w:tcPr>
            <w:tcW w:w="694" w:type="pct"/>
            <w:tcBorders>
              <w:top w:val="nil"/>
              <w:left w:val="nil"/>
              <w:bottom w:val="nil"/>
              <w:right w:val="nil"/>
            </w:tcBorders>
            <w:shd w:val="clear" w:color="auto" w:fill="auto"/>
            <w:vAlign w:val="bottom"/>
          </w:tcPr>
          <w:p w:rsidR="0061209E" w:rsidRPr="00361B04" w:rsidRDefault="0061209E" w:rsidP="0061209E">
            <w:pPr>
              <w:pStyle w:val="TT"/>
              <w:spacing w:line="200" w:lineRule="exact"/>
              <w:jc w:val="right"/>
              <w:rPr>
                <w:rFonts w:asciiTheme="minorHAnsi" w:hAnsiTheme="minorHAnsi" w:cs="Arial"/>
                <w:sz w:val="20"/>
                <w:lang w:val="hr-HR"/>
              </w:rPr>
            </w:pPr>
            <w:r w:rsidRPr="00361B04">
              <w:rPr>
                <w:rFonts w:ascii="Calibri" w:hAnsi="Calibri"/>
                <w:color w:val="000000"/>
                <w:sz w:val="20"/>
              </w:rPr>
              <w:t>712.400</w:t>
            </w:r>
          </w:p>
        </w:tc>
        <w:tc>
          <w:tcPr>
            <w:tcW w:w="694" w:type="pct"/>
            <w:tcBorders>
              <w:top w:val="nil"/>
              <w:left w:val="nil"/>
              <w:bottom w:val="nil"/>
              <w:right w:val="nil"/>
            </w:tcBorders>
            <w:shd w:val="clear" w:color="auto" w:fill="auto"/>
            <w:vAlign w:val="bottom"/>
          </w:tcPr>
          <w:p w:rsidR="0061209E" w:rsidRPr="00361B04" w:rsidRDefault="0061209E" w:rsidP="0061209E">
            <w:pPr>
              <w:pStyle w:val="TT"/>
              <w:spacing w:line="200" w:lineRule="exact"/>
              <w:jc w:val="right"/>
              <w:rPr>
                <w:rFonts w:asciiTheme="minorHAnsi" w:hAnsiTheme="minorHAnsi" w:cs="Arial"/>
                <w:sz w:val="20"/>
                <w:lang w:val="hr-HR"/>
              </w:rPr>
            </w:pPr>
            <w:r w:rsidRPr="00361B04">
              <w:rPr>
                <w:rFonts w:ascii="Calibri" w:hAnsi="Calibri" w:cs="Calibri"/>
                <w:color w:val="000000"/>
                <w:sz w:val="20"/>
              </w:rPr>
              <w:t>653.179</w:t>
            </w:r>
          </w:p>
        </w:tc>
        <w:tc>
          <w:tcPr>
            <w:tcW w:w="693" w:type="pct"/>
            <w:tcBorders>
              <w:top w:val="nil"/>
              <w:left w:val="nil"/>
              <w:bottom w:val="nil"/>
              <w:right w:val="nil"/>
            </w:tcBorders>
            <w:shd w:val="clear" w:color="auto" w:fill="auto"/>
            <w:vAlign w:val="bottom"/>
          </w:tcPr>
          <w:p w:rsidR="0061209E" w:rsidRPr="00361B04" w:rsidRDefault="0061209E" w:rsidP="0061209E">
            <w:pPr>
              <w:pStyle w:val="TT"/>
              <w:spacing w:line="200" w:lineRule="exact"/>
              <w:jc w:val="right"/>
              <w:rPr>
                <w:rFonts w:asciiTheme="minorHAnsi" w:hAnsiTheme="minorHAnsi" w:cs="Arial"/>
                <w:sz w:val="20"/>
                <w:lang w:val="hr-HR"/>
              </w:rPr>
            </w:pPr>
            <w:r w:rsidRPr="00361B04">
              <w:rPr>
                <w:rFonts w:ascii="Calibri" w:hAnsi="Calibri"/>
                <w:color w:val="000000"/>
                <w:sz w:val="20"/>
              </w:rPr>
              <w:t>712.400</w:t>
            </w:r>
          </w:p>
        </w:tc>
      </w:tr>
      <w:tr w:rsidR="0061209E" w:rsidRPr="00351558" w:rsidTr="00361B04">
        <w:trPr>
          <w:trHeight w:val="284"/>
        </w:trPr>
        <w:tc>
          <w:tcPr>
            <w:tcW w:w="2226" w:type="pct"/>
            <w:vAlign w:val="bottom"/>
          </w:tcPr>
          <w:p w:rsidR="0061209E" w:rsidRPr="00361B04" w:rsidRDefault="0061209E" w:rsidP="0061209E">
            <w:pPr>
              <w:pStyle w:val="TT"/>
              <w:spacing w:line="200" w:lineRule="exact"/>
              <w:rPr>
                <w:rFonts w:asciiTheme="minorHAnsi" w:hAnsiTheme="minorHAnsi" w:cs="Arial"/>
                <w:sz w:val="20"/>
                <w:lang w:val="hr-HR"/>
              </w:rPr>
            </w:pPr>
            <w:r w:rsidRPr="00361B04">
              <w:rPr>
                <w:rFonts w:asciiTheme="minorHAnsi" w:hAnsiTheme="minorHAnsi" w:cs="Arial"/>
                <w:sz w:val="20"/>
                <w:lang w:val="hr-HR"/>
              </w:rPr>
              <w:t>Obračunata kamata</w:t>
            </w:r>
          </w:p>
        </w:tc>
        <w:tc>
          <w:tcPr>
            <w:tcW w:w="693" w:type="pct"/>
            <w:tcBorders>
              <w:top w:val="nil"/>
              <w:left w:val="nil"/>
              <w:bottom w:val="nil"/>
              <w:right w:val="nil"/>
            </w:tcBorders>
            <w:shd w:val="clear" w:color="auto" w:fill="auto"/>
            <w:vAlign w:val="bottom"/>
          </w:tcPr>
          <w:p w:rsidR="0061209E" w:rsidRPr="00361B04" w:rsidRDefault="0061209E" w:rsidP="0061209E">
            <w:pPr>
              <w:pStyle w:val="TT"/>
              <w:spacing w:line="200" w:lineRule="exact"/>
              <w:jc w:val="right"/>
              <w:rPr>
                <w:rFonts w:asciiTheme="minorHAnsi" w:hAnsiTheme="minorHAnsi" w:cs="Arial"/>
                <w:sz w:val="20"/>
                <w:lang w:val="hr-HR"/>
              </w:rPr>
            </w:pPr>
            <w:r w:rsidRPr="00361B04">
              <w:rPr>
                <w:rFonts w:ascii="Calibri" w:hAnsi="Calibri" w:cs="Calibri"/>
                <w:color w:val="000000"/>
                <w:sz w:val="20"/>
              </w:rPr>
              <w:t>101.042</w:t>
            </w:r>
          </w:p>
        </w:tc>
        <w:tc>
          <w:tcPr>
            <w:tcW w:w="694" w:type="pct"/>
            <w:tcBorders>
              <w:top w:val="nil"/>
              <w:left w:val="nil"/>
              <w:bottom w:val="nil"/>
              <w:right w:val="nil"/>
            </w:tcBorders>
            <w:shd w:val="clear" w:color="auto" w:fill="auto"/>
            <w:vAlign w:val="bottom"/>
          </w:tcPr>
          <w:p w:rsidR="0061209E" w:rsidRPr="00361B04" w:rsidRDefault="0061209E" w:rsidP="0061209E">
            <w:pPr>
              <w:pStyle w:val="TT"/>
              <w:spacing w:line="200" w:lineRule="exact"/>
              <w:jc w:val="right"/>
              <w:rPr>
                <w:rFonts w:asciiTheme="minorHAnsi" w:hAnsiTheme="minorHAnsi" w:cs="Arial"/>
                <w:sz w:val="20"/>
                <w:lang w:val="hr-HR"/>
              </w:rPr>
            </w:pPr>
            <w:r w:rsidRPr="00361B04">
              <w:rPr>
                <w:rFonts w:ascii="Calibri" w:hAnsi="Calibri"/>
                <w:color w:val="000000"/>
                <w:sz w:val="20"/>
              </w:rPr>
              <w:t>83.423</w:t>
            </w:r>
          </w:p>
        </w:tc>
        <w:tc>
          <w:tcPr>
            <w:tcW w:w="694" w:type="pct"/>
            <w:tcBorders>
              <w:top w:val="nil"/>
              <w:left w:val="nil"/>
              <w:bottom w:val="nil"/>
              <w:right w:val="nil"/>
            </w:tcBorders>
            <w:shd w:val="clear" w:color="auto" w:fill="auto"/>
            <w:vAlign w:val="bottom"/>
          </w:tcPr>
          <w:p w:rsidR="0061209E" w:rsidRPr="00361B04" w:rsidRDefault="0061209E" w:rsidP="0061209E">
            <w:pPr>
              <w:pStyle w:val="TT"/>
              <w:spacing w:line="200" w:lineRule="exact"/>
              <w:jc w:val="right"/>
              <w:rPr>
                <w:rFonts w:asciiTheme="minorHAnsi" w:hAnsiTheme="minorHAnsi" w:cs="Arial"/>
                <w:sz w:val="20"/>
                <w:lang w:val="hr-HR"/>
              </w:rPr>
            </w:pPr>
            <w:r w:rsidRPr="00361B04">
              <w:rPr>
                <w:rFonts w:ascii="Calibri" w:hAnsi="Calibri" w:cs="Calibri"/>
                <w:color w:val="000000"/>
                <w:sz w:val="20"/>
              </w:rPr>
              <w:t>101.042</w:t>
            </w:r>
          </w:p>
        </w:tc>
        <w:tc>
          <w:tcPr>
            <w:tcW w:w="693" w:type="pct"/>
            <w:tcBorders>
              <w:top w:val="nil"/>
              <w:left w:val="nil"/>
              <w:bottom w:val="nil"/>
              <w:right w:val="nil"/>
            </w:tcBorders>
            <w:shd w:val="clear" w:color="auto" w:fill="auto"/>
            <w:vAlign w:val="bottom"/>
          </w:tcPr>
          <w:p w:rsidR="0061209E" w:rsidRPr="00361B04" w:rsidRDefault="0061209E" w:rsidP="0061209E">
            <w:pPr>
              <w:pStyle w:val="TT"/>
              <w:spacing w:line="200" w:lineRule="exact"/>
              <w:jc w:val="right"/>
              <w:rPr>
                <w:rFonts w:asciiTheme="minorHAnsi" w:hAnsiTheme="minorHAnsi" w:cs="Arial"/>
                <w:sz w:val="20"/>
                <w:lang w:val="hr-HR"/>
              </w:rPr>
            </w:pPr>
            <w:r w:rsidRPr="00361B04">
              <w:rPr>
                <w:rFonts w:ascii="Calibri" w:hAnsi="Calibri"/>
                <w:color w:val="000000"/>
                <w:sz w:val="20"/>
              </w:rPr>
              <w:t>83.423</w:t>
            </w:r>
          </w:p>
        </w:tc>
      </w:tr>
      <w:tr w:rsidR="0061209E" w:rsidRPr="00351558" w:rsidTr="00361B04">
        <w:trPr>
          <w:trHeight w:val="275"/>
        </w:trPr>
        <w:tc>
          <w:tcPr>
            <w:tcW w:w="2226" w:type="pct"/>
            <w:vAlign w:val="bottom"/>
          </w:tcPr>
          <w:p w:rsidR="0061209E" w:rsidRPr="00361B04" w:rsidRDefault="0061209E" w:rsidP="0061209E">
            <w:pPr>
              <w:pStyle w:val="TT"/>
              <w:spacing w:line="200" w:lineRule="exact"/>
              <w:rPr>
                <w:rFonts w:asciiTheme="minorHAnsi" w:hAnsiTheme="minorHAnsi" w:cs="Arial"/>
                <w:sz w:val="20"/>
                <w:lang w:val="hr-HR"/>
              </w:rPr>
            </w:pPr>
            <w:r w:rsidRPr="00361B04">
              <w:rPr>
                <w:rFonts w:asciiTheme="minorHAnsi" w:hAnsiTheme="minorHAnsi" w:cs="Arial"/>
                <w:sz w:val="20"/>
                <w:lang w:val="hr-HR"/>
              </w:rPr>
              <w:t>Odgođena naknada po kreditima</w:t>
            </w:r>
          </w:p>
        </w:tc>
        <w:tc>
          <w:tcPr>
            <w:tcW w:w="693" w:type="pct"/>
            <w:tcBorders>
              <w:top w:val="nil"/>
              <w:left w:val="nil"/>
              <w:bottom w:val="nil"/>
              <w:right w:val="nil"/>
            </w:tcBorders>
            <w:shd w:val="clear" w:color="auto" w:fill="auto"/>
            <w:vAlign w:val="bottom"/>
          </w:tcPr>
          <w:p w:rsidR="0061209E" w:rsidRPr="00361B04" w:rsidRDefault="0061209E" w:rsidP="003C529B">
            <w:pPr>
              <w:pStyle w:val="TT"/>
              <w:spacing w:line="200" w:lineRule="exact"/>
              <w:jc w:val="right"/>
              <w:rPr>
                <w:rFonts w:asciiTheme="minorHAnsi" w:hAnsiTheme="minorHAnsi" w:cs="Arial"/>
                <w:sz w:val="20"/>
                <w:lang w:val="hr-HR"/>
              </w:rPr>
            </w:pPr>
            <w:r w:rsidRPr="00361B04">
              <w:rPr>
                <w:rFonts w:ascii="Calibri" w:hAnsi="Calibri" w:cs="Calibri"/>
                <w:color w:val="000000"/>
                <w:sz w:val="20"/>
              </w:rPr>
              <w:t xml:space="preserve">      (113.501)</w:t>
            </w:r>
          </w:p>
        </w:tc>
        <w:tc>
          <w:tcPr>
            <w:tcW w:w="694" w:type="pct"/>
            <w:tcBorders>
              <w:top w:val="nil"/>
              <w:left w:val="nil"/>
              <w:bottom w:val="nil"/>
              <w:right w:val="nil"/>
            </w:tcBorders>
            <w:shd w:val="clear" w:color="auto" w:fill="auto"/>
            <w:vAlign w:val="bottom"/>
          </w:tcPr>
          <w:p w:rsidR="0061209E" w:rsidRPr="00361B04" w:rsidRDefault="0061209E">
            <w:pPr>
              <w:pStyle w:val="TT"/>
              <w:spacing w:line="200" w:lineRule="exact"/>
              <w:jc w:val="right"/>
              <w:rPr>
                <w:rFonts w:asciiTheme="minorHAnsi" w:hAnsiTheme="minorHAnsi" w:cs="Arial"/>
                <w:sz w:val="20"/>
                <w:lang w:val="hr-HR"/>
              </w:rPr>
            </w:pPr>
            <w:r w:rsidRPr="00361B04">
              <w:rPr>
                <w:rFonts w:ascii="Calibri" w:hAnsi="Calibri"/>
                <w:color w:val="000000"/>
                <w:sz w:val="20"/>
              </w:rPr>
              <w:t xml:space="preserve"> (119.328)</w:t>
            </w:r>
          </w:p>
        </w:tc>
        <w:tc>
          <w:tcPr>
            <w:tcW w:w="694" w:type="pct"/>
            <w:tcBorders>
              <w:top w:val="nil"/>
              <w:left w:val="nil"/>
              <w:bottom w:val="nil"/>
              <w:right w:val="nil"/>
            </w:tcBorders>
            <w:shd w:val="clear" w:color="auto" w:fill="auto"/>
            <w:vAlign w:val="bottom"/>
          </w:tcPr>
          <w:p w:rsidR="0061209E" w:rsidRPr="00361B04" w:rsidRDefault="0061209E">
            <w:pPr>
              <w:pStyle w:val="TT"/>
              <w:spacing w:line="200" w:lineRule="exact"/>
              <w:jc w:val="right"/>
              <w:rPr>
                <w:rFonts w:asciiTheme="minorHAnsi" w:hAnsiTheme="minorHAnsi" w:cs="Arial"/>
                <w:sz w:val="20"/>
                <w:lang w:val="hr-HR"/>
              </w:rPr>
            </w:pPr>
            <w:r w:rsidRPr="00361B04">
              <w:rPr>
                <w:rFonts w:ascii="Calibri" w:hAnsi="Calibri" w:cs="Calibri"/>
                <w:color w:val="000000"/>
                <w:sz w:val="20"/>
              </w:rPr>
              <w:t xml:space="preserve">     (113.501)</w:t>
            </w:r>
          </w:p>
        </w:tc>
        <w:tc>
          <w:tcPr>
            <w:tcW w:w="693" w:type="pct"/>
            <w:tcBorders>
              <w:top w:val="nil"/>
              <w:left w:val="nil"/>
              <w:bottom w:val="nil"/>
              <w:right w:val="nil"/>
            </w:tcBorders>
            <w:shd w:val="clear" w:color="auto" w:fill="auto"/>
            <w:vAlign w:val="bottom"/>
          </w:tcPr>
          <w:p w:rsidR="0061209E" w:rsidRPr="00361B04" w:rsidRDefault="0061209E">
            <w:pPr>
              <w:pStyle w:val="TT"/>
              <w:spacing w:line="200" w:lineRule="exact"/>
              <w:jc w:val="right"/>
              <w:rPr>
                <w:rFonts w:asciiTheme="minorHAnsi" w:hAnsiTheme="minorHAnsi" w:cs="Arial"/>
                <w:sz w:val="20"/>
                <w:lang w:val="hr-HR"/>
              </w:rPr>
            </w:pPr>
            <w:r w:rsidRPr="00361B04">
              <w:rPr>
                <w:rFonts w:ascii="Calibri" w:hAnsi="Calibri"/>
                <w:color w:val="000000"/>
                <w:sz w:val="20"/>
              </w:rPr>
              <w:t xml:space="preserve"> (119.328)</w:t>
            </w:r>
          </w:p>
        </w:tc>
      </w:tr>
      <w:tr w:rsidR="0061209E" w:rsidRPr="00351558" w:rsidTr="00447AB8">
        <w:tblPrEx>
          <w:tblCellMar>
            <w:left w:w="107" w:type="dxa"/>
            <w:right w:w="107" w:type="dxa"/>
          </w:tblCellMar>
        </w:tblPrEx>
        <w:trPr>
          <w:trHeight w:hRule="exact" w:val="121"/>
        </w:trPr>
        <w:tc>
          <w:tcPr>
            <w:tcW w:w="2226" w:type="pct"/>
          </w:tcPr>
          <w:p w:rsidR="0061209E" w:rsidRPr="00361B04" w:rsidRDefault="0061209E" w:rsidP="0061209E">
            <w:pPr>
              <w:pStyle w:val="Thin"/>
              <w:spacing w:line="200" w:lineRule="exact"/>
              <w:rPr>
                <w:rFonts w:asciiTheme="minorHAnsi" w:hAnsiTheme="minorHAnsi" w:cs="Arial"/>
                <w:sz w:val="20"/>
                <w:lang w:val="hr-HR"/>
              </w:rPr>
            </w:pPr>
          </w:p>
        </w:tc>
        <w:tc>
          <w:tcPr>
            <w:tcW w:w="693" w:type="pct"/>
            <w:vAlign w:val="bottom"/>
          </w:tcPr>
          <w:p w:rsidR="0061209E" w:rsidRPr="00361B04" w:rsidRDefault="0061209E" w:rsidP="0061209E">
            <w:pPr>
              <w:pStyle w:val="Thin"/>
              <w:rPr>
                <w:rFonts w:asciiTheme="minorHAnsi" w:hAnsiTheme="minorHAnsi" w:cs="Arial"/>
                <w:sz w:val="20"/>
                <w:lang w:val="hr-HR"/>
              </w:rPr>
            </w:pPr>
            <w:r w:rsidRPr="00361B04">
              <w:rPr>
                <w:rFonts w:asciiTheme="minorHAnsi" w:hAnsiTheme="minorHAnsi" w:cs="Arial"/>
                <w:sz w:val="20"/>
                <w:lang w:val="hr-HR"/>
              </w:rPr>
              <w:t>__________</w:t>
            </w:r>
          </w:p>
        </w:tc>
        <w:tc>
          <w:tcPr>
            <w:tcW w:w="694" w:type="pct"/>
            <w:vAlign w:val="bottom"/>
          </w:tcPr>
          <w:p w:rsidR="0061209E" w:rsidRPr="00361B04" w:rsidRDefault="0061209E" w:rsidP="0061209E">
            <w:pPr>
              <w:pStyle w:val="Thin"/>
              <w:rPr>
                <w:rFonts w:asciiTheme="minorHAnsi" w:hAnsiTheme="minorHAnsi" w:cs="Arial"/>
                <w:sz w:val="20"/>
                <w:lang w:val="hr-HR"/>
              </w:rPr>
            </w:pPr>
            <w:r w:rsidRPr="00361B04">
              <w:rPr>
                <w:rFonts w:asciiTheme="minorHAnsi" w:hAnsiTheme="minorHAnsi" w:cs="Arial"/>
                <w:sz w:val="20"/>
                <w:lang w:val="hr-HR"/>
              </w:rPr>
              <w:t>__________</w:t>
            </w:r>
          </w:p>
        </w:tc>
        <w:tc>
          <w:tcPr>
            <w:tcW w:w="694" w:type="pct"/>
            <w:vAlign w:val="bottom"/>
          </w:tcPr>
          <w:p w:rsidR="0061209E" w:rsidRPr="00361B04" w:rsidRDefault="0061209E" w:rsidP="0061209E">
            <w:pPr>
              <w:pStyle w:val="Thin"/>
              <w:rPr>
                <w:rFonts w:asciiTheme="minorHAnsi" w:hAnsiTheme="minorHAnsi" w:cs="Arial"/>
                <w:sz w:val="20"/>
                <w:lang w:val="hr-HR"/>
              </w:rPr>
            </w:pPr>
            <w:r w:rsidRPr="00361B04">
              <w:rPr>
                <w:rFonts w:asciiTheme="minorHAnsi" w:hAnsiTheme="minorHAnsi" w:cs="Arial"/>
                <w:sz w:val="20"/>
                <w:lang w:val="hr-HR"/>
              </w:rPr>
              <w:t>__________</w:t>
            </w:r>
          </w:p>
        </w:tc>
        <w:tc>
          <w:tcPr>
            <w:tcW w:w="693" w:type="pct"/>
            <w:vAlign w:val="bottom"/>
          </w:tcPr>
          <w:p w:rsidR="0061209E" w:rsidRPr="00361B04" w:rsidRDefault="0061209E" w:rsidP="0061209E">
            <w:pPr>
              <w:pStyle w:val="Thin"/>
              <w:rPr>
                <w:rFonts w:asciiTheme="minorHAnsi" w:hAnsiTheme="minorHAnsi" w:cs="Arial"/>
                <w:sz w:val="20"/>
                <w:lang w:val="hr-HR"/>
              </w:rPr>
            </w:pPr>
            <w:r w:rsidRPr="00361B04">
              <w:rPr>
                <w:rFonts w:asciiTheme="minorHAnsi" w:hAnsiTheme="minorHAnsi" w:cs="Arial"/>
                <w:sz w:val="20"/>
                <w:lang w:val="hr-HR"/>
              </w:rPr>
              <w:t>__________</w:t>
            </w:r>
          </w:p>
        </w:tc>
      </w:tr>
      <w:tr w:rsidR="0061209E" w:rsidRPr="00351558" w:rsidTr="00447AB8">
        <w:trPr>
          <w:trHeight w:val="365"/>
        </w:trPr>
        <w:tc>
          <w:tcPr>
            <w:tcW w:w="2226" w:type="pct"/>
          </w:tcPr>
          <w:p w:rsidR="0061209E" w:rsidRPr="00361B04" w:rsidRDefault="0061209E" w:rsidP="0061209E">
            <w:pPr>
              <w:pStyle w:val="Tot"/>
              <w:spacing w:line="200" w:lineRule="exact"/>
              <w:rPr>
                <w:rFonts w:asciiTheme="minorHAnsi" w:hAnsiTheme="minorHAnsi" w:cs="Arial"/>
                <w:spacing w:val="-3"/>
                <w:sz w:val="20"/>
                <w:lang w:val="hr-HR"/>
              </w:rPr>
            </w:pPr>
          </w:p>
        </w:tc>
        <w:tc>
          <w:tcPr>
            <w:tcW w:w="693" w:type="pct"/>
            <w:vAlign w:val="bottom"/>
          </w:tcPr>
          <w:p w:rsidR="0061209E" w:rsidRPr="00361B04" w:rsidRDefault="0061209E" w:rsidP="0061209E">
            <w:pPr>
              <w:pStyle w:val="Tot"/>
              <w:spacing w:line="200" w:lineRule="exact"/>
              <w:jc w:val="right"/>
              <w:rPr>
                <w:rFonts w:asciiTheme="minorHAnsi" w:hAnsiTheme="minorHAnsi" w:cs="Arial"/>
                <w:sz w:val="20"/>
                <w:lang w:val="hr-HR"/>
              </w:rPr>
            </w:pPr>
            <w:r w:rsidRPr="00361B04">
              <w:rPr>
                <w:rFonts w:asciiTheme="minorHAnsi" w:hAnsiTheme="minorHAnsi" w:cs="Arial"/>
                <w:sz w:val="20"/>
                <w:lang w:val="hr-HR"/>
              </w:rPr>
              <w:t>15.258.926</w:t>
            </w:r>
          </w:p>
        </w:tc>
        <w:tc>
          <w:tcPr>
            <w:tcW w:w="694" w:type="pct"/>
            <w:vAlign w:val="bottom"/>
          </w:tcPr>
          <w:p w:rsidR="0061209E" w:rsidRPr="00361B04" w:rsidRDefault="0061209E" w:rsidP="0061209E">
            <w:pPr>
              <w:pStyle w:val="Tot"/>
              <w:spacing w:line="200" w:lineRule="exact"/>
              <w:jc w:val="right"/>
              <w:rPr>
                <w:rFonts w:asciiTheme="minorHAnsi" w:hAnsiTheme="minorHAnsi" w:cs="Arial"/>
                <w:sz w:val="20"/>
                <w:lang w:val="hr-HR"/>
              </w:rPr>
            </w:pPr>
            <w:r w:rsidRPr="00361B04">
              <w:rPr>
                <w:rFonts w:asciiTheme="minorHAnsi" w:hAnsiTheme="minorHAnsi" w:cs="Arial"/>
                <w:sz w:val="20"/>
                <w:lang w:val="hr-HR"/>
              </w:rPr>
              <w:t>14.090.695</w:t>
            </w:r>
          </w:p>
        </w:tc>
        <w:tc>
          <w:tcPr>
            <w:tcW w:w="694" w:type="pct"/>
            <w:vAlign w:val="bottom"/>
          </w:tcPr>
          <w:p w:rsidR="0061209E" w:rsidRPr="00361B04" w:rsidRDefault="0061209E" w:rsidP="0061209E">
            <w:pPr>
              <w:pStyle w:val="Tot"/>
              <w:spacing w:line="200" w:lineRule="exact"/>
              <w:jc w:val="right"/>
              <w:rPr>
                <w:rFonts w:asciiTheme="minorHAnsi" w:hAnsiTheme="minorHAnsi" w:cs="Arial"/>
                <w:sz w:val="20"/>
                <w:lang w:val="hr-HR"/>
              </w:rPr>
            </w:pPr>
            <w:r w:rsidRPr="00361B04">
              <w:rPr>
                <w:rFonts w:asciiTheme="minorHAnsi" w:hAnsiTheme="minorHAnsi" w:cs="Arial"/>
                <w:sz w:val="20"/>
                <w:lang w:val="hr-HR"/>
              </w:rPr>
              <w:t>15.258.926</w:t>
            </w:r>
          </w:p>
        </w:tc>
        <w:tc>
          <w:tcPr>
            <w:tcW w:w="693" w:type="pct"/>
            <w:vAlign w:val="bottom"/>
          </w:tcPr>
          <w:p w:rsidR="0061209E" w:rsidRPr="00361B04" w:rsidRDefault="0061209E" w:rsidP="0061209E">
            <w:pPr>
              <w:pStyle w:val="Tot"/>
              <w:spacing w:line="200" w:lineRule="exact"/>
              <w:jc w:val="right"/>
              <w:rPr>
                <w:rFonts w:asciiTheme="minorHAnsi" w:hAnsiTheme="minorHAnsi" w:cs="Arial"/>
                <w:sz w:val="20"/>
                <w:lang w:val="hr-HR"/>
              </w:rPr>
            </w:pPr>
            <w:r w:rsidRPr="00361B04">
              <w:rPr>
                <w:rFonts w:asciiTheme="minorHAnsi" w:hAnsiTheme="minorHAnsi" w:cs="Arial"/>
                <w:sz w:val="20"/>
                <w:lang w:val="hr-HR"/>
              </w:rPr>
              <w:t>14.090.695</w:t>
            </w:r>
          </w:p>
        </w:tc>
      </w:tr>
      <w:tr w:rsidR="0061209E" w:rsidRPr="00351558" w:rsidTr="00447AB8">
        <w:tblPrEx>
          <w:tblCellMar>
            <w:left w:w="107" w:type="dxa"/>
            <w:right w:w="107" w:type="dxa"/>
          </w:tblCellMar>
        </w:tblPrEx>
        <w:trPr>
          <w:trHeight w:hRule="exact" w:val="99"/>
        </w:trPr>
        <w:tc>
          <w:tcPr>
            <w:tcW w:w="2226" w:type="pct"/>
          </w:tcPr>
          <w:p w:rsidR="0061209E" w:rsidRPr="00361B04" w:rsidRDefault="0061209E" w:rsidP="0061209E">
            <w:pPr>
              <w:pStyle w:val="Thick"/>
              <w:spacing w:line="200" w:lineRule="exact"/>
              <w:rPr>
                <w:rFonts w:asciiTheme="minorHAnsi" w:hAnsiTheme="minorHAnsi" w:cs="Arial"/>
                <w:sz w:val="20"/>
                <w:lang w:val="hr-HR"/>
              </w:rPr>
            </w:pPr>
          </w:p>
        </w:tc>
        <w:tc>
          <w:tcPr>
            <w:tcW w:w="693" w:type="pct"/>
            <w:vAlign w:val="bottom"/>
          </w:tcPr>
          <w:p w:rsidR="0061209E" w:rsidRPr="00361B04" w:rsidRDefault="0061209E" w:rsidP="0061209E">
            <w:pPr>
              <w:pStyle w:val="Thin"/>
              <w:rPr>
                <w:rFonts w:asciiTheme="minorHAnsi" w:hAnsiTheme="minorHAnsi" w:cs="Arial"/>
                <w:sz w:val="20"/>
                <w:lang w:val="hr-HR"/>
              </w:rPr>
            </w:pPr>
            <w:r w:rsidRPr="00361B04">
              <w:rPr>
                <w:rFonts w:asciiTheme="minorHAnsi" w:hAnsiTheme="minorHAnsi" w:cs="Arial"/>
                <w:sz w:val="20"/>
                <w:lang w:val="hr-HR"/>
              </w:rPr>
              <w:t>__________</w:t>
            </w:r>
          </w:p>
        </w:tc>
        <w:tc>
          <w:tcPr>
            <w:tcW w:w="694" w:type="pct"/>
            <w:vAlign w:val="bottom"/>
          </w:tcPr>
          <w:p w:rsidR="0061209E" w:rsidRPr="00361B04" w:rsidRDefault="0061209E" w:rsidP="0061209E">
            <w:pPr>
              <w:pStyle w:val="Thin"/>
              <w:rPr>
                <w:rFonts w:asciiTheme="minorHAnsi" w:hAnsiTheme="minorHAnsi" w:cs="Arial"/>
                <w:sz w:val="20"/>
                <w:lang w:val="hr-HR"/>
              </w:rPr>
            </w:pPr>
            <w:r w:rsidRPr="00361B04">
              <w:rPr>
                <w:rFonts w:asciiTheme="minorHAnsi" w:hAnsiTheme="minorHAnsi" w:cs="Arial"/>
                <w:sz w:val="20"/>
                <w:lang w:val="hr-HR"/>
              </w:rPr>
              <w:t>__________</w:t>
            </w:r>
          </w:p>
        </w:tc>
        <w:tc>
          <w:tcPr>
            <w:tcW w:w="694" w:type="pct"/>
            <w:vAlign w:val="bottom"/>
          </w:tcPr>
          <w:p w:rsidR="0061209E" w:rsidRPr="00361B04" w:rsidRDefault="0061209E" w:rsidP="0061209E">
            <w:pPr>
              <w:pStyle w:val="Thin"/>
              <w:rPr>
                <w:rFonts w:asciiTheme="minorHAnsi" w:hAnsiTheme="minorHAnsi" w:cs="Arial"/>
                <w:sz w:val="20"/>
                <w:lang w:val="hr-HR"/>
              </w:rPr>
            </w:pPr>
            <w:r w:rsidRPr="00361B04">
              <w:rPr>
                <w:rFonts w:asciiTheme="minorHAnsi" w:hAnsiTheme="minorHAnsi" w:cs="Arial"/>
                <w:sz w:val="20"/>
                <w:lang w:val="hr-HR"/>
              </w:rPr>
              <w:t>__________</w:t>
            </w:r>
          </w:p>
        </w:tc>
        <w:tc>
          <w:tcPr>
            <w:tcW w:w="693" w:type="pct"/>
            <w:vAlign w:val="bottom"/>
          </w:tcPr>
          <w:p w:rsidR="0061209E" w:rsidRPr="00361B04" w:rsidRDefault="0061209E" w:rsidP="0061209E">
            <w:pPr>
              <w:pStyle w:val="Thin"/>
              <w:rPr>
                <w:rFonts w:asciiTheme="minorHAnsi" w:hAnsiTheme="minorHAnsi" w:cs="Arial"/>
                <w:sz w:val="20"/>
                <w:lang w:val="hr-HR"/>
              </w:rPr>
            </w:pPr>
            <w:r w:rsidRPr="00361B04">
              <w:rPr>
                <w:rFonts w:asciiTheme="minorHAnsi" w:hAnsiTheme="minorHAnsi" w:cs="Arial"/>
                <w:sz w:val="20"/>
                <w:lang w:val="hr-HR"/>
              </w:rPr>
              <w:t>__________</w:t>
            </w:r>
          </w:p>
        </w:tc>
      </w:tr>
      <w:tr w:rsidR="0061209E" w:rsidRPr="00351558" w:rsidTr="00447AB8">
        <w:trPr>
          <w:trHeight w:val="343"/>
        </w:trPr>
        <w:tc>
          <w:tcPr>
            <w:tcW w:w="2226" w:type="pct"/>
            <w:vAlign w:val="center"/>
          </w:tcPr>
          <w:p w:rsidR="0061209E" w:rsidRPr="00361B04" w:rsidRDefault="0061209E" w:rsidP="0061209E">
            <w:pPr>
              <w:pStyle w:val="TT"/>
              <w:spacing w:line="200" w:lineRule="exact"/>
              <w:rPr>
                <w:rFonts w:asciiTheme="minorHAnsi" w:hAnsiTheme="minorHAnsi" w:cs="Arial"/>
                <w:sz w:val="20"/>
                <w:lang w:val="hr-HR"/>
              </w:rPr>
            </w:pPr>
            <w:r w:rsidRPr="00361B04">
              <w:rPr>
                <w:rFonts w:asciiTheme="minorHAnsi" w:hAnsiTheme="minorHAnsi" w:cs="Arial"/>
                <w:sz w:val="20"/>
                <w:lang w:val="hr-HR"/>
              </w:rPr>
              <w:t>Rezerviranja za moguće gubitke</w:t>
            </w:r>
          </w:p>
        </w:tc>
        <w:tc>
          <w:tcPr>
            <w:tcW w:w="693" w:type="pct"/>
            <w:vAlign w:val="bottom"/>
          </w:tcPr>
          <w:p w:rsidR="0061209E" w:rsidRPr="00361B04" w:rsidRDefault="0061209E" w:rsidP="0061209E">
            <w:pPr>
              <w:pStyle w:val="TT"/>
              <w:spacing w:line="200" w:lineRule="exact"/>
              <w:jc w:val="right"/>
              <w:rPr>
                <w:rFonts w:asciiTheme="minorHAnsi" w:hAnsiTheme="minorHAnsi" w:cs="Arial"/>
                <w:spacing w:val="-2"/>
                <w:sz w:val="20"/>
                <w:lang w:val="hr-HR"/>
              </w:rPr>
            </w:pPr>
            <w:r w:rsidRPr="00361B04">
              <w:rPr>
                <w:rFonts w:asciiTheme="minorHAnsi" w:hAnsiTheme="minorHAnsi" w:cs="Arial"/>
                <w:spacing w:val="-2"/>
                <w:sz w:val="20"/>
                <w:lang w:val="hr-HR"/>
              </w:rPr>
              <w:t>(2.875.303)</w:t>
            </w:r>
          </w:p>
        </w:tc>
        <w:tc>
          <w:tcPr>
            <w:tcW w:w="694" w:type="pct"/>
            <w:vAlign w:val="bottom"/>
          </w:tcPr>
          <w:p w:rsidR="0061209E" w:rsidRPr="00361B04" w:rsidRDefault="0061209E" w:rsidP="0061209E">
            <w:pPr>
              <w:pStyle w:val="TT"/>
              <w:spacing w:line="200" w:lineRule="exact"/>
              <w:jc w:val="right"/>
              <w:rPr>
                <w:rFonts w:asciiTheme="minorHAnsi" w:hAnsiTheme="minorHAnsi" w:cs="Arial"/>
                <w:spacing w:val="-2"/>
                <w:sz w:val="20"/>
                <w:lang w:val="hr-HR"/>
              </w:rPr>
            </w:pPr>
            <w:r w:rsidRPr="00361B04">
              <w:rPr>
                <w:rFonts w:asciiTheme="minorHAnsi" w:hAnsiTheme="minorHAnsi" w:cs="Arial"/>
                <w:spacing w:val="-2"/>
                <w:sz w:val="20"/>
                <w:lang w:val="hr-HR"/>
              </w:rPr>
              <w:t>(2.579.501)</w:t>
            </w:r>
          </w:p>
        </w:tc>
        <w:tc>
          <w:tcPr>
            <w:tcW w:w="694" w:type="pct"/>
            <w:vAlign w:val="bottom"/>
          </w:tcPr>
          <w:p w:rsidR="0061209E" w:rsidRPr="00361B04" w:rsidRDefault="0061209E" w:rsidP="0061209E">
            <w:pPr>
              <w:pStyle w:val="TT"/>
              <w:spacing w:line="200" w:lineRule="exact"/>
              <w:jc w:val="right"/>
              <w:rPr>
                <w:rFonts w:asciiTheme="minorHAnsi" w:hAnsiTheme="minorHAnsi" w:cs="Arial"/>
                <w:spacing w:val="-2"/>
                <w:sz w:val="20"/>
                <w:lang w:val="hr-HR"/>
              </w:rPr>
            </w:pPr>
            <w:r w:rsidRPr="00361B04">
              <w:rPr>
                <w:rFonts w:asciiTheme="minorHAnsi" w:hAnsiTheme="minorHAnsi" w:cs="Arial"/>
                <w:spacing w:val="-2"/>
                <w:sz w:val="20"/>
                <w:lang w:val="hr-HR"/>
              </w:rPr>
              <w:t>(2.875.303)</w:t>
            </w:r>
          </w:p>
        </w:tc>
        <w:tc>
          <w:tcPr>
            <w:tcW w:w="693" w:type="pct"/>
            <w:vAlign w:val="bottom"/>
          </w:tcPr>
          <w:p w:rsidR="0061209E" w:rsidRPr="00361B04" w:rsidRDefault="0061209E" w:rsidP="0061209E">
            <w:pPr>
              <w:pStyle w:val="TT"/>
              <w:spacing w:line="200" w:lineRule="exact"/>
              <w:jc w:val="right"/>
              <w:rPr>
                <w:rFonts w:asciiTheme="minorHAnsi" w:hAnsiTheme="minorHAnsi" w:cs="Arial"/>
                <w:spacing w:val="-2"/>
                <w:sz w:val="20"/>
                <w:lang w:val="hr-HR"/>
              </w:rPr>
            </w:pPr>
            <w:r w:rsidRPr="00361B04">
              <w:rPr>
                <w:rFonts w:asciiTheme="minorHAnsi" w:hAnsiTheme="minorHAnsi" w:cs="Arial"/>
                <w:spacing w:val="-2"/>
                <w:sz w:val="20"/>
                <w:lang w:val="hr-HR"/>
              </w:rPr>
              <w:t>(2.579.501)</w:t>
            </w:r>
          </w:p>
        </w:tc>
      </w:tr>
      <w:tr w:rsidR="0061209E" w:rsidRPr="00351558" w:rsidTr="00447AB8">
        <w:tblPrEx>
          <w:tblCellMar>
            <w:left w:w="107" w:type="dxa"/>
            <w:right w:w="107" w:type="dxa"/>
          </w:tblCellMar>
        </w:tblPrEx>
        <w:trPr>
          <w:trHeight w:hRule="exact" w:val="129"/>
        </w:trPr>
        <w:tc>
          <w:tcPr>
            <w:tcW w:w="2226" w:type="pct"/>
          </w:tcPr>
          <w:p w:rsidR="0061209E" w:rsidRPr="00361B04" w:rsidRDefault="0061209E" w:rsidP="0061209E">
            <w:pPr>
              <w:pStyle w:val="Thin"/>
              <w:spacing w:line="200" w:lineRule="exact"/>
              <w:rPr>
                <w:rFonts w:asciiTheme="minorHAnsi" w:hAnsiTheme="minorHAnsi" w:cs="Arial"/>
                <w:sz w:val="20"/>
                <w:lang w:val="hr-HR"/>
              </w:rPr>
            </w:pPr>
          </w:p>
        </w:tc>
        <w:tc>
          <w:tcPr>
            <w:tcW w:w="693" w:type="pct"/>
          </w:tcPr>
          <w:p w:rsidR="0061209E" w:rsidRPr="00361B04" w:rsidRDefault="0061209E" w:rsidP="0061209E">
            <w:pPr>
              <w:pStyle w:val="Thin"/>
              <w:jc w:val="right"/>
              <w:rPr>
                <w:rFonts w:asciiTheme="minorHAnsi" w:hAnsiTheme="minorHAnsi" w:cs="Arial"/>
                <w:sz w:val="20"/>
                <w:lang w:val="hr-HR"/>
              </w:rPr>
            </w:pPr>
            <w:r w:rsidRPr="00361B04">
              <w:rPr>
                <w:rFonts w:asciiTheme="minorHAnsi" w:hAnsiTheme="minorHAnsi" w:cs="Arial"/>
                <w:sz w:val="20"/>
                <w:lang w:val="hr-HR"/>
              </w:rPr>
              <w:t>__________</w:t>
            </w:r>
          </w:p>
        </w:tc>
        <w:tc>
          <w:tcPr>
            <w:tcW w:w="694" w:type="pct"/>
          </w:tcPr>
          <w:p w:rsidR="0061209E" w:rsidRPr="00361B04" w:rsidRDefault="0061209E" w:rsidP="0061209E">
            <w:pPr>
              <w:pStyle w:val="Thin"/>
              <w:jc w:val="right"/>
              <w:rPr>
                <w:rFonts w:asciiTheme="minorHAnsi" w:hAnsiTheme="minorHAnsi" w:cs="Arial"/>
                <w:sz w:val="20"/>
                <w:lang w:val="hr-HR"/>
              </w:rPr>
            </w:pPr>
            <w:r w:rsidRPr="00361B04">
              <w:rPr>
                <w:rFonts w:asciiTheme="minorHAnsi" w:hAnsiTheme="minorHAnsi" w:cs="Arial"/>
                <w:sz w:val="20"/>
                <w:lang w:val="hr-HR"/>
              </w:rPr>
              <w:t>__________</w:t>
            </w:r>
          </w:p>
        </w:tc>
        <w:tc>
          <w:tcPr>
            <w:tcW w:w="694" w:type="pct"/>
          </w:tcPr>
          <w:p w:rsidR="0061209E" w:rsidRPr="00361B04" w:rsidRDefault="0061209E" w:rsidP="0061209E">
            <w:pPr>
              <w:pStyle w:val="Thin"/>
              <w:jc w:val="right"/>
              <w:rPr>
                <w:rFonts w:asciiTheme="minorHAnsi" w:hAnsiTheme="minorHAnsi" w:cs="Arial"/>
                <w:sz w:val="20"/>
                <w:lang w:val="hr-HR"/>
              </w:rPr>
            </w:pPr>
            <w:r w:rsidRPr="00361B04">
              <w:rPr>
                <w:rFonts w:asciiTheme="minorHAnsi" w:hAnsiTheme="minorHAnsi" w:cs="Arial"/>
                <w:sz w:val="20"/>
                <w:lang w:val="hr-HR"/>
              </w:rPr>
              <w:t>__________</w:t>
            </w:r>
          </w:p>
        </w:tc>
        <w:tc>
          <w:tcPr>
            <w:tcW w:w="693" w:type="pct"/>
          </w:tcPr>
          <w:p w:rsidR="0061209E" w:rsidRPr="00361B04" w:rsidRDefault="0061209E" w:rsidP="0061209E">
            <w:pPr>
              <w:pStyle w:val="Thin"/>
              <w:jc w:val="right"/>
              <w:rPr>
                <w:rFonts w:asciiTheme="minorHAnsi" w:hAnsiTheme="minorHAnsi" w:cs="Arial"/>
                <w:sz w:val="20"/>
                <w:lang w:val="hr-HR"/>
              </w:rPr>
            </w:pPr>
            <w:r w:rsidRPr="00361B04">
              <w:rPr>
                <w:rFonts w:asciiTheme="minorHAnsi" w:hAnsiTheme="minorHAnsi" w:cs="Arial"/>
                <w:sz w:val="20"/>
                <w:lang w:val="hr-HR"/>
              </w:rPr>
              <w:t>__________</w:t>
            </w:r>
          </w:p>
        </w:tc>
      </w:tr>
      <w:tr w:rsidR="0061209E" w:rsidRPr="00351558" w:rsidTr="00361B04">
        <w:trPr>
          <w:trHeight w:val="367"/>
        </w:trPr>
        <w:tc>
          <w:tcPr>
            <w:tcW w:w="2226" w:type="pct"/>
          </w:tcPr>
          <w:p w:rsidR="0061209E" w:rsidRPr="00361B04" w:rsidRDefault="0061209E" w:rsidP="0061209E">
            <w:pPr>
              <w:pStyle w:val="Tot"/>
              <w:spacing w:line="200" w:lineRule="exact"/>
              <w:rPr>
                <w:rFonts w:asciiTheme="minorHAnsi" w:hAnsiTheme="minorHAnsi" w:cs="Arial"/>
                <w:b/>
                <w:bCs/>
                <w:sz w:val="20"/>
                <w:lang w:val="hr-HR"/>
              </w:rPr>
            </w:pPr>
          </w:p>
        </w:tc>
        <w:tc>
          <w:tcPr>
            <w:tcW w:w="693" w:type="pct"/>
            <w:vAlign w:val="bottom"/>
          </w:tcPr>
          <w:p w:rsidR="0061209E" w:rsidRPr="00361B04" w:rsidRDefault="0061209E" w:rsidP="0061209E">
            <w:pPr>
              <w:pStyle w:val="Tot"/>
              <w:spacing w:line="200" w:lineRule="exact"/>
              <w:jc w:val="right"/>
              <w:rPr>
                <w:rFonts w:asciiTheme="minorHAnsi" w:hAnsiTheme="minorHAnsi" w:cs="Arial"/>
                <w:b/>
                <w:bCs/>
                <w:spacing w:val="-2"/>
                <w:sz w:val="20"/>
                <w:lang w:val="hr-HR"/>
              </w:rPr>
            </w:pPr>
            <w:r w:rsidRPr="00361B04">
              <w:rPr>
                <w:rFonts w:asciiTheme="minorHAnsi" w:hAnsiTheme="minorHAnsi" w:cs="Arial"/>
                <w:b/>
                <w:bCs/>
                <w:spacing w:val="-2"/>
                <w:sz w:val="20"/>
                <w:lang w:val="hr-HR"/>
              </w:rPr>
              <w:t>12.383.623</w:t>
            </w:r>
          </w:p>
        </w:tc>
        <w:tc>
          <w:tcPr>
            <w:tcW w:w="694" w:type="pct"/>
            <w:vAlign w:val="bottom"/>
          </w:tcPr>
          <w:p w:rsidR="0061209E" w:rsidRPr="00361B04" w:rsidRDefault="0061209E" w:rsidP="0061209E">
            <w:pPr>
              <w:pStyle w:val="Tot"/>
              <w:spacing w:line="200" w:lineRule="exact"/>
              <w:jc w:val="right"/>
              <w:rPr>
                <w:rFonts w:asciiTheme="minorHAnsi" w:hAnsiTheme="minorHAnsi" w:cs="Arial"/>
                <w:b/>
                <w:bCs/>
                <w:spacing w:val="-2"/>
                <w:sz w:val="20"/>
                <w:lang w:val="hr-HR"/>
              </w:rPr>
            </w:pPr>
            <w:r w:rsidRPr="00361B04">
              <w:rPr>
                <w:rFonts w:asciiTheme="minorHAnsi" w:hAnsiTheme="minorHAnsi" w:cs="Arial"/>
                <w:b/>
                <w:bCs/>
                <w:spacing w:val="-2"/>
                <w:sz w:val="20"/>
                <w:lang w:val="hr-HR"/>
              </w:rPr>
              <w:t>11.511.194</w:t>
            </w:r>
          </w:p>
        </w:tc>
        <w:tc>
          <w:tcPr>
            <w:tcW w:w="694" w:type="pct"/>
            <w:vAlign w:val="bottom"/>
          </w:tcPr>
          <w:p w:rsidR="0061209E" w:rsidRPr="00361B04" w:rsidRDefault="0061209E" w:rsidP="0061209E">
            <w:pPr>
              <w:pStyle w:val="Tot"/>
              <w:spacing w:line="200" w:lineRule="exact"/>
              <w:jc w:val="right"/>
              <w:rPr>
                <w:rFonts w:asciiTheme="minorHAnsi" w:hAnsiTheme="minorHAnsi" w:cs="Arial"/>
                <w:b/>
                <w:bCs/>
                <w:spacing w:val="-2"/>
                <w:sz w:val="20"/>
                <w:lang w:val="hr-HR"/>
              </w:rPr>
            </w:pPr>
            <w:r w:rsidRPr="00361B04">
              <w:rPr>
                <w:rFonts w:asciiTheme="minorHAnsi" w:hAnsiTheme="minorHAnsi" w:cs="Arial"/>
                <w:b/>
                <w:bCs/>
                <w:spacing w:val="-2"/>
                <w:sz w:val="20"/>
                <w:lang w:val="hr-HR"/>
              </w:rPr>
              <w:t>12.383.623</w:t>
            </w:r>
          </w:p>
        </w:tc>
        <w:tc>
          <w:tcPr>
            <w:tcW w:w="693" w:type="pct"/>
            <w:vAlign w:val="bottom"/>
          </w:tcPr>
          <w:p w:rsidR="0061209E" w:rsidRPr="00361B04" w:rsidRDefault="0061209E" w:rsidP="0061209E">
            <w:pPr>
              <w:pStyle w:val="Tot"/>
              <w:spacing w:line="200" w:lineRule="exact"/>
              <w:jc w:val="right"/>
              <w:rPr>
                <w:rFonts w:asciiTheme="minorHAnsi" w:hAnsiTheme="minorHAnsi" w:cs="Arial"/>
                <w:b/>
                <w:bCs/>
                <w:spacing w:val="-2"/>
                <w:sz w:val="20"/>
                <w:lang w:val="hr-HR"/>
              </w:rPr>
            </w:pPr>
            <w:r w:rsidRPr="00361B04">
              <w:rPr>
                <w:rFonts w:asciiTheme="minorHAnsi" w:hAnsiTheme="minorHAnsi" w:cs="Arial"/>
                <w:b/>
                <w:bCs/>
                <w:spacing w:val="-2"/>
                <w:sz w:val="20"/>
                <w:lang w:val="hr-HR"/>
              </w:rPr>
              <w:t>11.511.194</w:t>
            </w:r>
          </w:p>
        </w:tc>
      </w:tr>
      <w:tr w:rsidR="0061209E" w:rsidRPr="00351558" w:rsidTr="00447AB8">
        <w:tblPrEx>
          <w:tblCellMar>
            <w:left w:w="107" w:type="dxa"/>
            <w:right w:w="107" w:type="dxa"/>
          </w:tblCellMar>
        </w:tblPrEx>
        <w:trPr>
          <w:trHeight w:val="74"/>
        </w:trPr>
        <w:tc>
          <w:tcPr>
            <w:tcW w:w="2226" w:type="pct"/>
          </w:tcPr>
          <w:p w:rsidR="0061209E" w:rsidRPr="00361B04" w:rsidRDefault="0061209E" w:rsidP="0061209E">
            <w:pPr>
              <w:pStyle w:val="Thick"/>
              <w:spacing w:line="200" w:lineRule="exact"/>
              <w:rPr>
                <w:rFonts w:asciiTheme="minorHAnsi" w:hAnsiTheme="minorHAnsi" w:cs="Arial"/>
                <w:sz w:val="20"/>
                <w:lang w:val="hr-HR"/>
              </w:rPr>
            </w:pPr>
          </w:p>
        </w:tc>
        <w:tc>
          <w:tcPr>
            <w:tcW w:w="693" w:type="pct"/>
          </w:tcPr>
          <w:p w:rsidR="0061209E" w:rsidRPr="00361B04" w:rsidRDefault="0061209E" w:rsidP="0061209E">
            <w:pPr>
              <w:pStyle w:val="Thick"/>
              <w:jc w:val="right"/>
              <w:rPr>
                <w:rFonts w:asciiTheme="minorHAnsi" w:hAnsiTheme="minorHAnsi" w:cs="Arial"/>
                <w:sz w:val="20"/>
                <w:lang w:val="hr-HR"/>
              </w:rPr>
            </w:pPr>
            <w:r w:rsidRPr="00361B04">
              <w:rPr>
                <w:rFonts w:asciiTheme="minorHAnsi" w:hAnsiTheme="minorHAnsi" w:cs="Arial"/>
                <w:sz w:val="20"/>
                <w:lang w:val="hr-HR"/>
              </w:rPr>
              <w:t>__________</w:t>
            </w:r>
          </w:p>
        </w:tc>
        <w:tc>
          <w:tcPr>
            <w:tcW w:w="694" w:type="pct"/>
          </w:tcPr>
          <w:p w:rsidR="0061209E" w:rsidRPr="00361B04" w:rsidRDefault="0061209E" w:rsidP="0061209E">
            <w:pPr>
              <w:pStyle w:val="Thick"/>
              <w:jc w:val="right"/>
              <w:rPr>
                <w:rFonts w:asciiTheme="minorHAnsi" w:hAnsiTheme="minorHAnsi" w:cs="Arial"/>
                <w:sz w:val="20"/>
                <w:lang w:val="hr-HR"/>
              </w:rPr>
            </w:pPr>
            <w:r w:rsidRPr="00361B04">
              <w:rPr>
                <w:rFonts w:asciiTheme="minorHAnsi" w:hAnsiTheme="minorHAnsi" w:cs="Arial"/>
                <w:sz w:val="20"/>
                <w:lang w:val="hr-HR"/>
              </w:rPr>
              <w:t>__________</w:t>
            </w:r>
          </w:p>
        </w:tc>
        <w:tc>
          <w:tcPr>
            <w:tcW w:w="694" w:type="pct"/>
          </w:tcPr>
          <w:p w:rsidR="0061209E" w:rsidRPr="00361B04" w:rsidRDefault="0061209E" w:rsidP="0061209E">
            <w:pPr>
              <w:pStyle w:val="Thick"/>
              <w:jc w:val="right"/>
              <w:rPr>
                <w:rFonts w:asciiTheme="minorHAnsi" w:hAnsiTheme="minorHAnsi" w:cs="Arial"/>
                <w:sz w:val="20"/>
                <w:lang w:val="hr-HR"/>
              </w:rPr>
            </w:pPr>
            <w:r w:rsidRPr="00361B04">
              <w:rPr>
                <w:rFonts w:asciiTheme="minorHAnsi" w:hAnsiTheme="minorHAnsi" w:cs="Arial"/>
                <w:sz w:val="20"/>
                <w:lang w:val="hr-HR"/>
              </w:rPr>
              <w:t>__________</w:t>
            </w:r>
          </w:p>
        </w:tc>
        <w:tc>
          <w:tcPr>
            <w:tcW w:w="693" w:type="pct"/>
          </w:tcPr>
          <w:p w:rsidR="0061209E" w:rsidRPr="00361B04" w:rsidRDefault="0061209E" w:rsidP="0061209E">
            <w:pPr>
              <w:pStyle w:val="Thick"/>
              <w:jc w:val="right"/>
              <w:rPr>
                <w:rFonts w:asciiTheme="minorHAnsi" w:hAnsiTheme="minorHAnsi" w:cs="Arial"/>
                <w:sz w:val="20"/>
                <w:lang w:val="hr-HR"/>
              </w:rPr>
            </w:pPr>
            <w:r w:rsidRPr="00361B04">
              <w:rPr>
                <w:rFonts w:asciiTheme="minorHAnsi" w:hAnsiTheme="minorHAnsi" w:cs="Arial"/>
                <w:sz w:val="20"/>
                <w:lang w:val="hr-HR"/>
              </w:rPr>
              <w:t>__________</w:t>
            </w:r>
          </w:p>
        </w:tc>
      </w:tr>
    </w:tbl>
    <w:p w:rsidR="00D44B33" w:rsidRPr="00447AB8" w:rsidRDefault="00D44B33" w:rsidP="00E51223">
      <w:pPr>
        <w:pStyle w:val="T1"/>
        <w:spacing w:before="0" w:after="0" w:line="240" w:lineRule="auto"/>
        <w:rPr>
          <w:rFonts w:asciiTheme="minorHAnsi" w:hAnsiTheme="minorHAnsi" w:cs="Arial"/>
          <w:b w:val="0"/>
          <w:bCs w:val="0"/>
          <w:sz w:val="18"/>
          <w:szCs w:val="18"/>
          <w:lang w:val="hr-HR"/>
        </w:rPr>
      </w:pPr>
    </w:p>
    <w:p w:rsidR="00D44B33" w:rsidRPr="005D12B5" w:rsidRDefault="006D0890" w:rsidP="00E51223">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Promjene na rezerviranjima za moguće gubitke po kreditima ostalim korisnicima i kamatama mogu se prikazati kako slijedi:</w:t>
      </w:r>
    </w:p>
    <w:tbl>
      <w:tblPr>
        <w:tblW w:w="5249" w:type="pct"/>
        <w:tblInd w:w="-284" w:type="dxa"/>
        <w:tblLayout w:type="fixed"/>
        <w:tblLook w:val="0000" w:firstRow="0" w:lastRow="0" w:firstColumn="0" w:lastColumn="0" w:noHBand="0" w:noVBand="0"/>
      </w:tblPr>
      <w:tblGrid>
        <w:gridCol w:w="4410"/>
        <w:gridCol w:w="1355"/>
        <w:gridCol w:w="1357"/>
        <w:gridCol w:w="1355"/>
        <w:gridCol w:w="1344"/>
      </w:tblGrid>
      <w:tr w:rsidR="007E2B43" w:rsidRPr="00351558" w:rsidTr="00D57173">
        <w:trPr>
          <w:trHeight w:val="274"/>
        </w:trPr>
        <w:tc>
          <w:tcPr>
            <w:tcW w:w="2245" w:type="pct"/>
          </w:tcPr>
          <w:p w:rsidR="007E2B43" w:rsidRPr="00361B04" w:rsidRDefault="007E2B43">
            <w:pPr>
              <w:tabs>
                <w:tab w:val="left" w:pos="-720"/>
              </w:tabs>
              <w:suppressAutoHyphens/>
              <w:rPr>
                <w:rFonts w:asciiTheme="minorHAnsi" w:hAnsiTheme="minorHAnsi" w:cs="Arial"/>
                <w:b/>
                <w:spacing w:val="-3"/>
                <w:sz w:val="20"/>
                <w:szCs w:val="20"/>
                <w:lang w:val="hr-HR"/>
              </w:rPr>
            </w:pPr>
          </w:p>
        </w:tc>
        <w:tc>
          <w:tcPr>
            <w:tcW w:w="1381" w:type="pct"/>
            <w:gridSpan w:val="2"/>
            <w:vAlign w:val="bottom"/>
          </w:tcPr>
          <w:p w:rsidR="007E2B43" w:rsidRPr="00361B04" w:rsidRDefault="007E2B43" w:rsidP="00E00220">
            <w:pPr>
              <w:pStyle w:val="TH"/>
              <w:jc w:val="right"/>
              <w:rPr>
                <w:rFonts w:asciiTheme="minorHAnsi" w:hAnsiTheme="minorHAnsi" w:cs="Arial"/>
                <w:sz w:val="20"/>
                <w:lang w:val="hr-HR"/>
              </w:rPr>
            </w:pPr>
            <w:r w:rsidRPr="00361B04">
              <w:rPr>
                <w:rFonts w:asciiTheme="minorHAnsi" w:hAnsiTheme="minorHAnsi" w:cs="Arial"/>
                <w:sz w:val="20"/>
                <w:lang w:val="hr-HR"/>
              </w:rPr>
              <w:t>Grupa</w:t>
            </w:r>
          </w:p>
        </w:tc>
        <w:tc>
          <w:tcPr>
            <w:tcW w:w="1374" w:type="pct"/>
            <w:gridSpan w:val="2"/>
            <w:vAlign w:val="bottom"/>
          </w:tcPr>
          <w:p w:rsidR="007E2B43" w:rsidRPr="00361B04" w:rsidRDefault="007E2B43" w:rsidP="00E00220">
            <w:pPr>
              <w:pStyle w:val="TH"/>
              <w:jc w:val="right"/>
              <w:rPr>
                <w:rFonts w:asciiTheme="minorHAnsi" w:hAnsiTheme="minorHAnsi" w:cs="Arial"/>
                <w:sz w:val="20"/>
                <w:lang w:val="hr-HR"/>
              </w:rPr>
            </w:pPr>
            <w:r w:rsidRPr="00361B04">
              <w:rPr>
                <w:rFonts w:asciiTheme="minorHAnsi" w:hAnsiTheme="minorHAnsi" w:cs="Arial"/>
                <w:sz w:val="20"/>
                <w:lang w:val="hr-HR"/>
              </w:rPr>
              <w:t>Banka</w:t>
            </w:r>
          </w:p>
        </w:tc>
      </w:tr>
      <w:tr w:rsidR="009B3EE8" w:rsidRPr="00351558" w:rsidTr="00D57173">
        <w:trPr>
          <w:trHeight w:val="227"/>
        </w:trPr>
        <w:tc>
          <w:tcPr>
            <w:tcW w:w="2245" w:type="pct"/>
          </w:tcPr>
          <w:p w:rsidR="009B3EE8" w:rsidRPr="00361B04" w:rsidRDefault="009B3EE8" w:rsidP="009B3EE8">
            <w:pPr>
              <w:tabs>
                <w:tab w:val="left" w:pos="-720"/>
              </w:tabs>
              <w:suppressAutoHyphens/>
              <w:rPr>
                <w:rFonts w:asciiTheme="minorHAnsi" w:hAnsiTheme="minorHAnsi" w:cs="Arial"/>
                <w:b/>
                <w:spacing w:val="-3"/>
                <w:sz w:val="20"/>
                <w:szCs w:val="20"/>
                <w:lang w:val="hr-HR"/>
              </w:rPr>
            </w:pPr>
          </w:p>
        </w:tc>
        <w:tc>
          <w:tcPr>
            <w:tcW w:w="690" w:type="pct"/>
            <w:vAlign w:val="bottom"/>
          </w:tcPr>
          <w:p w:rsidR="009B3EE8" w:rsidRPr="00361B04" w:rsidRDefault="009B3EE8" w:rsidP="009B3EE8">
            <w:pPr>
              <w:pStyle w:val="TH"/>
              <w:jc w:val="right"/>
              <w:rPr>
                <w:rFonts w:asciiTheme="minorHAnsi" w:hAnsiTheme="minorHAnsi" w:cs="Arial"/>
                <w:sz w:val="20"/>
                <w:lang w:val="hr-HR"/>
              </w:rPr>
            </w:pPr>
            <w:r w:rsidRPr="00361B04">
              <w:rPr>
                <w:rFonts w:asciiTheme="minorHAnsi" w:hAnsiTheme="minorHAnsi" w:cs="Arial"/>
                <w:sz w:val="20"/>
                <w:lang w:val="hr-HR"/>
              </w:rPr>
              <w:t>2017.</w:t>
            </w:r>
          </w:p>
        </w:tc>
        <w:tc>
          <w:tcPr>
            <w:tcW w:w="691" w:type="pct"/>
            <w:vAlign w:val="bottom"/>
          </w:tcPr>
          <w:p w:rsidR="009B3EE8" w:rsidRPr="00361B04" w:rsidRDefault="009B3EE8" w:rsidP="009B3EE8">
            <w:pPr>
              <w:pStyle w:val="TH"/>
              <w:jc w:val="right"/>
              <w:rPr>
                <w:rFonts w:asciiTheme="minorHAnsi" w:hAnsiTheme="minorHAnsi" w:cs="Arial"/>
                <w:sz w:val="20"/>
                <w:lang w:val="hr-HR"/>
              </w:rPr>
            </w:pPr>
            <w:r w:rsidRPr="00361B04">
              <w:rPr>
                <w:rFonts w:asciiTheme="minorHAnsi" w:hAnsiTheme="minorHAnsi" w:cs="Arial"/>
                <w:sz w:val="20"/>
                <w:lang w:val="hr-HR"/>
              </w:rPr>
              <w:t>2016.</w:t>
            </w:r>
          </w:p>
        </w:tc>
        <w:tc>
          <w:tcPr>
            <w:tcW w:w="690" w:type="pct"/>
            <w:vAlign w:val="bottom"/>
          </w:tcPr>
          <w:p w:rsidR="009B3EE8" w:rsidRPr="00361B04" w:rsidRDefault="009B3EE8" w:rsidP="009B3EE8">
            <w:pPr>
              <w:pStyle w:val="TH"/>
              <w:jc w:val="right"/>
              <w:rPr>
                <w:rFonts w:asciiTheme="minorHAnsi" w:hAnsiTheme="minorHAnsi" w:cs="Arial"/>
                <w:sz w:val="20"/>
                <w:lang w:val="hr-HR"/>
              </w:rPr>
            </w:pPr>
            <w:r w:rsidRPr="00361B04">
              <w:rPr>
                <w:rFonts w:asciiTheme="minorHAnsi" w:hAnsiTheme="minorHAnsi" w:cs="Arial"/>
                <w:sz w:val="20"/>
                <w:lang w:val="hr-HR"/>
              </w:rPr>
              <w:t>2017.</w:t>
            </w:r>
          </w:p>
        </w:tc>
        <w:tc>
          <w:tcPr>
            <w:tcW w:w="684" w:type="pct"/>
            <w:vAlign w:val="bottom"/>
          </w:tcPr>
          <w:p w:rsidR="009B3EE8" w:rsidRPr="00361B04" w:rsidRDefault="009B3EE8" w:rsidP="009B3EE8">
            <w:pPr>
              <w:pStyle w:val="TH"/>
              <w:jc w:val="right"/>
              <w:rPr>
                <w:rFonts w:asciiTheme="minorHAnsi" w:hAnsiTheme="minorHAnsi" w:cs="Arial"/>
                <w:sz w:val="20"/>
                <w:lang w:val="hr-HR"/>
              </w:rPr>
            </w:pPr>
            <w:r w:rsidRPr="00361B04">
              <w:rPr>
                <w:rFonts w:asciiTheme="minorHAnsi" w:hAnsiTheme="minorHAnsi" w:cs="Arial"/>
                <w:sz w:val="20"/>
                <w:lang w:val="hr-HR"/>
              </w:rPr>
              <w:t>2016.</w:t>
            </w:r>
          </w:p>
        </w:tc>
      </w:tr>
      <w:tr w:rsidR="009B3EE8" w:rsidRPr="00351558" w:rsidTr="00D57173">
        <w:trPr>
          <w:trHeight w:val="274"/>
        </w:trPr>
        <w:tc>
          <w:tcPr>
            <w:tcW w:w="2245" w:type="pct"/>
          </w:tcPr>
          <w:p w:rsidR="009B3EE8" w:rsidRPr="00361B04" w:rsidRDefault="009B3EE8" w:rsidP="009B3EE8">
            <w:pPr>
              <w:tabs>
                <w:tab w:val="left" w:pos="-720"/>
              </w:tabs>
              <w:suppressAutoHyphens/>
              <w:rPr>
                <w:rFonts w:asciiTheme="minorHAnsi" w:hAnsiTheme="minorHAnsi" w:cs="Arial"/>
                <w:b/>
                <w:spacing w:val="-3"/>
                <w:sz w:val="20"/>
                <w:szCs w:val="20"/>
                <w:lang w:val="hr-HR"/>
              </w:rPr>
            </w:pPr>
          </w:p>
        </w:tc>
        <w:tc>
          <w:tcPr>
            <w:tcW w:w="690" w:type="pct"/>
          </w:tcPr>
          <w:p w:rsidR="009B3EE8" w:rsidRPr="00361B04" w:rsidRDefault="009B3EE8" w:rsidP="009B3EE8">
            <w:pPr>
              <w:pStyle w:val="TH"/>
              <w:jc w:val="right"/>
              <w:rPr>
                <w:rFonts w:asciiTheme="minorHAnsi" w:hAnsiTheme="minorHAnsi" w:cs="Arial"/>
                <w:sz w:val="20"/>
                <w:lang w:val="hr-HR"/>
              </w:rPr>
            </w:pPr>
            <w:r w:rsidRPr="00361B04">
              <w:rPr>
                <w:rFonts w:asciiTheme="minorHAnsi" w:hAnsiTheme="minorHAnsi" w:cs="Arial"/>
                <w:sz w:val="20"/>
                <w:lang w:val="hr-HR"/>
              </w:rPr>
              <w:t>000 kuna</w:t>
            </w:r>
          </w:p>
        </w:tc>
        <w:tc>
          <w:tcPr>
            <w:tcW w:w="691" w:type="pct"/>
          </w:tcPr>
          <w:p w:rsidR="009B3EE8" w:rsidRPr="00361B04" w:rsidRDefault="009B3EE8" w:rsidP="009B3EE8">
            <w:pPr>
              <w:pStyle w:val="TH"/>
              <w:jc w:val="right"/>
              <w:rPr>
                <w:rFonts w:asciiTheme="minorHAnsi" w:hAnsiTheme="minorHAnsi" w:cs="Arial"/>
                <w:sz w:val="20"/>
                <w:lang w:val="hr-HR"/>
              </w:rPr>
            </w:pPr>
            <w:r w:rsidRPr="00361B04">
              <w:rPr>
                <w:rFonts w:asciiTheme="minorHAnsi" w:hAnsiTheme="minorHAnsi" w:cs="Arial"/>
                <w:sz w:val="20"/>
                <w:lang w:val="hr-HR"/>
              </w:rPr>
              <w:t>000 kuna</w:t>
            </w:r>
          </w:p>
        </w:tc>
        <w:tc>
          <w:tcPr>
            <w:tcW w:w="690" w:type="pct"/>
          </w:tcPr>
          <w:p w:rsidR="009B3EE8" w:rsidRPr="00361B04" w:rsidRDefault="009B3EE8" w:rsidP="009B3EE8">
            <w:pPr>
              <w:pStyle w:val="TH"/>
              <w:jc w:val="right"/>
              <w:rPr>
                <w:rFonts w:asciiTheme="minorHAnsi" w:hAnsiTheme="minorHAnsi" w:cs="Arial"/>
                <w:sz w:val="20"/>
                <w:lang w:val="hr-HR"/>
              </w:rPr>
            </w:pPr>
            <w:r w:rsidRPr="00361B04">
              <w:rPr>
                <w:rFonts w:asciiTheme="minorHAnsi" w:hAnsiTheme="minorHAnsi" w:cs="Arial"/>
                <w:sz w:val="20"/>
                <w:lang w:val="hr-HR"/>
              </w:rPr>
              <w:t>000 kuna</w:t>
            </w:r>
          </w:p>
        </w:tc>
        <w:tc>
          <w:tcPr>
            <w:tcW w:w="684" w:type="pct"/>
          </w:tcPr>
          <w:p w:rsidR="009B3EE8" w:rsidRPr="00361B04" w:rsidRDefault="009B3EE8" w:rsidP="009B3EE8">
            <w:pPr>
              <w:pStyle w:val="TH"/>
              <w:jc w:val="right"/>
              <w:rPr>
                <w:rFonts w:asciiTheme="minorHAnsi" w:hAnsiTheme="minorHAnsi" w:cs="Arial"/>
                <w:sz w:val="20"/>
                <w:lang w:val="hr-HR"/>
              </w:rPr>
            </w:pPr>
            <w:r w:rsidRPr="00361B04">
              <w:rPr>
                <w:rFonts w:asciiTheme="minorHAnsi" w:hAnsiTheme="minorHAnsi" w:cs="Arial"/>
                <w:sz w:val="20"/>
                <w:lang w:val="hr-HR"/>
              </w:rPr>
              <w:t>000 kuna</w:t>
            </w:r>
          </w:p>
        </w:tc>
      </w:tr>
      <w:tr w:rsidR="009B3EE8" w:rsidRPr="00351558" w:rsidTr="00D57173">
        <w:trPr>
          <w:trHeight w:hRule="exact" w:val="83"/>
        </w:trPr>
        <w:tc>
          <w:tcPr>
            <w:tcW w:w="2245" w:type="pct"/>
          </w:tcPr>
          <w:p w:rsidR="009B3EE8" w:rsidRPr="00361B04" w:rsidRDefault="009B3EE8" w:rsidP="009B3EE8">
            <w:pPr>
              <w:tabs>
                <w:tab w:val="left" w:pos="-720"/>
              </w:tabs>
              <w:suppressAutoHyphens/>
              <w:spacing w:line="140" w:lineRule="exact"/>
              <w:rPr>
                <w:rFonts w:asciiTheme="minorHAnsi" w:hAnsiTheme="minorHAnsi" w:cs="Arial"/>
                <w:b/>
                <w:spacing w:val="-3"/>
                <w:sz w:val="20"/>
                <w:szCs w:val="20"/>
                <w:lang w:val="hr-HR"/>
              </w:rPr>
            </w:pPr>
          </w:p>
        </w:tc>
        <w:tc>
          <w:tcPr>
            <w:tcW w:w="690" w:type="pct"/>
          </w:tcPr>
          <w:p w:rsidR="009B3EE8" w:rsidRPr="00361B04" w:rsidRDefault="009B3EE8" w:rsidP="009B3EE8">
            <w:pPr>
              <w:tabs>
                <w:tab w:val="left" w:pos="-720"/>
              </w:tabs>
              <w:suppressAutoHyphens/>
              <w:spacing w:line="140" w:lineRule="exact"/>
              <w:jc w:val="right"/>
              <w:rPr>
                <w:rFonts w:asciiTheme="minorHAnsi" w:hAnsiTheme="minorHAnsi" w:cs="Arial"/>
                <w:b/>
                <w:spacing w:val="-3"/>
                <w:sz w:val="20"/>
                <w:szCs w:val="20"/>
                <w:lang w:val="hr-HR"/>
              </w:rPr>
            </w:pPr>
          </w:p>
        </w:tc>
        <w:tc>
          <w:tcPr>
            <w:tcW w:w="691" w:type="pct"/>
          </w:tcPr>
          <w:p w:rsidR="009B3EE8" w:rsidRPr="00361B04" w:rsidRDefault="009B3EE8" w:rsidP="009B3EE8">
            <w:pPr>
              <w:tabs>
                <w:tab w:val="left" w:pos="-720"/>
              </w:tabs>
              <w:suppressAutoHyphens/>
              <w:spacing w:line="140" w:lineRule="exact"/>
              <w:jc w:val="right"/>
              <w:rPr>
                <w:rFonts w:asciiTheme="minorHAnsi" w:hAnsiTheme="minorHAnsi" w:cs="Arial"/>
                <w:b/>
                <w:spacing w:val="-3"/>
                <w:sz w:val="20"/>
                <w:szCs w:val="20"/>
                <w:lang w:val="hr-HR"/>
              </w:rPr>
            </w:pPr>
          </w:p>
        </w:tc>
        <w:tc>
          <w:tcPr>
            <w:tcW w:w="690" w:type="pct"/>
            <w:vAlign w:val="bottom"/>
          </w:tcPr>
          <w:p w:rsidR="009B3EE8" w:rsidRPr="00361B04" w:rsidRDefault="009B3EE8" w:rsidP="009B3EE8">
            <w:pPr>
              <w:tabs>
                <w:tab w:val="left" w:pos="-720"/>
              </w:tabs>
              <w:suppressAutoHyphens/>
              <w:spacing w:line="140" w:lineRule="exact"/>
              <w:jc w:val="right"/>
              <w:rPr>
                <w:rFonts w:asciiTheme="minorHAnsi" w:hAnsiTheme="minorHAnsi" w:cs="Arial"/>
                <w:b/>
                <w:spacing w:val="-3"/>
                <w:sz w:val="20"/>
                <w:szCs w:val="20"/>
                <w:lang w:val="hr-HR"/>
              </w:rPr>
            </w:pPr>
          </w:p>
        </w:tc>
        <w:tc>
          <w:tcPr>
            <w:tcW w:w="684" w:type="pct"/>
            <w:vAlign w:val="bottom"/>
          </w:tcPr>
          <w:p w:rsidR="009B3EE8" w:rsidRPr="00361B04" w:rsidRDefault="009B3EE8" w:rsidP="009B3EE8">
            <w:pPr>
              <w:tabs>
                <w:tab w:val="left" w:pos="-720"/>
              </w:tabs>
              <w:suppressAutoHyphens/>
              <w:spacing w:line="140" w:lineRule="exact"/>
              <w:jc w:val="right"/>
              <w:rPr>
                <w:rFonts w:asciiTheme="minorHAnsi" w:hAnsiTheme="minorHAnsi" w:cs="Arial"/>
                <w:b/>
                <w:spacing w:val="-3"/>
                <w:sz w:val="20"/>
                <w:szCs w:val="20"/>
                <w:lang w:val="hr-HR"/>
              </w:rPr>
            </w:pPr>
          </w:p>
        </w:tc>
      </w:tr>
      <w:tr w:rsidR="0061209E" w:rsidRPr="00351558" w:rsidTr="00361B04">
        <w:trPr>
          <w:trHeight w:val="356"/>
        </w:trPr>
        <w:tc>
          <w:tcPr>
            <w:tcW w:w="2245" w:type="pct"/>
            <w:vAlign w:val="bottom"/>
          </w:tcPr>
          <w:p w:rsidR="0061209E" w:rsidRPr="00361B04" w:rsidRDefault="0061209E" w:rsidP="0061209E">
            <w:pPr>
              <w:pStyle w:val="TT"/>
              <w:spacing w:line="220" w:lineRule="exact"/>
              <w:rPr>
                <w:rFonts w:asciiTheme="minorHAnsi" w:hAnsiTheme="minorHAnsi" w:cs="Arial"/>
                <w:sz w:val="20"/>
                <w:lang w:val="hr-HR"/>
              </w:rPr>
            </w:pPr>
            <w:r w:rsidRPr="00361B04">
              <w:rPr>
                <w:rFonts w:asciiTheme="minorHAnsi" w:hAnsiTheme="minorHAnsi" w:cs="Arial"/>
                <w:sz w:val="20"/>
                <w:lang w:val="hr-HR"/>
              </w:rPr>
              <w:t>Stanje 1. siječnja</w:t>
            </w:r>
          </w:p>
        </w:tc>
        <w:tc>
          <w:tcPr>
            <w:tcW w:w="690" w:type="pct"/>
            <w:tcBorders>
              <w:top w:val="nil"/>
              <w:left w:val="nil"/>
              <w:bottom w:val="nil"/>
              <w:right w:val="nil"/>
            </w:tcBorders>
            <w:shd w:val="clear" w:color="auto" w:fill="auto"/>
            <w:vAlign w:val="bottom"/>
          </w:tcPr>
          <w:p w:rsidR="0061209E" w:rsidRPr="00361B04" w:rsidRDefault="0061209E" w:rsidP="0061209E">
            <w:pPr>
              <w:pStyle w:val="TT"/>
              <w:spacing w:line="220" w:lineRule="exact"/>
              <w:jc w:val="right"/>
              <w:rPr>
                <w:rFonts w:asciiTheme="minorHAnsi" w:hAnsiTheme="minorHAnsi" w:cs="Arial"/>
                <w:sz w:val="20"/>
                <w:lang w:val="hr-HR"/>
              </w:rPr>
            </w:pPr>
            <w:r w:rsidRPr="00361B04">
              <w:rPr>
                <w:rFonts w:ascii="Calibri" w:hAnsi="Calibri" w:cs="Calibri"/>
                <w:color w:val="000000"/>
                <w:sz w:val="20"/>
              </w:rPr>
              <w:t>2.579.501</w:t>
            </w:r>
          </w:p>
        </w:tc>
        <w:tc>
          <w:tcPr>
            <w:tcW w:w="691" w:type="pct"/>
            <w:tcBorders>
              <w:top w:val="nil"/>
              <w:left w:val="nil"/>
              <w:bottom w:val="nil"/>
              <w:right w:val="nil"/>
            </w:tcBorders>
            <w:shd w:val="clear" w:color="auto" w:fill="auto"/>
            <w:vAlign w:val="bottom"/>
          </w:tcPr>
          <w:p w:rsidR="0061209E" w:rsidRPr="00361B04" w:rsidRDefault="0061209E" w:rsidP="0061209E">
            <w:pPr>
              <w:pStyle w:val="TT"/>
              <w:spacing w:line="220" w:lineRule="exact"/>
              <w:jc w:val="right"/>
              <w:rPr>
                <w:rFonts w:asciiTheme="minorHAnsi" w:hAnsiTheme="minorHAnsi" w:cs="Arial"/>
                <w:sz w:val="20"/>
                <w:lang w:val="hr-HR"/>
              </w:rPr>
            </w:pPr>
            <w:r w:rsidRPr="00361B04">
              <w:rPr>
                <w:rFonts w:ascii="Calibri" w:hAnsi="Calibri"/>
                <w:color w:val="000000"/>
                <w:sz w:val="20"/>
              </w:rPr>
              <w:t>2.505.156</w:t>
            </w:r>
          </w:p>
        </w:tc>
        <w:tc>
          <w:tcPr>
            <w:tcW w:w="690" w:type="pct"/>
            <w:tcBorders>
              <w:top w:val="nil"/>
              <w:left w:val="nil"/>
              <w:bottom w:val="nil"/>
              <w:right w:val="nil"/>
            </w:tcBorders>
            <w:shd w:val="clear" w:color="auto" w:fill="auto"/>
            <w:vAlign w:val="bottom"/>
          </w:tcPr>
          <w:p w:rsidR="0061209E" w:rsidRPr="00361B04" w:rsidRDefault="0061209E" w:rsidP="0061209E">
            <w:pPr>
              <w:pStyle w:val="TT"/>
              <w:spacing w:line="220" w:lineRule="exact"/>
              <w:jc w:val="right"/>
              <w:rPr>
                <w:rFonts w:asciiTheme="minorHAnsi" w:hAnsiTheme="minorHAnsi" w:cs="Arial"/>
                <w:sz w:val="20"/>
                <w:lang w:val="hr-HR"/>
              </w:rPr>
            </w:pPr>
            <w:r w:rsidRPr="00361B04">
              <w:rPr>
                <w:rFonts w:ascii="Calibri" w:hAnsi="Calibri" w:cs="Calibri"/>
                <w:color w:val="000000"/>
                <w:sz w:val="20"/>
              </w:rPr>
              <w:t>2.579.501</w:t>
            </w:r>
          </w:p>
        </w:tc>
        <w:tc>
          <w:tcPr>
            <w:tcW w:w="684" w:type="pct"/>
            <w:tcBorders>
              <w:top w:val="nil"/>
              <w:left w:val="nil"/>
              <w:bottom w:val="nil"/>
              <w:right w:val="nil"/>
            </w:tcBorders>
            <w:shd w:val="clear" w:color="auto" w:fill="auto"/>
            <w:vAlign w:val="bottom"/>
          </w:tcPr>
          <w:p w:rsidR="0061209E" w:rsidRPr="00361B04" w:rsidRDefault="0061209E" w:rsidP="0061209E">
            <w:pPr>
              <w:pStyle w:val="TT"/>
              <w:spacing w:line="220" w:lineRule="exact"/>
              <w:jc w:val="right"/>
              <w:rPr>
                <w:rFonts w:asciiTheme="minorHAnsi" w:hAnsiTheme="minorHAnsi" w:cs="Arial"/>
                <w:sz w:val="20"/>
                <w:lang w:val="hr-HR"/>
              </w:rPr>
            </w:pPr>
            <w:r w:rsidRPr="00361B04">
              <w:rPr>
                <w:rFonts w:ascii="Calibri" w:hAnsi="Calibri"/>
                <w:color w:val="000000"/>
                <w:sz w:val="20"/>
              </w:rPr>
              <w:t>2.505.156</w:t>
            </w:r>
          </w:p>
        </w:tc>
      </w:tr>
      <w:tr w:rsidR="0061209E" w:rsidRPr="00351558" w:rsidTr="00361B04">
        <w:trPr>
          <w:trHeight w:val="585"/>
        </w:trPr>
        <w:tc>
          <w:tcPr>
            <w:tcW w:w="2245" w:type="pct"/>
            <w:vAlign w:val="bottom"/>
          </w:tcPr>
          <w:p w:rsidR="0061209E" w:rsidRPr="00361B04" w:rsidRDefault="0061209E" w:rsidP="0061209E">
            <w:pPr>
              <w:pStyle w:val="TT"/>
              <w:spacing w:line="240" w:lineRule="exact"/>
              <w:rPr>
                <w:rFonts w:asciiTheme="minorHAnsi" w:hAnsiTheme="minorHAnsi" w:cs="Arial"/>
                <w:sz w:val="20"/>
                <w:lang w:val="hr-HR"/>
              </w:rPr>
            </w:pPr>
            <w:r w:rsidRPr="00361B04">
              <w:rPr>
                <w:rFonts w:asciiTheme="minorHAnsi" w:hAnsiTheme="minorHAnsi" w:cs="Arial"/>
                <w:sz w:val="20"/>
                <w:lang w:val="hr-HR"/>
              </w:rPr>
              <w:t>Povećanje rezerviranja za moguće gubitke po kreditima ostalim korisnicima i kamatama</w:t>
            </w:r>
          </w:p>
        </w:tc>
        <w:tc>
          <w:tcPr>
            <w:tcW w:w="690" w:type="pct"/>
            <w:tcBorders>
              <w:top w:val="nil"/>
              <w:left w:val="nil"/>
              <w:right w:val="nil"/>
            </w:tcBorders>
            <w:shd w:val="clear" w:color="auto" w:fill="auto"/>
            <w:vAlign w:val="bottom"/>
          </w:tcPr>
          <w:p w:rsidR="0061209E" w:rsidRPr="00361B04" w:rsidRDefault="0061209E" w:rsidP="0061209E">
            <w:pPr>
              <w:pStyle w:val="TT"/>
              <w:spacing w:line="220" w:lineRule="exact"/>
              <w:jc w:val="right"/>
              <w:rPr>
                <w:rFonts w:asciiTheme="minorHAnsi" w:hAnsiTheme="minorHAnsi" w:cs="Arial"/>
                <w:sz w:val="20"/>
                <w:lang w:val="hr-HR"/>
              </w:rPr>
            </w:pPr>
            <w:r w:rsidRPr="00361B04">
              <w:rPr>
                <w:rFonts w:ascii="Calibri" w:hAnsi="Calibri" w:cs="Calibri"/>
                <w:color w:val="000000"/>
                <w:sz w:val="20"/>
              </w:rPr>
              <w:t>553.952</w:t>
            </w:r>
          </w:p>
        </w:tc>
        <w:tc>
          <w:tcPr>
            <w:tcW w:w="691" w:type="pct"/>
            <w:tcBorders>
              <w:top w:val="nil"/>
              <w:left w:val="nil"/>
              <w:right w:val="nil"/>
            </w:tcBorders>
            <w:shd w:val="clear" w:color="auto" w:fill="auto"/>
            <w:vAlign w:val="bottom"/>
          </w:tcPr>
          <w:p w:rsidR="0061209E" w:rsidRPr="00361B04" w:rsidRDefault="0061209E" w:rsidP="0061209E">
            <w:pPr>
              <w:pStyle w:val="TT"/>
              <w:spacing w:line="220" w:lineRule="exact"/>
              <w:jc w:val="right"/>
              <w:rPr>
                <w:rFonts w:asciiTheme="minorHAnsi" w:hAnsiTheme="minorHAnsi" w:cs="Arial"/>
                <w:sz w:val="20"/>
                <w:lang w:val="hr-HR"/>
              </w:rPr>
            </w:pPr>
            <w:r w:rsidRPr="00361B04">
              <w:rPr>
                <w:rFonts w:ascii="Calibri" w:hAnsi="Calibri"/>
                <w:color w:val="000000"/>
                <w:sz w:val="20"/>
              </w:rPr>
              <w:t>256.313</w:t>
            </w:r>
          </w:p>
        </w:tc>
        <w:tc>
          <w:tcPr>
            <w:tcW w:w="690" w:type="pct"/>
            <w:tcBorders>
              <w:top w:val="nil"/>
              <w:left w:val="nil"/>
              <w:right w:val="nil"/>
            </w:tcBorders>
            <w:shd w:val="clear" w:color="auto" w:fill="auto"/>
            <w:vAlign w:val="bottom"/>
          </w:tcPr>
          <w:p w:rsidR="0061209E" w:rsidRPr="00361B04" w:rsidRDefault="0061209E" w:rsidP="0061209E">
            <w:pPr>
              <w:pStyle w:val="TT"/>
              <w:spacing w:line="220" w:lineRule="exact"/>
              <w:jc w:val="right"/>
              <w:rPr>
                <w:rFonts w:asciiTheme="minorHAnsi" w:hAnsiTheme="minorHAnsi" w:cs="Arial"/>
                <w:sz w:val="20"/>
                <w:lang w:val="hr-HR"/>
              </w:rPr>
            </w:pPr>
            <w:r w:rsidRPr="00361B04">
              <w:rPr>
                <w:rFonts w:ascii="Calibri" w:hAnsi="Calibri" w:cs="Calibri"/>
                <w:color w:val="000000"/>
                <w:sz w:val="20"/>
              </w:rPr>
              <w:t>553.952</w:t>
            </w:r>
          </w:p>
        </w:tc>
        <w:tc>
          <w:tcPr>
            <w:tcW w:w="684" w:type="pct"/>
            <w:tcBorders>
              <w:top w:val="nil"/>
              <w:left w:val="nil"/>
              <w:bottom w:val="nil"/>
              <w:right w:val="nil"/>
            </w:tcBorders>
            <w:shd w:val="clear" w:color="auto" w:fill="auto"/>
            <w:vAlign w:val="bottom"/>
          </w:tcPr>
          <w:p w:rsidR="0061209E" w:rsidRPr="00361B04" w:rsidRDefault="0061209E" w:rsidP="0061209E">
            <w:pPr>
              <w:pStyle w:val="TT"/>
              <w:spacing w:line="220" w:lineRule="exact"/>
              <w:jc w:val="right"/>
              <w:rPr>
                <w:rFonts w:asciiTheme="minorHAnsi" w:hAnsiTheme="minorHAnsi" w:cs="Arial"/>
                <w:sz w:val="20"/>
                <w:lang w:val="hr-HR"/>
              </w:rPr>
            </w:pPr>
            <w:r w:rsidRPr="00361B04">
              <w:rPr>
                <w:rFonts w:ascii="Calibri" w:hAnsi="Calibri"/>
                <w:color w:val="000000"/>
                <w:sz w:val="20"/>
              </w:rPr>
              <w:t>256.313</w:t>
            </w:r>
          </w:p>
        </w:tc>
      </w:tr>
      <w:tr w:rsidR="00D57173" w:rsidRPr="00351558" w:rsidTr="00361B04">
        <w:trPr>
          <w:trHeight w:val="514"/>
        </w:trPr>
        <w:tc>
          <w:tcPr>
            <w:tcW w:w="2245" w:type="pct"/>
            <w:vAlign w:val="bottom"/>
          </w:tcPr>
          <w:p w:rsidR="00D57173" w:rsidRPr="00361B04" w:rsidRDefault="00D57173" w:rsidP="00D57173">
            <w:pPr>
              <w:pStyle w:val="TT"/>
              <w:spacing w:line="240" w:lineRule="exact"/>
              <w:rPr>
                <w:rFonts w:asciiTheme="minorHAnsi" w:hAnsiTheme="minorHAnsi" w:cs="Arial"/>
                <w:sz w:val="20"/>
                <w:lang w:val="hr-HR"/>
              </w:rPr>
            </w:pPr>
            <w:r w:rsidRPr="00361B04">
              <w:rPr>
                <w:rFonts w:asciiTheme="minorHAnsi" w:hAnsiTheme="minorHAnsi" w:cs="Arial"/>
                <w:sz w:val="20"/>
                <w:lang w:val="hr-HR"/>
              </w:rPr>
              <w:t>Smanjenje rezerviranja za moguće gubitke po kreditima ostalim korisnicima i kamatama</w:t>
            </w:r>
          </w:p>
        </w:tc>
        <w:tc>
          <w:tcPr>
            <w:tcW w:w="690" w:type="pct"/>
            <w:tcBorders>
              <w:top w:val="nil"/>
              <w:left w:val="nil"/>
              <w:bottom w:val="nil"/>
              <w:right w:val="nil"/>
            </w:tcBorders>
            <w:shd w:val="clear" w:color="auto" w:fill="auto"/>
            <w:vAlign w:val="bottom"/>
          </w:tcPr>
          <w:p w:rsidR="00D57173" w:rsidRPr="00361B04" w:rsidRDefault="00D57173" w:rsidP="00D57173">
            <w:pPr>
              <w:pStyle w:val="TT"/>
              <w:spacing w:line="220" w:lineRule="exact"/>
              <w:jc w:val="right"/>
              <w:rPr>
                <w:rFonts w:asciiTheme="minorHAnsi" w:hAnsiTheme="minorHAnsi" w:cs="Arial"/>
                <w:sz w:val="20"/>
                <w:lang w:val="hr-HR"/>
              </w:rPr>
            </w:pPr>
            <w:r w:rsidRPr="00361B04">
              <w:rPr>
                <w:rFonts w:ascii="Calibri" w:hAnsi="Calibri" w:cs="Calibri"/>
                <w:color w:val="000000"/>
                <w:sz w:val="20"/>
              </w:rPr>
              <w:t xml:space="preserve">                   (213.979)</w:t>
            </w:r>
          </w:p>
        </w:tc>
        <w:tc>
          <w:tcPr>
            <w:tcW w:w="691" w:type="pct"/>
            <w:tcBorders>
              <w:top w:val="nil"/>
              <w:left w:val="nil"/>
              <w:bottom w:val="nil"/>
              <w:right w:val="nil"/>
            </w:tcBorders>
            <w:shd w:val="clear" w:color="auto" w:fill="auto"/>
            <w:vAlign w:val="bottom"/>
          </w:tcPr>
          <w:p w:rsidR="00D57173" w:rsidRPr="00361B04" w:rsidRDefault="00D57173" w:rsidP="00D57173">
            <w:pPr>
              <w:pStyle w:val="TT"/>
              <w:spacing w:line="220" w:lineRule="exact"/>
              <w:jc w:val="right"/>
              <w:rPr>
                <w:rFonts w:asciiTheme="minorHAnsi" w:hAnsiTheme="minorHAnsi" w:cs="Arial"/>
                <w:sz w:val="20"/>
                <w:lang w:val="hr-HR"/>
              </w:rPr>
            </w:pPr>
            <w:r w:rsidRPr="00361B04">
              <w:rPr>
                <w:rFonts w:ascii="Calibri" w:hAnsi="Calibri"/>
                <w:color w:val="000000"/>
                <w:sz w:val="20"/>
              </w:rPr>
              <w:t xml:space="preserve"> (234.827)</w:t>
            </w:r>
          </w:p>
        </w:tc>
        <w:tc>
          <w:tcPr>
            <w:tcW w:w="690" w:type="pct"/>
            <w:tcBorders>
              <w:top w:val="nil"/>
              <w:left w:val="nil"/>
              <w:bottom w:val="nil"/>
              <w:right w:val="nil"/>
            </w:tcBorders>
            <w:shd w:val="clear" w:color="auto" w:fill="auto"/>
            <w:vAlign w:val="bottom"/>
          </w:tcPr>
          <w:p w:rsidR="00D57173" w:rsidRPr="00361B04" w:rsidRDefault="00D57173" w:rsidP="00D57173">
            <w:pPr>
              <w:pStyle w:val="TT"/>
              <w:spacing w:line="220" w:lineRule="exact"/>
              <w:jc w:val="right"/>
              <w:rPr>
                <w:rFonts w:asciiTheme="minorHAnsi" w:hAnsiTheme="minorHAnsi" w:cs="Arial"/>
                <w:sz w:val="20"/>
                <w:lang w:val="hr-HR"/>
              </w:rPr>
            </w:pPr>
            <w:r w:rsidRPr="00361B04">
              <w:rPr>
                <w:rFonts w:ascii="Calibri" w:hAnsi="Calibri" w:cs="Calibri"/>
                <w:color w:val="000000"/>
                <w:sz w:val="20"/>
              </w:rPr>
              <w:t xml:space="preserve">                   (213.979)</w:t>
            </w:r>
          </w:p>
        </w:tc>
        <w:tc>
          <w:tcPr>
            <w:tcW w:w="684" w:type="pct"/>
            <w:tcBorders>
              <w:top w:val="nil"/>
              <w:left w:val="nil"/>
              <w:bottom w:val="nil"/>
              <w:right w:val="nil"/>
            </w:tcBorders>
            <w:shd w:val="clear" w:color="auto" w:fill="auto"/>
            <w:vAlign w:val="bottom"/>
          </w:tcPr>
          <w:p w:rsidR="00D57173" w:rsidRPr="00361B04" w:rsidRDefault="00D57173" w:rsidP="00D57173">
            <w:pPr>
              <w:pStyle w:val="TT"/>
              <w:spacing w:line="220" w:lineRule="exact"/>
              <w:jc w:val="right"/>
              <w:rPr>
                <w:rFonts w:asciiTheme="minorHAnsi" w:hAnsiTheme="minorHAnsi" w:cs="Arial"/>
                <w:sz w:val="20"/>
                <w:lang w:val="hr-HR"/>
              </w:rPr>
            </w:pPr>
            <w:r w:rsidRPr="00361B04">
              <w:rPr>
                <w:rFonts w:ascii="Calibri" w:hAnsi="Calibri"/>
                <w:color w:val="000000"/>
                <w:sz w:val="20"/>
              </w:rPr>
              <w:t xml:space="preserve"> (234.827)</w:t>
            </w:r>
          </w:p>
        </w:tc>
      </w:tr>
      <w:tr w:rsidR="00D57173" w:rsidRPr="00351558" w:rsidTr="00361B04">
        <w:trPr>
          <w:trHeight w:val="530"/>
        </w:trPr>
        <w:tc>
          <w:tcPr>
            <w:tcW w:w="2245" w:type="pct"/>
            <w:vAlign w:val="bottom"/>
          </w:tcPr>
          <w:p w:rsidR="00D57173" w:rsidRPr="00361B04" w:rsidRDefault="00D57173" w:rsidP="00D57173">
            <w:pPr>
              <w:pStyle w:val="TT"/>
              <w:spacing w:line="260" w:lineRule="exact"/>
              <w:rPr>
                <w:rFonts w:asciiTheme="minorHAnsi" w:hAnsiTheme="minorHAnsi" w:cs="Arial"/>
                <w:sz w:val="20"/>
                <w:lang w:val="hr-HR"/>
              </w:rPr>
            </w:pPr>
            <w:r w:rsidRPr="00361B04">
              <w:rPr>
                <w:rFonts w:asciiTheme="minorHAnsi" w:hAnsiTheme="minorHAnsi" w:cs="Arial"/>
                <w:sz w:val="20"/>
                <w:lang w:val="hr-HR"/>
              </w:rPr>
              <w:t>Neto gubitak od tečajnih razlika po rezerviranjima za moguće gubitke</w:t>
            </w:r>
            <w:r w:rsidRPr="00361B04">
              <w:rPr>
                <w:rFonts w:asciiTheme="minorHAnsi" w:hAnsiTheme="minorHAnsi" w:cs="Arial"/>
                <w:i/>
                <w:iCs/>
                <w:sz w:val="20"/>
                <w:lang w:val="hr-HR"/>
              </w:rPr>
              <w:t xml:space="preserve"> </w:t>
            </w:r>
          </w:p>
        </w:tc>
        <w:tc>
          <w:tcPr>
            <w:tcW w:w="690" w:type="pct"/>
            <w:tcBorders>
              <w:top w:val="nil"/>
              <w:left w:val="nil"/>
              <w:bottom w:val="nil"/>
              <w:right w:val="nil"/>
            </w:tcBorders>
            <w:shd w:val="clear" w:color="auto" w:fill="auto"/>
            <w:vAlign w:val="bottom"/>
          </w:tcPr>
          <w:p w:rsidR="00D57173" w:rsidRPr="00361B04" w:rsidRDefault="00D57173" w:rsidP="00D57173">
            <w:pPr>
              <w:pStyle w:val="TT"/>
              <w:spacing w:line="220" w:lineRule="exact"/>
              <w:jc w:val="right"/>
              <w:rPr>
                <w:rFonts w:asciiTheme="minorHAnsi" w:hAnsiTheme="minorHAnsi" w:cs="Arial"/>
                <w:sz w:val="20"/>
                <w:lang w:val="hr-HR"/>
              </w:rPr>
            </w:pPr>
            <w:r w:rsidRPr="00361B04">
              <w:rPr>
                <w:rFonts w:ascii="Calibri" w:hAnsi="Calibri" w:cs="Calibri"/>
                <w:color w:val="000000"/>
                <w:sz w:val="20"/>
              </w:rPr>
              <w:t xml:space="preserve">                        (3.643)</w:t>
            </w:r>
          </w:p>
        </w:tc>
        <w:tc>
          <w:tcPr>
            <w:tcW w:w="691" w:type="pct"/>
            <w:tcBorders>
              <w:top w:val="nil"/>
              <w:left w:val="nil"/>
              <w:bottom w:val="nil"/>
              <w:right w:val="nil"/>
            </w:tcBorders>
            <w:shd w:val="clear" w:color="auto" w:fill="auto"/>
            <w:vAlign w:val="bottom"/>
          </w:tcPr>
          <w:p w:rsidR="00D57173" w:rsidRPr="00361B04" w:rsidRDefault="00D57173" w:rsidP="00D57173">
            <w:pPr>
              <w:pStyle w:val="TT"/>
              <w:spacing w:line="220" w:lineRule="exact"/>
              <w:jc w:val="right"/>
              <w:rPr>
                <w:rFonts w:asciiTheme="minorHAnsi" w:hAnsiTheme="minorHAnsi" w:cs="Arial"/>
                <w:sz w:val="20"/>
                <w:lang w:val="hr-HR"/>
              </w:rPr>
            </w:pPr>
            <w:r w:rsidRPr="00361B04">
              <w:rPr>
                <w:rFonts w:ascii="Calibri" w:hAnsi="Calibri"/>
                <w:color w:val="000000"/>
                <w:sz w:val="20"/>
              </w:rPr>
              <w:t xml:space="preserve"> (9.333)</w:t>
            </w:r>
          </w:p>
        </w:tc>
        <w:tc>
          <w:tcPr>
            <w:tcW w:w="690" w:type="pct"/>
            <w:tcBorders>
              <w:top w:val="nil"/>
              <w:left w:val="nil"/>
              <w:bottom w:val="nil"/>
              <w:right w:val="nil"/>
            </w:tcBorders>
            <w:shd w:val="clear" w:color="auto" w:fill="auto"/>
            <w:vAlign w:val="bottom"/>
          </w:tcPr>
          <w:p w:rsidR="00D57173" w:rsidRPr="00361B04" w:rsidRDefault="00D57173" w:rsidP="00D57173">
            <w:pPr>
              <w:pStyle w:val="TT"/>
              <w:spacing w:line="220" w:lineRule="exact"/>
              <w:jc w:val="right"/>
              <w:rPr>
                <w:rFonts w:asciiTheme="minorHAnsi" w:hAnsiTheme="minorHAnsi" w:cs="Arial"/>
                <w:sz w:val="20"/>
                <w:lang w:val="hr-HR"/>
              </w:rPr>
            </w:pPr>
            <w:r w:rsidRPr="00361B04">
              <w:rPr>
                <w:rFonts w:ascii="Calibri" w:hAnsi="Calibri" w:cs="Calibri"/>
                <w:color w:val="000000"/>
                <w:sz w:val="20"/>
              </w:rPr>
              <w:t xml:space="preserve">                        (3.643)</w:t>
            </w:r>
          </w:p>
        </w:tc>
        <w:tc>
          <w:tcPr>
            <w:tcW w:w="684" w:type="pct"/>
            <w:tcBorders>
              <w:top w:val="nil"/>
              <w:left w:val="nil"/>
              <w:bottom w:val="nil"/>
              <w:right w:val="nil"/>
            </w:tcBorders>
            <w:shd w:val="clear" w:color="auto" w:fill="auto"/>
            <w:vAlign w:val="bottom"/>
          </w:tcPr>
          <w:p w:rsidR="00D57173" w:rsidRPr="00361B04" w:rsidRDefault="00D57173" w:rsidP="00D57173">
            <w:pPr>
              <w:pStyle w:val="TT"/>
              <w:spacing w:line="220" w:lineRule="exact"/>
              <w:jc w:val="right"/>
              <w:rPr>
                <w:rFonts w:asciiTheme="minorHAnsi" w:hAnsiTheme="minorHAnsi" w:cs="Arial"/>
                <w:sz w:val="20"/>
                <w:lang w:val="hr-HR"/>
              </w:rPr>
            </w:pPr>
            <w:r w:rsidRPr="00361B04">
              <w:rPr>
                <w:rFonts w:ascii="Calibri" w:hAnsi="Calibri"/>
                <w:color w:val="000000"/>
                <w:sz w:val="20"/>
              </w:rPr>
              <w:t xml:space="preserve">  (9.333)</w:t>
            </w:r>
          </w:p>
        </w:tc>
      </w:tr>
      <w:tr w:rsidR="0061209E" w:rsidRPr="00351558" w:rsidTr="00361B04">
        <w:trPr>
          <w:trHeight w:val="289"/>
        </w:trPr>
        <w:tc>
          <w:tcPr>
            <w:tcW w:w="2245" w:type="pct"/>
            <w:vAlign w:val="bottom"/>
          </w:tcPr>
          <w:p w:rsidR="0061209E" w:rsidRPr="00361B04" w:rsidRDefault="0061209E" w:rsidP="0061209E">
            <w:pPr>
              <w:pStyle w:val="TT"/>
              <w:spacing w:line="260" w:lineRule="exact"/>
              <w:rPr>
                <w:rFonts w:asciiTheme="minorHAnsi" w:hAnsiTheme="minorHAnsi" w:cs="Arial"/>
                <w:spacing w:val="-2"/>
                <w:sz w:val="20"/>
                <w:lang w:val="hr-HR"/>
              </w:rPr>
            </w:pPr>
            <w:r w:rsidRPr="00361B04">
              <w:rPr>
                <w:rFonts w:asciiTheme="minorHAnsi" w:hAnsiTheme="minorHAnsi" w:cs="Arial"/>
                <w:spacing w:val="-2"/>
                <w:sz w:val="20"/>
                <w:lang w:val="hr-HR"/>
              </w:rPr>
              <w:t>Naplata izvanbilančnih potraživanja</w:t>
            </w:r>
          </w:p>
        </w:tc>
        <w:tc>
          <w:tcPr>
            <w:tcW w:w="690" w:type="pct"/>
            <w:tcBorders>
              <w:top w:val="nil"/>
              <w:left w:val="nil"/>
              <w:bottom w:val="nil"/>
              <w:right w:val="nil"/>
            </w:tcBorders>
            <w:shd w:val="clear" w:color="auto" w:fill="auto"/>
            <w:vAlign w:val="bottom"/>
          </w:tcPr>
          <w:p w:rsidR="0061209E" w:rsidRPr="00361B04" w:rsidRDefault="00D57173" w:rsidP="0061209E">
            <w:pPr>
              <w:pStyle w:val="TT"/>
              <w:spacing w:line="220" w:lineRule="exact"/>
              <w:jc w:val="right"/>
              <w:rPr>
                <w:rFonts w:asciiTheme="minorHAnsi" w:hAnsiTheme="minorHAnsi" w:cs="Arial"/>
                <w:sz w:val="20"/>
                <w:lang w:val="hr-HR"/>
              </w:rPr>
            </w:pPr>
            <w:r w:rsidRPr="00361B04">
              <w:rPr>
                <w:rFonts w:ascii="Calibri" w:hAnsi="Calibri" w:cs="Calibri"/>
                <w:color w:val="000000"/>
                <w:sz w:val="20"/>
              </w:rPr>
              <w:t>(2.085)</w:t>
            </w:r>
          </w:p>
        </w:tc>
        <w:tc>
          <w:tcPr>
            <w:tcW w:w="691" w:type="pct"/>
            <w:tcBorders>
              <w:top w:val="nil"/>
              <w:left w:val="nil"/>
              <w:bottom w:val="nil"/>
              <w:right w:val="nil"/>
            </w:tcBorders>
            <w:shd w:val="clear" w:color="auto" w:fill="auto"/>
            <w:vAlign w:val="bottom"/>
          </w:tcPr>
          <w:p w:rsidR="0061209E" w:rsidRPr="00361B04" w:rsidRDefault="0061209E" w:rsidP="0061209E">
            <w:pPr>
              <w:pStyle w:val="TT"/>
              <w:spacing w:line="220" w:lineRule="exact"/>
              <w:jc w:val="right"/>
              <w:rPr>
                <w:rFonts w:asciiTheme="minorHAnsi" w:hAnsiTheme="minorHAnsi" w:cs="Arial"/>
                <w:sz w:val="20"/>
                <w:lang w:val="hr-HR"/>
              </w:rPr>
            </w:pPr>
            <w:r w:rsidRPr="00361B04">
              <w:rPr>
                <w:rFonts w:ascii="Calibri" w:hAnsi="Calibri"/>
                <w:color w:val="000000"/>
                <w:sz w:val="20"/>
              </w:rPr>
              <w:t xml:space="preserve"> (796)</w:t>
            </w:r>
          </w:p>
        </w:tc>
        <w:tc>
          <w:tcPr>
            <w:tcW w:w="690" w:type="pct"/>
            <w:tcBorders>
              <w:top w:val="nil"/>
              <w:left w:val="nil"/>
              <w:bottom w:val="nil"/>
              <w:right w:val="nil"/>
            </w:tcBorders>
            <w:shd w:val="clear" w:color="auto" w:fill="auto"/>
            <w:vAlign w:val="bottom"/>
          </w:tcPr>
          <w:p w:rsidR="0061209E" w:rsidRPr="00361B04" w:rsidRDefault="00D57173" w:rsidP="0061209E">
            <w:pPr>
              <w:pStyle w:val="TT"/>
              <w:spacing w:line="220" w:lineRule="exact"/>
              <w:jc w:val="right"/>
              <w:rPr>
                <w:rFonts w:asciiTheme="minorHAnsi" w:hAnsiTheme="minorHAnsi" w:cs="Arial"/>
                <w:sz w:val="20"/>
                <w:lang w:val="hr-HR"/>
              </w:rPr>
            </w:pPr>
            <w:r w:rsidRPr="00361B04">
              <w:rPr>
                <w:rFonts w:ascii="Calibri" w:hAnsi="Calibri" w:cs="Calibri"/>
                <w:color w:val="000000"/>
                <w:sz w:val="20"/>
              </w:rPr>
              <w:t>(2.085)</w:t>
            </w:r>
          </w:p>
        </w:tc>
        <w:tc>
          <w:tcPr>
            <w:tcW w:w="684" w:type="pct"/>
            <w:tcBorders>
              <w:top w:val="nil"/>
              <w:left w:val="nil"/>
              <w:bottom w:val="nil"/>
              <w:right w:val="nil"/>
            </w:tcBorders>
            <w:shd w:val="clear" w:color="auto" w:fill="auto"/>
            <w:vAlign w:val="bottom"/>
          </w:tcPr>
          <w:p w:rsidR="0061209E" w:rsidRPr="00361B04" w:rsidRDefault="0061209E" w:rsidP="0061209E">
            <w:pPr>
              <w:pStyle w:val="TT"/>
              <w:spacing w:line="220" w:lineRule="exact"/>
              <w:jc w:val="right"/>
              <w:rPr>
                <w:rFonts w:asciiTheme="minorHAnsi" w:hAnsiTheme="minorHAnsi" w:cs="Arial"/>
                <w:sz w:val="20"/>
                <w:lang w:val="hr-HR"/>
              </w:rPr>
            </w:pPr>
            <w:r w:rsidRPr="00361B04">
              <w:rPr>
                <w:rFonts w:ascii="Calibri" w:hAnsi="Calibri"/>
                <w:color w:val="000000"/>
                <w:sz w:val="20"/>
              </w:rPr>
              <w:t xml:space="preserve">     (796)</w:t>
            </w:r>
          </w:p>
        </w:tc>
      </w:tr>
      <w:tr w:rsidR="0061209E" w:rsidRPr="00351558" w:rsidTr="00361B04">
        <w:trPr>
          <w:trHeight w:val="271"/>
        </w:trPr>
        <w:tc>
          <w:tcPr>
            <w:tcW w:w="2245" w:type="pct"/>
            <w:vAlign w:val="bottom"/>
          </w:tcPr>
          <w:p w:rsidR="0061209E" w:rsidRPr="00361B04" w:rsidRDefault="0061209E" w:rsidP="0061209E">
            <w:pPr>
              <w:pStyle w:val="TT"/>
              <w:spacing w:line="260" w:lineRule="exact"/>
              <w:rPr>
                <w:rFonts w:asciiTheme="minorHAnsi" w:hAnsiTheme="minorHAnsi" w:cs="Arial"/>
                <w:spacing w:val="-2"/>
                <w:sz w:val="20"/>
                <w:lang w:val="hr-HR"/>
              </w:rPr>
            </w:pPr>
            <w:r w:rsidRPr="00361B04">
              <w:rPr>
                <w:rFonts w:asciiTheme="minorHAnsi" w:hAnsiTheme="minorHAnsi" w:cs="Arial"/>
                <w:spacing w:val="-2"/>
                <w:sz w:val="20"/>
                <w:lang w:val="hr-HR"/>
              </w:rPr>
              <w:t>Donos rezerviranja s izvanbilančne evidencije</w:t>
            </w:r>
          </w:p>
        </w:tc>
        <w:tc>
          <w:tcPr>
            <w:tcW w:w="690" w:type="pct"/>
            <w:tcBorders>
              <w:top w:val="nil"/>
              <w:left w:val="nil"/>
              <w:bottom w:val="nil"/>
              <w:right w:val="nil"/>
            </w:tcBorders>
            <w:shd w:val="clear" w:color="auto" w:fill="auto"/>
            <w:vAlign w:val="bottom"/>
          </w:tcPr>
          <w:p w:rsidR="0061209E" w:rsidRPr="00361B04" w:rsidRDefault="0061209E" w:rsidP="0061209E">
            <w:pPr>
              <w:pStyle w:val="TT"/>
              <w:spacing w:line="220" w:lineRule="exact"/>
              <w:jc w:val="right"/>
              <w:rPr>
                <w:rFonts w:asciiTheme="minorHAnsi" w:hAnsiTheme="minorHAnsi" w:cs="Arial"/>
                <w:sz w:val="20"/>
                <w:lang w:val="hr-HR"/>
              </w:rPr>
            </w:pPr>
            <w:r w:rsidRPr="00361B04">
              <w:rPr>
                <w:rFonts w:ascii="Calibri" w:hAnsi="Calibri" w:cs="Calibri"/>
                <w:color w:val="000000"/>
                <w:sz w:val="20"/>
              </w:rPr>
              <w:t>2.085</w:t>
            </w:r>
          </w:p>
        </w:tc>
        <w:tc>
          <w:tcPr>
            <w:tcW w:w="691" w:type="pct"/>
            <w:tcBorders>
              <w:top w:val="nil"/>
              <w:left w:val="nil"/>
              <w:bottom w:val="nil"/>
              <w:right w:val="nil"/>
            </w:tcBorders>
            <w:shd w:val="clear" w:color="auto" w:fill="auto"/>
            <w:vAlign w:val="bottom"/>
          </w:tcPr>
          <w:p w:rsidR="0061209E" w:rsidRPr="00361B04" w:rsidRDefault="0061209E" w:rsidP="0061209E">
            <w:pPr>
              <w:pStyle w:val="TT"/>
              <w:spacing w:line="220" w:lineRule="exact"/>
              <w:jc w:val="right"/>
              <w:rPr>
                <w:rFonts w:asciiTheme="minorHAnsi" w:hAnsiTheme="minorHAnsi" w:cs="Arial"/>
                <w:sz w:val="20"/>
                <w:lang w:val="hr-HR"/>
              </w:rPr>
            </w:pPr>
            <w:r w:rsidRPr="00361B04">
              <w:rPr>
                <w:rFonts w:ascii="Calibri" w:hAnsi="Calibri"/>
                <w:color w:val="000000"/>
                <w:sz w:val="20"/>
              </w:rPr>
              <w:t>796</w:t>
            </w:r>
          </w:p>
        </w:tc>
        <w:tc>
          <w:tcPr>
            <w:tcW w:w="690" w:type="pct"/>
            <w:tcBorders>
              <w:top w:val="nil"/>
              <w:left w:val="nil"/>
              <w:bottom w:val="nil"/>
              <w:right w:val="nil"/>
            </w:tcBorders>
            <w:shd w:val="clear" w:color="auto" w:fill="auto"/>
            <w:vAlign w:val="bottom"/>
          </w:tcPr>
          <w:p w:rsidR="0061209E" w:rsidRPr="00361B04" w:rsidRDefault="0061209E" w:rsidP="0061209E">
            <w:pPr>
              <w:pStyle w:val="TT"/>
              <w:spacing w:line="220" w:lineRule="exact"/>
              <w:jc w:val="right"/>
              <w:rPr>
                <w:rFonts w:asciiTheme="minorHAnsi" w:hAnsiTheme="minorHAnsi" w:cs="Arial"/>
                <w:sz w:val="20"/>
                <w:lang w:val="hr-HR"/>
              </w:rPr>
            </w:pPr>
            <w:r w:rsidRPr="00361B04">
              <w:rPr>
                <w:rFonts w:ascii="Calibri" w:hAnsi="Calibri" w:cs="Calibri"/>
                <w:color w:val="000000"/>
                <w:sz w:val="20"/>
              </w:rPr>
              <w:t>2.085</w:t>
            </w:r>
          </w:p>
        </w:tc>
        <w:tc>
          <w:tcPr>
            <w:tcW w:w="684" w:type="pct"/>
            <w:tcBorders>
              <w:top w:val="nil"/>
              <w:left w:val="nil"/>
              <w:bottom w:val="nil"/>
              <w:right w:val="nil"/>
            </w:tcBorders>
            <w:shd w:val="clear" w:color="auto" w:fill="auto"/>
            <w:vAlign w:val="bottom"/>
          </w:tcPr>
          <w:p w:rsidR="0061209E" w:rsidRPr="00361B04" w:rsidRDefault="0061209E" w:rsidP="0061209E">
            <w:pPr>
              <w:pStyle w:val="TT"/>
              <w:spacing w:line="220" w:lineRule="exact"/>
              <w:jc w:val="right"/>
              <w:rPr>
                <w:rFonts w:asciiTheme="minorHAnsi" w:hAnsiTheme="minorHAnsi" w:cs="Arial"/>
                <w:sz w:val="20"/>
                <w:lang w:val="hr-HR"/>
              </w:rPr>
            </w:pPr>
            <w:r w:rsidRPr="00361B04">
              <w:rPr>
                <w:rFonts w:ascii="Calibri" w:hAnsi="Calibri"/>
                <w:color w:val="000000"/>
                <w:sz w:val="20"/>
              </w:rPr>
              <w:t>796</w:t>
            </w:r>
          </w:p>
        </w:tc>
      </w:tr>
      <w:tr w:rsidR="00276EFA" w:rsidRPr="00351558" w:rsidTr="00361B04">
        <w:trPr>
          <w:trHeight w:val="289"/>
        </w:trPr>
        <w:tc>
          <w:tcPr>
            <w:tcW w:w="2245" w:type="pct"/>
            <w:vAlign w:val="bottom"/>
          </w:tcPr>
          <w:p w:rsidR="00276EFA" w:rsidRPr="00361B04" w:rsidRDefault="00276EFA" w:rsidP="00276EFA">
            <w:pPr>
              <w:pStyle w:val="TT"/>
              <w:spacing w:line="260" w:lineRule="exact"/>
              <w:rPr>
                <w:rFonts w:asciiTheme="minorHAnsi" w:hAnsiTheme="minorHAnsi" w:cs="Arial"/>
                <w:spacing w:val="-2"/>
                <w:sz w:val="20"/>
                <w:lang w:val="hr-HR"/>
              </w:rPr>
            </w:pPr>
            <w:r w:rsidRPr="00361B04">
              <w:rPr>
                <w:rFonts w:asciiTheme="minorHAnsi" w:hAnsiTheme="minorHAnsi" w:cs="Arial"/>
                <w:spacing w:val="-2"/>
                <w:sz w:val="20"/>
                <w:lang w:val="hr-HR"/>
              </w:rPr>
              <w:t>Preuzimanje nekretnina</w:t>
            </w:r>
          </w:p>
        </w:tc>
        <w:tc>
          <w:tcPr>
            <w:tcW w:w="690" w:type="pct"/>
            <w:tcBorders>
              <w:top w:val="nil"/>
              <w:left w:val="nil"/>
              <w:bottom w:val="nil"/>
              <w:right w:val="nil"/>
            </w:tcBorders>
            <w:shd w:val="clear" w:color="auto" w:fill="auto"/>
            <w:vAlign w:val="bottom"/>
          </w:tcPr>
          <w:p w:rsidR="00276EFA" w:rsidRPr="00361B04" w:rsidRDefault="00276EFA" w:rsidP="00276EFA">
            <w:pPr>
              <w:pStyle w:val="TT"/>
              <w:spacing w:line="220" w:lineRule="exact"/>
              <w:jc w:val="right"/>
              <w:rPr>
                <w:rFonts w:asciiTheme="minorHAnsi" w:hAnsiTheme="minorHAnsi" w:cs="Arial"/>
                <w:sz w:val="20"/>
                <w:lang w:val="hr-HR"/>
              </w:rPr>
            </w:pPr>
            <w:r w:rsidRPr="00361B04">
              <w:rPr>
                <w:rFonts w:asciiTheme="minorHAnsi" w:hAnsiTheme="minorHAnsi" w:cs="Arial"/>
                <w:sz w:val="20"/>
                <w:lang w:val="hr-HR"/>
              </w:rPr>
              <w:t>(284)</w:t>
            </w:r>
          </w:p>
        </w:tc>
        <w:tc>
          <w:tcPr>
            <w:tcW w:w="691" w:type="pct"/>
            <w:tcBorders>
              <w:top w:val="nil"/>
              <w:left w:val="nil"/>
              <w:bottom w:val="nil"/>
              <w:right w:val="nil"/>
            </w:tcBorders>
            <w:shd w:val="clear" w:color="auto" w:fill="auto"/>
            <w:vAlign w:val="bottom"/>
          </w:tcPr>
          <w:p w:rsidR="00276EFA" w:rsidRPr="00361B04" w:rsidRDefault="00276EFA" w:rsidP="00276EFA">
            <w:pPr>
              <w:pStyle w:val="TT"/>
              <w:spacing w:line="220" w:lineRule="exact"/>
              <w:jc w:val="right"/>
              <w:rPr>
                <w:rFonts w:asciiTheme="minorHAnsi" w:hAnsiTheme="minorHAnsi" w:cs="Arial"/>
                <w:sz w:val="20"/>
                <w:lang w:val="hr-HR"/>
              </w:rPr>
            </w:pPr>
            <w:r w:rsidRPr="00361B04">
              <w:rPr>
                <w:rFonts w:ascii="Calibri" w:hAnsi="Calibri"/>
                <w:color w:val="000000"/>
                <w:sz w:val="20"/>
              </w:rPr>
              <w:t xml:space="preserve"> (1.078)</w:t>
            </w:r>
          </w:p>
        </w:tc>
        <w:tc>
          <w:tcPr>
            <w:tcW w:w="690" w:type="pct"/>
            <w:tcBorders>
              <w:top w:val="nil"/>
              <w:left w:val="nil"/>
              <w:bottom w:val="nil"/>
              <w:right w:val="nil"/>
            </w:tcBorders>
            <w:shd w:val="clear" w:color="auto" w:fill="auto"/>
            <w:vAlign w:val="bottom"/>
          </w:tcPr>
          <w:p w:rsidR="00276EFA" w:rsidRPr="00361B04" w:rsidRDefault="00276EFA" w:rsidP="00276EFA">
            <w:pPr>
              <w:pStyle w:val="TT"/>
              <w:spacing w:line="220" w:lineRule="exact"/>
              <w:jc w:val="right"/>
              <w:rPr>
                <w:rFonts w:asciiTheme="minorHAnsi" w:hAnsiTheme="minorHAnsi" w:cs="Arial"/>
                <w:sz w:val="20"/>
                <w:lang w:val="hr-HR"/>
              </w:rPr>
            </w:pPr>
            <w:r w:rsidRPr="00361B04">
              <w:rPr>
                <w:rFonts w:asciiTheme="minorHAnsi" w:hAnsiTheme="minorHAnsi" w:cs="Arial"/>
                <w:sz w:val="20"/>
                <w:lang w:val="hr-HR"/>
              </w:rPr>
              <w:t>(284)</w:t>
            </w:r>
          </w:p>
        </w:tc>
        <w:tc>
          <w:tcPr>
            <w:tcW w:w="684" w:type="pct"/>
            <w:tcBorders>
              <w:top w:val="nil"/>
              <w:left w:val="nil"/>
              <w:bottom w:val="nil"/>
              <w:right w:val="nil"/>
            </w:tcBorders>
            <w:shd w:val="clear" w:color="auto" w:fill="auto"/>
            <w:vAlign w:val="bottom"/>
          </w:tcPr>
          <w:p w:rsidR="00276EFA" w:rsidRPr="00361B04" w:rsidRDefault="00276EFA" w:rsidP="00276EFA">
            <w:pPr>
              <w:pStyle w:val="TT"/>
              <w:spacing w:line="220" w:lineRule="exact"/>
              <w:jc w:val="right"/>
              <w:rPr>
                <w:rFonts w:asciiTheme="minorHAnsi" w:hAnsiTheme="minorHAnsi" w:cs="Arial"/>
                <w:sz w:val="20"/>
                <w:lang w:val="hr-HR"/>
              </w:rPr>
            </w:pPr>
            <w:r w:rsidRPr="00361B04">
              <w:rPr>
                <w:rFonts w:ascii="Calibri" w:hAnsi="Calibri"/>
                <w:color w:val="000000"/>
                <w:sz w:val="20"/>
              </w:rPr>
              <w:t xml:space="preserve">      (1.078)</w:t>
            </w:r>
          </w:p>
        </w:tc>
      </w:tr>
      <w:tr w:rsidR="00276EFA" w:rsidRPr="00351558" w:rsidTr="00361B04">
        <w:trPr>
          <w:trHeight w:val="274"/>
        </w:trPr>
        <w:tc>
          <w:tcPr>
            <w:tcW w:w="2245" w:type="pct"/>
            <w:vAlign w:val="bottom"/>
          </w:tcPr>
          <w:p w:rsidR="00276EFA" w:rsidRPr="00361B04" w:rsidRDefault="00276EFA" w:rsidP="00276EFA">
            <w:pPr>
              <w:pStyle w:val="TT"/>
              <w:spacing w:line="260" w:lineRule="exact"/>
              <w:rPr>
                <w:rFonts w:asciiTheme="minorHAnsi" w:hAnsiTheme="minorHAnsi" w:cs="Arial"/>
                <w:sz w:val="20"/>
                <w:lang w:val="hr-HR"/>
              </w:rPr>
            </w:pPr>
            <w:r w:rsidRPr="00361B04">
              <w:rPr>
                <w:rFonts w:asciiTheme="minorHAnsi" w:hAnsiTheme="minorHAnsi" w:cs="Arial"/>
                <w:sz w:val="20"/>
                <w:lang w:val="hr-HR"/>
              </w:rPr>
              <w:t>Otpis</w:t>
            </w:r>
          </w:p>
        </w:tc>
        <w:tc>
          <w:tcPr>
            <w:tcW w:w="690" w:type="pct"/>
            <w:tcBorders>
              <w:top w:val="nil"/>
              <w:left w:val="nil"/>
              <w:bottom w:val="nil"/>
              <w:right w:val="nil"/>
            </w:tcBorders>
            <w:shd w:val="clear" w:color="auto" w:fill="auto"/>
            <w:vAlign w:val="bottom"/>
          </w:tcPr>
          <w:p w:rsidR="00276EFA" w:rsidRPr="00361B04" w:rsidRDefault="00276EFA" w:rsidP="00276EFA">
            <w:pPr>
              <w:pStyle w:val="TT"/>
              <w:spacing w:line="220" w:lineRule="exact"/>
              <w:jc w:val="right"/>
              <w:rPr>
                <w:rFonts w:asciiTheme="minorHAnsi" w:hAnsiTheme="minorHAnsi" w:cs="Arial"/>
                <w:sz w:val="20"/>
                <w:lang w:val="hr-HR"/>
              </w:rPr>
            </w:pPr>
            <w:r w:rsidRPr="00361B04">
              <w:rPr>
                <w:rFonts w:asciiTheme="minorHAnsi" w:hAnsiTheme="minorHAnsi" w:cs="Arial"/>
                <w:sz w:val="20"/>
                <w:lang w:val="hr-HR"/>
              </w:rPr>
              <w:t>(7.610)</w:t>
            </w:r>
          </w:p>
        </w:tc>
        <w:tc>
          <w:tcPr>
            <w:tcW w:w="691" w:type="pct"/>
            <w:tcBorders>
              <w:top w:val="nil"/>
              <w:left w:val="nil"/>
              <w:bottom w:val="nil"/>
              <w:right w:val="nil"/>
            </w:tcBorders>
            <w:shd w:val="clear" w:color="auto" w:fill="auto"/>
            <w:vAlign w:val="bottom"/>
          </w:tcPr>
          <w:p w:rsidR="00276EFA" w:rsidRPr="00361B04" w:rsidRDefault="00276EFA" w:rsidP="00276EFA">
            <w:pPr>
              <w:pStyle w:val="TT"/>
              <w:spacing w:line="220" w:lineRule="exact"/>
              <w:jc w:val="right"/>
              <w:rPr>
                <w:rFonts w:asciiTheme="minorHAnsi" w:hAnsiTheme="minorHAnsi" w:cs="Arial"/>
                <w:sz w:val="20"/>
                <w:lang w:val="hr-HR"/>
              </w:rPr>
            </w:pPr>
            <w:r w:rsidRPr="00361B04">
              <w:rPr>
                <w:rFonts w:ascii="Calibri" w:hAnsi="Calibri"/>
                <w:color w:val="000000"/>
                <w:sz w:val="20"/>
              </w:rPr>
              <w:t xml:space="preserve"> (4.268)</w:t>
            </w:r>
          </w:p>
        </w:tc>
        <w:tc>
          <w:tcPr>
            <w:tcW w:w="690" w:type="pct"/>
            <w:tcBorders>
              <w:top w:val="nil"/>
              <w:left w:val="nil"/>
              <w:bottom w:val="nil"/>
              <w:right w:val="nil"/>
            </w:tcBorders>
            <w:shd w:val="clear" w:color="auto" w:fill="auto"/>
            <w:vAlign w:val="bottom"/>
          </w:tcPr>
          <w:p w:rsidR="00276EFA" w:rsidRPr="00361B04" w:rsidRDefault="00276EFA" w:rsidP="00276EFA">
            <w:pPr>
              <w:pStyle w:val="TT"/>
              <w:spacing w:line="220" w:lineRule="exact"/>
              <w:jc w:val="right"/>
              <w:rPr>
                <w:rFonts w:asciiTheme="minorHAnsi" w:hAnsiTheme="minorHAnsi" w:cs="Arial"/>
                <w:sz w:val="20"/>
                <w:lang w:val="hr-HR"/>
              </w:rPr>
            </w:pPr>
            <w:r w:rsidRPr="00361B04">
              <w:rPr>
                <w:rFonts w:asciiTheme="minorHAnsi" w:hAnsiTheme="minorHAnsi" w:cs="Arial"/>
                <w:sz w:val="20"/>
                <w:lang w:val="hr-HR"/>
              </w:rPr>
              <w:t>(7.610)</w:t>
            </w:r>
          </w:p>
        </w:tc>
        <w:tc>
          <w:tcPr>
            <w:tcW w:w="684" w:type="pct"/>
            <w:tcBorders>
              <w:top w:val="nil"/>
              <w:left w:val="nil"/>
              <w:bottom w:val="nil"/>
              <w:right w:val="nil"/>
            </w:tcBorders>
            <w:shd w:val="clear" w:color="auto" w:fill="auto"/>
            <w:vAlign w:val="bottom"/>
          </w:tcPr>
          <w:p w:rsidR="00276EFA" w:rsidRPr="00361B04" w:rsidRDefault="00276EFA" w:rsidP="00276EFA">
            <w:pPr>
              <w:pStyle w:val="TT"/>
              <w:spacing w:line="220" w:lineRule="exact"/>
              <w:jc w:val="right"/>
              <w:rPr>
                <w:rFonts w:asciiTheme="minorHAnsi" w:hAnsiTheme="minorHAnsi" w:cs="Arial"/>
                <w:sz w:val="20"/>
                <w:lang w:val="hr-HR"/>
              </w:rPr>
            </w:pPr>
            <w:r w:rsidRPr="00361B04">
              <w:rPr>
                <w:rFonts w:ascii="Calibri" w:hAnsi="Calibri"/>
                <w:color w:val="000000"/>
                <w:sz w:val="20"/>
              </w:rPr>
              <w:t xml:space="preserve">      (4.268)</w:t>
            </w:r>
          </w:p>
        </w:tc>
      </w:tr>
      <w:tr w:rsidR="00276EFA" w:rsidRPr="00351558" w:rsidTr="00361B04">
        <w:trPr>
          <w:trHeight w:val="227"/>
        </w:trPr>
        <w:tc>
          <w:tcPr>
            <w:tcW w:w="2245" w:type="pct"/>
            <w:vAlign w:val="bottom"/>
          </w:tcPr>
          <w:p w:rsidR="00276EFA" w:rsidRPr="00361B04" w:rsidRDefault="00276EFA" w:rsidP="00276EFA">
            <w:pPr>
              <w:pStyle w:val="TT"/>
              <w:spacing w:line="260" w:lineRule="exact"/>
              <w:rPr>
                <w:rFonts w:asciiTheme="minorHAnsi" w:hAnsiTheme="minorHAnsi" w:cs="Arial"/>
                <w:sz w:val="20"/>
                <w:lang w:val="hr-HR"/>
              </w:rPr>
            </w:pPr>
            <w:r w:rsidRPr="00361B04">
              <w:rPr>
                <w:rFonts w:asciiTheme="minorHAnsi" w:hAnsiTheme="minorHAnsi" w:cs="Arial"/>
                <w:sz w:val="20"/>
                <w:lang w:val="hr-HR"/>
              </w:rPr>
              <w:t>Prodaja potraživanja</w:t>
            </w:r>
          </w:p>
        </w:tc>
        <w:tc>
          <w:tcPr>
            <w:tcW w:w="690" w:type="pct"/>
            <w:tcBorders>
              <w:top w:val="nil"/>
              <w:left w:val="nil"/>
              <w:bottom w:val="nil"/>
              <w:right w:val="nil"/>
            </w:tcBorders>
            <w:shd w:val="clear" w:color="auto" w:fill="auto"/>
            <w:vAlign w:val="bottom"/>
          </w:tcPr>
          <w:p w:rsidR="00276EFA" w:rsidRPr="00361B04" w:rsidRDefault="00276EFA" w:rsidP="00276EFA">
            <w:pPr>
              <w:pStyle w:val="TT"/>
              <w:spacing w:line="220" w:lineRule="exact"/>
              <w:jc w:val="right"/>
              <w:rPr>
                <w:rFonts w:asciiTheme="minorHAnsi" w:hAnsiTheme="minorHAnsi" w:cs="Arial"/>
                <w:sz w:val="20"/>
                <w:lang w:val="hr-HR"/>
              </w:rPr>
            </w:pPr>
            <w:r w:rsidRPr="00361B04">
              <w:rPr>
                <w:rFonts w:asciiTheme="minorHAnsi" w:hAnsiTheme="minorHAnsi" w:cs="Arial"/>
                <w:sz w:val="20"/>
                <w:lang w:val="hr-HR"/>
              </w:rPr>
              <w:t>(31.636)</w:t>
            </w:r>
          </w:p>
        </w:tc>
        <w:tc>
          <w:tcPr>
            <w:tcW w:w="691" w:type="pct"/>
            <w:tcBorders>
              <w:top w:val="nil"/>
              <w:left w:val="nil"/>
              <w:bottom w:val="nil"/>
              <w:right w:val="nil"/>
            </w:tcBorders>
            <w:shd w:val="clear" w:color="auto" w:fill="auto"/>
            <w:vAlign w:val="bottom"/>
          </w:tcPr>
          <w:p w:rsidR="00276EFA" w:rsidRPr="00361B04" w:rsidRDefault="00276EFA" w:rsidP="00276EFA">
            <w:pPr>
              <w:pStyle w:val="TT"/>
              <w:spacing w:line="220" w:lineRule="exact"/>
              <w:jc w:val="right"/>
              <w:rPr>
                <w:rFonts w:ascii="Calibri" w:hAnsi="Calibri"/>
                <w:color w:val="000000"/>
                <w:sz w:val="20"/>
              </w:rPr>
            </w:pPr>
            <w:r w:rsidRPr="00361B04">
              <w:rPr>
                <w:rFonts w:ascii="Calibri" w:hAnsi="Calibri"/>
                <w:color w:val="000000"/>
                <w:sz w:val="20"/>
              </w:rPr>
              <w:t>-</w:t>
            </w:r>
          </w:p>
        </w:tc>
        <w:tc>
          <w:tcPr>
            <w:tcW w:w="690" w:type="pct"/>
            <w:tcBorders>
              <w:top w:val="nil"/>
              <w:left w:val="nil"/>
              <w:bottom w:val="nil"/>
              <w:right w:val="nil"/>
            </w:tcBorders>
            <w:shd w:val="clear" w:color="auto" w:fill="auto"/>
            <w:vAlign w:val="bottom"/>
          </w:tcPr>
          <w:p w:rsidR="00276EFA" w:rsidRPr="00361B04" w:rsidRDefault="00276EFA" w:rsidP="00276EFA">
            <w:pPr>
              <w:pStyle w:val="TT"/>
              <w:spacing w:line="220" w:lineRule="exact"/>
              <w:jc w:val="right"/>
              <w:rPr>
                <w:rFonts w:asciiTheme="minorHAnsi" w:hAnsiTheme="minorHAnsi" w:cs="Arial"/>
                <w:sz w:val="20"/>
                <w:lang w:val="hr-HR"/>
              </w:rPr>
            </w:pPr>
            <w:r w:rsidRPr="00361B04">
              <w:rPr>
                <w:rFonts w:asciiTheme="minorHAnsi" w:hAnsiTheme="minorHAnsi" w:cs="Arial"/>
                <w:sz w:val="20"/>
                <w:lang w:val="hr-HR"/>
              </w:rPr>
              <w:t>(31.636)</w:t>
            </w:r>
          </w:p>
        </w:tc>
        <w:tc>
          <w:tcPr>
            <w:tcW w:w="684" w:type="pct"/>
            <w:tcBorders>
              <w:top w:val="nil"/>
              <w:left w:val="nil"/>
              <w:bottom w:val="nil"/>
              <w:right w:val="nil"/>
            </w:tcBorders>
            <w:shd w:val="clear" w:color="auto" w:fill="auto"/>
            <w:vAlign w:val="bottom"/>
          </w:tcPr>
          <w:p w:rsidR="00276EFA" w:rsidRPr="00361B04" w:rsidRDefault="00276EFA" w:rsidP="00276EFA">
            <w:pPr>
              <w:pStyle w:val="TT"/>
              <w:spacing w:line="220" w:lineRule="exact"/>
              <w:jc w:val="right"/>
              <w:rPr>
                <w:rFonts w:ascii="Calibri" w:hAnsi="Calibri"/>
                <w:color w:val="000000"/>
                <w:sz w:val="20"/>
              </w:rPr>
            </w:pPr>
            <w:r w:rsidRPr="00361B04">
              <w:rPr>
                <w:rFonts w:ascii="Calibri" w:hAnsi="Calibri"/>
                <w:color w:val="000000"/>
                <w:sz w:val="20"/>
              </w:rPr>
              <w:t>-</w:t>
            </w:r>
          </w:p>
        </w:tc>
      </w:tr>
      <w:tr w:rsidR="00276EFA" w:rsidRPr="00351558" w:rsidTr="00361B04">
        <w:trPr>
          <w:trHeight w:val="227"/>
        </w:trPr>
        <w:tc>
          <w:tcPr>
            <w:tcW w:w="2245" w:type="pct"/>
            <w:vAlign w:val="bottom"/>
          </w:tcPr>
          <w:p w:rsidR="00276EFA" w:rsidRPr="00361B04" w:rsidRDefault="00276EFA" w:rsidP="00276EFA">
            <w:pPr>
              <w:pStyle w:val="TT"/>
              <w:spacing w:line="260" w:lineRule="exact"/>
              <w:rPr>
                <w:rFonts w:asciiTheme="minorHAnsi" w:hAnsiTheme="minorHAnsi" w:cs="Arial"/>
                <w:sz w:val="20"/>
                <w:lang w:val="hr-HR"/>
              </w:rPr>
            </w:pPr>
            <w:r w:rsidRPr="00361B04">
              <w:rPr>
                <w:rFonts w:asciiTheme="minorHAnsi" w:hAnsiTheme="minorHAnsi" w:cs="Arial"/>
                <w:sz w:val="20"/>
                <w:lang w:val="hr-HR"/>
              </w:rPr>
              <w:t>Prijenos na kredite financijskim institucijama</w:t>
            </w:r>
          </w:p>
        </w:tc>
        <w:tc>
          <w:tcPr>
            <w:tcW w:w="690" w:type="pct"/>
            <w:tcBorders>
              <w:top w:val="nil"/>
              <w:left w:val="nil"/>
              <w:bottom w:val="nil"/>
              <w:right w:val="nil"/>
            </w:tcBorders>
            <w:shd w:val="clear" w:color="auto" w:fill="auto"/>
            <w:vAlign w:val="bottom"/>
          </w:tcPr>
          <w:p w:rsidR="00276EFA" w:rsidRPr="00361B04" w:rsidRDefault="00276EFA" w:rsidP="00276EFA">
            <w:pPr>
              <w:pStyle w:val="TT"/>
              <w:spacing w:line="220" w:lineRule="exact"/>
              <w:jc w:val="right"/>
              <w:rPr>
                <w:rFonts w:asciiTheme="minorHAnsi" w:hAnsiTheme="minorHAnsi" w:cs="Arial"/>
                <w:sz w:val="20"/>
                <w:lang w:val="hr-HR"/>
              </w:rPr>
            </w:pPr>
            <w:r w:rsidRPr="00361B04">
              <w:rPr>
                <w:rFonts w:asciiTheme="minorHAnsi" w:hAnsiTheme="minorHAnsi" w:cs="Arial"/>
                <w:sz w:val="20"/>
                <w:lang w:val="hr-HR"/>
              </w:rPr>
              <w:t>(998)</w:t>
            </w:r>
          </w:p>
        </w:tc>
        <w:tc>
          <w:tcPr>
            <w:tcW w:w="691" w:type="pct"/>
            <w:tcBorders>
              <w:top w:val="nil"/>
              <w:left w:val="nil"/>
              <w:bottom w:val="nil"/>
              <w:right w:val="nil"/>
            </w:tcBorders>
            <w:shd w:val="clear" w:color="auto" w:fill="auto"/>
            <w:vAlign w:val="bottom"/>
          </w:tcPr>
          <w:p w:rsidR="00276EFA" w:rsidRPr="00361B04" w:rsidRDefault="00276EFA" w:rsidP="00276EFA">
            <w:pPr>
              <w:pStyle w:val="TT"/>
              <w:spacing w:line="220" w:lineRule="exact"/>
              <w:jc w:val="right"/>
              <w:rPr>
                <w:rFonts w:asciiTheme="minorHAnsi" w:hAnsiTheme="minorHAnsi" w:cs="Arial"/>
                <w:sz w:val="20"/>
                <w:lang w:val="hr-HR"/>
              </w:rPr>
            </w:pPr>
            <w:r w:rsidRPr="00361B04">
              <w:rPr>
                <w:rFonts w:ascii="Calibri" w:hAnsi="Calibri"/>
                <w:color w:val="000000"/>
                <w:sz w:val="20"/>
              </w:rPr>
              <w:t xml:space="preserve"> (203)</w:t>
            </w:r>
          </w:p>
        </w:tc>
        <w:tc>
          <w:tcPr>
            <w:tcW w:w="690" w:type="pct"/>
            <w:tcBorders>
              <w:top w:val="nil"/>
              <w:left w:val="nil"/>
              <w:bottom w:val="nil"/>
              <w:right w:val="nil"/>
            </w:tcBorders>
            <w:shd w:val="clear" w:color="auto" w:fill="auto"/>
            <w:vAlign w:val="bottom"/>
          </w:tcPr>
          <w:p w:rsidR="00276EFA" w:rsidRPr="00361B04" w:rsidRDefault="00276EFA" w:rsidP="00276EFA">
            <w:pPr>
              <w:pStyle w:val="TT"/>
              <w:spacing w:line="220" w:lineRule="exact"/>
              <w:jc w:val="right"/>
              <w:rPr>
                <w:rFonts w:asciiTheme="minorHAnsi" w:hAnsiTheme="minorHAnsi" w:cs="Arial"/>
                <w:sz w:val="20"/>
                <w:lang w:val="hr-HR"/>
              </w:rPr>
            </w:pPr>
            <w:r w:rsidRPr="00361B04">
              <w:rPr>
                <w:rFonts w:asciiTheme="minorHAnsi" w:hAnsiTheme="minorHAnsi" w:cs="Arial"/>
                <w:sz w:val="20"/>
                <w:lang w:val="hr-HR"/>
              </w:rPr>
              <w:t>(998)</w:t>
            </w:r>
          </w:p>
        </w:tc>
        <w:tc>
          <w:tcPr>
            <w:tcW w:w="684" w:type="pct"/>
            <w:tcBorders>
              <w:top w:val="nil"/>
              <w:left w:val="nil"/>
              <w:bottom w:val="nil"/>
              <w:right w:val="nil"/>
            </w:tcBorders>
            <w:shd w:val="clear" w:color="auto" w:fill="auto"/>
            <w:vAlign w:val="bottom"/>
          </w:tcPr>
          <w:p w:rsidR="00276EFA" w:rsidRPr="00361B04" w:rsidRDefault="00276EFA" w:rsidP="00276EFA">
            <w:pPr>
              <w:pStyle w:val="TT"/>
              <w:spacing w:line="220" w:lineRule="exact"/>
              <w:jc w:val="right"/>
              <w:rPr>
                <w:rFonts w:asciiTheme="minorHAnsi" w:hAnsiTheme="minorHAnsi" w:cs="Arial"/>
                <w:sz w:val="20"/>
                <w:lang w:val="hr-HR"/>
              </w:rPr>
            </w:pPr>
            <w:r w:rsidRPr="00361B04">
              <w:rPr>
                <w:rFonts w:ascii="Calibri" w:hAnsi="Calibri"/>
                <w:color w:val="000000"/>
                <w:sz w:val="20"/>
              </w:rPr>
              <w:t xml:space="preserve">        (203)</w:t>
            </w:r>
          </w:p>
        </w:tc>
      </w:tr>
      <w:tr w:rsidR="00276EFA" w:rsidRPr="00351558" w:rsidTr="00361B04">
        <w:trPr>
          <w:trHeight w:val="289"/>
        </w:trPr>
        <w:tc>
          <w:tcPr>
            <w:tcW w:w="2245" w:type="pct"/>
            <w:vAlign w:val="bottom"/>
          </w:tcPr>
          <w:p w:rsidR="00276EFA" w:rsidRPr="00361B04" w:rsidRDefault="00276EFA" w:rsidP="00276EFA">
            <w:pPr>
              <w:pStyle w:val="TT"/>
              <w:spacing w:line="260" w:lineRule="exact"/>
              <w:rPr>
                <w:rFonts w:asciiTheme="minorHAnsi" w:hAnsiTheme="minorHAnsi" w:cs="Arial"/>
                <w:sz w:val="20"/>
                <w:lang w:val="hr-HR"/>
              </w:rPr>
            </w:pPr>
            <w:r w:rsidRPr="00361B04">
              <w:rPr>
                <w:rFonts w:asciiTheme="minorHAnsi" w:hAnsiTheme="minorHAnsi" w:cs="Arial"/>
                <w:sz w:val="20"/>
                <w:lang w:val="hr-HR"/>
              </w:rPr>
              <w:t>Donos s kredita financijskim institucijama</w:t>
            </w:r>
          </w:p>
        </w:tc>
        <w:tc>
          <w:tcPr>
            <w:tcW w:w="690" w:type="pct"/>
            <w:tcBorders>
              <w:top w:val="nil"/>
              <w:left w:val="nil"/>
              <w:bottom w:val="nil"/>
              <w:right w:val="nil"/>
            </w:tcBorders>
            <w:shd w:val="clear" w:color="auto" w:fill="auto"/>
            <w:vAlign w:val="bottom"/>
          </w:tcPr>
          <w:p w:rsidR="00276EFA" w:rsidRPr="00361B04" w:rsidRDefault="00276EFA" w:rsidP="00276EFA">
            <w:pPr>
              <w:pStyle w:val="TT"/>
              <w:spacing w:line="220" w:lineRule="exact"/>
              <w:jc w:val="right"/>
              <w:rPr>
                <w:rFonts w:asciiTheme="minorHAnsi" w:hAnsiTheme="minorHAnsi" w:cs="Arial"/>
                <w:sz w:val="20"/>
                <w:lang w:val="hr-HR"/>
              </w:rPr>
            </w:pPr>
            <w:r w:rsidRPr="00361B04">
              <w:rPr>
                <w:rFonts w:asciiTheme="minorHAnsi" w:hAnsiTheme="minorHAnsi" w:cs="Arial"/>
                <w:sz w:val="20"/>
                <w:lang w:val="hr-HR"/>
              </w:rPr>
              <w:t>-</w:t>
            </w:r>
          </w:p>
        </w:tc>
        <w:tc>
          <w:tcPr>
            <w:tcW w:w="691" w:type="pct"/>
            <w:tcBorders>
              <w:top w:val="nil"/>
              <w:left w:val="nil"/>
              <w:bottom w:val="nil"/>
              <w:right w:val="nil"/>
            </w:tcBorders>
            <w:shd w:val="clear" w:color="auto" w:fill="auto"/>
            <w:vAlign w:val="bottom"/>
          </w:tcPr>
          <w:p w:rsidR="00276EFA" w:rsidRPr="00361B04" w:rsidRDefault="00276EFA" w:rsidP="00276EFA">
            <w:pPr>
              <w:pStyle w:val="TT"/>
              <w:spacing w:line="220" w:lineRule="exact"/>
              <w:jc w:val="right"/>
              <w:rPr>
                <w:rFonts w:asciiTheme="minorHAnsi" w:hAnsiTheme="minorHAnsi" w:cs="Arial"/>
                <w:sz w:val="20"/>
                <w:lang w:val="hr-HR"/>
              </w:rPr>
            </w:pPr>
            <w:r w:rsidRPr="00361B04">
              <w:rPr>
                <w:rFonts w:ascii="Calibri" w:hAnsi="Calibri"/>
                <w:color w:val="000000"/>
                <w:sz w:val="20"/>
              </w:rPr>
              <w:t xml:space="preserve">67.741 </w:t>
            </w:r>
          </w:p>
        </w:tc>
        <w:tc>
          <w:tcPr>
            <w:tcW w:w="690" w:type="pct"/>
            <w:tcBorders>
              <w:top w:val="nil"/>
              <w:left w:val="nil"/>
              <w:bottom w:val="nil"/>
              <w:right w:val="nil"/>
            </w:tcBorders>
            <w:shd w:val="clear" w:color="auto" w:fill="auto"/>
            <w:vAlign w:val="bottom"/>
          </w:tcPr>
          <w:p w:rsidR="00276EFA" w:rsidRPr="00361B04" w:rsidRDefault="00276EFA" w:rsidP="00276EFA">
            <w:pPr>
              <w:pStyle w:val="TT"/>
              <w:spacing w:line="220" w:lineRule="exact"/>
              <w:jc w:val="right"/>
              <w:rPr>
                <w:rFonts w:asciiTheme="minorHAnsi" w:hAnsiTheme="minorHAnsi" w:cs="Arial"/>
                <w:sz w:val="20"/>
                <w:lang w:val="hr-HR"/>
              </w:rPr>
            </w:pPr>
            <w:r w:rsidRPr="00361B04">
              <w:rPr>
                <w:rFonts w:asciiTheme="minorHAnsi" w:hAnsiTheme="minorHAnsi" w:cs="Arial"/>
                <w:sz w:val="20"/>
                <w:lang w:val="hr-HR"/>
              </w:rPr>
              <w:t>-</w:t>
            </w:r>
          </w:p>
        </w:tc>
        <w:tc>
          <w:tcPr>
            <w:tcW w:w="684" w:type="pct"/>
            <w:tcBorders>
              <w:top w:val="nil"/>
              <w:left w:val="nil"/>
              <w:bottom w:val="nil"/>
              <w:right w:val="nil"/>
            </w:tcBorders>
            <w:shd w:val="clear" w:color="auto" w:fill="auto"/>
            <w:vAlign w:val="bottom"/>
          </w:tcPr>
          <w:p w:rsidR="00276EFA" w:rsidRPr="00361B04" w:rsidRDefault="00276EFA" w:rsidP="00276EFA">
            <w:pPr>
              <w:pStyle w:val="TT"/>
              <w:spacing w:line="220" w:lineRule="exact"/>
              <w:jc w:val="right"/>
              <w:rPr>
                <w:rFonts w:asciiTheme="minorHAnsi" w:hAnsiTheme="minorHAnsi" w:cs="Arial"/>
                <w:sz w:val="20"/>
                <w:lang w:val="hr-HR"/>
              </w:rPr>
            </w:pPr>
            <w:r w:rsidRPr="00361B04">
              <w:rPr>
                <w:rFonts w:ascii="Calibri" w:hAnsi="Calibri"/>
                <w:color w:val="000000"/>
                <w:sz w:val="20"/>
              </w:rPr>
              <w:t xml:space="preserve">     67.741 </w:t>
            </w:r>
          </w:p>
        </w:tc>
      </w:tr>
      <w:tr w:rsidR="00276EFA" w:rsidRPr="00351558" w:rsidTr="00D57173">
        <w:trPr>
          <w:trHeight w:val="121"/>
        </w:trPr>
        <w:tc>
          <w:tcPr>
            <w:tcW w:w="2245" w:type="pct"/>
          </w:tcPr>
          <w:p w:rsidR="00276EFA" w:rsidRPr="00361B04" w:rsidRDefault="00276EFA" w:rsidP="00276EFA">
            <w:pPr>
              <w:pStyle w:val="Thin"/>
              <w:rPr>
                <w:rFonts w:asciiTheme="minorHAnsi" w:hAnsiTheme="minorHAnsi" w:cs="Arial"/>
                <w:sz w:val="20"/>
                <w:lang w:val="hr-HR"/>
              </w:rPr>
            </w:pPr>
          </w:p>
        </w:tc>
        <w:tc>
          <w:tcPr>
            <w:tcW w:w="690" w:type="pct"/>
            <w:vAlign w:val="bottom"/>
          </w:tcPr>
          <w:p w:rsidR="00276EFA" w:rsidRPr="00361B04" w:rsidRDefault="00276EFA" w:rsidP="00276EFA">
            <w:pPr>
              <w:pStyle w:val="Thin"/>
              <w:rPr>
                <w:rFonts w:asciiTheme="minorHAnsi" w:hAnsiTheme="minorHAnsi" w:cs="Arial"/>
                <w:sz w:val="20"/>
                <w:lang w:val="hr-HR"/>
              </w:rPr>
            </w:pPr>
            <w:r w:rsidRPr="00361B04">
              <w:rPr>
                <w:rFonts w:asciiTheme="minorHAnsi" w:hAnsiTheme="minorHAnsi" w:cs="Arial"/>
                <w:sz w:val="20"/>
                <w:lang w:val="hr-HR"/>
              </w:rPr>
              <w:t>_________</w:t>
            </w:r>
          </w:p>
        </w:tc>
        <w:tc>
          <w:tcPr>
            <w:tcW w:w="691" w:type="pct"/>
            <w:vAlign w:val="bottom"/>
          </w:tcPr>
          <w:p w:rsidR="00276EFA" w:rsidRPr="00361B04" w:rsidRDefault="00276EFA" w:rsidP="00276EFA">
            <w:pPr>
              <w:pStyle w:val="Thin"/>
              <w:rPr>
                <w:rFonts w:asciiTheme="minorHAnsi" w:hAnsiTheme="minorHAnsi" w:cs="Arial"/>
                <w:sz w:val="20"/>
                <w:lang w:val="hr-HR"/>
              </w:rPr>
            </w:pPr>
            <w:r w:rsidRPr="00361B04">
              <w:rPr>
                <w:rFonts w:asciiTheme="minorHAnsi" w:hAnsiTheme="minorHAnsi" w:cs="Arial"/>
                <w:sz w:val="20"/>
                <w:lang w:val="hr-HR"/>
              </w:rPr>
              <w:t>_________</w:t>
            </w:r>
          </w:p>
        </w:tc>
        <w:tc>
          <w:tcPr>
            <w:tcW w:w="690" w:type="pct"/>
            <w:vAlign w:val="bottom"/>
          </w:tcPr>
          <w:p w:rsidR="00276EFA" w:rsidRPr="00361B04" w:rsidRDefault="00276EFA" w:rsidP="00276EFA">
            <w:pPr>
              <w:pStyle w:val="Thin"/>
              <w:rPr>
                <w:rFonts w:asciiTheme="minorHAnsi" w:hAnsiTheme="minorHAnsi" w:cs="Arial"/>
                <w:sz w:val="20"/>
                <w:lang w:val="hr-HR"/>
              </w:rPr>
            </w:pPr>
            <w:r w:rsidRPr="00361B04">
              <w:rPr>
                <w:rFonts w:asciiTheme="minorHAnsi" w:hAnsiTheme="minorHAnsi" w:cs="Arial"/>
                <w:sz w:val="20"/>
                <w:lang w:val="hr-HR"/>
              </w:rPr>
              <w:t>_________</w:t>
            </w:r>
          </w:p>
        </w:tc>
        <w:tc>
          <w:tcPr>
            <w:tcW w:w="684" w:type="pct"/>
            <w:vAlign w:val="bottom"/>
          </w:tcPr>
          <w:p w:rsidR="00276EFA" w:rsidRPr="00361B04" w:rsidRDefault="00276EFA" w:rsidP="00276EFA">
            <w:pPr>
              <w:pStyle w:val="Thin"/>
              <w:rPr>
                <w:rFonts w:asciiTheme="minorHAnsi" w:hAnsiTheme="minorHAnsi" w:cs="Arial"/>
                <w:sz w:val="20"/>
                <w:lang w:val="hr-HR"/>
              </w:rPr>
            </w:pPr>
            <w:r w:rsidRPr="00361B04">
              <w:rPr>
                <w:rFonts w:asciiTheme="minorHAnsi" w:hAnsiTheme="minorHAnsi" w:cs="Arial"/>
                <w:sz w:val="20"/>
                <w:lang w:val="hr-HR"/>
              </w:rPr>
              <w:t>_________</w:t>
            </w:r>
          </w:p>
        </w:tc>
      </w:tr>
      <w:tr w:rsidR="00276EFA" w:rsidRPr="00351558" w:rsidTr="00D57173">
        <w:trPr>
          <w:trHeight w:val="368"/>
        </w:trPr>
        <w:tc>
          <w:tcPr>
            <w:tcW w:w="2245" w:type="pct"/>
          </w:tcPr>
          <w:p w:rsidR="00276EFA" w:rsidRPr="00361B04" w:rsidRDefault="00276EFA" w:rsidP="00276EFA">
            <w:pPr>
              <w:pStyle w:val="Tot"/>
              <w:rPr>
                <w:rFonts w:asciiTheme="minorHAnsi" w:hAnsiTheme="minorHAnsi" w:cs="Arial"/>
                <w:b/>
                <w:bCs/>
                <w:sz w:val="20"/>
                <w:lang w:val="hr-HR"/>
              </w:rPr>
            </w:pPr>
            <w:r w:rsidRPr="00361B04">
              <w:rPr>
                <w:rFonts w:asciiTheme="minorHAnsi" w:hAnsiTheme="minorHAnsi" w:cs="Arial"/>
                <w:b/>
                <w:bCs/>
                <w:sz w:val="20"/>
                <w:lang w:val="hr-HR"/>
              </w:rPr>
              <w:t>Stanje 31. prosinca</w:t>
            </w:r>
          </w:p>
        </w:tc>
        <w:tc>
          <w:tcPr>
            <w:tcW w:w="690" w:type="pct"/>
            <w:vAlign w:val="bottom"/>
          </w:tcPr>
          <w:p w:rsidR="00276EFA" w:rsidRPr="00361B04" w:rsidRDefault="001578CC" w:rsidP="00276EFA">
            <w:pPr>
              <w:pStyle w:val="Tot"/>
              <w:jc w:val="right"/>
              <w:rPr>
                <w:rFonts w:asciiTheme="minorHAnsi" w:hAnsiTheme="minorHAnsi" w:cs="Arial"/>
                <w:b/>
                <w:bCs/>
                <w:sz w:val="20"/>
                <w:lang w:val="hr-HR"/>
              </w:rPr>
            </w:pPr>
            <w:r w:rsidRPr="00361B04">
              <w:rPr>
                <w:rFonts w:asciiTheme="minorHAnsi" w:hAnsiTheme="minorHAnsi" w:cs="Arial"/>
                <w:b/>
                <w:bCs/>
                <w:sz w:val="20"/>
                <w:lang w:val="hr-HR"/>
              </w:rPr>
              <w:t>2.875.303</w:t>
            </w:r>
          </w:p>
        </w:tc>
        <w:tc>
          <w:tcPr>
            <w:tcW w:w="691" w:type="pct"/>
            <w:vAlign w:val="bottom"/>
          </w:tcPr>
          <w:p w:rsidR="00276EFA" w:rsidRPr="00361B04" w:rsidRDefault="00276EFA" w:rsidP="00276EFA">
            <w:pPr>
              <w:pStyle w:val="Tot"/>
              <w:jc w:val="right"/>
              <w:rPr>
                <w:rFonts w:asciiTheme="minorHAnsi" w:hAnsiTheme="minorHAnsi" w:cs="Arial"/>
                <w:b/>
                <w:bCs/>
                <w:sz w:val="20"/>
                <w:lang w:val="hr-HR"/>
              </w:rPr>
            </w:pPr>
            <w:r w:rsidRPr="00361B04">
              <w:rPr>
                <w:rFonts w:asciiTheme="minorHAnsi" w:hAnsiTheme="minorHAnsi" w:cs="Arial"/>
                <w:b/>
                <w:bCs/>
                <w:sz w:val="20"/>
                <w:lang w:val="hr-HR"/>
              </w:rPr>
              <w:t>2.579.501</w:t>
            </w:r>
          </w:p>
        </w:tc>
        <w:tc>
          <w:tcPr>
            <w:tcW w:w="690" w:type="pct"/>
            <w:vAlign w:val="bottom"/>
          </w:tcPr>
          <w:p w:rsidR="00276EFA" w:rsidRPr="00361B04" w:rsidRDefault="001578CC" w:rsidP="00276EFA">
            <w:pPr>
              <w:pStyle w:val="Tot"/>
              <w:jc w:val="right"/>
              <w:rPr>
                <w:rFonts w:asciiTheme="minorHAnsi" w:hAnsiTheme="minorHAnsi" w:cs="Arial"/>
                <w:b/>
                <w:bCs/>
                <w:sz w:val="20"/>
                <w:lang w:val="hr-HR"/>
              </w:rPr>
            </w:pPr>
            <w:r w:rsidRPr="00361B04">
              <w:rPr>
                <w:rFonts w:asciiTheme="minorHAnsi" w:hAnsiTheme="minorHAnsi" w:cs="Arial"/>
                <w:b/>
                <w:bCs/>
                <w:sz w:val="20"/>
                <w:lang w:val="hr-HR"/>
              </w:rPr>
              <w:t>2.875.303</w:t>
            </w:r>
          </w:p>
        </w:tc>
        <w:tc>
          <w:tcPr>
            <w:tcW w:w="684" w:type="pct"/>
            <w:vAlign w:val="bottom"/>
          </w:tcPr>
          <w:p w:rsidR="00276EFA" w:rsidRPr="00361B04" w:rsidRDefault="00276EFA" w:rsidP="00276EFA">
            <w:pPr>
              <w:pStyle w:val="Tot"/>
              <w:jc w:val="right"/>
              <w:rPr>
                <w:rFonts w:asciiTheme="minorHAnsi" w:hAnsiTheme="minorHAnsi" w:cs="Arial"/>
                <w:b/>
                <w:bCs/>
                <w:sz w:val="20"/>
                <w:lang w:val="hr-HR"/>
              </w:rPr>
            </w:pPr>
            <w:r w:rsidRPr="00361B04">
              <w:rPr>
                <w:rFonts w:asciiTheme="minorHAnsi" w:hAnsiTheme="minorHAnsi" w:cs="Arial"/>
                <w:b/>
                <w:bCs/>
                <w:sz w:val="20"/>
                <w:lang w:val="hr-HR"/>
              </w:rPr>
              <w:t>2.579.501</w:t>
            </w:r>
          </w:p>
        </w:tc>
      </w:tr>
      <w:tr w:rsidR="00276EFA" w:rsidRPr="00351558" w:rsidTr="00D57173">
        <w:trPr>
          <w:trHeight w:val="110"/>
        </w:trPr>
        <w:tc>
          <w:tcPr>
            <w:tcW w:w="2245" w:type="pct"/>
          </w:tcPr>
          <w:p w:rsidR="00276EFA" w:rsidRPr="00361B04" w:rsidRDefault="00276EFA" w:rsidP="00276EFA">
            <w:pPr>
              <w:pStyle w:val="Thick"/>
              <w:rPr>
                <w:rFonts w:asciiTheme="minorHAnsi" w:hAnsiTheme="minorHAnsi" w:cs="Arial"/>
                <w:sz w:val="20"/>
                <w:lang w:val="hr-HR"/>
              </w:rPr>
            </w:pPr>
          </w:p>
        </w:tc>
        <w:tc>
          <w:tcPr>
            <w:tcW w:w="690" w:type="pct"/>
          </w:tcPr>
          <w:p w:rsidR="00276EFA" w:rsidRPr="00361B04" w:rsidRDefault="00276EFA" w:rsidP="00276EFA">
            <w:pPr>
              <w:pStyle w:val="Thick"/>
              <w:jc w:val="right"/>
              <w:rPr>
                <w:rFonts w:asciiTheme="minorHAnsi" w:hAnsiTheme="minorHAnsi" w:cs="Arial"/>
                <w:sz w:val="20"/>
                <w:lang w:val="hr-HR"/>
              </w:rPr>
            </w:pPr>
            <w:r w:rsidRPr="00361B04">
              <w:rPr>
                <w:rFonts w:asciiTheme="minorHAnsi" w:hAnsiTheme="minorHAnsi" w:cs="Arial"/>
                <w:sz w:val="20"/>
                <w:lang w:val="hr-HR"/>
              </w:rPr>
              <w:t>_________</w:t>
            </w:r>
          </w:p>
        </w:tc>
        <w:tc>
          <w:tcPr>
            <w:tcW w:w="691" w:type="pct"/>
          </w:tcPr>
          <w:p w:rsidR="00276EFA" w:rsidRPr="00361B04" w:rsidRDefault="00276EFA" w:rsidP="00276EFA">
            <w:pPr>
              <w:pStyle w:val="Thick"/>
              <w:jc w:val="right"/>
              <w:rPr>
                <w:rFonts w:asciiTheme="minorHAnsi" w:hAnsiTheme="minorHAnsi" w:cs="Arial"/>
                <w:sz w:val="20"/>
                <w:lang w:val="hr-HR"/>
              </w:rPr>
            </w:pPr>
            <w:r w:rsidRPr="00361B04">
              <w:rPr>
                <w:rFonts w:asciiTheme="minorHAnsi" w:hAnsiTheme="minorHAnsi" w:cs="Arial"/>
                <w:sz w:val="20"/>
                <w:lang w:val="hr-HR"/>
              </w:rPr>
              <w:t>_________</w:t>
            </w:r>
          </w:p>
        </w:tc>
        <w:tc>
          <w:tcPr>
            <w:tcW w:w="690" w:type="pct"/>
          </w:tcPr>
          <w:p w:rsidR="00276EFA" w:rsidRPr="00361B04" w:rsidRDefault="00276EFA" w:rsidP="00276EFA">
            <w:pPr>
              <w:pStyle w:val="Thick"/>
              <w:jc w:val="right"/>
              <w:rPr>
                <w:rFonts w:asciiTheme="minorHAnsi" w:hAnsiTheme="minorHAnsi" w:cs="Arial"/>
                <w:sz w:val="20"/>
                <w:lang w:val="hr-HR"/>
              </w:rPr>
            </w:pPr>
            <w:r w:rsidRPr="00361B04">
              <w:rPr>
                <w:rFonts w:asciiTheme="minorHAnsi" w:hAnsiTheme="minorHAnsi" w:cs="Arial"/>
                <w:sz w:val="20"/>
                <w:lang w:val="hr-HR"/>
              </w:rPr>
              <w:t>_________</w:t>
            </w:r>
          </w:p>
        </w:tc>
        <w:tc>
          <w:tcPr>
            <w:tcW w:w="684" w:type="pct"/>
          </w:tcPr>
          <w:p w:rsidR="00276EFA" w:rsidRPr="00361B04" w:rsidRDefault="00276EFA" w:rsidP="00276EFA">
            <w:pPr>
              <w:pStyle w:val="Thick"/>
              <w:jc w:val="right"/>
              <w:rPr>
                <w:rFonts w:asciiTheme="minorHAnsi" w:hAnsiTheme="minorHAnsi" w:cs="Arial"/>
                <w:sz w:val="20"/>
                <w:lang w:val="hr-HR"/>
              </w:rPr>
            </w:pPr>
            <w:r w:rsidRPr="00361B04">
              <w:rPr>
                <w:rFonts w:asciiTheme="minorHAnsi" w:hAnsiTheme="minorHAnsi" w:cs="Arial"/>
                <w:sz w:val="20"/>
                <w:lang w:val="hr-HR"/>
              </w:rPr>
              <w:t>_________</w:t>
            </w:r>
          </w:p>
        </w:tc>
      </w:tr>
    </w:tbl>
    <w:p w:rsidR="00243032" w:rsidRDefault="00243032" w:rsidP="00F91859">
      <w:pPr>
        <w:jc w:val="both"/>
        <w:rPr>
          <w:rFonts w:asciiTheme="minorHAnsi" w:hAnsiTheme="minorHAnsi" w:cs="Arial"/>
          <w:sz w:val="16"/>
          <w:szCs w:val="16"/>
          <w:lang w:val="hr-HR"/>
        </w:rPr>
        <w:sectPr w:rsidR="00243032" w:rsidSect="000D6913">
          <w:footerReference w:type="default" r:id="rId135"/>
          <w:pgSz w:w="11907" w:h="16840" w:code="9"/>
          <w:pgMar w:top="1418" w:right="1134" w:bottom="1134" w:left="1418" w:header="851" w:footer="851" w:gutter="0"/>
          <w:cols w:space="720"/>
          <w:noEndnote/>
        </w:sectPr>
      </w:pPr>
    </w:p>
    <w:p w:rsidR="00C6193E" w:rsidRPr="00447AB8" w:rsidRDefault="00C6193E" w:rsidP="00C6193E">
      <w:pPr>
        <w:pStyle w:val="T1"/>
        <w:spacing w:before="0" w:after="0" w:line="240" w:lineRule="auto"/>
        <w:rPr>
          <w:rFonts w:asciiTheme="minorHAnsi" w:hAnsiTheme="minorHAnsi" w:cs="Arial"/>
          <w:sz w:val="18"/>
          <w:szCs w:val="18"/>
          <w:lang w:val="hr-HR"/>
        </w:rPr>
      </w:pPr>
    </w:p>
    <w:p w:rsidR="00C6193E" w:rsidRPr="005D12B5" w:rsidRDefault="00C6193E" w:rsidP="00C6193E">
      <w:pPr>
        <w:pStyle w:val="T1"/>
        <w:spacing w:before="0" w:after="0" w:line="240" w:lineRule="auto"/>
        <w:rPr>
          <w:rFonts w:asciiTheme="minorHAnsi" w:hAnsiTheme="minorHAnsi"/>
          <w:sz w:val="22"/>
          <w:szCs w:val="22"/>
          <w:lang w:val="hr-HR"/>
        </w:rPr>
      </w:pPr>
      <w:r w:rsidRPr="005D12B5">
        <w:rPr>
          <w:rFonts w:asciiTheme="minorHAnsi" w:hAnsiTheme="minorHAnsi" w:cs="Arial"/>
          <w:sz w:val="22"/>
          <w:szCs w:val="22"/>
          <w:lang w:val="hr-HR"/>
        </w:rPr>
        <w:t>13.</w:t>
      </w:r>
      <w:r w:rsidRPr="005D12B5">
        <w:rPr>
          <w:rFonts w:asciiTheme="minorHAnsi" w:hAnsiTheme="minorHAnsi" w:cs="Arial"/>
          <w:sz w:val="22"/>
          <w:szCs w:val="22"/>
          <w:lang w:val="hr-HR"/>
        </w:rPr>
        <w:tab/>
        <w:t>Krediti ostalim korisnicima (nastavak)</w:t>
      </w:r>
    </w:p>
    <w:p w:rsidR="00C6193E" w:rsidRPr="00D66063" w:rsidRDefault="00C6193E" w:rsidP="00C6193E">
      <w:pPr>
        <w:pStyle w:val="T1"/>
        <w:spacing w:before="0" w:after="0" w:line="240" w:lineRule="auto"/>
        <w:rPr>
          <w:rFonts w:asciiTheme="minorHAnsi" w:hAnsiTheme="minorHAnsi" w:cs="Arial"/>
          <w:b w:val="0"/>
          <w:bCs w:val="0"/>
          <w:sz w:val="18"/>
          <w:szCs w:val="18"/>
          <w:lang w:val="hr-HR"/>
        </w:rPr>
      </w:pPr>
    </w:p>
    <w:p w:rsidR="00F910F1" w:rsidRPr="00447AB8" w:rsidRDefault="00F910F1" w:rsidP="00F910F1">
      <w:pPr>
        <w:pStyle w:val="T1"/>
        <w:spacing w:before="0" w:after="0" w:line="240" w:lineRule="auto"/>
        <w:rPr>
          <w:rFonts w:asciiTheme="minorHAnsi" w:hAnsiTheme="minorHAnsi" w:cs="Arial"/>
          <w:b w:val="0"/>
          <w:bCs w:val="0"/>
          <w:sz w:val="18"/>
          <w:szCs w:val="18"/>
          <w:lang w:val="hr-HR"/>
        </w:rPr>
      </w:pPr>
    </w:p>
    <w:p w:rsidR="006D0890" w:rsidRPr="005D12B5" w:rsidRDefault="006D0890" w:rsidP="00F910F1">
      <w:pPr>
        <w:pStyle w:val="T1"/>
        <w:spacing w:before="0" w:after="0" w:line="240" w:lineRule="auto"/>
        <w:rPr>
          <w:rFonts w:asciiTheme="minorHAnsi" w:hAnsiTheme="minorHAnsi"/>
          <w:sz w:val="22"/>
          <w:szCs w:val="22"/>
          <w:lang w:val="hr-HR"/>
        </w:rPr>
      </w:pPr>
      <w:r w:rsidRPr="005D12B5">
        <w:rPr>
          <w:rFonts w:asciiTheme="minorHAnsi" w:hAnsiTheme="minorHAnsi" w:cs="Arial"/>
          <w:b w:val="0"/>
          <w:bCs w:val="0"/>
          <w:sz w:val="22"/>
          <w:szCs w:val="22"/>
          <w:lang w:val="hr-HR"/>
        </w:rPr>
        <w:t>Krediti ostalim korisnicima</w:t>
      </w:r>
      <w:r w:rsidR="009766C5" w:rsidRPr="005D12B5">
        <w:rPr>
          <w:rFonts w:asciiTheme="minorHAnsi" w:hAnsiTheme="minorHAnsi" w:cs="Arial"/>
          <w:b w:val="0"/>
          <w:bCs w:val="0"/>
          <w:sz w:val="22"/>
          <w:szCs w:val="22"/>
          <w:lang w:val="hr-HR"/>
        </w:rPr>
        <w:t>,</w:t>
      </w:r>
      <w:r w:rsidRPr="005D12B5">
        <w:rPr>
          <w:rFonts w:asciiTheme="minorHAnsi" w:hAnsiTheme="minorHAnsi" w:cs="Arial"/>
          <w:b w:val="0"/>
          <w:bCs w:val="0"/>
          <w:sz w:val="22"/>
          <w:szCs w:val="22"/>
          <w:lang w:val="hr-HR"/>
        </w:rPr>
        <w:t xml:space="preserve"> umanjeni za rezerviranja za moguće gubitke</w:t>
      </w:r>
      <w:r w:rsidR="009766C5" w:rsidRPr="005D12B5">
        <w:rPr>
          <w:rFonts w:asciiTheme="minorHAnsi" w:hAnsiTheme="minorHAnsi" w:cs="Arial"/>
          <w:b w:val="0"/>
          <w:bCs w:val="0"/>
          <w:sz w:val="22"/>
          <w:szCs w:val="22"/>
          <w:lang w:val="hr-HR"/>
        </w:rPr>
        <w:t>,</w:t>
      </w:r>
      <w:r w:rsidRPr="005D12B5">
        <w:rPr>
          <w:rFonts w:asciiTheme="minorHAnsi" w:hAnsiTheme="minorHAnsi" w:cs="Arial"/>
          <w:b w:val="0"/>
          <w:bCs w:val="0"/>
          <w:sz w:val="22"/>
          <w:szCs w:val="22"/>
          <w:lang w:val="hr-HR"/>
        </w:rPr>
        <w:t xml:space="preserve"> prema namjeni kreditnih programa dani su kako slijedi:</w:t>
      </w:r>
    </w:p>
    <w:tbl>
      <w:tblPr>
        <w:tblW w:w="5138" w:type="pct"/>
        <w:tblInd w:w="-142" w:type="dxa"/>
        <w:tblLayout w:type="fixed"/>
        <w:tblCellMar>
          <w:left w:w="107" w:type="dxa"/>
          <w:right w:w="107" w:type="dxa"/>
        </w:tblCellMar>
        <w:tblLook w:val="0000" w:firstRow="0" w:lastRow="0" w:firstColumn="0" w:lastColumn="0" w:noHBand="0" w:noVBand="0"/>
      </w:tblPr>
      <w:tblGrid>
        <w:gridCol w:w="4588"/>
        <w:gridCol w:w="1258"/>
        <w:gridCol w:w="1257"/>
        <w:gridCol w:w="1255"/>
        <w:gridCol w:w="1255"/>
      </w:tblGrid>
      <w:tr w:rsidR="007E2B43" w:rsidRPr="00CC1164" w:rsidTr="00447AB8">
        <w:trPr>
          <w:trHeight w:val="140"/>
        </w:trPr>
        <w:tc>
          <w:tcPr>
            <w:tcW w:w="2386" w:type="pct"/>
          </w:tcPr>
          <w:p w:rsidR="007E2B43" w:rsidRPr="00CC1164" w:rsidRDefault="007E2B43">
            <w:pPr>
              <w:tabs>
                <w:tab w:val="left" w:pos="-720"/>
              </w:tabs>
              <w:suppressAutoHyphens/>
              <w:rPr>
                <w:rFonts w:asciiTheme="minorHAnsi" w:hAnsiTheme="minorHAnsi" w:cs="Arial"/>
                <w:spacing w:val="-3"/>
                <w:sz w:val="20"/>
                <w:szCs w:val="20"/>
                <w:lang w:val="hr-HR"/>
              </w:rPr>
            </w:pPr>
          </w:p>
        </w:tc>
        <w:tc>
          <w:tcPr>
            <w:tcW w:w="1308" w:type="pct"/>
            <w:gridSpan w:val="2"/>
            <w:vAlign w:val="bottom"/>
          </w:tcPr>
          <w:p w:rsidR="007E2B43" w:rsidRPr="00CC1164" w:rsidRDefault="007E2B43" w:rsidP="00E00220">
            <w:pPr>
              <w:pStyle w:val="TH"/>
              <w:jc w:val="right"/>
              <w:rPr>
                <w:rFonts w:asciiTheme="minorHAnsi" w:hAnsiTheme="minorHAnsi" w:cs="Arial"/>
                <w:sz w:val="20"/>
                <w:lang w:val="hr-HR"/>
              </w:rPr>
            </w:pPr>
            <w:r w:rsidRPr="00CC1164">
              <w:rPr>
                <w:rFonts w:asciiTheme="minorHAnsi" w:hAnsiTheme="minorHAnsi" w:cs="Arial"/>
                <w:sz w:val="20"/>
                <w:lang w:val="hr-HR"/>
              </w:rPr>
              <w:t>Grupa</w:t>
            </w:r>
          </w:p>
        </w:tc>
        <w:tc>
          <w:tcPr>
            <w:tcW w:w="1306" w:type="pct"/>
            <w:gridSpan w:val="2"/>
            <w:vAlign w:val="bottom"/>
          </w:tcPr>
          <w:p w:rsidR="007E2B43" w:rsidRPr="00CC1164" w:rsidRDefault="007E2B43" w:rsidP="00E00220">
            <w:pPr>
              <w:pStyle w:val="TH"/>
              <w:jc w:val="right"/>
              <w:rPr>
                <w:rFonts w:asciiTheme="minorHAnsi" w:hAnsiTheme="minorHAnsi" w:cs="Arial"/>
                <w:sz w:val="20"/>
                <w:lang w:val="hr-HR"/>
              </w:rPr>
            </w:pPr>
            <w:r w:rsidRPr="00CC1164">
              <w:rPr>
                <w:rFonts w:asciiTheme="minorHAnsi" w:hAnsiTheme="minorHAnsi" w:cs="Arial"/>
                <w:sz w:val="20"/>
                <w:lang w:val="hr-HR"/>
              </w:rPr>
              <w:t>Banka</w:t>
            </w:r>
          </w:p>
        </w:tc>
      </w:tr>
      <w:tr w:rsidR="006159DC" w:rsidRPr="00CC1164" w:rsidTr="006159DC">
        <w:trPr>
          <w:trHeight w:val="140"/>
        </w:trPr>
        <w:tc>
          <w:tcPr>
            <w:tcW w:w="2386" w:type="pct"/>
          </w:tcPr>
          <w:p w:rsidR="006159DC" w:rsidRPr="00CC1164" w:rsidRDefault="006159DC" w:rsidP="006159DC">
            <w:pPr>
              <w:tabs>
                <w:tab w:val="left" w:pos="-720"/>
              </w:tabs>
              <w:suppressAutoHyphens/>
              <w:rPr>
                <w:rFonts w:asciiTheme="minorHAnsi" w:hAnsiTheme="minorHAnsi" w:cs="Arial"/>
                <w:spacing w:val="-3"/>
                <w:sz w:val="20"/>
                <w:szCs w:val="20"/>
                <w:lang w:val="hr-HR"/>
              </w:rPr>
            </w:pPr>
          </w:p>
        </w:tc>
        <w:tc>
          <w:tcPr>
            <w:tcW w:w="654" w:type="pct"/>
            <w:vAlign w:val="bottom"/>
          </w:tcPr>
          <w:p w:rsidR="006159DC" w:rsidRPr="00447AB8" w:rsidRDefault="006159DC" w:rsidP="006159DC">
            <w:pPr>
              <w:pStyle w:val="TH"/>
              <w:jc w:val="right"/>
              <w:rPr>
                <w:rFonts w:asciiTheme="minorHAnsi" w:hAnsiTheme="minorHAnsi" w:cs="Arial"/>
                <w:sz w:val="20"/>
                <w:lang w:val="hr-HR"/>
              </w:rPr>
            </w:pPr>
            <w:r w:rsidRPr="00447AB8">
              <w:rPr>
                <w:rFonts w:asciiTheme="minorHAnsi" w:hAnsiTheme="minorHAnsi" w:cs="Arial"/>
                <w:sz w:val="20"/>
                <w:lang w:val="hr-HR"/>
              </w:rPr>
              <w:t>201</w:t>
            </w:r>
            <w:r>
              <w:rPr>
                <w:rFonts w:asciiTheme="minorHAnsi" w:hAnsiTheme="minorHAnsi" w:cs="Arial"/>
                <w:sz w:val="20"/>
                <w:lang w:val="hr-HR"/>
              </w:rPr>
              <w:t>7</w:t>
            </w:r>
            <w:r w:rsidRPr="00447AB8">
              <w:rPr>
                <w:rFonts w:asciiTheme="minorHAnsi" w:hAnsiTheme="minorHAnsi" w:cs="Arial"/>
                <w:sz w:val="20"/>
                <w:lang w:val="hr-HR"/>
              </w:rPr>
              <w:t>.</w:t>
            </w:r>
          </w:p>
        </w:tc>
        <w:tc>
          <w:tcPr>
            <w:tcW w:w="654" w:type="pct"/>
            <w:vAlign w:val="bottom"/>
          </w:tcPr>
          <w:p w:rsidR="006159DC" w:rsidRPr="00447AB8" w:rsidRDefault="006159DC" w:rsidP="006159DC">
            <w:pPr>
              <w:pStyle w:val="TH"/>
              <w:jc w:val="right"/>
              <w:rPr>
                <w:rFonts w:asciiTheme="minorHAnsi" w:hAnsiTheme="minorHAnsi" w:cs="Arial"/>
                <w:sz w:val="20"/>
                <w:lang w:val="hr-HR"/>
              </w:rPr>
            </w:pPr>
            <w:r w:rsidRPr="00447AB8">
              <w:rPr>
                <w:rFonts w:asciiTheme="minorHAnsi" w:hAnsiTheme="minorHAnsi" w:cs="Arial"/>
                <w:sz w:val="20"/>
                <w:lang w:val="hr-HR"/>
              </w:rPr>
              <w:t>2016.</w:t>
            </w:r>
          </w:p>
        </w:tc>
        <w:tc>
          <w:tcPr>
            <w:tcW w:w="653" w:type="pct"/>
            <w:vAlign w:val="bottom"/>
          </w:tcPr>
          <w:p w:rsidR="006159DC" w:rsidRPr="00447AB8" w:rsidRDefault="006159DC" w:rsidP="006159DC">
            <w:pPr>
              <w:pStyle w:val="TH"/>
              <w:jc w:val="right"/>
              <w:rPr>
                <w:rFonts w:asciiTheme="minorHAnsi" w:hAnsiTheme="minorHAnsi" w:cs="Arial"/>
                <w:sz w:val="20"/>
                <w:lang w:val="hr-HR"/>
              </w:rPr>
            </w:pPr>
            <w:r w:rsidRPr="00447AB8">
              <w:rPr>
                <w:rFonts w:asciiTheme="minorHAnsi" w:hAnsiTheme="minorHAnsi" w:cs="Arial"/>
                <w:sz w:val="20"/>
                <w:lang w:val="hr-HR"/>
              </w:rPr>
              <w:t>201</w:t>
            </w:r>
            <w:r>
              <w:rPr>
                <w:rFonts w:asciiTheme="minorHAnsi" w:hAnsiTheme="minorHAnsi" w:cs="Arial"/>
                <w:sz w:val="20"/>
                <w:lang w:val="hr-HR"/>
              </w:rPr>
              <w:t>7</w:t>
            </w:r>
            <w:r w:rsidRPr="00447AB8">
              <w:rPr>
                <w:rFonts w:asciiTheme="minorHAnsi" w:hAnsiTheme="minorHAnsi" w:cs="Arial"/>
                <w:sz w:val="20"/>
                <w:lang w:val="hr-HR"/>
              </w:rPr>
              <w:t>.</w:t>
            </w:r>
          </w:p>
        </w:tc>
        <w:tc>
          <w:tcPr>
            <w:tcW w:w="653" w:type="pct"/>
            <w:vAlign w:val="bottom"/>
          </w:tcPr>
          <w:p w:rsidR="006159DC" w:rsidRPr="00447AB8" w:rsidRDefault="006159DC" w:rsidP="006159DC">
            <w:pPr>
              <w:pStyle w:val="TH"/>
              <w:jc w:val="right"/>
              <w:rPr>
                <w:rFonts w:asciiTheme="minorHAnsi" w:hAnsiTheme="minorHAnsi" w:cs="Arial"/>
                <w:sz w:val="20"/>
                <w:lang w:val="hr-HR"/>
              </w:rPr>
            </w:pPr>
            <w:r w:rsidRPr="00447AB8">
              <w:rPr>
                <w:rFonts w:asciiTheme="minorHAnsi" w:hAnsiTheme="minorHAnsi" w:cs="Arial"/>
                <w:sz w:val="20"/>
                <w:lang w:val="hr-HR"/>
              </w:rPr>
              <w:t>2016.</w:t>
            </w:r>
          </w:p>
        </w:tc>
      </w:tr>
      <w:tr w:rsidR="006159DC" w:rsidRPr="00CC1164" w:rsidTr="006159DC">
        <w:trPr>
          <w:trHeight w:val="114"/>
        </w:trPr>
        <w:tc>
          <w:tcPr>
            <w:tcW w:w="2386" w:type="pct"/>
          </w:tcPr>
          <w:p w:rsidR="006159DC" w:rsidRPr="00CC1164" w:rsidRDefault="006159DC" w:rsidP="006159DC">
            <w:pPr>
              <w:tabs>
                <w:tab w:val="left" w:pos="-720"/>
              </w:tabs>
              <w:suppressAutoHyphens/>
              <w:rPr>
                <w:rFonts w:asciiTheme="minorHAnsi" w:hAnsiTheme="minorHAnsi" w:cs="Arial"/>
                <w:spacing w:val="-3"/>
                <w:sz w:val="20"/>
                <w:szCs w:val="20"/>
                <w:lang w:val="hr-HR"/>
              </w:rPr>
            </w:pPr>
          </w:p>
        </w:tc>
        <w:tc>
          <w:tcPr>
            <w:tcW w:w="654" w:type="pct"/>
          </w:tcPr>
          <w:p w:rsidR="006159DC" w:rsidRPr="00CC1164" w:rsidRDefault="006159DC" w:rsidP="006159DC">
            <w:pPr>
              <w:pStyle w:val="TH"/>
              <w:jc w:val="right"/>
              <w:rPr>
                <w:rFonts w:asciiTheme="minorHAnsi" w:hAnsiTheme="minorHAnsi" w:cs="Arial"/>
                <w:sz w:val="20"/>
                <w:lang w:val="hr-HR"/>
              </w:rPr>
            </w:pPr>
            <w:r w:rsidRPr="00CC1164">
              <w:rPr>
                <w:rFonts w:asciiTheme="minorHAnsi" w:hAnsiTheme="minorHAnsi" w:cs="Arial"/>
                <w:sz w:val="20"/>
                <w:lang w:val="hr-HR"/>
              </w:rPr>
              <w:t>000 kuna</w:t>
            </w:r>
          </w:p>
        </w:tc>
        <w:tc>
          <w:tcPr>
            <w:tcW w:w="654" w:type="pct"/>
          </w:tcPr>
          <w:p w:rsidR="006159DC" w:rsidRPr="00CC1164" w:rsidRDefault="006159DC" w:rsidP="006159DC">
            <w:pPr>
              <w:pStyle w:val="TH"/>
              <w:jc w:val="right"/>
              <w:rPr>
                <w:rFonts w:asciiTheme="minorHAnsi" w:hAnsiTheme="minorHAnsi" w:cs="Arial"/>
                <w:sz w:val="20"/>
                <w:lang w:val="hr-HR"/>
              </w:rPr>
            </w:pPr>
            <w:r w:rsidRPr="00CC1164">
              <w:rPr>
                <w:rFonts w:asciiTheme="minorHAnsi" w:hAnsiTheme="minorHAnsi" w:cs="Arial"/>
                <w:sz w:val="20"/>
                <w:lang w:val="hr-HR"/>
              </w:rPr>
              <w:t>000 kuna</w:t>
            </w:r>
          </w:p>
        </w:tc>
        <w:tc>
          <w:tcPr>
            <w:tcW w:w="653" w:type="pct"/>
          </w:tcPr>
          <w:p w:rsidR="006159DC" w:rsidRPr="00CC1164" w:rsidRDefault="006159DC" w:rsidP="006159DC">
            <w:pPr>
              <w:pStyle w:val="TH"/>
              <w:jc w:val="right"/>
              <w:rPr>
                <w:rFonts w:asciiTheme="minorHAnsi" w:hAnsiTheme="minorHAnsi" w:cs="Arial"/>
                <w:sz w:val="20"/>
                <w:lang w:val="hr-HR"/>
              </w:rPr>
            </w:pPr>
            <w:r w:rsidRPr="00CC1164">
              <w:rPr>
                <w:rFonts w:asciiTheme="minorHAnsi" w:hAnsiTheme="minorHAnsi" w:cs="Arial"/>
                <w:sz w:val="20"/>
                <w:lang w:val="hr-HR"/>
              </w:rPr>
              <w:t>000 kuna</w:t>
            </w:r>
          </w:p>
        </w:tc>
        <w:tc>
          <w:tcPr>
            <w:tcW w:w="653" w:type="pct"/>
          </w:tcPr>
          <w:p w:rsidR="006159DC" w:rsidRPr="00CC1164" w:rsidRDefault="006159DC" w:rsidP="006159DC">
            <w:pPr>
              <w:pStyle w:val="TH"/>
              <w:jc w:val="right"/>
              <w:rPr>
                <w:rFonts w:asciiTheme="minorHAnsi" w:hAnsiTheme="minorHAnsi" w:cs="Arial"/>
                <w:sz w:val="20"/>
                <w:lang w:val="hr-HR"/>
              </w:rPr>
            </w:pPr>
            <w:r w:rsidRPr="00CC1164">
              <w:rPr>
                <w:rFonts w:asciiTheme="minorHAnsi" w:hAnsiTheme="minorHAnsi" w:cs="Arial"/>
                <w:sz w:val="20"/>
                <w:lang w:val="hr-HR"/>
              </w:rPr>
              <w:t>000 kuna</w:t>
            </w:r>
          </w:p>
        </w:tc>
      </w:tr>
      <w:tr w:rsidR="006159DC" w:rsidRPr="00CC1164" w:rsidTr="006159DC">
        <w:trPr>
          <w:trHeight w:hRule="exact" w:val="188"/>
        </w:trPr>
        <w:tc>
          <w:tcPr>
            <w:tcW w:w="2386" w:type="pct"/>
          </w:tcPr>
          <w:p w:rsidR="006159DC" w:rsidRPr="00CC1164" w:rsidRDefault="006159DC" w:rsidP="006159DC">
            <w:pPr>
              <w:tabs>
                <w:tab w:val="left" w:pos="-720"/>
              </w:tabs>
              <w:suppressAutoHyphens/>
              <w:rPr>
                <w:rFonts w:asciiTheme="minorHAnsi" w:hAnsiTheme="minorHAnsi" w:cs="Arial"/>
                <w:spacing w:val="-3"/>
                <w:sz w:val="20"/>
                <w:szCs w:val="20"/>
                <w:lang w:val="hr-HR"/>
              </w:rPr>
            </w:pPr>
          </w:p>
        </w:tc>
        <w:tc>
          <w:tcPr>
            <w:tcW w:w="654" w:type="pct"/>
          </w:tcPr>
          <w:p w:rsidR="006159DC" w:rsidRPr="00CC1164" w:rsidRDefault="006159DC" w:rsidP="006159DC">
            <w:pPr>
              <w:suppressAutoHyphens/>
              <w:jc w:val="right"/>
              <w:rPr>
                <w:rFonts w:asciiTheme="minorHAnsi" w:hAnsiTheme="minorHAnsi" w:cs="Arial"/>
                <w:b/>
                <w:spacing w:val="-3"/>
                <w:sz w:val="20"/>
                <w:szCs w:val="20"/>
                <w:lang w:val="hr-HR"/>
              </w:rPr>
            </w:pPr>
          </w:p>
        </w:tc>
        <w:tc>
          <w:tcPr>
            <w:tcW w:w="654" w:type="pct"/>
          </w:tcPr>
          <w:p w:rsidR="006159DC" w:rsidRPr="00CC1164" w:rsidRDefault="006159DC" w:rsidP="006159DC">
            <w:pPr>
              <w:suppressAutoHyphens/>
              <w:jc w:val="right"/>
              <w:rPr>
                <w:rFonts w:asciiTheme="minorHAnsi" w:hAnsiTheme="minorHAnsi" w:cs="Arial"/>
                <w:b/>
                <w:spacing w:val="-3"/>
                <w:sz w:val="20"/>
                <w:szCs w:val="20"/>
                <w:lang w:val="hr-HR"/>
              </w:rPr>
            </w:pPr>
          </w:p>
        </w:tc>
        <w:tc>
          <w:tcPr>
            <w:tcW w:w="653" w:type="pct"/>
            <w:vAlign w:val="bottom"/>
          </w:tcPr>
          <w:p w:rsidR="006159DC" w:rsidRPr="00CC1164" w:rsidRDefault="006159DC" w:rsidP="006159DC">
            <w:pPr>
              <w:suppressAutoHyphens/>
              <w:jc w:val="right"/>
              <w:rPr>
                <w:rFonts w:asciiTheme="minorHAnsi" w:hAnsiTheme="minorHAnsi" w:cs="Arial"/>
                <w:b/>
                <w:spacing w:val="-3"/>
                <w:sz w:val="20"/>
                <w:szCs w:val="20"/>
                <w:lang w:val="hr-HR"/>
              </w:rPr>
            </w:pPr>
          </w:p>
        </w:tc>
        <w:tc>
          <w:tcPr>
            <w:tcW w:w="653" w:type="pct"/>
            <w:vAlign w:val="bottom"/>
          </w:tcPr>
          <w:p w:rsidR="006159DC" w:rsidRPr="00CC1164" w:rsidRDefault="006159DC" w:rsidP="006159DC">
            <w:pPr>
              <w:suppressAutoHyphens/>
              <w:jc w:val="right"/>
              <w:rPr>
                <w:rFonts w:asciiTheme="minorHAnsi" w:hAnsiTheme="minorHAnsi" w:cs="Arial"/>
                <w:b/>
                <w:spacing w:val="-3"/>
                <w:sz w:val="20"/>
                <w:szCs w:val="20"/>
                <w:lang w:val="hr-HR"/>
              </w:rPr>
            </w:pPr>
          </w:p>
        </w:tc>
      </w:tr>
      <w:tr w:rsidR="003C529B" w:rsidRPr="00CC1164" w:rsidTr="00361B04">
        <w:trPr>
          <w:trHeight w:val="637"/>
        </w:trPr>
        <w:tc>
          <w:tcPr>
            <w:tcW w:w="2386" w:type="pct"/>
          </w:tcPr>
          <w:p w:rsidR="003C529B" w:rsidRPr="00CC1164" w:rsidRDefault="003C529B" w:rsidP="003C529B">
            <w:pPr>
              <w:pStyle w:val="TT"/>
              <w:rPr>
                <w:rFonts w:asciiTheme="minorHAnsi" w:hAnsiTheme="minorHAnsi" w:cs="Arial"/>
                <w:sz w:val="20"/>
                <w:lang w:val="hr-HR"/>
              </w:rPr>
            </w:pPr>
            <w:r w:rsidRPr="00CC1164">
              <w:rPr>
                <w:rFonts w:asciiTheme="minorHAnsi" w:hAnsiTheme="minorHAnsi" w:cs="Arial"/>
                <w:sz w:val="20"/>
                <w:lang w:val="hr-HR"/>
              </w:rPr>
              <w:t>Program kreditiranja obnove i razvitka gospodarskih djelatnosti</w:t>
            </w:r>
          </w:p>
        </w:tc>
        <w:tc>
          <w:tcPr>
            <w:tcW w:w="654" w:type="pct"/>
            <w:tcBorders>
              <w:top w:val="nil"/>
              <w:left w:val="nil"/>
              <w:bottom w:val="nil"/>
              <w:right w:val="nil"/>
            </w:tcBorders>
            <w:shd w:val="clear" w:color="auto" w:fill="auto"/>
            <w:vAlign w:val="bottom"/>
          </w:tcPr>
          <w:p w:rsidR="003C529B" w:rsidRPr="003C529B" w:rsidRDefault="003C529B" w:rsidP="003C529B">
            <w:pPr>
              <w:pStyle w:val="TT"/>
              <w:jc w:val="right"/>
              <w:rPr>
                <w:rFonts w:asciiTheme="minorHAnsi" w:hAnsiTheme="minorHAnsi" w:cs="Arial"/>
                <w:sz w:val="20"/>
                <w:lang w:val="hr-HR"/>
              </w:rPr>
            </w:pPr>
            <w:r w:rsidRPr="00361B04">
              <w:rPr>
                <w:rFonts w:ascii="Calibri" w:hAnsi="Calibri"/>
                <w:color w:val="000000"/>
                <w:sz w:val="20"/>
              </w:rPr>
              <w:t>4.546.833</w:t>
            </w:r>
          </w:p>
        </w:tc>
        <w:tc>
          <w:tcPr>
            <w:tcW w:w="654" w:type="pct"/>
            <w:tcBorders>
              <w:top w:val="nil"/>
              <w:left w:val="nil"/>
              <w:bottom w:val="nil"/>
              <w:right w:val="nil"/>
            </w:tcBorders>
            <w:shd w:val="clear" w:color="auto" w:fill="auto"/>
            <w:vAlign w:val="bottom"/>
          </w:tcPr>
          <w:p w:rsidR="003C529B" w:rsidRPr="003C529B" w:rsidRDefault="003C529B" w:rsidP="003C529B">
            <w:pPr>
              <w:pStyle w:val="TT"/>
              <w:jc w:val="right"/>
              <w:rPr>
                <w:rFonts w:asciiTheme="minorHAnsi" w:hAnsiTheme="minorHAnsi" w:cs="Arial"/>
                <w:sz w:val="20"/>
                <w:lang w:val="hr-HR"/>
              </w:rPr>
            </w:pPr>
            <w:r w:rsidRPr="003C529B">
              <w:rPr>
                <w:rFonts w:ascii="Calibri" w:hAnsi="Calibri"/>
                <w:color w:val="000000"/>
                <w:sz w:val="20"/>
              </w:rPr>
              <w:t>4.123.892</w:t>
            </w:r>
          </w:p>
        </w:tc>
        <w:tc>
          <w:tcPr>
            <w:tcW w:w="653" w:type="pct"/>
            <w:tcBorders>
              <w:top w:val="nil"/>
              <w:left w:val="nil"/>
              <w:bottom w:val="nil"/>
              <w:right w:val="nil"/>
            </w:tcBorders>
            <w:shd w:val="clear" w:color="auto" w:fill="auto"/>
            <w:vAlign w:val="bottom"/>
          </w:tcPr>
          <w:p w:rsidR="003C529B" w:rsidRPr="003C529B" w:rsidRDefault="003C529B" w:rsidP="003C529B">
            <w:pPr>
              <w:pStyle w:val="TT"/>
              <w:jc w:val="right"/>
              <w:rPr>
                <w:rFonts w:asciiTheme="minorHAnsi" w:hAnsiTheme="minorHAnsi" w:cs="Arial"/>
                <w:sz w:val="20"/>
                <w:lang w:val="hr-HR"/>
              </w:rPr>
            </w:pPr>
            <w:r w:rsidRPr="00361B04">
              <w:rPr>
                <w:rFonts w:ascii="Calibri" w:hAnsi="Calibri"/>
                <w:color w:val="000000"/>
                <w:sz w:val="20"/>
              </w:rPr>
              <w:t>4.546.833</w:t>
            </w:r>
          </w:p>
        </w:tc>
        <w:tc>
          <w:tcPr>
            <w:tcW w:w="653" w:type="pct"/>
            <w:tcBorders>
              <w:top w:val="nil"/>
              <w:left w:val="nil"/>
              <w:bottom w:val="nil"/>
              <w:right w:val="nil"/>
            </w:tcBorders>
            <w:shd w:val="clear" w:color="auto" w:fill="auto"/>
            <w:vAlign w:val="bottom"/>
          </w:tcPr>
          <w:p w:rsidR="003C529B" w:rsidRPr="00CC1164" w:rsidRDefault="003C529B" w:rsidP="003C529B">
            <w:pPr>
              <w:pStyle w:val="TT"/>
              <w:jc w:val="right"/>
              <w:rPr>
                <w:rFonts w:asciiTheme="minorHAnsi" w:hAnsiTheme="minorHAnsi" w:cs="Arial"/>
                <w:sz w:val="20"/>
                <w:lang w:val="hr-HR"/>
              </w:rPr>
            </w:pPr>
            <w:r w:rsidRPr="00CC1164">
              <w:rPr>
                <w:rFonts w:ascii="Calibri" w:hAnsi="Calibri"/>
                <w:color w:val="000000"/>
                <w:sz w:val="20"/>
              </w:rPr>
              <w:t>4.123.892</w:t>
            </w:r>
          </w:p>
        </w:tc>
      </w:tr>
      <w:tr w:rsidR="003C529B" w:rsidRPr="00CC1164" w:rsidTr="00361B04">
        <w:trPr>
          <w:trHeight w:val="165"/>
        </w:trPr>
        <w:tc>
          <w:tcPr>
            <w:tcW w:w="2386" w:type="pct"/>
          </w:tcPr>
          <w:p w:rsidR="003C529B" w:rsidRPr="00CC1164" w:rsidRDefault="003C529B" w:rsidP="003C529B">
            <w:pPr>
              <w:pStyle w:val="TT"/>
              <w:rPr>
                <w:rFonts w:asciiTheme="minorHAnsi" w:hAnsiTheme="minorHAnsi" w:cs="Arial"/>
                <w:sz w:val="20"/>
                <w:lang w:val="hr-HR"/>
              </w:rPr>
            </w:pPr>
            <w:r w:rsidRPr="00CC1164">
              <w:rPr>
                <w:rFonts w:asciiTheme="minorHAnsi" w:hAnsiTheme="minorHAnsi" w:cs="Arial"/>
                <w:sz w:val="20"/>
                <w:lang w:val="hr-HR"/>
              </w:rPr>
              <w:t>Financiranje izvoza</w:t>
            </w:r>
          </w:p>
        </w:tc>
        <w:tc>
          <w:tcPr>
            <w:tcW w:w="654" w:type="pct"/>
            <w:tcBorders>
              <w:top w:val="nil"/>
              <w:left w:val="nil"/>
              <w:bottom w:val="nil"/>
              <w:right w:val="nil"/>
            </w:tcBorders>
            <w:shd w:val="clear" w:color="auto" w:fill="auto"/>
            <w:vAlign w:val="center"/>
          </w:tcPr>
          <w:p w:rsidR="003C529B" w:rsidRPr="003C529B" w:rsidRDefault="003C529B" w:rsidP="003C529B">
            <w:pPr>
              <w:pStyle w:val="TT"/>
              <w:jc w:val="right"/>
              <w:rPr>
                <w:rFonts w:asciiTheme="minorHAnsi" w:hAnsiTheme="minorHAnsi" w:cs="Arial"/>
                <w:sz w:val="20"/>
                <w:lang w:val="hr-HR"/>
              </w:rPr>
            </w:pPr>
            <w:r w:rsidRPr="00361B04">
              <w:rPr>
                <w:rFonts w:ascii="Calibri" w:hAnsi="Calibri"/>
                <w:color w:val="000000"/>
                <w:sz w:val="20"/>
              </w:rPr>
              <w:t>5.274.935</w:t>
            </w:r>
          </w:p>
        </w:tc>
        <w:tc>
          <w:tcPr>
            <w:tcW w:w="654" w:type="pct"/>
            <w:tcBorders>
              <w:top w:val="nil"/>
              <w:left w:val="nil"/>
              <w:bottom w:val="nil"/>
              <w:right w:val="nil"/>
            </w:tcBorders>
            <w:shd w:val="clear" w:color="auto" w:fill="auto"/>
            <w:vAlign w:val="bottom"/>
          </w:tcPr>
          <w:p w:rsidR="003C529B" w:rsidRPr="00A1107F" w:rsidRDefault="003C529B" w:rsidP="003C529B">
            <w:pPr>
              <w:pStyle w:val="TT"/>
              <w:jc w:val="right"/>
              <w:rPr>
                <w:rFonts w:asciiTheme="minorHAnsi" w:hAnsiTheme="minorHAnsi" w:cs="Arial"/>
                <w:sz w:val="20"/>
                <w:lang w:val="hr-HR"/>
              </w:rPr>
            </w:pPr>
            <w:r w:rsidRPr="00A1107F">
              <w:rPr>
                <w:rFonts w:ascii="Calibri" w:hAnsi="Calibri"/>
                <w:color w:val="000000"/>
                <w:sz w:val="20"/>
              </w:rPr>
              <w:t>4.687.115</w:t>
            </w:r>
          </w:p>
        </w:tc>
        <w:tc>
          <w:tcPr>
            <w:tcW w:w="653" w:type="pct"/>
            <w:tcBorders>
              <w:top w:val="nil"/>
              <w:left w:val="nil"/>
              <w:bottom w:val="nil"/>
              <w:right w:val="nil"/>
            </w:tcBorders>
            <w:shd w:val="clear" w:color="auto" w:fill="auto"/>
            <w:vAlign w:val="center"/>
          </w:tcPr>
          <w:p w:rsidR="003C529B" w:rsidRPr="003C529B" w:rsidRDefault="003C529B" w:rsidP="003C529B">
            <w:pPr>
              <w:pStyle w:val="TT"/>
              <w:jc w:val="right"/>
              <w:rPr>
                <w:rFonts w:asciiTheme="minorHAnsi" w:hAnsiTheme="minorHAnsi" w:cs="Arial"/>
                <w:sz w:val="20"/>
                <w:lang w:val="hr-HR"/>
              </w:rPr>
            </w:pPr>
            <w:r w:rsidRPr="00361B04">
              <w:rPr>
                <w:rFonts w:ascii="Calibri" w:hAnsi="Calibri"/>
                <w:color w:val="000000"/>
                <w:sz w:val="20"/>
              </w:rPr>
              <w:t>5.274.935</w:t>
            </w:r>
          </w:p>
        </w:tc>
        <w:tc>
          <w:tcPr>
            <w:tcW w:w="653" w:type="pct"/>
            <w:tcBorders>
              <w:top w:val="nil"/>
              <w:left w:val="nil"/>
              <w:bottom w:val="nil"/>
              <w:right w:val="nil"/>
            </w:tcBorders>
            <w:shd w:val="clear" w:color="auto" w:fill="auto"/>
            <w:vAlign w:val="bottom"/>
          </w:tcPr>
          <w:p w:rsidR="003C529B" w:rsidRPr="00CC1164" w:rsidRDefault="003C529B" w:rsidP="003C529B">
            <w:pPr>
              <w:pStyle w:val="TT"/>
              <w:jc w:val="right"/>
              <w:rPr>
                <w:rFonts w:asciiTheme="minorHAnsi" w:hAnsiTheme="minorHAnsi" w:cs="Arial"/>
                <w:sz w:val="20"/>
                <w:lang w:val="hr-HR"/>
              </w:rPr>
            </w:pPr>
            <w:r w:rsidRPr="00CC1164">
              <w:rPr>
                <w:rFonts w:ascii="Calibri" w:hAnsi="Calibri"/>
                <w:color w:val="000000"/>
                <w:sz w:val="20"/>
              </w:rPr>
              <w:t>4.687.115</w:t>
            </w:r>
          </w:p>
        </w:tc>
      </w:tr>
      <w:tr w:rsidR="003C529B" w:rsidRPr="00CC1164" w:rsidTr="00361B04">
        <w:trPr>
          <w:trHeight w:val="594"/>
        </w:trPr>
        <w:tc>
          <w:tcPr>
            <w:tcW w:w="2386" w:type="pct"/>
          </w:tcPr>
          <w:p w:rsidR="003C529B" w:rsidRPr="00CC1164" w:rsidRDefault="003C529B" w:rsidP="003C529B">
            <w:pPr>
              <w:pStyle w:val="TT"/>
              <w:rPr>
                <w:rFonts w:asciiTheme="minorHAnsi" w:hAnsiTheme="minorHAnsi" w:cs="Arial"/>
                <w:sz w:val="20"/>
                <w:lang w:val="hr-HR"/>
              </w:rPr>
            </w:pPr>
            <w:r w:rsidRPr="00CC1164">
              <w:rPr>
                <w:rFonts w:asciiTheme="minorHAnsi" w:hAnsiTheme="minorHAnsi" w:cs="Arial"/>
                <w:sz w:val="20"/>
                <w:lang w:val="hr-HR"/>
              </w:rPr>
              <w:t>Program obnove i razvitka infrastrukture u Republici Hrvatskoj</w:t>
            </w:r>
          </w:p>
        </w:tc>
        <w:tc>
          <w:tcPr>
            <w:tcW w:w="654" w:type="pct"/>
            <w:tcBorders>
              <w:top w:val="nil"/>
              <w:left w:val="nil"/>
              <w:bottom w:val="nil"/>
              <w:right w:val="nil"/>
            </w:tcBorders>
            <w:shd w:val="clear" w:color="auto" w:fill="auto"/>
            <w:vAlign w:val="bottom"/>
          </w:tcPr>
          <w:p w:rsidR="003C529B" w:rsidRPr="003C529B" w:rsidRDefault="003C529B" w:rsidP="003C529B">
            <w:pPr>
              <w:pStyle w:val="TT"/>
              <w:jc w:val="right"/>
              <w:rPr>
                <w:rFonts w:asciiTheme="minorHAnsi" w:hAnsiTheme="minorHAnsi" w:cs="Arial"/>
                <w:sz w:val="20"/>
                <w:lang w:val="hr-HR"/>
              </w:rPr>
            </w:pPr>
            <w:r w:rsidRPr="00361B04">
              <w:rPr>
                <w:rFonts w:ascii="Calibri" w:hAnsi="Calibri"/>
                <w:color w:val="000000"/>
                <w:sz w:val="20"/>
              </w:rPr>
              <w:t>3.392.439</w:t>
            </w:r>
          </w:p>
        </w:tc>
        <w:tc>
          <w:tcPr>
            <w:tcW w:w="654" w:type="pct"/>
            <w:tcBorders>
              <w:top w:val="nil"/>
              <w:left w:val="nil"/>
              <w:bottom w:val="nil"/>
              <w:right w:val="nil"/>
            </w:tcBorders>
            <w:shd w:val="clear" w:color="auto" w:fill="auto"/>
            <w:vAlign w:val="bottom"/>
          </w:tcPr>
          <w:p w:rsidR="003C529B" w:rsidRPr="002435B6" w:rsidRDefault="003C529B" w:rsidP="003C529B">
            <w:pPr>
              <w:pStyle w:val="TT"/>
              <w:jc w:val="right"/>
              <w:rPr>
                <w:rFonts w:asciiTheme="minorHAnsi" w:hAnsiTheme="minorHAnsi" w:cs="Arial"/>
                <w:sz w:val="20"/>
                <w:lang w:val="hr-HR"/>
              </w:rPr>
            </w:pPr>
            <w:r w:rsidRPr="002435B6">
              <w:rPr>
                <w:rFonts w:ascii="Calibri" w:hAnsi="Calibri"/>
                <w:color w:val="000000"/>
                <w:sz w:val="20"/>
              </w:rPr>
              <w:t>3.075.022</w:t>
            </w:r>
          </w:p>
        </w:tc>
        <w:tc>
          <w:tcPr>
            <w:tcW w:w="653" w:type="pct"/>
            <w:tcBorders>
              <w:top w:val="nil"/>
              <w:left w:val="nil"/>
              <w:bottom w:val="nil"/>
              <w:right w:val="nil"/>
            </w:tcBorders>
            <w:shd w:val="clear" w:color="auto" w:fill="auto"/>
            <w:vAlign w:val="bottom"/>
          </w:tcPr>
          <w:p w:rsidR="003C529B" w:rsidRPr="003C529B" w:rsidRDefault="003C529B" w:rsidP="003C529B">
            <w:pPr>
              <w:pStyle w:val="TT"/>
              <w:jc w:val="right"/>
              <w:rPr>
                <w:rFonts w:asciiTheme="minorHAnsi" w:hAnsiTheme="minorHAnsi" w:cs="Arial"/>
                <w:sz w:val="20"/>
                <w:lang w:val="hr-HR"/>
              </w:rPr>
            </w:pPr>
            <w:r w:rsidRPr="00361B04">
              <w:rPr>
                <w:rFonts w:ascii="Calibri" w:hAnsi="Calibri"/>
                <w:color w:val="000000"/>
                <w:sz w:val="20"/>
              </w:rPr>
              <w:t>3.392.439</w:t>
            </w:r>
          </w:p>
        </w:tc>
        <w:tc>
          <w:tcPr>
            <w:tcW w:w="653" w:type="pct"/>
            <w:tcBorders>
              <w:top w:val="nil"/>
              <w:left w:val="nil"/>
              <w:bottom w:val="nil"/>
              <w:right w:val="nil"/>
            </w:tcBorders>
            <w:shd w:val="clear" w:color="auto" w:fill="auto"/>
            <w:vAlign w:val="bottom"/>
          </w:tcPr>
          <w:p w:rsidR="003C529B" w:rsidRPr="00CC1164" w:rsidRDefault="003C529B" w:rsidP="003C529B">
            <w:pPr>
              <w:pStyle w:val="TT"/>
              <w:jc w:val="right"/>
              <w:rPr>
                <w:rFonts w:asciiTheme="minorHAnsi" w:hAnsiTheme="minorHAnsi" w:cs="Arial"/>
                <w:sz w:val="20"/>
                <w:lang w:val="hr-HR"/>
              </w:rPr>
            </w:pPr>
            <w:r w:rsidRPr="00CC1164">
              <w:rPr>
                <w:rFonts w:ascii="Calibri" w:hAnsi="Calibri"/>
                <w:color w:val="000000"/>
                <w:sz w:val="20"/>
              </w:rPr>
              <w:t>3.075.022</w:t>
            </w:r>
          </w:p>
        </w:tc>
      </w:tr>
      <w:tr w:rsidR="003C529B" w:rsidRPr="00CC1164" w:rsidTr="00361B04">
        <w:trPr>
          <w:trHeight w:val="265"/>
        </w:trPr>
        <w:tc>
          <w:tcPr>
            <w:tcW w:w="2386" w:type="pct"/>
          </w:tcPr>
          <w:p w:rsidR="003C529B" w:rsidRPr="00CC1164" w:rsidRDefault="003C529B" w:rsidP="003C529B">
            <w:pPr>
              <w:pStyle w:val="TT"/>
              <w:rPr>
                <w:rFonts w:asciiTheme="minorHAnsi" w:hAnsiTheme="minorHAnsi" w:cs="Arial"/>
                <w:sz w:val="20"/>
                <w:lang w:val="hr-HR"/>
              </w:rPr>
            </w:pPr>
            <w:r w:rsidRPr="00CC1164">
              <w:rPr>
                <w:rFonts w:asciiTheme="minorHAnsi" w:hAnsiTheme="minorHAnsi" w:cs="Arial"/>
                <w:sz w:val="20"/>
                <w:lang w:val="hr-HR"/>
              </w:rPr>
              <w:t>Program kreditiranja malog i srednjeg poduzetništva</w:t>
            </w:r>
          </w:p>
        </w:tc>
        <w:tc>
          <w:tcPr>
            <w:tcW w:w="654" w:type="pct"/>
            <w:tcBorders>
              <w:top w:val="nil"/>
              <w:left w:val="nil"/>
              <w:bottom w:val="nil"/>
              <w:right w:val="nil"/>
            </w:tcBorders>
            <w:shd w:val="clear" w:color="auto" w:fill="auto"/>
            <w:vAlign w:val="center"/>
          </w:tcPr>
          <w:p w:rsidR="003C529B" w:rsidRPr="003C529B" w:rsidRDefault="003C529B" w:rsidP="003C529B">
            <w:pPr>
              <w:pStyle w:val="TT"/>
              <w:jc w:val="right"/>
              <w:rPr>
                <w:rFonts w:asciiTheme="minorHAnsi" w:hAnsiTheme="minorHAnsi" w:cs="Arial"/>
                <w:sz w:val="20"/>
                <w:lang w:val="hr-HR"/>
              </w:rPr>
            </w:pPr>
            <w:r w:rsidRPr="00361B04">
              <w:rPr>
                <w:rFonts w:ascii="Calibri" w:hAnsi="Calibri"/>
                <w:color w:val="000000"/>
                <w:sz w:val="20"/>
              </w:rPr>
              <w:t>2.010.315</w:t>
            </w:r>
          </w:p>
        </w:tc>
        <w:tc>
          <w:tcPr>
            <w:tcW w:w="654" w:type="pct"/>
            <w:tcBorders>
              <w:top w:val="nil"/>
              <w:left w:val="nil"/>
              <w:bottom w:val="nil"/>
              <w:right w:val="nil"/>
            </w:tcBorders>
            <w:shd w:val="clear" w:color="auto" w:fill="auto"/>
            <w:vAlign w:val="bottom"/>
          </w:tcPr>
          <w:p w:rsidR="003C529B" w:rsidRPr="00A1107F" w:rsidRDefault="003C529B" w:rsidP="003C529B">
            <w:pPr>
              <w:pStyle w:val="TT"/>
              <w:jc w:val="right"/>
              <w:rPr>
                <w:rFonts w:asciiTheme="minorHAnsi" w:hAnsiTheme="minorHAnsi" w:cs="Arial"/>
                <w:sz w:val="20"/>
                <w:lang w:val="hr-HR"/>
              </w:rPr>
            </w:pPr>
            <w:r w:rsidRPr="00A1107F">
              <w:rPr>
                <w:rFonts w:ascii="Calibri" w:hAnsi="Calibri"/>
                <w:color w:val="000000"/>
                <w:sz w:val="20"/>
              </w:rPr>
              <w:t>2.158.612</w:t>
            </w:r>
          </w:p>
        </w:tc>
        <w:tc>
          <w:tcPr>
            <w:tcW w:w="653" w:type="pct"/>
            <w:tcBorders>
              <w:top w:val="nil"/>
              <w:left w:val="nil"/>
              <w:bottom w:val="nil"/>
              <w:right w:val="nil"/>
            </w:tcBorders>
            <w:shd w:val="clear" w:color="auto" w:fill="auto"/>
            <w:vAlign w:val="center"/>
          </w:tcPr>
          <w:p w:rsidR="003C529B" w:rsidRPr="003C529B" w:rsidRDefault="003C529B" w:rsidP="003C529B">
            <w:pPr>
              <w:pStyle w:val="TT"/>
              <w:jc w:val="right"/>
              <w:rPr>
                <w:rFonts w:asciiTheme="minorHAnsi" w:hAnsiTheme="minorHAnsi" w:cs="Arial"/>
                <w:sz w:val="20"/>
                <w:lang w:val="hr-HR"/>
              </w:rPr>
            </w:pPr>
            <w:r w:rsidRPr="00361B04">
              <w:rPr>
                <w:rFonts w:ascii="Calibri" w:hAnsi="Calibri"/>
                <w:color w:val="000000"/>
                <w:sz w:val="20"/>
              </w:rPr>
              <w:t>2.010.315</w:t>
            </w:r>
          </w:p>
        </w:tc>
        <w:tc>
          <w:tcPr>
            <w:tcW w:w="653" w:type="pct"/>
            <w:tcBorders>
              <w:top w:val="nil"/>
              <w:left w:val="nil"/>
              <w:bottom w:val="nil"/>
              <w:right w:val="nil"/>
            </w:tcBorders>
            <w:shd w:val="clear" w:color="auto" w:fill="auto"/>
            <w:vAlign w:val="bottom"/>
          </w:tcPr>
          <w:p w:rsidR="003C529B" w:rsidRPr="00CC1164" w:rsidRDefault="003C529B" w:rsidP="003C529B">
            <w:pPr>
              <w:pStyle w:val="TT"/>
              <w:jc w:val="right"/>
              <w:rPr>
                <w:rFonts w:asciiTheme="minorHAnsi" w:hAnsiTheme="minorHAnsi" w:cs="Arial"/>
                <w:sz w:val="20"/>
                <w:lang w:val="hr-HR"/>
              </w:rPr>
            </w:pPr>
            <w:r w:rsidRPr="00CC1164">
              <w:rPr>
                <w:rFonts w:ascii="Calibri" w:hAnsi="Calibri"/>
                <w:color w:val="000000"/>
                <w:sz w:val="20"/>
              </w:rPr>
              <w:t>2.158.612</w:t>
            </w:r>
          </w:p>
        </w:tc>
      </w:tr>
      <w:tr w:rsidR="003C529B" w:rsidRPr="00CC1164" w:rsidTr="00361B04">
        <w:trPr>
          <w:trHeight w:val="218"/>
        </w:trPr>
        <w:tc>
          <w:tcPr>
            <w:tcW w:w="2386" w:type="pct"/>
          </w:tcPr>
          <w:p w:rsidR="003C529B" w:rsidRPr="00CC1164" w:rsidRDefault="003C529B" w:rsidP="003C529B">
            <w:pPr>
              <w:pStyle w:val="TT"/>
              <w:rPr>
                <w:rFonts w:asciiTheme="minorHAnsi" w:hAnsiTheme="minorHAnsi" w:cs="Arial"/>
                <w:sz w:val="20"/>
                <w:lang w:val="hr-HR"/>
              </w:rPr>
            </w:pPr>
            <w:r w:rsidRPr="00CC1164">
              <w:rPr>
                <w:rFonts w:asciiTheme="minorHAnsi" w:hAnsiTheme="minorHAnsi" w:cs="Arial"/>
                <w:sz w:val="20"/>
                <w:lang w:val="hr-HR"/>
              </w:rPr>
              <w:t>Ostalo</w:t>
            </w:r>
          </w:p>
        </w:tc>
        <w:tc>
          <w:tcPr>
            <w:tcW w:w="654" w:type="pct"/>
            <w:tcBorders>
              <w:top w:val="nil"/>
              <w:left w:val="nil"/>
              <w:bottom w:val="nil"/>
              <w:right w:val="nil"/>
            </w:tcBorders>
            <w:shd w:val="clear" w:color="auto" w:fill="auto"/>
            <w:vAlign w:val="center"/>
          </w:tcPr>
          <w:p w:rsidR="003C529B" w:rsidRPr="003C529B" w:rsidRDefault="003C529B" w:rsidP="003C529B">
            <w:pPr>
              <w:pStyle w:val="TT"/>
              <w:jc w:val="right"/>
              <w:rPr>
                <w:rFonts w:asciiTheme="minorHAnsi" w:hAnsiTheme="minorHAnsi" w:cs="Arial"/>
                <w:sz w:val="20"/>
                <w:lang w:val="hr-HR"/>
              </w:rPr>
            </w:pPr>
            <w:r w:rsidRPr="00361B04">
              <w:rPr>
                <w:rFonts w:ascii="Calibri" w:hAnsi="Calibri"/>
                <w:color w:val="000000"/>
                <w:sz w:val="20"/>
              </w:rPr>
              <w:t>46.863</w:t>
            </w:r>
          </w:p>
        </w:tc>
        <w:tc>
          <w:tcPr>
            <w:tcW w:w="654" w:type="pct"/>
            <w:tcBorders>
              <w:top w:val="nil"/>
              <w:left w:val="nil"/>
              <w:bottom w:val="nil"/>
              <w:right w:val="nil"/>
            </w:tcBorders>
            <w:shd w:val="clear" w:color="auto" w:fill="auto"/>
            <w:vAlign w:val="bottom"/>
          </w:tcPr>
          <w:p w:rsidR="003C529B" w:rsidRPr="00A1107F" w:rsidRDefault="003C529B" w:rsidP="003C529B">
            <w:pPr>
              <w:pStyle w:val="TT"/>
              <w:jc w:val="right"/>
              <w:rPr>
                <w:rFonts w:asciiTheme="minorHAnsi" w:hAnsiTheme="minorHAnsi" w:cs="Arial"/>
                <w:sz w:val="20"/>
                <w:lang w:val="hr-HR"/>
              </w:rPr>
            </w:pPr>
            <w:r w:rsidRPr="00A1107F">
              <w:rPr>
                <w:rFonts w:ascii="Calibri" w:hAnsi="Calibri"/>
                <w:color w:val="000000"/>
                <w:sz w:val="20"/>
              </w:rPr>
              <w:t>81.959</w:t>
            </w:r>
          </w:p>
        </w:tc>
        <w:tc>
          <w:tcPr>
            <w:tcW w:w="653" w:type="pct"/>
            <w:tcBorders>
              <w:top w:val="nil"/>
              <w:left w:val="nil"/>
              <w:bottom w:val="nil"/>
              <w:right w:val="nil"/>
            </w:tcBorders>
            <w:shd w:val="clear" w:color="auto" w:fill="auto"/>
            <w:vAlign w:val="center"/>
          </w:tcPr>
          <w:p w:rsidR="003C529B" w:rsidRPr="003C529B" w:rsidRDefault="003C529B" w:rsidP="003C529B">
            <w:pPr>
              <w:pStyle w:val="TT"/>
              <w:jc w:val="right"/>
              <w:rPr>
                <w:rFonts w:asciiTheme="minorHAnsi" w:hAnsiTheme="minorHAnsi" w:cs="Arial"/>
                <w:sz w:val="20"/>
                <w:lang w:val="hr-HR"/>
              </w:rPr>
            </w:pPr>
            <w:r w:rsidRPr="00361B04">
              <w:rPr>
                <w:rFonts w:ascii="Calibri" w:hAnsi="Calibri"/>
                <w:color w:val="000000"/>
                <w:sz w:val="20"/>
              </w:rPr>
              <w:t>46.863</w:t>
            </w:r>
          </w:p>
        </w:tc>
        <w:tc>
          <w:tcPr>
            <w:tcW w:w="653" w:type="pct"/>
            <w:tcBorders>
              <w:top w:val="nil"/>
              <w:left w:val="nil"/>
              <w:bottom w:val="nil"/>
              <w:right w:val="nil"/>
            </w:tcBorders>
            <w:shd w:val="clear" w:color="auto" w:fill="auto"/>
            <w:vAlign w:val="bottom"/>
          </w:tcPr>
          <w:p w:rsidR="003C529B" w:rsidRPr="00CC1164" w:rsidRDefault="003C529B" w:rsidP="003C529B">
            <w:pPr>
              <w:pStyle w:val="TT"/>
              <w:jc w:val="right"/>
              <w:rPr>
                <w:rFonts w:asciiTheme="minorHAnsi" w:hAnsiTheme="minorHAnsi" w:cs="Arial"/>
                <w:sz w:val="20"/>
                <w:lang w:val="hr-HR"/>
              </w:rPr>
            </w:pPr>
            <w:r w:rsidRPr="00CC1164">
              <w:rPr>
                <w:rFonts w:ascii="Calibri" w:hAnsi="Calibri"/>
                <w:color w:val="000000"/>
                <w:sz w:val="20"/>
              </w:rPr>
              <w:t>81.959</w:t>
            </w:r>
          </w:p>
        </w:tc>
      </w:tr>
      <w:tr w:rsidR="003C529B" w:rsidRPr="00CC1164" w:rsidTr="00361B04">
        <w:trPr>
          <w:trHeight w:val="318"/>
        </w:trPr>
        <w:tc>
          <w:tcPr>
            <w:tcW w:w="2386" w:type="pct"/>
          </w:tcPr>
          <w:p w:rsidR="003C529B" w:rsidRPr="00CC1164" w:rsidRDefault="003C529B" w:rsidP="003C529B">
            <w:pPr>
              <w:pStyle w:val="TT"/>
              <w:rPr>
                <w:rFonts w:asciiTheme="minorHAnsi" w:hAnsiTheme="minorHAnsi" w:cs="Arial"/>
                <w:sz w:val="20"/>
                <w:lang w:val="hr-HR"/>
              </w:rPr>
            </w:pPr>
            <w:r w:rsidRPr="00CC1164">
              <w:rPr>
                <w:rFonts w:asciiTheme="minorHAnsi" w:hAnsiTheme="minorHAnsi" w:cs="Arial"/>
                <w:sz w:val="20"/>
                <w:lang w:val="hr-HR"/>
              </w:rPr>
              <w:t>Obračunata kamata</w:t>
            </w:r>
          </w:p>
        </w:tc>
        <w:tc>
          <w:tcPr>
            <w:tcW w:w="654" w:type="pct"/>
            <w:tcBorders>
              <w:top w:val="nil"/>
              <w:left w:val="nil"/>
              <w:bottom w:val="nil"/>
              <w:right w:val="nil"/>
            </w:tcBorders>
            <w:shd w:val="clear" w:color="auto" w:fill="auto"/>
            <w:vAlign w:val="center"/>
          </w:tcPr>
          <w:p w:rsidR="003C529B" w:rsidRPr="003C529B" w:rsidRDefault="003C529B" w:rsidP="003C529B">
            <w:pPr>
              <w:pStyle w:val="TT"/>
              <w:jc w:val="right"/>
              <w:rPr>
                <w:rFonts w:asciiTheme="minorHAnsi" w:hAnsiTheme="minorHAnsi" w:cs="Arial"/>
                <w:sz w:val="20"/>
                <w:lang w:val="hr-HR"/>
              </w:rPr>
            </w:pPr>
            <w:r w:rsidRPr="00361B04">
              <w:rPr>
                <w:rFonts w:ascii="Calibri" w:hAnsi="Calibri"/>
                <w:color w:val="000000"/>
                <w:sz w:val="20"/>
              </w:rPr>
              <w:t>101.042</w:t>
            </w:r>
          </w:p>
        </w:tc>
        <w:tc>
          <w:tcPr>
            <w:tcW w:w="654" w:type="pct"/>
            <w:tcBorders>
              <w:top w:val="nil"/>
              <w:left w:val="nil"/>
              <w:bottom w:val="nil"/>
              <w:right w:val="nil"/>
            </w:tcBorders>
            <w:shd w:val="clear" w:color="auto" w:fill="auto"/>
            <w:vAlign w:val="bottom"/>
          </w:tcPr>
          <w:p w:rsidR="003C529B" w:rsidRPr="00A1107F" w:rsidRDefault="003C529B" w:rsidP="003C529B">
            <w:pPr>
              <w:pStyle w:val="TT"/>
              <w:jc w:val="right"/>
              <w:rPr>
                <w:rFonts w:asciiTheme="minorHAnsi" w:hAnsiTheme="minorHAnsi" w:cs="Arial"/>
                <w:sz w:val="20"/>
                <w:lang w:val="hr-HR"/>
              </w:rPr>
            </w:pPr>
            <w:r w:rsidRPr="00A1107F">
              <w:rPr>
                <w:rFonts w:ascii="Calibri" w:hAnsi="Calibri"/>
                <w:color w:val="000000"/>
                <w:sz w:val="20"/>
              </w:rPr>
              <w:t>83.423</w:t>
            </w:r>
          </w:p>
        </w:tc>
        <w:tc>
          <w:tcPr>
            <w:tcW w:w="653" w:type="pct"/>
            <w:tcBorders>
              <w:top w:val="nil"/>
              <w:left w:val="nil"/>
              <w:bottom w:val="nil"/>
              <w:right w:val="nil"/>
            </w:tcBorders>
            <w:shd w:val="clear" w:color="auto" w:fill="auto"/>
            <w:vAlign w:val="center"/>
          </w:tcPr>
          <w:p w:rsidR="003C529B" w:rsidRPr="003C529B" w:rsidRDefault="003C529B" w:rsidP="003C529B">
            <w:pPr>
              <w:pStyle w:val="TT"/>
              <w:jc w:val="right"/>
              <w:rPr>
                <w:rFonts w:asciiTheme="minorHAnsi" w:hAnsiTheme="minorHAnsi" w:cs="Arial"/>
                <w:sz w:val="20"/>
                <w:lang w:val="hr-HR"/>
              </w:rPr>
            </w:pPr>
            <w:r w:rsidRPr="00361B04">
              <w:rPr>
                <w:rFonts w:ascii="Calibri" w:hAnsi="Calibri"/>
                <w:color w:val="000000"/>
                <w:sz w:val="20"/>
              </w:rPr>
              <w:t>101.042</w:t>
            </w:r>
          </w:p>
        </w:tc>
        <w:tc>
          <w:tcPr>
            <w:tcW w:w="653" w:type="pct"/>
            <w:tcBorders>
              <w:top w:val="nil"/>
              <w:left w:val="nil"/>
              <w:bottom w:val="nil"/>
              <w:right w:val="nil"/>
            </w:tcBorders>
            <w:shd w:val="clear" w:color="auto" w:fill="auto"/>
            <w:vAlign w:val="bottom"/>
          </w:tcPr>
          <w:p w:rsidR="003C529B" w:rsidRPr="00CC1164" w:rsidRDefault="003C529B" w:rsidP="003C529B">
            <w:pPr>
              <w:pStyle w:val="TT"/>
              <w:jc w:val="right"/>
              <w:rPr>
                <w:rFonts w:asciiTheme="minorHAnsi" w:hAnsiTheme="minorHAnsi" w:cs="Arial"/>
                <w:sz w:val="20"/>
                <w:lang w:val="hr-HR"/>
              </w:rPr>
            </w:pPr>
            <w:r w:rsidRPr="00CC1164">
              <w:rPr>
                <w:rFonts w:ascii="Calibri" w:hAnsi="Calibri"/>
                <w:color w:val="000000"/>
                <w:sz w:val="20"/>
              </w:rPr>
              <w:t>83.423</w:t>
            </w:r>
          </w:p>
        </w:tc>
      </w:tr>
      <w:tr w:rsidR="003C529B" w:rsidRPr="00CC1164" w:rsidTr="00361B04">
        <w:trPr>
          <w:trHeight w:val="332"/>
        </w:trPr>
        <w:tc>
          <w:tcPr>
            <w:tcW w:w="2386" w:type="pct"/>
          </w:tcPr>
          <w:p w:rsidR="003C529B" w:rsidRPr="00CC1164" w:rsidRDefault="003C529B" w:rsidP="003C529B">
            <w:pPr>
              <w:pStyle w:val="TT"/>
              <w:rPr>
                <w:rFonts w:asciiTheme="minorHAnsi" w:hAnsiTheme="minorHAnsi" w:cs="Arial"/>
                <w:sz w:val="20"/>
                <w:lang w:val="hr-HR"/>
              </w:rPr>
            </w:pPr>
            <w:r w:rsidRPr="00CC1164">
              <w:rPr>
                <w:rFonts w:asciiTheme="minorHAnsi" w:hAnsiTheme="minorHAnsi" w:cs="Arial"/>
                <w:sz w:val="20"/>
                <w:lang w:val="hr-HR"/>
              </w:rPr>
              <w:t>Odgođena naknada po kreditima</w:t>
            </w:r>
          </w:p>
        </w:tc>
        <w:tc>
          <w:tcPr>
            <w:tcW w:w="654" w:type="pct"/>
            <w:tcBorders>
              <w:top w:val="nil"/>
              <w:left w:val="nil"/>
              <w:bottom w:val="nil"/>
              <w:right w:val="nil"/>
            </w:tcBorders>
            <w:shd w:val="clear" w:color="auto" w:fill="auto"/>
            <w:vAlign w:val="center"/>
          </w:tcPr>
          <w:p w:rsidR="003C529B" w:rsidRPr="003C529B" w:rsidRDefault="003C529B" w:rsidP="003C529B">
            <w:pPr>
              <w:pStyle w:val="TT"/>
              <w:jc w:val="right"/>
              <w:rPr>
                <w:rFonts w:asciiTheme="minorHAnsi" w:hAnsiTheme="minorHAnsi" w:cs="Arial"/>
                <w:spacing w:val="-3"/>
                <w:sz w:val="20"/>
                <w:lang w:val="hr-HR"/>
              </w:rPr>
            </w:pPr>
            <w:r w:rsidRPr="003C529B">
              <w:rPr>
                <w:rFonts w:ascii="Calibri" w:hAnsi="Calibri"/>
                <w:color w:val="000000"/>
                <w:sz w:val="20"/>
              </w:rPr>
              <w:t xml:space="preserve">    </w:t>
            </w:r>
            <w:r w:rsidRPr="00361B04">
              <w:rPr>
                <w:rFonts w:ascii="Calibri" w:hAnsi="Calibri"/>
                <w:color w:val="000000"/>
                <w:sz w:val="20"/>
              </w:rPr>
              <w:t>(113.501)</w:t>
            </w:r>
          </w:p>
        </w:tc>
        <w:tc>
          <w:tcPr>
            <w:tcW w:w="654" w:type="pct"/>
            <w:tcBorders>
              <w:top w:val="nil"/>
              <w:left w:val="nil"/>
              <w:bottom w:val="nil"/>
              <w:right w:val="nil"/>
            </w:tcBorders>
            <w:shd w:val="clear" w:color="auto" w:fill="auto"/>
            <w:vAlign w:val="bottom"/>
          </w:tcPr>
          <w:p w:rsidR="003C529B" w:rsidRPr="003C529B" w:rsidRDefault="003C529B" w:rsidP="00A1107F">
            <w:pPr>
              <w:pStyle w:val="TT"/>
              <w:jc w:val="right"/>
              <w:rPr>
                <w:rFonts w:asciiTheme="minorHAnsi" w:hAnsiTheme="minorHAnsi" w:cs="Arial"/>
                <w:spacing w:val="-3"/>
                <w:sz w:val="20"/>
                <w:lang w:val="hr-HR"/>
              </w:rPr>
            </w:pPr>
            <w:r w:rsidRPr="003C529B">
              <w:rPr>
                <w:rFonts w:ascii="Calibri" w:hAnsi="Calibri"/>
                <w:color w:val="000000"/>
                <w:sz w:val="20"/>
              </w:rPr>
              <w:t xml:space="preserve"> (119.328)</w:t>
            </w:r>
          </w:p>
        </w:tc>
        <w:tc>
          <w:tcPr>
            <w:tcW w:w="653" w:type="pct"/>
            <w:tcBorders>
              <w:top w:val="nil"/>
              <w:left w:val="nil"/>
              <w:bottom w:val="nil"/>
              <w:right w:val="nil"/>
            </w:tcBorders>
            <w:shd w:val="clear" w:color="auto" w:fill="auto"/>
            <w:vAlign w:val="center"/>
          </w:tcPr>
          <w:p w:rsidR="003C529B" w:rsidRPr="003C529B" w:rsidRDefault="003C529B" w:rsidP="00A1107F">
            <w:pPr>
              <w:pStyle w:val="TT"/>
              <w:jc w:val="right"/>
              <w:rPr>
                <w:rFonts w:asciiTheme="minorHAnsi" w:hAnsiTheme="minorHAnsi" w:cs="Arial"/>
                <w:spacing w:val="-3"/>
                <w:sz w:val="20"/>
                <w:lang w:val="hr-HR"/>
              </w:rPr>
            </w:pPr>
            <w:r w:rsidRPr="003C529B">
              <w:rPr>
                <w:rFonts w:ascii="Calibri" w:hAnsi="Calibri"/>
                <w:color w:val="000000"/>
                <w:sz w:val="20"/>
              </w:rPr>
              <w:t xml:space="preserve">  </w:t>
            </w:r>
            <w:r w:rsidRPr="00361B04">
              <w:rPr>
                <w:rFonts w:ascii="Calibri" w:hAnsi="Calibri"/>
                <w:color w:val="000000"/>
                <w:sz w:val="20"/>
              </w:rPr>
              <w:t>(113.501)</w:t>
            </w:r>
          </w:p>
        </w:tc>
        <w:tc>
          <w:tcPr>
            <w:tcW w:w="653" w:type="pct"/>
            <w:tcBorders>
              <w:top w:val="nil"/>
              <w:left w:val="nil"/>
              <w:bottom w:val="nil"/>
              <w:right w:val="nil"/>
            </w:tcBorders>
            <w:shd w:val="clear" w:color="auto" w:fill="auto"/>
            <w:vAlign w:val="bottom"/>
          </w:tcPr>
          <w:p w:rsidR="003C529B" w:rsidRPr="00CC1164" w:rsidRDefault="003C529B">
            <w:pPr>
              <w:pStyle w:val="TT"/>
              <w:jc w:val="right"/>
              <w:rPr>
                <w:rFonts w:asciiTheme="minorHAnsi" w:hAnsiTheme="minorHAnsi" w:cs="Arial"/>
                <w:spacing w:val="-3"/>
                <w:sz w:val="20"/>
                <w:lang w:val="hr-HR"/>
              </w:rPr>
            </w:pPr>
            <w:r w:rsidRPr="00CC1164">
              <w:rPr>
                <w:rFonts w:ascii="Calibri" w:hAnsi="Calibri"/>
                <w:color w:val="000000"/>
                <w:sz w:val="20"/>
              </w:rPr>
              <w:t xml:space="preserve"> (119.328)</w:t>
            </w:r>
          </w:p>
        </w:tc>
      </w:tr>
      <w:tr w:rsidR="003C529B" w:rsidRPr="00CC1164" w:rsidTr="006159DC">
        <w:trPr>
          <w:trHeight w:val="100"/>
        </w:trPr>
        <w:tc>
          <w:tcPr>
            <w:tcW w:w="2386" w:type="pct"/>
          </w:tcPr>
          <w:p w:rsidR="003C529B" w:rsidRPr="00CC1164" w:rsidRDefault="003C529B" w:rsidP="003C529B">
            <w:pPr>
              <w:pStyle w:val="Thin"/>
              <w:rPr>
                <w:rFonts w:asciiTheme="minorHAnsi" w:hAnsiTheme="minorHAnsi" w:cs="Arial"/>
                <w:sz w:val="20"/>
                <w:lang w:val="hr-HR"/>
              </w:rPr>
            </w:pPr>
          </w:p>
        </w:tc>
        <w:tc>
          <w:tcPr>
            <w:tcW w:w="654" w:type="pct"/>
            <w:vAlign w:val="bottom"/>
          </w:tcPr>
          <w:p w:rsidR="003C529B" w:rsidRPr="00CC1164" w:rsidRDefault="003C529B" w:rsidP="003C529B">
            <w:pPr>
              <w:pStyle w:val="Thin"/>
              <w:rPr>
                <w:rFonts w:asciiTheme="minorHAnsi" w:hAnsiTheme="minorHAnsi" w:cs="Arial"/>
                <w:sz w:val="20"/>
                <w:lang w:val="hr-HR"/>
              </w:rPr>
            </w:pPr>
            <w:r w:rsidRPr="00CC1164">
              <w:rPr>
                <w:rFonts w:asciiTheme="minorHAnsi" w:hAnsiTheme="minorHAnsi" w:cs="Arial"/>
                <w:sz w:val="20"/>
                <w:lang w:val="hr-HR"/>
              </w:rPr>
              <w:t>_________</w:t>
            </w:r>
          </w:p>
        </w:tc>
        <w:tc>
          <w:tcPr>
            <w:tcW w:w="654" w:type="pct"/>
            <w:vAlign w:val="bottom"/>
          </w:tcPr>
          <w:p w:rsidR="003C529B" w:rsidRPr="00CC1164" w:rsidRDefault="003C529B" w:rsidP="003C529B">
            <w:pPr>
              <w:pStyle w:val="Thin"/>
              <w:rPr>
                <w:rFonts w:asciiTheme="minorHAnsi" w:hAnsiTheme="minorHAnsi" w:cs="Arial"/>
                <w:sz w:val="20"/>
                <w:lang w:val="hr-HR"/>
              </w:rPr>
            </w:pPr>
            <w:r w:rsidRPr="00CC1164">
              <w:rPr>
                <w:rFonts w:asciiTheme="minorHAnsi" w:hAnsiTheme="minorHAnsi" w:cs="Arial"/>
                <w:sz w:val="20"/>
                <w:lang w:val="hr-HR"/>
              </w:rPr>
              <w:t>_________</w:t>
            </w:r>
          </w:p>
        </w:tc>
        <w:tc>
          <w:tcPr>
            <w:tcW w:w="653" w:type="pct"/>
            <w:vAlign w:val="bottom"/>
          </w:tcPr>
          <w:p w:rsidR="003C529B" w:rsidRPr="00CC1164" w:rsidRDefault="003C529B" w:rsidP="003C529B">
            <w:pPr>
              <w:pStyle w:val="Thin"/>
              <w:rPr>
                <w:rFonts w:asciiTheme="minorHAnsi" w:hAnsiTheme="minorHAnsi" w:cs="Arial"/>
                <w:sz w:val="20"/>
                <w:lang w:val="hr-HR"/>
              </w:rPr>
            </w:pPr>
            <w:r w:rsidRPr="00CC1164">
              <w:rPr>
                <w:rFonts w:asciiTheme="minorHAnsi" w:hAnsiTheme="minorHAnsi" w:cs="Arial"/>
                <w:sz w:val="20"/>
                <w:lang w:val="hr-HR"/>
              </w:rPr>
              <w:t>_________</w:t>
            </w:r>
          </w:p>
        </w:tc>
        <w:tc>
          <w:tcPr>
            <w:tcW w:w="653" w:type="pct"/>
            <w:vAlign w:val="bottom"/>
          </w:tcPr>
          <w:p w:rsidR="003C529B" w:rsidRPr="00CC1164" w:rsidRDefault="003C529B" w:rsidP="003C529B">
            <w:pPr>
              <w:pStyle w:val="Thin"/>
              <w:rPr>
                <w:rFonts w:asciiTheme="minorHAnsi" w:hAnsiTheme="minorHAnsi" w:cs="Arial"/>
                <w:sz w:val="20"/>
                <w:lang w:val="hr-HR"/>
              </w:rPr>
            </w:pPr>
            <w:r w:rsidRPr="00CC1164">
              <w:rPr>
                <w:rFonts w:asciiTheme="minorHAnsi" w:hAnsiTheme="minorHAnsi" w:cs="Arial"/>
                <w:sz w:val="20"/>
                <w:lang w:val="hr-HR"/>
              </w:rPr>
              <w:t>_________</w:t>
            </w:r>
          </w:p>
        </w:tc>
      </w:tr>
      <w:tr w:rsidR="003C529B" w:rsidRPr="00CC1164" w:rsidTr="006159DC">
        <w:trPr>
          <w:trHeight w:val="362"/>
        </w:trPr>
        <w:tc>
          <w:tcPr>
            <w:tcW w:w="2386" w:type="pct"/>
          </w:tcPr>
          <w:p w:rsidR="003C529B" w:rsidRPr="00CC1164" w:rsidRDefault="003C529B" w:rsidP="003C529B">
            <w:pPr>
              <w:pStyle w:val="Tot"/>
              <w:rPr>
                <w:rFonts w:asciiTheme="minorHAnsi" w:hAnsiTheme="minorHAnsi" w:cs="Arial"/>
                <w:spacing w:val="-3"/>
                <w:sz w:val="20"/>
                <w:lang w:val="hr-HR"/>
              </w:rPr>
            </w:pPr>
          </w:p>
        </w:tc>
        <w:tc>
          <w:tcPr>
            <w:tcW w:w="654" w:type="pct"/>
            <w:vAlign w:val="bottom"/>
          </w:tcPr>
          <w:p w:rsidR="003C529B" w:rsidRPr="00CC1164" w:rsidRDefault="002435B6" w:rsidP="003C529B">
            <w:pPr>
              <w:pStyle w:val="Tot"/>
              <w:jc w:val="right"/>
              <w:rPr>
                <w:rFonts w:asciiTheme="minorHAnsi" w:hAnsiTheme="minorHAnsi" w:cs="Arial"/>
                <w:sz w:val="20"/>
                <w:lang w:val="hr-HR"/>
              </w:rPr>
            </w:pPr>
            <w:r w:rsidRPr="002435B6">
              <w:rPr>
                <w:rFonts w:asciiTheme="minorHAnsi" w:hAnsiTheme="minorHAnsi" w:cs="Arial"/>
                <w:sz w:val="20"/>
                <w:lang w:val="hr-HR"/>
              </w:rPr>
              <w:t>15.258.926</w:t>
            </w:r>
          </w:p>
        </w:tc>
        <w:tc>
          <w:tcPr>
            <w:tcW w:w="654" w:type="pct"/>
            <w:vAlign w:val="bottom"/>
          </w:tcPr>
          <w:p w:rsidR="003C529B" w:rsidRPr="00CC1164" w:rsidRDefault="003C529B" w:rsidP="003C529B">
            <w:pPr>
              <w:pStyle w:val="Tot"/>
              <w:jc w:val="right"/>
              <w:rPr>
                <w:rFonts w:asciiTheme="minorHAnsi" w:hAnsiTheme="minorHAnsi" w:cs="Arial"/>
                <w:sz w:val="20"/>
                <w:lang w:val="hr-HR"/>
              </w:rPr>
            </w:pPr>
            <w:r w:rsidRPr="00CC1164">
              <w:rPr>
                <w:rFonts w:asciiTheme="minorHAnsi" w:hAnsiTheme="minorHAnsi" w:cs="Arial"/>
                <w:sz w:val="20"/>
                <w:lang w:val="hr-HR"/>
              </w:rPr>
              <w:t>14.090.695</w:t>
            </w:r>
          </w:p>
        </w:tc>
        <w:tc>
          <w:tcPr>
            <w:tcW w:w="653" w:type="pct"/>
            <w:vAlign w:val="bottom"/>
          </w:tcPr>
          <w:p w:rsidR="003C529B" w:rsidRPr="00CC1164" w:rsidRDefault="002435B6" w:rsidP="003C529B">
            <w:pPr>
              <w:pStyle w:val="Tot"/>
              <w:jc w:val="right"/>
              <w:rPr>
                <w:rFonts w:asciiTheme="minorHAnsi" w:hAnsiTheme="minorHAnsi" w:cs="Arial"/>
                <w:sz w:val="20"/>
                <w:lang w:val="hr-HR"/>
              </w:rPr>
            </w:pPr>
            <w:r w:rsidRPr="002435B6">
              <w:rPr>
                <w:rFonts w:asciiTheme="minorHAnsi" w:hAnsiTheme="minorHAnsi" w:cs="Arial"/>
                <w:sz w:val="20"/>
                <w:lang w:val="hr-HR"/>
              </w:rPr>
              <w:t>15.258.926</w:t>
            </w:r>
          </w:p>
        </w:tc>
        <w:tc>
          <w:tcPr>
            <w:tcW w:w="653" w:type="pct"/>
            <w:vAlign w:val="bottom"/>
          </w:tcPr>
          <w:p w:rsidR="003C529B" w:rsidRPr="00CC1164" w:rsidRDefault="003C529B" w:rsidP="003C529B">
            <w:pPr>
              <w:pStyle w:val="Tot"/>
              <w:jc w:val="right"/>
              <w:rPr>
                <w:rFonts w:asciiTheme="minorHAnsi" w:hAnsiTheme="minorHAnsi" w:cs="Arial"/>
                <w:sz w:val="20"/>
                <w:lang w:val="hr-HR"/>
              </w:rPr>
            </w:pPr>
            <w:r w:rsidRPr="00CC1164">
              <w:rPr>
                <w:rFonts w:asciiTheme="minorHAnsi" w:hAnsiTheme="minorHAnsi" w:cs="Arial"/>
                <w:sz w:val="20"/>
                <w:lang w:val="hr-HR"/>
              </w:rPr>
              <w:t>14.090.695</w:t>
            </w:r>
          </w:p>
        </w:tc>
      </w:tr>
      <w:tr w:rsidR="003C529B" w:rsidRPr="00CC1164" w:rsidTr="006159DC">
        <w:trPr>
          <w:trHeight w:val="100"/>
        </w:trPr>
        <w:tc>
          <w:tcPr>
            <w:tcW w:w="2386" w:type="pct"/>
          </w:tcPr>
          <w:p w:rsidR="003C529B" w:rsidRPr="00CC1164" w:rsidRDefault="003C529B" w:rsidP="003C529B">
            <w:pPr>
              <w:pStyle w:val="Thick"/>
              <w:rPr>
                <w:rFonts w:asciiTheme="minorHAnsi" w:hAnsiTheme="minorHAnsi" w:cs="Arial"/>
                <w:sz w:val="20"/>
                <w:lang w:val="hr-HR"/>
              </w:rPr>
            </w:pPr>
          </w:p>
        </w:tc>
        <w:tc>
          <w:tcPr>
            <w:tcW w:w="654" w:type="pct"/>
            <w:vAlign w:val="bottom"/>
          </w:tcPr>
          <w:p w:rsidR="003C529B" w:rsidRPr="00CC1164" w:rsidRDefault="003C529B" w:rsidP="003C529B">
            <w:pPr>
              <w:pStyle w:val="Thin"/>
              <w:rPr>
                <w:rFonts w:asciiTheme="minorHAnsi" w:hAnsiTheme="minorHAnsi" w:cs="Arial"/>
                <w:sz w:val="20"/>
                <w:lang w:val="hr-HR"/>
              </w:rPr>
            </w:pPr>
            <w:r w:rsidRPr="00CC1164">
              <w:rPr>
                <w:rFonts w:asciiTheme="minorHAnsi" w:hAnsiTheme="minorHAnsi" w:cs="Arial"/>
                <w:sz w:val="20"/>
                <w:lang w:val="hr-HR"/>
              </w:rPr>
              <w:t>_________</w:t>
            </w:r>
          </w:p>
        </w:tc>
        <w:tc>
          <w:tcPr>
            <w:tcW w:w="654" w:type="pct"/>
            <w:vAlign w:val="bottom"/>
          </w:tcPr>
          <w:p w:rsidR="003C529B" w:rsidRPr="00CC1164" w:rsidRDefault="003C529B" w:rsidP="003C529B">
            <w:pPr>
              <w:pStyle w:val="Thin"/>
              <w:rPr>
                <w:rFonts w:asciiTheme="minorHAnsi" w:hAnsiTheme="minorHAnsi" w:cs="Arial"/>
                <w:sz w:val="20"/>
                <w:lang w:val="hr-HR"/>
              </w:rPr>
            </w:pPr>
            <w:r w:rsidRPr="00CC1164">
              <w:rPr>
                <w:rFonts w:asciiTheme="minorHAnsi" w:hAnsiTheme="minorHAnsi" w:cs="Arial"/>
                <w:sz w:val="20"/>
                <w:lang w:val="hr-HR"/>
              </w:rPr>
              <w:t>_________</w:t>
            </w:r>
          </w:p>
        </w:tc>
        <w:tc>
          <w:tcPr>
            <w:tcW w:w="653" w:type="pct"/>
            <w:vAlign w:val="bottom"/>
          </w:tcPr>
          <w:p w:rsidR="003C529B" w:rsidRPr="00CC1164" w:rsidRDefault="003C529B" w:rsidP="003C529B">
            <w:pPr>
              <w:pStyle w:val="Thin"/>
              <w:rPr>
                <w:rFonts w:asciiTheme="minorHAnsi" w:hAnsiTheme="minorHAnsi" w:cs="Arial"/>
                <w:sz w:val="20"/>
                <w:lang w:val="hr-HR"/>
              </w:rPr>
            </w:pPr>
            <w:r w:rsidRPr="00CC1164">
              <w:rPr>
                <w:rFonts w:asciiTheme="minorHAnsi" w:hAnsiTheme="minorHAnsi" w:cs="Arial"/>
                <w:sz w:val="20"/>
                <w:lang w:val="hr-HR"/>
              </w:rPr>
              <w:t>_________</w:t>
            </w:r>
          </w:p>
        </w:tc>
        <w:tc>
          <w:tcPr>
            <w:tcW w:w="653" w:type="pct"/>
            <w:vAlign w:val="bottom"/>
          </w:tcPr>
          <w:p w:rsidR="003C529B" w:rsidRPr="00CC1164" w:rsidRDefault="003C529B" w:rsidP="003C529B">
            <w:pPr>
              <w:pStyle w:val="Thin"/>
              <w:rPr>
                <w:rFonts w:asciiTheme="minorHAnsi" w:hAnsiTheme="minorHAnsi" w:cs="Arial"/>
                <w:sz w:val="20"/>
                <w:lang w:val="hr-HR"/>
              </w:rPr>
            </w:pPr>
            <w:r w:rsidRPr="00CC1164">
              <w:rPr>
                <w:rFonts w:asciiTheme="minorHAnsi" w:hAnsiTheme="minorHAnsi" w:cs="Arial"/>
                <w:sz w:val="20"/>
                <w:lang w:val="hr-HR"/>
              </w:rPr>
              <w:t>_________</w:t>
            </w:r>
          </w:p>
        </w:tc>
      </w:tr>
      <w:tr w:rsidR="003C529B" w:rsidRPr="00CC1164" w:rsidTr="006159DC">
        <w:trPr>
          <w:trHeight w:hRule="exact" w:val="59"/>
        </w:trPr>
        <w:tc>
          <w:tcPr>
            <w:tcW w:w="2386" w:type="pct"/>
          </w:tcPr>
          <w:p w:rsidR="003C529B" w:rsidRPr="00CC1164" w:rsidRDefault="003C529B" w:rsidP="003C529B">
            <w:pPr>
              <w:tabs>
                <w:tab w:val="left" w:pos="-720"/>
              </w:tabs>
              <w:suppressAutoHyphens/>
              <w:rPr>
                <w:rFonts w:asciiTheme="minorHAnsi" w:hAnsiTheme="minorHAnsi" w:cs="Arial"/>
                <w:spacing w:val="-3"/>
                <w:sz w:val="20"/>
                <w:szCs w:val="20"/>
                <w:lang w:val="hr-HR"/>
              </w:rPr>
            </w:pPr>
          </w:p>
        </w:tc>
        <w:tc>
          <w:tcPr>
            <w:tcW w:w="654" w:type="pct"/>
          </w:tcPr>
          <w:p w:rsidR="003C529B" w:rsidRPr="00CC1164" w:rsidRDefault="003C529B" w:rsidP="003C529B">
            <w:pPr>
              <w:suppressAutoHyphens/>
              <w:jc w:val="right"/>
              <w:rPr>
                <w:rFonts w:asciiTheme="minorHAnsi" w:hAnsiTheme="minorHAnsi" w:cs="Arial"/>
                <w:spacing w:val="-3"/>
                <w:sz w:val="20"/>
                <w:szCs w:val="20"/>
                <w:lang w:val="hr-HR"/>
              </w:rPr>
            </w:pPr>
          </w:p>
        </w:tc>
        <w:tc>
          <w:tcPr>
            <w:tcW w:w="654" w:type="pct"/>
          </w:tcPr>
          <w:p w:rsidR="003C529B" w:rsidRPr="00CC1164" w:rsidRDefault="003C529B" w:rsidP="003C529B">
            <w:pPr>
              <w:suppressAutoHyphens/>
              <w:jc w:val="right"/>
              <w:rPr>
                <w:rFonts w:asciiTheme="minorHAnsi" w:hAnsiTheme="minorHAnsi" w:cs="Arial"/>
                <w:spacing w:val="-3"/>
                <w:sz w:val="20"/>
                <w:szCs w:val="20"/>
                <w:lang w:val="hr-HR"/>
              </w:rPr>
            </w:pPr>
          </w:p>
        </w:tc>
        <w:tc>
          <w:tcPr>
            <w:tcW w:w="653" w:type="pct"/>
            <w:vAlign w:val="bottom"/>
          </w:tcPr>
          <w:p w:rsidR="003C529B" w:rsidRPr="00CC1164" w:rsidRDefault="003C529B" w:rsidP="003C529B">
            <w:pPr>
              <w:suppressAutoHyphens/>
              <w:jc w:val="right"/>
              <w:rPr>
                <w:rFonts w:asciiTheme="minorHAnsi" w:hAnsiTheme="minorHAnsi" w:cs="Arial"/>
                <w:spacing w:val="-3"/>
                <w:sz w:val="20"/>
                <w:szCs w:val="20"/>
                <w:lang w:val="hr-HR"/>
              </w:rPr>
            </w:pPr>
          </w:p>
        </w:tc>
        <w:tc>
          <w:tcPr>
            <w:tcW w:w="653" w:type="pct"/>
            <w:vAlign w:val="bottom"/>
          </w:tcPr>
          <w:p w:rsidR="003C529B" w:rsidRPr="00CC1164" w:rsidRDefault="003C529B" w:rsidP="003C529B">
            <w:pPr>
              <w:suppressAutoHyphens/>
              <w:jc w:val="right"/>
              <w:rPr>
                <w:rFonts w:asciiTheme="minorHAnsi" w:hAnsiTheme="minorHAnsi" w:cs="Arial"/>
                <w:spacing w:val="-3"/>
                <w:sz w:val="20"/>
                <w:szCs w:val="20"/>
                <w:lang w:val="hr-HR"/>
              </w:rPr>
            </w:pPr>
          </w:p>
        </w:tc>
      </w:tr>
      <w:tr w:rsidR="003C529B" w:rsidRPr="00CC1164" w:rsidTr="006159DC">
        <w:trPr>
          <w:trHeight w:val="318"/>
        </w:trPr>
        <w:tc>
          <w:tcPr>
            <w:tcW w:w="2386" w:type="pct"/>
          </w:tcPr>
          <w:p w:rsidR="003C529B" w:rsidRPr="00CC1164" w:rsidRDefault="003C529B" w:rsidP="003C529B">
            <w:pPr>
              <w:pStyle w:val="TT"/>
              <w:rPr>
                <w:rFonts w:asciiTheme="minorHAnsi" w:hAnsiTheme="minorHAnsi" w:cs="Arial"/>
                <w:sz w:val="20"/>
                <w:lang w:val="hr-HR"/>
              </w:rPr>
            </w:pPr>
            <w:r w:rsidRPr="00CC1164">
              <w:rPr>
                <w:rFonts w:asciiTheme="minorHAnsi" w:hAnsiTheme="minorHAnsi" w:cs="Arial"/>
                <w:sz w:val="20"/>
                <w:lang w:val="hr-HR"/>
              </w:rPr>
              <w:t xml:space="preserve">Rezerviranja za moguće gubitke </w:t>
            </w:r>
          </w:p>
        </w:tc>
        <w:tc>
          <w:tcPr>
            <w:tcW w:w="654" w:type="pct"/>
            <w:vAlign w:val="bottom"/>
          </w:tcPr>
          <w:p w:rsidR="003C529B" w:rsidRPr="00CC1164" w:rsidRDefault="002435B6" w:rsidP="003C529B">
            <w:pPr>
              <w:pStyle w:val="TT"/>
              <w:jc w:val="right"/>
              <w:rPr>
                <w:rFonts w:asciiTheme="minorHAnsi" w:hAnsiTheme="minorHAnsi" w:cs="Arial"/>
                <w:sz w:val="20"/>
                <w:lang w:val="hr-HR"/>
              </w:rPr>
            </w:pPr>
            <w:r w:rsidRPr="002435B6">
              <w:rPr>
                <w:rFonts w:asciiTheme="minorHAnsi" w:hAnsiTheme="minorHAnsi" w:cs="Arial"/>
                <w:sz w:val="20"/>
                <w:lang w:val="hr-HR"/>
              </w:rPr>
              <w:t>(2.875.303)</w:t>
            </w:r>
          </w:p>
        </w:tc>
        <w:tc>
          <w:tcPr>
            <w:tcW w:w="654" w:type="pct"/>
            <w:vAlign w:val="bottom"/>
          </w:tcPr>
          <w:p w:rsidR="003C529B" w:rsidRPr="00CC1164" w:rsidRDefault="003C529B" w:rsidP="003C529B">
            <w:pPr>
              <w:pStyle w:val="TT"/>
              <w:jc w:val="right"/>
              <w:rPr>
                <w:rFonts w:asciiTheme="minorHAnsi" w:hAnsiTheme="minorHAnsi" w:cs="Arial"/>
                <w:sz w:val="20"/>
                <w:lang w:val="hr-HR"/>
              </w:rPr>
            </w:pPr>
            <w:r w:rsidRPr="00CC1164">
              <w:rPr>
                <w:rFonts w:asciiTheme="minorHAnsi" w:hAnsiTheme="minorHAnsi" w:cs="Arial"/>
                <w:sz w:val="20"/>
                <w:lang w:val="hr-HR"/>
              </w:rPr>
              <w:t>(2.579.501)</w:t>
            </w:r>
          </w:p>
        </w:tc>
        <w:tc>
          <w:tcPr>
            <w:tcW w:w="653" w:type="pct"/>
            <w:vAlign w:val="bottom"/>
          </w:tcPr>
          <w:p w:rsidR="003C529B" w:rsidRPr="00CC1164" w:rsidRDefault="002435B6" w:rsidP="003C529B">
            <w:pPr>
              <w:pStyle w:val="TT"/>
              <w:jc w:val="right"/>
              <w:rPr>
                <w:rFonts w:asciiTheme="minorHAnsi" w:hAnsiTheme="minorHAnsi" w:cs="Arial"/>
                <w:sz w:val="20"/>
                <w:lang w:val="hr-HR"/>
              </w:rPr>
            </w:pPr>
            <w:r w:rsidRPr="002435B6">
              <w:rPr>
                <w:rFonts w:asciiTheme="minorHAnsi" w:hAnsiTheme="minorHAnsi" w:cs="Arial"/>
                <w:sz w:val="20"/>
                <w:lang w:val="hr-HR"/>
              </w:rPr>
              <w:t>(2.875.303)</w:t>
            </w:r>
          </w:p>
        </w:tc>
        <w:tc>
          <w:tcPr>
            <w:tcW w:w="653" w:type="pct"/>
            <w:vAlign w:val="bottom"/>
          </w:tcPr>
          <w:p w:rsidR="003C529B" w:rsidRPr="00CC1164" w:rsidRDefault="003C529B" w:rsidP="003C529B">
            <w:pPr>
              <w:pStyle w:val="TT"/>
              <w:jc w:val="right"/>
              <w:rPr>
                <w:rFonts w:asciiTheme="minorHAnsi" w:hAnsiTheme="minorHAnsi" w:cs="Arial"/>
                <w:sz w:val="20"/>
                <w:lang w:val="hr-HR"/>
              </w:rPr>
            </w:pPr>
            <w:r w:rsidRPr="00CC1164">
              <w:rPr>
                <w:rFonts w:asciiTheme="minorHAnsi" w:hAnsiTheme="minorHAnsi" w:cs="Arial"/>
                <w:sz w:val="20"/>
                <w:lang w:val="hr-HR"/>
              </w:rPr>
              <w:t>(2.579.501)</w:t>
            </w:r>
          </w:p>
        </w:tc>
      </w:tr>
      <w:tr w:rsidR="003C529B" w:rsidRPr="00CC1164" w:rsidTr="006159DC">
        <w:trPr>
          <w:trHeight w:val="100"/>
        </w:trPr>
        <w:tc>
          <w:tcPr>
            <w:tcW w:w="2386" w:type="pct"/>
          </w:tcPr>
          <w:p w:rsidR="003C529B" w:rsidRPr="00CC1164" w:rsidRDefault="003C529B" w:rsidP="003C529B">
            <w:pPr>
              <w:pStyle w:val="Thin"/>
              <w:rPr>
                <w:rFonts w:asciiTheme="minorHAnsi" w:hAnsiTheme="minorHAnsi" w:cs="Arial"/>
                <w:sz w:val="20"/>
                <w:lang w:val="hr-HR"/>
              </w:rPr>
            </w:pPr>
          </w:p>
        </w:tc>
        <w:tc>
          <w:tcPr>
            <w:tcW w:w="654" w:type="pct"/>
            <w:vAlign w:val="bottom"/>
          </w:tcPr>
          <w:p w:rsidR="003C529B" w:rsidRPr="00CC1164" w:rsidRDefault="003C529B" w:rsidP="003C529B">
            <w:pPr>
              <w:pStyle w:val="Thin"/>
              <w:rPr>
                <w:rFonts w:asciiTheme="minorHAnsi" w:hAnsiTheme="minorHAnsi" w:cs="Arial"/>
                <w:sz w:val="20"/>
                <w:lang w:val="hr-HR"/>
              </w:rPr>
            </w:pPr>
            <w:r w:rsidRPr="00CC1164">
              <w:rPr>
                <w:rFonts w:asciiTheme="minorHAnsi" w:hAnsiTheme="minorHAnsi" w:cs="Arial"/>
                <w:sz w:val="20"/>
                <w:lang w:val="hr-HR"/>
              </w:rPr>
              <w:t>_________</w:t>
            </w:r>
          </w:p>
        </w:tc>
        <w:tc>
          <w:tcPr>
            <w:tcW w:w="654" w:type="pct"/>
            <w:vAlign w:val="bottom"/>
          </w:tcPr>
          <w:p w:rsidR="003C529B" w:rsidRPr="00CC1164" w:rsidRDefault="003C529B" w:rsidP="003C529B">
            <w:pPr>
              <w:pStyle w:val="Thin"/>
              <w:rPr>
                <w:rFonts w:asciiTheme="minorHAnsi" w:hAnsiTheme="minorHAnsi" w:cs="Arial"/>
                <w:sz w:val="20"/>
                <w:lang w:val="hr-HR"/>
              </w:rPr>
            </w:pPr>
            <w:r w:rsidRPr="00CC1164">
              <w:rPr>
                <w:rFonts w:asciiTheme="minorHAnsi" w:hAnsiTheme="minorHAnsi" w:cs="Arial"/>
                <w:sz w:val="20"/>
                <w:lang w:val="hr-HR"/>
              </w:rPr>
              <w:t>_________</w:t>
            </w:r>
          </w:p>
        </w:tc>
        <w:tc>
          <w:tcPr>
            <w:tcW w:w="653" w:type="pct"/>
            <w:vAlign w:val="bottom"/>
          </w:tcPr>
          <w:p w:rsidR="003C529B" w:rsidRPr="00CC1164" w:rsidRDefault="003C529B" w:rsidP="003C529B">
            <w:pPr>
              <w:pStyle w:val="Thin"/>
              <w:rPr>
                <w:rFonts w:asciiTheme="minorHAnsi" w:hAnsiTheme="minorHAnsi" w:cs="Arial"/>
                <w:sz w:val="20"/>
                <w:lang w:val="hr-HR"/>
              </w:rPr>
            </w:pPr>
            <w:r w:rsidRPr="00CC1164">
              <w:rPr>
                <w:rFonts w:asciiTheme="minorHAnsi" w:hAnsiTheme="minorHAnsi" w:cs="Arial"/>
                <w:sz w:val="20"/>
                <w:lang w:val="hr-HR"/>
              </w:rPr>
              <w:t>_________</w:t>
            </w:r>
          </w:p>
        </w:tc>
        <w:tc>
          <w:tcPr>
            <w:tcW w:w="653" w:type="pct"/>
            <w:vAlign w:val="bottom"/>
          </w:tcPr>
          <w:p w:rsidR="003C529B" w:rsidRPr="00CC1164" w:rsidRDefault="003C529B" w:rsidP="003C529B">
            <w:pPr>
              <w:pStyle w:val="Thin"/>
              <w:rPr>
                <w:rFonts w:asciiTheme="minorHAnsi" w:hAnsiTheme="minorHAnsi" w:cs="Arial"/>
                <w:sz w:val="20"/>
                <w:lang w:val="hr-HR"/>
              </w:rPr>
            </w:pPr>
            <w:r w:rsidRPr="00CC1164">
              <w:rPr>
                <w:rFonts w:asciiTheme="minorHAnsi" w:hAnsiTheme="minorHAnsi" w:cs="Arial"/>
                <w:sz w:val="20"/>
                <w:lang w:val="hr-HR"/>
              </w:rPr>
              <w:t>_________</w:t>
            </w:r>
          </w:p>
        </w:tc>
      </w:tr>
      <w:tr w:rsidR="003C529B" w:rsidRPr="00CC1164" w:rsidTr="006159DC">
        <w:trPr>
          <w:trHeight w:val="362"/>
        </w:trPr>
        <w:tc>
          <w:tcPr>
            <w:tcW w:w="2386" w:type="pct"/>
          </w:tcPr>
          <w:p w:rsidR="003C529B" w:rsidRPr="00CC1164" w:rsidRDefault="003C529B" w:rsidP="003C529B">
            <w:pPr>
              <w:pStyle w:val="Tot"/>
              <w:rPr>
                <w:rFonts w:asciiTheme="minorHAnsi" w:hAnsiTheme="minorHAnsi" w:cs="Arial"/>
                <w:b/>
                <w:bCs/>
                <w:sz w:val="20"/>
                <w:lang w:val="hr-HR"/>
              </w:rPr>
            </w:pPr>
          </w:p>
        </w:tc>
        <w:tc>
          <w:tcPr>
            <w:tcW w:w="654" w:type="pct"/>
            <w:vAlign w:val="bottom"/>
          </w:tcPr>
          <w:p w:rsidR="003C529B" w:rsidRPr="00CC1164" w:rsidRDefault="002435B6" w:rsidP="003C529B">
            <w:pPr>
              <w:pStyle w:val="Tot"/>
              <w:jc w:val="right"/>
              <w:rPr>
                <w:rFonts w:asciiTheme="minorHAnsi" w:hAnsiTheme="minorHAnsi" w:cs="Arial"/>
                <w:b/>
                <w:bCs/>
                <w:spacing w:val="-2"/>
                <w:sz w:val="20"/>
                <w:lang w:val="hr-HR"/>
              </w:rPr>
            </w:pPr>
            <w:r w:rsidRPr="002435B6">
              <w:rPr>
                <w:rFonts w:asciiTheme="minorHAnsi" w:hAnsiTheme="minorHAnsi" w:cs="Arial"/>
                <w:b/>
                <w:bCs/>
                <w:spacing w:val="-2"/>
                <w:sz w:val="20"/>
                <w:lang w:val="hr-HR"/>
              </w:rPr>
              <w:t>12.383.623</w:t>
            </w:r>
          </w:p>
        </w:tc>
        <w:tc>
          <w:tcPr>
            <w:tcW w:w="654" w:type="pct"/>
            <w:vAlign w:val="bottom"/>
          </w:tcPr>
          <w:p w:rsidR="003C529B" w:rsidRPr="00CC1164" w:rsidRDefault="003C529B" w:rsidP="003C529B">
            <w:pPr>
              <w:pStyle w:val="Tot"/>
              <w:jc w:val="right"/>
              <w:rPr>
                <w:rFonts w:asciiTheme="minorHAnsi" w:hAnsiTheme="minorHAnsi" w:cs="Arial"/>
                <w:b/>
                <w:bCs/>
                <w:spacing w:val="-2"/>
                <w:sz w:val="20"/>
                <w:lang w:val="hr-HR"/>
              </w:rPr>
            </w:pPr>
            <w:r w:rsidRPr="00CC1164">
              <w:rPr>
                <w:rFonts w:asciiTheme="minorHAnsi" w:hAnsiTheme="minorHAnsi" w:cs="Arial"/>
                <w:b/>
                <w:bCs/>
                <w:spacing w:val="-2"/>
                <w:sz w:val="20"/>
                <w:lang w:val="hr-HR"/>
              </w:rPr>
              <w:t>11.511.194</w:t>
            </w:r>
          </w:p>
        </w:tc>
        <w:tc>
          <w:tcPr>
            <w:tcW w:w="653" w:type="pct"/>
            <w:vAlign w:val="bottom"/>
          </w:tcPr>
          <w:p w:rsidR="003C529B" w:rsidRPr="00CC1164" w:rsidRDefault="002435B6" w:rsidP="003C529B">
            <w:pPr>
              <w:pStyle w:val="Tot"/>
              <w:jc w:val="right"/>
              <w:rPr>
                <w:rFonts w:asciiTheme="minorHAnsi" w:hAnsiTheme="minorHAnsi" w:cs="Arial"/>
                <w:b/>
                <w:bCs/>
                <w:spacing w:val="-2"/>
                <w:sz w:val="20"/>
                <w:lang w:val="hr-HR"/>
              </w:rPr>
            </w:pPr>
            <w:r w:rsidRPr="002435B6">
              <w:rPr>
                <w:rFonts w:asciiTheme="minorHAnsi" w:hAnsiTheme="minorHAnsi" w:cs="Arial"/>
                <w:b/>
                <w:bCs/>
                <w:spacing w:val="-2"/>
                <w:sz w:val="20"/>
                <w:lang w:val="hr-HR"/>
              </w:rPr>
              <w:t>12.383.623</w:t>
            </w:r>
          </w:p>
        </w:tc>
        <w:tc>
          <w:tcPr>
            <w:tcW w:w="653" w:type="pct"/>
            <w:vAlign w:val="bottom"/>
          </w:tcPr>
          <w:p w:rsidR="003C529B" w:rsidRPr="00CC1164" w:rsidRDefault="003C529B" w:rsidP="003C529B">
            <w:pPr>
              <w:pStyle w:val="Tot"/>
              <w:jc w:val="right"/>
              <w:rPr>
                <w:rFonts w:asciiTheme="minorHAnsi" w:hAnsiTheme="minorHAnsi" w:cs="Arial"/>
                <w:b/>
                <w:bCs/>
                <w:spacing w:val="-2"/>
                <w:sz w:val="20"/>
                <w:lang w:val="hr-HR"/>
              </w:rPr>
            </w:pPr>
            <w:r w:rsidRPr="00CC1164">
              <w:rPr>
                <w:rFonts w:asciiTheme="minorHAnsi" w:hAnsiTheme="minorHAnsi" w:cs="Arial"/>
                <w:b/>
                <w:bCs/>
                <w:spacing w:val="-2"/>
                <w:sz w:val="20"/>
                <w:lang w:val="hr-HR"/>
              </w:rPr>
              <w:t>11.511.194</w:t>
            </w:r>
          </w:p>
        </w:tc>
      </w:tr>
      <w:tr w:rsidR="003C529B" w:rsidRPr="00CC1164" w:rsidTr="006159DC">
        <w:trPr>
          <w:trHeight w:val="69"/>
        </w:trPr>
        <w:tc>
          <w:tcPr>
            <w:tcW w:w="2386" w:type="pct"/>
          </w:tcPr>
          <w:p w:rsidR="003C529B" w:rsidRPr="00CC1164" w:rsidRDefault="003C529B" w:rsidP="003C529B">
            <w:pPr>
              <w:pStyle w:val="Thick"/>
              <w:rPr>
                <w:rFonts w:asciiTheme="minorHAnsi" w:hAnsiTheme="minorHAnsi" w:cs="Arial"/>
                <w:sz w:val="20"/>
                <w:lang w:val="hr-HR"/>
              </w:rPr>
            </w:pPr>
          </w:p>
        </w:tc>
        <w:tc>
          <w:tcPr>
            <w:tcW w:w="654" w:type="pct"/>
            <w:vAlign w:val="bottom"/>
          </w:tcPr>
          <w:p w:rsidR="003C529B" w:rsidRPr="00CC1164" w:rsidRDefault="003C529B" w:rsidP="003C529B">
            <w:pPr>
              <w:pStyle w:val="Thick"/>
              <w:jc w:val="right"/>
              <w:rPr>
                <w:rFonts w:asciiTheme="minorHAnsi" w:hAnsiTheme="minorHAnsi" w:cs="Arial"/>
                <w:sz w:val="20"/>
                <w:lang w:val="hr-HR"/>
              </w:rPr>
            </w:pPr>
            <w:r w:rsidRPr="00CC1164">
              <w:rPr>
                <w:rFonts w:asciiTheme="minorHAnsi" w:hAnsiTheme="minorHAnsi" w:cs="Arial"/>
                <w:sz w:val="20"/>
                <w:lang w:val="hr-HR"/>
              </w:rPr>
              <w:t>_________</w:t>
            </w:r>
          </w:p>
        </w:tc>
        <w:tc>
          <w:tcPr>
            <w:tcW w:w="654" w:type="pct"/>
            <w:vAlign w:val="bottom"/>
          </w:tcPr>
          <w:p w:rsidR="003C529B" w:rsidRPr="00CC1164" w:rsidRDefault="003C529B" w:rsidP="003C529B">
            <w:pPr>
              <w:pStyle w:val="Thick"/>
              <w:jc w:val="right"/>
              <w:rPr>
                <w:rFonts w:asciiTheme="minorHAnsi" w:hAnsiTheme="minorHAnsi" w:cs="Arial"/>
                <w:sz w:val="20"/>
                <w:lang w:val="hr-HR"/>
              </w:rPr>
            </w:pPr>
            <w:r w:rsidRPr="00CC1164">
              <w:rPr>
                <w:rFonts w:asciiTheme="minorHAnsi" w:hAnsiTheme="minorHAnsi" w:cs="Arial"/>
                <w:sz w:val="20"/>
                <w:lang w:val="hr-HR"/>
              </w:rPr>
              <w:t>_________</w:t>
            </w:r>
          </w:p>
        </w:tc>
        <w:tc>
          <w:tcPr>
            <w:tcW w:w="653" w:type="pct"/>
            <w:vAlign w:val="bottom"/>
          </w:tcPr>
          <w:p w:rsidR="003C529B" w:rsidRPr="00CC1164" w:rsidRDefault="003C529B" w:rsidP="003C529B">
            <w:pPr>
              <w:pStyle w:val="Thick"/>
              <w:jc w:val="right"/>
              <w:rPr>
                <w:rFonts w:asciiTheme="minorHAnsi" w:hAnsiTheme="minorHAnsi" w:cs="Arial"/>
                <w:sz w:val="20"/>
                <w:lang w:val="hr-HR"/>
              </w:rPr>
            </w:pPr>
            <w:r w:rsidRPr="00CC1164">
              <w:rPr>
                <w:rFonts w:asciiTheme="minorHAnsi" w:hAnsiTheme="minorHAnsi" w:cs="Arial"/>
                <w:sz w:val="20"/>
                <w:lang w:val="hr-HR"/>
              </w:rPr>
              <w:t>_________</w:t>
            </w:r>
          </w:p>
        </w:tc>
        <w:tc>
          <w:tcPr>
            <w:tcW w:w="653" w:type="pct"/>
            <w:vAlign w:val="bottom"/>
          </w:tcPr>
          <w:p w:rsidR="003C529B" w:rsidRPr="00CC1164" w:rsidRDefault="003C529B" w:rsidP="003C529B">
            <w:pPr>
              <w:pStyle w:val="Thick"/>
              <w:jc w:val="right"/>
              <w:rPr>
                <w:rFonts w:asciiTheme="minorHAnsi" w:hAnsiTheme="minorHAnsi" w:cs="Arial"/>
                <w:sz w:val="20"/>
                <w:lang w:val="hr-HR"/>
              </w:rPr>
            </w:pPr>
            <w:r w:rsidRPr="00CC1164">
              <w:rPr>
                <w:rFonts w:asciiTheme="minorHAnsi" w:hAnsiTheme="minorHAnsi" w:cs="Arial"/>
                <w:sz w:val="20"/>
                <w:lang w:val="hr-HR"/>
              </w:rPr>
              <w:t>_________</w:t>
            </w:r>
          </w:p>
        </w:tc>
      </w:tr>
    </w:tbl>
    <w:p w:rsidR="00F910F1" w:rsidRPr="00447AB8" w:rsidRDefault="00F910F1" w:rsidP="00F910F1">
      <w:pPr>
        <w:pStyle w:val="T1"/>
        <w:spacing w:before="0" w:after="0" w:line="240" w:lineRule="auto"/>
        <w:rPr>
          <w:rFonts w:asciiTheme="minorHAnsi" w:hAnsiTheme="minorHAnsi" w:cs="Arial"/>
          <w:b w:val="0"/>
          <w:bCs w:val="0"/>
          <w:sz w:val="18"/>
          <w:szCs w:val="18"/>
          <w:lang w:val="hr-HR"/>
        </w:rPr>
      </w:pPr>
    </w:p>
    <w:p w:rsidR="00F910F1" w:rsidRPr="00447AB8" w:rsidRDefault="00602CF2" w:rsidP="00F910F1">
      <w:pPr>
        <w:pStyle w:val="T1"/>
        <w:spacing w:before="0" w:after="0" w:line="240" w:lineRule="auto"/>
        <w:rPr>
          <w:rFonts w:asciiTheme="minorHAnsi" w:hAnsiTheme="minorHAnsi" w:cs="Arial"/>
          <w:b w:val="0"/>
          <w:bCs w:val="0"/>
          <w:sz w:val="18"/>
          <w:szCs w:val="18"/>
          <w:lang w:val="hr-HR"/>
        </w:rPr>
      </w:pPr>
      <w:r w:rsidRPr="005D12B5">
        <w:rPr>
          <w:rFonts w:asciiTheme="minorHAnsi" w:hAnsiTheme="minorHAnsi" w:cs="Arial"/>
          <w:b w:val="0"/>
          <w:bCs w:val="0"/>
          <w:sz w:val="22"/>
          <w:szCs w:val="22"/>
          <w:lang w:val="hr-HR"/>
        </w:rPr>
        <w:t xml:space="preserve">Prosječne kamatne stope na kredite ostalim korisnicima iskazane su u visini od </w:t>
      </w:r>
      <w:r w:rsidR="00544DB6" w:rsidRPr="00242EC4">
        <w:rPr>
          <w:rFonts w:asciiTheme="minorHAnsi" w:hAnsiTheme="minorHAnsi" w:cs="Arial"/>
          <w:b w:val="0"/>
          <w:bCs w:val="0"/>
          <w:sz w:val="22"/>
          <w:szCs w:val="22"/>
          <w:lang w:val="hr-HR"/>
        </w:rPr>
        <w:t>2,0</w:t>
      </w:r>
      <w:r w:rsidR="00242EC4">
        <w:rPr>
          <w:rFonts w:asciiTheme="minorHAnsi" w:hAnsiTheme="minorHAnsi" w:cs="Arial"/>
          <w:b w:val="0"/>
          <w:bCs w:val="0"/>
          <w:sz w:val="22"/>
          <w:szCs w:val="22"/>
          <w:lang w:val="hr-HR"/>
        </w:rPr>
        <w:t>8</w:t>
      </w:r>
      <w:r w:rsidRPr="005D12B5">
        <w:rPr>
          <w:rFonts w:asciiTheme="minorHAnsi" w:hAnsiTheme="minorHAnsi" w:cs="Arial"/>
          <w:b w:val="0"/>
          <w:bCs w:val="0"/>
          <w:sz w:val="22"/>
          <w:szCs w:val="22"/>
          <w:lang w:val="hr-HR"/>
        </w:rPr>
        <w:t>% (</w:t>
      </w:r>
      <w:r w:rsidR="006D377C" w:rsidRPr="005D12B5">
        <w:rPr>
          <w:rFonts w:asciiTheme="minorHAnsi" w:hAnsiTheme="minorHAnsi" w:cs="Arial"/>
          <w:b w:val="0"/>
          <w:bCs w:val="0"/>
          <w:sz w:val="22"/>
          <w:szCs w:val="22"/>
          <w:lang w:val="hr-HR"/>
        </w:rPr>
        <w:t xml:space="preserve">31. prosinca </w:t>
      </w:r>
      <w:r w:rsidRPr="005D12B5">
        <w:rPr>
          <w:rFonts w:asciiTheme="minorHAnsi" w:hAnsiTheme="minorHAnsi" w:cs="Arial"/>
          <w:b w:val="0"/>
          <w:bCs w:val="0"/>
          <w:sz w:val="22"/>
          <w:szCs w:val="22"/>
          <w:lang w:val="hr-HR"/>
        </w:rPr>
        <w:t>201</w:t>
      </w:r>
      <w:r w:rsidR="003D5D0D">
        <w:rPr>
          <w:rFonts w:asciiTheme="minorHAnsi" w:hAnsiTheme="minorHAnsi" w:cs="Arial"/>
          <w:b w:val="0"/>
          <w:bCs w:val="0"/>
          <w:sz w:val="22"/>
          <w:szCs w:val="22"/>
          <w:lang w:val="hr-HR"/>
        </w:rPr>
        <w:t>6</w:t>
      </w:r>
      <w:r w:rsidRPr="005D12B5">
        <w:rPr>
          <w:rFonts w:asciiTheme="minorHAnsi" w:hAnsiTheme="minorHAnsi" w:cs="Arial"/>
          <w:b w:val="0"/>
          <w:bCs w:val="0"/>
          <w:sz w:val="22"/>
          <w:szCs w:val="22"/>
          <w:lang w:val="hr-HR"/>
        </w:rPr>
        <w:t xml:space="preserve">. godine: </w:t>
      </w:r>
      <w:r w:rsidR="003D5D0D">
        <w:rPr>
          <w:rFonts w:asciiTheme="minorHAnsi" w:hAnsiTheme="minorHAnsi" w:cs="Arial"/>
          <w:b w:val="0"/>
          <w:bCs w:val="0"/>
          <w:sz w:val="22"/>
          <w:szCs w:val="22"/>
          <w:lang w:val="hr-HR"/>
        </w:rPr>
        <w:t>2</w:t>
      </w:r>
      <w:r w:rsidR="00CC03BB" w:rsidRPr="005D12B5">
        <w:rPr>
          <w:rFonts w:asciiTheme="minorHAnsi" w:hAnsiTheme="minorHAnsi" w:cs="Arial"/>
          <w:b w:val="0"/>
          <w:bCs w:val="0"/>
          <w:sz w:val="22"/>
          <w:szCs w:val="22"/>
          <w:lang w:val="hr-HR"/>
        </w:rPr>
        <w:t>,</w:t>
      </w:r>
      <w:r w:rsidR="003D5D0D">
        <w:rPr>
          <w:rFonts w:asciiTheme="minorHAnsi" w:hAnsiTheme="minorHAnsi" w:cs="Arial"/>
          <w:b w:val="0"/>
          <w:bCs w:val="0"/>
          <w:sz w:val="22"/>
          <w:szCs w:val="22"/>
          <w:lang w:val="hr-HR"/>
        </w:rPr>
        <w:t>04</w:t>
      </w:r>
      <w:r w:rsidRPr="005D12B5">
        <w:rPr>
          <w:rFonts w:asciiTheme="minorHAnsi" w:hAnsiTheme="minorHAnsi" w:cs="Arial"/>
          <w:b w:val="0"/>
          <w:bCs w:val="0"/>
          <w:sz w:val="22"/>
          <w:szCs w:val="22"/>
          <w:lang w:val="hr-HR"/>
        </w:rPr>
        <w:t xml:space="preserve">%). </w:t>
      </w:r>
    </w:p>
    <w:p w:rsidR="00AE7979" w:rsidRPr="005D12B5" w:rsidRDefault="00954DDA" w:rsidP="00447AB8">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 xml:space="preserve">Prosječne kamatne stope odražavaju omjer kamatnih prihoda na navedene plasmane i prosječne </w:t>
      </w:r>
      <w:r w:rsidR="00405FE5" w:rsidRPr="005D12B5">
        <w:rPr>
          <w:rFonts w:asciiTheme="minorHAnsi" w:hAnsiTheme="minorHAnsi" w:cs="Arial"/>
          <w:b w:val="0"/>
          <w:bCs w:val="0"/>
          <w:sz w:val="22"/>
          <w:szCs w:val="22"/>
          <w:lang w:val="hr-HR"/>
        </w:rPr>
        <w:t>imovine</w:t>
      </w:r>
      <w:r w:rsidRPr="005D12B5">
        <w:rPr>
          <w:rFonts w:asciiTheme="minorHAnsi" w:hAnsiTheme="minorHAnsi" w:cs="Arial"/>
          <w:b w:val="0"/>
          <w:bCs w:val="0"/>
          <w:sz w:val="22"/>
          <w:szCs w:val="22"/>
          <w:lang w:val="hr-HR"/>
        </w:rPr>
        <w:t>.</w:t>
      </w:r>
    </w:p>
    <w:p w:rsidR="00C6193E" w:rsidRPr="00447AB8" w:rsidRDefault="00C6193E" w:rsidP="00447AB8">
      <w:pPr>
        <w:pStyle w:val="T1"/>
        <w:keepNext w:val="0"/>
        <w:spacing w:before="0" w:after="0" w:line="240" w:lineRule="auto"/>
        <w:rPr>
          <w:rFonts w:asciiTheme="minorHAnsi" w:hAnsiTheme="minorHAnsi" w:cs="Arial"/>
          <w:sz w:val="18"/>
          <w:szCs w:val="18"/>
          <w:lang w:val="hr-HR"/>
        </w:rPr>
      </w:pPr>
    </w:p>
    <w:p w:rsidR="007C5696" w:rsidRPr="005D12B5" w:rsidRDefault="007C5696" w:rsidP="00447AB8">
      <w:pPr>
        <w:pStyle w:val="T1"/>
        <w:keepNext w:val="0"/>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 xml:space="preserve">14. </w:t>
      </w:r>
      <w:r w:rsidRPr="005D12B5">
        <w:rPr>
          <w:rFonts w:asciiTheme="minorHAnsi" w:hAnsiTheme="minorHAnsi" w:cs="Arial"/>
          <w:sz w:val="22"/>
          <w:szCs w:val="22"/>
          <w:lang w:val="hr-HR"/>
        </w:rPr>
        <w:tab/>
        <w:t>Financijska imovina po fer vrijednosti kroz izvještaj o dobiti i gubitku</w:t>
      </w:r>
    </w:p>
    <w:p w:rsidR="007C5696" w:rsidRPr="00447AB8" w:rsidRDefault="007C5696" w:rsidP="00C6193E">
      <w:pPr>
        <w:pStyle w:val="T1"/>
        <w:keepNext w:val="0"/>
        <w:spacing w:before="0" w:after="0" w:line="240" w:lineRule="auto"/>
        <w:rPr>
          <w:rFonts w:asciiTheme="minorHAnsi" w:hAnsiTheme="minorHAnsi" w:cs="Arial"/>
          <w:sz w:val="18"/>
          <w:szCs w:val="18"/>
          <w:lang w:val="hr-HR"/>
        </w:rPr>
      </w:pPr>
    </w:p>
    <w:tbl>
      <w:tblPr>
        <w:tblW w:w="5077" w:type="pct"/>
        <w:tblInd w:w="-142" w:type="dxa"/>
        <w:tblLayout w:type="fixed"/>
        <w:tblLook w:val="0000" w:firstRow="0" w:lastRow="0" w:firstColumn="0" w:lastColumn="0" w:noHBand="0" w:noVBand="0"/>
      </w:tblPr>
      <w:tblGrid>
        <w:gridCol w:w="4545"/>
        <w:gridCol w:w="1241"/>
        <w:gridCol w:w="1241"/>
        <w:gridCol w:w="1241"/>
        <w:gridCol w:w="1231"/>
      </w:tblGrid>
      <w:tr w:rsidR="007C5696" w:rsidRPr="00CC1164" w:rsidTr="00447AB8">
        <w:tc>
          <w:tcPr>
            <w:tcW w:w="2393" w:type="pct"/>
          </w:tcPr>
          <w:p w:rsidR="007C5696" w:rsidRPr="00CC1164" w:rsidRDefault="007C5696" w:rsidP="007C5696">
            <w:pPr>
              <w:tabs>
                <w:tab w:val="left" w:pos="-720"/>
              </w:tabs>
              <w:suppressAutoHyphens/>
              <w:rPr>
                <w:rFonts w:asciiTheme="minorHAnsi" w:hAnsiTheme="minorHAnsi" w:cs="Arial"/>
                <w:b/>
                <w:spacing w:val="-3"/>
                <w:sz w:val="20"/>
                <w:szCs w:val="20"/>
                <w:lang w:val="hr-HR"/>
              </w:rPr>
            </w:pPr>
          </w:p>
        </w:tc>
        <w:tc>
          <w:tcPr>
            <w:tcW w:w="1306" w:type="pct"/>
            <w:gridSpan w:val="2"/>
            <w:vAlign w:val="bottom"/>
          </w:tcPr>
          <w:p w:rsidR="007C5696" w:rsidRPr="00CC1164" w:rsidRDefault="007C5696" w:rsidP="007C5696">
            <w:pPr>
              <w:pStyle w:val="TH"/>
              <w:jc w:val="right"/>
              <w:rPr>
                <w:rFonts w:asciiTheme="minorHAnsi" w:hAnsiTheme="minorHAnsi" w:cs="Arial"/>
                <w:sz w:val="20"/>
                <w:lang w:val="hr-HR"/>
              </w:rPr>
            </w:pPr>
            <w:r w:rsidRPr="00CC1164">
              <w:rPr>
                <w:rFonts w:asciiTheme="minorHAnsi" w:hAnsiTheme="minorHAnsi" w:cs="Arial"/>
                <w:sz w:val="20"/>
                <w:lang w:val="hr-HR"/>
              </w:rPr>
              <w:t>Grupa</w:t>
            </w:r>
          </w:p>
        </w:tc>
        <w:tc>
          <w:tcPr>
            <w:tcW w:w="1301" w:type="pct"/>
            <w:gridSpan w:val="2"/>
            <w:vAlign w:val="bottom"/>
          </w:tcPr>
          <w:p w:rsidR="007C5696" w:rsidRPr="00CC1164" w:rsidRDefault="007C5696" w:rsidP="007C5696">
            <w:pPr>
              <w:pStyle w:val="TH"/>
              <w:jc w:val="right"/>
              <w:rPr>
                <w:rFonts w:asciiTheme="minorHAnsi" w:hAnsiTheme="minorHAnsi" w:cs="Arial"/>
                <w:sz w:val="20"/>
                <w:lang w:val="hr-HR"/>
              </w:rPr>
            </w:pPr>
            <w:r w:rsidRPr="00CC1164">
              <w:rPr>
                <w:rFonts w:asciiTheme="minorHAnsi" w:hAnsiTheme="minorHAnsi" w:cs="Arial"/>
                <w:sz w:val="20"/>
                <w:lang w:val="hr-HR"/>
              </w:rPr>
              <w:t>Banka</w:t>
            </w:r>
          </w:p>
        </w:tc>
      </w:tr>
      <w:tr w:rsidR="001B7259" w:rsidRPr="00CC1164" w:rsidTr="00447AB8">
        <w:tc>
          <w:tcPr>
            <w:tcW w:w="2393" w:type="pct"/>
          </w:tcPr>
          <w:p w:rsidR="001B7259" w:rsidRPr="00CC1164" w:rsidRDefault="001B7259" w:rsidP="001B7259">
            <w:pPr>
              <w:tabs>
                <w:tab w:val="left" w:pos="-720"/>
              </w:tabs>
              <w:suppressAutoHyphens/>
              <w:rPr>
                <w:rFonts w:asciiTheme="minorHAnsi" w:hAnsiTheme="minorHAnsi" w:cs="Arial"/>
                <w:b/>
                <w:spacing w:val="-3"/>
                <w:sz w:val="20"/>
                <w:szCs w:val="20"/>
                <w:lang w:val="hr-HR"/>
              </w:rPr>
            </w:pPr>
          </w:p>
        </w:tc>
        <w:tc>
          <w:tcPr>
            <w:tcW w:w="653" w:type="pct"/>
            <w:vAlign w:val="bottom"/>
          </w:tcPr>
          <w:p w:rsidR="001B7259" w:rsidRPr="00447AB8" w:rsidRDefault="001B7259" w:rsidP="001B7259">
            <w:pPr>
              <w:pStyle w:val="TH"/>
              <w:jc w:val="right"/>
              <w:rPr>
                <w:rFonts w:asciiTheme="minorHAnsi" w:hAnsiTheme="minorHAnsi" w:cs="Arial"/>
                <w:sz w:val="20"/>
                <w:lang w:val="hr-HR"/>
              </w:rPr>
            </w:pPr>
            <w:r w:rsidRPr="00447AB8">
              <w:rPr>
                <w:rFonts w:asciiTheme="minorHAnsi" w:hAnsiTheme="minorHAnsi" w:cs="Arial"/>
                <w:sz w:val="20"/>
                <w:lang w:val="hr-HR"/>
              </w:rPr>
              <w:t>201</w:t>
            </w:r>
            <w:r w:rsidR="003D5D0D">
              <w:rPr>
                <w:rFonts w:asciiTheme="minorHAnsi" w:hAnsiTheme="minorHAnsi" w:cs="Arial"/>
                <w:sz w:val="20"/>
                <w:lang w:val="hr-HR"/>
              </w:rPr>
              <w:t>7</w:t>
            </w:r>
            <w:r w:rsidRPr="00447AB8">
              <w:rPr>
                <w:rFonts w:asciiTheme="minorHAnsi" w:hAnsiTheme="minorHAnsi" w:cs="Arial"/>
                <w:sz w:val="20"/>
                <w:lang w:val="hr-HR"/>
              </w:rPr>
              <w:t>.</w:t>
            </w:r>
          </w:p>
        </w:tc>
        <w:tc>
          <w:tcPr>
            <w:tcW w:w="653" w:type="pct"/>
            <w:vAlign w:val="bottom"/>
          </w:tcPr>
          <w:p w:rsidR="001B7259" w:rsidRPr="00447AB8" w:rsidRDefault="001B7259" w:rsidP="001B7259">
            <w:pPr>
              <w:pStyle w:val="TH"/>
              <w:jc w:val="right"/>
              <w:rPr>
                <w:rFonts w:asciiTheme="minorHAnsi" w:hAnsiTheme="minorHAnsi" w:cs="Arial"/>
                <w:sz w:val="20"/>
                <w:lang w:val="hr-HR"/>
              </w:rPr>
            </w:pPr>
            <w:r w:rsidRPr="00447AB8">
              <w:rPr>
                <w:rFonts w:asciiTheme="minorHAnsi" w:hAnsiTheme="minorHAnsi" w:cs="Arial"/>
                <w:sz w:val="20"/>
                <w:lang w:val="hr-HR"/>
              </w:rPr>
              <w:t>201</w:t>
            </w:r>
            <w:r w:rsidR="003D5D0D">
              <w:rPr>
                <w:rFonts w:asciiTheme="minorHAnsi" w:hAnsiTheme="minorHAnsi" w:cs="Arial"/>
                <w:sz w:val="20"/>
                <w:lang w:val="hr-HR"/>
              </w:rPr>
              <w:t>6</w:t>
            </w:r>
            <w:r w:rsidRPr="00447AB8">
              <w:rPr>
                <w:rFonts w:asciiTheme="minorHAnsi" w:hAnsiTheme="minorHAnsi" w:cs="Arial"/>
                <w:sz w:val="20"/>
                <w:lang w:val="hr-HR"/>
              </w:rPr>
              <w:t>.</w:t>
            </w:r>
          </w:p>
        </w:tc>
        <w:tc>
          <w:tcPr>
            <w:tcW w:w="653" w:type="pct"/>
            <w:vAlign w:val="bottom"/>
          </w:tcPr>
          <w:p w:rsidR="001B7259" w:rsidRPr="00447AB8" w:rsidRDefault="001B7259" w:rsidP="001B7259">
            <w:pPr>
              <w:pStyle w:val="TH"/>
              <w:jc w:val="right"/>
              <w:rPr>
                <w:rFonts w:asciiTheme="minorHAnsi" w:hAnsiTheme="minorHAnsi" w:cs="Arial"/>
                <w:sz w:val="20"/>
                <w:lang w:val="hr-HR"/>
              </w:rPr>
            </w:pPr>
            <w:r w:rsidRPr="00447AB8">
              <w:rPr>
                <w:rFonts w:asciiTheme="minorHAnsi" w:hAnsiTheme="minorHAnsi" w:cs="Arial"/>
                <w:sz w:val="20"/>
                <w:lang w:val="hr-HR"/>
              </w:rPr>
              <w:t>201</w:t>
            </w:r>
            <w:r w:rsidR="003D5D0D">
              <w:rPr>
                <w:rFonts w:asciiTheme="minorHAnsi" w:hAnsiTheme="minorHAnsi" w:cs="Arial"/>
                <w:sz w:val="20"/>
                <w:lang w:val="hr-HR"/>
              </w:rPr>
              <w:t>7</w:t>
            </w:r>
            <w:r w:rsidRPr="00447AB8">
              <w:rPr>
                <w:rFonts w:asciiTheme="minorHAnsi" w:hAnsiTheme="minorHAnsi" w:cs="Arial"/>
                <w:sz w:val="20"/>
                <w:lang w:val="hr-HR"/>
              </w:rPr>
              <w:t>.</w:t>
            </w:r>
          </w:p>
        </w:tc>
        <w:tc>
          <w:tcPr>
            <w:tcW w:w="647" w:type="pct"/>
            <w:vAlign w:val="bottom"/>
          </w:tcPr>
          <w:p w:rsidR="001B7259" w:rsidRPr="00447AB8" w:rsidRDefault="001B7259" w:rsidP="001B7259">
            <w:pPr>
              <w:pStyle w:val="TH"/>
              <w:jc w:val="right"/>
              <w:rPr>
                <w:rFonts w:asciiTheme="minorHAnsi" w:hAnsiTheme="minorHAnsi" w:cs="Arial"/>
                <w:sz w:val="20"/>
                <w:lang w:val="hr-HR"/>
              </w:rPr>
            </w:pPr>
            <w:r w:rsidRPr="00447AB8">
              <w:rPr>
                <w:rFonts w:asciiTheme="minorHAnsi" w:hAnsiTheme="minorHAnsi" w:cs="Arial"/>
                <w:sz w:val="20"/>
                <w:lang w:val="hr-HR"/>
              </w:rPr>
              <w:t>201</w:t>
            </w:r>
            <w:r w:rsidR="003D5D0D">
              <w:rPr>
                <w:rFonts w:asciiTheme="minorHAnsi" w:hAnsiTheme="minorHAnsi" w:cs="Arial"/>
                <w:sz w:val="20"/>
                <w:lang w:val="hr-HR"/>
              </w:rPr>
              <w:t>6</w:t>
            </w:r>
            <w:r w:rsidRPr="00447AB8">
              <w:rPr>
                <w:rFonts w:asciiTheme="minorHAnsi" w:hAnsiTheme="minorHAnsi" w:cs="Arial"/>
                <w:sz w:val="20"/>
                <w:lang w:val="hr-HR"/>
              </w:rPr>
              <w:t>.</w:t>
            </w:r>
          </w:p>
        </w:tc>
      </w:tr>
      <w:tr w:rsidR="007C5696" w:rsidRPr="00CC1164" w:rsidTr="00447AB8">
        <w:tc>
          <w:tcPr>
            <w:tcW w:w="2393" w:type="pct"/>
          </w:tcPr>
          <w:p w:rsidR="007C5696" w:rsidRPr="00CC1164" w:rsidRDefault="007C5696" w:rsidP="007C5696">
            <w:pPr>
              <w:tabs>
                <w:tab w:val="left" w:pos="-720"/>
              </w:tabs>
              <w:suppressAutoHyphens/>
              <w:rPr>
                <w:rFonts w:asciiTheme="minorHAnsi" w:hAnsiTheme="minorHAnsi" w:cs="Arial"/>
                <w:b/>
                <w:spacing w:val="-3"/>
                <w:sz w:val="20"/>
                <w:szCs w:val="20"/>
                <w:lang w:val="hr-HR"/>
              </w:rPr>
            </w:pPr>
          </w:p>
        </w:tc>
        <w:tc>
          <w:tcPr>
            <w:tcW w:w="653" w:type="pct"/>
          </w:tcPr>
          <w:p w:rsidR="007C5696" w:rsidRPr="00CC1164" w:rsidRDefault="007C5696" w:rsidP="007C5696">
            <w:pPr>
              <w:pStyle w:val="TH"/>
              <w:jc w:val="right"/>
              <w:rPr>
                <w:rFonts w:asciiTheme="minorHAnsi" w:hAnsiTheme="minorHAnsi" w:cs="Arial"/>
                <w:sz w:val="20"/>
                <w:lang w:val="hr-HR"/>
              </w:rPr>
            </w:pPr>
            <w:r w:rsidRPr="00CC1164">
              <w:rPr>
                <w:rFonts w:asciiTheme="minorHAnsi" w:hAnsiTheme="minorHAnsi" w:cs="Arial"/>
                <w:sz w:val="20"/>
                <w:lang w:val="hr-HR"/>
              </w:rPr>
              <w:t>000 kuna</w:t>
            </w:r>
          </w:p>
        </w:tc>
        <w:tc>
          <w:tcPr>
            <w:tcW w:w="653" w:type="pct"/>
          </w:tcPr>
          <w:p w:rsidR="007C5696" w:rsidRPr="00CC1164" w:rsidRDefault="007C5696" w:rsidP="007C5696">
            <w:pPr>
              <w:pStyle w:val="TH"/>
              <w:jc w:val="right"/>
              <w:rPr>
                <w:rFonts w:asciiTheme="minorHAnsi" w:hAnsiTheme="minorHAnsi" w:cs="Arial"/>
                <w:sz w:val="20"/>
                <w:lang w:val="hr-HR"/>
              </w:rPr>
            </w:pPr>
            <w:r w:rsidRPr="00CC1164">
              <w:rPr>
                <w:rFonts w:asciiTheme="minorHAnsi" w:hAnsiTheme="minorHAnsi" w:cs="Arial"/>
                <w:sz w:val="20"/>
                <w:lang w:val="hr-HR"/>
              </w:rPr>
              <w:t>000 kuna</w:t>
            </w:r>
          </w:p>
        </w:tc>
        <w:tc>
          <w:tcPr>
            <w:tcW w:w="653" w:type="pct"/>
          </w:tcPr>
          <w:p w:rsidR="007C5696" w:rsidRPr="00CC1164" w:rsidRDefault="007C5696" w:rsidP="007C5696">
            <w:pPr>
              <w:pStyle w:val="TH"/>
              <w:jc w:val="right"/>
              <w:rPr>
                <w:rFonts w:asciiTheme="minorHAnsi" w:hAnsiTheme="minorHAnsi" w:cs="Arial"/>
                <w:sz w:val="20"/>
                <w:lang w:val="hr-HR"/>
              </w:rPr>
            </w:pPr>
            <w:r w:rsidRPr="00CC1164">
              <w:rPr>
                <w:rFonts w:asciiTheme="minorHAnsi" w:hAnsiTheme="minorHAnsi" w:cs="Arial"/>
                <w:sz w:val="20"/>
                <w:lang w:val="hr-HR"/>
              </w:rPr>
              <w:t>000 kuna</w:t>
            </w:r>
          </w:p>
        </w:tc>
        <w:tc>
          <w:tcPr>
            <w:tcW w:w="647" w:type="pct"/>
          </w:tcPr>
          <w:p w:rsidR="007C5696" w:rsidRPr="00CC1164" w:rsidRDefault="007C5696" w:rsidP="007C5696">
            <w:pPr>
              <w:pStyle w:val="TH"/>
              <w:jc w:val="right"/>
              <w:rPr>
                <w:rFonts w:asciiTheme="minorHAnsi" w:hAnsiTheme="minorHAnsi" w:cs="Arial"/>
                <w:sz w:val="20"/>
                <w:lang w:val="hr-HR"/>
              </w:rPr>
            </w:pPr>
            <w:r w:rsidRPr="00CC1164">
              <w:rPr>
                <w:rFonts w:asciiTheme="minorHAnsi" w:hAnsiTheme="minorHAnsi" w:cs="Arial"/>
                <w:sz w:val="20"/>
                <w:lang w:val="hr-HR"/>
              </w:rPr>
              <w:t>000 kuna</w:t>
            </w:r>
          </w:p>
        </w:tc>
      </w:tr>
      <w:tr w:rsidR="007C5696" w:rsidRPr="00CC1164" w:rsidTr="00447AB8">
        <w:trPr>
          <w:trHeight w:hRule="exact" w:val="57"/>
        </w:trPr>
        <w:tc>
          <w:tcPr>
            <w:tcW w:w="2393" w:type="pct"/>
          </w:tcPr>
          <w:p w:rsidR="007C5696" w:rsidRPr="00CC1164" w:rsidRDefault="007C5696" w:rsidP="007C5696">
            <w:pPr>
              <w:tabs>
                <w:tab w:val="left" w:pos="-720"/>
              </w:tabs>
              <w:suppressAutoHyphens/>
              <w:rPr>
                <w:rFonts w:asciiTheme="minorHAnsi" w:hAnsiTheme="minorHAnsi" w:cs="Arial"/>
                <w:b/>
                <w:spacing w:val="-3"/>
                <w:sz w:val="20"/>
                <w:szCs w:val="20"/>
                <w:lang w:val="hr-HR"/>
              </w:rPr>
            </w:pPr>
          </w:p>
        </w:tc>
        <w:tc>
          <w:tcPr>
            <w:tcW w:w="653" w:type="pct"/>
          </w:tcPr>
          <w:p w:rsidR="007C5696" w:rsidRPr="00CC1164" w:rsidRDefault="007C5696" w:rsidP="007C5696">
            <w:pPr>
              <w:suppressAutoHyphens/>
              <w:ind w:hanging="108"/>
              <w:jc w:val="right"/>
              <w:rPr>
                <w:rFonts w:asciiTheme="minorHAnsi" w:hAnsiTheme="minorHAnsi" w:cs="Arial"/>
                <w:b/>
                <w:spacing w:val="-3"/>
                <w:sz w:val="20"/>
                <w:szCs w:val="20"/>
                <w:lang w:val="hr-HR"/>
              </w:rPr>
            </w:pPr>
          </w:p>
        </w:tc>
        <w:tc>
          <w:tcPr>
            <w:tcW w:w="653" w:type="pct"/>
          </w:tcPr>
          <w:p w:rsidR="007C5696" w:rsidRPr="00CC1164" w:rsidRDefault="007C5696" w:rsidP="007C5696">
            <w:pPr>
              <w:suppressAutoHyphens/>
              <w:ind w:hanging="108"/>
              <w:jc w:val="right"/>
              <w:rPr>
                <w:rFonts w:asciiTheme="minorHAnsi" w:hAnsiTheme="minorHAnsi" w:cs="Arial"/>
                <w:b/>
                <w:spacing w:val="-3"/>
                <w:sz w:val="20"/>
                <w:szCs w:val="20"/>
                <w:lang w:val="hr-HR"/>
              </w:rPr>
            </w:pPr>
          </w:p>
        </w:tc>
        <w:tc>
          <w:tcPr>
            <w:tcW w:w="653" w:type="pct"/>
            <w:vAlign w:val="bottom"/>
          </w:tcPr>
          <w:p w:rsidR="007C5696" w:rsidRPr="00CC1164" w:rsidRDefault="007C5696" w:rsidP="007C5696">
            <w:pPr>
              <w:suppressAutoHyphens/>
              <w:ind w:hanging="108"/>
              <w:jc w:val="right"/>
              <w:rPr>
                <w:rFonts w:asciiTheme="minorHAnsi" w:hAnsiTheme="minorHAnsi" w:cs="Arial"/>
                <w:b/>
                <w:spacing w:val="-3"/>
                <w:sz w:val="20"/>
                <w:szCs w:val="20"/>
                <w:lang w:val="hr-HR"/>
              </w:rPr>
            </w:pPr>
          </w:p>
        </w:tc>
        <w:tc>
          <w:tcPr>
            <w:tcW w:w="647" w:type="pct"/>
            <w:vAlign w:val="bottom"/>
          </w:tcPr>
          <w:p w:rsidR="007C5696" w:rsidRPr="00CC1164" w:rsidRDefault="007C5696" w:rsidP="007C5696">
            <w:pPr>
              <w:suppressAutoHyphens/>
              <w:ind w:hanging="108"/>
              <w:jc w:val="right"/>
              <w:rPr>
                <w:rFonts w:asciiTheme="minorHAnsi" w:hAnsiTheme="minorHAnsi" w:cs="Arial"/>
                <w:b/>
                <w:spacing w:val="-3"/>
                <w:sz w:val="20"/>
                <w:szCs w:val="20"/>
                <w:lang w:val="hr-HR"/>
              </w:rPr>
            </w:pPr>
          </w:p>
        </w:tc>
      </w:tr>
      <w:tr w:rsidR="001B7259" w:rsidRPr="00CC1164" w:rsidTr="00447AB8">
        <w:tc>
          <w:tcPr>
            <w:tcW w:w="2393" w:type="pct"/>
          </w:tcPr>
          <w:p w:rsidR="001B7259" w:rsidRPr="00CC1164" w:rsidRDefault="001B7259" w:rsidP="001B7259">
            <w:pPr>
              <w:pStyle w:val="TT"/>
              <w:rPr>
                <w:rFonts w:asciiTheme="minorHAnsi" w:hAnsiTheme="minorHAnsi" w:cs="Arial"/>
                <w:sz w:val="20"/>
                <w:lang w:val="hr-HR"/>
              </w:rPr>
            </w:pPr>
            <w:r w:rsidRPr="00CC1164">
              <w:rPr>
                <w:rFonts w:asciiTheme="minorHAnsi" w:hAnsiTheme="minorHAnsi" w:cs="Arial"/>
                <w:sz w:val="20"/>
                <w:lang w:val="hr-HR"/>
              </w:rPr>
              <w:t>Udjeli u investicijskim fondovima raspoređeni po fer vrijednosti kroz izvještaj o dobiti i gubitku</w:t>
            </w:r>
          </w:p>
        </w:tc>
        <w:tc>
          <w:tcPr>
            <w:tcW w:w="653" w:type="pct"/>
            <w:vAlign w:val="bottom"/>
          </w:tcPr>
          <w:p w:rsidR="001B7259" w:rsidRPr="00CC1164" w:rsidRDefault="0030236E" w:rsidP="001B7259">
            <w:pPr>
              <w:pStyle w:val="TT"/>
              <w:jc w:val="right"/>
              <w:rPr>
                <w:rFonts w:asciiTheme="minorHAnsi" w:hAnsiTheme="minorHAnsi" w:cs="Arial"/>
                <w:sz w:val="20"/>
                <w:lang w:val="hr-HR"/>
              </w:rPr>
            </w:pPr>
            <w:r w:rsidRPr="0030236E">
              <w:rPr>
                <w:rFonts w:asciiTheme="minorHAnsi" w:hAnsiTheme="minorHAnsi" w:cs="Arial"/>
                <w:sz w:val="20"/>
                <w:lang w:val="hr-HR"/>
              </w:rPr>
              <w:t>291</w:t>
            </w:r>
          </w:p>
        </w:tc>
        <w:tc>
          <w:tcPr>
            <w:tcW w:w="653" w:type="pct"/>
            <w:vAlign w:val="bottom"/>
          </w:tcPr>
          <w:p w:rsidR="001B7259" w:rsidRPr="00CC1164" w:rsidRDefault="003D5D0D" w:rsidP="001B7259">
            <w:pPr>
              <w:pStyle w:val="TT"/>
              <w:jc w:val="right"/>
              <w:rPr>
                <w:rFonts w:asciiTheme="minorHAnsi" w:hAnsiTheme="minorHAnsi" w:cs="Arial"/>
                <w:sz w:val="20"/>
                <w:lang w:val="hr-HR"/>
              </w:rPr>
            </w:pPr>
            <w:r>
              <w:rPr>
                <w:rFonts w:asciiTheme="minorHAnsi" w:hAnsiTheme="minorHAnsi" w:cs="Arial"/>
                <w:sz w:val="20"/>
                <w:lang w:val="hr-HR"/>
              </w:rPr>
              <w:t>286</w:t>
            </w:r>
          </w:p>
        </w:tc>
        <w:tc>
          <w:tcPr>
            <w:tcW w:w="653" w:type="pct"/>
            <w:vAlign w:val="bottom"/>
          </w:tcPr>
          <w:p w:rsidR="001B7259" w:rsidRPr="00CC1164" w:rsidRDefault="001B7259" w:rsidP="001B7259">
            <w:pPr>
              <w:pStyle w:val="TT"/>
              <w:jc w:val="right"/>
              <w:rPr>
                <w:rFonts w:asciiTheme="minorHAnsi" w:hAnsiTheme="minorHAnsi" w:cs="Arial"/>
                <w:sz w:val="20"/>
                <w:lang w:val="hr-HR"/>
              </w:rPr>
            </w:pPr>
            <w:r w:rsidRPr="00CC1164">
              <w:rPr>
                <w:rFonts w:asciiTheme="minorHAnsi" w:hAnsiTheme="minorHAnsi" w:cs="Arial"/>
                <w:sz w:val="20"/>
                <w:lang w:val="hr-HR"/>
              </w:rPr>
              <w:t>-</w:t>
            </w:r>
          </w:p>
        </w:tc>
        <w:tc>
          <w:tcPr>
            <w:tcW w:w="647" w:type="pct"/>
            <w:vAlign w:val="bottom"/>
          </w:tcPr>
          <w:p w:rsidR="001B7259" w:rsidRPr="00CC1164" w:rsidRDefault="001B7259" w:rsidP="001B7259">
            <w:pPr>
              <w:pStyle w:val="TT"/>
              <w:jc w:val="right"/>
              <w:rPr>
                <w:rFonts w:asciiTheme="minorHAnsi" w:hAnsiTheme="minorHAnsi" w:cs="Arial"/>
                <w:sz w:val="20"/>
                <w:lang w:val="hr-HR"/>
              </w:rPr>
            </w:pPr>
            <w:r w:rsidRPr="00CC1164">
              <w:rPr>
                <w:rFonts w:asciiTheme="minorHAnsi" w:hAnsiTheme="minorHAnsi" w:cs="Arial"/>
                <w:sz w:val="20"/>
                <w:lang w:val="hr-HR"/>
              </w:rPr>
              <w:t>-</w:t>
            </w:r>
          </w:p>
        </w:tc>
      </w:tr>
      <w:tr w:rsidR="001B7259" w:rsidRPr="00CC1164" w:rsidTr="00447AB8">
        <w:trPr>
          <w:trHeight w:val="80"/>
        </w:trPr>
        <w:tc>
          <w:tcPr>
            <w:tcW w:w="2393" w:type="pct"/>
          </w:tcPr>
          <w:p w:rsidR="001B7259" w:rsidRPr="00CC1164" w:rsidRDefault="001B7259" w:rsidP="001B7259">
            <w:pPr>
              <w:pStyle w:val="Thin"/>
              <w:rPr>
                <w:rFonts w:asciiTheme="minorHAnsi" w:hAnsiTheme="minorHAnsi" w:cs="Arial"/>
                <w:sz w:val="20"/>
                <w:lang w:val="hr-HR"/>
              </w:rPr>
            </w:pPr>
          </w:p>
        </w:tc>
        <w:tc>
          <w:tcPr>
            <w:tcW w:w="653" w:type="pct"/>
            <w:vAlign w:val="bottom"/>
          </w:tcPr>
          <w:p w:rsidR="001B7259" w:rsidRPr="00CC1164" w:rsidRDefault="001B7259" w:rsidP="001B7259">
            <w:pPr>
              <w:pStyle w:val="Thin"/>
              <w:rPr>
                <w:rFonts w:asciiTheme="minorHAnsi" w:hAnsiTheme="minorHAnsi" w:cs="Arial"/>
                <w:b w:val="0"/>
                <w:sz w:val="20"/>
                <w:lang w:val="hr-HR"/>
              </w:rPr>
            </w:pPr>
            <w:r w:rsidRPr="00CC1164">
              <w:rPr>
                <w:rFonts w:asciiTheme="minorHAnsi" w:hAnsiTheme="minorHAnsi" w:cs="Arial"/>
                <w:b w:val="0"/>
                <w:sz w:val="20"/>
                <w:lang w:val="hr-HR"/>
              </w:rPr>
              <w:t>_________</w:t>
            </w:r>
          </w:p>
        </w:tc>
        <w:tc>
          <w:tcPr>
            <w:tcW w:w="653" w:type="pct"/>
            <w:vAlign w:val="bottom"/>
          </w:tcPr>
          <w:p w:rsidR="001B7259" w:rsidRPr="00CC1164" w:rsidRDefault="001B7259" w:rsidP="001B7259">
            <w:pPr>
              <w:pStyle w:val="Thin"/>
              <w:rPr>
                <w:rFonts w:asciiTheme="minorHAnsi" w:hAnsiTheme="minorHAnsi" w:cs="Arial"/>
                <w:b w:val="0"/>
                <w:sz w:val="20"/>
                <w:lang w:val="hr-HR"/>
              </w:rPr>
            </w:pPr>
            <w:r w:rsidRPr="00CC1164">
              <w:rPr>
                <w:rFonts w:asciiTheme="minorHAnsi" w:hAnsiTheme="minorHAnsi" w:cs="Arial"/>
                <w:b w:val="0"/>
                <w:sz w:val="20"/>
                <w:lang w:val="hr-HR"/>
              </w:rPr>
              <w:t>_________</w:t>
            </w:r>
          </w:p>
        </w:tc>
        <w:tc>
          <w:tcPr>
            <w:tcW w:w="653" w:type="pct"/>
            <w:vAlign w:val="bottom"/>
          </w:tcPr>
          <w:p w:rsidR="001B7259" w:rsidRPr="00CC1164" w:rsidRDefault="001B7259" w:rsidP="001B7259">
            <w:pPr>
              <w:pStyle w:val="Thin"/>
              <w:rPr>
                <w:rFonts w:asciiTheme="minorHAnsi" w:hAnsiTheme="minorHAnsi" w:cs="Arial"/>
                <w:b w:val="0"/>
                <w:sz w:val="20"/>
                <w:lang w:val="hr-HR"/>
              </w:rPr>
            </w:pPr>
            <w:r w:rsidRPr="00CC1164">
              <w:rPr>
                <w:rFonts w:asciiTheme="minorHAnsi" w:hAnsiTheme="minorHAnsi" w:cs="Arial"/>
                <w:b w:val="0"/>
                <w:sz w:val="20"/>
                <w:lang w:val="hr-HR"/>
              </w:rPr>
              <w:t>_________</w:t>
            </w:r>
          </w:p>
        </w:tc>
        <w:tc>
          <w:tcPr>
            <w:tcW w:w="647" w:type="pct"/>
            <w:vAlign w:val="bottom"/>
          </w:tcPr>
          <w:p w:rsidR="001B7259" w:rsidRPr="00CC1164" w:rsidRDefault="001B7259" w:rsidP="001B7259">
            <w:pPr>
              <w:pStyle w:val="Thin"/>
              <w:rPr>
                <w:rFonts w:asciiTheme="minorHAnsi" w:hAnsiTheme="minorHAnsi" w:cs="Arial"/>
                <w:b w:val="0"/>
                <w:sz w:val="20"/>
                <w:lang w:val="hr-HR"/>
              </w:rPr>
            </w:pPr>
            <w:r w:rsidRPr="00CC1164">
              <w:rPr>
                <w:rFonts w:asciiTheme="minorHAnsi" w:hAnsiTheme="minorHAnsi" w:cs="Arial"/>
                <w:b w:val="0"/>
                <w:sz w:val="20"/>
                <w:lang w:val="hr-HR"/>
              </w:rPr>
              <w:t>_________</w:t>
            </w:r>
          </w:p>
        </w:tc>
      </w:tr>
      <w:tr w:rsidR="001B7259" w:rsidRPr="00CC1164" w:rsidTr="00447AB8">
        <w:tc>
          <w:tcPr>
            <w:tcW w:w="2393" w:type="pct"/>
          </w:tcPr>
          <w:p w:rsidR="001B7259" w:rsidRPr="00CC1164" w:rsidRDefault="001B7259" w:rsidP="001B7259">
            <w:pPr>
              <w:pStyle w:val="Tot"/>
              <w:rPr>
                <w:rFonts w:asciiTheme="minorHAnsi" w:hAnsiTheme="minorHAnsi" w:cs="Arial"/>
                <w:b/>
                <w:bCs/>
                <w:sz w:val="20"/>
                <w:lang w:val="hr-HR"/>
              </w:rPr>
            </w:pPr>
            <w:r w:rsidRPr="00CC1164">
              <w:rPr>
                <w:rFonts w:asciiTheme="minorHAnsi" w:hAnsiTheme="minorHAnsi" w:cs="Arial"/>
                <w:b/>
                <w:bCs/>
                <w:sz w:val="20"/>
                <w:lang w:val="hr-HR"/>
              </w:rPr>
              <w:t>Stanje 31. prosinca</w:t>
            </w:r>
          </w:p>
        </w:tc>
        <w:tc>
          <w:tcPr>
            <w:tcW w:w="653" w:type="pct"/>
            <w:vAlign w:val="bottom"/>
          </w:tcPr>
          <w:p w:rsidR="001B7259" w:rsidRPr="00CC1164" w:rsidRDefault="0030236E" w:rsidP="001B7259">
            <w:pPr>
              <w:pStyle w:val="Tot"/>
              <w:jc w:val="right"/>
              <w:rPr>
                <w:rFonts w:asciiTheme="minorHAnsi" w:hAnsiTheme="minorHAnsi" w:cs="Arial"/>
                <w:b/>
                <w:bCs/>
                <w:sz w:val="20"/>
                <w:lang w:val="hr-HR"/>
              </w:rPr>
            </w:pPr>
            <w:r>
              <w:rPr>
                <w:rFonts w:asciiTheme="minorHAnsi" w:hAnsiTheme="minorHAnsi" w:cs="Arial"/>
                <w:b/>
                <w:bCs/>
                <w:sz w:val="20"/>
                <w:lang w:val="hr-HR"/>
              </w:rPr>
              <w:t>291</w:t>
            </w:r>
          </w:p>
        </w:tc>
        <w:tc>
          <w:tcPr>
            <w:tcW w:w="653" w:type="pct"/>
            <w:vAlign w:val="bottom"/>
          </w:tcPr>
          <w:p w:rsidR="001B7259" w:rsidRPr="00CC1164" w:rsidRDefault="003D5D0D" w:rsidP="001B7259">
            <w:pPr>
              <w:pStyle w:val="Tot"/>
              <w:jc w:val="right"/>
              <w:rPr>
                <w:rFonts w:asciiTheme="minorHAnsi" w:hAnsiTheme="minorHAnsi" w:cs="Arial"/>
                <w:b/>
                <w:bCs/>
                <w:sz w:val="20"/>
                <w:lang w:val="hr-HR"/>
              </w:rPr>
            </w:pPr>
            <w:r>
              <w:rPr>
                <w:rFonts w:asciiTheme="minorHAnsi" w:hAnsiTheme="minorHAnsi" w:cs="Arial"/>
                <w:b/>
                <w:bCs/>
                <w:sz w:val="20"/>
                <w:lang w:val="hr-HR"/>
              </w:rPr>
              <w:t>286</w:t>
            </w:r>
          </w:p>
        </w:tc>
        <w:tc>
          <w:tcPr>
            <w:tcW w:w="653" w:type="pct"/>
            <w:vAlign w:val="bottom"/>
          </w:tcPr>
          <w:p w:rsidR="001B7259" w:rsidRPr="00CC1164" w:rsidRDefault="001B7259" w:rsidP="001B7259">
            <w:pPr>
              <w:pStyle w:val="Tot"/>
              <w:jc w:val="right"/>
              <w:rPr>
                <w:rFonts w:asciiTheme="minorHAnsi" w:hAnsiTheme="minorHAnsi" w:cs="Arial"/>
                <w:b/>
                <w:bCs/>
                <w:sz w:val="20"/>
                <w:lang w:val="hr-HR"/>
              </w:rPr>
            </w:pPr>
            <w:r w:rsidRPr="00CC1164">
              <w:rPr>
                <w:rFonts w:asciiTheme="minorHAnsi" w:hAnsiTheme="minorHAnsi" w:cs="Arial"/>
                <w:b/>
                <w:bCs/>
                <w:sz w:val="20"/>
                <w:lang w:val="hr-HR"/>
              </w:rPr>
              <w:t>-</w:t>
            </w:r>
          </w:p>
        </w:tc>
        <w:tc>
          <w:tcPr>
            <w:tcW w:w="647" w:type="pct"/>
            <w:vAlign w:val="bottom"/>
          </w:tcPr>
          <w:p w:rsidR="001B7259" w:rsidRPr="00CC1164" w:rsidRDefault="001B7259" w:rsidP="001B7259">
            <w:pPr>
              <w:pStyle w:val="Tot"/>
              <w:jc w:val="right"/>
              <w:rPr>
                <w:rFonts w:asciiTheme="minorHAnsi" w:hAnsiTheme="minorHAnsi" w:cs="Arial"/>
                <w:b/>
                <w:bCs/>
                <w:sz w:val="20"/>
                <w:lang w:val="hr-HR"/>
              </w:rPr>
            </w:pPr>
            <w:r w:rsidRPr="00CC1164">
              <w:rPr>
                <w:rFonts w:asciiTheme="minorHAnsi" w:hAnsiTheme="minorHAnsi" w:cs="Arial"/>
                <w:b/>
                <w:bCs/>
                <w:sz w:val="20"/>
                <w:lang w:val="hr-HR"/>
              </w:rPr>
              <w:t>-</w:t>
            </w:r>
          </w:p>
        </w:tc>
      </w:tr>
      <w:tr w:rsidR="001B7259" w:rsidRPr="00CC1164" w:rsidTr="00447AB8">
        <w:trPr>
          <w:trHeight w:val="93"/>
        </w:trPr>
        <w:tc>
          <w:tcPr>
            <w:tcW w:w="2393" w:type="pct"/>
          </w:tcPr>
          <w:p w:rsidR="001B7259" w:rsidRPr="00CC1164" w:rsidRDefault="001B7259" w:rsidP="001B7259">
            <w:pPr>
              <w:pStyle w:val="Thick"/>
              <w:rPr>
                <w:rFonts w:asciiTheme="minorHAnsi" w:hAnsiTheme="minorHAnsi" w:cs="Arial"/>
                <w:sz w:val="20"/>
                <w:lang w:val="hr-HR"/>
              </w:rPr>
            </w:pPr>
          </w:p>
        </w:tc>
        <w:tc>
          <w:tcPr>
            <w:tcW w:w="653" w:type="pct"/>
            <w:vAlign w:val="bottom"/>
          </w:tcPr>
          <w:p w:rsidR="001B7259" w:rsidRPr="00CC1164" w:rsidRDefault="001B7259" w:rsidP="001B7259">
            <w:pPr>
              <w:pStyle w:val="Thick"/>
              <w:jc w:val="right"/>
              <w:rPr>
                <w:rFonts w:asciiTheme="minorHAnsi" w:hAnsiTheme="minorHAnsi" w:cs="Arial"/>
                <w:sz w:val="20"/>
                <w:lang w:val="hr-HR"/>
              </w:rPr>
            </w:pPr>
            <w:r w:rsidRPr="00CC1164">
              <w:rPr>
                <w:rFonts w:asciiTheme="minorHAnsi" w:hAnsiTheme="minorHAnsi" w:cs="Arial"/>
                <w:sz w:val="20"/>
                <w:lang w:val="hr-HR"/>
              </w:rPr>
              <w:t>_________</w:t>
            </w:r>
          </w:p>
        </w:tc>
        <w:tc>
          <w:tcPr>
            <w:tcW w:w="653" w:type="pct"/>
            <w:vAlign w:val="bottom"/>
          </w:tcPr>
          <w:p w:rsidR="001B7259" w:rsidRPr="00CC1164" w:rsidRDefault="001B7259" w:rsidP="001B7259">
            <w:pPr>
              <w:pStyle w:val="Thick"/>
              <w:jc w:val="right"/>
              <w:rPr>
                <w:rFonts w:asciiTheme="minorHAnsi" w:hAnsiTheme="minorHAnsi" w:cs="Arial"/>
                <w:sz w:val="20"/>
                <w:lang w:val="hr-HR"/>
              </w:rPr>
            </w:pPr>
            <w:r w:rsidRPr="00CC1164">
              <w:rPr>
                <w:rFonts w:asciiTheme="minorHAnsi" w:hAnsiTheme="minorHAnsi" w:cs="Arial"/>
                <w:sz w:val="20"/>
                <w:lang w:val="hr-HR"/>
              </w:rPr>
              <w:t>_________</w:t>
            </w:r>
          </w:p>
        </w:tc>
        <w:tc>
          <w:tcPr>
            <w:tcW w:w="653" w:type="pct"/>
            <w:vAlign w:val="bottom"/>
          </w:tcPr>
          <w:p w:rsidR="001B7259" w:rsidRPr="00CC1164" w:rsidRDefault="001B7259" w:rsidP="001B7259">
            <w:pPr>
              <w:pStyle w:val="Thick"/>
              <w:jc w:val="right"/>
              <w:rPr>
                <w:rFonts w:asciiTheme="minorHAnsi" w:hAnsiTheme="minorHAnsi" w:cs="Arial"/>
                <w:sz w:val="20"/>
                <w:lang w:val="hr-HR"/>
              </w:rPr>
            </w:pPr>
            <w:r w:rsidRPr="00CC1164">
              <w:rPr>
                <w:rFonts w:asciiTheme="minorHAnsi" w:hAnsiTheme="minorHAnsi" w:cs="Arial"/>
                <w:sz w:val="20"/>
                <w:lang w:val="hr-HR"/>
              </w:rPr>
              <w:t>_________</w:t>
            </w:r>
          </w:p>
        </w:tc>
        <w:tc>
          <w:tcPr>
            <w:tcW w:w="647" w:type="pct"/>
            <w:vAlign w:val="bottom"/>
          </w:tcPr>
          <w:p w:rsidR="001B7259" w:rsidRPr="00CC1164" w:rsidRDefault="001B7259" w:rsidP="001B7259">
            <w:pPr>
              <w:pStyle w:val="Thick"/>
              <w:jc w:val="right"/>
              <w:rPr>
                <w:rFonts w:asciiTheme="minorHAnsi" w:hAnsiTheme="minorHAnsi" w:cs="Arial"/>
                <w:sz w:val="20"/>
                <w:lang w:val="hr-HR"/>
              </w:rPr>
            </w:pPr>
            <w:r w:rsidRPr="00CC1164">
              <w:rPr>
                <w:rFonts w:asciiTheme="minorHAnsi" w:hAnsiTheme="minorHAnsi" w:cs="Arial"/>
                <w:sz w:val="20"/>
                <w:lang w:val="hr-HR"/>
              </w:rPr>
              <w:t>_________</w:t>
            </w:r>
          </w:p>
        </w:tc>
      </w:tr>
    </w:tbl>
    <w:p w:rsidR="00EF2E3A" w:rsidRPr="005D12B5" w:rsidRDefault="00EF2E3A" w:rsidP="005028E4">
      <w:pPr>
        <w:pStyle w:val="T1"/>
        <w:keepNext w:val="0"/>
        <w:rPr>
          <w:rFonts w:asciiTheme="minorHAnsi" w:hAnsiTheme="minorHAnsi" w:cs="Arial"/>
          <w:sz w:val="22"/>
          <w:szCs w:val="22"/>
          <w:lang w:val="hr-HR"/>
        </w:rPr>
      </w:pPr>
    </w:p>
    <w:p w:rsidR="00C40E07" w:rsidRPr="005D12B5" w:rsidRDefault="00C40E07" w:rsidP="005028E4">
      <w:pPr>
        <w:pStyle w:val="T1"/>
        <w:keepNext w:val="0"/>
        <w:rPr>
          <w:rFonts w:asciiTheme="minorHAnsi" w:hAnsiTheme="minorHAnsi" w:cs="Arial"/>
          <w:sz w:val="22"/>
          <w:szCs w:val="22"/>
          <w:lang w:val="hr-HR"/>
        </w:rPr>
        <w:sectPr w:rsidR="00C40E07" w:rsidRPr="005D12B5" w:rsidSect="000D6913">
          <w:footerReference w:type="default" r:id="rId136"/>
          <w:pgSz w:w="11907" w:h="16840" w:code="9"/>
          <w:pgMar w:top="1418" w:right="1134" w:bottom="1134" w:left="1418" w:header="851" w:footer="851" w:gutter="0"/>
          <w:cols w:space="720"/>
          <w:noEndnote/>
        </w:sectPr>
      </w:pPr>
    </w:p>
    <w:p w:rsidR="007205EA" w:rsidRPr="005D12B5" w:rsidRDefault="007205EA" w:rsidP="00C4703D">
      <w:pPr>
        <w:pStyle w:val="T1"/>
        <w:spacing w:after="0" w:line="300" w:lineRule="exact"/>
        <w:rPr>
          <w:rFonts w:asciiTheme="minorHAnsi" w:hAnsiTheme="minorHAnsi" w:cs="Arial"/>
          <w:sz w:val="22"/>
          <w:szCs w:val="22"/>
          <w:lang w:val="hr-HR"/>
        </w:rPr>
      </w:pPr>
      <w:r w:rsidRPr="005D12B5">
        <w:rPr>
          <w:rFonts w:asciiTheme="minorHAnsi" w:hAnsiTheme="minorHAnsi" w:cs="Arial"/>
          <w:sz w:val="22"/>
          <w:szCs w:val="22"/>
          <w:lang w:val="hr-HR"/>
        </w:rPr>
        <w:lastRenderedPageBreak/>
        <w:t>1</w:t>
      </w:r>
      <w:r w:rsidR="009D3F50" w:rsidRPr="005D12B5">
        <w:rPr>
          <w:rFonts w:asciiTheme="minorHAnsi" w:hAnsiTheme="minorHAnsi" w:cs="Arial"/>
          <w:sz w:val="22"/>
          <w:szCs w:val="22"/>
          <w:lang w:val="hr-HR"/>
        </w:rPr>
        <w:t>5</w:t>
      </w:r>
      <w:r w:rsidRPr="005D12B5">
        <w:rPr>
          <w:rFonts w:asciiTheme="minorHAnsi" w:hAnsiTheme="minorHAnsi" w:cs="Arial"/>
          <w:sz w:val="22"/>
          <w:szCs w:val="22"/>
          <w:lang w:val="hr-HR"/>
        </w:rPr>
        <w:t>.</w:t>
      </w:r>
      <w:r w:rsidRPr="005D12B5">
        <w:rPr>
          <w:rFonts w:asciiTheme="minorHAnsi" w:hAnsiTheme="minorHAnsi" w:cs="Arial"/>
          <w:sz w:val="22"/>
          <w:szCs w:val="22"/>
          <w:lang w:val="hr-HR"/>
        </w:rPr>
        <w:tab/>
        <w:t>Imovina raspoloživa za prodaju</w:t>
      </w:r>
    </w:p>
    <w:tbl>
      <w:tblPr>
        <w:tblpPr w:leftFromText="180" w:rightFromText="180" w:vertAnchor="text" w:horzAnchor="margin" w:tblpY="141"/>
        <w:tblW w:w="5057" w:type="pct"/>
        <w:tblLayout w:type="fixed"/>
        <w:tblCellMar>
          <w:left w:w="122" w:type="dxa"/>
          <w:right w:w="122" w:type="dxa"/>
        </w:tblCellMar>
        <w:tblLook w:val="0000" w:firstRow="0" w:lastRow="0" w:firstColumn="0" w:lastColumn="0" w:noHBand="0" w:noVBand="0"/>
      </w:tblPr>
      <w:tblGrid>
        <w:gridCol w:w="4680"/>
        <w:gridCol w:w="1196"/>
        <w:gridCol w:w="1196"/>
        <w:gridCol w:w="1194"/>
        <w:gridCol w:w="1196"/>
      </w:tblGrid>
      <w:tr w:rsidR="00136D75" w:rsidRPr="003365B5" w:rsidTr="00361B04">
        <w:trPr>
          <w:trHeight w:val="69"/>
        </w:trPr>
        <w:tc>
          <w:tcPr>
            <w:tcW w:w="2473" w:type="pct"/>
          </w:tcPr>
          <w:p w:rsidR="00C53EE9" w:rsidRPr="00447AB8" w:rsidRDefault="00C53EE9" w:rsidP="00B0075E">
            <w:pPr>
              <w:pStyle w:val="Tot"/>
              <w:spacing w:line="260" w:lineRule="exact"/>
              <w:rPr>
                <w:rFonts w:asciiTheme="minorHAnsi" w:hAnsiTheme="minorHAnsi" w:cs="Arial"/>
                <w:sz w:val="18"/>
                <w:szCs w:val="18"/>
                <w:lang w:val="hr-HR"/>
              </w:rPr>
            </w:pPr>
          </w:p>
        </w:tc>
        <w:tc>
          <w:tcPr>
            <w:tcW w:w="1264" w:type="pct"/>
            <w:gridSpan w:val="2"/>
          </w:tcPr>
          <w:p w:rsidR="00C53EE9" w:rsidRPr="00447AB8" w:rsidRDefault="00C53EE9" w:rsidP="00B0075E">
            <w:pPr>
              <w:pStyle w:val="TH"/>
              <w:jc w:val="right"/>
              <w:rPr>
                <w:rFonts w:asciiTheme="minorHAnsi" w:hAnsiTheme="minorHAnsi" w:cs="Arial"/>
                <w:sz w:val="18"/>
                <w:szCs w:val="18"/>
                <w:lang w:val="hr-HR"/>
              </w:rPr>
            </w:pPr>
            <w:r w:rsidRPr="00447AB8">
              <w:rPr>
                <w:rFonts w:asciiTheme="minorHAnsi" w:hAnsiTheme="minorHAnsi" w:cs="Arial"/>
                <w:sz w:val="18"/>
                <w:szCs w:val="18"/>
                <w:lang w:val="hr-HR"/>
              </w:rPr>
              <w:t>Grupa</w:t>
            </w:r>
          </w:p>
        </w:tc>
        <w:tc>
          <w:tcPr>
            <w:tcW w:w="1263" w:type="pct"/>
            <w:gridSpan w:val="2"/>
          </w:tcPr>
          <w:p w:rsidR="00C53EE9" w:rsidRPr="00447AB8" w:rsidRDefault="00C53EE9" w:rsidP="00B0075E">
            <w:pPr>
              <w:pStyle w:val="TH"/>
              <w:jc w:val="right"/>
              <w:rPr>
                <w:rFonts w:asciiTheme="minorHAnsi" w:hAnsiTheme="minorHAnsi" w:cs="Arial"/>
                <w:sz w:val="18"/>
                <w:szCs w:val="18"/>
                <w:lang w:val="hr-HR"/>
              </w:rPr>
            </w:pPr>
            <w:r w:rsidRPr="00447AB8">
              <w:rPr>
                <w:rFonts w:asciiTheme="minorHAnsi" w:hAnsiTheme="minorHAnsi" w:cs="Arial"/>
                <w:sz w:val="18"/>
                <w:szCs w:val="18"/>
                <w:lang w:val="hr-HR"/>
              </w:rPr>
              <w:t>Banka</w:t>
            </w:r>
          </w:p>
        </w:tc>
      </w:tr>
      <w:tr w:rsidR="00E13DAF" w:rsidRPr="003365B5" w:rsidTr="00361B04">
        <w:trPr>
          <w:trHeight w:val="48"/>
        </w:trPr>
        <w:tc>
          <w:tcPr>
            <w:tcW w:w="2473" w:type="pct"/>
          </w:tcPr>
          <w:p w:rsidR="00E13DAF" w:rsidRPr="00447AB8" w:rsidRDefault="00E13DAF" w:rsidP="00B0075E">
            <w:pPr>
              <w:pStyle w:val="Tot"/>
              <w:spacing w:line="260" w:lineRule="exact"/>
              <w:rPr>
                <w:rFonts w:asciiTheme="minorHAnsi" w:hAnsiTheme="minorHAnsi" w:cs="Arial"/>
                <w:sz w:val="18"/>
                <w:szCs w:val="18"/>
                <w:lang w:val="hr-HR"/>
              </w:rPr>
            </w:pPr>
          </w:p>
        </w:tc>
        <w:tc>
          <w:tcPr>
            <w:tcW w:w="632" w:type="pct"/>
            <w:vAlign w:val="bottom"/>
          </w:tcPr>
          <w:p w:rsidR="00E13DAF" w:rsidRPr="00447AB8" w:rsidRDefault="00E13DAF" w:rsidP="00B0075E">
            <w:pPr>
              <w:pStyle w:val="TH"/>
              <w:jc w:val="right"/>
              <w:rPr>
                <w:rFonts w:asciiTheme="minorHAnsi" w:hAnsiTheme="minorHAnsi" w:cs="Arial"/>
                <w:sz w:val="18"/>
                <w:szCs w:val="18"/>
                <w:lang w:val="hr-HR"/>
              </w:rPr>
            </w:pPr>
            <w:r w:rsidRPr="00447AB8">
              <w:rPr>
                <w:rFonts w:asciiTheme="minorHAnsi" w:hAnsiTheme="minorHAnsi" w:cs="Arial"/>
                <w:sz w:val="18"/>
                <w:szCs w:val="18"/>
                <w:lang w:val="hr-HR"/>
              </w:rPr>
              <w:t>201</w:t>
            </w:r>
            <w:r>
              <w:rPr>
                <w:rFonts w:asciiTheme="minorHAnsi" w:hAnsiTheme="minorHAnsi" w:cs="Arial"/>
                <w:sz w:val="18"/>
                <w:szCs w:val="18"/>
                <w:lang w:val="hr-HR"/>
              </w:rPr>
              <w:t>7</w:t>
            </w:r>
            <w:r w:rsidRPr="00447AB8">
              <w:rPr>
                <w:rFonts w:asciiTheme="minorHAnsi" w:hAnsiTheme="minorHAnsi" w:cs="Arial"/>
                <w:sz w:val="18"/>
                <w:szCs w:val="18"/>
                <w:lang w:val="hr-HR"/>
              </w:rPr>
              <w:t>.</w:t>
            </w:r>
          </w:p>
        </w:tc>
        <w:tc>
          <w:tcPr>
            <w:tcW w:w="632" w:type="pct"/>
            <w:vAlign w:val="bottom"/>
          </w:tcPr>
          <w:p w:rsidR="00E13DAF" w:rsidRPr="00447AB8" w:rsidRDefault="00E13DAF" w:rsidP="00B0075E">
            <w:pPr>
              <w:pStyle w:val="TH"/>
              <w:jc w:val="right"/>
              <w:rPr>
                <w:rFonts w:asciiTheme="minorHAnsi" w:hAnsiTheme="minorHAnsi" w:cs="Arial"/>
                <w:sz w:val="18"/>
                <w:szCs w:val="18"/>
                <w:lang w:val="hr-HR"/>
              </w:rPr>
            </w:pPr>
            <w:r w:rsidRPr="00447AB8">
              <w:rPr>
                <w:rFonts w:asciiTheme="minorHAnsi" w:hAnsiTheme="minorHAnsi" w:cs="Arial"/>
                <w:sz w:val="18"/>
                <w:szCs w:val="18"/>
                <w:lang w:val="hr-HR"/>
              </w:rPr>
              <w:t>2016.</w:t>
            </w:r>
          </w:p>
        </w:tc>
        <w:tc>
          <w:tcPr>
            <w:tcW w:w="631" w:type="pct"/>
            <w:vAlign w:val="bottom"/>
          </w:tcPr>
          <w:p w:rsidR="00E13DAF" w:rsidRPr="00447AB8" w:rsidRDefault="00E13DAF" w:rsidP="00B0075E">
            <w:pPr>
              <w:pStyle w:val="TH"/>
              <w:jc w:val="right"/>
              <w:rPr>
                <w:rFonts w:asciiTheme="minorHAnsi" w:hAnsiTheme="minorHAnsi" w:cs="Arial"/>
                <w:sz w:val="18"/>
                <w:szCs w:val="18"/>
                <w:lang w:val="hr-HR"/>
              </w:rPr>
            </w:pPr>
            <w:r w:rsidRPr="00447AB8">
              <w:rPr>
                <w:rFonts w:asciiTheme="minorHAnsi" w:hAnsiTheme="minorHAnsi" w:cs="Arial"/>
                <w:sz w:val="18"/>
                <w:szCs w:val="18"/>
                <w:lang w:val="hr-HR"/>
              </w:rPr>
              <w:t>201</w:t>
            </w:r>
            <w:r>
              <w:rPr>
                <w:rFonts w:asciiTheme="minorHAnsi" w:hAnsiTheme="minorHAnsi" w:cs="Arial"/>
                <w:sz w:val="18"/>
                <w:szCs w:val="18"/>
                <w:lang w:val="hr-HR"/>
              </w:rPr>
              <w:t>7</w:t>
            </w:r>
            <w:r w:rsidRPr="00447AB8">
              <w:rPr>
                <w:rFonts w:asciiTheme="minorHAnsi" w:hAnsiTheme="minorHAnsi" w:cs="Arial"/>
                <w:sz w:val="18"/>
                <w:szCs w:val="18"/>
                <w:lang w:val="hr-HR"/>
              </w:rPr>
              <w:t>.</w:t>
            </w:r>
          </w:p>
        </w:tc>
        <w:tc>
          <w:tcPr>
            <w:tcW w:w="632" w:type="pct"/>
            <w:vAlign w:val="bottom"/>
          </w:tcPr>
          <w:p w:rsidR="00E13DAF" w:rsidRPr="00447AB8" w:rsidRDefault="00E13DAF" w:rsidP="00B0075E">
            <w:pPr>
              <w:pStyle w:val="TH"/>
              <w:jc w:val="right"/>
              <w:rPr>
                <w:rFonts w:asciiTheme="minorHAnsi" w:hAnsiTheme="minorHAnsi" w:cs="Arial"/>
                <w:sz w:val="18"/>
                <w:szCs w:val="18"/>
                <w:lang w:val="hr-HR"/>
              </w:rPr>
            </w:pPr>
            <w:r w:rsidRPr="00447AB8">
              <w:rPr>
                <w:rFonts w:asciiTheme="minorHAnsi" w:hAnsiTheme="minorHAnsi" w:cs="Arial"/>
                <w:sz w:val="18"/>
                <w:szCs w:val="18"/>
                <w:lang w:val="hr-HR"/>
              </w:rPr>
              <w:t>2016.</w:t>
            </w:r>
          </w:p>
        </w:tc>
      </w:tr>
      <w:tr w:rsidR="00E13DAF" w:rsidRPr="003365B5" w:rsidTr="00361B04">
        <w:trPr>
          <w:trHeight w:val="43"/>
        </w:trPr>
        <w:tc>
          <w:tcPr>
            <w:tcW w:w="2473" w:type="pct"/>
          </w:tcPr>
          <w:p w:rsidR="00E13DAF" w:rsidRPr="00447AB8" w:rsidRDefault="00E13DAF" w:rsidP="00B0075E">
            <w:pPr>
              <w:pStyle w:val="Tot"/>
              <w:spacing w:line="260" w:lineRule="exact"/>
              <w:rPr>
                <w:rFonts w:asciiTheme="minorHAnsi" w:hAnsiTheme="minorHAnsi" w:cs="Arial"/>
                <w:b/>
                <w:sz w:val="18"/>
                <w:szCs w:val="18"/>
                <w:lang w:val="hr-HR"/>
              </w:rPr>
            </w:pPr>
          </w:p>
        </w:tc>
        <w:tc>
          <w:tcPr>
            <w:tcW w:w="632" w:type="pct"/>
          </w:tcPr>
          <w:p w:rsidR="00E13DAF" w:rsidRPr="00447AB8" w:rsidRDefault="00E13DAF" w:rsidP="00B0075E">
            <w:pPr>
              <w:pStyle w:val="TH"/>
              <w:jc w:val="right"/>
              <w:rPr>
                <w:rFonts w:asciiTheme="minorHAnsi" w:hAnsiTheme="minorHAnsi" w:cs="Arial"/>
                <w:sz w:val="18"/>
                <w:szCs w:val="18"/>
                <w:lang w:val="hr-HR"/>
              </w:rPr>
            </w:pPr>
            <w:r w:rsidRPr="00447AB8">
              <w:rPr>
                <w:rFonts w:asciiTheme="minorHAnsi" w:hAnsiTheme="minorHAnsi" w:cs="Arial"/>
                <w:sz w:val="18"/>
                <w:szCs w:val="18"/>
                <w:lang w:val="hr-HR"/>
              </w:rPr>
              <w:t>000 kuna</w:t>
            </w:r>
          </w:p>
        </w:tc>
        <w:tc>
          <w:tcPr>
            <w:tcW w:w="632" w:type="pct"/>
          </w:tcPr>
          <w:p w:rsidR="00E13DAF" w:rsidRPr="00447AB8" w:rsidRDefault="00E13DAF" w:rsidP="00B0075E">
            <w:pPr>
              <w:pStyle w:val="TH"/>
              <w:jc w:val="right"/>
              <w:rPr>
                <w:rFonts w:asciiTheme="minorHAnsi" w:hAnsiTheme="minorHAnsi" w:cs="Arial"/>
                <w:sz w:val="18"/>
                <w:szCs w:val="18"/>
                <w:lang w:val="hr-HR"/>
              </w:rPr>
            </w:pPr>
            <w:r w:rsidRPr="00447AB8">
              <w:rPr>
                <w:rFonts w:asciiTheme="minorHAnsi" w:hAnsiTheme="minorHAnsi" w:cs="Arial"/>
                <w:sz w:val="18"/>
                <w:szCs w:val="18"/>
                <w:lang w:val="hr-HR"/>
              </w:rPr>
              <w:t>000 kuna</w:t>
            </w:r>
          </w:p>
        </w:tc>
        <w:tc>
          <w:tcPr>
            <w:tcW w:w="631" w:type="pct"/>
          </w:tcPr>
          <w:p w:rsidR="00E13DAF" w:rsidRPr="00447AB8" w:rsidRDefault="00E13DAF" w:rsidP="00B0075E">
            <w:pPr>
              <w:pStyle w:val="TH"/>
              <w:jc w:val="right"/>
              <w:rPr>
                <w:rFonts w:asciiTheme="minorHAnsi" w:hAnsiTheme="minorHAnsi" w:cs="Arial"/>
                <w:sz w:val="18"/>
                <w:szCs w:val="18"/>
                <w:lang w:val="hr-HR"/>
              </w:rPr>
            </w:pPr>
            <w:r w:rsidRPr="00447AB8">
              <w:rPr>
                <w:rFonts w:asciiTheme="minorHAnsi" w:hAnsiTheme="minorHAnsi" w:cs="Arial"/>
                <w:sz w:val="18"/>
                <w:szCs w:val="18"/>
                <w:lang w:val="hr-HR"/>
              </w:rPr>
              <w:t>000 kuna</w:t>
            </w:r>
          </w:p>
        </w:tc>
        <w:tc>
          <w:tcPr>
            <w:tcW w:w="632" w:type="pct"/>
          </w:tcPr>
          <w:p w:rsidR="00E13DAF" w:rsidRPr="00447AB8" w:rsidRDefault="00E13DAF" w:rsidP="00B0075E">
            <w:pPr>
              <w:pStyle w:val="TH"/>
              <w:jc w:val="right"/>
              <w:rPr>
                <w:rFonts w:asciiTheme="minorHAnsi" w:hAnsiTheme="minorHAnsi" w:cs="Arial"/>
                <w:sz w:val="18"/>
                <w:szCs w:val="18"/>
                <w:lang w:val="hr-HR"/>
              </w:rPr>
            </w:pPr>
            <w:r w:rsidRPr="00447AB8">
              <w:rPr>
                <w:rFonts w:asciiTheme="minorHAnsi" w:hAnsiTheme="minorHAnsi" w:cs="Arial"/>
                <w:sz w:val="18"/>
                <w:szCs w:val="18"/>
                <w:lang w:val="hr-HR"/>
              </w:rPr>
              <w:t>000 kuna</w:t>
            </w:r>
          </w:p>
        </w:tc>
      </w:tr>
      <w:tr w:rsidR="00E13DAF" w:rsidRPr="003365B5" w:rsidTr="00361B04">
        <w:trPr>
          <w:trHeight w:val="59"/>
        </w:trPr>
        <w:tc>
          <w:tcPr>
            <w:tcW w:w="2473" w:type="pct"/>
          </w:tcPr>
          <w:p w:rsidR="00E13DAF" w:rsidRPr="00447AB8" w:rsidRDefault="00E13DAF" w:rsidP="00B0075E">
            <w:pPr>
              <w:pStyle w:val="Tot"/>
              <w:spacing w:line="260" w:lineRule="exact"/>
              <w:rPr>
                <w:rFonts w:asciiTheme="minorHAnsi" w:hAnsiTheme="minorHAnsi" w:cs="Arial"/>
                <w:b/>
                <w:i/>
                <w:spacing w:val="-2"/>
                <w:sz w:val="18"/>
                <w:szCs w:val="18"/>
                <w:lang w:val="hr-HR"/>
              </w:rPr>
            </w:pPr>
            <w:r w:rsidRPr="00447AB8">
              <w:rPr>
                <w:rFonts w:asciiTheme="minorHAnsi" w:hAnsiTheme="minorHAnsi" w:cs="Arial"/>
                <w:b/>
                <w:i/>
                <w:spacing w:val="-2"/>
                <w:sz w:val="18"/>
                <w:szCs w:val="18"/>
                <w:lang w:val="hr-HR"/>
              </w:rPr>
              <w:t>Dužnički vrijednosni papiri:</w:t>
            </w:r>
          </w:p>
        </w:tc>
        <w:tc>
          <w:tcPr>
            <w:tcW w:w="632" w:type="pct"/>
          </w:tcPr>
          <w:p w:rsidR="00E13DAF" w:rsidRPr="00447AB8" w:rsidDel="00561A80" w:rsidRDefault="00E13DAF" w:rsidP="00B0075E">
            <w:pPr>
              <w:pStyle w:val="Tot"/>
              <w:spacing w:line="260" w:lineRule="exact"/>
              <w:jc w:val="right"/>
              <w:rPr>
                <w:rFonts w:asciiTheme="minorHAnsi" w:hAnsiTheme="minorHAnsi" w:cs="Arial"/>
                <w:spacing w:val="-2"/>
                <w:sz w:val="18"/>
                <w:szCs w:val="18"/>
                <w:lang w:val="hr-HR"/>
              </w:rPr>
            </w:pPr>
          </w:p>
        </w:tc>
        <w:tc>
          <w:tcPr>
            <w:tcW w:w="632" w:type="pct"/>
          </w:tcPr>
          <w:p w:rsidR="00E13DAF" w:rsidRPr="00447AB8" w:rsidDel="00561A80" w:rsidRDefault="00E13DAF" w:rsidP="00B0075E">
            <w:pPr>
              <w:pStyle w:val="Tot"/>
              <w:spacing w:line="260" w:lineRule="exact"/>
              <w:jc w:val="right"/>
              <w:rPr>
                <w:rFonts w:asciiTheme="minorHAnsi" w:hAnsiTheme="minorHAnsi" w:cs="Arial"/>
                <w:spacing w:val="-2"/>
                <w:sz w:val="18"/>
                <w:szCs w:val="18"/>
                <w:lang w:val="hr-HR"/>
              </w:rPr>
            </w:pPr>
          </w:p>
        </w:tc>
        <w:tc>
          <w:tcPr>
            <w:tcW w:w="631" w:type="pct"/>
          </w:tcPr>
          <w:p w:rsidR="00E13DAF" w:rsidRPr="00447AB8" w:rsidDel="00561A80" w:rsidRDefault="00E13DAF" w:rsidP="00B0075E">
            <w:pPr>
              <w:pStyle w:val="Tot"/>
              <w:spacing w:line="260" w:lineRule="exact"/>
              <w:jc w:val="right"/>
              <w:rPr>
                <w:rFonts w:asciiTheme="minorHAnsi" w:hAnsiTheme="minorHAnsi" w:cs="Arial"/>
                <w:spacing w:val="-2"/>
                <w:sz w:val="18"/>
                <w:szCs w:val="18"/>
                <w:lang w:val="hr-HR"/>
              </w:rPr>
            </w:pPr>
          </w:p>
        </w:tc>
        <w:tc>
          <w:tcPr>
            <w:tcW w:w="632" w:type="pct"/>
          </w:tcPr>
          <w:p w:rsidR="00E13DAF" w:rsidRPr="00447AB8" w:rsidDel="00561A80" w:rsidRDefault="00E13DAF" w:rsidP="00B0075E">
            <w:pPr>
              <w:pStyle w:val="Tot"/>
              <w:spacing w:line="260" w:lineRule="exact"/>
              <w:jc w:val="right"/>
              <w:rPr>
                <w:rFonts w:asciiTheme="minorHAnsi" w:hAnsiTheme="minorHAnsi" w:cs="Arial"/>
                <w:spacing w:val="-2"/>
                <w:sz w:val="18"/>
                <w:szCs w:val="18"/>
                <w:lang w:val="hr-HR"/>
              </w:rPr>
            </w:pPr>
          </w:p>
        </w:tc>
      </w:tr>
      <w:tr w:rsidR="00E13DAF" w:rsidRPr="003365B5" w:rsidTr="00361B04">
        <w:trPr>
          <w:trHeight w:val="59"/>
        </w:trPr>
        <w:tc>
          <w:tcPr>
            <w:tcW w:w="2473" w:type="pct"/>
          </w:tcPr>
          <w:p w:rsidR="00E13DAF" w:rsidRPr="00447AB8" w:rsidRDefault="00E13DAF" w:rsidP="00B0075E">
            <w:pPr>
              <w:pStyle w:val="Tot"/>
              <w:spacing w:line="260" w:lineRule="exact"/>
              <w:rPr>
                <w:rFonts w:asciiTheme="minorHAnsi" w:hAnsiTheme="minorHAnsi" w:cs="Arial"/>
                <w:b/>
                <w:spacing w:val="-2"/>
                <w:sz w:val="18"/>
                <w:szCs w:val="18"/>
                <w:lang w:val="hr-HR"/>
              </w:rPr>
            </w:pPr>
            <w:r w:rsidRPr="00447AB8">
              <w:rPr>
                <w:rFonts w:asciiTheme="minorHAnsi" w:hAnsiTheme="minorHAnsi" w:cs="Arial"/>
                <w:b/>
                <w:spacing w:val="-2"/>
                <w:sz w:val="18"/>
                <w:szCs w:val="18"/>
                <w:lang w:val="hr-HR"/>
              </w:rPr>
              <w:t>Dužnički vrijednosni papiri koji kotiraju:</w:t>
            </w:r>
          </w:p>
        </w:tc>
        <w:tc>
          <w:tcPr>
            <w:tcW w:w="632" w:type="pct"/>
          </w:tcPr>
          <w:p w:rsidR="00E13DAF" w:rsidRPr="00447AB8" w:rsidDel="00561A80" w:rsidRDefault="00E13DAF" w:rsidP="00B0075E">
            <w:pPr>
              <w:pStyle w:val="Tot"/>
              <w:spacing w:line="260" w:lineRule="exact"/>
              <w:jc w:val="right"/>
              <w:rPr>
                <w:rFonts w:asciiTheme="minorHAnsi" w:hAnsiTheme="minorHAnsi" w:cs="Arial"/>
                <w:spacing w:val="-2"/>
                <w:sz w:val="18"/>
                <w:szCs w:val="18"/>
                <w:lang w:val="hr-HR"/>
              </w:rPr>
            </w:pPr>
          </w:p>
        </w:tc>
        <w:tc>
          <w:tcPr>
            <w:tcW w:w="632" w:type="pct"/>
          </w:tcPr>
          <w:p w:rsidR="00E13DAF" w:rsidRPr="00447AB8" w:rsidDel="00561A80" w:rsidRDefault="00E13DAF" w:rsidP="00B0075E">
            <w:pPr>
              <w:pStyle w:val="Tot"/>
              <w:spacing w:line="260" w:lineRule="exact"/>
              <w:jc w:val="right"/>
              <w:rPr>
                <w:rFonts w:asciiTheme="minorHAnsi" w:hAnsiTheme="minorHAnsi" w:cs="Arial"/>
                <w:spacing w:val="-2"/>
                <w:sz w:val="18"/>
                <w:szCs w:val="18"/>
                <w:lang w:val="hr-HR"/>
              </w:rPr>
            </w:pPr>
          </w:p>
        </w:tc>
        <w:tc>
          <w:tcPr>
            <w:tcW w:w="631" w:type="pct"/>
          </w:tcPr>
          <w:p w:rsidR="00E13DAF" w:rsidRPr="00447AB8" w:rsidDel="00561A80" w:rsidRDefault="00E13DAF" w:rsidP="00B0075E">
            <w:pPr>
              <w:pStyle w:val="Tot"/>
              <w:spacing w:line="260" w:lineRule="exact"/>
              <w:jc w:val="right"/>
              <w:rPr>
                <w:rFonts w:asciiTheme="minorHAnsi" w:hAnsiTheme="minorHAnsi" w:cs="Arial"/>
                <w:spacing w:val="-2"/>
                <w:sz w:val="18"/>
                <w:szCs w:val="18"/>
                <w:lang w:val="hr-HR"/>
              </w:rPr>
            </w:pPr>
          </w:p>
        </w:tc>
        <w:tc>
          <w:tcPr>
            <w:tcW w:w="632" w:type="pct"/>
          </w:tcPr>
          <w:p w:rsidR="00E13DAF" w:rsidRPr="00447AB8" w:rsidDel="00561A80" w:rsidRDefault="00E13DAF" w:rsidP="00B0075E">
            <w:pPr>
              <w:pStyle w:val="Tot"/>
              <w:spacing w:line="260" w:lineRule="exact"/>
              <w:jc w:val="right"/>
              <w:rPr>
                <w:rFonts w:asciiTheme="minorHAnsi" w:hAnsiTheme="minorHAnsi" w:cs="Arial"/>
                <w:spacing w:val="-2"/>
                <w:sz w:val="18"/>
                <w:szCs w:val="18"/>
                <w:lang w:val="hr-HR"/>
              </w:rPr>
            </w:pPr>
          </w:p>
        </w:tc>
      </w:tr>
      <w:tr w:rsidR="00136B33" w:rsidRPr="003365B5" w:rsidTr="00361B04">
        <w:trPr>
          <w:trHeight w:val="255"/>
        </w:trPr>
        <w:tc>
          <w:tcPr>
            <w:tcW w:w="2473" w:type="pct"/>
          </w:tcPr>
          <w:p w:rsidR="00136B33" w:rsidRPr="00447AB8" w:rsidRDefault="00136B33" w:rsidP="00B0075E">
            <w:pPr>
              <w:pStyle w:val="Tot"/>
              <w:spacing w:line="260" w:lineRule="exact"/>
              <w:rPr>
                <w:rFonts w:asciiTheme="minorHAnsi" w:hAnsiTheme="minorHAnsi" w:cs="Arial"/>
                <w:spacing w:val="-2"/>
                <w:sz w:val="18"/>
                <w:szCs w:val="18"/>
                <w:lang w:val="hr-HR"/>
              </w:rPr>
            </w:pPr>
            <w:r w:rsidRPr="00447AB8">
              <w:rPr>
                <w:rFonts w:asciiTheme="minorHAnsi" w:hAnsiTheme="minorHAnsi" w:cs="Arial"/>
                <w:spacing w:val="-2"/>
                <w:sz w:val="18"/>
                <w:szCs w:val="18"/>
                <w:lang w:val="hr-HR"/>
              </w:rPr>
              <w:t>Obveznice Republike Hrvatske</w:t>
            </w:r>
          </w:p>
        </w:tc>
        <w:tc>
          <w:tcPr>
            <w:tcW w:w="632" w:type="pct"/>
            <w:tcBorders>
              <w:top w:val="nil"/>
              <w:left w:val="nil"/>
              <w:bottom w:val="nil"/>
              <w:right w:val="nil"/>
            </w:tcBorders>
            <w:shd w:val="clear" w:color="auto" w:fill="auto"/>
            <w:vAlign w:val="center"/>
          </w:tcPr>
          <w:p w:rsidR="00136B33" w:rsidRPr="00136B33" w:rsidRDefault="00136B33" w:rsidP="00B0075E">
            <w:pPr>
              <w:pStyle w:val="Tot"/>
              <w:spacing w:line="260" w:lineRule="exact"/>
              <w:jc w:val="right"/>
              <w:rPr>
                <w:rFonts w:asciiTheme="minorHAnsi" w:hAnsiTheme="minorHAnsi" w:cs="Arial"/>
                <w:spacing w:val="-2"/>
                <w:sz w:val="18"/>
                <w:szCs w:val="18"/>
                <w:lang w:val="hr-HR"/>
              </w:rPr>
            </w:pPr>
            <w:r w:rsidRPr="00361B04">
              <w:rPr>
                <w:rFonts w:ascii="Calibri" w:hAnsi="Calibri" w:cs="Calibri"/>
                <w:sz w:val="18"/>
                <w:szCs w:val="18"/>
              </w:rPr>
              <w:t>884.763</w:t>
            </w:r>
          </w:p>
        </w:tc>
        <w:tc>
          <w:tcPr>
            <w:tcW w:w="632" w:type="pct"/>
            <w:tcBorders>
              <w:top w:val="nil"/>
              <w:left w:val="nil"/>
              <w:bottom w:val="nil"/>
              <w:right w:val="nil"/>
            </w:tcBorders>
            <w:shd w:val="clear" w:color="auto" w:fill="auto"/>
            <w:vAlign w:val="center"/>
          </w:tcPr>
          <w:p w:rsidR="00136B33" w:rsidRPr="00447AB8" w:rsidRDefault="00136B33" w:rsidP="00B0075E">
            <w:pPr>
              <w:pStyle w:val="Tot"/>
              <w:spacing w:line="260" w:lineRule="exact"/>
              <w:jc w:val="right"/>
              <w:rPr>
                <w:rFonts w:asciiTheme="minorHAnsi" w:hAnsiTheme="minorHAnsi" w:cs="Arial"/>
                <w:spacing w:val="-2"/>
                <w:sz w:val="18"/>
                <w:szCs w:val="18"/>
                <w:lang w:val="hr-HR"/>
              </w:rPr>
            </w:pPr>
            <w:r w:rsidRPr="00447AB8">
              <w:rPr>
                <w:rFonts w:ascii="Calibri" w:hAnsi="Calibri"/>
                <w:sz w:val="18"/>
                <w:szCs w:val="18"/>
              </w:rPr>
              <w:t>925.887</w:t>
            </w:r>
          </w:p>
        </w:tc>
        <w:tc>
          <w:tcPr>
            <w:tcW w:w="631" w:type="pct"/>
            <w:tcBorders>
              <w:top w:val="nil"/>
              <w:left w:val="nil"/>
              <w:bottom w:val="nil"/>
              <w:right w:val="nil"/>
            </w:tcBorders>
            <w:shd w:val="clear" w:color="auto" w:fill="auto"/>
            <w:vAlign w:val="center"/>
          </w:tcPr>
          <w:p w:rsidR="00136B33" w:rsidRPr="00A1107F" w:rsidRDefault="00136B33" w:rsidP="00B0075E">
            <w:pPr>
              <w:pStyle w:val="Tot"/>
              <w:spacing w:line="260" w:lineRule="exact"/>
              <w:jc w:val="right"/>
              <w:rPr>
                <w:rFonts w:asciiTheme="minorHAnsi" w:hAnsiTheme="minorHAnsi" w:cs="Arial"/>
                <w:spacing w:val="-2"/>
                <w:sz w:val="18"/>
                <w:szCs w:val="18"/>
                <w:lang w:val="hr-HR"/>
              </w:rPr>
            </w:pPr>
            <w:r w:rsidRPr="00361B04">
              <w:rPr>
                <w:rFonts w:ascii="Calibri" w:hAnsi="Calibri"/>
                <w:sz w:val="18"/>
                <w:szCs w:val="18"/>
              </w:rPr>
              <w:t>846.428</w:t>
            </w:r>
          </w:p>
        </w:tc>
        <w:tc>
          <w:tcPr>
            <w:tcW w:w="632" w:type="pct"/>
            <w:tcBorders>
              <w:top w:val="nil"/>
              <w:left w:val="nil"/>
              <w:bottom w:val="nil"/>
              <w:right w:val="nil"/>
            </w:tcBorders>
            <w:shd w:val="clear" w:color="auto" w:fill="auto"/>
            <w:vAlign w:val="center"/>
          </w:tcPr>
          <w:p w:rsidR="00136B33" w:rsidRPr="00447AB8" w:rsidRDefault="00136B33" w:rsidP="00B0075E">
            <w:pPr>
              <w:pStyle w:val="Tot"/>
              <w:spacing w:line="260" w:lineRule="exact"/>
              <w:jc w:val="right"/>
              <w:rPr>
                <w:rFonts w:asciiTheme="minorHAnsi" w:hAnsiTheme="minorHAnsi" w:cs="Arial"/>
                <w:spacing w:val="-2"/>
                <w:sz w:val="18"/>
                <w:szCs w:val="18"/>
                <w:lang w:val="hr-HR"/>
              </w:rPr>
            </w:pPr>
            <w:r w:rsidRPr="00447AB8">
              <w:rPr>
                <w:rFonts w:ascii="Calibri" w:hAnsi="Calibri"/>
                <w:sz w:val="18"/>
                <w:szCs w:val="18"/>
              </w:rPr>
              <w:t>884.914</w:t>
            </w:r>
          </w:p>
        </w:tc>
      </w:tr>
      <w:tr w:rsidR="00136B33" w:rsidRPr="003365B5" w:rsidTr="00361B04">
        <w:trPr>
          <w:trHeight w:val="255"/>
        </w:trPr>
        <w:tc>
          <w:tcPr>
            <w:tcW w:w="2473" w:type="pct"/>
          </w:tcPr>
          <w:p w:rsidR="00136B33" w:rsidRPr="003365B5" w:rsidRDefault="00136B33" w:rsidP="00B0075E">
            <w:pPr>
              <w:pStyle w:val="Tot"/>
              <w:spacing w:line="260" w:lineRule="exact"/>
              <w:rPr>
                <w:rFonts w:asciiTheme="minorHAnsi" w:hAnsiTheme="minorHAnsi" w:cs="Arial"/>
                <w:spacing w:val="-2"/>
                <w:sz w:val="18"/>
                <w:szCs w:val="18"/>
                <w:lang w:val="hr-HR"/>
              </w:rPr>
            </w:pPr>
            <w:r w:rsidRPr="003365B5">
              <w:rPr>
                <w:rFonts w:asciiTheme="minorHAnsi" w:hAnsiTheme="minorHAnsi" w:cs="Arial"/>
                <w:spacing w:val="-2"/>
                <w:sz w:val="18"/>
                <w:szCs w:val="18"/>
                <w:lang w:val="hr-HR"/>
              </w:rPr>
              <w:t>Obveznice financijskih institucija</w:t>
            </w:r>
          </w:p>
        </w:tc>
        <w:tc>
          <w:tcPr>
            <w:tcW w:w="632" w:type="pct"/>
            <w:tcBorders>
              <w:top w:val="nil"/>
              <w:left w:val="nil"/>
              <w:bottom w:val="nil"/>
              <w:right w:val="nil"/>
            </w:tcBorders>
            <w:shd w:val="clear" w:color="auto" w:fill="auto"/>
            <w:vAlign w:val="center"/>
          </w:tcPr>
          <w:p w:rsidR="00136B33" w:rsidRPr="00136B33" w:rsidRDefault="00136B33" w:rsidP="00B0075E">
            <w:pPr>
              <w:pStyle w:val="Tot"/>
              <w:spacing w:line="260" w:lineRule="exact"/>
              <w:jc w:val="right"/>
              <w:rPr>
                <w:rFonts w:asciiTheme="minorHAnsi" w:hAnsiTheme="minorHAnsi" w:cs="Arial"/>
                <w:spacing w:val="-2"/>
                <w:sz w:val="18"/>
                <w:szCs w:val="18"/>
                <w:lang w:val="hr-HR"/>
              </w:rPr>
            </w:pPr>
            <w:r w:rsidRPr="00361B04">
              <w:rPr>
                <w:rFonts w:ascii="Calibri" w:hAnsi="Calibri" w:cs="Calibri"/>
                <w:sz w:val="18"/>
                <w:szCs w:val="18"/>
              </w:rPr>
              <w:t>-</w:t>
            </w:r>
          </w:p>
        </w:tc>
        <w:tc>
          <w:tcPr>
            <w:tcW w:w="632" w:type="pct"/>
            <w:tcBorders>
              <w:top w:val="nil"/>
              <w:left w:val="nil"/>
              <w:bottom w:val="nil"/>
              <w:right w:val="nil"/>
            </w:tcBorders>
            <w:shd w:val="clear" w:color="auto" w:fill="auto"/>
            <w:vAlign w:val="center"/>
          </w:tcPr>
          <w:p w:rsidR="00136B33" w:rsidRPr="003365B5" w:rsidRDefault="00136B33" w:rsidP="00B0075E">
            <w:pPr>
              <w:pStyle w:val="Tot"/>
              <w:spacing w:line="260" w:lineRule="exact"/>
              <w:jc w:val="right"/>
              <w:rPr>
                <w:rFonts w:asciiTheme="minorHAnsi" w:hAnsiTheme="minorHAnsi" w:cs="Arial"/>
                <w:spacing w:val="-2"/>
                <w:sz w:val="18"/>
                <w:szCs w:val="18"/>
                <w:lang w:val="hr-HR"/>
              </w:rPr>
            </w:pPr>
            <w:r w:rsidRPr="003365B5">
              <w:rPr>
                <w:rFonts w:ascii="Calibri" w:hAnsi="Calibri"/>
                <w:sz w:val="18"/>
                <w:szCs w:val="18"/>
              </w:rPr>
              <w:t>910</w:t>
            </w:r>
          </w:p>
        </w:tc>
        <w:tc>
          <w:tcPr>
            <w:tcW w:w="631" w:type="pct"/>
            <w:tcBorders>
              <w:top w:val="nil"/>
              <w:left w:val="nil"/>
              <w:bottom w:val="nil"/>
              <w:right w:val="nil"/>
            </w:tcBorders>
            <w:shd w:val="clear" w:color="auto" w:fill="auto"/>
            <w:vAlign w:val="center"/>
          </w:tcPr>
          <w:p w:rsidR="00136B33" w:rsidRPr="00A1107F" w:rsidRDefault="00136B33" w:rsidP="00B0075E">
            <w:pPr>
              <w:pStyle w:val="Tot"/>
              <w:spacing w:line="260" w:lineRule="exact"/>
              <w:jc w:val="right"/>
              <w:rPr>
                <w:rFonts w:asciiTheme="minorHAnsi" w:hAnsiTheme="minorHAnsi" w:cs="Arial"/>
                <w:spacing w:val="-2"/>
                <w:sz w:val="18"/>
                <w:szCs w:val="18"/>
                <w:lang w:val="hr-HR"/>
              </w:rPr>
            </w:pPr>
            <w:r w:rsidRPr="00361B04">
              <w:rPr>
                <w:rFonts w:ascii="Calibri" w:hAnsi="Calibri"/>
                <w:sz w:val="18"/>
                <w:szCs w:val="18"/>
              </w:rPr>
              <w:t>-</w:t>
            </w:r>
          </w:p>
        </w:tc>
        <w:tc>
          <w:tcPr>
            <w:tcW w:w="632" w:type="pct"/>
            <w:tcBorders>
              <w:top w:val="nil"/>
              <w:left w:val="nil"/>
              <w:bottom w:val="nil"/>
              <w:right w:val="nil"/>
            </w:tcBorders>
            <w:shd w:val="clear" w:color="auto" w:fill="auto"/>
            <w:vAlign w:val="center"/>
          </w:tcPr>
          <w:p w:rsidR="00136B33" w:rsidRPr="003365B5" w:rsidRDefault="00136B33" w:rsidP="00B0075E">
            <w:pPr>
              <w:pStyle w:val="Tot"/>
              <w:spacing w:line="260" w:lineRule="exact"/>
              <w:jc w:val="right"/>
              <w:rPr>
                <w:rFonts w:asciiTheme="minorHAnsi" w:hAnsiTheme="minorHAnsi" w:cs="Arial"/>
                <w:spacing w:val="-2"/>
                <w:sz w:val="18"/>
                <w:szCs w:val="18"/>
                <w:lang w:val="hr-HR"/>
              </w:rPr>
            </w:pPr>
            <w:r w:rsidRPr="003365B5">
              <w:rPr>
                <w:rFonts w:ascii="Calibri" w:hAnsi="Calibri"/>
                <w:sz w:val="18"/>
                <w:szCs w:val="18"/>
              </w:rPr>
              <w:t>-</w:t>
            </w:r>
          </w:p>
        </w:tc>
      </w:tr>
      <w:tr w:rsidR="00136B33" w:rsidRPr="003365B5" w:rsidTr="00361B04">
        <w:trPr>
          <w:trHeight w:val="255"/>
        </w:trPr>
        <w:tc>
          <w:tcPr>
            <w:tcW w:w="2473" w:type="pct"/>
          </w:tcPr>
          <w:p w:rsidR="00136B33" w:rsidRPr="003365B5" w:rsidRDefault="00136B33" w:rsidP="00B0075E">
            <w:pPr>
              <w:pStyle w:val="Tot"/>
              <w:spacing w:line="260" w:lineRule="exact"/>
              <w:rPr>
                <w:rFonts w:asciiTheme="minorHAnsi" w:hAnsiTheme="minorHAnsi" w:cs="Arial"/>
                <w:spacing w:val="-2"/>
                <w:sz w:val="18"/>
                <w:szCs w:val="18"/>
                <w:lang w:val="hr-HR"/>
              </w:rPr>
            </w:pPr>
            <w:r w:rsidRPr="00361B04">
              <w:rPr>
                <w:rFonts w:asciiTheme="minorHAnsi" w:hAnsiTheme="minorHAnsi"/>
                <w:sz w:val="18"/>
                <w:szCs w:val="18"/>
                <w:lang w:val="hr-HR"/>
              </w:rPr>
              <w:t>Obveznice trgovačkih društava</w:t>
            </w:r>
          </w:p>
        </w:tc>
        <w:tc>
          <w:tcPr>
            <w:tcW w:w="632" w:type="pct"/>
            <w:tcBorders>
              <w:top w:val="nil"/>
              <w:left w:val="nil"/>
              <w:bottom w:val="nil"/>
              <w:right w:val="nil"/>
            </w:tcBorders>
            <w:shd w:val="clear" w:color="auto" w:fill="auto"/>
            <w:vAlign w:val="center"/>
          </w:tcPr>
          <w:p w:rsidR="00136B33" w:rsidRPr="00136B33" w:rsidRDefault="00136B33" w:rsidP="00B0075E">
            <w:pPr>
              <w:pStyle w:val="Tot"/>
              <w:spacing w:line="260" w:lineRule="exact"/>
              <w:jc w:val="right"/>
              <w:rPr>
                <w:rFonts w:asciiTheme="minorHAnsi" w:hAnsiTheme="minorHAnsi" w:cs="Arial"/>
                <w:spacing w:val="-2"/>
                <w:sz w:val="18"/>
                <w:szCs w:val="18"/>
                <w:lang w:val="hr-HR"/>
              </w:rPr>
            </w:pPr>
            <w:r w:rsidRPr="00361B04">
              <w:rPr>
                <w:rFonts w:ascii="Calibri" w:hAnsi="Calibri" w:cs="Calibri"/>
                <w:sz w:val="18"/>
                <w:szCs w:val="18"/>
              </w:rPr>
              <w:t>770</w:t>
            </w:r>
          </w:p>
        </w:tc>
        <w:tc>
          <w:tcPr>
            <w:tcW w:w="632" w:type="pct"/>
            <w:tcBorders>
              <w:top w:val="nil"/>
              <w:left w:val="nil"/>
              <w:bottom w:val="nil"/>
              <w:right w:val="nil"/>
            </w:tcBorders>
            <w:shd w:val="clear" w:color="auto" w:fill="auto"/>
            <w:vAlign w:val="center"/>
          </w:tcPr>
          <w:p w:rsidR="00136B33" w:rsidRPr="003365B5" w:rsidRDefault="00136B33" w:rsidP="00B0075E">
            <w:pPr>
              <w:pStyle w:val="Tot"/>
              <w:spacing w:line="260" w:lineRule="exact"/>
              <w:jc w:val="right"/>
              <w:rPr>
                <w:rFonts w:asciiTheme="minorHAnsi" w:hAnsiTheme="minorHAnsi" w:cs="Arial"/>
                <w:spacing w:val="-2"/>
                <w:sz w:val="18"/>
                <w:szCs w:val="18"/>
                <w:lang w:val="hr-HR"/>
              </w:rPr>
            </w:pPr>
            <w:r w:rsidRPr="003365B5">
              <w:rPr>
                <w:rFonts w:ascii="Calibri" w:hAnsi="Calibri"/>
                <w:sz w:val="18"/>
                <w:szCs w:val="18"/>
              </w:rPr>
              <w:t>1.161</w:t>
            </w:r>
          </w:p>
        </w:tc>
        <w:tc>
          <w:tcPr>
            <w:tcW w:w="631" w:type="pct"/>
            <w:tcBorders>
              <w:top w:val="nil"/>
              <w:left w:val="nil"/>
              <w:bottom w:val="nil"/>
              <w:right w:val="nil"/>
            </w:tcBorders>
            <w:shd w:val="clear" w:color="auto" w:fill="auto"/>
            <w:vAlign w:val="center"/>
          </w:tcPr>
          <w:p w:rsidR="00136B33" w:rsidRPr="00A1107F" w:rsidRDefault="00136B33" w:rsidP="00B0075E">
            <w:pPr>
              <w:pStyle w:val="Tot"/>
              <w:spacing w:line="260" w:lineRule="exact"/>
              <w:jc w:val="right"/>
              <w:rPr>
                <w:rFonts w:asciiTheme="minorHAnsi" w:hAnsiTheme="minorHAnsi" w:cs="Arial"/>
                <w:spacing w:val="-2"/>
                <w:sz w:val="18"/>
                <w:szCs w:val="18"/>
                <w:lang w:val="hr-HR"/>
              </w:rPr>
            </w:pPr>
            <w:r w:rsidRPr="00361B04">
              <w:rPr>
                <w:rFonts w:ascii="Calibri" w:hAnsi="Calibri"/>
                <w:sz w:val="18"/>
                <w:szCs w:val="18"/>
              </w:rPr>
              <w:t>-</w:t>
            </w:r>
          </w:p>
        </w:tc>
        <w:tc>
          <w:tcPr>
            <w:tcW w:w="632" w:type="pct"/>
            <w:tcBorders>
              <w:top w:val="nil"/>
              <w:left w:val="nil"/>
              <w:bottom w:val="nil"/>
              <w:right w:val="nil"/>
            </w:tcBorders>
            <w:shd w:val="clear" w:color="auto" w:fill="auto"/>
            <w:vAlign w:val="center"/>
          </w:tcPr>
          <w:p w:rsidR="00136B33" w:rsidRPr="003365B5" w:rsidRDefault="00136B33" w:rsidP="00B0075E">
            <w:pPr>
              <w:pStyle w:val="Tot"/>
              <w:spacing w:line="260" w:lineRule="exact"/>
              <w:jc w:val="right"/>
              <w:rPr>
                <w:rFonts w:asciiTheme="minorHAnsi" w:hAnsiTheme="minorHAnsi" w:cs="Arial"/>
                <w:spacing w:val="-2"/>
                <w:sz w:val="18"/>
                <w:szCs w:val="18"/>
                <w:lang w:val="hr-HR"/>
              </w:rPr>
            </w:pPr>
            <w:r w:rsidRPr="003365B5">
              <w:rPr>
                <w:rFonts w:ascii="Calibri" w:hAnsi="Calibri"/>
                <w:sz w:val="18"/>
                <w:szCs w:val="18"/>
              </w:rPr>
              <w:t>-</w:t>
            </w:r>
          </w:p>
        </w:tc>
      </w:tr>
      <w:tr w:rsidR="00136B33" w:rsidRPr="003365B5" w:rsidTr="00361B04">
        <w:trPr>
          <w:trHeight w:val="255"/>
        </w:trPr>
        <w:tc>
          <w:tcPr>
            <w:tcW w:w="2473" w:type="pct"/>
          </w:tcPr>
          <w:p w:rsidR="00136B33" w:rsidRPr="003365B5" w:rsidRDefault="00136B33" w:rsidP="00B0075E">
            <w:pPr>
              <w:pStyle w:val="Tot"/>
              <w:spacing w:line="260" w:lineRule="exact"/>
              <w:rPr>
                <w:rFonts w:asciiTheme="minorHAnsi" w:hAnsiTheme="minorHAnsi" w:cs="Arial"/>
                <w:spacing w:val="-2"/>
                <w:sz w:val="18"/>
                <w:szCs w:val="18"/>
                <w:lang w:val="hr-HR"/>
              </w:rPr>
            </w:pPr>
            <w:r w:rsidRPr="003365B5">
              <w:rPr>
                <w:rFonts w:asciiTheme="minorHAnsi" w:hAnsiTheme="minorHAnsi" w:cs="Arial"/>
                <w:spacing w:val="-2"/>
                <w:sz w:val="18"/>
                <w:szCs w:val="18"/>
                <w:lang w:val="hr-HR"/>
              </w:rPr>
              <w:t>Trezorski zapisi Ministarstva financija</w:t>
            </w:r>
          </w:p>
        </w:tc>
        <w:tc>
          <w:tcPr>
            <w:tcW w:w="632" w:type="pct"/>
            <w:tcBorders>
              <w:top w:val="nil"/>
              <w:left w:val="nil"/>
              <w:bottom w:val="nil"/>
              <w:right w:val="nil"/>
            </w:tcBorders>
            <w:shd w:val="clear" w:color="auto" w:fill="auto"/>
            <w:vAlign w:val="center"/>
          </w:tcPr>
          <w:p w:rsidR="00136B33" w:rsidRPr="00136B33" w:rsidRDefault="00136B33" w:rsidP="00B0075E">
            <w:pPr>
              <w:pStyle w:val="Tot"/>
              <w:spacing w:line="260" w:lineRule="exact"/>
              <w:jc w:val="right"/>
              <w:rPr>
                <w:rFonts w:asciiTheme="minorHAnsi" w:hAnsiTheme="minorHAnsi" w:cs="Arial"/>
                <w:spacing w:val="-2"/>
                <w:sz w:val="18"/>
                <w:szCs w:val="18"/>
                <w:lang w:val="hr-HR"/>
              </w:rPr>
            </w:pPr>
            <w:r w:rsidRPr="00361B04">
              <w:rPr>
                <w:rFonts w:ascii="Calibri" w:hAnsi="Calibri" w:cs="Calibri"/>
                <w:sz w:val="18"/>
                <w:szCs w:val="18"/>
              </w:rPr>
              <w:t>1.583.313</w:t>
            </w:r>
          </w:p>
        </w:tc>
        <w:tc>
          <w:tcPr>
            <w:tcW w:w="632" w:type="pct"/>
            <w:tcBorders>
              <w:top w:val="nil"/>
              <w:left w:val="nil"/>
              <w:bottom w:val="nil"/>
              <w:right w:val="nil"/>
            </w:tcBorders>
            <w:shd w:val="clear" w:color="auto" w:fill="auto"/>
            <w:vAlign w:val="center"/>
          </w:tcPr>
          <w:p w:rsidR="00136B33" w:rsidRPr="003365B5" w:rsidRDefault="00136B33" w:rsidP="00B0075E">
            <w:pPr>
              <w:pStyle w:val="Tot"/>
              <w:spacing w:line="260" w:lineRule="exact"/>
              <w:jc w:val="right"/>
              <w:rPr>
                <w:rFonts w:asciiTheme="minorHAnsi" w:hAnsiTheme="minorHAnsi" w:cs="Arial"/>
                <w:spacing w:val="-2"/>
                <w:sz w:val="18"/>
                <w:szCs w:val="18"/>
                <w:lang w:val="hr-HR"/>
              </w:rPr>
            </w:pPr>
            <w:r w:rsidRPr="003365B5">
              <w:rPr>
                <w:rFonts w:ascii="Calibri" w:hAnsi="Calibri"/>
                <w:sz w:val="18"/>
                <w:szCs w:val="18"/>
              </w:rPr>
              <w:t>1.500.420</w:t>
            </w:r>
          </w:p>
        </w:tc>
        <w:tc>
          <w:tcPr>
            <w:tcW w:w="631" w:type="pct"/>
            <w:tcBorders>
              <w:top w:val="nil"/>
              <w:left w:val="nil"/>
              <w:bottom w:val="nil"/>
              <w:right w:val="nil"/>
            </w:tcBorders>
            <w:shd w:val="clear" w:color="auto" w:fill="auto"/>
            <w:vAlign w:val="center"/>
          </w:tcPr>
          <w:p w:rsidR="00136B33" w:rsidRPr="00A1107F" w:rsidRDefault="00136B33" w:rsidP="00B0075E">
            <w:pPr>
              <w:pStyle w:val="Tot"/>
              <w:spacing w:line="260" w:lineRule="exact"/>
              <w:jc w:val="right"/>
              <w:rPr>
                <w:rFonts w:asciiTheme="minorHAnsi" w:hAnsiTheme="minorHAnsi" w:cs="Arial"/>
                <w:spacing w:val="-2"/>
                <w:sz w:val="18"/>
                <w:szCs w:val="18"/>
                <w:lang w:val="hr-HR"/>
              </w:rPr>
            </w:pPr>
            <w:r w:rsidRPr="00361B04">
              <w:rPr>
                <w:rFonts w:ascii="Calibri" w:hAnsi="Calibri"/>
                <w:sz w:val="18"/>
                <w:szCs w:val="18"/>
              </w:rPr>
              <w:t>1.583.313</w:t>
            </w:r>
          </w:p>
        </w:tc>
        <w:tc>
          <w:tcPr>
            <w:tcW w:w="632" w:type="pct"/>
            <w:tcBorders>
              <w:top w:val="nil"/>
              <w:left w:val="nil"/>
              <w:bottom w:val="nil"/>
              <w:right w:val="nil"/>
            </w:tcBorders>
            <w:shd w:val="clear" w:color="auto" w:fill="auto"/>
            <w:vAlign w:val="center"/>
          </w:tcPr>
          <w:p w:rsidR="00136B33" w:rsidRPr="003365B5" w:rsidRDefault="00136B33" w:rsidP="00B0075E">
            <w:pPr>
              <w:pStyle w:val="Tot"/>
              <w:spacing w:line="260" w:lineRule="exact"/>
              <w:jc w:val="right"/>
              <w:rPr>
                <w:rFonts w:asciiTheme="minorHAnsi" w:hAnsiTheme="minorHAnsi" w:cs="Arial"/>
                <w:spacing w:val="-2"/>
                <w:sz w:val="18"/>
                <w:szCs w:val="18"/>
                <w:lang w:val="hr-HR"/>
              </w:rPr>
            </w:pPr>
            <w:r w:rsidRPr="003365B5">
              <w:rPr>
                <w:rFonts w:ascii="Calibri" w:hAnsi="Calibri"/>
                <w:sz w:val="18"/>
                <w:szCs w:val="18"/>
              </w:rPr>
              <w:t>1.500.420</w:t>
            </w:r>
          </w:p>
        </w:tc>
      </w:tr>
      <w:tr w:rsidR="00136B33" w:rsidRPr="003365B5" w:rsidTr="00361B04">
        <w:trPr>
          <w:trHeight w:val="255"/>
        </w:trPr>
        <w:tc>
          <w:tcPr>
            <w:tcW w:w="2473" w:type="pct"/>
          </w:tcPr>
          <w:p w:rsidR="00136B33" w:rsidRPr="003365B5" w:rsidRDefault="00136B33" w:rsidP="00B0075E">
            <w:pPr>
              <w:pStyle w:val="Tot"/>
              <w:spacing w:line="260" w:lineRule="exact"/>
              <w:rPr>
                <w:rFonts w:asciiTheme="minorHAnsi" w:hAnsiTheme="minorHAnsi" w:cs="Arial"/>
                <w:spacing w:val="-2"/>
                <w:sz w:val="18"/>
                <w:szCs w:val="18"/>
                <w:lang w:val="hr-HR"/>
              </w:rPr>
            </w:pPr>
            <w:r w:rsidRPr="003365B5">
              <w:rPr>
                <w:rFonts w:asciiTheme="minorHAnsi" w:hAnsiTheme="minorHAnsi" w:cs="Arial"/>
                <w:spacing w:val="-2"/>
                <w:sz w:val="18"/>
                <w:szCs w:val="18"/>
                <w:lang w:val="hr-HR"/>
              </w:rPr>
              <w:t xml:space="preserve">Obračunata kamata </w:t>
            </w:r>
          </w:p>
        </w:tc>
        <w:tc>
          <w:tcPr>
            <w:tcW w:w="632" w:type="pct"/>
            <w:tcBorders>
              <w:top w:val="nil"/>
              <w:left w:val="nil"/>
              <w:bottom w:val="nil"/>
              <w:right w:val="nil"/>
            </w:tcBorders>
            <w:shd w:val="clear" w:color="auto" w:fill="auto"/>
            <w:vAlign w:val="center"/>
          </w:tcPr>
          <w:p w:rsidR="00136B33" w:rsidRPr="00136B33" w:rsidRDefault="00136B33" w:rsidP="00B0075E">
            <w:pPr>
              <w:pStyle w:val="Tot"/>
              <w:spacing w:line="260" w:lineRule="exact"/>
              <w:jc w:val="right"/>
              <w:rPr>
                <w:rFonts w:asciiTheme="minorHAnsi" w:hAnsiTheme="minorHAnsi" w:cs="Arial"/>
                <w:spacing w:val="-2"/>
                <w:sz w:val="18"/>
                <w:szCs w:val="18"/>
                <w:lang w:val="hr-HR"/>
              </w:rPr>
            </w:pPr>
            <w:r w:rsidRPr="00361B04">
              <w:rPr>
                <w:rFonts w:ascii="Calibri" w:hAnsi="Calibri" w:cs="Calibri"/>
                <w:color w:val="000000"/>
                <w:sz w:val="18"/>
                <w:szCs w:val="18"/>
              </w:rPr>
              <w:t>13.836</w:t>
            </w:r>
          </w:p>
        </w:tc>
        <w:tc>
          <w:tcPr>
            <w:tcW w:w="632" w:type="pct"/>
            <w:tcBorders>
              <w:top w:val="nil"/>
              <w:left w:val="nil"/>
              <w:bottom w:val="nil"/>
              <w:right w:val="nil"/>
            </w:tcBorders>
            <w:shd w:val="clear" w:color="auto" w:fill="auto"/>
            <w:vAlign w:val="center"/>
          </w:tcPr>
          <w:p w:rsidR="00136B33" w:rsidRPr="003365B5" w:rsidRDefault="00136B33" w:rsidP="00B0075E">
            <w:pPr>
              <w:pStyle w:val="Tot"/>
              <w:spacing w:line="260" w:lineRule="exact"/>
              <w:jc w:val="right"/>
              <w:rPr>
                <w:rFonts w:asciiTheme="minorHAnsi" w:hAnsiTheme="minorHAnsi" w:cs="Arial"/>
                <w:spacing w:val="-2"/>
                <w:sz w:val="18"/>
                <w:szCs w:val="18"/>
                <w:lang w:val="hr-HR"/>
              </w:rPr>
            </w:pPr>
            <w:r w:rsidRPr="003365B5">
              <w:rPr>
                <w:rFonts w:ascii="Calibri" w:hAnsi="Calibri"/>
                <w:color w:val="000000"/>
                <w:sz w:val="18"/>
                <w:szCs w:val="18"/>
              </w:rPr>
              <w:t>14.495</w:t>
            </w:r>
          </w:p>
        </w:tc>
        <w:tc>
          <w:tcPr>
            <w:tcW w:w="631" w:type="pct"/>
            <w:tcBorders>
              <w:top w:val="nil"/>
              <w:left w:val="nil"/>
              <w:bottom w:val="nil"/>
              <w:right w:val="nil"/>
            </w:tcBorders>
            <w:shd w:val="clear" w:color="auto" w:fill="auto"/>
            <w:vAlign w:val="center"/>
          </w:tcPr>
          <w:p w:rsidR="00136B33" w:rsidRPr="00A1107F" w:rsidRDefault="00136B33" w:rsidP="00B0075E">
            <w:pPr>
              <w:pStyle w:val="Tot"/>
              <w:spacing w:line="260" w:lineRule="exact"/>
              <w:jc w:val="right"/>
              <w:rPr>
                <w:rFonts w:asciiTheme="minorHAnsi" w:hAnsiTheme="minorHAnsi" w:cs="Arial"/>
                <w:spacing w:val="-2"/>
                <w:sz w:val="18"/>
                <w:szCs w:val="18"/>
                <w:lang w:val="hr-HR"/>
              </w:rPr>
            </w:pPr>
            <w:r w:rsidRPr="00361B04">
              <w:rPr>
                <w:rFonts w:ascii="Calibri" w:hAnsi="Calibri"/>
                <w:color w:val="000000"/>
                <w:sz w:val="18"/>
                <w:szCs w:val="18"/>
              </w:rPr>
              <w:t>13.269</w:t>
            </w:r>
          </w:p>
        </w:tc>
        <w:tc>
          <w:tcPr>
            <w:tcW w:w="632" w:type="pct"/>
            <w:tcBorders>
              <w:top w:val="nil"/>
              <w:left w:val="nil"/>
              <w:bottom w:val="nil"/>
              <w:right w:val="nil"/>
            </w:tcBorders>
            <w:shd w:val="clear" w:color="auto" w:fill="auto"/>
            <w:vAlign w:val="center"/>
          </w:tcPr>
          <w:p w:rsidR="00136B33" w:rsidRPr="003365B5" w:rsidRDefault="00136B33" w:rsidP="00B0075E">
            <w:pPr>
              <w:pStyle w:val="Tot"/>
              <w:spacing w:line="260" w:lineRule="exact"/>
              <w:jc w:val="right"/>
              <w:rPr>
                <w:rFonts w:asciiTheme="minorHAnsi" w:hAnsiTheme="minorHAnsi" w:cs="Arial"/>
                <w:spacing w:val="-2"/>
                <w:sz w:val="18"/>
                <w:szCs w:val="18"/>
                <w:lang w:val="hr-HR"/>
              </w:rPr>
            </w:pPr>
            <w:r w:rsidRPr="003365B5">
              <w:rPr>
                <w:rFonts w:ascii="Calibri" w:hAnsi="Calibri"/>
                <w:color w:val="000000"/>
                <w:sz w:val="18"/>
                <w:szCs w:val="18"/>
              </w:rPr>
              <w:t>13.890</w:t>
            </w:r>
          </w:p>
        </w:tc>
      </w:tr>
      <w:tr w:rsidR="00136B33" w:rsidRPr="003365B5" w:rsidTr="00361B04">
        <w:trPr>
          <w:trHeight w:val="15"/>
        </w:trPr>
        <w:tc>
          <w:tcPr>
            <w:tcW w:w="2473" w:type="pct"/>
          </w:tcPr>
          <w:p w:rsidR="00136B33" w:rsidRPr="003365B5" w:rsidRDefault="00136B33" w:rsidP="00B0075E">
            <w:pPr>
              <w:pStyle w:val="Thin"/>
              <w:keepNext w:val="0"/>
              <w:keepLines w:val="0"/>
              <w:spacing w:line="140" w:lineRule="exact"/>
              <w:rPr>
                <w:rFonts w:asciiTheme="minorHAnsi" w:hAnsiTheme="minorHAnsi" w:cs="Arial"/>
                <w:b w:val="0"/>
                <w:sz w:val="18"/>
                <w:szCs w:val="18"/>
                <w:lang w:val="hr-HR"/>
              </w:rPr>
            </w:pPr>
          </w:p>
        </w:tc>
        <w:tc>
          <w:tcPr>
            <w:tcW w:w="632" w:type="pct"/>
          </w:tcPr>
          <w:p w:rsidR="00136B33" w:rsidRPr="00136B33" w:rsidRDefault="00136B33" w:rsidP="00B0075E">
            <w:pPr>
              <w:pStyle w:val="Thin"/>
              <w:spacing w:line="140" w:lineRule="exact"/>
              <w:jc w:val="right"/>
              <w:rPr>
                <w:rFonts w:asciiTheme="minorHAnsi" w:hAnsiTheme="minorHAnsi" w:cs="Arial"/>
                <w:b w:val="0"/>
                <w:sz w:val="18"/>
                <w:szCs w:val="18"/>
                <w:lang w:val="hr-HR"/>
              </w:rPr>
            </w:pPr>
            <w:r w:rsidRPr="00136B33">
              <w:rPr>
                <w:rFonts w:asciiTheme="minorHAnsi" w:hAnsiTheme="minorHAnsi" w:cs="Arial"/>
                <w:b w:val="0"/>
                <w:sz w:val="18"/>
                <w:szCs w:val="18"/>
                <w:lang w:val="hr-HR"/>
              </w:rPr>
              <w:t>__________</w:t>
            </w:r>
          </w:p>
        </w:tc>
        <w:tc>
          <w:tcPr>
            <w:tcW w:w="632" w:type="pct"/>
          </w:tcPr>
          <w:p w:rsidR="00136B33" w:rsidRPr="003365B5" w:rsidRDefault="00136B33" w:rsidP="00B0075E">
            <w:pPr>
              <w:pStyle w:val="Thin"/>
              <w:spacing w:line="140" w:lineRule="exact"/>
              <w:jc w:val="right"/>
              <w:rPr>
                <w:rFonts w:asciiTheme="minorHAnsi" w:hAnsiTheme="minorHAnsi" w:cs="Arial"/>
                <w:b w:val="0"/>
                <w:sz w:val="18"/>
                <w:szCs w:val="18"/>
                <w:lang w:val="hr-HR"/>
              </w:rPr>
            </w:pPr>
            <w:r w:rsidRPr="003365B5">
              <w:rPr>
                <w:rFonts w:asciiTheme="minorHAnsi" w:hAnsiTheme="minorHAnsi" w:cs="Arial"/>
                <w:b w:val="0"/>
                <w:sz w:val="18"/>
                <w:szCs w:val="18"/>
                <w:lang w:val="hr-HR"/>
              </w:rPr>
              <w:t>__________</w:t>
            </w:r>
          </w:p>
        </w:tc>
        <w:tc>
          <w:tcPr>
            <w:tcW w:w="631" w:type="pct"/>
          </w:tcPr>
          <w:p w:rsidR="00136B33" w:rsidRPr="003365B5" w:rsidRDefault="00136B33" w:rsidP="00B0075E">
            <w:pPr>
              <w:pStyle w:val="Thin"/>
              <w:spacing w:line="140" w:lineRule="exact"/>
              <w:jc w:val="right"/>
              <w:rPr>
                <w:rFonts w:asciiTheme="minorHAnsi" w:hAnsiTheme="minorHAnsi" w:cs="Arial"/>
                <w:b w:val="0"/>
                <w:sz w:val="18"/>
                <w:szCs w:val="18"/>
                <w:lang w:val="hr-HR"/>
              </w:rPr>
            </w:pPr>
            <w:r w:rsidRPr="003365B5">
              <w:rPr>
                <w:rFonts w:asciiTheme="minorHAnsi" w:hAnsiTheme="minorHAnsi" w:cs="Arial"/>
                <w:b w:val="0"/>
                <w:sz w:val="18"/>
                <w:szCs w:val="18"/>
                <w:lang w:val="hr-HR"/>
              </w:rPr>
              <w:t>__________</w:t>
            </w:r>
          </w:p>
        </w:tc>
        <w:tc>
          <w:tcPr>
            <w:tcW w:w="632" w:type="pct"/>
          </w:tcPr>
          <w:p w:rsidR="00136B33" w:rsidRPr="003365B5" w:rsidRDefault="00136B33" w:rsidP="00B0075E">
            <w:pPr>
              <w:pStyle w:val="Thin"/>
              <w:spacing w:line="140" w:lineRule="exact"/>
              <w:jc w:val="right"/>
              <w:rPr>
                <w:rFonts w:asciiTheme="minorHAnsi" w:hAnsiTheme="minorHAnsi" w:cs="Arial"/>
                <w:b w:val="0"/>
                <w:sz w:val="18"/>
                <w:szCs w:val="18"/>
                <w:lang w:val="hr-HR"/>
              </w:rPr>
            </w:pPr>
            <w:r w:rsidRPr="003365B5">
              <w:rPr>
                <w:rFonts w:asciiTheme="minorHAnsi" w:hAnsiTheme="minorHAnsi" w:cs="Arial"/>
                <w:b w:val="0"/>
                <w:sz w:val="18"/>
                <w:szCs w:val="18"/>
                <w:lang w:val="hr-HR"/>
              </w:rPr>
              <w:t>__________</w:t>
            </w:r>
          </w:p>
        </w:tc>
      </w:tr>
      <w:tr w:rsidR="00136B33" w:rsidRPr="003365B5" w:rsidTr="00361B04">
        <w:trPr>
          <w:trHeight w:val="32"/>
        </w:trPr>
        <w:tc>
          <w:tcPr>
            <w:tcW w:w="2473" w:type="pct"/>
          </w:tcPr>
          <w:p w:rsidR="00136B33" w:rsidRPr="003365B5" w:rsidRDefault="00136B33" w:rsidP="00B0075E">
            <w:pPr>
              <w:pStyle w:val="Tot"/>
              <w:spacing w:line="240" w:lineRule="auto"/>
              <w:rPr>
                <w:rFonts w:asciiTheme="minorHAnsi" w:hAnsiTheme="minorHAnsi" w:cs="Arial"/>
                <w:spacing w:val="-2"/>
                <w:sz w:val="18"/>
                <w:szCs w:val="18"/>
                <w:lang w:val="hr-HR"/>
              </w:rPr>
            </w:pPr>
          </w:p>
        </w:tc>
        <w:tc>
          <w:tcPr>
            <w:tcW w:w="632" w:type="pct"/>
          </w:tcPr>
          <w:p w:rsidR="00136B33" w:rsidRPr="003365B5" w:rsidRDefault="00136B33" w:rsidP="00B0075E">
            <w:pPr>
              <w:pStyle w:val="Tot"/>
              <w:spacing w:line="240" w:lineRule="auto"/>
              <w:jc w:val="right"/>
              <w:rPr>
                <w:rFonts w:asciiTheme="minorHAnsi" w:hAnsiTheme="minorHAnsi" w:cs="Arial"/>
                <w:b/>
                <w:noProof/>
                <w:spacing w:val="-2"/>
                <w:sz w:val="18"/>
                <w:szCs w:val="18"/>
                <w:lang w:val="hr-HR" w:eastAsia="hr-HR"/>
              </w:rPr>
            </w:pPr>
            <w:r w:rsidRPr="00136B33">
              <w:rPr>
                <w:rFonts w:asciiTheme="minorHAnsi" w:hAnsiTheme="minorHAnsi" w:cs="Arial"/>
                <w:b/>
                <w:noProof/>
                <w:spacing w:val="-2"/>
                <w:sz w:val="18"/>
                <w:szCs w:val="18"/>
                <w:lang w:val="hr-HR" w:eastAsia="hr-HR"/>
              </w:rPr>
              <w:t>2.482.682</w:t>
            </w:r>
          </w:p>
        </w:tc>
        <w:tc>
          <w:tcPr>
            <w:tcW w:w="632" w:type="pct"/>
          </w:tcPr>
          <w:p w:rsidR="00136B33" w:rsidRPr="003365B5" w:rsidRDefault="00136B33" w:rsidP="00B0075E">
            <w:pPr>
              <w:pStyle w:val="Tot"/>
              <w:spacing w:line="240" w:lineRule="auto"/>
              <w:jc w:val="right"/>
              <w:rPr>
                <w:rFonts w:asciiTheme="minorHAnsi" w:hAnsiTheme="minorHAnsi" w:cs="Arial"/>
                <w:b/>
                <w:noProof/>
                <w:spacing w:val="-2"/>
                <w:sz w:val="18"/>
                <w:szCs w:val="18"/>
                <w:lang w:val="hr-HR" w:eastAsia="hr-HR"/>
              </w:rPr>
            </w:pPr>
            <w:r w:rsidRPr="003365B5">
              <w:rPr>
                <w:rFonts w:asciiTheme="minorHAnsi" w:hAnsiTheme="minorHAnsi" w:cs="Arial"/>
                <w:b/>
                <w:noProof/>
                <w:spacing w:val="-2"/>
                <w:sz w:val="18"/>
                <w:szCs w:val="18"/>
                <w:lang w:val="hr-HR" w:eastAsia="hr-HR"/>
              </w:rPr>
              <w:t>2.442.873</w:t>
            </w:r>
          </w:p>
        </w:tc>
        <w:tc>
          <w:tcPr>
            <w:tcW w:w="631" w:type="pct"/>
            <w:vAlign w:val="bottom"/>
          </w:tcPr>
          <w:p w:rsidR="00136B33" w:rsidRPr="003365B5" w:rsidRDefault="00136B33" w:rsidP="00B0075E">
            <w:pPr>
              <w:pStyle w:val="Tot"/>
              <w:spacing w:line="240" w:lineRule="auto"/>
              <w:jc w:val="right"/>
              <w:rPr>
                <w:rFonts w:asciiTheme="minorHAnsi" w:hAnsiTheme="minorHAnsi" w:cs="Arial"/>
                <w:b/>
                <w:noProof/>
                <w:spacing w:val="-2"/>
                <w:sz w:val="18"/>
                <w:szCs w:val="18"/>
                <w:lang w:val="hr-HR" w:eastAsia="hr-HR"/>
              </w:rPr>
            </w:pPr>
            <w:r w:rsidRPr="00A1107F">
              <w:rPr>
                <w:rFonts w:asciiTheme="minorHAnsi" w:hAnsiTheme="minorHAnsi" w:cs="Arial"/>
                <w:b/>
                <w:noProof/>
                <w:spacing w:val="-2"/>
                <w:sz w:val="18"/>
                <w:szCs w:val="18"/>
                <w:lang w:val="hr-HR" w:eastAsia="hr-HR"/>
              </w:rPr>
              <w:t>2.443.010</w:t>
            </w:r>
          </w:p>
        </w:tc>
        <w:tc>
          <w:tcPr>
            <w:tcW w:w="632" w:type="pct"/>
            <w:vAlign w:val="bottom"/>
          </w:tcPr>
          <w:p w:rsidR="00136B33" w:rsidRPr="003365B5" w:rsidRDefault="00136B33" w:rsidP="00B0075E">
            <w:pPr>
              <w:pStyle w:val="Tot"/>
              <w:spacing w:line="240" w:lineRule="auto"/>
              <w:jc w:val="right"/>
              <w:rPr>
                <w:rFonts w:asciiTheme="minorHAnsi" w:hAnsiTheme="minorHAnsi" w:cs="Arial"/>
                <w:b/>
                <w:noProof/>
                <w:spacing w:val="-2"/>
                <w:sz w:val="18"/>
                <w:szCs w:val="18"/>
                <w:lang w:val="hr-HR" w:eastAsia="hr-HR"/>
              </w:rPr>
            </w:pPr>
            <w:r w:rsidRPr="003365B5">
              <w:rPr>
                <w:rFonts w:asciiTheme="minorHAnsi" w:hAnsiTheme="minorHAnsi" w:cs="Arial"/>
                <w:b/>
                <w:noProof/>
                <w:spacing w:val="-2"/>
                <w:sz w:val="18"/>
                <w:szCs w:val="18"/>
                <w:lang w:val="hr-HR" w:eastAsia="hr-HR"/>
              </w:rPr>
              <w:t>2.399.224</w:t>
            </w:r>
          </w:p>
        </w:tc>
      </w:tr>
      <w:tr w:rsidR="00136B33" w:rsidRPr="003365B5" w:rsidTr="00361B04">
        <w:trPr>
          <w:trHeight w:val="21"/>
        </w:trPr>
        <w:tc>
          <w:tcPr>
            <w:tcW w:w="2473" w:type="pct"/>
          </w:tcPr>
          <w:p w:rsidR="00136B33" w:rsidRPr="003365B5" w:rsidRDefault="00136B33" w:rsidP="00B0075E">
            <w:pPr>
              <w:pStyle w:val="Thin"/>
              <w:keepNext w:val="0"/>
              <w:keepLines w:val="0"/>
              <w:spacing w:line="140" w:lineRule="exact"/>
              <w:rPr>
                <w:rFonts w:asciiTheme="minorHAnsi" w:hAnsiTheme="minorHAnsi" w:cs="Arial"/>
                <w:b w:val="0"/>
                <w:sz w:val="18"/>
                <w:szCs w:val="18"/>
                <w:lang w:val="hr-HR"/>
              </w:rPr>
            </w:pPr>
          </w:p>
        </w:tc>
        <w:tc>
          <w:tcPr>
            <w:tcW w:w="632" w:type="pct"/>
          </w:tcPr>
          <w:p w:rsidR="00136B33" w:rsidRPr="003365B5" w:rsidRDefault="00136B33" w:rsidP="00B0075E">
            <w:pPr>
              <w:pStyle w:val="Thin"/>
              <w:spacing w:line="140" w:lineRule="exact"/>
              <w:jc w:val="right"/>
              <w:rPr>
                <w:rFonts w:asciiTheme="minorHAnsi" w:hAnsiTheme="minorHAnsi" w:cs="Arial"/>
                <w:b w:val="0"/>
                <w:sz w:val="18"/>
                <w:szCs w:val="18"/>
                <w:lang w:val="hr-HR"/>
              </w:rPr>
            </w:pPr>
            <w:r w:rsidRPr="003365B5">
              <w:rPr>
                <w:rFonts w:asciiTheme="minorHAnsi" w:hAnsiTheme="minorHAnsi" w:cs="Arial"/>
                <w:b w:val="0"/>
                <w:sz w:val="18"/>
                <w:szCs w:val="18"/>
                <w:lang w:val="hr-HR"/>
              </w:rPr>
              <w:t>__________</w:t>
            </w:r>
          </w:p>
        </w:tc>
        <w:tc>
          <w:tcPr>
            <w:tcW w:w="632" w:type="pct"/>
          </w:tcPr>
          <w:p w:rsidR="00136B33" w:rsidRPr="003365B5" w:rsidRDefault="00136B33" w:rsidP="00B0075E">
            <w:pPr>
              <w:pStyle w:val="Thin"/>
              <w:spacing w:line="140" w:lineRule="exact"/>
              <w:jc w:val="right"/>
              <w:rPr>
                <w:rFonts w:asciiTheme="minorHAnsi" w:hAnsiTheme="minorHAnsi" w:cs="Arial"/>
                <w:b w:val="0"/>
                <w:sz w:val="18"/>
                <w:szCs w:val="18"/>
                <w:lang w:val="hr-HR"/>
              </w:rPr>
            </w:pPr>
            <w:r w:rsidRPr="003365B5">
              <w:rPr>
                <w:rFonts w:asciiTheme="minorHAnsi" w:hAnsiTheme="minorHAnsi" w:cs="Arial"/>
                <w:b w:val="0"/>
                <w:sz w:val="18"/>
                <w:szCs w:val="18"/>
                <w:lang w:val="hr-HR"/>
              </w:rPr>
              <w:t>__________</w:t>
            </w:r>
          </w:p>
        </w:tc>
        <w:tc>
          <w:tcPr>
            <w:tcW w:w="631" w:type="pct"/>
          </w:tcPr>
          <w:p w:rsidR="00136B33" w:rsidRPr="003365B5" w:rsidRDefault="00136B33" w:rsidP="00B0075E">
            <w:pPr>
              <w:pStyle w:val="Thin"/>
              <w:spacing w:line="140" w:lineRule="exact"/>
              <w:jc w:val="right"/>
              <w:rPr>
                <w:rFonts w:asciiTheme="minorHAnsi" w:hAnsiTheme="minorHAnsi" w:cs="Arial"/>
                <w:b w:val="0"/>
                <w:sz w:val="18"/>
                <w:szCs w:val="18"/>
                <w:lang w:val="hr-HR"/>
              </w:rPr>
            </w:pPr>
            <w:r w:rsidRPr="003365B5">
              <w:rPr>
                <w:rFonts w:asciiTheme="minorHAnsi" w:hAnsiTheme="minorHAnsi" w:cs="Arial"/>
                <w:b w:val="0"/>
                <w:sz w:val="18"/>
                <w:szCs w:val="18"/>
                <w:lang w:val="hr-HR"/>
              </w:rPr>
              <w:t>__________</w:t>
            </w:r>
          </w:p>
        </w:tc>
        <w:tc>
          <w:tcPr>
            <w:tcW w:w="632" w:type="pct"/>
          </w:tcPr>
          <w:p w:rsidR="00136B33" w:rsidRPr="003365B5" w:rsidRDefault="00136B33" w:rsidP="00B0075E">
            <w:pPr>
              <w:pStyle w:val="Thin"/>
              <w:spacing w:line="140" w:lineRule="exact"/>
              <w:jc w:val="right"/>
              <w:rPr>
                <w:rFonts w:asciiTheme="minorHAnsi" w:hAnsiTheme="minorHAnsi" w:cs="Arial"/>
                <w:b w:val="0"/>
                <w:sz w:val="18"/>
                <w:szCs w:val="18"/>
                <w:lang w:val="hr-HR"/>
              </w:rPr>
            </w:pPr>
            <w:r w:rsidRPr="003365B5">
              <w:rPr>
                <w:rFonts w:asciiTheme="minorHAnsi" w:hAnsiTheme="minorHAnsi" w:cs="Arial"/>
                <w:b w:val="0"/>
                <w:sz w:val="18"/>
                <w:szCs w:val="18"/>
                <w:lang w:val="hr-HR"/>
              </w:rPr>
              <w:t>__________</w:t>
            </w:r>
          </w:p>
        </w:tc>
      </w:tr>
      <w:tr w:rsidR="00136B33" w:rsidRPr="003365B5" w:rsidTr="00361B04">
        <w:trPr>
          <w:trHeight w:val="59"/>
        </w:trPr>
        <w:tc>
          <w:tcPr>
            <w:tcW w:w="2473" w:type="pct"/>
          </w:tcPr>
          <w:p w:rsidR="00136B33" w:rsidRPr="003365B5" w:rsidRDefault="00136B33" w:rsidP="00B0075E">
            <w:pPr>
              <w:pStyle w:val="Tot"/>
              <w:spacing w:line="260" w:lineRule="exact"/>
              <w:rPr>
                <w:rFonts w:asciiTheme="minorHAnsi" w:hAnsiTheme="minorHAnsi" w:cs="Arial"/>
                <w:b/>
                <w:i/>
                <w:spacing w:val="-2"/>
                <w:sz w:val="18"/>
                <w:szCs w:val="18"/>
                <w:lang w:val="hr-HR"/>
              </w:rPr>
            </w:pPr>
            <w:r w:rsidRPr="003365B5">
              <w:rPr>
                <w:rFonts w:asciiTheme="minorHAnsi" w:hAnsiTheme="minorHAnsi"/>
                <w:b/>
                <w:sz w:val="18"/>
                <w:szCs w:val="18"/>
                <w:lang w:val="hr-HR"/>
              </w:rPr>
              <w:t>Dužnički vrijednosni papiri koji ne kotiraju:</w:t>
            </w:r>
          </w:p>
        </w:tc>
        <w:tc>
          <w:tcPr>
            <w:tcW w:w="632" w:type="pct"/>
          </w:tcPr>
          <w:p w:rsidR="00136B33" w:rsidRPr="003365B5" w:rsidDel="00561A80" w:rsidRDefault="00136B33" w:rsidP="00B0075E">
            <w:pPr>
              <w:pStyle w:val="Tot"/>
              <w:spacing w:line="260" w:lineRule="exact"/>
              <w:jc w:val="right"/>
              <w:rPr>
                <w:rFonts w:asciiTheme="minorHAnsi" w:hAnsiTheme="minorHAnsi" w:cs="Arial"/>
                <w:spacing w:val="-2"/>
                <w:sz w:val="18"/>
                <w:szCs w:val="18"/>
                <w:lang w:val="hr-HR"/>
              </w:rPr>
            </w:pPr>
          </w:p>
        </w:tc>
        <w:tc>
          <w:tcPr>
            <w:tcW w:w="632" w:type="pct"/>
          </w:tcPr>
          <w:p w:rsidR="00136B33" w:rsidRPr="003365B5" w:rsidDel="00561A80" w:rsidRDefault="00136B33" w:rsidP="00B0075E">
            <w:pPr>
              <w:pStyle w:val="Tot"/>
              <w:spacing w:line="260" w:lineRule="exact"/>
              <w:jc w:val="right"/>
              <w:rPr>
                <w:rFonts w:asciiTheme="minorHAnsi" w:hAnsiTheme="minorHAnsi" w:cs="Arial"/>
                <w:spacing w:val="-2"/>
                <w:sz w:val="18"/>
                <w:szCs w:val="18"/>
                <w:lang w:val="hr-HR"/>
              </w:rPr>
            </w:pPr>
          </w:p>
        </w:tc>
        <w:tc>
          <w:tcPr>
            <w:tcW w:w="631" w:type="pct"/>
          </w:tcPr>
          <w:p w:rsidR="00136B33" w:rsidRPr="003365B5" w:rsidDel="00561A80" w:rsidRDefault="00136B33" w:rsidP="00B0075E">
            <w:pPr>
              <w:pStyle w:val="Tot"/>
              <w:spacing w:line="260" w:lineRule="exact"/>
              <w:jc w:val="right"/>
              <w:rPr>
                <w:rFonts w:asciiTheme="minorHAnsi" w:hAnsiTheme="minorHAnsi" w:cs="Arial"/>
                <w:spacing w:val="-2"/>
                <w:sz w:val="18"/>
                <w:szCs w:val="18"/>
                <w:lang w:val="hr-HR"/>
              </w:rPr>
            </w:pPr>
          </w:p>
        </w:tc>
        <w:tc>
          <w:tcPr>
            <w:tcW w:w="632" w:type="pct"/>
          </w:tcPr>
          <w:p w:rsidR="00136B33" w:rsidRPr="003365B5" w:rsidDel="00561A80" w:rsidRDefault="00136B33" w:rsidP="00B0075E">
            <w:pPr>
              <w:pStyle w:val="Tot"/>
              <w:spacing w:line="260" w:lineRule="exact"/>
              <w:jc w:val="right"/>
              <w:rPr>
                <w:rFonts w:asciiTheme="minorHAnsi" w:hAnsiTheme="minorHAnsi" w:cs="Arial"/>
                <w:spacing w:val="-2"/>
                <w:sz w:val="18"/>
                <w:szCs w:val="18"/>
                <w:lang w:val="hr-HR"/>
              </w:rPr>
            </w:pPr>
          </w:p>
        </w:tc>
      </w:tr>
      <w:tr w:rsidR="00136B33" w:rsidRPr="003365B5" w:rsidTr="00361B04">
        <w:trPr>
          <w:trHeight w:val="59"/>
        </w:trPr>
        <w:tc>
          <w:tcPr>
            <w:tcW w:w="2473" w:type="pct"/>
          </w:tcPr>
          <w:p w:rsidR="00136B33" w:rsidRPr="003365B5" w:rsidRDefault="00136B33" w:rsidP="00B0075E">
            <w:pPr>
              <w:pStyle w:val="Tot"/>
              <w:spacing w:line="260" w:lineRule="exact"/>
              <w:rPr>
                <w:rFonts w:asciiTheme="minorHAnsi" w:hAnsiTheme="minorHAnsi" w:cs="Arial"/>
                <w:b/>
                <w:i/>
                <w:spacing w:val="-2"/>
                <w:sz w:val="18"/>
                <w:szCs w:val="18"/>
                <w:lang w:val="hr-HR"/>
              </w:rPr>
            </w:pPr>
            <w:r w:rsidRPr="003365B5">
              <w:rPr>
                <w:rFonts w:asciiTheme="minorHAnsi" w:hAnsiTheme="minorHAnsi"/>
                <w:sz w:val="18"/>
                <w:szCs w:val="18"/>
                <w:lang w:val="hr-HR"/>
              </w:rPr>
              <w:t>Obveznice trgovačkih društava</w:t>
            </w:r>
          </w:p>
        </w:tc>
        <w:tc>
          <w:tcPr>
            <w:tcW w:w="632" w:type="pct"/>
            <w:tcBorders>
              <w:top w:val="nil"/>
              <w:left w:val="nil"/>
              <w:bottom w:val="nil"/>
              <w:right w:val="nil"/>
            </w:tcBorders>
            <w:shd w:val="clear" w:color="auto" w:fill="auto"/>
            <w:vAlign w:val="bottom"/>
          </w:tcPr>
          <w:p w:rsidR="00136B33" w:rsidRPr="00136B33" w:rsidDel="00561A80" w:rsidRDefault="00136B33" w:rsidP="00B0075E">
            <w:pPr>
              <w:pStyle w:val="Tot"/>
              <w:spacing w:line="260" w:lineRule="exact"/>
              <w:jc w:val="right"/>
              <w:rPr>
                <w:rFonts w:asciiTheme="minorHAnsi" w:hAnsiTheme="minorHAnsi" w:cs="Arial"/>
                <w:spacing w:val="-2"/>
                <w:sz w:val="18"/>
                <w:szCs w:val="18"/>
                <w:lang w:val="hr-HR"/>
              </w:rPr>
            </w:pPr>
            <w:r w:rsidRPr="00361B04">
              <w:rPr>
                <w:rFonts w:ascii="Calibri" w:hAnsi="Calibri" w:cs="Calibri"/>
                <w:color w:val="000000"/>
                <w:sz w:val="18"/>
                <w:szCs w:val="18"/>
              </w:rPr>
              <w:t>522</w:t>
            </w:r>
          </w:p>
        </w:tc>
        <w:tc>
          <w:tcPr>
            <w:tcW w:w="632" w:type="pct"/>
            <w:tcBorders>
              <w:top w:val="nil"/>
              <w:left w:val="nil"/>
              <w:bottom w:val="nil"/>
              <w:right w:val="nil"/>
            </w:tcBorders>
            <w:shd w:val="clear" w:color="auto" w:fill="auto"/>
            <w:vAlign w:val="bottom"/>
          </w:tcPr>
          <w:p w:rsidR="00136B33" w:rsidRPr="003365B5" w:rsidDel="00561A80" w:rsidRDefault="00136B33" w:rsidP="00B0075E">
            <w:pPr>
              <w:pStyle w:val="Tot"/>
              <w:spacing w:line="260" w:lineRule="exact"/>
              <w:jc w:val="right"/>
              <w:rPr>
                <w:rFonts w:asciiTheme="minorHAnsi" w:hAnsiTheme="minorHAnsi" w:cs="Arial"/>
                <w:spacing w:val="-2"/>
                <w:sz w:val="18"/>
                <w:szCs w:val="18"/>
                <w:lang w:val="hr-HR"/>
              </w:rPr>
            </w:pPr>
            <w:r w:rsidRPr="003365B5">
              <w:rPr>
                <w:rFonts w:ascii="Calibri" w:hAnsi="Calibri"/>
                <w:color w:val="000000"/>
                <w:sz w:val="18"/>
                <w:szCs w:val="18"/>
              </w:rPr>
              <w:t>502</w:t>
            </w:r>
          </w:p>
        </w:tc>
        <w:tc>
          <w:tcPr>
            <w:tcW w:w="631" w:type="pct"/>
            <w:tcBorders>
              <w:top w:val="nil"/>
              <w:left w:val="nil"/>
              <w:bottom w:val="nil"/>
              <w:right w:val="nil"/>
            </w:tcBorders>
            <w:shd w:val="clear" w:color="auto" w:fill="auto"/>
            <w:vAlign w:val="bottom"/>
          </w:tcPr>
          <w:p w:rsidR="00136B33" w:rsidRPr="00A1107F" w:rsidDel="00561A80" w:rsidRDefault="00136B33" w:rsidP="00B0075E">
            <w:pPr>
              <w:pStyle w:val="Tot"/>
              <w:spacing w:line="260" w:lineRule="exact"/>
              <w:jc w:val="right"/>
              <w:rPr>
                <w:rFonts w:ascii="Calibri" w:hAnsi="Calibri"/>
                <w:color w:val="000000"/>
                <w:sz w:val="18"/>
                <w:szCs w:val="18"/>
              </w:rPr>
            </w:pPr>
            <w:r w:rsidRPr="00361B04">
              <w:rPr>
                <w:rFonts w:ascii="Calibri" w:hAnsi="Calibri"/>
                <w:color w:val="000000"/>
                <w:sz w:val="18"/>
                <w:szCs w:val="18"/>
              </w:rPr>
              <w:t xml:space="preserve">                522 </w:t>
            </w:r>
          </w:p>
        </w:tc>
        <w:tc>
          <w:tcPr>
            <w:tcW w:w="632" w:type="pct"/>
            <w:tcBorders>
              <w:top w:val="nil"/>
              <w:left w:val="nil"/>
              <w:bottom w:val="nil"/>
              <w:right w:val="nil"/>
            </w:tcBorders>
            <w:shd w:val="clear" w:color="auto" w:fill="auto"/>
            <w:vAlign w:val="bottom"/>
          </w:tcPr>
          <w:p w:rsidR="00136B33" w:rsidRPr="003365B5" w:rsidDel="00561A80" w:rsidRDefault="00136B33" w:rsidP="00B0075E">
            <w:pPr>
              <w:pStyle w:val="Tot"/>
              <w:spacing w:line="260" w:lineRule="exact"/>
              <w:jc w:val="right"/>
              <w:rPr>
                <w:rFonts w:asciiTheme="minorHAnsi" w:hAnsiTheme="minorHAnsi" w:cs="Arial"/>
                <w:spacing w:val="-2"/>
                <w:sz w:val="18"/>
                <w:szCs w:val="18"/>
                <w:lang w:val="hr-HR"/>
              </w:rPr>
            </w:pPr>
            <w:r w:rsidRPr="003365B5">
              <w:rPr>
                <w:rFonts w:ascii="Calibri" w:hAnsi="Calibri"/>
                <w:color w:val="000000"/>
                <w:sz w:val="18"/>
                <w:szCs w:val="18"/>
              </w:rPr>
              <w:t xml:space="preserve">502 </w:t>
            </w:r>
          </w:p>
        </w:tc>
      </w:tr>
      <w:tr w:rsidR="00136B33" w:rsidRPr="003365B5" w:rsidTr="00361B04">
        <w:trPr>
          <w:trHeight w:val="115"/>
        </w:trPr>
        <w:tc>
          <w:tcPr>
            <w:tcW w:w="2473" w:type="pct"/>
          </w:tcPr>
          <w:p w:rsidR="00136B33" w:rsidRPr="003365B5" w:rsidRDefault="00136B33" w:rsidP="00B0075E">
            <w:pPr>
              <w:pStyle w:val="Tot"/>
              <w:spacing w:line="260" w:lineRule="exact"/>
              <w:rPr>
                <w:rFonts w:asciiTheme="minorHAnsi" w:hAnsiTheme="minorHAnsi" w:cs="Arial"/>
                <w:b/>
                <w:i/>
                <w:spacing w:val="-2"/>
                <w:sz w:val="18"/>
                <w:szCs w:val="18"/>
                <w:lang w:val="hr-HR"/>
              </w:rPr>
            </w:pPr>
            <w:r w:rsidRPr="003365B5">
              <w:rPr>
                <w:rFonts w:asciiTheme="minorHAnsi" w:hAnsiTheme="minorHAnsi"/>
                <w:sz w:val="18"/>
                <w:szCs w:val="18"/>
                <w:lang w:val="hr-HR"/>
              </w:rPr>
              <w:t xml:space="preserve">Obračunata kamata </w:t>
            </w:r>
          </w:p>
        </w:tc>
        <w:tc>
          <w:tcPr>
            <w:tcW w:w="632" w:type="pct"/>
            <w:tcBorders>
              <w:top w:val="nil"/>
              <w:left w:val="nil"/>
              <w:bottom w:val="nil"/>
              <w:right w:val="nil"/>
            </w:tcBorders>
            <w:shd w:val="clear" w:color="auto" w:fill="auto"/>
            <w:vAlign w:val="bottom"/>
          </w:tcPr>
          <w:p w:rsidR="00136B33" w:rsidRPr="00136B33" w:rsidDel="00561A80" w:rsidRDefault="00136B33" w:rsidP="00B0075E">
            <w:pPr>
              <w:pStyle w:val="Tot"/>
              <w:spacing w:line="260" w:lineRule="exact"/>
              <w:jc w:val="right"/>
              <w:rPr>
                <w:rFonts w:asciiTheme="minorHAnsi" w:hAnsiTheme="minorHAnsi" w:cs="Arial"/>
                <w:spacing w:val="-2"/>
                <w:sz w:val="18"/>
                <w:szCs w:val="18"/>
                <w:lang w:val="hr-HR"/>
              </w:rPr>
            </w:pPr>
            <w:r w:rsidRPr="00361B04">
              <w:rPr>
                <w:rFonts w:ascii="Calibri" w:hAnsi="Calibri" w:cs="Calibri"/>
                <w:color w:val="000000"/>
                <w:sz w:val="18"/>
                <w:szCs w:val="18"/>
              </w:rPr>
              <w:t>167</w:t>
            </w:r>
          </w:p>
        </w:tc>
        <w:tc>
          <w:tcPr>
            <w:tcW w:w="632" w:type="pct"/>
            <w:tcBorders>
              <w:top w:val="nil"/>
              <w:left w:val="nil"/>
              <w:bottom w:val="nil"/>
              <w:right w:val="nil"/>
            </w:tcBorders>
            <w:shd w:val="clear" w:color="auto" w:fill="auto"/>
            <w:vAlign w:val="bottom"/>
          </w:tcPr>
          <w:p w:rsidR="00136B33" w:rsidRPr="003365B5" w:rsidDel="00561A80" w:rsidRDefault="00136B33" w:rsidP="00B0075E">
            <w:pPr>
              <w:pStyle w:val="Tot"/>
              <w:spacing w:line="260" w:lineRule="exact"/>
              <w:jc w:val="right"/>
              <w:rPr>
                <w:rFonts w:asciiTheme="minorHAnsi" w:hAnsiTheme="minorHAnsi" w:cs="Arial"/>
                <w:spacing w:val="-2"/>
                <w:sz w:val="18"/>
                <w:szCs w:val="18"/>
                <w:lang w:val="hr-HR"/>
              </w:rPr>
            </w:pPr>
            <w:r w:rsidRPr="003365B5">
              <w:rPr>
                <w:rFonts w:ascii="Calibri" w:hAnsi="Calibri"/>
                <w:color w:val="000000"/>
                <w:sz w:val="18"/>
                <w:szCs w:val="18"/>
              </w:rPr>
              <w:t>99</w:t>
            </w:r>
          </w:p>
        </w:tc>
        <w:tc>
          <w:tcPr>
            <w:tcW w:w="631" w:type="pct"/>
            <w:tcBorders>
              <w:top w:val="nil"/>
              <w:left w:val="nil"/>
              <w:bottom w:val="nil"/>
              <w:right w:val="nil"/>
            </w:tcBorders>
            <w:shd w:val="clear" w:color="auto" w:fill="auto"/>
            <w:vAlign w:val="bottom"/>
          </w:tcPr>
          <w:p w:rsidR="00136B33" w:rsidRPr="00A1107F" w:rsidDel="00561A80" w:rsidRDefault="00136B33" w:rsidP="00B0075E">
            <w:pPr>
              <w:pStyle w:val="Tot"/>
              <w:spacing w:line="260" w:lineRule="exact"/>
              <w:jc w:val="right"/>
              <w:rPr>
                <w:rFonts w:ascii="Calibri" w:hAnsi="Calibri"/>
                <w:color w:val="000000"/>
                <w:sz w:val="18"/>
                <w:szCs w:val="18"/>
              </w:rPr>
            </w:pPr>
            <w:r w:rsidRPr="00361B04">
              <w:rPr>
                <w:rFonts w:ascii="Calibri" w:hAnsi="Calibri"/>
                <w:color w:val="000000"/>
                <w:sz w:val="18"/>
                <w:szCs w:val="18"/>
              </w:rPr>
              <w:t xml:space="preserve">                167 </w:t>
            </w:r>
          </w:p>
        </w:tc>
        <w:tc>
          <w:tcPr>
            <w:tcW w:w="632" w:type="pct"/>
            <w:tcBorders>
              <w:top w:val="nil"/>
              <w:left w:val="nil"/>
              <w:bottom w:val="nil"/>
              <w:right w:val="nil"/>
            </w:tcBorders>
            <w:shd w:val="clear" w:color="auto" w:fill="auto"/>
            <w:vAlign w:val="bottom"/>
          </w:tcPr>
          <w:p w:rsidR="00136B33" w:rsidRPr="003365B5" w:rsidDel="00561A80" w:rsidRDefault="00136B33" w:rsidP="00B0075E">
            <w:pPr>
              <w:pStyle w:val="Tot"/>
              <w:spacing w:line="260" w:lineRule="exact"/>
              <w:jc w:val="right"/>
              <w:rPr>
                <w:rFonts w:asciiTheme="minorHAnsi" w:hAnsiTheme="minorHAnsi" w:cs="Arial"/>
                <w:spacing w:val="-2"/>
                <w:sz w:val="18"/>
                <w:szCs w:val="18"/>
                <w:lang w:val="hr-HR"/>
              </w:rPr>
            </w:pPr>
            <w:r w:rsidRPr="003365B5">
              <w:rPr>
                <w:rFonts w:ascii="Calibri" w:hAnsi="Calibri"/>
                <w:color w:val="000000"/>
                <w:sz w:val="18"/>
                <w:szCs w:val="18"/>
              </w:rPr>
              <w:t xml:space="preserve">99 </w:t>
            </w:r>
          </w:p>
        </w:tc>
      </w:tr>
      <w:tr w:rsidR="00136B33" w:rsidRPr="003365B5" w:rsidTr="00361B04">
        <w:trPr>
          <w:trHeight w:hRule="exact" w:val="109"/>
        </w:trPr>
        <w:tc>
          <w:tcPr>
            <w:tcW w:w="2473" w:type="pct"/>
            <w:vAlign w:val="bottom"/>
          </w:tcPr>
          <w:p w:rsidR="00136B33" w:rsidRPr="003365B5" w:rsidRDefault="00136B33" w:rsidP="00B0075E">
            <w:pPr>
              <w:pStyle w:val="Thin"/>
              <w:keepNext w:val="0"/>
              <w:keepLines w:val="0"/>
              <w:spacing w:line="140" w:lineRule="exact"/>
              <w:rPr>
                <w:rFonts w:asciiTheme="minorHAnsi" w:hAnsiTheme="minorHAnsi" w:cs="Arial"/>
                <w:b w:val="0"/>
                <w:sz w:val="18"/>
                <w:szCs w:val="18"/>
                <w:lang w:val="hr-HR"/>
              </w:rPr>
            </w:pPr>
          </w:p>
        </w:tc>
        <w:tc>
          <w:tcPr>
            <w:tcW w:w="632" w:type="pct"/>
            <w:vAlign w:val="center"/>
          </w:tcPr>
          <w:p w:rsidR="00136B33" w:rsidRPr="003365B5" w:rsidRDefault="00136B33" w:rsidP="00B0075E">
            <w:pPr>
              <w:pStyle w:val="Thin"/>
              <w:keepNext w:val="0"/>
              <w:keepLines w:val="0"/>
              <w:spacing w:line="140" w:lineRule="exact"/>
              <w:rPr>
                <w:rFonts w:asciiTheme="minorHAnsi" w:hAnsiTheme="minorHAnsi" w:cs="Arial"/>
                <w:b w:val="0"/>
                <w:sz w:val="18"/>
                <w:szCs w:val="18"/>
                <w:lang w:val="hr-HR"/>
              </w:rPr>
            </w:pPr>
            <w:r w:rsidRPr="003365B5">
              <w:rPr>
                <w:rFonts w:asciiTheme="minorHAnsi" w:hAnsiTheme="minorHAnsi" w:cs="Arial"/>
                <w:b w:val="0"/>
                <w:sz w:val="18"/>
                <w:szCs w:val="18"/>
                <w:lang w:val="hr-HR"/>
              </w:rPr>
              <w:t>__________</w:t>
            </w:r>
          </w:p>
        </w:tc>
        <w:tc>
          <w:tcPr>
            <w:tcW w:w="632" w:type="pct"/>
            <w:vAlign w:val="center"/>
          </w:tcPr>
          <w:p w:rsidR="00136B33" w:rsidRPr="003365B5" w:rsidRDefault="00136B33" w:rsidP="00B0075E">
            <w:pPr>
              <w:pStyle w:val="Thin"/>
              <w:keepNext w:val="0"/>
              <w:keepLines w:val="0"/>
              <w:spacing w:line="140" w:lineRule="exact"/>
              <w:rPr>
                <w:rFonts w:asciiTheme="minorHAnsi" w:hAnsiTheme="minorHAnsi" w:cs="Arial"/>
                <w:b w:val="0"/>
                <w:sz w:val="18"/>
                <w:szCs w:val="18"/>
                <w:lang w:val="hr-HR"/>
              </w:rPr>
            </w:pPr>
            <w:r w:rsidRPr="003365B5">
              <w:rPr>
                <w:rFonts w:asciiTheme="minorHAnsi" w:hAnsiTheme="minorHAnsi" w:cs="Arial"/>
                <w:b w:val="0"/>
                <w:sz w:val="18"/>
                <w:szCs w:val="18"/>
                <w:lang w:val="hr-HR"/>
              </w:rPr>
              <w:t>__________</w:t>
            </w:r>
          </w:p>
        </w:tc>
        <w:tc>
          <w:tcPr>
            <w:tcW w:w="631" w:type="pct"/>
            <w:vAlign w:val="center"/>
          </w:tcPr>
          <w:p w:rsidR="00136B33" w:rsidRPr="003365B5" w:rsidRDefault="00136B33" w:rsidP="00B0075E">
            <w:pPr>
              <w:pStyle w:val="Thin"/>
              <w:keepNext w:val="0"/>
              <w:keepLines w:val="0"/>
              <w:spacing w:line="140" w:lineRule="exact"/>
              <w:rPr>
                <w:rFonts w:asciiTheme="minorHAnsi" w:hAnsiTheme="minorHAnsi" w:cs="Arial"/>
                <w:b w:val="0"/>
                <w:sz w:val="18"/>
                <w:szCs w:val="18"/>
                <w:lang w:val="hr-HR"/>
              </w:rPr>
            </w:pPr>
            <w:r w:rsidRPr="003365B5">
              <w:rPr>
                <w:rFonts w:asciiTheme="minorHAnsi" w:hAnsiTheme="minorHAnsi" w:cs="Arial"/>
                <w:b w:val="0"/>
                <w:sz w:val="18"/>
                <w:szCs w:val="18"/>
                <w:lang w:val="hr-HR"/>
              </w:rPr>
              <w:t>__________</w:t>
            </w:r>
          </w:p>
        </w:tc>
        <w:tc>
          <w:tcPr>
            <w:tcW w:w="632" w:type="pct"/>
            <w:vAlign w:val="center"/>
          </w:tcPr>
          <w:p w:rsidR="00136B33" w:rsidRPr="003365B5" w:rsidRDefault="00136B33" w:rsidP="00B0075E">
            <w:pPr>
              <w:pStyle w:val="Thin"/>
              <w:keepNext w:val="0"/>
              <w:keepLines w:val="0"/>
              <w:spacing w:line="140" w:lineRule="exact"/>
              <w:rPr>
                <w:rFonts w:asciiTheme="minorHAnsi" w:hAnsiTheme="minorHAnsi" w:cs="Arial"/>
                <w:b w:val="0"/>
                <w:sz w:val="18"/>
                <w:szCs w:val="18"/>
                <w:lang w:val="hr-HR"/>
              </w:rPr>
            </w:pPr>
            <w:r w:rsidRPr="003365B5">
              <w:rPr>
                <w:rFonts w:asciiTheme="minorHAnsi" w:hAnsiTheme="minorHAnsi" w:cs="Arial"/>
                <w:b w:val="0"/>
                <w:sz w:val="18"/>
                <w:szCs w:val="18"/>
                <w:lang w:val="hr-HR"/>
              </w:rPr>
              <w:t>__________</w:t>
            </w:r>
          </w:p>
        </w:tc>
      </w:tr>
      <w:tr w:rsidR="00136B33" w:rsidRPr="003365B5" w:rsidTr="00361B04">
        <w:trPr>
          <w:trHeight w:val="148"/>
        </w:trPr>
        <w:tc>
          <w:tcPr>
            <w:tcW w:w="2473" w:type="pct"/>
          </w:tcPr>
          <w:p w:rsidR="00136B33" w:rsidRPr="00447AB8" w:rsidRDefault="00136B33" w:rsidP="00B0075E">
            <w:pPr>
              <w:pStyle w:val="Tot"/>
              <w:spacing w:line="260" w:lineRule="exact"/>
              <w:rPr>
                <w:rFonts w:asciiTheme="minorHAnsi" w:hAnsiTheme="minorHAnsi"/>
                <w:sz w:val="18"/>
                <w:szCs w:val="18"/>
                <w:lang w:val="hr-HR"/>
              </w:rPr>
            </w:pPr>
          </w:p>
        </w:tc>
        <w:tc>
          <w:tcPr>
            <w:tcW w:w="632" w:type="pct"/>
          </w:tcPr>
          <w:p w:rsidR="00136B33" w:rsidRPr="00447AB8" w:rsidDel="00561A80" w:rsidRDefault="00136B33" w:rsidP="00B0075E">
            <w:pPr>
              <w:pStyle w:val="Tot"/>
              <w:spacing w:line="260" w:lineRule="exact"/>
              <w:jc w:val="right"/>
              <w:rPr>
                <w:rFonts w:asciiTheme="minorHAnsi" w:hAnsiTheme="minorHAnsi" w:cs="Arial"/>
                <w:b/>
                <w:spacing w:val="-2"/>
                <w:sz w:val="18"/>
                <w:szCs w:val="18"/>
                <w:lang w:val="hr-HR"/>
              </w:rPr>
            </w:pPr>
            <w:r w:rsidRPr="00136B33">
              <w:rPr>
                <w:rFonts w:asciiTheme="minorHAnsi" w:hAnsiTheme="minorHAnsi" w:cs="Arial"/>
                <w:b/>
                <w:spacing w:val="-2"/>
                <w:sz w:val="18"/>
                <w:szCs w:val="18"/>
                <w:lang w:val="hr-HR"/>
              </w:rPr>
              <w:t>689</w:t>
            </w:r>
          </w:p>
        </w:tc>
        <w:tc>
          <w:tcPr>
            <w:tcW w:w="632" w:type="pct"/>
          </w:tcPr>
          <w:p w:rsidR="00136B33" w:rsidRPr="00447AB8" w:rsidDel="00561A80" w:rsidRDefault="00136B33" w:rsidP="00B0075E">
            <w:pPr>
              <w:pStyle w:val="Tot"/>
              <w:spacing w:line="260" w:lineRule="exact"/>
              <w:jc w:val="right"/>
              <w:rPr>
                <w:rFonts w:asciiTheme="minorHAnsi" w:hAnsiTheme="minorHAnsi" w:cs="Arial"/>
                <w:b/>
                <w:spacing w:val="-2"/>
                <w:sz w:val="18"/>
                <w:szCs w:val="18"/>
                <w:lang w:val="hr-HR"/>
              </w:rPr>
            </w:pPr>
            <w:r w:rsidRPr="00447AB8">
              <w:rPr>
                <w:rFonts w:asciiTheme="minorHAnsi" w:hAnsiTheme="minorHAnsi" w:cs="Arial"/>
                <w:b/>
                <w:spacing w:val="-2"/>
                <w:sz w:val="18"/>
                <w:szCs w:val="18"/>
                <w:lang w:val="hr-HR"/>
              </w:rPr>
              <w:t>601</w:t>
            </w:r>
          </w:p>
        </w:tc>
        <w:tc>
          <w:tcPr>
            <w:tcW w:w="631" w:type="pct"/>
          </w:tcPr>
          <w:p w:rsidR="00136B33" w:rsidRPr="00447AB8" w:rsidDel="00561A80" w:rsidRDefault="00136B33" w:rsidP="00B0075E">
            <w:pPr>
              <w:pStyle w:val="Tot"/>
              <w:spacing w:line="260" w:lineRule="exact"/>
              <w:jc w:val="right"/>
              <w:rPr>
                <w:rFonts w:asciiTheme="minorHAnsi" w:hAnsiTheme="minorHAnsi" w:cs="Arial"/>
                <w:b/>
                <w:spacing w:val="-2"/>
                <w:sz w:val="18"/>
                <w:szCs w:val="18"/>
                <w:lang w:val="hr-HR"/>
              </w:rPr>
            </w:pPr>
            <w:r w:rsidRPr="00A1107F">
              <w:rPr>
                <w:rFonts w:asciiTheme="minorHAnsi" w:hAnsiTheme="minorHAnsi" w:cs="Arial"/>
                <w:b/>
                <w:spacing w:val="-2"/>
                <w:sz w:val="18"/>
                <w:szCs w:val="18"/>
                <w:lang w:val="hr-HR"/>
              </w:rPr>
              <w:t>689</w:t>
            </w:r>
          </w:p>
        </w:tc>
        <w:tc>
          <w:tcPr>
            <w:tcW w:w="632" w:type="pct"/>
          </w:tcPr>
          <w:p w:rsidR="00136B33" w:rsidRPr="00447AB8" w:rsidDel="00561A80" w:rsidRDefault="00136B33" w:rsidP="00B0075E">
            <w:pPr>
              <w:pStyle w:val="Tot"/>
              <w:spacing w:line="260" w:lineRule="exact"/>
              <w:jc w:val="right"/>
              <w:rPr>
                <w:rFonts w:asciiTheme="minorHAnsi" w:hAnsiTheme="minorHAnsi" w:cs="Arial"/>
                <w:b/>
                <w:spacing w:val="-2"/>
                <w:sz w:val="18"/>
                <w:szCs w:val="18"/>
                <w:lang w:val="hr-HR"/>
              </w:rPr>
            </w:pPr>
            <w:r w:rsidRPr="004B5D84">
              <w:rPr>
                <w:rFonts w:asciiTheme="minorHAnsi" w:hAnsiTheme="minorHAnsi" w:cs="Arial"/>
                <w:b/>
                <w:spacing w:val="-2"/>
                <w:sz w:val="18"/>
                <w:szCs w:val="18"/>
                <w:lang w:val="hr-HR"/>
              </w:rPr>
              <w:t>601</w:t>
            </w:r>
          </w:p>
        </w:tc>
      </w:tr>
      <w:tr w:rsidR="00136B33" w:rsidRPr="003365B5" w:rsidTr="00361B04">
        <w:trPr>
          <w:trHeight w:hRule="exact" w:val="150"/>
        </w:trPr>
        <w:tc>
          <w:tcPr>
            <w:tcW w:w="2473" w:type="pct"/>
            <w:vAlign w:val="bottom"/>
          </w:tcPr>
          <w:p w:rsidR="00136B33" w:rsidRPr="00447AB8" w:rsidRDefault="00136B33" w:rsidP="00B0075E">
            <w:pPr>
              <w:pStyle w:val="Tot"/>
              <w:spacing w:line="260" w:lineRule="exact"/>
              <w:jc w:val="right"/>
              <w:rPr>
                <w:rFonts w:asciiTheme="minorHAnsi" w:hAnsiTheme="minorHAnsi"/>
                <w:sz w:val="18"/>
                <w:szCs w:val="18"/>
                <w:lang w:val="hr-HR"/>
              </w:rPr>
            </w:pPr>
          </w:p>
        </w:tc>
        <w:tc>
          <w:tcPr>
            <w:tcW w:w="632" w:type="pct"/>
          </w:tcPr>
          <w:p w:rsidR="00136B33" w:rsidRPr="00447AB8" w:rsidRDefault="00136B33" w:rsidP="00B0075E">
            <w:pPr>
              <w:pStyle w:val="Thin"/>
              <w:spacing w:line="140" w:lineRule="exact"/>
              <w:jc w:val="right"/>
              <w:rPr>
                <w:rFonts w:asciiTheme="minorHAnsi" w:hAnsiTheme="minorHAnsi" w:cs="Arial"/>
                <w:b w:val="0"/>
                <w:sz w:val="18"/>
                <w:szCs w:val="18"/>
                <w:lang w:val="hr-HR"/>
              </w:rPr>
            </w:pPr>
            <w:r w:rsidRPr="00447AB8">
              <w:rPr>
                <w:rFonts w:asciiTheme="minorHAnsi" w:hAnsiTheme="minorHAnsi" w:cs="Arial"/>
                <w:b w:val="0"/>
                <w:sz w:val="18"/>
                <w:szCs w:val="18"/>
                <w:lang w:val="hr-HR"/>
              </w:rPr>
              <w:t>__________</w:t>
            </w:r>
          </w:p>
        </w:tc>
        <w:tc>
          <w:tcPr>
            <w:tcW w:w="632" w:type="pct"/>
          </w:tcPr>
          <w:p w:rsidR="00136B33" w:rsidRPr="00447AB8" w:rsidRDefault="00136B33" w:rsidP="00B0075E">
            <w:pPr>
              <w:pStyle w:val="Thin"/>
              <w:spacing w:line="140" w:lineRule="exact"/>
              <w:jc w:val="right"/>
              <w:rPr>
                <w:rFonts w:asciiTheme="minorHAnsi" w:hAnsiTheme="minorHAnsi" w:cs="Arial"/>
                <w:b w:val="0"/>
                <w:sz w:val="18"/>
                <w:szCs w:val="18"/>
                <w:lang w:val="hr-HR"/>
              </w:rPr>
            </w:pPr>
            <w:r w:rsidRPr="00447AB8">
              <w:rPr>
                <w:rFonts w:asciiTheme="minorHAnsi" w:hAnsiTheme="minorHAnsi" w:cs="Arial"/>
                <w:b w:val="0"/>
                <w:sz w:val="18"/>
                <w:szCs w:val="18"/>
                <w:lang w:val="hr-HR"/>
              </w:rPr>
              <w:t>__________</w:t>
            </w:r>
          </w:p>
        </w:tc>
        <w:tc>
          <w:tcPr>
            <w:tcW w:w="631" w:type="pct"/>
          </w:tcPr>
          <w:p w:rsidR="00136B33" w:rsidRPr="00447AB8" w:rsidRDefault="00136B33" w:rsidP="00B0075E">
            <w:pPr>
              <w:pStyle w:val="Thin"/>
              <w:spacing w:line="140" w:lineRule="exact"/>
              <w:jc w:val="right"/>
              <w:rPr>
                <w:rFonts w:asciiTheme="minorHAnsi" w:hAnsiTheme="minorHAnsi" w:cs="Arial"/>
                <w:b w:val="0"/>
                <w:sz w:val="18"/>
                <w:szCs w:val="18"/>
                <w:lang w:val="hr-HR"/>
              </w:rPr>
            </w:pPr>
            <w:r w:rsidRPr="00447AB8">
              <w:rPr>
                <w:rFonts w:asciiTheme="minorHAnsi" w:hAnsiTheme="minorHAnsi" w:cs="Arial"/>
                <w:b w:val="0"/>
                <w:sz w:val="18"/>
                <w:szCs w:val="18"/>
                <w:lang w:val="hr-HR"/>
              </w:rPr>
              <w:t>__________</w:t>
            </w:r>
          </w:p>
        </w:tc>
        <w:tc>
          <w:tcPr>
            <w:tcW w:w="632" w:type="pct"/>
          </w:tcPr>
          <w:p w:rsidR="00136B33" w:rsidRPr="00447AB8" w:rsidRDefault="00136B33" w:rsidP="00B0075E">
            <w:pPr>
              <w:pStyle w:val="Thin"/>
              <w:spacing w:line="140" w:lineRule="exact"/>
              <w:jc w:val="right"/>
              <w:rPr>
                <w:rFonts w:asciiTheme="minorHAnsi" w:hAnsiTheme="minorHAnsi" w:cs="Arial"/>
                <w:b w:val="0"/>
                <w:sz w:val="18"/>
                <w:szCs w:val="18"/>
                <w:lang w:val="hr-HR"/>
              </w:rPr>
            </w:pPr>
            <w:r w:rsidRPr="00447AB8">
              <w:rPr>
                <w:rFonts w:asciiTheme="minorHAnsi" w:hAnsiTheme="minorHAnsi" w:cs="Arial"/>
                <w:b w:val="0"/>
                <w:sz w:val="18"/>
                <w:szCs w:val="18"/>
                <w:lang w:val="hr-HR"/>
              </w:rPr>
              <w:t>__________</w:t>
            </w:r>
          </w:p>
        </w:tc>
      </w:tr>
      <w:tr w:rsidR="00136B33" w:rsidRPr="003365B5" w:rsidTr="00361B04">
        <w:trPr>
          <w:trHeight w:hRule="exact" w:val="254"/>
        </w:trPr>
        <w:tc>
          <w:tcPr>
            <w:tcW w:w="2473" w:type="pct"/>
            <w:tcBorders>
              <w:top w:val="nil"/>
              <w:left w:val="nil"/>
              <w:bottom w:val="nil"/>
              <w:right w:val="nil"/>
            </w:tcBorders>
            <w:shd w:val="clear" w:color="auto" w:fill="auto"/>
            <w:vAlign w:val="center"/>
          </w:tcPr>
          <w:p w:rsidR="00136B33" w:rsidRPr="003365B5" w:rsidRDefault="00136B33" w:rsidP="00B0075E">
            <w:pPr>
              <w:pStyle w:val="Tot"/>
              <w:spacing w:line="260" w:lineRule="exact"/>
              <w:rPr>
                <w:rFonts w:asciiTheme="minorHAnsi" w:hAnsiTheme="minorHAnsi"/>
                <w:sz w:val="18"/>
                <w:szCs w:val="18"/>
                <w:lang w:val="hr-HR"/>
              </w:rPr>
            </w:pPr>
            <w:r w:rsidRPr="003365B5">
              <w:rPr>
                <w:rFonts w:ascii="Calibri" w:hAnsi="Calibri"/>
                <w:b/>
                <w:bCs/>
                <w:i/>
                <w:iCs/>
                <w:color w:val="000000"/>
                <w:sz w:val="18"/>
                <w:szCs w:val="18"/>
              </w:rPr>
              <w:t>Vlasnički vrijednosni papiri:</w:t>
            </w:r>
          </w:p>
        </w:tc>
        <w:tc>
          <w:tcPr>
            <w:tcW w:w="632" w:type="pct"/>
          </w:tcPr>
          <w:p w:rsidR="00136B33" w:rsidRPr="003365B5" w:rsidRDefault="00136B33" w:rsidP="00B0075E">
            <w:pPr>
              <w:pStyle w:val="Thin"/>
              <w:spacing w:line="140" w:lineRule="exact"/>
              <w:jc w:val="right"/>
              <w:rPr>
                <w:rFonts w:asciiTheme="minorHAnsi" w:hAnsiTheme="minorHAnsi" w:cs="Arial"/>
                <w:b w:val="0"/>
                <w:sz w:val="18"/>
                <w:szCs w:val="18"/>
                <w:lang w:val="hr-HR"/>
              </w:rPr>
            </w:pPr>
          </w:p>
        </w:tc>
        <w:tc>
          <w:tcPr>
            <w:tcW w:w="632" w:type="pct"/>
          </w:tcPr>
          <w:p w:rsidR="00136B33" w:rsidRPr="003365B5" w:rsidRDefault="00136B33" w:rsidP="00B0075E">
            <w:pPr>
              <w:pStyle w:val="Thin"/>
              <w:spacing w:line="140" w:lineRule="exact"/>
              <w:jc w:val="right"/>
              <w:rPr>
                <w:rFonts w:asciiTheme="minorHAnsi" w:hAnsiTheme="minorHAnsi" w:cs="Arial"/>
                <w:b w:val="0"/>
                <w:sz w:val="18"/>
                <w:szCs w:val="18"/>
                <w:lang w:val="hr-HR"/>
              </w:rPr>
            </w:pPr>
          </w:p>
        </w:tc>
        <w:tc>
          <w:tcPr>
            <w:tcW w:w="631" w:type="pct"/>
          </w:tcPr>
          <w:p w:rsidR="00136B33" w:rsidRPr="003365B5" w:rsidRDefault="00136B33" w:rsidP="00B0075E">
            <w:pPr>
              <w:pStyle w:val="Thin"/>
              <w:spacing w:line="140" w:lineRule="exact"/>
              <w:jc w:val="right"/>
              <w:rPr>
                <w:rFonts w:asciiTheme="minorHAnsi" w:hAnsiTheme="minorHAnsi" w:cs="Arial"/>
                <w:b w:val="0"/>
                <w:sz w:val="18"/>
                <w:szCs w:val="18"/>
                <w:lang w:val="hr-HR"/>
              </w:rPr>
            </w:pPr>
          </w:p>
        </w:tc>
        <w:tc>
          <w:tcPr>
            <w:tcW w:w="632" w:type="pct"/>
          </w:tcPr>
          <w:p w:rsidR="00136B33" w:rsidRPr="003365B5" w:rsidRDefault="00136B33" w:rsidP="00B0075E">
            <w:pPr>
              <w:pStyle w:val="Thin"/>
              <w:spacing w:line="140" w:lineRule="exact"/>
              <w:jc w:val="right"/>
              <w:rPr>
                <w:rFonts w:asciiTheme="minorHAnsi" w:hAnsiTheme="minorHAnsi" w:cs="Arial"/>
                <w:b w:val="0"/>
                <w:sz w:val="18"/>
                <w:szCs w:val="18"/>
                <w:lang w:val="hr-HR"/>
              </w:rPr>
            </w:pPr>
          </w:p>
        </w:tc>
      </w:tr>
      <w:tr w:rsidR="00136B33" w:rsidRPr="003365B5" w:rsidTr="00361B04">
        <w:trPr>
          <w:trHeight w:hRule="exact" w:val="257"/>
        </w:trPr>
        <w:tc>
          <w:tcPr>
            <w:tcW w:w="2473" w:type="pct"/>
            <w:tcBorders>
              <w:top w:val="nil"/>
              <w:left w:val="nil"/>
              <w:bottom w:val="nil"/>
              <w:right w:val="nil"/>
            </w:tcBorders>
            <w:shd w:val="clear" w:color="auto" w:fill="auto"/>
            <w:vAlign w:val="center"/>
          </w:tcPr>
          <w:p w:rsidR="00136B33" w:rsidRPr="003365B5" w:rsidRDefault="00136B33" w:rsidP="00B0075E">
            <w:pPr>
              <w:pStyle w:val="Tot"/>
              <w:spacing w:line="260" w:lineRule="exact"/>
              <w:rPr>
                <w:rFonts w:asciiTheme="minorHAnsi" w:hAnsiTheme="minorHAnsi"/>
                <w:sz w:val="18"/>
                <w:szCs w:val="18"/>
                <w:lang w:val="hr-HR"/>
              </w:rPr>
            </w:pPr>
            <w:r w:rsidRPr="003365B5">
              <w:rPr>
                <w:rFonts w:ascii="Calibri" w:hAnsi="Calibri"/>
                <w:b/>
                <w:bCs/>
                <w:sz w:val="18"/>
                <w:szCs w:val="18"/>
              </w:rPr>
              <w:t>Vlasnički vrijednosni papiri koji kotiraju:</w:t>
            </w:r>
          </w:p>
        </w:tc>
        <w:tc>
          <w:tcPr>
            <w:tcW w:w="632" w:type="pct"/>
          </w:tcPr>
          <w:p w:rsidR="00136B33" w:rsidRPr="003365B5" w:rsidRDefault="00136B33" w:rsidP="00B0075E">
            <w:pPr>
              <w:pStyle w:val="Thin"/>
              <w:spacing w:line="140" w:lineRule="exact"/>
              <w:jc w:val="right"/>
              <w:rPr>
                <w:rFonts w:asciiTheme="minorHAnsi" w:hAnsiTheme="minorHAnsi" w:cs="Arial"/>
                <w:b w:val="0"/>
                <w:sz w:val="18"/>
                <w:szCs w:val="18"/>
                <w:lang w:val="hr-HR"/>
              </w:rPr>
            </w:pPr>
          </w:p>
        </w:tc>
        <w:tc>
          <w:tcPr>
            <w:tcW w:w="632" w:type="pct"/>
          </w:tcPr>
          <w:p w:rsidR="00136B33" w:rsidRPr="003365B5" w:rsidRDefault="00136B33" w:rsidP="00B0075E">
            <w:pPr>
              <w:pStyle w:val="Thin"/>
              <w:spacing w:line="140" w:lineRule="exact"/>
              <w:jc w:val="right"/>
              <w:rPr>
                <w:rFonts w:asciiTheme="minorHAnsi" w:hAnsiTheme="minorHAnsi" w:cs="Arial"/>
                <w:b w:val="0"/>
                <w:sz w:val="18"/>
                <w:szCs w:val="18"/>
                <w:lang w:val="hr-HR"/>
              </w:rPr>
            </w:pPr>
          </w:p>
        </w:tc>
        <w:tc>
          <w:tcPr>
            <w:tcW w:w="631" w:type="pct"/>
          </w:tcPr>
          <w:p w:rsidR="00136B33" w:rsidRPr="003365B5" w:rsidRDefault="00136B33" w:rsidP="00B0075E">
            <w:pPr>
              <w:pStyle w:val="Thin"/>
              <w:spacing w:line="140" w:lineRule="exact"/>
              <w:jc w:val="right"/>
              <w:rPr>
                <w:rFonts w:asciiTheme="minorHAnsi" w:hAnsiTheme="minorHAnsi" w:cs="Arial"/>
                <w:b w:val="0"/>
                <w:sz w:val="18"/>
                <w:szCs w:val="18"/>
                <w:lang w:val="hr-HR"/>
              </w:rPr>
            </w:pPr>
          </w:p>
        </w:tc>
        <w:tc>
          <w:tcPr>
            <w:tcW w:w="632" w:type="pct"/>
          </w:tcPr>
          <w:p w:rsidR="00136B33" w:rsidRPr="003365B5" w:rsidRDefault="00136B33" w:rsidP="00B0075E">
            <w:pPr>
              <w:pStyle w:val="Thin"/>
              <w:spacing w:line="140" w:lineRule="exact"/>
              <w:jc w:val="right"/>
              <w:rPr>
                <w:rFonts w:asciiTheme="minorHAnsi" w:hAnsiTheme="minorHAnsi" w:cs="Arial"/>
                <w:b w:val="0"/>
                <w:sz w:val="18"/>
                <w:szCs w:val="18"/>
                <w:lang w:val="hr-HR"/>
              </w:rPr>
            </w:pPr>
          </w:p>
        </w:tc>
      </w:tr>
      <w:tr w:rsidR="00136B33" w:rsidRPr="003365B5" w:rsidTr="00361B04">
        <w:trPr>
          <w:trHeight w:hRule="exact" w:val="261"/>
        </w:trPr>
        <w:tc>
          <w:tcPr>
            <w:tcW w:w="2473" w:type="pct"/>
            <w:tcBorders>
              <w:top w:val="nil"/>
              <w:left w:val="nil"/>
              <w:bottom w:val="nil"/>
              <w:right w:val="nil"/>
            </w:tcBorders>
            <w:shd w:val="clear" w:color="auto" w:fill="auto"/>
            <w:vAlign w:val="center"/>
          </w:tcPr>
          <w:p w:rsidR="00136B33" w:rsidRPr="003365B5" w:rsidRDefault="00136B33" w:rsidP="00B0075E">
            <w:pPr>
              <w:pStyle w:val="Tot"/>
              <w:spacing w:line="260" w:lineRule="exact"/>
              <w:rPr>
                <w:rFonts w:asciiTheme="minorHAnsi" w:hAnsiTheme="minorHAnsi"/>
                <w:sz w:val="18"/>
                <w:szCs w:val="18"/>
                <w:lang w:val="hr-HR"/>
              </w:rPr>
            </w:pPr>
            <w:r w:rsidRPr="003365B5">
              <w:rPr>
                <w:rFonts w:ascii="Calibri" w:hAnsi="Calibri"/>
                <w:sz w:val="18"/>
                <w:szCs w:val="18"/>
              </w:rPr>
              <w:t>Dionice trgovačkih društava</w:t>
            </w:r>
          </w:p>
        </w:tc>
        <w:tc>
          <w:tcPr>
            <w:tcW w:w="632" w:type="pct"/>
            <w:tcBorders>
              <w:top w:val="nil"/>
              <w:left w:val="nil"/>
              <w:bottom w:val="nil"/>
              <w:right w:val="nil"/>
            </w:tcBorders>
            <w:shd w:val="clear" w:color="auto" w:fill="auto"/>
            <w:vAlign w:val="center"/>
          </w:tcPr>
          <w:p w:rsidR="00136B33" w:rsidRPr="003365B5" w:rsidRDefault="00BA2D03" w:rsidP="00B0075E">
            <w:pPr>
              <w:pStyle w:val="Tot"/>
              <w:spacing w:line="260" w:lineRule="exact"/>
              <w:jc w:val="right"/>
              <w:rPr>
                <w:rFonts w:asciiTheme="minorHAnsi" w:hAnsiTheme="minorHAnsi" w:cs="Arial"/>
                <w:spacing w:val="-2"/>
                <w:sz w:val="18"/>
                <w:szCs w:val="18"/>
                <w:lang w:val="hr-HR"/>
              </w:rPr>
            </w:pPr>
            <w:r w:rsidRPr="00BA2D03">
              <w:rPr>
                <w:rFonts w:asciiTheme="minorHAnsi" w:hAnsiTheme="minorHAnsi" w:cs="Arial"/>
                <w:spacing w:val="-2"/>
                <w:sz w:val="18"/>
                <w:szCs w:val="18"/>
                <w:lang w:val="hr-HR"/>
              </w:rPr>
              <w:t>18.951</w:t>
            </w:r>
          </w:p>
        </w:tc>
        <w:tc>
          <w:tcPr>
            <w:tcW w:w="632" w:type="pct"/>
            <w:tcBorders>
              <w:top w:val="nil"/>
              <w:left w:val="nil"/>
              <w:bottom w:val="nil"/>
              <w:right w:val="nil"/>
            </w:tcBorders>
            <w:shd w:val="clear" w:color="auto" w:fill="auto"/>
            <w:vAlign w:val="center"/>
          </w:tcPr>
          <w:p w:rsidR="00136B33" w:rsidRPr="003365B5" w:rsidRDefault="00136B33" w:rsidP="00B0075E">
            <w:pPr>
              <w:pStyle w:val="Tot"/>
              <w:spacing w:line="260" w:lineRule="exact"/>
              <w:jc w:val="right"/>
              <w:rPr>
                <w:rFonts w:asciiTheme="minorHAnsi" w:hAnsiTheme="minorHAnsi" w:cs="Arial"/>
                <w:spacing w:val="-2"/>
                <w:sz w:val="18"/>
                <w:szCs w:val="18"/>
                <w:lang w:val="hr-HR"/>
              </w:rPr>
            </w:pPr>
            <w:r w:rsidRPr="003365B5">
              <w:rPr>
                <w:rFonts w:asciiTheme="minorHAnsi" w:hAnsiTheme="minorHAnsi" w:cs="Arial"/>
                <w:spacing w:val="-2"/>
                <w:sz w:val="18"/>
                <w:szCs w:val="18"/>
                <w:lang w:val="hr-HR"/>
              </w:rPr>
              <w:t>10.938</w:t>
            </w:r>
          </w:p>
        </w:tc>
        <w:tc>
          <w:tcPr>
            <w:tcW w:w="631" w:type="pct"/>
            <w:tcBorders>
              <w:top w:val="nil"/>
              <w:left w:val="nil"/>
              <w:bottom w:val="nil"/>
              <w:right w:val="nil"/>
            </w:tcBorders>
            <w:shd w:val="clear" w:color="auto" w:fill="auto"/>
            <w:vAlign w:val="center"/>
          </w:tcPr>
          <w:p w:rsidR="00136B33" w:rsidRPr="003365B5" w:rsidRDefault="00136B33" w:rsidP="00B0075E">
            <w:pPr>
              <w:pStyle w:val="Tot"/>
              <w:spacing w:line="260" w:lineRule="exact"/>
              <w:jc w:val="right"/>
              <w:rPr>
                <w:rFonts w:asciiTheme="minorHAnsi" w:hAnsiTheme="minorHAnsi" w:cs="Arial"/>
                <w:spacing w:val="-2"/>
                <w:sz w:val="18"/>
                <w:szCs w:val="18"/>
                <w:lang w:val="hr-HR"/>
              </w:rPr>
            </w:pPr>
            <w:r w:rsidRPr="00A1107F">
              <w:rPr>
                <w:rFonts w:asciiTheme="minorHAnsi" w:hAnsiTheme="minorHAnsi" w:cs="Arial"/>
                <w:spacing w:val="-2"/>
                <w:sz w:val="18"/>
                <w:szCs w:val="18"/>
                <w:lang w:val="hr-HR"/>
              </w:rPr>
              <w:t>18.951</w:t>
            </w:r>
          </w:p>
        </w:tc>
        <w:tc>
          <w:tcPr>
            <w:tcW w:w="632" w:type="pct"/>
            <w:tcBorders>
              <w:top w:val="nil"/>
              <w:left w:val="nil"/>
              <w:bottom w:val="nil"/>
              <w:right w:val="nil"/>
            </w:tcBorders>
            <w:shd w:val="clear" w:color="auto" w:fill="auto"/>
            <w:vAlign w:val="center"/>
          </w:tcPr>
          <w:p w:rsidR="00136B33" w:rsidRPr="003365B5" w:rsidRDefault="00136B33" w:rsidP="00B0075E">
            <w:pPr>
              <w:pStyle w:val="Tot"/>
              <w:spacing w:line="260" w:lineRule="exact"/>
              <w:jc w:val="right"/>
              <w:rPr>
                <w:rFonts w:asciiTheme="minorHAnsi" w:hAnsiTheme="minorHAnsi" w:cs="Arial"/>
                <w:spacing w:val="-2"/>
                <w:sz w:val="18"/>
                <w:szCs w:val="18"/>
                <w:lang w:val="hr-HR"/>
              </w:rPr>
            </w:pPr>
            <w:r w:rsidRPr="003365B5">
              <w:rPr>
                <w:rFonts w:asciiTheme="minorHAnsi" w:hAnsiTheme="minorHAnsi" w:cs="Arial"/>
                <w:spacing w:val="-2"/>
                <w:sz w:val="18"/>
                <w:szCs w:val="18"/>
                <w:lang w:val="hr-HR"/>
              </w:rPr>
              <w:t>10.938</w:t>
            </w:r>
          </w:p>
        </w:tc>
      </w:tr>
      <w:tr w:rsidR="00136B33" w:rsidRPr="003365B5" w:rsidTr="00361B04">
        <w:trPr>
          <w:trHeight w:val="16"/>
        </w:trPr>
        <w:tc>
          <w:tcPr>
            <w:tcW w:w="2473" w:type="pct"/>
            <w:vAlign w:val="bottom"/>
          </w:tcPr>
          <w:p w:rsidR="00136B33" w:rsidRPr="00447AB8" w:rsidRDefault="00136B33" w:rsidP="00B0075E">
            <w:pPr>
              <w:pStyle w:val="Thin"/>
              <w:spacing w:line="140" w:lineRule="exact"/>
              <w:jc w:val="right"/>
              <w:rPr>
                <w:rFonts w:asciiTheme="minorHAnsi" w:hAnsiTheme="minorHAnsi" w:cs="Arial"/>
                <w:bCs/>
                <w:spacing w:val="-2"/>
                <w:sz w:val="18"/>
                <w:szCs w:val="18"/>
                <w:lang w:val="hr-HR"/>
              </w:rPr>
            </w:pPr>
          </w:p>
        </w:tc>
        <w:tc>
          <w:tcPr>
            <w:tcW w:w="632" w:type="pct"/>
          </w:tcPr>
          <w:p w:rsidR="00136B33" w:rsidRPr="00447AB8" w:rsidRDefault="00136B33" w:rsidP="00B0075E">
            <w:pPr>
              <w:pStyle w:val="Thin"/>
              <w:spacing w:line="140" w:lineRule="exact"/>
              <w:jc w:val="right"/>
              <w:rPr>
                <w:rFonts w:asciiTheme="minorHAnsi" w:hAnsiTheme="minorHAnsi" w:cs="Arial"/>
                <w:bCs/>
                <w:sz w:val="18"/>
                <w:szCs w:val="18"/>
                <w:lang w:val="hr-HR"/>
              </w:rPr>
            </w:pPr>
            <w:r w:rsidRPr="00447AB8">
              <w:rPr>
                <w:rFonts w:asciiTheme="minorHAnsi" w:hAnsiTheme="minorHAnsi" w:cs="Arial"/>
                <w:b w:val="0"/>
                <w:sz w:val="18"/>
                <w:szCs w:val="18"/>
                <w:lang w:val="hr-HR"/>
              </w:rPr>
              <w:t>__________</w:t>
            </w:r>
          </w:p>
        </w:tc>
        <w:tc>
          <w:tcPr>
            <w:tcW w:w="632" w:type="pct"/>
          </w:tcPr>
          <w:p w:rsidR="00136B33" w:rsidRPr="00447AB8" w:rsidRDefault="00136B33" w:rsidP="00B0075E">
            <w:pPr>
              <w:pStyle w:val="Thin"/>
              <w:spacing w:line="140" w:lineRule="exact"/>
              <w:jc w:val="right"/>
              <w:rPr>
                <w:rFonts w:asciiTheme="minorHAnsi" w:hAnsiTheme="minorHAnsi" w:cs="Arial"/>
                <w:bCs/>
                <w:sz w:val="18"/>
                <w:szCs w:val="18"/>
                <w:lang w:val="hr-HR"/>
              </w:rPr>
            </w:pPr>
            <w:r w:rsidRPr="00447AB8">
              <w:rPr>
                <w:rFonts w:asciiTheme="minorHAnsi" w:hAnsiTheme="minorHAnsi" w:cs="Arial"/>
                <w:b w:val="0"/>
                <w:sz w:val="18"/>
                <w:szCs w:val="18"/>
                <w:lang w:val="hr-HR"/>
              </w:rPr>
              <w:t>__________</w:t>
            </w:r>
          </w:p>
        </w:tc>
        <w:tc>
          <w:tcPr>
            <w:tcW w:w="631" w:type="pct"/>
          </w:tcPr>
          <w:p w:rsidR="00136B33" w:rsidRPr="00447AB8" w:rsidRDefault="00136B33" w:rsidP="00B0075E">
            <w:pPr>
              <w:pStyle w:val="Thin"/>
              <w:spacing w:line="140" w:lineRule="exact"/>
              <w:jc w:val="right"/>
              <w:rPr>
                <w:rFonts w:asciiTheme="minorHAnsi" w:hAnsiTheme="minorHAnsi" w:cs="Arial"/>
                <w:bCs/>
                <w:sz w:val="18"/>
                <w:szCs w:val="18"/>
                <w:lang w:val="hr-HR"/>
              </w:rPr>
            </w:pPr>
            <w:r w:rsidRPr="00447AB8">
              <w:rPr>
                <w:rFonts w:asciiTheme="minorHAnsi" w:hAnsiTheme="minorHAnsi" w:cs="Arial"/>
                <w:b w:val="0"/>
                <w:sz w:val="18"/>
                <w:szCs w:val="18"/>
                <w:lang w:val="hr-HR"/>
              </w:rPr>
              <w:t>__________</w:t>
            </w:r>
          </w:p>
        </w:tc>
        <w:tc>
          <w:tcPr>
            <w:tcW w:w="632" w:type="pct"/>
          </w:tcPr>
          <w:p w:rsidR="00136B33" w:rsidRPr="00447AB8" w:rsidRDefault="00136B33" w:rsidP="00B0075E">
            <w:pPr>
              <w:pStyle w:val="Thin"/>
              <w:spacing w:line="140" w:lineRule="exact"/>
              <w:jc w:val="right"/>
              <w:rPr>
                <w:rFonts w:asciiTheme="minorHAnsi" w:hAnsiTheme="minorHAnsi" w:cs="Arial"/>
                <w:bCs/>
                <w:sz w:val="18"/>
                <w:szCs w:val="18"/>
                <w:lang w:val="hr-HR"/>
              </w:rPr>
            </w:pPr>
            <w:r w:rsidRPr="00447AB8">
              <w:rPr>
                <w:rFonts w:asciiTheme="minorHAnsi" w:hAnsiTheme="minorHAnsi" w:cs="Arial"/>
                <w:b w:val="0"/>
                <w:sz w:val="18"/>
                <w:szCs w:val="18"/>
                <w:lang w:val="hr-HR"/>
              </w:rPr>
              <w:t>__________</w:t>
            </w:r>
          </w:p>
        </w:tc>
      </w:tr>
      <w:tr w:rsidR="00136B33" w:rsidRPr="003365B5" w:rsidTr="00361B04">
        <w:trPr>
          <w:trHeight w:hRule="exact" w:val="254"/>
        </w:trPr>
        <w:tc>
          <w:tcPr>
            <w:tcW w:w="2473" w:type="pct"/>
            <w:tcBorders>
              <w:top w:val="nil"/>
              <w:left w:val="nil"/>
              <w:bottom w:val="nil"/>
              <w:right w:val="nil"/>
            </w:tcBorders>
            <w:shd w:val="clear" w:color="auto" w:fill="auto"/>
            <w:vAlign w:val="center"/>
          </w:tcPr>
          <w:p w:rsidR="00136B33" w:rsidRPr="003365B5" w:rsidRDefault="00136B33" w:rsidP="00B0075E">
            <w:pPr>
              <w:pStyle w:val="Tot"/>
              <w:spacing w:line="260" w:lineRule="exact"/>
              <w:rPr>
                <w:rFonts w:asciiTheme="minorHAnsi" w:hAnsiTheme="minorHAnsi"/>
                <w:sz w:val="18"/>
                <w:szCs w:val="18"/>
                <w:lang w:val="hr-HR"/>
              </w:rPr>
            </w:pPr>
          </w:p>
        </w:tc>
        <w:tc>
          <w:tcPr>
            <w:tcW w:w="632" w:type="pct"/>
            <w:tcBorders>
              <w:top w:val="nil"/>
              <w:left w:val="nil"/>
              <w:bottom w:val="nil"/>
              <w:right w:val="nil"/>
            </w:tcBorders>
            <w:shd w:val="clear" w:color="auto" w:fill="auto"/>
            <w:vAlign w:val="center"/>
          </w:tcPr>
          <w:p w:rsidR="00136B33" w:rsidRPr="003365B5" w:rsidRDefault="00BA2D03" w:rsidP="00B0075E">
            <w:pPr>
              <w:pStyle w:val="Tot"/>
              <w:spacing w:line="260" w:lineRule="exact"/>
              <w:jc w:val="right"/>
              <w:rPr>
                <w:rFonts w:ascii="Calibri" w:hAnsi="Calibri"/>
                <w:b/>
                <w:color w:val="000000"/>
                <w:sz w:val="18"/>
                <w:szCs w:val="18"/>
              </w:rPr>
            </w:pPr>
            <w:r>
              <w:rPr>
                <w:rFonts w:ascii="Calibri" w:hAnsi="Calibri"/>
                <w:b/>
                <w:color w:val="000000"/>
                <w:sz w:val="18"/>
                <w:szCs w:val="18"/>
              </w:rPr>
              <w:t>18.951</w:t>
            </w:r>
          </w:p>
        </w:tc>
        <w:tc>
          <w:tcPr>
            <w:tcW w:w="632" w:type="pct"/>
            <w:tcBorders>
              <w:top w:val="nil"/>
              <w:left w:val="nil"/>
              <w:bottom w:val="nil"/>
              <w:right w:val="nil"/>
            </w:tcBorders>
            <w:shd w:val="clear" w:color="auto" w:fill="auto"/>
            <w:vAlign w:val="center"/>
          </w:tcPr>
          <w:p w:rsidR="00136B33" w:rsidRPr="003365B5" w:rsidRDefault="00136B33" w:rsidP="00B0075E">
            <w:pPr>
              <w:pStyle w:val="Tot"/>
              <w:spacing w:line="260" w:lineRule="exact"/>
              <w:jc w:val="right"/>
              <w:rPr>
                <w:rFonts w:ascii="Calibri" w:hAnsi="Calibri"/>
                <w:b/>
                <w:color w:val="000000"/>
                <w:sz w:val="18"/>
                <w:szCs w:val="18"/>
              </w:rPr>
            </w:pPr>
            <w:r w:rsidRPr="003365B5">
              <w:rPr>
                <w:rFonts w:ascii="Calibri" w:hAnsi="Calibri"/>
                <w:b/>
                <w:color w:val="000000"/>
                <w:sz w:val="18"/>
                <w:szCs w:val="18"/>
              </w:rPr>
              <w:t>10.938</w:t>
            </w:r>
          </w:p>
        </w:tc>
        <w:tc>
          <w:tcPr>
            <w:tcW w:w="631" w:type="pct"/>
            <w:tcBorders>
              <w:top w:val="nil"/>
              <w:left w:val="nil"/>
              <w:bottom w:val="nil"/>
              <w:right w:val="nil"/>
            </w:tcBorders>
            <w:shd w:val="clear" w:color="auto" w:fill="auto"/>
            <w:vAlign w:val="center"/>
          </w:tcPr>
          <w:p w:rsidR="00136B33" w:rsidRPr="003365B5" w:rsidRDefault="00136B33" w:rsidP="00B0075E">
            <w:pPr>
              <w:pStyle w:val="Tot"/>
              <w:spacing w:line="260" w:lineRule="exact"/>
              <w:jc w:val="right"/>
              <w:rPr>
                <w:rFonts w:ascii="Calibri" w:hAnsi="Calibri"/>
                <w:b/>
                <w:color w:val="000000"/>
                <w:sz w:val="18"/>
                <w:szCs w:val="18"/>
              </w:rPr>
            </w:pPr>
            <w:r w:rsidRPr="00A1107F">
              <w:rPr>
                <w:rFonts w:ascii="Calibri" w:hAnsi="Calibri"/>
                <w:b/>
                <w:color w:val="000000"/>
                <w:sz w:val="18"/>
                <w:szCs w:val="18"/>
              </w:rPr>
              <w:t>18.951</w:t>
            </w:r>
          </w:p>
        </w:tc>
        <w:tc>
          <w:tcPr>
            <w:tcW w:w="632" w:type="pct"/>
            <w:tcBorders>
              <w:top w:val="nil"/>
              <w:left w:val="nil"/>
              <w:bottom w:val="nil"/>
              <w:right w:val="nil"/>
            </w:tcBorders>
            <w:shd w:val="clear" w:color="auto" w:fill="auto"/>
            <w:vAlign w:val="center"/>
          </w:tcPr>
          <w:p w:rsidR="00136B33" w:rsidRPr="003365B5" w:rsidRDefault="00136B33" w:rsidP="00B0075E">
            <w:pPr>
              <w:pStyle w:val="Tot"/>
              <w:spacing w:line="260" w:lineRule="exact"/>
              <w:jc w:val="right"/>
              <w:rPr>
                <w:rFonts w:ascii="Calibri" w:hAnsi="Calibri"/>
                <w:b/>
                <w:color w:val="000000"/>
                <w:sz w:val="18"/>
                <w:szCs w:val="18"/>
              </w:rPr>
            </w:pPr>
            <w:r w:rsidRPr="003365B5">
              <w:rPr>
                <w:rFonts w:ascii="Calibri" w:hAnsi="Calibri"/>
                <w:b/>
                <w:color w:val="000000"/>
                <w:sz w:val="18"/>
                <w:szCs w:val="18"/>
              </w:rPr>
              <w:t>10.938</w:t>
            </w:r>
          </w:p>
        </w:tc>
      </w:tr>
      <w:tr w:rsidR="00136B33" w:rsidRPr="003365B5" w:rsidTr="00361B04">
        <w:trPr>
          <w:trHeight w:val="16"/>
        </w:trPr>
        <w:tc>
          <w:tcPr>
            <w:tcW w:w="2473" w:type="pct"/>
            <w:vAlign w:val="bottom"/>
          </w:tcPr>
          <w:p w:rsidR="00136B33" w:rsidRPr="003365B5" w:rsidRDefault="00136B33" w:rsidP="00B0075E">
            <w:pPr>
              <w:pStyle w:val="Thin"/>
              <w:spacing w:line="140" w:lineRule="exact"/>
              <w:jc w:val="right"/>
              <w:rPr>
                <w:rFonts w:asciiTheme="minorHAnsi" w:hAnsiTheme="minorHAnsi" w:cs="Arial"/>
                <w:bCs/>
                <w:spacing w:val="-2"/>
                <w:sz w:val="18"/>
                <w:szCs w:val="18"/>
                <w:lang w:val="hr-HR"/>
              </w:rPr>
            </w:pPr>
          </w:p>
        </w:tc>
        <w:tc>
          <w:tcPr>
            <w:tcW w:w="632" w:type="pct"/>
          </w:tcPr>
          <w:p w:rsidR="00136B33" w:rsidRPr="003365B5" w:rsidRDefault="00136B33" w:rsidP="00B0075E">
            <w:pPr>
              <w:pStyle w:val="Thin"/>
              <w:spacing w:line="140" w:lineRule="exact"/>
              <w:jc w:val="right"/>
              <w:rPr>
                <w:rFonts w:asciiTheme="minorHAnsi" w:hAnsiTheme="minorHAnsi" w:cs="Arial"/>
                <w:bCs/>
                <w:sz w:val="18"/>
                <w:szCs w:val="18"/>
                <w:lang w:val="hr-HR"/>
              </w:rPr>
            </w:pPr>
            <w:r w:rsidRPr="003365B5">
              <w:rPr>
                <w:rFonts w:asciiTheme="minorHAnsi" w:hAnsiTheme="minorHAnsi" w:cs="Arial"/>
                <w:b w:val="0"/>
                <w:sz w:val="18"/>
                <w:szCs w:val="18"/>
                <w:lang w:val="hr-HR"/>
              </w:rPr>
              <w:t>__________</w:t>
            </w:r>
          </w:p>
        </w:tc>
        <w:tc>
          <w:tcPr>
            <w:tcW w:w="632" w:type="pct"/>
          </w:tcPr>
          <w:p w:rsidR="00136B33" w:rsidRPr="003365B5" w:rsidRDefault="00136B33" w:rsidP="00B0075E">
            <w:pPr>
              <w:pStyle w:val="Thin"/>
              <w:spacing w:line="140" w:lineRule="exact"/>
              <w:jc w:val="right"/>
              <w:rPr>
                <w:rFonts w:asciiTheme="minorHAnsi" w:hAnsiTheme="minorHAnsi" w:cs="Arial"/>
                <w:bCs/>
                <w:sz w:val="18"/>
                <w:szCs w:val="18"/>
                <w:lang w:val="hr-HR"/>
              </w:rPr>
            </w:pPr>
            <w:r w:rsidRPr="003365B5">
              <w:rPr>
                <w:rFonts w:asciiTheme="minorHAnsi" w:hAnsiTheme="minorHAnsi" w:cs="Arial"/>
                <w:b w:val="0"/>
                <w:sz w:val="18"/>
                <w:szCs w:val="18"/>
                <w:lang w:val="hr-HR"/>
              </w:rPr>
              <w:t>__________</w:t>
            </w:r>
          </w:p>
        </w:tc>
        <w:tc>
          <w:tcPr>
            <w:tcW w:w="631" w:type="pct"/>
          </w:tcPr>
          <w:p w:rsidR="00136B33" w:rsidRPr="003365B5" w:rsidRDefault="00136B33" w:rsidP="00B0075E">
            <w:pPr>
              <w:pStyle w:val="Thin"/>
              <w:spacing w:line="140" w:lineRule="exact"/>
              <w:jc w:val="right"/>
              <w:rPr>
                <w:rFonts w:asciiTheme="minorHAnsi" w:hAnsiTheme="minorHAnsi" w:cs="Arial"/>
                <w:bCs/>
                <w:sz w:val="18"/>
                <w:szCs w:val="18"/>
                <w:lang w:val="hr-HR"/>
              </w:rPr>
            </w:pPr>
            <w:r w:rsidRPr="003365B5">
              <w:rPr>
                <w:rFonts w:asciiTheme="minorHAnsi" w:hAnsiTheme="minorHAnsi" w:cs="Arial"/>
                <w:b w:val="0"/>
                <w:sz w:val="18"/>
                <w:szCs w:val="18"/>
                <w:lang w:val="hr-HR"/>
              </w:rPr>
              <w:t>__________</w:t>
            </w:r>
          </w:p>
        </w:tc>
        <w:tc>
          <w:tcPr>
            <w:tcW w:w="632" w:type="pct"/>
          </w:tcPr>
          <w:p w:rsidR="00136B33" w:rsidRPr="003365B5" w:rsidRDefault="00136B33" w:rsidP="00B0075E">
            <w:pPr>
              <w:pStyle w:val="Thin"/>
              <w:spacing w:line="140" w:lineRule="exact"/>
              <w:jc w:val="right"/>
              <w:rPr>
                <w:rFonts w:asciiTheme="minorHAnsi" w:hAnsiTheme="minorHAnsi" w:cs="Arial"/>
                <w:bCs/>
                <w:sz w:val="18"/>
                <w:szCs w:val="18"/>
                <w:lang w:val="hr-HR"/>
              </w:rPr>
            </w:pPr>
            <w:r w:rsidRPr="003365B5">
              <w:rPr>
                <w:rFonts w:asciiTheme="minorHAnsi" w:hAnsiTheme="minorHAnsi" w:cs="Arial"/>
                <w:b w:val="0"/>
                <w:sz w:val="18"/>
                <w:szCs w:val="18"/>
                <w:lang w:val="hr-HR"/>
              </w:rPr>
              <w:t>__________</w:t>
            </w:r>
          </w:p>
        </w:tc>
      </w:tr>
      <w:tr w:rsidR="00136B33" w:rsidRPr="003365B5" w:rsidTr="00361B04">
        <w:trPr>
          <w:trHeight w:val="55"/>
        </w:trPr>
        <w:tc>
          <w:tcPr>
            <w:tcW w:w="2473" w:type="pct"/>
          </w:tcPr>
          <w:p w:rsidR="00136B33" w:rsidRPr="003365B5" w:rsidRDefault="00136B33" w:rsidP="00B0075E">
            <w:pPr>
              <w:pStyle w:val="Tot"/>
              <w:spacing w:line="260" w:lineRule="exact"/>
              <w:rPr>
                <w:rFonts w:asciiTheme="minorHAnsi" w:hAnsiTheme="minorHAnsi" w:cs="Arial"/>
                <w:sz w:val="18"/>
                <w:szCs w:val="18"/>
                <w:lang w:val="hr-HR"/>
              </w:rPr>
            </w:pPr>
            <w:r w:rsidRPr="003365B5">
              <w:rPr>
                <w:rFonts w:asciiTheme="minorHAnsi" w:hAnsiTheme="minorHAnsi" w:cs="Arial"/>
                <w:b/>
                <w:spacing w:val="-2"/>
                <w:sz w:val="18"/>
                <w:szCs w:val="18"/>
                <w:lang w:val="hr-HR"/>
              </w:rPr>
              <w:t>Vlasnički vrijednosni papiri koji ne kotiraju:</w:t>
            </w:r>
          </w:p>
        </w:tc>
        <w:tc>
          <w:tcPr>
            <w:tcW w:w="632" w:type="pct"/>
          </w:tcPr>
          <w:p w:rsidR="00136B33" w:rsidRPr="003365B5" w:rsidRDefault="00136B33" w:rsidP="00B0075E">
            <w:pPr>
              <w:pStyle w:val="Tot"/>
              <w:spacing w:line="260" w:lineRule="exact"/>
              <w:jc w:val="right"/>
              <w:rPr>
                <w:rFonts w:asciiTheme="minorHAnsi" w:hAnsiTheme="minorHAnsi" w:cs="Arial"/>
                <w:sz w:val="18"/>
                <w:szCs w:val="18"/>
                <w:lang w:val="hr-HR"/>
              </w:rPr>
            </w:pPr>
          </w:p>
        </w:tc>
        <w:tc>
          <w:tcPr>
            <w:tcW w:w="632" w:type="pct"/>
          </w:tcPr>
          <w:p w:rsidR="00136B33" w:rsidRPr="003365B5" w:rsidRDefault="00136B33" w:rsidP="00B0075E">
            <w:pPr>
              <w:pStyle w:val="Tot"/>
              <w:spacing w:line="260" w:lineRule="exact"/>
              <w:jc w:val="right"/>
              <w:rPr>
                <w:rFonts w:asciiTheme="minorHAnsi" w:hAnsiTheme="minorHAnsi" w:cs="Arial"/>
                <w:sz w:val="18"/>
                <w:szCs w:val="18"/>
                <w:lang w:val="hr-HR"/>
              </w:rPr>
            </w:pPr>
          </w:p>
        </w:tc>
        <w:tc>
          <w:tcPr>
            <w:tcW w:w="631" w:type="pct"/>
            <w:vAlign w:val="bottom"/>
          </w:tcPr>
          <w:p w:rsidR="00136B33" w:rsidRPr="003365B5" w:rsidRDefault="00136B33" w:rsidP="00B0075E">
            <w:pPr>
              <w:pStyle w:val="Tot"/>
              <w:spacing w:line="260" w:lineRule="exact"/>
              <w:jc w:val="right"/>
              <w:rPr>
                <w:rFonts w:asciiTheme="minorHAnsi" w:hAnsiTheme="minorHAnsi" w:cs="Arial"/>
                <w:sz w:val="18"/>
                <w:szCs w:val="18"/>
                <w:lang w:val="hr-HR"/>
              </w:rPr>
            </w:pPr>
          </w:p>
        </w:tc>
        <w:tc>
          <w:tcPr>
            <w:tcW w:w="632" w:type="pct"/>
            <w:vAlign w:val="bottom"/>
          </w:tcPr>
          <w:p w:rsidR="00136B33" w:rsidRPr="003365B5" w:rsidRDefault="00136B33" w:rsidP="00B0075E">
            <w:pPr>
              <w:pStyle w:val="Tot"/>
              <w:spacing w:line="260" w:lineRule="exact"/>
              <w:jc w:val="right"/>
              <w:rPr>
                <w:rFonts w:asciiTheme="minorHAnsi" w:hAnsiTheme="minorHAnsi" w:cs="Arial"/>
                <w:sz w:val="18"/>
                <w:szCs w:val="18"/>
                <w:lang w:val="hr-HR"/>
              </w:rPr>
            </w:pPr>
          </w:p>
        </w:tc>
      </w:tr>
      <w:tr w:rsidR="00BA2D03" w:rsidRPr="003365B5" w:rsidTr="00361B04">
        <w:trPr>
          <w:trHeight w:hRule="exact" w:val="255"/>
        </w:trPr>
        <w:tc>
          <w:tcPr>
            <w:tcW w:w="2473" w:type="pct"/>
          </w:tcPr>
          <w:p w:rsidR="00BA2D03" w:rsidRPr="003365B5" w:rsidRDefault="00BA2D03" w:rsidP="00B0075E">
            <w:pPr>
              <w:pStyle w:val="Tot"/>
              <w:spacing w:line="240" w:lineRule="exact"/>
              <w:rPr>
                <w:rFonts w:asciiTheme="minorHAnsi" w:hAnsiTheme="minorHAnsi" w:cs="Arial"/>
                <w:sz w:val="18"/>
                <w:szCs w:val="18"/>
                <w:lang w:val="hr-HR"/>
              </w:rPr>
            </w:pPr>
            <w:r w:rsidRPr="003365B5">
              <w:rPr>
                <w:rFonts w:asciiTheme="minorHAnsi" w:hAnsiTheme="minorHAnsi" w:cs="Arial"/>
                <w:sz w:val="18"/>
                <w:szCs w:val="18"/>
                <w:lang w:val="hr-HR"/>
              </w:rPr>
              <w:t>Dionice inozemnih pravnih osoba</w:t>
            </w:r>
          </w:p>
        </w:tc>
        <w:tc>
          <w:tcPr>
            <w:tcW w:w="632" w:type="pct"/>
            <w:tcBorders>
              <w:top w:val="nil"/>
              <w:left w:val="nil"/>
              <w:bottom w:val="nil"/>
              <w:right w:val="nil"/>
            </w:tcBorders>
            <w:shd w:val="clear" w:color="auto" w:fill="auto"/>
            <w:vAlign w:val="center"/>
          </w:tcPr>
          <w:p w:rsidR="00BA2D03" w:rsidRPr="003365B5" w:rsidRDefault="00BA2D03" w:rsidP="00B0075E">
            <w:pPr>
              <w:pStyle w:val="Tot"/>
              <w:spacing w:line="240" w:lineRule="exact"/>
              <w:jc w:val="right"/>
              <w:rPr>
                <w:rFonts w:asciiTheme="minorHAnsi" w:hAnsiTheme="minorHAnsi" w:cs="Arial"/>
                <w:sz w:val="18"/>
                <w:szCs w:val="18"/>
                <w:lang w:val="hr-HR"/>
              </w:rPr>
            </w:pPr>
            <w:r>
              <w:rPr>
                <w:rFonts w:ascii="Calibri" w:hAnsi="Calibri" w:cs="Calibri"/>
                <w:color w:val="000000"/>
                <w:sz w:val="18"/>
                <w:szCs w:val="18"/>
              </w:rPr>
              <w:t>35</w:t>
            </w:r>
          </w:p>
        </w:tc>
        <w:tc>
          <w:tcPr>
            <w:tcW w:w="632" w:type="pct"/>
            <w:tcBorders>
              <w:top w:val="nil"/>
              <w:left w:val="nil"/>
              <w:bottom w:val="nil"/>
              <w:right w:val="nil"/>
            </w:tcBorders>
            <w:shd w:val="clear" w:color="auto" w:fill="auto"/>
            <w:vAlign w:val="center"/>
          </w:tcPr>
          <w:p w:rsidR="00BA2D03" w:rsidRPr="003365B5" w:rsidRDefault="00BA2D03" w:rsidP="00B0075E">
            <w:pPr>
              <w:pStyle w:val="Tot"/>
              <w:spacing w:line="240" w:lineRule="exact"/>
              <w:jc w:val="right"/>
              <w:rPr>
                <w:rFonts w:asciiTheme="minorHAnsi" w:hAnsiTheme="minorHAnsi" w:cs="Arial"/>
                <w:sz w:val="18"/>
                <w:szCs w:val="18"/>
                <w:lang w:val="hr-HR"/>
              </w:rPr>
            </w:pPr>
            <w:r w:rsidRPr="003365B5">
              <w:rPr>
                <w:rFonts w:ascii="Calibri" w:hAnsi="Calibri"/>
                <w:color w:val="000000"/>
                <w:sz w:val="18"/>
                <w:szCs w:val="18"/>
              </w:rPr>
              <w:t>32</w:t>
            </w:r>
          </w:p>
        </w:tc>
        <w:tc>
          <w:tcPr>
            <w:tcW w:w="631" w:type="pct"/>
            <w:tcBorders>
              <w:top w:val="nil"/>
              <w:left w:val="nil"/>
              <w:bottom w:val="nil"/>
              <w:right w:val="nil"/>
            </w:tcBorders>
            <w:shd w:val="clear" w:color="auto" w:fill="auto"/>
            <w:vAlign w:val="center"/>
          </w:tcPr>
          <w:p w:rsidR="00BA2D03" w:rsidRPr="00A1107F" w:rsidRDefault="00BA2D03" w:rsidP="00B0075E">
            <w:pPr>
              <w:pStyle w:val="Tot"/>
              <w:spacing w:line="240" w:lineRule="exact"/>
              <w:jc w:val="right"/>
              <w:rPr>
                <w:rFonts w:asciiTheme="minorHAnsi" w:hAnsiTheme="minorHAnsi" w:cs="Arial"/>
                <w:sz w:val="18"/>
                <w:szCs w:val="18"/>
                <w:lang w:val="hr-HR"/>
              </w:rPr>
            </w:pPr>
            <w:r w:rsidRPr="00361B04">
              <w:rPr>
                <w:rFonts w:ascii="Calibri" w:hAnsi="Calibri"/>
                <w:color w:val="000000"/>
                <w:sz w:val="18"/>
                <w:szCs w:val="18"/>
              </w:rPr>
              <w:t>35</w:t>
            </w:r>
          </w:p>
        </w:tc>
        <w:tc>
          <w:tcPr>
            <w:tcW w:w="632" w:type="pct"/>
            <w:tcBorders>
              <w:top w:val="nil"/>
              <w:left w:val="nil"/>
              <w:bottom w:val="nil"/>
              <w:right w:val="nil"/>
            </w:tcBorders>
            <w:shd w:val="clear" w:color="auto" w:fill="auto"/>
            <w:vAlign w:val="center"/>
          </w:tcPr>
          <w:p w:rsidR="00BA2D03" w:rsidRPr="003365B5" w:rsidRDefault="00BA2D03" w:rsidP="00B0075E">
            <w:pPr>
              <w:pStyle w:val="Tot"/>
              <w:spacing w:line="240" w:lineRule="exact"/>
              <w:jc w:val="right"/>
              <w:rPr>
                <w:rFonts w:asciiTheme="minorHAnsi" w:hAnsiTheme="minorHAnsi" w:cs="Arial"/>
                <w:sz w:val="18"/>
                <w:szCs w:val="18"/>
                <w:lang w:val="hr-HR"/>
              </w:rPr>
            </w:pPr>
            <w:r w:rsidRPr="003365B5">
              <w:rPr>
                <w:rFonts w:ascii="Calibri" w:hAnsi="Calibri"/>
                <w:color w:val="000000"/>
                <w:sz w:val="18"/>
                <w:szCs w:val="18"/>
              </w:rPr>
              <w:t>32</w:t>
            </w:r>
          </w:p>
        </w:tc>
      </w:tr>
      <w:tr w:rsidR="00BA2D03" w:rsidRPr="003365B5" w:rsidTr="00361B04">
        <w:trPr>
          <w:trHeight w:hRule="exact" w:val="255"/>
        </w:trPr>
        <w:tc>
          <w:tcPr>
            <w:tcW w:w="2473" w:type="pct"/>
          </w:tcPr>
          <w:p w:rsidR="00BA2D03" w:rsidRPr="003365B5" w:rsidRDefault="00BA2D03" w:rsidP="00B0075E">
            <w:pPr>
              <w:pStyle w:val="Tot"/>
              <w:spacing w:line="240" w:lineRule="exact"/>
              <w:rPr>
                <w:rFonts w:asciiTheme="minorHAnsi" w:hAnsiTheme="minorHAnsi" w:cs="Arial"/>
                <w:sz w:val="18"/>
                <w:szCs w:val="18"/>
                <w:lang w:val="hr-HR"/>
              </w:rPr>
            </w:pPr>
            <w:r w:rsidRPr="003365B5">
              <w:rPr>
                <w:rFonts w:asciiTheme="minorHAnsi" w:hAnsiTheme="minorHAnsi" w:cs="Arial"/>
                <w:sz w:val="18"/>
                <w:szCs w:val="18"/>
                <w:lang w:val="hr-HR"/>
              </w:rPr>
              <w:t xml:space="preserve">Dionice financijskih institucija </w:t>
            </w:r>
          </w:p>
        </w:tc>
        <w:tc>
          <w:tcPr>
            <w:tcW w:w="632" w:type="pct"/>
            <w:tcBorders>
              <w:top w:val="nil"/>
              <w:left w:val="nil"/>
              <w:bottom w:val="nil"/>
              <w:right w:val="nil"/>
            </w:tcBorders>
            <w:shd w:val="clear" w:color="auto" w:fill="auto"/>
            <w:vAlign w:val="center"/>
          </w:tcPr>
          <w:p w:rsidR="00BA2D03" w:rsidRPr="003365B5" w:rsidRDefault="00BA2D03" w:rsidP="00B0075E">
            <w:pPr>
              <w:pStyle w:val="Tot"/>
              <w:spacing w:line="240" w:lineRule="exact"/>
              <w:jc w:val="right"/>
              <w:rPr>
                <w:rFonts w:asciiTheme="minorHAnsi" w:hAnsiTheme="minorHAnsi" w:cs="Arial"/>
                <w:sz w:val="18"/>
                <w:szCs w:val="18"/>
                <w:lang w:val="hr-HR"/>
              </w:rPr>
            </w:pPr>
            <w:r>
              <w:rPr>
                <w:rFonts w:ascii="Calibri" w:hAnsi="Calibri" w:cs="Calibri"/>
                <w:color w:val="000000"/>
                <w:sz w:val="18"/>
                <w:szCs w:val="18"/>
              </w:rPr>
              <w:t>161</w:t>
            </w:r>
          </w:p>
        </w:tc>
        <w:tc>
          <w:tcPr>
            <w:tcW w:w="632" w:type="pct"/>
            <w:tcBorders>
              <w:top w:val="nil"/>
              <w:left w:val="nil"/>
              <w:bottom w:val="nil"/>
              <w:right w:val="nil"/>
            </w:tcBorders>
            <w:shd w:val="clear" w:color="auto" w:fill="auto"/>
            <w:vAlign w:val="center"/>
          </w:tcPr>
          <w:p w:rsidR="00BA2D03" w:rsidRPr="003365B5" w:rsidRDefault="00BA2D03" w:rsidP="00B0075E">
            <w:pPr>
              <w:pStyle w:val="Tot"/>
              <w:spacing w:line="240" w:lineRule="exact"/>
              <w:jc w:val="right"/>
              <w:rPr>
                <w:rFonts w:asciiTheme="minorHAnsi" w:hAnsiTheme="minorHAnsi" w:cs="Arial"/>
                <w:sz w:val="18"/>
                <w:szCs w:val="18"/>
                <w:lang w:val="hr-HR"/>
              </w:rPr>
            </w:pPr>
            <w:r w:rsidRPr="003365B5">
              <w:rPr>
                <w:rFonts w:ascii="Calibri" w:hAnsi="Calibri"/>
                <w:color w:val="000000"/>
                <w:sz w:val="18"/>
                <w:szCs w:val="18"/>
              </w:rPr>
              <w:t>161</w:t>
            </w:r>
          </w:p>
        </w:tc>
        <w:tc>
          <w:tcPr>
            <w:tcW w:w="631" w:type="pct"/>
            <w:tcBorders>
              <w:top w:val="nil"/>
              <w:left w:val="nil"/>
              <w:bottom w:val="nil"/>
              <w:right w:val="nil"/>
            </w:tcBorders>
            <w:shd w:val="clear" w:color="auto" w:fill="auto"/>
            <w:vAlign w:val="center"/>
          </w:tcPr>
          <w:p w:rsidR="00BA2D03" w:rsidRPr="00A1107F" w:rsidRDefault="00BA2D03" w:rsidP="00B0075E">
            <w:pPr>
              <w:pStyle w:val="Tot"/>
              <w:spacing w:line="240" w:lineRule="exact"/>
              <w:jc w:val="right"/>
              <w:rPr>
                <w:rFonts w:asciiTheme="minorHAnsi" w:hAnsiTheme="minorHAnsi" w:cs="Arial"/>
                <w:sz w:val="18"/>
                <w:szCs w:val="18"/>
                <w:lang w:val="hr-HR"/>
              </w:rPr>
            </w:pPr>
            <w:r w:rsidRPr="00361B04">
              <w:rPr>
                <w:rFonts w:ascii="Calibri" w:hAnsi="Calibri"/>
                <w:color w:val="000000"/>
                <w:sz w:val="18"/>
                <w:szCs w:val="18"/>
              </w:rPr>
              <w:t>161</w:t>
            </w:r>
          </w:p>
        </w:tc>
        <w:tc>
          <w:tcPr>
            <w:tcW w:w="632" w:type="pct"/>
            <w:tcBorders>
              <w:top w:val="nil"/>
              <w:left w:val="nil"/>
              <w:bottom w:val="nil"/>
              <w:right w:val="nil"/>
            </w:tcBorders>
            <w:shd w:val="clear" w:color="auto" w:fill="auto"/>
            <w:vAlign w:val="center"/>
          </w:tcPr>
          <w:p w:rsidR="00BA2D03" w:rsidRPr="003365B5" w:rsidRDefault="00BA2D03" w:rsidP="00B0075E">
            <w:pPr>
              <w:pStyle w:val="Tot"/>
              <w:spacing w:line="240" w:lineRule="exact"/>
              <w:jc w:val="right"/>
              <w:rPr>
                <w:rFonts w:asciiTheme="minorHAnsi" w:hAnsiTheme="minorHAnsi" w:cs="Arial"/>
                <w:sz w:val="18"/>
                <w:szCs w:val="18"/>
                <w:lang w:val="hr-HR"/>
              </w:rPr>
            </w:pPr>
            <w:r w:rsidRPr="003365B5">
              <w:rPr>
                <w:rFonts w:ascii="Calibri" w:hAnsi="Calibri"/>
                <w:color w:val="000000"/>
                <w:sz w:val="18"/>
                <w:szCs w:val="18"/>
              </w:rPr>
              <w:t>161</w:t>
            </w:r>
          </w:p>
        </w:tc>
      </w:tr>
      <w:tr w:rsidR="00BA2D03" w:rsidRPr="003365B5" w:rsidTr="00361B04">
        <w:trPr>
          <w:trHeight w:hRule="exact" w:val="255"/>
        </w:trPr>
        <w:tc>
          <w:tcPr>
            <w:tcW w:w="2473" w:type="pct"/>
          </w:tcPr>
          <w:p w:rsidR="00BA2D03" w:rsidRPr="003365B5" w:rsidRDefault="00BA2D03" w:rsidP="00B0075E">
            <w:pPr>
              <w:pStyle w:val="TT"/>
              <w:spacing w:line="240" w:lineRule="exact"/>
              <w:rPr>
                <w:rFonts w:asciiTheme="minorHAnsi" w:hAnsiTheme="minorHAnsi" w:cs="Arial"/>
                <w:sz w:val="18"/>
                <w:szCs w:val="18"/>
                <w:lang w:val="hr-HR"/>
              </w:rPr>
            </w:pPr>
            <w:r w:rsidRPr="003365B5">
              <w:rPr>
                <w:rFonts w:asciiTheme="minorHAnsi" w:hAnsiTheme="minorHAnsi" w:cs="Arial"/>
                <w:sz w:val="18"/>
                <w:szCs w:val="18"/>
                <w:lang w:val="hr-HR"/>
              </w:rPr>
              <w:t>Dionice inozemnih financijskih institucija – EIF (bilješka 28.)</w:t>
            </w:r>
          </w:p>
        </w:tc>
        <w:tc>
          <w:tcPr>
            <w:tcW w:w="632" w:type="pct"/>
            <w:tcBorders>
              <w:top w:val="nil"/>
              <w:left w:val="nil"/>
              <w:bottom w:val="nil"/>
              <w:right w:val="nil"/>
            </w:tcBorders>
            <w:shd w:val="clear" w:color="auto" w:fill="auto"/>
            <w:vAlign w:val="center"/>
          </w:tcPr>
          <w:p w:rsidR="00BA2D03" w:rsidRPr="003365B5" w:rsidRDefault="00BA2D03" w:rsidP="00B0075E">
            <w:pPr>
              <w:pStyle w:val="TT"/>
              <w:spacing w:line="240" w:lineRule="exact"/>
              <w:jc w:val="right"/>
              <w:rPr>
                <w:rFonts w:asciiTheme="minorHAnsi" w:hAnsiTheme="minorHAnsi" w:cs="Arial"/>
                <w:sz w:val="18"/>
                <w:szCs w:val="18"/>
                <w:lang w:val="hr-HR"/>
              </w:rPr>
            </w:pPr>
            <w:r>
              <w:rPr>
                <w:rFonts w:ascii="Calibri" w:hAnsi="Calibri" w:cs="Calibri"/>
                <w:color w:val="000000"/>
                <w:sz w:val="18"/>
                <w:szCs w:val="18"/>
              </w:rPr>
              <w:t>25.427</w:t>
            </w:r>
          </w:p>
        </w:tc>
        <w:tc>
          <w:tcPr>
            <w:tcW w:w="632" w:type="pct"/>
            <w:tcBorders>
              <w:top w:val="nil"/>
              <w:left w:val="nil"/>
              <w:bottom w:val="nil"/>
              <w:right w:val="nil"/>
            </w:tcBorders>
            <w:shd w:val="clear" w:color="auto" w:fill="auto"/>
            <w:vAlign w:val="center"/>
          </w:tcPr>
          <w:p w:rsidR="00BA2D03" w:rsidRPr="003365B5" w:rsidRDefault="00BA2D03" w:rsidP="00B0075E">
            <w:pPr>
              <w:pStyle w:val="TT"/>
              <w:spacing w:line="240" w:lineRule="exact"/>
              <w:jc w:val="right"/>
              <w:rPr>
                <w:rFonts w:asciiTheme="minorHAnsi" w:hAnsiTheme="minorHAnsi" w:cs="Arial"/>
                <w:sz w:val="18"/>
                <w:szCs w:val="18"/>
                <w:lang w:val="hr-HR"/>
              </w:rPr>
            </w:pPr>
            <w:r w:rsidRPr="003365B5">
              <w:rPr>
                <w:rFonts w:ascii="Calibri" w:hAnsi="Calibri"/>
                <w:color w:val="000000"/>
                <w:sz w:val="18"/>
                <w:szCs w:val="18"/>
              </w:rPr>
              <w:t>25.815</w:t>
            </w:r>
          </w:p>
        </w:tc>
        <w:tc>
          <w:tcPr>
            <w:tcW w:w="631" w:type="pct"/>
            <w:tcBorders>
              <w:top w:val="nil"/>
              <w:left w:val="nil"/>
              <w:bottom w:val="nil"/>
              <w:right w:val="nil"/>
            </w:tcBorders>
            <w:shd w:val="clear" w:color="auto" w:fill="auto"/>
            <w:vAlign w:val="center"/>
          </w:tcPr>
          <w:p w:rsidR="00BA2D03" w:rsidRPr="00A1107F" w:rsidDel="00561A80" w:rsidRDefault="00BA2D03" w:rsidP="00B0075E">
            <w:pPr>
              <w:pStyle w:val="TT"/>
              <w:spacing w:line="240" w:lineRule="exact"/>
              <w:jc w:val="right"/>
              <w:rPr>
                <w:rFonts w:asciiTheme="minorHAnsi" w:hAnsiTheme="minorHAnsi" w:cs="Arial"/>
                <w:sz w:val="18"/>
                <w:szCs w:val="18"/>
                <w:lang w:val="hr-HR"/>
              </w:rPr>
            </w:pPr>
            <w:r w:rsidRPr="00361B04">
              <w:rPr>
                <w:rFonts w:ascii="Calibri" w:hAnsi="Calibri"/>
                <w:color w:val="000000"/>
                <w:sz w:val="18"/>
                <w:szCs w:val="18"/>
              </w:rPr>
              <w:t>25.427</w:t>
            </w:r>
          </w:p>
        </w:tc>
        <w:tc>
          <w:tcPr>
            <w:tcW w:w="632" w:type="pct"/>
            <w:tcBorders>
              <w:top w:val="nil"/>
              <w:left w:val="nil"/>
              <w:bottom w:val="nil"/>
              <w:right w:val="nil"/>
            </w:tcBorders>
            <w:shd w:val="clear" w:color="auto" w:fill="auto"/>
            <w:vAlign w:val="center"/>
          </w:tcPr>
          <w:p w:rsidR="00BA2D03" w:rsidRPr="003365B5" w:rsidDel="00561A80" w:rsidRDefault="00BA2D03" w:rsidP="00B0075E">
            <w:pPr>
              <w:pStyle w:val="TT"/>
              <w:spacing w:line="240" w:lineRule="exact"/>
              <w:jc w:val="right"/>
              <w:rPr>
                <w:rFonts w:asciiTheme="minorHAnsi" w:hAnsiTheme="minorHAnsi" w:cs="Arial"/>
                <w:sz w:val="18"/>
                <w:szCs w:val="18"/>
                <w:lang w:val="hr-HR"/>
              </w:rPr>
            </w:pPr>
            <w:r w:rsidRPr="003365B5">
              <w:rPr>
                <w:rFonts w:ascii="Calibri" w:hAnsi="Calibri"/>
                <w:color w:val="000000"/>
                <w:sz w:val="18"/>
                <w:szCs w:val="18"/>
              </w:rPr>
              <w:t>25.815</w:t>
            </w:r>
          </w:p>
        </w:tc>
      </w:tr>
      <w:tr w:rsidR="00BA2D03" w:rsidRPr="003365B5" w:rsidTr="00361B04">
        <w:trPr>
          <w:trHeight w:hRule="exact" w:val="255"/>
        </w:trPr>
        <w:tc>
          <w:tcPr>
            <w:tcW w:w="2473" w:type="pct"/>
          </w:tcPr>
          <w:p w:rsidR="00BA2D03" w:rsidRPr="003365B5" w:rsidRDefault="00BA2D03" w:rsidP="00B0075E">
            <w:pPr>
              <w:pStyle w:val="Tot"/>
              <w:spacing w:line="240" w:lineRule="exact"/>
              <w:rPr>
                <w:rFonts w:asciiTheme="minorHAnsi" w:hAnsiTheme="minorHAnsi" w:cs="Arial"/>
                <w:spacing w:val="-2"/>
                <w:sz w:val="18"/>
                <w:szCs w:val="18"/>
                <w:lang w:val="hr-HR"/>
              </w:rPr>
            </w:pPr>
            <w:r w:rsidRPr="003365B5">
              <w:rPr>
                <w:rFonts w:asciiTheme="minorHAnsi" w:hAnsiTheme="minorHAnsi" w:cs="Arial"/>
                <w:spacing w:val="-2"/>
                <w:sz w:val="18"/>
                <w:szCs w:val="18"/>
                <w:lang w:val="hr-HR"/>
              </w:rPr>
              <w:t>Dionice trgovačkih društava</w:t>
            </w:r>
          </w:p>
        </w:tc>
        <w:tc>
          <w:tcPr>
            <w:tcW w:w="632" w:type="pct"/>
            <w:tcBorders>
              <w:top w:val="nil"/>
              <w:left w:val="nil"/>
              <w:bottom w:val="nil"/>
              <w:right w:val="nil"/>
            </w:tcBorders>
            <w:shd w:val="clear" w:color="auto" w:fill="auto"/>
            <w:vAlign w:val="center"/>
          </w:tcPr>
          <w:p w:rsidR="00BA2D03" w:rsidRPr="003365B5" w:rsidRDefault="00BA2D03" w:rsidP="00B0075E">
            <w:pPr>
              <w:pStyle w:val="Tot"/>
              <w:spacing w:line="240" w:lineRule="exact"/>
              <w:jc w:val="right"/>
              <w:rPr>
                <w:rFonts w:asciiTheme="minorHAnsi" w:hAnsiTheme="minorHAnsi" w:cs="Arial"/>
                <w:sz w:val="18"/>
                <w:szCs w:val="18"/>
                <w:lang w:val="hr-HR"/>
              </w:rPr>
            </w:pPr>
            <w:r>
              <w:rPr>
                <w:rFonts w:ascii="Calibri" w:hAnsi="Calibri" w:cs="Calibri"/>
                <w:color w:val="000000"/>
                <w:sz w:val="18"/>
                <w:szCs w:val="18"/>
              </w:rPr>
              <w:t>16.725</w:t>
            </w:r>
          </w:p>
        </w:tc>
        <w:tc>
          <w:tcPr>
            <w:tcW w:w="632" w:type="pct"/>
            <w:tcBorders>
              <w:top w:val="nil"/>
              <w:left w:val="nil"/>
              <w:bottom w:val="nil"/>
              <w:right w:val="nil"/>
            </w:tcBorders>
            <w:shd w:val="clear" w:color="auto" w:fill="auto"/>
            <w:vAlign w:val="center"/>
          </w:tcPr>
          <w:p w:rsidR="00BA2D03" w:rsidRPr="003365B5" w:rsidRDefault="00BA2D03" w:rsidP="00B0075E">
            <w:pPr>
              <w:pStyle w:val="Tot"/>
              <w:spacing w:line="240" w:lineRule="exact"/>
              <w:jc w:val="right"/>
              <w:rPr>
                <w:rFonts w:asciiTheme="minorHAnsi" w:hAnsiTheme="minorHAnsi" w:cs="Arial"/>
                <w:sz w:val="18"/>
                <w:szCs w:val="18"/>
                <w:lang w:val="hr-HR"/>
              </w:rPr>
            </w:pPr>
            <w:r w:rsidRPr="003365B5">
              <w:rPr>
                <w:rFonts w:ascii="Calibri" w:hAnsi="Calibri"/>
                <w:color w:val="000000"/>
                <w:sz w:val="18"/>
                <w:szCs w:val="18"/>
              </w:rPr>
              <w:t>16.725</w:t>
            </w:r>
          </w:p>
        </w:tc>
        <w:tc>
          <w:tcPr>
            <w:tcW w:w="631" w:type="pct"/>
            <w:tcBorders>
              <w:top w:val="nil"/>
              <w:left w:val="nil"/>
              <w:bottom w:val="nil"/>
              <w:right w:val="nil"/>
            </w:tcBorders>
            <w:shd w:val="clear" w:color="auto" w:fill="auto"/>
            <w:vAlign w:val="center"/>
          </w:tcPr>
          <w:p w:rsidR="00BA2D03" w:rsidRPr="00A1107F" w:rsidRDefault="00BA2D03" w:rsidP="00B0075E">
            <w:pPr>
              <w:pStyle w:val="Tot"/>
              <w:spacing w:line="240" w:lineRule="exact"/>
              <w:jc w:val="right"/>
              <w:rPr>
                <w:rFonts w:asciiTheme="minorHAnsi" w:hAnsiTheme="minorHAnsi" w:cs="Arial"/>
                <w:sz w:val="18"/>
                <w:szCs w:val="18"/>
                <w:lang w:val="hr-HR"/>
              </w:rPr>
            </w:pPr>
            <w:r w:rsidRPr="00361B04">
              <w:rPr>
                <w:rFonts w:ascii="Calibri" w:hAnsi="Calibri"/>
                <w:color w:val="000000"/>
                <w:sz w:val="18"/>
                <w:szCs w:val="18"/>
              </w:rPr>
              <w:t>16.725</w:t>
            </w:r>
          </w:p>
        </w:tc>
        <w:tc>
          <w:tcPr>
            <w:tcW w:w="632" w:type="pct"/>
            <w:tcBorders>
              <w:top w:val="nil"/>
              <w:left w:val="nil"/>
              <w:bottom w:val="nil"/>
              <w:right w:val="nil"/>
            </w:tcBorders>
            <w:shd w:val="clear" w:color="auto" w:fill="auto"/>
            <w:vAlign w:val="center"/>
          </w:tcPr>
          <w:p w:rsidR="00BA2D03" w:rsidRPr="003365B5" w:rsidRDefault="00BA2D03" w:rsidP="00B0075E">
            <w:pPr>
              <w:pStyle w:val="Tot"/>
              <w:spacing w:line="240" w:lineRule="exact"/>
              <w:jc w:val="right"/>
              <w:rPr>
                <w:rFonts w:asciiTheme="minorHAnsi" w:hAnsiTheme="minorHAnsi" w:cs="Arial"/>
                <w:sz w:val="18"/>
                <w:szCs w:val="18"/>
                <w:lang w:val="hr-HR"/>
              </w:rPr>
            </w:pPr>
            <w:r w:rsidRPr="003365B5">
              <w:rPr>
                <w:rFonts w:ascii="Calibri" w:hAnsi="Calibri"/>
                <w:color w:val="000000"/>
                <w:sz w:val="18"/>
                <w:szCs w:val="18"/>
              </w:rPr>
              <w:t>16.725</w:t>
            </w:r>
          </w:p>
        </w:tc>
      </w:tr>
      <w:tr w:rsidR="00BA2D03" w:rsidRPr="003365B5" w:rsidTr="00361B04">
        <w:trPr>
          <w:trHeight w:val="16"/>
        </w:trPr>
        <w:tc>
          <w:tcPr>
            <w:tcW w:w="2473" w:type="pct"/>
            <w:vAlign w:val="bottom"/>
          </w:tcPr>
          <w:p w:rsidR="00BA2D03" w:rsidRPr="003365B5" w:rsidRDefault="00BA2D03" w:rsidP="00B0075E">
            <w:pPr>
              <w:pStyle w:val="Thin"/>
              <w:spacing w:line="140" w:lineRule="exact"/>
              <w:jc w:val="right"/>
              <w:rPr>
                <w:rFonts w:asciiTheme="minorHAnsi" w:hAnsiTheme="minorHAnsi" w:cs="Arial"/>
                <w:bCs/>
                <w:spacing w:val="-2"/>
                <w:sz w:val="18"/>
                <w:szCs w:val="18"/>
                <w:lang w:val="hr-HR"/>
              </w:rPr>
            </w:pPr>
          </w:p>
        </w:tc>
        <w:tc>
          <w:tcPr>
            <w:tcW w:w="632" w:type="pct"/>
          </w:tcPr>
          <w:p w:rsidR="00BA2D03" w:rsidRPr="003365B5" w:rsidRDefault="00BA2D03" w:rsidP="00B0075E">
            <w:pPr>
              <w:pStyle w:val="Thin"/>
              <w:spacing w:line="140" w:lineRule="exact"/>
              <w:jc w:val="right"/>
              <w:rPr>
                <w:rFonts w:asciiTheme="minorHAnsi" w:hAnsiTheme="minorHAnsi" w:cs="Arial"/>
                <w:bCs/>
                <w:sz w:val="18"/>
                <w:szCs w:val="18"/>
                <w:lang w:val="hr-HR"/>
              </w:rPr>
            </w:pPr>
            <w:r w:rsidRPr="003365B5">
              <w:rPr>
                <w:rFonts w:asciiTheme="minorHAnsi" w:hAnsiTheme="minorHAnsi" w:cs="Arial"/>
                <w:b w:val="0"/>
                <w:sz w:val="18"/>
                <w:szCs w:val="18"/>
                <w:lang w:val="hr-HR"/>
              </w:rPr>
              <w:t>__________</w:t>
            </w:r>
          </w:p>
        </w:tc>
        <w:tc>
          <w:tcPr>
            <w:tcW w:w="632" w:type="pct"/>
          </w:tcPr>
          <w:p w:rsidR="00BA2D03" w:rsidRPr="003365B5" w:rsidRDefault="00BA2D03" w:rsidP="00B0075E">
            <w:pPr>
              <w:pStyle w:val="Thin"/>
              <w:spacing w:line="140" w:lineRule="exact"/>
              <w:jc w:val="right"/>
              <w:rPr>
                <w:rFonts w:asciiTheme="minorHAnsi" w:hAnsiTheme="minorHAnsi" w:cs="Arial"/>
                <w:bCs/>
                <w:sz w:val="18"/>
                <w:szCs w:val="18"/>
                <w:lang w:val="hr-HR"/>
              </w:rPr>
            </w:pPr>
            <w:r w:rsidRPr="003365B5">
              <w:rPr>
                <w:rFonts w:asciiTheme="minorHAnsi" w:hAnsiTheme="minorHAnsi" w:cs="Arial"/>
                <w:b w:val="0"/>
                <w:sz w:val="18"/>
                <w:szCs w:val="18"/>
                <w:lang w:val="hr-HR"/>
              </w:rPr>
              <w:t>__________</w:t>
            </w:r>
          </w:p>
        </w:tc>
        <w:tc>
          <w:tcPr>
            <w:tcW w:w="631" w:type="pct"/>
          </w:tcPr>
          <w:p w:rsidR="00BA2D03" w:rsidRPr="003365B5" w:rsidRDefault="00BA2D03" w:rsidP="00B0075E">
            <w:pPr>
              <w:pStyle w:val="Thin"/>
              <w:spacing w:line="140" w:lineRule="exact"/>
              <w:jc w:val="right"/>
              <w:rPr>
                <w:rFonts w:asciiTheme="minorHAnsi" w:hAnsiTheme="minorHAnsi" w:cs="Arial"/>
                <w:bCs/>
                <w:sz w:val="18"/>
                <w:szCs w:val="18"/>
                <w:lang w:val="hr-HR"/>
              </w:rPr>
            </w:pPr>
            <w:r w:rsidRPr="003365B5">
              <w:rPr>
                <w:rFonts w:asciiTheme="minorHAnsi" w:hAnsiTheme="minorHAnsi" w:cs="Arial"/>
                <w:b w:val="0"/>
                <w:sz w:val="18"/>
                <w:szCs w:val="18"/>
                <w:lang w:val="hr-HR"/>
              </w:rPr>
              <w:t>__________</w:t>
            </w:r>
          </w:p>
        </w:tc>
        <w:tc>
          <w:tcPr>
            <w:tcW w:w="632" w:type="pct"/>
          </w:tcPr>
          <w:p w:rsidR="00BA2D03" w:rsidRPr="003365B5" w:rsidRDefault="00BA2D03" w:rsidP="00B0075E">
            <w:pPr>
              <w:pStyle w:val="Thin"/>
              <w:spacing w:line="140" w:lineRule="exact"/>
              <w:jc w:val="right"/>
              <w:rPr>
                <w:rFonts w:asciiTheme="minorHAnsi" w:hAnsiTheme="minorHAnsi" w:cs="Arial"/>
                <w:bCs/>
                <w:sz w:val="18"/>
                <w:szCs w:val="18"/>
                <w:lang w:val="hr-HR"/>
              </w:rPr>
            </w:pPr>
            <w:r w:rsidRPr="003365B5">
              <w:rPr>
                <w:rFonts w:asciiTheme="minorHAnsi" w:hAnsiTheme="minorHAnsi" w:cs="Arial"/>
                <w:b w:val="0"/>
                <w:sz w:val="18"/>
                <w:szCs w:val="18"/>
                <w:lang w:val="hr-HR"/>
              </w:rPr>
              <w:t>__________</w:t>
            </w:r>
          </w:p>
        </w:tc>
      </w:tr>
      <w:tr w:rsidR="00BA2D03" w:rsidRPr="003365B5" w:rsidTr="00361B04">
        <w:trPr>
          <w:trHeight w:val="54"/>
        </w:trPr>
        <w:tc>
          <w:tcPr>
            <w:tcW w:w="2473" w:type="pct"/>
          </w:tcPr>
          <w:p w:rsidR="00BA2D03" w:rsidRPr="003365B5" w:rsidRDefault="00BA2D03" w:rsidP="00B0075E">
            <w:pPr>
              <w:pStyle w:val="Tot"/>
              <w:spacing w:line="240" w:lineRule="exact"/>
              <w:rPr>
                <w:rFonts w:asciiTheme="minorHAnsi" w:hAnsiTheme="minorHAnsi" w:cs="Arial"/>
                <w:spacing w:val="-2"/>
                <w:sz w:val="18"/>
                <w:szCs w:val="18"/>
                <w:lang w:val="hr-HR"/>
              </w:rPr>
            </w:pPr>
            <w:r w:rsidRPr="003365B5">
              <w:rPr>
                <w:rFonts w:asciiTheme="minorHAnsi" w:hAnsiTheme="minorHAnsi"/>
                <w:sz w:val="18"/>
                <w:szCs w:val="18"/>
                <w:lang w:val="hr-HR"/>
              </w:rPr>
              <w:t>Rezerviranja za moguće gubitke</w:t>
            </w:r>
          </w:p>
        </w:tc>
        <w:tc>
          <w:tcPr>
            <w:tcW w:w="632" w:type="pct"/>
            <w:vAlign w:val="bottom"/>
          </w:tcPr>
          <w:p w:rsidR="00BA2D03" w:rsidRPr="003365B5" w:rsidRDefault="00BA2D03" w:rsidP="00B0075E">
            <w:pPr>
              <w:pStyle w:val="Tot"/>
              <w:spacing w:line="240" w:lineRule="exact"/>
              <w:jc w:val="right"/>
              <w:rPr>
                <w:rFonts w:asciiTheme="minorHAnsi" w:hAnsiTheme="minorHAnsi"/>
                <w:sz w:val="18"/>
                <w:szCs w:val="18"/>
                <w:lang w:val="hr-HR"/>
              </w:rPr>
            </w:pPr>
            <w:r w:rsidRPr="00BA2D03">
              <w:rPr>
                <w:rFonts w:asciiTheme="minorHAnsi" w:hAnsiTheme="minorHAnsi"/>
                <w:sz w:val="18"/>
                <w:szCs w:val="18"/>
                <w:lang w:val="hr-HR"/>
              </w:rPr>
              <w:t>(16.725)</w:t>
            </w:r>
          </w:p>
        </w:tc>
        <w:tc>
          <w:tcPr>
            <w:tcW w:w="632" w:type="pct"/>
            <w:vAlign w:val="bottom"/>
          </w:tcPr>
          <w:p w:rsidR="00BA2D03" w:rsidRPr="003365B5" w:rsidRDefault="00BA2D03" w:rsidP="00B0075E">
            <w:pPr>
              <w:pStyle w:val="Tot"/>
              <w:spacing w:line="240" w:lineRule="exact"/>
              <w:jc w:val="right"/>
              <w:rPr>
                <w:rFonts w:asciiTheme="minorHAnsi" w:hAnsiTheme="minorHAnsi"/>
                <w:sz w:val="18"/>
                <w:szCs w:val="18"/>
                <w:lang w:val="hr-HR"/>
              </w:rPr>
            </w:pPr>
            <w:r w:rsidRPr="003365B5">
              <w:rPr>
                <w:rFonts w:asciiTheme="minorHAnsi" w:hAnsiTheme="minorHAnsi"/>
                <w:sz w:val="18"/>
                <w:szCs w:val="18"/>
                <w:lang w:val="hr-HR"/>
              </w:rPr>
              <w:t>(16.725)</w:t>
            </w:r>
          </w:p>
        </w:tc>
        <w:tc>
          <w:tcPr>
            <w:tcW w:w="631" w:type="pct"/>
            <w:vAlign w:val="bottom"/>
          </w:tcPr>
          <w:p w:rsidR="00BA2D03" w:rsidRPr="003365B5" w:rsidRDefault="00BA2D03" w:rsidP="00B0075E">
            <w:pPr>
              <w:pStyle w:val="Tot"/>
              <w:spacing w:line="240" w:lineRule="exact"/>
              <w:jc w:val="right"/>
              <w:rPr>
                <w:rFonts w:asciiTheme="minorHAnsi" w:hAnsiTheme="minorHAnsi" w:cs="Arial"/>
                <w:sz w:val="18"/>
                <w:szCs w:val="18"/>
                <w:lang w:val="hr-HR"/>
              </w:rPr>
            </w:pPr>
            <w:r w:rsidRPr="003365B5">
              <w:rPr>
                <w:rFonts w:asciiTheme="minorHAnsi" w:hAnsiTheme="minorHAnsi"/>
                <w:sz w:val="18"/>
                <w:szCs w:val="18"/>
                <w:lang w:val="hr-HR"/>
              </w:rPr>
              <w:t>(16.725)</w:t>
            </w:r>
          </w:p>
        </w:tc>
        <w:tc>
          <w:tcPr>
            <w:tcW w:w="632" w:type="pct"/>
            <w:vAlign w:val="bottom"/>
          </w:tcPr>
          <w:p w:rsidR="00BA2D03" w:rsidRPr="003365B5" w:rsidRDefault="00BA2D03" w:rsidP="00B0075E">
            <w:pPr>
              <w:pStyle w:val="Tot"/>
              <w:spacing w:line="240" w:lineRule="exact"/>
              <w:jc w:val="right"/>
              <w:rPr>
                <w:rFonts w:asciiTheme="minorHAnsi" w:hAnsiTheme="minorHAnsi" w:cs="Arial"/>
                <w:sz w:val="18"/>
                <w:szCs w:val="18"/>
                <w:lang w:val="hr-HR"/>
              </w:rPr>
            </w:pPr>
            <w:r w:rsidRPr="003365B5">
              <w:rPr>
                <w:rFonts w:asciiTheme="minorHAnsi" w:hAnsiTheme="minorHAnsi" w:cs="Arial"/>
                <w:sz w:val="18"/>
                <w:szCs w:val="18"/>
                <w:lang w:val="hr-HR"/>
              </w:rPr>
              <w:t>(16.725)</w:t>
            </w:r>
          </w:p>
        </w:tc>
      </w:tr>
      <w:tr w:rsidR="00BA2D03" w:rsidRPr="003365B5" w:rsidTr="00361B04">
        <w:trPr>
          <w:trHeight w:val="24"/>
        </w:trPr>
        <w:tc>
          <w:tcPr>
            <w:tcW w:w="2473" w:type="pct"/>
          </w:tcPr>
          <w:p w:rsidR="00BA2D03" w:rsidRPr="003365B5" w:rsidRDefault="00BA2D03" w:rsidP="00B0075E">
            <w:pPr>
              <w:pStyle w:val="Thin"/>
              <w:spacing w:line="140" w:lineRule="exact"/>
              <w:jc w:val="right"/>
              <w:rPr>
                <w:rFonts w:asciiTheme="minorHAnsi" w:hAnsiTheme="minorHAnsi" w:cs="Arial"/>
                <w:bCs/>
                <w:spacing w:val="-2"/>
                <w:sz w:val="18"/>
                <w:szCs w:val="18"/>
                <w:lang w:val="hr-HR"/>
              </w:rPr>
            </w:pPr>
          </w:p>
        </w:tc>
        <w:tc>
          <w:tcPr>
            <w:tcW w:w="632" w:type="pct"/>
          </w:tcPr>
          <w:p w:rsidR="00BA2D03" w:rsidRPr="003365B5" w:rsidRDefault="00BA2D03" w:rsidP="00B0075E">
            <w:pPr>
              <w:pStyle w:val="Thin"/>
              <w:spacing w:line="140" w:lineRule="exact"/>
              <w:jc w:val="right"/>
              <w:rPr>
                <w:rFonts w:asciiTheme="minorHAnsi" w:hAnsiTheme="minorHAnsi" w:cs="Arial"/>
                <w:bCs/>
                <w:sz w:val="18"/>
                <w:szCs w:val="18"/>
                <w:lang w:val="hr-HR"/>
              </w:rPr>
            </w:pPr>
            <w:r w:rsidRPr="003365B5">
              <w:rPr>
                <w:rFonts w:asciiTheme="minorHAnsi" w:hAnsiTheme="minorHAnsi" w:cs="Arial"/>
                <w:b w:val="0"/>
                <w:sz w:val="18"/>
                <w:szCs w:val="18"/>
                <w:lang w:val="hr-HR"/>
              </w:rPr>
              <w:t>__________</w:t>
            </w:r>
          </w:p>
        </w:tc>
        <w:tc>
          <w:tcPr>
            <w:tcW w:w="632" w:type="pct"/>
          </w:tcPr>
          <w:p w:rsidR="00BA2D03" w:rsidRPr="003365B5" w:rsidRDefault="00BA2D03" w:rsidP="00B0075E">
            <w:pPr>
              <w:pStyle w:val="Thin"/>
              <w:spacing w:line="140" w:lineRule="exact"/>
              <w:jc w:val="right"/>
              <w:rPr>
                <w:rFonts w:asciiTheme="minorHAnsi" w:hAnsiTheme="minorHAnsi" w:cs="Arial"/>
                <w:bCs/>
                <w:sz w:val="18"/>
                <w:szCs w:val="18"/>
                <w:lang w:val="hr-HR"/>
              </w:rPr>
            </w:pPr>
            <w:r w:rsidRPr="003365B5">
              <w:rPr>
                <w:rFonts w:asciiTheme="minorHAnsi" w:hAnsiTheme="minorHAnsi" w:cs="Arial"/>
                <w:b w:val="0"/>
                <w:sz w:val="18"/>
                <w:szCs w:val="18"/>
                <w:lang w:val="hr-HR"/>
              </w:rPr>
              <w:t>__________</w:t>
            </w:r>
          </w:p>
        </w:tc>
        <w:tc>
          <w:tcPr>
            <w:tcW w:w="631" w:type="pct"/>
          </w:tcPr>
          <w:p w:rsidR="00BA2D03" w:rsidRPr="003365B5" w:rsidRDefault="00BA2D03" w:rsidP="00B0075E">
            <w:pPr>
              <w:pStyle w:val="Thin"/>
              <w:spacing w:line="140" w:lineRule="exact"/>
              <w:jc w:val="right"/>
              <w:rPr>
                <w:rFonts w:asciiTheme="minorHAnsi" w:hAnsiTheme="minorHAnsi" w:cs="Arial"/>
                <w:bCs/>
                <w:sz w:val="18"/>
                <w:szCs w:val="18"/>
                <w:lang w:val="hr-HR"/>
              </w:rPr>
            </w:pPr>
            <w:r w:rsidRPr="003365B5">
              <w:rPr>
                <w:rFonts w:asciiTheme="minorHAnsi" w:hAnsiTheme="minorHAnsi" w:cs="Arial"/>
                <w:b w:val="0"/>
                <w:sz w:val="18"/>
                <w:szCs w:val="18"/>
                <w:lang w:val="hr-HR"/>
              </w:rPr>
              <w:t>__________</w:t>
            </w:r>
          </w:p>
        </w:tc>
        <w:tc>
          <w:tcPr>
            <w:tcW w:w="632" w:type="pct"/>
          </w:tcPr>
          <w:p w:rsidR="00BA2D03" w:rsidRPr="003365B5" w:rsidRDefault="00BA2D03" w:rsidP="00B0075E">
            <w:pPr>
              <w:pStyle w:val="Thin"/>
              <w:spacing w:line="140" w:lineRule="exact"/>
              <w:jc w:val="right"/>
              <w:rPr>
                <w:rFonts w:asciiTheme="minorHAnsi" w:hAnsiTheme="minorHAnsi" w:cs="Arial"/>
                <w:bCs/>
                <w:sz w:val="18"/>
                <w:szCs w:val="18"/>
                <w:lang w:val="hr-HR"/>
              </w:rPr>
            </w:pPr>
            <w:r w:rsidRPr="003365B5">
              <w:rPr>
                <w:rFonts w:asciiTheme="minorHAnsi" w:hAnsiTheme="minorHAnsi" w:cs="Arial"/>
                <w:b w:val="0"/>
                <w:sz w:val="18"/>
                <w:szCs w:val="18"/>
                <w:lang w:val="hr-HR"/>
              </w:rPr>
              <w:t>__________</w:t>
            </w:r>
          </w:p>
        </w:tc>
      </w:tr>
      <w:tr w:rsidR="00BA2D03" w:rsidRPr="003365B5" w:rsidTr="00361B04">
        <w:trPr>
          <w:trHeight w:val="59"/>
        </w:trPr>
        <w:tc>
          <w:tcPr>
            <w:tcW w:w="2473" w:type="pct"/>
          </w:tcPr>
          <w:p w:rsidR="00BA2D03" w:rsidRPr="003365B5" w:rsidRDefault="00BA2D03" w:rsidP="00B0075E">
            <w:pPr>
              <w:pStyle w:val="Tot"/>
              <w:spacing w:line="260" w:lineRule="exact"/>
              <w:rPr>
                <w:rFonts w:asciiTheme="minorHAnsi" w:hAnsiTheme="minorHAnsi" w:cs="Arial"/>
                <w:spacing w:val="-2"/>
                <w:sz w:val="18"/>
                <w:szCs w:val="18"/>
                <w:lang w:val="hr-HR"/>
              </w:rPr>
            </w:pPr>
          </w:p>
        </w:tc>
        <w:tc>
          <w:tcPr>
            <w:tcW w:w="632" w:type="pct"/>
          </w:tcPr>
          <w:p w:rsidR="00BA2D03" w:rsidRPr="003365B5" w:rsidRDefault="00BA2D03" w:rsidP="00B0075E">
            <w:pPr>
              <w:pStyle w:val="Tot"/>
              <w:spacing w:line="260" w:lineRule="exact"/>
              <w:jc w:val="right"/>
              <w:rPr>
                <w:rFonts w:asciiTheme="minorHAnsi" w:hAnsiTheme="minorHAnsi"/>
                <w:b/>
                <w:sz w:val="18"/>
                <w:szCs w:val="18"/>
                <w:lang w:val="hr-HR"/>
              </w:rPr>
            </w:pPr>
            <w:r w:rsidRPr="00BA2D03">
              <w:rPr>
                <w:rFonts w:asciiTheme="minorHAnsi" w:hAnsiTheme="minorHAnsi"/>
                <w:b/>
                <w:sz w:val="18"/>
                <w:szCs w:val="18"/>
                <w:lang w:val="hr-HR"/>
              </w:rPr>
              <w:t>25.623</w:t>
            </w:r>
          </w:p>
        </w:tc>
        <w:tc>
          <w:tcPr>
            <w:tcW w:w="632" w:type="pct"/>
          </w:tcPr>
          <w:p w:rsidR="00BA2D03" w:rsidRPr="003365B5" w:rsidRDefault="00BA2D03" w:rsidP="00B0075E">
            <w:pPr>
              <w:pStyle w:val="Tot"/>
              <w:spacing w:line="260" w:lineRule="exact"/>
              <w:jc w:val="right"/>
              <w:rPr>
                <w:rFonts w:asciiTheme="minorHAnsi" w:hAnsiTheme="minorHAnsi"/>
                <w:b/>
                <w:sz w:val="18"/>
                <w:szCs w:val="18"/>
                <w:lang w:val="hr-HR"/>
              </w:rPr>
            </w:pPr>
            <w:r w:rsidRPr="003365B5">
              <w:rPr>
                <w:rFonts w:asciiTheme="minorHAnsi" w:hAnsiTheme="minorHAnsi"/>
                <w:b/>
                <w:sz w:val="18"/>
                <w:szCs w:val="18"/>
                <w:lang w:val="hr-HR"/>
              </w:rPr>
              <w:t>26.008</w:t>
            </w:r>
          </w:p>
        </w:tc>
        <w:tc>
          <w:tcPr>
            <w:tcW w:w="631" w:type="pct"/>
          </w:tcPr>
          <w:p w:rsidR="00BA2D03" w:rsidRPr="003365B5" w:rsidRDefault="00BA2D03" w:rsidP="00B0075E">
            <w:pPr>
              <w:pStyle w:val="Tot"/>
              <w:spacing w:line="260" w:lineRule="exact"/>
              <w:jc w:val="right"/>
              <w:rPr>
                <w:rFonts w:asciiTheme="minorHAnsi" w:hAnsiTheme="minorHAnsi" w:cs="Arial"/>
                <w:b/>
                <w:sz w:val="18"/>
                <w:szCs w:val="18"/>
                <w:lang w:val="hr-HR"/>
              </w:rPr>
            </w:pPr>
            <w:r w:rsidRPr="00A1107F">
              <w:rPr>
                <w:rFonts w:asciiTheme="minorHAnsi" w:hAnsiTheme="minorHAnsi" w:cs="Arial"/>
                <w:b/>
                <w:sz w:val="18"/>
                <w:szCs w:val="18"/>
                <w:lang w:val="hr-HR"/>
              </w:rPr>
              <w:t>25.623</w:t>
            </w:r>
          </w:p>
        </w:tc>
        <w:tc>
          <w:tcPr>
            <w:tcW w:w="632" w:type="pct"/>
          </w:tcPr>
          <w:p w:rsidR="00BA2D03" w:rsidRPr="003365B5" w:rsidRDefault="00BA2D03" w:rsidP="00B0075E">
            <w:pPr>
              <w:pStyle w:val="Tot"/>
              <w:spacing w:line="260" w:lineRule="exact"/>
              <w:jc w:val="right"/>
              <w:rPr>
                <w:rFonts w:asciiTheme="minorHAnsi" w:hAnsiTheme="minorHAnsi" w:cs="Arial"/>
                <w:b/>
                <w:sz w:val="18"/>
                <w:szCs w:val="18"/>
                <w:lang w:val="hr-HR"/>
              </w:rPr>
            </w:pPr>
            <w:r w:rsidRPr="003365B5">
              <w:rPr>
                <w:rFonts w:asciiTheme="minorHAnsi" w:hAnsiTheme="minorHAnsi" w:cs="Arial"/>
                <w:b/>
                <w:sz w:val="18"/>
                <w:szCs w:val="18"/>
                <w:lang w:val="hr-HR"/>
              </w:rPr>
              <w:t>26.008</w:t>
            </w:r>
          </w:p>
        </w:tc>
      </w:tr>
      <w:tr w:rsidR="00BA2D03" w:rsidRPr="003365B5" w:rsidTr="00361B04">
        <w:trPr>
          <w:trHeight w:val="16"/>
        </w:trPr>
        <w:tc>
          <w:tcPr>
            <w:tcW w:w="2473" w:type="pct"/>
          </w:tcPr>
          <w:p w:rsidR="00BA2D03" w:rsidRPr="003365B5" w:rsidRDefault="00BA2D03" w:rsidP="00B0075E">
            <w:pPr>
              <w:pStyle w:val="Thin"/>
              <w:spacing w:line="140" w:lineRule="exact"/>
              <w:rPr>
                <w:rFonts w:asciiTheme="minorHAnsi" w:hAnsiTheme="minorHAnsi" w:cs="Arial"/>
                <w:bCs/>
                <w:spacing w:val="-2"/>
                <w:sz w:val="18"/>
                <w:szCs w:val="18"/>
                <w:lang w:val="hr-HR"/>
              </w:rPr>
            </w:pPr>
          </w:p>
        </w:tc>
        <w:tc>
          <w:tcPr>
            <w:tcW w:w="632" w:type="pct"/>
          </w:tcPr>
          <w:p w:rsidR="00BA2D03" w:rsidRPr="003365B5" w:rsidRDefault="00BA2D03" w:rsidP="00B0075E">
            <w:pPr>
              <w:pStyle w:val="Thin"/>
              <w:spacing w:line="140" w:lineRule="exact"/>
              <w:jc w:val="right"/>
              <w:rPr>
                <w:rFonts w:asciiTheme="minorHAnsi" w:hAnsiTheme="minorHAnsi" w:cs="Arial"/>
                <w:b w:val="0"/>
                <w:sz w:val="18"/>
                <w:szCs w:val="18"/>
                <w:lang w:val="hr-HR"/>
              </w:rPr>
            </w:pPr>
            <w:r w:rsidRPr="003365B5">
              <w:rPr>
                <w:rFonts w:asciiTheme="minorHAnsi" w:hAnsiTheme="minorHAnsi" w:cs="Arial"/>
                <w:b w:val="0"/>
                <w:sz w:val="18"/>
                <w:szCs w:val="18"/>
                <w:lang w:val="hr-HR"/>
              </w:rPr>
              <w:t>__________</w:t>
            </w:r>
          </w:p>
        </w:tc>
        <w:tc>
          <w:tcPr>
            <w:tcW w:w="632" w:type="pct"/>
          </w:tcPr>
          <w:p w:rsidR="00BA2D03" w:rsidRPr="003365B5" w:rsidRDefault="00BA2D03" w:rsidP="00B0075E">
            <w:pPr>
              <w:pStyle w:val="Thin"/>
              <w:spacing w:line="140" w:lineRule="exact"/>
              <w:jc w:val="right"/>
              <w:rPr>
                <w:rFonts w:asciiTheme="minorHAnsi" w:hAnsiTheme="minorHAnsi" w:cs="Arial"/>
                <w:b w:val="0"/>
                <w:sz w:val="18"/>
                <w:szCs w:val="18"/>
                <w:lang w:val="hr-HR"/>
              </w:rPr>
            </w:pPr>
            <w:r w:rsidRPr="003365B5">
              <w:rPr>
                <w:rFonts w:asciiTheme="minorHAnsi" w:hAnsiTheme="minorHAnsi" w:cs="Arial"/>
                <w:b w:val="0"/>
                <w:sz w:val="18"/>
                <w:szCs w:val="18"/>
                <w:lang w:val="hr-HR"/>
              </w:rPr>
              <w:t>__________</w:t>
            </w:r>
          </w:p>
        </w:tc>
        <w:tc>
          <w:tcPr>
            <w:tcW w:w="631" w:type="pct"/>
          </w:tcPr>
          <w:p w:rsidR="00BA2D03" w:rsidRPr="003365B5" w:rsidRDefault="00BA2D03" w:rsidP="00B0075E">
            <w:pPr>
              <w:pStyle w:val="Thin"/>
              <w:spacing w:line="140" w:lineRule="exact"/>
              <w:jc w:val="right"/>
              <w:rPr>
                <w:rFonts w:asciiTheme="minorHAnsi" w:hAnsiTheme="minorHAnsi" w:cs="Arial"/>
                <w:b w:val="0"/>
                <w:sz w:val="18"/>
                <w:szCs w:val="18"/>
                <w:lang w:val="hr-HR"/>
              </w:rPr>
            </w:pPr>
            <w:r w:rsidRPr="003365B5">
              <w:rPr>
                <w:rFonts w:asciiTheme="minorHAnsi" w:hAnsiTheme="minorHAnsi" w:cs="Arial"/>
                <w:b w:val="0"/>
                <w:sz w:val="18"/>
                <w:szCs w:val="18"/>
                <w:lang w:val="hr-HR"/>
              </w:rPr>
              <w:t>__________</w:t>
            </w:r>
          </w:p>
        </w:tc>
        <w:tc>
          <w:tcPr>
            <w:tcW w:w="632" w:type="pct"/>
          </w:tcPr>
          <w:p w:rsidR="00BA2D03" w:rsidRPr="003365B5" w:rsidRDefault="00BA2D03" w:rsidP="00B0075E">
            <w:pPr>
              <w:pStyle w:val="Thin"/>
              <w:spacing w:line="140" w:lineRule="exact"/>
              <w:jc w:val="right"/>
              <w:rPr>
                <w:rFonts w:asciiTheme="minorHAnsi" w:hAnsiTheme="minorHAnsi" w:cs="Arial"/>
                <w:b w:val="0"/>
                <w:sz w:val="18"/>
                <w:szCs w:val="18"/>
                <w:lang w:val="hr-HR"/>
              </w:rPr>
            </w:pPr>
            <w:r w:rsidRPr="003365B5">
              <w:rPr>
                <w:rFonts w:asciiTheme="minorHAnsi" w:hAnsiTheme="minorHAnsi" w:cs="Arial"/>
                <w:b w:val="0"/>
                <w:sz w:val="18"/>
                <w:szCs w:val="18"/>
                <w:lang w:val="hr-HR"/>
              </w:rPr>
              <w:t>__________</w:t>
            </w:r>
          </w:p>
        </w:tc>
      </w:tr>
      <w:tr w:rsidR="00BA2D03" w:rsidRPr="003365B5" w:rsidTr="00361B04">
        <w:trPr>
          <w:trHeight w:val="59"/>
        </w:trPr>
        <w:tc>
          <w:tcPr>
            <w:tcW w:w="2473" w:type="pct"/>
          </w:tcPr>
          <w:p w:rsidR="00BA2D03" w:rsidRPr="003365B5" w:rsidRDefault="00BA2D03" w:rsidP="00B0075E">
            <w:pPr>
              <w:pStyle w:val="Tot"/>
              <w:spacing w:line="260" w:lineRule="exact"/>
              <w:rPr>
                <w:rFonts w:asciiTheme="minorHAnsi" w:hAnsiTheme="minorHAnsi" w:cs="Arial"/>
                <w:b/>
                <w:i/>
                <w:spacing w:val="-2"/>
                <w:sz w:val="18"/>
                <w:szCs w:val="18"/>
                <w:lang w:val="hr-HR"/>
              </w:rPr>
            </w:pPr>
            <w:r w:rsidRPr="003365B5">
              <w:rPr>
                <w:rFonts w:asciiTheme="minorHAnsi" w:hAnsiTheme="minorHAnsi" w:cs="Arial"/>
                <w:b/>
                <w:i/>
                <w:spacing w:val="-2"/>
                <w:sz w:val="18"/>
                <w:szCs w:val="18"/>
                <w:lang w:val="hr-HR"/>
              </w:rPr>
              <w:t>Ulaganja u investicijske fondove:</w:t>
            </w:r>
          </w:p>
        </w:tc>
        <w:tc>
          <w:tcPr>
            <w:tcW w:w="632" w:type="pct"/>
          </w:tcPr>
          <w:p w:rsidR="00BA2D03" w:rsidRPr="003365B5" w:rsidRDefault="00BA2D03" w:rsidP="00B0075E">
            <w:pPr>
              <w:pStyle w:val="Tot"/>
              <w:spacing w:line="260" w:lineRule="exact"/>
              <w:jc w:val="right"/>
              <w:rPr>
                <w:rFonts w:asciiTheme="minorHAnsi" w:hAnsiTheme="minorHAnsi" w:cs="Arial"/>
                <w:sz w:val="18"/>
                <w:szCs w:val="18"/>
                <w:lang w:val="hr-HR"/>
              </w:rPr>
            </w:pPr>
          </w:p>
        </w:tc>
        <w:tc>
          <w:tcPr>
            <w:tcW w:w="632" w:type="pct"/>
          </w:tcPr>
          <w:p w:rsidR="00BA2D03" w:rsidRPr="003365B5" w:rsidRDefault="00BA2D03" w:rsidP="00B0075E">
            <w:pPr>
              <w:pStyle w:val="Tot"/>
              <w:spacing w:line="260" w:lineRule="exact"/>
              <w:jc w:val="right"/>
              <w:rPr>
                <w:rFonts w:asciiTheme="minorHAnsi" w:hAnsiTheme="minorHAnsi" w:cs="Arial"/>
                <w:sz w:val="18"/>
                <w:szCs w:val="18"/>
                <w:lang w:val="hr-HR"/>
              </w:rPr>
            </w:pPr>
          </w:p>
        </w:tc>
        <w:tc>
          <w:tcPr>
            <w:tcW w:w="631" w:type="pct"/>
            <w:vAlign w:val="bottom"/>
          </w:tcPr>
          <w:p w:rsidR="00BA2D03" w:rsidRPr="003365B5" w:rsidRDefault="00BA2D03" w:rsidP="00B0075E">
            <w:pPr>
              <w:pStyle w:val="Tot"/>
              <w:spacing w:line="260" w:lineRule="exact"/>
              <w:jc w:val="right"/>
              <w:rPr>
                <w:rFonts w:asciiTheme="minorHAnsi" w:hAnsiTheme="minorHAnsi" w:cs="Arial"/>
                <w:sz w:val="18"/>
                <w:szCs w:val="18"/>
                <w:lang w:val="hr-HR"/>
              </w:rPr>
            </w:pPr>
          </w:p>
        </w:tc>
        <w:tc>
          <w:tcPr>
            <w:tcW w:w="632" w:type="pct"/>
            <w:vAlign w:val="bottom"/>
          </w:tcPr>
          <w:p w:rsidR="00BA2D03" w:rsidRPr="003365B5" w:rsidRDefault="00BA2D03" w:rsidP="00B0075E">
            <w:pPr>
              <w:pStyle w:val="Tot"/>
              <w:spacing w:line="260" w:lineRule="exact"/>
              <w:jc w:val="right"/>
              <w:rPr>
                <w:rFonts w:asciiTheme="minorHAnsi" w:hAnsiTheme="minorHAnsi" w:cs="Arial"/>
                <w:sz w:val="18"/>
                <w:szCs w:val="18"/>
                <w:lang w:val="hr-HR"/>
              </w:rPr>
            </w:pPr>
          </w:p>
        </w:tc>
      </w:tr>
      <w:tr w:rsidR="00BA2D03" w:rsidRPr="003365B5" w:rsidTr="00361B04">
        <w:trPr>
          <w:trHeight w:val="35"/>
        </w:trPr>
        <w:tc>
          <w:tcPr>
            <w:tcW w:w="2473" w:type="pct"/>
          </w:tcPr>
          <w:p w:rsidR="00BA2D03" w:rsidRPr="003365B5" w:rsidRDefault="00BA2D03" w:rsidP="00B0075E">
            <w:pPr>
              <w:pStyle w:val="Tot"/>
              <w:spacing w:line="260" w:lineRule="exact"/>
              <w:rPr>
                <w:rFonts w:asciiTheme="minorHAnsi" w:hAnsiTheme="minorHAnsi" w:cs="Arial"/>
                <w:spacing w:val="-2"/>
                <w:sz w:val="18"/>
                <w:szCs w:val="18"/>
                <w:lang w:val="hr-HR"/>
              </w:rPr>
            </w:pPr>
            <w:r w:rsidRPr="003365B5">
              <w:rPr>
                <w:rFonts w:asciiTheme="minorHAnsi" w:hAnsiTheme="minorHAnsi" w:cs="Arial"/>
                <w:spacing w:val="-2"/>
                <w:sz w:val="18"/>
                <w:szCs w:val="18"/>
                <w:lang w:val="hr-HR"/>
              </w:rPr>
              <w:t>Udjeli raspoređeni u imovinu raspoloživu za prodaju</w:t>
            </w:r>
          </w:p>
        </w:tc>
        <w:tc>
          <w:tcPr>
            <w:tcW w:w="632" w:type="pct"/>
            <w:vAlign w:val="bottom"/>
          </w:tcPr>
          <w:p w:rsidR="00BA2D03" w:rsidRPr="003365B5" w:rsidRDefault="00BA2D03" w:rsidP="00B0075E">
            <w:pPr>
              <w:pStyle w:val="Tot"/>
              <w:spacing w:line="260" w:lineRule="exact"/>
              <w:jc w:val="right"/>
              <w:rPr>
                <w:rFonts w:asciiTheme="minorHAnsi" w:hAnsiTheme="minorHAnsi"/>
                <w:sz w:val="18"/>
                <w:szCs w:val="18"/>
                <w:lang w:val="hr-HR"/>
              </w:rPr>
            </w:pPr>
            <w:r w:rsidRPr="00BA2D03">
              <w:rPr>
                <w:rFonts w:asciiTheme="minorHAnsi" w:hAnsiTheme="minorHAnsi"/>
                <w:sz w:val="18"/>
                <w:szCs w:val="18"/>
                <w:lang w:val="hr-HR"/>
              </w:rPr>
              <w:t>793.619</w:t>
            </w:r>
          </w:p>
        </w:tc>
        <w:tc>
          <w:tcPr>
            <w:tcW w:w="632" w:type="pct"/>
            <w:vAlign w:val="bottom"/>
          </w:tcPr>
          <w:p w:rsidR="00BA2D03" w:rsidRPr="003365B5" w:rsidRDefault="00BA2D03" w:rsidP="00B0075E">
            <w:pPr>
              <w:pStyle w:val="Tot"/>
              <w:spacing w:line="260" w:lineRule="exact"/>
              <w:jc w:val="right"/>
              <w:rPr>
                <w:rFonts w:asciiTheme="minorHAnsi" w:hAnsiTheme="minorHAnsi"/>
                <w:sz w:val="18"/>
                <w:szCs w:val="18"/>
                <w:lang w:val="hr-HR"/>
              </w:rPr>
            </w:pPr>
            <w:r w:rsidRPr="003365B5">
              <w:rPr>
                <w:rFonts w:asciiTheme="minorHAnsi" w:hAnsiTheme="minorHAnsi"/>
                <w:sz w:val="18"/>
                <w:szCs w:val="18"/>
                <w:lang w:val="hr-HR"/>
              </w:rPr>
              <w:t>909.614</w:t>
            </w:r>
          </w:p>
        </w:tc>
        <w:tc>
          <w:tcPr>
            <w:tcW w:w="631" w:type="pct"/>
            <w:vAlign w:val="bottom"/>
          </w:tcPr>
          <w:p w:rsidR="00BA2D03" w:rsidRPr="003365B5" w:rsidRDefault="00BA2D03" w:rsidP="00B0075E">
            <w:pPr>
              <w:pStyle w:val="Tot"/>
              <w:spacing w:line="260" w:lineRule="exact"/>
              <w:jc w:val="right"/>
              <w:rPr>
                <w:rFonts w:asciiTheme="minorHAnsi" w:hAnsiTheme="minorHAnsi" w:cs="Arial"/>
                <w:sz w:val="18"/>
                <w:szCs w:val="18"/>
                <w:lang w:val="hr-HR"/>
              </w:rPr>
            </w:pPr>
            <w:r w:rsidRPr="00A1107F">
              <w:rPr>
                <w:rFonts w:asciiTheme="minorHAnsi" w:hAnsiTheme="minorHAnsi" w:cs="Arial"/>
                <w:sz w:val="18"/>
                <w:szCs w:val="18"/>
                <w:lang w:val="hr-HR"/>
              </w:rPr>
              <w:t>788.921</w:t>
            </w:r>
          </w:p>
        </w:tc>
        <w:tc>
          <w:tcPr>
            <w:tcW w:w="632" w:type="pct"/>
            <w:vAlign w:val="bottom"/>
          </w:tcPr>
          <w:p w:rsidR="00BA2D03" w:rsidRPr="003365B5" w:rsidRDefault="00BA2D03" w:rsidP="00B0075E">
            <w:pPr>
              <w:pStyle w:val="Tot"/>
              <w:spacing w:line="260" w:lineRule="exact"/>
              <w:jc w:val="right"/>
              <w:rPr>
                <w:rFonts w:asciiTheme="minorHAnsi" w:hAnsiTheme="minorHAnsi" w:cs="Arial"/>
                <w:sz w:val="18"/>
                <w:szCs w:val="18"/>
                <w:lang w:val="hr-HR"/>
              </w:rPr>
            </w:pPr>
            <w:r w:rsidRPr="003365B5">
              <w:rPr>
                <w:rFonts w:asciiTheme="minorHAnsi" w:hAnsiTheme="minorHAnsi" w:cs="Arial"/>
                <w:sz w:val="18"/>
                <w:szCs w:val="18"/>
                <w:lang w:val="hr-HR"/>
              </w:rPr>
              <w:t>906.803</w:t>
            </w:r>
          </w:p>
        </w:tc>
      </w:tr>
      <w:tr w:rsidR="00BA2D03" w:rsidRPr="003365B5" w:rsidTr="00361B04">
        <w:trPr>
          <w:trHeight w:val="15"/>
        </w:trPr>
        <w:tc>
          <w:tcPr>
            <w:tcW w:w="2473" w:type="pct"/>
          </w:tcPr>
          <w:p w:rsidR="00BA2D03" w:rsidRPr="003365B5" w:rsidRDefault="00BA2D03" w:rsidP="00B0075E">
            <w:pPr>
              <w:pStyle w:val="Thin"/>
              <w:keepNext w:val="0"/>
              <w:keepLines w:val="0"/>
              <w:spacing w:line="140" w:lineRule="exact"/>
              <w:rPr>
                <w:rFonts w:asciiTheme="minorHAnsi" w:hAnsiTheme="minorHAnsi" w:cs="Arial"/>
                <w:b w:val="0"/>
                <w:sz w:val="18"/>
                <w:szCs w:val="18"/>
                <w:lang w:val="hr-HR"/>
              </w:rPr>
            </w:pPr>
          </w:p>
        </w:tc>
        <w:tc>
          <w:tcPr>
            <w:tcW w:w="632" w:type="pct"/>
          </w:tcPr>
          <w:p w:rsidR="00BA2D03" w:rsidRPr="003365B5" w:rsidRDefault="00BA2D03" w:rsidP="00B0075E">
            <w:pPr>
              <w:pStyle w:val="Thin"/>
              <w:spacing w:line="140" w:lineRule="exact"/>
              <w:jc w:val="right"/>
              <w:rPr>
                <w:rFonts w:asciiTheme="minorHAnsi" w:hAnsiTheme="minorHAnsi" w:cs="Arial"/>
                <w:b w:val="0"/>
                <w:sz w:val="18"/>
                <w:szCs w:val="18"/>
                <w:lang w:val="hr-HR"/>
              </w:rPr>
            </w:pPr>
            <w:r w:rsidRPr="003365B5">
              <w:rPr>
                <w:rFonts w:asciiTheme="minorHAnsi" w:hAnsiTheme="minorHAnsi" w:cs="Arial"/>
                <w:b w:val="0"/>
                <w:sz w:val="18"/>
                <w:szCs w:val="18"/>
                <w:lang w:val="hr-HR"/>
              </w:rPr>
              <w:t>__________</w:t>
            </w:r>
          </w:p>
        </w:tc>
        <w:tc>
          <w:tcPr>
            <w:tcW w:w="632" w:type="pct"/>
          </w:tcPr>
          <w:p w:rsidR="00BA2D03" w:rsidRPr="003365B5" w:rsidRDefault="00BA2D03" w:rsidP="00B0075E">
            <w:pPr>
              <w:pStyle w:val="Thin"/>
              <w:spacing w:line="140" w:lineRule="exact"/>
              <w:jc w:val="right"/>
              <w:rPr>
                <w:rFonts w:asciiTheme="minorHAnsi" w:hAnsiTheme="minorHAnsi" w:cs="Arial"/>
                <w:b w:val="0"/>
                <w:sz w:val="18"/>
                <w:szCs w:val="18"/>
                <w:lang w:val="hr-HR"/>
              </w:rPr>
            </w:pPr>
            <w:r w:rsidRPr="003365B5">
              <w:rPr>
                <w:rFonts w:asciiTheme="minorHAnsi" w:hAnsiTheme="minorHAnsi" w:cs="Arial"/>
                <w:b w:val="0"/>
                <w:sz w:val="18"/>
                <w:szCs w:val="18"/>
                <w:lang w:val="hr-HR"/>
              </w:rPr>
              <w:t>__________</w:t>
            </w:r>
          </w:p>
        </w:tc>
        <w:tc>
          <w:tcPr>
            <w:tcW w:w="631" w:type="pct"/>
          </w:tcPr>
          <w:p w:rsidR="00BA2D03" w:rsidRPr="003365B5" w:rsidRDefault="00BA2D03" w:rsidP="00B0075E">
            <w:pPr>
              <w:pStyle w:val="Thin"/>
              <w:spacing w:line="140" w:lineRule="exact"/>
              <w:jc w:val="right"/>
              <w:rPr>
                <w:rFonts w:asciiTheme="minorHAnsi" w:hAnsiTheme="minorHAnsi" w:cs="Arial"/>
                <w:b w:val="0"/>
                <w:sz w:val="18"/>
                <w:szCs w:val="18"/>
                <w:lang w:val="hr-HR"/>
              </w:rPr>
            </w:pPr>
            <w:r w:rsidRPr="003365B5">
              <w:rPr>
                <w:rFonts w:asciiTheme="minorHAnsi" w:hAnsiTheme="minorHAnsi" w:cs="Arial"/>
                <w:b w:val="0"/>
                <w:sz w:val="18"/>
                <w:szCs w:val="18"/>
                <w:lang w:val="hr-HR"/>
              </w:rPr>
              <w:t>__________</w:t>
            </w:r>
          </w:p>
        </w:tc>
        <w:tc>
          <w:tcPr>
            <w:tcW w:w="632" w:type="pct"/>
          </w:tcPr>
          <w:p w:rsidR="00BA2D03" w:rsidRPr="003365B5" w:rsidRDefault="00BA2D03" w:rsidP="00B0075E">
            <w:pPr>
              <w:pStyle w:val="Thin"/>
              <w:spacing w:line="140" w:lineRule="exact"/>
              <w:jc w:val="right"/>
              <w:rPr>
                <w:rFonts w:asciiTheme="minorHAnsi" w:hAnsiTheme="minorHAnsi" w:cs="Arial"/>
                <w:b w:val="0"/>
                <w:sz w:val="18"/>
                <w:szCs w:val="18"/>
                <w:lang w:val="hr-HR"/>
              </w:rPr>
            </w:pPr>
            <w:r w:rsidRPr="003365B5">
              <w:rPr>
                <w:rFonts w:asciiTheme="minorHAnsi" w:hAnsiTheme="minorHAnsi" w:cs="Arial"/>
                <w:b w:val="0"/>
                <w:sz w:val="18"/>
                <w:szCs w:val="18"/>
                <w:lang w:val="hr-HR"/>
              </w:rPr>
              <w:t>__________</w:t>
            </w:r>
          </w:p>
        </w:tc>
      </w:tr>
      <w:tr w:rsidR="00BA2D03" w:rsidRPr="003365B5" w:rsidTr="00361B04">
        <w:trPr>
          <w:trHeight w:val="59"/>
        </w:trPr>
        <w:tc>
          <w:tcPr>
            <w:tcW w:w="2473" w:type="pct"/>
          </w:tcPr>
          <w:p w:rsidR="00BA2D03" w:rsidRPr="003365B5" w:rsidRDefault="00BA2D03" w:rsidP="00B0075E">
            <w:pPr>
              <w:pStyle w:val="TT"/>
              <w:spacing w:line="260" w:lineRule="exact"/>
              <w:rPr>
                <w:rFonts w:asciiTheme="minorHAnsi" w:hAnsiTheme="minorHAnsi" w:cs="Arial"/>
                <w:sz w:val="18"/>
                <w:szCs w:val="18"/>
                <w:lang w:val="hr-HR"/>
              </w:rPr>
            </w:pPr>
          </w:p>
        </w:tc>
        <w:tc>
          <w:tcPr>
            <w:tcW w:w="632" w:type="pct"/>
          </w:tcPr>
          <w:p w:rsidR="00BA2D03" w:rsidRPr="003365B5" w:rsidRDefault="00BA2D03" w:rsidP="00B0075E">
            <w:pPr>
              <w:pStyle w:val="TT"/>
              <w:spacing w:line="260" w:lineRule="exact"/>
              <w:jc w:val="right"/>
              <w:rPr>
                <w:rFonts w:asciiTheme="minorHAnsi" w:hAnsiTheme="minorHAnsi" w:cs="Arial"/>
                <w:b/>
                <w:sz w:val="18"/>
                <w:szCs w:val="18"/>
                <w:lang w:val="hr-HR"/>
              </w:rPr>
            </w:pPr>
            <w:r w:rsidRPr="00BA2D03">
              <w:rPr>
                <w:rFonts w:asciiTheme="minorHAnsi" w:hAnsiTheme="minorHAnsi" w:cs="Arial"/>
                <w:b/>
                <w:sz w:val="18"/>
                <w:szCs w:val="18"/>
                <w:lang w:val="hr-HR"/>
              </w:rPr>
              <w:t>793.619</w:t>
            </w:r>
          </w:p>
        </w:tc>
        <w:tc>
          <w:tcPr>
            <w:tcW w:w="632" w:type="pct"/>
          </w:tcPr>
          <w:p w:rsidR="00BA2D03" w:rsidRPr="003365B5" w:rsidRDefault="00BA2D03" w:rsidP="00B0075E">
            <w:pPr>
              <w:pStyle w:val="TT"/>
              <w:spacing w:line="260" w:lineRule="exact"/>
              <w:jc w:val="right"/>
              <w:rPr>
                <w:rFonts w:asciiTheme="minorHAnsi" w:hAnsiTheme="minorHAnsi" w:cs="Arial"/>
                <w:b/>
                <w:sz w:val="18"/>
                <w:szCs w:val="18"/>
                <w:lang w:val="hr-HR"/>
              </w:rPr>
            </w:pPr>
            <w:r w:rsidRPr="003365B5">
              <w:rPr>
                <w:rFonts w:asciiTheme="minorHAnsi" w:hAnsiTheme="minorHAnsi" w:cs="Arial"/>
                <w:b/>
                <w:sz w:val="18"/>
                <w:szCs w:val="18"/>
                <w:lang w:val="hr-HR"/>
              </w:rPr>
              <w:t>909.614</w:t>
            </w:r>
          </w:p>
        </w:tc>
        <w:tc>
          <w:tcPr>
            <w:tcW w:w="631" w:type="pct"/>
            <w:vAlign w:val="bottom"/>
          </w:tcPr>
          <w:p w:rsidR="00BA2D03" w:rsidRPr="003365B5" w:rsidDel="00561A80" w:rsidRDefault="00BA2D03" w:rsidP="00B0075E">
            <w:pPr>
              <w:pStyle w:val="TT"/>
              <w:spacing w:line="260" w:lineRule="exact"/>
              <w:jc w:val="right"/>
              <w:rPr>
                <w:rFonts w:asciiTheme="minorHAnsi" w:hAnsiTheme="minorHAnsi" w:cs="Arial"/>
                <w:b/>
                <w:sz w:val="18"/>
                <w:szCs w:val="18"/>
                <w:lang w:val="hr-HR"/>
              </w:rPr>
            </w:pPr>
            <w:r w:rsidRPr="00A1107F">
              <w:rPr>
                <w:rFonts w:asciiTheme="minorHAnsi" w:hAnsiTheme="minorHAnsi" w:cs="Arial"/>
                <w:b/>
                <w:sz w:val="18"/>
                <w:szCs w:val="18"/>
                <w:lang w:val="hr-HR"/>
              </w:rPr>
              <w:t>788.921</w:t>
            </w:r>
          </w:p>
        </w:tc>
        <w:tc>
          <w:tcPr>
            <w:tcW w:w="632" w:type="pct"/>
            <w:vAlign w:val="bottom"/>
          </w:tcPr>
          <w:p w:rsidR="00BA2D03" w:rsidRPr="003365B5" w:rsidDel="00561A80" w:rsidRDefault="00BA2D03" w:rsidP="00B0075E">
            <w:pPr>
              <w:pStyle w:val="TT"/>
              <w:spacing w:line="260" w:lineRule="exact"/>
              <w:jc w:val="right"/>
              <w:rPr>
                <w:rFonts w:asciiTheme="minorHAnsi" w:hAnsiTheme="minorHAnsi" w:cs="Arial"/>
                <w:b/>
                <w:sz w:val="18"/>
                <w:szCs w:val="18"/>
                <w:lang w:val="hr-HR"/>
              </w:rPr>
            </w:pPr>
            <w:r w:rsidRPr="003365B5">
              <w:rPr>
                <w:rFonts w:asciiTheme="minorHAnsi" w:hAnsiTheme="minorHAnsi" w:cs="Arial"/>
                <w:b/>
                <w:sz w:val="18"/>
                <w:szCs w:val="18"/>
                <w:lang w:val="hr-HR"/>
              </w:rPr>
              <w:t>906.803</w:t>
            </w:r>
          </w:p>
        </w:tc>
      </w:tr>
      <w:tr w:rsidR="00BA2D03" w:rsidRPr="003365B5" w:rsidTr="00361B04">
        <w:trPr>
          <w:trHeight w:val="16"/>
        </w:trPr>
        <w:tc>
          <w:tcPr>
            <w:tcW w:w="2473" w:type="pct"/>
          </w:tcPr>
          <w:p w:rsidR="00BA2D03" w:rsidRPr="003365B5" w:rsidRDefault="00BA2D03" w:rsidP="00B0075E">
            <w:pPr>
              <w:pStyle w:val="Thin"/>
              <w:spacing w:line="140" w:lineRule="exact"/>
              <w:rPr>
                <w:rFonts w:asciiTheme="minorHAnsi" w:hAnsiTheme="minorHAnsi" w:cs="Arial"/>
                <w:b w:val="0"/>
                <w:sz w:val="18"/>
                <w:szCs w:val="18"/>
                <w:lang w:val="hr-HR"/>
              </w:rPr>
            </w:pPr>
          </w:p>
        </w:tc>
        <w:tc>
          <w:tcPr>
            <w:tcW w:w="632" w:type="pct"/>
          </w:tcPr>
          <w:p w:rsidR="00BA2D03" w:rsidRPr="003365B5" w:rsidRDefault="00BA2D03" w:rsidP="00B0075E">
            <w:pPr>
              <w:pStyle w:val="Thin"/>
              <w:spacing w:line="140" w:lineRule="exact"/>
              <w:jc w:val="right"/>
              <w:rPr>
                <w:rFonts w:asciiTheme="minorHAnsi" w:hAnsiTheme="minorHAnsi" w:cs="Arial"/>
                <w:b w:val="0"/>
                <w:sz w:val="18"/>
                <w:szCs w:val="18"/>
                <w:lang w:val="hr-HR"/>
              </w:rPr>
            </w:pPr>
            <w:r w:rsidRPr="003365B5">
              <w:rPr>
                <w:rFonts w:asciiTheme="minorHAnsi" w:hAnsiTheme="minorHAnsi" w:cs="Arial"/>
                <w:b w:val="0"/>
                <w:sz w:val="18"/>
                <w:szCs w:val="18"/>
                <w:lang w:val="hr-HR"/>
              </w:rPr>
              <w:t>__________</w:t>
            </w:r>
          </w:p>
        </w:tc>
        <w:tc>
          <w:tcPr>
            <w:tcW w:w="632" w:type="pct"/>
          </w:tcPr>
          <w:p w:rsidR="00BA2D03" w:rsidRPr="003365B5" w:rsidRDefault="00BA2D03" w:rsidP="00B0075E">
            <w:pPr>
              <w:pStyle w:val="Thin"/>
              <w:spacing w:line="140" w:lineRule="exact"/>
              <w:jc w:val="right"/>
              <w:rPr>
                <w:rFonts w:asciiTheme="minorHAnsi" w:hAnsiTheme="minorHAnsi" w:cs="Arial"/>
                <w:b w:val="0"/>
                <w:sz w:val="18"/>
                <w:szCs w:val="18"/>
                <w:lang w:val="hr-HR"/>
              </w:rPr>
            </w:pPr>
            <w:r w:rsidRPr="003365B5">
              <w:rPr>
                <w:rFonts w:asciiTheme="minorHAnsi" w:hAnsiTheme="minorHAnsi" w:cs="Arial"/>
                <w:b w:val="0"/>
                <w:sz w:val="18"/>
                <w:szCs w:val="18"/>
                <w:lang w:val="hr-HR"/>
              </w:rPr>
              <w:t>__________</w:t>
            </w:r>
          </w:p>
        </w:tc>
        <w:tc>
          <w:tcPr>
            <w:tcW w:w="631" w:type="pct"/>
          </w:tcPr>
          <w:p w:rsidR="00BA2D03" w:rsidRPr="003365B5" w:rsidRDefault="00BA2D03" w:rsidP="00B0075E">
            <w:pPr>
              <w:pStyle w:val="Thin"/>
              <w:spacing w:line="140" w:lineRule="exact"/>
              <w:jc w:val="right"/>
              <w:rPr>
                <w:rFonts w:asciiTheme="minorHAnsi" w:hAnsiTheme="minorHAnsi" w:cs="Arial"/>
                <w:b w:val="0"/>
                <w:sz w:val="18"/>
                <w:szCs w:val="18"/>
                <w:lang w:val="hr-HR"/>
              </w:rPr>
            </w:pPr>
            <w:r w:rsidRPr="003365B5">
              <w:rPr>
                <w:rFonts w:asciiTheme="minorHAnsi" w:hAnsiTheme="minorHAnsi" w:cs="Arial"/>
                <w:b w:val="0"/>
                <w:sz w:val="18"/>
                <w:szCs w:val="18"/>
                <w:lang w:val="hr-HR"/>
              </w:rPr>
              <w:t>__________</w:t>
            </w:r>
          </w:p>
        </w:tc>
        <w:tc>
          <w:tcPr>
            <w:tcW w:w="632" w:type="pct"/>
          </w:tcPr>
          <w:p w:rsidR="00BA2D03" w:rsidRPr="003365B5" w:rsidRDefault="00BA2D03" w:rsidP="00B0075E">
            <w:pPr>
              <w:pStyle w:val="Thin"/>
              <w:spacing w:line="140" w:lineRule="exact"/>
              <w:jc w:val="right"/>
              <w:rPr>
                <w:rFonts w:asciiTheme="minorHAnsi" w:hAnsiTheme="minorHAnsi" w:cs="Arial"/>
                <w:b w:val="0"/>
                <w:sz w:val="18"/>
                <w:szCs w:val="18"/>
                <w:lang w:val="hr-HR"/>
              </w:rPr>
            </w:pPr>
            <w:r w:rsidRPr="003365B5">
              <w:rPr>
                <w:rFonts w:asciiTheme="minorHAnsi" w:hAnsiTheme="minorHAnsi" w:cs="Arial"/>
                <w:b w:val="0"/>
                <w:sz w:val="18"/>
                <w:szCs w:val="18"/>
                <w:lang w:val="hr-HR"/>
              </w:rPr>
              <w:t>__________</w:t>
            </w:r>
          </w:p>
        </w:tc>
      </w:tr>
      <w:tr w:rsidR="00BA2D03" w:rsidRPr="003365B5" w:rsidTr="00361B04">
        <w:trPr>
          <w:trHeight w:val="38"/>
        </w:trPr>
        <w:tc>
          <w:tcPr>
            <w:tcW w:w="2473" w:type="pct"/>
          </w:tcPr>
          <w:p w:rsidR="00BA2D03" w:rsidRPr="003365B5" w:rsidRDefault="00BA2D03" w:rsidP="00B0075E">
            <w:pPr>
              <w:pStyle w:val="TT"/>
              <w:spacing w:line="260" w:lineRule="exact"/>
              <w:rPr>
                <w:rFonts w:asciiTheme="minorHAnsi" w:hAnsiTheme="minorHAnsi" w:cs="Arial"/>
                <w:sz w:val="18"/>
                <w:szCs w:val="18"/>
                <w:lang w:val="hr-HR"/>
              </w:rPr>
            </w:pPr>
            <w:r w:rsidRPr="003365B5">
              <w:rPr>
                <w:rFonts w:asciiTheme="minorHAnsi" w:hAnsiTheme="minorHAnsi" w:cs="Arial"/>
                <w:b/>
                <w:bCs/>
                <w:sz w:val="18"/>
                <w:szCs w:val="18"/>
                <w:lang w:val="hr-HR"/>
              </w:rPr>
              <w:t>Stanje 31. prosinca</w:t>
            </w:r>
          </w:p>
        </w:tc>
        <w:tc>
          <w:tcPr>
            <w:tcW w:w="632" w:type="pct"/>
            <w:vAlign w:val="bottom"/>
          </w:tcPr>
          <w:p w:rsidR="00BA2D03" w:rsidRPr="003365B5" w:rsidRDefault="00BA2D03" w:rsidP="00B0075E">
            <w:pPr>
              <w:pStyle w:val="TT"/>
              <w:spacing w:line="260" w:lineRule="exact"/>
              <w:jc w:val="right"/>
              <w:rPr>
                <w:rFonts w:asciiTheme="minorHAnsi" w:hAnsiTheme="minorHAnsi" w:cs="Arial"/>
                <w:b/>
                <w:sz w:val="18"/>
                <w:szCs w:val="18"/>
                <w:lang w:val="hr-HR"/>
              </w:rPr>
            </w:pPr>
            <w:r w:rsidRPr="00BA2D03">
              <w:rPr>
                <w:rFonts w:asciiTheme="minorHAnsi" w:hAnsiTheme="minorHAnsi" w:cs="Arial"/>
                <w:b/>
                <w:sz w:val="18"/>
                <w:szCs w:val="18"/>
                <w:lang w:val="hr-HR"/>
              </w:rPr>
              <w:t>3.321.564</w:t>
            </w:r>
          </w:p>
        </w:tc>
        <w:tc>
          <w:tcPr>
            <w:tcW w:w="632" w:type="pct"/>
            <w:vAlign w:val="bottom"/>
          </w:tcPr>
          <w:p w:rsidR="00BA2D03" w:rsidRPr="003365B5" w:rsidRDefault="00BA2D03" w:rsidP="00B0075E">
            <w:pPr>
              <w:pStyle w:val="TT"/>
              <w:spacing w:line="260" w:lineRule="exact"/>
              <w:jc w:val="right"/>
              <w:rPr>
                <w:rFonts w:asciiTheme="minorHAnsi" w:hAnsiTheme="minorHAnsi" w:cs="Arial"/>
                <w:b/>
                <w:sz w:val="18"/>
                <w:szCs w:val="18"/>
                <w:lang w:val="hr-HR"/>
              </w:rPr>
            </w:pPr>
            <w:r w:rsidRPr="003365B5">
              <w:rPr>
                <w:rFonts w:asciiTheme="minorHAnsi" w:hAnsiTheme="minorHAnsi" w:cs="Arial"/>
                <w:b/>
                <w:sz w:val="18"/>
                <w:szCs w:val="18"/>
                <w:lang w:val="hr-HR"/>
              </w:rPr>
              <w:t>3.390.034</w:t>
            </w:r>
          </w:p>
        </w:tc>
        <w:tc>
          <w:tcPr>
            <w:tcW w:w="631" w:type="pct"/>
            <w:vAlign w:val="bottom"/>
          </w:tcPr>
          <w:p w:rsidR="00BA2D03" w:rsidRPr="003365B5" w:rsidRDefault="00BA2D03" w:rsidP="00B0075E">
            <w:pPr>
              <w:pStyle w:val="TT"/>
              <w:spacing w:line="260" w:lineRule="exact"/>
              <w:jc w:val="right"/>
              <w:rPr>
                <w:rFonts w:asciiTheme="minorHAnsi" w:hAnsiTheme="minorHAnsi" w:cs="Arial"/>
                <w:b/>
                <w:sz w:val="18"/>
                <w:szCs w:val="18"/>
                <w:lang w:val="hr-HR"/>
              </w:rPr>
            </w:pPr>
            <w:r w:rsidRPr="007413B5">
              <w:rPr>
                <w:rFonts w:asciiTheme="minorHAnsi" w:hAnsiTheme="minorHAnsi" w:cs="Arial"/>
                <w:b/>
                <w:sz w:val="18"/>
                <w:szCs w:val="18"/>
                <w:lang w:val="hr-HR"/>
              </w:rPr>
              <w:t>3.277.194</w:t>
            </w:r>
          </w:p>
        </w:tc>
        <w:tc>
          <w:tcPr>
            <w:tcW w:w="632" w:type="pct"/>
            <w:vAlign w:val="bottom"/>
          </w:tcPr>
          <w:p w:rsidR="00BA2D03" w:rsidRPr="003365B5" w:rsidRDefault="00BA2D03" w:rsidP="00B0075E">
            <w:pPr>
              <w:pStyle w:val="TT"/>
              <w:spacing w:line="260" w:lineRule="exact"/>
              <w:jc w:val="right"/>
              <w:rPr>
                <w:rFonts w:asciiTheme="minorHAnsi" w:hAnsiTheme="minorHAnsi" w:cs="Arial"/>
                <w:b/>
                <w:sz w:val="18"/>
                <w:szCs w:val="18"/>
                <w:lang w:val="hr-HR"/>
              </w:rPr>
            </w:pPr>
            <w:r w:rsidRPr="003365B5">
              <w:rPr>
                <w:rFonts w:asciiTheme="minorHAnsi" w:hAnsiTheme="minorHAnsi" w:cs="Arial"/>
                <w:b/>
                <w:sz w:val="18"/>
                <w:szCs w:val="18"/>
                <w:lang w:val="hr-HR"/>
              </w:rPr>
              <w:t>3.343.574</w:t>
            </w:r>
          </w:p>
        </w:tc>
      </w:tr>
      <w:tr w:rsidR="00BA2D03" w:rsidRPr="003365B5" w:rsidTr="00361B04">
        <w:tblPrEx>
          <w:tblCellMar>
            <w:left w:w="107" w:type="dxa"/>
            <w:right w:w="107" w:type="dxa"/>
          </w:tblCellMar>
        </w:tblPrEx>
        <w:trPr>
          <w:trHeight w:val="15"/>
        </w:trPr>
        <w:tc>
          <w:tcPr>
            <w:tcW w:w="2473" w:type="pct"/>
          </w:tcPr>
          <w:p w:rsidR="00BA2D03" w:rsidRPr="003365B5" w:rsidRDefault="00BA2D03" w:rsidP="00B0075E">
            <w:pPr>
              <w:pStyle w:val="Thin"/>
              <w:rPr>
                <w:rFonts w:asciiTheme="minorHAnsi" w:hAnsiTheme="minorHAnsi" w:cs="Arial"/>
                <w:sz w:val="18"/>
                <w:szCs w:val="18"/>
                <w:lang w:val="hr-HR"/>
              </w:rPr>
            </w:pPr>
          </w:p>
        </w:tc>
        <w:tc>
          <w:tcPr>
            <w:tcW w:w="632" w:type="pct"/>
            <w:vAlign w:val="bottom"/>
          </w:tcPr>
          <w:p w:rsidR="00BA2D03" w:rsidRPr="003365B5" w:rsidRDefault="00BA2D03" w:rsidP="00B0075E">
            <w:pPr>
              <w:pStyle w:val="Thick"/>
              <w:jc w:val="right"/>
              <w:rPr>
                <w:rFonts w:asciiTheme="minorHAnsi" w:hAnsiTheme="minorHAnsi" w:cs="Arial"/>
                <w:sz w:val="18"/>
                <w:szCs w:val="18"/>
                <w:lang w:val="hr-HR"/>
              </w:rPr>
            </w:pPr>
            <w:r w:rsidRPr="003365B5">
              <w:rPr>
                <w:rFonts w:asciiTheme="minorHAnsi" w:hAnsiTheme="minorHAnsi" w:cs="Arial"/>
                <w:sz w:val="18"/>
                <w:szCs w:val="18"/>
                <w:lang w:val="hr-HR"/>
              </w:rPr>
              <w:t>__________</w:t>
            </w:r>
          </w:p>
        </w:tc>
        <w:tc>
          <w:tcPr>
            <w:tcW w:w="632" w:type="pct"/>
            <w:vAlign w:val="bottom"/>
          </w:tcPr>
          <w:p w:rsidR="00BA2D03" w:rsidRPr="003365B5" w:rsidRDefault="00BA2D03" w:rsidP="00B0075E">
            <w:pPr>
              <w:pStyle w:val="Thick"/>
              <w:jc w:val="right"/>
              <w:rPr>
                <w:rFonts w:asciiTheme="minorHAnsi" w:hAnsiTheme="minorHAnsi" w:cs="Arial"/>
                <w:sz w:val="18"/>
                <w:szCs w:val="18"/>
                <w:lang w:val="hr-HR"/>
              </w:rPr>
            </w:pPr>
            <w:r w:rsidRPr="003365B5">
              <w:rPr>
                <w:rFonts w:asciiTheme="minorHAnsi" w:hAnsiTheme="minorHAnsi" w:cs="Arial"/>
                <w:sz w:val="18"/>
                <w:szCs w:val="18"/>
                <w:lang w:val="hr-HR"/>
              </w:rPr>
              <w:t>__________</w:t>
            </w:r>
          </w:p>
        </w:tc>
        <w:tc>
          <w:tcPr>
            <w:tcW w:w="631" w:type="pct"/>
            <w:vAlign w:val="bottom"/>
          </w:tcPr>
          <w:p w:rsidR="00BA2D03" w:rsidRPr="003365B5" w:rsidRDefault="00BA2D03" w:rsidP="00B0075E">
            <w:pPr>
              <w:pStyle w:val="Thick"/>
              <w:jc w:val="right"/>
              <w:rPr>
                <w:rFonts w:asciiTheme="minorHAnsi" w:hAnsiTheme="minorHAnsi" w:cs="Arial"/>
                <w:sz w:val="18"/>
                <w:szCs w:val="18"/>
                <w:lang w:val="hr-HR"/>
              </w:rPr>
            </w:pPr>
            <w:r w:rsidRPr="003365B5">
              <w:rPr>
                <w:rFonts w:asciiTheme="minorHAnsi" w:hAnsiTheme="minorHAnsi" w:cs="Arial"/>
                <w:sz w:val="18"/>
                <w:szCs w:val="18"/>
                <w:lang w:val="hr-HR"/>
              </w:rPr>
              <w:t>__________</w:t>
            </w:r>
          </w:p>
        </w:tc>
        <w:tc>
          <w:tcPr>
            <w:tcW w:w="632" w:type="pct"/>
            <w:vAlign w:val="bottom"/>
          </w:tcPr>
          <w:p w:rsidR="00BA2D03" w:rsidRPr="003365B5" w:rsidRDefault="00BA2D03" w:rsidP="00B0075E">
            <w:pPr>
              <w:pStyle w:val="Thick"/>
              <w:jc w:val="right"/>
              <w:rPr>
                <w:rFonts w:asciiTheme="minorHAnsi" w:hAnsiTheme="minorHAnsi" w:cs="Arial"/>
                <w:sz w:val="18"/>
                <w:szCs w:val="18"/>
                <w:lang w:val="hr-HR"/>
              </w:rPr>
            </w:pPr>
            <w:r w:rsidRPr="003365B5">
              <w:rPr>
                <w:rFonts w:asciiTheme="minorHAnsi" w:hAnsiTheme="minorHAnsi" w:cs="Arial"/>
                <w:sz w:val="18"/>
                <w:szCs w:val="18"/>
                <w:lang w:val="hr-HR"/>
              </w:rPr>
              <w:t>__________</w:t>
            </w:r>
          </w:p>
        </w:tc>
      </w:tr>
    </w:tbl>
    <w:p w:rsidR="00585D40" w:rsidRPr="00447AB8" w:rsidRDefault="00585D40" w:rsidP="00585D40">
      <w:pPr>
        <w:pStyle w:val="T1"/>
        <w:keepNext w:val="0"/>
        <w:spacing w:before="0" w:after="0" w:line="240" w:lineRule="auto"/>
        <w:rPr>
          <w:rFonts w:asciiTheme="minorHAnsi" w:hAnsiTheme="minorHAnsi" w:cs="Arial"/>
          <w:b w:val="0"/>
          <w:bCs w:val="0"/>
          <w:sz w:val="18"/>
          <w:szCs w:val="18"/>
          <w:lang w:val="hr-HR"/>
        </w:rPr>
      </w:pPr>
    </w:p>
    <w:p w:rsidR="007C5696" w:rsidRPr="005D12B5" w:rsidRDefault="007C5696" w:rsidP="00391F10">
      <w:pPr>
        <w:pStyle w:val="T1"/>
        <w:keepNext w:val="0"/>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Promjene na rezerviranjima za moguće gubitke po imovini raspoloživoj za prodaju mogu se prikazati kako slijedi:</w:t>
      </w:r>
    </w:p>
    <w:tbl>
      <w:tblPr>
        <w:tblpPr w:leftFromText="180" w:rightFromText="180" w:vertAnchor="text" w:horzAnchor="margin" w:tblpY="97"/>
        <w:tblW w:w="5076" w:type="pct"/>
        <w:tblLayout w:type="fixed"/>
        <w:tblLook w:val="0000" w:firstRow="0" w:lastRow="0" w:firstColumn="0" w:lastColumn="0" w:noHBand="0" w:noVBand="0"/>
      </w:tblPr>
      <w:tblGrid>
        <w:gridCol w:w="4679"/>
        <w:gridCol w:w="1204"/>
        <w:gridCol w:w="1204"/>
        <w:gridCol w:w="1204"/>
        <w:gridCol w:w="1206"/>
      </w:tblGrid>
      <w:tr w:rsidR="000E4BE8" w:rsidRPr="003365B5" w:rsidTr="00447AB8">
        <w:trPr>
          <w:trHeight w:val="204"/>
        </w:trPr>
        <w:tc>
          <w:tcPr>
            <w:tcW w:w="2463" w:type="pct"/>
          </w:tcPr>
          <w:p w:rsidR="007C5696" w:rsidRPr="003365B5" w:rsidRDefault="007C5696" w:rsidP="00136D75">
            <w:pPr>
              <w:tabs>
                <w:tab w:val="left" w:pos="-720"/>
              </w:tabs>
              <w:suppressAutoHyphens/>
              <w:spacing w:line="200" w:lineRule="exact"/>
              <w:rPr>
                <w:rFonts w:asciiTheme="minorHAnsi" w:hAnsiTheme="minorHAnsi" w:cs="Arial"/>
                <w:b/>
                <w:spacing w:val="-3"/>
                <w:sz w:val="18"/>
                <w:szCs w:val="18"/>
                <w:lang w:val="hr-HR"/>
              </w:rPr>
            </w:pPr>
          </w:p>
        </w:tc>
        <w:tc>
          <w:tcPr>
            <w:tcW w:w="1268" w:type="pct"/>
            <w:gridSpan w:val="2"/>
          </w:tcPr>
          <w:p w:rsidR="007C5696" w:rsidRPr="003365B5" w:rsidRDefault="007C5696" w:rsidP="00136D75">
            <w:pPr>
              <w:pStyle w:val="TH"/>
              <w:spacing w:line="200" w:lineRule="exact"/>
              <w:jc w:val="right"/>
              <w:rPr>
                <w:rFonts w:asciiTheme="minorHAnsi" w:hAnsiTheme="minorHAnsi" w:cs="Arial"/>
                <w:sz w:val="18"/>
                <w:szCs w:val="18"/>
                <w:lang w:val="hr-HR"/>
              </w:rPr>
            </w:pPr>
            <w:r w:rsidRPr="003365B5">
              <w:rPr>
                <w:rFonts w:asciiTheme="minorHAnsi" w:hAnsiTheme="minorHAnsi" w:cs="Arial"/>
                <w:sz w:val="18"/>
                <w:szCs w:val="18"/>
                <w:lang w:val="hr-HR"/>
              </w:rPr>
              <w:t>Grupa</w:t>
            </w:r>
          </w:p>
        </w:tc>
        <w:tc>
          <w:tcPr>
            <w:tcW w:w="1269" w:type="pct"/>
            <w:gridSpan w:val="2"/>
          </w:tcPr>
          <w:p w:rsidR="007C5696" w:rsidRPr="003365B5" w:rsidRDefault="007C5696" w:rsidP="00136D75">
            <w:pPr>
              <w:pStyle w:val="TH"/>
              <w:spacing w:line="200" w:lineRule="exact"/>
              <w:jc w:val="right"/>
              <w:rPr>
                <w:rFonts w:asciiTheme="minorHAnsi" w:hAnsiTheme="minorHAnsi" w:cs="Arial"/>
                <w:sz w:val="18"/>
                <w:szCs w:val="18"/>
                <w:lang w:val="hr-HR"/>
              </w:rPr>
            </w:pPr>
            <w:r w:rsidRPr="003365B5">
              <w:rPr>
                <w:rFonts w:asciiTheme="minorHAnsi" w:hAnsiTheme="minorHAnsi" w:cs="Arial"/>
                <w:sz w:val="18"/>
                <w:szCs w:val="18"/>
                <w:lang w:val="hr-HR"/>
              </w:rPr>
              <w:t>Banka</w:t>
            </w:r>
          </w:p>
        </w:tc>
      </w:tr>
      <w:tr w:rsidR="00997508" w:rsidRPr="003365B5" w:rsidTr="008D0094">
        <w:trPr>
          <w:trHeight w:val="178"/>
        </w:trPr>
        <w:tc>
          <w:tcPr>
            <w:tcW w:w="2463" w:type="pct"/>
          </w:tcPr>
          <w:p w:rsidR="00997508" w:rsidRPr="003365B5" w:rsidRDefault="00997508" w:rsidP="00997508">
            <w:pPr>
              <w:tabs>
                <w:tab w:val="left" w:pos="-720"/>
              </w:tabs>
              <w:suppressAutoHyphens/>
              <w:spacing w:line="260" w:lineRule="exact"/>
              <w:rPr>
                <w:rFonts w:asciiTheme="minorHAnsi" w:hAnsiTheme="minorHAnsi" w:cs="Arial"/>
                <w:b/>
                <w:spacing w:val="-3"/>
                <w:sz w:val="18"/>
                <w:szCs w:val="18"/>
                <w:lang w:val="hr-HR"/>
              </w:rPr>
            </w:pPr>
          </w:p>
        </w:tc>
        <w:tc>
          <w:tcPr>
            <w:tcW w:w="634" w:type="pct"/>
            <w:vAlign w:val="bottom"/>
          </w:tcPr>
          <w:p w:rsidR="00997508" w:rsidRPr="003365B5" w:rsidRDefault="00997508" w:rsidP="00997508">
            <w:pPr>
              <w:pStyle w:val="TH"/>
              <w:jc w:val="right"/>
              <w:rPr>
                <w:rFonts w:asciiTheme="minorHAnsi" w:hAnsiTheme="minorHAnsi" w:cs="Arial"/>
                <w:sz w:val="18"/>
                <w:szCs w:val="18"/>
                <w:lang w:val="hr-HR"/>
              </w:rPr>
            </w:pPr>
            <w:r w:rsidRPr="003365B5">
              <w:rPr>
                <w:rFonts w:asciiTheme="minorHAnsi" w:hAnsiTheme="minorHAnsi" w:cs="Arial"/>
                <w:sz w:val="18"/>
                <w:szCs w:val="18"/>
                <w:lang w:val="hr-HR"/>
              </w:rPr>
              <w:t>201</w:t>
            </w:r>
            <w:r>
              <w:rPr>
                <w:rFonts w:asciiTheme="minorHAnsi" w:hAnsiTheme="minorHAnsi" w:cs="Arial"/>
                <w:sz w:val="18"/>
                <w:szCs w:val="18"/>
                <w:lang w:val="hr-HR"/>
              </w:rPr>
              <w:t>7</w:t>
            </w:r>
            <w:r w:rsidRPr="003365B5">
              <w:rPr>
                <w:rFonts w:asciiTheme="minorHAnsi" w:hAnsiTheme="minorHAnsi" w:cs="Arial"/>
                <w:sz w:val="18"/>
                <w:szCs w:val="18"/>
                <w:lang w:val="hr-HR"/>
              </w:rPr>
              <w:t>.</w:t>
            </w:r>
          </w:p>
        </w:tc>
        <w:tc>
          <w:tcPr>
            <w:tcW w:w="634" w:type="pct"/>
            <w:vAlign w:val="bottom"/>
          </w:tcPr>
          <w:p w:rsidR="00997508" w:rsidRPr="003365B5" w:rsidRDefault="00997508" w:rsidP="00997508">
            <w:pPr>
              <w:pStyle w:val="TH"/>
              <w:jc w:val="right"/>
              <w:rPr>
                <w:rFonts w:asciiTheme="minorHAnsi" w:hAnsiTheme="minorHAnsi" w:cs="Arial"/>
                <w:sz w:val="18"/>
                <w:szCs w:val="18"/>
                <w:lang w:val="hr-HR"/>
              </w:rPr>
            </w:pPr>
            <w:r w:rsidRPr="003365B5">
              <w:rPr>
                <w:rFonts w:asciiTheme="minorHAnsi" w:hAnsiTheme="minorHAnsi" w:cs="Arial"/>
                <w:sz w:val="18"/>
                <w:szCs w:val="18"/>
                <w:lang w:val="hr-HR"/>
              </w:rPr>
              <w:t>2016.</w:t>
            </w:r>
          </w:p>
        </w:tc>
        <w:tc>
          <w:tcPr>
            <w:tcW w:w="634" w:type="pct"/>
            <w:vAlign w:val="bottom"/>
          </w:tcPr>
          <w:p w:rsidR="00997508" w:rsidRPr="003365B5" w:rsidRDefault="00997508" w:rsidP="00997508">
            <w:pPr>
              <w:pStyle w:val="TH"/>
              <w:jc w:val="right"/>
              <w:rPr>
                <w:rFonts w:asciiTheme="minorHAnsi" w:hAnsiTheme="minorHAnsi" w:cs="Arial"/>
                <w:sz w:val="18"/>
                <w:szCs w:val="18"/>
                <w:lang w:val="hr-HR"/>
              </w:rPr>
            </w:pPr>
            <w:r w:rsidRPr="003365B5">
              <w:rPr>
                <w:rFonts w:asciiTheme="minorHAnsi" w:hAnsiTheme="minorHAnsi" w:cs="Arial"/>
                <w:sz w:val="18"/>
                <w:szCs w:val="18"/>
                <w:lang w:val="hr-HR"/>
              </w:rPr>
              <w:t>201</w:t>
            </w:r>
            <w:r>
              <w:rPr>
                <w:rFonts w:asciiTheme="minorHAnsi" w:hAnsiTheme="minorHAnsi" w:cs="Arial"/>
                <w:sz w:val="18"/>
                <w:szCs w:val="18"/>
                <w:lang w:val="hr-HR"/>
              </w:rPr>
              <w:t>7</w:t>
            </w:r>
            <w:r w:rsidRPr="003365B5">
              <w:rPr>
                <w:rFonts w:asciiTheme="minorHAnsi" w:hAnsiTheme="minorHAnsi" w:cs="Arial"/>
                <w:sz w:val="18"/>
                <w:szCs w:val="18"/>
                <w:lang w:val="hr-HR"/>
              </w:rPr>
              <w:t>.</w:t>
            </w:r>
          </w:p>
        </w:tc>
        <w:tc>
          <w:tcPr>
            <w:tcW w:w="635" w:type="pct"/>
            <w:vAlign w:val="bottom"/>
          </w:tcPr>
          <w:p w:rsidR="00997508" w:rsidRPr="003365B5" w:rsidRDefault="00997508" w:rsidP="00997508">
            <w:pPr>
              <w:pStyle w:val="TH"/>
              <w:jc w:val="right"/>
              <w:rPr>
                <w:rFonts w:asciiTheme="minorHAnsi" w:hAnsiTheme="minorHAnsi" w:cs="Arial"/>
                <w:sz w:val="18"/>
                <w:szCs w:val="18"/>
                <w:lang w:val="hr-HR"/>
              </w:rPr>
            </w:pPr>
            <w:r w:rsidRPr="003365B5">
              <w:rPr>
                <w:rFonts w:asciiTheme="minorHAnsi" w:hAnsiTheme="minorHAnsi" w:cs="Arial"/>
                <w:sz w:val="18"/>
                <w:szCs w:val="18"/>
                <w:lang w:val="hr-HR"/>
              </w:rPr>
              <w:t>2016.</w:t>
            </w:r>
          </w:p>
        </w:tc>
      </w:tr>
      <w:tr w:rsidR="00997508" w:rsidRPr="003365B5" w:rsidTr="008D0094">
        <w:trPr>
          <w:trHeight w:val="207"/>
        </w:trPr>
        <w:tc>
          <w:tcPr>
            <w:tcW w:w="2463" w:type="pct"/>
          </w:tcPr>
          <w:p w:rsidR="00997508" w:rsidRPr="003365B5" w:rsidRDefault="00997508" w:rsidP="00997508">
            <w:pPr>
              <w:tabs>
                <w:tab w:val="left" w:pos="-720"/>
              </w:tabs>
              <w:suppressAutoHyphens/>
              <w:spacing w:line="260" w:lineRule="exact"/>
              <w:rPr>
                <w:rFonts w:asciiTheme="minorHAnsi" w:hAnsiTheme="minorHAnsi" w:cs="Arial"/>
                <w:b/>
                <w:spacing w:val="-3"/>
                <w:sz w:val="18"/>
                <w:szCs w:val="18"/>
                <w:lang w:val="hr-HR"/>
              </w:rPr>
            </w:pPr>
          </w:p>
        </w:tc>
        <w:tc>
          <w:tcPr>
            <w:tcW w:w="634" w:type="pct"/>
          </w:tcPr>
          <w:p w:rsidR="00997508" w:rsidRPr="003365B5" w:rsidRDefault="00997508" w:rsidP="00997508">
            <w:pPr>
              <w:pStyle w:val="TH"/>
              <w:spacing w:line="260" w:lineRule="exact"/>
              <w:jc w:val="right"/>
              <w:rPr>
                <w:rFonts w:asciiTheme="minorHAnsi" w:hAnsiTheme="minorHAnsi" w:cs="Arial"/>
                <w:sz w:val="18"/>
                <w:szCs w:val="18"/>
                <w:lang w:val="hr-HR"/>
              </w:rPr>
            </w:pPr>
            <w:r w:rsidRPr="003365B5">
              <w:rPr>
                <w:rFonts w:asciiTheme="minorHAnsi" w:hAnsiTheme="minorHAnsi" w:cs="Arial"/>
                <w:sz w:val="18"/>
                <w:szCs w:val="18"/>
                <w:lang w:val="hr-HR"/>
              </w:rPr>
              <w:t>000 kuna</w:t>
            </w:r>
          </w:p>
        </w:tc>
        <w:tc>
          <w:tcPr>
            <w:tcW w:w="634" w:type="pct"/>
          </w:tcPr>
          <w:p w:rsidR="00997508" w:rsidRPr="003365B5" w:rsidRDefault="00997508" w:rsidP="00997508">
            <w:pPr>
              <w:pStyle w:val="TH"/>
              <w:spacing w:line="260" w:lineRule="exact"/>
              <w:jc w:val="right"/>
              <w:rPr>
                <w:rFonts w:asciiTheme="minorHAnsi" w:hAnsiTheme="minorHAnsi" w:cs="Arial"/>
                <w:sz w:val="18"/>
                <w:szCs w:val="18"/>
                <w:lang w:val="hr-HR"/>
              </w:rPr>
            </w:pPr>
            <w:r w:rsidRPr="003365B5">
              <w:rPr>
                <w:rFonts w:asciiTheme="minorHAnsi" w:hAnsiTheme="minorHAnsi" w:cs="Arial"/>
                <w:sz w:val="18"/>
                <w:szCs w:val="18"/>
                <w:lang w:val="hr-HR"/>
              </w:rPr>
              <w:t>000 kuna</w:t>
            </w:r>
          </w:p>
        </w:tc>
        <w:tc>
          <w:tcPr>
            <w:tcW w:w="634" w:type="pct"/>
          </w:tcPr>
          <w:p w:rsidR="00997508" w:rsidRPr="003365B5" w:rsidRDefault="00997508" w:rsidP="00997508">
            <w:pPr>
              <w:pStyle w:val="TH"/>
              <w:spacing w:line="260" w:lineRule="exact"/>
              <w:jc w:val="right"/>
              <w:rPr>
                <w:rFonts w:asciiTheme="minorHAnsi" w:hAnsiTheme="minorHAnsi" w:cs="Arial"/>
                <w:sz w:val="18"/>
                <w:szCs w:val="18"/>
                <w:lang w:val="hr-HR"/>
              </w:rPr>
            </w:pPr>
            <w:r w:rsidRPr="003365B5">
              <w:rPr>
                <w:rFonts w:asciiTheme="minorHAnsi" w:hAnsiTheme="minorHAnsi" w:cs="Arial"/>
                <w:sz w:val="18"/>
                <w:szCs w:val="18"/>
                <w:lang w:val="hr-HR"/>
              </w:rPr>
              <w:t>000 kuna</w:t>
            </w:r>
          </w:p>
        </w:tc>
        <w:tc>
          <w:tcPr>
            <w:tcW w:w="635" w:type="pct"/>
          </w:tcPr>
          <w:p w:rsidR="00997508" w:rsidRPr="003365B5" w:rsidRDefault="00997508" w:rsidP="00997508">
            <w:pPr>
              <w:pStyle w:val="TH"/>
              <w:spacing w:line="260" w:lineRule="exact"/>
              <w:jc w:val="right"/>
              <w:rPr>
                <w:rFonts w:asciiTheme="minorHAnsi" w:hAnsiTheme="minorHAnsi" w:cs="Arial"/>
                <w:sz w:val="18"/>
                <w:szCs w:val="18"/>
                <w:lang w:val="hr-HR"/>
              </w:rPr>
            </w:pPr>
            <w:r w:rsidRPr="003365B5">
              <w:rPr>
                <w:rFonts w:asciiTheme="minorHAnsi" w:hAnsiTheme="minorHAnsi" w:cs="Arial"/>
                <w:sz w:val="18"/>
                <w:szCs w:val="18"/>
                <w:lang w:val="hr-HR"/>
              </w:rPr>
              <w:t>000 kuna</w:t>
            </w:r>
          </w:p>
        </w:tc>
      </w:tr>
      <w:tr w:rsidR="00997508" w:rsidRPr="003365B5" w:rsidTr="008D0094">
        <w:trPr>
          <w:trHeight w:val="262"/>
        </w:trPr>
        <w:tc>
          <w:tcPr>
            <w:tcW w:w="2463" w:type="pct"/>
            <w:vAlign w:val="bottom"/>
          </w:tcPr>
          <w:p w:rsidR="00997508" w:rsidRPr="003365B5" w:rsidRDefault="00997508" w:rsidP="00997508">
            <w:pPr>
              <w:pStyle w:val="TT"/>
              <w:spacing w:line="220" w:lineRule="exact"/>
              <w:rPr>
                <w:rFonts w:asciiTheme="minorHAnsi" w:hAnsiTheme="minorHAnsi" w:cs="Arial"/>
                <w:sz w:val="18"/>
                <w:szCs w:val="18"/>
                <w:lang w:val="hr-HR"/>
              </w:rPr>
            </w:pPr>
            <w:r w:rsidRPr="003365B5">
              <w:rPr>
                <w:rFonts w:asciiTheme="minorHAnsi" w:hAnsiTheme="minorHAnsi" w:cs="Arial"/>
                <w:sz w:val="18"/>
                <w:szCs w:val="18"/>
                <w:lang w:val="hr-HR"/>
              </w:rPr>
              <w:t>Stanje 1. siječnja</w:t>
            </w:r>
          </w:p>
        </w:tc>
        <w:tc>
          <w:tcPr>
            <w:tcW w:w="634" w:type="pct"/>
            <w:tcBorders>
              <w:top w:val="nil"/>
              <w:left w:val="nil"/>
              <w:bottom w:val="nil"/>
              <w:right w:val="nil"/>
            </w:tcBorders>
            <w:shd w:val="clear" w:color="auto" w:fill="auto"/>
            <w:vAlign w:val="bottom"/>
          </w:tcPr>
          <w:p w:rsidR="00997508" w:rsidRPr="003365B5" w:rsidRDefault="00095931" w:rsidP="00997508">
            <w:pPr>
              <w:pStyle w:val="TT"/>
              <w:spacing w:line="220" w:lineRule="exact"/>
              <w:jc w:val="right"/>
              <w:rPr>
                <w:rFonts w:asciiTheme="minorHAnsi" w:hAnsiTheme="minorHAnsi" w:cs="Arial"/>
                <w:sz w:val="18"/>
                <w:szCs w:val="18"/>
                <w:lang w:val="hr-HR"/>
              </w:rPr>
            </w:pPr>
            <w:r>
              <w:rPr>
                <w:rFonts w:asciiTheme="minorHAnsi" w:hAnsiTheme="minorHAnsi" w:cs="Arial"/>
                <w:sz w:val="18"/>
                <w:szCs w:val="18"/>
                <w:lang w:val="hr-HR"/>
              </w:rPr>
              <w:t>16.725</w:t>
            </w:r>
          </w:p>
        </w:tc>
        <w:tc>
          <w:tcPr>
            <w:tcW w:w="634" w:type="pct"/>
            <w:tcBorders>
              <w:top w:val="nil"/>
              <w:left w:val="nil"/>
              <w:bottom w:val="nil"/>
              <w:right w:val="nil"/>
            </w:tcBorders>
            <w:shd w:val="clear" w:color="auto" w:fill="auto"/>
            <w:vAlign w:val="bottom"/>
          </w:tcPr>
          <w:p w:rsidR="00997508" w:rsidRPr="003365B5" w:rsidRDefault="00997508" w:rsidP="00997508">
            <w:pPr>
              <w:pStyle w:val="TT"/>
              <w:spacing w:line="220" w:lineRule="exact"/>
              <w:jc w:val="right"/>
              <w:rPr>
                <w:rFonts w:asciiTheme="minorHAnsi" w:hAnsiTheme="minorHAnsi" w:cs="Arial"/>
                <w:sz w:val="18"/>
                <w:szCs w:val="18"/>
                <w:lang w:val="hr-HR"/>
              </w:rPr>
            </w:pPr>
            <w:r w:rsidRPr="003365B5">
              <w:rPr>
                <w:rFonts w:asciiTheme="minorHAnsi" w:hAnsiTheme="minorHAnsi" w:cs="Arial"/>
                <w:sz w:val="18"/>
                <w:szCs w:val="18"/>
                <w:lang w:val="hr-HR"/>
              </w:rPr>
              <w:t>23.834</w:t>
            </w:r>
          </w:p>
        </w:tc>
        <w:tc>
          <w:tcPr>
            <w:tcW w:w="634" w:type="pct"/>
            <w:tcBorders>
              <w:top w:val="nil"/>
              <w:left w:val="nil"/>
              <w:bottom w:val="nil"/>
              <w:right w:val="nil"/>
            </w:tcBorders>
            <w:shd w:val="clear" w:color="auto" w:fill="auto"/>
            <w:vAlign w:val="bottom"/>
          </w:tcPr>
          <w:p w:rsidR="00997508" w:rsidRPr="003365B5" w:rsidRDefault="007413B5" w:rsidP="00997508">
            <w:pPr>
              <w:pStyle w:val="TT"/>
              <w:spacing w:line="220" w:lineRule="exact"/>
              <w:jc w:val="right"/>
              <w:rPr>
                <w:rFonts w:asciiTheme="minorHAnsi" w:hAnsiTheme="minorHAnsi" w:cs="Arial"/>
                <w:sz w:val="18"/>
                <w:szCs w:val="18"/>
                <w:lang w:val="hr-HR"/>
              </w:rPr>
            </w:pPr>
            <w:r>
              <w:rPr>
                <w:rFonts w:asciiTheme="minorHAnsi" w:hAnsiTheme="minorHAnsi" w:cs="Arial"/>
                <w:sz w:val="18"/>
                <w:szCs w:val="18"/>
                <w:lang w:val="hr-HR"/>
              </w:rPr>
              <w:t>16.725</w:t>
            </w:r>
          </w:p>
        </w:tc>
        <w:tc>
          <w:tcPr>
            <w:tcW w:w="635" w:type="pct"/>
            <w:tcBorders>
              <w:top w:val="nil"/>
              <w:left w:val="nil"/>
              <w:bottom w:val="nil"/>
              <w:right w:val="nil"/>
            </w:tcBorders>
            <w:shd w:val="clear" w:color="auto" w:fill="auto"/>
            <w:vAlign w:val="bottom"/>
          </w:tcPr>
          <w:p w:rsidR="00997508" w:rsidRPr="003365B5" w:rsidRDefault="00997508" w:rsidP="00997508">
            <w:pPr>
              <w:pStyle w:val="TT"/>
              <w:spacing w:line="220" w:lineRule="exact"/>
              <w:jc w:val="right"/>
              <w:rPr>
                <w:rFonts w:asciiTheme="minorHAnsi" w:hAnsiTheme="minorHAnsi" w:cs="Arial"/>
                <w:sz w:val="18"/>
                <w:szCs w:val="18"/>
                <w:lang w:val="hr-HR"/>
              </w:rPr>
            </w:pPr>
            <w:r w:rsidRPr="003365B5">
              <w:rPr>
                <w:rFonts w:asciiTheme="minorHAnsi" w:hAnsiTheme="minorHAnsi" w:cs="Arial"/>
                <w:sz w:val="18"/>
                <w:szCs w:val="18"/>
                <w:lang w:val="hr-HR"/>
              </w:rPr>
              <w:t>23.834</w:t>
            </w:r>
          </w:p>
        </w:tc>
      </w:tr>
      <w:tr w:rsidR="00997508" w:rsidRPr="003365B5" w:rsidTr="008D0094">
        <w:trPr>
          <w:trHeight w:hRule="exact" w:val="436"/>
        </w:trPr>
        <w:tc>
          <w:tcPr>
            <w:tcW w:w="2463" w:type="pct"/>
          </w:tcPr>
          <w:p w:rsidR="00997508" w:rsidRPr="003365B5" w:rsidRDefault="00997508" w:rsidP="00997508">
            <w:pPr>
              <w:pStyle w:val="TT"/>
              <w:spacing w:line="220" w:lineRule="exact"/>
              <w:rPr>
                <w:rFonts w:asciiTheme="minorHAnsi" w:hAnsiTheme="minorHAnsi" w:cs="Arial"/>
                <w:sz w:val="18"/>
                <w:szCs w:val="18"/>
                <w:lang w:val="hr-HR"/>
              </w:rPr>
            </w:pPr>
            <w:r w:rsidRPr="003365B5">
              <w:rPr>
                <w:rFonts w:asciiTheme="minorHAnsi" w:hAnsiTheme="minorHAnsi" w:cs="Arial"/>
                <w:sz w:val="18"/>
                <w:szCs w:val="18"/>
                <w:lang w:val="hr-HR"/>
              </w:rPr>
              <w:t>Povećanje rezerviranja za moguće gubitke po imovini raspoloživoj za prodaju</w:t>
            </w:r>
          </w:p>
        </w:tc>
        <w:tc>
          <w:tcPr>
            <w:tcW w:w="634" w:type="pct"/>
            <w:tcBorders>
              <w:top w:val="nil"/>
              <w:left w:val="nil"/>
              <w:bottom w:val="nil"/>
              <w:right w:val="nil"/>
            </w:tcBorders>
            <w:shd w:val="clear" w:color="auto" w:fill="auto"/>
            <w:vAlign w:val="bottom"/>
          </w:tcPr>
          <w:p w:rsidR="00997508" w:rsidRPr="003365B5" w:rsidRDefault="00095931" w:rsidP="00997508">
            <w:pPr>
              <w:pStyle w:val="TT"/>
              <w:spacing w:line="220" w:lineRule="exact"/>
              <w:jc w:val="right"/>
              <w:rPr>
                <w:rFonts w:asciiTheme="minorHAnsi" w:hAnsiTheme="minorHAnsi" w:cs="Arial"/>
                <w:sz w:val="18"/>
                <w:szCs w:val="18"/>
                <w:lang w:val="hr-HR"/>
              </w:rPr>
            </w:pPr>
            <w:r>
              <w:rPr>
                <w:rFonts w:asciiTheme="minorHAnsi" w:hAnsiTheme="minorHAnsi" w:cs="Arial"/>
                <w:sz w:val="18"/>
                <w:szCs w:val="18"/>
                <w:lang w:val="hr-HR"/>
              </w:rPr>
              <w:t>-</w:t>
            </w:r>
          </w:p>
        </w:tc>
        <w:tc>
          <w:tcPr>
            <w:tcW w:w="634" w:type="pct"/>
            <w:tcBorders>
              <w:top w:val="nil"/>
              <w:left w:val="nil"/>
              <w:bottom w:val="nil"/>
              <w:right w:val="nil"/>
            </w:tcBorders>
            <w:shd w:val="clear" w:color="auto" w:fill="auto"/>
            <w:vAlign w:val="bottom"/>
          </w:tcPr>
          <w:p w:rsidR="00997508" w:rsidRPr="003365B5" w:rsidRDefault="00997508" w:rsidP="00997508">
            <w:pPr>
              <w:pStyle w:val="TT"/>
              <w:spacing w:line="220" w:lineRule="exact"/>
              <w:jc w:val="right"/>
              <w:rPr>
                <w:rFonts w:asciiTheme="minorHAnsi" w:hAnsiTheme="minorHAnsi" w:cs="Arial"/>
                <w:sz w:val="18"/>
                <w:szCs w:val="18"/>
                <w:lang w:val="hr-HR"/>
              </w:rPr>
            </w:pPr>
            <w:r w:rsidRPr="003365B5">
              <w:rPr>
                <w:rFonts w:asciiTheme="minorHAnsi" w:hAnsiTheme="minorHAnsi" w:cs="Arial"/>
                <w:sz w:val="18"/>
                <w:szCs w:val="18"/>
                <w:lang w:val="hr-HR"/>
              </w:rPr>
              <w:t>2.721</w:t>
            </w:r>
          </w:p>
        </w:tc>
        <w:tc>
          <w:tcPr>
            <w:tcW w:w="634" w:type="pct"/>
            <w:tcBorders>
              <w:top w:val="nil"/>
              <w:left w:val="nil"/>
              <w:bottom w:val="nil"/>
              <w:right w:val="nil"/>
            </w:tcBorders>
            <w:shd w:val="clear" w:color="auto" w:fill="auto"/>
            <w:vAlign w:val="bottom"/>
          </w:tcPr>
          <w:p w:rsidR="00997508" w:rsidRPr="003365B5" w:rsidRDefault="007413B5" w:rsidP="00997508">
            <w:pPr>
              <w:pStyle w:val="TT"/>
              <w:spacing w:line="220" w:lineRule="exact"/>
              <w:jc w:val="right"/>
              <w:rPr>
                <w:rFonts w:asciiTheme="minorHAnsi" w:hAnsiTheme="minorHAnsi" w:cs="Arial"/>
                <w:sz w:val="18"/>
                <w:szCs w:val="18"/>
                <w:lang w:val="hr-HR"/>
              </w:rPr>
            </w:pPr>
            <w:r>
              <w:rPr>
                <w:rFonts w:asciiTheme="minorHAnsi" w:hAnsiTheme="minorHAnsi" w:cs="Arial"/>
                <w:sz w:val="18"/>
                <w:szCs w:val="18"/>
                <w:lang w:val="hr-HR"/>
              </w:rPr>
              <w:t>-</w:t>
            </w:r>
          </w:p>
        </w:tc>
        <w:tc>
          <w:tcPr>
            <w:tcW w:w="635" w:type="pct"/>
            <w:tcBorders>
              <w:top w:val="nil"/>
              <w:left w:val="nil"/>
              <w:bottom w:val="nil"/>
              <w:right w:val="nil"/>
            </w:tcBorders>
            <w:shd w:val="clear" w:color="auto" w:fill="auto"/>
            <w:vAlign w:val="bottom"/>
          </w:tcPr>
          <w:p w:rsidR="00997508" w:rsidRPr="003365B5" w:rsidRDefault="00997508" w:rsidP="00997508">
            <w:pPr>
              <w:pStyle w:val="TT"/>
              <w:spacing w:line="220" w:lineRule="exact"/>
              <w:jc w:val="right"/>
              <w:rPr>
                <w:rFonts w:asciiTheme="minorHAnsi" w:hAnsiTheme="minorHAnsi" w:cs="Arial"/>
                <w:sz w:val="18"/>
                <w:szCs w:val="18"/>
                <w:lang w:val="hr-HR"/>
              </w:rPr>
            </w:pPr>
            <w:r w:rsidRPr="003365B5">
              <w:rPr>
                <w:rFonts w:asciiTheme="minorHAnsi" w:hAnsiTheme="minorHAnsi" w:cs="Arial"/>
                <w:sz w:val="18"/>
                <w:szCs w:val="18"/>
                <w:lang w:val="hr-HR"/>
              </w:rPr>
              <w:t>2.721</w:t>
            </w:r>
          </w:p>
        </w:tc>
      </w:tr>
      <w:tr w:rsidR="00997508" w:rsidRPr="003365B5" w:rsidTr="008D0094">
        <w:trPr>
          <w:trHeight w:hRule="exact" w:val="462"/>
        </w:trPr>
        <w:tc>
          <w:tcPr>
            <w:tcW w:w="2463" w:type="pct"/>
          </w:tcPr>
          <w:p w:rsidR="00997508" w:rsidRPr="003365B5" w:rsidRDefault="00997508" w:rsidP="00997508">
            <w:pPr>
              <w:pStyle w:val="TT"/>
              <w:spacing w:line="220" w:lineRule="exact"/>
              <w:rPr>
                <w:rFonts w:asciiTheme="minorHAnsi" w:hAnsiTheme="minorHAnsi" w:cs="Arial"/>
                <w:sz w:val="18"/>
                <w:szCs w:val="18"/>
                <w:lang w:val="hr-HR"/>
              </w:rPr>
            </w:pPr>
            <w:r w:rsidRPr="003365B5">
              <w:rPr>
                <w:rFonts w:asciiTheme="minorHAnsi" w:hAnsiTheme="minorHAnsi" w:cs="Arial"/>
                <w:sz w:val="18"/>
                <w:szCs w:val="18"/>
                <w:lang w:val="hr-HR"/>
              </w:rPr>
              <w:t>Smanjenje rezerviranja za moguće gubitke po imovini raspoloživoj za prodaju</w:t>
            </w:r>
          </w:p>
        </w:tc>
        <w:tc>
          <w:tcPr>
            <w:tcW w:w="634" w:type="pct"/>
            <w:tcBorders>
              <w:top w:val="nil"/>
              <w:left w:val="nil"/>
              <w:bottom w:val="nil"/>
              <w:right w:val="nil"/>
            </w:tcBorders>
            <w:shd w:val="clear" w:color="auto" w:fill="auto"/>
            <w:vAlign w:val="bottom"/>
          </w:tcPr>
          <w:p w:rsidR="00997508" w:rsidRPr="003365B5" w:rsidRDefault="00095931" w:rsidP="00997508">
            <w:pPr>
              <w:pStyle w:val="TT"/>
              <w:spacing w:line="220" w:lineRule="exact"/>
              <w:jc w:val="right"/>
              <w:rPr>
                <w:rFonts w:asciiTheme="minorHAnsi" w:hAnsiTheme="minorHAnsi" w:cs="Arial"/>
                <w:sz w:val="18"/>
                <w:szCs w:val="18"/>
                <w:lang w:val="hr-HR"/>
              </w:rPr>
            </w:pPr>
            <w:r>
              <w:rPr>
                <w:rFonts w:asciiTheme="minorHAnsi" w:hAnsiTheme="minorHAnsi" w:cs="Arial"/>
                <w:sz w:val="18"/>
                <w:szCs w:val="18"/>
                <w:lang w:val="hr-HR"/>
              </w:rPr>
              <w:t>-</w:t>
            </w:r>
          </w:p>
        </w:tc>
        <w:tc>
          <w:tcPr>
            <w:tcW w:w="634" w:type="pct"/>
            <w:tcBorders>
              <w:top w:val="nil"/>
              <w:left w:val="nil"/>
              <w:bottom w:val="nil"/>
              <w:right w:val="nil"/>
            </w:tcBorders>
            <w:shd w:val="clear" w:color="auto" w:fill="auto"/>
            <w:vAlign w:val="bottom"/>
          </w:tcPr>
          <w:p w:rsidR="00997508" w:rsidRPr="003365B5" w:rsidRDefault="00997508" w:rsidP="00997508">
            <w:pPr>
              <w:pStyle w:val="TT"/>
              <w:spacing w:line="220" w:lineRule="exact"/>
              <w:jc w:val="right"/>
              <w:rPr>
                <w:rFonts w:asciiTheme="minorHAnsi" w:hAnsiTheme="minorHAnsi" w:cs="Arial"/>
                <w:sz w:val="18"/>
                <w:szCs w:val="18"/>
                <w:lang w:val="hr-HR"/>
              </w:rPr>
            </w:pPr>
            <w:r w:rsidRPr="003365B5">
              <w:rPr>
                <w:rFonts w:asciiTheme="minorHAnsi" w:hAnsiTheme="minorHAnsi" w:cs="Arial"/>
                <w:sz w:val="18"/>
                <w:szCs w:val="18"/>
                <w:lang w:val="hr-HR"/>
              </w:rPr>
              <w:t>(2.721)</w:t>
            </w:r>
          </w:p>
        </w:tc>
        <w:tc>
          <w:tcPr>
            <w:tcW w:w="634" w:type="pct"/>
            <w:tcBorders>
              <w:top w:val="nil"/>
              <w:left w:val="nil"/>
              <w:bottom w:val="nil"/>
              <w:right w:val="nil"/>
            </w:tcBorders>
            <w:shd w:val="clear" w:color="auto" w:fill="auto"/>
            <w:vAlign w:val="bottom"/>
          </w:tcPr>
          <w:p w:rsidR="00997508" w:rsidRPr="003365B5" w:rsidRDefault="007413B5" w:rsidP="00997508">
            <w:pPr>
              <w:pStyle w:val="TT"/>
              <w:spacing w:line="220" w:lineRule="exact"/>
              <w:jc w:val="right"/>
              <w:rPr>
                <w:rFonts w:asciiTheme="minorHAnsi" w:hAnsiTheme="minorHAnsi" w:cs="Arial"/>
                <w:sz w:val="18"/>
                <w:szCs w:val="18"/>
                <w:lang w:val="hr-HR"/>
              </w:rPr>
            </w:pPr>
            <w:r>
              <w:rPr>
                <w:rFonts w:asciiTheme="minorHAnsi" w:hAnsiTheme="minorHAnsi" w:cs="Arial"/>
                <w:sz w:val="18"/>
                <w:szCs w:val="18"/>
                <w:lang w:val="hr-HR"/>
              </w:rPr>
              <w:t>-</w:t>
            </w:r>
          </w:p>
        </w:tc>
        <w:tc>
          <w:tcPr>
            <w:tcW w:w="635" w:type="pct"/>
            <w:tcBorders>
              <w:top w:val="nil"/>
              <w:left w:val="nil"/>
              <w:bottom w:val="nil"/>
              <w:right w:val="nil"/>
            </w:tcBorders>
            <w:shd w:val="clear" w:color="auto" w:fill="auto"/>
            <w:vAlign w:val="bottom"/>
          </w:tcPr>
          <w:p w:rsidR="00997508" w:rsidRPr="003365B5" w:rsidRDefault="00997508" w:rsidP="00997508">
            <w:pPr>
              <w:pStyle w:val="TT"/>
              <w:spacing w:line="220" w:lineRule="exact"/>
              <w:jc w:val="right"/>
              <w:rPr>
                <w:rFonts w:asciiTheme="minorHAnsi" w:hAnsiTheme="minorHAnsi" w:cs="Arial"/>
                <w:sz w:val="18"/>
                <w:szCs w:val="18"/>
                <w:lang w:val="hr-HR"/>
              </w:rPr>
            </w:pPr>
            <w:r w:rsidRPr="003365B5">
              <w:rPr>
                <w:rFonts w:asciiTheme="minorHAnsi" w:hAnsiTheme="minorHAnsi" w:cs="Arial"/>
                <w:sz w:val="18"/>
                <w:szCs w:val="18"/>
                <w:lang w:val="hr-HR"/>
              </w:rPr>
              <w:t>(2.721)</w:t>
            </w:r>
          </w:p>
        </w:tc>
      </w:tr>
      <w:tr w:rsidR="00997508" w:rsidRPr="003365B5" w:rsidTr="008D0094">
        <w:trPr>
          <w:trHeight w:hRule="exact" w:val="245"/>
        </w:trPr>
        <w:tc>
          <w:tcPr>
            <w:tcW w:w="2463" w:type="pct"/>
            <w:vAlign w:val="bottom"/>
          </w:tcPr>
          <w:p w:rsidR="00997508" w:rsidRPr="003365B5" w:rsidRDefault="00997508" w:rsidP="00997508">
            <w:pPr>
              <w:pStyle w:val="TT"/>
              <w:spacing w:line="240" w:lineRule="auto"/>
              <w:rPr>
                <w:rFonts w:asciiTheme="minorHAnsi" w:hAnsiTheme="minorHAnsi" w:cs="Arial"/>
                <w:sz w:val="18"/>
                <w:szCs w:val="18"/>
                <w:lang w:val="hr-HR"/>
              </w:rPr>
            </w:pPr>
            <w:r w:rsidRPr="003365B5">
              <w:rPr>
                <w:rFonts w:asciiTheme="minorHAnsi" w:hAnsiTheme="minorHAnsi" w:cs="Arial"/>
                <w:sz w:val="18"/>
                <w:szCs w:val="18"/>
                <w:lang w:val="hr-HR"/>
              </w:rPr>
              <w:t>Svođenje na fer vrijednost</w:t>
            </w:r>
          </w:p>
        </w:tc>
        <w:tc>
          <w:tcPr>
            <w:tcW w:w="634" w:type="pct"/>
            <w:tcBorders>
              <w:top w:val="nil"/>
              <w:left w:val="nil"/>
              <w:bottom w:val="nil"/>
              <w:right w:val="nil"/>
            </w:tcBorders>
            <w:shd w:val="clear" w:color="auto" w:fill="auto"/>
            <w:vAlign w:val="bottom"/>
          </w:tcPr>
          <w:p w:rsidR="00997508" w:rsidRPr="003365B5" w:rsidRDefault="00095931" w:rsidP="00997508">
            <w:pPr>
              <w:pStyle w:val="TT"/>
              <w:spacing w:line="240" w:lineRule="auto"/>
              <w:jc w:val="right"/>
              <w:rPr>
                <w:rFonts w:asciiTheme="minorHAnsi" w:hAnsiTheme="minorHAnsi" w:cs="Arial"/>
                <w:sz w:val="18"/>
                <w:szCs w:val="18"/>
                <w:lang w:val="hr-HR"/>
              </w:rPr>
            </w:pPr>
            <w:r>
              <w:rPr>
                <w:rFonts w:asciiTheme="minorHAnsi" w:hAnsiTheme="minorHAnsi" w:cs="Arial"/>
                <w:sz w:val="18"/>
                <w:szCs w:val="18"/>
                <w:lang w:val="hr-HR"/>
              </w:rPr>
              <w:t>-</w:t>
            </w:r>
          </w:p>
        </w:tc>
        <w:tc>
          <w:tcPr>
            <w:tcW w:w="634" w:type="pct"/>
            <w:tcBorders>
              <w:top w:val="nil"/>
              <w:left w:val="nil"/>
              <w:bottom w:val="nil"/>
              <w:right w:val="nil"/>
            </w:tcBorders>
            <w:shd w:val="clear" w:color="auto" w:fill="auto"/>
            <w:vAlign w:val="bottom"/>
          </w:tcPr>
          <w:p w:rsidR="00997508" w:rsidRPr="003365B5" w:rsidRDefault="00997508" w:rsidP="00997508">
            <w:pPr>
              <w:pStyle w:val="TT"/>
              <w:spacing w:line="240" w:lineRule="auto"/>
              <w:jc w:val="right"/>
              <w:rPr>
                <w:rFonts w:asciiTheme="minorHAnsi" w:hAnsiTheme="minorHAnsi" w:cs="Arial"/>
                <w:color w:val="000000"/>
                <w:sz w:val="18"/>
                <w:szCs w:val="18"/>
                <w:lang w:val="hr-HR"/>
              </w:rPr>
            </w:pPr>
            <w:r w:rsidRPr="003365B5">
              <w:rPr>
                <w:rFonts w:asciiTheme="minorHAnsi" w:hAnsiTheme="minorHAnsi" w:cs="Arial"/>
                <w:sz w:val="18"/>
                <w:szCs w:val="18"/>
                <w:lang w:val="hr-HR"/>
              </w:rPr>
              <w:t>(7.109)</w:t>
            </w:r>
          </w:p>
        </w:tc>
        <w:tc>
          <w:tcPr>
            <w:tcW w:w="634" w:type="pct"/>
            <w:tcBorders>
              <w:top w:val="nil"/>
              <w:left w:val="nil"/>
              <w:bottom w:val="nil"/>
              <w:right w:val="nil"/>
            </w:tcBorders>
            <w:shd w:val="clear" w:color="auto" w:fill="auto"/>
            <w:vAlign w:val="bottom"/>
          </w:tcPr>
          <w:p w:rsidR="00997508" w:rsidRPr="003365B5" w:rsidRDefault="007413B5" w:rsidP="00997508">
            <w:pPr>
              <w:pStyle w:val="TT"/>
              <w:spacing w:line="240" w:lineRule="auto"/>
              <w:jc w:val="right"/>
              <w:rPr>
                <w:rFonts w:asciiTheme="minorHAnsi" w:hAnsiTheme="minorHAnsi" w:cs="Arial"/>
                <w:sz w:val="18"/>
                <w:szCs w:val="18"/>
                <w:lang w:val="hr-HR"/>
              </w:rPr>
            </w:pPr>
            <w:r>
              <w:rPr>
                <w:rFonts w:asciiTheme="minorHAnsi" w:hAnsiTheme="minorHAnsi" w:cs="Arial"/>
                <w:sz w:val="18"/>
                <w:szCs w:val="18"/>
                <w:lang w:val="hr-HR"/>
              </w:rPr>
              <w:t>-</w:t>
            </w:r>
          </w:p>
        </w:tc>
        <w:tc>
          <w:tcPr>
            <w:tcW w:w="635" w:type="pct"/>
            <w:tcBorders>
              <w:top w:val="nil"/>
              <w:left w:val="nil"/>
              <w:bottom w:val="nil"/>
              <w:right w:val="nil"/>
            </w:tcBorders>
            <w:shd w:val="clear" w:color="auto" w:fill="auto"/>
            <w:vAlign w:val="bottom"/>
          </w:tcPr>
          <w:p w:rsidR="00997508" w:rsidRPr="003365B5" w:rsidRDefault="00997508" w:rsidP="00997508">
            <w:pPr>
              <w:pStyle w:val="TT"/>
              <w:spacing w:line="240" w:lineRule="auto"/>
              <w:jc w:val="right"/>
              <w:rPr>
                <w:rFonts w:asciiTheme="minorHAnsi" w:hAnsiTheme="minorHAnsi" w:cs="Arial"/>
                <w:color w:val="000000"/>
                <w:sz w:val="18"/>
                <w:szCs w:val="18"/>
                <w:lang w:val="hr-HR"/>
              </w:rPr>
            </w:pPr>
            <w:r w:rsidRPr="003365B5">
              <w:rPr>
                <w:rFonts w:asciiTheme="minorHAnsi" w:hAnsiTheme="minorHAnsi" w:cs="Arial"/>
                <w:sz w:val="18"/>
                <w:szCs w:val="18"/>
                <w:lang w:val="hr-HR"/>
              </w:rPr>
              <w:t>(7.109)</w:t>
            </w:r>
          </w:p>
        </w:tc>
      </w:tr>
      <w:tr w:rsidR="00997508" w:rsidRPr="003365B5" w:rsidTr="008D0094">
        <w:trPr>
          <w:trHeight w:hRule="exact" w:val="97"/>
        </w:trPr>
        <w:tc>
          <w:tcPr>
            <w:tcW w:w="2463" w:type="pct"/>
          </w:tcPr>
          <w:p w:rsidR="00997508" w:rsidRPr="003365B5" w:rsidRDefault="00997508" w:rsidP="00997508">
            <w:pPr>
              <w:pStyle w:val="Thin"/>
              <w:rPr>
                <w:rFonts w:asciiTheme="minorHAnsi" w:hAnsiTheme="minorHAnsi" w:cs="Arial"/>
                <w:sz w:val="18"/>
                <w:szCs w:val="18"/>
                <w:lang w:val="hr-HR"/>
              </w:rPr>
            </w:pPr>
          </w:p>
        </w:tc>
        <w:tc>
          <w:tcPr>
            <w:tcW w:w="634" w:type="pct"/>
          </w:tcPr>
          <w:p w:rsidR="00997508" w:rsidRPr="003365B5" w:rsidRDefault="00997508" w:rsidP="00997508">
            <w:pPr>
              <w:pStyle w:val="Thin"/>
              <w:rPr>
                <w:rFonts w:asciiTheme="minorHAnsi" w:hAnsiTheme="minorHAnsi" w:cs="Arial"/>
                <w:sz w:val="18"/>
                <w:szCs w:val="18"/>
                <w:lang w:val="hr-HR"/>
              </w:rPr>
            </w:pPr>
            <w:r w:rsidRPr="003365B5">
              <w:rPr>
                <w:rFonts w:asciiTheme="minorHAnsi" w:hAnsiTheme="minorHAnsi" w:cs="Arial"/>
                <w:sz w:val="18"/>
                <w:szCs w:val="18"/>
                <w:lang w:val="hr-HR"/>
              </w:rPr>
              <w:t>_________</w:t>
            </w:r>
          </w:p>
        </w:tc>
        <w:tc>
          <w:tcPr>
            <w:tcW w:w="634" w:type="pct"/>
          </w:tcPr>
          <w:p w:rsidR="00997508" w:rsidRPr="003365B5" w:rsidRDefault="00997508" w:rsidP="00997508">
            <w:pPr>
              <w:pStyle w:val="Thin"/>
              <w:rPr>
                <w:rFonts w:asciiTheme="minorHAnsi" w:hAnsiTheme="minorHAnsi" w:cs="Arial"/>
                <w:sz w:val="18"/>
                <w:szCs w:val="18"/>
                <w:lang w:val="hr-HR"/>
              </w:rPr>
            </w:pPr>
            <w:r w:rsidRPr="003365B5">
              <w:rPr>
                <w:rFonts w:asciiTheme="minorHAnsi" w:hAnsiTheme="minorHAnsi" w:cs="Arial"/>
                <w:sz w:val="18"/>
                <w:szCs w:val="18"/>
                <w:lang w:val="hr-HR"/>
              </w:rPr>
              <w:t>_________</w:t>
            </w:r>
          </w:p>
        </w:tc>
        <w:tc>
          <w:tcPr>
            <w:tcW w:w="634" w:type="pct"/>
          </w:tcPr>
          <w:p w:rsidR="00997508" w:rsidRPr="003365B5" w:rsidRDefault="00997508" w:rsidP="00997508">
            <w:pPr>
              <w:pStyle w:val="Thin"/>
              <w:rPr>
                <w:rFonts w:asciiTheme="minorHAnsi" w:hAnsiTheme="minorHAnsi" w:cs="Arial"/>
                <w:sz w:val="18"/>
                <w:szCs w:val="18"/>
                <w:lang w:val="hr-HR"/>
              </w:rPr>
            </w:pPr>
            <w:r w:rsidRPr="003365B5">
              <w:rPr>
                <w:rFonts w:asciiTheme="minorHAnsi" w:hAnsiTheme="minorHAnsi" w:cs="Arial"/>
                <w:sz w:val="18"/>
                <w:szCs w:val="18"/>
                <w:lang w:val="hr-HR"/>
              </w:rPr>
              <w:t>_________</w:t>
            </w:r>
          </w:p>
        </w:tc>
        <w:tc>
          <w:tcPr>
            <w:tcW w:w="635" w:type="pct"/>
          </w:tcPr>
          <w:p w:rsidR="00997508" w:rsidRPr="003365B5" w:rsidRDefault="00997508" w:rsidP="00997508">
            <w:pPr>
              <w:pStyle w:val="Thin"/>
              <w:rPr>
                <w:rFonts w:asciiTheme="minorHAnsi" w:hAnsiTheme="minorHAnsi" w:cs="Arial"/>
                <w:sz w:val="18"/>
                <w:szCs w:val="18"/>
                <w:lang w:val="hr-HR"/>
              </w:rPr>
            </w:pPr>
            <w:r w:rsidRPr="003365B5">
              <w:rPr>
                <w:rFonts w:asciiTheme="minorHAnsi" w:hAnsiTheme="minorHAnsi" w:cs="Arial"/>
                <w:sz w:val="18"/>
                <w:szCs w:val="18"/>
                <w:lang w:val="hr-HR"/>
              </w:rPr>
              <w:t>_________</w:t>
            </w:r>
          </w:p>
        </w:tc>
      </w:tr>
      <w:tr w:rsidR="00997508" w:rsidRPr="003365B5" w:rsidTr="008D0094">
        <w:trPr>
          <w:trHeight w:hRule="exact" w:val="260"/>
        </w:trPr>
        <w:tc>
          <w:tcPr>
            <w:tcW w:w="2463" w:type="pct"/>
          </w:tcPr>
          <w:p w:rsidR="00997508" w:rsidRPr="003365B5" w:rsidRDefault="00997508" w:rsidP="00997508">
            <w:pPr>
              <w:pStyle w:val="Tot"/>
              <w:spacing w:line="260" w:lineRule="exact"/>
              <w:rPr>
                <w:rFonts w:asciiTheme="minorHAnsi" w:hAnsiTheme="minorHAnsi" w:cs="Arial"/>
                <w:b/>
                <w:bCs/>
                <w:sz w:val="18"/>
                <w:szCs w:val="18"/>
                <w:lang w:val="hr-HR"/>
              </w:rPr>
            </w:pPr>
            <w:r w:rsidRPr="003365B5">
              <w:rPr>
                <w:rFonts w:asciiTheme="minorHAnsi" w:hAnsiTheme="minorHAnsi" w:cs="Arial"/>
                <w:b/>
                <w:bCs/>
                <w:sz w:val="18"/>
                <w:szCs w:val="18"/>
                <w:lang w:val="hr-HR"/>
              </w:rPr>
              <w:t>Stanje 31. prosinca</w:t>
            </w:r>
          </w:p>
        </w:tc>
        <w:tc>
          <w:tcPr>
            <w:tcW w:w="634" w:type="pct"/>
            <w:vAlign w:val="bottom"/>
          </w:tcPr>
          <w:p w:rsidR="00997508" w:rsidRPr="003365B5" w:rsidRDefault="00095931" w:rsidP="00997508">
            <w:pPr>
              <w:pStyle w:val="Tot"/>
              <w:spacing w:line="260" w:lineRule="exact"/>
              <w:jc w:val="right"/>
              <w:rPr>
                <w:rFonts w:asciiTheme="minorHAnsi" w:hAnsiTheme="minorHAnsi" w:cs="Arial"/>
                <w:b/>
                <w:bCs/>
                <w:sz w:val="18"/>
                <w:szCs w:val="18"/>
                <w:lang w:val="hr-HR"/>
              </w:rPr>
            </w:pPr>
            <w:r>
              <w:rPr>
                <w:rFonts w:asciiTheme="minorHAnsi" w:hAnsiTheme="minorHAnsi" w:cs="Arial"/>
                <w:b/>
                <w:bCs/>
                <w:sz w:val="18"/>
                <w:szCs w:val="18"/>
                <w:lang w:val="hr-HR"/>
              </w:rPr>
              <w:t>16.725</w:t>
            </w:r>
          </w:p>
        </w:tc>
        <w:tc>
          <w:tcPr>
            <w:tcW w:w="634" w:type="pct"/>
            <w:vAlign w:val="bottom"/>
          </w:tcPr>
          <w:p w:rsidR="00997508" w:rsidRPr="003365B5" w:rsidRDefault="00997508" w:rsidP="00997508">
            <w:pPr>
              <w:pStyle w:val="Tot"/>
              <w:spacing w:line="260" w:lineRule="exact"/>
              <w:jc w:val="right"/>
              <w:rPr>
                <w:rFonts w:asciiTheme="minorHAnsi" w:hAnsiTheme="minorHAnsi" w:cs="Arial"/>
                <w:b/>
                <w:bCs/>
                <w:sz w:val="18"/>
                <w:szCs w:val="18"/>
                <w:lang w:val="hr-HR"/>
              </w:rPr>
            </w:pPr>
            <w:r w:rsidRPr="003365B5">
              <w:rPr>
                <w:rFonts w:asciiTheme="minorHAnsi" w:hAnsiTheme="minorHAnsi" w:cs="Arial"/>
                <w:b/>
                <w:bCs/>
                <w:sz w:val="18"/>
                <w:szCs w:val="18"/>
                <w:lang w:val="hr-HR"/>
              </w:rPr>
              <w:t>16.725</w:t>
            </w:r>
          </w:p>
        </w:tc>
        <w:tc>
          <w:tcPr>
            <w:tcW w:w="634" w:type="pct"/>
            <w:vAlign w:val="bottom"/>
          </w:tcPr>
          <w:p w:rsidR="00997508" w:rsidRPr="003365B5" w:rsidRDefault="007413B5" w:rsidP="00997508">
            <w:pPr>
              <w:pStyle w:val="Tot"/>
              <w:spacing w:line="260" w:lineRule="exact"/>
              <w:jc w:val="right"/>
              <w:rPr>
                <w:rFonts w:asciiTheme="minorHAnsi" w:hAnsiTheme="minorHAnsi" w:cs="Arial"/>
                <w:b/>
                <w:bCs/>
                <w:sz w:val="18"/>
                <w:szCs w:val="18"/>
                <w:lang w:val="hr-HR"/>
              </w:rPr>
            </w:pPr>
            <w:r>
              <w:rPr>
                <w:rFonts w:asciiTheme="minorHAnsi" w:hAnsiTheme="minorHAnsi" w:cs="Arial"/>
                <w:b/>
                <w:bCs/>
                <w:sz w:val="18"/>
                <w:szCs w:val="18"/>
                <w:lang w:val="hr-HR"/>
              </w:rPr>
              <w:t>16.725</w:t>
            </w:r>
          </w:p>
        </w:tc>
        <w:tc>
          <w:tcPr>
            <w:tcW w:w="635" w:type="pct"/>
            <w:vAlign w:val="bottom"/>
          </w:tcPr>
          <w:p w:rsidR="00997508" w:rsidRPr="003365B5" w:rsidRDefault="00997508" w:rsidP="00997508">
            <w:pPr>
              <w:pStyle w:val="Tot"/>
              <w:spacing w:line="260" w:lineRule="exact"/>
              <w:jc w:val="right"/>
              <w:rPr>
                <w:rFonts w:asciiTheme="minorHAnsi" w:hAnsiTheme="minorHAnsi" w:cs="Arial"/>
                <w:b/>
                <w:bCs/>
                <w:sz w:val="18"/>
                <w:szCs w:val="18"/>
                <w:lang w:val="hr-HR"/>
              </w:rPr>
            </w:pPr>
            <w:r w:rsidRPr="003365B5">
              <w:rPr>
                <w:rFonts w:asciiTheme="minorHAnsi" w:hAnsiTheme="minorHAnsi" w:cs="Arial"/>
                <w:b/>
                <w:bCs/>
                <w:sz w:val="18"/>
                <w:szCs w:val="18"/>
                <w:lang w:val="hr-HR"/>
              </w:rPr>
              <w:t>16.725</w:t>
            </w:r>
          </w:p>
        </w:tc>
      </w:tr>
      <w:tr w:rsidR="008D0094" w:rsidRPr="003365B5" w:rsidTr="008D0094">
        <w:tblPrEx>
          <w:tblCellMar>
            <w:left w:w="107" w:type="dxa"/>
            <w:right w:w="107" w:type="dxa"/>
          </w:tblCellMar>
        </w:tblPrEx>
        <w:trPr>
          <w:trHeight w:hRule="exact" w:val="122"/>
        </w:trPr>
        <w:tc>
          <w:tcPr>
            <w:tcW w:w="2463" w:type="pct"/>
          </w:tcPr>
          <w:p w:rsidR="008D0094" w:rsidRPr="003365B5" w:rsidRDefault="008D0094" w:rsidP="008D0094">
            <w:pPr>
              <w:pStyle w:val="Thin"/>
              <w:rPr>
                <w:rFonts w:asciiTheme="minorHAnsi" w:hAnsiTheme="minorHAnsi" w:cs="Arial"/>
                <w:sz w:val="18"/>
                <w:szCs w:val="18"/>
                <w:lang w:val="hr-HR"/>
              </w:rPr>
            </w:pPr>
          </w:p>
        </w:tc>
        <w:tc>
          <w:tcPr>
            <w:tcW w:w="634" w:type="pct"/>
            <w:vAlign w:val="bottom"/>
          </w:tcPr>
          <w:p w:rsidR="008D0094" w:rsidRPr="003365B5" w:rsidRDefault="008D0094" w:rsidP="008D0094">
            <w:pPr>
              <w:pStyle w:val="Thick"/>
              <w:jc w:val="right"/>
              <w:rPr>
                <w:rFonts w:asciiTheme="minorHAnsi" w:hAnsiTheme="minorHAnsi" w:cs="Arial"/>
                <w:sz w:val="18"/>
                <w:szCs w:val="18"/>
                <w:lang w:val="hr-HR"/>
              </w:rPr>
            </w:pPr>
            <w:r w:rsidRPr="003365B5">
              <w:rPr>
                <w:rFonts w:asciiTheme="minorHAnsi" w:hAnsiTheme="minorHAnsi" w:cs="Arial"/>
                <w:sz w:val="18"/>
                <w:szCs w:val="18"/>
                <w:lang w:val="hr-HR"/>
              </w:rPr>
              <w:t>__________</w:t>
            </w:r>
          </w:p>
        </w:tc>
        <w:tc>
          <w:tcPr>
            <w:tcW w:w="634" w:type="pct"/>
            <w:vAlign w:val="bottom"/>
          </w:tcPr>
          <w:p w:rsidR="008D0094" w:rsidRPr="003365B5" w:rsidRDefault="008D0094" w:rsidP="008D0094">
            <w:pPr>
              <w:pStyle w:val="Thick"/>
              <w:jc w:val="right"/>
              <w:rPr>
                <w:rFonts w:asciiTheme="minorHAnsi" w:hAnsiTheme="minorHAnsi" w:cs="Arial"/>
                <w:sz w:val="18"/>
                <w:szCs w:val="18"/>
                <w:lang w:val="hr-HR"/>
              </w:rPr>
            </w:pPr>
            <w:r w:rsidRPr="003365B5">
              <w:rPr>
                <w:rFonts w:asciiTheme="minorHAnsi" w:hAnsiTheme="minorHAnsi" w:cs="Arial"/>
                <w:sz w:val="18"/>
                <w:szCs w:val="18"/>
                <w:lang w:val="hr-HR"/>
              </w:rPr>
              <w:t>__________</w:t>
            </w:r>
          </w:p>
        </w:tc>
        <w:tc>
          <w:tcPr>
            <w:tcW w:w="634" w:type="pct"/>
            <w:vAlign w:val="bottom"/>
          </w:tcPr>
          <w:p w:rsidR="008D0094" w:rsidRPr="003365B5" w:rsidRDefault="008D0094" w:rsidP="008D0094">
            <w:pPr>
              <w:pStyle w:val="Thick"/>
              <w:jc w:val="right"/>
              <w:rPr>
                <w:rFonts w:asciiTheme="minorHAnsi" w:hAnsiTheme="minorHAnsi" w:cs="Arial"/>
                <w:sz w:val="18"/>
                <w:szCs w:val="18"/>
                <w:lang w:val="hr-HR"/>
              </w:rPr>
            </w:pPr>
            <w:r w:rsidRPr="003365B5">
              <w:rPr>
                <w:rFonts w:asciiTheme="minorHAnsi" w:hAnsiTheme="minorHAnsi" w:cs="Arial"/>
                <w:sz w:val="18"/>
                <w:szCs w:val="18"/>
                <w:lang w:val="hr-HR"/>
              </w:rPr>
              <w:t>__________</w:t>
            </w:r>
          </w:p>
        </w:tc>
        <w:tc>
          <w:tcPr>
            <w:tcW w:w="635" w:type="pct"/>
            <w:vAlign w:val="bottom"/>
          </w:tcPr>
          <w:p w:rsidR="008D0094" w:rsidRPr="003365B5" w:rsidRDefault="008D0094" w:rsidP="008D0094">
            <w:pPr>
              <w:pStyle w:val="Thick"/>
              <w:jc w:val="right"/>
              <w:rPr>
                <w:rFonts w:asciiTheme="minorHAnsi" w:hAnsiTheme="minorHAnsi" w:cs="Arial"/>
                <w:sz w:val="18"/>
                <w:szCs w:val="18"/>
                <w:lang w:val="hr-HR"/>
              </w:rPr>
            </w:pPr>
            <w:r w:rsidRPr="003365B5">
              <w:rPr>
                <w:rFonts w:asciiTheme="minorHAnsi" w:hAnsiTheme="minorHAnsi" w:cs="Arial"/>
                <w:sz w:val="18"/>
                <w:szCs w:val="18"/>
                <w:lang w:val="hr-HR"/>
              </w:rPr>
              <w:t>__________</w:t>
            </w:r>
          </w:p>
        </w:tc>
      </w:tr>
    </w:tbl>
    <w:p w:rsidR="00391F10" w:rsidRDefault="00391F10" w:rsidP="00C4703D">
      <w:pPr>
        <w:pStyle w:val="T1"/>
        <w:spacing w:before="100" w:beforeAutospacing="1" w:after="0" w:line="240" w:lineRule="auto"/>
        <w:rPr>
          <w:rFonts w:asciiTheme="minorHAnsi" w:hAnsiTheme="minorHAnsi" w:cs="Arial"/>
          <w:b w:val="0"/>
          <w:bCs w:val="0"/>
          <w:sz w:val="22"/>
          <w:szCs w:val="22"/>
          <w:lang w:val="hr-HR"/>
        </w:rPr>
      </w:pPr>
    </w:p>
    <w:p w:rsidR="00391F10" w:rsidRDefault="00391F10">
      <w:pPr>
        <w:pStyle w:val="T1"/>
        <w:spacing w:before="100" w:beforeAutospacing="1" w:after="0" w:line="240" w:lineRule="auto"/>
        <w:rPr>
          <w:rFonts w:asciiTheme="minorHAnsi" w:hAnsiTheme="minorHAnsi" w:cs="Arial"/>
          <w:b w:val="0"/>
          <w:bCs w:val="0"/>
          <w:sz w:val="22"/>
          <w:szCs w:val="22"/>
          <w:lang w:val="hr-HR"/>
        </w:rPr>
        <w:sectPr w:rsidR="00391F10" w:rsidSect="000D6913">
          <w:footerReference w:type="default" r:id="rId137"/>
          <w:pgSz w:w="11907" w:h="16840" w:code="9"/>
          <w:pgMar w:top="1418" w:right="1134" w:bottom="1134" w:left="1418" w:header="851" w:footer="851" w:gutter="0"/>
          <w:cols w:space="720"/>
          <w:noEndnote/>
        </w:sectPr>
      </w:pPr>
    </w:p>
    <w:p w:rsidR="007C5696" w:rsidRPr="005D12B5" w:rsidRDefault="007C5696" w:rsidP="00B85D36">
      <w:pPr>
        <w:pStyle w:val="T1"/>
        <w:spacing w:before="0" w:after="0" w:line="240" w:lineRule="auto"/>
        <w:rPr>
          <w:rFonts w:asciiTheme="minorHAnsi" w:hAnsiTheme="minorHAnsi" w:cs="Arial"/>
          <w:b w:val="0"/>
          <w:bCs w:val="0"/>
          <w:sz w:val="22"/>
          <w:szCs w:val="22"/>
          <w:lang w:val="hr-HR"/>
        </w:rPr>
      </w:pPr>
    </w:p>
    <w:p w:rsidR="009D3F50" w:rsidRDefault="009D3F50" w:rsidP="00AE70A3">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15.</w:t>
      </w:r>
      <w:r w:rsidRPr="005D12B5">
        <w:rPr>
          <w:rFonts w:asciiTheme="minorHAnsi" w:hAnsiTheme="minorHAnsi" w:cs="Arial"/>
          <w:sz w:val="22"/>
          <w:szCs w:val="22"/>
          <w:lang w:val="hr-HR"/>
        </w:rPr>
        <w:tab/>
        <w:t>Imovina raspoloživa za prodaju (nastavak)</w:t>
      </w:r>
    </w:p>
    <w:p w:rsidR="00AE70A3" w:rsidRPr="005D12B5" w:rsidRDefault="00AE70A3" w:rsidP="00AE70A3">
      <w:pPr>
        <w:pStyle w:val="T1"/>
        <w:spacing w:before="0" w:after="0" w:line="240" w:lineRule="auto"/>
        <w:rPr>
          <w:rFonts w:asciiTheme="minorHAnsi" w:hAnsiTheme="minorHAnsi" w:cs="Arial"/>
          <w:sz w:val="22"/>
          <w:szCs w:val="22"/>
          <w:lang w:val="hr-HR"/>
        </w:rPr>
      </w:pPr>
    </w:p>
    <w:p w:rsidR="00322735" w:rsidRDefault="0096185A" w:rsidP="00AE70A3">
      <w:pPr>
        <w:tabs>
          <w:tab w:val="left" w:pos="-720"/>
        </w:tabs>
        <w:suppressAutoHyphens/>
        <w:rPr>
          <w:rFonts w:asciiTheme="minorHAnsi" w:hAnsiTheme="minorHAnsi" w:cs="Arial"/>
          <w:spacing w:val="-3"/>
          <w:sz w:val="22"/>
          <w:szCs w:val="22"/>
          <w:lang w:val="hr-HR"/>
        </w:rPr>
      </w:pPr>
      <w:r w:rsidRPr="005D12B5">
        <w:rPr>
          <w:rFonts w:asciiTheme="minorHAnsi" w:hAnsiTheme="minorHAnsi" w:cs="Arial"/>
          <w:spacing w:val="-3"/>
          <w:sz w:val="22"/>
          <w:szCs w:val="22"/>
          <w:lang w:val="hr-HR"/>
        </w:rPr>
        <w:t>U nastavku se daje pregled ulaganja:</w:t>
      </w:r>
    </w:p>
    <w:p w:rsidR="008C5A08" w:rsidRPr="00AE70A3" w:rsidRDefault="008C5A08" w:rsidP="00AE70A3">
      <w:pPr>
        <w:tabs>
          <w:tab w:val="left" w:pos="-720"/>
        </w:tabs>
        <w:suppressAutoHyphens/>
        <w:rPr>
          <w:rFonts w:asciiTheme="minorHAnsi" w:hAnsiTheme="minorHAnsi" w:cs="Arial"/>
          <w:spacing w:val="-3"/>
          <w:sz w:val="22"/>
          <w:szCs w:val="22"/>
          <w:lang w:val="hr-HR"/>
        </w:rPr>
      </w:pPr>
    </w:p>
    <w:tbl>
      <w:tblPr>
        <w:tblW w:w="10859" w:type="dxa"/>
        <w:tblInd w:w="-851" w:type="dxa"/>
        <w:tblLayout w:type="fixed"/>
        <w:tblLook w:val="04A0" w:firstRow="1" w:lastRow="0" w:firstColumn="1" w:lastColumn="0" w:noHBand="0" w:noVBand="1"/>
      </w:tblPr>
      <w:tblGrid>
        <w:gridCol w:w="2799"/>
        <w:gridCol w:w="1120"/>
        <w:gridCol w:w="1121"/>
        <w:gridCol w:w="1198"/>
        <w:gridCol w:w="1155"/>
        <w:gridCol w:w="1155"/>
        <w:gridCol w:w="1155"/>
        <w:gridCol w:w="1156"/>
      </w:tblGrid>
      <w:tr w:rsidR="00AE70A3" w:rsidRPr="00F91859" w:rsidTr="00361B04">
        <w:trPr>
          <w:trHeight w:val="175"/>
        </w:trPr>
        <w:tc>
          <w:tcPr>
            <w:tcW w:w="2799" w:type="dxa"/>
            <w:tcBorders>
              <w:top w:val="nil"/>
              <w:left w:val="nil"/>
              <w:bottom w:val="nil"/>
              <w:right w:val="nil"/>
            </w:tcBorders>
            <w:shd w:val="clear" w:color="auto" w:fill="auto"/>
            <w:noWrap/>
            <w:vAlign w:val="bottom"/>
            <w:hideMark/>
          </w:tcPr>
          <w:p w:rsidR="00322735" w:rsidRPr="008D2CFD" w:rsidRDefault="00322735">
            <w:pPr>
              <w:rPr>
                <w:rFonts w:asciiTheme="minorHAnsi" w:hAnsiTheme="minorHAnsi"/>
                <w:sz w:val="18"/>
                <w:szCs w:val="18"/>
                <w:lang w:val="hr-HR"/>
              </w:rPr>
            </w:pPr>
          </w:p>
        </w:tc>
        <w:tc>
          <w:tcPr>
            <w:tcW w:w="1120" w:type="dxa"/>
            <w:tcBorders>
              <w:top w:val="nil"/>
              <w:left w:val="nil"/>
              <w:bottom w:val="nil"/>
              <w:right w:val="nil"/>
            </w:tcBorders>
            <w:shd w:val="clear" w:color="auto" w:fill="auto"/>
            <w:vAlign w:val="center"/>
            <w:hideMark/>
          </w:tcPr>
          <w:p w:rsidR="00322735" w:rsidRPr="008D2CFD" w:rsidRDefault="00322735">
            <w:pPr>
              <w:rPr>
                <w:rFonts w:asciiTheme="minorHAnsi" w:hAnsiTheme="minorHAnsi"/>
                <w:sz w:val="18"/>
                <w:szCs w:val="18"/>
                <w:lang w:val="hr-HR"/>
              </w:rPr>
            </w:pPr>
          </w:p>
        </w:tc>
        <w:tc>
          <w:tcPr>
            <w:tcW w:w="1121" w:type="dxa"/>
            <w:tcBorders>
              <w:top w:val="nil"/>
              <w:left w:val="nil"/>
              <w:bottom w:val="nil"/>
              <w:right w:val="nil"/>
            </w:tcBorders>
            <w:shd w:val="clear" w:color="auto" w:fill="auto"/>
            <w:vAlign w:val="center"/>
            <w:hideMark/>
          </w:tcPr>
          <w:p w:rsidR="00322735" w:rsidRPr="008D2CFD" w:rsidRDefault="00322735">
            <w:pPr>
              <w:jc w:val="center"/>
              <w:rPr>
                <w:rFonts w:asciiTheme="minorHAnsi" w:hAnsiTheme="minorHAnsi"/>
                <w:sz w:val="18"/>
                <w:szCs w:val="18"/>
                <w:lang w:val="hr-HR"/>
              </w:rPr>
            </w:pPr>
          </w:p>
        </w:tc>
        <w:tc>
          <w:tcPr>
            <w:tcW w:w="1198" w:type="dxa"/>
            <w:tcBorders>
              <w:top w:val="nil"/>
              <w:left w:val="nil"/>
              <w:bottom w:val="nil"/>
              <w:right w:val="nil"/>
            </w:tcBorders>
            <w:shd w:val="clear" w:color="auto" w:fill="auto"/>
            <w:vAlign w:val="center"/>
            <w:hideMark/>
          </w:tcPr>
          <w:p w:rsidR="00322735" w:rsidRPr="008D2CFD" w:rsidRDefault="00322735">
            <w:pPr>
              <w:jc w:val="center"/>
              <w:rPr>
                <w:rFonts w:asciiTheme="minorHAnsi" w:hAnsiTheme="minorHAnsi"/>
                <w:sz w:val="18"/>
                <w:szCs w:val="18"/>
                <w:lang w:val="hr-HR"/>
              </w:rPr>
            </w:pPr>
          </w:p>
        </w:tc>
        <w:tc>
          <w:tcPr>
            <w:tcW w:w="2310" w:type="dxa"/>
            <w:gridSpan w:val="2"/>
            <w:tcBorders>
              <w:top w:val="nil"/>
              <w:left w:val="nil"/>
              <w:bottom w:val="nil"/>
              <w:right w:val="nil"/>
            </w:tcBorders>
            <w:shd w:val="clear" w:color="auto" w:fill="auto"/>
            <w:vAlign w:val="center"/>
            <w:hideMark/>
          </w:tcPr>
          <w:p w:rsidR="00322735" w:rsidRPr="008D2CFD" w:rsidRDefault="00322735">
            <w:pPr>
              <w:jc w:val="right"/>
              <w:rPr>
                <w:rFonts w:asciiTheme="minorHAnsi" w:hAnsiTheme="minorHAnsi" w:cs="Arial"/>
                <w:b/>
                <w:bCs/>
                <w:color w:val="000000"/>
                <w:sz w:val="18"/>
                <w:szCs w:val="18"/>
                <w:lang w:val="hr-HR"/>
              </w:rPr>
            </w:pPr>
            <w:r w:rsidRPr="008D2CFD">
              <w:rPr>
                <w:rFonts w:asciiTheme="minorHAnsi" w:hAnsiTheme="minorHAnsi" w:cs="Arial"/>
                <w:b/>
                <w:bCs/>
                <w:color w:val="000000"/>
                <w:sz w:val="18"/>
                <w:szCs w:val="18"/>
                <w:lang w:val="hr-HR"/>
              </w:rPr>
              <w:t>Grupa</w:t>
            </w:r>
          </w:p>
        </w:tc>
        <w:tc>
          <w:tcPr>
            <w:tcW w:w="2311" w:type="dxa"/>
            <w:gridSpan w:val="2"/>
            <w:tcBorders>
              <w:top w:val="nil"/>
              <w:left w:val="nil"/>
              <w:bottom w:val="nil"/>
              <w:right w:val="nil"/>
            </w:tcBorders>
            <w:shd w:val="clear" w:color="auto" w:fill="auto"/>
            <w:vAlign w:val="center"/>
            <w:hideMark/>
          </w:tcPr>
          <w:p w:rsidR="00322735" w:rsidRPr="008D2CFD" w:rsidRDefault="00322735">
            <w:pPr>
              <w:jc w:val="right"/>
              <w:rPr>
                <w:rFonts w:asciiTheme="minorHAnsi" w:hAnsiTheme="minorHAnsi" w:cs="Arial"/>
                <w:b/>
                <w:bCs/>
                <w:color w:val="000000"/>
                <w:sz w:val="18"/>
                <w:szCs w:val="18"/>
                <w:lang w:val="hr-HR"/>
              </w:rPr>
            </w:pPr>
            <w:r w:rsidRPr="008D2CFD">
              <w:rPr>
                <w:rFonts w:asciiTheme="minorHAnsi" w:hAnsiTheme="minorHAnsi" w:cs="Arial"/>
                <w:b/>
                <w:bCs/>
                <w:color w:val="000000"/>
                <w:sz w:val="18"/>
                <w:szCs w:val="18"/>
                <w:lang w:val="hr-HR"/>
              </w:rPr>
              <w:t>Banka</w:t>
            </w:r>
          </w:p>
        </w:tc>
      </w:tr>
      <w:tr w:rsidR="00997508" w:rsidRPr="00F91859" w:rsidTr="00361B04">
        <w:trPr>
          <w:trHeight w:val="320"/>
        </w:trPr>
        <w:tc>
          <w:tcPr>
            <w:tcW w:w="2799" w:type="dxa"/>
            <w:tcBorders>
              <w:top w:val="nil"/>
              <w:left w:val="nil"/>
              <w:bottom w:val="nil"/>
              <w:right w:val="nil"/>
            </w:tcBorders>
            <w:shd w:val="clear" w:color="auto" w:fill="auto"/>
            <w:noWrap/>
            <w:vAlign w:val="center"/>
            <w:hideMark/>
          </w:tcPr>
          <w:p w:rsidR="00997508" w:rsidRPr="008D2CFD" w:rsidRDefault="00997508" w:rsidP="00997508">
            <w:pPr>
              <w:jc w:val="right"/>
              <w:rPr>
                <w:rFonts w:asciiTheme="minorHAnsi" w:hAnsiTheme="minorHAnsi" w:cs="Arial"/>
                <w:b/>
                <w:bCs/>
                <w:color w:val="000000"/>
                <w:sz w:val="18"/>
                <w:szCs w:val="18"/>
                <w:lang w:val="hr-HR"/>
              </w:rPr>
            </w:pPr>
          </w:p>
        </w:tc>
        <w:tc>
          <w:tcPr>
            <w:tcW w:w="1120" w:type="dxa"/>
            <w:tcBorders>
              <w:top w:val="nil"/>
              <w:left w:val="nil"/>
              <w:bottom w:val="nil"/>
              <w:right w:val="nil"/>
            </w:tcBorders>
            <w:shd w:val="clear" w:color="auto" w:fill="auto"/>
            <w:vAlign w:val="center"/>
            <w:hideMark/>
          </w:tcPr>
          <w:p w:rsidR="00997508" w:rsidRPr="008D2CFD" w:rsidRDefault="00997508" w:rsidP="00997508">
            <w:pPr>
              <w:jc w:val="center"/>
              <w:rPr>
                <w:rFonts w:asciiTheme="minorHAnsi" w:hAnsiTheme="minorHAnsi" w:cs="Arial"/>
                <w:b/>
                <w:bCs/>
                <w:color w:val="000000"/>
                <w:sz w:val="18"/>
                <w:szCs w:val="18"/>
                <w:lang w:val="hr-HR"/>
              </w:rPr>
            </w:pPr>
            <w:r w:rsidRPr="008D2CFD">
              <w:rPr>
                <w:rFonts w:asciiTheme="minorHAnsi" w:hAnsiTheme="minorHAnsi" w:cs="Arial"/>
                <w:b/>
                <w:bCs/>
                <w:color w:val="000000"/>
                <w:sz w:val="18"/>
                <w:szCs w:val="18"/>
                <w:lang w:val="hr-HR"/>
              </w:rPr>
              <w:t>Datum izdanja</w:t>
            </w:r>
          </w:p>
        </w:tc>
        <w:tc>
          <w:tcPr>
            <w:tcW w:w="1121" w:type="dxa"/>
            <w:tcBorders>
              <w:top w:val="nil"/>
              <w:left w:val="nil"/>
              <w:bottom w:val="nil"/>
              <w:right w:val="nil"/>
            </w:tcBorders>
            <w:shd w:val="clear" w:color="auto" w:fill="auto"/>
            <w:vAlign w:val="center"/>
            <w:hideMark/>
          </w:tcPr>
          <w:p w:rsidR="00997508" w:rsidRPr="008D2CFD" w:rsidRDefault="00997508" w:rsidP="00997508">
            <w:pPr>
              <w:jc w:val="center"/>
              <w:rPr>
                <w:rFonts w:asciiTheme="minorHAnsi" w:hAnsiTheme="minorHAnsi" w:cs="Arial"/>
                <w:b/>
                <w:bCs/>
                <w:color w:val="000000"/>
                <w:sz w:val="18"/>
                <w:szCs w:val="18"/>
                <w:lang w:val="hr-HR"/>
              </w:rPr>
            </w:pPr>
            <w:r w:rsidRPr="008D2CFD">
              <w:rPr>
                <w:rFonts w:asciiTheme="minorHAnsi" w:hAnsiTheme="minorHAnsi" w:cs="Arial"/>
                <w:b/>
                <w:bCs/>
                <w:color w:val="000000"/>
                <w:sz w:val="18"/>
                <w:szCs w:val="18"/>
                <w:lang w:val="hr-HR"/>
              </w:rPr>
              <w:t>Datum dospijeća</w:t>
            </w:r>
          </w:p>
        </w:tc>
        <w:tc>
          <w:tcPr>
            <w:tcW w:w="1198" w:type="dxa"/>
            <w:tcBorders>
              <w:top w:val="nil"/>
              <w:left w:val="nil"/>
              <w:bottom w:val="nil"/>
              <w:right w:val="nil"/>
            </w:tcBorders>
            <w:shd w:val="clear" w:color="auto" w:fill="auto"/>
            <w:vAlign w:val="center"/>
            <w:hideMark/>
          </w:tcPr>
          <w:p w:rsidR="00997508" w:rsidRPr="008D2CFD" w:rsidRDefault="00997508" w:rsidP="00997508">
            <w:pPr>
              <w:jc w:val="center"/>
              <w:rPr>
                <w:rFonts w:asciiTheme="minorHAnsi" w:hAnsiTheme="minorHAnsi" w:cs="Arial"/>
                <w:b/>
                <w:bCs/>
                <w:color w:val="000000"/>
                <w:sz w:val="18"/>
                <w:szCs w:val="18"/>
                <w:lang w:val="hr-HR"/>
              </w:rPr>
            </w:pPr>
            <w:r w:rsidRPr="008D2CFD">
              <w:rPr>
                <w:rFonts w:asciiTheme="minorHAnsi" w:hAnsiTheme="minorHAnsi" w:cs="Arial"/>
                <w:b/>
                <w:bCs/>
                <w:color w:val="000000"/>
                <w:sz w:val="18"/>
                <w:szCs w:val="18"/>
                <w:lang w:val="hr-HR"/>
              </w:rPr>
              <w:t>Kamatna stopa</w:t>
            </w:r>
            <w:r w:rsidRPr="008D2CFD">
              <w:rPr>
                <w:rFonts w:asciiTheme="minorHAnsi" w:hAnsiTheme="minorHAnsi" w:cs="Arial"/>
                <w:b/>
                <w:bCs/>
                <w:color w:val="000000"/>
                <w:sz w:val="18"/>
                <w:szCs w:val="18"/>
                <w:lang w:val="hr-HR"/>
              </w:rPr>
              <w:br/>
              <w:t>(%)</w:t>
            </w:r>
          </w:p>
        </w:tc>
        <w:tc>
          <w:tcPr>
            <w:tcW w:w="1155" w:type="dxa"/>
            <w:tcBorders>
              <w:top w:val="nil"/>
              <w:left w:val="nil"/>
              <w:bottom w:val="nil"/>
              <w:right w:val="nil"/>
            </w:tcBorders>
            <w:shd w:val="clear" w:color="auto" w:fill="auto"/>
            <w:vAlign w:val="center"/>
            <w:hideMark/>
          </w:tcPr>
          <w:p w:rsidR="00997508" w:rsidRPr="008D2CFD" w:rsidRDefault="00997508" w:rsidP="00997508">
            <w:pPr>
              <w:jc w:val="right"/>
              <w:rPr>
                <w:rFonts w:asciiTheme="minorHAnsi" w:hAnsiTheme="minorHAnsi" w:cs="Arial"/>
                <w:b/>
                <w:bCs/>
                <w:color w:val="000000"/>
                <w:sz w:val="18"/>
                <w:szCs w:val="18"/>
                <w:lang w:val="hr-HR"/>
              </w:rPr>
            </w:pPr>
            <w:r w:rsidRPr="008D2CFD">
              <w:rPr>
                <w:rFonts w:asciiTheme="minorHAnsi" w:hAnsiTheme="minorHAnsi" w:cs="Arial"/>
                <w:b/>
                <w:bCs/>
                <w:color w:val="000000"/>
                <w:sz w:val="18"/>
                <w:szCs w:val="18"/>
                <w:lang w:val="hr-HR"/>
              </w:rPr>
              <w:t>201</w:t>
            </w:r>
            <w:r>
              <w:rPr>
                <w:rFonts w:asciiTheme="minorHAnsi" w:hAnsiTheme="minorHAnsi" w:cs="Arial"/>
                <w:b/>
                <w:bCs/>
                <w:color w:val="000000"/>
                <w:sz w:val="18"/>
                <w:szCs w:val="18"/>
                <w:lang w:val="hr-HR"/>
              </w:rPr>
              <w:t>7</w:t>
            </w:r>
            <w:r w:rsidRPr="008D2CFD">
              <w:rPr>
                <w:rFonts w:asciiTheme="minorHAnsi" w:hAnsiTheme="minorHAnsi" w:cs="Arial"/>
                <w:b/>
                <w:bCs/>
                <w:color w:val="000000"/>
                <w:sz w:val="18"/>
                <w:szCs w:val="18"/>
                <w:lang w:val="hr-HR"/>
              </w:rPr>
              <w:t>.</w:t>
            </w:r>
          </w:p>
        </w:tc>
        <w:tc>
          <w:tcPr>
            <w:tcW w:w="1155" w:type="dxa"/>
            <w:tcBorders>
              <w:top w:val="nil"/>
              <w:left w:val="nil"/>
              <w:bottom w:val="nil"/>
              <w:right w:val="nil"/>
            </w:tcBorders>
            <w:shd w:val="clear" w:color="auto" w:fill="auto"/>
            <w:vAlign w:val="center"/>
            <w:hideMark/>
          </w:tcPr>
          <w:p w:rsidR="00997508" w:rsidRPr="008D2CFD" w:rsidRDefault="00997508" w:rsidP="00997508">
            <w:pPr>
              <w:jc w:val="right"/>
              <w:rPr>
                <w:rFonts w:asciiTheme="minorHAnsi" w:hAnsiTheme="minorHAnsi" w:cs="Arial"/>
                <w:b/>
                <w:bCs/>
                <w:color w:val="000000"/>
                <w:sz w:val="18"/>
                <w:szCs w:val="18"/>
                <w:lang w:val="hr-HR"/>
              </w:rPr>
            </w:pPr>
            <w:r w:rsidRPr="008D2CFD">
              <w:rPr>
                <w:rFonts w:asciiTheme="minorHAnsi" w:hAnsiTheme="minorHAnsi" w:cs="Arial"/>
                <w:b/>
                <w:bCs/>
                <w:color w:val="000000"/>
                <w:sz w:val="18"/>
                <w:szCs w:val="18"/>
                <w:lang w:val="hr-HR"/>
              </w:rPr>
              <w:t>2016.</w:t>
            </w:r>
          </w:p>
        </w:tc>
        <w:tc>
          <w:tcPr>
            <w:tcW w:w="1155" w:type="dxa"/>
            <w:tcBorders>
              <w:top w:val="nil"/>
              <w:left w:val="nil"/>
              <w:bottom w:val="nil"/>
              <w:right w:val="nil"/>
            </w:tcBorders>
            <w:shd w:val="clear" w:color="auto" w:fill="auto"/>
            <w:vAlign w:val="center"/>
            <w:hideMark/>
          </w:tcPr>
          <w:p w:rsidR="00997508" w:rsidRPr="008D2CFD" w:rsidRDefault="00997508" w:rsidP="00997508">
            <w:pPr>
              <w:jc w:val="right"/>
              <w:rPr>
                <w:rFonts w:asciiTheme="minorHAnsi" w:hAnsiTheme="minorHAnsi" w:cs="Arial"/>
                <w:b/>
                <w:bCs/>
                <w:color w:val="000000"/>
                <w:sz w:val="18"/>
                <w:szCs w:val="18"/>
                <w:lang w:val="hr-HR"/>
              </w:rPr>
            </w:pPr>
            <w:r w:rsidRPr="008D2CFD">
              <w:rPr>
                <w:rFonts w:asciiTheme="minorHAnsi" w:hAnsiTheme="minorHAnsi" w:cs="Arial"/>
                <w:b/>
                <w:bCs/>
                <w:color w:val="000000"/>
                <w:sz w:val="18"/>
                <w:szCs w:val="18"/>
                <w:lang w:val="hr-HR"/>
              </w:rPr>
              <w:t>201</w:t>
            </w:r>
            <w:r>
              <w:rPr>
                <w:rFonts w:asciiTheme="minorHAnsi" w:hAnsiTheme="minorHAnsi" w:cs="Arial"/>
                <w:b/>
                <w:bCs/>
                <w:color w:val="000000"/>
                <w:sz w:val="18"/>
                <w:szCs w:val="18"/>
                <w:lang w:val="hr-HR"/>
              </w:rPr>
              <w:t>7</w:t>
            </w:r>
            <w:r w:rsidRPr="008D2CFD">
              <w:rPr>
                <w:rFonts w:asciiTheme="minorHAnsi" w:hAnsiTheme="minorHAnsi" w:cs="Arial"/>
                <w:b/>
                <w:bCs/>
                <w:color w:val="000000"/>
                <w:sz w:val="18"/>
                <w:szCs w:val="18"/>
                <w:lang w:val="hr-HR"/>
              </w:rPr>
              <w:t>.</w:t>
            </w:r>
          </w:p>
        </w:tc>
        <w:tc>
          <w:tcPr>
            <w:tcW w:w="1156" w:type="dxa"/>
            <w:tcBorders>
              <w:top w:val="nil"/>
              <w:left w:val="nil"/>
              <w:bottom w:val="nil"/>
              <w:right w:val="nil"/>
            </w:tcBorders>
            <w:shd w:val="clear" w:color="auto" w:fill="auto"/>
            <w:vAlign w:val="center"/>
            <w:hideMark/>
          </w:tcPr>
          <w:p w:rsidR="00997508" w:rsidRPr="008D2CFD" w:rsidRDefault="00997508" w:rsidP="00997508">
            <w:pPr>
              <w:jc w:val="right"/>
              <w:rPr>
                <w:rFonts w:asciiTheme="minorHAnsi" w:hAnsiTheme="minorHAnsi" w:cs="Arial"/>
                <w:b/>
                <w:bCs/>
                <w:color w:val="000000"/>
                <w:sz w:val="18"/>
                <w:szCs w:val="18"/>
                <w:lang w:val="hr-HR"/>
              </w:rPr>
            </w:pPr>
            <w:r w:rsidRPr="008D2CFD">
              <w:rPr>
                <w:rFonts w:asciiTheme="minorHAnsi" w:hAnsiTheme="minorHAnsi" w:cs="Arial"/>
                <w:b/>
                <w:bCs/>
                <w:color w:val="000000"/>
                <w:sz w:val="18"/>
                <w:szCs w:val="18"/>
                <w:lang w:val="hr-HR"/>
              </w:rPr>
              <w:t>2016.</w:t>
            </w:r>
          </w:p>
        </w:tc>
      </w:tr>
      <w:tr w:rsidR="00997508" w:rsidRPr="00F91859" w:rsidTr="00361B04">
        <w:trPr>
          <w:trHeight w:val="207"/>
        </w:trPr>
        <w:tc>
          <w:tcPr>
            <w:tcW w:w="2799" w:type="dxa"/>
            <w:tcBorders>
              <w:top w:val="nil"/>
              <w:left w:val="nil"/>
              <w:bottom w:val="nil"/>
              <w:right w:val="nil"/>
            </w:tcBorders>
            <w:shd w:val="clear" w:color="auto" w:fill="auto"/>
            <w:noWrap/>
            <w:vAlign w:val="center"/>
            <w:hideMark/>
          </w:tcPr>
          <w:p w:rsidR="00997508" w:rsidRPr="008D2CFD" w:rsidRDefault="00997508" w:rsidP="00997508">
            <w:pPr>
              <w:jc w:val="both"/>
              <w:rPr>
                <w:rFonts w:asciiTheme="minorHAnsi" w:hAnsiTheme="minorHAnsi" w:cs="Arial"/>
                <w:b/>
                <w:bCs/>
                <w:color w:val="000000"/>
                <w:sz w:val="18"/>
                <w:szCs w:val="18"/>
                <w:lang w:val="hr-HR"/>
              </w:rPr>
            </w:pPr>
            <w:r w:rsidRPr="008D2CFD">
              <w:rPr>
                <w:rFonts w:asciiTheme="minorHAnsi" w:hAnsiTheme="minorHAnsi" w:cs="Arial"/>
                <w:b/>
                <w:bCs/>
                <w:color w:val="000000"/>
                <w:sz w:val="18"/>
                <w:szCs w:val="18"/>
                <w:lang w:val="hr-HR"/>
              </w:rPr>
              <w:t>Dužnički vrijednosni papiri:</w:t>
            </w:r>
          </w:p>
        </w:tc>
        <w:tc>
          <w:tcPr>
            <w:tcW w:w="1120" w:type="dxa"/>
            <w:tcBorders>
              <w:top w:val="nil"/>
              <w:left w:val="nil"/>
              <w:bottom w:val="nil"/>
              <w:right w:val="nil"/>
            </w:tcBorders>
            <w:shd w:val="clear" w:color="auto" w:fill="auto"/>
            <w:noWrap/>
            <w:vAlign w:val="bottom"/>
            <w:hideMark/>
          </w:tcPr>
          <w:p w:rsidR="00997508" w:rsidRPr="008D2CFD" w:rsidRDefault="00997508" w:rsidP="00997508">
            <w:pPr>
              <w:jc w:val="both"/>
              <w:rPr>
                <w:rFonts w:asciiTheme="minorHAnsi" w:hAnsiTheme="minorHAnsi" w:cs="Arial"/>
                <w:b/>
                <w:bCs/>
                <w:color w:val="000000"/>
                <w:sz w:val="18"/>
                <w:szCs w:val="18"/>
                <w:lang w:val="hr-HR"/>
              </w:rPr>
            </w:pPr>
          </w:p>
        </w:tc>
        <w:tc>
          <w:tcPr>
            <w:tcW w:w="1121" w:type="dxa"/>
            <w:tcBorders>
              <w:top w:val="nil"/>
              <w:left w:val="nil"/>
              <w:bottom w:val="nil"/>
              <w:right w:val="nil"/>
            </w:tcBorders>
            <w:shd w:val="clear" w:color="auto" w:fill="auto"/>
            <w:noWrap/>
            <w:vAlign w:val="bottom"/>
            <w:hideMark/>
          </w:tcPr>
          <w:p w:rsidR="00997508" w:rsidRPr="008D2CFD" w:rsidRDefault="00997508" w:rsidP="00997508">
            <w:pPr>
              <w:rPr>
                <w:rFonts w:asciiTheme="minorHAnsi" w:hAnsiTheme="minorHAnsi"/>
                <w:sz w:val="18"/>
                <w:szCs w:val="18"/>
                <w:lang w:val="hr-HR"/>
              </w:rPr>
            </w:pPr>
          </w:p>
        </w:tc>
        <w:tc>
          <w:tcPr>
            <w:tcW w:w="1198" w:type="dxa"/>
            <w:tcBorders>
              <w:top w:val="nil"/>
              <w:left w:val="nil"/>
              <w:bottom w:val="nil"/>
              <w:right w:val="nil"/>
            </w:tcBorders>
            <w:shd w:val="clear" w:color="auto" w:fill="auto"/>
            <w:vAlign w:val="bottom"/>
            <w:hideMark/>
          </w:tcPr>
          <w:p w:rsidR="00997508" w:rsidRPr="008D2CFD" w:rsidRDefault="00997508" w:rsidP="00997508">
            <w:pPr>
              <w:rPr>
                <w:rFonts w:asciiTheme="minorHAnsi" w:hAnsiTheme="minorHAnsi"/>
                <w:sz w:val="18"/>
                <w:szCs w:val="18"/>
                <w:lang w:val="hr-HR"/>
              </w:rPr>
            </w:pPr>
          </w:p>
        </w:tc>
        <w:tc>
          <w:tcPr>
            <w:tcW w:w="1155" w:type="dxa"/>
            <w:tcBorders>
              <w:top w:val="nil"/>
              <w:left w:val="nil"/>
              <w:bottom w:val="nil"/>
              <w:right w:val="nil"/>
            </w:tcBorders>
            <w:shd w:val="clear" w:color="auto" w:fill="auto"/>
            <w:vAlign w:val="center"/>
            <w:hideMark/>
          </w:tcPr>
          <w:p w:rsidR="00997508" w:rsidRPr="008D2CFD" w:rsidRDefault="00997508" w:rsidP="00997508">
            <w:pPr>
              <w:rPr>
                <w:rFonts w:asciiTheme="minorHAnsi" w:hAnsiTheme="minorHAnsi"/>
                <w:sz w:val="18"/>
                <w:szCs w:val="18"/>
                <w:lang w:val="hr-HR"/>
              </w:rPr>
            </w:pPr>
          </w:p>
        </w:tc>
        <w:tc>
          <w:tcPr>
            <w:tcW w:w="1155" w:type="dxa"/>
            <w:tcBorders>
              <w:top w:val="nil"/>
              <w:left w:val="nil"/>
              <w:bottom w:val="nil"/>
              <w:right w:val="nil"/>
            </w:tcBorders>
            <w:shd w:val="clear" w:color="auto" w:fill="auto"/>
            <w:vAlign w:val="center"/>
            <w:hideMark/>
          </w:tcPr>
          <w:p w:rsidR="00997508" w:rsidRPr="008D2CFD" w:rsidRDefault="00997508" w:rsidP="00997508">
            <w:pPr>
              <w:jc w:val="both"/>
              <w:rPr>
                <w:rFonts w:asciiTheme="minorHAnsi" w:hAnsiTheme="minorHAnsi"/>
                <w:sz w:val="18"/>
                <w:szCs w:val="18"/>
                <w:lang w:val="hr-HR"/>
              </w:rPr>
            </w:pPr>
          </w:p>
        </w:tc>
        <w:tc>
          <w:tcPr>
            <w:tcW w:w="1155" w:type="dxa"/>
            <w:tcBorders>
              <w:top w:val="nil"/>
              <w:left w:val="nil"/>
              <w:bottom w:val="nil"/>
              <w:right w:val="nil"/>
            </w:tcBorders>
            <w:shd w:val="clear" w:color="auto" w:fill="auto"/>
            <w:vAlign w:val="bottom"/>
            <w:hideMark/>
          </w:tcPr>
          <w:p w:rsidR="00997508" w:rsidRPr="008D2CFD" w:rsidRDefault="00997508" w:rsidP="00997508">
            <w:pPr>
              <w:jc w:val="both"/>
              <w:rPr>
                <w:rFonts w:asciiTheme="minorHAnsi" w:hAnsiTheme="minorHAnsi"/>
                <w:sz w:val="18"/>
                <w:szCs w:val="18"/>
                <w:lang w:val="hr-HR"/>
              </w:rPr>
            </w:pPr>
          </w:p>
        </w:tc>
        <w:tc>
          <w:tcPr>
            <w:tcW w:w="1156" w:type="dxa"/>
            <w:tcBorders>
              <w:top w:val="nil"/>
              <w:left w:val="nil"/>
              <w:bottom w:val="nil"/>
              <w:right w:val="nil"/>
            </w:tcBorders>
            <w:shd w:val="clear" w:color="auto" w:fill="auto"/>
            <w:vAlign w:val="bottom"/>
            <w:hideMark/>
          </w:tcPr>
          <w:p w:rsidR="00997508" w:rsidRPr="008D2CFD" w:rsidRDefault="00997508" w:rsidP="00997508">
            <w:pPr>
              <w:rPr>
                <w:rFonts w:asciiTheme="minorHAnsi" w:hAnsiTheme="minorHAnsi"/>
                <w:sz w:val="18"/>
                <w:szCs w:val="18"/>
                <w:lang w:val="hr-HR"/>
              </w:rPr>
            </w:pPr>
          </w:p>
        </w:tc>
      </w:tr>
      <w:tr w:rsidR="00997508" w:rsidRPr="00F91859" w:rsidTr="00361B04">
        <w:trPr>
          <w:trHeight w:val="175"/>
        </w:trPr>
        <w:tc>
          <w:tcPr>
            <w:tcW w:w="3919" w:type="dxa"/>
            <w:gridSpan w:val="2"/>
            <w:tcBorders>
              <w:top w:val="nil"/>
              <w:left w:val="nil"/>
              <w:bottom w:val="nil"/>
              <w:right w:val="nil"/>
            </w:tcBorders>
            <w:shd w:val="clear" w:color="auto" w:fill="auto"/>
            <w:noWrap/>
            <w:vAlign w:val="center"/>
            <w:hideMark/>
          </w:tcPr>
          <w:p w:rsidR="00997508" w:rsidRPr="008D2CFD" w:rsidRDefault="00997508" w:rsidP="00997508">
            <w:pPr>
              <w:jc w:val="both"/>
              <w:rPr>
                <w:rFonts w:asciiTheme="minorHAnsi" w:hAnsiTheme="minorHAnsi" w:cs="Arial"/>
                <w:color w:val="000000"/>
                <w:sz w:val="18"/>
                <w:szCs w:val="18"/>
                <w:lang w:val="hr-HR"/>
              </w:rPr>
            </w:pPr>
            <w:r w:rsidRPr="008D2CFD">
              <w:rPr>
                <w:rFonts w:asciiTheme="minorHAnsi" w:hAnsiTheme="minorHAnsi" w:cs="Arial"/>
                <w:color w:val="000000"/>
                <w:sz w:val="18"/>
                <w:szCs w:val="18"/>
                <w:lang w:val="hr-HR"/>
              </w:rPr>
              <w:t>Dužnički vrijednosni papiri koji kotiraju:</w:t>
            </w:r>
          </w:p>
        </w:tc>
        <w:tc>
          <w:tcPr>
            <w:tcW w:w="1121" w:type="dxa"/>
            <w:tcBorders>
              <w:top w:val="nil"/>
              <w:left w:val="nil"/>
              <w:bottom w:val="nil"/>
              <w:right w:val="nil"/>
            </w:tcBorders>
            <w:shd w:val="clear" w:color="auto" w:fill="auto"/>
            <w:noWrap/>
            <w:vAlign w:val="center"/>
            <w:hideMark/>
          </w:tcPr>
          <w:p w:rsidR="00997508" w:rsidRPr="008D2CFD" w:rsidRDefault="00997508" w:rsidP="00997508">
            <w:pPr>
              <w:jc w:val="center"/>
              <w:rPr>
                <w:rFonts w:asciiTheme="minorHAnsi" w:hAnsiTheme="minorHAnsi"/>
                <w:sz w:val="18"/>
                <w:szCs w:val="18"/>
                <w:lang w:val="hr-HR"/>
              </w:rPr>
            </w:pPr>
          </w:p>
        </w:tc>
        <w:tc>
          <w:tcPr>
            <w:tcW w:w="1198" w:type="dxa"/>
            <w:tcBorders>
              <w:top w:val="nil"/>
              <w:left w:val="nil"/>
              <w:bottom w:val="nil"/>
              <w:right w:val="nil"/>
            </w:tcBorders>
            <w:shd w:val="clear" w:color="auto" w:fill="auto"/>
            <w:vAlign w:val="center"/>
            <w:hideMark/>
          </w:tcPr>
          <w:p w:rsidR="00997508" w:rsidRPr="008D2CFD" w:rsidRDefault="00997508" w:rsidP="00997508">
            <w:pPr>
              <w:jc w:val="both"/>
              <w:rPr>
                <w:rFonts w:asciiTheme="minorHAnsi" w:hAnsiTheme="minorHAnsi"/>
                <w:sz w:val="18"/>
                <w:szCs w:val="18"/>
                <w:lang w:val="hr-HR"/>
              </w:rPr>
            </w:pPr>
          </w:p>
        </w:tc>
        <w:tc>
          <w:tcPr>
            <w:tcW w:w="1155" w:type="dxa"/>
            <w:tcBorders>
              <w:top w:val="nil"/>
              <w:left w:val="nil"/>
              <w:bottom w:val="nil"/>
              <w:right w:val="nil"/>
            </w:tcBorders>
            <w:shd w:val="clear" w:color="auto" w:fill="auto"/>
            <w:vAlign w:val="center"/>
            <w:hideMark/>
          </w:tcPr>
          <w:p w:rsidR="00997508" w:rsidRPr="008D2CFD" w:rsidRDefault="00997508" w:rsidP="00997508">
            <w:pPr>
              <w:jc w:val="both"/>
              <w:rPr>
                <w:rFonts w:asciiTheme="minorHAnsi" w:hAnsiTheme="minorHAnsi"/>
                <w:sz w:val="18"/>
                <w:szCs w:val="18"/>
                <w:lang w:val="hr-HR"/>
              </w:rPr>
            </w:pPr>
          </w:p>
        </w:tc>
        <w:tc>
          <w:tcPr>
            <w:tcW w:w="1155" w:type="dxa"/>
            <w:tcBorders>
              <w:top w:val="nil"/>
              <w:left w:val="nil"/>
              <w:bottom w:val="nil"/>
              <w:right w:val="nil"/>
            </w:tcBorders>
            <w:shd w:val="clear" w:color="auto" w:fill="auto"/>
            <w:vAlign w:val="center"/>
            <w:hideMark/>
          </w:tcPr>
          <w:p w:rsidR="00997508" w:rsidRPr="008D2CFD" w:rsidRDefault="00997508" w:rsidP="00997508">
            <w:pPr>
              <w:jc w:val="both"/>
              <w:rPr>
                <w:rFonts w:asciiTheme="minorHAnsi" w:hAnsiTheme="minorHAnsi"/>
                <w:sz w:val="18"/>
                <w:szCs w:val="18"/>
                <w:lang w:val="hr-HR"/>
              </w:rPr>
            </w:pPr>
          </w:p>
        </w:tc>
        <w:tc>
          <w:tcPr>
            <w:tcW w:w="1155" w:type="dxa"/>
            <w:tcBorders>
              <w:top w:val="nil"/>
              <w:left w:val="nil"/>
              <w:bottom w:val="nil"/>
              <w:right w:val="nil"/>
            </w:tcBorders>
            <w:shd w:val="clear" w:color="auto" w:fill="auto"/>
            <w:vAlign w:val="center"/>
            <w:hideMark/>
          </w:tcPr>
          <w:p w:rsidR="00997508" w:rsidRPr="008D2CFD" w:rsidRDefault="00997508" w:rsidP="00997508">
            <w:pPr>
              <w:jc w:val="both"/>
              <w:rPr>
                <w:rFonts w:asciiTheme="minorHAnsi" w:hAnsiTheme="minorHAnsi"/>
                <w:sz w:val="18"/>
                <w:szCs w:val="18"/>
                <w:lang w:val="hr-HR"/>
              </w:rPr>
            </w:pPr>
          </w:p>
        </w:tc>
        <w:tc>
          <w:tcPr>
            <w:tcW w:w="1156" w:type="dxa"/>
            <w:tcBorders>
              <w:top w:val="nil"/>
              <w:left w:val="nil"/>
              <w:bottom w:val="nil"/>
              <w:right w:val="nil"/>
            </w:tcBorders>
            <w:shd w:val="clear" w:color="auto" w:fill="auto"/>
            <w:vAlign w:val="center"/>
            <w:hideMark/>
          </w:tcPr>
          <w:p w:rsidR="00997508" w:rsidRPr="008D2CFD" w:rsidRDefault="00997508" w:rsidP="00997508">
            <w:pPr>
              <w:jc w:val="both"/>
              <w:rPr>
                <w:rFonts w:asciiTheme="minorHAnsi" w:hAnsiTheme="minorHAnsi"/>
                <w:sz w:val="18"/>
                <w:szCs w:val="18"/>
                <w:lang w:val="hr-HR"/>
              </w:rPr>
            </w:pPr>
          </w:p>
        </w:tc>
      </w:tr>
      <w:tr w:rsidR="00997508" w:rsidRPr="00F91859" w:rsidTr="00361B04">
        <w:trPr>
          <w:trHeight w:val="207"/>
        </w:trPr>
        <w:tc>
          <w:tcPr>
            <w:tcW w:w="5040" w:type="dxa"/>
            <w:gridSpan w:val="3"/>
            <w:tcBorders>
              <w:top w:val="nil"/>
              <w:left w:val="nil"/>
              <w:bottom w:val="nil"/>
              <w:right w:val="nil"/>
            </w:tcBorders>
            <w:shd w:val="clear" w:color="auto" w:fill="auto"/>
            <w:noWrap/>
            <w:vAlign w:val="center"/>
            <w:hideMark/>
          </w:tcPr>
          <w:p w:rsidR="00997508" w:rsidRPr="008D2CFD" w:rsidRDefault="00997508" w:rsidP="00997508">
            <w:pPr>
              <w:jc w:val="both"/>
              <w:rPr>
                <w:rFonts w:asciiTheme="minorHAnsi" w:hAnsiTheme="minorHAnsi" w:cs="Arial"/>
                <w:i/>
                <w:iCs/>
                <w:color w:val="000000"/>
                <w:sz w:val="18"/>
                <w:szCs w:val="18"/>
                <w:lang w:val="hr-HR"/>
              </w:rPr>
            </w:pPr>
            <w:r w:rsidRPr="008D2CFD">
              <w:rPr>
                <w:rFonts w:asciiTheme="minorHAnsi" w:hAnsiTheme="minorHAnsi" w:cs="Arial"/>
                <w:i/>
                <w:iCs/>
                <w:color w:val="000000"/>
                <w:sz w:val="18"/>
                <w:szCs w:val="18"/>
                <w:lang w:val="hr-HR"/>
              </w:rPr>
              <w:t>Obveznice Republike Hrvatske s valutnom klauzulom:</w:t>
            </w:r>
          </w:p>
        </w:tc>
        <w:tc>
          <w:tcPr>
            <w:tcW w:w="1198" w:type="dxa"/>
            <w:tcBorders>
              <w:top w:val="nil"/>
              <w:left w:val="nil"/>
              <w:bottom w:val="nil"/>
              <w:right w:val="nil"/>
            </w:tcBorders>
            <w:shd w:val="clear" w:color="auto" w:fill="auto"/>
            <w:noWrap/>
            <w:vAlign w:val="center"/>
            <w:hideMark/>
          </w:tcPr>
          <w:p w:rsidR="00997508" w:rsidRPr="008D2CFD" w:rsidRDefault="00997508" w:rsidP="00997508">
            <w:pPr>
              <w:jc w:val="both"/>
              <w:rPr>
                <w:rFonts w:asciiTheme="minorHAnsi" w:hAnsiTheme="minorHAnsi" w:cs="Arial"/>
                <w:i/>
                <w:iCs/>
                <w:color w:val="000000"/>
                <w:sz w:val="18"/>
                <w:szCs w:val="18"/>
                <w:lang w:val="hr-HR"/>
              </w:rPr>
            </w:pPr>
          </w:p>
        </w:tc>
        <w:tc>
          <w:tcPr>
            <w:tcW w:w="1155" w:type="dxa"/>
            <w:tcBorders>
              <w:top w:val="nil"/>
              <w:left w:val="nil"/>
              <w:bottom w:val="nil"/>
              <w:right w:val="nil"/>
            </w:tcBorders>
            <w:shd w:val="clear" w:color="auto" w:fill="auto"/>
            <w:vAlign w:val="center"/>
            <w:hideMark/>
          </w:tcPr>
          <w:p w:rsidR="00997508" w:rsidRPr="008D2CFD" w:rsidRDefault="00997508" w:rsidP="00997508">
            <w:pPr>
              <w:jc w:val="right"/>
              <w:rPr>
                <w:rFonts w:asciiTheme="minorHAnsi" w:hAnsiTheme="minorHAnsi"/>
                <w:sz w:val="18"/>
                <w:szCs w:val="18"/>
                <w:lang w:val="hr-HR"/>
              </w:rPr>
            </w:pPr>
          </w:p>
        </w:tc>
        <w:tc>
          <w:tcPr>
            <w:tcW w:w="1155" w:type="dxa"/>
            <w:tcBorders>
              <w:top w:val="nil"/>
              <w:left w:val="nil"/>
              <w:bottom w:val="nil"/>
              <w:right w:val="nil"/>
            </w:tcBorders>
            <w:shd w:val="clear" w:color="auto" w:fill="auto"/>
            <w:vAlign w:val="center"/>
            <w:hideMark/>
          </w:tcPr>
          <w:p w:rsidR="00997508" w:rsidRPr="008D2CFD" w:rsidRDefault="00997508" w:rsidP="00997508">
            <w:pPr>
              <w:jc w:val="right"/>
              <w:rPr>
                <w:rFonts w:asciiTheme="minorHAnsi" w:hAnsiTheme="minorHAnsi"/>
                <w:sz w:val="18"/>
                <w:szCs w:val="18"/>
                <w:lang w:val="hr-HR"/>
              </w:rPr>
            </w:pPr>
          </w:p>
        </w:tc>
        <w:tc>
          <w:tcPr>
            <w:tcW w:w="1155" w:type="dxa"/>
            <w:tcBorders>
              <w:top w:val="nil"/>
              <w:left w:val="nil"/>
              <w:bottom w:val="nil"/>
              <w:right w:val="nil"/>
            </w:tcBorders>
            <w:shd w:val="clear" w:color="auto" w:fill="auto"/>
            <w:noWrap/>
            <w:vAlign w:val="center"/>
            <w:hideMark/>
          </w:tcPr>
          <w:p w:rsidR="00997508" w:rsidRPr="008D2CFD" w:rsidRDefault="00997508" w:rsidP="00997508">
            <w:pPr>
              <w:jc w:val="right"/>
              <w:rPr>
                <w:rFonts w:asciiTheme="minorHAnsi" w:hAnsiTheme="minorHAnsi"/>
                <w:sz w:val="18"/>
                <w:szCs w:val="18"/>
                <w:lang w:val="hr-HR"/>
              </w:rPr>
            </w:pPr>
          </w:p>
        </w:tc>
        <w:tc>
          <w:tcPr>
            <w:tcW w:w="1156" w:type="dxa"/>
            <w:tcBorders>
              <w:top w:val="nil"/>
              <w:left w:val="nil"/>
              <w:bottom w:val="nil"/>
              <w:right w:val="nil"/>
            </w:tcBorders>
            <w:shd w:val="clear" w:color="auto" w:fill="auto"/>
            <w:vAlign w:val="center"/>
            <w:hideMark/>
          </w:tcPr>
          <w:p w:rsidR="00997508" w:rsidRPr="008D2CFD" w:rsidRDefault="00997508" w:rsidP="00997508">
            <w:pPr>
              <w:jc w:val="right"/>
              <w:rPr>
                <w:rFonts w:asciiTheme="minorHAnsi" w:hAnsiTheme="minorHAnsi"/>
                <w:sz w:val="18"/>
                <w:szCs w:val="18"/>
                <w:lang w:val="hr-HR"/>
              </w:rPr>
            </w:pPr>
          </w:p>
        </w:tc>
      </w:tr>
      <w:tr w:rsidR="00212480" w:rsidRPr="00F91859" w:rsidTr="00361B04">
        <w:trPr>
          <w:trHeight w:val="175"/>
        </w:trPr>
        <w:tc>
          <w:tcPr>
            <w:tcW w:w="2799"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color w:val="000000"/>
                <w:sz w:val="18"/>
                <w:szCs w:val="18"/>
                <w:lang w:val="hr-HR"/>
              </w:rPr>
            </w:pPr>
            <w:r w:rsidRPr="008D2CFD">
              <w:rPr>
                <w:rFonts w:asciiTheme="minorHAnsi" w:hAnsiTheme="minorHAnsi" w:cs="Arial"/>
                <w:color w:val="000000"/>
                <w:sz w:val="18"/>
                <w:szCs w:val="18"/>
                <w:lang w:val="hr-HR"/>
              </w:rPr>
              <w:t>RHMF-O-19BA</w:t>
            </w:r>
          </w:p>
        </w:tc>
        <w:tc>
          <w:tcPr>
            <w:tcW w:w="1120"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color w:val="000000"/>
                <w:sz w:val="18"/>
                <w:szCs w:val="18"/>
                <w:lang w:val="hr-HR"/>
              </w:rPr>
            </w:pPr>
            <w:r w:rsidRPr="008D2CFD">
              <w:rPr>
                <w:rFonts w:asciiTheme="minorHAnsi" w:hAnsiTheme="minorHAnsi" w:cs="Arial"/>
                <w:color w:val="000000"/>
                <w:sz w:val="18"/>
                <w:szCs w:val="18"/>
                <w:lang w:val="hr-HR"/>
              </w:rPr>
              <w:t>29.11.2004.</w:t>
            </w:r>
          </w:p>
        </w:tc>
        <w:tc>
          <w:tcPr>
            <w:tcW w:w="1121"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color w:val="000000"/>
                <w:sz w:val="18"/>
                <w:szCs w:val="18"/>
                <w:lang w:val="hr-HR"/>
              </w:rPr>
            </w:pPr>
            <w:r w:rsidRPr="008D2CFD">
              <w:rPr>
                <w:rFonts w:asciiTheme="minorHAnsi" w:hAnsiTheme="minorHAnsi" w:cs="Arial"/>
                <w:color w:val="000000"/>
                <w:sz w:val="18"/>
                <w:szCs w:val="18"/>
                <w:lang w:val="hr-HR"/>
              </w:rPr>
              <w:t>29.11.2019.</w:t>
            </w:r>
          </w:p>
        </w:tc>
        <w:tc>
          <w:tcPr>
            <w:tcW w:w="1198" w:type="dxa"/>
            <w:tcBorders>
              <w:top w:val="nil"/>
              <w:left w:val="nil"/>
              <w:bottom w:val="nil"/>
              <w:right w:val="nil"/>
            </w:tcBorders>
            <w:shd w:val="clear" w:color="auto" w:fill="auto"/>
            <w:noWrap/>
            <w:vAlign w:val="center"/>
            <w:hideMark/>
          </w:tcPr>
          <w:p w:rsidR="00212480" w:rsidRPr="008D2CFD" w:rsidRDefault="00212480" w:rsidP="00212480">
            <w:pPr>
              <w:jc w:val="center"/>
              <w:rPr>
                <w:rFonts w:asciiTheme="minorHAnsi" w:hAnsiTheme="minorHAnsi" w:cs="Arial"/>
                <w:color w:val="000000"/>
                <w:sz w:val="18"/>
                <w:szCs w:val="18"/>
                <w:lang w:val="hr-HR"/>
              </w:rPr>
            </w:pPr>
            <w:r w:rsidRPr="008D2CFD">
              <w:rPr>
                <w:rFonts w:asciiTheme="minorHAnsi" w:hAnsiTheme="minorHAnsi" w:cs="Arial"/>
                <w:color w:val="000000"/>
                <w:sz w:val="18"/>
                <w:szCs w:val="18"/>
                <w:lang w:val="hr-HR"/>
              </w:rPr>
              <w:t>5,375</w:t>
            </w:r>
          </w:p>
        </w:tc>
        <w:tc>
          <w:tcPr>
            <w:tcW w:w="1155" w:type="dxa"/>
            <w:tcBorders>
              <w:top w:val="nil"/>
              <w:left w:val="nil"/>
              <w:bottom w:val="nil"/>
              <w:right w:val="nil"/>
            </w:tcBorders>
            <w:shd w:val="clear" w:color="auto" w:fill="auto"/>
            <w:vAlign w:val="center"/>
          </w:tcPr>
          <w:p w:rsidR="00212480" w:rsidRPr="00212480" w:rsidRDefault="00212480" w:rsidP="00212480">
            <w:pPr>
              <w:jc w:val="right"/>
              <w:rPr>
                <w:rFonts w:asciiTheme="minorHAnsi" w:hAnsiTheme="minorHAnsi" w:cs="Arial"/>
                <w:sz w:val="18"/>
                <w:szCs w:val="18"/>
                <w:lang w:val="hr-HR"/>
              </w:rPr>
            </w:pPr>
            <w:r w:rsidRPr="00361B04">
              <w:rPr>
                <w:rFonts w:ascii="Calibri" w:hAnsi="Calibri" w:cs="Calibri"/>
                <w:sz w:val="18"/>
                <w:szCs w:val="18"/>
              </w:rPr>
              <w:t>46.963</w:t>
            </w:r>
          </w:p>
        </w:tc>
        <w:tc>
          <w:tcPr>
            <w:tcW w:w="1155"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Calibri" w:hAnsi="Calibri"/>
                <w:sz w:val="18"/>
                <w:szCs w:val="18"/>
              </w:rPr>
              <w:t>48.602</w:t>
            </w:r>
          </w:p>
        </w:tc>
        <w:tc>
          <w:tcPr>
            <w:tcW w:w="1155" w:type="dxa"/>
            <w:tcBorders>
              <w:top w:val="nil"/>
              <w:left w:val="nil"/>
              <w:bottom w:val="nil"/>
              <w:right w:val="nil"/>
            </w:tcBorders>
            <w:shd w:val="clear" w:color="auto" w:fill="auto"/>
            <w:vAlign w:val="center"/>
          </w:tcPr>
          <w:p w:rsidR="00212480" w:rsidRPr="00330ACA" w:rsidRDefault="00212480" w:rsidP="00212480">
            <w:pPr>
              <w:jc w:val="right"/>
              <w:rPr>
                <w:rFonts w:asciiTheme="minorHAnsi" w:hAnsiTheme="minorHAnsi" w:cs="Arial"/>
                <w:sz w:val="18"/>
                <w:szCs w:val="18"/>
                <w:lang w:val="hr-HR"/>
              </w:rPr>
            </w:pPr>
            <w:r w:rsidRPr="00330ACA">
              <w:rPr>
                <w:rFonts w:ascii="Calibri" w:hAnsi="Calibri" w:cs="Calibri"/>
                <w:sz w:val="18"/>
                <w:szCs w:val="18"/>
              </w:rPr>
              <w:t>45.979</w:t>
            </w:r>
          </w:p>
        </w:tc>
        <w:tc>
          <w:tcPr>
            <w:tcW w:w="1156"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Calibri" w:hAnsi="Calibri"/>
                <w:sz w:val="18"/>
                <w:szCs w:val="18"/>
              </w:rPr>
              <w:t>47.588</w:t>
            </w:r>
          </w:p>
        </w:tc>
      </w:tr>
      <w:tr w:rsidR="00212480" w:rsidRPr="00F91859" w:rsidTr="00361B04">
        <w:trPr>
          <w:trHeight w:val="175"/>
        </w:trPr>
        <w:tc>
          <w:tcPr>
            <w:tcW w:w="2799"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color w:val="000000"/>
                <w:sz w:val="18"/>
                <w:szCs w:val="18"/>
                <w:lang w:val="hr-HR"/>
              </w:rPr>
            </w:pPr>
            <w:r w:rsidRPr="008D2CFD">
              <w:rPr>
                <w:rFonts w:asciiTheme="minorHAnsi" w:hAnsiTheme="minorHAnsi" w:cs="Arial"/>
                <w:color w:val="000000"/>
                <w:sz w:val="18"/>
                <w:szCs w:val="18"/>
                <w:lang w:val="hr-HR"/>
              </w:rPr>
              <w:t>RHMF-O-227E</w:t>
            </w:r>
          </w:p>
        </w:tc>
        <w:tc>
          <w:tcPr>
            <w:tcW w:w="1120"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color w:val="000000"/>
                <w:sz w:val="18"/>
                <w:szCs w:val="18"/>
                <w:lang w:val="hr-HR"/>
              </w:rPr>
            </w:pPr>
            <w:r w:rsidRPr="008D2CFD">
              <w:rPr>
                <w:rFonts w:asciiTheme="minorHAnsi" w:hAnsiTheme="minorHAnsi" w:cs="Arial"/>
                <w:color w:val="000000"/>
                <w:sz w:val="18"/>
                <w:szCs w:val="18"/>
                <w:lang w:val="hr-HR"/>
              </w:rPr>
              <w:t>22.7.2011.</w:t>
            </w:r>
          </w:p>
        </w:tc>
        <w:tc>
          <w:tcPr>
            <w:tcW w:w="1121"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color w:val="000000"/>
                <w:sz w:val="18"/>
                <w:szCs w:val="18"/>
                <w:lang w:val="hr-HR"/>
              </w:rPr>
            </w:pPr>
            <w:r w:rsidRPr="008D2CFD">
              <w:rPr>
                <w:rFonts w:asciiTheme="minorHAnsi" w:hAnsiTheme="minorHAnsi" w:cs="Arial"/>
                <w:color w:val="000000"/>
                <w:sz w:val="18"/>
                <w:szCs w:val="18"/>
                <w:lang w:val="hr-HR"/>
              </w:rPr>
              <w:t>22.7.2022.</w:t>
            </w:r>
          </w:p>
        </w:tc>
        <w:tc>
          <w:tcPr>
            <w:tcW w:w="1198" w:type="dxa"/>
            <w:tcBorders>
              <w:top w:val="nil"/>
              <w:left w:val="nil"/>
              <w:bottom w:val="nil"/>
              <w:right w:val="nil"/>
            </w:tcBorders>
            <w:shd w:val="clear" w:color="auto" w:fill="auto"/>
            <w:noWrap/>
            <w:vAlign w:val="center"/>
            <w:hideMark/>
          </w:tcPr>
          <w:p w:rsidR="00212480" w:rsidRPr="008D2CFD" w:rsidRDefault="00212480" w:rsidP="00212480">
            <w:pPr>
              <w:jc w:val="center"/>
              <w:rPr>
                <w:rFonts w:asciiTheme="minorHAnsi" w:hAnsiTheme="minorHAnsi" w:cs="Arial"/>
                <w:color w:val="000000"/>
                <w:sz w:val="18"/>
                <w:szCs w:val="18"/>
                <w:lang w:val="hr-HR"/>
              </w:rPr>
            </w:pPr>
            <w:r w:rsidRPr="008D2CFD">
              <w:rPr>
                <w:rFonts w:asciiTheme="minorHAnsi" w:hAnsiTheme="minorHAnsi" w:cs="Arial"/>
                <w:color w:val="000000"/>
                <w:sz w:val="18"/>
                <w:szCs w:val="18"/>
                <w:lang w:val="hr-HR"/>
              </w:rPr>
              <w:t>6,5</w:t>
            </w:r>
          </w:p>
        </w:tc>
        <w:tc>
          <w:tcPr>
            <w:tcW w:w="1155" w:type="dxa"/>
            <w:tcBorders>
              <w:top w:val="nil"/>
              <w:left w:val="nil"/>
              <w:bottom w:val="nil"/>
              <w:right w:val="nil"/>
            </w:tcBorders>
            <w:shd w:val="clear" w:color="auto" w:fill="auto"/>
            <w:vAlign w:val="center"/>
          </w:tcPr>
          <w:p w:rsidR="00212480" w:rsidRPr="00212480" w:rsidRDefault="00212480" w:rsidP="00212480">
            <w:pPr>
              <w:jc w:val="right"/>
              <w:rPr>
                <w:rFonts w:asciiTheme="minorHAnsi" w:hAnsiTheme="minorHAnsi" w:cs="Arial"/>
                <w:sz w:val="18"/>
                <w:szCs w:val="18"/>
                <w:lang w:val="hr-HR"/>
              </w:rPr>
            </w:pPr>
            <w:r w:rsidRPr="00361B04">
              <w:rPr>
                <w:rFonts w:ascii="Calibri" w:hAnsi="Calibri" w:cs="Calibri"/>
                <w:sz w:val="18"/>
                <w:szCs w:val="18"/>
              </w:rPr>
              <w:t>173.791</w:t>
            </w:r>
          </w:p>
        </w:tc>
        <w:tc>
          <w:tcPr>
            <w:tcW w:w="1155"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Calibri" w:hAnsi="Calibri"/>
                <w:sz w:val="18"/>
                <w:szCs w:val="18"/>
              </w:rPr>
              <w:t>172.432</w:t>
            </w:r>
          </w:p>
        </w:tc>
        <w:tc>
          <w:tcPr>
            <w:tcW w:w="1155" w:type="dxa"/>
            <w:tcBorders>
              <w:top w:val="nil"/>
              <w:left w:val="nil"/>
              <w:bottom w:val="nil"/>
              <w:right w:val="nil"/>
            </w:tcBorders>
            <w:shd w:val="clear" w:color="auto" w:fill="auto"/>
            <w:vAlign w:val="center"/>
          </w:tcPr>
          <w:p w:rsidR="00212480" w:rsidRPr="00330ACA" w:rsidRDefault="00212480" w:rsidP="00212480">
            <w:pPr>
              <w:jc w:val="right"/>
              <w:rPr>
                <w:rFonts w:asciiTheme="minorHAnsi" w:hAnsiTheme="minorHAnsi" w:cs="Arial"/>
                <w:sz w:val="18"/>
                <w:szCs w:val="18"/>
                <w:lang w:val="hr-HR"/>
              </w:rPr>
            </w:pPr>
            <w:r w:rsidRPr="00330ACA">
              <w:rPr>
                <w:rFonts w:ascii="Calibri" w:hAnsi="Calibri" w:cs="Calibri"/>
                <w:sz w:val="18"/>
                <w:szCs w:val="18"/>
              </w:rPr>
              <w:t>173.791</w:t>
            </w:r>
          </w:p>
        </w:tc>
        <w:tc>
          <w:tcPr>
            <w:tcW w:w="1156"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Calibri" w:hAnsi="Calibri"/>
                <w:sz w:val="18"/>
                <w:szCs w:val="18"/>
              </w:rPr>
              <w:t>172.432</w:t>
            </w:r>
          </w:p>
        </w:tc>
      </w:tr>
      <w:tr w:rsidR="00212480" w:rsidRPr="00F91859" w:rsidTr="00361B04">
        <w:trPr>
          <w:trHeight w:val="175"/>
        </w:trPr>
        <w:tc>
          <w:tcPr>
            <w:tcW w:w="2799"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color w:val="000000"/>
                <w:sz w:val="18"/>
                <w:szCs w:val="18"/>
                <w:lang w:val="hr-HR"/>
              </w:rPr>
            </w:pPr>
            <w:r w:rsidRPr="008D2CFD">
              <w:rPr>
                <w:rFonts w:asciiTheme="minorHAnsi" w:hAnsiTheme="minorHAnsi" w:cs="Arial"/>
                <w:color w:val="000000"/>
                <w:sz w:val="18"/>
                <w:szCs w:val="18"/>
                <w:lang w:val="hr-HR"/>
              </w:rPr>
              <w:t>RHMF-O-247E</w:t>
            </w:r>
          </w:p>
        </w:tc>
        <w:tc>
          <w:tcPr>
            <w:tcW w:w="1120"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color w:val="000000"/>
                <w:sz w:val="18"/>
                <w:szCs w:val="18"/>
                <w:lang w:val="hr-HR"/>
              </w:rPr>
            </w:pPr>
            <w:r w:rsidRPr="008D2CFD">
              <w:rPr>
                <w:rFonts w:asciiTheme="minorHAnsi" w:hAnsiTheme="minorHAnsi" w:cs="Arial"/>
                <w:color w:val="000000"/>
                <w:sz w:val="18"/>
                <w:szCs w:val="18"/>
                <w:lang w:val="hr-HR"/>
              </w:rPr>
              <w:t>10.7.2013.</w:t>
            </w:r>
          </w:p>
        </w:tc>
        <w:tc>
          <w:tcPr>
            <w:tcW w:w="1121"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color w:val="000000"/>
                <w:sz w:val="18"/>
                <w:szCs w:val="18"/>
                <w:lang w:val="hr-HR"/>
              </w:rPr>
            </w:pPr>
            <w:r w:rsidRPr="008D2CFD">
              <w:rPr>
                <w:rFonts w:asciiTheme="minorHAnsi" w:hAnsiTheme="minorHAnsi" w:cs="Arial"/>
                <w:color w:val="000000"/>
                <w:sz w:val="18"/>
                <w:szCs w:val="18"/>
                <w:lang w:val="hr-HR"/>
              </w:rPr>
              <w:t>10.7.2024.</w:t>
            </w:r>
          </w:p>
        </w:tc>
        <w:tc>
          <w:tcPr>
            <w:tcW w:w="1198" w:type="dxa"/>
            <w:tcBorders>
              <w:top w:val="nil"/>
              <w:left w:val="nil"/>
              <w:bottom w:val="nil"/>
              <w:right w:val="nil"/>
            </w:tcBorders>
            <w:shd w:val="clear" w:color="auto" w:fill="auto"/>
            <w:noWrap/>
            <w:vAlign w:val="center"/>
            <w:hideMark/>
          </w:tcPr>
          <w:p w:rsidR="00212480" w:rsidRPr="008D2CFD" w:rsidRDefault="00212480" w:rsidP="00212480">
            <w:pPr>
              <w:jc w:val="center"/>
              <w:rPr>
                <w:rFonts w:asciiTheme="minorHAnsi" w:hAnsiTheme="minorHAnsi" w:cs="Arial"/>
                <w:color w:val="000000"/>
                <w:sz w:val="18"/>
                <w:szCs w:val="18"/>
                <w:lang w:val="hr-HR"/>
              </w:rPr>
            </w:pPr>
            <w:r w:rsidRPr="008D2CFD">
              <w:rPr>
                <w:rFonts w:asciiTheme="minorHAnsi" w:hAnsiTheme="minorHAnsi" w:cs="Arial"/>
                <w:color w:val="000000"/>
                <w:sz w:val="18"/>
                <w:szCs w:val="18"/>
                <w:lang w:val="hr-HR"/>
              </w:rPr>
              <w:t>5,75</w:t>
            </w:r>
          </w:p>
        </w:tc>
        <w:tc>
          <w:tcPr>
            <w:tcW w:w="1155" w:type="dxa"/>
            <w:tcBorders>
              <w:top w:val="nil"/>
              <w:left w:val="nil"/>
              <w:bottom w:val="nil"/>
              <w:right w:val="nil"/>
            </w:tcBorders>
            <w:shd w:val="clear" w:color="auto" w:fill="auto"/>
            <w:vAlign w:val="center"/>
          </w:tcPr>
          <w:p w:rsidR="00212480" w:rsidRPr="00212480" w:rsidRDefault="00212480" w:rsidP="00212480">
            <w:pPr>
              <w:jc w:val="right"/>
              <w:rPr>
                <w:rFonts w:asciiTheme="minorHAnsi" w:hAnsiTheme="minorHAnsi" w:cs="Arial"/>
                <w:sz w:val="18"/>
                <w:szCs w:val="18"/>
                <w:lang w:val="hr-HR"/>
              </w:rPr>
            </w:pPr>
            <w:r w:rsidRPr="00361B04">
              <w:rPr>
                <w:rFonts w:ascii="Calibri" w:hAnsi="Calibri" w:cs="Calibri"/>
                <w:sz w:val="18"/>
                <w:szCs w:val="18"/>
              </w:rPr>
              <w:t>18.286</w:t>
            </w:r>
          </w:p>
        </w:tc>
        <w:tc>
          <w:tcPr>
            <w:tcW w:w="1155"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Calibri" w:hAnsi="Calibri"/>
                <w:sz w:val="18"/>
                <w:szCs w:val="18"/>
              </w:rPr>
              <w:t>17.802</w:t>
            </w:r>
          </w:p>
        </w:tc>
        <w:tc>
          <w:tcPr>
            <w:tcW w:w="1155" w:type="dxa"/>
            <w:tcBorders>
              <w:top w:val="nil"/>
              <w:left w:val="nil"/>
              <w:bottom w:val="nil"/>
              <w:right w:val="nil"/>
            </w:tcBorders>
            <w:shd w:val="clear" w:color="auto" w:fill="auto"/>
            <w:vAlign w:val="center"/>
          </w:tcPr>
          <w:p w:rsidR="00212480" w:rsidRPr="00330ACA" w:rsidRDefault="00212480" w:rsidP="00212480">
            <w:pPr>
              <w:jc w:val="right"/>
              <w:rPr>
                <w:rFonts w:asciiTheme="minorHAnsi" w:hAnsiTheme="minorHAnsi" w:cs="Arial"/>
                <w:sz w:val="18"/>
                <w:szCs w:val="18"/>
                <w:lang w:val="hr-HR"/>
              </w:rPr>
            </w:pPr>
            <w:r w:rsidRPr="00330ACA">
              <w:rPr>
                <w:rFonts w:ascii="Calibri" w:hAnsi="Calibri" w:cs="Calibri"/>
                <w:sz w:val="18"/>
                <w:szCs w:val="18"/>
              </w:rPr>
              <w:t>12.891</w:t>
            </w:r>
          </w:p>
        </w:tc>
        <w:tc>
          <w:tcPr>
            <w:tcW w:w="1156"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Calibri" w:hAnsi="Calibri"/>
                <w:sz w:val="18"/>
                <w:szCs w:val="18"/>
              </w:rPr>
              <w:t>12.558</w:t>
            </w:r>
          </w:p>
        </w:tc>
      </w:tr>
      <w:tr w:rsidR="00212480" w:rsidRPr="00F91859" w:rsidTr="00361B04">
        <w:trPr>
          <w:trHeight w:val="175"/>
        </w:trPr>
        <w:tc>
          <w:tcPr>
            <w:tcW w:w="2799"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RHMF-O-203E</w:t>
            </w:r>
          </w:p>
        </w:tc>
        <w:tc>
          <w:tcPr>
            <w:tcW w:w="1120"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5.3.2010.</w:t>
            </w:r>
          </w:p>
        </w:tc>
        <w:tc>
          <w:tcPr>
            <w:tcW w:w="1121"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5.3.2020.</w:t>
            </w:r>
          </w:p>
        </w:tc>
        <w:tc>
          <w:tcPr>
            <w:tcW w:w="1198" w:type="dxa"/>
            <w:tcBorders>
              <w:top w:val="nil"/>
              <w:left w:val="nil"/>
              <w:bottom w:val="nil"/>
              <w:right w:val="nil"/>
            </w:tcBorders>
            <w:shd w:val="clear" w:color="auto" w:fill="auto"/>
            <w:noWrap/>
            <w:vAlign w:val="bottom"/>
            <w:hideMark/>
          </w:tcPr>
          <w:p w:rsidR="00212480" w:rsidRPr="008D2CFD" w:rsidRDefault="00212480" w:rsidP="00212480">
            <w:pPr>
              <w:jc w:val="center"/>
              <w:rPr>
                <w:rFonts w:asciiTheme="minorHAnsi" w:hAnsiTheme="minorHAnsi" w:cs="Arial"/>
                <w:sz w:val="18"/>
                <w:szCs w:val="18"/>
                <w:lang w:val="hr-HR"/>
              </w:rPr>
            </w:pPr>
            <w:r w:rsidRPr="008D2CFD">
              <w:rPr>
                <w:rFonts w:asciiTheme="minorHAnsi" w:hAnsiTheme="minorHAnsi" w:cs="Arial"/>
                <w:sz w:val="18"/>
                <w:szCs w:val="18"/>
                <w:lang w:val="hr-HR"/>
              </w:rPr>
              <w:t>6,5</w:t>
            </w:r>
          </w:p>
        </w:tc>
        <w:tc>
          <w:tcPr>
            <w:tcW w:w="1155" w:type="dxa"/>
            <w:tcBorders>
              <w:top w:val="nil"/>
              <w:left w:val="nil"/>
              <w:bottom w:val="nil"/>
              <w:right w:val="nil"/>
            </w:tcBorders>
            <w:shd w:val="clear" w:color="auto" w:fill="auto"/>
            <w:vAlign w:val="center"/>
          </w:tcPr>
          <w:p w:rsidR="00212480" w:rsidRPr="00212480" w:rsidRDefault="00212480" w:rsidP="00212480">
            <w:pPr>
              <w:jc w:val="right"/>
              <w:rPr>
                <w:rFonts w:asciiTheme="minorHAnsi" w:hAnsiTheme="minorHAnsi" w:cs="Arial"/>
                <w:sz w:val="18"/>
                <w:szCs w:val="18"/>
                <w:lang w:val="hr-HR"/>
              </w:rPr>
            </w:pPr>
            <w:r w:rsidRPr="00361B04">
              <w:rPr>
                <w:rFonts w:ascii="Calibri" w:hAnsi="Calibri" w:cs="Calibri"/>
                <w:sz w:val="18"/>
                <w:szCs w:val="18"/>
              </w:rPr>
              <w:t>851</w:t>
            </w:r>
          </w:p>
        </w:tc>
        <w:tc>
          <w:tcPr>
            <w:tcW w:w="1155"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875</w:t>
            </w:r>
          </w:p>
        </w:tc>
        <w:tc>
          <w:tcPr>
            <w:tcW w:w="1155" w:type="dxa"/>
            <w:tcBorders>
              <w:top w:val="nil"/>
              <w:left w:val="nil"/>
              <w:bottom w:val="nil"/>
              <w:right w:val="nil"/>
            </w:tcBorders>
            <w:shd w:val="clear" w:color="auto" w:fill="auto"/>
            <w:vAlign w:val="center"/>
          </w:tcPr>
          <w:p w:rsidR="00212480" w:rsidRPr="00330ACA" w:rsidRDefault="00212480" w:rsidP="00212480">
            <w:pPr>
              <w:jc w:val="right"/>
              <w:rPr>
                <w:rFonts w:asciiTheme="minorHAnsi" w:hAnsiTheme="minorHAnsi" w:cs="Arial"/>
                <w:sz w:val="18"/>
                <w:szCs w:val="18"/>
                <w:lang w:val="hr-HR"/>
              </w:rPr>
            </w:pPr>
            <w:r w:rsidRPr="00330ACA">
              <w:rPr>
                <w:rFonts w:ascii="Calibri" w:hAnsi="Calibri" w:cs="Calibri"/>
                <w:sz w:val="18"/>
                <w:szCs w:val="18"/>
              </w:rPr>
              <w:t>-</w:t>
            </w:r>
          </w:p>
        </w:tc>
        <w:tc>
          <w:tcPr>
            <w:tcW w:w="1156"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w:t>
            </w:r>
          </w:p>
        </w:tc>
      </w:tr>
      <w:tr w:rsidR="00212480" w:rsidRPr="00F91859" w:rsidTr="00361B04">
        <w:trPr>
          <w:trHeight w:val="175"/>
        </w:trPr>
        <w:tc>
          <w:tcPr>
            <w:tcW w:w="3919" w:type="dxa"/>
            <w:gridSpan w:val="2"/>
            <w:tcBorders>
              <w:top w:val="nil"/>
              <w:left w:val="nil"/>
              <w:bottom w:val="nil"/>
              <w:right w:val="nil"/>
            </w:tcBorders>
            <w:shd w:val="clear" w:color="auto" w:fill="auto"/>
            <w:noWrap/>
            <w:vAlign w:val="center"/>
            <w:hideMark/>
          </w:tcPr>
          <w:p w:rsidR="00212480" w:rsidRPr="008D2CFD" w:rsidRDefault="00212480" w:rsidP="00212480">
            <w:pPr>
              <w:rPr>
                <w:rFonts w:asciiTheme="minorHAnsi" w:hAnsiTheme="minorHAnsi" w:cs="Arial"/>
                <w:i/>
                <w:iCs/>
                <w:sz w:val="18"/>
                <w:szCs w:val="18"/>
                <w:lang w:val="hr-HR"/>
              </w:rPr>
            </w:pPr>
            <w:r w:rsidRPr="008D2CFD">
              <w:rPr>
                <w:rFonts w:asciiTheme="minorHAnsi" w:hAnsiTheme="minorHAnsi" w:cs="Arial"/>
                <w:i/>
                <w:iCs/>
                <w:sz w:val="18"/>
                <w:szCs w:val="18"/>
                <w:lang w:val="hr-HR"/>
              </w:rPr>
              <w:t>Obveznice Republike Hrvatske u valuti:</w:t>
            </w:r>
          </w:p>
        </w:tc>
        <w:tc>
          <w:tcPr>
            <w:tcW w:w="1121" w:type="dxa"/>
            <w:tcBorders>
              <w:top w:val="nil"/>
              <w:left w:val="nil"/>
              <w:bottom w:val="nil"/>
              <w:right w:val="nil"/>
            </w:tcBorders>
            <w:shd w:val="clear" w:color="auto" w:fill="auto"/>
            <w:noWrap/>
            <w:vAlign w:val="bottom"/>
            <w:hideMark/>
          </w:tcPr>
          <w:p w:rsidR="00212480" w:rsidRPr="008D2CFD" w:rsidRDefault="00212480" w:rsidP="00212480">
            <w:pPr>
              <w:rPr>
                <w:rFonts w:asciiTheme="minorHAnsi" w:hAnsiTheme="minorHAnsi" w:cs="Arial"/>
                <w:i/>
                <w:iCs/>
                <w:sz w:val="18"/>
                <w:szCs w:val="18"/>
                <w:lang w:val="hr-HR"/>
              </w:rPr>
            </w:pPr>
          </w:p>
        </w:tc>
        <w:tc>
          <w:tcPr>
            <w:tcW w:w="1198" w:type="dxa"/>
            <w:tcBorders>
              <w:top w:val="nil"/>
              <w:left w:val="nil"/>
              <w:bottom w:val="nil"/>
              <w:right w:val="nil"/>
            </w:tcBorders>
            <w:shd w:val="clear" w:color="auto" w:fill="auto"/>
            <w:noWrap/>
            <w:vAlign w:val="center"/>
            <w:hideMark/>
          </w:tcPr>
          <w:p w:rsidR="00212480" w:rsidRPr="008D2CFD" w:rsidRDefault="00212480" w:rsidP="00212480">
            <w:pPr>
              <w:rPr>
                <w:rFonts w:asciiTheme="minorHAnsi" w:hAnsiTheme="minorHAnsi"/>
                <w:sz w:val="18"/>
                <w:szCs w:val="18"/>
                <w:lang w:val="hr-HR"/>
              </w:rPr>
            </w:pPr>
          </w:p>
        </w:tc>
        <w:tc>
          <w:tcPr>
            <w:tcW w:w="1155" w:type="dxa"/>
            <w:tcBorders>
              <w:top w:val="nil"/>
              <w:left w:val="nil"/>
              <w:bottom w:val="nil"/>
              <w:right w:val="nil"/>
            </w:tcBorders>
            <w:shd w:val="clear" w:color="auto" w:fill="auto"/>
            <w:vAlign w:val="center"/>
          </w:tcPr>
          <w:p w:rsidR="00212480" w:rsidRPr="008D2CFD" w:rsidRDefault="00212480" w:rsidP="00212480">
            <w:pPr>
              <w:rPr>
                <w:rFonts w:asciiTheme="minorHAnsi" w:hAnsiTheme="minorHAnsi"/>
                <w:sz w:val="18"/>
                <w:szCs w:val="18"/>
                <w:lang w:val="hr-HR"/>
              </w:rPr>
            </w:pPr>
          </w:p>
        </w:tc>
        <w:tc>
          <w:tcPr>
            <w:tcW w:w="1155"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sz w:val="18"/>
                <w:szCs w:val="18"/>
                <w:lang w:val="hr-HR"/>
              </w:rPr>
            </w:pPr>
          </w:p>
        </w:tc>
        <w:tc>
          <w:tcPr>
            <w:tcW w:w="1155" w:type="dxa"/>
            <w:tcBorders>
              <w:top w:val="nil"/>
              <w:left w:val="nil"/>
              <w:bottom w:val="nil"/>
              <w:right w:val="nil"/>
            </w:tcBorders>
            <w:shd w:val="clear" w:color="auto" w:fill="auto"/>
            <w:vAlign w:val="center"/>
          </w:tcPr>
          <w:p w:rsidR="00212480" w:rsidRPr="008D2CFD" w:rsidRDefault="00212480" w:rsidP="00212480">
            <w:pPr>
              <w:jc w:val="center"/>
              <w:rPr>
                <w:rFonts w:asciiTheme="minorHAnsi" w:hAnsiTheme="minorHAnsi"/>
                <w:sz w:val="18"/>
                <w:szCs w:val="18"/>
                <w:lang w:val="hr-HR"/>
              </w:rPr>
            </w:pPr>
          </w:p>
        </w:tc>
        <w:tc>
          <w:tcPr>
            <w:tcW w:w="1156"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sz w:val="18"/>
                <w:szCs w:val="18"/>
                <w:lang w:val="hr-HR"/>
              </w:rPr>
            </w:pPr>
          </w:p>
        </w:tc>
      </w:tr>
      <w:tr w:rsidR="00212480" w:rsidRPr="00F91859" w:rsidTr="00361B04">
        <w:trPr>
          <w:trHeight w:val="175"/>
        </w:trPr>
        <w:tc>
          <w:tcPr>
            <w:tcW w:w="2799"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XS0645940288</w:t>
            </w:r>
          </w:p>
        </w:tc>
        <w:tc>
          <w:tcPr>
            <w:tcW w:w="1120"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8.7.2011.</w:t>
            </w:r>
          </w:p>
        </w:tc>
        <w:tc>
          <w:tcPr>
            <w:tcW w:w="1121"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9.7.2018.</w:t>
            </w:r>
          </w:p>
        </w:tc>
        <w:tc>
          <w:tcPr>
            <w:tcW w:w="1198" w:type="dxa"/>
            <w:tcBorders>
              <w:top w:val="nil"/>
              <w:left w:val="nil"/>
              <w:bottom w:val="nil"/>
              <w:right w:val="nil"/>
            </w:tcBorders>
            <w:shd w:val="clear" w:color="auto" w:fill="auto"/>
            <w:noWrap/>
            <w:vAlign w:val="center"/>
            <w:hideMark/>
          </w:tcPr>
          <w:p w:rsidR="00212480" w:rsidRPr="008D2CFD" w:rsidRDefault="00212480" w:rsidP="00212480">
            <w:pPr>
              <w:jc w:val="center"/>
              <w:rPr>
                <w:rFonts w:asciiTheme="minorHAnsi" w:hAnsiTheme="minorHAnsi" w:cs="Arial"/>
                <w:sz w:val="18"/>
                <w:szCs w:val="18"/>
                <w:lang w:val="hr-HR"/>
              </w:rPr>
            </w:pPr>
            <w:r w:rsidRPr="008D2CFD">
              <w:rPr>
                <w:rFonts w:asciiTheme="minorHAnsi" w:hAnsiTheme="minorHAnsi" w:cs="Arial"/>
                <w:sz w:val="18"/>
                <w:szCs w:val="18"/>
                <w:lang w:val="hr-HR"/>
              </w:rPr>
              <w:t>5,875</w:t>
            </w:r>
          </w:p>
        </w:tc>
        <w:tc>
          <w:tcPr>
            <w:tcW w:w="1155"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cs="Arial"/>
                <w:sz w:val="18"/>
                <w:szCs w:val="18"/>
                <w:lang w:val="hr-HR"/>
              </w:rPr>
            </w:pPr>
            <w:r>
              <w:rPr>
                <w:rFonts w:ascii="Calibri" w:hAnsi="Calibri" w:cs="Calibri"/>
                <w:sz w:val="18"/>
                <w:szCs w:val="18"/>
              </w:rPr>
              <w:t>54.184</w:t>
            </w:r>
          </w:p>
        </w:tc>
        <w:tc>
          <w:tcPr>
            <w:tcW w:w="1155"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Calibri" w:hAnsi="Calibri"/>
                <w:sz w:val="18"/>
                <w:szCs w:val="18"/>
              </w:rPr>
              <w:t>57.370</w:t>
            </w:r>
          </w:p>
        </w:tc>
        <w:tc>
          <w:tcPr>
            <w:tcW w:w="1155" w:type="dxa"/>
            <w:tcBorders>
              <w:top w:val="nil"/>
              <w:left w:val="nil"/>
              <w:bottom w:val="nil"/>
              <w:right w:val="nil"/>
            </w:tcBorders>
            <w:shd w:val="clear" w:color="auto" w:fill="auto"/>
            <w:vAlign w:val="center"/>
          </w:tcPr>
          <w:p w:rsidR="00212480" w:rsidRPr="00330ACA" w:rsidRDefault="00212480" w:rsidP="00212480">
            <w:pPr>
              <w:jc w:val="right"/>
              <w:rPr>
                <w:rFonts w:asciiTheme="minorHAnsi" w:hAnsiTheme="minorHAnsi" w:cs="Arial"/>
                <w:sz w:val="18"/>
                <w:szCs w:val="18"/>
                <w:lang w:val="hr-HR"/>
              </w:rPr>
            </w:pPr>
            <w:r w:rsidRPr="00330ACA">
              <w:rPr>
                <w:rFonts w:ascii="Calibri" w:hAnsi="Calibri" w:cs="Calibri"/>
                <w:sz w:val="18"/>
                <w:szCs w:val="18"/>
              </w:rPr>
              <w:t>54.184</w:t>
            </w:r>
          </w:p>
        </w:tc>
        <w:tc>
          <w:tcPr>
            <w:tcW w:w="1156"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Calibri" w:hAnsi="Calibri"/>
                <w:sz w:val="18"/>
                <w:szCs w:val="18"/>
              </w:rPr>
              <w:t>57.370</w:t>
            </w:r>
          </w:p>
        </w:tc>
      </w:tr>
      <w:tr w:rsidR="00212480" w:rsidRPr="00F91859" w:rsidTr="00361B04">
        <w:trPr>
          <w:trHeight w:val="175"/>
        </w:trPr>
        <w:tc>
          <w:tcPr>
            <w:tcW w:w="2799"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XS0776179656</w:t>
            </w:r>
          </w:p>
        </w:tc>
        <w:tc>
          <w:tcPr>
            <w:tcW w:w="1120"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27.4.2012.</w:t>
            </w:r>
          </w:p>
        </w:tc>
        <w:tc>
          <w:tcPr>
            <w:tcW w:w="1121"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27.4.2017.</w:t>
            </w:r>
          </w:p>
        </w:tc>
        <w:tc>
          <w:tcPr>
            <w:tcW w:w="1198" w:type="dxa"/>
            <w:tcBorders>
              <w:top w:val="nil"/>
              <w:left w:val="nil"/>
              <w:bottom w:val="nil"/>
              <w:right w:val="nil"/>
            </w:tcBorders>
            <w:shd w:val="clear" w:color="auto" w:fill="auto"/>
            <w:noWrap/>
            <w:vAlign w:val="center"/>
            <w:hideMark/>
          </w:tcPr>
          <w:p w:rsidR="00212480" w:rsidRPr="008D2CFD" w:rsidRDefault="00212480" w:rsidP="00212480">
            <w:pPr>
              <w:jc w:val="center"/>
              <w:rPr>
                <w:rFonts w:asciiTheme="minorHAnsi" w:hAnsiTheme="minorHAnsi" w:cs="Arial"/>
                <w:sz w:val="18"/>
                <w:szCs w:val="18"/>
                <w:lang w:val="hr-HR"/>
              </w:rPr>
            </w:pPr>
            <w:r w:rsidRPr="008D2CFD">
              <w:rPr>
                <w:rFonts w:asciiTheme="minorHAnsi" w:hAnsiTheme="minorHAnsi" w:cs="Arial"/>
                <w:sz w:val="18"/>
                <w:szCs w:val="18"/>
                <w:lang w:val="hr-HR"/>
              </w:rPr>
              <w:t>6,25</w:t>
            </w:r>
          </w:p>
        </w:tc>
        <w:tc>
          <w:tcPr>
            <w:tcW w:w="1155"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cs="Arial"/>
                <w:sz w:val="18"/>
                <w:szCs w:val="18"/>
                <w:lang w:val="hr-HR"/>
              </w:rPr>
            </w:pPr>
            <w:r>
              <w:rPr>
                <w:rFonts w:ascii="Calibri" w:hAnsi="Calibri" w:cs="Calibri"/>
                <w:sz w:val="18"/>
                <w:szCs w:val="18"/>
              </w:rPr>
              <w:t>-</w:t>
            </w:r>
          </w:p>
        </w:tc>
        <w:tc>
          <w:tcPr>
            <w:tcW w:w="1155"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Calibri" w:hAnsi="Calibri"/>
                <w:sz w:val="18"/>
                <w:szCs w:val="18"/>
              </w:rPr>
              <w:t>14.529</w:t>
            </w:r>
          </w:p>
        </w:tc>
        <w:tc>
          <w:tcPr>
            <w:tcW w:w="1155" w:type="dxa"/>
            <w:tcBorders>
              <w:top w:val="nil"/>
              <w:left w:val="nil"/>
              <w:bottom w:val="nil"/>
              <w:right w:val="nil"/>
            </w:tcBorders>
            <w:shd w:val="clear" w:color="auto" w:fill="auto"/>
            <w:vAlign w:val="center"/>
          </w:tcPr>
          <w:p w:rsidR="00212480" w:rsidRPr="00330ACA" w:rsidRDefault="00212480" w:rsidP="00212480">
            <w:pPr>
              <w:jc w:val="right"/>
              <w:rPr>
                <w:rFonts w:asciiTheme="minorHAnsi" w:hAnsiTheme="minorHAnsi" w:cs="Arial"/>
                <w:sz w:val="18"/>
                <w:szCs w:val="18"/>
                <w:lang w:val="hr-HR"/>
              </w:rPr>
            </w:pPr>
            <w:r w:rsidRPr="00330ACA">
              <w:rPr>
                <w:rFonts w:ascii="Calibri" w:hAnsi="Calibri" w:cs="Calibri"/>
                <w:sz w:val="18"/>
                <w:szCs w:val="18"/>
              </w:rPr>
              <w:t>-</w:t>
            </w:r>
          </w:p>
        </w:tc>
        <w:tc>
          <w:tcPr>
            <w:tcW w:w="1156"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Calibri" w:hAnsi="Calibri"/>
                <w:sz w:val="18"/>
                <w:szCs w:val="18"/>
              </w:rPr>
              <w:t>14.529</w:t>
            </w:r>
          </w:p>
        </w:tc>
      </w:tr>
      <w:tr w:rsidR="00212480" w:rsidRPr="00F91859" w:rsidTr="00361B04">
        <w:trPr>
          <w:trHeight w:val="175"/>
        </w:trPr>
        <w:tc>
          <w:tcPr>
            <w:tcW w:w="2799"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XS1117298916</w:t>
            </w:r>
          </w:p>
        </w:tc>
        <w:tc>
          <w:tcPr>
            <w:tcW w:w="1120"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11.3.2015.</w:t>
            </w:r>
          </w:p>
        </w:tc>
        <w:tc>
          <w:tcPr>
            <w:tcW w:w="1121"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11.3.2025.</w:t>
            </w:r>
          </w:p>
        </w:tc>
        <w:tc>
          <w:tcPr>
            <w:tcW w:w="1198" w:type="dxa"/>
            <w:tcBorders>
              <w:top w:val="nil"/>
              <w:left w:val="nil"/>
              <w:bottom w:val="nil"/>
              <w:right w:val="nil"/>
            </w:tcBorders>
            <w:shd w:val="clear" w:color="auto" w:fill="auto"/>
            <w:noWrap/>
            <w:vAlign w:val="center"/>
            <w:hideMark/>
          </w:tcPr>
          <w:p w:rsidR="00212480" w:rsidRPr="008D2CFD" w:rsidRDefault="00212480" w:rsidP="00212480">
            <w:pPr>
              <w:jc w:val="center"/>
              <w:rPr>
                <w:rFonts w:asciiTheme="minorHAnsi" w:hAnsiTheme="minorHAnsi" w:cs="Arial"/>
                <w:sz w:val="18"/>
                <w:szCs w:val="18"/>
                <w:lang w:val="hr-HR"/>
              </w:rPr>
            </w:pPr>
            <w:r w:rsidRPr="008D2CFD">
              <w:rPr>
                <w:rFonts w:asciiTheme="minorHAnsi" w:hAnsiTheme="minorHAnsi" w:cs="Arial"/>
                <w:sz w:val="18"/>
                <w:szCs w:val="18"/>
                <w:lang w:val="hr-HR"/>
              </w:rPr>
              <w:t>3,0</w:t>
            </w:r>
          </w:p>
        </w:tc>
        <w:tc>
          <w:tcPr>
            <w:tcW w:w="1155"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cs="Arial"/>
                <w:sz w:val="18"/>
                <w:szCs w:val="18"/>
                <w:lang w:val="hr-HR"/>
              </w:rPr>
            </w:pPr>
            <w:r>
              <w:rPr>
                <w:rFonts w:ascii="Calibri" w:hAnsi="Calibri" w:cs="Calibri"/>
                <w:sz w:val="18"/>
                <w:szCs w:val="18"/>
              </w:rPr>
              <w:t>56.748</w:t>
            </w:r>
          </w:p>
        </w:tc>
        <w:tc>
          <w:tcPr>
            <w:tcW w:w="1155"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Calibri" w:hAnsi="Calibri"/>
                <w:sz w:val="18"/>
                <w:szCs w:val="18"/>
              </w:rPr>
              <w:t>53.248</w:t>
            </w:r>
          </w:p>
        </w:tc>
        <w:tc>
          <w:tcPr>
            <w:tcW w:w="1155" w:type="dxa"/>
            <w:tcBorders>
              <w:top w:val="nil"/>
              <w:left w:val="nil"/>
              <w:bottom w:val="nil"/>
              <w:right w:val="nil"/>
            </w:tcBorders>
            <w:shd w:val="clear" w:color="auto" w:fill="auto"/>
            <w:vAlign w:val="center"/>
          </w:tcPr>
          <w:p w:rsidR="00212480" w:rsidRPr="00330ACA" w:rsidRDefault="00212480" w:rsidP="00212480">
            <w:pPr>
              <w:jc w:val="right"/>
              <w:rPr>
                <w:rFonts w:asciiTheme="minorHAnsi" w:hAnsiTheme="minorHAnsi" w:cs="Arial"/>
                <w:sz w:val="18"/>
                <w:szCs w:val="18"/>
                <w:lang w:val="hr-HR"/>
              </w:rPr>
            </w:pPr>
            <w:r w:rsidRPr="00330ACA">
              <w:rPr>
                <w:rFonts w:ascii="Calibri" w:hAnsi="Calibri" w:cs="Calibri"/>
                <w:sz w:val="18"/>
                <w:szCs w:val="18"/>
              </w:rPr>
              <w:t>56.748</w:t>
            </w:r>
          </w:p>
        </w:tc>
        <w:tc>
          <w:tcPr>
            <w:tcW w:w="1156"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Calibri" w:hAnsi="Calibri"/>
                <w:sz w:val="18"/>
                <w:szCs w:val="18"/>
              </w:rPr>
              <w:t>53.248</w:t>
            </w:r>
          </w:p>
        </w:tc>
      </w:tr>
      <w:tr w:rsidR="00212480" w:rsidRPr="00F91859" w:rsidTr="00361B04">
        <w:trPr>
          <w:trHeight w:val="175"/>
        </w:trPr>
        <w:tc>
          <w:tcPr>
            <w:tcW w:w="3919" w:type="dxa"/>
            <w:gridSpan w:val="2"/>
            <w:tcBorders>
              <w:top w:val="nil"/>
              <w:left w:val="nil"/>
              <w:bottom w:val="nil"/>
              <w:right w:val="nil"/>
            </w:tcBorders>
            <w:shd w:val="clear" w:color="auto" w:fill="auto"/>
            <w:noWrap/>
            <w:vAlign w:val="center"/>
            <w:hideMark/>
          </w:tcPr>
          <w:p w:rsidR="00212480" w:rsidRPr="008D2CFD" w:rsidRDefault="00212480" w:rsidP="00212480">
            <w:pPr>
              <w:rPr>
                <w:rFonts w:asciiTheme="minorHAnsi" w:hAnsiTheme="minorHAnsi" w:cs="Arial"/>
                <w:i/>
                <w:iCs/>
                <w:sz w:val="18"/>
                <w:szCs w:val="18"/>
                <w:lang w:val="hr-HR"/>
              </w:rPr>
            </w:pPr>
            <w:r w:rsidRPr="008D2CFD">
              <w:rPr>
                <w:rFonts w:asciiTheme="minorHAnsi" w:hAnsiTheme="minorHAnsi" w:cs="Arial"/>
                <w:i/>
                <w:iCs/>
                <w:sz w:val="18"/>
                <w:szCs w:val="18"/>
                <w:lang w:val="hr-HR"/>
              </w:rPr>
              <w:t>Obveznice Republike Hrvatske u kunama:</w:t>
            </w:r>
          </w:p>
        </w:tc>
        <w:tc>
          <w:tcPr>
            <w:tcW w:w="1121" w:type="dxa"/>
            <w:tcBorders>
              <w:top w:val="nil"/>
              <w:left w:val="nil"/>
              <w:bottom w:val="nil"/>
              <w:right w:val="nil"/>
            </w:tcBorders>
            <w:shd w:val="clear" w:color="auto" w:fill="auto"/>
            <w:noWrap/>
            <w:vAlign w:val="bottom"/>
            <w:hideMark/>
          </w:tcPr>
          <w:p w:rsidR="00212480" w:rsidRPr="008D2CFD" w:rsidRDefault="00212480" w:rsidP="00212480">
            <w:pPr>
              <w:rPr>
                <w:rFonts w:asciiTheme="minorHAnsi" w:hAnsiTheme="minorHAnsi" w:cs="Arial"/>
                <w:i/>
                <w:iCs/>
                <w:sz w:val="18"/>
                <w:szCs w:val="18"/>
                <w:lang w:val="hr-HR"/>
              </w:rPr>
            </w:pPr>
          </w:p>
        </w:tc>
        <w:tc>
          <w:tcPr>
            <w:tcW w:w="1198" w:type="dxa"/>
            <w:tcBorders>
              <w:top w:val="nil"/>
              <w:left w:val="nil"/>
              <w:bottom w:val="nil"/>
              <w:right w:val="nil"/>
            </w:tcBorders>
            <w:shd w:val="clear" w:color="auto" w:fill="auto"/>
            <w:noWrap/>
            <w:vAlign w:val="center"/>
            <w:hideMark/>
          </w:tcPr>
          <w:p w:rsidR="00212480" w:rsidRPr="008D2CFD" w:rsidRDefault="00212480" w:rsidP="00212480">
            <w:pPr>
              <w:rPr>
                <w:rFonts w:asciiTheme="minorHAnsi" w:hAnsiTheme="minorHAnsi"/>
                <w:sz w:val="18"/>
                <w:szCs w:val="18"/>
                <w:lang w:val="hr-HR"/>
              </w:rPr>
            </w:pPr>
          </w:p>
        </w:tc>
        <w:tc>
          <w:tcPr>
            <w:tcW w:w="1155" w:type="dxa"/>
            <w:tcBorders>
              <w:top w:val="nil"/>
              <w:left w:val="nil"/>
              <w:bottom w:val="nil"/>
              <w:right w:val="nil"/>
            </w:tcBorders>
            <w:shd w:val="clear" w:color="auto" w:fill="auto"/>
            <w:vAlign w:val="center"/>
          </w:tcPr>
          <w:p w:rsidR="00212480" w:rsidRPr="008D2CFD" w:rsidRDefault="00212480" w:rsidP="00212480">
            <w:pPr>
              <w:jc w:val="center"/>
              <w:rPr>
                <w:rFonts w:asciiTheme="minorHAnsi" w:hAnsiTheme="minorHAnsi"/>
                <w:sz w:val="18"/>
                <w:szCs w:val="18"/>
                <w:lang w:val="hr-HR"/>
              </w:rPr>
            </w:pPr>
          </w:p>
        </w:tc>
        <w:tc>
          <w:tcPr>
            <w:tcW w:w="1155"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sz w:val="18"/>
                <w:szCs w:val="18"/>
                <w:lang w:val="hr-HR"/>
              </w:rPr>
            </w:pPr>
          </w:p>
        </w:tc>
        <w:tc>
          <w:tcPr>
            <w:tcW w:w="1155" w:type="dxa"/>
            <w:tcBorders>
              <w:top w:val="nil"/>
              <w:left w:val="nil"/>
              <w:bottom w:val="nil"/>
              <w:right w:val="nil"/>
            </w:tcBorders>
            <w:shd w:val="clear" w:color="auto" w:fill="auto"/>
            <w:vAlign w:val="center"/>
          </w:tcPr>
          <w:p w:rsidR="00212480" w:rsidRPr="008D2CFD" w:rsidRDefault="00212480" w:rsidP="00212480">
            <w:pPr>
              <w:jc w:val="center"/>
              <w:rPr>
                <w:rFonts w:asciiTheme="minorHAnsi" w:hAnsiTheme="minorHAnsi"/>
                <w:sz w:val="18"/>
                <w:szCs w:val="18"/>
                <w:lang w:val="hr-HR"/>
              </w:rPr>
            </w:pPr>
          </w:p>
        </w:tc>
        <w:tc>
          <w:tcPr>
            <w:tcW w:w="1156"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sz w:val="18"/>
                <w:szCs w:val="18"/>
                <w:lang w:val="hr-HR"/>
              </w:rPr>
            </w:pPr>
          </w:p>
        </w:tc>
      </w:tr>
      <w:tr w:rsidR="00212480" w:rsidRPr="00F91859" w:rsidTr="00361B04">
        <w:trPr>
          <w:trHeight w:val="175"/>
        </w:trPr>
        <w:tc>
          <w:tcPr>
            <w:tcW w:w="2799"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RHMF-O-172A</w:t>
            </w:r>
          </w:p>
        </w:tc>
        <w:tc>
          <w:tcPr>
            <w:tcW w:w="1120"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8.2.2007.</w:t>
            </w:r>
          </w:p>
        </w:tc>
        <w:tc>
          <w:tcPr>
            <w:tcW w:w="1121"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8.2.2017.</w:t>
            </w:r>
          </w:p>
        </w:tc>
        <w:tc>
          <w:tcPr>
            <w:tcW w:w="1198" w:type="dxa"/>
            <w:tcBorders>
              <w:top w:val="nil"/>
              <w:left w:val="nil"/>
              <w:bottom w:val="nil"/>
              <w:right w:val="nil"/>
            </w:tcBorders>
            <w:shd w:val="clear" w:color="auto" w:fill="auto"/>
            <w:noWrap/>
            <w:vAlign w:val="center"/>
            <w:hideMark/>
          </w:tcPr>
          <w:p w:rsidR="00212480" w:rsidRPr="008D2CFD" w:rsidRDefault="00212480" w:rsidP="00212480">
            <w:pPr>
              <w:jc w:val="center"/>
              <w:rPr>
                <w:rFonts w:asciiTheme="minorHAnsi" w:hAnsiTheme="minorHAnsi" w:cs="Arial"/>
                <w:sz w:val="18"/>
                <w:szCs w:val="18"/>
                <w:lang w:val="hr-HR"/>
              </w:rPr>
            </w:pPr>
            <w:r w:rsidRPr="008D2CFD">
              <w:rPr>
                <w:rFonts w:asciiTheme="minorHAnsi" w:hAnsiTheme="minorHAnsi" w:cs="Arial"/>
                <w:sz w:val="18"/>
                <w:szCs w:val="18"/>
                <w:lang w:val="hr-HR"/>
              </w:rPr>
              <w:t>4,75</w:t>
            </w:r>
          </w:p>
        </w:tc>
        <w:tc>
          <w:tcPr>
            <w:tcW w:w="1155"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cs="Arial"/>
                <w:sz w:val="18"/>
                <w:szCs w:val="18"/>
                <w:lang w:val="hr-HR"/>
              </w:rPr>
            </w:pPr>
            <w:r>
              <w:rPr>
                <w:rFonts w:ascii="Calibri" w:hAnsi="Calibri" w:cs="Calibri"/>
                <w:sz w:val="18"/>
                <w:szCs w:val="18"/>
              </w:rPr>
              <w:t>-</w:t>
            </w:r>
          </w:p>
        </w:tc>
        <w:tc>
          <w:tcPr>
            <w:tcW w:w="1155"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Calibri" w:hAnsi="Calibri"/>
                <w:sz w:val="18"/>
                <w:szCs w:val="18"/>
              </w:rPr>
              <w:t>100.995</w:t>
            </w:r>
          </w:p>
        </w:tc>
        <w:tc>
          <w:tcPr>
            <w:tcW w:w="1155" w:type="dxa"/>
            <w:tcBorders>
              <w:top w:val="nil"/>
              <w:left w:val="nil"/>
              <w:bottom w:val="nil"/>
              <w:right w:val="nil"/>
            </w:tcBorders>
            <w:shd w:val="clear" w:color="auto" w:fill="auto"/>
            <w:vAlign w:val="center"/>
          </w:tcPr>
          <w:p w:rsidR="00212480" w:rsidRPr="00330ACA" w:rsidRDefault="00212480" w:rsidP="00212480">
            <w:pPr>
              <w:jc w:val="right"/>
              <w:rPr>
                <w:rFonts w:asciiTheme="minorHAnsi" w:hAnsiTheme="minorHAnsi" w:cs="Arial"/>
                <w:sz w:val="18"/>
                <w:szCs w:val="18"/>
                <w:lang w:val="hr-HR"/>
              </w:rPr>
            </w:pPr>
            <w:r w:rsidRPr="00330ACA">
              <w:rPr>
                <w:rFonts w:ascii="Calibri" w:hAnsi="Calibri" w:cs="Calibri"/>
                <w:sz w:val="18"/>
                <w:szCs w:val="18"/>
              </w:rPr>
              <w:t>-</w:t>
            </w:r>
          </w:p>
        </w:tc>
        <w:tc>
          <w:tcPr>
            <w:tcW w:w="1156"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Calibri" w:hAnsi="Calibri"/>
                <w:sz w:val="18"/>
                <w:szCs w:val="18"/>
              </w:rPr>
              <w:t>100.410</w:t>
            </w:r>
          </w:p>
        </w:tc>
      </w:tr>
      <w:tr w:rsidR="00212480" w:rsidRPr="00F91859" w:rsidTr="00361B04">
        <w:trPr>
          <w:trHeight w:val="175"/>
        </w:trPr>
        <w:tc>
          <w:tcPr>
            <w:tcW w:w="2799"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RHMF-O-187A</w:t>
            </w:r>
          </w:p>
        </w:tc>
        <w:tc>
          <w:tcPr>
            <w:tcW w:w="1120"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10.7.2013.</w:t>
            </w:r>
          </w:p>
        </w:tc>
        <w:tc>
          <w:tcPr>
            <w:tcW w:w="1121"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10.7.2018.</w:t>
            </w:r>
          </w:p>
        </w:tc>
        <w:tc>
          <w:tcPr>
            <w:tcW w:w="1198" w:type="dxa"/>
            <w:tcBorders>
              <w:top w:val="nil"/>
              <w:left w:val="nil"/>
              <w:bottom w:val="nil"/>
              <w:right w:val="nil"/>
            </w:tcBorders>
            <w:shd w:val="clear" w:color="auto" w:fill="auto"/>
            <w:noWrap/>
            <w:vAlign w:val="center"/>
            <w:hideMark/>
          </w:tcPr>
          <w:p w:rsidR="00212480" w:rsidRPr="008D2CFD" w:rsidRDefault="00212480" w:rsidP="00212480">
            <w:pPr>
              <w:jc w:val="center"/>
              <w:rPr>
                <w:rFonts w:asciiTheme="minorHAnsi" w:hAnsiTheme="minorHAnsi" w:cs="Arial"/>
                <w:sz w:val="18"/>
                <w:szCs w:val="18"/>
                <w:lang w:val="hr-HR"/>
              </w:rPr>
            </w:pPr>
            <w:r w:rsidRPr="008D2CFD">
              <w:rPr>
                <w:rFonts w:asciiTheme="minorHAnsi" w:hAnsiTheme="minorHAnsi" w:cs="Arial"/>
                <w:sz w:val="18"/>
                <w:szCs w:val="18"/>
                <w:lang w:val="hr-HR"/>
              </w:rPr>
              <w:t>5,25</w:t>
            </w:r>
          </w:p>
        </w:tc>
        <w:tc>
          <w:tcPr>
            <w:tcW w:w="1155"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cs="Arial"/>
                <w:sz w:val="18"/>
                <w:szCs w:val="18"/>
                <w:lang w:val="hr-HR"/>
              </w:rPr>
            </w:pPr>
            <w:r>
              <w:rPr>
                <w:rFonts w:ascii="Calibri" w:hAnsi="Calibri" w:cs="Calibri"/>
                <w:sz w:val="18"/>
                <w:szCs w:val="18"/>
              </w:rPr>
              <w:t>102.600</w:t>
            </w:r>
          </w:p>
        </w:tc>
        <w:tc>
          <w:tcPr>
            <w:tcW w:w="1155"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Calibri" w:hAnsi="Calibri"/>
                <w:sz w:val="18"/>
                <w:szCs w:val="18"/>
              </w:rPr>
              <w:t>42.406</w:t>
            </w:r>
          </w:p>
        </w:tc>
        <w:tc>
          <w:tcPr>
            <w:tcW w:w="1155" w:type="dxa"/>
            <w:tcBorders>
              <w:top w:val="nil"/>
              <w:left w:val="nil"/>
              <w:bottom w:val="nil"/>
              <w:right w:val="nil"/>
            </w:tcBorders>
            <w:shd w:val="clear" w:color="auto" w:fill="auto"/>
            <w:vAlign w:val="center"/>
          </w:tcPr>
          <w:p w:rsidR="00212480" w:rsidRPr="00330ACA" w:rsidRDefault="00212480" w:rsidP="00212480">
            <w:pPr>
              <w:jc w:val="right"/>
              <w:rPr>
                <w:rFonts w:asciiTheme="minorHAnsi" w:hAnsiTheme="minorHAnsi" w:cs="Arial"/>
                <w:sz w:val="18"/>
                <w:szCs w:val="18"/>
                <w:lang w:val="hr-HR"/>
              </w:rPr>
            </w:pPr>
            <w:r w:rsidRPr="00330ACA">
              <w:rPr>
                <w:rFonts w:ascii="Calibri" w:hAnsi="Calibri" w:cs="Calibri"/>
                <w:sz w:val="18"/>
                <w:szCs w:val="18"/>
              </w:rPr>
              <w:t>97.467</w:t>
            </w:r>
          </w:p>
        </w:tc>
        <w:tc>
          <w:tcPr>
            <w:tcW w:w="1156"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Calibri" w:hAnsi="Calibri"/>
                <w:sz w:val="18"/>
                <w:szCs w:val="18"/>
              </w:rPr>
              <w:t>37.094</w:t>
            </w:r>
          </w:p>
        </w:tc>
      </w:tr>
      <w:tr w:rsidR="00212480" w:rsidRPr="00F91859" w:rsidTr="00361B04">
        <w:trPr>
          <w:trHeight w:val="187"/>
        </w:trPr>
        <w:tc>
          <w:tcPr>
            <w:tcW w:w="2799"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RHMF-O-17BA</w:t>
            </w:r>
          </w:p>
        </w:tc>
        <w:tc>
          <w:tcPr>
            <w:tcW w:w="1120"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25.11.2010.</w:t>
            </w:r>
          </w:p>
        </w:tc>
        <w:tc>
          <w:tcPr>
            <w:tcW w:w="1121"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25.11.2017.</w:t>
            </w:r>
          </w:p>
        </w:tc>
        <w:tc>
          <w:tcPr>
            <w:tcW w:w="1198" w:type="dxa"/>
            <w:tcBorders>
              <w:top w:val="nil"/>
              <w:left w:val="nil"/>
              <w:bottom w:val="nil"/>
              <w:right w:val="nil"/>
            </w:tcBorders>
            <w:shd w:val="clear" w:color="auto" w:fill="auto"/>
            <w:noWrap/>
            <w:vAlign w:val="center"/>
            <w:hideMark/>
          </w:tcPr>
          <w:p w:rsidR="00212480" w:rsidRPr="008D2CFD" w:rsidRDefault="00212480" w:rsidP="00212480">
            <w:pPr>
              <w:jc w:val="center"/>
              <w:rPr>
                <w:rFonts w:asciiTheme="minorHAnsi" w:hAnsiTheme="minorHAnsi" w:cs="Arial"/>
                <w:sz w:val="18"/>
                <w:szCs w:val="18"/>
                <w:lang w:val="hr-HR"/>
              </w:rPr>
            </w:pPr>
            <w:r w:rsidRPr="008D2CFD">
              <w:rPr>
                <w:rFonts w:asciiTheme="minorHAnsi" w:hAnsiTheme="minorHAnsi" w:cs="Arial"/>
                <w:sz w:val="18"/>
                <w:szCs w:val="18"/>
                <w:lang w:val="hr-HR"/>
              </w:rPr>
              <w:t>6,25</w:t>
            </w:r>
          </w:p>
        </w:tc>
        <w:tc>
          <w:tcPr>
            <w:tcW w:w="1155"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cs="Arial"/>
                <w:sz w:val="18"/>
                <w:szCs w:val="18"/>
                <w:lang w:val="hr-HR"/>
              </w:rPr>
            </w:pPr>
            <w:r>
              <w:rPr>
                <w:rFonts w:ascii="Calibri" w:hAnsi="Calibri" w:cs="Calibri"/>
                <w:sz w:val="18"/>
                <w:szCs w:val="18"/>
              </w:rPr>
              <w:t>-</w:t>
            </w:r>
          </w:p>
        </w:tc>
        <w:tc>
          <w:tcPr>
            <w:tcW w:w="1155"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Calibri" w:hAnsi="Calibri"/>
                <w:sz w:val="18"/>
                <w:szCs w:val="18"/>
              </w:rPr>
              <w:t>161.910</w:t>
            </w:r>
          </w:p>
        </w:tc>
        <w:tc>
          <w:tcPr>
            <w:tcW w:w="1155" w:type="dxa"/>
            <w:tcBorders>
              <w:top w:val="nil"/>
              <w:left w:val="nil"/>
              <w:bottom w:val="nil"/>
              <w:right w:val="nil"/>
            </w:tcBorders>
            <w:shd w:val="clear" w:color="auto" w:fill="auto"/>
            <w:vAlign w:val="center"/>
          </w:tcPr>
          <w:p w:rsidR="00212480" w:rsidRPr="00330ACA" w:rsidRDefault="00212480" w:rsidP="00212480">
            <w:pPr>
              <w:jc w:val="right"/>
              <w:rPr>
                <w:rFonts w:asciiTheme="minorHAnsi" w:hAnsiTheme="minorHAnsi" w:cs="Arial"/>
                <w:sz w:val="18"/>
                <w:szCs w:val="18"/>
                <w:lang w:val="hr-HR"/>
              </w:rPr>
            </w:pPr>
            <w:r w:rsidRPr="00330ACA">
              <w:rPr>
                <w:rFonts w:ascii="Calibri" w:hAnsi="Calibri" w:cs="Calibri"/>
                <w:sz w:val="18"/>
                <w:szCs w:val="18"/>
              </w:rPr>
              <w:t>-</w:t>
            </w:r>
          </w:p>
        </w:tc>
        <w:tc>
          <w:tcPr>
            <w:tcW w:w="1156"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Calibri" w:hAnsi="Calibri"/>
                <w:sz w:val="18"/>
                <w:szCs w:val="18"/>
              </w:rPr>
              <w:t>157.185</w:t>
            </w:r>
          </w:p>
        </w:tc>
      </w:tr>
      <w:tr w:rsidR="00212480" w:rsidRPr="00F91859" w:rsidTr="00361B04">
        <w:trPr>
          <w:trHeight w:val="175"/>
        </w:trPr>
        <w:tc>
          <w:tcPr>
            <w:tcW w:w="2799"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RHMF-O-203A</w:t>
            </w:r>
          </w:p>
        </w:tc>
        <w:tc>
          <w:tcPr>
            <w:tcW w:w="1120"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5.3.2010.</w:t>
            </w:r>
          </w:p>
        </w:tc>
        <w:tc>
          <w:tcPr>
            <w:tcW w:w="1121"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5.3.2020.</w:t>
            </w:r>
          </w:p>
        </w:tc>
        <w:tc>
          <w:tcPr>
            <w:tcW w:w="1198" w:type="dxa"/>
            <w:tcBorders>
              <w:top w:val="nil"/>
              <w:left w:val="nil"/>
              <w:bottom w:val="nil"/>
              <w:right w:val="nil"/>
            </w:tcBorders>
            <w:shd w:val="clear" w:color="auto" w:fill="auto"/>
            <w:noWrap/>
            <w:vAlign w:val="center"/>
            <w:hideMark/>
          </w:tcPr>
          <w:p w:rsidR="00212480" w:rsidRPr="008D2CFD" w:rsidRDefault="00212480" w:rsidP="00212480">
            <w:pPr>
              <w:jc w:val="center"/>
              <w:rPr>
                <w:rFonts w:asciiTheme="minorHAnsi" w:hAnsiTheme="minorHAnsi" w:cs="Arial"/>
                <w:sz w:val="18"/>
                <w:szCs w:val="18"/>
                <w:lang w:val="hr-HR"/>
              </w:rPr>
            </w:pPr>
            <w:r w:rsidRPr="008D2CFD">
              <w:rPr>
                <w:rFonts w:asciiTheme="minorHAnsi" w:hAnsiTheme="minorHAnsi" w:cs="Arial"/>
                <w:sz w:val="18"/>
                <w:szCs w:val="18"/>
                <w:lang w:val="hr-HR"/>
              </w:rPr>
              <w:t>6,75</w:t>
            </w:r>
          </w:p>
        </w:tc>
        <w:tc>
          <w:tcPr>
            <w:tcW w:w="1155"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cs="Arial"/>
                <w:sz w:val="18"/>
                <w:szCs w:val="18"/>
                <w:lang w:val="hr-HR"/>
              </w:rPr>
            </w:pPr>
            <w:r>
              <w:rPr>
                <w:rFonts w:ascii="Calibri" w:hAnsi="Calibri" w:cs="Calibri"/>
                <w:sz w:val="18"/>
                <w:szCs w:val="18"/>
              </w:rPr>
              <w:t>2.969</w:t>
            </w:r>
          </w:p>
        </w:tc>
        <w:tc>
          <w:tcPr>
            <w:tcW w:w="1155"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Calibri" w:hAnsi="Calibri"/>
                <w:sz w:val="18"/>
                <w:szCs w:val="18"/>
              </w:rPr>
              <w:t>3.003</w:t>
            </w:r>
          </w:p>
        </w:tc>
        <w:tc>
          <w:tcPr>
            <w:tcW w:w="1155" w:type="dxa"/>
            <w:tcBorders>
              <w:top w:val="nil"/>
              <w:left w:val="nil"/>
              <w:bottom w:val="nil"/>
              <w:right w:val="nil"/>
            </w:tcBorders>
            <w:shd w:val="clear" w:color="auto" w:fill="auto"/>
            <w:vAlign w:val="center"/>
          </w:tcPr>
          <w:p w:rsidR="00212480" w:rsidRPr="00330ACA" w:rsidRDefault="00212480" w:rsidP="00212480">
            <w:pPr>
              <w:jc w:val="right"/>
              <w:rPr>
                <w:rFonts w:asciiTheme="minorHAnsi" w:hAnsiTheme="minorHAnsi" w:cs="Arial"/>
                <w:sz w:val="18"/>
                <w:szCs w:val="18"/>
                <w:lang w:val="hr-HR"/>
              </w:rPr>
            </w:pPr>
            <w:r w:rsidRPr="00361B04">
              <w:rPr>
                <w:rFonts w:ascii="Calibri" w:hAnsi="Calibri" w:cs="Calibri"/>
                <w:sz w:val="18"/>
                <w:szCs w:val="18"/>
              </w:rPr>
              <w:t>-</w:t>
            </w:r>
          </w:p>
        </w:tc>
        <w:tc>
          <w:tcPr>
            <w:tcW w:w="1156"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cs="Arial"/>
                <w:sz w:val="18"/>
                <w:szCs w:val="18"/>
                <w:lang w:val="hr-HR"/>
              </w:rPr>
            </w:pPr>
            <w:r>
              <w:rPr>
                <w:rFonts w:asciiTheme="minorHAnsi" w:hAnsiTheme="minorHAnsi" w:cs="Arial"/>
                <w:sz w:val="18"/>
                <w:szCs w:val="18"/>
                <w:lang w:val="hr-HR"/>
              </w:rPr>
              <w:t>-</w:t>
            </w:r>
          </w:p>
        </w:tc>
      </w:tr>
      <w:tr w:rsidR="00212480" w:rsidRPr="00F91859" w:rsidTr="00361B04">
        <w:trPr>
          <w:trHeight w:val="175"/>
        </w:trPr>
        <w:tc>
          <w:tcPr>
            <w:tcW w:w="2799"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RHMF-O-257A</w:t>
            </w:r>
          </w:p>
        </w:tc>
        <w:tc>
          <w:tcPr>
            <w:tcW w:w="1120"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9.7.2015.</w:t>
            </w:r>
          </w:p>
        </w:tc>
        <w:tc>
          <w:tcPr>
            <w:tcW w:w="1121"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9.7.2025.</w:t>
            </w:r>
          </w:p>
        </w:tc>
        <w:tc>
          <w:tcPr>
            <w:tcW w:w="1198" w:type="dxa"/>
            <w:tcBorders>
              <w:top w:val="nil"/>
              <w:left w:val="nil"/>
              <w:bottom w:val="nil"/>
              <w:right w:val="nil"/>
            </w:tcBorders>
            <w:shd w:val="clear" w:color="auto" w:fill="auto"/>
            <w:noWrap/>
            <w:vAlign w:val="bottom"/>
            <w:hideMark/>
          </w:tcPr>
          <w:p w:rsidR="00212480" w:rsidRPr="008D2CFD" w:rsidRDefault="00212480" w:rsidP="00212480">
            <w:pPr>
              <w:jc w:val="center"/>
              <w:rPr>
                <w:rFonts w:asciiTheme="minorHAnsi" w:hAnsiTheme="minorHAnsi" w:cs="Arial"/>
                <w:sz w:val="18"/>
                <w:szCs w:val="18"/>
                <w:lang w:val="hr-HR"/>
              </w:rPr>
            </w:pPr>
            <w:r w:rsidRPr="008D2CFD">
              <w:rPr>
                <w:rFonts w:asciiTheme="minorHAnsi" w:hAnsiTheme="minorHAnsi" w:cs="Arial"/>
                <w:sz w:val="18"/>
                <w:szCs w:val="18"/>
                <w:lang w:val="hr-HR"/>
              </w:rPr>
              <w:t>4,5</w:t>
            </w:r>
          </w:p>
        </w:tc>
        <w:tc>
          <w:tcPr>
            <w:tcW w:w="1155"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cs="Arial"/>
                <w:sz w:val="18"/>
                <w:szCs w:val="18"/>
                <w:lang w:val="hr-HR"/>
              </w:rPr>
            </w:pPr>
            <w:r>
              <w:rPr>
                <w:rFonts w:ascii="Calibri" w:hAnsi="Calibri" w:cs="Calibri"/>
                <w:sz w:val="18"/>
                <w:szCs w:val="18"/>
              </w:rPr>
              <w:t>9.774</w:t>
            </w:r>
          </w:p>
        </w:tc>
        <w:tc>
          <w:tcPr>
            <w:tcW w:w="1155"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Calibri" w:hAnsi="Calibri"/>
                <w:sz w:val="18"/>
                <w:szCs w:val="18"/>
              </w:rPr>
              <w:t>9.335</w:t>
            </w:r>
          </w:p>
        </w:tc>
        <w:tc>
          <w:tcPr>
            <w:tcW w:w="1155" w:type="dxa"/>
            <w:tcBorders>
              <w:top w:val="nil"/>
              <w:left w:val="nil"/>
              <w:bottom w:val="nil"/>
              <w:right w:val="nil"/>
            </w:tcBorders>
            <w:shd w:val="clear" w:color="auto" w:fill="auto"/>
            <w:vAlign w:val="center"/>
          </w:tcPr>
          <w:p w:rsidR="00212480" w:rsidRPr="00330ACA" w:rsidRDefault="00212480" w:rsidP="00212480">
            <w:pPr>
              <w:jc w:val="right"/>
              <w:rPr>
                <w:rFonts w:asciiTheme="minorHAnsi" w:hAnsiTheme="minorHAnsi" w:cs="Arial"/>
                <w:sz w:val="18"/>
                <w:szCs w:val="18"/>
                <w:lang w:val="hr-HR"/>
              </w:rPr>
            </w:pPr>
            <w:r w:rsidRPr="00330ACA">
              <w:rPr>
                <w:rFonts w:ascii="Calibri" w:hAnsi="Calibri" w:cs="Calibri"/>
                <w:sz w:val="18"/>
                <w:szCs w:val="18"/>
              </w:rPr>
              <w:t>-</w:t>
            </w:r>
          </w:p>
        </w:tc>
        <w:tc>
          <w:tcPr>
            <w:tcW w:w="1156"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cs="Arial"/>
                <w:sz w:val="18"/>
                <w:szCs w:val="18"/>
                <w:lang w:val="hr-HR"/>
              </w:rPr>
            </w:pPr>
            <w:r>
              <w:rPr>
                <w:rFonts w:asciiTheme="minorHAnsi" w:hAnsiTheme="minorHAnsi" w:cs="Arial"/>
                <w:sz w:val="18"/>
                <w:szCs w:val="18"/>
                <w:lang w:val="hr-HR"/>
              </w:rPr>
              <w:t>-</w:t>
            </w:r>
          </w:p>
        </w:tc>
      </w:tr>
      <w:tr w:rsidR="00212480" w:rsidRPr="00F91859" w:rsidTr="00361B04">
        <w:trPr>
          <w:trHeight w:val="175"/>
        </w:trPr>
        <w:tc>
          <w:tcPr>
            <w:tcW w:w="2799"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RHMF-O-26CA</w:t>
            </w:r>
          </w:p>
        </w:tc>
        <w:tc>
          <w:tcPr>
            <w:tcW w:w="1120"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14.12.2015.</w:t>
            </w:r>
          </w:p>
        </w:tc>
        <w:tc>
          <w:tcPr>
            <w:tcW w:w="1121"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14.12.2026.</w:t>
            </w:r>
          </w:p>
        </w:tc>
        <w:tc>
          <w:tcPr>
            <w:tcW w:w="1198" w:type="dxa"/>
            <w:tcBorders>
              <w:top w:val="nil"/>
              <w:left w:val="nil"/>
              <w:bottom w:val="nil"/>
              <w:right w:val="nil"/>
            </w:tcBorders>
            <w:shd w:val="clear" w:color="auto" w:fill="auto"/>
            <w:noWrap/>
            <w:vAlign w:val="bottom"/>
            <w:hideMark/>
          </w:tcPr>
          <w:p w:rsidR="00212480" w:rsidRPr="008D2CFD" w:rsidRDefault="00212480" w:rsidP="00212480">
            <w:pPr>
              <w:jc w:val="center"/>
              <w:rPr>
                <w:rFonts w:asciiTheme="minorHAnsi" w:hAnsiTheme="minorHAnsi" w:cs="Arial"/>
                <w:sz w:val="18"/>
                <w:szCs w:val="18"/>
                <w:lang w:val="hr-HR"/>
              </w:rPr>
            </w:pPr>
            <w:r w:rsidRPr="008D2CFD">
              <w:rPr>
                <w:rFonts w:asciiTheme="minorHAnsi" w:hAnsiTheme="minorHAnsi" w:cs="Arial"/>
                <w:sz w:val="18"/>
                <w:szCs w:val="18"/>
                <w:lang w:val="hr-HR"/>
              </w:rPr>
              <w:t>4,25</w:t>
            </w:r>
          </w:p>
        </w:tc>
        <w:tc>
          <w:tcPr>
            <w:tcW w:w="1155"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cs="Arial"/>
                <w:sz w:val="18"/>
                <w:szCs w:val="18"/>
                <w:lang w:val="hr-HR"/>
              </w:rPr>
            </w:pPr>
            <w:r>
              <w:rPr>
                <w:rFonts w:ascii="Calibri" w:hAnsi="Calibri" w:cs="Calibri"/>
                <w:sz w:val="18"/>
                <w:szCs w:val="18"/>
              </w:rPr>
              <w:t>43.835</w:t>
            </w:r>
          </w:p>
        </w:tc>
        <w:tc>
          <w:tcPr>
            <w:tcW w:w="1155"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Calibri" w:hAnsi="Calibri"/>
                <w:sz w:val="18"/>
                <w:szCs w:val="18"/>
              </w:rPr>
              <w:t>41.909</w:t>
            </w:r>
          </w:p>
        </w:tc>
        <w:tc>
          <w:tcPr>
            <w:tcW w:w="1155" w:type="dxa"/>
            <w:tcBorders>
              <w:top w:val="nil"/>
              <w:left w:val="nil"/>
              <w:bottom w:val="nil"/>
              <w:right w:val="nil"/>
            </w:tcBorders>
            <w:shd w:val="clear" w:color="auto" w:fill="auto"/>
            <w:vAlign w:val="center"/>
          </w:tcPr>
          <w:p w:rsidR="00212480" w:rsidRPr="00330ACA" w:rsidRDefault="00212480" w:rsidP="00212480">
            <w:pPr>
              <w:jc w:val="right"/>
              <w:rPr>
                <w:rFonts w:asciiTheme="minorHAnsi" w:hAnsiTheme="minorHAnsi" w:cs="Arial"/>
                <w:sz w:val="18"/>
                <w:szCs w:val="18"/>
                <w:lang w:val="hr-HR"/>
              </w:rPr>
            </w:pPr>
            <w:r w:rsidRPr="00330ACA">
              <w:rPr>
                <w:rFonts w:ascii="Calibri" w:hAnsi="Calibri" w:cs="Calibri"/>
                <w:sz w:val="18"/>
                <w:szCs w:val="18"/>
              </w:rPr>
              <w:t>34.684</w:t>
            </w:r>
          </w:p>
        </w:tc>
        <w:tc>
          <w:tcPr>
            <w:tcW w:w="1156"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Calibri" w:hAnsi="Calibri"/>
                <w:sz w:val="18"/>
                <w:szCs w:val="18"/>
              </w:rPr>
              <w:t>33.089</w:t>
            </w:r>
          </w:p>
        </w:tc>
      </w:tr>
      <w:tr w:rsidR="00212480" w:rsidRPr="00F91859" w:rsidTr="00361B04">
        <w:trPr>
          <w:trHeight w:val="175"/>
        </w:trPr>
        <w:tc>
          <w:tcPr>
            <w:tcW w:w="2799" w:type="dxa"/>
            <w:tcBorders>
              <w:top w:val="nil"/>
              <w:left w:val="nil"/>
              <w:bottom w:val="nil"/>
              <w:right w:val="nil"/>
            </w:tcBorders>
            <w:shd w:val="clear" w:color="auto" w:fill="auto"/>
            <w:noWrap/>
            <w:vAlign w:val="center"/>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RHMF-O-217A</w:t>
            </w:r>
          </w:p>
        </w:tc>
        <w:tc>
          <w:tcPr>
            <w:tcW w:w="1120" w:type="dxa"/>
            <w:tcBorders>
              <w:top w:val="nil"/>
              <w:left w:val="nil"/>
              <w:bottom w:val="nil"/>
              <w:right w:val="nil"/>
            </w:tcBorders>
            <w:shd w:val="clear" w:color="auto" w:fill="auto"/>
            <w:noWrap/>
            <w:vAlign w:val="center"/>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8.7.2016.</w:t>
            </w:r>
          </w:p>
        </w:tc>
        <w:tc>
          <w:tcPr>
            <w:tcW w:w="1121" w:type="dxa"/>
            <w:tcBorders>
              <w:top w:val="nil"/>
              <w:left w:val="nil"/>
              <w:bottom w:val="nil"/>
              <w:right w:val="nil"/>
            </w:tcBorders>
            <w:shd w:val="clear" w:color="auto" w:fill="auto"/>
            <w:noWrap/>
            <w:vAlign w:val="center"/>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8.7.2021.</w:t>
            </w:r>
          </w:p>
        </w:tc>
        <w:tc>
          <w:tcPr>
            <w:tcW w:w="1198" w:type="dxa"/>
            <w:tcBorders>
              <w:top w:val="nil"/>
              <w:left w:val="nil"/>
              <w:bottom w:val="nil"/>
              <w:right w:val="nil"/>
            </w:tcBorders>
            <w:shd w:val="clear" w:color="auto" w:fill="auto"/>
            <w:noWrap/>
            <w:vAlign w:val="bottom"/>
          </w:tcPr>
          <w:p w:rsidR="00212480" w:rsidRPr="008D2CFD" w:rsidRDefault="00212480" w:rsidP="00212480">
            <w:pPr>
              <w:jc w:val="center"/>
              <w:rPr>
                <w:rFonts w:asciiTheme="minorHAnsi" w:hAnsiTheme="minorHAnsi" w:cs="Arial"/>
                <w:sz w:val="18"/>
                <w:szCs w:val="18"/>
                <w:lang w:val="hr-HR"/>
              </w:rPr>
            </w:pPr>
            <w:r w:rsidRPr="008D2CFD">
              <w:rPr>
                <w:rFonts w:asciiTheme="minorHAnsi" w:hAnsiTheme="minorHAnsi" w:cs="Arial"/>
                <w:sz w:val="18"/>
                <w:szCs w:val="18"/>
                <w:lang w:val="hr-HR"/>
              </w:rPr>
              <w:t>2,75</w:t>
            </w:r>
          </w:p>
        </w:tc>
        <w:tc>
          <w:tcPr>
            <w:tcW w:w="1155"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cs="Arial"/>
                <w:sz w:val="18"/>
                <w:szCs w:val="18"/>
                <w:lang w:val="hr-HR"/>
              </w:rPr>
            </w:pPr>
            <w:r>
              <w:rPr>
                <w:rFonts w:ascii="Calibri" w:hAnsi="Calibri" w:cs="Calibri"/>
                <w:sz w:val="18"/>
                <w:szCs w:val="18"/>
              </w:rPr>
              <w:t>208.446</w:t>
            </w:r>
          </w:p>
        </w:tc>
        <w:tc>
          <w:tcPr>
            <w:tcW w:w="1155"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cs="Arial"/>
                <w:sz w:val="18"/>
                <w:szCs w:val="18"/>
                <w:lang w:val="hr-HR"/>
              </w:rPr>
            </w:pPr>
            <w:r w:rsidRPr="008D2CFD">
              <w:rPr>
                <w:rFonts w:ascii="Calibri" w:hAnsi="Calibri"/>
                <w:sz w:val="18"/>
                <w:szCs w:val="18"/>
              </w:rPr>
              <w:t>201.471</w:t>
            </w:r>
          </w:p>
        </w:tc>
        <w:tc>
          <w:tcPr>
            <w:tcW w:w="1155" w:type="dxa"/>
            <w:tcBorders>
              <w:top w:val="nil"/>
              <w:left w:val="nil"/>
              <w:bottom w:val="nil"/>
              <w:right w:val="nil"/>
            </w:tcBorders>
            <w:shd w:val="clear" w:color="auto" w:fill="auto"/>
            <w:vAlign w:val="center"/>
          </w:tcPr>
          <w:p w:rsidR="00212480" w:rsidRPr="00330ACA" w:rsidRDefault="00212480" w:rsidP="00212480">
            <w:pPr>
              <w:jc w:val="right"/>
              <w:rPr>
                <w:rFonts w:asciiTheme="minorHAnsi" w:hAnsiTheme="minorHAnsi" w:cs="Arial"/>
                <w:sz w:val="18"/>
                <w:szCs w:val="18"/>
                <w:lang w:val="hr-HR"/>
              </w:rPr>
            </w:pPr>
            <w:r w:rsidRPr="00330ACA">
              <w:rPr>
                <w:rFonts w:ascii="Calibri" w:hAnsi="Calibri" w:cs="Calibri"/>
                <w:sz w:val="18"/>
                <w:szCs w:val="18"/>
              </w:rPr>
              <w:t>206.32</w:t>
            </w:r>
            <w:r w:rsidR="00300D82">
              <w:rPr>
                <w:rFonts w:ascii="Calibri" w:hAnsi="Calibri" w:cs="Calibri"/>
                <w:sz w:val="18"/>
                <w:szCs w:val="18"/>
              </w:rPr>
              <w:t>7</w:t>
            </w:r>
          </w:p>
        </w:tc>
        <w:tc>
          <w:tcPr>
            <w:tcW w:w="1156"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cs="Arial"/>
                <w:sz w:val="18"/>
                <w:szCs w:val="18"/>
                <w:lang w:val="hr-HR"/>
              </w:rPr>
            </w:pPr>
            <w:r w:rsidRPr="008D2CFD">
              <w:rPr>
                <w:rFonts w:ascii="Calibri" w:hAnsi="Calibri"/>
                <w:sz w:val="18"/>
                <w:szCs w:val="18"/>
              </w:rPr>
              <w:t>199.411</w:t>
            </w:r>
          </w:p>
        </w:tc>
      </w:tr>
      <w:tr w:rsidR="00212480" w:rsidRPr="00F91859" w:rsidTr="00361B04">
        <w:trPr>
          <w:trHeight w:val="175"/>
        </w:trPr>
        <w:tc>
          <w:tcPr>
            <w:tcW w:w="2799" w:type="dxa"/>
            <w:tcBorders>
              <w:top w:val="nil"/>
              <w:left w:val="nil"/>
              <w:bottom w:val="nil"/>
              <w:right w:val="nil"/>
            </w:tcBorders>
            <w:shd w:val="clear" w:color="auto" w:fill="auto"/>
            <w:noWrap/>
            <w:vAlign w:val="center"/>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RHMF-O-2</w:t>
            </w:r>
            <w:r>
              <w:rPr>
                <w:rFonts w:asciiTheme="minorHAnsi" w:hAnsiTheme="minorHAnsi" w:cs="Arial"/>
                <w:sz w:val="18"/>
                <w:szCs w:val="18"/>
                <w:lang w:val="hr-HR"/>
              </w:rPr>
              <w:t>22</w:t>
            </w:r>
            <w:r w:rsidRPr="008D2CFD">
              <w:rPr>
                <w:rFonts w:asciiTheme="minorHAnsi" w:hAnsiTheme="minorHAnsi" w:cs="Arial"/>
                <w:sz w:val="18"/>
                <w:szCs w:val="18"/>
                <w:lang w:val="hr-HR"/>
              </w:rPr>
              <w:t>A</w:t>
            </w:r>
          </w:p>
        </w:tc>
        <w:tc>
          <w:tcPr>
            <w:tcW w:w="1120" w:type="dxa"/>
            <w:tcBorders>
              <w:top w:val="nil"/>
              <w:left w:val="nil"/>
              <w:bottom w:val="nil"/>
              <w:right w:val="nil"/>
            </w:tcBorders>
            <w:shd w:val="clear" w:color="auto" w:fill="auto"/>
            <w:noWrap/>
            <w:vAlign w:val="center"/>
          </w:tcPr>
          <w:p w:rsidR="00212480" w:rsidRPr="008D2CFD" w:rsidRDefault="00212480" w:rsidP="00212480">
            <w:pPr>
              <w:jc w:val="right"/>
              <w:rPr>
                <w:rFonts w:asciiTheme="minorHAnsi" w:hAnsiTheme="minorHAnsi" w:cs="Arial"/>
                <w:sz w:val="18"/>
                <w:szCs w:val="18"/>
                <w:lang w:val="hr-HR"/>
              </w:rPr>
            </w:pPr>
            <w:r>
              <w:rPr>
                <w:rFonts w:asciiTheme="minorHAnsi" w:hAnsiTheme="minorHAnsi" w:cs="Arial"/>
                <w:sz w:val="18"/>
                <w:szCs w:val="18"/>
                <w:lang w:val="hr-HR"/>
              </w:rPr>
              <w:t>7</w:t>
            </w:r>
            <w:r w:rsidRPr="008D2CFD">
              <w:rPr>
                <w:rFonts w:asciiTheme="minorHAnsi" w:hAnsiTheme="minorHAnsi" w:cs="Arial"/>
                <w:sz w:val="18"/>
                <w:szCs w:val="18"/>
                <w:lang w:val="hr-HR"/>
              </w:rPr>
              <w:t>.</w:t>
            </w:r>
            <w:r>
              <w:rPr>
                <w:rFonts w:asciiTheme="minorHAnsi" w:hAnsiTheme="minorHAnsi" w:cs="Arial"/>
                <w:sz w:val="18"/>
                <w:szCs w:val="18"/>
                <w:lang w:val="hr-HR"/>
              </w:rPr>
              <w:t>2</w:t>
            </w:r>
            <w:r w:rsidRPr="008D2CFD">
              <w:rPr>
                <w:rFonts w:asciiTheme="minorHAnsi" w:hAnsiTheme="minorHAnsi" w:cs="Arial"/>
                <w:sz w:val="18"/>
                <w:szCs w:val="18"/>
                <w:lang w:val="hr-HR"/>
              </w:rPr>
              <w:t>.201</w:t>
            </w:r>
            <w:r>
              <w:rPr>
                <w:rFonts w:asciiTheme="minorHAnsi" w:hAnsiTheme="minorHAnsi" w:cs="Arial"/>
                <w:sz w:val="18"/>
                <w:szCs w:val="18"/>
                <w:lang w:val="hr-HR"/>
              </w:rPr>
              <w:t>7</w:t>
            </w:r>
            <w:r w:rsidRPr="008D2CFD">
              <w:rPr>
                <w:rFonts w:asciiTheme="minorHAnsi" w:hAnsiTheme="minorHAnsi" w:cs="Arial"/>
                <w:sz w:val="18"/>
                <w:szCs w:val="18"/>
                <w:lang w:val="hr-HR"/>
              </w:rPr>
              <w:t>.</w:t>
            </w:r>
          </w:p>
        </w:tc>
        <w:tc>
          <w:tcPr>
            <w:tcW w:w="1121" w:type="dxa"/>
            <w:tcBorders>
              <w:top w:val="nil"/>
              <w:left w:val="nil"/>
              <w:bottom w:val="nil"/>
              <w:right w:val="nil"/>
            </w:tcBorders>
            <w:shd w:val="clear" w:color="auto" w:fill="auto"/>
            <w:noWrap/>
            <w:vAlign w:val="center"/>
          </w:tcPr>
          <w:p w:rsidR="00212480" w:rsidRPr="008D2CFD" w:rsidRDefault="00212480" w:rsidP="00212480">
            <w:pPr>
              <w:jc w:val="right"/>
              <w:rPr>
                <w:rFonts w:asciiTheme="minorHAnsi" w:hAnsiTheme="minorHAnsi" w:cs="Arial"/>
                <w:sz w:val="18"/>
                <w:szCs w:val="18"/>
                <w:lang w:val="hr-HR"/>
              </w:rPr>
            </w:pPr>
            <w:r>
              <w:rPr>
                <w:rFonts w:asciiTheme="minorHAnsi" w:hAnsiTheme="minorHAnsi" w:cs="Arial"/>
                <w:sz w:val="18"/>
                <w:szCs w:val="18"/>
                <w:lang w:val="hr-HR"/>
              </w:rPr>
              <w:t>7</w:t>
            </w:r>
            <w:r w:rsidRPr="008D2CFD">
              <w:rPr>
                <w:rFonts w:asciiTheme="minorHAnsi" w:hAnsiTheme="minorHAnsi" w:cs="Arial"/>
                <w:sz w:val="18"/>
                <w:szCs w:val="18"/>
                <w:lang w:val="hr-HR"/>
              </w:rPr>
              <w:t>.</w:t>
            </w:r>
            <w:r>
              <w:rPr>
                <w:rFonts w:asciiTheme="minorHAnsi" w:hAnsiTheme="minorHAnsi" w:cs="Arial"/>
                <w:sz w:val="18"/>
                <w:szCs w:val="18"/>
                <w:lang w:val="hr-HR"/>
              </w:rPr>
              <w:t>2</w:t>
            </w:r>
            <w:r w:rsidRPr="008D2CFD">
              <w:rPr>
                <w:rFonts w:asciiTheme="minorHAnsi" w:hAnsiTheme="minorHAnsi" w:cs="Arial"/>
                <w:sz w:val="18"/>
                <w:szCs w:val="18"/>
                <w:lang w:val="hr-HR"/>
              </w:rPr>
              <w:t>.202</w:t>
            </w:r>
            <w:r>
              <w:rPr>
                <w:rFonts w:asciiTheme="minorHAnsi" w:hAnsiTheme="minorHAnsi" w:cs="Arial"/>
                <w:sz w:val="18"/>
                <w:szCs w:val="18"/>
                <w:lang w:val="hr-HR"/>
              </w:rPr>
              <w:t>2</w:t>
            </w:r>
            <w:r w:rsidRPr="008D2CFD">
              <w:rPr>
                <w:rFonts w:asciiTheme="minorHAnsi" w:hAnsiTheme="minorHAnsi" w:cs="Arial"/>
                <w:sz w:val="18"/>
                <w:szCs w:val="18"/>
                <w:lang w:val="hr-HR"/>
              </w:rPr>
              <w:t>.</w:t>
            </w:r>
          </w:p>
        </w:tc>
        <w:tc>
          <w:tcPr>
            <w:tcW w:w="1198" w:type="dxa"/>
            <w:tcBorders>
              <w:top w:val="nil"/>
              <w:left w:val="nil"/>
              <w:bottom w:val="nil"/>
              <w:right w:val="nil"/>
            </w:tcBorders>
            <w:shd w:val="clear" w:color="auto" w:fill="auto"/>
            <w:noWrap/>
            <w:vAlign w:val="bottom"/>
          </w:tcPr>
          <w:p w:rsidR="00212480" w:rsidRPr="008D2CFD" w:rsidRDefault="00212480" w:rsidP="00212480">
            <w:pPr>
              <w:jc w:val="center"/>
              <w:rPr>
                <w:rFonts w:asciiTheme="minorHAnsi" w:hAnsiTheme="minorHAnsi" w:cs="Arial"/>
                <w:sz w:val="18"/>
                <w:szCs w:val="18"/>
                <w:lang w:val="hr-HR"/>
              </w:rPr>
            </w:pPr>
            <w:r w:rsidRPr="008D2CFD">
              <w:rPr>
                <w:rFonts w:asciiTheme="minorHAnsi" w:hAnsiTheme="minorHAnsi" w:cs="Arial"/>
                <w:sz w:val="18"/>
                <w:szCs w:val="18"/>
                <w:lang w:val="hr-HR"/>
              </w:rPr>
              <w:t>2,</w:t>
            </w:r>
            <w:r>
              <w:rPr>
                <w:rFonts w:asciiTheme="minorHAnsi" w:hAnsiTheme="minorHAnsi" w:cs="Arial"/>
                <w:sz w:val="18"/>
                <w:szCs w:val="18"/>
                <w:lang w:val="hr-HR"/>
              </w:rPr>
              <w:t>2</w:t>
            </w:r>
            <w:r w:rsidRPr="008D2CFD">
              <w:rPr>
                <w:rFonts w:asciiTheme="minorHAnsi" w:hAnsiTheme="minorHAnsi" w:cs="Arial"/>
                <w:sz w:val="18"/>
                <w:szCs w:val="18"/>
                <w:lang w:val="hr-HR"/>
              </w:rPr>
              <w:t>5</w:t>
            </w:r>
          </w:p>
        </w:tc>
        <w:tc>
          <w:tcPr>
            <w:tcW w:w="1155"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cs="Arial"/>
                <w:sz w:val="18"/>
                <w:szCs w:val="18"/>
                <w:lang w:val="hr-HR"/>
              </w:rPr>
            </w:pPr>
            <w:r>
              <w:rPr>
                <w:rFonts w:ascii="Calibri" w:hAnsi="Calibri" w:cs="Calibri"/>
                <w:sz w:val="18"/>
                <w:szCs w:val="18"/>
              </w:rPr>
              <w:t>72.864</w:t>
            </w:r>
          </w:p>
        </w:tc>
        <w:tc>
          <w:tcPr>
            <w:tcW w:w="1155" w:type="dxa"/>
            <w:tcBorders>
              <w:top w:val="nil"/>
              <w:left w:val="nil"/>
              <w:bottom w:val="nil"/>
              <w:right w:val="nil"/>
            </w:tcBorders>
            <w:shd w:val="clear" w:color="auto" w:fill="auto"/>
            <w:vAlign w:val="center"/>
          </w:tcPr>
          <w:p w:rsidR="00212480" w:rsidRPr="008D2CFD" w:rsidRDefault="00212480" w:rsidP="00212480">
            <w:pPr>
              <w:jc w:val="right"/>
              <w:rPr>
                <w:rFonts w:ascii="Calibri" w:hAnsi="Calibri"/>
                <w:sz w:val="18"/>
                <w:szCs w:val="18"/>
              </w:rPr>
            </w:pPr>
            <w:r>
              <w:rPr>
                <w:rFonts w:ascii="Calibri" w:hAnsi="Calibri"/>
                <w:sz w:val="18"/>
                <w:szCs w:val="18"/>
              </w:rPr>
              <w:t>-</w:t>
            </w:r>
          </w:p>
        </w:tc>
        <w:tc>
          <w:tcPr>
            <w:tcW w:w="1155" w:type="dxa"/>
            <w:tcBorders>
              <w:top w:val="nil"/>
              <w:left w:val="nil"/>
              <w:bottom w:val="nil"/>
              <w:right w:val="nil"/>
            </w:tcBorders>
            <w:shd w:val="clear" w:color="auto" w:fill="auto"/>
            <w:vAlign w:val="center"/>
          </w:tcPr>
          <w:p w:rsidR="00212480" w:rsidRPr="00330ACA" w:rsidRDefault="00212480" w:rsidP="00212480">
            <w:pPr>
              <w:jc w:val="right"/>
              <w:rPr>
                <w:rFonts w:ascii="Calibri" w:hAnsi="Calibri" w:cs="Calibri"/>
                <w:sz w:val="18"/>
                <w:szCs w:val="18"/>
              </w:rPr>
            </w:pPr>
            <w:r>
              <w:rPr>
                <w:rFonts w:ascii="Calibri" w:hAnsi="Calibri" w:cs="Calibri"/>
                <w:sz w:val="18"/>
                <w:szCs w:val="18"/>
              </w:rPr>
              <w:t>72</w:t>
            </w:r>
            <w:r w:rsidRPr="00330ACA">
              <w:rPr>
                <w:rFonts w:ascii="Calibri" w:hAnsi="Calibri" w:cs="Calibri"/>
                <w:sz w:val="18"/>
                <w:szCs w:val="18"/>
              </w:rPr>
              <w:t>.</w:t>
            </w:r>
            <w:r>
              <w:rPr>
                <w:rFonts w:ascii="Calibri" w:hAnsi="Calibri" w:cs="Calibri"/>
                <w:sz w:val="18"/>
                <w:szCs w:val="18"/>
              </w:rPr>
              <w:t>864</w:t>
            </w:r>
          </w:p>
        </w:tc>
        <w:tc>
          <w:tcPr>
            <w:tcW w:w="1156" w:type="dxa"/>
            <w:tcBorders>
              <w:top w:val="nil"/>
              <w:left w:val="nil"/>
              <w:bottom w:val="nil"/>
              <w:right w:val="nil"/>
            </w:tcBorders>
            <w:shd w:val="clear" w:color="auto" w:fill="auto"/>
            <w:vAlign w:val="center"/>
          </w:tcPr>
          <w:p w:rsidR="00212480" w:rsidRPr="008D2CFD" w:rsidRDefault="00212480" w:rsidP="00212480">
            <w:pPr>
              <w:jc w:val="right"/>
              <w:rPr>
                <w:rFonts w:ascii="Calibri" w:hAnsi="Calibri"/>
                <w:sz w:val="18"/>
                <w:szCs w:val="18"/>
              </w:rPr>
            </w:pPr>
            <w:r>
              <w:rPr>
                <w:rFonts w:ascii="Calibri" w:hAnsi="Calibri"/>
                <w:sz w:val="18"/>
                <w:szCs w:val="18"/>
              </w:rPr>
              <w:t>-</w:t>
            </w:r>
          </w:p>
        </w:tc>
      </w:tr>
      <w:tr w:rsidR="00212480" w:rsidRPr="00F91859" w:rsidTr="00361B04">
        <w:trPr>
          <w:trHeight w:val="175"/>
        </w:trPr>
        <w:tc>
          <w:tcPr>
            <w:tcW w:w="2799" w:type="dxa"/>
            <w:tcBorders>
              <w:top w:val="nil"/>
              <w:left w:val="nil"/>
              <w:bottom w:val="nil"/>
              <w:right w:val="nil"/>
            </w:tcBorders>
            <w:shd w:val="clear" w:color="auto" w:fill="auto"/>
            <w:noWrap/>
            <w:vAlign w:val="center"/>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RHMF-O-2</w:t>
            </w:r>
            <w:r>
              <w:rPr>
                <w:rFonts w:asciiTheme="minorHAnsi" w:hAnsiTheme="minorHAnsi" w:cs="Arial"/>
                <w:sz w:val="18"/>
                <w:szCs w:val="18"/>
                <w:lang w:val="hr-HR"/>
              </w:rPr>
              <w:t>82</w:t>
            </w:r>
            <w:r w:rsidRPr="008D2CFD">
              <w:rPr>
                <w:rFonts w:asciiTheme="minorHAnsi" w:hAnsiTheme="minorHAnsi" w:cs="Arial"/>
                <w:sz w:val="18"/>
                <w:szCs w:val="18"/>
                <w:lang w:val="hr-HR"/>
              </w:rPr>
              <w:t>A</w:t>
            </w:r>
          </w:p>
        </w:tc>
        <w:tc>
          <w:tcPr>
            <w:tcW w:w="1120" w:type="dxa"/>
            <w:tcBorders>
              <w:top w:val="nil"/>
              <w:left w:val="nil"/>
              <w:bottom w:val="nil"/>
              <w:right w:val="nil"/>
            </w:tcBorders>
            <w:shd w:val="clear" w:color="auto" w:fill="auto"/>
            <w:noWrap/>
            <w:vAlign w:val="center"/>
          </w:tcPr>
          <w:p w:rsidR="00212480" w:rsidRDefault="00212480" w:rsidP="00212480">
            <w:pPr>
              <w:jc w:val="right"/>
              <w:rPr>
                <w:rFonts w:asciiTheme="minorHAnsi" w:hAnsiTheme="minorHAnsi" w:cs="Arial"/>
                <w:sz w:val="18"/>
                <w:szCs w:val="18"/>
                <w:lang w:val="hr-HR"/>
              </w:rPr>
            </w:pPr>
            <w:r>
              <w:rPr>
                <w:rFonts w:asciiTheme="minorHAnsi" w:hAnsiTheme="minorHAnsi" w:cs="Arial"/>
                <w:sz w:val="18"/>
                <w:szCs w:val="18"/>
                <w:lang w:val="hr-HR"/>
              </w:rPr>
              <w:t>7</w:t>
            </w:r>
            <w:r w:rsidRPr="008D2CFD">
              <w:rPr>
                <w:rFonts w:asciiTheme="minorHAnsi" w:hAnsiTheme="minorHAnsi" w:cs="Arial"/>
                <w:sz w:val="18"/>
                <w:szCs w:val="18"/>
                <w:lang w:val="hr-HR"/>
              </w:rPr>
              <w:t>.</w:t>
            </w:r>
            <w:r>
              <w:rPr>
                <w:rFonts w:asciiTheme="minorHAnsi" w:hAnsiTheme="minorHAnsi" w:cs="Arial"/>
                <w:sz w:val="18"/>
                <w:szCs w:val="18"/>
                <w:lang w:val="hr-HR"/>
              </w:rPr>
              <w:t>2</w:t>
            </w:r>
            <w:r w:rsidRPr="008D2CFD">
              <w:rPr>
                <w:rFonts w:asciiTheme="minorHAnsi" w:hAnsiTheme="minorHAnsi" w:cs="Arial"/>
                <w:sz w:val="18"/>
                <w:szCs w:val="18"/>
                <w:lang w:val="hr-HR"/>
              </w:rPr>
              <w:t>.201</w:t>
            </w:r>
            <w:r>
              <w:rPr>
                <w:rFonts w:asciiTheme="minorHAnsi" w:hAnsiTheme="minorHAnsi" w:cs="Arial"/>
                <w:sz w:val="18"/>
                <w:szCs w:val="18"/>
                <w:lang w:val="hr-HR"/>
              </w:rPr>
              <w:t>7</w:t>
            </w:r>
            <w:r w:rsidRPr="008D2CFD">
              <w:rPr>
                <w:rFonts w:asciiTheme="minorHAnsi" w:hAnsiTheme="minorHAnsi" w:cs="Arial"/>
                <w:sz w:val="18"/>
                <w:szCs w:val="18"/>
                <w:lang w:val="hr-HR"/>
              </w:rPr>
              <w:t>.</w:t>
            </w:r>
          </w:p>
        </w:tc>
        <w:tc>
          <w:tcPr>
            <w:tcW w:w="1121" w:type="dxa"/>
            <w:tcBorders>
              <w:top w:val="nil"/>
              <w:left w:val="nil"/>
              <w:bottom w:val="nil"/>
              <w:right w:val="nil"/>
            </w:tcBorders>
            <w:shd w:val="clear" w:color="auto" w:fill="auto"/>
            <w:noWrap/>
            <w:vAlign w:val="center"/>
          </w:tcPr>
          <w:p w:rsidR="00212480" w:rsidRDefault="00212480" w:rsidP="00212480">
            <w:pPr>
              <w:jc w:val="right"/>
              <w:rPr>
                <w:rFonts w:asciiTheme="minorHAnsi" w:hAnsiTheme="minorHAnsi" w:cs="Arial"/>
                <w:sz w:val="18"/>
                <w:szCs w:val="18"/>
                <w:lang w:val="hr-HR"/>
              </w:rPr>
            </w:pPr>
            <w:r>
              <w:rPr>
                <w:rFonts w:asciiTheme="minorHAnsi" w:hAnsiTheme="minorHAnsi" w:cs="Arial"/>
                <w:sz w:val="18"/>
                <w:szCs w:val="18"/>
                <w:lang w:val="hr-HR"/>
              </w:rPr>
              <w:t>7</w:t>
            </w:r>
            <w:r w:rsidRPr="008D2CFD">
              <w:rPr>
                <w:rFonts w:asciiTheme="minorHAnsi" w:hAnsiTheme="minorHAnsi" w:cs="Arial"/>
                <w:sz w:val="18"/>
                <w:szCs w:val="18"/>
                <w:lang w:val="hr-HR"/>
              </w:rPr>
              <w:t>.</w:t>
            </w:r>
            <w:r>
              <w:rPr>
                <w:rFonts w:asciiTheme="minorHAnsi" w:hAnsiTheme="minorHAnsi" w:cs="Arial"/>
                <w:sz w:val="18"/>
                <w:szCs w:val="18"/>
                <w:lang w:val="hr-HR"/>
              </w:rPr>
              <w:t>2</w:t>
            </w:r>
            <w:r w:rsidRPr="008D2CFD">
              <w:rPr>
                <w:rFonts w:asciiTheme="minorHAnsi" w:hAnsiTheme="minorHAnsi" w:cs="Arial"/>
                <w:sz w:val="18"/>
                <w:szCs w:val="18"/>
                <w:lang w:val="hr-HR"/>
              </w:rPr>
              <w:t>.202</w:t>
            </w:r>
            <w:r>
              <w:rPr>
                <w:rFonts w:asciiTheme="minorHAnsi" w:hAnsiTheme="minorHAnsi" w:cs="Arial"/>
                <w:sz w:val="18"/>
                <w:szCs w:val="18"/>
                <w:lang w:val="hr-HR"/>
              </w:rPr>
              <w:t>8</w:t>
            </w:r>
            <w:r w:rsidRPr="008D2CFD">
              <w:rPr>
                <w:rFonts w:asciiTheme="minorHAnsi" w:hAnsiTheme="minorHAnsi" w:cs="Arial"/>
                <w:sz w:val="18"/>
                <w:szCs w:val="18"/>
                <w:lang w:val="hr-HR"/>
              </w:rPr>
              <w:t>.</w:t>
            </w:r>
          </w:p>
        </w:tc>
        <w:tc>
          <w:tcPr>
            <w:tcW w:w="1198" w:type="dxa"/>
            <w:tcBorders>
              <w:top w:val="nil"/>
              <w:left w:val="nil"/>
              <w:bottom w:val="nil"/>
              <w:right w:val="nil"/>
            </w:tcBorders>
            <w:shd w:val="clear" w:color="auto" w:fill="auto"/>
            <w:noWrap/>
            <w:vAlign w:val="bottom"/>
          </w:tcPr>
          <w:p w:rsidR="00212480" w:rsidRPr="008D2CFD" w:rsidRDefault="00212480" w:rsidP="00212480">
            <w:pPr>
              <w:jc w:val="center"/>
              <w:rPr>
                <w:rFonts w:asciiTheme="minorHAnsi" w:hAnsiTheme="minorHAnsi" w:cs="Arial"/>
                <w:sz w:val="18"/>
                <w:szCs w:val="18"/>
                <w:lang w:val="hr-HR"/>
              </w:rPr>
            </w:pPr>
            <w:r w:rsidRPr="008D2CFD">
              <w:rPr>
                <w:rFonts w:asciiTheme="minorHAnsi" w:hAnsiTheme="minorHAnsi" w:cs="Arial"/>
                <w:sz w:val="18"/>
                <w:szCs w:val="18"/>
                <w:lang w:val="hr-HR"/>
              </w:rPr>
              <w:t>2,</w:t>
            </w:r>
            <w:r>
              <w:rPr>
                <w:rFonts w:asciiTheme="minorHAnsi" w:hAnsiTheme="minorHAnsi" w:cs="Arial"/>
                <w:sz w:val="18"/>
                <w:szCs w:val="18"/>
                <w:lang w:val="hr-HR"/>
              </w:rPr>
              <w:t>875</w:t>
            </w:r>
          </w:p>
        </w:tc>
        <w:tc>
          <w:tcPr>
            <w:tcW w:w="1155"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cs="Arial"/>
                <w:sz w:val="18"/>
                <w:szCs w:val="18"/>
                <w:lang w:val="hr-HR"/>
              </w:rPr>
            </w:pPr>
            <w:r>
              <w:rPr>
                <w:rFonts w:ascii="Calibri" w:hAnsi="Calibri" w:cs="Calibri"/>
                <w:sz w:val="18"/>
                <w:szCs w:val="18"/>
              </w:rPr>
              <w:t>12.259</w:t>
            </w:r>
          </w:p>
        </w:tc>
        <w:tc>
          <w:tcPr>
            <w:tcW w:w="1155" w:type="dxa"/>
            <w:tcBorders>
              <w:top w:val="nil"/>
              <w:left w:val="nil"/>
              <w:bottom w:val="nil"/>
              <w:right w:val="nil"/>
            </w:tcBorders>
            <w:shd w:val="clear" w:color="auto" w:fill="auto"/>
            <w:vAlign w:val="center"/>
          </w:tcPr>
          <w:p w:rsidR="00212480" w:rsidRDefault="00212480" w:rsidP="00212480">
            <w:pPr>
              <w:jc w:val="right"/>
              <w:rPr>
                <w:rFonts w:ascii="Calibri" w:hAnsi="Calibri"/>
                <w:sz w:val="18"/>
                <w:szCs w:val="18"/>
              </w:rPr>
            </w:pPr>
            <w:r>
              <w:rPr>
                <w:rFonts w:ascii="Calibri" w:hAnsi="Calibri"/>
                <w:sz w:val="18"/>
                <w:szCs w:val="18"/>
              </w:rPr>
              <w:t>-</w:t>
            </w:r>
          </w:p>
        </w:tc>
        <w:tc>
          <w:tcPr>
            <w:tcW w:w="1155" w:type="dxa"/>
            <w:tcBorders>
              <w:top w:val="nil"/>
              <w:left w:val="nil"/>
              <w:bottom w:val="nil"/>
              <w:right w:val="nil"/>
            </w:tcBorders>
            <w:shd w:val="clear" w:color="auto" w:fill="auto"/>
            <w:vAlign w:val="center"/>
          </w:tcPr>
          <w:p w:rsidR="00212480" w:rsidRDefault="00212480" w:rsidP="00212480">
            <w:pPr>
              <w:jc w:val="right"/>
              <w:rPr>
                <w:rFonts w:ascii="Calibri" w:hAnsi="Calibri" w:cs="Calibri"/>
                <w:sz w:val="18"/>
                <w:szCs w:val="18"/>
              </w:rPr>
            </w:pPr>
            <w:r>
              <w:rPr>
                <w:rFonts w:ascii="Calibri" w:hAnsi="Calibri" w:cs="Calibri"/>
                <w:sz w:val="18"/>
                <w:szCs w:val="18"/>
              </w:rPr>
              <w:t>10</w:t>
            </w:r>
            <w:r w:rsidRPr="00330ACA">
              <w:rPr>
                <w:rFonts w:ascii="Calibri" w:hAnsi="Calibri" w:cs="Calibri"/>
                <w:sz w:val="18"/>
                <w:szCs w:val="18"/>
              </w:rPr>
              <w:t>.</w:t>
            </w:r>
            <w:r>
              <w:rPr>
                <w:rFonts w:ascii="Calibri" w:hAnsi="Calibri" w:cs="Calibri"/>
                <w:sz w:val="18"/>
                <w:szCs w:val="18"/>
              </w:rPr>
              <w:t>300</w:t>
            </w:r>
          </w:p>
        </w:tc>
        <w:tc>
          <w:tcPr>
            <w:tcW w:w="1156" w:type="dxa"/>
            <w:tcBorders>
              <w:top w:val="nil"/>
              <w:left w:val="nil"/>
              <w:bottom w:val="nil"/>
              <w:right w:val="nil"/>
            </w:tcBorders>
            <w:shd w:val="clear" w:color="auto" w:fill="auto"/>
            <w:vAlign w:val="center"/>
          </w:tcPr>
          <w:p w:rsidR="00212480" w:rsidRDefault="00212480" w:rsidP="00212480">
            <w:pPr>
              <w:jc w:val="right"/>
              <w:rPr>
                <w:rFonts w:ascii="Calibri" w:hAnsi="Calibri"/>
                <w:sz w:val="18"/>
                <w:szCs w:val="18"/>
              </w:rPr>
            </w:pPr>
            <w:r>
              <w:rPr>
                <w:rFonts w:ascii="Calibri" w:hAnsi="Calibri"/>
                <w:sz w:val="18"/>
                <w:szCs w:val="18"/>
              </w:rPr>
              <w:t>-</w:t>
            </w:r>
          </w:p>
        </w:tc>
      </w:tr>
      <w:tr w:rsidR="00212480" w:rsidRPr="00F91859" w:rsidTr="00361B04">
        <w:trPr>
          <w:trHeight w:val="175"/>
        </w:trPr>
        <w:tc>
          <w:tcPr>
            <w:tcW w:w="2799" w:type="dxa"/>
            <w:tcBorders>
              <w:top w:val="nil"/>
              <w:left w:val="nil"/>
              <w:bottom w:val="nil"/>
              <w:right w:val="nil"/>
            </w:tcBorders>
            <w:shd w:val="clear" w:color="auto" w:fill="auto"/>
            <w:noWrap/>
            <w:vAlign w:val="center"/>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RHMF-O-</w:t>
            </w:r>
            <w:r>
              <w:rPr>
                <w:rFonts w:asciiTheme="minorHAnsi" w:hAnsiTheme="minorHAnsi" w:cs="Arial"/>
                <w:sz w:val="18"/>
                <w:szCs w:val="18"/>
                <w:lang w:val="hr-HR"/>
              </w:rPr>
              <w:t>023B</w:t>
            </w:r>
            <w:r w:rsidRPr="008D2CFD">
              <w:rPr>
                <w:rFonts w:asciiTheme="minorHAnsi" w:hAnsiTheme="minorHAnsi" w:cs="Arial"/>
                <w:sz w:val="18"/>
                <w:szCs w:val="18"/>
                <w:lang w:val="hr-HR"/>
              </w:rPr>
              <w:t>A</w:t>
            </w:r>
          </w:p>
        </w:tc>
        <w:tc>
          <w:tcPr>
            <w:tcW w:w="1120" w:type="dxa"/>
            <w:tcBorders>
              <w:top w:val="nil"/>
              <w:left w:val="nil"/>
              <w:bottom w:val="nil"/>
              <w:right w:val="nil"/>
            </w:tcBorders>
            <w:shd w:val="clear" w:color="auto" w:fill="auto"/>
            <w:noWrap/>
            <w:vAlign w:val="center"/>
          </w:tcPr>
          <w:p w:rsidR="00212480" w:rsidRDefault="00212480" w:rsidP="00212480">
            <w:pPr>
              <w:jc w:val="right"/>
              <w:rPr>
                <w:rFonts w:asciiTheme="minorHAnsi" w:hAnsiTheme="minorHAnsi" w:cs="Arial"/>
                <w:sz w:val="18"/>
                <w:szCs w:val="18"/>
                <w:lang w:val="hr-HR"/>
              </w:rPr>
            </w:pPr>
            <w:r>
              <w:rPr>
                <w:rFonts w:asciiTheme="minorHAnsi" w:hAnsiTheme="minorHAnsi" w:cs="Arial"/>
                <w:sz w:val="18"/>
                <w:szCs w:val="18"/>
                <w:lang w:val="hr-HR"/>
              </w:rPr>
              <w:t>27</w:t>
            </w:r>
            <w:r w:rsidRPr="008D2CFD">
              <w:rPr>
                <w:rFonts w:asciiTheme="minorHAnsi" w:hAnsiTheme="minorHAnsi" w:cs="Arial"/>
                <w:sz w:val="18"/>
                <w:szCs w:val="18"/>
                <w:lang w:val="hr-HR"/>
              </w:rPr>
              <w:t>.</w:t>
            </w:r>
            <w:r>
              <w:rPr>
                <w:rFonts w:asciiTheme="minorHAnsi" w:hAnsiTheme="minorHAnsi" w:cs="Arial"/>
                <w:sz w:val="18"/>
                <w:szCs w:val="18"/>
                <w:lang w:val="hr-HR"/>
              </w:rPr>
              <w:t>11</w:t>
            </w:r>
            <w:r w:rsidRPr="008D2CFD">
              <w:rPr>
                <w:rFonts w:asciiTheme="minorHAnsi" w:hAnsiTheme="minorHAnsi" w:cs="Arial"/>
                <w:sz w:val="18"/>
                <w:szCs w:val="18"/>
                <w:lang w:val="hr-HR"/>
              </w:rPr>
              <w:t>.201</w:t>
            </w:r>
            <w:r>
              <w:rPr>
                <w:rFonts w:asciiTheme="minorHAnsi" w:hAnsiTheme="minorHAnsi" w:cs="Arial"/>
                <w:sz w:val="18"/>
                <w:szCs w:val="18"/>
                <w:lang w:val="hr-HR"/>
              </w:rPr>
              <w:t>7</w:t>
            </w:r>
            <w:r w:rsidRPr="008D2CFD">
              <w:rPr>
                <w:rFonts w:asciiTheme="minorHAnsi" w:hAnsiTheme="minorHAnsi" w:cs="Arial"/>
                <w:sz w:val="18"/>
                <w:szCs w:val="18"/>
                <w:lang w:val="hr-HR"/>
              </w:rPr>
              <w:t>.</w:t>
            </w:r>
          </w:p>
        </w:tc>
        <w:tc>
          <w:tcPr>
            <w:tcW w:w="1121" w:type="dxa"/>
            <w:tcBorders>
              <w:top w:val="nil"/>
              <w:left w:val="nil"/>
              <w:bottom w:val="nil"/>
              <w:right w:val="nil"/>
            </w:tcBorders>
            <w:shd w:val="clear" w:color="auto" w:fill="auto"/>
            <w:noWrap/>
            <w:vAlign w:val="center"/>
          </w:tcPr>
          <w:p w:rsidR="00212480" w:rsidRDefault="00212480" w:rsidP="00212480">
            <w:pPr>
              <w:jc w:val="right"/>
              <w:rPr>
                <w:rFonts w:asciiTheme="minorHAnsi" w:hAnsiTheme="minorHAnsi" w:cs="Arial"/>
                <w:sz w:val="18"/>
                <w:szCs w:val="18"/>
                <w:lang w:val="hr-HR"/>
              </w:rPr>
            </w:pPr>
            <w:r>
              <w:rPr>
                <w:rFonts w:asciiTheme="minorHAnsi" w:hAnsiTheme="minorHAnsi" w:cs="Arial"/>
                <w:sz w:val="18"/>
                <w:szCs w:val="18"/>
                <w:lang w:val="hr-HR"/>
              </w:rPr>
              <w:t>27</w:t>
            </w:r>
            <w:r w:rsidRPr="008D2CFD">
              <w:rPr>
                <w:rFonts w:asciiTheme="minorHAnsi" w:hAnsiTheme="minorHAnsi" w:cs="Arial"/>
                <w:sz w:val="18"/>
                <w:szCs w:val="18"/>
                <w:lang w:val="hr-HR"/>
              </w:rPr>
              <w:t>.</w:t>
            </w:r>
            <w:r>
              <w:rPr>
                <w:rFonts w:asciiTheme="minorHAnsi" w:hAnsiTheme="minorHAnsi" w:cs="Arial"/>
                <w:sz w:val="18"/>
                <w:szCs w:val="18"/>
                <w:lang w:val="hr-HR"/>
              </w:rPr>
              <w:t>11.</w:t>
            </w:r>
            <w:r w:rsidRPr="008D2CFD">
              <w:rPr>
                <w:rFonts w:asciiTheme="minorHAnsi" w:hAnsiTheme="minorHAnsi" w:cs="Arial"/>
                <w:sz w:val="18"/>
                <w:szCs w:val="18"/>
                <w:lang w:val="hr-HR"/>
              </w:rPr>
              <w:t>202</w:t>
            </w:r>
            <w:r>
              <w:rPr>
                <w:rFonts w:asciiTheme="minorHAnsi" w:hAnsiTheme="minorHAnsi" w:cs="Arial"/>
                <w:sz w:val="18"/>
                <w:szCs w:val="18"/>
                <w:lang w:val="hr-HR"/>
              </w:rPr>
              <w:t>3</w:t>
            </w:r>
            <w:r w:rsidRPr="008D2CFD">
              <w:rPr>
                <w:rFonts w:asciiTheme="minorHAnsi" w:hAnsiTheme="minorHAnsi" w:cs="Arial"/>
                <w:sz w:val="18"/>
                <w:szCs w:val="18"/>
                <w:lang w:val="hr-HR"/>
              </w:rPr>
              <w:t>.</w:t>
            </w:r>
          </w:p>
        </w:tc>
        <w:tc>
          <w:tcPr>
            <w:tcW w:w="1198" w:type="dxa"/>
            <w:tcBorders>
              <w:top w:val="nil"/>
              <w:left w:val="nil"/>
              <w:bottom w:val="nil"/>
              <w:right w:val="nil"/>
            </w:tcBorders>
            <w:shd w:val="clear" w:color="auto" w:fill="auto"/>
            <w:noWrap/>
            <w:vAlign w:val="bottom"/>
          </w:tcPr>
          <w:p w:rsidR="00212480" w:rsidRPr="008D2CFD" w:rsidRDefault="00212480" w:rsidP="00212480">
            <w:pPr>
              <w:jc w:val="center"/>
              <w:rPr>
                <w:rFonts w:asciiTheme="minorHAnsi" w:hAnsiTheme="minorHAnsi" w:cs="Arial"/>
                <w:sz w:val="18"/>
                <w:szCs w:val="18"/>
                <w:lang w:val="hr-HR"/>
              </w:rPr>
            </w:pPr>
            <w:r>
              <w:rPr>
                <w:rFonts w:asciiTheme="minorHAnsi" w:hAnsiTheme="minorHAnsi" w:cs="Arial"/>
                <w:sz w:val="18"/>
                <w:szCs w:val="18"/>
                <w:lang w:val="hr-HR"/>
              </w:rPr>
              <w:t>1</w:t>
            </w:r>
            <w:r w:rsidRPr="008D2CFD">
              <w:rPr>
                <w:rFonts w:asciiTheme="minorHAnsi" w:hAnsiTheme="minorHAnsi" w:cs="Arial"/>
                <w:sz w:val="18"/>
                <w:szCs w:val="18"/>
                <w:lang w:val="hr-HR"/>
              </w:rPr>
              <w:t>,</w:t>
            </w:r>
            <w:r>
              <w:rPr>
                <w:rFonts w:asciiTheme="minorHAnsi" w:hAnsiTheme="minorHAnsi" w:cs="Arial"/>
                <w:sz w:val="18"/>
                <w:szCs w:val="18"/>
                <w:lang w:val="hr-HR"/>
              </w:rPr>
              <w:t>75</w:t>
            </w:r>
          </w:p>
        </w:tc>
        <w:tc>
          <w:tcPr>
            <w:tcW w:w="1155"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cs="Arial"/>
                <w:sz w:val="18"/>
                <w:szCs w:val="18"/>
                <w:lang w:val="hr-HR"/>
              </w:rPr>
            </w:pPr>
            <w:r>
              <w:rPr>
                <w:rFonts w:ascii="Calibri" w:hAnsi="Calibri" w:cs="Calibri"/>
                <w:sz w:val="18"/>
                <w:szCs w:val="18"/>
              </w:rPr>
              <w:t>81.193</w:t>
            </w:r>
          </w:p>
        </w:tc>
        <w:tc>
          <w:tcPr>
            <w:tcW w:w="1155" w:type="dxa"/>
            <w:tcBorders>
              <w:top w:val="nil"/>
              <w:left w:val="nil"/>
              <w:bottom w:val="nil"/>
              <w:right w:val="nil"/>
            </w:tcBorders>
            <w:shd w:val="clear" w:color="auto" w:fill="auto"/>
            <w:vAlign w:val="center"/>
          </w:tcPr>
          <w:p w:rsidR="00212480" w:rsidRDefault="00212480" w:rsidP="00212480">
            <w:pPr>
              <w:jc w:val="right"/>
              <w:rPr>
                <w:rFonts w:ascii="Calibri" w:hAnsi="Calibri"/>
                <w:sz w:val="18"/>
                <w:szCs w:val="18"/>
              </w:rPr>
            </w:pPr>
            <w:r>
              <w:rPr>
                <w:rFonts w:ascii="Calibri" w:hAnsi="Calibri"/>
                <w:sz w:val="18"/>
                <w:szCs w:val="18"/>
              </w:rPr>
              <w:t>-</w:t>
            </w:r>
          </w:p>
        </w:tc>
        <w:tc>
          <w:tcPr>
            <w:tcW w:w="1155" w:type="dxa"/>
            <w:tcBorders>
              <w:top w:val="nil"/>
              <w:left w:val="nil"/>
              <w:bottom w:val="nil"/>
              <w:right w:val="nil"/>
            </w:tcBorders>
            <w:shd w:val="clear" w:color="auto" w:fill="auto"/>
            <w:vAlign w:val="center"/>
          </w:tcPr>
          <w:p w:rsidR="00212480" w:rsidRDefault="00212480" w:rsidP="00212480">
            <w:pPr>
              <w:jc w:val="right"/>
              <w:rPr>
                <w:rFonts w:ascii="Calibri" w:hAnsi="Calibri" w:cs="Calibri"/>
                <w:sz w:val="18"/>
                <w:szCs w:val="18"/>
              </w:rPr>
            </w:pPr>
            <w:r>
              <w:rPr>
                <w:rFonts w:ascii="Calibri" w:hAnsi="Calibri" w:cs="Calibri"/>
                <w:sz w:val="18"/>
                <w:szCs w:val="18"/>
              </w:rPr>
              <w:t>81</w:t>
            </w:r>
            <w:r w:rsidRPr="00330ACA">
              <w:rPr>
                <w:rFonts w:ascii="Calibri" w:hAnsi="Calibri" w:cs="Calibri"/>
                <w:sz w:val="18"/>
                <w:szCs w:val="18"/>
              </w:rPr>
              <w:t>.</w:t>
            </w:r>
            <w:r>
              <w:rPr>
                <w:rFonts w:ascii="Calibri" w:hAnsi="Calibri" w:cs="Calibri"/>
                <w:sz w:val="18"/>
                <w:szCs w:val="18"/>
              </w:rPr>
              <w:t>193</w:t>
            </w:r>
          </w:p>
        </w:tc>
        <w:tc>
          <w:tcPr>
            <w:tcW w:w="1156" w:type="dxa"/>
            <w:tcBorders>
              <w:top w:val="nil"/>
              <w:left w:val="nil"/>
              <w:bottom w:val="nil"/>
              <w:right w:val="nil"/>
            </w:tcBorders>
            <w:shd w:val="clear" w:color="auto" w:fill="auto"/>
            <w:vAlign w:val="center"/>
          </w:tcPr>
          <w:p w:rsidR="00212480" w:rsidRDefault="00212480" w:rsidP="00212480">
            <w:pPr>
              <w:jc w:val="right"/>
              <w:rPr>
                <w:rFonts w:ascii="Calibri" w:hAnsi="Calibri"/>
                <w:sz w:val="18"/>
                <w:szCs w:val="18"/>
              </w:rPr>
            </w:pPr>
            <w:r>
              <w:rPr>
                <w:rFonts w:ascii="Calibri" w:hAnsi="Calibri"/>
                <w:sz w:val="18"/>
                <w:szCs w:val="18"/>
              </w:rPr>
              <w:t>-</w:t>
            </w:r>
          </w:p>
        </w:tc>
      </w:tr>
      <w:tr w:rsidR="00212480" w:rsidRPr="00F91859" w:rsidTr="00361B04">
        <w:trPr>
          <w:trHeight w:val="175"/>
        </w:trPr>
        <w:tc>
          <w:tcPr>
            <w:tcW w:w="3919" w:type="dxa"/>
            <w:gridSpan w:val="2"/>
            <w:tcBorders>
              <w:top w:val="nil"/>
              <w:left w:val="nil"/>
              <w:bottom w:val="nil"/>
              <w:right w:val="nil"/>
            </w:tcBorders>
            <w:shd w:val="clear" w:color="auto" w:fill="auto"/>
            <w:noWrap/>
            <w:vAlign w:val="center"/>
            <w:hideMark/>
          </w:tcPr>
          <w:p w:rsidR="00212480" w:rsidRPr="008D2CFD" w:rsidRDefault="00212480" w:rsidP="00212480">
            <w:pPr>
              <w:rPr>
                <w:rFonts w:asciiTheme="minorHAnsi" w:hAnsiTheme="minorHAnsi" w:cs="Arial"/>
                <w:i/>
                <w:iCs/>
                <w:sz w:val="18"/>
                <w:szCs w:val="18"/>
                <w:lang w:val="hr-HR"/>
              </w:rPr>
            </w:pPr>
            <w:r w:rsidRPr="008D2CFD">
              <w:rPr>
                <w:rFonts w:asciiTheme="minorHAnsi" w:hAnsiTheme="minorHAnsi" w:cs="Arial"/>
                <w:i/>
                <w:iCs/>
                <w:sz w:val="18"/>
                <w:szCs w:val="18"/>
                <w:lang w:val="hr-HR"/>
              </w:rPr>
              <w:t>Obveznice financijskih institucija u kunama:</w:t>
            </w:r>
          </w:p>
        </w:tc>
        <w:tc>
          <w:tcPr>
            <w:tcW w:w="1121" w:type="dxa"/>
            <w:tcBorders>
              <w:top w:val="nil"/>
              <w:left w:val="nil"/>
              <w:bottom w:val="nil"/>
              <w:right w:val="nil"/>
            </w:tcBorders>
            <w:shd w:val="clear" w:color="auto" w:fill="auto"/>
            <w:noWrap/>
            <w:vAlign w:val="center"/>
            <w:hideMark/>
          </w:tcPr>
          <w:p w:rsidR="00212480" w:rsidRPr="008D2CFD" w:rsidRDefault="00212480" w:rsidP="00212480">
            <w:pPr>
              <w:rPr>
                <w:rFonts w:asciiTheme="minorHAnsi" w:hAnsiTheme="minorHAnsi" w:cs="Arial"/>
                <w:i/>
                <w:iCs/>
                <w:sz w:val="18"/>
                <w:szCs w:val="18"/>
                <w:lang w:val="hr-HR"/>
              </w:rPr>
            </w:pPr>
          </w:p>
        </w:tc>
        <w:tc>
          <w:tcPr>
            <w:tcW w:w="1198"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sz w:val="18"/>
                <w:szCs w:val="18"/>
                <w:lang w:val="hr-HR"/>
              </w:rPr>
            </w:pPr>
          </w:p>
        </w:tc>
        <w:tc>
          <w:tcPr>
            <w:tcW w:w="1155" w:type="dxa"/>
            <w:tcBorders>
              <w:top w:val="nil"/>
              <w:left w:val="nil"/>
              <w:bottom w:val="nil"/>
              <w:right w:val="nil"/>
            </w:tcBorders>
            <w:shd w:val="clear" w:color="auto" w:fill="auto"/>
            <w:vAlign w:val="center"/>
          </w:tcPr>
          <w:p w:rsidR="00212480" w:rsidRPr="008D2CFD" w:rsidRDefault="00212480" w:rsidP="00212480">
            <w:pPr>
              <w:jc w:val="center"/>
              <w:rPr>
                <w:rFonts w:asciiTheme="minorHAnsi" w:hAnsiTheme="minorHAnsi"/>
                <w:sz w:val="18"/>
                <w:szCs w:val="18"/>
                <w:lang w:val="hr-HR"/>
              </w:rPr>
            </w:pPr>
          </w:p>
        </w:tc>
        <w:tc>
          <w:tcPr>
            <w:tcW w:w="1155"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sz w:val="18"/>
                <w:szCs w:val="18"/>
                <w:lang w:val="hr-HR"/>
              </w:rPr>
            </w:pPr>
          </w:p>
        </w:tc>
        <w:tc>
          <w:tcPr>
            <w:tcW w:w="1155" w:type="dxa"/>
            <w:tcBorders>
              <w:top w:val="nil"/>
              <w:left w:val="nil"/>
              <w:bottom w:val="nil"/>
              <w:right w:val="nil"/>
            </w:tcBorders>
            <w:shd w:val="clear" w:color="auto" w:fill="auto"/>
            <w:vAlign w:val="center"/>
          </w:tcPr>
          <w:p w:rsidR="00212480" w:rsidRPr="00330ACA" w:rsidRDefault="00212480" w:rsidP="00212480">
            <w:pPr>
              <w:jc w:val="center"/>
              <w:rPr>
                <w:rFonts w:asciiTheme="minorHAnsi" w:hAnsiTheme="minorHAnsi"/>
                <w:sz w:val="18"/>
                <w:szCs w:val="18"/>
                <w:lang w:val="hr-HR"/>
              </w:rPr>
            </w:pPr>
          </w:p>
        </w:tc>
        <w:tc>
          <w:tcPr>
            <w:tcW w:w="1156"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sz w:val="18"/>
                <w:szCs w:val="18"/>
                <w:lang w:val="hr-HR"/>
              </w:rPr>
            </w:pPr>
          </w:p>
        </w:tc>
      </w:tr>
      <w:tr w:rsidR="00212480" w:rsidRPr="00F91859" w:rsidTr="00361B04">
        <w:trPr>
          <w:trHeight w:val="175"/>
        </w:trPr>
        <w:tc>
          <w:tcPr>
            <w:tcW w:w="2799"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RIBA-O-17BA</w:t>
            </w:r>
          </w:p>
        </w:tc>
        <w:tc>
          <w:tcPr>
            <w:tcW w:w="1120"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23.11.2012.</w:t>
            </w:r>
          </w:p>
        </w:tc>
        <w:tc>
          <w:tcPr>
            <w:tcW w:w="1121"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23.11.2017.</w:t>
            </w:r>
          </w:p>
        </w:tc>
        <w:tc>
          <w:tcPr>
            <w:tcW w:w="1198" w:type="dxa"/>
            <w:tcBorders>
              <w:top w:val="nil"/>
              <w:left w:val="nil"/>
              <w:bottom w:val="nil"/>
              <w:right w:val="nil"/>
            </w:tcBorders>
            <w:shd w:val="clear" w:color="auto" w:fill="auto"/>
            <w:noWrap/>
            <w:vAlign w:val="center"/>
            <w:hideMark/>
          </w:tcPr>
          <w:p w:rsidR="00212480" w:rsidRPr="008D2CFD" w:rsidRDefault="00212480" w:rsidP="00212480">
            <w:pPr>
              <w:jc w:val="center"/>
              <w:rPr>
                <w:rFonts w:asciiTheme="minorHAnsi" w:hAnsiTheme="minorHAnsi" w:cs="Arial"/>
                <w:sz w:val="18"/>
                <w:szCs w:val="18"/>
                <w:lang w:val="hr-HR"/>
              </w:rPr>
            </w:pPr>
            <w:r w:rsidRPr="008D2CFD">
              <w:rPr>
                <w:rFonts w:asciiTheme="minorHAnsi" w:hAnsiTheme="minorHAnsi" w:cs="Arial"/>
                <w:sz w:val="18"/>
                <w:szCs w:val="18"/>
                <w:lang w:val="hr-HR"/>
              </w:rPr>
              <w:t>5,88</w:t>
            </w:r>
          </w:p>
        </w:tc>
        <w:tc>
          <w:tcPr>
            <w:tcW w:w="1155"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cs="Arial"/>
                <w:sz w:val="18"/>
                <w:szCs w:val="18"/>
                <w:lang w:val="hr-HR"/>
              </w:rPr>
            </w:pPr>
            <w:r>
              <w:rPr>
                <w:rFonts w:asciiTheme="minorHAnsi" w:hAnsiTheme="minorHAnsi" w:cs="Arial"/>
                <w:sz w:val="18"/>
                <w:szCs w:val="18"/>
                <w:lang w:val="hr-HR"/>
              </w:rPr>
              <w:t>-</w:t>
            </w:r>
          </w:p>
        </w:tc>
        <w:tc>
          <w:tcPr>
            <w:tcW w:w="1155"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522</w:t>
            </w:r>
          </w:p>
        </w:tc>
        <w:tc>
          <w:tcPr>
            <w:tcW w:w="1155" w:type="dxa"/>
            <w:tcBorders>
              <w:top w:val="nil"/>
              <w:left w:val="nil"/>
              <w:bottom w:val="nil"/>
              <w:right w:val="nil"/>
            </w:tcBorders>
            <w:shd w:val="clear" w:color="auto" w:fill="auto"/>
            <w:vAlign w:val="center"/>
          </w:tcPr>
          <w:p w:rsidR="00212480" w:rsidRPr="00330ACA" w:rsidRDefault="00212480" w:rsidP="00212480">
            <w:pPr>
              <w:jc w:val="right"/>
              <w:rPr>
                <w:rFonts w:asciiTheme="minorHAnsi" w:hAnsiTheme="minorHAnsi" w:cs="Arial"/>
                <w:sz w:val="18"/>
                <w:szCs w:val="18"/>
                <w:lang w:val="hr-HR"/>
              </w:rPr>
            </w:pPr>
            <w:r>
              <w:rPr>
                <w:rFonts w:ascii="Calibri" w:hAnsi="Calibri" w:cs="Calibri"/>
                <w:sz w:val="18"/>
                <w:szCs w:val="18"/>
              </w:rPr>
              <w:t>-</w:t>
            </w:r>
          </w:p>
        </w:tc>
        <w:tc>
          <w:tcPr>
            <w:tcW w:w="1156"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cs="Arial"/>
                <w:sz w:val="18"/>
                <w:szCs w:val="18"/>
                <w:lang w:val="hr-HR"/>
              </w:rPr>
            </w:pPr>
            <w:r>
              <w:rPr>
                <w:rFonts w:asciiTheme="minorHAnsi" w:hAnsiTheme="minorHAnsi" w:cs="Arial"/>
                <w:sz w:val="18"/>
                <w:szCs w:val="18"/>
                <w:lang w:val="hr-HR"/>
              </w:rPr>
              <w:t>-</w:t>
            </w:r>
          </w:p>
        </w:tc>
      </w:tr>
      <w:tr w:rsidR="00212480" w:rsidRPr="00F91859" w:rsidTr="00361B04">
        <w:trPr>
          <w:trHeight w:val="175"/>
        </w:trPr>
        <w:tc>
          <w:tcPr>
            <w:tcW w:w="5040" w:type="dxa"/>
            <w:gridSpan w:val="3"/>
            <w:tcBorders>
              <w:top w:val="nil"/>
              <w:left w:val="nil"/>
              <w:bottom w:val="nil"/>
              <w:right w:val="nil"/>
            </w:tcBorders>
            <w:shd w:val="clear" w:color="auto" w:fill="auto"/>
            <w:noWrap/>
            <w:vAlign w:val="center"/>
            <w:hideMark/>
          </w:tcPr>
          <w:p w:rsidR="00212480" w:rsidRPr="008D2CFD" w:rsidRDefault="00212480" w:rsidP="00212480">
            <w:pPr>
              <w:rPr>
                <w:rFonts w:asciiTheme="minorHAnsi" w:hAnsiTheme="minorHAnsi" w:cs="Arial"/>
                <w:i/>
                <w:iCs/>
                <w:sz w:val="18"/>
                <w:szCs w:val="18"/>
                <w:lang w:val="hr-HR"/>
              </w:rPr>
            </w:pPr>
            <w:r w:rsidRPr="008D2CFD">
              <w:rPr>
                <w:rFonts w:asciiTheme="minorHAnsi" w:hAnsiTheme="minorHAnsi" w:cs="Arial"/>
                <w:i/>
                <w:iCs/>
                <w:sz w:val="18"/>
                <w:szCs w:val="18"/>
                <w:lang w:val="hr-HR"/>
              </w:rPr>
              <w:t>Obveznice financijskih institucija  s valutnom klauzulom:</w:t>
            </w:r>
          </w:p>
        </w:tc>
        <w:tc>
          <w:tcPr>
            <w:tcW w:w="1198" w:type="dxa"/>
            <w:tcBorders>
              <w:top w:val="nil"/>
              <w:left w:val="nil"/>
              <w:bottom w:val="nil"/>
              <w:right w:val="nil"/>
            </w:tcBorders>
            <w:shd w:val="clear" w:color="auto" w:fill="auto"/>
            <w:noWrap/>
            <w:vAlign w:val="center"/>
            <w:hideMark/>
          </w:tcPr>
          <w:p w:rsidR="00212480" w:rsidRPr="008D2CFD" w:rsidRDefault="00212480" w:rsidP="00212480">
            <w:pPr>
              <w:rPr>
                <w:rFonts w:asciiTheme="minorHAnsi" w:hAnsiTheme="minorHAnsi" w:cs="Arial"/>
                <w:i/>
                <w:iCs/>
                <w:sz w:val="18"/>
                <w:szCs w:val="18"/>
                <w:lang w:val="hr-HR"/>
              </w:rPr>
            </w:pPr>
          </w:p>
        </w:tc>
        <w:tc>
          <w:tcPr>
            <w:tcW w:w="1155" w:type="dxa"/>
            <w:tcBorders>
              <w:top w:val="nil"/>
              <w:left w:val="nil"/>
              <w:bottom w:val="nil"/>
              <w:right w:val="nil"/>
            </w:tcBorders>
            <w:shd w:val="clear" w:color="auto" w:fill="auto"/>
            <w:vAlign w:val="center"/>
          </w:tcPr>
          <w:p w:rsidR="00212480" w:rsidRPr="008D2CFD" w:rsidRDefault="00212480" w:rsidP="00212480">
            <w:pPr>
              <w:jc w:val="center"/>
              <w:rPr>
                <w:rFonts w:asciiTheme="minorHAnsi" w:hAnsiTheme="minorHAnsi"/>
                <w:sz w:val="18"/>
                <w:szCs w:val="18"/>
                <w:lang w:val="hr-HR"/>
              </w:rPr>
            </w:pPr>
          </w:p>
        </w:tc>
        <w:tc>
          <w:tcPr>
            <w:tcW w:w="1155"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sz w:val="18"/>
                <w:szCs w:val="18"/>
                <w:lang w:val="hr-HR"/>
              </w:rPr>
            </w:pPr>
          </w:p>
        </w:tc>
        <w:tc>
          <w:tcPr>
            <w:tcW w:w="1155"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sz w:val="18"/>
                <w:szCs w:val="18"/>
                <w:lang w:val="hr-HR"/>
              </w:rPr>
            </w:pPr>
          </w:p>
        </w:tc>
        <w:tc>
          <w:tcPr>
            <w:tcW w:w="1156" w:type="dxa"/>
            <w:tcBorders>
              <w:top w:val="nil"/>
              <w:left w:val="nil"/>
              <w:bottom w:val="nil"/>
              <w:right w:val="nil"/>
            </w:tcBorders>
            <w:shd w:val="clear" w:color="auto" w:fill="auto"/>
            <w:vAlign w:val="center"/>
            <w:hideMark/>
          </w:tcPr>
          <w:p w:rsidR="00212480" w:rsidRPr="008D2CFD" w:rsidRDefault="00212480" w:rsidP="00212480">
            <w:pPr>
              <w:jc w:val="center"/>
              <w:rPr>
                <w:rFonts w:asciiTheme="minorHAnsi" w:hAnsiTheme="minorHAnsi"/>
                <w:sz w:val="18"/>
                <w:szCs w:val="18"/>
                <w:lang w:val="hr-HR"/>
              </w:rPr>
            </w:pPr>
          </w:p>
        </w:tc>
      </w:tr>
      <w:tr w:rsidR="00212480" w:rsidRPr="00F91859" w:rsidTr="00361B04">
        <w:trPr>
          <w:trHeight w:val="175"/>
        </w:trPr>
        <w:tc>
          <w:tcPr>
            <w:tcW w:w="2799"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RIBA-O-177A</w:t>
            </w:r>
          </w:p>
        </w:tc>
        <w:tc>
          <w:tcPr>
            <w:tcW w:w="1120"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18.7.2011.</w:t>
            </w:r>
          </w:p>
        </w:tc>
        <w:tc>
          <w:tcPr>
            <w:tcW w:w="1121"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18.7.2017.</w:t>
            </w:r>
          </w:p>
        </w:tc>
        <w:tc>
          <w:tcPr>
            <w:tcW w:w="1198" w:type="dxa"/>
            <w:tcBorders>
              <w:top w:val="nil"/>
              <w:left w:val="nil"/>
              <w:bottom w:val="nil"/>
              <w:right w:val="nil"/>
            </w:tcBorders>
            <w:shd w:val="clear" w:color="auto" w:fill="auto"/>
            <w:noWrap/>
            <w:vAlign w:val="center"/>
            <w:hideMark/>
          </w:tcPr>
          <w:p w:rsidR="00212480" w:rsidRPr="008D2CFD" w:rsidRDefault="00212480" w:rsidP="00212480">
            <w:pPr>
              <w:jc w:val="center"/>
              <w:rPr>
                <w:rFonts w:asciiTheme="minorHAnsi" w:hAnsiTheme="minorHAnsi" w:cs="Arial"/>
                <w:sz w:val="18"/>
                <w:szCs w:val="18"/>
                <w:lang w:val="hr-HR"/>
              </w:rPr>
            </w:pPr>
            <w:r w:rsidRPr="008D2CFD">
              <w:rPr>
                <w:rFonts w:asciiTheme="minorHAnsi" w:hAnsiTheme="minorHAnsi" w:cs="Arial"/>
                <w:sz w:val="18"/>
                <w:szCs w:val="18"/>
                <w:lang w:val="hr-HR"/>
              </w:rPr>
              <w:t>6,5</w:t>
            </w:r>
          </w:p>
        </w:tc>
        <w:tc>
          <w:tcPr>
            <w:tcW w:w="1155"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cs="Arial"/>
                <w:sz w:val="18"/>
                <w:szCs w:val="18"/>
                <w:lang w:val="hr-HR"/>
              </w:rPr>
            </w:pPr>
            <w:r>
              <w:rPr>
                <w:rFonts w:asciiTheme="minorHAnsi" w:hAnsiTheme="minorHAnsi" w:cs="Arial"/>
                <w:sz w:val="18"/>
                <w:szCs w:val="18"/>
                <w:lang w:val="hr-HR"/>
              </w:rPr>
              <w:t>-</w:t>
            </w:r>
          </w:p>
        </w:tc>
        <w:tc>
          <w:tcPr>
            <w:tcW w:w="1155"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388</w:t>
            </w:r>
          </w:p>
        </w:tc>
        <w:tc>
          <w:tcPr>
            <w:tcW w:w="1155"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cs="Arial"/>
                <w:sz w:val="18"/>
                <w:szCs w:val="18"/>
                <w:lang w:val="hr-HR"/>
              </w:rPr>
            </w:pPr>
            <w:r>
              <w:rPr>
                <w:rFonts w:asciiTheme="minorHAnsi" w:hAnsiTheme="minorHAnsi" w:cs="Arial"/>
                <w:sz w:val="18"/>
                <w:szCs w:val="18"/>
                <w:lang w:val="hr-HR"/>
              </w:rPr>
              <w:t>-</w:t>
            </w:r>
          </w:p>
        </w:tc>
        <w:tc>
          <w:tcPr>
            <w:tcW w:w="1156"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cs="Arial"/>
                <w:sz w:val="18"/>
                <w:szCs w:val="18"/>
                <w:lang w:val="hr-HR"/>
              </w:rPr>
            </w:pPr>
            <w:r>
              <w:rPr>
                <w:rFonts w:asciiTheme="minorHAnsi" w:hAnsiTheme="minorHAnsi" w:cs="Arial"/>
                <w:sz w:val="18"/>
                <w:szCs w:val="18"/>
                <w:lang w:val="hr-HR"/>
              </w:rPr>
              <w:t>-</w:t>
            </w:r>
          </w:p>
        </w:tc>
      </w:tr>
      <w:tr w:rsidR="00212480" w:rsidRPr="00F91859" w:rsidTr="00361B04">
        <w:trPr>
          <w:trHeight w:val="175"/>
        </w:trPr>
        <w:tc>
          <w:tcPr>
            <w:tcW w:w="5040" w:type="dxa"/>
            <w:gridSpan w:val="3"/>
            <w:tcBorders>
              <w:top w:val="nil"/>
              <w:left w:val="nil"/>
              <w:bottom w:val="nil"/>
              <w:right w:val="nil"/>
            </w:tcBorders>
            <w:shd w:val="clear" w:color="auto" w:fill="auto"/>
            <w:noWrap/>
            <w:vAlign w:val="center"/>
          </w:tcPr>
          <w:p w:rsidR="00212480" w:rsidRPr="008D2CFD" w:rsidRDefault="00212480" w:rsidP="00212480">
            <w:pPr>
              <w:rPr>
                <w:rFonts w:asciiTheme="minorHAnsi" w:hAnsiTheme="minorHAnsi" w:cs="Arial"/>
                <w:sz w:val="18"/>
                <w:szCs w:val="18"/>
                <w:lang w:val="hr-HR"/>
              </w:rPr>
            </w:pPr>
            <w:r w:rsidRPr="008D2CFD">
              <w:rPr>
                <w:rFonts w:asciiTheme="minorHAnsi" w:hAnsiTheme="minorHAnsi" w:cs="Arial"/>
                <w:sz w:val="18"/>
                <w:szCs w:val="18"/>
                <w:lang w:val="hr-HR"/>
              </w:rPr>
              <w:t>Obveznice trgovačkih društava u kunama:</w:t>
            </w:r>
          </w:p>
        </w:tc>
        <w:tc>
          <w:tcPr>
            <w:tcW w:w="1198" w:type="dxa"/>
            <w:tcBorders>
              <w:top w:val="nil"/>
              <w:left w:val="nil"/>
              <w:bottom w:val="nil"/>
              <w:right w:val="nil"/>
            </w:tcBorders>
            <w:shd w:val="clear" w:color="auto" w:fill="auto"/>
            <w:noWrap/>
            <w:vAlign w:val="center"/>
          </w:tcPr>
          <w:p w:rsidR="00212480" w:rsidRPr="008D2CFD" w:rsidRDefault="00212480" w:rsidP="00212480">
            <w:pPr>
              <w:jc w:val="center"/>
              <w:rPr>
                <w:rFonts w:asciiTheme="minorHAnsi" w:hAnsiTheme="minorHAnsi" w:cs="Arial"/>
                <w:sz w:val="18"/>
                <w:szCs w:val="18"/>
                <w:lang w:val="hr-HR"/>
              </w:rPr>
            </w:pPr>
          </w:p>
        </w:tc>
        <w:tc>
          <w:tcPr>
            <w:tcW w:w="1155"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cs="Arial"/>
                <w:sz w:val="18"/>
                <w:szCs w:val="18"/>
                <w:lang w:val="hr-HR"/>
              </w:rPr>
            </w:pPr>
          </w:p>
        </w:tc>
        <w:tc>
          <w:tcPr>
            <w:tcW w:w="1155"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cs="Arial"/>
                <w:sz w:val="18"/>
                <w:szCs w:val="18"/>
                <w:lang w:val="hr-HR"/>
              </w:rPr>
            </w:pPr>
          </w:p>
        </w:tc>
        <w:tc>
          <w:tcPr>
            <w:tcW w:w="1155"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cs="Arial"/>
                <w:sz w:val="18"/>
                <w:szCs w:val="18"/>
                <w:lang w:val="hr-HR"/>
              </w:rPr>
            </w:pPr>
          </w:p>
        </w:tc>
        <w:tc>
          <w:tcPr>
            <w:tcW w:w="1156"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cs="Arial"/>
                <w:sz w:val="18"/>
                <w:szCs w:val="18"/>
                <w:lang w:val="hr-HR"/>
              </w:rPr>
            </w:pPr>
          </w:p>
        </w:tc>
      </w:tr>
      <w:tr w:rsidR="00212480" w:rsidRPr="00F91859" w:rsidTr="00361B04">
        <w:trPr>
          <w:trHeight w:val="175"/>
        </w:trPr>
        <w:tc>
          <w:tcPr>
            <w:tcW w:w="2799" w:type="dxa"/>
            <w:tcBorders>
              <w:top w:val="nil"/>
              <w:left w:val="nil"/>
              <w:bottom w:val="nil"/>
              <w:right w:val="nil"/>
            </w:tcBorders>
            <w:shd w:val="clear" w:color="auto" w:fill="auto"/>
            <w:noWrap/>
            <w:vAlign w:val="center"/>
          </w:tcPr>
          <w:p w:rsidR="00212480" w:rsidRPr="008D2CFD" w:rsidRDefault="00212480" w:rsidP="00212480">
            <w:pPr>
              <w:jc w:val="right"/>
              <w:rPr>
                <w:rFonts w:asciiTheme="minorHAnsi" w:hAnsiTheme="minorHAnsi" w:cs="Arial"/>
                <w:sz w:val="18"/>
                <w:szCs w:val="18"/>
                <w:lang w:val="hr-HR"/>
              </w:rPr>
            </w:pPr>
            <w:r w:rsidRPr="008D2CFD">
              <w:rPr>
                <w:rFonts w:ascii="Calibri" w:hAnsi="Calibri"/>
                <w:sz w:val="18"/>
                <w:szCs w:val="18"/>
                <w:lang w:eastAsia="hr-HR"/>
              </w:rPr>
              <w:t>JDGL-O-20CA</w:t>
            </w:r>
          </w:p>
        </w:tc>
        <w:tc>
          <w:tcPr>
            <w:tcW w:w="1120" w:type="dxa"/>
            <w:tcBorders>
              <w:top w:val="nil"/>
              <w:left w:val="nil"/>
              <w:bottom w:val="nil"/>
              <w:right w:val="nil"/>
            </w:tcBorders>
            <w:shd w:val="clear" w:color="auto" w:fill="auto"/>
            <w:noWrap/>
            <w:vAlign w:val="center"/>
          </w:tcPr>
          <w:p w:rsidR="00212480" w:rsidRPr="008D2CFD" w:rsidRDefault="00212480" w:rsidP="00212480">
            <w:pPr>
              <w:jc w:val="right"/>
              <w:rPr>
                <w:rFonts w:asciiTheme="minorHAnsi" w:hAnsiTheme="minorHAnsi" w:cs="Arial"/>
                <w:sz w:val="18"/>
                <w:szCs w:val="18"/>
                <w:lang w:val="hr-HR"/>
              </w:rPr>
            </w:pPr>
            <w:r w:rsidRPr="008D2CFD">
              <w:rPr>
                <w:rFonts w:ascii="Calibri" w:hAnsi="Calibri"/>
                <w:sz w:val="18"/>
                <w:szCs w:val="18"/>
                <w:lang w:eastAsia="hr-HR"/>
              </w:rPr>
              <w:t>21.12.2015.</w:t>
            </w:r>
          </w:p>
        </w:tc>
        <w:tc>
          <w:tcPr>
            <w:tcW w:w="1121" w:type="dxa"/>
            <w:tcBorders>
              <w:top w:val="nil"/>
              <w:left w:val="nil"/>
              <w:bottom w:val="nil"/>
              <w:right w:val="nil"/>
            </w:tcBorders>
            <w:shd w:val="clear" w:color="auto" w:fill="auto"/>
            <w:noWrap/>
            <w:vAlign w:val="center"/>
          </w:tcPr>
          <w:p w:rsidR="00212480" w:rsidRPr="008D2CFD" w:rsidRDefault="00212480" w:rsidP="00212480">
            <w:pPr>
              <w:jc w:val="right"/>
              <w:rPr>
                <w:rFonts w:asciiTheme="minorHAnsi" w:hAnsiTheme="minorHAnsi" w:cs="Arial"/>
                <w:sz w:val="18"/>
                <w:szCs w:val="18"/>
                <w:lang w:val="hr-HR"/>
              </w:rPr>
            </w:pPr>
            <w:r w:rsidRPr="008D2CFD">
              <w:rPr>
                <w:rFonts w:ascii="Calibri" w:hAnsi="Calibri"/>
                <w:sz w:val="18"/>
                <w:szCs w:val="18"/>
                <w:lang w:eastAsia="hr-HR"/>
              </w:rPr>
              <w:t>21.12.2020.</w:t>
            </w:r>
          </w:p>
        </w:tc>
        <w:tc>
          <w:tcPr>
            <w:tcW w:w="1198" w:type="dxa"/>
            <w:tcBorders>
              <w:top w:val="nil"/>
              <w:left w:val="nil"/>
              <w:bottom w:val="nil"/>
              <w:right w:val="nil"/>
            </w:tcBorders>
            <w:shd w:val="clear" w:color="auto" w:fill="auto"/>
            <w:noWrap/>
            <w:vAlign w:val="center"/>
          </w:tcPr>
          <w:p w:rsidR="00212480" w:rsidRPr="008D2CFD" w:rsidRDefault="00212480" w:rsidP="00212480">
            <w:pPr>
              <w:jc w:val="center"/>
              <w:rPr>
                <w:rFonts w:asciiTheme="minorHAnsi" w:hAnsiTheme="minorHAnsi" w:cs="Arial"/>
                <w:sz w:val="18"/>
                <w:szCs w:val="18"/>
                <w:lang w:val="hr-HR"/>
              </w:rPr>
            </w:pPr>
            <w:r w:rsidRPr="008D2CFD">
              <w:rPr>
                <w:rFonts w:ascii="Calibri" w:hAnsi="Calibri"/>
                <w:sz w:val="18"/>
                <w:szCs w:val="18"/>
                <w:lang w:eastAsia="hr-HR"/>
              </w:rPr>
              <w:t>5,8</w:t>
            </w:r>
            <w:r>
              <w:rPr>
                <w:rFonts w:ascii="Calibri" w:hAnsi="Calibri"/>
                <w:sz w:val="18"/>
                <w:szCs w:val="18"/>
                <w:lang w:eastAsia="hr-HR"/>
              </w:rPr>
              <w:t>1</w:t>
            </w:r>
          </w:p>
        </w:tc>
        <w:tc>
          <w:tcPr>
            <w:tcW w:w="1155"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cs="Arial"/>
                <w:sz w:val="18"/>
                <w:szCs w:val="18"/>
                <w:lang w:val="hr-HR"/>
              </w:rPr>
            </w:pPr>
            <w:r>
              <w:rPr>
                <w:rFonts w:asciiTheme="minorHAnsi" w:hAnsiTheme="minorHAnsi" w:cs="Arial"/>
                <w:sz w:val="18"/>
                <w:szCs w:val="18"/>
                <w:lang w:val="hr-HR"/>
              </w:rPr>
              <w:t>770</w:t>
            </w:r>
          </w:p>
        </w:tc>
        <w:tc>
          <w:tcPr>
            <w:tcW w:w="1155"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770</w:t>
            </w:r>
          </w:p>
        </w:tc>
        <w:tc>
          <w:tcPr>
            <w:tcW w:w="1155"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cs="Arial"/>
                <w:sz w:val="18"/>
                <w:szCs w:val="18"/>
                <w:lang w:val="hr-HR"/>
              </w:rPr>
            </w:pPr>
            <w:r>
              <w:rPr>
                <w:rFonts w:asciiTheme="minorHAnsi" w:hAnsiTheme="minorHAnsi" w:cs="Arial"/>
                <w:sz w:val="18"/>
                <w:szCs w:val="18"/>
                <w:lang w:val="hr-HR"/>
              </w:rPr>
              <w:t>-</w:t>
            </w:r>
          </w:p>
        </w:tc>
        <w:tc>
          <w:tcPr>
            <w:tcW w:w="1156"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cs="Arial"/>
                <w:sz w:val="18"/>
                <w:szCs w:val="18"/>
                <w:lang w:val="hr-HR"/>
              </w:rPr>
            </w:pPr>
            <w:r>
              <w:rPr>
                <w:rFonts w:asciiTheme="minorHAnsi" w:hAnsiTheme="minorHAnsi" w:cs="Arial"/>
                <w:sz w:val="18"/>
                <w:szCs w:val="18"/>
                <w:lang w:val="hr-HR"/>
              </w:rPr>
              <w:t>-</w:t>
            </w:r>
          </w:p>
        </w:tc>
      </w:tr>
      <w:tr w:rsidR="00212480" w:rsidRPr="00F91859" w:rsidTr="00361B04">
        <w:trPr>
          <w:trHeight w:val="175"/>
        </w:trPr>
        <w:tc>
          <w:tcPr>
            <w:tcW w:w="6238" w:type="dxa"/>
            <w:gridSpan w:val="4"/>
            <w:tcBorders>
              <w:top w:val="nil"/>
              <w:left w:val="nil"/>
              <w:bottom w:val="nil"/>
              <w:right w:val="nil"/>
            </w:tcBorders>
            <w:shd w:val="clear" w:color="auto" w:fill="auto"/>
            <w:vAlign w:val="center"/>
            <w:hideMark/>
          </w:tcPr>
          <w:p w:rsidR="00212480" w:rsidRPr="008D2CFD" w:rsidRDefault="00212480" w:rsidP="00212480">
            <w:pPr>
              <w:rPr>
                <w:rFonts w:asciiTheme="minorHAnsi" w:hAnsiTheme="minorHAnsi"/>
                <w:sz w:val="18"/>
                <w:szCs w:val="18"/>
                <w:lang w:val="hr-HR"/>
              </w:rPr>
            </w:pPr>
            <w:r w:rsidRPr="008D2CFD">
              <w:rPr>
                <w:rFonts w:asciiTheme="minorHAnsi" w:hAnsiTheme="minorHAnsi" w:cs="Arial"/>
                <w:i/>
                <w:iCs/>
                <w:sz w:val="18"/>
                <w:szCs w:val="18"/>
                <w:lang w:val="hr-HR"/>
              </w:rPr>
              <w:t>Obveznice trgovačkih društava  s valutnom klauzulom:</w:t>
            </w:r>
          </w:p>
        </w:tc>
        <w:tc>
          <w:tcPr>
            <w:tcW w:w="1155" w:type="dxa"/>
            <w:tcBorders>
              <w:top w:val="nil"/>
              <w:left w:val="nil"/>
              <w:bottom w:val="nil"/>
              <w:right w:val="nil"/>
            </w:tcBorders>
            <w:shd w:val="clear" w:color="auto" w:fill="auto"/>
            <w:vAlign w:val="center"/>
          </w:tcPr>
          <w:p w:rsidR="00212480" w:rsidRPr="008D2CFD" w:rsidRDefault="00212480" w:rsidP="00212480">
            <w:pPr>
              <w:jc w:val="center"/>
              <w:rPr>
                <w:rFonts w:asciiTheme="minorHAnsi" w:hAnsiTheme="minorHAnsi"/>
                <w:sz w:val="18"/>
                <w:szCs w:val="18"/>
                <w:lang w:val="hr-HR"/>
              </w:rPr>
            </w:pPr>
          </w:p>
        </w:tc>
        <w:tc>
          <w:tcPr>
            <w:tcW w:w="1155"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sz w:val="18"/>
                <w:szCs w:val="18"/>
                <w:lang w:val="hr-HR"/>
              </w:rPr>
            </w:pPr>
          </w:p>
        </w:tc>
        <w:tc>
          <w:tcPr>
            <w:tcW w:w="1155"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sz w:val="18"/>
                <w:szCs w:val="18"/>
                <w:lang w:val="hr-HR"/>
              </w:rPr>
            </w:pPr>
          </w:p>
        </w:tc>
        <w:tc>
          <w:tcPr>
            <w:tcW w:w="1156"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sz w:val="18"/>
                <w:szCs w:val="18"/>
                <w:lang w:val="hr-HR"/>
              </w:rPr>
            </w:pPr>
          </w:p>
        </w:tc>
      </w:tr>
      <w:tr w:rsidR="00212480" w:rsidRPr="00F91859" w:rsidTr="00361B04">
        <w:trPr>
          <w:trHeight w:val="175"/>
        </w:trPr>
        <w:tc>
          <w:tcPr>
            <w:tcW w:w="2799"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JRLN-O-17AA</w:t>
            </w:r>
          </w:p>
        </w:tc>
        <w:tc>
          <w:tcPr>
            <w:tcW w:w="1120"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24.10.2012.</w:t>
            </w:r>
          </w:p>
        </w:tc>
        <w:tc>
          <w:tcPr>
            <w:tcW w:w="1121" w:type="dxa"/>
            <w:tcBorders>
              <w:top w:val="nil"/>
              <w:left w:val="nil"/>
              <w:bottom w:val="nil"/>
              <w:right w:val="nil"/>
            </w:tcBorders>
            <w:shd w:val="clear" w:color="auto" w:fill="auto"/>
            <w:noWrap/>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Theme="minorHAnsi" w:hAnsiTheme="minorHAnsi" w:cs="Arial"/>
                <w:sz w:val="18"/>
                <w:szCs w:val="18"/>
                <w:lang w:val="hr-HR"/>
              </w:rPr>
              <w:t>24.10.2017.</w:t>
            </w:r>
          </w:p>
        </w:tc>
        <w:tc>
          <w:tcPr>
            <w:tcW w:w="1198" w:type="dxa"/>
            <w:tcBorders>
              <w:top w:val="nil"/>
              <w:left w:val="nil"/>
              <w:bottom w:val="nil"/>
              <w:right w:val="nil"/>
            </w:tcBorders>
            <w:shd w:val="clear" w:color="auto" w:fill="auto"/>
            <w:noWrap/>
            <w:vAlign w:val="center"/>
            <w:hideMark/>
          </w:tcPr>
          <w:p w:rsidR="00212480" w:rsidRPr="008D2CFD" w:rsidRDefault="00212480" w:rsidP="00212480">
            <w:pPr>
              <w:jc w:val="center"/>
              <w:rPr>
                <w:rFonts w:asciiTheme="minorHAnsi" w:hAnsiTheme="minorHAnsi" w:cs="Arial"/>
                <w:sz w:val="18"/>
                <w:szCs w:val="18"/>
                <w:lang w:val="hr-HR"/>
              </w:rPr>
            </w:pPr>
            <w:r w:rsidRPr="008D2CFD">
              <w:rPr>
                <w:rFonts w:asciiTheme="minorHAnsi" w:hAnsiTheme="minorHAnsi" w:cs="Arial"/>
                <w:sz w:val="18"/>
                <w:szCs w:val="18"/>
                <w:lang w:val="hr-HR"/>
              </w:rPr>
              <w:t>6,5</w:t>
            </w:r>
          </w:p>
        </w:tc>
        <w:tc>
          <w:tcPr>
            <w:tcW w:w="1155" w:type="dxa"/>
            <w:tcBorders>
              <w:top w:val="nil"/>
              <w:left w:val="nil"/>
              <w:bottom w:val="nil"/>
              <w:right w:val="nil"/>
            </w:tcBorders>
            <w:shd w:val="clear" w:color="auto" w:fill="auto"/>
            <w:vAlign w:val="center"/>
          </w:tcPr>
          <w:p w:rsidR="00212480" w:rsidRPr="008D2CFD" w:rsidRDefault="001F76A6" w:rsidP="00212480">
            <w:pPr>
              <w:jc w:val="right"/>
              <w:rPr>
                <w:rFonts w:asciiTheme="minorHAnsi" w:hAnsiTheme="minorHAnsi" w:cs="Arial"/>
                <w:sz w:val="18"/>
                <w:szCs w:val="18"/>
                <w:lang w:val="hr-HR"/>
              </w:rPr>
            </w:pPr>
            <w:r>
              <w:rPr>
                <w:rFonts w:asciiTheme="minorHAnsi" w:hAnsiTheme="minorHAnsi" w:cs="Arial"/>
                <w:sz w:val="18"/>
                <w:szCs w:val="18"/>
                <w:lang w:val="hr-HR"/>
              </w:rPr>
              <w:t>-</w:t>
            </w:r>
          </w:p>
        </w:tc>
        <w:tc>
          <w:tcPr>
            <w:tcW w:w="1155"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cs="Arial"/>
                <w:sz w:val="18"/>
                <w:szCs w:val="18"/>
                <w:lang w:val="hr-HR"/>
              </w:rPr>
            </w:pPr>
            <w:r w:rsidRPr="008D2CFD">
              <w:rPr>
                <w:rFonts w:ascii="Calibri" w:hAnsi="Calibri"/>
                <w:sz w:val="18"/>
                <w:szCs w:val="18"/>
              </w:rPr>
              <w:t>391</w:t>
            </w:r>
          </w:p>
        </w:tc>
        <w:tc>
          <w:tcPr>
            <w:tcW w:w="1155" w:type="dxa"/>
            <w:tcBorders>
              <w:top w:val="nil"/>
              <w:left w:val="nil"/>
              <w:bottom w:val="nil"/>
              <w:right w:val="nil"/>
            </w:tcBorders>
            <w:shd w:val="clear" w:color="auto" w:fill="auto"/>
            <w:vAlign w:val="center"/>
          </w:tcPr>
          <w:p w:rsidR="00212480" w:rsidRPr="008D2CFD" w:rsidRDefault="00212480" w:rsidP="00212480">
            <w:pPr>
              <w:jc w:val="right"/>
              <w:rPr>
                <w:rFonts w:asciiTheme="minorHAnsi" w:hAnsiTheme="minorHAnsi" w:cs="Arial"/>
                <w:sz w:val="18"/>
                <w:szCs w:val="18"/>
                <w:lang w:val="hr-HR"/>
              </w:rPr>
            </w:pPr>
            <w:r>
              <w:rPr>
                <w:rFonts w:asciiTheme="minorHAnsi" w:hAnsiTheme="minorHAnsi" w:cs="Arial"/>
                <w:sz w:val="18"/>
                <w:szCs w:val="18"/>
                <w:lang w:val="hr-HR"/>
              </w:rPr>
              <w:t xml:space="preserve">-                                                                            </w:t>
            </w:r>
          </w:p>
        </w:tc>
        <w:tc>
          <w:tcPr>
            <w:tcW w:w="1156" w:type="dxa"/>
            <w:tcBorders>
              <w:top w:val="nil"/>
              <w:left w:val="nil"/>
              <w:bottom w:val="nil"/>
              <w:right w:val="nil"/>
            </w:tcBorders>
            <w:shd w:val="clear" w:color="auto" w:fill="auto"/>
            <w:vAlign w:val="center"/>
            <w:hideMark/>
          </w:tcPr>
          <w:p w:rsidR="00212480" w:rsidRPr="008D2CFD" w:rsidRDefault="00212480" w:rsidP="00212480">
            <w:pPr>
              <w:jc w:val="right"/>
              <w:rPr>
                <w:rFonts w:asciiTheme="minorHAnsi" w:hAnsiTheme="minorHAnsi" w:cs="Arial"/>
                <w:sz w:val="18"/>
                <w:szCs w:val="18"/>
                <w:lang w:val="hr-HR"/>
              </w:rPr>
            </w:pPr>
            <w:r>
              <w:rPr>
                <w:rFonts w:asciiTheme="minorHAnsi" w:hAnsiTheme="minorHAnsi" w:cs="Arial"/>
                <w:sz w:val="18"/>
                <w:szCs w:val="18"/>
                <w:lang w:val="hr-HR"/>
              </w:rPr>
              <w:t>-</w:t>
            </w:r>
          </w:p>
        </w:tc>
      </w:tr>
      <w:tr w:rsidR="001F76A6" w:rsidRPr="00F91859" w:rsidTr="00232525">
        <w:trPr>
          <w:trHeight w:val="175"/>
        </w:trPr>
        <w:tc>
          <w:tcPr>
            <w:tcW w:w="3919" w:type="dxa"/>
            <w:gridSpan w:val="2"/>
            <w:tcBorders>
              <w:top w:val="nil"/>
              <w:left w:val="nil"/>
              <w:bottom w:val="nil"/>
              <w:right w:val="nil"/>
            </w:tcBorders>
            <w:shd w:val="clear" w:color="auto" w:fill="auto"/>
            <w:noWrap/>
            <w:vAlign w:val="center"/>
          </w:tcPr>
          <w:p w:rsidR="001F76A6" w:rsidRPr="008D2CFD" w:rsidRDefault="001F76A6" w:rsidP="001F76A6">
            <w:pPr>
              <w:rPr>
                <w:rFonts w:asciiTheme="minorHAnsi" w:hAnsiTheme="minorHAnsi" w:cs="Arial"/>
                <w:color w:val="000000"/>
                <w:sz w:val="18"/>
                <w:szCs w:val="18"/>
                <w:lang w:val="hr-HR"/>
              </w:rPr>
            </w:pPr>
            <w:r>
              <w:rPr>
                <w:rFonts w:asciiTheme="minorHAnsi" w:hAnsiTheme="minorHAnsi" w:cs="Arial"/>
                <w:color w:val="000000"/>
                <w:sz w:val="18"/>
                <w:szCs w:val="18"/>
                <w:lang w:val="hr-HR"/>
              </w:rPr>
              <w:t>Trezorski zapisi, kunski do 115 dana</w:t>
            </w:r>
          </w:p>
        </w:tc>
        <w:tc>
          <w:tcPr>
            <w:tcW w:w="1121" w:type="dxa"/>
            <w:tcBorders>
              <w:top w:val="nil"/>
              <w:left w:val="nil"/>
              <w:bottom w:val="nil"/>
              <w:right w:val="nil"/>
            </w:tcBorders>
            <w:shd w:val="clear" w:color="auto" w:fill="auto"/>
            <w:noWrap/>
            <w:vAlign w:val="center"/>
          </w:tcPr>
          <w:p w:rsidR="001F76A6" w:rsidRPr="008D2CFD" w:rsidRDefault="001F76A6" w:rsidP="001F76A6">
            <w:pPr>
              <w:jc w:val="right"/>
              <w:rPr>
                <w:rFonts w:asciiTheme="minorHAnsi" w:hAnsiTheme="minorHAnsi"/>
                <w:sz w:val="18"/>
                <w:szCs w:val="18"/>
                <w:lang w:val="hr-HR"/>
              </w:rPr>
            </w:pPr>
          </w:p>
        </w:tc>
        <w:tc>
          <w:tcPr>
            <w:tcW w:w="1198" w:type="dxa"/>
            <w:tcBorders>
              <w:top w:val="nil"/>
              <w:left w:val="nil"/>
              <w:bottom w:val="nil"/>
              <w:right w:val="nil"/>
            </w:tcBorders>
            <w:shd w:val="clear" w:color="auto" w:fill="auto"/>
            <w:noWrap/>
            <w:vAlign w:val="center"/>
          </w:tcPr>
          <w:p w:rsidR="001F76A6" w:rsidRPr="004B5D84" w:rsidRDefault="001F76A6" w:rsidP="001F76A6">
            <w:pPr>
              <w:jc w:val="center"/>
              <w:rPr>
                <w:rFonts w:asciiTheme="minorHAnsi" w:hAnsiTheme="minorHAnsi" w:cs="Arial"/>
                <w:color w:val="000000"/>
                <w:sz w:val="18"/>
                <w:szCs w:val="18"/>
                <w:lang w:val="hr-HR"/>
              </w:rPr>
            </w:pPr>
            <w:r>
              <w:rPr>
                <w:rFonts w:asciiTheme="minorHAnsi" w:hAnsiTheme="minorHAnsi" w:cs="Arial"/>
                <w:color w:val="000000"/>
                <w:sz w:val="18"/>
                <w:szCs w:val="18"/>
                <w:lang w:val="hr-HR"/>
              </w:rPr>
              <w:t>0,728</w:t>
            </w:r>
          </w:p>
        </w:tc>
        <w:tc>
          <w:tcPr>
            <w:tcW w:w="1155" w:type="dxa"/>
            <w:tcBorders>
              <w:top w:val="nil"/>
              <w:left w:val="nil"/>
              <w:bottom w:val="nil"/>
              <w:right w:val="nil"/>
            </w:tcBorders>
            <w:shd w:val="clear" w:color="auto" w:fill="auto"/>
            <w:vAlign w:val="center"/>
          </w:tcPr>
          <w:p w:rsidR="001F76A6" w:rsidRPr="008D2CFD" w:rsidRDefault="001F76A6" w:rsidP="001F76A6">
            <w:pPr>
              <w:jc w:val="right"/>
              <w:rPr>
                <w:rFonts w:asciiTheme="minorHAnsi" w:hAnsiTheme="minorHAnsi" w:cs="Arial"/>
                <w:color w:val="000000"/>
                <w:sz w:val="18"/>
                <w:szCs w:val="18"/>
                <w:lang w:val="hr-HR"/>
              </w:rPr>
            </w:pPr>
            <w:r>
              <w:rPr>
                <w:rFonts w:ascii="Calibri" w:hAnsi="Calibri" w:cs="Calibri"/>
                <w:sz w:val="18"/>
                <w:szCs w:val="18"/>
              </w:rPr>
              <w:t>39.967</w:t>
            </w:r>
          </w:p>
        </w:tc>
        <w:tc>
          <w:tcPr>
            <w:tcW w:w="1155" w:type="dxa"/>
            <w:tcBorders>
              <w:top w:val="nil"/>
              <w:left w:val="nil"/>
              <w:bottom w:val="nil"/>
              <w:right w:val="nil"/>
            </w:tcBorders>
            <w:shd w:val="clear" w:color="auto" w:fill="auto"/>
            <w:vAlign w:val="center"/>
          </w:tcPr>
          <w:p w:rsidR="001F76A6" w:rsidRPr="008D2CFD" w:rsidRDefault="001F76A6" w:rsidP="001F76A6">
            <w:pPr>
              <w:jc w:val="right"/>
              <w:rPr>
                <w:rFonts w:ascii="Calibri" w:hAnsi="Calibri"/>
                <w:color w:val="000000"/>
                <w:sz w:val="18"/>
                <w:szCs w:val="18"/>
              </w:rPr>
            </w:pPr>
            <w:r>
              <w:rPr>
                <w:rFonts w:ascii="Calibri" w:hAnsi="Calibri"/>
                <w:color w:val="000000"/>
                <w:sz w:val="18"/>
                <w:szCs w:val="18"/>
              </w:rPr>
              <w:t>-</w:t>
            </w:r>
          </w:p>
        </w:tc>
        <w:tc>
          <w:tcPr>
            <w:tcW w:w="1155" w:type="dxa"/>
            <w:tcBorders>
              <w:top w:val="nil"/>
              <w:left w:val="nil"/>
              <w:bottom w:val="nil"/>
              <w:right w:val="nil"/>
            </w:tcBorders>
            <w:shd w:val="clear" w:color="auto" w:fill="auto"/>
            <w:vAlign w:val="center"/>
          </w:tcPr>
          <w:p w:rsidR="001F76A6" w:rsidRPr="008D2CFD" w:rsidRDefault="001F76A6" w:rsidP="001F76A6">
            <w:pPr>
              <w:jc w:val="right"/>
              <w:rPr>
                <w:rFonts w:asciiTheme="minorHAnsi" w:hAnsiTheme="minorHAnsi" w:cs="Arial"/>
                <w:color w:val="000000"/>
                <w:sz w:val="18"/>
                <w:szCs w:val="18"/>
                <w:lang w:val="hr-HR"/>
              </w:rPr>
            </w:pPr>
            <w:r>
              <w:rPr>
                <w:rFonts w:asciiTheme="minorHAnsi" w:hAnsiTheme="minorHAnsi" w:cs="Arial"/>
                <w:color w:val="000000"/>
                <w:sz w:val="18"/>
                <w:szCs w:val="18"/>
                <w:lang w:val="hr-HR"/>
              </w:rPr>
              <w:t>39.967</w:t>
            </w:r>
          </w:p>
        </w:tc>
        <w:tc>
          <w:tcPr>
            <w:tcW w:w="1156" w:type="dxa"/>
            <w:tcBorders>
              <w:top w:val="nil"/>
              <w:left w:val="nil"/>
              <w:bottom w:val="nil"/>
              <w:right w:val="nil"/>
            </w:tcBorders>
            <w:shd w:val="clear" w:color="auto" w:fill="auto"/>
            <w:vAlign w:val="center"/>
          </w:tcPr>
          <w:p w:rsidR="001F76A6" w:rsidRPr="008D2CFD" w:rsidRDefault="001F76A6" w:rsidP="001F76A6">
            <w:pPr>
              <w:jc w:val="right"/>
              <w:rPr>
                <w:rFonts w:asciiTheme="minorHAnsi" w:hAnsiTheme="minorHAnsi" w:cs="Arial"/>
                <w:color w:val="000000"/>
                <w:sz w:val="18"/>
                <w:szCs w:val="18"/>
                <w:lang w:val="hr-HR"/>
              </w:rPr>
            </w:pPr>
            <w:r>
              <w:rPr>
                <w:rFonts w:asciiTheme="minorHAnsi" w:hAnsiTheme="minorHAnsi" w:cs="Arial"/>
                <w:color w:val="000000"/>
                <w:sz w:val="18"/>
                <w:szCs w:val="18"/>
                <w:lang w:val="hr-HR"/>
              </w:rPr>
              <w:t>-</w:t>
            </w:r>
          </w:p>
        </w:tc>
      </w:tr>
      <w:tr w:rsidR="001F76A6" w:rsidRPr="00F91859" w:rsidTr="00361B04">
        <w:trPr>
          <w:trHeight w:val="175"/>
        </w:trPr>
        <w:tc>
          <w:tcPr>
            <w:tcW w:w="3919" w:type="dxa"/>
            <w:gridSpan w:val="2"/>
            <w:tcBorders>
              <w:top w:val="nil"/>
              <w:left w:val="nil"/>
              <w:bottom w:val="nil"/>
              <w:right w:val="nil"/>
            </w:tcBorders>
            <w:shd w:val="clear" w:color="auto" w:fill="auto"/>
            <w:noWrap/>
            <w:vAlign w:val="bottom"/>
            <w:hideMark/>
          </w:tcPr>
          <w:p w:rsidR="001F76A6" w:rsidRPr="008D2CFD" w:rsidRDefault="001F76A6" w:rsidP="001F76A6">
            <w:pPr>
              <w:rPr>
                <w:rFonts w:asciiTheme="minorHAnsi" w:hAnsiTheme="minorHAnsi" w:cs="Arial"/>
                <w:color w:val="000000"/>
                <w:sz w:val="18"/>
                <w:szCs w:val="18"/>
                <w:lang w:val="hr-HR"/>
              </w:rPr>
            </w:pPr>
            <w:r w:rsidRPr="008D2CFD">
              <w:rPr>
                <w:rFonts w:asciiTheme="minorHAnsi" w:hAnsiTheme="minorHAnsi" w:cs="Arial"/>
                <w:color w:val="000000"/>
                <w:sz w:val="18"/>
                <w:szCs w:val="18"/>
                <w:lang w:val="hr-HR"/>
              </w:rPr>
              <w:t>Trezorski zapisi, kunski do 364 dana</w:t>
            </w:r>
          </w:p>
        </w:tc>
        <w:tc>
          <w:tcPr>
            <w:tcW w:w="1121" w:type="dxa"/>
            <w:tcBorders>
              <w:top w:val="nil"/>
              <w:left w:val="nil"/>
              <w:bottom w:val="nil"/>
              <w:right w:val="nil"/>
            </w:tcBorders>
            <w:shd w:val="clear" w:color="auto" w:fill="auto"/>
            <w:noWrap/>
            <w:vAlign w:val="bottom"/>
            <w:hideMark/>
          </w:tcPr>
          <w:p w:rsidR="001F76A6" w:rsidRPr="008D2CFD" w:rsidRDefault="001F76A6" w:rsidP="001F76A6">
            <w:pPr>
              <w:jc w:val="right"/>
              <w:rPr>
                <w:rFonts w:asciiTheme="minorHAnsi" w:hAnsiTheme="minorHAnsi"/>
                <w:sz w:val="18"/>
                <w:szCs w:val="18"/>
                <w:lang w:val="hr-HR"/>
              </w:rPr>
            </w:pPr>
          </w:p>
        </w:tc>
        <w:tc>
          <w:tcPr>
            <w:tcW w:w="1198" w:type="dxa"/>
            <w:tcBorders>
              <w:top w:val="nil"/>
              <w:left w:val="nil"/>
              <w:bottom w:val="nil"/>
              <w:right w:val="nil"/>
            </w:tcBorders>
            <w:shd w:val="clear" w:color="auto" w:fill="auto"/>
            <w:noWrap/>
            <w:vAlign w:val="bottom"/>
          </w:tcPr>
          <w:p w:rsidR="001F76A6" w:rsidRPr="008D2CFD" w:rsidRDefault="001F76A6" w:rsidP="001F76A6">
            <w:pPr>
              <w:jc w:val="center"/>
              <w:rPr>
                <w:rFonts w:asciiTheme="minorHAnsi" w:hAnsiTheme="minorHAnsi" w:cs="Arial"/>
                <w:color w:val="000000"/>
                <w:sz w:val="18"/>
                <w:szCs w:val="18"/>
                <w:highlight w:val="yellow"/>
                <w:lang w:val="hr-HR"/>
              </w:rPr>
            </w:pPr>
            <w:r w:rsidRPr="004B5D84">
              <w:rPr>
                <w:rFonts w:asciiTheme="minorHAnsi" w:hAnsiTheme="minorHAnsi" w:cs="Arial"/>
                <w:color w:val="000000"/>
                <w:sz w:val="18"/>
                <w:szCs w:val="18"/>
                <w:lang w:val="hr-HR"/>
              </w:rPr>
              <w:t>0,</w:t>
            </w:r>
            <w:r>
              <w:rPr>
                <w:rFonts w:asciiTheme="minorHAnsi" w:hAnsiTheme="minorHAnsi" w:cs="Arial"/>
                <w:color w:val="000000"/>
                <w:sz w:val="18"/>
                <w:szCs w:val="18"/>
                <w:lang w:val="hr-HR"/>
              </w:rPr>
              <w:t>690</w:t>
            </w:r>
            <w:r w:rsidRPr="004B5D84">
              <w:rPr>
                <w:rFonts w:asciiTheme="minorHAnsi" w:hAnsiTheme="minorHAnsi" w:cs="Arial"/>
                <w:color w:val="000000"/>
                <w:sz w:val="18"/>
                <w:szCs w:val="18"/>
                <w:lang w:val="hr-HR"/>
              </w:rPr>
              <w:t xml:space="preserve"> - 0,</w:t>
            </w:r>
            <w:r>
              <w:rPr>
                <w:rFonts w:asciiTheme="minorHAnsi" w:hAnsiTheme="minorHAnsi" w:cs="Arial"/>
                <w:color w:val="000000"/>
                <w:sz w:val="18"/>
                <w:szCs w:val="18"/>
                <w:lang w:val="hr-HR"/>
              </w:rPr>
              <w:t>856</w:t>
            </w:r>
          </w:p>
        </w:tc>
        <w:tc>
          <w:tcPr>
            <w:tcW w:w="1155" w:type="dxa"/>
            <w:tcBorders>
              <w:top w:val="nil"/>
              <w:left w:val="nil"/>
              <w:bottom w:val="nil"/>
              <w:right w:val="nil"/>
            </w:tcBorders>
            <w:shd w:val="clear" w:color="auto" w:fill="auto"/>
            <w:vAlign w:val="center"/>
          </w:tcPr>
          <w:p w:rsidR="001F76A6" w:rsidRPr="008D2CFD" w:rsidRDefault="001F76A6" w:rsidP="001F76A6">
            <w:pPr>
              <w:jc w:val="right"/>
              <w:rPr>
                <w:rFonts w:asciiTheme="minorHAnsi" w:hAnsiTheme="minorHAnsi" w:cs="Arial"/>
                <w:color w:val="000000"/>
                <w:sz w:val="18"/>
                <w:szCs w:val="18"/>
                <w:lang w:val="hr-HR"/>
              </w:rPr>
            </w:pPr>
            <w:r>
              <w:rPr>
                <w:rFonts w:ascii="Calibri" w:hAnsi="Calibri" w:cs="Calibri"/>
                <w:sz w:val="18"/>
                <w:szCs w:val="18"/>
              </w:rPr>
              <w:t>1.243.145</w:t>
            </w:r>
          </w:p>
        </w:tc>
        <w:tc>
          <w:tcPr>
            <w:tcW w:w="1155" w:type="dxa"/>
            <w:tcBorders>
              <w:top w:val="nil"/>
              <w:left w:val="nil"/>
              <w:bottom w:val="nil"/>
              <w:right w:val="nil"/>
            </w:tcBorders>
            <w:shd w:val="clear" w:color="auto" w:fill="auto"/>
            <w:vAlign w:val="bottom"/>
          </w:tcPr>
          <w:p w:rsidR="001F76A6" w:rsidRPr="008D2CFD" w:rsidRDefault="001F76A6" w:rsidP="001F76A6">
            <w:pPr>
              <w:jc w:val="right"/>
              <w:rPr>
                <w:rFonts w:asciiTheme="minorHAnsi" w:hAnsiTheme="minorHAnsi" w:cs="Arial"/>
                <w:color w:val="000000"/>
                <w:sz w:val="18"/>
                <w:szCs w:val="18"/>
                <w:lang w:val="hr-HR"/>
              </w:rPr>
            </w:pPr>
            <w:r>
              <w:rPr>
                <w:rFonts w:ascii="Calibri" w:hAnsi="Calibri"/>
                <w:color w:val="000000"/>
                <w:sz w:val="18"/>
                <w:szCs w:val="18"/>
              </w:rPr>
              <w:t>1.087.406</w:t>
            </w:r>
          </w:p>
        </w:tc>
        <w:tc>
          <w:tcPr>
            <w:tcW w:w="1155" w:type="dxa"/>
            <w:tcBorders>
              <w:top w:val="nil"/>
              <w:left w:val="nil"/>
              <w:bottom w:val="nil"/>
              <w:right w:val="nil"/>
            </w:tcBorders>
            <w:shd w:val="clear" w:color="auto" w:fill="auto"/>
            <w:vAlign w:val="bottom"/>
          </w:tcPr>
          <w:p w:rsidR="001F76A6" w:rsidRPr="008D2CFD" w:rsidRDefault="001F76A6" w:rsidP="001F76A6">
            <w:pPr>
              <w:jc w:val="right"/>
              <w:rPr>
                <w:rFonts w:asciiTheme="minorHAnsi" w:hAnsiTheme="minorHAnsi" w:cs="Arial"/>
                <w:color w:val="000000"/>
                <w:sz w:val="18"/>
                <w:szCs w:val="18"/>
                <w:lang w:val="hr-HR"/>
              </w:rPr>
            </w:pPr>
            <w:r>
              <w:rPr>
                <w:rFonts w:asciiTheme="minorHAnsi" w:hAnsiTheme="minorHAnsi" w:cs="Arial"/>
                <w:color w:val="000000"/>
                <w:sz w:val="18"/>
                <w:szCs w:val="18"/>
                <w:lang w:val="hr-HR"/>
              </w:rPr>
              <w:t xml:space="preserve">1.243.145                                                                                                                                           </w:t>
            </w:r>
          </w:p>
        </w:tc>
        <w:tc>
          <w:tcPr>
            <w:tcW w:w="1156" w:type="dxa"/>
            <w:tcBorders>
              <w:top w:val="nil"/>
              <w:left w:val="nil"/>
              <w:bottom w:val="nil"/>
              <w:right w:val="nil"/>
            </w:tcBorders>
            <w:shd w:val="clear" w:color="auto" w:fill="auto"/>
            <w:vAlign w:val="bottom"/>
          </w:tcPr>
          <w:p w:rsidR="001F76A6" w:rsidRPr="008D2CFD" w:rsidRDefault="001F76A6" w:rsidP="001F76A6">
            <w:pPr>
              <w:jc w:val="right"/>
              <w:rPr>
                <w:rFonts w:asciiTheme="minorHAnsi" w:hAnsiTheme="minorHAnsi" w:cs="Arial"/>
                <w:color w:val="000000"/>
                <w:sz w:val="18"/>
                <w:szCs w:val="18"/>
                <w:lang w:val="hr-HR"/>
              </w:rPr>
            </w:pPr>
            <w:r w:rsidRPr="008D2CFD">
              <w:rPr>
                <w:rFonts w:asciiTheme="minorHAnsi" w:hAnsiTheme="minorHAnsi" w:cs="Arial"/>
                <w:color w:val="000000"/>
                <w:sz w:val="18"/>
                <w:szCs w:val="18"/>
                <w:lang w:val="hr-HR"/>
              </w:rPr>
              <w:t>1.087.406</w:t>
            </w:r>
          </w:p>
        </w:tc>
      </w:tr>
      <w:tr w:rsidR="001F76A6" w:rsidRPr="00F91859" w:rsidTr="009B7D06">
        <w:trPr>
          <w:trHeight w:val="175"/>
        </w:trPr>
        <w:tc>
          <w:tcPr>
            <w:tcW w:w="3919" w:type="dxa"/>
            <w:gridSpan w:val="2"/>
            <w:tcBorders>
              <w:top w:val="nil"/>
              <w:left w:val="nil"/>
              <w:bottom w:val="nil"/>
              <w:right w:val="nil"/>
            </w:tcBorders>
            <w:shd w:val="clear" w:color="auto" w:fill="auto"/>
            <w:noWrap/>
            <w:vAlign w:val="center"/>
            <w:hideMark/>
          </w:tcPr>
          <w:p w:rsidR="001F76A6" w:rsidRPr="008D2CFD" w:rsidRDefault="001F76A6" w:rsidP="001F76A6">
            <w:pPr>
              <w:rPr>
                <w:rFonts w:asciiTheme="minorHAnsi" w:hAnsiTheme="minorHAnsi" w:cs="Arial"/>
                <w:color w:val="000000"/>
                <w:sz w:val="18"/>
                <w:szCs w:val="18"/>
                <w:lang w:val="hr-HR"/>
              </w:rPr>
            </w:pPr>
            <w:r w:rsidRPr="008D2CFD">
              <w:rPr>
                <w:rFonts w:asciiTheme="minorHAnsi" w:hAnsiTheme="minorHAnsi" w:cs="Arial"/>
                <w:color w:val="000000"/>
                <w:sz w:val="18"/>
                <w:szCs w:val="18"/>
                <w:lang w:val="hr-HR"/>
              </w:rPr>
              <w:t xml:space="preserve">Trezorski zapisi, devizni do </w:t>
            </w:r>
            <w:r>
              <w:rPr>
                <w:rFonts w:asciiTheme="minorHAnsi" w:hAnsiTheme="minorHAnsi" w:cs="Arial"/>
                <w:color w:val="000000"/>
                <w:sz w:val="18"/>
                <w:szCs w:val="18"/>
                <w:lang w:val="hr-HR"/>
              </w:rPr>
              <w:t>455</w:t>
            </w:r>
            <w:r w:rsidRPr="008D2CFD">
              <w:rPr>
                <w:rFonts w:asciiTheme="minorHAnsi" w:hAnsiTheme="minorHAnsi" w:cs="Arial"/>
                <w:color w:val="000000"/>
                <w:sz w:val="18"/>
                <w:szCs w:val="18"/>
                <w:lang w:val="hr-HR"/>
              </w:rPr>
              <w:t xml:space="preserve"> dana</w:t>
            </w:r>
          </w:p>
        </w:tc>
        <w:tc>
          <w:tcPr>
            <w:tcW w:w="1121" w:type="dxa"/>
            <w:tcBorders>
              <w:top w:val="nil"/>
              <w:left w:val="nil"/>
              <w:bottom w:val="nil"/>
              <w:right w:val="nil"/>
            </w:tcBorders>
            <w:shd w:val="clear" w:color="auto" w:fill="auto"/>
            <w:noWrap/>
            <w:vAlign w:val="center"/>
            <w:hideMark/>
          </w:tcPr>
          <w:p w:rsidR="001F76A6" w:rsidRPr="008D2CFD" w:rsidRDefault="001F76A6" w:rsidP="001F76A6">
            <w:pPr>
              <w:jc w:val="right"/>
              <w:rPr>
                <w:rFonts w:asciiTheme="minorHAnsi" w:hAnsiTheme="minorHAnsi"/>
                <w:sz w:val="18"/>
                <w:szCs w:val="18"/>
                <w:lang w:val="hr-HR"/>
              </w:rPr>
            </w:pPr>
          </w:p>
        </w:tc>
        <w:tc>
          <w:tcPr>
            <w:tcW w:w="1198" w:type="dxa"/>
            <w:tcBorders>
              <w:top w:val="nil"/>
              <w:left w:val="nil"/>
              <w:bottom w:val="nil"/>
              <w:right w:val="nil"/>
            </w:tcBorders>
            <w:shd w:val="clear" w:color="auto" w:fill="auto"/>
            <w:noWrap/>
            <w:vAlign w:val="center"/>
          </w:tcPr>
          <w:p w:rsidR="001F76A6" w:rsidRPr="008D2CFD" w:rsidRDefault="001F76A6" w:rsidP="001F76A6">
            <w:pPr>
              <w:jc w:val="center"/>
              <w:rPr>
                <w:rFonts w:asciiTheme="minorHAnsi" w:hAnsiTheme="minorHAnsi" w:cs="Arial"/>
                <w:color w:val="000000"/>
                <w:sz w:val="18"/>
                <w:szCs w:val="18"/>
                <w:lang w:val="hr-HR"/>
              </w:rPr>
            </w:pPr>
            <w:r w:rsidRPr="004B5D84">
              <w:rPr>
                <w:rFonts w:asciiTheme="minorHAnsi" w:hAnsiTheme="minorHAnsi" w:cs="Arial"/>
                <w:color w:val="000000"/>
                <w:sz w:val="18"/>
                <w:szCs w:val="18"/>
                <w:lang w:val="hr-HR"/>
              </w:rPr>
              <w:t>0,</w:t>
            </w:r>
            <w:r>
              <w:rPr>
                <w:rFonts w:asciiTheme="minorHAnsi" w:hAnsiTheme="minorHAnsi" w:cs="Arial"/>
                <w:color w:val="000000"/>
                <w:sz w:val="18"/>
                <w:szCs w:val="18"/>
                <w:lang w:val="hr-HR"/>
              </w:rPr>
              <w:t>267</w:t>
            </w:r>
          </w:p>
        </w:tc>
        <w:tc>
          <w:tcPr>
            <w:tcW w:w="1155" w:type="dxa"/>
            <w:tcBorders>
              <w:top w:val="nil"/>
              <w:left w:val="nil"/>
              <w:bottom w:val="nil"/>
              <w:right w:val="nil"/>
            </w:tcBorders>
            <w:shd w:val="clear" w:color="auto" w:fill="auto"/>
            <w:vAlign w:val="center"/>
          </w:tcPr>
          <w:p w:rsidR="001F76A6" w:rsidRPr="008D2CFD" w:rsidRDefault="001F76A6" w:rsidP="001F76A6">
            <w:pPr>
              <w:jc w:val="right"/>
              <w:rPr>
                <w:rFonts w:asciiTheme="minorHAnsi" w:hAnsiTheme="minorHAnsi" w:cs="Arial"/>
                <w:color w:val="000000"/>
                <w:sz w:val="18"/>
                <w:szCs w:val="18"/>
                <w:lang w:val="hr-HR"/>
              </w:rPr>
            </w:pPr>
            <w:r>
              <w:rPr>
                <w:rFonts w:ascii="Calibri" w:hAnsi="Calibri" w:cs="Calibri"/>
                <w:sz w:val="18"/>
                <w:szCs w:val="18"/>
              </w:rPr>
              <w:t>300.201</w:t>
            </w:r>
          </w:p>
        </w:tc>
        <w:tc>
          <w:tcPr>
            <w:tcW w:w="1155" w:type="dxa"/>
            <w:tcBorders>
              <w:top w:val="nil"/>
              <w:left w:val="nil"/>
              <w:bottom w:val="nil"/>
              <w:right w:val="nil"/>
            </w:tcBorders>
            <w:shd w:val="clear" w:color="auto" w:fill="auto"/>
            <w:vAlign w:val="center"/>
            <w:hideMark/>
          </w:tcPr>
          <w:p w:rsidR="001F76A6" w:rsidRPr="008D2CFD" w:rsidRDefault="001F76A6" w:rsidP="001F76A6">
            <w:pPr>
              <w:jc w:val="right"/>
              <w:rPr>
                <w:rFonts w:asciiTheme="minorHAnsi" w:hAnsiTheme="minorHAnsi" w:cs="Arial"/>
                <w:color w:val="000000"/>
                <w:sz w:val="18"/>
                <w:szCs w:val="18"/>
                <w:lang w:val="hr-HR"/>
              </w:rPr>
            </w:pPr>
            <w:r w:rsidRPr="008D2CFD">
              <w:rPr>
                <w:rFonts w:asciiTheme="minorHAnsi" w:hAnsiTheme="minorHAnsi" w:cs="Arial"/>
                <w:color w:val="000000"/>
                <w:sz w:val="18"/>
                <w:szCs w:val="18"/>
                <w:lang w:val="hr-HR"/>
              </w:rPr>
              <w:t>413.014</w:t>
            </w:r>
          </w:p>
        </w:tc>
        <w:tc>
          <w:tcPr>
            <w:tcW w:w="1155" w:type="dxa"/>
            <w:tcBorders>
              <w:top w:val="nil"/>
              <w:left w:val="nil"/>
              <w:bottom w:val="nil"/>
              <w:right w:val="nil"/>
            </w:tcBorders>
            <w:shd w:val="clear" w:color="auto" w:fill="auto"/>
            <w:vAlign w:val="center"/>
          </w:tcPr>
          <w:p w:rsidR="001F76A6" w:rsidRPr="008D2CFD" w:rsidRDefault="001F76A6" w:rsidP="001F76A6">
            <w:pPr>
              <w:jc w:val="right"/>
              <w:rPr>
                <w:rFonts w:asciiTheme="minorHAnsi" w:hAnsiTheme="minorHAnsi" w:cs="Arial"/>
                <w:color w:val="000000"/>
                <w:sz w:val="18"/>
                <w:szCs w:val="18"/>
                <w:lang w:val="hr-HR"/>
              </w:rPr>
            </w:pPr>
            <w:r>
              <w:rPr>
                <w:rFonts w:asciiTheme="minorHAnsi" w:hAnsiTheme="minorHAnsi" w:cs="Arial"/>
                <w:color w:val="000000"/>
                <w:sz w:val="18"/>
                <w:szCs w:val="18"/>
                <w:lang w:val="hr-HR"/>
              </w:rPr>
              <w:t>300.200</w:t>
            </w:r>
          </w:p>
        </w:tc>
        <w:tc>
          <w:tcPr>
            <w:tcW w:w="1156" w:type="dxa"/>
            <w:tcBorders>
              <w:top w:val="nil"/>
              <w:left w:val="nil"/>
              <w:bottom w:val="nil"/>
              <w:right w:val="nil"/>
            </w:tcBorders>
            <w:shd w:val="clear" w:color="auto" w:fill="auto"/>
            <w:vAlign w:val="center"/>
            <w:hideMark/>
          </w:tcPr>
          <w:p w:rsidR="001F76A6" w:rsidRPr="008D2CFD" w:rsidRDefault="001F76A6" w:rsidP="001F76A6">
            <w:pPr>
              <w:jc w:val="right"/>
              <w:rPr>
                <w:rFonts w:asciiTheme="minorHAnsi" w:hAnsiTheme="minorHAnsi" w:cs="Arial"/>
                <w:color w:val="000000"/>
                <w:sz w:val="18"/>
                <w:szCs w:val="18"/>
                <w:lang w:val="hr-HR"/>
              </w:rPr>
            </w:pPr>
            <w:r>
              <w:rPr>
                <w:rFonts w:asciiTheme="minorHAnsi" w:hAnsiTheme="minorHAnsi" w:cs="Arial"/>
                <w:color w:val="000000"/>
                <w:sz w:val="18"/>
                <w:szCs w:val="18"/>
                <w:lang w:val="hr-HR"/>
              </w:rPr>
              <w:t>413.014</w:t>
            </w:r>
          </w:p>
        </w:tc>
      </w:tr>
      <w:tr w:rsidR="001F76A6" w:rsidRPr="00F91859" w:rsidTr="00361B04">
        <w:trPr>
          <w:trHeight w:val="175"/>
        </w:trPr>
        <w:tc>
          <w:tcPr>
            <w:tcW w:w="2799" w:type="dxa"/>
            <w:tcBorders>
              <w:top w:val="nil"/>
              <w:left w:val="nil"/>
              <w:bottom w:val="nil"/>
              <w:right w:val="nil"/>
            </w:tcBorders>
            <w:shd w:val="clear" w:color="auto" w:fill="auto"/>
            <w:noWrap/>
            <w:vAlign w:val="center"/>
            <w:hideMark/>
          </w:tcPr>
          <w:p w:rsidR="001F76A6" w:rsidRPr="008D2CFD" w:rsidRDefault="001F76A6" w:rsidP="001F76A6">
            <w:pPr>
              <w:rPr>
                <w:rFonts w:asciiTheme="minorHAnsi" w:hAnsiTheme="minorHAnsi" w:cs="Arial"/>
                <w:color w:val="000000"/>
                <w:sz w:val="18"/>
                <w:szCs w:val="18"/>
                <w:lang w:val="hr-HR"/>
              </w:rPr>
            </w:pPr>
            <w:r w:rsidRPr="008D2CFD">
              <w:rPr>
                <w:rFonts w:asciiTheme="minorHAnsi" w:hAnsiTheme="minorHAnsi" w:cs="Arial"/>
                <w:color w:val="000000"/>
                <w:sz w:val="18"/>
                <w:szCs w:val="18"/>
                <w:lang w:val="hr-HR"/>
              </w:rPr>
              <w:t xml:space="preserve">Obračunata kamata </w:t>
            </w:r>
          </w:p>
        </w:tc>
        <w:tc>
          <w:tcPr>
            <w:tcW w:w="1120" w:type="dxa"/>
            <w:tcBorders>
              <w:top w:val="nil"/>
              <w:left w:val="nil"/>
              <w:bottom w:val="nil"/>
              <w:right w:val="nil"/>
            </w:tcBorders>
            <w:shd w:val="clear" w:color="auto" w:fill="auto"/>
            <w:noWrap/>
            <w:vAlign w:val="bottom"/>
            <w:hideMark/>
          </w:tcPr>
          <w:p w:rsidR="001F76A6" w:rsidRPr="008D2CFD" w:rsidRDefault="001F76A6" w:rsidP="001F76A6">
            <w:pPr>
              <w:rPr>
                <w:rFonts w:asciiTheme="minorHAnsi" w:hAnsiTheme="minorHAnsi" w:cs="Arial"/>
                <w:color w:val="000000"/>
                <w:sz w:val="18"/>
                <w:szCs w:val="18"/>
                <w:lang w:val="hr-HR"/>
              </w:rPr>
            </w:pPr>
          </w:p>
        </w:tc>
        <w:tc>
          <w:tcPr>
            <w:tcW w:w="1121" w:type="dxa"/>
            <w:tcBorders>
              <w:top w:val="nil"/>
              <w:left w:val="nil"/>
              <w:bottom w:val="nil"/>
              <w:right w:val="nil"/>
            </w:tcBorders>
            <w:shd w:val="clear" w:color="auto" w:fill="auto"/>
            <w:noWrap/>
            <w:vAlign w:val="bottom"/>
            <w:hideMark/>
          </w:tcPr>
          <w:p w:rsidR="001F76A6" w:rsidRPr="008D2CFD" w:rsidRDefault="001F76A6" w:rsidP="001F76A6">
            <w:pPr>
              <w:rPr>
                <w:rFonts w:asciiTheme="minorHAnsi" w:hAnsiTheme="minorHAnsi"/>
                <w:sz w:val="18"/>
                <w:szCs w:val="18"/>
                <w:lang w:val="hr-HR"/>
              </w:rPr>
            </w:pPr>
          </w:p>
        </w:tc>
        <w:tc>
          <w:tcPr>
            <w:tcW w:w="1198" w:type="dxa"/>
            <w:tcBorders>
              <w:top w:val="nil"/>
              <w:left w:val="nil"/>
              <w:bottom w:val="nil"/>
              <w:right w:val="nil"/>
            </w:tcBorders>
            <w:shd w:val="clear" w:color="auto" w:fill="auto"/>
            <w:noWrap/>
            <w:vAlign w:val="center"/>
            <w:hideMark/>
          </w:tcPr>
          <w:p w:rsidR="001F76A6" w:rsidRPr="008D2CFD" w:rsidRDefault="001F76A6" w:rsidP="001F76A6">
            <w:pPr>
              <w:rPr>
                <w:rFonts w:asciiTheme="minorHAnsi" w:hAnsiTheme="minorHAnsi"/>
                <w:sz w:val="18"/>
                <w:szCs w:val="18"/>
                <w:lang w:val="hr-HR"/>
              </w:rPr>
            </w:pPr>
          </w:p>
        </w:tc>
        <w:tc>
          <w:tcPr>
            <w:tcW w:w="1155" w:type="dxa"/>
            <w:tcBorders>
              <w:top w:val="nil"/>
              <w:left w:val="nil"/>
              <w:bottom w:val="nil"/>
              <w:right w:val="nil"/>
            </w:tcBorders>
            <w:shd w:val="clear" w:color="auto" w:fill="auto"/>
            <w:vAlign w:val="center"/>
          </w:tcPr>
          <w:p w:rsidR="001F76A6" w:rsidRPr="008D2CFD" w:rsidRDefault="00BE4B71" w:rsidP="001F76A6">
            <w:pPr>
              <w:jc w:val="right"/>
              <w:rPr>
                <w:rFonts w:asciiTheme="minorHAnsi" w:hAnsiTheme="minorHAnsi" w:cs="Arial"/>
                <w:color w:val="000000"/>
                <w:sz w:val="18"/>
                <w:szCs w:val="18"/>
                <w:lang w:val="hr-HR"/>
              </w:rPr>
            </w:pPr>
            <w:r w:rsidRPr="00BE4B71">
              <w:rPr>
                <w:rFonts w:asciiTheme="minorHAnsi" w:hAnsiTheme="minorHAnsi" w:cs="Arial"/>
                <w:color w:val="000000"/>
                <w:sz w:val="18"/>
                <w:szCs w:val="18"/>
                <w:lang w:val="hr-HR"/>
              </w:rPr>
              <w:t>13.836</w:t>
            </w:r>
          </w:p>
        </w:tc>
        <w:tc>
          <w:tcPr>
            <w:tcW w:w="1155" w:type="dxa"/>
            <w:tcBorders>
              <w:top w:val="nil"/>
              <w:left w:val="nil"/>
              <w:bottom w:val="nil"/>
              <w:right w:val="nil"/>
            </w:tcBorders>
            <w:shd w:val="clear" w:color="auto" w:fill="auto"/>
            <w:vAlign w:val="center"/>
            <w:hideMark/>
          </w:tcPr>
          <w:p w:rsidR="001F76A6" w:rsidRPr="008D2CFD" w:rsidRDefault="001F76A6" w:rsidP="001F76A6">
            <w:pPr>
              <w:jc w:val="right"/>
              <w:rPr>
                <w:rFonts w:asciiTheme="minorHAnsi" w:hAnsiTheme="minorHAnsi" w:cs="Arial"/>
                <w:color w:val="000000"/>
                <w:sz w:val="18"/>
                <w:szCs w:val="18"/>
                <w:lang w:val="hr-HR"/>
              </w:rPr>
            </w:pPr>
            <w:r w:rsidRPr="008D2CFD">
              <w:rPr>
                <w:rFonts w:ascii="Calibri" w:hAnsi="Calibri"/>
                <w:color w:val="000000"/>
                <w:sz w:val="18"/>
                <w:szCs w:val="18"/>
              </w:rPr>
              <w:t>14.4</w:t>
            </w:r>
            <w:r>
              <w:rPr>
                <w:rFonts w:ascii="Calibri" w:hAnsi="Calibri"/>
                <w:color w:val="000000"/>
                <w:sz w:val="18"/>
                <w:szCs w:val="18"/>
              </w:rPr>
              <w:t>95</w:t>
            </w:r>
          </w:p>
        </w:tc>
        <w:tc>
          <w:tcPr>
            <w:tcW w:w="1155" w:type="dxa"/>
            <w:tcBorders>
              <w:top w:val="nil"/>
              <w:left w:val="nil"/>
              <w:bottom w:val="nil"/>
              <w:right w:val="nil"/>
            </w:tcBorders>
            <w:shd w:val="clear" w:color="auto" w:fill="auto"/>
            <w:vAlign w:val="center"/>
          </w:tcPr>
          <w:p w:rsidR="001F76A6" w:rsidRPr="008D2CFD" w:rsidRDefault="001F76A6" w:rsidP="001F76A6">
            <w:pPr>
              <w:jc w:val="right"/>
              <w:rPr>
                <w:rFonts w:asciiTheme="minorHAnsi" w:hAnsiTheme="minorHAnsi" w:cs="Arial"/>
                <w:color w:val="000000"/>
                <w:sz w:val="18"/>
                <w:szCs w:val="18"/>
                <w:lang w:val="hr-HR"/>
              </w:rPr>
            </w:pPr>
            <w:r>
              <w:rPr>
                <w:rFonts w:asciiTheme="minorHAnsi" w:hAnsiTheme="minorHAnsi" w:cs="Arial"/>
                <w:color w:val="000000"/>
                <w:sz w:val="18"/>
                <w:szCs w:val="18"/>
                <w:lang w:val="hr-HR"/>
              </w:rPr>
              <w:t>13.269</w:t>
            </w:r>
          </w:p>
        </w:tc>
        <w:tc>
          <w:tcPr>
            <w:tcW w:w="1156" w:type="dxa"/>
            <w:tcBorders>
              <w:top w:val="nil"/>
              <w:left w:val="nil"/>
              <w:bottom w:val="nil"/>
              <w:right w:val="nil"/>
            </w:tcBorders>
            <w:shd w:val="clear" w:color="auto" w:fill="auto"/>
            <w:vAlign w:val="center"/>
            <w:hideMark/>
          </w:tcPr>
          <w:p w:rsidR="001F76A6" w:rsidRPr="008D2CFD" w:rsidRDefault="001F76A6" w:rsidP="001F76A6">
            <w:pPr>
              <w:jc w:val="right"/>
              <w:rPr>
                <w:rFonts w:asciiTheme="minorHAnsi" w:hAnsiTheme="minorHAnsi" w:cs="Arial"/>
                <w:color w:val="000000"/>
                <w:sz w:val="18"/>
                <w:szCs w:val="18"/>
                <w:lang w:val="hr-HR"/>
              </w:rPr>
            </w:pPr>
            <w:r w:rsidRPr="008D2CFD">
              <w:rPr>
                <w:rFonts w:asciiTheme="minorHAnsi" w:hAnsiTheme="minorHAnsi" w:cs="Arial"/>
                <w:color w:val="000000"/>
                <w:sz w:val="18"/>
                <w:szCs w:val="18"/>
                <w:lang w:val="hr-HR"/>
              </w:rPr>
              <w:t>13.890</w:t>
            </w:r>
          </w:p>
        </w:tc>
      </w:tr>
      <w:tr w:rsidR="001F76A6" w:rsidRPr="00F91859" w:rsidTr="000779B9">
        <w:trPr>
          <w:trHeight w:val="187"/>
        </w:trPr>
        <w:tc>
          <w:tcPr>
            <w:tcW w:w="2799" w:type="dxa"/>
            <w:tcBorders>
              <w:top w:val="single" w:sz="4" w:space="0" w:color="auto"/>
              <w:left w:val="nil"/>
              <w:bottom w:val="single" w:sz="12" w:space="0" w:color="auto"/>
              <w:right w:val="nil"/>
            </w:tcBorders>
            <w:shd w:val="clear" w:color="auto" w:fill="auto"/>
            <w:noWrap/>
            <w:vAlign w:val="center"/>
            <w:hideMark/>
          </w:tcPr>
          <w:p w:rsidR="001F76A6" w:rsidRPr="008D2CFD" w:rsidRDefault="001F76A6" w:rsidP="001F76A6">
            <w:pPr>
              <w:jc w:val="both"/>
              <w:rPr>
                <w:rFonts w:asciiTheme="minorHAnsi" w:hAnsiTheme="minorHAnsi" w:cs="Arial"/>
                <w:b/>
                <w:bCs/>
                <w:color w:val="000000"/>
                <w:sz w:val="18"/>
                <w:szCs w:val="18"/>
                <w:lang w:val="hr-HR"/>
              </w:rPr>
            </w:pPr>
            <w:r w:rsidRPr="008D2CFD">
              <w:rPr>
                <w:rFonts w:asciiTheme="minorHAnsi" w:hAnsiTheme="minorHAnsi" w:cs="Arial"/>
                <w:b/>
                <w:bCs/>
                <w:color w:val="000000"/>
                <w:sz w:val="18"/>
                <w:szCs w:val="18"/>
                <w:lang w:val="hr-HR"/>
              </w:rPr>
              <w:t> </w:t>
            </w:r>
          </w:p>
        </w:tc>
        <w:tc>
          <w:tcPr>
            <w:tcW w:w="1120" w:type="dxa"/>
            <w:tcBorders>
              <w:top w:val="single" w:sz="4" w:space="0" w:color="auto"/>
              <w:left w:val="nil"/>
              <w:bottom w:val="single" w:sz="12" w:space="0" w:color="auto"/>
              <w:right w:val="nil"/>
            </w:tcBorders>
            <w:shd w:val="clear" w:color="auto" w:fill="auto"/>
            <w:noWrap/>
            <w:vAlign w:val="center"/>
            <w:hideMark/>
          </w:tcPr>
          <w:p w:rsidR="001F76A6" w:rsidRPr="008D2CFD" w:rsidRDefault="001F76A6" w:rsidP="001F76A6">
            <w:pPr>
              <w:jc w:val="right"/>
              <w:rPr>
                <w:rFonts w:asciiTheme="minorHAnsi" w:hAnsiTheme="minorHAnsi" w:cs="Arial"/>
                <w:color w:val="000000"/>
                <w:sz w:val="18"/>
                <w:szCs w:val="18"/>
                <w:lang w:val="hr-HR"/>
              </w:rPr>
            </w:pPr>
            <w:r w:rsidRPr="008D2CFD">
              <w:rPr>
                <w:rFonts w:asciiTheme="minorHAnsi" w:hAnsiTheme="minorHAnsi" w:cs="Arial"/>
                <w:color w:val="000000"/>
                <w:sz w:val="18"/>
                <w:szCs w:val="18"/>
                <w:lang w:val="hr-HR"/>
              </w:rPr>
              <w:t> </w:t>
            </w:r>
          </w:p>
        </w:tc>
        <w:tc>
          <w:tcPr>
            <w:tcW w:w="1121" w:type="dxa"/>
            <w:tcBorders>
              <w:top w:val="single" w:sz="4" w:space="0" w:color="auto"/>
              <w:left w:val="nil"/>
              <w:bottom w:val="single" w:sz="12" w:space="0" w:color="auto"/>
              <w:right w:val="nil"/>
            </w:tcBorders>
            <w:shd w:val="clear" w:color="auto" w:fill="auto"/>
            <w:noWrap/>
            <w:vAlign w:val="center"/>
            <w:hideMark/>
          </w:tcPr>
          <w:p w:rsidR="001F76A6" w:rsidRPr="008D2CFD" w:rsidRDefault="001F76A6" w:rsidP="001F76A6">
            <w:pPr>
              <w:jc w:val="right"/>
              <w:rPr>
                <w:rFonts w:asciiTheme="minorHAnsi" w:hAnsiTheme="minorHAnsi" w:cs="Arial"/>
                <w:color w:val="000000"/>
                <w:sz w:val="18"/>
                <w:szCs w:val="18"/>
                <w:lang w:val="hr-HR"/>
              </w:rPr>
            </w:pPr>
            <w:r w:rsidRPr="008D2CFD">
              <w:rPr>
                <w:rFonts w:asciiTheme="minorHAnsi" w:hAnsiTheme="minorHAnsi" w:cs="Arial"/>
                <w:color w:val="000000"/>
                <w:sz w:val="18"/>
                <w:szCs w:val="18"/>
                <w:lang w:val="hr-HR"/>
              </w:rPr>
              <w:t> </w:t>
            </w:r>
          </w:p>
        </w:tc>
        <w:tc>
          <w:tcPr>
            <w:tcW w:w="1198" w:type="dxa"/>
            <w:tcBorders>
              <w:top w:val="single" w:sz="4" w:space="0" w:color="auto"/>
              <w:left w:val="nil"/>
              <w:bottom w:val="single" w:sz="12" w:space="0" w:color="auto"/>
              <w:right w:val="nil"/>
            </w:tcBorders>
            <w:shd w:val="clear" w:color="auto" w:fill="auto"/>
            <w:noWrap/>
            <w:vAlign w:val="center"/>
            <w:hideMark/>
          </w:tcPr>
          <w:p w:rsidR="001F76A6" w:rsidRPr="008D2CFD" w:rsidRDefault="001F76A6" w:rsidP="001F76A6">
            <w:pPr>
              <w:jc w:val="both"/>
              <w:rPr>
                <w:rFonts w:asciiTheme="minorHAnsi" w:hAnsiTheme="minorHAnsi" w:cs="Arial"/>
                <w:color w:val="000000"/>
                <w:sz w:val="18"/>
                <w:szCs w:val="18"/>
                <w:lang w:val="hr-HR"/>
              </w:rPr>
            </w:pPr>
            <w:r w:rsidRPr="008D2CFD">
              <w:rPr>
                <w:rFonts w:asciiTheme="minorHAnsi" w:hAnsiTheme="minorHAnsi" w:cs="Arial"/>
                <w:color w:val="000000"/>
                <w:sz w:val="18"/>
                <w:szCs w:val="18"/>
                <w:lang w:val="hr-HR"/>
              </w:rPr>
              <w:t> </w:t>
            </w:r>
          </w:p>
        </w:tc>
        <w:tc>
          <w:tcPr>
            <w:tcW w:w="1155" w:type="dxa"/>
            <w:tcBorders>
              <w:top w:val="single" w:sz="4" w:space="0" w:color="auto"/>
              <w:left w:val="nil"/>
              <w:bottom w:val="single" w:sz="12" w:space="0" w:color="auto"/>
              <w:right w:val="nil"/>
            </w:tcBorders>
            <w:shd w:val="clear" w:color="auto" w:fill="auto"/>
            <w:vAlign w:val="center"/>
          </w:tcPr>
          <w:p w:rsidR="001F76A6" w:rsidRPr="008D2CFD" w:rsidRDefault="00BE4B71" w:rsidP="001F76A6">
            <w:pPr>
              <w:jc w:val="right"/>
              <w:rPr>
                <w:rFonts w:asciiTheme="minorHAnsi" w:hAnsiTheme="minorHAnsi" w:cs="Arial"/>
                <w:b/>
                <w:bCs/>
                <w:color w:val="000000"/>
                <w:sz w:val="18"/>
                <w:szCs w:val="18"/>
                <w:lang w:val="hr-HR"/>
              </w:rPr>
            </w:pPr>
            <w:r w:rsidRPr="00BE4B71">
              <w:rPr>
                <w:rFonts w:asciiTheme="minorHAnsi" w:hAnsiTheme="minorHAnsi" w:cs="Arial"/>
                <w:b/>
                <w:bCs/>
                <w:color w:val="000000"/>
                <w:sz w:val="18"/>
                <w:szCs w:val="18"/>
                <w:lang w:val="hr-HR"/>
              </w:rPr>
              <w:t>2.482.682</w:t>
            </w:r>
          </w:p>
        </w:tc>
        <w:tc>
          <w:tcPr>
            <w:tcW w:w="1155" w:type="dxa"/>
            <w:tcBorders>
              <w:top w:val="single" w:sz="4" w:space="0" w:color="auto"/>
              <w:left w:val="nil"/>
              <w:bottom w:val="single" w:sz="12" w:space="0" w:color="auto"/>
              <w:right w:val="nil"/>
            </w:tcBorders>
            <w:shd w:val="clear" w:color="auto" w:fill="auto"/>
            <w:vAlign w:val="center"/>
            <w:hideMark/>
          </w:tcPr>
          <w:p w:rsidR="001F76A6" w:rsidRPr="008D2CFD" w:rsidRDefault="001F76A6" w:rsidP="001F76A6">
            <w:pPr>
              <w:jc w:val="right"/>
              <w:rPr>
                <w:rFonts w:asciiTheme="minorHAnsi" w:hAnsiTheme="minorHAnsi" w:cs="Arial"/>
                <w:b/>
                <w:bCs/>
                <w:color w:val="000000"/>
                <w:sz w:val="18"/>
                <w:szCs w:val="18"/>
                <w:lang w:val="hr-HR"/>
              </w:rPr>
            </w:pPr>
            <w:r w:rsidRPr="008D2CFD">
              <w:rPr>
                <w:rFonts w:asciiTheme="minorHAnsi" w:hAnsiTheme="minorHAnsi" w:cs="Arial"/>
                <w:b/>
                <w:bCs/>
                <w:color w:val="000000"/>
                <w:sz w:val="18"/>
                <w:szCs w:val="18"/>
                <w:lang w:val="hr-HR"/>
              </w:rPr>
              <w:t>2.442.873</w:t>
            </w:r>
          </w:p>
        </w:tc>
        <w:tc>
          <w:tcPr>
            <w:tcW w:w="1155" w:type="dxa"/>
            <w:tcBorders>
              <w:top w:val="single" w:sz="4" w:space="0" w:color="auto"/>
              <w:left w:val="nil"/>
              <w:bottom w:val="single" w:sz="12" w:space="0" w:color="auto"/>
              <w:right w:val="nil"/>
            </w:tcBorders>
            <w:shd w:val="clear" w:color="auto" w:fill="auto"/>
            <w:vAlign w:val="center"/>
          </w:tcPr>
          <w:p w:rsidR="001F76A6" w:rsidRPr="008D2CFD" w:rsidRDefault="001F76A6" w:rsidP="001F76A6">
            <w:pPr>
              <w:jc w:val="right"/>
              <w:rPr>
                <w:rFonts w:asciiTheme="minorHAnsi" w:hAnsiTheme="minorHAnsi" w:cs="Arial"/>
                <w:b/>
                <w:bCs/>
                <w:color w:val="000000"/>
                <w:sz w:val="18"/>
                <w:szCs w:val="18"/>
                <w:lang w:val="hr-HR"/>
              </w:rPr>
            </w:pPr>
            <w:r>
              <w:rPr>
                <w:rFonts w:asciiTheme="minorHAnsi" w:hAnsiTheme="minorHAnsi" w:cs="Arial"/>
                <w:b/>
                <w:bCs/>
                <w:color w:val="000000"/>
                <w:sz w:val="18"/>
                <w:szCs w:val="18"/>
                <w:lang w:val="hr-HR"/>
              </w:rPr>
              <w:t>2.443.010</w:t>
            </w:r>
          </w:p>
        </w:tc>
        <w:tc>
          <w:tcPr>
            <w:tcW w:w="1156" w:type="dxa"/>
            <w:tcBorders>
              <w:top w:val="single" w:sz="4" w:space="0" w:color="auto"/>
              <w:left w:val="nil"/>
              <w:bottom w:val="single" w:sz="12" w:space="0" w:color="auto"/>
              <w:right w:val="nil"/>
            </w:tcBorders>
            <w:shd w:val="clear" w:color="auto" w:fill="auto"/>
            <w:vAlign w:val="center"/>
            <w:hideMark/>
          </w:tcPr>
          <w:p w:rsidR="001F76A6" w:rsidRPr="008D2CFD" w:rsidRDefault="001F76A6" w:rsidP="001F76A6">
            <w:pPr>
              <w:jc w:val="right"/>
              <w:rPr>
                <w:rFonts w:asciiTheme="minorHAnsi" w:hAnsiTheme="minorHAnsi" w:cs="Arial"/>
                <w:b/>
                <w:bCs/>
                <w:color w:val="000000"/>
                <w:sz w:val="18"/>
                <w:szCs w:val="18"/>
                <w:lang w:val="hr-HR"/>
              </w:rPr>
            </w:pPr>
            <w:r w:rsidRPr="008D2CFD">
              <w:rPr>
                <w:rFonts w:asciiTheme="minorHAnsi" w:hAnsiTheme="minorHAnsi" w:cs="Arial"/>
                <w:b/>
                <w:bCs/>
                <w:color w:val="000000"/>
                <w:sz w:val="18"/>
                <w:szCs w:val="18"/>
                <w:lang w:val="hr-HR"/>
              </w:rPr>
              <w:t>2.399.224</w:t>
            </w:r>
          </w:p>
        </w:tc>
      </w:tr>
      <w:tr w:rsidR="001F76A6" w:rsidRPr="00F91859" w:rsidTr="000779B9">
        <w:trPr>
          <w:trHeight w:hRule="exact" w:val="95"/>
        </w:trPr>
        <w:tc>
          <w:tcPr>
            <w:tcW w:w="2799" w:type="dxa"/>
            <w:tcBorders>
              <w:top w:val="single" w:sz="12" w:space="0" w:color="auto"/>
              <w:left w:val="nil"/>
              <w:bottom w:val="nil"/>
              <w:right w:val="nil"/>
            </w:tcBorders>
            <w:shd w:val="clear" w:color="auto" w:fill="auto"/>
            <w:vAlign w:val="center"/>
            <w:hideMark/>
          </w:tcPr>
          <w:p w:rsidR="001F76A6" w:rsidRPr="008D2CFD" w:rsidRDefault="001F76A6" w:rsidP="001F76A6">
            <w:pPr>
              <w:jc w:val="right"/>
              <w:rPr>
                <w:rFonts w:asciiTheme="minorHAnsi" w:hAnsiTheme="minorHAnsi"/>
                <w:sz w:val="18"/>
                <w:szCs w:val="18"/>
                <w:lang w:val="hr-HR"/>
              </w:rPr>
            </w:pPr>
          </w:p>
        </w:tc>
        <w:tc>
          <w:tcPr>
            <w:tcW w:w="1120" w:type="dxa"/>
            <w:tcBorders>
              <w:top w:val="single" w:sz="12" w:space="0" w:color="auto"/>
              <w:left w:val="nil"/>
              <w:bottom w:val="nil"/>
              <w:right w:val="nil"/>
            </w:tcBorders>
            <w:shd w:val="clear" w:color="auto" w:fill="auto"/>
            <w:vAlign w:val="center"/>
            <w:hideMark/>
          </w:tcPr>
          <w:p w:rsidR="001F76A6" w:rsidRPr="008D2CFD" w:rsidRDefault="001F76A6" w:rsidP="001F76A6">
            <w:pPr>
              <w:jc w:val="both"/>
              <w:rPr>
                <w:rFonts w:asciiTheme="minorHAnsi" w:hAnsiTheme="minorHAnsi"/>
                <w:sz w:val="18"/>
                <w:szCs w:val="18"/>
                <w:lang w:val="hr-HR"/>
              </w:rPr>
            </w:pPr>
          </w:p>
        </w:tc>
        <w:tc>
          <w:tcPr>
            <w:tcW w:w="1121" w:type="dxa"/>
            <w:tcBorders>
              <w:top w:val="single" w:sz="12" w:space="0" w:color="auto"/>
              <w:left w:val="nil"/>
              <w:bottom w:val="nil"/>
              <w:right w:val="nil"/>
            </w:tcBorders>
            <w:shd w:val="clear" w:color="auto" w:fill="auto"/>
            <w:noWrap/>
            <w:vAlign w:val="center"/>
            <w:hideMark/>
          </w:tcPr>
          <w:p w:rsidR="001F76A6" w:rsidRPr="008D2CFD" w:rsidRDefault="001F76A6" w:rsidP="001F76A6">
            <w:pPr>
              <w:rPr>
                <w:rFonts w:asciiTheme="minorHAnsi" w:hAnsiTheme="minorHAnsi"/>
                <w:sz w:val="18"/>
                <w:szCs w:val="18"/>
                <w:lang w:val="hr-HR"/>
              </w:rPr>
            </w:pPr>
          </w:p>
        </w:tc>
        <w:tc>
          <w:tcPr>
            <w:tcW w:w="1198" w:type="dxa"/>
            <w:tcBorders>
              <w:top w:val="single" w:sz="12" w:space="0" w:color="auto"/>
              <w:left w:val="nil"/>
              <w:bottom w:val="nil"/>
              <w:right w:val="nil"/>
            </w:tcBorders>
            <w:shd w:val="clear" w:color="auto" w:fill="auto"/>
            <w:noWrap/>
            <w:vAlign w:val="center"/>
            <w:hideMark/>
          </w:tcPr>
          <w:p w:rsidR="001F76A6" w:rsidRPr="008D2CFD" w:rsidRDefault="001F76A6" w:rsidP="001F76A6">
            <w:pPr>
              <w:jc w:val="right"/>
              <w:rPr>
                <w:rFonts w:asciiTheme="minorHAnsi" w:hAnsiTheme="minorHAnsi"/>
                <w:sz w:val="18"/>
                <w:szCs w:val="18"/>
                <w:lang w:val="hr-HR"/>
              </w:rPr>
            </w:pPr>
          </w:p>
        </w:tc>
        <w:tc>
          <w:tcPr>
            <w:tcW w:w="1155" w:type="dxa"/>
            <w:tcBorders>
              <w:top w:val="single" w:sz="12" w:space="0" w:color="auto"/>
              <w:left w:val="nil"/>
              <w:bottom w:val="nil"/>
              <w:right w:val="nil"/>
            </w:tcBorders>
            <w:shd w:val="clear" w:color="auto" w:fill="auto"/>
            <w:vAlign w:val="center"/>
          </w:tcPr>
          <w:p w:rsidR="001F76A6" w:rsidRPr="008D2CFD" w:rsidRDefault="001F76A6" w:rsidP="001F76A6">
            <w:pPr>
              <w:jc w:val="both"/>
              <w:rPr>
                <w:rFonts w:asciiTheme="minorHAnsi" w:hAnsiTheme="minorHAnsi"/>
                <w:sz w:val="18"/>
                <w:szCs w:val="18"/>
                <w:lang w:val="hr-HR"/>
              </w:rPr>
            </w:pPr>
          </w:p>
        </w:tc>
        <w:tc>
          <w:tcPr>
            <w:tcW w:w="1155" w:type="dxa"/>
            <w:tcBorders>
              <w:top w:val="single" w:sz="12" w:space="0" w:color="auto"/>
              <w:left w:val="nil"/>
              <w:bottom w:val="nil"/>
              <w:right w:val="nil"/>
            </w:tcBorders>
            <w:shd w:val="clear" w:color="auto" w:fill="auto"/>
            <w:vAlign w:val="center"/>
            <w:hideMark/>
          </w:tcPr>
          <w:p w:rsidR="001F76A6" w:rsidRPr="008D2CFD" w:rsidRDefault="001F76A6" w:rsidP="001F76A6">
            <w:pPr>
              <w:jc w:val="both"/>
              <w:rPr>
                <w:rFonts w:asciiTheme="minorHAnsi" w:hAnsiTheme="minorHAnsi"/>
                <w:sz w:val="18"/>
                <w:szCs w:val="18"/>
                <w:lang w:val="hr-HR"/>
              </w:rPr>
            </w:pPr>
          </w:p>
        </w:tc>
        <w:tc>
          <w:tcPr>
            <w:tcW w:w="1155" w:type="dxa"/>
            <w:tcBorders>
              <w:top w:val="single" w:sz="12" w:space="0" w:color="auto"/>
              <w:left w:val="nil"/>
              <w:bottom w:val="nil"/>
              <w:right w:val="nil"/>
            </w:tcBorders>
            <w:shd w:val="clear" w:color="auto" w:fill="auto"/>
            <w:vAlign w:val="center"/>
          </w:tcPr>
          <w:p w:rsidR="001F76A6" w:rsidRPr="008D2CFD" w:rsidRDefault="001F76A6" w:rsidP="001F76A6">
            <w:pPr>
              <w:jc w:val="right"/>
              <w:rPr>
                <w:rFonts w:asciiTheme="minorHAnsi" w:hAnsiTheme="minorHAnsi"/>
                <w:sz w:val="18"/>
                <w:szCs w:val="18"/>
                <w:lang w:val="hr-HR"/>
              </w:rPr>
            </w:pPr>
          </w:p>
        </w:tc>
        <w:tc>
          <w:tcPr>
            <w:tcW w:w="1156" w:type="dxa"/>
            <w:tcBorders>
              <w:top w:val="single" w:sz="12" w:space="0" w:color="auto"/>
              <w:left w:val="nil"/>
              <w:bottom w:val="nil"/>
              <w:right w:val="nil"/>
            </w:tcBorders>
            <w:shd w:val="clear" w:color="auto" w:fill="auto"/>
            <w:vAlign w:val="center"/>
            <w:hideMark/>
          </w:tcPr>
          <w:p w:rsidR="001F76A6" w:rsidRPr="008D2CFD" w:rsidRDefault="001F76A6" w:rsidP="001F76A6">
            <w:pPr>
              <w:jc w:val="right"/>
              <w:rPr>
                <w:rFonts w:asciiTheme="minorHAnsi" w:hAnsiTheme="minorHAnsi"/>
                <w:sz w:val="18"/>
                <w:szCs w:val="18"/>
                <w:lang w:val="hr-HR"/>
              </w:rPr>
            </w:pPr>
          </w:p>
        </w:tc>
      </w:tr>
      <w:tr w:rsidR="001F76A6" w:rsidRPr="00F91859" w:rsidTr="009B7D06">
        <w:trPr>
          <w:trHeight w:val="58"/>
        </w:trPr>
        <w:tc>
          <w:tcPr>
            <w:tcW w:w="3919" w:type="dxa"/>
            <w:gridSpan w:val="2"/>
            <w:tcBorders>
              <w:top w:val="nil"/>
              <w:left w:val="nil"/>
              <w:bottom w:val="nil"/>
              <w:right w:val="nil"/>
            </w:tcBorders>
            <w:shd w:val="clear" w:color="auto" w:fill="auto"/>
            <w:noWrap/>
            <w:vAlign w:val="center"/>
            <w:hideMark/>
          </w:tcPr>
          <w:p w:rsidR="001F76A6" w:rsidRPr="008D2CFD" w:rsidRDefault="001F76A6" w:rsidP="001F76A6">
            <w:pPr>
              <w:rPr>
                <w:rFonts w:asciiTheme="minorHAnsi" w:hAnsiTheme="minorHAnsi" w:cs="Arial"/>
                <w:color w:val="000000"/>
                <w:sz w:val="18"/>
                <w:szCs w:val="18"/>
                <w:lang w:val="hr-HR"/>
              </w:rPr>
            </w:pPr>
            <w:r w:rsidRPr="008D2CFD">
              <w:rPr>
                <w:rFonts w:asciiTheme="minorHAnsi" w:hAnsiTheme="minorHAnsi" w:cs="Arial"/>
                <w:color w:val="000000"/>
                <w:sz w:val="18"/>
                <w:szCs w:val="18"/>
                <w:lang w:val="hr-HR"/>
              </w:rPr>
              <w:t>Dužnički vrijednosni papiri koji ne kotiraju:</w:t>
            </w:r>
          </w:p>
        </w:tc>
        <w:tc>
          <w:tcPr>
            <w:tcW w:w="1121" w:type="dxa"/>
            <w:tcBorders>
              <w:top w:val="nil"/>
              <w:left w:val="nil"/>
              <w:bottom w:val="nil"/>
              <w:right w:val="nil"/>
            </w:tcBorders>
            <w:shd w:val="clear" w:color="auto" w:fill="auto"/>
            <w:noWrap/>
            <w:vAlign w:val="bottom"/>
            <w:hideMark/>
          </w:tcPr>
          <w:p w:rsidR="001F76A6" w:rsidRPr="008D2CFD" w:rsidRDefault="001F76A6" w:rsidP="001F76A6">
            <w:pPr>
              <w:rPr>
                <w:rFonts w:asciiTheme="minorHAnsi" w:hAnsiTheme="minorHAnsi" w:cs="Arial"/>
                <w:color w:val="000000"/>
                <w:sz w:val="18"/>
                <w:szCs w:val="18"/>
                <w:lang w:val="hr-HR"/>
              </w:rPr>
            </w:pPr>
          </w:p>
        </w:tc>
        <w:tc>
          <w:tcPr>
            <w:tcW w:w="1198" w:type="dxa"/>
            <w:tcBorders>
              <w:top w:val="nil"/>
              <w:left w:val="nil"/>
              <w:bottom w:val="nil"/>
              <w:right w:val="nil"/>
            </w:tcBorders>
            <w:shd w:val="clear" w:color="auto" w:fill="auto"/>
            <w:noWrap/>
            <w:vAlign w:val="bottom"/>
            <w:hideMark/>
          </w:tcPr>
          <w:p w:rsidR="001F76A6" w:rsidRPr="008D2CFD" w:rsidRDefault="001F76A6" w:rsidP="001F76A6">
            <w:pPr>
              <w:rPr>
                <w:rFonts w:asciiTheme="minorHAnsi" w:hAnsiTheme="minorHAnsi"/>
                <w:sz w:val="18"/>
                <w:szCs w:val="18"/>
                <w:lang w:val="hr-HR"/>
              </w:rPr>
            </w:pPr>
          </w:p>
        </w:tc>
        <w:tc>
          <w:tcPr>
            <w:tcW w:w="1155" w:type="dxa"/>
            <w:tcBorders>
              <w:top w:val="nil"/>
              <w:left w:val="nil"/>
              <w:bottom w:val="nil"/>
              <w:right w:val="nil"/>
            </w:tcBorders>
            <w:shd w:val="clear" w:color="auto" w:fill="auto"/>
            <w:vAlign w:val="center"/>
          </w:tcPr>
          <w:p w:rsidR="001F76A6" w:rsidRPr="008D2CFD" w:rsidRDefault="001F76A6" w:rsidP="001F76A6">
            <w:pPr>
              <w:rPr>
                <w:rFonts w:asciiTheme="minorHAnsi" w:hAnsiTheme="minorHAnsi"/>
                <w:sz w:val="18"/>
                <w:szCs w:val="18"/>
                <w:lang w:val="hr-HR"/>
              </w:rPr>
            </w:pPr>
          </w:p>
        </w:tc>
        <w:tc>
          <w:tcPr>
            <w:tcW w:w="1155" w:type="dxa"/>
            <w:tcBorders>
              <w:top w:val="nil"/>
              <w:left w:val="nil"/>
              <w:bottom w:val="nil"/>
              <w:right w:val="nil"/>
            </w:tcBorders>
            <w:shd w:val="clear" w:color="auto" w:fill="auto"/>
            <w:vAlign w:val="center"/>
            <w:hideMark/>
          </w:tcPr>
          <w:p w:rsidR="001F76A6" w:rsidRPr="008D2CFD" w:rsidRDefault="001F76A6" w:rsidP="001F76A6">
            <w:pPr>
              <w:jc w:val="right"/>
              <w:rPr>
                <w:rFonts w:asciiTheme="minorHAnsi" w:hAnsiTheme="minorHAnsi"/>
                <w:sz w:val="18"/>
                <w:szCs w:val="18"/>
                <w:lang w:val="hr-HR"/>
              </w:rPr>
            </w:pPr>
          </w:p>
        </w:tc>
        <w:tc>
          <w:tcPr>
            <w:tcW w:w="1155" w:type="dxa"/>
            <w:tcBorders>
              <w:top w:val="nil"/>
              <w:left w:val="nil"/>
              <w:bottom w:val="nil"/>
              <w:right w:val="nil"/>
            </w:tcBorders>
            <w:shd w:val="clear" w:color="auto" w:fill="auto"/>
            <w:vAlign w:val="center"/>
          </w:tcPr>
          <w:p w:rsidR="001F76A6" w:rsidRPr="008D2CFD" w:rsidRDefault="001F76A6" w:rsidP="001F76A6">
            <w:pPr>
              <w:rPr>
                <w:rFonts w:asciiTheme="minorHAnsi" w:hAnsiTheme="minorHAnsi"/>
                <w:sz w:val="18"/>
                <w:szCs w:val="18"/>
                <w:lang w:val="hr-HR"/>
              </w:rPr>
            </w:pPr>
          </w:p>
        </w:tc>
        <w:tc>
          <w:tcPr>
            <w:tcW w:w="1156" w:type="dxa"/>
            <w:tcBorders>
              <w:top w:val="nil"/>
              <w:left w:val="nil"/>
              <w:bottom w:val="nil"/>
              <w:right w:val="nil"/>
            </w:tcBorders>
            <w:shd w:val="clear" w:color="auto" w:fill="auto"/>
            <w:vAlign w:val="center"/>
            <w:hideMark/>
          </w:tcPr>
          <w:p w:rsidR="001F76A6" w:rsidRPr="008D2CFD" w:rsidRDefault="001F76A6" w:rsidP="001F76A6">
            <w:pPr>
              <w:jc w:val="right"/>
              <w:rPr>
                <w:rFonts w:asciiTheme="minorHAnsi" w:hAnsiTheme="minorHAnsi"/>
                <w:sz w:val="18"/>
                <w:szCs w:val="18"/>
                <w:lang w:val="hr-HR"/>
              </w:rPr>
            </w:pPr>
          </w:p>
        </w:tc>
      </w:tr>
      <w:tr w:rsidR="001F76A6" w:rsidRPr="00F91859" w:rsidTr="009B7D06">
        <w:trPr>
          <w:trHeight w:val="175"/>
        </w:trPr>
        <w:tc>
          <w:tcPr>
            <w:tcW w:w="5040" w:type="dxa"/>
            <w:gridSpan w:val="3"/>
            <w:tcBorders>
              <w:top w:val="nil"/>
              <w:left w:val="nil"/>
              <w:bottom w:val="nil"/>
              <w:right w:val="nil"/>
            </w:tcBorders>
            <w:shd w:val="clear" w:color="auto" w:fill="auto"/>
            <w:vAlign w:val="center"/>
            <w:hideMark/>
          </w:tcPr>
          <w:p w:rsidR="001F76A6" w:rsidRPr="008D2CFD" w:rsidRDefault="001F76A6" w:rsidP="001F76A6">
            <w:pPr>
              <w:jc w:val="both"/>
              <w:rPr>
                <w:rFonts w:asciiTheme="minorHAnsi" w:hAnsiTheme="minorHAnsi" w:cs="Arial"/>
                <w:i/>
                <w:iCs/>
                <w:color w:val="000000"/>
                <w:sz w:val="18"/>
                <w:szCs w:val="18"/>
                <w:lang w:val="hr-HR"/>
              </w:rPr>
            </w:pPr>
            <w:r w:rsidRPr="008D2CFD">
              <w:rPr>
                <w:rFonts w:asciiTheme="minorHAnsi" w:hAnsiTheme="minorHAnsi" w:cs="Arial"/>
                <w:i/>
                <w:iCs/>
                <w:color w:val="000000"/>
                <w:sz w:val="18"/>
                <w:szCs w:val="18"/>
                <w:lang w:val="hr-HR"/>
              </w:rPr>
              <w:t>Obveznice trgovačkih društava  s valutnom klauzulom:</w:t>
            </w:r>
          </w:p>
        </w:tc>
        <w:tc>
          <w:tcPr>
            <w:tcW w:w="1198" w:type="dxa"/>
            <w:tcBorders>
              <w:top w:val="nil"/>
              <w:left w:val="nil"/>
              <w:bottom w:val="nil"/>
              <w:right w:val="nil"/>
            </w:tcBorders>
            <w:shd w:val="clear" w:color="auto" w:fill="auto"/>
            <w:noWrap/>
            <w:vAlign w:val="bottom"/>
            <w:hideMark/>
          </w:tcPr>
          <w:p w:rsidR="001F76A6" w:rsidRPr="008D2CFD" w:rsidRDefault="001F76A6" w:rsidP="001F76A6">
            <w:pPr>
              <w:rPr>
                <w:rFonts w:asciiTheme="minorHAnsi" w:hAnsiTheme="minorHAnsi"/>
                <w:sz w:val="18"/>
                <w:szCs w:val="18"/>
                <w:lang w:val="hr-HR"/>
              </w:rPr>
            </w:pPr>
          </w:p>
        </w:tc>
        <w:tc>
          <w:tcPr>
            <w:tcW w:w="1155" w:type="dxa"/>
            <w:tcBorders>
              <w:top w:val="nil"/>
              <w:left w:val="nil"/>
              <w:bottom w:val="nil"/>
              <w:right w:val="nil"/>
            </w:tcBorders>
            <w:shd w:val="clear" w:color="auto" w:fill="auto"/>
            <w:vAlign w:val="center"/>
          </w:tcPr>
          <w:p w:rsidR="001F76A6" w:rsidRPr="008D2CFD" w:rsidRDefault="001F76A6" w:rsidP="001F76A6">
            <w:pPr>
              <w:rPr>
                <w:rFonts w:asciiTheme="minorHAnsi" w:hAnsiTheme="minorHAnsi"/>
                <w:sz w:val="18"/>
                <w:szCs w:val="18"/>
                <w:lang w:val="hr-HR"/>
              </w:rPr>
            </w:pPr>
          </w:p>
        </w:tc>
        <w:tc>
          <w:tcPr>
            <w:tcW w:w="1155" w:type="dxa"/>
            <w:tcBorders>
              <w:top w:val="nil"/>
              <w:left w:val="nil"/>
              <w:bottom w:val="nil"/>
              <w:right w:val="nil"/>
            </w:tcBorders>
            <w:shd w:val="clear" w:color="auto" w:fill="auto"/>
            <w:vAlign w:val="center"/>
            <w:hideMark/>
          </w:tcPr>
          <w:p w:rsidR="001F76A6" w:rsidRPr="008D2CFD" w:rsidRDefault="001F76A6" w:rsidP="001F76A6">
            <w:pPr>
              <w:jc w:val="right"/>
              <w:rPr>
                <w:rFonts w:asciiTheme="minorHAnsi" w:hAnsiTheme="minorHAnsi"/>
                <w:sz w:val="18"/>
                <w:szCs w:val="18"/>
                <w:lang w:val="hr-HR"/>
              </w:rPr>
            </w:pPr>
          </w:p>
        </w:tc>
        <w:tc>
          <w:tcPr>
            <w:tcW w:w="1155" w:type="dxa"/>
            <w:tcBorders>
              <w:top w:val="nil"/>
              <w:left w:val="nil"/>
              <w:bottom w:val="nil"/>
              <w:right w:val="nil"/>
            </w:tcBorders>
            <w:shd w:val="clear" w:color="auto" w:fill="auto"/>
            <w:vAlign w:val="center"/>
          </w:tcPr>
          <w:p w:rsidR="001F76A6" w:rsidRPr="008D2CFD" w:rsidRDefault="001F76A6" w:rsidP="001F76A6">
            <w:pPr>
              <w:jc w:val="right"/>
              <w:rPr>
                <w:rFonts w:asciiTheme="minorHAnsi" w:hAnsiTheme="minorHAnsi"/>
                <w:sz w:val="18"/>
                <w:szCs w:val="18"/>
                <w:lang w:val="hr-HR"/>
              </w:rPr>
            </w:pPr>
          </w:p>
        </w:tc>
        <w:tc>
          <w:tcPr>
            <w:tcW w:w="1156" w:type="dxa"/>
            <w:tcBorders>
              <w:top w:val="nil"/>
              <w:left w:val="nil"/>
              <w:bottom w:val="nil"/>
              <w:right w:val="nil"/>
            </w:tcBorders>
            <w:shd w:val="clear" w:color="auto" w:fill="auto"/>
            <w:vAlign w:val="center"/>
            <w:hideMark/>
          </w:tcPr>
          <w:p w:rsidR="001F76A6" w:rsidRPr="008D2CFD" w:rsidRDefault="001F76A6" w:rsidP="001F76A6">
            <w:pPr>
              <w:rPr>
                <w:rFonts w:asciiTheme="minorHAnsi" w:hAnsiTheme="minorHAnsi"/>
                <w:sz w:val="18"/>
                <w:szCs w:val="18"/>
                <w:lang w:val="hr-HR"/>
              </w:rPr>
            </w:pPr>
          </w:p>
        </w:tc>
      </w:tr>
      <w:tr w:rsidR="00BE4B71" w:rsidRPr="00F91859" w:rsidTr="009B7D06">
        <w:trPr>
          <w:trHeight w:val="175"/>
        </w:trPr>
        <w:tc>
          <w:tcPr>
            <w:tcW w:w="2799" w:type="dxa"/>
            <w:tcBorders>
              <w:top w:val="nil"/>
              <w:left w:val="nil"/>
              <w:bottom w:val="nil"/>
              <w:right w:val="nil"/>
            </w:tcBorders>
            <w:shd w:val="clear" w:color="auto" w:fill="auto"/>
            <w:noWrap/>
            <w:vAlign w:val="center"/>
            <w:hideMark/>
          </w:tcPr>
          <w:p w:rsidR="00BE4B71" w:rsidRPr="008D2CFD" w:rsidRDefault="00BE4B71" w:rsidP="00BE4B71">
            <w:pPr>
              <w:jc w:val="right"/>
              <w:rPr>
                <w:rFonts w:asciiTheme="minorHAnsi" w:hAnsiTheme="minorHAnsi" w:cs="Arial"/>
                <w:color w:val="000000"/>
                <w:sz w:val="18"/>
                <w:szCs w:val="18"/>
                <w:lang w:val="hr-HR"/>
              </w:rPr>
            </w:pPr>
            <w:r w:rsidRPr="008D2CFD">
              <w:rPr>
                <w:rFonts w:asciiTheme="minorHAnsi" w:hAnsiTheme="minorHAnsi" w:cs="Arial"/>
                <w:color w:val="000000"/>
                <w:sz w:val="18"/>
                <w:szCs w:val="18"/>
                <w:lang w:val="hr-HR"/>
              </w:rPr>
              <w:t>LNGU-O-31AE</w:t>
            </w:r>
          </w:p>
        </w:tc>
        <w:tc>
          <w:tcPr>
            <w:tcW w:w="1120" w:type="dxa"/>
            <w:tcBorders>
              <w:top w:val="nil"/>
              <w:left w:val="nil"/>
              <w:bottom w:val="nil"/>
              <w:right w:val="nil"/>
            </w:tcBorders>
            <w:shd w:val="clear" w:color="auto" w:fill="auto"/>
            <w:noWrap/>
            <w:vAlign w:val="center"/>
            <w:hideMark/>
          </w:tcPr>
          <w:p w:rsidR="00BE4B71" w:rsidRPr="008D2CFD" w:rsidRDefault="00BE4B71" w:rsidP="00BE4B71">
            <w:pPr>
              <w:jc w:val="right"/>
              <w:rPr>
                <w:rFonts w:asciiTheme="minorHAnsi" w:hAnsiTheme="minorHAnsi" w:cs="Arial"/>
                <w:sz w:val="18"/>
                <w:szCs w:val="18"/>
                <w:lang w:val="hr-HR"/>
              </w:rPr>
            </w:pPr>
            <w:r w:rsidRPr="008D2CFD">
              <w:rPr>
                <w:rFonts w:asciiTheme="minorHAnsi" w:hAnsiTheme="minorHAnsi" w:cs="Arial"/>
                <w:sz w:val="18"/>
                <w:szCs w:val="18"/>
                <w:lang w:val="hr-HR"/>
              </w:rPr>
              <w:t>24.7.2015.</w:t>
            </w:r>
          </w:p>
        </w:tc>
        <w:tc>
          <w:tcPr>
            <w:tcW w:w="1121" w:type="dxa"/>
            <w:tcBorders>
              <w:top w:val="nil"/>
              <w:left w:val="nil"/>
              <w:bottom w:val="nil"/>
              <w:right w:val="nil"/>
            </w:tcBorders>
            <w:shd w:val="clear" w:color="auto" w:fill="auto"/>
            <w:noWrap/>
            <w:vAlign w:val="center"/>
            <w:hideMark/>
          </w:tcPr>
          <w:p w:rsidR="00BE4B71" w:rsidRPr="008D2CFD" w:rsidRDefault="00BE4B71" w:rsidP="00BE4B71">
            <w:pPr>
              <w:jc w:val="right"/>
              <w:rPr>
                <w:rFonts w:asciiTheme="minorHAnsi" w:hAnsiTheme="minorHAnsi" w:cs="Arial"/>
                <w:sz w:val="18"/>
                <w:szCs w:val="18"/>
                <w:lang w:val="hr-HR"/>
              </w:rPr>
            </w:pPr>
            <w:r w:rsidRPr="008D2CFD">
              <w:rPr>
                <w:rFonts w:asciiTheme="minorHAnsi" w:hAnsiTheme="minorHAnsi" w:cs="Arial"/>
                <w:sz w:val="18"/>
                <w:szCs w:val="18"/>
                <w:lang w:val="hr-HR"/>
              </w:rPr>
              <w:t>15.10.2031.</w:t>
            </w:r>
          </w:p>
        </w:tc>
        <w:tc>
          <w:tcPr>
            <w:tcW w:w="1198" w:type="dxa"/>
            <w:tcBorders>
              <w:top w:val="nil"/>
              <w:left w:val="nil"/>
              <w:bottom w:val="nil"/>
              <w:right w:val="nil"/>
            </w:tcBorders>
            <w:shd w:val="clear" w:color="auto" w:fill="auto"/>
            <w:noWrap/>
            <w:vAlign w:val="center"/>
            <w:hideMark/>
          </w:tcPr>
          <w:p w:rsidR="00BE4B71" w:rsidRPr="008D2CFD" w:rsidRDefault="00BE4B71" w:rsidP="00BE4B71">
            <w:pPr>
              <w:jc w:val="center"/>
              <w:rPr>
                <w:rFonts w:asciiTheme="minorHAnsi" w:hAnsiTheme="minorHAnsi" w:cs="Arial"/>
                <w:sz w:val="18"/>
                <w:szCs w:val="18"/>
                <w:lang w:val="hr-HR"/>
              </w:rPr>
            </w:pPr>
            <w:r w:rsidRPr="008D2CFD">
              <w:rPr>
                <w:rFonts w:asciiTheme="minorHAnsi" w:hAnsiTheme="minorHAnsi" w:cs="Arial"/>
                <w:sz w:val="18"/>
                <w:szCs w:val="18"/>
                <w:lang w:val="hr-HR"/>
              </w:rPr>
              <w:t>4,5</w:t>
            </w:r>
          </w:p>
        </w:tc>
        <w:tc>
          <w:tcPr>
            <w:tcW w:w="1155" w:type="dxa"/>
            <w:tcBorders>
              <w:top w:val="nil"/>
              <w:left w:val="nil"/>
              <w:bottom w:val="nil"/>
              <w:right w:val="nil"/>
            </w:tcBorders>
            <w:shd w:val="clear" w:color="auto" w:fill="auto"/>
            <w:vAlign w:val="center"/>
          </w:tcPr>
          <w:p w:rsidR="00BE4B71" w:rsidRPr="008D2CFD" w:rsidRDefault="00BE4B71" w:rsidP="00BE4B71">
            <w:pPr>
              <w:jc w:val="right"/>
              <w:rPr>
                <w:rFonts w:asciiTheme="minorHAnsi" w:hAnsiTheme="minorHAnsi" w:cs="Arial"/>
                <w:color w:val="000000"/>
                <w:sz w:val="18"/>
                <w:szCs w:val="18"/>
                <w:lang w:val="hr-HR"/>
              </w:rPr>
            </w:pPr>
            <w:r>
              <w:rPr>
                <w:rFonts w:ascii="Calibri" w:hAnsi="Calibri" w:cs="Calibri"/>
                <w:color w:val="000000"/>
                <w:sz w:val="18"/>
                <w:szCs w:val="18"/>
              </w:rPr>
              <w:t>522</w:t>
            </w:r>
          </w:p>
        </w:tc>
        <w:tc>
          <w:tcPr>
            <w:tcW w:w="1155" w:type="dxa"/>
            <w:tcBorders>
              <w:top w:val="nil"/>
              <w:left w:val="nil"/>
              <w:bottom w:val="nil"/>
              <w:right w:val="nil"/>
            </w:tcBorders>
            <w:shd w:val="clear" w:color="auto" w:fill="auto"/>
            <w:vAlign w:val="center"/>
            <w:hideMark/>
          </w:tcPr>
          <w:p w:rsidR="00BE4B71" w:rsidRPr="008D2CFD" w:rsidRDefault="00BE4B71" w:rsidP="00BE4B71">
            <w:pPr>
              <w:jc w:val="right"/>
              <w:rPr>
                <w:rFonts w:asciiTheme="minorHAnsi" w:hAnsiTheme="minorHAnsi" w:cs="Arial"/>
                <w:color w:val="000000"/>
                <w:sz w:val="18"/>
                <w:szCs w:val="18"/>
                <w:lang w:val="hr-HR"/>
              </w:rPr>
            </w:pPr>
            <w:r w:rsidRPr="008D2CFD">
              <w:rPr>
                <w:rFonts w:asciiTheme="minorHAnsi" w:hAnsiTheme="minorHAnsi" w:cs="Arial"/>
                <w:color w:val="000000"/>
                <w:sz w:val="18"/>
                <w:szCs w:val="18"/>
                <w:lang w:val="hr-HR"/>
              </w:rPr>
              <w:t>502</w:t>
            </w:r>
          </w:p>
        </w:tc>
        <w:tc>
          <w:tcPr>
            <w:tcW w:w="1155" w:type="dxa"/>
            <w:tcBorders>
              <w:top w:val="nil"/>
              <w:left w:val="nil"/>
              <w:bottom w:val="nil"/>
              <w:right w:val="nil"/>
            </w:tcBorders>
            <w:shd w:val="clear" w:color="auto" w:fill="auto"/>
            <w:vAlign w:val="center"/>
          </w:tcPr>
          <w:p w:rsidR="00BE4B71" w:rsidRPr="008D2CFD" w:rsidRDefault="00BE4B71" w:rsidP="00BE4B71">
            <w:pPr>
              <w:jc w:val="right"/>
              <w:rPr>
                <w:rFonts w:asciiTheme="minorHAnsi" w:hAnsiTheme="minorHAnsi" w:cs="Arial"/>
                <w:color w:val="000000"/>
                <w:sz w:val="18"/>
                <w:szCs w:val="18"/>
                <w:lang w:val="hr-HR"/>
              </w:rPr>
            </w:pPr>
            <w:r>
              <w:rPr>
                <w:rFonts w:asciiTheme="minorHAnsi" w:hAnsiTheme="minorHAnsi" w:cs="Arial"/>
                <w:color w:val="000000"/>
                <w:sz w:val="18"/>
                <w:szCs w:val="18"/>
                <w:lang w:val="hr-HR"/>
              </w:rPr>
              <w:t>522</w:t>
            </w:r>
          </w:p>
        </w:tc>
        <w:tc>
          <w:tcPr>
            <w:tcW w:w="1156" w:type="dxa"/>
            <w:tcBorders>
              <w:top w:val="nil"/>
              <w:left w:val="nil"/>
              <w:bottom w:val="nil"/>
              <w:right w:val="nil"/>
            </w:tcBorders>
            <w:shd w:val="clear" w:color="auto" w:fill="auto"/>
            <w:vAlign w:val="center"/>
            <w:hideMark/>
          </w:tcPr>
          <w:p w:rsidR="00BE4B71" w:rsidRPr="008D2CFD" w:rsidRDefault="00BE4B71" w:rsidP="00BE4B71">
            <w:pPr>
              <w:jc w:val="right"/>
              <w:rPr>
                <w:rFonts w:asciiTheme="minorHAnsi" w:hAnsiTheme="minorHAnsi" w:cs="Arial"/>
                <w:color w:val="000000"/>
                <w:sz w:val="18"/>
                <w:szCs w:val="18"/>
                <w:lang w:val="hr-HR"/>
              </w:rPr>
            </w:pPr>
            <w:r w:rsidRPr="008D2CFD">
              <w:rPr>
                <w:rFonts w:asciiTheme="minorHAnsi" w:hAnsiTheme="minorHAnsi" w:cs="Arial"/>
                <w:color w:val="000000"/>
                <w:sz w:val="18"/>
                <w:szCs w:val="18"/>
                <w:lang w:val="hr-HR"/>
              </w:rPr>
              <w:t>502</w:t>
            </w:r>
          </w:p>
        </w:tc>
      </w:tr>
      <w:tr w:rsidR="00BE4B71" w:rsidRPr="00F91859" w:rsidTr="009B7D06">
        <w:trPr>
          <w:trHeight w:val="175"/>
        </w:trPr>
        <w:tc>
          <w:tcPr>
            <w:tcW w:w="2799" w:type="dxa"/>
            <w:tcBorders>
              <w:top w:val="nil"/>
              <w:left w:val="nil"/>
              <w:bottom w:val="nil"/>
              <w:right w:val="nil"/>
            </w:tcBorders>
            <w:shd w:val="clear" w:color="auto" w:fill="auto"/>
            <w:noWrap/>
            <w:vAlign w:val="center"/>
            <w:hideMark/>
          </w:tcPr>
          <w:p w:rsidR="00BE4B71" w:rsidRPr="008D2CFD" w:rsidRDefault="00BE4B71" w:rsidP="00BE4B71">
            <w:pPr>
              <w:rPr>
                <w:rFonts w:asciiTheme="minorHAnsi" w:hAnsiTheme="minorHAnsi" w:cs="Arial"/>
                <w:color w:val="000000"/>
                <w:sz w:val="18"/>
                <w:szCs w:val="18"/>
                <w:lang w:val="hr-HR"/>
              </w:rPr>
            </w:pPr>
            <w:r w:rsidRPr="008D2CFD">
              <w:rPr>
                <w:rFonts w:asciiTheme="minorHAnsi" w:hAnsiTheme="minorHAnsi" w:cs="Arial"/>
                <w:color w:val="000000"/>
                <w:sz w:val="18"/>
                <w:szCs w:val="18"/>
                <w:lang w:val="hr-HR"/>
              </w:rPr>
              <w:t xml:space="preserve">Obračunata kamata </w:t>
            </w:r>
          </w:p>
        </w:tc>
        <w:tc>
          <w:tcPr>
            <w:tcW w:w="1120" w:type="dxa"/>
            <w:tcBorders>
              <w:top w:val="nil"/>
              <w:left w:val="nil"/>
              <w:bottom w:val="nil"/>
              <w:right w:val="nil"/>
            </w:tcBorders>
            <w:shd w:val="clear" w:color="auto" w:fill="auto"/>
            <w:noWrap/>
            <w:vAlign w:val="bottom"/>
            <w:hideMark/>
          </w:tcPr>
          <w:p w:rsidR="00BE4B71" w:rsidRPr="008D2CFD" w:rsidRDefault="00BE4B71" w:rsidP="00BE4B71">
            <w:pPr>
              <w:rPr>
                <w:rFonts w:asciiTheme="minorHAnsi" w:hAnsiTheme="minorHAnsi" w:cs="Arial"/>
                <w:color w:val="000000"/>
                <w:sz w:val="18"/>
                <w:szCs w:val="18"/>
                <w:lang w:val="hr-HR"/>
              </w:rPr>
            </w:pPr>
          </w:p>
        </w:tc>
        <w:tc>
          <w:tcPr>
            <w:tcW w:w="1121" w:type="dxa"/>
            <w:tcBorders>
              <w:top w:val="nil"/>
              <w:left w:val="nil"/>
              <w:bottom w:val="nil"/>
              <w:right w:val="nil"/>
            </w:tcBorders>
            <w:shd w:val="clear" w:color="auto" w:fill="auto"/>
            <w:noWrap/>
            <w:vAlign w:val="bottom"/>
            <w:hideMark/>
          </w:tcPr>
          <w:p w:rsidR="00BE4B71" w:rsidRPr="008D2CFD" w:rsidRDefault="00BE4B71" w:rsidP="00BE4B71">
            <w:pPr>
              <w:rPr>
                <w:rFonts w:asciiTheme="minorHAnsi" w:hAnsiTheme="minorHAnsi"/>
                <w:sz w:val="18"/>
                <w:szCs w:val="18"/>
                <w:lang w:val="hr-HR"/>
              </w:rPr>
            </w:pPr>
          </w:p>
        </w:tc>
        <w:tc>
          <w:tcPr>
            <w:tcW w:w="1198" w:type="dxa"/>
            <w:tcBorders>
              <w:top w:val="nil"/>
              <w:left w:val="nil"/>
              <w:bottom w:val="nil"/>
              <w:right w:val="nil"/>
            </w:tcBorders>
            <w:shd w:val="clear" w:color="auto" w:fill="auto"/>
            <w:noWrap/>
            <w:vAlign w:val="bottom"/>
            <w:hideMark/>
          </w:tcPr>
          <w:p w:rsidR="00BE4B71" w:rsidRPr="008D2CFD" w:rsidRDefault="00BE4B71" w:rsidP="00BE4B71">
            <w:pPr>
              <w:rPr>
                <w:rFonts w:asciiTheme="minorHAnsi" w:hAnsiTheme="minorHAnsi"/>
                <w:sz w:val="18"/>
                <w:szCs w:val="18"/>
                <w:lang w:val="hr-HR"/>
              </w:rPr>
            </w:pPr>
          </w:p>
        </w:tc>
        <w:tc>
          <w:tcPr>
            <w:tcW w:w="1155" w:type="dxa"/>
            <w:tcBorders>
              <w:top w:val="nil"/>
              <w:left w:val="nil"/>
              <w:bottom w:val="nil"/>
              <w:right w:val="nil"/>
            </w:tcBorders>
            <w:shd w:val="clear" w:color="auto" w:fill="auto"/>
            <w:vAlign w:val="center"/>
          </w:tcPr>
          <w:p w:rsidR="00BE4B71" w:rsidRPr="008D2CFD" w:rsidRDefault="00BE4B71" w:rsidP="00BE4B71">
            <w:pPr>
              <w:jc w:val="right"/>
              <w:rPr>
                <w:rFonts w:asciiTheme="minorHAnsi" w:hAnsiTheme="minorHAnsi" w:cs="Arial"/>
                <w:color w:val="000000"/>
                <w:sz w:val="18"/>
                <w:szCs w:val="18"/>
                <w:lang w:val="hr-HR"/>
              </w:rPr>
            </w:pPr>
            <w:r>
              <w:rPr>
                <w:rFonts w:ascii="Calibri" w:hAnsi="Calibri" w:cs="Calibri"/>
                <w:color w:val="000000"/>
                <w:sz w:val="18"/>
                <w:szCs w:val="18"/>
              </w:rPr>
              <w:t>167</w:t>
            </w:r>
          </w:p>
        </w:tc>
        <w:tc>
          <w:tcPr>
            <w:tcW w:w="1155" w:type="dxa"/>
            <w:tcBorders>
              <w:top w:val="nil"/>
              <w:left w:val="nil"/>
              <w:bottom w:val="nil"/>
              <w:right w:val="nil"/>
            </w:tcBorders>
            <w:shd w:val="clear" w:color="auto" w:fill="auto"/>
            <w:vAlign w:val="center"/>
            <w:hideMark/>
          </w:tcPr>
          <w:p w:rsidR="00BE4B71" w:rsidRPr="008D2CFD" w:rsidRDefault="00BE4B71" w:rsidP="00BE4B71">
            <w:pPr>
              <w:jc w:val="right"/>
              <w:rPr>
                <w:rFonts w:asciiTheme="minorHAnsi" w:hAnsiTheme="minorHAnsi" w:cs="Arial"/>
                <w:color w:val="000000"/>
                <w:sz w:val="18"/>
                <w:szCs w:val="18"/>
                <w:lang w:val="hr-HR"/>
              </w:rPr>
            </w:pPr>
            <w:r w:rsidRPr="008D2CFD">
              <w:rPr>
                <w:rFonts w:asciiTheme="minorHAnsi" w:hAnsiTheme="minorHAnsi" w:cs="Arial"/>
                <w:color w:val="000000"/>
                <w:sz w:val="18"/>
                <w:szCs w:val="18"/>
                <w:lang w:val="hr-HR"/>
              </w:rPr>
              <w:t>99</w:t>
            </w:r>
          </w:p>
        </w:tc>
        <w:tc>
          <w:tcPr>
            <w:tcW w:w="1155" w:type="dxa"/>
            <w:tcBorders>
              <w:top w:val="nil"/>
              <w:left w:val="nil"/>
              <w:bottom w:val="nil"/>
              <w:right w:val="nil"/>
            </w:tcBorders>
            <w:shd w:val="clear" w:color="auto" w:fill="auto"/>
            <w:vAlign w:val="center"/>
          </w:tcPr>
          <w:p w:rsidR="00BE4B71" w:rsidRPr="008D2CFD" w:rsidRDefault="00BE4B71" w:rsidP="00BE4B71">
            <w:pPr>
              <w:jc w:val="right"/>
              <w:rPr>
                <w:rFonts w:asciiTheme="minorHAnsi" w:hAnsiTheme="minorHAnsi" w:cs="Arial"/>
                <w:color w:val="000000"/>
                <w:sz w:val="18"/>
                <w:szCs w:val="18"/>
                <w:lang w:val="hr-HR"/>
              </w:rPr>
            </w:pPr>
            <w:r>
              <w:rPr>
                <w:rFonts w:asciiTheme="minorHAnsi" w:hAnsiTheme="minorHAnsi" w:cs="Arial"/>
                <w:color w:val="000000"/>
                <w:sz w:val="18"/>
                <w:szCs w:val="18"/>
                <w:lang w:val="hr-HR"/>
              </w:rPr>
              <w:t>167</w:t>
            </w:r>
          </w:p>
        </w:tc>
        <w:tc>
          <w:tcPr>
            <w:tcW w:w="1156" w:type="dxa"/>
            <w:tcBorders>
              <w:top w:val="nil"/>
              <w:left w:val="nil"/>
              <w:bottom w:val="nil"/>
              <w:right w:val="nil"/>
            </w:tcBorders>
            <w:shd w:val="clear" w:color="auto" w:fill="auto"/>
            <w:vAlign w:val="center"/>
            <w:hideMark/>
          </w:tcPr>
          <w:p w:rsidR="00BE4B71" w:rsidRPr="008D2CFD" w:rsidRDefault="00BE4B71" w:rsidP="00BE4B71">
            <w:pPr>
              <w:jc w:val="right"/>
              <w:rPr>
                <w:rFonts w:asciiTheme="minorHAnsi" w:hAnsiTheme="minorHAnsi" w:cs="Arial"/>
                <w:color w:val="000000"/>
                <w:sz w:val="18"/>
                <w:szCs w:val="18"/>
                <w:lang w:val="hr-HR"/>
              </w:rPr>
            </w:pPr>
            <w:r w:rsidRPr="008D2CFD">
              <w:rPr>
                <w:rFonts w:asciiTheme="minorHAnsi" w:hAnsiTheme="minorHAnsi" w:cs="Arial"/>
                <w:color w:val="000000"/>
                <w:sz w:val="18"/>
                <w:szCs w:val="18"/>
                <w:lang w:val="hr-HR"/>
              </w:rPr>
              <w:t>99</w:t>
            </w:r>
          </w:p>
        </w:tc>
      </w:tr>
      <w:tr w:rsidR="00BE4B71" w:rsidRPr="00F91859" w:rsidTr="000779B9">
        <w:trPr>
          <w:trHeight w:val="187"/>
        </w:trPr>
        <w:tc>
          <w:tcPr>
            <w:tcW w:w="2799" w:type="dxa"/>
            <w:tcBorders>
              <w:top w:val="single" w:sz="4" w:space="0" w:color="auto"/>
              <w:left w:val="nil"/>
              <w:bottom w:val="single" w:sz="12" w:space="0" w:color="auto"/>
              <w:right w:val="nil"/>
            </w:tcBorders>
            <w:shd w:val="clear" w:color="auto" w:fill="auto"/>
            <w:noWrap/>
            <w:vAlign w:val="center"/>
            <w:hideMark/>
          </w:tcPr>
          <w:p w:rsidR="00BE4B71" w:rsidRPr="008D2CFD" w:rsidRDefault="00BE4B71" w:rsidP="00BE4B71">
            <w:pPr>
              <w:jc w:val="both"/>
              <w:rPr>
                <w:rFonts w:asciiTheme="minorHAnsi" w:hAnsiTheme="minorHAnsi" w:cs="Arial"/>
                <w:b/>
                <w:bCs/>
                <w:color w:val="000000"/>
                <w:sz w:val="18"/>
                <w:szCs w:val="18"/>
                <w:lang w:val="hr-HR"/>
              </w:rPr>
            </w:pPr>
            <w:r w:rsidRPr="008D2CFD">
              <w:rPr>
                <w:rFonts w:asciiTheme="minorHAnsi" w:hAnsiTheme="minorHAnsi" w:cs="Arial"/>
                <w:b/>
                <w:bCs/>
                <w:color w:val="000000"/>
                <w:sz w:val="18"/>
                <w:szCs w:val="18"/>
                <w:lang w:val="hr-HR"/>
              </w:rPr>
              <w:t> </w:t>
            </w:r>
          </w:p>
        </w:tc>
        <w:tc>
          <w:tcPr>
            <w:tcW w:w="1120" w:type="dxa"/>
            <w:tcBorders>
              <w:top w:val="single" w:sz="4" w:space="0" w:color="auto"/>
              <w:left w:val="nil"/>
              <w:bottom w:val="single" w:sz="12" w:space="0" w:color="auto"/>
              <w:right w:val="nil"/>
            </w:tcBorders>
            <w:shd w:val="clear" w:color="auto" w:fill="auto"/>
            <w:noWrap/>
            <w:vAlign w:val="center"/>
            <w:hideMark/>
          </w:tcPr>
          <w:p w:rsidR="00BE4B71" w:rsidRPr="008D2CFD" w:rsidRDefault="00BE4B71" w:rsidP="00BE4B71">
            <w:pPr>
              <w:jc w:val="right"/>
              <w:rPr>
                <w:rFonts w:asciiTheme="minorHAnsi" w:hAnsiTheme="minorHAnsi" w:cs="Arial"/>
                <w:color w:val="000000"/>
                <w:sz w:val="18"/>
                <w:szCs w:val="18"/>
                <w:lang w:val="hr-HR"/>
              </w:rPr>
            </w:pPr>
            <w:r w:rsidRPr="008D2CFD">
              <w:rPr>
                <w:rFonts w:asciiTheme="minorHAnsi" w:hAnsiTheme="minorHAnsi" w:cs="Arial"/>
                <w:color w:val="000000"/>
                <w:sz w:val="18"/>
                <w:szCs w:val="18"/>
                <w:lang w:val="hr-HR"/>
              </w:rPr>
              <w:t> </w:t>
            </w:r>
          </w:p>
        </w:tc>
        <w:tc>
          <w:tcPr>
            <w:tcW w:w="1121" w:type="dxa"/>
            <w:tcBorders>
              <w:top w:val="single" w:sz="4" w:space="0" w:color="auto"/>
              <w:left w:val="nil"/>
              <w:bottom w:val="single" w:sz="12" w:space="0" w:color="auto"/>
              <w:right w:val="nil"/>
            </w:tcBorders>
            <w:shd w:val="clear" w:color="auto" w:fill="auto"/>
            <w:noWrap/>
            <w:vAlign w:val="center"/>
            <w:hideMark/>
          </w:tcPr>
          <w:p w:rsidR="00BE4B71" w:rsidRPr="008D2CFD" w:rsidRDefault="00BE4B71" w:rsidP="00BE4B71">
            <w:pPr>
              <w:jc w:val="right"/>
              <w:rPr>
                <w:rFonts w:asciiTheme="minorHAnsi" w:hAnsiTheme="minorHAnsi" w:cs="Arial"/>
                <w:color w:val="000000"/>
                <w:sz w:val="18"/>
                <w:szCs w:val="18"/>
                <w:lang w:val="hr-HR"/>
              </w:rPr>
            </w:pPr>
            <w:r w:rsidRPr="008D2CFD">
              <w:rPr>
                <w:rFonts w:asciiTheme="minorHAnsi" w:hAnsiTheme="minorHAnsi" w:cs="Arial"/>
                <w:color w:val="000000"/>
                <w:sz w:val="18"/>
                <w:szCs w:val="18"/>
                <w:lang w:val="hr-HR"/>
              </w:rPr>
              <w:t> </w:t>
            </w:r>
          </w:p>
        </w:tc>
        <w:tc>
          <w:tcPr>
            <w:tcW w:w="1198" w:type="dxa"/>
            <w:tcBorders>
              <w:top w:val="single" w:sz="4" w:space="0" w:color="auto"/>
              <w:left w:val="nil"/>
              <w:bottom w:val="single" w:sz="12" w:space="0" w:color="auto"/>
              <w:right w:val="nil"/>
            </w:tcBorders>
            <w:shd w:val="clear" w:color="auto" w:fill="auto"/>
            <w:noWrap/>
            <w:vAlign w:val="center"/>
            <w:hideMark/>
          </w:tcPr>
          <w:p w:rsidR="00BE4B71" w:rsidRPr="008D2CFD" w:rsidRDefault="00BE4B71" w:rsidP="00BE4B71">
            <w:pPr>
              <w:jc w:val="both"/>
              <w:rPr>
                <w:rFonts w:asciiTheme="minorHAnsi" w:hAnsiTheme="minorHAnsi" w:cs="Arial"/>
                <w:color w:val="000000"/>
                <w:sz w:val="18"/>
                <w:szCs w:val="18"/>
                <w:lang w:val="hr-HR"/>
              </w:rPr>
            </w:pPr>
            <w:r w:rsidRPr="008D2CFD">
              <w:rPr>
                <w:rFonts w:asciiTheme="minorHAnsi" w:hAnsiTheme="minorHAnsi" w:cs="Arial"/>
                <w:color w:val="000000"/>
                <w:sz w:val="18"/>
                <w:szCs w:val="18"/>
                <w:lang w:val="hr-HR"/>
              </w:rPr>
              <w:t> </w:t>
            </w:r>
          </w:p>
        </w:tc>
        <w:tc>
          <w:tcPr>
            <w:tcW w:w="1155" w:type="dxa"/>
            <w:tcBorders>
              <w:top w:val="single" w:sz="4" w:space="0" w:color="auto"/>
              <w:left w:val="nil"/>
              <w:bottom w:val="single" w:sz="12" w:space="0" w:color="auto"/>
              <w:right w:val="nil"/>
            </w:tcBorders>
            <w:shd w:val="clear" w:color="auto" w:fill="auto"/>
            <w:vAlign w:val="center"/>
          </w:tcPr>
          <w:p w:rsidR="00BE4B71" w:rsidRPr="008D2CFD" w:rsidRDefault="00BE4B71" w:rsidP="00BE4B71">
            <w:pPr>
              <w:jc w:val="right"/>
              <w:rPr>
                <w:rFonts w:asciiTheme="minorHAnsi" w:hAnsiTheme="minorHAnsi" w:cs="Arial"/>
                <w:b/>
                <w:bCs/>
                <w:color w:val="000000"/>
                <w:sz w:val="18"/>
                <w:szCs w:val="18"/>
                <w:lang w:val="hr-HR"/>
              </w:rPr>
            </w:pPr>
            <w:r w:rsidRPr="00BE4B71">
              <w:rPr>
                <w:rFonts w:asciiTheme="minorHAnsi" w:hAnsiTheme="minorHAnsi" w:cs="Arial"/>
                <w:b/>
                <w:bCs/>
                <w:color w:val="000000"/>
                <w:sz w:val="18"/>
                <w:szCs w:val="18"/>
                <w:lang w:val="hr-HR"/>
              </w:rPr>
              <w:t>689</w:t>
            </w:r>
          </w:p>
        </w:tc>
        <w:tc>
          <w:tcPr>
            <w:tcW w:w="1155" w:type="dxa"/>
            <w:tcBorders>
              <w:top w:val="single" w:sz="4" w:space="0" w:color="auto"/>
              <w:left w:val="nil"/>
              <w:bottom w:val="single" w:sz="12" w:space="0" w:color="auto"/>
              <w:right w:val="nil"/>
            </w:tcBorders>
            <w:shd w:val="clear" w:color="auto" w:fill="auto"/>
            <w:vAlign w:val="center"/>
            <w:hideMark/>
          </w:tcPr>
          <w:p w:rsidR="00BE4B71" w:rsidRPr="008D2CFD" w:rsidRDefault="00BE4B71" w:rsidP="00BE4B71">
            <w:pPr>
              <w:jc w:val="right"/>
              <w:rPr>
                <w:rFonts w:asciiTheme="minorHAnsi" w:hAnsiTheme="minorHAnsi" w:cs="Arial"/>
                <w:b/>
                <w:bCs/>
                <w:color w:val="000000"/>
                <w:sz w:val="18"/>
                <w:szCs w:val="18"/>
                <w:lang w:val="hr-HR"/>
              </w:rPr>
            </w:pPr>
            <w:r w:rsidRPr="008D2CFD">
              <w:rPr>
                <w:rFonts w:asciiTheme="minorHAnsi" w:hAnsiTheme="minorHAnsi" w:cs="Arial"/>
                <w:b/>
                <w:bCs/>
                <w:color w:val="000000"/>
                <w:sz w:val="18"/>
                <w:szCs w:val="18"/>
                <w:lang w:val="hr-HR"/>
              </w:rPr>
              <w:t>601</w:t>
            </w:r>
          </w:p>
        </w:tc>
        <w:tc>
          <w:tcPr>
            <w:tcW w:w="1155" w:type="dxa"/>
            <w:tcBorders>
              <w:top w:val="single" w:sz="4" w:space="0" w:color="auto"/>
              <w:left w:val="nil"/>
              <w:bottom w:val="single" w:sz="12" w:space="0" w:color="auto"/>
              <w:right w:val="nil"/>
            </w:tcBorders>
            <w:shd w:val="clear" w:color="auto" w:fill="auto"/>
            <w:vAlign w:val="center"/>
          </w:tcPr>
          <w:p w:rsidR="00BE4B71" w:rsidRPr="008D2CFD" w:rsidRDefault="00BE4B71" w:rsidP="00BE4B71">
            <w:pPr>
              <w:jc w:val="right"/>
              <w:rPr>
                <w:rFonts w:asciiTheme="minorHAnsi" w:hAnsiTheme="minorHAnsi" w:cs="Arial"/>
                <w:b/>
                <w:bCs/>
                <w:color w:val="000000"/>
                <w:sz w:val="18"/>
                <w:szCs w:val="18"/>
                <w:lang w:val="hr-HR"/>
              </w:rPr>
            </w:pPr>
            <w:r>
              <w:rPr>
                <w:rFonts w:asciiTheme="minorHAnsi" w:hAnsiTheme="minorHAnsi" w:cs="Arial"/>
                <w:b/>
                <w:bCs/>
                <w:color w:val="000000"/>
                <w:sz w:val="18"/>
                <w:szCs w:val="18"/>
                <w:lang w:val="hr-HR"/>
              </w:rPr>
              <w:t>689</w:t>
            </w:r>
          </w:p>
        </w:tc>
        <w:tc>
          <w:tcPr>
            <w:tcW w:w="1156" w:type="dxa"/>
            <w:tcBorders>
              <w:top w:val="single" w:sz="4" w:space="0" w:color="auto"/>
              <w:left w:val="nil"/>
              <w:bottom w:val="single" w:sz="12" w:space="0" w:color="auto"/>
              <w:right w:val="nil"/>
            </w:tcBorders>
            <w:shd w:val="clear" w:color="auto" w:fill="auto"/>
            <w:vAlign w:val="center"/>
            <w:hideMark/>
          </w:tcPr>
          <w:p w:rsidR="00BE4B71" w:rsidRPr="008D2CFD" w:rsidRDefault="00BE4B71" w:rsidP="00BE4B71">
            <w:pPr>
              <w:jc w:val="right"/>
              <w:rPr>
                <w:rFonts w:asciiTheme="minorHAnsi" w:hAnsiTheme="minorHAnsi" w:cs="Arial"/>
                <w:b/>
                <w:bCs/>
                <w:color w:val="000000"/>
                <w:sz w:val="18"/>
                <w:szCs w:val="18"/>
                <w:lang w:val="hr-HR"/>
              </w:rPr>
            </w:pPr>
            <w:r w:rsidRPr="008D2CFD">
              <w:rPr>
                <w:rFonts w:asciiTheme="minorHAnsi" w:hAnsiTheme="minorHAnsi" w:cs="Arial"/>
                <w:b/>
                <w:bCs/>
                <w:color w:val="000000"/>
                <w:sz w:val="18"/>
                <w:szCs w:val="18"/>
                <w:lang w:val="hr-HR"/>
              </w:rPr>
              <w:t>601</w:t>
            </w:r>
          </w:p>
        </w:tc>
      </w:tr>
    </w:tbl>
    <w:p w:rsidR="00C4703D" w:rsidRPr="005D12B5" w:rsidRDefault="00C4703D" w:rsidP="00C4703D">
      <w:pPr>
        <w:rPr>
          <w:rFonts w:asciiTheme="minorHAnsi" w:hAnsiTheme="minorHAnsi" w:cs="Arial"/>
          <w:sz w:val="22"/>
          <w:szCs w:val="22"/>
          <w:lang w:val="hr-HR"/>
        </w:rPr>
        <w:sectPr w:rsidR="00C4703D" w:rsidRPr="005D12B5" w:rsidSect="000D6913">
          <w:footerReference w:type="default" r:id="rId138"/>
          <w:pgSz w:w="11907" w:h="16840" w:code="9"/>
          <w:pgMar w:top="1418" w:right="1134" w:bottom="1134" w:left="1418" w:header="851" w:footer="851" w:gutter="0"/>
          <w:cols w:space="720"/>
          <w:noEndnote/>
        </w:sectPr>
      </w:pPr>
    </w:p>
    <w:p w:rsidR="008C5A08" w:rsidRDefault="008C5A08" w:rsidP="008C5A08">
      <w:pPr>
        <w:pStyle w:val="T1"/>
        <w:spacing w:before="0" w:after="0" w:line="240" w:lineRule="auto"/>
        <w:rPr>
          <w:rFonts w:asciiTheme="minorHAnsi" w:hAnsiTheme="minorHAnsi" w:cs="Arial"/>
          <w:sz w:val="22"/>
          <w:szCs w:val="22"/>
          <w:lang w:val="hr-HR"/>
        </w:rPr>
      </w:pPr>
    </w:p>
    <w:p w:rsidR="008C5A08" w:rsidRPr="008C5A08" w:rsidRDefault="008C5A08" w:rsidP="008C5A08">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15.</w:t>
      </w:r>
      <w:r w:rsidRPr="005D12B5">
        <w:rPr>
          <w:rFonts w:asciiTheme="minorHAnsi" w:hAnsiTheme="minorHAnsi" w:cs="Arial"/>
          <w:sz w:val="22"/>
          <w:szCs w:val="22"/>
          <w:lang w:val="hr-HR"/>
        </w:rPr>
        <w:tab/>
        <w:t>Imovina raspoloživa za prodaju (nastavak)</w:t>
      </w:r>
    </w:p>
    <w:p w:rsidR="008C5A08" w:rsidRDefault="008C5A08" w:rsidP="008C5A08">
      <w:pPr>
        <w:pStyle w:val="T1"/>
        <w:spacing w:before="0" w:after="0" w:line="240" w:lineRule="auto"/>
        <w:rPr>
          <w:rFonts w:ascii="Calibri" w:hAnsi="Calibri" w:cs="Calibri"/>
          <w:b w:val="0"/>
          <w:bCs w:val="0"/>
          <w:spacing w:val="-3"/>
          <w:sz w:val="22"/>
          <w:szCs w:val="22"/>
          <w:lang w:val="hr-HR" w:eastAsia="hr-HR"/>
        </w:rPr>
      </w:pPr>
    </w:p>
    <w:p w:rsidR="008C5A08" w:rsidRDefault="008C5A08" w:rsidP="008C5A08">
      <w:pPr>
        <w:pStyle w:val="T1"/>
        <w:spacing w:before="0" w:after="0" w:line="240" w:lineRule="auto"/>
        <w:rPr>
          <w:rFonts w:ascii="Calibri" w:hAnsi="Calibri" w:cs="Calibri"/>
          <w:b w:val="0"/>
          <w:bCs w:val="0"/>
          <w:spacing w:val="-3"/>
          <w:sz w:val="22"/>
          <w:szCs w:val="22"/>
          <w:lang w:val="hr-HR" w:eastAsia="hr-HR"/>
        </w:rPr>
      </w:pPr>
      <w:r w:rsidRPr="008C5A08">
        <w:rPr>
          <w:rFonts w:ascii="Calibri" w:hAnsi="Calibri" w:cs="Calibri"/>
          <w:b w:val="0"/>
          <w:bCs w:val="0"/>
          <w:spacing w:val="-3"/>
          <w:sz w:val="22"/>
          <w:szCs w:val="22"/>
          <w:lang w:val="hr-HR" w:eastAsia="hr-HR"/>
        </w:rPr>
        <w:t>U nastavku se daje pregled ulaganja (nastavak):</w:t>
      </w:r>
    </w:p>
    <w:p w:rsidR="008C5A08" w:rsidRDefault="008C5A08" w:rsidP="008C5A08">
      <w:pPr>
        <w:pStyle w:val="T1"/>
        <w:spacing w:before="0" w:after="0" w:line="240" w:lineRule="auto"/>
        <w:rPr>
          <w:rFonts w:asciiTheme="minorHAnsi" w:hAnsiTheme="minorHAnsi" w:cs="Arial"/>
          <w:sz w:val="22"/>
          <w:szCs w:val="22"/>
          <w:lang w:val="hr-HR"/>
        </w:rPr>
      </w:pPr>
    </w:p>
    <w:tbl>
      <w:tblPr>
        <w:tblW w:w="9688" w:type="dxa"/>
        <w:jc w:val="center"/>
        <w:tblLayout w:type="fixed"/>
        <w:tblLook w:val="04A0" w:firstRow="1" w:lastRow="0" w:firstColumn="1" w:lastColumn="0" w:noHBand="0" w:noVBand="1"/>
      </w:tblPr>
      <w:tblGrid>
        <w:gridCol w:w="4395"/>
        <w:gridCol w:w="283"/>
        <w:gridCol w:w="1134"/>
        <w:gridCol w:w="969"/>
        <w:gridCol w:w="969"/>
        <w:gridCol w:w="969"/>
        <w:gridCol w:w="969"/>
      </w:tblGrid>
      <w:tr w:rsidR="009B4D86" w:rsidRPr="008C5A08" w:rsidTr="00447AB8">
        <w:trPr>
          <w:trHeight w:val="134"/>
          <w:jc w:val="center"/>
        </w:trPr>
        <w:tc>
          <w:tcPr>
            <w:tcW w:w="4395" w:type="dxa"/>
            <w:tcBorders>
              <w:top w:val="nil"/>
              <w:left w:val="nil"/>
              <w:bottom w:val="nil"/>
              <w:right w:val="nil"/>
            </w:tcBorders>
            <w:shd w:val="clear" w:color="auto" w:fill="auto"/>
            <w:noWrap/>
            <w:vAlign w:val="bottom"/>
          </w:tcPr>
          <w:p w:rsidR="009B4D86" w:rsidRPr="008C5A08" w:rsidRDefault="009B4D86" w:rsidP="008C5A08">
            <w:pPr>
              <w:jc w:val="both"/>
              <w:rPr>
                <w:rFonts w:asciiTheme="minorHAnsi" w:hAnsiTheme="minorHAnsi"/>
                <w:b/>
                <w:bCs/>
                <w:sz w:val="18"/>
                <w:szCs w:val="18"/>
                <w:lang w:val="hr-HR" w:eastAsia="hr-HR"/>
              </w:rPr>
            </w:pPr>
          </w:p>
        </w:tc>
        <w:tc>
          <w:tcPr>
            <w:tcW w:w="283" w:type="dxa"/>
            <w:tcBorders>
              <w:top w:val="nil"/>
              <w:left w:val="nil"/>
              <w:bottom w:val="nil"/>
              <w:right w:val="nil"/>
            </w:tcBorders>
            <w:shd w:val="clear" w:color="auto" w:fill="auto"/>
            <w:noWrap/>
            <w:vAlign w:val="center"/>
          </w:tcPr>
          <w:p w:rsidR="009B4D86" w:rsidRPr="008C5A08" w:rsidRDefault="009B4D86" w:rsidP="008C5A08">
            <w:pPr>
              <w:jc w:val="right"/>
              <w:rPr>
                <w:rFonts w:asciiTheme="minorHAnsi" w:hAnsiTheme="minorHAnsi"/>
                <w:sz w:val="18"/>
                <w:szCs w:val="18"/>
                <w:lang w:val="hr-HR" w:eastAsia="hr-HR"/>
              </w:rPr>
            </w:pPr>
          </w:p>
        </w:tc>
        <w:tc>
          <w:tcPr>
            <w:tcW w:w="1134" w:type="dxa"/>
            <w:tcBorders>
              <w:top w:val="nil"/>
              <w:left w:val="nil"/>
              <w:bottom w:val="nil"/>
              <w:right w:val="nil"/>
            </w:tcBorders>
            <w:shd w:val="clear" w:color="auto" w:fill="auto"/>
            <w:noWrap/>
            <w:vAlign w:val="center"/>
          </w:tcPr>
          <w:p w:rsidR="009B4D86" w:rsidRPr="008C5A08" w:rsidRDefault="009B4D86" w:rsidP="008C5A08">
            <w:pPr>
              <w:jc w:val="right"/>
              <w:rPr>
                <w:rFonts w:asciiTheme="minorHAnsi" w:hAnsiTheme="minorHAnsi"/>
                <w:sz w:val="18"/>
                <w:szCs w:val="18"/>
                <w:lang w:val="hr-HR" w:eastAsia="hr-HR"/>
              </w:rPr>
            </w:pPr>
          </w:p>
        </w:tc>
        <w:tc>
          <w:tcPr>
            <w:tcW w:w="1938" w:type="dxa"/>
            <w:gridSpan w:val="2"/>
            <w:tcBorders>
              <w:top w:val="nil"/>
              <w:left w:val="nil"/>
              <w:bottom w:val="nil"/>
              <w:right w:val="nil"/>
            </w:tcBorders>
            <w:shd w:val="clear" w:color="auto" w:fill="auto"/>
            <w:vAlign w:val="center"/>
          </w:tcPr>
          <w:p w:rsidR="009B4D86" w:rsidRPr="008C5A08" w:rsidRDefault="009B4D86" w:rsidP="008C5A08">
            <w:pPr>
              <w:jc w:val="right"/>
              <w:rPr>
                <w:rFonts w:asciiTheme="minorHAnsi" w:hAnsiTheme="minorHAnsi"/>
                <w:b/>
                <w:bCs/>
                <w:sz w:val="18"/>
                <w:szCs w:val="18"/>
                <w:lang w:val="hr-HR" w:eastAsia="hr-HR"/>
              </w:rPr>
            </w:pPr>
            <w:r w:rsidRPr="008C5A08">
              <w:rPr>
                <w:rFonts w:asciiTheme="minorHAnsi" w:hAnsiTheme="minorHAnsi"/>
                <w:b/>
                <w:bCs/>
                <w:sz w:val="18"/>
                <w:szCs w:val="18"/>
                <w:lang w:val="hr-HR" w:eastAsia="hr-HR"/>
              </w:rPr>
              <w:t>Grupa</w:t>
            </w:r>
          </w:p>
        </w:tc>
        <w:tc>
          <w:tcPr>
            <w:tcW w:w="1938" w:type="dxa"/>
            <w:gridSpan w:val="2"/>
            <w:tcBorders>
              <w:top w:val="nil"/>
              <w:left w:val="nil"/>
              <w:bottom w:val="nil"/>
              <w:right w:val="nil"/>
            </w:tcBorders>
            <w:shd w:val="clear" w:color="auto" w:fill="auto"/>
            <w:vAlign w:val="center"/>
          </w:tcPr>
          <w:p w:rsidR="009B4D86" w:rsidRPr="008C5A08" w:rsidRDefault="009B4D86" w:rsidP="008C5A08">
            <w:pPr>
              <w:jc w:val="right"/>
              <w:rPr>
                <w:rFonts w:asciiTheme="minorHAnsi" w:hAnsiTheme="minorHAnsi"/>
                <w:b/>
                <w:bCs/>
                <w:sz w:val="18"/>
                <w:szCs w:val="18"/>
                <w:lang w:val="hr-HR" w:eastAsia="hr-HR"/>
              </w:rPr>
            </w:pPr>
            <w:r w:rsidRPr="008C5A08">
              <w:rPr>
                <w:rFonts w:asciiTheme="minorHAnsi" w:hAnsiTheme="minorHAnsi"/>
                <w:b/>
                <w:bCs/>
                <w:sz w:val="18"/>
                <w:szCs w:val="18"/>
                <w:lang w:val="hr-HR" w:eastAsia="hr-HR"/>
              </w:rPr>
              <w:t>Banka</w:t>
            </w:r>
          </w:p>
        </w:tc>
      </w:tr>
      <w:tr w:rsidR="002648E7" w:rsidRPr="008C5A08" w:rsidTr="00447AB8">
        <w:trPr>
          <w:trHeight w:val="689"/>
          <w:jc w:val="center"/>
        </w:trPr>
        <w:tc>
          <w:tcPr>
            <w:tcW w:w="4395" w:type="dxa"/>
            <w:tcBorders>
              <w:top w:val="nil"/>
              <w:left w:val="nil"/>
              <w:bottom w:val="nil"/>
              <w:right w:val="nil"/>
            </w:tcBorders>
            <w:shd w:val="clear" w:color="auto" w:fill="auto"/>
            <w:noWrap/>
            <w:vAlign w:val="center"/>
          </w:tcPr>
          <w:p w:rsidR="002648E7" w:rsidRPr="008C5A08" w:rsidRDefault="002648E7" w:rsidP="002648E7">
            <w:pPr>
              <w:jc w:val="both"/>
              <w:rPr>
                <w:rFonts w:asciiTheme="minorHAnsi" w:hAnsiTheme="minorHAnsi"/>
                <w:b/>
                <w:bCs/>
                <w:sz w:val="18"/>
                <w:szCs w:val="18"/>
                <w:lang w:val="hr-HR" w:eastAsia="hr-HR"/>
              </w:rPr>
            </w:pPr>
          </w:p>
        </w:tc>
        <w:tc>
          <w:tcPr>
            <w:tcW w:w="283" w:type="dxa"/>
            <w:tcBorders>
              <w:top w:val="nil"/>
              <w:left w:val="nil"/>
              <w:bottom w:val="nil"/>
              <w:right w:val="nil"/>
            </w:tcBorders>
            <w:shd w:val="clear" w:color="auto" w:fill="auto"/>
            <w:noWrap/>
            <w:vAlign w:val="center"/>
          </w:tcPr>
          <w:p w:rsidR="002648E7" w:rsidRPr="008C5A08" w:rsidRDefault="002648E7" w:rsidP="002648E7">
            <w:pPr>
              <w:jc w:val="right"/>
              <w:rPr>
                <w:rFonts w:asciiTheme="minorHAnsi" w:hAnsiTheme="minorHAnsi"/>
                <w:sz w:val="18"/>
                <w:szCs w:val="18"/>
                <w:lang w:val="hr-HR" w:eastAsia="hr-HR"/>
              </w:rPr>
            </w:pPr>
          </w:p>
        </w:tc>
        <w:tc>
          <w:tcPr>
            <w:tcW w:w="1134" w:type="dxa"/>
            <w:tcBorders>
              <w:top w:val="nil"/>
              <w:left w:val="nil"/>
              <w:bottom w:val="nil"/>
              <w:right w:val="nil"/>
            </w:tcBorders>
            <w:shd w:val="clear" w:color="auto" w:fill="auto"/>
            <w:noWrap/>
            <w:vAlign w:val="center"/>
          </w:tcPr>
          <w:p w:rsidR="002648E7" w:rsidRPr="008C5A08" w:rsidRDefault="002648E7" w:rsidP="002648E7">
            <w:pPr>
              <w:jc w:val="right"/>
              <w:rPr>
                <w:rFonts w:asciiTheme="minorHAnsi" w:hAnsiTheme="minorHAnsi"/>
                <w:sz w:val="18"/>
                <w:szCs w:val="18"/>
                <w:lang w:val="hr-HR" w:eastAsia="hr-HR"/>
              </w:rPr>
            </w:pPr>
          </w:p>
        </w:tc>
        <w:tc>
          <w:tcPr>
            <w:tcW w:w="969" w:type="dxa"/>
            <w:tcBorders>
              <w:top w:val="nil"/>
              <w:left w:val="nil"/>
              <w:bottom w:val="nil"/>
              <w:right w:val="nil"/>
            </w:tcBorders>
            <w:shd w:val="clear" w:color="auto" w:fill="auto"/>
            <w:vAlign w:val="center"/>
          </w:tcPr>
          <w:p w:rsidR="002648E7" w:rsidRPr="008C5A08" w:rsidRDefault="002648E7" w:rsidP="002648E7">
            <w:pPr>
              <w:jc w:val="right"/>
              <w:rPr>
                <w:rFonts w:asciiTheme="minorHAnsi" w:hAnsiTheme="minorHAnsi" w:cs="Arial"/>
                <w:b/>
                <w:bCs/>
                <w:color w:val="000000"/>
                <w:sz w:val="18"/>
                <w:szCs w:val="18"/>
                <w:lang w:val="hr-HR"/>
              </w:rPr>
            </w:pPr>
            <w:r w:rsidRPr="008C5A08">
              <w:rPr>
                <w:rFonts w:asciiTheme="minorHAnsi" w:hAnsiTheme="minorHAnsi" w:cs="Arial"/>
                <w:b/>
                <w:bCs/>
                <w:color w:val="000000"/>
                <w:sz w:val="18"/>
                <w:szCs w:val="18"/>
                <w:lang w:val="hr-HR"/>
              </w:rPr>
              <w:t>201</w:t>
            </w:r>
            <w:r>
              <w:rPr>
                <w:rFonts w:asciiTheme="minorHAnsi" w:hAnsiTheme="minorHAnsi" w:cs="Arial"/>
                <w:b/>
                <w:bCs/>
                <w:color w:val="000000"/>
                <w:sz w:val="18"/>
                <w:szCs w:val="18"/>
                <w:lang w:val="hr-HR"/>
              </w:rPr>
              <w:t>7</w:t>
            </w:r>
            <w:r w:rsidRPr="008C5A08">
              <w:rPr>
                <w:rFonts w:asciiTheme="minorHAnsi" w:hAnsiTheme="minorHAnsi" w:cs="Arial"/>
                <w:b/>
                <w:bCs/>
                <w:color w:val="000000"/>
                <w:sz w:val="18"/>
                <w:szCs w:val="18"/>
                <w:lang w:val="hr-HR"/>
              </w:rPr>
              <w:t>.</w:t>
            </w:r>
          </w:p>
        </w:tc>
        <w:tc>
          <w:tcPr>
            <w:tcW w:w="969" w:type="dxa"/>
            <w:tcBorders>
              <w:top w:val="nil"/>
              <w:left w:val="nil"/>
              <w:bottom w:val="nil"/>
              <w:right w:val="nil"/>
            </w:tcBorders>
            <w:shd w:val="clear" w:color="auto" w:fill="auto"/>
            <w:vAlign w:val="center"/>
          </w:tcPr>
          <w:p w:rsidR="002648E7" w:rsidRPr="008C5A08" w:rsidRDefault="002648E7" w:rsidP="002648E7">
            <w:pPr>
              <w:jc w:val="right"/>
              <w:rPr>
                <w:rFonts w:asciiTheme="minorHAnsi" w:hAnsiTheme="minorHAnsi" w:cs="Arial"/>
                <w:b/>
                <w:bCs/>
                <w:color w:val="000000"/>
                <w:sz w:val="18"/>
                <w:szCs w:val="18"/>
                <w:lang w:val="hr-HR"/>
              </w:rPr>
            </w:pPr>
            <w:r w:rsidRPr="008C5A08">
              <w:rPr>
                <w:rFonts w:asciiTheme="minorHAnsi" w:hAnsiTheme="minorHAnsi" w:cs="Arial"/>
                <w:b/>
                <w:bCs/>
                <w:color w:val="000000"/>
                <w:sz w:val="18"/>
                <w:szCs w:val="18"/>
                <w:lang w:val="hr-HR"/>
              </w:rPr>
              <w:t>2016.</w:t>
            </w:r>
          </w:p>
        </w:tc>
        <w:tc>
          <w:tcPr>
            <w:tcW w:w="969" w:type="dxa"/>
            <w:tcBorders>
              <w:top w:val="nil"/>
              <w:left w:val="nil"/>
              <w:bottom w:val="nil"/>
              <w:right w:val="nil"/>
            </w:tcBorders>
            <w:shd w:val="clear" w:color="auto" w:fill="auto"/>
            <w:vAlign w:val="center"/>
          </w:tcPr>
          <w:p w:rsidR="002648E7" w:rsidRPr="008C5A08" w:rsidRDefault="002648E7" w:rsidP="002648E7">
            <w:pPr>
              <w:jc w:val="right"/>
              <w:rPr>
                <w:rFonts w:asciiTheme="minorHAnsi" w:hAnsiTheme="minorHAnsi" w:cs="Arial"/>
                <w:b/>
                <w:bCs/>
                <w:color w:val="000000"/>
                <w:sz w:val="18"/>
                <w:szCs w:val="18"/>
                <w:lang w:val="hr-HR"/>
              </w:rPr>
            </w:pPr>
            <w:r w:rsidRPr="008C5A08">
              <w:rPr>
                <w:rFonts w:asciiTheme="minorHAnsi" w:hAnsiTheme="minorHAnsi" w:cs="Arial"/>
                <w:b/>
                <w:bCs/>
                <w:color w:val="000000"/>
                <w:sz w:val="18"/>
                <w:szCs w:val="18"/>
                <w:lang w:val="hr-HR"/>
              </w:rPr>
              <w:t>201</w:t>
            </w:r>
            <w:r>
              <w:rPr>
                <w:rFonts w:asciiTheme="minorHAnsi" w:hAnsiTheme="minorHAnsi" w:cs="Arial"/>
                <w:b/>
                <w:bCs/>
                <w:color w:val="000000"/>
                <w:sz w:val="18"/>
                <w:szCs w:val="18"/>
                <w:lang w:val="hr-HR"/>
              </w:rPr>
              <w:t>7</w:t>
            </w:r>
            <w:r w:rsidRPr="008C5A08">
              <w:rPr>
                <w:rFonts w:asciiTheme="minorHAnsi" w:hAnsiTheme="minorHAnsi" w:cs="Arial"/>
                <w:b/>
                <w:bCs/>
                <w:color w:val="000000"/>
                <w:sz w:val="18"/>
                <w:szCs w:val="18"/>
                <w:lang w:val="hr-HR"/>
              </w:rPr>
              <w:t>.</w:t>
            </w:r>
          </w:p>
        </w:tc>
        <w:tc>
          <w:tcPr>
            <w:tcW w:w="969" w:type="dxa"/>
            <w:tcBorders>
              <w:top w:val="nil"/>
              <w:left w:val="nil"/>
              <w:bottom w:val="nil"/>
              <w:right w:val="nil"/>
            </w:tcBorders>
            <w:shd w:val="clear" w:color="auto" w:fill="auto"/>
            <w:vAlign w:val="center"/>
          </w:tcPr>
          <w:p w:rsidR="002648E7" w:rsidRPr="008C5A08" w:rsidRDefault="002648E7" w:rsidP="002648E7">
            <w:pPr>
              <w:jc w:val="right"/>
              <w:rPr>
                <w:rFonts w:asciiTheme="minorHAnsi" w:hAnsiTheme="minorHAnsi" w:cs="Arial"/>
                <w:b/>
                <w:bCs/>
                <w:color w:val="000000"/>
                <w:sz w:val="18"/>
                <w:szCs w:val="18"/>
                <w:lang w:val="hr-HR"/>
              </w:rPr>
            </w:pPr>
            <w:r w:rsidRPr="008C5A08">
              <w:rPr>
                <w:rFonts w:asciiTheme="minorHAnsi" w:hAnsiTheme="minorHAnsi" w:cs="Arial"/>
                <w:b/>
                <w:bCs/>
                <w:color w:val="000000"/>
                <w:sz w:val="18"/>
                <w:szCs w:val="18"/>
                <w:lang w:val="hr-HR"/>
              </w:rPr>
              <w:t>2016.</w:t>
            </w:r>
          </w:p>
        </w:tc>
      </w:tr>
      <w:tr w:rsidR="002648E7" w:rsidRPr="008C5A08" w:rsidTr="00447AB8">
        <w:trPr>
          <w:trHeight w:val="134"/>
          <w:jc w:val="center"/>
        </w:trPr>
        <w:tc>
          <w:tcPr>
            <w:tcW w:w="4395" w:type="dxa"/>
            <w:tcBorders>
              <w:top w:val="nil"/>
              <w:left w:val="nil"/>
              <w:bottom w:val="nil"/>
              <w:right w:val="nil"/>
            </w:tcBorders>
            <w:shd w:val="clear" w:color="auto" w:fill="auto"/>
            <w:vAlign w:val="center"/>
            <w:hideMark/>
          </w:tcPr>
          <w:p w:rsidR="002648E7" w:rsidRPr="008C5A08" w:rsidRDefault="002648E7" w:rsidP="002648E7">
            <w:pPr>
              <w:jc w:val="right"/>
              <w:rPr>
                <w:rFonts w:asciiTheme="minorHAnsi" w:hAnsiTheme="minorHAnsi"/>
                <w:b/>
                <w:bCs/>
                <w:sz w:val="18"/>
                <w:szCs w:val="18"/>
                <w:lang w:val="hr-HR" w:eastAsia="hr-HR"/>
              </w:rPr>
            </w:pPr>
          </w:p>
        </w:tc>
        <w:tc>
          <w:tcPr>
            <w:tcW w:w="283" w:type="dxa"/>
            <w:tcBorders>
              <w:top w:val="nil"/>
              <w:left w:val="nil"/>
              <w:bottom w:val="nil"/>
              <w:right w:val="nil"/>
            </w:tcBorders>
            <w:shd w:val="clear" w:color="auto" w:fill="auto"/>
            <w:vAlign w:val="center"/>
            <w:hideMark/>
          </w:tcPr>
          <w:p w:rsidR="002648E7" w:rsidRPr="008C5A08" w:rsidRDefault="002648E7" w:rsidP="002648E7">
            <w:pPr>
              <w:jc w:val="both"/>
              <w:rPr>
                <w:rFonts w:asciiTheme="minorHAnsi" w:hAnsiTheme="minorHAnsi"/>
                <w:sz w:val="18"/>
                <w:szCs w:val="18"/>
                <w:lang w:val="hr-HR" w:eastAsia="hr-HR"/>
              </w:rPr>
            </w:pPr>
          </w:p>
        </w:tc>
        <w:tc>
          <w:tcPr>
            <w:tcW w:w="1134" w:type="dxa"/>
            <w:tcBorders>
              <w:top w:val="nil"/>
              <w:left w:val="nil"/>
              <w:bottom w:val="nil"/>
              <w:right w:val="nil"/>
            </w:tcBorders>
            <w:shd w:val="clear" w:color="auto" w:fill="auto"/>
            <w:noWrap/>
            <w:vAlign w:val="center"/>
            <w:hideMark/>
          </w:tcPr>
          <w:p w:rsidR="002648E7" w:rsidRPr="008C5A08" w:rsidRDefault="002648E7" w:rsidP="002648E7">
            <w:pPr>
              <w:rPr>
                <w:rFonts w:asciiTheme="minorHAnsi" w:hAnsiTheme="minorHAnsi"/>
                <w:sz w:val="18"/>
                <w:szCs w:val="18"/>
                <w:lang w:val="hr-HR" w:eastAsia="hr-HR"/>
              </w:rPr>
            </w:pPr>
          </w:p>
        </w:tc>
        <w:tc>
          <w:tcPr>
            <w:tcW w:w="969" w:type="dxa"/>
            <w:tcBorders>
              <w:top w:val="nil"/>
              <w:left w:val="nil"/>
              <w:bottom w:val="nil"/>
              <w:right w:val="nil"/>
            </w:tcBorders>
            <w:shd w:val="clear" w:color="auto" w:fill="auto"/>
            <w:vAlign w:val="center"/>
            <w:hideMark/>
          </w:tcPr>
          <w:p w:rsidR="002648E7" w:rsidRPr="008C5A08" w:rsidRDefault="002648E7" w:rsidP="002648E7">
            <w:pPr>
              <w:jc w:val="both"/>
              <w:rPr>
                <w:rFonts w:asciiTheme="minorHAnsi" w:hAnsiTheme="minorHAnsi"/>
                <w:sz w:val="18"/>
                <w:szCs w:val="18"/>
                <w:lang w:val="hr-HR" w:eastAsia="hr-HR"/>
              </w:rPr>
            </w:pPr>
          </w:p>
        </w:tc>
        <w:tc>
          <w:tcPr>
            <w:tcW w:w="969" w:type="dxa"/>
            <w:tcBorders>
              <w:top w:val="nil"/>
              <w:left w:val="nil"/>
              <w:bottom w:val="nil"/>
              <w:right w:val="nil"/>
            </w:tcBorders>
            <w:shd w:val="clear" w:color="auto" w:fill="auto"/>
            <w:vAlign w:val="center"/>
            <w:hideMark/>
          </w:tcPr>
          <w:p w:rsidR="002648E7" w:rsidRPr="008C5A08" w:rsidRDefault="002648E7" w:rsidP="002648E7">
            <w:pPr>
              <w:jc w:val="right"/>
              <w:rPr>
                <w:rFonts w:asciiTheme="minorHAnsi" w:hAnsiTheme="minorHAnsi"/>
                <w:sz w:val="18"/>
                <w:szCs w:val="18"/>
                <w:lang w:val="hr-HR" w:eastAsia="hr-HR"/>
              </w:rPr>
            </w:pPr>
          </w:p>
        </w:tc>
        <w:tc>
          <w:tcPr>
            <w:tcW w:w="969" w:type="dxa"/>
            <w:tcBorders>
              <w:top w:val="nil"/>
              <w:left w:val="nil"/>
              <w:bottom w:val="nil"/>
              <w:right w:val="nil"/>
            </w:tcBorders>
            <w:shd w:val="clear" w:color="auto" w:fill="auto"/>
            <w:vAlign w:val="center"/>
            <w:hideMark/>
          </w:tcPr>
          <w:p w:rsidR="002648E7" w:rsidRPr="008C5A08" w:rsidRDefault="002648E7" w:rsidP="002648E7">
            <w:pPr>
              <w:jc w:val="right"/>
              <w:rPr>
                <w:rFonts w:asciiTheme="minorHAnsi" w:hAnsiTheme="minorHAnsi"/>
                <w:sz w:val="18"/>
                <w:szCs w:val="18"/>
                <w:lang w:val="hr-HR" w:eastAsia="hr-HR"/>
              </w:rPr>
            </w:pPr>
          </w:p>
        </w:tc>
        <w:tc>
          <w:tcPr>
            <w:tcW w:w="969" w:type="dxa"/>
            <w:tcBorders>
              <w:top w:val="nil"/>
              <w:left w:val="nil"/>
              <w:bottom w:val="nil"/>
              <w:right w:val="nil"/>
            </w:tcBorders>
            <w:shd w:val="clear" w:color="auto" w:fill="auto"/>
            <w:vAlign w:val="center"/>
            <w:hideMark/>
          </w:tcPr>
          <w:p w:rsidR="002648E7" w:rsidRPr="008C5A08" w:rsidRDefault="002648E7" w:rsidP="002648E7">
            <w:pPr>
              <w:jc w:val="right"/>
              <w:rPr>
                <w:rFonts w:asciiTheme="minorHAnsi" w:hAnsiTheme="minorHAnsi"/>
                <w:sz w:val="18"/>
                <w:szCs w:val="18"/>
                <w:lang w:val="hr-HR" w:eastAsia="hr-HR"/>
              </w:rPr>
            </w:pPr>
          </w:p>
        </w:tc>
      </w:tr>
      <w:tr w:rsidR="002648E7" w:rsidRPr="008C5A08" w:rsidTr="00447AB8">
        <w:trPr>
          <w:trHeight w:val="134"/>
          <w:jc w:val="center"/>
        </w:trPr>
        <w:tc>
          <w:tcPr>
            <w:tcW w:w="4395" w:type="dxa"/>
            <w:tcBorders>
              <w:top w:val="nil"/>
              <w:left w:val="nil"/>
              <w:bottom w:val="nil"/>
              <w:right w:val="nil"/>
            </w:tcBorders>
            <w:shd w:val="clear" w:color="auto" w:fill="auto"/>
            <w:noWrap/>
            <w:vAlign w:val="center"/>
            <w:hideMark/>
          </w:tcPr>
          <w:p w:rsidR="002648E7" w:rsidRPr="008C5A08" w:rsidRDefault="002648E7" w:rsidP="002648E7">
            <w:pPr>
              <w:jc w:val="both"/>
              <w:rPr>
                <w:rFonts w:asciiTheme="minorHAnsi" w:hAnsiTheme="minorHAnsi"/>
                <w:b/>
                <w:bCs/>
                <w:sz w:val="18"/>
                <w:szCs w:val="18"/>
                <w:lang w:val="hr-HR" w:eastAsia="hr-HR"/>
              </w:rPr>
            </w:pPr>
            <w:r w:rsidRPr="008C5A08">
              <w:rPr>
                <w:rFonts w:asciiTheme="minorHAnsi" w:hAnsiTheme="minorHAnsi"/>
                <w:b/>
                <w:bCs/>
                <w:sz w:val="18"/>
                <w:szCs w:val="18"/>
                <w:lang w:val="hr-HR" w:eastAsia="hr-HR"/>
              </w:rPr>
              <w:t>Vlasnički vrijednosni papiri:</w:t>
            </w:r>
          </w:p>
        </w:tc>
        <w:tc>
          <w:tcPr>
            <w:tcW w:w="283" w:type="dxa"/>
            <w:tcBorders>
              <w:top w:val="nil"/>
              <w:left w:val="nil"/>
              <w:bottom w:val="nil"/>
              <w:right w:val="nil"/>
            </w:tcBorders>
            <w:shd w:val="clear" w:color="auto" w:fill="auto"/>
            <w:noWrap/>
            <w:vAlign w:val="bottom"/>
            <w:hideMark/>
          </w:tcPr>
          <w:p w:rsidR="002648E7" w:rsidRPr="008C5A08" w:rsidRDefault="002648E7" w:rsidP="002648E7">
            <w:pPr>
              <w:jc w:val="both"/>
              <w:rPr>
                <w:rFonts w:asciiTheme="minorHAnsi" w:hAnsiTheme="minorHAnsi"/>
                <w:b/>
                <w:bCs/>
                <w:sz w:val="18"/>
                <w:szCs w:val="18"/>
                <w:lang w:val="hr-HR" w:eastAsia="hr-HR"/>
              </w:rPr>
            </w:pPr>
          </w:p>
        </w:tc>
        <w:tc>
          <w:tcPr>
            <w:tcW w:w="1134" w:type="dxa"/>
            <w:tcBorders>
              <w:top w:val="nil"/>
              <w:left w:val="nil"/>
              <w:bottom w:val="nil"/>
              <w:right w:val="nil"/>
            </w:tcBorders>
            <w:shd w:val="clear" w:color="auto" w:fill="auto"/>
            <w:noWrap/>
            <w:vAlign w:val="bottom"/>
            <w:hideMark/>
          </w:tcPr>
          <w:p w:rsidR="002648E7" w:rsidRPr="008C5A08" w:rsidRDefault="002648E7" w:rsidP="002648E7">
            <w:pPr>
              <w:rPr>
                <w:rFonts w:asciiTheme="minorHAnsi" w:hAnsiTheme="minorHAnsi"/>
                <w:sz w:val="18"/>
                <w:szCs w:val="18"/>
                <w:lang w:val="hr-HR" w:eastAsia="hr-HR"/>
              </w:rPr>
            </w:pPr>
          </w:p>
        </w:tc>
        <w:tc>
          <w:tcPr>
            <w:tcW w:w="969" w:type="dxa"/>
            <w:tcBorders>
              <w:top w:val="nil"/>
              <w:left w:val="nil"/>
              <w:bottom w:val="nil"/>
              <w:right w:val="nil"/>
            </w:tcBorders>
            <w:shd w:val="clear" w:color="auto" w:fill="auto"/>
            <w:vAlign w:val="center"/>
          </w:tcPr>
          <w:p w:rsidR="002648E7" w:rsidRPr="008C5A08" w:rsidRDefault="002648E7" w:rsidP="002648E7">
            <w:pPr>
              <w:jc w:val="right"/>
              <w:rPr>
                <w:rFonts w:asciiTheme="minorHAnsi" w:hAnsiTheme="minorHAnsi"/>
                <w:sz w:val="18"/>
                <w:szCs w:val="18"/>
                <w:lang w:val="hr-HR" w:eastAsia="hr-HR"/>
              </w:rPr>
            </w:pPr>
          </w:p>
        </w:tc>
        <w:tc>
          <w:tcPr>
            <w:tcW w:w="969" w:type="dxa"/>
            <w:tcBorders>
              <w:top w:val="nil"/>
              <w:left w:val="nil"/>
              <w:bottom w:val="nil"/>
              <w:right w:val="nil"/>
            </w:tcBorders>
            <w:shd w:val="clear" w:color="auto" w:fill="auto"/>
            <w:vAlign w:val="center"/>
            <w:hideMark/>
          </w:tcPr>
          <w:p w:rsidR="002648E7" w:rsidRPr="008C5A08" w:rsidRDefault="002648E7" w:rsidP="002648E7">
            <w:pPr>
              <w:jc w:val="right"/>
              <w:rPr>
                <w:rFonts w:asciiTheme="minorHAnsi" w:hAnsiTheme="minorHAnsi"/>
                <w:sz w:val="18"/>
                <w:szCs w:val="18"/>
                <w:lang w:val="hr-HR" w:eastAsia="hr-HR"/>
              </w:rPr>
            </w:pPr>
          </w:p>
        </w:tc>
        <w:tc>
          <w:tcPr>
            <w:tcW w:w="969" w:type="dxa"/>
            <w:tcBorders>
              <w:top w:val="nil"/>
              <w:left w:val="nil"/>
              <w:bottom w:val="nil"/>
              <w:right w:val="nil"/>
            </w:tcBorders>
            <w:shd w:val="clear" w:color="auto" w:fill="auto"/>
            <w:noWrap/>
            <w:vAlign w:val="center"/>
          </w:tcPr>
          <w:p w:rsidR="002648E7" w:rsidRPr="008C5A08" w:rsidRDefault="002648E7" w:rsidP="002648E7">
            <w:pPr>
              <w:jc w:val="right"/>
              <w:rPr>
                <w:rFonts w:asciiTheme="minorHAnsi" w:hAnsiTheme="minorHAnsi"/>
                <w:sz w:val="18"/>
                <w:szCs w:val="18"/>
                <w:lang w:val="hr-HR" w:eastAsia="hr-HR"/>
              </w:rPr>
            </w:pPr>
          </w:p>
        </w:tc>
        <w:tc>
          <w:tcPr>
            <w:tcW w:w="969" w:type="dxa"/>
            <w:tcBorders>
              <w:top w:val="nil"/>
              <w:left w:val="nil"/>
              <w:bottom w:val="nil"/>
              <w:right w:val="nil"/>
            </w:tcBorders>
            <w:shd w:val="clear" w:color="auto" w:fill="auto"/>
            <w:vAlign w:val="center"/>
            <w:hideMark/>
          </w:tcPr>
          <w:p w:rsidR="002648E7" w:rsidRPr="008C5A08" w:rsidRDefault="002648E7" w:rsidP="002648E7">
            <w:pPr>
              <w:jc w:val="right"/>
              <w:rPr>
                <w:rFonts w:asciiTheme="minorHAnsi" w:hAnsiTheme="minorHAnsi"/>
                <w:sz w:val="18"/>
                <w:szCs w:val="18"/>
                <w:lang w:val="hr-HR" w:eastAsia="hr-HR"/>
              </w:rPr>
            </w:pPr>
          </w:p>
        </w:tc>
      </w:tr>
      <w:tr w:rsidR="002648E7" w:rsidRPr="008C5A08" w:rsidTr="00447AB8">
        <w:trPr>
          <w:trHeight w:val="134"/>
          <w:jc w:val="center"/>
        </w:trPr>
        <w:tc>
          <w:tcPr>
            <w:tcW w:w="5812" w:type="dxa"/>
            <w:gridSpan w:val="3"/>
            <w:tcBorders>
              <w:top w:val="nil"/>
              <w:left w:val="nil"/>
              <w:bottom w:val="nil"/>
              <w:right w:val="nil"/>
            </w:tcBorders>
            <w:shd w:val="clear" w:color="auto" w:fill="auto"/>
            <w:vAlign w:val="center"/>
            <w:hideMark/>
          </w:tcPr>
          <w:p w:rsidR="002648E7" w:rsidRPr="008C5A08" w:rsidRDefault="002648E7" w:rsidP="002648E7">
            <w:pPr>
              <w:jc w:val="both"/>
              <w:rPr>
                <w:rFonts w:asciiTheme="minorHAnsi" w:hAnsiTheme="minorHAnsi"/>
                <w:sz w:val="18"/>
                <w:szCs w:val="18"/>
                <w:lang w:val="hr-HR" w:eastAsia="hr-HR"/>
              </w:rPr>
            </w:pPr>
            <w:r w:rsidRPr="008C5A08">
              <w:rPr>
                <w:rFonts w:asciiTheme="minorHAnsi" w:hAnsiTheme="minorHAnsi"/>
                <w:sz w:val="18"/>
                <w:szCs w:val="18"/>
                <w:lang w:val="hr-HR" w:eastAsia="hr-HR"/>
              </w:rPr>
              <w:t>Vlasnički vrijednosni papiri koji kotiraju:</w:t>
            </w:r>
          </w:p>
        </w:tc>
        <w:tc>
          <w:tcPr>
            <w:tcW w:w="969" w:type="dxa"/>
            <w:tcBorders>
              <w:top w:val="nil"/>
              <w:left w:val="nil"/>
              <w:bottom w:val="nil"/>
              <w:right w:val="nil"/>
            </w:tcBorders>
            <w:shd w:val="clear" w:color="auto" w:fill="auto"/>
            <w:vAlign w:val="center"/>
          </w:tcPr>
          <w:p w:rsidR="002648E7" w:rsidRPr="008C5A08" w:rsidRDefault="002648E7" w:rsidP="002648E7">
            <w:pPr>
              <w:jc w:val="right"/>
              <w:rPr>
                <w:rFonts w:asciiTheme="minorHAnsi" w:hAnsiTheme="minorHAnsi"/>
                <w:sz w:val="18"/>
                <w:szCs w:val="18"/>
                <w:lang w:val="hr-HR" w:eastAsia="hr-HR"/>
              </w:rPr>
            </w:pPr>
          </w:p>
        </w:tc>
        <w:tc>
          <w:tcPr>
            <w:tcW w:w="969" w:type="dxa"/>
            <w:tcBorders>
              <w:top w:val="nil"/>
              <w:left w:val="nil"/>
              <w:bottom w:val="nil"/>
              <w:right w:val="nil"/>
            </w:tcBorders>
            <w:shd w:val="clear" w:color="auto" w:fill="auto"/>
            <w:vAlign w:val="center"/>
            <w:hideMark/>
          </w:tcPr>
          <w:p w:rsidR="002648E7" w:rsidRPr="008C5A08" w:rsidRDefault="002648E7" w:rsidP="002648E7">
            <w:pPr>
              <w:jc w:val="right"/>
              <w:rPr>
                <w:rFonts w:asciiTheme="minorHAnsi" w:hAnsiTheme="minorHAnsi"/>
                <w:sz w:val="18"/>
                <w:szCs w:val="18"/>
                <w:lang w:val="hr-HR" w:eastAsia="hr-HR"/>
              </w:rPr>
            </w:pPr>
          </w:p>
        </w:tc>
        <w:tc>
          <w:tcPr>
            <w:tcW w:w="969" w:type="dxa"/>
            <w:tcBorders>
              <w:top w:val="nil"/>
              <w:left w:val="nil"/>
              <w:bottom w:val="nil"/>
              <w:right w:val="nil"/>
            </w:tcBorders>
            <w:shd w:val="clear" w:color="auto" w:fill="auto"/>
            <w:noWrap/>
            <w:vAlign w:val="center"/>
          </w:tcPr>
          <w:p w:rsidR="002648E7" w:rsidRPr="008C5A08" w:rsidRDefault="002648E7" w:rsidP="002648E7">
            <w:pPr>
              <w:jc w:val="right"/>
              <w:rPr>
                <w:rFonts w:asciiTheme="minorHAnsi" w:hAnsiTheme="minorHAnsi"/>
                <w:sz w:val="18"/>
                <w:szCs w:val="18"/>
                <w:lang w:val="hr-HR" w:eastAsia="hr-HR"/>
              </w:rPr>
            </w:pPr>
          </w:p>
        </w:tc>
        <w:tc>
          <w:tcPr>
            <w:tcW w:w="969" w:type="dxa"/>
            <w:tcBorders>
              <w:top w:val="nil"/>
              <w:left w:val="nil"/>
              <w:bottom w:val="nil"/>
              <w:right w:val="nil"/>
            </w:tcBorders>
            <w:shd w:val="clear" w:color="auto" w:fill="auto"/>
            <w:vAlign w:val="center"/>
            <w:hideMark/>
          </w:tcPr>
          <w:p w:rsidR="002648E7" w:rsidRPr="008C5A08" w:rsidRDefault="002648E7" w:rsidP="002648E7">
            <w:pPr>
              <w:jc w:val="right"/>
              <w:rPr>
                <w:rFonts w:asciiTheme="minorHAnsi" w:hAnsiTheme="minorHAnsi"/>
                <w:sz w:val="18"/>
                <w:szCs w:val="18"/>
                <w:lang w:val="hr-HR" w:eastAsia="hr-HR"/>
              </w:rPr>
            </w:pPr>
          </w:p>
        </w:tc>
      </w:tr>
      <w:tr w:rsidR="002648E7" w:rsidRPr="008C5A08" w:rsidTr="00447AB8">
        <w:trPr>
          <w:trHeight w:val="123"/>
          <w:jc w:val="center"/>
        </w:trPr>
        <w:tc>
          <w:tcPr>
            <w:tcW w:w="4395" w:type="dxa"/>
            <w:tcBorders>
              <w:top w:val="nil"/>
              <w:left w:val="nil"/>
              <w:bottom w:val="nil"/>
              <w:right w:val="nil"/>
            </w:tcBorders>
            <w:shd w:val="clear" w:color="auto" w:fill="auto"/>
            <w:noWrap/>
            <w:vAlign w:val="center"/>
            <w:hideMark/>
          </w:tcPr>
          <w:p w:rsidR="002648E7" w:rsidRPr="008C5A08" w:rsidRDefault="002648E7" w:rsidP="002648E7">
            <w:pPr>
              <w:jc w:val="both"/>
              <w:rPr>
                <w:rFonts w:asciiTheme="minorHAnsi" w:hAnsiTheme="minorHAnsi"/>
                <w:sz w:val="18"/>
                <w:szCs w:val="18"/>
                <w:lang w:val="hr-HR" w:eastAsia="hr-HR"/>
              </w:rPr>
            </w:pPr>
            <w:r w:rsidRPr="008C5A08">
              <w:rPr>
                <w:rFonts w:asciiTheme="minorHAnsi" w:hAnsiTheme="minorHAnsi"/>
                <w:sz w:val="18"/>
                <w:szCs w:val="18"/>
                <w:lang w:val="hr-HR" w:eastAsia="hr-HR"/>
              </w:rPr>
              <w:t>Dionice trgovačkih društava</w:t>
            </w:r>
          </w:p>
        </w:tc>
        <w:tc>
          <w:tcPr>
            <w:tcW w:w="283" w:type="dxa"/>
            <w:tcBorders>
              <w:top w:val="nil"/>
              <w:left w:val="nil"/>
              <w:bottom w:val="nil"/>
              <w:right w:val="nil"/>
            </w:tcBorders>
            <w:shd w:val="clear" w:color="auto" w:fill="auto"/>
            <w:noWrap/>
            <w:vAlign w:val="bottom"/>
            <w:hideMark/>
          </w:tcPr>
          <w:p w:rsidR="002648E7" w:rsidRPr="008C5A08" w:rsidRDefault="002648E7" w:rsidP="002648E7">
            <w:pPr>
              <w:jc w:val="both"/>
              <w:rPr>
                <w:rFonts w:asciiTheme="minorHAnsi" w:hAnsiTheme="minorHAnsi"/>
                <w:sz w:val="18"/>
                <w:szCs w:val="18"/>
                <w:lang w:val="hr-HR" w:eastAsia="hr-HR"/>
              </w:rPr>
            </w:pPr>
          </w:p>
        </w:tc>
        <w:tc>
          <w:tcPr>
            <w:tcW w:w="1134" w:type="dxa"/>
            <w:tcBorders>
              <w:top w:val="nil"/>
              <w:left w:val="nil"/>
              <w:bottom w:val="nil"/>
              <w:right w:val="nil"/>
            </w:tcBorders>
            <w:shd w:val="clear" w:color="auto" w:fill="auto"/>
            <w:noWrap/>
            <w:vAlign w:val="bottom"/>
            <w:hideMark/>
          </w:tcPr>
          <w:p w:rsidR="002648E7" w:rsidRPr="008C5A08" w:rsidRDefault="002648E7" w:rsidP="002648E7">
            <w:pPr>
              <w:rPr>
                <w:rFonts w:asciiTheme="minorHAnsi" w:hAnsiTheme="minorHAnsi"/>
                <w:sz w:val="18"/>
                <w:szCs w:val="18"/>
                <w:lang w:val="hr-HR" w:eastAsia="hr-HR"/>
              </w:rPr>
            </w:pPr>
          </w:p>
        </w:tc>
        <w:tc>
          <w:tcPr>
            <w:tcW w:w="969" w:type="dxa"/>
            <w:tcBorders>
              <w:top w:val="nil"/>
              <w:left w:val="nil"/>
              <w:bottom w:val="nil"/>
              <w:right w:val="nil"/>
            </w:tcBorders>
            <w:shd w:val="clear" w:color="auto" w:fill="auto"/>
            <w:vAlign w:val="center"/>
          </w:tcPr>
          <w:p w:rsidR="002648E7" w:rsidRPr="008C5A08" w:rsidRDefault="00B57020" w:rsidP="002648E7">
            <w:pPr>
              <w:jc w:val="right"/>
              <w:rPr>
                <w:rFonts w:asciiTheme="minorHAnsi" w:hAnsiTheme="minorHAnsi"/>
                <w:sz w:val="18"/>
                <w:szCs w:val="18"/>
                <w:lang w:val="hr-HR" w:eastAsia="hr-HR"/>
              </w:rPr>
            </w:pPr>
            <w:r w:rsidRPr="00B57020">
              <w:rPr>
                <w:rFonts w:asciiTheme="minorHAnsi" w:hAnsiTheme="minorHAnsi"/>
                <w:sz w:val="18"/>
                <w:szCs w:val="18"/>
                <w:lang w:val="hr-HR" w:eastAsia="hr-HR"/>
              </w:rPr>
              <w:t>18.951</w:t>
            </w:r>
          </w:p>
        </w:tc>
        <w:tc>
          <w:tcPr>
            <w:tcW w:w="969" w:type="dxa"/>
            <w:tcBorders>
              <w:top w:val="nil"/>
              <w:left w:val="nil"/>
              <w:bottom w:val="nil"/>
              <w:right w:val="nil"/>
            </w:tcBorders>
            <w:shd w:val="clear" w:color="auto" w:fill="auto"/>
            <w:vAlign w:val="center"/>
            <w:hideMark/>
          </w:tcPr>
          <w:p w:rsidR="002648E7" w:rsidRPr="008C5A08" w:rsidRDefault="002648E7" w:rsidP="002648E7">
            <w:pPr>
              <w:jc w:val="right"/>
              <w:rPr>
                <w:rFonts w:asciiTheme="minorHAnsi" w:hAnsiTheme="minorHAnsi"/>
                <w:sz w:val="18"/>
                <w:szCs w:val="18"/>
                <w:lang w:val="hr-HR" w:eastAsia="hr-HR"/>
              </w:rPr>
            </w:pPr>
            <w:r>
              <w:rPr>
                <w:rFonts w:asciiTheme="minorHAnsi" w:hAnsiTheme="minorHAnsi"/>
                <w:sz w:val="18"/>
                <w:szCs w:val="18"/>
                <w:lang w:val="hr-HR" w:eastAsia="hr-HR"/>
              </w:rPr>
              <w:t>10.938</w:t>
            </w:r>
          </w:p>
        </w:tc>
        <w:tc>
          <w:tcPr>
            <w:tcW w:w="969" w:type="dxa"/>
            <w:tcBorders>
              <w:top w:val="nil"/>
              <w:left w:val="nil"/>
              <w:bottom w:val="nil"/>
              <w:right w:val="nil"/>
            </w:tcBorders>
            <w:shd w:val="clear" w:color="auto" w:fill="auto"/>
            <w:vAlign w:val="center"/>
          </w:tcPr>
          <w:p w:rsidR="002648E7" w:rsidRPr="008C5A08" w:rsidRDefault="000F7C21" w:rsidP="002648E7">
            <w:pPr>
              <w:jc w:val="right"/>
              <w:rPr>
                <w:rFonts w:asciiTheme="minorHAnsi" w:hAnsiTheme="minorHAnsi"/>
                <w:sz w:val="18"/>
                <w:szCs w:val="18"/>
                <w:lang w:val="hr-HR" w:eastAsia="hr-HR"/>
              </w:rPr>
            </w:pPr>
            <w:r w:rsidRPr="000F7C21">
              <w:rPr>
                <w:rFonts w:asciiTheme="minorHAnsi" w:hAnsiTheme="minorHAnsi"/>
                <w:sz w:val="18"/>
                <w:szCs w:val="18"/>
                <w:lang w:val="hr-HR" w:eastAsia="hr-HR"/>
              </w:rPr>
              <w:t>18.951</w:t>
            </w:r>
          </w:p>
        </w:tc>
        <w:tc>
          <w:tcPr>
            <w:tcW w:w="969" w:type="dxa"/>
            <w:tcBorders>
              <w:top w:val="nil"/>
              <w:left w:val="nil"/>
              <w:bottom w:val="nil"/>
              <w:right w:val="nil"/>
            </w:tcBorders>
            <w:shd w:val="clear" w:color="auto" w:fill="auto"/>
            <w:vAlign w:val="center"/>
            <w:hideMark/>
          </w:tcPr>
          <w:p w:rsidR="002648E7" w:rsidRPr="008C5A08" w:rsidRDefault="002648E7" w:rsidP="002648E7">
            <w:pPr>
              <w:jc w:val="right"/>
              <w:rPr>
                <w:rFonts w:asciiTheme="minorHAnsi" w:hAnsiTheme="minorHAnsi"/>
                <w:sz w:val="18"/>
                <w:szCs w:val="18"/>
                <w:lang w:val="hr-HR" w:eastAsia="hr-HR"/>
              </w:rPr>
            </w:pPr>
            <w:r>
              <w:rPr>
                <w:rFonts w:asciiTheme="minorHAnsi" w:hAnsiTheme="minorHAnsi"/>
                <w:sz w:val="18"/>
                <w:szCs w:val="18"/>
                <w:lang w:val="hr-HR" w:eastAsia="hr-HR"/>
              </w:rPr>
              <w:t>10.938</w:t>
            </w:r>
          </w:p>
        </w:tc>
      </w:tr>
      <w:tr w:rsidR="002648E7" w:rsidRPr="008C5A08" w:rsidTr="00981028">
        <w:trPr>
          <w:trHeight w:val="123"/>
          <w:jc w:val="center"/>
        </w:trPr>
        <w:tc>
          <w:tcPr>
            <w:tcW w:w="4395" w:type="dxa"/>
            <w:tcBorders>
              <w:top w:val="single" w:sz="4" w:space="0" w:color="auto"/>
              <w:left w:val="nil"/>
              <w:bottom w:val="single" w:sz="12" w:space="0" w:color="auto"/>
              <w:right w:val="nil"/>
            </w:tcBorders>
            <w:shd w:val="clear" w:color="auto" w:fill="auto"/>
            <w:noWrap/>
            <w:vAlign w:val="center"/>
            <w:hideMark/>
          </w:tcPr>
          <w:p w:rsidR="002648E7" w:rsidRPr="008C5A08" w:rsidRDefault="002648E7" w:rsidP="002648E7">
            <w:pPr>
              <w:jc w:val="both"/>
              <w:rPr>
                <w:rFonts w:asciiTheme="minorHAnsi" w:hAnsiTheme="minorHAnsi"/>
                <w:b/>
                <w:bCs/>
                <w:sz w:val="18"/>
                <w:szCs w:val="18"/>
                <w:lang w:val="hr-HR" w:eastAsia="hr-HR"/>
              </w:rPr>
            </w:pPr>
            <w:r w:rsidRPr="008C5A08">
              <w:rPr>
                <w:rFonts w:asciiTheme="minorHAnsi" w:hAnsiTheme="minorHAnsi"/>
                <w:b/>
                <w:bCs/>
                <w:sz w:val="18"/>
                <w:szCs w:val="18"/>
                <w:lang w:val="hr-HR" w:eastAsia="hr-HR"/>
              </w:rPr>
              <w:t> </w:t>
            </w:r>
          </w:p>
        </w:tc>
        <w:tc>
          <w:tcPr>
            <w:tcW w:w="283" w:type="dxa"/>
            <w:tcBorders>
              <w:top w:val="single" w:sz="4" w:space="0" w:color="auto"/>
              <w:left w:val="nil"/>
              <w:bottom w:val="single" w:sz="12" w:space="0" w:color="auto"/>
              <w:right w:val="nil"/>
            </w:tcBorders>
            <w:shd w:val="clear" w:color="auto" w:fill="auto"/>
            <w:noWrap/>
            <w:vAlign w:val="bottom"/>
            <w:hideMark/>
          </w:tcPr>
          <w:p w:rsidR="002648E7" w:rsidRPr="008C5A08" w:rsidRDefault="002648E7" w:rsidP="002648E7">
            <w:pPr>
              <w:rPr>
                <w:rFonts w:asciiTheme="minorHAnsi" w:hAnsiTheme="minorHAnsi"/>
                <w:sz w:val="18"/>
                <w:szCs w:val="18"/>
                <w:lang w:val="hr-HR" w:eastAsia="hr-HR"/>
              </w:rPr>
            </w:pPr>
            <w:r w:rsidRPr="008C5A08">
              <w:rPr>
                <w:rFonts w:asciiTheme="minorHAnsi" w:hAnsiTheme="minorHAnsi"/>
                <w:sz w:val="18"/>
                <w:szCs w:val="18"/>
                <w:lang w:val="hr-HR" w:eastAsia="hr-HR"/>
              </w:rPr>
              <w:t> </w:t>
            </w:r>
          </w:p>
        </w:tc>
        <w:tc>
          <w:tcPr>
            <w:tcW w:w="1134" w:type="dxa"/>
            <w:tcBorders>
              <w:top w:val="single" w:sz="4" w:space="0" w:color="auto"/>
              <w:left w:val="nil"/>
              <w:bottom w:val="single" w:sz="12" w:space="0" w:color="auto"/>
              <w:right w:val="nil"/>
            </w:tcBorders>
            <w:shd w:val="clear" w:color="auto" w:fill="auto"/>
            <w:noWrap/>
            <w:vAlign w:val="bottom"/>
            <w:hideMark/>
          </w:tcPr>
          <w:p w:rsidR="002648E7" w:rsidRPr="008C5A08" w:rsidRDefault="002648E7" w:rsidP="002648E7">
            <w:pPr>
              <w:rPr>
                <w:rFonts w:asciiTheme="minorHAnsi" w:hAnsiTheme="minorHAnsi"/>
                <w:sz w:val="18"/>
                <w:szCs w:val="18"/>
                <w:lang w:val="hr-HR" w:eastAsia="hr-HR"/>
              </w:rPr>
            </w:pPr>
            <w:r w:rsidRPr="008C5A08">
              <w:rPr>
                <w:rFonts w:asciiTheme="minorHAnsi" w:hAnsiTheme="minorHAnsi"/>
                <w:sz w:val="18"/>
                <w:szCs w:val="18"/>
                <w:lang w:val="hr-HR" w:eastAsia="hr-HR"/>
              </w:rPr>
              <w:t> </w:t>
            </w:r>
          </w:p>
        </w:tc>
        <w:tc>
          <w:tcPr>
            <w:tcW w:w="969" w:type="dxa"/>
            <w:tcBorders>
              <w:top w:val="single" w:sz="4" w:space="0" w:color="auto"/>
              <w:left w:val="nil"/>
              <w:bottom w:val="single" w:sz="12" w:space="0" w:color="auto"/>
              <w:right w:val="nil"/>
            </w:tcBorders>
            <w:shd w:val="clear" w:color="auto" w:fill="auto"/>
            <w:vAlign w:val="center"/>
          </w:tcPr>
          <w:p w:rsidR="002648E7" w:rsidRPr="008C5A08" w:rsidRDefault="00B57020" w:rsidP="002648E7">
            <w:pPr>
              <w:jc w:val="right"/>
              <w:rPr>
                <w:rFonts w:asciiTheme="minorHAnsi" w:hAnsiTheme="minorHAnsi"/>
                <w:b/>
                <w:bCs/>
                <w:sz w:val="18"/>
                <w:szCs w:val="18"/>
                <w:lang w:val="hr-HR" w:eastAsia="hr-HR"/>
              </w:rPr>
            </w:pPr>
            <w:r>
              <w:rPr>
                <w:rFonts w:asciiTheme="minorHAnsi" w:hAnsiTheme="minorHAnsi"/>
                <w:b/>
                <w:bCs/>
                <w:sz w:val="18"/>
                <w:szCs w:val="18"/>
                <w:lang w:val="hr-HR" w:eastAsia="hr-HR"/>
              </w:rPr>
              <w:t>18.951</w:t>
            </w:r>
          </w:p>
        </w:tc>
        <w:tc>
          <w:tcPr>
            <w:tcW w:w="969" w:type="dxa"/>
            <w:tcBorders>
              <w:top w:val="single" w:sz="4" w:space="0" w:color="auto"/>
              <w:left w:val="nil"/>
              <w:bottom w:val="single" w:sz="12" w:space="0" w:color="auto"/>
              <w:right w:val="nil"/>
            </w:tcBorders>
            <w:shd w:val="clear" w:color="auto" w:fill="auto"/>
            <w:vAlign w:val="center"/>
            <w:hideMark/>
          </w:tcPr>
          <w:p w:rsidR="002648E7" w:rsidRPr="008C5A08" w:rsidRDefault="002648E7" w:rsidP="002648E7">
            <w:pPr>
              <w:jc w:val="right"/>
              <w:rPr>
                <w:rFonts w:asciiTheme="minorHAnsi" w:hAnsiTheme="minorHAnsi"/>
                <w:b/>
                <w:bCs/>
                <w:sz w:val="18"/>
                <w:szCs w:val="18"/>
                <w:lang w:val="hr-HR" w:eastAsia="hr-HR"/>
              </w:rPr>
            </w:pPr>
            <w:r>
              <w:rPr>
                <w:rFonts w:asciiTheme="minorHAnsi" w:hAnsiTheme="minorHAnsi"/>
                <w:b/>
                <w:bCs/>
                <w:sz w:val="18"/>
                <w:szCs w:val="18"/>
                <w:lang w:val="hr-HR" w:eastAsia="hr-HR"/>
              </w:rPr>
              <w:t>10.938</w:t>
            </w:r>
          </w:p>
        </w:tc>
        <w:tc>
          <w:tcPr>
            <w:tcW w:w="969" w:type="dxa"/>
            <w:tcBorders>
              <w:top w:val="single" w:sz="4" w:space="0" w:color="auto"/>
              <w:left w:val="nil"/>
              <w:bottom w:val="single" w:sz="12" w:space="0" w:color="auto"/>
              <w:right w:val="nil"/>
            </w:tcBorders>
            <w:shd w:val="clear" w:color="auto" w:fill="auto"/>
            <w:vAlign w:val="center"/>
          </w:tcPr>
          <w:p w:rsidR="002648E7" w:rsidRPr="008C5A08" w:rsidRDefault="000F7C21" w:rsidP="002648E7">
            <w:pPr>
              <w:jc w:val="right"/>
              <w:rPr>
                <w:rFonts w:asciiTheme="minorHAnsi" w:hAnsiTheme="minorHAnsi"/>
                <w:b/>
                <w:bCs/>
                <w:sz w:val="18"/>
                <w:szCs w:val="18"/>
                <w:lang w:val="hr-HR" w:eastAsia="hr-HR"/>
              </w:rPr>
            </w:pPr>
            <w:r w:rsidRPr="000F7C21">
              <w:rPr>
                <w:rFonts w:asciiTheme="minorHAnsi" w:hAnsiTheme="minorHAnsi"/>
                <w:b/>
                <w:bCs/>
                <w:sz w:val="18"/>
                <w:szCs w:val="18"/>
                <w:lang w:val="hr-HR" w:eastAsia="hr-HR"/>
              </w:rPr>
              <w:t>18.951</w:t>
            </w:r>
          </w:p>
        </w:tc>
        <w:tc>
          <w:tcPr>
            <w:tcW w:w="969" w:type="dxa"/>
            <w:tcBorders>
              <w:top w:val="single" w:sz="4" w:space="0" w:color="auto"/>
              <w:left w:val="nil"/>
              <w:bottom w:val="single" w:sz="12" w:space="0" w:color="auto"/>
              <w:right w:val="nil"/>
            </w:tcBorders>
            <w:shd w:val="clear" w:color="auto" w:fill="auto"/>
            <w:vAlign w:val="center"/>
            <w:hideMark/>
          </w:tcPr>
          <w:p w:rsidR="002648E7" w:rsidRPr="008C5A08" w:rsidRDefault="002648E7" w:rsidP="002648E7">
            <w:pPr>
              <w:jc w:val="right"/>
              <w:rPr>
                <w:rFonts w:asciiTheme="minorHAnsi" w:hAnsiTheme="minorHAnsi"/>
                <w:b/>
                <w:bCs/>
                <w:sz w:val="18"/>
                <w:szCs w:val="18"/>
                <w:lang w:val="hr-HR" w:eastAsia="hr-HR"/>
              </w:rPr>
            </w:pPr>
            <w:r>
              <w:rPr>
                <w:rFonts w:asciiTheme="minorHAnsi" w:hAnsiTheme="minorHAnsi"/>
                <w:b/>
                <w:bCs/>
                <w:sz w:val="18"/>
                <w:szCs w:val="18"/>
                <w:lang w:val="hr-HR" w:eastAsia="hr-HR"/>
              </w:rPr>
              <w:t>10.938</w:t>
            </w:r>
          </w:p>
        </w:tc>
      </w:tr>
      <w:tr w:rsidR="002648E7" w:rsidRPr="008C5A08" w:rsidTr="00981028">
        <w:trPr>
          <w:trHeight w:val="143"/>
          <w:jc w:val="center"/>
        </w:trPr>
        <w:tc>
          <w:tcPr>
            <w:tcW w:w="4395" w:type="dxa"/>
            <w:tcBorders>
              <w:top w:val="single" w:sz="12" w:space="0" w:color="auto"/>
              <w:left w:val="nil"/>
              <w:bottom w:val="nil"/>
              <w:right w:val="nil"/>
            </w:tcBorders>
            <w:shd w:val="clear" w:color="auto" w:fill="auto"/>
            <w:noWrap/>
            <w:vAlign w:val="center"/>
            <w:hideMark/>
          </w:tcPr>
          <w:p w:rsidR="002648E7" w:rsidRPr="008C5A08" w:rsidRDefault="002648E7" w:rsidP="002648E7">
            <w:pPr>
              <w:jc w:val="right"/>
              <w:rPr>
                <w:rFonts w:asciiTheme="minorHAnsi" w:hAnsiTheme="minorHAnsi"/>
                <w:b/>
                <w:bCs/>
                <w:sz w:val="18"/>
                <w:szCs w:val="18"/>
                <w:lang w:val="hr-HR" w:eastAsia="hr-HR"/>
              </w:rPr>
            </w:pPr>
          </w:p>
        </w:tc>
        <w:tc>
          <w:tcPr>
            <w:tcW w:w="283" w:type="dxa"/>
            <w:tcBorders>
              <w:top w:val="single" w:sz="12" w:space="0" w:color="auto"/>
              <w:left w:val="nil"/>
              <w:bottom w:val="nil"/>
              <w:right w:val="nil"/>
            </w:tcBorders>
            <w:shd w:val="clear" w:color="auto" w:fill="auto"/>
            <w:noWrap/>
            <w:vAlign w:val="bottom"/>
            <w:hideMark/>
          </w:tcPr>
          <w:p w:rsidR="002648E7" w:rsidRPr="008C5A08" w:rsidRDefault="002648E7" w:rsidP="002648E7">
            <w:pPr>
              <w:jc w:val="both"/>
              <w:rPr>
                <w:rFonts w:asciiTheme="minorHAnsi" w:hAnsiTheme="minorHAnsi"/>
                <w:sz w:val="18"/>
                <w:szCs w:val="18"/>
                <w:lang w:val="hr-HR" w:eastAsia="hr-HR"/>
              </w:rPr>
            </w:pPr>
          </w:p>
        </w:tc>
        <w:tc>
          <w:tcPr>
            <w:tcW w:w="1134" w:type="dxa"/>
            <w:tcBorders>
              <w:top w:val="single" w:sz="12" w:space="0" w:color="auto"/>
              <w:left w:val="nil"/>
              <w:bottom w:val="nil"/>
              <w:right w:val="nil"/>
            </w:tcBorders>
            <w:shd w:val="clear" w:color="auto" w:fill="auto"/>
            <w:noWrap/>
            <w:vAlign w:val="bottom"/>
            <w:hideMark/>
          </w:tcPr>
          <w:p w:rsidR="002648E7" w:rsidRPr="008C5A08" w:rsidRDefault="002648E7" w:rsidP="002648E7">
            <w:pPr>
              <w:rPr>
                <w:rFonts w:asciiTheme="minorHAnsi" w:hAnsiTheme="minorHAnsi"/>
                <w:sz w:val="18"/>
                <w:szCs w:val="18"/>
                <w:lang w:val="hr-HR" w:eastAsia="hr-HR"/>
              </w:rPr>
            </w:pPr>
          </w:p>
        </w:tc>
        <w:tc>
          <w:tcPr>
            <w:tcW w:w="969" w:type="dxa"/>
            <w:tcBorders>
              <w:top w:val="single" w:sz="12" w:space="0" w:color="auto"/>
              <w:left w:val="nil"/>
              <w:bottom w:val="nil"/>
              <w:right w:val="nil"/>
            </w:tcBorders>
            <w:shd w:val="clear" w:color="auto" w:fill="auto"/>
            <w:vAlign w:val="center"/>
          </w:tcPr>
          <w:p w:rsidR="002648E7" w:rsidRPr="008C5A08" w:rsidRDefault="002648E7" w:rsidP="002648E7">
            <w:pPr>
              <w:jc w:val="right"/>
              <w:rPr>
                <w:rFonts w:asciiTheme="minorHAnsi" w:hAnsiTheme="minorHAnsi"/>
                <w:sz w:val="18"/>
                <w:szCs w:val="18"/>
                <w:lang w:val="hr-HR" w:eastAsia="hr-HR"/>
              </w:rPr>
            </w:pPr>
          </w:p>
        </w:tc>
        <w:tc>
          <w:tcPr>
            <w:tcW w:w="969" w:type="dxa"/>
            <w:tcBorders>
              <w:top w:val="single" w:sz="12" w:space="0" w:color="auto"/>
              <w:left w:val="nil"/>
              <w:bottom w:val="nil"/>
              <w:right w:val="nil"/>
            </w:tcBorders>
            <w:shd w:val="clear" w:color="auto" w:fill="auto"/>
            <w:vAlign w:val="center"/>
            <w:hideMark/>
          </w:tcPr>
          <w:p w:rsidR="002648E7" w:rsidRPr="008C5A08" w:rsidRDefault="002648E7" w:rsidP="002648E7">
            <w:pPr>
              <w:jc w:val="right"/>
              <w:rPr>
                <w:rFonts w:asciiTheme="minorHAnsi" w:hAnsiTheme="minorHAnsi"/>
                <w:sz w:val="18"/>
                <w:szCs w:val="18"/>
                <w:lang w:val="hr-HR" w:eastAsia="hr-HR"/>
              </w:rPr>
            </w:pPr>
          </w:p>
        </w:tc>
        <w:tc>
          <w:tcPr>
            <w:tcW w:w="969" w:type="dxa"/>
            <w:tcBorders>
              <w:top w:val="single" w:sz="12" w:space="0" w:color="auto"/>
              <w:left w:val="nil"/>
              <w:bottom w:val="nil"/>
              <w:right w:val="nil"/>
            </w:tcBorders>
            <w:shd w:val="clear" w:color="auto" w:fill="auto"/>
            <w:noWrap/>
            <w:vAlign w:val="center"/>
          </w:tcPr>
          <w:p w:rsidR="002648E7" w:rsidRPr="008C5A08" w:rsidRDefault="002648E7" w:rsidP="002648E7">
            <w:pPr>
              <w:jc w:val="right"/>
              <w:rPr>
                <w:rFonts w:asciiTheme="minorHAnsi" w:hAnsiTheme="minorHAnsi"/>
                <w:sz w:val="18"/>
                <w:szCs w:val="18"/>
                <w:lang w:val="hr-HR" w:eastAsia="hr-HR"/>
              </w:rPr>
            </w:pPr>
          </w:p>
        </w:tc>
        <w:tc>
          <w:tcPr>
            <w:tcW w:w="969" w:type="dxa"/>
            <w:tcBorders>
              <w:top w:val="single" w:sz="12" w:space="0" w:color="auto"/>
              <w:left w:val="nil"/>
              <w:bottom w:val="nil"/>
              <w:right w:val="nil"/>
            </w:tcBorders>
            <w:shd w:val="clear" w:color="auto" w:fill="auto"/>
            <w:vAlign w:val="center"/>
            <w:hideMark/>
          </w:tcPr>
          <w:p w:rsidR="002648E7" w:rsidRPr="008C5A08" w:rsidRDefault="002648E7" w:rsidP="002648E7">
            <w:pPr>
              <w:jc w:val="right"/>
              <w:rPr>
                <w:rFonts w:asciiTheme="minorHAnsi" w:hAnsiTheme="minorHAnsi"/>
                <w:sz w:val="18"/>
                <w:szCs w:val="18"/>
                <w:lang w:val="hr-HR" w:eastAsia="hr-HR"/>
              </w:rPr>
            </w:pPr>
          </w:p>
        </w:tc>
      </w:tr>
      <w:tr w:rsidR="002648E7" w:rsidRPr="008C5A08" w:rsidTr="00447AB8">
        <w:trPr>
          <w:trHeight w:val="134"/>
          <w:jc w:val="center"/>
        </w:trPr>
        <w:tc>
          <w:tcPr>
            <w:tcW w:w="4678" w:type="dxa"/>
            <w:gridSpan w:val="2"/>
            <w:tcBorders>
              <w:top w:val="nil"/>
              <w:left w:val="nil"/>
              <w:bottom w:val="nil"/>
              <w:right w:val="nil"/>
            </w:tcBorders>
            <w:shd w:val="clear" w:color="auto" w:fill="auto"/>
            <w:noWrap/>
            <w:vAlign w:val="center"/>
            <w:hideMark/>
          </w:tcPr>
          <w:p w:rsidR="002648E7" w:rsidRPr="008C5A08" w:rsidRDefault="002648E7" w:rsidP="002648E7">
            <w:pPr>
              <w:rPr>
                <w:rFonts w:asciiTheme="minorHAnsi" w:hAnsiTheme="minorHAnsi"/>
                <w:sz w:val="18"/>
                <w:szCs w:val="18"/>
                <w:lang w:val="hr-HR" w:eastAsia="hr-HR"/>
              </w:rPr>
            </w:pPr>
            <w:r w:rsidRPr="008C5A08">
              <w:rPr>
                <w:rFonts w:asciiTheme="minorHAnsi" w:hAnsiTheme="minorHAnsi"/>
                <w:sz w:val="18"/>
                <w:szCs w:val="18"/>
                <w:lang w:val="hr-HR" w:eastAsia="hr-HR"/>
              </w:rPr>
              <w:t>Vlasnički vrijednosni papiri koji ne kotiraju:</w:t>
            </w:r>
          </w:p>
        </w:tc>
        <w:tc>
          <w:tcPr>
            <w:tcW w:w="1134" w:type="dxa"/>
            <w:tcBorders>
              <w:top w:val="nil"/>
              <w:left w:val="nil"/>
              <w:bottom w:val="nil"/>
              <w:right w:val="nil"/>
            </w:tcBorders>
            <w:shd w:val="clear" w:color="auto" w:fill="auto"/>
            <w:noWrap/>
            <w:vAlign w:val="center"/>
            <w:hideMark/>
          </w:tcPr>
          <w:p w:rsidR="002648E7" w:rsidRPr="008C5A08" w:rsidRDefault="002648E7" w:rsidP="002648E7">
            <w:pPr>
              <w:rPr>
                <w:rFonts w:asciiTheme="minorHAnsi" w:hAnsiTheme="minorHAnsi"/>
                <w:sz w:val="18"/>
                <w:szCs w:val="18"/>
                <w:lang w:val="hr-HR" w:eastAsia="hr-HR"/>
              </w:rPr>
            </w:pPr>
          </w:p>
        </w:tc>
        <w:tc>
          <w:tcPr>
            <w:tcW w:w="969" w:type="dxa"/>
            <w:tcBorders>
              <w:top w:val="nil"/>
              <w:left w:val="nil"/>
              <w:bottom w:val="nil"/>
              <w:right w:val="nil"/>
            </w:tcBorders>
            <w:shd w:val="clear" w:color="auto" w:fill="auto"/>
            <w:vAlign w:val="center"/>
          </w:tcPr>
          <w:p w:rsidR="002648E7" w:rsidRPr="008C5A08" w:rsidRDefault="002648E7" w:rsidP="002648E7">
            <w:pPr>
              <w:jc w:val="right"/>
              <w:rPr>
                <w:rFonts w:asciiTheme="minorHAnsi" w:hAnsiTheme="minorHAnsi"/>
                <w:sz w:val="18"/>
                <w:szCs w:val="18"/>
                <w:lang w:val="hr-HR" w:eastAsia="hr-HR"/>
              </w:rPr>
            </w:pPr>
          </w:p>
        </w:tc>
        <w:tc>
          <w:tcPr>
            <w:tcW w:w="969" w:type="dxa"/>
            <w:tcBorders>
              <w:top w:val="nil"/>
              <w:left w:val="nil"/>
              <w:bottom w:val="nil"/>
              <w:right w:val="nil"/>
            </w:tcBorders>
            <w:shd w:val="clear" w:color="auto" w:fill="auto"/>
            <w:vAlign w:val="center"/>
            <w:hideMark/>
          </w:tcPr>
          <w:p w:rsidR="002648E7" w:rsidRPr="008C5A08" w:rsidRDefault="002648E7" w:rsidP="002648E7">
            <w:pPr>
              <w:jc w:val="right"/>
              <w:rPr>
                <w:rFonts w:asciiTheme="minorHAnsi" w:hAnsiTheme="minorHAnsi"/>
                <w:sz w:val="18"/>
                <w:szCs w:val="18"/>
                <w:lang w:val="hr-HR" w:eastAsia="hr-HR"/>
              </w:rPr>
            </w:pPr>
          </w:p>
        </w:tc>
        <w:tc>
          <w:tcPr>
            <w:tcW w:w="969" w:type="dxa"/>
            <w:tcBorders>
              <w:top w:val="nil"/>
              <w:left w:val="nil"/>
              <w:bottom w:val="nil"/>
              <w:right w:val="nil"/>
            </w:tcBorders>
            <w:shd w:val="clear" w:color="auto" w:fill="auto"/>
            <w:noWrap/>
            <w:vAlign w:val="center"/>
          </w:tcPr>
          <w:p w:rsidR="002648E7" w:rsidRPr="008C5A08" w:rsidRDefault="002648E7" w:rsidP="002648E7">
            <w:pPr>
              <w:jc w:val="right"/>
              <w:rPr>
                <w:rFonts w:asciiTheme="minorHAnsi" w:hAnsiTheme="minorHAnsi"/>
                <w:sz w:val="18"/>
                <w:szCs w:val="18"/>
                <w:lang w:val="hr-HR" w:eastAsia="hr-HR"/>
              </w:rPr>
            </w:pPr>
          </w:p>
        </w:tc>
        <w:tc>
          <w:tcPr>
            <w:tcW w:w="969" w:type="dxa"/>
            <w:tcBorders>
              <w:top w:val="nil"/>
              <w:left w:val="nil"/>
              <w:bottom w:val="nil"/>
              <w:right w:val="nil"/>
            </w:tcBorders>
            <w:shd w:val="clear" w:color="auto" w:fill="auto"/>
            <w:vAlign w:val="center"/>
            <w:hideMark/>
          </w:tcPr>
          <w:p w:rsidR="002648E7" w:rsidRPr="008C5A08" w:rsidRDefault="002648E7" w:rsidP="002648E7">
            <w:pPr>
              <w:jc w:val="right"/>
              <w:rPr>
                <w:rFonts w:asciiTheme="minorHAnsi" w:hAnsiTheme="minorHAnsi"/>
                <w:sz w:val="18"/>
                <w:szCs w:val="18"/>
                <w:lang w:val="hr-HR" w:eastAsia="hr-HR"/>
              </w:rPr>
            </w:pPr>
          </w:p>
        </w:tc>
      </w:tr>
      <w:tr w:rsidR="00B57020" w:rsidRPr="008C5A08" w:rsidTr="00447AB8">
        <w:trPr>
          <w:trHeight w:val="261"/>
          <w:jc w:val="center"/>
        </w:trPr>
        <w:tc>
          <w:tcPr>
            <w:tcW w:w="4395" w:type="dxa"/>
            <w:tcBorders>
              <w:top w:val="nil"/>
              <w:left w:val="nil"/>
              <w:bottom w:val="nil"/>
              <w:right w:val="nil"/>
            </w:tcBorders>
            <w:shd w:val="clear" w:color="auto" w:fill="auto"/>
            <w:noWrap/>
            <w:vAlign w:val="center"/>
            <w:hideMark/>
          </w:tcPr>
          <w:p w:rsidR="00B57020" w:rsidRPr="008C5A08" w:rsidRDefault="00B57020" w:rsidP="00B57020">
            <w:pPr>
              <w:rPr>
                <w:rFonts w:asciiTheme="minorHAnsi" w:hAnsiTheme="minorHAnsi"/>
                <w:sz w:val="18"/>
                <w:szCs w:val="18"/>
                <w:lang w:val="hr-HR" w:eastAsia="hr-HR"/>
              </w:rPr>
            </w:pPr>
            <w:r w:rsidRPr="008C5A08">
              <w:rPr>
                <w:rFonts w:asciiTheme="minorHAnsi" w:hAnsiTheme="minorHAnsi"/>
                <w:sz w:val="18"/>
                <w:szCs w:val="18"/>
                <w:lang w:val="hr-HR" w:eastAsia="hr-HR"/>
              </w:rPr>
              <w:t>Dionice u devizama inozemnih pravnih osoba</w:t>
            </w:r>
          </w:p>
        </w:tc>
        <w:tc>
          <w:tcPr>
            <w:tcW w:w="283" w:type="dxa"/>
            <w:tcBorders>
              <w:top w:val="nil"/>
              <w:left w:val="nil"/>
              <w:bottom w:val="nil"/>
              <w:right w:val="nil"/>
            </w:tcBorders>
            <w:shd w:val="clear" w:color="auto" w:fill="auto"/>
            <w:noWrap/>
            <w:vAlign w:val="bottom"/>
            <w:hideMark/>
          </w:tcPr>
          <w:p w:rsidR="00B57020" w:rsidRPr="008C5A08" w:rsidRDefault="00B57020" w:rsidP="00B57020">
            <w:pPr>
              <w:rPr>
                <w:rFonts w:asciiTheme="minorHAnsi" w:hAnsiTheme="minorHAnsi"/>
                <w:sz w:val="18"/>
                <w:szCs w:val="18"/>
                <w:lang w:val="hr-HR" w:eastAsia="hr-HR"/>
              </w:rPr>
            </w:pPr>
          </w:p>
        </w:tc>
        <w:tc>
          <w:tcPr>
            <w:tcW w:w="1134" w:type="dxa"/>
            <w:tcBorders>
              <w:top w:val="nil"/>
              <w:left w:val="nil"/>
              <w:bottom w:val="nil"/>
              <w:right w:val="nil"/>
            </w:tcBorders>
            <w:shd w:val="clear" w:color="auto" w:fill="auto"/>
            <w:noWrap/>
            <w:vAlign w:val="bottom"/>
            <w:hideMark/>
          </w:tcPr>
          <w:p w:rsidR="00B57020" w:rsidRPr="008C5A08" w:rsidRDefault="00B57020" w:rsidP="00B57020">
            <w:pPr>
              <w:rPr>
                <w:rFonts w:asciiTheme="minorHAnsi" w:hAnsiTheme="minorHAnsi"/>
                <w:sz w:val="18"/>
                <w:szCs w:val="18"/>
                <w:lang w:val="hr-HR" w:eastAsia="hr-HR"/>
              </w:rPr>
            </w:pPr>
          </w:p>
        </w:tc>
        <w:tc>
          <w:tcPr>
            <w:tcW w:w="969" w:type="dxa"/>
            <w:tcBorders>
              <w:top w:val="nil"/>
              <w:left w:val="nil"/>
              <w:bottom w:val="nil"/>
              <w:right w:val="nil"/>
            </w:tcBorders>
            <w:shd w:val="clear" w:color="auto" w:fill="auto"/>
            <w:vAlign w:val="center"/>
          </w:tcPr>
          <w:p w:rsidR="00B57020" w:rsidRPr="008C5A08" w:rsidRDefault="00B57020" w:rsidP="00B57020">
            <w:pPr>
              <w:jc w:val="right"/>
              <w:rPr>
                <w:rFonts w:asciiTheme="minorHAnsi" w:hAnsiTheme="minorHAnsi"/>
                <w:sz w:val="18"/>
                <w:szCs w:val="18"/>
                <w:lang w:val="hr-HR" w:eastAsia="hr-HR"/>
              </w:rPr>
            </w:pPr>
            <w:r>
              <w:rPr>
                <w:rFonts w:ascii="Calibri" w:hAnsi="Calibri" w:cs="Calibri"/>
                <w:color w:val="000000"/>
                <w:sz w:val="18"/>
                <w:szCs w:val="18"/>
              </w:rPr>
              <w:t>35</w:t>
            </w:r>
          </w:p>
        </w:tc>
        <w:tc>
          <w:tcPr>
            <w:tcW w:w="969" w:type="dxa"/>
            <w:tcBorders>
              <w:top w:val="nil"/>
              <w:left w:val="nil"/>
              <w:bottom w:val="nil"/>
              <w:right w:val="nil"/>
            </w:tcBorders>
            <w:shd w:val="clear" w:color="auto" w:fill="auto"/>
            <w:vAlign w:val="center"/>
            <w:hideMark/>
          </w:tcPr>
          <w:p w:rsidR="00B57020" w:rsidRPr="008C5A08" w:rsidRDefault="00B57020" w:rsidP="00B57020">
            <w:pPr>
              <w:jc w:val="right"/>
              <w:rPr>
                <w:rFonts w:asciiTheme="minorHAnsi" w:hAnsiTheme="minorHAnsi"/>
                <w:sz w:val="18"/>
                <w:szCs w:val="18"/>
                <w:lang w:val="hr-HR" w:eastAsia="hr-HR"/>
              </w:rPr>
            </w:pPr>
            <w:r>
              <w:rPr>
                <w:rFonts w:asciiTheme="minorHAnsi" w:hAnsiTheme="minorHAnsi"/>
                <w:sz w:val="18"/>
                <w:szCs w:val="18"/>
                <w:lang w:val="hr-HR" w:eastAsia="hr-HR"/>
              </w:rPr>
              <w:t>32</w:t>
            </w:r>
          </w:p>
        </w:tc>
        <w:tc>
          <w:tcPr>
            <w:tcW w:w="969" w:type="dxa"/>
            <w:tcBorders>
              <w:top w:val="nil"/>
              <w:left w:val="nil"/>
              <w:bottom w:val="nil"/>
              <w:right w:val="nil"/>
            </w:tcBorders>
            <w:shd w:val="clear" w:color="auto" w:fill="auto"/>
            <w:noWrap/>
            <w:vAlign w:val="center"/>
          </w:tcPr>
          <w:p w:rsidR="00B57020" w:rsidRPr="000F7C21" w:rsidRDefault="00B57020" w:rsidP="00B57020">
            <w:pPr>
              <w:jc w:val="right"/>
              <w:rPr>
                <w:rFonts w:asciiTheme="minorHAnsi" w:hAnsiTheme="minorHAnsi"/>
                <w:sz w:val="18"/>
                <w:szCs w:val="18"/>
                <w:lang w:val="hr-HR" w:eastAsia="hr-HR"/>
              </w:rPr>
            </w:pPr>
            <w:r w:rsidRPr="00361B04">
              <w:rPr>
                <w:rFonts w:ascii="Calibri" w:hAnsi="Calibri"/>
                <w:color w:val="000000"/>
                <w:sz w:val="18"/>
                <w:szCs w:val="18"/>
              </w:rPr>
              <w:t>35</w:t>
            </w:r>
          </w:p>
        </w:tc>
        <w:tc>
          <w:tcPr>
            <w:tcW w:w="969" w:type="dxa"/>
            <w:tcBorders>
              <w:top w:val="nil"/>
              <w:left w:val="nil"/>
              <w:bottom w:val="nil"/>
              <w:right w:val="nil"/>
            </w:tcBorders>
            <w:shd w:val="clear" w:color="auto" w:fill="auto"/>
            <w:vAlign w:val="center"/>
            <w:hideMark/>
          </w:tcPr>
          <w:p w:rsidR="00B57020" w:rsidRPr="008C5A08" w:rsidRDefault="00B57020" w:rsidP="00B57020">
            <w:pPr>
              <w:jc w:val="right"/>
              <w:rPr>
                <w:rFonts w:asciiTheme="minorHAnsi" w:hAnsiTheme="minorHAnsi"/>
                <w:sz w:val="18"/>
                <w:szCs w:val="18"/>
                <w:lang w:val="hr-HR" w:eastAsia="hr-HR"/>
              </w:rPr>
            </w:pPr>
            <w:r>
              <w:rPr>
                <w:rFonts w:asciiTheme="minorHAnsi" w:hAnsiTheme="minorHAnsi"/>
                <w:sz w:val="18"/>
                <w:szCs w:val="18"/>
                <w:lang w:val="hr-HR" w:eastAsia="hr-HR"/>
              </w:rPr>
              <w:t>32</w:t>
            </w:r>
          </w:p>
        </w:tc>
      </w:tr>
      <w:tr w:rsidR="00B57020" w:rsidRPr="008C5A08" w:rsidTr="00447AB8">
        <w:trPr>
          <w:trHeight w:val="134"/>
          <w:jc w:val="center"/>
        </w:trPr>
        <w:tc>
          <w:tcPr>
            <w:tcW w:w="4395" w:type="dxa"/>
            <w:tcBorders>
              <w:top w:val="nil"/>
              <w:left w:val="nil"/>
              <w:bottom w:val="nil"/>
              <w:right w:val="nil"/>
            </w:tcBorders>
            <w:shd w:val="clear" w:color="auto" w:fill="auto"/>
            <w:noWrap/>
            <w:vAlign w:val="center"/>
            <w:hideMark/>
          </w:tcPr>
          <w:p w:rsidR="00B57020" w:rsidRPr="008C5A08" w:rsidRDefault="00B57020" w:rsidP="00B57020">
            <w:pPr>
              <w:rPr>
                <w:rFonts w:asciiTheme="minorHAnsi" w:hAnsiTheme="minorHAnsi"/>
                <w:sz w:val="18"/>
                <w:szCs w:val="18"/>
                <w:lang w:val="hr-HR" w:eastAsia="hr-HR"/>
              </w:rPr>
            </w:pPr>
            <w:r w:rsidRPr="008C5A08">
              <w:rPr>
                <w:rFonts w:asciiTheme="minorHAnsi" w:hAnsiTheme="minorHAnsi"/>
                <w:sz w:val="18"/>
                <w:szCs w:val="18"/>
                <w:lang w:val="hr-HR" w:eastAsia="hr-HR"/>
              </w:rPr>
              <w:t>Dionice financijskih institucija</w:t>
            </w:r>
          </w:p>
        </w:tc>
        <w:tc>
          <w:tcPr>
            <w:tcW w:w="283" w:type="dxa"/>
            <w:tcBorders>
              <w:top w:val="nil"/>
              <w:left w:val="nil"/>
              <w:bottom w:val="nil"/>
              <w:right w:val="nil"/>
            </w:tcBorders>
            <w:shd w:val="clear" w:color="auto" w:fill="auto"/>
            <w:noWrap/>
            <w:vAlign w:val="bottom"/>
            <w:hideMark/>
          </w:tcPr>
          <w:p w:rsidR="00B57020" w:rsidRPr="008C5A08" w:rsidRDefault="00B57020" w:rsidP="00B57020">
            <w:pPr>
              <w:rPr>
                <w:rFonts w:asciiTheme="minorHAnsi" w:hAnsiTheme="minorHAnsi"/>
                <w:sz w:val="18"/>
                <w:szCs w:val="18"/>
                <w:lang w:val="hr-HR" w:eastAsia="hr-HR"/>
              </w:rPr>
            </w:pPr>
          </w:p>
        </w:tc>
        <w:tc>
          <w:tcPr>
            <w:tcW w:w="1134" w:type="dxa"/>
            <w:tcBorders>
              <w:top w:val="nil"/>
              <w:left w:val="nil"/>
              <w:bottom w:val="nil"/>
              <w:right w:val="nil"/>
            </w:tcBorders>
            <w:shd w:val="clear" w:color="auto" w:fill="auto"/>
            <w:noWrap/>
            <w:vAlign w:val="bottom"/>
            <w:hideMark/>
          </w:tcPr>
          <w:p w:rsidR="00B57020" w:rsidRPr="008C5A08" w:rsidRDefault="00B57020" w:rsidP="00B57020">
            <w:pPr>
              <w:rPr>
                <w:rFonts w:asciiTheme="minorHAnsi" w:hAnsiTheme="minorHAnsi"/>
                <w:sz w:val="18"/>
                <w:szCs w:val="18"/>
                <w:lang w:val="hr-HR" w:eastAsia="hr-HR"/>
              </w:rPr>
            </w:pPr>
          </w:p>
        </w:tc>
        <w:tc>
          <w:tcPr>
            <w:tcW w:w="969" w:type="dxa"/>
            <w:tcBorders>
              <w:top w:val="nil"/>
              <w:left w:val="nil"/>
              <w:bottom w:val="nil"/>
              <w:right w:val="nil"/>
            </w:tcBorders>
            <w:shd w:val="clear" w:color="auto" w:fill="auto"/>
            <w:vAlign w:val="center"/>
          </w:tcPr>
          <w:p w:rsidR="00B57020" w:rsidRPr="008C5A08" w:rsidRDefault="00B57020" w:rsidP="00B57020">
            <w:pPr>
              <w:jc w:val="right"/>
              <w:rPr>
                <w:rFonts w:asciiTheme="minorHAnsi" w:hAnsiTheme="minorHAnsi"/>
                <w:sz w:val="18"/>
                <w:szCs w:val="18"/>
                <w:lang w:val="hr-HR" w:eastAsia="hr-HR"/>
              </w:rPr>
            </w:pPr>
            <w:r>
              <w:rPr>
                <w:rFonts w:ascii="Calibri" w:hAnsi="Calibri" w:cs="Calibri"/>
                <w:color w:val="000000"/>
                <w:sz w:val="18"/>
                <w:szCs w:val="18"/>
              </w:rPr>
              <w:t>161</w:t>
            </w:r>
          </w:p>
        </w:tc>
        <w:tc>
          <w:tcPr>
            <w:tcW w:w="969" w:type="dxa"/>
            <w:tcBorders>
              <w:top w:val="nil"/>
              <w:left w:val="nil"/>
              <w:bottom w:val="nil"/>
              <w:right w:val="nil"/>
            </w:tcBorders>
            <w:shd w:val="clear" w:color="auto" w:fill="auto"/>
            <w:vAlign w:val="center"/>
            <w:hideMark/>
          </w:tcPr>
          <w:p w:rsidR="00B57020" w:rsidRPr="008C5A08" w:rsidRDefault="00B57020" w:rsidP="00B57020">
            <w:pPr>
              <w:jc w:val="right"/>
              <w:rPr>
                <w:rFonts w:asciiTheme="minorHAnsi" w:hAnsiTheme="minorHAnsi"/>
                <w:sz w:val="18"/>
                <w:szCs w:val="18"/>
                <w:lang w:val="hr-HR" w:eastAsia="hr-HR"/>
              </w:rPr>
            </w:pPr>
            <w:r>
              <w:rPr>
                <w:rFonts w:asciiTheme="minorHAnsi" w:hAnsiTheme="minorHAnsi"/>
                <w:sz w:val="18"/>
                <w:szCs w:val="18"/>
                <w:lang w:val="hr-HR" w:eastAsia="hr-HR"/>
              </w:rPr>
              <w:t>161</w:t>
            </w:r>
          </w:p>
        </w:tc>
        <w:tc>
          <w:tcPr>
            <w:tcW w:w="969" w:type="dxa"/>
            <w:tcBorders>
              <w:top w:val="nil"/>
              <w:left w:val="nil"/>
              <w:bottom w:val="nil"/>
              <w:right w:val="nil"/>
            </w:tcBorders>
            <w:shd w:val="clear" w:color="auto" w:fill="auto"/>
            <w:noWrap/>
            <w:vAlign w:val="center"/>
          </w:tcPr>
          <w:p w:rsidR="00B57020" w:rsidRPr="000F7C21" w:rsidRDefault="00B57020" w:rsidP="00B57020">
            <w:pPr>
              <w:jc w:val="right"/>
              <w:rPr>
                <w:rFonts w:asciiTheme="minorHAnsi" w:hAnsiTheme="minorHAnsi"/>
                <w:sz w:val="18"/>
                <w:szCs w:val="18"/>
                <w:lang w:val="hr-HR" w:eastAsia="hr-HR"/>
              </w:rPr>
            </w:pPr>
            <w:r w:rsidRPr="00361B04">
              <w:rPr>
                <w:rFonts w:ascii="Calibri" w:hAnsi="Calibri"/>
                <w:color w:val="000000"/>
                <w:sz w:val="18"/>
                <w:szCs w:val="18"/>
              </w:rPr>
              <w:t>161</w:t>
            </w:r>
          </w:p>
        </w:tc>
        <w:tc>
          <w:tcPr>
            <w:tcW w:w="969" w:type="dxa"/>
            <w:tcBorders>
              <w:top w:val="nil"/>
              <w:left w:val="nil"/>
              <w:bottom w:val="nil"/>
              <w:right w:val="nil"/>
            </w:tcBorders>
            <w:shd w:val="clear" w:color="auto" w:fill="auto"/>
            <w:vAlign w:val="center"/>
            <w:hideMark/>
          </w:tcPr>
          <w:p w:rsidR="00B57020" w:rsidRPr="008C5A08" w:rsidRDefault="00B57020" w:rsidP="00B57020">
            <w:pPr>
              <w:jc w:val="right"/>
              <w:rPr>
                <w:rFonts w:asciiTheme="minorHAnsi" w:hAnsiTheme="minorHAnsi"/>
                <w:sz w:val="18"/>
                <w:szCs w:val="18"/>
                <w:lang w:val="hr-HR" w:eastAsia="hr-HR"/>
              </w:rPr>
            </w:pPr>
            <w:r>
              <w:rPr>
                <w:rFonts w:asciiTheme="minorHAnsi" w:hAnsiTheme="minorHAnsi"/>
                <w:sz w:val="18"/>
                <w:szCs w:val="18"/>
                <w:lang w:val="hr-HR" w:eastAsia="hr-HR"/>
              </w:rPr>
              <w:t>161</w:t>
            </w:r>
          </w:p>
        </w:tc>
      </w:tr>
      <w:tr w:rsidR="00B57020" w:rsidRPr="008C5A08" w:rsidTr="00361B04">
        <w:trPr>
          <w:trHeight w:val="272"/>
          <w:jc w:val="center"/>
        </w:trPr>
        <w:tc>
          <w:tcPr>
            <w:tcW w:w="4395" w:type="dxa"/>
            <w:tcBorders>
              <w:top w:val="nil"/>
              <w:left w:val="nil"/>
              <w:right w:val="nil"/>
            </w:tcBorders>
            <w:shd w:val="clear" w:color="auto" w:fill="auto"/>
            <w:noWrap/>
            <w:vAlign w:val="center"/>
            <w:hideMark/>
          </w:tcPr>
          <w:p w:rsidR="00B57020" w:rsidRPr="008C5A08" w:rsidRDefault="00B57020" w:rsidP="00B57020">
            <w:pPr>
              <w:rPr>
                <w:rFonts w:asciiTheme="minorHAnsi" w:hAnsiTheme="minorHAnsi"/>
                <w:sz w:val="18"/>
                <w:szCs w:val="18"/>
                <w:lang w:val="hr-HR" w:eastAsia="hr-HR"/>
              </w:rPr>
            </w:pPr>
            <w:r w:rsidRPr="008C5A08">
              <w:rPr>
                <w:rFonts w:asciiTheme="minorHAnsi" w:hAnsiTheme="minorHAnsi"/>
                <w:sz w:val="18"/>
                <w:szCs w:val="18"/>
                <w:lang w:val="hr-HR" w:eastAsia="hr-HR"/>
              </w:rPr>
              <w:t>Dionice inozemnih financijskih institucija - EIF</w:t>
            </w:r>
          </w:p>
        </w:tc>
        <w:tc>
          <w:tcPr>
            <w:tcW w:w="283" w:type="dxa"/>
            <w:tcBorders>
              <w:top w:val="nil"/>
              <w:left w:val="nil"/>
              <w:right w:val="nil"/>
            </w:tcBorders>
            <w:shd w:val="clear" w:color="auto" w:fill="auto"/>
            <w:noWrap/>
            <w:vAlign w:val="bottom"/>
            <w:hideMark/>
          </w:tcPr>
          <w:p w:rsidR="00B57020" w:rsidRPr="008C5A08" w:rsidRDefault="00B57020" w:rsidP="00B57020">
            <w:pPr>
              <w:rPr>
                <w:rFonts w:asciiTheme="minorHAnsi" w:hAnsiTheme="minorHAnsi"/>
                <w:sz w:val="18"/>
                <w:szCs w:val="18"/>
                <w:lang w:val="hr-HR" w:eastAsia="hr-HR"/>
              </w:rPr>
            </w:pPr>
          </w:p>
        </w:tc>
        <w:tc>
          <w:tcPr>
            <w:tcW w:w="1134" w:type="dxa"/>
            <w:tcBorders>
              <w:top w:val="nil"/>
              <w:left w:val="nil"/>
              <w:right w:val="nil"/>
            </w:tcBorders>
            <w:shd w:val="clear" w:color="auto" w:fill="auto"/>
            <w:noWrap/>
            <w:vAlign w:val="bottom"/>
            <w:hideMark/>
          </w:tcPr>
          <w:p w:rsidR="00B57020" w:rsidRPr="008C5A08" w:rsidRDefault="00B57020" w:rsidP="00B57020">
            <w:pPr>
              <w:rPr>
                <w:rFonts w:asciiTheme="minorHAnsi" w:hAnsiTheme="minorHAnsi"/>
                <w:sz w:val="18"/>
                <w:szCs w:val="18"/>
                <w:lang w:val="hr-HR" w:eastAsia="hr-HR"/>
              </w:rPr>
            </w:pPr>
          </w:p>
        </w:tc>
        <w:tc>
          <w:tcPr>
            <w:tcW w:w="969" w:type="dxa"/>
            <w:tcBorders>
              <w:top w:val="nil"/>
              <w:left w:val="nil"/>
              <w:bottom w:val="nil"/>
              <w:right w:val="nil"/>
            </w:tcBorders>
            <w:shd w:val="clear" w:color="auto" w:fill="auto"/>
            <w:vAlign w:val="center"/>
          </w:tcPr>
          <w:p w:rsidR="00B57020" w:rsidRPr="008C5A08" w:rsidRDefault="00B57020" w:rsidP="00B57020">
            <w:pPr>
              <w:jc w:val="right"/>
              <w:rPr>
                <w:rFonts w:asciiTheme="minorHAnsi" w:hAnsiTheme="minorHAnsi"/>
                <w:sz w:val="18"/>
                <w:szCs w:val="18"/>
                <w:lang w:val="hr-HR" w:eastAsia="hr-HR"/>
              </w:rPr>
            </w:pPr>
            <w:r>
              <w:rPr>
                <w:rFonts w:ascii="Calibri" w:hAnsi="Calibri" w:cs="Calibri"/>
                <w:color w:val="000000"/>
                <w:sz w:val="18"/>
                <w:szCs w:val="18"/>
              </w:rPr>
              <w:t>25.427</w:t>
            </w:r>
          </w:p>
        </w:tc>
        <w:tc>
          <w:tcPr>
            <w:tcW w:w="969" w:type="dxa"/>
            <w:tcBorders>
              <w:top w:val="nil"/>
              <w:left w:val="nil"/>
              <w:right w:val="nil"/>
            </w:tcBorders>
            <w:shd w:val="clear" w:color="auto" w:fill="auto"/>
            <w:vAlign w:val="center"/>
            <w:hideMark/>
          </w:tcPr>
          <w:p w:rsidR="00B57020" w:rsidRPr="008C5A08" w:rsidRDefault="00B57020" w:rsidP="00B57020">
            <w:pPr>
              <w:jc w:val="right"/>
              <w:rPr>
                <w:rFonts w:asciiTheme="minorHAnsi" w:hAnsiTheme="minorHAnsi"/>
                <w:sz w:val="18"/>
                <w:szCs w:val="18"/>
                <w:lang w:val="hr-HR" w:eastAsia="hr-HR"/>
              </w:rPr>
            </w:pPr>
            <w:r>
              <w:rPr>
                <w:rFonts w:asciiTheme="minorHAnsi" w:hAnsiTheme="minorHAnsi"/>
                <w:sz w:val="18"/>
                <w:szCs w:val="18"/>
                <w:lang w:val="hr-HR" w:eastAsia="hr-HR"/>
              </w:rPr>
              <w:t>25.815</w:t>
            </w:r>
          </w:p>
        </w:tc>
        <w:tc>
          <w:tcPr>
            <w:tcW w:w="969" w:type="dxa"/>
            <w:tcBorders>
              <w:top w:val="nil"/>
              <w:left w:val="nil"/>
              <w:bottom w:val="nil"/>
              <w:right w:val="nil"/>
            </w:tcBorders>
            <w:shd w:val="clear" w:color="auto" w:fill="auto"/>
            <w:vAlign w:val="center"/>
          </w:tcPr>
          <w:p w:rsidR="00B57020" w:rsidRPr="000F7C21" w:rsidRDefault="00B57020" w:rsidP="00B57020">
            <w:pPr>
              <w:jc w:val="right"/>
              <w:rPr>
                <w:rFonts w:asciiTheme="minorHAnsi" w:hAnsiTheme="minorHAnsi"/>
                <w:sz w:val="18"/>
                <w:szCs w:val="18"/>
                <w:lang w:val="hr-HR" w:eastAsia="hr-HR"/>
              </w:rPr>
            </w:pPr>
            <w:r w:rsidRPr="00361B04">
              <w:rPr>
                <w:rFonts w:ascii="Calibri" w:hAnsi="Calibri"/>
                <w:color w:val="000000"/>
                <w:sz w:val="18"/>
                <w:szCs w:val="18"/>
              </w:rPr>
              <w:t>25.427</w:t>
            </w:r>
          </w:p>
        </w:tc>
        <w:tc>
          <w:tcPr>
            <w:tcW w:w="969" w:type="dxa"/>
            <w:tcBorders>
              <w:top w:val="nil"/>
              <w:left w:val="nil"/>
              <w:right w:val="nil"/>
            </w:tcBorders>
            <w:shd w:val="clear" w:color="auto" w:fill="auto"/>
            <w:vAlign w:val="center"/>
            <w:hideMark/>
          </w:tcPr>
          <w:p w:rsidR="00B57020" w:rsidRPr="008C5A08" w:rsidRDefault="00B57020" w:rsidP="00B57020">
            <w:pPr>
              <w:jc w:val="right"/>
              <w:rPr>
                <w:rFonts w:asciiTheme="minorHAnsi" w:hAnsiTheme="minorHAnsi"/>
                <w:sz w:val="18"/>
                <w:szCs w:val="18"/>
                <w:lang w:val="hr-HR" w:eastAsia="hr-HR"/>
              </w:rPr>
            </w:pPr>
            <w:r>
              <w:rPr>
                <w:rFonts w:asciiTheme="minorHAnsi" w:hAnsiTheme="minorHAnsi"/>
                <w:sz w:val="18"/>
                <w:szCs w:val="18"/>
                <w:lang w:val="hr-HR" w:eastAsia="hr-HR"/>
              </w:rPr>
              <w:t>25.815</w:t>
            </w:r>
          </w:p>
        </w:tc>
      </w:tr>
      <w:tr w:rsidR="00B57020" w:rsidRPr="008C5A08" w:rsidTr="00361B04">
        <w:trPr>
          <w:trHeight w:val="123"/>
          <w:jc w:val="center"/>
        </w:trPr>
        <w:tc>
          <w:tcPr>
            <w:tcW w:w="4395" w:type="dxa"/>
            <w:tcBorders>
              <w:top w:val="nil"/>
              <w:left w:val="nil"/>
              <w:bottom w:val="single" w:sz="2" w:space="0" w:color="auto"/>
              <w:right w:val="nil"/>
            </w:tcBorders>
            <w:shd w:val="clear" w:color="auto" w:fill="auto"/>
            <w:noWrap/>
            <w:vAlign w:val="center"/>
            <w:hideMark/>
          </w:tcPr>
          <w:p w:rsidR="00B57020" w:rsidRPr="008C5A08" w:rsidRDefault="00B57020" w:rsidP="00B57020">
            <w:pPr>
              <w:rPr>
                <w:rFonts w:asciiTheme="minorHAnsi" w:hAnsiTheme="minorHAnsi"/>
                <w:sz w:val="18"/>
                <w:szCs w:val="18"/>
                <w:lang w:val="hr-HR" w:eastAsia="hr-HR"/>
              </w:rPr>
            </w:pPr>
            <w:r w:rsidRPr="008C5A08">
              <w:rPr>
                <w:rFonts w:asciiTheme="minorHAnsi" w:hAnsiTheme="minorHAnsi"/>
                <w:sz w:val="18"/>
                <w:szCs w:val="18"/>
                <w:lang w:val="hr-HR" w:eastAsia="hr-HR"/>
              </w:rPr>
              <w:t>Dionice trgovačkih društava</w:t>
            </w:r>
          </w:p>
        </w:tc>
        <w:tc>
          <w:tcPr>
            <w:tcW w:w="283" w:type="dxa"/>
            <w:tcBorders>
              <w:top w:val="nil"/>
              <w:left w:val="nil"/>
              <w:bottom w:val="single" w:sz="2" w:space="0" w:color="auto"/>
              <w:right w:val="nil"/>
            </w:tcBorders>
            <w:shd w:val="clear" w:color="auto" w:fill="auto"/>
            <w:noWrap/>
            <w:vAlign w:val="bottom"/>
            <w:hideMark/>
          </w:tcPr>
          <w:p w:rsidR="00B57020" w:rsidRPr="008C5A08" w:rsidRDefault="00B57020" w:rsidP="00B57020">
            <w:pPr>
              <w:rPr>
                <w:rFonts w:asciiTheme="minorHAnsi" w:hAnsiTheme="minorHAnsi"/>
                <w:sz w:val="18"/>
                <w:szCs w:val="18"/>
                <w:lang w:val="hr-HR" w:eastAsia="hr-HR"/>
              </w:rPr>
            </w:pPr>
          </w:p>
        </w:tc>
        <w:tc>
          <w:tcPr>
            <w:tcW w:w="1134" w:type="dxa"/>
            <w:tcBorders>
              <w:top w:val="nil"/>
              <w:left w:val="nil"/>
              <w:bottom w:val="single" w:sz="2" w:space="0" w:color="auto"/>
              <w:right w:val="nil"/>
            </w:tcBorders>
            <w:shd w:val="clear" w:color="auto" w:fill="auto"/>
            <w:noWrap/>
            <w:vAlign w:val="bottom"/>
            <w:hideMark/>
          </w:tcPr>
          <w:p w:rsidR="00B57020" w:rsidRPr="008C5A08" w:rsidRDefault="00B57020" w:rsidP="00B57020">
            <w:pPr>
              <w:rPr>
                <w:rFonts w:asciiTheme="minorHAnsi" w:hAnsiTheme="minorHAnsi"/>
                <w:sz w:val="18"/>
                <w:szCs w:val="18"/>
                <w:lang w:val="hr-HR" w:eastAsia="hr-HR"/>
              </w:rPr>
            </w:pPr>
          </w:p>
        </w:tc>
        <w:tc>
          <w:tcPr>
            <w:tcW w:w="969" w:type="dxa"/>
            <w:tcBorders>
              <w:top w:val="nil"/>
              <w:left w:val="nil"/>
              <w:bottom w:val="nil"/>
              <w:right w:val="nil"/>
            </w:tcBorders>
            <w:shd w:val="clear" w:color="auto" w:fill="auto"/>
            <w:vAlign w:val="center"/>
          </w:tcPr>
          <w:p w:rsidR="00B57020" w:rsidRPr="008C5A08" w:rsidRDefault="00B57020" w:rsidP="00B57020">
            <w:pPr>
              <w:jc w:val="right"/>
              <w:rPr>
                <w:rFonts w:asciiTheme="minorHAnsi" w:hAnsiTheme="minorHAnsi"/>
                <w:sz w:val="18"/>
                <w:szCs w:val="18"/>
                <w:lang w:val="hr-HR" w:eastAsia="hr-HR"/>
              </w:rPr>
            </w:pPr>
            <w:r>
              <w:rPr>
                <w:rFonts w:ascii="Calibri" w:hAnsi="Calibri" w:cs="Calibri"/>
                <w:color w:val="000000"/>
                <w:sz w:val="18"/>
                <w:szCs w:val="18"/>
              </w:rPr>
              <w:t>16.725</w:t>
            </w:r>
          </w:p>
        </w:tc>
        <w:tc>
          <w:tcPr>
            <w:tcW w:w="969" w:type="dxa"/>
            <w:tcBorders>
              <w:top w:val="nil"/>
              <w:left w:val="nil"/>
              <w:bottom w:val="single" w:sz="2" w:space="0" w:color="auto"/>
              <w:right w:val="nil"/>
            </w:tcBorders>
            <w:shd w:val="clear" w:color="auto" w:fill="auto"/>
            <w:vAlign w:val="center"/>
            <w:hideMark/>
          </w:tcPr>
          <w:p w:rsidR="00B57020" w:rsidRPr="008C5A08" w:rsidRDefault="00B57020" w:rsidP="00B57020">
            <w:pPr>
              <w:jc w:val="right"/>
              <w:rPr>
                <w:rFonts w:asciiTheme="minorHAnsi" w:hAnsiTheme="minorHAnsi"/>
                <w:sz w:val="18"/>
                <w:szCs w:val="18"/>
                <w:lang w:val="hr-HR" w:eastAsia="hr-HR"/>
              </w:rPr>
            </w:pPr>
            <w:r>
              <w:rPr>
                <w:rFonts w:asciiTheme="minorHAnsi" w:hAnsiTheme="minorHAnsi"/>
                <w:sz w:val="18"/>
                <w:szCs w:val="18"/>
                <w:lang w:val="hr-HR" w:eastAsia="hr-HR"/>
              </w:rPr>
              <w:t>16.725</w:t>
            </w:r>
          </w:p>
        </w:tc>
        <w:tc>
          <w:tcPr>
            <w:tcW w:w="969" w:type="dxa"/>
            <w:tcBorders>
              <w:top w:val="nil"/>
              <w:left w:val="nil"/>
              <w:bottom w:val="nil"/>
              <w:right w:val="nil"/>
            </w:tcBorders>
            <w:shd w:val="clear" w:color="auto" w:fill="auto"/>
            <w:vAlign w:val="center"/>
          </w:tcPr>
          <w:p w:rsidR="00B57020" w:rsidRPr="000F7C21" w:rsidRDefault="00B57020" w:rsidP="00B57020">
            <w:pPr>
              <w:jc w:val="right"/>
              <w:rPr>
                <w:rFonts w:asciiTheme="minorHAnsi" w:hAnsiTheme="minorHAnsi"/>
                <w:sz w:val="18"/>
                <w:szCs w:val="18"/>
                <w:lang w:val="hr-HR" w:eastAsia="hr-HR"/>
              </w:rPr>
            </w:pPr>
            <w:r w:rsidRPr="00361B04">
              <w:rPr>
                <w:rFonts w:ascii="Calibri" w:hAnsi="Calibri"/>
                <w:color w:val="000000"/>
                <w:sz w:val="18"/>
                <w:szCs w:val="18"/>
              </w:rPr>
              <w:t>16.725</w:t>
            </w:r>
          </w:p>
        </w:tc>
        <w:tc>
          <w:tcPr>
            <w:tcW w:w="969" w:type="dxa"/>
            <w:tcBorders>
              <w:top w:val="nil"/>
              <w:left w:val="nil"/>
              <w:bottom w:val="single" w:sz="2" w:space="0" w:color="auto"/>
              <w:right w:val="nil"/>
            </w:tcBorders>
            <w:shd w:val="clear" w:color="auto" w:fill="auto"/>
            <w:vAlign w:val="center"/>
            <w:hideMark/>
          </w:tcPr>
          <w:p w:rsidR="00B57020" w:rsidRPr="008C5A08" w:rsidRDefault="00B57020" w:rsidP="00B57020">
            <w:pPr>
              <w:jc w:val="right"/>
              <w:rPr>
                <w:rFonts w:asciiTheme="minorHAnsi" w:hAnsiTheme="minorHAnsi"/>
                <w:sz w:val="18"/>
                <w:szCs w:val="18"/>
                <w:lang w:val="hr-HR" w:eastAsia="hr-HR"/>
              </w:rPr>
            </w:pPr>
            <w:r>
              <w:rPr>
                <w:rFonts w:asciiTheme="minorHAnsi" w:hAnsiTheme="minorHAnsi"/>
                <w:sz w:val="18"/>
                <w:szCs w:val="18"/>
                <w:lang w:val="hr-HR" w:eastAsia="hr-HR"/>
              </w:rPr>
              <w:t>16.725</w:t>
            </w:r>
          </w:p>
        </w:tc>
      </w:tr>
      <w:tr w:rsidR="00B57020" w:rsidRPr="008C5A08" w:rsidTr="00361B04">
        <w:trPr>
          <w:trHeight w:hRule="exact" w:val="243"/>
          <w:jc w:val="center"/>
        </w:trPr>
        <w:tc>
          <w:tcPr>
            <w:tcW w:w="4395" w:type="dxa"/>
            <w:tcBorders>
              <w:top w:val="single" w:sz="2" w:space="0" w:color="auto"/>
              <w:left w:val="nil"/>
              <w:bottom w:val="single" w:sz="4" w:space="0" w:color="auto"/>
              <w:right w:val="nil"/>
            </w:tcBorders>
            <w:shd w:val="clear" w:color="auto" w:fill="auto"/>
            <w:noWrap/>
            <w:vAlign w:val="center"/>
            <w:hideMark/>
          </w:tcPr>
          <w:p w:rsidR="00B57020" w:rsidRPr="008C5A08" w:rsidRDefault="00B57020" w:rsidP="00B57020">
            <w:pPr>
              <w:rPr>
                <w:rFonts w:asciiTheme="minorHAnsi" w:hAnsiTheme="minorHAnsi"/>
                <w:sz w:val="18"/>
                <w:szCs w:val="18"/>
                <w:lang w:val="hr-HR" w:eastAsia="hr-HR"/>
              </w:rPr>
            </w:pPr>
            <w:r w:rsidRPr="008C5A08">
              <w:rPr>
                <w:rFonts w:asciiTheme="minorHAnsi" w:hAnsiTheme="minorHAnsi"/>
                <w:sz w:val="18"/>
                <w:szCs w:val="18"/>
                <w:lang w:val="hr-HR" w:eastAsia="hr-HR"/>
              </w:rPr>
              <w:t>Rezerviranja za moguće gubitke</w:t>
            </w:r>
          </w:p>
        </w:tc>
        <w:tc>
          <w:tcPr>
            <w:tcW w:w="283" w:type="dxa"/>
            <w:tcBorders>
              <w:top w:val="single" w:sz="2" w:space="0" w:color="auto"/>
              <w:left w:val="nil"/>
              <w:bottom w:val="single" w:sz="4" w:space="0" w:color="auto"/>
              <w:right w:val="nil"/>
            </w:tcBorders>
            <w:shd w:val="clear" w:color="auto" w:fill="auto"/>
            <w:noWrap/>
            <w:vAlign w:val="bottom"/>
            <w:hideMark/>
          </w:tcPr>
          <w:p w:rsidR="00B57020" w:rsidRPr="008C5A08" w:rsidRDefault="00B57020" w:rsidP="00B57020">
            <w:pPr>
              <w:rPr>
                <w:rFonts w:asciiTheme="minorHAnsi" w:hAnsiTheme="minorHAnsi"/>
                <w:sz w:val="18"/>
                <w:szCs w:val="18"/>
                <w:lang w:val="hr-HR" w:eastAsia="hr-HR"/>
              </w:rPr>
            </w:pPr>
            <w:r w:rsidRPr="008C5A08">
              <w:rPr>
                <w:rFonts w:asciiTheme="minorHAnsi" w:hAnsiTheme="minorHAnsi"/>
                <w:sz w:val="18"/>
                <w:szCs w:val="18"/>
                <w:lang w:val="hr-HR" w:eastAsia="hr-HR"/>
              </w:rPr>
              <w:t> </w:t>
            </w:r>
          </w:p>
        </w:tc>
        <w:tc>
          <w:tcPr>
            <w:tcW w:w="1134" w:type="dxa"/>
            <w:tcBorders>
              <w:top w:val="single" w:sz="2" w:space="0" w:color="auto"/>
              <w:left w:val="nil"/>
              <w:bottom w:val="single" w:sz="4" w:space="0" w:color="auto"/>
              <w:right w:val="nil"/>
            </w:tcBorders>
            <w:shd w:val="clear" w:color="auto" w:fill="auto"/>
            <w:noWrap/>
            <w:vAlign w:val="bottom"/>
            <w:hideMark/>
          </w:tcPr>
          <w:p w:rsidR="00B57020" w:rsidRPr="008C5A08" w:rsidRDefault="00B57020" w:rsidP="00B57020">
            <w:pPr>
              <w:rPr>
                <w:rFonts w:asciiTheme="minorHAnsi" w:hAnsiTheme="minorHAnsi"/>
                <w:sz w:val="18"/>
                <w:szCs w:val="18"/>
                <w:lang w:val="hr-HR" w:eastAsia="hr-HR"/>
              </w:rPr>
            </w:pPr>
            <w:r w:rsidRPr="008C5A08">
              <w:rPr>
                <w:rFonts w:asciiTheme="minorHAnsi" w:hAnsiTheme="minorHAnsi"/>
                <w:sz w:val="18"/>
                <w:szCs w:val="18"/>
                <w:lang w:val="hr-HR" w:eastAsia="hr-HR"/>
              </w:rPr>
              <w:t> </w:t>
            </w:r>
          </w:p>
        </w:tc>
        <w:tc>
          <w:tcPr>
            <w:tcW w:w="969" w:type="dxa"/>
            <w:tcBorders>
              <w:top w:val="single" w:sz="2" w:space="0" w:color="auto"/>
              <w:left w:val="nil"/>
              <w:bottom w:val="single" w:sz="4" w:space="0" w:color="auto"/>
              <w:right w:val="nil"/>
            </w:tcBorders>
            <w:shd w:val="clear" w:color="auto" w:fill="auto"/>
            <w:vAlign w:val="center"/>
          </w:tcPr>
          <w:p w:rsidR="00B57020" w:rsidRPr="008C5A08" w:rsidRDefault="00B57020" w:rsidP="00B57020">
            <w:pPr>
              <w:jc w:val="right"/>
              <w:rPr>
                <w:rFonts w:asciiTheme="minorHAnsi" w:hAnsiTheme="minorHAnsi"/>
                <w:sz w:val="18"/>
                <w:szCs w:val="18"/>
                <w:lang w:val="hr-HR" w:eastAsia="hr-HR"/>
              </w:rPr>
            </w:pPr>
            <w:r>
              <w:rPr>
                <w:rFonts w:asciiTheme="minorHAnsi" w:hAnsiTheme="minorHAnsi"/>
                <w:sz w:val="18"/>
                <w:szCs w:val="18"/>
                <w:lang w:val="hr-HR" w:eastAsia="hr-HR"/>
              </w:rPr>
              <w:t>(16.725)</w:t>
            </w:r>
          </w:p>
        </w:tc>
        <w:tc>
          <w:tcPr>
            <w:tcW w:w="969" w:type="dxa"/>
            <w:tcBorders>
              <w:top w:val="single" w:sz="2" w:space="0" w:color="auto"/>
              <w:left w:val="nil"/>
              <w:bottom w:val="single" w:sz="4" w:space="0" w:color="auto"/>
              <w:right w:val="nil"/>
            </w:tcBorders>
            <w:shd w:val="clear" w:color="auto" w:fill="auto"/>
            <w:vAlign w:val="center"/>
            <w:hideMark/>
          </w:tcPr>
          <w:p w:rsidR="00B57020" w:rsidRPr="008C5A08" w:rsidRDefault="00B57020" w:rsidP="00B57020">
            <w:pPr>
              <w:jc w:val="right"/>
              <w:rPr>
                <w:rFonts w:asciiTheme="minorHAnsi" w:hAnsiTheme="minorHAnsi"/>
                <w:sz w:val="18"/>
                <w:szCs w:val="18"/>
                <w:lang w:val="hr-HR" w:eastAsia="hr-HR"/>
              </w:rPr>
            </w:pPr>
            <w:r>
              <w:rPr>
                <w:rFonts w:asciiTheme="minorHAnsi" w:hAnsiTheme="minorHAnsi"/>
                <w:sz w:val="18"/>
                <w:szCs w:val="18"/>
                <w:lang w:val="hr-HR" w:eastAsia="hr-HR"/>
              </w:rPr>
              <w:t>(16.725)</w:t>
            </w:r>
          </w:p>
        </w:tc>
        <w:tc>
          <w:tcPr>
            <w:tcW w:w="969" w:type="dxa"/>
            <w:tcBorders>
              <w:top w:val="single" w:sz="2" w:space="0" w:color="auto"/>
              <w:left w:val="nil"/>
              <w:bottom w:val="single" w:sz="4" w:space="0" w:color="auto"/>
              <w:right w:val="nil"/>
            </w:tcBorders>
            <w:shd w:val="clear" w:color="auto" w:fill="auto"/>
            <w:vAlign w:val="center"/>
          </w:tcPr>
          <w:p w:rsidR="00B57020" w:rsidRPr="008C5A08" w:rsidRDefault="00B57020" w:rsidP="00B57020">
            <w:pPr>
              <w:jc w:val="right"/>
              <w:rPr>
                <w:rFonts w:asciiTheme="minorHAnsi" w:hAnsiTheme="minorHAnsi"/>
                <w:sz w:val="18"/>
                <w:szCs w:val="18"/>
                <w:lang w:val="hr-HR" w:eastAsia="hr-HR"/>
              </w:rPr>
            </w:pPr>
            <w:r>
              <w:rPr>
                <w:rFonts w:asciiTheme="minorHAnsi" w:hAnsiTheme="minorHAnsi"/>
                <w:sz w:val="18"/>
                <w:szCs w:val="18"/>
                <w:lang w:val="hr-HR" w:eastAsia="hr-HR"/>
              </w:rPr>
              <w:t>(16.725)</w:t>
            </w:r>
          </w:p>
        </w:tc>
        <w:tc>
          <w:tcPr>
            <w:tcW w:w="969" w:type="dxa"/>
            <w:tcBorders>
              <w:top w:val="single" w:sz="2" w:space="0" w:color="auto"/>
              <w:left w:val="nil"/>
              <w:bottom w:val="single" w:sz="4" w:space="0" w:color="auto"/>
              <w:right w:val="nil"/>
            </w:tcBorders>
            <w:shd w:val="clear" w:color="auto" w:fill="auto"/>
            <w:vAlign w:val="center"/>
            <w:hideMark/>
          </w:tcPr>
          <w:p w:rsidR="00B57020" w:rsidRPr="008C5A08" w:rsidRDefault="00B57020" w:rsidP="00B57020">
            <w:pPr>
              <w:jc w:val="right"/>
              <w:rPr>
                <w:rFonts w:asciiTheme="minorHAnsi" w:hAnsiTheme="minorHAnsi"/>
                <w:sz w:val="18"/>
                <w:szCs w:val="18"/>
                <w:lang w:val="hr-HR" w:eastAsia="hr-HR"/>
              </w:rPr>
            </w:pPr>
            <w:r>
              <w:rPr>
                <w:rFonts w:asciiTheme="minorHAnsi" w:hAnsiTheme="minorHAnsi"/>
                <w:sz w:val="18"/>
                <w:szCs w:val="18"/>
                <w:lang w:val="hr-HR" w:eastAsia="hr-HR"/>
              </w:rPr>
              <w:t>(16.725)</w:t>
            </w:r>
          </w:p>
        </w:tc>
      </w:tr>
      <w:tr w:rsidR="00B57020" w:rsidRPr="008C5A08" w:rsidTr="00981028">
        <w:trPr>
          <w:trHeight w:val="123"/>
          <w:jc w:val="center"/>
        </w:trPr>
        <w:tc>
          <w:tcPr>
            <w:tcW w:w="4395" w:type="dxa"/>
            <w:tcBorders>
              <w:top w:val="nil"/>
              <w:left w:val="nil"/>
              <w:bottom w:val="single" w:sz="12" w:space="0" w:color="auto"/>
              <w:right w:val="nil"/>
            </w:tcBorders>
            <w:shd w:val="clear" w:color="auto" w:fill="auto"/>
            <w:noWrap/>
            <w:vAlign w:val="center"/>
            <w:hideMark/>
          </w:tcPr>
          <w:p w:rsidR="00B57020" w:rsidRPr="008C5A08" w:rsidRDefault="00B57020" w:rsidP="00B57020">
            <w:pPr>
              <w:rPr>
                <w:rFonts w:asciiTheme="minorHAnsi" w:hAnsiTheme="minorHAnsi"/>
                <w:sz w:val="18"/>
                <w:szCs w:val="18"/>
                <w:lang w:val="hr-HR" w:eastAsia="hr-HR"/>
              </w:rPr>
            </w:pPr>
            <w:r w:rsidRPr="008C5A08">
              <w:rPr>
                <w:rFonts w:asciiTheme="minorHAnsi" w:hAnsiTheme="minorHAnsi"/>
                <w:sz w:val="18"/>
                <w:szCs w:val="18"/>
                <w:lang w:val="hr-HR" w:eastAsia="hr-HR"/>
              </w:rPr>
              <w:t> </w:t>
            </w:r>
          </w:p>
        </w:tc>
        <w:tc>
          <w:tcPr>
            <w:tcW w:w="283" w:type="dxa"/>
            <w:tcBorders>
              <w:top w:val="nil"/>
              <w:left w:val="nil"/>
              <w:bottom w:val="single" w:sz="12" w:space="0" w:color="auto"/>
              <w:right w:val="nil"/>
            </w:tcBorders>
            <w:shd w:val="clear" w:color="auto" w:fill="auto"/>
            <w:noWrap/>
            <w:vAlign w:val="center"/>
            <w:hideMark/>
          </w:tcPr>
          <w:p w:rsidR="00B57020" w:rsidRPr="008C5A08" w:rsidRDefault="00B57020" w:rsidP="00B57020">
            <w:pPr>
              <w:jc w:val="right"/>
              <w:rPr>
                <w:rFonts w:asciiTheme="minorHAnsi" w:hAnsiTheme="minorHAnsi"/>
                <w:sz w:val="18"/>
                <w:szCs w:val="18"/>
                <w:lang w:val="hr-HR" w:eastAsia="hr-HR"/>
              </w:rPr>
            </w:pPr>
            <w:r w:rsidRPr="008C5A08">
              <w:rPr>
                <w:rFonts w:asciiTheme="minorHAnsi" w:hAnsiTheme="minorHAnsi"/>
                <w:sz w:val="18"/>
                <w:szCs w:val="18"/>
                <w:lang w:val="hr-HR" w:eastAsia="hr-HR"/>
              </w:rPr>
              <w:t> </w:t>
            </w:r>
          </w:p>
        </w:tc>
        <w:tc>
          <w:tcPr>
            <w:tcW w:w="1134" w:type="dxa"/>
            <w:tcBorders>
              <w:top w:val="nil"/>
              <w:left w:val="nil"/>
              <w:bottom w:val="single" w:sz="12" w:space="0" w:color="auto"/>
              <w:right w:val="nil"/>
            </w:tcBorders>
            <w:shd w:val="clear" w:color="auto" w:fill="auto"/>
            <w:noWrap/>
            <w:vAlign w:val="center"/>
            <w:hideMark/>
          </w:tcPr>
          <w:p w:rsidR="00B57020" w:rsidRPr="008C5A08" w:rsidRDefault="00B57020" w:rsidP="00B57020">
            <w:pPr>
              <w:jc w:val="right"/>
              <w:rPr>
                <w:rFonts w:asciiTheme="minorHAnsi" w:hAnsiTheme="minorHAnsi"/>
                <w:sz w:val="18"/>
                <w:szCs w:val="18"/>
                <w:lang w:val="hr-HR" w:eastAsia="hr-HR"/>
              </w:rPr>
            </w:pPr>
            <w:r w:rsidRPr="008C5A08">
              <w:rPr>
                <w:rFonts w:asciiTheme="minorHAnsi" w:hAnsiTheme="minorHAnsi"/>
                <w:sz w:val="18"/>
                <w:szCs w:val="18"/>
                <w:lang w:val="hr-HR" w:eastAsia="hr-HR"/>
              </w:rPr>
              <w:t> </w:t>
            </w:r>
          </w:p>
        </w:tc>
        <w:tc>
          <w:tcPr>
            <w:tcW w:w="969" w:type="dxa"/>
            <w:tcBorders>
              <w:top w:val="nil"/>
              <w:left w:val="nil"/>
              <w:bottom w:val="single" w:sz="12" w:space="0" w:color="auto"/>
              <w:right w:val="nil"/>
            </w:tcBorders>
            <w:shd w:val="clear" w:color="auto" w:fill="auto"/>
            <w:vAlign w:val="center"/>
          </w:tcPr>
          <w:p w:rsidR="00B57020" w:rsidRPr="0000048D" w:rsidRDefault="00B57020" w:rsidP="00B57020">
            <w:pPr>
              <w:jc w:val="right"/>
              <w:rPr>
                <w:rFonts w:asciiTheme="minorHAnsi" w:hAnsiTheme="minorHAnsi"/>
                <w:b/>
                <w:bCs/>
                <w:sz w:val="18"/>
                <w:szCs w:val="18"/>
                <w:lang w:val="hr-HR" w:eastAsia="hr-HR"/>
              </w:rPr>
            </w:pPr>
            <w:r w:rsidRPr="00B57020">
              <w:rPr>
                <w:rFonts w:asciiTheme="minorHAnsi" w:hAnsiTheme="minorHAnsi"/>
                <w:b/>
                <w:bCs/>
                <w:sz w:val="18"/>
                <w:szCs w:val="18"/>
                <w:lang w:val="hr-HR" w:eastAsia="hr-HR"/>
              </w:rPr>
              <w:t>25.623</w:t>
            </w:r>
          </w:p>
        </w:tc>
        <w:tc>
          <w:tcPr>
            <w:tcW w:w="969" w:type="dxa"/>
            <w:tcBorders>
              <w:top w:val="nil"/>
              <w:left w:val="nil"/>
              <w:bottom w:val="single" w:sz="12" w:space="0" w:color="auto"/>
              <w:right w:val="nil"/>
            </w:tcBorders>
            <w:shd w:val="clear" w:color="auto" w:fill="auto"/>
            <w:vAlign w:val="center"/>
            <w:hideMark/>
          </w:tcPr>
          <w:p w:rsidR="00B57020" w:rsidRPr="0000048D" w:rsidRDefault="00B57020" w:rsidP="00B57020">
            <w:pPr>
              <w:jc w:val="right"/>
              <w:rPr>
                <w:rFonts w:asciiTheme="minorHAnsi" w:hAnsiTheme="minorHAnsi"/>
                <w:b/>
                <w:bCs/>
                <w:sz w:val="18"/>
                <w:szCs w:val="18"/>
                <w:lang w:val="hr-HR" w:eastAsia="hr-HR"/>
              </w:rPr>
            </w:pPr>
            <w:r w:rsidRPr="0000048D">
              <w:rPr>
                <w:rFonts w:asciiTheme="minorHAnsi" w:hAnsiTheme="minorHAnsi"/>
                <w:b/>
                <w:bCs/>
                <w:sz w:val="18"/>
                <w:szCs w:val="18"/>
                <w:lang w:val="hr-HR" w:eastAsia="hr-HR"/>
              </w:rPr>
              <w:t>26.008</w:t>
            </w:r>
          </w:p>
        </w:tc>
        <w:tc>
          <w:tcPr>
            <w:tcW w:w="969" w:type="dxa"/>
            <w:tcBorders>
              <w:top w:val="nil"/>
              <w:left w:val="nil"/>
              <w:bottom w:val="single" w:sz="12" w:space="0" w:color="auto"/>
              <w:right w:val="nil"/>
            </w:tcBorders>
            <w:shd w:val="clear" w:color="auto" w:fill="auto"/>
            <w:vAlign w:val="center"/>
          </w:tcPr>
          <w:p w:rsidR="00B57020" w:rsidRPr="0000048D" w:rsidRDefault="00B57020" w:rsidP="00B57020">
            <w:pPr>
              <w:jc w:val="right"/>
              <w:rPr>
                <w:rFonts w:asciiTheme="minorHAnsi" w:hAnsiTheme="minorHAnsi"/>
                <w:b/>
                <w:bCs/>
                <w:sz w:val="18"/>
                <w:szCs w:val="18"/>
                <w:lang w:val="hr-HR" w:eastAsia="hr-HR"/>
              </w:rPr>
            </w:pPr>
            <w:r w:rsidRPr="000F7C21">
              <w:rPr>
                <w:rFonts w:asciiTheme="minorHAnsi" w:hAnsiTheme="minorHAnsi"/>
                <w:b/>
                <w:bCs/>
                <w:sz w:val="18"/>
                <w:szCs w:val="18"/>
                <w:lang w:val="hr-HR" w:eastAsia="hr-HR"/>
              </w:rPr>
              <w:t>25.623</w:t>
            </w:r>
          </w:p>
        </w:tc>
        <w:tc>
          <w:tcPr>
            <w:tcW w:w="969" w:type="dxa"/>
            <w:tcBorders>
              <w:top w:val="nil"/>
              <w:left w:val="nil"/>
              <w:bottom w:val="single" w:sz="8" w:space="0" w:color="auto"/>
              <w:right w:val="nil"/>
            </w:tcBorders>
            <w:shd w:val="clear" w:color="auto" w:fill="auto"/>
            <w:vAlign w:val="center"/>
            <w:hideMark/>
          </w:tcPr>
          <w:p w:rsidR="00B57020" w:rsidRPr="0000048D" w:rsidRDefault="00B57020" w:rsidP="00B57020">
            <w:pPr>
              <w:jc w:val="right"/>
              <w:rPr>
                <w:rFonts w:asciiTheme="minorHAnsi" w:hAnsiTheme="minorHAnsi"/>
                <w:b/>
                <w:bCs/>
                <w:sz w:val="18"/>
                <w:szCs w:val="18"/>
                <w:lang w:val="hr-HR" w:eastAsia="hr-HR"/>
              </w:rPr>
            </w:pPr>
            <w:r w:rsidRPr="0000048D">
              <w:rPr>
                <w:rFonts w:asciiTheme="minorHAnsi" w:hAnsiTheme="minorHAnsi"/>
                <w:b/>
                <w:bCs/>
                <w:sz w:val="18"/>
                <w:szCs w:val="18"/>
                <w:lang w:val="hr-HR" w:eastAsia="hr-HR"/>
              </w:rPr>
              <w:t>26.008</w:t>
            </w:r>
          </w:p>
        </w:tc>
      </w:tr>
      <w:tr w:rsidR="00B57020" w:rsidRPr="008C5A08" w:rsidTr="00981028">
        <w:trPr>
          <w:trHeight w:val="272"/>
          <w:jc w:val="center"/>
        </w:trPr>
        <w:tc>
          <w:tcPr>
            <w:tcW w:w="4678" w:type="dxa"/>
            <w:gridSpan w:val="2"/>
            <w:tcBorders>
              <w:top w:val="single" w:sz="8" w:space="0" w:color="auto"/>
              <w:left w:val="nil"/>
              <w:bottom w:val="single" w:sz="12" w:space="0" w:color="auto"/>
              <w:right w:val="nil"/>
            </w:tcBorders>
            <w:shd w:val="clear" w:color="auto" w:fill="auto"/>
            <w:noWrap/>
            <w:vAlign w:val="center"/>
            <w:hideMark/>
          </w:tcPr>
          <w:p w:rsidR="00B57020" w:rsidRPr="008C5A08" w:rsidRDefault="00B57020" w:rsidP="00B57020">
            <w:pPr>
              <w:rPr>
                <w:rFonts w:asciiTheme="minorHAnsi" w:hAnsiTheme="minorHAnsi"/>
                <w:b/>
                <w:bCs/>
                <w:sz w:val="18"/>
                <w:szCs w:val="18"/>
                <w:lang w:val="hr-HR" w:eastAsia="hr-HR"/>
              </w:rPr>
            </w:pPr>
            <w:r w:rsidRPr="008C5A08">
              <w:rPr>
                <w:rFonts w:asciiTheme="minorHAnsi" w:hAnsiTheme="minorHAnsi"/>
                <w:b/>
                <w:bCs/>
                <w:sz w:val="18"/>
                <w:szCs w:val="18"/>
                <w:lang w:val="hr-HR" w:eastAsia="hr-HR"/>
              </w:rPr>
              <w:t>Ulaganja u investicijske fondove u Republici Hrvatskoj</w:t>
            </w:r>
          </w:p>
        </w:tc>
        <w:tc>
          <w:tcPr>
            <w:tcW w:w="1134" w:type="dxa"/>
            <w:tcBorders>
              <w:top w:val="single" w:sz="12" w:space="0" w:color="auto"/>
              <w:left w:val="nil"/>
              <w:bottom w:val="single" w:sz="12" w:space="0" w:color="auto"/>
              <w:right w:val="nil"/>
            </w:tcBorders>
            <w:shd w:val="clear" w:color="auto" w:fill="auto"/>
            <w:noWrap/>
            <w:vAlign w:val="bottom"/>
            <w:hideMark/>
          </w:tcPr>
          <w:p w:rsidR="00B57020" w:rsidRPr="008C5A08" w:rsidRDefault="00B57020" w:rsidP="00B57020">
            <w:pPr>
              <w:rPr>
                <w:rFonts w:asciiTheme="minorHAnsi" w:hAnsiTheme="minorHAnsi"/>
                <w:sz w:val="18"/>
                <w:szCs w:val="18"/>
                <w:lang w:val="hr-HR" w:eastAsia="hr-HR"/>
              </w:rPr>
            </w:pPr>
            <w:r w:rsidRPr="008C5A08">
              <w:rPr>
                <w:rFonts w:asciiTheme="minorHAnsi" w:hAnsiTheme="minorHAnsi"/>
                <w:sz w:val="18"/>
                <w:szCs w:val="18"/>
                <w:lang w:val="hr-HR" w:eastAsia="hr-HR"/>
              </w:rPr>
              <w:t> </w:t>
            </w:r>
          </w:p>
        </w:tc>
        <w:tc>
          <w:tcPr>
            <w:tcW w:w="969" w:type="dxa"/>
            <w:tcBorders>
              <w:top w:val="single" w:sz="12" w:space="0" w:color="auto"/>
              <w:left w:val="nil"/>
              <w:bottom w:val="single" w:sz="12" w:space="0" w:color="auto"/>
              <w:right w:val="nil"/>
            </w:tcBorders>
            <w:shd w:val="clear" w:color="auto" w:fill="auto"/>
            <w:vAlign w:val="center"/>
          </w:tcPr>
          <w:p w:rsidR="00B57020" w:rsidRPr="008C5A08" w:rsidRDefault="00B57020" w:rsidP="00B57020">
            <w:pPr>
              <w:jc w:val="right"/>
              <w:rPr>
                <w:rFonts w:asciiTheme="minorHAnsi" w:hAnsiTheme="minorHAnsi"/>
                <w:b/>
                <w:bCs/>
                <w:sz w:val="18"/>
                <w:szCs w:val="18"/>
                <w:lang w:val="hr-HR" w:eastAsia="hr-HR"/>
              </w:rPr>
            </w:pPr>
            <w:r w:rsidRPr="00B57020">
              <w:rPr>
                <w:rFonts w:asciiTheme="minorHAnsi" w:hAnsiTheme="minorHAnsi"/>
                <w:b/>
                <w:bCs/>
                <w:sz w:val="18"/>
                <w:szCs w:val="18"/>
                <w:lang w:val="hr-HR" w:eastAsia="hr-HR"/>
              </w:rPr>
              <w:t>793.619</w:t>
            </w:r>
          </w:p>
        </w:tc>
        <w:tc>
          <w:tcPr>
            <w:tcW w:w="969" w:type="dxa"/>
            <w:tcBorders>
              <w:top w:val="single" w:sz="12" w:space="0" w:color="auto"/>
              <w:left w:val="nil"/>
              <w:bottom w:val="single" w:sz="12" w:space="0" w:color="auto"/>
              <w:right w:val="nil"/>
            </w:tcBorders>
            <w:shd w:val="clear" w:color="auto" w:fill="auto"/>
            <w:vAlign w:val="center"/>
            <w:hideMark/>
          </w:tcPr>
          <w:p w:rsidR="00B57020" w:rsidRPr="008C5A08" w:rsidRDefault="00B57020" w:rsidP="00B57020">
            <w:pPr>
              <w:jc w:val="right"/>
              <w:rPr>
                <w:rFonts w:asciiTheme="minorHAnsi" w:hAnsiTheme="minorHAnsi"/>
                <w:b/>
                <w:bCs/>
                <w:sz w:val="18"/>
                <w:szCs w:val="18"/>
                <w:lang w:val="hr-HR" w:eastAsia="hr-HR"/>
              </w:rPr>
            </w:pPr>
            <w:r w:rsidRPr="00F91859">
              <w:rPr>
                <w:rFonts w:asciiTheme="minorHAnsi" w:hAnsiTheme="minorHAnsi"/>
                <w:b/>
                <w:bCs/>
                <w:sz w:val="18"/>
                <w:szCs w:val="18"/>
                <w:lang w:val="hr-HR" w:eastAsia="hr-HR"/>
              </w:rPr>
              <w:t>909.614</w:t>
            </w:r>
          </w:p>
        </w:tc>
        <w:tc>
          <w:tcPr>
            <w:tcW w:w="969" w:type="dxa"/>
            <w:tcBorders>
              <w:top w:val="single" w:sz="12" w:space="0" w:color="auto"/>
              <w:left w:val="nil"/>
              <w:bottom w:val="single" w:sz="12" w:space="0" w:color="auto"/>
              <w:right w:val="nil"/>
            </w:tcBorders>
            <w:shd w:val="clear" w:color="auto" w:fill="auto"/>
            <w:vAlign w:val="center"/>
          </w:tcPr>
          <w:p w:rsidR="00B57020" w:rsidRPr="008C5A08" w:rsidRDefault="00B57020" w:rsidP="00B57020">
            <w:pPr>
              <w:jc w:val="right"/>
              <w:rPr>
                <w:rFonts w:asciiTheme="minorHAnsi" w:hAnsiTheme="minorHAnsi"/>
                <w:b/>
                <w:bCs/>
                <w:sz w:val="18"/>
                <w:szCs w:val="18"/>
                <w:lang w:val="hr-HR" w:eastAsia="hr-HR"/>
              </w:rPr>
            </w:pPr>
            <w:r>
              <w:rPr>
                <w:rFonts w:asciiTheme="minorHAnsi" w:hAnsiTheme="minorHAnsi"/>
                <w:b/>
                <w:bCs/>
                <w:sz w:val="18"/>
                <w:szCs w:val="18"/>
                <w:lang w:val="hr-HR" w:eastAsia="hr-HR"/>
              </w:rPr>
              <w:t>788.921</w:t>
            </w:r>
          </w:p>
        </w:tc>
        <w:tc>
          <w:tcPr>
            <w:tcW w:w="969" w:type="dxa"/>
            <w:tcBorders>
              <w:top w:val="single" w:sz="12" w:space="0" w:color="auto"/>
              <w:left w:val="nil"/>
              <w:bottom w:val="single" w:sz="12" w:space="0" w:color="auto"/>
              <w:right w:val="nil"/>
            </w:tcBorders>
            <w:shd w:val="clear" w:color="auto" w:fill="auto"/>
            <w:vAlign w:val="center"/>
            <w:hideMark/>
          </w:tcPr>
          <w:p w:rsidR="00B57020" w:rsidRPr="008C5A08" w:rsidRDefault="00B57020" w:rsidP="00B57020">
            <w:pPr>
              <w:jc w:val="right"/>
              <w:rPr>
                <w:rFonts w:asciiTheme="minorHAnsi" w:hAnsiTheme="minorHAnsi"/>
                <w:b/>
                <w:bCs/>
                <w:sz w:val="18"/>
                <w:szCs w:val="18"/>
                <w:lang w:val="hr-HR" w:eastAsia="hr-HR"/>
              </w:rPr>
            </w:pPr>
            <w:r>
              <w:rPr>
                <w:rFonts w:asciiTheme="minorHAnsi" w:hAnsiTheme="minorHAnsi"/>
                <w:b/>
                <w:bCs/>
                <w:sz w:val="18"/>
                <w:szCs w:val="18"/>
                <w:lang w:val="hr-HR" w:eastAsia="hr-HR"/>
              </w:rPr>
              <w:t>906</w:t>
            </w:r>
            <w:r w:rsidRPr="008C5A08">
              <w:rPr>
                <w:rFonts w:asciiTheme="minorHAnsi" w:hAnsiTheme="minorHAnsi"/>
                <w:b/>
                <w:bCs/>
                <w:sz w:val="18"/>
                <w:szCs w:val="18"/>
                <w:lang w:val="hr-HR" w:eastAsia="hr-HR"/>
              </w:rPr>
              <w:t>.</w:t>
            </w:r>
            <w:r>
              <w:rPr>
                <w:rFonts w:asciiTheme="minorHAnsi" w:hAnsiTheme="minorHAnsi"/>
                <w:b/>
                <w:bCs/>
                <w:sz w:val="18"/>
                <w:szCs w:val="18"/>
                <w:lang w:val="hr-HR" w:eastAsia="hr-HR"/>
              </w:rPr>
              <w:t>803</w:t>
            </w:r>
          </w:p>
        </w:tc>
      </w:tr>
      <w:tr w:rsidR="00B57020" w:rsidRPr="008C5A08" w:rsidTr="00361B04">
        <w:trPr>
          <w:trHeight w:val="134"/>
          <w:jc w:val="center"/>
        </w:trPr>
        <w:tc>
          <w:tcPr>
            <w:tcW w:w="4395" w:type="dxa"/>
            <w:tcBorders>
              <w:top w:val="single" w:sz="12" w:space="0" w:color="auto"/>
              <w:left w:val="nil"/>
              <w:bottom w:val="single" w:sz="12" w:space="0" w:color="auto"/>
              <w:right w:val="nil"/>
            </w:tcBorders>
            <w:shd w:val="clear" w:color="auto" w:fill="auto"/>
            <w:noWrap/>
            <w:vAlign w:val="center"/>
            <w:hideMark/>
          </w:tcPr>
          <w:p w:rsidR="00B57020" w:rsidRPr="008C5A08" w:rsidRDefault="00B57020" w:rsidP="00B57020">
            <w:pPr>
              <w:jc w:val="both"/>
              <w:rPr>
                <w:rFonts w:asciiTheme="minorHAnsi" w:hAnsiTheme="minorHAnsi"/>
                <w:b/>
                <w:bCs/>
                <w:sz w:val="18"/>
                <w:szCs w:val="18"/>
                <w:lang w:val="hr-HR" w:eastAsia="hr-HR"/>
              </w:rPr>
            </w:pPr>
            <w:r w:rsidRPr="008C5A08">
              <w:rPr>
                <w:rFonts w:asciiTheme="minorHAnsi" w:hAnsiTheme="minorHAnsi"/>
                <w:b/>
                <w:bCs/>
                <w:sz w:val="18"/>
                <w:szCs w:val="18"/>
                <w:lang w:val="hr-HR" w:eastAsia="hr-HR"/>
              </w:rPr>
              <w:t>Ukupno</w:t>
            </w:r>
          </w:p>
        </w:tc>
        <w:tc>
          <w:tcPr>
            <w:tcW w:w="283" w:type="dxa"/>
            <w:tcBorders>
              <w:top w:val="single" w:sz="12" w:space="0" w:color="auto"/>
              <w:left w:val="nil"/>
              <w:bottom w:val="single" w:sz="12" w:space="0" w:color="auto"/>
              <w:right w:val="nil"/>
            </w:tcBorders>
            <w:shd w:val="clear" w:color="auto" w:fill="auto"/>
            <w:noWrap/>
            <w:vAlign w:val="center"/>
            <w:hideMark/>
          </w:tcPr>
          <w:p w:rsidR="00B57020" w:rsidRPr="008C5A08" w:rsidRDefault="00B57020" w:rsidP="00B57020">
            <w:pPr>
              <w:jc w:val="center"/>
              <w:rPr>
                <w:rFonts w:asciiTheme="minorHAnsi" w:hAnsiTheme="minorHAnsi"/>
                <w:sz w:val="18"/>
                <w:szCs w:val="18"/>
                <w:lang w:val="hr-HR" w:eastAsia="hr-HR"/>
              </w:rPr>
            </w:pPr>
            <w:r w:rsidRPr="008C5A08">
              <w:rPr>
                <w:rFonts w:asciiTheme="minorHAnsi" w:hAnsiTheme="minorHAnsi"/>
                <w:sz w:val="18"/>
                <w:szCs w:val="18"/>
                <w:lang w:val="hr-HR" w:eastAsia="hr-HR"/>
              </w:rPr>
              <w:t> </w:t>
            </w:r>
          </w:p>
        </w:tc>
        <w:tc>
          <w:tcPr>
            <w:tcW w:w="1134" w:type="dxa"/>
            <w:tcBorders>
              <w:top w:val="single" w:sz="12" w:space="0" w:color="auto"/>
              <w:left w:val="nil"/>
              <w:bottom w:val="single" w:sz="12" w:space="0" w:color="auto"/>
              <w:right w:val="nil"/>
            </w:tcBorders>
            <w:shd w:val="clear" w:color="auto" w:fill="auto"/>
            <w:noWrap/>
            <w:vAlign w:val="center"/>
            <w:hideMark/>
          </w:tcPr>
          <w:p w:rsidR="00B57020" w:rsidRPr="008C5A08" w:rsidRDefault="00B57020" w:rsidP="00B57020">
            <w:pPr>
              <w:jc w:val="both"/>
              <w:rPr>
                <w:rFonts w:asciiTheme="minorHAnsi" w:hAnsiTheme="minorHAnsi"/>
                <w:sz w:val="18"/>
                <w:szCs w:val="18"/>
                <w:lang w:val="hr-HR" w:eastAsia="hr-HR"/>
              </w:rPr>
            </w:pPr>
            <w:r w:rsidRPr="008C5A08">
              <w:rPr>
                <w:rFonts w:asciiTheme="minorHAnsi" w:hAnsiTheme="minorHAnsi"/>
                <w:sz w:val="18"/>
                <w:szCs w:val="18"/>
                <w:lang w:val="hr-HR" w:eastAsia="hr-HR"/>
              </w:rPr>
              <w:t> </w:t>
            </w:r>
          </w:p>
        </w:tc>
        <w:tc>
          <w:tcPr>
            <w:tcW w:w="969" w:type="dxa"/>
            <w:tcBorders>
              <w:top w:val="single" w:sz="12" w:space="0" w:color="auto"/>
              <w:left w:val="nil"/>
              <w:bottom w:val="single" w:sz="12" w:space="0" w:color="auto"/>
              <w:right w:val="nil"/>
            </w:tcBorders>
            <w:shd w:val="clear" w:color="auto" w:fill="auto"/>
            <w:vAlign w:val="center"/>
          </w:tcPr>
          <w:p w:rsidR="00B57020" w:rsidRPr="008C5A08" w:rsidRDefault="00B57020" w:rsidP="00B57020">
            <w:pPr>
              <w:jc w:val="right"/>
              <w:rPr>
                <w:rFonts w:asciiTheme="minorHAnsi" w:hAnsiTheme="minorHAnsi"/>
                <w:b/>
                <w:bCs/>
                <w:sz w:val="18"/>
                <w:szCs w:val="18"/>
                <w:lang w:val="hr-HR" w:eastAsia="hr-HR"/>
              </w:rPr>
            </w:pPr>
            <w:r w:rsidRPr="00B57020">
              <w:rPr>
                <w:rFonts w:asciiTheme="minorHAnsi" w:hAnsiTheme="minorHAnsi"/>
                <w:b/>
                <w:bCs/>
                <w:sz w:val="18"/>
                <w:szCs w:val="18"/>
                <w:lang w:val="hr-HR" w:eastAsia="hr-HR"/>
              </w:rPr>
              <w:t>3.321.564</w:t>
            </w:r>
          </w:p>
        </w:tc>
        <w:tc>
          <w:tcPr>
            <w:tcW w:w="969" w:type="dxa"/>
            <w:tcBorders>
              <w:top w:val="single" w:sz="12" w:space="0" w:color="auto"/>
              <w:left w:val="nil"/>
              <w:bottom w:val="single" w:sz="12" w:space="0" w:color="auto"/>
              <w:right w:val="nil"/>
            </w:tcBorders>
            <w:shd w:val="clear" w:color="auto" w:fill="auto"/>
            <w:vAlign w:val="center"/>
            <w:hideMark/>
          </w:tcPr>
          <w:p w:rsidR="00B57020" w:rsidRPr="008C5A08" w:rsidRDefault="00B57020" w:rsidP="00B57020">
            <w:pPr>
              <w:jc w:val="right"/>
              <w:rPr>
                <w:rFonts w:asciiTheme="minorHAnsi" w:hAnsiTheme="minorHAnsi"/>
                <w:b/>
                <w:bCs/>
                <w:sz w:val="18"/>
                <w:szCs w:val="18"/>
                <w:lang w:val="hr-HR" w:eastAsia="hr-HR"/>
              </w:rPr>
            </w:pPr>
            <w:r w:rsidRPr="00F91859">
              <w:rPr>
                <w:rFonts w:asciiTheme="minorHAnsi" w:hAnsiTheme="minorHAnsi"/>
                <w:b/>
                <w:bCs/>
                <w:sz w:val="18"/>
                <w:szCs w:val="18"/>
                <w:lang w:val="hr-HR" w:eastAsia="hr-HR"/>
              </w:rPr>
              <w:t>3.390.034</w:t>
            </w:r>
          </w:p>
        </w:tc>
        <w:tc>
          <w:tcPr>
            <w:tcW w:w="969" w:type="dxa"/>
            <w:tcBorders>
              <w:top w:val="single" w:sz="12" w:space="0" w:color="auto"/>
              <w:bottom w:val="single" w:sz="12" w:space="0" w:color="auto"/>
            </w:tcBorders>
            <w:shd w:val="clear" w:color="auto" w:fill="auto"/>
            <w:vAlign w:val="bottom"/>
          </w:tcPr>
          <w:p w:rsidR="00B57020" w:rsidRPr="008C5A08" w:rsidRDefault="00B57020" w:rsidP="00B57020">
            <w:pPr>
              <w:jc w:val="right"/>
              <w:rPr>
                <w:rFonts w:asciiTheme="minorHAnsi" w:hAnsiTheme="minorHAnsi"/>
                <w:b/>
                <w:bCs/>
                <w:sz w:val="18"/>
                <w:szCs w:val="18"/>
                <w:lang w:val="hr-HR" w:eastAsia="hr-HR"/>
              </w:rPr>
            </w:pPr>
            <w:r w:rsidRPr="007413B5">
              <w:rPr>
                <w:rFonts w:asciiTheme="minorHAnsi" w:hAnsiTheme="minorHAnsi" w:cs="Arial"/>
                <w:b/>
                <w:sz w:val="18"/>
                <w:szCs w:val="18"/>
                <w:lang w:val="hr-HR"/>
              </w:rPr>
              <w:t>3.277.194</w:t>
            </w:r>
          </w:p>
        </w:tc>
        <w:tc>
          <w:tcPr>
            <w:tcW w:w="969" w:type="dxa"/>
            <w:tcBorders>
              <w:top w:val="single" w:sz="12" w:space="0" w:color="auto"/>
              <w:left w:val="nil"/>
              <w:bottom w:val="single" w:sz="12" w:space="0" w:color="auto"/>
              <w:right w:val="nil"/>
            </w:tcBorders>
            <w:shd w:val="clear" w:color="auto" w:fill="auto"/>
            <w:vAlign w:val="center"/>
            <w:hideMark/>
          </w:tcPr>
          <w:p w:rsidR="00B57020" w:rsidRPr="008C5A08" w:rsidRDefault="00B57020" w:rsidP="00B57020">
            <w:pPr>
              <w:jc w:val="right"/>
              <w:rPr>
                <w:rFonts w:asciiTheme="minorHAnsi" w:hAnsiTheme="minorHAnsi"/>
                <w:b/>
                <w:bCs/>
                <w:sz w:val="18"/>
                <w:szCs w:val="18"/>
                <w:lang w:val="hr-HR" w:eastAsia="hr-HR"/>
              </w:rPr>
            </w:pPr>
            <w:r w:rsidRPr="00F91859">
              <w:rPr>
                <w:rFonts w:asciiTheme="minorHAnsi" w:hAnsiTheme="minorHAnsi"/>
                <w:b/>
                <w:bCs/>
                <w:sz w:val="18"/>
                <w:szCs w:val="18"/>
                <w:lang w:val="hr-HR" w:eastAsia="hr-HR"/>
              </w:rPr>
              <w:t>3.343.574</w:t>
            </w:r>
          </w:p>
        </w:tc>
      </w:tr>
    </w:tbl>
    <w:p w:rsidR="008C5A08" w:rsidRDefault="008C5A08" w:rsidP="006765E1">
      <w:pPr>
        <w:pStyle w:val="T1"/>
        <w:spacing w:before="0" w:after="0" w:line="240" w:lineRule="auto"/>
        <w:rPr>
          <w:rFonts w:asciiTheme="minorHAnsi" w:hAnsiTheme="minorHAnsi" w:cs="Arial"/>
          <w:sz w:val="22"/>
          <w:szCs w:val="22"/>
          <w:lang w:val="hr-HR"/>
        </w:rPr>
      </w:pPr>
    </w:p>
    <w:p w:rsidR="00304ACB" w:rsidRDefault="00304ACB" w:rsidP="00B702DD">
      <w:pPr>
        <w:tabs>
          <w:tab w:val="left" w:pos="-720"/>
        </w:tabs>
        <w:suppressAutoHyphens/>
        <w:jc w:val="both"/>
        <w:rPr>
          <w:rFonts w:asciiTheme="minorHAnsi" w:hAnsiTheme="minorHAnsi" w:cs="Arial"/>
          <w:bCs/>
          <w:spacing w:val="-3"/>
          <w:sz w:val="22"/>
          <w:szCs w:val="22"/>
          <w:lang w:val="hr-HR"/>
        </w:rPr>
      </w:pPr>
      <w:r w:rsidRPr="005D12B5">
        <w:rPr>
          <w:rFonts w:asciiTheme="minorHAnsi" w:hAnsiTheme="minorHAnsi" w:cs="Arial"/>
          <w:bCs/>
          <w:spacing w:val="-2"/>
          <w:sz w:val="22"/>
          <w:szCs w:val="22"/>
          <w:lang w:val="hr-HR"/>
        </w:rPr>
        <w:t>Obveznice Ministarstva financija Republike Hrvatske</w:t>
      </w:r>
      <w:r w:rsidRPr="005D12B5">
        <w:rPr>
          <w:rFonts w:asciiTheme="minorHAnsi" w:hAnsiTheme="minorHAnsi" w:cs="Arial"/>
          <w:bCs/>
          <w:spacing w:val="-3"/>
          <w:sz w:val="22"/>
          <w:szCs w:val="22"/>
          <w:lang w:val="hr-HR"/>
        </w:rPr>
        <w:t xml:space="preserve"> (RHMF-O-19BA), uz valutnu klauzulu, izdane su dana 29. studenog 2004. godine, s dospijećem nakon 15 godina, uz kamatnu stopu od 5,375%, na dan 31. prosinca </w:t>
      </w:r>
      <w:r w:rsidR="003B3FD9" w:rsidRPr="008F4CAD">
        <w:rPr>
          <w:rFonts w:asciiTheme="minorHAnsi" w:hAnsiTheme="minorHAnsi" w:cs="Arial"/>
          <w:bCs/>
          <w:spacing w:val="-3"/>
          <w:sz w:val="22"/>
          <w:szCs w:val="22"/>
          <w:lang w:val="hr-HR"/>
        </w:rPr>
        <w:t>201</w:t>
      </w:r>
      <w:r w:rsidR="005717A4" w:rsidRPr="008F4CAD">
        <w:rPr>
          <w:rFonts w:asciiTheme="minorHAnsi" w:hAnsiTheme="minorHAnsi" w:cs="Arial"/>
          <w:bCs/>
          <w:spacing w:val="-3"/>
          <w:sz w:val="22"/>
          <w:szCs w:val="22"/>
          <w:lang w:val="hr-HR"/>
        </w:rPr>
        <w:t>7</w:t>
      </w:r>
      <w:r w:rsidRPr="008F4CAD">
        <w:rPr>
          <w:rFonts w:asciiTheme="minorHAnsi" w:hAnsiTheme="minorHAnsi" w:cs="Arial"/>
          <w:bCs/>
          <w:spacing w:val="-3"/>
          <w:sz w:val="22"/>
          <w:szCs w:val="22"/>
          <w:lang w:val="hr-HR"/>
        </w:rPr>
        <w:t xml:space="preserve">. godine </w:t>
      </w:r>
      <w:r w:rsidR="000A79D6" w:rsidRPr="008F4CAD">
        <w:rPr>
          <w:rFonts w:asciiTheme="minorHAnsi" w:hAnsiTheme="minorHAnsi" w:cs="Arial"/>
          <w:bCs/>
          <w:spacing w:val="-3"/>
          <w:sz w:val="22"/>
          <w:szCs w:val="22"/>
          <w:lang w:val="hr-HR"/>
        </w:rPr>
        <w:t xml:space="preserve">za Grupu </w:t>
      </w:r>
      <w:r w:rsidRPr="008F4CAD">
        <w:rPr>
          <w:rFonts w:asciiTheme="minorHAnsi" w:hAnsiTheme="minorHAnsi" w:cs="Arial"/>
          <w:bCs/>
          <w:spacing w:val="-3"/>
          <w:sz w:val="22"/>
          <w:szCs w:val="22"/>
          <w:lang w:val="hr-HR"/>
        </w:rPr>
        <w:t xml:space="preserve">iznose </w:t>
      </w:r>
      <w:r w:rsidR="00F026FE" w:rsidRPr="008F4CAD">
        <w:rPr>
          <w:rFonts w:asciiTheme="minorHAnsi" w:hAnsiTheme="minorHAnsi" w:cs="Arial"/>
          <w:bCs/>
          <w:spacing w:val="-3"/>
          <w:sz w:val="22"/>
          <w:szCs w:val="22"/>
          <w:lang w:val="hr-HR"/>
        </w:rPr>
        <w:t>46</w:t>
      </w:r>
      <w:r w:rsidR="005717A4" w:rsidRPr="008F4CAD">
        <w:rPr>
          <w:rFonts w:asciiTheme="minorHAnsi" w:hAnsiTheme="minorHAnsi" w:cs="Arial"/>
          <w:bCs/>
          <w:spacing w:val="-3"/>
          <w:sz w:val="22"/>
          <w:szCs w:val="22"/>
          <w:lang w:val="hr-HR"/>
        </w:rPr>
        <w:t>.</w:t>
      </w:r>
      <w:r w:rsidR="008F4CAD" w:rsidRPr="00361B04">
        <w:rPr>
          <w:rFonts w:asciiTheme="minorHAnsi" w:hAnsiTheme="minorHAnsi" w:cs="Arial"/>
          <w:bCs/>
          <w:spacing w:val="-3"/>
          <w:sz w:val="22"/>
          <w:szCs w:val="22"/>
          <w:lang w:val="hr-HR"/>
        </w:rPr>
        <w:t>963</w:t>
      </w:r>
      <w:r w:rsidR="00AB05BD" w:rsidRPr="008F4CAD">
        <w:rPr>
          <w:rFonts w:asciiTheme="minorHAnsi" w:hAnsiTheme="minorHAnsi" w:cs="Arial"/>
          <w:bCs/>
          <w:spacing w:val="-3"/>
          <w:sz w:val="22"/>
          <w:szCs w:val="22"/>
          <w:lang w:val="hr-HR"/>
        </w:rPr>
        <w:t xml:space="preserve"> </w:t>
      </w:r>
      <w:r w:rsidRPr="008F4CAD">
        <w:rPr>
          <w:rFonts w:asciiTheme="minorHAnsi" w:hAnsiTheme="minorHAnsi" w:cs="Arial"/>
          <w:bCs/>
          <w:spacing w:val="-3"/>
          <w:sz w:val="22"/>
          <w:szCs w:val="22"/>
          <w:lang w:val="hr-HR"/>
        </w:rPr>
        <w:t>tisuća kuna</w:t>
      </w:r>
      <w:r w:rsidR="009D41E8" w:rsidRPr="008F4CAD">
        <w:rPr>
          <w:rFonts w:asciiTheme="minorHAnsi" w:hAnsiTheme="minorHAnsi" w:cs="Arial"/>
          <w:bCs/>
          <w:spacing w:val="-3"/>
          <w:sz w:val="22"/>
          <w:szCs w:val="22"/>
          <w:lang w:val="hr-HR"/>
        </w:rPr>
        <w:t xml:space="preserve"> </w:t>
      </w:r>
      <w:r w:rsidR="006765E1" w:rsidRPr="008F4CAD">
        <w:rPr>
          <w:rFonts w:asciiTheme="minorHAnsi" w:hAnsiTheme="minorHAnsi" w:cs="Arial"/>
          <w:bCs/>
          <w:spacing w:val="-3"/>
          <w:sz w:val="22"/>
          <w:szCs w:val="22"/>
          <w:lang w:val="hr-HR"/>
        </w:rPr>
        <w:t>(31. prosinca 201</w:t>
      </w:r>
      <w:r w:rsidR="005717A4" w:rsidRPr="008F4CAD">
        <w:rPr>
          <w:rFonts w:asciiTheme="minorHAnsi" w:hAnsiTheme="minorHAnsi" w:cs="Arial"/>
          <w:bCs/>
          <w:spacing w:val="-3"/>
          <w:sz w:val="22"/>
          <w:szCs w:val="22"/>
          <w:lang w:val="hr-HR"/>
        </w:rPr>
        <w:t>6</w:t>
      </w:r>
      <w:r w:rsidR="000D273E" w:rsidRPr="008F4CAD">
        <w:rPr>
          <w:rFonts w:asciiTheme="minorHAnsi" w:hAnsiTheme="minorHAnsi" w:cs="Arial"/>
          <w:bCs/>
          <w:spacing w:val="-3"/>
          <w:sz w:val="22"/>
          <w:szCs w:val="22"/>
          <w:lang w:val="hr-HR"/>
        </w:rPr>
        <w:t xml:space="preserve">. godine: </w:t>
      </w:r>
      <w:r w:rsidR="00F52A2E" w:rsidRPr="008F4CAD">
        <w:rPr>
          <w:rFonts w:asciiTheme="minorHAnsi" w:hAnsiTheme="minorHAnsi" w:cs="Arial"/>
          <w:bCs/>
          <w:spacing w:val="-3"/>
          <w:sz w:val="22"/>
          <w:szCs w:val="22"/>
          <w:lang w:val="hr-HR"/>
        </w:rPr>
        <w:t xml:space="preserve">48.602 </w:t>
      </w:r>
      <w:r w:rsidR="000D273E" w:rsidRPr="008F4CAD">
        <w:rPr>
          <w:rFonts w:asciiTheme="minorHAnsi" w:hAnsiTheme="minorHAnsi" w:cs="Arial"/>
          <w:bCs/>
          <w:spacing w:val="-3"/>
          <w:sz w:val="22"/>
          <w:szCs w:val="22"/>
          <w:lang w:val="hr-HR"/>
        </w:rPr>
        <w:t>tisuća kuna)</w:t>
      </w:r>
      <w:r w:rsidR="000A79D6" w:rsidRPr="008F4CAD">
        <w:rPr>
          <w:rFonts w:asciiTheme="minorHAnsi" w:hAnsiTheme="minorHAnsi" w:cs="Arial"/>
          <w:bCs/>
          <w:spacing w:val="-3"/>
          <w:sz w:val="22"/>
          <w:szCs w:val="22"/>
          <w:lang w:val="hr-HR"/>
        </w:rPr>
        <w:t>, a za Banku</w:t>
      </w:r>
      <w:r w:rsidR="000A79D6" w:rsidRPr="005D12B5">
        <w:rPr>
          <w:rFonts w:asciiTheme="minorHAnsi" w:hAnsiTheme="minorHAnsi" w:cs="Arial"/>
          <w:bCs/>
          <w:spacing w:val="-3"/>
          <w:sz w:val="22"/>
          <w:szCs w:val="22"/>
          <w:lang w:val="hr-HR"/>
        </w:rPr>
        <w:t xml:space="preserve"> </w:t>
      </w:r>
      <w:r w:rsidR="00484FD7">
        <w:rPr>
          <w:rFonts w:asciiTheme="minorHAnsi" w:hAnsiTheme="minorHAnsi" w:cs="Arial"/>
          <w:bCs/>
          <w:spacing w:val="-3"/>
          <w:sz w:val="22"/>
          <w:szCs w:val="22"/>
          <w:lang w:val="hr-HR"/>
        </w:rPr>
        <w:t>45.979</w:t>
      </w:r>
      <w:r w:rsidR="005717A4">
        <w:rPr>
          <w:rFonts w:asciiTheme="minorHAnsi" w:hAnsiTheme="minorHAnsi" w:cs="Arial"/>
          <w:bCs/>
          <w:spacing w:val="-3"/>
          <w:sz w:val="22"/>
          <w:szCs w:val="22"/>
          <w:lang w:val="hr-HR"/>
        </w:rPr>
        <w:t xml:space="preserve"> </w:t>
      </w:r>
      <w:r w:rsidR="000A79D6" w:rsidRPr="005D12B5">
        <w:rPr>
          <w:rFonts w:asciiTheme="minorHAnsi" w:hAnsiTheme="minorHAnsi" w:cs="Arial"/>
          <w:bCs/>
          <w:spacing w:val="-3"/>
          <w:sz w:val="22"/>
          <w:szCs w:val="22"/>
          <w:lang w:val="hr-HR"/>
        </w:rPr>
        <w:t>tisuća kuna</w:t>
      </w:r>
      <w:r w:rsidRPr="005D12B5">
        <w:rPr>
          <w:rFonts w:asciiTheme="minorHAnsi" w:hAnsiTheme="minorHAnsi" w:cs="Arial"/>
          <w:bCs/>
          <w:spacing w:val="-3"/>
          <w:sz w:val="22"/>
          <w:szCs w:val="22"/>
          <w:lang w:val="hr-HR"/>
        </w:rPr>
        <w:t xml:space="preserve"> (31. prosinca </w:t>
      </w:r>
      <w:r w:rsidR="006765E1">
        <w:rPr>
          <w:rFonts w:asciiTheme="minorHAnsi" w:hAnsiTheme="minorHAnsi" w:cs="Arial"/>
          <w:bCs/>
          <w:spacing w:val="-3"/>
          <w:sz w:val="22"/>
          <w:szCs w:val="22"/>
          <w:lang w:val="hr-HR"/>
        </w:rPr>
        <w:t>201</w:t>
      </w:r>
      <w:r w:rsidR="005717A4">
        <w:rPr>
          <w:rFonts w:asciiTheme="minorHAnsi" w:hAnsiTheme="minorHAnsi" w:cs="Arial"/>
          <w:bCs/>
          <w:spacing w:val="-3"/>
          <w:sz w:val="22"/>
          <w:szCs w:val="22"/>
          <w:lang w:val="hr-HR"/>
        </w:rPr>
        <w:t>6</w:t>
      </w:r>
      <w:r w:rsidRPr="005D12B5">
        <w:rPr>
          <w:rFonts w:asciiTheme="minorHAnsi" w:hAnsiTheme="minorHAnsi" w:cs="Arial"/>
          <w:bCs/>
          <w:spacing w:val="-3"/>
          <w:sz w:val="22"/>
          <w:szCs w:val="22"/>
          <w:lang w:val="hr-HR"/>
        </w:rPr>
        <w:t xml:space="preserve">. godine: </w:t>
      </w:r>
      <w:r w:rsidR="005717A4">
        <w:rPr>
          <w:rFonts w:asciiTheme="minorHAnsi" w:hAnsiTheme="minorHAnsi" w:cs="Arial"/>
          <w:bCs/>
          <w:spacing w:val="-3"/>
          <w:sz w:val="22"/>
          <w:szCs w:val="22"/>
          <w:lang w:val="hr-HR"/>
        </w:rPr>
        <w:t>47.588</w:t>
      </w:r>
      <w:r w:rsidR="005717A4" w:rsidRPr="005D12B5">
        <w:rPr>
          <w:rFonts w:asciiTheme="minorHAnsi" w:hAnsiTheme="minorHAnsi" w:cs="Arial"/>
          <w:bCs/>
          <w:spacing w:val="-3"/>
          <w:sz w:val="22"/>
          <w:szCs w:val="22"/>
          <w:lang w:val="hr-HR"/>
        </w:rPr>
        <w:t xml:space="preserve"> </w:t>
      </w:r>
      <w:r w:rsidRPr="005D12B5">
        <w:rPr>
          <w:rFonts w:asciiTheme="minorHAnsi" w:hAnsiTheme="minorHAnsi" w:cs="Arial"/>
          <w:bCs/>
          <w:spacing w:val="-3"/>
          <w:sz w:val="22"/>
          <w:szCs w:val="22"/>
          <w:lang w:val="hr-HR"/>
        </w:rPr>
        <w:t>tisuća kuna).</w:t>
      </w:r>
    </w:p>
    <w:p w:rsidR="006765E1" w:rsidRPr="005D12B5" w:rsidRDefault="006765E1" w:rsidP="005A4073">
      <w:pPr>
        <w:tabs>
          <w:tab w:val="left" w:pos="-720"/>
        </w:tabs>
        <w:suppressAutoHyphens/>
        <w:jc w:val="both"/>
        <w:rPr>
          <w:rFonts w:asciiTheme="minorHAnsi" w:hAnsiTheme="minorHAnsi" w:cs="Arial"/>
          <w:bCs/>
          <w:spacing w:val="-3"/>
          <w:sz w:val="22"/>
          <w:szCs w:val="22"/>
          <w:lang w:val="hr-HR"/>
        </w:rPr>
      </w:pPr>
    </w:p>
    <w:p w:rsidR="00304ACB" w:rsidRDefault="00304ACB" w:rsidP="005A4073">
      <w:pPr>
        <w:tabs>
          <w:tab w:val="left" w:pos="-720"/>
        </w:tabs>
        <w:suppressAutoHyphens/>
        <w:jc w:val="both"/>
        <w:rPr>
          <w:rFonts w:asciiTheme="minorHAnsi" w:hAnsiTheme="minorHAnsi" w:cs="Arial"/>
          <w:bCs/>
          <w:spacing w:val="-3"/>
          <w:sz w:val="22"/>
          <w:szCs w:val="22"/>
          <w:lang w:val="hr-HR"/>
        </w:rPr>
      </w:pPr>
      <w:r w:rsidRPr="005D12B5">
        <w:rPr>
          <w:rFonts w:asciiTheme="minorHAnsi" w:hAnsiTheme="minorHAnsi" w:cs="Arial"/>
          <w:bCs/>
          <w:spacing w:val="-2"/>
          <w:sz w:val="22"/>
          <w:szCs w:val="22"/>
          <w:lang w:val="hr-HR"/>
        </w:rPr>
        <w:t>Obveznice Ministarstva financija Republike Hrvatske</w:t>
      </w:r>
      <w:r w:rsidRPr="005D12B5">
        <w:rPr>
          <w:rFonts w:asciiTheme="minorHAnsi" w:hAnsiTheme="minorHAnsi" w:cs="Arial"/>
          <w:bCs/>
          <w:spacing w:val="-3"/>
          <w:sz w:val="22"/>
          <w:szCs w:val="22"/>
          <w:lang w:val="hr-HR"/>
        </w:rPr>
        <w:t xml:space="preserve"> (RHMF-O-227E), uz valutnu klauzulu, izdane su dana 22. srpnja 2011. godine, s dospijećem nakon </w:t>
      </w:r>
      <w:r w:rsidR="00397E47" w:rsidRPr="005D12B5">
        <w:rPr>
          <w:rFonts w:asciiTheme="minorHAnsi" w:hAnsiTheme="minorHAnsi" w:cs="Arial"/>
          <w:bCs/>
          <w:spacing w:val="-3"/>
          <w:sz w:val="22"/>
          <w:szCs w:val="22"/>
          <w:lang w:val="hr-HR"/>
        </w:rPr>
        <w:t>11</w:t>
      </w:r>
      <w:r w:rsidRPr="005D12B5">
        <w:rPr>
          <w:rFonts w:asciiTheme="minorHAnsi" w:hAnsiTheme="minorHAnsi" w:cs="Arial"/>
          <w:bCs/>
          <w:spacing w:val="-3"/>
          <w:sz w:val="22"/>
          <w:szCs w:val="22"/>
          <w:lang w:val="hr-HR"/>
        </w:rPr>
        <w:t xml:space="preserve"> godina, uz kamatnu stopu od 6,5%, na dan 31. prosinca </w:t>
      </w:r>
      <w:r w:rsidR="009D41E8" w:rsidRPr="005D12B5">
        <w:rPr>
          <w:rFonts w:asciiTheme="minorHAnsi" w:hAnsiTheme="minorHAnsi" w:cs="Arial"/>
          <w:bCs/>
          <w:spacing w:val="-3"/>
          <w:sz w:val="22"/>
          <w:szCs w:val="22"/>
          <w:lang w:val="hr-HR"/>
        </w:rPr>
        <w:t>201</w:t>
      </w:r>
      <w:r w:rsidR="005717A4">
        <w:rPr>
          <w:rFonts w:asciiTheme="minorHAnsi" w:hAnsiTheme="minorHAnsi" w:cs="Arial"/>
          <w:bCs/>
          <w:spacing w:val="-3"/>
          <w:sz w:val="22"/>
          <w:szCs w:val="22"/>
          <w:lang w:val="hr-HR"/>
        </w:rPr>
        <w:t>7</w:t>
      </w:r>
      <w:r w:rsidRPr="005D12B5">
        <w:rPr>
          <w:rFonts w:asciiTheme="minorHAnsi" w:hAnsiTheme="minorHAnsi" w:cs="Arial"/>
          <w:bCs/>
          <w:spacing w:val="-3"/>
          <w:sz w:val="22"/>
          <w:szCs w:val="22"/>
          <w:lang w:val="hr-HR"/>
        </w:rPr>
        <w:t xml:space="preserve">. </w:t>
      </w:r>
      <w:r w:rsidRPr="008F4CAD">
        <w:rPr>
          <w:rFonts w:asciiTheme="minorHAnsi" w:hAnsiTheme="minorHAnsi" w:cs="Arial"/>
          <w:bCs/>
          <w:spacing w:val="-3"/>
          <w:sz w:val="22"/>
          <w:szCs w:val="22"/>
          <w:lang w:val="hr-HR"/>
        </w:rPr>
        <w:t xml:space="preserve">godine </w:t>
      </w:r>
      <w:r w:rsidR="00484FD7" w:rsidRPr="008F4CAD">
        <w:rPr>
          <w:rFonts w:asciiTheme="minorHAnsi" w:hAnsiTheme="minorHAnsi" w:cs="Arial"/>
          <w:bCs/>
          <w:spacing w:val="-3"/>
          <w:sz w:val="22"/>
          <w:szCs w:val="22"/>
          <w:lang w:val="hr-HR"/>
        </w:rPr>
        <w:t xml:space="preserve">za Grupu </w:t>
      </w:r>
      <w:r w:rsidRPr="008F4CAD">
        <w:rPr>
          <w:rFonts w:asciiTheme="minorHAnsi" w:hAnsiTheme="minorHAnsi" w:cs="Arial"/>
          <w:bCs/>
          <w:spacing w:val="-3"/>
          <w:sz w:val="22"/>
          <w:szCs w:val="22"/>
          <w:lang w:val="hr-HR"/>
        </w:rPr>
        <w:t>iznose</w:t>
      </w:r>
      <w:r w:rsidR="00397E47" w:rsidRPr="008F4CAD">
        <w:rPr>
          <w:rFonts w:asciiTheme="minorHAnsi" w:hAnsiTheme="minorHAnsi" w:cs="Arial"/>
          <w:bCs/>
          <w:spacing w:val="-3"/>
          <w:sz w:val="22"/>
          <w:szCs w:val="22"/>
          <w:lang w:val="hr-HR"/>
        </w:rPr>
        <w:t xml:space="preserve"> </w:t>
      </w:r>
      <w:r w:rsidR="008F4CAD">
        <w:rPr>
          <w:rFonts w:asciiTheme="minorHAnsi" w:hAnsiTheme="minorHAnsi" w:cs="Arial"/>
          <w:bCs/>
          <w:spacing w:val="-3"/>
          <w:sz w:val="22"/>
          <w:szCs w:val="22"/>
          <w:lang w:val="hr-HR"/>
        </w:rPr>
        <w:t>173</w:t>
      </w:r>
      <w:r w:rsidR="005717A4" w:rsidRPr="008F4CAD">
        <w:rPr>
          <w:rFonts w:asciiTheme="minorHAnsi" w:hAnsiTheme="minorHAnsi" w:cs="Arial"/>
          <w:bCs/>
          <w:spacing w:val="-3"/>
          <w:sz w:val="22"/>
          <w:szCs w:val="22"/>
          <w:lang w:val="hr-HR"/>
        </w:rPr>
        <w:t>.</w:t>
      </w:r>
      <w:r w:rsidR="008F4CAD">
        <w:rPr>
          <w:rFonts w:asciiTheme="minorHAnsi" w:hAnsiTheme="minorHAnsi" w:cs="Arial"/>
          <w:bCs/>
          <w:spacing w:val="-3"/>
          <w:sz w:val="22"/>
          <w:szCs w:val="22"/>
          <w:lang w:val="hr-HR"/>
        </w:rPr>
        <w:t>791</w:t>
      </w:r>
      <w:r w:rsidR="005717A4" w:rsidRPr="008F4CAD">
        <w:rPr>
          <w:rFonts w:asciiTheme="minorHAnsi" w:hAnsiTheme="minorHAnsi" w:cs="Arial"/>
          <w:bCs/>
          <w:spacing w:val="-3"/>
          <w:sz w:val="22"/>
          <w:szCs w:val="22"/>
          <w:lang w:val="hr-HR"/>
        </w:rPr>
        <w:t xml:space="preserve"> </w:t>
      </w:r>
      <w:r w:rsidRPr="008F4CAD">
        <w:rPr>
          <w:rFonts w:asciiTheme="minorHAnsi" w:hAnsiTheme="minorHAnsi" w:cs="Arial"/>
          <w:bCs/>
          <w:spacing w:val="-3"/>
          <w:sz w:val="22"/>
          <w:szCs w:val="22"/>
          <w:lang w:val="hr-HR"/>
        </w:rPr>
        <w:t>tisuća kuna (31. prosinca 201</w:t>
      </w:r>
      <w:r w:rsidR="005717A4" w:rsidRPr="008F4CAD">
        <w:rPr>
          <w:rFonts w:asciiTheme="minorHAnsi" w:hAnsiTheme="minorHAnsi" w:cs="Arial"/>
          <w:bCs/>
          <w:spacing w:val="-3"/>
          <w:sz w:val="22"/>
          <w:szCs w:val="22"/>
          <w:lang w:val="hr-HR"/>
        </w:rPr>
        <w:t>6</w:t>
      </w:r>
      <w:r w:rsidRPr="008F4CAD">
        <w:rPr>
          <w:rFonts w:asciiTheme="minorHAnsi" w:hAnsiTheme="minorHAnsi" w:cs="Arial"/>
          <w:bCs/>
          <w:spacing w:val="-3"/>
          <w:sz w:val="22"/>
          <w:szCs w:val="22"/>
          <w:lang w:val="hr-HR"/>
        </w:rPr>
        <w:t xml:space="preserve">. godine: </w:t>
      </w:r>
      <w:r w:rsidR="005717A4" w:rsidRPr="008F4CAD">
        <w:rPr>
          <w:rFonts w:asciiTheme="minorHAnsi" w:hAnsiTheme="minorHAnsi" w:cs="Arial"/>
          <w:bCs/>
          <w:spacing w:val="-3"/>
          <w:sz w:val="22"/>
          <w:szCs w:val="22"/>
          <w:lang w:val="hr-HR"/>
        </w:rPr>
        <w:t xml:space="preserve">172.432 </w:t>
      </w:r>
      <w:r w:rsidRPr="008F4CAD">
        <w:rPr>
          <w:rFonts w:asciiTheme="minorHAnsi" w:hAnsiTheme="minorHAnsi" w:cs="Arial"/>
          <w:bCs/>
          <w:spacing w:val="-3"/>
          <w:sz w:val="22"/>
          <w:szCs w:val="22"/>
          <w:lang w:val="hr-HR"/>
        </w:rPr>
        <w:t>tisuća kuna)</w:t>
      </w:r>
      <w:r w:rsidR="00484FD7" w:rsidRPr="008F4CAD">
        <w:rPr>
          <w:rFonts w:asciiTheme="minorHAnsi" w:hAnsiTheme="minorHAnsi" w:cs="Arial"/>
          <w:bCs/>
          <w:spacing w:val="-3"/>
          <w:sz w:val="22"/>
          <w:szCs w:val="22"/>
          <w:lang w:val="hr-HR"/>
        </w:rPr>
        <w:t>, a za Banku</w:t>
      </w:r>
      <w:r w:rsidR="00484FD7">
        <w:rPr>
          <w:rFonts w:asciiTheme="minorHAnsi" w:hAnsiTheme="minorHAnsi" w:cs="Arial"/>
          <w:bCs/>
          <w:spacing w:val="-3"/>
          <w:sz w:val="22"/>
          <w:szCs w:val="22"/>
          <w:lang w:val="hr-HR"/>
        </w:rPr>
        <w:t xml:space="preserve"> 173.791 tisuća kuna (31. prosinca 2016. godine: 172.432 tisuća kuna)</w:t>
      </w:r>
      <w:r w:rsidRPr="005D12B5">
        <w:rPr>
          <w:rFonts w:asciiTheme="minorHAnsi" w:hAnsiTheme="minorHAnsi" w:cs="Arial"/>
          <w:bCs/>
          <w:spacing w:val="-3"/>
          <w:sz w:val="22"/>
          <w:szCs w:val="22"/>
          <w:lang w:val="hr-HR"/>
        </w:rPr>
        <w:t>.</w:t>
      </w:r>
    </w:p>
    <w:p w:rsidR="006765E1" w:rsidRPr="005D12B5" w:rsidRDefault="006765E1" w:rsidP="005A4073">
      <w:pPr>
        <w:tabs>
          <w:tab w:val="left" w:pos="-720"/>
        </w:tabs>
        <w:suppressAutoHyphens/>
        <w:jc w:val="both"/>
        <w:rPr>
          <w:rFonts w:asciiTheme="minorHAnsi" w:hAnsiTheme="minorHAnsi" w:cs="Arial"/>
          <w:bCs/>
          <w:spacing w:val="-3"/>
          <w:sz w:val="22"/>
          <w:szCs w:val="22"/>
          <w:lang w:val="hr-HR"/>
        </w:rPr>
      </w:pPr>
    </w:p>
    <w:p w:rsidR="00E66960" w:rsidRDefault="00E66960" w:rsidP="0078611A">
      <w:pPr>
        <w:tabs>
          <w:tab w:val="left" w:pos="-720"/>
        </w:tabs>
        <w:suppressAutoHyphens/>
        <w:jc w:val="both"/>
        <w:rPr>
          <w:rFonts w:asciiTheme="minorHAnsi" w:hAnsiTheme="minorHAnsi" w:cs="Arial"/>
          <w:bCs/>
          <w:spacing w:val="-3"/>
          <w:sz w:val="22"/>
          <w:szCs w:val="22"/>
          <w:lang w:val="hr-HR"/>
        </w:rPr>
      </w:pPr>
      <w:r w:rsidRPr="005D12B5">
        <w:rPr>
          <w:rFonts w:asciiTheme="minorHAnsi" w:hAnsiTheme="minorHAnsi" w:cs="Arial"/>
          <w:bCs/>
          <w:spacing w:val="-2"/>
          <w:sz w:val="22"/>
          <w:szCs w:val="22"/>
          <w:lang w:val="hr-HR"/>
        </w:rPr>
        <w:t>Obveznice Ministarstva financija Republike Hrvatske (RHMF-O-247E), uz valutnu klauzulu, izdane su dana 10. srpnja 2013. godine, s dospijećem nakon 11 godina, uz kamatnu stopu od 5,75%, n</w:t>
      </w:r>
      <w:r w:rsidR="00C0349F" w:rsidRPr="005D12B5">
        <w:rPr>
          <w:rFonts w:asciiTheme="minorHAnsi" w:hAnsiTheme="minorHAnsi" w:cs="Arial"/>
          <w:bCs/>
          <w:spacing w:val="-2"/>
          <w:sz w:val="22"/>
          <w:szCs w:val="22"/>
          <w:lang w:val="hr-HR"/>
        </w:rPr>
        <w:t xml:space="preserve">a dan 31. prosinca </w:t>
      </w:r>
      <w:r w:rsidR="009D41E8" w:rsidRPr="008F4CAD">
        <w:rPr>
          <w:rFonts w:asciiTheme="minorHAnsi" w:hAnsiTheme="minorHAnsi" w:cs="Arial"/>
          <w:bCs/>
          <w:spacing w:val="-2"/>
          <w:sz w:val="22"/>
          <w:szCs w:val="22"/>
          <w:lang w:val="hr-HR"/>
        </w:rPr>
        <w:t>201</w:t>
      </w:r>
      <w:r w:rsidR="005717A4" w:rsidRPr="008F4CAD">
        <w:rPr>
          <w:rFonts w:asciiTheme="minorHAnsi" w:hAnsiTheme="minorHAnsi" w:cs="Arial"/>
          <w:bCs/>
          <w:spacing w:val="-2"/>
          <w:sz w:val="22"/>
          <w:szCs w:val="22"/>
          <w:lang w:val="hr-HR"/>
        </w:rPr>
        <w:t>7</w:t>
      </w:r>
      <w:r w:rsidR="00C0349F" w:rsidRPr="008F4CAD">
        <w:rPr>
          <w:rFonts w:asciiTheme="minorHAnsi" w:hAnsiTheme="minorHAnsi" w:cs="Arial"/>
          <w:bCs/>
          <w:spacing w:val="-2"/>
          <w:sz w:val="22"/>
          <w:szCs w:val="22"/>
          <w:lang w:val="hr-HR"/>
        </w:rPr>
        <w:t>. godine za Grupu</w:t>
      </w:r>
      <w:r w:rsidRPr="008F4CAD">
        <w:rPr>
          <w:rFonts w:asciiTheme="minorHAnsi" w:hAnsiTheme="minorHAnsi" w:cs="Arial"/>
          <w:bCs/>
          <w:spacing w:val="-2"/>
          <w:sz w:val="22"/>
          <w:szCs w:val="22"/>
          <w:lang w:val="hr-HR"/>
        </w:rPr>
        <w:t xml:space="preserve"> </w:t>
      </w:r>
      <w:r w:rsidR="00C0349F" w:rsidRPr="008F4CAD">
        <w:rPr>
          <w:rFonts w:asciiTheme="minorHAnsi" w:hAnsiTheme="minorHAnsi" w:cs="Arial"/>
          <w:bCs/>
          <w:spacing w:val="-2"/>
          <w:sz w:val="22"/>
          <w:szCs w:val="22"/>
          <w:lang w:val="hr-HR"/>
        </w:rPr>
        <w:t xml:space="preserve">iznose </w:t>
      </w:r>
      <w:r w:rsidR="008F4CAD">
        <w:rPr>
          <w:rFonts w:asciiTheme="minorHAnsi" w:hAnsiTheme="minorHAnsi" w:cs="Arial"/>
          <w:bCs/>
          <w:spacing w:val="-2"/>
          <w:sz w:val="22"/>
          <w:szCs w:val="22"/>
          <w:lang w:val="hr-HR"/>
        </w:rPr>
        <w:t>18</w:t>
      </w:r>
      <w:r w:rsidR="005717A4" w:rsidRPr="008F4CAD">
        <w:rPr>
          <w:rFonts w:asciiTheme="minorHAnsi" w:hAnsiTheme="minorHAnsi" w:cs="Arial"/>
          <w:bCs/>
          <w:spacing w:val="-2"/>
          <w:sz w:val="22"/>
          <w:szCs w:val="22"/>
          <w:lang w:val="hr-HR"/>
        </w:rPr>
        <w:t>.</w:t>
      </w:r>
      <w:r w:rsidR="008F4CAD">
        <w:rPr>
          <w:rFonts w:asciiTheme="minorHAnsi" w:hAnsiTheme="minorHAnsi" w:cs="Arial"/>
          <w:bCs/>
          <w:spacing w:val="-2"/>
          <w:sz w:val="22"/>
          <w:szCs w:val="22"/>
          <w:lang w:val="hr-HR"/>
        </w:rPr>
        <w:t>286</w:t>
      </w:r>
      <w:r w:rsidR="005717A4" w:rsidRPr="008F4CAD">
        <w:rPr>
          <w:rFonts w:asciiTheme="minorHAnsi" w:hAnsiTheme="minorHAnsi" w:cs="Arial"/>
          <w:bCs/>
          <w:spacing w:val="-2"/>
          <w:sz w:val="22"/>
          <w:szCs w:val="22"/>
          <w:lang w:val="hr-HR"/>
        </w:rPr>
        <w:t xml:space="preserve"> </w:t>
      </w:r>
      <w:r w:rsidRPr="008F4CAD">
        <w:rPr>
          <w:rFonts w:asciiTheme="minorHAnsi" w:hAnsiTheme="minorHAnsi" w:cs="Arial"/>
          <w:bCs/>
          <w:spacing w:val="-2"/>
          <w:sz w:val="22"/>
          <w:szCs w:val="22"/>
          <w:lang w:val="hr-HR"/>
        </w:rPr>
        <w:t>tisuća kuna</w:t>
      </w:r>
      <w:r w:rsidR="009D41E8" w:rsidRPr="008F4CAD">
        <w:rPr>
          <w:rFonts w:asciiTheme="minorHAnsi" w:hAnsiTheme="minorHAnsi" w:cs="Arial"/>
          <w:bCs/>
          <w:spacing w:val="-2"/>
          <w:sz w:val="22"/>
          <w:szCs w:val="22"/>
          <w:lang w:val="hr-HR"/>
        </w:rPr>
        <w:t xml:space="preserve"> (31. prosinca 201</w:t>
      </w:r>
      <w:r w:rsidR="005717A4" w:rsidRPr="008F4CAD">
        <w:rPr>
          <w:rFonts w:asciiTheme="minorHAnsi" w:hAnsiTheme="minorHAnsi" w:cs="Arial"/>
          <w:bCs/>
          <w:spacing w:val="-2"/>
          <w:sz w:val="22"/>
          <w:szCs w:val="22"/>
          <w:lang w:val="hr-HR"/>
        </w:rPr>
        <w:t>6</w:t>
      </w:r>
      <w:r w:rsidR="009D41E8" w:rsidRPr="008F4CAD">
        <w:rPr>
          <w:rFonts w:asciiTheme="minorHAnsi" w:hAnsiTheme="minorHAnsi" w:cs="Arial"/>
          <w:bCs/>
          <w:spacing w:val="-2"/>
          <w:sz w:val="22"/>
          <w:szCs w:val="22"/>
          <w:lang w:val="hr-HR"/>
        </w:rPr>
        <w:t xml:space="preserve">. godine: </w:t>
      </w:r>
      <w:r w:rsidR="005717A4" w:rsidRPr="008F4CAD">
        <w:rPr>
          <w:rFonts w:asciiTheme="minorHAnsi" w:hAnsiTheme="minorHAnsi" w:cs="Arial"/>
          <w:bCs/>
          <w:spacing w:val="-2"/>
          <w:sz w:val="22"/>
          <w:szCs w:val="22"/>
          <w:lang w:val="hr-HR"/>
        </w:rPr>
        <w:t xml:space="preserve">17.802 </w:t>
      </w:r>
      <w:r w:rsidR="009D41E8" w:rsidRPr="008F4CAD">
        <w:rPr>
          <w:rFonts w:asciiTheme="minorHAnsi" w:hAnsiTheme="minorHAnsi" w:cs="Arial"/>
          <w:bCs/>
          <w:spacing w:val="-2"/>
          <w:sz w:val="22"/>
          <w:szCs w:val="22"/>
          <w:lang w:val="hr-HR"/>
        </w:rPr>
        <w:t>tisuća kuna)</w:t>
      </w:r>
      <w:r w:rsidR="00C0349F" w:rsidRPr="008F4CAD">
        <w:rPr>
          <w:rFonts w:asciiTheme="minorHAnsi" w:hAnsiTheme="minorHAnsi" w:cs="Arial"/>
          <w:bCs/>
          <w:spacing w:val="-2"/>
          <w:sz w:val="22"/>
          <w:szCs w:val="22"/>
          <w:lang w:val="hr-HR"/>
        </w:rPr>
        <w:t>, a za Banku</w:t>
      </w:r>
      <w:r w:rsidR="00C0349F" w:rsidRPr="005D12B5">
        <w:rPr>
          <w:rFonts w:asciiTheme="minorHAnsi" w:hAnsiTheme="minorHAnsi" w:cs="Arial"/>
          <w:bCs/>
          <w:spacing w:val="-2"/>
          <w:sz w:val="22"/>
          <w:szCs w:val="22"/>
          <w:lang w:val="hr-HR"/>
        </w:rPr>
        <w:t xml:space="preserve"> </w:t>
      </w:r>
      <w:r w:rsidR="00484FD7">
        <w:rPr>
          <w:rFonts w:asciiTheme="minorHAnsi" w:hAnsiTheme="minorHAnsi" w:cs="Arial"/>
          <w:bCs/>
          <w:spacing w:val="-2"/>
          <w:sz w:val="22"/>
          <w:szCs w:val="22"/>
          <w:lang w:val="hr-HR"/>
        </w:rPr>
        <w:t>12.891</w:t>
      </w:r>
      <w:r w:rsidR="005717A4">
        <w:rPr>
          <w:rFonts w:asciiTheme="minorHAnsi" w:hAnsiTheme="minorHAnsi" w:cs="Arial"/>
          <w:bCs/>
          <w:spacing w:val="-2"/>
          <w:sz w:val="22"/>
          <w:szCs w:val="22"/>
          <w:lang w:val="hr-HR"/>
        </w:rPr>
        <w:t xml:space="preserve"> </w:t>
      </w:r>
      <w:r w:rsidR="00C0349F" w:rsidRPr="005D12B5">
        <w:rPr>
          <w:rFonts w:asciiTheme="minorHAnsi" w:hAnsiTheme="minorHAnsi" w:cs="Arial"/>
          <w:bCs/>
          <w:spacing w:val="-2"/>
          <w:sz w:val="22"/>
          <w:szCs w:val="22"/>
          <w:lang w:val="hr-HR"/>
        </w:rPr>
        <w:t>tisuća kuna</w:t>
      </w:r>
      <w:r w:rsidRPr="005D12B5">
        <w:rPr>
          <w:rFonts w:asciiTheme="minorHAnsi" w:hAnsiTheme="minorHAnsi" w:cs="Arial"/>
          <w:bCs/>
          <w:spacing w:val="-2"/>
          <w:sz w:val="22"/>
          <w:szCs w:val="22"/>
          <w:lang w:val="hr-HR"/>
        </w:rPr>
        <w:t xml:space="preserve"> (31. prosinca </w:t>
      </w:r>
      <w:r w:rsidR="009D41E8" w:rsidRPr="005D12B5">
        <w:rPr>
          <w:rFonts w:asciiTheme="minorHAnsi" w:hAnsiTheme="minorHAnsi" w:cs="Arial"/>
          <w:bCs/>
          <w:spacing w:val="-2"/>
          <w:sz w:val="22"/>
          <w:szCs w:val="22"/>
          <w:lang w:val="hr-HR"/>
        </w:rPr>
        <w:t>201</w:t>
      </w:r>
      <w:r w:rsidR="005717A4">
        <w:rPr>
          <w:rFonts w:asciiTheme="minorHAnsi" w:hAnsiTheme="minorHAnsi" w:cs="Arial"/>
          <w:bCs/>
          <w:spacing w:val="-2"/>
          <w:sz w:val="22"/>
          <w:szCs w:val="22"/>
          <w:lang w:val="hr-HR"/>
        </w:rPr>
        <w:t>6</w:t>
      </w:r>
      <w:r w:rsidRPr="005D12B5">
        <w:rPr>
          <w:rFonts w:asciiTheme="minorHAnsi" w:hAnsiTheme="minorHAnsi" w:cs="Arial"/>
          <w:bCs/>
          <w:spacing w:val="-2"/>
          <w:sz w:val="22"/>
          <w:szCs w:val="22"/>
          <w:lang w:val="hr-HR"/>
        </w:rPr>
        <w:t xml:space="preserve">. godine: </w:t>
      </w:r>
      <w:r w:rsidR="005717A4" w:rsidRPr="006069CA">
        <w:rPr>
          <w:rFonts w:asciiTheme="minorHAnsi" w:hAnsiTheme="minorHAnsi" w:cs="Arial"/>
          <w:bCs/>
          <w:spacing w:val="-2"/>
          <w:sz w:val="22"/>
          <w:szCs w:val="22"/>
          <w:lang w:val="hr-HR"/>
        </w:rPr>
        <w:t>12.</w:t>
      </w:r>
      <w:r w:rsidR="005717A4">
        <w:rPr>
          <w:rFonts w:asciiTheme="minorHAnsi" w:hAnsiTheme="minorHAnsi" w:cs="Arial"/>
          <w:bCs/>
          <w:spacing w:val="-2"/>
          <w:sz w:val="22"/>
          <w:szCs w:val="22"/>
          <w:lang w:val="hr-HR"/>
        </w:rPr>
        <w:t>558</w:t>
      </w:r>
      <w:r w:rsidR="005717A4" w:rsidRPr="005D12B5">
        <w:rPr>
          <w:rFonts w:asciiTheme="minorHAnsi" w:hAnsiTheme="minorHAnsi" w:cs="Arial"/>
          <w:bCs/>
          <w:spacing w:val="-2"/>
          <w:sz w:val="22"/>
          <w:szCs w:val="22"/>
          <w:lang w:val="hr-HR"/>
        </w:rPr>
        <w:t xml:space="preserve"> </w:t>
      </w:r>
      <w:r w:rsidRPr="005D12B5">
        <w:rPr>
          <w:rFonts w:asciiTheme="minorHAnsi" w:hAnsiTheme="minorHAnsi" w:cs="Arial"/>
          <w:bCs/>
          <w:spacing w:val="-2"/>
          <w:sz w:val="22"/>
          <w:szCs w:val="22"/>
          <w:lang w:val="hr-HR"/>
        </w:rPr>
        <w:t xml:space="preserve">tisuća </w:t>
      </w:r>
      <w:r w:rsidRPr="005D12B5">
        <w:rPr>
          <w:rFonts w:asciiTheme="minorHAnsi" w:hAnsiTheme="minorHAnsi" w:cs="Arial"/>
          <w:bCs/>
          <w:spacing w:val="-3"/>
          <w:sz w:val="22"/>
          <w:szCs w:val="22"/>
          <w:lang w:val="hr-HR"/>
        </w:rPr>
        <w:t>kuna).</w:t>
      </w:r>
    </w:p>
    <w:p w:rsidR="006765E1" w:rsidRPr="005D12B5" w:rsidRDefault="006765E1" w:rsidP="0078611A">
      <w:pPr>
        <w:tabs>
          <w:tab w:val="left" w:pos="-720"/>
        </w:tabs>
        <w:suppressAutoHyphens/>
        <w:jc w:val="both"/>
        <w:rPr>
          <w:rFonts w:asciiTheme="minorHAnsi" w:hAnsiTheme="minorHAnsi" w:cs="Arial"/>
          <w:bCs/>
          <w:spacing w:val="-3"/>
          <w:sz w:val="22"/>
          <w:szCs w:val="22"/>
          <w:lang w:val="hr-HR"/>
        </w:rPr>
      </w:pPr>
    </w:p>
    <w:p w:rsidR="006765E1" w:rsidRDefault="009D41E8" w:rsidP="0078611A">
      <w:pPr>
        <w:jc w:val="both"/>
        <w:rPr>
          <w:rFonts w:asciiTheme="minorHAnsi" w:hAnsiTheme="minorHAnsi" w:cs="Arial"/>
          <w:bCs/>
          <w:spacing w:val="-3"/>
          <w:sz w:val="22"/>
          <w:szCs w:val="22"/>
          <w:lang w:val="hr-HR"/>
        </w:rPr>
      </w:pPr>
      <w:r w:rsidRPr="005D12B5">
        <w:rPr>
          <w:rFonts w:asciiTheme="minorHAnsi" w:hAnsiTheme="minorHAnsi" w:cs="Arial"/>
          <w:bCs/>
          <w:spacing w:val="-3"/>
          <w:sz w:val="22"/>
          <w:szCs w:val="22"/>
          <w:lang w:val="hr-HR"/>
        </w:rPr>
        <w:t>Obveznice</w:t>
      </w:r>
      <w:r w:rsidRPr="005D12B5">
        <w:rPr>
          <w:rFonts w:asciiTheme="minorHAnsi" w:hAnsiTheme="minorHAnsi" w:cs="Arial"/>
          <w:bCs/>
          <w:spacing w:val="-2"/>
          <w:sz w:val="22"/>
          <w:szCs w:val="22"/>
          <w:lang w:val="hr-HR"/>
        </w:rPr>
        <w:t xml:space="preserve"> Ministarstva financija Republike Hrvatske (RHMF-O-203E),</w:t>
      </w:r>
      <w:r w:rsidRPr="005D12B5">
        <w:rPr>
          <w:rFonts w:asciiTheme="minorHAnsi" w:hAnsiTheme="minorHAnsi" w:cs="Arial"/>
          <w:bCs/>
          <w:spacing w:val="-3"/>
          <w:sz w:val="22"/>
          <w:szCs w:val="22"/>
          <w:lang w:val="hr-HR"/>
        </w:rPr>
        <w:t xml:space="preserve"> uz valutnu klauzulu, izdane su dana 5. ožujka 2010. godine, s dospijećem nakon 10 godina, uz kamatnu stopu od 6,5%, </w:t>
      </w:r>
      <w:r w:rsidRPr="005D12B5">
        <w:rPr>
          <w:rFonts w:asciiTheme="minorHAnsi" w:hAnsiTheme="minorHAnsi" w:cs="Arial"/>
          <w:bCs/>
          <w:spacing w:val="-2"/>
          <w:sz w:val="22"/>
          <w:szCs w:val="22"/>
          <w:lang w:val="hr-HR"/>
        </w:rPr>
        <w:t>na dan 31. prosinca 201</w:t>
      </w:r>
      <w:r w:rsidR="00116266">
        <w:rPr>
          <w:rFonts w:asciiTheme="minorHAnsi" w:hAnsiTheme="minorHAnsi" w:cs="Arial"/>
          <w:bCs/>
          <w:spacing w:val="-2"/>
          <w:sz w:val="22"/>
          <w:szCs w:val="22"/>
          <w:lang w:val="hr-HR"/>
        </w:rPr>
        <w:t>7</w:t>
      </w:r>
      <w:r w:rsidRPr="005D12B5">
        <w:rPr>
          <w:rFonts w:asciiTheme="minorHAnsi" w:hAnsiTheme="minorHAnsi" w:cs="Arial"/>
          <w:bCs/>
          <w:spacing w:val="-2"/>
          <w:sz w:val="22"/>
          <w:szCs w:val="22"/>
          <w:lang w:val="hr-HR"/>
        </w:rPr>
        <w:t xml:space="preserve">. </w:t>
      </w:r>
      <w:r w:rsidRPr="008F4CAD">
        <w:rPr>
          <w:rFonts w:asciiTheme="minorHAnsi" w:hAnsiTheme="minorHAnsi" w:cs="Arial"/>
          <w:bCs/>
          <w:spacing w:val="-2"/>
          <w:sz w:val="22"/>
          <w:szCs w:val="22"/>
          <w:lang w:val="hr-HR"/>
        </w:rPr>
        <w:t xml:space="preserve">godine </w:t>
      </w:r>
      <w:r w:rsidR="00484FD7" w:rsidRPr="008F4CAD">
        <w:rPr>
          <w:rFonts w:asciiTheme="minorHAnsi" w:hAnsiTheme="minorHAnsi" w:cs="Arial"/>
          <w:bCs/>
          <w:spacing w:val="-2"/>
          <w:sz w:val="22"/>
          <w:szCs w:val="22"/>
          <w:lang w:val="hr-HR"/>
        </w:rPr>
        <w:t xml:space="preserve">za Grupu </w:t>
      </w:r>
      <w:r w:rsidRPr="008F4CAD">
        <w:rPr>
          <w:rFonts w:asciiTheme="minorHAnsi" w:hAnsiTheme="minorHAnsi" w:cs="Arial"/>
          <w:bCs/>
          <w:spacing w:val="-2"/>
          <w:sz w:val="22"/>
          <w:szCs w:val="22"/>
          <w:lang w:val="hr-HR"/>
        </w:rPr>
        <w:t>iznose</w:t>
      </w:r>
      <w:r w:rsidR="008F4CAD">
        <w:rPr>
          <w:rFonts w:asciiTheme="minorHAnsi" w:hAnsiTheme="minorHAnsi" w:cs="Arial"/>
          <w:bCs/>
          <w:spacing w:val="-2"/>
          <w:sz w:val="22"/>
          <w:szCs w:val="22"/>
          <w:lang w:val="hr-HR"/>
        </w:rPr>
        <w:t xml:space="preserve"> 851</w:t>
      </w:r>
      <w:r w:rsidRPr="008F4CAD">
        <w:rPr>
          <w:rFonts w:asciiTheme="minorHAnsi" w:hAnsiTheme="minorHAnsi" w:cs="Arial"/>
          <w:bCs/>
          <w:spacing w:val="-2"/>
          <w:sz w:val="22"/>
          <w:szCs w:val="22"/>
          <w:lang w:val="hr-HR"/>
        </w:rPr>
        <w:t xml:space="preserve"> tisuća kuna (31. prosinca 201</w:t>
      </w:r>
      <w:r w:rsidR="00116266" w:rsidRPr="008F4CAD">
        <w:rPr>
          <w:rFonts w:asciiTheme="minorHAnsi" w:hAnsiTheme="minorHAnsi" w:cs="Arial"/>
          <w:bCs/>
          <w:spacing w:val="-2"/>
          <w:sz w:val="22"/>
          <w:szCs w:val="22"/>
          <w:lang w:val="hr-HR"/>
        </w:rPr>
        <w:t>6</w:t>
      </w:r>
      <w:r w:rsidRPr="008F4CAD">
        <w:rPr>
          <w:rFonts w:asciiTheme="minorHAnsi" w:hAnsiTheme="minorHAnsi" w:cs="Arial"/>
          <w:bCs/>
          <w:spacing w:val="-2"/>
          <w:sz w:val="22"/>
          <w:szCs w:val="22"/>
          <w:lang w:val="hr-HR"/>
        </w:rPr>
        <w:t xml:space="preserve">. godine: </w:t>
      </w:r>
      <w:r w:rsidR="00116266" w:rsidRPr="008F4CAD">
        <w:rPr>
          <w:rFonts w:asciiTheme="minorHAnsi" w:hAnsiTheme="minorHAnsi" w:cs="Arial"/>
          <w:bCs/>
          <w:spacing w:val="-2"/>
          <w:sz w:val="22"/>
          <w:szCs w:val="22"/>
          <w:lang w:val="hr-HR"/>
        </w:rPr>
        <w:t>875</w:t>
      </w:r>
      <w:r w:rsidR="006765E1" w:rsidRPr="008F4CAD">
        <w:rPr>
          <w:rFonts w:asciiTheme="minorHAnsi" w:hAnsiTheme="minorHAnsi" w:cs="Arial"/>
          <w:bCs/>
          <w:spacing w:val="-2"/>
          <w:sz w:val="22"/>
          <w:szCs w:val="22"/>
          <w:lang w:val="hr-HR"/>
        </w:rPr>
        <w:t xml:space="preserve"> </w:t>
      </w:r>
      <w:r w:rsidRPr="008F4CAD">
        <w:rPr>
          <w:rFonts w:asciiTheme="minorHAnsi" w:hAnsiTheme="minorHAnsi" w:cs="Arial"/>
          <w:bCs/>
          <w:spacing w:val="-2"/>
          <w:sz w:val="22"/>
          <w:szCs w:val="22"/>
          <w:lang w:val="hr-HR"/>
        </w:rPr>
        <w:t xml:space="preserve">tisuća </w:t>
      </w:r>
      <w:r w:rsidRPr="008F4CAD">
        <w:rPr>
          <w:rFonts w:asciiTheme="minorHAnsi" w:hAnsiTheme="minorHAnsi" w:cs="Arial"/>
          <w:bCs/>
          <w:spacing w:val="-3"/>
          <w:sz w:val="22"/>
          <w:szCs w:val="22"/>
          <w:lang w:val="hr-HR"/>
        </w:rPr>
        <w:t>kuna).</w:t>
      </w:r>
    </w:p>
    <w:p w:rsidR="008D2CFD" w:rsidRDefault="008D2CFD" w:rsidP="00E266C9">
      <w:pPr>
        <w:jc w:val="both"/>
        <w:rPr>
          <w:rFonts w:asciiTheme="minorHAnsi" w:hAnsiTheme="minorHAnsi" w:cs="Arial"/>
          <w:bCs/>
          <w:spacing w:val="-3"/>
          <w:sz w:val="22"/>
          <w:szCs w:val="22"/>
          <w:lang w:val="hr-HR"/>
        </w:rPr>
      </w:pPr>
    </w:p>
    <w:p w:rsidR="008D2CFD" w:rsidRDefault="008D2CFD" w:rsidP="001D233C">
      <w:pPr>
        <w:jc w:val="both"/>
        <w:rPr>
          <w:rFonts w:asciiTheme="minorHAnsi" w:hAnsiTheme="minorHAnsi" w:cs="Arial"/>
          <w:bCs/>
          <w:spacing w:val="-3"/>
          <w:sz w:val="22"/>
          <w:szCs w:val="22"/>
          <w:lang w:val="hr-HR"/>
        </w:rPr>
      </w:pPr>
      <w:r w:rsidRPr="005D12B5">
        <w:rPr>
          <w:rFonts w:asciiTheme="minorHAnsi" w:hAnsiTheme="minorHAnsi" w:cs="Arial"/>
          <w:bCs/>
          <w:spacing w:val="-2"/>
          <w:sz w:val="22"/>
          <w:szCs w:val="22"/>
          <w:lang w:val="hr-HR"/>
        </w:rPr>
        <w:t>Obveznice Ministarstva financija Republike Hrvatske</w:t>
      </w:r>
      <w:r w:rsidRPr="005D12B5">
        <w:rPr>
          <w:rFonts w:asciiTheme="minorHAnsi" w:hAnsiTheme="minorHAnsi" w:cs="Arial"/>
          <w:bCs/>
          <w:spacing w:val="-3"/>
          <w:sz w:val="22"/>
          <w:szCs w:val="22"/>
          <w:lang w:val="hr-HR"/>
        </w:rPr>
        <w:t xml:space="preserve"> (XS0645940288), u valuti, izdane su dana 8. srpnja 2011. godine, s dospijećem nakon 7 godina, uz kamatnu stopu od 5,875%, na dan 31. prosinca 201</w:t>
      </w:r>
      <w:r w:rsidR="00116266">
        <w:rPr>
          <w:rFonts w:asciiTheme="minorHAnsi" w:hAnsiTheme="minorHAnsi" w:cs="Arial"/>
          <w:bCs/>
          <w:spacing w:val="-3"/>
          <w:sz w:val="22"/>
          <w:szCs w:val="22"/>
          <w:lang w:val="hr-HR"/>
        </w:rPr>
        <w:t>7</w:t>
      </w:r>
      <w:r w:rsidRPr="005D12B5">
        <w:rPr>
          <w:rFonts w:asciiTheme="minorHAnsi" w:hAnsiTheme="minorHAnsi" w:cs="Arial"/>
          <w:bCs/>
          <w:spacing w:val="-3"/>
          <w:sz w:val="22"/>
          <w:szCs w:val="22"/>
          <w:lang w:val="hr-HR"/>
        </w:rPr>
        <w:t>. godine</w:t>
      </w:r>
      <w:r w:rsidR="00460425">
        <w:rPr>
          <w:rFonts w:asciiTheme="minorHAnsi" w:hAnsiTheme="minorHAnsi" w:cs="Arial"/>
          <w:bCs/>
          <w:spacing w:val="-3"/>
          <w:sz w:val="22"/>
          <w:szCs w:val="22"/>
          <w:lang w:val="hr-HR"/>
        </w:rPr>
        <w:t xml:space="preserve"> za </w:t>
      </w:r>
      <w:r w:rsidR="00460425" w:rsidRPr="008F4CAD">
        <w:rPr>
          <w:rFonts w:asciiTheme="minorHAnsi" w:hAnsiTheme="minorHAnsi" w:cs="Arial"/>
          <w:bCs/>
          <w:spacing w:val="-3"/>
          <w:sz w:val="22"/>
          <w:szCs w:val="22"/>
          <w:lang w:val="hr-HR"/>
        </w:rPr>
        <w:t>Grupu i Banku</w:t>
      </w:r>
      <w:r w:rsidRPr="008F4CAD">
        <w:rPr>
          <w:rFonts w:asciiTheme="minorHAnsi" w:hAnsiTheme="minorHAnsi" w:cs="Arial"/>
          <w:bCs/>
          <w:spacing w:val="-3"/>
          <w:sz w:val="22"/>
          <w:szCs w:val="22"/>
          <w:lang w:val="hr-HR"/>
        </w:rPr>
        <w:t xml:space="preserve"> iznose </w:t>
      </w:r>
      <w:r w:rsidR="00460425" w:rsidRPr="008F4CAD">
        <w:rPr>
          <w:rFonts w:asciiTheme="minorHAnsi" w:hAnsiTheme="minorHAnsi" w:cs="Arial"/>
          <w:bCs/>
          <w:spacing w:val="-3"/>
          <w:sz w:val="22"/>
          <w:szCs w:val="22"/>
          <w:lang w:val="hr-HR"/>
        </w:rPr>
        <w:t>54.184</w:t>
      </w:r>
      <w:r w:rsidR="00116266" w:rsidRPr="008F4CAD">
        <w:rPr>
          <w:rFonts w:asciiTheme="minorHAnsi" w:hAnsiTheme="minorHAnsi" w:cs="Arial"/>
          <w:bCs/>
          <w:spacing w:val="-3"/>
          <w:sz w:val="22"/>
          <w:szCs w:val="22"/>
          <w:lang w:val="hr-HR"/>
        </w:rPr>
        <w:t xml:space="preserve"> </w:t>
      </w:r>
      <w:r w:rsidRPr="008F4CAD">
        <w:rPr>
          <w:rFonts w:asciiTheme="minorHAnsi" w:hAnsiTheme="minorHAnsi" w:cs="Arial"/>
          <w:bCs/>
          <w:spacing w:val="-3"/>
          <w:sz w:val="22"/>
          <w:szCs w:val="22"/>
          <w:lang w:val="hr-HR"/>
        </w:rPr>
        <w:t>tisuća kuna (31. prosinca 201</w:t>
      </w:r>
      <w:r w:rsidR="00116266" w:rsidRPr="008F4CAD">
        <w:rPr>
          <w:rFonts w:asciiTheme="minorHAnsi" w:hAnsiTheme="minorHAnsi" w:cs="Arial"/>
          <w:bCs/>
          <w:spacing w:val="-3"/>
          <w:sz w:val="22"/>
          <w:szCs w:val="22"/>
          <w:lang w:val="hr-HR"/>
        </w:rPr>
        <w:t>6</w:t>
      </w:r>
      <w:r w:rsidRPr="008F4CAD">
        <w:rPr>
          <w:rFonts w:asciiTheme="minorHAnsi" w:hAnsiTheme="minorHAnsi" w:cs="Arial"/>
          <w:bCs/>
          <w:spacing w:val="-3"/>
          <w:sz w:val="22"/>
          <w:szCs w:val="22"/>
          <w:lang w:val="hr-HR"/>
        </w:rPr>
        <w:t xml:space="preserve">. godine: </w:t>
      </w:r>
      <w:r w:rsidR="00116266" w:rsidRPr="008F4CAD">
        <w:rPr>
          <w:rFonts w:asciiTheme="minorHAnsi" w:hAnsiTheme="minorHAnsi" w:cs="Arial"/>
          <w:bCs/>
          <w:spacing w:val="-3"/>
          <w:sz w:val="22"/>
          <w:szCs w:val="22"/>
          <w:lang w:val="hr-HR"/>
        </w:rPr>
        <w:t xml:space="preserve">57.370 </w:t>
      </w:r>
      <w:r w:rsidRPr="008F4CAD">
        <w:rPr>
          <w:rFonts w:asciiTheme="minorHAnsi" w:hAnsiTheme="minorHAnsi" w:cs="Arial"/>
          <w:bCs/>
          <w:spacing w:val="-3"/>
          <w:sz w:val="22"/>
          <w:szCs w:val="22"/>
          <w:lang w:val="hr-HR"/>
        </w:rPr>
        <w:t>tisuća kuna).</w:t>
      </w:r>
    </w:p>
    <w:p w:rsidR="008D2CFD" w:rsidRPr="005D12B5" w:rsidRDefault="008D2CFD" w:rsidP="00014EE0">
      <w:pPr>
        <w:jc w:val="both"/>
        <w:rPr>
          <w:rFonts w:asciiTheme="minorHAnsi" w:hAnsiTheme="minorHAnsi" w:cs="Arial"/>
          <w:bCs/>
          <w:spacing w:val="-3"/>
          <w:sz w:val="22"/>
          <w:szCs w:val="22"/>
          <w:lang w:val="hr-HR"/>
        </w:rPr>
      </w:pPr>
    </w:p>
    <w:p w:rsidR="008D2CFD" w:rsidRDefault="008D2CFD">
      <w:pPr>
        <w:jc w:val="both"/>
        <w:rPr>
          <w:rFonts w:asciiTheme="minorHAnsi" w:hAnsiTheme="minorHAnsi" w:cs="Arial"/>
          <w:bCs/>
          <w:spacing w:val="-3"/>
          <w:sz w:val="22"/>
          <w:szCs w:val="22"/>
          <w:lang w:val="hr-HR"/>
        </w:rPr>
      </w:pPr>
      <w:r w:rsidRPr="005D12B5">
        <w:rPr>
          <w:rFonts w:asciiTheme="minorHAnsi" w:hAnsiTheme="minorHAnsi" w:cs="Arial"/>
          <w:bCs/>
          <w:spacing w:val="-2"/>
          <w:sz w:val="22"/>
          <w:szCs w:val="22"/>
          <w:lang w:val="hr-HR"/>
        </w:rPr>
        <w:t>Obveznice Ministarstva financija Republike Hrvatske</w:t>
      </w:r>
      <w:r w:rsidRPr="005D12B5">
        <w:rPr>
          <w:rFonts w:asciiTheme="minorHAnsi" w:hAnsiTheme="minorHAnsi" w:cs="Arial"/>
          <w:bCs/>
          <w:spacing w:val="-3"/>
          <w:sz w:val="22"/>
          <w:szCs w:val="22"/>
          <w:lang w:val="hr-HR"/>
        </w:rPr>
        <w:t xml:space="preserve"> (XS0776179656), u valuti, izdane su dana 27. travnja 2012. godine, s dospijećem nakon 5 godina, uz kamatnu stopu od 6,25%, </w:t>
      </w:r>
      <w:r w:rsidR="00DE357C">
        <w:rPr>
          <w:rFonts w:asciiTheme="minorHAnsi" w:hAnsiTheme="minorHAnsi" w:cs="Arial"/>
          <w:bCs/>
          <w:spacing w:val="-3"/>
          <w:sz w:val="22"/>
          <w:szCs w:val="22"/>
          <w:lang w:val="hr-HR"/>
        </w:rPr>
        <w:t>realizirane su o redovnom dospijeću 27. travnja 2017. godine</w:t>
      </w:r>
      <w:r w:rsidRPr="005D12B5">
        <w:rPr>
          <w:rFonts w:asciiTheme="minorHAnsi" w:hAnsiTheme="minorHAnsi" w:cs="Arial"/>
          <w:bCs/>
          <w:spacing w:val="-3"/>
          <w:sz w:val="22"/>
          <w:szCs w:val="22"/>
          <w:lang w:val="hr-HR"/>
        </w:rPr>
        <w:t xml:space="preserve"> (31. prosinca </w:t>
      </w:r>
      <w:r>
        <w:rPr>
          <w:rFonts w:asciiTheme="minorHAnsi" w:hAnsiTheme="minorHAnsi" w:cs="Arial"/>
          <w:bCs/>
          <w:spacing w:val="-3"/>
          <w:sz w:val="22"/>
          <w:szCs w:val="22"/>
          <w:lang w:val="hr-HR"/>
        </w:rPr>
        <w:t>201</w:t>
      </w:r>
      <w:r w:rsidR="00E15602">
        <w:rPr>
          <w:rFonts w:asciiTheme="minorHAnsi" w:hAnsiTheme="minorHAnsi" w:cs="Arial"/>
          <w:bCs/>
          <w:spacing w:val="-3"/>
          <w:sz w:val="22"/>
          <w:szCs w:val="22"/>
          <w:lang w:val="hr-HR"/>
        </w:rPr>
        <w:t>6</w:t>
      </w:r>
      <w:r w:rsidRPr="005D12B5">
        <w:rPr>
          <w:rFonts w:asciiTheme="minorHAnsi" w:hAnsiTheme="minorHAnsi" w:cs="Arial"/>
          <w:bCs/>
          <w:spacing w:val="-3"/>
          <w:sz w:val="22"/>
          <w:szCs w:val="22"/>
          <w:lang w:val="hr-HR"/>
        </w:rPr>
        <w:t xml:space="preserve">. godine: </w:t>
      </w:r>
      <w:r w:rsidR="00E15602">
        <w:rPr>
          <w:rFonts w:asciiTheme="minorHAnsi" w:hAnsiTheme="minorHAnsi" w:cs="Arial"/>
          <w:bCs/>
          <w:spacing w:val="-3"/>
          <w:sz w:val="22"/>
          <w:szCs w:val="22"/>
          <w:lang w:val="hr-HR"/>
        </w:rPr>
        <w:t>14.529</w:t>
      </w:r>
      <w:r w:rsidR="00E15602" w:rsidRPr="005D12B5">
        <w:rPr>
          <w:rFonts w:asciiTheme="minorHAnsi" w:hAnsiTheme="minorHAnsi" w:cs="Arial"/>
          <w:bCs/>
          <w:spacing w:val="-3"/>
          <w:sz w:val="22"/>
          <w:szCs w:val="22"/>
          <w:lang w:val="hr-HR"/>
        </w:rPr>
        <w:t xml:space="preserve"> </w:t>
      </w:r>
      <w:r w:rsidRPr="005D12B5">
        <w:rPr>
          <w:rFonts w:asciiTheme="minorHAnsi" w:hAnsiTheme="minorHAnsi" w:cs="Arial"/>
          <w:bCs/>
          <w:spacing w:val="-3"/>
          <w:sz w:val="22"/>
          <w:szCs w:val="22"/>
          <w:lang w:val="hr-HR"/>
        </w:rPr>
        <w:t>tisuća kuna).</w:t>
      </w:r>
    </w:p>
    <w:p w:rsidR="008D2CFD" w:rsidRDefault="008D2CFD">
      <w:pPr>
        <w:jc w:val="both"/>
        <w:rPr>
          <w:rFonts w:asciiTheme="minorHAnsi" w:hAnsiTheme="minorHAnsi" w:cs="Arial"/>
          <w:bCs/>
          <w:spacing w:val="-3"/>
          <w:sz w:val="22"/>
          <w:szCs w:val="22"/>
          <w:lang w:val="hr-HR"/>
        </w:rPr>
      </w:pPr>
    </w:p>
    <w:p w:rsidR="008D2CFD" w:rsidRDefault="008D2CFD" w:rsidP="006765E1">
      <w:pPr>
        <w:jc w:val="both"/>
        <w:rPr>
          <w:rFonts w:asciiTheme="minorHAnsi" w:hAnsiTheme="minorHAnsi" w:cs="Arial"/>
          <w:bCs/>
          <w:spacing w:val="-3"/>
          <w:sz w:val="22"/>
          <w:szCs w:val="22"/>
          <w:lang w:val="hr-HR"/>
        </w:rPr>
        <w:sectPr w:rsidR="008D2CFD" w:rsidSect="000D6913">
          <w:footerReference w:type="default" r:id="rId139"/>
          <w:pgSz w:w="11907" w:h="16840" w:code="9"/>
          <w:pgMar w:top="1418" w:right="1134" w:bottom="1134" w:left="1418" w:header="851" w:footer="851" w:gutter="0"/>
          <w:cols w:space="720"/>
          <w:noEndnote/>
        </w:sectPr>
      </w:pPr>
    </w:p>
    <w:p w:rsidR="009D41E8" w:rsidRPr="005D12B5" w:rsidRDefault="009D41E8" w:rsidP="006765E1">
      <w:pPr>
        <w:jc w:val="both"/>
        <w:rPr>
          <w:rFonts w:asciiTheme="minorHAnsi" w:hAnsiTheme="minorHAnsi" w:cs="Arial"/>
          <w:bCs/>
          <w:spacing w:val="-3"/>
          <w:sz w:val="22"/>
          <w:szCs w:val="22"/>
          <w:lang w:val="hr-HR"/>
        </w:rPr>
      </w:pPr>
    </w:p>
    <w:p w:rsidR="006765E1" w:rsidRDefault="006765E1" w:rsidP="006765E1">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15.</w:t>
      </w:r>
      <w:r w:rsidRPr="005D12B5">
        <w:rPr>
          <w:rFonts w:asciiTheme="minorHAnsi" w:hAnsiTheme="minorHAnsi" w:cs="Arial"/>
          <w:sz w:val="22"/>
          <w:szCs w:val="22"/>
          <w:lang w:val="hr-HR"/>
        </w:rPr>
        <w:tab/>
        <w:t>Imovina raspoloživa za prodaju (nastavak)</w:t>
      </w:r>
    </w:p>
    <w:p w:rsidR="006765E1" w:rsidRPr="005D12B5" w:rsidRDefault="006765E1" w:rsidP="006765E1">
      <w:pPr>
        <w:pStyle w:val="T1"/>
        <w:spacing w:before="0" w:after="0" w:line="240" w:lineRule="auto"/>
        <w:rPr>
          <w:rFonts w:asciiTheme="minorHAnsi" w:hAnsiTheme="minorHAnsi" w:cs="Arial"/>
          <w:sz w:val="22"/>
          <w:szCs w:val="22"/>
          <w:lang w:val="hr-HR"/>
        </w:rPr>
      </w:pPr>
    </w:p>
    <w:p w:rsidR="00591BB9" w:rsidRDefault="00591BB9" w:rsidP="00B702DD">
      <w:pPr>
        <w:jc w:val="both"/>
        <w:rPr>
          <w:rFonts w:asciiTheme="minorHAnsi" w:hAnsiTheme="minorHAnsi" w:cs="Arial"/>
          <w:bCs/>
          <w:spacing w:val="-3"/>
          <w:sz w:val="22"/>
          <w:szCs w:val="22"/>
          <w:lang w:val="hr-HR"/>
        </w:rPr>
      </w:pPr>
      <w:r w:rsidRPr="005D12B5">
        <w:rPr>
          <w:rFonts w:asciiTheme="minorHAnsi" w:hAnsiTheme="minorHAnsi" w:cs="Arial"/>
          <w:bCs/>
          <w:spacing w:val="-2"/>
          <w:sz w:val="22"/>
          <w:szCs w:val="22"/>
          <w:lang w:val="hr-HR"/>
        </w:rPr>
        <w:t>Obveznice Ministarstva financija Republike Hrvatske</w:t>
      </w:r>
      <w:r w:rsidRPr="005D12B5">
        <w:rPr>
          <w:rFonts w:asciiTheme="minorHAnsi" w:hAnsiTheme="minorHAnsi" w:cs="Arial"/>
          <w:bCs/>
          <w:spacing w:val="-3"/>
          <w:sz w:val="22"/>
          <w:szCs w:val="22"/>
          <w:lang w:val="hr-HR"/>
        </w:rPr>
        <w:t xml:space="preserve"> (XS1117298916), u valuti, izdane su dana 11. ožujka 2015. godine, s dospijećem nakon 10 godina, uz kamatnu stopu od 3,0%, na dan 31. prosinca 201</w:t>
      </w:r>
      <w:r w:rsidR="003548AE">
        <w:rPr>
          <w:rFonts w:asciiTheme="minorHAnsi" w:hAnsiTheme="minorHAnsi" w:cs="Arial"/>
          <w:bCs/>
          <w:spacing w:val="-3"/>
          <w:sz w:val="22"/>
          <w:szCs w:val="22"/>
          <w:lang w:val="hr-HR"/>
        </w:rPr>
        <w:t>7</w:t>
      </w:r>
      <w:r w:rsidRPr="005D12B5">
        <w:rPr>
          <w:rFonts w:asciiTheme="minorHAnsi" w:hAnsiTheme="minorHAnsi" w:cs="Arial"/>
          <w:bCs/>
          <w:spacing w:val="-3"/>
          <w:sz w:val="22"/>
          <w:szCs w:val="22"/>
          <w:lang w:val="hr-HR"/>
        </w:rPr>
        <w:t xml:space="preserve">. godine </w:t>
      </w:r>
      <w:r w:rsidR="00BE64B8">
        <w:rPr>
          <w:rFonts w:asciiTheme="minorHAnsi" w:hAnsiTheme="minorHAnsi" w:cs="Arial"/>
          <w:bCs/>
          <w:spacing w:val="-3"/>
          <w:sz w:val="22"/>
          <w:szCs w:val="22"/>
          <w:lang w:val="hr-HR"/>
        </w:rPr>
        <w:t xml:space="preserve"> za Grupu i Banku </w:t>
      </w:r>
      <w:r w:rsidRPr="005D12B5">
        <w:rPr>
          <w:rFonts w:asciiTheme="minorHAnsi" w:hAnsiTheme="minorHAnsi" w:cs="Arial"/>
          <w:bCs/>
          <w:spacing w:val="-3"/>
          <w:sz w:val="22"/>
          <w:szCs w:val="22"/>
          <w:lang w:val="hr-HR"/>
        </w:rPr>
        <w:t xml:space="preserve">iznose </w:t>
      </w:r>
      <w:r w:rsidR="00BE64B8">
        <w:rPr>
          <w:rFonts w:asciiTheme="minorHAnsi" w:hAnsiTheme="minorHAnsi" w:cs="Arial"/>
          <w:bCs/>
          <w:spacing w:val="-3"/>
          <w:sz w:val="22"/>
          <w:szCs w:val="22"/>
          <w:lang w:val="hr-HR"/>
        </w:rPr>
        <w:t>56.748</w:t>
      </w:r>
      <w:r w:rsidR="003548AE">
        <w:rPr>
          <w:rFonts w:asciiTheme="minorHAnsi" w:hAnsiTheme="minorHAnsi" w:cs="Arial"/>
          <w:bCs/>
          <w:spacing w:val="-3"/>
          <w:sz w:val="22"/>
          <w:szCs w:val="22"/>
          <w:lang w:val="hr-HR"/>
        </w:rPr>
        <w:t xml:space="preserve"> </w:t>
      </w:r>
      <w:r w:rsidRPr="005D12B5">
        <w:rPr>
          <w:rFonts w:asciiTheme="minorHAnsi" w:hAnsiTheme="minorHAnsi" w:cs="Arial"/>
          <w:bCs/>
          <w:spacing w:val="-3"/>
          <w:sz w:val="22"/>
          <w:szCs w:val="22"/>
          <w:lang w:val="hr-HR"/>
        </w:rPr>
        <w:t>tisuća ku</w:t>
      </w:r>
      <w:r w:rsidR="006765E1">
        <w:rPr>
          <w:rFonts w:asciiTheme="minorHAnsi" w:hAnsiTheme="minorHAnsi" w:cs="Arial"/>
          <w:bCs/>
          <w:spacing w:val="-3"/>
          <w:sz w:val="22"/>
          <w:szCs w:val="22"/>
          <w:lang w:val="hr-HR"/>
        </w:rPr>
        <w:t>na (31. prosinca 201</w:t>
      </w:r>
      <w:r w:rsidR="003548AE">
        <w:rPr>
          <w:rFonts w:asciiTheme="minorHAnsi" w:hAnsiTheme="minorHAnsi" w:cs="Arial"/>
          <w:bCs/>
          <w:spacing w:val="-3"/>
          <w:sz w:val="22"/>
          <w:szCs w:val="22"/>
          <w:lang w:val="hr-HR"/>
        </w:rPr>
        <w:t>6</w:t>
      </w:r>
      <w:r w:rsidR="006765E1">
        <w:rPr>
          <w:rFonts w:asciiTheme="minorHAnsi" w:hAnsiTheme="minorHAnsi" w:cs="Arial"/>
          <w:bCs/>
          <w:spacing w:val="-3"/>
          <w:sz w:val="22"/>
          <w:szCs w:val="22"/>
          <w:lang w:val="hr-HR"/>
        </w:rPr>
        <w:t xml:space="preserve">. godine: </w:t>
      </w:r>
      <w:r w:rsidR="003548AE">
        <w:rPr>
          <w:rFonts w:asciiTheme="minorHAnsi" w:hAnsiTheme="minorHAnsi" w:cs="Arial"/>
          <w:bCs/>
          <w:spacing w:val="-3"/>
          <w:sz w:val="22"/>
          <w:szCs w:val="22"/>
          <w:lang w:val="hr-HR"/>
        </w:rPr>
        <w:t>53.248</w:t>
      </w:r>
      <w:r w:rsidR="003548AE" w:rsidRPr="005D12B5">
        <w:rPr>
          <w:rFonts w:asciiTheme="minorHAnsi" w:hAnsiTheme="minorHAnsi" w:cs="Arial"/>
          <w:bCs/>
          <w:spacing w:val="-3"/>
          <w:sz w:val="22"/>
          <w:szCs w:val="22"/>
          <w:lang w:val="hr-HR"/>
        </w:rPr>
        <w:t xml:space="preserve"> </w:t>
      </w:r>
      <w:r w:rsidRPr="005D12B5">
        <w:rPr>
          <w:rFonts w:asciiTheme="minorHAnsi" w:hAnsiTheme="minorHAnsi" w:cs="Arial"/>
          <w:bCs/>
          <w:spacing w:val="-3"/>
          <w:sz w:val="22"/>
          <w:szCs w:val="22"/>
          <w:lang w:val="hr-HR"/>
        </w:rPr>
        <w:t>tisuća kuna).</w:t>
      </w:r>
    </w:p>
    <w:p w:rsidR="006765E1" w:rsidRPr="005D12B5" w:rsidRDefault="006765E1" w:rsidP="005A4073">
      <w:pPr>
        <w:jc w:val="both"/>
        <w:rPr>
          <w:rFonts w:asciiTheme="minorHAnsi" w:hAnsiTheme="minorHAnsi" w:cs="Arial"/>
          <w:bCs/>
          <w:spacing w:val="-3"/>
          <w:sz w:val="22"/>
          <w:szCs w:val="22"/>
          <w:lang w:val="hr-HR"/>
        </w:rPr>
      </w:pPr>
    </w:p>
    <w:p w:rsidR="00275BB7" w:rsidRDefault="00275BB7" w:rsidP="005A4073">
      <w:pPr>
        <w:jc w:val="both"/>
        <w:rPr>
          <w:rFonts w:asciiTheme="minorHAnsi" w:hAnsiTheme="minorHAnsi" w:cs="Arial"/>
          <w:bCs/>
          <w:spacing w:val="-3"/>
          <w:sz w:val="22"/>
          <w:szCs w:val="22"/>
          <w:lang w:val="hr-HR"/>
        </w:rPr>
      </w:pPr>
      <w:r w:rsidRPr="005D12B5">
        <w:rPr>
          <w:rFonts w:asciiTheme="minorHAnsi" w:hAnsiTheme="minorHAnsi" w:cs="Arial"/>
          <w:bCs/>
          <w:spacing w:val="-2"/>
          <w:sz w:val="22"/>
          <w:szCs w:val="22"/>
          <w:lang w:val="hr-HR"/>
        </w:rPr>
        <w:t>Obveznice Ministarstva financija Republike Hrvatske</w:t>
      </w:r>
      <w:r w:rsidRPr="005D12B5">
        <w:rPr>
          <w:rFonts w:asciiTheme="minorHAnsi" w:hAnsiTheme="minorHAnsi" w:cs="Arial"/>
          <w:bCs/>
          <w:spacing w:val="-3"/>
          <w:sz w:val="22"/>
          <w:szCs w:val="22"/>
          <w:lang w:val="hr-HR"/>
        </w:rPr>
        <w:t xml:space="preserve"> (RHMF-O-172A), u kunama, izdane su dana 8. veljače 2007. godine, s dospijećem nakon 10 godina, uz kamatnu stopu od 4,75%, </w:t>
      </w:r>
      <w:r w:rsidR="00BE64B8">
        <w:rPr>
          <w:rFonts w:asciiTheme="minorHAnsi" w:hAnsiTheme="minorHAnsi" w:cs="Arial"/>
          <w:bCs/>
          <w:spacing w:val="-3"/>
          <w:sz w:val="22"/>
          <w:szCs w:val="22"/>
          <w:lang w:val="hr-HR"/>
        </w:rPr>
        <w:t>realizirane su o redovnom dospijeću 8. veljače 2017. godine</w:t>
      </w:r>
      <w:r w:rsidRPr="005D12B5">
        <w:rPr>
          <w:rFonts w:asciiTheme="minorHAnsi" w:hAnsiTheme="minorHAnsi" w:cs="Arial"/>
          <w:bCs/>
          <w:spacing w:val="-3"/>
          <w:sz w:val="22"/>
          <w:szCs w:val="22"/>
          <w:lang w:val="hr-HR"/>
        </w:rPr>
        <w:t xml:space="preserve"> (31. prosinca </w:t>
      </w:r>
      <w:r w:rsidR="006765E1">
        <w:rPr>
          <w:rFonts w:asciiTheme="minorHAnsi" w:hAnsiTheme="minorHAnsi" w:cs="Arial"/>
          <w:bCs/>
          <w:spacing w:val="-3"/>
          <w:sz w:val="22"/>
          <w:szCs w:val="22"/>
          <w:lang w:val="hr-HR"/>
        </w:rPr>
        <w:t>201</w:t>
      </w:r>
      <w:r w:rsidR="003548AE">
        <w:rPr>
          <w:rFonts w:asciiTheme="minorHAnsi" w:hAnsiTheme="minorHAnsi" w:cs="Arial"/>
          <w:bCs/>
          <w:spacing w:val="-3"/>
          <w:sz w:val="22"/>
          <w:szCs w:val="22"/>
          <w:lang w:val="hr-HR"/>
        </w:rPr>
        <w:t>6</w:t>
      </w:r>
      <w:r w:rsidRPr="005D12B5">
        <w:rPr>
          <w:rFonts w:asciiTheme="minorHAnsi" w:hAnsiTheme="minorHAnsi" w:cs="Arial"/>
          <w:bCs/>
          <w:spacing w:val="-3"/>
          <w:sz w:val="22"/>
          <w:szCs w:val="22"/>
          <w:lang w:val="hr-HR"/>
        </w:rPr>
        <w:t>. godine</w:t>
      </w:r>
      <w:r w:rsidR="00BE64B8">
        <w:rPr>
          <w:rFonts w:asciiTheme="minorHAnsi" w:hAnsiTheme="minorHAnsi" w:cs="Arial"/>
          <w:bCs/>
          <w:spacing w:val="-3"/>
          <w:sz w:val="22"/>
          <w:szCs w:val="22"/>
          <w:lang w:val="hr-HR"/>
        </w:rPr>
        <w:t xml:space="preserve"> za Grupu</w:t>
      </w:r>
      <w:r w:rsidRPr="005D12B5">
        <w:rPr>
          <w:rFonts w:asciiTheme="minorHAnsi" w:hAnsiTheme="minorHAnsi" w:cs="Arial"/>
          <w:bCs/>
          <w:spacing w:val="-3"/>
          <w:sz w:val="22"/>
          <w:szCs w:val="22"/>
          <w:lang w:val="hr-HR"/>
        </w:rPr>
        <w:t xml:space="preserve">: </w:t>
      </w:r>
      <w:r w:rsidR="003548AE">
        <w:rPr>
          <w:rFonts w:asciiTheme="minorHAnsi" w:hAnsiTheme="minorHAnsi" w:cs="Arial"/>
          <w:bCs/>
          <w:spacing w:val="-3"/>
          <w:sz w:val="22"/>
          <w:szCs w:val="22"/>
          <w:lang w:val="hr-HR"/>
        </w:rPr>
        <w:t>100.995</w:t>
      </w:r>
      <w:r w:rsidR="003548AE" w:rsidRPr="005D12B5">
        <w:rPr>
          <w:rFonts w:asciiTheme="minorHAnsi" w:hAnsiTheme="minorHAnsi" w:cs="Arial"/>
          <w:bCs/>
          <w:spacing w:val="-3"/>
          <w:sz w:val="22"/>
          <w:szCs w:val="22"/>
          <w:lang w:val="hr-HR"/>
        </w:rPr>
        <w:t xml:space="preserve"> </w:t>
      </w:r>
      <w:r w:rsidRPr="005D12B5">
        <w:rPr>
          <w:rFonts w:asciiTheme="minorHAnsi" w:hAnsiTheme="minorHAnsi" w:cs="Arial"/>
          <w:bCs/>
          <w:spacing w:val="-3"/>
          <w:sz w:val="22"/>
          <w:szCs w:val="22"/>
          <w:lang w:val="hr-HR"/>
        </w:rPr>
        <w:t>tisuća kuna</w:t>
      </w:r>
      <w:r w:rsidR="00BE64B8">
        <w:rPr>
          <w:rFonts w:asciiTheme="minorHAnsi" w:hAnsiTheme="minorHAnsi" w:cs="Arial"/>
          <w:bCs/>
          <w:spacing w:val="-3"/>
          <w:sz w:val="22"/>
          <w:szCs w:val="22"/>
          <w:lang w:val="hr-HR"/>
        </w:rPr>
        <w:t>, a za Banku: 1</w:t>
      </w:r>
      <w:r w:rsidR="003548AE" w:rsidRPr="00030139">
        <w:rPr>
          <w:rFonts w:asciiTheme="minorHAnsi" w:hAnsiTheme="minorHAnsi" w:cs="Arial"/>
          <w:bCs/>
          <w:spacing w:val="-3"/>
          <w:sz w:val="22"/>
          <w:szCs w:val="22"/>
          <w:lang w:val="hr-HR"/>
        </w:rPr>
        <w:t xml:space="preserve">00.410 </w:t>
      </w:r>
      <w:r w:rsidR="0051307B" w:rsidRPr="005D12B5">
        <w:rPr>
          <w:rFonts w:asciiTheme="minorHAnsi" w:hAnsiTheme="minorHAnsi" w:cs="Arial"/>
          <w:bCs/>
          <w:spacing w:val="-3"/>
          <w:sz w:val="22"/>
          <w:szCs w:val="22"/>
          <w:lang w:val="hr-HR"/>
        </w:rPr>
        <w:t>tisuća kuna)</w:t>
      </w:r>
      <w:r w:rsidRPr="005D12B5">
        <w:rPr>
          <w:rFonts w:asciiTheme="minorHAnsi" w:hAnsiTheme="minorHAnsi" w:cs="Arial"/>
          <w:bCs/>
          <w:spacing w:val="-3"/>
          <w:sz w:val="22"/>
          <w:szCs w:val="22"/>
          <w:lang w:val="hr-HR"/>
        </w:rPr>
        <w:t>.</w:t>
      </w:r>
    </w:p>
    <w:p w:rsidR="006765E1" w:rsidRPr="005D12B5" w:rsidRDefault="006765E1" w:rsidP="005A4073">
      <w:pPr>
        <w:jc w:val="both"/>
        <w:rPr>
          <w:rFonts w:asciiTheme="minorHAnsi" w:hAnsiTheme="minorHAnsi" w:cs="Arial"/>
          <w:bCs/>
          <w:spacing w:val="-3"/>
          <w:sz w:val="22"/>
          <w:szCs w:val="22"/>
          <w:lang w:val="hr-HR"/>
        </w:rPr>
      </w:pPr>
    </w:p>
    <w:p w:rsidR="00275BB7" w:rsidRPr="005D12B5" w:rsidRDefault="00275BB7" w:rsidP="0078611A">
      <w:pPr>
        <w:jc w:val="both"/>
        <w:rPr>
          <w:rFonts w:asciiTheme="minorHAnsi" w:hAnsiTheme="minorHAnsi" w:cs="Arial"/>
          <w:bCs/>
          <w:spacing w:val="-3"/>
          <w:sz w:val="22"/>
          <w:szCs w:val="22"/>
          <w:lang w:val="hr-HR"/>
        </w:rPr>
      </w:pPr>
      <w:r w:rsidRPr="005D12B5">
        <w:rPr>
          <w:rFonts w:asciiTheme="minorHAnsi" w:hAnsiTheme="minorHAnsi" w:cs="Arial"/>
          <w:bCs/>
          <w:spacing w:val="-2"/>
          <w:sz w:val="22"/>
          <w:szCs w:val="22"/>
          <w:lang w:val="hr-HR"/>
        </w:rPr>
        <w:t>Obveznice Ministarstva financija Republike Hrvatske</w:t>
      </w:r>
      <w:r w:rsidRPr="005D12B5">
        <w:rPr>
          <w:rFonts w:asciiTheme="minorHAnsi" w:hAnsiTheme="minorHAnsi" w:cs="Arial"/>
          <w:bCs/>
          <w:spacing w:val="-3"/>
          <w:sz w:val="22"/>
          <w:szCs w:val="22"/>
          <w:lang w:val="hr-HR"/>
        </w:rPr>
        <w:t xml:space="preserve"> (RHMF-O-187A), u kunama, izdane su dana 10. srpnja 2013. godine, s dospijećem nakon 5 godina, uz kamatnu stopu od 5,25%, na dan 31. prosinca </w:t>
      </w:r>
      <w:r w:rsidR="0051307B" w:rsidRPr="005D12B5">
        <w:rPr>
          <w:rFonts w:asciiTheme="minorHAnsi" w:hAnsiTheme="minorHAnsi" w:cs="Arial"/>
          <w:bCs/>
          <w:spacing w:val="-3"/>
          <w:sz w:val="22"/>
          <w:szCs w:val="22"/>
          <w:lang w:val="hr-HR"/>
        </w:rPr>
        <w:t>201</w:t>
      </w:r>
      <w:r w:rsidR="00B4704D">
        <w:rPr>
          <w:rFonts w:asciiTheme="minorHAnsi" w:hAnsiTheme="minorHAnsi" w:cs="Arial"/>
          <w:bCs/>
          <w:spacing w:val="-3"/>
          <w:sz w:val="22"/>
          <w:szCs w:val="22"/>
          <w:lang w:val="hr-HR"/>
        </w:rPr>
        <w:t>7</w:t>
      </w:r>
      <w:r w:rsidRPr="005D12B5">
        <w:rPr>
          <w:rFonts w:asciiTheme="minorHAnsi" w:hAnsiTheme="minorHAnsi" w:cs="Arial"/>
          <w:bCs/>
          <w:spacing w:val="-3"/>
          <w:sz w:val="22"/>
          <w:szCs w:val="22"/>
          <w:lang w:val="hr-HR"/>
        </w:rPr>
        <w:t xml:space="preserve">. godine </w:t>
      </w:r>
      <w:r w:rsidR="00C0349F" w:rsidRPr="005D12B5">
        <w:rPr>
          <w:rFonts w:asciiTheme="minorHAnsi" w:hAnsiTheme="minorHAnsi" w:cs="Arial"/>
          <w:bCs/>
          <w:spacing w:val="-3"/>
          <w:sz w:val="22"/>
          <w:szCs w:val="22"/>
          <w:lang w:val="hr-HR"/>
        </w:rPr>
        <w:t xml:space="preserve">za </w:t>
      </w:r>
      <w:r w:rsidR="00C0349F" w:rsidRPr="008F4CAD">
        <w:rPr>
          <w:rFonts w:asciiTheme="minorHAnsi" w:hAnsiTheme="minorHAnsi" w:cs="Arial"/>
          <w:bCs/>
          <w:spacing w:val="-3"/>
          <w:sz w:val="22"/>
          <w:szCs w:val="22"/>
          <w:lang w:val="hr-HR"/>
        </w:rPr>
        <w:t xml:space="preserve">Grupu </w:t>
      </w:r>
      <w:r w:rsidRPr="008F4CAD">
        <w:rPr>
          <w:rFonts w:asciiTheme="minorHAnsi" w:hAnsiTheme="minorHAnsi" w:cs="Arial"/>
          <w:bCs/>
          <w:spacing w:val="-3"/>
          <w:sz w:val="22"/>
          <w:szCs w:val="22"/>
          <w:lang w:val="hr-HR"/>
        </w:rPr>
        <w:t xml:space="preserve">iznose </w:t>
      </w:r>
      <w:r w:rsidR="008F4CAD">
        <w:rPr>
          <w:rFonts w:asciiTheme="minorHAnsi" w:hAnsiTheme="minorHAnsi" w:cs="Arial"/>
          <w:bCs/>
          <w:spacing w:val="-3"/>
          <w:sz w:val="22"/>
          <w:szCs w:val="22"/>
          <w:lang w:val="hr-HR"/>
        </w:rPr>
        <w:t>102</w:t>
      </w:r>
      <w:r w:rsidR="00B4704D" w:rsidRPr="008F4CAD">
        <w:rPr>
          <w:rFonts w:asciiTheme="minorHAnsi" w:hAnsiTheme="minorHAnsi" w:cs="Arial"/>
          <w:bCs/>
          <w:spacing w:val="-3"/>
          <w:sz w:val="22"/>
          <w:szCs w:val="22"/>
          <w:lang w:val="hr-HR"/>
        </w:rPr>
        <w:t>.</w:t>
      </w:r>
      <w:r w:rsidR="008F4CAD">
        <w:rPr>
          <w:rFonts w:asciiTheme="minorHAnsi" w:hAnsiTheme="minorHAnsi" w:cs="Arial"/>
          <w:bCs/>
          <w:spacing w:val="-3"/>
          <w:sz w:val="22"/>
          <w:szCs w:val="22"/>
          <w:lang w:val="hr-HR"/>
        </w:rPr>
        <w:t>600</w:t>
      </w:r>
      <w:r w:rsidR="00B4704D" w:rsidRPr="008F4CAD">
        <w:rPr>
          <w:rFonts w:asciiTheme="minorHAnsi" w:hAnsiTheme="minorHAnsi" w:cs="Arial"/>
          <w:bCs/>
          <w:spacing w:val="-3"/>
          <w:sz w:val="22"/>
          <w:szCs w:val="22"/>
          <w:lang w:val="hr-HR"/>
        </w:rPr>
        <w:t xml:space="preserve"> </w:t>
      </w:r>
      <w:r w:rsidRPr="008F4CAD">
        <w:rPr>
          <w:rFonts w:asciiTheme="minorHAnsi" w:hAnsiTheme="minorHAnsi" w:cs="Arial"/>
          <w:bCs/>
          <w:spacing w:val="-3"/>
          <w:sz w:val="22"/>
          <w:szCs w:val="22"/>
          <w:lang w:val="hr-HR"/>
        </w:rPr>
        <w:t>tisuća kuna</w:t>
      </w:r>
      <w:r w:rsidR="006765E1" w:rsidRPr="008F4CAD">
        <w:rPr>
          <w:rFonts w:asciiTheme="minorHAnsi" w:hAnsiTheme="minorHAnsi" w:cs="Arial"/>
          <w:bCs/>
          <w:spacing w:val="-3"/>
          <w:sz w:val="22"/>
          <w:szCs w:val="22"/>
          <w:lang w:val="hr-HR"/>
        </w:rPr>
        <w:t xml:space="preserve"> (31. prosinca 201</w:t>
      </w:r>
      <w:r w:rsidR="00B4704D" w:rsidRPr="008F4CAD">
        <w:rPr>
          <w:rFonts w:asciiTheme="minorHAnsi" w:hAnsiTheme="minorHAnsi" w:cs="Arial"/>
          <w:bCs/>
          <w:spacing w:val="-3"/>
          <w:sz w:val="22"/>
          <w:szCs w:val="22"/>
          <w:lang w:val="hr-HR"/>
        </w:rPr>
        <w:t>6</w:t>
      </w:r>
      <w:r w:rsidR="0051307B" w:rsidRPr="008F4CAD">
        <w:rPr>
          <w:rFonts w:asciiTheme="minorHAnsi" w:hAnsiTheme="minorHAnsi" w:cs="Arial"/>
          <w:bCs/>
          <w:spacing w:val="-3"/>
          <w:sz w:val="22"/>
          <w:szCs w:val="22"/>
          <w:lang w:val="hr-HR"/>
        </w:rPr>
        <w:t xml:space="preserve">. godine: </w:t>
      </w:r>
      <w:r w:rsidR="00B4704D" w:rsidRPr="008F4CAD">
        <w:rPr>
          <w:rFonts w:asciiTheme="minorHAnsi" w:hAnsiTheme="minorHAnsi" w:cs="Arial"/>
          <w:bCs/>
          <w:spacing w:val="-3"/>
          <w:sz w:val="22"/>
          <w:szCs w:val="22"/>
          <w:lang w:val="hr-HR"/>
        </w:rPr>
        <w:t xml:space="preserve">42.406 </w:t>
      </w:r>
      <w:r w:rsidR="0051307B" w:rsidRPr="008F4CAD">
        <w:rPr>
          <w:rFonts w:asciiTheme="minorHAnsi" w:hAnsiTheme="minorHAnsi" w:cs="Arial"/>
          <w:bCs/>
          <w:spacing w:val="-3"/>
          <w:sz w:val="22"/>
          <w:szCs w:val="22"/>
          <w:lang w:val="hr-HR"/>
        </w:rPr>
        <w:t>tisuća kuna)</w:t>
      </w:r>
      <w:r w:rsidR="00C0349F" w:rsidRPr="008F4CAD">
        <w:rPr>
          <w:rFonts w:asciiTheme="minorHAnsi" w:hAnsiTheme="minorHAnsi" w:cs="Arial"/>
          <w:bCs/>
          <w:spacing w:val="-3"/>
          <w:sz w:val="22"/>
          <w:szCs w:val="22"/>
          <w:lang w:val="hr-HR"/>
        </w:rPr>
        <w:t xml:space="preserve">, a za Banku </w:t>
      </w:r>
      <w:r w:rsidR="00BE64B8" w:rsidRPr="008F4CAD">
        <w:rPr>
          <w:rFonts w:asciiTheme="minorHAnsi" w:hAnsiTheme="minorHAnsi" w:cs="Arial"/>
          <w:bCs/>
          <w:spacing w:val="-3"/>
          <w:sz w:val="22"/>
          <w:szCs w:val="22"/>
          <w:lang w:val="hr-HR"/>
        </w:rPr>
        <w:t>97.467</w:t>
      </w:r>
      <w:r w:rsidR="00B4704D" w:rsidRPr="008F4CAD">
        <w:rPr>
          <w:rFonts w:asciiTheme="minorHAnsi" w:hAnsiTheme="minorHAnsi" w:cs="Arial"/>
          <w:bCs/>
          <w:spacing w:val="-3"/>
          <w:sz w:val="22"/>
          <w:szCs w:val="22"/>
          <w:lang w:val="hr-HR"/>
        </w:rPr>
        <w:t xml:space="preserve"> </w:t>
      </w:r>
      <w:r w:rsidR="00C0349F" w:rsidRPr="008F4CAD">
        <w:rPr>
          <w:rFonts w:asciiTheme="minorHAnsi" w:hAnsiTheme="minorHAnsi" w:cs="Arial"/>
          <w:bCs/>
          <w:spacing w:val="-3"/>
          <w:sz w:val="22"/>
          <w:szCs w:val="22"/>
          <w:lang w:val="hr-HR"/>
        </w:rPr>
        <w:t>tisuća</w:t>
      </w:r>
      <w:r w:rsidR="00C0349F" w:rsidRPr="005D12B5">
        <w:rPr>
          <w:rFonts w:asciiTheme="minorHAnsi" w:hAnsiTheme="minorHAnsi" w:cs="Arial"/>
          <w:bCs/>
          <w:spacing w:val="-3"/>
          <w:sz w:val="22"/>
          <w:szCs w:val="22"/>
          <w:lang w:val="hr-HR"/>
        </w:rPr>
        <w:t xml:space="preserve"> kuna</w:t>
      </w:r>
      <w:r w:rsidRPr="005D12B5">
        <w:rPr>
          <w:rFonts w:asciiTheme="minorHAnsi" w:hAnsiTheme="minorHAnsi" w:cs="Arial"/>
          <w:bCs/>
          <w:spacing w:val="-3"/>
          <w:sz w:val="22"/>
          <w:szCs w:val="22"/>
          <w:lang w:val="hr-HR"/>
        </w:rPr>
        <w:t xml:space="preserve"> (31. prosinca </w:t>
      </w:r>
      <w:r w:rsidR="006765E1">
        <w:rPr>
          <w:rFonts w:asciiTheme="minorHAnsi" w:hAnsiTheme="minorHAnsi" w:cs="Arial"/>
          <w:bCs/>
          <w:spacing w:val="-3"/>
          <w:sz w:val="22"/>
          <w:szCs w:val="22"/>
          <w:lang w:val="hr-HR"/>
        </w:rPr>
        <w:t>201</w:t>
      </w:r>
      <w:r w:rsidR="00B4704D">
        <w:rPr>
          <w:rFonts w:asciiTheme="minorHAnsi" w:hAnsiTheme="minorHAnsi" w:cs="Arial"/>
          <w:bCs/>
          <w:spacing w:val="-3"/>
          <w:sz w:val="22"/>
          <w:szCs w:val="22"/>
          <w:lang w:val="hr-HR"/>
        </w:rPr>
        <w:t>6</w:t>
      </w:r>
      <w:r w:rsidRPr="005D12B5">
        <w:rPr>
          <w:rFonts w:asciiTheme="minorHAnsi" w:hAnsiTheme="minorHAnsi" w:cs="Arial"/>
          <w:bCs/>
          <w:spacing w:val="-3"/>
          <w:sz w:val="22"/>
          <w:szCs w:val="22"/>
          <w:lang w:val="hr-HR"/>
        </w:rPr>
        <w:t xml:space="preserve">. godine: </w:t>
      </w:r>
      <w:r w:rsidR="00B4704D" w:rsidRPr="00030139">
        <w:rPr>
          <w:rFonts w:asciiTheme="minorHAnsi" w:hAnsiTheme="minorHAnsi" w:cs="Arial"/>
          <w:bCs/>
          <w:spacing w:val="-3"/>
          <w:sz w:val="22"/>
          <w:szCs w:val="22"/>
          <w:lang w:val="hr-HR"/>
        </w:rPr>
        <w:t>37.</w:t>
      </w:r>
      <w:r w:rsidR="00B4704D">
        <w:rPr>
          <w:rFonts w:asciiTheme="minorHAnsi" w:hAnsiTheme="minorHAnsi" w:cs="Arial"/>
          <w:bCs/>
          <w:spacing w:val="-3"/>
          <w:sz w:val="22"/>
          <w:szCs w:val="22"/>
          <w:lang w:val="hr-HR"/>
        </w:rPr>
        <w:t>094</w:t>
      </w:r>
      <w:r w:rsidR="00B4704D" w:rsidRPr="005D12B5">
        <w:rPr>
          <w:rFonts w:asciiTheme="minorHAnsi" w:hAnsiTheme="minorHAnsi" w:cs="Arial"/>
          <w:bCs/>
          <w:spacing w:val="-3"/>
          <w:sz w:val="22"/>
          <w:szCs w:val="22"/>
          <w:lang w:val="hr-HR"/>
        </w:rPr>
        <w:t xml:space="preserve"> </w:t>
      </w:r>
      <w:r w:rsidRPr="005D12B5">
        <w:rPr>
          <w:rFonts w:asciiTheme="minorHAnsi" w:hAnsiTheme="minorHAnsi" w:cs="Arial"/>
          <w:bCs/>
          <w:spacing w:val="-3"/>
          <w:sz w:val="22"/>
          <w:szCs w:val="22"/>
          <w:lang w:val="hr-HR"/>
        </w:rPr>
        <w:t>tisuća kuna).</w:t>
      </w:r>
    </w:p>
    <w:p w:rsidR="00AD1AB5" w:rsidRPr="005D12B5" w:rsidRDefault="00AD1AB5">
      <w:pPr>
        <w:pStyle w:val="T1"/>
        <w:spacing w:before="0" w:after="0" w:line="240" w:lineRule="auto"/>
        <w:rPr>
          <w:rFonts w:asciiTheme="minorHAnsi" w:hAnsiTheme="minorHAnsi" w:cs="Arial"/>
          <w:sz w:val="22"/>
          <w:szCs w:val="22"/>
          <w:lang w:val="hr-HR"/>
        </w:rPr>
      </w:pPr>
    </w:p>
    <w:p w:rsidR="00275BB7" w:rsidRDefault="00275BB7" w:rsidP="005A4073">
      <w:pPr>
        <w:jc w:val="both"/>
        <w:rPr>
          <w:rFonts w:asciiTheme="minorHAnsi" w:hAnsiTheme="minorHAnsi" w:cs="Arial"/>
          <w:bCs/>
          <w:spacing w:val="-3"/>
          <w:sz w:val="22"/>
          <w:szCs w:val="22"/>
          <w:lang w:val="hr-HR"/>
        </w:rPr>
      </w:pPr>
      <w:r w:rsidRPr="005D12B5">
        <w:rPr>
          <w:rFonts w:asciiTheme="minorHAnsi" w:hAnsiTheme="minorHAnsi" w:cs="Arial"/>
          <w:bCs/>
          <w:spacing w:val="-2"/>
          <w:sz w:val="22"/>
          <w:szCs w:val="22"/>
          <w:lang w:val="hr-HR"/>
        </w:rPr>
        <w:t>Obveznice Ministarstva financija Republike Hrvatske</w:t>
      </w:r>
      <w:r w:rsidRPr="005D12B5">
        <w:rPr>
          <w:rFonts w:asciiTheme="minorHAnsi" w:hAnsiTheme="minorHAnsi" w:cs="Arial"/>
          <w:bCs/>
          <w:spacing w:val="-3"/>
          <w:sz w:val="22"/>
          <w:szCs w:val="22"/>
          <w:lang w:val="hr-HR"/>
        </w:rPr>
        <w:t xml:space="preserve"> (RHMF-O-17BA), u kunama, izdane su dana </w:t>
      </w:r>
      <w:r w:rsidR="00420757" w:rsidRPr="005D12B5">
        <w:rPr>
          <w:rFonts w:asciiTheme="minorHAnsi" w:hAnsiTheme="minorHAnsi" w:cs="Arial"/>
          <w:bCs/>
          <w:spacing w:val="-3"/>
          <w:sz w:val="22"/>
          <w:szCs w:val="22"/>
          <w:lang w:val="hr-HR"/>
        </w:rPr>
        <w:t>25</w:t>
      </w:r>
      <w:r w:rsidRPr="005D12B5">
        <w:rPr>
          <w:rFonts w:asciiTheme="minorHAnsi" w:hAnsiTheme="minorHAnsi" w:cs="Arial"/>
          <w:bCs/>
          <w:spacing w:val="-3"/>
          <w:sz w:val="22"/>
          <w:szCs w:val="22"/>
          <w:lang w:val="hr-HR"/>
        </w:rPr>
        <w:t>.</w:t>
      </w:r>
      <w:r w:rsidR="00420757" w:rsidRPr="005D12B5">
        <w:rPr>
          <w:rFonts w:asciiTheme="minorHAnsi" w:hAnsiTheme="minorHAnsi" w:cs="Arial"/>
          <w:bCs/>
          <w:spacing w:val="-3"/>
          <w:sz w:val="22"/>
          <w:szCs w:val="22"/>
          <w:lang w:val="hr-HR"/>
        </w:rPr>
        <w:t xml:space="preserve"> studenoga</w:t>
      </w:r>
      <w:r w:rsidRPr="005D12B5">
        <w:rPr>
          <w:rFonts w:asciiTheme="minorHAnsi" w:hAnsiTheme="minorHAnsi" w:cs="Arial"/>
          <w:bCs/>
          <w:spacing w:val="-3"/>
          <w:sz w:val="22"/>
          <w:szCs w:val="22"/>
          <w:lang w:val="hr-HR"/>
        </w:rPr>
        <w:t xml:space="preserve"> 201</w:t>
      </w:r>
      <w:r w:rsidR="00420757" w:rsidRPr="005D12B5">
        <w:rPr>
          <w:rFonts w:asciiTheme="minorHAnsi" w:hAnsiTheme="minorHAnsi" w:cs="Arial"/>
          <w:bCs/>
          <w:spacing w:val="-3"/>
          <w:sz w:val="22"/>
          <w:szCs w:val="22"/>
          <w:lang w:val="hr-HR"/>
        </w:rPr>
        <w:t>0</w:t>
      </w:r>
      <w:r w:rsidRPr="005D12B5">
        <w:rPr>
          <w:rFonts w:asciiTheme="minorHAnsi" w:hAnsiTheme="minorHAnsi" w:cs="Arial"/>
          <w:bCs/>
          <w:spacing w:val="-3"/>
          <w:sz w:val="22"/>
          <w:szCs w:val="22"/>
          <w:lang w:val="hr-HR"/>
        </w:rPr>
        <w:t xml:space="preserve">. godine, s dospijećem nakon </w:t>
      </w:r>
      <w:r w:rsidR="00420757" w:rsidRPr="005D12B5">
        <w:rPr>
          <w:rFonts w:asciiTheme="minorHAnsi" w:hAnsiTheme="minorHAnsi" w:cs="Arial"/>
          <w:bCs/>
          <w:spacing w:val="-3"/>
          <w:sz w:val="22"/>
          <w:szCs w:val="22"/>
          <w:lang w:val="hr-HR"/>
        </w:rPr>
        <w:t>7</w:t>
      </w:r>
      <w:r w:rsidRPr="005D12B5">
        <w:rPr>
          <w:rFonts w:asciiTheme="minorHAnsi" w:hAnsiTheme="minorHAnsi" w:cs="Arial"/>
          <w:bCs/>
          <w:spacing w:val="-3"/>
          <w:sz w:val="22"/>
          <w:szCs w:val="22"/>
          <w:lang w:val="hr-HR"/>
        </w:rPr>
        <w:t xml:space="preserve"> godina, uz kamatnu stopu od </w:t>
      </w:r>
      <w:r w:rsidR="00420757" w:rsidRPr="005D12B5">
        <w:rPr>
          <w:rFonts w:asciiTheme="minorHAnsi" w:hAnsiTheme="minorHAnsi" w:cs="Arial"/>
          <w:bCs/>
          <w:spacing w:val="-3"/>
          <w:sz w:val="22"/>
          <w:szCs w:val="22"/>
          <w:lang w:val="hr-HR"/>
        </w:rPr>
        <w:t>6</w:t>
      </w:r>
      <w:r w:rsidRPr="005D12B5">
        <w:rPr>
          <w:rFonts w:asciiTheme="minorHAnsi" w:hAnsiTheme="minorHAnsi" w:cs="Arial"/>
          <w:bCs/>
          <w:spacing w:val="-3"/>
          <w:sz w:val="22"/>
          <w:szCs w:val="22"/>
          <w:lang w:val="hr-HR"/>
        </w:rPr>
        <w:t xml:space="preserve">,25%, </w:t>
      </w:r>
      <w:r w:rsidR="00BE64B8">
        <w:rPr>
          <w:rFonts w:asciiTheme="minorHAnsi" w:hAnsiTheme="minorHAnsi" w:cs="Arial"/>
          <w:bCs/>
          <w:spacing w:val="-3"/>
          <w:sz w:val="22"/>
          <w:szCs w:val="22"/>
          <w:lang w:val="hr-HR"/>
        </w:rPr>
        <w:t>realizirane su o redovnom dospijeću 25. studenoga 2017. godine</w:t>
      </w:r>
      <w:r w:rsidRPr="005D12B5">
        <w:rPr>
          <w:rFonts w:asciiTheme="minorHAnsi" w:hAnsiTheme="minorHAnsi" w:cs="Arial"/>
          <w:bCs/>
          <w:spacing w:val="-3"/>
          <w:sz w:val="22"/>
          <w:szCs w:val="22"/>
          <w:lang w:val="hr-HR"/>
        </w:rPr>
        <w:t xml:space="preserve"> (31. prosinca </w:t>
      </w:r>
      <w:r w:rsidR="00340C6F" w:rsidRPr="005D12B5">
        <w:rPr>
          <w:rFonts w:asciiTheme="minorHAnsi" w:hAnsiTheme="minorHAnsi" w:cs="Arial"/>
          <w:bCs/>
          <w:spacing w:val="-3"/>
          <w:sz w:val="22"/>
          <w:szCs w:val="22"/>
          <w:lang w:val="hr-HR"/>
        </w:rPr>
        <w:t>201</w:t>
      </w:r>
      <w:r w:rsidR="0046795B">
        <w:rPr>
          <w:rFonts w:asciiTheme="minorHAnsi" w:hAnsiTheme="minorHAnsi" w:cs="Arial"/>
          <w:bCs/>
          <w:spacing w:val="-3"/>
          <w:sz w:val="22"/>
          <w:szCs w:val="22"/>
          <w:lang w:val="hr-HR"/>
        </w:rPr>
        <w:t>6</w:t>
      </w:r>
      <w:r w:rsidRPr="005D12B5">
        <w:rPr>
          <w:rFonts w:asciiTheme="minorHAnsi" w:hAnsiTheme="minorHAnsi" w:cs="Arial"/>
          <w:bCs/>
          <w:spacing w:val="-3"/>
          <w:sz w:val="22"/>
          <w:szCs w:val="22"/>
          <w:lang w:val="hr-HR"/>
        </w:rPr>
        <w:t>. godine</w:t>
      </w:r>
      <w:r w:rsidR="00BE64B8">
        <w:rPr>
          <w:rFonts w:asciiTheme="minorHAnsi" w:hAnsiTheme="minorHAnsi" w:cs="Arial"/>
          <w:bCs/>
          <w:spacing w:val="-3"/>
          <w:sz w:val="22"/>
          <w:szCs w:val="22"/>
          <w:lang w:val="hr-HR"/>
        </w:rPr>
        <w:t xml:space="preserve"> za Grupu</w:t>
      </w:r>
      <w:r w:rsidRPr="005D12B5">
        <w:rPr>
          <w:rFonts w:asciiTheme="minorHAnsi" w:hAnsiTheme="minorHAnsi" w:cs="Arial"/>
          <w:bCs/>
          <w:spacing w:val="-3"/>
          <w:sz w:val="22"/>
          <w:szCs w:val="22"/>
          <w:lang w:val="hr-HR"/>
        </w:rPr>
        <w:t xml:space="preserve">: </w:t>
      </w:r>
      <w:r w:rsidR="0046795B">
        <w:rPr>
          <w:rFonts w:asciiTheme="minorHAnsi" w:hAnsiTheme="minorHAnsi" w:cs="Arial"/>
          <w:bCs/>
          <w:spacing w:val="-3"/>
          <w:sz w:val="22"/>
          <w:szCs w:val="22"/>
          <w:lang w:val="hr-HR"/>
        </w:rPr>
        <w:t>161.910</w:t>
      </w:r>
      <w:r w:rsidR="0046795B" w:rsidRPr="005D12B5">
        <w:rPr>
          <w:rFonts w:asciiTheme="minorHAnsi" w:hAnsiTheme="minorHAnsi" w:cs="Arial"/>
          <w:bCs/>
          <w:spacing w:val="-3"/>
          <w:sz w:val="22"/>
          <w:szCs w:val="22"/>
          <w:lang w:val="hr-HR"/>
        </w:rPr>
        <w:t xml:space="preserve"> </w:t>
      </w:r>
      <w:r w:rsidRPr="005D12B5">
        <w:rPr>
          <w:rFonts w:asciiTheme="minorHAnsi" w:hAnsiTheme="minorHAnsi" w:cs="Arial"/>
          <w:bCs/>
          <w:spacing w:val="-3"/>
          <w:sz w:val="22"/>
          <w:szCs w:val="22"/>
          <w:lang w:val="hr-HR"/>
        </w:rPr>
        <w:t>tisuća kuna</w:t>
      </w:r>
      <w:r w:rsidR="005C7C8C">
        <w:rPr>
          <w:rFonts w:asciiTheme="minorHAnsi" w:hAnsiTheme="minorHAnsi" w:cs="Arial"/>
          <w:bCs/>
          <w:spacing w:val="-3"/>
          <w:sz w:val="22"/>
          <w:szCs w:val="22"/>
          <w:lang w:val="hr-HR"/>
        </w:rPr>
        <w:t>, a za Banku</w:t>
      </w:r>
      <w:r w:rsidR="00BE64B8">
        <w:rPr>
          <w:rFonts w:asciiTheme="minorHAnsi" w:hAnsiTheme="minorHAnsi" w:cs="Arial"/>
          <w:bCs/>
          <w:spacing w:val="-3"/>
          <w:sz w:val="22"/>
          <w:szCs w:val="22"/>
          <w:lang w:val="hr-HR"/>
        </w:rPr>
        <w:t xml:space="preserve">: </w:t>
      </w:r>
      <w:r w:rsidR="0046795B">
        <w:rPr>
          <w:rFonts w:asciiTheme="minorHAnsi" w:hAnsiTheme="minorHAnsi" w:cs="Arial"/>
          <w:bCs/>
          <w:spacing w:val="-3"/>
          <w:sz w:val="22"/>
          <w:szCs w:val="22"/>
          <w:lang w:val="hr-HR"/>
        </w:rPr>
        <w:t xml:space="preserve">157.185 </w:t>
      </w:r>
      <w:r w:rsidR="005C7C8C">
        <w:rPr>
          <w:rFonts w:asciiTheme="minorHAnsi" w:hAnsiTheme="minorHAnsi" w:cs="Arial"/>
          <w:bCs/>
          <w:spacing w:val="-3"/>
          <w:sz w:val="22"/>
          <w:szCs w:val="22"/>
          <w:lang w:val="hr-HR"/>
        </w:rPr>
        <w:t>tisuća kuna)</w:t>
      </w:r>
      <w:r w:rsidRPr="005D12B5">
        <w:rPr>
          <w:rFonts w:asciiTheme="minorHAnsi" w:hAnsiTheme="minorHAnsi" w:cs="Arial"/>
          <w:bCs/>
          <w:spacing w:val="-3"/>
          <w:sz w:val="22"/>
          <w:szCs w:val="22"/>
          <w:lang w:val="hr-HR"/>
        </w:rPr>
        <w:t>.</w:t>
      </w:r>
    </w:p>
    <w:p w:rsidR="00181AED" w:rsidRPr="005D12B5" w:rsidRDefault="00181AED" w:rsidP="005A4073">
      <w:pPr>
        <w:jc w:val="both"/>
        <w:rPr>
          <w:rFonts w:asciiTheme="minorHAnsi" w:hAnsiTheme="minorHAnsi" w:cs="Arial"/>
          <w:bCs/>
          <w:spacing w:val="-3"/>
          <w:sz w:val="22"/>
          <w:szCs w:val="22"/>
          <w:lang w:val="hr-HR"/>
        </w:rPr>
      </w:pPr>
    </w:p>
    <w:p w:rsidR="00420757" w:rsidRDefault="00420757" w:rsidP="005A4073">
      <w:pPr>
        <w:jc w:val="both"/>
        <w:rPr>
          <w:rFonts w:asciiTheme="minorHAnsi" w:hAnsiTheme="minorHAnsi" w:cs="Arial"/>
          <w:bCs/>
          <w:spacing w:val="-3"/>
          <w:sz w:val="22"/>
          <w:szCs w:val="22"/>
          <w:lang w:val="hr-HR"/>
        </w:rPr>
      </w:pPr>
      <w:r w:rsidRPr="005D12B5">
        <w:rPr>
          <w:rFonts w:asciiTheme="minorHAnsi" w:hAnsiTheme="minorHAnsi" w:cs="Arial"/>
          <w:bCs/>
          <w:spacing w:val="-2"/>
          <w:sz w:val="22"/>
          <w:szCs w:val="22"/>
          <w:lang w:val="hr-HR"/>
        </w:rPr>
        <w:t>Obveznice Ministarstva financija Republike Hrvatske</w:t>
      </w:r>
      <w:r w:rsidRPr="005D12B5">
        <w:rPr>
          <w:rFonts w:asciiTheme="minorHAnsi" w:hAnsiTheme="minorHAnsi" w:cs="Arial"/>
          <w:bCs/>
          <w:spacing w:val="-3"/>
          <w:sz w:val="22"/>
          <w:szCs w:val="22"/>
          <w:lang w:val="hr-HR"/>
        </w:rPr>
        <w:t xml:space="preserve"> (RHMF-O-203A), u kunama, izdane su dana 5. ožujka 2010. godine, s dospijećem nakon 10 godina, uz kamatnu stopu od 6,75%, na dan 31. prosinca </w:t>
      </w:r>
      <w:r w:rsidR="0051307B" w:rsidRPr="005D12B5">
        <w:rPr>
          <w:rFonts w:asciiTheme="minorHAnsi" w:hAnsiTheme="minorHAnsi" w:cs="Arial"/>
          <w:bCs/>
          <w:spacing w:val="-3"/>
          <w:sz w:val="22"/>
          <w:szCs w:val="22"/>
          <w:lang w:val="hr-HR"/>
        </w:rPr>
        <w:t>201</w:t>
      </w:r>
      <w:r w:rsidR="00760910">
        <w:rPr>
          <w:rFonts w:asciiTheme="minorHAnsi" w:hAnsiTheme="minorHAnsi" w:cs="Arial"/>
          <w:bCs/>
          <w:spacing w:val="-3"/>
          <w:sz w:val="22"/>
          <w:szCs w:val="22"/>
          <w:lang w:val="hr-HR"/>
        </w:rPr>
        <w:t>7</w:t>
      </w:r>
      <w:r w:rsidRPr="005D12B5">
        <w:rPr>
          <w:rFonts w:asciiTheme="minorHAnsi" w:hAnsiTheme="minorHAnsi" w:cs="Arial"/>
          <w:bCs/>
          <w:spacing w:val="-3"/>
          <w:sz w:val="22"/>
          <w:szCs w:val="22"/>
          <w:lang w:val="hr-HR"/>
        </w:rPr>
        <w:t xml:space="preserve">. godine </w:t>
      </w:r>
      <w:r w:rsidR="008F4CAD" w:rsidRPr="008F4CAD">
        <w:rPr>
          <w:rFonts w:asciiTheme="minorHAnsi" w:hAnsiTheme="minorHAnsi" w:cs="Arial"/>
          <w:bCs/>
          <w:spacing w:val="-3"/>
          <w:sz w:val="22"/>
          <w:szCs w:val="22"/>
          <w:lang w:val="hr-HR"/>
        </w:rPr>
        <w:t xml:space="preserve">za Grupu </w:t>
      </w:r>
      <w:r w:rsidRPr="008F4CAD">
        <w:rPr>
          <w:rFonts w:asciiTheme="minorHAnsi" w:hAnsiTheme="minorHAnsi" w:cs="Arial"/>
          <w:bCs/>
          <w:spacing w:val="-3"/>
          <w:sz w:val="22"/>
          <w:szCs w:val="22"/>
          <w:lang w:val="hr-HR"/>
        </w:rPr>
        <w:t xml:space="preserve">iznose </w:t>
      </w:r>
      <w:r w:rsidR="008F4CAD" w:rsidRPr="008F4CAD">
        <w:rPr>
          <w:rFonts w:asciiTheme="minorHAnsi" w:hAnsiTheme="minorHAnsi" w:cs="Arial"/>
          <w:bCs/>
          <w:spacing w:val="-3"/>
          <w:sz w:val="22"/>
          <w:szCs w:val="22"/>
          <w:lang w:val="hr-HR"/>
        </w:rPr>
        <w:t>2</w:t>
      </w:r>
      <w:r w:rsidR="00760910" w:rsidRPr="008F4CAD">
        <w:rPr>
          <w:rFonts w:asciiTheme="minorHAnsi" w:hAnsiTheme="minorHAnsi" w:cs="Arial"/>
          <w:bCs/>
          <w:spacing w:val="-3"/>
          <w:sz w:val="22"/>
          <w:szCs w:val="22"/>
          <w:lang w:val="hr-HR"/>
        </w:rPr>
        <w:t>.</w:t>
      </w:r>
      <w:r w:rsidR="008F4CAD" w:rsidRPr="00361B04">
        <w:rPr>
          <w:rFonts w:asciiTheme="minorHAnsi" w:hAnsiTheme="minorHAnsi" w:cs="Arial"/>
          <w:bCs/>
          <w:spacing w:val="-3"/>
          <w:sz w:val="22"/>
          <w:szCs w:val="22"/>
          <w:lang w:val="hr-HR"/>
        </w:rPr>
        <w:t>969</w:t>
      </w:r>
      <w:r w:rsidR="00760910" w:rsidRPr="008F4CAD">
        <w:rPr>
          <w:rFonts w:asciiTheme="minorHAnsi" w:hAnsiTheme="minorHAnsi" w:cs="Arial"/>
          <w:bCs/>
          <w:spacing w:val="-3"/>
          <w:sz w:val="22"/>
          <w:szCs w:val="22"/>
          <w:lang w:val="hr-HR"/>
        </w:rPr>
        <w:t xml:space="preserve"> </w:t>
      </w:r>
      <w:r w:rsidRPr="008F4CAD">
        <w:rPr>
          <w:rFonts w:asciiTheme="minorHAnsi" w:hAnsiTheme="minorHAnsi" w:cs="Arial"/>
          <w:bCs/>
          <w:spacing w:val="-3"/>
          <w:sz w:val="22"/>
          <w:szCs w:val="22"/>
          <w:lang w:val="hr-HR"/>
        </w:rPr>
        <w:t xml:space="preserve">tisuća kuna (31. prosinca </w:t>
      </w:r>
      <w:r w:rsidR="00181AED" w:rsidRPr="008F4CAD">
        <w:rPr>
          <w:rFonts w:asciiTheme="minorHAnsi" w:hAnsiTheme="minorHAnsi" w:cs="Arial"/>
          <w:bCs/>
          <w:spacing w:val="-3"/>
          <w:sz w:val="22"/>
          <w:szCs w:val="22"/>
          <w:lang w:val="hr-HR"/>
        </w:rPr>
        <w:t>201</w:t>
      </w:r>
      <w:r w:rsidR="00760910" w:rsidRPr="008F4CAD">
        <w:rPr>
          <w:rFonts w:asciiTheme="minorHAnsi" w:hAnsiTheme="minorHAnsi" w:cs="Arial"/>
          <w:bCs/>
          <w:spacing w:val="-3"/>
          <w:sz w:val="22"/>
          <w:szCs w:val="22"/>
          <w:lang w:val="hr-HR"/>
        </w:rPr>
        <w:t>6</w:t>
      </w:r>
      <w:r w:rsidRPr="008F4CAD">
        <w:rPr>
          <w:rFonts w:asciiTheme="minorHAnsi" w:hAnsiTheme="minorHAnsi" w:cs="Arial"/>
          <w:bCs/>
          <w:spacing w:val="-3"/>
          <w:sz w:val="22"/>
          <w:szCs w:val="22"/>
          <w:lang w:val="hr-HR"/>
        </w:rPr>
        <w:t xml:space="preserve">. godine: </w:t>
      </w:r>
      <w:r w:rsidR="00760910" w:rsidRPr="008F4CAD">
        <w:rPr>
          <w:rFonts w:asciiTheme="minorHAnsi" w:hAnsiTheme="minorHAnsi" w:cs="Arial"/>
          <w:bCs/>
          <w:spacing w:val="-3"/>
          <w:sz w:val="22"/>
          <w:szCs w:val="22"/>
          <w:lang w:val="hr-HR"/>
        </w:rPr>
        <w:t xml:space="preserve">3.003 </w:t>
      </w:r>
      <w:r w:rsidRPr="008F4CAD">
        <w:rPr>
          <w:rFonts w:asciiTheme="minorHAnsi" w:hAnsiTheme="minorHAnsi" w:cs="Arial"/>
          <w:bCs/>
          <w:spacing w:val="-3"/>
          <w:sz w:val="22"/>
          <w:szCs w:val="22"/>
          <w:lang w:val="hr-HR"/>
        </w:rPr>
        <w:t>tisuća kuna).</w:t>
      </w:r>
    </w:p>
    <w:p w:rsidR="00181AED" w:rsidRPr="005D12B5" w:rsidRDefault="00181AED" w:rsidP="0078611A">
      <w:pPr>
        <w:jc w:val="both"/>
        <w:rPr>
          <w:rFonts w:asciiTheme="minorHAnsi" w:hAnsiTheme="minorHAnsi" w:cs="Arial"/>
          <w:bCs/>
          <w:spacing w:val="-3"/>
          <w:sz w:val="22"/>
          <w:szCs w:val="22"/>
          <w:lang w:val="hr-HR"/>
        </w:rPr>
      </w:pPr>
    </w:p>
    <w:p w:rsidR="006770AC" w:rsidRDefault="006770AC" w:rsidP="0078611A">
      <w:pPr>
        <w:jc w:val="both"/>
        <w:rPr>
          <w:rFonts w:asciiTheme="minorHAnsi" w:hAnsiTheme="minorHAnsi" w:cs="Arial"/>
          <w:bCs/>
          <w:spacing w:val="-3"/>
          <w:sz w:val="22"/>
          <w:szCs w:val="22"/>
          <w:lang w:val="hr-HR"/>
        </w:rPr>
      </w:pPr>
      <w:r w:rsidRPr="005D12B5">
        <w:rPr>
          <w:rFonts w:asciiTheme="minorHAnsi" w:hAnsiTheme="minorHAnsi" w:cs="Arial"/>
          <w:bCs/>
          <w:spacing w:val="-2"/>
          <w:sz w:val="22"/>
          <w:szCs w:val="22"/>
          <w:lang w:val="hr-HR"/>
        </w:rPr>
        <w:t>Obveznice Ministarstva financija Republike Hrvatske</w:t>
      </w:r>
      <w:r w:rsidRPr="005D12B5">
        <w:rPr>
          <w:rFonts w:asciiTheme="minorHAnsi" w:hAnsiTheme="minorHAnsi" w:cs="Arial"/>
          <w:bCs/>
          <w:spacing w:val="-3"/>
          <w:sz w:val="22"/>
          <w:szCs w:val="22"/>
          <w:lang w:val="hr-HR"/>
        </w:rPr>
        <w:t xml:space="preserve"> (RHMF-O-257A), u kunama, izdane su dana 9. srpnja 2015. godine, s dospijećem nakon 10 godina, uz kamatnu stopu od 4,5%, na dan 31. prosinca 201</w:t>
      </w:r>
      <w:r w:rsidR="00760910">
        <w:rPr>
          <w:rFonts w:asciiTheme="minorHAnsi" w:hAnsiTheme="minorHAnsi" w:cs="Arial"/>
          <w:bCs/>
          <w:spacing w:val="-3"/>
          <w:sz w:val="22"/>
          <w:szCs w:val="22"/>
          <w:lang w:val="hr-HR"/>
        </w:rPr>
        <w:t>7</w:t>
      </w:r>
      <w:r w:rsidRPr="005D12B5">
        <w:rPr>
          <w:rFonts w:asciiTheme="minorHAnsi" w:hAnsiTheme="minorHAnsi" w:cs="Arial"/>
          <w:bCs/>
          <w:spacing w:val="-3"/>
          <w:sz w:val="22"/>
          <w:szCs w:val="22"/>
          <w:lang w:val="hr-HR"/>
        </w:rPr>
        <w:t xml:space="preserve">. godine </w:t>
      </w:r>
      <w:r w:rsidR="008F4CAD">
        <w:rPr>
          <w:rFonts w:asciiTheme="minorHAnsi" w:hAnsiTheme="minorHAnsi" w:cs="Arial"/>
          <w:bCs/>
          <w:spacing w:val="-3"/>
          <w:sz w:val="22"/>
          <w:szCs w:val="22"/>
          <w:lang w:val="hr-HR"/>
        </w:rPr>
        <w:t xml:space="preserve">za </w:t>
      </w:r>
      <w:r w:rsidR="008F4CAD" w:rsidRPr="008F4CAD">
        <w:rPr>
          <w:rFonts w:asciiTheme="minorHAnsi" w:hAnsiTheme="minorHAnsi" w:cs="Arial"/>
          <w:bCs/>
          <w:spacing w:val="-3"/>
          <w:sz w:val="22"/>
          <w:szCs w:val="22"/>
          <w:lang w:val="hr-HR"/>
        </w:rPr>
        <w:t xml:space="preserve">Grupu </w:t>
      </w:r>
      <w:r w:rsidRPr="008F4CAD">
        <w:rPr>
          <w:rFonts w:asciiTheme="minorHAnsi" w:hAnsiTheme="minorHAnsi" w:cs="Arial"/>
          <w:bCs/>
          <w:spacing w:val="-3"/>
          <w:sz w:val="22"/>
          <w:szCs w:val="22"/>
          <w:lang w:val="hr-HR"/>
        </w:rPr>
        <w:t xml:space="preserve">iznose </w:t>
      </w:r>
      <w:r w:rsidR="008F4CAD" w:rsidRPr="008F4CAD">
        <w:rPr>
          <w:rFonts w:asciiTheme="minorHAnsi" w:hAnsiTheme="minorHAnsi" w:cs="Arial"/>
          <w:bCs/>
          <w:spacing w:val="-3"/>
          <w:sz w:val="22"/>
          <w:szCs w:val="22"/>
          <w:lang w:val="hr-HR"/>
        </w:rPr>
        <w:t>9</w:t>
      </w:r>
      <w:r w:rsidR="00760910" w:rsidRPr="008F4CAD">
        <w:rPr>
          <w:rFonts w:asciiTheme="minorHAnsi" w:hAnsiTheme="minorHAnsi" w:cs="Arial"/>
          <w:bCs/>
          <w:spacing w:val="-3"/>
          <w:sz w:val="22"/>
          <w:szCs w:val="22"/>
          <w:lang w:val="hr-HR"/>
        </w:rPr>
        <w:t>.</w:t>
      </w:r>
      <w:r w:rsidR="008F4CAD" w:rsidRPr="00361B04">
        <w:rPr>
          <w:rFonts w:asciiTheme="minorHAnsi" w:hAnsiTheme="minorHAnsi" w:cs="Arial"/>
          <w:bCs/>
          <w:spacing w:val="-3"/>
          <w:sz w:val="22"/>
          <w:szCs w:val="22"/>
          <w:lang w:val="hr-HR"/>
        </w:rPr>
        <w:t>774</w:t>
      </w:r>
      <w:r w:rsidR="00760910" w:rsidRPr="008F4CAD">
        <w:rPr>
          <w:rFonts w:asciiTheme="minorHAnsi" w:hAnsiTheme="minorHAnsi" w:cs="Arial"/>
          <w:bCs/>
          <w:spacing w:val="-3"/>
          <w:sz w:val="22"/>
          <w:szCs w:val="22"/>
          <w:lang w:val="hr-HR"/>
        </w:rPr>
        <w:t xml:space="preserve"> </w:t>
      </w:r>
      <w:r w:rsidRPr="008F4CAD">
        <w:rPr>
          <w:rFonts w:asciiTheme="minorHAnsi" w:hAnsiTheme="minorHAnsi" w:cs="Arial"/>
          <w:bCs/>
          <w:spacing w:val="-3"/>
          <w:sz w:val="22"/>
          <w:szCs w:val="22"/>
          <w:lang w:val="hr-HR"/>
        </w:rPr>
        <w:t>tisuća ku</w:t>
      </w:r>
      <w:r w:rsidR="00181AED" w:rsidRPr="008F4CAD">
        <w:rPr>
          <w:rFonts w:asciiTheme="minorHAnsi" w:hAnsiTheme="minorHAnsi" w:cs="Arial"/>
          <w:bCs/>
          <w:spacing w:val="-3"/>
          <w:sz w:val="22"/>
          <w:szCs w:val="22"/>
          <w:lang w:val="hr-HR"/>
        </w:rPr>
        <w:t>na (31. prosinca 201</w:t>
      </w:r>
      <w:r w:rsidR="00760910" w:rsidRPr="008F4CAD">
        <w:rPr>
          <w:rFonts w:asciiTheme="minorHAnsi" w:hAnsiTheme="minorHAnsi" w:cs="Arial"/>
          <w:bCs/>
          <w:spacing w:val="-3"/>
          <w:sz w:val="22"/>
          <w:szCs w:val="22"/>
          <w:lang w:val="hr-HR"/>
        </w:rPr>
        <w:t>6</w:t>
      </w:r>
      <w:r w:rsidR="00181AED" w:rsidRPr="008F4CAD">
        <w:rPr>
          <w:rFonts w:asciiTheme="minorHAnsi" w:hAnsiTheme="minorHAnsi" w:cs="Arial"/>
          <w:bCs/>
          <w:spacing w:val="-3"/>
          <w:sz w:val="22"/>
          <w:szCs w:val="22"/>
          <w:lang w:val="hr-HR"/>
        </w:rPr>
        <w:t xml:space="preserve">. godine: </w:t>
      </w:r>
      <w:r w:rsidR="00760910" w:rsidRPr="008F4CAD">
        <w:rPr>
          <w:rFonts w:asciiTheme="minorHAnsi" w:hAnsiTheme="minorHAnsi" w:cs="Arial"/>
          <w:bCs/>
          <w:spacing w:val="-3"/>
          <w:sz w:val="22"/>
          <w:szCs w:val="22"/>
          <w:lang w:val="hr-HR"/>
        </w:rPr>
        <w:t xml:space="preserve">9.335 </w:t>
      </w:r>
      <w:r w:rsidRPr="008F4CAD">
        <w:rPr>
          <w:rFonts w:asciiTheme="minorHAnsi" w:hAnsiTheme="minorHAnsi" w:cs="Arial"/>
          <w:bCs/>
          <w:spacing w:val="-3"/>
          <w:sz w:val="22"/>
          <w:szCs w:val="22"/>
          <w:lang w:val="hr-HR"/>
        </w:rPr>
        <w:t>tisuća kuna).</w:t>
      </w:r>
    </w:p>
    <w:p w:rsidR="00181AED" w:rsidRPr="005D12B5" w:rsidRDefault="00181AED" w:rsidP="0078611A">
      <w:pPr>
        <w:jc w:val="both"/>
        <w:rPr>
          <w:rFonts w:asciiTheme="minorHAnsi" w:hAnsiTheme="minorHAnsi" w:cs="Arial"/>
          <w:bCs/>
          <w:spacing w:val="-3"/>
          <w:sz w:val="22"/>
          <w:szCs w:val="22"/>
          <w:lang w:val="hr-HR"/>
        </w:rPr>
      </w:pPr>
    </w:p>
    <w:p w:rsidR="006770AC" w:rsidRDefault="006770AC" w:rsidP="00E266C9">
      <w:pPr>
        <w:jc w:val="both"/>
        <w:rPr>
          <w:rFonts w:asciiTheme="minorHAnsi" w:hAnsiTheme="minorHAnsi" w:cs="Arial"/>
          <w:bCs/>
          <w:spacing w:val="-3"/>
          <w:sz w:val="22"/>
          <w:szCs w:val="22"/>
          <w:lang w:val="hr-HR"/>
        </w:rPr>
      </w:pPr>
      <w:r w:rsidRPr="005D12B5">
        <w:rPr>
          <w:rFonts w:asciiTheme="minorHAnsi" w:hAnsiTheme="minorHAnsi" w:cs="Arial"/>
          <w:bCs/>
          <w:spacing w:val="-2"/>
          <w:sz w:val="22"/>
          <w:szCs w:val="22"/>
          <w:lang w:val="hr-HR"/>
        </w:rPr>
        <w:t>Obveznice Ministarstva financija Republike Hrvatske</w:t>
      </w:r>
      <w:r w:rsidRPr="005D12B5">
        <w:rPr>
          <w:rFonts w:asciiTheme="minorHAnsi" w:hAnsiTheme="minorHAnsi" w:cs="Arial"/>
          <w:bCs/>
          <w:spacing w:val="-3"/>
          <w:sz w:val="22"/>
          <w:szCs w:val="22"/>
          <w:lang w:val="hr-HR"/>
        </w:rPr>
        <w:t xml:space="preserve"> (RHMF-O-26CA), u kunama, izdane su dana 14. prosinca 2015. godine, s dospijećem nakon 11 godina, uz kamatnu stopu od 4,25%, na dan 31. pros</w:t>
      </w:r>
      <w:r w:rsidR="00181AED">
        <w:rPr>
          <w:rFonts w:asciiTheme="minorHAnsi" w:hAnsiTheme="minorHAnsi" w:cs="Arial"/>
          <w:bCs/>
          <w:spacing w:val="-3"/>
          <w:sz w:val="22"/>
          <w:szCs w:val="22"/>
          <w:lang w:val="hr-HR"/>
        </w:rPr>
        <w:t>inca 201</w:t>
      </w:r>
      <w:r w:rsidR="004B791E">
        <w:rPr>
          <w:rFonts w:asciiTheme="minorHAnsi" w:hAnsiTheme="minorHAnsi" w:cs="Arial"/>
          <w:bCs/>
          <w:spacing w:val="-3"/>
          <w:sz w:val="22"/>
          <w:szCs w:val="22"/>
          <w:lang w:val="hr-HR"/>
        </w:rPr>
        <w:t>7</w:t>
      </w:r>
      <w:r w:rsidRPr="005D12B5">
        <w:rPr>
          <w:rFonts w:asciiTheme="minorHAnsi" w:hAnsiTheme="minorHAnsi" w:cs="Arial"/>
          <w:bCs/>
          <w:spacing w:val="-3"/>
          <w:sz w:val="22"/>
          <w:szCs w:val="22"/>
          <w:lang w:val="hr-HR"/>
        </w:rPr>
        <w:t xml:space="preserve">. godine </w:t>
      </w:r>
      <w:r w:rsidRPr="00D87AED">
        <w:rPr>
          <w:rFonts w:asciiTheme="minorHAnsi" w:hAnsiTheme="minorHAnsi" w:cs="Arial"/>
          <w:bCs/>
          <w:spacing w:val="-3"/>
          <w:sz w:val="22"/>
          <w:szCs w:val="22"/>
          <w:lang w:val="hr-HR"/>
        </w:rPr>
        <w:t xml:space="preserve">za Grupu iznose </w:t>
      </w:r>
      <w:r w:rsidR="00D87AED" w:rsidRPr="00D87AED">
        <w:rPr>
          <w:rFonts w:asciiTheme="minorHAnsi" w:hAnsiTheme="minorHAnsi" w:cs="Arial"/>
          <w:bCs/>
          <w:spacing w:val="-3"/>
          <w:sz w:val="22"/>
          <w:szCs w:val="22"/>
          <w:lang w:val="hr-HR"/>
        </w:rPr>
        <w:t>43</w:t>
      </w:r>
      <w:r w:rsidR="004B791E" w:rsidRPr="00D87AED">
        <w:rPr>
          <w:rFonts w:asciiTheme="minorHAnsi" w:hAnsiTheme="minorHAnsi" w:cs="Arial"/>
          <w:bCs/>
          <w:spacing w:val="-3"/>
          <w:sz w:val="22"/>
          <w:szCs w:val="22"/>
          <w:lang w:val="hr-HR"/>
        </w:rPr>
        <w:t>.</w:t>
      </w:r>
      <w:r w:rsidR="00D87AED" w:rsidRPr="00361B04">
        <w:rPr>
          <w:rFonts w:asciiTheme="minorHAnsi" w:hAnsiTheme="minorHAnsi" w:cs="Arial"/>
          <w:bCs/>
          <w:spacing w:val="-3"/>
          <w:sz w:val="22"/>
          <w:szCs w:val="22"/>
          <w:lang w:val="hr-HR"/>
        </w:rPr>
        <w:t>835</w:t>
      </w:r>
      <w:r w:rsidR="004B791E" w:rsidRPr="00D87AED">
        <w:rPr>
          <w:rFonts w:asciiTheme="minorHAnsi" w:hAnsiTheme="minorHAnsi" w:cs="Arial"/>
          <w:bCs/>
          <w:spacing w:val="-3"/>
          <w:sz w:val="22"/>
          <w:szCs w:val="22"/>
          <w:lang w:val="hr-HR"/>
        </w:rPr>
        <w:t xml:space="preserve"> </w:t>
      </w:r>
      <w:r w:rsidRPr="00D87AED">
        <w:rPr>
          <w:rFonts w:asciiTheme="minorHAnsi" w:hAnsiTheme="minorHAnsi" w:cs="Arial"/>
          <w:bCs/>
          <w:spacing w:val="-3"/>
          <w:sz w:val="22"/>
          <w:szCs w:val="22"/>
          <w:lang w:val="hr-HR"/>
        </w:rPr>
        <w:t>tisuća kuna</w:t>
      </w:r>
      <w:r w:rsidR="00181AED" w:rsidRPr="00D87AED">
        <w:rPr>
          <w:rFonts w:asciiTheme="minorHAnsi" w:hAnsiTheme="minorHAnsi" w:cs="Arial"/>
          <w:bCs/>
          <w:spacing w:val="-3"/>
          <w:sz w:val="22"/>
          <w:szCs w:val="22"/>
          <w:lang w:val="hr-HR"/>
        </w:rPr>
        <w:t xml:space="preserve">  (31. prosinca 201</w:t>
      </w:r>
      <w:r w:rsidR="004B791E" w:rsidRPr="00D87AED">
        <w:rPr>
          <w:rFonts w:asciiTheme="minorHAnsi" w:hAnsiTheme="minorHAnsi" w:cs="Arial"/>
          <w:bCs/>
          <w:spacing w:val="-3"/>
          <w:sz w:val="22"/>
          <w:szCs w:val="22"/>
          <w:lang w:val="hr-HR"/>
        </w:rPr>
        <w:t>6</w:t>
      </w:r>
      <w:r w:rsidR="00181AED" w:rsidRPr="00D87AED">
        <w:rPr>
          <w:rFonts w:asciiTheme="minorHAnsi" w:hAnsiTheme="minorHAnsi" w:cs="Arial"/>
          <w:bCs/>
          <w:spacing w:val="-3"/>
          <w:sz w:val="22"/>
          <w:szCs w:val="22"/>
          <w:lang w:val="hr-HR"/>
        </w:rPr>
        <w:t xml:space="preserve">. godine: </w:t>
      </w:r>
      <w:r w:rsidR="00760910" w:rsidRPr="00D87AED">
        <w:rPr>
          <w:rFonts w:asciiTheme="minorHAnsi" w:hAnsiTheme="minorHAnsi" w:cs="Arial"/>
          <w:bCs/>
          <w:spacing w:val="-3"/>
          <w:sz w:val="22"/>
          <w:szCs w:val="22"/>
          <w:lang w:val="hr-HR"/>
        </w:rPr>
        <w:t xml:space="preserve">41.909 </w:t>
      </w:r>
      <w:r w:rsidR="00181AED" w:rsidRPr="00D87AED">
        <w:rPr>
          <w:rFonts w:asciiTheme="minorHAnsi" w:hAnsiTheme="minorHAnsi" w:cs="Arial"/>
          <w:bCs/>
          <w:spacing w:val="-3"/>
          <w:sz w:val="22"/>
          <w:szCs w:val="22"/>
          <w:lang w:val="hr-HR"/>
        </w:rPr>
        <w:t>tisuća kuna)</w:t>
      </w:r>
      <w:r w:rsidRPr="00D87AED">
        <w:rPr>
          <w:rFonts w:asciiTheme="minorHAnsi" w:hAnsiTheme="minorHAnsi" w:cs="Arial"/>
          <w:bCs/>
          <w:spacing w:val="-3"/>
          <w:sz w:val="22"/>
          <w:szCs w:val="22"/>
          <w:lang w:val="hr-HR"/>
        </w:rPr>
        <w:t xml:space="preserve">, a za Banku iznose </w:t>
      </w:r>
      <w:r w:rsidR="00C46227" w:rsidRPr="00D87AED">
        <w:rPr>
          <w:rFonts w:asciiTheme="minorHAnsi" w:hAnsiTheme="minorHAnsi" w:cs="Arial"/>
          <w:bCs/>
          <w:spacing w:val="-3"/>
          <w:sz w:val="22"/>
          <w:szCs w:val="22"/>
          <w:lang w:val="hr-HR"/>
        </w:rPr>
        <w:t>34.684</w:t>
      </w:r>
      <w:r w:rsidR="004B791E">
        <w:rPr>
          <w:rFonts w:asciiTheme="minorHAnsi" w:hAnsiTheme="minorHAnsi" w:cs="Arial"/>
          <w:bCs/>
          <w:spacing w:val="-3"/>
          <w:sz w:val="22"/>
          <w:szCs w:val="22"/>
          <w:lang w:val="hr-HR"/>
        </w:rPr>
        <w:t xml:space="preserve"> </w:t>
      </w:r>
      <w:r w:rsidRPr="005D12B5">
        <w:rPr>
          <w:rFonts w:asciiTheme="minorHAnsi" w:hAnsiTheme="minorHAnsi" w:cs="Arial"/>
          <w:bCs/>
          <w:spacing w:val="-3"/>
          <w:sz w:val="22"/>
          <w:szCs w:val="22"/>
          <w:lang w:val="hr-HR"/>
        </w:rPr>
        <w:t>tisuća ku</w:t>
      </w:r>
      <w:r w:rsidR="00181AED">
        <w:rPr>
          <w:rFonts w:asciiTheme="minorHAnsi" w:hAnsiTheme="minorHAnsi" w:cs="Arial"/>
          <w:bCs/>
          <w:spacing w:val="-3"/>
          <w:sz w:val="22"/>
          <w:szCs w:val="22"/>
          <w:lang w:val="hr-HR"/>
        </w:rPr>
        <w:t>na (31. prosinca 201</w:t>
      </w:r>
      <w:r w:rsidR="004B791E">
        <w:rPr>
          <w:rFonts w:asciiTheme="minorHAnsi" w:hAnsiTheme="minorHAnsi" w:cs="Arial"/>
          <w:bCs/>
          <w:spacing w:val="-3"/>
          <w:sz w:val="22"/>
          <w:szCs w:val="22"/>
          <w:lang w:val="hr-HR"/>
        </w:rPr>
        <w:t>6</w:t>
      </w:r>
      <w:r w:rsidR="00181AED">
        <w:rPr>
          <w:rFonts w:asciiTheme="minorHAnsi" w:hAnsiTheme="minorHAnsi" w:cs="Arial"/>
          <w:bCs/>
          <w:spacing w:val="-3"/>
          <w:sz w:val="22"/>
          <w:szCs w:val="22"/>
          <w:lang w:val="hr-HR"/>
        </w:rPr>
        <w:t xml:space="preserve">. godine: </w:t>
      </w:r>
      <w:r w:rsidR="00760910">
        <w:rPr>
          <w:rFonts w:asciiTheme="minorHAnsi" w:hAnsiTheme="minorHAnsi" w:cs="Arial"/>
          <w:bCs/>
          <w:spacing w:val="-3"/>
          <w:sz w:val="22"/>
          <w:szCs w:val="22"/>
          <w:lang w:val="hr-HR"/>
        </w:rPr>
        <w:t>33.089</w:t>
      </w:r>
      <w:r w:rsidR="00760910" w:rsidRPr="005D12B5">
        <w:rPr>
          <w:rFonts w:asciiTheme="minorHAnsi" w:hAnsiTheme="minorHAnsi" w:cs="Arial"/>
          <w:bCs/>
          <w:spacing w:val="-3"/>
          <w:sz w:val="22"/>
          <w:szCs w:val="22"/>
          <w:lang w:val="hr-HR"/>
        </w:rPr>
        <w:t xml:space="preserve"> </w:t>
      </w:r>
      <w:r w:rsidRPr="005D12B5">
        <w:rPr>
          <w:rFonts w:asciiTheme="minorHAnsi" w:hAnsiTheme="minorHAnsi" w:cs="Arial"/>
          <w:bCs/>
          <w:spacing w:val="-3"/>
          <w:sz w:val="22"/>
          <w:szCs w:val="22"/>
          <w:lang w:val="hr-HR"/>
        </w:rPr>
        <w:t>tisuća kuna).</w:t>
      </w:r>
    </w:p>
    <w:p w:rsidR="008D2CFD" w:rsidRDefault="008D2CFD" w:rsidP="001D233C">
      <w:pPr>
        <w:jc w:val="both"/>
        <w:rPr>
          <w:rFonts w:asciiTheme="minorHAnsi" w:hAnsiTheme="minorHAnsi" w:cs="Arial"/>
          <w:bCs/>
          <w:spacing w:val="-3"/>
          <w:sz w:val="22"/>
          <w:szCs w:val="22"/>
          <w:lang w:val="hr-HR"/>
        </w:rPr>
      </w:pPr>
    </w:p>
    <w:p w:rsidR="008D2CFD" w:rsidRPr="005D12B5" w:rsidRDefault="008D2CFD" w:rsidP="00014EE0">
      <w:pPr>
        <w:jc w:val="both"/>
        <w:rPr>
          <w:rFonts w:asciiTheme="minorHAnsi" w:hAnsiTheme="minorHAnsi" w:cs="Arial"/>
          <w:bCs/>
          <w:spacing w:val="-3"/>
          <w:sz w:val="22"/>
          <w:szCs w:val="22"/>
          <w:lang w:val="hr-HR"/>
        </w:rPr>
      </w:pPr>
      <w:r w:rsidRPr="005D12B5">
        <w:rPr>
          <w:rFonts w:asciiTheme="minorHAnsi" w:hAnsiTheme="minorHAnsi" w:cs="Arial"/>
          <w:bCs/>
          <w:spacing w:val="-2"/>
          <w:sz w:val="22"/>
          <w:szCs w:val="22"/>
          <w:lang w:val="hr-HR"/>
        </w:rPr>
        <w:t>Obveznice Ministarstva financija Republike Hrvatske</w:t>
      </w:r>
      <w:r w:rsidRPr="005D12B5">
        <w:rPr>
          <w:rFonts w:asciiTheme="minorHAnsi" w:hAnsiTheme="minorHAnsi" w:cs="Arial"/>
          <w:bCs/>
          <w:spacing w:val="-3"/>
          <w:sz w:val="22"/>
          <w:szCs w:val="22"/>
          <w:lang w:val="hr-HR"/>
        </w:rPr>
        <w:t xml:space="preserve"> (RHMF-O-2</w:t>
      </w:r>
      <w:r>
        <w:rPr>
          <w:rFonts w:asciiTheme="minorHAnsi" w:hAnsiTheme="minorHAnsi" w:cs="Arial"/>
          <w:bCs/>
          <w:spacing w:val="-3"/>
          <w:sz w:val="22"/>
          <w:szCs w:val="22"/>
          <w:lang w:val="hr-HR"/>
        </w:rPr>
        <w:t>17</w:t>
      </w:r>
      <w:r w:rsidRPr="005D12B5">
        <w:rPr>
          <w:rFonts w:asciiTheme="minorHAnsi" w:hAnsiTheme="minorHAnsi" w:cs="Arial"/>
          <w:bCs/>
          <w:spacing w:val="-3"/>
          <w:sz w:val="22"/>
          <w:szCs w:val="22"/>
          <w:lang w:val="hr-HR"/>
        </w:rPr>
        <w:t xml:space="preserve">A), u kunama, izdane su dana </w:t>
      </w:r>
      <w:r>
        <w:rPr>
          <w:rFonts w:asciiTheme="minorHAnsi" w:hAnsiTheme="minorHAnsi" w:cs="Arial"/>
          <w:bCs/>
          <w:spacing w:val="-3"/>
          <w:sz w:val="22"/>
          <w:szCs w:val="22"/>
          <w:lang w:val="hr-HR"/>
        </w:rPr>
        <w:t>8. srpnja 2016</w:t>
      </w:r>
      <w:r w:rsidRPr="005D12B5">
        <w:rPr>
          <w:rFonts w:asciiTheme="minorHAnsi" w:hAnsiTheme="minorHAnsi" w:cs="Arial"/>
          <w:bCs/>
          <w:spacing w:val="-3"/>
          <w:sz w:val="22"/>
          <w:szCs w:val="22"/>
          <w:lang w:val="hr-HR"/>
        </w:rPr>
        <w:t>. godine, s d</w:t>
      </w:r>
      <w:r>
        <w:rPr>
          <w:rFonts w:asciiTheme="minorHAnsi" w:hAnsiTheme="minorHAnsi" w:cs="Arial"/>
          <w:bCs/>
          <w:spacing w:val="-3"/>
          <w:sz w:val="22"/>
          <w:szCs w:val="22"/>
          <w:lang w:val="hr-HR"/>
        </w:rPr>
        <w:t>ospijećem nakon 5</w:t>
      </w:r>
      <w:r w:rsidRPr="005D12B5">
        <w:rPr>
          <w:rFonts w:asciiTheme="minorHAnsi" w:hAnsiTheme="minorHAnsi" w:cs="Arial"/>
          <w:bCs/>
          <w:spacing w:val="-3"/>
          <w:sz w:val="22"/>
          <w:szCs w:val="22"/>
          <w:lang w:val="hr-HR"/>
        </w:rPr>
        <w:t xml:space="preserve"> </w:t>
      </w:r>
      <w:r>
        <w:rPr>
          <w:rFonts w:asciiTheme="minorHAnsi" w:hAnsiTheme="minorHAnsi" w:cs="Arial"/>
          <w:bCs/>
          <w:spacing w:val="-3"/>
          <w:sz w:val="22"/>
          <w:szCs w:val="22"/>
          <w:lang w:val="hr-HR"/>
        </w:rPr>
        <w:t>godina, uz kamatnu stopu od 2,75%, na dan 31. prosinca 201</w:t>
      </w:r>
      <w:r w:rsidR="001B3FC6">
        <w:rPr>
          <w:rFonts w:asciiTheme="minorHAnsi" w:hAnsiTheme="minorHAnsi" w:cs="Arial"/>
          <w:bCs/>
          <w:spacing w:val="-3"/>
          <w:sz w:val="22"/>
          <w:szCs w:val="22"/>
          <w:lang w:val="hr-HR"/>
        </w:rPr>
        <w:t>7</w:t>
      </w:r>
      <w:r w:rsidRPr="005D12B5">
        <w:rPr>
          <w:rFonts w:asciiTheme="minorHAnsi" w:hAnsiTheme="minorHAnsi" w:cs="Arial"/>
          <w:bCs/>
          <w:spacing w:val="-3"/>
          <w:sz w:val="22"/>
          <w:szCs w:val="22"/>
          <w:lang w:val="hr-HR"/>
        </w:rPr>
        <w:t xml:space="preserve">. godine za </w:t>
      </w:r>
      <w:r w:rsidRPr="00292156">
        <w:rPr>
          <w:rFonts w:asciiTheme="minorHAnsi" w:hAnsiTheme="minorHAnsi" w:cs="Arial"/>
          <w:bCs/>
          <w:spacing w:val="-3"/>
          <w:sz w:val="22"/>
          <w:szCs w:val="22"/>
          <w:lang w:val="hr-HR"/>
        </w:rPr>
        <w:t xml:space="preserve">Grupu iznose </w:t>
      </w:r>
      <w:r w:rsidR="00D87AED" w:rsidRPr="00292156">
        <w:rPr>
          <w:rFonts w:asciiTheme="minorHAnsi" w:hAnsiTheme="minorHAnsi" w:cs="Arial"/>
          <w:bCs/>
          <w:spacing w:val="-3"/>
          <w:sz w:val="22"/>
          <w:szCs w:val="22"/>
          <w:lang w:val="hr-HR"/>
        </w:rPr>
        <w:t>208</w:t>
      </w:r>
      <w:r w:rsidR="004120A5" w:rsidRPr="00292156">
        <w:rPr>
          <w:rFonts w:asciiTheme="minorHAnsi" w:hAnsiTheme="minorHAnsi" w:cs="Arial"/>
          <w:bCs/>
          <w:spacing w:val="-3"/>
          <w:sz w:val="22"/>
          <w:szCs w:val="22"/>
          <w:lang w:val="hr-HR"/>
        </w:rPr>
        <w:t>.</w:t>
      </w:r>
      <w:r w:rsidR="00D87AED" w:rsidRPr="00361B04">
        <w:rPr>
          <w:rFonts w:asciiTheme="minorHAnsi" w:hAnsiTheme="minorHAnsi" w:cs="Arial"/>
          <w:bCs/>
          <w:spacing w:val="-3"/>
          <w:sz w:val="22"/>
          <w:szCs w:val="22"/>
          <w:lang w:val="hr-HR"/>
        </w:rPr>
        <w:t>446</w:t>
      </w:r>
      <w:r w:rsidR="004120A5" w:rsidRPr="00292156">
        <w:rPr>
          <w:rFonts w:asciiTheme="minorHAnsi" w:hAnsiTheme="minorHAnsi" w:cs="Arial"/>
          <w:bCs/>
          <w:spacing w:val="-3"/>
          <w:sz w:val="22"/>
          <w:szCs w:val="22"/>
          <w:lang w:val="hr-HR"/>
        </w:rPr>
        <w:t xml:space="preserve"> </w:t>
      </w:r>
      <w:r w:rsidRPr="00292156">
        <w:rPr>
          <w:rFonts w:asciiTheme="minorHAnsi" w:hAnsiTheme="minorHAnsi" w:cs="Arial"/>
          <w:bCs/>
          <w:spacing w:val="-3"/>
          <w:sz w:val="22"/>
          <w:szCs w:val="22"/>
          <w:lang w:val="hr-HR"/>
        </w:rPr>
        <w:t>tisuća kuna</w:t>
      </w:r>
      <w:r w:rsidR="001B3FC6" w:rsidRPr="00292156">
        <w:rPr>
          <w:rFonts w:asciiTheme="minorHAnsi" w:hAnsiTheme="minorHAnsi" w:cs="Arial"/>
          <w:bCs/>
          <w:spacing w:val="-3"/>
          <w:sz w:val="22"/>
          <w:szCs w:val="22"/>
          <w:lang w:val="hr-HR"/>
        </w:rPr>
        <w:t xml:space="preserve"> (31. prosinca 2016. godine: 201.471 tisuća kuna),</w:t>
      </w:r>
      <w:r w:rsidRPr="00292156">
        <w:rPr>
          <w:rFonts w:asciiTheme="minorHAnsi" w:hAnsiTheme="minorHAnsi" w:cs="Arial"/>
          <w:bCs/>
          <w:spacing w:val="-3"/>
          <w:sz w:val="22"/>
          <w:szCs w:val="22"/>
          <w:lang w:val="hr-HR"/>
        </w:rPr>
        <w:t xml:space="preserve"> a za Banku iznose </w:t>
      </w:r>
      <w:r w:rsidR="00C46227" w:rsidRPr="00292156">
        <w:rPr>
          <w:rFonts w:asciiTheme="minorHAnsi" w:hAnsiTheme="minorHAnsi" w:cs="Arial"/>
          <w:bCs/>
          <w:spacing w:val="-3"/>
          <w:sz w:val="22"/>
          <w:szCs w:val="22"/>
          <w:lang w:val="hr-HR"/>
        </w:rPr>
        <w:t>206.32</w:t>
      </w:r>
      <w:r w:rsidR="00292156" w:rsidRPr="00292156">
        <w:rPr>
          <w:rFonts w:asciiTheme="minorHAnsi" w:hAnsiTheme="minorHAnsi" w:cs="Arial"/>
          <w:bCs/>
          <w:spacing w:val="-3"/>
          <w:sz w:val="22"/>
          <w:szCs w:val="22"/>
          <w:lang w:val="hr-HR"/>
        </w:rPr>
        <w:t>7</w:t>
      </w:r>
      <w:r w:rsidR="004120A5">
        <w:rPr>
          <w:rFonts w:asciiTheme="minorHAnsi" w:hAnsiTheme="minorHAnsi" w:cs="Arial"/>
          <w:bCs/>
          <w:spacing w:val="-3"/>
          <w:sz w:val="22"/>
          <w:szCs w:val="22"/>
          <w:lang w:val="hr-HR"/>
        </w:rPr>
        <w:t xml:space="preserve"> </w:t>
      </w:r>
      <w:r w:rsidRPr="005D12B5">
        <w:rPr>
          <w:rFonts w:asciiTheme="minorHAnsi" w:hAnsiTheme="minorHAnsi" w:cs="Arial"/>
          <w:bCs/>
          <w:spacing w:val="-3"/>
          <w:sz w:val="22"/>
          <w:szCs w:val="22"/>
          <w:lang w:val="hr-HR"/>
        </w:rPr>
        <w:t xml:space="preserve">tisuća kuna </w:t>
      </w:r>
      <w:r w:rsidR="001B3FC6" w:rsidRPr="005D12B5">
        <w:rPr>
          <w:rFonts w:asciiTheme="minorHAnsi" w:hAnsiTheme="minorHAnsi" w:cs="Arial"/>
          <w:bCs/>
          <w:spacing w:val="-3"/>
          <w:sz w:val="22"/>
          <w:szCs w:val="22"/>
          <w:lang w:val="hr-HR"/>
        </w:rPr>
        <w:t>(31. prosinca 201</w:t>
      </w:r>
      <w:r w:rsidR="001B3FC6">
        <w:rPr>
          <w:rFonts w:asciiTheme="minorHAnsi" w:hAnsiTheme="minorHAnsi" w:cs="Arial"/>
          <w:bCs/>
          <w:spacing w:val="-3"/>
          <w:sz w:val="22"/>
          <w:szCs w:val="22"/>
          <w:lang w:val="hr-HR"/>
        </w:rPr>
        <w:t>6</w:t>
      </w:r>
      <w:r w:rsidR="001B3FC6" w:rsidRPr="005D12B5">
        <w:rPr>
          <w:rFonts w:asciiTheme="minorHAnsi" w:hAnsiTheme="minorHAnsi" w:cs="Arial"/>
          <w:bCs/>
          <w:spacing w:val="-3"/>
          <w:sz w:val="22"/>
          <w:szCs w:val="22"/>
          <w:lang w:val="hr-HR"/>
        </w:rPr>
        <w:t xml:space="preserve">. godine: </w:t>
      </w:r>
      <w:r w:rsidR="001B3FC6">
        <w:rPr>
          <w:rFonts w:asciiTheme="minorHAnsi" w:hAnsiTheme="minorHAnsi" w:cs="Arial"/>
          <w:bCs/>
          <w:spacing w:val="-3"/>
          <w:sz w:val="22"/>
          <w:szCs w:val="22"/>
          <w:lang w:val="hr-HR"/>
        </w:rPr>
        <w:t>199.411</w:t>
      </w:r>
      <w:r w:rsidR="001B3FC6" w:rsidRPr="005D12B5">
        <w:rPr>
          <w:rFonts w:asciiTheme="minorHAnsi" w:hAnsiTheme="minorHAnsi" w:cs="Arial"/>
          <w:bCs/>
          <w:spacing w:val="-3"/>
          <w:sz w:val="22"/>
          <w:szCs w:val="22"/>
          <w:lang w:val="hr-HR"/>
        </w:rPr>
        <w:t xml:space="preserve"> tisuća kuna)</w:t>
      </w:r>
      <w:r w:rsidR="004120A5">
        <w:rPr>
          <w:rFonts w:asciiTheme="minorHAnsi" w:hAnsiTheme="minorHAnsi" w:cs="Arial"/>
          <w:bCs/>
          <w:spacing w:val="-3"/>
          <w:sz w:val="22"/>
          <w:szCs w:val="22"/>
          <w:lang w:val="hr-HR"/>
        </w:rPr>
        <w:t>.</w:t>
      </w:r>
      <w:r w:rsidR="001B3FC6" w:rsidRPr="005D12B5" w:rsidDel="001B3FC6">
        <w:rPr>
          <w:rFonts w:asciiTheme="minorHAnsi" w:hAnsiTheme="minorHAnsi" w:cs="Arial"/>
          <w:bCs/>
          <w:spacing w:val="-3"/>
          <w:sz w:val="22"/>
          <w:szCs w:val="22"/>
          <w:lang w:val="hr-HR"/>
        </w:rPr>
        <w:t xml:space="preserve"> </w:t>
      </w:r>
    </w:p>
    <w:p w:rsidR="008D2CFD" w:rsidRDefault="008D2CFD">
      <w:pPr>
        <w:pStyle w:val="T1"/>
        <w:spacing w:before="0" w:after="0" w:line="240" w:lineRule="auto"/>
        <w:rPr>
          <w:rFonts w:asciiTheme="minorHAnsi" w:hAnsiTheme="minorHAnsi"/>
          <w:b w:val="0"/>
          <w:sz w:val="22"/>
          <w:szCs w:val="22"/>
          <w:lang w:val="hr-HR"/>
        </w:rPr>
      </w:pPr>
    </w:p>
    <w:p w:rsidR="00C46227" w:rsidRPr="005D12B5" w:rsidRDefault="00C46227" w:rsidP="005A4073">
      <w:pPr>
        <w:jc w:val="both"/>
        <w:rPr>
          <w:rFonts w:asciiTheme="minorHAnsi" w:hAnsiTheme="minorHAnsi" w:cs="Arial"/>
          <w:bCs/>
          <w:spacing w:val="-3"/>
          <w:sz w:val="22"/>
          <w:szCs w:val="22"/>
          <w:lang w:val="hr-HR"/>
        </w:rPr>
      </w:pPr>
      <w:r w:rsidRPr="005D12B5">
        <w:rPr>
          <w:rFonts w:asciiTheme="minorHAnsi" w:hAnsiTheme="minorHAnsi" w:cs="Arial"/>
          <w:bCs/>
          <w:spacing w:val="-2"/>
          <w:sz w:val="22"/>
          <w:szCs w:val="22"/>
          <w:lang w:val="hr-HR"/>
        </w:rPr>
        <w:t>Obveznice Ministarstva financija Republike Hrvatske</w:t>
      </w:r>
      <w:r w:rsidRPr="005D12B5">
        <w:rPr>
          <w:rFonts w:asciiTheme="minorHAnsi" w:hAnsiTheme="minorHAnsi" w:cs="Arial"/>
          <w:bCs/>
          <w:spacing w:val="-3"/>
          <w:sz w:val="22"/>
          <w:szCs w:val="22"/>
          <w:lang w:val="hr-HR"/>
        </w:rPr>
        <w:t xml:space="preserve"> (RHMF-O-2</w:t>
      </w:r>
      <w:r>
        <w:rPr>
          <w:rFonts w:asciiTheme="minorHAnsi" w:hAnsiTheme="minorHAnsi" w:cs="Arial"/>
          <w:bCs/>
          <w:spacing w:val="-3"/>
          <w:sz w:val="22"/>
          <w:szCs w:val="22"/>
          <w:lang w:val="hr-HR"/>
        </w:rPr>
        <w:t>22</w:t>
      </w:r>
      <w:r w:rsidRPr="005D12B5">
        <w:rPr>
          <w:rFonts w:asciiTheme="minorHAnsi" w:hAnsiTheme="minorHAnsi" w:cs="Arial"/>
          <w:bCs/>
          <w:spacing w:val="-3"/>
          <w:sz w:val="22"/>
          <w:szCs w:val="22"/>
          <w:lang w:val="hr-HR"/>
        </w:rPr>
        <w:t xml:space="preserve">A), u kunama, izdane su dana </w:t>
      </w:r>
      <w:r>
        <w:rPr>
          <w:rFonts w:asciiTheme="minorHAnsi" w:hAnsiTheme="minorHAnsi" w:cs="Arial"/>
          <w:bCs/>
          <w:spacing w:val="-3"/>
          <w:sz w:val="22"/>
          <w:szCs w:val="22"/>
          <w:lang w:val="hr-HR"/>
        </w:rPr>
        <w:t>7. veljače 2017.</w:t>
      </w:r>
      <w:r w:rsidRPr="005D12B5">
        <w:rPr>
          <w:rFonts w:asciiTheme="minorHAnsi" w:hAnsiTheme="minorHAnsi" w:cs="Arial"/>
          <w:bCs/>
          <w:spacing w:val="-3"/>
          <w:sz w:val="22"/>
          <w:szCs w:val="22"/>
          <w:lang w:val="hr-HR"/>
        </w:rPr>
        <w:t xml:space="preserve"> godine, s d</w:t>
      </w:r>
      <w:r>
        <w:rPr>
          <w:rFonts w:asciiTheme="minorHAnsi" w:hAnsiTheme="minorHAnsi" w:cs="Arial"/>
          <w:bCs/>
          <w:spacing w:val="-3"/>
          <w:sz w:val="22"/>
          <w:szCs w:val="22"/>
          <w:lang w:val="hr-HR"/>
        </w:rPr>
        <w:t>ospijećem nakon 5</w:t>
      </w:r>
      <w:r w:rsidRPr="005D12B5">
        <w:rPr>
          <w:rFonts w:asciiTheme="minorHAnsi" w:hAnsiTheme="minorHAnsi" w:cs="Arial"/>
          <w:bCs/>
          <w:spacing w:val="-3"/>
          <w:sz w:val="22"/>
          <w:szCs w:val="22"/>
          <w:lang w:val="hr-HR"/>
        </w:rPr>
        <w:t xml:space="preserve"> </w:t>
      </w:r>
      <w:r>
        <w:rPr>
          <w:rFonts w:asciiTheme="minorHAnsi" w:hAnsiTheme="minorHAnsi" w:cs="Arial"/>
          <w:bCs/>
          <w:spacing w:val="-3"/>
          <w:sz w:val="22"/>
          <w:szCs w:val="22"/>
          <w:lang w:val="hr-HR"/>
        </w:rPr>
        <w:t>godina, uz kamatnu stopu od 2,25%, na dan 31. prosinca 2017</w:t>
      </w:r>
      <w:r w:rsidRPr="005D12B5">
        <w:rPr>
          <w:rFonts w:asciiTheme="minorHAnsi" w:hAnsiTheme="minorHAnsi" w:cs="Arial"/>
          <w:bCs/>
          <w:spacing w:val="-3"/>
          <w:sz w:val="22"/>
          <w:szCs w:val="22"/>
          <w:lang w:val="hr-HR"/>
        </w:rPr>
        <w:t xml:space="preserve">. godine za </w:t>
      </w:r>
      <w:r w:rsidRPr="00292156">
        <w:rPr>
          <w:rFonts w:asciiTheme="minorHAnsi" w:hAnsiTheme="minorHAnsi" w:cs="Arial"/>
          <w:bCs/>
          <w:spacing w:val="-3"/>
          <w:sz w:val="22"/>
          <w:szCs w:val="22"/>
          <w:lang w:val="hr-HR"/>
        </w:rPr>
        <w:t>Grupu</w:t>
      </w:r>
      <w:r w:rsidR="00292156" w:rsidRPr="00292156">
        <w:rPr>
          <w:rFonts w:asciiTheme="minorHAnsi" w:hAnsiTheme="minorHAnsi" w:cs="Arial"/>
          <w:bCs/>
          <w:spacing w:val="-3"/>
          <w:sz w:val="22"/>
          <w:szCs w:val="22"/>
          <w:lang w:val="hr-HR"/>
        </w:rPr>
        <w:t xml:space="preserve"> i Banku </w:t>
      </w:r>
      <w:r w:rsidRPr="00292156">
        <w:rPr>
          <w:rFonts w:asciiTheme="minorHAnsi" w:hAnsiTheme="minorHAnsi" w:cs="Arial"/>
          <w:bCs/>
          <w:spacing w:val="-3"/>
          <w:sz w:val="22"/>
          <w:szCs w:val="22"/>
          <w:lang w:val="hr-HR"/>
        </w:rPr>
        <w:t xml:space="preserve">iznose </w:t>
      </w:r>
      <w:r w:rsidR="00292156" w:rsidRPr="00292156">
        <w:rPr>
          <w:rFonts w:asciiTheme="minorHAnsi" w:hAnsiTheme="minorHAnsi" w:cs="Arial"/>
          <w:bCs/>
          <w:spacing w:val="-3"/>
          <w:sz w:val="22"/>
          <w:szCs w:val="22"/>
          <w:lang w:val="hr-HR"/>
        </w:rPr>
        <w:t>72</w:t>
      </w:r>
      <w:r w:rsidRPr="00361B04">
        <w:rPr>
          <w:rFonts w:asciiTheme="minorHAnsi" w:hAnsiTheme="minorHAnsi" w:cs="Arial"/>
          <w:bCs/>
          <w:spacing w:val="-3"/>
          <w:sz w:val="22"/>
          <w:szCs w:val="22"/>
          <w:lang w:val="hr-HR"/>
        </w:rPr>
        <w:t>.</w:t>
      </w:r>
      <w:r w:rsidR="00292156" w:rsidRPr="00361B04">
        <w:rPr>
          <w:rFonts w:asciiTheme="minorHAnsi" w:hAnsiTheme="minorHAnsi" w:cs="Arial"/>
          <w:bCs/>
          <w:spacing w:val="-3"/>
          <w:sz w:val="22"/>
          <w:szCs w:val="22"/>
          <w:lang w:val="hr-HR"/>
        </w:rPr>
        <w:t>864</w:t>
      </w:r>
      <w:r w:rsidRPr="00292156">
        <w:rPr>
          <w:rFonts w:asciiTheme="minorHAnsi" w:hAnsiTheme="minorHAnsi" w:cs="Arial"/>
          <w:bCs/>
          <w:spacing w:val="-3"/>
          <w:sz w:val="22"/>
          <w:szCs w:val="22"/>
          <w:lang w:val="hr-HR"/>
        </w:rPr>
        <w:t xml:space="preserve"> tisuća kuna (31. prosinca 2016. godine: 0 tisuća kuna</w:t>
      </w:r>
      <w:r w:rsidR="000E56AF">
        <w:rPr>
          <w:rFonts w:asciiTheme="minorHAnsi" w:hAnsiTheme="minorHAnsi" w:cs="Arial"/>
          <w:bCs/>
          <w:spacing w:val="-3"/>
          <w:sz w:val="22"/>
          <w:szCs w:val="22"/>
          <w:lang w:val="hr-HR"/>
        </w:rPr>
        <w:t>)</w:t>
      </w:r>
      <w:r>
        <w:rPr>
          <w:rFonts w:asciiTheme="minorHAnsi" w:hAnsiTheme="minorHAnsi" w:cs="Arial"/>
          <w:bCs/>
          <w:spacing w:val="-3"/>
          <w:sz w:val="22"/>
          <w:szCs w:val="22"/>
          <w:lang w:val="hr-HR"/>
        </w:rPr>
        <w:t>.</w:t>
      </w:r>
      <w:r w:rsidRPr="005D12B5" w:rsidDel="001B3FC6">
        <w:rPr>
          <w:rFonts w:asciiTheme="minorHAnsi" w:hAnsiTheme="minorHAnsi" w:cs="Arial"/>
          <w:bCs/>
          <w:spacing w:val="-3"/>
          <w:sz w:val="22"/>
          <w:szCs w:val="22"/>
          <w:lang w:val="hr-HR"/>
        </w:rPr>
        <w:t xml:space="preserve"> </w:t>
      </w:r>
    </w:p>
    <w:p w:rsidR="00C46227" w:rsidRDefault="00C46227">
      <w:pPr>
        <w:pStyle w:val="T1"/>
        <w:spacing w:before="0" w:after="0" w:line="240" w:lineRule="auto"/>
        <w:rPr>
          <w:rFonts w:asciiTheme="minorHAnsi" w:hAnsiTheme="minorHAnsi"/>
          <w:b w:val="0"/>
          <w:sz w:val="22"/>
          <w:szCs w:val="22"/>
          <w:lang w:val="hr-HR"/>
        </w:rPr>
      </w:pPr>
    </w:p>
    <w:p w:rsidR="00C46227" w:rsidRDefault="00C46227" w:rsidP="005A4073">
      <w:pPr>
        <w:jc w:val="both"/>
        <w:rPr>
          <w:rFonts w:asciiTheme="minorHAnsi" w:hAnsiTheme="minorHAnsi" w:cs="Arial"/>
          <w:bCs/>
          <w:spacing w:val="-3"/>
          <w:sz w:val="22"/>
          <w:szCs w:val="22"/>
          <w:lang w:val="hr-HR"/>
        </w:rPr>
        <w:sectPr w:rsidR="00C46227" w:rsidSect="000D6913">
          <w:footerReference w:type="default" r:id="rId140"/>
          <w:pgSz w:w="11907" w:h="16840" w:code="9"/>
          <w:pgMar w:top="1418" w:right="1134" w:bottom="1134" w:left="1418" w:header="851" w:footer="851" w:gutter="0"/>
          <w:cols w:space="720"/>
          <w:noEndnote/>
        </w:sectPr>
      </w:pPr>
      <w:r w:rsidRPr="005D12B5">
        <w:rPr>
          <w:rFonts w:asciiTheme="minorHAnsi" w:hAnsiTheme="minorHAnsi" w:cs="Arial"/>
          <w:bCs/>
          <w:spacing w:val="-2"/>
          <w:sz w:val="22"/>
          <w:szCs w:val="22"/>
          <w:lang w:val="hr-HR"/>
        </w:rPr>
        <w:t>Obveznice Ministarstva financija Republike Hrvatske</w:t>
      </w:r>
      <w:r w:rsidRPr="005D12B5">
        <w:rPr>
          <w:rFonts w:asciiTheme="minorHAnsi" w:hAnsiTheme="minorHAnsi" w:cs="Arial"/>
          <w:bCs/>
          <w:spacing w:val="-3"/>
          <w:sz w:val="22"/>
          <w:szCs w:val="22"/>
          <w:lang w:val="hr-HR"/>
        </w:rPr>
        <w:t xml:space="preserve"> (RHMF-O-2</w:t>
      </w:r>
      <w:r>
        <w:rPr>
          <w:rFonts w:asciiTheme="minorHAnsi" w:hAnsiTheme="minorHAnsi" w:cs="Arial"/>
          <w:bCs/>
          <w:spacing w:val="-3"/>
          <w:sz w:val="22"/>
          <w:szCs w:val="22"/>
          <w:lang w:val="hr-HR"/>
        </w:rPr>
        <w:t>82</w:t>
      </w:r>
      <w:r w:rsidRPr="005D12B5">
        <w:rPr>
          <w:rFonts w:asciiTheme="minorHAnsi" w:hAnsiTheme="minorHAnsi" w:cs="Arial"/>
          <w:bCs/>
          <w:spacing w:val="-3"/>
          <w:sz w:val="22"/>
          <w:szCs w:val="22"/>
          <w:lang w:val="hr-HR"/>
        </w:rPr>
        <w:t xml:space="preserve">A), u kunama, izdane su dana </w:t>
      </w:r>
      <w:r>
        <w:rPr>
          <w:rFonts w:asciiTheme="minorHAnsi" w:hAnsiTheme="minorHAnsi" w:cs="Arial"/>
          <w:bCs/>
          <w:spacing w:val="-3"/>
          <w:sz w:val="22"/>
          <w:szCs w:val="22"/>
          <w:lang w:val="hr-HR"/>
        </w:rPr>
        <w:t>7. veljače 2017.</w:t>
      </w:r>
      <w:r w:rsidRPr="005D12B5">
        <w:rPr>
          <w:rFonts w:asciiTheme="minorHAnsi" w:hAnsiTheme="minorHAnsi" w:cs="Arial"/>
          <w:bCs/>
          <w:spacing w:val="-3"/>
          <w:sz w:val="22"/>
          <w:szCs w:val="22"/>
          <w:lang w:val="hr-HR"/>
        </w:rPr>
        <w:t xml:space="preserve"> godine, s d</w:t>
      </w:r>
      <w:r>
        <w:rPr>
          <w:rFonts w:asciiTheme="minorHAnsi" w:hAnsiTheme="minorHAnsi" w:cs="Arial"/>
          <w:bCs/>
          <w:spacing w:val="-3"/>
          <w:sz w:val="22"/>
          <w:szCs w:val="22"/>
          <w:lang w:val="hr-HR"/>
        </w:rPr>
        <w:t>ospijećem nakon 11</w:t>
      </w:r>
      <w:r w:rsidRPr="005D12B5">
        <w:rPr>
          <w:rFonts w:asciiTheme="minorHAnsi" w:hAnsiTheme="minorHAnsi" w:cs="Arial"/>
          <w:bCs/>
          <w:spacing w:val="-3"/>
          <w:sz w:val="22"/>
          <w:szCs w:val="22"/>
          <w:lang w:val="hr-HR"/>
        </w:rPr>
        <w:t xml:space="preserve"> </w:t>
      </w:r>
      <w:r>
        <w:rPr>
          <w:rFonts w:asciiTheme="minorHAnsi" w:hAnsiTheme="minorHAnsi" w:cs="Arial"/>
          <w:bCs/>
          <w:spacing w:val="-3"/>
          <w:sz w:val="22"/>
          <w:szCs w:val="22"/>
          <w:lang w:val="hr-HR"/>
        </w:rPr>
        <w:t>godina, uz kamatnu stopu od 2,875%, na dan 31. prosinca 2017</w:t>
      </w:r>
      <w:r w:rsidRPr="005D12B5">
        <w:rPr>
          <w:rFonts w:asciiTheme="minorHAnsi" w:hAnsiTheme="minorHAnsi" w:cs="Arial"/>
          <w:bCs/>
          <w:spacing w:val="-3"/>
          <w:sz w:val="22"/>
          <w:szCs w:val="22"/>
          <w:lang w:val="hr-HR"/>
        </w:rPr>
        <w:t xml:space="preserve">. godine </w:t>
      </w:r>
      <w:r w:rsidRPr="00A16827">
        <w:rPr>
          <w:rFonts w:asciiTheme="minorHAnsi" w:hAnsiTheme="minorHAnsi" w:cs="Arial"/>
          <w:bCs/>
          <w:spacing w:val="-3"/>
          <w:sz w:val="22"/>
          <w:szCs w:val="22"/>
          <w:lang w:val="hr-HR"/>
        </w:rPr>
        <w:t xml:space="preserve">za Grupu iznose </w:t>
      </w:r>
      <w:r w:rsidR="00A16827" w:rsidRPr="00A16827">
        <w:rPr>
          <w:rFonts w:asciiTheme="minorHAnsi" w:hAnsiTheme="minorHAnsi" w:cs="Arial"/>
          <w:bCs/>
          <w:spacing w:val="-3"/>
          <w:sz w:val="22"/>
          <w:szCs w:val="22"/>
          <w:lang w:val="hr-HR"/>
        </w:rPr>
        <w:t>12</w:t>
      </w:r>
      <w:r w:rsidRPr="00361B04">
        <w:rPr>
          <w:rFonts w:asciiTheme="minorHAnsi" w:hAnsiTheme="minorHAnsi" w:cs="Arial"/>
          <w:bCs/>
          <w:spacing w:val="-3"/>
          <w:sz w:val="22"/>
          <w:szCs w:val="22"/>
          <w:lang w:val="hr-HR"/>
        </w:rPr>
        <w:t>.</w:t>
      </w:r>
      <w:r w:rsidR="00A16827" w:rsidRPr="00361B04">
        <w:rPr>
          <w:rFonts w:asciiTheme="minorHAnsi" w:hAnsiTheme="minorHAnsi" w:cs="Arial"/>
          <w:bCs/>
          <w:spacing w:val="-3"/>
          <w:sz w:val="22"/>
          <w:szCs w:val="22"/>
          <w:lang w:val="hr-HR"/>
        </w:rPr>
        <w:t>259</w:t>
      </w:r>
      <w:r w:rsidRPr="00A16827">
        <w:rPr>
          <w:rFonts w:asciiTheme="minorHAnsi" w:hAnsiTheme="minorHAnsi" w:cs="Arial"/>
          <w:bCs/>
          <w:spacing w:val="-3"/>
          <w:sz w:val="22"/>
          <w:szCs w:val="22"/>
          <w:lang w:val="hr-HR"/>
        </w:rPr>
        <w:t xml:space="preserve"> tisuća kuna (31. prosinca 2016. godine: 0 tisuća kuna), a za Banku iznose 10.300 tisuća</w:t>
      </w:r>
      <w:r w:rsidRPr="005D12B5">
        <w:rPr>
          <w:rFonts w:asciiTheme="minorHAnsi" w:hAnsiTheme="minorHAnsi" w:cs="Arial"/>
          <w:bCs/>
          <w:spacing w:val="-3"/>
          <w:sz w:val="22"/>
          <w:szCs w:val="22"/>
          <w:lang w:val="hr-HR"/>
        </w:rPr>
        <w:t xml:space="preserve"> kuna (31. prosinca 201</w:t>
      </w:r>
      <w:r>
        <w:rPr>
          <w:rFonts w:asciiTheme="minorHAnsi" w:hAnsiTheme="minorHAnsi" w:cs="Arial"/>
          <w:bCs/>
          <w:spacing w:val="-3"/>
          <w:sz w:val="22"/>
          <w:szCs w:val="22"/>
          <w:lang w:val="hr-HR"/>
        </w:rPr>
        <w:t>6</w:t>
      </w:r>
      <w:r w:rsidRPr="005D12B5">
        <w:rPr>
          <w:rFonts w:asciiTheme="minorHAnsi" w:hAnsiTheme="minorHAnsi" w:cs="Arial"/>
          <w:bCs/>
          <w:spacing w:val="-3"/>
          <w:sz w:val="22"/>
          <w:szCs w:val="22"/>
          <w:lang w:val="hr-HR"/>
        </w:rPr>
        <w:t xml:space="preserve">. godine: </w:t>
      </w:r>
      <w:r>
        <w:rPr>
          <w:rFonts w:asciiTheme="minorHAnsi" w:hAnsiTheme="minorHAnsi" w:cs="Arial"/>
          <w:bCs/>
          <w:spacing w:val="-3"/>
          <w:sz w:val="22"/>
          <w:szCs w:val="22"/>
          <w:lang w:val="hr-HR"/>
        </w:rPr>
        <w:t>0</w:t>
      </w:r>
      <w:r w:rsidRPr="005D12B5">
        <w:rPr>
          <w:rFonts w:asciiTheme="minorHAnsi" w:hAnsiTheme="minorHAnsi" w:cs="Arial"/>
          <w:bCs/>
          <w:spacing w:val="-3"/>
          <w:sz w:val="22"/>
          <w:szCs w:val="22"/>
          <w:lang w:val="hr-HR"/>
        </w:rPr>
        <w:t xml:space="preserve"> tisuća kuna)</w:t>
      </w:r>
      <w:r>
        <w:rPr>
          <w:rFonts w:asciiTheme="minorHAnsi" w:hAnsiTheme="minorHAnsi" w:cs="Arial"/>
          <w:bCs/>
          <w:spacing w:val="-3"/>
          <w:sz w:val="22"/>
          <w:szCs w:val="22"/>
          <w:lang w:val="hr-HR"/>
        </w:rPr>
        <w:t>.</w:t>
      </w:r>
      <w:r w:rsidRPr="005D12B5" w:rsidDel="001B3FC6">
        <w:rPr>
          <w:rFonts w:asciiTheme="minorHAnsi" w:hAnsiTheme="minorHAnsi" w:cs="Arial"/>
          <w:bCs/>
          <w:spacing w:val="-3"/>
          <w:sz w:val="22"/>
          <w:szCs w:val="22"/>
          <w:lang w:val="hr-HR"/>
        </w:rPr>
        <w:t xml:space="preserve"> </w:t>
      </w:r>
    </w:p>
    <w:p w:rsidR="00C46227" w:rsidRPr="005D12B5" w:rsidRDefault="00C46227" w:rsidP="00C46227">
      <w:pPr>
        <w:jc w:val="both"/>
        <w:rPr>
          <w:rFonts w:asciiTheme="minorHAnsi" w:hAnsiTheme="minorHAnsi" w:cs="Arial"/>
          <w:bCs/>
          <w:spacing w:val="-3"/>
          <w:sz w:val="22"/>
          <w:szCs w:val="22"/>
          <w:lang w:val="hr-HR"/>
        </w:rPr>
      </w:pPr>
    </w:p>
    <w:p w:rsidR="00C46227" w:rsidRDefault="00C46227" w:rsidP="00C46227">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15.</w:t>
      </w:r>
      <w:r w:rsidRPr="005D12B5">
        <w:rPr>
          <w:rFonts w:asciiTheme="minorHAnsi" w:hAnsiTheme="minorHAnsi" w:cs="Arial"/>
          <w:sz w:val="22"/>
          <w:szCs w:val="22"/>
          <w:lang w:val="hr-HR"/>
        </w:rPr>
        <w:tab/>
        <w:t>Imovina raspoloživa za prodaju (nastavak)</w:t>
      </w:r>
    </w:p>
    <w:p w:rsidR="00C46227" w:rsidRDefault="00C46227" w:rsidP="00C46227">
      <w:pPr>
        <w:jc w:val="both"/>
        <w:rPr>
          <w:rFonts w:asciiTheme="minorHAnsi" w:hAnsiTheme="minorHAnsi" w:cs="Arial"/>
          <w:bCs/>
          <w:spacing w:val="-2"/>
          <w:sz w:val="22"/>
          <w:szCs w:val="22"/>
          <w:lang w:val="hr-HR"/>
        </w:rPr>
      </w:pPr>
    </w:p>
    <w:p w:rsidR="00C46227" w:rsidRPr="005D12B5" w:rsidRDefault="00C46227" w:rsidP="005A4073">
      <w:pPr>
        <w:jc w:val="both"/>
        <w:rPr>
          <w:rFonts w:asciiTheme="minorHAnsi" w:hAnsiTheme="minorHAnsi" w:cs="Arial"/>
          <w:bCs/>
          <w:spacing w:val="-3"/>
          <w:sz w:val="22"/>
          <w:szCs w:val="22"/>
          <w:lang w:val="hr-HR"/>
        </w:rPr>
      </w:pPr>
      <w:r w:rsidRPr="005D12B5">
        <w:rPr>
          <w:rFonts w:asciiTheme="minorHAnsi" w:hAnsiTheme="minorHAnsi" w:cs="Arial"/>
          <w:bCs/>
          <w:spacing w:val="-2"/>
          <w:sz w:val="22"/>
          <w:szCs w:val="22"/>
          <w:lang w:val="hr-HR"/>
        </w:rPr>
        <w:t>Obveznice Ministarstva financija Republike Hrvatske</w:t>
      </w:r>
      <w:r w:rsidRPr="005D12B5">
        <w:rPr>
          <w:rFonts w:asciiTheme="minorHAnsi" w:hAnsiTheme="minorHAnsi" w:cs="Arial"/>
          <w:bCs/>
          <w:spacing w:val="-3"/>
          <w:sz w:val="22"/>
          <w:szCs w:val="22"/>
          <w:lang w:val="hr-HR"/>
        </w:rPr>
        <w:t xml:space="preserve"> (RHMF-O-</w:t>
      </w:r>
      <w:r>
        <w:rPr>
          <w:rFonts w:asciiTheme="minorHAnsi" w:hAnsiTheme="minorHAnsi" w:cs="Arial"/>
          <w:bCs/>
          <w:spacing w:val="-3"/>
          <w:sz w:val="22"/>
          <w:szCs w:val="22"/>
          <w:lang w:val="hr-HR"/>
        </w:rPr>
        <w:t>023B</w:t>
      </w:r>
      <w:r w:rsidRPr="005D12B5">
        <w:rPr>
          <w:rFonts w:asciiTheme="minorHAnsi" w:hAnsiTheme="minorHAnsi" w:cs="Arial"/>
          <w:bCs/>
          <w:spacing w:val="-3"/>
          <w:sz w:val="22"/>
          <w:szCs w:val="22"/>
          <w:lang w:val="hr-HR"/>
        </w:rPr>
        <w:t xml:space="preserve">A), u kunama, izdane su dana </w:t>
      </w:r>
      <w:r>
        <w:rPr>
          <w:rFonts w:asciiTheme="minorHAnsi" w:hAnsiTheme="minorHAnsi" w:cs="Arial"/>
          <w:bCs/>
          <w:spacing w:val="-3"/>
          <w:sz w:val="22"/>
          <w:szCs w:val="22"/>
          <w:lang w:val="hr-HR"/>
        </w:rPr>
        <w:t>27. studenoga 2017. g</w:t>
      </w:r>
      <w:r w:rsidRPr="005D12B5">
        <w:rPr>
          <w:rFonts w:asciiTheme="minorHAnsi" w:hAnsiTheme="minorHAnsi" w:cs="Arial"/>
          <w:bCs/>
          <w:spacing w:val="-3"/>
          <w:sz w:val="22"/>
          <w:szCs w:val="22"/>
          <w:lang w:val="hr-HR"/>
        </w:rPr>
        <w:t>odine, s d</w:t>
      </w:r>
      <w:r>
        <w:rPr>
          <w:rFonts w:asciiTheme="minorHAnsi" w:hAnsiTheme="minorHAnsi" w:cs="Arial"/>
          <w:bCs/>
          <w:spacing w:val="-3"/>
          <w:sz w:val="22"/>
          <w:szCs w:val="22"/>
          <w:lang w:val="hr-HR"/>
        </w:rPr>
        <w:t>ospijećem nakon 6</w:t>
      </w:r>
      <w:r w:rsidRPr="005D12B5">
        <w:rPr>
          <w:rFonts w:asciiTheme="minorHAnsi" w:hAnsiTheme="minorHAnsi" w:cs="Arial"/>
          <w:bCs/>
          <w:spacing w:val="-3"/>
          <w:sz w:val="22"/>
          <w:szCs w:val="22"/>
          <w:lang w:val="hr-HR"/>
        </w:rPr>
        <w:t xml:space="preserve"> </w:t>
      </w:r>
      <w:r>
        <w:rPr>
          <w:rFonts w:asciiTheme="minorHAnsi" w:hAnsiTheme="minorHAnsi" w:cs="Arial"/>
          <w:bCs/>
          <w:spacing w:val="-3"/>
          <w:sz w:val="22"/>
          <w:szCs w:val="22"/>
          <w:lang w:val="hr-HR"/>
        </w:rPr>
        <w:t>godina, uz kamatnu stopu od 1,75%, na dan 31. prosinca 2017</w:t>
      </w:r>
      <w:r w:rsidRPr="005D12B5">
        <w:rPr>
          <w:rFonts w:asciiTheme="minorHAnsi" w:hAnsiTheme="minorHAnsi" w:cs="Arial"/>
          <w:bCs/>
          <w:spacing w:val="-3"/>
          <w:sz w:val="22"/>
          <w:szCs w:val="22"/>
          <w:lang w:val="hr-HR"/>
        </w:rPr>
        <w:t xml:space="preserve">. </w:t>
      </w:r>
      <w:r w:rsidRPr="004D0A9A">
        <w:rPr>
          <w:rFonts w:asciiTheme="minorHAnsi" w:hAnsiTheme="minorHAnsi" w:cs="Arial"/>
          <w:bCs/>
          <w:spacing w:val="-3"/>
          <w:sz w:val="22"/>
          <w:szCs w:val="22"/>
          <w:lang w:val="hr-HR"/>
        </w:rPr>
        <w:t>godine za Grupu</w:t>
      </w:r>
      <w:r w:rsidR="004D0A9A" w:rsidRPr="004D0A9A">
        <w:rPr>
          <w:rFonts w:asciiTheme="minorHAnsi" w:hAnsiTheme="minorHAnsi" w:cs="Arial"/>
          <w:bCs/>
          <w:spacing w:val="-3"/>
          <w:sz w:val="22"/>
          <w:szCs w:val="22"/>
          <w:lang w:val="hr-HR"/>
        </w:rPr>
        <w:t xml:space="preserve"> i Banku</w:t>
      </w:r>
      <w:r w:rsidRPr="004D0A9A">
        <w:rPr>
          <w:rFonts w:asciiTheme="minorHAnsi" w:hAnsiTheme="minorHAnsi" w:cs="Arial"/>
          <w:bCs/>
          <w:spacing w:val="-3"/>
          <w:sz w:val="22"/>
          <w:szCs w:val="22"/>
          <w:lang w:val="hr-HR"/>
        </w:rPr>
        <w:t xml:space="preserve"> iznose </w:t>
      </w:r>
      <w:r w:rsidR="004D0A9A" w:rsidRPr="004D0A9A">
        <w:rPr>
          <w:rFonts w:asciiTheme="minorHAnsi" w:hAnsiTheme="minorHAnsi" w:cs="Arial"/>
          <w:bCs/>
          <w:spacing w:val="-3"/>
          <w:sz w:val="22"/>
          <w:szCs w:val="22"/>
          <w:lang w:val="hr-HR"/>
        </w:rPr>
        <w:t>81</w:t>
      </w:r>
      <w:r w:rsidRPr="00361B04">
        <w:rPr>
          <w:rFonts w:asciiTheme="minorHAnsi" w:hAnsiTheme="minorHAnsi" w:cs="Arial"/>
          <w:bCs/>
          <w:spacing w:val="-3"/>
          <w:sz w:val="22"/>
          <w:szCs w:val="22"/>
          <w:lang w:val="hr-HR"/>
        </w:rPr>
        <w:t>.</w:t>
      </w:r>
      <w:r w:rsidR="004D0A9A" w:rsidRPr="00361B04">
        <w:rPr>
          <w:rFonts w:asciiTheme="minorHAnsi" w:hAnsiTheme="minorHAnsi" w:cs="Arial"/>
          <w:bCs/>
          <w:spacing w:val="-3"/>
          <w:sz w:val="22"/>
          <w:szCs w:val="22"/>
          <w:lang w:val="hr-HR"/>
        </w:rPr>
        <w:t>193</w:t>
      </w:r>
      <w:r w:rsidRPr="004D0A9A">
        <w:rPr>
          <w:rFonts w:asciiTheme="minorHAnsi" w:hAnsiTheme="minorHAnsi" w:cs="Arial"/>
          <w:bCs/>
          <w:spacing w:val="-3"/>
          <w:sz w:val="22"/>
          <w:szCs w:val="22"/>
          <w:lang w:val="hr-HR"/>
        </w:rPr>
        <w:t xml:space="preserve"> tisuća kuna (31. prosinca 2016. godine: 0 tisuća kuna).</w:t>
      </w:r>
      <w:r w:rsidRPr="005D12B5" w:rsidDel="001B3FC6">
        <w:rPr>
          <w:rFonts w:asciiTheme="minorHAnsi" w:hAnsiTheme="minorHAnsi" w:cs="Arial"/>
          <w:bCs/>
          <w:spacing w:val="-3"/>
          <w:sz w:val="22"/>
          <w:szCs w:val="22"/>
          <w:lang w:val="hr-HR"/>
        </w:rPr>
        <w:t xml:space="preserve"> </w:t>
      </w:r>
    </w:p>
    <w:p w:rsidR="00C46227" w:rsidRDefault="00C46227">
      <w:pPr>
        <w:pStyle w:val="T1"/>
        <w:spacing w:before="0" w:after="0" w:line="240" w:lineRule="auto"/>
        <w:rPr>
          <w:rFonts w:asciiTheme="minorHAnsi" w:hAnsiTheme="minorHAnsi"/>
          <w:b w:val="0"/>
          <w:sz w:val="22"/>
          <w:szCs w:val="22"/>
          <w:lang w:val="hr-HR"/>
        </w:rPr>
      </w:pPr>
    </w:p>
    <w:p w:rsidR="008D2CFD" w:rsidRDefault="008D2CFD">
      <w:pPr>
        <w:pStyle w:val="T1"/>
        <w:spacing w:before="0" w:after="0" w:line="240" w:lineRule="auto"/>
        <w:rPr>
          <w:rFonts w:asciiTheme="minorHAnsi" w:hAnsiTheme="minorHAnsi"/>
          <w:b w:val="0"/>
          <w:spacing w:val="-3"/>
          <w:sz w:val="22"/>
          <w:szCs w:val="22"/>
          <w:lang w:val="hr-HR"/>
        </w:rPr>
      </w:pPr>
      <w:r w:rsidRPr="005D12B5">
        <w:rPr>
          <w:rFonts w:asciiTheme="minorHAnsi" w:hAnsiTheme="minorHAnsi"/>
          <w:b w:val="0"/>
          <w:sz w:val="22"/>
          <w:szCs w:val="22"/>
          <w:lang w:val="hr-HR"/>
        </w:rPr>
        <w:t>Obveznice financijskih institucija</w:t>
      </w:r>
      <w:r w:rsidRPr="005D12B5">
        <w:rPr>
          <w:rFonts w:asciiTheme="minorHAnsi" w:hAnsiTheme="minorHAnsi"/>
          <w:b w:val="0"/>
          <w:spacing w:val="-3"/>
          <w:sz w:val="22"/>
          <w:szCs w:val="22"/>
          <w:lang w:val="hr-HR"/>
        </w:rPr>
        <w:t xml:space="preserve"> (RIBA-O-17BA), u kunama, izdane su dana 23. studenog 2012. godine, s dospijećem nakon 5 godina, uz kamatnu stopu od 5,88%, </w:t>
      </w:r>
      <w:r w:rsidR="00C46227">
        <w:rPr>
          <w:rFonts w:asciiTheme="minorHAnsi" w:hAnsiTheme="minorHAnsi"/>
          <w:b w:val="0"/>
          <w:spacing w:val="-3"/>
          <w:sz w:val="22"/>
          <w:szCs w:val="22"/>
          <w:lang w:val="hr-HR"/>
        </w:rPr>
        <w:t>realizirane su o dospijeću 23. studenoga 2017. godine</w:t>
      </w:r>
      <w:r w:rsidRPr="005D12B5">
        <w:rPr>
          <w:rFonts w:asciiTheme="minorHAnsi" w:hAnsiTheme="minorHAnsi"/>
          <w:b w:val="0"/>
          <w:spacing w:val="-3"/>
          <w:sz w:val="22"/>
          <w:szCs w:val="22"/>
          <w:lang w:val="hr-HR"/>
        </w:rPr>
        <w:t xml:space="preserve"> (31. prosinca </w:t>
      </w:r>
      <w:r>
        <w:rPr>
          <w:rFonts w:asciiTheme="minorHAnsi" w:hAnsiTheme="minorHAnsi"/>
          <w:b w:val="0"/>
          <w:spacing w:val="-3"/>
          <w:sz w:val="22"/>
          <w:szCs w:val="22"/>
          <w:lang w:val="hr-HR"/>
        </w:rPr>
        <w:t>201</w:t>
      </w:r>
      <w:r w:rsidR="004120A5">
        <w:rPr>
          <w:rFonts w:asciiTheme="minorHAnsi" w:hAnsiTheme="minorHAnsi"/>
          <w:b w:val="0"/>
          <w:spacing w:val="-3"/>
          <w:sz w:val="22"/>
          <w:szCs w:val="22"/>
          <w:lang w:val="hr-HR"/>
        </w:rPr>
        <w:t>6</w:t>
      </w:r>
      <w:r w:rsidRPr="005D12B5">
        <w:rPr>
          <w:rFonts w:asciiTheme="minorHAnsi" w:hAnsiTheme="minorHAnsi"/>
          <w:b w:val="0"/>
          <w:spacing w:val="-3"/>
          <w:sz w:val="22"/>
          <w:szCs w:val="22"/>
          <w:lang w:val="hr-HR"/>
        </w:rPr>
        <w:t xml:space="preserve">. godine: </w:t>
      </w:r>
      <w:r w:rsidR="004120A5" w:rsidRPr="005C7C8C">
        <w:rPr>
          <w:rFonts w:asciiTheme="minorHAnsi" w:hAnsiTheme="minorHAnsi"/>
          <w:b w:val="0"/>
          <w:spacing w:val="-3"/>
          <w:sz w:val="22"/>
          <w:szCs w:val="22"/>
          <w:lang w:val="hr-HR"/>
        </w:rPr>
        <w:t>522</w:t>
      </w:r>
      <w:r w:rsidRPr="005D12B5">
        <w:rPr>
          <w:rFonts w:asciiTheme="minorHAnsi" w:hAnsiTheme="minorHAnsi"/>
          <w:b w:val="0"/>
          <w:spacing w:val="-3"/>
          <w:sz w:val="22"/>
          <w:szCs w:val="22"/>
          <w:lang w:val="hr-HR"/>
        </w:rPr>
        <w:t xml:space="preserve"> tisuća kuna).</w:t>
      </w:r>
    </w:p>
    <w:p w:rsidR="00181AED" w:rsidRDefault="00181AED">
      <w:pPr>
        <w:jc w:val="both"/>
        <w:rPr>
          <w:rFonts w:asciiTheme="minorHAnsi" w:hAnsiTheme="minorHAnsi" w:cs="Arial"/>
          <w:bCs/>
          <w:spacing w:val="-3"/>
          <w:sz w:val="22"/>
          <w:szCs w:val="22"/>
          <w:lang w:val="hr-HR"/>
        </w:rPr>
      </w:pPr>
    </w:p>
    <w:p w:rsidR="005C7C8C" w:rsidRPr="005C7C8C" w:rsidRDefault="005C7C8C" w:rsidP="005A4073">
      <w:pPr>
        <w:jc w:val="both"/>
        <w:rPr>
          <w:rFonts w:asciiTheme="minorHAnsi" w:hAnsiTheme="minorHAnsi"/>
          <w:spacing w:val="-3"/>
          <w:sz w:val="22"/>
          <w:szCs w:val="22"/>
          <w:lang w:val="hr-HR"/>
        </w:rPr>
      </w:pPr>
      <w:r w:rsidRPr="005C7C8C">
        <w:rPr>
          <w:rFonts w:asciiTheme="minorHAnsi" w:hAnsiTheme="minorHAnsi"/>
          <w:sz w:val="22"/>
          <w:szCs w:val="22"/>
          <w:lang w:val="hr-HR"/>
        </w:rPr>
        <w:t>Obveznice financijskih institucija</w:t>
      </w:r>
      <w:r w:rsidRPr="005C7C8C">
        <w:rPr>
          <w:rFonts w:asciiTheme="minorHAnsi" w:hAnsiTheme="minorHAnsi"/>
          <w:spacing w:val="-3"/>
          <w:sz w:val="22"/>
          <w:szCs w:val="22"/>
          <w:lang w:val="hr-HR"/>
        </w:rPr>
        <w:t xml:space="preserve"> (RIBA-O-177A), uz valutnu klauzulu, izdane su dana 18. srpnja 2011. godine, s dospijećem nakon </w:t>
      </w:r>
      <w:r w:rsidR="00BD21FD">
        <w:rPr>
          <w:rFonts w:asciiTheme="minorHAnsi" w:hAnsiTheme="minorHAnsi"/>
          <w:spacing w:val="-3"/>
          <w:sz w:val="22"/>
          <w:szCs w:val="22"/>
          <w:lang w:val="hr-HR"/>
        </w:rPr>
        <w:t>6</w:t>
      </w:r>
      <w:r w:rsidR="00BD21FD" w:rsidRPr="005C7C8C">
        <w:rPr>
          <w:rFonts w:asciiTheme="minorHAnsi" w:hAnsiTheme="minorHAnsi"/>
          <w:spacing w:val="-3"/>
          <w:sz w:val="22"/>
          <w:szCs w:val="22"/>
          <w:lang w:val="hr-HR"/>
        </w:rPr>
        <w:t xml:space="preserve"> </w:t>
      </w:r>
      <w:r w:rsidRPr="005C7C8C">
        <w:rPr>
          <w:rFonts w:asciiTheme="minorHAnsi" w:hAnsiTheme="minorHAnsi"/>
          <w:spacing w:val="-3"/>
          <w:sz w:val="22"/>
          <w:szCs w:val="22"/>
          <w:lang w:val="hr-HR"/>
        </w:rPr>
        <w:t xml:space="preserve">godina, uz kamatnu stopu od 6,5%, </w:t>
      </w:r>
      <w:r w:rsidR="00C46227">
        <w:rPr>
          <w:rFonts w:asciiTheme="minorHAnsi" w:hAnsiTheme="minorHAnsi"/>
          <w:spacing w:val="-3"/>
          <w:sz w:val="22"/>
          <w:szCs w:val="22"/>
          <w:lang w:val="hr-HR"/>
        </w:rPr>
        <w:t>realizirane su o dospijeću 18. srpnja 2017.</w:t>
      </w:r>
      <w:r w:rsidRPr="005C7C8C">
        <w:rPr>
          <w:rFonts w:asciiTheme="minorHAnsi" w:hAnsiTheme="minorHAnsi"/>
          <w:spacing w:val="-3"/>
          <w:sz w:val="22"/>
          <w:szCs w:val="22"/>
          <w:lang w:val="hr-HR"/>
        </w:rPr>
        <w:t xml:space="preserve"> godine (31. prosinca 201</w:t>
      </w:r>
      <w:r w:rsidR="00FD59F5">
        <w:rPr>
          <w:rFonts w:asciiTheme="minorHAnsi" w:hAnsiTheme="minorHAnsi"/>
          <w:spacing w:val="-3"/>
          <w:sz w:val="22"/>
          <w:szCs w:val="22"/>
          <w:lang w:val="hr-HR"/>
        </w:rPr>
        <w:t>6</w:t>
      </w:r>
      <w:r w:rsidRPr="005C7C8C">
        <w:rPr>
          <w:rFonts w:asciiTheme="minorHAnsi" w:hAnsiTheme="minorHAnsi"/>
          <w:spacing w:val="-3"/>
          <w:sz w:val="22"/>
          <w:szCs w:val="22"/>
          <w:lang w:val="hr-HR"/>
        </w:rPr>
        <w:t xml:space="preserve">. godine: </w:t>
      </w:r>
      <w:r w:rsidR="000F630C">
        <w:rPr>
          <w:rFonts w:asciiTheme="minorHAnsi" w:hAnsiTheme="minorHAnsi"/>
          <w:spacing w:val="-3"/>
          <w:sz w:val="22"/>
          <w:szCs w:val="22"/>
          <w:lang w:val="hr-HR"/>
        </w:rPr>
        <w:t>388</w:t>
      </w:r>
      <w:r w:rsidRPr="005C7C8C">
        <w:rPr>
          <w:rFonts w:asciiTheme="minorHAnsi" w:hAnsiTheme="minorHAnsi"/>
          <w:spacing w:val="-3"/>
          <w:sz w:val="22"/>
          <w:szCs w:val="22"/>
          <w:lang w:val="hr-HR"/>
        </w:rPr>
        <w:t xml:space="preserve"> tisuća kuna).</w:t>
      </w:r>
    </w:p>
    <w:p w:rsidR="005C7C8C" w:rsidRPr="005C7C8C" w:rsidRDefault="005C7C8C" w:rsidP="005A4073">
      <w:pPr>
        <w:jc w:val="both"/>
        <w:rPr>
          <w:rFonts w:asciiTheme="minorHAnsi" w:hAnsiTheme="minorHAnsi"/>
          <w:spacing w:val="-3"/>
          <w:sz w:val="22"/>
          <w:szCs w:val="22"/>
          <w:lang w:val="hr-HR"/>
        </w:rPr>
      </w:pPr>
    </w:p>
    <w:p w:rsidR="00C46227" w:rsidRDefault="00255F23" w:rsidP="0078611A">
      <w:pPr>
        <w:jc w:val="both"/>
        <w:rPr>
          <w:rFonts w:asciiTheme="minorHAnsi" w:hAnsiTheme="minorHAnsi"/>
          <w:spacing w:val="-3"/>
          <w:sz w:val="22"/>
          <w:szCs w:val="22"/>
          <w:lang w:val="hr-HR"/>
        </w:rPr>
      </w:pPr>
      <w:r w:rsidRPr="005D12B5">
        <w:rPr>
          <w:rFonts w:asciiTheme="minorHAnsi" w:hAnsiTheme="minorHAnsi" w:cs="Arial"/>
          <w:bCs/>
          <w:spacing w:val="-2"/>
          <w:sz w:val="22"/>
          <w:szCs w:val="22"/>
          <w:lang w:val="hr-HR"/>
        </w:rPr>
        <w:t>Obveznice trgovačkih društava</w:t>
      </w:r>
      <w:r w:rsidRPr="005D12B5">
        <w:rPr>
          <w:rFonts w:asciiTheme="minorHAnsi" w:hAnsiTheme="minorHAnsi" w:cs="Arial"/>
          <w:bCs/>
          <w:spacing w:val="-3"/>
          <w:sz w:val="22"/>
          <w:szCs w:val="22"/>
          <w:lang w:val="hr-HR"/>
        </w:rPr>
        <w:t xml:space="preserve"> (JDGL-O-20CA), u kunama, izdane su dana 21. prosinca 2015. godine, s dospijećem nakon 5 godina, uz kamatnu stopu od 5,81%, na dan 31. prosinca 201</w:t>
      </w:r>
      <w:r w:rsidR="00FD59F5">
        <w:rPr>
          <w:rFonts w:asciiTheme="minorHAnsi" w:hAnsiTheme="minorHAnsi" w:cs="Arial"/>
          <w:bCs/>
          <w:spacing w:val="-3"/>
          <w:sz w:val="22"/>
          <w:szCs w:val="22"/>
          <w:lang w:val="hr-HR"/>
        </w:rPr>
        <w:t>7</w:t>
      </w:r>
      <w:r w:rsidRPr="005D12B5">
        <w:rPr>
          <w:rFonts w:asciiTheme="minorHAnsi" w:hAnsiTheme="minorHAnsi" w:cs="Arial"/>
          <w:bCs/>
          <w:spacing w:val="-3"/>
          <w:sz w:val="22"/>
          <w:szCs w:val="22"/>
          <w:lang w:val="hr-HR"/>
        </w:rPr>
        <w:t xml:space="preserve">. godine </w:t>
      </w:r>
      <w:r w:rsidR="000033EF">
        <w:rPr>
          <w:rFonts w:asciiTheme="minorHAnsi" w:hAnsiTheme="minorHAnsi" w:cs="Arial"/>
          <w:bCs/>
          <w:spacing w:val="-3"/>
          <w:sz w:val="22"/>
          <w:szCs w:val="22"/>
          <w:lang w:val="hr-HR"/>
        </w:rPr>
        <w:t xml:space="preserve">za Grupu </w:t>
      </w:r>
      <w:r w:rsidRPr="005D12B5">
        <w:rPr>
          <w:rFonts w:asciiTheme="minorHAnsi" w:hAnsiTheme="minorHAnsi" w:cs="Arial"/>
          <w:bCs/>
          <w:spacing w:val="-3"/>
          <w:sz w:val="22"/>
          <w:szCs w:val="22"/>
          <w:lang w:val="hr-HR"/>
        </w:rPr>
        <w:t xml:space="preserve">iznose </w:t>
      </w:r>
      <w:r w:rsidR="00966834">
        <w:rPr>
          <w:rFonts w:asciiTheme="minorHAnsi" w:hAnsiTheme="minorHAnsi" w:cs="Arial"/>
          <w:bCs/>
          <w:spacing w:val="-3"/>
          <w:sz w:val="22"/>
          <w:szCs w:val="22"/>
          <w:lang w:val="hr-HR"/>
        </w:rPr>
        <w:t>770</w:t>
      </w:r>
      <w:r w:rsidR="00FD59F5">
        <w:rPr>
          <w:rFonts w:asciiTheme="minorHAnsi" w:hAnsiTheme="minorHAnsi" w:cs="Arial"/>
          <w:bCs/>
          <w:spacing w:val="-3"/>
          <w:sz w:val="22"/>
          <w:szCs w:val="22"/>
          <w:lang w:val="hr-HR"/>
        </w:rPr>
        <w:t xml:space="preserve"> </w:t>
      </w:r>
      <w:r w:rsidRPr="005D12B5">
        <w:rPr>
          <w:rFonts w:asciiTheme="minorHAnsi" w:hAnsiTheme="minorHAnsi" w:cs="Arial"/>
          <w:bCs/>
          <w:spacing w:val="-3"/>
          <w:sz w:val="22"/>
          <w:szCs w:val="22"/>
          <w:lang w:val="hr-HR"/>
        </w:rPr>
        <w:t>tisuća kuna (31. prosinca 201</w:t>
      </w:r>
      <w:r w:rsidR="00FD59F5">
        <w:rPr>
          <w:rFonts w:asciiTheme="minorHAnsi" w:hAnsiTheme="minorHAnsi" w:cs="Arial"/>
          <w:bCs/>
          <w:spacing w:val="-3"/>
          <w:sz w:val="22"/>
          <w:szCs w:val="22"/>
          <w:lang w:val="hr-HR"/>
        </w:rPr>
        <w:t>6</w:t>
      </w:r>
      <w:r>
        <w:rPr>
          <w:rFonts w:asciiTheme="minorHAnsi" w:hAnsiTheme="minorHAnsi" w:cs="Arial"/>
          <w:bCs/>
          <w:spacing w:val="-3"/>
          <w:sz w:val="22"/>
          <w:szCs w:val="22"/>
          <w:lang w:val="hr-HR"/>
        </w:rPr>
        <w:t xml:space="preserve">. godine: </w:t>
      </w:r>
      <w:r w:rsidR="00FD59F5">
        <w:rPr>
          <w:rFonts w:asciiTheme="minorHAnsi" w:hAnsiTheme="minorHAnsi" w:cs="Arial"/>
          <w:bCs/>
          <w:spacing w:val="-3"/>
          <w:sz w:val="22"/>
          <w:szCs w:val="22"/>
          <w:lang w:val="hr-HR"/>
        </w:rPr>
        <w:t>770</w:t>
      </w:r>
      <w:r w:rsidR="00FD59F5" w:rsidRPr="005D12B5">
        <w:rPr>
          <w:rFonts w:asciiTheme="minorHAnsi" w:hAnsiTheme="minorHAnsi" w:cs="Arial"/>
          <w:bCs/>
          <w:spacing w:val="-3"/>
          <w:sz w:val="22"/>
          <w:szCs w:val="22"/>
          <w:lang w:val="hr-HR"/>
        </w:rPr>
        <w:t xml:space="preserve"> </w:t>
      </w:r>
      <w:r w:rsidRPr="005D12B5">
        <w:rPr>
          <w:rFonts w:asciiTheme="minorHAnsi" w:hAnsiTheme="minorHAnsi" w:cs="Arial"/>
          <w:bCs/>
          <w:spacing w:val="-3"/>
          <w:sz w:val="22"/>
          <w:szCs w:val="22"/>
          <w:lang w:val="hr-HR"/>
        </w:rPr>
        <w:t xml:space="preserve">tisuća kuna). </w:t>
      </w:r>
      <w:r w:rsidR="00F5217A">
        <w:rPr>
          <w:rFonts w:asciiTheme="minorHAnsi" w:hAnsiTheme="minorHAnsi" w:cs="Arial"/>
          <w:bCs/>
          <w:spacing w:val="-3"/>
          <w:sz w:val="22"/>
          <w:szCs w:val="22"/>
          <w:lang w:val="hr-HR"/>
        </w:rPr>
        <w:t xml:space="preserve"> </w:t>
      </w:r>
    </w:p>
    <w:p w:rsidR="00966834" w:rsidRPr="005C7C8C" w:rsidRDefault="00966834" w:rsidP="0078611A">
      <w:pPr>
        <w:jc w:val="both"/>
        <w:rPr>
          <w:rFonts w:asciiTheme="minorHAnsi" w:hAnsiTheme="minorHAnsi"/>
          <w:spacing w:val="-3"/>
          <w:sz w:val="22"/>
          <w:szCs w:val="22"/>
          <w:lang w:val="hr-HR"/>
        </w:rPr>
      </w:pPr>
    </w:p>
    <w:p w:rsidR="00E66960" w:rsidRDefault="00E66960" w:rsidP="0078611A">
      <w:pPr>
        <w:jc w:val="both"/>
        <w:rPr>
          <w:rFonts w:asciiTheme="minorHAnsi" w:hAnsiTheme="minorHAnsi" w:cs="Arial"/>
          <w:bCs/>
          <w:spacing w:val="-3"/>
          <w:sz w:val="22"/>
          <w:szCs w:val="22"/>
          <w:lang w:val="hr-HR"/>
        </w:rPr>
      </w:pPr>
      <w:r w:rsidRPr="005C7C8C">
        <w:rPr>
          <w:rFonts w:asciiTheme="minorHAnsi" w:hAnsiTheme="minorHAnsi" w:cs="Arial"/>
          <w:bCs/>
          <w:spacing w:val="-2"/>
          <w:sz w:val="22"/>
          <w:szCs w:val="22"/>
          <w:lang w:val="hr-HR"/>
        </w:rPr>
        <w:t>Obveznice trgovačkih društava</w:t>
      </w:r>
      <w:r w:rsidRPr="005C7C8C">
        <w:rPr>
          <w:rFonts w:asciiTheme="minorHAnsi" w:hAnsiTheme="minorHAnsi" w:cs="Arial"/>
          <w:bCs/>
          <w:spacing w:val="-3"/>
          <w:sz w:val="22"/>
          <w:szCs w:val="22"/>
          <w:lang w:val="hr-HR"/>
        </w:rPr>
        <w:t xml:space="preserve"> (JRLN-O-17AA), uz valutnu klauzulu</w:t>
      </w:r>
      <w:r w:rsidRPr="005D12B5">
        <w:rPr>
          <w:rFonts w:asciiTheme="minorHAnsi" w:hAnsiTheme="minorHAnsi" w:cs="Arial"/>
          <w:bCs/>
          <w:spacing w:val="-3"/>
          <w:sz w:val="22"/>
          <w:szCs w:val="22"/>
          <w:lang w:val="hr-HR"/>
        </w:rPr>
        <w:t xml:space="preserve">, izdane su dana 24. listopada 2012. godine, s dospijećem nakon 5 godina, uz kamatnu stopu od 6,5%, </w:t>
      </w:r>
      <w:r w:rsidR="00C46227">
        <w:rPr>
          <w:rFonts w:asciiTheme="minorHAnsi" w:hAnsiTheme="minorHAnsi" w:cs="Arial"/>
          <w:bCs/>
          <w:spacing w:val="-3"/>
          <w:sz w:val="22"/>
          <w:szCs w:val="22"/>
          <w:lang w:val="hr-HR"/>
        </w:rPr>
        <w:t>realizirane su o dospijeću 24. listopada 2017. godine</w:t>
      </w:r>
      <w:r w:rsidRPr="005D12B5">
        <w:rPr>
          <w:rFonts w:asciiTheme="minorHAnsi" w:hAnsiTheme="minorHAnsi" w:cs="Arial"/>
          <w:bCs/>
          <w:spacing w:val="-3"/>
          <w:sz w:val="22"/>
          <w:szCs w:val="22"/>
          <w:lang w:val="hr-HR"/>
        </w:rPr>
        <w:t xml:space="preserve"> (31. prosinca </w:t>
      </w:r>
      <w:r w:rsidR="006770AC" w:rsidRPr="005D12B5">
        <w:rPr>
          <w:rFonts w:asciiTheme="minorHAnsi" w:hAnsiTheme="minorHAnsi" w:cs="Arial"/>
          <w:bCs/>
          <w:spacing w:val="-3"/>
          <w:sz w:val="22"/>
          <w:szCs w:val="22"/>
          <w:lang w:val="hr-HR"/>
        </w:rPr>
        <w:t>201</w:t>
      </w:r>
      <w:r w:rsidR="002208A1">
        <w:rPr>
          <w:rFonts w:asciiTheme="minorHAnsi" w:hAnsiTheme="minorHAnsi" w:cs="Arial"/>
          <w:bCs/>
          <w:spacing w:val="-3"/>
          <w:sz w:val="22"/>
          <w:szCs w:val="22"/>
          <w:lang w:val="hr-HR"/>
        </w:rPr>
        <w:t>6</w:t>
      </w:r>
      <w:r w:rsidRPr="005D12B5">
        <w:rPr>
          <w:rFonts w:asciiTheme="minorHAnsi" w:hAnsiTheme="minorHAnsi" w:cs="Arial"/>
          <w:bCs/>
          <w:spacing w:val="-3"/>
          <w:sz w:val="22"/>
          <w:szCs w:val="22"/>
          <w:lang w:val="hr-HR"/>
        </w:rPr>
        <w:t xml:space="preserve">. godine: </w:t>
      </w:r>
      <w:r w:rsidR="002208A1">
        <w:rPr>
          <w:rFonts w:asciiTheme="minorHAnsi" w:hAnsiTheme="minorHAnsi" w:cs="Arial"/>
          <w:bCs/>
          <w:spacing w:val="-3"/>
          <w:sz w:val="22"/>
          <w:szCs w:val="22"/>
          <w:lang w:val="hr-HR"/>
        </w:rPr>
        <w:t>391</w:t>
      </w:r>
      <w:r w:rsidRPr="005D12B5">
        <w:rPr>
          <w:rFonts w:asciiTheme="minorHAnsi" w:hAnsiTheme="minorHAnsi" w:cs="Arial"/>
          <w:bCs/>
          <w:spacing w:val="-3"/>
          <w:sz w:val="22"/>
          <w:szCs w:val="22"/>
          <w:lang w:val="hr-HR"/>
        </w:rPr>
        <w:t xml:space="preserve"> tisuća kuna).</w:t>
      </w:r>
    </w:p>
    <w:p w:rsidR="00181AED" w:rsidRPr="005D12B5" w:rsidRDefault="00181AED" w:rsidP="00E266C9">
      <w:pPr>
        <w:jc w:val="both"/>
        <w:rPr>
          <w:rFonts w:asciiTheme="minorHAnsi" w:hAnsiTheme="minorHAnsi" w:cs="Arial"/>
          <w:bCs/>
          <w:spacing w:val="-3"/>
          <w:sz w:val="22"/>
          <w:szCs w:val="22"/>
          <w:lang w:val="hr-HR"/>
        </w:rPr>
      </w:pPr>
    </w:p>
    <w:p w:rsidR="006770AC" w:rsidRDefault="006770AC" w:rsidP="001D233C">
      <w:pPr>
        <w:jc w:val="both"/>
        <w:rPr>
          <w:rFonts w:asciiTheme="minorHAnsi" w:hAnsiTheme="minorHAnsi" w:cs="Arial"/>
          <w:bCs/>
          <w:spacing w:val="-3"/>
          <w:sz w:val="22"/>
          <w:szCs w:val="22"/>
          <w:lang w:val="hr-HR"/>
        </w:rPr>
      </w:pPr>
      <w:r w:rsidRPr="005D12B5">
        <w:rPr>
          <w:rFonts w:asciiTheme="minorHAnsi" w:hAnsiTheme="minorHAnsi" w:cs="Arial"/>
          <w:bCs/>
          <w:spacing w:val="-2"/>
          <w:sz w:val="22"/>
          <w:szCs w:val="22"/>
          <w:lang w:val="hr-HR"/>
        </w:rPr>
        <w:t>Obveznice trgovačkih društava</w:t>
      </w:r>
      <w:r w:rsidRPr="005D12B5">
        <w:rPr>
          <w:rFonts w:asciiTheme="minorHAnsi" w:hAnsiTheme="minorHAnsi" w:cs="Arial"/>
          <w:bCs/>
          <w:spacing w:val="-3"/>
          <w:sz w:val="22"/>
          <w:szCs w:val="22"/>
          <w:lang w:val="hr-HR"/>
        </w:rPr>
        <w:t xml:space="preserve"> (LNGU-O-31AE), uz valutnu klauzulu, izdane su dana 24. srpnja 2015. godine, s dospijećem nakon 16 godina, uz kamatnu stopu o</w:t>
      </w:r>
      <w:r w:rsidR="00181AED">
        <w:rPr>
          <w:rFonts w:asciiTheme="minorHAnsi" w:hAnsiTheme="minorHAnsi" w:cs="Arial"/>
          <w:bCs/>
          <w:spacing w:val="-3"/>
          <w:sz w:val="22"/>
          <w:szCs w:val="22"/>
          <w:lang w:val="hr-HR"/>
        </w:rPr>
        <w:t>d 4,5%, na dan 31. prosinca 201</w:t>
      </w:r>
      <w:r w:rsidR="00907911">
        <w:rPr>
          <w:rFonts w:asciiTheme="minorHAnsi" w:hAnsiTheme="minorHAnsi" w:cs="Arial"/>
          <w:bCs/>
          <w:spacing w:val="-3"/>
          <w:sz w:val="22"/>
          <w:szCs w:val="22"/>
          <w:lang w:val="hr-HR"/>
        </w:rPr>
        <w:t>7</w:t>
      </w:r>
      <w:r w:rsidRPr="005D12B5">
        <w:rPr>
          <w:rFonts w:asciiTheme="minorHAnsi" w:hAnsiTheme="minorHAnsi" w:cs="Arial"/>
          <w:bCs/>
          <w:spacing w:val="-3"/>
          <w:sz w:val="22"/>
          <w:szCs w:val="22"/>
          <w:lang w:val="hr-HR"/>
        </w:rPr>
        <w:t xml:space="preserve">. godine </w:t>
      </w:r>
      <w:r w:rsidR="003C211E">
        <w:rPr>
          <w:rFonts w:asciiTheme="minorHAnsi" w:hAnsiTheme="minorHAnsi" w:cs="Arial"/>
          <w:bCs/>
          <w:spacing w:val="-3"/>
          <w:sz w:val="22"/>
          <w:szCs w:val="22"/>
          <w:lang w:val="hr-HR"/>
        </w:rPr>
        <w:t xml:space="preserve">za Grupu i Banku </w:t>
      </w:r>
      <w:r w:rsidRPr="005D12B5">
        <w:rPr>
          <w:rFonts w:asciiTheme="minorHAnsi" w:hAnsiTheme="minorHAnsi" w:cs="Arial"/>
          <w:bCs/>
          <w:spacing w:val="-3"/>
          <w:sz w:val="22"/>
          <w:szCs w:val="22"/>
          <w:lang w:val="hr-HR"/>
        </w:rPr>
        <w:t>iznose</w:t>
      </w:r>
      <w:r w:rsidR="00907911">
        <w:rPr>
          <w:rFonts w:asciiTheme="minorHAnsi" w:hAnsiTheme="minorHAnsi" w:cs="Arial"/>
          <w:bCs/>
          <w:spacing w:val="-3"/>
          <w:sz w:val="22"/>
          <w:szCs w:val="22"/>
          <w:lang w:val="hr-HR"/>
        </w:rPr>
        <w:t xml:space="preserve"> </w:t>
      </w:r>
      <w:r w:rsidR="00C46227">
        <w:rPr>
          <w:rFonts w:asciiTheme="minorHAnsi" w:hAnsiTheme="minorHAnsi" w:cs="Arial"/>
          <w:bCs/>
          <w:spacing w:val="-3"/>
          <w:sz w:val="22"/>
          <w:szCs w:val="22"/>
          <w:lang w:val="hr-HR"/>
        </w:rPr>
        <w:t>522</w:t>
      </w:r>
      <w:r w:rsidR="00181AED">
        <w:rPr>
          <w:rFonts w:asciiTheme="minorHAnsi" w:hAnsiTheme="minorHAnsi" w:cs="Arial"/>
          <w:bCs/>
          <w:spacing w:val="-3"/>
          <w:sz w:val="22"/>
          <w:szCs w:val="22"/>
          <w:lang w:val="hr-HR"/>
        </w:rPr>
        <w:t xml:space="preserve"> tisuć</w:t>
      </w:r>
      <w:r w:rsidR="00C46227">
        <w:rPr>
          <w:rFonts w:asciiTheme="minorHAnsi" w:hAnsiTheme="minorHAnsi" w:cs="Arial"/>
          <w:bCs/>
          <w:spacing w:val="-3"/>
          <w:sz w:val="22"/>
          <w:szCs w:val="22"/>
          <w:lang w:val="hr-HR"/>
        </w:rPr>
        <w:t>a</w:t>
      </w:r>
      <w:r w:rsidR="00181AED">
        <w:rPr>
          <w:rFonts w:asciiTheme="minorHAnsi" w:hAnsiTheme="minorHAnsi" w:cs="Arial"/>
          <w:bCs/>
          <w:spacing w:val="-3"/>
          <w:sz w:val="22"/>
          <w:szCs w:val="22"/>
          <w:lang w:val="hr-HR"/>
        </w:rPr>
        <w:t xml:space="preserve"> kuna (31. prosinca 201</w:t>
      </w:r>
      <w:r w:rsidR="00907911">
        <w:rPr>
          <w:rFonts w:asciiTheme="minorHAnsi" w:hAnsiTheme="minorHAnsi" w:cs="Arial"/>
          <w:bCs/>
          <w:spacing w:val="-3"/>
          <w:sz w:val="22"/>
          <w:szCs w:val="22"/>
          <w:lang w:val="hr-HR"/>
        </w:rPr>
        <w:t>6</w:t>
      </w:r>
      <w:r w:rsidRPr="005D12B5">
        <w:rPr>
          <w:rFonts w:asciiTheme="minorHAnsi" w:hAnsiTheme="minorHAnsi" w:cs="Arial"/>
          <w:bCs/>
          <w:spacing w:val="-3"/>
          <w:sz w:val="22"/>
          <w:szCs w:val="22"/>
          <w:lang w:val="hr-HR"/>
        </w:rPr>
        <w:t xml:space="preserve">. godine: </w:t>
      </w:r>
      <w:r w:rsidR="00907911">
        <w:rPr>
          <w:rFonts w:asciiTheme="minorHAnsi" w:hAnsiTheme="minorHAnsi" w:cs="Arial"/>
          <w:bCs/>
          <w:spacing w:val="-3"/>
          <w:sz w:val="22"/>
          <w:szCs w:val="22"/>
          <w:lang w:val="hr-HR"/>
        </w:rPr>
        <w:t>502</w:t>
      </w:r>
      <w:r w:rsidRPr="005D12B5">
        <w:rPr>
          <w:rFonts w:asciiTheme="minorHAnsi" w:hAnsiTheme="minorHAnsi" w:cs="Arial"/>
          <w:bCs/>
          <w:spacing w:val="-3"/>
          <w:sz w:val="22"/>
          <w:szCs w:val="22"/>
          <w:lang w:val="hr-HR"/>
        </w:rPr>
        <w:t xml:space="preserve"> tisuć</w:t>
      </w:r>
      <w:r w:rsidR="00C46227">
        <w:rPr>
          <w:rFonts w:asciiTheme="minorHAnsi" w:hAnsiTheme="minorHAnsi" w:cs="Arial"/>
          <w:bCs/>
          <w:spacing w:val="-3"/>
          <w:sz w:val="22"/>
          <w:szCs w:val="22"/>
          <w:lang w:val="hr-HR"/>
        </w:rPr>
        <w:t>a</w:t>
      </w:r>
      <w:r w:rsidRPr="005D12B5">
        <w:rPr>
          <w:rFonts w:asciiTheme="minorHAnsi" w:hAnsiTheme="minorHAnsi" w:cs="Arial"/>
          <w:bCs/>
          <w:spacing w:val="-3"/>
          <w:sz w:val="22"/>
          <w:szCs w:val="22"/>
          <w:lang w:val="hr-HR"/>
        </w:rPr>
        <w:t xml:space="preserve"> kuna). </w:t>
      </w:r>
      <w:r w:rsidR="0067686A" w:rsidRPr="005D12B5">
        <w:rPr>
          <w:rFonts w:asciiTheme="minorHAnsi" w:hAnsiTheme="minorHAnsi" w:cs="Arial"/>
          <w:bCs/>
          <w:spacing w:val="-3"/>
          <w:sz w:val="22"/>
          <w:szCs w:val="22"/>
          <w:lang w:val="hr-HR"/>
        </w:rPr>
        <w:t>Ugovorom o prijenosu obveznica društva Lanište d.o.o. zaključenom 10. rujna 2015. godine  između HBOR-a i Ingre d.d.</w:t>
      </w:r>
      <w:r w:rsidR="00651922" w:rsidRPr="005D12B5">
        <w:rPr>
          <w:rFonts w:asciiTheme="minorHAnsi" w:hAnsiTheme="minorHAnsi" w:cs="Arial"/>
          <w:bCs/>
          <w:spacing w:val="-3"/>
          <w:sz w:val="22"/>
          <w:szCs w:val="22"/>
          <w:lang w:val="hr-HR"/>
        </w:rPr>
        <w:t>,</w:t>
      </w:r>
      <w:r w:rsidR="0067686A" w:rsidRPr="005D12B5">
        <w:rPr>
          <w:rFonts w:asciiTheme="minorHAnsi" w:hAnsiTheme="minorHAnsi" w:cs="Arial"/>
          <w:bCs/>
          <w:spacing w:val="-3"/>
          <w:sz w:val="22"/>
          <w:szCs w:val="22"/>
          <w:lang w:val="hr-HR"/>
        </w:rPr>
        <w:t xml:space="preserve"> </w:t>
      </w:r>
      <w:r w:rsidR="00651922" w:rsidRPr="005D12B5">
        <w:rPr>
          <w:rFonts w:asciiTheme="minorHAnsi" w:hAnsiTheme="minorHAnsi" w:cs="Arial"/>
          <w:bCs/>
          <w:spacing w:val="-3"/>
          <w:sz w:val="22"/>
          <w:szCs w:val="22"/>
          <w:lang w:val="hr-HR"/>
        </w:rPr>
        <w:t>na HBOR se</w:t>
      </w:r>
      <w:r w:rsidR="0067686A" w:rsidRPr="005D12B5">
        <w:rPr>
          <w:rFonts w:asciiTheme="minorHAnsi" w:hAnsiTheme="minorHAnsi" w:cs="Arial"/>
          <w:bCs/>
          <w:spacing w:val="-3"/>
          <w:sz w:val="22"/>
          <w:szCs w:val="22"/>
          <w:lang w:val="hr-HR"/>
        </w:rPr>
        <w:t xml:space="preserve"> prenosi 203.078 obveznica koje je izdalo društvo Lanište d.o.o.</w:t>
      </w:r>
      <w:r w:rsidR="00651922" w:rsidRPr="005D12B5">
        <w:rPr>
          <w:rFonts w:asciiTheme="minorHAnsi" w:hAnsiTheme="minorHAnsi" w:cs="Arial"/>
          <w:bCs/>
          <w:spacing w:val="-3"/>
          <w:sz w:val="22"/>
          <w:szCs w:val="22"/>
          <w:lang w:val="hr-HR"/>
        </w:rPr>
        <w:t>, n</w:t>
      </w:r>
      <w:r w:rsidR="0067686A" w:rsidRPr="005D12B5">
        <w:rPr>
          <w:rFonts w:asciiTheme="minorHAnsi" w:hAnsiTheme="minorHAnsi" w:cs="Arial"/>
          <w:bCs/>
          <w:spacing w:val="-3"/>
          <w:sz w:val="22"/>
          <w:szCs w:val="22"/>
          <w:lang w:val="hr-HR"/>
        </w:rPr>
        <w:t xml:space="preserve">a ime podmirenja tražbina </w:t>
      </w:r>
      <w:r w:rsidR="00D60ADA" w:rsidRPr="005D12B5">
        <w:rPr>
          <w:rFonts w:asciiTheme="minorHAnsi" w:hAnsiTheme="minorHAnsi" w:cs="Arial"/>
          <w:bCs/>
          <w:spacing w:val="-3"/>
          <w:sz w:val="22"/>
          <w:szCs w:val="22"/>
          <w:lang w:val="hr-HR"/>
        </w:rPr>
        <w:t xml:space="preserve">HBOR-a </w:t>
      </w:r>
      <w:r w:rsidR="0067686A" w:rsidRPr="005D12B5">
        <w:rPr>
          <w:rFonts w:asciiTheme="minorHAnsi" w:hAnsiTheme="minorHAnsi" w:cs="Arial"/>
          <w:bCs/>
          <w:spacing w:val="-3"/>
          <w:sz w:val="22"/>
          <w:szCs w:val="22"/>
          <w:lang w:val="hr-HR"/>
        </w:rPr>
        <w:t>(naknade</w:t>
      </w:r>
      <w:r w:rsidR="00651922" w:rsidRPr="005D12B5">
        <w:rPr>
          <w:rFonts w:asciiTheme="minorHAnsi" w:hAnsiTheme="minorHAnsi" w:cs="Arial"/>
          <w:bCs/>
          <w:spacing w:val="-3"/>
          <w:sz w:val="22"/>
          <w:szCs w:val="22"/>
          <w:lang w:val="hr-HR"/>
        </w:rPr>
        <w:t xml:space="preserve"> po osnovi izdanih kontragarancija i ostala potraživanja), a</w:t>
      </w:r>
      <w:r w:rsidR="0067686A" w:rsidRPr="005D12B5">
        <w:rPr>
          <w:rFonts w:asciiTheme="minorHAnsi" w:hAnsiTheme="minorHAnsi" w:cs="Arial"/>
          <w:bCs/>
          <w:spacing w:val="-3"/>
          <w:sz w:val="22"/>
          <w:szCs w:val="22"/>
          <w:lang w:val="hr-HR"/>
        </w:rPr>
        <w:t xml:space="preserve"> temeljem</w:t>
      </w:r>
      <w:r w:rsidR="00651922" w:rsidRPr="005D12B5">
        <w:rPr>
          <w:rFonts w:asciiTheme="minorHAnsi" w:hAnsiTheme="minorHAnsi" w:cs="Arial"/>
          <w:bCs/>
          <w:spacing w:val="-3"/>
          <w:sz w:val="22"/>
          <w:szCs w:val="22"/>
          <w:lang w:val="hr-HR"/>
        </w:rPr>
        <w:t xml:space="preserve"> predstečajne nagodbe Ingre i vjerovnika sklopljene u postupku predstečajne nagodbe</w:t>
      </w:r>
      <w:r w:rsidR="0067686A" w:rsidRPr="005D12B5">
        <w:rPr>
          <w:rFonts w:asciiTheme="minorHAnsi" w:hAnsiTheme="minorHAnsi" w:cs="Arial"/>
          <w:bCs/>
          <w:spacing w:val="-3"/>
          <w:sz w:val="22"/>
          <w:szCs w:val="22"/>
          <w:lang w:val="hr-HR"/>
        </w:rPr>
        <w:t xml:space="preserve">. Nagodbom je utvrđeno da će se tražbina HBOR-a namiriti prijenosom obveznica. </w:t>
      </w:r>
      <w:r w:rsidR="007935F8" w:rsidRPr="005D12B5">
        <w:rPr>
          <w:rFonts w:asciiTheme="minorHAnsi" w:hAnsiTheme="minorHAnsi" w:cs="Arial"/>
          <w:bCs/>
          <w:spacing w:val="-3"/>
          <w:sz w:val="22"/>
          <w:szCs w:val="22"/>
          <w:lang w:val="hr-HR"/>
        </w:rPr>
        <w:t>Obveznice društva Lanište d.o.o. n</w:t>
      </w:r>
      <w:r w:rsidR="005D3B61" w:rsidRPr="005D12B5">
        <w:rPr>
          <w:rFonts w:asciiTheme="minorHAnsi" w:hAnsiTheme="minorHAnsi" w:cs="Arial"/>
          <w:bCs/>
          <w:spacing w:val="-3"/>
          <w:sz w:val="22"/>
          <w:szCs w:val="22"/>
          <w:lang w:val="hr-HR"/>
        </w:rPr>
        <w:t>e kotiraju</w:t>
      </w:r>
      <w:r w:rsidR="007935F8" w:rsidRPr="005D12B5">
        <w:rPr>
          <w:rFonts w:asciiTheme="minorHAnsi" w:hAnsiTheme="minorHAnsi" w:cs="Arial"/>
          <w:bCs/>
          <w:spacing w:val="-3"/>
          <w:sz w:val="22"/>
          <w:szCs w:val="22"/>
          <w:lang w:val="hr-HR"/>
        </w:rPr>
        <w:t>.</w:t>
      </w:r>
      <w:r w:rsidR="00D77B02">
        <w:rPr>
          <w:rFonts w:asciiTheme="minorHAnsi" w:hAnsiTheme="minorHAnsi" w:cs="Arial"/>
          <w:bCs/>
          <w:spacing w:val="-3"/>
          <w:sz w:val="22"/>
          <w:szCs w:val="22"/>
          <w:lang w:val="hr-HR"/>
        </w:rPr>
        <w:t xml:space="preserve"> </w:t>
      </w:r>
    </w:p>
    <w:p w:rsidR="002D19D1" w:rsidRDefault="002D19D1" w:rsidP="006765E1">
      <w:pPr>
        <w:jc w:val="both"/>
        <w:rPr>
          <w:rFonts w:asciiTheme="minorHAnsi" w:hAnsiTheme="minorHAnsi" w:cs="Arial"/>
          <w:bCs/>
          <w:spacing w:val="-3"/>
          <w:sz w:val="22"/>
          <w:szCs w:val="22"/>
          <w:lang w:val="hr-HR"/>
        </w:rPr>
      </w:pPr>
    </w:p>
    <w:p w:rsidR="002D19D1" w:rsidRPr="005D12B5" w:rsidRDefault="002D19D1" w:rsidP="005A4073">
      <w:pPr>
        <w:jc w:val="both"/>
        <w:rPr>
          <w:rFonts w:asciiTheme="minorHAnsi" w:hAnsiTheme="minorHAnsi" w:cs="Arial"/>
          <w:spacing w:val="-3"/>
          <w:sz w:val="22"/>
          <w:szCs w:val="22"/>
          <w:lang w:val="hr-HR"/>
        </w:rPr>
      </w:pPr>
      <w:r w:rsidRPr="005D12B5">
        <w:rPr>
          <w:rFonts w:asciiTheme="minorHAnsi" w:hAnsiTheme="minorHAnsi" w:cs="Arial"/>
          <w:spacing w:val="-3"/>
          <w:sz w:val="22"/>
          <w:szCs w:val="22"/>
          <w:lang w:val="hr-HR"/>
        </w:rPr>
        <w:t>U 2007. godini HBOR je stekao pet dionica EIF-a, a dana</w:t>
      </w:r>
      <w:r w:rsidRPr="005D12B5">
        <w:rPr>
          <w:rFonts w:asciiTheme="minorHAnsi" w:hAnsiTheme="minorHAnsi" w:cs="Arial"/>
          <w:sz w:val="22"/>
          <w:szCs w:val="22"/>
          <w:lang w:val="hr-HR" w:eastAsia="hr-HR"/>
        </w:rPr>
        <w:t xml:space="preserve"> 15. srpnja 2014. godine stekao je dodatne tri dionice EIF-a </w:t>
      </w:r>
      <w:r w:rsidRPr="005D12B5">
        <w:rPr>
          <w:rFonts w:asciiTheme="minorHAnsi" w:hAnsiTheme="minorHAnsi" w:cs="Arial"/>
          <w:spacing w:val="-3"/>
          <w:sz w:val="22"/>
          <w:szCs w:val="22"/>
          <w:lang w:val="hr-HR"/>
        </w:rPr>
        <w:t>koje su na dan 31. prosinca 201</w:t>
      </w:r>
      <w:r w:rsidR="009501A5">
        <w:rPr>
          <w:rFonts w:asciiTheme="minorHAnsi" w:hAnsiTheme="minorHAnsi" w:cs="Arial"/>
          <w:spacing w:val="-3"/>
          <w:sz w:val="22"/>
          <w:szCs w:val="22"/>
          <w:lang w:val="hr-HR"/>
        </w:rPr>
        <w:t>7</w:t>
      </w:r>
      <w:r w:rsidRPr="005D12B5">
        <w:rPr>
          <w:rFonts w:asciiTheme="minorHAnsi" w:hAnsiTheme="minorHAnsi" w:cs="Arial"/>
          <w:spacing w:val="-3"/>
          <w:sz w:val="22"/>
          <w:szCs w:val="22"/>
          <w:lang w:val="hr-HR"/>
        </w:rPr>
        <w:t xml:space="preserve">. godine na Imovini raspoloživoj za prodaju iskazane u ukupnoj visini od </w:t>
      </w:r>
      <w:r w:rsidR="00C418B9">
        <w:rPr>
          <w:rFonts w:asciiTheme="minorHAnsi" w:hAnsiTheme="minorHAnsi" w:cs="Arial"/>
          <w:spacing w:val="-3"/>
          <w:sz w:val="22"/>
          <w:szCs w:val="22"/>
          <w:lang w:val="hr-HR"/>
        </w:rPr>
        <w:t>25.</w:t>
      </w:r>
      <w:r w:rsidR="009501A5">
        <w:rPr>
          <w:rFonts w:asciiTheme="minorHAnsi" w:hAnsiTheme="minorHAnsi" w:cs="Arial"/>
          <w:spacing w:val="-3"/>
          <w:sz w:val="22"/>
          <w:szCs w:val="22"/>
          <w:lang w:val="hr-HR"/>
        </w:rPr>
        <w:t>427</w:t>
      </w:r>
      <w:r w:rsidR="006D3F23">
        <w:rPr>
          <w:rFonts w:asciiTheme="minorHAnsi" w:hAnsiTheme="minorHAnsi" w:cs="Arial"/>
          <w:spacing w:val="-3"/>
          <w:sz w:val="22"/>
          <w:szCs w:val="22"/>
          <w:lang w:val="hr-HR"/>
        </w:rPr>
        <w:t xml:space="preserve"> tisuća kuna (31. prosinca 201</w:t>
      </w:r>
      <w:r w:rsidR="009501A5">
        <w:rPr>
          <w:rFonts w:asciiTheme="minorHAnsi" w:hAnsiTheme="minorHAnsi" w:cs="Arial"/>
          <w:spacing w:val="-3"/>
          <w:sz w:val="22"/>
          <w:szCs w:val="22"/>
          <w:lang w:val="hr-HR"/>
        </w:rPr>
        <w:t>6</w:t>
      </w:r>
      <w:r w:rsidRPr="005D12B5">
        <w:rPr>
          <w:rFonts w:asciiTheme="minorHAnsi" w:hAnsiTheme="minorHAnsi" w:cs="Arial"/>
          <w:spacing w:val="-3"/>
          <w:sz w:val="22"/>
          <w:szCs w:val="22"/>
          <w:lang w:val="hr-HR"/>
        </w:rPr>
        <w:t xml:space="preserve">. godine: </w:t>
      </w:r>
      <w:r w:rsidR="006D3F23">
        <w:rPr>
          <w:rFonts w:asciiTheme="minorHAnsi" w:hAnsiTheme="minorHAnsi" w:cs="Arial"/>
          <w:spacing w:val="-3"/>
          <w:sz w:val="22"/>
          <w:szCs w:val="22"/>
          <w:lang w:val="hr-HR"/>
        </w:rPr>
        <w:t>2</w:t>
      </w:r>
      <w:r w:rsidR="009501A5">
        <w:rPr>
          <w:rFonts w:asciiTheme="minorHAnsi" w:hAnsiTheme="minorHAnsi" w:cs="Arial"/>
          <w:spacing w:val="-3"/>
          <w:sz w:val="22"/>
          <w:szCs w:val="22"/>
          <w:lang w:val="hr-HR"/>
        </w:rPr>
        <w:t>5</w:t>
      </w:r>
      <w:r w:rsidR="006D3F23">
        <w:rPr>
          <w:rFonts w:asciiTheme="minorHAnsi" w:hAnsiTheme="minorHAnsi" w:cs="Arial"/>
          <w:spacing w:val="-3"/>
          <w:sz w:val="22"/>
          <w:szCs w:val="22"/>
          <w:lang w:val="hr-HR"/>
        </w:rPr>
        <w:t>.</w:t>
      </w:r>
      <w:r w:rsidR="009501A5">
        <w:rPr>
          <w:rFonts w:asciiTheme="minorHAnsi" w:hAnsiTheme="minorHAnsi" w:cs="Arial"/>
          <w:spacing w:val="-3"/>
          <w:sz w:val="22"/>
          <w:szCs w:val="22"/>
          <w:lang w:val="hr-HR"/>
        </w:rPr>
        <w:t>815</w:t>
      </w:r>
      <w:r w:rsidRPr="005D12B5">
        <w:rPr>
          <w:rFonts w:asciiTheme="minorHAnsi" w:hAnsiTheme="minorHAnsi" w:cs="Arial"/>
          <w:spacing w:val="-3"/>
          <w:sz w:val="22"/>
          <w:szCs w:val="22"/>
          <w:lang w:val="hr-HR"/>
        </w:rPr>
        <w:t xml:space="preserve"> tisuća kuna). Uplaćeni iznos predstavlja 20% nominalne vrijednosti kupljenih dionica dok je preostalih 80% evidentirano kao potencijalna obveza prema EIF-u koja na dan 31. prosinca 201</w:t>
      </w:r>
      <w:r w:rsidR="00907911">
        <w:rPr>
          <w:rFonts w:asciiTheme="minorHAnsi" w:hAnsiTheme="minorHAnsi" w:cs="Arial"/>
          <w:spacing w:val="-3"/>
          <w:sz w:val="22"/>
          <w:szCs w:val="22"/>
          <w:lang w:val="hr-HR"/>
        </w:rPr>
        <w:t>7</w:t>
      </w:r>
      <w:r w:rsidRPr="005D12B5">
        <w:rPr>
          <w:rFonts w:asciiTheme="minorHAnsi" w:hAnsiTheme="minorHAnsi" w:cs="Arial"/>
          <w:spacing w:val="-3"/>
          <w:sz w:val="22"/>
          <w:szCs w:val="22"/>
          <w:lang w:val="hr-HR"/>
        </w:rPr>
        <w:t xml:space="preserve">. godine iznosi </w:t>
      </w:r>
      <w:r w:rsidRPr="005348E7">
        <w:rPr>
          <w:rFonts w:asciiTheme="minorHAnsi" w:hAnsiTheme="minorHAnsi" w:cs="Arial"/>
          <w:spacing w:val="-3"/>
          <w:sz w:val="22"/>
          <w:szCs w:val="22"/>
          <w:lang w:val="hr-HR"/>
        </w:rPr>
        <w:t>6,4</w:t>
      </w:r>
      <w:r w:rsidRPr="005D12B5">
        <w:rPr>
          <w:rFonts w:asciiTheme="minorHAnsi" w:hAnsiTheme="minorHAnsi" w:cs="Arial"/>
          <w:spacing w:val="-3"/>
          <w:sz w:val="22"/>
          <w:szCs w:val="22"/>
          <w:lang w:val="hr-HR"/>
        </w:rPr>
        <w:t xml:space="preserve"> mil</w:t>
      </w:r>
      <w:r w:rsidR="006D3F23">
        <w:rPr>
          <w:rFonts w:asciiTheme="minorHAnsi" w:hAnsiTheme="minorHAnsi" w:cs="Arial"/>
          <w:spacing w:val="-3"/>
          <w:sz w:val="22"/>
          <w:szCs w:val="22"/>
          <w:lang w:val="hr-HR"/>
        </w:rPr>
        <w:t>ijuna eura (31. prosinca 201</w:t>
      </w:r>
      <w:r w:rsidR="00907911">
        <w:rPr>
          <w:rFonts w:asciiTheme="minorHAnsi" w:hAnsiTheme="minorHAnsi" w:cs="Arial"/>
          <w:spacing w:val="-3"/>
          <w:sz w:val="22"/>
          <w:szCs w:val="22"/>
          <w:lang w:val="hr-HR"/>
        </w:rPr>
        <w:t>6</w:t>
      </w:r>
      <w:r w:rsidRPr="005D12B5">
        <w:rPr>
          <w:rFonts w:asciiTheme="minorHAnsi" w:hAnsiTheme="minorHAnsi" w:cs="Arial"/>
          <w:spacing w:val="-3"/>
          <w:sz w:val="22"/>
          <w:szCs w:val="22"/>
          <w:lang w:val="hr-HR"/>
        </w:rPr>
        <w:t>. godine: 6,4 milijuna eura) (bilješka 28.).</w:t>
      </w:r>
    </w:p>
    <w:p w:rsidR="002D19D1" w:rsidRPr="005D12B5" w:rsidRDefault="002D19D1" w:rsidP="005A4073">
      <w:pPr>
        <w:jc w:val="both"/>
        <w:rPr>
          <w:rFonts w:asciiTheme="minorHAnsi" w:hAnsiTheme="minorHAnsi" w:cs="Arial"/>
          <w:sz w:val="22"/>
          <w:szCs w:val="22"/>
          <w:lang w:val="hr-HR"/>
        </w:rPr>
      </w:pPr>
      <w:r w:rsidRPr="005D12B5">
        <w:rPr>
          <w:rFonts w:asciiTheme="minorHAnsi" w:hAnsiTheme="minorHAnsi" w:cs="Arial"/>
          <w:sz w:val="22"/>
          <w:szCs w:val="22"/>
          <w:lang w:val="hr-HR"/>
        </w:rPr>
        <w:t>Glavna skupština Fonda, na prijedlog Uprave, može zatražiti uplatu upisanog neuplaćenog kapitala do razine koja je potrebna kako bi Fond podmirio svoje obveze prema kreditorima. Takvu uplatu potrebno je izvršiti u roku 90 dana od odluke Glavne skupštine Fonda.</w:t>
      </w:r>
    </w:p>
    <w:p w:rsidR="002D19D1" w:rsidRDefault="002D19D1" w:rsidP="005A4073">
      <w:pPr>
        <w:jc w:val="both"/>
        <w:rPr>
          <w:rFonts w:asciiTheme="minorHAnsi" w:hAnsiTheme="minorHAnsi" w:cs="Arial"/>
          <w:bCs/>
          <w:spacing w:val="-3"/>
          <w:sz w:val="22"/>
          <w:szCs w:val="22"/>
          <w:lang w:val="hr-HR"/>
        </w:rPr>
      </w:pPr>
    </w:p>
    <w:p w:rsidR="005348E7" w:rsidRDefault="008D2CFD" w:rsidP="0078611A">
      <w:pPr>
        <w:tabs>
          <w:tab w:val="left" w:pos="-720"/>
        </w:tabs>
        <w:suppressAutoHyphens/>
        <w:jc w:val="both"/>
        <w:rPr>
          <w:rFonts w:asciiTheme="minorHAnsi" w:hAnsiTheme="minorHAnsi" w:cs="Arial"/>
          <w:spacing w:val="-3"/>
          <w:sz w:val="22"/>
          <w:szCs w:val="22"/>
          <w:lang w:val="hr-HR"/>
        </w:rPr>
        <w:sectPr w:rsidR="005348E7" w:rsidSect="000D6913">
          <w:footerReference w:type="default" r:id="rId141"/>
          <w:pgSz w:w="11907" w:h="16840" w:code="9"/>
          <w:pgMar w:top="1418" w:right="1134" w:bottom="1134" w:left="1418" w:header="851" w:footer="851" w:gutter="0"/>
          <w:cols w:space="720"/>
          <w:noEndnote/>
        </w:sectPr>
      </w:pPr>
      <w:r w:rsidRPr="005D12B5">
        <w:rPr>
          <w:rFonts w:asciiTheme="minorHAnsi" w:hAnsiTheme="minorHAnsi" w:cs="Arial"/>
          <w:sz w:val="22"/>
          <w:szCs w:val="22"/>
          <w:lang w:val="hr-HR"/>
        </w:rPr>
        <w:t>Dionice trgovačkih društava odnose se na dionice društava Vinka d.d. za proizvodnju poljoprivrednih proizvoda i Brodogradilišta Viktor Lenac d.d., Rijeka i stečene su u okviru mjera restrukturiranja ovih društava, a u zamjenu za dio plasmana.</w:t>
      </w:r>
      <w:r w:rsidRPr="005D12B5">
        <w:rPr>
          <w:rFonts w:asciiTheme="minorHAnsi" w:hAnsiTheme="minorHAnsi" w:cs="Arial"/>
          <w:spacing w:val="-3"/>
          <w:sz w:val="22"/>
          <w:szCs w:val="22"/>
          <w:lang w:val="hr-HR"/>
        </w:rPr>
        <w:t xml:space="preserve"> U ožujku 2010. godine, a nakon ispunjenja svih potrebnih uvjeta, došlo je do pretvaranja dijela potraživanja HBOR-a u vlasnički udio u društvu Vinka d.d., Vinkovci u iznosu od 16.725 tisuća kuna, što čini 5,1823% udjela vlasništva HBOR-a u temeljnom kapitalu društva.</w:t>
      </w:r>
    </w:p>
    <w:p w:rsidR="008D2CFD" w:rsidRPr="005D12B5" w:rsidRDefault="008D2CFD" w:rsidP="008D2CFD">
      <w:pPr>
        <w:tabs>
          <w:tab w:val="left" w:pos="-720"/>
        </w:tabs>
        <w:suppressAutoHyphens/>
        <w:jc w:val="both"/>
        <w:rPr>
          <w:rFonts w:asciiTheme="minorHAnsi" w:hAnsiTheme="minorHAnsi" w:cs="Arial"/>
          <w:spacing w:val="-3"/>
          <w:sz w:val="22"/>
          <w:szCs w:val="22"/>
          <w:lang w:val="hr-HR"/>
        </w:rPr>
      </w:pPr>
    </w:p>
    <w:p w:rsidR="005348E7" w:rsidRPr="005D12B5" w:rsidRDefault="005348E7" w:rsidP="005348E7">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15.</w:t>
      </w:r>
      <w:r w:rsidRPr="005D12B5">
        <w:rPr>
          <w:rFonts w:asciiTheme="minorHAnsi" w:hAnsiTheme="minorHAnsi" w:cs="Arial"/>
          <w:sz w:val="22"/>
          <w:szCs w:val="22"/>
          <w:lang w:val="hr-HR"/>
        </w:rPr>
        <w:tab/>
        <w:t>Imovina raspoloživa za prodaju (nastavak)</w:t>
      </w:r>
    </w:p>
    <w:p w:rsidR="005348E7" w:rsidRDefault="005348E7" w:rsidP="008D2CFD">
      <w:pPr>
        <w:pStyle w:val="T1"/>
        <w:keepNext w:val="0"/>
        <w:spacing w:before="0" w:after="0" w:line="240" w:lineRule="auto"/>
        <w:rPr>
          <w:rFonts w:asciiTheme="minorHAnsi" w:hAnsiTheme="minorHAnsi" w:cs="Arial"/>
          <w:b w:val="0"/>
          <w:spacing w:val="-3"/>
          <w:sz w:val="22"/>
          <w:szCs w:val="22"/>
          <w:lang w:val="hr-HR"/>
        </w:rPr>
      </w:pPr>
    </w:p>
    <w:p w:rsidR="008D2CFD" w:rsidRDefault="008D2CFD" w:rsidP="008D2CFD">
      <w:pPr>
        <w:pStyle w:val="T1"/>
        <w:keepNext w:val="0"/>
        <w:spacing w:before="0" w:after="0" w:line="240" w:lineRule="auto"/>
        <w:rPr>
          <w:rFonts w:asciiTheme="minorHAnsi" w:hAnsiTheme="minorHAnsi" w:cs="Arial"/>
          <w:b w:val="0"/>
          <w:spacing w:val="-3"/>
          <w:sz w:val="22"/>
          <w:szCs w:val="22"/>
          <w:lang w:val="hr-HR"/>
        </w:rPr>
      </w:pPr>
      <w:r w:rsidRPr="005D12B5">
        <w:rPr>
          <w:rFonts w:asciiTheme="minorHAnsi" w:hAnsiTheme="minorHAnsi" w:cs="Arial"/>
          <w:b w:val="0"/>
          <w:spacing w:val="-3"/>
          <w:sz w:val="22"/>
          <w:szCs w:val="22"/>
          <w:lang w:val="hr-HR"/>
        </w:rPr>
        <w:t>HBOR je za cjelokupni iznos udjela obavio 100%-tno umanjenje vrijednosti na teret prihoda zbog procijenjene nenadoknadivosti plasmana.</w:t>
      </w:r>
      <w:r w:rsidRPr="005D12B5" w:rsidDel="00C56383">
        <w:rPr>
          <w:rFonts w:asciiTheme="minorHAnsi" w:hAnsiTheme="minorHAnsi" w:cs="Arial"/>
          <w:b w:val="0"/>
          <w:spacing w:val="-3"/>
          <w:sz w:val="22"/>
          <w:szCs w:val="22"/>
          <w:lang w:val="hr-HR"/>
        </w:rPr>
        <w:t xml:space="preserve"> </w:t>
      </w:r>
    </w:p>
    <w:p w:rsidR="008D2CFD" w:rsidRPr="005D12B5" w:rsidRDefault="008D2CFD" w:rsidP="008D2CFD">
      <w:pPr>
        <w:pStyle w:val="T1"/>
        <w:keepNext w:val="0"/>
        <w:spacing w:before="0" w:after="0" w:line="240" w:lineRule="auto"/>
        <w:rPr>
          <w:rFonts w:asciiTheme="minorHAnsi" w:hAnsiTheme="minorHAnsi" w:cs="Arial"/>
          <w:b w:val="0"/>
          <w:bCs w:val="0"/>
          <w:spacing w:val="-3"/>
          <w:sz w:val="22"/>
          <w:szCs w:val="22"/>
          <w:lang w:val="hr-HR"/>
        </w:rPr>
      </w:pPr>
    </w:p>
    <w:p w:rsidR="008D2CFD" w:rsidRPr="005D12B5" w:rsidRDefault="008D2CFD" w:rsidP="008D2CFD">
      <w:pPr>
        <w:tabs>
          <w:tab w:val="left" w:pos="-720"/>
        </w:tabs>
        <w:suppressAutoHyphens/>
        <w:jc w:val="both"/>
        <w:rPr>
          <w:rFonts w:asciiTheme="minorHAnsi" w:hAnsiTheme="minorHAnsi" w:cs="Arial"/>
          <w:spacing w:val="-3"/>
          <w:sz w:val="22"/>
          <w:szCs w:val="22"/>
          <w:lang w:val="hr-HR"/>
        </w:rPr>
      </w:pPr>
      <w:r w:rsidRPr="005D12B5" w:rsidDel="00F135D1">
        <w:rPr>
          <w:rFonts w:asciiTheme="minorHAnsi" w:hAnsiTheme="minorHAnsi" w:cs="Arial"/>
          <w:spacing w:val="-3"/>
          <w:sz w:val="22"/>
          <w:szCs w:val="22"/>
          <w:lang w:val="hr-HR"/>
        </w:rPr>
        <w:t>Međutim, u 2011. godini je zbog dokapitalizacije izmijenjen postotak udjela HBOR u temeljnom kapitalu društva i iznosi 0,9365%. Dionice društva Vinka d.d., Vinkovci (LPVC-R-B) ne kotiraju.</w:t>
      </w:r>
    </w:p>
    <w:p w:rsidR="008D2CFD" w:rsidRDefault="008D2CFD" w:rsidP="008D2CFD">
      <w:pPr>
        <w:pStyle w:val="T1"/>
        <w:keepNext w:val="0"/>
        <w:spacing w:before="0" w:after="0" w:line="240" w:lineRule="auto"/>
        <w:rPr>
          <w:rFonts w:asciiTheme="minorHAnsi" w:hAnsiTheme="minorHAnsi" w:cs="Arial"/>
          <w:b w:val="0"/>
          <w:sz w:val="22"/>
          <w:szCs w:val="22"/>
          <w:lang w:val="hr-HR"/>
        </w:rPr>
      </w:pPr>
    </w:p>
    <w:p w:rsidR="000C4C88" w:rsidRPr="000B76E5" w:rsidRDefault="00D15DAF" w:rsidP="005A4073">
      <w:pPr>
        <w:jc w:val="both"/>
        <w:rPr>
          <w:rFonts w:asciiTheme="minorHAnsi" w:hAnsiTheme="minorHAnsi" w:cs="Arial"/>
          <w:spacing w:val="-3"/>
          <w:sz w:val="22"/>
          <w:szCs w:val="22"/>
          <w:lang w:val="hr-HR"/>
        </w:rPr>
      </w:pPr>
      <w:r w:rsidRPr="005D12B5">
        <w:rPr>
          <w:rFonts w:asciiTheme="minorHAnsi" w:hAnsiTheme="minorHAnsi" w:cs="Arial"/>
          <w:spacing w:val="-3"/>
          <w:sz w:val="22"/>
          <w:szCs w:val="22"/>
          <w:lang w:val="hr-HR"/>
        </w:rPr>
        <w:t xml:space="preserve">U 2011. godini je zbog dokapitalizacije izmijenjen postotak udjela HBOR u temeljnom kapitalu </w:t>
      </w:r>
      <w:r w:rsidR="002A7A46">
        <w:rPr>
          <w:rFonts w:asciiTheme="minorHAnsi" w:hAnsiTheme="minorHAnsi" w:cs="Arial"/>
          <w:spacing w:val="-3"/>
          <w:sz w:val="22"/>
          <w:szCs w:val="22"/>
          <w:lang w:val="hr-HR"/>
        </w:rPr>
        <w:t xml:space="preserve">Brodogradilišta Viktor Lenac d.d., Rijeka </w:t>
      </w:r>
      <w:r w:rsidRPr="005D12B5">
        <w:rPr>
          <w:rFonts w:asciiTheme="minorHAnsi" w:hAnsiTheme="minorHAnsi" w:cs="Arial"/>
          <w:spacing w:val="-3"/>
          <w:sz w:val="22"/>
          <w:szCs w:val="22"/>
          <w:lang w:val="hr-HR"/>
        </w:rPr>
        <w:t>i iznosi 8,13</w:t>
      </w:r>
      <w:r w:rsidR="003F6E55" w:rsidRPr="005D12B5">
        <w:rPr>
          <w:rFonts w:asciiTheme="minorHAnsi" w:hAnsiTheme="minorHAnsi" w:cs="Arial"/>
          <w:spacing w:val="-3"/>
          <w:sz w:val="22"/>
          <w:szCs w:val="22"/>
          <w:lang w:val="hr-HR"/>
        </w:rPr>
        <w:t>21</w:t>
      </w:r>
      <w:r w:rsidRPr="005D12B5">
        <w:rPr>
          <w:rFonts w:asciiTheme="minorHAnsi" w:hAnsiTheme="minorHAnsi" w:cs="Arial"/>
          <w:spacing w:val="-3"/>
          <w:sz w:val="22"/>
          <w:szCs w:val="22"/>
          <w:lang w:val="hr-HR"/>
        </w:rPr>
        <w:t xml:space="preserve">%. </w:t>
      </w:r>
      <w:r w:rsidR="001B4EF0" w:rsidRPr="005D12B5">
        <w:rPr>
          <w:rFonts w:asciiTheme="minorHAnsi" w:hAnsiTheme="minorHAnsi" w:cs="Arial"/>
          <w:sz w:val="22"/>
          <w:szCs w:val="22"/>
          <w:lang w:val="hr-HR"/>
        </w:rPr>
        <w:t>Dionice društva (VLEN-R-B) uvrštene su 2008. godine u redovnu kotaciju Zagrebačke burze te su u svibnju 2009. godine počele kotirati. Kotirana cijena dionica na dan 31.</w:t>
      </w:r>
      <w:r w:rsidR="00AD1AB5" w:rsidRPr="005D12B5">
        <w:rPr>
          <w:rFonts w:asciiTheme="minorHAnsi" w:hAnsiTheme="minorHAnsi" w:cs="Arial"/>
          <w:sz w:val="22"/>
          <w:szCs w:val="22"/>
          <w:lang w:val="hr-HR"/>
        </w:rPr>
        <w:t xml:space="preserve"> prosinca 201</w:t>
      </w:r>
      <w:r w:rsidR="00907911">
        <w:rPr>
          <w:rFonts w:asciiTheme="minorHAnsi" w:hAnsiTheme="minorHAnsi" w:cs="Arial"/>
          <w:sz w:val="22"/>
          <w:szCs w:val="22"/>
          <w:lang w:val="hr-HR"/>
        </w:rPr>
        <w:t>7</w:t>
      </w:r>
      <w:r w:rsidR="001B4EF0" w:rsidRPr="005D12B5">
        <w:rPr>
          <w:rFonts w:asciiTheme="minorHAnsi" w:hAnsiTheme="minorHAnsi" w:cs="Arial"/>
          <w:sz w:val="22"/>
          <w:szCs w:val="22"/>
          <w:lang w:val="hr-HR"/>
        </w:rPr>
        <w:t xml:space="preserve">. godine iznosi </w:t>
      </w:r>
      <w:r w:rsidR="005348E7">
        <w:rPr>
          <w:rFonts w:asciiTheme="minorHAnsi" w:hAnsiTheme="minorHAnsi" w:cs="Arial"/>
          <w:sz w:val="22"/>
          <w:szCs w:val="22"/>
          <w:lang w:val="hr-HR"/>
        </w:rPr>
        <w:t>13,86</w:t>
      </w:r>
      <w:r w:rsidR="00AD1AB5" w:rsidRPr="005D12B5">
        <w:rPr>
          <w:rFonts w:asciiTheme="minorHAnsi" w:hAnsiTheme="minorHAnsi" w:cs="Arial"/>
          <w:sz w:val="22"/>
          <w:szCs w:val="22"/>
          <w:lang w:val="hr-HR"/>
        </w:rPr>
        <w:t xml:space="preserve"> </w:t>
      </w:r>
      <w:r w:rsidR="001B4EF0" w:rsidRPr="005D12B5">
        <w:rPr>
          <w:rFonts w:asciiTheme="minorHAnsi" w:hAnsiTheme="minorHAnsi" w:cs="Arial"/>
          <w:sz w:val="22"/>
          <w:szCs w:val="22"/>
          <w:lang w:val="hr-HR"/>
        </w:rPr>
        <w:t>kuna po dionici</w:t>
      </w:r>
      <w:r w:rsidRPr="005D12B5">
        <w:rPr>
          <w:rFonts w:asciiTheme="minorHAnsi" w:hAnsiTheme="minorHAnsi" w:cs="Arial"/>
          <w:sz w:val="22"/>
          <w:szCs w:val="22"/>
          <w:lang w:val="hr-HR"/>
        </w:rPr>
        <w:t xml:space="preserve"> (31. prosinca </w:t>
      </w:r>
      <w:r w:rsidR="00052B9B">
        <w:rPr>
          <w:rFonts w:asciiTheme="minorHAnsi" w:hAnsiTheme="minorHAnsi" w:cs="Arial"/>
          <w:sz w:val="22"/>
          <w:szCs w:val="22"/>
          <w:lang w:val="hr-HR"/>
        </w:rPr>
        <w:t>201</w:t>
      </w:r>
      <w:r w:rsidR="00907911">
        <w:rPr>
          <w:rFonts w:asciiTheme="minorHAnsi" w:hAnsiTheme="minorHAnsi" w:cs="Arial"/>
          <w:sz w:val="22"/>
          <w:szCs w:val="22"/>
          <w:lang w:val="hr-HR"/>
        </w:rPr>
        <w:t>6</w:t>
      </w:r>
      <w:r w:rsidRPr="005D12B5">
        <w:rPr>
          <w:rFonts w:asciiTheme="minorHAnsi" w:hAnsiTheme="minorHAnsi" w:cs="Arial"/>
          <w:sz w:val="22"/>
          <w:szCs w:val="22"/>
          <w:lang w:val="hr-HR"/>
        </w:rPr>
        <w:t xml:space="preserve">. godine: </w:t>
      </w:r>
      <w:r w:rsidR="00907911">
        <w:rPr>
          <w:rFonts w:asciiTheme="minorHAnsi" w:hAnsiTheme="minorHAnsi" w:cs="Arial"/>
          <w:sz w:val="22"/>
          <w:szCs w:val="22"/>
          <w:lang w:val="hr-HR"/>
        </w:rPr>
        <w:t>8</w:t>
      </w:r>
      <w:r w:rsidR="0039651D" w:rsidRPr="005D12B5">
        <w:rPr>
          <w:rFonts w:asciiTheme="minorHAnsi" w:hAnsiTheme="minorHAnsi" w:cs="Arial"/>
          <w:sz w:val="22"/>
          <w:szCs w:val="22"/>
          <w:lang w:val="hr-HR"/>
        </w:rPr>
        <w:t>,</w:t>
      </w:r>
      <w:r w:rsidR="00907911">
        <w:rPr>
          <w:rFonts w:asciiTheme="minorHAnsi" w:hAnsiTheme="minorHAnsi" w:cs="Arial"/>
          <w:sz w:val="22"/>
          <w:szCs w:val="22"/>
          <w:lang w:val="hr-HR"/>
        </w:rPr>
        <w:t>0</w:t>
      </w:r>
      <w:r w:rsidR="00052B9B">
        <w:rPr>
          <w:rFonts w:asciiTheme="minorHAnsi" w:hAnsiTheme="minorHAnsi" w:cs="Arial"/>
          <w:sz w:val="22"/>
          <w:szCs w:val="22"/>
          <w:lang w:val="hr-HR"/>
        </w:rPr>
        <w:t>0</w:t>
      </w:r>
      <w:r w:rsidR="00AD1AB5" w:rsidRPr="005D12B5">
        <w:rPr>
          <w:rFonts w:asciiTheme="minorHAnsi" w:hAnsiTheme="minorHAnsi" w:cs="Arial"/>
          <w:sz w:val="22"/>
          <w:szCs w:val="22"/>
          <w:lang w:val="hr-HR"/>
        </w:rPr>
        <w:t xml:space="preserve"> </w:t>
      </w:r>
      <w:r w:rsidRPr="005D12B5">
        <w:rPr>
          <w:rFonts w:asciiTheme="minorHAnsi" w:hAnsiTheme="minorHAnsi" w:cs="Arial"/>
          <w:sz w:val="22"/>
          <w:szCs w:val="22"/>
          <w:lang w:val="hr-HR"/>
        </w:rPr>
        <w:t>kuna po dionici)</w:t>
      </w:r>
      <w:r w:rsidR="001B4EF0" w:rsidRPr="005D12B5">
        <w:rPr>
          <w:rFonts w:asciiTheme="minorHAnsi" w:hAnsiTheme="minorHAnsi" w:cs="Arial"/>
          <w:sz w:val="22"/>
          <w:szCs w:val="22"/>
          <w:lang w:val="hr-HR"/>
        </w:rPr>
        <w:t>.</w:t>
      </w:r>
    </w:p>
    <w:p w:rsidR="006D3F23" w:rsidRPr="005D12B5" w:rsidRDefault="006D3F23" w:rsidP="0078611A">
      <w:pPr>
        <w:jc w:val="both"/>
        <w:rPr>
          <w:rFonts w:asciiTheme="minorHAnsi" w:hAnsiTheme="minorHAnsi" w:cs="Arial"/>
          <w:sz w:val="22"/>
          <w:szCs w:val="22"/>
          <w:lang w:val="hr-HR"/>
        </w:rPr>
      </w:pPr>
    </w:p>
    <w:p w:rsidR="005D3B61" w:rsidRPr="005D12B5" w:rsidRDefault="005D3B61" w:rsidP="0078611A">
      <w:pPr>
        <w:jc w:val="both"/>
        <w:rPr>
          <w:rFonts w:asciiTheme="minorHAnsi" w:hAnsiTheme="minorHAnsi" w:cs="Arial"/>
          <w:sz w:val="22"/>
          <w:szCs w:val="22"/>
          <w:lang w:val="hr-HR"/>
        </w:rPr>
      </w:pPr>
      <w:r w:rsidRPr="006918D9">
        <w:rPr>
          <w:rFonts w:asciiTheme="minorHAnsi" w:hAnsiTheme="minorHAnsi" w:cs="Arial"/>
          <w:sz w:val="22"/>
          <w:szCs w:val="22"/>
          <w:lang w:val="hr-HR"/>
        </w:rPr>
        <w:t>Odluk</w:t>
      </w:r>
      <w:r w:rsidR="00344C77" w:rsidRPr="006918D9">
        <w:rPr>
          <w:rFonts w:asciiTheme="minorHAnsi" w:hAnsiTheme="minorHAnsi" w:cs="Arial"/>
          <w:sz w:val="22"/>
          <w:szCs w:val="22"/>
          <w:lang w:val="hr-HR"/>
        </w:rPr>
        <w:t xml:space="preserve">ama </w:t>
      </w:r>
      <w:r w:rsidRPr="006918D9">
        <w:rPr>
          <w:rFonts w:asciiTheme="minorHAnsi" w:hAnsiTheme="minorHAnsi" w:cs="Arial"/>
          <w:sz w:val="22"/>
          <w:szCs w:val="22"/>
          <w:lang w:val="hr-HR"/>
        </w:rPr>
        <w:t xml:space="preserve">poslovodstva ovisnog društva od </w:t>
      </w:r>
      <w:r w:rsidR="00CD4201" w:rsidRPr="00361B04">
        <w:rPr>
          <w:rFonts w:asciiTheme="minorHAnsi" w:hAnsiTheme="minorHAnsi" w:cs="Arial"/>
          <w:sz w:val="22"/>
          <w:szCs w:val="22"/>
          <w:lang w:val="hr-HR"/>
        </w:rPr>
        <w:t>23. siječnja 2017</w:t>
      </w:r>
      <w:r w:rsidRPr="006918D9">
        <w:rPr>
          <w:rFonts w:asciiTheme="minorHAnsi" w:hAnsiTheme="minorHAnsi" w:cs="Arial"/>
          <w:sz w:val="22"/>
          <w:szCs w:val="22"/>
          <w:lang w:val="hr-HR"/>
        </w:rPr>
        <w:t>. godine</w:t>
      </w:r>
      <w:r w:rsidR="00344C77" w:rsidRPr="006918D9">
        <w:rPr>
          <w:rFonts w:asciiTheme="minorHAnsi" w:hAnsiTheme="minorHAnsi" w:cs="Arial"/>
          <w:sz w:val="22"/>
          <w:szCs w:val="22"/>
          <w:lang w:val="hr-HR"/>
        </w:rPr>
        <w:t>,</w:t>
      </w:r>
      <w:r w:rsidR="00373E1C" w:rsidRPr="006918D9">
        <w:rPr>
          <w:rFonts w:asciiTheme="minorHAnsi" w:hAnsiTheme="minorHAnsi" w:cs="Arial"/>
          <w:sz w:val="22"/>
          <w:szCs w:val="22"/>
          <w:lang w:val="hr-HR"/>
        </w:rPr>
        <w:t xml:space="preserve"> </w:t>
      </w:r>
      <w:r w:rsidR="00430531" w:rsidRPr="00361B04">
        <w:rPr>
          <w:rFonts w:asciiTheme="minorHAnsi" w:hAnsiTheme="minorHAnsi" w:cs="Arial"/>
          <w:sz w:val="22"/>
          <w:szCs w:val="22"/>
          <w:lang w:val="hr-HR"/>
        </w:rPr>
        <w:t>22. veljače</w:t>
      </w:r>
      <w:r w:rsidRPr="006918D9">
        <w:rPr>
          <w:rFonts w:asciiTheme="minorHAnsi" w:hAnsiTheme="minorHAnsi" w:cs="Arial"/>
          <w:sz w:val="22"/>
          <w:szCs w:val="22"/>
          <w:lang w:val="hr-HR"/>
        </w:rPr>
        <w:t xml:space="preserve"> 201</w:t>
      </w:r>
      <w:r w:rsidR="00430531" w:rsidRPr="00361B04">
        <w:rPr>
          <w:rFonts w:asciiTheme="minorHAnsi" w:hAnsiTheme="minorHAnsi" w:cs="Arial"/>
          <w:sz w:val="22"/>
          <w:szCs w:val="22"/>
          <w:lang w:val="hr-HR"/>
        </w:rPr>
        <w:t>7</w:t>
      </w:r>
      <w:r w:rsidRPr="006918D9">
        <w:rPr>
          <w:rFonts w:asciiTheme="minorHAnsi" w:hAnsiTheme="minorHAnsi" w:cs="Arial"/>
          <w:sz w:val="22"/>
          <w:szCs w:val="22"/>
          <w:lang w:val="hr-HR"/>
        </w:rPr>
        <w:t>. godine</w:t>
      </w:r>
      <w:r w:rsidR="00430531" w:rsidRPr="00361B04">
        <w:rPr>
          <w:rFonts w:asciiTheme="minorHAnsi" w:hAnsiTheme="minorHAnsi" w:cs="Arial"/>
          <w:sz w:val="22"/>
          <w:szCs w:val="22"/>
          <w:lang w:val="hr-HR"/>
        </w:rPr>
        <w:t xml:space="preserve"> i 7. lipnja 2017. godine</w:t>
      </w:r>
      <w:r w:rsidRPr="006918D9">
        <w:rPr>
          <w:rFonts w:asciiTheme="minorHAnsi" w:hAnsiTheme="minorHAnsi" w:cs="Arial"/>
          <w:sz w:val="22"/>
          <w:szCs w:val="22"/>
          <w:lang w:val="hr-HR"/>
        </w:rPr>
        <w:t xml:space="preserve"> udjeli u investicijskim fondovima raspoređeni su u imovinu raspoloživu za prodaju.</w:t>
      </w:r>
    </w:p>
    <w:p w:rsidR="005D3B61" w:rsidRPr="005D12B5" w:rsidRDefault="005D3B61" w:rsidP="00361B04">
      <w:pPr>
        <w:jc w:val="both"/>
        <w:rPr>
          <w:rFonts w:asciiTheme="minorHAnsi" w:hAnsiTheme="minorHAnsi" w:cs="Arial"/>
          <w:sz w:val="22"/>
          <w:szCs w:val="22"/>
          <w:lang w:val="hr-HR"/>
        </w:rPr>
      </w:pPr>
    </w:p>
    <w:p w:rsidR="000C4C88" w:rsidRPr="005D12B5" w:rsidRDefault="000C4C88" w:rsidP="00361B04">
      <w:pPr>
        <w:jc w:val="both"/>
        <w:rPr>
          <w:rFonts w:asciiTheme="minorHAnsi" w:hAnsiTheme="minorHAnsi" w:cs="Arial"/>
          <w:sz w:val="22"/>
          <w:szCs w:val="22"/>
          <w:lang w:val="hr-HR"/>
        </w:rPr>
        <w:sectPr w:rsidR="000C4C88" w:rsidRPr="005D12B5" w:rsidSect="000D6913">
          <w:footerReference w:type="default" r:id="rId142"/>
          <w:pgSz w:w="11907" w:h="16840" w:code="9"/>
          <w:pgMar w:top="1418" w:right="1134" w:bottom="1134" w:left="1418" w:header="851" w:footer="851" w:gutter="0"/>
          <w:cols w:space="720"/>
          <w:noEndnote/>
        </w:sectPr>
      </w:pPr>
    </w:p>
    <w:p w:rsidR="00867990" w:rsidRDefault="00867990" w:rsidP="00867990">
      <w:pPr>
        <w:jc w:val="both"/>
        <w:rPr>
          <w:rFonts w:asciiTheme="minorHAnsi" w:hAnsiTheme="minorHAnsi" w:cs="Arial"/>
          <w:b/>
          <w:sz w:val="22"/>
          <w:szCs w:val="22"/>
          <w:lang w:val="hr-HR"/>
        </w:rPr>
      </w:pPr>
    </w:p>
    <w:p w:rsidR="00B54AE3" w:rsidRPr="005D12B5" w:rsidRDefault="00B54AE3" w:rsidP="00867990">
      <w:pPr>
        <w:jc w:val="both"/>
        <w:rPr>
          <w:rFonts w:asciiTheme="minorHAnsi" w:hAnsiTheme="minorHAnsi" w:cs="Arial"/>
          <w:sz w:val="22"/>
          <w:szCs w:val="22"/>
          <w:lang w:val="hr-HR"/>
        </w:rPr>
      </w:pPr>
      <w:r w:rsidRPr="005D12B5">
        <w:rPr>
          <w:rFonts w:asciiTheme="minorHAnsi" w:hAnsiTheme="minorHAnsi" w:cs="Arial"/>
          <w:b/>
          <w:sz w:val="22"/>
          <w:szCs w:val="22"/>
          <w:lang w:val="hr-HR"/>
        </w:rPr>
        <w:t>1</w:t>
      </w:r>
      <w:r w:rsidR="00087830" w:rsidRPr="005D12B5">
        <w:rPr>
          <w:rFonts w:asciiTheme="minorHAnsi" w:hAnsiTheme="minorHAnsi" w:cs="Arial"/>
          <w:b/>
          <w:sz w:val="22"/>
          <w:szCs w:val="22"/>
          <w:lang w:val="hr-HR"/>
        </w:rPr>
        <w:t>6</w:t>
      </w:r>
      <w:r w:rsidRPr="005D12B5">
        <w:rPr>
          <w:rFonts w:asciiTheme="minorHAnsi" w:hAnsiTheme="minorHAnsi" w:cs="Arial"/>
          <w:b/>
          <w:sz w:val="22"/>
          <w:szCs w:val="22"/>
          <w:lang w:val="hr-HR"/>
        </w:rPr>
        <w:t xml:space="preserve">. </w:t>
      </w:r>
      <w:r w:rsidRPr="005D12B5">
        <w:rPr>
          <w:rFonts w:asciiTheme="minorHAnsi" w:hAnsiTheme="minorHAnsi" w:cs="Arial"/>
          <w:b/>
          <w:sz w:val="22"/>
          <w:szCs w:val="22"/>
          <w:lang w:val="hr-HR"/>
        </w:rPr>
        <w:tab/>
        <w:t>Imovina koja se drži do dospijeća</w:t>
      </w:r>
    </w:p>
    <w:p w:rsidR="000675A2" w:rsidRPr="005D12B5" w:rsidRDefault="000675A2" w:rsidP="000675A2">
      <w:pPr>
        <w:pStyle w:val="T1"/>
        <w:spacing w:before="0" w:after="0" w:line="240" w:lineRule="auto"/>
        <w:rPr>
          <w:rFonts w:asciiTheme="minorHAnsi" w:hAnsiTheme="minorHAnsi" w:cs="Arial"/>
          <w:sz w:val="22"/>
          <w:szCs w:val="22"/>
          <w:lang w:val="hr-HR"/>
        </w:rPr>
      </w:pPr>
    </w:p>
    <w:tbl>
      <w:tblPr>
        <w:tblW w:w="5000" w:type="pct"/>
        <w:tblLayout w:type="fixed"/>
        <w:tblLook w:val="0000" w:firstRow="0" w:lastRow="0" w:firstColumn="0" w:lastColumn="0" w:noHBand="0" w:noVBand="0"/>
      </w:tblPr>
      <w:tblGrid>
        <w:gridCol w:w="3969"/>
        <w:gridCol w:w="1345"/>
        <w:gridCol w:w="1349"/>
        <w:gridCol w:w="1345"/>
        <w:gridCol w:w="1347"/>
      </w:tblGrid>
      <w:tr w:rsidR="007E1583" w:rsidRPr="00E54240" w:rsidTr="000A4169">
        <w:tc>
          <w:tcPr>
            <w:tcW w:w="2121" w:type="pct"/>
          </w:tcPr>
          <w:p w:rsidR="007E1583" w:rsidRPr="005D12B5" w:rsidRDefault="007E1583" w:rsidP="007E1583">
            <w:pPr>
              <w:tabs>
                <w:tab w:val="left" w:pos="-720"/>
              </w:tabs>
              <w:suppressAutoHyphens/>
              <w:spacing w:line="260" w:lineRule="exact"/>
              <w:rPr>
                <w:rFonts w:asciiTheme="minorHAnsi" w:hAnsiTheme="minorHAnsi" w:cs="Arial"/>
                <w:b/>
                <w:spacing w:val="-3"/>
                <w:sz w:val="22"/>
                <w:szCs w:val="22"/>
                <w:lang w:val="hr-HR"/>
              </w:rPr>
            </w:pPr>
          </w:p>
        </w:tc>
        <w:tc>
          <w:tcPr>
            <w:tcW w:w="1440" w:type="pct"/>
            <w:gridSpan w:val="2"/>
          </w:tcPr>
          <w:p w:rsidR="007E1583" w:rsidRPr="005D12B5" w:rsidRDefault="007E1583" w:rsidP="007E1583">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Grupa</w:t>
            </w:r>
          </w:p>
        </w:tc>
        <w:tc>
          <w:tcPr>
            <w:tcW w:w="1439" w:type="pct"/>
            <w:gridSpan w:val="2"/>
          </w:tcPr>
          <w:p w:rsidR="007E1583" w:rsidRPr="005D12B5" w:rsidRDefault="007E1583" w:rsidP="007E1583">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Banka</w:t>
            </w:r>
          </w:p>
        </w:tc>
      </w:tr>
      <w:tr w:rsidR="00B96D37" w:rsidRPr="00E54240" w:rsidTr="00B96D37">
        <w:tc>
          <w:tcPr>
            <w:tcW w:w="2121" w:type="pct"/>
          </w:tcPr>
          <w:p w:rsidR="00B96D37" w:rsidRPr="005D12B5" w:rsidRDefault="00B96D37" w:rsidP="00B96D37">
            <w:pPr>
              <w:tabs>
                <w:tab w:val="left" w:pos="-720"/>
              </w:tabs>
              <w:suppressAutoHyphens/>
              <w:spacing w:line="260" w:lineRule="exact"/>
              <w:rPr>
                <w:rFonts w:asciiTheme="minorHAnsi" w:hAnsiTheme="minorHAnsi" w:cs="Arial"/>
                <w:b/>
                <w:spacing w:val="-3"/>
                <w:sz w:val="22"/>
                <w:szCs w:val="22"/>
                <w:lang w:val="hr-HR"/>
              </w:rPr>
            </w:pPr>
          </w:p>
        </w:tc>
        <w:tc>
          <w:tcPr>
            <w:tcW w:w="719" w:type="pct"/>
            <w:vAlign w:val="center"/>
          </w:tcPr>
          <w:p w:rsidR="00B96D37" w:rsidRPr="005D12B5" w:rsidRDefault="00B96D37" w:rsidP="00B96D37">
            <w:pPr>
              <w:pStyle w:val="TH"/>
              <w:spacing w:line="200" w:lineRule="exact"/>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721" w:type="pct"/>
            <w:vAlign w:val="center"/>
          </w:tcPr>
          <w:p w:rsidR="00B96D37" w:rsidRPr="005D12B5" w:rsidRDefault="00B96D37" w:rsidP="00B96D37">
            <w:pPr>
              <w:pStyle w:val="TH"/>
              <w:spacing w:line="200" w:lineRule="exact"/>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c>
          <w:tcPr>
            <w:tcW w:w="719" w:type="pct"/>
            <w:vAlign w:val="center"/>
          </w:tcPr>
          <w:p w:rsidR="00B96D37" w:rsidRPr="005D12B5" w:rsidRDefault="00B96D37" w:rsidP="00B96D37">
            <w:pPr>
              <w:pStyle w:val="TH"/>
              <w:spacing w:line="200" w:lineRule="exact"/>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720" w:type="pct"/>
            <w:vAlign w:val="center"/>
          </w:tcPr>
          <w:p w:rsidR="00B96D37" w:rsidRPr="005D12B5" w:rsidRDefault="00B96D37" w:rsidP="00B96D37">
            <w:pPr>
              <w:pStyle w:val="TH"/>
              <w:spacing w:line="200" w:lineRule="exact"/>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r>
      <w:tr w:rsidR="00B96D37" w:rsidRPr="00E54240" w:rsidTr="00B96D37">
        <w:tc>
          <w:tcPr>
            <w:tcW w:w="2121" w:type="pct"/>
          </w:tcPr>
          <w:p w:rsidR="00B96D37" w:rsidRPr="005D12B5" w:rsidRDefault="00B96D37" w:rsidP="00B96D37">
            <w:pPr>
              <w:tabs>
                <w:tab w:val="left" w:pos="-720"/>
              </w:tabs>
              <w:suppressAutoHyphens/>
              <w:spacing w:line="260" w:lineRule="exact"/>
              <w:rPr>
                <w:rFonts w:asciiTheme="minorHAnsi" w:hAnsiTheme="minorHAnsi" w:cs="Arial"/>
                <w:b/>
                <w:spacing w:val="-3"/>
                <w:sz w:val="22"/>
                <w:szCs w:val="22"/>
                <w:lang w:val="hr-HR"/>
              </w:rPr>
            </w:pPr>
          </w:p>
        </w:tc>
        <w:tc>
          <w:tcPr>
            <w:tcW w:w="719" w:type="pct"/>
          </w:tcPr>
          <w:p w:rsidR="00B96D37" w:rsidRPr="005D12B5" w:rsidRDefault="00B96D37" w:rsidP="00B96D37">
            <w:pPr>
              <w:pStyle w:val="TH"/>
              <w:spacing w:line="260" w:lineRule="exact"/>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21" w:type="pct"/>
          </w:tcPr>
          <w:p w:rsidR="00B96D37" w:rsidRPr="005D12B5" w:rsidRDefault="00B96D37" w:rsidP="00B96D37">
            <w:pPr>
              <w:pStyle w:val="TH"/>
              <w:spacing w:line="260" w:lineRule="exact"/>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19" w:type="pct"/>
          </w:tcPr>
          <w:p w:rsidR="00B96D37" w:rsidRPr="005D12B5" w:rsidRDefault="00B96D37" w:rsidP="00B96D37">
            <w:pPr>
              <w:pStyle w:val="TH"/>
              <w:spacing w:line="260" w:lineRule="exact"/>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20" w:type="pct"/>
          </w:tcPr>
          <w:p w:rsidR="00B96D37" w:rsidRPr="005D12B5" w:rsidRDefault="00B96D37" w:rsidP="00B96D37">
            <w:pPr>
              <w:pStyle w:val="TH"/>
              <w:spacing w:line="260" w:lineRule="exact"/>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r>
      <w:tr w:rsidR="00B96D37" w:rsidRPr="00E54240" w:rsidTr="00B96D37">
        <w:tc>
          <w:tcPr>
            <w:tcW w:w="2121" w:type="pct"/>
          </w:tcPr>
          <w:p w:rsidR="00B96D37" w:rsidRPr="005D12B5" w:rsidRDefault="00B96D37" w:rsidP="00B96D37">
            <w:pPr>
              <w:tabs>
                <w:tab w:val="left" w:pos="-720"/>
              </w:tabs>
              <w:suppressAutoHyphens/>
              <w:spacing w:line="140" w:lineRule="exact"/>
              <w:rPr>
                <w:rFonts w:asciiTheme="minorHAnsi" w:hAnsiTheme="minorHAnsi" w:cs="Arial"/>
                <w:b/>
                <w:spacing w:val="-3"/>
                <w:sz w:val="22"/>
                <w:szCs w:val="22"/>
                <w:lang w:val="hr-HR"/>
              </w:rPr>
            </w:pPr>
          </w:p>
        </w:tc>
        <w:tc>
          <w:tcPr>
            <w:tcW w:w="719" w:type="pct"/>
          </w:tcPr>
          <w:p w:rsidR="00B96D37" w:rsidRPr="005D12B5" w:rsidRDefault="00B96D37" w:rsidP="00B96D37">
            <w:pPr>
              <w:tabs>
                <w:tab w:val="left" w:pos="-720"/>
              </w:tabs>
              <w:suppressAutoHyphens/>
              <w:spacing w:line="140" w:lineRule="exact"/>
              <w:jc w:val="right"/>
              <w:rPr>
                <w:rFonts w:asciiTheme="minorHAnsi" w:hAnsiTheme="minorHAnsi" w:cs="Arial"/>
                <w:b/>
                <w:spacing w:val="-3"/>
                <w:sz w:val="22"/>
                <w:szCs w:val="22"/>
                <w:lang w:val="hr-HR"/>
              </w:rPr>
            </w:pPr>
          </w:p>
        </w:tc>
        <w:tc>
          <w:tcPr>
            <w:tcW w:w="721" w:type="pct"/>
          </w:tcPr>
          <w:p w:rsidR="00B96D37" w:rsidRPr="005D12B5" w:rsidRDefault="00B96D37" w:rsidP="00B96D37">
            <w:pPr>
              <w:tabs>
                <w:tab w:val="left" w:pos="-720"/>
              </w:tabs>
              <w:suppressAutoHyphens/>
              <w:spacing w:line="140" w:lineRule="exact"/>
              <w:jc w:val="right"/>
              <w:rPr>
                <w:rFonts w:asciiTheme="minorHAnsi" w:hAnsiTheme="minorHAnsi" w:cs="Arial"/>
                <w:b/>
                <w:spacing w:val="-3"/>
                <w:sz w:val="22"/>
                <w:szCs w:val="22"/>
                <w:lang w:val="hr-HR"/>
              </w:rPr>
            </w:pPr>
          </w:p>
        </w:tc>
        <w:tc>
          <w:tcPr>
            <w:tcW w:w="719" w:type="pct"/>
            <w:vAlign w:val="bottom"/>
          </w:tcPr>
          <w:p w:rsidR="00B96D37" w:rsidRPr="005D12B5" w:rsidRDefault="00B96D37" w:rsidP="00B96D37">
            <w:pPr>
              <w:tabs>
                <w:tab w:val="left" w:pos="-720"/>
              </w:tabs>
              <w:suppressAutoHyphens/>
              <w:spacing w:line="140" w:lineRule="exact"/>
              <w:jc w:val="right"/>
              <w:rPr>
                <w:rFonts w:asciiTheme="minorHAnsi" w:hAnsiTheme="minorHAnsi" w:cs="Arial"/>
                <w:b/>
                <w:spacing w:val="-3"/>
                <w:sz w:val="22"/>
                <w:szCs w:val="22"/>
                <w:lang w:val="hr-HR"/>
              </w:rPr>
            </w:pPr>
          </w:p>
        </w:tc>
        <w:tc>
          <w:tcPr>
            <w:tcW w:w="720" w:type="pct"/>
            <w:vAlign w:val="bottom"/>
          </w:tcPr>
          <w:p w:rsidR="00B96D37" w:rsidRPr="005D12B5" w:rsidRDefault="00B96D37" w:rsidP="00B96D37">
            <w:pPr>
              <w:tabs>
                <w:tab w:val="left" w:pos="-720"/>
              </w:tabs>
              <w:suppressAutoHyphens/>
              <w:spacing w:line="140" w:lineRule="exact"/>
              <w:jc w:val="right"/>
              <w:rPr>
                <w:rFonts w:asciiTheme="minorHAnsi" w:hAnsiTheme="minorHAnsi" w:cs="Arial"/>
                <w:b/>
                <w:spacing w:val="-3"/>
                <w:sz w:val="22"/>
                <w:szCs w:val="22"/>
                <w:lang w:val="hr-HR"/>
              </w:rPr>
            </w:pPr>
          </w:p>
        </w:tc>
      </w:tr>
      <w:tr w:rsidR="00B96D37" w:rsidRPr="00E54240" w:rsidTr="00B96D37">
        <w:tc>
          <w:tcPr>
            <w:tcW w:w="2121" w:type="pct"/>
          </w:tcPr>
          <w:p w:rsidR="00B96D37" w:rsidRPr="005D12B5" w:rsidRDefault="00B96D37" w:rsidP="00B96D37">
            <w:pPr>
              <w:pStyle w:val="TT"/>
              <w:spacing w:line="260" w:lineRule="exact"/>
              <w:rPr>
                <w:rFonts w:asciiTheme="minorHAnsi" w:hAnsiTheme="minorHAnsi" w:cs="Arial"/>
                <w:sz w:val="22"/>
                <w:szCs w:val="22"/>
                <w:lang w:val="hr-HR"/>
              </w:rPr>
            </w:pPr>
            <w:r w:rsidRPr="005D12B5">
              <w:rPr>
                <w:rFonts w:asciiTheme="minorHAnsi" w:hAnsiTheme="minorHAnsi" w:cs="Arial"/>
                <w:b/>
                <w:i/>
                <w:spacing w:val="-2"/>
                <w:sz w:val="22"/>
                <w:szCs w:val="22"/>
                <w:lang w:val="hr-HR"/>
              </w:rPr>
              <w:t>Dužnički vrijednosni papiri:</w:t>
            </w:r>
          </w:p>
        </w:tc>
        <w:tc>
          <w:tcPr>
            <w:tcW w:w="719" w:type="pct"/>
          </w:tcPr>
          <w:p w:rsidR="00B96D37" w:rsidRPr="005D12B5" w:rsidRDefault="00B96D37" w:rsidP="00B96D37">
            <w:pPr>
              <w:pStyle w:val="TT"/>
              <w:spacing w:line="260" w:lineRule="exact"/>
              <w:jc w:val="right"/>
              <w:rPr>
                <w:rFonts w:asciiTheme="minorHAnsi" w:hAnsiTheme="minorHAnsi" w:cs="Arial"/>
                <w:sz w:val="22"/>
                <w:szCs w:val="22"/>
                <w:lang w:val="hr-HR"/>
              </w:rPr>
            </w:pPr>
          </w:p>
        </w:tc>
        <w:tc>
          <w:tcPr>
            <w:tcW w:w="721" w:type="pct"/>
          </w:tcPr>
          <w:p w:rsidR="00B96D37" w:rsidRPr="005D12B5" w:rsidRDefault="00B96D37" w:rsidP="00B96D37">
            <w:pPr>
              <w:pStyle w:val="TT"/>
              <w:spacing w:line="260" w:lineRule="exact"/>
              <w:jc w:val="right"/>
              <w:rPr>
                <w:rFonts w:asciiTheme="minorHAnsi" w:hAnsiTheme="minorHAnsi" w:cs="Arial"/>
                <w:sz w:val="22"/>
                <w:szCs w:val="22"/>
                <w:lang w:val="hr-HR"/>
              </w:rPr>
            </w:pPr>
          </w:p>
        </w:tc>
        <w:tc>
          <w:tcPr>
            <w:tcW w:w="719" w:type="pct"/>
            <w:vAlign w:val="bottom"/>
          </w:tcPr>
          <w:p w:rsidR="00B96D37" w:rsidRPr="005D12B5" w:rsidRDefault="00B96D37" w:rsidP="00B96D37">
            <w:pPr>
              <w:pStyle w:val="TT"/>
              <w:spacing w:line="260" w:lineRule="exact"/>
              <w:jc w:val="right"/>
              <w:rPr>
                <w:rFonts w:asciiTheme="minorHAnsi" w:hAnsiTheme="minorHAnsi" w:cs="Arial"/>
                <w:sz w:val="22"/>
                <w:szCs w:val="22"/>
                <w:lang w:val="hr-HR"/>
              </w:rPr>
            </w:pPr>
          </w:p>
        </w:tc>
        <w:tc>
          <w:tcPr>
            <w:tcW w:w="720" w:type="pct"/>
            <w:vAlign w:val="bottom"/>
          </w:tcPr>
          <w:p w:rsidR="00B96D37" w:rsidRPr="005D12B5" w:rsidRDefault="00B96D37" w:rsidP="00B96D37">
            <w:pPr>
              <w:pStyle w:val="TT"/>
              <w:spacing w:line="260" w:lineRule="exact"/>
              <w:jc w:val="right"/>
              <w:rPr>
                <w:rFonts w:asciiTheme="minorHAnsi" w:hAnsiTheme="minorHAnsi" w:cs="Arial"/>
                <w:sz w:val="22"/>
                <w:szCs w:val="22"/>
                <w:lang w:val="hr-HR"/>
              </w:rPr>
            </w:pPr>
          </w:p>
        </w:tc>
      </w:tr>
      <w:tr w:rsidR="00B96D37" w:rsidRPr="00E54240" w:rsidTr="00B96D37">
        <w:tc>
          <w:tcPr>
            <w:tcW w:w="2121" w:type="pct"/>
          </w:tcPr>
          <w:p w:rsidR="00B96D37" w:rsidRPr="005D12B5" w:rsidRDefault="00B96D37" w:rsidP="00B96D37">
            <w:pPr>
              <w:pStyle w:val="TT"/>
              <w:spacing w:line="260" w:lineRule="exact"/>
              <w:rPr>
                <w:rFonts w:asciiTheme="minorHAnsi" w:hAnsiTheme="minorHAnsi" w:cs="Arial"/>
                <w:sz w:val="22"/>
                <w:szCs w:val="22"/>
                <w:lang w:val="hr-HR"/>
              </w:rPr>
            </w:pPr>
            <w:r w:rsidRPr="005D12B5">
              <w:rPr>
                <w:rFonts w:asciiTheme="minorHAnsi" w:hAnsiTheme="minorHAnsi" w:cs="Arial"/>
                <w:b/>
                <w:spacing w:val="-2"/>
                <w:sz w:val="22"/>
                <w:szCs w:val="22"/>
                <w:lang w:val="hr-HR"/>
              </w:rPr>
              <w:t>Dužnički vrijednosni papiri koji kotiraju:</w:t>
            </w:r>
          </w:p>
        </w:tc>
        <w:tc>
          <w:tcPr>
            <w:tcW w:w="719" w:type="pct"/>
          </w:tcPr>
          <w:p w:rsidR="00B96D37" w:rsidRPr="005D12B5" w:rsidRDefault="00B96D37" w:rsidP="00B96D37">
            <w:pPr>
              <w:pStyle w:val="TT"/>
              <w:spacing w:line="260" w:lineRule="exact"/>
              <w:jc w:val="right"/>
              <w:rPr>
                <w:rFonts w:asciiTheme="minorHAnsi" w:hAnsiTheme="minorHAnsi" w:cs="Arial"/>
                <w:sz w:val="22"/>
                <w:szCs w:val="22"/>
                <w:lang w:val="hr-HR"/>
              </w:rPr>
            </w:pPr>
          </w:p>
        </w:tc>
        <w:tc>
          <w:tcPr>
            <w:tcW w:w="721" w:type="pct"/>
          </w:tcPr>
          <w:p w:rsidR="00B96D37" w:rsidRPr="005D12B5" w:rsidRDefault="00B96D37" w:rsidP="00B96D37">
            <w:pPr>
              <w:pStyle w:val="TT"/>
              <w:spacing w:line="260" w:lineRule="exact"/>
              <w:jc w:val="right"/>
              <w:rPr>
                <w:rFonts w:asciiTheme="minorHAnsi" w:hAnsiTheme="minorHAnsi" w:cs="Arial"/>
                <w:sz w:val="22"/>
                <w:szCs w:val="22"/>
                <w:lang w:val="hr-HR"/>
              </w:rPr>
            </w:pPr>
          </w:p>
        </w:tc>
        <w:tc>
          <w:tcPr>
            <w:tcW w:w="719" w:type="pct"/>
            <w:vAlign w:val="bottom"/>
          </w:tcPr>
          <w:p w:rsidR="00B96D37" w:rsidRPr="005D12B5" w:rsidRDefault="00B96D37" w:rsidP="00B96D37">
            <w:pPr>
              <w:pStyle w:val="TT"/>
              <w:spacing w:line="260" w:lineRule="exact"/>
              <w:jc w:val="right"/>
              <w:rPr>
                <w:rFonts w:asciiTheme="minorHAnsi" w:hAnsiTheme="minorHAnsi" w:cs="Arial"/>
                <w:sz w:val="22"/>
                <w:szCs w:val="22"/>
                <w:lang w:val="hr-HR"/>
              </w:rPr>
            </w:pPr>
          </w:p>
        </w:tc>
        <w:tc>
          <w:tcPr>
            <w:tcW w:w="720" w:type="pct"/>
            <w:vAlign w:val="bottom"/>
          </w:tcPr>
          <w:p w:rsidR="00B96D37" w:rsidRPr="005D12B5" w:rsidRDefault="00B96D37" w:rsidP="00B96D37">
            <w:pPr>
              <w:pStyle w:val="TT"/>
              <w:spacing w:line="260" w:lineRule="exact"/>
              <w:jc w:val="right"/>
              <w:rPr>
                <w:rFonts w:asciiTheme="minorHAnsi" w:hAnsiTheme="minorHAnsi" w:cs="Arial"/>
                <w:sz w:val="22"/>
                <w:szCs w:val="22"/>
                <w:lang w:val="hr-HR"/>
              </w:rPr>
            </w:pPr>
          </w:p>
        </w:tc>
      </w:tr>
      <w:tr w:rsidR="00C85C52" w:rsidRPr="00E54240" w:rsidTr="00B96D37">
        <w:tc>
          <w:tcPr>
            <w:tcW w:w="2121" w:type="pct"/>
          </w:tcPr>
          <w:p w:rsidR="00C85C52" w:rsidRPr="005D12B5" w:rsidRDefault="00C85C52" w:rsidP="00C85C52">
            <w:pPr>
              <w:pStyle w:val="TT"/>
              <w:spacing w:line="260" w:lineRule="exact"/>
              <w:rPr>
                <w:rFonts w:asciiTheme="minorHAnsi" w:hAnsiTheme="minorHAnsi" w:cs="Arial"/>
                <w:sz w:val="22"/>
                <w:szCs w:val="22"/>
                <w:lang w:val="hr-HR"/>
              </w:rPr>
            </w:pPr>
            <w:r w:rsidRPr="005D12B5">
              <w:rPr>
                <w:rFonts w:asciiTheme="minorHAnsi" w:hAnsiTheme="minorHAnsi" w:cs="Arial"/>
                <w:spacing w:val="-2"/>
                <w:sz w:val="22"/>
                <w:szCs w:val="22"/>
                <w:lang w:val="hr-HR"/>
              </w:rPr>
              <w:t>Obveznice Republike Hrvatske</w:t>
            </w:r>
          </w:p>
        </w:tc>
        <w:tc>
          <w:tcPr>
            <w:tcW w:w="719" w:type="pct"/>
            <w:tcBorders>
              <w:top w:val="nil"/>
              <w:left w:val="nil"/>
              <w:bottom w:val="nil"/>
              <w:right w:val="nil"/>
            </w:tcBorders>
            <w:shd w:val="clear" w:color="auto" w:fill="auto"/>
            <w:vAlign w:val="bottom"/>
          </w:tcPr>
          <w:p w:rsidR="00C85C52" w:rsidRDefault="00C85C52" w:rsidP="00C85C52">
            <w:pPr>
              <w:jc w:val="right"/>
              <w:rPr>
                <w:rFonts w:ascii="Calibri" w:hAnsi="Calibri"/>
                <w:color w:val="000000"/>
                <w:sz w:val="22"/>
                <w:szCs w:val="22"/>
              </w:rPr>
            </w:pPr>
            <w:r>
              <w:rPr>
                <w:rFonts w:ascii="Calibri" w:hAnsi="Calibri" w:cs="Calibri"/>
                <w:color w:val="000000"/>
                <w:sz w:val="22"/>
                <w:szCs w:val="22"/>
              </w:rPr>
              <w:t>1.385</w:t>
            </w:r>
          </w:p>
        </w:tc>
        <w:tc>
          <w:tcPr>
            <w:tcW w:w="721" w:type="pct"/>
            <w:tcBorders>
              <w:top w:val="nil"/>
              <w:left w:val="nil"/>
              <w:bottom w:val="nil"/>
              <w:right w:val="nil"/>
            </w:tcBorders>
            <w:shd w:val="clear" w:color="auto" w:fill="auto"/>
            <w:vAlign w:val="bottom"/>
          </w:tcPr>
          <w:p w:rsidR="00C85C52" w:rsidRPr="005D12B5" w:rsidRDefault="00C85C52" w:rsidP="00C85C52">
            <w:pPr>
              <w:pStyle w:val="TT"/>
              <w:spacing w:line="260" w:lineRule="exact"/>
              <w:jc w:val="right"/>
              <w:rPr>
                <w:rFonts w:asciiTheme="minorHAnsi" w:hAnsiTheme="minorHAnsi" w:cs="Arial"/>
                <w:sz w:val="22"/>
                <w:szCs w:val="22"/>
                <w:lang w:val="hr-HR"/>
              </w:rPr>
            </w:pPr>
            <w:r>
              <w:rPr>
                <w:rFonts w:ascii="Calibri" w:hAnsi="Calibri"/>
                <w:color w:val="000000"/>
                <w:sz w:val="22"/>
                <w:szCs w:val="22"/>
              </w:rPr>
              <w:t>1.408</w:t>
            </w:r>
          </w:p>
        </w:tc>
        <w:tc>
          <w:tcPr>
            <w:tcW w:w="719" w:type="pct"/>
            <w:vAlign w:val="bottom"/>
          </w:tcPr>
          <w:p w:rsidR="00C85C52" w:rsidRPr="005D12B5" w:rsidRDefault="00C85C52" w:rsidP="00C85C52">
            <w:pPr>
              <w:pStyle w:val="TT"/>
              <w:spacing w:line="260" w:lineRule="exact"/>
              <w:jc w:val="right"/>
              <w:rPr>
                <w:rFonts w:asciiTheme="minorHAnsi" w:hAnsiTheme="minorHAnsi" w:cs="Arial"/>
                <w:sz w:val="22"/>
                <w:szCs w:val="22"/>
                <w:lang w:val="hr-HR"/>
              </w:rPr>
            </w:pPr>
            <w:r w:rsidRPr="005D12B5">
              <w:rPr>
                <w:rFonts w:asciiTheme="minorHAnsi" w:hAnsiTheme="minorHAnsi" w:cs="Arial"/>
                <w:sz w:val="22"/>
                <w:szCs w:val="22"/>
                <w:lang w:val="hr-HR"/>
              </w:rPr>
              <w:t>-</w:t>
            </w:r>
          </w:p>
        </w:tc>
        <w:tc>
          <w:tcPr>
            <w:tcW w:w="720" w:type="pct"/>
            <w:vAlign w:val="bottom"/>
          </w:tcPr>
          <w:p w:rsidR="00C85C52" w:rsidRPr="005D12B5" w:rsidRDefault="00C85C52" w:rsidP="00C85C52">
            <w:pPr>
              <w:pStyle w:val="TT"/>
              <w:spacing w:line="260" w:lineRule="exact"/>
              <w:jc w:val="right"/>
              <w:rPr>
                <w:rFonts w:asciiTheme="minorHAnsi" w:hAnsiTheme="minorHAnsi" w:cs="Arial"/>
                <w:sz w:val="22"/>
                <w:szCs w:val="22"/>
                <w:lang w:val="hr-HR"/>
              </w:rPr>
            </w:pPr>
            <w:r w:rsidRPr="005D12B5">
              <w:rPr>
                <w:rFonts w:asciiTheme="minorHAnsi" w:hAnsiTheme="minorHAnsi" w:cs="Arial"/>
                <w:sz w:val="22"/>
                <w:szCs w:val="22"/>
                <w:lang w:val="hr-HR"/>
              </w:rPr>
              <w:t>-</w:t>
            </w:r>
          </w:p>
        </w:tc>
      </w:tr>
      <w:tr w:rsidR="00C85C52" w:rsidRPr="00E54240" w:rsidTr="00B96D37">
        <w:tc>
          <w:tcPr>
            <w:tcW w:w="2121" w:type="pct"/>
          </w:tcPr>
          <w:p w:rsidR="00C85C52" w:rsidRPr="005D12B5" w:rsidRDefault="00C85C52" w:rsidP="00C85C52">
            <w:pPr>
              <w:pStyle w:val="TT"/>
              <w:spacing w:line="260" w:lineRule="exact"/>
              <w:rPr>
                <w:rFonts w:asciiTheme="minorHAnsi" w:hAnsiTheme="minorHAnsi" w:cs="Arial"/>
                <w:spacing w:val="-2"/>
                <w:sz w:val="22"/>
                <w:szCs w:val="22"/>
                <w:lang w:val="hr-HR"/>
              </w:rPr>
            </w:pPr>
            <w:r w:rsidRPr="005D12B5">
              <w:rPr>
                <w:rFonts w:asciiTheme="minorHAnsi" w:hAnsiTheme="minorHAnsi" w:cs="Arial"/>
                <w:spacing w:val="-2"/>
                <w:sz w:val="22"/>
                <w:szCs w:val="22"/>
                <w:lang w:val="hr-HR"/>
              </w:rPr>
              <w:t xml:space="preserve">Obračunata kamata </w:t>
            </w:r>
          </w:p>
        </w:tc>
        <w:tc>
          <w:tcPr>
            <w:tcW w:w="719" w:type="pct"/>
            <w:tcBorders>
              <w:top w:val="nil"/>
              <w:left w:val="nil"/>
              <w:bottom w:val="nil"/>
              <w:right w:val="nil"/>
            </w:tcBorders>
            <w:shd w:val="clear" w:color="auto" w:fill="auto"/>
            <w:vAlign w:val="bottom"/>
          </w:tcPr>
          <w:p w:rsidR="00C85C52" w:rsidRDefault="00C85C52" w:rsidP="00C85C52">
            <w:pPr>
              <w:jc w:val="right"/>
              <w:rPr>
                <w:rFonts w:ascii="Calibri" w:hAnsi="Calibri"/>
                <w:color w:val="000000"/>
                <w:sz w:val="22"/>
                <w:szCs w:val="22"/>
              </w:rPr>
            </w:pPr>
            <w:r>
              <w:rPr>
                <w:rFonts w:ascii="Calibri" w:hAnsi="Calibri" w:cs="Calibri"/>
                <w:color w:val="000000"/>
                <w:sz w:val="22"/>
                <w:szCs w:val="22"/>
              </w:rPr>
              <w:t>14</w:t>
            </w:r>
          </w:p>
        </w:tc>
        <w:tc>
          <w:tcPr>
            <w:tcW w:w="721" w:type="pct"/>
            <w:tcBorders>
              <w:top w:val="nil"/>
              <w:left w:val="nil"/>
              <w:bottom w:val="nil"/>
              <w:right w:val="nil"/>
            </w:tcBorders>
            <w:shd w:val="clear" w:color="auto" w:fill="auto"/>
            <w:vAlign w:val="bottom"/>
          </w:tcPr>
          <w:p w:rsidR="00C85C52" w:rsidRPr="005D12B5" w:rsidRDefault="00C85C52" w:rsidP="00C85C52">
            <w:pPr>
              <w:pStyle w:val="TT"/>
              <w:spacing w:line="260" w:lineRule="exact"/>
              <w:jc w:val="right"/>
              <w:rPr>
                <w:rFonts w:asciiTheme="minorHAnsi" w:hAnsiTheme="minorHAnsi" w:cs="Arial"/>
                <w:sz w:val="22"/>
                <w:szCs w:val="22"/>
                <w:lang w:val="hr-HR"/>
              </w:rPr>
            </w:pPr>
            <w:r>
              <w:rPr>
                <w:rFonts w:ascii="Calibri" w:hAnsi="Calibri"/>
                <w:color w:val="000000"/>
                <w:sz w:val="22"/>
                <w:szCs w:val="22"/>
              </w:rPr>
              <w:t>14</w:t>
            </w:r>
          </w:p>
        </w:tc>
        <w:tc>
          <w:tcPr>
            <w:tcW w:w="719" w:type="pct"/>
            <w:vAlign w:val="bottom"/>
          </w:tcPr>
          <w:p w:rsidR="00C85C52" w:rsidRPr="005D12B5" w:rsidRDefault="00C85C52" w:rsidP="00C85C52">
            <w:pPr>
              <w:pStyle w:val="TT"/>
              <w:spacing w:line="260" w:lineRule="exact"/>
              <w:jc w:val="right"/>
              <w:rPr>
                <w:rFonts w:asciiTheme="minorHAnsi" w:hAnsiTheme="minorHAnsi" w:cs="Arial"/>
                <w:sz w:val="22"/>
                <w:szCs w:val="22"/>
                <w:lang w:val="hr-HR"/>
              </w:rPr>
            </w:pPr>
            <w:r w:rsidRPr="005D12B5">
              <w:rPr>
                <w:rFonts w:asciiTheme="minorHAnsi" w:hAnsiTheme="minorHAnsi" w:cs="Arial"/>
                <w:sz w:val="22"/>
                <w:szCs w:val="22"/>
                <w:lang w:val="hr-HR"/>
              </w:rPr>
              <w:t>-</w:t>
            </w:r>
          </w:p>
        </w:tc>
        <w:tc>
          <w:tcPr>
            <w:tcW w:w="720" w:type="pct"/>
            <w:vAlign w:val="bottom"/>
          </w:tcPr>
          <w:p w:rsidR="00C85C52" w:rsidRPr="005D12B5" w:rsidRDefault="00C85C52" w:rsidP="00C85C52">
            <w:pPr>
              <w:pStyle w:val="TT"/>
              <w:spacing w:line="260" w:lineRule="exact"/>
              <w:jc w:val="right"/>
              <w:rPr>
                <w:rFonts w:asciiTheme="minorHAnsi" w:hAnsiTheme="minorHAnsi" w:cs="Arial"/>
                <w:sz w:val="22"/>
                <w:szCs w:val="22"/>
                <w:lang w:val="hr-HR"/>
              </w:rPr>
            </w:pPr>
            <w:r w:rsidRPr="005D12B5">
              <w:rPr>
                <w:rFonts w:asciiTheme="minorHAnsi" w:hAnsiTheme="minorHAnsi" w:cs="Arial"/>
                <w:sz w:val="22"/>
                <w:szCs w:val="22"/>
                <w:lang w:val="hr-HR"/>
              </w:rPr>
              <w:t>-</w:t>
            </w:r>
          </w:p>
        </w:tc>
      </w:tr>
      <w:tr w:rsidR="00C85C52" w:rsidRPr="00E54240" w:rsidTr="00B96D37">
        <w:tc>
          <w:tcPr>
            <w:tcW w:w="2121" w:type="pct"/>
          </w:tcPr>
          <w:p w:rsidR="00C85C52" w:rsidRPr="005D12B5" w:rsidRDefault="00C85C52" w:rsidP="00C85C52">
            <w:pPr>
              <w:pStyle w:val="Thin"/>
              <w:spacing w:line="140" w:lineRule="exact"/>
              <w:rPr>
                <w:rFonts w:asciiTheme="minorHAnsi" w:hAnsiTheme="minorHAnsi" w:cs="Arial"/>
                <w:sz w:val="22"/>
                <w:szCs w:val="22"/>
                <w:lang w:val="hr-HR"/>
              </w:rPr>
            </w:pPr>
          </w:p>
        </w:tc>
        <w:tc>
          <w:tcPr>
            <w:tcW w:w="719" w:type="pct"/>
          </w:tcPr>
          <w:p w:rsidR="00C85C52" w:rsidRPr="00585D40" w:rsidRDefault="00C85C52" w:rsidP="00C85C52">
            <w:pPr>
              <w:pStyle w:val="Thin"/>
              <w:spacing w:line="140" w:lineRule="exact"/>
              <w:jc w:val="right"/>
              <w:rPr>
                <w:rFonts w:asciiTheme="minorHAnsi" w:hAnsiTheme="minorHAnsi" w:cs="Arial"/>
                <w:b w:val="0"/>
                <w:sz w:val="19"/>
                <w:szCs w:val="19"/>
                <w:lang w:val="hr-HR"/>
              </w:rPr>
            </w:pPr>
            <w:r w:rsidRPr="00585D40">
              <w:rPr>
                <w:rFonts w:asciiTheme="minorHAnsi" w:hAnsiTheme="minorHAnsi" w:cs="Arial"/>
                <w:b w:val="0"/>
                <w:sz w:val="19"/>
                <w:szCs w:val="19"/>
                <w:lang w:val="hr-HR"/>
              </w:rPr>
              <w:t>__________</w:t>
            </w:r>
          </w:p>
        </w:tc>
        <w:tc>
          <w:tcPr>
            <w:tcW w:w="721" w:type="pct"/>
          </w:tcPr>
          <w:p w:rsidR="00C85C52" w:rsidRPr="00585D40" w:rsidRDefault="00C85C52" w:rsidP="00C85C52">
            <w:pPr>
              <w:pStyle w:val="Thin"/>
              <w:spacing w:line="140" w:lineRule="exact"/>
              <w:jc w:val="right"/>
              <w:rPr>
                <w:rFonts w:asciiTheme="minorHAnsi" w:hAnsiTheme="minorHAnsi" w:cs="Arial"/>
                <w:b w:val="0"/>
                <w:sz w:val="19"/>
                <w:szCs w:val="19"/>
                <w:lang w:val="hr-HR"/>
              </w:rPr>
            </w:pPr>
            <w:r w:rsidRPr="00585D40">
              <w:rPr>
                <w:rFonts w:asciiTheme="minorHAnsi" w:hAnsiTheme="minorHAnsi" w:cs="Arial"/>
                <w:b w:val="0"/>
                <w:sz w:val="19"/>
                <w:szCs w:val="19"/>
                <w:lang w:val="hr-HR"/>
              </w:rPr>
              <w:t>__________</w:t>
            </w:r>
          </w:p>
        </w:tc>
        <w:tc>
          <w:tcPr>
            <w:tcW w:w="719" w:type="pct"/>
          </w:tcPr>
          <w:p w:rsidR="00C85C52" w:rsidRPr="00585D40" w:rsidRDefault="00C85C52" w:rsidP="00C85C52">
            <w:pPr>
              <w:pStyle w:val="Thin"/>
              <w:spacing w:line="140" w:lineRule="exact"/>
              <w:jc w:val="right"/>
              <w:rPr>
                <w:rFonts w:asciiTheme="minorHAnsi" w:hAnsiTheme="minorHAnsi" w:cs="Arial"/>
                <w:b w:val="0"/>
                <w:sz w:val="19"/>
                <w:szCs w:val="19"/>
                <w:lang w:val="hr-HR"/>
              </w:rPr>
            </w:pPr>
            <w:r w:rsidRPr="00585D40">
              <w:rPr>
                <w:rFonts w:asciiTheme="minorHAnsi" w:hAnsiTheme="minorHAnsi" w:cs="Arial"/>
                <w:b w:val="0"/>
                <w:sz w:val="19"/>
                <w:szCs w:val="19"/>
                <w:lang w:val="hr-HR"/>
              </w:rPr>
              <w:t>__________</w:t>
            </w:r>
          </w:p>
        </w:tc>
        <w:tc>
          <w:tcPr>
            <w:tcW w:w="720" w:type="pct"/>
          </w:tcPr>
          <w:p w:rsidR="00C85C52" w:rsidRPr="00585D40" w:rsidRDefault="00C85C52" w:rsidP="00C85C52">
            <w:pPr>
              <w:pStyle w:val="Thin"/>
              <w:spacing w:line="140" w:lineRule="exact"/>
              <w:jc w:val="right"/>
              <w:rPr>
                <w:rFonts w:asciiTheme="minorHAnsi" w:hAnsiTheme="minorHAnsi" w:cs="Arial"/>
                <w:b w:val="0"/>
                <w:sz w:val="19"/>
                <w:szCs w:val="19"/>
                <w:lang w:val="hr-HR"/>
              </w:rPr>
            </w:pPr>
            <w:r w:rsidRPr="00585D40">
              <w:rPr>
                <w:rFonts w:asciiTheme="minorHAnsi" w:hAnsiTheme="minorHAnsi" w:cs="Arial"/>
                <w:b w:val="0"/>
                <w:sz w:val="19"/>
                <w:szCs w:val="19"/>
                <w:lang w:val="hr-HR"/>
              </w:rPr>
              <w:t>__________</w:t>
            </w:r>
          </w:p>
        </w:tc>
      </w:tr>
      <w:tr w:rsidR="00C85C52" w:rsidRPr="00E54240" w:rsidTr="00B96D37">
        <w:tc>
          <w:tcPr>
            <w:tcW w:w="2121" w:type="pct"/>
          </w:tcPr>
          <w:p w:rsidR="00C85C52" w:rsidRPr="005D12B5" w:rsidRDefault="00C85C52" w:rsidP="00C85C52">
            <w:pPr>
              <w:pStyle w:val="Tot"/>
              <w:spacing w:line="260" w:lineRule="exact"/>
              <w:rPr>
                <w:rFonts w:asciiTheme="minorHAnsi" w:hAnsiTheme="minorHAnsi" w:cs="Arial"/>
                <w:b/>
                <w:bCs/>
                <w:sz w:val="22"/>
                <w:szCs w:val="22"/>
                <w:lang w:val="hr-HR"/>
              </w:rPr>
            </w:pPr>
            <w:r w:rsidRPr="005D12B5">
              <w:rPr>
                <w:rFonts w:asciiTheme="minorHAnsi" w:hAnsiTheme="minorHAnsi" w:cs="Arial"/>
                <w:b/>
                <w:bCs/>
                <w:sz w:val="22"/>
                <w:szCs w:val="22"/>
                <w:lang w:val="hr-HR"/>
              </w:rPr>
              <w:t>Stanje 31. prosinca</w:t>
            </w:r>
          </w:p>
        </w:tc>
        <w:tc>
          <w:tcPr>
            <w:tcW w:w="719" w:type="pct"/>
          </w:tcPr>
          <w:p w:rsidR="00C85C52" w:rsidRPr="005D12B5" w:rsidRDefault="00C85C52" w:rsidP="00C85C52">
            <w:pPr>
              <w:pStyle w:val="Tot"/>
              <w:spacing w:line="260" w:lineRule="exact"/>
              <w:jc w:val="right"/>
              <w:rPr>
                <w:rFonts w:asciiTheme="minorHAnsi" w:hAnsiTheme="minorHAnsi" w:cs="Arial"/>
                <w:b/>
                <w:bCs/>
                <w:sz w:val="22"/>
                <w:szCs w:val="22"/>
                <w:lang w:val="hr-HR"/>
              </w:rPr>
            </w:pPr>
            <w:r w:rsidRPr="00C85C52">
              <w:rPr>
                <w:rFonts w:asciiTheme="minorHAnsi" w:hAnsiTheme="minorHAnsi" w:cs="Arial"/>
                <w:b/>
                <w:bCs/>
                <w:sz w:val="22"/>
                <w:szCs w:val="22"/>
                <w:lang w:val="hr-HR"/>
              </w:rPr>
              <w:t>1.399</w:t>
            </w:r>
          </w:p>
        </w:tc>
        <w:tc>
          <w:tcPr>
            <w:tcW w:w="721" w:type="pct"/>
          </w:tcPr>
          <w:p w:rsidR="00C85C52" w:rsidRPr="005D12B5" w:rsidRDefault="00C85C52" w:rsidP="00C85C52">
            <w:pPr>
              <w:pStyle w:val="Tot"/>
              <w:spacing w:line="260" w:lineRule="exact"/>
              <w:jc w:val="right"/>
              <w:rPr>
                <w:rFonts w:asciiTheme="minorHAnsi" w:hAnsiTheme="minorHAnsi" w:cs="Arial"/>
                <w:b/>
                <w:bCs/>
                <w:sz w:val="22"/>
                <w:szCs w:val="22"/>
                <w:lang w:val="hr-HR"/>
              </w:rPr>
            </w:pPr>
            <w:r w:rsidRPr="000A4169">
              <w:rPr>
                <w:rFonts w:asciiTheme="minorHAnsi" w:hAnsiTheme="minorHAnsi" w:cs="Arial"/>
                <w:b/>
                <w:bCs/>
                <w:sz w:val="22"/>
                <w:szCs w:val="22"/>
                <w:lang w:val="hr-HR"/>
              </w:rPr>
              <w:t>1.422</w:t>
            </w:r>
          </w:p>
        </w:tc>
        <w:tc>
          <w:tcPr>
            <w:tcW w:w="719" w:type="pct"/>
            <w:vAlign w:val="bottom"/>
          </w:tcPr>
          <w:p w:rsidR="00C85C52" w:rsidRPr="005D12B5" w:rsidRDefault="00C85C52" w:rsidP="00C85C52">
            <w:pPr>
              <w:pStyle w:val="Tot"/>
              <w:spacing w:line="260" w:lineRule="exact"/>
              <w:jc w:val="right"/>
              <w:rPr>
                <w:rFonts w:asciiTheme="minorHAnsi" w:hAnsiTheme="minorHAnsi" w:cs="Arial"/>
                <w:b/>
                <w:bCs/>
                <w:sz w:val="22"/>
                <w:szCs w:val="22"/>
                <w:lang w:val="hr-HR"/>
              </w:rPr>
            </w:pPr>
            <w:r w:rsidRPr="005D12B5">
              <w:rPr>
                <w:rFonts w:asciiTheme="minorHAnsi" w:hAnsiTheme="minorHAnsi" w:cs="Arial"/>
                <w:b/>
                <w:bCs/>
                <w:sz w:val="22"/>
                <w:szCs w:val="22"/>
                <w:lang w:val="hr-HR"/>
              </w:rPr>
              <w:t>-</w:t>
            </w:r>
          </w:p>
        </w:tc>
        <w:tc>
          <w:tcPr>
            <w:tcW w:w="720" w:type="pct"/>
            <w:vAlign w:val="bottom"/>
          </w:tcPr>
          <w:p w:rsidR="00C85C52" w:rsidRPr="005D12B5" w:rsidRDefault="00C85C52" w:rsidP="00C85C52">
            <w:pPr>
              <w:pStyle w:val="Tot"/>
              <w:spacing w:line="260" w:lineRule="exact"/>
              <w:jc w:val="right"/>
              <w:rPr>
                <w:rFonts w:asciiTheme="minorHAnsi" w:hAnsiTheme="minorHAnsi" w:cs="Arial"/>
                <w:b/>
                <w:bCs/>
                <w:sz w:val="22"/>
                <w:szCs w:val="22"/>
                <w:lang w:val="hr-HR"/>
              </w:rPr>
            </w:pPr>
            <w:r w:rsidRPr="005D12B5">
              <w:rPr>
                <w:rFonts w:asciiTheme="minorHAnsi" w:hAnsiTheme="minorHAnsi" w:cs="Arial"/>
                <w:b/>
                <w:bCs/>
                <w:sz w:val="22"/>
                <w:szCs w:val="22"/>
                <w:lang w:val="hr-HR"/>
              </w:rPr>
              <w:t>-</w:t>
            </w:r>
          </w:p>
        </w:tc>
      </w:tr>
      <w:tr w:rsidR="00C85C52" w:rsidRPr="00E54240" w:rsidTr="00B96D37">
        <w:tblPrEx>
          <w:tblCellMar>
            <w:left w:w="107" w:type="dxa"/>
            <w:right w:w="107" w:type="dxa"/>
          </w:tblCellMar>
        </w:tblPrEx>
        <w:trPr>
          <w:trHeight w:val="154"/>
        </w:trPr>
        <w:tc>
          <w:tcPr>
            <w:tcW w:w="2121" w:type="pct"/>
          </w:tcPr>
          <w:p w:rsidR="00C85C52" w:rsidRPr="005D12B5" w:rsidRDefault="00C85C52" w:rsidP="00C85C52">
            <w:pPr>
              <w:pStyle w:val="Thick"/>
              <w:spacing w:line="140" w:lineRule="exact"/>
              <w:rPr>
                <w:rFonts w:asciiTheme="minorHAnsi" w:hAnsiTheme="minorHAnsi" w:cs="Arial"/>
                <w:sz w:val="22"/>
                <w:szCs w:val="22"/>
                <w:lang w:val="hr-HR"/>
              </w:rPr>
            </w:pPr>
          </w:p>
        </w:tc>
        <w:tc>
          <w:tcPr>
            <w:tcW w:w="719" w:type="pct"/>
            <w:vAlign w:val="bottom"/>
          </w:tcPr>
          <w:p w:rsidR="00C85C52" w:rsidRPr="00585D40" w:rsidRDefault="00C85C52" w:rsidP="00C85C52">
            <w:pPr>
              <w:pStyle w:val="Thick"/>
              <w:jc w:val="right"/>
              <w:rPr>
                <w:rFonts w:asciiTheme="minorHAnsi" w:hAnsiTheme="minorHAnsi" w:cs="Arial"/>
                <w:sz w:val="19"/>
                <w:szCs w:val="19"/>
                <w:lang w:val="hr-HR"/>
              </w:rPr>
            </w:pPr>
            <w:r w:rsidRPr="00585D40">
              <w:rPr>
                <w:rFonts w:asciiTheme="minorHAnsi" w:hAnsiTheme="minorHAnsi" w:cs="Arial"/>
                <w:sz w:val="19"/>
                <w:szCs w:val="19"/>
                <w:lang w:val="hr-HR"/>
              </w:rPr>
              <w:t>__________</w:t>
            </w:r>
          </w:p>
        </w:tc>
        <w:tc>
          <w:tcPr>
            <w:tcW w:w="721" w:type="pct"/>
            <w:vAlign w:val="bottom"/>
          </w:tcPr>
          <w:p w:rsidR="00C85C52" w:rsidRPr="00585D40" w:rsidRDefault="00C85C52" w:rsidP="00C85C52">
            <w:pPr>
              <w:pStyle w:val="Thick"/>
              <w:jc w:val="right"/>
              <w:rPr>
                <w:rFonts w:asciiTheme="minorHAnsi" w:hAnsiTheme="minorHAnsi" w:cs="Arial"/>
                <w:sz w:val="19"/>
                <w:szCs w:val="19"/>
                <w:lang w:val="hr-HR"/>
              </w:rPr>
            </w:pPr>
            <w:r w:rsidRPr="00585D40">
              <w:rPr>
                <w:rFonts w:asciiTheme="minorHAnsi" w:hAnsiTheme="minorHAnsi" w:cs="Arial"/>
                <w:sz w:val="19"/>
                <w:szCs w:val="19"/>
                <w:lang w:val="hr-HR"/>
              </w:rPr>
              <w:t>__________</w:t>
            </w:r>
          </w:p>
        </w:tc>
        <w:tc>
          <w:tcPr>
            <w:tcW w:w="719" w:type="pct"/>
            <w:vAlign w:val="bottom"/>
          </w:tcPr>
          <w:p w:rsidR="00C85C52" w:rsidRPr="00585D40" w:rsidRDefault="00C85C52" w:rsidP="00C85C52">
            <w:pPr>
              <w:pStyle w:val="Thick"/>
              <w:jc w:val="right"/>
              <w:rPr>
                <w:rFonts w:asciiTheme="minorHAnsi" w:hAnsiTheme="minorHAnsi" w:cs="Arial"/>
                <w:sz w:val="19"/>
                <w:szCs w:val="19"/>
                <w:lang w:val="hr-HR"/>
              </w:rPr>
            </w:pPr>
            <w:r w:rsidRPr="00585D40">
              <w:rPr>
                <w:rFonts w:asciiTheme="minorHAnsi" w:hAnsiTheme="minorHAnsi" w:cs="Arial"/>
                <w:sz w:val="19"/>
                <w:szCs w:val="19"/>
                <w:lang w:val="hr-HR"/>
              </w:rPr>
              <w:t>__________</w:t>
            </w:r>
          </w:p>
        </w:tc>
        <w:tc>
          <w:tcPr>
            <w:tcW w:w="720" w:type="pct"/>
            <w:vAlign w:val="bottom"/>
          </w:tcPr>
          <w:p w:rsidR="00C85C52" w:rsidRPr="00585D40" w:rsidRDefault="00C85C52" w:rsidP="00C85C52">
            <w:pPr>
              <w:pStyle w:val="Thick"/>
              <w:jc w:val="right"/>
              <w:rPr>
                <w:rFonts w:asciiTheme="minorHAnsi" w:hAnsiTheme="minorHAnsi" w:cs="Arial"/>
                <w:sz w:val="19"/>
                <w:szCs w:val="19"/>
                <w:lang w:val="hr-HR"/>
              </w:rPr>
            </w:pPr>
            <w:r w:rsidRPr="00585D40">
              <w:rPr>
                <w:rFonts w:asciiTheme="minorHAnsi" w:hAnsiTheme="minorHAnsi" w:cs="Arial"/>
                <w:sz w:val="19"/>
                <w:szCs w:val="19"/>
                <w:lang w:val="hr-HR"/>
              </w:rPr>
              <w:t>__________</w:t>
            </w:r>
          </w:p>
        </w:tc>
      </w:tr>
    </w:tbl>
    <w:p w:rsidR="00867990" w:rsidRDefault="00867990" w:rsidP="00867990">
      <w:pPr>
        <w:tabs>
          <w:tab w:val="left" w:pos="-720"/>
        </w:tabs>
        <w:suppressAutoHyphens/>
        <w:jc w:val="both"/>
        <w:rPr>
          <w:rFonts w:asciiTheme="minorHAnsi" w:hAnsiTheme="minorHAnsi" w:cs="Arial"/>
          <w:sz w:val="22"/>
          <w:szCs w:val="22"/>
          <w:lang w:val="hr-HR"/>
        </w:rPr>
      </w:pPr>
    </w:p>
    <w:p w:rsidR="00FF3F8B" w:rsidRDefault="00FF3F8B" w:rsidP="00B702DD">
      <w:pPr>
        <w:tabs>
          <w:tab w:val="left" w:pos="-720"/>
        </w:tabs>
        <w:suppressAutoHyphens/>
        <w:jc w:val="both"/>
        <w:rPr>
          <w:rFonts w:asciiTheme="minorHAnsi" w:hAnsiTheme="minorHAnsi" w:cs="Arial"/>
          <w:bCs/>
          <w:spacing w:val="-3"/>
          <w:sz w:val="22"/>
          <w:szCs w:val="22"/>
          <w:lang w:val="hr-HR"/>
        </w:rPr>
      </w:pPr>
      <w:r w:rsidRPr="009C27EE">
        <w:rPr>
          <w:rFonts w:asciiTheme="minorHAnsi" w:hAnsiTheme="minorHAnsi" w:cs="Arial"/>
          <w:sz w:val="22"/>
          <w:szCs w:val="22"/>
          <w:lang w:val="hr-HR"/>
        </w:rPr>
        <w:t xml:space="preserve">Obveznice Ministarstva financija Republike Hrvatske (RHMF-O-203E), uz valutnu klauzulu,  izdane su dana 5. ožujka 2010. godine, </w:t>
      </w:r>
      <w:r w:rsidRPr="009C27EE">
        <w:rPr>
          <w:rFonts w:asciiTheme="minorHAnsi" w:hAnsiTheme="minorHAnsi" w:cs="Arial"/>
          <w:bCs/>
          <w:spacing w:val="-3"/>
          <w:sz w:val="22"/>
          <w:szCs w:val="22"/>
          <w:lang w:val="hr-HR"/>
        </w:rPr>
        <w:t xml:space="preserve">s dospijećem nakon 10 godina, uz kamatnu stopu od 6,5%, na dan 31. prosinca </w:t>
      </w:r>
      <w:r w:rsidR="00867990" w:rsidRPr="009C27EE">
        <w:rPr>
          <w:rFonts w:asciiTheme="minorHAnsi" w:hAnsiTheme="minorHAnsi" w:cs="Arial"/>
          <w:bCs/>
          <w:spacing w:val="-3"/>
          <w:sz w:val="22"/>
          <w:szCs w:val="22"/>
          <w:lang w:val="hr-HR"/>
        </w:rPr>
        <w:t>201</w:t>
      </w:r>
      <w:r w:rsidR="00B96D37" w:rsidRPr="009C27EE">
        <w:rPr>
          <w:rFonts w:asciiTheme="minorHAnsi" w:hAnsiTheme="minorHAnsi" w:cs="Arial"/>
          <w:bCs/>
          <w:spacing w:val="-3"/>
          <w:sz w:val="22"/>
          <w:szCs w:val="22"/>
          <w:lang w:val="hr-HR"/>
        </w:rPr>
        <w:t>7</w:t>
      </w:r>
      <w:r w:rsidRPr="009C27EE">
        <w:rPr>
          <w:rFonts w:asciiTheme="minorHAnsi" w:hAnsiTheme="minorHAnsi" w:cs="Arial"/>
          <w:bCs/>
          <w:spacing w:val="-3"/>
          <w:sz w:val="22"/>
          <w:szCs w:val="22"/>
          <w:lang w:val="hr-HR"/>
        </w:rPr>
        <w:t>. godine iznose</w:t>
      </w:r>
      <w:r w:rsidR="008D5E35" w:rsidRPr="00361B04">
        <w:rPr>
          <w:rFonts w:asciiTheme="minorHAnsi" w:hAnsiTheme="minorHAnsi" w:cs="Arial"/>
          <w:bCs/>
          <w:spacing w:val="-3"/>
          <w:sz w:val="22"/>
          <w:szCs w:val="22"/>
          <w:lang w:val="hr-HR"/>
        </w:rPr>
        <w:t xml:space="preserve"> 467</w:t>
      </w:r>
      <w:r w:rsidR="005F2001" w:rsidRPr="009C27EE">
        <w:rPr>
          <w:rFonts w:asciiTheme="minorHAnsi" w:hAnsiTheme="minorHAnsi" w:cs="Arial"/>
          <w:bCs/>
          <w:spacing w:val="-3"/>
          <w:sz w:val="22"/>
          <w:szCs w:val="22"/>
          <w:lang w:val="hr-HR"/>
        </w:rPr>
        <w:t xml:space="preserve"> </w:t>
      </w:r>
      <w:r w:rsidRPr="009C27EE">
        <w:rPr>
          <w:rFonts w:asciiTheme="minorHAnsi" w:hAnsiTheme="minorHAnsi" w:cs="Arial"/>
          <w:bCs/>
          <w:spacing w:val="-3"/>
          <w:sz w:val="22"/>
          <w:szCs w:val="22"/>
          <w:lang w:val="hr-HR"/>
        </w:rPr>
        <w:t xml:space="preserve">tisuća kuna (31. prosinca </w:t>
      </w:r>
      <w:r w:rsidR="00867990" w:rsidRPr="009C27EE">
        <w:rPr>
          <w:rFonts w:asciiTheme="minorHAnsi" w:hAnsiTheme="minorHAnsi" w:cs="Arial"/>
          <w:bCs/>
          <w:spacing w:val="-3"/>
          <w:sz w:val="22"/>
          <w:szCs w:val="22"/>
          <w:lang w:val="hr-HR"/>
        </w:rPr>
        <w:t>201</w:t>
      </w:r>
      <w:r w:rsidR="00B96D37" w:rsidRPr="009C27EE">
        <w:rPr>
          <w:rFonts w:asciiTheme="minorHAnsi" w:hAnsiTheme="minorHAnsi" w:cs="Arial"/>
          <w:bCs/>
          <w:spacing w:val="-3"/>
          <w:sz w:val="22"/>
          <w:szCs w:val="22"/>
          <w:lang w:val="hr-HR"/>
        </w:rPr>
        <w:t>6</w:t>
      </w:r>
      <w:r w:rsidRPr="009C27EE">
        <w:rPr>
          <w:rFonts w:asciiTheme="minorHAnsi" w:hAnsiTheme="minorHAnsi" w:cs="Arial"/>
          <w:bCs/>
          <w:spacing w:val="-3"/>
          <w:sz w:val="22"/>
          <w:szCs w:val="22"/>
          <w:lang w:val="hr-HR"/>
        </w:rPr>
        <w:t xml:space="preserve">. godine: </w:t>
      </w:r>
      <w:r w:rsidR="00B96D37" w:rsidRPr="009C27EE">
        <w:rPr>
          <w:rFonts w:asciiTheme="minorHAnsi" w:hAnsiTheme="minorHAnsi" w:cs="Arial"/>
          <w:bCs/>
          <w:spacing w:val="-3"/>
          <w:sz w:val="22"/>
          <w:szCs w:val="22"/>
          <w:lang w:val="hr-HR"/>
        </w:rPr>
        <w:t>476</w:t>
      </w:r>
      <w:r w:rsidR="005F2001" w:rsidRPr="009C27EE">
        <w:rPr>
          <w:rFonts w:asciiTheme="minorHAnsi" w:hAnsiTheme="minorHAnsi" w:cs="Arial"/>
          <w:bCs/>
          <w:spacing w:val="-3"/>
          <w:sz w:val="22"/>
          <w:szCs w:val="22"/>
          <w:lang w:val="hr-HR"/>
        </w:rPr>
        <w:t xml:space="preserve"> </w:t>
      </w:r>
      <w:r w:rsidRPr="009C27EE">
        <w:rPr>
          <w:rFonts w:asciiTheme="minorHAnsi" w:hAnsiTheme="minorHAnsi" w:cs="Arial"/>
          <w:bCs/>
          <w:spacing w:val="-3"/>
          <w:sz w:val="22"/>
          <w:szCs w:val="22"/>
          <w:lang w:val="hr-HR"/>
        </w:rPr>
        <w:t>tisuća kuna).</w:t>
      </w:r>
    </w:p>
    <w:p w:rsidR="00867990" w:rsidRPr="005D12B5" w:rsidRDefault="00867990" w:rsidP="005A4073">
      <w:pPr>
        <w:tabs>
          <w:tab w:val="left" w:pos="-720"/>
        </w:tabs>
        <w:suppressAutoHyphens/>
        <w:jc w:val="both"/>
        <w:rPr>
          <w:rFonts w:asciiTheme="minorHAnsi" w:hAnsiTheme="minorHAnsi" w:cs="Arial"/>
          <w:bCs/>
          <w:spacing w:val="-3"/>
          <w:sz w:val="22"/>
          <w:szCs w:val="22"/>
          <w:lang w:val="hr-HR"/>
        </w:rPr>
      </w:pPr>
    </w:p>
    <w:p w:rsidR="00A07B50" w:rsidRPr="005D12B5" w:rsidRDefault="00E66960" w:rsidP="005A4073">
      <w:pPr>
        <w:tabs>
          <w:tab w:val="left" w:pos="-720"/>
        </w:tabs>
        <w:suppressAutoHyphens/>
        <w:jc w:val="both"/>
        <w:rPr>
          <w:rFonts w:asciiTheme="minorHAnsi" w:hAnsiTheme="minorHAnsi" w:cs="Arial"/>
          <w:sz w:val="22"/>
          <w:szCs w:val="22"/>
          <w:lang w:val="hr-HR"/>
        </w:rPr>
      </w:pPr>
      <w:r w:rsidRPr="005D12B5">
        <w:rPr>
          <w:rFonts w:asciiTheme="minorHAnsi" w:hAnsiTheme="minorHAnsi" w:cs="Arial"/>
          <w:sz w:val="22"/>
          <w:szCs w:val="22"/>
          <w:lang w:val="hr-HR"/>
        </w:rPr>
        <w:t xml:space="preserve">Obveznice Ministarstva financija Republike Hrvatske (RHMF-O-19BA), uz valutnu klauzulu, izdane su dana 29. studenog 2004. godine, s dospijećem nakon 15 godina, uz kamatnu stopu od 5,375%, na dan 31. prosinca </w:t>
      </w:r>
      <w:r w:rsidR="00867990">
        <w:rPr>
          <w:rFonts w:asciiTheme="minorHAnsi" w:hAnsiTheme="minorHAnsi" w:cs="Arial"/>
          <w:sz w:val="22"/>
          <w:szCs w:val="22"/>
          <w:lang w:val="hr-HR"/>
        </w:rPr>
        <w:t>201</w:t>
      </w:r>
      <w:r w:rsidR="00773B30">
        <w:rPr>
          <w:rFonts w:asciiTheme="minorHAnsi" w:hAnsiTheme="minorHAnsi" w:cs="Arial"/>
          <w:sz w:val="22"/>
          <w:szCs w:val="22"/>
          <w:lang w:val="hr-HR"/>
        </w:rPr>
        <w:t>7</w:t>
      </w:r>
      <w:r w:rsidRPr="005D12B5">
        <w:rPr>
          <w:rFonts w:asciiTheme="minorHAnsi" w:hAnsiTheme="minorHAnsi" w:cs="Arial"/>
          <w:sz w:val="22"/>
          <w:szCs w:val="22"/>
          <w:lang w:val="hr-HR"/>
        </w:rPr>
        <w:t xml:space="preserve">. godine iznose </w:t>
      </w:r>
      <w:r w:rsidR="009C27EE">
        <w:rPr>
          <w:rFonts w:asciiTheme="minorHAnsi" w:hAnsiTheme="minorHAnsi" w:cs="Arial"/>
          <w:sz w:val="22"/>
          <w:szCs w:val="22"/>
          <w:lang w:val="hr-HR"/>
        </w:rPr>
        <w:t>918</w:t>
      </w:r>
      <w:r w:rsidR="005F2001" w:rsidRPr="005D12B5">
        <w:rPr>
          <w:rFonts w:asciiTheme="minorHAnsi" w:hAnsiTheme="minorHAnsi" w:cs="Arial"/>
          <w:sz w:val="22"/>
          <w:szCs w:val="22"/>
          <w:lang w:val="hr-HR"/>
        </w:rPr>
        <w:t xml:space="preserve"> </w:t>
      </w:r>
      <w:r w:rsidRPr="005D12B5">
        <w:rPr>
          <w:rFonts w:asciiTheme="minorHAnsi" w:hAnsiTheme="minorHAnsi" w:cs="Arial"/>
          <w:sz w:val="22"/>
          <w:szCs w:val="22"/>
          <w:lang w:val="hr-HR"/>
        </w:rPr>
        <w:t xml:space="preserve">tisuća kuna (31. prosinca </w:t>
      </w:r>
      <w:r w:rsidR="00867990">
        <w:rPr>
          <w:rFonts w:asciiTheme="minorHAnsi" w:hAnsiTheme="minorHAnsi" w:cs="Arial"/>
          <w:sz w:val="22"/>
          <w:szCs w:val="22"/>
          <w:lang w:val="hr-HR"/>
        </w:rPr>
        <w:t>201</w:t>
      </w:r>
      <w:r w:rsidR="00B96D37">
        <w:rPr>
          <w:rFonts w:asciiTheme="minorHAnsi" w:hAnsiTheme="minorHAnsi" w:cs="Arial"/>
          <w:sz w:val="22"/>
          <w:szCs w:val="22"/>
          <w:lang w:val="hr-HR"/>
        </w:rPr>
        <w:t>6</w:t>
      </w:r>
      <w:r w:rsidRPr="005D12B5">
        <w:rPr>
          <w:rFonts w:asciiTheme="minorHAnsi" w:hAnsiTheme="minorHAnsi" w:cs="Arial"/>
          <w:sz w:val="22"/>
          <w:szCs w:val="22"/>
          <w:lang w:val="hr-HR"/>
        </w:rPr>
        <w:t xml:space="preserve">. godine: </w:t>
      </w:r>
      <w:r w:rsidR="00B96D37">
        <w:rPr>
          <w:rFonts w:asciiTheme="minorHAnsi" w:hAnsiTheme="minorHAnsi" w:cs="Arial"/>
          <w:sz w:val="22"/>
          <w:szCs w:val="22"/>
          <w:lang w:val="hr-HR"/>
        </w:rPr>
        <w:t>932</w:t>
      </w:r>
      <w:r w:rsidRPr="005D12B5">
        <w:rPr>
          <w:rFonts w:asciiTheme="minorHAnsi" w:hAnsiTheme="minorHAnsi" w:cs="Arial"/>
          <w:sz w:val="22"/>
          <w:szCs w:val="22"/>
          <w:lang w:val="hr-HR"/>
        </w:rPr>
        <w:t xml:space="preserve"> tisuća kuna).</w:t>
      </w:r>
    </w:p>
    <w:p w:rsidR="008D2B13" w:rsidRDefault="008D2B13" w:rsidP="00867990">
      <w:pPr>
        <w:tabs>
          <w:tab w:val="left" w:pos="-720"/>
        </w:tabs>
        <w:suppressAutoHyphens/>
        <w:jc w:val="both"/>
        <w:rPr>
          <w:rFonts w:asciiTheme="minorHAnsi" w:hAnsiTheme="minorHAnsi" w:cs="Arial"/>
          <w:sz w:val="22"/>
          <w:szCs w:val="22"/>
          <w:lang w:val="hr-HR"/>
        </w:rPr>
      </w:pPr>
    </w:p>
    <w:p w:rsidR="00867990" w:rsidRPr="005D12B5" w:rsidRDefault="00867990" w:rsidP="00867990">
      <w:pPr>
        <w:tabs>
          <w:tab w:val="left" w:pos="-720"/>
        </w:tabs>
        <w:suppressAutoHyphens/>
        <w:jc w:val="both"/>
        <w:rPr>
          <w:rFonts w:asciiTheme="minorHAnsi" w:hAnsiTheme="minorHAnsi" w:cs="Arial"/>
          <w:sz w:val="22"/>
          <w:szCs w:val="22"/>
          <w:lang w:val="hr-HR"/>
        </w:rPr>
      </w:pPr>
    </w:p>
    <w:p w:rsidR="00D865CE" w:rsidRDefault="00D865CE" w:rsidP="00867990">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1</w:t>
      </w:r>
      <w:r w:rsidR="00087830" w:rsidRPr="005D12B5">
        <w:rPr>
          <w:rFonts w:asciiTheme="minorHAnsi" w:hAnsiTheme="minorHAnsi" w:cs="Arial"/>
          <w:sz w:val="22"/>
          <w:szCs w:val="22"/>
          <w:lang w:val="hr-HR"/>
        </w:rPr>
        <w:t>7</w:t>
      </w:r>
      <w:r w:rsidRPr="005D12B5">
        <w:rPr>
          <w:rFonts w:asciiTheme="minorHAnsi" w:hAnsiTheme="minorHAnsi" w:cs="Arial"/>
          <w:sz w:val="22"/>
          <w:szCs w:val="22"/>
          <w:lang w:val="hr-HR"/>
        </w:rPr>
        <w:t xml:space="preserve">. </w:t>
      </w:r>
      <w:r w:rsidRPr="005D12B5">
        <w:rPr>
          <w:rFonts w:asciiTheme="minorHAnsi" w:hAnsiTheme="minorHAnsi" w:cs="Arial"/>
          <w:sz w:val="22"/>
          <w:szCs w:val="22"/>
          <w:lang w:val="hr-HR"/>
        </w:rPr>
        <w:tab/>
        <w:t>Ulaganja u ovisna društva</w:t>
      </w:r>
    </w:p>
    <w:p w:rsidR="00867990" w:rsidRPr="005D12B5" w:rsidRDefault="00867990" w:rsidP="00867990">
      <w:pPr>
        <w:pStyle w:val="T1"/>
        <w:spacing w:before="0" w:after="0" w:line="240" w:lineRule="auto"/>
        <w:rPr>
          <w:rFonts w:asciiTheme="minorHAnsi" w:hAnsiTheme="minorHAnsi" w:cs="Arial"/>
          <w:sz w:val="22"/>
          <w:szCs w:val="22"/>
          <w:lang w:val="hr-HR"/>
        </w:rPr>
      </w:pPr>
    </w:p>
    <w:p w:rsidR="00D865CE" w:rsidRDefault="00D865CE" w:rsidP="00867990">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Na dan 31. prosinca </w:t>
      </w:r>
      <w:r w:rsidR="00867990">
        <w:rPr>
          <w:rFonts w:asciiTheme="minorHAnsi" w:hAnsiTheme="minorHAnsi" w:cs="Arial"/>
          <w:sz w:val="22"/>
          <w:szCs w:val="22"/>
          <w:lang w:val="hr-HR"/>
        </w:rPr>
        <w:t>201</w:t>
      </w:r>
      <w:r w:rsidR="00421ADD">
        <w:rPr>
          <w:rFonts w:asciiTheme="minorHAnsi" w:hAnsiTheme="minorHAnsi" w:cs="Arial"/>
          <w:sz w:val="22"/>
          <w:szCs w:val="22"/>
          <w:lang w:val="hr-HR"/>
        </w:rPr>
        <w:t>7</w:t>
      </w:r>
      <w:r w:rsidRPr="005D12B5">
        <w:rPr>
          <w:rFonts w:asciiTheme="minorHAnsi" w:hAnsiTheme="minorHAnsi" w:cs="Arial"/>
          <w:sz w:val="22"/>
          <w:szCs w:val="22"/>
          <w:lang w:val="hr-HR"/>
        </w:rPr>
        <w:t xml:space="preserve">. </w:t>
      </w:r>
      <w:r w:rsidR="000C2542" w:rsidRPr="005D12B5">
        <w:rPr>
          <w:rFonts w:asciiTheme="minorHAnsi" w:hAnsiTheme="minorHAnsi" w:cs="Arial"/>
          <w:sz w:val="22"/>
          <w:szCs w:val="22"/>
          <w:lang w:val="hr-HR"/>
        </w:rPr>
        <w:t>g</w:t>
      </w:r>
      <w:r w:rsidRPr="005D12B5">
        <w:rPr>
          <w:rFonts w:asciiTheme="minorHAnsi" w:hAnsiTheme="minorHAnsi" w:cs="Arial"/>
          <w:sz w:val="22"/>
          <w:szCs w:val="22"/>
          <w:lang w:val="hr-HR"/>
        </w:rPr>
        <w:t>odine</w:t>
      </w:r>
      <w:r w:rsidR="003C3909" w:rsidRPr="005D12B5">
        <w:rPr>
          <w:rFonts w:asciiTheme="minorHAnsi" w:hAnsiTheme="minorHAnsi" w:cs="Arial"/>
          <w:sz w:val="22"/>
          <w:szCs w:val="22"/>
          <w:lang w:val="hr-HR"/>
        </w:rPr>
        <w:t xml:space="preserve"> </w:t>
      </w:r>
      <w:r w:rsidRPr="005D12B5">
        <w:rPr>
          <w:rFonts w:asciiTheme="minorHAnsi" w:hAnsiTheme="minorHAnsi" w:cs="Arial"/>
          <w:sz w:val="22"/>
          <w:szCs w:val="22"/>
          <w:lang w:val="hr-HR"/>
        </w:rPr>
        <w:t>ovisna društva Banke su sljedeća:</w:t>
      </w:r>
    </w:p>
    <w:p w:rsidR="00867990" w:rsidRPr="005D12B5" w:rsidRDefault="00867990" w:rsidP="00867990">
      <w:pPr>
        <w:jc w:val="both"/>
        <w:rPr>
          <w:rFonts w:asciiTheme="minorHAnsi" w:hAnsiTheme="minorHAnsi" w:cs="Arial"/>
          <w:sz w:val="22"/>
          <w:szCs w:val="22"/>
          <w:lang w:val="hr-HR"/>
        </w:rPr>
      </w:pPr>
    </w:p>
    <w:tbl>
      <w:tblPr>
        <w:tblW w:w="0" w:type="auto"/>
        <w:jc w:val="center"/>
        <w:tblLook w:val="01E0" w:firstRow="1" w:lastRow="1" w:firstColumn="1" w:lastColumn="1" w:noHBand="0" w:noVBand="0"/>
      </w:tblPr>
      <w:tblGrid>
        <w:gridCol w:w="2655"/>
        <w:gridCol w:w="2060"/>
        <w:gridCol w:w="1247"/>
        <w:gridCol w:w="1247"/>
        <w:gridCol w:w="1073"/>
        <w:gridCol w:w="1073"/>
      </w:tblGrid>
      <w:tr w:rsidR="00D865CE" w:rsidRPr="00E54240" w:rsidTr="00D7642E">
        <w:trPr>
          <w:jc w:val="center"/>
        </w:trPr>
        <w:tc>
          <w:tcPr>
            <w:tcW w:w="2826" w:type="dxa"/>
            <w:shd w:val="clear" w:color="auto" w:fill="auto"/>
            <w:vAlign w:val="bottom"/>
          </w:tcPr>
          <w:p w:rsidR="00D865CE" w:rsidRPr="005D12B5" w:rsidRDefault="001040F5" w:rsidP="00D7642E">
            <w:pPr>
              <w:spacing w:before="120" w:line="300" w:lineRule="exact"/>
              <w:rPr>
                <w:rFonts w:asciiTheme="minorHAnsi" w:hAnsiTheme="minorHAnsi" w:cs="Arial"/>
                <w:sz w:val="22"/>
                <w:szCs w:val="22"/>
                <w:lang w:val="hr-HR"/>
              </w:rPr>
            </w:pPr>
            <w:r w:rsidRPr="005D12B5">
              <w:rPr>
                <w:rFonts w:asciiTheme="minorHAnsi" w:hAnsiTheme="minorHAnsi" w:cs="Arial"/>
                <w:sz w:val="22"/>
                <w:szCs w:val="22"/>
                <w:lang w:val="hr-HR"/>
              </w:rPr>
              <w:t>Konsolidirano društvo</w:t>
            </w:r>
          </w:p>
        </w:tc>
        <w:tc>
          <w:tcPr>
            <w:tcW w:w="2160" w:type="dxa"/>
            <w:shd w:val="clear" w:color="auto" w:fill="auto"/>
            <w:vAlign w:val="bottom"/>
          </w:tcPr>
          <w:p w:rsidR="00D865CE" w:rsidRPr="005D12B5" w:rsidRDefault="00D865CE" w:rsidP="00353005">
            <w:pPr>
              <w:spacing w:before="120" w:line="300" w:lineRule="exact"/>
              <w:jc w:val="right"/>
              <w:rPr>
                <w:rFonts w:asciiTheme="minorHAnsi" w:hAnsiTheme="minorHAnsi" w:cs="Arial"/>
                <w:b/>
                <w:sz w:val="22"/>
                <w:szCs w:val="22"/>
                <w:lang w:val="hr-HR"/>
              </w:rPr>
            </w:pPr>
            <w:r w:rsidRPr="005D12B5">
              <w:rPr>
                <w:rFonts w:asciiTheme="minorHAnsi" w:hAnsiTheme="minorHAnsi" w:cs="Arial"/>
                <w:b/>
                <w:sz w:val="22"/>
                <w:szCs w:val="22"/>
                <w:lang w:val="hr-HR"/>
              </w:rPr>
              <w:t>Djelatnost</w:t>
            </w:r>
          </w:p>
        </w:tc>
        <w:tc>
          <w:tcPr>
            <w:tcW w:w="1260" w:type="dxa"/>
            <w:shd w:val="clear" w:color="auto" w:fill="auto"/>
            <w:vAlign w:val="bottom"/>
          </w:tcPr>
          <w:p w:rsidR="00D865CE" w:rsidRPr="005D12B5" w:rsidRDefault="00D865CE" w:rsidP="00A154DF">
            <w:pPr>
              <w:spacing w:before="120" w:line="300" w:lineRule="exact"/>
              <w:jc w:val="right"/>
              <w:rPr>
                <w:rFonts w:asciiTheme="minorHAnsi" w:hAnsiTheme="minorHAnsi" w:cs="Arial"/>
                <w:b/>
                <w:sz w:val="22"/>
                <w:szCs w:val="22"/>
                <w:lang w:val="hr-HR"/>
              </w:rPr>
            </w:pPr>
            <w:r w:rsidRPr="005D12B5">
              <w:rPr>
                <w:rFonts w:asciiTheme="minorHAnsi" w:hAnsiTheme="minorHAnsi" w:cs="Arial"/>
                <w:b/>
                <w:sz w:val="22"/>
                <w:szCs w:val="22"/>
                <w:lang w:val="hr-HR"/>
              </w:rPr>
              <w:t>Vl</w:t>
            </w:r>
            <w:r w:rsidR="00636B36" w:rsidRPr="005D12B5">
              <w:rPr>
                <w:rFonts w:asciiTheme="minorHAnsi" w:hAnsiTheme="minorHAnsi" w:cs="Arial"/>
                <w:b/>
                <w:sz w:val="22"/>
                <w:szCs w:val="22"/>
                <w:lang w:val="hr-HR"/>
              </w:rPr>
              <w:t>asništvo 201</w:t>
            </w:r>
            <w:r w:rsidR="00421ADD">
              <w:rPr>
                <w:rFonts w:asciiTheme="minorHAnsi" w:hAnsiTheme="minorHAnsi" w:cs="Arial"/>
                <w:b/>
                <w:sz w:val="22"/>
                <w:szCs w:val="22"/>
                <w:lang w:val="hr-HR"/>
              </w:rPr>
              <w:t>7</w:t>
            </w:r>
            <w:r w:rsidRPr="005D12B5">
              <w:rPr>
                <w:rFonts w:asciiTheme="minorHAnsi" w:hAnsiTheme="minorHAnsi" w:cs="Arial"/>
                <w:b/>
                <w:sz w:val="22"/>
                <w:szCs w:val="22"/>
                <w:lang w:val="hr-HR"/>
              </w:rPr>
              <w:t>.</w:t>
            </w:r>
          </w:p>
        </w:tc>
        <w:tc>
          <w:tcPr>
            <w:tcW w:w="1260" w:type="dxa"/>
            <w:shd w:val="clear" w:color="auto" w:fill="auto"/>
            <w:vAlign w:val="bottom"/>
          </w:tcPr>
          <w:p w:rsidR="00D865CE" w:rsidRPr="005D12B5" w:rsidRDefault="00636B36" w:rsidP="00A07B50">
            <w:pPr>
              <w:spacing w:before="120" w:line="300" w:lineRule="exact"/>
              <w:jc w:val="right"/>
              <w:rPr>
                <w:rFonts w:asciiTheme="minorHAnsi" w:hAnsiTheme="minorHAnsi" w:cs="Arial"/>
                <w:b/>
                <w:sz w:val="22"/>
                <w:szCs w:val="22"/>
                <w:lang w:val="hr-HR"/>
              </w:rPr>
            </w:pPr>
            <w:r w:rsidRPr="005D12B5">
              <w:rPr>
                <w:rFonts w:asciiTheme="minorHAnsi" w:hAnsiTheme="minorHAnsi" w:cs="Arial"/>
                <w:b/>
                <w:sz w:val="22"/>
                <w:szCs w:val="22"/>
                <w:lang w:val="hr-HR"/>
              </w:rPr>
              <w:t>Vlasništvo 201</w:t>
            </w:r>
            <w:r w:rsidR="00421ADD">
              <w:rPr>
                <w:rFonts w:asciiTheme="minorHAnsi" w:hAnsiTheme="minorHAnsi" w:cs="Arial"/>
                <w:b/>
                <w:sz w:val="22"/>
                <w:szCs w:val="22"/>
                <w:lang w:val="hr-HR"/>
              </w:rPr>
              <w:t>6</w:t>
            </w:r>
            <w:r w:rsidR="00D865CE" w:rsidRPr="005D12B5">
              <w:rPr>
                <w:rFonts w:asciiTheme="minorHAnsi" w:hAnsiTheme="minorHAnsi" w:cs="Arial"/>
                <w:b/>
                <w:sz w:val="22"/>
                <w:szCs w:val="22"/>
                <w:lang w:val="hr-HR"/>
              </w:rPr>
              <w:t>.</w:t>
            </w:r>
          </w:p>
        </w:tc>
        <w:tc>
          <w:tcPr>
            <w:tcW w:w="1080" w:type="dxa"/>
            <w:shd w:val="clear" w:color="auto" w:fill="auto"/>
            <w:vAlign w:val="bottom"/>
          </w:tcPr>
          <w:p w:rsidR="00D865CE" w:rsidRPr="005D12B5" w:rsidRDefault="00D865CE" w:rsidP="00A07B50">
            <w:pPr>
              <w:spacing w:before="120" w:line="300" w:lineRule="exact"/>
              <w:jc w:val="right"/>
              <w:rPr>
                <w:rFonts w:asciiTheme="minorHAnsi" w:hAnsiTheme="minorHAnsi" w:cs="Arial"/>
                <w:b/>
                <w:sz w:val="22"/>
                <w:szCs w:val="22"/>
                <w:lang w:val="hr-HR"/>
              </w:rPr>
            </w:pPr>
            <w:r w:rsidRPr="005D12B5">
              <w:rPr>
                <w:rFonts w:asciiTheme="minorHAnsi" w:hAnsiTheme="minorHAnsi" w:cs="Arial"/>
                <w:b/>
                <w:sz w:val="22"/>
                <w:szCs w:val="22"/>
                <w:lang w:val="hr-HR"/>
              </w:rPr>
              <w:t>Ulaganje 201</w:t>
            </w:r>
            <w:r w:rsidR="00421ADD">
              <w:rPr>
                <w:rFonts w:asciiTheme="minorHAnsi" w:hAnsiTheme="minorHAnsi" w:cs="Arial"/>
                <w:b/>
                <w:sz w:val="22"/>
                <w:szCs w:val="22"/>
                <w:lang w:val="hr-HR"/>
              </w:rPr>
              <w:t>7</w:t>
            </w:r>
            <w:r w:rsidRPr="005D12B5">
              <w:rPr>
                <w:rFonts w:asciiTheme="minorHAnsi" w:hAnsiTheme="minorHAnsi" w:cs="Arial"/>
                <w:b/>
                <w:sz w:val="22"/>
                <w:szCs w:val="22"/>
                <w:lang w:val="hr-HR"/>
              </w:rPr>
              <w:t>.</w:t>
            </w:r>
          </w:p>
        </w:tc>
        <w:tc>
          <w:tcPr>
            <w:tcW w:w="1080" w:type="dxa"/>
            <w:shd w:val="clear" w:color="auto" w:fill="auto"/>
            <w:vAlign w:val="bottom"/>
          </w:tcPr>
          <w:p w:rsidR="00D865CE" w:rsidRPr="005D12B5" w:rsidRDefault="00D865CE">
            <w:pPr>
              <w:spacing w:before="120" w:line="300" w:lineRule="exact"/>
              <w:jc w:val="right"/>
              <w:rPr>
                <w:rFonts w:asciiTheme="minorHAnsi" w:hAnsiTheme="minorHAnsi" w:cs="Arial"/>
                <w:b/>
                <w:sz w:val="22"/>
                <w:szCs w:val="22"/>
                <w:lang w:val="hr-HR"/>
              </w:rPr>
            </w:pPr>
            <w:r w:rsidRPr="005D12B5">
              <w:rPr>
                <w:rFonts w:asciiTheme="minorHAnsi" w:hAnsiTheme="minorHAnsi" w:cs="Arial"/>
                <w:b/>
                <w:sz w:val="22"/>
                <w:szCs w:val="22"/>
                <w:lang w:val="hr-HR"/>
              </w:rPr>
              <w:t>Ulaganje</w:t>
            </w:r>
            <w:r w:rsidR="00636B36" w:rsidRPr="005D12B5">
              <w:rPr>
                <w:rFonts w:asciiTheme="minorHAnsi" w:hAnsiTheme="minorHAnsi" w:cs="Arial"/>
                <w:b/>
                <w:sz w:val="22"/>
                <w:szCs w:val="22"/>
                <w:lang w:val="hr-HR"/>
              </w:rPr>
              <w:t xml:space="preserve"> </w:t>
            </w:r>
            <w:r w:rsidR="006C25D7" w:rsidRPr="005D12B5">
              <w:rPr>
                <w:rFonts w:asciiTheme="minorHAnsi" w:hAnsiTheme="minorHAnsi" w:cs="Arial"/>
                <w:b/>
                <w:sz w:val="22"/>
                <w:szCs w:val="22"/>
                <w:lang w:val="hr-HR"/>
              </w:rPr>
              <w:t>201</w:t>
            </w:r>
            <w:r w:rsidR="00421ADD">
              <w:rPr>
                <w:rFonts w:asciiTheme="minorHAnsi" w:hAnsiTheme="minorHAnsi" w:cs="Arial"/>
                <w:b/>
                <w:sz w:val="22"/>
                <w:szCs w:val="22"/>
                <w:lang w:val="hr-HR"/>
              </w:rPr>
              <w:t>6</w:t>
            </w:r>
            <w:r w:rsidRPr="005D12B5">
              <w:rPr>
                <w:rFonts w:asciiTheme="minorHAnsi" w:hAnsiTheme="minorHAnsi" w:cs="Arial"/>
                <w:b/>
                <w:sz w:val="22"/>
                <w:szCs w:val="22"/>
                <w:lang w:val="hr-HR"/>
              </w:rPr>
              <w:t>.</w:t>
            </w:r>
          </w:p>
        </w:tc>
      </w:tr>
      <w:tr w:rsidR="00D865CE" w:rsidRPr="00E54240" w:rsidTr="00353005">
        <w:trPr>
          <w:jc w:val="center"/>
        </w:trPr>
        <w:tc>
          <w:tcPr>
            <w:tcW w:w="2826" w:type="dxa"/>
            <w:shd w:val="clear" w:color="auto" w:fill="auto"/>
          </w:tcPr>
          <w:p w:rsidR="00D865CE" w:rsidRPr="005D12B5" w:rsidRDefault="00D865CE" w:rsidP="00353005">
            <w:pPr>
              <w:spacing w:before="120" w:line="300" w:lineRule="exact"/>
              <w:jc w:val="both"/>
              <w:rPr>
                <w:rFonts w:asciiTheme="minorHAnsi" w:hAnsiTheme="minorHAnsi" w:cs="Arial"/>
                <w:b/>
                <w:sz w:val="22"/>
                <w:szCs w:val="22"/>
                <w:lang w:val="hr-HR"/>
              </w:rPr>
            </w:pPr>
            <w:r w:rsidRPr="005D12B5">
              <w:rPr>
                <w:rFonts w:asciiTheme="minorHAnsi" w:hAnsiTheme="minorHAnsi" w:cs="Arial"/>
                <w:b/>
                <w:sz w:val="22"/>
                <w:szCs w:val="22"/>
                <w:lang w:val="hr-HR"/>
              </w:rPr>
              <w:t>Direktan udio</w:t>
            </w:r>
          </w:p>
        </w:tc>
        <w:tc>
          <w:tcPr>
            <w:tcW w:w="2160" w:type="dxa"/>
            <w:shd w:val="clear" w:color="auto" w:fill="auto"/>
          </w:tcPr>
          <w:p w:rsidR="00D865CE" w:rsidRPr="005D12B5" w:rsidRDefault="00D865CE" w:rsidP="00353005">
            <w:pPr>
              <w:spacing w:before="120" w:line="300" w:lineRule="exact"/>
              <w:jc w:val="both"/>
              <w:rPr>
                <w:rFonts w:asciiTheme="minorHAnsi" w:hAnsiTheme="minorHAnsi" w:cs="Arial"/>
                <w:b/>
                <w:sz w:val="22"/>
                <w:szCs w:val="22"/>
                <w:lang w:val="hr-HR"/>
              </w:rPr>
            </w:pPr>
          </w:p>
        </w:tc>
        <w:tc>
          <w:tcPr>
            <w:tcW w:w="1260" w:type="dxa"/>
            <w:shd w:val="clear" w:color="auto" w:fill="auto"/>
          </w:tcPr>
          <w:p w:rsidR="00D865CE" w:rsidRPr="005D12B5" w:rsidRDefault="00D865CE" w:rsidP="00353005">
            <w:pPr>
              <w:spacing w:before="120" w:line="300" w:lineRule="exact"/>
              <w:jc w:val="both"/>
              <w:rPr>
                <w:rFonts w:asciiTheme="minorHAnsi" w:hAnsiTheme="minorHAnsi" w:cs="Arial"/>
                <w:b/>
                <w:sz w:val="22"/>
                <w:szCs w:val="22"/>
                <w:lang w:val="hr-HR"/>
              </w:rPr>
            </w:pPr>
          </w:p>
        </w:tc>
        <w:tc>
          <w:tcPr>
            <w:tcW w:w="1260" w:type="dxa"/>
            <w:shd w:val="clear" w:color="auto" w:fill="auto"/>
          </w:tcPr>
          <w:p w:rsidR="00D865CE" w:rsidRPr="005D12B5" w:rsidRDefault="00D865CE" w:rsidP="00353005">
            <w:pPr>
              <w:spacing w:before="120" w:line="300" w:lineRule="exact"/>
              <w:jc w:val="both"/>
              <w:rPr>
                <w:rFonts w:asciiTheme="minorHAnsi" w:hAnsiTheme="minorHAnsi" w:cs="Arial"/>
                <w:b/>
                <w:sz w:val="22"/>
                <w:szCs w:val="22"/>
                <w:lang w:val="hr-HR"/>
              </w:rPr>
            </w:pPr>
          </w:p>
        </w:tc>
        <w:tc>
          <w:tcPr>
            <w:tcW w:w="1080" w:type="dxa"/>
            <w:shd w:val="clear" w:color="auto" w:fill="auto"/>
          </w:tcPr>
          <w:p w:rsidR="00D865CE" w:rsidRPr="005D12B5" w:rsidRDefault="00D865CE" w:rsidP="00353005">
            <w:pPr>
              <w:spacing w:before="120" w:line="300" w:lineRule="exact"/>
              <w:jc w:val="both"/>
              <w:rPr>
                <w:rFonts w:asciiTheme="minorHAnsi" w:hAnsiTheme="minorHAnsi" w:cs="Arial"/>
                <w:b/>
                <w:sz w:val="22"/>
                <w:szCs w:val="22"/>
                <w:lang w:val="hr-HR"/>
              </w:rPr>
            </w:pPr>
          </w:p>
        </w:tc>
        <w:tc>
          <w:tcPr>
            <w:tcW w:w="1080" w:type="dxa"/>
            <w:shd w:val="clear" w:color="auto" w:fill="auto"/>
          </w:tcPr>
          <w:p w:rsidR="00D865CE" w:rsidRPr="005D12B5" w:rsidRDefault="00D865CE" w:rsidP="00353005">
            <w:pPr>
              <w:spacing w:before="120" w:line="300" w:lineRule="exact"/>
              <w:jc w:val="both"/>
              <w:rPr>
                <w:rFonts w:asciiTheme="minorHAnsi" w:hAnsiTheme="minorHAnsi" w:cs="Arial"/>
                <w:b/>
                <w:sz w:val="22"/>
                <w:szCs w:val="22"/>
                <w:lang w:val="hr-HR"/>
              </w:rPr>
            </w:pPr>
          </w:p>
        </w:tc>
      </w:tr>
      <w:tr w:rsidR="00B5490B" w:rsidRPr="00E54240" w:rsidTr="00353005">
        <w:trPr>
          <w:jc w:val="center"/>
        </w:trPr>
        <w:tc>
          <w:tcPr>
            <w:tcW w:w="2826" w:type="dxa"/>
            <w:shd w:val="clear" w:color="auto" w:fill="auto"/>
          </w:tcPr>
          <w:p w:rsidR="00B5490B" w:rsidRPr="005D12B5" w:rsidRDefault="00B5490B" w:rsidP="00353005">
            <w:pPr>
              <w:spacing w:line="240" w:lineRule="exact"/>
              <w:rPr>
                <w:rFonts w:asciiTheme="minorHAnsi" w:hAnsiTheme="minorHAnsi" w:cs="Arial"/>
                <w:sz w:val="22"/>
                <w:szCs w:val="22"/>
                <w:lang w:val="hr-HR"/>
              </w:rPr>
            </w:pPr>
            <w:r w:rsidRPr="005D12B5">
              <w:rPr>
                <w:rFonts w:asciiTheme="minorHAnsi" w:hAnsiTheme="minorHAnsi" w:cs="Arial"/>
                <w:sz w:val="22"/>
                <w:szCs w:val="22"/>
                <w:lang w:val="hr-HR"/>
              </w:rPr>
              <w:t>Hrvatsko kreditno osiguranje d.d. Zagreb, Republika Hrvatska</w:t>
            </w:r>
          </w:p>
        </w:tc>
        <w:tc>
          <w:tcPr>
            <w:tcW w:w="2160" w:type="dxa"/>
            <w:shd w:val="clear" w:color="auto" w:fill="auto"/>
            <w:vAlign w:val="center"/>
          </w:tcPr>
          <w:p w:rsidR="00B5490B" w:rsidRPr="005D12B5" w:rsidRDefault="00B5490B" w:rsidP="00353005">
            <w:pPr>
              <w:spacing w:line="240" w:lineRule="exact"/>
              <w:jc w:val="right"/>
              <w:rPr>
                <w:rFonts w:asciiTheme="minorHAnsi" w:hAnsiTheme="minorHAnsi" w:cs="Arial"/>
                <w:sz w:val="22"/>
                <w:szCs w:val="22"/>
                <w:lang w:val="hr-HR"/>
              </w:rPr>
            </w:pPr>
            <w:r w:rsidRPr="005D12B5">
              <w:rPr>
                <w:rFonts w:asciiTheme="minorHAnsi" w:hAnsiTheme="minorHAnsi" w:cs="Arial"/>
                <w:sz w:val="22"/>
                <w:szCs w:val="22"/>
                <w:lang w:val="hr-HR"/>
              </w:rPr>
              <w:t>osiguravanje inozemnih i domaćih kratkoročnih potraživanja poslovnih subjekata vezanih za isporuke roba i usluga</w:t>
            </w:r>
          </w:p>
        </w:tc>
        <w:tc>
          <w:tcPr>
            <w:tcW w:w="1260" w:type="dxa"/>
            <w:shd w:val="clear" w:color="auto" w:fill="auto"/>
            <w:vAlign w:val="center"/>
          </w:tcPr>
          <w:p w:rsidR="00B5490B" w:rsidRPr="005D12B5" w:rsidRDefault="006033F5" w:rsidP="00353005">
            <w:pPr>
              <w:spacing w:line="240" w:lineRule="exact"/>
              <w:jc w:val="right"/>
              <w:rPr>
                <w:rFonts w:asciiTheme="minorHAnsi" w:hAnsiTheme="minorHAnsi" w:cs="Arial"/>
                <w:sz w:val="22"/>
                <w:szCs w:val="22"/>
                <w:lang w:val="hr-HR"/>
              </w:rPr>
            </w:pPr>
            <w:r w:rsidRPr="005D12B5">
              <w:rPr>
                <w:rFonts w:asciiTheme="minorHAnsi" w:hAnsiTheme="minorHAnsi" w:cs="Arial"/>
                <w:sz w:val="22"/>
                <w:szCs w:val="22"/>
                <w:lang w:val="hr-HR"/>
              </w:rPr>
              <w:t>100%</w:t>
            </w:r>
          </w:p>
        </w:tc>
        <w:tc>
          <w:tcPr>
            <w:tcW w:w="1260" w:type="dxa"/>
            <w:shd w:val="clear" w:color="auto" w:fill="auto"/>
            <w:vAlign w:val="center"/>
          </w:tcPr>
          <w:p w:rsidR="00B5490B" w:rsidRPr="005D12B5" w:rsidRDefault="0017192A" w:rsidP="00353005">
            <w:pPr>
              <w:spacing w:line="240" w:lineRule="exact"/>
              <w:jc w:val="right"/>
              <w:rPr>
                <w:rFonts w:asciiTheme="minorHAnsi" w:hAnsiTheme="minorHAnsi" w:cs="Arial"/>
                <w:sz w:val="22"/>
                <w:szCs w:val="22"/>
                <w:lang w:val="hr-HR"/>
              </w:rPr>
            </w:pPr>
            <w:r w:rsidRPr="005D12B5">
              <w:rPr>
                <w:rFonts w:asciiTheme="minorHAnsi" w:hAnsiTheme="minorHAnsi" w:cs="Arial"/>
                <w:sz w:val="22"/>
                <w:szCs w:val="22"/>
                <w:lang w:val="hr-HR"/>
              </w:rPr>
              <w:t>100</w:t>
            </w:r>
            <w:r w:rsidR="00B5490B" w:rsidRPr="005D12B5">
              <w:rPr>
                <w:rFonts w:asciiTheme="minorHAnsi" w:hAnsiTheme="minorHAnsi" w:cs="Arial"/>
                <w:sz w:val="22"/>
                <w:szCs w:val="22"/>
                <w:lang w:val="hr-HR"/>
              </w:rPr>
              <w:t>%</w:t>
            </w:r>
          </w:p>
        </w:tc>
        <w:tc>
          <w:tcPr>
            <w:tcW w:w="1080" w:type="dxa"/>
            <w:shd w:val="clear" w:color="auto" w:fill="auto"/>
            <w:vAlign w:val="center"/>
          </w:tcPr>
          <w:p w:rsidR="00B5490B" w:rsidRPr="005D12B5" w:rsidRDefault="006033F5" w:rsidP="00353005">
            <w:pPr>
              <w:spacing w:line="240" w:lineRule="exact"/>
              <w:jc w:val="right"/>
              <w:rPr>
                <w:rFonts w:asciiTheme="minorHAnsi" w:hAnsiTheme="minorHAnsi" w:cs="Arial"/>
                <w:sz w:val="22"/>
                <w:szCs w:val="22"/>
                <w:lang w:val="hr-HR"/>
              </w:rPr>
            </w:pPr>
            <w:r w:rsidRPr="005D12B5">
              <w:rPr>
                <w:rFonts w:asciiTheme="minorHAnsi" w:hAnsiTheme="minorHAnsi" w:cs="Arial"/>
                <w:sz w:val="22"/>
                <w:szCs w:val="22"/>
                <w:lang w:val="hr-HR"/>
              </w:rPr>
              <w:t>36.124</w:t>
            </w:r>
          </w:p>
        </w:tc>
        <w:tc>
          <w:tcPr>
            <w:tcW w:w="1080" w:type="dxa"/>
            <w:shd w:val="clear" w:color="auto" w:fill="auto"/>
            <w:vAlign w:val="center"/>
          </w:tcPr>
          <w:p w:rsidR="00B5490B" w:rsidRPr="005D12B5" w:rsidRDefault="0017192A" w:rsidP="00815E7F">
            <w:pPr>
              <w:spacing w:line="240" w:lineRule="exact"/>
              <w:jc w:val="right"/>
              <w:rPr>
                <w:rFonts w:asciiTheme="minorHAnsi" w:hAnsiTheme="minorHAnsi" w:cs="Arial"/>
                <w:sz w:val="22"/>
                <w:szCs w:val="22"/>
                <w:lang w:val="hr-HR"/>
              </w:rPr>
            </w:pPr>
            <w:r w:rsidRPr="005D12B5">
              <w:rPr>
                <w:rFonts w:asciiTheme="minorHAnsi" w:hAnsiTheme="minorHAnsi" w:cs="Arial"/>
                <w:sz w:val="22"/>
                <w:szCs w:val="22"/>
                <w:lang w:val="hr-HR"/>
              </w:rPr>
              <w:t>36.124</w:t>
            </w:r>
          </w:p>
        </w:tc>
      </w:tr>
      <w:tr w:rsidR="00B5490B" w:rsidRPr="00E54240" w:rsidTr="00A9423D">
        <w:trPr>
          <w:jc w:val="center"/>
        </w:trPr>
        <w:tc>
          <w:tcPr>
            <w:tcW w:w="2826" w:type="dxa"/>
            <w:shd w:val="clear" w:color="auto" w:fill="auto"/>
          </w:tcPr>
          <w:p w:rsidR="00B5490B" w:rsidRPr="005D12B5" w:rsidRDefault="00B5490B" w:rsidP="00A07B50">
            <w:pPr>
              <w:spacing w:line="300" w:lineRule="exact"/>
              <w:rPr>
                <w:rFonts w:asciiTheme="minorHAnsi" w:hAnsiTheme="minorHAnsi" w:cs="Arial"/>
                <w:b/>
                <w:sz w:val="22"/>
                <w:szCs w:val="22"/>
                <w:lang w:val="hr-HR"/>
              </w:rPr>
            </w:pPr>
            <w:r w:rsidRPr="005D12B5">
              <w:rPr>
                <w:rFonts w:asciiTheme="minorHAnsi" w:hAnsiTheme="minorHAnsi" w:cs="Arial"/>
                <w:b/>
                <w:sz w:val="22"/>
                <w:szCs w:val="22"/>
                <w:lang w:val="hr-HR"/>
              </w:rPr>
              <w:t>U</w:t>
            </w:r>
            <w:r w:rsidR="00A07B50" w:rsidRPr="005D12B5">
              <w:rPr>
                <w:rFonts w:asciiTheme="minorHAnsi" w:hAnsiTheme="minorHAnsi" w:cs="Arial"/>
                <w:b/>
                <w:sz w:val="22"/>
                <w:szCs w:val="22"/>
                <w:lang w:val="hr-HR"/>
              </w:rPr>
              <w:t>kupno</w:t>
            </w:r>
          </w:p>
        </w:tc>
        <w:tc>
          <w:tcPr>
            <w:tcW w:w="2160" w:type="dxa"/>
            <w:shd w:val="clear" w:color="auto" w:fill="auto"/>
          </w:tcPr>
          <w:p w:rsidR="00B5490B" w:rsidRPr="005D12B5" w:rsidRDefault="00B5490B" w:rsidP="00353005">
            <w:pPr>
              <w:spacing w:line="300" w:lineRule="exact"/>
              <w:jc w:val="both"/>
              <w:rPr>
                <w:rFonts w:asciiTheme="minorHAnsi" w:hAnsiTheme="minorHAnsi" w:cs="Arial"/>
                <w:b/>
                <w:sz w:val="22"/>
                <w:szCs w:val="22"/>
                <w:lang w:val="hr-HR"/>
              </w:rPr>
            </w:pPr>
          </w:p>
        </w:tc>
        <w:tc>
          <w:tcPr>
            <w:tcW w:w="1260" w:type="dxa"/>
            <w:shd w:val="clear" w:color="auto" w:fill="auto"/>
          </w:tcPr>
          <w:p w:rsidR="00B5490B" w:rsidRPr="005D12B5" w:rsidRDefault="00B5490B" w:rsidP="00353005">
            <w:pPr>
              <w:spacing w:line="300" w:lineRule="exact"/>
              <w:jc w:val="both"/>
              <w:rPr>
                <w:rFonts w:asciiTheme="minorHAnsi" w:hAnsiTheme="minorHAnsi" w:cs="Arial"/>
                <w:b/>
                <w:sz w:val="22"/>
                <w:szCs w:val="22"/>
                <w:lang w:val="hr-HR"/>
              </w:rPr>
            </w:pPr>
          </w:p>
        </w:tc>
        <w:tc>
          <w:tcPr>
            <w:tcW w:w="1260" w:type="dxa"/>
            <w:shd w:val="clear" w:color="auto" w:fill="auto"/>
          </w:tcPr>
          <w:p w:rsidR="00B5490B" w:rsidRPr="005D12B5" w:rsidRDefault="00B5490B" w:rsidP="00353005">
            <w:pPr>
              <w:spacing w:line="300" w:lineRule="exact"/>
              <w:jc w:val="both"/>
              <w:rPr>
                <w:rFonts w:asciiTheme="minorHAnsi" w:hAnsiTheme="minorHAnsi" w:cs="Arial"/>
                <w:b/>
                <w:sz w:val="22"/>
                <w:szCs w:val="22"/>
                <w:lang w:val="hr-HR"/>
              </w:rPr>
            </w:pPr>
          </w:p>
        </w:tc>
        <w:tc>
          <w:tcPr>
            <w:tcW w:w="1080" w:type="dxa"/>
            <w:tcBorders>
              <w:top w:val="single" w:sz="4" w:space="0" w:color="auto"/>
              <w:bottom w:val="single" w:sz="12" w:space="0" w:color="auto"/>
            </w:tcBorders>
            <w:shd w:val="clear" w:color="auto" w:fill="auto"/>
          </w:tcPr>
          <w:p w:rsidR="00B5490B" w:rsidRPr="005D12B5" w:rsidRDefault="006033F5" w:rsidP="00353005">
            <w:pPr>
              <w:spacing w:line="300" w:lineRule="exact"/>
              <w:jc w:val="right"/>
              <w:rPr>
                <w:rFonts w:asciiTheme="minorHAnsi" w:hAnsiTheme="minorHAnsi" w:cs="Arial"/>
                <w:b/>
                <w:sz w:val="22"/>
                <w:szCs w:val="22"/>
                <w:lang w:val="hr-HR"/>
              </w:rPr>
            </w:pPr>
            <w:r w:rsidRPr="005D12B5">
              <w:rPr>
                <w:rFonts w:asciiTheme="minorHAnsi" w:hAnsiTheme="minorHAnsi" w:cs="Arial"/>
                <w:b/>
                <w:sz w:val="22"/>
                <w:szCs w:val="22"/>
                <w:lang w:val="hr-HR"/>
              </w:rPr>
              <w:t>36.124</w:t>
            </w:r>
          </w:p>
        </w:tc>
        <w:tc>
          <w:tcPr>
            <w:tcW w:w="1080" w:type="dxa"/>
            <w:tcBorders>
              <w:top w:val="single" w:sz="4" w:space="0" w:color="auto"/>
              <w:bottom w:val="single" w:sz="12" w:space="0" w:color="auto"/>
            </w:tcBorders>
            <w:shd w:val="clear" w:color="auto" w:fill="auto"/>
          </w:tcPr>
          <w:p w:rsidR="00B5490B" w:rsidRPr="005D12B5" w:rsidRDefault="0017192A" w:rsidP="00815E7F">
            <w:pPr>
              <w:spacing w:line="300" w:lineRule="exact"/>
              <w:jc w:val="right"/>
              <w:rPr>
                <w:rFonts w:asciiTheme="minorHAnsi" w:hAnsiTheme="minorHAnsi" w:cs="Arial"/>
                <w:b/>
                <w:sz w:val="22"/>
                <w:szCs w:val="22"/>
                <w:lang w:val="hr-HR"/>
              </w:rPr>
            </w:pPr>
            <w:r w:rsidRPr="005D12B5">
              <w:rPr>
                <w:rFonts w:asciiTheme="minorHAnsi" w:hAnsiTheme="minorHAnsi" w:cs="Arial"/>
                <w:b/>
                <w:sz w:val="22"/>
                <w:szCs w:val="22"/>
                <w:lang w:val="hr-HR"/>
              </w:rPr>
              <w:t>36.124</w:t>
            </w:r>
          </w:p>
        </w:tc>
      </w:tr>
    </w:tbl>
    <w:p w:rsidR="00A07B50" w:rsidRPr="005D12B5" w:rsidRDefault="00A07B50" w:rsidP="00867990">
      <w:pPr>
        <w:pStyle w:val="T1"/>
        <w:spacing w:before="0" w:after="0" w:line="240" w:lineRule="auto"/>
        <w:rPr>
          <w:rFonts w:asciiTheme="minorHAnsi" w:hAnsiTheme="minorHAnsi" w:cs="Arial"/>
          <w:sz w:val="22"/>
          <w:szCs w:val="22"/>
          <w:lang w:val="hr-HR"/>
        </w:rPr>
      </w:pPr>
    </w:p>
    <w:p w:rsidR="002651AC" w:rsidRPr="005D12B5" w:rsidRDefault="002651AC" w:rsidP="00867990">
      <w:pPr>
        <w:pStyle w:val="T1"/>
        <w:spacing w:before="0" w:after="0" w:line="240" w:lineRule="auto"/>
        <w:rPr>
          <w:rFonts w:asciiTheme="minorHAnsi" w:hAnsiTheme="minorHAnsi" w:cs="Arial"/>
          <w:b w:val="0"/>
          <w:sz w:val="22"/>
          <w:szCs w:val="22"/>
          <w:lang w:val="hr-HR"/>
        </w:rPr>
      </w:pPr>
      <w:r w:rsidRPr="005D12B5">
        <w:rPr>
          <w:rFonts w:asciiTheme="minorHAnsi" w:hAnsiTheme="minorHAnsi" w:cs="Arial"/>
          <w:b w:val="0"/>
          <w:sz w:val="22"/>
          <w:szCs w:val="22"/>
          <w:lang w:val="hr-HR"/>
        </w:rPr>
        <w:t>Rezultati povezanog društva daju se u Dodatku uz financijske izvještaje – Financijsko poslovanje Grupe HKO.</w:t>
      </w:r>
    </w:p>
    <w:p w:rsidR="00A07B50" w:rsidRPr="005D12B5" w:rsidRDefault="00A07B50" w:rsidP="00867990">
      <w:pPr>
        <w:pStyle w:val="T1"/>
        <w:spacing w:before="0" w:after="0" w:line="240" w:lineRule="auto"/>
        <w:rPr>
          <w:rFonts w:asciiTheme="minorHAnsi" w:hAnsiTheme="minorHAnsi" w:cs="Arial"/>
          <w:sz w:val="22"/>
          <w:szCs w:val="22"/>
          <w:lang w:val="hr-HR"/>
        </w:rPr>
        <w:sectPr w:rsidR="00A07B50" w:rsidRPr="005D12B5" w:rsidSect="000D6913">
          <w:footerReference w:type="default" r:id="rId143"/>
          <w:pgSz w:w="11907" w:h="16840" w:code="9"/>
          <w:pgMar w:top="1418" w:right="1134" w:bottom="1134" w:left="1418" w:header="851" w:footer="851" w:gutter="0"/>
          <w:cols w:space="720"/>
          <w:noEndnote/>
        </w:sectPr>
      </w:pPr>
    </w:p>
    <w:p w:rsidR="00A07B50" w:rsidRPr="005D12B5" w:rsidRDefault="00A07B50" w:rsidP="00867990">
      <w:pPr>
        <w:pStyle w:val="T1"/>
        <w:spacing w:before="0" w:after="0" w:line="240" w:lineRule="auto"/>
        <w:rPr>
          <w:rFonts w:asciiTheme="minorHAnsi" w:hAnsiTheme="minorHAnsi" w:cs="Arial"/>
          <w:sz w:val="22"/>
          <w:szCs w:val="22"/>
          <w:lang w:val="hr-HR"/>
        </w:rPr>
      </w:pPr>
    </w:p>
    <w:p w:rsidR="00FA1D46" w:rsidRPr="005D12B5" w:rsidRDefault="00FA1D46" w:rsidP="00867990">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1</w:t>
      </w:r>
      <w:r w:rsidR="00087830" w:rsidRPr="005D12B5">
        <w:rPr>
          <w:rFonts w:asciiTheme="minorHAnsi" w:hAnsiTheme="minorHAnsi" w:cs="Arial"/>
          <w:sz w:val="22"/>
          <w:szCs w:val="22"/>
          <w:lang w:val="hr-HR"/>
        </w:rPr>
        <w:t>8</w:t>
      </w:r>
      <w:r w:rsidRPr="005D12B5">
        <w:rPr>
          <w:rFonts w:asciiTheme="minorHAnsi" w:hAnsiTheme="minorHAnsi" w:cs="Arial"/>
          <w:sz w:val="22"/>
          <w:szCs w:val="22"/>
          <w:lang w:val="hr-HR"/>
        </w:rPr>
        <w:t>.</w:t>
      </w:r>
      <w:r w:rsidRPr="005D12B5">
        <w:rPr>
          <w:rFonts w:asciiTheme="minorHAnsi" w:hAnsiTheme="minorHAnsi" w:cs="Arial"/>
          <w:sz w:val="22"/>
          <w:szCs w:val="22"/>
          <w:lang w:val="hr-HR"/>
        </w:rPr>
        <w:tab/>
        <w:t>Ulaganja u pridružena društva</w:t>
      </w:r>
      <w:r w:rsidRPr="005D12B5">
        <w:rPr>
          <w:rFonts w:asciiTheme="minorHAnsi" w:hAnsiTheme="minorHAnsi" w:cs="Arial"/>
          <w:sz w:val="22"/>
          <w:szCs w:val="22"/>
          <w:lang w:val="hr-HR"/>
        </w:rPr>
        <w:tab/>
      </w:r>
    </w:p>
    <w:p w:rsidR="000675A2" w:rsidRPr="005D12B5" w:rsidRDefault="000675A2" w:rsidP="00867990">
      <w:pPr>
        <w:pStyle w:val="T1"/>
        <w:spacing w:before="0" w:after="0" w:line="240" w:lineRule="auto"/>
        <w:rPr>
          <w:rFonts w:asciiTheme="minorHAnsi" w:hAnsiTheme="minorHAnsi" w:cs="Arial"/>
          <w:sz w:val="22"/>
          <w:szCs w:val="22"/>
          <w:lang w:val="hr-HR"/>
        </w:rPr>
      </w:pPr>
    </w:p>
    <w:tbl>
      <w:tblPr>
        <w:tblW w:w="5000" w:type="pct"/>
        <w:tblCellMar>
          <w:left w:w="122" w:type="dxa"/>
          <w:right w:w="122" w:type="dxa"/>
        </w:tblCellMar>
        <w:tblLook w:val="0000" w:firstRow="0" w:lastRow="0" w:firstColumn="0" w:lastColumn="0" w:noHBand="0" w:noVBand="0"/>
      </w:tblPr>
      <w:tblGrid>
        <w:gridCol w:w="3580"/>
        <w:gridCol w:w="1444"/>
        <w:gridCol w:w="1444"/>
        <w:gridCol w:w="1444"/>
        <w:gridCol w:w="1443"/>
      </w:tblGrid>
      <w:tr w:rsidR="00815E7F" w:rsidRPr="00E54240" w:rsidTr="00C85C52">
        <w:trPr>
          <w:trHeight w:val="300"/>
        </w:trPr>
        <w:tc>
          <w:tcPr>
            <w:tcW w:w="1913" w:type="pct"/>
          </w:tcPr>
          <w:p w:rsidR="00815E7F" w:rsidRPr="005D12B5" w:rsidRDefault="00815E7F" w:rsidP="00003051">
            <w:pPr>
              <w:tabs>
                <w:tab w:val="left" w:pos="-720"/>
              </w:tabs>
              <w:suppressAutoHyphens/>
              <w:spacing w:line="240" w:lineRule="exact"/>
              <w:rPr>
                <w:rFonts w:asciiTheme="minorHAnsi" w:hAnsiTheme="minorHAnsi" w:cs="Arial"/>
                <w:spacing w:val="-3"/>
                <w:sz w:val="22"/>
                <w:szCs w:val="22"/>
                <w:lang w:val="hr-HR"/>
              </w:rPr>
            </w:pPr>
          </w:p>
        </w:tc>
        <w:tc>
          <w:tcPr>
            <w:tcW w:w="772" w:type="pct"/>
            <w:vAlign w:val="center"/>
          </w:tcPr>
          <w:p w:rsidR="00815E7F" w:rsidRPr="005D12B5" w:rsidRDefault="00815E7F" w:rsidP="00815E7F">
            <w:pPr>
              <w:pStyle w:val="TH"/>
              <w:jc w:val="right"/>
              <w:rPr>
                <w:rFonts w:asciiTheme="minorHAnsi" w:hAnsiTheme="minorHAnsi" w:cs="Arial"/>
                <w:sz w:val="22"/>
                <w:szCs w:val="22"/>
                <w:lang w:val="hr-HR"/>
              </w:rPr>
            </w:pPr>
          </w:p>
        </w:tc>
        <w:tc>
          <w:tcPr>
            <w:tcW w:w="772" w:type="pct"/>
            <w:vAlign w:val="center"/>
          </w:tcPr>
          <w:p w:rsidR="00815E7F" w:rsidRPr="005D12B5" w:rsidRDefault="002870E4" w:rsidP="009735D1">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Grupa</w:t>
            </w:r>
          </w:p>
        </w:tc>
        <w:tc>
          <w:tcPr>
            <w:tcW w:w="772" w:type="pct"/>
            <w:vAlign w:val="center"/>
          </w:tcPr>
          <w:p w:rsidR="00815E7F" w:rsidRPr="005D12B5" w:rsidRDefault="00815E7F" w:rsidP="009735D1">
            <w:pPr>
              <w:pStyle w:val="TH"/>
              <w:jc w:val="right"/>
              <w:rPr>
                <w:rFonts w:asciiTheme="minorHAnsi" w:hAnsiTheme="minorHAnsi" w:cs="Arial"/>
                <w:sz w:val="22"/>
                <w:szCs w:val="22"/>
                <w:lang w:val="hr-HR"/>
              </w:rPr>
            </w:pPr>
          </w:p>
        </w:tc>
        <w:tc>
          <w:tcPr>
            <w:tcW w:w="771" w:type="pct"/>
            <w:vAlign w:val="center"/>
          </w:tcPr>
          <w:p w:rsidR="00815E7F" w:rsidRPr="005D12B5" w:rsidRDefault="002870E4" w:rsidP="009735D1">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Banka</w:t>
            </w:r>
          </w:p>
        </w:tc>
      </w:tr>
      <w:tr w:rsidR="00A154DF" w:rsidRPr="00E54240" w:rsidTr="00C85C52">
        <w:trPr>
          <w:trHeight w:val="300"/>
        </w:trPr>
        <w:tc>
          <w:tcPr>
            <w:tcW w:w="1913" w:type="pct"/>
          </w:tcPr>
          <w:p w:rsidR="00A154DF" w:rsidRPr="005D12B5" w:rsidRDefault="00A154DF" w:rsidP="00A154DF">
            <w:pPr>
              <w:tabs>
                <w:tab w:val="left" w:pos="-720"/>
              </w:tabs>
              <w:suppressAutoHyphens/>
              <w:spacing w:line="240" w:lineRule="exact"/>
              <w:rPr>
                <w:rFonts w:asciiTheme="minorHAnsi" w:hAnsiTheme="minorHAnsi" w:cs="Arial"/>
                <w:spacing w:val="-3"/>
                <w:sz w:val="22"/>
                <w:szCs w:val="22"/>
                <w:lang w:val="hr-HR"/>
              </w:rPr>
            </w:pPr>
          </w:p>
        </w:tc>
        <w:tc>
          <w:tcPr>
            <w:tcW w:w="772" w:type="pct"/>
            <w:vAlign w:val="center"/>
          </w:tcPr>
          <w:p w:rsidR="00A154DF" w:rsidRPr="005D12B5" w:rsidRDefault="00867990" w:rsidP="00A154DF">
            <w:pPr>
              <w:pStyle w:val="TH"/>
              <w:spacing w:line="200" w:lineRule="exact"/>
              <w:jc w:val="right"/>
              <w:rPr>
                <w:rFonts w:asciiTheme="minorHAnsi" w:hAnsiTheme="minorHAnsi" w:cs="Arial"/>
                <w:sz w:val="22"/>
                <w:szCs w:val="22"/>
                <w:lang w:val="hr-HR"/>
              </w:rPr>
            </w:pPr>
            <w:r>
              <w:rPr>
                <w:rFonts w:asciiTheme="minorHAnsi" w:hAnsiTheme="minorHAnsi" w:cs="Arial"/>
                <w:sz w:val="22"/>
                <w:szCs w:val="22"/>
                <w:lang w:val="hr-HR"/>
              </w:rPr>
              <w:t>201</w:t>
            </w:r>
            <w:r w:rsidR="00421ADD">
              <w:rPr>
                <w:rFonts w:asciiTheme="minorHAnsi" w:hAnsiTheme="minorHAnsi" w:cs="Arial"/>
                <w:sz w:val="22"/>
                <w:szCs w:val="22"/>
                <w:lang w:val="hr-HR"/>
              </w:rPr>
              <w:t>7</w:t>
            </w:r>
            <w:r w:rsidR="00A154DF" w:rsidRPr="005D12B5">
              <w:rPr>
                <w:rFonts w:asciiTheme="minorHAnsi" w:hAnsiTheme="minorHAnsi" w:cs="Arial"/>
                <w:sz w:val="22"/>
                <w:szCs w:val="22"/>
                <w:lang w:val="hr-HR"/>
              </w:rPr>
              <w:t>.</w:t>
            </w:r>
          </w:p>
        </w:tc>
        <w:tc>
          <w:tcPr>
            <w:tcW w:w="772" w:type="pct"/>
            <w:vAlign w:val="center"/>
          </w:tcPr>
          <w:p w:rsidR="00A154DF" w:rsidRPr="005D12B5" w:rsidRDefault="00867990" w:rsidP="00A154DF">
            <w:pPr>
              <w:pStyle w:val="TH"/>
              <w:spacing w:line="200" w:lineRule="exact"/>
              <w:jc w:val="right"/>
              <w:rPr>
                <w:rFonts w:asciiTheme="minorHAnsi" w:hAnsiTheme="minorHAnsi" w:cs="Arial"/>
                <w:sz w:val="22"/>
                <w:szCs w:val="22"/>
                <w:lang w:val="hr-HR"/>
              </w:rPr>
            </w:pPr>
            <w:r>
              <w:rPr>
                <w:rFonts w:asciiTheme="minorHAnsi" w:hAnsiTheme="minorHAnsi" w:cs="Arial"/>
                <w:sz w:val="22"/>
                <w:szCs w:val="22"/>
                <w:lang w:val="hr-HR"/>
              </w:rPr>
              <w:t>201</w:t>
            </w:r>
            <w:r w:rsidR="00421ADD">
              <w:rPr>
                <w:rFonts w:asciiTheme="minorHAnsi" w:hAnsiTheme="minorHAnsi" w:cs="Arial"/>
                <w:sz w:val="22"/>
                <w:szCs w:val="22"/>
                <w:lang w:val="hr-HR"/>
              </w:rPr>
              <w:t>6</w:t>
            </w:r>
            <w:r w:rsidR="00A154DF" w:rsidRPr="005D12B5">
              <w:rPr>
                <w:rFonts w:asciiTheme="minorHAnsi" w:hAnsiTheme="minorHAnsi" w:cs="Arial"/>
                <w:sz w:val="22"/>
                <w:szCs w:val="22"/>
                <w:lang w:val="hr-HR"/>
              </w:rPr>
              <w:t>.</w:t>
            </w:r>
          </w:p>
        </w:tc>
        <w:tc>
          <w:tcPr>
            <w:tcW w:w="772" w:type="pct"/>
            <w:vAlign w:val="center"/>
          </w:tcPr>
          <w:p w:rsidR="00A154DF" w:rsidRPr="005D12B5" w:rsidRDefault="00867990" w:rsidP="00A154DF">
            <w:pPr>
              <w:pStyle w:val="TH"/>
              <w:spacing w:line="200" w:lineRule="exact"/>
              <w:jc w:val="right"/>
              <w:rPr>
                <w:rFonts w:asciiTheme="minorHAnsi" w:hAnsiTheme="minorHAnsi" w:cs="Arial"/>
                <w:sz w:val="22"/>
                <w:szCs w:val="22"/>
                <w:lang w:val="hr-HR"/>
              </w:rPr>
            </w:pPr>
            <w:r>
              <w:rPr>
                <w:rFonts w:asciiTheme="minorHAnsi" w:hAnsiTheme="minorHAnsi" w:cs="Arial"/>
                <w:sz w:val="22"/>
                <w:szCs w:val="22"/>
                <w:lang w:val="hr-HR"/>
              </w:rPr>
              <w:t>201</w:t>
            </w:r>
            <w:r w:rsidR="00421ADD">
              <w:rPr>
                <w:rFonts w:asciiTheme="minorHAnsi" w:hAnsiTheme="minorHAnsi" w:cs="Arial"/>
                <w:sz w:val="22"/>
                <w:szCs w:val="22"/>
                <w:lang w:val="hr-HR"/>
              </w:rPr>
              <w:t>7</w:t>
            </w:r>
            <w:r w:rsidR="00A154DF" w:rsidRPr="005D12B5">
              <w:rPr>
                <w:rFonts w:asciiTheme="minorHAnsi" w:hAnsiTheme="minorHAnsi" w:cs="Arial"/>
                <w:sz w:val="22"/>
                <w:szCs w:val="22"/>
                <w:lang w:val="hr-HR"/>
              </w:rPr>
              <w:t>.</w:t>
            </w:r>
          </w:p>
        </w:tc>
        <w:tc>
          <w:tcPr>
            <w:tcW w:w="771" w:type="pct"/>
            <w:vAlign w:val="center"/>
          </w:tcPr>
          <w:p w:rsidR="00A154DF" w:rsidRPr="005D12B5" w:rsidRDefault="00867990" w:rsidP="00A154DF">
            <w:pPr>
              <w:pStyle w:val="TH"/>
              <w:spacing w:line="200" w:lineRule="exact"/>
              <w:jc w:val="right"/>
              <w:rPr>
                <w:rFonts w:asciiTheme="minorHAnsi" w:hAnsiTheme="minorHAnsi" w:cs="Arial"/>
                <w:sz w:val="22"/>
                <w:szCs w:val="22"/>
                <w:lang w:val="hr-HR"/>
              </w:rPr>
            </w:pPr>
            <w:r>
              <w:rPr>
                <w:rFonts w:asciiTheme="minorHAnsi" w:hAnsiTheme="minorHAnsi" w:cs="Arial"/>
                <w:sz w:val="22"/>
                <w:szCs w:val="22"/>
                <w:lang w:val="hr-HR"/>
              </w:rPr>
              <w:t>201</w:t>
            </w:r>
            <w:r w:rsidR="00421ADD">
              <w:rPr>
                <w:rFonts w:asciiTheme="minorHAnsi" w:hAnsiTheme="minorHAnsi" w:cs="Arial"/>
                <w:sz w:val="22"/>
                <w:szCs w:val="22"/>
                <w:lang w:val="hr-HR"/>
              </w:rPr>
              <w:t>6</w:t>
            </w:r>
            <w:r w:rsidR="00A154DF" w:rsidRPr="005D12B5">
              <w:rPr>
                <w:rFonts w:asciiTheme="minorHAnsi" w:hAnsiTheme="minorHAnsi" w:cs="Arial"/>
                <w:sz w:val="22"/>
                <w:szCs w:val="22"/>
                <w:lang w:val="hr-HR"/>
              </w:rPr>
              <w:t>.</w:t>
            </w:r>
          </w:p>
        </w:tc>
      </w:tr>
      <w:tr w:rsidR="00A07B50" w:rsidRPr="00E54240" w:rsidTr="00C85C52">
        <w:trPr>
          <w:trHeight w:val="187"/>
        </w:trPr>
        <w:tc>
          <w:tcPr>
            <w:tcW w:w="1913" w:type="pct"/>
          </w:tcPr>
          <w:p w:rsidR="00A07B50" w:rsidRPr="005D12B5" w:rsidRDefault="00A07B50" w:rsidP="00A07B50">
            <w:pPr>
              <w:tabs>
                <w:tab w:val="left" w:pos="-720"/>
              </w:tabs>
              <w:suppressAutoHyphens/>
              <w:spacing w:line="240" w:lineRule="exact"/>
              <w:jc w:val="right"/>
              <w:rPr>
                <w:rFonts w:asciiTheme="minorHAnsi" w:hAnsiTheme="minorHAnsi" w:cs="Arial"/>
                <w:spacing w:val="-3"/>
                <w:sz w:val="22"/>
                <w:szCs w:val="22"/>
                <w:lang w:val="hr-HR"/>
              </w:rPr>
            </w:pPr>
          </w:p>
        </w:tc>
        <w:tc>
          <w:tcPr>
            <w:tcW w:w="772" w:type="pct"/>
            <w:vAlign w:val="bottom"/>
          </w:tcPr>
          <w:p w:rsidR="00A07B50" w:rsidRPr="005D12B5" w:rsidRDefault="00A07B50" w:rsidP="00A07B50">
            <w:pPr>
              <w:pStyle w:val="TH"/>
              <w:spacing w:line="240" w:lineRule="exact"/>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72" w:type="pct"/>
            <w:vAlign w:val="bottom"/>
          </w:tcPr>
          <w:p w:rsidR="00A07B50" w:rsidRPr="005D12B5" w:rsidRDefault="00A07B50" w:rsidP="00A07B50">
            <w:pPr>
              <w:pStyle w:val="TH"/>
              <w:spacing w:line="240" w:lineRule="exact"/>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72" w:type="pct"/>
            <w:vAlign w:val="bottom"/>
          </w:tcPr>
          <w:p w:rsidR="00A07B50" w:rsidRPr="005D12B5" w:rsidRDefault="00A07B50" w:rsidP="00A07B50">
            <w:pPr>
              <w:pStyle w:val="TH"/>
              <w:spacing w:line="240" w:lineRule="exact"/>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71" w:type="pct"/>
            <w:vAlign w:val="bottom"/>
          </w:tcPr>
          <w:p w:rsidR="00A07B50" w:rsidRPr="005D12B5" w:rsidRDefault="00A07B50" w:rsidP="00A07B50">
            <w:pPr>
              <w:pStyle w:val="TH"/>
              <w:spacing w:line="240" w:lineRule="exact"/>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r>
      <w:tr w:rsidR="00A07B50" w:rsidRPr="00E54240" w:rsidTr="00C85C52">
        <w:tc>
          <w:tcPr>
            <w:tcW w:w="1913" w:type="pct"/>
          </w:tcPr>
          <w:p w:rsidR="00A07B50" w:rsidRPr="005D12B5" w:rsidRDefault="00A07B50" w:rsidP="00A07B50">
            <w:pPr>
              <w:tabs>
                <w:tab w:val="left" w:pos="-720"/>
              </w:tabs>
              <w:suppressAutoHyphens/>
              <w:spacing w:line="140" w:lineRule="exact"/>
              <w:rPr>
                <w:rFonts w:asciiTheme="minorHAnsi" w:hAnsiTheme="minorHAnsi" w:cs="Arial"/>
                <w:spacing w:val="-2"/>
                <w:sz w:val="22"/>
                <w:szCs w:val="22"/>
                <w:lang w:val="hr-HR"/>
              </w:rPr>
            </w:pPr>
          </w:p>
        </w:tc>
        <w:tc>
          <w:tcPr>
            <w:tcW w:w="772" w:type="pct"/>
          </w:tcPr>
          <w:p w:rsidR="00A07B50" w:rsidRPr="005D12B5" w:rsidRDefault="00A07B50" w:rsidP="00A07B50">
            <w:pPr>
              <w:suppressAutoHyphens/>
              <w:spacing w:line="140" w:lineRule="exact"/>
              <w:jc w:val="right"/>
              <w:rPr>
                <w:rFonts w:asciiTheme="minorHAnsi" w:hAnsiTheme="minorHAnsi" w:cs="Arial"/>
                <w:spacing w:val="-2"/>
                <w:sz w:val="22"/>
                <w:szCs w:val="22"/>
                <w:lang w:val="hr-HR"/>
              </w:rPr>
            </w:pPr>
          </w:p>
        </w:tc>
        <w:tc>
          <w:tcPr>
            <w:tcW w:w="772" w:type="pct"/>
          </w:tcPr>
          <w:p w:rsidR="00A07B50" w:rsidRPr="005D12B5" w:rsidRDefault="00A07B50" w:rsidP="00A07B50">
            <w:pPr>
              <w:suppressAutoHyphens/>
              <w:spacing w:line="140" w:lineRule="exact"/>
              <w:jc w:val="right"/>
              <w:rPr>
                <w:rFonts w:asciiTheme="minorHAnsi" w:hAnsiTheme="minorHAnsi" w:cs="Arial"/>
                <w:spacing w:val="-2"/>
                <w:sz w:val="22"/>
                <w:szCs w:val="22"/>
                <w:lang w:val="hr-HR"/>
              </w:rPr>
            </w:pPr>
          </w:p>
        </w:tc>
        <w:tc>
          <w:tcPr>
            <w:tcW w:w="772" w:type="pct"/>
            <w:vAlign w:val="bottom"/>
          </w:tcPr>
          <w:p w:rsidR="00A07B50" w:rsidRPr="005D12B5" w:rsidRDefault="00A07B50" w:rsidP="00A07B50">
            <w:pPr>
              <w:suppressAutoHyphens/>
              <w:spacing w:line="140" w:lineRule="exact"/>
              <w:jc w:val="right"/>
              <w:rPr>
                <w:rFonts w:asciiTheme="minorHAnsi" w:hAnsiTheme="minorHAnsi" w:cs="Arial"/>
                <w:spacing w:val="-2"/>
                <w:sz w:val="22"/>
                <w:szCs w:val="22"/>
                <w:lang w:val="hr-HR"/>
              </w:rPr>
            </w:pPr>
          </w:p>
        </w:tc>
        <w:tc>
          <w:tcPr>
            <w:tcW w:w="771" w:type="pct"/>
            <w:vAlign w:val="bottom"/>
          </w:tcPr>
          <w:p w:rsidR="00A07B50" w:rsidRPr="005D12B5" w:rsidRDefault="00A07B50" w:rsidP="00A07B50">
            <w:pPr>
              <w:suppressAutoHyphens/>
              <w:spacing w:line="140" w:lineRule="exact"/>
              <w:jc w:val="right"/>
              <w:rPr>
                <w:rFonts w:asciiTheme="minorHAnsi" w:hAnsiTheme="minorHAnsi" w:cs="Arial"/>
                <w:spacing w:val="-2"/>
                <w:sz w:val="22"/>
                <w:szCs w:val="22"/>
                <w:lang w:val="hr-HR"/>
              </w:rPr>
            </w:pPr>
          </w:p>
        </w:tc>
      </w:tr>
      <w:tr w:rsidR="00C85C52" w:rsidRPr="00E54240" w:rsidTr="00C85C52">
        <w:trPr>
          <w:trHeight w:val="346"/>
        </w:trPr>
        <w:tc>
          <w:tcPr>
            <w:tcW w:w="1913" w:type="pct"/>
            <w:vAlign w:val="center"/>
          </w:tcPr>
          <w:p w:rsidR="00C85C52" w:rsidRPr="005D12B5" w:rsidRDefault="00C85C52" w:rsidP="00C85C52">
            <w:pPr>
              <w:pStyle w:val="TT"/>
              <w:spacing w:line="240" w:lineRule="exact"/>
              <w:rPr>
                <w:rFonts w:asciiTheme="minorHAnsi" w:hAnsiTheme="minorHAnsi" w:cs="Arial"/>
                <w:sz w:val="22"/>
                <w:szCs w:val="22"/>
                <w:lang w:val="hr-HR"/>
              </w:rPr>
            </w:pPr>
            <w:r w:rsidRPr="005D12B5">
              <w:rPr>
                <w:rFonts w:asciiTheme="minorHAnsi" w:hAnsiTheme="minorHAnsi" w:cs="Arial"/>
                <w:sz w:val="22"/>
                <w:szCs w:val="22"/>
                <w:lang w:val="hr-HR"/>
              </w:rPr>
              <w:t>Ulaganja u pridružena društva</w:t>
            </w:r>
          </w:p>
        </w:tc>
        <w:tc>
          <w:tcPr>
            <w:tcW w:w="772" w:type="pct"/>
            <w:vAlign w:val="center"/>
          </w:tcPr>
          <w:p w:rsidR="00C85C52" w:rsidRPr="005D12B5" w:rsidRDefault="00C85C52" w:rsidP="00C85C52">
            <w:pPr>
              <w:pStyle w:val="TT"/>
              <w:spacing w:line="240" w:lineRule="exact"/>
              <w:jc w:val="right"/>
              <w:rPr>
                <w:rFonts w:asciiTheme="minorHAnsi" w:hAnsiTheme="minorHAnsi" w:cs="Arial"/>
                <w:sz w:val="22"/>
                <w:szCs w:val="22"/>
                <w:lang w:val="hr-HR"/>
              </w:rPr>
            </w:pPr>
            <w:r>
              <w:rPr>
                <w:rFonts w:asciiTheme="minorHAnsi" w:hAnsiTheme="minorHAnsi" w:cs="Arial"/>
                <w:sz w:val="22"/>
                <w:szCs w:val="22"/>
                <w:lang w:val="hr-HR"/>
              </w:rPr>
              <w:t>21.873</w:t>
            </w:r>
          </w:p>
        </w:tc>
        <w:tc>
          <w:tcPr>
            <w:tcW w:w="772" w:type="pct"/>
            <w:vAlign w:val="center"/>
          </w:tcPr>
          <w:p w:rsidR="00C85C52" w:rsidRPr="005D12B5" w:rsidRDefault="00C85C52" w:rsidP="00C85C52">
            <w:pPr>
              <w:pStyle w:val="TT"/>
              <w:spacing w:line="240" w:lineRule="exact"/>
              <w:jc w:val="right"/>
              <w:rPr>
                <w:rFonts w:asciiTheme="minorHAnsi" w:hAnsiTheme="minorHAnsi" w:cs="Arial"/>
                <w:sz w:val="22"/>
                <w:szCs w:val="22"/>
                <w:lang w:val="hr-HR"/>
              </w:rPr>
            </w:pPr>
            <w:r w:rsidRPr="005D12B5">
              <w:rPr>
                <w:rFonts w:asciiTheme="minorHAnsi" w:hAnsiTheme="minorHAnsi" w:cs="Arial"/>
                <w:sz w:val="22"/>
                <w:szCs w:val="22"/>
                <w:lang w:val="hr-HR"/>
              </w:rPr>
              <w:t>23.687</w:t>
            </w:r>
          </w:p>
        </w:tc>
        <w:tc>
          <w:tcPr>
            <w:tcW w:w="772" w:type="pct"/>
            <w:vAlign w:val="center"/>
          </w:tcPr>
          <w:p w:rsidR="00C85C52" w:rsidRPr="005D12B5" w:rsidRDefault="00C85C52" w:rsidP="00C85C52">
            <w:pPr>
              <w:pStyle w:val="TT"/>
              <w:spacing w:line="240" w:lineRule="exact"/>
              <w:jc w:val="right"/>
              <w:rPr>
                <w:rFonts w:asciiTheme="minorHAnsi" w:hAnsiTheme="minorHAnsi" w:cs="Arial"/>
                <w:sz w:val="22"/>
                <w:szCs w:val="22"/>
                <w:lang w:val="hr-HR"/>
              </w:rPr>
            </w:pPr>
            <w:r>
              <w:rPr>
                <w:rFonts w:asciiTheme="minorHAnsi" w:hAnsiTheme="minorHAnsi" w:cs="Arial"/>
                <w:sz w:val="22"/>
                <w:szCs w:val="22"/>
                <w:lang w:val="hr-HR"/>
              </w:rPr>
              <w:t>21.873</w:t>
            </w:r>
          </w:p>
        </w:tc>
        <w:tc>
          <w:tcPr>
            <w:tcW w:w="771" w:type="pct"/>
            <w:vAlign w:val="center"/>
          </w:tcPr>
          <w:p w:rsidR="00C85C52" w:rsidRPr="005D12B5" w:rsidRDefault="00C85C52" w:rsidP="00C85C52">
            <w:pPr>
              <w:pStyle w:val="TT"/>
              <w:spacing w:line="240" w:lineRule="exact"/>
              <w:jc w:val="right"/>
              <w:rPr>
                <w:rFonts w:asciiTheme="minorHAnsi" w:hAnsiTheme="minorHAnsi" w:cs="Arial"/>
                <w:sz w:val="22"/>
                <w:szCs w:val="22"/>
                <w:lang w:val="hr-HR"/>
              </w:rPr>
            </w:pPr>
            <w:r w:rsidRPr="005D12B5">
              <w:rPr>
                <w:rFonts w:asciiTheme="minorHAnsi" w:hAnsiTheme="minorHAnsi" w:cs="Arial"/>
                <w:sz w:val="22"/>
                <w:szCs w:val="22"/>
                <w:lang w:val="hr-HR"/>
              </w:rPr>
              <w:t>23.687</w:t>
            </w:r>
          </w:p>
        </w:tc>
      </w:tr>
      <w:tr w:rsidR="00C85C52" w:rsidRPr="00E54240" w:rsidTr="00C85C52">
        <w:trPr>
          <w:trHeight w:val="274"/>
        </w:trPr>
        <w:tc>
          <w:tcPr>
            <w:tcW w:w="1913" w:type="pct"/>
            <w:vAlign w:val="bottom"/>
          </w:tcPr>
          <w:p w:rsidR="00C85C52" w:rsidRPr="005D12B5" w:rsidRDefault="00C85C52" w:rsidP="00C85C52">
            <w:pPr>
              <w:pStyle w:val="TT"/>
              <w:spacing w:line="240" w:lineRule="exact"/>
              <w:rPr>
                <w:rFonts w:asciiTheme="minorHAnsi" w:hAnsiTheme="minorHAnsi" w:cs="Arial"/>
                <w:sz w:val="22"/>
                <w:szCs w:val="22"/>
                <w:lang w:val="hr-HR"/>
              </w:rPr>
            </w:pPr>
            <w:r w:rsidRPr="005D12B5">
              <w:rPr>
                <w:rFonts w:asciiTheme="minorHAnsi" w:hAnsiTheme="minorHAnsi"/>
                <w:sz w:val="22"/>
                <w:szCs w:val="22"/>
                <w:lang w:val="hr-HR"/>
              </w:rPr>
              <w:t>Ispravak vrijednosti</w:t>
            </w:r>
          </w:p>
        </w:tc>
        <w:tc>
          <w:tcPr>
            <w:tcW w:w="772" w:type="pct"/>
            <w:vAlign w:val="bottom"/>
          </w:tcPr>
          <w:p w:rsidR="00C85C52" w:rsidRPr="005D12B5" w:rsidRDefault="00C85C52" w:rsidP="00C85C52">
            <w:pPr>
              <w:pStyle w:val="TT"/>
              <w:spacing w:line="240" w:lineRule="exact"/>
              <w:jc w:val="right"/>
              <w:rPr>
                <w:rFonts w:asciiTheme="minorHAnsi" w:hAnsiTheme="minorHAnsi" w:cs="Arial"/>
                <w:sz w:val="22"/>
                <w:szCs w:val="22"/>
                <w:lang w:val="hr-HR"/>
              </w:rPr>
            </w:pPr>
            <w:r>
              <w:rPr>
                <w:rFonts w:asciiTheme="minorHAnsi" w:hAnsiTheme="minorHAnsi" w:cs="Arial"/>
                <w:sz w:val="22"/>
                <w:szCs w:val="22"/>
                <w:lang w:val="hr-HR"/>
              </w:rPr>
              <w:t>(21.873)</w:t>
            </w:r>
          </w:p>
        </w:tc>
        <w:tc>
          <w:tcPr>
            <w:tcW w:w="772" w:type="pct"/>
            <w:vAlign w:val="bottom"/>
          </w:tcPr>
          <w:p w:rsidR="00C85C52" w:rsidRPr="005D12B5" w:rsidRDefault="00C85C52" w:rsidP="00C85C52">
            <w:pPr>
              <w:pStyle w:val="TT"/>
              <w:spacing w:line="240" w:lineRule="exact"/>
              <w:jc w:val="right"/>
              <w:rPr>
                <w:rFonts w:asciiTheme="minorHAnsi" w:hAnsiTheme="minorHAnsi" w:cs="Arial"/>
                <w:sz w:val="22"/>
                <w:szCs w:val="22"/>
                <w:lang w:val="hr-HR"/>
              </w:rPr>
            </w:pPr>
            <w:r w:rsidRPr="005D12B5">
              <w:rPr>
                <w:rFonts w:asciiTheme="minorHAnsi" w:hAnsiTheme="minorHAnsi" w:cs="Arial"/>
                <w:sz w:val="22"/>
                <w:szCs w:val="22"/>
                <w:lang w:val="hr-HR"/>
              </w:rPr>
              <w:t>(23.687)</w:t>
            </w:r>
          </w:p>
        </w:tc>
        <w:tc>
          <w:tcPr>
            <w:tcW w:w="772" w:type="pct"/>
            <w:vAlign w:val="bottom"/>
          </w:tcPr>
          <w:p w:rsidR="00C85C52" w:rsidRPr="005D12B5" w:rsidRDefault="00C85C52" w:rsidP="00C85C52">
            <w:pPr>
              <w:pStyle w:val="TT"/>
              <w:spacing w:line="240" w:lineRule="exact"/>
              <w:jc w:val="right"/>
              <w:rPr>
                <w:rFonts w:asciiTheme="minorHAnsi" w:hAnsiTheme="minorHAnsi" w:cs="Arial"/>
                <w:sz w:val="22"/>
                <w:szCs w:val="22"/>
                <w:lang w:val="hr-HR"/>
              </w:rPr>
            </w:pPr>
            <w:r>
              <w:rPr>
                <w:rFonts w:asciiTheme="minorHAnsi" w:hAnsiTheme="minorHAnsi" w:cs="Arial"/>
                <w:sz w:val="22"/>
                <w:szCs w:val="22"/>
                <w:lang w:val="hr-HR"/>
              </w:rPr>
              <w:t>(21.873)</w:t>
            </w:r>
          </w:p>
        </w:tc>
        <w:tc>
          <w:tcPr>
            <w:tcW w:w="771" w:type="pct"/>
            <w:vAlign w:val="bottom"/>
          </w:tcPr>
          <w:p w:rsidR="00C85C52" w:rsidRPr="005D12B5" w:rsidRDefault="00C85C52" w:rsidP="00C85C52">
            <w:pPr>
              <w:pStyle w:val="TT"/>
              <w:spacing w:line="240" w:lineRule="exact"/>
              <w:jc w:val="right"/>
              <w:rPr>
                <w:rFonts w:asciiTheme="minorHAnsi" w:hAnsiTheme="minorHAnsi" w:cs="Arial"/>
                <w:sz w:val="22"/>
                <w:szCs w:val="22"/>
                <w:lang w:val="hr-HR"/>
              </w:rPr>
            </w:pPr>
            <w:r w:rsidRPr="005D12B5">
              <w:rPr>
                <w:rFonts w:asciiTheme="minorHAnsi" w:hAnsiTheme="minorHAnsi" w:cs="Arial"/>
                <w:sz w:val="22"/>
                <w:szCs w:val="22"/>
                <w:lang w:val="hr-HR"/>
              </w:rPr>
              <w:t>(23.687)</w:t>
            </w:r>
          </w:p>
        </w:tc>
      </w:tr>
      <w:tr w:rsidR="00C85C52" w:rsidRPr="00E54240" w:rsidTr="00C85C52">
        <w:tblPrEx>
          <w:tblCellMar>
            <w:left w:w="119" w:type="dxa"/>
            <w:right w:w="119" w:type="dxa"/>
          </w:tblCellMar>
        </w:tblPrEx>
        <w:tc>
          <w:tcPr>
            <w:tcW w:w="1913" w:type="pct"/>
          </w:tcPr>
          <w:p w:rsidR="00C85C52" w:rsidRPr="005D12B5" w:rsidRDefault="00C85C52" w:rsidP="00C85C52">
            <w:pPr>
              <w:pStyle w:val="Thin"/>
              <w:spacing w:line="140" w:lineRule="exact"/>
              <w:rPr>
                <w:rFonts w:asciiTheme="minorHAnsi" w:hAnsiTheme="minorHAnsi" w:cs="Arial"/>
                <w:sz w:val="22"/>
                <w:szCs w:val="22"/>
                <w:lang w:val="hr-HR"/>
              </w:rPr>
            </w:pPr>
          </w:p>
        </w:tc>
        <w:tc>
          <w:tcPr>
            <w:tcW w:w="772" w:type="pct"/>
          </w:tcPr>
          <w:p w:rsidR="00C85C52" w:rsidRPr="00585D40" w:rsidRDefault="00C85C52" w:rsidP="00C85C52">
            <w:pPr>
              <w:pStyle w:val="Thin"/>
              <w:spacing w:line="140" w:lineRule="exact"/>
              <w:jc w:val="right"/>
              <w:rPr>
                <w:rFonts w:asciiTheme="minorHAnsi" w:hAnsiTheme="minorHAnsi" w:cs="Arial"/>
                <w:b w:val="0"/>
                <w:sz w:val="19"/>
                <w:szCs w:val="19"/>
                <w:lang w:val="hr-HR"/>
              </w:rPr>
            </w:pPr>
            <w:r w:rsidRPr="00585D40">
              <w:rPr>
                <w:rFonts w:asciiTheme="minorHAnsi" w:hAnsiTheme="minorHAnsi" w:cs="Arial"/>
                <w:b w:val="0"/>
                <w:sz w:val="19"/>
                <w:szCs w:val="19"/>
                <w:lang w:val="hr-HR"/>
              </w:rPr>
              <w:t>__________</w:t>
            </w:r>
          </w:p>
        </w:tc>
        <w:tc>
          <w:tcPr>
            <w:tcW w:w="772" w:type="pct"/>
          </w:tcPr>
          <w:p w:rsidR="00C85C52" w:rsidRPr="00585D40" w:rsidRDefault="00C85C52" w:rsidP="00C85C52">
            <w:pPr>
              <w:pStyle w:val="Thin"/>
              <w:spacing w:line="140" w:lineRule="exact"/>
              <w:jc w:val="right"/>
              <w:rPr>
                <w:rFonts w:asciiTheme="minorHAnsi" w:hAnsiTheme="minorHAnsi" w:cs="Arial"/>
                <w:b w:val="0"/>
                <w:sz w:val="19"/>
                <w:szCs w:val="19"/>
                <w:lang w:val="hr-HR"/>
              </w:rPr>
            </w:pPr>
            <w:r w:rsidRPr="00585D40">
              <w:rPr>
                <w:rFonts w:asciiTheme="minorHAnsi" w:hAnsiTheme="minorHAnsi" w:cs="Arial"/>
                <w:b w:val="0"/>
                <w:sz w:val="19"/>
                <w:szCs w:val="19"/>
                <w:lang w:val="hr-HR"/>
              </w:rPr>
              <w:t>__________</w:t>
            </w:r>
          </w:p>
        </w:tc>
        <w:tc>
          <w:tcPr>
            <w:tcW w:w="772" w:type="pct"/>
          </w:tcPr>
          <w:p w:rsidR="00C85C52" w:rsidRPr="00585D40" w:rsidRDefault="00C85C52" w:rsidP="00C85C52">
            <w:pPr>
              <w:pStyle w:val="Thin"/>
              <w:spacing w:line="140" w:lineRule="exact"/>
              <w:jc w:val="right"/>
              <w:rPr>
                <w:rFonts w:asciiTheme="minorHAnsi" w:hAnsiTheme="minorHAnsi" w:cs="Arial"/>
                <w:b w:val="0"/>
                <w:sz w:val="19"/>
                <w:szCs w:val="19"/>
                <w:lang w:val="hr-HR"/>
              </w:rPr>
            </w:pPr>
            <w:r w:rsidRPr="00585D40">
              <w:rPr>
                <w:rFonts w:asciiTheme="minorHAnsi" w:hAnsiTheme="minorHAnsi" w:cs="Arial"/>
                <w:b w:val="0"/>
                <w:sz w:val="19"/>
                <w:szCs w:val="19"/>
                <w:lang w:val="hr-HR"/>
              </w:rPr>
              <w:t>__________</w:t>
            </w:r>
          </w:p>
        </w:tc>
        <w:tc>
          <w:tcPr>
            <w:tcW w:w="771" w:type="pct"/>
          </w:tcPr>
          <w:p w:rsidR="00C85C52" w:rsidRPr="00585D40" w:rsidRDefault="00C85C52" w:rsidP="00C85C52">
            <w:pPr>
              <w:pStyle w:val="Thin"/>
              <w:spacing w:line="140" w:lineRule="exact"/>
              <w:jc w:val="right"/>
              <w:rPr>
                <w:rFonts w:asciiTheme="minorHAnsi" w:hAnsiTheme="minorHAnsi" w:cs="Arial"/>
                <w:b w:val="0"/>
                <w:sz w:val="19"/>
                <w:szCs w:val="19"/>
                <w:lang w:val="hr-HR"/>
              </w:rPr>
            </w:pPr>
            <w:r w:rsidRPr="00585D40">
              <w:rPr>
                <w:rFonts w:asciiTheme="minorHAnsi" w:hAnsiTheme="minorHAnsi" w:cs="Arial"/>
                <w:b w:val="0"/>
                <w:sz w:val="19"/>
                <w:szCs w:val="19"/>
                <w:lang w:val="hr-HR"/>
              </w:rPr>
              <w:t>__________</w:t>
            </w:r>
          </w:p>
        </w:tc>
      </w:tr>
      <w:tr w:rsidR="00C85C52" w:rsidRPr="00E54240" w:rsidTr="00C85C52">
        <w:trPr>
          <w:trHeight w:val="120"/>
        </w:trPr>
        <w:tc>
          <w:tcPr>
            <w:tcW w:w="1913" w:type="pct"/>
          </w:tcPr>
          <w:p w:rsidR="00C85C52" w:rsidRPr="005D12B5" w:rsidRDefault="00C85C52" w:rsidP="00C85C52">
            <w:pPr>
              <w:tabs>
                <w:tab w:val="left" w:pos="-720"/>
              </w:tabs>
              <w:suppressAutoHyphens/>
              <w:spacing w:line="240" w:lineRule="exact"/>
              <w:rPr>
                <w:rFonts w:asciiTheme="minorHAnsi" w:hAnsiTheme="minorHAnsi" w:cs="Arial"/>
                <w:b/>
                <w:bCs/>
                <w:spacing w:val="-2"/>
                <w:sz w:val="22"/>
                <w:szCs w:val="22"/>
                <w:lang w:val="hr-HR"/>
              </w:rPr>
            </w:pPr>
          </w:p>
        </w:tc>
        <w:tc>
          <w:tcPr>
            <w:tcW w:w="772" w:type="pct"/>
          </w:tcPr>
          <w:p w:rsidR="00C85C52" w:rsidRPr="005D12B5" w:rsidRDefault="00C85C52" w:rsidP="00C85C52">
            <w:pPr>
              <w:pStyle w:val="Tot"/>
              <w:spacing w:line="240" w:lineRule="exact"/>
              <w:jc w:val="right"/>
              <w:rPr>
                <w:rFonts w:asciiTheme="minorHAnsi" w:hAnsiTheme="minorHAnsi" w:cs="Arial"/>
                <w:b/>
                <w:bCs/>
                <w:sz w:val="22"/>
                <w:szCs w:val="22"/>
                <w:lang w:val="hr-HR"/>
              </w:rPr>
            </w:pPr>
            <w:r w:rsidRPr="005D12B5">
              <w:rPr>
                <w:rFonts w:asciiTheme="minorHAnsi" w:hAnsiTheme="minorHAnsi" w:cs="Arial"/>
                <w:b/>
                <w:bCs/>
                <w:sz w:val="22"/>
                <w:szCs w:val="22"/>
                <w:lang w:val="hr-HR"/>
              </w:rPr>
              <w:t>-</w:t>
            </w:r>
          </w:p>
        </w:tc>
        <w:tc>
          <w:tcPr>
            <w:tcW w:w="772" w:type="pct"/>
            <w:vAlign w:val="bottom"/>
          </w:tcPr>
          <w:p w:rsidR="00C85C52" w:rsidRPr="005D12B5" w:rsidRDefault="00C85C52" w:rsidP="00C85C52">
            <w:pPr>
              <w:pStyle w:val="Tot"/>
              <w:spacing w:line="240" w:lineRule="exact"/>
              <w:jc w:val="right"/>
              <w:rPr>
                <w:rFonts w:asciiTheme="minorHAnsi" w:hAnsiTheme="minorHAnsi" w:cs="Arial"/>
                <w:b/>
                <w:bCs/>
                <w:sz w:val="22"/>
                <w:szCs w:val="22"/>
                <w:lang w:val="hr-HR"/>
              </w:rPr>
            </w:pPr>
            <w:r w:rsidRPr="005D12B5">
              <w:rPr>
                <w:rFonts w:asciiTheme="minorHAnsi" w:hAnsiTheme="minorHAnsi" w:cs="Arial"/>
                <w:b/>
                <w:bCs/>
                <w:sz w:val="22"/>
                <w:szCs w:val="22"/>
                <w:lang w:val="hr-HR"/>
              </w:rPr>
              <w:t>-</w:t>
            </w:r>
          </w:p>
        </w:tc>
        <w:tc>
          <w:tcPr>
            <w:tcW w:w="772" w:type="pct"/>
            <w:vAlign w:val="bottom"/>
          </w:tcPr>
          <w:p w:rsidR="00C85C52" w:rsidRPr="005D12B5" w:rsidRDefault="00C85C52" w:rsidP="00C85C52">
            <w:pPr>
              <w:pStyle w:val="Tot"/>
              <w:spacing w:line="240" w:lineRule="exact"/>
              <w:jc w:val="right"/>
              <w:rPr>
                <w:rFonts w:asciiTheme="minorHAnsi" w:hAnsiTheme="minorHAnsi" w:cs="Arial"/>
                <w:b/>
                <w:bCs/>
                <w:sz w:val="22"/>
                <w:szCs w:val="22"/>
                <w:lang w:val="hr-HR"/>
              </w:rPr>
            </w:pPr>
            <w:r w:rsidRPr="005D12B5">
              <w:rPr>
                <w:rFonts w:asciiTheme="minorHAnsi" w:hAnsiTheme="minorHAnsi" w:cs="Arial"/>
                <w:b/>
                <w:bCs/>
                <w:sz w:val="22"/>
                <w:szCs w:val="22"/>
                <w:lang w:val="hr-HR"/>
              </w:rPr>
              <w:t>-</w:t>
            </w:r>
          </w:p>
        </w:tc>
        <w:tc>
          <w:tcPr>
            <w:tcW w:w="771" w:type="pct"/>
            <w:vAlign w:val="bottom"/>
          </w:tcPr>
          <w:p w:rsidR="00C85C52" w:rsidRPr="005D12B5" w:rsidRDefault="00C85C52" w:rsidP="00C85C52">
            <w:pPr>
              <w:pStyle w:val="Tot"/>
              <w:spacing w:line="240" w:lineRule="exact"/>
              <w:jc w:val="right"/>
              <w:rPr>
                <w:rFonts w:asciiTheme="minorHAnsi" w:hAnsiTheme="minorHAnsi" w:cs="Arial"/>
                <w:b/>
                <w:bCs/>
                <w:sz w:val="22"/>
                <w:szCs w:val="22"/>
                <w:lang w:val="hr-HR"/>
              </w:rPr>
            </w:pPr>
            <w:r w:rsidRPr="005D12B5">
              <w:rPr>
                <w:rFonts w:asciiTheme="minorHAnsi" w:hAnsiTheme="minorHAnsi" w:cs="Arial"/>
                <w:b/>
                <w:bCs/>
                <w:sz w:val="22"/>
                <w:szCs w:val="22"/>
                <w:lang w:val="hr-HR"/>
              </w:rPr>
              <w:t>-</w:t>
            </w:r>
          </w:p>
        </w:tc>
      </w:tr>
      <w:tr w:rsidR="00C85C52" w:rsidRPr="00E54240" w:rsidTr="00C85C52">
        <w:tblPrEx>
          <w:tblCellMar>
            <w:left w:w="119" w:type="dxa"/>
            <w:right w:w="119" w:type="dxa"/>
          </w:tblCellMar>
        </w:tblPrEx>
        <w:tc>
          <w:tcPr>
            <w:tcW w:w="1913" w:type="pct"/>
          </w:tcPr>
          <w:p w:rsidR="00C85C52" w:rsidRPr="005D12B5" w:rsidRDefault="00C85C52" w:rsidP="00C85C52">
            <w:pPr>
              <w:pStyle w:val="Thick"/>
              <w:spacing w:line="140" w:lineRule="exact"/>
              <w:rPr>
                <w:rFonts w:asciiTheme="minorHAnsi" w:hAnsiTheme="minorHAnsi" w:cs="Arial"/>
                <w:sz w:val="22"/>
                <w:szCs w:val="22"/>
                <w:lang w:val="hr-HR"/>
              </w:rPr>
            </w:pPr>
          </w:p>
        </w:tc>
        <w:tc>
          <w:tcPr>
            <w:tcW w:w="772" w:type="pct"/>
            <w:vAlign w:val="bottom"/>
          </w:tcPr>
          <w:p w:rsidR="00C85C52" w:rsidRPr="00585D40" w:rsidRDefault="00C85C52" w:rsidP="00C85C52">
            <w:pPr>
              <w:pStyle w:val="Thick"/>
              <w:jc w:val="right"/>
              <w:rPr>
                <w:rFonts w:asciiTheme="minorHAnsi" w:hAnsiTheme="minorHAnsi" w:cs="Arial"/>
                <w:sz w:val="19"/>
                <w:szCs w:val="19"/>
                <w:lang w:val="hr-HR"/>
              </w:rPr>
            </w:pPr>
            <w:r w:rsidRPr="00585D40">
              <w:rPr>
                <w:rFonts w:asciiTheme="minorHAnsi" w:hAnsiTheme="minorHAnsi" w:cs="Arial"/>
                <w:sz w:val="19"/>
                <w:szCs w:val="19"/>
                <w:lang w:val="hr-HR"/>
              </w:rPr>
              <w:t>__________</w:t>
            </w:r>
          </w:p>
        </w:tc>
        <w:tc>
          <w:tcPr>
            <w:tcW w:w="772" w:type="pct"/>
            <w:vAlign w:val="bottom"/>
          </w:tcPr>
          <w:p w:rsidR="00C85C52" w:rsidRPr="00585D40" w:rsidRDefault="00C85C52" w:rsidP="00C85C52">
            <w:pPr>
              <w:pStyle w:val="Thick"/>
              <w:jc w:val="right"/>
              <w:rPr>
                <w:rFonts w:asciiTheme="minorHAnsi" w:hAnsiTheme="minorHAnsi" w:cs="Arial"/>
                <w:sz w:val="19"/>
                <w:szCs w:val="19"/>
                <w:lang w:val="hr-HR"/>
              </w:rPr>
            </w:pPr>
            <w:r w:rsidRPr="00585D40">
              <w:rPr>
                <w:rFonts w:asciiTheme="minorHAnsi" w:hAnsiTheme="minorHAnsi" w:cs="Arial"/>
                <w:sz w:val="19"/>
                <w:szCs w:val="19"/>
                <w:lang w:val="hr-HR"/>
              </w:rPr>
              <w:t>__________</w:t>
            </w:r>
          </w:p>
        </w:tc>
        <w:tc>
          <w:tcPr>
            <w:tcW w:w="772" w:type="pct"/>
            <w:vAlign w:val="bottom"/>
          </w:tcPr>
          <w:p w:rsidR="00C85C52" w:rsidRPr="00585D40" w:rsidRDefault="00C85C52" w:rsidP="00C85C52">
            <w:pPr>
              <w:pStyle w:val="Thick"/>
              <w:jc w:val="right"/>
              <w:rPr>
                <w:rFonts w:asciiTheme="minorHAnsi" w:hAnsiTheme="minorHAnsi" w:cs="Arial"/>
                <w:sz w:val="19"/>
                <w:szCs w:val="19"/>
                <w:lang w:val="hr-HR"/>
              </w:rPr>
            </w:pPr>
            <w:r w:rsidRPr="00585D40">
              <w:rPr>
                <w:rFonts w:asciiTheme="minorHAnsi" w:hAnsiTheme="minorHAnsi" w:cs="Arial"/>
                <w:sz w:val="19"/>
                <w:szCs w:val="19"/>
                <w:lang w:val="hr-HR"/>
              </w:rPr>
              <w:t>__________</w:t>
            </w:r>
          </w:p>
        </w:tc>
        <w:tc>
          <w:tcPr>
            <w:tcW w:w="771" w:type="pct"/>
            <w:vAlign w:val="bottom"/>
          </w:tcPr>
          <w:p w:rsidR="00C85C52" w:rsidRPr="00585D40" w:rsidRDefault="00C85C52" w:rsidP="00C85C52">
            <w:pPr>
              <w:pStyle w:val="Thick"/>
              <w:jc w:val="right"/>
              <w:rPr>
                <w:rFonts w:asciiTheme="minorHAnsi" w:hAnsiTheme="minorHAnsi" w:cs="Arial"/>
                <w:sz w:val="19"/>
                <w:szCs w:val="19"/>
                <w:lang w:val="hr-HR"/>
              </w:rPr>
            </w:pPr>
            <w:r w:rsidRPr="00585D40">
              <w:rPr>
                <w:rFonts w:asciiTheme="minorHAnsi" w:hAnsiTheme="minorHAnsi" w:cs="Arial"/>
                <w:sz w:val="19"/>
                <w:szCs w:val="19"/>
                <w:lang w:val="hr-HR"/>
              </w:rPr>
              <w:t>__________</w:t>
            </w:r>
          </w:p>
        </w:tc>
      </w:tr>
    </w:tbl>
    <w:p w:rsidR="00867990" w:rsidRDefault="00867990" w:rsidP="00867990">
      <w:pPr>
        <w:pStyle w:val="T1"/>
        <w:spacing w:before="0" w:after="0" w:line="240" w:lineRule="auto"/>
        <w:rPr>
          <w:rFonts w:asciiTheme="minorHAnsi" w:hAnsiTheme="minorHAnsi" w:cs="Arial"/>
          <w:b w:val="0"/>
          <w:bCs w:val="0"/>
          <w:sz w:val="22"/>
          <w:szCs w:val="22"/>
          <w:lang w:val="hr-HR"/>
        </w:rPr>
      </w:pPr>
    </w:p>
    <w:p w:rsidR="00E03D98" w:rsidRPr="00B26097" w:rsidRDefault="00E03D98" w:rsidP="00867990">
      <w:pPr>
        <w:pStyle w:val="T1"/>
        <w:spacing w:before="0" w:after="0" w:line="240" w:lineRule="auto"/>
        <w:rPr>
          <w:rFonts w:asciiTheme="minorHAnsi" w:hAnsiTheme="minorHAnsi" w:cs="Arial"/>
          <w:b w:val="0"/>
          <w:bCs w:val="0"/>
          <w:sz w:val="22"/>
          <w:szCs w:val="22"/>
          <w:lang w:val="hr-HR"/>
        </w:rPr>
      </w:pPr>
      <w:r w:rsidRPr="00B26097">
        <w:rPr>
          <w:rFonts w:asciiTheme="minorHAnsi" w:hAnsiTheme="minorHAnsi" w:cs="Arial"/>
          <w:b w:val="0"/>
          <w:bCs w:val="0"/>
          <w:sz w:val="22"/>
          <w:szCs w:val="22"/>
          <w:lang w:val="hr-HR"/>
        </w:rPr>
        <w:t>Ulaganja u pridružena društva su sastavni dio Programa ulaganja u temeljni kapital trgovačkih društava - malih i srednjih poduzetnika ili je o ulaganju donijeta posebna odluka nadležnih tijela HBOR-a. Ulaganja u temeljeni kapital društava obavljena su na rokove od 4 do 6 godina uz pravo pristupa prodaji dionica nakon ugovorenog</w:t>
      </w:r>
      <w:r w:rsidR="003917C8" w:rsidRPr="00B26097">
        <w:rPr>
          <w:rFonts w:asciiTheme="minorHAnsi" w:hAnsiTheme="minorHAnsi" w:cs="Arial"/>
          <w:b w:val="0"/>
          <w:bCs w:val="0"/>
          <w:sz w:val="22"/>
          <w:szCs w:val="22"/>
          <w:lang w:val="hr-HR"/>
        </w:rPr>
        <w:t xml:space="preserve"> </w:t>
      </w:r>
      <w:r w:rsidRPr="00B26097">
        <w:rPr>
          <w:rFonts w:asciiTheme="minorHAnsi" w:hAnsiTheme="minorHAnsi" w:cs="Arial"/>
          <w:b w:val="0"/>
          <w:bCs w:val="0"/>
          <w:sz w:val="22"/>
          <w:szCs w:val="22"/>
          <w:lang w:val="hr-HR"/>
        </w:rPr>
        <w:t xml:space="preserve">roka držanja udjela u kapitalu. </w:t>
      </w:r>
    </w:p>
    <w:p w:rsidR="00D865CE" w:rsidRPr="00421ADD" w:rsidRDefault="00D865CE" w:rsidP="00421ADD">
      <w:pPr>
        <w:pStyle w:val="T1"/>
        <w:spacing w:before="0" w:after="0" w:line="240" w:lineRule="auto"/>
        <w:rPr>
          <w:rFonts w:asciiTheme="minorHAnsi" w:hAnsiTheme="minorHAnsi" w:cs="Arial"/>
          <w:b w:val="0"/>
          <w:bCs w:val="0"/>
          <w:sz w:val="22"/>
          <w:szCs w:val="22"/>
          <w:lang w:val="hr-HR"/>
        </w:rPr>
      </w:pPr>
    </w:p>
    <w:tbl>
      <w:tblPr>
        <w:tblW w:w="5084" w:type="pct"/>
        <w:jc w:val="center"/>
        <w:tblCellMar>
          <w:left w:w="122" w:type="dxa"/>
          <w:right w:w="122" w:type="dxa"/>
        </w:tblCellMar>
        <w:tblLook w:val="0000" w:firstRow="0" w:lastRow="0" w:firstColumn="0" w:lastColumn="0" w:noHBand="0" w:noVBand="0"/>
      </w:tblPr>
      <w:tblGrid>
        <w:gridCol w:w="3046"/>
        <w:gridCol w:w="3479"/>
        <w:gridCol w:w="1516"/>
        <w:gridCol w:w="1471"/>
      </w:tblGrid>
      <w:tr w:rsidR="007B21AD" w:rsidRPr="00B26097" w:rsidTr="00B26097">
        <w:trPr>
          <w:trHeight w:val="808"/>
          <w:jc w:val="center"/>
        </w:trPr>
        <w:tc>
          <w:tcPr>
            <w:tcW w:w="1601" w:type="pct"/>
          </w:tcPr>
          <w:p w:rsidR="007B21AD" w:rsidRPr="00361B04" w:rsidRDefault="007B21AD" w:rsidP="00353005">
            <w:pPr>
              <w:tabs>
                <w:tab w:val="left" w:pos="-720"/>
              </w:tabs>
              <w:suppressAutoHyphens/>
              <w:spacing w:before="120" w:line="300" w:lineRule="atLeast"/>
              <w:rPr>
                <w:rFonts w:asciiTheme="minorHAnsi" w:hAnsiTheme="minorHAnsi" w:cs="Arial"/>
                <w:b/>
                <w:bCs/>
                <w:spacing w:val="-3"/>
                <w:sz w:val="20"/>
                <w:szCs w:val="20"/>
                <w:lang w:val="hr-HR"/>
              </w:rPr>
            </w:pPr>
          </w:p>
        </w:tc>
        <w:tc>
          <w:tcPr>
            <w:tcW w:w="1829" w:type="pct"/>
            <w:vAlign w:val="bottom"/>
          </w:tcPr>
          <w:p w:rsidR="007B21AD" w:rsidRPr="00361B04" w:rsidRDefault="007B21AD" w:rsidP="00353005">
            <w:pPr>
              <w:pStyle w:val="TH"/>
              <w:spacing w:before="120" w:line="300" w:lineRule="atLeast"/>
              <w:rPr>
                <w:rFonts w:asciiTheme="minorHAnsi" w:hAnsiTheme="minorHAnsi" w:cs="Arial"/>
                <w:bCs/>
                <w:sz w:val="20"/>
                <w:lang w:val="hr-HR"/>
              </w:rPr>
            </w:pPr>
            <w:r w:rsidRPr="00361B04">
              <w:rPr>
                <w:rFonts w:asciiTheme="minorHAnsi" w:hAnsiTheme="minorHAnsi" w:cs="Arial"/>
                <w:bCs/>
                <w:sz w:val="20"/>
                <w:lang w:val="hr-HR"/>
              </w:rPr>
              <w:t>Djelatnost</w:t>
            </w:r>
          </w:p>
        </w:tc>
        <w:tc>
          <w:tcPr>
            <w:tcW w:w="797" w:type="pct"/>
            <w:vAlign w:val="bottom"/>
          </w:tcPr>
          <w:p w:rsidR="007B21AD" w:rsidRPr="00361B04" w:rsidRDefault="00F97A55" w:rsidP="00867990">
            <w:pPr>
              <w:pStyle w:val="TH"/>
              <w:spacing w:before="120" w:line="300" w:lineRule="atLeast"/>
              <w:jc w:val="right"/>
              <w:rPr>
                <w:rFonts w:asciiTheme="minorHAnsi" w:hAnsiTheme="minorHAnsi" w:cs="Arial"/>
                <w:bCs/>
                <w:sz w:val="20"/>
                <w:lang w:val="hr-HR"/>
              </w:rPr>
            </w:pPr>
            <w:r w:rsidRPr="00361B04">
              <w:rPr>
                <w:rFonts w:asciiTheme="minorHAnsi" w:hAnsiTheme="minorHAnsi" w:cs="Arial"/>
                <w:bCs/>
                <w:sz w:val="20"/>
                <w:lang w:val="hr-HR"/>
              </w:rPr>
              <w:t>% vlasništva u 201</w:t>
            </w:r>
            <w:r w:rsidR="00024FF3" w:rsidRPr="00361B04">
              <w:rPr>
                <w:rFonts w:asciiTheme="minorHAnsi" w:hAnsiTheme="minorHAnsi" w:cs="Arial"/>
                <w:bCs/>
                <w:sz w:val="20"/>
                <w:lang w:val="hr-HR"/>
              </w:rPr>
              <w:t>7</w:t>
            </w:r>
            <w:r w:rsidR="007B21AD" w:rsidRPr="00361B04">
              <w:rPr>
                <w:rFonts w:asciiTheme="minorHAnsi" w:hAnsiTheme="minorHAnsi" w:cs="Arial"/>
                <w:bCs/>
                <w:sz w:val="20"/>
                <w:lang w:val="hr-HR"/>
              </w:rPr>
              <w:t>.</w:t>
            </w:r>
          </w:p>
        </w:tc>
        <w:tc>
          <w:tcPr>
            <w:tcW w:w="773" w:type="pct"/>
            <w:vAlign w:val="bottom"/>
          </w:tcPr>
          <w:p w:rsidR="007B21AD" w:rsidRPr="00361B04" w:rsidRDefault="00F97A55" w:rsidP="00A07B50">
            <w:pPr>
              <w:pStyle w:val="TH"/>
              <w:spacing w:before="120" w:line="300" w:lineRule="atLeast"/>
              <w:jc w:val="right"/>
              <w:rPr>
                <w:rFonts w:asciiTheme="minorHAnsi" w:hAnsiTheme="minorHAnsi" w:cs="Arial"/>
                <w:bCs/>
                <w:sz w:val="20"/>
                <w:lang w:val="hr-HR"/>
              </w:rPr>
            </w:pPr>
            <w:r w:rsidRPr="00361B04">
              <w:rPr>
                <w:rFonts w:asciiTheme="minorHAnsi" w:hAnsiTheme="minorHAnsi" w:cs="Arial"/>
                <w:bCs/>
                <w:sz w:val="20"/>
                <w:lang w:val="hr-HR"/>
              </w:rPr>
              <w:t>% vlasništva u 201</w:t>
            </w:r>
            <w:r w:rsidR="00024FF3" w:rsidRPr="00361B04">
              <w:rPr>
                <w:rFonts w:asciiTheme="minorHAnsi" w:hAnsiTheme="minorHAnsi" w:cs="Arial"/>
                <w:bCs/>
                <w:sz w:val="20"/>
                <w:lang w:val="hr-HR"/>
              </w:rPr>
              <w:t>6</w:t>
            </w:r>
            <w:r w:rsidR="007B21AD" w:rsidRPr="00361B04">
              <w:rPr>
                <w:rFonts w:asciiTheme="minorHAnsi" w:hAnsiTheme="minorHAnsi" w:cs="Arial"/>
                <w:bCs/>
                <w:sz w:val="20"/>
                <w:lang w:val="hr-HR"/>
              </w:rPr>
              <w:t>.</w:t>
            </w:r>
          </w:p>
        </w:tc>
      </w:tr>
      <w:tr w:rsidR="007B21AD" w:rsidRPr="00B26097" w:rsidTr="00361B04">
        <w:trPr>
          <w:trHeight w:val="222"/>
          <w:jc w:val="center"/>
        </w:trPr>
        <w:tc>
          <w:tcPr>
            <w:tcW w:w="1601" w:type="pct"/>
            <w:vAlign w:val="bottom"/>
          </w:tcPr>
          <w:p w:rsidR="007B21AD" w:rsidRPr="00B26097" w:rsidRDefault="007B21AD" w:rsidP="00353005">
            <w:pPr>
              <w:tabs>
                <w:tab w:val="left" w:pos="-720"/>
              </w:tabs>
              <w:suppressAutoHyphens/>
              <w:spacing w:line="300" w:lineRule="exact"/>
              <w:rPr>
                <w:rFonts w:asciiTheme="minorHAnsi" w:hAnsiTheme="minorHAnsi" w:cs="Arial"/>
                <w:b/>
                <w:spacing w:val="-3"/>
                <w:sz w:val="16"/>
                <w:szCs w:val="16"/>
                <w:lang w:val="hr-HR"/>
              </w:rPr>
            </w:pPr>
          </w:p>
        </w:tc>
        <w:tc>
          <w:tcPr>
            <w:tcW w:w="1829" w:type="pct"/>
            <w:vAlign w:val="bottom"/>
          </w:tcPr>
          <w:p w:rsidR="007B21AD" w:rsidRPr="00B26097" w:rsidRDefault="007B21AD" w:rsidP="00353005">
            <w:pPr>
              <w:suppressAutoHyphens/>
              <w:spacing w:line="300" w:lineRule="exact"/>
              <w:rPr>
                <w:rFonts w:asciiTheme="minorHAnsi" w:hAnsiTheme="minorHAnsi" w:cs="Arial"/>
                <w:b/>
                <w:spacing w:val="-3"/>
                <w:sz w:val="16"/>
                <w:szCs w:val="16"/>
                <w:lang w:val="hr-HR"/>
              </w:rPr>
            </w:pPr>
          </w:p>
        </w:tc>
        <w:tc>
          <w:tcPr>
            <w:tcW w:w="797" w:type="pct"/>
            <w:vAlign w:val="bottom"/>
          </w:tcPr>
          <w:p w:rsidR="007B21AD" w:rsidRPr="00B26097" w:rsidRDefault="007B21AD" w:rsidP="00353005">
            <w:pPr>
              <w:suppressAutoHyphens/>
              <w:spacing w:line="300" w:lineRule="exact"/>
              <w:rPr>
                <w:rFonts w:asciiTheme="minorHAnsi" w:hAnsiTheme="minorHAnsi" w:cs="Arial"/>
                <w:b/>
                <w:spacing w:val="-3"/>
                <w:sz w:val="16"/>
                <w:szCs w:val="16"/>
                <w:lang w:val="hr-HR"/>
              </w:rPr>
            </w:pPr>
          </w:p>
        </w:tc>
        <w:tc>
          <w:tcPr>
            <w:tcW w:w="773" w:type="pct"/>
            <w:vAlign w:val="bottom"/>
          </w:tcPr>
          <w:p w:rsidR="006973C9" w:rsidRPr="00B26097" w:rsidRDefault="006973C9" w:rsidP="00353005">
            <w:pPr>
              <w:suppressAutoHyphens/>
              <w:spacing w:line="300" w:lineRule="exact"/>
              <w:rPr>
                <w:rFonts w:asciiTheme="minorHAnsi" w:hAnsiTheme="minorHAnsi" w:cs="Arial"/>
                <w:b/>
                <w:spacing w:val="-3"/>
                <w:sz w:val="16"/>
                <w:szCs w:val="16"/>
                <w:lang w:val="hr-HR"/>
              </w:rPr>
            </w:pPr>
          </w:p>
        </w:tc>
      </w:tr>
      <w:tr w:rsidR="00A4079D" w:rsidRPr="00B26097" w:rsidTr="00B26097">
        <w:trPr>
          <w:jc w:val="center"/>
        </w:trPr>
        <w:tc>
          <w:tcPr>
            <w:tcW w:w="1601" w:type="pct"/>
          </w:tcPr>
          <w:p w:rsidR="00A4079D" w:rsidRPr="00361B04" w:rsidRDefault="00A4079D" w:rsidP="00A4079D">
            <w:pPr>
              <w:pStyle w:val="TT"/>
              <w:spacing w:line="260" w:lineRule="exact"/>
              <w:rPr>
                <w:rFonts w:asciiTheme="minorHAnsi" w:hAnsiTheme="minorHAnsi" w:cs="Arial"/>
                <w:sz w:val="20"/>
                <w:lang w:val="hr-HR"/>
              </w:rPr>
            </w:pPr>
            <w:r w:rsidRPr="00361B04">
              <w:rPr>
                <w:rFonts w:asciiTheme="minorHAnsi" w:hAnsiTheme="minorHAnsi" w:cs="Arial"/>
                <w:sz w:val="20"/>
                <w:lang w:val="hr-HR"/>
              </w:rPr>
              <w:t>Bila boja d.o.o., Grohote, u stečaju</w:t>
            </w:r>
          </w:p>
        </w:tc>
        <w:tc>
          <w:tcPr>
            <w:tcW w:w="1829" w:type="pct"/>
            <w:vAlign w:val="bottom"/>
          </w:tcPr>
          <w:p w:rsidR="00A4079D" w:rsidRPr="00361B04" w:rsidRDefault="00A4079D" w:rsidP="00A4079D">
            <w:pPr>
              <w:pStyle w:val="TT"/>
              <w:spacing w:line="260" w:lineRule="exact"/>
              <w:rPr>
                <w:rFonts w:asciiTheme="minorHAnsi" w:hAnsiTheme="minorHAnsi" w:cs="Arial"/>
                <w:sz w:val="20"/>
                <w:lang w:val="hr-HR"/>
              </w:rPr>
            </w:pPr>
            <w:r w:rsidRPr="00361B04">
              <w:rPr>
                <w:rFonts w:asciiTheme="minorHAnsi" w:hAnsiTheme="minorHAnsi" w:cs="Arial"/>
                <w:sz w:val="20"/>
                <w:lang w:val="hr-HR"/>
              </w:rPr>
              <w:t>Proizvodnja proizvoda od plastike</w:t>
            </w:r>
          </w:p>
        </w:tc>
        <w:tc>
          <w:tcPr>
            <w:tcW w:w="797" w:type="pct"/>
            <w:vAlign w:val="bottom"/>
          </w:tcPr>
          <w:p w:rsidR="00A4079D" w:rsidRPr="00361B04" w:rsidRDefault="006300DB" w:rsidP="00A4079D">
            <w:pPr>
              <w:pStyle w:val="TT"/>
              <w:spacing w:line="260" w:lineRule="exact"/>
              <w:jc w:val="right"/>
              <w:rPr>
                <w:rFonts w:asciiTheme="minorHAnsi" w:hAnsiTheme="minorHAnsi" w:cs="Arial"/>
                <w:sz w:val="20"/>
                <w:lang w:val="hr-HR"/>
              </w:rPr>
            </w:pPr>
            <w:r w:rsidRPr="00361B04">
              <w:rPr>
                <w:rFonts w:asciiTheme="minorHAnsi" w:hAnsiTheme="minorHAnsi" w:cs="Arial"/>
                <w:sz w:val="20"/>
                <w:lang w:val="hr-HR"/>
              </w:rPr>
              <w:t>-</w:t>
            </w:r>
          </w:p>
        </w:tc>
        <w:tc>
          <w:tcPr>
            <w:tcW w:w="773" w:type="pct"/>
            <w:vAlign w:val="bottom"/>
          </w:tcPr>
          <w:p w:rsidR="00A4079D" w:rsidRPr="00361B04" w:rsidRDefault="00A4079D" w:rsidP="00A4079D">
            <w:pPr>
              <w:pStyle w:val="TT"/>
              <w:spacing w:line="260" w:lineRule="exact"/>
              <w:jc w:val="right"/>
              <w:rPr>
                <w:rFonts w:asciiTheme="minorHAnsi" w:hAnsiTheme="minorHAnsi" w:cs="Arial"/>
                <w:sz w:val="20"/>
                <w:lang w:val="hr-HR"/>
              </w:rPr>
            </w:pPr>
            <w:r w:rsidRPr="00361B04">
              <w:rPr>
                <w:rFonts w:asciiTheme="minorHAnsi" w:hAnsiTheme="minorHAnsi" w:cs="Arial"/>
                <w:sz w:val="20"/>
                <w:lang w:val="hr-HR"/>
              </w:rPr>
              <w:t>17,96%</w:t>
            </w:r>
          </w:p>
        </w:tc>
      </w:tr>
      <w:tr w:rsidR="00A4079D" w:rsidRPr="00B26097" w:rsidTr="00B26097">
        <w:trPr>
          <w:jc w:val="center"/>
        </w:trPr>
        <w:tc>
          <w:tcPr>
            <w:tcW w:w="1601" w:type="pct"/>
          </w:tcPr>
          <w:p w:rsidR="00A4079D" w:rsidRPr="00361B04" w:rsidRDefault="00A4079D" w:rsidP="00A4079D">
            <w:pPr>
              <w:pStyle w:val="TT"/>
              <w:spacing w:line="260" w:lineRule="exact"/>
              <w:rPr>
                <w:rFonts w:asciiTheme="minorHAnsi" w:hAnsiTheme="minorHAnsi" w:cs="Arial"/>
                <w:sz w:val="20"/>
                <w:lang w:val="hr-HR"/>
              </w:rPr>
            </w:pPr>
            <w:r w:rsidRPr="00361B04">
              <w:rPr>
                <w:rFonts w:asciiTheme="minorHAnsi" w:hAnsiTheme="minorHAnsi" w:cs="Arial"/>
                <w:sz w:val="20"/>
                <w:lang w:val="hr-HR"/>
              </w:rPr>
              <w:t>THC d.o.o., Obrovac</w:t>
            </w:r>
          </w:p>
        </w:tc>
        <w:tc>
          <w:tcPr>
            <w:tcW w:w="1829" w:type="pct"/>
            <w:vAlign w:val="bottom"/>
          </w:tcPr>
          <w:p w:rsidR="00A4079D" w:rsidRPr="00361B04" w:rsidRDefault="00A4079D" w:rsidP="00A4079D">
            <w:pPr>
              <w:pStyle w:val="TT"/>
              <w:spacing w:line="260" w:lineRule="exact"/>
              <w:rPr>
                <w:rFonts w:asciiTheme="minorHAnsi" w:hAnsiTheme="minorHAnsi" w:cs="Arial"/>
                <w:sz w:val="20"/>
                <w:lang w:val="hr-HR"/>
              </w:rPr>
            </w:pPr>
            <w:r w:rsidRPr="00361B04">
              <w:rPr>
                <w:rFonts w:asciiTheme="minorHAnsi" w:hAnsiTheme="minorHAnsi" w:cs="Arial"/>
                <w:sz w:val="20"/>
                <w:lang w:val="hr-HR"/>
              </w:rPr>
              <w:t>Proizvodnja metalnih proizvoda</w:t>
            </w:r>
          </w:p>
        </w:tc>
        <w:tc>
          <w:tcPr>
            <w:tcW w:w="797" w:type="pct"/>
            <w:vAlign w:val="bottom"/>
          </w:tcPr>
          <w:p w:rsidR="00A4079D" w:rsidRPr="00361B04" w:rsidRDefault="00A4079D" w:rsidP="00A4079D">
            <w:pPr>
              <w:pStyle w:val="TT"/>
              <w:spacing w:line="260" w:lineRule="exact"/>
              <w:jc w:val="right"/>
              <w:rPr>
                <w:rFonts w:asciiTheme="minorHAnsi" w:hAnsiTheme="minorHAnsi" w:cs="Arial"/>
                <w:sz w:val="20"/>
                <w:lang w:val="hr-HR"/>
              </w:rPr>
            </w:pPr>
            <w:r w:rsidRPr="00361B04">
              <w:rPr>
                <w:rFonts w:asciiTheme="minorHAnsi" w:hAnsiTheme="minorHAnsi" w:cs="Arial"/>
                <w:sz w:val="20"/>
                <w:lang w:val="hr-HR"/>
              </w:rPr>
              <w:t>38,45%</w:t>
            </w:r>
          </w:p>
        </w:tc>
        <w:tc>
          <w:tcPr>
            <w:tcW w:w="773" w:type="pct"/>
            <w:vAlign w:val="bottom"/>
          </w:tcPr>
          <w:p w:rsidR="00A4079D" w:rsidRPr="00361B04" w:rsidRDefault="00A4079D" w:rsidP="00A4079D">
            <w:pPr>
              <w:pStyle w:val="TT"/>
              <w:spacing w:line="260" w:lineRule="exact"/>
              <w:jc w:val="right"/>
              <w:rPr>
                <w:rFonts w:asciiTheme="minorHAnsi" w:hAnsiTheme="minorHAnsi" w:cs="Arial"/>
                <w:sz w:val="20"/>
                <w:lang w:val="hr-HR"/>
              </w:rPr>
            </w:pPr>
            <w:r w:rsidRPr="00361B04">
              <w:rPr>
                <w:rFonts w:asciiTheme="minorHAnsi" w:hAnsiTheme="minorHAnsi" w:cs="Arial"/>
                <w:sz w:val="20"/>
                <w:lang w:val="hr-HR"/>
              </w:rPr>
              <w:t>38,45%</w:t>
            </w:r>
          </w:p>
        </w:tc>
      </w:tr>
      <w:tr w:rsidR="00A4079D" w:rsidRPr="00B26097" w:rsidTr="00B26097">
        <w:trPr>
          <w:trHeight w:val="511"/>
          <w:jc w:val="center"/>
        </w:trPr>
        <w:tc>
          <w:tcPr>
            <w:tcW w:w="1601" w:type="pct"/>
          </w:tcPr>
          <w:p w:rsidR="00A4079D" w:rsidRPr="00361B04" w:rsidRDefault="00A4079D" w:rsidP="00A4079D">
            <w:pPr>
              <w:tabs>
                <w:tab w:val="left" w:pos="-720"/>
              </w:tabs>
              <w:suppressAutoHyphens/>
              <w:spacing w:line="260" w:lineRule="exact"/>
              <w:rPr>
                <w:rFonts w:asciiTheme="minorHAnsi" w:hAnsiTheme="minorHAnsi" w:cs="Arial"/>
                <w:b/>
                <w:spacing w:val="-2"/>
                <w:sz w:val="20"/>
                <w:szCs w:val="20"/>
                <w:lang w:val="hr-HR"/>
              </w:rPr>
            </w:pPr>
            <w:r w:rsidRPr="00361B04">
              <w:rPr>
                <w:rFonts w:asciiTheme="minorHAnsi" w:hAnsiTheme="minorHAnsi" w:cs="Arial"/>
                <w:sz w:val="20"/>
                <w:szCs w:val="20"/>
                <w:lang w:val="hr-HR"/>
              </w:rPr>
              <w:t>Tri D Drvo d.o.o., Vrhovine, u stečaju</w:t>
            </w:r>
          </w:p>
        </w:tc>
        <w:tc>
          <w:tcPr>
            <w:tcW w:w="1829" w:type="pct"/>
          </w:tcPr>
          <w:p w:rsidR="00A4079D" w:rsidRPr="00361B04" w:rsidRDefault="00A4079D" w:rsidP="00A4079D">
            <w:pPr>
              <w:suppressAutoHyphens/>
              <w:spacing w:line="260" w:lineRule="exact"/>
              <w:rPr>
                <w:rFonts w:asciiTheme="minorHAnsi" w:hAnsiTheme="minorHAnsi" w:cs="Arial"/>
                <w:b/>
                <w:spacing w:val="-2"/>
                <w:sz w:val="20"/>
                <w:szCs w:val="20"/>
                <w:lang w:val="hr-HR"/>
              </w:rPr>
            </w:pPr>
            <w:r w:rsidRPr="00361B04">
              <w:rPr>
                <w:rFonts w:asciiTheme="minorHAnsi" w:hAnsiTheme="minorHAnsi" w:cs="Arial"/>
                <w:sz w:val="20"/>
                <w:szCs w:val="20"/>
                <w:lang w:val="hr-HR"/>
              </w:rPr>
              <w:t>Prerada drva, proizvodnja proizvoda od drva</w:t>
            </w:r>
          </w:p>
        </w:tc>
        <w:tc>
          <w:tcPr>
            <w:tcW w:w="797" w:type="pct"/>
            <w:vAlign w:val="bottom"/>
          </w:tcPr>
          <w:p w:rsidR="00A4079D" w:rsidRPr="00361B04" w:rsidRDefault="00A4079D" w:rsidP="00A4079D">
            <w:pPr>
              <w:suppressAutoHyphens/>
              <w:spacing w:line="260" w:lineRule="exact"/>
              <w:jc w:val="right"/>
              <w:rPr>
                <w:rFonts w:asciiTheme="minorHAnsi" w:hAnsiTheme="minorHAnsi" w:cs="Arial"/>
                <w:sz w:val="20"/>
                <w:szCs w:val="20"/>
                <w:lang w:val="hr-HR"/>
              </w:rPr>
            </w:pPr>
            <w:r w:rsidRPr="00361B04">
              <w:rPr>
                <w:rFonts w:asciiTheme="minorHAnsi" w:hAnsiTheme="minorHAnsi" w:cs="Arial"/>
                <w:sz w:val="20"/>
                <w:szCs w:val="20"/>
                <w:lang w:val="hr-HR"/>
              </w:rPr>
              <w:t>26,00%</w:t>
            </w:r>
          </w:p>
        </w:tc>
        <w:tc>
          <w:tcPr>
            <w:tcW w:w="773" w:type="pct"/>
            <w:vAlign w:val="bottom"/>
          </w:tcPr>
          <w:p w:rsidR="00A4079D" w:rsidRPr="00361B04" w:rsidRDefault="00A4079D" w:rsidP="00A4079D">
            <w:pPr>
              <w:suppressAutoHyphens/>
              <w:spacing w:line="260" w:lineRule="exact"/>
              <w:jc w:val="right"/>
              <w:rPr>
                <w:rFonts w:asciiTheme="minorHAnsi" w:hAnsiTheme="minorHAnsi" w:cs="Arial"/>
                <w:sz w:val="20"/>
                <w:szCs w:val="20"/>
                <w:lang w:val="hr-HR"/>
              </w:rPr>
            </w:pPr>
            <w:r w:rsidRPr="00361B04">
              <w:rPr>
                <w:rFonts w:asciiTheme="minorHAnsi" w:hAnsiTheme="minorHAnsi" w:cs="Arial"/>
                <w:sz w:val="20"/>
                <w:szCs w:val="20"/>
                <w:lang w:val="hr-HR"/>
              </w:rPr>
              <w:t>26,00%</w:t>
            </w:r>
          </w:p>
        </w:tc>
      </w:tr>
      <w:tr w:rsidR="00A4079D" w:rsidRPr="00B26097" w:rsidTr="00B26097">
        <w:trPr>
          <w:trHeight w:val="120"/>
          <w:jc w:val="center"/>
        </w:trPr>
        <w:tc>
          <w:tcPr>
            <w:tcW w:w="1601" w:type="pct"/>
          </w:tcPr>
          <w:p w:rsidR="00A4079D" w:rsidRPr="00361B04" w:rsidRDefault="00A4079D" w:rsidP="00A4079D">
            <w:pPr>
              <w:tabs>
                <w:tab w:val="left" w:pos="-720"/>
              </w:tabs>
              <w:suppressAutoHyphens/>
              <w:spacing w:line="260" w:lineRule="exact"/>
              <w:rPr>
                <w:rFonts w:asciiTheme="minorHAnsi" w:hAnsiTheme="minorHAnsi" w:cs="Arial"/>
                <w:sz w:val="20"/>
                <w:szCs w:val="20"/>
                <w:lang w:val="hr-HR"/>
              </w:rPr>
            </w:pPr>
            <w:r w:rsidRPr="00361B04">
              <w:rPr>
                <w:rFonts w:asciiTheme="minorHAnsi" w:hAnsiTheme="minorHAnsi" w:cs="Arial"/>
                <w:sz w:val="20"/>
                <w:szCs w:val="20"/>
                <w:lang w:val="hr-HR"/>
              </w:rPr>
              <w:t>Pounje d.d., Hrvatska Kostajnica</w:t>
            </w:r>
          </w:p>
        </w:tc>
        <w:tc>
          <w:tcPr>
            <w:tcW w:w="1829" w:type="pct"/>
            <w:vAlign w:val="bottom"/>
          </w:tcPr>
          <w:p w:rsidR="00A4079D" w:rsidRPr="00361B04" w:rsidRDefault="00A4079D" w:rsidP="00A4079D">
            <w:pPr>
              <w:suppressAutoHyphens/>
              <w:spacing w:line="260" w:lineRule="exact"/>
              <w:rPr>
                <w:rFonts w:asciiTheme="minorHAnsi" w:hAnsiTheme="minorHAnsi" w:cs="Arial"/>
                <w:sz w:val="20"/>
                <w:szCs w:val="20"/>
                <w:lang w:val="hr-HR"/>
              </w:rPr>
            </w:pPr>
            <w:r w:rsidRPr="00361B04">
              <w:rPr>
                <w:rFonts w:asciiTheme="minorHAnsi" w:hAnsiTheme="minorHAnsi" w:cs="Arial"/>
                <w:sz w:val="20"/>
                <w:szCs w:val="20"/>
                <w:lang w:val="hr-HR"/>
              </w:rPr>
              <w:t>Tekstilna industrija – proizvodnja rublja</w:t>
            </w:r>
          </w:p>
        </w:tc>
        <w:tc>
          <w:tcPr>
            <w:tcW w:w="797" w:type="pct"/>
            <w:shd w:val="clear" w:color="auto" w:fill="auto"/>
            <w:vAlign w:val="bottom"/>
          </w:tcPr>
          <w:p w:rsidR="00A4079D" w:rsidRPr="00361B04" w:rsidRDefault="00A4079D" w:rsidP="00A4079D">
            <w:pPr>
              <w:suppressAutoHyphens/>
              <w:spacing w:line="260" w:lineRule="exact"/>
              <w:jc w:val="right"/>
              <w:rPr>
                <w:rFonts w:asciiTheme="minorHAnsi" w:hAnsiTheme="minorHAnsi" w:cs="Arial"/>
                <w:sz w:val="20"/>
                <w:szCs w:val="20"/>
                <w:lang w:val="hr-HR"/>
              </w:rPr>
            </w:pPr>
            <w:r w:rsidRPr="00361B04">
              <w:rPr>
                <w:rFonts w:asciiTheme="minorHAnsi" w:hAnsiTheme="minorHAnsi" w:cs="Arial"/>
                <w:sz w:val="20"/>
                <w:szCs w:val="20"/>
                <w:lang w:val="hr-HR"/>
              </w:rPr>
              <w:t>13,55%</w:t>
            </w:r>
          </w:p>
        </w:tc>
        <w:tc>
          <w:tcPr>
            <w:tcW w:w="773" w:type="pct"/>
            <w:shd w:val="clear" w:color="auto" w:fill="auto"/>
            <w:vAlign w:val="bottom"/>
          </w:tcPr>
          <w:p w:rsidR="00A4079D" w:rsidRPr="00361B04" w:rsidRDefault="00A4079D" w:rsidP="00A4079D">
            <w:pPr>
              <w:suppressAutoHyphens/>
              <w:spacing w:line="260" w:lineRule="exact"/>
              <w:jc w:val="right"/>
              <w:rPr>
                <w:rFonts w:asciiTheme="minorHAnsi" w:hAnsiTheme="minorHAnsi" w:cs="Arial"/>
                <w:sz w:val="20"/>
                <w:szCs w:val="20"/>
                <w:lang w:val="hr-HR"/>
              </w:rPr>
            </w:pPr>
            <w:r w:rsidRPr="00361B04">
              <w:rPr>
                <w:rFonts w:asciiTheme="minorHAnsi" w:hAnsiTheme="minorHAnsi" w:cs="Arial"/>
                <w:sz w:val="20"/>
                <w:szCs w:val="20"/>
                <w:lang w:val="hr-HR"/>
              </w:rPr>
              <w:t>13,55%</w:t>
            </w:r>
          </w:p>
        </w:tc>
      </w:tr>
      <w:tr w:rsidR="00A4079D" w:rsidRPr="00B26097" w:rsidTr="00B26097">
        <w:trPr>
          <w:trHeight w:val="120"/>
          <w:jc w:val="center"/>
        </w:trPr>
        <w:tc>
          <w:tcPr>
            <w:tcW w:w="1601" w:type="pct"/>
          </w:tcPr>
          <w:p w:rsidR="00A4079D" w:rsidRPr="00361B04" w:rsidRDefault="00A4079D" w:rsidP="00A4079D">
            <w:pPr>
              <w:tabs>
                <w:tab w:val="left" w:pos="-720"/>
              </w:tabs>
              <w:suppressAutoHyphens/>
              <w:spacing w:line="260" w:lineRule="exact"/>
              <w:rPr>
                <w:rFonts w:asciiTheme="minorHAnsi" w:hAnsiTheme="minorHAnsi" w:cs="Arial"/>
                <w:sz w:val="20"/>
                <w:szCs w:val="20"/>
                <w:lang w:val="hr-HR"/>
              </w:rPr>
            </w:pPr>
            <w:r w:rsidRPr="00361B04">
              <w:rPr>
                <w:rFonts w:asciiTheme="minorHAnsi" w:hAnsiTheme="minorHAnsi" w:cs="Arial"/>
                <w:sz w:val="20"/>
                <w:szCs w:val="20"/>
                <w:lang w:val="hr-HR"/>
              </w:rPr>
              <w:t>Metal-Sint Oklaj d.d., Oklaj</w:t>
            </w:r>
          </w:p>
        </w:tc>
        <w:tc>
          <w:tcPr>
            <w:tcW w:w="1829" w:type="pct"/>
            <w:vAlign w:val="center"/>
          </w:tcPr>
          <w:p w:rsidR="00A4079D" w:rsidRPr="00361B04" w:rsidRDefault="00A4079D" w:rsidP="00A4079D">
            <w:pPr>
              <w:suppressAutoHyphens/>
              <w:spacing w:line="260" w:lineRule="exact"/>
              <w:rPr>
                <w:rFonts w:asciiTheme="minorHAnsi" w:hAnsiTheme="minorHAnsi" w:cs="Arial"/>
                <w:sz w:val="20"/>
                <w:szCs w:val="20"/>
                <w:lang w:val="hr-HR"/>
              </w:rPr>
            </w:pPr>
            <w:r w:rsidRPr="00361B04">
              <w:rPr>
                <w:rFonts w:asciiTheme="minorHAnsi" w:hAnsiTheme="minorHAnsi" w:cs="Arial"/>
                <w:sz w:val="20"/>
                <w:szCs w:val="20"/>
                <w:lang w:val="hr-HR"/>
              </w:rPr>
              <w:t>Metalna industrija sinter proizvoda i kompozitnih materijala</w:t>
            </w:r>
          </w:p>
        </w:tc>
        <w:tc>
          <w:tcPr>
            <w:tcW w:w="797" w:type="pct"/>
            <w:vAlign w:val="bottom"/>
          </w:tcPr>
          <w:p w:rsidR="00A4079D" w:rsidRPr="00361B04" w:rsidRDefault="00A4079D" w:rsidP="00A4079D">
            <w:pPr>
              <w:suppressAutoHyphens/>
              <w:spacing w:line="260" w:lineRule="exact"/>
              <w:jc w:val="right"/>
              <w:rPr>
                <w:rFonts w:asciiTheme="minorHAnsi" w:hAnsiTheme="minorHAnsi" w:cs="Arial"/>
                <w:sz w:val="20"/>
                <w:szCs w:val="20"/>
                <w:lang w:val="hr-HR"/>
              </w:rPr>
            </w:pPr>
            <w:r w:rsidRPr="00361B04">
              <w:rPr>
                <w:rFonts w:asciiTheme="minorHAnsi" w:hAnsiTheme="minorHAnsi" w:cs="Arial"/>
                <w:sz w:val="20"/>
                <w:szCs w:val="20"/>
                <w:lang w:val="hr-HR"/>
              </w:rPr>
              <w:t>40,84%</w:t>
            </w:r>
          </w:p>
        </w:tc>
        <w:tc>
          <w:tcPr>
            <w:tcW w:w="773" w:type="pct"/>
            <w:vAlign w:val="bottom"/>
          </w:tcPr>
          <w:p w:rsidR="00A4079D" w:rsidRPr="00361B04" w:rsidRDefault="00A4079D" w:rsidP="00A4079D">
            <w:pPr>
              <w:suppressAutoHyphens/>
              <w:spacing w:line="260" w:lineRule="exact"/>
              <w:jc w:val="right"/>
              <w:rPr>
                <w:rFonts w:asciiTheme="minorHAnsi" w:hAnsiTheme="minorHAnsi" w:cs="Arial"/>
                <w:sz w:val="20"/>
                <w:szCs w:val="20"/>
                <w:lang w:val="hr-HR"/>
              </w:rPr>
            </w:pPr>
            <w:r w:rsidRPr="00361B04">
              <w:rPr>
                <w:rFonts w:asciiTheme="minorHAnsi" w:hAnsiTheme="minorHAnsi" w:cs="Arial"/>
                <w:sz w:val="20"/>
                <w:szCs w:val="20"/>
                <w:lang w:val="hr-HR"/>
              </w:rPr>
              <w:t>40,84%</w:t>
            </w:r>
          </w:p>
        </w:tc>
      </w:tr>
    </w:tbl>
    <w:p w:rsidR="00867990" w:rsidRDefault="00867990" w:rsidP="00867990">
      <w:pPr>
        <w:pStyle w:val="BodyText3"/>
        <w:tabs>
          <w:tab w:val="clear" w:pos="4513"/>
          <w:tab w:val="left" w:pos="-720"/>
        </w:tabs>
        <w:rPr>
          <w:rFonts w:asciiTheme="minorHAnsi" w:hAnsiTheme="minorHAnsi" w:cs="Arial"/>
          <w:szCs w:val="22"/>
          <w:lang w:val="hr-HR"/>
        </w:rPr>
      </w:pPr>
    </w:p>
    <w:p w:rsidR="00EC6101" w:rsidRPr="00361B04" w:rsidRDefault="00EC6101" w:rsidP="00867990">
      <w:pPr>
        <w:pStyle w:val="BodyText3"/>
        <w:tabs>
          <w:tab w:val="clear" w:pos="4513"/>
          <w:tab w:val="left" w:pos="-720"/>
        </w:tabs>
        <w:rPr>
          <w:rFonts w:asciiTheme="minorHAnsi" w:hAnsiTheme="minorHAnsi" w:cs="Arial"/>
          <w:sz w:val="21"/>
          <w:szCs w:val="21"/>
          <w:lang w:val="hr-HR"/>
        </w:rPr>
      </w:pPr>
      <w:r w:rsidRPr="00361B04">
        <w:rPr>
          <w:rFonts w:asciiTheme="minorHAnsi" w:hAnsiTheme="minorHAnsi" w:cs="Arial"/>
          <w:sz w:val="21"/>
          <w:szCs w:val="21"/>
          <w:lang w:val="hr-HR"/>
        </w:rPr>
        <w:t>Vrijednost ulaganja</w:t>
      </w:r>
      <w:r w:rsidR="00AC4350" w:rsidRPr="00361B04">
        <w:rPr>
          <w:rFonts w:asciiTheme="minorHAnsi" w:hAnsiTheme="minorHAnsi" w:cs="Arial"/>
          <w:sz w:val="21"/>
          <w:szCs w:val="21"/>
          <w:lang w:val="hr-HR"/>
        </w:rPr>
        <w:t xml:space="preserve"> u prethodnim je godinama </w:t>
      </w:r>
      <w:r w:rsidRPr="00361B04">
        <w:rPr>
          <w:rFonts w:asciiTheme="minorHAnsi" w:hAnsiTheme="minorHAnsi" w:cs="Arial"/>
          <w:sz w:val="21"/>
          <w:szCs w:val="21"/>
          <w:lang w:val="hr-HR"/>
        </w:rPr>
        <w:t>ispravljena u 100</w:t>
      </w:r>
      <w:r w:rsidR="00147D58" w:rsidRPr="00361B04">
        <w:rPr>
          <w:rFonts w:asciiTheme="minorHAnsi" w:hAnsiTheme="minorHAnsi" w:cs="Arial"/>
          <w:sz w:val="21"/>
          <w:szCs w:val="21"/>
          <w:lang w:val="hr-HR"/>
        </w:rPr>
        <w:t>%</w:t>
      </w:r>
      <w:r w:rsidRPr="00361B04">
        <w:rPr>
          <w:rFonts w:asciiTheme="minorHAnsi" w:hAnsiTheme="minorHAnsi" w:cs="Arial"/>
          <w:sz w:val="21"/>
          <w:szCs w:val="21"/>
          <w:lang w:val="hr-HR"/>
        </w:rPr>
        <w:t>-tnom iznosu zbog procijenjene nenadoknadivosti iznosa ulaganja.</w:t>
      </w:r>
    </w:p>
    <w:p w:rsidR="00421ADD" w:rsidRPr="00361B04" w:rsidRDefault="00421ADD" w:rsidP="00867990">
      <w:pPr>
        <w:pStyle w:val="BodyText3"/>
        <w:tabs>
          <w:tab w:val="clear" w:pos="4513"/>
          <w:tab w:val="left" w:pos="-720"/>
        </w:tabs>
        <w:rPr>
          <w:rFonts w:asciiTheme="minorHAnsi" w:hAnsiTheme="minorHAnsi" w:cs="Arial"/>
          <w:sz w:val="21"/>
          <w:szCs w:val="21"/>
          <w:lang w:val="hr-HR"/>
        </w:rPr>
      </w:pPr>
    </w:p>
    <w:p w:rsidR="00421ADD" w:rsidRPr="00361B04" w:rsidRDefault="00C85F55" w:rsidP="00421ADD">
      <w:pPr>
        <w:autoSpaceDE w:val="0"/>
        <w:autoSpaceDN w:val="0"/>
        <w:adjustRightInd w:val="0"/>
        <w:jc w:val="both"/>
        <w:rPr>
          <w:rFonts w:asciiTheme="minorHAnsi" w:hAnsiTheme="minorHAnsi" w:cs="Arial"/>
          <w:sz w:val="21"/>
          <w:szCs w:val="21"/>
          <w:lang w:val="hr-HR"/>
        </w:rPr>
      </w:pPr>
      <w:r>
        <w:rPr>
          <w:rFonts w:asciiTheme="minorHAnsi" w:hAnsiTheme="minorHAnsi" w:cs="Arial"/>
          <w:sz w:val="21"/>
          <w:szCs w:val="21"/>
          <w:lang w:val="hr-HR"/>
        </w:rPr>
        <w:t xml:space="preserve">Odlukom Uprave Banke od 7. srpnja </w:t>
      </w:r>
      <w:r w:rsidR="00421ADD" w:rsidRPr="00361B04">
        <w:rPr>
          <w:rFonts w:asciiTheme="minorHAnsi" w:hAnsiTheme="minorHAnsi" w:cs="Arial"/>
          <w:sz w:val="21"/>
          <w:szCs w:val="21"/>
          <w:lang w:val="hr-HR"/>
        </w:rPr>
        <w:t>2017. godin</w:t>
      </w:r>
      <w:r>
        <w:rPr>
          <w:rFonts w:asciiTheme="minorHAnsi" w:hAnsiTheme="minorHAnsi" w:cs="Arial"/>
          <w:sz w:val="21"/>
          <w:szCs w:val="21"/>
          <w:lang w:val="hr-HR"/>
        </w:rPr>
        <w:t>e</w:t>
      </w:r>
      <w:r w:rsidR="00421ADD" w:rsidRPr="00361B04">
        <w:rPr>
          <w:rFonts w:asciiTheme="minorHAnsi" w:hAnsiTheme="minorHAnsi" w:cs="Arial"/>
          <w:sz w:val="21"/>
          <w:szCs w:val="21"/>
          <w:lang w:val="hr-HR"/>
        </w:rPr>
        <w:t xml:space="preserve"> obavljen</w:t>
      </w:r>
      <w:r w:rsidR="00201FD6">
        <w:rPr>
          <w:rFonts w:asciiTheme="minorHAnsi" w:hAnsiTheme="minorHAnsi" w:cs="Arial"/>
          <w:sz w:val="21"/>
          <w:szCs w:val="21"/>
          <w:lang w:val="hr-HR"/>
        </w:rPr>
        <w:t>o</w:t>
      </w:r>
      <w:r w:rsidR="00421ADD" w:rsidRPr="00361B04">
        <w:rPr>
          <w:rFonts w:asciiTheme="minorHAnsi" w:hAnsiTheme="minorHAnsi" w:cs="Arial"/>
          <w:sz w:val="21"/>
          <w:szCs w:val="21"/>
          <w:lang w:val="hr-HR"/>
        </w:rPr>
        <w:t xml:space="preserve"> je </w:t>
      </w:r>
      <w:r w:rsidR="00201FD6">
        <w:rPr>
          <w:rFonts w:asciiTheme="minorHAnsi" w:hAnsiTheme="minorHAnsi" w:cs="Arial"/>
          <w:sz w:val="21"/>
          <w:szCs w:val="21"/>
          <w:lang w:val="hr-HR"/>
        </w:rPr>
        <w:t xml:space="preserve">isknjiženje </w:t>
      </w:r>
      <w:r w:rsidR="00421ADD" w:rsidRPr="00361B04">
        <w:rPr>
          <w:rFonts w:asciiTheme="minorHAnsi" w:hAnsiTheme="minorHAnsi" w:cs="Arial"/>
          <w:sz w:val="21"/>
          <w:szCs w:val="21"/>
          <w:lang w:val="hr-HR"/>
        </w:rPr>
        <w:t xml:space="preserve">udjela u društvu </w:t>
      </w:r>
      <w:r w:rsidR="000F7C21" w:rsidRPr="00361B04">
        <w:rPr>
          <w:rFonts w:asciiTheme="minorHAnsi" w:hAnsiTheme="minorHAnsi" w:cs="Arial"/>
          <w:sz w:val="21"/>
          <w:szCs w:val="21"/>
          <w:lang w:val="hr-HR"/>
        </w:rPr>
        <w:t>Bila boja d.o.o. Grohote</w:t>
      </w:r>
      <w:r>
        <w:rPr>
          <w:rFonts w:asciiTheme="minorHAnsi" w:hAnsiTheme="minorHAnsi" w:cs="Arial"/>
          <w:sz w:val="21"/>
          <w:szCs w:val="21"/>
          <w:lang w:val="hr-HR"/>
        </w:rPr>
        <w:t xml:space="preserve"> zbog iscrpljenih svih pokušaja redo</w:t>
      </w:r>
      <w:r w:rsidR="00F85B07">
        <w:rPr>
          <w:rFonts w:asciiTheme="minorHAnsi" w:hAnsiTheme="minorHAnsi" w:cs="Arial"/>
          <w:sz w:val="21"/>
          <w:szCs w:val="21"/>
          <w:lang w:val="hr-HR"/>
        </w:rPr>
        <w:t>v</w:t>
      </w:r>
      <w:r>
        <w:rPr>
          <w:rFonts w:asciiTheme="minorHAnsi" w:hAnsiTheme="minorHAnsi" w:cs="Arial"/>
          <w:sz w:val="21"/>
          <w:szCs w:val="21"/>
          <w:lang w:val="hr-HR"/>
        </w:rPr>
        <w:t>ne i prisilne naplate, zaključenja stečajnog postupka i brisanja društva iz sudskog registra</w:t>
      </w:r>
      <w:r w:rsidR="006C2C2C">
        <w:rPr>
          <w:rFonts w:asciiTheme="minorHAnsi" w:hAnsiTheme="minorHAnsi" w:cs="Arial"/>
          <w:sz w:val="21"/>
          <w:szCs w:val="21"/>
          <w:lang w:val="hr-HR"/>
        </w:rPr>
        <w:t>.</w:t>
      </w:r>
      <w:r>
        <w:rPr>
          <w:rFonts w:asciiTheme="minorHAnsi" w:hAnsiTheme="minorHAnsi" w:cs="Arial"/>
          <w:sz w:val="21"/>
          <w:szCs w:val="21"/>
          <w:lang w:val="hr-HR"/>
        </w:rPr>
        <w:t xml:space="preserve"> </w:t>
      </w:r>
    </w:p>
    <w:p w:rsidR="00D14CB5" w:rsidRPr="00361B04" w:rsidRDefault="00D14CB5" w:rsidP="00867990">
      <w:pPr>
        <w:pStyle w:val="T1"/>
        <w:spacing w:before="0" w:after="0" w:line="240" w:lineRule="auto"/>
        <w:rPr>
          <w:rFonts w:asciiTheme="minorHAnsi" w:hAnsiTheme="minorHAnsi" w:cs="Arial"/>
          <w:b w:val="0"/>
          <w:bCs w:val="0"/>
          <w:sz w:val="21"/>
          <w:szCs w:val="21"/>
          <w:lang w:val="hr-HR"/>
        </w:rPr>
      </w:pPr>
    </w:p>
    <w:p w:rsidR="00B26097" w:rsidRPr="00361B04" w:rsidRDefault="00B26097" w:rsidP="00B26097">
      <w:pPr>
        <w:pStyle w:val="T1"/>
        <w:keepNext w:val="0"/>
        <w:spacing w:before="0" w:after="0" w:line="240" w:lineRule="auto"/>
        <w:rPr>
          <w:rFonts w:asciiTheme="minorHAnsi" w:hAnsiTheme="minorHAnsi" w:cs="Arial"/>
          <w:b w:val="0"/>
          <w:bCs w:val="0"/>
          <w:sz w:val="21"/>
          <w:szCs w:val="21"/>
          <w:lang w:val="hr-HR"/>
        </w:rPr>
      </w:pPr>
      <w:r w:rsidRPr="00361B04">
        <w:rPr>
          <w:rFonts w:asciiTheme="minorHAnsi" w:hAnsiTheme="minorHAnsi" w:cs="Arial"/>
          <w:b w:val="0"/>
          <w:bCs w:val="0"/>
          <w:sz w:val="21"/>
          <w:szCs w:val="21"/>
          <w:lang w:val="hr-HR"/>
        </w:rPr>
        <w:t xml:space="preserve">Promjene na rezerviranjima za moguće gubitke po </w:t>
      </w:r>
      <w:r>
        <w:rPr>
          <w:rFonts w:asciiTheme="minorHAnsi" w:hAnsiTheme="minorHAnsi" w:cs="Arial"/>
          <w:b w:val="0"/>
          <w:bCs w:val="0"/>
          <w:sz w:val="21"/>
          <w:szCs w:val="21"/>
          <w:lang w:val="hr-HR"/>
        </w:rPr>
        <w:t>ulaganjima u pridružena društva</w:t>
      </w:r>
      <w:r w:rsidRPr="00361B04">
        <w:rPr>
          <w:rFonts w:asciiTheme="minorHAnsi" w:hAnsiTheme="minorHAnsi" w:cs="Arial"/>
          <w:b w:val="0"/>
          <w:bCs w:val="0"/>
          <w:sz w:val="21"/>
          <w:szCs w:val="21"/>
          <w:lang w:val="hr-HR"/>
        </w:rPr>
        <w:t xml:space="preserve"> mogu se prikazati kako slijedi:</w:t>
      </w:r>
    </w:p>
    <w:tbl>
      <w:tblPr>
        <w:tblpPr w:leftFromText="180" w:rightFromText="180" w:vertAnchor="text" w:horzAnchor="margin" w:tblpY="97"/>
        <w:tblW w:w="5076" w:type="pct"/>
        <w:tblLayout w:type="fixed"/>
        <w:tblLook w:val="0000" w:firstRow="0" w:lastRow="0" w:firstColumn="0" w:lastColumn="0" w:noHBand="0" w:noVBand="0"/>
      </w:tblPr>
      <w:tblGrid>
        <w:gridCol w:w="4679"/>
        <w:gridCol w:w="1204"/>
        <w:gridCol w:w="1204"/>
        <w:gridCol w:w="1204"/>
        <w:gridCol w:w="1206"/>
      </w:tblGrid>
      <w:tr w:rsidR="00B26097" w:rsidRPr="006B31E1" w:rsidTr="001B554A">
        <w:trPr>
          <w:trHeight w:val="204"/>
        </w:trPr>
        <w:tc>
          <w:tcPr>
            <w:tcW w:w="2463" w:type="pct"/>
          </w:tcPr>
          <w:p w:rsidR="00B26097" w:rsidRPr="00361B04" w:rsidRDefault="00B26097" w:rsidP="001B554A">
            <w:pPr>
              <w:tabs>
                <w:tab w:val="left" w:pos="-720"/>
              </w:tabs>
              <w:suppressAutoHyphens/>
              <w:spacing w:line="200" w:lineRule="exact"/>
              <w:rPr>
                <w:rFonts w:asciiTheme="minorHAnsi" w:hAnsiTheme="minorHAnsi" w:cs="Arial"/>
                <w:b/>
                <w:spacing w:val="-3"/>
                <w:sz w:val="20"/>
                <w:szCs w:val="20"/>
                <w:lang w:val="hr-HR"/>
              </w:rPr>
            </w:pPr>
          </w:p>
        </w:tc>
        <w:tc>
          <w:tcPr>
            <w:tcW w:w="1268" w:type="pct"/>
            <w:gridSpan w:val="2"/>
          </w:tcPr>
          <w:p w:rsidR="00B26097" w:rsidRPr="00361B04" w:rsidRDefault="00B26097" w:rsidP="001B554A">
            <w:pPr>
              <w:pStyle w:val="TH"/>
              <w:spacing w:line="200" w:lineRule="exact"/>
              <w:jc w:val="right"/>
              <w:rPr>
                <w:rFonts w:asciiTheme="minorHAnsi" w:hAnsiTheme="minorHAnsi" w:cs="Arial"/>
                <w:sz w:val="20"/>
                <w:lang w:val="hr-HR"/>
              </w:rPr>
            </w:pPr>
            <w:r w:rsidRPr="00361B04">
              <w:rPr>
                <w:rFonts w:asciiTheme="minorHAnsi" w:hAnsiTheme="minorHAnsi" w:cs="Arial"/>
                <w:sz w:val="20"/>
                <w:lang w:val="hr-HR"/>
              </w:rPr>
              <w:t>Grupa</w:t>
            </w:r>
          </w:p>
        </w:tc>
        <w:tc>
          <w:tcPr>
            <w:tcW w:w="1269" w:type="pct"/>
            <w:gridSpan w:val="2"/>
          </w:tcPr>
          <w:p w:rsidR="00B26097" w:rsidRPr="00361B04" w:rsidRDefault="00B26097" w:rsidP="001B554A">
            <w:pPr>
              <w:pStyle w:val="TH"/>
              <w:spacing w:line="200" w:lineRule="exact"/>
              <w:jc w:val="right"/>
              <w:rPr>
                <w:rFonts w:asciiTheme="minorHAnsi" w:hAnsiTheme="minorHAnsi" w:cs="Arial"/>
                <w:sz w:val="20"/>
                <w:lang w:val="hr-HR"/>
              </w:rPr>
            </w:pPr>
            <w:r w:rsidRPr="00361B04">
              <w:rPr>
                <w:rFonts w:asciiTheme="minorHAnsi" w:hAnsiTheme="minorHAnsi" w:cs="Arial"/>
                <w:sz w:val="20"/>
                <w:lang w:val="hr-HR"/>
              </w:rPr>
              <w:t>Banka</w:t>
            </w:r>
          </w:p>
        </w:tc>
      </w:tr>
      <w:tr w:rsidR="00B26097" w:rsidRPr="006B31E1" w:rsidTr="001B554A">
        <w:trPr>
          <w:trHeight w:val="178"/>
        </w:trPr>
        <w:tc>
          <w:tcPr>
            <w:tcW w:w="2463" w:type="pct"/>
          </w:tcPr>
          <w:p w:rsidR="00B26097" w:rsidRPr="00361B04" w:rsidRDefault="00B26097" w:rsidP="001B554A">
            <w:pPr>
              <w:tabs>
                <w:tab w:val="left" w:pos="-720"/>
              </w:tabs>
              <w:suppressAutoHyphens/>
              <w:spacing w:line="260" w:lineRule="exact"/>
              <w:rPr>
                <w:rFonts w:asciiTheme="minorHAnsi" w:hAnsiTheme="minorHAnsi" w:cs="Arial"/>
                <w:b/>
                <w:spacing w:val="-3"/>
                <w:sz w:val="20"/>
                <w:szCs w:val="20"/>
                <w:lang w:val="hr-HR"/>
              </w:rPr>
            </w:pPr>
          </w:p>
        </w:tc>
        <w:tc>
          <w:tcPr>
            <w:tcW w:w="634" w:type="pct"/>
            <w:vAlign w:val="bottom"/>
          </w:tcPr>
          <w:p w:rsidR="00B26097" w:rsidRPr="00361B04" w:rsidRDefault="00B26097" w:rsidP="001B554A">
            <w:pPr>
              <w:pStyle w:val="TH"/>
              <w:jc w:val="right"/>
              <w:rPr>
                <w:rFonts w:asciiTheme="minorHAnsi" w:hAnsiTheme="minorHAnsi" w:cs="Arial"/>
                <w:sz w:val="20"/>
                <w:lang w:val="hr-HR"/>
              </w:rPr>
            </w:pPr>
            <w:r w:rsidRPr="00361B04">
              <w:rPr>
                <w:rFonts w:asciiTheme="minorHAnsi" w:hAnsiTheme="minorHAnsi" w:cs="Arial"/>
                <w:sz w:val="20"/>
                <w:lang w:val="hr-HR"/>
              </w:rPr>
              <w:t>2017.</w:t>
            </w:r>
          </w:p>
        </w:tc>
        <w:tc>
          <w:tcPr>
            <w:tcW w:w="634" w:type="pct"/>
            <w:vAlign w:val="bottom"/>
          </w:tcPr>
          <w:p w:rsidR="00B26097" w:rsidRPr="00361B04" w:rsidRDefault="00B26097" w:rsidP="001B554A">
            <w:pPr>
              <w:pStyle w:val="TH"/>
              <w:jc w:val="right"/>
              <w:rPr>
                <w:rFonts w:asciiTheme="minorHAnsi" w:hAnsiTheme="minorHAnsi" w:cs="Arial"/>
                <w:sz w:val="20"/>
                <w:lang w:val="hr-HR"/>
              </w:rPr>
            </w:pPr>
            <w:r w:rsidRPr="00361B04">
              <w:rPr>
                <w:rFonts w:asciiTheme="minorHAnsi" w:hAnsiTheme="minorHAnsi" w:cs="Arial"/>
                <w:sz w:val="20"/>
                <w:lang w:val="hr-HR"/>
              </w:rPr>
              <w:t>2016.</w:t>
            </w:r>
          </w:p>
        </w:tc>
        <w:tc>
          <w:tcPr>
            <w:tcW w:w="634" w:type="pct"/>
            <w:vAlign w:val="bottom"/>
          </w:tcPr>
          <w:p w:rsidR="00B26097" w:rsidRPr="00361B04" w:rsidRDefault="00B26097" w:rsidP="001B554A">
            <w:pPr>
              <w:pStyle w:val="TH"/>
              <w:jc w:val="right"/>
              <w:rPr>
                <w:rFonts w:asciiTheme="minorHAnsi" w:hAnsiTheme="minorHAnsi" w:cs="Arial"/>
                <w:sz w:val="20"/>
                <w:lang w:val="hr-HR"/>
              </w:rPr>
            </w:pPr>
            <w:r w:rsidRPr="00361B04">
              <w:rPr>
                <w:rFonts w:asciiTheme="minorHAnsi" w:hAnsiTheme="minorHAnsi" w:cs="Arial"/>
                <w:sz w:val="20"/>
                <w:lang w:val="hr-HR"/>
              </w:rPr>
              <w:t>2017.</w:t>
            </w:r>
          </w:p>
        </w:tc>
        <w:tc>
          <w:tcPr>
            <w:tcW w:w="635" w:type="pct"/>
            <w:vAlign w:val="bottom"/>
          </w:tcPr>
          <w:p w:rsidR="00B26097" w:rsidRPr="00361B04" w:rsidRDefault="00B26097" w:rsidP="001B554A">
            <w:pPr>
              <w:pStyle w:val="TH"/>
              <w:jc w:val="right"/>
              <w:rPr>
                <w:rFonts w:asciiTheme="minorHAnsi" w:hAnsiTheme="minorHAnsi" w:cs="Arial"/>
                <w:sz w:val="20"/>
                <w:lang w:val="hr-HR"/>
              </w:rPr>
            </w:pPr>
            <w:r w:rsidRPr="00361B04">
              <w:rPr>
                <w:rFonts w:asciiTheme="minorHAnsi" w:hAnsiTheme="minorHAnsi" w:cs="Arial"/>
                <w:sz w:val="20"/>
                <w:lang w:val="hr-HR"/>
              </w:rPr>
              <w:t>2016.</w:t>
            </w:r>
          </w:p>
        </w:tc>
      </w:tr>
      <w:tr w:rsidR="00B26097" w:rsidRPr="006B31E1" w:rsidTr="001B554A">
        <w:trPr>
          <w:trHeight w:val="207"/>
        </w:trPr>
        <w:tc>
          <w:tcPr>
            <w:tcW w:w="2463" w:type="pct"/>
          </w:tcPr>
          <w:p w:rsidR="00B26097" w:rsidRPr="00361B04" w:rsidRDefault="00B26097" w:rsidP="001B554A">
            <w:pPr>
              <w:tabs>
                <w:tab w:val="left" w:pos="-720"/>
              </w:tabs>
              <w:suppressAutoHyphens/>
              <w:spacing w:line="260" w:lineRule="exact"/>
              <w:rPr>
                <w:rFonts w:asciiTheme="minorHAnsi" w:hAnsiTheme="minorHAnsi" w:cs="Arial"/>
                <w:b/>
                <w:spacing w:val="-3"/>
                <w:sz w:val="20"/>
                <w:szCs w:val="20"/>
                <w:lang w:val="hr-HR"/>
              </w:rPr>
            </w:pPr>
          </w:p>
        </w:tc>
        <w:tc>
          <w:tcPr>
            <w:tcW w:w="634" w:type="pct"/>
          </w:tcPr>
          <w:p w:rsidR="00B26097" w:rsidRPr="00361B04" w:rsidRDefault="00B26097" w:rsidP="001B554A">
            <w:pPr>
              <w:pStyle w:val="TH"/>
              <w:spacing w:line="260" w:lineRule="exact"/>
              <w:jc w:val="right"/>
              <w:rPr>
                <w:rFonts w:asciiTheme="minorHAnsi" w:hAnsiTheme="minorHAnsi" w:cs="Arial"/>
                <w:sz w:val="20"/>
                <w:lang w:val="hr-HR"/>
              </w:rPr>
            </w:pPr>
            <w:r w:rsidRPr="00361B04">
              <w:rPr>
                <w:rFonts w:asciiTheme="minorHAnsi" w:hAnsiTheme="minorHAnsi" w:cs="Arial"/>
                <w:sz w:val="20"/>
                <w:lang w:val="hr-HR"/>
              </w:rPr>
              <w:t>000 kuna</w:t>
            </w:r>
          </w:p>
        </w:tc>
        <w:tc>
          <w:tcPr>
            <w:tcW w:w="634" w:type="pct"/>
          </w:tcPr>
          <w:p w:rsidR="00B26097" w:rsidRPr="00361B04" w:rsidRDefault="00B26097" w:rsidP="001B554A">
            <w:pPr>
              <w:pStyle w:val="TH"/>
              <w:spacing w:line="260" w:lineRule="exact"/>
              <w:jc w:val="right"/>
              <w:rPr>
                <w:rFonts w:asciiTheme="minorHAnsi" w:hAnsiTheme="minorHAnsi" w:cs="Arial"/>
                <w:sz w:val="20"/>
                <w:lang w:val="hr-HR"/>
              </w:rPr>
            </w:pPr>
            <w:r w:rsidRPr="00361B04">
              <w:rPr>
                <w:rFonts w:asciiTheme="minorHAnsi" w:hAnsiTheme="minorHAnsi" w:cs="Arial"/>
                <w:sz w:val="20"/>
                <w:lang w:val="hr-HR"/>
              </w:rPr>
              <w:t>000 kuna</w:t>
            </w:r>
          </w:p>
        </w:tc>
        <w:tc>
          <w:tcPr>
            <w:tcW w:w="634" w:type="pct"/>
          </w:tcPr>
          <w:p w:rsidR="00B26097" w:rsidRPr="00361B04" w:rsidRDefault="00B26097" w:rsidP="001B554A">
            <w:pPr>
              <w:pStyle w:val="TH"/>
              <w:spacing w:line="260" w:lineRule="exact"/>
              <w:jc w:val="right"/>
              <w:rPr>
                <w:rFonts w:asciiTheme="minorHAnsi" w:hAnsiTheme="minorHAnsi" w:cs="Arial"/>
                <w:sz w:val="20"/>
                <w:lang w:val="hr-HR"/>
              </w:rPr>
            </w:pPr>
            <w:r w:rsidRPr="00361B04">
              <w:rPr>
                <w:rFonts w:asciiTheme="minorHAnsi" w:hAnsiTheme="minorHAnsi" w:cs="Arial"/>
                <w:sz w:val="20"/>
                <w:lang w:val="hr-HR"/>
              </w:rPr>
              <w:t>000 kuna</w:t>
            </w:r>
          </w:p>
        </w:tc>
        <w:tc>
          <w:tcPr>
            <w:tcW w:w="635" w:type="pct"/>
          </w:tcPr>
          <w:p w:rsidR="00B26097" w:rsidRPr="00361B04" w:rsidRDefault="00B26097" w:rsidP="001B554A">
            <w:pPr>
              <w:pStyle w:val="TH"/>
              <w:spacing w:line="260" w:lineRule="exact"/>
              <w:jc w:val="right"/>
              <w:rPr>
                <w:rFonts w:asciiTheme="minorHAnsi" w:hAnsiTheme="minorHAnsi" w:cs="Arial"/>
                <w:sz w:val="20"/>
                <w:lang w:val="hr-HR"/>
              </w:rPr>
            </w:pPr>
            <w:r w:rsidRPr="00361B04">
              <w:rPr>
                <w:rFonts w:asciiTheme="minorHAnsi" w:hAnsiTheme="minorHAnsi" w:cs="Arial"/>
                <w:sz w:val="20"/>
                <w:lang w:val="hr-HR"/>
              </w:rPr>
              <w:t>000 kuna</w:t>
            </w:r>
          </w:p>
        </w:tc>
      </w:tr>
      <w:tr w:rsidR="00B26097" w:rsidRPr="006B31E1" w:rsidTr="001B554A">
        <w:trPr>
          <w:trHeight w:val="262"/>
        </w:trPr>
        <w:tc>
          <w:tcPr>
            <w:tcW w:w="2463" w:type="pct"/>
            <w:vAlign w:val="bottom"/>
          </w:tcPr>
          <w:p w:rsidR="00B26097" w:rsidRPr="00361B04" w:rsidRDefault="00B26097" w:rsidP="00B26097">
            <w:pPr>
              <w:pStyle w:val="TT"/>
              <w:spacing w:line="220" w:lineRule="exact"/>
              <w:rPr>
                <w:rFonts w:asciiTheme="minorHAnsi" w:hAnsiTheme="minorHAnsi" w:cs="Arial"/>
                <w:sz w:val="20"/>
                <w:lang w:val="hr-HR"/>
              </w:rPr>
            </w:pPr>
            <w:r w:rsidRPr="00361B04">
              <w:rPr>
                <w:rFonts w:asciiTheme="minorHAnsi" w:hAnsiTheme="minorHAnsi" w:cs="Arial"/>
                <w:sz w:val="20"/>
                <w:lang w:val="hr-HR"/>
              </w:rPr>
              <w:t>Stanje 1. siječnja</w:t>
            </w:r>
          </w:p>
        </w:tc>
        <w:tc>
          <w:tcPr>
            <w:tcW w:w="634" w:type="pct"/>
            <w:tcBorders>
              <w:top w:val="nil"/>
              <w:left w:val="nil"/>
              <w:bottom w:val="nil"/>
              <w:right w:val="nil"/>
            </w:tcBorders>
            <w:shd w:val="clear" w:color="auto" w:fill="auto"/>
            <w:vAlign w:val="bottom"/>
          </w:tcPr>
          <w:p w:rsidR="00B26097" w:rsidRPr="00361B04" w:rsidRDefault="001E49DB" w:rsidP="00B26097">
            <w:pPr>
              <w:pStyle w:val="TT"/>
              <w:spacing w:line="220" w:lineRule="exact"/>
              <w:jc w:val="right"/>
              <w:rPr>
                <w:rFonts w:asciiTheme="minorHAnsi" w:hAnsiTheme="minorHAnsi" w:cs="Arial"/>
                <w:sz w:val="20"/>
                <w:lang w:val="hr-HR"/>
              </w:rPr>
            </w:pPr>
            <w:r w:rsidRPr="00361B04">
              <w:rPr>
                <w:rFonts w:asciiTheme="minorHAnsi" w:hAnsiTheme="minorHAnsi" w:cs="Arial"/>
                <w:sz w:val="20"/>
                <w:lang w:val="hr-HR"/>
              </w:rPr>
              <w:t>23.687</w:t>
            </w:r>
          </w:p>
        </w:tc>
        <w:tc>
          <w:tcPr>
            <w:tcW w:w="634" w:type="pct"/>
            <w:tcBorders>
              <w:top w:val="nil"/>
              <w:left w:val="nil"/>
              <w:bottom w:val="nil"/>
              <w:right w:val="nil"/>
            </w:tcBorders>
            <w:shd w:val="clear" w:color="auto" w:fill="auto"/>
            <w:vAlign w:val="bottom"/>
          </w:tcPr>
          <w:p w:rsidR="00B26097" w:rsidRPr="00361B04" w:rsidRDefault="00B26097" w:rsidP="00B26097">
            <w:pPr>
              <w:pStyle w:val="TT"/>
              <w:spacing w:line="220" w:lineRule="exact"/>
              <w:jc w:val="right"/>
              <w:rPr>
                <w:rFonts w:asciiTheme="minorHAnsi" w:hAnsiTheme="minorHAnsi" w:cs="Arial"/>
                <w:sz w:val="20"/>
                <w:lang w:val="hr-HR"/>
              </w:rPr>
            </w:pPr>
            <w:r w:rsidRPr="00361B04">
              <w:rPr>
                <w:rFonts w:asciiTheme="minorHAnsi" w:hAnsiTheme="minorHAnsi" w:cs="Arial"/>
                <w:sz w:val="20"/>
                <w:lang w:val="hr-HR"/>
              </w:rPr>
              <w:t>23.687</w:t>
            </w:r>
          </w:p>
        </w:tc>
        <w:tc>
          <w:tcPr>
            <w:tcW w:w="634" w:type="pct"/>
            <w:tcBorders>
              <w:top w:val="nil"/>
              <w:left w:val="nil"/>
              <w:bottom w:val="nil"/>
              <w:right w:val="nil"/>
            </w:tcBorders>
            <w:shd w:val="clear" w:color="auto" w:fill="auto"/>
            <w:vAlign w:val="bottom"/>
          </w:tcPr>
          <w:p w:rsidR="00B26097" w:rsidRPr="00361B04" w:rsidRDefault="00B26097" w:rsidP="00B26097">
            <w:pPr>
              <w:pStyle w:val="TT"/>
              <w:spacing w:line="220" w:lineRule="exact"/>
              <w:jc w:val="right"/>
              <w:rPr>
                <w:rFonts w:asciiTheme="minorHAnsi" w:hAnsiTheme="minorHAnsi" w:cs="Arial"/>
                <w:sz w:val="20"/>
                <w:lang w:val="hr-HR"/>
              </w:rPr>
            </w:pPr>
            <w:r w:rsidRPr="00361B04">
              <w:rPr>
                <w:rFonts w:asciiTheme="minorHAnsi" w:hAnsiTheme="minorHAnsi" w:cs="Arial"/>
                <w:sz w:val="20"/>
                <w:lang w:val="hr-HR"/>
              </w:rPr>
              <w:t>23.687</w:t>
            </w:r>
          </w:p>
        </w:tc>
        <w:tc>
          <w:tcPr>
            <w:tcW w:w="635" w:type="pct"/>
            <w:tcBorders>
              <w:top w:val="nil"/>
              <w:left w:val="nil"/>
              <w:bottom w:val="nil"/>
              <w:right w:val="nil"/>
            </w:tcBorders>
            <w:shd w:val="clear" w:color="auto" w:fill="auto"/>
            <w:vAlign w:val="bottom"/>
          </w:tcPr>
          <w:p w:rsidR="00B26097" w:rsidRPr="00361B04" w:rsidRDefault="00B26097" w:rsidP="00B26097">
            <w:pPr>
              <w:pStyle w:val="TT"/>
              <w:spacing w:line="220" w:lineRule="exact"/>
              <w:jc w:val="right"/>
              <w:rPr>
                <w:rFonts w:asciiTheme="minorHAnsi" w:hAnsiTheme="minorHAnsi" w:cs="Arial"/>
                <w:sz w:val="20"/>
                <w:lang w:val="hr-HR"/>
              </w:rPr>
            </w:pPr>
            <w:r w:rsidRPr="00361B04">
              <w:rPr>
                <w:rFonts w:asciiTheme="minorHAnsi" w:hAnsiTheme="minorHAnsi" w:cs="Arial"/>
                <w:sz w:val="20"/>
                <w:lang w:val="hr-HR"/>
              </w:rPr>
              <w:t>23.687</w:t>
            </w:r>
          </w:p>
        </w:tc>
      </w:tr>
      <w:tr w:rsidR="00B26097" w:rsidRPr="006B31E1" w:rsidTr="001B554A">
        <w:trPr>
          <w:trHeight w:hRule="exact" w:val="462"/>
        </w:trPr>
        <w:tc>
          <w:tcPr>
            <w:tcW w:w="2463" w:type="pct"/>
          </w:tcPr>
          <w:p w:rsidR="00B26097" w:rsidRPr="00361B04" w:rsidRDefault="00B26097" w:rsidP="00B26097">
            <w:pPr>
              <w:pStyle w:val="TT"/>
              <w:spacing w:line="220" w:lineRule="exact"/>
              <w:rPr>
                <w:rFonts w:asciiTheme="minorHAnsi" w:hAnsiTheme="minorHAnsi" w:cs="Arial"/>
                <w:sz w:val="20"/>
                <w:lang w:val="hr-HR"/>
              </w:rPr>
            </w:pPr>
            <w:r w:rsidRPr="00361B04">
              <w:rPr>
                <w:rFonts w:asciiTheme="minorHAnsi" w:hAnsiTheme="minorHAnsi" w:cs="Arial"/>
                <w:sz w:val="20"/>
                <w:lang w:val="hr-HR"/>
              </w:rPr>
              <w:t>Smanjenje rezerviranja za moguće gubitke po ulaganjima u pridružena dru</w:t>
            </w:r>
            <w:r w:rsidR="00C85F55" w:rsidRPr="00361B04">
              <w:rPr>
                <w:rFonts w:asciiTheme="minorHAnsi" w:hAnsiTheme="minorHAnsi" w:cs="Arial"/>
                <w:sz w:val="20"/>
                <w:lang w:val="hr-HR"/>
              </w:rPr>
              <w:t>š</w:t>
            </w:r>
            <w:r w:rsidRPr="00361B04">
              <w:rPr>
                <w:rFonts w:asciiTheme="minorHAnsi" w:hAnsiTheme="minorHAnsi" w:cs="Arial"/>
                <w:sz w:val="20"/>
                <w:lang w:val="hr-HR"/>
              </w:rPr>
              <w:t xml:space="preserve">tva zbog </w:t>
            </w:r>
            <w:r w:rsidR="00C85F55" w:rsidRPr="00361B04">
              <w:rPr>
                <w:rFonts w:asciiTheme="minorHAnsi" w:hAnsiTheme="minorHAnsi" w:cs="Arial"/>
                <w:sz w:val="20"/>
                <w:lang w:val="hr-HR"/>
              </w:rPr>
              <w:t>isknjiženja</w:t>
            </w:r>
          </w:p>
        </w:tc>
        <w:tc>
          <w:tcPr>
            <w:tcW w:w="634" w:type="pct"/>
            <w:tcBorders>
              <w:top w:val="nil"/>
              <w:left w:val="nil"/>
              <w:bottom w:val="nil"/>
              <w:right w:val="nil"/>
            </w:tcBorders>
            <w:shd w:val="clear" w:color="auto" w:fill="auto"/>
            <w:vAlign w:val="bottom"/>
          </w:tcPr>
          <w:p w:rsidR="00B26097" w:rsidRPr="00361B04" w:rsidRDefault="00B26097" w:rsidP="00B26097">
            <w:pPr>
              <w:pStyle w:val="TT"/>
              <w:spacing w:line="220" w:lineRule="exact"/>
              <w:jc w:val="right"/>
              <w:rPr>
                <w:rFonts w:asciiTheme="minorHAnsi" w:hAnsiTheme="minorHAnsi" w:cs="Arial"/>
                <w:sz w:val="20"/>
                <w:lang w:val="hr-HR"/>
              </w:rPr>
            </w:pPr>
            <w:r w:rsidRPr="00361B04">
              <w:rPr>
                <w:rFonts w:asciiTheme="minorHAnsi" w:hAnsiTheme="minorHAnsi" w:cs="Arial"/>
                <w:sz w:val="20"/>
                <w:lang w:val="hr-HR"/>
              </w:rPr>
              <w:t>(1.814)</w:t>
            </w:r>
          </w:p>
        </w:tc>
        <w:tc>
          <w:tcPr>
            <w:tcW w:w="634" w:type="pct"/>
            <w:tcBorders>
              <w:top w:val="nil"/>
              <w:left w:val="nil"/>
              <w:bottom w:val="nil"/>
              <w:right w:val="nil"/>
            </w:tcBorders>
            <w:shd w:val="clear" w:color="auto" w:fill="auto"/>
            <w:vAlign w:val="bottom"/>
          </w:tcPr>
          <w:p w:rsidR="00B26097" w:rsidRPr="00361B04" w:rsidRDefault="00B26097" w:rsidP="00B26097">
            <w:pPr>
              <w:pStyle w:val="TT"/>
              <w:spacing w:line="220" w:lineRule="exact"/>
              <w:jc w:val="right"/>
              <w:rPr>
                <w:rFonts w:asciiTheme="minorHAnsi" w:hAnsiTheme="minorHAnsi" w:cs="Arial"/>
                <w:sz w:val="20"/>
                <w:lang w:val="hr-HR"/>
              </w:rPr>
            </w:pPr>
            <w:r w:rsidRPr="00361B04">
              <w:rPr>
                <w:rFonts w:asciiTheme="minorHAnsi" w:hAnsiTheme="minorHAnsi" w:cs="Arial"/>
                <w:sz w:val="20"/>
                <w:lang w:val="hr-HR"/>
              </w:rPr>
              <w:t>-</w:t>
            </w:r>
          </w:p>
        </w:tc>
        <w:tc>
          <w:tcPr>
            <w:tcW w:w="634" w:type="pct"/>
            <w:tcBorders>
              <w:top w:val="nil"/>
              <w:left w:val="nil"/>
              <w:bottom w:val="nil"/>
              <w:right w:val="nil"/>
            </w:tcBorders>
            <w:shd w:val="clear" w:color="auto" w:fill="auto"/>
            <w:vAlign w:val="bottom"/>
          </w:tcPr>
          <w:p w:rsidR="00B26097" w:rsidRPr="00361B04" w:rsidRDefault="00B26097" w:rsidP="00B26097">
            <w:pPr>
              <w:pStyle w:val="TT"/>
              <w:spacing w:line="220" w:lineRule="exact"/>
              <w:jc w:val="right"/>
              <w:rPr>
                <w:rFonts w:asciiTheme="minorHAnsi" w:hAnsiTheme="minorHAnsi" w:cs="Arial"/>
                <w:sz w:val="20"/>
                <w:lang w:val="hr-HR"/>
              </w:rPr>
            </w:pPr>
            <w:r w:rsidRPr="00361B04">
              <w:rPr>
                <w:rFonts w:asciiTheme="minorHAnsi" w:hAnsiTheme="minorHAnsi" w:cs="Arial"/>
                <w:sz w:val="20"/>
                <w:lang w:val="hr-HR"/>
              </w:rPr>
              <w:t>(1.814)</w:t>
            </w:r>
          </w:p>
        </w:tc>
        <w:tc>
          <w:tcPr>
            <w:tcW w:w="635" w:type="pct"/>
            <w:tcBorders>
              <w:top w:val="nil"/>
              <w:left w:val="nil"/>
              <w:bottom w:val="nil"/>
              <w:right w:val="nil"/>
            </w:tcBorders>
            <w:shd w:val="clear" w:color="auto" w:fill="auto"/>
            <w:vAlign w:val="bottom"/>
          </w:tcPr>
          <w:p w:rsidR="00B26097" w:rsidRPr="00361B04" w:rsidRDefault="00B26097" w:rsidP="00B26097">
            <w:pPr>
              <w:pStyle w:val="TT"/>
              <w:spacing w:line="220" w:lineRule="exact"/>
              <w:jc w:val="right"/>
              <w:rPr>
                <w:rFonts w:asciiTheme="minorHAnsi" w:hAnsiTheme="minorHAnsi" w:cs="Arial"/>
                <w:sz w:val="20"/>
                <w:lang w:val="hr-HR"/>
              </w:rPr>
            </w:pPr>
            <w:r w:rsidRPr="00361B04">
              <w:rPr>
                <w:rFonts w:asciiTheme="minorHAnsi" w:hAnsiTheme="minorHAnsi" w:cs="Arial"/>
                <w:sz w:val="20"/>
                <w:lang w:val="hr-HR"/>
              </w:rPr>
              <w:t>-</w:t>
            </w:r>
          </w:p>
        </w:tc>
      </w:tr>
      <w:tr w:rsidR="00B26097" w:rsidRPr="006B31E1" w:rsidTr="001B554A">
        <w:trPr>
          <w:trHeight w:hRule="exact" w:val="97"/>
        </w:trPr>
        <w:tc>
          <w:tcPr>
            <w:tcW w:w="2463" w:type="pct"/>
          </w:tcPr>
          <w:p w:rsidR="00B26097" w:rsidRPr="00361B04" w:rsidRDefault="00B26097" w:rsidP="001B554A">
            <w:pPr>
              <w:pStyle w:val="Thin"/>
              <w:rPr>
                <w:rFonts w:asciiTheme="minorHAnsi" w:hAnsiTheme="minorHAnsi" w:cs="Arial"/>
                <w:sz w:val="20"/>
                <w:lang w:val="hr-HR"/>
              </w:rPr>
            </w:pPr>
          </w:p>
        </w:tc>
        <w:tc>
          <w:tcPr>
            <w:tcW w:w="634" w:type="pct"/>
          </w:tcPr>
          <w:p w:rsidR="00B26097" w:rsidRPr="00361B04" w:rsidRDefault="00B26097" w:rsidP="001B554A">
            <w:pPr>
              <w:pStyle w:val="Thin"/>
              <w:rPr>
                <w:rFonts w:asciiTheme="minorHAnsi" w:hAnsiTheme="minorHAnsi" w:cs="Arial"/>
                <w:sz w:val="20"/>
                <w:lang w:val="hr-HR"/>
              </w:rPr>
            </w:pPr>
            <w:r w:rsidRPr="00361B04">
              <w:rPr>
                <w:rFonts w:asciiTheme="minorHAnsi" w:hAnsiTheme="minorHAnsi" w:cs="Arial"/>
                <w:sz w:val="20"/>
                <w:lang w:val="hr-HR"/>
              </w:rPr>
              <w:t>_________</w:t>
            </w:r>
          </w:p>
        </w:tc>
        <w:tc>
          <w:tcPr>
            <w:tcW w:w="634" w:type="pct"/>
          </w:tcPr>
          <w:p w:rsidR="00B26097" w:rsidRPr="00361B04" w:rsidRDefault="00B26097" w:rsidP="001B554A">
            <w:pPr>
              <w:pStyle w:val="Thin"/>
              <w:rPr>
                <w:rFonts w:asciiTheme="minorHAnsi" w:hAnsiTheme="minorHAnsi" w:cs="Arial"/>
                <w:sz w:val="20"/>
                <w:lang w:val="hr-HR"/>
              </w:rPr>
            </w:pPr>
            <w:r w:rsidRPr="00361B04">
              <w:rPr>
                <w:rFonts w:asciiTheme="minorHAnsi" w:hAnsiTheme="minorHAnsi" w:cs="Arial"/>
                <w:sz w:val="20"/>
                <w:lang w:val="hr-HR"/>
              </w:rPr>
              <w:t>_________</w:t>
            </w:r>
          </w:p>
        </w:tc>
        <w:tc>
          <w:tcPr>
            <w:tcW w:w="634" w:type="pct"/>
          </w:tcPr>
          <w:p w:rsidR="00B26097" w:rsidRPr="00361B04" w:rsidRDefault="00B26097" w:rsidP="001B554A">
            <w:pPr>
              <w:pStyle w:val="Thin"/>
              <w:rPr>
                <w:rFonts w:asciiTheme="minorHAnsi" w:hAnsiTheme="minorHAnsi" w:cs="Arial"/>
                <w:sz w:val="20"/>
                <w:lang w:val="hr-HR"/>
              </w:rPr>
            </w:pPr>
            <w:r w:rsidRPr="00361B04">
              <w:rPr>
                <w:rFonts w:asciiTheme="minorHAnsi" w:hAnsiTheme="minorHAnsi" w:cs="Arial"/>
                <w:sz w:val="20"/>
                <w:lang w:val="hr-HR"/>
              </w:rPr>
              <w:t>_________</w:t>
            </w:r>
          </w:p>
        </w:tc>
        <w:tc>
          <w:tcPr>
            <w:tcW w:w="635" w:type="pct"/>
          </w:tcPr>
          <w:p w:rsidR="00B26097" w:rsidRPr="00361B04" w:rsidRDefault="00B26097" w:rsidP="001B554A">
            <w:pPr>
              <w:pStyle w:val="Thin"/>
              <w:rPr>
                <w:rFonts w:asciiTheme="minorHAnsi" w:hAnsiTheme="minorHAnsi" w:cs="Arial"/>
                <w:sz w:val="20"/>
                <w:lang w:val="hr-HR"/>
              </w:rPr>
            </w:pPr>
            <w:r w:rsidRPr="00361B04">
              <w:rPr>
                <w:rFonts w:asciiTheme="minorHAnsi" w:hAnsiTheme="minorHAnsi" w:cs="Arial"/>
                <w:sz w:val="20"/>
                <w:lang w:val="hr-HR"/>
              </w:rPr>
              <w:t>_________</w:t>
            </w:r>
          </w:p>
        </w:tc>
      </w:tr>
      <w:tr w:rsidR="00B26097" w:rsidRPr="006B31E1" w:rsidTr="001B554A">
        <w:trPr>
          <w:trHeight w:hRule="exact" w:val="260"/>
        </w:trPr>
        <w:tc>
          <w:tcPr>
            <w:tcW w:w="2463" w:type="pct"/>
          </w:tcPr>
          <w:p w:rsidR="00B26097" w:rsidRPr="00361B04" w:rsidRDefault="00B26097" w:rsidP="001B554A">
            <w:pPr>
              <w:pStyle w:val="Tot"/>
              <w:spacing w:line="260" w:lineRule="exact"/>
              <w:rPr>
                <w:rFonts w:asciiTheme="minorHAnsi" w:hAnsiTheme="minorHAnsi" w:cs="Arial"/>
                <w:b/>
                <w:bCs/>
                <w:sz w:val="20"/>
                <w:lang w:val="hr-HR"/>
              </w:rPr>
            </w:pPr>
            <w:r w:rsidRPr="00361B04">
              <w:rPr>
                <w:rFonts w:asciiTheme="minorHAnsi" w:hAnsiTheme="minorHAnsi" w:cs="Arial"/>
                <w:b/>
                <w:bCs/>
                <w:sz w:val="20"/>
                <w:lang w:val="hr-HR"/>
              </w:rPr>
              <w:t>Stanje 31. prosinca</w:t>
            </w:r>
          </w:p>
        </w:tc>
        <w:tc>
          <w:tcPr>
            <w:tcW w:w="634" w:type="pct"/>
            <w:vAlign w:val="bottom"/>
          </w:tcPr>
          <w:p w:rsidR="00B26097" w:rsidRPr="00361B04" w:rsidRDefault="00B26097" w:rsidP="001B554A">
            <w:pPr>
              <w:pStyle w:val="Tot"/>
              <w:spacing w:line="260" w:lineRule="exact"/>
              <w:jc w:val="right"/>
              <w:rPr>
                <w:rFonts w:asciiTheme="minorHAnsi" w:hAnsiTheme="minorHAnsi" w:cs="Arial"/>
                <w:b/>
                <w:bCs/>
                <w:sz w:val="20"/>
                <w:lang w:val="hr-HR"/>
              </w:rPr>
            </w:pPr>
            <w:r w:rsidRPr="00361B04">
              <w:rPr>
                <w:rFonts w:asciiTheme="minorHAnsi" w:hAnsiTheme="minorHAnsi" w:cs="Arial"/>
                <w:b/>
                <w:bCs/>
                <w:sz w:val="20"/>
                <w:lang w:val="hr-HR"/>
              </w:rPr>
              <w:t>21.873</w:t>
            </w:r>
          </w:p>
        </w:tc>
        <w:tc>
          <w:tcPr>
            <w:tcW w:w="634" w:type="pct"/>
            <w:vAlign w:val="bottom"/>
          </w:tcPr>
          <w:p w:rsidR="00B26097" w:rsidRPr="00361B04" w:rsidRDefault="00B26097" w:rsidP="001B554A">
            <w:pPr>
              <w:pStyle w:val="Tot"/>
              <w:spacing w:line="260" w:lineRule="exact"/>
              <w:jc w:val="right"/>
              <w:rPr>
                <w:rFonts w:asciiTheme="minorHAnsi" w:hAnsiTheme="minorHAnsi" w:cs="Arial"/>
                <w:b/>
                <w:bCs/>
                <w:sz w:val="20"/>
                <w:lang w:val="hr-HR"/>
              </w:rPr>
            </w:pPr>
            <w:r w:rsidRPr="00361B04">
              <w:rPr>
                <w:rFonts w:asciiTheme="minorHAnsi" w:hAnsiTheme="minorHAnsi" w:cs="Arial"/>
                <w:b/>
                <w:bCs/>
                <w:sz w:val="20"/>
                <w:lang w:val="hr-HR"/>
              </w:rPr>
              <w:t>23.687</w:t>
            </w:r>
          </w:p>
        </w:tc>
        <w:tc>
          <w:tcPr>
            <w:tcW w:w="634" w:type="pct"/>
            <w:vAlign w:val="bottom"/>
          </w:tcPr>
          <w:p w:rsidR="00B26097" w:rsidRPr="00361B04" w:rsidRDefault="00B26097" w:rsidP="001B554A">
            <w:pPr>
              <w:pStyle w:val="Tot"/>
              <w:spacing w:line="260" w:lineRule="exact"/>
              <w:jc w:val="right"/>
              <w:rPr>
                <w:rFonts w:asciiTheme="minorHAnsi" w:hAnsiTheme="minorHAnsi" w:cs="Arial"/>
                <w:b/>
                <w:bCs/>
                <w:sz w:val="20"/>
                <w:lang w:val="hr-HR"/>
              </w:rPr>
            </w:pPr>
            <w:r w:rsidRPr="00361B04">
              <w:rPr>
                <w:rFonts w:asciiTheme="minorHAnsi" w:hAnsiTheme="minorHAnsi" w:cs="Arial"/>
                <w:b/>
                <w:bCs/>
                <w:sz w:val="20"/>
                <w:lang w:val="hr-HR"/>
              </w:rPr>
              <w:t>21.873</w:t>
            </w:r>
          </w:p>
        </w:tc>
        <w:tc>
          <w:tcPr>
            <w:tcW w:w="635" w:type="pct"/>
            <w:vAlign w:val="bottom"/>
          </w:tcPr>
          <w:p w:rsidR="00B26097" w:rsidRPr="00361B04" w:rsidRDefault="00B26097" w:rsidP="001B554A">
            <w:pPr>
              <w:pStyle w:val="Tot"/>
              <w:spacing w:line="260" w:lineRule="exact"/>
              <w:jc w:val="right"/>
              <w:rPr>
                <w:rFonts w:asciiTheme="minorHAnsi" w:hAnsiTheme="minorHAnsi" w:cs="Arial"/>
                <w:b/>
                <w:bCs/>
                <w:sz w:val="20"/>
                <w:lang w:val="hr-HR"/>
              </w:rPr>
            </w:pPr>
            <w:r w:rsidRPr="00361B04">
              <w:rPr>
                <w:rFonts w:asciiTheme="minorHAnsi" w:hAnsiTheme="minorHAnsi" w:cs="Arial"/>
                <w:b/>
                <w:bCs/>
                <w:sz w:val="20"/>
                <w:lang w:val="hr-HR"/>
              </w:rPr>
              <w:t>23.687</w:t>
            </w:r>
          </w:p>
        </w:tc>
      </w:tr>
      <w:tr w:rsidR="00B26097" w:rsidRPr="006B31E1" w:rsidTr="001B554A">
        <w:tblPrEx>
          <w:tblCellMar>
            <w:left w:w="107" w:type="dxa"/>
            <w:right w:w="107" w:type="dxa"/>
          </w:tblCellMar>
        </w:tblPrEx>
        <w:trPr>
          <w:trHeight w:hRule="exact" w:val="122"/>
        </w:trPr>
        <w:tc>
          <w:tcPr>
            <w:tcW w:w="2463" w:type="pct"/>
          </w:tcPr>
          <w:p w:rsidR="00B26097" w:rsidRPr="00361B04" w:rsidRDefault="00B26097" w:rsidP="001B554A">
            <w:pPr>
              <w:pStyle w:val="Thin"/>
              <w:rPr>
                <w:rFonts w:asciiTheme="minorHAnsi" w:hAnsiTheme="minorHAnsi" w:cs="Arial"/>
                <w:sz w:val="20"/>
                <w:lang w:val="hr-HR"/>
              </w:rPr>
            </w:pPr>
          </w:p>
        </w:tc>
        <w:tc>
          <w:tcPr>
            <w:tcW w:w="634" w:type="pct"/>
            <w:vAlign w:val="bottom"/>
          </w:tcPr>
          <w:p w:rsidR="00B26097" w:rsidRPr="00361B04" w:rsidRDefault="00B26097" w:rsidP="001B554A">
            <w:pPr>
              <w:pStyle w:val="Thick"/>
              <w:jc w:val="right"/>
              <w:rPr>
                <w:rFonts w:asciiTheme="minorHAnsi" w:hAnsiTheme="minorHAnsi" w:cs="Arial"/>
                <w:sz w:val="20"/>
                <w:lang w:val="hr-HR"/>
              </w:rPr>
            </w:pPr>
            <w:r w:rsidRPr="00361B04">
              <w:rPr>
                <w:rFonts w:asciiTheme="minorHAnsi" w:hAnsiTheme="minorHAnsi" w:cs="Arial"/>
                <w:sz w:val="20"/>
                <w:lang w:val="hr-HR"/>
              </w:rPr>
              <w:t>__________</w:t>
            </w:r>
          </w:p>
        </w:tc>
        <w:tc>
          <w:tcPr>
            <w:tcW w:w="634" w:type="pct"/>
            <w:vAlign w:val="bottom"/>
          </w:tcPr>
          <w:p w:rsidR="00B26097" w:rsidRPr="00361B04" w:rsidRDefault="00B26097" w:rsidP="001B554A">
            <w:pPr>
              <w:pStyle w:val="Thick"/>
              <w:jc w:val="right"/>
              <w:rPr>
                <w:rFonts w:asciiTheme="minorHAnsi" w:hAnsiTheme="minorHAnsi" w:cs="Arial"/>
                <w:sz w:val="20"/>
                <w:lang w:val="hr-HR"/>
              </w:rPr>
            </w:pPr>
            <w:r w:rsidRPr="00361B04">
              <w:rPr>
                <w:rFonts w:asciiTheme="minorHAnsi" w:hAnsiTheme="minorHAnsi" w:cs="Arial"/>
                <w:sz w:val="20"/>
                <w:lang w:val="hr-HR"/>
              </w:rPr>
              <w:t>__________</w:t>
            </w:r>
          </w:p>
        </w:tc>
        <w:tc>
          <w:tcPr>
            <w:tcW w:w="634" w:type="pct"/>
            <w:vAlign w:val="bottom"/>
          </w:tcPr>
          <w:p w:rsidR="00B26097" w:rsidRPr="00361B04" w:rsidRDefault="00B26097" w:rsidP="001B554A">
            <w:pPr>
              <w:pStyle w:val="Thick"/>
              <w:jc w:val="right"/>
              <w:rPr>
                <w:rFonts w:asciiTheme="minorHAnsi" w:hAnsiTheme="minorHAnsi" w:cs="Arial"/>
                <w:sz w:val="20"/>
                <w:lang w:val="hr-HR"/>
              </w:rPr>
            </w:pPr>
            <w:r w:rsidRPr="00361B04">
              <w:rPr>
                <w:rFonts w:asciiTheme="minorHAnsi" w:hAnsiTheme="minorHAnsi" w:cs="Arial"/>
                <w:sz w:val="20"/>
                <w:lang w:val="hr-HR"/>
              </w:rPr>
              <w:t>__________</w:t>
            </w:r>
          </w:p>
        </w:tc>
        <w:tc>
          <w:tcPr>
            <w:tcW w:w="635" w:type="pct"/>
            <w:vAlign w:val="bottom"/>
          </w:tcPr>
          <w:p w:rsidR="00B26097" w:rsidRPr="00361B04" w:rsidRDefault="00B26097" w:rsidP="001B554A">
            <w:pPr>
              <w:pStyle w:val="Thick"/>
              <w:jc w:val="right"/>
              <w:rPr>
                <w:rFonts w:asciiTheme="minorHAnsi" w:hAnsiTheme="minorHAnsi" w:cs="Arial"/>
                <w:sz w:val="20"/>
                <w:lang w:val="hr-HR"/>
              </w:rPr>
            </w:pPr>
            <w:r w:rsidRPr="00361B04">
              <w:rPr>
                <w:rFonts w:asciiTheme="minorHAnsi" w:hAnsiTheme="minorHAnsi" w:cs="Arial"/>
                <w:sz w:val="20"/>
                <w:lang w:val="hr-HR"/>
              </w:rPr>
              <w:t>__________</w:t>
            </w:r>
          </w:p>
        </w:tc>
      </w:tr>
    </w:tbl>
    <w:p w:rsidR="00B26097" w:rsidRDefault="00B26097" w:rsidP="00B26097">
      <w:pPr>
        <w:pStyle w:val="T1"/>
        <w:spacing w:before="100" w:beforeAutospacing="1" w:after="0" w:line="240" w:lineRule="auto"/>
        <w:rPr>
          <w:rFonts w:asciiTheme="minorHAnsi" w:hAnsiTheme="minorHAnsi" w:cs="Arial"/>
          <w:b w:val="0"/>
          <w:bCs w:val="0"/>
          <w:sz w:val="22"/>
          <w:szCs w:val="22"/>
          <w:lang w:val="hr-HR"/>
        </w:rPr>
      </w:pPr>
    </w:p>
    <w:p w:rsidR="00B06D8C" w:rsidRPr="005D12B5" w:rsidRDefault="00B06D8C" w:rsidP="00867990">
      <w:pPr>
        <w:pStyle w:val="T1"/>
        <w:spacing w:before="0" w:after="0" w:line="240" w:lineRule="auto"/>
        <w:rPr>
          <w:rFonts w:asciiTheme="minorHAnsi" w:hAnsiTheme="minorHAnsi" w:cs="Arial"/>
          <w:b w:val="0"/>
          <w:bCs w:val="0"/>
          <w:sz w:val="22"/>
          <w:szCs w:val="22"/>
          <w:lang w:val="hr-HR"/>
        </w:rPr>
        <w:sectPr w:rsidR="00B06D8C" w:rsidRPr="005D12B5" w:rsidSect="000D6913">
          <w:footerReference w:type="default" r:id="rId144"/>
          <w:pgSz w:w="11907" w:h="16840" w:code="9"/>
          <w:pgMar w:top="1418" w:right="1134" w:bottom="1134" w:left="1418" w:header="851" w:footer="851" w:gutter="0"/>
          <w:cols w:space="720"/>
          <w:noEndnote/>
        </w:sectPr>
      </w:pPr>
    </w:p>
    <w:p w:rsidR="004544EA" w:rsidRDefault="004544EA" w:rsidP="004544EA">
      <w:pPr>
        <w:pStyle w:val="T1"/>
        <w:spacing w:before="0" w:after="0" w:line="240" w:lineRule="auto"/>
        <w:rPr>
          <w:rFonts w:asciiTheme="minorHAnsi" w:hAnsiTheme="minorHAnsi" w:cs="Arial"/>
          <w:sz w:val="22"/>
          <w:szCs w:val="22"/>
          <w:lang w:val="hr-HR"/>
        </w:rPr>
      </w:pPr>
    </w:p>
    <w:p w:rsidR="000675A2" w:rsidRPr="005D12B5" w:rsidRDefault="00163BAA" w:rsidP="004544EA">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1</w:t>
      </w:r>
      <w:r w:rsidR="00087830" w:rsidRPr="005D12B5">
        <w:rPr>
          <w:rFonts w:asciiTheme="minorHAnsi" w:hAnsiTheme="minorHAnsi" w:cs="Arial"/>
          <w:sz w:val="22"/>
          <w:szCs w:val="22"/>
          <w:lang w:val="hr-HR"/>
        </w:rPr>
        <w:t>9</w:t>
      </w:r>
      <w:r w:rsidRPr="005D12B5">
        <w:rPr>
          <w:rFonts w:asciiTheme="minorHAnsi" w:hAnsiTheme="minorHAnsi" w:cs="Arial"/>
          <w:sz w:val="22"/>
          <w:szCs w:val="22"/>
          <w:lang w:val="hr-HR"/>
        </w:rPr>
        <w:t>.</w:t>
      </w:r>
      <w:r w:rsidRPr="005D12B5">
        <w:rPr>
          <w:rFonts w:asciiTheme="minorHAnsi" w:hAnsiTheme="minorHAnsi" w:cs="Arial"/>
          <w:sz w:val="22"/>
          <w:szCs w:val="22"/>
          <w:lang w:val="hr-HR"/>
        </w:rPr>
        <w:tab/>
      </w:r>
      <w:r w:rsidR="004F2569" w:rsidRPr="005D12B5">
        <w:rPr>
          <w:rFonts w:asciiTheme="minorHAnsi" w:hAnsiTheme="minorHAnsi" w:cs="Arial"/>
          <w:sz w:val="22"/>
          <w:szCs w:val="22"/>
          <w:lang w:val="hr-HR"/>
        </w:rPr>
        <w:t>Nekretnine</w:t>
      </w:r>
      <w:r w:rsidR="000C6330" w:rsidRPr="005D12B5">
        <w:rPr>
          <w:rFonts w:asciiTheme="minorHAnsi" w:hAnsiTheme="minorHAnsi" w:cs="Arial"/>
          <w:sz w:val="22"/>
          <w:szCs w:val="22"/>
          <w:lang w:val="hr-HR"/>
        </w:rPr>
        <w:t>,</w:t>
      </w:r>
      <w:r w:rsidR="004F2569" w:rsidRPr="005D12B5">
        <w:rPr>
          <w:rFonts w:asciiTheme="minorHAnsi" w:hAnsiTheme="minorHAnsi" w:cs="Arial"/>
          <w:sz w:val="22"/>
          <w:szCs w:val="22"/>
          <w:lang w:val="hr-HR"/>
        </w:rPr>
        <w:t xml:space="preserve"> postrojenja i oprema</w:t>
      </w:r>
      <w:r w:rsidR="000E45AD" w:rsidRPr="005D12B5">
        <w:rPr>
          <w:rFonts w:asciiTheme="minorHAnsi" w:hAnsiTheme="minorHAnsi" w:cs="Arial"/>
          <w:sz w:val="22"/>
          <w:szCs w:val="22"/>
          <w:lang w:val="hr-HR"/>
        </w:rPr>
        <w:t xml:space="preserve"> i nematerijalna imovina</w:t>
      </w:r>
      <w:r w:rsidR="006F64B4" w:rsidRPr="005D12B5">
        <w:rPr>
          <w:rFonts w:asciiTheme="minorHAnsi" w:hAnsiTheme="minorHAnsi" w:cs="Arial"/>
          <w:sz w:val="22"/>
          <w:szCs w:val="22"/>
          <w:lang w:val="hr-HR"/>
        </w:rPr>
        <w:t xml:space="preserve"> </w:t>
      </w:r>
    </w:p>
    <w:p w:rsidR="00815E7F" w:rsidRPr="005D12B5" w:rsidRDefault="00815E7F" w:rsidP="004544EA">
      <w:pPr>
        <w:pStyle w:val="T1"/>
        <w:spacing w:before="0" w:after="0" w:line="240" w:lineRule="auto"/>
        <w:rPr>
          <w:rFonts w:asciiTheme="minorHAnsi" w:hAnsiTheme="minorHAnsi" w:cs="Arial"/>
          <w:sz w:val="22"/>
          <w:szCs w:val="22"/>
          <w:lang w:val="hr-HR"/>
        </w:rPr>
      </w:pPr>
    </w:p>
    <w:tbl>
      <w:tblPr>
        <w:tblW w:w="5625" w:type="pct"/>
        <w:tblInd w:w="-567" w:type="dxa"/>
        <w:tblLayout w:type="fixed"/>
        <w:tblCellMar>
          <w:left w:w="119" w:type="dxa"/>
          <w:right w:w="119" w:type="dxa"/>
        </w:tblCellMar>
        <w:tblLook w:val="0000" w:firstRow="0" w:lastRow="0" w:firstColumn="0" w:lastColumn="0" w:noHBand="0" w:noVBand="0"/>
      </w:tblPr>
      <w:tblGrid>
        <w:gridCol w:w="2131"/>
        <w:gridCol w:w="1135"/>
        <w:gridCol w:w="1116"/>
        <w:gridCol w:w="1151"/>
        <w:gridCol w:w="1412"/>
        <w:gridCol w:w="1193"/>
        <w:gridCol w:w="1193"/>
        <w:gridCol w:w="1193"/>
      </w:tblGrid>
      <w:tr w:rsidR="004544EA" w:rsidRPr="00DC2C76" w:rsidTr="00AB1283">
        <w:tc>
          <w:tcPr>
            <w:tcW w:w="1012" w:type="pct"/>
            <w:vAlign w:val="bottom"/>
          </w:tcPr>
          <w:p w:rsidR="00815E7F" w:rsidRPr="00DC2C76" w:rsidRDefault="00815E7F" w:rsidP="00815E7F">
            <w:pPr>
              <w:tabs>
                <w:tab w:val="left" w:pos="-1559"/>
              </w:tabs>
              <w:suppressAutoHyphens/>
              <w:rPr>
                <w:rFonts w:asciiTheme="minorHAnsi" w:hAnsiTheme="minorHAnsi" w:cs="Arial"/>
                <w:b/>
                <w:spacing w:val="-2"/>
                <w:sz w:val="18"/>
                <w:szCs w:val="18"/>
                <w:lang w:val="hr-HR"/>
              </w:rPr>
            </w:pPr>
            <w:r w:rsidRPr="00DC2C76">
              <w:rPr>
                <w:rFonts w:asciiTheme="minorHAnsi" w:hAnsiTheme="minorHAnsi" w:cs="Arial"/>
                <w:b/>
                <w:spacing w:val="-2"/>
                <w:sz w:val="18"/>
                <w:szCs w:val="18"/>
                <w:lang w:val="hr-HR"/>
              </w:rPr>
              <w:t>Grupa</w:t>
            </w:r>
          </w:p>
          <w:p w:rsidR="00815E7F" w:rsidRPr="00DC2C76" w:rsidRDefault="00815E7F" w:rsidP="00815E7F">
            <w:pPr>
              <w:tabs>
                <w:tab w:val="left" w:pos="-1559"/>
              </w:tabs>
              <w:suppressAutoHyphens/>
              <w:rPr>
                <w:rFonts w:asciiTheme="minorHAnsi" w:hAnsiTheme="minorHAnsi" w:cs="Arial"/>
                <w:b/>
                <w:spacing w:val="-2"/>
                <w:sz w:val="18"/>
                <w:szCs w:val="18"/>
                <w:lang w:val="hr-HR"/>
              </w:rPr>
            </w:pPr>
          </w:p>
          <w:p w:rsidR="00815E7F" w:rsidRPr="00DC2C76" w:rsidRDefault="00815E7F" w:rsidP="00815E7F">
            <w:pPr>
              <w:tabs>
                <w:tab w:val="left" w:pos="-1559"/>
              </w:tabs>
              <w:suppressAutoHyphens/>
              <w:rPr>
                <w:rFonts w:asciiTheme="minorHAnsi" w:hAnsiTheme="minorHAnsi" w:cs="Arial"/>
                <w:b/>
                <w:spacing w:val="-2"/>
                <w:sz w:val="18"/>
                <w:szCs w:val="18"/>
                <w:lang w:val="hr-HR"/>
              </w:rPr>
            </w:pPr>
          </w:p>
          <w:p w:rsidR="00815E7F" w:rsidRPr="00DC2C76" w:rsidRDefault="00815E7F" w:rsidP="00815E7F">
            <w:pPr>
              <w:tabs>
                <w:tab w:val="left" w:pos="-1559"/>
              </w:tabs>
              <w:suppressAutoHyphens/>
              <w:rPr>
                <w:rFonts w:asciiTheme="minorHAnsi" w:hAnsiTheme="minorHAnsi" w:cs="Arial"/>
                <w:b/>
                <w:spacing w:val="-2"/>
                <w:sz w:val="18"/>
                <w:szCs w:val="18"/>
                <w:lang w:val="hr-HR"/>
              </w:rPr>
            </w:pPr>
          </w:p>
          <w:p w:rsidR="00815E7F" w:rsidRPr="00DC2C76" w:rsidRDefault="008F0C90" w:rsidP="00815E7F">
            <w:pPr>
              <w:tabs>
                <w:tab w:val="left" w:pos="-1559"/>
              </w:tabs>
              <w:suppressAutoHyphens/>
              <w:rPr>
                <w:rFonts w:asciiTheme="minorHAnsi" w:hAnsiTheme="minorHAnsi" w:cs="Arial"/>
                <w:b/>
                <w:spacing w:val="-2"/>
                <w:sz w:val="18"/>
                <w:szCs w:val="18"/>
                <w:lang w:val="hr-HR"/>
              </w:rPr>
            </w:pPr>
            <w:r w:rsidRPr="00DC2C76">
              <w:rPr>
                <w:rFonts w:asciiTheme="minorHAnsi" w:hAnsiTheme="minorHAnsi" w:cs="Arial"/>
                <w:b/>
                <w:spacing w:val="-2"/>
                <w:sz w:val="18"/>
                <w:szCs w:val="18"/>
                <w:lang w:val="hr-HR"/>
              </w:rPr>
              <w:t>201</w:t>
            </w:r>
            <w:r w:rsidR="0000793E">
              <w:rPr>
                <w:rFonts w:asciiTheme="minorHAnsi" w:hAnsiTheme="minorHAnsi" w:cs="Arial"/>
                <w:b/>
                <w:spacing w:val="-2"/>
                <w:sz w:val="18"/>
                <w:szCs w:val="18"/>
                <w:lang w:val="hr-HR"/>
              </w:rPr>
              <w:t>7</w:t>
            </w:r>
            <w:r w:rsidR="00815E7F" w:rsidRPr="00DC2C76">
              <w:rPr>
                <w:rFonts w:asciiTheme="minorHAnsi" w:hAnsiTheme="minorHAnsi" w:cs="Arial"/>
                <w:b/>
                <w:spacing w:val="-2"/>
                <w:sz w:val="18"/>
                <w:szCs w:val="18"/>
                <w:lang w:val="hr-HR"/>
              </w:rPr>
              <w:t>.</w:t>
            </w:r>
          </w:p>
          <w:p w:rsidR="00815E7F" w:rsidRPr="00DC2C76" w:rsidRDefault="00815E7F" w:rsidP="00815E7F">
            <w:pPr>
              <w:tabs>
                <w:tab w:val="left" w:pos="-1559"/>
              </w:tabs>
              <w:suppressAutoHyphens/>
              <w:rPr>
                <w:rFonts w:asciiTheme="minorHAnsi" w:hAnsiTheme="minorHAnsi" w:cs="Arial"/>
                <w:b/>
                <w:spacing w:val="-2"/>
                <w:sz w:val="18"/>
                <w:szCs w:val="18"/>
                <w:lang w:val="hr-HR"/>
              </w:rPr>
            </w:pPr>
          </w:p>
        </w:tc>
        <w:tc>
          <w:tcPr>
            <w:tcW w:w="539" w:type="pct"/>
          </w:tcPr>
          <w:p w:rsidR="00815E7F" w:rsidRPr="00DC2C76" w:rsidRDefault="00815E7F" w:rsidP="00815E7F">
            <w:pPr>
              <w:pStyle w:val="TH"/>
              <w:jc w:val="right"/>
              <w:rPr>
                <w:rFonts w:asciiTheme="minorHAnsi" w:hAnsiTheme="minorHAnsi" w:cs="Arial"/>
                <w:sz w:val="18"/>
                <w:szCs w:val="18"/>
                <w:lang w:val="hr-HR"/>
              </w:rPr>
            </w:pPr>
            <w:r w:rsidRPr="00DC2C76">
              <w:rPr>
                <w:rFonts w:asciiTheme="minorHAnsi" w:hAnsiTheme="minorHAnsi" w:cs="Arial"/>
                <w:sz w:val="18"/>
                <w:szCs w:val="18"/>
                <w:lang w:val="hr-HR"/>
              </w:rPr>
              <w:t>Građevinski objekti</w:t>
            </w:r>
          </w:p>
        </w:tc>
        <w:tc>
          <w:tcPr>
            <w:tcW w:w="530" w:type="pct"/>
          </w:tcPr>
          <w:p w:rsidR="00815E7F" w:rsidRPr="00DC2C76" w:rsidRDefault="00815E7F" w:rsidP="00815E7F">
            <w:pPr>
              <w:pStyle w:val="TH"/>
              <w:jc w:val="right"/>
              <w:rPr>
                <w:rFonts w:asciiTheme="minorHAnsi" w:hAnsiTheme="minorHAnsi" w:cs="Arial"/>
                <w:sz w:val="18"/>
                <w:szCs w:val="18"/>
                <w:lang w:val="hr-HR"/>
              </w:rPr>
            </w:pPr>
            <w:r w:rsidRPr="00DC2C76">
              <w:rPr>
                <w:rFonts w:asciiTheme="minorHAnsi" w:hAnsiTheme="minorHAnsi" w:cs="Arial"/>
                <w:sz w:val="18"/>
                <w:szCs w:val="18"/>
                <w:lang w:val="hr-HR"/>
              </w:rPr>
              <w:t>Kompjutori</w:t>
            </w:r>
          </w:p>
        </w:tc>
        <w:tc>
          <w:tcPr>
            <w:tcW w:w="547" w:type="pct"/>
          </w:tcPr>
          <w:p w:rsidR="00815E7F" w:rsidRPr="00DC2C76" w:rsidRDefault="00815E7F" w:rsidP="00815E7F">
            <w:pPr>
              <w:pStyle w:val="TH"/>
              <w:jc w:val="right"/>
              <w:rPr>
                <w:rFonts w:asciiTheme="minorHAnsi" w:hAnsiTheme="minorHAnsi" w:cs="Arial"/>
                <w:sz w:val="18"/>
                <w:szCs w:val="18"/>
                <w:lang w:val="hr-HR"/>
              </w:rPr>
            </w:pPr>
            <w:r w:rsidRPr="00DC2C76">
              <w:rPr>
                <w:rFonts w:asciiTheme="minorHAnsi" w:hAnsiTheme="minorHAnsi" w:cs="Arial"/>
                <w:sz w:val="18"/>
                <w:szCs w:val="18"/>
                <w:lang w:val="hr-HR"/>
              </w:rPr>
              <w:t>Namještaj, oprema i vozila</w:t>
            </w:r>
          </w:p>
        </w:tc>
        <w:tc>
          <w:tcPr>
            <w:tcW w:w="671" w:type="pct"/>
          </w:tcPr>
          <w:p w:rsidR="00815E7F" w:rsidRPr="00DC2C76" w:rsidRDefault="00815E7F" w:rsidP="00815E7F">
            <w:pPr>
              <w:pStyle w:val="TH"/>
              <w:jc w:val="right"/>
              <w:rPr>
                <w:rFonts w:asciiTheme="minorHAnsi" w:hAnsiTheme="minorHAnsi" w:cs="Arial"/>
                <w:sz w:val="18"/>
                <w:szCs w:val="18"/>
                <w:lang w:val="hr-HR"/>
              </w:rPr>
            </w:pPr>
            <w:r w:rsidRPr="00DC2C76">
              <w:rPr>
                <w:rFonts w:asciiTheme="minorHAnsi" w:hAnsiTheme="minorHAnsi" w:cs="Arial"/>
                <w:sz w:val="18"/>
                <w:szCs w:val="18"/>
                <w:lang w:val="hr-HR"/>
              </w:rPr>
              <w:t>Nekretnine i oprema i nematerijalna imovina u pripremi</w:t>
            </w:r>
          </w:p>
        </w:tc>
        <w:tc>
          <w:tcPr>
            <w:tcW w:w="567" w:type="pct"/>
          </w:tcPr>
          <w:p w:rsidR="00815E7F" w:rsidRPr="00DC2C76" w:rsidRDefault="00815E7F" w:rsidP="00815E7F">
            <w:pPr>
              <w:pStyle w:val="TH"/>
              <w:jc w:val="right"/>
              <w:rPr>
                <w:rFonts w:asciiTheme="minorHAnsi" w:hAnsiTheme="minorHAnsi" w:cs="Arial"/>
                <w:sz w:val="18"/>
                <w:szCs w:val="18"/>
                <w:lang w:val="hr-HR"/>
              </w:rPr>
            </w:pPr>
            <w:r w:rsidRPr="00DC2C76">
              <w:rPr>
                <w:rFonts w:asciiTheme="minorHAnsi" w:hAnsiTheme="minorHAnsi" w:cs="Arial"/>
                <w:sz w:val="18"/>
                <w:szCs w:val="18"/>
                <w:lang w:val="hr-HR"/>
              </w:rPr>
              <w:t xml:space="preserve">Ukupno nekretnine, postrojenja i oprema </w:t>
            </w:r>
          </w:p>
        </w:tc>
        <w:tc>
          <w:tcPr>
            <w:tcW w:w="567" w:type="pct"/>
          </w:tcPr>
          <w:p w:rsidR="006A61B1" w:rsidRPr="00DC2C76" w:rsidRDefault="00815E7F" w:rsidP="00815E7F">
            <w:pPr>
              <w:pStyle w:val="TH"/>
              <w:jc w:val="right"/>
              <w:rPr>
                <w:rFonts w:asciiTheme="minorHAnsi" w:hAnsiTheme="minorHAnsi" w:cs="Arial"/>
                <w:sz w:val="18"/>
                <w:szCs w:val="18"/>
                <w:lang w:val="hr-HR"/>
              </w:rPr>
            </w:pPr>
            <w:r w:rsidRPr="00DC2C76">
              <w:rPr>
                <w:rFonts w:asciiTheme="minorHAnsi" w:hAnsiTheme="minorHAnsi" w:cs="Arial"/>
                <w:sz w:val="18"/>
                <w:szCs w:val="18"/>
                <w:lang w:val="hr-HR"/>
              </w:rPr>
              <w:t>Nematerija</w:t>
            </w:r>
            <w:r w:rsidR="0057461D" w:rsidRPr="00DC2C76">
              <w:rPr>
                <w:rFonts w:asciiTheme="minorHAnsi" w:hAnsiTheme="minorHAnsi" w:cs="Arial"/>
                <w:sz w:val="18"/>
                <w:szCs w:val="18"/>
                <w:lang w:val="hr-HR"/>
              </w:rPr>
              <w:t>-</w:t>
            </w:r>
            <w:r w:rsidRPr="00DC2C76">
              <w:rPr>
                <w:rFonts w:asciiTheme="minorHAnsi" w:hAnsiTheme="minorHAnsi" w:cs="Arial"/>
                <w:sz w:val="18"/>
                <w:szCs w:val="18"/>
                <w:lang w:val="hr-HR"/>
              </w:rPr>
              <w:t xml:space="preserve">lna </w:t>
            </w:r>
          </w:p>
          <w:p w:rsidR="00815E7F" w:rsidRPr="00DC2C76" w:rsidRDefault="00815E7F" w:rsidP="00815E7F">
            <w:pPr>
              <w:pStyle w:val="TH"/>
              <w:jc w:val="right"/>
              <w:rPr>
                <w:rFonts w:asciiTheme="minorHAnsi" w:hAnsiTheme="minorHAnsi" w:cs="Arial"/>
                <w:sz w:val="18"/>
                <w:szCs w:val="18"/>
                <w:lang w:val="hr-HR"/>
              </w:rPr>
            </w:pPr>
            <w:r w:rsidRPr="00DC2C76">
              <w:rPr>
                <w:rFonts w:asciiTheme="minorHAnsi" w:hAnsiTheme="minorHAnsi" w:cs="Arial"/>
                <w:sz w:val="18"/>
                <w:szCs w:val="18"/>
                <w:lang w:val="hr-HR"/>
              </w:rPr>
              <w:t>imovina</w:t>
            </w:r>
          </w:p>
        </w:tc>
        <w:tc>
          <w:tcPr>
            <w:tcW w:w="567" w:type="pct"/>
          </w:tcPr>
          <w:p w:rsidR="00815E7F" w:rsidRPr="00DC2C76" w:rsidRDefault="00815E7F" w:rsidP="00815E7F">
            <w:pPr>
              <w:pStyle w:val="TH"/>
              <w:jc w:val="right"/>
              <w:rPr>
                <w:rFonts w:asciiTheme="minorHAnsi" w:hAnsiTheme="minorHAnsi" w:cs="Arial"/>
                <w:sz w:val="18"/>
                <w:szCs w:val="18"/>
                <w:lang w:val="hr-HR"/>
              </w:rPr>
            </w:pPr>
            <w:r w:rsidRPr="00DC2C76">
              <w:rPr>
                <w:rFonts w:asciiTheme="minorHAnsi" w:hAnsiTheme="minorHAnsi" w:cs="Arial"/>
                <w:sz w:val="18"/>
                <w:szCs w:val="18"/>
                <w:lang w:val="hr-HR"/>
              </w:rPr>
              <w:t>Ukupno</w:t>
            </w:r>
          </w:p>
        </w:tc>
      </w:tr>
      <w:tr w:rsidR="004544EA" w:rsidRPr="00DC2C76" w:rsidTr="00AB1283">
        <w:tc>
          <w:tcPr>
            <w:tcW w:w="1012" w:type="pct"/>
            <w:vAlign w:val="bottom"/>
          </w:tcPr>
          <w:p w:rsidR="00815E7F" w:rsidRPr="00DC2C76" w:rsidRDefault="00815E7F" w:rsidP="00815E7F">
            <w:pPr>
              <w:tabs>
                <w:tab w:val="left" w:pos="-1559"/>
              </w:tabs>
              <w:suppressAutoHyphens/>
              <w:rPr>
                <w:rFonts w:asciiTheme="minorHAnsi" w:hAnsiTheme="minorHAnsi" w:cs="Arial"/>
                <w:b/>
                <w:spacing w:val="-2"/>
                <w:sz w:val="18"/>
                <w:szCs w:val="18"/>
                <w:lang w:val="hr-HR"/>
              </w:rPr>
            </w:pPr>
          </w:p>
        </w:tc>
        <w:tc>
          <w:tcPr>
            <w:tcW w:w="539" w:type="pct"/>
            <w:vAlign w:val="bottom"/>
          </w:tcPr>
          <w:p w:rsidR="00815E7F" w:rsidRPr="00DC2C76" w:rsidRDefault="00815E7F" w:rsidP="00815E7F">
            <w:pPr>
              <w:pStyle w:val="TH"/>
              <w:jc w:val="right"/>
              <w:rPr>
                <w:rFonts w:asciiTheme="minorHAnsi" w:hAnsiTheme="minorHAnsi" w:cs="Arial"/>
                <w:sz w:val="18"/>
                <w:szCs w:val="18"/>
                <w:lang w:val="hr-HR"/>
              </w:rPr>
            </w:pPr>
            <w:r w:rsidRPr="00DC2C76">
              <w:rPr>
                <w:rFonts w:asciiTheme="minorHAnsi" w:hAnsiTheme="minorHAnsi" w:cs="Arial"/>
                <w:sz w:val="18"/>
                <w:szCs w:val="18"/>
                <w:lang w:val="hr-HR"/>
              </w:rPr>
              <w:t>000 kuna</w:t>
            </w:r>
          </w:p>
        </w:tc>
        <w:tc>
          <w:tcPr>
            <w:tcW w:w="530" w:type="pct"/>
            <w:vAlign w:val="bottom"/>
          </w:tcPr>
          <w:p w:rsidR="00815E7F" w:rsidRPr="00DC2C76" w:rsidRDefault="00815E7F" w:rsidP="00815E7F">
            <w:pPr>
              <w:pStyle w:val="TH"/>
              <w:jc w:val="right"/>
              <w:rPr>
                <w:rFonts w:asciiTheme="minorHAnsi" w:hAnsiTheme="minorHAnsi" w:cs="Arial"/>
                <w:sz w:val="18"/>
                <w:szCs w:val="18"/>
                <w:lang w:val="hr-HR"/>
              </w:rPr>
            </w:pPr>
            <w:r w:rsidRPr="00DC2C76">
              <w:rPr>
                <w:rFonts w:asciiTheme="minorHAnsi" w:hAnsiTheme="minorHAnsi" w:cs="Arial"/>
                <w:sz w:val="18"/>
                <w:szCs w:val="18"/>
                <w:lang w:val="hr-HR"/>
              </w:rPr>
              <w:t>000 kuna</w:t>
            </w:r>
          </w:p>
        </w:tc>
        <w:tc>
          <w:tcPr>
            <w:tcW w:w="547" w:type="pct"/>
            <w:vAlign w:val="bottom"/>
          </w:tcPr>
          <w:p w:rsidR="00815E7F" w:rsidRPr="00DC2C76" w:rsidRDefault="00815E7F" w:rsidP="00815E7F">
            <w:pPr>
              <w:pStyle w:val="TH"/>
              <w:jc w:val="right"/>
              <w:rPr>
                <w:rFonts w:asciiTheme="minorHAnsi" w:hAnsiTheme="minorHAnsi" w:cs="Arial"/>
                <w:sz w:val="18"/>
                <w:szCs w:val="18"/>
                <w:lang w:val="hr-HR"/>
              </w:rPr>
            </w:pPr>
            <w:r w:rsidRPr="00DC2C76">
              <w:rPr>
                <w:rFonts w:asciiTheme="minorHAnsi" w:hAnsiTheme="minorHAnsi" w:cs="Arial"/>
                <w:sz w:val="18"/>
                <w:szCs w:val="18"/>
                <w:lang w:val="hr-HR"/>
              </w:rPr>
              <w:t>000 kuna</w:t>
            </w:r>
          </w:p>
        </w:tc>
        <w:tc>
          <w:tcPr>
            <w:tcW w:w="671" w:type="pct"/>
            <w:vAlign w:val="bottom"/>
          </w:tcPr>
          <w:p w:rsidR="00815E7F" w:rsidRPr="00DC2C76" w:rsidRDefault="00815E7F" w:rsidP="00815E7F">
            <w:pPr>
              <w:pStyle w:val="TH"/>
              <w:jc w:val="right"/>
              <w:rPr>
                <w:rFonts w:asciiTheme="minorHAnsi" w:hAnsiTheme="minorHAnsi" w:cs="Arial"/>
                <w:sz w:val="18"/>
                <w:szCs w:val="18"/>
                <w:lang w:val="hr-HR"/>
              </w:rPr>
            </w:pPr>
            <w:r w:rsidRPr="00DC2C76">
              <w:rPr>
                <w:rFonts w:asciiTheme="minorHAnsi" w:hAnsiTheme="minorHAnsi" w:cs="Arial"/>
                <w:sz w:val="18"/>
                <w:szCs w:val="18"/>
                <w:lang w:val="hr-HR"/>
              </w:rPr>
              <w:t>000 kuna</w:t>
            </w:r>
          </w:p>
        </w:tc>
        <w:tc>
          <w:tcPr>
            <w:tcW w:w="567" w:type="pct"/>
            <w:vAlign w:val="bottom"/>
          </w:tcPr>
          <w:p w:rsidR="00815E7F" w:rsidRPr="00DC2C76" w:rsidRDefault="00815E7F" w:rsidP="00815E7F">
            <w:pPr>
              <w:pStyle w:val="TH"/>
              <w:jc w:val="right"/>
              <w:rPr>
                <w:rFonts w:asciiTheme="minorHAnsi" w:hAnsiTheme="minorHAnsi" w:cs="Arial"/>
                <w:sz w:val="18"/>
                <w:szCs w:val="18"/>
                <w:lang w:val="hr-HR"/>
              </w:rPr>
            </w:pPr>
            <w:r w:rsidRPr="00DC2C76">
              <w:rPr>
                <w:rFonts w:asciiTheme="minorHAnsi" w:hAnsiTheme="minorHAnsi" w:cs="Arial"/>
                <w:sz w:val="18"/>
                <w:szCs w:val="18"/>
                <w:lang w:val="hr-HR"/>
              </w:rPr>
              <w:t>000 kuna</w:t>
            </w:r>
          </w:p>
        </w:tc>
        <w:tc>
          <w:tcPr>
            <w:tcW w:w="567" w:type="pct"/>
            <w:vAlign w:val="bottom"/>
          </w:tcPr>
          <w:p w:rsidR="00815E7F" w:rsidRPr="00DC2C76" w:rsidRDefault="00815E7F" w:rsidP="00815E7F">
            <w:pPr>
              <w:pStyle w:val="TH"/>
              <w:jc w:val="right"/>
              <w:rPr>
                <w:rFonts w:asciiTheme="minorHAnsi" w:hAnsiTheme="minorHAnsi" w:cs="Arial"/>
                <w:sz w:val="18"/>
                <w:szCs w:val="18"/>
                <w:lang w:val="hr-HR"/>
              </w:rPr>
            </w:pPr>
            <w:r w:rsidRPr="00DC2C76">
              <w:rPr>
                <w:rFonts w:asciiTheme="minorHAnsi" w:hAnsiTheme="minorHAnsi" w:cs="Arial"/>
                <w:sz w:val="18"/>
                <w:szCs w:val="18"/>
                <w:lang w:val="hr-HR"/>
              </w:rPr>
              <w:t>000 kuna</w:t>
            </w:r>
          </w:p>
        </w:tc>
        <w:tc>
          <w:tcPr>
            <w:tcW w:w="567" w:type="pct"/>
            <w:vAlign w:val="bottom"/>
          </w:tcPr>
          <w:p w:rsidR="00815E7F" w:rsidRPr="00DC2C76" w:rsidRDefault="00815E7F" w:rsidP="00815E7F">
            <w:pPr>
              <w:pStyle w:val="TH"/>
              <w:jc w:val="right"/>
              <w:rPr>
                <w:rFonts w:asciiTheme="minorHAnsi" w:hAnsiTheme="minorHAnsi" w:cs="Arial"/>
                <w:sz w:val="18"/>
                <w:szCs w:val="18"/>
                <w:lang w:val="hr-HR"/>
              </w:rPr>
            </w:pPr>
            <w:r w:rsidRPr="00DC2C76">
              <w:rPr>
                <w:rFonts w:asciiTheme="minorHAnsi" w:hAnsiTheme="minorHAnsi" w:cs="Arial"/>
                <w:sz w:val="18"/>
                <w:szCs w:val="18"/>
                <w:lang w:val="hr-HR"/>
              </w:rPr>
              <w:t>000 kuna</w:t>
            </w:r>
          </w:p>
        </w:tc>
      </w:tr>
      <w:tr w:rsidR="004544EA" w:rsidRPr="00DC2C76" w:rsidTr="00AB1283">
        <w:tc>
          <w:tcPr>
            <w:tcW w:w="1012" w:type="pct"/>
            <w:vAlign w:val="bottom"/>
          </w:tcPr>
          <w:p w:rsidR="00815E7F" w:rsidRPr="00DC2C76" w:rsidRDefault="00815E7F" w:rsidP="00815E7F">
            <w:pPr>
              <w:pStyle w:val="TT"/>
              <w:spacing w:line="240" w:lineRule="exact"/>
              <w:rPr>
                <w:rFonts w:asciiTheme="minorHAnsi" w:hAnsiTheme="minorHAnsi" w:cs="Arial"/>
                <w:sz w:val="18"/>
                <w:szCs w:val="18"/>
                <w:lang w:val="hr-HR"/>
              </w:rPr>
            </w:pPr>
            <w:r w:rsidRPr="00DC2C76">
              <w:rPr>
                <w:rFonts w:asciiTheme="minorHAnsi" w:hAnsiTheme="minorHAnsi" w:cs="Arial"/>
                <w:sz w:val="18"/>
                <w:szCs w:val="18"/>
                <w:lang w:val="hr-HR"/>
              </w:rPr>
              <w:t>Nabavna vrijednost</w:t>
            </w:r>
          </w:p>
        </w:tc>
        <w:tc>
          <w:tcPr>
            <w:tcW w:w="539" w:type="pct"/>
            <w:vAlign w:val="bottom"/>
          </w:tcPr>
          <w:p w:rsidR="00815E7F" w:rsidRPr="00DC2C76" w:rsidRDefault="00815E7F" w:rsidP="00815E7F">
            <w:pPr>
              <w:pStyle w:val="TT"/>
              <w:jc w:val="right"/>
              <w:rPr>
                <w:rFonts w:asciiTheme="minorHAnsi" w:hAnsiTheme="minorHAnsi" w:cs="Arial"/>
                <w:spacing w:val="-3"/>
                <w:sz w:val="18"/>
                <w:szCs w:val="18"/>
                <w:lang w:val="hr-HR"/>
              </w:rPr>
            </w:pPr>
          </w:p>
        </w:tc>
        <w:tc>
          <w:tcPr>
            <w:tcW w:w="530" w:type="pct"/>
            <w:vAlign w:val="bottom"/>
          </w:tcPr>
          <w:p w:rsidR="00815E7F" w:rsidRPr="00DC2C76" w:rsidRDefault="00815E7F" w:rsidP="00815E7F">
            <w:pPr>
              <w:pStyle w:val="TT"/>
              <w:jc w:val="right"/>
              <w:rPr>
                <w:rFonts w:asciiTheme="minorHAnsi" w:hAnsiTheme="minorHAnsi" w:cs="Arial"/>
                <w:spacing w:val="-3"/>
                <w:sz w:val="18"/>
                <w:szCs w:val="18"/>
                <w:lang w:val="hr-HR"/>
              </w:rPr>
            </w:pPr>
          </w:p>
        </w:tc>
        <w:tc>
          <w:tcPr>
            <w:tcW w:w="547" w:type="pct"/>
            <w:vAlign w:val="bottom"/>
          </w:tcPr>
          <w:p w:rsidR="00815E7F" w:rsidRPr="00DC2C76" w:rsidRDefault="00815E7F" w:rsidP="00815E7F">
            <w:pPr>
              <w:pStyle w:val="TT"/>
              <w:jc w:val="right"/>
              <w:rPr>
                <w:rFonts w:asciiTheme="minorHAnsi" w:hAnsiTheme="minorHAnsi" w:cs="Arial"/>
                <w:spacing w:val="-3"/>
                <w:sz w:val="18"/>
                <w:szCs w:val="18"/>
                <w:lang w:val="hr-HR"/>
              </w:rPr>
            </w:pPr>
          </w:p>
        </w:tc>
        <w:tc>
          <w:tcPr>
            <w:tcW w:w="671" w:type="pct"/>
            <w:vAlign w:val="bottom"/>
          </w:tcPr>
          <w:p w:rsidR="00815E7F" w:rsidRPr="00DC2C76" w:rsidRDefault="00815E7F" w:rsidP="00815E7F">
            <w:pPr>
              <w:pStyle w:val="TT"/>
              <w:jc w:val="right"/>
              <w:rPr>
                <w:rFonts w:asciiTheme="minorHAnsi" w:hAnsiTheme="minorHAnsi" w:cs="Arial"/>
                <w:spacing w:val="-3"/>
                <w:sz w:val="18"/>
                <w:szCs w:val="18"/>
                <w:lang w:val="hr-HR"/>
              </w:rPr>
            </w:pPr>
          </w:p>
        </w:tc>
        <w:tc>
          <w:tcPr>
            <w:tcW w:w="567" w:type="pct"/>
            <w:vAlign w:val="bottom"/>
          </w:tcPr>
          <w:p w:rsidR="00815E7F" w:rsidRPr="00DC2C76" w:rsidRDefault="00815E7F" w:rsidP="00815E7F">
            <w:pPr>
              <w:pStyle w:val="TT"/>
              <w:jc w:val="right"/>
              <w:rPr>
                <w:rFonts w:asciiTheme="minorHAnsi" w:hAnsiTheme="minorHAnsi" w:cs="Arial"/>
                <w:spacing w:val="-3"/>
                <w:sz w:val="18"/>
                <w:szCs w:val="18"/>
                <w:lang w:val="hr-HR"/>
              </w:rPr>
            </w:pPr>
          </w:p>
        </w:tc>
        <w:tc>
          <w:tcPr>
            <w:tcW w:w="567" w:type="pct"/>
            <w:vAlign w:val="bottom"/>
          </w:tcPr>
          <w:p w:rsidR="00815E7F" w:rsidRPr="00DC2C76" w:rsidRDefault="00815E7F" w:rsidP="00815E7F">
            <w:pPr>
              <w:pStyle w:val="TT"/>
              <w:jc w:val="right"/>
              <w:rPr>
                <w:rFonts w:asciiTheme="minorHAnsi" w:hAnsiTheme="minorHAnsi" w:cs="Arial"/>
                <w:spacing w:val="-3"/>
                <w:sz w:val="18"/>
                <w:szCs w:val="18"/>
                <w:lang w:val="hr-HR"/>
              </w:rPr>
            </w:pPr>
          </w:p>
        </w:tc>
        <w:tc>
          <w:tcPr>
            <w:tcW w:w="567" w:type="pct"/>
            <w:vAlign w:val="bottom"/>
          </w:tcPr>
          <w:p w:rsidR="00815E7F" w:rsidRPr="00DC2C76" w:rsidRDefault="00815E7F" w:rsidP="00815E7F">
            <w:pPr>
              <w:pStyle w:val="TT"/>
              <w:jc w:val="right"/>
              <w:rPr>
                <w:rFonts w:asciiTheme="minorHAnsi" w:hAnsiTheme="minorHAnsi" w:cs="Arial"/>
                <w:spacing w:val="-3"/>
                <w:sz w:val="18"/>
                <w:szCs w:val="18"/>
                <w:lang w:val="hr-HR"/>
              </w:rPr>
            </w:pPr>
          </w:p>
        </w:tc>
      </w:tr>
      <w:tr w:rsidR="0000793E" w:rsidRPr="00DC2C76" w:rsidTr="0000793E">
        <w:tc>
          <w:tcPr>
            <w:tcW w:w="1012" w:type="pct"/>
            <w:vAlign w:val="bottom"/>
          </w:tcPr>
          <w:p w:rsidR="0000793E" w:rsidRPr="00DC2C76" w:rsidRDefault="0000793E" w:rsidP="0000793E">
            <w:pPr>
              <w:pStyle w:val="Tot"/>
              <w:spacing w:line="240" w:lineRule="exact"/>
              <w:rPr>
                <w:rFonts w:asciiTheme="minorHAnsi" w:hAnsiTheme="minorHAnsi" w:cs="Arial"/>
                <w:b/>
                <w:bCs/>
                <w:sz w:val="18"/>
                <w:szCs w:val="18"/>
                <w:lang w:val="hr-HR"/>
              </w:rPr>
            </w:pPr>
            <w:r w:rsidRPr="00DC2C76">
              <w:rPr>
                <w:rFonts w:asciiTheme="minorHAnsi" w:hAnsiTheme="minorHAnsi" w:cs="Arial"/>
                <w:b/>
                <w:bCs/>
                <w:sz w:val="18"/>
                <w:szCs w:val="18"/>
                <w:lang w:val="hr-HR"/>
              </w:rPr>
              <w:t xml:space="preserve">Stanje </w:t>
            </w:r>
          </w:p>
          <w:p w:rsidR="0000793E" w:rsidRPr="00DC2C76" w:rsidRDefault="0000793E" w:rsidP="0000793E">
            <w:pPr>
              <w:pStyle w:val="Tot"/>
              <w:spacing w:line="240" w:lineRule="exact"/>
              <w:rPr>
                <w:rFonts w:asciiTheme="minorHAnsi" w:hAnsiTheme="minorHAnsi" w:cs="Arial"/>
                <w:b/>
                <w:bCs/>
                <w:sz w:val="18"/>
                <w:szCs w:val="18"/>
                <w:lang w:val="hr-HR"/>
              </w:rPr>
            </w:pPr>
            <w:r w:rsidRPr="00DC2C76">
              <w:rPr>
                <w:rFonts w:asciiTheme="minorHAnsi" w:hAnsiTheme="minorHAnsi" w:cs="Arial"/>
                <w:b/>
                <w:bCs/>
                <w:sz w:val="18"/>
                <w:szCs w:val="18"/>
                <w:lang w:val="hr-HR"/>
              </w:rPr>
              <w:t>31. prosinca 201</w:t>
            </w:r>
            <w:r>
              <w:rPr>
                <w:rFonts w:asciiTheme="minorHAnsi" w:hAnsiTheme="minorHAnsi" w:cs="Arial"/>
                <w:b/>
                <w:bCs/>
                <w:sz w:val="18"/>
                <w:szCs w:val="18"/>
                <w:lang w:val="hr-HR"/>
              </w:rPr>
              <w:t>6</w:t>
            </w:r>
            <w:r w:rsidRPr="00DC2C76">
              <w:rPr>
                <w:rFonts w:asciiTheme="minorHAnsi" w:hAnsiTheme="minorHAnsi" w:cs="Arial"/>
                <w:b/>
                <w:bCs/>
                <w:sz w:val="18"/>
                <w:szCs w:val="18"/>
                <w:lang w:val="hr-HR"/>
              </w:rPr>
              <w:t>.</w:t>
            </w:r>
          </w:p>
        </w:tc>
        <w:tc>
          <w:tcPr>
            <w:tcW w:w="539" w:type="pct"/>
            <w:tcBorders>
              <w:top w:val="nil"/>
              <w:left w:val="nil"/>
              <w:bottom w:val="nil"/>
              <w:right w:val="nil"/>
            </w:tcBorders>
            <w:shd w:val="clear" w:color="auto" w:fill="auto"/>
            <w:vAlign w:val="bottom"/>
          </w:tcPr>
          <w:p w:rsidR="0000793E" w:rsidRPr="00DC2C76" w:rsidRDefault="0000793E" w:rsidP="0000793E">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77.102</w:t>
            </w:r>
          </w:p>
        </w:tc>
        <w:tc>
          <w:tcPr>
            <w:tcW w:w="530" w:type="pct"/>
            <w:tcBorders>
              <w:top w:val="nil"/>
              <w:left w:val="nil"/>
              <w:bottom w:val="nil"/>
              <w:right w:val="nil"/>
            </w:tcBorders>
            <w:shd w:val="clear" w:color="auto" w:fill="auto"/>
            <w:vAlign w:val="bottom"/>
          </w:tcPr>
          <w:p w:rsidR="0000793E" w:rsidRPr="00DC2C76" w:rsidRDefault="0000793E" w:rsidP="0000793E">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11.218</w:t>
            </w:r>
          </w:p>
        </w:tc>
        <w:tc>
          <w:tcPr>
            <w:tcW w:w="547" w:type="pct"/>
            <w:tcBorders>
              <w:top w:val="nil"/>
              <w:left w:val="nil"/>
              <w:bottom w:val="nil"/>
              <w:right w:val="nil"/>
            </w:tcBorders>
            <w:shd w:val="clear" w:color="auto" w:fill="auto"/>
            <w:vAlign w:val="bottom"/>
          </w:tcPr>
          <w:p w:rsidR="0000793E" w:rsidRPr="00DC2C76" w:rsidRDefault="0000793E" w:rsidP="0000793E">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15.236</w:t>
            </w:r>
          </w:p>
        </w:tc>
        <w:tc>
          <w:tcPr>
            <w:tcW w:w="671" w:type="pct"/>
            <w:tcBorders>
              <w:top w:val="nil"/>
              <w:left w:val="nil"/>
              <w:bottom w:val="nil"/>
              <w:right w:val="nil"/>
            </w:tcBorders>
            <w:shd w:val="clear" w:color="auto" w:fill="auto"/>
            <w:vAlign w:val="bottom"/>
          </w:tcPr>
          <w:p w:rsidR="0000793E" w:rsidRPr="00DC2C76" w:rsidRDefault="0000793E" w:rsidP="0000793E">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 xml:space="preserve">    1.036 </w:t>
            </w:r>
          </w:p>
        </w:tc>
        <w:tc>
          <w:tcPr>
            <w:tcW w:w="567" w:type="pct"/>
            <w:tcBorders>
              <w:top w:val="nil"/>
              <w:left w:val="nil"/>
              <w:bottom w:val="nil"/>
              <w:right w:val="nil"/>
            </w:tcBorders>
            <w:shd w:val="clear" w:color="auto" w:fill="auto"/>
            <w:vAlign w:val="bottom"/>
          </w:tcPr>
          <w:p w:rsidR="0000793E" w:rsidRPr="00DC2C76" w:rsidRDefault="0000793E" w:rsidP="0000793E">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104.592</w:t>
            </w:r>
          </w:p>
        </w:tc>
        <w:tc>
          <w:tcPr>
            <w:tcW w:w="567" w:type="pct"/>
            <w:tcBorders>
              <w:top w:val="nil"/>
              <w:left w:val="nil"/>
              <w:bottom w:val="nil"/>
              <w:right w:val="nil"/>
            </w:tcBorders>
            <w:shd w:val="clear" w:color="auto" w:fill="auto"/>
            <w:vAlign w:val="bottom"/>
          </w:tcPr>
          <w:p w:rsidR="0000793E" w:rsidRPr="00DC2C76" w:rsidRDefault="0000793E" w:rsidP="0000793E">
            <w:pPr>
              <w:pStyle w:val="Tot"/>
              <w:tabs>
                <w:tab w:val="clear" w:pos="1202"/>
              </w:tabs>
              <w:jc w:val="right"/>
              <w:rPr>
                <w:rFonts w:asciiTheme="minorHAnsi" w:hAnsiTheme="minorHAnsi" w:cs="Arial"/>
                <w:b/>
                <w:sz w:val="18"/>
                <w:szCs w:val="18"/>
                <w:lang w:val="hr-HR"/>
              </w:rPr>
            </w:pPr>
            <w:r>
              <w:rPr>
                <w:rFonts w:ascii="Calibri" w:hAnsi="Calibri"/>
                <w:b/>
                <w:bCs/>
                <w:color w:val="000000"/>
                <w:sz w:val="18"/>
                <w:szCs w:val="18"/>
              </w:rPr>
              <w:t xml:space="preserve">        </w:t>
            </w:r>
            <w:r w:rsidRPr="00DC2C76">
              <w:rPr>
                <w:rFonts w:ascii="Calibri" w:hAnsi="Calibri"/>
                <w:b/>
                <w:bCs/>
                <w:color w:val="000000"/>
                <w:sz w:val="18"/>
                <w:szCs w:val="18"/>
              </w:rPr>
              <w:t xml:space="preserve">25.582 </w:t>
            </w:r>
          </w:p>
        </w:tc>
        <w:tc>
          <w:tcPr>
            <w:tcW w:w="567" w:type="pct"/>
            <w:tcBorders>
              <w:top w:val="nil"/>
              <w:left w:val="nil"/>
              <w:bottom w:val="nil"/>
              <w:right w:val="nil"/>
            </w:tcBorders>
            <w:shd w:val="clear" w:color="auto" w:fill="auto"/>
            <w:vAlign w:val="bottom"/>
          </w:tcPr>
          <w:p w:rsidR="0000793E" w:rsidRPr="00DC2C76" w:rsidRDefault="0000793E" w:rsidP="0000793E">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130.174</w:t>
            </w:r>
          </w:p>
        </w:tc>
      </w:tr>
      <w:tr w:rsidR="002B4B32" w:rsidRPr="00DC2C76" w:rsidTr="00AB1283">
        <w:tc>
          <w:tcPr>
            <w:tcW w:w="1012" w:type="pct"/>
            <w:vAlign w:val="bottom"/>
          </w:tcPr>
          <w:p w:rsidR="002B4B32" w:rsidRPr="00DC2C76" w:rsidRDefault="002B4B32" w:rsidP="002B4B32">
            <w:pPr>
              <w:pStyle w:val="TT"/>
              <w:spacing w:line="240" w:lineRule="exact"/>
              <w:rPr>
                <w:rFonts w:asciiTheme="minorHAnsi" w:hAnsiTheme="minorHAnsi" w:cs="Arial"/>
                <w:sz w:val="18"/>
                <w:szCs w:val="18"/>
                <w:lang w:val="hr-HR"/>
              </w:rPr>
            </w:pPr>
            <w:r w:rsidRPr="00DC2C76">
              <w:rPr>
                <w:rFonts w:asciiTheme="minorHAnsi" w:hAnsiTheme="minorHAnsi" w:cs="Arial"/>
                <w:sz w:val="18"/>
                <w:szCs w:val="18"/>
                <w:lang w:val="hr-HR"/>
              </w:rPr>
              <w:t>Povećanje</w:t>
            </w:r>
          </w:p>
        </w:tc>
        <w:tc>
          <w:tcPr>
            <w:tcW w:w="539"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sz w:val="18"/>
                <w:szCs w:val="18"/>
              </w:rPr>
            </w:pPr>
            <w:r>
              <w:rPr>
                <w:rFonts w:ascii="Calibri" w:hAnsi="Calibri"/>
                <w:sz w:val="18"/>
                <w:szCs w:val="18"/>
              </w:rPr>
              <w:t>-</w:t>
            </w:r>
          </w:p>
        </w:tc>
        <w:tc>
          <w:tcPr>
            <w:tcW w:w="530"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sz w:val="18"/>
                <w:szCs w:val="18"/>
              </w:rPr>
            </w:pPr>
            <w:r>
              <w:rPr>
                <w:rFonts w:ascii="Calibri" w:hAnsi="Calibri"/>
                <w:sz w:val="18"/>
                <w:szCs w:val="18"/>
              </w:rPr>
              <w:t>-</w:t>
            </w:r>
          </w:p>
        </w:tc>
        <w:tc>
          <w:tcPr>
            <w:tcW w:w="547"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sz w:val="18"/>
                <w:szCs w:val="18"/>
              </w:rPr>
            </w:pPr>
            <w:r>
              <w:rPr>
                <w:rFonts w:ascii="Calibri" w:hAnsi="Calibri"/>
                <w:sz w:val="18"/>
                <w:szCs w:val="18"/>
              </w:rPr>
              <w:t>-</w:t>
            </w:r>
          </w:p>
        </w:tc>
        <w:tc>
          <w:tcPr>
            <w:tcW w:w="671"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sz w:val="18"/>
                <w:szCs w:val="18"/>
              </w:rPr>
            </w:pPr>
            <w:r>
              <w:rPr>
                <w:rFonts w:ascii="Calibri" w:hAnsi="Calibri"/>
                <w:sz w:val="18"/>
                <w:szCs w:val="18"/>
              </w:rPr>
              <w:t>3.736</w:t>
            </w:r>
          </w:p>
        </w:tc>
        <w:tc>
          <w:tcPr>
            <w:tcW w:w="567"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sz w:val="18"/>
                <w:szCs w:val="18"/>
              </w:rPr>
            </w:pPr>
            <w:r>
              <w:rPr>
                <w:rFonts w:ascii="Calibri" w:hAnsi="Calibri"/>
                <w:sz w:val="18"/>
                <w:szCs w:val="18"/>
              </w:rPr>
              <w:t>3.736</w:t>
            </w:r>
          </w:p>
        </w:tc>
        <w:tc>
          <w:tcPr>
            <w:tcW w:w="567"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sz w:val="18"/>
                <w:szCs w:val="18"/>
              </w:rPr>
            </w:pPr>
            <w:r>
              <w:rPr>
                <w:rFonts w:ascii="Calibri" w:hAnsi="Calibri"/>
                <w:sz w:val="18"/>
                <w:szCs w:val="18"/>
              </w:rPr>
              <w:t>-</w:t>
            </w:r>
          </w:p>
        </w:tc>
        <w:tc>
          <w:tcPr>
            <w:tcW w:w="567"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sz w:val="18"/>
                <w:szCs w:val="18"/>
              </w:rPr>
            </w:pPr>
            <w:r>
              <w:rPr>
                <w:rFonts w:ascii="Calibri" w:hAnsi="Calibri"/>
                <w:sz w:val="18"/>
                <w:szCs w:val="18"/>
              </w:rPr>
              <w:t>3.736</w:t>
            </w:r>
          </w:p>
        </w:tc>
      </w:tr>
      <w:tr w:rsidR="002B4B32" w:rsidRPr="00DC2C76" w:rsidTr="00AB1283">
        <w:tc>
          <w:tcPr>
            <w:tcW w:w="1012" w:type="pct"/>
            <w:vAlign w:val="bottom"/>
          </w:tcPr>
          <w:p w:rsidR="002B4B32" w:rsidRPr="00DC2C76" w:rsidRDefault="002B4B32" w:rsidP="002B4B32">
            <w:pPr>
              <w:pStyle w:val="TT"/>
              <w:spacing w:line="240" w:lineRule="exact"/>
              <w:rPr>
                <w:rFonts w:asciiTheme="minorHAnsi" w:hAnsiTheme="minorHAnsi" w:cs="Arial"/>
                <w:sz w:val="18"/>
                <w:szCs w:val="18"/>
                <w:lang w:val="hr-HR"/>
              </w:rPr>
            </w:pPr>
            <w:r w:rsidRPr="00DC2C76">
              <w:rPr>
                <w:rFonts w:asciiTheme="minorHAnsi" w:hAnsiTheme="minorHAnsi" w:cs="Arial"/>
                <w:sz w:val="18"/>
                <w:szCs w:val="18"/>
                <w:lang w:val="hr-HR"/>
              </w:rPr>
              <w:t>Prijenos s nekretnina, postrojenja i opreme i nematerijalne imovine u pripremi</w:t>
            </w:r>
          </w:p>
        </w:tc>
        <w:tc>
          <w:tcPr>
            <w:tcW w:w="539" w:type="pct"/>
            <w:tcBorders>
              <w:top w:val="nil"/>
              <w:left w:val="nil"/>
              <w:bottom w:val="nil"/>
              <w:right w:val="nil"/>
            </w:tcBorders>
            <w:shd w:val="clear" w:color="auto" w:fill="auto"/>
            <w:vAlign w:val="bottom"/>
          </w:tcPr>
          <w:p w:rsidR="002B4B32" w:rsidRPr="00DC2C76" w:rsidRDefault="00F5007A" w:rsidP="00DC2C76">
            <w:pPr>
              <w:jc w:val="right"/>
              <w:rPr>
                <w:sz w:val="18"/>
                <w:szCs w:val="18"/>
              </w:rPr>
            </w:pPr>
            <w:r>
              <w:rPr>
                <w:sz w:val="18"/>
                <w:szCs w:val="18"/>
              </w:rPr>
              <w:t>-</w:t>
            </w:r>
          </w:p>
        </w:tc>
        <w:tc>
          <w:tcPr>
            <w:tcW w:w="530"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sz w:val="18"/>
                <w:szCs w:val="18"/>
              </w:rPr>
            </w:pPr>
            <w:r>
              <w:rPr>
                <w:rFonts w:ascii="Calibri" w:hAnsi="Calibri"/>
                <w:sz w:val="18"/>
                <w:szCs w:val="18"/>
              </w:rPr>
              <w:t>624</w:t>
            </w:r>
          </w:p>
        </w:tc>
        <w:tc>
          <w:tcPr>
            <w:tcW w:w="547"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sz w:val="18"/>
                <w:szCs w:val="18"/>
              </w:rPr>
            </w:pPr>
            <w:r>
              <w:rPr>
                <w:rFonts w:ascii="Calibri" w:hAnsi="Calibri"/>
                <w:sz w:val="18"/>
                <w:szCs w:val="18"/>
              </w:rPr>
              <w:t>370</w:t>
            </w:r>
          </w:p>
        </w:tc>
        <w:tc>
          <w:tcPr>
            <w:tcW w:w="671"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sz w:val="18"/>
                <w:szCs w:val="18"/>
              </w:rPr>
            </w:pPr>
            <w:r>
              <w:rPr>
                <w:rFonts w:ascii="Calibri" w:hAnsi="Calibri"/>
                <w:sz w:val="18"/>
                <w:szCs w:val="18"/>
              </w:rPr>
              <w:t>(4.064)</w:t>
            </w:r>
          </w:p>
        </w:tc>
        <w:tc>
          <w:tcPr>
            <w:tcW w:w="567"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sz w:val="18"/>
                <w:szCs w:val="18"/>
              </w:rPr>
            </w:pPr>
            <w:r>
              <w:rPr>
                <w:rFonts w:ascii="Calibri" w:hAnsi="Calibri"/>
                <w:sz w:val="18"/>
                <w:szCs w:val="18"/>
              </w:rPr>
              <w:t>(3.070)</w:t>
            </w:r>
          </w:p>
        </w:tc>
        <w:tc>
          <w:tcPr>
            <w:tcW w:w="567"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sz w:val="18"/>
                <w:szCs w:val="18"/>
              </w:rPr>
            </w:pPr>
            <w:r>
              <w:rPr>
                <w:rFonts w:ascii="Calibri" w:hAnsi="Calibri"/>
                <w:sz w:val="18"/>
                <w:szCs w:val="18"/>
              </w:rPr>
              <w:t>3.070</w:t>
            </w:r>
          </w:p>
        </w:tc>
        <w:tc>
          <w:tcPr>
            <w:tcW w:w="567"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sz w:val="18"/>
                <w:szCs w:val="18"/>
              </w:rPr>
            </w:pPr>
            <w:r>
              <w:rPr>
                <w:rFonts w:ascii="Calibri" w:hAnsi="Calibri"/>
                <w:sz w:val="18"/>
                <w:szCs w:val="18"/>
              </w:rPr>
              <w:t>-</w:t>
            </w:r>
          </w:p>
        </w:tc>
      </w:tr>
      <w:tr w:rsidR="002B4B32" w:rsidRPr="00DC2C76" w:rsidTr="00AB1283">
        <w:trPr>
          <w:trHeight w:val="172"/>
        </w:trPr>
        <w:tc>
          <w:tcPr>
            <w:tcW w:w="1012" w:type="pct"/>
            <w:vAlign w:val="bottom"/>
          </w:tcPr>
          <w:p w:rsidR="002B4B32" w:rsidRPr="00DC2C76" w:rsidRDefault="002B4B32" w:rsidP="002B4B32">
            <w:pPr>
              <w:pStyle w:val="TT"/>
              <w:spacing w:line="240" w:lineRule="exact"/>
              <w:rPr>
                <w:rFonts w:asciiTheme="minorHAnsi" w:hAnsiTheme="minorHAnsi" w:cs="Arial"/>
                <w:sz w:val="18"/>
                <w:szCs w:val="18"/>
                <w:lang w:val="hr-HR"/>
              </w:rPr>
            </w:pPr>
            <w:r w:rsidRPr="00DC2C76">
              <w:rPr>
                <w:rFonts w:asciiTheme="minorHAnsi" w:hAnsiTheme="minorHAnsi" w:cs="Arial"/>
                <w:sz w:val="18"/>
                <w:szCs w:val="18"/>
                <w:lang w:val="hr-HR"/>
              </w:rPr>
              <w:t>Rashod i otpis</w:t>
            </w:r>
          </w:p>
        </w:tc>
        <w:tc>
          <w:tcPr>
            <w:tcW w:w="539" w:type="pct"/>
            <w:tcBorders>
              <w:top w:val="nil"/>
              <w:left w:val="nil"/>
              <w:bottom w:val="nil"/>
              <w:right w:val="nil"/>
            </w:tcBorders>
            <w:shd w:val="clear" w:color="auto" w:fill="auto"/>
            <w:vAlign w:val="bottom"/>
          </w:tcPr>
          <w:p w:rsidR="002B4B32" w:rsidRPr="00DC2C76" w:rsidRDefault="00F5007A" w:rsidP="00DC2C76">
            <w:pPr>
              <w:jc w:val="right"/>
              <w:rPr>
                <w:sz w:val="18"/>
                <w:szCs w:val="18"/>
              </w:rPr>
            </w:pPr>
            <w:r>
              <w:rPr>
                <w:sz w:val="18"/>
                <w:szCs w:val="18"/>
              </w:rPr>
              <w:t>-</w:t>
            </w:r>
          </w:p>
        </w:tc>
        <w:tc>
          <w:tcPr>
            <w:tcW w:w="530"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sz w:val="18"/>
                <w:szCs w:val="18"/>
              </w:rPr>
            </w:pPr>
            <w:r>
              <w:rPr>
                <w:rFonts w:ascii="Calibri" w:hAnsi="Calibri"/>
                <w:sz w:val="18"/>
                <w:szCs w:val="18"/>
              </w:rPr>
              <w:t>(1.865)</w:t>
            </w:r>
          </w:p>
        </w:tc>
        <w:tc>
          <w:tcPr>
            <w:tcW w:w="547"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sz w:val="18"/>
                <w:szCs w:val="18"/>
              </w:rPr>
            </w:pPr>
            <w:r>
              <w:rPr>
                <w:rFonts w:ascii="Calibri" w:hAnsi="Calibri"/>
                <w:sz w:val="18"/>
                <w:szCs w:val="18"/>
              </w:rPr>
              <w:t>(225)</w:t>
            </w:r>
          </w:p>
        </w:tc>
        <w:tc>
          <w:tcPr>
            <w:tcW w:w="671"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sz w:val="18"/>
                <w:szCs w:val="18"/>
              </w:rPr>
            </w:pPr>
            <w:r>
              <w:rPr>
                <w:rFonts w:ascii="Calibri" w:hAnsi="Calibri"/>
                <w:sz w:val="18"/>
                <w:szCs w:val="18"/>
              </w:rPr>
              <w:t>-</w:t>
            </w:r>
          </w:p>
        </w:tc>
        <w:tc>
          <w:tcPr>
            <w:tcW w:w="567"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sz w:val="18"/>
                <w:szCs w:val="18"/>
              </w:rPr>
            </w:pPr>
            <w:r>
              <w:rPr>
                <w:rFonts w:ascii="Calibri" w:hAnsi="Calibri"/>
                <w:sz w:val="18"/>
                <w:szCs w:val="18"/>
              </w:rPr>
              <w:t>(2.090)</w:t>
            </w:r>
          </w:p>
        </w:tc>
        <w:tc>
          <w:tcPr>
            <w:tcW w:w="567"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sz w:val="18"/>
                <w:szCs w:val="18"/>
              </w:rPr>
            </w:pPr>
            <w:r>
              <w:rPr>
                <w:rFonts w:ascii="Calibri" w:hAnsi="Calibri"/>
                <w:sz w:val="18"/>
                <w:szCs w:val="18"/>
              </w:rPr>
              <w:t>-</w:t>
            </w:r>
          </w:p>
        </w:tc>
        <w:tc>
          <w:tcPr>
            <w:tcW w:w="567"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sz w:val="18"/>
                <w:szCs w:val="18"/>
              </w:rPr>
            </w:pPr>
            <w:r>
              <w:rPr>
                <w:rFonts w:ascii="Calibri" w:hAnsi="Calibri"/>
                <w:sz w:val="18"/>
                <w:szCs w:val="18"/>
              </w:rPr>
              <w:t>(2.090)</w:t>
            </w:r>
          </w:p>
        </w:tc>
      </w:tr>
      <w:tr w:rsidR="004544EA" w:rsidRPr="00DC2C76" w:rsidTr="00AB1283">
        <w:trPr>
          <w:trHeight w:hRule="exact" w:val="125"/>
        </w:trPr>
        <w:tc>
          <w:tcPr>
            <w:tcW w:w="1012" w:type="pct"/>
            <w:vAlign w:val="bottom"/>
          </w:tcPr>
          <w:p w:rsidR="00F97A55" w:rsidRPr="00DC2C76" w:rsidRDefault="00F97A55" w:rsidP="00815E7F">
            <w:pPr>
              <w:pStyle w:val="Thin"/>
              <w:spacing w:line="140" w:lineRule="exact"/>
              <w:rPr>
                <w:rFonts w:asciiTheme="minorHAnsi" w:hAnsiTheme="minorHAnsi" w:cs="Arial"/>
                <w:sz w:val="18"/>
                <w:szCs w:val="18"/>
                <w:lang w:val="hr-HR"/>
              </w:rPr>
            </w:pPr>
          </w:p>
        </w:tc>
        <w:tc>
          <w:tcPr>
            <w:tcW w:w="539" w:type="pct"/>
            <w:vAlign w:val="center"/>
          </w:tcPr>
          <w:p w:rsidR="00F97A55" w:rsidRPr="00DC2C76" w:rsidRDefault="00F97A55" w:rsidP="007F6417">
            <w:pPr>
              <w:pStyle w:val="Thin"/>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30" w:type="pct"/>
            <w:vAlign w:val="center"/>
          </w:tcPr>
          <w:p w:rsidR="00F97A55" w:rsidRPr="00DC2C76" w:rsidRDefault="00F97A55" w:rsidP="00496AE7">
            <w:pPr>
              <w:pStyle w:val="Thin"/>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47" w:type="pct"/>
            <w:vAlign w:val="center"/>
          </w:tcPr>
          <w:p w:rsidR="00F97A55" w:rsidRPr="00DC2C76" w:rsidRDefault="00F97A55" w:rsidP="003360D4">
            <w:pPr>
              <w:pStyle w:val="Thin"/>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671" w:type="pct"/>
            <w:vAlign w:val="center"/>
          </w:tcPr>
          <w:p w:rsidR="00F97A55" w:rsidRPr="00DC2C76" w:rsidRDefault="00F97A55" w:rsidP="00CB1D24">
            <w:pPr>
              <w:pStyle w:val="Thin"/>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center"/>
          </w:tcPr>
          <w:p w:rsidR="00F97A55" w:rsidRPr="00DC2C76" w:rsidRDefault="00F97A55">
            <w:pPr>
              <w:pStyle w:val="Thin"/>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center"/>
          </w:tcPr>
          <w:p w:rsidR="00F97A55" w:rsidRPr="00DC2C76" w:rsidRDefault="00F97A55">
            <w:pPr>
              <w:pStyle w:val="Thin"/>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center"/>
          </w:tcPr>
          <w:p w:rsidR="00F97A55" w:rsidRPr="00DC2C76" w:rsidRDefault="00F97A55">
            <w:pPr>
              <w:pStyle w:val="Thin"/>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r>
      <w:tr w:rsidR="002B4B32" w:rsidRPr="00DC2C76" w:rsidTr="00AB1283">
        <w:tc>
          <w:tcPr>
            <w:tcW w:w="1012" w:type="pct"/>
            <w:vAlign w:val="bottom"/>
          </w:tcPr>
          <w:p w:rsidR="002B4B32" w:rsidRPr="00DC2C76" w:rsidRDefault="002B4B32" w:rsidP="002B4B32">
            <w:pPr>
              <w:pStyle w:val="Tot"/>
              <w:spacing w:line="240" w:lineRule="exact"/>
              <w:rPr>
                <w:rFonts w:asciiTheme="minorHAnsi" w:hAnsiTheme="minorHAnsi" w:cs="Arial"/>
                <w:b/>
                <w:bCs/>
                <w:sz w:val="18"/>
                <w:szCs w:val="18"/>
                <w:lang w:val="hr-HR"/>
              </w:rPr>
            </w:pPr>
            <w:r w:rsidRPr="00DC2C76">
              <w:rPr>
                <w:rFonts w:asciiTheme="minorHAnsi" w:hAnsiTheme="minorHAnsi" w:cs="Arial"/>
                <w:b/>
                <w:bCs/>
                <w:sz w:val="18"/>
                <w:szCs w:val="18"/>
                <w:lang w:val="hr-HR"/>
              </w:rPr>
              <w:t xml:space="preserve">Stanje </w:t>
            </w:r>
          </w:p>
          <w:p w:rsidR="002B4B32" w:rsidRPr="00DC2C76" w:rsidRDefault="002B4B32" w:rsidP="002B4B32">
            <w:pPr>
              <w:pStyle w:val="Tot"/>
              <w:spacing w:line="240" w:lineRule="exact"/>
              <w:rPr>
                <w:rFonts w:asciiTheme="minorHAnsi" w:hAnsiTheme="minorHAnsi" w:cs="Arial"/>
                <w:b/>
                <w:bCs/>
                <w:sz w:val="18"/>
                <w:szCs w:val="18"/>
                <w:lang w:val="hr-HR"/>
              </w:rPr>
            </w:pPr>
            <w:r w:rsidRPr="00DC2C76">
              <w:rPr>
                <w:rFonts w:asciiTheme="minorHAnsi" w:hAnsiTheme="minorHAnsi" w:cs="Arial"/>
                <w:b/>
                <w:bCs/>
                <w:sz w:val="18"/>
                <w:szCs w:val="18"/>
                <w:lang w:val="hr-HR"/>
              </w:rPr>
              <w:t>31. prosinca 201</w:t>
            </w:r>
            <w:r w:rsidR="0000793E">
              <w:rPr>
                <w:rFonts w:asciiTheme="minorHAnsi" w:hAnsiTheme="minorHAnsi" w:cs="Arial"/>
                <w:b/>
                <w:bCs/>
                <w:sz w:val="18"/>
                <w:szCs w:val="18"/>
                <w:lang w:val="hr-HR"/>
              </w:rPr>
              <w:t>7</w:t>
            </w:r>
            <w:r w:rsidRPr="00DC2C76">
              <w:rPr>
                <w:rFonts w:asciiTheme="minorHAnsi" w:hAnsiTheme="minorHAnsi" w:cs="Arial"/>
                <w:b/>
                <w:bCs/>
                <w:sz w:val="18"/>
                <w:szCs w:val="18"/>
                <w:lang w:val="hr-HR"/>
              </w:rPr>
              <w:t>.</w:t>
            </w:r>
          </w:p>
        </w:tc>
        <w:tc>
          <w:tcPr>
            <w:tcW w:w="539"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b/>
                <w:bCs/>
                <w:color w:val="000000"/>
                <w:sz w:val="18"/>
                <w:szCs w:val="18"/>
              </w:rPr>
            </w:pPr>
            <w:r>
              <w:rPr>
                <w:rFonts w:ascii="Calibri" w:hAnsi="Calibri"/>
                <w:b/>
                <w:bCs/>
                <w:color w:val="000000"/>
                <w:sz w:val="18"/>
                <w:szCs w:val="18"/>
              </w:rPr>
              <w:t>77.102</w:t>
            </w:r>
          </w:p>
        </w:tc>
        <w:tc>
          <w:tcPr>
            <w:tcW w:w="530"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b/>
                <w:bCs/>
                <w:color w:val="000000"/>
                <w:sz w:val="18"/>
                <w:szCs w:val="18"/>
              </w:rPr>
            </w:pPr>
            <w:r>
              <w:rPr>
                <w:rFonts w:ascii="Calibri" w:hAnsi="Calibri"/>
                <w:b/>
                <w:bCs/>
                <w:color w:val="000000"/>
                <w:sz w:val="18"/>
                <w:szCs w:val="18"/>
              </w:rPr>
              <w:t>9.977</w:t>
            </w:r>
          </w:p>
        </w:tc>
        <w:tc>
          <w:tcPr>
            <w:tcW w:w="547"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b/>
                <w:bCs/>
                <w:color w:val="000000"/>
                <w:sz w:val="18"/>
                <w:szCs w:val="18"/>
              </w:rPr>
            </w:pPr>
            <w:r>
              <w:rPr>
                <w:rFonts w:ascii="Calibri" w:hAnsi="Calibri"/>
                <w:b/>
                <w:bCs/>
                <w:color w:val="000000"/>
                <w:sz w:val="18"/>
                <w:szCs w:val="18"/>
              </w:rPr>
              <w:t>15.381</w:t>
            </w:r>
          </w:p>
        </w:tc>
        <w:tc>
          <w:tcPr>
            <w:tcW w:w="671"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b/>
                <w:bCs/>
                <w:color w:val="000000"/>
                <w:sz w:val="18"/>
                <w:szCs w:val="18"/>
              </w:rPr>
            </w:pPr>
            <w:r>
              <w:rPr>
                <w:rFonts w:ascii="Calibri" w:hAnsi="Calibri"/>
                <w:b/>
                <w:bCs/>
                <w:color w:val="000000"/>
                <w:sz w:val="18"/>
                <w:szCs w:val="18"/>
              </w:rPr>
              <w:t>708</w:t>
            </w:r>
          </w:p>
        </w:tc>
        <w:tc>
          <w:tcPr>
            <w:tcW w:w="567"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b/>
                <w:bCs/>
                <w:color w:val="000000"/>
                <w:sz w:val="18"/>
                <w:szCs w:val="18"/>
              </w:rPr>
            </w:pPr>
            <w:r>
              <w:rPr>
                <w:rFonts w:ascii="Calibri" w:hAnsi="Calibri"/>
                <w:b/>
                <w:bCs/>
                <w:color w:val="000000"/>
                <w:sz w:val="18"/>
                <w:szCs w:val="18"/>
              </w:rPr>
              <w:t>103.168</w:t>
            </w:r>
          </w:p>
        </w:tc>
        <w:tc>
          <w:tcPr>
            <w:tcW w:w="567"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b/>
                <w:bCs/>
                <w:color w:val="000000"/>
                <w:sz w:val="18"/>
                <w:szCs w:val="18"/>
              </w:rPr>
            </w:pPr>
            <w:r>
              <w:rPr>
                <w:rFonts w:ascii="Calibri" w:hAnsi="Calibri"/>
                <w:b/>
                <w:bCs/>
                <w:color w:val="000000"/>
                <w:sz w:val="18"/>
                <w:szCs w:val="18"/>
              </w:rPr>
              <w:t>28.652</w:t>
            </w:r>
          </w:p>
        </w:tc>
        <w:tc>
          <w:tcPr>
            <w:tcW w:w="567"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b/>
                <w:bCs/>
                <w:color w:val="000000"/>
                <w:sz w:val="18"/>
                <w:szCs w:val="18"/>
              </w:rPr>
            </w:pPr>
            <w:r>
              <w:rPr>
                <w:rFonts w:ascii="Calibri" w:hAnsi="Calibri"/>
                <w:b/>
                <w:bCs/>
                <w:color w:val="000000"/>
                <w:sz w:val="18"/>
                <w:szCs w:val="18"/>
              </w:rPr>
              <w:t>131.820</w:t>
            </w:r>
          </w:p>
        </w:tc>
      </w:tr>
      <w:tr w:rsidR="004544EA" w:rsidRPr="00DC2C76" w:rsidTr="00AB1283">
        <w:trPr>
          <w:trHeight w:hRule="exact" w:val="113"/>
        </w:trPr>
        <w:tc>
          <w:tcPr>
            <w:tcW w:w="1012" w:type="pct"/>
            <w:vAlign w:val="bottom"/>
          </w:tcPr>
          <w:p w:rsidR="00F97A55" w:rsidRPr="00DC2C76" w:rsidRDefault="00F97A55" w:rsidP="00815E7F">
            <w:pPr>
              <w:pStyle w:val="Thick"/>
              <w:spacing w:line="140" w:lineRule="exact"/>
              <w:rPr>
                <w:rFonts w:asciiTheme="minorHAnsi" w:hAnsiTheme="minorHAnsi" w:cs="Arial"/>
                <w:sz w:val="18"/>
                <w:szCs w:val="18"/>
                <w:lang w:val="hr-HR"/>
              </w:rPr>
            </w:pPr>
          </w:p>
        </w:tc>
        <w:tc>
          <w:tcPr>
            <w:tcW w:w="539" w:type="pct"/>
            <w:vAlign w:val="bottom"/>
          </w:tcPr>
          <w:p w:rsidR="00F97A55" w:rsidRPr="00DC2C76" w:rsidRDefault="00F97A55" w:rsidP="007F6417">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30" w:type="pct"/>
            <w:vAlign w:val="bottom"/>
          </w:tcPr>
          <w:p w:rsidR="00F97A55" w:rsidRPr="00DC2C76" w:rsidRDefault="00F97A55" w:rsidP="00496AE7">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47" w:type="pct"/>
            <w:vAlign w:val="bottom"/>
          </w:tcPr>
          <w:p w:rsidR="00F97A55" w:rsidRPr="00DC2C76" w:rsidRDefault="00F97A55" w:rsidP="003360D4">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671" w:type="pct"/>
            <w:vAlign w:val="bottom"/>
          </w:tcPr>
          <w:p w:rsidR="00F97A55" w:rsidRPr="00DC2C76" w:rsidRDefault="00F97A55" w:rsidP="00CB1D24">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bottom"/>
          </w:tcPr>
          <w:p w:rsidR="00F97A55" w:rsidRPr="00DC2C76" w:rsidRDefault="00F97A55">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bottom"/>
          </w:tcPr>
          <w:p w:rsidR="00F97A55" w:rsidRPr="00DC2C76" w:rsidRDefault="00F97A55">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bottom"/>
          </w:tcPr>
          <w:p w:rsidR="00F97A55" w:rsidRPr="00DC2C76" w:rsidRDefault="00F97A55">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r>
      <w:tr w:rsidR="004544EA" w:rsidRPr="00DC2C76" w:rsidTr="00AB1283">
        <w:trPr>
          <w:trHeight w:val="251"/>
        </w:trPr>
        <w:tc>
          <w:tcPr>
            <w:tcW w:w="1012" w:type="pct"/>
            <w:vAlign w:val="bottom"/>
          </w:tcPr>
          <w:p w:rsidR="00F97A55" w:rsidRPr="00DC2C76" w:rsidRDefault="00F97A55" w:rsidP="00815E7F">
            <w:pPr>
              <w:pStyle w:val="TT"/>
              <w:spacing w:line="240" w:lineRule="exact"/>
              <w:rPr>
                <w:rFonts w:asciiTheme="minorHAnsi" w:hAnsiTheme="minorHAnsi" w:cs="Arial"/>
                <w:sz w:val="18"/>
                <w:szCs w:val="18"/>
                <w:lang w:val="hr-HR"/>
              </w:rPr>
            </w:pPr>
            <w:r w:rsidRPr="00DC2C76">
              <w:rPr>
                <w:rFonts w:asciiTheme="minorHAnsi" w:hAnsiTheme="minorHAnsi" w:cs="Arial"/>
                <w:sz w:val="18"/>
                <w:szCs w:val="18"/>
                <w:lang w:val="hr-HR"/>
              </w:rPr>
              <w:t xml:space="preserve">Ispravak vrijednosti </w:t>
            </w:r>
          </w:p>
        </w:tc>
        <w:tc>
          <w:tcPr>
            <w:tcW w:w="539" w:type="pct"/>
            <w:vAlign w:val="bottom"/>
          </w:tcPr>
          <w:p w:rsidR="00F97A55" w:rsidRPr="00DC2C76" w:rsidRDefault="00F97A55" w:rsidP="00815E7F">
            <w:pPr>
              <w:pStyle w:val="TT"/>
              <w:tabs>
                <w:tab w:val="clear" w:pos="1202"/>
              </w:tabs>
              <w:jc w:val="right"/>
              <w:rPr>
                <w:rFonts w:asciiTheme="minorHAnsi" w:hAnsiTheme="minorHAnsi" w:cs="Arial"/>
                <w:sz w:val="18"/>
                <w:szCs w:val="18"/>
                <w:lang w:val="hr-HR"/>
              </w:rPr>
            </w:pPr>
          </w:p>
        </w:tc>
        <w:tc>
          <w:tcPr>
            <w:tcW w:w="530" w:type="pct"/>
            <w:vAlign w:val="bottom"/>
          </w:tcPr>
          <w:p w:rsidR="00F97A55" w:rsidRPr="00DC2C76" w:rsidRDefault="00F97A55" w:rsidP="00815E7F">
            <w:pPr>
              <w:pStyle w:val="TT"/>
              <w:tabs>
                <w:tab w:val="clear" w:pos="1202"/>
              </w:tabs>
              <w:jc w:val="right"/>
              <w:rPr>
                <w:rFonts w:asciiTheme="minorHAnsi" w:hAnsiTheme="minorHAnsi" w:cs="Arial"/>
                <w:sz w:val="18"/>
                <w:szCs w:val="18"/>
                <w:lang w:val="hr-HR"/>
              </w:rPr>
            </w:pPr>
          </w:p>
        </w:tc>
        <w:tc>
          <w:tcPr>
            <w:tcW w:w="547" w:type="pct"/>
            <w:vAlign w:val="bottom"/>
          </w:tcPr>
          <w:p w:rsidR="00F97A55" w:rsidRPr="00DC2C76" w:rsidRDefault="00F97A55" w:rsidP="00815E7F">
            <w:pPr>
              <w:pStyle w:val="TT"/>
              <w:tabs>
                <w:tab w:val="clear" w:pos="1202"/>
              </w:tabs>
              <w:jc w:val="right"/>
              <w:rPr>
                <w:rFonts w:asciiTheme="minorHAnsi" w:hAnsiTheme="minorHAnsi" w:cs="Arial"/>
                <w:sz w:val="18"/>
                <w:szCs w:val="18"/>
                <w:lang w:val="hr-HR"/>
              </w:rPr>
            </w:pPr>
          </w:p>
        </w:tc>
        <w:tc>
          <w:tcPr>
            <w:tcW w:w="671" w:type="pct"/>
            <w:vAlign w:val="bottom"/>
          </w:tcPr>
          <w:p w:rsidR="00F97A55" w:rsidRPr="00DC2C76" w:rsidRDefault="00F97A55" w:rsidP="00815E7F">
            <w:pPr>
              <w:pStyle w:val="TT"/>
              <w:tabs>
                <w:tab w:val="clear" w:pos="1202"/>
              </w:tabs>
              <w:jc w:val="right"/>
              <w:rPr>
                <w:rFonts w:asciiTheme="minorHAnsi" w:hAnsiTheme="minorHAnsi" w:cs="Arial"/>
                <w:sz w:val="18"/>
                <w:szCs w:val="18"/>
                <w:lang w:val="hr-HR"/>
              </w:rPr>
            </w:pPr>
          </w:p>
        </w:tc>
        <w:tc>
          <w:tcPr>
            <w:tcW w:w="567" w:type="pct"/>
            <w:vAlign w:val="bottom"/>
          </w:tcPr>
          <w:p w:rsidR="00F97A55" w:rsidRPr="00DC2C76" w:rsidRDefault="00F97A55" w:rsidP="00815E7F">
            <w:pPr>
              <w:pStyle w:val="TT"/>
              <w:tabs>
                <w:tab w:val="clear" w:pos="1202"/>
              </w:tabs>
              <w:jc w:val="right"/>
              <w:rPr>
                <w:rFonts w:asciiTheme="minorHAnsi" w:hAnsiTheme="minorHAnsi" w:cs="Arial"/>
                <w:sz w:val="18"/>
                <w:szCs w:val="18"/>
                <w:lang w:val="hr-HR"/>
              </w:rPr>
            </w:pPr>
          </w:p>
        </w:tc>
        <w:tc>
          <w:tcPr>
            <w:tcW w:w="567" w:type="pct"/>
            <w:vAlign w:val="bottom"/>
          </w:tcPr>
          <w:p w:rsidR="00F97A55" w:rsidRPr="00DC2C76" w:rsidRDefault="00F97A55" w:rsidP="00815E7F">
            <w:pPr>
              <w:pStyle w:val="TT"/>
              <w:tabs>
                <w:tab w:val="clear" w:pos="1202"/>
              </w:tabs>
              <w:jc w:val="right"/>
              <w:rPr>
                <w:rFonts w:asciiTheme="minorHAnsi" w:hAnsiTheme="minorHAnsi" w:cs="Arial"/>
                <w:sz w:val="18"/>
                <w:szCs w:val="18"/>
                <w:lang w:val="hr-HR"/>
              </w:rPr>
            </w:pPr>
          </w:p>
        </w:tc>
        <w:tc>
          <w:tcPr>
            <w:tcW w:w="567" w:type="pct"/>
            <w:vAlign w:val="bottom"/>
          </w:tcPr>
          <w:p w:rsidR="00F97A55" w:rsidRPr="00DC2C76" w:rsidRDefault="00F97A55" w:rsidP="00815E7F">
            <w:pPr>
              <w:pStyle w:val="TT"/>
              <w:tabs>
                <w:tab w:val="clear" w:pos="1202"/>
              </w:tabs>
              <w:jc w:val="right"/>
              <w:rPr>
                <w:rFonts w:asciiTheme="minorHAnsi" w:hAnsiTheme="minorHAnsi" w:cs="Arial"/>
                <w:sz w:val="18"/>
                <w:szCs w:val="18"/>
                <w:lang w:val="hr-HR"/>
              </w:rPr>
            </w:pPr>
          </w:p>
        </w:tc>
      </w:tr>
      <w:tr w:rsidR="0000793E" w:rsidRPr="00DC2C76" w:rsidTr="0000793E">
        <w:tc>
          <w:tcPr>
            <w:tcW w:w="1012" w:type="pct"/>
            <w:vAlign w:val="bottom"/>
          </w:tcPr>
          <w:p w:rsidR="0000793E" w:rsidRPr="00DC2C76" w:rsidRDefault="0000793E" w:rsidP="0000793E">
            <w:pPr>
              <w:pStyle w:val="Tot"/>
              <w:spacing w:line="240" w:lineRule="exact"/>
              <w:rPr>
                <w:rFonts w:asciiTheme="minorHAnsi" w:hAnsiTheme="minorHAnsi" w:cs="Arial"/>
                <w:b/>
                <w:bCs/>
                <w:sz w:val="18"/>
                <w:szCs w:val="18"/>
                <w:lang w:val="hr-HR"/>
              </w:rPr>
            </w:pPr>
            <w:r w:rsidRPr="00DC2C76">
              <w:rPr>
                <w:rFonts w:asciiTheme="minorHAnsi" w:hAnsiTheme="minorHAnsi" w:cs="Arial"/>
                <w:b/>
                <w:bCs/>
                <w:sz w:val="18"/>
                <w:szCs w:val="18"/>
                <w:lang w:val="hr-HR"/>
              </w:rPr>
              <w:t xml:space="preserve">Stanje </w:t>
            </w:r>
          </w:p>
          <w:p w:rsidR="0000793E" w:rsidRPr="00DC2C76" w:rsidRDefault="0000793E" w:rsidP="0000793E">
            <w:pPr>
              <w:pStyle w:val="Tot"/>
              <w:spacing w:line="240" w:lineRule="exact"/>
              <w:rPr>
                <w:rFonts w:asciiTheme="minorHAnsi" w:hAnsiTheme="minorHAnsi" w:cs="Arial"/>
                <w:b/>
                <w:bCs/>
                <w:sz w:val="18"/>
                <w:szCs w:val="18"/>
                <w:lang w:val="hr-HR"/>
              </w:rPr>
            </w:pPr>
            <w:r w:rsidRPr="00DC2C76">
              <w:rPr>
                <w:rFonts w:asciiTheme="minorHAnsi" w:hAnsiTheme="minorHAnsi" w:cs="Arial"/>
                <w:b/>
                <w:bCs/>
                <w:sz w:val="18"/>
                <w:szCs w:val="18"/>
                <w:lang w:val="hr-HR"/>
              </w:rPr>
              <w:t>31. prosinca 201</w:t>
            </w:r>
            <w:r>
              <w:rPr>
                <w:rFonts w:asciiTheme="minorHAnsi" w:hAnsiTheme="minorHAnsi" w:cs="Arial"/>
                <w:b/>
                <w:bCs/>
                <w:sz w:val="18"/>
                <w:szCs w:val="18"/>
                <w:lang w:val="hr-HR"/>
              </w:rPr>
              <w:t>6</w:t>
            </w:r>
            <w:r w:rsidRPr="00DC2C76">
              <w:rPr>
                <w:rFonts w:asciiTheme="minorHAnsi" w:hAnsiTheme="minorHAnsi" w:cs="Arial"/>
                <w:b/>
                <w:bCs/>
                <w:sz w:val="18"/>
                <w:szCs w:val="18"/>
                <w:lang w:val="hr-HR"/>
              </w:rPr>
              <w:t>.</w:t>
            </w:r>
          </w:p>
        </w:tc>
        <w:tc>
          <w:tcPr>
            <w:tcW w:w="539" w:type="pct"/>
            <w:tcBorders>
              <w:top w:val="nil"/>
              <w:left w:val="nil"/>
              <w:bottom w:val="nil"/>
              <w:right w:val="nil"/>
            </w:tcBorders>
            <w:shd w:val="clear" w:color="auto" w:fill="auto"/>
            <w:vAlign w:val="bottom"/>
          </w:tcPr>
          <w:p w:rsidR="0000793E" w:rsidRPr="00DC2C76" w:rsidRDefault="0000793E" w:rsidP="0000793E">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28.145</w:t>
            </w:r>
          </w:p>
        </w:tc>
        <w:tc>
          <w:tcPr>
            <w:tcW w:w="530" w:type="pct"/>
            <w:tcBorders>
              <w:top w:val="nil"/>
              <w:left w:val="nil"/>
              <w:bottom w:val="nil"/>
              <w:right w:val="nil"/>
            </w:tcBorders>
            <w:shd w:val="clear" w:color="auto" w:fill="auto"/>
            <w:vAlign w:val="bottom"/>
          </w:tcPr>
          <w:p w:rsidR="0000793E" w:rsidRPr="00DC2C76" w:rsidRDefault="0000793E" w:rsidP="0000793E">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9.682</w:t>
            </w:r>
          </w:p>
        </w:tc>
        <w:tc>
          <w:tcPr>
            <w:tcW w:w="547" w:type="pct"/>
            <w:tcBorders>
              <w:top w:val="nil"/>
              <w:left w:val="nil"/>
              <w:bottom w:val="nil"/>
              <w:right w:val="nil"/>
            </w:tcBorders>
            <w:shd w:val="clear" w:color="auto" w:fill="auto"/>
            <w:vAlign w:val="bottom"/>
          </w:tcPr>
          <w:p w:rsidR="0000793E" w:rsidRPr="00DC2C76" w:rsidRDefault="0000793E" w:rsidP="0000793E">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13.173</w:t>
            </w:r>
          </w:p>
        </w:tc>
        <w:tc>
          <w:tcPr>
            <w:tcW w:w="671" w:type="pct"/>
            <w:tcBorders>
              <w:top w:val="nil"/>
              <w:left w:val="nil"/>
              <w:bottom w:val="nil"/>
              <w:right w:val="nil"/>
            </w:tcBorders>
            <w:shd w:val="clear" w:color="auto" w:fill="auto"/>
            <w:vAlign w:val="bottom"/>
          </w:tcPr>
          <w:p w:rsidR="0000793E" w:rsidRPr="00DC2C76" w:rsidRDefault="0000793E" w:rsidP="0000793E">
            <w:pPr>
              <w:pStyle w:val="Tot"/>
              <w:tabs>
                <w:tab w:val="clear" w:pos="1202"/>
              </w:tabs>
              <w:jc w:val="right"/>
              <w:rPr>
                <w:rFonts w:asciiTheme="minorHAnsi" w:hAnsiTheme="minorHAnsi" w:cs="Arial"/>
                <w:b/>
                <w:sz w:val="18"/>
                <w:szCs w:val="18"/>
                <w:lang w:val="hr-HR"/>
              </w:rPr>
            </w:pPr>
            <w:r w:rsidRPr="00DC2C76">
              <w:rPr>
                <w:rFonts w:ascii="Calibri" w:hAnsi="Calibri"/>
                <w:color w:val="000000"/>
                <w:sz w:val="18"/>
                <w:szCs w:val="18"/>
              </w:rPr>
              <w:t xml:space="preserve"> - </w:t>
            </w:r>
          </w:p>
        </w:tc>
        <w:tc>
          <w:tcPr>
            <w:tcW w:w="567" w:type="pct"/>
            <w:tcBorders>
              <w:top w:val="nil"/>
              <w:left w:val="nil"/>
              <w:bottom w:val="nil"/>
              <w:right w:val="nil"/>
            </w:tcBorders>
            <w:shd w:val="clear" w:color="auto" w:fill="auto"/>
            <w:vAlign w:val="bottom"/>
          </w:tcPr>
          <w:p w:rsidR="0000793E" w:rsidRPr="00DC2C76" w:rsidRDefault="0000793E" w:rsidP="0000793E">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51.000</w:t>
            </w:r>
          </w:p>
        </w:tc>
        <w:tc>
          <w:tcPr>
            <w:tcW w:w="567" w:type="pct"/>
            <w:tcBorders>
              <w:top w:val="nil"/>
              <w:left w:val="nil"/>
              <w:bottom w:val="nil"/>
              <w:right w:val="nil"/>
            </w:tcBorders>
            <w:shd w:val="clear" w:color="auto" w:fill="auto"/>
            <w:vAlign w:val="bottom"/>
          </w:tcPr>
          <w:p w:rsidR="0000793E" w:rsidRPr="00DC2C76" w:rsidRDefault="0000793E" w:rsidP="0000793E">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21.869</w:t>
            </w:r>
          </w:p>
        </w:tc>
        <w:tc>
          <w:tcPr>
            <w:tcW w:w="567" w:type="pct"/>
            <w:tcBorders>
              <w:top w:val="nil"/>
              <w:left w:val="nil"/>
              <w:bottom w:val="nil"/>
              <w:right w:val="nil"/>
            </w:tcBorders>
            <w:shd w:val="clear" w:color="auto" w:fill="auto"/>
            <w:vAlign w:val="bottom"/>
          </w:tcPr>
          <w:p w:rsidR="0000793E" w:rsidRPr="00DC2C76" w:rsidRDefault="0000793E" w:rsidP="0000793E">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72.869</w:t>
            </w:r>
          </w:p>
        </w:tc>
      </w:tr>
      <w:tr w:rsidR="002B4B32" w:rsidRPr="00DC2C76" w:rsidTr="00AB1283">
        <w:tc>
          <w:tcPr>
            <w:tcW w:w="1012" w:type="pct"/>
            <w:vAlign w:val="bottom"/>
          </w:tcPr>
          <w:p w:rsidR="002B4B32" w:rsidRPr="00DC2C76" w:rsidRDefault="002B4B32" w:rsidP="002B4B32">
            <w:pPr>
              <w:pStyle w:val="Tot"/>
              <w:spacing w:line="240" w:lineRule="exact"/>
              <w:rPr>
                <w:rFonts w:asciiTheme="minorHAnsi" w:hAnsiTheme="minorHAnsi" w:cs="Arial"/>
                <w:bCs/>
                <w:sz w:val="18"/>
                <w:szCs w:val="18"/>
                <w:lang w:val="hr-HR"/>
              </w:rPr>
            </w:pPr>
            <w:r w:rsidRPr="00DC2C76">
              <w:rPr>
                <w:rFonts w:asciiTheme="minorHAnsi" w:hAnsiTheme="minorHAnsi" w:cs="Arial"/>
                <w:bCs/>
                <w:sz w:val="18"/>
                <w:szCs w:val="18"/>
                <w:lang w:val="hr-HR"/>
              </w:rPr>
              <w:t>Amortizacija za 201</w:t>
            </w:r>
            <w:r w:rsidR="00180AC4">
              <w:rPr>
                <w:rFonts w:asciiTheme="minorHAnsi" w:hAnsiTheme="minorHAnsi" w:cs="Arial"/>
                <w:bCs/>
                <w:sz w:val="18"/>
                <w:szCs w:val="18"/>
                <w:lang w:val="hr-HR"/>
              </w:rPr>
              <w:t>7</w:t>
            </w:r>
            <w:r w:rsidRPr="00DC2C76">
              <w:rPr>
                <w:rFonts w:asciiTheme="minorHAnsi" w:hAnsiTheme="minorHAnsi" w:cs="Arial"/>
                <w:bCs/>
                <w:sz w:val="18"/>
                <w:szCs w:val="18"/>
                <w:lang w:val="hr-HR"/>
              </w:rPr>
              <w:t>.</w:t>
            </w:r>
          </w:p>
        </w:tc>
        <w:tc>
          <w:tcPr>
            <w:tcW w:w="539"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color w:val="000000"/>
                <w:sz w:val="18"/>
                <w:szCs w:val="18"/>
              </w:rPr>
            </w:pPr>
            <w:r>
              <w:rPr>
                <w:rFonts w:ascii="Calibri" w:hAnsi="Calibri"/>
                <w:color w:val="000000"/>
                <w:sz w:val="18"/>
                <w:szCs w:val="18"/>
              </w:rPr>
              <w:t>2.336</w:t>
            </w:r>
          </w:p>
        </w:tc>
        <w:tc>
          <w:tcPr>
            <w:tcW w:w="530"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color w:val="000000"/>
                <w:sz w:val="18"/>
                <w:szCs w:val="18"/>
              </w:rPr>
            </w:pPr>
            <w:r>
              <w:rPr>
                <w:rFonts w:ascii="Calibri" w:hAnsi="Calibri"/>
                <w:color w:val="000000"/>
                <w:sz w:val="18"/>
                <w:szCs w:val="18"/>
              </w:rPr>
              <w:t>1.381</w:t>
            </w:r>
          </w:p>
        </w:tc>
        <w:tc>
          <w:tcPr>
            <w:tcW w:w="547"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color w:val="000000"/>
                <w:sz w:val="18"/>
                <w:szCs w:val="18"/>
              </w:rPr>
            </w:pPr>
            <w:r>
              <w:rPr>
                <w:rFonts w:ascii="Calibri" w:hAnsi="Calibri"/>
                <w:color w:val="000000"/>
                <w:sz w:val="18"/>
                <w:szCs w:val="18"/>
              </w:rPr>
              <w:t>992</w:t>
            </w:r>
          </w:p>
        </w:tc>
        <w:tc>
          <w:tcPr>
            <w:tcW w:w="671"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color w:val="000000"/>
                <w:sz w:val="18"/>
                <w:szCs w:val="18"/>
              </w:rPr>
            </w:pPr>
            <w:r>
              <w:rPr>
                <w:rFonts w:ascii="Calibri" w:hAnsi="Calibri"/>
                <w:color w:val="000000"/>
                <w:sz w:val="18"/>
                <w:szCs w:val="18"/>
              </w:rPr>
              <w:t>-</w:t>
            </w:r>
          </w:p>
        </w:tc>
        <w:tc>
          <w:tcPr>
            <w:tcW w:w="567"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color w:val="000000"/>
                <w:sz w:val="18"/>
                <w:szCs w:val="18"/>
              </w:rPr>
            </w:pPr>
            <w:r>
              <w:rPr>
                <w:rFonts w:ascii="Calibri" w:hAnsi="Calibri"/>
                <w:color w:val="000000"/>
                <w:sz w:val="18"/>
                <w:szCs w:val="18"/>
              </w:rPr>
              <w:t>4.709</w:t>
            </w:r>
          </w:p>
        </w:tc>
        <w:tc>
          <w:tcPr>
            <w:tcW w:w="567"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color w:val="000000"/>
                <w:sz w:val="18"/>
                <w:szCs w:val="18"/>
              </w:rPr>
            </w:pPr>
            <w:r>
              <w:rPr>
                <w:rFonts w:ascii="Calibri" w:hAnsi="Calibri"/>
                <w:color w:val="000000"/>
                <w:sz w:val="18"/>
                <w:szCs w:val="18"/>
              </w:rPr>
              <w:t>2.766</w:t>
            </w:r>
          </w:p>
        </w:tc>
        <w:tc>
          <w:tcPr>
            <w:tcW w:w="567" w:type="pct"/>
            <w:tcBorders>
              <w:top w:val="nil"/>
              <w:left w:val="nil"/>
              <w:bottom w:val="nil"/>
              <w:right w:val="nil"/>
            </w:tcBorders>
            <w:shd w:val="clear" w:color="auto" w:fill="auto"/>
            <w:vAlign w:val="bottom"/>
          </w:tcPr>
          <w:p w:rsidR="002B4B32" w:rsidRPr="00DC2C76" w:rsidRDefault="00F5007A" w:rsidP="00DC2C76">
            <w:pPr>
              <w:jc w:val="right"/>
              <w:rPr>
                <w:rFonts w:ascii="Calibri" w:hAnsi="Calibri"/>
                <w:color w:val="000000"/>
                <w:sz w:val="18"/>
                <w:szCs w:val="18"/>
              </w:rPr>
            </w:pPr>
            <w:r>
              <w:rPr>
                <w:rFonts w:ascii="Calibri" w:hAnsi="Calibri"/>
                <w:color w:val="000000"/>
                <w:sz w:val="18"/>
                <w:szCs w:val="18"/>
              </w:rPr>
              <w:t>7.475</w:t>
            </w:r>
          </w:p>
        </w:tc>
      </w:tr>
      <w:tr w:rsidR="002B4B32" w:rsidRPr="00DC2C76" w:rsidTr="00AB1283">
        <w:tc>
          <w:tcPr>
            <w:tcW w:w="1012" w:type="pct"/>
            <w:vAlign w:val="bottom"/>
          </w:tcPr>
          <w:p w:rsidR="002B4B32" w:rsidRPr="00DC2C76" w:rsidRDefault="002B4B32" w:rsidP="002B4B32">
            <w:pPr>
              <w:pStyle w:val="TT"/>
              <w:spacing w:line="240" w:lineRule="exact"/>
              <w:rPr>
                <w:rFonts w:asciiTheme="minorHAnsi" w:hAnsiTheme="minorHAnsi" w:cs="Arial"/>
                <w:sz w:val="18"/>
                <w:szCs w:val="18"/>
                <w:lang w:val="hr-HR"/>
              </w:rPr>
            </w:pPr>
            <w:r w:rsidRPr="00DC2C76">
              <w:rPr>
                <w:rFonts w:asciiTheme="minorHAnsi" w:hAnsiTheme="minorHAnsi" w:cs="Arial"/>
                <w:sz w:val="18"/>
                <w:szCs w:val="18"/>
                <w:lang w:val="hr-HR"/>
              </w:rPr>
              <w:t>Rashod i otpis</w:t>
            </w:r>
          </w:p>
        </w:tc>
        <w:tc>
          <w:tcPr>
            <w:tcW w:w="539" w:type="pct"/>
            <w:tcBorders>
              <w:top w:val="nil"/>
              <w:left w:val="nil"/>
              <w:bottom w:val="nil"/>
              <w:right w:val="nil"/>
            </w:tcBorders>
            <w:shd w:val="clear" w:color="auto" w:fill="auto"/>
            <w:vAlign w:val="bottom"/>
          </w:tcPr>
          <w:p w:rsidR="002B4B32" w:rsidRPr="00DC2C76" w:rsidRDefault="00127ABA" w:rsidP="00DC2C76">
            <w:pPr>
              <w:jc w:val="right"/>
              <w:rPr>
                <w:sz w:val="18"/>
                <w:szCs w:val="18"/>
              </w:rPr>
            </w:pPr>
            <w:r>
              <w:rPr>
                <w:sz w:val="18"/>
                <w:szCs w:val="18"/>
              </w:rPr>
              <w:t>-</w:t>
            </w:r>
          </w:p>
        </w:tc>
        <w:tc>
          <w:tcPr>
            <w:tcW w:w="530" w:type="pct"/>
            <w:tcBorders>
              <w:top w:val="nil"/>
              <w:left w:val="nil"/>
              <w:bottom w:val="nil"/>
              <w:right w:val="nil"/>
            </w:tcBorders>
            <w:shd w:val="clear" w:color="auto" w:fill="auto"/>
            <w:vAlign w:val="bottom"/>
          </w:tcPr>
          <w:p w:rsidR="002B4B32" w:rsidRPr="00DC2C76" w:rsidRDefault="00127ABA" w:rsidP="00DC2C76">
            <w:pPr>
              <w:jc w:val="right"/>
              <w:rPr>
                <w:rFonts w:ascii="Calibri" w:hAnsi="Calibri"/>
                <w:color w:val="000000"/>
                <w:sz w:val="18"/>
                <w:szCs w:val="18"/>
              </w:rPr>
            </w:pPr>
            <w:r>
              <w:rPr>
                <w:rFonts w:ascii="Calibri" w:hAnsi="Calibri"/>
                <w:color w:val="000000"/>
                <w:sz w:val="18"/>
                <w:szCs w:val="18"/>
              </w:rPr>
              <w:t>(1.857)</w:t>
            </w:r>
          </w:p>
        </w:tc>
        <w:tc>
          <w:tcPr>
            <w:tcW w:w="547" w:type="pct"/>
            <w:tcBorders>
              <w:top w:val="nil"/>
              <w:left w:val="nil"/>
              <w:bottom w:val="nil"/>
              <w:right w:val="nil"/>
            </w:tcBorders>
            <w:shd w:val="clear" w:color="auto" w:fill="auto"/>
            <w:vAlign w:val="bottom"/>
          </w:tcPr>
          <w:p w:rsidR="002B4B32" w:rsidRPr="00DC2C76" w:rsidRDefault="00127ABA" w:rsidP="00DC2C76">
            <w:pPr>
              <w:jc w:val="right"/>
              <w:rPr>
                <w:rFonts w:ascii="Calibri" w:hAnsi="Calibri"/>
                <w:color w:val="000000"/>
                <w:sz w:val="18"/>
                <w:szCs w:val="18"/>
              </w:rPr>
            </w:pPr>
            <w:r>
              <w:rPr>
                <w:rFonts w:ascii="Calibri" w:hAnsi="Calibri"/>
                <w:color w:val="000000"/>
                <w:sz w:val="18"/>
                <w:szCs w:val="18"/>
              </w:rPr>
              <w:t>(224)</w:t>
            </w:r>
          </w:p>
        </w:tc>
        <w:tc>
          <w:tcPr>
            <w:tcW w:w="671" w:type="pct"/>
            <w:tcBorders>
              <w:top w:val="nil"/>
              <w:left w:val="nil"/>
              <w:bottom w:val="nil"/>
              <w:right w:val="nil"/>
            </w:tcBorders>
            <w:shd w:val="clear" w:color="auto" w:fill="auto"/>
            <w:vAlign w:val="bottom"/>
          </w:tcPr>
          <w:p w:rsidR="002B4B32" w:rsidRPr="00DC2C76" w:rsidRDefault="00127ABA" w:rsidP="00DC2C76">
            <w:pPr>
              <w:jc w:val="right"/>
              <w:rPr>
                <w:rFonts w:ascii="Calibri" w:hAnsi="Calibri"/>
                <w:color w:val="000000"/>
                <w:sz w:val="18"/>
                <w:szCs w:val="18"/>
              </w:rPr>
            </w:pPr>
            <w:r>
              <w:rPr>
                <w:rFonts w:ascii="Calibri" w:hAnsi="Calibri"/>
                <w:color w:val="000000"/>
                <w:sz w:val="18"/>
                <w:szCs w:val="18"/>
              </w:rPr>
              <w:t>-</w:t>
            </w:r>
          </w:p>
        </w:tc>
        <w:tc>
          <w:tcPr>
            <w:tcW w:w="567" w:type="pct"/>
            <w:tcBorders>
              <w:top w:val="nil"/>
              <w:left w:val="nil"/>
              <w:bottom w:val="nil"/>
              <w:right w:val="nil"/>
            </w:tcBorders>
            <w:shd w:val="clear" w:color="auto" w:fill="auto"/>
            <w:vAlign w:val="bottom"/>
          </w:tcPr>
          <w:p w:rsidR="002B4B32" w:rsidRPr="00DC2C76" w:rsidRDefault="00127ABA" w:rsidP="00DC2C76">
            <w:pPr>
              <w:jc w:val="right"/>
              <w:rPr>
                <w:rFonts w:ascii="Calibri" w:hAnsi="Calibri"/>
                <w:color w:val="000000"/>
                <w:sz w:val="18"/>
                <w:szCs w:val="18"/>
              </w:rPr>
            </w:pPr>
            <w:r>
              <w:rPr>
                <w:rFonts w:ascii="Calibri" w:hAnsi="Calibri"/>
                <w:color w:val="000000"/>
                <w:sz w:val="18"/>
                <w:szCs w:val="18"/>
              </w:rPr>
              <w:t>(2.081)</w:t>
            </w:r>
          </w:p>
        </w:tc>
        <w:tc>
          <w:tcPr>
            <w:tcW w:w="567" w:type="pct"/>
            <w:tcBorders>
              <w:top w:val="nil"/>
              <w:left w:val="nil"/>
              <w:bottom w:val="nil"/>
              <w:right w:val="nil"/>
            </w:tcBorders>
            <w:shd w:val="clear" w:color="auto" w:fill="auto"/>
            <w:vAlign w:val="bottom"/>
          </w:tcPr>
          <w:p w:rsidR="002B4B32" w:rsidRPr="00DC2C76" w:rsidRDefault="00127ABA" w:rsidP="00DC2C76">
            <w:pPr>
              <w:jc w:val="right"/>
              <w:rPr>
                <w:rFonts w:ascii="Calibri" w:hAnsi="Calibri"/>
                <w:color w:val="000000"/>
                <w:sz w:val="18"/>
                <w:szCs w:val="18"/>
              </w:rPr>
            </w:pPr>
            <w:r>
              <w:rPr>
                <w:rFonts w:ascii="Calibri" w:hAnsi="Calibri"/>
                <w:color w:val="000000"/>
                <w:sz w:val="18"/>
                <w:szCs w:val="18"/>
              </w:rPr>
              <w:t>-</w:t>
            </w:r>
          </w:p>
        </w:tc>
        <w:tc>
          <w:tcPr>
            <w:tcW w:w="567" w:type="pct"/>
            <w:tcBorders>
              <w:top w:val="nil"/>
              <w:left w:val="nil"/>
              <w:bottom w:val="nil"/>
              <w:right w:val="nil"/>
            </w:tcBorders>
            <w:shd w:val="clear" w:color="auto" w:fill="auto"/>
            <w:vAlign w:val="bottom"/>
          </w:tcPr>
          <w:p w:rsidR="002B4B32" w:rsidRPr="00DC2C76" w:rsidRDefault="00127ABA" w:rsidP="00DC2C76">
            <w:pPr>
              <w:jc w:val="right"/>
              <w:rPr>
                <w:rFonts w:ascii="Calibri" w:hAnsi="Calibri"/>
                <w:color w:val="000000"/>
                <w:sz w:val="18"/>
                <w:szCs w:val="18"/>
              </w:rPr>
            </w:pPr>
            <w:r>
              <w:rPr>
                <w:rFonts w:ascii="Calibri" w:hAnsi="Calibri"/>
                <w:color w:val="000000"/>
                <w:sz w:val="18"/>
                <w:szCs w:val="18"/>
              </w:rPr>
              <w:t>(2.081)</w:t>
            </w:r>
          </w:p>
        </w:tc>
      </w:tr>
      <w:tr w:rsidR="004544EA" w:rsidRPr="00DC2C76" w:rsidTr="00AB1283">
        <w:trPr>
          <w:trHeight w:hRule="exact" w:val="165"/>
        </w:trPr>
        <w:tc>
          <w:tcPr>
            <w:tcW w:w="1012" w:type="pct"/>
            <w:vAlign w:val="bottom"/>
          </w:tcPr>
          <w:p w:rsidR="00F97A55" w:rsidRPr="00DC2C76" w:rsidRDefault="00F97A55" w:rsidP="00815E7F">
            <w:pPr>
              <w:pStyle w:val="Thin"/>
              <w:spacing w:line="140" w:lineRule="exact"/>
              <w:rPr>
                <w:rFonts w:asciiTheme="minorHAnsi" w:hAnsiTheme="minorHAnsi" w:cs="Arial"/>
                <w:sz w:val="18"/>
                <w:szCs w:val="18"/>
                <w:lang w:val="hr-HR"/>
              </w:rPr>
            </w:pPr>
          </w:p>
        </w:tc>
        <w:tc>
          <w:tcPr>
            <w:tcW w:w="539" w:type="pct"/>
            <w:vAlign w:val="bottom"/>
          </w:tcPr>
          <w:p w:rsidR="00F97A55" w:rsidRPr="00DC2C76" w:rsidRDefault="00F97A55" w:rsidP="00815E7F">
            <w:pPr>
              <w:pStyle w:val="Thin"/>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30" w:type="pct"/>
            <w:vAlign w:val="bottom"/>
          </w:tcPr>
          <w:p w:rsidR="00F97A55" w:rsidRPr="00DC2C76" w:rsidRDefault="00F97A55" w:rsidP="00815E7F">
            <w:pPr>
              <w:pStyle w:val="Thin"/>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47" w:type="pct"/>
            <w:vAlign w:val="bottom"/>
          </w:tcPr>
          <w:p w:rsidR="00F97A55" w:rsidRPr="00DC2C76" w:rsidRDefault="00F97A55" w:rsidP="00815E7F">
            <w:pPr>
              <w:pStyle w:val="Thin"/>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671" w:type="pct"/>
            <w:vAlign w:val="bottom"/>
          </w:tcPr>
          <w:p w:rsidR="00F97A55" w:rsidRPr="00DC2C76" w:rsidRDefault="00F97A55" w:rsidP="00815E7F">
            <w:pPr>
              <w:pStyle w:val="Thin"/>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bottom"/>
          </w:tcPr>
          <w:p w:rsidR="00F97A55" w:rsidRPr="00DC2C76" w:rsidRDefault="00F97A55" w:rsidP="00815E7F">
            <w:pPr>
              <w:pStyle w:val="Thin"/>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bottom"/>
          </w:tcPr>
          <w:p w:rsidR="00F97A55" w:rsidRPr="00DC2C76" w:rsidRDefault="00F97A55" w:rsidP="00815E7F">
            <w:pPr>
              <w:pStyle w:val="Thin"/>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bottom"/>
          </w:tcPr>
          <w:p w:rsidR="00F97A55" w:rsidRPr="00DC2C76" w:rsidRDefault="00F97A55" w:rsidP="00815E7F">
            <w:pPr>
              <w:pStyle w:val="Thin"/>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r>
      <w:tr w:rsidR="00DC2C76" w:rsidRPr="00DC2C76" w:rsidTr="00AB1283">
        <w:tc>
          <w:tcPr>
            <w:tcW w:w="1012" w:type="pct"/>
            <w:vAlign w:val="bottom"/>
          </w:tcPr>
          <w:p w:rsidR="00DC2C76" w:rsidRPr="00DC2C76" w:rsidRDefault="00DC2C76" w:rsidP="00DC2C76">
            <w:pPr>
              <w:pStyle w:val="Tot"/>
              <w:spacing w:line="240" w:lineRule="exact"/>
              <w:rPr>
                <w:rFonts w:asciiTheme="minorHAnsi" w:hAnsiTheme="minorHAnsi" w:cs="Arial"/>
                <w:b/>
                <w:bCs/>
                <w:sz w:val="18"/>
                <w:szCs w:val="18"/>
                <w:lang w:val="hr-HR"/>
              </w:rPr>
            </w:pPr>
            <w:r w:rsidRPr="00DC2C76">
              <w:rPr>
                <w:rFonts w:asciiTheme="minorHAnsi" w:hAnsiTheme="minorHAnsi" w:cs="Arial"/>
                <w:b/>
                <w:bCs/>
                <w:sz w:val="18"/>
                <w:szCs w:val="18"/>
                <w:lang w:val="hr-HR"/>
              </w:rPr>
              <w:t xml:space="preserve">Stanje </w:t>
            </w:r>
          </w:p>
          <w:p w:rsidR="00DC2C76" w:rsidRPr="00DC2C76" w:rsidRDefault="00DC2C76" w:rsidP="00DC2C76">
            <w:pPr>
              <w:pStyle w:val="Tot"/>
              <w:spacing w:line="240" w:lineRule="exact"/>
              <w:rPr>
                <w:rFonts w:asciiTheme="minorHAnsi" w:hAnsiTheme="minorHAnsi" w:cs="Arial"/>
                <w:b/>
                <w:bCs/>
                <w:sz w:val="18"/>
                <w:szCs w:val="18"/>
                <w:lang w:val="hr-HR"/>
              </w:rPr>
            </w:pPr>
            <w:r w:rsidRPr="00DC2C76">
              <w:rPr>
                <w:rFonts w:asciiTheme="minorHAnsi" w:hAnsiTheme="minorHAnsi" w:cs="Arial"/>
                <w:b/>
                <w:bCs/>
                <w:sz w:val="18"/>
                <w:szCs w:val="18"/>
                <w:lang w:val="hr-HR"/>
              </w:rPr>
              <w:t>31. prosinca 201</w:t>
            </w:r>
            <w:r w:rsidR="00180AC4">
              <w:rPr>
                <w:rFonts w:asciiTheme="minorHAnsi" w:hAnsiTheme="minorHAnsi" w:cs="Arial"/>
                <w:b/>
                <w:bCs/>
                <w:sz w:val="18"/>
                <w:szCs w:val="18"/>
                <w:lang w:val="hr-HR"/>
              </w:rPr>
              <w:t>7</w:t>
            </w:r>
            <w:r w:rsidRPr="00DC2C76">
              <w:rPr>
                <w:rFonts w:asciiTheme="minorHAnsi" w:hAnsiTheme="minorHAnsi" w:cs="Arial"/>
                <w:b/>
                <w:bCs/>
                <w:sz w:val="18"/>
                <w:szCs w:val="18"/>
                <w:lang w:val="hr-HR"/>
              </w:rPr>
              <w:t>.</w:t>
            </w:r>
          </w:p>
        </w:tc>
        <w:tc>
          <w:tcPr>
            <w:tcW w:w="539" w:type="pct"/>
            <w:tcBorders>
              <w:top w:val="nil"/>
              <w:left w:val="nil"/>
              <w:bottom w:val="nil"/>
              <w:right w:val="nil"/>
            </w:tcBorders>
            <w:shd w:val="clear" w:color="auto" w:fill="auto"/>
            <w:vAlign w:val="bottom"/>
          </w:tcPr>
          <w:p w:rsidR="00DC2C76" w:rsidRPr="00DC2C76" w:rsidRDefault="00127ABA" w:rsidP="001A38DC">
            <w:pPr>
              <w:jc w:val="right"/>
              <w:rPr>
                <w:rFonts w:ascii="Calibri" w:hAnsi="Calibri"/>
                <w:b/>
                <w:bCs/>
                <w:color w:val="000000"/>
                <w:sz w:val="18"/>
                <w:szCs w:val="18"/>
              </w:rPr>
            </w:pPr>
            <w:r>
              <w:rPr>
                <w:rFonts w:ascii="Calibri" w:hAnsi="Calibri"/>
                <w:b/>
                <w:bCs/>
                <w:color w:val="000000"/>
                <w:sz w:val="18"/>
                <w:szCs w:val="18"/>
              </w:rPr>
              <w:t>30.481</w:t>
            </w:r>
          </w:p>
        </w:tc>
        <w:tc>
          <w:tcPr>
            <w:tcW w:w="530" w:type="pct"/>
            <w:tcBorders>
              <w:top w:val="nil"/>
              <w:left w:val="nil"/>
              <w:bottom w:val="nil"/>
              <w:right w:val="nil"/>
            </w:tcBorders>
            <w:shd w:val="clear" w:color="auto" w:fill="auto"/>
            <w:vAlign w:val="bottom"/>
          </w:tcPr>
          <w:p w:rsidR="00DC2C76" w:rsidRPr="00DC2C76" w:rsidRDefault="00127ABA" w:rsidP="001A38DC">
            <w:pPr>
              <w:jc w:val="right"/>
              <w:rPr>
                <w:rFonts w:ascii="Calibri" w:hAnsi="Calibri"/>
                <w:b/>
                <w:bCs/>
                <w:color w:val="000000"/>
                <w:sz w:val="18"/>
                <w:szCs w:val="18"/>
              </w:rPr>
            </w:pPr>
            <w:r>
              <w:rPr>
                <w:rFonts w:ascii="Calibri" w:hAnsi="Calibri"/>
                <w:b/>
                <w:bCs/>
                <w:color w:val="000000"/>
                <w:sz w:val="18"/>
                <w:szCs w:val="18"/>
              </w:rPr>
              <w:t>9.206</w:t>
            </w:r>
          </w:p>
        </w:tc>
        <w:tc>
          <w:tcPr>
            <w:tcW w:w="547" w:type="pct"/>
            <w:tcBorders>
              <w:top w:val="nil"/>
              <w:left w:val="nil"/>
              <w:bottom w:val="nil"/>
              <w:right w:val="nil"/>
            </w:tcBorders>
            <w:shd w:val="clear" w:color="auto" w:fill="auto"/>
            <w:vAlign w:val="bottom"/>
          </w:tcPr>
          <w:p w:rsidR="00DC2C76" w:rsidRPr="00DC2C76" w:rsidRDefault="00127ABA" w:rsidP="001A38DC">
            <w:pPr>
              <w:jc w:val="right"/>
              <w:rPr>
                <w:rFonts w:ascii="Calibri" w:hAnsi="Calibri"/>
                <w:b/>
                <w:bCs/>
                <w:color w:val="000000"/>
                <w:sz w:val="18"/>
                <w:szCs w:val="18"/>
              </w:rPr>
            </w:pPr>
            <w:r>
              <w:rPr>
                <w:rFonts w:ascii="Calibri" w:hAnsi="Calibri"/>
                <w:b/>
                <w:bCs/>
                <w:color w:val="000000"/>
                <w:sz w:val="18"/>
                <w:szCs w:val="18"/>
              </w:rPr>
              <w:t>13.941</w:t>
            </w:r>
          </w:p>
        </w:tc>
        <w:tc>
          <w:tcPr>
            <w:tcW w:w="671" w:type="pct"/>
            <w:tcBorders>
              <w:top w:val="nil"/>
              <w:left w:val="nil"/>
              <w:bottom w:val="nil"/>
              <w:right w:val="nil"/>
            </w:tcBorders>
            <w:shd w:val="clear" w:color="auto" w:fill="auto"/>
            <w:vAlign w:val="bottom"/>
          </w:tcPr>
          <w:p w:rsidR="00DC2C76" w:rsidRPr="00DC2C76" w:rsidRDefault="00127ABA" w:rsidP="001A38DC">
            <w:pPr>
              <w:jc w:val="right"/>
              <w:rPr>
                <w:rFonts w:ascii="Calibri" w:hAnsi="Calibri"/>
                <w:color w:val="000000"/>
                <w:sz w:val="18"/>
                <w:szCs w:val="18"/>
              </w:rPr>
            </w:pPr>
            <w:r>
              <w:rPr>
                <w:rFonts w:ascii="Calibri" w:hAnsi="Calibri"/>
                <w:color w:val="000000"/>
                <w:sz w:val="18"/>
                <w:szCs w:val="18"/>
              </w:rPr>
              <w:t>-</w:t>
            </w:r>
          </w:p>
        </w:tc>
        <w:tc>
          <w:tcPr>
            <w:tcW w:w="567" w:type="pct"/>
            <w:tcBorders>
              <w:top w:val="nil"/>
              <w:left w:val="nil"/>
              <w:bottom w:val="nil"/>
              <w:right w:val="nil"/>
            </w:tcBorders>
            <w:shd w:val="clear" w:color="auto" w:fill="auto"/>
            <w:vAlign w:val="bottom"/>
          </w:tcPr>
          <w:p w:rsidR="00DC2C76" w:rsidRPr="00DC2C76" w:rsidRDefault="00127ABA" w:rsidP="001A38DC">
            <w:pPr>
              <w:jc w:val="right"/>
              <w:rPr>
                <w:rFonts w:ascii="Calibri" w:hAnsi="Calibri"/>
                <w:b/>
                <w:bCs/>
                <w:color w:val="000000"/>
                <w:sz w:val="18"/>
                <w:szCs w:val="18"/>
              </w:rPr>
            </w:pPr>
            <w:r>
              <w:rPr>
                <w:rFonts w:ascii="Calibri" w:hAnsi="Calibri"/>
                <w:b/>
                <w:bCs/>
                <w:color w:val="000000"/>
                <w:sz w:val="18"/>
                <w:szCs w:val="18"/>
              </w:rPr>
              <w:t>53.628</w:t>
            </w:r>
          </w:p>
        </w:tc>
        <w:tc>
          <w:tcPr>
            <w:tcW w:w="567" w:type="pct"/>
            <w:tcBorders>
              <w:top w:val="nil"/>
              <w:left w:val="nil"/>
              <w:bottom w:val="nil"/>
              <w:right w:val="nil"/>
            </w:tcBorders>
            <w:shd w:val="clear" w:color="auto" w:fill="auto"/>
            <w:vAlign w:val="bottom"/>
          </w:tcPr>
          <w:p w:rsidR="00DC2C76" w:rsidRPr="00DC2C76" w:rsidRDefault="00127ABA" w:rsidP="001A38DC">
            <w:pPr>
              <w:jc w:val="right"/>
              <w:rPr>
                <w:rFonts w:ascii="Calibri" w:hAnsi="Calibri"/>
                <w:b/>
                <w:bCs/>
                <w:color w:val="000000"/>
                <w:sz w:val="18"/>
                <w:szCs w:val="18"/>
              </w:rPr>
            </w:pPr>
            <w:r>
              <w:rPr>
                <w:rFonts w:ascii="Calibri" w:hAnsi="Calibri"/>
                <w:b/>
                <w:bCs/>
                <w:color w:val="000000"/>
                <w:sz w:val="18"/>
                <w:szCs w:val="18"/>
              </w:rPr>
              <w:t>24.635</w:t>
            </w:r>
          </w:p>
        </w:tc>
        <w:tc>
          <w:tcPr>
            <w:tcW w:w="567" w:type="pct"/>
            <w:tcBorders>
              <w:top w:val="nil"/>
              <w:left w:val="nil"/>
              <w:bottom w:val="nil"/>
              <w:right w:val="nil"/>
            </w:tcBorders>
            <w:shd w:val="clear" w:color="auto" w:fill="auto"/>
            <w:vAlign w:val="bottom"/>
          </w:tcPr>
          <w:p w:rsidR="00DC2C76" w:rsidRPr="00DC2C76" w:rsidRDefault="00127ABA" w:rsidP="001A38DC">
            <w:pPr>
              <w:jc w:val="right"/>
              <w:rPr>
                <w:rFonts w:ascii="Calibri" w:hAnsi="Calibri"/>
                <w:b/>
                <w:bCs/>
                <w:color w:val="000000"/>
                <w:sz w:val="18"/>
                <w:szCs w:val="18"/>
              </w:rPr>
            </w:pPr>
            <w:r>
              <w:rPr>
                <w:rFonts w:ascii="Calibri" w:hAnsi="Calibri"/>
                <w:b/>
                <w:bCs/>
                <w:color w:val="000000"/>
                <w:sz w:val="18"/>
                <w:szCs w:val="18"/>
              </w:rPr>
              <w:t>78.263</w:t>
            </w:r>
          </w:p>
        </w:tc>
      </w:tr>
      <w:tr w:rsidR="004544EA" w:rsidRPr="00DC2C76" w:rsidTr="00AB1283">
        <w:tc>
          <w:tcPr>
            <w:tcW w:w="1012" w:type="pct"/>
            <w:vAlign w:val="bottom"/>
          </w:tcPr>
          <w:p w:rsidR="00F97A55" w:rsidRPr="00DC2C76" w:rsidRDefault="00F97A55" w:rsidP="00815E7F">
            <w:pPr>
              <w:pStyle w:val="Thick"/>
              <w:spacing w:line="140" w:lineRule="exact"/>
              <w:rPr>
                <w:rFonts w:asciiTheme="minorHAnsi" w:hAnsiTheme="minorHAnsi" w:cs="Arial"/>
                <w:sz w:val="18"/>
                <w:szCs w:val="18"/>
                <w:lang w:val="hr-HR"/>
              </w:rPr>
            </w:pPr>
          </w:p>
        </w:tc>
        <w:tc>
          <w:tcPr>
            <w:tcW w:w="539" w:type="pct"/>
            <w:vAlign w:val="bottom"/>
          </w:tcPr>
          <w:p w:rsidR="00F97A55" w:rsidRPr="00DC2C76" w:rsidRDefault="00F97A55" w:rsidP="00815E7F">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30" w:type="pct"/>
            <w:vAlign w:val="bottom"/>
          </w:tcPr>
          <w:p w:rsidR="00F97A55" w:rsidRPr="00DC2C76" w:rsidRDefault="00F97A55" w:rsidP="00815E7F">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47" w:type="pct"/>
            <w:vAlign w:val="bottom"/>
          </w:tcPr>
          <w:p w:rsidR="00F97A55" w:rsidRPr="00DC2C76" w:rsidRDefault="00F97A55" w:rsidP="00815E7F">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671" w:type="pct"/>
            <w:vAlign w:val="bottom"/>
          </w:tcPr>
          <w:p w:rsidR="00F97A55" w:rsidRPr="00DC2C76" w:rsidRDefault="00F97A55" w:rsidP="00815E7F">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bottom"/>
          </w:tcPr>
          <w:p w:rsidR="00F97A55" w:rsidRPr="00DC2C76" w:rsidRDefault="00F97A55" w:rsidP="00815E7F">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bottom"/>
          </w:tcPr>
          <w:p w:rsidR="00F97A55" w:rsidRPr="00DC2C76" w:rsidRDefault="00F97A55" w:rsidP="00815E7F">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bottom"/>
          </w:tcPr>
          <w:p w:rsidR="00F97A55" w:rsidRPr="00DC2C76" w:rsidRDefault="00F97A55" w:rsidP="00815E7F">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r>
      <w:tr w:rsidR="004544EA" w:rsidRPr="00DC2C76" w:rsidTr="00AB1283">
        <w:tc>
          <w:tcPr>
            <w:tcW w:w="1012" w:type="pct"/>
            <w:vAlign w:val="bottom"/>
          </w:tcPr>
          <w:p w:rsidR="00F97A55" w:rsidRPr="00DC2C76" w:rsidRDefault="00F97A55" w:rsidP="00815E7F">
            <w:pPr>
              <w:pStyle w:val="Tot"/>
              <w:spacing w:line="140" w:lineRule="exact"/>
              <w:rPr>
                <w:rFonts w:asciiTheme="minorHAnsi" w:hAnsiTheme="minorHAnsi" w:cs="Arial"/>
                <w:b/>
                <w:bCs/>
                <w:sz w:val="18"/>
                <w:szCs w:val="18"/>
                <w:lang w:val="hr-HR"/>
              </w:rPr>
            </w:pPr>
          </w:p>
        </w:tc>
        <w:tc>
          <w:tcPr>
            <w:tcW w:w="539" w:type="pct"/>
            <w:vAlign w:val="bottom"/>
          </w:tcPr>
          <w:p w:rsidR="00F97A55" w:rsidRPr="00DC2C76" w:rsidRDefault="00F97A55" w:rsidP="00815E7F">
            <w:pPr>
              <w:pStyle w:val="Tot"/>
              <w:tabs>
                <w:tab w:val="clear" w:pos="1202"/>
              </w:tabs>
              <w:spacing w:line="140" w:lineRule="exact"/>
              <w:jc w:val="right"/>
              <w:rPr>
                <w:rFonts w:asciiTheme="minorHAnsi" w:hAnsiTheme="minorHAnsi" w:cs="Arial"/>
                <w:sz w:val="18"/>
                <w:szCs w:val="18"/>
                <w:lang w:val="hr-HR"/>
              </w:rPr>
            </w:pPr>
          </w:p>
        </w:tc>
        <w:tc>
          <w:tcPr>
            <w:tcW w:w="530" w:type="pct"/>
            <w:vAlign w:val="bottom"/>
          </w:tcPr>
          <w:p w:rsidR="00F97A55" w:rsidRPr="00DC2C76" w:rsidRDefault="00F97A55" w:rsidP="00815E7F">
            <w:pPr>
              <w:pStyle w:val="Tot"/>
              <w:tabs>
                <w:tab w:val="clear" w:pos="1202"/>
              </w:tabs>
              <w:spacing w:line="140" w:lineRule="exact"/>
              <w:jc w:val="right"/>
              <w:rPr>
                <w:rFonts w:asciiTheme="minorHAnsi" w:hAnsiTheme="minorHAnsi" w:cs="Arial"/>
                <w:sz w:val="18"/>
                <w:szCs w:val="18"/>
                <w:lang w:val="hr-HR"/>
              </w:rPr>
            </w:pPr>
          </w:p>
        </w:tc>
        <w:tc>
          <w:tcPr>
            <w:tcW w:w="547" w:type="pct"/>
            <w:vAlign w:val="bottom"/>
          </w:tcPr>
          <w:p w:rsidR="00F97A55" w:rsidRPr="00DC2C76" w:rsidRDefault="00F97A55" w:rsidP="00815E7F">
            <w:pPr>
              <w:pStyle w:val="Tot"/>
              <w:tabs>
                <w:tab w:val="clear" w:pos="1202"/>
              </w:tabs>
              <w:spacing w:line="140" w:lineRule="exact"/>
              <w:jc w:val="right"/>
              <w:rPr>
                <w:rFonts w:asciiTheme="minorHAnsi" w:hAnsiTheme="minorHAnsi" w:cs="Arial"/>
                <w:sz w:val="18"/>
                <w:szCs w:val="18"/>
                <w:lang w:val="hr-HR"/>
              </w:rPr>
            </w:pPr>
          </w:p>
        </w:tc>
        <w:tc>
          <w:tcPr>
            <w:tcW w:w="671" w:type="pct"/>
            <w:vAlign w:val="bottom"/>
          </w:tcPr>
          <w:p w:rsidR="00F97A55" w:rsidRPr="00DC2C76" w:rsidRDefault="00F97A55" w:rsidP="00815E7F">
            <w:pPr>
              <w:pStyle w:val="Tot"/>
              <w:tabs>
                <w:tab w:val="clear" w:pos="1202"/>
              </w:tabs>
              <w:spacing w:line="140" w:lineRule="exact"/>
              <w:jc w:val="right"/>
              <w:rPr>
                <w:rFonts w:asciiTheme="minorHAnsi" w:hAnsiTheme="minorHAnsi" w:cs="Arial"/>
                <w:sz w:val="18"/>
                <w:szCs w:val="18"/>
                <w:lang w:val="hr-HR"/>
              </w:rPr>
            </w:pPr>
          </w:p>
        </w:tc>
        <w:tc>
          <w:tcPr>
            <w:tcW w:w="567" w:type="pct"/>
            <w:vAlign w:val="bottom"/>
          </w:tcPr>
          <w:p w:rsidR="00F97A55" w:rsidRPr="00DC2C76" w:rsidRDefault="00F97A55" w:rsidP="00815E7F">
            <w:pPr>
              <w:pStyle w:val="Tot"/>
              <w:tabs>
                <w:tab w:val="clear" w:pos="1202"/>
              </w:tabs>
              <w:spacing w:line="140" w:lineRule="exact"/>
              <w:jc w:val="right"/>
              <w:rPr>
                <w:rFonts w:asciiTheme="minorHAnsi" w:hAnsiTheme="minorHAnsi" w:cs="Arial"/>
                <w:sz w:val="18"/>
                <w:szCs w:val="18"/>
                <w:lang w:val="hr-HR"/>
              </w:rPr>
            </w:pPr>
          </w:p>
        </w:tc>
        <w:tc>
          <w:tcPr>
            <w:tcW w:w="567" w:type="pct"/>
            <w:vAlign w:val="bottom"/>
          </w:tcPr>
          <w:p w:rsidR="00F97A55" w:rsidRPr="00DC2C76" w:rsidRDefault="00F97A55" w:rsidP="00815E7F">
            <w:pPr>
              <w:pStyle w:val="Tot"/>
              <w:tabs>
                <w:tab w:val="clear" w:pos="1202"/>
              </w:tabs>
              <w:spacing w:line="140" w:lineRule="exact"/>
              <w:jc w:val="right"/>
              <w:rPr>
                <w:rFonts w:asciiTheme="minorHAnsi" w:hAnsiTheme="minorHAnsi" w:cs="Arial"/>
                <w:sz w:val="18"/>
                <w:szCs w:val="18"/>
                <w:lang w:val="hr-HR"/>
              </w:rPr>
            </w:pPr>
          </w:p>
        </w:tc>
        <w:tc>
          <w:tcPr>
            <w:tcW w:w="567" w:type="pct"/>
            <w:vAlign w:val="bottom"/>
          </w:tcPr>
          <w:p w:rsidR="00F97A55" w:rsidRPr="00DC2C76" w:rsidRDefault="00F97A55" w:rsidP="00815E7F">
            <w:pPr>
              <w:pStyle w:val="Tot"/>
              <w:tabs>
                <w:tab w:val="clear" w:pos="1202"/>
              </w:tabs>
              <w:spacing w:line="140" w:lineRule="exact"/>
              <w:jc w:val="right"/>
              <w:rPr>
                <w:rFonts w:asciiTheme="minorHAnsi" w:hAnsiTheme="minorHAnsi" w:cs="Arial"/>
                <w:sz w:val="18"/>
                <w:szCs w:val="18"/>
                <w:lang w:val="hr-HR"/>
              </w:rPr>
            </w:pPr>
          </w:p>
        </w:tc>
      </w:tr>
      <w:tr w:rsidR="00DC2C76" w:rsidRPr="00DC2C76" w:rsidTr="00AB1283">
        <w:tc>
          <w:tcPr>
            <w:tcW w:w="1012" w:type="pct"/>
            <w:vAlign w:val="bottom"/>
          </w:tcPr>
          <w:p w:rsidR="00DC2C76" w:rsidRPr="00DC2C76" w:rsidRDefault="00DC2C76" w:rsidP="00DC2C76">
            <w:pPr>
              <w:pStyle w:val="Tot"/>
              <w:spacing w:line="240" w:lineRule="exact"/>
              <w:rPr>
                <w:rFonts w:asciiTheme="minorHAnsi" w:hAnsiTheme="minorHAnsi" w:cs="Arial"/>
                <w:b/>
                <w:bCs/>
                <w:sz w:val="18"/>
                <w:szCs w:val="18"/>
                <w:lang w:val="hr-HR"/>
              </w:rPr>
            </w:pPr>
            <w:r w:rsidRPr="00DC2C76">
              <w:rPr>
                <w:rFonts w:asciiTheme="minorHAnsi" w:hAnsiTheme="minorHAnsi" w:cs="Arial"/>
                <w:b/>
                <w:bCs/>
                <w:sz w:val="18"/>
                <w:szCs w:val="18"/>
                <w:lang w:val="hr-HR"/>
              </w:rPr>
              <w:t xml:space="preserve">Neotpisana vrijednost </w:t>
            </w:r>
          </w:p>
          <w:p w:rsidR="00DC2C76" w:rsidRPr="00DC2C76" w:rsidRDefault="00DC2C76" w:rsidP="00DC2C76">
            <w:pPr>
              <w:pStyle w:val="Tot"/>
              <w:spacing w:line="240" w:lineRule="exact"/>
              <w:rPr>
                <w:rFonts w:asciiTheme="minorHAnsi" w:hAnsiTheme="minorHAnsi" w:cs="Arial"/>
                <w:b/>
                <w:bCs/>
                <w:sz w:val="18"/>
                <w:szCs w:val="18"/>
                <w:lang w:val="hr-HR"/>
              </w:rPr>
            </w:pPr>
            <w:r w:rsidRPr="00DC2C76">
              <w:rPr>
                <w:rFonts w:asciiTheme="minorHAnsi" w:hAnsiTheme="minorHAnsi" w:cs="Arial"/>
                <w:b/>
                <w:bCs/>
                <w:sz w:val="18"/>
                <w:szCs w:val="18"/>
                <w:lang w:val="hr-HR"/>
              </w:rPr>
              <w:t>31. prosinca 201</w:t>
            </w:r>
            <w:r w:rsidR="00180AC4">
              <w:rPr>
                <w:rFonts w:asciiTheme="minorHAnsi" w:hAnsiTheme="minorHAnsi" w:cs="Arial"/>
                <w:b/>
                <w:bCs/>
                <w:sz w:val="18"/>
                <w:szCs w:val="18"/>
                <w:lang w:val="hr-HR"/>
              </w:rPr>
              <w:t>7</w:t>
            </w:r>
            <w:r w:rsidRPr="00DC2C76">
              <w:rPr>
                <w:rFonts w:asciiTheme="minorHAnsi" w:hAnsiTheme="minorHAnsi" w:cs="Arial"/>
                <w:b/>
                <w:bCs/>
                <w:sz w:val="18"/>
                <w:szCs w:val="18"/>
                <w:lang w:val="hr-HR"/>
              </w:rPr>
              <w:t>.</w:t>
            </w:r>
          </w:p>
        </w:tc>
        <w:tc>
          <w:tcPr>
            <w:tcW w:w="539" w:type="pct"/>
            <w:tcBorders>
              <w:top w:val="nil"/>
              <w:left w:val="nil"/>
              <w:bottom w:val="nil"/>
              <w:right w:val="nil"/>
            </w:tcBorders>
            <w:shd w:val="clear" w:color="auto" w:fill="auto"/>
            <w:vAlign w:val="bottom"/>
          </w:tcPr>
          <w:p w:rsidR="00DC2C76" w:rsidRPr="00DC2C76" w:rsidRDefault="00127ABA" w:rsidP="00DC2C76">
            <w:pPr>
              <w:jc w:val="right"/>
              <w:rPr>
                <w:rFonts w:ascii="Calibri" w:hAnsi="Calibri"/>
                <w:b/>
                <w:bCs/>
                <w:color w:val="000000"/>
                <w:sz w:val="18"/>
                <w:szCs w:val="18"/>
              </w:rPr>
            </w:pPr>
            <w:r>
              <w:rPr>
                <w:rFonts w:ascii="Calibri" w:hAnsi="Calibri"/>
                <w:b/>
                <w:bCs/>
                <w:color w:val="000000"/>
                <w:sz w:val="18"/>
                <w:szCs w:val="18"/>
              </w:rPr>
              <w:t>46.621</w:t>
            </w:r>
          </w:p>
        </w:tc>
        <w:tc>
          <w:tcPr>
            <w:tcW w:w="530" w:type="pct"/>
            <w:tcBorders>
              <w:top w:val="nil"/>
              <w:left w:val="nil"/>
              <w:bottom w:val="nil"/>
              <w:right w:val="nil"/>
            </w:tcBorders>
            <w:shd w:val="clear" w:color="auto" w:fill="auto"/>
            <w:vAlign w:val="bottom"/>
          </w:tcPr>
          <w:p w:rsidR="00DC2C76" w:rsidRPr="00DC2C76" w:rsidRDefault="00127ABA" w:rsidP="00DC2C76">
            <w:pPr>
              <w:jc w:val="right"/>
              <w:rPr>
                <w:rFonts w:ascii="Calibri" w:hAnsi="Calibri"/>
                <w:b/>
                <w:bCs/>
                <w:color w:val="000000"/>
                <w:sz w:val="18"/>
                <w:szCs w:val="18"/>
              </w:rPr>
            </w:pPr>
            <w:r>
              <w:rPr>
                <w:rFonts w:ascii="Calibri" w:hAnsi="Calibri"/>
                <w:b/>
                <w:bCs/>
                <w:color w:val="000000"/>
                <w:sz w:val="18"/>
                <w:szCs w:val="18"/>
              </w:rPr>
              <w:t>771</w:t>
            </w:r>
          </w:p>
        </w:tc>
        <w:tc>
          <w:tcPr>
            <w:tcW w:w="547" w:type="pct"/>
            <w:tcBorders>
              <w:top w:val="nil"/>
              <w:left w:val="nil"/>
              <w:bottom w:val="nil"/>
              <w:right w:val="nil"/>
            </w:tcBorders>
            <w:shd w:val="clear" w:color="auto" w:fill="auto"/>
            <w:vAlign w:val="bottom"/>
          </w:tcPr>
          <w:p w:rsidR="00DC2C76" w:rsidRPr="00DC2C76" w:rsidRDefault="00127ABA" w:rsidP="00DC2C76">
            <w:pPr>
              <w:jc w:val="right"/>
              <w:rPr>
                <w:rFonts w:ascii="Calibri" w:hAnsi="Calibri"/>
                <w:b/>
                <w:bCs/>
                <w:color w:val="000000"/>
                <w:sz w:val="18"/>
                <w:szCs w:val="18"/>
              </w:rPr>
            </w:pPr>
            <w:r>
              <w:rPr>
                <w:rFonts w:ascii="Calibri" w:hAnsi="Calibri"/>
                <w:b/>
                <w:bCs/>
                <w:color w:val="000000"/>
                <w:sz w:val="18"/>
                <w:szCs w:val="18"/>
              </w:rPr>
              <w:t>1.440</w:t>
            </w:r>
          </w:p>
        </w:tc>
        <w:tc>
          <w:tcPr>
            <w:tcW w:w="671" w:type="pct"/>
            <w:tcBorders>
              <w:top w:val="nil"/>
              <w:left w:val="nil"/>
              <w:bottom w:val="nil"/>
              <w:right w:val="nil"/>
            </w:tcBorders>
            <w:shd w:val="clear" w:color="auto" w:fill="auto"/>
            <w:vAlign w:val="bottom"/>
          </w:tcPr>
          <w:p w:rsidR="00DC2C76" w:rsidRPr="00DC2C76" w:rsidRDefault="00127ABA" w:rsidP="00DC2C76">
            <w:pPr>
              <w:jc w:val="right"/>
              <w:rPr>
                <w:rFonts w:ascii="Calibri" w:hAnsi="Calibri"/>
                <w:b/>
                <w:bCs/>
                <w:color w:val="000000"/>
                <w:sz w:val="18"/>
                <w:szCs w:val="18"/>
              </w:rPr>
            </w:pPr>
            <w:r w:rsidRPr="00AA6AA4">
              <w:rPr>
                <w:rFonts w:ascii="Calibri" w:hAnsi="Calibri"/>
                <w:b/>
                <w:bCs/>
                <w:color w:val="000000"/>
                <w:sz w:val="18"/>
                <w:szCs w:val="18"/>
              </w:rPr>
              <w:t>708</w:t>
            </w:r>
          </w:p>
        </w:tc>
        <w:tc>
          <w:tcPr>
            <w:tcW w:w="567" w:type="pct"/>
            <w:tcBorders>
              <w:top w:val="nil"/>
              <w:left w:val="nil"/>
              <w:bottom w:val="nil"/>
              <w:right w:val="nil"/>
            </w:tcBorders>
            <w:shd w:val="clear" w:color="auto" w:fill="auto"/>
            <w:vAlign w:val="bottom"/>
          </w:tcPr>
          <w:p w:rsidR="00DC2C76" w:rsidRPr="00DC2C76" w:rsidRDefault="00127ABA" w:rsidP="00DC2C76">
            <w:pPr>
              <w:jc w:val="right"/>
              <w:rPr>
                <w:rFonts w:ascii="Calibri" w:hAnsi="Calibri"/>
                <w:b/>
                <w:bCs/>
                <w:color w:val="000000"/>
                <w:sz w:val="18"/>
                <w:szCs w:val="18"/>
              </w:rPr>
            </w:pPr>
            <w:r>
              <w:rPr>
                <w:rFonts w:ascii="Calibri" w:hAnsi="Calibri"/>
                <w:b/>
                <w:bCs/>
                <w:color w:val="000000"/>
                <w:sz w:val="18"/>
                <w:szCs w:val="18"/>
              </w:rPr>
              <w:t>49.540</w:t>
            </w:r>
          </w:p>
        </w:tc>
        <w:tc>
          <w:tcPr>
            <w:tcW w:w="567" w:type="pct"/>
            <w:tcBorders>
              <w:top w:val="nil"/>
              <w:left w:val="nil"/>
              <w:bottom w:val="nil"/>
              <w:right w:val="nil"/>
            </w:tcBorders>
            <w:shd w:val="clear" w:color="auto" w:fill="auto"/>
            <w:vAlign w:val="bottom"/>
          </w:tcPr>
          <w:p w:rsidR="00DC2C76" w:rsidRPr="00DC2C76" w:rsidRDefault="00127ABA" w:rsidP="00DC2C76">
            <w:pPr>
              <w:jc w:val="right"/>
              <w:rPr>
                <w:rFonts w:ascii="Calibri" w:hAnsi="Calibri"/>
                <w:b/>
                <w:bCs/>
                <w:color w:val="000000"/>
                <w:sz w:val="18"/>
                <w:szCs w:val="18"/>
              </w:rPr>
            </w:pPr>
            <w:r>
              <w:rPr>
                <w:rFonts w:ascii="Calibri" w:hAnsi="Calibri"/>
                <w:b/>
                <w:bCs/>
                <w:color w:val="000000"/>
                <w:sz w:val="18"/>
                <w:szCs w:val="18"/>
              </w:rPr>
              <w:t>4.017</w:t>
            </w:r>
          </w:p>
        </w:tc>
        <w:tc>
          <w:tcPr>
            <w:tcW w:w="567" w:type="pct"/>
            <w:tcBorders>
              <w:top w:val="nil"/>
              <w:left w:val="nil"/>
              <w:bottom w:val="nil"/>
              <w:right w:val="nil"/>
            </w:tcBorders>
            <w:shd w:val="clear" w:color="auto" w:fill="auto"/>
            <w:vAlign w:val="bottom"/>
          </w:tcPr>
          <w:p w:rsidR="00DC2C76" w:rsidRPr="00DC2C76" w:rsidRDefault="00127ABA" w:rsidP="00DC2C76">
            <w:pPr>
              <w:jc w:val="right"/>
              <w:rPr>
                <w:rFonts w:ascii="Calibri" w:hAnsi="Calibri"/>
                <w:b/>
                <w:bCs/>
                <w:color w:val="000000"/>
                <w:sz w:val="18"/>
                <w:szCs w:val="18"/>
              </w:rPr>
            </w:pPr>
            <w:r>
              <w:rPr>
                <w:rFonts w:ascii="Calibri" w:hAnsi="Calibri"/>
                <w:b/>
                <w:bCs/>
                <w:color w:val="000000"/>
                <w:sz w:val="18"/>
                <w:szCs w:val="18"/>
              </w:rPr>
              <w:t>53.557</w:t>
            </w:r>
          </w:p>
        </w:tc>
      </w:tr>
      <w:tr w:rsidR="004544EA" w:rsidRPr="00DC2C76" w:rsidTr="00AB1283">
        <w:tc>
          <w:tcPr>
            <w:tcW w:w="1012" w:type="pct"/>
            <w:vAlign w:val="bottom"/>
          </w:tcPr>
          <w:p w:rsidR="00F97A55" w:rsidRPr="00DC2C76" w:rsidRDefault="00F97A55" w:rsidP="00815E7F">
            <w:pPr>
              <w:pStyle w:val="Thick"/>
              <w:spacing w:line="140" w:lineRule="exact"/>
              <w:rPr>
                <w:rFonts w:asciiTheme="minorHAnsi" w:hAnsiTheme="minorHAnsi" w:cs="Arial"/>
                <w:sz w:val="18"/>
                <w:szCs w:val="18"/>
                <w:lang w:val="hr-HR"/>
              </w:rPr>
            </w:pPr>
          </w:p>
        </w:tc>
        <w:tc>
          <w:tcPr>
            <w:tcW w:w="539" w:type="pct"/>
            <w:vAlign w:val="bottom"/>
          </w:tcPr>
          <w:p w:rsidR="00F97A55" w:rsidRPr="00DC2C76" w:rsidRDefault="00F97A55" w:rsidP="00815E7F">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30" w:type="pct"/>
            <w:vAlign w:val="bottom"/>
          </w:tcPr>
          <w:p w:rsidR="00F97A55" w:rsidRPr="00DC2C76" w:rsidRDefault="00F97A55" w:rsidP="00815E7F">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47" w:type="pct"/>
            <w:vAlign w:val="bottom"/>
          </w:tcPr>
          <w:p w:rsidR="00F97A55" w:rsidRPr="00DC2C76" w:rsidRDefault="00F97A55" w:rsidP="00815E7F">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671" w:type="pct"/>
            <w:vAlign w:val="bottom"/>
          </w:tcPr>
          <w:p w:rsidR="00F97A55" w:rsidRPr="00DC2C76" w:rsidRDefault="00F97A55" w:rsidP="00815E7F">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bottom"/>
          </w:tcPr>
          <w:p w:rsidR="00F97A55" w:rsidRPr="00DC2C76" w:rsidRDefault="00F97A55" w:rsidP="00815E7F">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bottom"/>
          </w:tcPr>
          <w:p w:rsidR="00F97A55" w:rsidRPr="00DC2C76" w:rsidRDefault="00F97A55" w:rsidP="00815E7F">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bottom"/>
          </w:tcPr>
          <w:p w:rsidR="00F97A55" w:rsidRPr="00DC2C76" w:rsidRDefault="00F97A55" w:rsidP="00815E7F">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r>
      <w:tr w:rsidR="00180AC4" w:rsidRPr="00DC2C76" w:rsidTr="00180AC4">
        <w:tc>
          <w:tcPr>
            <w:tcW w:w="1012" w:type="pct"/>
            <w:vAlign w:val="bottom"/>
          </w:tcPr>
          <w:p w:rsidR="00180AC4" w:rsidRPr="00DC2C76" w:rsidRDefault="00180AC4" w:rsidP="00180AC4">
            <w:pPr>
              <w:pStyle w:val="Tot"/>
              <w:spacing w:line="240" w:lineRule="exact"/>
              <w:rPr>
                <w:rFonts w:asciiTheme="minorHAnsi" w:hAnsiTheme="minorHAnsi" w:cs="Arial"/>
                <w:b/>
                <w:bCs/>
                <w:sz w:val="18"/>
                <w:szCs w:val="18"/>
                <w:lang w:val="hr-HR"/>
              </w:rPr>
            </w:pPr>
            <w:r w:rsidRPr="00DC2C76">
              <w:rPr>
                <w:rFonts w:asciiTheme="minorHAnsi" w:hAnsiTheme="minorHAnsi" w:cs="Arial"/>
                <w:b/>
                <w:bCs/>
                <w:sz w:val="18"/>
                <w:szCs w:val="18"/>
                <w:lang w:val="hr-HR"/>
              </w:rPr>
              <w:t xml:space="preserve">Neotpisana vrijednost </w:t>
            </w:r>
          </w:p>
          <w:p w:rsidR="00180AC4" w:rsidRPr="00DC2C76" w:rsidRDefault="00180AC4" w:rsidP="00180AC4">
            <w:pPr>
              <w:pStyle w:val="Tot"/>
              <w:spacing w:line="240" w:lineRule="exact"/>
              <w:rPr>
                <w:rFonts w:asciiTheme="minorHAnsi" w:hAnsiTheme="minorHAnsi" w:cs="Arial"/>
                <w:b/>
                <w:bCs/>
                <w:sz w:val="18"/>
                <w:szCs w:val="18"/>
                <w:lang w:val="hr-HR"/>
              </w:rPr>
            </w:pPr>
            <w:r w:rsidRPr="00DC2C76">
              <w:rPr>
                <w:rFonts w:asciiTheme="minorHAnsi" w:hAnsiTheme="minorHAnsi" w:cs="Arial"/>
                <w:b/>
                <w:bCs/>
                <w:sz w:val="18"/>
                <w:szCs w:val="18"/>
                <w:lang w:val="hr-HR"/>
              </w:rPr>
              <w:t>31. prosinca 201</w:t>
            </w:r>
            <w:r>
              <w:rPr>
                <w:rFonts w:asciiTheme="minorHAnsi" w:hAnsiTheme="minorHAnsi" w:cs="Arial"/>
                <w:b/>
                <w:bCs/>
                <w:sz w:val="18"/>
                <w:szCs w:val="18"/>
                <w:lang w:val="hr-HR"/>
              </w:rPr>
              <w:t>6</w:t>
            </w:r>
            <w:r w:rsidRPr="00DC2C76">
              <w:rPr>
                <w:rFonts w:asciiTheme="minorHAnsi" w:hAnsiTheme="minorHAnsi" w:cs="Arial"/>
                <w:b/>
                <w:bCs/>
                <w:sz w:val="18"/>
                <w:szCs w:val="18"/>
                <w:lang w:val="hr-HR"/>
              </w:rPr>
              <w:t>.</w:t>
            </w:r>
          </w:p>
        </w:tc>
        <w:tc>
          <w:tcPr>
            <w:tcW w:w="539" w:type="pct"/>
            <w:tcBorders>
              <w:top w:val="nil"/>
              <w:left w:val="nil"/>
              <w:bottom w:val="nil"/>
              <w:right w:val="nil"/>
            </w:tcBorders>
            <w:shd w:val="clear" w:color="auto" w:fill="auto"/>
            <w:vAlign w:val="bottom"/>
          </w:tcPr>
          <w:p w:rsidR="00180AC4" w:rsidRPr="00DC2C76" w:rsidRDefault="00180AC4" w:rsidP="00180AC4">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48.957</w:t>
            </w:r>
          </w:p>
        </w:tc>
        <w:tc>
          <w:tcPr>
            <w:tcW w:w="530" w:type="pct"/>
            <w:tcBorders>
              <w:top w:val="nil"/>
              <w:left w:val="nil"/>
              <w:bottom w:val="nil"/>
              <w:right w:val="nil"/>
            </w:tcBorders>
            <w:shd w:val="clear" w:color="auto" w:fill="auto"/>
            <w:vAlign w:val="bottom"/>
          </w:tcPr>
          <w:p w:rsidR="00180AC4" w:rsidRPr="00DC2C76" w:rsidRDefault="00180AC4" w:rsidP="00180AC4">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1.536</w:t>
            </w:r>
          </w:p>
        </w:tc>
        <w:tc>
          <w:tcPr>
            <w:tcW w:w="547" w:type="pct"/>
            <w:tcBorders>
              <w:top w:val="nil"/>
              <w:left w:val="nil"/>
              <w:bottom w:val="nil"/>
              <w:right w:val="nil"/>
            </w:tcBorders>
            <w:shd w:val="clear" w:color="auto" w:fill="auto"/>
            <w:vAlign w:val="bottom"/>
          </w:tcPr>
          <w:p w:rsidR="00180AC4" w:rsidRPr="00DC2C76" w:rsidRDefault="00180AC4" w:rsidP="00180AC4">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2.063</w:t>
            </w:r>
          </w:p>
        </w:tc>
        <w:tc>
          <w:tcPr>
            <w:tcW w:w="671" w:type="pct"/>
            <w:tcBorders>
              <w:top w:val="nil"/>
              <w:left w:val="nil"/>
              <w:bottom w:val="nil"/>
              <w:right w:val="nil"/>
            </w:tcBorders>
            <w:shd w:val="clear" w:color="auto" w:fill="auto"/>
            <w:vAlign w:val="bottom"/>
          </w:tcPr>
          <w:p w:rsidR="00180AC4" w:rsidRPr="00DC2C76" w:rsidRDefault="00180AC4" w:rsidP="00180AC4">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1.036</w:t>
            </w:r>
          </w:p>
        </w:tc>
        <w:tc>
          <w:tcPr>
            <w:tcW w:w="567" w:type="pct"/>
            <w:tcBorders>
              <w:top w:val="nil"/>
              <w:left w:val="nil"/>
              <w:bottom w:val="nil"/>
              <w:right w:val="nil"/>
            </w:tcBorders>
            <w:shd w:val="clear" w:color="auto" w:fill="auto"/>
            <w:vAlign w:val="bottom"/>
          </w:tcPr>
          <w:p w:rsidR="00180AC4" w:rsidRPr="00DC2C76" w:rsidRDefault="00180AC4" w:rsidP="00180AC4">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53.592</w:t>
            </w:r>
          </w:p>
        </w:tc>
        <w:tc>
          <w:tcPr>
            <w:tcW w:w="567" w:type="pct"/>
            <w:tcBorders>
              <w:top w:val="nil"/>
              <w:left w:val="nil"/>
              <w:bottom w:val="nil"/>
              <w:right w:val="nil"/>
            </w:tcBorders>
            <w:shd w:val="clear" w:color="auto" w:fill="auto"/>
            <w:vAlign w:val="bottom"/>
          </w:tcPr>
          <w:p w:rsidR="00180AC4" w:rsidRPr="00DC2C76" w:rsidRDefault="00180AC4" w:rsidP="00180AC4">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3.713</w:t>
            </w:r>
          </w:p>
        </w:tc>
        <w:tc>
          <w:tcPr>
            <w:tcW w:w="567" w:type="pct"/>
            <w:tcBorders>
              <w:top w:val="nil"/>
              <w:left w:val="nil"/>
              <w:bottom w:val="nil"/>
              <w:right w:val="nil"/>
            </w:tcBorders>
            <w:shd w:val="clear" w:color="auto" w:fill="auto"/>
            <w:vAlign w:val="bottom"/>
          </w:tcPr>
          <w:p w:rsidR="00180AC4" w:rsidRPr="00DC2C76" w:rsidRDefault="00180AC4" w:rsidP="00180AC4">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57.305</w:t>
            </w:r>
          </w:p>
        </w:tc>
      </w:tr>
      <w:tr w:rsidR="004544EA" w:rsidRPr="00DC2C76" w:rsidTr="00AB1283">
        <w:tc>
          <w:tcPr>
            <w:tcW w:w="1012" w:type="pct"/>
            <w:vAlign w:val="bottom"/>
          </w:tcPr>
          <w:p w:rsidR="00F97A55" w:rsidRPr="00DC2C76" w:rsidRDefault="00F97A55" w:rsidP="000427EA">
            <w:pPr>
              <w:pStyle w:val="Thick"/>
              <w:rPr>
                <w:rFonts w:asciiTheme="minorHAnsi" w:hAnsiTheme="minorHAnsi" w:cs="Arial"/>
                <w:sz w:val="18"/>
                <w:szCs w:val="18"/>
                <w:lang w:val="hr-HR"/>
              </w:rPr>
            </w:pPr>
          </w:p>
        </w:tc>
        <w:tc>
          <w:tcPr>
            <w:tcW w:w="539" w:type="pct"/>
            <w:vAlign w:val="bottom"/>
          </w:tcPr>
          <w:p w:rsidR="00F97A55" w:rsidRPr="00DC2C76" w:rsidRDefault="00F97A55" w:rsidP="004544EA">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30" w:type="pct"/>
            <w:vAlign w:val="bottom"/>
          </w:tcPr>
          <w:p w:rsidR="00F97A55" w:rsidRPr="00DC2C76" w:rsidRDefault="00F97A55" w:rsidP="004544EA">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47" w:type="pct"/>
            <w:vAlign w:val="bottom"/>
          </w:tcPr>
          <w:p w:rsidR="00F97A55" w:rsidRPr="00DC2C76" w:rsidRDefault="00F97A55" w:rsidP="004544EA">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671" w:type="pct"/>
            <w:vAlign w:val="bottom"/>
          </w:tcPr>
          <w:p w:rsidR="00F97A55" w:rsidRPr="00DC2C76" w:rsidRDefault="00F97A55" w:rsidP="004544EA">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bottom"/>
          </w:tcPr>
          <w:p w:rsidR="00F97A55" w:rsidRPr="00DC2C76" w:rsidRDefault="00F97A55" w:rsidP="004544EA">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bottom"/>
          </w:tcPr>
          <w:p w:rsidR="00F97A55" w:rsidRPr="00DC2C76" w:rsidRDefault="00F97A55" w:rsidP="004544EA">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bottom"/>
          </w:tcPr>
          <w:p w:rsidR="00F97A55" w:rsidRPr="00DC2C76" w:rsidRDefault="00F97A55" w:rsidP="004544EA">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r>
    </w:tbl>
    <w:p w:rsidR="00993A0D" w:rsidRPr="005D12B5" w:rsidRDefault="00993A0D" w:rsidP="00353005">
      <w:pPr>
        <w:pStyle w:val="T1"/>
        <w:spacing w:before="120" w:after="0" w:line="240" w:lineRule="exact"/>
        <w:rPr>
          <w:rFonts w:asciiTheme="minorHAnsi" w:hAnsiTheme="minorHAnsi" w:cs="Arial"/>
          <w:sz w:val="22"/>
          <w:szCs w:val="22"/>
          <w:lang w:val="hr-HR"/>
        </w:rPr>
      </w:pPr>
    </w:p>
    <w:p w:rsidR="00815E7F" w:rsidRPr="005D12B5" w:rsidRDefault="00815E7F" w:rsidP="00353005">
      <w:pPr>
        <w:pStyle w:val="T1"/>
        <w:spacing w:before="120" w:after="0" w:line="240" w:lineRule="exact"/>
        <w:rPr>
          <w:rFonts w:asciiTheme="minorHAnsi" w:hAnsiTheme="minorHAnsi" w:cs="Arial"/>
          <w:sz w:val="22"/>
          <w:szCs w:val="22"/>
          <w:lang w:val="hr-HR"/>
        </w:rPr>
      </w:pPr>
    </w:p>
    <w:p w:rsidR="00815E7F" w:rsidRPr="005D12B5" w:rsidRDefault="00815E7F" w:rsidP="00353005">
      <w:pPr>
        <w:pStyle w:val="T1"/>
        <w:spacing w:before="120" w:after="0" w:line="240" w:lineRule="exact"/>
        <w:rPr>
          <w:rFonts w:asciiTheme="minorHAnsi" w:hAnsiTheme="minorHAnsi" w:cs="Arial"/>
          <w:sz w:val="22"/>
          <w:szCs w:val="22"/>
          <w:lang w:val="hr-HR"/>
        </w:rPr>
      </w:pPr>
    </w:p>
    <w:p w:rsidR="008F0C90" w:rsidRPr="005D12B5" w:rsidRDefault="008F0C90">
      <w:pPr>
        <w:rPr>
          <w:rFonts w:asciiTheme="minorHAnsi" w:hAnsiTheme="minorHAnsi" w:cs="Arial"/>
          <w:b/>
          <w:bCs/>
          <w:sz w:val="22"/>
          <w:szCs w:val="22"/>
          <w:lang w:val="hr-HR"/>
        </w:rPr>
        <w:sectPr w:rsidR="008F0C90" w:rsidRPr="005D12B5" w:rsidSect="000D6913">
          <w:footerReference w:type="default" r:id="rId145"/>
          <w:pgSz w:w="11907" w:h="16840" w:code="9"/>
          <w:pgMar w:top="1418" w:right="1134" w:bottom="1134" w:left="1418" w:header="851" w:footer="851" w:gutter="0"/>
          <w:cols w:space="720"/>
          <w:noEndnote/>
        </w:sectPr>
      </w:pPr>
    </w:p>
    <w:p w:rsidR="004544EA" w:rsidRDefault="004544EA" w:rsidP="004544EA">
      <w:pPr>
        <w:pStyle w:val="T1"/>
        <w:spacing w:before="0" w:after="0" w:line="240" w:lineRule="auto"/>
        <w:rPr>
          <w:rFonts w:asciiTheme="minorHAnsi" w:hAnsiTheme="minorHAnsi" w:cs="Arial"/>
          <w:sz w:val="22"/>
          <w:szCs w:val="22"/>
          <w:lang w:val="hr-HR"/>
        </w:rPr>
      </w:pPr>
    </w:p>
    <w:p w:rsidR="00815E7F" w:rsidRDefault="00815E7F" w:rsidP="004544EA">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 xml:space="preserve">19. </w:t>
      </w:r>
      <w:r w:rsidRPr="005D12B5">
        <w:rPr>
          <w:rFonts w:asciiTheme="minorHAnsi" w:hAnsiTheme="minorHAnsi" w:cs="Arial"/>
          <w:sz w:val="22"/>
          <w:szCs w:val="22"/>
          <w:lang w:val="hr-HR"/>
        </w:rPr>
        <w:tab/>
        <w:t>Nekretnine, postrojenja i oprema i nematerijalna imovina (nastavak)</w:t>
      </w:r>
    </w:p>
    <w:p w:rsidR="004544EA" w:rsidRPr="005D12B5" w:rsidRDefault="004544EA" w:rsidP="004544EA">
      <w:pPr>
        <w:pStyle w:val="T1"/>
        <w:spacing w:before="0" w:after="0" w:line="240" w:lineRule="auto"/>
        <w:rPr>
          <w:rFonts w:asciiTheme="minorHAnsi" w:hAnsiTheme="minorHAnsi" w:cs="Arial"/>
          <w:sz w:val="22"/>
          <w:szCs w:val="22"/>
          <w:lang w:val="hr-HR"/>
        </w:rPr>
      </w:pPr>
    </w:p>
    <w:tbl>
      <w:tblPr>
        <w:tblW w:w="5625" w:type="pct"/>
        <w:tblInd w:w="-567" w:type="dxa"/>
        <w:tblLayout w:type="fixed"/>
        <w:tblCellMar>
          <w:left w:w="119" w:type="dxa"/>
          <w:right w:w="119" w:type="dxa"/>
        </w:tblCellMar>
        <w:tblLook w:val="0000" w:firstRow="0" w:lastRow="0" w:firstColumn="0" w:lastColumn="0" w:noHBand="0" w:noVBand="0"/>
      </w:tblPr>
      <w:tblGrid>
        <w:gridCol w:w="2131"/>
        <w:gridCol w:w="1135"/>
        <w:gridCol w:w="1116"/>
        <w:gridCol w:w="1151"/>
        <w:gridCol w:w="1412"/>
        <w:gridCol w:w="1193"/>
        <w:gridCol w:w="1193"/>
        <w:gridCol w:w="1193"/>
      </w:tblGrid>
      <w:tr w:rsidR="00180AC4" w:rsidRPr="00DC2C76" w:rsidTr="001A1E20">
        <w:tc>
          <w:tcPr>
            <w:tcW w:w="1012" w:type="pct"/>
            <w:vAlign w:val="bottom"/>
          </w:tcPr>
          <w:p w:rsidR="00180AC4" w:rsidRPr="00DC2C76" w:rsidRDefault="00180AC4" w:rsidP="001A1E20">
            <w:pPr>
              <w:tabs>
                <w:tab w:val="left" w:pos="-1559"/>
              </w:tabs>
              <w:suppressAutoHyphens/>
              <w:rPr>
                <w:rFonts w:asciiTheme="minorHAnsi" w:hAnsiTheme="minorHAnsi" w:cs="Arial"/>
                <w:b/>
                <w:spacing w:val="-2"/>
                <w:sz w:val="18"/>
                <w:szCs w:val="18"/>
                <w:lang w:val="hr-HR"/>
              </w:rPr>
            </w:pPr>
            <w:r w:rsidRPr="00DC2C76">
              <w:rPr>
                <w:rFonts w:asciiTheme="minorHAnsi" w:hAnsiTheme="minorHAnsi" w:cs="Arial"/>
                <w:b/>
                <w:spacing w:val="-2"/>
                <w:sz w:val="18"/>
                <w:szCs w:val="18"/>
                <w:lang w:val="hr-HR"/>
              </w:rPr>
              <w:t>Grupa</w:t>
            </w:r>
          </w:p>
          <w:p w:rsidR="00180AC4" w:rsidRPr="00DC2C76" w:rsidRDefault="00180AC4" w:rsidP="001A1E20">
            <w:pPr>
              <w:tabs>
                <w:tab w:val="left" w:pos="-1559"/>
              </w:tabs>
              <w:suppressAutoHyphens/>
              <w:rPr>
                <w:rFonts w:asciiTheme="minorHAnsi" w:hAnsiTheme="minorHAnsi" w:cs="Arial"/>
                <w:b/>
                <w:spacing w:val="-2"/>
                <w:sz w:val="18"/>
                <w:szCs w:val="18"/>
                <w:lang w:val="hr-HR"/>
              </w:rPr>
            </w:pPr>
          </w:p>
          <w:p w:rsidR="00180AC4" w:rsidRPr="00DC2C76" w:rsidRDefault="00180AC4" w:rsidP="001A1E20">
            <w:pPr>
              <w:tabs>
                <w:tab w:val="left" w:pos="-1559"/>
              </w:tabs>
              <w:suppressAutoHyphens/>
              <w:rPr>
                <w:rFonts w:asciiTheme="minorHAnsi" w:hAnsiTheme="minorHAnsi" w:cs="Arial"/>
                <w:b/>
                <w:spacing w:val="-2"/>
                <w:sz w:val="18"/>
                <w:szCs w:val="18"/>
                <w:lang w:val="hr-HR"/>
              </w:rPr>
            </w:pPr>
          </w:p>
          <w:p w:rsidR="00180AC4" w:rsidRPr="00DC2C76" w:rsidRDefault="00180AC4" w:rsidP="001A1E20">
            <w:pPr>
              <w:tabs>
                <w:tab w:val="left" w:pos="-1559"/>
              </w:tabs>
              <w:suppressAutoHyphens/>
              <w:rPr>
                <w:rFonts w:asciiTheme="minorHAnsi" w:hAnsiTheme="minorHAnsi" w:cs="Arial"/>
                <w:b/>
                <w:spacing w:val="-2"/>
                <w:sz w:val="18"/>
                <w:szCs w:val="18"/>
                <w:lang w:val="hr-HR"/>
              </w:rPr>
            </w:pPr>
          </w:p>
          <w:p w:rsidR="00180AC4" w:rsidRPr="00DC2C76" w:rsidRDefault="00180AC4" w:rsidP="001A1E20">
            <w:pPr>
              <w:tabs>
                <w:tab w:val="left" w:pos="-1559"/>
              </w:tabs>
              <w:suppressAutoHyphens/>
              <w:rPr>
                <w:rFonts w:asciiTheme="minorHAnsi" w:hAnsiTheme="minorHAnsi" w:cs="Arial"/>
                <w:b/>
                <w:spacing w:val="-2"/>
                <w:sz w:val="18"/>
                <w:szCs w:val="18"/>
                <w:lang w:val="hr-HR"/>
              </w:rPr>
            </w:pPr>
            <w:r w:rsidRPr="00DC2C76">
              <w:rPr>
                <w:rFonts w:asciiTheme="minorHAnsi" w:hAnsiTheme="minorHAnsi" w:cs="Arial"/>
                <w:b/>
                <w:spacing w:val="-2"/>
                <w:sz w:val="18"/>
                <w:szCs w:val="18"/>
                <w:lang w:val="hr-HR"/>
              </w:rPr>
              <w:t>2016.</w:t>
            </w:r>
          </w:p>
          <w:p w:rsidR="00180AC4" w:rsidRPr="00DC2C76" w:rsidRDefault="00180AC4" w:rsidP="001A1E20">
            <w:pPr>
              <w:tabs>
                <w:tab w:val="left" w:pos="-1559"/>
              </w:tabs>
              <w:suppressAutoHyphens/>
              <w:rPr>
                <w:rFonts w:asciiTheme="minorHAnsi" w:hAnsiTheme="minorHAnsi" w:cs="Arial"/>
                <w:b/>
                <w:spacing w:val="-2"/>
                <w:sz w:val="18"/>
                <w:szCs w:val="18"/>
                <w:lang w:val="hr-HR"/>
              </w:rPr>
            </w:pPr>
          </w:p>
        </w:tc>
        <w:tc>
          <w:tcPr>
            <w:tcW w:w="539" w:type="pct"/>
          </w:tcPr>
          <w:p w:rsidR="00180AC4" w:rsidRPr="00DC2C76" w:rsidRDefault="00180AC4" w:rsidP="001A1E20">
            <w:pPr>
              <w:pStyle w:val="TH"/>
              <w:jc w:val="right"/>
              <w:rPr>
                <w:rFonts w:asciiTheme="minorHAnsi" w:hAnsiTheme="minorHAnsi" w:cs="Arial"/>
                <w:sz w:val="18"/>
                <w:szCs w:val="18"/>
                <w:lang w:val="hr-HR"/>
              </w:rPr>
            </w:pPr>
            <w:r w:rsidRPr="00DC2C76">
              <w:rPr>
                <w:rFonts w:asciiTheme="minorHAnsi" w:hAnsiTheme="minorHAnsi" w:cs="Arial"/>
                <w:sz w:val="18"/>
                <w:szCs w:val="18"/>
                <w:lang w:val="hr-HR"/>
              </w:rPr>
              <w:t>Građevinski objekti</w:t>
            </w:r>
          </w:p>
        </w:tc>
        <w:tc>
          <w:tcPr>
            <w:tcW w:w="530" w:type="pct"/>
          </w:tcPr>
          <w:p w:rsidR="00180AC4" w:rsidRPr="00DC2C76" w:rsidRDefault="00180AC4" w:rsidP="001A1E20">
            <w:pPr>
              <w:pStyle w:val="TH"/>
              <w:jc w:val="right"/>
              <w:rPr>
                <w:rFonts w:asciiTheme="minorHAnsi" w:hAnsiTheme="minorHAnsi" w:cs="Arial"/>
                <w:sz w:val="18"/>
                <w:szCs w:val="18"/>
                <w:lang w:val="hr-HR"/>
              </w:rPr>
            </w:pPr>
            <w:r w:rsidRPr="00DC2C76">
              <w:rPr>
                <w:rFonts w:asciiTheme="minorHAnsi" w:hAnsiTheme="minorHAnsi" w:cs="Arial"/>
                <w:sz w:val="18"/>
                <w:szCs w:val="18"/>
                <w:lang w:val="hr-HR"/>
              </w:rPr>
              <w:t>Kompjutori</w:t>
            </w:r>
          </w:p>
        </w:tc>
        <w:tc>
          <w:tcPr>
            <w:tcW w:w="547" w:type="pct"/>
          </w:tcPr>
          <w:p w:rsidR="00180AC4" w:rsidRPr="00DC2C76" w:rsidRDefault="00180AC4" w:rsidP="001A1E20">
            <w:pPr>
              <w:pStyle w:val="TH"/>
              <w:jc w:val="right"/>
              <w:rPr>
                <w:rFonts w:asciiTheme="minorHAnsi" w:hAnsiTheme="minorHAnsi" w:cs="Arial"/>
                <w:sz w:val="18"/>
                <w:szCs w:val="18"/>
                <w:lang w:val="hr-HR"/>
              </w:rPr>
            </w:pPr>
            <w:r w:rsidRPr="00DC2C76">
              <w:rPr>
                <w:rFonts w:asciiTheme="minorHAnsi" w:hAnsiTheme="minorHAnsi" w:cs="Arial"/>
                <w:sz w:val="18"/>
                <w:szCs w:val="18"/>
                <w:lang w:val="hr-HR"/>
              </w:rPr>
              <w:t>Namještaj, oprema i vozila</w:t>
            </w:r>
          </w:p>
        </w:tc>
        <w:tc>
          <w:tcPr>
            <w:tcW w:w="671" w:type="pct"/>
          </w:tcPr>
          <w:p w:rsidR="00180AC4" w:rsidRPr="00DC2C76" w:rsidRDefault="00180AC4" w:rsidP="001A1E20">
            <w:pPr>
              <w:pStyle w:val="TH"/>
              <w:jc w:val="right"/>
              <w:rPr>
                <w:rFonts w:asciiTheme="minorHAnsi" w:hAnsiTheme="minorHAnsi" w:cs="Arial"/>
                <w:sz w:val="18"/>
                <w:szCs w:val="18"/>
                <w:lang w:val="hr-HR"/>
              </w:rPr>
            </w:pPr>
            <w:r w:rsidRPr="00DC2C76">
              <w:rPr>
                <w:rFonts w:asciiTheme="minorHAnsi" w:hAnsiTheme="minorHAnsi" w:cs="Arial"/>
                <w:sz w:val="18"/>
                <w:szCs w:val="18"/>
                <w:lang w:val="hr-HR"/>
              </w:rPr>
              <w:t>Nekretnine i oprema i nematerijalna imovina u pripremi</w:t>
            </w:r>
          </w:p>
        </w:tc>
        <w:tc>
          <w:tcPr>
            <w:tcW w:w="567" w:type="pct"/>
          </w:tcPr>
          <w:p w:rsidR="00180AC4" w:rsidRPr="00DC2C76" w:rsidRDefault="00180AC4" w:rsidP="001A1E20">
            <w:pPr>
              <w:pStyle w:val="TH"/>
              <w:jc w:val="right"/>
              <w:rPr>
                <w:rFonts w:asciiTheme="minorHAnsi" w:hAnsiTheme="minorHAnsi" w:cs="Arial"/>
                <w:sz w:val="18"/>
                <w:szCs w:val="18"/>
                <w:lang w:val="hr-HR"/>
              </w:rPr>
            </w:pPr>
            <w:r w:rsidRPr="00DC2C76">
              <w:rPr>
                <w:rFonts w:asciiTheme="minorHAnsi" w:hAnsiTheme="minorHAnsi" w:cs="Arial"/>
                <w:sz w:val="18"/>
                <w:szCs w:val="18"/>
                <w:lang w:val="hr-HR"/>
              </w:rPr>
              <w:t xml:space="preserve">Ukupno nekretnine, postrojenja i oprema </w:t>
            </w:r>
          </w:p>
        </w:tc>
        <w:tc>
          <w:tcPr>
            <w:tcW w:w="567" w:type="pct"/>
          </w:tcPr>
          <w:p w:rsidR="00180AC4" w:rsidRPr="00DC2C76" w:rsidRDefault="00180AC4" w:rsidP="001A1E20">
            <w:pPr>
              <w:pStyle w:val="TH"/>
              <w:jc w:val="right"/>
              <w:rPr>
                <w:rFonts w:asciiTheme="minorHAnsi" w:hAnsiTheme="minorHAnsi" w:cs="Arial"/>
                <w:sz w:val="18"/>
                <w:szCs w:val="18"/>
                <w:lang w:val="hr-HR"/>
              </w:rPr>
            </w:pPr>
            <w:r w:rsidRPr="00DC2C76">
              <w:rPr>
                <w:rFonts w:asciiTheme="minorHAnsi" w:hAnsiTheme="minorHAnsi" w:cs="Arial"/>
                <w:sz w:val="18"/>
                <w:szCs w:val="18"/>
                <w:lang w:val="hr-HR"/>
              </w:rPr>
              <w:t xml:space="preserve">Nematerija-lna </w:t>
            </w:r>
          </w:p>
          <w:p w:rsidR="00180AC4" w:rsidRPr="00DC2C76" w:rsidRDefault="00180AC4" w:rsidP="001A1E20">
            <w:pPr>
              <w:pStyle w:val="TH"/>
              <w:jc w:val="right"/>
              <w:rPr>
                <w:rFonts w:asciiTheme="minorHAnsi" w:hAnsiTheme="minorHAnsi" w:cs="Arial"/>
                <w:sz w:val="18"/>
                <w:szCs w:val="18"/>
                <w:lang w:val="hr-HR"/>
              </w:rPr>
            </w:pPr>
            <w:r w:rsidRPr="00DC2C76">
              <w:rPr>
                <w:rFonts w:asciiTheme="minorHAnsi" w:hAnsiTheme="minorHAnsi" w:cs="Arial"/>
                <w:sz w:val="18"/>
                <w:szCs w:val="18"/>
                <w:lang w:val="hr-HR"/>
              </w:rPr>
              <w:t>imovina</w:t>
            </w:r>
          </w:p>
        </w:tc>
        <w:tc>
          <w:tcPr>
            <w:tcW w:w="567" w:type="pct"/>
          </w:tcPr>
          <w:p w:rsidR="00180AC4" w:rsidRPr="00DC2C76" w:rsidRDefault="00180AC4" w:rsidP="001A1E20">
            <w:pPr>
              <w:pStyle w:val="TH"/>
              <w:jc w:val="right"/>
              <w:rPr>
                <w:rFonts w:asciiTheme="minorHAnsi" w:hAnsiTheme="minorHAnsi" w:cs="Arial"/>
                <w:sz w:val="18"/>
                <w:szCs w:val="18"/>
                <w:lang w:val="hr-HR"/>
              </w:rPr>
            </w:pPr>
            <w:r w:rsidRPr="00DC2C76">
              <w:rPr>
                <w:rFonts w:asciiTheme="minorHAnsi" w:hAnsiTheme="minorHAnsi" w:cs="Arial"/>
                <w:sz w:val="18"/>
                <w:szCs w:val="18"/>
                <w:lang w:val="hr-HR"/>
              </w:rPr>
              <w:t>Ukupno</w:t>
            </w:r>
          </w:p>
        </w:tc>
      </w:tr>
      <w:tr w:rsidR="00180AC4" w:rsidRPr="00DC2C76" w:rsidTr="001A1E20">
        <w:tc>
          <w:tcPr>
            <w:tcW w:w="1012" w:type="pct"/>
            <w:vAlign w:val="bottom"/>
          </w:tcPr>
          <w:p w:rsidR="00180AC4" w:rsidRPr="00DC2C76" w:rsidRDefault="00180AC4" w:rsidP="001A1E20">
            <w:pPr>
              <w:tabs>
                <w:tab w:val="left" w:pos="-1559"/>
              </w:tabs>
              <w:suppressAutoHyphens/>
              <w:rPr>
                <w:rFonts w:asciiTheme="minorHAnsi" w:hAnsiTheme="minorHAnsi" w:cs="Arial"/>
                <w:b/>
                <w:spacing w:val="-2"/>
                <w:sz w:val="18"/>
                <w:szCs w:val="18"/>
                <w:lang w:val="hr-HR"/>
              </w:rPr>
            </w:pPr>
          </w:p>
        </w:tc>
        <w:tc>
          <w:tcPr>
            <w:tcW w:w="539" w:type="pct"/>
            <w:vAlign w:val="bottom"/>
          </w:tcPr>
          <w:p w:rsidR="00180AC4" w:rsidRPr="00DC2C76" w:rsidRDefault="00180AC4" w:rsidP="001A1E20">
            <w:pPr>
              <w:pStyle w:val="TH"/>
              <w:jc w:val="right"/>
              <w:rPr>
                <w:rFonts w:asciiTheme="minorHAnsi" w:hAnsiTheme="minorHAnsi" w:cs="Arial"/>
                <w:sz w:val="18"/>
                <w:szCs w:val="18"/>
                <w:lang w:val="hr-HR"/>
              </w:rPr>
            </w:pPr>
            <w:r w:rsidRPr="00DC2C76">
              <w:rPr>
                <w:rFonts w:asciiTheme="minorHAnsi" w:hAnsiTheme="minorHAnsi" w:cs="Arial"/>
                <w:sz w:val="18"/>
                <w:szCs w:val="18"/>
                <w:lang w:val="hr-HR"/>
              </w:rPr>
              <w:t>000 kuna</w:t>
            </w:r>
          </w:p>
        </w:tc>
        <w:tc>
          <w:tcPr>
            <w:tcW w:w="530" w:type="pct"/>
            <w:vAlign w:val="bottom"/>
          </w:tcPr>
          <w:p w:rsidR="00180AC4" w:rsidRPr="00DC2C76" w:rsidRDefault="00180AC4" w:rsidP="001A1E20">
            <w:pPr>
              <w:pStyle w:val="TH"/>
              <w:jc w:val="right"/>
              <w:rPr>
                <w:rFonts w:asciiTheme="minorHAnsi" w:hAnsiTheme="minorHAnsi" w:cs="Arial"/>
                <w:sz w:val="18"/>
                <w:szCs w:val="18"/>
                <w:lang w:val="hr-HR"/>
              </w:rPr>
            </w:pPr>
            <w:r w:rsidRPr="00DC2C76">
              <w:rPr>
                <w:rFonts w:asciiTheme="minorHAnsi" w:hAnsiTheme="minorHAnsi" w:cs="Arial"/>
                <w:sz w:val="18"/>
                <w:szCs w:val="18"/>
                <w:lang w:val="hr-HR"/>
              </w:rPr>
              <w:t>000 kuna</w:t>
            </w:r>
          </w:p>
        </w:tc>
        <w:tc>
          <w:tcPr>
            <w:tcW w:w="547" w:type="pct"/>
            <w:vAlign w:val="bottom"/>
          </w:tcPr>
          <w:p w:rsidR="00180AC4" w:rsidRPr="00DC2C76" w:rsidRDefault="00180AC4" w:rsidP="001A1E20">
            <w:pPr>
              <w:pStyle w:val="TH"/>
              <w:jc w:val="right"/>
              <w:rPr>
                <w:rFonts w:asciiTheme="minorHAnsi" w:hAnsiTheme="minorHAnsi" w:cs="Arial"/>
                <w:sz w:val="18"/>
                <w:szCs w:val="18"/>
                <w:lang w:val="hr-HR"/>
              </w:rPr>
            </w:pPr>
            <w:r w:rsidRPr="00DC2C76">
              <w:rPr>
                <w:rFonts w:asciiTheme="minorHAnsi" w:hAnsiTheme="minorHAnsi" w:cs="Arial"/>
                <w:sz w:val="18"/>
                <w:szCs w:val="18"/>
                <w:lang w:val="hr-HR"/>
              </w:rPr>
              <w:t>000 kuna</w:t>
            </w:r>
          </w:p>
        </w:tc>
        <w:tc>
          <w:tcPr>
            <w:tcW w:w="671" w:type="pct"/>
            <w:vAlign w:val="bottom"/>
          </w:tcPr>
          <w:p w:rsidR="00180AC4" w:rsidRPr="00DC2C76" w:rsidRDefault="00180AC4" w:rsidP="001A1E20">
            <w:pPr>
              <w:pStyle w:val="TH"/>
              <w:jc w:val="right"/>
              <w:rPr>
                <w:rFonts w:asciiTheme="minorHAnsi" w:hAnsiTheme="minorHAnsi" w:cs="Arial"/>
                <w:sz w:val="18"/>
                <w:szCs w:val="18"/>
                <w:lang w:val="hr-HR"/>
              </w:rPr>
            </w:pPr>
            <w:r w:rsidRPr="00DC2C76">
              <w:rPr>
                <w:rFonts w:asciiTheme="minorHAnsi" w:hAnsiTheme="minorHAnsi" w:cs="Arial"/>
                <w:sz w:val="18"/>
                <w:szCs w:val="18"/>
                <w:lang w:val="hr-HR"/>
              </w:rPr>
              <w:t>000 kuna</w:t>
            </w:r>
          </w:p>
        </w:tc>
        <w:tc>
          <w:tcPr>
            <w:tcW w:w="567" w:type="pct"/>
            <w:vAlign w:val="bottom"/>
          </w:tcPr>
          <w:p w:rsidR="00180AC4" w:rsidRPr="00DC2C76" w:rsidRDefault="00180AC4" w:rsidP="001A1E20">
            <w:pPr>
              <w:pStyle w:val="TH"/>
              <w:jc w:val="right"/>
              <w:rPr>
                <w:rFonts w:asciiTheme="minorHAnsi" w:hAnsiTheme="minorHAnsi" w:cs="Arial"/>
                <w:sz w:val="18"/>
                <w:szCs w:val="18"/>
                <w:lang w:val="hr-HR"/>
              </w:rPr>
            </w:pPr>
            <w:r w:rsidRPr="00DC2C76">
              <w:rPr>
                <w:rFonts w:asciiTheme="minorHAnsi" w:hAnsiTheme="minorHAnsi" w:cs="Arial"/>
                <w:sz w:val="18"/>
                <w:szCs w:val="18"/>
                <w:lang w:val="hr-HR"/>
              </w:rPr>
              <w:t>000 kuna</w:t>
            </w:r>
          </w:p>
        </w:tc>
        <w:tc>
          <w:tcPr>
            <w:tcW w:w="567" w:type="pct"/>
            <w:vAlign w:val="bottom"/>
          </w:tcPr>
          <w:p w:rsidR="00180AC4" w:rsidRPr="00DC2C76" w:rsidRDefault="00180AC4" w:rsidP="001A1E20">
            <w:pPr>
              <w:pStyle w:val="TH"/>
              <w:jc w:val="right"/>
              <w:rPr>
                <w:rFonts w:asciiTheme="minorHAnsi" w:hAnsiTheme="minorHAnsi" w:cs="Arial"/>
                <w:sz w:val="18"/>
                <w:szCs w:val="18"/>
                <w:lang w:val="hr-HR"/>
              </w:rPr>
            </w:pPr>
            <w:r w:rsidRPr="00DC2C76">
              <w:rPr>
                <w:rFonts w:asciiTheme="minorHAnsi" w:hAnsiTheme="minorHAnsi" w:cs="Arial"/>
                <w:sz w:val="18"/>
                <w:szCs w:val="18"/>
                <w:lang w:val="hr-HR"/>
              </w:rPr>
              <w:t>000 kuna</w:t>
            </w:r>
          </w:p>
        </w:tc>
        <w:tc>
          <w:tcPr>
            <w:tcW w:w="567" w:type="pct"/>
            <w:vAlign w:val="bottom"/>
          </w:tcPr>
          <w:p w:rsidR="00180AC4" w:rsidRPr="00DC2C76" w:rsidRDefault="00180AC4" w:rsidP="001A1E20">
            <w:pPr>
              <w:pStyle w:val="TH"/>
              <w:jc w:val="right"/>
              <w:rPr>
                <w:rFonts w:asciiTheme="minorHAnsi" w:hAnsiTheme="minorHAnsi" w:cs="Arial"/>
                <w:sz w:val="18"/>
                <w:szCs w:val="18"/>
                <w:lang w:val="hr-HR"/>
              </w:rPr>
            </w:pPr>
            <w:r w:rsidRPr="00DC2C76">
              <w:rPr>
                <w:rFonts w:asciiTheme="minorHAnsi" w:hAnsiTheme="minorHAnsi" w:cs="Arial"/>
                <w:sz w:val="18"/>
                <w:szCs w:val="18"/>
                <w:lang w:val="hr-HR"/>
              </w:rPr>
              <w:t>000 kuna</w:t>
            </w:r>
          </w:p>
        </w:tc>
      </w:tr>
      <w:tr w:rsidR="00180AC4" w:rsidRPr="00DC2C76" w:rsidTr="001A1E20">
        <w:tc>
          <w:tcPr>
            <w:tcW w:w="1012" w:type="pct"/>
            <w:vAlign w:val="bottom"/>
          </w:tcPr>
          <w:p w:rsidR="00180AC4" w:rsidRPr="00DC2C76" w:rsidRDefault="00180AC4" w:rsidP="001A1E20">
            <w:pPr>
              <w:pStyle w:val="TT"/>
              <w:spacing w:line="240" w:lineRule="exact"/>
              <w:rPr>
                <w:rFonts w:asciiTheme="minorHAnsi" w:hAnsiTheme="minorHAnsi" w:cs="Arial"/>
                <w:sz w:val="18"/>
                <w:szCs w:val="18"/>
                <w:lang w:val="hr-HR"/>
              </w:rPr>
            </w:pPr>
            <w:r w:rsidRPr="00DC2C76">
              <w:rPr>
                <w:rFonts w:asciiTheme="minorHAnsi" w:hAnsiTheme="minorHAnsi" w:cs="Arial"/>
                <w:sz w:val="18"/>
                <w:szCs w:val="18"/>
                <w:lang w:val="hr-HR"/>
              </w:rPr>
              <w:t>Nabavna vrijednost</w:t>
            </w:r>
          </w:p>
        </w:tc>
        <w:tc>
          <w:tcPr>
            <w:tcW w:w="539" w:type="pct"/>
            <w:vAlign w:val="bottom"/>
          </w:tcPr>
          <w:p w:rsidR="00180AC4" w:rsidRPr="00DC2C76" w:rsidRDefault="00180AC4" w:rsidP="001A1E20">
            <w:pPr>
              <w:pStyle w:val="TT"/>
              <w:jc w:val="right"/>
              <w:rPr>
                <w:rFonts w:asciiTheme="minorHAnsi" w:hAnsiTheme="minorHAnsi" w:cs="Arial"/>
                <w:spacing w:val="-3"/>
                <w:sz w:val="18"/>
                <w:szCs w:val="18"/>
                <w:lang w:val="hr-HR"/>
              </w:rPr>
            </w:pPr>
          </w:p>
        </w:tc>
        <w:tc>
          <w:tcPr>
            <w:tcW w:w="530" w:type="pct"/>
            <w:vAlign w:val="bottom"/>
          </w:tcPr>
          <w:p w:rsidR="00180AC4" w:rsidRPr="00DC2C76" w:rsidRDefault="00180AC4" w:rsidP="001A1E20">
            <w:pPr>
              <w:pStyle w:val="TT"/>
              <w:jc w:val="right"/>
              <w:rPr>
                <w:rFonts w:asciiTheme="minorHAnsi" w:hAnsiTheme="minorHAnsi" w:cs="Arial"/>
                <w:spacing w:val="-3"/>
                <w:sz w:val="18"/>
                <w:szCs w:val="18"/>
                <w:lang w:val="hr-HR"/>
              </w:rPr>
            </w:pPr>
          </w:p>
        </w:tc>
        <w:tc>
          <w:tcPr>
            <w:tcW w:w="547" w:type="pct"/>
            <w:vAlign w:val="bottom"/>
          </w:tcPr>
          <w:p w:rsidR="00180AC4" w:rsidRPr="00DC2C76" w:rsidRDefault="00180AC4" w:rsidP="001A1E20">
            <w:pPr>
              <w:pStyle w:val="TT"/>
              <w:jc w:val="right"/>
              <w:rPr>
                <w:rFonts w:asciiTheme="minorHAnsi" w:hAnsiTheme="minorHAnsi" w:cs="Arial"/>
                <w:spacing w:val="-3"/>
                <w:sz w:val="18"/>
                <w:szCs w:val="18"/>
                <w:lang w:val="hr-HR"/>
              </w:rPr>
            </w:pPr>
          </w:p>
        </w:tc>
        <w:tc>
          <w:tcPr>
            <w:tcW w:w="671" w:type="pct"/>
            <w:vAlign w:val="bottom"/>
          </w:tcPr>
          <w:p w:rsidR="00180AC4" w:rsidRPr="00DC2C76" w:rsidRDefault="00180AC4" w:rsidP="001A1E20">
            <w:pPr>
              <w:pStyle w:val="TT"/>
              <w:jc w:val="right"/>
              <w:rPr>
                <w:rFonts w:asciiTheme="minorHAnsi" w:hAnsiTheme="minorHAnsi" w:cs="Arial"/>
                <w:spacing w:val="-3"/>
                <w:sz w:val="18"/>
                <w:szCs w:val="18"/>
                <w:lang w:val="hr-HR"/>
              </w:rPr>
            </w:pPr>
          </w:p>
        </w:tc>
        <w:tc>
          <w:tcPr>
            <w:tcW w:w="567" w:type="pct"/>
            <w:vAlign w:val="bottom"/>
          </w:tcPr>
          <w:p w:rsidR="00180AC4" w:rsidRPr="00DC2C76" w:rsidRDefault="00180AC4" w:rsidP="001A1E20">
            <w:pPr>
              <w:pStyle w:val="TT"/>
              <w:jc w:val="right"/>
              <w:rPr>
                <w:rFonts w:asciiTheme="minorHAnsi" w:hAnsiTheme="minorHAnsi" w:cs="Arial"/>
                <w:spacing w:val="-3"/>
                <w:sz w:val="18"/>
                <w:szCs w:val="18"/>
                <w:lang w:val="hr-HR"/>
              </w:rPr>
            </w:pPr>
          </w:p>
        </w:tc>
        <w:tc>
          <w:tcPr>
            <w:tcW w:w="567" w:type="pct"/>
            <w:vAlign w:val="bottom"/>
          </w:tcPr>
          <w:p w:rsidR="00180AC4" w:rsidRPr="00DC2C76" w:rsidRDefault="00180AC4" w:rsidP="001A1E20">
            <w:pPr>
              <w:pStyle w:val="TT"/>
              <w:jc w:val="right"/>
              <w:rPr>
                <w:rFonts w:asciiTheme="minorHAnsi" w:hAnsiTheme="minorHAnsi" w:cs="Arial"/>
                <w:spacing w:val="-3"/>
                <w:sz w:val="18"/>
                <w:szCs w:val="18"/>
                <w:lang w:val="hr-HR"/>
              </w:rPr>
            </w:pPr>
          </w:p>
        </w:tc>
        <w:tc>
          <w:tcPr>
            <w:tcW w:w="567" w:type="pct"/>
            <w:vAlign w:val="bottom"/>
          </w:tcPr>
          <w:p w:rsidR="00180AC4" w:rsidRPr="00DC2C76" w:rsidRDefault="00180AC4" w:rsidP="001A1E20">
            <w:pPr>
              <w:pStyle w:val="TT"/>
              <w:jc w:val="right"/>
              <w:rPr>
                <w:rFonts w:asciiTheme="minorHAnsi" w:hAnsiTheme="minorHAnsi" w:cs="Arial"/>
                <w:spacing w:val="-3"/>
                <w:sz w:val="18"/>
                <w:szCs w:val="18"/>
                <w:lang w:val="hr-HR"/>
              </w:rPr>
            </w:pPr>
          </w:p>
        </w:tc>
      </w:tr>
      <w:tr w:rsidR="00180AC4" w:rsidRPr="00DC2C76" w:rsidTr="001A1E20">
        <w:tc>
          <w:tcPr>
            <w:tcW w:w="1012" w:type="pct"/>
            <w:vAlign w:val="bottom"/>
          </w:tcPr>
          <w:p w:rsidR="00180AC4" w:rsidRPr="00DC2C76" w:rsidRDefault="00180AC4" w:rsidP="001A1E20">
            <w:pPr>
              <w:pStyle w:val="Tot"/>
              <w:spacing w:line="240" w:lineRule="exact"/>
              <w:rPr>
                <w:rFonts w:asciiTheme="minorHAnsi" w:hAnsiTheme="minorHAnsi" w:cs="Arial"/>
                <w:b/>
                <w:bCs/>
                <w:sz w:val="18"/>
                <w:szCs w:val="18"/>
                <w:lang w:val="hr-HR"/>
              </w:rPr>
            </w:pPr>
            <w:r w:rsidRPr="00DC2C76">
              <w:rPr>
                <w:rFonts w:asciiTheme="minorHAnsi" w:hAnsiTheme="minorHAnsi" w:cs="Arial"/>
                <w:b/>
                <w:bCs/>
                <w:sz w:val="18"/>
                <w:szCs w:val="18"/>
                <w:lang w:val="hr-HR"/>
              </w:rPr>
              <w:t xml:space="preserve">Stanje </w:t>
            </w:r>
          </w:p>
          <w:p w:rsidR="00180AC4" w:rsidRPr="00DC2C76" w:rsidRDefault="00180AC4" w:rsidP="001A1E20">
            <w:pPr>
              <w:pStyle w:val="Tot"/>
              <w:spacing w:line="240" w:lineRule="exact"/>
              <w:rPr>
                <w:rFonts w:asciiTheme="minorHAnsi" w:hAnsiTheme="minorHAnsi" w:cs="Arial"/>
                <w:b/>
                <w:bCs/>
                <w:sz w:val="18"/>
                <w:szCs w:val="18"/>
                <w:lang w:val="hr-HR"/>
              </w:rPr>
            </w:pPr>
            <w:r w:rsidRPr="00DC2C76">
              <w:rPr>
                <w:rFonts w:asciiTheme="minorHAnsi" w:hAnsiTheme="minorHAnsi" w:cs="Arial"/>
                <w:b/>
                <w:bCs/>
                <w:sz w:val="18"/>
                <w:szCs w:val="18"/>
                <w:lang w:val="hr-HR"/>
              </w:rPr>
              <w:t>31. prosinca 2015.</w:t>
            </w:r>
          </w:p>
        </w:tc>
        <w:tc>
          <w:tcPr>
            <w:tcW w:w="539" w:type="pct"/>
            <w:vAlign w:val="bottom"/>
          </w:tcPr>
          <w:p w:rsidR="00180AC4" w:rsidRPr="00DC2C76" w:rsidRDefault="00180AC4" w:rsidP="001A1E20">
            <w:pPr>
              <w:pStyle w:val="Tot"/>
              <w:tabs>
                <w:tab w:val="clear" w:pos="1202"/>
              </w:tabs>
              <w:jc w:val="right"/>
              <w:rPr>
                <w:rFonts w:asciiTheme="minorHAnsi" w:hAnsiTheme="minorHAnsi" w:cs="Arial"/>
                <w:b/>
                <w:sz w:val="18"/>
                <w:szCs w:val="18"/>
                <w:lang w:val="hr-HR"/>
              </w:rPr>
            </w:pPr>
            <w:r w:rsidRPr="00DC2C76">
              <w:rPr>
                <w:rFonts w:asciiTheme="minorHAnsi" w:hAnsiTheme="minorHAnsi" w:cs="Arial"/>
                <w:b/>
                <w:sz w:val="18"/>
                <w:szCs w:val="18"/>
                <w:lang w:val="hr-HR"/>
              </w:rPr>
              <w:t>77.102</w:t>
            </w:r>
          </w:p>
        </w:tc>
        <w:tc>
          <w:tcPr>
            <w:tcW w:w="530" w:type="pct"/>
            <w:vAlign w:val="bottom"/>
          </w:tcPr>
          <w:p w:rsidR="00180AC4" w:rsidRPr="00DC2C76" w:rsidRDefault="00180AC4" w:rsidP="001A1E20">
            <w:pPr>
              <w:pStyle w:val="Tot"/>
              <w:tabs>
                <w:tab w:val="clear" w:pos="1202"/>
              </w:tabs>
              <w:jc w:val="right"/>
              <w:rPr>
                <w:rFonts w:asciiTheme="minorHAnsi" w:hAnsiTheme="minorHAnsi" w:cs="Arial"/>
                <w:b/>
                <w:sz w:val="18"/>
                <w:szCs w:val="18"/>
                <w:lang w:val="hr-HR"/>
              </w:rPr>
            </w:pPr>
            <w:r w:rsidRPr="00DC2C76">
              <w:rPr>
                <w:rFonts w:asciiTheme="minorHAnsi" w:hAnsiTheme="minorHAnsi" w:cs="Arial"/>
                <w:b/>
                <w:sz w:val="18"/>
                <w:szCs w:val="18"/>
                <w:lang w:val="hr-HR"/>
              </w:rPr>
              <w:t>11.690</w:t>
            </w:r>
          </w:p>
        </w:tc>
        <w:tc>
          <w:tcPr>
            <w:tcW w:w="547" w:type="pct"/>
            <w:vAlign w:val="bottom"/>
          </w:tcPr>
          <w:p w:rsidR="00180AC4" w:rsidRPr="00DC2C76" w:rsidRDefault="00180AC4" w:rsidP="001A1E20">
            <w:pPr>
              <w:pStyle w:val="Tot"/>
              <w:tabs>
                <w:tab w:val="clear" w:pos="1202"/>
              </w:tabs>
              <w:jc w:val="right"/>
              <w:rPr>
                <w:rFonts w:asciiTheme="minorHAnsi" w:hAnsiTheme="minorHAnsi" w:cs="Arial"/>
                <w:b/>
                <w:sz w:val="18"/>
                <w:szCs w:val="18"/>
                <w:lang w:val="hr-HR"/>
              </w:rPr>
            </w:pPr>
            <w:r w:rsidRPr="00DC2C76">
              <w:rPr>
                <w:rFonts w:asciiTheme="minorHAnsi" w:hAnsiTheme="minorHAnsi" w:cs="Arial"/>
                <w:b/>
                <w:sz w:val="18"/>
                <w:szCs w:val="18"/>
                <w:lang w:val="hr-HR"/>
              </w:rPr>
              <w:t>15.133</w:t>
            </w:r>
          </w:p>
        </w:tc>
        <w:tc>
          <w:tcPr>
            <w:tcW w:w="671" w:type="pct"/>
            <w:vAlign w:val="bottom"/>
          </w:tcPr>
          <w:p w:rsidR="00180AC4" w:rsidRPr="00DC2C76" w:rsidRDefault="00180AC4" w:rsidP="001A1E20">
            <w:pPr>
              <w:pStyle w:val="Tot"/>
              <w:tabs>
                <w:tab w:val="clear" w:pos="1202"/>
              </w:tabs>
              <w:jc w:val="right"/>
              <w:rPr>
                <w:rFonts w:asciiTheme="minorHAnsi" w:hAnsiTheme="minorHAnsi" w:cs="Arial"/>
                <w:b/>
                <w:sz w:val="18"/>
                <w:szCs w:val="18"/>
                <w:lang w:val="hr-HR"/>
              </w:rPr>
            </w:pPr>
            <w:r w:rsidRPr="00DC2C76">
              <w:rPr>
                <w:rFonts w:asciiTheme="minorHAnsi" w:hAnsiTheme="minorHAnsi" w:cs="Arial"/>
                <w:b/>
                <w:sz w:val="18"/>
                <w:szCs w:val="18"/>
                <w:lang w:val="hr-HR"/>
              </w:rPr>
              <w:t>896</w:t>
            </w:r>
          </w:p>
        </w:tc>
        <w:tc>
          <w:tcPr>
            <w:tcW w:w="567" w:type="pct"/>
            <w:vAlign w:val="bottom"/>
          </w:tcPr>
          <w:p w:rsidR="00180AC4" w:rsidRPr="00DC2C76" w:rsidRDefault="00180AC4" w:rsidP="001A1E20">
            <w:pPr>
              <w:pStyle w:val="Tot"/>
              <w:tabs>
                <w:tab w:val="clear" w:pos="1202"/>
              </w:tabs>
              <w:jc w:val="right"/>
              <w:rPr>
                <w:rFonts w:asciiTheme="minorHAnsi" w:hAnsiTheme="minorHAnsi" w:cs="Arial"/>
                <w:b/>
                <w:sz w:val="18"/>
                <w:szCs w:val="18"/>
                <w:lang w:val="hr-HR"/>
              </w:rPr>
            </w:pPr>
            <w:r w:rsidRPr="00DC2C76">
              <w:rPr>
                <w:rFonts w:asciiTheme="minorHAnsi" w:hAnsiTheme="minorHAnsi" w:cs="Arial"/>
                <w:b/>
                <w:sz w:val="18"/>
                <w:szCs w:val="18"/>
                <w:lang w:val="hr-HR"/>
              </w:rPr>
              <w:t>104.821</w:t>
            </w:r>
          </w:p>
        </w:tc>
        <w:tc>
          <w:tcPr>
            <w:tcW w:w="567" w:type="pct"/>
            <w:vAlign w:val="bottom"/>
          </w:tcPr>
          <w:p w:rsidR="00180AC4" w:rsidRPr="00DC2C76" w:rsidRDefault="00180AC4" w:rsidP="001A1E20">
            <w:pPr>
              <w:pStyle w:val="Tot"/>
              <w:tabs>
                <w:tab w:val="clear" w:pos="1202"/>
              </w:tabs>
              <w:jc w:val="right"/>
              <w:rPr>
                <w:rFonts w:asciiTheme="minorHAnsi" w:hAnsiTheme="minorHAnsi" w:cs="Arial"/>
                <w:b/>
                <w:sz w:val="18"/>
                <w:szCs w:val="18"/>
                <w:lang w:val="hr-HR"/>
              </w:rPr>
            </w:pPr>
            <w:r w:rsidRPr="00DC2C76">
              <w:rPr>
                <w:rFonts w:asciiTheme="minorHAnsi" w:hAnsiTheme="minorHAnsi" w:cs="Arial"/>
                <w:b/>
                <w:sz w:val="18"/>
                <w:szCs w:val="18"/>
                <w:lang w:val="hr-HR"/>
              </w:rPr>
              <w:t>27.611</w:t>
            </w:r>
          </w:p>
        </w:tc>
        <w:tc>
          <w:tcPr>
            <w:tcW w:w="567" w:type="pct"/>
            <w:vAlign w:val="bottom"/>
          </w:tcPr>
          <w:p w:rsidR="00180AC4" w:rsidRPr="00DC2C76" w:rsidRDefault="00180AC4" w:rsidP="001A1E20">
            <w:pPr>
              <w:pStyle w:val="Tot"/>
              <w:tabs>
                <w:tab w:val="clear" w:pos="1202"/>
              </w:tabs>
              <w:jc w:val="right"/>
              <w:rPr>
                <w:rFonts w:asciiTheme="minorHAnsi" w:hAnsiTheme="minorHAnsi" w:cs="Arial"/>
                <w:b/>
                <w:sz w:val="18"/>
                <w:szCs w:val="18"/>
                <w:lang w:val="hr-HR"/>
              </w:rPr>
            </w:pPr>
            <w:r w:rsidRPr="00DC2C76">
              <w:rPr>
                <w:rFonts w:asciiTheme="minorHAnsi" w:hAnsiTheme="minorHAnsi" w:cs="Arial"/>
                <w:b/>
                <w:sz w:val="18"/>
                <w:szCs w:val="18"/>
                <w:lang w:val="hr-HR"/>
              </w:rPr>
              <w:t>132.432</w:t>
            </w:r>
          </w:p>
        </w:tc>
      </w:tr>
      <w:tr w:rsidR="00180AC4" w:rsidRPr="00DC2C76" w:rsidTr="001A1E20">
        <w:tc>
          <w:tcPr>
            <w:tcW w:w="1012" w:type="pct"/>
            <w:vAlign w:val="bottom"/>
          </w:tcPr>
          <w:p w:rsidR="00180AC4" w:rsidRPr="00DC2C76" w:rsidRDefault="00180AC4" w:rsidP="001A1E20">
            <w:pPr>
              <w:pStyle w:val="TT"/>
              <w:spacing w:line="240" w:lineRule="exact"/>
              <w:rPr>
                <w:rFonts w:asciiTheme="minorHAnsi" w:hAnsiTheme="minorHAnsi" w:cs="Arial"/>
                <w:sz w:val="18"/>
                <w:szCs w:val="18"/>
                <w:lang w:val="hr-HR"/>
              </w:rPr>
            </w:pPr>
            <w:r w:rsidRPr="00DC2C76">
              <w:rPr>
                <w:rFonts w:asciiTheme="minorHAnsi" w:hAnsiTheme="minorHAnsi" w:cs="Arial"/>
                <w:sz w:val="18"/>
                <w:szCs w:val="18"/>
                <w:lang w:val="hr-HR"/>
              </w:rPr>
              <w:t>Povećanje</w:t>
            </w:r>
          </w:p>
        </w:tc>
        <w:tc>
          <w:tcPr>
            <w:tcW w:w="539"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sidRPr="00DC2C76">
              <w:rPr>
                <w:rFonts w:ascii="Calibri" w:hAnsi="Calibri"/>
                <w:sz w:val="18"/>
                <w:szCs w:val="18"/>
              </w:rPr>
              <w:t>-</w:t>
            </w:r>
          </w:p>
        </w:tc>
        <w:tc>
          <w:tcPr>
            <w:tcW w:w="530"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sidRPr="00DC2C76">
              <w:rPr>
                <w:rFonts w:ascii="Calibri" w:hAnsi="Calibri"/>
                <w:sz w:val="18"/>
                <w:szCs w:val="18"/>
              </w:rPr>
              <w:t>-</w:t>
            </w:r>
          </w:p>
        </w:tc>
        <w:tc>
          <w:tcPr>
            <w:tcW w:w="54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sidRPr="00DC2C76">
              <w:rPr>
                <w:rFonts w:ascii="Calibri" w:hAnsi="Calibri"/>
                <w:sz w:val="18"/>
                <w:szCs w:val="18"/>
              </w:rPr>
              <w:t>-</w:t>
            </w:r>
          </w:p>
        </w:tc>
        <w:tc>
          <w:tcPr>
            <w:tcW w:w="671"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sidRPr="00DC2C76">
              <w:rPr>
                <w:rFonts w:ascii="Calibri" w:hAnsi="Calibri"/>
                <w:sz w:val="18"/>
                <w:szCs w:val="18"/>
              </w:rPr>
              <w:t>2.539</w:t>
            </w:r>
          </w:p>
        </w:tc>
        <w:tc>
          <w:tcPr>
            <w:tcW w:w="56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sidRPr="00DC2C76">
              <w:rPr>
                <w:rFonts w:ascii="Calibri" w:hAnsi="Calibri"/>
                <w:sz w:val="18"/>
                <w:szCs w:val="18"/>
              </w:rPr>
              <w:t>2.539</w:t>
            </w:r>
          </w:p>
        </w:tc>
        <w:tc>
          <w:tcPr>
            <w:tcW w:w="56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sidRPr="00DC2C76">
              <w:rPr>
                <w:rFonts w:ascii="Calibri" w:hAnsi="Calibri"/>
                <w:sz w:val="18"/>
                <w:szCs w:val="18"/>
              </w:rPr>
              <w:t>-</w:t>
            </w:r>
          </w:p>
        </w:tc>
        <w:tc>
          <w:tcPr>
            <w:tcW w:w="56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sidRPr="00DC2C76">
              <w:rPr>
                <w:rFonts w:ascii="Calibri" w:hAnsi="Calibri"/>
                <w:sz w:val="18"/>
                <w:szCs w:val="18"/>
              </w:rPr>
              <w:t>2.539</w:t>
            </w:r>
          </w:p>
        </w:tc>
      </w:tr>
      <w:tr w:rsidR="00180AC4" w:rsidRPr="00DC2C76" w:rsidTr="001A1E20">
        <w:tc>
          <w:tcPr>
            <w:tcW w:w="1012" w:type="pct"/>
            <w:vAlign w:val="bottom"/>
          </w:tcPr>
          <w:p w:rsidR="00180AC4" w:rsidRPr="00DC2C76" w:rsidRDefault="00180AC4" w:rsidP="001A1E20">
            <w:pPr>
              <w:pStyle w:val="TT"/>
              <w:spacing w:line="240" w:lineRule="exact"/>
              <w:rPr>
                <w:rFonts w:asciiTheme="minorHAnsi" w:hAnsiTheme="minorHAnsi" w:cs="Arial"/>
                <w:sz w:val="18"/>
                <w:szCs w:val="18"/>
                <w:lang w:val="hr-HR"/>
              </w:rPr>
            </w:pPr>
            <w:r w:rsidRPr="00DC2C76">
              <w:rPr>
                <w:rFonts w:asciiTheme="minorHAnsi" w:hAnsiTheme="minorHAnsi" w:cs="Arial"/>
                <w:sz w:val="18"/>
                <w:szCs w:val="18"/>
                <w:lang w:val="hr-HR"/>
              </w:rPr>
              <w:t>Prijenos s nekretnina, postrojenja i opreme i nematerijalne imovine u pripremi</w:t>
            </w:r>
          </w:p>
        </w:tc>
        <w:tc>
          <w:tcPr>
            <w:tcW w:w="539" w:type="pct"/>
            <w:tcBorders>
              <w:top w:val="nil"/>
              <w:left w:val="nil"/>
              <w:bottom w:val="nil"/>
              <w:right w:val="nil"/>
            </w:tcBorders>
            <w:shd w:val="clear" w:color="auto" w:fill="auto"/>
            <w:vAlign w:val="bottom"/>
          </w:tcPr>
          <w:p w:rsidR="00180AC4" w:rsidRPr="00DC2C76" w:rsidRDefault="00180AC4" w:rsidP="001A1E20">
            <w:pPr>
              <w:jc w:val="right"/>
              <w:rPr>
                <w:sz w:val="18"/>
                <w:szCs w:val="18"/>
              </w:rPr>
            </w:pPr>
            <w:r w:rsidRPr="00DC2C76">
              <w:rPr>
                <w:sz w:val="18"/>
                <w:szCs w:val="18"/>
              </w:rPr>
              <w:t>-</w:t>
            </w:r>
          </w:p>
        </w:tc>
        <w:tc>
          <w:tcPr>
            <w:tcW w:w="530"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sidRPr="00DC2C76">
              <w:rPr>
                <w:rFonts w:ascii="Calibri" w:hAnsi="Calibri"/>
                <w:sz w:val="18"/>
                <w:szCs w:val="18"/>
              </w:rPr>
              <w:t xml:space="preserve">                 294 </w:t>
            </w:r>
          </w:p>
        </w:tc>
        <w:tc>
          <w:tcPr>
            <w:tcW w:w="54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sidRPr="00DC2C76">
              <w:rPr>
                <w:rFonts w:ascii="Calibri" w:hAnsi="Calibri"/>
                <w:sz w:val="18"/>
                <w:szCs w:val="18"/>
              </w:rPr>
              <w:t xml:space="preserve">                 321 </w:t>
            </w:r>
          </w:p>
        </w:tc>
        <w:tc>
          <w:tcPr>
            <w:tcW w:w="671"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sidRPr="00DC2C76">
              <w:rPr>
                <w:rFonts w:ascii="Calibri" w:hAnsi="Calibri"/>
                <w:sz w:val="18"/>
                <w:szCs w:val="18"/>
              </w:rPr>
              <w:t xml:space="preserve">           (2.399)</w:t>
            </w:r>
          </w:p>
        </w:tc>
        <w:tc>
          <w:tcPr>
            <w:tcW w:w="56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sidRPr="00DC2C76">
              <w:rPr>
                <w:rFonts w:ascii="Calibri" w:hAnsi="Calibri"/>
                <w:sz w:val="18"/>
                <w:szCs w:val="18"/>
              </w:rPr>
              <w:t xml:space="preserve">           (1.784)</w:t>
            </w:r>
          </w:p>
        </w:tc>
        <w:tc>
          <w:tcPr>
            <w:tcW w:w="56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sidRPr="00DC2C76">
              <w:rPr>
                <w:rFonts w:ascii="Calibri" w:hAnsi="Calibri"/>
                <w:sz w:val="18"/>
                <w:szCs w:val="18"/>
              </w:rPr>
              <w:t>1.784</w:t>
            </w:r>
          </w:p>
        </w:tc>
        <w:tc>
          <w:tcPr>
            <w:tcW w:w="56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sidRPr="00DC2C76">
              <w:rPr>
                <w:rFonts w:ascii="Calibri" w:hAnsi="Calibri"/>
                <w:sz w:val="18"/>
                <w:szCs w:val="18"/>
              </w:rPr>
              <w:t>-</w:t>
            </w:r>
          </w:p>
        </w:tc>
      </w:tr>
      <w:tr w:rsidR="00180AC4" w:rsidRPr="00DC2C76" w:rsidTr="001A1E20">
        <w:tc>
          <w:tcPr>
            <w:tcW w:w="1012" w:type="pct"/>
            <w:vAlign w:val="bottom"/>
          </w:tcPr>
          <w:p w:rsidR="00180AC4" w:rsidRPr="00DC2C76" w:rsidRDefault="00180AC4" w:rsidP="001A1E20">
            <w:pPr>
              <w:pStyle w:val="TT"/>
              <w:spacing w:line="240" w:lineRule="exact"/>
              <w:rPr>
                <w:rFonts w:asciiTheme="minorHAnsi" w:hAnsiTheme="minorHAnsi" w:cs="Arial"/>
                <w:sz w:val="18"/>
                <w:szCs w:val="18"/>
                <w:lang w:val="hr-HR"/>
              </w:rPr>
            </w:pPr>
            <w:r w:rsidRPr="00DC2C76">
              <w:rPr>
                <w:rFonts w:asciiTheme="minorHAnsi" w:hAnsiTheme="minorHAnsi" w:cs="Arial"/>
                <w:sz w:val="18"/>
                <w:szCs w:val="18"/>
                <w:lang w:val="hr-HR"/>
              </w:rPr>
              <w:t>Usklada nematerijalne imovine</w:t>
            </w:r>
          </w:p>
        </w:tc>
        <w:tc>
          <w:tcPr>
            <w:tcW w:w="539"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sidRPr="00DC2C76">
              <w:rPr>
                <w:rFonts w:ascii="Calibri" w:hAnsi="Calibri"/>
                <w:sz w:val="18"/>
                <w:szCs w:val="18"/>
              </w:rPr>
              <w:t xml:space="preserve"> - </w:t>
            </w:r>
          </w:p>
        </w:tc>
        <w:tc>
          <w:tcPr>
            <w:tcW w:w="530"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sidRPr="00DC2C76">
              <w:rPr>
                <w:rFonts w:ascii="Calibri" w:hAnsi="Calibri"/>
                <w:sz w:val="18"/>
                <w:szCs w:val="18"/>
              </w:rPr>
              <w:t xml:space="preserve"> - </w:t>
            </w:r>
          </w:p>
        </w:tc>
        <w:tc>
          <w:tcPr>
            <w:tcW w:w="54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sidRPr="00DC2C76">
              <w:rPr>
                <w:rFonts w:ascii="Calibri" w:hAnsi="Calibri"/>
                <w:sz w:val="18"/>
                <w:szCs w:val="18"/>
              </w:rPr>
              <w:t xml:space="preserve"> - </w:t>
            </w:r>
          </w:p>
        </w:tc>
        <w:tc>
          <w:tcPr>
            <w:tcW w:w="671"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sidRPr="00DC2C76">
              <w:rPr>
                <w:rFonts w:ascii="Calibri" w:hAnsi="Calibri"/>
                <w:sz w:val="18"/>
                <w:szCs w:val="18"/>
              </w:rPr>
              <w:t xml:space="preserve"> - </w:t>
            </w:r>
          </w:p>
        </w:tc>
        <w:tc>
          <w:tcPr>
            <w:tcW w:w="56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sidRPr="00DC2C76">
              <w:rPr>
                <w:rFonts w:ascii="Calibri" w:hAnsi="Calibri"/>
                <w:sz w:val="18"/>
                <w:szCs w:val="18"/>
              </w:rPr>
              <w:t xml:space="preserve"> - </w:t>
            </w:r>
          </w:p>
        </w:tc>
        <w:tc>
          <w:tcPr>
            <w:tcW w:w="56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sidRPr="00DC2C76">
              <w:rPr>
                <w:rFonts w:ascii="Calibri" w:hAnsi="Calibri"/>
                <w:sz w:val="18"/>
                <w:szCs w:val="18"/>
              </w:rPr>
              <w:t>17</w:t>
            </w:r>
          </w:p>
        </w:tc>
        <w:tc>
          <w:tcPr>
            <w:tcW w:w="56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sidRPr="00DC2C76">
              <w:rPr>
                <w:rFonts w:ascii="Calibri" w:hAnsi="Calibri"/>
                <w:sz w:val="18"/>
                <w:szCs w:val="18"/>
              </w:rPr>
              <w:t>17</w:t>
            </w:r>
          </w:p>
        </w:tc>
      </w:tr>
      <w:tr w:rsidR="00180AC4" w:rsidRPr="00DC2C76" w:rsidTr="001A1E20">
        <w:trPr>
          <w:trHeight w:val="172"/>
        </w:trPr>
        <w:tc>
          <w:tcPr>
            <w:tcW w:w="1012" w:type="pct"/>
            <w:vAlign w:val="bottom"/>
          </w:tcPr>
          <w:p w:rsidR="00180AC4" w:rsidRPr="00DC2C76" w:rsidRDefault="00180AC4" w:rsidP="001A1E20">
            <w:pPr>
              <w:pStyle w:val="TT"/>
              <w:spacing w:line="240" w:lineRule="exact"/>
              <w:rPr>
                <w:rFonts w:asciiTheme="minorHAnsi" w:hAnsiTheme="minorHAnsi" w:cs="Arial"/>
                <w:sz w:val="18"/>
                <w:szCs w:val="18"/>
                <w:lang w:val="hr-HR"/>
              </w:rPr>
            </w:pPr>
            <w:r w:rsidRPr="00DC2C76">
              <w:rPr>
                <w:rFonts w:asciiTheme="minorHAnsi" w:hAnsiTheme="minorHAnsi" w:cs="Arial"/>
                <w:sz w:val="18"/>
                <w:szCs w:val="18"/>
                <w:lang w:val="hr-HR"/>
              </w:rPr>
              <w:t>Rashod i otpis</w:t>
            </w:r>
          </w:p>
        </w:tc>
        <w:tc>
          <w:tcPr>
            <w:tcW w:w="539" w:type="pct"/>
            <w:tcBorders>
              <w:top w:val="nil"/>
              <w:left w:val="nil"/>
              <w:bottom w:val="nil"/>
              <w:right w:val="nil"/>
            </w:tcBorders>
            <w:shd w:val="clear" w:color="auto" w:fill="auto"/>
            <w:vAlign w:val="bottom"/>
          </w:tcPr>
          <w:p w:rsidR="00180AC4" w:rsidRPr="00DC2C76" w:rsidRDefault="00180AC4" w:rsidP="001A1E20">
            <w:pPr>
              <w:jc w:val="right"/>
              <w:rPr>
                <w:sz w:val="18"/>
                <w:szCs w:val="18"/>
              </w:rPr>
            </w:pPr>
            <w:r w:rsidRPr="00DC2C76">
              <w:rPr>
                <w:sz w:val="18"/>
                <w:szCs w:val="18"/>
              </w:rPr>
              <w:t>-</w:t>
            </w:r>
          </w:p>
        </w:tc>
        <w:tc>
          <w:tcPr>
            <w:tcW w:w="530"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sidRPr="00DC2C76">
              <w:rPr>
                <w:rFonts w:ascii="Calibri" w:hAnsi="Calibri"/>
                <w:sz w:val="18"/>
                <w:szCs w:val="18"/>
              </w:rPr>
              <w:t xml:space="preserve"> (766)</w:t>
            </w:r>
          </w:p>
        </w:tc>
        <w:tc>
          <w:tcPr>
            <w:tcW w:w="54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sidRPr="00DC2C76">
              <w:rPr>
                <w:rFonts w:ascii="Calibri" w:hAnsi="Calibri"/>
                <w:sz w:val="18"/>
                <w:szCs w:val="18"/>
              </w:rPr>
              <w:t xml:space="preserve">      (218)</w:t>
            </w:r>
          </w:p>
        </w:tc>
        <w:tc>
          <w:tcPr>
            <w:tcW w:w="671"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sidRPr="00DC2C76">
              <w:rPr>
                <w:rFonts w:ascii="Calibri" w:hAnsi="Calibri"/>
                <w:sz w:val="18"/>
                <w:szCs w:val="18"/>
              </w:rPr>
              <w:t>-</w:t>
            </w:r>
          </w:p>
        </w:tc>
        <w:tc>
          <w:tcPr>
            <w:tcW w:w="56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sidRPr="00DC2C76">
              <w:rPr>
                <w:rFonts w:ascii="Calibri" w:hAnsi="Calibri"/>
                <w:sz w:val="18"/>
                <w:szCs w:val="18"/>
              </w:rPr>
              <w:t xml:space="preserve">      (984)</w:t>
            </w:r>
          </w:p>
        </w:tc>
        <w:tc>
          <w:tcPr>
            <w:tcW w:w="56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sidRPr="00DC2C76">
              <w:rPr>
                <w:rFonts w:ascii="Calibri" w:hAnsi="Calibri"/>
                <w:sz w:val="18"/>
                <w:szCs w:val="18"/>
              </w:rPr>
              <w:t xml:space="preserve"> (3.830)</w:t>
            </w:r>
          </w:p>
        </w:tc>
        <w:tc>
          <w:tcPr>
            <w:tcW w:w="56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sidRPr="00DC2C76">
              <w:rPr>
                <w:rFonts w:ascii="Calibri" w:hAnsi="Calibri"/>
                <w:sz w:val="18"/>
                <w:szCs w:val="18"/>
              </w:rPr>
              <w:t xml:space="preserve"> (4.814)</w:t>
            </w:r>
          </w:p>
        </w:tc>
      </w:tr>
      <w:tr w:rsidR="00180AC4" w:rsidRPr="00DC2C76" w:rsidTr="001A1E20">
        <w:trPr>
          <w:trHeight w:hRule="exact" w:val="125"/>
        </w:trPr>
        <w:tc>
          <w:tcPr>
            <w:tcW w:w="1012" w:type="pct"/>
            <w:vAlign w:val="bottom"/>
          </w:tcPr>
          <w:p w:rsidR="00180AC4" w:rsidRPr="00DC2C76" w:rsidRDefault="00180AC4" w:rsidP="001A1E20">
            <w:pPr>
              <w:pStyle w:val="Thin"/>
              <w:spacing w:line="140" w:lineRule="exact"/>
              <w:rPr>
                <w:rFonts w:asciiTheme="minorHAnsi" w:hAnsiTheme="minorHAnsi" w:cs="Arial"/>
                <w:sz w:val="18"/>
                <w:szCs w:val="18"/>
                <w:lang w:val="hr-HR"/>
              </w:rPr>
            </w:pPr>
          </w:p>
        </w:tc>
        <w:tc>
          <w:tcPr>
            <w:tcW w:w="539" w:type="pct"/>
            <w:vAlign w:val="center"/>
          </w:tcPr>
          <w:p w:rsidR="00180AC4" w:rsidRPr="00DC2C76" w:rsidRDefault="00180AC4" w:rsidP="001A1E20">
            <w:pPr>
              <w:pStyle w:val="Thin"/>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30" w:type="pct"/>
            <w:vAlign w:val="center"/>
          </w:tcPr>
          <w:p w:rsidR="00180AC4" w:rsidRPr="00DC2C76" w:rsidRDefault="00180AC4" w:rsidP="001A1E20">
            <w:pPr>
              <w:pStyle w:val="Thin"/>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47" w:type="pct"/>
            <w:vAlign w:val="center"/>
          </w:tcPr>
          <w:p w:rsidR="00180AC4" w:rsidRPr="00DC2C76" w:rsidRDefault="00180AC4" w:rsidP="001A1E20">
            <w:pPr>
              <w:pStyle w:val="Thin"/>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671" w:type="pct"/>
            <w:vAlign w:val="center"/>
          </w:tcPr>
          <w:p w:rsidR="00180AC4" w:rsidRPr="00DC2C76" w:rsidRDefault="00180AC4" w:rsidP="001A1E20">
            <w:pPr>
              <w:pStyle w:val="Thin"/>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center"/>
          </w:tcPr>
          <w:p w:rsidR="00180AC4" w:rsidRPr="00DC2C76" w:rsidRDefault="00180AC4" w:rsidP="001A1E20">
            <w:pPr>
              <w:pStyle w:val="Thin"/>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center"/>
          </w:tcPr>
          <w:p w:rsidR="00180AC4" w:rsidRPr="00DC2C76" w:rsidRDefault="00180AC4" w:rsidP="001A1E20">
            <w:pPr>
              <w:pStyle w:val="Thin"/>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center"/>
          </w:tcPr>
          <w:p w:rsidR="00180AC4" w:rsidRPr="00DC2C76" w:rsidRDefault="00180AC4" w:rsidP="001A1E20">
            <w:pPr>
              <w:pStyle w:val="Thin"/>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r>
      <w:tr w:rsidR="00180AC4" w:rsidRPr="00DC2C76" w:rsidTr="001A1E20">
        <w:tc>
          <w:tcPr>
            <w:tcW w:w="1012" w:type="pct"/>
            <w:vAlign w:val="bottom"/>
          </w:tcPr>
          <w:p w:rsidR="00180AC4" w:rsidRPr="00DC2C76" w:rsidRDefault="00180AC4" w:rsidP="001A1E20">
            <w:pPr>
              <w:pStyle w:val="Tot"/>
              <w:spacing w:line="240" w:lineRule="exact"/>
              <w:rPr>
                <w:rFonts w:asciiTheme="minorHAnsi" w:hAnsiTheme="minorHAnsi" w:cs="Arial"/>
                <w:b/>
                <w:bCs/>
                <w:sz w:val="18"/>
                <w:szCs w:val="18"/>
                <w:lang w:val="hr-HR"/>
              </w:rPr>
            </w:pPr>
            <w:r w:rsidRPr="00DC2C76">
              <w:rPr>
                <w:rFonts w:asciiTheme="minorHAnsi" w:hAnsiTheme="minorHAnsi" w:cs="Arial"/>
                <w:b/>
                <w:bCs/>
                <w:sz w:val="18"/>
                <w:szCs w:val="18"/>
                <w:lang w:val="hr-HR"/>
              </w:rPr>
              <w:t xml:space="preserve">Stanje </w:t>
            </w:r>
          </w:p>
          <w:p w:rsidR="00180AC4" w:rsidRPr="00DC2C76" w:rsidRDefault="00180AC4" w:rsidP="001A1E20">
            <w:pPr>
              <w:pStyle w:val="Tot"/>
              <w:spacing w:line="240" w:lineRule="exact"/>
              <w:rPr>
                <w:rFonts w:asciiTheme="minorHAnsi" w:hAnsiTheme="minorHAnsi" w:cs="Arial"/>
                <w:b/>
                <w:bCs/>
                <w:sz w:val="18"/>
                <w:szCs w:val="18"/>
                <w:lang w:val="hr-HR"/>
              </w:rPr>
            </w:pPr>
            <w:r w:rsidRPr="00DC2C76">
              <w:rPr>
                <w:rFonts w:asciiTheme="minorHAnsi" w:hAnsiTheme="minorHAnsi" w:cs="Arial"/>
                <w:b/>
                <w:bCs/>
                <w:sz w:val="18"/>
                <w:szCs w:val="18"/>
                <w:lang w:val="hr-HR"/>
              </w:rPr>
              <w:t>31. prosinca 2016.</w:t>
            </w:r>
          </w:p>
        </w:tc>
        <w:tc>
          <w:tcPr>
            <w:tcW w:w="539"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b/>
                <w:bCs/>
                <w:color w:val="000000"/>
                <w:sz w:val="18"/>
                <w:szCs w:val="18"/>
              </w:rPr>
            </w:pPr>
            <w:r w:rsidRPr="00DC2C76">
              <w:rPr>
                <w:rFonts w:ascii="Calibri" w:hAnsi="Calibri"/>
                <w:b/>
                <w:bCs/>
                <w:color w:val="000000"/>
                <w:sz w:val="18"/>
                <w:szCs w:val="18"/>
              </w:rPr>
              <w:t>77.102</w:t>
            </w:r>
          </w:p>
        </w:tc>
        <w:tc>
          <w:tcPr>
            <w:tcW w:w="530"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b/>
                <w:bCs/>
                <w:color w:val="000000"/>
                <w:sz w:val="18"/>
                <w:szCs w:val="18"/>
              </w:rPr>
            </w:pPr>
            <w:r w:rsidRPr="00DC2C76">
              <w:rPr>
                <w:rFonts w:ascii="Calibri" w:hAnsi="Calibri"/>
                <w:b/>
                <w:bCs/>
                <w:color w:val="000000"/>
                <w:sz w:val="18"/>
                <w:szCs w:val="18"/>
              </w:rPr>
              <w:t>11.218</w:t>
            </w:r>
          </w:p>
        </w:tc>
        <w:tc>
          <w:tcPr>
            <w:tcW w:w="54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b/>
                <w:bCs/>
                <w:color w:val="000000"/>
                <w:sz w:val="18"/>
                <w:szCs w:val="18"/>
              </w:rPr>
            </w:pPr>
            <w:r w:rsidRPr="00DC2C76">
              <w:rPr>
                <w:rFonts w:ascii="Calibri" w:hAnsi="Calibri"/>
                <w:b/>
                <w:bCs/>
                <w:color w:val="000000"/>
                <w:sz w:val="18"/>
                <w:szCs w:val="18"/>
              </w:rPr>
              <w:t>15.236</w:t>
            </w:r>
          </w:p>
        </w:tc>
        <w:tc>
          <w:tcPr>
            <w:tcW w:w="671"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b/>
                <w:bCs/>
                <w:color w:val="000000"/>
                <w:sz w:val="18"/>
                <w:szCs w:val="18"/>
              </w:rPr>
            </w:pPr>
            <w:r w:rsidRPr="00DC2C76">
              <w:rPr>
                <w:rFonts w:ascii="Calibri" w:hAnsi="Calibri"/>
                <w:b/>
                <w:bCs/>
                <w:color w:val="000000"/>
                <w:sz w:val="18"/>
                <w:szCs w:val="18"/>
              </w:rPr>
              <w:t xml:space="preserve">    1.036 </w:t>
            </w:r>
          </w:p>
        </w:tc>
        <w:tc>
          <w:tcPr>
            <w:tcW w:w="56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b/>
                <w:bCs/>
                <w:color w:val="000000"/>
                <w:sz w:val="18"/>
                <w:szCs w:val="18"/>
              </w:rPr>
            </w:pPr>
            <w:r w:rsidRPr="00DC2C76">
              <w:rPr>
                <w:rFonts w:ascii="Calibri" w:hAnsi="Calibri"/>
                <w:b/>
                <w:bCs/>
                <w:color w:val="000000"/>
                <w:sz w:val="18"/>
                <w:szCs w:val="18"/>
              </w:rPr>
              <w:t>104.592</w:t>
            </w:r>
          </w:p>
        </w:tc>
        <w:tc>
          <w:tcPr>
            <w:tcW w:w="56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b/>
                <w:bCs/>
                <w:color w:val="000000"/>
                <w:sz w:val="18"/>
                <w:szCs w:val="18"/>
              </w:rPr>
            </w:pPr>
            <w:r>
              <w:rPr>
                <w:rFonts w:ascii="Calibri" w:hAnsi="Calibri"/>
                <w:b/>
                <w:bCs/>
                <w:color w:val="000000"/>
                <w:sz w:val="18"/>
                <w:szCs w:val="18"/>
              </w:rPr>
              <w:t xml:space="preserve">        </w:t>
            </w:r>
            <w:r w:rsidRPr="00DC2C76">
              <w:rPr>
                <w:rFonts w:ascii="Calibri" w:hAnsi="Calibri"/>
                <w:b/>
                <w:bCs/>
                <w:color w:val="000000"/>
                <w:sz w:val="18"/>
                <w:szCs w:val="18"/>
              </w:rPr>
              <w:t xml:space="preserve">25.582 </w:t>
            </w:r>
          </w:p>
        </w:tc>
        <w:tc>
          <w:tcPr>
            <w:tcW w:w="56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b/>
                <w:bCs/>
                <w:color w:val="000000"/>
                <w:sz w:val="18"/>
                <w:szCs w:val="18"/>
              </w:rPr>
            </w:pPr>
            <w:r w:rsidRPr="00DC2C76">
              <w:rPr>
                <w:rFonts w:ascii="Calibri" w:hAnsi="Calibri"/>
                <w:b/>
                <w:bCs/>
                <w:color w:val="000000"/>
                <w:sz w:val="18"/>
                <w:szCs w:val="18"/>
              </w:rPr>
              <w:t>130.174</w:t>
            </w:r>
          </w:p>
        </w:tc>
      </w:tr>
      <w:tr w:rsidR="00180AC4" w:rsidRPr="00DC2C76" w:rsidTr="001A1E20">
        <w:trPr>
          <w:trHeight w:hRule="exact" w:val="113"/>
        </w:trPr>
        <w:tc>
          <w:tcPr>
            <w:tcW w:w="1012" w:type="pct"/>
            <w:vAlign w:val="bottom"/>
          </w:tcPr>
          <w:p w:rsidR="00180AC4" w:rsidRPr="00DC2C76" w:rsidRDefault="00180AC4" w:rsidP="001A1E20">
            <w:pPr>
              <w:pStyle w:val="Thick"/>
              <w:spacing w:line="140" w:lineRule="exact"/>
              <w:rPr>
                <w:rFonts w:asciiTheme="minorHAnsi" w:hAnsiTheme="minorHAnsi" w:cs="Arial"/>
                <w:sz w:val="18"/>
                <w:szCs w:val="18"/>
                <w:lang w:val="hr-HR"/>
              </w:rPr>
            </w:pPr>
          </w:p>
        </w:tc>
        <w:tc>
          <w:tcPr>
            <w:tcW w:w="539" w:type="pct"/>
            <w:vAlign w:val="bottom"/>
          </w:tcPr>
          <w:p w:rsidR="00180AC4" w:rsidRPr="00DC2C76" w:rsidRDefault="00180AC4" w:rsidP="001A1E20">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30" w:type="pct"/>
            <w:vAlign w:val="bottom"/>
          </w:tcPr>
          <w:p w:rsidR="00180AC4" w:rsidRPr="00DC2C76" w:rsidRDefault="00180AC4" w:rsidP="001A1E20">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47" w:type="pct"/>
            <w:vAlign w:val="bottom"/>
          </w:tcPr>
          <w:p w:rsidR="00180AC4" w:rsidRPr="00DC2C76" w:rsidRDefault="00180AC4" w:rsidP="001A1E20">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671" w:type="pct"/>
            <w:vAlign w:val="bottom"/>
          </w:tcPr>
          <w:p w:rsidR="00180AC4" w:rsidRPr="00DC2C76" w:rsidRDefault="00180AC4" w:rsidP="001A1E20">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bottom"/>
          </w:tcPr>
          <w:p w:rsidR="00180AC4" w:rsidRPr="00DC2C76" w:rsidRDefault="00180AC4" w:rsidP="001A1E20">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bottom"/>
          </w:tcPr>
          <w:p w:rsidR="00180AC4" w:rsidRPr="00DC2C76" w:rsidRDefault="00180AC4" w:rsidP="001A1E20">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bottom"/>
          </w:tcPr>
          <w:p w:rsidR="00180AC4" w:rsidRPr="00DC2C76" w:rsidRDefault="00180AC4" w:rsidP="001A1E20">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r>
      <w:tr w:rsidR="00180AC4" w:rsidRPr="00DC2C76" w:rsidTr="001A1E20">
        <w:trPr>
          <w:trHeight w:val="251"/>
        </w:trPr>
        <w:tc>
          <w:tcPr>
            <w:tcW w:w="1012" w:type="pct"/>
            <w:vAlign w:val="bottom"/>
          </w:tcPr>
          <w:p w:rsidR="00180AC4" w:rsidRPr="00DC2C76" w:rsidRDefault="00180AC4" w:rsidP="001A1E20">
            <w:pPr>
              <w:pStyle w:val="TT"/>
              <w:spacing w:line="240" w:lineRule="exact"/>
              <w:rPr>
                <w:rFonts w:asciiTheme="minorHAnsi" w:hAnsiTheme="minorHAnsi" w:cs="Arial"/>
                <w:sz w:val="18"/>
                <w:szCs w:val="18"/>
                <w:lang w:val="hr-HR"/>
              </w:rPr>
            </w:pPr>
            <w:r w:rsidRPr="00DC2C76">
              <w:rPr>
                <w:rFonts w:asciiTheme="minorHAnsi" w:hAnsiTheme="minorHAnsi" w:cs="Arial"/>
                <w:sz w:val="18"/>
                <w:szCs w:val="18"/>
                <w:lang w:val="hr-HR"/>
              </w:rPr>
              <w:t xml:space="preserve">Ispravak vrijednosti </w:t>
            </w:r>
          </w:p>
        </w:tc>
        <w:tc>
          <w:tcPr>
            <w:tcW w:w="539" w:type="pct"/>
            <w:vAlign w:val="bottom"/>
          </w:tcPr>
          <w:p w:rsidR="00180AC4" w:rsidRPr="00DC2C76" w:rsidRDefault="00180AC4" w:rsidP="001A1E20">
            <w:pPr>
              <w:pStyle w:val="TT"/>
              <w:tabs>
                <w:tab w:val="clear" w:pos="1202"/>
              </w:tabs>
              <w:jc w:val="right"/>
              <w:rPr>
                <w:rFonts w:asciiTheme="minorHAnsi" w:hAnsiTheme="minorHAnsi" w:cs="Arial"/>
                <w:sz w:val="18"/>
                <w:szCs w:val="18"/>
                <w:lang w:val="hr-HR"/>
              </w:rPr>
            </w:pPr>
          </w:p>
        </w:tc>
        <w:tc>
          <w:tcPr>
            <w:tcW w:w="530" w:type="pct"/>
            <w:vAlign w:val="bottom"/>
          </w:tcPr>
          <w:p w:rsidR="00180AC4" w:rsidRPr="00DC2C76" w:rsidRDefault="00180AC4" w:rsidP="001A1E20">
            <w:pPr>
              <w:pStyle w:val="TT"/>
              <w:tabs>
                <w:tab w:val="clear" w:pos="1202"/>
              </w:tabs>
              <w:jc w:val="right"/>
              <w:rPr>
                <w:rFonts w:asciiTheme="minorHAnsi" w:hAnsiTheme="minorHAnsi" w:cs="Arial"/>
                <w:sz w:val="18"/>
                <w:szCs w:val="18"/>
                <w:lang w:val="hr-HR"/>
              </w:rPr>
            </w:pPr>
          </w:p>
        </w:tc>
        <w:tc>
          <w:tcPr>
            <w:tcW w:w="547" w:type="pct"/>
            <w:vAlign w:val="bottom"/>
          </w:tcPr>
          <w:p w:rsidR="00180AC4" w:rsidRPr="00DC2C76" w:rsidRDefault="00180AC4" w:rsidP="001A1E20">
            <w:pPr>
              <w:pStyle w:val="TT"/>
              <w:tabs>
                <w:tab w:val="clear" w:pos="1202"/>
              </w:tabs>
              <w:jc w:val="right"/>
              <w:rPr>
                <w:rFonts w:asciiTheme="minorHAnsi" w:hAnsiTheme="minorHAnsi" w:cs="Arial"/>
                <w:sz w:val="18"/>
                <w:szCs w:val="18"/>
                <w:lang w:val="hr-HR"/>
              </w:rPr>
            </w:pPr>
          </w:p>
        </w:tc>
        <w:tc>
          <w:tcPr>
            <w:tcW w:w="671" w:type="pct"/>
            <w:vAlign w:val="bottom"/>
          </w:tcPr>
          <w:p w:rsidR="00180AC4" w:rsidRPr="00DC2C76" w:rsidRDefault="00180AC4" w:rsidP="001A1E20">
            <w:pPr>
              <w:pStyle w:val="TT"/>
              <w:tabs>
                <w:tab w:val="clear" w:pos="1202"/>
              </w:tabs>
              <w:jc w:val="right"/>
              <w:rPr>
                <w:rFonts w:asciiTheme="minorHAnsi" w:hAnsiTheme="minorHAnsi" w:cs="Arial"/>
                <w:sz w:val="18"/>
                <w:szCs w:val="18"/>
                <w:lang w:val="hr-HR"/>
              </w:rPr>
            </w:pPr>
          </w:p>
        </w:tc>
        <w:tc>
          <w:tcPr>
            <w:tcW w:w="567" w:type="pct"/>
            <w:vAlign w:val="bottom"/>
          </w:tcPr>
          <w:p w:rsidR="00180AC4" w:rsidRPr="00DC2C76" w:rsidRDefault="00180AC4" w:rsidP="001A1E20">
            <w:pPr>
              <w:pStyle w:val="TT"/>
              <w:tabs>
                <w:tab w:val="clear" w:pos="1202"/>
              </w:tabs>
              <w:jc w:val="right"/>
              <w:rPr>
                <w:rFonts w:asciiTheme="minorHAnsi" w:hAnsiTheme="minorHAnsi" w:cs="Arial"/>
                <w:sz w:val="18"/>
                <w:szCs w:val="18"/>
                <w:lang w:val="hr-HR"/>
              </w:rPr>
            </w:pPr>
          </w:p>
        </w:tc>
        <w:tc>
          <w:tcPr>
            <w:tcW w:w="567" w:type="pct"/>
            <w:vAlign w:val="bottom"/>
          </w:tcPr>
          <w:p w:rsidR="00180AC4" w:rsidRPr="00DC2C76" w:rsidRDefault="00180AC4" w:rsidP="001A1E20">
            <w:pPr>
              <w:pStyle w:val="TT"/>
              <w:tabs>
                <w:tab w:val="clear" w:pos="1202"/>
              </w:tabs>
              <w:jc w:val="right"/>
              <w:rPr>
                <w:rFonts w:asciiTheme="minorHAnsi" w:hAnsiTheme="minorHAnsi" w:cs="Arial"/>
                <w:sz w:val="18"/>
                <w:szCs w:val="18"/>
                <w:lang w:val="hr-HR"/>
              </w:rPr>
            </w:pPr>
          </w:p>
        </w:tc>
        <w:tc>
          <w:tcPr>
            <w:tcW w:w="567" w:type="pct"/>
            <w:vAlign w:val="bottom"/>
          </w:tcPr>
          <w:p w:rsidR="00180AC4" w:rsidRPr="00DC2C76" w:rsidRDefault="00180AC4" w:rsidP="001A1E20">
            <w:pPr>
              <w:pStyle w:val="TT"/>
              <w:tabs>
                <w:tab w:val="clear" w:pos="1202"/>
              </w:tabs>
              <w:jc w:val="right"/>
              <w:rPr>
                <w:rFonts w:asciiTheme="minorHAnsi" w:hAnsiTheme="minorHAnsi" w:cs="Arial"/>
                <w:sz w:val="18"/>
                <w:szCs w:val="18"/>
                <w:lang w:val="hr-HR"/>
              </w:rPr>
            </w:pPr>
          </w:p>
        </w:tc>
      </w:tr>
      <w:tr w:rsidR="00180AC4" w:rsidRPr="00DC2C76" w:rsidTr="001A1E20">
        <w:tc>
          <w:tcPr>
            <w:tcW w:w="1012" w:type="pct"/>
            <w:vAlign w:val="bottom"/>
          </w:tcPr>
          <w:p w:rsidR="00180AC4" w:rsidRPr="00DC2C76" w:rsidRDefault="00180AC4" w:rsidP="001A1E20">
            <w:pPr>
              <w:pStyle w:val="Tot"/>
              <w:spacing w:line="240" w:lineRule="exact"/>
              <w:rPr>
                <w:rFonts w:asciiTheme="minorHAnsi" w:hAnsiTheme="minorHAnsi" w:cs="Arial"/>
                <w:b/>
                <w:bCs/>
                <w:sz w:val="18"/>
                <w:szCs w:val="18"/>
                <w:lang w:val="hr-HR"/>
              </w:rPr>
            </w:pPr>
            <w:r w:rsidRPr="00DC2C76">
              <w:rPr>
                <w:rFonts w:asciiTheme="minorHAnsi" w:hAnsiTheme="minorHAnsi" w:cs="Arial"/>
                <w:b/>
                <w:bCs/>
                <w:sz w:val="18"/>
                <w:szCs w:val="18"/>
                <w:lang w:val="hr-HR"/>
              </w:rPr>
              <w:t xml:space="preserve">Stanje </w:t>
            </w:r>
          </w:p>
          <w:p w:rsidR="00180AC4" w:rsidRPr="00DC2C76" w:rsidRDefault="00180AC4" w:rsidP="001A1E20">
            <w:pPr>
              <w:pStyle w:val="Tot"/>
              <w:spacing w:line="240" w:lineRule="exact"/>
              <w:rPr>
                <w:rFonts w:asciiTheme="minorHAnsi" w:hAnsiTheme="minorHAnsi" w:cs="Arial"/>
                <w:b/>
                <w:bCs/>
                <w:sz w:val="18"/>
                <w:szCs w:val="18"/>
                <w:lang w:val="hr-HR"/>
              </w:rPr>
            </w:pPr>
            <w:r w:rsidRPr="00DC2C76">
              <w:rPr>
                <w:rFonts w:asciiTheme="minorHAnsi" w:hAnsiTheme="minorHAnsi" w:cs="Arial"/>
                <w:b/>
                <w:bCs/>
                <w:sz w:val="18"/>
                <w:szCs w:val="18"/>
                <w:lang w:val="hr-HR"/>
              </w:rPr>
              <w:t>31. prosinca 2015.</w:t>
            </w:r>
          </w:p>
        </w:tc>
        <w:tc>
          <w:tcPr>
            <w:tcW w:w="539" w:type="pct"/>
            <w:vAlign w:val="bottom"/>
          </w:tcPr>
          <w:p w:rsidR="00180AC4" w:rsidRPr="00DC2C76" w:rsidRDefault="00180AC4" w:rsidP="001A1E20">
            <w:pPr>
              <w:pStyle w:val="Tot"/>
              <w:tabs>
                <w:tab w:val="clear" w:pos="1202"/>
              </w:tabs>
              <w:jc w:val="right"/>
              <w:rPr>
                <w:rFonts w:asciiTheme="minorHAnsi" w:hAnsiTheme="minorHAnsi" w:cs="Arial"/>
                <w:b/>
                <w:sz w:val="18"/>
                <w:szCs w:val="18"/>
                <w:lang w:val="hr-HR"/>
              </w:rPr>
            </w:pPr>
            <w:r w:rsidRPr="00DC2C76">
              <w:rPr>
                <w:rFonts w:asciiTheme="minorHAnsi" w:hAnsiTheme="minorHAnsi" w:cs="Arial"/>
                <w:b/>
                <w:sz w:val="18"/>
                <w:szCs w:val="18"/>
                <w:lang w:val="hr-HR"/>
              </w:rPr>
              <w:t>25.809</w:t>
            </w:r>
          </w:p>
        </w:tc>
        <w:tc>
          <w:tcPr>
            <w:tcW w:w="530" w:type="pct"/>
            <w:vAlign w:val="bottom"/>
          </w:tcPr>
          <w:p w:rsidR="00180AC4" w:rsidRPr="00DC2C76" w:rsidRDefault="00180AC4" w:rsidP="001A1E20">
            <w:pPr>
              <w:pStyle w:val="Tot"/>
              <w:tabs>
                <w:tab w:val="clear" w:pos="1202"/>
              </w:tabs>
              <w:jc w:val="right"/>
              <w:rPr>
                <w:rFonts w:asciiTheme="minorHAnsi" w:hAnsiTheme="minorHAnsi" w:cs="Arial"/>
                <w:b/>
                <w:sz w:val="18"/>
                <w:szCs w:val="18"/>
                <w:lang w:val="hr-HR"/>
              </w:rPr>
            </w:pPr>
            <w:r w:rsidRPr="00DC2C76">
              <w:rPr>
                <w:rFonts w:asciiTheme="minorHAnsi" w:hAnsiTheme="minorHAnsi" w:cs="Arial"/>
                <w:b/>
                <w:sz w:val="18"/>
                <w:szCs w:val="18"/>
                <w:lang w:val="hr-HR"/>
              </w:rPr>
              <w:t>8.891</w:t>
            </w:r>
          </w:p>
        </w:tc>
        <w:tc>
          <w:tcPr>
            <w:tcW w:w="547" w:type="pct"/>
            <w:vAlign w:val="bottom"/>
          </w:tcPr>
          <w:p w:rsidR="00180AC4" w:rsidRPr="00DC2C76" w:rsidRDefault="00180AC4" w:rsidP="001A1E20">
            <w:pPr>
              <w:pStyle w:val="Tot"/>
              <w:tabs>
                <w:tab w:val="clear" w:pos="1202"/>
              </w:tabs>
              <w:jc w:val="right"/>
              <w:rPr>
                <w:rFonts w:asciiTheme="minorHAnsi" w:hAnsiTheme="minorHAnsi" w:cs="Arial"/>
                <w:b/>
                <w:sz w:val="18"/>
                <w:szCs w:val="18"/>
                <w:lang w:val="hr-HR"/>
              </w:rPr>
            </w:pPr>
            <w:r w:rsidRPr="00DC2C76">
              <w:rPr>
                <w:rFonts w:asciiTheme="minorHAnsi" w:hAnsiTheme="minorHAnsi" w:cs="Arial"/>
                <w:b/>
                <w:sz w:val="18"/>
                <w:szCs w:val="18"/>
                <w:lang w:val="hr-HR"/>
              </w:rPr>
              <w:t>12.358</w:t>
            </w:r>
          </w:p>
        </w:tc>
        <w:tc>
          <w:tcPr>
            <w:tcW w:w="671" w:type="pct"/>
            <w:vAlign w:val="bottom"/>
          </w:tcPr>
          <w:p w:rsidR="00180AC4" w:rsidRPr="00DC2C76" w:rsidRDefault="00180AC4" w:rsidP="001A1E20">
            <w:pPr>
              <w:pStyle w:val="Tot"/>
              <w:tabs>
                <w:tab w:val="clear" w:pos="1202"/>
              </w:tabs>
              <w:jc w:val="right"/>
              <w:rPr>
                <w:rFonts w:asciiTheme="minorHAnsi" w:hAnsiTheme="minorHAnsi" w:cs="Arial"/>
                <w:b/>
                <w:sz w:val="18"/>
                <w:szCs w:val="18"/>
                <w:lang w:val="hr-HR"/>
              </w:rPr>
            </w:pPr>
            <w:r w:rsidRPr="00DC2C76">
              <w:rPr>
                <w:rFonts w:asciiTheme="minorHAnsi" w:hAnsiTheme="minorHAnsi" w:cs="Arial"/>
                <w:b/>
                <w:sz w:val="18"/>
                <w:szCs w:val="18"/>
                <w:lang w:val="hr-HR"/>
              </w:rPr>
              <w:t>-</w:t>
            </w:r>
          </w:p>
        </w:tc>
        <w:tc>
          <w:tcPr>
            <w:tcW w:w="567" w:type="pct"/>
            <w:vAlign w:val="bottom"/>
          </w:tcPr>
          <w:p w:rsidR="00180AC4" w:rsidRPr="00DC2C76" w:rsidRDefault="00180AC4" w:rsidP="001A1E20">
            <w:pPr>
              <w:pStyle w:val="Tot"/>
              <w:tabs>
                <w:tab w:val="clear" w:pos="1202"/>
              </w:tabs>
              <w:jc w:val="right"/>
              <w:rPr>
                <w:rFonts w:asciiTheme="minorHAnsi" w:hAnsiTheme="minorHAnsi" w:cs="Arial"/>
                <w:b/>
                <w:sz w:val="18"/>
                <w:szCs w:val="18"/>
                <w:lang w:val="hr-HR"/>
              </w:rPr>
            </w:pPr>
            <w:r w:rsidRPr="00DC2C76">
              <w:rPr>
                <w:rFonts w:asciiTheme="minorHAnsi" w:hAnsiTheme="minorHAnsi" w:cs="Arial"/>
                <w:b/>
                <w:sz w:val="18"/>
                <w:szCs w:val="18"/>
                <w:lang w:val="hr-HR"/>
              </w:rPr>
              <w:t>47.058</w:t>
            </w:r>
          </w:p>
        </w:tc>
        <w:tc>
          <w:tcPr>
            <w:tcW w:w="567" w:type="pct"/>
            <w:vAlign w:val="bottom"/>
          </w:tcPr>
          <w:p w:rsidR="00180AC4" w:rsidRPr="00DC2C76" w:rsidRDefault="00180AC4" w:rsidP="001A1E20">
            <w:pPr>
              <w:pStyle w:val="Tot"/>
              <w:tabs>
                <w:tab w:val="clear" w:pos="1202"/>
              </w:tabs>
              <w:jc w:val="right"/>
              <w:rPr>
                <w:rFonts w:asciiTheme="minorHAnsi" w:hAnsiTheme="minorHAnsi" w:cs="Arial"/>
                <w:b/>
                <w:sz w:val="18"/>
                <w:szCs w:val="18"/>
                <w:lang w:val="hr-HR"/>
              </w:rPr>
            </w:pPr>
            <w:r w:rsidRPr="00DC2C76">
              <w:rPr>
                <w:rFonts w:asciiTheme="minorHAnsi" w:hAnsiTheme="minorHAnsi" w:cs="Arial"/>
                <w:b/>
                <w:sz w:val="18"/>
                <w:szCs w:val="18"/>
                <w:lang w:val="hr-HR"/>
              </w:rPr>
              <w:t>23.136</w:t>
            </w:r>
          </w:p>
        </w:tc>
        <w:tc>
          <w:tcPr>
            <w:tcW w:w="567" w:type="pct"/>
            <w:vAlign w:val="bottom"/>
          </w:tcPr>
          <w:p w:rsidR="00180AC4" w:rsidRPr="00DC2C76" w:rsidRDefault="00180AC4" w:rsidP="001A1E20">
            <w:pPr>
              <w:pStyle w:val="Tot"/>
              <w:tabs>
                <w:tab w:val="clear" w:pos="1202"/>
              </w:tabs>
              <w:jc w:val="right"/>
              <w:rPr>
                <w:rFonts w:asciiTheme="minorHAnsi" w:hAnsiTheme="minorHAnsi" w:cs="Arial"/>
                <w:b/>
                <w:sz w:val="18"/>
                <w:szCs w:val="18"/>
                <w:lang w:val="hr-HR"/>
              </w:rPr>
            </w:pPr>
            <w:r w:rsidRPr="00DC2C76">
              <w:rPr>
                <w:rFonts w:asciiTheme="minorHAnsi" w:hAnsiTheme="minorHAnsi" w:cs="Arial"/>
                <w:b/>
                <w:sz w:val="18"/>
                <w:szCs w:val="18"/>
                <w:lang w:val="hr-HR"/>
              </w:rPr>
              <w:t>70.194</w:t>
            </w:r>
          </w:p>
        </w:tc>
      </w:tr>
      <w:tr w:rsidR="00180AC4" w:rsidRPr="00DC2C76" w:rsidTr="001A1E20">
        <w:tc>
          <w:tcPr>
            <w:tcW w:w="1012" w:type="pct"/>
            <w:vAlign w:val="bottom"/>
          </w:tcPr>
          <w:p w:rsidR="00180AC4" w:rsidRPr="00DC2C76" w:rsidRDefault="00180AC4" w:rsidP="001A1E20">
            <w:pPr>
              <w:pStyle w:val="Tot"/>
              <w:spacing w:line="240" w:lineRule="exact"/>
              <w:rPr>
                <w:rFonts w:asciiTheme="minorHAnsi" w:hAnsiTheme="minorHAnsi" w:cs="Arial"/>
                <w:bCs/>
                <w:sz w:val="18"/>
                <w:szCs w:val="18"/>
                <w:lang w:val="hr-HR"/>
              </w:rPr>
            </w:pPr>
            <w:r w:rsidRPr="00DC2C76">
              <w:rPr>
                <w:rFonts w:asciiTheme="minorHAnsi" w:hAnsiTheme="minorHAnsi" w:cs="Arial"/>
                <w:bCs/>
                <w:sz w:val="18"/>
                <w:szCs w:val="18"/>
                <w:lang w:val="hr-HR"/>
              </w:rPr>
              <w:t>Amortizacija za 2016.</w:t>
            </w:r>
          </w:p>
        </w:tc>
        <w:tc>
          <w:tcPr>
            <w:tcW w:w="539"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color w:val="000000"/>
                <w:sz w:val="18"/>
                <w:szCs w:val="18"/>
              </w:rPr>
            </w:pPr>
            <w:r w:rsidRPr="00DC2C76">
              <w:rPr>
                <w:rFonts w:ascii="Calibri" w:hAnsi="Calibri"/>
                <w:color w:val="000000"/>
                <w:sz w:val="18"/>
                <w:szCs w:val="18"/>
              </w:rPr>
              <w:t xml:space="preserve">2.336 </w:t>
            </w:r>
          </w:p>
        </w:tc>
        <w:tc>
          <w:tcPr>
            <w:tcW w:w="530"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color w:val="000000"/>
                <w:sz w:val="18"/>
                <w:szCs w:val="18"/>
              </w:rPr>
            </w:pPr>
            <w:r w:rsidRPr="00DC2C76">
              <w:rPr>
                <w:rFonts w:ascii="Calibri" w:hAnsi="Calibri"/>
                <w:color w:val="000000"/>
                <w:sz w:val="18"/>
                <w:szCs w:val="18"/>
              </w:rPr>
              <w:t xml:space="preserve">   1.546 </w:t>
            </w:r>
          </w:p>
        </w:tc>
        <w:tc>
          <w:tcPr>
            <w:tcW w:w="54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color w:val="000000"/>
                <w:sz w:val="18"/>
                <w:szCs w:val="18"/>
              </w:rPr>
            </w:pPr>
            <w:r w:rsidRPr="00DC2C76">
              <w:rPr>
                <w:rFonts w:ascii="Calibri" w:hAnsi="Calibri"/>
                <w:color w:val="000000"/>
                <w:sz w:val="18"/>
                <w:szCs w:val="18"/>
              </w:rPr>
              <w:t xml:space="preserve">    1.000 </w:t>
            </w:r>
          </w:p>
        </w:tc>
        <w:tc>
          <w:tcPr>
            <w:tcW w:w="671"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color w:val="000000"/>
                <w:sz w:val="18"/>
                <w:szCs w:val="18"/>
              </w:rPr>
            </w:pPr>
            <w:r w:rsidRPr="00DC2C76">
              <w:rPr>
                <w:rFonts w:ascii="Calibri" w:hAnsi="Calibri"/>
                <w:color w:val="000000"/>
                <w:sz w:val="18"/>
                <w:szCs w:val="18"/>
              </w:rPr>
              <w:t xml:space="preserve"> - </w:t>
            </w:r>
          </w:p>
        </w:tc>
        <w:tc>
          <w:tcPr>
            <w:tcW w:w="56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color w:val="000000"/>
                <w:sz w:val="18"/>
                <w:szCs w:val="18"/>
              </w:rPr>
            </w:pPr>
            <w:r w:rsidRPr="00DC2C76">
              <w:rPr>
                <w:rFonts w:ascii="Calibri" w:hAnsi="Calibri"/>
                <w:color w:val="000000"/>
                <w:sz w:val="18"/>
                <w:szCs w:val="18"/>
              </w:rPr>
              <w:t xml:space="preserve">     4.882 </w:t>
            </w:r>
          </w:p>
        </w:tc>
        <w:tc>
          <w:tcPr>
            <w:tcW w:w="56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color w:val="000000"/>
                <w:sz w:val="18"/>
                <w:szCs w:val="18"/>
              </w:rPr>
            </w:pPr>
            <w:r w:rsidRPr="00DC2C76">
              <w:rPr>
                <w:rFonts w:ascii="Calibri" w:hAnsi="Calibri"/>
                <w:color w:val="000000"/>
                <w:sz w:val="18"/>
                <w:szCs w:val="18"/>
              </w:rPr>
              <w:t xml:space="preserve">2.546 </w:t>
            </w:r>
          </w:p>
        </w:tc>
        <w:tc>
          <w:tcPr>
            <w:tcW w:w="56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color w:val="000000"/>
                <w:sz w:val="18"/>
                <w:szCs w:val="18"/>
              </w:rPr>
            </w:pPr>
            <w:r w:rsidRPr="00DC2C76">
              <w:rPr>
                <w:rFonts w:ascii="Calibri" w:hAnsi="Calibri"/>
                <w:color w:val="000000"/>
                <w:sz w:val="18"/>
                <w:szCs w:val="18"/>
              </w:rPr>
              <w:t xml:space="preserve"> 7.428 </w:t>
            </w:r>
          </w:p>
        </w:tc>
      </w:tr>
      <w:tr w:rsidR="00180AC4" w:rsidRPr="00DC2C76" w:rsidTr="001A1E20">
        <w:tc>
          <w:tcPr>
            <w:tcW w:w="1012" w:type="pct"/>
            <w:vAlign w:val="bottom"/>
          </w:tcPr>
          <w:p w:rsidR="00180AC4" w:rsidRPr="00DC2C76" w:rsidRDefault="00180AC4" w:rsidP="001A1E20">
            <w:pPr>
              <w:pStyle w:val="Tot"/>
              <w:spacing w:line="240" w:lineRule="exact"/>
              <w:rPr>
                <w:rFonts w:asciiTheme="minorHAnsi" w:hAnsiTheme="minorHAnsi" w:cs="Arial"/>
                <w:bCs/>
                <w:sz w:val="18"/>
                <w:szCs w:val="18"/>
                <w:lang w:val="hr-HR"/>
              </w:rPr>
            </w:pPr>
            <w:r w:rsidRPr="00DC2C76">
              <w:rPr>
                <w:rFonts w:asciiTheme="minorHAnsi" w:hAnsiTheme="minorHAnsi" w:cs="Arial"/>
                <w:bCs/>
                <w:sz w:val="18"/>
                <w:szCs w:val="18"/>
                <w:lang w:val="hr-HR"/>
              </w:rPr>
              <w:t>Usklada nematerijalne imovine - amortizacija</w:t>
            </w:r>
          </w:p>
        </w:tc>
        <w:tc>
          <w:tcPr>
            <w:tcW w:w="539"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sidRPr="00DC2C76">
              <w:rPr>
                <w:rFonts w:ascii="Calibri" w:hAnsi="Calibri"/>
                <w:sz w:val="18"/>
                <w:szCs w:val="18"/>
              </w:rPr>
              <w:t>-</w:t>
            </w:r>
          </w:p>
        </w:tc>
        <w:tc>
          <w:tcPr>
            <w:tcW w:w="530"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sidRPr="00DC2C76">
              <w:rPr>
                <w:rFonts w:ascii="Calibri" w:hAnsi="Calibri"/>
                <w:sz w:val="18"/>
                <w:szCs w:val="18"/>
              </w:rPr>
              <w:t>-</w:t>
            </w:r>
          </w:p>
        </w:tc>
        <w:tc>
          <w:tcPr>
            <w:tcW w:w="54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sidRPr="00DC2C76">
              <w:rPr>
                <w:rFonts w:ascii="Calibri" w:hAnsi="Calibri"/>
                <w:sz w:val="18"/>
                <w:szCs w:val="18"/>
              </w:rPr>
              <w:t>-</w:t>
            </w:r>
          </w:p>
        </w:tc>
        <w:tc>
          <w:tcPr>
            <w:tcW w:w="671"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sidRPr="00DC2C76">
              <w:rPr>
                <w:rFonts w:ascii="Calibri" w:hAnsi="Calibri"/>
                <w:sz w:val="18"/>
                <w:szCs w:val="18"/>
              </w:rPr>
              <w:t>-</w:t>
            </w:r>
          </w:p>
        </w:tc>
        <w:tc>
          <w:tcPr>
            <w:tcW w:w="56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Pr>
                <w:rFonts w:ascii="Calibri" w:hAnsi="Calibri"/>
                <w:sz w:val="18"/>
                <w:szCs w:val="18"/>
              </w:rPr>
              <w:t>-</w:t>
            </w:r>
            <w:r w:rsidRPr="00DC2C76">
              <w:rPr>
                <w:rFonts w:ascii="Calibri" w:hAnsi="Calibri"/>
                <w:sz w:val="18"/>
                <w:szCs w:val="18"/>
              </w:rPr>
              <w:t> </w:t>
            </w:r>
          </w:p>
        </w:tc>
        <w:tc>
          <w:tcPr>
            <w:tcW w:w="56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sidRPr="00DC2C76">
              <w:rPr>
                <w:rFonts w:ascii="Calibri" w:hAnsi="Calibri"/>
                <w:sz w:val="18"/>
                <w:szCs w:val="18"/>
              </w:rPr>
              <w:t xml:space="preserve">       17 </w:t>
            </w:r>
          </w:p>
        </w:tc>
        <w:tc>
          <w:tcPr>
            <w:tcW w:w="56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sz w:val="18"/>
                <w:szCs w:val="18"/>
              </w:rPr>
            </w:pPr>
            <w:r w:rsidRPr="00DC2C76">
              <w:rPr>
                <w:rFonts w:ascii="Calibri" w:hAnsi="Calibri"/>
                <w:sz w:val="18"/>
                <w:szCs w:val="18"/>
              </w:rPr>
              <w:t xml:space="preserve">17 </w:t>
            </w:r>
          </w:p>
        </w:tc>
      </w:tr>
      <w:tr w:rsidR="00180AC4" w:rsidRPr="00DC2C76" w:rsidTr="001A1E20">
        <w:tc>
          <w:tcPr>
            <w:tcW w:w="1012" w:type="pct"/>
            <w:vAlign w:val="bottom"/>
          </w:tcPr>
          <w:p w:rsidR="00180AC4" w:rsidRPr="00DC2C76" w:rsidRDefault="00180AC4" w:rsidP="001A1E20">
            <w:pPr>
              <w:pStyle w:val="TT"/>
              <w:spacing w:line="240" w:lineRule="exact"/>
              <w:rPr>
                <w:rFonts w:asciiTheme="minorHAnsi" w:hAnsiTheme="minorHAnsi" w:cs="Arial"/>
                <w:sz w:val="18"/>
                <w:szCs w:val="18"/>
                <w:lang w:val="hr-HR"/>
              </w:rPr>
            </w:pPr>
            <w:r w:rsidRPr="00DC2C76">
              <w:rPr>
                <w:rFonts w:asciiTheme="minorHAnsi" w:hAnsiTheme="minorHAnsi" w:cs="Arial"/>
                <w:sz w:val="18"/>
                <w:szCs w:val="18"/>
                <w:lang w:val="hr-HR"/>
              </w:rPr>
              <w:t>Rashod i otpis</w:t>
            </w:r>
          </w:p>
        </w:tc>
        <w:tc>
          <w:tcPr>
            <w:tcW w:w="539" w:type="pct"/>
            <w:tcBorders>
              <w:top w:val="nil"/>
              <w:left w:val="nil"/>
              <w:bottom w:val="nil"/>
              <w:right w:val="nil"/>
            </w:tcBorders>
            <w:shd w:val="clear" w:color="auto" w:fill="auto"/>
            <w:vAlign w:val="bottom"/>
          </w:tcPr>
          <w:p w:rsidR="00180AC4" w:rsidRPr="00DC2C76" w:rsidRDefault="00180AC4" w:rsidP="001A1E20">
            <w:pPr>
              <w:jc w:val="right"/>
              <w:rPr>
                <w:sz w:val="18"/>
                <w:szCs w:val="18"/>
              </w:rPr>
            </w:pPr>
            <w:r>
              <w:rPr>
                <w:sz w:val="18"/>
                <w:szCs w:val="18"/>
              </w:rPr>
              <w:t>-</w:t>
            </w:r>
          </w:p>
        </w:tc>
        <w:tc>
          <w:tcPr>
            <w:tcW w:w="530"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color w:val="000000"/>
                <w:sz w:val="18"/>
                <w:szCs w:val="18"/>
              </w:rPr>
            </w:pPr>
            <w:r w:rsidRPr="00DC2C76">
              <w:rPr>
                <w:rFonts w:ascii="Calibri" w:hAnsi="Calibri"/>
                <w:color w:val="000000"/>
                <w:sz w:val="18"/>
                <w:szCs w:val="18"/>
              </w:rPr>
              <w:t>(755)</w:t>
            </w:r>
          </w:p>
        </w:tc>
        <w:tc>
          <w:tcPr>
            <w:tcW w:w="54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color w:val="000000"/>
                <w:sz w:val="18"/>
                <w:szCs w:val="18"/>
              </w:rPr>
            </w:pPr>
            <w:r w:rsidRPr="00DC2C76">
              <w:rPr>
                <w:rFonts w:ascii="Calibri" w:hAnsi="Calibri"/>
                <w:color w:val="000000"/>
                <w:sz w:val="18"/>
                <w:szCs w:val="18"/>
              </w:rPr>
              <w:t xml:space="preserve">    (185)</w:t>
            </w:r>
          </w:p>
        </w:tc>
        <w:tc>
          <w:tcPr>
            <w:tcW w:w="671"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color w:val="000000"/>
                <w:sz w:val="18"/>
                <w:szCs w:val="18"/>
              </w:rPr>
            </w:pPr>
            <w:r w:rsidRPr="00DC2C76">
              <w:rPr>
                <w:rFonts w:ascii="Calibri" w:hAnsi="Calibri"/>
                <w:sz w:val="18"/>
                <w:szCs w:val="18"/>
              </w:rPr>
              <w:t>-</w:t>
            </w:r>
          </w:p>
        </w:tc>
        <w:tc>
          <w:tcPr>
            <w:tcW w:w="56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color w:val="000000"/>
                <w:sz w:val="18"/>
                <w:szCs w:val="18"/>
              </w:rPr>
            </w:pPr>
            <w:r w:rsidRPr="00DC2C76">
              <w:rPr>
                <w:rFonts w:ascii="Calibri" w:hAnsi="Calibri"/>
                <w:color w:val="000000"/>
                <w:sz w:val="18"/>
                <w:szCs w:val="18"/>
              </w:rPr>
              <w:t xml:space="preserve">     (940)</w:t>
            </w:r>
          </w:p>
        </w:tc>
        <w:tc>
          <w:tcPr>
            <w:tcW w:w="56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color w:val="000000"/>
                <w:sz w:val="18"/>
                <w:szCs w:val="18"/>
              </w:rPr>
            </w:pPr>
            <w:r w:rsidRPr="00DC2C76">
              <w:rPr>
                <w:rFonts w:ascii="Calibri" w:hAnsi="Calibri"/>
                <w:color w:val="000000"/>
                <w:sz w:val="18"/>
                <w:szCs w:val="18"/>
              </w:rPr>
              <w:t>(3.830)</w:t>
            </w:r>
          </w:p>
        </w:tc>
        <w:tc>
          <w:tcPr>
            <w:tcW w:w="56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color w:val="000000"/>
                <w:sz w:val="18"/>
                <w:szCs w:val="18"/>
              </w:rPr>
            </w:pPr>
            <w:r w:rsidRPr="00DC2C76">
              <w:rPr>
                <w:rFonts w:ascii="Calibri" w:hAnsi="Calibri"/>
                <w:color w:val="000000"/>
                <w:sz w:val="18"/>
                <w:szCs w:val="18"/>
              </w:rPr>
              <w:t xml:space="preserve">     (4.770)</w:t>
            </w:r>
          </w:p>
        </w:tc>
      </w:tr>
      <w:tr w:rsidR="00180AC4" w:rsidRPr="00DC2C76" w:rsidTr="001A1E20">
        <w:trPr>
          <w:trHeight w:hRule="exact" w:val="165"/>
        </w:trPr>
        <w:tc>
          <w:tcPr>
            <w:tcW w:w="1012" w:type="pct"/>
            <w:vAlign w:val="bottom"/>
          </w:tcPr>
          <w:p w:rsidR="00180AC4" w:rsidRPr="00DC2C76" w:rsidRDefault="00180AC4" w:rsidP="001A1E20">
            <w:pPr>
              <w:pStyle w:val="Thin"/>
              <w:spacing w:line="140" w:lineRule="exact"/>
              <w:rPr>
                <w:rFonts w:asciiTheme="minorHAnsi" w:hAnsiTheme="minorHAnsi" w:cs="Arial"/>
                <w:sz w:val="18"/>
                <w:szCs w:val="18"/>
                <w:lang w:val="hr-HR"/>
              </w:rPr>
            </w:pPr>
          </w:p>
        </w:tc>
        <w:tc>
          <w:tcPr>
            <w:tcW w:w="539" w:type="pct"/>
            <w:vAlign w:val="bottom"/>
          </w:tcPr>
          <w:p w:rsidR="00180AC4" w:rsidRPr="00DC2C76" w:rsidRDefault="00180AC4" w:rsidP="001A1E20">
            <w:pPr>
              <w:pStyle w:val="Thin"/>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30" w:type="pct"/>
            <w:vAlign w:val="bottom"/>
          </w:tcPr>
          <w:p w:rsidR="00180AC4" w:rsidRPr="00DC2C76" w:rsidRDefault="00180AC4" w:rsidP="001A1E20">
            <w:pPr>
              <w:pStyle w:val="Thin"/>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47" w:type="pct"/>
            <w:vAlign w:val="bottom"/>
          </w:tcPr>
          <w:p w:rsidR="00180AC4" w:rsidRPr="00DC2C76" w:rsidRDefault="00180AC4" w:rsidP="001A1E20">
            <w:pPr>
              <w:pStyle w:val="Thin"/>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671" w:type="pct"/>
            <w:vAlign w:val="bottom"/>
          </w:tcPr>
          <w:p w:rsidR="00180AC4" w:rsidRPr="00DC2C76" w:rsidRDefault="00180AC4" w:rsidP="001A1E20">
            <w:pPr>
              <w:pStyle w:val="Thin"/>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bottom"/>
          </w:tcPr>
          <w:p w:rsidR="00180AC4" w:rsidRPr="00DC2C76" w:rsidRDefault="00180AC4" w:rsidP="001A1E20">
            <w:pPr>
              <w:pStyle w:val="Thin"/>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bottom"/>
          </w:tcPr>
          <w:p w:rsidR="00180AC4" w:rsidRPr="00DC2C76" w:rsidRDefault="00180AC4" w:rsidP="001A1E20">
            <w:pPr>
              <w:pStyle w:val="Thin"/>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bottom"/>
          </w:tcPr>
          <w:p w:rsidR="00180AC4" w:rsidRPr="00DC2C76" w:rsidRDefault="00180AC4" w:rsidP="001A1E20">
            <w:pPr>
              <w:pStyle w:val="Thin"/>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r>
      <w:tr w:rsidR="00180AC4" w:rsidRPr="00DC2C76" w:rsidTr="001A1E20">
        <w:tc>
          <w:tcPr>
            <w:tcW w:w="1012" w:type="pct"/>
            <w:vAlign w:val="bottom"/>
          </w:tcPr>
          <w:p w:rsidR="00180AC4" w:rsidRPr="00DC2C76" w:rsidRDefault="00180AC4" w:rsidP="001A1E20">
            <w:pPr>
              <w:pStyle w:val="Tot"/>
              <w:spacing w:line="240" w:lineRule="exact"/>
              <w:rPr>
                <w:rFonts w:asciiTheme="minorHAnsi" w:hAnsiTheme="minorHAnsi" w:cs="Arial"/>
                <w:b/>
                <w:bCs/>
                <w:sz w:val="18"/>
                <w:szCs w:val="18"/>
                <w:lang w:val="hr-HR"/>
              </w:rPr>
            </w:pPr>
            <w:r w:rsidRPr="00DC2C76">
              <w:rPr>
                <w:rFonts w:asciiTheme="minorHAnsi" w:hAnsiTheme="minorHAnsi" w:cs="Arial"/>
                <w:b/>
                <w:bCs/>
                <w:sz w:val="18"/>
                <w:szCs w:val="18"/>
                <w:lang w:val="hr-HR"/>
              </w:rPr>
              <w:t xml:space="preserve">Stanje </w:t>
            </w:r>
          </w:p>
          <w:p w:rsidR="00180AC4" w:rsidRPr="00DC2C76" w:rsidRDefault="00180AC4" w:rsidP="001A1E20">
            <w:pPr>
              <w:pStyle w:val="Tot"/>
              <w:spacing w:line="240" w:lineRule="exact"/>
              <w:rPr>
                <w:rFonts w:asciiTheme="minorHAnsi" w:hAnsiTheme="minorHAnsi" w:cs="Arial"/>
                <w:b/>
                <w:bCs/>
                <w:sz w:val="18"/>
                <w:szCs w:val="18"/>
                <w:lang w:val="hr-HR"/>
              </w:rPr>
            </w:pPr>
            <w:r w:rsidRPr="00DC2C76">
              <w:rPr>
                <w:rFonts w:asciiTheme="minorHAnsi" w:hAnsiTheme="minorHAnsi" w:cs="Arial"/>
                <w:b/>
                <w:bCs/>
                <w:sz w:val="18"/>
                <w:szCs w:val="18"/>
                <w:lang w:val="hr-HR"/>
              </w:rPr>
              <w:t>31. prosinca 2016.</w:t>
            </w:r>
          </w:p>
        </w:tc>
        <w:tc>
          <w:tcPr>
            <w:tcW w:w="539"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b/>
                <w:bCs/>
                <w:color w:val="000000"/>
                <w:sz w:val="18"/>
                <w:szCs w:val="18"/>
              </w:rPr>
            </w:pPr>
            <w:r w:rsidRPr="00DC2C76">
              <w:rPr>
                <w:rFonts w:ascii="Calibri" w:hAnsi="Calibri"/>
                <w:b/>
                <w:bCs/>
                <w:color w:val="000000"/>
                <w:sz w:val="18"/>
                <w:szCs w:val="18"/>
              </w:rPr>
              <w:t>28.145</w:t>
            </w:r>
          </w:p>
        </w:tc>
        <w:tc>
          <w:tcPr>
            <w:tcW w:w="530"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b/>
                <w:bCs/>
                <w:color w:val="000000"/>
                <w:sz w:val="18"/>
                <w:szCs w:val="18"/>
              </w:rPr>
            </w:pPr>
            <w:r w:rsidRPr="00DC2C76">
              <w:rPr>
                <w:rFonts w:ascii="Calibri" w:hAnsi="Calibri"/>
                <w:b/>
                <w:bCs/>
                <w:color w:val="000000"/>
                <w:sz w:val="18"/>
                <w:szCs w:val="18"/>
              </w:rPr>
              <w:t>9.682</w:t>
            </w:r>
          </w:p>
        </w:tc>
        <w:tc>
          <w:tcPr>
            <w:tcW w:w="54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b/>
                <w:bCs/>
                <w:color w:val="000000"/>
                <w:sz w:val="18"/>
                <w:szCs w:val="18"/>
              </w:rPr>
            </w:pPr>
            <w:r w:rsidRPr="00DC2C76">
              <w:rPr>
                <w:rFonts w:ascii="Calibri" w:hAnsi="Calibri"/>
                <w:b/>
                <w:bCs/>
                <w:color w:val="000000"/>
                <w:sz w:val="18"/>
                <w:szCs w:val="18"/>
              </w:rPr>
              <w:t>13.173</w:t>
            </w:r>
          </w:p>
        </w:tc>
        <w:tc>
          <w:tcPr>
            <w:tcW w:w="671"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color w:val="000000"/>
                <w:sz w:val="18"/>
                <w:szCs w:val="18"/>
              </w:rPr>
            </w:pPr>
            <w:r w:rsidRPr="00DC2C76">
              <w:rPr>
                <w:rFonts w:ascii="Calibri" w:hAnsi="Calibri"/>
                <w:color w:val="000000"/>
                <w:sz w:val="18"/>
                <w:szCs w:val="18"/>
              </w:rPr>
              <w:t xml:space="preserve"> - </w:t>
            </w:r>
          </w:p>
        </w:tc>
        <w:tc>
          <w:tcPr>
            <w:tcW w:w="56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b/>
                <w:bCs/>
                <w:color w:val="000000"/>
                <w:sz w:val="18"/>
                <w:szCs w:val="18"/>
              </w:rPr>
            </w:pPr>
            <w:r w:rsidRPr="00DC2C76">
              <w:rPr>
                <w:rFonts w:ascii="Calibri" w:hAnsi="Calibri"/>
                <w:b/>
                <w:bCs/>
                <w:color w:val="000000"/>
                <w:sz w:val="18"/>
                <w:szCs w:val="18"/>
              </w:rPr>
              <w:t>51.000</w:t>
            </w:r>
          </w:p>
        </w:tc>
        <w:tc>
          <w:tcPr>
            <w:tcW w:w="56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b/>
                <w:bCs/>
                <w:color w:val="000000"/>
                <w:sz w:val="18"/>
                <w:szCs w:val="18"/>
              </w:rPr>
            </w:pPr>
            <w:r w:rsidRPr="00DC2C76">
              <w:rPr>
                <w:rFonts w:ascii="Calibri" w:hAnsi="Calibri"/>
                <w:b/>
                <w:bCs/>
                <w:color w:val="000000"/>
                <w:sz w:val="18"/>
                <w:szCs w:val="18"/>
              </w:rPr>
              <w:t>21.869</w:t>
            </w:r>
          </w:p>
        </w:tc>
        <w:tc>
          <w:tcPr>
            <w:tcW w:w="56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b/>
                <w:bCs/>
                <w:color w:val="000000"/>
                <w:sz w:val="18"/>
                <w:szCs w:val="18"/>
              </w:rPr>
            </w:pPr>
            <w:r w:rsidRPr="00DC2C76">
              <w:rPr>
                <w:rFonts w:ascii="Calibri" w:hAnsi="Calibri"/>
                <w:b/>
                <w:bCs/>
                <w:color w:val="000000"/>
                <w:sz w:val="18"/>
                <w:szCs w:val="18"/>
              </w:rPr>
              <w:t>72.869</w:t>
            </w:r>
          </w:p>
        </w:tc>
      </w:tr>
      <w:tr w:rsidR="00180AC4" w:rsidRPr="00DC2C76" w:rsidTr="001A1E20">
        <w:tc>
          <w:tcPr>
            <w:tcW w:w="1012" w:type="pct"/>
            <w:vAlign w:val="bottom"/>
          </w:tcPr>
          <w:p w:rsidR="00180AC4" w:rsidRPr="00DC2C76" w:rsidRDefault="00180AC4" w:rsidP="001A1E20">
            <w:pPr>
              <w:pStyle w:val="Thick"/>
              <w:spacing w:line="140" w:lineRule="exact"/>
              <w:rPr>
                <w:rFonts w:asciiTheme="minorHAnsi" w:hAnsiTheme="minorHAnsi" w:cs="Arial"/>
                <w:sz w:val="18"/>
                <w:szCs w:val="18"/>
                <w:lang w:val="hr-HR"/>
              </w:rPr>
            </w:pPr>
          </w:p>
        </w:tc>
        <w:tc>
          <w:tcPr>
            <w:tcW w:w="539" w:type="pct"/>
            <w:vAlign w:val="bottom"/>
          </w:tcPr>
          <w:p w:rsidR="00180AC4" w:rsidRPr="00DC2C76" w:rsidRDefault="00180AC4" w:rsidP="001A1E20">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30" w:type="pct"/>
            <w:vAlign w:val="bottom"/>
          </w:tcPr>
          <w:p w:rsidR="00180AC4" w:rsidRPr="00DC2C76" w:rsidRDefault="00180AC4" w:rsidP="001A1E20">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47" w:type="pct"/>
            <w:vAlign w:val="bottom"/>
          </w:tcPr>
          <w:p w:rsidR="00180AC4" w:rsidRPr="00DC2C76" w:rsidRDefault="00180AC4" w:rsidP="001A1E20">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671" w:type="pct"/>
            <w:vAlign w:val="bottom"/>
          </w:tcPr>
          <w:p w:rsidR="00180AC4" w:rsidRPr="00DC2C76" w:rsidRDefault="00180AC4" w:rsidP="001A1E20">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bottom"/>
          </w:tcPr>
          <w:p w:rsidR="00180AC4" w:rsidRPr="00DC2C76" w:rsidRDefault="00180AC4" w:rsidP="001A1E20">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bottom"/>
          </w:tcPr>
          <w:p w:rsidR="00180AC4" w:rsidRPr="00DC2C76" w:rsidRDefault="00180AC4" w:rsidP="001A1E20">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bottom"/>
          </w:tcPr>
          <w:p w:rsidR="00180AC4" w:rsidRPr="00DC2C76" w:rsidRDefault="00180AC4" w:rsidP="001A1E20">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r>
      <w:tr w:rsidR="00180AC4" w:rsidRPr="00DC2C76" w:rsidTr="001A1E20">
        <w:tc>
          <w:tcPr>
            <w:tcW w:w="1012" w:type="pct"/>
            <w:vAlign w:val="bottom"/>
          </w:tcPr>
          <w:p w:rsidR="00180AC4" w:rsidRPr="00DC2C76" w:rsidRDefault="00180AC4" w:rsidP="001A1E20">
            <w:pPr>
              <w:pStyle w:val="Tot"/>
              <w:spacing w:line="140" w:lineRule="exact"/>
              <w:rPr>
                <w:rFonts w:asciiTheme="minorHAnsi" w:hAnsiTheme="minorHAnsi" w:cs="Arial"/>
                <w:b/>
                <w:bCs/>
                <w:sz w:val="18"/>
                <w:szCs w:val="18"/>
                <w:lang w:val="hr-HR"/>
              </w:rPr>
            </w:pPr>
          </w:p>
        </w:tc>
        <w:tc>
          <w:tcPr>
            <w:tcW w:w="539" w:type="pct"/>
            <w:vAlign w:val="bottom"/>
          </w:tcPr>
          <w:p w:rsidR="00180AC4" w:rsidRPr="00DC2C76" w:rsidRDefault="00180AC4" w:rsidP="001A1E20">
            <w:pPr>
              <w:pStyle w:val="Tot"/>
              <w:tabs>
                <w:tab w:val="clear" w:pos="1202"/>
              </w:tabs>
              <w:spacing w:line="140" w:lineRule="exact"/>
              <w:jc w:val="right"/>
              <w:rPr>
                <w:rFonts w:asciiTheme="minorHAnsi" w:hAnsiTheme="minorHAnsi" w:cs="Arial"/>
                <w:sz w:val="18"/>
                <w:szCs w:val="18"/>
                <w:lang w:val="hr-HR"/>
              </w:rPr>
            </w:pPr>
          </w:p>
        </w:tc>
        <w:tc>
          <w:tcPr>
            <w:tcW w:w="530" w:type="pct"/>
            <w:vAlign w:val="bottom"/>
          </w:tcPr>
          <w:p w:rsidR="00180AC4" w:rsidRPr="00DC2C76" w:rsidRDefault="00180AC4" w:rsidP="001A1E20">
            <w:pPr>
              <w:pStyle w:val="Tot"/>
              <w:tabs>
                <w:tab w:val="clear" w:pos="1202"/>
              </w:tabs>
              <w:spacing w:line="140" w:lineRule="exact"/>
              <w:jc w:val="right"/>
              <w:rPr>
                <w:rFonts w:asciiTheme="minorHAnsi" w:hAnsiTheme="minorHAnsi" w:cs="Arial"/>
                <w:sz w:val="18"/>
                <w:szCs w:val="18"/>
                <w:lang w:val="hr-HR"/>
              </w:rPr>
            </w:pPr>
          </w:p>
        </w:tc>
        <w:tc>
          <w:tcPr>
            <w:tcW w:w="547" w:type="pct"/>
            <w:vAlign w:val="bottom"/>
          </w:tcPr>
          <w:p w:rsidR="00180AC4" w:rsidRPr="00DC2C76" w:rsidRDefault="00180AC4" w:rsidP="001A1E20">
            <w:pPr>
              <w:pStyle w:val="Tot"/>
              <w:tabs>
                <w:tab w:val="clear" w:pos="1202"/>
              </w:tabs>
              <w:spacing w:line="140" w:lineRule="exact"/>
              <w:jc w:val="right"/>
              <w:rPr>
                <w:rFonts w:asciiTheme="minorHAnsi" w:hAnsiTheme="minorHAnsi" w:cs="Arial"/>
                <w:sz w:val="18"/>
                <w:szCs w:val="18"/>
                <w:lang w:val="hr-HR"/>
              </w:rPr>
            </w:pPr>
          </w:p>
        </w:tc>
        <w:tc>
          <w:tcPr>
            <w:tcW w:w="671" w:type="pct"/>
            <w:vAlign w:val="bottom"/>
          </w:tcPr>
          <w:p w:rsidR="00180AC4" w:rsidRPr="00DC2C76" w:rsidRDefault="00180AC4" w:rsidP="001A1E20">
            <w:pPr>
              <w:pStyle w:val="Tot"/>
              <w:tabs>
                <w:tab w:val="clear" w:pos="1202"/>
              </w:tabs>
              <w:spacing w:line="140" w:lineRule="exact"/>
              <w:jc w:val="right"/>
              <w:rPr>
                <w:rFonts w:asciiTheme="minorHAnsi" w:hAnsiTheme="minorHAnsi" w:cs="Arial"/>
                <w:sz w:val="18"/>
                <w:szCs w:val="18"/>
                <w:lang w:val="hr-HR"/>
              </w:rPr>
            </w:pPr>
          </w:p>
        </w:tc>
        <w:tc>
          <w:tcPr>
            <w:tcW w:w="567" w:type="pct"/>
            <w:vAlign w:val="bottom"/>
          </w:tcPr>
          <w:p w:rsidR="00180AC4" w:rsidRPr="00DC2C76" w:rsidRDefault="00180AC4" w:rsidP="001A1E20">
            <w:pPr>
              <w:pStyle w:val="Tot"/>
              <w:tabs>
                <w:tab w:val="clear" w:pos="1202"/>
              </w:tabs>
              <w:spacing w:line="140" w:lineRule="exact"/>
              <w:jc w:val="right"/>
              <w:rPr>
                <w:rFonts w:asciiTheme="minorHAnsi" w:hAnsiTheme="minorHAnsi" w:cs="Arial"/>
                <w:sz w:val="18"/>
                <w:szCs w:val="18"/>
                <w:lang w:val="hr-HR"/>
              </w:rPr>
            </w:pPr>
          </w:p>
        </w:tc>
        <w:tc>
          <w:tcPr>
            <w:tcW w:w="567" w:type="pct"/>
            <w:vAlign w:val="bottom"/>
          </w:tcPr>
          <w:p w:rsidR="00180AC4" w:rsidRPr="00DC2C76" w:rsidRDefault="00180AC4" w:rsidP="001A1E20">
            <w:pPr>
              <w:pStyle w:val="Tot"/>
              <w:tabs>
                <w:tab w:val="clear" w:pos="1202"/>
              </w:tabs>
              <w:spacing w:line="140" w:lineRule="exact"/>
              <w:jc w:val="right"/>
              <w:rPr>
                <w:rFonts w:asciiTheme="minorHAnsi" w:hAnsiTheme="minorHAnsi" w:cs="Arial"/>
                <w:sz w:val="18"/>
                <w:szCs w:val="18"/>
                <w:lang w:val="hr-HR"/>
              </w:rPr>
            </w:pPr>
          </w:p>
        </w:tc>
        <w:tc>
          <w:tcPr>
            <w:tcW w:w="567" w:type="pct"/>
            <w:vAlign w:val="bottom"/>
          </w:tcPr>
          <w:p w:rsidR="00180AC4" w:rsidRPr="00DC2C76" w:rsidRDefault="00180AC4" w:rsidP="001A1E20">
            <w:pPr>
              <w:pStyle w:val="Tot"/>
              <w:tabs>
                <w:tab w:val="clear" w:pos="1202"/>
              </w:tabs>
              <w:spacing w:line="140" w:lineRule="exact"/>
              <w:jc w:val="right"/>
              <w:rPr>
                <w:rFonts w:asciiTheme="minorHAnsi" w:hAnsiTheme="minorHAnsi" w:cs="Arial"/>
                <w:sz w:val="18"/>
                <w:szCs w:val="18"/>
                <w:lang w:val="hr-HR"/>
              </w:rPr>
            </w:pPr>
          </w:p>
        </w:tc>
      </w:tr>
      <w:tr w:rsidR="00180AC4" w:rsidRPr="00DC2C76" w:rsidTr="001A1E20">
        <w:tc>
          <w:tcPr>
            <w:tcW w:w="1012" w:type="pct"/>
            <w:vAlign w:val="bottom"/>
          </w:tcPr>
          <w:p w:rsidR="00180AC4" w:rsidRPr="00DC2C76" w:rsidRDefault="00180AC4" w:rsidP="001A1E20">
            <w:pPr>
              <w:pStyle w:val="Tot"/>
              <w:spacing w:line="240" w:lineRule="exact"/>
              <w:rPr>
                <w:rFonts w:asciiTheme="minorHAnsi" w:hAnsiTheme="minorHAnsi" w:cs="Arial"/>
                <w:b/>
                <w:bCs/>
                <w:sz w:val="18"/>
                <w:szCs w:val="18"/>
                <w:lang w:val="hr-HR"/>
              </w:rPr>
            </w:pPr>
            <w:r w:rsidRPr="00DC2C76">
              <w:rPr>
                <w:rFonts w:asciiTheme="minorHAnsi" w:hAnsiTheme="minorHAnsi" w:cs="Arial"/>
                <w:b/>
                <w:bCs/>
                <w:sz w:val="18"/>
                <w:szCs w:val="18"/>
                <w:lang w:val="hr-HR"/>
              </w:rPr>
              <w:t xml:space="preserve">Neotpisana vrijednost </w:t>
            </w:r>
          </w:p>
          <w:p w:rsidR="00180AC4" w:rsidRPr="00DC2C76" w:rsidRDefault="00180AC4" w:rsidP="001A1E20">
            <w:pPr>
              <w:pStyle w:val="Tot"/>
              <w:spacing w:line="240" w:lineRule="exact"/>
              <w:rPr>
                <w:rFonts w:asciiTheme="minorHAnsi" w:hAnsiTheme="minorHAnsi" w:cs="Arial"/>
                <w:b/>
                <w:bCs/>
                <w:sz w:val="18"/>
                <w:szCs w:val="18"/>
                <w:lang w:val="hr-HR"/>
              </w:rPr>
            </w:pPr>
            <w:r w:rsidRPr="00DC2C76">
              <w:rPr>
                <w:rFonts w:asciiTheme="minorHAnsi" w:hAnsiTheme="minorHAnsi" w:cs="Arial"/>
                <w:b/>
                <w:bCs/>
                <w:sz w:val="18"/>
                <w:szCs w:val="18"/>
                <w:lang w:val="hr-HR"/>
              </w:rPr>
              <w:t>31. prosinca 2016.</w:t>
            </w:r>
          </w:p>
        </w:tc>
        <w:tc>
          <w:tcPr>
            <w:tcW w:w="539"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b/>
                <w:bCs/>
                <w:color w:val="000000"/>
                <w:sz w:val="18"/>
                <w:szCs w:val="18"/>
              </w:rPr>
            </w:pPr>
            <w:r w:rsidRPr="00DC2C76">
              <w:rPr>
                <w:rFonts w:ascii="Calibri" w:hAnsi="Calibri"/>
                <w:b/>
                <w:bCs/>
                <w:color w:val="000000"/>
                <w:sz w:val="18"/>
                <w:szCs w:val="18"/>
              </w:rPr>
              <w:t>48.957</w:t>
            </w:r>
          </w:p>
        </w:tc>
        <w:tc>
          <w:tcPr>
            <w:tcW w:w="530"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b/>
                <w:bCs/>
                <w:color w:val="000000"/>
                <w:sz w:val="18"/>
                <w:szCs w:val="18"/>
              </w:rPr>
            </w:pPr>
            <w:r w:rsidRPr="00DC2C76">
              <w:rPr>
                <w:rFonts w:ascii="Calibri" w:hAnsi="Calibri"/>
                <w:b/>
                <w:bCs/>
                <w:color w:val="000000"/>
                <w:sz w:val="18"/>
                <w:szCs w:val="18"/>
              </w:rPr>
              <w:t>1.536</w:t>
            </w:r>
          </w:p>
        </w:tc>
        <w:tc>
          <w:tcPr>
            <w:tcW w:w="54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b/>
                <w:bCs/>
                <w:color w:val="000000"/>
                <w:sz w:val="18"/>
                <w:szCs w:val="18"/>
              </w:rPr>
            </w:pPr>
            <w:r w:rsidRPr="00DC2C76">
              <w:rPr>
                <w:rFonts w:ascii="Calibri" w:hAnsi="Calibri"/>
                <w:b/>
                <w:bCs/>
                <w:color w:val="000000"/>
                <w:sz w:val="18"/>
                <w:szCs w:val="18"/>
              </w:rPr>
              <w:t>2.063</w:t>
            </w:r>
          </w:p>
        </w:tc>
        <w:tc>
          <w:tcPr>
            <w:tcW w:w="671"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b/>
                <w:bCs/>
                <w:color w:val="000000"/>
                <w:sz w:val="18"/>
                <w:szCs w:val="18"/>
              </w:rPr>
            </w:pPr>
            <w:r w:rsidRPr="00DC2C76">
              <w:rPr>
                <w:rFonts w:ascii="Calibri" w:hAnsi="Calibri"/>
                <w:b/>
                <w:bCs/>
                <w:color w:val="000000"/>
                <w:sz w:val="18"/>
                <w:szCs w:val="18"/>
              </w:rPr>
              <w:t>1.036</w:t>
            </w:r>
          </w:p>
        </w:tc>
        <w:tc>
          <w:tcPr>
            <w:tcW w:w="56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b/>
                <w:bCs/>
                <w:color w:val="000000"/>
                <w:sz w:val="18"/>
                <w:szCs w:val="18"/>
              </w:rPr>
            </w:pPr>
            <w:r w:rsidRPr="00DC2C76">
              <w:rPr>
                <w:rFonts w:ascii="Calibri" w:hAnsi="Calibri"/>
                <w:b/>
                <w:bCs/>
                <w:color w:val="000000"/>
                <w:sz w:val="18"/>
                <w:szCs w:val="18"/>
              </w:rPr>
              <w:t>53.592</w:t>
            </w:r>
          </w:p>
        </w:tc>
        <w:tc>
          <w:tcPr>
            <w:tcW w:w="56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b/>
                <w:bCs/>
                <w:color w:val="000000"/>
                <w:sz w:val="18"/>
                <w:szCs w:val="18"/>
              </w:rPr>
            </w:pPr>
            <w:r w:rsidRPr="00DC2C76">
              <w:rPr>
                <w:rFonts w:ascii="Calibri" w:hAnsi="Calibri"/>
                <w:b/>
                <w:bCs/>
                <w:color w:val="000000"/>
                <w:sz w:val="18"/>
                <w:szCs w:val="18"/>
              </w:rPr>
              <w:t>3.713</w:t>
            </w:r>
          </w:p>
        </w:tc>
        <w:tc>
          <w:tcPr>
            <w:tcW w:w="567" w:type="pct"/>
            <w:tcBorders>
              <w:top w:val="nil"/>
              <w:left w:val="nil"/>
              <w:bottom w:val="nil"/>
              <w:right w:val="nil"/>
            </w:tcBorders>
            <w:shd w:val="clear" w:color="auto" w:fill="auto"/>
            <w:vAlign w:val="bottom"/>
          </w:tcPr>
          <w:p w:rsidR="00180AC4" w:rsidRPr="00DC2C76" w:rsidRDefault="00180AC4" w:rsidP="001A1E20">
            <w:pPr>
              <w:jc w:val="right"/>
              <w:rPr>
                <w:rFonts w:ascii="Calibri" w:hAnsi="Calibri"/>
                <w:b/>
                <w:bCs/>
                <w:color w:val="000000"/>
                <w:sz w:val="18"/>
                <w:szCs w:val="18"/>
              </w:rPr>
            </w:pPr>
            <w:r w:rsidRPr="00DC2C76">
              <w:rPr>
                <w:rFonts w:ascii="Calibri" w:hAnsi="Calibri"/>
                <w:b/>
                <w:bCs/>
                <w:color w:val="000000"/>
                <w:sz w:val="18"/>
                <w:szCs w:val="18"/>
              </w:rPr>
              <w:t>57.305</w:t>
            </w:r>
          </w:p>
        </w:tc>
      </w:tr>
      <w:tr w:rsidR="00180AC4" w:rsidRPr="00DC2C76" w:rsidTr="001A1E20">
        <w:tc>
          <w:tcPr>
            <w:tcW w:w="1012" w:type="pct"/>
            <w:vAlign w:val="bottom"/>
          </w:tcPr>
          <w:p w:rsidR="00180AC4" w:rsidRPr="00DC2C76" w:rsidRDefault="00180AC4" w:rsidP="001A1E20">
            <w:pPr>
              <w:pStyle w:val="Thick"/>
              <w:spacing w:line="140" w:lineRule="exact"/>
              <w:rPr>
                <w:rFonts w:asciiTheme="minorHAnsi" w:hAnsiTheme="minorHAnsi" w:cs="Arial"/>
                <w:sz w:val="18"/>
                <w:szCs w:val="18"/>
                <w:lang w:val="hr-HR"/>
              </w:rPr>
            </w:pPr>
          </w:p>
        </w:tc>
        <w:tc>
          <w:tcPr>
            <w:tcW w:w="539" w:type="pct"/>
            <w:vAlign w:val="bottom"/>
          </w:tcPr>
          <w:p w:rsidR="00180AC4" w:rsidRPr="00DC2C76" w:rsidRDefault="00180AC4" w:rsidP="001A1E20">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30" w:type="pct"/>
            <w:vAlign w:val="bottom"/>
          </w:tcPr>
          <w:p w:rsidR="00180AC4" w:rsidRPr="00DC2C76" w:rsidRDefault="00180AC4" w:rsidP="001A1E20">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47" w:type="pct"/>
            <w:vAlign w:val="bottom"/>
          </w:tcPr>
          <w:p w:rsidR="00180AC4" w:rsidRPr="00DC2C76" w:rsidRDefault="00180AC4" w:rsidP="001A1E20">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671" w:type="pct"/>
            <w:vAlign w:val="bottom"/>
          </w:tcPr>
          <w:p w:rsidR="00180AC4" w:rsidRPr="00DC2C76" w:rsidRDefault="00180AC4" w:rsidP="001A1E20">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bottom"/>
          </w:tcPr>
          <w:p w:rsidR="00180AC4" w:rsidRPr="00DC2C76" w:rsidRDefault="00180AC4" w:rsidP="001A1E20">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bottom"/>
          </w:tcPr>
          <w:p w:rsidR="00180AC4" w:rsidRPr="00DC2C76" w:rsidRDefault="00180AC4" w:rsidP="001A1E20">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bottom"/>
          </w:tcPr>
          <w:p w:rsidR="00180AC4" w:rsidRPr="00DC2C76" w:rsidRDefault="00180AC4" w:rsidP="001A1E20">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r>
      <w:tr w:rsidR="00180AC4" w:rsidRPr="00DC2C76" w:rsidTr="001A1E20">
        <w:tc>
          <w:tcPr>
            <w:tcW w:w="1012" w:type="pct"/>
            <w:vAlign w:val="bottom"/>
          </w:tcPr>
          <w:p w:rsidR="00180AC4" w:rsidRPr="00DC2C76" w:rsidRDefault="00180AC4" w:rsidP="001A1E20">
            <w:pPr>
              <w:pStyle w:val="Tot"/>
              <w:spacing w:line="240" w:lineRule="exact"/>
              <w:rPr>
                <w:rFonts w:asciiTheme="minorHAnsi" w:hAnsiTheme="minorHAnsi" w:cs="Arial"/>
                <w:b/>
                <w:bCs/>
                <w:sz w:val="18"/>
                <w:szCs w:val="18"/>
                <w:lang w:val="hr-HR"/>
              </w:rPr>
            </w:pPr>
            <w:r w:rsidRPr="00DC2C76">
              <w:rPr>
                <w:rFonts w:asciiTheme="minorHAnsi" w:hAnsiTheme="minorHAnsi" w:cs="Arial"/>
                <w:b/>
                <w:bCs/>
                <w:sz w:val="18"/>
                <w:szCs w:val="18"/>
                <w:lang w:val="hr-HR"/>
              </w:rPr>
              <w:t xml:space="preserve">Neotpisana vrijednost </w:t>
            </w:r>
          </w:p>
          <w:p w:rsidR="00180AC4" w:rsidRPr="00DC2C76" w:rsidRDefault="00180AC4" w:rsidP="001A1E20">
            <w:pPr>
              <w:pStyle w:val="Tot"/>
              <w:spacing w:line="240" w:lineRule="exact"/>
              <w:rPr>
                <w:rFonts w:asciiTheme="minorHAnsi" w:hAnsiTheme="minorHAnsi" w:cs="Arial"/>
                <w:b/>
                <w:bCs/>
                <w:sz w:val="18"/>
                <w:szCs w:val="18"/>
                <w:lang w:val="hr-HR"/>
              </w:rPr>
            </w:pPr>
            <w:r w:rsidRPr="00DC2C76">
              <w:rPr>
                <w:rFonts w:asciiTheme="minorHAnsi" w:hAnsiTheme="minorHAnsi" w:cs="Arial"/>
                <w:b/>
                <w:bCs/>
                <w:sz w:val="18"/>
                <w:szCs w:val="18"/>
                <w:lang w:val="hr-HR"/>
              </w:rPr>
              <w:t>31. prosinca 2015.</w:t>
            </w:r>
          </w:p>
        </w:tc>
        <w:tc>
          <w:tcPr>
            <w:tcW w:w="539" w:type="pct"/>
            <w:vAlign w:val="bottom"/>
          </w:tcPr>
          <w:p w:rsidR="00180AC4" w:rsidRPr="00DC2C76" w:rsidRDefault="00180AC4" w:rsidP="001A1E20">
            <w:pPr>
              <w:pStyle w:val="Tot"/>
              <w:tabs>
                <w:tab w:val="clear" w:pos="1202"/>
              </w:tabs>
              <w:jc w:val="right"/>
              <w:rPr>
                <w:rFonts w:asciiTheme="minorHAnsi" w:hAnsiTheme="minorHAnsi" w:cs="Arial"/>
                <w:b/>
                <w:sz w:val="18"/>
                <w:szCs w:val="18"/>
                <w:lang w:val="hr-HR"/>
              </w:rPr>
            </w:pPr>
            <w:r w:rsidRPr="00DC2C76">
              <w:rPr>
                <w:rFonts w:asciiTheme="minorHAnsi" w:hAnsiTheme="minorHAnsi" w:cs="Arial"/>
                <w:b/>
                <w:sz w:val="18"/>
                <w:szCs w:val="18"/>
                <w:lang w:val="hr-HR"/>
              </w:rPr>
              <w:t>51.293</w:t>
            </w:r>
          </w:p>
        </w:tc>
        <w:tc>
          <w:tcPr>
            <w:tcW w:w="530" w:type="pct"/>
            <w:vAlign w:val="bottom"/>
          </w:tcPr>
          <w:p w:rsidR="00180AC4" w:rsidRPr="00DC2C76" w:rsidRDefault="00180AC4" w:rsidP="001A1E20">
            <w:pPr>
              <w:pStyle w:val="Tot"/>
              <w:tabs>
                <w:tab w:val="clear" w:pos="1202"/>
              </w:tabs>
              <w:jc w:val="right"/>
              <w:rPr>
                <w:rFonts w:asciiTheme="minorHAnsi" w:hAnsiTheme="minorHAnsi" w:cs="Arial"/>
                <w:b/>
                <w:sz w:val="18"/>
                <w:szCs w:val="18"/>
                <w:lang w:val="hr-HR"/>
              </w:rPr>
            </w:pPr>
            <w:r w:rsidRPr="00DC2C76">
              <w:rPr>
                <w:rFonts w:asciiTheme="minorHAnsi" w:hAnsiTheme="minorHAnsi" w:cs="Arial"/>
                <w:b/>
                <w:sz w:val="18"/>
                <w:szCs w:val="18"/>
                <w:lang w:val="hr-HR"/>
              </w:rPr>
              <w:t>2.799</w:t>
            </w:r>
          </w:p>
        </w:tc>
        <w:tc>
          <w:tcPr>
            <w:tcW w:w="547" w:type="pct"/>
            <w:vAlign w:val="bottom"/>
          </w:tcPr>
          <w:p w:rsidR="00180AC4" w:rsidRPr="00DC2C76" w:rsidRDefault="00180AC4" w:rsidP="001A1E20">
            <w:pPr>
              <w:pStyle w:val="Tot"/>
              <w:tabs>
                <w:tab w:val="clear" w:pos="1202"/>
              </w:tabs>
              <w:jc w:val="right"/>
              <w:rPr>
                <w:rFonts w:asciiTheme="minorHAnsi" w:hAnsiTheme="minorHAnsi" w:cs="Arial"/>
                <w:b/>
                <w:sz w:val="18"/>
                <w:szCs w:val="18"/>
                <w:lang w:val="hr-HR"/>
              </w:rPr>
            </w:pPr>
            <w:r w:rsidRPr="00DC2C76">
              <w:rPr>
                <w:rFonts w:asciiTheme="minorHAnsi" w:hAnsiTheme="minorHAnsi" w:cs="Arial"/>
                <w:b/>
                <w:sz w:val="18"/>
                <w:szCs w:val="18"/>
                <w:lang w:val="hr-HR"/>
              </w:rPr>
              <w:t>2.775</w:t>
            </w:r>
          </w:p>
        </w:tc>
        <w:tc>
          <w:tcPr>
            <w:tcW w:w="671" w:type="pct"/>
            <w:vAlign w:val="bottom"/>
          </w:tcPr>
          <w:p w:rsidR="00180AC4" w:rsidRPr="00DC2C76" w:rsidRDefault="00180AC4" w:rsidP="001A1E20">
            <w:pPr>
              <w:pStyle w:val="Tot"/>
              <w:tabs>
                <w:tab w:val="clear" w:pos="1202"/>
              </w:tabs>
              <w:jc w:val="right"/>
              <w:rPr>
                <w:rFonts w:asciiTheme="minorHAnsi" w:hAnsiTheme="minorHAnsi" w:cs="Arial"/>
                <w:b/>
                <w:sz w:val="18"/>
                <w:szCs w:val="18"/>
                <w:lang w:val="hr-HR"/>
              </w:rPr>
            </w:pPr>
            <w:r w:rsidRPr="00DC2C76">
              <w:rPr>
                <w:rFonts w:asciiTheme="minorHAnsi" w:hAnsiTheme="minorHAnsi" w:cs="Arial"/>
                <w:b/>
                <w:sz w:val="18"/>
                <w:szCs w:val="18"/>
                <w:lang w:val="hr-HR"/>
              </w:rPr>
              <w:t>896</w:t>
            </w:r>
          </w:p>
        </w:tc>
        <w:tc>
          <w:tcPr>
            <w:tcW w:w="567" w:type="pct"/>
            <w:vAlign w:val="bottom"/>
          </w:tcPr>
          <w:p w:rsidR="00180AC4" w:rsidRPr="00DC2C76" w:rsidRDefault="00180AC4" w:rsidP="001A1E20">
            <w:pPr>
              <w:pStyle w:val="Tot"/>
              <w:tabs>
                <w:tab w:val="clear" w:pos="1202"/>
              </w:tabs>
              <w:jc w:val="right"/>
              <w:rPr>
                <w:rFonts w:asciiTheme="minorHAnsi" w:hAnsiTheme="minorHAnsi" w:cs="Arial"/>
                <w:b/>
                <w:sz w:val="18"/>
                <w:szCs w:val="18"/>
                <w:lang w:val="hr-HR"/>
              </w:rPr>
            </w:pPr>
            <w:r w:rsidRPr="00DC2C76">
              <w:rPr>
                <w:rFonts w:asciiTheme="minorHAnsi" w:hAnsiTheme="minorHAnsi" w:cs="Arial"/>
                <w:b/>
                <w:sz w:val="18"/>
                <w:szCs w:val="18"/>
                <w:lang w:val="hr-HR"/>
              </w:rPr>
              <w:t>57.763</w:t>
            </w:r>
          </w:p>
        </w:tc>
        <w:tc>
          <w:tcPr>
            <w:tcW w:w="567" w:type="pct"/>
            <w:vAlign w:val="bottom"/>
          </w:tcPr>
          <w:p w:rsidR="00180AC4" w:rsidRPr="00DC2C76" w:rsidRDefault="00180AC4" w:rsidP="001A1E20">
            <w:pPr>
              <w:pStyle w:val="Tot"/>
              <w:tabs>
                <w:tab w:val="clear" w:pos="1202"/>
              </w:tabs>
              <w:jc w:val="right"/>
              <w:rPr>
                <w:rFonts w:asciiTheme="minorHAnsi" w:hAnsiTheme="minorHAnsi" w:cs="Arial"/>
                <w:b/>
                <w:sz w:val="18"/>
                <w:szCs w:val="18"/>
                <w:lang w:val="hr-HR"/>
              </w:rPr>
            </w:pPr>
            <w:r w:rsidRPr="00DC2C76">
              <w:rPr>
                <w:rFonts w:asciiTheme="minorHAnsi" w:hAnsiTheme="minorHAnsi" w:cs="Arial"/>
                <w:b/>
                <w:sz w:val="18"/>
                <w:szCs w:val="18"/>
                <w:lang w:val="hr-HR"/>
              </w:rPr>
              <w:t>4.475</w:t>
            </w:r>
          </w:p>
        </w:tc>
        <w:tc>
          <w:tcPr>
            <w:tcW w:w="567" w:type="pct"/>
            <w:vAlign w:val="bottom"/>
          </w:tcPr>
          <w:p w:rsidR="00180AC4" w:rsidRPr="00DC2C76" w:rsidRDefault="00180AC4" w:rsidP="001A1E20">
            <w:pPr>
              <w:pStyle w:val="Tot"/>
              <w:tabs>
                <w:tab w:val="clear" w:pos="1202"/>
              </w:tabs>
              <w:jc w:val="right"/>
              <w:rPr>
                <w:rFonts w:asciiTheme="minorHAnsi" w:hAnsiTheme="minorHAnsi" w:cs="Arial"/>
                <w:b/>
                <w:sz w:val="18"/>
                <w:szCs w:val="18"/>
                <w:lang w:val="hr-HR"/>
              </w:rPr>
            </w:pPr>
            <w:r w:rsidRPr="00DC2C76">
              <w:rPr>
                <w:rFonts w:asciiTheme="minorHAnsi" w:hAnsiTheme="minorHAnsi" w:cs="Arial"/>
                <w:b/>
                <w:sz w:val="18"/>
                <w:szCs w:val="18"/>
                <w:lang w:val="hr-HR"/>
              </w:rPr>
              <w:t>62.238</w:t>
            </w:r>
          </w:p>
        </w:tc>
      </w:tr>
      <w:tr w:rsidR="00180AC4" w:rsidRPr="00DC2C76" w:rsidTr="001A1E20">
        <w:tc>
          <w:tcPr>
            <w:tcW w:w="1012" w:type="pct"/>
            <w:vAlign w:val="bottom"/>
          </w:tcPr>
          <w:p w:rsidR="00180AC4" w:rsidRPr="00DC2C76" w:rsidRDefault="00180AC4" w:rsidP="001A1E20">
            <w:pPr>
              <w:pStyle w:val="Thick"/>
              <w:rPr>
                <w:rFonts w:asciiTheme="minorHAnsi" w:hAnsiTheme="minorHAnsi" w:cs="Arial"/>
                <w:sz w:val="18"/>
                <w:szCs w:val="18"/>
                <w:lang w:val="hr-HR"/>
              </w:rPr>
            </w:pPr>
          </w:p>
        </w:tc>
        <w:tc>
          <w:tcPr>
            <w:tcW w:w="539" w:type="pct"/>
            <w:vAlign w:val="bottom"/>
          </w:tcPr>
          <w:p w:rsidR="00180AC4" w:rsidRPr="00DC2C76" w:rsidRDefault="00180AC4" w:rsidP="001A1E20">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30" w:type="pct"/>
            <w:vAlign w:val="bottom"/>
          </w:tcPr>
          <w:p w:rsidR="00180AC4" w:rsidRPr="00DC2C76" w:rsidRDefault="00180AC4" w:rsidP="001A1E20">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47" w:type="pct"/>
            <w:vAlign w:val="bottom"/>
          </w:tcPr>
          <w:p w:rsidR="00180AC4" w:rsidRPr="00DC2C76" w:rsidRDefault="00180AC4" w:rsidP="001A1E20">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671" w:type="pct"/>
            <w:vAlign w:val="bottom"/>
          </w:tcPr>
          <w:p w:rsidR="00180AC4" w:rsidRPr="00DC2C76" w:rsidRDefault="00180AC4" w:rsidP="001A1E20">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bottom"/>
          </w:tcPr>
          <w:p w:rsidR="00180AC4" w:rsidRPr="00DC2C76" w:rsidRDefault="00180AC4" w:rsidP="001A1E20">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bottom"/>
          </w:tcPr>
          <w:p w:rsidR="00180AC4" w:rsidRPr="00DC2C76" w:rsidRDefault="00180AC4" w:rsidP="001A1E20">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c>
          <w:tcPr>
            <w:tcW w:w="567" w:type="pct"/>
            <w:vAlign w:val="bottom"/>
          </w:tcPr>
          <w:p w:rsidR="00180AC4" w:rsidRPr="00DC2C76" w:rsidRDefault="00180AC4" w:rsidP="001A1E20">
            <w:pPr>
              <w:pStyle w:val="Thick"/>
              <w:tabs>
                <w:tab w:val="clear" w:pos="1202"/>
              </w:tabs>
              <w:spacing w:line="140" w:lineRule="exact"/>
              <w:jc w:val="right"/>
              <w:rPr>
                <w:rFonts w:asciiTheme="minorHAnsi" w:hAnsiTheme="minorHAnsi" w:cs="Arial"/>
                <w:sz w:val="18"/>
                <w:szCs w:val="18"/>
                <w:lang w:val="hr-HR"/>
              </w:rPr>
            </w:pPr>
            <w:r w:rsidRPr="00DC2C76">
              <w:rPr>
                <w:rFonts w:asciiTheme="minorHAnsi" w:hAnsiTheme="minorHAnsi" w:cs="Arial"/>
                <w:sz w:val="18"/>
                <w:szCs w:val="18"/>
                <w:lang w:val="hr-HR"/>
              </w:rPr>
              <w:t>________</w:t>
            </w:r>
          </w:p>
        </w:tc>
      </w:tr>
    </w:tbl>
    <w:p w:rsidR="00F97A55" w:rsidRPr="005D12B5" w:rsidRDefault="00F97A55" w:rsidP="000675A2">
      <w:pPr>
        <w:pStyle w:val="T1"/>
        <w:spacing w:before="120" w:line="300" w:lineRule="exact"/>
        <w:rPr>
          <w:rFonts w:asciiTheme="minorHAnsi" w:hAnsiTheme="minorHAnsi" w:cs="Arial"/>
          <w:sz w:val="22"/>
          <w:szCs w:val="22"/>
          <w:lang w:val="hr-HR"/>
        </w:rPr>
      </w:pPr>
    </w:p>
    <w:p w:rsidR="00815E7F" w:rsidRPr="005D12B5" w:rsidRDefault="00815E7F" w:rsidP="000675A2">
      <w:pPr>
        <w:pStyle w:val="T1"/>
        <w:spacing w:after="0" w:line="240" w:lineRule="auto"/>
        <w:rPr>
          <w:rFonts w:asciiTheme="minorHAnsi" w:hAnsiTheme="minorHAnsi" w:cs="Arial"/>
          <w:sz w:val="22"/>
          <w:szCs w:val="22"/>
          <w:lang w:val="hr-HR"/>
        </w:rPr>
      </w:pPr>
    </w:p>
    <w:p w:rsidR="00CE620F" w:rsidRPr="005D12B5" w:rsidRDefault="00CE620F" w:rsidP="00163BAA">
      <w:pPr>
        <w:pStyle w:val="T1"/>
        <w:spacing w:after="0" w:line="240" w:lineRule="auto"/>
        <w:rPr>
          <w:rFonts w:asciiTheme="minorHAnsi" w:hAnsiTheme="minorHAnsi" w:cs="Arial"/>
          <w:sz w:val="22"/>
          <w:szCs w:val="22"/>
          <w:lang w:val="hr-HR"/>
        </w:rPr>
      </w:pPr>
    </w:p>
    <w:p w:rsidR="00993A0D" w:rsidRPr="005D12B5" w:rsidRDefault="00993A0D" w:rsidP="00163BAA">
      <w:pPr>
        <w:pStyle w:val="T1"/>
        <w:spacing w:after="0" w:line="240" w:lineRule="auto"/>
        <w:rPr>
          <w:rFonts w:asciiTheme="minorHAnsi" w:hAnsiTheme="minorHAnsi" w:cs="Arial"/>
          <w:sz w:val="22"/>
          <w:szCs w:val="22"/>
          <w:lang w:val="hr-HR"/>
        </w:rPr>
        <w:sectPr w:rsidR="00993A0D" w:rsidRPr="005D12B5" w:rsidSect="000D6913">
          <w:footerReference w:type="default" r:id="rId146"/>
          <w:pgSz w:w="11907" w:h="16840" w:code="9"/>
          <w:pgMar w:top="1418" w:right="1134" w:bottom="1134" w:left="1418" w:header="851" w:footer="851" w:gutter="0"/>
          <w:cols w:space="720"/>
          <w:noEndnote/>
        </w:sectPr>
      </w:pPr>
    </w:p>
    <w:p w:rsidR="004544EA" w:rsidRDefault="004544EA" w:rsidP="004544EA">
      <w:pPr>
        <w:pStyle w:val="T1"/>
        <w:spacing w:before="0" w:after="0" w:line="240" w:lineRule="auto"/>
        <w:rPr>
          <w:rFonts w:asciiTheme="minorHAnsi" w:hAnsiTheme="minorHAnsi" w:cs="Arial"/>
          <w:sz w:val="22"/>
          <w:szCs w:val="22"/>
          <w:lang w:val="hr-HR"/>
        </w:rPr>
      </w:pPr>
    </w:p>
    <w:p w:rsidR="00E03C30" w:rsidRDefault="00993A0D" w:rsidP="004544EA">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1</w:t>
      </w:r>
      <w:r w:rsidR="00087830" w:rsidRPr="005D12B5">
        <w:rPr>
          <w:rFonts w:asciiTheme="minorHAnsi" w:hAnsiTheme="minorHAnsi" w:cs="Arial"/>
          <w:sz w:val="22"/>
          <w:szCs w:val="22"/>
          <w:lang w:val="hr-HR"/>
        </w:rPr>
        <w:t>9</w:t>
      </w:r>
      <w:r w:rsidRPr="005D12B5">
        <w:rPr>
          <w:rFonts w:asciiTheme="minorHAnsi" w:hAnsiTheme="minorHAnsi" w:cs="Arial"/>
          <w:sz w:val="22"/>
          <w:szCs w:val="22"/>
          <w:lang w:val="hr-HR"/>
        </w:rPr>
        <w:t>.</w:t>
      </w:r>
      <w:r w:rsidR="002E1B74" w:rsidRPr="005D12B5">
        <w:rPr>
          <w:rFonts w:asciiTheme="minorHAnsi" w:hAnsiTheme="minorHAnsi" w:cs="Arial"/>
          <w:sz w:val="22"/>
          <w:szCs w:val="22"/>
          <w:lang w:val="hr-HR"/>
        </w:rPr>
        <w:t xml:space="preserve"> </w:t>
      </w:r>
      <w:r w:rsidRPr="005D12B5">
        <w:rPr>
          <w:rFonts w:asciiTheme="minorHAnsi" w:hAnsiTheme="minorHAnsi" w:cs="Arial"/>
          <w:sz w:val="22"/>
          <w:szCs w:val="22"/>
          <w:lang w:val="hr-HR"/>
        </w:rPr>
        <w:tab/>
        <w:t xml:space="preserve">Nekretnine, postrojenja i oprema i nematerijalna imovina </w:t>
      </w:r>
      <w:r w:rsidR="003F32F9" w:rsidRPr="005D12B5">
        <w:rPr>
          <w:rFonts w:asciiTheme="minorHAnsi" w:hAnsiTheme="minorHAnsi" w:cs="Arial"/>
          <w:sz w:val="22"/>
          <w:szCs w:val="22"/>
          <w:lang w:val="hr-HR"/>
        </w:rPr>
        <w:t>(nastavak)</w:t>
      </w:r>
    </w:p>
    <w:p w:rsidR="004544EA" w:rsidRPr="005D12B5" w:rsidRDefault="004544EA" w:rsidP="004544EA">
      <w:pPr>
        <w:pStyle w:val="T1"/>
        <w:spacing w:before="0" w:after="0" w:line="240" w:lineRule="auto"/>
        <w:rPr>
          <w:rFonts w:asciiTheme="minorHAnsi" w:hAnsiTheme="minorHAnsi" w:cs="Arial"/>
          <w:sz w:val="22"/>
          <w:szCs w:val="22"/>
          <w:lang w:val="hr-HR"/>
        </w:rPr>
      </w:pPr>
    </w:p>
    <w:tbl>
      <w:tblPr>
        <w:tblW w:w="5529" w:type="pct"/>
        <w:tblInd w:w="-426" w:type="dxa"/>
        <w:tblLayout w:type="fixed"/>
        <w:tblCellMar>
          <w:left w:w="119" w:type="dxa"/>
          <w:right w:w="119" w:type="dxa"/>
        </w:tblCellMar>
        <w:tblLook w:val="0000" w:firstRow="0" w:lastRow="0" w:firstColumn="0" w:lastColumn="0" w:noHBand="0" w:noVBand="0"/>
      </w:tblPr>
      <w:tblGrid>
        <w:gridCol w:w="1992"/>
        <w:gridCol w:w="1159"/>
        <w:gridCol w:w="1105"/>
        <w:gridCol w:w="1082"/>
        <w:gridCol w:w="1415"/>
        <w:gridCol w:w="1157"/>
        <w:gridCol w:w="1303"/>
        <w:gridCol w:w="1132"/>
      </w:tblGrid>
      <w:tr w:rsidR="001A38DC" w:rsidRPr="00F877A1" w:rsidTr="00C07A5C">
        <w:tc>
          <w:tcPr>
            <w:tcW w:w="963" w:type="pct"/>
            <w:shd w:val="clear" w:color="auto" w:fill="auto"/>
            <w:vAlign w:val="bottom"/>
          </w:tcPr>
          <w:p w:rsidR="00E03C30" w:rsidRPr="00F877A1" w:rsidRDefault="00E03C30" w:rsidP="00E03C30">
            <w:pPr>
              <w:tabs>
                <w:tab w:val="left" w:pos="-1559"/>
              </w:tabs>
              <w:suppressAutoHyphens/>
              <w:rPr>
                <w:rFonts w:asciiTheme="minorHAnsi" w:hAnsiTheme="minorHAnsi" w:cs="Arial"/>
                <w:b/>
                <w:spacing w:val="-2"/>
                <w:sz w:val="18"/>
                <w:szCs w:val="18"/>
                <w:lang w:val="hr-HR"/>
              </w:rPr>
            </w:pPr>
            <w:r w:rsidRPr="00F877A1">
              <w:rPr>
                <w:rFonts w:asciiTheme="minorHAnsi" w:hAnsiTheme="minorHAnsi" w:cs="Arial"/>
                <w:b/>
                <w:spacing w:val="-2"/>
                <w:sz w:val="18"/>
                <w:szCs w:val="18"/>
                <w:lang w:val="hr-HR"/>
              </w:rPr>
              <w:t>Banka</w:t>
            </w:r>
          </w:p>
          <w:p w:rsidR="00E03C30" w:rsidRPr="00F877A1" w:rsidRDefault="00E03C30" w:rsidP="00E03C30">
            <w:pPr>
              <w:tabs>
                <w:tab w:val="left" w:pos="-1559"/>
              </w:tabs>
              <w:suppressAutoHyphens/>
              <w:rPr>
                <w:rFonts w:asciiTheme="minorHAnsi" w:hAnsiTheme="minorHAnsi" w:cs="Arial"/>
                <w:b/>
                <w:spacing w:val="-2"/>
                <w:sz w:val="18"/>
                <w:szCs w:val="18"/>
                <w:lang w:val="hr-HR"/>
              </w:rPr>
            </w:pPr>
          </w:p>
          <w:p w:rsidR="00E03C30" w:rsidRPr="00F877A1" w:rsidRDefault="00E03C30" w:rsidP="00E03C30">
            <w:pPr>
              <w:tabs>
                <w:tab w:val="left" w:pos="-1559"/>
              </w:tabs>
              <w:suppressAutoHyphens/>
              <w:rPr>
                <w:rFonts w:asciiTheme="minorHAnsi" w:hAnsiTheme="minorHAnsi" w:cs="Arial"/>
                <w:b/>
                <w:spacing w:val="-2"/>
                <w:sz w:val="18"/>
                <w:szCs w:val="18"/>
                <w:lang w:val="hr-HR"/>
              </w:rPr>
            </w:pPr>
          </w:p>
          <w:p w:rsidR="00E03C30" w:rsidRPr="00F877A1" w:rsidRDefault="00E03C30" w:rsidP="00E03C30">
            <w:pPr>
              <w:tabs>
                <w:tab w:val="left" w:pos="-1559"/>
              </w:tabs>
              <w:suppressAutoHyphens/>
              <w:rPr>
                <w:rFonts w:asciiTheme="minorHAnsi" w:hAnsiTheme="minorHAnsi" w:cs="Arial"/>
                <w:b/>
                <w:spacing w:val="-2"/>
                <w:sz w:val="18"/>
                <w:szCs w:val="18"/>
                <w:lang w:val="hr-HR"/>
              </w:rPr>
            </w:pPr>
          </w:p>
          <w:p w:rsidR="00E03C30" w:rsidRPr="00F877A1" w:rsidRDefault="00E03C30" w:rsidP="00E03C30">
            <w:pPr>
              <w:tabs>
                <w:tab w:val="left" w:pos="-1559"/>
              </w:tabs>
              <w:suppressAutoHyphens/>
              <w:rPr>
                <w:rFonts w:asciiTheme="minorHAnsi" w:hAnsiTheme="minorHAnsi" w:cs="Arial"/>
                <w:spacing w:val="-2"/>
                <w:sz w:val="18"/>
                <w:szCs w:val="18"/>
                <w:lang w:val="hr-HR"/>
              </w:rPr>
            </w:pPr>
            <w:r w:rsidRPr="00F877A1">
              <w:rPr>
                <w:rFonts w:asciiTheme="minorHAnsi" w:hAnsiTheme="minorHAnsi" w:cs="Arial"/>
                <w:b/>
                <w:spacing w:val="-2"/>
                <w:sz w:val="18"/>
                <w:szCs w:val="18"/>
                <w:lang w:val="hr-HR"/>
              </w:rPr>
              <w:t>201</w:t>
            </w:r>
            <w:r w:rsidR="00C07A5C">
              <w:rPr>
                <w:rFonts w:asciiTheme="minorHAnsi" w:hAnsiTheme="minorHAnsi" w:cs="Arial"/>
                <w:b/>
                <w:spacing w:val="-2"/>
                <w:sz w:val="18"/>
                <w:szCs w:val="18"/>
                <w:lang w:val="hr-HR"/>
              </w:rPr>
              <w:t>7</w:t>
            </w:r>
            <w:r w:rsidRPr="00F877A1">
              <w:rPr>
                <w:rFonts w:asciiTheme="minorHAnsi" w:hAnsiTheme="minorHAnsi" w:cs="Arial"/>
                <w:b/>
                <w:spacing w:val="-2"/>
                <w:sz w:val="18"/>
                <w:szCs w:val="18"/>
                <w:lang w:val="hr-HR"/>
              </w:rPr>
              <w:t>.</w:t>
            </w:r>
          </w:p>
          <w:p w:rsidR="00E03C30" w:rsidRPr="00F877A1" w:rsidRDefault="00E03C30" w:rsidP="00E03C30">
            <w:pPr>
              <w:tabs>
                <w:tab w:val="left" w:pos="-1559"/>
              </w:tabs>
              <w:suppressAutoHyphens/>
              <w:rPr>
                <w:rFonts w:asciiTheme="minorHAnsi" w:hAnsiTheme="minorHAnsi" w:cs="Arial"/>
                <w:spacing w:val="-2"/>
                <w:sz w:val="18"/>
                <w:szCs w:val="18"/>
                <w:lang w:val="hr-HR"/>
              </w:rPr>
            </w:pPr>
          </w:p>
        </w:tc>
        <w:tc>
          <w:tcPr>
            <w:tcW w:w="560" w:type="pct"/>
            <w:shd w:val="clear" w:color="auto" w:fill="auto"/>
          </w:tcPr>
          <w:p w:rsidR="00E03C30" w:rsidRPr="00F877A1" w:rsidRDefault="00E03C30" w:rsidP="00E03C30">
            <w:pPr>
              <w:pStyle w:val="TH"/>
              <w:jc w:val="right"/>
              <w:rPr>
                <w:rFonts w:asciiTheme="minorHAnsi" w:hAnsiTheme="minorHAnsi" w:cs="Arial"/>
                <w:sz w:val="18"/>
                <w:szCs w:val="18"/>
                <w:lang w:val="hr-HR"/>
              </w:rPr>
            </w:pPr>
            <w:r w:rsidRPr="00F877A1">
              <w:rPr>
                <w:rFonts w:asciiTheme="minorHAnsi" w:hAnsiTheme="minorHAnsi" w:cs="Arial"/>
                <w:sz w:val="18"/>
                <w:szCs w:val="18"/>
                <w:lang w:val="hr-HR"/>
              </w:rPr>
              <w:t>Građevinski objekti</w:t>
            </w:r>
          </w:p>
        </w:tc>
        <w:tc>
          <w:tcPr>
            <w:tcW w:w="534" w:type="pct"/>
            <w:shd w:val="clear" w:color="auto" w:fill="auto"/>
          </w:tcPr>
          <w:p w:rsidR="00E03C30" w:rsidRPr="00F877A1" w:rsidRDefault="00E03C30" w:rsidP="00E03C30">
            <w:pPr>
              <w:pStyle w:val="TH"/>
              <w:jc w:val="right"/>
              <w:rPr>
                <w:rFonts w:asciiTheme="minorHAnsi" w:hAnsiTheme="minorHAnsi" w:cs="Arial"/>
                <w:sz w:val="18"/>
                <w:szCs w:val="18"/>
                <w:lang w:val="hr-HR"/>
              </w:rPr>
            </w:pPr>
            <w:r w:rsidRPr="00F877A1">
              <w:rPr>
                <w:rFonts w:asciiTheme="minorHAnsi" w:hAnsiTheme="minorHAnsi" w:cs="Arial"/>
                <w:sz w:val="18"/>
                <w:szCs w:val="18"/>
                <w:lang w:val="hr-HR"/>
              </w:rPr>
              <w:t>Kompjutori</w:t>
            </w:r>
          </w:p>
        </w:tc>
        <w:tc>
          <w:tcPr>
            <w:tcW w:w="523" w:type="pct"/>
            <w:shd w:val="clear" w:color="auto" w:fill="auto"/>
          </w:tcPr>
          <w:p w:rsidR="00E03C30" w:rsidRPr="00F877A1" w:rsidRDefault="00E03C30" w:rsidP="00E03C30">
            <w:pPr>
              <w:pStyle w:val="TH"/>
              <w:jc w:val="right"/>
              <w:rPr>
                <w:rFonts w:asciiTheme="minorHAnsi" w:hAnsiTheme="minorHAnsi" w:cs="Arial"/>
                <w:sz w:val="18"/>
                <w:szCs w:val="18"/>
                <w:lang w:val="hr-HR"/>
              </w:rPr>
            </w:pPr>
            <w:r w:rsidRPr="00F877A1">
              <w:rPr>
                <w:rFonts w:asciiTheme="minorHAnsi" w:hAnsiTheme="minorHAnsi" w:cs="Arial"/>
                <w:sz w:val="18"/>
                <w:szCs w:val="18"/>
                <w:lang w:val="hr-HR"/>
              </w:rPr>
              <w:t>Namještaj, oprema i vozila</w:t>
            </w:r>
          </w:p>
        </w:tc>
        <w:tc>
          <w:tcPr>
            <w:tcW w:w="684" w:type="pct"/>
            <w:shd w:val="clear" w:color="auto" w:fill="auto"/>
          </w:tcPr>
          <w:p w:rsidR="00E03C30" w:rsidRPr="00F877A1" w:rsidRDefault="00E03C30" w:rsidP="00E03C30">
            <w:pPr>
              <w:pStyle w:val="TH"/>
              <w:jc w:val="right"/>
              <w:rPr>
                <w:rFonts w:asciiTheme="minorHAnsi" w:hAnsiTheme="minorHAnsi" w:cs="Arial"/>
                <w:sz w:val="18"/>
                <w:szCs w:val="18"/>
                <w:lang w:val="hr-HR"/>
              </w:rPr>
            </w:pPr>
            <w:r w:rsidRPr="00F877A1">
              <w:rPr>
                <w:rFonts w:asciiTheme="minorHAnsi" w:hAnsiTheme="minorHAnsi" w:cs="Arial"/>
                <w:sz w:val="18"/>
                <w:szCs w:val="18"/>
                <w:lang w:val="hr-HR"/>
              </w:rPr>
              <w:t>Nekretnine i oprema i nematerijalna imovina u pripremi</w:t>
            </w:r>
          </w:p>
        </w:tc>
        <w:tc>
          <w:tcPr>
            <w:tcW w:w="559" w:type="pct"/>
            <w:shd w:val="clear" w:color="auto" w:fill="auto"/>
          </w:tcPr>
          <w:p w:rsidR="00E03C30" w:rsidRPr="00F877A1" w:rsidRDefault="00E03C30" w:rsidP="00E03C30">
            <w:pPr>
              <w:pStyle w:val="TH"/>
              <w:jc w:val="right"/>
              <w:rPr>
                <w:rFonts w:asciiTheme="minorHAnsi" w:hAnsiTheme="minorHAnsi" w:cs="Arial"/>
                <w:sz w:val="18"/>
                <w:szCs w:val="18"/>
                <w:lang w:val="hr-HR"/>
              </w:rPr>
            </w:pPr>
            <w:r w:rsidRPr="00F877A1">
              <w:rPr>
                <w:rFonts w:asciiTheme="minorHAnsi" w:hAnsiTheme="minorHAnsi" w:cs="Arial"/>
                <w:sz w:val="18"/>
                <w:szCs w:val="18"/>
                <w:lang w:val="hr-HR"/>
              </w:rPr>
              <w:t xml:space="preserve">Ukupno nekretnine, postrojenja i oprema </w:t>
            </w:r>
          </w:p>
        </w:tc>
        <w:tc>
          <w:tcPr>
            <w:tcW w:w="630" w:type="pct"/>
            <w:shd w:val="clear" w:color="auto" w:fill="auto"/>
          </w:tcPr>
          <w:p w:rsidR="00166902" w:rsidRPr="00F877A1" w:rsidRDefault="00E03C30" w:rsidP="00E03C30">
            <w:pPr>
              <w:pStyle w:val="TH"/>
              <w:jc w:val="right"/>
              <w:rPr>
                <w:rFonts w:asciiTheme="minorHAnsi" w:hAnsiTheme="minorHAnsi" w:cs="Arial"/>
                <w:sz w:val="18"/>
                <w:szCs w:val="18"/>
                <w:lang w:val="hr-HR"/>
              </w:rPr>
            </w:pPr>
            <w:r w:rsidRPr="00F877A1">
              <w:rPr>
                <w:rFonts w:asciiTheme="minorHAnsi" w:hAnsiTheme="minorHAnsi" w:cs="Arial"/>
                <w:sz w:val="18"/>
                <w:szCs w:val="18"/>
                <w:lang w:val="hr-HR"/>
              </w:rPr>
              <w:t>Nematerij</w:t>
            </w:r>
            <w:r w:rsidR="00166902" w:rsidRPr="00F877A1">
              <w:rPr>
                <w:rFonts w:asciiTheme="minorHAnsi" w:hAnsiTheme="minorHAnsi" w:cs="Arial"/>
                <w:sz w:val="18"/>
                <w:szCs w:val="18"/>
                <w:lang w:val="hr-HR"/>
              </w:rPr>
              <w:t>a</w:t>
            </w:r>
            <w:r w:rsidR="0057461D" w:rsidRPr="00F877A1">
              <w:rPr>
                <w:rFonts w:asciiTheme="minorHAnsi" w:hAnsiTheme="minorHAnsi" w:cs="Arial"/>
                <w:sz w:val="18"/>
                <w:szCs w:val="18"/>
                <w:lang w:val="hr-HR"/>
              </w:rPr>
              <w:t>-</w:t>
            </w:r>
            <w:r w:rsidRPr="00F877A1">
              <w:rPr>
                <w:rFonts w:asciiTheme="minorHAnsi" w:hAnsiTheme="minorHAnsi" w:cs="Arial"/>
                <w:sz w:val="18"/>
                <w:szCs w:val="18"/>
                <w:lang w:val="hr-HR"/>
              </w:rPr>
              <w:t>lna</w:t>
            </w:r>
          </w:p>
          <w:p w:rsidR="00E03C30" w:rsidRPr="00F877A1" w:rsidRDefault="00E03C30" w:rsidP="00E03C30">
            <w:pPr>
              <w:pStyle w:val="TH"/>
              <w:jc w:val="right"/>
              <w:rPr>
                <w:rFonts w:asciiTheme="minorHAnsi" w:hAnsiTheme="minorHAnsi" w:cs="Arial"/>
                <w:sz w:val="18"/>
                <w:szCs w:val="18"/>
                <w:lang w:val="hr-HR"/>
              </w:rPr>
            </w:pPr>
            <w:r w:rsidRPr="00F877A1">
              <w:rPr>
                <w:rFonts w:asciiTheme="minorHAnsi" w:hAnsiTheme="minorHAnsi" w:cs="Arial"/>
                <w:sz w:val="18"/>
                <w:szCs w:val="18"/>
                <w:lang w:val="hr-HR"/>
              </w:rPr>
              <w:t xml:space="preserve"> imovina</w:t>
            </w:r>
          </w:p>
        </w:tc>
        <w:tc>
          <w:tcPr>
            <w:tcW w:w="547" w:type="pct"/>
            <w:shd w:val="clear" w:color="auto" w:fill="auto"/>
          </w:tcPr>
          <w:p w:rsidR="00E03C30" w:rsidRPr="00F877A1" w:rsidRDefault="00E03C30" w:rsidP="00E03C30">
            <w:pPr>
              <w:pStyle w:val="TH"/>
              <w:jc w:val="right"/>
              <w:rPr>
                <w:rFonts w:asciiTheme="minorHAnsi" w:hAnsiTheme="minorHAnsi" w:cs="Arial"/>
                <w:sz w:val="18"/>
                <w:szCs w:val="18"/>
                <w:lang w:val="hr-HR"/>
              </w:rPr>
            </w:pPr>
            <w:r w:rsidRPr="00F877A1">
              <w:rPr>
                <w:rFonts w:asciiTheme="minorHAnsi" w:hAnsiTheme="minorHAnsi" w:cs="Arial"/>
                <w:sz w:val="18"/>
                <w:szCs w:val="18"/>
                <w:lang w:val="hr-HR"/>
              </w:rPr>
              <w:t>Ukupno</w:t>
            </w:r>
          </w:p>
        </w:tc>
      </w:tr>
      <w:tr w:rsidR="001A38DC" w:rsidRPr="00F877A1" w:rsidTr="00C07A5C">
        <w:tc>
          <w:tcPr>
            <w:tcW w:w="963" w:type="pct"/>
            <w:shd w:val="clear" w:color="auto" w:fill="auto"/>
            <w:vAlign w:val="bottom"/>
          </w:tcPr>
          <w:p w:rsidR="00E03C30" w:rsidRPr="00F877A1" w:rsidRDefault="00E03C30" w:rsidP="00E03C30">
            <w:pPr>
              <w:tabs>
                <w:tab w:val="left" w:pos="-1559"/>
              </w:tabs>
              <w:suppressAutoHyphens/>
              <w:rPr>
                <w:rFonts w:asciiTheme="minorHAnsi" w:hAnsiTheme="minorHAnsi" w:cs="Arial"/>
                <w:b/>
                <w:spacing w:val="-2"/>
                <w:sz w:val="18"/>
                <w:szCs w:val="18"/>
                <w:lang w:val="hr-HR"/>
              </w:rPr>
            </w:pPr>
          </w:p>
        </w:tc>
        <w:tc>
          <w:tcPr>
            <w:tcW w:w="560" w:type="pct"/>
            <w:shd w:val="clear" w:color="auto" w:fill="auto"/>
            <w:vAlign w:val="bottom"/>
          </w:tcPr>
          <w:p w:rsidR="00E03C30" w:rsidRPr="00F877A1" w:rsidRDefault="00E03C30" w:rsidP="00E03C30">
            <w:pPr>
              <w:pStyle w:val="TH"/>
              <w:jc w:val="right"/>
              <w:rPr>
                <w:rFonts w:asciiTheme="minorHAnsi" w:hAnsiTheme="minorHAnsi" w:cs="Arial"/>
                <w:sz w:val="18"/>
                <w:szCs w:val="18"/>
                <w:lang w:val="hr-HR"/>
              </w:rPr>
            </w:pPr>
            <w:r w:rsidRPr="00F877A1">
              <w:rPr>
                <w:rFonts w:asciiTheme="minorHAnsi" w:hAnsiTheme="minorHAnsi" w:cs="Arial"/>
                <w:sz w:val="18"/>
                <w:szCs w:val="18"/>
                <w:lang w:val="hr-HR"/>
              </w:rPr>
              <w:t>000 kuna</w:t>
            </w:r>
          </w:p>
        </w:tc>
        <w:tc>
          <w:tcPr>
            <w:tcW w:w="534" w:type="pct"/>
            <w:shd w:val="clear" w:color="auto" w:fill="auto"/>
            <w:vAlign w:val="bottom"/>
          </w:tcPr>
          <w:p w:rsidR="00E03C30" w:rsidRPr="00F877A1" w:rsidRDefault="00E03C30" w:rsidP="00E03C30">
            <w:pPr>
              <w:pStyle w:val="TH"/>
              <w:jc w:val="right"/>
              <w:rPr>
                <w:rFonts w:asciiTheme="minorHAnsi" w:hAnsiTheme="minorHAnsi" w:cs="Arial"/>
                <w:sz w:val="18"/>
                <w:szCs w:val="18"/>
                <w:lang w:val="hr-HR"/>
              </w:rPr>
            </w:pPr>
            <w:r w:rsidRPr="00F877A1">
              <w:rPr>
                <w:rFonts w:asciiTheme="minorHAnsi" w:hAnsiTheme="minorHAnsi" w:cs="Arial"/>
                <w:sz w:val="18"/>
                <w:szCs w:val="18"/>
                <w:lang w:val="hr-HR"/>
              </w:rPr>
              <w:t>000 kuna</w:t>
            </w:r>
          </w:p>
        </w:tc>
        <w:tc>
          <w:tcPr>
            <w:tcW w:w="523" w:type="pct"/>
            <w:shd w:val="clear" w:color="auto" w:fill="auto"/>
            <w:vAlign w:val="bottom"/>
          </w:tcPr>
          <w:p w:rsidR="00E03C30" w:rsidRPr="00F877A1" w:rsidRDefault="00E03C30" w:rsidP="00E03C30">
            <w:pPr>
              <w:pStyle w:val="TH"/>
              <w:jc w:val="right"/>
              <w:rPr>
                <w:rFonts w:asciiTheme="minorHAnsi" w:hAnsiTheme="minorHAnsi" w:cs="Arial"/>
                <w:sz w:val="18"/>
                <w:szCs w:val="18"/>
                <w:lang w:val="hr-HR"/>
              </w:rPr>
            </w:pPr>
            <w:r w:rsidRPr="00F877A1">
              <w:rPr>
                <w:rFonts w:asciiTheme="minorHAnsi" w:hAnsiTheme="minorHAnsi" w:cs="Arial"/>
                <w:sz w:val="18"/>
                <w:szCs w:val="18"/>
                <w:lang w:val="hr-HR"/>
              </w:rPr>
              <w:t>000 kuna</w:t>
            </w:r>
          </w:p>
        </w:tc>
        <w:tc>
          <w:tcPr>
            <w:tcW w:w="684" w:type="pct"/>
            <w:shd w:val="clear" w:color="auto" w:fill="auto"/>
            <w:vAlign w:val="bottom"/>
          </w:tcPr>
          <w:p w:rsidR="00E03C30" w:rsidRPr="00F877A1" w:rsidRDefault="00E03C30" w:rsidP="00E03C30">
            <w:pPr>
              <w:pStyle w:val="TH"/>
              <w:jc w:val="right"/>
              <w:rPr>
                <w:rFonts w:asciiTheme="minorHAnsi" w:hAnsiTheme="minorHAnsi" w:cs="Arial"/>
                <w:sz w:val="18"/>
                <w:szCs w:val="18"/>
                <w:lang w:val="hr-HR"/>
              </w:rPr>
            </w:pPr>
            <w:r w:rsidRPr="00F877A1">
              <w:rPr>
                <w:rFonts w:asciiTheme="minorHAnsi" w:hAnsiTheme="minorHAnsi" w:cs="Arial"/>
                <w:sz w:val="18"/>
                <w:szCs w:val="18"/>
                <w:lang w:val="hr-HR"/>
              </w:rPr>
              <w:t>000 kuna</w:t>
            </w:r>
          </w:p>
        </w:tc>
        <w:tc>
          <w:tcPr>
            <w:tcW w:w="559" w:type="pct"/>
            <w:shd w:val="clear" w:color="auto" w:fill="auto"/>
            <w:vAlign w:val="bottom"/>
          </w:tcPr>
          <w:p w:rsidR="00E03C30" w:rsidRPr="00F877A1" w:rsidRDefault="00E03C30" w:rsidP="00E03C30">
            <w:pPr>
              <w:pStyle w:val="TH"/>
              <w:jc w:val="right"/>
              <w:rPr>
                <w:rFonts w:asciiTheme="minorHAnsi" w:hAnsiTheme="minorHAnsi" w:cs="Arial"/>
                <w:sz w:val="18"/>
                <w:szCs w:val="18"/>
                <w:lang w:val="hr-HR"/>
              </w:rPr>
            </w:pPr>
            <w:r w:rsidRPr="00F877A1">
              <w:rPr>
                <w:rFonts w:asciiTheme="minorHAnsi" w:hAnsiTheme="minorHAnsi" w:cs="Arial"/>
                <w:sz w:val="18"/>
                <w:szCs w:val="18"/>
                <w:lang w:val="hr-HR"/>
              </w:rPr>
              <w:t>000 kuna</w:t>
            </w:r>
          </w:p>
        </w:tc>
        <w:tc>
          <w:tcPr>
            <w:tcW w:w="630" w:type="pct"/>
            <w:shd w:val="clear" w:color="auto" w:fill="auto"/>
            <w:vAlign w:val="bottom"/>
          </w:tcPr>
          <w:p w:rsidR="00E03C30" w:rsidRPr="00F877A1" w:rsidRDefault="00E03C30" w:rsidP="00E03C30">
            <w:pPr>
              <w:pStyle w:val="TH"/>
              <w:jc w:val="right"/>
              <w:rPr>
                <w:rFonts w:asciiTheme="minorHAnsi" w:hAnsiTheme="minorHAnsi" w:cs="Arial"/>
                <w:sz w:val="18"/>
                <w:szCs w:val="18"/>
                <w:lang w:val="hr-HR"/>
              </w:rPr>
            </w:pPr>
            <w:r w:rsidRPr="00F877A1">
              <w:rPr>
                <w:rFonts w:asciiTheme="minorHAnsi" w:hAnsiTheme="minorHAnsi" w:cs="Arial"/>
                <w:sz w:val="18"/>
                <w:szCs w:val="18"/>
                <w:lang w:val="hr-HR"/>
              </w:rPr>
              <w:t>000 kuna</w:t>
            </w:r>
          </w:p>
        </w:tc>
        <w:tc>
          <w:tcPr>
            <w:tcW w:w="547" w:type="pct"/>
            <w:shd w:val="clear" w:color="auto" w:fill="auto"/>
            <w:vAlign w:val="bottom"/>
          </w:tcPr>
          <w:p w:rsidR="00E03C30" w:rsidRPr="00F877A1" w:rsidRDefault="00E03C30" w:rsidP="00E03C30">
            <w:pPr>
              <w:pStyle w:val="TH"/>
              <w:jc w:val="right"/>
              <w:rPr>
                <w:rFonts w:asciiTheme="minorHAnsi" w:hAnsiTheme="minorHAnsi" w:cs="Arial"/>
                <w:sz w:val="18"/>
                <w:szCs w:val="18"/>
                <w:lang w:val="hr-HR"/>
              </w:rPr>
            </w:pPr>
            <w:r w:rsidRPr="00F877A1">
              <w:rPr>
                <w:rFonts w:asciiTheme="minorHAnsi" w:hAnsiTheme="minorHAnsi" w:cs="Arial"/>
                <w:sz w:val="18"/>
                <w:szCs w:val="18"/>
                <w:lang w:val="hr-HR"/>
              </w:rPr>
              <w:t>000 kuna</w:t>
            </w:r>
          </w:p>
        </w:tc>
      </w:tr>
      <w:tr w:rsidR="001A38DC" w:rsidRPr="00F877A1" w:rsidTr="00C07A5C">
        <w:tc>
          <w:tcPr>
            <w:tcW w:w="963" w:type="pct"/>
            <w:shd w:val="clear" w:color="auto" w:fill="auto"/>
            <w:vAlign w:val="bottom"/>
          </w:tcPr>
          <w:p w:rsidR="00E03C30" w:rsidRPr="00F877A1" w:rsidRDefault="00E03C30" w:rsidP="00E03C30">
            <w:pPr>
              <w:pStyle w:val="TT"/>
              <w:spacing w:line="240" w:lineRule="exact"/>
              <w:rPr>
                <w:rFonts w:asciiTheme="minorHAnsi" w:hAnsiTheme="minorHAnsi" w:cs="Arial"/>
                <w:sz w:val="18"/>
                <w:szCs w:val="18"/>
                <w:lang w:val="hr-HR"/>
              </w:rPr>
            </w:pPr>
            <w:r w:rsidRPr="00F877A1">
              <w:rPr>
                <w:rFonts w:asciiTheme="minorHAnsi" w:hAnsiTheme="minorHAnsi" w:cs="Arial"/>
                <w:sz w:val="18"/>
                <w:szCs w:val="18"/>
                <w:lang w:val="hr-HR"/>
              </w:rPr>
              <w:t>Nabavna vrijednost</w:t>
            </w:r>
          </w:p>
        </w:tc>
        <w:tc>
          <w:tcPr>
            <w:tcW w:w="560" w:type="pct"/>
            <w:shd w:val="clear" w:color="auto" w:fill="auto"/>
            <w:vAlign w:val="bottom"/>
          </w:tcPr>
          <w:p w:rsidR="00E03C30" w:rsidRPr="00F877A1" w:rsidRDefault="00E03C30" w:rsidP="00E03C30">
            <w:pPr>
              <w:pStyle w:val="TT"/>
              <w:jc w:val="right"/>
              <w:rPr>
                <w:rFonts w:asciiTheme="minorHAnsi" w:hAnsiTheme="minorHAnsi" w:cs="Arial"/>
                <w:spacing w:val="-3"/>
                <w:sz w:val="18"/>
                <w:szCs w:val="18"/>
                <w:lang w:val="hr-HR"/>
              </w:rPr>
            </w:pPr>
          </w:p>
        </w:tc>
        <w:tc>
          <w:tcPr>
            <w:tcW w:w="534" w:type="pct"/>
            <w:shd w:val="clear" w:color="auto" w:fill="auto"/>
            <w:vAlign w:val="bottom"/>
          </w:tcPr>
          <w:p w:rsidR="00E03C30" w:rsidRPr="00F877A1" w:rsidRDefault="00E03C30" w:rsidP="00E03C30">
            <w:pPr>
              <w:pStyle w:val="TT"/>
              <w:jc w:val="right"/>
              <w:rPr>
                <w:rFonts w:asciiTheme="minorHAnsi" w:hAnsiTheme="minorHAnsi" w:cs="Arial"/>
                <w:spacing w:val="-3"/>
                <w:sz w:val="18"/>
                <w:szCs w:val="18"/>
                <w:lang w:val="hr-HR"/>
              </w:rPr>
            </w:pPr>
          </w:p>
        </w:tc>
        <w:tc>
          <w:tcPr>
            <w:tcW w:w="523" w:type="pct"/>
            <w:shd w:val="clear" w:color="auto" w:fill="auto"/>
            <w:vAlign w:val="bottom"/>
          </w:tcPr>
          <w:p w:rsidR="00E03C30" w:rsidRPr="00F877A1" w:rsidRDefault="00E03C30" w:rsidP="00E03C30">
            <w:pPr>
              <w:pStyle w:val="TT"/>
              <w:jc w:val="right"/>
              <w:rPr>
                <w:rFonts w:asciiTheme="minorHAnsi" w:hAnsiTheme="minorHAnsi" w:cs="Arial"/>
                <w:spacing w:val="-3"/>
                <w:sz w:val="18"/>
                <w:szCs w:val="18"/>
                <w:lang w:val="hr-HR"/>
              </w:rPr>
            </w:pPr>
          </w:p>
        </w:tc>
        <w:tc>
          <w:tcPr>
            <w:tcW w:w="684" w:type="pct"/>
            <w:shd w:val="clear" w:color="auto" w:fill="auto"/>
            <w:vAlign w:val="bottom"/>
          </w:tcPr>
          <w:p w:rsidR="00E03C30" w:rsidRPr="00F877A1" w:rsidRDefault="00E03C30" w:rsidP="00E03C30">
            <w:pPr>
              <w:pStyle w:val="TT"/>
              <w:jc w:val="right"/>
              <w:rPr>
                <w:rFonts w:asciiTheme="minorHAnsi" w:hAnsiTheme="minorHAnsi" w:cs="Arial"/>
                <w:spacing w:val="-3"/>
                <w:sz w:val="18"/>
                <w:szCs w:val="18"/>
                <w:lang w:val="hr-HR"/>
              </w:rPr>
            </w:pPr>
          </w:p>
        </w:tc>
        <w:tc>
          <w:tcPr>
            <w:tcW w:w="559" w:type="pct"/>
            <w:shd w:val="clear" w:color="auto" w:fill="auto"/>
            <w:vAlign w:val="bottom"/>
          </w:tcPr>
          <w:p w:rsidR="00E03C30" w:rsidRPr="00F877A1" w:rsidRDefault="00E03C30" w:rsidP="00E03C30">
            <w:pPr>
              <w:pStyle w:val="TT"/>
              <w:jc w:val="right"/>
              <w:rPr>
                <w:rFonts w:asciiTheme="minorHAnsi" w:hAnsiTheme="minorHAnsi" w:cs="Arial"/>
                <w:spacing w:val="-3"/>
                <w:sz w:val="18"/>
                <w:szCs w:val="18"/>
                <w:lang w:val="hr-HR"/>
              </w:rPr>
            </w:pPr>
          </w:p>
        </w:tc>
        <w:tc>
          <w:tcPr>
            <w:tcW w:w="630" w:type="pct"/>
            <w:shd w:val="clear" w:color="auto" w:fill="auto"/>
            <w:vAlign w:val="bottom"/>
          </w:tcPr>
          <w:p w:rsidR="00E03C30" w:rsidRPr="00F877A1" w:rsidRDefault="00E03C30" w:rsidP="00E03C30">
            <w:pPr>
              <w:pStyle w:val="TT"/>
              <w:jc w:val="right"/>
              <w:rPr>
                <w:rFonts w:asciiTheme="minorHAnsi" w:hAnsiTheme="minorHAnsi" w:cs="Arial"/>
                <w:spacing w:val="-3"/>
                <w:sz w:val="18"/>
                <w:szCs w:val="18"/>
                <w:lang w:val="hr-HR"/>
              </w:rPr>
            </w:pPr>
          </w:p>
        </w:tc>
        <w:tc>
          <w:tcPr>
            <w:tcW w:w="547" w:type="pct"/>
            <w:shd w:val="clear" w:color="auto" w:fill="auto"/>
            <w:vAlign w:val="bottom"/>
          </w:tcPr>
          <w:p w:rsidR="00E03C30" w:rsidRPr="00F877A1" w:rsidRDefault="00E03C30" w:rsidP="00E03C30">
            <w:pPr>
              <w:pStyle w:val="TT"/>
              <w:jc w:val="right"/>
              <w:rPr>
                <w:rFonts w:asciiTheme="minorHAnsi" w:hAnsiTheme="minorHAnsi" w:cs="Arial"/>
                <w:spacing w:val="-3"/>
                <w:sz w:val="18"/>
                <w:szCs w:val="18"/>
                <w:lang w:val="hr-HR"/>
              </w:rPr>
            </w:pPr>
          </w:p>
        </w:tc>
      </w:tr>
      <w:tr w:rsidR="00C07A5C" w:rsidRPr="00F877A1" w:rsidTr="00C07A5C">
        <w:tc>
          <w:tcPr>
            <w:tcW w:w="963" w:type="pct"/>
            <w:shd w:val="clear" w:color="auto" w:fill="auto"/>
            <w:vAlign w:val="bottom"/>
          </w:tcPr>
          <w:p w:rsidR="00C07A5C" w:rsidRPr="00F877A1" w:rsidRDefault="00C07A5C" w:rsidP="00C07A5C">
            <w:pPr>
              <w:pStyle w:val="Tot"/>
              <w:spacing w:line="240" w:lineRule="exact"/>
              <w:rPr>
                <w:rFonts w:asciiTheme="minorHAnsi" w:hAnsiTheme="minorHAnsi" w:cs="Arial"/>
                <w:b/>
                <w:bCs/>
                <w:sz w:val="18"/>
                <w:szCs w:val="18"/>
                <w:lang w:val="hr-HR"/>
              </w:rPr>
            </w:pPr>
            <w:r w:rsidRPr="00F877A1">
              <w:rPr>
                <w:rFonts w:asciiTheme="minorHAnsi" w:hAnsiTheme="minorHAnsi" w:cs="Arial"/>
                <w:b/>
                <w:bCs/>
                <w:sz w:val="18"/>
                <w:szCs w:val="18"/>
                <w:lang w:val="hr-HR"/>
              </w:rPr>
              <w:t xml:space="preserve">Stanje </w:t>
            </w:r>
          </w:p>
          <w:p w:rsidR="00C07A5C" w:rsidRPr="00F877A1" w:rsidRDefault="00C07A5C" w:rsidP="00C07A5C">
            <w:pPr>
              <w:pStyle w:val="Tot"/>
              <w:spacing w:line="240" w:lineRule="exact"/>
              <w:rPr>
                <w:rFonts w:asciiTheme="minorHAnsi" w:hAnsiTheme="minorHAnsi" w:cs="Arial"/>
                <w:b/>
                <w:bCs/>
                <w:sz w:val="18"/>
                <w:szCs w:val="18"/>
                <w:lang w:val="hr-HR"/>
              </w:rPr>
            </w:pPr>
            <w:r w:rsidRPr="00F877A1">
              <w:rPr>
                <w:rFonts w:asciiTheme="minorHAnsi" w:hAnsiTheme="minorHAnsi" w:cs="Arial"/>
                <w:b/>
                <w:bCs/>
                <w:sz w:val="18"/>
                <w:szCs w:val="18"/>
                <w:lang w:val="hr-HR"/>
              </w:rPr>
              <w:t>31. prosinca 201</w:t>
            </w:r>
            <w:r>
              <w:rPr>
                <w:rFonts w:asciiTheme="minorHAnsi" w:hAnsiTheme="minorHAnsi" w:cs="Arial"/>
                <w:b/>
                <w:bCs/>
                <w:sz w:val="18"/>
                <w:szCs w:val="18"/>
                <w:lang w:val="hr-HR"/>
              </w:rPr>
              <w:t>6</w:t>
            </w:r>
            <w:r w:rsidRPr="00F877A1">
              <w:rPr>
                <w:rFonts w:asciiTheme="minorHAnsi" w:hAnsiTheme="minorHAnsi" w:cs="Arial"/>
                <w:b/>
                <w:bCs/>
                <w:sz w:val="18"/>
                <w:szCs w:val="18"/>
                <w:lang w:val="hr-HR"/>
              </w:rPr>
              <w:t>.</w:t>
            </w:r>
          </w:p>
        </w:tc>
        <w:tc>
          <w:tcPr>
            <w:tcW w:w="560" w:type="pct"/>
            <w:tcBorders>
              <w:top w:val="nil"/>
              <w:left w:val="nil"/>
              <w:bottom w:val="nil"/>
              <w:right w:val="nil"/>
            </w:tcBorders>
            <w:shd w:val="clear" w:color="auto" w:fill="auto"/>
            <w:vAlign w:val="bottom"/>
          </w:tcPr>
          <w:p w:rsidR="00C07A5C" w:rsidRPr="00F877A1" w:rsidRDefault="00C07A5C" w:rsidP="00C07A5C">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77.102</w:t>
            </w:r>
          </w:p>
        </w:tc>
        <w:tc>
          <w:tcPr>
            <w:tcW w:w="534" w:type="pct"/>
            <w:tcBorders>
              <w:top w:val="nil"/>
              <w:left w:val="nil"/>
              <w:bottom w:val="nil"/>
              <w:right w:val="nil"/>
            </w:tcBorders>
            <w:shd w:val="clear" w:color="auto" w:fill="auto"/>
            <w:vAlign w:val="bottom"/>
          </w:tcPr>
          <w:p w:rsidR="00C07A5C" w:rsidRPr="00F877A1" w:rsidRDefault="00C07A5C" w:rsidP="00C07A5C">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10.830</w:t>
            </w:r>
          </w:p>
        </w:tc>
        <w:tc>
          <w:tcPr>
            <w:tcW w:w="523" w:type="pct"/>
            <w:tcBorders>
              <w:top w:val="nil"/>
              <w:left w:val="nil"/>
              <w:bottom w:val="nil"/>
              <w:right w:val="nil"/>
            </w:tcBorders>
            <w:shd w:val="clear" w:color="auto" w:fill="auto"/>
            <w:vAlign w:val="bottom"/>
          </w:tcPr>
          <w:p w:rsidR="00C07A5C" w:rsidRPr="00F877A1" w:rsidRDefault="00C07A5C" w:rsidP="00C07A5C">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15.034</w:t>
            </w:r>
          </w:p>
        </w:tc>
        <w:tc>
          <w:tcPr>
            <w:tcW w:w="684" w:type="pct"/>
            <w:tcBorders>
              <w:top w:val="nil"/>
              <w:left w:val="nil"/>
              <w:bottom w:val="nil"/>
              <w:right w:val="nil"/>
            </w:tcBorders>
            <w:shd w:val="clear" w:color="auto" w:fill="auto"/>
            <w:vAlign w:val="bottom"/>
          </w:tcPr>
          <w:p w:rsidR="00C07A5C" w:rsidRPr="00F877A1" w:rsidRDefault="00C07A5C" w:rsidP="00C07A5C">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1.036</w:t>
            </w:r>
          </w:p>
        </w:tc>
        <w:tc>
          <w:tcPr>
            <w:tcW w:w="559" w:type="pct"/>
            <w:tcBorders>
              <w:top w:val="nil"/>
              <w:left w:val="nil"/>
              <w:bottom w:val="nil"/>
              <w:right w:val="nil"/>
            </w:tcBorders>
            <w:shd w:val="clear" w:color="auto" w:fill="auto"/>
            <w:vAlign w:val="bottom"/>
          </w:tcPr>
          <w:p w:rsidR="00C07A5C" w:rsidRPr="00F877A1" w:rsidRDefault="00C07A5C" w:rsidP="00C07A5C">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104.002</w:t>
            </w:r>
          </w:p>
        </w:tc>
        <w:tc>
          <w:tcPr>
            <w:tcW w:w="630" w:type="pct"/>
            <w:tcBorders>
              <w:top w:val="nil"/>
              <w:left w:val="nil"/>
              <w:bottom w:val="nil"/>
              <w:right w:val="nil"/>
            </w:tcBorders>
            <w:shd w:val="clear" w:color="auto" w:fill="auto"/>
            <w:vAlign w:val="bottom"/>
          </w:tcPr>
          <w:p w:rsidR="00C07A5C" w:rsidRPr="00F877A1" w:rsidRDefault="00C07A5C" w:rsidP="00C07A5C">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24.951</w:t>
            </w:r>
          </w:p>
        </w:tc>
        <w:tc>
          <w:tcPr>
            <w:tcW w:w="547" w:type="pct"/>
            <w:tcBorders>
              <w:top w:val="nil"/>
              <w:left w:val="nil"/>
              <w:bottom w:val="nil"/>
              <w:right w:val="nil"/>
            </w:tcBorders>
            <w:shd w:val="clear" w:color="auto" w:fill="auto"/>
            <w:vAlign w:val="bottom"/>
          </w:tcPr>
          <w:p w:rsidR="00C07A5C" w:rsidRPr="00F877A1" w:rsidRDefault="00C07A5C" w:rsidP="00C07A5C">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128.953</w:t>
            </w:r>
          </w:p>
        </w:tc>
      </w:tr>
      <w:tr w:rsidR="001A38DC" w:rsidRPr="00F877A1" w:rsidTr="00C07A5C">
        <w:tc>
          <w:tcPr>
            <w:tcW w:w="963" w:type="pct"/>
            <w:shd w:val="clear" w:color="auto" w:fill="auto"/>
            <w:vAlign w:val="bottom"/>
          </w:tcPr>
          <w:p w:rsidR="00DC2C76" w:rsidRPr="00F877A1" w:rsidRDefault="00DC2C76" w:rsidP="00DC2C76">
            <w:pPr>
              <w:pStyle w:val="TT"/>
              <w:spacing w:line="240" w:lineRule="exact"/>
              <w:rPr>
                <w:rFonts w:asciiTheme="minorHAnsi" w:hAnsiTheme="minorHAnsi" w:cs="Arial"/>
                <w:sz w:val="18"/>
                <w:szCs w:val="18"/>
                <w:lang w:val="hr-HR"/>
              </w:rPr>
            </w:pPr>
            <w:r w:rsidRPr="00F877A1">
              <w:rPr>
                <w:rFonts w:asciiTheme="minorHAnsi" w:hAnsiTheme="minorHAnsi" w:cs="Arial"/>
                <w:sz w:val="18"/>
                <w:szCs w:val="18"/>
                <w:lang w:val="hr-HR"/>
              </w:rPr>
              <w:t>Povećanje</w:t>
            </w:r>
          </w:p>
        </w:tc>
        <w:tc>
          <w:tcPr>
            <w:tcW w:w="560" w:type="pct"/>
            <w:tcBorders>
              <w:top w:val="nil"/>
              <w:left w:val="nil"/>
              <w:bottom w:val="nil"/>
              <w:right w:val="nil"/>
            </w:tcBorders>
            <w:shd w:val="clear" w:color="auto" w:fill="auto"/>
            <w:vAlign w:val="bottom"/>
          </w:tcPr>
          <w:p w:rsidR="00DC2C76" w:rsidRPr="00F877A1" w:rsidRDefault="008745E7" w:rsidP="00DC2C76">
            <w:pPr>
              <w:jc w:val="right"/>
              <w:rPr>
                <w:rFonts w:ascii="Calibri" w:hAnsi="Calibri"/>
                <w:sz w:val="18"/>
                <w:szCs w:val="18"/>
              </w:rPr>
            </w:pPr>
            <w:r>
              <w:rPr>
                <w:rFonts w:ascii="Calibri" w:hAnsi="Calibri"/>
                <w:sz w:val="18"/>
                <w:szCs w:val="18"/>
              </w:rPr>
              <w:t>-</w:t>
            </w:r>
          </w:p>
        </w:tc>
        <w:tc>
          <w:tcPr>
            <w:tcW w:w="534" w:type="pct"/>
            <w:tcBorders>
              <w:top w:val="nil"/>
              <w:left w:val="nil"/>
              <w:bottom w:val="nil"/>
              <w:right w:val="nil"/>
            </w:tcBorders>
            <w:shd w:val="clear" w:color="auto" w:fill="auto"/>
            <w:vAlign w:val="bottom"/>
          </w:tcPr>
          <w:p w:rsidR="00DC2C76" w:rsidRPr="00F877A1" w:rsidRDefault="008745E7" w:rsidP="00DC2C76">
            <w:pPr>
              <w:jc w:val="right"/>
              <w:rPr>
                <w:rFonts w:ascii="Calibri" w:hAnsi="Calibri"/>
                <w:sz w:val="18"/>
                <w:szCs w:val="18"/>
              </w:rPr>
            </w:pPr>
            <w:r>
              <w:rPr>
                <w:rFonts w:ascii="Calibri" w:hAnsi="Calibri"/>
                <w:sz w:val="18"/>
                <w:szCs w:val="18"/>
              </w:rPr>
              <w:t>-</w:t>
            </w:r>
          </w:p>
        </w:tc>
        <w:tc>
          <w:tcPr>
            <w:tcW w:w="523" w:type="pct"/>
            <w:tcBorders>
              <w:top w:val="nil"/>
              <w:left w:val="nil"/>
              <w:bottom w:val="nil"/>
              <w:right w:val="nil"/>
            </w:tcBorders>
            <w:shd w:val="clear" w:color="auto" w:fill="auto"/>
            <w:vAlign w:val="bottom"/>
          </w:tcPr>
          <w:p w:rsidR="00DC2C76" w:rsidRPr="00F877A1" w:rsidRDefault="008745E7" w:rsidP="00DC2C76">
            <w:pPr>
              <w:jc w:val="right"/>
              <w:rPr>
                <w:rFonts w:ascii="Calibri" w:hAnsi="Calibri"/>
                <w:sz w:val="18"/>
                <w:szCs w:val="18"/>
              </w:rPr>
            </w:pPr>
            <w:r>
              <w:rPr>
                <w:rFonts w:ascii="Calibri" w:hAnsi="Calibri"/>
                <w:sz w:val="18"/>
                <w:szCs w:val="18"/>
              </w:rPr>
              <w:t>-</w:t>
            </w:r>
          </w:p>
        </w:tc>
        <w:tc>
          <w:tcPr>
            <w:tcW w:w="684" w:type="pct"/>
            <w:tcBorders>
              <w:top w:val="nil"/>
              <w:left w:val="nil"/>
              <w:bottom w:val="nil"/>
              <w:right w:val="nil"/>
            </w:tcBorders>
            <w:shd w:val="clear" w:color="auto" w:fill="auto"/>
            <w:vAlign w:val="bottom"/>
          </w:tcPr>
          <w:p w:rsidR="00DC2C76" w:rsidRPr="00F877A1" w:rsidRDefault="008745E7" w:rsidP="00DC2C76">
            <w:pPr>
              <w:jc w:val="right"/>
              <w:rPr>
                <w:rFonts w:ascii="Calibri" w:hAnsi="Calibri"/>
                <w:sz w:val="18"/>
                <w:szCs w:val="18"/>
              </w:rPr>
            </w:pPr>
            <w:r>
              <w:rPr>
                <w:rFonts w:ascii="Calibri" w:hAnsi="Calibri"/>
                <w:sz w:val="18"/>
                <w:szCs w:val="18"/>
              </w:rPr>
              <w:t>3.725</w:t>
            </w:r>
          </w:p>
        </w:tc>
        <w:tc>
          <w:tcPr>
            <w:tcW w:w="559" w:type="pct"/>
            <w:tcBorders>
              <w:top w:val="nil"/>
              <w:left w:val="nil"/>
              <w:bottom w:val="nil"/>
              <w:right w:val="nil"/>
            </w:tcBorders>
            <w:shd w:val="clear" w:color="auto" w:fill="auto"/>
            <w:vAlign w:val="bottom"/>
          </w:tcPr>
          <w:p w:rsidR="00DC2C76" w:rsidRPr="00F877A1" w:rsidRDefault="008745E7" w:rsidP="00DC2C76">
            <w:pPr>
              <w:jc w:val="right"/>
              <w:rPr>
                <w:rFonts w:ascii="Calibri" w:hAnsi="Calibri"/>
                <w:sz w:val="18"/>
                <w:szCs w:val="18"/>
              </w:rPr>
            </w:pPr>
            <w:r>
              <w:rPr>
                <w:rFonts w:ascii="Calibri" w:hAnsi="Calibri"/>
                <w:sz w:val="18"/>
                <w:szCs w:val="18"/>
              </w:rPr>
              <w:t>3.725</w:t>
            </w:r>
          </w:p>
        </w:tc>
        <w:tc>
          <w:tcPr>
            <w:tcW w:w="630" w:type="pct"/>
            <w:tcBorders>
              <w:top w:val="nil"/>
              <w:left w:val="nil"/>
              <w:bottom w:val="nil"/>
              <w:right w:val="nil"/>
            </w:tcBorders>
            <w:shd w:val="clear" w:color="auto" w:fill="auto"/>
            <w:vAlign w:val="bottom"/>
          </w:tcPr>
          <w:p w:rsidR="00DC2C76" w:rsidRPr="00F877A1" w:rsidRDefault="008745E7" w:rsidP="00DC2C76">
            <w:pPr>
              <w:jc w:val="right"/>
              <w:rPr>
                <w:rFonts w:ascii="Calibri" w:hAnsi="Calibri"/>
                <w:sz w:val="18"/>
                <w:szCs w:val="18"/>
              </w:rPr>
            </w:pPr>
            <w:r>
              <w:rPr>
                <w:rFonts w:ascii="Calibri" w:hAnsi="Calibri"/>
                <w:sz w:val="18"/>
                <w:szCs w:val="18"/>
              </w:rPr>
              <w:t>-</w:t>
            </w:r>
          </w:p>
        </w:tc>
        <w:tc>
          <w:tcPr>
            <w:tcW w:w="547" w:type="pct"/>
            <w:tcBorders>
              <w:top w:val="nil"/>
              <w:left w:val="nil"/>
              <w:bottom w:val="nil"/>
              <w:right w:val="nil"/>
            </w:tcBorders>
            <w:shd w:val="clear" w:color="auto" w:fill="auto"/>
            <w:vAlign w:val="bottom"/>
          </w:tcPr>
          <w:p w:rsidR="00DC2C76" w:rsidRPr="00F877A1" w:rsidRDefault="008745E7" w:rsidP="00DC2C76">
            <w:pPr>
              <w:jc w:val="right"/>
              <w:rPr>
                <w:rFonts w:ascii="Calibri" w:hAnsi="Calibri"/>
                <w:sz w:val="18"/>
                <w:szCs w:val="18"/>
              </w:rPr>
            </w:pPr>
            <w:r>
              <w:rPr>
                <w:rFonts w:ascii="Calibri" w:hAnsi="Calibri"/>
                <w:sz w:val="18"/>
                <w:szCs w:val="18"/>
              </w:rPr>
              <w:t>3.725</w:t>
            </w:r>
          </w:p>
        </w:tc>
      </w:tr>
      <w:tr w:rsidR="001A38DC" w:rsidRPr="00F877A1" w:rsidTr="00C07A5C">
        <w:tc>
          <w:tcPr>
            <w:tcW w:w="963" w:type="pct"/>
            <w:shd w:val="clear" w:color="auto" w:fill="auto"/>
            <w:vAlign w:val="bottom"/>
          </w:tcPr>
          <w:p w:rsidR="00DC2C76" w:rsidRPr="00F877A1" w:rsidRDefault="00DC2C76" w:rsidP="00DC2C76">
            <w:pPr>
              <w:pStyle w:val="TT"/>
              <w:spacing w:line="240" w:lineRule="exact"/>
              <w:rPr>
                <w:rFonts w:asciiTheme="minorHAnsi" w:hAnsiTheme="minorHAnsi" w:cs="Arial"/>
                <w:sz w:val="18"/>
                <w:szCs w:val="18"/>
                <w:lang w:val="hr-HR"/>
              </w:rPr>
            </w:pPr>
            <w:r w:rsidRPr="00F877A1">
              <w:rPr>
                <w:rFonts w:asciiTheme="minorHAnsi" w:hAnsiTheme="minorHAnsi" w:cs="Arial"/>
                <w:sz w:val="18"/>
                <w:szCs w:val="18"/>
                <w:lang w:val="hr-HR"/>
              </w:rPr>
              <w:t>Prijenos s nekretnina, postrojenja i opreme i nematerijalne imovine u pripremi</w:t>
            </w:r>
          </w:p>
        </w:tc>
        <w:tc>
          <w:tcPr>
            <w:tcW w:w="560" w:type="pct"/>
            <w:tcBorders>
              <w:top w:val="nil"/>
              <w:left w:val="nil"/>
              <w:bottom w:val="nil"/>
              <w:right w:val="nil"/>
            </w:tcBorders>
            <w:shd w:val="clear" w:color="auto" w:fill="auto"/>
            <w:vAlign w:val="bottom"/>
          </w:tcPr>
          <w:p w:rsidR="00DC2C76" w:rsidRPr="00F877A1" w:rsidRDefault="008745E7" w:rsidP="00DC2C76">
            <w:pPr>
              <w:jc w:val="right"/>
              <w:rPr>
                <w:rFonts w:ascii="Calibri" w:hAnsi="Calibri"/>
                <w:sz w:val="18"/>
                <w:szCs w:val="18"/>
              </w:rPr>
            </w:pPr>
            <w:r>
              <w:rPr>
                <w:rFonts w:ascii="Calibri" w:hAnsi="Calibri"/>
                <w:sz w:val="18"/>
                <w:szCs w:val="18"/>
              </w:rPr>
              <w:t>-</w:t>
            </w:r>
          </w:p>
        </w:tc>
        <w:tc>
          <w:tcPr>
            <w:tcW w:w="534" w:type="pct"/>
            <w:tcBorders>
              <w:top w:val="nil"/>
              <w:left w:val="nil"/>
              <w:bottom w:val="nil"/>
              <w:right w:val="nil"/>
            </w:tcBorders>
            <w:shd w:val="clear" w:color="auto" w:fill="auto"/>
            <w:vAlign w:val="bottom"/>
          </w:tcPr>
          <w:p w:rsidR="00DC2C76" w:rsidRPr="00F877A1" w:rsidRDefault="008745E7" w:rsidP="00DC2C76">
            <w:pPr>
              <w:jc w:val="right"/>
              <w:rPr>
                <w:rFonts w:ascii="Calibri" w:hAnsi="Calibri"/>
                <w:sz w:val="18"/>
                <w:szCs w:val="18"/>
              </w:rPr>
            </w:pPr>
            <w:r>
              <w:rPr>
                <w:rFonts w:ascii="Calibri" w:hAnsi="Calibri"/>
                <w:sz w:val="18"/>
                <w:szCs w:val="18"/>
              </w:rPr>
              <w:t>624</w:t>
            </w:r>
          </w:p>
        </w:tc>
        <w:tc>
          <w:tcPr>
            <w:tcW w:w="523" w:type="pct"/>
            <w:tcBorders>
              <w:top w:val="nil"/>
              <w:left w:val="nil"/>
              <w:bottom w:val="nil"/>
              <w:right w:val="nil"/>
            </w:tcBorders>
            <w:shd w:val="clear" w:color="auto" w:fill="auto"/>
            <w:vAlign w:val="bottom"/>
          </w:tcPr>
          <w:p w:rsidR="00DC2C76" w:rsidRPr="00F877A1" w:rsidRDefault="008745E7" w:rsidP="00DC2C76">
            <w:pPr>
              <w:jc w:val="right"/>
              <w:rPr>
                <w:rFonts w:ascii="Calibri" w:hAnsi="Calibri"/>
                <w:sz w:val="18"/>
                <w:szCs w:val="18"/>
              </w:rPr>
            </w:pPr>
            <w:r>
              <w:rPr>
                <w:rFonts w:ascii="Calibri" w:hAnsi="Calibri"/>
                <w:sz w:val="18"/>
                <w:szCs w:val="18"/>
              </w:rPr>
              <w:t>368</w:t>
            </w:r>
          </w:p>
        </w:tc>
        <w:tc>
          <w:tcPr>
            <w:tcW w:w="684" w:type="pct"/>
            <w:tcBorders>
              <w:top w:val="nil"/>
              <w:left w:val="nil"/>
              <w:bottom w:val="nil"/>
              <w:right w:val="nil"/>
            </w:tcBorders>
            <w:shd w:val="clear" w:color="auto" w:fill="auto"/>
            <w:vAlign w:val="bottom"/>
          </w:tcPr>
          <w:p w:rsidR="00DC2C76" w:rsidRPr="00F877A1" w:rsidRDefault="008745E7" w:rsidP="00DC2C76">
            <w:pPr>
              <w:jc w:val="right"/>
              <w:rPr>
                <w:rFonts w:ascii="Calibri" w:hAnsi="Calibri"/>
                <w:sz w:val="18"/>
                <w:szCs w:val="18"/>
              </w:rPr>
            </w:pPr>
            <w:r>
              <w:rPr>
                <w:rFonts w:ascii="Calibri" w:hAnsi="Calibri"/>
                <w:sz w:val="18"/>
                <w:szCs w:val="18"/>
              </w:rPr>
              <w:t>(4.054)</w:t>
            </w:r>
          </w:p>
        </w:tc>
        <w:tc>
          <w:tcPr>
            <w:tcW w:w="559" w:type="pct"/>
            <w:tcBorders>
              <w:top w:val="nil"/>
              <w:left w:val="nil"/>
              <w:bottom w:val="nil"/>
              <w:right w:val="nil"/>
            </w:tcBorders>
            <w:shd w:val="clear" w:color="auto" w:fill="auto"/>
            <w:vAlign w:val="bottom"/>
          </w:tcPr>
          <w:p w:rsidR="00DC2C76" w:rsidRPr="00F877A1" w:rsidRDefault="008745E7" w:rsidP="00DC2C76">
            <w:pPr>
              <w:jc w:val="right"/>
              <w:rPr>
                <w:rFonts w:ascii="Calibri" w:hAnsi="Calibri"/>
                <w:sz w:val="18"/>
                <w:szCs w:val="18"/>
              </w:rPr>
            </w:pPr>
            <w:r>
              <w:rPr>
                <w:rFonts w:ascii="Calibri" w:hAnsi="Calibri"/>
                <w:sz w:val="18"/>
                <w:szCs w:val="18"/>
              </w:rPr>
              <w:t>(3.062)</w:t>
            </w:r>
          </w:p>
        </w:tc>
        <w:tc>
          <w:tcPr>
            <w:tcW w:w="630" w:type="pct"/>
            <w:tcBorders>
              <w:top w:val="nil"/>
              <w:left w:val="nil"/>
              <w:bottom w:val="nil"/>
              <w:right w:val="nil"/>
            </w:tcBorders>
            <w:shd w:val="clear" w:color="auto" w:fill="auto"/>
            <w:vAlign w:val="bottom"/>
          </w:tcPr>
          <w:p w:rsidR="00DC2C76" w:rsidRPr="00F877A1" w:rsidRDefault="008745E7" w:rsidP="00DC2C76">
            <w:pPr>
              <w:jc w:val="right"/>
              <w:rPr>
                <w:rFonts w:ascii="Calibri" w:hAnsi="Calibri"/>
                <w:sz w:val="18"/>
                <w:szCs w:val="18"/>
              </w:rPr>
            </w:pPr>
            <w:r>
              <w:rPr>
                <w:rFonts w:ascii="Calibri" w:hAnsi="Calibri"/>
                <w:sz w:val="18"/>
                <w:szCs w:val="18"/>
              </w:rPr>
              <w:t>3.062</w:t>
            </w:r>
          </w:p>
        </w:tc>
        <w:tc>
          <w:tcPr>
            <w:tcW w:w="547" w:type="pct"/>
            <w:tcBorders>
              <w:top w:val="nil"/>
              <w:left w:val="nil"/>
              <w:bottom w:val="nil"/>
              <w:right w:val="nil"/>
            </w:tcBorders>
            <w:shd w:val="clear" w:color="auto" w:fill="auto"/>
            <w:vAlign w:val="bottom"/>
          </w:tcPr>
          <w:p w:rsidR="00DC2C76" w:rsidRPr="00F877A1" w:rsidRDefault="008745E7" w:rsidP="00DC2C76">
            <w:pPr>
              <w:jc w:val="right"/>
              <w:rPr>
                <w:rFonts w:ascii="Calibri" w:hAnsi="Calibri"/>
                <w:sz w:val="18"/>
                <w:szCs w:val="18"/>
              </w:rPr>
            </w:pPr>
            <w:r>
              <w:rPr>
                <w:rFonts w:ascii="Calibri" w:hAnsi="Calibri"/>
                <w:sz w:val="18"/>
                <w:szCs w:val="18"/>
              </w:rPr>
              <w:t>-</w:t>
            </w:r>
          </w:p>
        </w:tc>
      </w:tr>
      <w:tr w:rsidR="001A38DC" w:rsidRPr="00F877A1" w:rsidTr="00C07A5C">
        <w:tc>
          <w:tcPr>
            <w:tcW w:w="963" w:type="pct"/>
            <w:shd w:val="clear" w:color="auto" w:fill="auto"/>
            <w:vAlign w:val="bottom"/>
          </w:tcPr>
          <w:p w:rsidR="00DC2C76" w:rsidRPr="00F877A1" w:rsidRDefault="00DC2C76" w:rsidP="00DC2C76">
            <w:pPr>
              <w:pStyle w:val="TT"/>
              <w:spacing w:line="240" w:lineRule="exact"/>
              <w:rPr>
                <w:rFonts w:asciiTheme="minorHAnsi" w:hAnsiTheme="minorHAnsi" w:cs="Arial"/>
                <w:sz w:val="18"/>
                <w:szCs w:val="18"/>
                <w:lang w:val="hr-HR"/>
              </w:rPr>
            </w:pPr>
            <w:r w:rsidRPr="00F877A1">
              <w:rPr>
                <w:rFonts w:asciiTheme="minorHAnsi" w:hAnsiTheme="minorHAnsi" w:cs="Arial"/>
                <w:sz w:val="18"/>
                <w:szCs w:val="18"/>
                <w:lang w:val="hr-HR"/>
              </w:rPr>
              <w:t>Rashod i otpis</w:t>
            </w:r>
          </w:p>
        </w:tc>
        <w:tc>
          <w:tcPr>
            <w:tcW w:w="560" w:type="pct"/>
            <w:tcBorders>
              <w:top w:val="nil"/>
              <w:left w:val="nil"/>
              <w:bottom w:val="nil"/>
              <w:right w:val="nil"/>
            </w:tcBorders>
            <w:shd w:val="clear" w:color="auto" w:fill="auto"/>
            <w:vAlign w:val="bottom"/>
          </w:tcPr>
          <w:p w:rsidR="00DC2C76" w:rsidRPr="00F877A1" w:rsidRDefault="008745E7" w:rsidP="00DC2C76">
            <w:pPr>
              <w:jc w:val="right"/>
              <w:rPr>
                <w:rFonts w:ascii="Calibri" w:hAnsi="Calibri"/>
                <w:sz w:val="18"/>
                <w:szCs w:val="18"/>
              </w:rPr>
            </w:pPr>
            <w:r>
              <w:rPr>
                <w:rFonts w:ascii="Calibri" w:hAnsi="Calibri"/>
                <w:sz w:val="18"/>
                <w:szCs w:val="18"/>
              </w:rPr>
              <w:t>-</w:t>
            </w:r>
          </w:p>
        </w:tc>
        <w:tc>
          <w:tcPr>
            <w:tcW w:w="534" w:type="pct"/>
            <w:tcBorders>
              <w:top w:val="nil"/>
              <w:left w:val="nil"/>
              <w:bottom w:val="nil"/>
              <w:right w:val="nil"/>
            </w:tcBorders>
            <w:shd w:val="clear" w:color="auto" w:fill="auto"/>
            <w:vAlign w:val="bottom"/>
          </w:tcPr>
          <w:p w:rsidR="00DC2C76" w:rsidRPr="00F877A1" w:rsidRDefault="008745E7" w:rsidP="001A38DC">
            <w:pPr>
              <w:jc w:val="right"/>
              <w:rPr>
                <w:rFonts w:ascii="Calibri" w:hAnsi="Calibri"/>
                <w:sz w:val="18"/>
                <w:szCs w:val="18"/>
              </w:rPr>
            </w:pPr>
            <w:r>
              <w:rPr>
                <w:rFonts w:ascii="Calibri" w:hAnsi="Calibri"/>
                <w:sz w:val="18"/>
                <w:szCs w:val="18"/>
              </w:rPr>
              <w:t>(1.865)</w:t>
            </w:r>
          </w:p>
        </w:tc>
        <w:tc>
          <w:tcPr>
            <w:tcW w:w="523" w:type="pct"/>
            <w:tcBorders>
              <w:top w:val="nil"/>
              <w:left w:val="nil"/>
              <w:bottom w:val="nil"/>
              <w:right w:val="nil"/>
            </w:tcBorders>
            <w:shd w:val="clear" w:color="auto" w:fill="auto"/>
            <w:vAlign w:val="bottom"/>
          </w:tcPr>
          <w:p w:rsidR="00DC2C76" w:rsidRPr="00F877A1" w:rsidRDefault="008745E7" w:rsidP="001A38DC">
            <w:pPr>
              <w:jc w:val="right"/>
              <w:rPr>
                <w:rFonts w:ascii="Calibri" w:hAnsi="Calibri"/>
                <w:sz w:val="18"/>
                <w:szCs w:val="18"/>
              </w:rPr>
            </w:pPr>
            <w:r>
              <w:rPr>
                <w:rFonts w:ascii="Calibri" w:hAnsi="Calibri"/>
                <w:sz w:val="18"/>
                <w:szCs w:val="18"/>
              </w:rPr>
              <w:t>(225)</w:t>
            </w:r>
          </w:p>
        </w:tc>
        <w:tc>
          <w:tcPr>
            <w:tcW w:w="684" w:type="pct"/>
            <w:tcBorders>
              <w:top w:val="nil"/>
              <w:left w:val="nil"/>
              <w:bottom w:val="nil"/>
              <w:right w:val="nil"/>
            </w:tcBorders>
            <w:shd w:val="clear" w:color="auto" w:fill="auto"/>
            <w:vAlign w:val="bottom"/>
          </w:tcPr>
          <w:p w:rsidR="00DC2C76" w:rsidRPr="00F877A1" w:rsidRDefault="008745E7" w:rsidP="001A38DC">
            <w:pPr>
              <w:jc w:val="right"/>
              <w:rPr>
                <w:rFonts w:ascii="Calibri" w:hAnsi="Calibri"/>
                <w:sz w:val="18"/>
                <w:szCs w:val="18"/>
              </w:rPr>
            </w:pPr>
            <w:r>
              <w:rPr>
                <w:rFonts w:ascii="Calibri" w:hAnsi="Calibri"/>
                <w:sz w:val="18"/>
                <w:szCs w:val="18"/>
              </w:rPr>
              <w:t>-</w:t>
            </w:r>
          </w:p>
        </w:tc>
        <w:tc>
          <w:tcPr>
            <w:tcW w:w="559" w:type="pct"/>
            <w:tcBorders>
              <w:top w:val="nil"/>
              <w:left w:val="nil"/>
              <w:bottom w:val="nil"/>
              <w:right w:val="nil"/>
            </w:tcBorders>
            <w:shd w:val="clear" w:color="auto" w:fill="auto"/>
            <w:vAlign w:val="bottom"/>
          </w:tcPr>
          <w:p w:rsidR="00DC2C76" w:rsidRPr="00F877A1" w:rsidRDefault="008745E7" w:rsidP="001A38DC">
            <w:pPr>
              <w:jc w:val="right"/>
              <w:rPr>
                <w:rFonts w:ascii="Calibri" w:hAnsi="Calibri"/>
                <w:sz w:val="18"/>
                <w:szCs w:val="18"/>
              </w:rPr>
            </w:pPr>
            <w:r>
              <w:rPr>
                <w:rFonts w:ascii="Calibri" w:hAnsi="Calibri"/>
                <w:sz w:val="18"/>
                <w:szCs w:val="18"/>
              </w:rPr>
              <w:t>(2.090)</w:t>
            </w:r>
          </w:p>
        </w:tc>
        <w:tc>
          <w:tcPr>
            <w:tcW w:w="630" w:type="pct"/>
            <w:tcBorders>
              <w:top w:val="nil"/>
              <w:left w:val="nil"/>
              <w:bottom w:val="nil"/>
              <w:right w:val="nil"/>
            </w:tcBorders>
            <w:shd w:val="clear" w:color="auto" w:fill="auto"/>
            <w:vAlign w:val="bottom"/>
          </w:tcPr>
          <w:p w:rsidR="00DC2C76" w:rsidRPr="00F877A1" w:rsidRDefault="008745E7" w:rsidP="001A38DC">
            <w:pPr>
              <w:jc w:val="right"/>
              <w:rPr>
                <w:rFonts w:ascii="Calibri" w:hAnsi="Calibri"/>
                <w:sz w:val="18"/>
                <w:szCs w:val="18"/>
              </w:rPr>
            </w:pPr>
            <w:r>
              <w:rPr>
                <w:rFonts w:ascii="Calibri" w:hAnsi="Calibri"/>
                <w:sz w:val="18"/>
                <w:szCs w:val="18"/>
              </w:rPr>
              <w:t>-</w:t>
            </w:r>
          </w:p>
        </w:tc>
        <w:tc>
          <w:tcPr>
            <w:tcW w:w="547" w:type="pct"/>
            <w:tcBorders>
              <w:top w:val="nil"/>
              <w:left w:val="nil"/>
              <w:bottom w:val="nil"/>
              <w:right w:val="nil"/>
            </w:tcBorders>
            <w:shd w:val="clear" w:color="auto" w:fill="auto"/>
            <w:vAlign w:val="bottom"/>
          </w:tcPr>
          <w:p w:rsidR="00DC2C76" w:rsidRPr="00F877A1" w:rsidRDefault="008745E7" w:rsidP="00DC2C76">
            <w:pPr>
              <w:jc w:val="right"/>
              <w:rPr>
                <w:rFonts w:ascii="Calibri" w:hAnsi="Calibri"/>
                <w:sz w:val="18"/>
                <w:szCs w:val="18"/>
              </w:rPr>
            </w:pPr>
            <w:r>
              <w:rPr>
                <w:rFonts w:ascii="Calibri" w:hAnsi="Calibri"/>
                <w:sz w:val="18"/>
                <w:szCs w:val="18"/>
              </w:rPr>
              <w:t>(2.090)</w:t>
            </w:r>
          </w:p>
        </w:tc>
      </w:tr>
      <w:tr w:rsidR="001A38DC" w:rsidRPr="00F877A1" w:rsidTr="00C07A5C">
        <w:tc>
          <w:tcPr>
            <w:tcW w:w="963" w:type="pct"/>
            <w:shd w:val="clear" w:color="auto" w:fill="auto"/>
            <w:vAlign w:val="bottom"/>
          </w:tcPr>
          <w:p w:rsidR="00E03C30" w:rsidRPr="00F877A1" w:rsidRDefault="00E03C30" w:rsidP="00E03C30">
            <w:pPr>
              <w:pStyle w:val="Thin"/>
              <w:spacing w:line="140" w:lineRule="exact"/>
              <w:rPr>
                <w:rFonts w:asciiTheme="minorHAnsi" w:hAnsiTheme="minorHAnsi" w:cs="Arial"/>
                <w:sz w:val="18"/>
                <w:szCs w:val="18"/>
                <w:lang w:val="hr-HR"/>
              </w:rPr>
            </w:pPr>
          </w:p>
        </w:tc>
        <w:tc>
          <w:tcPr>
            <w:tcW w:w="560" w:type="pct"/>
            <w:shd w:val="clear" w:color="auto" w:fill="auto"/>
            <w:vAlign w:val="bottom"/>
          </w:tcPr>
          <w:p w:rsidR="00E03C30" w:rsidRPr="00F877A1" w:rsidRDefault="00E03C30" w:rsidP="00E03C30">
            <w:pPr>
              <w:pStyle w:val="Thin"/>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34" w:type="pct"/>
            <w:shd w:val="clear" w:color="auto" w:fill="auto"/>
            <w:vAlign w:val="bottom"/>
          </w:tcPr>
          <w:p w:rsidR="00E03C30" w:rsidRPr="00F877A1" w:rsidRDefault="00E03C30" w:rsidP="00E03C30">
            <w:pPr>
              <w:pStyle w:val="Thin"/>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23" w:type="pct"/>
            <w:shd w:val="clear" w:color="auto" w:fill="auto"/>
            <w:vAlign w:val="bottom"/>
          </w:tcPr>
          <w:p w:rsidR="00E03C30" w:rsidRPr="00F877A1" w:rsidRDefault="00E03C30" w:rsidP="00E03C30">
            <w:pPr>
              <w:pStyle w:val="Thin"/>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684" w:type="pct"/>
            <w:shd w:val="clear" w:color="auto" w:fill="auto"/>
            <w:vAlign w:val="bottom"/>
          </w:tcPr>
          <w:p w:rsidR="00E03C30" w:rsidRPr="00F877A1" w:rsidRDefault="00E03C30" w:rsidP="00E03C30">
            <w:pPr>
              <w:pStyle w:val="Thin"/>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59" w:type="pct"/>
            <w:shd w:val="clear" w:color="auto" w:fill="auto"/>
            <w:vAlign w:val="bottom"/>
          </w:tcPr>
          <w:p w:rsidR="00E03C30" w:rsidRPr="00F877A1" w:rsidRDefault="00E03C30" w:rsidP="00E03C30">
            <w:pPr>
              <w:pStyle w:val="Thin"/>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630" w:type="pct"/>
            <w:shd w:val="clear" w:color="auto" w:fill="auto"/>
            <w:vAlign w:val="bottom"/>
          </w:tcPr>
          <w:p w:rsidR="00E03C30" w:rsidRPr="00F877A1" w:rsidRDefault="00E03C30" w:rsidP="00E03C30">
            <w:pPr>
              <w:pStyle w:val="Thin"/>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47" w:type="pct"/>
            <w:shd w:val="clear" w:color="auto" w:fill="auto"/>
            <w:vAlign w:val="bottom"/>
          </w:tcPr>
          <w:p w:rsidR="00E03C30" w:rsidRPr="00F877A1" w:rsidRDefault="00E03C30" w:rsidP="00E03C30">
            <w:pPr>
              <w:pStyle w:val="Thin"/>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r>
      <w:tr w:rsidR="001A38DC" w:rsidRPr="00F877A1" w:rsidTr="00C07A5C">
        <w:tc>
          <w:tcPr>
            <w:tcW w:w="963" w:type="pct"/>
            <w:shd w:val="clear" w:color="auto" w:fill="auto"/>
            <w:vAlign w:val="bottom"/>
          </w:tcPr>
          <w:p w:rsidR="00DC2C76" w:rsidRPr="00F877A1" w:rsidRDefault="00DC2C76" w:rsidP="00DC2C76">
            <w:pPr>
              <w:pStyle w:val="Tot"/>
              <w:spacing w:line="240" w:lineRule="exact"/>
              <w:rPr>
                <w:rFonts w:asciiTheme="minorHAnsi" w:hAnsiTheme="minorHAnsi" w:cs="Arial"/>
                <w:b/>
                <w:bCs/>
                <w:sz w:val="18"/>
                <w:szCs w:val="18"/>
                <w:lang w:val="hr-HR"/>
              </w:rPr>
            </w:pPr>
            <w:r w:rsidRPr="00F877A1">
              <w:rPr>
                <w:rFonts w:asciiTheme="minorHAnsi" w:hAnsiTheme="minorHAnsi" w:cs="Arial"/>
                <w:b/>
                <w:bCs/>
                <w:sz w:val="18"/>
                <w:szCs w:val="18"/>
                <w:lang w:val="hr-HR"/>
              </w:rPr>
              <w:t xml:space="preserve">Stanje </w:t>
            </w:r>
          </w:p>
          <w:p w:rsidR="00DC2C76" w:rsidRPr="00F877A1" w:rsidRDefault="00DC2C76" w:rsidP="00DC2C76">
            <w:pPr>
              <w:pStyle w:val="Tot"/>
              <w:spacing w:line="240" w:lineRule="exact"/>
              <w:rPr>
                <w:rFonts w:asciiTheme="minorHAnsi" w:hAnsiTheme="minorHAnsi" w:cs="Arial"/>
                <w:b/>
                <w:bCs/>
                <w:sz w:val="18"/>
                <w:szCs w:val="18"/>
                <w:lang w:val="hr-HR"/>
              </w:rPr>
            </w:pPr>
            <w:r w:rsidRPr="00F877A1">
              <w:rPr>
                <w:rFonts w:asciiTheme="minorHAnsi" w:hAnsiTheme="minorHAnsi" w:cs="Arial"/>
                <w:b/>
                <w:bCs/>
                <w:sz w:val="18"/>
                <w:szCs w:val="18"/>
                <w:lang w:val="hr-HR"/>
              </w:rPr>
              <w:t>31. prosinca 201</w:t>
            </w:r>
            <w:r w:rsidR="00C07A5C">
              <w:rPr>
                <w:rFonts w:asciiTheme="minorHAnsi" w:hAnsiTheme="minorHAnsi" w:cs="Arial"/>
                <w:b/>
                <w:bCs/>
                <w:sz w:val="18"/>
                <w:szCs w:val="18"/>
                <w:lang w:val="hr-HR"/>
              </w:rPr>
              <w:t>7</w:t>
            </w:r>
            <w:r w:rsidRPr="00F877A1">
              <w:rPr>
                <w:rFonts w:asciiTheme="minorHAnsi" w:hAnsiTheme="minorHAnsi" w:cs="Arial"/>
                <w:b/>
                <w:bCs/>
                <w:sz w:val="18"/>
                <w:szCs w:val="18"/>
                <w:lang w:val="hr-HR"/>
              </w:rPr>
              <w:t>.</w:t>
            </w:r>
          </w:p>
        </w:tc>
        <w:tc>
          <w:tcPr>
            <w:tcW w:w="560" w:type="pct"/>
            <w:tcBorders>
              <w:top w:val="nil"/>
              <w:left w:val="nil"/>
              <w:bottom w:val="nil"/>
              <w:right w:val="nil"/>
            </w:tcBorders>
            <w:shd w:val="clear" w:color="auto" w:fill="auto"/>
            <w:vAlign w:val="bottom"/>
          </w:tcPr>
          <w:p w:rsidR="00DC2C76" w:rsidRPr="00F877A1" w:rsidRDefault="008745E7" w:rsidP="001A38DC">
            <w:pPr>
              <w:jc w:val="right"/>
              <w:rPr>
                <w:rFonts w:ascii="Calibri" w:hAnsi="Calibri"/>
                <w:b/>
                <w:bCs/>
                <w:sz w:val="18"/>
                <w:szCs w:val="18"/>
              </w:rPr>
            </w:pPr>
            <w:r>
              <w:rPr>
                <w:rFonts w:ascii="Calibri" w:hAnsi="Calibri"/>
                <w:b/>
                <w:bCs/>
                <w:sz w:val="18"/>
                <w:szCs w:val="18"/>
              </w:rPr>
              <w:t>77.102</w:t>
            </w:r>
          </w:p>
        </w:tc>
        <w:tc>
          <w:tcPr>
            <w:tcW w:w="534" w:type="pct"/>
            <w:tcBorders>
              <w:top w:val="nil"/>
              <w:left w:val="nil"/>
              <w:bottom w:val="nil"/>
              <w:right w:val="nil"/>
            </w:tcBorders>
            <w:shd w:val="clear" w:color="auto" w:fill="auto"/>
            <w:vAlign w:val="bottom"/>
          </w:tcPr>
          <w:p w:rsidR="00DC2C76" w:rsidRPr="00F877A1" w:rsidRDefault="008745E7" w:rsidP="001A38DC">
            <w:pPr>
              <w:jc w:val="right"/>
              <w:rPr>
                <w:rFonts w:ascii="Calibri" w:hAnsi="Calibri"/>
                <w:b/>
                <w:bCs/>
                <w:sz w:val="18"/>
                <w:szCs w:val="18"/>
              </w:rPr>
            </w:pPr>
            <w:r>
              <w:rPr>
                <w:rFonts w:ascii="Calibri" w:hAnsi="Calibri"/>
                <w:b/>
                <w:bCs/>
                <w:sz w:val="18"/>
                <w:szCs w:val="18"/>
              </w:rPr>
              <w:t>9.589</w:t>
            </w:r>
          </w:p>
        </w:tc>
        <w:tc>
          <w:tcPr>
            <w:tcW w:w="523" w:type="pct"/>
            <w:tcBorders>
              <w:top w:val="nil"/>
              <w:left w:val="nil"/>
              <w:bottom w:val="nil"/>
              <w:right w:val="nil"/>
            </w:tcBorders>
            <w:shd w:val="clear" w:color="auto" w:fill="auto"/>
            <w:vAlign w:val="bottom"/>
          </w:tcPr>
          <w:p w:rsidR="00DC2C76" w:rsidRPr="00F877A1" w:rsidRDefault="008745E7" w:rsidP="001A38DC">
            <w:pPr>
              <w:jc w:val="right"/>
              <w:rPr>
                <w:rFonts w:ascii="Calibri" w:hAnsi="Calibri"/>
                <w:b/>
                <w:bCs/>
                <w:sz w:val="18"/>
                <w:szCs w:val="18"/>
              </w:rPr>
            </w:pPr>
            <w:r>
              <w:rPr>
                <w:rFonts w:ascii="Calibri" w:hAnsi="Calibri"/>
                <w:b/>
                <w:bCs/>
                <w:sz w:val="18"/>
                <w:szCs w:val="18"/>
              </w:rPr>
              <w:t>15.177</w:t>
            </w:r>
          </w:p>
        </w:tc>
        <w:tc>
          <w:tcPr>
            <w:tcW w:w="684" w:type="pct"/>
            <w:tcBorders>
              <w:top w:val="nil"/>
              <w:left w:val="nil"/>
              <w:bottom w:val="nil"/>
              <w:right w:val="nil"/>
            </w:tcBorders>
            <w:shd w:val="clear" w:color="auto" w:fill="auto"/>
            <w:vAlign w:val="bottom"/>
          </w:tcPr>
          <w:p w:rsidR="00DC2C76" w:rsidRPr="00F877A1" w:rsidRDefault="008745E7" w:rsidP="001A38DC">
            <w:pPr>
              <w:jc w:val="right"/>
              <w:rPr>
                <w:rFonts w:ascii="Calibri" w:hAnsi="Calibri"/>
                <w:b/>
                <w:bCs/>
                <w:sz w:val="18"/>
                <w:szCs w:val="18"/>
              </w:rPr>
            </w:pPr>
            <w:r>
              <w:rPr>
                <w:rFonts w:ascii="Calibri" w:hAnsi="Calibri"/>
                <w:b/>
                <w:bCs/>
                <w:sz w:val="18"/>
                <w:szCs w:val="18"/>
              </w:rPr>
              <w:t>707</w:t>
            </w:r>
          </w:p>
        </w:tc>
        <w:tc>
          <w:tcPr>
            <w:tcW w:w="559" w:type="pct"/>
            <w:tcBorders>
              <w:top w:val="nil"/>
              <w:left w:val="nil"/>
              <w:bottom w:val="nil"/>
              <w:right w:val="nil"/>
            </w:tcBorders>
            <w:shd w:val="clear" w:color="auto" w:fill="auto"/>
            <w:vAlign w:val="bottom"/>
          </w:tcPr>
          <w:p w:rsidR="00DC2C76" w:rsidRPr="00F877A1" w:rsidRDefault="008745E7" w:rsidP="001A38DC">
            <w:pPr>
              <w:jc w:val="right"/>
              <w:rPr>
                <w:rFonts w:ascii="Calibri" w:hAnsi="Calibri"/>
                <w:b/>
                <w:bCs/>
                <w:sz w:val="18"/>
                <w:szCs w:val="18"/>
              </w:rPr>
            </w:pPr>
            <w:r>
              <w:rPr>
                <w:rFonts w:ascii="Calibri" w:hAnsi="Calibri"/>
                <w:b/>
                <w:bCs/>
                <w:sz w:val="18"/>
                <w:szCs w:val="18"/>
              </w:rPr>
              <w:t>102.575</w:t>
            </w:r>
          </w:p>
        </w:tc>
        <w:tc>
          <w:tcPr>
            <w:tcW w:w="630" w:type="pct"/>
            <w:tcBorders>
              <w:top w:val="nil"/>
              <w:left w:val="nil"/>
              <w:bottom w:val="nil"/>
              <w:right w:val="nil"/>
            </w:tcBorders>
            <w:shd w:val="clear" w:color="auto" w:fill="auto"/>
            <w:vAlign w:val="bottom"/>
          </w:tcPr>
          <w:p w:rsidR="00DC2C76" w:rsidRPr="00F877A1" w:rsidRDefault="008745E7" w:rsidP="001A38DC">
            <w:pPr>
              <w:jc w:val="right"/>
              <w:rPr>
                <w:rFonts w:ascii="Calibri" w:hAnsi="Calibri"/>
                <w:b/>
                <w:bCs/>
                <w:sz w:val="18"/>
                <w:szCs w:val="18"/>
              </w:rPr>
            </w:pPr>
            <w:r>
              <w:rPr>
                <w:rFonts w:ascii="Calibri" w:hAnsi="Calibri"/>
                <w:b/>
                <w:bCs/>
                <w:sz w:val="18"/>
                <w:szCs w:val="18"/>
              </w:rPr>
              <w:t>28.013</w:t>
            </w:r>
          </w:p>
        </w:tc>
        <w:tc>
          <w:tcPr>
            <w:tcW w:w="547" w:type="pct"/>
            <w:tcBorders>
              <w:top w:val="nil"/>
              <w:left w:val="nil"/>
              <w:bottom w:val="nil"/>
              <w:right w:val="nil"/>
            </w:tcBorders>
            <w:shd w:val="clear" w:color="auto" w:fill="auto"/>
            <w:vAlign w:val="bottom"/>
          </w:tcPr>
          <w:p w:rsidR="00DC2C76" w:rsidRPr="00F877A1" w:rsidRDefault="008745E7" w:rsidP="001A38DC">
            <w:pPr>
              <w:jc w:val="right"/>
              <w:rPr>
                <w:rFonts w:ascii="Calibri" w:hAnsi="Calibri"/>
                <w:b/>
                <w:bCs/>
                <w:sz w:val="18"/>
                <w:szCs w:val="18"/>
              </w:rPr>
            </w:pPr>
            <w:r>
              <w:rPr>
                <w:rFonts w:ascii="Calibri" w:hAnsi="Calibri"/>
                <w:b/>
                <w:bCs/>
                <w:sz w:val="18"/>
                <w:szCs w:val="18"/>
              </w:rPr>
              <w:t>130.588</w:t>
            </w:r>
          </w:p>
        </w:tc>
      </w:tr>
      <w:tr w:rsidR="001A38DC" w:rsidRPr="00F877A1" w:rsidTr="00C07A5C">
        <w:tc>
          <w:tcPr>
            <w:tcW w:w="963" w:type="pct"/>
            <w:shd w:val="clear" w:color="auto" w:fill="auto"/>
            <w:vAlign w:val="bottom"/>
          </w:tcPr>
          <w:p w:rsidR="00E03C30" w:rsidRPr="00F877A1" w:rsidRDefault="00E03C30" w:rsidP="00E03C30">
            <w:pPr>
              <w:pStyle w:val="Thick"/>
              <w:spacing w:line="140" w:lineRule="exact"/>
              <w:rPr>
                <w:rFonts w:asciiTheme="minorHAnsi" w:hAnsiTheme="minorHAnsi" w:cs="Arial"/>
                <w:sz w:val="18"/>
                <w:szCs w:val="18"/>
                <w:lang w:val="hr-HR"/>
              </w:rPr>
            </w:pPr>
          </w:p>
        </w:tc>
        <w:tc>
          <w:tcPr>
            <w:tcW w:w="560" w:type="pct"/>
            <w:shd w:val="clear" w:color="auto" w:fill="auto"/>
            <w:vAlign w:val="bottom"/>
          </w:tcPr>
          <w:p w:rsidR="00E03C30" w:rsidRPr="00F877A1" w:rsidRDefault="00E03C30" w:rsidP="00E03C3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34" w:type="pct"/>
            <w:shd w:val="clear" w:color="auto" w:fill="auto"/>
            <w:vAlign w:val="bottom"/>
          </w:tcPr>
          <w:p w:rsidR="00E03C30" w:rsidRPr="00F877A1" w:rsidRDefault="00E03C30" w:rsidP="00E03C3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23" w:type="pct"/>
            <w:shd w:val="clear" w:color="auto" w:fill="auto"/>
            <w:vAlign w:val="bottom"/>
          </w:tcPr>
          <w:p w:rsidR="00E03C30" w:rsidRPr="00F877A1" w:rsidRDefault="00E03C30" w:rsidP="00E03C3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684" w:type="pct"/>
            <w:shd w:val="clear" w:color="auto" w:fill="auto"/>
            <w:vAlign w:val="bottom"/>
          </w:tcPr>
          <w:p w:rsidR="00E03C30" w:rsidRPr="00F877A1" w:rsidRDefault="00E03C30" w:rsidP="00E03C3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59" w:type="pct"/>
            <w:shd w:val="clear" w:color="auto" w:fill="auto"/>
            <w:vAlign w:val="bottom"/>
          </w:tcPr>
          <w:p w:rsidR="00E03C30" w:rsidRPr="00F877A1" w:rsidRDefault="00E03C30" w:rsidP="00E03C3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630" w:type="pct"/>
            <w:shd w:val="clear" w:color="auto" w:fill="auto"/>
            <w:vAlign w:val="bottom"/>
          </w:tcPr>
          <w:p w:rsidR="00E03C30" w:rsidRPr="00F877A1" w:rsidRDefault="00E03C30" w:rsidP="00E03C3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47" w:type="pct"/>
            <w:shd w:val="clear" w:color="auto" w:fill="auto"/>
            <w:vAlign w:val="bottom"/>
          </w:tcPr>
          <w:p w:rsidR="00E03C30" w:rsidRPr="00F877A1" w:rsidRDefault="00E03C30" w:rsidP="00E03C3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r>
      <w:tr w:rsidR="001A38DC" w:rsidRPr="00F877A1" w:rsidTr="00C07A5C">
        <w:tc>
          <w:tcPr>
            <w:tcW w:w="963" w:type="pct"/>
            <w:shd w:val="clear" w:color="auto" w:fill="auto"/>
            <w:vAlign w:val="bottom"/>
          </w:tcPr>
          <w:p w:rsidR="00E03C30" w:rsidRPr="00F877A1" w:rsidRDefault="00E03C30" w:rsidP="00E03C30">
            <w:pPr>
              <w:pStyle w:val="TT"/>
              <w:spacing w:line="240" w:lineRule="exact"/>
              <w:rPr>
                <w:rFonts w:asciiTheme="minorHAnsi" w:hAnsiTheme="minorHAnsi" w:cs="Arial"/>
                <w:sz w:val="18"/>
                <w:szCs w:val="18"/>
                <w:lang w:val="hr-HR"/>
              </w:rPr>
            </w:pPr>
            <w:r w:rsidRPr="00F877A1">
              <w:rPr>
                <w:rFonts w:asciiTheme="minorHAnsi" w:hAnsiTheme="minorHAnsi" w:cs="Arial"/>
                <w:sz w:val="18"/>
                <w:szCs w:val="18"/>
                <w:lang w:val="hr-HR"/>
              </w:rPr>
              <w:t xml:space="preserve">Ispravak vrijednosti </w:t>
            </w:r>
          </w:p>
        </w:tc>
        <w:tc>
          <w:tcPr>
            <w:tcW w:w="560" w:type="pct"/>
            <w:shd w:val="clear" w:color="auto" w:fill="auto"/>
            <w:vAlign w:val="bottom"/>
          </w:tcPr>
          <w:p w:rsidR="00E03C30" w:rsidRPr="00F877A1" w:rsidRDefault="00E03C30" w:rsidP="00E03C30">
            <w:pPr>
              <w:pStyle w:val="TT"/>
              <w:tabs>
                <w:tab w:val="clear" w:pos="1202"/>
              </w:tabs>
              <w:jc w:val="right"/>
              <w:rPr>
                <w:rFonts w:asciiTheme="minorHAnsi" w:hAnsiTheme="minorHAnsi" w:cs="Arial"/>
                <w:sz w:val="18"/>
                <w:szCs w:val="18"/>
                <w:lang w:val="hr-HR"/>
              </w:rPr>
            </w:pPr>
          </w:p>
        </w:tc>
        <w:tc>
          <w:tcPr>
            <w:tcW w:w="534" w:type="pct"/>
            <w:shd w:val="clear" w:color="auto" w:fill="auto"/>
            <w:vAlign w:val="bottom"/>
          </w:tcPr>
          <w:p w:rsidR="00E03C30" w:rsidRPr="00F877A1" w:rsidRDefault="00E03C30" w:rsidP="00E03C30">
            <w:pPr>
              <w:pStyle w:val="TT"/>
              <w:tabs>
                <w:tab w:val="clear" w:pos="1202"/>
              </w:tabs>
              <w:jc w:val="right"/>
              <w:rPr>
                <w:rFonts w:asciiTheme="minorHAnsi" w:hAnsiTheme="minorHAnsi" w:cs="Arial"/>
                <w:sz w:val="18"/>
                <w:szCs w:val="18"/>
                <w:lang w:val="hr-HR"/>
              </w:rPr>
            </w:pPr>
          </w:p>
        </w:tc>
        <w:tc>
          <w:tcPr>
            <w:tcW w:w="523" w:type="pct"/>
            <w:shd w:val="clear" w:color="auto" w:fill="auto"/>
            <w:vAlign w:val="bottom"/>
          </w:tcPr>
          <w:p w:rsidR="00E03C30" w:rsidRPr="00F877A1" w:rsidRDefault="00E03C30" w:rsidP="00E03C30">
            <w:pPr>
              <w:pStyle w:val="TT"/>
              <w:tabs>
                <w:tab w:val="clear" w:pos="1202"/>
              </w:tabs>
              <w:jc w:val="right"/>
              <w:rPr>
                <w:rFonts w:asciiTheme="minorHAnsi" w:hAnsiTheme="minorHAnsi" w:cs="Arial"/>
                <w:sz w:val="18"/>
                <w:szCs w:val="18"/>
                <w:lang w:val="hr-HR"/>
              </w:rPr>
            </w:pPr>
          </w:p>
        </w:tc>
        <w:tc>
          <w:tcPr>
            <w:tcW w:w="684" w:type="pct"/>
            <w:shd w:val="clear" w:color="auto" w:fill="auto"/>
            <w:vAlign w:val="bottom"/>
          </w:tcPr>
          <w:p w:rsidR="00E03C30" w:rsidRPr="00F877A1" w:rsidRDefault="00E03C30" w:rsidP="00E03C30">
            <w:pPr>
              <w:pStyle w:val="TT"/>
              <w:tabs>
                <w:tab w:val="clear" w:pos="1202"/>
              </w:tabs>
              <w:jc w:val="right"/>
              <w:rPr>
                <w:rFonts w:asciiTheme="minorHAnsi" w:hAnsiTheme="minorHAnsi" w:cs="Arial"/>
                <w:sz w:val="18"/>
                <w:szCs w:val="18"/>
                <w:lang w:val="hr-HR"/>
              </w:rPr>
            </w:pPr>
          </w:p>
        </w:tc>
        <w:tc>
          <w:tcPr>
            <w:tcW w:w="559" w:type="pct"/>
            <w:shd w:val="clear" w:color="auto" w:fill="auto"/>
            <w:vAlign w:val="bottom"/>
          </w:tcPr>
          <w:p w:rsidR="00E03C30" w:rsidRPr="00F877A1" w:rsidRDefault="00E03C30" w:rsidP="00E03C30">
            <w:pPr>
              <w:pStyle w:val="TT"/>
              <w:tabs>
                <w:tab w:val="clear" w:pos="1202"/>
              </w:tabs>
              <w:jc w:val="right"/>
              <w:rPr>
                <w:rFonts w:asciiTheme="minorHAnsi" w:hAnsiTheme="minorHAnsi" w:cs="Arial"/>
                <w:sz w:val="18"/>
                <w:szCs w:val="18"/>
                <w:lang w:val="hr-HR"/>
              </w:rPr>
            </w:pPr>
          </w:p>
        </w:tc>
        <w:tc>
          <w:tcPr>
            <w:tcW w:w="630" w:type="pct"/>
            <w:shd w:val="clear" w:color="auto" w:fill="auto"/>
            <w:vAlign w:val="bottom"/>
          </w:tcPr>
          <w:p w:rsidR="00E03C30" w:rsidRPr="00F877A1" w:rsidRDefault="00E03C30" w:rsidP="00E03C30">
            <w:pPr>
              <w:pStyle w:val="TT"/>
              <w:tabs>
                <w:tab w:val="clear" w:pos="1202"/>
              </w:tabs>
              <w:jc w:val="right"/>
              <w:rPr>
                <w:rFonts w:asciiTheme="minorHAnsi" w:hAnsiTheme="minorHAnsi" w:cs="Arial"/>
                <w:sz w:val="18"/>
                <w:szCs w:val="18"/>
                <w:lang w:val="hr-HR"/>
              </w:rPr>
            </w:pPr>
          </w:p>
        </w:tc>
        <w:tc>
          <w:tcPr>
            <w:tcW w:w="547" w:type="pct"/>
            <w:shd w:val="clear" w:color="auto" w:fill="auto"/>
            <w:vAlign w:val="bottom"/>
          </w:tcPr>
          <w:p w:rsidR="00E03C30" w:rsidRPr="00F877A1" w:rsidRDefault="00E03C30" w:rsidP="00E03C30">
            <w:pPr>
              <w:pStyle w:val="TT"/>
              <w:tabs>
                <w:tab w:val="clear" w:pos="1202"/>
              </w:tabs>
              <w:jc w:val="right"/>
              <w:rPr>
                <w:rFonts w:asciiTheme="minorHAnsi" w:hAnsiTheme="minorHAnsi" w:cs="Arial"/>
                <w:sz w:val="18"/>
                <w:szCs w:val="18"/>
                <w:lang w:val="hr-HR"/>
              </w:rPr>
            </w:pPr>
          </w:p>
        </w:tc>
      </w:tr>
      <w:tr w:rsidR="00C07A5C" w:rsidRPr="00F877A1" w:rsidTr="00C07A5C">
        <w:tc>
          <w:tcPr>
            <w:tcW w:w="963" w:type="pct"/>
            <w:shd w:val="clear" w:color="auto" w:fill="auto"/>
            <w:vAlign w:val="bottom"/>
          </w:tcPr>
          <w:p w:rsidR="00C07A5C" w:rsidRPr="00F877A1" w:rsidRDefault="00C07A5C" w:rsidP="00C07A5C">
            <w:pPr>
              <w:pStyle w:val="Tot"/>
              <w:spacing w:line="240" w:lineRule="exact"/>
              <w:rPr>
                <w:rFonts w:asciiTheme="minorHAnsi" w:hAnsiTheme="minorHAnsi" w:cs="Arial"/>
                <w:b/>
                <w:bCs/>
                <w:sz w:val="18"/>
                <w:szCs w:val="18"/>
                <w:lang w:val="hr-HR"/>
              </w:rPr>
            </w:pPr>
            <w:r w:rsidRPr="00F877A1">
              <w:rPr>
                <w:rFonts w:asciiTheme="minorHAnsi" w:hAnsiTheme="minorHAnsi" w:cs="Arial"/>
                <w:b/>
                <w:bCs/>
                <w:sz w:val="18"/>
                <w:szCs w:val="18"/>
                <w:lang w:val="hr-HR"/>
              </w:rPr>
              <w:t xml:space="preserve">Stanje </w:t>
            </w:r>
          </w:p>
          <w:p w:rsidR="00C07A5C" w:rsidRPr="00F877A1" w:rsidRDefault="00C07A5C" w:rsidP="00C07A5C">
            <w:pPr>
              <w:pStyle w:val="Tot"/>
              <w:spacing w:line="240" w:lineRule="exact"/>
              <w:rPr>
                <w:rFonts w:asciiTheme="minorHAnsi" w:hAnsiTheme="minorHAnsi" w:cs="Arial"/>
                <w:b/>
                <w:bCs/>
                <w:sz w:val="18"/>
                <w:szCs w:val="18"/>
                <w:lang w:val="hr-HR"/>
              </w:rPr>
            </w:pPr>
            <w:r w:rsidRPr="00F877A1">
              <w:rPr>
                <w:rFonts w:asciiTheme="minorHAnsi" w:hAnsiTheme="minorHAnsi" w:cs="Arial"/>
                <w:b/>
                <w:bCs/>
                <w:sz w:val="18"/>
                <w:szCs w:val="18"/>
                <w:lang w:val="hr-HR"/>
              </w:rPr>
              <w:t>31. prosinca 201</w:t>
            </w:r>
            <w:r>
              <w:rPr>
                <w:rFonts w:asciiTheme="minorHAnsi" w:hAnsiTheme="minorHAnsi" w:cs="Arial"/>
                <w:b/>
                <w:bCs/>
                <w:sz w:val="18"/>
                <w:szCs w:val="18"/>
                <w:lang w:val="hr-HR"/>
              </w:rPr>
              <w:t>6</w:t>
            </w:r>
            <w:r w:rsidRPr="00F877A1">
              <w:rPr>
                <w:rFonts w:asciiTheme="minorHAnsi" w:hAnsiTheme="minorHAnsi" w:cs="Arial"/>
                <w:b/>
                <w:bCs/>
                <w:sz w:val="18"/>
                <w:szCs w:val="18"/>
                <w:lang w:val="hr-HR"/>
              </w:rPr>
              <w:t>.</w:t>
            </w:r>
          </w:p>
        </w:tc>
        <w:tc>
          <w:tcPr>
            <w:tcW w:w="560" w:type="pct"/>
            <w:tcBorders>
              <w:top w:val="nil"/>
              <w:left w:val="nil"/>
              <w:bottom w:val="nil"/>
              <w:right w:val="nil"/>
            </w:tcBorders>
            <w:shd w:val="clear" w:color="auto" w:fill="auto"/>
            <w:vAlign w:val="bottom"/>
          </w:tcPr>
          <w:p w:rsidR="00C07A5C" w:rsidRPr="00F877A1" w:rsidRDefault="00C07A5C" w:rsidP="00C07A5C">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28.145</w:t>
            </w:r>
          </w:p>
        </w:tc>
        <w:tc>
          <w:tcPr>
            <w:tcW w:w="534" w:type="pct"/>
            <w:tcBorders>
              <w:top w:val="nil"/>
              <w:left w:val="nil"/>
              <w:bottom w:val="nil"/>
              <w:right w:val="nil"/>
            </w:tcBorders>
            <w:shd w:val="clear" w:color="auto" w:fill="auto"/>
            <w:vAlign w:val="bottom"/>
          </w:tcPr>
          <w:p w:rsidR="00C07A5C" w:rsidRPr="00F877A1" w:rsidRDefault="00C07A5C" w:rsidP="00C07A5C">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9.329</w:t>
            </w:r>
          </w:p>
        </w:tc>
        <w:tc>
          <w:tcPr>
            <w:tcW w:w="523" w:type="pct"/>
            <w:tcBorders>
              <w:top w:val="nil"/>
              <w:left w:val="nil"/>
              <w:bottom w:val="nil"/>
              <w:right w:val="nil"/>
            </w:tcBorders>
            <w:shd w:val="clear" w:color="auto" w:fill="auto"/>
            <w:vAlign w:val="bottom"/>
          </w:tcPr>
          <w:p w:rsidR="00C07A5C" w:rsidRPr="00F877A1" w:rsidRDefault="00C07A5C" w:rsidP="00C07A5C">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13.016</w:t>
            </w:r>
          </w:p>
        </w:tc>
        <w:tc>
          <w:tcPr>
            <w:tcW w:w="684" w:type="pct"/>
            <w:tcBorders>
              <w:top w:val="nil"/>
              <w:left w:val="nil"/>
              <w:bottom w:val="nil"/>
              <w:right w:val="nil"/>
            </w:tcBorders>
            <w:shd w:val="clear" w:color="auto" w:fill="auto"/>
            <w:vAlign w:val="bottom"/>
          </w:tcPr>
          <w:p w:rsidR="00C07A5C" w:rsidRPr="00F877A1" w:rsidRDefault="00C07A5C" w:rsidP="00C07A5C">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w:t>
            </w:r>
          </w:p>
        </w:tc>
        <w:tc>
          <w:tcPr>
            <w:tcW w:w="559" w:type="pct"/>
            <w:tcBorders>
              <w:top w:val="nil"/>
              <w:left w:val="nil"/>
              <w:bottom w:val="nil"/>
              <w:right w:val="nil"/>
            </w:tcBorders>
            <w:shd w:val="clear" w:color="auto" w:fill="auto"/>
            <w:vAlign w:val="bottom"/>
          </w:tcPr>
          <w:p w:rsidR="00C07A5C" w:rsidRPr="00F877A1" w:rsidRDefault="00C07A5C" w:rsidP="00C07A5C">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50.490</w:t>
            </w:r>
          </w:p>
        </w:tc>
        <w:tc>
          <w:tcPr>
            <w:tcW w:w="630" w:type="pct"/>
            <w:tcBorders>
              <w:top w:val="nil"/>
              <w:left w:val="nil"/>
              <w:bottom w:val="nil"/>
              <w:right w:val="nil"/>
            </w:tcBorders>
            <w:shd w:val="clear" w:color="auto" w:fill="auto"/>
            <w:vAlign w:val="bottom"/>
          </w:tcPr>
          <w:p w:rsidR="00C07A5C" w:rsidRPr="00F877A1" w:rsidRDefault="00C07A5C" w:rsidP="00C07A5C">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21.247</w:t>
            </w:r>
          </w:p>
        </w:tc>
        <w:tc>
          <w:tcPr>
            <w:tcW w:w="547" w:type="pct"/>
            <w:tcBorders>
              <w:top w:val="nil"/>
              <w:left w:val="nil"/>
              <w:bottom w:val="nil"/>
              <w:right w:val="nil"/>
            </w:tcBorders>
            <w:shd w:val="clear" w:color="auto" w:fill="auto"/>
            <w:vAlign w:val="bottom"/>
          </w:tcPr>
          <w:p w:rsidR="00C07A5C" w:rsidRPr="00F877A1" w:rsidRDefault="00C07A5C" w:rsidP="00C07A5C">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71.737</w:t>
            </w:r>
          </w:p>
        </w:tc>
      </w:tr>
      <w:tr w:rsidR="001A38DC" w:rsidRPr="00F877A1" w:rsidTr="00C07A5C">
        <w:tc>
          <w:tcPr>
            <w:tcW w:w="963" w:type="pct"/>
            <w:shd w:val="clear" w:color="auto" w:fill="auto"/>
            <w:vAlign w:val="bottom"/>
          </w:tcPr>
          <w:p w:rsidR="001A38DC" w:rsidRPr="00F877A1" w:rsidRDefault="001A38DC" w:rsidP="001A38DC">
            <w:pPr>
              <w:pStyle w:val="Tot"/>
              <w:spacing w:line="240" w:lineRule="exact"/>
              <w:rPr>
                <w:rFonts w:asciiTheme="minorHAnsi" w:hAnsiTheme="minorHAnsi" w:cs="Arial"/>
                <w:bCs/>
                <w:sz w:val="18"/>
                <w:szCs w:val="18"/>
                <w:lang w:val="hr-HR"/>
              </w:rPr>
            </w:pPr>
            <w:r w:rsidRPr="00F877A1">
              <w:rPr>
                <w:rFonts w:asciiTheme="minorHAnsi" w:hAnsiTheme="minorHAnsi" w:cs="Arial"/>
                <w:bCs/>
                <w:sz w:val="18"/>
                <w:szCs w:val="18"/>
                <w:lang w:val="hr-HR"/>
              </w:rPr>
              <w:t>Amortizacija za 201</w:t>
            </w:r>
            <w:r w:rsidR="00C07A5C">
              <w:rPr>
                <w:rFonts w:asciiTheme="minorHAnsi" w:hAnsiTheme="minorHAnsi" w:cs="Arial"/>
                <w:bCs/>
                <w:sz w:val="18"/>
                <w:szCs w:val="18"/>
                <w:lang w:val="hr-HR"/>
              </w:rPr>
              <w:t>7</w:t>
            </w:r>
            <w:r w:rsidRPr="00F877A1">
              <w:rPr>
                <w:rFonts w:asciiTheme="minorHAnsi" w:hAnsiTheme="minorHAnsi" w:cs="Arial"/>
                <w:bCs/>
                <w:sz w:val="18"/>
                <w:szCs w:val="18"/>
                <w:lang w:val="hr-HR"/>
              </w:rPr>
              <w:t>.</w:t>
            </w:r>
          </w:p>
        </w:tc>
        <w:tc>
          <w:tcPr>
            <w:tcW w:w="560" w:type="pct"/>
            <w:tcBorders>
              <w:top w:val="nil"/>
              <w:left w:val="nil"/>
              <w:bottom w:val="nil"/>
              <w:right w:val="nil"/>
            </w:tcBorders>
            <w:shd w:val="clear" w:color="auto" w:fill="auto"/>
            <w:vAlign w:val="bottom"/>
          </w:tcPr>
          <w:p w:rsidR="001A38DC" w:rsidRPr="00F877A1" w:rsidRDefault="008745E7" w:rsidP="001A38DC">
            <w:pPr>
              <w:jc w:val="right"/>
              <w:rPr>
                <w:rFonts w:ascii="Calibri" w:hAnsi="Calibri"/>
                <w:sz w:val="18"/>
                <w:szCs w:val="18"/>
              </w:rPr>
            </w:pPr>
            <w:r>
              <w:rPr>
                <w:rFonts w:ascii="Calibri" w:hAnsi="Calibri"/>
                <w:sz w:val="18"/>
                <w:szCs w:val="18"/>
              </w:rPr>
              <w:t>2.336</w:t>
            </w:r>
          </w:p>
        </w:tc>
        <w:tc>
          <w:tcPr>
            <w:tcW w:w="534" w:type="pct"/>
            <w:tcBorders>
              <w:top w:val="nil"/>
              <w:left w:val="nil"/>
              <w:bottom w:val="nil"/>
              <w:right w:val="nil"/>
            </w:tcBorders>
            <w:shd w:val="clear" w:color="auto" w:fill="auto"/>
            <w:vAlign w:val="bottom"/>
          </w:tcPr>
          <w:p w:rsidR="001A38DC" w:rsidRPr="00F877A1" w:rsidRDefault="008745E7" w:rsidP="001A38DC">
            <w:pPr>
              <w:jc w:val="right"/>
              <w:rPr>
                <w:rFonts w:ascii="Calibri" w:hAnsi="Calibri"/>
                <w:sz w:val="18"/>
                <w:szCs w:val="18"/>
              </w:rPr>
            </w:pPr>
            <w:r>
              <w:rPr>
                <w:rFonts w:ascii="Calibri" w:hAnsi="Calibri"/>
                <w:sz w:val="18"/>
                <w:szCs w:val="18"/>
              </w:rPr>
              <w:t>1.351</w:t>
            </w:r>
          </w:p>
        </w:tc>
        <w:tc>
          <w:tcPr>
            <w:tcW w:w="523" w:type="pct"/>
            <w:tcBorders>
              <w:top w:val="nil"/>
              <w:left w:val="nil"/>
              <w:bottom w:val="nil"/>
              <w:right w:val="nil"/>
            </w:tcBorders>
            <w:shd w:val="clear" w:color="auto" w:fill="auto"/>
            <w:vAlign w:val="bottom"/>
          </w:tcPr>
          <w:p w:rsidR="001A38DC" w:rsidRPr="00F877A1" w:rsidRDefault="008745E7" w:rsidP="001A38DC">
            <w:pPr>
              <w:jc w:val="right"/>
              <w:rPr>
                <w:rFonts w:ascii="Calibri" w:hAnsi="Calibri"/>
                <w:sz w:val="18"/>
                <w:szCs w:val="18"/>
              </w:rPr>
            </w:pPr>
            <w:r>
              <w:rPr>
                <w:rFonts w:ascii="Calibri" w:hAnsi="Calibri"/>
                <w:sz w:val="18"/>
                <w:szCs w:val="18"/>
              </w:rPr>
              <w:t>977</w:t>
            </w:r>
          </w:p>
        </w:tc>
        <w:tc>
          <w:tcPr>
            <w:tcW w:w="684" w:type="pct"/>
            <w:tcBorders>
              <w:top w:val="nil"/>
              <w:left w:val="nil"/>
              <w:bottom w:val="nil"/>
              <w:right w:val="nil"/>
            </w:tcBorders>
            <w:shd w:val="clear" w:color="auto" w:fill="auto"/>
            <w:vAlign w:val="bottom"/>
          </w:tcPr>
          <w:p w:rsidR="001A38DC" w:rsidRPr="00F877A1" w:rsidRDefault="008745E7" w:rsidP="001A38DC">
            <w:pPr>
              <w:jc w:val="right"/>
              <w:rPr>
                <w:rFonts w:ascii="Calibri" w:hAnsi="Calibri"/>
                <w:sz w:val="18"/>
                <w:szCs w:val="18"/>
              </w:rPr>
            </w:pPr>
            <w:r>
              <w:rPr>
                <w:rFonts w:ascii="Calibri" w:hAnsi="Calibri"/>
                <w:sz w:val="18"/>
                <w:szCs w:val="18"/>
              </w:rPr>
              <w:t>-</w:t>
            </w:r>
          </w:p>
        </w:tc>
        <w:tc>
          <w:tcPr>
            <w:tcW w:w="559" w:type="pct"/>
            <w:tcBorders>
              <w:top w:val="nil"/>
              <w:left w:val="nil"/>
              <w:bottom w:val="nil"/>
              <w:right w:val="nil"/>
            </w:tcBorders>
            <w:shd w:val="clear" w:color="auto" w:fill="auto"/>
            <w:vAlign w:val="bottom"/>
          </w:tcPr>
          <w:p w:rsidR="001A38DC" w:rsidRPr="00F877A1" w:rsidRDefault="008745E7" w:rsidP="001A38DC">
            <w:pPr>
              <w:jc w:val="right"/>
              <w:rPr>
                <w:rFonts w:ascii="Calibri" w:hAnsi="Calibri"/>
                <w:sz w:val="18"/>
                <w:szCs w:val="18"/>
              </w:rPr>
            </w:pPr>
            <w:r>
              <w:rPr>
                <w:rFonts w:ascii="Calibri" w:hAnsi="Calibri"/>
                <w:sz w:val="18"/>
                <w:szCs w:val="18"/>
              </w:rPr>
              <w:t>4.664</w:t>
            </w:r>
          </w:p>
        </w:tc>
        <w:tc>
          <w:tcPr>
            <w:tcW w:w="630" w:type="pct"/>
            <w:tcBorders>
              <w:top w:val="nil"/>
              <w:left w:val="nil"/>
              <w:bottom w:val="nil"/>
              <w:right w:val="nil"/>
            </w:tcBorders>
            <w:shd w:val="clear" w:color="auto" w:fill="auto"/>
            <w:vAlign w:val="bottom"/>
          </w:tcPr>
          <w:p w:rsidR="001A38DC" w:rsidRPr="00F877A1" w:rsidRDefault="008745E7" w:rsidP="001A38DC">
            <w:pPr>
              <w:jc w:val="right"/>
              <w:rPr>
                <w:rFonts w:ascii="Calibri" w:hAnsi="Calibri"/>
                <w:sz w:val="18"/>
                <w:szCs w:val="18"/>
              </w:rPr>
            </w:pPr>
            <w:r>
              <w:rPr>
                <w:rFonts w:ascii="Calibri" w:hAnsi="Calibri"/>
                <w:sz w:val="18"/>
                <w:szCs w:val="18"/>
              </w:rPr>
              <w:t>2.754</w:t>
            </w:r>
          </w:p>
        </w:tc>
        <w:tc>
          <w:tcPr>
            <w:tcW w:w="547" w:type="pct"/>
            <w:tcBorders>
              <w:top w:val="nil"/>
              <w:left w:val="nil"/>
              <w:bottom w:val="nil"/>
              <w:right w:val="nil"/>
            </w:tcBorders>
            <w:shd w:val="clear" w:color="auto" w:fill="auto"/>
            <w:vAlign w:val="bottom"/>
          </w:tcPr>
          <w:p w:rsidR="001A38DC" w:rsidRPr="00F877A1" w:rsidRDefault="008745E7" w:rsidP="001A38DC">
            <w:pPr>
              <w:jc w:val="right"/>
              <w:rPr>
                <w:rFonts w:ascii="Calibri" w:hAnsi="Calibri"/>
                <w:sz w:val="18"/>
                <w:szCs w:val="18"/>
              </w:rPr>
            </w:pPr>
            <w:r>
              <w:rPr>
                <w:rFonts w:ascii="Calibri" w:hAnsi="Calibri"/>
                <w:sz w:val="18"/>
                <w:szCs w:val="18"/>
              </w:rPr>
              <w:t>7.418</w:t>
            </w:r>
          </w:p>
        </w:tc>
      </w:tr>
      <w:tr w:rsidR="001A38DC" w:rsidRPr="00F877A1" w:rsidTr="00C07A5C">
        <w:tc>
          <w:tcPr>
            <w:tcW w:w="963" w:type="pct"/>
            <w:shd w:val="clear" w:color="auto" w:fill="auto"/>
            <w:vAlign w:val="bottom"/>
          </w:tcPr>
          <w:p w:rsidR="001A38DC" w:rsidRPr="00F877A1" w:rsidRDefault="008745E7" w:rsidP="001A38DC">
            <w:pPr>
              <w:pStyle w:val="TT"/>
              <w:spacing w:line="240" w:lineRule="exact"/>
              <w:rPr>
                <w:rFonts w:asciiTheme="minorHAnsi" w:hAnsiTheme="minorHAnsi" w:cs="Arial"/>
                <w:sz w:val="18"/>
                <w:szCs w:val="18"/>
                <w:lang w:val="hr-HR"/>
              </w:rPr>
            </w:pPr>
            <w:r>
              <w:rPr>
                <w:rFonts w:asciiTheme="minorHAnsi" w:hAnsiTheme="minorHAnsi" w:cs="Arial"/>
                <w:sz w:val="18"/>
                <w:szCs w:val="18"/>
                <w:lang w:val="hr-HR"/>
              </w:rPr>
              <w:t>Rashod i otpis</w:t>
            </w:r>
          </w:p>
        </w:tc>
        <w:tc>
          <w:tcPr>
            <w:tcW w:w="560" w:type="pct"/>
            <w:tcBorders>
              <w:top w:val="nil"/>
              <w:left w:val="nil"/>
              <w:bottom w:val="nil"/>
              <w:right w:val="nil"/>
            </w:tcBorders>
            <w:shd w:val="clear" w:color="auto" w:fill="auto"/>
            <w:vAlign w:val="bottom"/>
          </w:tcPr>
          <w:p w:rsidR="001A38DC" w:rsidRPr="00F877A1" w:rsidRDefault="008745E7" w:rsidP="001A38DC">
            <w:pPr>
              <w:jc w:val="right"/>
              <w:rPr>
                <w:sz w:val="18"/>
                <w:szCs w:val="18"/>
              </w:rPr>
            </w:pPr>
            <w:r>
              <w:rPr>
                <w:sz w:val="18"/>
                <w:szCs w:val="18"/>
              </w:rPr>
              <w:t>-</w:t>
            </w:r>
          </w:p>
        </w:tc>
        <w:tc>
          <w:tcPr>
            <w:tcW w:w="534" w:type="pct"/>
            <w:tcBorders>
              <w:top w:val="nil"/>
              <w:left w:val="nil"/>
              <w:bottom w:val="nil"/>
              <w:right w:val="nil"/>
            </w:tcBorders>
            <w:shd w:val="clear" w:color="auto" w:fill="auto"/>
            <w:vAlign w:val="bottom"/>
          </w:tcPr>
          <w:p w:rsidR="001A38DC" w:rsidRPr="00F877A1" w:rsidRDefault="008745E7" w:rsidP="001A38DC">
            <w:pPr>
              <w:jc w:val="right"/>
              <w:rPr>
                <w:rFonts w:ascii="Calibri" w:hAnsi="Calibri"/>
                <w:sz w:val="18"/>
                <w:szCs w:val="18"/>
              </w:rPr>
            </w:pPr>
            <w:r>
              <w:rPr>
                <w:rFonts w:ascii="Calibri" w:hAnsi="Calibri"/>
                <w:sz w:val="18"/>
                <w:szCs w:val="18"/>
              </w:rPr>
              <w:t>(1.857)</w:t>
            </w:r>
          </w:p>
        </w:tc>
        <w:tc>
          <w:tcPr>
            <w:tcW w:w="523" w:type="pct"/>
            <w:tcBorders>
              <w:top w:val="nil"/>
              <w:left w:val="nil"/>
              <w:bottom w:val="nil"/>
              <w:right w:val="nil"/>
            </w:tcBorders>
            <w:shd w:val="clear" w:color="auto" w:fill="auto"/>
            <w:vAlign w:val="bottom"/>
          </w:tcPr>
          <w:p w:rsidR="001A38DC" w:rsidRPr="00F877A1" w:rsidRDefault="008745E7" w:rsidP="001A38DC">
            <w:pPr>
              <w:jc w:val="right"/>
              <w:rPr>
                <w:rFonts w:ascii="Calibri" w:hAnsi="Calibri"/>
                <w:sz w:val="18"/>
                <w:szCs w:val="18"/>
              </w:rPr>
            </w:pPr>
            <w:r>
              <w:rPr>
                <w:rFonts w:ascii="Calibri" w:hAnsi="Calibri"/>
                <w:sz w:val="18"/>
                <w:szCs w:val="18"/>
              </w:rPr>
              <w:t>(224)</w:t>
            </w:r>
          </w:p>
        </w:tc>
        <w:tc>
          <w:tcPr>
            <w:tcW w:w="684" w:type="pct"/>
            <w:tcBorders>
              <w:top w:val="nil"/>
              <w:left w:val="nil"/>
              <w:bottom w:val="nil"/>
              <w:right w:val="nil"/>
            </w:tcBorders>
            <w:shd w:val="clear" w:color="auto" w:fill="auto"/>
            <w:vAlign w:val="bottom"/>
          </w:tcPr>
          <w:p w:rsidR="001A38DC" w:rsidRPr="00F877A1" w:rsidRDefault="008745E7" w:rsidP="001A38DC">
            <w:pPr>
              <w:jc w:val="right"/>
              <w:rPr>
                <w:rFonts w:ascii="Calibri" w:hAnsi="Calibri"/>
                <w:sz w:val="18"/>
                <w:szCs w:val="18"/>
              </w:rPr>
            </w:pPr>
            <w:r>
              <w:rPr>
                <w:rFonts w:ascii="Calibri" w:hAnsi="Calibri"/>
                <w:sz w:val="18"/>
                <w:szCs w:val="18"/>
              </w:rPr>
              <w:t>-</w:t>
            </w:r>
          </w:p>
        </w:tc>
        <w:tc>
          <w:tcPr>
            <w:tcW w:w="559" w:type="pct"/>
            <w:tcBorders>
              <w:top w:val="nil"/>
              <w:left w:val="nil"/>
              <w:bottom w:val="nil"/>
              <w:right w:val="nil"/>
            </w:tcBorders>
            <w:shd w:val="clear" w:color="auto" w:fill="auto"/>
            <w:vAlign w:val="bottom"/>
          </w:tcPr>
          <w:p w:rsidR="001A38DC" w:rsidRPr="00F877A1" w:rsidRDefault="008745E7" w:rsidP="001A38DC">
            <w:pPr>
              <w:jc w:val="right"/>
              <w:rPr>
                <w:rFonts w:ascii="Calibri" w:hAnsi="Calibri"/>
                <w:sz w:val="18"/>
                <w:szCs w:val="18"/>
              </w:rPr>
            </w:pPr>
            <w:r>
              <w:rPr>
                <w:rFonts w:ascii="Calibri" w:hAnsi="Calibri"/>
                <w:sz w:val="18"/>
                <w:szCs w:val="18"/>
              </w:rPr>
              <w:t>(2.081)</w:t>
            </w:r>
          </w:p>
        </w:tc>
        <w:tc>
          <w:tcPr>
            <w:tcW w:w="630" w:type="pct"/>
            <w:tcBorders>
              <w:top w:val="nil"/>
              <w:left w:val="nil"/>
              <w:bottom w:val="nil"/>
              <w:right w:val="nil"/>
            </w:tcBorders>
            <w:shd w:val="clear" w:color="auto" w:fill="auto"/>
            <w:vAlign w:val="bottom"/>
          </w:tcPr>
          <w:p w:rsidR="001A38DC" w:rsidRPr="00F877A1" w:rsidRDefault="008745E7" w:rsidP="001A38DC">
            <w:pPr>
              <w:jc w:val="right"/>
              <w:rPr>
                <w:rFonts w:ascii="Calibri" w:hAnsi="Calibri"/>
                <w:sz w:val="18"/>
                <w:szCs w:val="18"/>
              </w:rPr>
            </w:pPr>
            <w:r>
              <w:rPr>
                <w:rFonts w:ascii="Calibri" w:hAnsi="Calibri"/>
                <w:sz w:val="18"/>
                <w:szCs w:val="18"/>
              </w:rPr>
              <w:t>-</w:t>
            </w:r>
          </w:p>
        </w:tc>
        <w:tc>
          <w:tcPr>
            <w:tcW w:w="547" w:type="pct"/>
            <w:tcBorders>
              <w:top w:val="nil"/>
              <w:left w:val="nil"/>
              <w:bottom w:val="nil"/>
              <w:right w:val="nil"/>
            </w:tcBorders>
            <w:shd w:val="clear" w:color="auto" w:fill="auto"/>
            <w:vAlign w:val="bottom"/>
          </w:tcPr>
          <w:p w:rsidR="001A38DC" w:rsidRPr="00F877A1" w:rsidRDefault="008745E7" w:rsidP="001A38DC">
            <w:pPr>
              <w:jc w:val="right"/>
              <w:rPr>
                <w:rFonts w:ascii="Calibri" w:hAnsi="Calibri"/>
                <w:sz w:val="18"/>
                <w:szCs w:val="18"/>
              </w:rPr>
            </w:pPr>
            <w:r>
              <w:rPr>
                <w:rFonts w:ascii="Calibri" w:hAnsi="Calibri"/>
                <w:sz w:val="18"/>
                <w:szCs w:val="18"/>
              </w:rPr>
              <w:t>(2.081)</w:t>
            </w:r>
          </w:p>
        </w:tc>
      </w:tr>
      <w:tr w:rsidR="001A38DC" w:rsidRPr="00F877A1" w:rsidTr="00C07A5C">
        <w:tc>
          <w:tcPr>
            <w:tcW w:w="963" w:type="pct"/>
            <w:shd w:val="clear" w:color="auto" w:fill="auto"/>
            <w:vAlign w:val="bottom"/>
          </w:tcPr>
          <w:p w:rsidR="00E03C30" w:rsidRPr="00F877A1" w:rsidRDefault="00E03C30" w:rsidP="00E03C30">
            <w:pPr>
              <w:pStyle w:val="Thin"/>
              <w:spacing w:line="140" w:lineRule="exact"/>
              <w:rPr>
                <w:rFonts w:asciiTheme="minorHAnsi" w:hAnsiTheme="minorHAnsi" w:cs="Arial"/>
                <w:sz w:val="18"/>
                <w:szCs w:val="18"/>
                <w:lang w:val="hr-HR"/>
              </w:rPr>
            </w:pPr>
          </w:p>
        </w:tc>
        <w:tc>
          <w:tcPr>
            <w:tcW w:w="560" w:type="pct"/>
            <w:shd w:val="clear" w:color="auto" w:fill="auto"/>
            <w:vAlign w:val="bottom"/>
          </w:tcPr>
          <w:p w:rsidR="00E03C30" w:rsidRPr="00F877A1" w:rsidRDefault="00E03C30" w:rsidP="00E03C30">
            <w:pPr>
              <w:pStyle w:val="Thin"/>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34" w:type="pct"/>
            <w:shd w:val="clear" w:color="auto" w:fill="auto"/>
            <w:vAlign w:val="bottom"/>
          </w:tcPr>
          <w:p w:rsidR="00E03C30" w:rsidRPr="00F877A1" w:rsidRDefault="00E03C30" w:rsidP="00E03C30">
            <w:pPr>
              <w:pStyle w:val="Thin"/>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23" w:type="pct"/>
            <w:shd w:val="clear" w:color="auto" w:fill="auto"/>
            <w:vAlign w:val="bottom"/>
          </w:tcPr>
          <w:p w:rsidR="00E03C30" w:rsidRPr="00F877A1" w:rsidRDefault="00E03C30" w:rsidP="00E03C30">
            <w:pPr>
              <w:pStyle w:val="Thin"/>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684" w:type="pct"/>
            <w:shd w:val="clear" w:color="auto" w:fill="auto"/>
            <w:vAlign w:val="bottom"/>
          </w:tcPr>
          <w:p w:rsidR="00E03C30" w:rsidRPr="00F877A1" w:rsidRDefault="00E03C30" w:rsidP="00E03C30">
            <w:pPr>
              <w:pStyle w:val="Thin"/>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59" w:type="pct"/>
            <w:shd w:val="clear" w:color="auto" w:fill="auto"/>
            <w:vAlign w:val="bottom"/>
          </w:tcPr>
          <w:p w:rsidR="00E03C30" w:rsidRPr="00F877A1" w:rsidRDefault="00E03C30" w:rsidP="00E03C30">
            <w:pPr>
              <w:pStyle w:val="Thin"/>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630" w:type="pct"/>
            <w:shd w:val="clear" w:color="auto" w:fill="auto"/>
            <w:vAlign w:val="bottom"/>
          </w:tcPr>
          <w:p w:rsidR="00E03C30" w:rsidRPr="00F877A1" w:rsidRDefault="00E03C30" w:rsidP="00E03C30">
            <w:pPr>
              <w:pStyle w:val="Thin"/>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47" w:type="pct"/>
            <w:shd w:val="clear" w:color="auto" w:fill="auto"/>
            <w:vAlign w:val="bottom"/>
          </w:tcPr>
          <w:p w:rsidR="00E03C30" w:rsidRPr="00F877A1" w:rsidRDefault="00E03C30" w:rsidP="00E03C30">
            <w:pPr>
              <w:pStyle w:val="Thin"/>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r>
      <w:tr w:rsidR="001A38DC" w:rsidRPr="00F877A1" w:rsidTr="00C07A5C">
        <w:tc>
          <w:tcPr>
            <w:tcW w:w="963" w:type="pct"/>
            <w:shd w:val="clear" w:color="auto" w:fill="auto"/>
            <w:vAlign w:val="bottom"/>
          </w:tcPr>
          <w:p w:rsidR="001A38DC" w:rsidRPr="00F877A1" w:rsidRDefault="001A38DC" w:rsidP="001A38DC">
            <w:pPr>
              <w:pStyle w:val="Tot"/>
              <w:spacing w:line="240" w:lineRule="exact"/>
              <w:rPr>
                <w:rFonts w:asciiTheme="minorHAnsi" w:hAnsiTheme="minorHAnsi" w:cs="Arial"/>
                <w:b/>
                <w:bCs/>
                <w:sz w:val="18"/>
                <w:szCs w:val="18"/>
                <w:lang w:val="hr-HR"/>
              </w:rPr>
            </w:pPr>
            <w:r w:rsidRPr="00F877A1">
              <w:rPr>
                <w:rFonts w:asciiTheme="minorHAnsi" w:hAnsiTheme="minorHAnsi" w:cs="Arial"/>
                <w:b/>
                <w:bCs/>
                <w:sz w:val="18"/>
                <w:szCs w:val="18"/>
                <w:lang w:val="hr-HR"/>
              </w:rPr>
              <w:t xml:space="preserve">Stanje </w:t>
            </w:r>
          </w:p>
          <w:p w:rsidR="001A38DC" w:rsidRPr="00F877A1" w:rsidRDefault="001A38DC" w:rsidP="001A38DC">
            <w:pPr>
              <w:pStyle w:val="Tot"/>
              <w:spacing w:line="240" w:lineRule="exact"/>
              <w:rPr>
                <w:rFonts w:asciiTheme="minorHAnsi" w:hAnsiTheme="minorHAnsi" w:cs="Arial"/>
                <w:b/>
                <w:bCs/>
                <w:sz w:val="18"/>
                <w:szCs w:val="18"/>
                <w:lang w:val="hr-HR"/>
              </w:rPr>
            </w:pPr>
            <w:r w:rsidRPr="00F877A1">
              <w:rPr>
                <w:rFonts w:asciiTheme="minorHAnsi" w:hAnsiTheme="minorHAnsi" w:cs="Arial"/>
                <w:b/>
                <w:bCs/>
                <w:sz w:val="18"/>
                <w:szCs w:val="18"/>
                <w:lang w:val="hr-HR"/>
              </w:rPr>
              <w:t>31. prosinca 201</w:t>
            </w:r>
            <w:r w:rsidR="00C07A5C">
              <w:rPr>
                <w:rFonts w:asciiTheme="minorHAnsi" w:hAnsiTheme="minorHAnsi" w:cs="Arial"/>
                <w:b/>
                <w:bCs/>
                <w:sz w:val="18"/>
                <w:szCs w:val="18"/>
                <w:lang w:val="hr-HR"/>
              </w:rPr>
              <w:t>7</w:t>
            </w:r>
            <w:r w:rsidRPr="00F877A1">
              <w:rPr>
                <w:rFonts w:asciiTheme="minorHAnsi" w:hAnsiTheme="minorHAnsi" w:cs="Arial"/>
                <w:b/>
                <w:bCs/>
                <w:sz w:val="18"/>
                <w:szCs w:val="18"/>
                <w:lang w:val="hr-HR"/>
              </w:rPr>
              <w:t>.</w:t>
            </w:r>
          </w:p>
        </w:tc>
        <w:tc>
          <w:tcPr>
            <w:tcW w:w="560" w:type="pct"/>
            <w:tcBorders>
              <w:top w:val="nil"/>
              <w:left w:val="nil"/>
              <w:bottom w:val="nil"/>
              <w:right w:val="nil"/>
            </w:tcBorders>
            <w:shd w:val="clear" w:color="auto" w:fill="auto"/>
            <w:vAlign w:val="bottom"/>
          </w:tcPr>
          <w:p w:rsidR="001A38DC" w:rsidRPr="00F877A1" w:rsidRDefault="008745E7" w:rsidP="001A38DC">
            <w:pPr>
              <w:jc w:val="right"/>
              <w:rPr>
                <w:rFonts w:ascii="Calibri" w:hAnsi="Calibri"/>
                <w:b/>
                <w:bCs/>
                <w:sz w:val="18"/>
                <w:szCs w:val="18"/>
              </w:rPr>
            </w:pPr>
            <w:r>
              <w:rPr>
                <w:rFonts w:ascii="Calibri" w:hAnsi="Calibri"/>
                <w:b/>
                <w:bCs/>
                <w:sz w:val="18"/>
                <w:szCs w:val="18"/>
              </w:rPr>
              <w:t>30.481</w:t>
            </w:r>
          </w:p>
        </w:tc>
        <w:tc>
          <w:tcPr>
            <w:tcW w:w="534" w:type="pct"/>
            <w:tcBorders>
              <w:top w:val="nil"/>
              <w:left w:val="nil"/>
              <w:bottom w:val="nil"/>
              <w:right w:val="nil"/>
            </w:tcBorders>
            <w:shd w:val="clear" w:color="auto" w:fill="auto"/>
            <w:vAlign w:val="bottom"/>
          </w:tcPr>
          <w:p w:rsidR="001A38DC" w:rsidRPr="00F877A1" w:rsidRDefault="008745E7" w:rsidP="001A38DC">
            <w:pPr>
              <w:jc w:val="right"/>
              <w:rPr>
                <w:rFonts w:ascii="Calibri" w:hAnsi="Calibri"/>
                <w:b/>
                <w:bCs/>
                <w:sz w:val="18"/>
                <w:szCs w:val="18"/>
              </w:rPr>
            </w:pPr>
            <w:r>
              <w:rPr>
                <w:rFonts w:ascii="Calibri" w:hAnsi="Calibri"/>
                <w:b/>
                <w:bCs/>
                <w:sz w:val="18"/>
                <w:szCs w:val="18"/>
              </w:rPr>
              <w:t>8.823</w:t>
            </w:r>
          </w:p>
        </w:tc>
        <w:tc>
          <w:tcPr>
            <w:tcW w:w="523" w:type="pct"/>
            <w:tcBorders>
              <w:top w:val="nil"/>
              <w:left w:val="nil"/>
              <w:bottom w:val="nil"/>
              <w:right w:val="nil"/>
            </w:tcBorders>
            <w:shd w:val="clear" w:color="auto" w:fill="auto"/>
            <w:vAlign w:val="bottom"/>
          </w:tcPr>
          <w:p w:rsidR="001A38DC" w:rsidRPr="00F877A1" w:rsidRDefault="008745E7" w:rsidP="001A38DC">
            <w:pPr>
              <w:jc w:val="right"/>
              <w:rPr>
                <w:rFonts w:ascii="Calibri" w:hAnsi="Calibri"/>
                <w:b/>
                <w:bCs/>
                <w:sz w:val="18"/>
                <w:szCs w:val="18"/>
              </w:rPr>
            </w:pPr>
            <w:r>
              <w:rPr>
                <w:rFonts w:ascii="Calibri" w:hAnsi="Calibri"/>
                <w:b/>
                <w:bCs/>
                <w:sz w:val="18"/>
                <w:szCs w:val="18"/>
              </w:rPr>
              <w:t>13.769</w:t>
            </w:r>
          </w:p>
        </w:tc>
        <w:tc>
          <w:tcPr>
            <w:tcW w:w="684" w:type="pct"/>
            <w:tcBorders>
              <w:top w:val="nil"/>
              <w:left w:val="nil"/>
              <w:bottom w:val="nil"/>
              <w:right w:val="nil"/>
            </w:tcBorders>
            <w:shd w:val="clear" w:color="auto" w:fill="auto"/>
            <w:vAlign w:val="bottom"/>
          </w:tcPr>
          <w:p w:rsidR="001A38DC" w:rsidRPr="00F877A1" w:rsidRDefault="008745E7" w:rsidP="001A38DC">
            <w:pPr>
              <w:jc w:val="right"/>
              <w:rPr>
                <w:rFonts w:ascii="Calibri" w:hAnsi="Calibri"/>
                <w:b/>
                <w:bCs/>
                <w:sz w:val="18"/>
                <w:szCs w:val="18"/>
              </w:rPr>
            </w:pPr>
            <w:r>
              <w:rPr>
                <w:rFonts w:ascii="Calibri" w:hAnsi="Calibri"/>
                <w:b/>
                <w:bCs/>
                <w:sz w:val="18"/>
                <w:szCs w:val="18"/>
              </w:rPr>
              <w:t>-</w:t>
            </w:r>
          </w:p>
        </w:tc>
        <w:tc>
          <w:tcPr>
            <w:tcW w:w="559" w:type="pct"/>
            <w:tcBorders>
              <w:top w:val="nil"/>
              <w:left w:val="nil"/>
              <w:bottom w:val="nil"/>
              <w:right w:val="nil"/>
            </w:tcBorders>
            <w:shd w:val="clear" w:color="auto" w:fill="auto"/>
            <w:vAlign w:val="bottom"/>
          </w:tcPr>
          <w:p w:rsidR="001A38DC" w:rsidRPr="00F877A1" w:rsidRDefault="008745E7" w:rsidP="001A38DC">
            <w:pPr>
              <w:jc w:val="right"/>
              <w:rPr>
                <w:rFonts w:ascii="Calibri" w:hAnsi="Calibri"/>
                <w:b/>
                <w:bCs/>
                <w:sz w:val="18"/>
                <w:szCs w:val="18"/>
              </w:rPr>
            </w:pPr>
            <w:r>
              <w:rPr>
                <w:rFonts w:ascii="Calibri" w:hAnsi="Calibri"/>
                <w:b/>
                <w:bCs/>
                <w:sz w:val="18"/>
                <w:szCs w:val="18"/>
              </w:rPr>
              <w:t>53.073</w:t>
            </w:r>
          </w:p>
        </w:tc>
        <w:tc>
          <w:tcPr>
            <w:tcW w:w="630" w:type="pct"/>
            <w:tcBorders>
              <w:top w:val="nil"/>
              <w:left w:val="nil"/>
              <w:bottom w:val="nil"/>
              <w:right w:val="nil"/>
            </w:tcBorders>
            <w:shd w:val="clear" w:color="auto" w:fill="auto"/>
            <w:vAlign w:val="bottom"/>
          </w:tcPr>
          <w:p w:rsidR="001A38DC" w:rsidRPr="00F877A1" w:rsidRDefault="008745E7" w:rsidP="001A38DC">
            <w:pPr>
              <w:jc w:val="right"/>
              <w:rPr>
                <w:rFonts w:ascii="Calibri" w:hAnsi="Calibri"/>
                <w:b/>
                <w:bCs/>
                <w:sz w:val="18"/>
                <w:szCs w:val="18"/>
              </w:rPr>
            </w:pPr>
            <w:r>
              <w:rPr>
                <w:rFonts w:ascii="Calibri" w:hAnsi="Calibri"/>
                <w:b/>
                <w:bCs/>
                <w:sz w:val="18"/>
                <w:szCs w:val="18"/>
              </w:rPr>
              <w:t>24.001</w:t>
            </w:r>
          </w:p>
        </w:tc>
        <w:tc>
          <w:tcPr>
            <w:tcW w:w="547" w:type="pct"/>
            <w:tcBorders>
              <w:top w:val="nil"/>
              <w:left w:val="nil"/>
              <w:bottom w:val="nil"/>
              <w:right w:val="nil"/>
            </w:tcBorders>
            <w:shd w:val="clear" w:color="auto" w:fill="auto"/>
            <w:vAlign w:val="bottom"/>
          </w:tcPr>
          <w:p w:rsidR="001A38DC" w:rsidRPr="00F877A1" w:rsidRDefault="008745E7" w:rsidP="001A38DC">
            <w:pPr>
              <w:jc w:val="right"/>
              <w:rPr>
                <w:rFonts w:ascii="Calibri" w:hAnsi="Calibri"/>
                <w:b/>
                <w:bCs/>
                <w:sz w:val="18"/>
                <w:szCs w:val="18"/>
              </w:rPr>
            </w:pPr>
            <w:r>
              <w:rPr>
                <w:rFonts w:ascii="Calibri" w:hAnsi="Calibri"/>
                <w:b/>
                <w:bCs/>
                <w:sz w:val="18"/>
                <w:szCs w:val="18"/>
              </w:rPr>
              <w:t>77.074</w:t>
            </w:r>
          </w:p>
        </w:tc>
      </w:tr>
      <w:tr w:rsidR="001A38DC" w:rsidRPr="00F877A1" w:rsidTr="00C07A5C">
        <w:tc>
          <w:tcPr>
            <w:tcW w:w="963" w:type="pct"/>
            <w:shd w:val="clear" w:color="auto" w:fill="auto"/>
            <w:vAlign w:val="bottom"/>
          </w:tcPr>
          <w:p w:rsidR="00E03C30" w:rsidRPr="00F877A1" w:rsidRDefault="00E03C30" w:rsidP="00E03C30">
            <w:pPr>
              <w:pStyle w:val="Thick"/>
              <w:spacing w:line="140" w:lineRule="exact"/>
              <w:rPr>
                <w:rFonts w:asciiTheme="minorHAnsi" w:hAnsiTheme="minorHAnsi" w:cs="Arial"/>
                <w:sz w:val="18"/>
                <w:szCs w:val="18"/>
                <w:lang w:val="hr-HR"/>
              </w:rPr>
            </w:pPr>
          </w:p>
        </w:tc>
        <w:tc>
          <w:tcPr>
            <w:tcW w:w="560" w:type="pct"/>
            <w:shd w:val="clear" w:color="auto" w:fill="auto"/>
            <w:vAlign w:val="bottom"/>
          </w:tcPr>
          <w:p w:rsidR="00E03C30" w:rsidRPr="00F877A1" w:rsidRDefault="00E03C30" w:rsidP="00E03C3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34" w:type="pct"/>
            <w:shd w:val="clear" w:color="auto" w:fill="auto"/>
            <w:vAlign w:val="bottom"/>
          </w:tcPr>
          <w:p w:rsidR="00E03C30" w:rsidRPr="00F877A1" w:rsidRDefault="00E03C30" w:rsidP="00E03C3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23" w:type="pct"/>
            <w:shd w:val="clear" w:color="auto" w:fill="auto"/>
            <w:vAlign w:val="bottom"/>
          </w:tcPr>
          <w:p w:rsidR="00E03C30" w:rsidRPr="00F877A1" w:rsidRDefault="00E03C30" w:rsidP="00E03C3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684" w:type="pct"/>
            <w:shd w:val="clear" w:color="auto" w:fill="auto"/>
            <w:vAlign w:val="bottom"/>
          </w:tcPr>
          <w:p w:rsidR="00E03C30" w:rsidRPr="00F877A1" w:rsidRDefault="00E03C30" w:rsidP="00E03C3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59" w:type="pct"/>
            <w:shd w:val="clear" w:color="auto" w:fill="auto"/>
            <w:vAlign w:val="bottom"/>
          </w:tcPr>
          <w:p w:rsidR="00E03C30" w:rsidRPr="00F877A1" w:rsidRDefault="00E03C30" w:rsidP="00E03C3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630" w:type="pct"/>
            <w:shd w:val="clear" w:color="auto" w:fill="auto"/>
            <w:vAlign w:val="bottom"/>
          </w:tcPr>
          <w:p w:rsidR="00E03C30" w:rsidRPr="00F877A1" w:rsidRDefault="00E03C30" w:rsidP="00E03C3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47" w:type="pct"/>
            <w:shd w:val="clear" w:color="auto" w:fill="auto"/>
            <w:vAlign w:val="bottom"/>
          </w:tcPr>
          <w:p w:rsidR="00E03C30" w:rsidRPr="00F877A1" w:rsidRDefault="00E03C30" w:rsidP="00E03C3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r>
      <w:tr w:rsidR="001A38DC" w:rsidRPr="00F877A1" w:rsidTr="00C07A5C">
        <w:tc>
          <w:tcPr>
            <w:tcW w:w="963" w:type="pct"/>
            <w:shd w:val="clear" w:color="auto" w:fill="auto"/>
            <w:vAlign w:val="bottom"/>
          </w:tcPr>
          <w:p w:rsidR="00E03C30" w:rsidRPr="00F877A1" w:rsidRDefault="00E03C30" w:rsidP="00E03C30">
            <w:pPr>
              <w:pStyle w:val="Tot"/>
              <w:spacing w:line="140" w:lineRule="exact"/>
              <w:rPr>
                <w:rFonts w:asciiTheme="minorHAnsi" w:hAnsiTheme="minorHAnsi" w:cs="Arial"/>
                <w:b/>
                <w:bCs/>
                <w:sz w:val="18"/>
                <w:szCs w:val="18"/>
                <w:lang w:val="hr-HR"/>
              </w:rPr>
            </w:pPr>
          </w:p>
        </w:tc>
        <w:tc>
          <w:tcPr>
            <w:tcW w:w="560" w:type="pct"/>
            <w:shd w:val="clear" w:color="auto" w:fill="auto"/>
            <w:vAlign w:val="bottom"/>
          </w:tcPr>
          <w:p w:rsidR="00E03C30" w:rsidRPr="00F877A1" w:rsidRDefault="00E03C30" w:rsidP="00E03C30">
            <w:pPr>
              <w:pStyle w:val="Tot"/>
              <w:tabs>
                <w:tab w:val="clear" w:pos="1202"/>
              </w:tabs>
              <w:spacing w:line="140" w:lineRule="exact"/>
              <w:jc w:val="right"/>
              <w:rPr>
                <w:rFonts w:asciiTheme="minorHAnsi" w:hAnsiTheme="minorHAnsi" w:cs="Arial"/>
                <w:sz w:val="18"/>
                <w:szCs w:val="18"/>
                <w:lang w:val="hr-HR"/>
              </w:rPr>
            </w:pPr>
          </w:p>
        </w:tc>
        <w:tc>
          <w:tcPr>
            <w:tcW w:w="534" w:type="pct"/>
            <w:shd w:val="clear" w:color="auto" w:fill="auto"/>
            <w:vAlign w:val="bottom"/>
          </w:tcPr>
          <w:p w:rsidR="00E03C30" w:rsidRPr="00F877A1" w:rsidRDefault="00E03C30" w:rsidP="00E03C30">
            <w:pPr>
              <w:pStyle w:val="Tot"/>
              <w:tabs>
                <w:tab w:val="clear" w:pos="1202"/>
              </w:tabs>
              <w:spacing w:line="140" w:lineRule="exact"/>
              <w:jc w:val="right"/>
              <w:rPr>
                <w:rFonts w:asciiTheme="minorHAnsi" w:hAnsiTheme="minorHAnsi" w:cs="Arial"/>
                <w:sz w:val="18"/>
                <w:szCs w:val="18"/>
                <w:lang w:val="hr-HR"/>
              </w:rPr>
            </w:pPr>
          </w:p>
        </w:tc>
        <w:tc>
          <w:tcPr>
            <w:tcW w:w="523" w:type="pct"/>
            <w:shd w:val="clear" w:color="auto" w:fill="auto"/>
            <w:vAlign w:val="bottom"/>
          </w:tcPr>
          <w:p w:rsidR="00E03C30" w:rsidRPr="00F877A1" w:rsidRDefault="00E03C30" w:rsidP="00E03C30">
            <w:pPr>
              <w:pStyle w:val="Tot"/>
              <w:tabs>
                <w:tab w:val="clear" w:pos="1202"/>
              </w:tabs>
              <w:spacing w:line="140" w:lineRule="exact"/>
              <w:jc w:val="right"/>
              <w:rPr>
                <w:rFonts w:asciiTheme="minorHAnsi" w:hAnsiTheme="minorHAnsi" w:cs="Arial"/>
                <w:sz w:val="18"/>
                <w:szCs w:val="18"/>
                <w:lang w:val="hr-HR"/>
              </w:rPr>
            </w:pPr>
          </w:p>
        </w:tc>
        <w:tc>
          <w:tcPr>
            <w:tcW w:w="684" w:type="pct"/>
            <w:shd w:val="clear" w:color="auto" w:fill="auto"/>
            <w:vAlign w:val="bottom"/>
          </w:tcPr>
          <w:p w:rsidR="00E03C30" w:rsidRPr="00F877A1" w:rsidRDefault="00E03C30" w:rsidP="00E03C30">
            <w:pPr>
              <w:pStyle w:val="Tot"/>
              <w:tabs>
                <w:tab w:val="clear" w:pos="1202"/>
              </w:tabs>
              <w:spacing w:line="140" w:lineRule="exact"/>
              <w:jc w:val="right"/>
              <w:rPr>
                <w:rFonts w:asciiTheme="minorHAnsi" w:hAnsiTheme="minorHAnsi" w:cs="Arial"/>
                <w:sz w:val="18"/>
                <w:szCs w:val="18"/>
                <w:lang w:val="hr-HR"/>
              </w:rPr>
            </w:pPr>
          </w:p>
        </w:tc>
        <w:tc>
          <w:tcPr>
            <w:tcW w:w="559" w:type="pct"/>
            <w:shd w:val="clear" w:color="auto" w:fill="auto"/>
            <w:vAlign w:val="bottom"/>
          </w:tcPr>
          <w:p w:rsidR="00E03C30" w:rsidRPr="00F877A1" w:rsidRDefault="00E03C30" w:rsidP="00E03C30">
            <w:pPr>
              <w:pStyle w:val="Tot"/>
              <w:tabs>
                <w:tab w:val="clear" w:pos="1202"/>
              </w:tabs>
              <w:spacing w:line="140" w:lineRule="exact"/>
              <w:jc w:val="right"/>
              <w:rPr>
                <w:rFonts w:asciiTheme="minorHAnsi" w:hAnsiTheme="minorHAnsi" w:cs="Arial"/>
                <w:sz w:val="18"/>
                <w:szCs w:val="18"/>
                <w:lang w:val="hr-HR"/>
              </w:rPr>
            </w:pPr>
          </w:p>
        </w:tc>
        <w:tc>
          <w:tcPr>
            <w:tcW w:w="630" w:type="pct"/>
            <w:shd w:val="clear" w:color="auto" w:fill="auto"/>
            <w:vAlign w:val="bottom"/>
          </w:tcPr>
          <w:p w:rsidR="00E03C30" w:rsidRPr="00F877A1" w:rsidRDefault="00E03C30" w:rsidP="00E03C30">
            <w:pPr>
              <w:pStyle w:val="Tot"/>
              <w:tabs>
                <w:tab w:val="clear" w:pos="1202"/>
              </w:tabs>
              <w:spacing w:line="140" w:lineRule="exact"/>
              <w:jc w:val="right"/>
              <w:rPr>
                <w:rFonts w:asciiTheme="minorHAnsi" w:hAnsiTheme="minorHAnsi" w:cs="Arial"/>
                <w:sz w:val="18"/>
                <w:szCs w:val="18"/>
                <w:lang w:val="hr-HR"/>
              </w:rPr>
            </w:pPr>
          </w:p>
        </w:tc>
        <w:tc>
          <w:tcPr>
            <w:tcW w:w="547" w:type="pct"/>
            <w:shd w:val="clear" w:color="auto" w:fill="auto"/>
            <w:vAlign w:val="bottom"/>
          </w:tcPr>
          <w:p w:rsidR="00E03C30" w:rsidRPr="00F877A1" w:rsidRDefault="00E03C30" w:rsidP="00E03C30">
            <w:pPr>
              <w:pStyle w:val="Tot"/>
              <w:tabs>
                <w:tab w:val="clear" w:pos="1202"/>
              </w:tabs>
              <w:spacing w:line="140" w:lineRule="exact"/>
              <w:jc w:val="right"/>
              <w:rPr>
                <w:rFonts w:asciiTheme="minorHAnsi" w:hAnsiTheme="minorHAnsi" w:cs="Arial"/>
                <w:sz w:val="18"/>
                <w:szCs w:val="18"/>
                <w:lang w:val="hr-HR"/>
              </w:rPr>
            </w:pPr>
          </w:p>
        </w:tc>
      </w:tr>
      <w:tr w:rsidR="001A38DC" w:rsidRPr="00F877A1" w:rsidTr="00C07A5C">
        <w:tc>
          <w:tcPr>
            <w:tcW w:w="963" w:type="pct"/>
            <w:shd w:val="clear" w:color="auto" w:fill="auto"/>
            <w:vAlign w:val="bottom"/>
          </w:tcPr>
          <w:p w:rsidR="001A38DC" w:rsidRPr="00F877A1" w:rsidRDefault="001A38DC" w:rsidP="001A38DC">
            <w:pPr>
              <w:pStyle w:val="Tot"/>
              <w:spacing w:line="240" w:lineRule="exact"/>
              <w:rPr>
                <w:rFonts w:asciiTheme="minorHAnsi" w:hAnsiTheme="minorHAnsi" w:cs="Arial"/>
                <w:b/>
                <w:bCs/>
                <w:sz w:val="18"/>
                <w:szCs w:val="18"/>
                <w:lang w:val="hr-HR"/>
              </w:rPr>
            </w:pPr>
            <w:r w:rsidRPr="00F877A1">
              <w:rPr>
                <w:rFonts w:asciiTheme="minorHAnsi" w:hAnsiTheme="minorHAnsi" w:cs="Arial"/>
                <w:b/>
                <w:bCs/>
                <w:sz w:val="18"/>
                <w:szCs w:val="18"/>
                <w:lang w:val="hr-HR"/>
              </w:rPr>
              <w:t xml:space="preserve">Neotpisana vrijednost </w:t>
            </w:r>
          </w:p>
          <w:p w:rsidR="001A38DC" w:rsidRPr="00F877A1" w:rsidRDefault="001A38DC" w:rsidP="001A38DC">
            <w:pPr>
              <w:pStyle w:val="Tot"/>
              <w:spacing w:line="240" w:lineRule="exact"/>
              <w:rPr>
                <w:rFonts w:asciiTheme="minorHAnsi" w:hAnsiTheme="minorHAnsi" w:cs="Arial"/>
                <w:b/>
                <w:bCs/>
                <w:sz w:val="18"/>
                <w:szCs w:val="18"/>
                <w:lang w:val="hr-HR"/>
              </w:rPr>
            </w:pPr>
            <w:r w:rsidRPr="00F877A1">
              <w:rPr>
                <w:rFonts w:asciiTheme="minorHAnsi" w:hAnsiTheme="minorHAnsi" w:cs="Arial"/>
                <w:b/>
                <w:bCs/>
                <w:sz w:val="18"/>
                <w:szCs w:val="18"/>
                <w:lang w:val="hr-HR"/>
              </w:rPr>
              <w:t>31. prosinca 201</w:t>
            </w:r>
            <w:r w:rsidR="00C07A5C">
              <w:rPr>
                <w:rFonts w:asciiTheme="minorHAnsi" w:hAnsiTheme="minorHAnsi" w:cs="Arial"/>
                <w:b/>
                <w:bCs/>
                <w:sz w:val="18"/>
                <w:szCs w:val="18"/>
                <w:lang w:val="hr-HR"/>
              </w:rPr>
              <w:t>7</w:t>
            </w:r>
            <w:r w:rsidRPr="00F877A1">
              <w:rPr>
                <w:rFonts w:asciiTheme="minorHAnsi" w:hAnsiTheme="minorHAnsi" w:cs="Arial"/>
                <w:b/>
                <w:bCs/>
                <w:sz w:val="18"/>
                <w:szCs w:val="18"/>
                <w:lang w:val="hr-HR"/>
              </w:rPr>
              <w:t>.</w:t>
            </w:r>
          </w:p>
        </w:tc>
        <w:tc>
          <w:tcPr>
            <w:tcW w:w="560" w:type="pct"/>
            <w:tcBorders>
              <w:top w:val="nil"/>
              <w:left w:val="nil"/>
              <w:bottom w:val="nil"/>
              <w:right w:val="nil"/>
            </w:tcBorders>
            <w:shd w:val="clear" w:color="auto" w:fill="auto"/>
            <w:vAlign w:val="bottom"/>
          </w:tcPr>
          <w:p w:rsidR="001A38DC" w:rsidRPr="00F877A1" w:rsidRDefault="008745E7" w:rsidP="001A38DC">
            <w:pPr>
              <w:jc w:val="right"/>
              <w:rPr>
                <w:rFonts w:ascii="Calibri" w:hAnsi="Calibri"/>
                <w:b/>
                <w:bCs/>
                <w:sz w:val="18"/>
                <w:szCs w:val="18"/>
              </w:rPr>
            </w:pPr>
            <w:r>
              <w:rPr>
                <w:rFonts w:ascii="Calibri" w:hAnsi="Calibri"/>
                <w:b/>
                <w:bCs/>
                <w:sz w:val="18"/>
                <w:szCs w:val="18"/>
              </w:rPr>
              <w:t>46.621</w:t>
            </w:r>
          </w:p>
        </w:tc>
        <w:tc>
          <w:tcPr>
            <w:tcW w:w="534" w:type="pct"/>
            <w:tcBorders>
              <w:top w:val="nil"/>
              <w:left w:val="nil"/>
              <w:bottom w:val="nil"/>
              <w:right w:val="nil"/>
            </w:tcBorders>
            <w:shd w:val="clear" w:color="auto" w:fill="auto"/>
            <w:vAlign w:val="bottom"/>
          </w:tcPr>
          <w:p w:rsidR="001A38DC" w:rsidRPr="00F877A1" w:rsidRDefault="008745E7" w:rsidP="001A38DC">
            <w:pPr>
              <w:jc w:val="right"/>
              <w:rPr>
                <w:rFonts w:ascii="Calibri" w:hAnsi="Calibri"/>
                <w:b/>
                <w:bCs/>
                <w:sz w:val="18"/>
                <w:szCs w:val="18"/>
              </w:rPr>
            </w:pPr>
            <w:r>
              <w:rPr>
                <w:rFonts w:ascii="Calibri" w:hAnsi="Calibri"/>
                <w:b/>
                <w:bCs/>
                <w:sz w:val="18"/>
                <w:szCs w:val="18"/>
              </w:rPr>
              <w:t>766</w:t>
            </w:r>
          </w:p>
        </w:tc>
        <w:tc>
          <w:tcPr>
            <w:tcW w:w="523" w:type="pct"/>
            <w:tcBorders>
              <w:top w:val="nil"/>
              <w:left w:val="nil"/>
              <w:bottom w:val="nil"/>
              <w:right w:val="nil"/>
            </w:tcBorders>
            <w:shd w:val="clear" w:color="auto" w:fill="auto"/>
            <w:vAlign w:val="bottom"/>
          </w:tcPr>
          <w:p w:rsidR="001A38DC" w:rsidRPr="00F877A1" w:rsidRDefault="008745E7" w:rsidP="001A38DC">
            <w:pPr>
              <w:jc w:val="right"/>
              <w:rPr>
                <w:rFonts w:ascii="Calibri" w:hAnsi="Calibri"/>
                <w:b/>
                <w:bCs/>
                <w:sz w:val="18"/>
                <w:szCs w:val="18"/>
              </w:rPr>
            </w:pPr>
            <w:r>
              <w:rPr>
                <w:rFonts w:ascii="Calibri" w:hAnsi="Calibri"/>
                <w:b/>
                <w:bCs/>
                <w:sz w:val="18"/>
                <w:szCs w:val="18"/>
              </w:rPr>
              <w:t>1.408</w:t>
            </w:r>
          </w:p>
        </w:tc>
        <w:tc>
          <w:tcPr>
            <w:tcW w:w="684" w:type="pct"/>
            <w:tcBorders>
              <w:top w:val="nil"/>
              <w:left w:val="nil"/>
              <w:bottom w:val="nil"/>
              <w:right w:val="nil"/>
            </w:tcBorders>
            <w:shd w:val="clear" w:color="auto" w:fill="auto"/>
            <w:vAlign w:val="bottom"/>
          </w:tcPr>
          <w:p w:rsidR="001A38DC" w:rsidRPr="00F877A1" w:rsidRDefault="008745E7" w:rsidP="001A38DC">
            <w:pPr>
              <w:jc w:val="right"/>
              <w:rPr>
                <w:rFonts w:ascii="Calibri" w:hAnsi="Calibri"/>
                <w:b/>
                <w:bCs/>
                <w:sz w:val="18"/>
                <w:szCs w:val="18"/>
              </w:rPr>
            </w:pPr>
            <w:r w:rsidRPr="00AA6AA4">
              <w:rPr>
                <w:rFonts w:ascii="Calibri" w:hAnsi="Calibri"/>
                <w:b/>
                <w:bCs/>
                <w:sz w:val="18"/>
                <w:szCs w:val="18"/>
              </w:rPr>
              <w:t>707</w:t>
            </w:r>
          </w:p>
        </w:tc>
        <w:tc>
          <w:tcPr>
            <w:tcW w:w="559" w:type="pct"/>
            <w:tcBorders>
              <w:top w:val="nil"/>
              <w:left w:val="nil"/>
              <w:bottom w:val="nil"/>
              <w:right w:val="nil"/>
            </w:tcBorders>
            <w:shd w:val="clear" w:color="auto" w:fill="auto"/>
            <w:vAlign w:val="bottom"/>
          </w:tcPr>
          <w:p w:rsidR="001A38DC" w:rsidRPr="00F877A1" w:rsidRDefault="008745E7" w:rsidP="001A38DC">
            <w:pPr>
              <w:jc w:val="right"/>
              <w:rPr>
                <w:rFonts w:ascii="Calibri" w:hAnsi="Calibri"/>
                <w:b/>
                <w:bCs/>
                <w:sz w:val="18"/>
                <w:szCs w:val="18"/>
              </w:rPr>
            </w:pPr>
            <w:r>
              <w:rPr>
                <w:rFonts w:ascii="Calibri" w:hAnsi="Calibri"/>
                <w:b/>
                <w:bCs/>
                <w:sz w:val="18"/>
                <w:szCs w:val="18"/>
              </w:rPr>
              <w:t>49.502</w:t>
            </w:r>
          </w:p>
        </w:tc>
        <w:tc>
          <w:tcPr>
            <w:tcW w:w="630" w:type="pct"/>
            <w:tcBorders>
              <w:top w:val="nil"/>
              <w:left w:val="nil"/>
              <w:bottom w:val="nil"/>
              <w:right w:val="nil"/>
            </w:tcBorders>
            <w:shd w:val="clear" w:color="auto" w:fill="auto"/>
            <w:vAlign w:val="bottom"/>
          </w:tcPr>
          <w:p w:rsidR="001A38DC" w:rsidRPr="00F877A1" w:rsidRDefault="008745E7" w:rsidP="001A38DC">
            <w:pPr>
              <w:jc w:val="right"/>
              <w:rPr>
                <w:rFonts w:ascii="Calibri" w:hAnsi="Calibri"/>
                <w:b/>
                <w:bCs/>
                <w:sz w:val="18"/>
                <w:szCs w:val="18"/>
              </w:rPr>
            </w:pPr>
            <w:r>
              <w:rPr>
                <w:rFonts w:ascii="Calibri" w:hAnsi="Calibri"/>
                <w:b/>
                <w:bCs/>
                <w:sz w:val="18"/>
                <w:szCs w:val="18"/>
              </w:rPr>
              <w:t>4.012</w:t>
            </w:r>
          </w:p>
        </w:tc>
        <w:tc>
          <w:tcPr>
            <w:tcW w:w="547" w:type="pct"/>
            <w:tcBorders>
              <w:top w:val="nil"/>
              <w:left w:val="nil"/>
              <w:bottom w:val="nil"/>
              <w:right w:val="nil"/>
            </w:tcBorders>
            <w:shd w:val="clear" w:color="auto" w:fill="auto"/>
            <w:vAlign w:val="bottom"/>
          </w:tcPr>
          <w:p w:rsidR="001A38DC" w:rsidRPr="00F877A1" w:rsidRDefault="008745E7" w:rsidP="001A38DC">
            <w:pPr>
              <w:jc w:val="right"/>
              <w:rPr>
                <w:rFonts w:ascii="Calibri" w:hAnsi="Calibri"/>
                <w:b/>
                <w:bCs/>
                <w:sz w:val="18"/>
                <w:szCs w:val="18"/>
              </w:rPr>
            </w:pPr>
            <w:r>
              <w:rPr>
                <w:rFonts w:ascii="Calibri" w:hAnsi="Calibri"/>
                <w:b/>
                <w:bCs/>
                <w:sz w:val="18"/>
                <w:szCs w:val="18"/>
              </w:rPr>
              <w:t>53.514</w:t>
            </w:r>
          </w:p>
        </w:tc>
      </w:tr>
      <w:tr w:rsidR="001A38DC" w:rsidRPr="00F877A1" w:rsidTr="00C07A5C">
        <w:tc>
          <w:tcPr>
            <w:tcW w:w="963" w:type="pct"/>
            <w:shd w:val="clear" w:color="auto" w:fill="auto"/>
            <w:vAlign w:val="bottom"/>
          </w:tcPr>
          <w:p w:rsidR="00E03C30" w:rsidRPr="00F877A1" w:rsidRDefault="00E03C30" w:rsidP="00E03C30">
            <w:pPr>
              <w:pStyle w:val="Thick"/>
              <w:spacing w:line="140" w:lineRule="exact"/>
              <w:rPr>
                <w:rFonts w:asciiTheme="minorHAnsi" w:hAnsiTheme="minorHAnsi" w:cs="Arial"/>
                <w:sz w:val="18"/>
                <w:szCs w:val="18"/>
                <w:lang w:val="hr-HR"/>
              </w:rPr>
            </w:pPr>
          </w:p>
        </w:tc>
        <w:tc>
          <w:tcPr>
            <w:tcW w:w="560" w:type="pct"/>
            <w:shd w:val="clear" w:color="auto" w:fill="auto"/>
            <w:vAlign w:val="bottom"/>
          </w:tcPr>
          <w:p w:rsidR="00E03C30" w:rsidRPr="00F877A1" w:rsidRDefault="00E03C30" w:rsidP="00E03C3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34" w:type="pct"/>
            <w:shd w:val="clear" w:color="auto" w:fill="auto"/>
            <w:vAlign w:val="bottom"/>
          </w:tcPr>
          <w:p w:rsidR="00E03C30" w:rsidRPr="00F877A1" w:rsidRDefault="00E03C30" w:rsidP="00E03C3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23" w:type="pct"/>
            <w:shd w:val="clear" w:color="auto" w:fill="auto"/>
            <w:vAlign w:val="bottom"/>
          </w:tcPr>
          <w:p w:rsidR="00E03C30" w:rsidRPr="00F877A1" w:rsidRDefault="00E03C30" w:rsidP="00E03C3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684" w:type="pct"/>
            <w:shd w:val="clear" w:color="auto" w:fill="auto"/>
            <w:vAlign w:val="bottom"/>
          </w:tcPr>
          <w:p w:rsidR="00E03C30" w:rsidRPr="00F877A1" w:rsidRDefault="00E03C30" w:rsidP="00E03C3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59" w:type="pct"/>
            <w:shd w:val="clear" w:color="auto" w:fill="auto"/>
            <w:vAlign w:val="bottom"/>
          </w:tcPr>
          <w:p w:rsidR="00E03C30" w:rsidRPr="00F877A1" w:rsidRDefault="00E03C30" w:rsidP="00E03C3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630" w:type="pct"/>
            <w:shd w:val="clear" w:color="auto" w:fill="auto"/>
            <w:vAlign w:val="bottom"/>
          </w:tcPr>
          <w:p w:rsidR="00E03C30" w:rsidRPr="00F877A1" w:rsidRDefault="00E03C30" w:rsidP="00E03C3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47" w:type="pct"/>
            <w:shd w:val="clear" w:color="auto" w:fill="auto"/>
            <w:vAlign w:val="bottom"/>
          </w:tcPr>
          <w:p w:rsidR="00E03C30" w:rsidRPr="00F877A1" w:rsidRDefault="00E03C30" w:rsidP="00E03C3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r>
      <w:tr w:rsidR="00C07A5C" w:rsidRPr="00F877A1" w:rsidTr="00C07A5C">
        <w:tc>
          <w:tcPr>
            <w:tcW w:w="963" w:type="pct"/>
            <w:shd w:val="clear" w:color="auto" w:fill="auto"/>
            <w:vAlign w:val="bottom"/>
          </w:tcPr>
          <w:p w:rsidR="00C07A5C" w:rsidRPr="00F877A1" w:rsidRDefault="00C07A5C" w:rsidP="00C07A5C">
            <w:pPr>
              <w:pStyle w:val="Tot"/>
              <w:spacing w:line="240" w:lineRule="exact"/>
              <w:rPr>
                <w:rFonts w:asciiTheme="minorHAnsi" w:hAnsiTheme="minorHAnsi" w:cs="Arial"/>
                <w:b/>
                <w:bCs/>
                <w:sz w:val="18"/>
                <w:szCs w:val="18"/>
                <w:lang w:val="hr-HR"/>
              </w:rPr>
            </w:pPr>
            <w:r w:rsidRPr="00F877A1">
              <w:rPr>
                <w:rFonts w:asciiTheme="minorHAnsi" w:hAnsiTheme="minorHAnsi" w:cs="Arial"/>
                <w:b/>
                <w:bCs/>
                <w:sz w:val="18"/>
                <w:szCs w:val="18"/>
                <w:lang w:val="hr-HR"/>
              </w:rPr>
              <w:t xml:space="preserve">Neotpisana vrijednost </w:t>
            </w:r>
          </w:p>
          <w:p w:rsidR="00C07A5C" w:rsidRPr="00F877A1" w:rsidRDefault="00C07A5C" w:rsidP="00C07A5C">
            <w:pPr>
              <w:pStyle w:val="Tot"/>
              <w:spacing w:line="240" w:lineRule="exact"/>
              <w:rPr>
                <w:rFonts w:asciiTheme="minorHAnsi" w:hAnsiTheme="minorHAnsi" w:cs="Arial"/>
                <w:b/>
                <w:bCs/>
                <w:sz w:val="18"/>
                <w:szCs w:val="18"/>
                <w:lang w:val="hr-HR"/>
              </w:rPr>
            </w:pPr>
            <w:r w:rsidRPr="00F877A1">
              <w:rPr>
                <w:rFonts w:asciiTheme="minorHAnsi" w:hAnsiTheme="minorHAnsi" w:cs="Arial"/>
                <w:b/>
                <w:bCs/>
                <w:sz w:val="18"/>
                <w:szCs w:val="18"/>
                <w:lang w:val="hr-HR"/>
              </w:rPr>
              <w:t>31. prosinca 201</w:t>
            </w:r>
            <w:r>
              <w:rPr>
                <w:rFonts w:asciiTheme="minorHAnsi" w:hAnsiTheme="minorHAnsi" w:cs="Arial"/>
                <w:b/>
                <w:bCs/>
                <w:sz w:val="18"/>
                <w:szCs w:val="18"/>
                <w:lang w:val="hr-HR"/>
              </w:rPr>
              <w:t>6</w:t>
            </w:r>
            <w:r w:rsidRPr="00F877A1">
              <w:rPr>
                <w:rFonts w:asciiTheme="minorHAnsi" w:hAnsiTheme="minorHAnsi" w:cs="Arial"/>
                <w:b/>
                <w:bCs/>
                <w:sz w:val="18"/>
                <w:szCs w:val="18"/>
                <w:lang w:val="hr-HR"/>
              </w:rPr>
              <w:t>.</w:t>
            </w:r>
          </w:p>
        </w:tc>
        <w:tc>
          <w:tcPr>
            <w:tcW w:w="560" w:type="pct"/>
            <w:tcBorders>
              <w:top w:val="nil"/>
              <w:left w:val="nil"/>
              <w:bottom w:val="nil"/>
              <w:right w:val="nil"/>
            </w:tcBorders>
            <w:shd w:val="clear" w:color="auto" w:fill="auto"/>
            <w:vAlign w:val="bottom"/>
          </w:tcPr>
          <w:p w:rsidR="00C07A5C" w:rsidRPr="00F877A1" w:rsidRDefault="00C07A5C" w:rsidP="00C07A5C">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48.957</w:t>
            </w:r>
          </w:p>
        </w:tc>
        <w:tc>
          <w:tcPr>
            <w:tcW w:w="534" w:type="pct"/>
            <w:tcBorders>
              <w:top w:val="nil"/>
              <w:left w:val="nil"/>
              <w:bottom w:val="nil"/>
              <w:right w:val="nil"/>
            </w:tcBorders>
            <w:shd w:val="clear" w:color="auto" w:fill="auto"/>
            <w:vAlign w:val="bottom"/>
          </w:tcPr>
          <w:p w:rsidR="00C07A5C" w:rsidRPr="00F877A1" w:rsidRDefault="00C07A5C" w:rsidP="00C07A5C">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1.501</w:t>
            </w:r>
          </w:p>
        </w:tc>
        <w:tc>
          <w:tcPr>
            <w:tcW w:w="523" w:type="pct"/>
            <w:tcBorders>
              <w:top w:val="nil"/>
              <w:left w:val="nil"/>
              <w:bottom w:val="nil"/>
              <w:right w:val="nil"/>
            </w:tcBorders>
            <w:shd w:val="clear" w:color="auto" w:fill="auto"/>
            <w:vAlign w:val="bottom"/>
          </w:tcPr>
          <w:p w:rsidR="00C07A5C" w:rsidRPr="00F877A1" w:rsidRDefault="00C07A5C" w:rsidP="00C07A5C">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2.018</w:t>
            </w:r>
          </w:p>
        </w:tc>
        <w:tc>
          <w:tcPr>
            <w:tcW w:w="684" w:type="pct"/>
            <w:tcBorders>
              <w:top w:val="nil"/>
              <w:left w:val="nil"/>
              <w:bottom w:val="nil"/>
              <w:right w:val="nil"/>
            </w:tcBorders>
            <w:shd w:val="clear" w:color="auto" w:fill="auto"/>
            <w:vAlign w:val="bottom"/>
          </w:tcPr>
          <w:p w:rsidR="00C07A5C" w:rsidRPr="00F877A1" w:rsidRDefault="00C07A5C" w:rsidP="00C07A5C">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1.036</w:t>
            </w:r>
          </w:p>
        </w:tc>
        <w:tc>
          <w:tcPr>
            <w:tcW w:w="559" w:type="pct"/>
            <w:tcBorders>
              <w:top w:val="nil"/>
              <w:left w:val="nil"/>
              <w:bottom w:val="nil"/>
              <w:right w:val="nil"/>
            </w:tcBorders>
            <w:shd w:val="clear" w:color="auto" w:fill="auto"/>
            <w:vAlign w:val="bottom"/>
          </w:tcPr>
          <w:p w:rsidR="00C07A5C" w:rsidRPr="00F877A1" w:rsidRDefault="00C07A5C" w:rsidP="00C07A5C">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53.512</w:t>
            </w:r>
          </w:p>
        </w:tc>
        <w:tc>
          <w:tcPr>
            <w:tcW w:w="630" w:type="pct"/>
            <w:tcBorders>
              <w:top w:val="nil"/>
              <w:left w:val="nil"/>
              <w:bottom w:val="nil"/>
              <w:right w:val="nil"/>
            </w:tcBorders>
            <w:shd w:val="clear" w:color="auto" w:fill="auto"/>
            <w:vAlign w:val="bottom"/>
          </w:tcPr>
          <w:p w:rsidR="00C07A5C" w:rsidRPr="00F877A1" w:rsidRDefault="00C07A5C" w:rsidP="00C07A5C">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3.704</w:t>
            </w:r>
          </w:p>
        </w:tc>
        <w:tc>
          <w:tcPr>
            <w:tcW w:w="547" w:type="pct"/>
            <w:tcBorders>
              <w:top w:val="nil"/>
              <w:left w:val="nil"/>
              <w:bottom w:val="nil"/>
              <w:right w:val="nil"/>
            </w:tcBorders>
            <w:shd w:val="clear" w:color="auto" w:fill="auto"/>
            <w:vAlign w:val="bottom"/>
          </w:tcPr>
          <w:p w:rsidR="00C07A5C" w:rsidRPr="00F877A1" w:rsidRDefault="00C07A5C" w:rsidP="00C07A5C">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57.216</w:t>
            </w:r>
          </w:p>
        </w:tc>
      </w:tr>
      <w:tr w:rsidR="001A38DC" w:rsidRPr="00F877A1" w:rsidTr="00C07A5C">
        <w:tc>
          <w:tcPr>
            <w:tcW w:w="963" w:type="pct"/>
            <w:shd w:val="clear" w:color="auto" w:fill="auto"/>
            <w:vAlign w:val="bottom"/>
          </w:tcPr>
          <w:p w:rsidR="00E03C30" w:rsidRPr="00F877A1" w:rsidRDefault="00E03C30" w:rsidP="00E03C30">
            <w:pPr>
              <w:pStyle w:val="Thick"/>
              <w:rPr>
                <w:rFonts w:asciiTheme="minorHAnsi" w:hAnsiTheme="minorHAnsi" w:cs="Arial"/>
                <w:sz w:val="18"/>
                <w:szCs w:val="18"/>
                <w:lang w:val="hr-HR"/>
              </w:rPr>
            </w:pPr>
          </w:p>
        </w:tc>
        <w:tc>
          <w:tcPr>
            <w:tcW w:w="560" w:type="pct"/>
            <w:shd w:val="clear" w:color="auto" w:fill="auto"/>
            <w:vAlign w:val="bottom"/>
          </w:tcPr>
          <w:p w:rsidR="00E03C30" w:rsidRPr="00F877A1" w:rsidRDefault="00E03C30" w:rsidP="00E03C30">
            <w:pPr>
              <w:pStyle w:val="Thick"/>
              <w:tabs>
                <w:tab w:val="clear" w:pos="1202"/>
              </w:tabs>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34" w:type="pct"/>
            <w:shd w:val="clear" w:color="auto" w:fill="auto"/>
            <w:vAlign w:val="bottom"/>
          </w:tcPr>
          <w:p w:rsidR="00E03C30" w:rsidRPr="00F877A1" w:rsidRDefault="00E03C30" w:rsidP="00E03C30">
            <w:pPr>
              <w:pStyle w:val="Thick"/>
              <w:tabs>
                <w:tab w:val="clear" w:pos="1202"/>
              </w:tabs>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23" w:type="pct"/>
            <w:shd w:val="clear" w:color="auto" w:fill="auto"/>
            <w:vAlign w:val="bottom"/>
          </w:tcPr>
          <w:p w:rsidR="00E03C30" w:rsidRPr="00F877A1" w:rsidRDefault="00E03C30" w:rsidP="00E03C30">
            <w:pPr>
              <w:pStyle w:val="Thick"/>
              <w:tabs>
                <w:tab w:val="clear" w:pos="1202"/>
              </w:tabs>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684" w:type="pct"/>
            <w:shd w:val="clear" w:color="auto" w:fill="auto"/>
            <w:vAlign w:val="bottom"/>
          </w:tcPr>
          <w:p w:rsidR="00E03C30" w:rsidRPr="00F877A1" w:rsidRDefault="00E03C30" w:rsidP="00E03C30">
            <w:pPr>
              <w:pStyle w:val="Thick"/>
              <w:tabs>
                <w:tab w:val="clear" w:pos="1202"/>
              </w:tabs>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59" w:type="pct"/>
            <w:shd w:val="clear" w:color="auto" w:fill="auto"/>
            <w:vAlign w:val="bottom"/>
          </w:tcPr>
          <w:p w:rsidR="00E03C30" w:rsidRPr="00F877A1" w:rsidRDefault="00E03C30" w:rsidP="00E03C30">
            <w:pPr>
              <w:pStyle w:val="Thick"/>
              <w:tabs>
                <w:tab w:val="clear" w:pos="1202"/>
              </w:tabs>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630" w:type="pct"/>
            <w:shd w:val="clear" w:color="auto" w:fill="auto"/>
            <w:vAlign w:val="bottom"/>
          </w:tcPr>
          <w:p w:rsidR="00E03C30" w:rsidRPr="00F877A1" w:rsidRDefault="00E03C30" w:rsidP="00E03C30">
            <w:pPr>
              <w:pStyle w:val="Thick"/>
              <w:tabs>
                <w:tab w:val="clear" w:pos="1202"/>
              </w:tabs>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47" w:type="pct"/>
            <w:shd w:val="clear" w:color="auto" w:fill="auto"/>
            <w:vAlign w:val="bottom"/>
          </w:tcPr>
          <w:p w:rsidR="00E03C30" w:rsidRPr="00F877A1" w:rsidRDefault="00E03C30" w:rsidP="00E03C30">
            <w:pPr>
              <w:pStyle w:val="Thick"/>
              <w:tabs>
                <w:tab w:val="clear" w:pos="1202"/>
              </w:tabs>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r>
    </w:tbl>
    <w:p w:rsidR="00707129" w:rsidRPr="005D12B5" w:rsidRDefault="00707129" w:rsidP="00353005">
      <w:pPr>
        <w:pStyle w:val="T1"/>
        <w:spacing w:before="120" w:after="0" w:line="240" w:lineRule="exact"/>
        <w:rPr>
          <w:rFonts w:asciiTheme="minorHAnsi" w:hAnsiTheme="minorHAnsi" w:cs="Arial"/>
          <w:sz w:val="22"/>
          <w:szCs w:val="22"/>
          <w:lang w:val="hr-HR"/>
          <w14:shadow w14:blurRad="50800" w14:dist="38100" w14:dir="2700000" w14:sx="100000" w14:sy="100000" w14:kx="0" w14:ky="0" w14:algn="tl">
            <w14:srgbClr w14:val="000000">
              <w14:alpha w14:val="60000"/>
            </w14:srgbClr>
          </w14:shadow>
        </w:rPr>
      </w:pPr>
    </w:p>
    <w:p w:rsidR="00707129" w:rsidRPr="005D12B5" w:rsidRDefault="00707129" w:rsidP="00353005">
      <w:pPr>
        <w:pStyle w:val="T1"/>
        <w:spacing w:before="120" w:after="0" w:line="240" w:lineRule="exact"/>
        <w:rPr>
          <w:rFonts w:asciiTheme="minorHAnsi" w:hAnsiTheme="minorHAnsi" w:cs="Arial"/>
          <w:sz w:val="22"/>
          <w:szCs w:val="22"/>
          <w:lang w:val="hr-HR"/>
          <w14:shadow w14:blurRad="50800" w14:dist="38100" w14:dir="2700000" w14:sx="100000" w14:sy="100000" w14:kx="0" w14:ky="0" w14:algn="tl">
            <w14:srgbClr w14:val="000000">
              <w14:alpha w14:val="60000"/>
            </w14:srgbClr>
          </w14:shadow>
        </w:rPr>
      </w:pPr>
    </w:p>
    <w:p w:rsidR="005725B7" w:rsidRPr="005D12B5" w:rsidRDefault="005725B7">
      <w:pPr>
        <w:rPr>
          <w:rFonts w:asciiTheme="minorHAnsi" w:hAnsiTheme="minorHAnsi" w:cs="Arial"/>
          <w:b/>
          <w:bCs/>
          <w:sz w:val="22"/>
          <w:szCs w:val="22"/>
          <w:lang w:val="hr-HR"/>
          <w14:shadow w14:blurRad="50800" w14:dist="38100" w14:dir="2700000" w14:sx="100000" w14:sy="100000" w14:kx="0" w14:ky="0" w14:algn="tl">
            <w14:srgbClr w14:val="000000">
              <w14:alpha w14:val="60000"/>
            </w14:srgbClr>
          </w14:shadow>
        </w:rPr>
        <w:sectPr w:rsidR="005725B7" w:rsidRPr="005D12B5" w:rsidSect="000D6913">
          <w:footerReference w:type="default" r:id="rId147"/>
          <w:pgSz w:w="11907" w:h="16840" w:code="9"/>
          <w:pgMar w:top="1418" w:right="1134" w:bottom="1134" w:left="1418" w:header="851" w:footer="851" w:gutter="0"/>
          <w:cols w:space="720"/>
          <w:noEndnote/>
        </w:sectPr>
      </w:pPr>
    </w:p>
    <w:p w:rsidR="004544EA" w:rsidRDefault="004544EA" w:rsidP="004544EA">
      <w:pPr>
        <w:pStyle w:val="T1"/>
        <w:spacing w:before="0" w:after="0" w:line="240" w:lineRule="auto"/>
        <w:rPr>
          <w:rFonts w:asciiTheme="minorHAnsi" w:hAnsiTheme="minorHAnsi" w:cs="Arial"/>
          <w:sz w:val="22"/>
          <w:szCs w:val="22"/>
          <w:lang w:val="hr-HR"/>
        </w:rPr>
      </w:pPr>
    </w:p>
    <w:p w:rsidR="00707129" w:rsidRDefault="00707129" w:rsidP="004544EA">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 xml:space="preserve">19. </w:t>
      </w:r>
      <w:r w:rsidRPr="005D12B5">
        <w:rPr>
          <w:rFonts w:asciiTheme="minorHAnsi" w:hAnsiTheme="minorHAnsi" w:cs="Arial"/>
          <w:sz w:val="22"/>
          <w:szCs w:val="22"/>
          <w:lang w:val="hr-HR"/>
        </w:rPr>
        <w:tab/>
        <w:t>Nekretnine, postrojenja i oprema i nematerijalna imovina (nastavak)</w:t>
      </w:r>
    </w:p>
    <w:p w:rsidR="004544EA" w:rsidRPr="005D12B5" w:rsidRDefault="004544EA" w:rsidP="004544EA">
      <w:pPr>
        <w:pStyle w:val="T1"/>
        <w:spacing w:before="0" w:after="0" w:line="240" w:lineRule="auto"/>
        <w:rPr>
          <w:rFonts w:asciiTheme="minorHAnsi" w:hAnsiTheme="minorHAnsi" w:cs="Arial"/>
          <w:sz w:val="22"/>
          <w:szCs w:val="22"/>
          <w:lang w:val="hr-HR"/>
        </w:rPr>
      </w:pPr>
    </w:p>
    <w:tbl>
      <w:tblPr>
        <w:tblW w:w="5529" w:type="pct"/>
        <w:tblInd w:w="-426" w:type="dxa"/>
        <w:tblLayout w:type="fixed"/>
        <w:tblCellMar>
          <w:left w:w="119" w:type="dxa"/>
          <w:right w:w="119" w:type="dxa"/>
        </w:tblCellMar>
        <w:tblLook w:val="0000" w:firstRow="0" w:lastRow="0" w:firstColumn="0" w:lastColumn="0" w:noHBand="0" w:noVBand="0"/>
      </w:tblPr>
      <w:tblGrid>
        <w:gridCol w:w="1993"/>
        <w:gridCol w:w="1158"/>
        <w:gridCol w:w="1105"/>
        <w:gridCol w:w="1082"/>
        <w:gridCol w:w="1415"/>
        <w:gridCol w:w="1157"/>
        <w:gridCol w:w="1303"/>
        <w:gridCol w:w="1132"/>
      </w:tblGrid>
      <w:tr w:rsidR="00C07A5C" w:rsidRPr="00F877A1" w:rsidTr="001A1E20">
        <w:tc>
          <w:tcPr>
            <w:tcW w:w="963" w:type="pct"/>
            <w:shd w:val="clear" w:color="auto" w:fill="auto"/>
            <w:vAlign w:val="bottom"/>
          </w:tcPr>
          <w:p w:rsidR="00C07A5C" w:rsidRPr="00F877A1" w:rsidRDefault="00C07A5C" w:rsidP="001A1E20">
            <w:pPr>
              <w:tabs>
                <w:tab w:val="left" w:pos="-1559"/>
              </w:tabs>
              <w:suppressAutoHyphens/>
              <w:rPr>
                <w:rFonts w:asciiTheme="minorHAnsi" w:hAnsiTheme="minorHAnsi" w:cs="Arial"/>
                <w:b/>
                <w:spacing w:val="-2"/>
                <w:sz w:val="18"/>
                <w:szCs w:val="18"/>
                <w:lang w:val="hr-HR"/>
              </w:rPr>
            </w:pPr>
            <w:r w:rsidRPr="00F877A1">
              <w:rPr>
                <w:rFonts w:asciiTheme="minorHAnsi" w:hAnsiTheme="minorHAnsi" w:cs="Arial"/>
                <w:b/>
                <w:spacing w:val="-2"/>
                <w:sz w:val="18"/>
                <w:szCs w:val="18"/>
                <w:lang w:val="hr-HR"/>
              </w:rPr>
              <w:t>Banka</w:t>
            </w:r>
          </w:p>
          <w:p w:rsidR="00C07A5C" w:rsidRPr="00F877A1" w:rsidRDefault="00C07A5C" w:rsidP="001A1E20">
            <w:pPr>
              <w:tabs>
                <w:tab w:val="left" w:pos="-1559"/>
              </w:tabs>
              <w:suppressAutoHyphens/>
              <w:rPr>
                <w:rFonts w:asciiTheme="minorHAnsi" w:hAnsiTheme="minorHAnsi" w:cs="Arial"/>
                <w:b/>
                <w:spacing w:val="-2"/>
                <w:sz w:val="18"/>
                <w:szCs w:val="18"/>
                <w:lang w:val="hr-HR"/>
              </w:rPr>
            </w:pPr>
          </w:p>
          <w:p w:rsidR="00C07A5C" w:rsidRPr="00F877A1" w:rsidRDefault="00C07A5C" w:rsidP="001A1E20">
            <w:pPr>
              <w:tabs>
                <w:tab w:val="left" w:pos="-1559"/>
              </w:tabs>
              <w:suppressAutoHyphens/>
              <w:rPr>
                <w:rFonts w:asciiTheme="minorHAnsi" w:hAnsiTheme="minorHAnsi" w:cs="Arial"/>
                <w:b/>
                <w:spacing w:val="-2"/>
                <w:sz w:val="18"/>
                <w:szCs w:val="18"/>
                <w:lang w:val="hr-HR"/>
              </w:rPr>
            </w:pPr>
          </w:p>
          <w:p w:rsidR="00C07A5C" w:rsidRPr="00F877A1" w:rsidRDefault="00C07A5C" w:rsidP="001A1E20">
            <w:pPr>
              <w:tabs>
                <w:tab w:val="left" w:pos="-1559"/>
              </w:tabs>
              <w:suppressAutoHyphens/>
              <w:rPr>
                <w:rFonts w:asciiTheme="minorHAnsi" w:hAnsiTheme="minorHAnsi" w:cs="Arial"/>
                <w:b/>
                <w:spacing w:val="-2"/>
                <w:sz w:val="18"/>
                <w:szCs w:val="18"/>
                <w:lang w:val="hr-HR"/>
              </w:rPr>
            </w:pPr>
          </w:p>
          <w:p w:rsidR="00C07A5C" w:rsidRPr="00F877A1" w:rsidRDefault="00C07A5C" w:rsidP="001A1E20">
            <w:pPr>
              <w:tabs>
                <w:tab w:val="left" w:pos="-1559"/>
              </w:tabs>
              <w:suppressAutoHyphens/>
              <w:rPr>
                <w:rFonts w:asciiTheme="minorHAnsi" w:hAnsiTheme="minorHAnsi" w:cs="Arial"/>
                <w:spacing w:val="-2"/>
                <w:sz w:val="18"/>
                <w:szCs w:val="18"/>
                <w:lang w:val="hr-HR"/>
              </w:rPr>
            </w:pPr>
            <w:r w:rsidRPr="00F877A1">
              <w:rPr>
                <w:rFonts w:asciiTheme="minorHAnsi" w:hAnsiTheme="minorHAnsi" w:cs="Arial"/>
                <w:b/>
                <w:spacing w:val="-2"/>
                <w:sz w:val="18"/>
                <w:szCs w:val="18"/>
                <w:lang w:val="hr-HR"/>
              </w:rPr>
              <w:t>2016.</w:t>
            </w:r>
          </w:p>
          <w:p w:rsidR="00C07A5C" w:rsidRPr="00F877A1" w:rsidRDefault="00C07A5C" w:rsidP="001A1E20">
            <w:pPr>
              <w:tabs>
                <w:tab w:val="left" w:pos="-1559"/>
              </w:tabs>
              <w:suppressAutoHyphens/>
              <w:rPr>
                <w:rFonts w:asciiTheme="minorHAnsi" w:hAnsiTheme="minorHAnsi" w:cs="Arial"/>
                <w:spacing w:val="-2"/>
                <w:sz w:val="18"/>
                <w:szCs w:val="18"/>
                <w:lang w:val="hr-HR"/>
              </w:rPr>
            </w:pPr>
          </w:p>
        </w:tc>
        <w:tc>
          <w:tcPr>
            <w:tcW w:w="559" w:type="pct"/>
            <w:shd w:val="clear" w:color="auto" w:fill="auto"/>
          </w:tcPr>
          <w:p w:rsidR="00C07A5C" w:rsidRPr="00F877A1" w:rsidRDefault="00C07A5C" w:rsidP="001A1E20">
            <w:pPr>
              <w:pStyle w:val="TH"/>
              <w:jc w:val="right"/>
              <w:rPr>
                <w:rFonts w:asciiTheme="minorHAnsi" w:hAnsiTheme="minorHAnsi" w:cs="Arial"/>
                <w:sz w:val="18"/>
                <w:szCs w:val="18"/>
                <w:lang w:val="hr-HR"/>
              </w:rPr>
            </w:pPr>
            <w:r w:rsidRPr="00F877A1">
              <w:rPr>
                <w:rFonts w:asciiTheme="minorHAnsi" w:hAnsiTheme="minorHAnsi" w:cs="Arial"/>
                <w:sz w:val="18"/>
                <w:szCs w:val="18"/>
                <w:lang w:val="hr-HR"/>
              </w:rPr>
              <w:t>Građevinski objekti</w:t>
            </w:r>
          </w:p>
        </w:tc>
        <w:tc>
          <w:tcPr>
            <w:tcW w:w="534" w:type="pct"/>
            <w:shd w:val="clear" w:color="auto" w:fill="auto"/>
          </w:tcPr>
          <w:p w:rsidR="00C07A5C" w:rsidRPr="00F877A1" w:rsidRDefault="00C07A5C" w:rsidP="001A1E20">
            <w:pPr>
              <w:pStyle w:val="TH"/>
              <w:jc w:val="right"/>
              <w:rPr>
                <w:rFonts w:asciiTheme="minorHAnsi" w:hAnsiTheme="minorHAnsi" w:cs="Arial"/>
                <w:sz w:val="18"/>
                <w:szCs w:val="18"/>
                <w:lang w:val="hr-HR"/>
              </w:rPr>
            </w:pPr>
            <w:r w:rsidRPr="00F877A1">
              <w:rPr>
                <w:rFonts w:asciiTheme="minorHAnsi" w:hAnsiTheme="minorHAnsi" w:cs="Arial"/>
                <w:sz w:val="18"/>
                <w:szCs w:val="18"/>
                <w:lang w:val="hr-HR"/>
              </w:rPr>
              <w:t>Kompjutori</w:t>
            </w:r>
          </w:p>
        </w:tc>
        <w:tc>
          <w:tcPr>
            <w:tcW w:w="523" w:type="pct"/>
            <w:shd w:val="clear" w:color="auto" w:fill="auto"/>
          </w:tcPr>
          <w:p w:rsidR="00C07A5C" w:rsidRPr="00F877A1" w:rsidRDefault="00C07A5C" w:rsidP="001A1E20">
            <w:pPr>
              <w:pStyle w:val="TH"/>
              <w:jc w:val="right"/>
              <w:rPr>
                <w:rFonts w:asciiTheme="minorHAnsi" w:hAnsiTheme="minorHAnsi" w:cs="Arial"/>
                <w:sz w:val="18"/>
                <w:szCs w:val="18"/>
                <w:lang w:val="hr-HR"/>
              </w:rPr>
            </w:pPr>
            <w:r w:rsidRPr="00F877A1">
              <w:rPr>
                <w:rFonts w:asciiTheme="minorHAnsi" w:hAnsiTheme="minorHAnsi" w:cs="Arial"/>
                <w:sz w:val="18"/>
                <w:szCs w:val="18"/>
                <w:lang w:val="hr-HR"/>
              </w:rPr>
              <w:t>Namještaj, oprema i vozila</w:t>
            </w:r>
          </w:p>
        </w:tc>
        <w:tc>
          <w:tcPr>
            <w:tcW w:w="684" w:type="pct"/>
            <w:shd w:val="clear" w:color="auto" w:fill="auto"/>
          </w:tcPr>
          <w:p w:rsidR="00C07A5C" w:rsidRPr="00F877A1" w:rsidRDefault="00C07A5C" w:rsidP="001A1E20">
            <w:pPr>
              <w:pStyle w:val="TH"/>
              <w:jc w:val="right"/>
              <w:rPr>
                <w:rFonts w:asciiTheme="minorHAnsi" w:hAnsiTheme="minorHAnsi" w:cs="Arial"/>
                <w:sz w:val="18"/>
                <w:szCs w:val="18"/>
                <w:lang w:val="hr-HR"/>
              </w:rPr>
            </w:pPr>
            <w:r w:rsidRPr="00F877A1">
              <w:rPr>
                <w:rFonts w:asciiTheme="minorHAnsi" w:hAnsiTheme="minorHAnsi" w:cs="Arial"/>
                <w:sz w:val="18"/>
                <w:szCs w:val="18"/>
                <w:lang w:val="hr-HR"/>
              </w:rPr>
              <w:t>Nekretnine i oprema i nematerijalna imovina u pripremi</w:t>
            </w:r>
          </w:p>
        </w:tc>
        <w:tc>
          <w:tcPr>
            <w:tcW w:w="559" w:type="pct"/>
            <w:shd w:val="clear" w:color="auto" w:fill="auto"/>
          </w:tcPr>
          <w:p w:rsidR="00C07A5C" w:rsidRPr="00F877A1" w:rsidRDefault="00C07A5C" w:rsidP="001A1E20">
            <w:pPr>
              <w:pStyle w:val="TH"/>
              <w:jc w:val="right"/>
              <w:rPr>
                <w:rFonts w:asciiTheme="minorHAnsi" w:hAnsiTheme="minorHAnsi" w:cs="Arial"/>
                <w:sz w:val="18"/>
                <w:szCs w:val="18"/>
                <w:lang w:val="hr-HR"/>
              </w:rPr>
            </w:pPr>
            <w:r w:rsidRPr="00F877A1">
              <w:rPr>
                <w:rFonts w:asciiTheme="minorHAnsi" w:hAnsiTheme="minorHAnsi" w:cs="Arial"/>
                <w:sz w:val="18"/>
                <w:szCs w:val="18"/>
                <w:lang w:val="hr-HR"/>
              </w:rPr>
              <w:t xml:space="preserve">Ukupno nekretnine, postrojenja i oprema </w:t>
            </w:r>
          </w:p>
        </w:tc>
        <w:tc>
          <w:tcPr>
            <w:tcW w:w="630" w:type="pct"/>
            <w:shd w:val="clear" w:color="auto" w:fill="auto"/>
          </w:tcPr>
          <w:p w:rsidR="00C07A5C" w:rsidRPr="00F877A1" w:rsidRDefault="00C07A5C" w:rsidP="001A1E20">
            <w:pPr>
              <w:pStyle w:val="TH"/>
              <w:jc w:val="right"/>
              <w:rPr>
                <w:rFonts w:asciiTheme="minorHAnsi" w:hAnsiTheme="minorHAnsi" w:cs="Arial"/>
                <w:sz w:val="18"/>
                <w:szCs w:val="18"/>
                <w:lang w:val="hr-HR"/>
              </w:rPr>
            </w:pPr>
            <w:r w:rsidRPr="00F877A1">
              <w:rPr>
                <w:rFonts w:asciiTheme="minorHAnsi" w:hAnsiTheme="minorHAnsi" w:cs="Arial"/>
                <w:sz w:val="18"/>
                <w:szCs w:val="18"/>
                <w:lang w:val="hr-HR"/>
              </w:rPr>
              <w:t>Nematerija-lna</w:t>
            </w:r>
          </w:p>
          <w:p w:rsidR="00C07A5C" w:rsidRPr="00F877A1" w:rsidRDefault="00C07A5C" w:rsidP="001A1E20">
            <w:pPr>
              <w:pStyle w:val="TH"/>
              <w:jc w:val="right"/>
              <w:rPr>
                <w:rFonts w:asciiTheme="minorHAnsi" w:hAnsiTheme="minorHAnsi" w:cs="Arial"/>
                <w:sz w:val="18"/>
                <w:szCs w:val="18"/>
                <w:lang w:val="hr-HR"/>
              </w:rPr>
            </w:pPr>
            <w:r w:rsidRPr="00F877A1">
              <w:rPr>
                <w:rFonts w:asciiTheme="minorHAnsi" w:hAnsiTheme="minorHAnsi" w:cs="Arial"/>
                <w:sz w:val="18"/>
                <w:szCs w:val="18"/>
                <w:lang w:val="hr-HR"/>
              </w:rPr>
              <w:t xml:space="preserve"> imovina</w:t>
            </w:r>
          </w:p>
        </w:tc>
        <w:tc>
          <w:tcPr>
            <w:tcW w:w="547" w:type="pct"/>
            <w:shd w:val="clear" w:color="auto" w:fill="auto"/>
          </w:tcPr>
          <w:p w:rsidR="00C07A5C" w:rsidRPr="00F877A1" w:rsidRDefault="00C07A5C" w:rsidP="001A1E20">
            <w:pPr>
              <w:pStyle w:val="TH"/>
              <w:jc w:val="right"/>
              <w:rPr>
                <w:rFonts w:asciiTheme="minorHAnsi" w:hAnsiTheme="minorHAnsi" w:cs="Arial"/>
                <w:sz w:val="18"/>
                <w:szCs w:val="18"/>
                <w:lang w:val="hr-HR"/>
              </w:rPr>
            </w:pPr>
            <w:r w:rsidRPr="00F877A1">
              <w:rPr>
                <w:rFonts w:asciiTheme="minorHAnsi" w:hAnsiTheme="minorHAnsi" w:cs="Arial"/>
                <w:sz w:val="18"/>
                <w:szCs w:val="18"/>
                <w:lang w:val="hr-HR"/>
              </w:rPr>
              <w:t>Ukupno</w:t>
            </w:r>
          </w:p>
        </w:tc>
      </w:tr>
      <w:tr w:rsidR="00C07A5C" w:rsidRPr="00F877A1" w:rsidTr="001A1E20">
        <w:tc>
          <w:tcPr>
            <w:tcW w:w="963" w:type="pct"/>
            <w:shd w:val="clear" w:color="auto" w:fill="auto"/>
            <w:vAlign w:val="bottom"/>
          </w:tcPr>
          <w:p w:rsidR="00C07A5C" w:rsidRPr="00F877A1" w:rsidRDefault="00C07A5C" w:rsidP="001A1E20">
            <w:pPr>
              <w:tabs>
                <w:tab w:val="left" w:pos="-1559"/>
              </w:tabs>
              <w:suppressAutoHyphens/>
              <w:rPr>
                <w:rFonts w:asciiTheme="minorHAnsi" w:hAnsiTheme="minorHAnsi" w:cs="Arial"/>
                <w:b/>
                <w:spacing w:val="-2"/>
                <w:sz w:val="18"/>
                <w:szCs w:val="18"/>
                <w:lang w:val="hr-HR"/>
              </w:rPr>
            </w:pPr>
          </w:p>
        </w:tc>
        <w:tc>
          <w:tcPr>
            <w:tcW w:w="559" w:type="pct"/>
            <w:shd w:val="clear" w:color="auto" w:fill="auto"/>
            <w:vAlign w:val="bottom"/>
          </w:tcPr>
          <w:p w:rsidR="00C07A5C" w:rsidRPr="00F877A1" w:rsidRDefault="00C07A5C" w:rsidP="001A1E20">
            <w:pPr>
              <w:pStyle w:val="TH"/>
              <w:jc w:val="right"/>
              <w:rPr>
                <w:rFonts w:asciiTheme="minorHAnsi" w:hAnsiTheme="minorHAnsi" w:cs="Arial"/>
                <w:sz w:val="18"/>
                <w:szCs w:val="18"/>
                <w:lang w:val="hr-HR"/>
              </w:rPr>
            </w:pPr>
            <w:r w:rsidRPr="00F877A1">
              <w:rPr>
                <w:rFonts w:asciiTheme="minorHAnsi" w:hAnsiTheme="minorHAnsi" w:cs="Arial"/>
                <w:sz w:val="18"/>
                <w:szCs w:val="18"/>
                <w:lang w:val="hr-HR"/>
              </w:rPr>
              <w:t>000 kuna</w:t>
            </w:r>
          </w:p>
        </w:tc>
        <w:tc>
          <w:tcPr>
            <w:tcW w:w="534" w:type="pct"/>
            <w:shd w:val="clear" w:color="auto" w:fill="auto"/>
            <w:vAlign w:val="bottom"/>
          </w:tcPr>
          <w:p w:rsidR="00C07A5C" w:rsidRPr="00F877A1" w:rsidRDefault="00C07A5C" w:rsidP="001A1E20">
            <w:pPr>
              <w:pStyle w:val="TH"/>
              <w:jc w:val="right"/>
              <w:rPr>
                <w:rFonts w:asciiTheme="minorHAnsi" w:hAnsiTheme="minorHAnsi" w:cs="Arial"/>
                <w:sz w:val="18"/>
                <w:szCs w:val="18"/>
                <w:lang w:val="hr-HR"/>
              </w:rPr>
            </w:pPr>
            <w:r w:rsidRPr="00F877A1">
              <w:rPr>
                <w:rFonts w:asciiTheme="minorHAnsi" w:hAnsiTheme="minorHAnsi" w:cs="Arial"/>
                <w:sz w:val="18"/>
                <w:szCs w:val="18"/>
                <w:lang w:val="hr-HR"/>
              </w:rPr>
              <w:t>000 kuna</w:t>
            </w:r>
          </w:p>
        </w:tc>
        <w:tc>
          <w:tcPr>
            <w:tcW w:w="523" w:type="pct"/>
            <w:shd w:val="clear" w:color="auto" w:fill="auto"/>
            <w:vAlign w:val="bottom"/>
          </w:tcPr>
          <w:p w:rsidR="00C07A5C" w:rsidRPr="00F877A1" w:rsidRDefault="00C07A5C" w:rsidP="001A1E20">
            <w:pPr>
              <w:pStyle w:val="TH"/>
              <w:jc w:val="right"/>
              <w:rPr>
                <w:rFonts w:asciiTheme="minorHAnsi" w:hAnsiTheme="minorHAnsi" w:cs="Arial"/>
                <w:sz w:val="18"/>
                <w:szCs w:val="18"/>
                <w:lang w:val="hr-HR"/>
              </w:rPr>
            </w:pPr>
            <w:r w:rsidRPr="00F877A1">
              <w:rPr>
                <w:rFonts w:asciiTheme="minorHAnsi" w:hAnsiTheme="minorHAnsi" w:cs="Arial"/>
                <w:sz w:val="18"/>
                <w:szCs w:val="18"/>
                <w:lang w:val="hr-HR"/>
              </w:rPr>
              <w:t>000 kuna</w:t>
            </w:r>
          </w:p>
        </w:tc>
        <w:tc>
          <w:tcPr>
            <w:tcW w:w="684" w:type="pct"/>
            <w:shd w:val="clear" w:color="auto" w:fill="auto"/>
            <w:vAlign w:val="bottom"/>
          </w:tcPr>
          <w:p w:rsidR="00C07A5C" w:rsidRPr="00F877A1" w:rsidRDefault="00C07A5C" w:rsidP="001A1E20">
            <w:pPr>
              <w:pStyle w:val="TH"/>
              <w:jc w:val="right"/>
              <w:rPr>
                <w:rFonts w:asciiTheme="minorHAnsi" w:hAnsiTheme="minorHAnsi" w:cs="Arial"/>
                <w:sz w:val="18"/>
                <w:szCs w:val="18"/>
                <w:lang w:val="hr-HR"/>
              </w:rPr>
            </w:pPr>
            <w:r w:rsidRPr="00F877A1">
              <w:rPr>
                <w:rFonts w:asciiTheme="minorHAnsi" w:hAnsiTheme="minorHAnsi" w:cs="Arial"/>
                <w:sz w:val="18"/>
                <w:szCs w:val="18"/>
                <w:lang w:val="hr-HR"/>
              </w:rPr>
              <w:t>000 kuna</w:t>
            </w:r>
          </w:p>
        </w:tc>
        <w:tc>
          <w:tcPr>
            <w:tcW w:w="559" w:type="pct"/>
            <w:shd w:val="clear" w:color="auto" w:fill="auto"/>
            <w:vAlign w:val="bottom"/>
          </w:tcPr>
          <w:p w:rsidR="00C07A5C" w:rsidRPr="00F877A1" w:rsidRDefault="00C07A5C" w:rsidP="001A1E20">
            <w:pPr>
              <w:pStyle w:val="TH"/>
              <w:jc w:val="right"/>
              <w:rPr>
                <w:rFonts w:asciiTheme="minorHAnsi" w:hAnsiTheme="minorHAnsi" w:cs="Arial"/>
                <w:sz w:val="18"/>
                <w:szCs w:val="18"/>
                <w:lang w:val="hr-HR"/>
              </w:rPr>
            </w:pPr>
            <w:r w:rsidRPr="00F877A1">
              <w:rPr>
                <w:rFonts w:asciiTheme="minorHAnsi" w:hAnsiTheme="minorHAnsi" w:cs="Arial"/>
                <w:sz w:val="18"/>
                <w:szCs w:val="18"/>
                <w:lang w:val="hr-HR"/>
              </w:rPr>
              <w:t>000 kuna</w:t>
            </w:r>
          </w:p>
        </w:tc>
        <w:tc>
          <w:tcPr>
            <w:tcW w:w="630" w:type="pct"/>
            <w:shd w:val="clear" w:color="auto" w:fill="auto"/>
            <w:vAlign w:val="bottom"/>
          </w:tcPr>
          <w:p w:rsidR="00C07A5C" w:rsidRPr="00F877A1" w:rsidRDefault="00C07A5C" w:rsidP="001A1E20">
            <w:pPr>
              <w:pStyle w:val="TH"/>
              <w:jc w:val="right"/>
              <w:rPr>
                <w:rFonts w:asciiTheme="minorHAnsi" w:hAnsiTheme="minorHAnsi" w:cs="Arial"/>
                <w:sz w:val="18"/>
                <w:szCs w:val="18"/>
                <w:lang w:val="hr-HR"/>
              </w:rPr>
            </w:pPr>
            <w:r w:rsidRPr="00F877A1">
              <w:rPr>
                <w:rFonts w:asciiTheme="minorHAnsi" w:hAnsiTheme="minorHAnsi" w:cs="Arial"/>
                <w:sz w:val="18"/>
                <w:szCs w:val="18"/>
                <w:lang w:val="hr-HR"/>
              </w:rPr>
              <w:t>000 kuna</w:t>
            </w:r>
          </w:p>
        </w:tc>
        <w:tc>
          <w:tcPr>
            <w:tcW w:w="547" w:type="pct"/>
            <w:shd w:val="clear" w:color="auto" w:fill="auto"/>
            <w:vAlign w:val="bottom"/>
          </w:tcPr>
          <w:p w:rsidR="00C07A5C" w:rsidRPr="00F877A1" w:rsidRDefault="00C07A5C" w:rsidP="001A1E20">
            <w:pPr>
              <w:pStyle w:val="TH"/>
              <w:jc w:val="right"/>
              <w:rPr>
                <w:rFonts w:asciiTheme="minorHAnsi" w:hAnsiTheme="minorHAnsi" w:cs="Arial"/>
                <w:sz w:val="18"/>
                <w:szCs w:val="18"/>
                <w:lang w:val="hr-HR"/>
              </w:rPr>
            </w:pPr>
            <w:r w:rsidRPr="00F877A1">
              <w:rPr>
                <w:rFonts w:asciiTheme="minorHAnsi" w:hAnsiTheme="minorHAnsi" w:cs="Arial"/>
                <w:sz w:val="18"/>
                <w:szCs w:val="18"/>
                <w:lang w:val="hr-HR"/>
              </w:rPr>
              <w:t>000 kuna</w:t>
            </w:r>
          </w:p>
        </w:tc>
      </w:tr>
      <w:tr w:rsidR="00C07A5C" w:rsidRPr="00F877A1" w:rsidTr="001A1E20">
        <w:tc>
          <w:tcPr>
            <w:tcW w:w="963" w:type="pct"/>
            <w:shd w:val="clear" w:color="auto" w:fill="auto"/>
            <w:vAlign w:val="bottom"/>
          </w:tcPr>
          <w:p w:rsidR="00C07A5C" w:rsidRPr="00F877A1" w:rsidRDefault="00C07A5C" w:rsidP="001A1E20">
            <w:pPr>
              <w:pStyle w:val="TT"/>
              <w:spacing w:line="240" w:lineRule="exact"/>
              <w:rPr>
                <w:rFonts w:asciiTheme="minorHAnsi" w:hAnsiTheme="minorHAnsi" w:cs="Arial"/>
                <w:sz w:val="18"/>
                <w:szCs w:val="18"/>
                <w:lang w:val="hr-HR"/>
              </w:rPr>
            </w:pPr>
            <w:r w:rsidRPr="00F877A1">
              <w:rPr>
                <w:rFonts w:asciiTheme="minorHAnsi" w:hAnsiTheme="minorHAnsi" w:cs="Arial"/>
                <w:sz w:val="18"/>
                <w:szCs w:val="18"/>
                <w:lang w:val="hr-HR"/>
              </w:rPr>
              <w:t>Nabavna vrijednost</w:t>
            </w:r>
          </w:p>
        </w:tc>
        <w:tc>
          <w:tcPr>
            <w:tcW w:w="559" w:type="pct"/>
            <w:shd w:val="clear" w:color="auto" w:fill="auto"/>
            <w:vAlign w:val="bottom"/>
          </w:tcPr>
          <w:p w:rsidR="00C07A5C" w:rsidRPr="00F877A1" w:rsidRDefault="00C07A5C" w:rsidP="001A1E20">
            <w:pPr>
              <w:pStyle w:val="TT"/>
              <w:jc w:val="right"/>
              <w:rPr>
                <w:rFonts w:asciiTheme="minorHAnsi" w:hAnsiTheme="minorHAnsi" w:cs="Arial"/>
                <w:spacing w:val="-3"/>
                <w:sz w:val="18"/>
                <w:szCs w:val="18"/>
                <w:lang w:val="hr-HR"/>
              </w:rPr>
            </w:pPr>
          </w:p>
        </w:tc>
        <w:tc>
          <w:tcPr>
            <w:tcW w:w="534" w:type="pct"/>
            <w:shd w:val="clear" w:color="auto" w:fill="auto"/>
            <w:vAlign w:val="bottom"/>
          </w:tcPr>
          <w:p w:rsidR="00C07A5C" w:rsidRPr="00F877A1" w:rsidRDefault="00C07A5C" w:rsidP="001A1E20">
            <w:pPr>
              <w:pStyle w:val="TT"/>
              <w:jc w:val="right"/>
              <w:rPr>
                <w:rFonts w:asciiTheme="minorHAnsi" w:hAnsiTheme="minorHAnsi" w:cs="Arial"/>
                <w:spacing w:val="-3"/>
                <w:sz w:val="18"/>
                <w:szCs w:val="18"/>
                <w:lang w:val="hr-HR"/>
              </w:rPr>
            </w:pPr>
          </w:p>
        </w:tc>
        <w:tc>
          <w:tcPr>
            <w:tcW w:w="523" w:type="pct"/>
            <w:shd w:val="clear" w:color="auto" w:fill="auto"/>
            <w:vAlign w:val="bottom"/>
          </w:tcPr>
          <w:p w:rsidR="00C07A5C" w:rsidRPr="00F877A1" w:rsidRDefault="00C07A5C" w:rsidP="001A1E20">
            <w:pPr>
              <w:pStyle w:val="TT"/>
              <w:jc w:val="right"/>
              <w:rPr>
                <w:rFonts w:asciiTheme="minorHAnsi" w:hAnsiTheme="minorHAnsi" w:cs="Arial"/>
                <w:spacing w:val="-3"/>
                <w:sz w:val="18"/>
                <w:szCs w:val="18"/>
                <w:lang w:val="hr-HR"/>
              </w:rPr>
            </w:pPr>
          </w:p>
        </w:tc>
        <w:tc>
          <w:tcPr>
            <w:tcW w:w="684" w:type="pct"/>
            <w:shd w:val="clear" w:color="auto" w:fill="auto"/>
            <w:vAlign w:val="bottom"/>
          </w:tcPr>
          <w:p w:rsidR="00C07A5C" w:rsidRPr="00F877A1" w:rsidRDefault="00C07A5C" w:rsidP="001A1E20">
            <w:pPr>
              <w:pStyle w:val="TT"/>
              <w:jc w:val="right"/>
              <w:rPr>
                <w:rFonts w:asciiTheme="minorHAnsi" w:hAnsiTheme="minorHAnsi" w:cs="Arial"/>
                <w:spacing w:val="-3"/>
                <w:sz w:val="18"/>
                <w:szCs w:val="18"/>
                <w:lang w:val="hr-HR"/>
              </w:rPr>
            </w:pPr>
          </w:p>
        </w:tc>
        <w:tc>
          <w:tcPr>
            <w:tcW w:w="559" w:type="pct"/>
            <w:shd w:val="clear" w:color="auto" w:fill="auto"/>
            <w:vAlign w:val="bottom"/>
          </w:tcPr>
          <w:p w:rsidR="00C07A5C" w:rsidRPr="00F877A1" w:rsidRDefault="00C07A5C" w:rsidP="001A1E20">
            <w:pPr>
              <w:pStyle w:val="TT"/>
              <w:jc w:val="right"/>
              <w:rPr>
                <w:rFonts w:asciiTheme="minorHAnsi" w:hAnsiTheme="minorHAnsi" w:cs="Arial"/>
                <w:spacing w:val="-3"/>
                <w:sz w:val="18"/>
                <w:szCs w:val="18"/>
                <w:lang w:val="hr-HR"/>
              </w:rPr>
            </w:pPr>
          </w:p>
        </w:tc>
        <w:tc>
          <w:tcPr>
            <w:tcW w:w="630" w:type="pct"/>
            <w:shd w:val="clear" w:color="auto" w:fill="auto"/>
            <w:vAlign w:val="bottom"/>
          </w:tcPr>
          <w:p w:rsidR="00C07A5C" w:rsidRPr="00F877A1" w:rsidRDefault="00C07A5C" w:rsidP="001A1E20">
            <w:pPr>
              <w:pStyle w:val="TT"/>
              <w:jc w:val="right"/>
              <w:rPr>
                <w:rFonts w:asciiTheme="minorHAnsi" w:hAnsiTheme="minorHAnsi" w:cs="Arial"/>
                <w:spacing w:val="-3"/>
                <w:sz w:val="18"/>
                <w:szCs w:val="18"/>
                <w:lang w:val="hr-HR"/>
              </w:rPr>
            </w:pPr>
          </w:p>
        </w:tc>
        <w:tc>
          <w:tcPr>
            <w:tcW w:w="547" w:type="pct"/>
            <w:shd w:val="clear" w:color="auto" w:fill="auto"/>
            <w:vAlign w:val="bottom"/>
          </w:tcPr>
          <w:p w:rsidR="00C07A5C" w:rsidRPr="00F877A1" w:rsidRDefault="00C07A5C" w:rsidP="001A1E20">
            <w:pPr>
              <w:pStyle w:val="TT"/>
              <w:jc w:val="right"/>
              <w:rPr>
                <w:rFonts w:asciiTheme="minorHAnsi" w:hAnsiTheme="minorHAnsi" w:cs="Arial"/>
                <w:spacing w:val="-3"/>
                <w:sz w:val="18"/>
                <w:szCs w:val="18"/>
                <w:lang w:val="hr-HR"/>
              </w:rPr>
            </w:pPr>
          </w:p>
        </w:tc>
      </w:tr>
      <w:tr w:rsidR="00C07A5C" w:rsidRPr="00F877A1" w:rsidTr="001A1E20">
        <w:tc>
          <w:tcPr>
            <w:tcW w:w="963" w:type="pct"/>
            <w:shd w:val="clear" w:color="auto" w:fill="auto"/>
            <w:vAlign w:val="bottom"/>
          </w:tcPr>
          <w:p w:rsidR="00C07A5C" w:rsidRPr="00F877A1" w:rsidRDefault="00C07A5C" w:rsidP="001A1E20">
            <w:pPr>
              <w:pStyle w:val="Tot"/>
              <w:spacing w:line="240" w:lineRule="exact"/>
              <w:rPr>
                <w:rFonts w:asciiTheme="minorHAnsi" w:hAnsiTheme="minorHAnsi" w:cs="Arial"/>
                <w:b/>
                <w:bCs/>
                <w:sz w:val="18"/>
                <w:szCs w:val="18"/>
                <w:lang w:val="hr-HR"/>
              </w:rPr>
            </w:pPr>
            <w:r w:rsidRPr="00F877A1">
              <w:rPr>
                <w:rFonts w:asciiTheme="minorHAnsi" w:hAnsiTheme="minorHAnsi" w:cs="Arial"/>
                <w:b/>
                <w:bCs/>
                <w:sz w:val="18"/>
                <w:szCs w:val="18"/>
                <w:lang w:val="hr-HR"/>
              </w:rPr>
              <w:t xml:space="preserve">Stanje </w:t>
            </w:r>
          </w:p>
          <w:p w:rsidR="00C07A5C" w:rsidRPr="00F877A1" w:rsidRDefault="00C07A5C" w:rsidP="001A1E20">
            <w:pPr>
              <w:pStyle w:val="Tot"/>
              <w:spacing w:line="240" w:lineRule="exact"/>
              <w:rPr>
                <w:rFonts w:asciiTheme="minorHAnsi" w:hAnsiTheme="minorHAnsi" w:cs="Arial"/>
                <w:b/>
                <w:bCs/>
                <w:sz w:val="18"/>
                <w:szCs w:val="18"/>
                <w:lang w:val="hr-HR"/>
              </w:rPr>
            </w:pPr>
            <w:r w:rsidRPr="00F877A1">
              <w:rPr>
                <w:rFonts w:asciiTheme="minorHAnsi" w:hAnsiTheme="minorHAnsi" w:cs="Arial"/>
                <w:b/>
                <w:bCs/>
                <w:sz w:val="18"/>
                <w:szCs w:val="18"/>
                <w:lang w:val="hr-HR"/>
              </w:rPr>
              <w:t>31. prosinca 2015.</w:t>
            </w:r>
          </w:p>
        </w:tc>
        <w:tc>
          <w:tcPr>
            <w:tcW w:w="559" w:type="pct"/>
            <w:shd w:val="clear" w:color="auto" w:fill="auto"/>
            <w:vAlign w:val="bottom"/>
          </w:tcPr>
          <w:p w:rsidR="00C07A5C" w:rsidRPr="00F877A1" w:rsidRDefault="00C07A5C" w:rsidP="001A1E20">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77.102</w:t>
            </w:r>
          </w:p>
        </w:tc>
        <w:tc>
          <w:tcPr>
            <w:tcW w:w="534" w:type="pct"/>
            <w:shd w:val="clear" w:color="auto" w:fill="auto"/>
            <w:vAlign w:val="bottom"/>
          </w:tcPr>
          <w:p w:rsidR="00C07A5C" w:rsidRPr="00F877A1" w:rsidRDefault="00C07A5C" w:rsidP="001A1E20">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11.311</w:t>
            </w:r>
          </w:p>
        </w:tc>
        <w:tc>
          <w:tcPr>
            <w:tcW w:w="523" w:type="pct"/>
            <w:shd w:val="clear" w:color="auto" w:fill="auto"/>
            <w:vAlign w:val="bottom"/>
          </w:tcPr>
          <w:p w:rsidR="00C07A5C" w:rsidRPr="00F877A1" w:rsidRDefault="00C07A5C" w:rsidP="001A1E20">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14.895</w:t>
            </w:r>
          </w:p>
        </w:tc>
        <w:tc>
          <w:tcPr>
            <w:tcW w:w="684" w:type="pct"/>
            <w:shd w:val="clear" w:color="auto" w:fill="auto"/>
            <w:vAlign w:val="bottom"/>
          </w:tcPr>
          <w:p w:rsidR="00C07A5C" w:rsidRPr="00F877A1" w:rsidRDefault="00C07A5C" w:rsidP="001A1E20">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896</w:t>
            </w:r>
          </w:p>
        </w:tc>
        <w:tc>
          <w:tcPr>
            <w:tcW w:w="559" w:type="pct"/>
            <w:shd w:val="clear" w:color="auto" w:fill="auto"/>
            <w:vAlign w:val="bottom"/>
          </w:tcPr>
          <w:p w:rsidR="00C07A5C" w:rsidRPr="00F877A1" w:rsidRDefault="00C07A5C" w:rsidP="001A1E20">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104.204</w:t>
            </w:r>
          </w:p>
        </w:tc>
        <w:tc>
          <w:tcPr>
            <w:tcW w:w="630" w:type="pct"/>
            <w:shd w:val="clear" w:color="auto" w:fill="auto"/>
            <w:vAlign w:val="bottom"/>
          </w:tcPr>
          <w:p w:rsidR="00C07A5C" w:rsidRPr="00F877A1" w:rsidRDefault="00C07A5C" w:rsidP="001A1E20">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26.990</w:t>
            </w:r>
          </w:p>
        </w:tc>
        <w:tc>
          <w:tcPr>
            <w:tcW w:w="547" w:type="pct"/>
            <w:shd w:val="clear" w:color="auto" w:fill="auto"/>
            <w:vAlign w:val="bottom"/>
          </w:tcPr>
          <w:p w:rsidR="00C07A5C" w:rsidRPr="00F877A1" w:rsidRDefault="00C07A5C" w:rsidP="001A1E20">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131.194</w:t>
            </w:r>
          </w:p>
        </w:tc>
      </w:tr>
      <w:tr w:rsidR="00C07A5C" w:rsidRPr="00F877A1" w:rsidTr="001A1E20">
        <w:tc>
          <w:tcPr>
            <w:tcW w:w="963" w:type="pct"/>
            <w:shd w:val="clear" w:color="auto" w:fill="auto"/>
            <w:vAlign w:val="bottom"/>
          </w:tcPr>
          <w:p w:rsidR="00C07A5C" w:rsidRPr="00F877A1" w:rsidRDefault="00C07A5C" w:rsidP="001A1E20">
            <w:pPr>
              <w:pStyle w:val="TT"/>
              <w:spacing w:line="240" w:lineRule="exact"/>
              <w:rPr>
                <w:rFonts w:asciiTheme="minorHAnsi" w:hAnsiTheme="minorHAnsi" w:cs="Arial"/>
                <w:sz w:val="18"/>
                <w:szCs w:val="18"/>
                <w:lang w:val="hr-HR"/>
              </w:rPr>
            </w:pPr>
            <w:r w:rsidRPr="00F877A1">
              <w:rPr>
                <w:rFonts w:asciiTheme="minorHAnsi" w:hAnsiTheme="minorHAnsi" w:cs="Arial"/>
                <w:sz w:val="18"/>
                <w:szCs w:val="18"/>
                <w:lang w:val="hr-HR"/>
              </w:rPr>
              <w:t>Povećanje</w:t>
            </w:r>
          </w:p>
        </w:tc>
        <w:tc>
          <w:tcPr>
            <w:tcW w:w="559"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w:t>
            </w:r>
          </w:p>
        </w:tc>
        <w:tc>
          <w:tcPr>
            <w:tcW w:w="534"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w:t>
            </w:r>
          </w:p>
        </w:tc>
        <w:tc>
          <w:tcPr>
            <w:tcW w:w="523"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xml:space="preserve"> - </w:t>
            </w:r>
          </w:p>
        </w:tc>
        <w:tc>
          <w:tcPr>
            <w:tcW w:w="684"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2.511</w:t>
            </w:r>
          </w:p>
        </w:tc>
        <w:tc>
          <w:tcPr>
            <w:tcW w:w="559"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2.511</w:t>
            </w:r>
          </w:p>
        </w:tc>
        <w:tc>
          <w:tcPr>
            <w:tcW w:w="630"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w:t>
            </w:r>
          </w:p>
        </w:tc>
        <w:tc>
          <w:tcPr>
            <w:tcW w:w="547"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2.511</w:t>
            </w:r>
          </w:p>
        </w:tc>
      </w:tr>
      <w:tr w:rsidR="00C07A5C" w:rsidRPr="00F877A1" w:rsidTr="001A1E20">
        <w:tc>
          <w:tcPr>
            <w:tcW w:w="963" w:type="pct"/>
            <w:shd w:val="clear" w:color="auto" w:fill="auto"/>
            <w:vAlign w:val="bottom"/>
          </w:tcPr>
          <w:p w:rsidR="00C07A5C" w:rsidRPr="00F877A1" w:rsidRDefault="00C07A5C" w:rsidP="001A1E20">
            <w:pPr>
              <w:pStyle w:val="TT"/>
              <w:spacing w:line="240" w:lineRule="exact"/>
              <w:rPr>
                <w:rFonts w:asciiTheme="minorHAnsi" w:hAnsiTheme="minorHAnsi" w:cs="Arial"/>
                <w:sz w:val="18"/>
                <w:szCs w:val="18"/>
                <w:lang w:val="hr-HR"/>
              </w:rPr>
            </w:pPr>
            <w:r w:rsidRPr="00F877A1">
              <w:rPr>
                <w:rFonts w:asciiTheme="minorHAnsi" w:hAnsiTheme="minorHAnsi" w:cs="Arial"/>
                <w:sz w:val="18"/>
                <w:szCs w:val="18"/>
                <w:lang w:val="hr-HR"/>
              </w:rPr>
              <w:t>Prijenos s nekretnina, postrojenja i opreme i nematerijalne imovine u pripremi</w:t>
            </w:r>
          </w:p>
        </w:tc>
        <w:tc>
          <w:tcPr>
            <w:tcW w:w="559"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xml:space="preserve"> - </w:t>
            </w:r>
          </w:p>
        </w:tc>
        <w:tc>
          <w:tcPr>
            <w:tcW w:w="534"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xml:space="preserve">                   285 </w:t>
            </w:r>
          </w:p>
        </w:tc>
        <w:tc>
          <w:tcPr>
            <w:tcW w:w="523"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xml:space="preserve">                   312 </w:t>
            </w:r>
          </w:p>
        </w:tc>
        <w:tc>
          <w:tcPr>
            <w:tcW w:w="684"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xml:space="preserve">             (2.371)</w:t>
            </w:r>
          </w:p>
        </w:tc>
        <w:tc>
          <w:tcPr>
            <w:tcW w:w="559"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xml:space="preserve">             (1.774)</w:t>
            </w:r>
          </w:p>
        </w:tc>
        <w:tc>
          <w:tcPr>
            <w:tcW w:w="630"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1.774</w:t>
            </w:r>
          </w:p>
        </w:tc>
        <w:tc>
          <w:tcPr>
            <w:tcW w:w="547"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w:t>
            </w:r>
          </w:p>
        </w:tc>
      </w:tr>
      <w:tr w:rsidR="00C07A5C" w:rsidRPr="00F877A1" w:rsidTr="001A1E20">
        <w:tc>
          <w:tcPr>
            <w:tcW w:w="963" w:type="pct"/>
            <w:shd w:val="clear" w:color="auto" w:fill="auto"/>
            <w:vAlign w:val="bottom"/>
          </w:tcPr>
          <w:p w:rsidR="00C07A5C" w:rsidRPr="00F877A1" w:rsidRDefault="00C07A5C" w:rsidP="001A1E20">
            <w:pPr>
              <w:pStyle w:val="TT"/>
              <w:spacing w:line="240" w:lineRule="exact"/>
              <w:rPr>
                <w:rFonts w:asciiTheme="minorHAnsi" w:hAnsiTheme="minorHAnsi" w:cs="Arial"/>
                <w:sz w:val="18"/>
                <w:szCs w:val="18"/>
                <w:lang w:val="hr-HR"/>
              </w:rPr>
            </w:pPr>
            <w:r w:rsidRPr="00F877A1">
              <w:rPr>
                <w:rFonts w:asciiTheme="minorHAnsi" w:hAnsiTheme="minorHAnsi" w:cs="Arial"/>
                <w:sz w:val="18"/>
                <w:szCs w:val="18"/>
                <w:lang w:val="hr-HR"/>
              </w:rPr>
              <w:t>Usklada nematerijalne imovine</w:t>
            </w:r>
          </w:p>
        </w:tc>
        <w:tc>
          <w:tcPr>
            <w:tcW w:w="559"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xml:space="preserve"> - </w:t>
            </w:r>
          </w:p>
        </w:tc>
        <w:tc>
          <w:tcPr>
            <w:tcW w:w="534"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xml:space="preserve"> - </w:t>
            </w:r>
          </w:p>
        </w:tc>
        <w:tc>
          <w:tcPr>
            <w:tcW w:w="523"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xml:space="preserve"> - </w:t>
            </w:r>
          </w:p>
        </w:tc>
        <w:tc>
          <w:tcPr>
            <w:tcW w:w="684"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xml:space="preserve"> - </w:t>
            </w:r>
          </w:p>
        </w:tc>
        <w:tc>
          <w:tcPr>
            <w:tcW w:w="559"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xml:space="preserve"> - </w:t>
            </w:r>
          </w:p>
        </w:tc>
        <w:tc>
          <w:tcPr>
            <w:tcW w:w="630"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17</w:t>
            </w:r>
          </w:p>
        </w:tc>
        <w:tc>
          <w:tcPr>
            <w:tcW w:w="547"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17</w:t>
            </w:r>
          </w:p>
        </w:tc>
      </w:tr>
      <w:tr w:rsidR="00C07A5C" w:rsidRPr="00F877A1" w:rsidTr="001A1E20">
        <w:tc>
          <w:tcPr>
            <w:tcW w:w="963" w:type="pct"/>
            <w:shd w:val="clear" w:color="auto" w:fill="auto"/>
            <w:vAlign w:val="bottom"/>
          </w:tcPr>
          <w:p w:rsidR="00C07A5C" w:rsidRPr="00F877A1" w:rsidRDefault="00C07A5C" w:rsidP="001A1E20">
            <w:pPr>
              <w:pStyle w:val="TT"/>
              <w:spacing w:line="240" w:lineRule="exact"/>
              <w:rPr>
                <w:rFonts w:asciiTheme="minorHAnsi" w:hAnsiTheme="minorHAnsi" w:cs="Arial"/>
                <w:sz w:val="18"/>
                <w:szCs w:val="18"/>
                <w:lang w:val="hr-HR"/>
              </w:rPr>
            </w:pPr>
            <w:r w:rsidRPr="00F877A1">
              <w:rPr>
                <w:rFonts w:asciiTheme="minorHAnsi" w:hAnsiTheme="minorHAnsi" w:cs="Arial"/>
                <w:sz w:val="18"/>
                <w:szCs w:val="18"/>
                <w:lang w:val="hr-HR"/>
              </w:rPr>
              <w:t>Rashod i otpis</w:t>
            </w:r>
          </w:p>
        </w:tc>
        <w:tc>
          <w:tcPr>
            <w:tcW w:w="559"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w:t>
            </w:r>
          </w:p>
        </w:tc>
        <w:tc>
          <w:tcPr>
            <w:tcW w:w="534"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xml:space="preserve"> (766)</w:t>
            </w:r>
          </w:p>
        </w:tc>
        <w:tc>
          <w:tcPr>
            <w:tcW w:w="523"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xml:space="preserve"> (173)</w:t>
            </w:r>
          </w:p>
        </w:tc>
        <w:tc>
          <w:tcPr>
            <w:tcW w:w="684"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w:t>
            </w:r>
          </w:p>
        </w:tc>
        <w:tc>
          <w:tcPr>
            <w:tcW w:w="559"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xml:space="preserve"> (939)</w:t>
            </w:r>
          </w:p>
        </w:tc>
        <w:tc>
          <w:tcPr>
            <w:tcW w:w="630"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xml:space="preserve">  (3.830)</w:t>
            </w:r>
          </w:p>
        </w:tc>
        <w:tc>
          <w:tcPr>
            <w:tcW w:w="547"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xml:space="preserve">  (4.769)</w:t>
            </w:r>
          </w:p>
        </w:tc>
      </w:tr>
      <w:tr w:rsidR="00C07A5C" w:rsidRPr="00F877A1" w:rsidTr="001A1E20">
        <w:tc>
          <w:tcPr>
            <w:tcW w:w="963" w:type="pct"/>
            <w:shd w:val="clear" w:color="auto" w:fill="auto"/>
            <w:vAlign w:val="bottom"/>
          </w:tcPr>
          <w:p w:rsidR="00C07A5C" w:rsidRPr="00F877A1" w:rsidRDefault="00C07A5C" w:rsidP="001A1E20">
            <w:pPr>
              <w:pStyle w:val="Thin"/>
              <w:spacing w:line="140" w:lineRule="exact"/>
              <w:rPr>
                <w:rFonts w:asciiTheme="minorHAnsi" w:hAnsiTheme="minorHAnsi" w:cs="Arial"/>
                <w:sz w:val="18"/>
                <w:szCs w:val="18"/>
                <w:lang w:val="hr-HR"/>
              </w:rPr>
            </w:pPr>
          </w:p>
        </w:tc>
        <w:tc>
          <w:tcPr>
            <w:tcW w:w="559" w:type="pct"/>
            <w:shd w:val="clear" w:color="auto" w:fill="auto"/>
            <w:vAlign w:val="bottom"/>
          </w:tcPr>
          <w:p w:rsidR="00C07A5C" w:rsidRPr="00F877A1" w:rsidRDefault="00C07A5C" w:rsidP="001A1E20">
            <w:pPr>
              <w:pStyle w:val="Thin"/>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34" w:type="pct"/>
            <w:shd w:val="clear" w:color="auto" w:fill="auto"/>
            <w:vAlign w:val="bottom"/>
          </w:tcPr>
          <w:p w:rsidR="00C07A5C" w:rsidRPr="00F877A1" w:rsidRDefault="00C07A5C" w:rsidP="001A1E20">
            <w:pPr>
              <w:pStyle w:val="Thin"/>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23" w:type="pct"/>
            <w:shd w:val="clear" w:color="auto" w:fill="auto"/>
            <w:vAlign w:val="bottom"/>
          </w:tcPr>
          <w:p w:rsidR="00C07A5C" w:rsidRPr="00F877A1" w:rsidRDefault="00C07A5C" w:rsidP="001A1E20">
            <w:pPr>
              <w:pStyle w:val="Thin"/>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684" w:type="pct"/>
            <w:shd w:val="clear" w:color="auto" w:fill="auto"/>
            <w:vAlign w:val="bottom"/>
          </w:tcPr>
          <w:p w:rsidR="00C07A5C" w:rsidRPr="00F877A1" w:rsidRDefault="00C07A5C" w:rsidP="001A1E20">
            <w:pPr>
              <w:pStyle w:val="Thin"/>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59" w:type="pct"/>
            <w:shd w:val="clear" w:color="auto" w:fill="auto"/>
            <w:vAlign w:val="bottom"/>
          </w:tcPr>
          <w:p w:rsidR="00C07A5C" w:rsidRPr="00F877A1" w:rsidRDefault="00C07A5C" w:rsidP="001A1E20">
            <w:pPr>
              <w:pStyle w:val="Thin"/>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630" w:type="pct"/>
            <w:shd w:val="clear" w:color="auto" w:fill="auto"/>
            <w:vAlign w:val="bottom"/>
          </w:tcPr>
          <w:p w:rsidR="00C07A5C" w:rsidRPr="00F877A1" w:rsidRDefault="00C07A5C" w:rsidP="001A1E20">
            <w:pPr>
              <w:pStyle w:val="Thin"/>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47" w:type="pct"/>
            <w:shd w:val="clear" w:color="auto" w:fill="auto"/>
            <w:vAlign w:val="bottom"/>
          </w:tcPr>
          <w:p w:rsidR="00C07A5C" w:rsidRPr="00F877A1" w:rsidRDefault="00C07A5C" w:rsidP="001A1E20">
            <w:pPr>
              <w:pStyle w:val="Thin"/>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r>
      <w:tr w:rsidR="00C07A5C" w:rsidRPr="00F877A1" w:rsidTr="001A1E20">
        <w:tc>
          <w:tcPr>
            <w:tcW w:w="963" w:type="pct"/>
            <w:shd w:val="clear" w:color="auto" w:fill="auto"/>
            <w:vAlign w:val="bottom"/>
          </w:tcPr>
          <w:p w:rsidR="00C07A5C" w:rsidRPr="00F877A1" w:rsidRDefault="00C07A5C" w:rsidP="001A1E20">
            <w:pPr>
              <w:pStyle w:val="Tot"/>
              <w:spacing w:line="240" w:lineRule="exact"/>
              <w:rPr>
                <w:rFonts w:asciiTheme="minorHAnsi" w:hAnsiTheme="minorHAnsi" w:cs="Arial"/>
                <w:b/>
                <w:bCs/>
                <w:sz w:val="18"/>
                <w:szCs w:val="18"/>
                <w:lang w:val="hr-HR"/>
              </w:rPr>
            </w:pPr>
            <w:r w:rsidRPr="00F877A1">
              <w:rPr>
                <w:rFonts w:asciiTheme="minorHAnsi" w:hAnsiTheme="minorHAnsi" w:cs="Arial"/>
                <w:b/>
                <w:bCs/>
                <w:sz w:val="18"/>
                <w:szCs w:val="18"/>
                <w:lang w:val="hr-HR"/>
              </w:rPr>
              <w:t xml:space="preserve">Stanje </w:t>
            </w:r>
          </w:p>
          <w:p w:rsidR="00C07A5C" w:rsidRPr="00F877A1" w:rsidRDefault="00C07A5C" w:rsidP="001A1E20">
            <w:pPr>
              <w:pStyle w:val="Tot"/>
              <w:spacing w:line="240" w:lineRule="exact"/>
              <w:rPr>
                <w:rFonts w:asciiTheme="minorHAnsi" w:hAnsiTheme="minorHAnsi" w:cs="Arial"/>
                <w:b/>
                <w:bCs/>
                <w:sz w:val="18"/>
                <w:szCs w:val="18"/>
                <w:lang w:val="hr-HR"/>
              </w:rPr>
            </w:pPr>
            <w:r w:rsidRPr="00F877A1">
              <w:rPr>
                <w:rFonts w:asciiTheme="minorHAnsi" w:hAnsiTheme="minorHAnsi" w:cs="Arial"/>
                <w:b/>
                <w:bCs/>
                <w:sz w:val="18"/>
                <w:szCs w:val="18"/>
                <w:lang w:val="hr-HR"/>
              </w:rPr>
              <w:t>31. prosinca 2016.</w:t>
            </w:r>
          </w:p>
        </w:tc>
        <w:tc>
          <w:tcPr>
            <w:tcW w:w="559"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b/>
                <w:bCs/>
                <w:sz w:val="18"/>
                <w:szCs w:val="18"/>
              </w:rPr>
            </w:pPr>
            <w:r w:rsidRPr="00F877A1">
              <w:rPr>
                <w:rFonts w:ascii="Calibri" w:hAnsi="Calibri"/>
                <w:b/>
                <w:bCs/>
                <w:sz w:val="18"/>
                <w:szCs w:val="18"/>
              </w:rPr>
              <w:t>77.102</w:t>
            </w:r>
          </w:p>
        </w:tc>
        <w:tc>
          <w:tcPr>
            <w:tcW w:w="534"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b/>
                <w:bCs/>
                <w:sz w:val="18"/>
                <w:szCs w:val="18"/>
              </w:rPr>
            </w:pPr>
            <w:r w:rsidRPr="00F877A1">
              <w:rPr>
                <w:rFonts w:ascii="Calibri" w:hAnsi="Calibri"/>
                <w:b/>
                <w:bCs/>
                <w:sz w:val="18"/>
                <w:szCs w:val="18"/>
              </w:rPr>
              <w:t>10.830</w:t>
            </w:r>
          </w:p>
        </w:tc>
        <w:tc>
          <w:tcPr>
            <w:tcW w:w="523"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b/>
                <w:bCs/>
                <w:sz w:val="18"/>
                <w:szCs w:val="18"/>
              </w:rPr>
            </w:pPr>
            <w:r w:rsidRPr="00F877A1">
              <w:rPr>
                <w:rFonts w:ascii="Calibri" w:hAnsi="Calibri"/>
                <w:b/>
                <w:bCs/>
                <w:sz w:val="18"/>
                <w:szCs w:val="18"/>
              </w:rPr>
              <w:t>15.034</w:t>
            </w:r>
          </w:p>
        </w:tc>
        <w:tc>
          <w:tcPr>
            <w:tcW w:w="684"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b/>
                <w:bCs/>
                <w:sz w:val="18"/>
                <w:szCs w:val="18"/>
              </w:rPr>
            </w:pPr>
            <w:r w:rsidRPr="00F877A1">
              <w:rPr>
                <w:rFonts w:ascii="Calibri" w:hAnsi="Calibri"/>
                <w:b/>
                <w:bCs/>
                <w:sz w:val="18"/>
                <w:szCs w:val="18"/>
              </w:rPr>
              <w:t>1.036</w:t>
            </w:r>
          </w:p>
        </w:tc>
        <w:tc>
          <w:tcPr>
            <w:tcW w:w="559"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b/>
                <w:bCs/>
                <w:sz w:val="18"/>
                <w:szCs w:val="18"/>
              </w:rPr>
            </w:pPr>
            <w:r w:rsidRPr="00F877A1">
              <w:rPr>
                <w:rFonts w:ascii="Calibri" w:hAnsi="Calibri"/>
                <w:b/>
                <w:bCs/>
                <w:sz w:val="18"/>
                <w:szCs w:val="18"/>
              </w:rPr>
              <w:t>104.002</w:t>
            </w:r>
          </w:p>
        </w:tc>
        <w:tc>
          <w:tcPr>
            <w:tcW w:w="630"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b/>
                <w:bCs/>
                <w:sz w:val="18"/>
                <w:szCs w:val="18"/>
              </w:rPr>
            </w:pPr>
            <w:r w:rsidRPr="00F877A1">
              <w:rPr>
                <w:rFonts w:ascii="Calibri" w:hAnsi="Calibri"/>
                <w:b/>
                <w:bCs/>
                <w:sz w:val="18"/>
                <w:szCs w:val="18"/>
              </w:rPr>
              <w:t>24.951</w:t>
            </w:r>
          </w:p>
        </w:tc>
        <w:tc>
          <w:tcPr>
            <w:tcW w:w="547"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b/>
                <w:bCs/>
                <w:sz w:val="18"/>
                <w:szCs w:val="18"/>
              </w:rPr>
            </w:pPr>
            <w:r w:rsidRPr="00F877A1">
              <w:rPr>
                <w:rFonts w:ascii="Calibri" w:hAnsi="Calibri"/>
                <w:b/>
                <w:bCs/>
                <w:sz w:val="18"/>
                <w:szCs w:val="18"/>
              </w:rPr>
              <w:t>128.953</w:t>
            </w:r>
          </w:p>
        </w:tc>
      </w:tr>
      <w:tr w:rsidR="00C07A5C" w:rsidRPr="00F877A1" w:rsidTr="001A1E20">
        <w:tc>
          <w:tcPr>
            <w:tcW w:w="963" w:type="pct"/>
            <w:shd w:val="clear" w:color="auto" w:fill="auto"/>
            <w:vAlign w:val="bottom"/>
          </w:tcPr>
          <w:p w:rsidR="00C07A5C" w:rsidRPr="00F877A1" w:rsidRDefault="00C07A5C" w:rsidP="001A1E20">
            <w:pPr>
              <w:pStyle w:val="Thick"/>
              <w:spacing w:line="140" w:lineRule="exact"/>
              <w:rPr>
                <w:rFonts w:asciiTheme="minorHAnsi" w:hAnsiTheme="minorHAnsi" w:cs="Arial"/>
                <w:sz w:val="18"/>
                <w:szCs w:val="18"/>
                <w:lang w:val="hr-HR"/>
              </w:rPr>
            </w:pPr>
          </w:p>
        </w:tc>
        <w:tc>
          <w:tcPr>
            <w:tcW w:w="559" w:type="pct"/>
            <w:shd w:val="clear" w:color="auto" w:fill="auto"/>
            <w:vAlign w:val="bottom"/>
          </w:tcPr>
          <w:p w:rsidR="00C07A5C" w:rsidRPr="00F877A1" w:rsidRDefault="00C07A5C" w:rsidP="001A1E2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34" w:type="pct"/>
            <w:shd w:val="clear" w:color="auto" w:fill="auto"/>
            <w:vAlign w:val="bottom"/>
          </w:tcPr>
          <w:p w:rsidR="00C07A5C" w:rsidRPr="00F877A1" w:rsidRDefault="00C07A5C" w:rsidP="001A1E2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23" w:type="pct"/>
            <w:shd w:val="clear" w:color="auto" w:fill="auto"/>
            <w:vAlign w:val="bottom"/>
          </w:tcPr>
          <w:p w:rsidR="00C07A5C" w:rsidRPr="00F877A1" w:rsidRDefault="00C07A5C" w:rsidP="001A1E2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684" w:type="pct"/>
            <w:shd w:val="clear" w:color="auto" w:fill="auto"/>
            <w:vAlign w:val="bottom"/>
          </w:tcPr>
          <w:p w:rsidR="00C07A5C" w:rsidRPr="00F877A1" w:rsidRDefault="00C07A5C" w:rsidP="001A1E2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59" w:type="pct"/>
            <w:shd w:val="clear" w:color="auto" w:fill="auto"/>
            <w:vAlign w:val="bottom"/>
          </w:tcPr>
          <w:p w:rsidR="00C07A5C" w:rsidRPr="00F877A1" w:rsidRDefault="00C07A5C" w:rsidP="001A1E2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630" w:type="pct"/>
            <w:shd w:val="clear" w:color="auto" w:fill="auto"/>
            <w:vAlign w:val="bottom"/>
          </w:tcPr>
          <w:p w:rsidR="00C07A5C" w:rsidRPr="00F877A1" w:rsidRDefault="00C07A5C" w:rsidP="001A1E2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47" w:type="pct"/>
            <w:shd w:val="clear" w:color="auto" w:fill="auto"/>
            <w:vAlign w:val="bottom"/>
          </w:tcPr>
          <w:p w:rsidR="00C07A5C" w:rsidRPr="00F877A1" w:rsidRDefault="00C07A5C" w:rsidP="001A1E2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r>
      <w:tr w:rsidR="00C07A5C" w:rsidRPr="00F877A1" w:rsidTr="001A1E20">
        <w:tc>
          <w:tcPr>
            <w:tcW w:w="963" w:type="pct"/>
            <w:shd w:val="clear" w:color="auto" w:fill="auto"/>
            <w:vAlign w:val="bottom"/>
          </w:tcPr>
          <w:p w:rsidR="00C07A5C" w:rsidRPr="00F877A1" w:rsidRDefault="00C07A5C" w:rsidP="001A1E20">
            <w:pPr>
              <w:pStyle w:val="TT"/>
              <w:spacing w:line="240" w:lineRule="exact"/>
              <w:rPr>
                <w:rFonts w:asciiTheme="minorHAnsi" w:hAnsiTheme="minorHAnsi" w:cs="Arial"/>
                <w:sz w:val="18"/>
                <w:szCs w:val="18"/>
                <w:lang w:val="hr-HR"/>
              </w:rPr>
            </w:pPr>
            <w:r w:rsidRPr="00F877A1">
              <w:rPr>
                <w:rFonts w:asciiTheme="minorHAnsi" w:hAnsiTheme="minorHAnsi" w:cs="Arial"/>
                <w:sz w:val="18"/>
                <w:szCs w:val="18"/>
                <w:lang w:val="hr-HR"/>
              </w:rPr>
              <w:t xml:space="preserve">Ispravak vrijednosti </w:t>
            </w:r>
          </w:p>
        </w:tc>
        <w:tc>
          <w:tcPr>
            <w:tcW w:w="559" w:type="pct"/>
            <w:shd w:val="clear" w:color="auto" w:fill="auto"/>
            <w:vAlign w:val="bottom"/>
          </w:tcPr>
          <w:p w:rsidR="00C07A5C" w:rsidRPr="00F877A1" w:rsidRDefault="00C07A5C" w:rsidP="001A1E20">
            <w:pPr>
              <w:pStyle w:val="TT"/>
              <w:tabs>
                <w:tab w:val="clear" w:pos="1202"/>
              </w:tabs>
              <w:jc w:val="right"/>
              <w:rPr>
                <w:rFonts w:asciiTheme="minorHAnsi" w:hAnsiTheme="minorHAnsi" w:cs="Arial"/>
                <w:sz w:val="18"/>
                <w:szCs w:val="18"/>
                <w:lang w:val="hr-HR"/>
              </w:rPr>
            </w:pPr>
          </w:p>
        </w:tc>
        <w:tc>
          <w:tcPr>
            <w:tcW w:w="534" w:type="pct"/>
            <w:shd w:val="clear" w:color="auto" w:fill="auto"/>
            <w:vAlign w:val="bottom"/>
          </w:tcPr>
          <w:p w:rsidR="00C07A5C" w:rsidRPr="00F877A1" w:rsidRDefault="00C07A5C" w:rsidP="001A1E20">
            <w:pPr>
              <w:pStyle w:val="TT"/>
              <w:tabs>
                <w:tab w:val="clear" w:pos="1202"/>
              </w:tabs>
              <w:jc w:val="right"/>
              <w:rPr>
                <w:rFonts w:asciiTheme="minorHAnsi" w:hAnsiTheme="minorHAnsi" w:cs="Arial"/>
                <w:sz w:val="18"/>
                <w:szCs w:val="18"/>
                <w:lang w:val="hr-HR"/>
              </w:rPr>
            </w:pPr>
          </w:p>
        </w:tc>
        <w:tc>
          <w:tcPr>
            <w:tcW w:w="523" w:type="pct"/>
            <w:shd w:val="clear" w:color="auto" w:fill="auto"/>
            <w:vAlign w:val="bottom"/>
          </w:tcPr>
          <w:p w:rsidR="00C07A5C" w:rsidRPr="00F877A1" w:rsidRDefault="00C07A5C" w:rsidP="001A1E20">
            <w:pPr>
              <w:pStyle w:val="TT"/>
              <w:tabs>
                <w:tab w:val="clear" w:pos="1202"/>
              </w:tabs>
              <w:jc w:val="right"/>
              <w:rPr>
                <w:rFonts w:asciiTheme="minorHAnsi" w:hAnsiTheme="minorHAnsi" w:cs="Arial"/>
                <w:sz w:val="18"/>
                <w:szCs w:val="18"/>
                <w:lang w:val="hr-HR"/>
              </w:rPr>
            </w:pPr>
          </w:p>
        </w:tc>
        <w:tc>
          <w:tcPr>
            <w:tcW w:w="684" w:type="pct"/>
            <w:shd w:val="clear" w:color="auto" w:fill="auto"/>
            <w:vAlign w:val="bottom"/>
          </w:tcPr>
          <w:p w:rsidR="00C07A5C" w:rsidRPr="00F877A1" w:rsidRDefault="00C07A5C" w:rsidP="001A1E20">
            <w:pPr>
              <w:pStyle w:val="TT"/>
              <w:tabs>
                <w:tab w:val="clear" w:pos="1202"/>
              </w:tabs>
              <w:jc w:val="right"/>
              <w:rPr>
                <w:rFonts w:asciiTheme="minorHAnsi" w:hAnsiTheme="minorHAnsi" w:cs="Arial"/>
                <w:sz w:val="18"/>
                <w:szCs w:val="18"/>
                <w:lang w:val="hr-HR"/>
              </w:rPr>
            </w:pPr>
          </w:p>
        </w:tc>
        <w:tc>
          <w:tcPr>
            <w:tcW w:w="559" w:type="pct"/>
            <w:shd w:val="clear" w:color="auto" w:fill="auto"/>
            <w:vAlign w:val="bottom"/>
          </w:tcPr>
          <w:p w:rsidR="00C07A5C" w:rsidRPr="00F877A1" w:rsidRDefault="00C07A5C" w:rsidP="001A1E20">
            <w:pPr>
              <w:pStyle w:val="TT"/>
              <w:tabs>
                <w:tab w:val="clear" w:pos="1202"/>
              </w:tabs>
              <w:jc w:val="right"/>
              <w:rPr>
                <w:rFonts w:asciiTheme="minorHAnsi" w:hAnsiTheme="minorHAnsi" w:cs="Arial"/>
                <w:sz w:val="18"/>
                <w:szCs w:val="18"/>
                <w:lang w:val="hr-HR"/>
              </w:rPr>
            </w:pPr>
          </w:p>
        </w:tc>
        <w:tc>
          <w:tcPr>
            <w:tcW w:w="630" w:type="pct"/>
            <w:shd w:val="clear" w:color="auto" w:fill="auto"/>
            <w:vAlign w:val="bottom"/>
          </w:tcPr>
          <w:p w:rsidR="00C07A5C" w:rsidRPr="00F877A1" w:rsidRDefault="00C07A5C" w:rsidP="001A1E20">
            <w:pPr>
              <w:pStyle w:val="TT"/>
              <w:tabs>
                <w:tab w:val="clear" w:pos="1202"/>
              </w:tabs>
              <w:jc w:val="right"/>
              <w:rPr>
                <w:rFonts w:asciiTheme="minorHAnsi" w:hAnsiTheme="minorHAnsi" w:cs="Arial"/>
                <w:sz w:val="18"/>
                <w:szCs w:val="18"/>
                <w:lang w:val="hr-HR"/>
              </w:rPr>
            </w:pPr>
          </w:p>
        </w:tc>
        <w:tc>
          <w:tcPr>
            <w:tcW w:w="547" w:type="pct"/>
            <w:shd w:val="clear" w:color="auto" w:fill="auto"/>
            <w:vAlign w:val="bottom"/>
          </w:tcPr>
          <w:p w:rsidR="00C07A5C" w:rsidRPr="00F877A1" w:rsidRDefault="00C07A5C" w:rsidP="001A1E20">
            <w:pPr>
              <w:pStyle w:val="TT"/>
              <w:tabs>
                <w:tab w:val="clear" w:pos="1202"/>
              </w:tabs>
              <w:jc w:val="right"/>
              <w:rPr>
                <w:rFonts w:asciiTheme="minorHAnsi" w:hAnsiTheme="minorHAnsi" w:cs="Arial"/>
                <w:sz w:val="18"/>
                <w:szCs w:val="18"/>
                <w:lang w:val="hr-HR"/>
              </w:rPr>
            </w:pPr>
          </w:p>
        </w:tc>
      </w:tr>
      <w:tr w:rsidR="00C07A5C" w:rsidRPr="00F877A1" w:rsidTr="001A1E20">
        <w:tc>
          <w:tcPr>
            <w:tcW w:w="963" w:type="pct"/>
            <w:shd w:val="clear" w:color="auto" w:fill="auto"/>
            <w:vAlign w:val="bottom"/>
          </w:tcPr>
          <w:p w:rsidR="00C07A5C" w:rsidRPr="00F877A1" w:rsidRDefault="00C07A5C" w:rsidP="001A1E20">
            <w:pPr>
              <w:pStyle w:val="Tot"/>
              <w:spacing w:line="240" w:lineRule="exact"/>
              <w:rPr>
                <w:rFonts w:asciiTheme="minorHAnsi" w:hAnsiTheme="minorHAnsi" w:cs="Arial"/>
                <w:b/>
                <w:bCs/>
                <w:sz w:val="18"/>
                <w:szCs w:val="18"/>
                <w:lang w:val="hr-HR"/>
              </w:rPr>
            </w:pPr>
            <w:r w:rsidRPr="00F877A1">
              <w:rPr>
                <w:rFonts w:asciiTheme="minorHAnsi" w:hAnsiTheme="minorHAnsi" w:cs="Arial"/>
                <w:b/>
                <w:bCs/>
                <w:sz w:val="18"/>
                <w:szCs w:val="18"/>
                <w:lang w:val="hr-HR"/>
              </w:rPr>
              <w:t xml:space="preserve">Stanje </w:t>
            </w:r>
          </w:p>
          <w:p w:rsidR="00C07A5C" w:rsidRPr="00F877A1" w:rsidRDefault="00C07A5C" w:rsidP="001A1E20">
            <w:pPr>
              <w:pStyle w:val="Tot"/>
              <w:spacing w:line="240" w:lineRule="exact"/>
              <w:rPr>
                <w:rFonts w:asciiTheme="minorHAnsi" w:hAnsiTheme="minorHAnsi" w:cs="Arial"/>
                <w:b/>
                <w:bCs/>
                <w:sz w:val="18"/>
                <w:szCs w:val="18"/>
                <w:lang w:val="hr-HR"/>
              </w:rPr>
            </w:pPr>
            <w:r w:rsidRPr="00F877A1">
              <w:rPr>
                <w:rFonts w:asciiTheme="minorHAnsi" w:hAnsiTheme="minorHAnsi" w:cs="Arial"/>
                <w:b/>
                <w:bCs/>
                <w:sz w:val="18"/>
                <w:szCs w:val="18"/>
                <w:lang w:val="hr-HR"/>
              </w:rPr>
              <w:t>31. prosinca 2015.</w:t>
            </w:r>
          </w:p>
        </w:tc>
        <w:tc>
          <w:tcPr>
            <w:tcW w:w="559" w:type="pct"/>
            <w:shd w:val="clear" w:color="auto" w:fill="auto"/>
            <w:vAlign w:val="bottom"/>
          </w:tcPr>
          <w:p w:rsidR="00C07A5C" w:rsidRPr="00F877A1" w:rsidRDefault="00C07A5C" w:rsidP="001A1E20">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25.809</w:t>
            </w:r>
          </w:p>
        </w:tc>
        <w:tc>
          <w:tcPr>
            <w:tcW w:w="534" w:type="pct"/>
            <w:shd w:val="clear" w:color="auto" w:fill="auto"/>
            <w:vAlign w:val="bottom"/>
          </w:tcPr>
          <w:p w:rsidR="00C07A5C" w:rsidRPr="00F877A1" w:rsidRDefault="00C07A5C" w:rsidP="001A1E20">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8.575</w:t>
            </w:r>
          </w:p>
        </w:tc>
        <w:tc>
          <w:tcPr>
            <w:tcW w:w="523" w:type="pct"/>
            <w:shd w:val="clear" w:color="auto" w:fill="auto"/>
            <w:vAlign w:val="bottom"/>
          </w:tcPr>
          <w:p w:rsidR="00C07A5C" w:rsidRPr="00F877A1" w:rsidRDefault="00C07A5C" w:rsidP="001A1E20">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12.201</w:t>
            </w:r>
          </w:p>
        </w:tc>
        <w:tc>
          <w:tcPr>
            <w:tcW w:w="684" w:type="pct"/>
            <w:shd w:val="clear" w:color="auto" w:fill="auto"/>
            <w:vAlign w:val="bottom"/>
          </w:tcPr>
          <w:p w:rsidR="00C07A5C" w:rsidRPr="00F877A1" w:rsidRDefault="00C07A5C" w:rsidP="001A1E20">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w:t>
            </w:r>
          </w:p>
        </w:tc>
        <w:tc>
          <w:tcPr>
            <w:tcW w:w="559" w:type="pct"/>
            <w:shd w:val="clear" w:color="auto" w:fill="auto"/>
            <w:vAlign w:val="bottom"/>
          </w:tcPr>
          <w:p w:rsidR="00C07A5C" w:rsidRPr="00F877A1" w:rsidRDefault="00C07A5C" w:rsidP="001A1E20">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46.585</w:t>
            </w:r>
          </w:p>
        </w:tc>
        <w:tc>
          <w:tcPr>
            <w:tcW w:w="630" w:type="pct"/>
            <w:shd w:val="clear" w:color="auto" w:fill="auto"/>
            <w:vAlign w:val="bottom"/>
          </w:tcPr>
          <w:p w:rsidR="00C07A5C" w:rsidRPr="00F877A1" w:rsidRDefault="00C07A5C" w:rsidP="001A1E20">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22.526</w:t>
            </w:r>
          </w:p>
        </w:tc>
        <w:tc>
          <w:tcPr>
            <w:tcW w:w="547" w:type="pct"/>
            <w:shd w:val="clear" w:color="auto" w:fill="auto"/>
            <w:vAlign w:val="bottom"/>
          </w:tcPr>
          <w:p w:rsidR="00C07A5C" w:rsidRPr="00F877A1" w:rsidRDefault="00C07A5C" w:rsidP="001A1E20">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69.111</w:t>
            </w:r>
          </w:p>
        </w:tc>
      </w:tr>
      <w:tr w:rsidR="00C07A5C" w:rsidRPr="00F877A1" w:rsidTr="001A1E20">
        <w:tc>
          <w:tcPr>
            <w:tcW w:w="963" w:type="pct"/>
            <w:shd w:val="clear" w:color="auto" w:fill="auto"/>
            <w:vAlign w:val="bottom"/>
          </w:tcPr>
          <w:p w:rsidR="00C07A5C" w:rsidRPr="00F877A1" w:rsidRDefault="00C07A5C" w:rsidP="001A1E20">
            <w:pPr>
              <w:pStyle w:val="Tot"/>
              <w:spacing w:line="240" w:lineRule="exact"/>
              <w:rPr>
                <w:rFonts w:asciiTheme="minorHAnsi" w:hAnsiTheme="minorHAnsi" w:cs="Arial"/>
                <w:bCs/>
                <w:sz w:val="18"/>
                <w:szCs w:val="18"/>
                <w:lang w:val="hr-HR"/>
              </w:rPr>
            </w:pPr>
            <w:r w:rsidRPr="00F877A1">
              <w:rPr>
                <w:rFonts w:asciiTheme="minorHAnsi" w:hAnsiTheme="minorHAnsi" w:cs="Arial"/>
                <w:bCs/>
                <w:sz w:val="18"/>
                <w:szCs w:val="18"/>
                <w:lang w:val="hr-HR"/>
              </w:rPr>
              <w:t>Amortizacija za 2016.</w:t>
            </w:r>
          </w:p>
        </w:tc>
        <w:tc>
          <w:tcPr>
            <w:tcW w:w="559"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xml:space="preserve">   2.336 </w:t>
            </w:r>
          </w:p>
        </w:tc>
        <w:tc>
          <w:tcPr>
            <w:tcW w:w="534"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xml:space="preserve"> 1.509 </w:t>
            </w:r>
          </w:p>
        </w:tc>
        <w:tc>
          <w:tcPr>
            <w:tcW w:w="523"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xml:space="preserve">  980 </w:t>
            </w:r>
          </w:p>
        </w:tc>
        <w:tc>
          <w:tcPr>
            <w:tcW w:w="684"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xml:space="preserve"> - </w:t>
            </w:r>
          </w:p>
        </w:tc>
        <w:tc>
          <w:tcPr>
            <w:tcW w:w="559"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xml:space="preserve">4.825 </w:t>
            </w:r>
          </w:p>
        </w:tc>
        <w:tc>
          <w:tcPr>
            <w:tcW w:w="630"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xml:space="preserve">       2.534 </w:t>
            </w:r>
          </w:p>
        </w:tc>
        <w:tc>
          <w:tcPr>
            <w:tcW w:w="547"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xml:space="preserve">         7.359 </w:t>
            </w:r>
          </w:p>
        </w:tc>
      </w:tr>
      <w:tr w:rsidR="00C07A5C" w:rsidRPr="00F877A1" w:rsidTr="001A1E20">
        <w:tc>
          <w:tcPr>
            <w:tcW w:w="963" w:type="pct"/>
            <w:shd w:val="clear" w:color="auto" w:fill="auto"/>
            <w:vAlign w:val="bottom"/>
          </w:tcPr>
          <w:p w:rsidR="00C07A5C" w:rsidRPr="00F877A1" w:rsidRDefault="00C07A5C" w:rsidP="001A1E20">
            <w:pPr>
              <w:pStyle w:val="Tot"/>
              <w:spacing w:line="240" w:lineRule="exact"/>
              <w:rPr>
                <w:rFonts w:asciiTheme="minorHAnsi" w:hAnsiTheme="minorHAnsi" w:cs="Arial"/>
                <w:bCs/>
                <w:sz w:val="18"/>
                <w:szCs w:val="18"/>
                <w:lang w:val="hr-HR"/>
              </w:rPr>
            </w:pPr>
            <w:r w:rsidRPr="00F877A1">
              <w:rPr>
                <w:rFonts w:asciiTheme="minorHAnsi" w:hAnsiTheme="minorHAnsi" w:cs="Arial"/>
                <w:bCs/>
                <w:sz w:val="18"/>
                <w:szCs w:val="18"/>
                <w:lang w:val="hr-HR"/>
              </w:rPr>
              <w:t>Usklada nematerijalne imovine - amortizacija</w:t>
            </w:r>
          </w:p>
        </w:tc>
        <w:tc>
          <w:tcPr>
            <w:tcW w:w="559"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w:t>
            </w:r>
          </w:p>
        </w:tc>
        <w:tc>
          <w:tcPr>
            <w:tcW w:w="534"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w:t>
            </w:r>
          </w:p>
        </w:tc>
        <w:tc>
          <w:tcPr>
            <w:tcW w:w="523"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w:t>
            </w:r>
          </w:p>
        </w:tc>
        <w:tc>
          <w:tcPr>
            <w:tcW w:w="684"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w:t>
            </w:r>
          </w:p>
        </w:tc>
        <w:tc>
          <w:tcPr>
            <w:tcW w:w="559"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w:t>
            </w:r>
          </w:p>
        </w:tc>
        <w:tc>
          <w:tcPr>
            <w:tcW w:w="630"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xml:space="preserve">      17 </w:t>
            </w:r>
          </w:p>
        </w:tc>
        <w:tc>
          <w:tcPr>
            <w:tcW w:w="547"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xml:space="preserve">    17 </w:t>
            </w:r>
          </w:p>
        </w:tc>
      </w:tr>
      <w:tr w:rsidR="00C07A5C" w:rsidRPr="00F877A1" w:rsidTr="001A1E20">
        <w:tc>
          <w:tcPr>
            <w:tcW w:w="963" w:type="pct"/>
            <w:shd w:val="clear" w:color="auto" w:fill="auto"/>
            <w:vAlign w:val="bottom"/>
          </w:tcPr>
          <w:p w:rsidR="00C07A5C" w:rsidRPr="00F877A1" w:rsidRDefault="00C07A5C" w:rsidP="001A1E20">
            <w:pPr>
              <w:pStyle w:val="TT"/>
              <w:spacing w:line="240" w:lineRule="exact"/>
              <w:rPr>
                <w:rFonts w:asciiTheme="minorHAnsi" w:hAnsiTheme="minorHAnsi" w:cs="Arial"/>
                <w:sz w:val="18"/>
                <w:szCs w:val="18"/>
                <w:lang w:val="hr-HR"/>
              </w:rPr>
            </w:pPr>
            <w:r w:rsidRPr="00F877A1">
              <w:rPr>
                <w:rFonts w:asciiTheme="minorHAnsi" w:hAnsiTheme="minorHAnsi" w:cs="Arial"/>
                <w:sz w:val="18"/>
                <w:szCs w:val="18"/>
                <w:lang w:val="hr-HR"/>
              </w:rPr>
              <w:t>Vraćeno u upotrebu</w:t>
            </w:r>
          </w:p>
        </w:tc>
        <w:tc>
          <w:tcPr>
            <w:tcW w:w="559" w:type="pct"/>
            <w:tcBorders>
              <w:top w:val="nil"/>
              <w:left w:val="nil"/>
              <w:bottom w:val="nil"/>
              <w:right w:val="nil"/>
            </w:tcBorders>
            <w:shd w:val="clear" w:color="auto" w:fill="auto"/>
            <w:vAlign w:val="bottom"/>
          </w:tcPr>
          <w:p w:rsidR="00C07A5C" w:rsidRPr="00F877A1" w:rsidRDefault="00C07A5C" w:rsidP="001A1E20">
            <w:pPr>
              <w:jc w:val="right"/>
              <w:rPr>
                <w:sz w:val="18"/>
                <w:szCs w:val="18"/>
              </w:rPr>
            </w:pPr>
            <w:r w:rsidRPr="00F877A1">
              <w:rPr>
                <w:sz w:val="18"/>
                <w:szCs w:val="18"/>
              </w:rPr>
              <w:t>-</w:t>
            </w:r>
          </w:p>
        </w:tc>
        <w:tc>
          <w:tcPr>
            <w:tcW w:w="534"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xml:space="preserve">    (755)</w:t>
            </w:r>
          </w:p>
        </w:tc>
        <w:tc>
          <w:tcPr>
            <w:tcW w:w="523"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xml:space="preserve"> (165)</w:t>
            </w:r>
          </w:p>
        </w:tc>
        <w:tc>
          <w:tcPr>
            <w:tcW w:w="684"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w:t>
            </w:r>
          </w:p>
        </w:tc>
        <w:tc>
          <w:tcPr>
            <w:tcW w:w="559"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xml:space="preserve">     (920)</w:t>
            </w:r>
          </w:p>
        </w:tc>
        <w:tc>
          <w:tcPr>
            <w:tcW w:w="630"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xml:space="preserve">   (3.830)</w:t>
            </w:r>
          </w:p>
        </w:tc>
        <w:tc>
          <w:tcPr>
            <w:tcW w:w="547"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sz w:val="18"/>
                <w:szCs w:val="18"/>
              </w:rPr>
            </w:pPr>
            <w:r w:rsidRPr="00F877A1">
              <w:rPr>
                <w:rFonts w:ascii="Calibri" w:hAnsi="Calibri"/>
                <w:sz w:val="18"/>
                <w:szCs w:val="18"/>
              </w:rPr>
              <w:t xml:space="preserve">       (4.750)</w:t>
            </w:r>
          </w:p>
        </w:tc>
      </w:tr>
      <w:tr w:rsidR="00C07A5C" w:rsidRPr="00F877A1" w:rsidTr="001A1E20">
        <w:tc>
          <w:tcPr>
            <w:tcW w:w="963" w:type="pct"/>
            <w:shd w:val="clear" w:color="auto" w:fill="auto"/>
            <w:vAlign w:val="bottom"/>
          </w:tcPr>
          <w:p w:rsidR="00C07A5C" w:rsidRPr="00F877A1" w:rsidRDefault="00C07A5C" w:rsidP="001A1E20">
            <w:pPr>
              <w:pStyle w:val="Thin"/>
              <w:spacing w:line="140" w:lineRule="exact"/>
              <w:rPr>
                <w:rFonts w:asciiTheme="minorHAnsi" w:hAnsiTheme="minorHAnsi" w:cs="Arial"/>
                <w:sz w:val="18"/>
                <w:szCs w:val="18"/>
                <w:lang w:val="hr-HR"/>
              </w:rPr>
            </w:pPr>
          </w:p>
        </w:tc>
        <w:tc>
          <w:tcPr>
            <w:tcW w:w="559" w:type="pct"/>
            <w:shd w:val="clear" w:color="auto" w:fill="auto"/>
            <w:vAlign w:val="bottom"/>
          </w:tcPr>
          <w:p w:rsidR="00C07A5C" w:rsidRPr="00F877A1" w:rsidRDefault="00C07A5C" w:rsidP="001A1E20">
            <w:pPr>
              <w:pStyle w:val="Thin"/>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34" w:type="pct"/>
            <w:shd w:val="clear" w:color="auto" w:fill="auto"/>
            <w:vAlign w:val="bottom"/>
          </w:tcPr>
          <w:p w:rsidR="00C07A5C" w:rsidRPr="00F877A1" w:rsidRDefault="00C07A5C" w:rsidP="001A1E20">
            <w:pPr>
              <w:pStyle w:val="Thin"/>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23" w:type="pct"/>
            <w:shd w:val="clear" w:color="auto" w:fill="auto"/>
            <w:vAlign w:val="bottom"/>
          </w:tcPr>
          <w:p w:rsidR="00C07A5C" w:rsidRPr="00F877A1" w:rsidRDefault="00C07A5C" w:rsidP="001A1E20">
            <w:pPr>
              <w:pStyle w:val="Thin"/>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684" w:type="pct"/>
            <w:shd w:val="clear" w:color="auto" w:fill="auto"/>
            <w:vAlign w:val="bottom"/>
          </w:tcPr>
          <w:p w:rsidR="00C07A5C" w:rsidRPr="00F877A1" w:rsidRDefault="00C07A5C" w:rsidP="001A1E20">
            <w:pPr>
              <w:pStyle w:val="Thin"/>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59" w:type="pct"/>
            <w:shd w:val="clear" w:color="auto" w:fill="auto"/>
            <w:vAlign w:val="bottom"/>
          </w:tcPr>
          <w:p w:rsidR="00C07A5C" w:rsidRPr="00F877A1" w:rsidRDefault="00C07A5C" w:rsidP="001A1E20">
            <w:pPr>
              <w:pStyle w:val="Thin"/>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630" w:type="pct"/>
            <w:shd w:val="clear" w:color="auto" w:fill="auto"/>
            <w:vAlign w:val="bottom"/>
          </w:tcPr>
          <w:p w:rsidR="00C07A5C" w:rsidRPr="00F877A1" w:rsidRDefault="00C07A5C" w:rsidP="001A1E20">
            <w:pPr>
              <w:pStyle w:val="Thin"/>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47" w:type="pct"/>
            <w:shd w:val="clear" w:color="auto" w:fill="auto"/>
            <w:vAlign w:val="bottom"/>
          </w:tcPr>
          <w:p w:rsidR="00C07A5C" w:rsidRPr="00F877A1" w:rsidRDefault="00C07A5C" w:rsidP="001A1E20">
            <w:pPr>
              <w:pStyle w:val="Thin"/>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r>
      <w:tr w:rsidR="00C07A5C" w:rsidRPr="00F877A1" w:rsidTr="001A1E20">
        <w:tc>
          <w:tcPr>
            <w:tcW w:w="963" w:type="pct"/>
            <w:shd w:val="clear" w:color="auto" w:fill="auto"/>
            <w:vAlign w:val="bottom"/>
          </w:tcPr>
          <w:p w:rsidR="00C07A5C" w:rsidRPr="00F877A1" w:rsidRDefault="00C07A5C" w:rsidP="001A1E20">
            <w:pPr>
              <w:pStyle w:val="Tot"/>
              <w:spacing w:line="240" w:lineRule="exact"/>
              <w:rPr>
                <w:rFonts w:asciiTheme="minorHAnsi" w:hAnsiTheme="minorHAnsi" w:cs="Arial"/>
                <w:b/>
                <w:bCs/>
                <w:sz w:val="18"/>
                <w:szCs w:val="18"/>
                <w:lang w:val="hr-HR"/>
              </w:rPr>
            </w:pPr>
            <w:r w:rsidRPr="00F877A1">
              <w:rPr>
                <w:rFonts w:asciiTheme="minorHAnsi" w:hAnsiTheme="minorHAnsi" w:cs="Arial"/>
                <w:b/>
                <w:bCs/>
                <w:sz w:val="18"/>
                <w:szCs w:val="18"/>
                <w:lang w:val="hr-HR"/>
              </w:rPr>
              <w:t xml:space="preserve">Stanje </w:t>
            </w:r>
          </w:p>
          <w:p w:rsidR="00C07A5C" w:rsidRPr="00F877A1" w:rsidRDefault="00C07A5C" w:rsidP="001A1E20">
            <w:pPr>
              <w:pStyle w:val="Tot"/>
              <w:spacing w:line="240" w:lineRule="exact"/>
              <w:rPr>
                <w:rFonts w:asciiTheme="minorHAnsi" w:hAnsiTheme="minorHAnsi" w:cs="Arial"/>
                <w:b/>
                <w:bCs/>
                <w:sz w:val="18"/>
                <w:szCs w:val="18"/>
                <w:lang w:val="hr-HR"/>
              </w:rPr>
            </w:pPr>
            <w:r w:rsidRPr="00F877A1">
              <w:rPr>
                <w:rFonts w:asciiTheme="minorHAnsi" w:hAnsiTheme="minorHAnsi" w:cs="Arial"/>
                <w:b/>
                <w:bCs/>
                <w:sz w:val="18"/>
                <w:szCs w:val="18"/>
                <w:lang w:val="hr-HR"/>
              </w:rPr>
              <w:t>31. prosinca 2016.</w:t>
            </w:r>
          </w:p>
        </w:tc>
        <w:tc>
          <w:tcPr>
            <w:tcW w:w="559"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b/>
                <w:bCs/>
                <w:sz w:val="18"/>
                <w:szCs w:val="18"/>
              </w:rPr>
            </w:pPr>
            <w:r w:rsidRPr="00F877A1">
              <w:rPr>
                <w:rFonts w:ascii="Calibri" w:hAnsi="Calibri"/>
                <w:b/>
                <w:bCs/>
                <w:sz w:val="18"/>
                <w:szCs w:val="18"/>
              </w:rPr>
              <w:t>28.145</w:t>
            </w:r>
          </w:p>
        </w:tc>
        <w:tc>
          <w:tcPr>
            <w:tcW w:w="534"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b/>
                <w:bCs/>
                <w:sz w:val="18"/>
                <w:szCs w:val="18"/>
              </w:rPr>
            </w:pPr>
            <w:r w:rsidRPr="00F877A1">
              <w:rPr>
                <w:rFonts w:ascii="Calibri" w:hAnsi="Calibri"/>
                <w:b/>
                <w:bCs/>
                <w:sz w:val="18"/>
                <w:szCs w:val="18"/>
              </w:rPr>
              <w:t>9.329</w:t>
            </w:r>
          </w:p>
        </w:tc>
        <w:tc>
          <w:tcPr>
            <w:tcW w:w="523"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b/>
                <w:bCs/>
                <w:sz w:val="18"/>
                <w:szCs w:val="18"/>
              </w:rPr>
            </w:pPr>
            <w:r w:rsidRPr="00F877A1">
              <w:rPr>
                <w:rFonts w:ascii="Calibri" w:hAnsi="Calibri"/>
                <w:b/>
                <w:bCs/>
                <w:sz w:val="18"/>
                <w:szCs w:val="18"/>
              </w:rPr>
              <w:t>13.016</w:t>
            </w:r>
          </w:p>
        </w:tc>
        <w:tc>
          <w:tcPr>
            <w:tcW w:w="684"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b/>
                <w:bCs/>
                <w:sz w:val="18"/>
                <w:szCs w:val="18"/>
              </w:rPr>
            </w:pPr>
            <w:r w:rsidRPr="00F877A1">
              <w:rPr>
                <w:rFonts w:ascii="Calibri" w:hAnsi="Calibri"/>
                <w:b/>
                <w:bCs/>
                <w:sz w:val="18"/>
                <w:szCs w:val="18"/>
              </w:rPr>
              <w:t>-</w:t>
            </w:r>
          </w:p>
        </w:tc>
        <w:tc>
          <w:tcPr>
            <w:tcW w:w="559"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b/>
                <w:bCs/>
                <w:sz w:val="18"/>
                <w:szCs w:val="18"/>
              </w:rPr>
            </w:pPr>
            <w:r w:rsidRPr="00F877A1">
              <w:rPr>
                <w:rFonts w:ascii="Calibri" w:hAnsi="Calibri"/>
                <w:b/>
                <w:bCs/>
                <w:sz w:val="18"/>
                <w:szCs w:val="18"/>
              </w:rPr>
              <w:t>50.490</w:t>
            </w:r>
          </w:p>
        </w:tc>
        <w:tc>
          <w:tcPr>
            <w:tcW w:w="630"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b/>
                <w:bCs/>
                <w:sz w:val="18"/>
                <w:szCs w:val="18"/>
              </w:rPr>
            </w:pPr>
            <w:r w:rsidRPr="00F877A1">
              <w:rPr>
                <w:rFonts w:ascii="Calibri" w:hAnsi="Calibri"/>
                <w:b/>
                <w:bCs/>
                <w:sz w:val="18"/>
                <w:szCs w:val="18"/>
              </w:rPr>
              <w:t>21.247</w:t>
            </w:r>
          </w:p>
        </w:tc>
        <w:tc>
          <w:tcPr>
            <w:tcW w:w="547"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b/>
                <w:bCs/>
                <w:sz w:val="18"/>
                <w:szCs w:val="18"/>
              </w:rPr>
            </w:pPr>
            <w:r w:rsidRPr="00F877A1">
              <w:rPr>
                <w:rFonts w:ascii="Calibri" w:hAnsi="Calibri"/>
                <w:b/>
                <w:bCs/>
                <w:sz w:val="18"/>
                <w:szCs w:val="18"/>
              </w:rPr>
              <w:t>71.737</w:t>
            </w:r>
          </w:p>
        </w:tc>
      </w:tr>
      <w:tr w:rsidR="00C07A5C" w:rsidRPr="00F877A1" w:rsidTr="001A1E20">
        <w:tc>
          <w:tcPr>
            <w:tcW w:w="963" w:type="pct"/>
            <w:shd w:val="clear" w:color="auto" w:fill="auto"/>
            <w:vAlign w:val="bottom"/>
          </w:tcPr>
          <w:p w:rsidR="00C07A5C" w:rsidRPr="00F877A1" w:rsidRDefault="00C07A5C" w:rsidP="001A1E20">
            <w:pPr>
              <w:pStyle w:val="Thick"/>
              <w:spacing w:line="140" w:lineRule="exact"/>
              <w:rPr>
                <w:rFonts w:asciiTheme="minorHAnsi" w:hAnsiTheme="minorHAnsi" w:cs="Arial"/>
                <w:sz w:val="18"/>
                <w:szCs w:val="18"/>
                <w:lang w:val="hr-HR"/>
              </w:rPr>
            </w:pPr>
          </w:p>
        </w:tc>
        <w:tc>
          <w:tcPr>
            <w:tcW w:w="559" w:type="pct"/>
            <w:shd w:val="clear" w:color="auto" w:fill="auto"/>
            <w:vAlign w:val="bottom"/>
          </w:tcPr>
          <w:p w:rsidR="00C07A5C" w:rsidRPr="00F877A1" w:rsidRDefault="00C07A5C" w:rsidP="001A1E2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34" w:type="pct"/>
            <w:shd w:val="clear" w:color="auto" w:fill="auto"/>
            <w:vAlign w:val="bottom"/>
          </w:tcPr>
          <w:p w:rsidR="00C07A5C" w:rsidRPr="00F877A1" w:rsidRDefault="00C07A5C" w:rsidP="001A1E2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23" w:type="pct"/>
            <w:shd w:val="clear" w:color="auto" w:fill="auto"/>
            <w:vAlign w:val="bottom"/>
          </w:tcPr>
          <w:p w:rsidR="00C07A5C" w:rsidRPr="00F877A1" w:rsidRDefault="00C07A5C" w:rsidP="001A1E2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684" w:type="pct"/>
            <w:shd w:val="clear" w:color="auto" w:fill="auto"/>
            <w:vAlign w:val="bottom"/>
          </w:tcPr>
          <w:p w:rsidR="00C07A5C" w:rsidRPr="00F877A1" w:rsidRDefault="00C07A5C" w:rsidP="001A1E2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59" w:type="pct"/>
            <w:shd w:val="clear" w:color="auto" w:fill="auto"/>
            <w:vAlign w:val="bottom"/>
          </w:tcPr>
          <w:p w:rsidR="00C07A5C" w:rsidRPr="00F877A1" w:rsidRDefault="00C07A5C" w:rsidP="001A1E2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630" w:type="pct"/>
            <w:shd w:val="clear" w:color="auto" w:fill="auto"/>
            <w:vAlign w:val="bottom"/>
          </w:tcPr>
          <w:p w:rsidR="00C07A5C" w:rsidRPr="00F877A1" w:rsidRDefault="00C07A5C" w:rsidP="001A1E2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47" w:type="pct"/>
            <w:shd w:val="clear" w:color="auto" w:fill="auto"/>
            <w:vAlign w:val="bottom"/>
          </w:tcPr>
          <w:p w:rsidR="00C07A5C" w:rsidRPr="00F877A1" w:rsidRDefault="00C07A5C" w:rsidP="001A1E2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r>
      <w:tr w:rsidR="00C07A5C" w:rsidRPr="00F877A1" w:rsidTr="001A1E20">
        <w:tc>
          <w:tcPr>
            <w:tcW w:w="963" w:type="pct"/>
            <w:shd w:val="clear" w:color="auto" w:fill="auto"/>
            <w:vAlign w:val="bottom"/>
          </w:tcPr>
          <w:p w:rsidR="00C07A5C" w:rsidRPr="00F877A1" w:rsidRDefault="00C07A5C" w:rsidP="001A1E20">
            <w:pPr>
              <w:pStyle w:val="Tot"/>
              <w:spacing w:line="140" w:lineRule="exact"/>
              <w:rPr>
                <w:rFonts w:asciiTheme="minorHAnsi" w:hAnsiTheme="minorHAnsi" w:cs="Arial"/>
                <w:b/>
                <w:bCs/>
                <w:sz w:val="18"/>
                <w:szCs w:val="18"/>
                <w:lang w:val="hr-HR"/>
              </w:rPr>
            </w:pPr>
          </w:p>
        </w:tc>
        <w:tc>
          <w:tcPr>
            <w:tcW w:w="559" w:type="pct"/>
            <w:shd w:val="clear" w:color="auto" w:fill="auto"/>
            <w:vAlign w:val="bottom"/>
          </w:tcPr>
          <w:p w:rsidR="00C07A5C" w:rsidRPr="00F877A1" w:rsidRDefault="00C07A5C" w:rsidP="001A1E20">
            <w:pPr>
              <w:pStyle w:val="Tot"/>
              <w:tabs>
                <w:tab w:val="clear" w:pos="1202"/>
              </w:tabs>
              <w:spacing w:line="140" w:lineRule="exact"/>
              <w:jc w:val="right"/>
              <w:rPr>
                <w:rFonts w:asciiTheme="minorHAnsi" w:hAnsiTheme="minorHAnsi" w:cs="Arial"/>
                <w:sz w:val="18"/>
                <w:szCs w:val="18"/>
                <w:lang w:val="hr-HR"/>
              </w:rPr>
            </w:pPr>
          </w:p>
        </w:tc>
        <w:tc>
          <w:tcPr>
            <w:tcW w:w="534" w:type="pct"/>
            <w:shd w:val="clear" w:color="auto" w:fill="auto"/>
            <w:vAlign w:val="bottom"/>
          </w:tcPr>
          <w:p w:rsidR="00C07A5C" w:rsidRPr="00F877A1" w:rsidRDefault="00C07A5C" w:rsidP="001A1E20">
            <w:pPr>
              <w:pStyle w:val="Tot"/>
              <w:tabs>
                <w:tab w:val="clear" w:pos="1202"/>
              </w:tabs>
              <w:spacing w:line="140" w:lineRule="exact"/>
              <w:jc w:val="right"/>
              <w:rPr>
                <w:rFonts w:asciiTheme="minorHAnsi" w:hAnsiTheme="minorHAnsi" w:cs="Arial"/>
                <w:sz w:val="18"/>
                <w:szCs w:val="18"/>
                <w:lang w:val="hr-HR"/>
              </w:rPr>
            </w:pPr>
          </w:p>
        </w:tc>
        <w:tc>
          <w:tcPr>
            <w:tcW w:w="523" w:type="pct"/>
            <w:shd w:val="clear" w:color="auto" w:fill="auto"/>
            <w:vAlign w:val="bottom"/>
          </w:tcPr>
          <w:p w:rsidR="00C07A5C" w:rsidRPr="00F877A1" w:rsidRDefault="00C07A5C" w:rsidP="001A1E20">
            <w:pPr>
              <w:pStyle w:val="Tot"/>
              <w:tabs>
                <w:tab w:val="clear" w:pos="1202"/>
              </w:tabs>
              <w:spacing w:line="140" w:lineRule="exact"/>
              <w:jc w:val="right"/>
              <w:rPr>
                <w:rFonts w:asciiTheme="minorHAnsi" w:hAnsiTheme="minorHAnsi" w:cs="Arial"/>
                <w:sz w:val="18"/>
                <w:szCs w:val="18"/>
                <w:lang w:val="hr-HR"/>
              </w:rPr>
            </w:pPr>
          </w:p>
        </w:tc>
        <w:tc>
          <w:tcPr>
            <w:tcW w:w="684" w:type="pct"/>
            <w:shd w:val="clear" w:color="auto" w:fill="auto"/>
            <w:vAlign w:val="bottom"/>
          </w:tcPr>
          <w:p w:rsidR="00C07A5C" w:rsidRPr="00F877A1" w:rsidRDefault="00C07A5C" w:rsidP="001A1E20">
            <w:pPr>
              <w:pStyle w:val="Tot"/>
              <w:tabs>
                <w:tab w:val="clear" w:pos="1202"/>
              </w:tabs>
              <w:spacing w:line="140" w:lineRule="exact"/>
              <w:jc w:val="right"/>
              <w:rPr>
                <w:rFonts w:asciiTheme="minorHAnsi" w:hAnsiTheme="minorHAnsi" w:cs="Arial"/>
                <w:sz w:val="18"/>
                <w:szCs w:val="18"/>
                <w:lang w:val="hr-HR"/>
              </w:rPr>
            </w:pPr>
          </w:p>
        </w:tc>
        <w:tc>
          <w:tcPr>
            <w:tcW w:w="559" w:type="pct"/>
            <w:shd w:val="clear" w:color="auto" w:fill="auto"/>
            <w:vAlign w:val="bottom"/>
          </w:tcPr>
          <w:p w:rsidR="00C07A5C" w:rsidRPr="00F877A1" w:rsidRDefault="00C07A5C" w:rsidP="001A1E20">
            <w:pPr>
              <w:pStyle w:val="Tot"/>
              <w:tabs>
                <w:tab w:val="clear" w:pos="1202"/>
              </w:tabs>
              <w:spacing w:line="140" w:lineRule="exact"/>
              <w:jc w:val="right"/>
              <w:rPr>
                <w:rFonts w:asciiTheme="minorHAnsi" w:hAnsiTheme="minorHAnsi" w:cs="Arial"/>
                <w:sz w:val="18"/>
                <w:szCs w:val="18"/>
                <w:lang w:val="hr-HR"/>
              </w:rPr>
            </w:pPr>
          </w:p>
        </w:tc>
        <w:tc>
          <w:tcPr>
            <w:tcW w:w="630" w:type="pct"/>
            <w:shd w:val="clear" w:color="auto" w:fill="auto"/>
            <w:vAlign w:val="bottom"/>
          </w:tcPr>
          <w:p w:rsidR="00C07A5C" w:rsidRPr="00F877A1" w:rsidRDefault="00C07A5C" w:rsidP="001A1E20">
            <w:pPr>
              <w:pStyle w:val="Tot"/>
              <w:tabs>
                <w:tab w:val="clear" w:pos="1202"/>
              </w:tabs>
              <w:spacing w:line="140" w:lineRule="exact"/>
              <w:jc w:val="right"/>
              <w:rPr>
                <w:rFonts w:asciiTheme="minorHAnsi" w:hAnsiTheme="minorHAnsi" w:cs="Arial"/>
                <w:sz w:val="18"/>
                <w:szCs w:val="18"/>
                <w:lang w:val="hr-HR"/>
              </w:rPr>
            </w:pPr>
          </w:p>
        </w:tc>
        <w:tc>
          <w:tcPr>
            <w:tcW w:w="547" w:type="pct"/>
            <w:shd w:val="clear" w:color="auto" w:fill="auto"/>
            <w:vAlign w:val="bottom"/>
          </w:tcPr>
          <w:p w:rsidR="00C07A5C" w:rsidRPr="00F877A1" w:rsidRDefault="00C07A5C" w:rsidP="001A1E20">
            <w:pPr>
              <w:pStyle w:val="Tot"/>
              <w:tabs>
                <w:tab w:val="clear" w:pos="1202"/>
              </w:tabs>
              <w:spacing w:line="140" w:lineRule="exact"/>
              <w:jc w:val="right"/>
              <w:rPr>
                <w:rFonts w:asciiTheme="minorHAnsi" w:hAnsiTheme="minorHAnsi" w:cs="Arial"/>
                <w:sz w:val="18"/>
                <w:szCs w:val="18"/>
                <w:lang w:val="hr-HR"/>
              </w:rPr>
            </w:pPr>
          </w:p>
        </w:tc>
      </w:tr>
      <w:tr w:rsidR="00C07A5C" w:rsidRPr="00F877A1" w:rsidTr="001A1E20">
        <w:tc>
          <w:tcPr>
            <w:tcW w:w="963" w:type="pct"/>
            <w:shd w:val="clear" w:color="auto" w:fill="auto"/>
            <w:vAlign w:val="bottom"/>
          </w:tcPr>
          <w:p w:rsidR="00C07A5C" w:rsidRPr="00F877A1" w:rsidRDefault="00C07A5C" w:rsidP="001A1E20">
            <w:pPr>
              <w:pStyle w:val="Tot"/>
              <w:spacing w:line="240" w:lineRule="exact"/>
              <w:rPr>
                <w:rFonts w:asciiTheme="minorHAnsi" w:hAnsiTheme="minorHAnsi" w:cs="Arial"/>
                <w:b/>
                <w:bCs/>
                <w:sz w:val="18"/>
                <w:szCs w:val="18"/>
                <w:lang w:val="hr-HR"/>
              </w:rPr>
            </w:pPr>
            <w:r w:rsidRPr="00F877A1">
              <w:rPr>
                <w:rFonts w:asciiTheme="minorHAnsi" w:hAnsiTheme="minorHAnsi" w:cs="Arial"/>
                <w:b/>
                <w:bCs/>
                <w:sz w:val="18"/>
                <w:szCs w:val="18"/>
                <w:lang w:val="hr-HR"/>
              </w:rPr>
              <w:t xml:space="preserve">Neotpisana vrijednost </w:t>
            </w:r>
          </w:p>
          <w:p w:rsidR="00C07A5C" w:rsidRPr="00F877A1" w:rsidRDefault="00C07A5C" w:rsidP="001A1E20">
            <w:pPr>
              <w:pStyle w:val="Tot"/>
              <w:spacing w:line="240" w:lineRule="exact"/>
              <w:rPr>
                <w:rFonts w:asciiTheme="minorHAnsi" w:hAnsiTheme="minorHAnsi" w:cs="Arial"/>
                <w:b/>
                <w:bCs/>
                <w:sz w:val="18"/>
                <w:szCs w:val="18"/>
                <w:lang w:val="hr-HR"/>
              </w:rPr>
            </w:pPr>
            <w:r w:rsidRPr="00F877A1">
              <w:rPr>
                <w:rFonts w:asciiTheme="minorHAnsi" w:hAnsiTheme="minorHAnsi" w:cs="Arial"/>
                <w:b/>
                <w:bCs/>
                <w:sz w:val="18"/>
                <w:szCs w:val="18"/>
                <w:lang w:val="hr-HR"/>
              </w:rPr>
              <w:t>31. prosinca 2016.</w:t>
            </w:r>
          </w:p>
        </w:tc>
        <w:tc>
          <w:tcPr>
            <w:tcW w:w="559"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b/>
                <w:bCs/>
                <w:sz w:val="18"/>
                <w:szCs w:val="18"/>
              </w:rPr>
            </w:pPr>
            <w:r w:rsidRPr="00F877A1">
              <w:rPr>
                <w:rFonts w:ascii="Calibri" w:hAnsi="Calibri"/>
                <w:b/>
                <w:bCs/>
                <w:sz w:val="18"/>
                <w:szCs w:val="18"/>
              </w:rPr>
              <w:t>48.957</w:t>
            </w:r>
          </w:p>
        </w:tc>
        <w:tc>
          <w:tcPr>
            <w:tcW w:w="534"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b/>
                <w:bCs/>
                <w:sz w:val="18"/>
                <w:szCs w:val="18"/>
              </w:rPr>
            </w:pPr>
            <w:r w:rsidRPr="00F877A1">
              <w:rPr>
                <w:rFonts w:ascii="Calibri" w:hAnsi="Calibri"/>
                <w:b/>
                <w:bCs/>
                <w:sz w:val="18"/>
                <w:szCs w:val="18"/>
              </w:rPr>
              <w:t>1.501</w:t>
            </w:r>
          </w:p>
        </w:tc>
        <w:tc>
          <w:tcPr>
            <w:tcW w:w="523"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b/>
                <w:bCs/>
                <w:sz w:val="18"/>
                <w:szCs w:val="18"/>
              </w:rPr>
            </w:pPr>
            <w:r w:rsidRPr="00F877A1">
              <w:rPr>
                <w:rFonts w:ascii="Calibri" w:hAnsi="Calibri"/>
                <w:b/>
                <w:bCs/>
                <w:sz w:val="18"/>
                <w:szCs w:val="18"/>
              </w:rPr>
              <w:t>2.018</w:t>
            </w:r>
          </w:p>
        </w:tc>
        <w:tc>
          <w:tcPr>
            <w:tcW w:w="684"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b/>
                <w:bCs/>
                <w:sz w:val="18"/>
                <w:szCs w:val="18"/>
              </w:rPr>
            </w:pPr>
            <w:r w:rsidRPr="00F877A1">
              <w:rPr>
                <w:rFonts w:ascii="Calibri" w:hAnsi="Calibri"/>
                <w:b/>
                <w:bCs/>
                <w:sz w:val="18"/>
                <w:szCs w:val="18"/>
              </w:rPr>
              <w:t>1.036</w:t>
            </w:r>
          </w:p>
        </w:tc>
        <w:tc>
          <w:tcPr>
            <w:tcW w:w="559"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b/>
                <w:bCs/>
                <w:sz w:val="18"/>
                <w:szCs w:val="18"/>
              </w:rPr>
            </w:pPr>
            <w:r w:rsidRPr="00F877A1">
              <w:rPr>
                <w:rFonts w:ascii="Calibri" w:hAnsi="Calibri"/>
                <w:b/>
                <w:bCs/>
                <w:sz w:val="18"/>
                <w:szCs w:val="18"/>
              </w:rPr>
              <w:t>53.512</w:t>
            </w:r>
          </w:p>
        </w:tc>
        <w:tc>
          <w:tcPr>
            <w:tcW w:w="630"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b/>
                <w:bCs/>
                <w:sz w:val="18"/>
                <w:szCs w:val="18"/>
              </w:rPr>
            </w:pPr>
            <w:r w:rsidRPr="00F877A1">
              <w:rPr>
                <w:rFonts w:ascii="Calibri" w:hAnsi="Calibri"/>
                <w:b/>
                <w:bCs/>
                <w:sz w:val="18"/>
                <w:szCs w:val="18"/>
              </w:rPr>
              <w:t>3.704</w:t>
            </w:r>
          </w:p>
        </w:tc>
        <w:tc>
          <w:tcPr>
            <w:tcW w:w="547" w:type="pct"/>
            <w:tcBorders>
              <w:top w:val="nil"/>
              <w:left w:val="nil"/>
              <w:bottom w:val="nil"/>
              <w:right w:val="nil"/>
            </w:tcBorders>
            <w:shd w:val="clear" w:color="auto" w:fill="auto"/>
            <w:vAlign w:val="bottom"/>
          </w:tcPr>
          <w:p w:rsidR="00C07A5C" w:rsidRPr="00F877A1" w:rsidRDefault="00C07A5C" w:rsidP="001A1E20">
            <w:pPr>
              <w:jc w:val="right"/>
              <w:rPr>
                <w:rFonts w:ascii="Calibri" w:hAnsi="Calibri"/>
                <w:b/>
                <w:bCs/>
                <w:sz w:val="18"/>
                <w:szCs w:val="18"/>
              </w:rPr>
            </w:pPr>
            <w:r w:rsidRPr="00F877A1">
              <w:rPr>
                <w:rFonts w:ascii="Calibri" w:hAnsi="Calibri"/>
                <w:b/>
                <w:bCs/>
                <w:sz w:val="18"/>
                <w:szCs w:val="18"/>
              </w:rPr>
              <w:t>57.216</w:t>
            </w:r>
          </w:p>
        </w:tc>
      </w:tr>
      <w:tr w:rsidR="00C07A5C" w:rsidRPr="00F877A1" w:rsidTr="001A1E20">
        <w:tc>
          <w:tcPr>
            <w:tcW w:w="963" w:type="pct"/>
            <w:shd w:val="clear" w:color="auto" w:fill="auto"/>
            <w:vAlign w:val="bottom"/>
          </w:tcPr>
          <w:p w:rsidR="00C07A5C" w:rsidRPr="00F877A1" w:rsidRDefault="00C07A5C" w:rsidP="001A1E20">
            <w:pPr>
              <w:pStyle w:val="Thick"/>
              <w:spacing w:line="140" w:lineRule="exact"/>
              <w:rPr>
                <w:rFonts w:asciiTheme="minorHAnsi" w:hAnsiTheme="minorHAnsi" w:cs="Arial"/>
                <w:sz w:val="18"/>
                <w:szCs w:val="18"/>
                <w:lang w:val="hr-HR"/>
              </w:rPr>
            </w:pPr>
          </w:p>
        </w:tc>
        <w:tc>
          <w:tcPr>
            <w:tcW w:w="559" w:type="pct"/>
            <w:shd w:val="clear" w:color="auto" w:fill="auto"/>
            <w:vAlign w:val="bottom"/>
          </w:tcPr>
          <w:p w:rsidR="00C07A5C" w:rsidRPr="00F877A1" w:rsidRDefault="00C07A5C" w:rsidP="001A1E2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34" w:type="pct"/>
            <w:shd w:val="clear" w:color="auto" w:fill="auto"/>
            <w:vAlign w:val="bottom"/>
          </w:tcPr>
          <w:p w:rsidR="00C07A5C" w:rsidRPr="00F877A1" w:rsidRDefault="00C07A5C" w:rsidP="001A1E2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23" w:type="pct"/>
            <w:shd w:val="clear" w:color="auto" w:fill="auto"/>
            <w:vAlign w:val="bottom"/>
          </w:tcPr>
          <w:p w:rsidR="00C07A5C" w:rsidRPr="00F877A1" w:rsidRDefault="00C07A5C" w:rsidP="001A1E2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684" w:type="pct"/>
            <w:shd w:val="clear" w:color="auto" w:fill="auto"/>
            <w:vAlign w:val="bottom"/>
          </w:tcPr>
          <w:p w:rsidR="00C07A5C" w:rsidRPr="00F877A1" w:rsidRDefault="00C07A5C" w:rsidP="001A1E2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59" w:type="pct"/>
            <w:shd w:val="clear" w:color="auto" w:fill="auto"/>
            <w:vAlign w:val="bottom"/>
          </w:tcPr>
          <w:p w:rsidR="00C07A5C" w:rsidRPr="00F877A1" w:rsidRDefault="00C07A5C" w:rsidP="001A1E2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630" w:type="pct"/>
            <w:shd w:val="clear" w:color="auto" w:fill="auto"/>
            <w:vAlign w:val="bottom"/>
          </w:tcPr>
          <w:p w:rsidR="00C07A5C" w:rsidRPr="00F877A1" w:rsidRDefault="00C07A5C" w:rsidP="001A1E2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47" w:type="pct"/>
            <w:shd w:val="clear" w:color="auto" w:fill="auto"/>
            <w:vAlign w:val="bottom"/>
          </w:tcPr>
          <w:p w:rsidR="00C07A5C" w:rsidRPr="00F877A1" w:rsidRDefault="00C07A5C" w:rsidP="001A1E20">
            <w:pPr>
              <w:pStyle w:val="Thick"/>
              <w:tabs>
                <w:tab w:val="clear" w:pos="1202"/>
              </w:tabs>
              <w:spacing w:line="140" w:lineRule="exact"/>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r>
      <w:tr w:rsidR="00C07A5C" w:rsidRPr="00F877A1" w:rsidTr="001A1E20">
        <w:tc>
          <w:tcPr>
            <w:tcW w:w="963" w:type="pct"/>
            <w:shd w:val="clear" w:color="auto" w:fill="auto"/>
            <w:vAlign w:val="bottom"/>
          </w:tcPr>
          <w:p w:rsidR="00C07A5C" w:rsidRPr="00F877A1" w:rsidRDefault="00C07A5C" w:rsidP="001A1E20">
            <w:pPr>
              <w:pStyle w:val="Tot"/>
              <w:spacing w:line="240" w:lineRule="exact"/>
              <w:rPr>
                <w:rFonts w:asciiTheme="minorHAnsi" w:hAnsiTheme="minorHAnsi" w:cs="Arial"/>
                <w:b/>
                <w:bCs/>
                <w:sz w:val="18"/>
                <w:szCs w:val="18"/>
                <w:lang w:val="hr-HR"/>
              </w:rPr>
            </w:pPr>
            <w:r w:rsidRPr="00F877A1">
              <w:rPr>
                <w:rFonts w:asciiTheme="minorHAnsi" w:hAnsiTheme="minorHAnsi" w:cs="Arial"/>
                <w:b/>
                <w:bCs/>
                <w:sz w:val="18"/>
                <w:szCs w:val="18"/>
                <w:lang w:val="hr-HR"/>
              </w:rPr>
              <w:t xml:space="preserve">Neotpisana vrijednost </w:t>
            </w:r>
          </w:p>
          <w:p w:rsidR="00C07A5C" w:rsidRPr="00F877A1" w:rsidRDefault="00C07A5C" w:rsidP="001A1E20">
            <w:pPr>
              <w:pStyle w:val="Tot"/>
              <w:spacing w:line="240" w:lineRule="exact"/>
              <w:rPr>
                <w:rFonts w:asciiTheme="minorHAnsi" w:hAnsiTheme="minorHAnsi" w:cs="Arial"/>
                <w:b/>
                <w:bCs/>
                <w:sz w:val="18"/>
                <w:szCs w:val="18"/>
                <w:lang w:val="hr-HR"/>
              </w:rPr>
            </w:pPr>
            <w:r w:rsidRPr="00F877A1">
              <w:rPr>
                <w:rFonts w:asciiTheme="minorHAnsi" w:hAnsiTheme="minorHAnsi" w:cs="Arial"/>
                <w:b/>
                <w:bCs/>
                <w:sz w:val="18"/>
                <w:szCs w:val="18"/>
                <w:lang w:val="hr-HR"/>
              </w:rPr>
              <w:t>31. prosinca 2015.</w:t>
            </w:r>
          </w:p>
        </w:tc>
        <w:tc>
          <w:tcPr>
            <w:tcW w:w="559" w:type="pct"/>
            <w:shd w:val="clear" w:color="auto" w:fill="auto"/>
            <w:vAlign w:val="bottom"/>
          </w:tcPr>
          <w:p w:rsidR="00C07A5C" w:rsidRPr="00F877A1" w:rsidRDefault="00C07A5C" w:rsidP="001A1E20">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51.293</w:t>
            </w:r>
          </w:p>
        </w:tc>
        <w:tc>
          <w:tcPr>
            <w:tcW w:w="534" w:type="pct"/>
            <w:shd w:val="clear" w:color="auto" w:fill="auto"/>
            <w:vAlign w:val="bottom"/>
          </w:tcPr>
          <w:p w:rsidR="00C07A5C" w:rsidRPr="00F877A1" w:rsidRDefault="00C07A5C" w:rsidP="001A1E20">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2.736</w:t>
            </w:r>
          </w:p>
        </w:tc>
        <w:tc>
          <w:tcPr>
            <w:tcW w:w="523" w:type="pct"/>
            <w:shd w:val="clear" w:color="auto" w:fill="auto"/>
            <w:vAlign w:val="bottom"/>
          </w:tcPr>
          <w:p w:rsidR="00C07A5C" w:rsidRPr="00F877A1" w:rsidRDefault="00C07A5C" w:rsidP="001A1E20">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2.694</w:t>
            </w:r>
          </w:p>
        </w:tc>
        <w:tc>
          <w:tcPr>
            <w:tcW w:w="684" w:type="pct"/>
            <w:shd w:val="clear" w:color="auto" w:fill="auto"/>
            <w:vAlign w:val="bottom"/>
          </w:tcPr>
          <w:p w:rsidR="00C07A5C" w:rsidRPr="00F877A1" w:rsidRDefault="00C07A5C" w:rsidP="001A1E20">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896</w:t>
            </w:r>
          </w:p>
        </w:tc>
        <w:tc>
          <w:tcPr>
            <w:tcW w:w="559" w:type="pct"/>
            <w:shd w:val="clear" w:color="auto" w:fill="auto"/>
            <w:vAlign w:val="bottom"/>
          </w:tcPr>
          <w:p w:rsidR="00C07A5C" w:rsidRPr="00F877A1" w:rsidRDefault="00C07A5C" w:rsidP="001A1E20">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57.619</w:t>
            </w:r>
          </w:p>
        </w:tc>
        <w:tc>
          <w:tcPr>
            <w:tcW w:w="630" w:type="pct"/>
            <w:shd w:val="clear" w:color="auto" w:fill="auto"/>
            <w:vAlign w:val="bottom"/>
          </w:tcPr>
          <w:p w:rsidR="00C07A5C" w:rsidRPr="00F877A1" w:rsidRDefault="00C07A5C" w:rsidP="001A1E20">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4.464</w:t>
            </w:r>
          </w:p>
        </w:tc>
        <w:tc>
          <w:tcPr>
            <w:tcW w:w="547" w:type="pct"/>
            <w:shd w:val="clear" w:color="auto" w:fill="auto"/>
            <w:vAlign w:val="bottom"/>
          </w:tcPr>
          <w:p w:rsidR="00C07A5C" w:rsidRPr="00F877A1" w:rsidRDefault="00C07A5C" w:rsidP="001A1E20">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62.083</w:t>
            </w:r>
          </w:p>
        </w:tc>
      </w:tr>
      <w:tr w:rsidR="00C07A5C" w:rsidRPr="00F877A1" w:rsidTr="001A1E20">
        <w:tc>
          <w:tcPr>
            <w:tcW w:w="963" w:type="pct"/>
            <w:shd w:val="clear" w:color="auto" w:fill="auto"/>
            <w:vAlign w:val="bottom"/>
          </w:tcPr>
          <w:p w:rsidR="00C07A5C" w:rsidRPr="00F877A1" w:rsidRDefault="00C07A5C" w:rsidP="001A1E20">
            <w:pPr>
              <w:pStyle w:val="Thick"/>
              <w:rPr>
                <w:rFonts w:asciiTheme="minorHAnsi" w:hAnsiTheme="minorHAnsi" w:cs="Arial"/>
                <w:sz w:val="18"/>
                <w:szCs w:val="18"/>
                <w:lang w:val="hr-HR"/>
              </w:rPr>
            </w:pPr>
          </w:p>
        </w:tc>
        <w:tc>
          <w:tcPr>
            <w:tcW w:w="559" w:type="pct"/>
            <w:shd w:val="clear" w:color="auto" w:fill="auto"/>
            <w:vAlign w:val="bottom"/>
          </w:tcPr>
          <w:p w:rsidR="00C07A5C" w:rsidRPr="00F877A1" w:rsidRDefault="00C07A5C" w:rsidP="001A1E20">
            <w:pPr>
              <w:pStyle w:val="Thick"/>
              <w:tabs>
                <w:tab w:val="clear" w:pos="1202"/>
              </w:tabs>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34" w:type="pct"/>
            <w:shd w:val="clear" w:color="auto" w:fill="auto"/>
            <w:vAlign w:val="bottom"/>
          </w:tcPr>
          <w:p w:rsidR="00C07A5C" w:rsidRPr="00F877A1" w:rsidRDefault="00C07A5C" w:rsidP="001A1E20">
            <w:pPr>
              <w:pStyle w:val="Thick"/>
              <w:tabs>
                <w:tab w:val="clear" w:pos="1202"/>
              </w:tabs>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23" w:type="pct"/>
            <w:shd w:val="clear" w:color="auto" w:fill="auto"/>
            <w:vAlign w:val="bottom"/>
          </w:tcPr>
          <w:p w:rsidR="00C07A5C" w:rsidRPr="00F877A1" w:rsidRDefault="00C07A5C" w:rsidP="001A1E20">
            <w:pPr>
              <w:pStyle w:val="Thick"/>
              <w:tabs>
                <w:tab w:val="clear" w:pos="1202"/>
              </w:tabs>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684" w:type="pct"/>
            <w:shd w:val="clear" w:color="auto" w:fill="auto"/>
            <w:vAlign w:val="bottom"/>
          </w:tcPr>
          <w:p w:rsidR="00C07A5C" w:rsidRPr="00F877A1" w:rsidRDefault="00C07A5C" w:rsidP="001A1E20">
            <w:pPr>
              <w:pStyle w:val="Thick"/>
              <w:tabs>
                <w:tab w:val="clear" w:pos="1202"/>
              </w:tabs>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59" w:type="pct"/>
            <w:shd w:val="clear" w:color="auto" w:fill="auto"/>
            <w:vAlign w:val="bottom"/>
          </w:tcPr>
          <w:p w:rsidR="00C07A5C" w:rsidRPr="00F877A1" w:rsidRDefault="00C07A5C" w:rsidP="001A1E20">
            <w:pPr>
              <w:pStyle w:val="Thick"/>
              <w:tabs>
                <w:tab w:val="clear" w:pos="1202"/>
              </w:tabs>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630" w:type="pct"/>
            <w:shd w:val="clear" w:color="auto" w:fill="auto"/>
            <w:vAlign w:val="bottom"/>
          </w:tcPr>
          <w:p w:rsidR="00C07A5C" w:rsidRPr="00F877A1" w:rsidRDefault="00C07A5C" w:rsidP="001A1E20">
            <w:pPr>
              <w:pStyle w:val="Thick"/>
              <w:tabs>
                <w:tab w:val="clear" w:pos="1202"/>
              </w:tabs>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c>
          <w:tcPr>
            <w:tcW w:w="547" w:type="pct"/>
            <w:shd w:val="clear" w:color="auto" w:fill="auto"/>
            <w:vAlign w:val="bottom"/>
          </w:tcPr>
          <w:p w:rsidR="00C07A5C" w:rsidRPr="00F877A1" w:rsidRDefault="00C07A5C" w:rsidP="001A1E20">
            <w:pPr>
              <w:pStyle w:val="Thick"/>
              <w:tabs>
                <w:tab w:val="clear" w:pos="1202"/>
              </w:tabs>
              <w:jc w:val="right"/>
              <w:rPr>
                <w:rFonts w:asciiTheme="minorHAnsi" w:hAnsiTheme="minorHAnsi" w:cs="Arial"/>
                <w:sz w:val="18"/>
                <w:szCs w:val="18"/>
                <w:lang w:val="hr-HR"/>
              </w:rPr>
            </w:pPr>
            <w:r w:rsidRPr="00F877A1">
              <w:rPr>
                <w:rFonts w:asciiTheme="minorHAnsi" w:hAnsiTheme="minorHAnsi" w:cs="Arial"/>
                <w:sz w:val="18"/>
                <w:szCs w:val="18"/>
                <w:lang w:val="hr-HR"/>
              </w:rPr>
              <w:t>________</w:t>
            </w:r>
          </w:p>
        </w:tc>
      </w:tr>
    </w:tbl>
    <w:p w:rsidR="003613E4" w:rsidRPr="005D12B5" w:rsidRDefault="003613E4" w:rsidP="001F076C">
      <w:pPr>
        <w:pStyle w:val="T1"/>
        <w:spacing w:before="120" w:line="300" w:lineRule="exact"/>
        <w:rPr>
          <w:rFonts w:asciiTheme="minorHAnsi" w:hAnsiTheme="minorHAnsi" w:cs="Arial"/>
          <w:sz w:val="22"/>
          <w:szCs w:val="22"/>
          <w:lang w:val="hr-HR"/>
        </w:rPr>
      </w:pPr>
    </w:p>
    <w:p w:rsidR="003F32F9" w:rsidRPr="005D12B5" w:rsidRDefault="003F32F9" w:rsidP="000E45AD">
      <w:pPr>
        <w:tabs>
          <w:tab w:val="left" w:pos="-720"/>
        </w:tabs>
        <w:suppressAutoHyphens/>
        <w:ind w:right="-1180"/>
        <w:rPr>
          <w:rFonts w:asciiTheme="minorHAnsi" w:hAnsiTheme="minorHAnsi" w:cs="Arial"/>
          <w:sz w:val="22"/>
          <w:szCs w:val="22"/>
          <w:lang w:val="hr-HR"/>
          <w14:shadow w14:blurRad="50800" w14:dist="38100" w14:dir="2700000" w14:sx="100000" w14:sy="100000" w14:kx="0" w14:ky="0" w14:algn="tl">
            <w14:srgbClr w14:val="000000">
              <w14:alpha w14:val="60000"/>
            </w14:srgbClr>
          </w14:shadow>
        </w:rPr>
      </w:pPr>
    </w:p>
    <w:p w:rsidR="001418AC" w:rsidRPr="005D12B5" w:rsidRDefault="001418AC" w:rsidP="001418AC">
      <w:pPr>
        <w:pStyle w:val="T1"/>
        <w:keepNext w:val="0"/>
        <w:spacing w:after="0" w:line="240" w:lineRule="auto"/>
        <w:ind w:left="357"/>
        <w:rPr>
          <w:rFonts w:asciiTheme="minorHAnsi" w:hAnsiTheme="minorHAnsi" w:cs="Arial"/>
          <w:sz w:val="22"/>
          <w:szCs w:val="22"/>
          <w:lang w:val="hr-HR"/>
        </w:rPr>
      </w:pPr>
    </w:p>
    <w:p w:rsidR="00307E4C" w:rsidRPr="005D12B5" w:rsidRDefault="00307E4C" w:rsidP="00D14CB5">
      <w:pPr>
        <w:pStyle w:val="T1"/>
        <w:keepNext w:val="0"/>
        <w:spacing w:after="0" w:line="240" w:lineRule="auto"/>
        <w:rPr>
          <w:rFonts w:asciiTheme="minorHAnsi" w:hAnsiTheme="minorHAnsi" w:cs="Arial"/>
          <w:sz w:val="22"/>
          <w:szCs w:val="22"/>
          <w:lang w:val="hr-HR"/>
        </w:rPr>
        <w:sectPr w:rsidR="00307E4C" w:rsidRPr="005D12B5" w:rsidSect="000D6913">
          <w:footerReference w:type="default" r:id="rId148"/>
          <w:pgSz w:w="11907" w:h="16840" w:code="9"/>
          <w:pgMar w:top="1418" w:right="1134" w:bottom="1134" w:left="1418" w:header="851" w:footer="851" w:gutter="0"/>
          <w:cols w:space="720"/>
          <w:noEndnote/>
        </w:sectPr>
      </w:pPr>
    </w:p>
    <w:p w:rsidR="00B85D36" w:rsidRDefault="00B85D36" w:rsidP="00B85D36">
      <w:pPr>
        <w:pStyle w:val="T1"/>
        <w:spacing w:before="0" w:after="0" w:line="240" w:lineRule="auto"/>
        <w:rPr>
          <w:rFonts w:asciiTheme="minorHAnsi" w:hAnsiTheme="minorHAnsi" w:cs="Arial"/>
          <w:sz w:val="22"/>
          <w:szCs w:val="22"/>
          <w:lang w:val="hr-HR"/>
        </w:rPr>
      </w:pPr>
    </w:p>
    <w:p w:rsidR="006D0890" w:rsidRPr="005D12B5" w:rsidRDefault="00087830" w:rsidP="00B85D36">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20</w:t>
      </w:r>
      <w:r w:rsidR="006D0890" w:rsidRPr="005D12B5">
        <w:rPr>
          <w:rFonts w:asciiTheme="minorHAnsi" w:hAnsiTheme="minorHAnsi" w:cs="Arial"/>
          <w:sz w:val="22"/>
          <w:szCs w:val="22"/>
          <w:lang w:val="hr-HR"/>
        </w:rPr>
        <w:t>.</w:t>
      </w:r>
      <w:r w:rsidR="006D0890" w:rsidRPr="005D12B5">
        <w:rPr>
          <w:rFonts w:asciiTheme="minorHAnsi" w:hAnsiTheme="minorHAnsi" w:cs="Arial"/>
          <w:sz w:val="22"/>
          <w:szCs w:val="22"/>
          <w:lang w:val="hr-HR"/>
        </w:rPr>
        <w:tab/>
      </w:r>
      <w:r w:rsidR="00E71AB9" w:rsidRPr="005D12B5">
        <w:rPr>
          <w:rFonts w:asciiTheme="minorHAnsi" w:hAnsiTheme="minorHAnsi" w:cs="Arial"/>
          <w:sz w:val="22"/>
          <w:szCs w:val="22"/>
          <w:lang w:val="hr-HR"/>
        </w:rPr>
        <w:t>Dugotrajna i</w:t>
      </w:r>
      <w:r w:rsidR="006D0890" w:rsidRPr="005D12B5">
        <w:rPr>
          <w:rFonts w:asciiTheme="minorHAnsi" w:hAnsiTheme="minorHAnsi" w:cs="Arial"/>
          <w:sz w:val="22"/>
          <w:szCs w:val="22"/>
          <w:lang w:val="hr-HR"/>
        </w:rPr>
        <w:t>movina namijenjena prodaji</w:t>
      </w:r>
    </w:p>
    <w:p w:rsidR="006D0890" w:rsidRPr="005D12B5" w:rsidRDefault="006D0890">
      <w:pPr>
        <w:tabs>
          <w:tab w:val="left" w:pos="-1985"/>
        </w:tabs>
        <w:suppressAutoHyphens/>
        <w:rPr>
          <w:rFonts w:asciiTheme="minorHAnsi" w:hAnsiTheme="minorHAnsi" w:cs="Arial"/>
          <w:b/>
          <w:sz w:val="22"/>
          <w:szCs w:val="22"/>
          <w:u w:val="single"/>
          <w:lang w:val="hr-HR"/>
        </w:rPr>
      </w:pPr>
    </w:p>
    <w:tbl>
      <w:tblPr>
        <w:tblW w:w="5416" w:type="pct"/>
        <w:tblInd w:w="-426" w:type="dxa"/>
        <w:tblLayout w:type="fixed"/>
        <w:tblCellMar>
          <w:left w:w="119" w:type="dxa"/>
          <w:right w:w="119" w:type="dxa"/>
        </w:tblCellMar>
        <w:tblLook w:val="0000" w:firstRow="0" w:lastRow="0" w:firstColumn="0" w:lastColumn="0" w:noHBand="0" w:noVBand="0"/>
      </w:tblPr>
      <w:tblGrid>
        <w:gridCol w:w="4563"/>
        <w:gridCol w:w="1394"/>
        <w:gridCol w:w="1398"/>
        <w:gridCol w:w="1394"/>
        <w:gridCol w:w="1384"/>
      </w:tblGrid>
      <w:tr w:rsidR="00B61238" w:rsidRPr="00E54240" w:rsidTr="00021DAD">
        <w:trPr>
          <w:trHeight w:val="291"/>
        </w:trPr>
        <w:tc>
          <w:tcPr>
            <w:tcW w:w="2251" w:type="pct"/>
          </w:tcPr>
          <w:p w:rsidR="00B61238" w:rsidRPr="005D12B5" w:rsidRDefault="00B61238">
            <w:pPr>
              <w:tabs>
                <w:tab w:val="left" w:pos="-720"/>
              </w:tabs>
              <w:suppressAutoHyphens/>
              <w:rPr>
                <w:rFonts w:asciiTheme="minorHAnsi" w:hAnsiTheme="minorHAnsi" w:cs="Arial"/>
                <w:spacing w:val="-2"/>
                <w:sz w:val="22"/>
                <w:szCs w:val="22"/>
                <w:lang w:val="hr-HR"/>
              </w:rPr>
            </w:pPr>
          </w:p>
        </w:tc>
        <w:tc>
          <w:tcPr>
            <w:tcW w:w="1378" w:type="pct"/>
            <w:gridSpan w:val="2"/>
          </w:tcPr>
          <w:p w:rsidR="00B61238" w:rsidRPr="005D12B5" w:rsidRDefault="00B61238">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Grupa</w:t>
            </w:r>
          </w:p>
        </w:tc>
        <w:tc>
          <w:tcPr>
            <w:tcW w:w="1372" w:type="pct"/>
            <w:gridSpan w:val="2"/>
          </w:tcPr>
          <w:p w:rsidR="00B61238" w:rsidRPr="005D12B5" w:rsidRDefault="00B61238">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Banka</w:t>
            </w:r>
          </w:p>
        </w:tc>
      </w:tr>
      <w:tr w:rsidR="0000793E" w:rsidRPr="00E54240" w:rsidTr="00021DAD">
        <w:trPr>
          <w:trHeight w:val="291"/>
        </w:trPr>
        <w:tc>
          <w:tcPr>
            <w:tcW w:w="2251" w:type="pct"/>
          </w:tcPr>
          <w:p w:rsidR="0000793E" w:rsidRPr="005D12B5" w:rsidRDefault="0000793E" w:rsidP="0000793E">
            <w:pPr>
              <w:tabs>
                <w:tab w:val="left" w:pos="-720"/>
              </w:tabs>
              <w:suppressAutoHyphens/>
              <w:rPr>
                <w:rFonts w:asciiTheme="minorHAnsi" w:hAnsiTheme="minorHAnsi" w:cs="Arial"/>
                <w:spacing w:val="-2"/>
                <w:sz w:val="22"/>
                <w:szCs w:val="22"/>
                <w:lang w:val="hr-HR"/>
              </w:rPr>
            </w:pPr>
          </w:p>
        </w:tc>
        <w:tc>
          <w:tcPr>
            <w:tcW w:w="688" w:type="pct"/>
          </w:tcPr>
          <w:p w:rsidR="0000793E" w:rsidRPr="005D12B5" w:rsidRDefault="0000793E" w:rsidP="0000793E">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690" w:type="pct"/>
          </w:tcPr>
          <w:p w:rsidR="0000793E" w:rsidRPr="005D12B5" w:rsidRDefault="0000793E" w:rsidP="0000793E">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c>
          <w:tcPr>
            <w:tcW w:w="688" w:type="pct"/>
          </w:tcPr>
          <w:p w:rsidR="0000793E" w:rsidRPr="005D12B5" w:rsidRDefault="0000793E" w:rsidP="0000793E">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684" w:type="pct"/>
          </w:tcPr>
          <w:p w:rsidR="0000793E" w:rsidRPr="005D12B5" w:rsidRDefault="0000793E" w:rsidP="0000793E">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r>
      <w:tr w:rsidR="0000793E" w:rsidRPr="00E54240" w:rsidTr="00021DAD">
        <w:trPr>
          <w:trHeight w:val="276"/>
        </w:trPr>
        <w:tc>
          <w:tcPr>
            <w:tcW w:w="2251" w:type="pct"/>
          </w:tcPr>
          <w:p w:rsidR="0000793E" w:rsidRPr="005D12B5" w:rsidRDefault="0000793E" w:rsidP="0000793E">
            <w:pPr>
              <w:tabs>
                <w:tab w:val="left" w:pos="-720"/>
              </w:tabs>
              <w:suppressAutoHyphens/>
              <w:rPr>
                <w:rFonts w:asciiTheme="minorHAnsi" w:hAnsiTheme="minorHAnsi" w:cs="Arial"/>
                <w:spacing w:val="-2"/>
                <w:sz w:val="22"/>
                <w:szCs w:val="22"/>
                <w:lang w:val="hr-HR"/>
              </w:rPr>
            </w:pPr>
          </w:p>
        </w:tc>
        <w:tc>
          <w:tcPr>
            <w:tcW w:w="688" w:type="pct"/>
            <w:vAlign w:val="bottom"/>
          </w:tcPr>
          <w:p w:rsidR="0000793E" w:rsidRPr="005D12B5" w:rsidRDefault="0000793E" w:rsidP="0000793E">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690" w:type="pct"/>
            <w:vAlign w:val="bottom"/>
          </w:tcPr>
          <w:p w:rsidR="0000793E" w:rsidRPr="005D12B5" w:rsidRDefault="0000793E" w:rsidP="0000793E">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688" w:type="pct"/>
            <w:vAlign w:val="bottom"/>
          </w:tcPr>
          <w:p w:rsidR="0000793E" w:rsidRPr="005D12B5" w:rsidRDefault="0000793E" w:rsidP="0000793E">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684" w:type="pct"/>
            <w:vAlign w:val="bottom"/>
          </w:tcPr>
          <w:p w:rsidR="0000793E" w:rsidRPr="005D12B5" w:rsidRDefault="0000793E" w:rsidP="0000793E">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r>
      <w:tr w:rsidR="0000793E" w:rsidRPr="00E54240" w:rsidTr="00021DAD">
        <w:trPr>
          <w:trHeight w:val="291"/>
        </w:trPr>
        <w:tc>
          <w:tcPr>
            <w:tcW w:w="2251" w:type="pct"/>
          </w:tcPr>
          <w:p w:rsidR="0000793E" w:rsidRPr="005D12B5" w:rsidRDefault="0000793E" w:rsidP="0000793E">
            <w:pPr>
              <w:tabs>
                <w:tab w:val="left" w:pos="-720"/>
              </w:tabs>
              <w:suppressAutoHyphens/>
              <w:rPr>
                <w:rFonts w:asciiTheme="minorHAnsi" w:hAnsiTheme="minorHAnsi" w:cs="Arial"/>
                <w:spacing w:val="-2"/>
                <w:sz w:val="22"/>
                <w:szCs w:val="22"/>
                <w:lang w:val="hr-HR"/>
              </w:rPr>
            </w:pPr>
          </w:p>
        </w:tc>
        <w:tc>
          <w:tcPr>
            <w:tcW w:w="688" w:type="pct"/>
          </w:tcPr>
          <w:p w:rsidR="0000793E" w:rsidRPr="005D12B5" w:rsidRDefault="0000793E" w:rsidP="0000793E">
            <w:pPr>
              <w:tabs>
                <w:tab w:val="left" w:pos="-720"/>
              </w:tabs>
              <w:suppressAutoHyphens/>
              <w:jc w:val="right"/>
              <w:rPr>
                <w:rFonts w:asciiTheme="minorHAnsi" w:hAnsiTheme="minorHAnsi" w:cs="Arial"/>
                <w:b/>
                <w:spacing w:val="-2"/>
                <w:sz w:val="22"/>
                <w:szCs w:val="22"/>
                <w:lang w:val="hr-HR"/>
              </w:rPr>
            </w:pPr>
          </w:p>
        </w:tc>
        <w:tc>
          <w:tcPr>
            <w:tcW w:w="690" w:type="pct"/>
          </w:tcPr>
          <w:p w:rsidR="0000793E" w:rsidRPr="005D12B5" w:rsidRDefault="0000793E" w:rsidP="0000793E">
            <w:pPr>
              <w:tabs>
                <w:tab w:val="left" w:pos="-720"/>
              </w:tabs>
              <w:suppressAutoHyphens/>
              <w:jc w:val="right"/>
              <w:rPr>
                <w:rFonts w:asciiTheme="minorHAnsi" w:hAnsiTheme="minorHAnsi" w:cs="Arial"/>
                <w:b/>
                <w:spacing w:val="-2"/>
                <w:sz w:val="22"/>
                <w:szCs w:val="22"/>
                <w:lang w:val="hr-HR"/>
              </w:rPr>
            </w:pPr>
          </w:p>
        </w:tc>
        <w:tc>
          <w:tcPr>
            <w:tcW w:w="688" w:type="pct"/>
            <w:vAlign w:val="bottom"/>
          </w:tcPr>
          <w:p w:rsidR="0000793E" w:rsidRPr="005D12B5" w:rsidRDefault="0000793E" w:rsidP="0000793E">
            <w:pPr>
              <w:tabs>
                <w:tab w:val="left" w:pos="-720"/>
              </w:tabs>
              <w:suppressAutoHyphens/>
              <w:jc w:val="right"/>
              <w:rPr>
                <w:rFonts w:asciiTheme="minorHAnsi" w:hAnsiTheme="minorHAnsi" w:cs="Arial"/>
                <w:b/>
                <w:spacing w:val="-2"/>
                <w:sz w:val="22"/>
                <w:szCs w:val="22"/>
                <w:lang w:val="hr-HR"/>
              </w:rPr>
            </w:pPr>
          </w:p>
        </w:tc>
        <w:tc>
          <w:tcPr>
            <w:tcW w:w="684" w:type="pct"/>
            <w:vAlign w:val="bottom"/>
          </w:tcPr>
          <w:p w:rsidR="0000793E" w:rsidRPr="005D12B5" w:rsidRDefault="0000793E" w:rsidP="0000793E">
            <w:pPr>
              <w:tabs>
                <w:tab w:val="left" w:pos="-720"/>
              </w:tabs>
              <w:suppressAutoHyphens/>
              <w:jc w:val="right"/>
              <w:rPr>
                <w:rFonts w:asciiTheme="minorHAnsi" w:hAnsiTheme="minorHAnsi" w:cs="Arial"/>
                <w:b/>
                <w:spacing w:val="-2"/>
                <w:sz w:val="22"/>
                <w:szCs w:val="22"/>
                <w:lang w:val="hr-HR"/>
              </w:rPr>
            </w:pPr>
          </w:p>
        </w:tc>
      </w:tr>
      <w:tr w:rsidR="00021DAD" w:rsidRPr="00E54240" w:rsidTr="00021DAD">
        <w:trPr>
          <w:trHeight w:val="320"/>
        </w:trPr>
        <w:tc>
          <w:tcPr>
            <w:tcW w:w="2251" w:type="pct"/>
          </w:tcPr>
          <w:p w:rsidR="00021DAD" w:rsidRPr="005D12B5" w:rsidRDefault="00021DAD" w:rsidP="00021DAD">
            <w:pPr>
              <w:pStyle w:val="TT"/>
              <w:rPr>
                <w:rFonts w:asciiTheme="minorHAnsi" w:hAnsiTheme="minorHAnsi" w:cs="Arial"/>
                <w:sz w:val="22"/>
                <w:szCs w:val="22"/>
                <w:lang w:val="hr-HR"/>
              </w:rPr>
            </w:pPr>
            <w:r w:rsidRPr="005D12B5">
              <w:rPr>
                <w:rFonts w:asciiTheme="minorHAnsi" w:hAnsiTheme="minorHAnsi" w:cs="Arial"/>
                <w:sz w:val="22"/>
                <w:szCs w:val="22"/>
                <w:lang w:val="hr-HR"/>
              </w:rPr>
              <w:t>Dugotrajna imovina namijenjena prodaji</w:t>
            </w:r>
          </w:p>
        </w:tc>
        <w:tc>
          <w:tcPr>
            <w:tcW w:w="688" w:type="pct"/>
            <w:tcBorders>
              <w:top w:val="nil"/>
              <w:left w:val="nil"/>
              <w:bottom w:val="nil"/>
              <w:right w:val="nil"/>
            </w:tcBorders>
            <w:shd w:val="clear" w:color="auto" w:fill="auto"/>
            <w:vAlign w:val="bottom"/>
          </w:tcPr>
          <w:p w:rsidR="00021DAD" w:rsidRDefault="00021DAD" w:rsidP="00021DAD">
            <w:pPr>
              <w:jc w:val="right"/>
              <w:rPr>
                <w:rFonts w:ascii="Calibri" w:hAnsi="Calibri"/>
                <w:color w:val="000000"/>
                <w:sz w:val="22"/>
                <w:szCs w:val="22"/>
              </w:rPr>
            </w:pPr>
            <w:r>
              <w:rPr>
                <w:rFonts w:ascii="Calibri" w:hAnsi="Calibri"/>
                <w:color w:val="000000"/>
                <w:sz w:val="22"/>
                <w:szCs w:val="22"/>
              </w:rPr>
              <w:t>48.225</w:t>
            </w:r>
          </w:p>
        </w:tc>
        <w:tc>
          <w:tcPr>
            <w:tcW w:w="690" w:type="pct"/>
            <w:tcBorders>
              <w:top w:val="nil"/>
              <w:left w:val="nil"/>
              <w:bottom w:val="nil"/>
              <w:right w:val="nil"/>
            </w:tcBorders>
            <w:shd w:val="clear" w:color="auto" w:fill="auto"/>
            <w:vAlign w:val="bottom"/>
          </w:tcPr>
          <w:p w:rsidR="00021DAD" w:rsidRPr="005D12B5" w:rsidRDefault="00021DAD" w:rsidP="00021DAD">
            <w:pPr>
              <w:pStyle w:val="TT"/>
              <w:jc w:val="right"/>
              <w:rPr>
                <w:rFonts w:asciiTheme="minorHAnsi" w:hAnsiTheme="minorHAnsi" w:cs="Arial"/>
                <w:sz w:val="22"/>
                <w:szCs w:val="22"/>
                <w:lang w:val="hr-HR"/>
              </w:rPr>
            </w:pPr>
            <w:r>
              <w:rPr>
                <w:rFonts w:ascii="Calibri" w:hAnsi="Calibri"/>
                <w:color w:val="000000"/>
                <w:sz w:val="22"/>
                <w:szCs w:val="22"/>
              </w:rPr>
              <w:t>47.639</w:t>
            </w:r>
          </w:p>
        </w:tc>
        <w:tc>
          <w:tcPr>
            <w:tcW w:w="688" w:type="pct"/>
            <w:tcBorders>
              <w:top w:val="nil"/>
              <w:left w:val="nil"/>
              <w:bottom w:val="nil"/>
              <w:right w:val="nil"/>
            </w:tcBorders>
            <w:shd w:val="clear" w:color="auto" w:fill="auto"/>
            <w:vAlign w:val="bottom"/>
          </w:tcPr>
          <w:p w:rsidR="00021DAD" w:rsidRDefault="00021DAD" w:rsidP="00021DAD">
            <w:pPr>
              <w:jc w:val="right"/>
              <w:rPr>
                <w:rFonts w:ascii="Calibri" w:hAnsi="Calibri"/>
                <w:color w:val="000000"/>
                <w:sz w:val="22"/>
                <w:szCs w:val="22"/>
              </w:rPr>
            </w:pPr>
            <w:r>
              <w:rPr>
                <w:rFonts w:ascii="Calibri" w:hAnsi="Calibri"/>
                <w:color w:val="000000"/>
                <w:sz w:val="22"/>
                <w:szCs w:val="22"/>
              </w:rPr>
              <w:t>48.225</w:t>
            </w:r>
          </w:p>
        </w:tc>
        <w:tc>
          <w:tcPr>
            <w:tcW w:w="684" w:type="pct"/>
            <w:tcBorders>
              <w:top w:val="nil"/>
              <w:left w:val="nil"/>
              <w:bottom w:val="nil"/>
              <w:right w:val="nil"/>
            </w:tcBorders>
            <w:shd w:val="clear" w:color="auto" w:fill="auto"/>
            <w:vAlign w:val="bottom"/>
          </w:tcPr>
          <w:p w:rsidR="00021DAD" w:rsidRPr="005D12B5" w:rsidRDefault="00021DAD" w:rsidP="00021DAD">
            <w:pPr>
              <w:pStyle w:val="TT"/>
              <w:jc w:val="right"/>
              <w:rPr>
                <w:rFonts w:asciiTheme="minorHAnsi" w:hAnsiTheme="minorHAnsi" w:cs="Arial"/>
                <w:sz w:val="22"/>
                <w:szCs w:val="22"/>
                <w:lang w:val="hr-HR"/>
              </w:rPr>
            </w:pPr>
            <w:r>
              <w:rPr>
                <w:rFonts w:ascii="Calibri" w:hAnsi="Calibri"/>
                <w:color w:val="000000"/>
                <w:sz w:val="22"/>
                <w:szCs w:val="22"/>
              </w:rPr>
              <w:t>47.639</w:t>
            </w:r>
          </w:p>
        </w:tc>
      </w:tr>
      <w:tr w:rsidR="00021DAD" w:rsidRPr="00E54240" w:rsidTr="00021DAD">
        <w:trPr>
          <w:trHeight w:val="320"/>
        </w:trPr>
        <w:tc>
          <w:tcPr>
            <w:tcW w:w="2251" w:type="pct"/>
          </w:tcPr>
          <w:p w:rsidR="00021DAD" w:rsidRPr="005D12B5" w:rsidRDefault="00021DAD" w:rsidP="00021DAD">
            <w:pPr>
              <w:pStyle w:val="TT"/>
              <w:rPr>
                <w:rFonts w:asciiTheme="minorHAnsi" w:hAnsiTheme="minorHAnsi" w:cs="Arial"/>
                <w:sz w:val="22"/>
                <w:szCs w:val="22"/>
                <w:lang w:val="hr-HR"/>
              </w:rPr>
            </w:pPr>
            <w:r w:rsidRPr="005D12B5">
              <w:rPr>
                <w:rFonts w:asciiTheme="minorHAnsi" w:hAnsiTheme="minorHAnsi" w:cs="Arial"/>
                <w:sz w:val="22"/>
                <w:szCs w:val="22"/>
                <w:lang w:val="hr-HR"/>
              </w:rPr>
              <w:t>Rezerviranja za moguće gubitke</w:t>
            </w:r>
          </w:p>
        </w:tc>
        <w:tc>
          <w:tcPr>
            <w:tcW w:w="688" w:type="pct"/>
            <w:tcBorders>
              <w:top w:val="nil"/>
              <w:left w:val="nil"/>
              <w:bottom w:val="nil"/>
              <w:right w:val="nil"/>
            </w:tcBorders>
            <w:shd w:val="clear" w:color="auto" w:fill="auto"/>
            <w:vAlign w:val="bottom"/>
          </w:tcPr>
          <w:p w:rsidR="00021DAD" w:rsidRDefault="00021DAD" w:rsidP="00021DAD">
            <w:pPr>
              <w:jc w:val="right"/>
              <w:rPr>
                <w:rFonts w:ascii="Calibri" w:hAnsi="Calibri"/>
                <w:color w:val="000000"/>
                <w:sz w:val="22"/>
                <w:szCs w:val="22"/>
              </w:rPr>
            </w:pPr>
            <w:r>
              <w:rPr>
                <w:rFonts w:ascii="Calibri" w:hAnsi="Calibri"/>
                <w:color w:val="000000"/>
                <w:sz w:val="22"/>
                <w:szCs w:val="22"/>
              </w:rPr>
              <w:t>(31.528)</w:t>
            </w:r>
          </w:p>
        </w:tc>
        <w:tc>
          <w:tcPr>
            <w:tcW w:w="690" w:type="pct"/>
            <w:tcBorders>
              <w:top w:val="nil"/>
              <w:left w:val="nil"/>
              <w:bottom w:val="nil"/>
              <w:right w:val="nil"/>
            </w:tcBorders>
            <w:shd w:val="clear" w:color="auto" w:fill="auto"/>
            <w:vAlign w:val="bottom"/>
          </w:tcPr>
          <w:p w:rsidR="00021DAD" w:rsidRPr="005D12B5" w:rsidRDefault="00021DAD" w:rsidP="00021DAD">
            <w:pPr>
              <w:pStyle w:val="TT"/>
              <w:jc w:val="right"/>
              <w:rPr>
                <w:rFonts w:asciiTheme="minorHAnsi" w:hAnsiTheme="minorHAnsi" w:cs="Arial"/>
                <w:sz w:val="22"/>
                <w:szCs w:val="22"/>
                <w:lang w:val="hr-HR"/>
              </w:rPr>
            </w:pPr>
            <w:r>
              <w:rPr>
                <w:rFonts w:ascii="Calibri" w:hAnsi="Calibri"/>
                <w:color w:val="000000"/>
                <w:sz w:val="22"/>
                <w:szCs w:val="22"/>
              </w:rPr>
              <w:t xml:space="preserve"> (30.409)</w:t>
            </w:r>
          </w:p>
        </w:tc>
        <w:tc>
          <w:tcPr>
            <w:tcW w:w="688" w:type="pct"/>
            <w:tcBorders>
              <w:top w:val="nil"/>
              <w:left w:val="nil"/>
              <w:bottom w:val="nil"/>
              <w:right w:val="nil"/>
            </w:tcBorders>
            <w:shd w:val="clear" w:color="auto" w:fill="auto"/>
            <w:vAlign w:val="bottom"/>
          </w:tcPr>
          <w:p w:rsidR="00021DAD" w:rsidRDefault="00021DAD" w:rsidP="00021DAD">
            <w:pPr>
              <w:jc w:val="right"/>
              <w:rPr>
                <w:rFonts w:ascii="Calibri" w:hAnsi="Calibri"/>
                <w:color w:val="000000"/>
                <w:sz w:val="22"/>
                <w:szCs w:val="22"/>
              </w:rPr>
            </w:pPr>
            <w:r>
              <w:rPr>
                <w:rFonts w:ascii="Calibri" w:hAnsi="Calibri"/>
                <w:color w:val="000000"/>
                <w:sz w:val="22"/>
                <w:szCs w:val="22"/>
              </w:rPr>
              <w:t>(31.528)</w:t>
            </w:r>
          </w:p>
        </w:tc>
        <w:tc>
          <w:tcPr>
            <w:tcW w:w="684" w:type="pct"/>
            <w:tcBorders>
              <w:top w:val="nil"/>
              <w:left w:val="nil"/>
              <w:bottom w:val="nil"/>
              <w:right w:val="nil"/>
            </w:tcBorders>
            <w:shd w:val="clear" w:color="auto" w:fill="auto"/>
            <w:vAlign w:val="bottom"/>
          </w:tcPr>
          <w:p w:rsidR="00021DAD" w:rsidRPr="005D12B5" w:rsidRDefault="00021DAD" w:rsidP="00021DAD">
            <w:pPr>
              <w:pStyle w:val="TT"/>
              <w:jc w:val="right"/>
              <w:rPr>
                <w:rFonts w:asciiTheme="minorHAnsi" w:hAnsiTheme="minorHAnsi" w:cs="Arial"/>
                <w:sz w:val="22"/>
                <w:szCs w:val="22"/>
                <w:lang w:val="hr-HR"/>
              </w:rPr>
            </w:pPr>
            <w:r>
              <w:rPr>
                <w:rFonts w:ascii="Calibri" w:hAnsi="Calibri"/>
                <w:color w:val="000000"/>
                <w:sz w:val="22"/>
                <w:szCs w:val="22"/>
              </w:rPr>
              <w:t xml:space="preserve"> (30.409)</w:t>
            </w:r>
          </w:p>
        </w:tc>
      </w:tr>
      <w:tr w:rsidR="00021DAD" w:rsidRPr="00E54240" w:rsidTr="00021DAD">
        <w:trPr>
          <w:trHeight w:val="159"/>
        </w:trPr>
        <w:tc>
          <w:tcPr>
            <w:tcW w:w="2251" w:type="pct"/>
          </w:tcPr>
          <w:p w:rsidR="00021DAD" w:rsidRPr="005D12B5" w:rsidRDefault="00021DAD" w:rsidP="00021DAD">
            <w:pPr>
              <w:pStyle w:val="Thin"/>
              <w:rPr>
                <w:rFonts w:asciiTheme="minorHAnsi" w:hAnsiTheme="minorHAnsi" w:cs="Arial"/>
                <w:sz w:val="22"/>
                <w:szCs w:val="22"/>
                <w:lang w:val="hr-HR"/>
              </w:rPr>
            </w:pPr>
          </w:p>
        </w:tc>
        <w:tc>
          <w:tcPr>
            <w:tcW w:w="688" w:type="pct"/>
          </w:tcPr>
          <w:p w:rsidR="00021DAD" w:rsidRPr="00585D40" w:rsidRDefault="00021DAD" w:rsidP="00021DAD">
            <w:pPr>
              <w:pStyle w:val="Thin"/>
              <w:spacing w:line="140" w:lineRule="exact"/>
              <w:jc w:val="right"/>
              <w:rPr>
                <w:rFonts w:asciiTheme="minorHAnsi" w:hAnsiTheme="minorHAnsi" w:cs="Arial"/>
                <w:b w:val="0"/>
                <w:sz w:val="19"/>
                <w:szCs w:val="19"/>
                <w:lang w:val="hr-HR"/>
              </w:rPr>
            </w:pPr>
            <w:r w:rsidRPr="00585D40">
              <w:rPr>
                <w:rFonts w:asciiTheme="minorHAnsi" w:hAnsiTheme="minorHAnsi" w:cs="Arial"/>
                <w:b w:val="0"/>
                <w:sz w:val="19"/>
                <w:szCs w:val="19"/>
                <w:lang w:val="hr-HR"/>
              </w:rPr>
              <w:t>__________</w:t>
            </w:r>
          </w:p>
        </w:tc>
        <w:tc>
          <w:tcPr>
            <w:tcW w:w="690" w:type="pct"/>
          </w:tcPr>
          <w:p w:rsidR="00021DAD" w:rsidRPr="00585D40" w:rsidRDefault="00021DAD" w:rsidP="00021DAD">
            <w:pPr>
              <w:pStyle w:val="Thin"/>
              <w:spacing w:line="140" w:lineRule="exact"/>
              <w:jc w:val="right"/>
              <w:rPr>
                <w:rFonts w:asciiTheme="minorHAnsi" w:hAnsiTheme="minorHAnsi" w:cs="Arial"/>
                <w:b w:val="0"/>
                <w:sz w:val="19"/>
                <w:szCs w:val="19"/>
                <w:lang w:val="hr-HR"/>
              </w:rPr>
            </w:pPr>
            <w:r w:rsidRPr="00585D40">
              <w:rPr>
                <w:rFonts w:asciiTheme="minorHAnsi" w:hAnsiTheme="minorHAnsi" w:cs="Arial"/>
                <w:b w:val="0"/>
                <w:sz w:val="19"/>
                <w:szCs w:val="19"/>
                <w:lang w:val="hr-HR"/>
              </w:rPr>
              <w:t>__________</w:t>
            </w:r>
          </w:p>
        </w:tc>
        <w:tc>
          <w:tcPr>
            <w:tcW w:w="688" w:type="pct"/>
          </w:tcPr>
          <w:p w:rsidR="00021DAD" w:rsidRPr="00585D40" w:rsidRDefault="00021DAD" w:rsidP="00021DAD">
            <w:pPr>
              <w:pStyle w:val="Thin"/>
              <w:spacing w:line="140" w:lineRule="exact"/>
              <w:jc w:val="right"/>
              <w:rPr>
                <w:rFonts w:asciiTheme="minorHAnsi" w:hAnsiTheme="minorHAnsi" w:cs="Arial"/>
                <w:b w:val="0"/>
                <w:sz w:val="19"/>
                <w:szCs w:val="19"/>
                <w:lang w:val="hr-HR"/>
              </w:rPr>
            </w:pPr>
            <w:r w:rsidRPr="00585D40">
              <w:rPr>
                <w:rFonts w:asciiTheme="minorHAnsi" w:hAnsiTheme="minorHAnsi" w:cs="Arial"/>
                <w:b w:val="0"/>
                <w:sz w:val="19"/>
                <w:szCs w:val="19"/>
                <w:lang w:val="hr-HR"/>
              </w:rPr>
              <w:t>__________</w:t>
            </w:r>
          </w:p>
        </w:tc>
        <w:tc>
          <w:tcPr>
            <w:tcW w:w="684" w:type="pct"/>
          </w:tcPr>
          <w:p w:rsidR="00021DAD" w:rsidRPr="00585D40" w:rsidRDefault="00021DAD" w:rsidP="00021DAD">
            <w:pPr>
              <w:pStyle w:val="Thin"/>
              <w:spacing w:line="140" w:lineRule="exact"/>
              <w:jc w:val="right"/>
              <w:rPr>
                <w:rFonts w:asciiTheme="minorHAnsi" w:hAnsiTheme="minorHAnsi" w:cs="Arial"/>
                <w:b w:val="0"/>
                <w:sz w:val="19"/>
                <w:szCs w:val="19"/>
                <w:lang w:val="hr-HR"/>
              </w:rPr>
            </w:pPr>
            <w:r w:rsidRPr="00585D40">
              <w:rPr>
                <w:rFonts w:asciiTheme="minorHAnsi" w:hAnsiTheme="minorHAnsi" w:cs="Arial"/>
                <w:b w:val="0"/>
                <w:sz w:val="19"/>
                <w:szCs w:val="19"/>
                <w:lang w:val="hr-HR"/>
              </w:rPr>
              <w:t>__________</w:t>
            </w:r>
          </w:p>
        </w:tc>
      </w:tr>
      <w:tr w:rsidR="00021DAD" w:rsidRPr="00E54240" w:rsidTr="00021DAD">
        <w:trPr>
          <w:trHeight w:val="364"/>
        </w:trPr>
        <w:tc>
          <w:tcPr>
            <w:tcW w:w="2251" w:type="pct"/>
          </w:tcPr>
          <w:p w:rsidR="00021DAD" w:rsidRPr="005D12B5" w:rsidRDefault="00021DAD" w:rsidP="00021DAD">
            <w:pPr>
              <w:tabs>
                <w:tab w:val="left" w:pos="-720"/>
              </w:tabs>
              <w:suppressAutoHyphens/>
              <w:rPr>
                <w:rFonts w:asciiTheme="minorHAnsi" w:hAnsiTheme="minorHAnsi" w:cs="Arial"/>
                <w:b/>
                <w:bCs/>
                <w:spacing w:val="-2"/>
                <w:sz w:val="22"/>
                <w:szCs w:val="22"/>
                <w:lang w:val="hr-HR"/>
              </w:rPr>
            </w:pPr>
          </w:p>
        </w:tc>
        <w:tc>
          <w:tcPr>
            <w:tcW w:w="688" w:type="pct"/>
            <w:vAlign w:val="bottom"/>
          </w:tcPr>
          <w:p w:rsidR="00021DAD" w:rsidRPr="008E5CC6" w:rsidRDefault="00021DAD" w:rsidP="00021DAD">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16.697</w:t>
            </w:r>
          </w:p>
        </w:tc>
        <w:tc>
          <w:tcPr>
            <w:tcW w:w="690" w:type="pct"/>
            <w:vAlign w:val="bottom"/>
          </w:tcPr>
          <w:p w:rsidR="00021DAD" w:rsidRPr="008E5CC6" w:rsidRDefault="00021DAD" w:rsidP="00021DAD">
            <w:pPr>
              <w:pStyle w:val="Tot"/>
              <w:jc w:val="right"/>
              <w:rPr>
                <w:rFonts w:asciiTheme="minorHAnsi" w:hAnsiTheme="minorHAnsi" w:cs="Arial"/>
                <w:b/>
                <w:bCs/>
                <w:sz w:val="22"/>
                <w:szCs w:val="22"/>
                <w:lang w:val="hr-HR"/>
              </w:rPr>
            </w:pPr>
            <w:r w:rsidRPr="001A38DC">
              <w:rPr>
                <w:rFonts w:asciiTheme="minorHAnsi" w:hAnsiTheme="minorHAnsi" w:cs="Arial"/>
                <w:b/>
                <w:bCs/>
                <w:sz w:val="22"/>
                <w:szCs w:val="22"/>
                <w:lang w:val="hr-HR"/>
              </w:rPr>
              <w:t>17.230</w:t>
            </w:r>
          </w:p>
        </w:tc>
        <w:tc>
          <w:tcPr>
            <w:tcW w:w="688" w:type="pct"/>
            <w:vAlign w:val="bottom"/>
          </w:tcPr>
          <w:p w:rsidR="00021DAD" w:rsidRPr="008E5CC6" w:rsidRDefault="00021DAD" w:rsidP="00021DAD">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16.697</w:t>
            </w:r>
          </w:p>
        </w:tc>
        <w:tc>
          <w:tcPr>
            <w:tcW w:w="684" w:type="pct"/>
            <w:vAlign w:val="bottom"/>
          </w:tcPr>
          <w:p w:rsidR="00021DAD" w:rsidRPr="008E5CC6" w:rsidRDefault="00021DAD" w:rsidP="00021DAD">
            <w:pPr>
              <w:pStyle w:val="Tot"/>
              <w:jc w:val="right"/>
              <w:rPr>
                <w:rFonts w:asciiTheme="minorHAnsi" w:hAnsiTheme="minorHAnsi" w:cs="Arial"/>
                <w:b/>
                <w:bCs/>
                <w:sz w:val="22"/>
                <w:szCs w:val="22"/>
                <w:lang w:val="hr-HR"/>
              </w:rPr>
            </w:pPr>
            <w:r w:rsidRPr="001A38DC">
              <w:rPr>
                <w:rFonts w:asciiTheme="minorHAnsi" w:hAnsiTheme="minorHAnsi" w:cs="Arial"/>
                <w:b/>
                <w:bCs/>
                <w:sz w:val="22"/>
                <w:szCs w:val="22"/>
                <w:lang w:val="hr-HR"/>
              </w:rPr>
              <w:t>17.230</w:t>
            </w:r>
          </w:p>
        </w:tc>
      </w:tr>
      <w:tr w:rsidR="00021DAD" w:rsidRPr="00E54240" w:rsidTr="00021DAD">
        <w:trPr>
          <w:trHeight w:val="101"/>
        </w:trPr>
        <w:tc>
          <w:tcPr>
            <w:tcW w:w="2251" w:type="pct"/>
          </w:tcPr>
          <w:p w:rsidR="00021DAD" w:rsidRPr="005D12B5" w:rsidRDefault="00021DAD" w:rsidP="00021DAD">
            <w:pPr>
              <w:pStyle w:val="Thick"/>
              <w:rPr>
                <w:rFonts w:asciiTheme="minorHAnsi" w:hAnsiTheme="minorHAnsi" w:cs="Arial"/>
                <w:sz w:val="22"/>
                <w:szCs w:val="22"/>
                <w:lang w:val="hr-HR"/>
              </w:rPr>
            </w:pPr>
          </w:p>
        </w:tc>
        <w:tc>
          <w:tcPr>
            <w:tcW w:w="688" w:type="pct"/>
            <w:vAlign w:val="bottom"/>
          </w:tcPr>
          <w:p w:rsidR="00021DAD" w:rsidRPr="00585D40" w:rsidRDefault="00021DAD" w:rsidP="00021DAD">
            <w:pPr>
              <w:pStyle w:val="Thick"/>
              <w:jc w:val="right"/>
              <w:rPr>
                <w:rFonts w:asciiTheme="minorHAnsi" w:hAnsiTheme="minorHAnsi" w:cs="Arial"/>
                <w:sz w:val="19"/>
                <w:szCs w:val="19"/>
                <w:lang w:val="hr-HR"/>
              </w:rPr>
            </w:pPr>
            <w:r w:rsidRPr="00585D40">
              <w:rPr>
                <w:rFonts w:asciiTheme="minorHAnsi" w:hAnsiTheme="minorHAnsi" w:cs="Arial"/>
                <w:sz w:val="19"/>
                <w:szCs w:val="19"/>
                <w:lang w:val="hr-HR"/>
              </w:rPr>
              <w:t>__________</w:t>
            </w:r>
          </w:p>
        </w:tc>
        <w:tc>
          <w:tcPr>
            <w:tcW w:w="690" w:type="pct"/>
            <w:vAlign w:val="bottom"/>
          </w:tcPr>
          <w:p w:rsidR="00021DAD" w:rsidRPr="00585D40" w:rsidRDefault="00021DAD" w:rsidP="00021DAD">
            <w:pPr>
              <w:pStyle w:val="Thick"/>
              <w:jc w:val="right"/>
              <w:rPr>
                <w:rFonts w:asciiTheme="minorHAnsi" w:hAnsiTheme="minorHAnsi" w:cs="Arial"/>
                <w:sz w:val="19"/>
                <w:szCs w:val="19"/>
                <w:lang w:val="hr-HR"/>
              </w:rPr>
            </w:pPr>
            <w:r w:rsidRPr="00585D40">
              <w:rPr>
                <w:rFonts w:asciiTheme="minorHAnsi" w:hAnsiTheme="minorHAnsi" w:cs="Arial"/>
                <w:sz w:val="19"/>
                <w:szCs w:val="19"/>
                <w:lang w:val="hr-HR"/>
              </w:rPr>
              <w:t>__________</w:t>
            </w:r>
          </w:p>
        </w:tc>
        <w:tc>
          <w:tcPr>
            <w:tcW w:w="688" w:type="pct"/>
            <w:vAlign w:val="bottom"/>
          </w:tcPr>
          <w:p w:rsidR="00021DAD" w:rsidRPr="00585D40" w:rsidRDefault="00021DAD" w:rsidP="00021DAD">
            <w:pPr>
              <w:pStyle w:val="Thick"/>
              <w:jc w:val="right"/>
              <w:rPr>
                <w:rFonts w:asciiTheme="minorHAnsi" w:hAnsiTheme="minorHAnsi" w:cs="Arial"/>
                <w:sz w:val="19"/>
                <w:szCs w:val="19"/>
                <w:lang w:val="hr-HR"/>
              </w:rPr>
            </w:pPr>
            <w:r w:rsidRPr="00585D40">
              <w:rPr>
                <w:rFonts w:asciiTheme="minorHAnsi" w:hAnsiTheme="minorHAnsi" w:cs="Arial"/>
                <w:sz w:val="19"/>
                <w:szCs w:val="19"/>
                <w:lang w:val="hr-HR"/>
              </w:rPr>
              <w:t>__________</w:t>
            </w:r>
          </w:p>
        </w:tc>
        <w:tc>
          <w:tcPr>
            <w:tcW w:w="684" w:type="pct"/>
            <w:vAlign w:val="bottom"/>
          </w:tcPr>
          <w:p w:rsidR="00021DAD" w:rsidRPr="00585D40" w:rsidRDefault="00021DAD" w:rsidP="00021DAD">
            <w:pPr>
              <w:pStyle w:val="Thick"/>
              <w:jc w:val="right"/>
              <w:rPr>
                <w:rFonts w:asciiTheme="minorHAnsi" w:hAnsiTheme="minorHAnsi" w:cs="Arial"/>
                <w:sz w:val="19"/>
                <w:szCs w:val="19"/>
                <w:lang w:val="hr-HR"/>
              </w:rPr>
            </w:pPr>
            <w:r w:rsidRPr="00585D40">
              <w:rPr>
                <w:rFonts w:asciiTheme="minorHAnsi" w:hAnsiTheme="minorHAnsi" w:cs="Arial"/>
                <w:sz w:val="19"/>
                <w:szCs w:val="19"/>
                <w:lang w:val="hr-HR"/>
              </w:rPr>
              <w:t>__________</w:t>
            </w:r>
          </w:p>
        </w:tc>
      </w:tr>
    </w:tbl>
    <w:p w:rsidR="00B85D36" w:rsidRPr="00361B04" w:rsidRDefault="00B85D36" w:rsidP="00B85D36">
      <w:pPr>
        <w:tabs>
          <w:tab w:val="left" w:pos="-1985"/>
        </w:tabs>
        <w:suppressAutoHyphens/>
        <w:jc w:val="both"/>
        <w:rPr>
          <w:rFonts w:asciiTheme="minorHAnsi" w:hAnsiTheme="minorHAnsi" w:cs="Arial"/>
          <w:sz w:val="18"/>
          <w:szCs w:val="18"/>
          <w:lang w:val="hr-HR"/>
        </w:rPr>
      </w:pPr>
    </w:p>
    <w:p w:rsidR="006F7B59" w:rsidRPr="008B2D68" w:rsidRDefault="006F7B59" w:rsidP="00093368">
      <w:pPr>
        <w:tabs>
          <w:tab w:val="left" w:pos="-1985"/>
        </w:tabs>
        <w:jc w:val="both"/>
        <w:rPr>
          <w:lang w:val="hr-HR"/>
        </w:rPr>
      </w:pPr>
      <w:r w:rsidRPr="008B2D68">
        <w:rPr>
          <w:rFonts w:ascii="Calibri" w:hAnsi="Calibri" w:cs="Arial"/>
          <w:sz w:val="22"/>
          <w:szCs w:val="22"/>
          <w:lang w:val="hr-HR"/>
        </w:rPr>
        <w:t>U 201</w:t>
      </w:r>
      <w:r w:rsidR="00E53EB6" w:rsidRPr="00361B04">
        <w:rPr>
          <w:rFonts w:ascii="Calibri" w:hAnsi="Calibri" w:cs="Arial"/>
          <w:sz w:val="22"/>
          <w:szCs w:val="22"/>
          <w:lang w:val="hr-HR"/>
        </w:rPr>
        <w:t>7</w:t>
      </w:r>
      <w:r w:rsidRPr="008B2D68">
        <w:rPr>
          <w:rFonts w:ascii="Calibri" w:hAnsi="Calibri" w:cs="Arial"/>
          <w:sz w:val="22"/>
          <w:szCs w:val="22"/>
          <w:lang w:val="hr-HR"/>
        </w:rPr>
        <w:t xml:space="preserve">. godini obavljeno je preuzimanje nekretnina </w:t>
      </w:r>
      <w:r w:rsidR="008B2D68" w:rsidRPr="00361B04">
        <w:rPr>
          <w:rFonts w:ascii="Calibri" w:hAnsi="Calibri" w:cs="Arial"/>
          <w:sz w:val="22"/>
          <w:szCs w:val="22"/>
          <w:lang w:val="hr-HR"/>
        </w:rPr>
        <w:t>sadašnje vrijednosti 154 tisuća kuna</w:t>
      </w:r>
      <w:r w:rsidRPr="008B2D68">
        <w:rPr>
          <w:rFonts w:ascii="Calibri" w:hAnsi="Calibri" w:cs="Arial"/>
          <w:sz w:val="22"/>
          <w:szCs w:val="22"/>
          <w:lang w:val="hr-HR"/>
        </w:rPr>
        <w:t xml:space="preserve">, nabavne vrijednosti </w:t>
      </w:r>
      <w:r w:rsidR="008B2D68" w:rsidRPr="00361B04">
        <w:rPr>
          <w:rFonts w:ascii="Calibri" w:hAnsi="Calibri" w:cs="Arial"/>
          <w:sz w:val="22"/>
          <w:szCs w:val="22"/>
          <w:lang w:val="hr-HR"/>
        </w:rPr>
        <w:t xml:space="preserve">od 1.827 tisuća kuna </w:t>
      </w:r>
      <w:r w:rsidRPr="008B2D68">
        <w:rPr>
          <w:rFonts w:ascii="Calibri" w:hAnsi="Calibri" w:cs="Arial"/>
          <w:sz w:val="22"/>
          <w:szCs w:val="22"/>
          <w:lang w:val="hr-HR"/>
        </w:rPr>
        <w:t>i ispravka vrijednosti od 1.6</w:t>
      </w:r>
      <w:r w:rsidR="008B2D68" w:rsidRPr="00361B04">
        <w:rPr>
          <w:rFonts w:ascii="Calibri" w:hAnsi="Calibri" w:cs="Arial"/>
          <w:sz w:val="22"/>
          <w:szCs w:val="22"/>
          <w:lang w:val="hr-HR"/>
        </w:rPr>
        <w:t>73</w:t>
      </w:r>
      <w:r w:rsidRPr="008B2D68">
        <w:rPr>
          <w:rFonts w:ascii="Calibri" w:hAnsi="Calibri" w:cs="Arial"/>
          <w:sz w:val="22"/>
          <w:szCs w:val="22"/>
          <w:lang w:val="hr-HR"/>
        </w:rPr>
        <w:t xml:space="preserve"> tisuća kuna, a odnosi se na </w:t>
      </w:r>
      <w:r w:rsidR="0019459E">
        <w:rPr>
          <w:rFonts w:ascii="Calibri" w:hAnsi="Calibri" w:cs="Arial"/>
          <w:sz w:val="22"/>
          <w:szCs w:val="22"/>
          <w:lang w:val="hr-HR"/>
        </w:rPr>
        <w:t>zemljište (</w:t>
      </w:r>
      <w:r w:rsidRPr="008B2D68">
        <w:rPr>
          <w:rFonts w:ascii="Calibri" w:hAnsi="Calibri" w:cs="Arial"/>
          <w:sz w:val="22"/>
          <w:szCs w:val="22"/>
          <w:lang w:val="hr-HR"/>
        </w:rPr>
        <w:t>201</w:t>
      </w:r>
      <w:r w:rsidR="008B2D68" w:rsidRPr="00361B04">
        <w:rPr>
          <w:rFonts w:ascii="Calibri" w:hAnsi="Calibri" w:cs="Arial"/>
          <w:sz w:val="22"/>
          <w:szCs w:val="22"/>
          <w:lang w:val="hr-HR"/>
        </w:rPr>
        <w:t>6</w:t>
      </w:r>
      <w:r w:rsidRPr="008B2D68">
        <w:rPr>
          <w:rFonts w:ascii="Calibri" w:hAnsi="Calibri" w:cs="Arial"/>
          <w:sz w:val="22"/>
          <w:szCs w:val="22"/>
          <w:lang w:val="hr-HR"/>
        </w:rPr>
        <w:t xml:space="preserve">. godine </w:t>
      </w:r>
      <w:r w:rsidR="008B2D68" w:rsidRPr="00361B04">
        <w:rPr>
          <w:rFonts w:ascii="Calibri" w:hAnsi="Calibri" w:cs="Arial"/>
          <w:sz w:val="22"/>
          <w:szCs w:val="22"/>
          <w:lang w:val="hr-HR"/>
        </w:rPr>
        <w:t>obavljeno je preuzimanje nekretnina sadašnje vrijednosti 0 tisuća kuna,</w:t>
      </w:r>
      <w:r w:rsidR="008B2D68">
        <w:rPr>
          <w:rFonts w:ascii="Calibri" w:hAnsi="Calibri" w:cs="Arial"/>
          <w:sz w:val="22"/>
          <w:szCs w:val="22"/>
          <w:lang w:val="hr-HR"/>
        </w:rPr>
        <w:t xml:space="preserve"> </w:t>
      </w:r>
      <w:r w:rsidR="008B2D68" w:rsidRPr="00361B04">
        <w:rPr>
          <w:rFonts w:ascii="Calibri" w:hAnsi="Calibri" w:cs="Arial"/>
          <w:sz w:val="22"/>
          <w:szCs w:val="22"/>
          <w:lang w:val="hr-HR"/>
        </w:rPr>
        <w:t>nabavne</w:t>
      </w:r>
      <w:r w:rsidR="00F357E4">
        <w:rPr>
          <w:rFonts w:ascii="Calibri" w:hAnsi="Calibri" w:cs="Arial"/>
          <w:sz w:val="22"/>
          <w:szCs w:val="22"/>
          <w:lang w:val="hr-HR"/>
        </w:rPr>
        <w:t xml:space="preserve"> vrijednosti</w:t>
      </w:r>
      <w:r w:rsidR="008B2D68" w:rsidRPr="00361B04">
        <w:rPr>
          <w:rFonts w:ascii="Calibri" w:hAnsi="Calibri" w:cs="Arial"/>
          <w:sz w:val="22"/>
          <w:szCs w:val="22"/>
          <w:lang w:val="hr-HR"/>
        </w:rPr>
        <w:t xml:space="preserve"> i ispravka vrijednosti od 1.692 tisuća kuna</w:t>
      </w:r>
      <w:r w:rsidR="0019459E">
        <w:rPr>
          <w:rFonts w:ascii="Calibri" w:hAnsi="Calibri" w:cs="Arial"/>
          <w:sz w:val="22"/>
          <w:szCs w:val="22"/>
          <w:lang w:val="hr-HR"/>
        </w:rPr>
        <w:t>, a odnosi se na građevinske objekte dužnika u stečaju</w:t>
      </w:r>
      <w:r w:rsidR="008B2D68" w:rsidRPr="00361B04">
        <w:rPr>
          <w:rFonts w:ascii="Calibri" w:hAnsi="Calibri" w:cs="Arial"/>
          <w:sz w:val="22"/>
          <w:szCs w:val="22"/>
          <w:lang w:val="hr-HR"/>
        </w:rPr>
        <w:t>)</w:t>
      </w:r>
      <w:r w:rsidRPr="008B2D68">
        <w:rPr>
          <w:rFonts w:ascii="Calibri" w:hAnsi="Calibri" w:cs="Arial"/>
          <w:sz w:val="22"/>
          <w:szCs w:val="22"/>
          <w:lang w:val="hr-HR"/>
        </w:rPr>
        <w:t xml:space="preserve">. </w:t>
      </w:r>
    </w:p>
    <w:p w:rsidR="006F7B59" w:rsidRPr="008B2D68" w:rsidRDefault="006F7B59" w:rsidP="005A4073">
      <w:pPr>
        <w:tabs>
          <w:tab w:val="left" w:pos="-1985"/>
        </w:tabs>
        <w:jc w:val="both"/>
        <w:rPr>
          <w:rFonts w:ascii="Calibri" w:hAnsi="Calibri" w:cs="Arial"/>
          <w:sz w:val="22"/>
          <w:szCs w:val="22"/>
          <w:lang w:val="hr-HR"/>
        </w:rPr>
      </w:pPr>
      <w:r w:rsidRPr="008B2D68">
        <w:rPr>
          <w:rFonts w:ascii="Calibri" w:hAnsi="Calibri" w:cs="Arial"/>
          <w:sz w:val="22"/>
          <w:szCs w:val="22"/>
          <w:lang w:val="hr-HR"/>
        </w:rPr>
        <w:t xml:space="preserve">Fer vrijednost preuzete imovine na kraju </w:t>
      </w:r>
      <w:r w:rsidR="001320EA">
        <w:rPr>
          <w:rFonts w:ascii="Calibri" w:hAnsi="Calibri" w:cs="Arial"/>
          <w:sz w:val="22"/>
          <w:szCs w:val="22"/>
          <w:lang w:val="hr-HR"/>
        </w:rPr>
        <w:t xml:space="preserve">2017. </w:t>
      </w:r>
      <w:r w:rsidRPr="008B2D68">
        <w:rPr>
          <w:rFonts w:ascii="Calibri" w:hAnsi="Calibri" w:cs="Arial"/>
          <w:sz w:val="22"/>
          <w:szCs w:val="22"/>
          <w:lang w:val="hr-HR"/>
        </w:rPr>
        <w:t xml:space="preserve">godine iznosi </w:t>
      </w:r>
      <w:r w:rsidR="008B2D68" w:rsidRPr="00361B04">
        <w:rPr>
          <w:rFonts w:ascii="Calibri" w:hAnsi="Calibri" w:cs="Arial"/>
          <w:sz w:val="22"/>
          <w:szCs w:val="22"/>
          <w:lang w:val="hr-HR"/>
        </w:rPr>
        <w:t>2</w:t>
      </w:r>
      <w:r w:rsidRPr="008B2D68">
        <w:rPr>
          <w:rFonts w:ascii="Calibri" w:hAnsi="Calibri" w:cs="Arial"/>
          <w:sz w:val="22"/>
          <w:szCs w:val="22"/>
          <w:lang w:val="hr-HR"/>
        </w:rPr>
        <w:t>.</w:t>
      </w:r>
      <w:r w:rsidR="008B2D68" w:rsidRPr="00361B04">
        <w:rPr>
          <w:rFonts w:ascii="Calibri" w:hAnsi="Calibri" w:cs="Arial"/>
          <w:sz w:val="22"/>
          <w:szCs w:val="22"/>
          <w:lang w:val="hr-HR"/>
        </w:rPr>
        <w:t>908</w:t>
      </w:r>
      <w:r w:rsidRPr="008B2D68">
        <w:rPr>
          <w:rFonts w:ascii="Calibri" w:hAnsi="Calibri" w:cs="Arial"/>
          <w:sz w:val="22"/>
          <w:szCs w:val="22"/>
          <w:lang w:val="hr-HR"/>
        </w:rPr>
        <w:t xml:space="preserve"> tisuća kuna.</w:t>
      </w:r>
    </w:p>
    <w:p w:rsidR="006F7B59" w:rsidRPr="00361B04" w:rsidRDefault="006F7B59" w:rsidP="005A4073">
      <w:pPr>
        <w:tabs>
          <w:tab w:val="left" w:pos="-1985"/>
        </w:tabs>
        <w:suppressAutoHyphens/>
        <w:jc w:val="both"/>
        <w:rPr>
          <w:rFonts w:asciiTheme="minorHAnsi" w:hAnsiTheme="minorHAnsi" w:cs="Arial"/>
          <w:sz w:val="18"/>
          <w:szCs w:val="18"/>
          <w:lang w:val="hr-HR"/>
        </w:rPr>
      </w:pPr>
    </w:p>
    <w:p w:rsidR="008E5CC6" w:rsidRPr="008B2D68" w:rsidRDefault="008E5CC6" w:rsidP="005A4073">
      <w:pPr>
        <w:tabs>
          <w:tab w:val="left" w:pos="-1985"/>
        </w:tabs>
        <w:suppressAutoHyphens/>
        <w:jc w:val="both"/>
        <w:rPr>
          <w:rFonts w:asciiTheme="minorHAnsi" w:hAnsiTheme="minorHAnsi" w:cs="Arial"/>
          <w:sz w:val="22"/>
          <w:szCs w:val="22"/>
          <w:lang w:val="hr-HR"/>
        </w:rPr>
      </w:pPr>
      <w:r w:rsidRPr="008B2D68">
        <w:rPr>
          <w:rFonts w:asciiTheme="minorHAnsi" w:hAnsiTheme="minorHAnsi" w:cs="Arial"/>
          <w:sz w:val="22"/>
          <w:szCs w:val="22"/>
          <w:lang w:val="hr-HR"/>
        </w:rPr>
        <w:t>U 201</w:t>
      </w:r>
      <w:r w:rsidR="008B2D68">
        <w:rPr>
          <w:rFonts w:asciiTheme="minorHAnsi" w:hAnsiTheme="minorHAnsi" w:cs="Arial"/>
          <w:sz w:val="22"/>
          <w:szCs w:val="22"/>
          <w:lang w:val="hr-HR"/>
        </w:rPr>
        <w:t>7</w:t>
      </w:r>
      <w:r w:rsidRPr="008B2D68">
        <w:rPr>
          <w:rFonts w:asciiTheme="minorHAnsi" w:hAnsiTheme="minorHAnsi" w:cs="Arial"/>
          <w:sz w:val="22"/>
          <w:szCs w:val="22"/>
          <w:lang w:val="hr-HR"/>
        </w:rPr>
        <w:t xml:space="preserve">. godini </w:t>
      </w:r>
      <w:r w:rsidR="006F7B59" w:rsidRPr="008B2D68">
        <w:rPr>
          <w:rFonts w:asciiTheme="minorHAnsi" w:hAnsiTheme="minorHAnsi" w:cs="Arial"/>
          <w:sz w:val="22"/>
          <w:szCs w:val="22"/>
          <w:lang w:val="hr-HR"/>
        </w:rPr>
        <w:t>obavljen</w:t>
      </w:r>
      <w:r w:rsidR="006629DA">
        <w:rPr>
          <w:rFonts w:asciiTheme="minorHAnsi" w:hAnsiTheme="minorHAnsi" w:cs="Arial"/>
          <w:sz w:val="22"/>
          <w:szCs w:val="22"/>
          <w:lang w:val="hr-HR"/>
        </w:rPr>
        <w:t>a</w:t>
      </w:r>
      <w:r w:rsidR="006F7B59" w:rsidRPr="008B2D68">
        <w:rPr>
          <w:rFonts w:asciiTheme="minorHAnsi" w:hAnsiTheme="minorHAnsi" w:cs="Arial"/>
          <w:sz w:val="22"/>
          <w:szCs w:val="22"/>
          <w:lang w:val="hr-HR"/>
        </w:rPr>
        <w:t xml:space="preserve"> </w:t>
      </w:r>
      <w:r w:rsidRPr="008B2D68">
        <w:rPr>
          <w:rFonts w:asciiTheme="minorHAnsi" w:hAnsiTheme="minorHAnsi" w:cs="Arial"/>
          <w:sz w:val="22"/>
          <w:szCs w:val="22"/>
          <w:lang w:val="hr-HR"/>
        </w:rPr>
        <w:t>je prodaja dugotrajne imovine namijenjene prodaji u iznosu</w:t>
      </w:r>
      <w:r w:rsidR="008B2D68">
        <w:rPr>
          <w:rFonts w:asciiTheme="minorHAnsi" w:hAnsiTheme="minorHAnsi" w:cs="Arial"/>
          <w:sz w:val="22"/>
          <w:szCs w:val="22"/>
          <w:lang w:val="hr-HR"/>
        </w:rPr>
        <w:t xml:space="preserve"> sadašnje vrijednosti od 317 tisuća kuna, nabavne vrijednosti od 1.333 tisuća kuna i ispravka vrijednosti</w:t>
      </w:r>
      <w:r w:rsidRPr="008B2D68">
        <w:rPr>
          <w:rFonts w:asciiTheme="minorHAnsi" w:hAnsiTheme="minorHAnsi" w:cs="Arial"/>
          <w:sz w:val="22"/>
          <w:szCs w:val="22"/>
          <w:lang w:val="hr-HR"/>
        </w:rPr>
        <w:t xml:space="preserve"> od </w:t>
      </w:r>
      <w:r w:rsidR="008B2D68">
        <w:rPr>
          <w:rFonts w:asciiTheme="minorHAnsi" w:hAnsiTheme="minorHAnsi" w:cs="Arial"/>
          <w:sz w:val="22"/>
          <w:szCs w:val="22"/>
          <w:lang w:val="hr-HR"/>
        </w:rPr>
        <w:t>1.016</w:t>
      </w:r>
      <w:r w:rsidRPr="008B2D68">
        <w:rPr>
          <w:rFonts w:asciiTheme="minorHAnsi" w:hAnsiTheme="minorHAnsi" w:cs="Arial"/>
          <w:sz w:val="22"/>
          <w:szCs w:val="22"/>
          <w:lang w:val="hr-HR"/>
        </w:rPr>
        <w:t xml:space="preserve"> tisuć</w:t>
      </w:r>
      <w:r w:rsidR="008B2D68">
        <w:rPr>
          <w:rFonts w:asciiTheme="minorHAnsi" w:hAnsiTheme="minorHAnsi" w:cs="Arial"/>
          <w:sz w:val="22"/>
          <w:szCs w:val="22"/>
          <w:lang w:val="hr-HR"/>
        </w:rPr>
        <w:t>a</w:t>
      </w:r>
      <w:r w:rsidRPr="008B2D68">
        <w:rPr>
          <w:rFonts w:asciiTheme="minorHAnsi" w:hAnsiTheme="minorHAnsi" w:cs="Arial"/>
          <w:sz w:val="22"/>
          <w:szCs w:val="22"/>
          <w:lang w:val="hr-HR"/>
        </w:rPr>
        <w:t xml:space="preserve"> kuna </w:t>
      </w:r>
      <w:r w:rsidR="006F7B59" w:rsidRPr="008B2D68">
        <w:rPr>
          <w:rFonts w:asciiTheme="minorHAnsi" w:hAnsiTheme="minorHAnsi" w:cs="Arial"/>
          <w:sz w:val="22"/>
          <w:szCs w:val="22"/>
          <w:lang w:val="hr-HR"/>
        </w:rPr>
        <w:t>a odnosi se na</w:t>
      </w:r>
      <w:r w:rsidRPr="008B2D68">
        <w:rPr>
          <w:rFonts w:asciiTheme="minorHAnsi" w:hAnsiTheme="minorHAnsi" w:cs="Arial"/>
          <w:sz w:val="22"/>
          <w:szCs w:val="22"/>
          <w:lang w:val="hr-HR"/>
        </w:rPr>
        <w:t xml:space="preserve"> </w:t>
      </w:r>
      <w:r w:rsidR="006629DA">
        <w:rPr>
          <w:rFonts w:asciiTheme="minorHAnsi" w:hAnsiTheme="minorHAnsi" w:cs="Arial"/>
          <w:sz w:val="22"/>
          <w:szCs w:val="22"/>
          <w:lang w:val="hr-HR"/>
        </w:rPr>
        <w:t xml:space="preserve">zemljište u iznosu od 27 tisuća kuna, </w:t>
      </w:r>
      <w:r w:rsidR="006F7B59" w:rsidRPr="008B2D68">
        <w:rPr>
          <w:rFonts w:asciiTheme="minorHAnsi" w:hAnsiTheme="minorHAnsi" w:cs="Arial"/>
          <w:sz w:val="22"/>
          <w:szCs w:val="22"/>
          <w:lang w:val="hr-HR"/>
        </w:rPr>
        <w:t>građevinske objekte</w:t>
      </w:r>
      <w:r w:rsidR="006629DA">
        <w:rPr>
          <w:rFonts w:asciiTheme="minorHAnsi" w:hAnsiTheme="minorHAnsi" w:cs="Arial"/>
          <w:sz w:val="22"/>
          <w:szCs w:val="22"/>
          <w:lang w:val="hr-HR"/>
        </w:rPr>
        <w:t xml:space="preserve"> u iznosu od 26 tisuća kuna i stanove u iznosu od 264 tisuća kuna</w:t>
      </w:r>
      <w:r w:rsidR="006F7B59" w:rsidRPr="008B2D68" w:rsidDel="006F7B59">
        <w:rPr>
          <w:rFonts w:asciiTheme="minorHAnsi" w:hAnsiTheme="minorHAnsi" w:cs="Arial"/>
          <w:sz w:val="22"/>
          <w:szCs w:val="22"/>
          <w:lang w:val="hr-HR"/>
        </w:rPr>
        <w:t xml:space="preserve"> </w:t>
      </w:r>
      <w:r w:rsidRPr="008B2D68">
        <w:rPr>
          <w:rFonts w:asciiTheme="minorHAnsi" w:hAnsiTheme="minorHAnsi" w:cs="Arial"/>
          <w:sz w:val="22"/>
          <w:szCs w:val="22"/>
          <w:lang w:val="hr-HR"/>
        </w:rPr>
        <w:t>(</w:t>
      </w:r>
      <w:r w:rsidR="006F7B59" w:rsidRPr="008B2D68">
        <w:rPr>
          <w:rFonts w:asciiTheme="minorHAnsi" w:hAnsiTheme="minorHAnsi" w:cs="Arial"/>
          <w:sz w:val="22"/>
          <w:szCs w:val="22"/>
          <w:lang w:val="hr-HR"/>
        </w:rPr>
        <w:t>201</w:t>
      </w:r>
      <w:r w:rsidR="0019459E">
        <w:rPr>
          <w:rFonts w:asciiTheme="minorHAnsi" w:hAnsiTheme="minorHAnsi" w:cs="Arial"/>
          <w:sz w:val="22"/>
          <w:szCs w:val="22"/>
          <w:lang w:val="hr-HR"/>
        </w:rPr>
        <w:t>6</w:t>
      </w:r>
      <w:r w:rsidR="006F7B59" w:rsidRPr="008B2D68">
        <w:rPr>
          <w:rFonts w:asciiTheme="minorHAnsi" w:hAnsiTheme="minorHAnsi" w:cs="Arial"/>
          <w:sz w:val="22"/>
          <w:szCs w:val="22"/>
          <w:lang w:val="hr-HR"/>
        </w:rPr>
        <w:t>. godin</w:t>
      </w:r>
      <w:r w:rsidRPr="008B2D68">
        <w:rPr>
          <w:rFonts w:asciiTheme="minorHAnsi" w:hAnsiTheme="minorHAnsi" w:cs="Arial"/>
          <w:sz w:val="22"/>
          <w:szCs w:val="22"/>
          <w:lang w:val="hr-HR"/>
        </w:rPr>
        <w:t xml:space="preserve">e obavljena je prodaja dugotrajne imovine namijenjene prodaji u iznosu od </w:t>
      </w:r>
      <w:r w:rsidR="0019459E">
        <w:rPr>
          <w:rFonts w:asciiTheme="minorHAnsi" w:hAnsiTheme="minorHAnsi" w:cs="Arial"/>
          <w:sz w:val="22"/>
          <w:szCs w:val="22"/>
          <w:lang w:val="hr-HR"/>
        </w:rPr>
        <w:t>923</w:t>
      </w:r>
      <w:r w:rsidRPr="008B2D68">
        <w:rPr>
          <w:rFonts w:asciiTheme="minorHAnsi" w:hAnsiTheme="minorHAnsi" w:cs="Arial"/>
          <w:sz w:val="22"/>
          <w:szCs w:val="22"/>
          <w:lang w:val="hr-HR"/>
        </w:rPr>
        <w:t xml:space="preserve"> tisuće kuna</w:t>
      </w:r>
      <w:r w:rsidR="0019459E">
        <w:rPr>
          <w:rFonts w:asciiTheme="minorHAnsi" w:hAnsiTheme="minorHAnsi" w:cs="Arial"/>
          <w:sz w:val="22"/>
          <w:szCs w:val="22"/>
          <w:lang w:val="hr-HR"/>
        </w:rPr>
        <w:t>, a odnosi se na građevinske objekte)</w:t>
      </w:r>
      <w:r w:rsidRPr="008B2D68">
        <w:rPr>
          <w:rFonts w:asciiTheme="minorHAnsi" w:hAnsiTheme="minorHAnsi" w:cs="Arial"/>
          <w:sz w:val="22"/>
          <w:szCs w:val="22"/>
          <w:lang w:val="hr-HR"/>
        </w:rPr>
        <w:t>.</w:t>
      </w:r>
      <w:r w:rsidRPr="008B2D68" w:rsidDel="008E5CC6">
        <w:rPr>
          <w:rFonts w:asciiTheme="minorHAnsi" w:hAnsiTheme="minorHAnsi" w:cs="Arial"/>
          <w:sz w:val="22"/>
          <w:szCs w:val="22"/>
          <w:lang w:val="hr-HR"/>
        </w:rPr>
        <w:t xml:space="preserve"> </w:t>
      </w:r>
    </w:p>
    <w:p w:rsidR="006F7B59" w:rsidRPr="00361B04" w:rsidRDefault="006F7B59" w:rsidP="0078611A">
      <w:pPr>
        <w:tabs>
          <w:tab w:val="left" w:pos="-1985"/>
        </w:tabs>
        <w:suppressAutoHyphens/>
        <w:jc w:val="both"/>
        <w:rPr>
          <w:rFonts w:asciiTheme="minorHAnsi" w:hAnsiTheme="minorHAnsi" w:cs="Arial"/>
          <w:sz w:val="18"/>
          <w:szCs w:val="18"/>
          <w:lang w:val="hr-HR"/>
        </w:rPr>
      </w:pPr>
    </w:p>
    <w:p w:rsidR="00B20600" w:rsidRPr="00F936B7" w:rsidRDefault="00B20600" w:rsidP="0078611A">
      <w:pPr>
        <w:tabs>
          <w:tab w:val="left" w:pos="-1985"/>
        </w:tabs>
        <w:suppressAutoHyphens/>
        <w:jc w:val="both"/>
        <w:rPr>
          <w:rFonts w:asciiTheme="minorHAnsi" w:hAnsiTheme="minorHAnsi" w:cs="Arial"/>
          <w:sz w:val="22"/>
          <w:szCs w:val="22"/>
          <w:lang w:val="hr-HR"/>
        </w:rPr>
      </w:pPr>
      <w:r w:rsidRPr="00F936B7">
        <w:rPr>
          <w:rFonts w:asciiTheme="minorHAnsi" w:hAnsiTheme="minorHAnsi" w:cs="Arial"/>
          <w:sz w:val="22"/>
          <w:szCs w:val="22"/>
          <w:lang w:val="hr-HR"/>
        </w:rPr>
        <w:t>U 201</w:t>
      </w:r>
      <w:r w:rsidR="00F936B7">
        <w:rPr>
          <w:rFonts w:asciiTheme="minorHAnsi" w:hAnsiTheme="minorHAnsi" w:cs="Arial"/>
          <w:sz w:val="22"/>
          <w:szCs w:val="22"/>
          <w:lang w:val="hr-HR"/>
        </w:rPr>
        <w:t>7</w:t>
      </w:r>
      <w:r w:rsidRPr="00F936B7">
        <w:rPr>
          <w:rFonts w:asciiTheme="minorHAnsi" w:hAnsiTheme="minorHAnsi" w:cs="Arial"/>
          <w:sz w:val="22"/>
          <w:szCs w:val="22"/>
          <w:lang w:val="hr-HR"/>
        </w:rPr>
        <w:t>. godini je obavljen prijenos ove imovine</w:t>
      </w:r>
      <w:r w:rsidR="007870C0" w:rsidRPr="00F936B7">
        <w:rPr>
          <w:rFonts w:asciiTheme="minorHAnsi" w:hAnsiTheme="minorHAnsi" w:cs="Arial"/>
          <w:sz w:val="22"/>
          <w:szCs w:val="22"/>
          <w:lang w:val="hr-HR"/>
        </w:rPr>
        <w:t xml:space="preserve"> </w:t>
      </w:r>
      <w:r w:rsidRPr="00F936B7">
        <w:rPr>
          <w:rFonts w:asciiTheme="minorHAnsi" w:hAnsiTheme="minorHAnsi" w:cs="Arial"/>
          <w:sz w:val="22"/>
          <w:szCs w:val="22"/>
          <w:lang w:val="hr-HR"/>
        </w:rPr>
        <w:t>u najam</w:t>
      </w:r>
      <w:r w:rsidR="007870C0" w:rsidRPr="00F936B7">
        <w:rPr>
          <w:rFonts w:asciiTheme="minorHAnsi" w:hAnsiTheme="minorHAnsi" w:cs="Arial"/>
          <w:sz w:val="22"/>
          <w:szCs w:val="22"/>
          <w:lang w:val="hr-HR"/>
        </w:rPr>
        <w:t xml:space="preserve"> na poziciju Ulaganja u nekretnine </w:t>
      </w:r>
      <w:r w:rsidRPr="00F936B7">
        <w:rPr>
          <w:rFonts w:asciiTheme="minorHAnsi" w:hAnsiTheme="minorHAnsi" w:cs="Arial"/>
          <w:sz w:val="22"/>
          <w:szCs w:val="22"/>
          <w:lang w:val="hr-HR"/>
        </w:rPr>
        <w:t>u visini od 1.8</w:t>
      </w:r>
      <w:r w:rsidR="00F936B7">
        <w:rPr>
          <w:rFonts w:asciiTheme="minorHAnsi" w:hAnsiTheme="minorHAnsi" w:cs="Arial"/>
          <w:sz w:val="22"/>
          <w:szCs w:val="22"/>
          <w:lang w:val="hr-HR"/>
        </w:rPr>
        <w:t>0</w:t>
      </w:r>
      <w:r w:rsidRPr="00F936B7">
        <w:rPr>
          <w:rFonts w:asciiTheme="minorHAnsi" w:hAnsiTheme="minorHAnsi" w:cs="Arial"/>
          <w:sz w:val="22"/>
          <w:szCs w:val="22"/>
          <w:lang w:val="hr-HR"/>
        </w:rPr>
        <w:t xml:space="preserve">7 tisuća kuna </w:t>
      </w:r>
      <w:r w:rsidR="00F936B7" w:rsidRPr="00361B04">
        <w:rPr>
          <w:rFonts w:asciiTheme="minorHAnsi" w:hAnsiTheme="minorHAnsi" w:cs="Arial"/>
          <w:sz w:val="22"/>
          <w:szCs w:val="22"/>
          <w:lang w:val="hr-HR"/>
        </w:rPr>
        <w:t xml:space="preserve">(2016. godine: 1.872 tisuća kuna) </w:t>
      </w:r>
      <w:r w:rsidRPr="00F936B7">
        <w:rPr>
          <w:rFonts w:asciiTheme="minorHAnsi" w:hAnsiTheme="minorHAnsi" w:cs="Arial"/>
          <w:sz w:val="22"/>
          <w:szCs w:val="22"/>
          <w:lang w:val="hr-HR"/>
        </w:rPr>
        <w:t>što je iskazano u okviru Ost</w:t>
      </w:r>
      <w:r w:rsidR="001052A0" w:rsidRPr="00F936B7">
        <w:rPr>
          <w:rFonts w:asciiTheme="minorHAnsi" w:hAnsiTheme="minorHAnsi" w:cs="Arial"/>
          <w:sz w:val="22"/>
          <w:szCs w:val="22"/>
          <w:lang w:val="hr-HR"/>
        </w:rPr>
        <w:t>a</w:t>
      </w:r>
      <w:r w:rsidRPr="00F936B7">
        <w:rPr>
          <w:rFonts w:asciiTheme="minorHAnsi" w:hAnsiTheme="minorHAnsi" w:cs="Arial"/>
          <w:sz w:val="22"/>
          <w:szCs w:val="22"/>
          <w:lang w:val="hr-HR"/>
        </w:rPr>
        <w:t>l</w:t>
      </w:r>
      <w:r w:rsidR="001052A0" w:rsidRPr="00F936B7">
        <w:rPr>
          <w:rFonts w:asciiTheme="minorHAnsi" w:hAnsiTheme="minorHAnsi" w:cs="Arial"/>
          <w:sz w:val="22"/>
          <w:szCs w:val="22"/>
          <w:lang w:val="hr-HR"/>
        </w:rPr>
        <w:t>e</w:t>
      </w:r>
      <w:r w:rsidRPr="00F936B7">
        <w:rPr>
          <w:rFonts w:asciiTheme="minorHAnsi" w:hAnsiTheme="minorHAnsi" w:cs="Arial"/>
          <w:sz w:val="22"/>
          <w:szCs w:val="22"/>
          <w:lang w:val="hr-HR"/>
        </w:rPr>
        <w:t xml:space="preserve"> imovine zbog nematerijalnog značaja.</w:t>
      </w:r>
      <w:r w:rsidR="00F936B7">
        <w:rPr>
          <w:rFonts w:asciiTheme="minorHAnsi" w:hAnsiTheme="minorHAnsi" w:cs="Arial"/>
          <w:sz w:val="22"/>
          <w:szCs w:val="22"/>
          <w:lang w:val="hr-HR"/>
        </w:rPr>
        <w:t xml:space="preserve"> U 2017. godini je na ovu imovinu obračunata amortizacija u visini od 64 tisuće kuna.</w:t>
      </w:r>
    </w:p>
    <w:p w:rsidR="00B85D36" w:rsidRPr="00361B04" w:rsidRDefault="00B85D36" w:rsidP="0078611A">
      <w:pPr>
        <w:tabs>
          <w:tab w:val="left" w:pos="-1985"/>
        </w:tabs>
        <w:suppressAutoHyphens/>
        <w:jc w:val="both"/>
        <w:rPr>
          <w:rFonts w:asciiTheme="minorHAnsi" w:hAnsiTheme="minorHAnsi" w:cs="Arial"/>
          <w:sz w:val="18"/>
          <w:szCs w:val="18"/>
          <w:highlight w:val="yellow"/>
          <w:lang w:val="hr-HR"/>
        </w:rPr>
      </w:pPr>
    </w:p>
    <w:p w:rsidR="001052A0" w:rsidRDefault="002F2D2A" w:rsidP="00E266C9">
      <w:pPr>
        <w:tabs>
          <w:tab w:val="left" w:pos="-1985"/>
        </w:tabs>
        <w:suppressAutoHyphens/>
        <w:jc w:val="both"/>
        <w:rPr>
          <w:rFonts w:asciiTheme="minorHAnsi" w:hAnsiTheme="minorHAnsi" w:cs="Arial"/>
          <w:sz w:val="22"/>
          <w:szCs w:val="22"/>
          <w:lang w:val="hr-HR"/>
        </w:rPr>
      </w:pPr>
      <w:r w:rsidRPr="00F936B7">
        <w:rPr>
          <w:rFonts w:asciiTheme="minorHAnsi" w:hAnsiTheme="minorHAnsi" w:cs="Arial"/>
          <w:sz w:val="22"/>
          <w:szCs w:val="22"/>
          <w:lang w:val="hr-HR"/>
        </w:rPr>
        <w:t>Fer vrijednost dugotrajne imovine namijenjene prodaji na početku</w:t>
      </w:r>
      <w:r w:rsidR="00EC33A8" w:rsidRPr="00F936B7">
        <w:rPr>
          <w:rFonts w:asciiTheme="minorHAnsi" w:hAnsiTheme="minorHAnsi" w:cs="Arial"/>
          <w:sz w:val="22"/>
          <w:szCs w:val="22"/>
          <w:lang w:val="hr-HR"/>
        </w:rPr>
        <w:t xml:space="preserve"> izvještajnog razdoblja iznosi</w:t>
      </w:r>
      <w:r w:rsidR="00C26665" w:rsidRPr="00F936B7">
        <w:rPr>
          <w:rFonts w:asciiTheme="minorHAnsi" w:hAnsiTheme="minorHAnsi" w:cs="Arial"/>
          <w:sz w:val="22"/>
          <w:szCs w:val="22"/>
          <w:lang w:val="hr-HR"/>
        </w:rPr>
        <w:t>la je</w:t>
      </w:r>
      <w:r w:rsidR="00EC33A8" w:rsidRPr="00F936B7">
        <w:rPr>
          <w:rFonts w:asciiTheme="minorHAnsi" w:hAnsiTheme="minorHAnsi" w:cs="Arial"/>
          <w:sz w:val="22"/>
          <w:szCs w:val="22"/>
          <w:lang w:val="hr-HR"/>
        </w:rPr>
        <w:t xml:space="preserve"> </w:t>
      </w:r>
      <w:r w:rsidR="008E5CC6" w:rsidRPr="00F936B7">
        <w:rPr>
          <w:rFonts w:asciiTheme="minorHAnsi" w:hAnsiTheme="minorHAnsi" w:cs="Arial"/>
          <w:sz w:val="22"/>
          <w:szCs w:val="22"/>
          <w:lang w:val="hr-HR"/>
        </w:rPr>
        <w:t>2</w:t>
      </w:r>
      <w:r w:rsidR="00E85887" w:rsidRPr="00361B04">
        <w:rPr>
          <w:rFonts w:asciiTheme="minorHAnsi" w:hAnsiTheme="minorHAnsi" w:cs="Arial"/>
          <w:sz w:val="22"/>
          <w:szCs w:val="22"/>
          <w:lang w:val="hr-HR"/>
        </w:rPr>
        <w:t>5</w:t>
      </w:r>
      <w:r w:rsidR="008E5CC6" w:rsidRPr="00F936B7">
        <w:rPr>
          <w:rFonts w:asciiTheme="minorHAnsi" w:hAnsiTheme="minorHAnsi" w:cs="Arial"/>
          <w:sz w:val="22"/>
          <w:szCs w:val="22"/>
          <w:lang w:val="hr-HR"/>
        </w:rPr>
        <w:t>.</w:t>
      </w:r>
      <w:r w:rsidR="00C4269E" w:rsidRPr="00361B04">
        <w:rPr>
          <w:rFonts w:asciiTheme="minorHAnsi" w:hAnsiTheme="minorHAnsi" w:cs="Arial"/>
          <w:sz w:val="22"/>
          <w:szCs w:val="22"/>
          <w:lang w:val="hr-HR"/>
        </w:rPr>
        <w:t>741</w:t>
      </w:r>
      <w:r w:rsidR="008E5CC6" w:rsidRPr="00F936B7">
        <w:rPr>
          <w:rFonts w:asciiTheme="minorHAnsi" w:hAnsiTheme="minorHAnsi" w:cs="Arial"/>
          <w:sz w:val="22"/>
          <w:szCs w:val="22"/>
          <w:lang w:val="hr-HR"/>
        </w:rPr>
        <w:t xml:space="preserve"> </w:t>
      </w:r>
      <w:r w:rsidR="00EC33A8" w:rsidRPr="00F936B7">
        <w:rPr>
          <w:rFonts w:asciiTheme="minorHAnsi" w:hAnsiTheme="minorHAnsi" w:cs="Arial"/>
          <w:sz w:val="22"/>
          <w:szCs w:val="22"/>
          <w:lang w:val="hr-HR"/>
        </w:rPr>
        <w:t>tisuća kuna, a</w:t>
      </w:r>
      <w:r w:rsidRPr="00F936B7">
        <w:rPr>
          <w:rFonts w:asciiTheme="minorHAnsi" w:hAnsiTheme="minorHAnsi" w:cs="Arial"/>
          <w:sz w:val="22"/>
          <w:szCs w:val="22"/>
          <w:lang w:val="hr-HR"/>
        </w:rPr>
        <w:t xml:space="preserve"> na kraju izvještajnog razdoblja iznosi </w:t>
      </w:r>
      <w:r w:rsidR="001052A0" w:rsidRPr="00F936B7">
        <w:rPr>
          <w:rFonts w:asciiTheme="minorHAnsi" w:hAnsiTheme="minorHAnsi" w:cs="Arial"/>
          <w:sz w:val="22"/>
          <w:szCs w:val="22"/>
          <w:lang w:val="hr-HR"/>
        </w:rPr>
        <w:t>2</w:t>
      </w:r>
      <w:r w:rsidR="00F936B7" w:rsidRPr="00361B04">
        <w:rPr>
          <w:rFonts w:asciiTheme="minorHAnsi" w:hAnsiTheme="minorHAnsi" w:cs="Arial"/>
          <w:sz w:val="22"/>
          <w:szCs w:val="22"/>
          <w:lang w:val="hr-HR"/>
        </w:rPr>
        <w:t>7</w:t>
      </w:r>
      <w:r w:rsidR="001052A0" w:rsidRPr="00F936B7">
        <w:rPr>
          <w:rFonts w:asciiTheme="minorHAnsi" w:hAnsiTheme="minorHAnsi" w:cs="Arial"/>
          <w:sz w:val="22"/>
          <w:szCs w:val="22"/>
          <w:lang w:val="hr-HR"/>
        </w:rPr>
        <w:t>.</w:t>
      </w:r>
      <w:r w:rsidR="00F936B7" w:rsidRPr="00361B04">
        <w:rPr>
          <w:rFonts w:asciiTheme="minorHAnsi" w:hAnsiTheme="minorHAnsi" w:cs="Arial"/>
          <w:sz w:val="22"/>
          <w:szCs w:val="22"/>
          <w:lang w:val="hr-HR"/>
        </w:rPr>
        <w:t>773</w:t>
      </w:r>
      <w:r w:rsidR="001052A0" w:rsidRPr="00F936B7">
        <w:rPr>
          <w:rFonts w:asciiTheme="minorHAnsi" w:hAnsiTheme="minorHAnsi" w:cs="Arial"/>
          <w:sz w:val="22"/>
          <w:szCs w:val="22"/>
          <w:lang w:val="hr-HR"/>
        </w:rPr>
        <w:t xml:space="preserve"> </w:t>
      </w:r>
      <w:r w:rsidRPr="00F936B7">
        <w:rPr>
          <w:rFonts w:asciiTheme="minorHAnsi" w:hAnsiTheme="minorHAnsi" w:cs="Arial"/>
          <w:sz w:val="22"/>
          <w:szCs w:val="22"/>
          <w:lang w:val="hr-HR"/>
        </w:rPr>
        <w:t>tisuća kuna.</w:t>
      </w:r>
      <w:r w:rsidR="00B20600" w:rsidRPr="006F7B59">
        <w:rPr>
          <w:rFonts w:asciiTheme="minorHAnsi" w:hAnsiTheme="minorHAnsi" w:cs="Arial"/>
          <w:sz w:val="22"/>
          <w:szCs w:val="22"/>
          <w:lang w:val="hr-HR"/>
        </w:rPr>
        <w:t xml:space="preserve"> </w:t>
      </w:r>
    </w:p>
    <w:p w:rsidR="00B9469F" w:rsidRPr="00361B04" w:rsidRDefault="00B9469F" w:rsidP="001D233C">
      <w:pPr>
        <w:tabs>
          <w:tab w:val="left" w:pos="-1985"/>
        </w:tabs>
        <w:suppressAutoHyphens/>
        <w:jc w:val="both"/>
        <w:rPr>
          <w:rFonts w:asciiTheme="minorHAnsi" w:hAnsiTheme="minorHAnsi" w:cs="Arial"/>
          <w:sz w:val="18"/>
          <w:szCs w:val="18"/>
          <w:lang w:val="hr-HR"/>
        </w:rPr>
      </w:pPr>
    </w:p>
    <w:p w:rsidR="00B9469F" w:rsidRPr="005D12B5" w:rsidRDefault="005A5C40">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Promjene na rezerviranjima za moguće gubitke po dugotrajnoj imovini namijenjenoj prodaji mogu se prikazati:</w:t>
      </w:r>
    </w:p>
    <w:tbl>
      <w:tblPr>
        <w:tblW w:w="5326" w:type="pct"/>
        <w:tblInd w:w="-567" w:type="dxa"/>
        <w:tblCellMar>
          <w:left w:w="107" w:type="dxa"/>
          <w:right w:w="107" w:type="dxa"/>
        </w:tblCellMar>
        <w:tblLook w:val="0000" w:firstRow="0" w:lastRow="0" w:firstColumn="0" w:lastColumn="0" w:noHBand="0" w:noVBand="0"/>
      </w:tblPr>
      <w:tblGrid>
        <w:gridCol w:w="4195"/>
        <w:gridCol w:w="1443"/>
        <w:gridCol w:w="1443"/>
        <w:gridCol w:w="1443"/>
        <w:gridCol w:w="1441"/>
      </w:tblGrid>
      <w:tr w:rsidR="00B61238" w:rsidRPr="00B058A3" w:rsidTr="006C68E9">
        <w:trPr>
          <w:trHeight w:val="254"/>
        </w:trPr>
        <w:tc>
          <w:tcPr>
            <w:tcW w:w="2105" w:type="pct"/>
          </w:tcPr>
          <w:p w:rsidR="00B61238" w:rsidRPr="00361B04" w:rsidRDefault="00B61238">
            <w:pPr>
              <w:rPr>
                <w:rFonts w:asciiTheme="minorHAnsi" w:hAnsiTheme="minorHAnsi" w:cs="Arial"/>
                <w:b/>
                <w:spacing w:val="-3"/>
                <w:sz w:val="20"/>
                <w:szCs w:val="20"/>
                <w:lang w:val="hr-HR"/>
              </w:rPr>
            </w:pPr>
          </w:p>
        </w:tc>
        <w:tc>
          <w:tcPr>
            <w:tcW w:w="1448" w:type="pct"/>
            <w:gridSpan w:val="2"/>
          </w:tcPr>
          <w:p w:rsidR="00B61238" w:rsidRPr="00361B04" w:rsidRDefault="00B61238">
            <w:pPr>
              <w:pStyle w:val="TH"/>
              <w:jc w:val="right"/>
              <w:rPr>
                <w:rFonts w:asciiTheme="minorHAnsi" w:hAnsiTheme="minorHAnsi" w:cs="Arial"/>
                <w:sz w:val="20"/>
                <w:lang w:val="hr-HR"/>
              </w:rPr>
            </w:pPr>
            <w:r w:rsidRPr="00361B04">
              <w:rPr>
                <w:rFonts w:asciiTheme="minorHAnsi" w:hAnsiTheme="minorHAnsi" w:cs="Arial"/>
                <w:sz w:val="20"/>
                <w:lang w:val="hr-HR"/>
              </w:rPr>
              <w:t>Grupa</w:t>
            </w:r>
          </w:p>
        </w:tc>
        <w:tc>
          <w:tcPr>
            <w:tcW w:w="1447" w:type="pct"/>
            <w:gridSpan w:val="2"/>
          </w:tcPr>
          <w:p w:rsidR="00B61238" w:rsidRPr="00361B04" w:rsidRDefault="00B61238">
            <w:pPr>
              <w:pStyle w:val="TH"/>
              <w:jc w:val="right"/>
              <w:rPr>
                <w:rFonts w:asciiTheme="minorHAnsi" w:hAnsiTheme="minorHAnsi" w:cs="Arial"/>
                <w:sz w:val="20"/>
                <w:lang w:val="hr-HR"/>
              </w:rPr>
            </w:pPr>
            <w:r w:rsidRPr="00361B04">
              <w:rPr>
                <w:rFonts w:asciiTheme="minorHAnsi" w:hAnsiTheme="minorHAnsi" w:cs="Arial"/>
                <w:sz w:val="20"/>
                <w:lang w:val="hr-HR"/>
              </w:rPr>
              <w:t>Banka</w:t>
            </w:r>
          </w:p>
        </w:tc>
      </w:tr>
      <w:tr w:rsidR="006C68E9" w:rsidRPr="00B058A3" w:rsidTr="006C68E9">
        <w:trPr>
          <w:trHeight w:val="254"/>
        </w:trPr>
        <w:tc>
          <w:tcPr>
            <w:tcW w:w="2105" w:type="pct"/>
          </w:tcPr>
          <w:p w:rsidR="006C68E9" w:rsidRPr="00361B04" w:rsidRDefault="006C68E9">
            <w:pPr>
              <w:rPr>
                <w:rFonts w:asciiTheme="minorHAnsi" w:hAnsiTheme="minorHAnsi" w:cs="Arial"/>
                <w:b/>
                <w:spacing w:val="-3"/>
                <w:sz w:val="20"/>
                <w:szCs w:val="20"/>
                <w:lang w:val="hr-HR"/>
              </w:rPr>
            </w:pPr>
          </w:p>
        </w:tc>
        <w:tc>
          <w:tcPr>
            <w:tcW w:w="724" w:type="pct"/>
          </w:tcPr>
          <w:p w:rsidR="006C68E9" w:rsidRPr="00361B04" w:rsidRDefault="006C68E9">
            <w:pPr>
              <w:pStyle w:val="TH"/>
              <w:jc w:val="right"/>
              <w:rPr>
                <w:rFonts w:asciiTheme="minorHAnsi" w:hAnsiTheme="minorHAnsi" w:cs="Arial"/>
                <w:sz w:val="20"/>
                <w:lang w:val="hr-HR"/>
              </w:rPr>
            </w:pPr>
            <w:r w:rsidRPr="00361B04">
              <w:rPr>
                <w:rFonts w:asciiTheme="minorHAnsi" w:hAnsiTheme="minorHAnsi" w:cs="Arial"/>
                <w:sz w:val="20"/>
                <w:lang w:val="hr-HR"/>
              </w:rPr>
              <w:t>2017.</w:t>
            </w:r>
          </w:p>
        </w:tc>
        <w:tc>
          <w:tcPr>
            <w:tcW w:w="724" w:type="pct"/>
          </w:tcPr>
          <w:p w:rsidR="006C68E9" w:rsidRPr="00361B04" w:rsidRDefault="006C68E9">
            <w:pPr>
              <w:pStyle w:val="TH"/>
              <w:jc w:val="right"/>
              <w:rPr>
                <w:rFonts w:asciiTheme="minorHAnsi" w:hAnsiTheme="minorHAnsi" w:cs="Arial"/>
                <w:sz w:val="20"/>
                <w:lang w:val="hr-HR"/>
              </w:rPr>
            </w:pPr>
            <w:r w:rsidRPr="00361B04">
              <w:rPr>
                <w:rFonts w:asciiTheme="minorHAnsi" w:hAnsiTheme="minorHAnsi" w:cs="Arial"/>
                <w:sz w:val="20"/>
                <w:lang w:val="hr-HR"/>
              </w:rPr>
              <w:t>2016.</w:t>
            </w:r>
          </w:p>
        </w:tc>
        <w:tc>
          <w:tcPr>
            <w:tcW w:w="724" w:type="pct"/>
          </w:tcPr>
          <w:p w:rsidR="006C68E9" w:rsidRPr="00361B04" w:rsidRDefault="006C68E9">
            <w:pPr>
              <w:pStyle w:val="TH"/>
              <w:jc w:val="right"/>
              <w:rPr>
                <w:rFonts w:asciiTheme="minorHAnsi" w:hAnsiTheme="minorHAnsi" w:cs="Arial"/>
                <w:sz w:val="20"/>
                <w:lang w:val="hr-HR"/>
              </w:rPr>
            </w:pPr>
            <w:r w:rsidRPr="00361B04">
              <w:rPr>
                <w:rFonts w:asciiTheme="minorHAnsi" w:hAnsiTheme="minorHAnsi" w:cs="Arial"/>
                <w:sz w:val="20"/>
                <w:lang w:val="hr-HR"/>
              </w:rPr>
              <w:t>2017.</w:t>
            </w:r>
          </w:p>
        </w:tc>
        <w:tc>
          <w:tcPr>
            <w:tcW w:w="723" w:type="pct"/>
          </w:tcPr>
          <w:p w:rsidR="006C68E9" w:rsidRPr="00361B04" w:rsidRDefault="006C68E9">
            <w:pPr>
              <w:pStyle w:val="TH"/>
              <w:jc w:val="right"/>
              <w:rPr>
                <w:rFonts w:asciiTheme="minorHAnsi" w:hAnsiTheme="minorHAnsi" w:cs="Arial"/>
                <w:sz w:val="20"/>
                <w:lang w:val="hr-HR"/>
              </w:rPr>
            </w:pPr>
            <w:r w:rsidRPr="00361B04">
              <w:rPr>
                <w:rFonts w:asciiTheme="minorHAnsi" w:hAnsiTheme="minorHAnsi" w:cs="Arial"/>
                <w:sz w:val="20"/>
                <w:lang w:val="hr-HR"/>
              </w:rPr>
              <w:t>2016.</w:t>
            </w:r>
          </w:p>
        </w:tc>
      </w:tr>
      <w:tr w:rsidR="006C68E9" w:rsidRPr="00B058A3" w:rsidTr="006C68E9">
        <w:trPr>
          <w:trHeight w:val="242"/>
        </w:trPr>
        <w:tc>
          <w:tcPr>
            <w:tcW w:w="2105" w:type="pct"/>
          </w:tcPr>
          <w:p w:rsidR="006C68E9" w:rsidRPr="00361B04" w:rsidRDefault="006C68E9">
            <w:pPr>
              <w:rPr>
                <w:rFonts w:asciiTheme="minorHAnsi" w:hAnsiTheme="minorHAnsi" w:cs="Arial"/>
                <w:b/>
                <w:spacing w:val="-3"/>
                <w:sz w:val="20"/>
                <w:szCs w:val="20"/>
                <w:lang w:val="hr-HR"/>
              </w:rPr>
            </w:pPr>
          </w:p>
        </w:tc>
        <w:tc>
          <w:tcPr>
            <w:tcW w:w="724" w:type="pct"/>
          </w:tcPr>
          <w:p w:rsidR="006C68E9" w:rsidRPr="00361B04" w:rsidRDefault="006C68E9">
            <w:pPr>
              <w:pStyle w:val="TH"/>
              <w:jc w:val="right"/>
              <w:rPr>
                <w:rFonts w:asciiTheme="minorHAnsi" w:hAnsiTheme="minorHAnsi" w:cs="Arial"/>
                <w:sz w:val="20"/>
                <w:lang w:val="hr-HR"/>
              </w:rPr>
            </w:pPr>
            <w:r w:rsidRPr="00361B04">
              <w:rPr>
                <w:rFonts w:asciiTheme="minorHAnsi" w:hAnsiTheme="minorHAnsi" w:cs="Arial"/>
                <w:sz w:val="20"/>
                <w:lang w:val="hr-HR"/>
              </w:rPr>
              <w:t>000 kuna</w:t>
            </w:r>
          </w:p>
        </w:tc>
        <w:tc>
          <w:tcPr>
            <w:tcW w:w="724" w:type="pct"/>
          </w:tcPr>
          <w:p w:rsidR="006C68E9" w:rsidRPr="00361B04" w:rsidRDefault="006C68E9">
            <w:pPr>
              <w:pStyle w:val="TH"/>
              <w:jc w:val="right"/>
              <w:rPr>
                <w:rFonts w:asciiTheme="minorHAnsi" w:hAnsiTheme="minorHAnsi" w:cs="Arial"/>
                <w:sz w:val="20"/>
                <w:lang w:val="hr-HR"/>
              </w:rPr>
            </w:pPr>
            <w:r w:rsidRPr="00361B04">
              <w:rPr>
                <w:rFonts w:asciiTheme="minorHAnsi" w:hAnsiTheme="minorHAnsi" w:cs="Arial"/>
                <w:sz w:val="20"/>
                <w:lang w:val="hr-HR"/>
              </w:rPr>
              <w:t>000 kuna</w:t>
            </w:r>
          </w:p>
        </w:tc>
        <w:tc>
          <w:tcPr>
            <w:tcW w:w="724" w:type="pct"/>
          </w:tcPr>
          <w:p w:rsidR="006C68E9" w:rsidRPr="00361B04" w:rsidRDefault="006C68E9">
            <w:pPr>
              <w:pStyle w:val="TH"/>
              <w:jc w:val="right"/>
              <w:rPr>
                <w:rFonts w:asciiTheme="minorHAnsi" w:hAnsiTheme="minorHAnsi" w:cs="Arial"/>
                <w:sz w:val="20"/>
                <w:lang w:val="hr-HR"/>
              </w:rPr>
            </w:pPr>
            <w:r w:rsidRPr="00361B04">
              <w:rPr>
                <w:rFonts w:asciiTheme="minorHAnsi" w:hAnsiTheme="minorHAnsi" w:cs="Arial"/>
                <w:sz w:val="20"/>
                <w:lang w:val="hr-HR"/>
              </w:rPr>
              <w:t>000 kuna</w:t>
            </w:r>
          </w:p>
        </w:tc>
        <w:tc>
          <w:tcPr>
            <w:tcW w:w="723" w:type="pct"/>
          </w:tcPr>
          <w:p w:rsidR="006C68E9" w:rsidRPr="00361B04" w:rsidRDefault="006C68E9">
            <w:pPr>
              <w:pStyle w:val="TH"/>
              <w:jc w:val="right"/>
              <w:rPr>
                <w:rFonts w:asciiTheme="minorHAnsi" w:hAnsiTheme="minorHAnsi" w:cs="Arial"/>
                <w:sz w:val="20"/>
                <w:lang w:val="hr-HR"/>
              </w:rPr>
            </w:pPr>
            <w:r w:rsidRPr="00361B04">
              <w:rPr>
                <w:rFonts w:asciiTheme="minorHAnsi" w:hAnsiTheme="minorHAnsi" w:cs="Arial"/>
                <w:sz w:val="20"/>
                <w:lang w:val="hr-HR"/>
              </w:rPr>
              <w:t>000 kuna</w:t>
            </w:r>
          </w:p>
        </w:tc>
      </w:tr>
      <w:tr w:rsidR="006C68E9" w:rsidRPr="00B058A3" w:rsidTr="00361B04">
        <w:trPr>
          <w:trHeight w:val="63"/>
        </w:trPr>
        <w:tc>
          <w:tcPr>
            <w:tcW w:w="2105" w:type="pct"/>
          </w:tcPr>
          <w:p w:rsidR="006C68E9" w:rsidRPr="00361B04" w:rsidRDefault="006C68E9">
            <w:pPr>
              <w:rPr>
                <w:rFonts w:asciiTheme="minorHAnsi" w:hAnsiTheme="minorHAnsi" w:cs="Arial"/>
                <w:b/>
                <w:spacing w:val="-3"/>
                <w:sz w:val="8"/>
                <w:szCs w:val="8"/>
                <w:lang w:val="hr-HR"/>
              </w:rPr>
            </w:pPr>
          </w:p>
        </w:tc>
        <w:tc>
          <w:tcPr>
            <w:tcW w:w="724" w:type="pct"/>
          </w:tcPr>
          <w:p w:rsidR="006C68E9" w:rsidRPr="00361B04" w:rsidRDefault="006C68E9">
            <w:pPr>
              <w:tabs>
                <w:tab w:val="left" w:pos="-720"/>
              </w:tabs>
              <w:suppressAutoHyphens/>
              <w:jc w:val="right"/>
              <w:rPr>
                <w:rFonts w:asciiTheme="minorHAnsi" w:hAnsiTheme="minorHAnsi" w:cs="Arial"/>
                <w:b/>
                <w:spacing w:val="-3"/>
                <w:sz w:val="8"/>
                <w:szCs w:val="8"/>
                <w:lang w:val="hr-HR"/>
              </w:rPr>
            </w:pPr>
          </w:p>
        </w:tc>
        <w:tc>
          <w:tcPr>
            <w:tcW w:w="724" w:type="pct"/>
          </w:tcPr>
          <w:p w:rsidR="006C68E9" w:rsidRPr="00361B04" w:rsidRDefault="006C68E9">
            <w:pPr>
              <w:tabs>
                <w:tab w:val="left" w:pos="-720"/>
              </w:tabs>
              <w:suppressAutoHyphens/>
              <w:jc w:val="right"/>
              <w:rPr>
                <w:rFonts w:asciiTheme="minorHAnsi" w:hAnsiTheme="minorHAnsi" w:cs="Arial"/>
                <w:b/>
                <w:spacing w:val="-3"/>
                <w:sz w:val="8"/>
                <w:szCs w:val="8"/>
                <w:lang w:val="hr-HR"/>
              </w:rPr>
            </w:pPr>
          </w:p>
        </w:tc>
        <w:tc>
          <w:tcPr>
            <w:tcW w:w="724" w:type="pct"/>
            <w:vAlign w:val="bottom"/>
          </w:tcPr>
          <w:p w:rsidR="006C68E9" w:rsidRPr="00361B04" w:rsidRDefault="006C68E9">
            <w:pPr>
              <w:tabs>
                <w:tab w:val="left" w:pos="-720"/>
              </w:tabs>
              <w:suppressAutoHyphens/>
              <w:jc w:val="right"/>
              <w:rPr>
                <w:rFonts w:asciiTheme="minorHAnsi" w:hAnsiTheme="minorHAnsi" w:cs="Arial"/>
                <w:b/>
                <w:spacing w:val="-3"/>
                <w:sz w:val="8"/>
                <w:szCs w:val="8"/>
                <w:lang w:val="hr-HR"/>
              </w:rPr>
            </w:pPr>
          </w:p>
        </w:tc>
        <w:tc>
          <w:tcPr>
            <w:tcW w:w="723" w:type="pct"/>
            <w:vAlign w:val="bottom"/>
          </w:tcPr>
          <w:p w:rsidR="006C68E9" w:rsidRPr="00361B04" w:rsidRDefault="006C68E9">
            <w:pPr>
              <w:tabs>
                <w:tab w:val="left" w:pos="-720"/>
              </w:tabs>
              <w:suppressAutoHyphens/>
              <w:jc w:val="right"/>
              <w:rPr>
                <w:rFonts w:asciiTheme="minorHAnsi" w:hAnsiTheme="minorHAnsi" w:cs="Arial"/>
                <w:b/>
                <w:spacing w:val="-3"/>
                <w:sz w:val="8"/>
                <w:szCs w:val="8"/>
                <w:lang w:val="hr-HR"/>
              </w:rPr>
            </w:pPr>
          </w:p>
        </w:tc>
      </w:tr>
      <w:tr w:rsidR="006C68E9" w:rsidRPr="00B058A3" w:rsidTr="00E80729">
        <w:trPr>
          <w:trHeight w:val="327"/>
        </w:trPr>
        <w:tc>
          <w:tcPr>
            <w:tcW w:w="2105" w:type="pct"/>
          </w:tcPr>
          <w:p w:rsidR="006C68E9" w:rsidRPr="00361B04" w:rsidRDefault="006C68E9">
            <w:pPr>
              <w:pStyle w:val="TT"/>
              <w:rPr>
                <w:rFonts w:asciiTheme="minorHAnsi" w:hAnsiTheme="minorHAnsi" w:cs="Arial"/>
                <w:sz w:val="20"/>
                <w:lang w:val="hr-HR"/>
              </w:rPr>
            </w:pPr>
            <w:r w:rsidRPr="00361B04">
              <w:rPr>
                <w:rFonts w:asciiTheme="minorHAnsi" w:hAnsiTheme="minorHAnsi" w:cs="Arial"/>
                <w:sz w:val="20"/>
                <w:lang w:val="hr-HR"/>
              </w:rPr>
              <w:t>Stanje 1. siječnja</w:t>
            </w:r>
          </w:p>
        </w:tc>
        <w:tc>
          <w:tcPr>
            <w:tcW w:w="724" w:type="pct"/>
            <w:tcBorders>
              <w:top w:val="nil"/>
              <w:left w:val="nil"/>
              <w:bottom w:val="nil"/>
              <w:right w:val="nil"/>
            </w:tcBorders>
            <w:shd w:val="clear" w:color="auto" w:fill="auto"/>
            <w:vAlign w:val="bottom"/>
          </w:tcPr>
          <w:p w:rsidR="006C68E9" w:rsidRPr="00361B04" w:rsidRDefault="00021DAD">
            <w:pPr>
              <w:jc w:val="right"/>
              <w:rPr>
                <w:rFonts w:ascii="Calibri" w:hAnsi="Calibri"/>
                <w:color w:val="000000"/>
                <w:sz w:val="20"/>
                <w:szCs w:val="20"/>
              </w:rPr>
            </w:pPr>
            <w:r w:rsidRPr="00361B04">
              <w:rPr>
                <w:rFonts w:ascii="Calibri" w:hAnsi="Calibri"/>
                <w:color w:val="000000"/>
                <w:sz w:val="20"/>
                <w:szCs w:val="20"/>
              </w:rPr>
              <w:t>30.409</w:t>
            </w:r>
          </w:p>
        </w:tc>
        <w:tc>
          <w:tcPr>
            <w:tcW w:w="724" w:type="pct"/>
            <w:tcBorders>
              <w:top w:val="nil"/>
              <w:left w:val="nil"/>
              <w:bottom w:val="nil"/>
              <w:right w:val="nil"/>
            </w:tcBorders>
            <w:shd w:val="clear" w:color="auto" w:fill="auto"/>
            <w:vAlign w:val="bottom"/>
          </w:tcPr>
          <w:p w:rsidR="006C68E9" w:rsidRPr="00361B04" w:rsidRDefault="006C68E9">
            <w:pPr>
              <w:pStyle w:val="TT"/>
              <w:jc w:val="right"/>
              <w:rPr>
                <w:rFonts w:asciiTheme="minorHAnsi" w:hAnsiTheme="minorHAnsi" w:cs="Arial"/>
                <w:sz w:val="20"/>
                <w:lang w:val="hr-HR"/>
              </w:rPr>
            </w:pPr>
            <w:r w:rsidRPr="00361B04">
              <w:rPr>
                <w:rFonts w:ascii="Calibri" w:hAnsi="Calibri"/>
                <w:color w:val="000000"/>
                <w:sz w:val="20"/>
              </w:rPr>
              <w:t xml:space="preserve"> 27.754 </w:t>
            </w:r>
          </w:p>
        </w:tc>
        <w:tc>
          <w:tcPr>
            <w:tcW w:w="724" w:type="pct"/>
            <w:tcBorders>
              <w:top w:val="nil"/>
              <w:left w:val="nil"/>
              <w:bottom w:val="nil"/>
              <w:right w:val="nil"/>
            </w:tcBorders>
            <w:shd w:val="clear" w:color="auto" w:fill="auto"/>
            <w:vAlign w:val="bottom"/>
          </w:tcPr>
          <w:p w:rsidR="006C68E9" w:rsidRPr="00361B04" w:rsidRDefault="00021DAD">
            <w:pPr>
              <w:jc w:val="right"/>
              <w:rPr>
                <w:rFonts w:ascii="Calibri" w:hAnsi="Calibri"/>
                <w:color w:val="000000"/>
                <w:sz w:val="20"/>
                <w:szCs w:val="20"/>
              </w:rPr>
            </w:pPr>
            <w:r w:rsidRPr="00361B04">
              <w:rPr>
                <w:rFonts w:ascii="Calibri" w:hAnsi="Calibri"/>
                <w:color w:val="000000"/>
                <w:sz w:val="20"/>
                <w:szCs w:val="20"/>
              </w:rPr>
              <w:t>30.409</w:t>
            </w:r>
          </w:p>
        </w:tc>
        <w:tc>
          <w:tcPr>
            <w:tcW w:w="723" w:type="pct"/>
            <w:tcBorders>
              <w:top w:val="nil"/>
              <w:left w:val="nil"/>
              <w:bottom w:val="nil"/>
              <w:right w:val="nil"/>
            </w:tcBorders>
            <w:shd w:val="clear" w:color="auto" w:fill="auto"/>
            <w:vAlign w:val="bottom"/>
          </w:tcPr>
          <w:p w:rsidR="006C68E9" w:rsidRPr="00361B04" w:rsidRDefault="006C68E9">
            <w:pPr>
              <w:pStyle w:val="TT"/>
              <w:jc w:val="right"/>
              <w:rPr>
                <w:rFonts w:asciiTheme="minorHAnsi" w:hAnsiTheme="minorHAnsi" w:cs="Arial"/>
                <w:sz w:val="20"/>
                <w:lang w:val="hr-HR"/>
              </w:rPr>
            </w:pPr>
            <w:r w:rsidRPr="00361B04">
              <w:rPr>
                <w:rFonts w:ascii="Calibri" w:hAnsi="Calibri"/>
                <w:color w:val="000000"/>
                <w:sz w:val="20"/>
              </w:rPr>
              <w:t xml:space="preserve">27.754 </w:t>
            </w:r>
          </w:p>
        </w:tc>
      </w:tr>
      <w:tr w:rsidR="00021DAD" w:rsidRPr="00B058A3" w:rsidTr="00E80729">
        <w:trPr>
          <w:trHeight w:val="560"/>
        </w:trPr>
        <w:tc>
          <w:tcPr>
            <w:tcW w:w="2105" w:type="pct"/>
          </w:tcPr>
          <w:p w:rsidR="00021DAD" w:rsidRPr="00361B04" w:rsidRDefault="00021DAD">
            <w:pPr>
              <w:pStyle w:val="TT"/>
              <w:rPr>
                <w:rFonts w:asciiTheme="minorHAnsi" w:hAnsiTheme="minorHAnsi" w:cs="Arial"/>
                <w:sz w:val="20"/>
                <w:lang w:val="hr-HR"/>
              </w:rPr>
            </w:pPr>
            <w:r w:rsidRPr="00361B04">
              <w:rPr>
                <w:rFonts w:asciiTheme="minorHAnsi" w:hAnsiTheme="minorHAnsi" w:cs="Arial"/>
                <w:sz w:val="20"/>
                <w:lang w:val="hr-HR"/>
              </w:rPr>
              <w:t>Povećanje rezerviranja za moguće gubitke po dugotrajnoj imovini namijenjenoj prodaji</w:t>
            </w:r>
          </w:p>
        </w:tc>
        <w:tc>
          <w:tcPr>
            <w:tcW w:w="724" w:type="pct"/>
            <w:tcBorders>
              <w:top w:val="nil"/>
              <w:left w:val="nil"/>
              <w:bottom w:val="nil"/>
              <w:right w:val="nil"/>
            </w:tcBorders>
            <w:shd w:val="clear" w:color="auto" w:fill="auto"/>
            <w:vAlign w:val="bottom"/>
          </w:tcPr>
          <w:p w:rsidR="00021DAD" w:rsidRPr="00361B04" w:rsidRDefault="00021DAD">
            <w:pPr>
              <w:jc w:val="right"/>
              <w:rPr>
                <w:rFonts w:ascii="Calibri" w:hAnsi="Calibri"/>
                <w:color w:val="000000"/>
                <w:sz w:val="20"/>
                <w:szCs w:val="20"/>
              </w:rPr>
            </w:pPr>
            <w:r w:rsidRPr="00361B04">
              <w:rPr>
                <w:rFonts w:ascii="Calibri" w:hAnsi="Calibri"/>
                <w:color w:val="000000"/>
                <w:sz w:val="20"/>
                <w:szCs w:val="20"/>
              </w:rPr>
              <w:t xml:space="preserve">                    711 </w:t>
            </w:r>
          </w:p>
        </w:tc>
        <w:tc>
          <w:tcPr>
            <w:tcW w:w="724" w:type="pct"/>
            <w:tcBorders>
              <w:top w:val="nil"/>
              <w:left w:val="nil"/>
              <w:bottom w:val="nil"/>
              <w:right w:val="nil"/>
            </w:tcBorders>
            <w:shd w:val="clear" w:color="auto" w:fill="auto"/>
            <w:vAlign w:val="bottom"/>
          </w:tcPr>
          <w:p w:rsidR="00021DAD" w:rsidRPr="00361B04" w:rsidRDefault="00021DAD">
            <w:pPr>
              <w:pStyle w:val="TT"/>
              <w:jc w:val="right"/>
              <w:rPr>
                <w:rFonts w:asciiTheme="minorHAnsi" w:hAnsiTheme="minorHAnsi" w:cs="Arial"/>
                <w:sz w:val="20"/>
                <w:lang w:val="hr-HR"/>
              </w:rPr>
            </w:pPr>
            <w:r w:rsidRPr="00361B04">
              <w:rPr>
                <w:rFonts w:ascii="Calibri" w:hAnsi="Calibri"/>
                <w:color w:val="000000"/>
                <w:sz w:val="20"/>
              </w:rPr>
              <w:t xml:space="preserve">  2.275 </w:t>
            </w:r>
          </w:p>
        </w:tc>
        <w:tc>
          <w:tcPr>
            <w:tcW w:w="724" w:type="pct"/>
            <w:tcBorders>
              <w:top w:val="nil"/>
              <w:left w:val="nil"/>
              <w:bottom w:val="nil"/>
              <w:right w:val="nil"/>
            </w:tcBorders>
            <w:shd w:val="clear" w:color="auto" w:fill="auto"/>
            <w:vAlign w:val="bottom"/>
          </w:tcPr>
          <w:p w:rsidR="00021DAD" w:rsidRPr="00361B04" w:rsidRDefault="00021DAD">
            <w:pPr>
              <w:jc w:val="right"/>
              <w:rPr>
                <w:rFonts w:ascii="Calibri" w:hAnsi="Calibri"/>
                <w:color w:val="000000"/>
                <w:sz w:val="20"/>
                <w:szCs w:val="20"/>
              </w:rPr>
            </w:pPr>
            <w:r w:rsidRPr="00361B04">
              <w:rPr>
                <w:rFonts w:ascii="Calibri" w:hAnsi="Calibri"/>
                <w:color w:val="000000"/>
                <w:sz w:val="20"/>
                <w:szCs w:val="20"/>
              </w:rPr>
              <w:t xml:space="preserve">                    711 </w:t>
            </w:r>
          </w:p>
        </w:tc>
        <w:tc>
          <w:tcPr>
            <w:tcW w:w="723" w:type="pct"/>
            <w:tcBorders>
              <w:top w:val="nil"/>
              <w:left w:val="nil"/>
              <w:bottom w:val="nil"/>
              <w:right w:val="nil"/>
            </w:tcBorders>
            <w:shd w:val="clear" w:color="auto" w:fill="auto"/>
            <w:vAlign w:val="bottom"/>
          </w:tcPr>
          <w:p w:rsidR="00021DAD" w:rsidRPr="00361B04" w:rsidRDefault="00021DAD">
            <w:pPr>
              <w:pStyle w:val="TT"/>
              <w:jc w:val="right"/>
              <w:rPr>
                <w:rFonts w:asciiTheme="minorHAnsi" w:hAnsiTheme="minorHAnsi" w:cs="Arial"/>
                <w:sz w:val="20"/>
                <w:lang w:val="hr-HR"/>
              </w:rPr>
            </w:pPr>
            <w:r w:rsidRPr="00361B04">
              <w:rPr>
                <w:rFonts w:ascii="Calibri" w:hAnsi="Calibri"/>
                <w:color w:val="000000"/>
                <w:sz w:val="20"/>
              </w:rPr>
              <w:t xml:space="preserve">2.275 </w:t>
            </w:r>
          </w:p>
        </w:tc>
      </w:tr>
      <w:tr w:rsidR="00021DAD" w:rsidRPr="00B058A3" w:rsidTr="00E80729">
        <w:trPr>
          <w:trHeight w:val="540"/>
        </w:trPr>
        <w:tc>
          <w:tcPr>
            <w:tcW w:w="2105" w:type="pct"/>
          </w:tcPr>
          <w:p w:rsidR="00021DAD" w:rsidRPr="00361B04" w:rsidRDefault="00021DAD">
            <w:pPr>
              <w:pStyle w:val="TT"/>
              <w:rPr>
                <w:rFonts w:asciiTheme="minorHAnsi" w:hAnsiTheme="minorHAnsi" w:cs="Arial"/>
                <w:sz w:val="20"/>
                <w:lang w:val="hr-HR"/>
              </w:rPr>
            </w:pPr>
            <w:r w:rsidRPr="00361B04">
              <w:rPr>
                <w:rFonts w:asciiTheme="minorHAnsi" w:hAnsiTheme="minorHAnsi" w:cs="Arial"/>
                <w:sz w:val="20"/>
                <w:lang w:val="hr-HR"/>
              </w:rPr>
              <w:t>Smanjenje rezerviranja za moguće gubitke po dugotrajnoj imovini namijenjenoj prodaji</w:t>
            </w:r>
          </w:p>
        </w:tc>
        <w:tc>
          <w:tcPr>
            <w:tcW w:w="724" w:type="pct"/>
            <w:tcBorders>
              <w:top w:val="nil"/>
              <w:left w:val="nil"/>
              <w:bottom w:val="nil"/>
              <w:right w:val="nil"/>
            </w:tcBorders>
            <w:shd w:val="clear" w:color="auto" w:fill="auto"/>
            <w:vAlign w:val="bottom"/>
          </w:tcPr>
          <w:p w:rsidR="00021DAD" w:rsidRPr="00361B04" w:rsidRDefault="00021DAD">
            <w:pPr>
              <w:jc w:val="right"/>
              <w:rPr>
                <w:rFonts w:ascii="Calibri" w:hAnsi="Calibri"/>
                <w:color w:val="000000"/>
                <w:sz w:val="20"/>
                <w:szCs w:val="20"/>
              </w:rPr>
            </w:pPr>
            <w:r w:rsidRPr="00361B04">
              <w:rPr>
                <w:rFonts w:ascii="Calibri" w:hAnsi="Calibri"/>
                <w:color w:val="000000"/>
                <w:sz w:val="20"/>
                <w:szCs w:val="20"/>
              </w:rPr>
              <w:t xml:space="preserve">                  (185)</w:t>
            </w:r>
          </w:p>
        </w:tc>
        <w:tc>
          <w:tcPr>
            <w:tcW w:w="724" w:type="pct"/>
            <w:tcBorders>
              <w:top w:val="nil"/>
              <w:left w:val="nil"/>
              <w:bottom w:val="nil"/>
              <w:right w:val="nil"/>
            </w:tcBorders>
            <w:shd w:val="clear" w:color="auto" w:fill="auto"/>
            <w:vAlign w:val="bottom"/>
          </w:tcPr>
          <w:p w:rsidR="00021DAD" w:rsidRPr="00361B04" w:rsidRDefault="00021DAD">
            <w:pPr>
              <w:pStyle w:val="TT"/>
              <w:jc w:val="right"/>
              <w:rPr>
                <w:rFonts w:asciiTheme="minorHAnsi" w:hAnsiTheme="minorHAnsi" w:cs="Arial"/>
                <w:sz w:val="20"/>
                <w:lang w:val="hr-HR"/>
              </w:rPr>
            </w:pPr>
            <w:r w:rsidRPr="00361B04">
              <w:rPr>
                <w:rFonts w:ascii="Calibri" w:hAnsi="Calibri"/>
                <w:color w:val="000000"/>
                <w:sz w:val="20"/>
              </w:rPr>
              <w:t xml:space="preserve"> (228)</w:t>
            </w:r>
          </w:p>
        </w:tc>
        <w:tc>
          <w:tcPr>
            <w:tcW w:w="724" w:type="pct"/>
            <w:tcBorders>
              <w:top w:val="nil"/>
              <w:left w:val="nil"/>
              <w:bottom w:val="nil"/>
              <w:right w:val="nil"/>
            </w:tcBorders>
            <w:shd w:val="clear" w:color="auto" w:fill="auto"/>
            <w:vAlign w:val="bottom"/>
          </w:tcPr>
          <w:p w:rsidR="00021DAD" w:rsidRPr="00361B04" w:rsidRDefault="00021DAD">
            <w:pPr>
              <w:jc w:val="right"/>
              <w:rPr>
                <w:rFonts w:ascii="Calibri" w:hAnsi="Calibri"/>
                <w:color w:val="000000"/>
                <w:sz w:val="20"/>
                <w:szCs w:val="20"/>
              </w:rPr>
            </w:pPr>
            <w:r w:rsidRPr="00361B04">
              <w:rPr>
                <w:rFonts w:ascii="Calibri" w:hAnsi="Calibri"/>
                <w:color w:val="000000"/>
                <w:sz w:val="20"/>
                <w:szCs w:val="20"/>
              </w:rPr>
              <w:t xml:space="preserve">                  (185)</w:t>
            </w:r>
          </w:p>
        </w:tc>
        <w:tc>
          <w:tcPr>
            <w:tcW w:w="723" w:type="pct"/>
            <w:tcBorders>
              <w:top w:val="nil"/>
              <w:left w:val="nil"/>
              <w:bottom w:val="nil"/>
              <w:right w:val="nil"/>
            </w:tcBorders>
            <w:shd w:val="clear" w:color="auto" w:fill="auto"/>
            <w:vAlign w:val="bottom"/>
          </w:tcPr>
          <w:p w:rsidR="00021DAD" w:rsidRPr="00361B04" w:rsidRDefault="00021DAD">
            <w:pPr>
              <w:pStyle w:val="TT"/>
              <w:jc w:val="right"/>
              <w:rPr>
                <w:rFonts w:asciiTheme="minorHAnsi" w:hAnsiTheme="minorHAnsi" w:cs="Arial"/>
                <w:sz w:val="20"/>
                <w:lang w:val="hr-HR"/>
              </w:rPr>
            </w:pPr>
            <w:r w:rsidRPr="00361B04">
              <w:rPr>
                <w:rFonts w:ascii="Calibri" w:hAnsi="Calibri"/>
                <w:color w:val="000000"/>
                <w:sz w:val="20"/>
              </w:rPr>
              <w:t xml:space="preserve"> (228)</w:t>
            </w:r>
          </w:p>
        </w:tc>
      </w:tr>
      <w:tr w:rsidR="00021DAD" w:rsidRPr="00B058A3" w:rsidTr="00E80729">
        <w:trPr>
          <w:trHeight w:val="316"/>
        </w:trPr>
        <w:tc>
          <w:tcPr>
            <w:tcW w:w="2105" w:type="pct"/>
          </w:tcPr>
          <w:p w:rsidR="00021DAD" w:rsidRPr="00361B04" w:rsidRDefault="00021DAD">
            <w:pPr>
              <w:pStyle w:val="TT"/>
              <w:rPr>
                <w:rFonts w:asciiTheme="minorHAnsi" w:hAnsiTheme="minorHAnsi" w:cs="Arial"/>
                <w:sz w:val="20"/>
                <w:lang w:val="hr-HR"/>
              </w:rPr>
            </w:pPr>
            <w:r w:rsidRPr="00361B04">
              <w:rPr>
                <w:rFonts w:asciiTheme="minorHAnsi" w:hAnsiTheme="minorHAnsi" w:cs="Arial"/>
                <w:sz w:val="20"/>
                <w:lang w:val="hr-HR"/>
              </w:rPr>
              <w:t>Isknjiženje ispravka vrijednosti zbog prodaje dugotrajne imovine namijenjene prodaji</w:t>
            </w:r>
          </w:p>
        </w:tc>
        <w:tc>
          <w:tcPr>
            <w:tcW w:w="724" w:type="pct"/>
            <w:tcBorders>
              <w:top w:val="nil"/>
              <w:left w:val="nil"/>
              <w:bottom w:val="nil"/>
              <w:right w:val="nil"/>
            </w:tcBorders>
            <w:shd w:val="clear" w:color="auto" w:fill="auto"/>
            <w:vAlign w:val="bottom"/>
          </w:tcPr>
          <w:p w:rsidR="00021DAD" w:rsidRPr="00361B04" w:rsidRDefault="00021DAD">
            <w:pPr>
              <w:jc w:val="right"/>
              <w:rPr>
                <w:rFonts w:ascii="Calibri" w:hAnsi="Calibri"/>
                <w:color w:val="000000"/>
                <w:sz w:val="20"/>
                <w:szCs w:val="20"/>
              </w:rPr>
            </w:pPr>
            <w:r w:rsidRPr="00361B04">
              <w:rPr>
                <w:rFonts w:ascii="Calibri" w:hAnsi="Calibri"/>
                <w:color w:val="000000"/>
                <w:sz w:val="20"/>
                <w:szCs w:val="20"/>
              </w:rPr>
              <w:t xml:space="preserve">              (1.014)</w:t>
            </w:r>
          </w:p>
        </w:tc>
        <w:tc>
          <w:tcPr>
            <w:tcW w:w="724" w:type="pct"/>
            <w:tcBorders>
              <w:top w:val="nil"/>
              <w:left w:val="nil"/>
              <w:bottom w:val="nil"/>
              <w:right w:val="nil"/>
            </w:tcBorders>
            <w:shd w:val="clear" w:color="auto" w:fill="auto"/>
            <w:vAlign w:val="bottom"/>
          </w:tcPr>
          <w:p w:rsidR="00021DAD" w:rsidRPr="00361B04" w:rsidRDefault="00021DAD" w:rsidP="00361B04">
            <w:pPr>
              <w:jc w:val="right"/>
              <w:rPr>
                <w:rFonts w:asciiTheme="minorHAnsi" w:hAnsiTheme="minorHAnsi"/>
                <w:sz w:val="20"/>
                <w:szCs w:val="20"/>
                <w:lang w:val="hr-HR"/>
              </w:rPr>
            </w:pPr>
            <w:r w:rsidRPr="00361B04">
              <w:rPr>
                <w:rFonts w:ascii="Calibri" w:hAnsi="Calibri"/>
                <w:color w:val="000000"/>
                <w:sz w:val="20"/>
                <w:szCs w:val="20"/>
              </w:rPr>
              <w:t>(668)</w:t>
            </w:r>
          </w:p>
        </w:tc>
        <w:tc>
          <w:tcPr>
            <w:tcW w:w="724" w:type="pct"/>
            <w:tcBorders>
              <w:top w:val="nil"/>
              <w:left w:val="nil"/>
              <w:bottom w:val="nil"/>
              <w:right w:val="nil"/>
            </w:tcBorders>
            <w:shd w:val="clear" w:color="auto" w:fill="auto"/>
            <w:vAlign w:val="bottom"/>
          </w:tcPr>
          <w:p w:rsidR="00021DAD" w:rsidRPr="00361B04" w:rsidRDefault="00021DAD">
            <w:pPr>
              <w:jc w:val="right"/>
              <w:rPr>
                <w:rFonts w:ascii="Calibri" w:hAnsi="Calibri"/>
                <w:color w:val="000000"/>
                <w:sz w:val="20"/>
                <w:szCs w:val="20"/>
              </w:rPr>
            </w:pPr>
            <w:r w:rsidRPr="00361B04">
              <w:rPr>
                <w:rFonts w:ascii="Calibri" w:hAnsi="Calibri"/>
                <w:color w:val="000000"/>
                <w:sz w:val="20"/>
                <w:szCs w:val="20"/>
              </w:rPr>
              <w:t xml:space="preserve">              (1.014)</w:t>
            </w:r>
          </w:p>
        </w:tc>
        <w:tc>
          <w:tcPr>
            <w:tcW w:w="723" w:type="pct"/>
            <w:tcBorders>
              <w:top w:val="nil"/>
              <w:left w:val="nil"/>
              <w:bottom w:val="nil"/>
              <w:right w:val="nil"/>
            </w:tcBorders>
            <w:shd w:val="clear" w:color="auto" w:fill="auto"/>
            <w:vAlign w:val="bottom"/>
          </w:tcPr>
          <w:p w:rsidR="00021DAD" w:rsidRPr="00361B04" w:rsidRDefault="00021DAD">
            <w:pPr>
              <w:pStyle w:val="TT"/>
              <w:jc w:val="right"/>
              <w:rPr>
                <w:rFonts w:asciiTheme="minorHAnsi" w:hAnsiTheme="minorHAnsi"/>
                <w:sz w:val="20"/>
                <w:lang w:val="hr-HR"/>
              </w:rPr>
            </w:pPr>
            <w:r w:rsidRPr="00361B04">
              <w:rPr>
                <w:rFonts w:ascii="Calibri" w:hAnsi="Calibri"/>
                <w:color w:val="000000"/>
                <w:sz w:val="20"/>
              </w:rPr>
              <w:t xml:space="preserve"> (668)</w:t>
            </w:r>
          </w:p>
        </w:tc>
      </w:tr>
      <w:tr w:rsidR="00086480" w:rsidRPr="00B058A3" w:rsidTr="00E80729">
        <w:trPr>
          <w:trHeight w:val="316"/>
        </w:trPr>
        <w:tc>
          <w:tcPr>
            <w:tcW w:w="2105" w:type="pct"/>
            <w:vAlign w:val="bottom"/>
          </w:tcPr>
          <w:p w:rsidR="00086480" w:rsidRPr="00B058A3" w:rsidRDefault="00086480" w:rsidP="00B058A3">
            <w:pPr>
              <w:pStyle w:val="TT"/>
              <w:rPr>
                <w:rFonts w:asciiTheme="minorHAnsi" w:hAnsiTheme="minorHAnsi" w:cs="Arial"/>
                <w:sz w:val="20"/>
                <w:lang w:val="hr-HR"/>
              </w:rPr>
            </w:pPr>
            <w:r>
              <w:rPr>
                <w:rFonts w:asciiTheme="minorHAnsi" w:hAnsiTheme="minorHAnsi" w:cs="Arial"/>
                <w:sz w:val="20"/>
                <w:lang w:val="hr-HR"/>
              </w:rPr>
              <w:t>Otpis</w:t>
            </w:r>
          </w:p>
        </w:tc>
        <w:tc>
          <w:tcPr>
            <w:tcW w:w="724" w:type="pct"/>
            <w:tcBorders>
              <w:top w:val="nil"/>
              <w:left w:val="nil"/>
              <w:bottom w:val="nil"/>
              <w:right w:val="nil"/>
            </w:tcBorders>
            <w:shd w:val="clear" w:color="auto" w:fill="auto"/>
            <w:vAlign w:val="bottom"/>
          </w:tcPr>
          <w:p w:rsidR="00086480" w:rsidRPr="00B058A3" w:rsidRDefault="00086480" w:rsidP="00B058A3">
            <w:pPr>
              <w:jc w:val="right"/>
              <w:rPr>
                <w:rFonts w:ascii="Calibri" w:hAnsi="Calibri"/>
                <w:color w:val="000000"/>
                <w:sz w:val="20"/>
                <w:szCs w:val="20"/>
              </w:rPr>
            </w:pPr>
            <w:r>
              <w:rPr>
                <w:rFonts w:ascii="Calibri" w:hAnsi="Calibri"/>
                <w:color w:val="000000"/>
                <w:sz w:val="20"/>
                <w:szCs w:val="20"/>
              </w:rPr>
              <w:t>-</w:t>
            </w:r>
          </w:p>
        </w:tc>
        <w:tc>
          <w:tcPr>
            <w:tcW w:w="724" w:type="pct"/>
            <w:tcBorders>
              <w:top w:val="nil"/>
              <w:left w:val="nil"/>
              <w:bottom w:val="nil"/>
              <w:right w:val="nil"/>
            </w:tcBorders>
            <w:shd w:val="clear" w:color="auto" w:fill="auto"/>
            <w:vAlign w:val="bottom"/>
          </w:tcPr>
          <w:p w:rsidR="00086480" w:rsidRPr="00B058A3" w:rsidRDefault="00086480" w:rsidP="00B058A3">
            <w:pPr>
              <w:pStyle w:val="TT"/>
              <w:jc w:val="right"/>
              <w:rPr>
                <w:rFonts w:ascii="Calibri" w:hAnsi="Calibri"/>
                <w:color w:val="000000"/>
                <w:sz w:val="20"/>
              </w:rPr>
            </w:pPr>
            <w:r>
              <w:rPr>
                <w:rFonts w:ascii="Calibri" w:hAnsi="Calibri"/>
                <w:color w:val="000000"/>
                <w:sz w:val="20"/>
              </w:rPr>
              <w:t>(4)</w:t>
            </w:r>
          </w:p>
        </w:tc>
        <w:tc>
          <w:tcPr>
            <w:tcW w:w="724" w:type="pct"/>
            <w:tcBorders>
              <w:top w:val="nil"/>
              <w:left w:val="nil"/>
              <w:bottom w:val="nil"/>
              <w:right w:val="nil"/>
            </w:tcBorders>
            <w:shd w:val="clear" w:color="auto" w:fill="auto"/>
            <w:vAlign w:val="bottom"/>
          </w:tcPr>
          <w:p w:rsidR="00086480" w:rsidRPr="00B058A3" w:rsidRDefault="00086480" w:rsidP="00B058A3">
            <w:pPr>
              <w:jc w:val="right"/>
              <w:rPr>
                <w:rFonts w:ascii="Calibri" w:hAnsi="Calibri"/>
                <w:color w:val="000000"/>
                <w:sz w:val="20"/>
                <w:szCs w:val="20"/>
              </w:rPr>
            </w:pPr>
            <w:r>
              <w:rPr>
                <w:rFonts w:ascii="Calibri" w:hAnsi="Calibri"/>
                <w:color w:val="000000"/>
                <w:sz w:val="20"/>
                <w:szCs w:val="20"/>
              </w:rPr>
              <w:t>-</w:t>
            </w:r>
          </w:p>
        </w:tc>
        <w:tc>
          <w:tcPr>
            <w:tcW w:w="723" w:type="pct"/>
            <w:tcBorders>
              <w:top w:val="nil"/>
              <w:left w:val="nil"/>
              <w:bottom w:val="nil"/>
              <w:right w:val="nil"/>
            </w:tcBorders>
            <w:shd w:val="clear" w:color="auto" w:fill="auto"/>
            <w:vAlign w:val="bottom"/>
          </w:tcPr>
          <w:p w:rsidR="00086480" w:rsidRPr="00B058A3" w:rsidRDefault="00086480" w:rsidP="00B058A3">
            <w:pPr>
              <w:pStyle w:val="TT"/>
              <w:jc w:val="right"/>
              <w:rPr>
                <w:rFonts w:ascii="Calibri" w:hAnsi="Calibri"/>
                <w:color w:val="000000"/>
                <w:sz w:val="20"/>
              </w:rPr>
            </w:pPr>
            <w:r>
              <w:rPr>
                <w:rFonts w:ascii="Calibri" w:hAnsi="Calibri"/>
                <w:color w:val="000000"/>
                <w:sz w:val="20"/>
              </w:rPr>
              <w:t>(4)</w:t>
            </w:r>
          </w:p>
        </w:tc>
      </w:tr>
      <w:tr w:rsidR="00021DAD" w:rsidRPr="00B058A3" w:rsidTr="00E80729">
        <w:trPr>
          <w:trHeight w:val="316"/>
        </w:trPr>
        <w:tc>
          <w:tcPr>
            <w:tcW w:w="2105" w:type="pct"/>
          </w:tcPr>
          <w:p w:rsidR="00021DAD" w:rsidRPr="00361B04" w:rsidRDefault="00021DAD">
            <w:pPr>
              <w:pStyle w:val="TT"/>
              <w:rPr>
                <w:rFonts w:asciiTheme="minorHAnsi" w:hAnsiTheme="minorHAnsi" w:cs="Arial"/>
                <w:sz w:val="20"/>
                <w:lang w:val="hr-HR"/>
              </w:rPr>
            </w:pPr>
            <w:r w:rsidRPr="00361B04">
              <w:rPr>
                <w:rFonts w:asciiTheme="minorHAnsi" w:hAnsiTheme="minorHAnsi" w:cs="Arial"/>
                <w:sz w:val="20"/>
                <w:lang w:val="hr-HR"/>
              </w:rPr>
              <w:t>Donos rezerviranja kod preuzimanja</w:t>
            </w:r>
          </w:p>
        </w:tc>
        <w:tc>
          <w:tcPr>
            <w:tcW w:w="700" w:type="pct"/>
            <w:tcBorders>
              <w:top w:val="nil"/>
              <w:left w:val="nil"/>
              <w:bottom w:val="nil"/>
              <w:right w:val="nil"/>
            </w:tcBorders>
            <w:shd w:val="clear" w:color="auto" w:fill="auto"/>
            <w:vAlign w:val="bottom"/>
          </w:tcPr>
          <w:p w:rsidR="00021DAD" w:rsidRPr="00361B04" w:rsidRDefault="00021DAD">
            <w:pPr>
              <w:jc w:val="right"/>
              <w:rPr>
                <w:rFonts w:ascii="Calibri" w:hAnsi="Calibri"/>
                <w:color w:val="000000"/>
                <w:sz w:val="20"/>
                <w:szCs w:val="20"/>
              </w:rPr>
            </w:pPr>
            <w:r w:rsidRPr="00361B04">
              <w:rPr>
                <w:rFonts w:ascii="Calibri" w:hAnsi="Calibri"/>
                <w:color w:val="000000"/>
                <w:sz w:val="20"/>
                <w:szCs w:val="20"/>
              </w:rPr>
              <w:t xml:space="preserve">                 1.607 </w:t>
            </w:r>
          </w:p>
        </w:tc>
        <w:tc>
          <w:tcPr>
            <w:tcW w:w="700" w:type="pct"/>
            <w:tcBorders>
              <w:top w:val="nil"/>
              <w:left w:val="nil"/>
              <w:bottom w:val="nil"/>
              <w:right w:val="nil"/>
            </w:tcBorders>
            <w:shd w:val="clear" w:color="auto" w:fill="auto"/>
            <w:vAlign w:val="bottom"/>
          </w:tcPr>
          <w:p w:rsidR="00021DAD" w:rsidRPr="00361B04" w:rsidRDefault="00021DAD" w:rsidP="00361B04">
            <w:pPr>
              <w:jc w:val="right"/>
              <w:rPr>
                <w:rFonts w:ascii="Calibri" w:hAnsi="Calibri"/>
                <w:color w:val="000000"/>
                <w:sz w:val="20"/>
                <w:szCs w:val="20"/>
              </w:rPr>
            </w:pPr>
            <w:r w:rsidRPr="00361B04">
              <w:rPr>
                <w:rFonts w:ascii="Calibri" w:hAnsi="Calibri"/>
                <w:color w:val="000000"/>
                <w:sz w:val="20"/>
                <w:szCs w:val="20"/>
              </w:rPr>
              <w:t xml:space="preserve">   1.715 </w:t>
            </w:r>
          </w:p>
        </w:tc>
        <w:tc>
          <w:tcPr>
            <w:tcW w:w="700" w:type="pct"/>
            <w:tcBorders>
              <w:top w:val="nil"/>
              <w:left w:val="nil"/>
              <w:bottom w:val="nil"/>
              <w:right w:val="nil"/>
            </w:tcBorders>
            <w:shd w:val="clear" w:color="auto" w:fill="auto"/>
            <w:vAlign w:val="bottom"/>
          </w:tcPr>
          <w:p w:rsidR="00021DAD" w:rsidRPr="00361B04" w:rsidRDefault="00021DAD">
            <w:pPr>
              <w:jc w:val="right"/>
              <w:rPr>
                <w:rFonts w:ascii="Calibri" w:hAnsi="Calibri"/>
                <w:color w:val="000000"/>
                <w:sz w:val="20"/>
                <w:szCs w:val="20"/>
              </w:rPr>
            </w:pPr>
            <w:r w:rsidRPr="00361B04">
              <w:rPr>
                <w:rFonts w:ascii="Calibri" w:hAnsi="Calibri"/>
                <w:color w:val="000000"/>
                <w:sz w:val="20"/>
                <w:szCs w:val="20"/>
              </w:rPr>
              <w:t xml:space="preserve">                 1.607 </w:t>
            </w:r>
          </w:p>
        </w:tc>
        <w:tc>
          <w:tcPr>
            <w:tcW w:w="700" w:type="pct"/>
            <w:tcBorders>
              <w:top w:val="nil"/>
              <w:left w:val="nil"/>
              <w:bottom w:val="nil"/>
              <w:right w:val="nil"/>
            </w:tcBorders>
            <w:shd w:val="clear" w:color="auto" w:fill="auto"/>
            <w:vAlign w:val="bottom"/>
          </w:tcPr>
          <w:p w:rsidR="00021DAD" w:rsidRPr="00361B04" w:rsidRDefault="00021DAD">
            <w:pPr>
              <w:pStyle w:val="TT"/>
              <w:jc w:val="right"/>
              <w:rPr>
                <w:rFonts w:asciiTheme="minorHAnsi" w:hAnsiTheme="minorHAnsi" w:cs="Arial"/>
                <w:sz w:val="20"/>
                <w:lang w:val="hr-HR"/>
              </w:rPr>
            </w:pPr>
            <w:r w:rsidRPr="00361B04">
              <w:rPr>
                <w:rFonts w:ascii="Calibri" w:hAnsi="Calibri"/>
                <w:color w:val="000000"/>
                <w:sz w:val="20"/>
              </w:rPr>
              <w:t xml:space="preserve">  1.715 </w:t>
            </w:r>
          </w:p>
        </w:tc>
      </w:tr>
      <w:tr w:rsidR="00021DAD" w:rsidRPr="00B058A3" w:rsidTr="00E80729">
        <w:tblPrEx>
          <w:tblCellMar>
            <w:left w:w="119" w:type="dxa"/>
            <w:right w:w="119" w:type="dxa"/>
          </w:tblCellMar>
        </w:tblPrEx>
        <w:trPr>
          <w:trHeight w:val="237"/>
        </w:trPr>
        <w:tc>
          <w:tcPr>
            <w:tcW w:w="2105" w:type="pct"/>
          </w:tcPr>
          <w:p w:rsidR="00021DAD" w:rsidRPr="00361B04" w:rsidRDefault="00021DAD">
            <w:pPr>
              <w:pStyle w:val="TT"/>
              <w:rPr>
                <w:rFonts w:asciiTheme="minorHAnsi" w:hAnsiTheme="minorHAnsi" w:cs="Arial"/>
                <w:sz w:val="20"/>
                <w:lang w:val="hr-HR"/>
              </w:rPr>
            </w:pPr>
            <w:r w:rsidRPr="00361B04">
              <w:rPr>
                <w:rFonts w:asciiTheme="minorHAnsi" w:hAnsiTheme="minorHAnsi" w:cs="Arial"/>
                <w:sz w:val="20"/>
                <w:lang w:val="hr-HR"/>
              </w:rPr>
              <w:t>Reklasifikacija imovine</w:t>
            </w:r>
          </w:p>
        </w:tc>
        <w:tc>
          <w:tcPr>
            <w:tcW w:w="724" w:type="pct"/>
            <w:vAlign w:val="bottom"/>
          </w:tcPr>
          <w:p w:rsidR="00021DAD" w:rsidRPr="00361B04" w:rsidRDefault="00021DAD">
            <w:pPr>
              <w:jc w:val="right"/>
              <w:rPr>
                <w:rFonts w:ascii="Calibri" w:hAnsi="Calibri"/>
                <w:color w:val="000000"/>
                <w:sz w:val="20"/>
                <w:szCs w:val="20"/>
              </w:rPr>
            </w:pPr>
            <w:r w:rsidRPr="00361B04">
              <w:rPr>
                <w:rFonts w:ascii="Calibri" w:hAnsi="Calibri"/>
                <w:color w:val="000000"/>
                <w:sz w:val="20"/>
                <w:szCs w:val="20"/>
              </w:rPr>
              <w:t>-</w:t>
            </w:r>
          </w:p>
        </w:tc>
        <w:tc>
          <w:tcPr>
            <w:tcW w:w="724" w:type="pct"/>
            <w:vAlign w:val="bottom"/>
          </w:tcPr>
          <w:p w:rsidR="00021DAD" w:rsidRPr="00361B04" w:rsidRDefault="00021DAD">
            <w:pPr>
              <w:jc w:val="right"/>
              <w:rPr>
                <w:rFonts w:ascii="Calibri" w:hAnsi="Calibri"/>
                <w:color w:val="000000"/>
                <w:sz w:val="20"/>
                <w:szCs w:val="20"/>
              </w:rPr>
            </w:pPr>
            <w:r w:rsidRPr="00361B04">
              <w:rPr>
                <w:rFonts w:ascii="Calibri" w:hAnsi="Calibri"/>
                <w:color w:val="000000"/>
                <w:sz w:val="20"/>
                <w:szCs w:val="20"/>
              </w:rPr>
              <w:t>(435)</w:t>
            </w:r>
          </w:p>
        </w:tc>
        <w:tc>
          <w:tcPr>
            <w:tcW w:w="724" w:type="pct"/>
            <w:vAlign w:val="bottom"/>
          </w:tcPr>
          <w:p w:rsidR="00021DAD" w:rsidRPr="00361B04" w:rsidRDefault="00021DAD">
            <w:pPr>
              <w:jc w:val="right"/>
              <w:rPr>
                <w:rFonts w:ascii="Calibri" w:hAnsi="Calibri"/>
                <w:color w:val="000000"/>
                <w:sz w:val="20"/>
                <w:szCs w:val="20"/>
              </w:rPr>
            </w:pPr>
            <w:r w:rsidRPr="00361B04">
              <w:rPr>
                <w:rFonts w:ascii="Calibri" w:hAnsi="Calibri"/>
                <w:color w:val="000000"/>
                <w:sz w:val="20"/>
                <w:szCs w:val="20"/>
              </w:rPr>
              <w:t>-</w:t>
            </w:r>
          </w:p>
        </w:tc>
        <w:tc>
          <w:tcPr>
            <w:tcW w:w="723" w:type="pct"/>
            <w:vAlign w:val="bottom"/>
          </w:tcPr>
          <w:p w:rsidR="00021DAD" w:rsidRPr="00361B04" w:rsidRDefault="00021DAD">
            <w:pPr>
              <w:jc w:val="right"/>
              <w:rPr>
                <w:rFonts w:ascii="Calibri" w:hAnsi="Calibri"/>
                <w:b/>
                <w:color w:val="000000"/>
                <w:sz w:val="20"/>
                <w:szCs w:val="20"/>
              </w:rPr>
            </w:pPr>
            <w:r w:rsidRPr="00361B04">
              <w:rPr>
                <w:rFonts w:ascii="Calibri" w:hAnsi="Calibri"/>
                <w:color w:val="000000"/>
                <w:sz w:val="20"/>
                <w:szCs w:val="20"/>
              </w:rPr>
              <w:t>(435)</w:t>
            </w:r>
          </w:p>
        </w:tc>
      </w:tr>
      <w:tr w:rsidR="00021DAD" w:rsidRPr="00B058A3" w:rsidTr="006C68E9">
        <w:tblPrEx>
          <w:tblCellMar>
            <w:left w:w="119" w:type="dxa"/>
            <w:right w:w="119" w:type="dxa"/>
          </w:tblCellMar>
        </w:tblPrEx>
        <w:trPr>
          <w:trHeight w:val="109"/>
        </w:trPr>
        <w:tc>
          <w:tcPr>
            <w:tcW w:w="2105" w:type="pct"/>
          </w:tcPr>
          <w:p w:rsidR="00021DAD" w:rsidRPr="00361B04" w:rsidRDefault="00021DAD">
            <w:pPr>
              <w:pStyle w:val="Thin"/>
              <w:rPr>
                <w:rFonts w:asciiTheme="minorHAnsi" w:hAnsiTheme="minorHAnsi" w:cs="Arial"/>
                <w:sz w:val="20"/>
                <w:lang w:val="hr-HR"/>
              </w:rPr>
            </w:pPr>
          </w:p>
        </w:tc>
        <w:tc>
          <w:tcPr>
            <w:tcW w:w="724" w:type="pct"/>
            <w:vAlign w:val="bottom"/>
          </w:tcPr>
          <w:p w:rsidR="00021DAD" w:rsidRPr="00361B04" w:rsidRDefault="00021DAD">
            <w:pPr>
              <w:pStyle w:val="Thin"/>
              <w:spacing w:line="140" w:lineRule="exact"/>
              <w:jc w:val="right"/>
              <w:rPr>
                <w:rFonts w:asciiTheme="minorHAnsi" w:hAnsiTheme="minorHAnsi" w:cs="Arial"/>
                <w:b w:val="0"/>
                <w:sz w:val="20"/>
                <w:lang w:val="hr-HR"/>
              </w:rPr>
            </w:pPr>
            <w:r w:rsidRPr="00361B04">
              <w:rPr>
                <w:rFonts w:asciiTheme="minorHAnsi" w:hAnsiTheme="minorHAnsi" w:cs="Arial"/>
                <w:b w:val="0"/>
                <w:sz w:val="20"/>
                <w:lang w:val="hr-HR"/>
              </w:rPr>
              <w:t>__________</w:t>
            </w:r>
          </w:p>
        </w:tc>
        <w:tc>
          <w:tcPr>
            <w:tcW w:w="724" w:type="pct"/>
            <w:vAlign w:val="bottom"/>
          </w:tcPr>
          <w:p w:rsidR="00021DAD" w:rsidRPr="00361B04" w:rsidRDefault="00021DAD">
            <w:pPr>
              <w:pStyle w:val="Thin"/>
              <w:spacing w:line="140" w:lineRule="exact"/>
              <w:jc w:val="right"/>
              <w:rPr>
                <w:rFonts w:asciiTheme="minorHAnsi" w:hAnsiTheme="minorHAnsi" w:cs="Arial"/>
                <w:b w:val="0"/>
                <w:sz w:val="20"/>
                <w:lang w:val="hr-HR"/>
              </w:rPr>
            </w:pPr>
            <w:r w:rsidRPr="00361B04">
              <w:rPr>
                <w:rFonts w:asciiTheme="minorHAnsi" w:hAnsiTheme="minorHAnsi" w:cs="Arial"/>
                <w:b w:val="0"/>
                <w:sz w:val="20"/>
                <w:lang w:val="hr-HR"/>
              </w:rPr>
              <w:t>__________</w:t>
            </w:r>
          </w:p>
        </w:tc>
        <w:tc>
          <w:tcPr>
            <w:tcW w:w="724" w:type="pct"/>
            <w:vAlign w:val="bottom"/>
          </w:tcPr>
          <w:p w:rsidR="00021DAD" w:rsidRPr="00361B04" w:rsidRDefault="00021DAD">
            <w:pPr>
              <w:pStyle w:val="Thin"/>
              <w:spacing w:line="140" w:lineRule="exact"/>
              <w:jc w:val="right"/>
              <w:rPr>
                <w:rFonts w:asciiTheme="minorHAnsi" w:hAnsiTheme="minorHAnsi" w:cs="Arial"/>
                <w:b w:val="0"/>
                <w:sz w:val="20"/>
                <w:lang w:val="hr-HR"/>
              </w:rPr>
            </w:pPr>
            <w:r w:rsidRPr="00361B04">
              <w:rPr>
                <w:rFonts w:asciiTheme="minorHAnsi" w:hAnsiTheme="minorHAnsi" w:cs="Arial"/>
                <w:b w:val="0"/>
                <w:sz w:val="20"/>
                <w:lang w:val="hr-HR"/>
              </w:rPr>
              <w:t>__________</w:t>
            </w:r>
          </w:p>
        </w:tc>
        <w:tc>
          <w:tcPr>
            <w:tcW w:w="723" w:type="pct"/>
            <w:vAlign w:val="bottom"/>
          </w:tcPr>
          <w:p w:rsidR="00021DAD" w:rsidRPr="00361B04" w:rsidRDefault="00021DAD">
            <w:pPr>
              <w:pStyle w:val="Thin"/>
              <w:spacing w:line="140" w:lineRule="exact"/>
              <w:jc w:val="right"/>
              <w:rPr>
                <w:rFonts w:asciiTheme="minorHAnsi" w:hAnsiTheme="minorHAnsi" w:cs="Arial"/>
                <w:b w:val="0"/>
                <w:sz w:val="20"/>
                <w:lang w:val="hr-HR"/>
              </w:rPr>
            </w:pPr>
            <w:r w:rsidRPr="00361B04">
              <w:rPr>
                <w:rFonts w:asciiTheme="minorHAnsi" w:hAnsiTheme="minorHAnsi" w:cs="Arial"/>
                <w:b w:val="0"/>
                <w:sz w:val="20"/>
                <w:lang w:val="hr-HR"/>
              </w:rPr>
              <w:t>__________</w:t>
            </w:r>
          </w:p>
        </w:tc>
      </w:tr>
      <w:tr w:rsidR="00021DAD" w:rsidRPr="00B058A3" w:rsidTr="006C68E9">
        <w:trPr>
          <w:trHeight w:val="364"/>
        </w:trPr>
        <w:tc>
          <w:tcPr>
            <w:tcW w:w="2105" w:type="pct"/>
          </w:tcPr>
          <w:p w:rsidR="00021DAD" w:rsidRPr="00361B04" w:rsidRDefault="00021DAD">
            <w:pPr>
              <w:pStyle w:val="Tot"/>
              <w:rPr>
                <w:rFonts w:asciiTheme="minorHAnsi" w:hAnsiTheme="minorHAnsi" w:cs="Arial"/>
                <w:b/>
                <w:bCs/>
                <w:sz w:val="20"/>
                <w:lang w:val="hr-HR"/>
              </w:rPr>
            </w:pPr>
            <w:r w:rsidRPr="00361B04">
              <w:rPr>
                <w:rFonts w:asciiTheme="minorHAnsi" w:hAnsiTheme="minorHAnsi" w:cs="Arial"/>
                <w:b/>
                <w:bCs/>
                <w:sz w:val="20"/>
                <w:lang w:val="hr-HR"/>
              </w:rPr>
              <w:t>Stanje 31. prosinca</w:t>
            </w:r>
          </w:p>
        </w:tc>
        <w:tc>
          <w:tcPr>
            <w:tcW w:w="724" w:type="pct"/>
            <w:vAlign w:val="bottom"/>
          </w:tcPr>
          <w:p w:rsidR="00021DAD" w:rsidRPr="00361B04" w:rsidRDefault="00021DAD">
            <w:pPr>
              <w:pStyle w:val="Tot"/>
              <w:jc w:val="right"/>
              <w:rPr>
                <w:rFonts w:asciiTheme="minorHAnsi" w:hAnsiTheme="minorHAnsi" w:cs="Arial"/>
                <w:b/>
                <w:bCs/>
                <w:sz w:val="20"/>
                <w:lang w:val="hr-HR"/>
              </w:rPr>
            </w:pPr>
            <w:r w:rsidRPr="00361B04">
              <w:rPr>
                <w:rFonts w:asciiTheme="minorHAnsi" w:hAnsiTheme="minorHAnsi" w:cs="Arial"/>
                <w:b/>
                <w:bCs/>
                <w:sz w:val="20"/>
                <w:lang w:val="hr-HR"/>
              </w:rPr>
              <w:t>31.528</w:t>
            </w:r>
          </w:p>
        </w:tc>
        <w:tc>
          <w:tcPr>
            <w:tcW w:w="724" w:type="pct"/>
            <w:vAlign w:val="bottom"/>
          </w:tcPr>
          <w:p w:rsidR="00021DAD" w:rsidRPr="00361B04" w:rsidRDefault="00021DAD">
            <w:pPr>
              <w:pStyle w:val="Tot"/>
              <w:jc w:val="right"/>
              <w:rPr>
                <w:rFonts w:asciiTheme="minorHAnsi" w:hAnsiTheme="minorHAnsi" w:cs="Arial"/>
                <w:b/>
                <w:bCs/>
                <w:sz w:val="20"/>
                <w:lang w:val="hr-HR"/>
              </w:rPr>
            </w:pPr>
            <w:r w:rsidRPr="00361B04">
              <w:rPr>
                <w:rFonts w:asciiTheme="minorHAnsi" w:hAnsiTheme="minorHAnsi" w:cs="Arial"/>
                <w:b/>
                <w:bCs/>
                <w:sz w:val="20"/>
                <w:lang w:val="hr-HR"/>
              </w:rPr>
              <w:t>30.409</w:t>
            </w:r>
          </w:p>
        </w:tc>
        <w:tc>
          <w:tcPr>
            <w:tcW w:w="724" w:type="pct"/>
            <w:vAlign w:val="bottom"/>
          </w:tcPr>
          <w:p w:rsidR="00021DAD" w:rsidRPr="00361B04" w:rsidRDefault="00021DAD">
            <w:pPr>
              <w:pStyle w:val="Tot"/>
              <w:jc w:val="right"/>
              <w:rPr>
                <w:rFonts w:asciiTheme="minorHAnsi" w:hAnsiTheme="minorHAnsi" w:cs="Arial"/>
                <w:b/>
                <w:bCs/>
                <w:sz w:val="20"/>
                <w:lang w:val="hr-HR"/>
              </w:rPr>
            </w:pPr>
            <w:r w:rsidRPr="00361B04">
              <w:rPr>
                <w:rFonts w:asciiTheme="minorHAnsi" w:hAnsiTheme="minorHAnsi" w:cs="Arial"/>
                <w:b/>
                <w:bCs/>
                <w:sz w:val="20"/>
                <w:lang w:val="hr-HR"/>
              </w:rPr>
              <w:t>31.528</w:t>
            </w:r>
          </w:p>
        </w:tc>
        <w:tc>
          <w:tcPr>
            <w:tcW w:w="723" w:type="pct"/>
            <w:vAlign w:val="bottom"/>
          </w:tcPr>
          <w:p w:rsidR="00021DAD" w:rsidRPr="00361B04" w:rsidRDefault="00021DAD">
            <w:pPr>
              <w:pStyle w:val="Tot"/>
              <w:jc w:val="right"/>
              <w:rPr>
                <w:rFonts w:asciiTheme="minorHAnsi" w:hAnsiTheme="minorHAnsi" w:cs="Arial"/>
                <w:b/>
                <w:bCs/>
                <w:sz w:val="20"/>
                <w:lang w:val="hr-HR"/>
              </w:rPr>
            </w:pPr>
            <w:r w:rsidRPr="00361B04">
              <w:rPr>
                <w:rFonts w:asciiTheme="minorHAnsi" w:hAnsiTheme="minorHAnsi" w:cs="Arial"/>
                <w:b/>
                <w:bCs/>
                <w:sz w:val="20"/>
                <w:lang w:val="hr-HR"/>
              </w:rPr>
              <w:t>30.409</w:t>
            </w:r>
          </w:p>
        </w:tc>
      </w:tr>
      <w:tr w:rsidR="00021DAD" w:rsidRPr="00B058A3" w:rsidTr="006C68E9">
        <w:tblPrEx>
          <w:tblCellMar>
            <w:left w:w="119" w:type="dxa"/>
            <w:right w:w="119" w:type="dxa"/>
          </w:tblCellMar>
        </w:tblPrEx>
        <w:trPr>
          <w:trHeight w:val="96"/>
        </w:trPr>
        <w:tc>
          <w:tcPr>
            <w:tcW w:w="2105" w:type="pct"/>
          </w:tcPr>
          <w:p w:rsidR="00021DAD" w:rsidRPr="00361B04" w:rsidRDefault="00021DAD">
            <w:pPr>
              <w:pStyle w:val="Thick"/>
              <w:rPr>
                <w:rFonts w:asciiTheme="minorHAnsi" w:hAnsiTheme="minorHAnsi" w:cs="Arial"/>
                <w:sz w:val="20"/>
                <w:lang w:val="hr-HR"/>
              </w:rPr>
            </w:pPr>
          </w:p>
        </w:tc>
        <w:tc>
          <w:tcPr>
            <w:tcW w:w="724" w:type="pct"/>
            <w:vAlign w:val="bottom"/>
          </w:tcPr>
          <w:p w:rsidR="00021DAD" w:rsidRPr="00361B04" w:rsidRDefault="00021DAD">
            <w:pPr>
              <w:pStyle w:val="Thick"/>
              <w:rPr>
                <w:rFonts w:asciiTheme="minorHAnsi" w:hAnsiTheme="minorHAnsi" w:cs="Arial"/>
                <w:sz w:val="20"/>
                <w:lang w:val="hr-HR"/>
              </w:rPr>
            </w:pPr>
            <w:r w:rsidRPr="00361B04">
              <w:rPr>
                <w:rFonts w:asciiTheme="minorHAnsi" w:hAnsiTheme="minorHAnsi" w:cs="Arial"/>
                <w:sz w:val="20"/>
                <w:lang w:val="hr-HR"/>
              </w:rPr>
              <w:t>_________</w:t>
            </w:r>
          </w:p>
        </w:tc>
        <w:tc>
          <w:tcPr>
            <w:tcW w:w="724" w:type="pct"/>
            <w:vAlign w:val="bottom"/>
          </w:tcPr>
          <w:p w:rsidR="00021DAD" w:rsidRPr="00361B04" w:rsidRDefault="00021DAD">
            <w:pPr>
              <w:pStyle w:val="Thick"/>
              <w:rPr>
                <w:rFonts w:asciiTheme="minorHAnsi" w:hAnsiTheme="minorHAnsi" w:cs="Arial"/>
                <w:sz w:val="20"/>
                <w:lang w:val="hr-HR"/>
              </w:rPr>
            </w:pPr>
            <w:r w:rsidRPr="00361B04">
              <w:rPr>
                <w:rFonts w:asciiTheme="minorHAnsi" w:hAnsiTheme="minorHAnsi" w:cs="Arial"/>
                <w:sz w:val="20"/>
                <w:lang w:val="hr-HR"/>
              </w:rPr>
              <w:t>_________</w:t>
            </w:r>
          </w:p>
        </w:tc>
        <w:tc>
          <w:tcPr>
            <w:tcW w:w="724" w:type="pct"/>
            <w:vAlign w:val="bottom"/>
          </w:tcPr>
          <w:p w:rsidR="00021DAD" w:rsidRPr="00361B04" w:rsidRDefault="00021DAD">
            <w:pPr>
              <w:pStyle w:val="Thick"/>
              <w:rPr>
                <w:rFonts w:asciiTheme="minorHAnsi" w:hAnsiTheme="minorHAnsi" w:cs="Arial"/>
                <w:sz w:val="20"/>
                <w:lang w:val="hr-HR"/>
              </w:rPr>
            </w:pPr>
            <w:r w:rsidRPr="00361B04">
              <w:rPr>
                <w:rFonts w:asciiTheme="minorHAnsi" w:hAnsiTheme="minorHAnsi" w:cs="Arial"/>
                <w:sz w:val="20"/>
                <w:lang w:val="hr-HR"/>
              </w:rPr>
              <w:t>_________</w:t>
            </w:r>
          </w:p>
        </w:tc>
        <w:tc>
          <w:tcPr>
            <w:tcW w:w="723" w:type="pct"/>
            <w:vAlign w:val="bottom"/>
          </w:tcPr>
          <w:p w:rsidR="00021DAD" w:rsidRPr="00361B04" w:rsidRDefault="00021DAD">
            <w:pPr>
              <w:pStyle w:val="Thick"/>
              <w:rPr>
                <w:rFonts w:asciiTheme="minorHAnsi" w:hAnsiTheme="minorHAnsi" w:cs="Arial"/>
                <w:sz w:val="20"/>
                <w:lang w:val="hr-HR"/>
              </w:rPr>
            </w:pPr>
            <w:r w:rsidRPr="00361B04">
              <w:rPr>
                <w:rFonts w:asciiTheme="minorHAnsi" w:hAnsiTheme="minorHAnsi" w:cs="Arial"/>
                <w:sz w:val="20"/>
                <w:lang w:val="hr-HR"/>
              </w:rPr>
              <w:t>_________</w:t>
            </w:r>
          </w:p>
        </w:tc>
      </w:tr>
    </w:tbl>
    <w:p w:rsidR="00CF6A70" w:rsidRPr="005D12B5" w:rsidRDefault="00CF6A70" w:rsidP="008E5CC6">
      <w:pPr>
        <w:pStyle w:val="Thick"/>
        <w:rPr>
          <w:rFonts w:asciiTheme="minorHAnsi" w:hAnsiTheme="minorHAnsi" w:cs="Arial"/>
          <w:sz w:val="22"/>
          <w:szCs w:val="22"/>
          <w:lang w:val="hr-HR"/>
        </w:rPr>
      </w:pPr>
    </w:p>
    <w:p w:rsidR="00003051" w:rsidRPr="005D12B5" w:rsidRDefault="00003051" w:rsidP="008E5CC6">
      <w:pPr>
        <w:pStyle w:val="Thick"/>
        <w:rPr>
          <w:rFonts w:asciiTheme="minorHAnsi" w:hAnsiTheme="minorHAnsi" w:cs="Arial"/>
          <w:sz w:val="22"/>
          <w:szCs w:val="22"/>
          <w:lang w:val="hr-HR"/>
        </w:rPr>
        <w:sectPr w:rsidR="00003051" w:rsidRPr="005D12B5" w:rsidSect="000D6913">
          <w:footerReference w:type="default" r:id="rId149"/>
          <w:pgSz w:w="11907" w:h="16840" w:code="9"/>
          <w:pgMar w:top="1418" w:right="1134" w:bottom="1134" w:left="1418" w:header="851" w:footer="851" w:gutter="0"/>
          <w:cols w:space="720"/>
          <w:noEndnote/>
        </w:sectPr>
      </w:pPr>
    </w:p>
    <w:p w:rsidR="008E5CC6" w:rsidRDefault="008E5CC6" w:rsidP="008E5CC6">
      <w:pPr>
        <w:pStyle w:val="T1"/>
        <w:spacing w:before="0" w:after="0" w:line="240" w:lineRule="auto"/>
        <w:rPr>
          <w:rFonts w:asciiTheme="minorHAnsi" w:hAnsiTheme="minorHAnsi" w:cs="Arial"/>
          <w:sz w:val="22"/>
          <w:szCs w:val="22"/>
          <w:lang w:val="hr-HR"/>
        </w:rPr>
      </w:pPr>
    </w:p>
    <w:p w:rsidR="00134EB8" w:rsidRPr="005D12B5" w:rsidRDefault="00087830" w:rsidP="008E5CC6">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21</w:t>
      </w:r>
      <w:r w:rsidR="00134EB8" w:rsidRPr="005D12B5">
        <w:rPr>
          <w:rFonts w:asciiTheme="minorHAnsi" w:hAnsiTheme="minorHAnsi" w:cs="Arial"/>
          <w:sz w:val="22"/>
          <w:szCs w:val="22"/>
          <w:lang w:val="hr-HR"/>
        </w:rPr>
        <w:t>.</w:t>
      </w:r>
      <w:r w:rsidR="00134EB8" w:rsidRPr="005D12B5">
        <w:rPr>
          <w:rFonts w:asciiTheme="minorHAnsi" w:hAnsiTheme="minorHAnsi" w:cs="Arial"/>
          <w:sz w:val="22"/>
          <w:szCs w:val="22"/>
          <w:lang w:val="hr-HR"/>
        </w:rPr>
        <w:tab/>
        <w:t>Ostala</w:t>
      </w:r>
      <w:r w:rsidR="00D65436" w:rsidRPr="005D12B5">
        <w:rPr>
          <w:rFonts w:asciiTheme="minorHAnsi" w:hAnsiTheme="minorHAnsi" w:cs="Arial"/>
          <w:sz w:val="22"/>
          <w:szCs w:val="22"/>
          <w:lang w:val="hr-HR"/>
        </w:rPr>
        <w:t xml:space="preserve"> imovina</w:t>
      </w:r>
    </w:p>
    <w:p w:rsidR="00134EB8" w:rsidRPr="005D12B5" w:rsidRDefault="00134EB8" w:rsidP="00134EB8">
      <w:pPr>
        <w:tabs>
          <w:tab w:val="left" w:pos="-1985"/>
        </w:tabs>
        <w:suppressAutoHyphens/>
        <w:rPr>
          <w:rFonts w:asciiTheme="minorHAnsi" w:hAnsiTheme="minorHAnsi" w:cs="Arial"/>
          <w:b/>
          <w:sz w:val="22"/>
          <w:szCs w:val="22"/>
          <w:u w:val="single"/>
          <w:lang w:val="hr-HR"/>
          <w14:shadow w14:blurRad="50800" w14:dist="38100" w14:dir="2700000" w14:sx="100000" w14:sy="100000" w14:kx="0" w14:ky="0" w14:algn="tl">
            <w14:srgbClr w14:val="000000">
              <w14:alpha w14:val="60000"/>
            </w14:srgbClr>
          </w14:shadow>
        </w:rPr>
      </w:pPr>
    </w:p>
    <w:tbl>
      <w:tblPr>
        <w:tblW w:w="5000" w:type="pct"/>
        <w:tblLayout w:type="fixed"/>
        <w:tblCellMar>
          <w:left w:w="119" w:type="dxa"/>
          <w:right w:w="119" w:type="dxa"/>
        </w:tblCellMar>
        <w:tblLook w:val="0000" w:firstRow="0" w:lastRow="0" w:firstColumn="0" w:lastColumn="0" w:noHBand="0" w:noVBand="0"/>
      </w:tblPr>
      <w:tblGrid>
        <w:gridCol w:w="4403"/>
        <w:gridCol w:w="1241"/>
        <w:gridCol w:w="1240"/>
        <w:gridCol w:w="1240"/>
        <w:gridCol w:w="1231"/>
      </w:tblGrid>
      <w:tr w:rsidR="005F6280" w:rsidRPr="00E54240" w:rsidTr="00A00921">
        <w:trPr>
          <w:trHeight w:val="185"/>
        </w:trPr>
        <w:tc>
          <w:tcPr>
            <w:tcW w:w="2353" w:type="pct"/>
          </w:tcPr>
          <w:p w:rsidR="005F6280" w:rsidRPr="005D12B5" w:rsidRDefault="005F6280" w:rsidP="009C7C7A">
            <w:pPr>
              <w:tabs>
                <w:tab w:val="left" w:pos="-720"/>
              </w:tabs>
              <w:suppressAutoHyphens/>
              <w:rPr>
                <w:rFonts w:asciiTheme="minorHAnsi" w:hAnsiTheme="minorHAnsi" w:cs="Arial"/>
                <w:spacing w:val="-2"/>
                <w:sz w:val="22"/>
                <w:szCs w:val="22"/>
                <w:lang w:val="hr-HR"/>
              </w:rPr>
            </w:pPr>
          </w:p>
        </w:tc>
        <w:tc>
          <w:tcPr>
            <w:tcW w:w="1326" w:type="pct"/>
            <w:gridSpan w:val="2"/>
          </w:tcPr>
          <w:p w:rsidR="005F6280" w:rsidRPr="005D12B5" w:rsidRDefault="005F6280" w:rsidP="009735D1">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Grupa</w:t>
            </w:r>
          </w:p>
        </w:tc>
        <w:tc>
          <w:tcPr>
            <w:tcW w:w="1321" w:type="pct"/>
            <w:gridSpan w:val="2"/>
          </w:tcPr>
          <w:p w:rsidR="005F6280" w:rsidRPr="005D12B5" w:rsidRDefault="005F6280" w:rsidP="009735D1">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Banka</w:t>
            </w:r>
          </w:p>
        </w:tc>
      </w:tr>
      <w:tr w:rsidR="00395707" w:rsidRPr="00E54240" w:rsidTr="00A00921">
        <w:trPr>
          <w:trHeight w:val="185"/>
        </w:trPr>
        <w:tc>
          <w:tcPr>
            <w:tcW w:w="2353" w:type="pct"/>
          </w:tcPr>
          <w:p w:rsidR="00395707" w:rsidRPr="005D12B5" w:rsidRDefault="00395707" w:rsidP="00395707">
            <w:pPr>
              <w:tabs>
                <w:tab w:val="left" w:pos="-720"/>
              </w:tabs>
              <w:suppressAutoHyphens/>
              <w:rPr>
                <w:rFonts w:asciiTheme="minorHAnsi" w:hAnsiTheme="minorHAnsi" w:cs="Arial"/>
                <w:spacing w:val="-2"/>
                <w:sz w:val="22"/>
                <w:szCs w:val="22"/>
                <w:lang w:val="hr-HR"/>
              </w:rPr>
            </w:pPr>
          </w:p>
        </w:tc>
        <w:tc>
          <w:tcPr>
            <w:tcW w:w="663" w:type="pct"/>
          </w:tcPr>
          <w:p w:rsidR="00395707" w:rsidRPr="005D12B5" w:rsidRDefault="00395707" w:rsidP="00395707">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p>
        </w:tc>
        <w:tc>
          <w:tcPr>
            <w:tcW w:w="663" w:type="pct"/>
          </w:tcPr>
          <w:p w:rsidR="00395707" w:rsidRPr="005D12B5" w:rsidRDefault="00395707" w:rsidP="00395707">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c>
          <w:tcPr>
            <w:tcW w:w="663" w:type="pct"/>
          </w:tcPr>
          <w:p w:rsidR="00395707" w:rsidRPr="005D12B5" w:rsidRDefault="00395707" w:rsidP="00395707">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658" w:type="pct"/>
          </w:tcPr>
          <w:p w:rsidR="00395707" w:rsidRPr="005D12B5" w:rsidRDefault="00395707" w:rsidP="00395707">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r>
      <w:tr w:rsidR="00395707" w:rsidRPr="00E54240" w:rsidTr="00A00921">
        <w:tc>
          <w:tcPr>
            <w:tcW w:w="2353" w:type="pct"/>
          </w:tcPr>
          <w:p w:rsidR="00395707" w:rsidRPr="005D12B5" w:rsidRDefault="00395707" w:rsidP="00395707">
            <w:pPr>
              <w:tabs>
                <w:tab w:val="left" w:pos="-720"/>
              </w:tabs>
              <w:suppressAutoHyphens/>
              <w:rPr>
                <w:rFonts w:asciiTheme="minorHAnsi" w:hAnsiTheme="minorHAnsi" w:cs="Arial"/>
                <w:spacing w:val="-2"/>
                <w:sz w:val="22"/>
                <w:szCs w:val="22"/>
                <w:lang w:val="hr-HR"/>
              </w:rPr>
            </w:pPr>
          </w:p>
        </w:tc>
        <w:tc>
          <w:tcPr>
            <w:tcW w:w="663" w:type="pct"/>
          </w:tcPr>
          <w:p w:rsidR="00395707" w:rsidRPr="005D12B5" w:rsidRDefault="00395707" w:rsidP="00395707">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663" w:type="pct"/>
          </w:tcPr>
          <w:p w:rsidR="00395707" w:rsidRPr="005D12B5" w:rsidRDefault="00395707" w:rsidP="00395707">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663" w:type="pct"/>
          </w:tcPr>
          <w:p w:rsidR="00395707" w:rsidRPr="005D12B5" w:rsidRDefault="00395707" w:rsidP="00395707">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658" w:type="pct"/>
          </w:tcPr>
          <w:p w:rsidR="00395707" w:rsidRPr="005D12B5" w:rsidRDefault="00395707" w:rsidP="00395707">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r>
      <w:tr w:rsidR="00395707" w:rsidRPr="00E54240" w:rsidTr="00A00921">
        <w:tc>
          <w:tcPr>
            <w:tcW w:w="2353" w:type="pct"/>
          </w:tcPr>
          <w:p w:rsidR="00395707" w:rsidRPr="005D12B5" w:rsidRDefault="00395707" w:rsidP="00395707">
            <w:pPr>
              <w:tabs>
                <w:tab w:val="left" w:pos="-720"/>
              </w:tabs>
              <w:suppressAutoHyphens/>
              <w:rPr>
                <w:rFonts w:asciiTheme="minorHAnsi" w:hAnsiTheme="minorHAnsi" w:cs="Arial"/>
                <w:spacing w:val="-2"/>
                <w:sz w:val="22"/>
                <w:szCs w:val="22"/>
                <w:lang w:val="hr-HR"/>
              </w:rPr>
            </w:pPr>
          </w:p>
        </w:tc>
        <w:tc>
          <w:tcPr>
            <w:tcW w:w="663" w:type="pct"/>
          </w:tcPr>
          <w:p w:rsidR="00395707" w:rsidRPr="005D12B5" w:rsidRDefault="00395707" w:rsidP="00395707">
            <w:pPr>
              <w:tabs>
                <w:tab w:val="left" w:pos="-720"/>
              </w:tabs>
              <w:suppressAutoHyphens/>
              <w:jc w:val="right"/>
              <w:rPr>
                <w:rFonts w:asciiTheme="minorHAnsi" w:hAnsiTheme="minorHAnsi" w:cs="Arial"/>
                <w:b/>
                <w:spacing w:val="-2"/>
                <w:sz w:val="22"/>
                <w:szCs w:val="22"/>
                <w:lang w:val="hr-HR"/>
              </w:rPr>
            </w:pPr>
          </w:p>
        </w:tc>
        <w:tc>
          <w:tcPr>
            <w:tcW w:w="663" w:type="pct"/>
          </w:tcPr>
          <w:p w:rsidR="00395707" w:rsidRPr="005D12B5" w:rsidRDefault="00395707" w:rsidP="00395707">
            <w:pPr>
              <w:tabs>
                <w:tab w:val="left" w:pos="-720"/>
              </w:tabs>
              <w:suppressAutoHyphens/>
              <w:jc w:val="right"/>
              <w:rPr>
                <w:rFonts w:asciiTheme="minorHAnsi" w:hAnsiTheme="minorHAnsi" w:cs="Arial"/>
                <w:b/>
                <w:spacing w:val="-2"/>
                <w:sz w:val="22"/>
                <w:szCs w:val="22"/>
                <w:lang w:val="hr-HR"/>
              </w:rPr>
            </w:pPr>
          </w:p>
        </w:tc>
        <w:tc>
          <w:tcPr>
            <w:tcW w:w="663" w:type="pct"/>
            <w:vAlign w:val="bottom"/>
          </w:tcPr>
          <w:p w:rsidR="00395707" w:rsidRPr="005D12B5" w:rsidRDefault="00395707" w:rsidP="00395707">
            <w:pPr>
              <w:tabs>
                <w:tab w:val="left" w:pos="-720"/>
              </w:tabs>
              <w:suppressAutoHyphens/>
              <w:jc w:val="right"/>
              <w:rPr>
                <w:rFonts w:asciiTheme="minorHAnsi" w:hAnsiTheme="minorHAnsi" w:cs="Arial"/>
                <w:b/>
                <w:spacing w:val="-2"/>
                <w:sz w:val="22"/>
                <w:szCs w:val="22"/>
                <w:lang w:val="hr-HR"/>
              </w:rPr>
            </w:pPr>
          </w:p>
        </w:tc>
        <w:tc>
          <w:tcPr>
            <w:tcW w:w="658" w:type="pct"/>
            <w:vAlign w:val="bottom"/>
          </w:tcPr>
          <w:p w:rsidR="00395707" w:rsidRPr="005D12B5" w:rsidRDefault="00395707" w:rsidP="00395707">
            <w:pPr>
              <w:tabs>
                <w:tab w:val="left" w:pos="-720"/>
              </w:tabs>
              <w:suppressAutoHyphens/>
              <w:jc w:val="right"/>
              <w:rPr>
                <w:rFonts w:asciiTheme="minorHAnsi" w:hAnsiTheme="minorHAnsi" w:cs="Arial"/>
                <w:b/>
                <w:spacing w:val="-2"/>
                <w:sz w:val="22"/>
                <w:szCs w:val="22"/>
                <w:lang w:val="hr-HR"/>
              </w:rPr>
            </w:pPr>
          </w:p>
        </w:tc>
      </w:tr>
      <w:tr w:rsidR="00876563" w:rsidRPr="00E54240" w:rsidTr="00395707">
        <w:tc>
          <w:tcPr>
            <w:tcW w:w="2353" w:type="pct"/>
          </w:tcPr>
          <w:p w:rsidR="00876563" w:rsidRPr="005D12B5" w:rsidRDefault="00876563" w:rsidP="00876563">
            <w:pPr>
              <w:pStyle w:val="TT"/>
              <w:rPr>
                <w:rFonts w:asciiTheme="minorHAnsi" w:hAnsiTheme="minorHAnsi" w:cs="Arial"/>
                <w:sz w:val="22"/>
                <w:szCs w:val="22"/>
                <w:lang w:val="hr-HR"/>
              </w:rPr>
            </w:pPr>
            <w:r w:rsidRPr="005D12B5">
              <w:rPr>
                <w:rFonts w:asciiTheme="minorHAnsi" w:hAnsiTheme="minorHAnsi" w:cs="Arial"/>
                <w:sz w:val="22"/>
                <w:szCs w:val="22"/>
                <w:lang w:val="hr-HR"/>
              </w:rPr>
              <w:t>Potraživanja od kupaca</w:t>
            </w:r>
          </w:p>
        </w:tc>
        <w:tc>
          <w:tcPr>
            <w:tcW w:w="663" w:type="pct"/>
            <w:tcBorders>
              <w:top w:val="nil"/>
              <w:left w:val="nil"/>
              <w:bottom w:val="nil"/>
              <w:right w:val="nil"/>
            </w:tcBorders>
            <w:shd w:val="clear" w:color="auto" w:fill="auto"/>
            <w:vAlign w:val="bottom"/>
          </w:tcPr>
          <w:p w:rsidR="00876563" w:rsidRDefault="00876563" w:rsidP="00E80729">
            <w:pPr>
              <w:pStyle w:val="TT"/>
              <w:jc w:val="right"/>
              <w:rPr>
                <w:rFonts w:ascii="Calibri" w:hAnsi="Calibri"/>
                <w:color w:val="000000"/>
                <w:sz w:val="22"/>
                <w:szCs w:val="22"/>
              </w:rPr>
            </w:pPr>
            <w:r>
              <w:rPr>
                <w:rFonts w:ascii="Calibri" w:hAnsi="Calibri"/>
                <w:color w:val="000000"/>
                <w:sz w:val="22"/>
                <w:szCs w:val="22"/>
              </w:rPr>
              <w:t>2.327</w:t>
            </w:r>
          </w:p>
        </w:tc>
        <w:tc>
          <w:tcPr>
            <w:tcW w:w="663" w:type="pct"/>
            <w:tcBorders>
              <w:top w:val="nil"/>
              <w:left w:val="nil"/>
              <w:bottom w:val="nil"/>
              <w:right w:val="nil"/>
            </w:tcBorders>
            <w:shd w:val="clear" w:color="auto" w:fill="auto"/>
            <w:vAlign w:val="bottom"/>
          </w:tcPr>
          <w:p w:rsidR="00876563" w:rsidRPr="005D12B5" w:rsidRDefault="00876563" w:rsidP="00876563">
            <w:pPr>
              <w:pStyle w:val="TT"/>
              <w:jc w:val="right"/>
              <w:rPr>
                <w:rFonts w:asciiTheme="minorHAnsi" w:hAnsiTheme="minorHAnsi"/>
                <w:sz w:val="22"/>
                <w:szCs w:val="22"/>
                <w:lang w:val="hr-HR"/>
              </w:rPr>
            </w:pPr>
            <w:r>
              <w:rPr>
                <w:rFonts w:ascii="Calibri" w:hAnsi="Calibri"/>
                <w:color w:val="000000"/>
                <w:sz w:val="22"/>
                <w:szCs w:val="22"/>
              </w:rPr>
              <w:t>2.687</w:t>
            </w:r>
          </w:p>
        </w:tc>
        <w:tc>
          <w:tcPr>
            <w:tcW w:w="663" w:type="pct"/>
            <w:tcBorders>
              <w:top w:val="nil"/>
              <w:left w:val="nil"/>
              <w:bottom w:val="nil"/>
              <w:right w:val="nil"/>
            </w:tcBorders>
            <w:shd w:val="clear" w:color="auto" w:fill="auto"/>
            <w:vAlign w:val="bottom"/>
          </w:tcPr>
          <w:p w:rsidR="00876563" w:rsidRDefault="00876563" w:rsidP="00E80729">
            <w:pPr>
              <w:pStyle w:val="TT"/>
              <w:jc w:val="right"/>
              <w:rPr>
                <w:rFonts w:ascii="Calibri" w:hAnsi="Calibri"/>
                <w:color w:val="000000"/>
                <w:sz w:val="22"/>
                <w:szCs w:val="22"/>
              </w:rPr>
            </w:pPr>
            <w:r>
              <w:rPr>
                <w:rFonts w:ascii="Calibri" w:hAnsi="Calibri"/>
                <w:color w:val="000000"/>
                <w:sz w:val="22"/>
                <w:szCs w:val="22"/>
              </w:rPr>
              <w:t>2.327</w:t>
            </w:r>
          </w:p>
        </w:tc>
        <w:tc>
          <w:tcPr>
            <w:tcW w:w="658" w:type="pct"/>
            <w:tcBorders>
              <w:top w:val="nil"/>
              <w:left w:val="nil"/>
              <w:bottom w:val="nil"/>
              <w:right w:val="nil"/>
            </w:tcBorders>
            <w:shd w:val="clear" w:color="auto" w:fill="auto"/>
            <w:vAlign w:val="bottom"/>
          </w:tcPr>
          <w:p w:rsidR="00876563" w:rsidRPr="005D12B5" w:rsidRDefault="00876563" w:rsidP="00876563">
            <w:pPr>
              <w:pStyle w:val="TT"/>
              <w:jc w:val="right"/>
              <w:rPr>
                <w:rFonts w:asciiTheme="minorHAnsi" w:hAnsiTheme="minorHAnsi"/>
                <w:sz w:val="22"/>
                <w:szCs w:val="22"/>
                <w:lang w:val="hr-HR"/>
              </w:rPr>
            </w:pPr>
            <w:r>
              <w:rPr>
                <w:rFonts w:ascii="Calibri" w:hAnsi="Calibri"/>
                <w:color w:val="000000"/>
                <w:sz w:val="22"/>
                <w:szCs w:val="22"/>
              </w:rPr>
              <w:t>2.687</w:t>
            </w:r>
          </w:p>
        </w:tc>
      </w:tr>
      <w:tr w:rsidR="00876563" w:rsidRPr="00E54240" w:rsidTr="00361B04">
        <w:tc>
          <w:tcPr>
            <w:tcW w:w="2353" w:type="pct"/>
          </w:tcPr>
          <w:p w:rsidR="00876563" w:rsidRPr="005D12B5" w:rsidRDefault="00876563" w:rsidP="00876563">
            <w:pPr>
              <w:pStyle w:val="TT"/>
              <w:rPr>
                <w:rFonts w:asciiTheme="minorHAnsi" w:hAnsiTheme="minorHAnsi" w:cs="Arial"/>
                <w:sz w:val="22"/>
                <w:szCs w:val="22"/>
                <w:lang w:val="hr-HR"/>
              </w:rPr>
            </w:pPr>
            <w:r w:rsidRPr="005D12B5">
              <w:rPr>
                <w:rFonts w:asciiTheme="minorHAnsi" w:hAnsiTheme="minorHAnsi" w:cs="Arial"/>
                <w:sz w:val="22"/>
                <w:szCs w:val="22"/>
                <w:lang w:val="hr-HR"/>
              </w:rPr>
              <w:t>Potraživanja po naknadama</w:t>
            </w:r>
          </w:p>
        </w:tc>
        <w:tc>
          <w:tcPr>
            <w:tcW w:w="663" w:type="pct"/>
            <w:tcBorders>
              <w:top w:val="nil"/>
              <w:left w:val="nil"/>
              <w:bottom w:val="nil"/>
              <w:right w:val="nil"/>
            </w:tcBorders>
            <w:shd w:val="clear" w:color="auto" w:fill="auto"/>
            <w:vAlign w:val="center"/>
          </w:tcPr>
          <w:p w:rsidR="00876563" w:rsidRDefault="00876563" w:rsidP="00E80729">
            <w:pPr>
              <w:pStyle w:val="TT"/>
              <w:jc w:val="right"/>
              <w:rPr>
                <w:rFonts w:ascii="Calibri" w:hAnsi="Calibri"/>
                <w:color w:val="000000"/>
                <w:sz w:val="22"/>
                <w:szCs w:val="22"/>
              </w:rPr>
            </w:pPr>
            <w:r w:rsidRPr="00E80729">
              <w:rPr>
                <w:rFonts w:ascii="Calibri" w:hAnsi="Calibri"/>
                <w:color w:val="000000"/>
                <w:sz w:val="22"/>
                <w:szCs w:val="22"/>
              </w:rPr>
              <w:t>9.363</w:t>
            </w:r>
          </w:p>
        </w:tc>
        <w:tc>
          <w:tcPr>
            <w:tcW w:w="663" w:type="pct"/>
            <w:tcBorders>
              <w:top w:val="nil"/>
              <w:left w:val="nil"/>
              <w:bottom w:val="nil"/>
              <w:right w:val="nil"/>
            </w:tcBorders>
            <w:shd w:val="clear" w:color="auto" w:fill="auto"/>
            <w:vAlign w:val="bottom"/>
          </w:tcPr>
          <w:p w:rsidR="00876563" w:rsidRPr="005D12B5" w:rsidRDefault="00876563" w:rsidP="00876563">
            <w:pPr>
              <w:pStyle w:val="TT"/>
              <w:jc w:val="right"/>
              <w:rPr>
                <w:rFonts w:asciiTheme="minorHAnsi" w:hAnsiTheme="minorHAnsi" w:cs="Arial"/>
                <w:sz w:val="22"/>
                <w:szCs w:val="22"/>
                <w:lang w:val="hr-HR"/>
              </w:rPr>
            </w:pPr>
            <w:r>
              <w:rPr>
                <w:rFonts w:ascii="Calibri" w:hAnsi="Calibri"/>
                <w:color w:val="000000"/>
                <w:sz w:val="22"/>
                <w:szCs w:val="22"/>
              </w:rPr>
              <w:t>886</w:t>
            </w:r>
          </w:p>
        </w:tc>
        <w:tc>
          <w:tcPr>
            <w:tcW w:w="663" w:type="pct"/>
            <w:tcBorders>
              <w:top w:val="nil"/>
              <w:left w:val="nil"/>
              <w:bottom w:val="nil"/>
              <w:right w:val="nil"/>
            </w:tcBorders>
            <w:shd w:val="clear" w:color="auto" w:fill="auto"/>
            <w:vAlign w:val="center"/>
          </w:tcPr>
          <w:p w:rsidR="00876563" w:rsidRDefault="00876563" w:rsidP="00E80729">
            <w:pPr>
              <w:pStyle w:val="TT"/>
              <w:jc w:val="right"/>
              <w:rPr>
                <w:rFonts w:ascii="Calibri" w:hAnsi="Calibri"/>
                <w:color w:val="000000"/>
                <w:sz w:val="22"/>
                <w:szCs w:val="22"/>
              </w:rPr>
            </w:pPr>
            <w:r w:rsidRPr="00E80729">
              <w:rPr>
                <w:rFonts w:ascii="Calibri" w:hAnsi="Calibri"/>
                <w:color w:val="000000"/>
                <w:sz w:val="22"/>
                <w:szCs w:val="22"/>
              </w:rPr>
              <w:t>9.363</w:t>
            </w:r>
          </w:p>
        </w:tc>
        <w:tc>
          <w:tcPr>
            <w:tcW w:w="658" w:type="pct"/>
            <w:tcBorders>
              <w:top w:val="nil"/>
              <w:left w:val="nil"/>
              <w:bottom w:val="nil"/>
              <w:right w:val="nil"/>
            </w:tcBorders>
            <w:shd w:val="clear" w:color="auto" w:fill="auto"/>
            <w:vAlign w:val="bottom"/>
          </w:tcPr>
          <w:p w:rsidR="00876563" w:rsidRPr="005D12B5" w:rsidRDefault="00876563" w:rsidP="00876563">
            <w:pPr>
              <w:pStyle w:val="TT"/>
              <w:jc w:val="right"/>
              <w:rPr>
                <w:rFonts w:asciiTheme="minorHAnsi" w:hAnsiTheme="minorHAnsi" w:cs="Arial"/>
                <w:sz w:val="22"/>
                <w:szCs w:val="22"/>
                <w:lang w:val="hr-HR"/>
              </w:rPr>
            </w:pPr>
            <w:r>
              <w:rPr>
                <w:rFonts w:ascii="Calibri" w:hAnsi="Calibri"/>
                <w:color w:val="000000"/>
                <w:sz w:val="22"/>
                <w:szCs w:val="22"/>
              </w:rPr>
              <w:t>886</w:t>
            </w:r>
          </w:p>
        </w:tc>
      </w:tr>
      <w:tr w:rsidR="00876563" w:rsidRPr="00E54240" w:rsidTr="00361B04">
        <w:tc>
          <w:tcPr>
            <w:tcW w:w="2353" w:type="pct"/>
          </w:tcPr>
          <w:p w:rsidR="00876563" w:rsidRPr="005D12B5" w:rsidRDefault="00876563" w:rsidP="00876563">
            <w:pPr>
              <w:pStyle w:val="TT"/>
              <w:rPr>
                <w:rFonts w:asciiTheme="minorHAnsi" w:hAnsiTheme="minorHAnsi" w:cs="Arial"/>
                <w:sz w:val="22"/>
                <w:szCs w:val="22"/>
                <w:lang w:val="hr-HR"/>
              </w:rPr>
            </w:pPr>
            <w:r w:rsidRPr="005D12B5">
              <w:rPr>
                <w:rFonts w:asciiTheme="minorHAnsi" w:hAnsiTheme="minorHAnsi" w:cs="Arial"/>
                <w:sz w:val="22"/>
                <w:szCs w:val="22"/>
                <w:lang w:val="hr-HR"/>
              </w:rPr>
              <w:t>Unaprijed plaćeni troškovi</w:t>
            </w:r>
          </w:p>
        </w:tc>
        <w:tc>
          <w:tcPr>
            <w:tcW w:w="663" w:type="pct"/>
            <w:tcBorders>
              <w:top w:val="nil"/>
              <w:left w:val="nil"/>
              <w:bottom w:val="nil"/>
              <w:right w:val="nil"/>
            </w:tcBorders>
            <w:shd w:val="clear" w:color="auto" w:fill="auto"/>
            <w:vAlign w:val="center"/>
          </w:tcPr>
          <w:p w:rsidR="00876563" w:rsidRDefault="00876563" w:rsidP="00E80729">
            <w:pPr>
              <w:pStyle w:val="TT"/>
              <w:jc w:val="right"/>
              <w:rPr>
                <w:rFonts w:ascii="Calibri" w:hAnsi="Calibri"/>
                <w:color w:val="000000"/>
                <w:sz w:val="22"/>
                <w:szCs w:val="22"/>
              </w:rPr>
            </w:pPr>
            <w:r w:rsidRPr="00E80729">
              <w:rPr>
                <w:rFonts w:ascii="Calibri" w:hAnsi="Calibri"/>
                <w:color w:val="000000"/>
                <w:sz w:val="22"/>
                <w:szCs w:val="22"/>
              </w:rPr>
              <w:t>2.146</w:t>
            </w:r>
          </w:p>
        </w:tc>
        <w:tc>
          <w:tcPr>
            <w:tcW w:w="663" w:type="pct"/>
            <w:tcBorders>
              <w:top w:val="nil"/>
              <w:left w:val="nil"/>
              <w:bottom w:val="nil"/>
              <w:right w:val="nil"/>
            </w:tcBorders>
            <w:shd w:val="clear" w:color="auto" w:fill="auto"/>
            <w:vAlign w:val="bottom"/>
          </w:tcPr>
          <w:p w:rsidR="00876563" w:rsidRPr="005D12B5" w:rsidRDefault="00876563" w:rsidP="00876563">
            <w:pPr>
              <w:pStyle w:val="TT"/>
              <w:jc w:val="right"/>
              <w:rPr>
                <w:rFonts w:asciiTheme="minorHAnsi" w:hAnsiTheme="minorHAnsi"/>
                <w:sz w:val="22"/>
                <w:szCs w:val="22"/>
                <w:lang w:val="hr-HR"/>
              </w:rPr>
            </w:pPr>
            <w:r>
              <w:rPr>
                <w:rFonts w:ascii="Calibri" w:hAnsi="Calibri"/>
                <w:color w:val="000000"/>
                <w:sz w:val="22"/>
                <w:szCs w:val="22"/>
              </w:rPr>
              <w:t>1.023</w:t>
            </w:r>
          </w:p>
        </w:tc>
        <w:tc>
          <w:tcPr>
            <w:tcW w:w="663" w:type="pct"/>
            <w:tcBorders>
              <w:top w:val="nil"/>
              <w:left w:val="nil"/>
              <w:bottom w:val="nil"/>
              <w:right w:val="nil"/>
            </w:tcBorders>
            <w:shd w:val="clear" w:color="auto" w:fill="auto"/>
            <w:vAlign w:val="center"/>
          </w:tcPr>
          <w:p w:rsidR="00876563" w:rsidRDefault="00876563" w:rsidP="00E80729">
            <w:pPr>
              <w:pStyle w:val="TT"/>
              <w:jc w:val="right"/>
              <w:rPr>
                <w:rFonts w:ascii="Calibri" w:hAnsi="Calibri"/>
                <w:color w:val="000000"/>
                <w:sz w:val="22"/>
                <w:szCs w:val="22"/>
              </w:rPr>
            </w:pPr>
            <w:r w:rsidRPr="00E80729">
              <w:rPr>
                <w:rFonts w:ascii="Calibri" w:hAnsi="Calibri"/>
                <w:color w:val="000000"/>
                <w:sz w:val="22"/>
                <w:szCs w:val="22"/>
              </w:rPr>
              <w:t>2.146</w:t>
            </w:r>
          </w:p>
        </w:tc>
        <w:tc>
          <w:tcPr>
            <w:tcW w:w="658" w:type="pct"/>
            <w:tcBorders>
              <w:top w:val="nil"/>
              <w:left w:val="nil"/>
              <w:bottom w:val="nil"/>
              <w:right w:val="nil"/>
            </w:tcBorders>
            <w:shd w:val="clear" w:color="auto" w:fill="auto"/>
            <w:vAlign w:val="bottom"/>
          </w:tcPr>
          <w:p w:rsidR="00876563" w:rsidRPr="005D12B5" w:rsidRDefault="00876563" w:rsidP="00876563">
            <w:pPr>
              <w:pStyle w:val="TT"/>
              <w:jc w:val="right"/>
              <w:rPr>
                <w:rFonts w:asciiTheme="minorHAnsi" w:hAnsiTheme="minorHAnsi"/>
                <w:sz w:val="22"/>
                <w:szCs w:val="22"/>
                <w:lang w:val="hr-HR"/>
              </w:rPr>
            </w:pPr>
            <w:r>
              <w:rPr>
                <w:rFonts w:ascii="Calibri" w:hAnsi="Calibri"/>
                <w:color w:val="000000"/>
                <w:sz w:val="22"/>
                <w:szCs w:val="22"/>
              </w:rPr>
              <w:t>1.023</w:t>
            </w:r>
          </w:p>
        </w:tc>
      </w:tr>
      <w:tr w:rsidR="00876563" w:rsidRPr="00E54240" w:rsidTr="00361B04">
        <w:tc>
          <w:tcPr>
            <w:tcW w:w="2353" w:type="pct"/>
          </w:tcPr>
          <w:p w:rsidR="00876563" w:rsidRPr="001B1A7D" w:rsidRDefault="00A165A8" w:rsidP="00876563">
            <w:pPr>
              <w:pStyle w:val="TT"/>
              <w:rPr>
                <w:rFonts w:asciiTheme="minorHAnsi" w:hAnsiTheme="minorHAnsi" w:cs="Arial"/>
                <w:sz w:val="22"/>
                <w:szCs w:val="22"/>
                <w:lang w:val="hr-HR"/>
              </w:rPr>
            </w:pPr>
            <w:r w:rsidRPr="001B1A7D">
              <w:rPr>
                <w:rFonts w:asciiTheme="minorHAnsi" w:hAnsiTheme="minorHAnsi" w:cs="Arial"/>
                <w:sz w:val="22"/>
                <w:szCs w:val="22"/>
                <w:lang w:val="hr-HR"/>
              </w:rPr>
              <w:t xml:space="preserve">Obračunati prihodi </w:t>
            </w:r>
          </w:p>
        </w:tc>
        <w:tc>
          <w:tcPr>
            <w:tcW w:w="663" w:type="pct"/>
            <w:tcBorders>
              <w:top w:val="nil"/>
              <w:left w:val="nil"/>
              <w:bottom w:val="nil"/>
              <w:right w:val="nil"/>
            </w:tcBorders>
            <w:shd w:val="clear" w:color="auto" w:fill="auto"/>
            <w:vAlign w:val="center"/>
          </w:tcPr>
          <w:p w:rsidR="00876563" w:rsidRPr="001B1A7D" w:rsidRDefault="00876563" w:rsidP="00E80729">
            <w:pPr>
              <w:pStyle w:val="TT"/>
              <w:jc w:val="right"/>
              <w:rPr>
                <w:rFonts w:ascii="Calibri" w:hAnsi="Calibri"/>
                <w:color w:val="000000"/>
                <w:sz w:val="22"/>
                <w:szCs w:val="22"/>
              </w:rPr>
            </w:pPr>
            <w:r w:rsidRPr="00E80729">
              <w:rPr>
                <w:rFonts w:ascii="Calibri" w:hAnsi="Calibri"/>
                <w:color w:val="000000"/>
                <w:sz w:val="22"/>
                <w:szCs w:val="22"/>
              </w:rPr>
              <w:t>6.113</w:t>
            </w:r>
          </w:p>
        </w:tc>
        <w:tc>
          <w:tcPr>
            <w:tcW w:w="663" w:type="pct"/>
            <w:tcBorders>
              <w:top w:val="nil"/>
              <w:left w:val="nil"/>
              <w:bottom w:val="nil"/>
              <w:right w:val="nil"/>
            </w:tcBorders>
            <w:shd w:val="clear" w:color="auto" w:fill="auto"/>
            <w:vAlign w:val="bottom"/>
          </w:tcPr>
          <w:p w:rsidR="00876563" w:rsidRPr="001B1A7D" w:rsidRDefault="00876563" w:rsidP="00876563">
            <w:pPr>
              <w:pStyle w:val="TT"/>
              <w:jc w:val="right"/>
              <w:rPr>
                <w:rFonts w:ascii="Calibri" w:hAnsi="Calibri"/>
                <w:color w:val="000000"/>
                <w:sz w:val="22"/>
                <w:szCs w:val="22"/>
              </w:rPr>
            </w:pPr>
            <w:r w:rsidRPr="001B1A7D">
              <w:rPr>
                <w:rFonts w:ascii="Calibri" w:hAnsi="Calibri"/>
                <w:color w:val="000000"/>
                <w:sz w:val="22"/>
                <w:szCs w:val="22"/>
              </w:rPr>
              <w:t>-</w:t>
            </w:r>
          </w:p>
        </w:tc>
        <w:tc>
          <w:tcPr>
            <w:tcW w:w="663" w:type="pct"/>
            <w:tcBorders>
              <w:top w:val="nil"/>
              <w:left w:val="nil"/>
              <w:bottom w:val="nil"/>
              <w:right w:val="nil"/>
            </w:tcBorders>
            <w:shd w:val="clear" w:color="auto" w:fill="auto"/>
            <w:vAlign w:val="center"/>
          </w:tcPr>
          <w:p w:rsidR="00876563" w:rsidRPr="00E80729" w:rsidRDefault="00876563" w:rsidP="00E80729">
            <w:pPr>
              <w:pStyle w:val="TT"/>
              <w:jc w:val="right"/>
              <w:rPr>
                <w:rFonts w:ascii="Calibri" w:hAnsi="Calibri"/>
                <w:color w:val="000000"/>
                <w:sz w:val="22"/>
                <w:szCs w:val="22"/>
              </w:rPr>
            </w:pPr>
            <w:r w:rsidRPr="00E80729">
              <w:rPr>
                <w:rFonts w:ascii="Calibri" w:hAnsi="Calibri"/>
                <w:color w:val="000000"/>
                <w:sz w:val="22"/>
                <w:szCs w:val="22"/>
              </w:rPr>
              <w:t>6.113</w:t>
            </w:r>
          </w:p>
        </w:tc>
        <w:tc>
          <w:tcPr>
            <w:tcW w:w="658" w:type="pct"/>
            <w:tcBorders>
              <w:top w:val="nil"/>
              <w:left w:val="nil"/>
              <w:bottom w:val="nil"/>
              <w:right w:val="nil"/>
            </w:tcBorders>
            <w:shd w:val="clear" w:color="auto" w:fill="auto"/>
            <w:vAlign w:val="bottom"/>
          </w:tcPr>
          <w:p w:rsidR="00876563" w:rsidRPr="001B1A7D" w:rsidRDefault="00876563" w:rsidP="00876563">
            <w:pPr>
              <w:pStyle w:val="TT"/>
              <w:jc w:val="right"/>
              <w:rPr>
                <w:rFonts w:ascii="Calibri" w:hAnsi="Calibri"/>
                <w:color w:val="000000"/>
                <w:sz w:val="22"/>
                <w:szCs w:val="22"/>
              </w:rPr>
            </w:pPr>
            <w:r w:rsidRPr="001B1A7D">
              <w:rPr>
                <w:rFonts w:ascii="Calibri" w:hAnsi="Calibri"/>
                <w:color w:val="000000"/>
                <w:sz w:val="22"/>
                <w:szCs w:val="22"/>
              </w:rPr>
              <w:t>-</w:t>
            </w:r>
          </w:p>
        </w:tc>
      </w:tr>
      <w:tr w:rsidR="00876563" w:rsidRPr="00E54240" w:rsidTr="00361B04">
        <w:tc>
          <w:tcPr>
            <w:tcW w:w="2353" w:type="pct"/>
          </w:tcPr>
          <w:p w:rsidR="00876563" w:rsidRPr="005D12B5" w:rsidRDefault="00876563" w:rsidP="00876563">
            <w:pPr>
              <w:pStyle w:val="TT"/>
              <w:rPr>
                <w:rFonts w:asciiTheme="minorHAnsi" w:hAnsiTheme="minorHAnsi" w:cs="Arial"/>
                <w:sz w:val="22"/>
                <w:szCs w:val="22"/>
                <w:lang w:val="hr-HR"/>
              </w:rPr>
            </w:pPr>
            <w:r w:rsidRPr="005D12B5">
              <w:rPr>
                <w:rFonts w:asciiTheme="minorHAnsi" w:hAnsiTheme="minorHAnsi" w:cs="Arial"/>
                <w:sz w:val="22"/>
                <w:szCs w:val="22"/>
                <w:lang w:val="hr-HR"/>
              </w:rPr>
              <w:t>Potraživanja po premijama</w:t>
            </w:r>
          </w:p>
        </w:tc>
        <w:tc>
          <w:tcPr>
            <w:tcW w:w="663" w:type="pct"/>
            <w:tcBorders>
              <w:top w:val="nil"/>
              <w:left w:val="nil"/>
              <w:bottom w:val="nil"/>
              <w:right w:val="nil"/>
            </w:tcBorders>
            <w:shd w:val="clear" w:color="auto" w:fill="auto"/>
            <w:vAlign w:val="bottom"/>
          </w:tcPr>
          <w:p w:rsidR="00876563" w:rsidRDefault="00671994" w:rsidP="00E80729">
            <w:pPr>
              <w:pStyle w:val="TT"/>
              <w:jc w:val="right"/>
              <w:rPr>
                <w:rFonts w:ascii="Calibri" w:hAnsi="Calibri"/>
                <w:color w:val="000000"/>
                <w:sz w:val="22"/>
                <w:szCs w:val="22"/>
              </w:rPr>
            </w:pPr>
            <w:r>
              <w:rPr>
                <w:rFonts w:ascii="Calibri" w:hAnsi="Calibri"/>
                <w:color w:val="000000"/>
                <w:sz w:val="22"/>
                <w:szCs w:val="22"/>
              </w:rPr>
              <w:t>6.318</w:t>
            </w:r>
          </w:p>
        </w:tc>
        <w:tc>
          <w:tcPr>
            <w:tcW w:w="663" w:type="pct"/>
            <w:tcBorders>
              <w:top w:val="nil"/>
              <w:left w:val="nil"/>
              <w:bottom w:val="nil"/>
              <w:right w:val="nil"/>
            </w:tcBorders>
            <w:shd w:val="clear" w:color="auto" w:fill="auto"/>
            <w:vAlign w:val="bottom"/>
          </w:tcPr>
          <w:p w:rsidR="00876563" w:rsidRPr="005D12B5" w:rsidRDefault="00876563" w:rsidP="00876563">
            <w:pPr>
              <w:pStyle w:val="TT"/>
              <w:jc w:val="right"/>
              <w:rPr>
                <w:rFonts w:asciiTheme="minorHAnsi" w:hAnsiTheme="minorHAnsi" w:cs="Arial"/>
                <w:sz w:val="22"/>
                <w:szCs w:val="22"/>
                <w:lang w:val="hr-HR"/>
              </w:rPr>
            </w:pPr>
            <w:r>
              <w:rPr>
                <w:rFonts w:ascii="Calibri" w:hAnsi="Calibri"/>
                <w:color w:val="000000"/>
                <w:sz w:val="22"/>
                <w:szCs w:val="22"/>
              </w:rPr>
              <w:t>592</w:t>
            </w:r>
          </w:p>
        </w:tc>
        <w:tc>
          <w:tcPr>
            <w:tcW w:w="663" w:type="pct"/>
            <w:tcBorders>
              <w:top w:val="nil"/>
              <w:left w:val="nil"/>
              <w:bottom w:val="nil"/>
              <w:right w:val="nil"/>
            </w:tcBorders>
            <w:shd w:val="clear" w:color="auto" w:fill="auto"/>
            <w:vAlign w:val="center"/>
          </w:tcPr>
          <w:p w:rsidR="00876563" w:rsidRDefault="00876563" w:rsidP="00E80729">
            <w:pPr>
              <w:pStyle w:val="TT"/>
              <w:jc w:val="right"/>
              <w:rPr>
                <w:rFonts w:ascii="Calibri" w:hAnsi="Calibri"/>
                <w:color w:val="000000"/>
                <w:sz w:val="22"/>
                <w:szCs w:val="22"/>
              </w:rPr>
            </w:pPr>
            <w:r>
              <w:rPr>
                <w:rFonts w:ascii="Calibri" w:hAnsi="Calibri"/>
                <w:color w:val="000000"/>
                <w:sz w:val="22"/>
                <w:szCs w:val="22"/>
              </w:rPr>
              <w:t>-</w:t>
            </w:r>
          </w:p>
        </w:tc>
        <w:tc>
          <w:tcPr>
            <w:tcW w:w="658" w:type="pct"/>
            <w:tcBorders>
              <w:top w:val="nil"/>
              <w:left w:val="nil"/>
              <w:bottom w:val="nil"/>
              <w:right w:val="nil"/>
            </w:tcBorders>
            <w:shd w:val="clear" w:color="auto" w:fill="auto"/>
            <w:vAlign w:val="bottom"/>
          </w:tcPr>
          <w:p w:rsidR="00876563" w:rsidRPr="005D12B5" w:rsidRDefault="00876563" w:rsidP="00876563">
            <w:pPr>
              <w:pStyle w:val="TT"/>
              <w:jc w:val="right"/>
              <w:rPr>
                <w:rFonts w:asciiTheme="minorHAnsi" w:hAnsiTheme="minorHAnsi" w:cs="Arial"/>
                <w:sz w:val="22"/>
                <w:szCs w:val="22"/>
                <w:lang w:val="hr-HR"/>
              </w:rPr>
            </w:pPr>
            <w:r>
              <w:rPr>
                <w:rFonts w:ascii="Calibri" w:hAnsi="Calibri"/>
                <w:color w:val="000000"/>
                <w:sz w:val="22"/>
                <w:szCs w:val="22"/>
              </w:rPr>
              <w:t>-</w:t>
            </w:r>
          </w:p>
        </w:tc>
      </w:tr>
      <w:tr w:rsidR="00876563" w:rsidRPr="00E54240" w:rsidTr="00395707">
        <w:tc>
          <w:tcPr>
            <w:tcW w:w="2353" w:type="pct"/>
          </w:tcPr>
          <w:p w:rsidR="00876563" w:rsidRPr="005D12B5" w:rsidRDefault="00876563" w:rsidP="00876563">
            <w:pPr>
              <w:pStyle w:val="TT"/>
              <w:rPr>
                <w:rFonts w:asciiTheme="minorHAnsi" w:hAnsiTheme="minorHAnsi" w:cs="Arial"/>
                <w:sz w:val="22"/>
                <w:szCs w:val="22"/>
                <w:lang w:val="hr-HR"/>
              </w:rPr>
            </w:pPr>
            <w:r w:rsidRPr="005D12B5">
              <w:rPr>
                <w:rFonts w:asciiTheme="minorHAnsi" w:hAnsiTheme="minorHAnsi" w:cs="Arial"/>
                <w:sz w:val="22"/>
                <w:szCs w:val="22"/>
                <w:lang w:val="hr-HR"/>
              </w:rPr>
              <w:t>Potraživanja po provizijama od reosiguranja</w:t>
            </w:r>
          </w:p>
        </w:tc>
        <w:tc>
          <w:tcPr>
            <w:tcW w:w="663" w:type="pct"/>
            <w:tcBorders>
              <w:top w:val="nil"/>
              <w:left w:val="nil"/>
              <w:bottom w:val="nil"/>
              <w:right w:val="nil"/>
            </w:tcBorders>
            <w:shd w:val="clear" w:color="auto" w:fill="auto"/>
            <w:vAlign w:val="bottom"/>
          </w:tcPr>
          <w:p w:rsidR="00876563" w:rsidRDefault="00671994" w:rsidP="00E80729">
            <w:pPr>
              <w:pStyle w:val="TT"/>
              <w:jc w:val="right"/>
              <w:rPr>
                <w:rFonts w:ascii="Calibri" w:hAnsi="Calibri"/>
                <w:color w:val="000000"/>
                <w:sz w:val="22"/>
                <w:szCs w:val="22"/>
              </w:rPr>
            </w:pPr>
            <w:r>
              <w:rPr>
                <w:rFonts w:ascii="Calibri" w:hAnsi="Calibri"/>
                <w:color w:val="000000"/>
                <w:sz w:val="22"/>
                <w:szCs w:val="22"/>
              </w:rPr>
              <w:t>583</w:t>
            </w:r>
          </w:p>
        </w:tc>
        <w:tc>
          <w:tcPr>
            <w:tcW w:w="663" w:type="pct"/>
            <w:tcBorders>
              <w:top w:val="nil"/>
              <w:left w:val="nil"/>
              <w:bottom w:val="nil"/>
              <w:right w:val="nil"/>
            </w:tcBorders>
            <w:shd w:val="clear" w:color="auto" w:fill="auto"/>
            <w:vAlign w:val="bottom"/>
          </w:tcPr>
          <w:p w:rsidR="00876563" w:rsidRPr="005D12B5" w:rsidRDefault="00876563" w:rsidP="00876563">
            <w:pPr>
              <w:pStyle w:val="TT"/>
              <w:jc w:val="right"/>
              <w:rPr>
                <w:rFonts w:asciiTheme="minorHAnsi" w:hAnsiTheme="minorHAnsi" w:cs="Arial"/>
                <w:sz w:val="22"/>
                <w:szCs w:val="22"/>
                <w:lang w:val="hr-HR"/>
              </w:rPr>
            </w:pPr>
            <w:r>
              <w:rPr>
                <w:rFonts w:ascii="Calibri" w:hAnsi="Calibri"/>
                <w:color w:val="000000"/>
                <w:sz w:val="22"/>
                <w:szCs w:val="22"/>
              </w:rPr>
              <w:t>393</w:t>
            </w:r>
          </w:p>
        </w:tc>
        <w:tc>
          <w:tcPr>
            <w:tcW w:w="663" w:type="pct"/>
            <w:tcBorders>
              <w:top w:val="nil"/>
              <w:left w:val="nil"/>
              <w:bottom w:val="nil"/>
              <w:right w:val="nil"/>
            </w:tcBorders>
            <w:shd w:val="clear" w:color="auto" w:fill="auto"/>
            <w:vAlign w:val="bottom"/>
          </w:tcPr>
          <w:p w:rsidR="00876563" w:rsidRDefault="00876563" w:rsidP="00E80729">
            <w:pPr>
              <w:pStyle w:val="TT"/>
              <w:jc w:val="right"/>
              <w:rPr>
                <w:rFonts w:ascii="Calibri" w:hAnsi="Calibri"/>
                <w:color w:val="000000"/>
                <w:sz w:val="22"/>
                <w:szCs w:val="22"/>
              </w:rPr>
            </w:pPr>
            <w:r>
              <w:rPr>
                <w:rFonts w:ascii="Calibri" w:hAnsi="Calibri"/>
                <w:color w:val="000000"/>
                <w:sz w:val="22"/>
                <w:szCs w:val="22"/>
              </w:rPr>
              <w:t>-</w:t>
            </w:r>
          </w:p>
        </w:tc>
        <w:tc>
          <w:tcPr>
            <w:tcW w:w="658" w:type="pct"/>
            <w:tcBorders>
              <w:top w:val="nil"/>
              <w:left w:val="nil"/>
              <w:bottom w:val="nil"/>
              <w:right w:val="nil"/>
            </w:tcBorders>
            <w:shd w:val="clear" w:color="auto" w:fill="auto"/>
            <w:vAlign w:val="bottom"/>
          </w:tcPr>
          <w:p w:rsidR="00876563" w:rsidRPr="005D12B5" w:rsidRDefault="00876563" w:rsidP="00876563">
            <w:pPr>
              <w:pStyle w:val="TT"/>
              <w:jc w:val="right"/>
              <w:rPr>
                <w:rFonts w:asciiTheme="minorHAnsi" w:hAnsiTheme="minorHAnsi" w:cs="Arial"/>
                <w:sz w:val="22"/>
                <w:szCs w:val="22"/>
                <w:lang w:val="hr-HR"/>
              </w:rPr>
            </w:pPr>
            <w:r>
              <w:rPr>
                <w:rFonts w:ascii="Calibri" w:hAnsi="Calibri"/>
                <w:color w:val="000000"/>
                <w:sz w:val="22"/>
                <w:szCs w:val="22"/>
              </w:rPr>
              <w:t>-</w:t>
            </w:r>
          </w:p>
        </w:tc>
      </w:tr>
      <w:tr w:rsidR="00876563" w:rsidRPr="00E54240" w:rsidTr="00395707">
        <w:tc>
          <w:tcPr>
            <w:tcW w:w="2353" w:type="pct"/>
          </w:tcPr>
          <w:p w:rsidR="00876563" w:rsidRPr="005D12B5" w:rsidRDefault="00876563" w:rsidP="00876563">
            <w:pPr>
              <w:pStyle w:val="TT"/>
              <w:rPr>
                <w:rFonts w:asciiTheme="minorHAnsi" w:hAnsiTheme="minorHAnsi" w:cs="Arial"/>
                <w:sz w:val="22"/>
                <w:szCs w:val="22"/>
                <w:lang w:val="hr-HR"/>
              </w:rPr>
            </w:pPr>
            <w:r w:rsidRPr="005D12B5">
              <w:rPr>
                <w:rFonts w:asciiTheme="minorHAnsi" w:hAnsiTheme="minorHAnsi" w:cs="Arial"/>
                <w:sz w:val="22"/>
                <w:szCs w:val="22"/>
                <w:lang w:val="hr-HR"/>
              </w:rPr>
              <w:t>Potraživanja po naknadama za procjenu rizika</w:t>
            </w:r>
          </w:p>
        </w:tc>
        <w:tc>
          <w:tcPr>
            <w:tcW w:w="663" w:type="pct"/>
            <w:tcBorders>
              <w:top w:val="nil"/>
              <w:left w:val="nil"/>
              <w:bottom w:val="nil"/>
              <w:right w:val="nil"/>
            </w:tcBorders>
            <w:shd w:val="clear" w:color="auto" w:fill="auto"/>
            <w:vAlign w:val="bottom"/>
          </w:tcPr>
          <w:p w:rsidR="00876563" w:rsidRDefault="00671994" w:rsidP="00E80729">
            <w:pPr>
              <w:pStyle w:val="TT"/>
              <w:jc w:val="right"/>
              <w:rPr>
                <w:rFonts w:ascii="Calibri" w:hAnsi="Calibri"/>
                <w:color w:val="000000"/>
                <w:sz w:val="22"/>
                <w:szCs w:val="22"/>
              </w:rPr>
            </w:pPr>
            <w:r>
              <w:rPr>
                <w:rFonts w:ascii="Calibri" w:hAnsi="Calibri"/>
                <w:color w:val="000000"/>
                <w:sz w:val="22"/>
                <w:szCs w:val="22"/>
              </w:rPr>
              <w:t>259</w:t>
            </w:r>
          </w:p>
        </w:tc>
        <w:tc>
          <w:tcPr>
            <w:tcW w:w="663" w:type="pct"/>
            <w:tcBorders>
              <w:top w:val="nil"/>
              <w:left w:val="nil"/>
              <w:bottom w:val="nil"/>
              <w:right w:val="nil"/>
            </w:tcBorders>
            <w:shd w:val="clear" w:color="auto" w:fill="auto"/>
            <w:vAlign w:val="bottom"/>
          </w:tcPr>
          <w:p w:rsidR="00876563" w:rsidRPr="005D12B5" w:rsidRDefault="00876563" w:rsidP="00876563">
            <w:pPr>
              <w:pStyle w:val="TT"/>
              <w:jc w:val="right"/>
              <w:rPr>
                <w:rFonts w:asciiTheme="minorHAnsi" w:hAnsiTheme="minorHAnsi" w:cs="Arial"/>
                <w:sz w:val="22"/>
                <w:szCs w:val="22"/>
                <w:lang w:val="hr-HR"/>
              </w:rPr>
            </w:pPr>
            <w:r>
              <w:rPr>
                <w:rFonts w:ascii="Calibri" w:hAnsi="Calibri"/>
                <w:color w:val="000000"/>
                <w:sz w:val="22"/>
                <w:szCs w:val="22"/>
              </w:rPr>
              <w:t>247</w:t>
            </w:r>
          </w:p>
        </w:tc>
        <w:tc>
          <w:tcPr>
            <w:tcW w:w="663" w:type="pct"/>
            <w:tcBorders>
              <w:top w:val="nil"/>
              <w:left w:val="nil"/>
              <w:bottom w:val="nil"/>
              <w:right w:val="nil"/>
            </w:tcBorders>
            <w:shd w:val="clear" w:color="auto" w:fill="auto"/>
            <w:vAlign w:val="bottom"/>
          </w:tcPr>
          <w:p w:rsidR="00876563" w:rsidRDefault="00876563" w:rsidP="00E80729">
            <w:pPr>
              <w:pStyle w:val="TT"/>
              <w:jc w:val="right"/>
              <w:rPr>
                <w:rFonts w:ascii="Calibri" w:hAnsi="Calibri"/>
                <w:color w:val="000000"/>
                <w:sz w:val="22"/>
                <w:szCs w:val="22"/>
              </w:rPr>
            </w:pPr>
            <w:r>
              <w:rPr>
                <w:rFonts w:ascii="Calibri" w:hAnsi="Calibri"/>
                <w:color w:val="000000"/>
                <w:sz w:val="22"/>
                <w:szCs w:val="22"/>
              </w:rPr>
              <w:t>-</w:t>
            </w:r>
          </w:p>
        </w:tc>
        <w:tc>
          <w:tcPr>
            <w:tcW w:w="658" w:type="pct"/>
            <w:tcBorders>
              <w:top w:val="nil"/>
              <w:left w:val="nil"/>
              <w:bottom w:val="nil"/>
              <w:right w:val="nil"/>
            </w:tcBorders>
            <w:shd w:val="clear" w:color="auto" w:fill="auto"/>
            <w:vAlign w:val="bottom"/>
          </w:tcPr>
          <w:p w:rsidR="00876563" w:rsidRPr="005D12B5" w:rsidRDefault="00876563" w:rsidP="00876563">
            <w:pPr>
              <w:pStyle w:val="TT"/>
              <w:jc w:val="right"/>
              <w:rPr>
                <w:rFonts w:asciiTheme="minorHAnsi" w:hAnsiTheme="minorHAnsi" w:cs="Arial"/>
                <w:sz w:val="22"/>
                <w:szCs w:val="22"/>
                <w:lang w:val="hr-HR"/>
              </w:rPr>
            </w:pPr>
            <w:r>
              <w:rPr>
                <w:rFonts w:ascii="Calibri" w:hAnsi="Calibri"/>
                <w:color w:val="000000"/>
                <w:sz w:val="22"/>
                <w:szCs w:val="22"/>
              </w:rPr>
              <w:t>-</w:t>
            </w:r>
          </w:p>
        </w:tc>
      </w:tr>
      <w:tr w:rsidR="00876563" w:rsidRPr="00E54240" w:rsidTr="00395707">
        <w:tc>
          <w:tcPr>
            <w:tcW w:w="2353" w:type="pct"/>
          </w:tcPr>
          <w:p w:rsidR="00876563" w:rsidRPr="005D12B5" w:rsidRDefault="00876563" w:rsidP="00876563">
            <w:pPr>
              <w:pStyle w:val="TT"/>
              <w:rPr>
                <w:rFonts w:asciiTheme="minorHAnsi" w:hAnsiTheme="minorHAnsi" w:cs="Arial"/>
                <w:sz w:val="22"/>
                <w:szCs w:val="22"/>
                <w:lang w:val="hr-HR"/>
              </w:rPr>
            </w:pPr>
            <w:r w:rsidRPr="005D12B5">
              <w:rPr>
                <w:rFonts w:asciiTheme="minorHAnsi" w:hAnsiTheme="minorHAnsi" w:cs="Arial"/>
                <w:sz w:val="22"/>
                <w:szCs w:val="22"/>
                <w:lang w:val="hr-HR"/>
              </w:rPr>
              <w:t>Odgođena porezna imovina</w:t>
            </w:r>
          </w:p>
        </w:tc>
        <w:tc>
          <w:tcPr>
            <w:tcW w:w="663" w:type="pct"/>
            <w:tcBorders>
              <w:top w:val="nil"/>
              <w:left w:val="nil"/>
              <w:bottom w:val="nil"/>
              <w:right w:val="nil"/>
            </w:tcBorders>
            <w:shd w:val="clear" w:color="auto" w:fill="auto"/>
            <w:vAlign w:val="bottom"/>
          </w:tcPr>
          <w:p w:rsidR="00876563" w:rsidRDefault="00671994" w:rsidP="00E80729">
            <w:pPr>
              <w:pStyle w:val="TT"/>
              <w:jc w:val="right"/>
              <w:rPr>
                <w:rFonts w:ascii="Calibri" w:hAnsi="Calibri"/>
                <w:color w:val="000000"/>
                <w:sz w:val="22"/>
                <w:szCs w:val="22"/>
              </w:rPr>
            </w:pPr>
            <w:r>
              <w:rPr>
                <w:rFonts w:ascii="Calibri" w:hAnsi="Calibri"/>
                <w:color w:val="000000"/>
                <w:sz w:val="22"/>
                <w:szCs w:val="22"/>
              </w:rPr>
              <w:t>231</w:t>
            </w:r>
          </w:p>
        </w:tc>
        <w:tc>
          <w:tcPr>
            <w:tcW w:w="663" w:type="pct"/>
            <w:tcBorders>
              <w:top w:val="nil"/>
              <w:left w:val="nil"/>
              <w:bottom w:val="nil"/>
              <w:right w:val="nil"/>
            </w:tcBorders>
            <w:shd w:val="clear" w:color="auto" w:fill="auto"/>
            <w:vAlign w:val="bottom"/>
          </w:tcPr>
          <w:p w:rsidR="00876563" w:rsidRPr="005D12B5" w:rsidRDefault="00876563" w:rsidP="00876563">
            <w:pPr>
              <w:pStyle w:val="TT"/>
              <w:jc w:val="right"/>
              <w:rPr>
                <w:rFonts w:asciiTheme="minorHAnsi" w:hAnsiTheme="minorHAnsi" w:cs="Arial"/>
                <w:sz w:val="22"/>
                <w:szCs w:val="22"/>
                <w:lang w:val="hr-HR"/>
              </w:rPr>
            </w:pPr>
            <w:r>
              <w:rPr>
                <w:rFonts w:ascii="Calibri" w:hAnsi="Calibri"/>
                <w:color w:val="000000"/>
                <w:sz w:val="22"/>
                <w:szCs w:val="22"/>
              </w:rPr>
              <w:t>54</w:t>
            </w:r>
          </w:p>
        </w:tc>
        <w:tc>
          <w:tcPr>
            <w:tcW w:w="663" w:type="pct"/>
            <w:tcBorders>
              <w:top w:val="nil"/>
              <w:left w:val="nil"/>
              <w:bottom w:val="nil"/>
              <w:right w:val="nil"/>
            </w:tcBorders>
            <w:shd w:val="clear" w:color="auto" w:fill="auto"/>
            <w:vAlign w:val="bottom"/>
          </w:tcPr>
          <w:p w:rsidR="00876563" w:rsidRDefault="00876563" w:rsidP="00E80729">
            <w:pPr>
              <w:pStyle w:val="TT"/>
              <w:jc w:val="right"/>
              <w:rPr>
                <w:rFonts w:ascii="Calibri" w:hAnsi="Calibri"/>
                <w:color w:val="000000"/>
                <w:sz w:val="22"/>
                <w:szCs w:val="22"/>
              </w:rPr>
            </w:pPr>
            <w:r>
              <w:rPr>
                <w:rFonts w:ascii="Calibri" w:hAnsi="Calibri"/>
                <w:color w:val="000000"/>
                <w:sz w:val="22"/>
                <w:szCs w:val="22"/>
              </w:rPr>
              <w:t>-</w:t>
            </w:r>
          </w:p>
        </w:tc>
        <w:tc>
          <w:tcPr>
            <w:tcW w:w="658" w:type="pct"/>
            <w:tcBorders>
              <w:top w:val="nil"/>
              <w:left w:val="nil"/>
              <w:bottom w:val="nil"/>
              <w:right w:val="nil"/>
            </w:tcBorders>
            <w:shd w:val="clear" w:color="auto" w:fill="auto"/>
            <w:vAlign w:val="bottom"/>
          </w:tcPr>
          <w:p w:rsidR="00876563" w:rsidRPr="005D12B5" w:rsidRDefault="00876563" w:rsidP="00876563">
            <w:pPr>
              <w:pStyle w:val="TT"/>
              <w:jc w:val="right"/>
              <w:rPr>
                <w:rFonts w:asciiTheme="minorHAnsi" w:hAnsiTheme="minorHAnsi" w:cs="Arial"/>
                <w:sz w:val="22"/>
                <w:szCs w:val="22"/>
                <w:lang w:val="hr-HR"/>
              </w:rPr>
            </w:pPr>
            <w:r>
              <w:rPr>
                <w:rFonts w:ascii="Calibri" w:hAnsi="Calibri"/>
                <w:color w:val="000000"/>
                <w:sz w:val="22"/>
                <w:szCs w:val="22"/>
              </w:rPr>
              <w:t>-</w:t>
            </w:r>
          </w:p>
        </w:tc>
      </w:tr>
      <w:tr w:rsidR="00876563" w:rsidRPr="00E54240" w:rsidTr="00395707">
        <w:tc>
          <w:tcPr>
            <w:tcW w:w="2353" w:type="pct"/>
          </w:tcPr>
          <w:p w:rsidR="00876563" w:rsidRPr="005D12B5" w:rsidRDefault="00876563" w:rsidP="00876563">
            <w:pPr>
              <w:pStyle w:val="TT"/>
              <w:rPr>
                <w:rFonts w:asciiTheme="minorHAnsi" w:hAnsiTheme="minorHAnsi" w:cs="Arial"/>
                <w:sz w:val="22"/>
                <w:szCs w:val="22"/>
                <w:lang w:val="hr-HR"/>
              </w:rPr>
            </w:pPr>
            <w:r w:rsidRPr="005D12B5">
              <w:rPr>
                <w:rFonts w:asciiTheme="minorHAnsi" w:hAnsiTheme="minorHAnsi" w:cs="Arial"/>
                <w:sz w:val="22"/>
                <w:szCs w:val="22"/>
                <w:lang w:val="hr-HR"/>
              </w:rPr>
              <w:t>Ostala imovina</w:t>
            </w:r>
          </w:p>
        </w:tc>
        <w:tc>
          <w:tcPr>
            <w:tcW w:w="663" w:type="pct"/>
            <w:tcBorders>
              <w:top w:val="nil"/>
              <w:left w:val="nil"/>
              <w:bottom w:val="nil"/>
              <w:right w:val="nil"/>
            </w:tcBorders>
            <w:shd w:val="clear" w:color="auto" w:fill="auto"/>
            <w:vAlign w:val="bottom"/>
          </w:tcPr>
          <w:p w:rsidR="00876563" w:rsidRDefault="00671994" w:rsidP="00E80729">
            <w:pPr>
              <w:pStyle w:val="TT"/>
              <w:jc w:val="right"/>
              <w:rPr>
                <w:rFonts w:ascii="Calibri" w:hAnsi="Calibri"/>
                <w:color w:val="000000"/>
                <w:sz w:val="22"/>
                <w:szCs w:val="22"/>
              </w:rPr>
            </w:pPr>
            <w:r>
              <w:rPr>
                <w:rFonts w:ascii="Calibri" w:hAnsi="Calibri"/>
                <w:color w:val="000000"/>
                <w:sz w:val="22"/>
                <w:szCs w:val="22"/>
              </w:rPr>
              <w:t>8.868</w:t>
            </w:r>
          </w:p>
        </w:tc>
        <w:tc>
          <w:tcPr>
            <w:tcW w:w="663" w:type="pct"/>
            <w:tcBorders>
              <w:top w:val="nil"/>
              <w:left w:val="nil"/>
              <w:bottom w:val="nil"/>
              <w:right w:val="nil"/>
            </w:tcBorders>
            <w:shd w:val="clear" w:color="auto" w:fill="auto"/>
            <w:vAlign w:val="bottom"/>
          </w:tcPr>
          <w:p w:rsidR="00876563" w:rsidRPr="005D12B5" w:rsidRDefault="00876563" w:rsidP="00876563">
            <w:pPr>
              <w:pStyle w:val="TT"/>
              <w:jc w:val="right"/>
              <w:rPr>
                <w:rFonts w:asciiTheme="minorHAnsi" w:hAnsiTheme="minorHAnsi" w:cs="Arial"/>
                <w:sz w:val="22"/>
                <w:szCs w:val="22"/>
                <w:lang w:val="hr-HR"/>
              </w:rPr>
            </w:pPr>
            <w:r>
              <w:rPr>
                <w:rFonts w:ascii="Calibri" w:hAnsi="Calibri"/>
                <w:color w:val="000000"/>
                <w:sz w:val="22"/>
                <w:szCs w:val="22"/>
              </w:rPr>
              <w:t>7.781</w:t>
            </w:r>
          </w:p>
        </w:tc>
        <w:tc>
          <w:tcPr>
            <w:tcW w:w="663" w:type="pct"/>
            <w:tcBorders>
              <w:top w:val="nil"/>
              <w:left w:val="nil"/>
              <w:bottom w:val="nil"/>
              <w:right w:val="nil"/>
            </w:tcBorders>
            <w:shd w:val="clear" w:color="auto" w:fill="auto"/>
            <w:vAlign w:val="bottom"/>
          </w:tcPr>
          <w:p w:rsidR="00876563" w:rsidRDefault="00876563" w:rsidP="00E80729">
            <w:pPr>
              <w:pStyle w:val="TT"/>
              <w:jc w:val="right"/>
              <w:rPr>
                <w:rFonts w:ascii="Calibri" w:hAnsi="Calibri"/>
                <w:color w:val="000000"/>
                <w:sz w:val="22"/>
                <w:szCs w:val="22"/>
              </w:rPr>
            </w:pPr>
            <w:r>
              <w:rPr>
                <w:rFonts w:ascii="Calibri" w:hAnsi="Calibri"/>
                <w:color w:val="000000"/>
                <w:sz w:val="22"/>
                <w:szCs w:val="22"/>
              </w:rPr>
              <w:t>8.723</w:t>
            </w:r>
          </w:p>
        </w:tc>
        <w:tc>
          <w:tcPr>
            <w:tcW w:w="658" w:type="pct"/>
            <w:tcBorders>
              <w:top w:val="nil"/>
              <w:left w:val="nil"/>
              <w:bottom w:val="nil"/>
              <w:right w:val="nil"/>
            </w:tcBorders>
            <w:shd w:val="clear" w:color="auto" w:fill="auto"/>
            <w:vAlign w:val="bottom"/>
          </w:tcPr>
          <w:p w:rsidR="00876563" w:rsidRPr="005D12B5" w:rsidRDefault="00876563" w:rsidP="00876563">
            <w:pPr>
              <w:pStyle w:val="TT"/>
              <w:jc w:val="right"/>
              <w:rPr>
                <w:rFonts w:asciiTheme="minorHAnsi" w:hAnsiTheme="minorHAnsi" w:cs="Arial"/>
                <w:sz w:val="22"/>
                <w:szCs w:val="22"/>
                <w:lang w:val="hr-HR"/>
              </w:rPr>
            </w:pPr>
            <w:r>
              <w:rPr>
                <w:rFonts w:ascii="Calibri" w:hAnsi="Calibri"/>
                <w:color w:val="000000"/>
                <w:sz w:val="22"/>
                <w:szCs w:val="22"/>
              </w:rPr>
              <w:t>5.841</w:t>
            </w:r>
          </w:p>
        </w:tc>
      </w:tr>
      <w:tr w:rsidR="00876563" w:rsidRPr="00E54240" w:rsidTr="00A00921">
        <w:tc>
          <w:tcPr>
            <w:tcW w:w="2353" w:type="pct"/>
          </w:tcPr>
          <w:p w:rsidR="00876563" w:rsidRPr="005D12B5" w:rsidRDefault="00876563" w:rsidP="00876563">
            <w:pPr>
              <w:pStyle w:val="Thin"/>
              <w:rPr>
                <w:rFonts w:asciiTheme="minorHAnsi" w:hAnsiTheme="minorHAnsi" w:cs="Arial"/>
                <w:sz w:val="22"/>
                <w:szCs w:val="22"/>
                <w:lang w:val="hr-HR"/>
              </w:rPr>
            </w:pPr>
          </w:p>
        </w:tc>
        <w:tc>
          <w:tcPr>
            <w:tcW w:w="663" w:type="pct"/>
            <w:vAlign w:val="bottom"/>
          </w:tcPr>
          <w:p w:rsidR="00876563" w:rsidRPr="008E5CC6" w:rsidRDefault="00876563" w:rsidP="00876563">
            <w:pPr>
              <w:pStyle w:val="Thin"/>
              <w:spacing w:line="140" w:lineRule="exact"/>
              <w:jc w:val="right"/>
              <w:rPr>
                <w:rFonts w:asciiTheme="minorHAnsi" w:hAnsiTheme="minorHAnsi" w:cs="Arial"/>
                <w:b w:val="0"/>
                <w:sz w:val="19"/>
                <w:szCs w:val="19"/>
                <w:lang w:val="hr-HR"/>
              </w:rPr>
            </w:pPr>
            <w:r w:rsidRPr="008E5CC6">
              <w:rPr>
                <w:rFonts w:asciiTheme="minorHAnsi" w:hAnsiTheme="minorHAnsi" w:cs="Arial"/>
                <w:b w:val="0"/>
                <w:sz w:val="19"/>
                <w:szCs w:val="19"/>
                <w:lang w:val="hr-HR"/>
              </w:rPr>
              <w:t>__________</w:t>
            </w:r>
          </w:p>
        </w:tc>
        <w:tc>
          <w:tcPr>
            <w:tcW w:w="663" w:type="pct"/>
            <w:vAlign w:val="bottom"/>
          </w:tcPr>
          <w:p w:rsidR="00876563" w:rsidRPr="008E5CC6" w:rsidRDefault="00876563" w:rsidP="00876563">
            <w:pPr>
              <w:pStyle w:val="Thin"/>
              <w:spacing w:line="140" w:lineRule="exact"/>
              <w:jc w:val="right"/>
              <w:rPr>
                <w:rFonts w:asciiTheme="minorHAnsi" w:hAnsiTheme="minorHAnsi" w:cs="Arial"/>
                <w:b w:val="0"/>
                <w:sz w:val="19"/>
                <w:szCs w:val="19"/>
                <w:lang w:val="hr-HR"/>
              </w:rPr>
            </w:pPr>
            <w:r w:rsidRPr="008E5CC6">
              <w:rPr>
                <w:rFonts w:asciiTheme="minorHAnsi" w:hAnsiTheme="minorHAnsi" w:cs="Arial"/>
                <w:b w:val="0"/>
                <w:sz w:val="19"/>
                <w:szCs w:val="19"/>
                <w:lang w:val="hr-HR"/>
              </w:rPr>
              <w:t>__________</w:t>
            </w:r>
          </w:p>
        </w:tc>
        <w:tc>
          <w:tcPr>
            <w:tcW w:w="663" w:type="pct"/>
            <w:vAlign w:val="bottom"/>
          </w:tcPr>
          <w:p w:rsidR="00876563" w:rsidRPr="008E5CC6" w:rsidRDefault="00876563" w:rsidP="00876563">
            <w:pPr>
              <w:pStyle w:val="Thin"/>
              <w:spacing w:line="140" w:lineRule="exact"/>
              <w:jc w:val="right"/>
              <w:rPr>
                <w:rFonts w:asciiTheme="minorHAnsi" w:hAnsiTheme="minorHAnsi" w:cs="Arial"/>
                <w:b w:val="0"/>
                <w:sz w:val="19"/>
                <w:szCs w:val="19"/>
                <w:lang w:val="hr-HR"/>
              </w:rPr>
            </w:pPr>
            <w:r w:rsidRPr="008E5CC6">
              <w:rPr>
                <w:rFonts w:asciiTheme="minorHAnsi" w:hAnsiTheme="minorHAnsi" w:cs="Arial"/>
                <w:b w:val="0"/>
                <w:sz w:val="19"/>
                <w:szCs w:val="19"/>
                <w:lang w:val="hr-HR"/>
              </w:rPr>
              <w:t>__________</w:t>
            </w:r>
          </w:p>
        </w:tc>
        <w:tc>
          <w:tcPr>
            <w:tcW w:w="658" w:type="pct"/>
            <w:vAlign w:val="bottom"/>
          </w:tcPr>
          <w:p w:rsidR="00876563" w:rsidRPr="008E5CC6" w:rsidRDefault="00876563" w:rsidP="00876563">
            <w:pPr>
              <w:pStyle w:val="Thin"/>
              <w:spacing w:line="140" w:lineRule="exact"/>
              <w:jc w:val="right"/>
              <w:rPr>
                <w:rFonts w:asciiTheme="minorHAnsi" w:hAnsiTheme="minorHAnsi" w:cs="Arial"/>
                <w:b w:val="0"/>
                <w:sz w:val="19"/>
                <w:szCs w:val="19"/>
                <w:lang w:val="hr-HR"/>
              </w:rPr>
            </w:pPr>
            <w:r w:rsidRPr="008E5CC6">
              <w:rPr>
                <w:rFonts w:asciiTheme="minorHAnsi" w:hAnsiTheme="minorHAnsi" w:cs="Arial"/>
                <w:b w:val="0"/>
                <w:sz w:val="19"/>
                <w:szCs w:val="19"/>
                <w:lang w:val="hr-HR"/>
              </w:rPr>
              <w:t>__________</w:t>
            </w:r>
          </w:p>
        </w:tc>
      </w:tr>
      <w:tr w:rsidR="00876563" w:rsidRPr="00E54240" w:rsidTr="00A00921">
        <w:trPr>
          <w:trHeight w:val="63"/>
        </w:trPr>
        <w:tc>
          <w:tcPr>
            <w:tcW w:w="2353" w:type="pct"/>
          </w:tcPr>
          <w:p w:rsidR="00876563" w:rsidRPr="005D12B5" w:rsidRDefault="00876563" w:rsidP="00876563">
            <w:pPr>
              <w:pStyle w:val="Tot"/>
              <w:rPr>
                <w:rFonts w:asciiTheme="minorHAnsi" w:hAnsiTheme="minorHAnsi" w:cs="Arial"/>
                <w:sz w:val="22"/>
                <w:szCs w:val="22"/>
                <w:lang w:val="hr-HR"/>
              </w:rPr>
            </w:pPr>
          </w:p>
        </w:tc>
        <w:tc>
          <w:tcPr>
            <w:tcW w:w="663" w:type="pct"/>
          </w:tcPr>
          <w:p w:rsidR="00876563" w:rsidRPr="00C7526B" w:rsidRDefault="00671994" w:rsidP="00876563">
            <w:pPr>
              <w:pStyle w:val="Tot"/>
              <w:jc w:val="right"/>
              <w:rPr>
                <w:rFonts w:asciiTheme="minorHAnsi" w:hAnsiTheme="minorHAnsi" w:cs="Arial"/>
                <w:bCs/>
                <w:sz w:val="22"/>
                <w:szCs w:val="22"/>
                <w:lang w:val="hr-HR"/>
              </w:rPr>
            </w:pPr>
            <w:r>
              <w:rPr>
                <w:rFonts w:asciiTheme="minorHAnsi" w:hAnsiTheme="minorHAnsi" w:cs="Arial"/>
                <w:bCs/>
                <w:sz w:val="22"/>
                <w:szCs w:val="22"/>
                <w:lang w:val="hr-HR"/>
              </w:rPr>
              <w:t>36.208</w:t>
            </w:r>
          </w:p>
        </w:tc>
        <w:tc>
          <w:tcPr>
            <w:tcW w:w="663" w:type="pct"/>
          </w:tcPr>
          <w:p w:rsidR="00876563" w:rsidRPr="00C7526B" w:rsidRDefault="00876563" w:rsidP="00876563">
            <w:pPr>
              <w:pStyle w:val="Tot"/>
              <w:jc w:val="right"/>
              <w:rPr>
                <w:rFonts w:asciiTheme="minorHAnsi" w:hAnsiTheme="minorHAnsi" w:cs="Arial"/>
                <w:bCs/>
                <w:sz w:val="22"/>
                <w:szCs w:val="22"/>
                <w:lang w:val="hr-HR"/>
              </w:rPr>
            </w:pPr>
            <w:r w:rsidRPr="00A00921">
              <w:rPr>
                <w:rFonts w:asciiTheme="minorHAnsi" w:hAnsiTheme="minorHAnsi" w:cs="Arial"/>
                <w:bCs/>
                <w:sz w:val="22"/>
                <w:szCs w:val="22"/>
                <w:lang w:val="hr-HR"/>
              </w:rPr>
              <w:t>13.663</w:t>
            </w:r>
          </w:p>
        </w:tc>
        <w:tc>
          <w:tcPr>
            <w:tcW w:w="663" w:type="pct"/>
            <w:vAlign w:val="bottom"/>
          </w:tcPr>
          <w:p w:rsidR="00876563" w:rsidRPr="00C7526B" w:rsidRDefault="00876563" w:rsidP="00876563">
            <w:pPr>
              <w:pStyle w:val="Tot"/>
              <w:jc w:val="right"/>
              <w:rPr>
                <w:rFonts w:asciiTheme="minorHAnsi" w:hAnsiTheme="minorHAnsi" w:cs="Arial"/>
                <w:bCs/>
                <w:sz w:val="22"/>
                <w:szCs w:val="22"/>
                <w:lang w:val="hr-HR"/>
              </w:rPr>
            </w:pPr>
            <w:r>
              <w:rPr>
                <w:rFonts w:asciiTheme="minorHAnsi" w:hAnsiTheme="minorHAnsi" w:cs="Arial"/>
                <w:bCs/>
                <w:sz w:val="22"/>
                <w:szCs w:val="22"/>
                <w:lang w:val="hr-HR"/>
              </w:rPr>
              <w:t>28.672</w:t>
            </w:r>
          </w:p>
        </w:tc>
        <w:tc>
          <w:tcPr>
            <w:tcW w:w="658" w:type="pct"/>
            <w:vAlign w:val="bottom"/>
          </w:tcPr>
          <w:p w:rsidR="00876563" w:rsidRPr="00C7526B" w:rsidRDefault="00876563" w:rsidP="00876563">
            <w:pPr>
              <w:pStyle w:val="Tot"/>
              <w:jc w:val="right"/>
              <w:rPr>
                <w:rFonts w:asciiTheme="minorHAnsi" w:hAnsiTheme="minorHAnsi" w:cs="Arial"/>
                <w:bCs/>
                <w:sz w:val="22"/>
                <w:szCs w:val="22"/>
                <w:lang w:val="hr-HR"/>
              </w:rPr>
            </w:pPr>
            <w:r w:rsidRPr="00A00921">
              <w:rPr>
                <w:rFonts w:asciiTheme="minorHAnsi" w:hAnsiTheme="minorHAnsi" w:cs="Arial"/>
                <w:bCs/>
                <w:sz w:val="22"/>
                <w:szCs w:val="22"/>
                <w:lang w:val="hr-HR"/>
              </w:rPr>
              <w:t>10.437</w:t>
            </w:r>
          </w:p>
        </w:tc>
      </w:tr>
      <w:tr w:rsidR="00876563" w:rsidRPr="00E54240" w:rsidTr="00A00921">
        <w:tc>
          <w:tcPr>
            <w:tcW w:w="2353" w:type="pct"/>
          </w:tcPr>
          <w:p w:rsidR="00876563" w:rsidRPr="005D12B5" w:rsidRDefault="00876563" w:rsidP="00876563">
            <w:pPr>
              <w:pStyle w:val="Thin"/>
              <w:rPr>
                <w:rFonts w:asciiTheme="minorHAnsi" w:hAnsiTheme="minorHAnsi" w:cs="Arial"/>
                <w:sz w:val="22"/>
                <w:szCs w:val="22"/>
                <w:lang w:val="hr-HR"/>
              </w:rPr>
            </w:pPr>
          </w:p>
        </w:tc>
        <w:tc>
          <w:tcPr>
            <w:tcW w:w="663" w:type="pct"/>
            <w:vAlign w:val="bottom"/>
          </w:tcPr>
          <w:p w:rsidR="00876563" w:rsidRPr="008E5CC6" w:rsidRDefault="00876563" w:rsidP="00876563">
            <w:pPr>
              <w:pStyle w:val="Thin"/>
              <w:spacing w:line="140" w:lineRule="exact"/>
              <w:jc w:val="right"/>
              <w:rPr>
                <w:rFonts w:asciiTheme="minorHAnsi" w:hAnsiTheme="minorHAnsi" w:cs="Arial"/>
                <w:b w:val="0"/>
                <w:sz w:val="19"/>
                <w:szCs w:val="19"/>
                <w:lang w:val="hr-HR"/>
              </w:rPr>
            </w:pPr>
            <w:r w:rsidRPr="008E5CC6">
              <w:rPr>
                <w:rFonts w:asciiTheme="minorHAnsi" w:hAnsiTheme="minorHAnsi" w:cs="Arial"/>
                <w:b w:val="0"/>
                <w:sz w:val="19"/>
                <w:szCs w:val="19"/>
                <w:lang w:val="hr-HR"/>
              </w:rPr>
              <w:t>__________</w:t>
            </w:r>
          </w:p>
        </w:tc>
        <w:tc>
          <w:tcPr>
            <w:tcW w:w="663" w:type="pct"/>
            <w:vAlign w:val="bottom"/>
          </w:tcPr>
          <w:p w:rsidR="00876563" w:rsidRPr="008E5CC6" w:rsidRDefault="00876563" w:rsidP="00876563">
            <w:pPr>
              <w:pStyle w:val="Thin"/>
              <w:spacing w:line="140" w:lineRule="exact"/>
              <w:jc w:val="right"/>
              <w:rPr>
                <w:rFonts w:asciiTheme="minorHAnsi" w:hAnsiTheme="minorHAnsi" w:cs="Arial"/>
                <w:b w:val="0"/>
                <w:sz w:val="19"/>
                <w:szCs w:val="19"/>
                <w:lang w:val="hr-HR"/>
              </w:rPr>
            </w:pPr>
            <w:r w:rsidRPr="008E5CC6">
              <w:rPr>
                <w:rFonts w:asciiTheme="minorHAnsi" w:hAnsiTheme="minorHAnsi" w:cs="Arial"/>
                <w:b w:val="0"/>
                <w:sz w:val="19"/>
                <w:szCs w:val="19"/>
                <w:lang w:val="hr-HR"/>
              </w:rPr>
              <w:t>__________</w:t>
            </w:r>
          </w:p>
        </w:tc>
        <w:tc>
          <w:tcPr>
            <w:tcW w:w="663" w:type="pct"/>
            <w:vAlign w:val="bottom"/>
          </w:tcPr>
          <w:p w:rsidR="00876563" w:rsidRPr="008E5CC6" w:rsidRDefault="00876563" w:rsidP="00876563">
            <w:pPr>
              <w:pStyle w:val="Thin"/>
              <w:spacing w:line="140" w:lineRule="exact"/>
              <w:jc w:val="right"/>
              <w:rPr>
                <w:rFonts w:asciiTheme="minorHAnsi" w:hAnsiTheme="minorHAnsi" w:cs="Arial"/>
                <w:b w:val="0"/>
                <w:sz w:val="19"/>
                <w:szCs w:val="19"/>
                <w:lang w:val="hr-HR"/>
              </w:rPr>
            </w:pPr>
            <w:r w:rsidRPr="008E5CC6">
              <w:rPr>
                <w:rFonts w:asciiTheme="minorHAnsi" w:hAnsiTheme="minorHAnsi" w:cs="Arial"/>
                <w:b w:val="0"/>
                <w:sz w:val="19"/>
                <w:szCs w:val="19"/>
                <w:lang w:val="hr-HR"/>
              </w:rPr>
              <w:t>__________</w:t>
            </w:r>
          </w:p>
        </w:tc>
        <w:tc>
          <w:tcPr>
            <w:tcW w:w="658" w:type="pct"/>
            <w:vAlign w:val="bottom"/>
          </w:tcPr>
          <w:p w:rsidR="00876563" w:rsidRPr="008E5CC6" w:rsidRDefault="00876563" w:rsidP="00876563">
            <w:pPr>
              <w:pStyle w:val="Thin"/>
              <w:spacing w:line="140" w:lineRule="exact"/>
              <w:jc w:val="right"/>
              <w:rPr>
                <w:rFonts w:asciiTheme="minorHAnsi" w:hAnsiTheme="minorHAnsi" w:cs="Arial"/>
                <w:b w:val="0"/>
                <w:sz w:val="19"/>
                <w:szCs w:val="19"/>
                <w:lang w:val="hr-HR"/>
              </w:rPr>
            </w:pPr>
            <w:r w:rsidRPr="008E5CC6">
              <w:rPr>
                <w:rFonts w:asciiTheme="minorHAnsi" w:hAnsiTheme="minorHAnsi" w:cs="Arial"/>
                <w:b w:val="0"/>
                <w:sz w:val="19"/>
                <w:szCs w:val="19"/>
                <w:lang w:val="hr-HR"/>
              </w:rPr>
              <w:t>__________</w:t>
            </w:r>
          </w:p>
        </w:tc>
      </w:tr>
      <w:tr w:rsidR="00876563" w:rsidRPr="00E54240" w:rsidTr="00A00921">
        <w:tc>
          <w:tcPr>
            <w:tcW w:w="2353" w:type="pct"/>
          </w:tcPr>
          <w:p w:rsidR="00876563" w:rsidRPr="005D12B5" w:rsidRDefault="00876563" w:rsidP="00876563">
            <w:pPr>
              <w:tabs>
                <w:tab w:val="left" w:pos="-720"/>
              </w:tabs>
              <w:suppressAutoHyphens/>
              <w:rPr>
                <w:rFonts w:asciiTheme="minorHAnsi" w:hAnsiTheme="minorHAnsi" w:cs="Arial"/>
                <w:spacing w:val="-2"/>
                <w:sz w:val="22"/>
                <w:szCs w:val="22"/>
                <w:lang w:val="hr-HR"/>
              </w:rPr>
            </w:pPr>
          </w:p>
        </w:tc>
        <w:tc>
          <w:tcPr>
            <w:tcW w:w="663" w:type="pct"/>
          </w:tcPr>
          <w:p w:rsidR="00876563" w:rsidRPr="005D12B5" w:rsidRDefault="00876563" w:rsidP="00876563">
            <w:pPr>
              <w:tabs>
                <w:tab w:val="left" w:pos="-720"/>
              </w:tabs>
              <w:suppressAutoHyphens/>
              <w:jc w:val="right"/>
              <w:rPr>
                <w:rFonts w:asciiTheme="minorHAnsi" w:hAnsiTheme="minorHAnsi" w:cs="Arial"/>
                <w:spacing w:val="-2"/>
                <w:sz w:val="22"/>
                <w:szCs w:val="22"/>
                <w:lang w:val="hr-HR"/>
              </w:rPr>
            </w:pPr>
          </w:p>
        </w:tc>
        <w:tc>
          <w:tcPr>
            <w:tcW w:w="663" w:type="pct"/>
          </w:tcPr>
          <w:p w:rsidR="00876563" w:rsidRPr="005D12B5" w:rsidRDefault="00876563" w:rsidP="00876563">
            <w:pPr>
              <w:tabs>
                <w:tab w:val="left" w:pos="-720"/>
              </w:tabs>
              <w:suppressAutoHyphens/>
              <w:jc w:val="right"/>
              <w:rPr>
                <w:rFonts w:asciiTheme="minorHAnsi" w:hAnsiTheme="minorHAnsi" w:cs="Arial"/>
                <w:spacing w:val="-2"/>
                <w:sz w:val="22"/>
                <w:szCs w:val="22"/>
                <w:lang w:val="hr-HR"/>
              </w:rPr>
            </w:pPr>
          </w:p>
        </w:tc>
        <w:tc>
          <w:tcPr>
            <w:tcW w:w="663" w:type="pct"/>
            <w:vAlign w:val="bottom"/>
          </w:tcPr>
          <w:p w:rsidR="00876563" w:rsidRPr="005D12B5" w:rsidRDefault="00876563" w:rsidP="00876563">
            <w:pPr>
              <w:tabs>
                <w:tab w:val="left" w:pos="-720"/>
              </w:tabs>
              <w:suppressAutoHyphens/>
              <w:jc w:val="right"/>
              <w:rPr>
                <w:rFonts w:asciiTheme="minorHAnsi" w:hAnsiTheme="minorHAnsi" w:cs="Arial"/>
                <w:spacing w:val="-2"/>
                <w:sz w:val="22"/>
                <w:szCs w:val="22"/>
                <w:lang w:val="hr-HR"/>
              </w:rPr>
            </w:pPr>
          </w:p>
        </w:tc>
        <w:tc>
          <w:tcPr>
            <w:tcW w:w="658" w:type="pct"/>
            <w:vAlign w:val="bottom"/>
          </w:tcPr>
          <w:p w:rsidR="00876563" w:rsidRPr="005D12B5" w:rsidRDefault="00876563" w:rsidP="00876563">
            <w:pPr>
              <w:tabs>
                <w:tab w:val="left" w:pos="-720"/>
              </w:tabs>
              <w:suppressAutoHyphens/>
              <w:jc w:val="right"/>
              <w:rPr>
                <w:rFonts w:asciiTheme="minorHAnsi" w:hAnsiTheme="minorHAnsi" w:cs="Arial"/>
                <w:spacing w:val="-2"/>
                <w:sz w:val="22"/>
                <w:szCs w:val="22"/>
                <w:lang w:val="hr-HR"/>
              </w:rPr>
            </w:pPr>
          </w:p>
        </w:tc>
      </w:tr>
      <w:tr w:rsidR="00876563" w:rsidRPr="00E54240" w:rsidTr="00A00921">
        <w:tc>
          <w:tcPr>
            <w:tcW w:w="2353" w:type="pct"/>
          </w:tcPr>
          <w:p w:rsidR="00876563" w:rsidRPr="005D12B5" w:rsidRDefault="00876563" w:rsidP="00876563">
            <w:pPr>
              <w:pStyle w:val="TT"/>
              <w:rPr>
                <w:rFonts w:asciiTheme="minorHAnsi" w:hAnsiTheme="minorHAnsi" w:cs="Arial"/>
                <w:sz w:val="22"/>
                <w:szCs w:val="22"/>
                <w:lang w:val="hr-HR"/>
              </w:rPr>
            </w:pPr>
            <w:r w:rsidRPr="005D12B5">
              <w:rPr>
                <w:rFonts w:asciiTheme="minorHAnsi" w:hAnsiTheme="minorHAnsi" w:cs="Arial"/>
                <w:sz w:val="22"/>
                <w:szCs w:val="22"/>
                <w:lang w:val="hr-HR"/>
              </w:rPr>
              <w:t>Rezerviranja za moguće gubitke</w:t>
            </w:r>
          </w:p>
        </w:tc>
        <w:tc>
          <w:tcPr>
            <w:tcW w:w="663" w:type="pct"/>
          </w:tcPr>
          <w:p w:rsidR="00876563" w:rsidRPr="005D12B5" w:rsidRDefault="00671994" w:rsidP="00876563">
            <w:pPr>
              <w:pStyle w:val="TT"/>
              <w:jc w:val="right"/>
              <w:rPr>
                <w:rFonts w:asciiTheme="minorHAnsi" w:hAnsiTheme="minorHAnsi" w:cs="Arial"/>
                <w:sz w:val="22"/>
                <w:szCs w:val="22"/>
                <w:lang w:val="hr-HR"/>
              </w:rPr>
            </w:pPr>
            <w:r>
              <w:rPr>
                <w:rFonts w:asciiTheme="minorHAnsi" w:hAnsiTheme="minorHAnsi" w:cs="Arial"/>
                <w:sz w:val="22"/>
                <w:szCs w:val="22"/>
                <w:lang w:val="hr-HR"/>
              </w:rPr>
              <w:t>(6.737)</w:t>
            </w:r>
          </w:p>
        </w:tc>
        <w:tc>
          <w:tcPr>
            <w:tcW w:w="663" w:type="pct"/>
          </w:tcPr>
          <w:p w:rsidR="00876563" w:rsidRPr="005D12B5" w:rsidRDefault="00876563" w:rsidP="00876563">
            <w:pPr>
              <w:pStyle w:val="TT"/>
              <w:jc w:val="right"/>
              <w:rPr>
                <w:rFonts w:asciiTheme="minorHAnsi" w:hAnsiTheme="minorHAnsi" w:cs="Arial"/>
                <w:sz w:val="22"/>
                <w:szCs w:val="22"/>
                <w:lang w:val="hr-HR"/>
              </w:rPr>
            </w:pPr>
            <w:r w:rsidRPr="00A00921">
              <w:rPr>
                <w:rFonts w:asciiTheme="minorHAnsi" w:hAnsiTheme="minorHAnsi" w:cs="Arial"/>
                <w:sz w:val="22"/>
                <w:szCs w:val="22"/>
                <w:lang w:val="hr-HR"/>
              </w:rPr>
              <w:t>(4.541)</w:t>
            </w:r>
          </w:p>
        </w:tc>
        <w:tc>
          <w:tcPr>
            <w:tcW w:w="663" w:type="pct"/>
            <w:vAlign w:val="bottom"/>
          </w:tcPr>
          <w:p w:rsidR="00876563" w:rsidRPr="005D12B5" w:rsidRDefault="00876563" w:rsidP="00876563">
            <w:pPr>
              <w:pStyle w:val="TT"/>
              <w:jc w:val="right"/>
              <w:rPr>
                <w:rFonts w:asciiTheme="minorHAnsi" w:hAnsiTheme="minorHAnsi" w:cs="Arial"/>
                <w:sz w:val="22"/>
                <w:szCs w:val="22"/>
                <w:lang w:val="hr-HR"/>
              </w:rPr>
            </w:pPr>
            <w:r>
              <w:rPr>
                <w:rFonts w:asciiTheme="minorHAnsi" w:hAnsiTheme="minorHAnsi" w:cs="Arial"/>
                <w:sz w:val="22"/>
                <w:szCs w:val="22"/>
                <w:lang w:val="hr-HR"/>
              </w:rPr>
              <w:t>(6.446)</w:t>
            </w:r>
          </w:p>
        </w:tc>
        <w:tc>
          <w:tcPr>
            <w:tcW w:w="658" w:type="pct"/>
            <w:vAlign w:val="bottom"/>
          </w:tcPr>
          <w:p w:rsidR="00876563" w:rsidRPr="005D12B5" w:rsidRDefault="00876563" w:rsidP="00876563">
            <w:pPr>
              <w:pStyle w:val="TT"/>
              <w:jc w:val="right"/>
              <w:rPr>
                <w:rFonts w:asciiTheme="minorHAnsi" w:hAnsiTheme="minorHAnsi" w:cs="Arial"/>
                <w:sz w:val="22"/>
                <w:szCs w:val="22"/>
                <w:lang w:val="hr-HR"/>
              </w:rPr>
            </w:pPr>
            <w:r w:rsidRPr="00A00921">
              <w:rPr>
                <w:rFonts w:asciiTheme="minorHAnsi" w:hAnsiTheme="minorHAnsi" w:cs="Arial"/>
                <w:sz w:val="22"/>
                <w:szCs w:val="22"/>
                <w:lang w:val="hr-HR"/>
              </w:rPr>
              <w:t>(4.537)</w:t>
            </w:r>
          </w:p>
        </w:tc>
      </w:tr>
      <w:tr w:rsidR="00876563" w:rsidRPr="00E54240" w:rsidTr="00A00921">
        <w:tc>
          <w:tcPr>
            <w:tcW w:w="2353" w:type="pct"/>
          </w:tcPr>
          <w:p w:rsidR="00876563" w:rsidRPr="005D12B5" w:rsidRDefault="00876563" w:rsidP="00876563">
            <w:pPr>
              <w:pStyle w:val="Thin"/>
              <w:rPr>
                <w:rFonts w:asciiTheme="minorHAnsi" w:hAnsiTheme="minorHAnsi" w:cs="Arial"/>
                <w:sz w:val="22"/>
                <w:szCs w:val="22"/>
                <w:lang w:val="hr-HR"/>
              </w:rPr>
            </w:pPr>
          </w:p>
        </w:tc>
        <w:tc>
          <w:tcPr>
            <w:tcW w:w="663" w:type="pct"/>
            <w:vAlign w:val="bottom"/>
          </w:tcPr>
          <w:p w:rsidR="00876563" w:rsidRPr="008E5CC6" w:rsidRDefault="00876563" w:rsidP="00876563">
            <w:pPr>
              <w:pStyle w:val="Thin"/>
              <w:spacing w:line="140" w:lineRule="exact"/>
              <w:jc w:val="right"/>
              <w:rPr>
                <w:rFonts w:asciiTheme="minorHAnsi" w:hAnsiTheme="minorHAnsi" w:cs="Arial"/>
                <w:b w:val="0"/>
                <w:sz w:val="19"/>
                <w:szCs w:val="19"/>
                <w:lang w:val="hr-HR"/>
              </w:rPr>
            </w:pPr>
            <w:r w:rsidRPr="008E5CC6">
              <w:rPr>
                <w:rFonts w:asciiTheme="minorHAnsi" w:hAnsiTheme="minorHAnsi" w:cs="Arial"/>
                <w:b w:val="0"/>
                <w:sz w:val="19"/>
                <w:szCs w:val="19"/>
                <w:lang w:val="hr-HR"/>
              </w:rPr>
              <w:t>__________</w:t>
            </w:r>
          </w:p>
        </w:tc>
        <w:tc>
          <w:tcPr>
            <w:tcW w:w="663" w:type="pct"/>
            <w:vAlign w:val="bottom"/>
          </w:tcPr>
          <w:p w:rsidR="00876563" w:rsidRPr="008E5CC6" w:rsidRDefault="00876563" w:rsidP="00876563">
            <w:pPr>
              <w:pStyle w:val="Thin"/>
              <w:spacing w:line="140" w:lineRule="exact"/>
              <w:jc w:val="right"/>
              <w:rPr>
                <w:rFonts w:asciiTheme="minorHAnsi" w:hAnsiTheme="minorHAnsi" w:cs="Arial"/>
                <w:b w:val="0"/>
                <w:sz w:val="19"/>
                <w:szCs w:val="19"/>
                <w:lang w:val="hr-HR"/>
              </w:rPr>
            </w:pPr>
            <w:r w:rsidRPr="008E5CC6">
              <w:rPr>
                <w:rFonts w:asciiTheme="minorHAnsi" w:hAnsiTheme="minorHAnsi" w:cs="Arial"/>
                <w:b w:val="0"/>
                <w:sz w:val="19"/>
                <w:szCs w:val="19"/>
                <w:lang w:val="hr-HR"/>
              </w:rPr>
              <w:t>__________</w:t>
            </w:r>
          </w:p>
        </w:tc>
        <w:tc>
          <w:tcPr>
            <w:tcW w:w="663" w:type="pct"/>
            <w:vAlign w:val="bottom"/>
          </w:tcPr>
          <w:p w:rsidR="00876563" w:rsidRPr="008E5CC6" w:rsidRDefault="00876563" w:rsidP="00876563">
            <w:pPr>
              <w:pStyle w:val="Thin"/>
              <w:spacing w:line="140" w:lineRule="exact"/>
              <w:jc w:val="right"/>
              <w:rPr>
                <w:rFonts w:asciiTheme="minorHAnsi" w:hAnsiTheme="minorHAnsi" w:cs="Arial"/>
                <w:b w:val="0"/>
                <w:sz w:val="19"/>
                <w:szCs w:val="19"/>
                <w:lang w:val="hr-HR"/>
              </w:rPr>
            </w:pPr>
            <w:r w:rsidRPr="008E5CC6">
              <w:rPr>
                <w:rFonts w:asciiTheme="minorHAnsi" w:hAnsiTheme="minorHAnsi" w:cs="Arial"/>
                <w:b w:val="0"/>
                <w:sz w:val="19"/>
                <w:szCs w:val="19"/>
                <w:lang w:val="hr-HR"/>
              </w:rPr>
              <w:t>__________</w:t>
            </w:r>
          </w:p>
        </w:tc>
        <w:tc>
          <w:tcPr>
            <w:tcW w:w="658" w:type="pct"/>
            <w:vAlign w:val="bottom"/>
          </w:tcPr>
          <w:p w:rsidR="00876563" w:rsidRPr="008E5CC6" w:rsidRDefault="00876563" w:rsidP="00876563">
            <w:pPr>
              <w:pStyle w:val="Thin"/>
              <w:spacing w:line="140" w:lineRule="exact"/>
              <w:jc w:val="right"/>
              <w:rPr>
                <w:rFonts w:asciiTheme="minorHAnsi" w:hAnsiTheme="minorHAnsi" w:cs="Arial"/>
                <w:b w:val="0"/>
                <w:sz w:val="19"/>
                <w:szCs w:val="19"/>
                <w:lang w:val="hr-HR"/>
              </w:rPr>
            </w:pPr>
            <w:r w:rsidRPr="008E5CC6">
              <w:rPr>
                <w:rFonts w:asciiTheme="minorHAnsi" w:hAnsiTheme="minorHAnsi" w:cs="Arial"/>
                <w:b w:val="0"/>
                <w:sz w:val="19"/>
                <w:szCs w:val="19"/>
                <w:lang w:val="hr-HR"/>
              </w:rPr>
              <w:t>__________</w:t>
            </w:r>
          </w:p>
        </w:tc>
      </w:tr>
      <w:tr w:rsidR="00876563" w:rsidRPr="00E54240" w:rsidTr="00A00921">
        <w:tc>
          <w:tcPr>
            <w:tcW w:w="2353" w:type="pct"/>
          </w:tcPr>
          <w:p w:rsidR="00876563" w:rsidRPr="005D12B5" w:rsidRDefault="00876563" w:rsidP="00876563">
            <w:pPr>
              <w:pStyle w:val="Tot"/>
              <w:rPr>
                <w:rFonts w:asciiTheme="minorHAnsi" w:hAnsiTheme="minorHAnsi" w:cs="Arial"/>
                <w:b/>
                <w:bCs/>
                <w:sz w:val="22"/>
                <w:szCs w:val="22"/>
                <w:lang w:val="hr-HR"/>
              </w:rPr>
            </w:pPr>
          </w:p>
        </w:tc>
        <w:tc>
          <w:tcPr>
            <w:tcW w:w="663" w:type="pct"/>
          </w:tcPr>
          <w:p w:rsidR="00876563" w:rsidRPr="005D12B5" w:rsidRDefault="00671994" w:rsidP="00876563">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29.471</w:t>
            </w:r>
          </w:p>
        </w:tc>
        <w:tc>
          <w:tcPr>
            <w:tcW w:w="663" w:type="pct"/>
          </w:tcPr>
          <w:p w:rsidR="00876563" w:rsidRPr="005D12B5" w:rsidRDefault="00876563" w:rsidP="00876563">
            <w:pPr>
              <w:pStyle w:val="Tot"/>
              <w:jc w:val="right"/>
              <w:rPr>
                <w:rFonts w:asciiTheme="minorHAnsi" w:hAnsiTheme="minorHAnsi" w:cs="Arial"/>
                <w:b/>
                <w:bCs/>
                <w:sz w:val="22"/>
                <w:szCs w:val="22"/>
                <w:lang w:val="hr-HR"/>
              </w:rPr>
            </w:pPr>
            <w:r w:rsidRPr="00A00921">
              <w:rPr>
                <w:rFonts w:asciiTheme="minorHAnsi" w:hAnsiTheme="minorHAnsi" w:cs="Arial"/>
                <w:b/>
                <w:bCs/>
                <w:sz w:val="22"/>
                <w:szCs w:val="22"/>
                <w:lang w:val="hr-HR"/>
              </w:rPr>
              <w:t>9.122</w:t>
            </w:r>
          </w:p>
        </w:tc>
        <w:tc>
          <w:tcPr>
            <w:tcW w:w="663" w:type="pct"/>
            <w:vAlign w:val="bottom"/>
          </w:tcPr>
          <w:p w:rsidR="00876563" w:rsidRPr="005D12B5" w:rsidRDefault="00876563" w:rsidP="00876563">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22.226</w:t>
            </w:r>
          </w:p>
        </w:tc>
        <w:tc>
          <w:tcPr>
            <w:tcW w:w="658" w:type="pct"/>
            <w:vAlign w:val="bottom"/>
          </w:tcPr>
          <w:p w:rsidR="00876563" w:rsidRPr="005D12B5" w:rsidRDefault="00876563" w:rsidP="00876563">
            <w:pPr>
              <w:pStyle w:val="Tot"/>
              <w:jc w:val="right"/>
              <w:rPr>
                <w:rFonts w:asciiTheme="minorHAnsi" w:hAnsiTheme="minorHAnsi" w:cs="Arial"/>
                <w:b/>
                <w:bCs/>
                <w:sz w:val="22"/>
                <w:szCs w:val="22"/>
                <w:lang w:val="hr-HR"/>
              </w:rPr>
            </w:pPr>
            <w:r w:rsidRPr="00A00921">
              <w:rPr>
                <w:rFonts w:asciiTheme="minorHAnsi" w:hAnsiTheme="minorHAnsi" w:cs="Arial"/>
                <w:b/>
                <w:bCs/>
                <w:sz w:val="22"/>
                <w:szCs w:val="22"/>
                <w:lang w:val="hr-HR"/>
              </w:rPr>
              <w:t>5.900</w:t>
            </w:r>
          </w:p>
        </w:tc>
      </w:tr>
      <w:tr w:rsidR="00876563" w:rsidRPr="00E34195" w:rsidTr="00A00921">
        <w:trPr>
          <w:trHeight w:val="118"/>
        </w:trPr>
        <w:tc>
          <w:tcPr>
            <w:tcW w:w="2353" w:type="pct"/>
          </w:tcPr>
          <w:p w:rsidR="00876563" w:rsidRPr="005D12B5" w:rsidRDefault="00876563" w:rsidP="00876563">
            <w:pPr>
              <w:pStyle w:val="Thick"/>
              <w:rPr>
                <w:rFonts w:asciiTheme="minorHAnsi" w:hAnsiTheme="minorHAnsi" w:cs="Arial"/>
                <w:sz w:val="22"/>
                <w:szCs w:val="22"/>
                <w:lang w:val="hr-HR"/>
              </w:rPr>
            </w:pPr>
          </w:p>
        </w:tc>
        <w:tc>
          <w:tcPr>
            <w:tcW w:w="663" w:type="pct"/>
            <w:vAlign w:val="bottom"/>
          </w:tcPr>
          <w:p w:rsidR="00876563" w:rsidRPr="005D12B5" w:rsidRDefault="00876563" w:rsidP="00876563">
            <w:pPr>
              <w:pStyle w:val="Thick"/>
              <w:rPr>
                <w:rFonts w:asciiTheme="minorHAnsi" w:hAnsiTheme="minorHAnsi" w:cs="Arial"/>
                <w:sz w:val="22"/>
                <w:szCs w:val="22"/>
                <w:lang w:val="hr-HR"/>
              </w:rPr>
            </w:pPr>
            <w:r>
              <w:rPr>
                <w:rFonts w:asciiTheme="minorHAnsi" w:hAnsiTheme="minorHAnsi" w:cs="Arial"/>
                <w:sz w:val="22"/>
                <w:szCs w:val="22"/>
                <w:lang w:val="hr-HR"/>
              </w:rPr>
              <w:t>_________</w:t>
            </w:r>
          </w:p>
        </w:tc>
        <w:tc>
          <w:tcPr>
            <w:tcW w:w="663" w:type="pct"/>
            <w:vAlign w:val="bottom"/>
          </w:tcPr>
          <w:p w:rsidR="00876563" w:rsidRPr="005D12B5" w:rsidRDefault="00876563" w:rsidP="00876563">
            <w:pPr>
              <w:pStyle w:val="Thick"/>
              <w:rPr>
                <w:rFonts w:asciiTheme="minorHAnsi" w:hAnsiTheme="minorHAnsi" w:cs="Arial"/>
                <w:sz w:val="22"/>
                <w:szCs w:val="22"/>
                <w:lang w:val="hr-HR"/>
              </w:rPr>
            </w:pPr>
            <w:r w:rsidRPr="005D12B5">
              <w:rPr>
                <w:rFonts w:asciiTheme="minorHAnsi" w:hAnsiTheme="minorHAnsi" w:cs="Arial"/>
                <w:sz w:val="22"/>
                <w:szCs w:val="22"/>
                <w:lang w:val="hr-HR"/>
              </w:rPr>
              <w:t>_________</w:t>
            </w:r>
          </w:p>
        </w:tc>
        <w:tc>
          <w:tcPr>
            <w:tcW w:w="663" w:type="pct"/>
            <w:vAlign w:val="bottom"/>
          </w:tcPr>
          <w:p w:rsidR="00876563" w:rsidRPr="005D12B5" w:rsidRDefault="00876563" w:rsidP="00876563">
            <w:pPr>
              <w:pStyle w:val="Thick"/>
              <w:rPr>
                <w:rFonts w:asciiTheme="minorHAnsi" w:hAnsiTheme="minorHAnsi" w:cs="Arial"/>
                <w:sz w:val="22"/>
                <w:szCs w:val="22"/>
                <w:lang w:val="hr-HR"/>
              </w:rPr>
            </w:pPr>
            <w:r>
              <w:rPr>
                <w:rFonts w:asciiTheme="minorHAnsi" w:hAnsiTheme="minorHAnsi" w:cs="Arial"/>
                <w:sz w:val="22"/>
                <w:szCs w:val="22"/>
                <w:lang w:val="hr-HR"/>
              </w:rPr>
              <w:t>_</w:t>
            </w:r>
            <w:r w:rsidRPr="005D12B5">
              <w:rPr>
                <w:rFonts w:asciiTheme="minorHAnsi" w:hAnsiTheme="minorHAnsi" w:cs="Arial"/>
                <w:sz w:val="22"/>
                <w:szCs w:val="22"/>
                <w:lang w:val="hr-HR"/>
              </w:rPr>
              <w:t>________</w:t>
            </w:r>
          </w:p>
        </w:tc>
        <w:tc>
          <w:tcPr>
            <w:tcW w:w="658" w:type="pct"/>
            <w:vAlign w:val="bottom"/>
          </w:tcPr>
          <w:p w:rsidR="00876563" w:rsidRPr="005D12B5" w:rsidRDefault="00876563" w:rsidP="00876563">
            <w:pPr>
              <w:pStyle w:val="Thick"/>
              <w:rPr>
                <w:rFonts w:asciiTheme="minorHAnsi" w:hAnsiTheme="minorHAnsi" w:cs="Arial"/>
                <w:sz w:val="22"/>
                <w:szCs w:val="22"/>
                <w:lang w:val="hr-HR"/>
              </w:rPr>
            </w:pPr>
            <w:r w:rsidRPr="005D12B5">
              <w:rPr>
                <w:rFonts w:asciiTheme="minorHAnsi" w:hAnsiTheme="minorHAnsi" w:cs="Arial"/>
                <w:sz w:val="22"/>
                <w:szCs w:val="22"/>
                <w:lang w:val="hr-HR"/>
              </w:rPr>
              <w:t>_________</w:t>
            </w:r>
          </w:p>
        </w:tc>
      </w:tr>
    </w:tbl>
    <w:p w:rsidR="001A7CCE" w:rsidRPr="005D12B5" w:rsidRDefault="001A7CCE" w:rsidP="008E5CC6">
      <w:pPr>
        <w:pStyle w:val="T1"/>
        <w:spacing w:before="0" w:after="0" w:line="240" w:lineRule="auto"/>
        <w:rPr>
          <w:rFonts w:asciiTheme="minorHAnsi" w:hAnsiTheme="minorHAnsi" w:cs="Arial"/>
          <w:b w:val="0"/>
          <w:bCs w:val="0"/>
          <w:sz w:val="22"/>
          <w:szCs w:val="22"/>
          <w:lang w:val="hr-HR"/>
        </w:rPr>
      </w:pPr>
    </w:p>
    <w:p w:rsidR="00FF18E1" w:rsidRPr="005D12B5" w:rsidRDefault="00FF18E1" w:rsidP="008E5CC6">
      <w:pPr>
        <w:pStyle w:val="T1"/>
        <w:spacing w:before="0" w:after="0" w:line="240" w:lineRule="auto"/>
        <w:rPr>
          <w:rFonts w:asciiTheme="minorHAnsi" w:hAnsiTheme="minorHAnsi" w:cs="Arial"/>
          <w:b w:val="0"/>
          <w:bCs w:val="0"/>
          <w:sz w:val="22"/>
          <w:szCs w:val="22"/>
          <w:lang w:val="hr-HR"/>
        </w:rPr>
      </w:pPr>
    </w:p>
    <w:p w:rsidR="006D0890" w:rsidRPr="005D12B5" w:rsidRDefault="006D0890" w:rsidP="008E5CC6">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 xml:space="preserve">Promjene na rezerviranjima za moguće gubitke po ostaloj </w:t>
      </w:r>
      <w:r w:rsidR="00D65436" w:rsidRPr="005D12B5">
        <w:rPr>
          <w:rFonts w:asciiTheme="minorHAnsi" w:hAnsiTheme="minorHAnsi" w:cs="Arial"/>
          <w:b w:val="0"/>
          <w:bCs w:val="0"/>
          <w:sz w:val="22"/>
          <w:szCs w:val="22"/>
          <w:lang w:val="hr-HR"/>
        </w:rPr>
        <w:t>imovini</w:t>
      </w:r>
      <w:r w:rsidRPr="005D12B5">
        <w:rPr>
          <w:rFonts w:asciiTheme="minorHAnsi" w:hAnsiTheme="minorHAnsi" w:cs="Arial"/>
          <w:b w:val="0"/>
          <w:bCs w:val="0"/>
          <w:sz w:val="22"/>
          <w:szCs w:val="22"/>
          <w:lang w:val="hr-HR"/>
        </w:rPr>
        <w:t xml:space="preserve"> mogu se prikazati:</w:t>
      </w:r>
    </w:p>
    <w:p w:rsidR="00FF18E1" w:rsidRPr="005D12B5" w:rsidRDefault="00FF18E1" w:rsidP="008E5CC6">
      <w:pPr>
        <w:pStyle w:val="T1"/>
        <w:spacing w:before="0" w:after="0" w:line="240" w:lineRule="auto"/>
        <w:rPr>
          <w:rFonts w:asciiTheme="minorHAnsi" w:hAnsiTheme="minorHAnsi" w:cs="Arial"/>
          <w:b w:val="0"/>
          <w:bCs w:val="0"/>
          <w:sz w:val="22"/>
          <w:szCs w:val="22"/>
          <w:lang w:val="hr-HR"/>
        </w:rPr>
      </w:pPr>
    </w:p>
    <w:tbl>
      <w:tblPr>
        <w:tblW w:w="5000" w:type="pct"/>
        <w:tblLayout w:type="fixed"/>
        <w:tblCellMar>
          <w:left w:w="107" w:type="dxa"/>
          <w:right w:w="107" w:type="dxa"/>
        </w:tblCellMar>
        <w:tblLook w:val="0000" w:firstRow="0" w:lastRow="0" w:firstColumn="0" w:lastColumn="0" w:noHBand="0" w:noVBand="0"/>
      </w:tblPr>
      <w:tblGrid>
        <w:gridCol w:w="4394"/>
        <w:gridCol w:w="1241"/>
        <w:gridCol w:w="1240"/>
        <w:gridCol w:w="1240"/>
        <w:gridCol w:w="1240"/>
      </w:tblGrid>
      <w:tr w:rsidR="00703DB6" w:rsidRPr="00E54240" w:rsidTr="00E34195">
        <w:tc>
          <w:tcPr>
            <w:tcW w:w="2348" w:type="pct"/>
          </w:tcPr>
          <w:p w:rsidR="00703DB6" w:rsidRPr="005D12B5" w:rsidRDefault="00703DB6">
            <w:pPr>
              <w:rPr>
                <w:rFonts w:asciiTheme="minorHAnsi" w:hAnsiTheme="minorHAnsi" w:cs="Arial"/>
                <w:b/>
                <w:spacing w:val="-3"/>
                <w:sz w:val="22"/>
                <w:szCs w:val="22"/>
                <w:lang w:val="hr-HR"/>
              </w:rPr>
            </w:pPr>
          </w:p>
        </w:tc>
        <w:tc>
          <w:tcPr>
            <w:tcW w:w="1326" w:type="pct"/>
            <w:gridSpan w:val="2"/>
          </w:tcPr>
          <w:p w:rsidR="00703DB6" w:rsidRPr="005D12B5" w:rsidRDefault="00703DB6" w:rsidP="009C21BC">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Grupa</w:t>
            </w:r>
          </w:p>
        </w:tc>
        <w:tc>
          <w:tcPr>
            <w:tcW w:w="1325" w:type="pct"/>
            <w:gridSpan w:val="2"/>
          </w:tcPr>
          <w:p w:rsidR="00703DB6" w:rsidRPr="005D12B5" w:rsidRDefault="00703DB6" w:rsidP="009C21BC">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Banka</w:t>
            </w:r>
          </w:p>
        </w:tc>
      </w:tr>
      <w:tr w:rsidR="00461128" w:rsidRPr="00E54240" w:rsidTr="00E34195">
        <w:tc>
          <w:tcPr>
            <w:tcW w:w="2348" w:type="pct"/>
          </w:tcPr>
          <w:p w:rsidR="00461128" w:rsidRPr="005D12B5" w:rsidRDefault="00461128" w:rsidP="00461128">
            <w:pPr>
              <w:rPr>
                <w:rFonts w:asciiTheme="minorHAnsi" w:hAnsiTheme="minorHAnsi" w:cs="Arial"/>
                <w:b/>
                <w:spacing w:val="-3"/>
                <w:sz w:val="22"/>
                <w:szCs w:val="22"/>
                <w:lang w:val="hr-HR"/>
              </w:rPr>
            </w:pPr>
          </w:p>
        </w:tc>
        <w:tc>
          <w:tcPr>
            <w:tcW w:w="663" w:type="pct"/>
          </w:tcPr>
          <w:p w:rsidR="00461128" w:rsidRPr="005D12B5" w:rsidRDefault="00461128" w:rsidP="00461128">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663" w:type="pct"/>
          </w:tcPr>
          <w:p w:rsidR="00461128" w:rsidRPr="005D12B5" w:rsidRDefault="00461128" w:rsidP="00461128">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c>
          <w:tcPr>
            <w:tcW w:w="663" w:type="pct"/>
          </w:tcPr>
          <w:p w:rsidR="00461128" w:rsidRPr="005D12B5" w:rsidRDefault="00461128" w:rsidP="00461128">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663" w:type="pct"/>
          </w:tcPr>
          <w:p w:rsidR="00461128" w:rsidRPr="005D12B5" w:rsidRDefault="00461128" w:rsidP="00461128">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r>
      <w:tr w:rsidR="00461128" w:rsidRPr="00E54240" w:rsidTr="00E34195">
        <w:tc>
          <w:tcPr>
            <w:tcW w:w="2348" w:type="pct"/>
          </w:tcPr>
          <w:p w:rsidR="00461128" w:rsidRPr="005D12B5" w:rsidRDefault="00461128" w:rsidP="00461128">
            <w:pPr>
              <w:rPr>
                <w:rFonts w:asciiTheme="minorHAnsi" w:hAnsiTheme="minorHAnsi" w:cs="Arial"/>
                <w:b/>
                <w:spacing w:val="-3"/>
                <w:sz w:val="22"/>
                <w:szCs w:val="22"/>
                <w:lang w:val="hr-HR"/>
              </w:rPr>
            </w:pPr>
          </w:p>
        </w:tc>
        <w:tc>
          <w:tcPr>
            <w:tcW w:w="663" w:type="pct"/>
          </w:tcPr>
          <w:p w:rsidR="00461128" w:rsidRPr="005D12B5" w:rsidRDefault="00461128" w:rsidP="00461128">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663" w:type="pct"/>
          </w:tcPr>
          <w:p w:rsidR="00461128" w:rsidRPr="005D12B5" w:rsidRDefault="00461128" w:rsidP="00461128">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663" w:type="pct"/>
          </w:tcPr>
          <w:p w:rsidR="00461128" w:rsidRPr="005D12B5" w:rsidRDefault="00461128" w:rsidP="00461128">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663" w:type="pct"/>
          </w:tcPr>
          <w:p w:rsidR="00461128" w:rsidRPr="005D12B5" w:rsidRDefault="00461128" w:rsidP="00461128">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r>
      <w:tr w:rsidR="00461128" w:rsidRPr="00E54240" w:rsidTr="00E34195">
        <w:tc>
          <w:tcPr>
            <w:tcW w:w="2348" w:type="pct"/>
          </w:tcPr>
          <w:p w:rsidR="00461128" w:rsidRPr="005D12B5" w:rsidRDefault="00461128" w:rsidP="00461128">
            <w:pPr>
              <w:rPr>
                <w:rFonts w:asciiTheme="minorHAnsi" w:hAnsiTheme="minorHAnsi" w:cs="Arial"/>
                <w:b/>
                <w:spacing w:val="-3"/>
                <w:sz w:val="22"/>
                <w:szCs w:val="22"/>
                <w:lang w:val="hr-HR"/>
              </w:rPr>
            </w:pPr>
          </w:p>
        </w:tc>
        <w:tc>
          <w:tcPr>
            <w:tcW w:w="663" w:type="pct"/>
          </w:tcPr>
          <w:p w:rsidR="00461128" w:rsidRPr="005D12B5" w:rsidRDefault="00461128" w:rsidP="00461128">
            <w:pPr>
              <w:tabs>
                <w:tab w:val="left" w:pos="-720"/>
              </w:tabs>
              <w:suppressAutoHyphens/>
              <w:jc w:val="right"/>
              <w:rPr>
                <w:rFonts w:asciiTheme="minorHAnsi" w:hAnsiTheme="minorHAnsi" w:cs="Arial"/>
                <w:b/>
                <w:spacing w:val="-3"/>
                <w:sz w:val="22"/>
                <w:szCs w:val="22"/>
                <w:lang w:val="hr-HR"/>
              </w:rPr>
            </w:pPr>
          </w:p>
        </w:tc>
        <w:tc>
          <w:tcPr>
            <w:tcW w:w="663" w:type="pct"/>
          </w:tcPr>
          <w:p w:rsidR="00461128" w:rsidRPr="005D12B5" w:rsidRDefault="00461128" w:rsidP="00461128">
            <w:pPr>
              <w:tabs>
                <w:tab w:val="left" w:pos="-720"/>
              </w:tabs>
              <w:suppressAutoHyphens/>
              <w:jc w:val="right"/>
              <w:rPr>
                <w:rFonts w:asciiTheme="minorHAnsi" w:hAnsiTheme="minorHAnsi" w:cs="Arial"/>
                <w:b/>
                <w:spacing w:val="-3"/>
                <w:sz w:val="22"/>
                <w:szCs w:val="22"/>
                <w:lang w:val="hr-HR"/>
              </w:rPr>
            </w:pPr>
          </w:p>
        </w:tc>
        <w:tc>
          <w:tcPr>
            <w:tcW w:w="663" w:type="pct"/>
            <w:vAlign w:val="bottom"/>
          </w:tcPr>
          <w:p w:rsidR="00461128" w:rsidRPr="005D12B5" w:rsidRDefault="00461128" w:rsidP="00461128">
            <w:pPr>
              <w:tabs>
                <w:tab w:val="left" w:pos="-720"/>
              </w:tabs>
              <w:suppressAutoHyphens/>
              <w:jc w:val="right"/>
              <w:rPr>
                <w:rFonts w:asciiTheme="minorHAnsi" w:hAnsiTheme="minorHAnsi" w:cs="Arial"/>
                <w:b/>
                <w:spacing w:val="-3"/>
                <w:sz w:val="22"/>
                <w:szCs w:val="22"/>
                <w:lang w:val="hr-HR"/>
              </w:rPr>
            </w:pPr>
          </w:p>
        </w:tc>
        <w:tc>
          <w:tcPr>
            <w:tcW w:w="663" w:type="pct"/>
            <w:vAlign w:val="bottom"/>
          </w:tcPr>
          <w:p w:rsidR="00461128" w:rsidRPr="005D12B5" w:rsidRDefault="00461128" w:rsidP="00461128">
            <w:pPr>
              <w:tabs>
                <w:tab w:val="left" w:pos="-720"/>
              </w:tabs>
              <w:suppressAutoHyphens/>
              <w:jc w:val="right"/>
              <w:rPr>
                <w:rFonts w:asciiTheme="minorHAnsi" w:hAnsiTheme="minorHAnsi" w:cs="Arial"/>
                <w:b/>
                <w:spacing w:val="-3"/>
                <w:sz w:val="22"/>
                <w:szCs w:val="22"/>
                <w:lang w:val="hr-HR"/>
              </w:rPr>
            </w:pPr>
          </w:p>
        </w:tc>
      </w:tr>
      <w:tr w:rsidR="00461128" w:rsidRPr="00E54240" w:rsidTr="00461128">
        <w:tc>
          <w:tcPr>
            <w:tcW w:w="2348" w:type="pct"/>
          </w:tcPr>
          <w:p w:rsidR="00461128" w:rsidRPr="005D12B5" w:rsidRDefault="00461128" w:rsidP="00461128">
            <w:pPr>
              <w:pStyle w:val="TT"/>
              <w:rPr>
                <w:rFonts w:asciiTheme="minorHAnsi" w:hAnsiTheme="minorHAnsi" w:cs="Arial"/>
                <w:sz w:val="22"/>
                <w:szCs w:val="22"/>
                <w:lang w:val="hr-HR"/>
              </w:rPr>
            </w:pPr>
            <w:r w:rsidRPr="005D12B5">
              <w:rPr>
                <w:rFonts w:asciiTheme="minorHAnsi" w:hAnsiTheme="minorHAnsi" w:cs="Arial"/>
                <w:sz w:val="22"/>
                <w:szCs w:val="22"/>
                <w:lang w:val="hr-HR"/>
              </w:rPr>
              <w:t>Stanje 1. siječnja</w:t>
            </w:r>
          </w:p>
        </w:tc>
        <w:tc>
          <w:tcPr>
            <w:tcW w:w="663" w:type="pct"/>
            <w:tcBorders>
              <w:top w:val="nil"/>
              <w:left w:val="nil"/>
              <w:bottom w:val="nil"/>
              <w:right w:val="nil"/>
            </w:tcBorders>
            <w:shd w:val="clear" w:color="auto" w:fill="auto"/>
            <w:vAlign w:val="bottom"/>
          </w:tcPr>
          <w:p w:rsidR="00461128" w:rsidRDefault="00671994" w:rsidP="00E80729">
            <w:pPr>
              <w:pStyle w:val="TT"/>
              <w:jc w:val="right"/>
              <w:rPr>
                <w:rFonts w:ascii="Calibri" w:hAnsi="Calibri"/>
                <w:color w:val="000000"/>
                <w:sz w:val="22"/>
                <w:szCs w:val="22"/>
              </w:rPr>
            </w:pPr>
            <w:r>
              <w:rPr>
                <w:rFonts w:ascii="Calibri" w:hAnsi="Calibri"/>
                <w:color w:val="000000"/>
                <w:sz w:val="22"/>
                <w:szCs w:val="22"/>
              </w:rPr>
              <w:t>4.541</w:t>
            </w:r>
          </w:p>
        </w:tc>
        <w:tc>
          <w:tcPr>
            <w:tcW w:w="663" w:type="pct"/>
            <w:tcBorders>
              <w:top w:val="nil"/>
              <w:left w:val="nil"/>
              <w:bottom w:val="nil"/>
              <w:right w:val="nil"/>
            </w:tcBorders>
            <w:shd w:val="clear" w:color="auto" w:fill="auto"/>
            <w:vAlign w:val="bottom"/>
          </w:tcPr>
          <w:p w:rsidR="00461128" w:rsidRPr="005D12B5" w:rsidRDefault="00461128" w:rsidP="00461128">
            <w:pPr>
              <w:pStyle w:val="TT"/>
              <w:jc w:val="right"/>
              <w:rPr>
                <w:rFonts w:asciiTheme="minorHAnsi" w:hAnsiTheme="minorHAnsi" w:cs="Arial"/>
                <w:sz w:val="22"/>
                <w:szCs w:val="22"/>
                <w:lang w:val="hr-HR"/>
              </w:rPr>
            </w:pPr>
            <w:r>
              <w:rPr>
                <w:rFonts w:ascii="Calibri" w:hAnsi="Calibri"/>
                <w:color w:val="000000"/>
                <w:sz w:val="22"/>
                <w:szCs w:val="22"/>
              </w:rPr>
              <w:t>4.041</w:t>
            </w:r>
          </w:p>
        </w:tc>
        <w:tc>
          <w:tcPr>
            <w:tcW w:w="663" w:type="pct"/>
            <w:tcBorders>
              <w:top w:val="nil"/>
              <w:left w:val="nil"/>
              <w:bottom w:val="nil"/>
              <w:right w:val="nil"/>
            </w:tcBorders>
            <w:shd w:val="clear" w:color="auto" w:fill="auto"/>
            <w:vAlign w:val="bottom"/>
          </w:tcPr>
          <w:p w:rsidR="00461128" w:rsidRDefault="00C4269E" w:rsidP="00E80729">
            <w:pPr>
              <w:pStyle w:val="TT"/>
              <w:jc w:val="right"/>
              <w:rPr>
                <w:rFonts w:ascii="Calibri" w:hAnsi="Calibri"/>
                <w:color w:val="000000"/>
                <w:sz w:val="22"/>
                <w:szCs w:val="22"/>
              </w:rPr>
            </w:pPr>
            <w:r>
              <w:rPr>
                <w:rFonts w:ascii="Calibri" w:hAnsi="Calibri"/>
                <w:color w:val="000000"/>
                <w:sz w:val="22"/>
                <w:szCs w:val="22"/>
              </w:rPr>
              <w:t>4.537</w:t>
            </w:r>
          </w:p>
        </w:tc>
        <w:tc>
          <w:tcPr>
            <w:tcW w:w="663" w:type="pct"/>
            <w:tcBorders>
              <w:top w:val="nil"/>
              <w:left w:val="nil"/>
              <w:bottom w:val="nil"/>
              <w:right w:val="nil"/>
            </w:tcBorders>
            <w:shd w:val="clear" w:color="auto" w:fill="auto"/>
            <w:vAlign w:val="bottom"/>
          </w:tcPr>
          <w:p w:rsidR="00461128" w:rsidRPr="005D12B5" w:rsidRDefault="00461128" w:rsidP="00461128">
            <w:pPr>
              <w:pStyle w:val="TT"/>
              <w:jc w:val="right"/>
              <w:rPr>
                <w:rFonts w:asciiTheme="minorHAnsi" w:hAnsiTheme="minorHAnsi" w:cs="Arial"/>
                <w:sz w:val="22"/>
                <w:szCs w:val="22"/>
                <w:lang w:val="hr-HR"/>
              </w:rPr>
            </w:pPr>
            <w:r>
              <w:rPr>
                <w:rFonts w:ascii="Calibri" w:hAnsi="Calibri"/>
                <w:color w:val="000000"/>
                <w:sz w:val="22"/>
                <w:szCs w:val="22"/>
              </w:rPr>
              <w:t xml:space="preserve">4.029 </w:t>
            </w:r>
          </w:p>
        </w:tc>
      </w:tr>
      <w:tr w:rsidR="00461128" w:rsidRPr="00E54240" w:rsidTr="00461128">
        <w:tc>
          <w:tcPr>
            <w:tcW w:w="2348" w:type="pct"/>
          </w:tcPr>
          <w:p w:rsidR="00461128" w:rsidRPr="005D12B5" w:rsidRDefault="00461128" w:rsidP="00461128">
            <w:pPr>
              <w:pStyle w:val="TT"/>
              <w:rPr>
                <w:rFonts w:asciiTheme="minorHAnsi" w:hAnsiTheme="minorHAnsi" w:cs="Arial"/>
                <w:sz w:val="22"/>
                <w:szCs w:val="22"/>
                <w:lang w:val="hr-HR"/>
              </w:rPr>
            </w:pPr>
            <w:r w:rsidRPr="005D12B5">
              <w:rPr>
                <w:rFonts w:asciiTheme="minorHAnsi" w:hAnsiTheme="minorHAnsi" w:cs="Arial"/>
                <w:sz w:val="22"/>
                <w:szCs w:val="22"/>
                <w:lang w:val="hr-HR"/>
              </w:rPr>
              <w:t>Povećanje rezerviranja za moguće gubitke po ostaloj imovini</w:t>
            </w:r>
          </w:p>
        </w:tc>
        <w:tc>
          <w:tcPr>
            <w:tcW w:w="663" w:type="pct"/>
            <w:tcBorders>
              <w:top w:val="nil"/>
              <w:left w:val="nil"/>
              <w:bottom w:val="nil"/>
              <w:right w:val="nil"/>
            </w:tcBorders>
            <w:shd w:val="clear" w:color="auto" w:fill="auto"/>
            <w:vAlign w:val="bottom"/>
          </w:tcPr>
          <w:p w:rsidR="00461128" w:rsidRDefault="00671994" w:rsidP="00E80729">
            <w:pPr>
              <w:pStyle w:val="TT"/>
              <w:jc w:val="right"/>
              <w:rPr>
                <w:rFonts w:ascii="Calibri" w:hAnsi="Calibri"/>
                <w:color w:val="000000"/>
                <w:sz w:val="22"/>
                <w:szCs w:val="22"/>
              </w:rPr>
            </w:pPr>
            <w:r>
              <w:rPr>
                <w:rFonts w:ascii="Calibri" w:hAnsi="Calibri"/>
                <w:color w:val="000000"/>
                <w:sz w:val="22"/>
                <w:szCs w:val="22"/>
              </w:rPr>
              <w:t>2.756</w:t>
            </w:r>
          </w:p>
        </w:tc>
        <w:tc>
          <w:tcPr>
            <w:tcW w:w="663" w:type="pct"/>
            <w:tcBorders>
              <w:top w:val="nil"/>
              <w:left w:val="nil"/>
              <w:bottom w:val="nil"/>
              <w:right w:val="nil"/>
            </w:tcBorders>
            <w:shd w:val="clear" w:color="auto" w:fill="auto"/>
            <w:vAlign w:val="bottom"/>
          </w:tcPr>
          <w:p w:rsidR="00461128" w:rsidRPr="005D12B5" w:rsidRDefault="00461128" w:rsidP="00461128">
            <w:pPr>
              <w:pStyle w:val="TT"/>
              <w:jc w:val="right"/>
              <w:rPr>
                <w:rFonts w:asciiTheme="minorHAnsi" w:hAnsiTheme="minorHAnsi" w:cs="Arial"/>
                <w:sz w:val="22"/>
                <w:szCs w:val="22"/>
                <w:lang w:val="hr-HR"/>
              </w:rPr>
            </w:pPr>
            <w:r>
              <w:rPr>
                <w:rFonts w:ascii="Calibri" w:hAnsi="Calibri"/>
                <w:color w:val="000000"/>
                <w:sz w:val="22"/>
                <w:szCs w:val="22"/>
              </w:rPr>
              <w:t xml:space="preserve">     1.221 </w:t>
            </w:r>
          </w:p>
        </w:tc>
        <w:tc>
          <w:tcPr>
            <w:tcW w:w="663" w:type="pct"/>
            <w:tcBorders>
              <w:top w:val="nil"/>
              <w:left w:val="nil"/>
              <w:bottom w:val="nil"/>
              <w:right w:val="nil"/>
            </w:tcBorders>
            <w:shd w:val="clear" w:color="auto" w:fill="auto"/>
            <w:vAlign w:val="bottom"/>
          </w:tcPr>
          <w:p w:rsidR="00461128" w:rsidRDefault="00C4269E" w:rsidP="00E80729">
            <w:pPr>
              <w:pStyle w:val="TT"/>
              <w:jc w:val="right"/>
              <w:rPr>
                <w:rFonts w:ascii="Calibri" w:hAnsi="Calibri"/>
                <w:color w:val="000000"/>
                <w:sz w:val="22"/>
                <w:szCs w:val="22"/>
              </w:rPr>
            </w:pPr>
            <w:r>
              <w:rPr>
                <w:rFonts w:ascii="Calibri" w:hAnsi="Calibri"/>
                <w:color w:val="000000"/>
                <w:sz w:val="22"/>
                <w:szCs w:val="22"/>
              </w:rPr>
              <w:t>2.399</w:t>
            </w:r>
          </w:p>
        </w:tc>
        <w:tc>
          <w:tcPr>
            <w:tcW w:w="663" w:type="pct"/>
            <w:tcBorders>
              <w:top w:val="nil"/>
              <w:left w:val="nil"/>
              <w:bottom w:val="nil"/>
              <w:right w:val="nil"/>
            </w:tcBorders>
            <w:shd w:val="clear" w:color="auto" w:fill="auto"/>
            <w:vAlign w:val="bottom"/>
          </w:tcPr>
          <w:p w:rsidR="00461128" w:rsidRPr="005D12B5" w:rsidRDefault="00461128" w:rsidP="00461128">
            <w:pPr>
              <w:pStyle w:val="TT"/>
              <w:jc w:val="right"/>
              <w:rPr>
                <w:rFonts w:asciiTheme="minorHAnsi" w:hAnsiTheme="minorHAnsi" w:cs="Arial"/>
                <w:sz w:val="22"/>
                <w:szCs w:val="22"/>
                <w:lang w:val="hr-HR"/>
              </w:rPr>
            </w:pPr>
            <w:r>
              <w:rPr>
                <w:rFonts w:ascii="Calibri" w:hAnsi="Calibri"/>
                <w:color w:val="000000"/>
                <w:sz w:val="22"/>
                <w:szCs w:val="22"/>
              </w:rPr>
              <w:t xml:space="preserve">1.191 </w:t>
            </w:r>
          </w:p>
        </w:tc>
      </w:tr>
      <w:tr w:rsidR="00461128" w:rsidRPr="00E54240" w:rsidTr="00461128">
        <w:tc>
          <w:tcPr>
            <w:tcW w:w="2348" w:type="pct"/>
          </w:tcPr>
          <w:p w:rsidR="00461128" w:rsidRPr="005D12B5" w:rsidRDefault="00461128" w:rsidP="00461128">
            <w:pPr>
              <w:pStyle w:val="TT"/>
              <w:rPr>
                <w:rFonts w:asciiTheme="minorHAnsi" w:hAnsiTheme="minorHAnsi" w:cs="Arial"/>
                <w:sz w:val="22"/>
                <w:szCs w:val="22"/>
                <w:lang w:val="hr-HR"/>
              </w:rPr>
            </w:pPr>
            <w:r w:rsidRPr="005D12B5">
              <w:rPr>
                <w:rFonts w:asciiTheme="minorHAnsi" w:hAnsiTheme="minorHAnsi" w:cs="Arial"/>
                <w:sz w:val="22"/>
                <w:szCs w:val="22"/>
                <w:lang w:val="hr-HR"/>
              </w:rPr>
              <w:t>Smanjenje rezerviranja za moguće gubitke po ostaloj imovini</w:t>
            </w:r>
          </w:p>
        </w:tc>
        <w:tc>
          <w:tcPr>
            <w:tcW w:w="663" w:type="pct"/>
            <w:tcBorders>
              <w:top w:val="nil"/>
              <w:left w:val="nil"/>
              <w:bottom w:val="nil"/>
              <w:right w:val="nil"/>
            </w:tcBorders>
            <w:shd w:val="clear" w:color="auto" w:fill="auto"/>
            <w:vAlign w:val="bottom"/>
          </w:tcPr>
          <w:p w:rsidR="00461128" w:rsidRDefault="00671994" w:rsidP="00461128">
            <w:pPr>
              <w:jc w:val="right"/>
              <w:rPr>
                <w:rFonts w:ascii="Calibri" w:hAnsi="Calibri"/>
                <w:color w:val="000000"/>
                <w:sz w:val="22"/>
                <w:szCs w:val="22"/>
              </w:rPr>
            </w:pPr>
            <w:r>
              <w:rPr>
                <w:rFonts w:ascii="Calibri" w:hAnsi="Calibri"/>
                <w:color w:val="000000"/>
                <w:sz w:val="22"/>
                <w:szCs w:val="22"/>
              </w:rPr>
              <w:t>(559)</w:t>
            </w:r>
          </w:p>
        </w:tc>
        <w:tc>
          <w:tcPr>
            <w:tcW w:w="663" w:type="pct"/>
            <w:tcBorders>
              <w:top w:val="nil"/>
              <w:left w:val="nil"/>
              <w:bottom w:val="nil"/>
              <w:right w:val="nil"/>
            </w:tcBorders>
            <w:shd w:val="clear" w:color="auto" w:fill="auto"/>
            <w:vAlign w:val="bottom"/>
          </w:tcPr>
          <w:p w:rsidR="00461128" w:rsidRPr="005D12B5" w:rsidRDefault="00461128" w:rsidP="00461128">
            <w:pPr>
              <w:pStyle w:val="TT"/>
              <w:jc w:val="right"/>
              <w:rPr>
                <w:rFonts w:asciiTheme="minorHAnsi" w:hAnsiTheme="minorHAnsi" w:cs="Arial"/>
                <w:sz w:val="22"/>
                <w:szCs w:val="22"/>
                <w:lang w:val="hr-HR"/>
              </w:rPr>
            </w:pPr>
            <w:r>
              <w:rPr>
                <w:rFonts w:ascii="Calibri" w:hAnsi="Calibri"/>
                <w:color w:val="000000"/>
                <w:sz w:val="22"/>
                <w:szCs w:val="22"/>
              </w:rPr>
              <w:t xml:space="preserve">   (675)</w:t>
            </w:r>
          </w:p>
        </w:tc>
        <w:tc>
          <w:tcPr>
            <w:tcW w:w="663" w:type="pct"/>
            <w:tcBorders>
              <w:top w:val="nil"/>
              <w:left w:val="nil"/>
              <w:bottom w:val="nil"/>
              <w:right w:val="nil"/>
            </w:tcBorders>
            <w:shd w:val="clear" w:color="auto" w:fill="auto"/>
            <w:vAlign w:val="bottom"/>
          </w:tcPr>
          <w:p w:rsidR="00461128" w:rsidRDefault="00C4269E" w:rsidP="00E80729">
            <w:pPr>
              <w:pStyle w:val="TT"/>
              <w:jc w:val="right"/>
              <w:rPr>
                <w:rFonts w:ascii="Calibri" w:hAnsi="Calibri"/>
                <w:color w:val="000000"/>
                <w:sz w:val="22"/>
                <w:szCs w:val="22"/>
              </w:rPr>
            </w:pPr>
            <w:r>
              <w:rPr>
                <w:rFonts w:ascii="Calibri" w:hAnsi="Calibri"/>
                <w:color w:val="000000"/>
                <w:sz w:val="22"/>
                <w:szCs w:val="22"/>
              </w:rPr>
              <w:t>(489)</w:t>
            </w:r>
          </w:p>
        </w:tc>
        <w:tc>
          <w:tcPr>
            <w:tcW w:w="663" w:type="pct"/>
            <w:tcBorders>
              <w:top w:val="nil"/>
              <w:left w:val="nil"/>
              <w:bottom w:val="nil"/>
              <w:right w:val="nil"/>
            </w:tcBorders>
            <w:shd w:val="clear" w:color="auto" w:fill="auto"/>
            <w:vAlign w:val="bottom"/>
          </w:tcPr>
          <w:p w:rsidR="00461128" w:rsidRPr="005D12B5" w:rsidRDefault="00461128" w:rsidP="00461128">
            <w:pPr>
              <w:pStyle w:val="TT"/>
              <w:jc w:val="right"/>
              <w:rPr>
                <w:rFonts w:asciiTheme="minorHAnsi" w:hAnsiTheme="minorHAnsi" w:cs="Arial"/>
                <w:sz w:val="22"/>
                <w:szCs w:val="22"/>
                <w:lang w:val="hr-HR"/>
              </w:rPr>
            </w:pPr>
            <w:r>
              <w:rPr>
                <w:rFonts w:ascii="Calibri" w:hAnsi="Calibri"/>
                <w:color w:val="000000"/>
                <w:sz w:val="22"/>
                <w:szCs w:val="22"/>
              </w:rPr>
              <w:t xml:space="preserve"> (659)</w:t>
            </w:r>
          </w:p>
        </w:tc>
      </w:tr>
      <w:tr w:rsidR="00461128" w:rsidRPr="00E54240" w:rsidTr="00461128">
        <w:tc>
          <w:tcPr>
            <w:tcW w:w="2348" w:type="pct"/>
          </w:tcPr>
          <w:p w:rsidR="00461128" w:rsidRPr="005D12B5" w:rsidRDefault="00461128" w:rsidP="00461128">
            <w:pPr>
              <w:pStyle w:val="TT"/>
              <w:rPr>
                <w:rFonts w:asciiTheme="minorHAnsi" w:hAnsiTheme="minorHAnsi" w:cs="Arial"/>
                <w:spacing w:val="-2"/>
                <w:sz w:val="22"/>
                <w:szCs w:val="22"/>
                <w:lang w:val="hr-HR"/>
              </w:rPr>
            </w:pPr>
            <w:r w:rsidRPr="005D12B5">
              <w:rPr>
                <w:rFonts w:asciiTheme="minorHAnsi" w:hAnsiTheme="minorHAnsi" w:cs="Arial"/>
                <w:spacing w:val="-2"/>
                <w:sz w:val="22"/>
                <w:szCs w:val="22"/>
                <w:lang w:val="hr-HR"/>
              </w:rPr>
              <w:t>Naplata izvanbilančnih potraživanja</w:t>
            </w:r>
          </w:p>
        </w:tc>
        <w:tc>
          <w:tcPr>
            <w:tcW w:w="663" w:type="pct"/>
            <w:tcBorders>
              <w:top w:val="nil"/>
              <w:left w:val="nil"/>
              <w:bottom w:val="nil"/>
              <w:right w:val="nil"/>
            </w:tcBorders>
            <w:shd w:val="clear" w:color="auto" w:fill="auto"/>
            <w:vAlign w:val="bottom"/>
          </w:tcPr>
          <w:p w:rsidR="00461128" w:rsidRDefault="00671994" w:rsidP="00461128">
            <w:pPr>
              <w:jc w:val="right"/>
              <w:rPr>
                <w:rFonts w:ascii="Calibri" w:hAnsi="Calibri"/>
                <w:color w:val="000000"/>
                <w:sz w:val="22"/>
                <w:szCs w:val="22"/>
              </w:rPr>
            </w:pPr>
            <w:r>
              <w:rPr>
                <w:rFonts w:ascii="Calibri" w:hAnsi="Calibri"/>
                <w:color w:val="000000"/>
                <w:sz w:val="22"/>
                <w:szCs w:val="22"/>
              </w:rPr>
              <w:t>(2)</w:t>
            </w:r>
          </w:p>
        </w:tc>
        <w:tc>
          <w:tcPr>
            <w:tcW w:w="663" w:type="pct"/>
            <w:tcBorders>
              <w:top w:val="nil"/>
              <w:left w:val="nil"/>
              <w:bottom w:val="nil"/>
              <w:right w:val="nil"/>
            </w:tcBorders>
            <w:shd w:val="clear" w:color="auto" w:fill="auto"/>
            <w:vAlign w:val="bottom"/>
          </w:tcPr>
          <w:p w:rsidR="00461128" w:rsidRPr="005D12B5" w:rsidRDefault="00461128" w:rsidP="00461128">
            <w:pPr>
              <w:pStyle w:val="TT"/>
              <w:jc w:val="right"/>
              <w:rPr>
                <w:rFonts w:asciiTheme="minorHAnsi" w:hAnsiTheme="minorHAnsi" w:cs="Arial"/>
                <w:sz w:val="22"/>
                <w:szCs w:val="22"/>
                <w:lang w:val="hr-HR"/>
              </w:rPr>
            </w:pPr>
            <w:r>
              <w:rPr>
                <w:rFonts w:ascii="Calibri" w:hAnsi="Calibri"/>
                <w:color w:val="000000"/>
                <w:sz w:val="22"/>
                <w:szCs w:val="22"/>
              </w:rPr>
              <w:t xml:space="preserve">  (18)</w:t>
            </w:r>
          </w:p>
        </w:tc>
        <w:tc>
          <w:tcPr>
            <w:tcW w:w="663" w:type="pct"/>
            <w:tcBorders>
              <w:top w:val="nil"/>
              <w:left w:val="nil"/>
              <w:bottom w:val="nil"/>
              <w:right w:val="nil"/>
            </w:tcBorders>
            <w:shd w:val="clear" w:color="auto" w:fill="auto"/>
            <w:vAlign w:val="bottom"/>
          </w:tcPr>
          <w:p w:rsidR="00461128" w:rsidRDefault="00C4269E" w:rsidP="00E80729">
            <w:pPr>
              <w:pStyle w:val="TT"/>
              <w:jc w:val="right"/>
              <w:rPr>
                <w:rFonts w:ascii="Calibri" w:hAnsi="Calibri"/>
                <w:color w:val="000000"/>
                <w:sz w:val="22"/>
                <w:szCs w:val="22"/>
              </w:rPr>
            </w:pPr>
            <w:r>
              <w:rPr>
                <w:rFonts w:ascii="Calibri" w:hAnsi="Calibri"/>
                <w:color w:val="000000"/>
                <w:sz w:val="22"/>
                <w:szCs w:val="22"/>
              </w:rPr>
              <w:t>(2)</w:t>
            </w:r>
          </w:p>
        </w:tc>
        <w:tc>
          <w:tcPr>
            <w:tcW w:w="663" w:type="pct"/>
            <w:tcBorders>
              <w:top w:val="nil"/>
              <w:left w:val="nil"/>
              <w:bottom w:val="nil"/>
              <w:right w:val="nil"/>
            </w:tcBorders>
            <w:shd w:val="clear" w:color="auto" w:fill="auto"/>
            <w:vAlign w:val="bottom"/>
          </w:tcPr>
          <w:p w:rsidR="00461128" w:rsidRPr="005D12B5" w:rsidRDefault="00461128" w:rsidP="00461128">
            <w:pPr>
              <w:pStyle w:val="TT"/>
              <w:jc w:val="right"/>
              <w:rPr>
                <w:rFonts w:asciiTheme="minorHAnsi" w:hAnsiTheme="minorHAnsi" w:cs="Arial"/>
                <w:sz w:val="22"/>
                <w:szCs w:val="22"/>
                <w:lang w:val="hr-HR"/>
              </w:rPr>
            </w:pPr>
            <w:r>
              <w:rPr>
                <w:rFonts w:ascii="Calibri" w:hAnsi="Calibri"/>
                <w:color w:val="000000"/>
                <w:sz w:val="22"/>
                <w:szCs w:val="22"/>
              </w:rPr>
              <w:t xml:space="preserve"> (1)</w:t>
            </w:r>
          </w:p>
        </w:tc>
      </w:tr>
      <w:tr w:rsidR="00461128" w:rsidRPr="00E54240" w:rsidTr="00461128">
        <w:tc>
          <w:tcPr>
            <w:tcW w:w="2348" w:type="pct"/>
          </w:tcPr>
          <w:p w:rsidR="00461128" w:rsidRPr="005D12B5" w:rsidRDefault="00461128" w:rsidP="00461128">
            <w:pPr>
              <w:pStyle w:val="TT"/>
              <w:rPr>
                <w:rFonts w:asciiTheme="minorHAnsi" w:hAnsiTheme="minorHAnsi" w:cs="Arial"/>
                <w:spacing w:val="-2"/>
                <w:sz w:val="22"/>
                <w:szCs w:val="22"/>
                <w:lang w:val="hr-HR"/>
              </w:rPr>
            </w:pPr>
            <w:r w:rsidRPr="005D12B5">
              <w:rPr>
                <w:rFonts w:asciiTheme="minorHAnsi" w:hAnsiTheme="minorHAnsi" w:cs="Arial"/>
                <w:spacing w:val="-2"/>
                <w:sz w:val="22"/>
                <w:szCs w:val="22"/>
                <w:lang w:val="hr-HR"/>
              </w:rPr>
              <w:t>Donos rezerviranja sa izvanbilančne evidencije</w:t>
            </w:r>
          </w:p>
        </w:tc>
        <w:tc>
          <w:tcPr>
            <w:tcW w:w="663" w:type="pct"/>
            <w:tcBorders>
              <w:top w:val="nil"/>
              <w:left w:val="nil"/>
              <w:bottom w:val="nil"/>
              <w:right w:val="nil"/>
            </w:tcBorders>
            <w:shd w:val="clear" w:color="auto" w:fill="auto"/>
            <w:vAlign w:val="bottom"/>
          </w:tcPr>
          <w:p w:rsidR="00461128" w:rsidRDefault="00671994" w:rsidP="0012425D">
            <w:pPr>
              <w:pStyle w:val="TT"/>
              <w:jc w:val="right"/>
              <w:rPr>
                <w:rFonts w:ascii="Calibri" w:hAnsi="Calibri"/>
                <w:color w:val="000000"/>
                <w:sz w:val="22"/>
                <w:szCs w:val="22"/>
              </w:rPr>
            </w:pPr>
            <w:r>
              <w:rPr>
                <w:rFonts w:ascii="Calibri" w:hAnsi="Calibri"/>
                <w:color w:val="000000"/>
                <w:sz w:val="22"/>
                <w:szCs w:val="22"/>
              </w:rPr>
              <w:t>2</w:t>
            </w:r>
          </w:p>
        </w:tc>
        <w:tc>
          <w:tcPr>
            <w:tcW w:w="663" w:type="pct"/>
            <w:tcBorders>
              <w:top w:val="nil"/>
              <w:left w:val="nil"/>
              <w:bottom w:val="nil"/>
              <w:right w:val="nil"/>
            </w:tcBorders>
            <w:shd w:val="clear" w:color="auto" w:fill="auto"/>
            <w:vAlign w:val="bottom"/>
          </w:tcPr>
          <w:p w:rsidR="00461128" w:rsidRPr="0012425D" w:rsidRDefault="00461128" w:rsidP="00461128">
            <w:pPr>
              <w:pStyle w:val="TT"/>
              <w:jc w:val="right"/>
              <w:rPr>
                <w:rFonts w:ascii="Calibri" w:hAnsi="Calibri"/>
                <w:color w:val="000000"/>
                <w:sz w:val="22"/>
                <w:szCs w:val="22"/>
              </w:rPr>
            </w:pPr>
            <w:r>
              <w:rPr>
                <w:rFonts w:ascii="Calibri" w:hAnsi="Calibri"/>
                <w:color w:val="000000"/>
                <w:sz w:val="22"/>
                <w:szCs w:val="22"/>
              </w:rPr>
              <w:t xml:space="preserve">1 </w:t>
            </w:r>
          </w:p>
        </w:tc>
        <w:tc>
          <w:tcPr>
            <w:tcW w:w="663" w:type="pct"/>
            <w:tcBorders>
              <w:top w:val="nil"/>
              <w:left w:val="nil"/>
              <w:bottom w:val="nil"/>
              <w:right w:val="nil"/>
            </w:tcBorders>
            <w:shd w:val="clear" w:color="auto" w:fill="auto"/>
            <w:vAlign w:val="bottom"/>
          </w:tcPr>
          <w:p w:rsidR="00461128" w:rsidRDefault="00C4269E" w:rsidP="00E80729">
            <w:pPr>
              <w:pStyle w:val="TT"/>
              <w:jc w:val="right"/>
              <w:rPr>
                <w:rFonts w:ascii="Calibri" w:hAnsi="Calibri"/>
                <w:color w:val="000000"/>
                <w:sz w:val="22"/>
                <w:szCs w:val="22"/>
              </w:rPr>
            </w:pPr>
            <w:r>
              <w:rPr>
                <w:rFonts w:ascii="Calibri" w:hAnsi="Calibri"/>
                <w:color w:val="000000"/>
                <w:sz w:val="22"/>
                <w:szCs w:val="22"/>
              </w:rPr>
              <w:t>2</w:t>
            </w:r>
          </w:p>
        </w:tc>
        <w:tc>
          <w:tcPr>
            <w:tcW w:w="663" w:type="pct"/>
            <w:tcBorders>
              <w:top w:val="nil"/>
              <w:left w:val="nil"/>
              <w:bottom w:val="nil"/>
              <w:right w:val="nil"/>
            </w:tcBorders>
            <w:shd w:val="clear" w:color="auto" w:fill="auto"/>
            <w:vAlign w:val="bottom"/>
          </w:tcPr>
          <w:p w:rsidR="00461128" w:rsidRPr="0012425D" w:rsidRDefault="00461128" w:rsidP="00461128">
            <w:pPr>
              <w:pStyle w:val="TT"/>
              <w:jc w:val="right"/>
              <w:rPr>
                <w:rFonts w:ascii="Calibri" w:hAnsi="Calibri"/>
                <w:color w:val="000000"/>
                <w:sz w:val="22"/>
                <w:szCs w:val="22"/>
              </w:rPr>
            </w:pPr>
            <w:r>
              <w:rPr>
                <w:rFonts w:ascii="Calibri" w:hAnsi="Calibri"/>
                <w:color w:val="000000"/>
                <w:sz w:val="22"/>
                <w:szCs w:val="22"/>
              </w:rPr>
              <w:t xml:space="preserve">   1 </w:t>
            </w:r>
          </w:p>
        </w:tc>
      </w:tr>
      <w:tr w:rsidR="00461128" w:rsidRPr="00E54240" w:rsidTr="00461128">
        <w:tc>
          <w:tcPr>
            <w:tcW w:w="2348" w:type="pct"/>
          </w:tcPr>
          <w:p w:rsidR="00461128" w:rsidRPr="005D12B5" w:rsidRDefault="00461128" w:rsidP="00461128">
            <w:pPr>
              <w:pStyle w:val="TT"/>
              <w:rPr>
                <w:rFonts w:asciiTheme="minorHAnsi" w:hAnsiTheme="minorHAnsi" w:cs="Arial"/>
                <w:spacing w:val="-2"/>
                <w:sz w:val="22"/>
                <w:szCs w:val="22"/>
                <w:lang w:val="hr-HR"/>
              </w:rPr>
            </w:pPr>
            <w:r w:rsidRPr="005D12B5">
              <w:rPr>
                <w:rFonts w:asciiTheme="minorHAnsi" w:hAnsiTheme="minorHAnsi" w:cs="Arial"/>
                <w:spacing w:val="-2"/>
                <w:sz w:val="22"/>
                <w:szCs w:val="22"/>
                <w:lang w:val="hr-HR"/>
              </w:rPr>
              <w:t>Preuzimanje nekretnina</w:t>
            </w:r>
          </w:p>
        </w:tc>
        <w:tc>
          <w:tcPr>
            <w:tcW w:w="663" w:type="pct"/>
            <w:tcBorders>
              <w:top w:val="nil"/>
              <w:left w:val="nil"/>
              <w:bottom w:val="nil"/>
              <w:right w:val="nil"/>
            </w:tcBorders>
            <w:shd w:val="clear" w:color="auto" w:fill="auto"/>
            <w:vAlign w:val="bottom"/>
          </w:tcPr>
          <w:p w:rsidR="00461128" w:rsidRDefault="00671994" w:rsidP="00461128">
            <w:pPr>
              <w:jc w:val="right"/>
              <w:rPr>
                <w:rFonts w:ascii="Calibri" w:hAnsi="Calibri"/>
                <w:color w:val="000000"/>
                <w:sz w:val="22"/>
                <w:szCs w:val="22"/>
              </w:rPr>
            </w:pPr>
            <w:r>
              <w:rPr>
                <w:rFonts w:ascii="Calibri" w:hAnsi="Calibri"/>
                <w:color w:val="000000"/>
                <w:sz w:val="22"/>
                <w:szCs w:val="22"/>
              </w:rPr>
              <w:t>-</w:t>
            </w:r>
          </w:p>
        </w:tc>
        <w:tc>
          <w:tcPr>
            <w:tcW w:w="663" w:type="pct"/>
            <w:tcBorders>
              <w:top w:val="nil"/>
              <w:left w:val="nil"/>
              <w:bottom w:val="nil"/>
              <w:right w:val="nil"/>
            </w:tcBorders>
            <w:shd w:val="clear" w:color="auto" w:fill="auto"/>
            <w:vAlign w:val="bottom"/>
          </w:tcPr>
          <w:p w:rsidR="00461128" w:rsidRPr="005D12B5" w:rsidRDefault="00461128" w:rsidP="00461128">
            <w:pPr>
              <w:pStyle w:val="TT"/>
              <w:jc w:val="right"/>
              <w:rPr>
                <w:rFonts w:asciiTheme="minorHAnsi" w:hAnsiTheme="minorHAnsi" w:cs="Arial"/>
                <w:sz w:val="22"/>
                <w:szCs w:val="22"/>
                <w:lang w:val="hr-HR"/>
              </w:rPr>
            </w:pPr>
            <w:r>
              <w:rPr>
                <w:rFonts w:ascii="Calibri" w:hAnsi="Calibri"/>
                <w:color w:val="000000"/>
                <w:sz w:val="22"/>
                <w:szCs w:val="22"/>
              </w:rPr>
              <w:t xml:space="preserve"> (13)</w:t>
            </w:r>
          </w:p>
        </w:tc>
        <w:tc>
          <w:tcPr>
            <w:tcW w:w="663" w:type="pct"/>
            <w:tcBorders>
              <w:top w:val="nil"/>
              <w:left w:val="nil"/>
              <w:bottom w:val="nil"/>
              <w:right w:val="nil"/>
            </w:tcBorders>
            <w:shd w:val="clear" w:color="auto" w:fill="auto"/>
            <w:vAlign w:val="bottom"/>
          </w:tcPr>
          <w:p w:rsidR="00461128" w:rsidRDefault="00C4269E" w:rsidP="00E80729">
            <w:pPr>
              <w:pStyle w:val="TT"/>
              <w:jc w:val="right"/>
              <w:rPr>
                <w:rFonts w:ascii="Calibri" w:hAnsi="Calibri"/>
                <w:color w:val="000000"/>
                <w:sz w:val="22"/>
                <w:szCs w:val="22"/>
              </w:rPr>
            </w:pPr>
            <w:r>
              <w:rPr>
                <w:rFonts w:ascii="Calibri" w:hAnsi="Calibri"/>
                <w:color w:val="000000"/>
                <w:sz w:val="22"/>
                <w:szCs w:val="22"/>
              </w:rPr>
              <w:t>-</w:t>
            </w:r>
          </w:p>
        </w:tc>
        <w:tc>
          <w:tcPr>
            <w:tcW w:w="663" w:type="pct"/>
            <w:tcBorders>
              <w:top w:val="nil"/>
              <w:left w:val="nil"/>
              <w:bottom w:val="nil"/>
              <w:right w:val="nil"/>
            </w:tcBorders>
            <w:shd w:val="clear" w:color="auto" w:fill="auto"/>
            <w:vAlign w:val="bottom"/>
          </w:tcPr>
          <w:p w:rsidR="00461128" w:rsidRPr="005D12B5" w:rsidRDefault="00461128" w:rsidP="00461128">
            <w:pPr>
              <w:pStyle w:val="TT"/>
              <w:jc w:val="right"/>
              <w:rPr>
                <w:rFonts w:asciiTheme="minorHAnsi" w:hAnsiTheme="minorHAnsi" w:cs="Arial"/>
                <w:sz w:val="22"/>
                <w:szCs w:val="22"/>
                <w:lang w:val="hr-HR"/>
              </w:rPr>
            </w:pPr>
            <w:r>
              <w:rPr>
                <w:rFonts w:ascii="Calibri" w:hAnsi="Calibri"/>
                <w:color w:val="000000"/>
                <w:sz w:val="22"/>
                <w:szCs w:val="22"/>
              </w:rPr>
              <w:t xml:space="preserve">  (13)</w:t>
            </w:r>
          </w:p>
        </w:tc>
      </w:tr>
      <w:tr w:rsidR="00461128" w:rsidRPr="00E54240" w:rsidTr="00461128">
        <w:tc>
          <w:tcPr>
            <w:tcW w:w="2348" w:type="pct"/>
          </w:tcPr>
          <w:p w:rsidR="00461128" w:rsidRPr="005D12B5" w:rsidRDefault="00461128" w:rsidP="00461128">
            <w:pPr>
              <w:pStyle w:val="TT"/>
              <w:rPr>
                <w:rFonts w:asciiTheme="minorHAnsi" w:hAnsiTheme="minorHAnsi" w:cs="Arial"/>
                <w:sz w:val="22"/>
                <w:szCs w:val="22"/>
                <w:lang w:val="hr-HR"/>
              </w:rPr>
            </w:pPr>
            <w:r w:rsidRPr="005D12B5">
              <w:rPr>
                <w:rFonts w:asciiTheme="minorHAnsi" w:hAnsiTheme="minorHAnsi" w:cs="Arial"/>
                <w:sz w:val="22"/>
                <w:szCs w:val="22"/>
                <w:lang w:val="hr-HR"/>
              </w:rPr>
              <w:t>Otpis</w:t>
            </w:r>
          </w:p>
        </w:tc>
        <w:tc>
          <w:tcPr>
            <w:tcW w:w="663" w:type="pct"/>
            <w:tcBorders>
              <w:top w:val="nil"/>
              <w:left w:val="nil"/>
              <w:bottom w:val="nil"/>
              <w:right w:val="nil"/>
            </w:tcBorders>
            <w:shd w:val="clear" w:color="auto" w:fill="auto"/>
            <w:vAlign w:val="bottom"/>
          </w:tcPr>
          <w:p w:rsidR="00461128" w:rsidRDefault="00671994" w:rsidP="00461128">
            <w:pPr>
              <w:jc w:val="right"/>
              <w:rPr>
                <w:rFonts w:ascii="Calibri" w:hAnsi="Calibri"/>
                <w:color w:val="000000"/>
                <w:sz w:val="22"/>
                <w:szCs w:val="22"/>
              </w:rPr>
            </w:pPr>
            <w:r>
              <w:rPr>
                <w:rFonts w:ascii="Calibri" w:hAnsi="Calibri"/>
                <w:color w:val="000000"/>
                <w:sz w:val="22"/>
                <w:szCs w:val="22"/>
              </w:rPr>
              <w:t>(1)</w:t>
            </w:r>
          </w:p>
        </w:tc>
        <w:tc>
          <w:tcPr>
            <w:tcW w:w="663" w:type="pct"/>
            <w:tcBorders>
              <w:top w:val="nil"/>
              <w:left w:val="nil"/>
              <w:bottom w:val="nil"/>
              <w:right w:val="nil"/>
            </w:tcBorders>
            <w:shd w:val="clear" w:color="auto" w:fill="auto"/>
            <w:vAlign w:val="bottom"/>
          </w:tcPr>
          <w:p w:rsidR="00461128" w:rsidRPr="005D12B5" w:rsidRDefault="00461128" w:rsidP="00461128">
            <w:pPr>
              <w:pStyle w:val="TT"/>
              <w:jc w:val="right"/>
              <w:rPr>
                <w:rFonts w:asciiTheme="minorHAnsi" w:hAnsiTheme="minorHAnsi" w:cs="Arial"/>
                <w:sz w:val="22"/>
                <w:szCs w:val="22"/>
                <w:lang w:val="hr-HR"/>
              </w:rPr>
            </w:pPr>
            <w:r>
              <w:rPr>
                <w:rFonts w:ascii="Calibri" w:hAnsi="Calibri"/>
                <w:color w:val="000000"/>
                <w:sz w:val="22"/>
                <w:szCs w:val="22"/>
              </w:rPr>
              <w:t xml:space="preserve"> (16)</w:t>
            </w:r>
          </w:p>
        </w:tc>
        <w:tc>
          <w:tcPr>
            <w:tcW w:w="663" w:type="pct"/>
            <w:tcBorders>
              <w:top w:val="nil"/>
              <w:left w:val="nil"/>
              <w:bottom w:val="nil"/>
              <w:right w:val="nil"/>
            </w:tcBorders>
            <w:shd w:val="clear" w:color="auto" w:fill="auto"/>
            <w:vAlign w:val="bottom"/>
          </w:tcPr>
          <w:p w:rsidR="00461128" w:rsidRDefault="00C4269E" w:rsidP="00E80729">
            <w:pPr>
              <w:pStyle w:val="TT"/>
              <w:jc w:val="right"/>
              <w:rPr>
                <w:rFonts w:ascii="Calibri" w:hAnsi="Calibri"/>
                <w:color w:val="000000"/>
                <w:sz w:val="22"/>
                <w:szCs w:val="22"/>
              </w:rPr>
            </w:pPr>
            <w:r>
              <w:rPr>
                <w:rFonts w:ascii="Calibri" w:hAnsi="Calibri"/>
                <w:color w:val="000000"/>
                <w:sz w:val="22"/>
                <w:szCs w:val="22"/>
              </w:rPr>
              <w:t>(1)</w:t>
            </w:r>
          </w:p>
        </w:tc>
        <w:tc>
          <w:tcPr>
            <w:tcW w:w="663" w:type="pct"/>
            <w:tcBorders>
              <w:top w:val="nil"/>
              <w:left w:val="nil"/>
              <w:bottom w:val="nil"/>
              <w:right w:val="nil"/>
            </w:tcBorders>
            <w:shd w:val="clear" w:color="auto" w:fill="auto"/>
            <w:vAlign w:val="bottom"/>
          </w:tcPr>
          <w:p w:rsidR="00461128" w:rsidRPr="005D12B5" w:rsidRDefault="00461128" w:rsidP="00461128">
            <w:pPr>
              <w:pStyle w:val="TT"/>
              <w:jc w:val="right"/>
              <w:rPr>
                <w:rFonts w:asciiTheme="minorHAnsi" w:hAnsiTheme="minorHAnsi" w:cs="Arial"/>
                <w:sz w:val="22"/>
                <w:szCs w:val="22"/>
                <w:lang w:val="hr-HR"/>
              </w:rPr>
            </w:pPr>
            <w:r>
              <w:rPr>
                <w:rFonts w:ascii="Calibri" w:hAnsi="Calibri"/>
                <w:color w:val="000000"/>
                <w:sz w:val="22"/>
                <w:szCs w:val="22"/>
              </w:rPr>
              <w:t xml:space="preserve"> (11)</w:t>
            </w:r>
          </w:p>
        </w:tc>
      </w:tr>
      <w:tr w:rsidR="00461128" w:rsidRPr="00E54240" w:rsidTr="00A00921">
        <w:tblPrEx>
          <w:tblCellMar>
            <w:left w:w="119" w:type="dxa"/>
            <w:right w:w="119" w:type="dxa"/>
          </w:tblCellMar>
        </w:tblPrEx>
        <w:tc>
          <w:tcPr>
            <w:tcW w:w="2348" w:type="pct"/>
          </w:tcPr>
          <w:p w:rsidR="00461128" w:rsidRPr="005D12B5" w:rsidRDefault="00461128" w:rsidP="00461128">
            <w:pPr>
              <w:pStyle w:val="Thin"/>
              <w:rPr>
                <w:rFonts w:asciiTheme="minorHAnsi" w:hAnsiTheme="minorHAnsi" w:cs="Arial"/>
                <w:sz w:val="22"/>
                <w:szCs w:val="22"/>
                <w:lang w:val="hr-HR"/>
              </w:rPr>
            </w:pPr>
          </w:p>
        </w:tc>
        <w:tc>
          <w:tcPr>
            <w:tcW w:w="663" w:type="pct"/>
            <w:vAlign w:val="bottom"/>
          </w:tcPr>
          <w:p w:rsidR="00461128" w:rsidRPr="008E5CC6" w:rsidRDefault="00461128" w:rsidP="00461128">
            <w:pPr>
              <w:pStyle w:val="Thin"/>
              <w:spacing w:line="140" w:lineRule="exact"/>
              <w:jc w:val="right"/>
              <w:rPr>
                <w:rFonts w:asciiTheme="minorHAnsi" w:hAnsiTheme="minorHAnsi" w:cs="Arial"/>
                <w:b w:val="0"/>
                <w:sz w:val="19"/>
                <w:szCs w:val="19"/>
                <w:lang w:val="hr-HR"/>
              </w:rPr>
            </w:pPr>
            <w:r w:rsidRPr="008E5CC6">
              <w:rPr>
                <w:rFonts w:asciiTheme="minorHAnsi" w:hAnsiTheme="minorHAnsi" w:cs="Arial"/>
                <w:b w:val="0"/>
                <w:sz w:val="19"/>
                <w:szCs w:val="19"/>
                <w:lang w:val="hr-HR"/>
              </w:rPr>
              <w:t>__________</w:t>
            </w:r>
          </w:p>
        </w:tc>
        <w:tc>
          <w:tcPr>
            <w:tcW w:w="663" w:type="pct"/>
            <w:vAlign w:val="bottom"/>
          </w:tcPr>
          <w:p w:rsidR="00461128" w:rsidRPr="008E5CC6" w:rsidRDefault="00461128" w:rsidP="00461128">
            <w:pPr>
              <w:pStyle w:val="Thin"/>
              <w:spacing w:line="140" w:lineRule="exact"/>
              <w:jc w:val="right"/>
              <w:rPr>
                <w:rFonts w:asciiTheme="minorHAnsi" w:hAnsiTheme="minorHAnsi" w:cs="Arial"/>
                <w:b w:val="0"/>
                <w:sz w:val="19"/>
                <w:szCs w:val="19"/>
                <w:lang w:val="hr-HR"/>
              </w:rPr>
            </w:pPr>
            <w:r w:rsidRPr="008E5CC6">
              <w:rPr>
                <w:rFonts w:asciiTheme="minorHAnsi" w:hAnsiTheme="minorHAnsi" w:cs="Arial"/>
                <w:b w:val="0"/>
                <w:sz w:val="19"/>
                <w:szCs w:val="19"/>
                <w:lang w:val="hr-HR"/>
              </w:rPr>
              <w:t>__________</w:t>
            </w:r>
          </w:p>
        </w:tc>
        <w:tc>
          <w:tcPr>
            <w:tcW w:w="663" w:type="pct"/>
            <w:vAlign w:val="bottom"/>
          </w:tcPr>
          <w:p w:rsidR="00461128" w:rsidRPr="008E5CC6" w:rsidRDefault="00461128" w:rsidP="00461128">
            <w:pPr>
              <w:pStyle w:val="Thin"/>
              <w:spacing w:line="140" w:lineRule="exact"/>
              <w:jc w:val="right"/>
              <w:rPr>
                <w:rFonts w:asciiTheme="minorHAnsi" w:hAnsiTheme="minorHAnsi" w:cs="Arial"/>
                <w:b w:val="0"/>
                <w:sz w:val="19"/>
                <w:szCs w:val="19"/>
                <w:lang w:val="hr-HR"/>
              </w:rPr>
            </w:pPr>
            <w:r w:rsidRPr="008E5CC6">
              <w:rPr>
                <w:rFonts w:asciiTheme="minorHAnsi" w:hAnsiTheme="minorHAnsi" w:cs="Arial"/>
                <w:b w:val="0"/>
                <w:sz w:val="19"/>
                <w:szCs w:val="19"/>
                <w:lang w:val="hr-HR"/>
              </w:rPr>
              <w:t>__________</w:t>
            </w:r>
          </w:p>
        </w:tc>
        <w:tc>
          <w:tcPr>
            <w:tcW w:w="663" w:type="pct"/>
            <w:vAlign w:val="bottom"/>
          </w:tcPr>
          <w:p w:rsidR="00461128" w:rsidRPr="008E5CC6" w:rsidRDefault="00461128" w:rsidP="00461128">
            <w:pPr>
              <w:pStyle w:val="Thin"/>
              <w:spacing w:line="140" w:lineRule="exact"/>
              <w:jc w:val="right"/>
              <w:rPr>
                <w:rFonts w:asciiTheme="minorHAnsi" w:hAnsiTheme="minorHAnsi" w:cs="Arial"/>
                <w:b w:val="0"/>
                <w:sz w:val="19"/>
                <w:szCs w:val="19"/>
                <w:lang w:val="hr-HR"/>
              </w:rPr>
            </w:pPr>
            <w:r w:rsidRPr="008E5CC6">
              <w:rPr>
                <w:rFonts w:asciiTheme="minorHAnsi" w:hAnsiTheme="minorHAnsi" w:cs="Arial"/>
                <w:b w:val="0"/>
                <w:sz w:val="19"/>
                <w:szCs w:val="19"/>
                <w:lang w:val="hr-HR"/>
              </w:rPr>
              <w:t>__________</w:t>
            </w:r>
          </w:p>
        </w:tc>
      </w:tr>
      <w:tr w:rsidR="00461128" w:rsidRPr="00E54240" w:rsidTr="00A00921">
        <w:tc>
          <w:tcPr>
            <w:tcW w:w="2348" w:type="pct"/>
          </w:tcPr>
          <w:p w:rsidR="00461128" w:rsidRPr="005D12B5" w:rsidRDefault="00461128" w:rsidP="00461128">
            <w:pPr>
              <w:pStyle w:val="Tot"/>
              <w:rPr>
                <w:rFonts w:asciiTheme="minorHAnsi" w:hAnsiTheme="minorHAnsi" w:cs="Arial"/>
                <w:b/>
                <w:bCs/>
                <w:sz w:val="22"/>
                <w:szCs w:val="22"/>
                <w:lang w:val="hr-HR"/>
              </w:rPr>
            </w:pPr>
            <w:r w:rsidRPr="005D12B5">
              <w:rPr>
                <w:rFonts w:asciiTheme="minorHAnsi" w:hAnsiTheme="minorHAnsi" w:cs="Arial"/>
                <w:b/>
                <w:bCs/>
                <w:sz w:val="22"/>
                <w:szCs w:val="22"/>
                <w:lang w:val="hr-HR"/>
              </w:rPr>
              <w:t>Stanje 31. prosinca</w:t>
            </w:r>
          </w:p>
        </w:tc>
        <w:tc>
          <w:tcPr>
            <w:tcW w:w="663" w:type="pct"/>
            <w:vAlign w:val="bottom"/>
          </w:tcPr>
          <w:p w:rsidR="00461128" w:rsidRPr="005D12B5" w:rsidRDefault="00671994" w:rsidP="00461128">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6.737</w:t>
            </w:r>
          </w:p>
        </w:tc>
        <w:tc>
          <w:tcPr>
            <w:tcW w:w="663" w:type="pct"/>
            <w:vAlign w:val="bottom"/>
          </w:tcPr>
          <w:p w:rsidR="00461128" w:rsidRPr="005D12B5" w:rsidRDefault="00461128" w:rsidP="00461128">
            <w:pPr>
              <w:pStyle w:val="Tot"/>
              <w:jc w:val="right"/>
              <w:rPr>
                <w:rFonts w:asciiTheme="minorHAnsi" w:hAnsiTheme="minorHAnsi" w:cs="Arial"/>
                <w:b/>
                <w:bCs/>
                <w:sz w:val="22"/>
                <w:szCs w:val="22"/>
                <w:lang w:val="hr-HR"/>
              </w:rPr>
            </w:pPr>
            <w:r w:rsidRPr="00A00921">
              <w:rPr>
                <w:rFonts w:asciiTheme="minorHAnsi" w:hAnsiTheme="minorHAnsi" w:cs="Arial"/>
                <w:b/>
                <w:bCs/>
                <w:sz w:val="22"/>
                <w:szCs w:val="22"/>
                <w:lang w:val="hr-HR"/>
              </w:rPr>
              <w:t>4.541</w:t>
            </w:r>
          </w:p>
        </w:tc>
        <w:tc>
          <w:tcPr>
            <w:tcW w:w="663" w:type="pct"/>
            <w:vAlign w:val="bottom"/>
          </w:tcPr>
          <w:p w:rsidR="00461128" w:rsidRPr="005D12B5" w:rsidRDefault="00C4269E" w:rsidP="00461128">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6.446</w:t>
            </w:r>
          </w:p>
        </w:tc>
        <w:tc>
          <w:tcPr>
            <w:tcW w:w="663" w:type="pct"/>
            <w:vAlign w:val="bottom"/>
          </w:tcPr>
          <w:p w:rsidR="00461128" w:rsidRPr="005D12B5" w:rsidRDefault="00461128" w:rsidP="00461128">
            <w:pPr>
              <w:pStyle w:val="Tot"/>
              <w:jc w:val="right"/>
              <w:rPr>
                <w:rFonts w:asciiTheme="minorHAnsi" w:hAnsiTheme="minorHAnsi" w:cs="Arial"/>
                <w:b/>
                <w:bCs/>
                <w:sz w:val="22"/>
                <w:szCs w:val="22"/>
                <w:lang w:val="hr-HR"/>
              </w:rPr>
            </w:pPr>
            <w:r w:rsidRPr="00A00921">
              <w:rPr>
                <w:rFonts w:asciiTheme="minorHAnsi" w:hAnsiTheme="minorHAnsi" w:cs="Arial"/>
                <w:b/>
                <w:bCs/>
                <w:sz w:val="22"/>
                <w:szCs w:val="22"/>
                <w:lang w:val="hr-HR"/>
              </w:rPr>
              <w:t>4.537</w:t>
            </w:r>
          </w:p>
        </w:tc>
      </w:tr>
      <w:tr w:rsidR="00461128" w:rsidRPr="00E54240" w:rsidTr="00E34195">
        <w:tblPrEx>
          <w:tblCellMar>
            <w:left w:w="119" w:type="dxa"/>
            <w:right w:w="119" w:type="dxa"/>
          </w:tblCellMar>
        </w:tblPrEx>
        <w:tc>
          <w:tcPr>
            <w:tcW w:w="2348" w:type="pct"/>
          </w:tcPr>
          <w:p w:rsidR="00461128" w:rsidRPr="005D12B5" w:rsidRDefault="00461128" w:rsidP="00461128">
            <w:pPr>
              <w:pStyle w:val="Thick"/>
              <w:rPr>
                <w:rFonts w:asciiTheme="minorHAnsi" w:hAnsiTheme="minorHAnsi" w:cs="Arial"/>
                <w:sz w:val="22"/>
                <w:szCs w:val="22"/>
                <w:lang w:val="hr-HR"/>
              </w:rPr>
            </w:pPr>
          </w:p>
        </w:tc>
        <w:tc>
          <w:tcPr>
            <w:tcW w:w="663" w:type="pct"/>
            <w:vAlign w:val="bottom"/>
          </w:tcPr>
          <w:p w:rsidR="00461128" w:rsidRPr="005D12B5" w:rsidRDefault="00461128" w:rsidP="00461128">
            <w:pPr>
              <w:pStyle w:val="Thick"/>
              <w:rPr>
                <w:rFonts w:asciiTheme="minorHAnsi" w:hAnsiTheme="minorHAnsi" w:cs="Arial"/>
                <w:sz w:val="22"/>
                <w:szCs w:val="22"/>
                <w:lang w:val="hr-HR"/>
              </w:rPr>
            </w:pPr>
            <w:r>
              <w:rPr>
                <w:rFonts w:asciiTheme="minorHAnsi" w:hAnsiTheme="minorHAnsi" w:cs="Arial"/>
                <w:sz w:val="22"/>
                <w:szCs w:val="22"/>
                <w:lang w:val="hr-HR"/>
              </w:rPr>
              <w:t>_________</w:t>
            </w:r>
          </w:p>
        </w:tc>
        <w:tc>
          <w:tcPr>
            <w:tcW w:w="663" w:type="pct"/>
            <w:vAlign w:val="bottom"/>
          </w:tcPr>
          <w:p w:rsidR="00461128" w:rsidRPr="005D12B5" w:rsidRDefault="00461128" w:rsidP="00461128">
            <w:pPr>
              <w:pStyle w:val="Thick"/>
              <w:rPr>
                <w:rFonts w:asciiTheme="minorHAnsi" w:hAnsiTheme="minorHAnsi" w:cs="Arial"/>
                <w:sz w:val="22"/>
                <w:szCs w:val="22"/>
                <w:lang w:val="hr-HR"/>
              </w:rPr>
            </w:pPr>
            <w:r>
              <w:rPr>
                <w:rFonts w:asciiTheme="minorHAnsi" w:hAnsiTheme="minorHAnsi" w:cs="Arial"/>
                <w:sz w:val="22"/>
                <w:szCs w:val="22"/>
                <w:lang w:val="hr-HR"/>
              </w:rPr>
              <w:t>_________</w:t>
            </w:r>
          </w:p>
        </w:tc>
        <w:tc>
          <w:tcPr>
            <w:tcW w:w="663" w:type="pct"/>
            <w:vAlign w:val="bottom"/>
          </w:tcPr>
          <w:p w:rsidR="00461128" w:rsidRPr="005D12B5" w:rsidRDefault="00461128" w:rsidP="00461128">
            <w:pPr>
              <w:pStyle w:val="Thick"/>
              <w:rPr>
                <w:rFonts w:asciiTheme="minorHAnsi" w:hAnsiTheme="minorHAnsi" w:cs="Arial"/>
                <w:sz w:val="22"/>
                <w:szCs w:val="22"/>
                <w:lang w:val="hr-HR"/>
              </w:rPr>
            </w:pPr>
            <w:r w:rsidRPr="005D12B5">
              <w:rPr>
                <w:rFonts w:asciiTheme="minorHAnsi" w:hAnsiTheme="minorHAnsi" w:cs="Arial"/>
                <w:sz w:val="22"/>
                <w:szCs w:val="22"/>
                <w:lang w:val="hr-HR"/>
              </w:rPr>
              <w:t>_________</w:t>
            </w:r>
          </w:p>
        </w:tc>
        <w:tc>
          <w:tcPr>
            <w:tcW w:w="663" w:type="pct"/>
            <w:vAlign w:val="bottom"/>
          </w:tcPr>
          <w:p w:rsidR="00461128" w:rsidRPr="005D12B5" w:rsidRDefault="00461128" w:rsidP="00461128">
            <w:pPr>
              <w:pStyle w:val="Thick"/>
              <w:rPr>
                <w:rFonts w:asciiTheme="minorHAnsi" w:hAnsiTheme="minorHAnsi" w:cs="Arial"/>
                <w:sz w:val="22"/>
                <w:szCs w:val="22"/>
                <w:lang w:val="hr-HR"/>
              </w:rPr>
            </w:pPr>
            <w:r w:rsidRPr="005D12B5">
              <w:rPr>
                <w:rFonts w:asciiTheme="minorHAnsi" w:hAnsiTheme="minorHAnsi" w:cs="Arial"/>
                <w:sz w:val="22"/>
                <w:szCs w:val="22"/>
                <w:lang w:val="hr-HR"/>
              </w:rPr>
              <w:t>_________</w:t>
            </w:r>
          </w:p>
        </w:tc>
      </w:tr>
    </w:tbl>
    <w:p w:rsidR="001A1959" w:rsidRPr="005D12B5" w:rsidRDefault="001A1959" w:rsidP="004C2312">
      <w:pPr>
        <w:pStyle w:val="T1"/>
        <w:spacing w:before="360"/>
        <w:rPr>
          <w:rFonts w:asciiTheme="minorHAnsi" w:hAnsiTheme="minorHAnsi" w:cs="Arial"/>
          <w:sz w:val="22"/>
          <w:szCs w:val="22"/>
          <w:lang w:val="hr-HR"/>
        </w:rPr>
        <w:sectPr w:rsidR="001A1959" w:rsidRPr="005D12B5" w:rsidSect="000D6913">
          <w:footerReference w:type="default" r:id="rId150"/>
          <w:pgSz w:w="11907" w:h="16840" w:code="9"/>
          <w:pgMar w:top="1418" w:right="1134" w:bottom="1134" w:left="1418" w:header="851" w:footer="851" w:gutter="0"/>
          <w:cols w:space="720"/>
          <w:noEndnote/>
        </w:sectPr>
      </w:pPr>
    </w:p>
    <w:p w:rsidR="00FE559F" w:rsidRDefault="00FE559F" w:rsidP="00FE559F">
      <w:pPr>
        <w:pStyle w:val="T1"/>
        <w:spacing w:before="0" w:after="0" w:line="240" w:lineRule="auto"/>
        <w:rPr>
          <w:rFonts w:asciiTheme="minorHAnsi" w:hAnsiTheme="minorHAnsi" w:cs="Arial"/>
          <w:sz w:val="22"/>
          <w:szCs w:val="22"/>
          <w:lang w:val="hr-HR"/>
        </w:rPr>
      </w:pPr>
    </w:p>
    <w:p w:rsidR="00D5575E" w:rsidRPr="005D12B5" w:rsidRDefault="00087830" w:rsidP="00FE559F">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22</w:t>
      </w:r>
      <w:r w:rsidR="006D0890" w:rsidRPr="005D12B5">
        <w:rPr>
          <w:rFonts w:asciiTheme="minorHAnsi" w:hAnsiTheme="minorHAnsi" w:cs="Arial"/>
          <w:sz w:val="22"/>
          <w:szCs w:val="22"/>
          <w:lang w:val="hr-HR"/>
        </w:rPr>
        <w:t>.</w:t>
      </w:r>
      <w:r w:rsidR="006D0890" w:rsidRPr="005D12B5">
        <w:rPr>
          <w:rFonts w:asciiTheme="minorHAnsi" w:hAnsiTheme="minorHAnsi" w:cs="Arial"/>
          <w:sz w:val="22"/>
          <w:szCs w:val="22"/>
          <w:lang w:val="hr-HR"/>
        </w:rPr>
        <w:tab/>
        <w:t>Obveze po depozitima</w:t>
      </w:r>
    </w:p>
    <w:p w:rsidR="001F076C" w:rsidRPr="005D12B5" w:rsidRDefault="001F076C" w:rsidP="001F076C">
      <w:pPr>
        <w:pStyle w:val="T1"/>
        <w:spacing w:before="0" w:after="0" w:line="240" w:lineRule="auto"/>
        <w:rPr>
          <w:rFonts w:asciiTheme="minorHAnsi" w:hAnsiTheme="minorHAnsi" w:cs="Arial"/>
          <w:sz w:val="22"/>
          <w:szCs w:val="22"/>
          <w:lang w:val="hr-HR"/>
        </w:rPr>
      </w:pPr>
    </w:p>
    <w:tbl>
      <w:tblPr>
        <w:tblW w:w="5000" w:type="pct"/>
        <w:tblLayout w:type="fixed"/>
        <w:tblCellMar>
          <w:left w:w="119" w:type="dxa"/>
          <w:right w:w="119" w:type="dxa"/>
        </w:tblCellMar>
        <w:tblLook w:val="0000" w:firstRow="0" w:lastRow="0" w:firstColumn="0" w:lastColumn="0" w:noHBand="0" w:noVBand="0"/>
      </w:tblPr>
      <w:tblGrid>
        <w:gridCol w:w="4403"/>
        <w:gridCol w:w="1241"/>
        <w:gridCol w:w="1240"/>
        <w:gridCol w:w="1240"/>
        <w:gridCol w:w="1231"/>
      </w:tblGrid>
      <w:tr w:rsidR="00703DB6" w:rsidRPr="00E54240" w:rsidTr="009071ED">
        <w:trPr>
          <w:trHeight w:val="156"/>
        </w:trPr>
        <w:tc>
          <w:tcPr>
            <w:tcW w:w="2353" w:type="pct"/>
          </w:tcPr>
          <w:p w:rsidR="00703DB6" w:rsidRPr="005D12B5" w:rsidRDefault="00703DB6">
            <w:pPr>
              <w:tabs>
                <w:tab w:val="left" w:pos="-1962"/>
              </w:tabs>
              <w:suppressAutoHyphens/>
              <w:rPr>
                <w:rFonts w:asciiTheme="minorHAnsi" w:hAnsiTheme="minorHAnsi" w:cs="Arial"/>
                <w:spacing w:val="-3"/>
                <w:sz w:val="22"/>
                <w:szCs w:val="22"/>
                <w:lang w:val="hr-HR"/>
              </w:rPr>
            </w:pPr>
          </w:p>
        </w:tc>
        <w:tc>
          <w:tcPr>
            <w:tcW w:w="1326" w:type="pct"/>
            <w:gridSpan w:val="2"/>
          </w:tcPr>
          <w:p w:rsidR="00703DB6" w:rsidRPr="005D12B5" w:rsidRDefault="00703DB6" w:rsidP="009C21BC">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Grupa</w:t>
            </w:r>
          </w:p>
        </w:tc>
        <w:tc>
          <w:tcPr>
            <w:tcW w:w="1321" w:type="pct"/>
            <w:gridSpan w:val="2"/>
          </w:tcPr>
          <w:p w:rsidR="00703DB6" w:rsidRPr="005D12B5" w:rsidRDefault="00703DB6" w:rsidP="009C21BC">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Banka</w:t>
            </w:r>
          </w:p>
        </w:tc>
      </w:tr>
      <w:tr w:rsidR="00461128" w:rsidRPr="00E54240" w:rsidTr="009071ED">
        <w:trPr>
          <w:trHeight w:val="156"/>
        </w:trPr>
        <w:tc>
          <w:tcPr>
            <w:tcW w:w="2353" w:type="pct"/>
          </w:tcPr>
          <w:p w:rsidR="00461128" w:rsidRPr="005D12B5" w:rsidRDefault="00461128" w:rsidP="00461128">
            <w:pPr>
              <w:tabs>
                <w:tab w:val="left" w:pos="-1962"/>
              </w:tabs>
              <w:suppressAutoHyphens/>
              <w:rPr>
                <w:rFonts w:asciiTheme="minorHAnsi" w:hAnsiTheme="minorHAnsi" w:cs="Arial"/>
                <w:spacing w:val="-3"/>
                <w:sz w:val="22"/>
                <w:szCs w:val="22"/>
                <w:lang w:val="hr-HR"/>
              </w:rPr>
            </w:pPr>
          </w:p>
        </w:tc>
        <w:tc>
          <w:tcPr>
            <w:tcW w:w="663" w:type="pct"/>
          </w:tcPr>
          <w:p w:rsidR="00461128" w:rsidRPr="005D12B5" w:rsidRDefault="00461128" w:rsidP="00461128">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663" w:type="pct"/>
          </w:tcPr>
          <w:p w:rsidR="00461128" w:rsidRPr="005D12B5" w:rsidRDefault="00461128" w:rsidP="00461128">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c>
          <w:tcPr>
            <w:tcW w:w="663" w:type="pct"/>
          </w:tcPr>
          <w:p w:rsidR="00461128" w:rsidRPr="005D12B5" w:rsidRDefault="00461128" w:rsidP="00461128">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658" w:type="pct"/>
          </w:tcPr>
          <w:p w:rsidR="00461128" w:rsidRPr="005D12B5" w:rsidRDefault="00461128" w:rsidP="00461128">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r>
      <w:tr w:rsidR="00461128" w:rsidRPr="00E54240" w:rsidTr="009071ED">
        <w:tblPrEx>
          <w:tblCellMar>
            <w:left w:w="107" w:type="dxa"/>
            <w:right w:w="107" w:type="dxa"/>
          </w:tblCellMar>
        </w:tblPrEx>
        <w:tc>
          <w:tcPr>
            <w:tcW w:w="2353" w:type="pct"/>
          </w:tcPr>
          <w:p w:rsidR="00461128" w:rsidRPr="005D12B5" w:rsidRDefault="00461128" w:rsidP="00461128">
            <w:pPr>
              <w:rPr>
                <w:rFonts w:asciiTheme="minorHAnsi" w:hAnsiTheme="minorHAnsi" w:cs="Arial"/>
                <w:b/>
                <w:spacing w:val="-3"/>
                <w:sz w:val="22"/>
                <w:szCs w:val="22"/>
                <w:lang w:val="hr-HR"/>
              </w:rPr>
            </w:pPr>
          </w:p>
        </w:tc>
        <w:tc>
          <w:tcPr>
            <w:tcW w:w="663" w:type="pct"/>
            <w:vAlign w:val="bottom"/>
          </w:tcPr>
          <w:p w:rsidR="00461128" w:rsidRPr="005D12B5" w:rsidRDefault="00461128" w:rsidP="00461128">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663" w:type="pct"/>
            <w:vAlign w:val="bottom"/>
          </w:tcPr>
          <w:p w:rsidR="00461128" w:rsidRPr="005D12B5" w:rsidRDefault="00461128" w:rsidP="00461128">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663" w:type="pct"/>
            <w:vAlign w:val="bottom"/>
          </w:tcPr>
          <w:p w:rsidR="00461128" w:rsidRPr="005D12B5" w:rsidRDefault="00461128" w:rsidP="00461128">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658" w:type="pct"/>
            <w:vAlign w:val="bottom"/>
          </w:tcPr>
          <w:p w:rsidR="00461128" w:rsidRPr="005D12B5" w:rsidRDefault="00461128" w:rsidP="00461128">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r>
      <w:tr w:rsidR="00461128" w:rsidRPr="00E54240" w:rsidTr="009071ED">
        <w:trPr>
          <w:trHeight w:val="300"/>
        </w:trPr>
        <w:tc>
          <w:tcPr>
            <w:tcW w:w="2353" w:type="pct"/>
          </w:tcPr>
          <w:p w:rsidR="00461128" w:rsidRPr="005D12B5" w:rsidRDefault="00461128" w:rsidP="00461128">
            <w:pPr>
              <w:tabs>
                <w:tab w:val="left" w:pos="-1962"/>
              </w:tabs>
              <w:suppressAutoHyphens/>
              <w:rPr>
                <w:rFonts w:asciiTheme="minorHAnsi" w:hAnsiTheme="minorHAnsi" w:cs="Arial"/>
                <w:spacing w:val="-3"/>
                <w:sz w:val="22"/>
                <w:szCs w:val="22"/>
                <w:lang w:val="hr-HR"/>
              </w:rPr>
            </w:pPr>
          </w:p>
        </w:tc>
        <w:tc>
          <w:tcPr>
            <w:tcW w:w="663" w:type="pct"/>
          </w:tcPr>
          <w:p w:rsidR="00461128" w:rsidRPr="005D12B5" w:rsidRDefault="00461128" w:rsidP="00461128">
            <w:pPr>
              <w:suppressAutoHyphens/>
              <w:jc w:val="right"/>
              <w:rPr>
                <w:rFonts w:asciiTheme="minorHAnsi" w:hAnsiTheme="minorHAnsi" w:cs="Arial"/>
                <w:b/>
                <w:spacing w:val="-3"/>
                <w:sz w:val="22"/>
                <w:szCs w:val="22"/>
                <w:lang w:val="hr-HR"/>
              </w:rPr>
            </w:pPr>
          </w:p>
        </w:tc>
        <w:tc>
          <w:tcPr>
            <w:tcW w:w="663" w:type="pct"/>
          </w:tcPr>
          <w:p w:rsidR="00461128" w:rsidRPr="005D12B5" w:rsidRDefault="00461128" w:rsidP="00461128">
            <w:pPr>
              <w:suppressAutoHyphens/>
              <w:jc w:val="right"/>
              <w:rPr>
                <w:rFonts w:asciiTheme="minorHAnsi" w:hAnsiTheme="minorHAnsi" w:cs="Arial"/>
                <w:b/>
                <w:spacing w:val="-3"/>
                <w:sz w:val="22"/>
                <w:szCs w:val="22"/>
                <w:lang w:val="hr-HR"/>
              </w:rPr>
            </w:pPr>
          </w:p>
        </w:tc>
        <w:tc>
          <w:tcPr>
            <w:tcW w:w="663" w:type="pct"/>
            <w:vAlign w:val="bottom"/>
          </w:tcPr>
          <w:p w:rsidR="00461128" w:rsidRPr="005D12B5" w:rsidRDefault="00461128" w:rsidP="00461128">
            <w:pPr>
              <w:suppressAutoHyphens/>
              <w:jc w:val="right"/>
              <w:rPr>
                <w:rFonts w:asciiTheme="minorHAnsi" w:hAnsiTheme="minorHAnsi" w:cs="Arial"/>
                <w:b/>
                <w:spacing w:val="-3"/>
                <w:sz w:val="22"/>
                <w:szCs w:val="22"/>
                <w:lang w:val="hr-HR"/>
              </w:rPr>
            </w:pPr>
          </w:p>
        </w:tc>
        <w:tc>
          <w:tcPr>
            <w:tcW w:w="658" w:type="pct"/>
            <w:vAlign w:val="bottom"/>
          </w:tcPr>
          <w:p w:rsidR="00461128" w:rsidRPr="005D12B5" w:rsidRDefault="00461128" w:rsidP="00461128">
            <w:pPr>
              <w:suppressAutoHyphens/>
              <w:jc w:val="right"/>
              <w:rPr>
                <w:rFonts w:asciiTheme="minorHAnsi" w:hAnsiTheme="minorHAnsi" w:cs="Arial"/>
                <w:b/>
                <w:spacing w:val="-3"/>
                <w:sz w:val="22"/>
                <w:szCs w:val="22"/>
                <w:lang w:val="hr-HR"/>
              </w:rPr>
            </w:pPr>
          </w:p>
        </w:tc>
      </w:tr>
      <w:tr w:rsidR="009D3F11" w:rsidRPr="00E54240" w:rsidTr="00461128">
        <w:trPr>
          <w:trHeight w:val="120"/>
        </w:trPr>
        <w:tc>
          <w:tcPr>
            <w:tcW w:w="2353" w:type="pct"/>
          </w:tcPr>
          <w:p w:rsidR="009D3F11" w:rsidRPr="005D12B5" w:rsidRDefault="009D3F11" w:rsidP="009D3F11">
            <w:pPr>
              <w:pStyle w:val="TT"/>
              <w:rPr>
                <w:rFonts w:asciiTheme="minorHAnsi" w:hAnsiTheme="minorHAnsi" w:cs="Arial"/>
                <w:sz w:val="22"/>
                <w:szCs w:val="22"/>
                <w:lang w:val="hr-HR"/>
              </w:rPr>
            </w:pPr>
            <w:r w:rsidRPr="005D12B5">
              <w:rPr>
                <w:rFonts w:asciiTheme="minorHAnsi" w:hAnsiTheme="minorHAnsi" w:cs="Arial"/>
                <w:sz w:val="22"/>
                <w:szCs w:val="22"/>
                <w:lang w:val="hr-HR"/>
              </w:rPr>
              <w:t>Depoziti banaka</w:t>
            </w:r>
          </w:p>
        </w:tc>
        <w:tc>
          <w:tcPr>
            <w:tcW w:w="663" w:type="pct"/>
            <w:tcBorders>
              <w:top w:val="nil"/>
              <w:left w:val="nil"/>
              <w:bottom w:val="nil"/>
              <w:right w:val="nil"/>
            </w:tcBorders>
            <w:shd w:val="clear" w:color="auto" w:fill="auto"/>
            <w:vAlign w:val="center"/>
          </w:tcPr>
          <w:p w:rsidR="009D3F11" w:rsidRDefault="009D3F11" w:rsidP="009D3F11">
            <w:pPr>
              <w:jc w:val="right"/>
              <w:rPr>
                <w:rFonts w:ascii="Calibri" w:hAnsi="Calibri"/>
                <w:color w:val="000000"/>
                <w:sz w:val="22"/>
                <w:szCs w:val="22"/>
              </w:rPr>
            </w:pPr>
            <w:r>
              <w:rPr>
                <w:rFonts w:ascii="Calibri" w:hAnsi="Calibri"/>
                <w:color w:val="000000"/>
                <w:sz w:val="22"/>
                <w:szCs w:val="22"/>
              </w:rPr>
              <w:t>489.364</w:t>
            </w:r>
          </w:p>
        </w:tc>
        <w:tc>
          <w:tcPr>
            <w:tcW w:w="663" w:type="pct"/>
            <w:tcBorders>
              <w:top w:val="nil"/>
              <w:left w:val="nil"/>
              <w:bottom w:val="nil"/>
              <w:right w:val="nil"/>
            </w:tcBorders>
            <w:shd w:val="clear" w:color="auto" w:fill="auto"/>
            <w:vAlign w:val="center"/>
          </w:tcPr>
          <w:p w:rsidR="009D3F11" w:rsidRPr="005D12B5" w:rsidRDefault="009D3F11" w:rsidP="009D3F11">
            <w:pPr>
              <w:pStyle w:val="TT"/>
              <w:spacing w:line="240" w:lineRule="auto"/>
              <w:jc w:val="right"/>
              <w:rPr>
                <w:rFonts w:asciiTheme="minorHAnsi" w:hAnsiTheme="minorHAnsi" w:cs="Arial"/>
                <w:sz w:val="22"/>
                <w:szCs w:val="22"/>
                <w:lang w:val="hr-HR"/>
              </w:rPr>
            </w:pPr>
            <w:r>
              <w:rPr>
                <w:rFonts w:ascii="Calibri" w:hAnsi="Calibri"/>
                <w:color w:val="000000"/>
                <w:sz w:val="22"/>
                <w:szCs w:val="22"/>
              </w:rPr>
              <w:t>1.324</w:t>
            </w:r>
          </w:p>
        </w:tc>
        <w:tc>
          <w:tcPr>
            <w:tcW w:w="663" w:type="pct"/>
            <w:tcBorders>
              <w:top w:val="nil"/>
              <w:left w:val="nil"/>
              <w:bottom w:val="nil"/>
              <w:right w:val="nil"/>
            </w:tcBorders>
            <w:shd w:val="clear" w:color="auto" w:fill="auto"/>
            <w:vAlign w:val="center"/>
          </w:tcPr>
          <w:p w:rsidR="009D3F11" w:rsidRDefault="009D3F11" w:rsidP="009D3F11">
            <w:pPr>
              <w:jc w:val="right"/>
              <w:rPr>
                <w:rFonts w:ascii="Calibri" w:hAnsi="Calibri"/>
                <w:color w:val="000000"/>
                <w:sz w:val="22"/>
                <w:szCs w:val="22"/>
              </w:rPr>
            </w:pPr>
            <w:r>
              <w:rPr>
                <w:rFonts w:ascii="Calibri" w:hAnsi="Calibri"/>
                <w:color w:val="000000"/>
                <w:sz w:val="22"/>
                <w:szCs w:val="22"/>
              </w:rPr>
              <w:t>489.364</w:t>
            </w:r>
          </w:p>
        </w:tc>
        <w:tc>
          <w:tcPr>
            <w:tcW w:w="658" w:type="pct"/>
            <w:tcBorders>
              <w:top w:val="nil"/>
              <w:left w:val="nil"/>
              <w:bottom w:val="nil"/>
              <w:right w:val="nil"/>
            </w:tcBorders>
            <w:shd w:val="clear" w:color="auto" w:fill="auto"/>
            <w:vAlign w:val="center"/>
          </w:tcPr>
          <w:p w:rsidR="009D3F11" w:rsidRPr="005D12B5" w:rsidRDefault="009D3F11" w:rsidP="009D3F11">
            <w:pPr>
              <w:pStyle w:val="TT"/>
              <w:spacing w:line="240" w:lineRule="auto"/>
              <w:jc w:val="right"/>
              <w:rPr>
                <w:rFonts w:asciiTheme="minorHAnsi" w:hAnsiTheme="minorHAnsi" w:cs="Arial"/>
                <w:sz w:val="22"/>
                <w:szCs w:val="22"/>
                <w:lang w:val="hr-HR"/>
              </w:rPr>
            </w:pPr>
            <w:r>
              <w:rPr>
                <w:rFonts w:ascii="Calibri" w:hAnsi="Calibri"/>
                <w:color w:val="000000"/>
                <w:sz w:val="22"/>
                <w:szCs w:val="22"/>
              </w:rPr>
              <w:t>1.324</w:t>
            </w:r>
          </w:p>
        </w:tc>
      </w:tr>
      <w:tr w:rsidR="009D3F11" w:rsidRPr="00E54240" w:rsidTr="00461128">
        <w:trPr>
          <w:trHeight w:val="120"/>
        </w:trPr>
        <w:tc>
          <w:tcPr>
            <w:tcW w:w="2353" w:type="pct"/>
          </w:tcPr>
          <w:p w:rsidR="009D3F11" w:rsidRPr="005D12B5" w:rsidRDefault="009D3F11" w:rsidP="009D3F11">
            <w:pPr>
              <w:pStyle w:val="TT"/>
              <w:rPr>
                <w:rFonts w:asciiTheme="minorHAnsi" w:hAnsiTheme="minorHAnsi" w:cs="Arial"/>
                <w:sz w:val="22"/>
                <w:szCs w:val="22"/>
                <w:lang w:val="hr-HR"/>
              </w:rPr>
            </w:pPr>
            <w:r w:rsidRPr="005D12B5">
              <w:rPr>
                <w:rFonts w:asciiTheme="minorHAnsi" w:hAnsiTheme="minorHAnsi" w:cs="Arial"/>
                <w:sz w:val="22"/>
                <w:szCs w:val="22"/>
                <w:lang w:val="hr-HR"/>
              </w:rPr>
              <w:t>Devizni redovni računi trgovačkih društava</w:t>
            </w:r>
          </w:p>
        </w:tc>
        <w:tc>
          <w:tcPr>
            <w:tcW w:w="663" w:type="pct"/>
            <w:tcBorders>
              <w:top w:val="nil"/>
              <w:left w:val="nil"/>
              <w:bottom w:val="nil"/>
              <w:right w:val="nil"/>
            </w:tcBorders>
            <w:shd w:val="clear" w:color="auto" w:fill="auto"/>
            <w:vAlign w:val="center"/>
          </w:tcPr>
          <w:p w:rsidR="009D3F11" w:rsidRDefault="009D3F11" w:rsidP="009D3F11">
            <w:pPr>
              <w:jc w:val="right"/>
              <w:rPr>
                <w:rFonts w:ascii="Calibri" w:hAnsi="Calibri"/>
                <w:color w:val="000000"/>
                <w:sz w:val="22"/>
                <w:szCs w:val="22"/>
              </w:rPr>
            </w:pPr>
            <w:r>
              <w:rPr>
                <w:rFonts w:ascii="Calibri" w:hAnsi="Calibri"/>
                <w:color w:val="000000"/>
                <w:sz w:val="22"/>
                <w:szCs w:val="22"/>
              </w:rPr>
              <w:t>6</w:t>
            </w:r>
          </w:p>
        </w:tc>
        <w:tc>
          <w:tcPr>
            <w:tcW w:w="663" w:type="pct"/>
            <w:tcBorders>
              <w:top w:val="nil"/>
              <w:left w:val="nil"/>
              <w:bottom w:val="nil"/>
              <w:right w:val="nil"/>
            </w:tcBorders>
            <w:shd w:val="clear" w:color="auto" w:fill="auto"/>
            <w:vAlign w:val="center"/>
          </w:tcPr>
          <w:p w:rsidR="009D3F11" w:rsidRPr="005128F1" w:rsidRDefault="009D3F11" w:rsidP="009D3F11">
            <w:pPr>
              <w:pStyle w:val="TT"/>
              <w:spacing w:line="240" w:lineRule="auto"/>
              <w:jc w:val="right"/>
              <w:rPr>
                <w:rFonts w:ascii="Calibri" w:hAnsi="Calibri"/>
                <w:color w:val="000000"/>
                <w:sz w:val="22"/>
                <w:szCs w:val="22"/>
                <w:lang w:val="en-US"/>
              </w:rPr>
            </w:pPr>
            <w:r>
              <w:rPr>
                <w:rFonts w:ascii="Calibri" w:hAnsi="Calibri"/>
                <w:color w:val="000000"/>
                <w:sz w:val="22"/>
                <w:szCs w:val="22"/>
              </w:rPr>
              <w:t>6</w:t>
            </w:r>
          </w:p>
        </w:tc>
        <w:tc>
          <w:tcPr>
            <w:tcW w:w="663" w:type="pct"/>
            <w:tcBorders>
              <w:top w:val="nil"/>
              <w:left w:val="nil"/>
              <w:bottom w:val="nil"/>
              <w:right w:val="nil"/>
            </w:tcBorders>
            <w:shd w:val="clear" w:color="auto" w:fill="auto"/>
            <w:vAlign w:val="center"/>
          </w:tcPr>
          <w:p w:rsidR="009D3F11" w:rsidRDefault="009D3F11" w:rsidP="009D3F11">
            <w:pPr>
              <w:jc w:val="right"/>
              <w:rPr>
                <w:rFonts w:ascii="Calibri" w:hAnsi="Calibri"/>
                <w:color w:val="000000"/>
                <w:sz w:val="22"/>
                <w:szCs w:val="22"/>
              </w:rPr>
            </w:pPr>
            <w:r>
              <w:rPr>
                <w:rFonts w:ascii="Calibri" w:hAnsi="Calibri"/>
                <w:color w:val="000000"/>
                <w:sz w:val="22"/>
                <w:szCs w:val="22"/>
              </w:rPr>
              <w:t>6</w:t>
            </w:r>
          </w:p>
        </w:tc>
        <w:tc>
          <w:tcPr>
            <w:tcW w:w="658" w:type="pct"/>
            <w:tcBorders>
              <w:top w:val="nil"/>
              <w:left w:val="nil"/>
              <w:bottom w:val="nil"/>
              <w:right w:val="nil"/>
            </w:tcBorders>
            <w:shd w:val="clear" w:color="auto" w:fill="auto"/>
            <w:vAlign w:val="center"/>
          </w:tcPr>
          <w:p w:rsidR="009D3F11" w:rsidRPr="005128F1" w:rsidRDefault="009D3F11" w:rsidP="009D3F11">
            <w:pPr>
              <w:pStyle w:val="TT"/>
              <w:spacing w:line="240" w:lineRule="auto"/>
              <w:jc w:val="right"/>
              <w:rPr>
                <w:rFonts w:ascii="Calibri" w:hAnsi="Calibri"/>
                <w:color w:val="000000"/>
                <w:sz w:val="22"/>
                <w:szCs w:val="22"/>
                <w:lang w:val="en-US"/>
              </w:rPr>
            </w:pPr>
            <w:r>
              <w:rPr>
                <w:rFonts w:ascii="Calibri" w:hAnsi="Calibri"/>
                <w:color w:val="000000"/>
                <w:sz w:val="22"/>
                <w:szCs w:val="22"/>
              </w:rPr>
              <w:t>6</w:t>
            </w:r>
          </w:p>
        </w:tc>
      </w:tr>
      <w:tr w:rsidR="009D3F11" w:rsidRPr="00E54240" w:rsidTr="00461128">
        <w:trPr>
          <w:trHeight w:val="120"/>
        </w:trPr>
        <w:tc>
          <w:tcPr>
            <w:tcW w:w="2353" w:type="pct"/>
          </w:tcPr>
          <w:p w:rsidR="009D3F11" w:rsidRPr="005D12B5" w:rsidRDefault="009D3F11" w:rsidP="009D3F11">
            <w:pPr>
              <w:pStyle w:val="TT"/>
              <w:rPr>
                <w:rFonts w:asciiTheme="minorHAnsi" w:hAnsiTheme="minorHAnsi" w:cs="Arial"/>
                <w:spacing w:val="-2"/>
                <w:sz w:val="22"/>
                <w:szCs w:val="22"/>
                <w:lang w:val="hr-HR"/>
              </w:rPr>
            </w:pPr>
            <w:r w:rsidRPr="005D12B5">
              <w:rPr>
                <w:rFonts w:asciiTheme="minorHAnsi" w:hAnsiTheme="minorHAnsi" w:cs="Arial"/>
                <w:spacing w:val="-2"/>
                <w:sz w:val="22"/>
                <w:szCs w:val="22"/>
                <w:lang w:val="hr-HR"/>
              </w:rPr>
              <w:t>Devizni račun Ministarstva financija RH</w:t>
            </w:r>
          </w:p>
        </w:tc>
        <w:tc>
          <w:tcPr>
            <w:tcW w:w="663" w:type="pct"/>
            <w:tcBorders>
              <w:top w:val="nil"/>
              <w:left w:val="nil"/>
              <w:bottom w:val="nil"/>
              <w:right w:val="nil"/>
            </w:tcBorders>
            <w:shd w:val="clear" w:color="auto" w:fill="auto"/>
            <w:vAlign w:val="center"/>
          </w:tcPr>
          <w:p w:rsidR="009D3F11" w:rsidRDefault="009D3F11" w:rsidP="009D3F11">
            <w:pPr>
              <w:jc w:val="right"/>
              <w:rPr>
                <w:rFonts w:ascii="Calibri" w:hAnsi="Calibri"/>
                <w:color w:val="000000"/>
                <w:sz w:val="22"/>
                <w:szCs w:val="22"/>
              </w:rPr>
            </w:pPr>
            <w:r>
              <w:rPr>
                <w:rFonts w:ascii="Calibri" w:hAnsi="Calibri"/>
                <w:color w:val="000000"/>
                <w:sz w:val="22"/>
                <w:szCs w:val="22"/>
              </w:rPr>
              <w:t>31.250</w:t>
            </w:r>
          </w:p>
        </w:tc>
        <w:tc>
          <w:tcPr>
            <w:tcW w:w="663" w:type="pct"/>
            <w:tcBorders>
              <w:top w:val="nil"/>
              <w:left w:val="nil"/>
              <w:bottom w:val="nil"/>
              <w:right w:val="nil"/>
            </w:tcBorders>
            <w:shd w:val="clear" w:color="auto" w:fill="auto"/>
            <w:vAlign w:val="center"/>
          </w:tcPr>
          <w:p w:rsidR="009D3F11" w:rsidRPr="005128F1" w:rsidRDefault="009D3F11" w:rsidP="009D3F11">
            <w:pPr>
              <w:pStyle w:val="TT"/>
              <w:spacing w:line="240" w:lineRule="auto"/>
              <w:jc w:val="right"/>
              <w:rPr>
                <w:rFonts w:ascii="Calibri" w:hAnsi="Calibri"/>
                <w:color w:val="000000"/>
                <w:sz w:val="22"/>
                <w:szCs w:val="22"/>
                <w:lang w:val="en-US"/>
              </w:rPr>
            </w:pPr>
            <w:r>
              <w:rPr>
                <w:rFonts w:ascii="Calibri" w:hAnsi="Calibri"/>
                <w:color w:val="000000"/>
                <w:sz w:val="22"/>
                <w:szCs w:val="22"/>
              </w:rPr>
              <w:t>34.124</w:t>
            </w:r>
          </w:p>
        </w:tc>
        <w:tc>
          <w:tcPr>
            <w:tcW w:w="663" w:type="pct"/>
            <w:tcBorders>
              <w:top w:val="nil"/>
              <w:left w:val="nil"/>
              <w:bottom w:val="nil"/>
              <w:right w:val="nil"/>
            </w:tcBorders>
            <w:shd w:val="clear" w:color="auto" w:fill="auto"/>
            <w:vAlign w:val="center"/>
          </w:tcPr>
          <w:p w:rsidR="009D3F11" w:rsidRDefault="009D3F11" w:rsidP="009D3F11">
            <w:pPr>
              <w:jc w:val="right"/>
              <w:rPr>
                <w:rFonts w:ascii="Calibri" w:hAnsi="Calibri"/>
                <w:color w:val="000000"/>
                <w:sz w:val="22"/>
                <w:szCs w:val="22"/>
              </w:rPr>
            </w:pPr>
            <w:r>
              <w:rPr>
                <w:rFonts w:ascii="Calibri" w:hAnsi="Calibri"/>
                <w:color w:val="000000"/>
                <w:sz w:val="22"/>
                <w:szCs w:val="22"/>
              </w:rPr>
              <w:t>31.250</w:t>
            </w:r>
          </w:p>
        </w:tc>
        <w:tc>
          <w:tcPr>
            <w:tcW w:w="658" w:type="pct"/>
            <w:tcBorders>
              <w:top w:val="nil"/>
              <w:left w:val="nil"/>
              <w:bottom w:val="nil"/>
              <w:right w:val="nil"/>
            </w:tcBorders>
            <w:shd w:val="clear" w:color="auto" w:fill="auto"/>
            <w:vAlign w:val="center"/>
          </w:tcPr>
          <w:p w:rsidR="009D3F11" w:rsidRPr="005128F1" w:rsidRDefault="009D3F11" w:rsidP="009D3F11">
            <w:pPr>
              <w:pStyle w:val="TT"/>
              <w:spacing w:line="240" w:lineRule="auto"/>
              <w:jc w:val="right"/>
              <w:rPr>
                <w:rFonts w:ascii="Calibri" w:hAnsi="Calibri"/>
                <w:color w:val="000000"/>
                <w:sz w:val="22"/>
                <w:szCs w:val="22"/>
                <w:lang w:val="en-US"/>
              </w:rPr>
            </w:pPr>
            <w:r>
              <w:rPr>
                <w:rFonts w:ascii="Calibri" w:hAnsi="Calibri"/>
                <w:color w:val="000000"/>
                <w:sz w:val="22"/>
                <w:szCs w:val="22"/>
              </w:rPr>
              <w:t>34.124</w:t>
            </w:r>
          </w:p>
        </w:tc>
      </w:tr>
      <w:tr w:rsidR="009D3F11" w:rsidRPr="00E54240" w:rsidTr="00461128">
        <w:trPr>
          <w:trHeight w:val="120"/>
        </w:trPr>
        <w:tc>
          <w:tcPr>
            <w:tcW w:w="2353" w:type="pct"/>
          </w:tcPr>
          <w:p w:rsidR="009D3F11" w:rsidRPr="005D12B5" w:rsidRDefault="009D3F11" w:rsidP="009D3F11">
            <w:pPr>
              <w:pStyle w:val="TT"/>
              <w:rPr>
                <w:rFonts w:asciiTheme="minorHAnsi" w:hAnsiTheme="minorHAnsi" w:cs="Arial"/>
                <w:spacing w:val="-2"/>
                <w:sz w:val="22"/>
                <w:szCs w:val="22"/>
                <w:lang w:val="hr-HR"/>
              </w:rPr>
            </w:pPr>
            <w:r w:rsidRPr="005D12B5">
              <w:rPr>
                <w:rFonts w:asciiTheme="minorHAnsi" w:hAnsiTheme="minorHAnsi" w:cs="Arial"/>
                <w:spacing w:val="-2"/>
                <w:sz w:val="22"/>
                <w:szCs w:val="22"/>
                <w:lang w:val="hr-HR"/>
              </w:rPr>
              <w:t xml:space="preserve">Devizni namjenski računi trgovačkih društava </w:t>
            </w:r>
          </w:p>
        </w:tc>
        <w:tc>
          <w:tcPr>
            <w:tcW w:w="663" w:type="pct"/>
            <w:tcBorders>
              <w:top w:val="nil"/>
              <w:left w:val="nil"/>
              <w:bottom w:val="nil"/>
              <w:right w:val="nil"/>
            </w:tcBorders>
            <w:shd w:val="clear" w:color="auto" w:fill="auto"/>
            <w:vAlign w:val="center"/>
          </w:tcPr>
          <w:p w:rsidR="009D3F11" w:rsidRDefault="009D3F11" w:rsidP="009D3F11">
            <w:pPr>
              <w:jc w:val="right"/>
              <w:rPr>
                <w:rFonts w:ascii="Calibri" w:hAnsi="Calibri"/>
                <w:color w:val="000000"/>
                <w:sz w:val="22"/>
                <w:szCs w:val="22"/>
              </w:rPr>
            </w:pPr>
            <w:r>
              <w:rPr>
                <w:rFonts w:ascii="Calibri" w:hAnsi="Calibri"/>
                <w:color w:val="000000"/>
                <w:sz w:val="22"/>
                <w:szCs w:val="22"/>
              </w:rPr>
              <w:t>27.237</w:t>
            </w:r>
          </w:p>
        </w:tc>
        <w:tc>
          <w:tcPr>
            <w:tcW w:w="663" w:type="pct"/>
            <w:tcBorders>
              <w:top w:val="nil"/>
              <w:left w:val="nil"/>
              <w:bottom w:val="nil"/>
              <w:right w:val="nil"/>
            </w:tcBorders>
            <w:shd w:val="clear" w:color="auto" w:fill="auto"/>
            <w:vAlign w:val="center"/>
          </w:tcPr>
          <w:p w:rsidR="009D3F11" w:rsidRPr="005128F1" w:rsidRDefault="009D3F11" w:rsidP="009D3F11">
            <w:pPr>
              <w:pStyle w:val="TT"/>
              <w:spacing w:line="240" w:lineRule="auto"/>
              <w:jc w:val="right"/>
              <w:rPr>
                <w:rFonts w:ascii="Calibri" w:hAnsi="Calibri"/>
                <w:color w:val="000000"/>
                <w:sz w:val="22"/>
                <w:szCs w:val="22"/>
                <w:lang w:val="en-US"/>
              </w:rPr>
            </w:pPr>
            <w:r>
              <w:rPr>
                <w:rFonts w:ascii="Calibri" w:hAnsi="Calibri"/>
                <w:color w:val="000000"/>
                <w:sz w:val="22"/>
                <w:szCs w:val="22"/>
              </w:rPr>
              <w:t>59.163</w:t>
            </w:r>
          </w:p>
        </w:tc>
        <w:tc>
          <w:tcPr>
            <w:tcW w:w="663" w:type="pct"/>
            <w:tcBorders>
              <w:top w:val="nil"/>
              <w:left w:val="nil"/>
              <w:bottom w:val="nil"/>
              <w:right w:val="nil"/>
            </w:tcBorders>
            <w:shd w:val="clear" w:color="auto" w:fill="auto"/>
            <w:vAlign w:val="center"/>
          </w:tcPr>
          <w:p w:rsidR="009D3F11" w:rsidRDefault="009D3F11" w:rsidP="009D3F11">
            <w:pPr>
              <w:jc w:val="right"/>
              <w:rPr>
                <w:rFonts w:ascii="Calibri" w:hAnsi="Calibri"/>
                <w:color w:val="000000"/>
                <w:sz w:val="22"/>
                <w:szCs w:val="22"/>
              </w:rPr>
            </w:pPr>
            <w:r>
              <w:rPr>
                <w:rFonts w:ascii="Calibri" w:hAnsi="Calibri"/>
                <w:color w:val="000000"/>
                <w:sz w:val="22"/>
                <w:szCs w:val="22"/>
              </w:rPr>
              <w:t>27.237</w:t>
            </w:r>
          </w:p>
        </w:tc>
        <w:tc>
          <w:tcPr>
            <w:tcW w:w="658" w:type="pct"/>
            <w:tcBorders>
              <w:top w:val="nil"/>
              <w:left w:val="nil"/>
              <w:bottom w:val="nil"/>
              <w:right w:val="nil"/>
            </w:tcBorders>
            <w:shd w:val="clear" w:color="auto" w:fill="auto"/>
            <w:vAlign w:val="center"/>
          </w:tcPr>
          <w:p w:rsidR="009D3F11" w:rsidRPr="005128F1" w:rsidRDefault="009D3F11" w:rsidP="009D3F11">
            <w:pPr>
              <w:pStyle w:val="TT"/>
              <w:spacing w:line="240" w:lineRule="auto"/>
              <w:jc w:val="right"/>
              <w:rPr>
                <w:rFonts w:ascii="Calibri" w:hAnsi="Calibri"/>
                <w:color w:val="000000"/>
                <w:sz w:val="22"/>
                <w:szCs w:val="22"/>
                <w:lang w:val="en-US"/>
              </w:rPr>
            </w:pPr>
            <w:r>
              <w:rPr>
                <w:rFonts w:ascii="Calibri" w:hAnsi="Calibri"/>
                <w:color w:val="000000"/>
                <w:sz w:val="22"/>
                <w:szCs w:val="22"/>
              </w:rPr>
              <w:t>59.163</w:t>
            </w:r>
          </w:p>
        </w:tc>
      </w:tr>
      <w:tr w:rsidR="009D3F11" w:rsidRPr="00E54240" w:rsidTr="00461128">
        <w:trPr>
          <w:trHeight w:val="120"/>
        </w:trPr>
        <w:tc>
          <w:tcPr>
            <w:tcW w:w="2353" w:type="pct"/>
          </w:tcPr>
          <w:p w:rsidR="009D3F11" w:rsidRPr="005D12B5" w:rsidRDefault="009D3F11" w:rsidP="009D3F11">
            <w:pPr>
              <w:pStyle w:val="TT"/>
              <w:rPr>
                <w:rFonts w:asciiTheme="minorHAnsi" w:hAnsiTheme="minorHAnsi" w:cs="Arial"/>
                <w:b/>
                <w:spacing w:val="-2"/>
                <w:sz w:val="22"/>
                <w:szCs w:val="22"/>
                <w:lang w:val="hr-HR"/>
              </w:rPr>
            </w:pPr>
            <w:r w:rsidRPr="005D12B5">
              <w:rPr>
                <w:rFonts w:asciiTheme="minorHAnsi" w:hAnsiTheme="minorHAnsi" w:cs="Arial"/>
                <w:spacing w:val="-2"/>
                <w:sz w:val="22"/>
                <w:szCs w:val="22"/>
                <w:lang w:val="hr-HR"/>
              </w:rPr>
              <w:t>Depoziti državnih institucija</w:t>
            </w:r>
          </w:p>
        </w:tc>
        <w:tc>
          <w:tcPr>
            <w:tcW w:w="663" w:type="pct"/>
            <w:tcBorders>
              <w:top w:val="nil"/>
              <w:left w:val="nil"/>
              <w:bottom w:val="nil"/>
              <w:right w:val="nil"/>
            </w:tcBorders>
            <w:shd w:val="clear" w:color="auto" w:fill="auto"/>
            <w:vAlign w:val="center"/>
          </w:tcPr>
          <w:p w:rsidR="009D3F11" w:rsidRDefault="009D3F11" w:rsidP="009D3F11">
            <w:pPr>
              <w:jc w:val="right"/>
              <w:rPr>
                <w:rFonts w:ascii="Calibri" w:hAnsi="Calibri"/>
                <w:color w:val="000000"/>
                <w:sz w:val="22"/>
                <w:szCs w:val="22"/>
              </w:rPr>
            </w:pPr>
            <w:r>
              <w:rPr>
                <w:rFonts w:ascii="Calibri" w:hAnsi="Calibri"/>
                <w:color w:val="000000"/>
                <w:sz w:val="22"/>
                <w:szCs w:val="22"/>
              </w:rPr>
              <w:t>88.179</w:t>
            </w:r>
          </w:p>
        </w:tc>
        <w:tc>
          <w:tcPr>
            <w:tcW w:w="663" w:type="pct"/>
            <w:tcBorders>
              <w:top w:val="nil"/>
              <w:left w:val="nil"/>
              <w:bottom w:val="nil"/>
              <w:right w:val="nil"/>
            </w:tcBorders>
            <w:shd w:val="clear" w:color="auto" w:fill="auto"/>
            <w:vAlign w:val="center"/>
          </w:tcPr>
          <w:p w:rsidR="009D3F11" w:rsidRPr="005128F1" w:rsidRDefault="009D3F11" w:rsidP="009D3F11">
            <w:pPr>
              <w:pStyle w:val="TT"/>
              <w:spacing w:line="240" w:lineRule="auto"/>
              <w:jc w:val="right"/>
              <w:rPr>
                <w:rFonts w:ascii="Calibri" w:hAnsi="Calibri"/>
                <w:color w:val="000000"/>
                <w:sz w:val="22"/>
                <w:szCs w:val="22"/>
                <w:lang w:val="en-US"/>
              </w:rPr>
            </w:pPr>
            <w:r>
              <w:rPr>
                <w:rFonts w:ascii="Calibri" w:hAnsi="Calibri"/>
                <w:color w:val="000000"/>
                <w:sz w:val="22"/>
                <w:szCs w:val="22"/>
              </w:rPr>
              <w:t>40.058</w:t>
            </w:r>
          </w:p>
        </w:tc>
        <w:tc>
          <w:tcPr>
            <w:tcW w:w="663" w:type="pct"/>
            <w:tcBorders>
              <w:top w:val="nil"/>
              <w:left w:val="nil"/>
              <w:bottom w:val="nil"/>
              <w:right w:val="nil"/>
            </w:tcBorders>
            <w:shd w:val="clear" w:color="auto" w:fill="auto"/>
            <w:vAlign w:val="center"/>
          </w:tcPr>
          <w:p w:rsidR="009D3F11" w:rsidRDefault="009D3F11" w:rsidP="009D3F11">
            <w:pPr>
              <w:jc w:val="right"/>
              <w:rPr>
                <w:rFonts w:ascii="Calibri" w:hAnsi="Calibri"/>
                <w:color w:val="000000"/>
                <w:sz w:val="22"/>
                <w:szCs w:val="22"/>
              </w:rPr>
            </w:pPr>
            <w:r>
              <w:rPr>
                <w:rFonts w:ascii="Calibri" w:hAnsi="Calibri"/>
                <w:color w:val="000000"/>
                <w:sz w:val="22"/>
                <w:szCs w:val="22"/>
              </w:rPr>
              <w:t>88.179</w:t>
            </w:r>
          </w:p>
        </w:tc>
        <w:tc>
          <w:tcPr>
            <w:tcW w:w="658" w:type="pct"/>
            <w:tcBorders>
              <w:top w:val="nil"/>
              <w:left w:val="nil"/>
              <w:bottom w:val="nil"/>
              <w:right w:val="nil"/>
            </w:tcBorders>
            <w:shd w:val="clear" w:color="auto" w:fill="auto"/>
            <w:vAlign w:val="center"/>
          </w:tcPr>
          <w:p w:rsidR="009D3F11" w:rsidRPr="005128F1" w:rsidRDefault="009D3F11" w:rsidP="009D3F11">
            <w:pPr>
              <w:pStyle w:val="TT"/>
              <w:spacing w:line="240" w:lineRule="auto"/>
              <w:jc w:val="right"/>
              <w:rPr>
                <w:rFonts w:ascii="Calibri" w:hAnsi="Calibri"/>
                <w:color w:val="000000"/>
                <w:sz w:val="22"/>
                <w:szCs w:val="22"/>
                <w:lang w:val="en-US"/>
              </w:rPr>
            </w:pPr>
            <w:r>
              <w:rPr>
                <w:rFonts w:ascii="Calibri" w:hAnsi="Calibri"/>
                <w:color w:val="000000"/>
                <w:sz w:val="22"/>
                <w:szCs w:val="22"/>
              </w:rPr>
              <w:t>40.058</w:t>
            </w:r>
          </w:p>
        </w:tc>
      </w:tr>
      <w:tr w:rsidR="009D3F11" w:rsidRPr="00E54240" w:rsidTr="00461128">
        <w:trPr>
          <w:trHeight w:val="120"/>
        </w:trPr>
        <w:tc>
          <w:tcPr>
            <w:tcW w:w="2353" w:type="pct"/>
          </w:tcPr>
          <w:p w:rsidR="009D3F11" w:rsidRPr="005D12B5" w:rsidRDefault="009D3F11" w:rsidP="009D3F11">
            <w:pPr>
              <w:pStyle w:val="TT"/>
              <w:rPr>
                <w:rFonts w:asciiTheme="minorHAnsi" w:hAnsiTheme="minorHAnsi" w:cs="Arial"/>
                <w:spacing w:val="-2"/>
                <w:sz w:val="22"/>
                <w:szCs w:val="22"/>
                <w:lang w:val="hr-HR"/>
              </w:rPr>
            </w:pPr>
            <w:r w:rsidRPr="005D12B5">
              <w:rPr>
                <w:rFonts w:asciiTheme="minorHAnsi" w:hAnsiTheme="minorHAnsi" w:cs="Arial"/>
                <w:spacing w:val="-2"/>
                <w:sz w:val="22"/>
                <w:szCs w:val="22"/>
                <w:lang w:val="hr-HR"/>
              </w:rPr>
              <w:t>Ostali depoziti</w:t>
            </w:r>
          </w:p>
        </w:tc>
        <w:tc>
          <w:tcPr>
            <w:tcW w:w="663" w:type="pct"/>
            <w:tcBorders>
              <w:top w:val="nil"/>
              <w:left w:val="nil"/>
              <w:bottom w:val="nil"/>
              <w:right w:val="nil"/>
            </w:tcBorders>
            <w:shd w:val="clear" w:color="auto" w:fill="auto"/>
            <w:vAlign w:val="center"/>
          </w:tcPr>
          <w:p w:rsidR="009D3F11" w:rsidRDefault="009D3F11" w:rsidP="009D3F11">
            <w:pPr>
              <w:jc w:val="right"/>
              <w:rPr>
                <w:rFonts w:ascii="Calibri" w:hAnsi="Calibri"/>
                <w:color w:val="000000"/>
                <w:sz w:val="22"/>
                <w:szCs w:val="22"/>
              </w:rPr>
            </w:pPr>
            <w:r>
              <w:rPr>
                <w:rFonts w:ascii="Calibri" w:hAnsi="Calibri"/>
                <w:color w:val="000000"/>
                <w:sz w:val="22"/>
                <w:szCs w:val="22"/>
              </w:rPr>
              <w:t>8.705</w:t>
            </w:r>
          </w:p>
        </w:tc>
        <w:tc>
          <w:tcPr>
            <w:tcW w:w="663" w:type="pct"/>
            <w:tcBorders>
              <w:top w:val="nil"/>
              <w:left w:val="nil"/>
              <w:bottom w:val="nil"/>
              <w:right w:val="nil"/>
            </w:tcBorders>
            <w:shd w:val="clear" w:color="auto" w:fill="auto"/>
            <w:vAlign w:val="center"/>
          </w:tcPr>
          <w:p w:rsidR="009D3F11" w:rsidRPr="005128F1" w:rsidRDefault="009D3F11" w:rsidP="009D3F11">
            <w:pPr>
              <w:pStyle w:val="TT"/>
              <w:spacing w:line="240" w:lineRule="auto"/>
              <w:jc w:val="right"/>
              <w:rPr>
                <w:rFonts w:ascii="Calibri" w:hAnsi="Calibri"/>
                <w:color w:val="000000"/>
                <w:sz w:val="22"/>
                <w:szCs w:val="22"/>
                <w:lang w:val="en-US"/>
              </w:rPr>
            </w:pPr>
            <w:r>
              <w:rPr>
                <w:rFonts w:ascii="Calibri" w:hAnsi="Calibri"/>
                <w:color w:val="000000"/>
                <w:sz w:val="22"/>
                <w:szCs w:val="22"/>
              </w:rPr>
              <w:t>8.169</w:t>
            </w:r>
          </w:p>
        </w:tc>
        <w:tc>
          <w:tcPr>
            <w:tcW w:w="663" w:type="pct"/>
            <w:tcBorders>
              <w:top w:val="nil"/>
              <w:left w:val="nil"/>
              <w:bottom w:val="nil"/>
              <w:right w:val="nil"/>
            </w:tcBorders>
            <w:shd w:val="clear" w:color="auto" w:fill="auto"/>
            <w:vAlign w:val="center"/>
          </w:tcPr>
          <w:p w:rsidR="009D3F11" w:rsidRDefault="009D3F11" w:rsidP="009D3F11">
            <w:pPr>
              <w:jc w:val="right"/>
              <w:rPr>
                <w:rFonts w:ascii="Calibri" w:hAnsi="Calibri"/>
                <w:color w:val="000000"/>
                <w:sz w:val="22"/>
                <w:szCs w:val="22"/>
              </w:rPr>
            </w:pPr>
            <w:r>
              <w:rPr>
                <w:rFonts w:ascii="Calibri" w:hAnsi="Calibri"/>
                <w:color w:val="000000"/>
                <w:sz w:val="22"/>
                <w:szCs w:val="22"/>
              </w:rPr>
              <w:t>8.705</w:t>
            </w:r>
          </w:p>
        </w:tc>
        <w:tc>
          <w:tcPr>
            <w:tcW w:w="658" w:type="pct"/>
            <w:tcBorders>
              <w:top w:val="nil"/>
              <w:left w:val="nil"/>
              <w:bottom w:val="nil"/>
              <w:right w:val="nil"/>
            </w:tcBorders>
            <w:shd w:val="clear" w:color="auto" w:fill="auto"/>
            <w:vAlign w:val="center"/>
          </w:tcPr>
          <w:p w:rsidR="009D3F11" w:rsidRPr="005128F1" w:rsidRDefault="009D3F11" w:rsidP="009D3F11">
            <w:pPr>
              <w:pStyle w:val="TT"/>
              <w:spacing w:line="240" w:lineRule="auto"/>
              <w:jc w:val="right"/>
              <w:rPr>
                <w:rFonts w:ascii="Calibri" w:hAnsi="Calibri"/>
                <w:color w:val="000000"/>
                <w:sz w:val="22"/>
                <w:szCs w:val="22"/>
                <w:lang w:val="en-US"/>
              </w:rPr>
            </w:pPr>
            <w:r>
              <w:rPr>
                <w:rFonts w:ascii="Calibri" w:hAnsi="Calibri"/>
                <w:color w:val="000000"/>
                <w:sz w:val="22"/>
                <w:szCs w:val="22"/>
              </w:rPr>
              <w:t>8.169</w:t>
            </w:r>
          </w:p>
        </w:tc>
      </w:tr>
      <w:tr w:rsidR="009D3F11" w:rsidRPr="00E54240" w:rsidTr="009071ED">
        <w:tc>
          <w:tcPr>
            <w:tcW w:w="2353" w:type="pct"/>
          </w:tcPr>
          <w:p w:rsidR="009D3F11" w:rsidRPr="005D12B5" w:rsidRDefault="009D3F11" w:rsidP="009D3F11">
            <w:pPr>
              <w:pStyle w:val="Thin"/>
              <w:rPr>
                <w:rFonts w:asciiTheme="minorHAnsi" w:hAnsiTheme="minorHAnsi" w:cs="Arial"/>
                <w:sz w:val="22"/>
                <w:szCs w:val="22"/>
                <w:lang w:val="hr-HR"/>
              </w:rPr>
            </w:pPr>
          </w:p>
        </w:tc>
        <w:tc>
          <w:tcPr>
            <w:tcW w:w="663" w:type="pct"/>
            <w:vAlign w:val="bottom"/>
          </w:tcPr>
          <w:p w:rsidR="009D3F11" w:rsidRPr="008E5CC6" w:rsidRDefault="009D3F11" w:rsidP="009D3F11">
            <w:pPr>
              <w:pStyle w:val="Thin"/>
              <w:spacing w:line="140" w:lineRule="exact"/>
              <w:jc w:val="right"/>
              <w:rPr>
                <w:rFonts w:asciiTheme="minorHAnsi" w:hAnsiTheme="minorHAnsi" w:cs="Arial"/>
                <w:b w:val="0"/>
                <w:sz w:val="19"/>
                <w:szCs w:val="19"/>
                <w:lang w:val="hr-HR"/>
              </w:rPr>
            </w:pPr>
            <w:r w:rsidRPr="008E5CC6">
              <w:rPr>
                <w:rFonts w:asciiTheme="minorHAnsi" w:hAnsiTheme="minorHAnsi" w:cs="Arial"/>
                <w:b w:val="0"/>
                <w:sz w:val="19"/>
                <w:szCs w:val="19"/>
                <w:lang w:val="hr-HR"/>
              </w:rPr>
              <w:t>__________</w:t>
            </w:r>
          </w:p>
        </w:tc>
        <w:tc>
          <w:tcPr>
            <w:tcW w:w="663" w:type="pct"/>
            <w:vAlign w:val="bottom"/>
          </w:tcPr>
          <w:p w:rsidR="009D3F11" w:rsidRPr="008E5CC6" w:rsidRDefault="009D3F11" w:rsidP="009D3F11">
            <w:pPr>
              <w:pStyle w:val="Thin"/>
              <w:spacing w:line="140" w:lineRule="exact"/>
              <w:jc w:val="right"/>
              <w:rPr>
                <w:rFonts w:asciiTheme="minorHAnsi" w:hAnsiTheme="minorHAnsi" w:cs="Arial"/>
                <w:b w:val="0"/>
                <w:sz w:val="19"/>
                <w:szCs w:val="19"/>
                <w:lang w:val="hr-HR"/>
              </w:rPr>
            </w:pPr>
            <w:r w:rsidRPr="008E5CC6">
              <w:rPr>
                <w:rFonts w:asciiTheme="minorHAnsi" w:hAnsiTheme="minorHAnsi" w:cs="Arial"/>
                <w:b w:val="0"/>
                <w:sz w:val="19"/>
                <w:szCs w:val="19"/>
                <w:lang w:val="hr-HR"/>
              </w:rPr>
              <w:t>__________</w:t>
            </w:r>
          </w:p>
        </w:tc>
        <w:tc>
          <w:tcPr>
            <w:tcW w:w="663" w:type="pct"/>
            <w:vAlign w:val="bottom"/>
          </w:tcPr>
          <w:p w:rsidR="009D3F11" w:rsidRPr="008E5CC6" w:rsidRDefault="009D3F11" w:rsidP="009D3F11">
            <w:pPr>
              <w:pStyle w:val="Thin"/>
              <w:spacing w:line="140" w:lineRule="exact"/>
              <w:jc w:val="right"/>
              <w:rPr>
                <w:rFonts w:asciiTheme="minorHAnsi" w:hAnsiTheme="minorHAnsi" w:cs="Arial"/>
                <w:b w:val="0"/>
                <w:sz w:val="19"/>
                <w:szCs w:val="19"/>
                <w:lang w:val="hr-HR"/>
              </w:rPr>
            </w:pPr>
            <w:r w:rsidRPr="008E5CC6">
              <w:rPr>
                <w:rFonts w:asciiTheme="minorHAnsi" w:hAnsiTheme="minorHAnsi" w:cs="Arial"/>
                <w:b w:val="0"/>
                <w:sz w:val="19"/>
                <w:szCs w:val="19"/>
                <w:lang w:val="hr-HR"/>
              </w:rPr>
              <w:t>__________</w:t>
            </w:r>
          </w:p>
        </w:tc>
        <w:tc>
          <w:tcPr>
            <w:tcW w:w="658" w:type="pct"/>
            <w:vAlign w:val="bottom"/>
          </w:tcPr>
          <w:p w:rsidR="009D3F11" w:rsidRPr="008E5CC6" w:rsidRDefault="009D3F11" w:rsidP="009D3F11">
            <w:pPr>
              <w:pStyle w:val="Thin"/>
              <w:spacing w:line="140" w:lineRule="exact"/>
              <w:jc w:val="right"/>
              <w:rPr>
                <w:rFonts w:asciiTheme="minorHAnsi" w:hAnsiTheme="minorHAnsi" w:cs="Arial"/>
                <w:b w:val="0"/>
                <w:sz w:val="19"/>
                <w:szCs w:val="19"/>
                <w:lang w:val="hr-HR"/>
              </w:rPr>
            </w:pPr>
            <w:r w:rsidRPr="008E5CC6">
              <w:rPr>
                <w:rFonts w:asciiTheme="minorHAnsi" w:hAnsiTheme="minorHAnsi" w:cs="Arial"/>
                <w:b w:val="0"/>
                <w:sz w:val="19"/>
                <w:szCs w:val="19"/>
                <w:lang w:val="hr-HR"/>
              </w:rPr>
              <w:t>__________</w:t>
            </w:r>
          </w:p>
        </w:tc>
      </w:tr>
      <w:tr w:rsidR="009D3F11" w:rsidRPr="00E54240" w:rsidTr="009071ED">
        <w:trPr>
          <w:trHeight w:val="120"/>
        </w:trPr>
        <w:tc>
          <w:tcPr>
            <w:tcW w:w="2353" w:type="pct"/>
          </w:tcPr>
          <w:p w:rsidR="009D3F11" w:rsidRPr="005D12B5" w:rsidRDefault="009D3F11" w:rsidP="009D3F11">
            <w:pPr>
              <w:pStyle w:val="Tot"/>
              <w:rPr>
                <w:rFonts w:asciiTheme="minorHAnsi" w:hAnsiTheme="minorHAnsi" w:cs="Arial"/>
                <w:b/>
                <w:bCs/>
                <w:sz w:val="22"/>
                <w:szCs w:val="22"/>
                <w:lang w:val="hr-HR"/>
              </w:rPr>
            </w:pPr>
          </w:p>
        </w:tc>
        <w:tc>
          <w:tcPr>
            <w:tcW w:w="663" w:type="pct"/>
            <w:vAlign w:val="bottom"/>
          </w:tcPr>
          <w:p w:rsidR="009D3F11" w:rsidRPr="005D12B5" w:rsidRDefault="009D3F11" w:rsidP="009D3F11">
            <w:pPr>
              <w:pStyle w:val="Tot"/>
              <w:jc w:val="right"/>
              <w:rPr>
                <w:rFonts w:asciiTheme="minorHAnsi" w:hAnsiTheme="minorHAnsi" w:cs="Arial"/>
                <w:b/>
                <w:bCs/>
                <w:sz w:val="22"/>
                <w:szCs w:val="22"/>
                <w:lang w:val="hr-HR"/>
              </w:rPr>
            </w:pPr>
            <w:r w:rsidRPr="009D3F11">
              <w:rPr>
                <w:rFonts w:asciiTheme="minorHAnsi" w:hAnsiTheme="minorHAnsi" w:cs="Arial"/>
                <w:b/>
                <w:bCs/>
                <w:sz w:val="22"/>
                <w:szCs w:val="22"/>
                <w:lang w:val="hr-HR"/>
              </w:rPr>
              <w:t>644.741</w:t>
            </w:r>
          </w:p>
        </w:tc>
        <w:tc>
          <w:tcPr>
            <w:tcW w:w="663" w:type="pct"/>
            <w:vAlign w:val="bottom"/>
          </w:tcPr>
          <w:p w:rsidR="009D3F11" w:rsidRPr="005D12B5" w:rsidRDefault="009D3F11" w:rsidP="009D3F11">
            <w:pPr>
              <w:pStyle w:val="Tot"/>
              <w:jc w:val="right"/>
              <w:rPr>
                <w:rFonts w:asciiTheme="minorHAnsi" w:hAnsiTheme="minorHAnsi" w:cs="Arial"/>
                <w:b/>
                <w:bCs/>
                <w:sz w:val="22"/>
                <w:szCs w:val="22"/>
                <w:lang w:val="hr-HR"/>
              </w:rPr>
            </w:pPr>
            <w:r w:rsidRPr="005128F1">
              <w:rPr>
                <w:rFonts w:asciiTheme="minorHAnsi" w:hAnsiTheme="minorHAnsi" w:cs="Arial"/>
                <w:b/>
                <w:bCs/>
                <w:sz w:val="22"/>
                <w:szCs w:val="22"/>
                <w:lang w:val="hr-HR"/>
              </w:rPr>
              <w:t>142.844</w:t>
            </w:r>
          </w:p>
        </w:tc>
        <w:tc>
          <w:tcPr>
            <w:tcW w:w="663" w:type="pct"/>
            <w:vAlign w:val="bottom"/>
          </w:tcPr>
          <w:p w:rsidR="009D3F11" w:rsidRPr="005D12B5" w:rsidRDefault="009D3F11" w:rsidP="009D3F11">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644.741</w:t>
            </w:r>
          </w:p>
        </w:tc>
        <w:tc>
          <w:tcPr>
            <w:tcW w:w="658" w:type="pct"/>
            <w:vAlign w:val="bottom"/>
          </w:tcPr>
          <w:p w:rsidR="009D3F11" w:rsidRPr="005D12B5" w:rsidRDefault="009D3F11" w:rsidP="009D3F11">
            <w:pPr>
              <w:pStyle w:val="Tot"/>
              <w:jc w:val="right"/>
              <w:rPr>
                <w:rFonts w:asciiTheme="minorHAnsi" w:hAnsiTheme="minorHAnsi" w:cs="Arial"/>
                <w:b/>
                <w:bCs/>
                <w:sz w:val="22"/>
                <w:szCs w:val="22"/>
                <w:lang w:val="hr-HR"/>
              </w:rPr>
            </w:pPr>
            <w:r w:rsidRPr="005128F1">
              <w:rPr>
                <w:rFonts w:asciiTheme="minorHAnsi" w:hAnsiTheme="minorHAnsi" w:cs="Arial"/>
                <w:b/>
                <w:bCs/>
                <w:sz w:val="22"/>
                <w:szCs w:val="22"/>
                <w:lang w:val="hr-HR"/>
              </w:rPr>
              <w:t>142.844</w:t>
            </w:r>
          </w:p>
        </w:tc>
      </w:tr>
      <w:tr w:rsidR="009D3F11" w:rsidRPr="00E54240" w:rsidTr="00FE559F">
        <w:trPr>
          <w:trHeight w:val="70"/>
        </w:trPr>
        <w:tc>
          <w:tcPr>
            <w:tcW w:w="2353" w:type="pct"/>
          </w:tcPr>
          <w:p w:rsidR="009D3F11" w:rsidRPr="005D12B5" w:rsidRDefault="009D3F11" w:rsidP="009D3F11">
            <w:pPr>
              <w:pStyle w:val="Thick"/>
              <w:rPr>
                <w:rFonts w:asciiTheme="minorHAnsi" w:hAnsiTheme="minorHAnsi" w:cs="Arial"/>
                <w:sz w:val="22"/>
                <w:szCs w:val="22"/>
                <w:lang w:val="hr-HR"/>
              </w:rPr>
            </w:pPr>
          </w:p>
        </w:tc>
        <w:tc>
          <w:tcPr>
            <w:tcW w:w="663" w:type="pct"/>
            <w:vAlign w:val="bottom"/>
          </w:tcPr>
          <w:p w:rsidR="009D3F11" w:rsidRPr="005D12B5" w:rsidRDefault="009D3F11" w:rsidP="009D3F11">
            <w:pPr>
              <w:pStyle w:val="Thick"/>
              <w:rPr>
                <w:rFonts w:asciiTheme="minorHAnsi" w:hAnsiTheme="minorHAnsi" w:cs="Arial"/>
                <w:sz w:val="22"/>
                <w:szCs w:val="22"/>
                <w:lang w:val="hr-HR"/>
              </w:rPr>
            </w:pPr>
            <w:r>
              <w:rPr>
                <w:rFonts w:asciiTheme="minorHAnsi" w:hAnsiTheme="minorHAnsi" w:cs="Arial"/>
                <w:sz w:val="22"/>
                <w:szCs w:val="22"/>
                <w:lang w:val="hr-HR"/>
              </w:rPr>
              <w:t>_________</w:t>
            </w:r>
          </w:p>
        </w:tc>
        <w:tc>
          <w:tcPr>
            <w:tcW w:w="663" w:type="pct"/>
            <w:vAlign w:val="bottom"/>
          </w:tcPr>
          <w:p w:rsidR="009D3F11" w:rsidRPr="005D12B5" w:rsidRDefault="009D3F11" w:rsidP="009D3F11">
            <w:pPr>
              <w:pStyle w:val="Thick"/>
              <w:rPr>
                <w:rFonts w:asciiTheme="minorHAnsi" w:hAnsiTheme="minorHAnsi" w:cs="Arial"/>
                <w:sz w:val="22"/>
                <w:szCs w:val="22"/>
                <w:lang w:val="hr-HR"/>
              </w:rPr>
            </w:pPr>
            <w:r>
              <w:rPr>
                <w:rFonts w:asciiTheme="minorHAnsi" w:hAnsiTheme="minorHAnsi" w:cs="Arial"/>
                <w:sz w:val="22"/>
                <w:szCs w:val="22"/>
                <w:lang w:val="hr-HR"/>
              </w:rPr>
              <w:t>_________</w:t>
            </w:r>
          </w:p>
        </w:tc>
        <w:tc>
          <w:tcPr>
            <w:tcW w:w="663" w:type="pct"/>
            <w:vAlign w:val="bottom"/>
          </w:tcPr>
          <w:p w:rsidR="009D3F11" w:rsidRPr="005D12B5" w:rsidRDefault="009D3F11" w:rsidP="009D3F11">
            <w:pPr>
              <w:pStyle w:val="Thick"/>
              <w:rPr>
                <w:rFonts w:asciiTheme="minorHAnsi" w:hAnsiTheme="minorHAnsi" w:cs="Arial"/>
                <w:sz w:val="22"/>
                <w:szCs w:val="22"/>
                <w:lang w:val="hr-HR"/>
              </w:rPr>
            </w:pPr>
            <w:r w:rsidRPr="005D12B5">
              <w:rPr>
                <w:rFonts w:asciiTheme="minorHAnsi" w:hAnsiTheme="minorHAnsi" w:cs="Arial"/>
                <w:sz w:val="22"/>
                <w:szCs w:val="22"/>
                <w:lang w:val="hr-HR"/>
              </w:rPr>
              <w:t>_________</w:t>
            </w:r>
          </w:p>
        </w:tc>
        <w:tc>
          <w:tcPr>
            <w:tcW w:w="658" w:type="pct"/>
            <w:vAlign w:val="bottom"/>
          </w:tcPr>
          <w:p w:rsidR="009D3F11" w:rsidRPr="005D12B5" w:rsidRDefault="009D3F11" w:rsidP="009D3F11">
            <w:pPr>
              <w:pStyle w:val="Thick"/>
              <w:rPr>
                <w:rFonts w:asciiTheme="minorHAnsi" w:hAnsiTheme="minorHAnsi" w:cs="Arial"/>
                <w:sz w:val="22"/>
                <w:szCs w:val="22"/>
                <w:lang w:val="hr-HR"/>
              </w:rPr>
            </w:pPr>
            <w:r>
              <w:rPr>
                <w:rFonts w:asciiTheme="minorHAnsi" w:hAnsiTheme="minorHAnsi" w:cs="Arial"/>
                <w:sz w:val="22"/>
                <w:szCs w:val="22"/>
                <w:lang w:val="hr-HR"/>
              </w:rPr>
              <w:t>_</w:t>
            </w:r>
            <w:r w:rsidRPr="005D12B5">
              <w:rPr>
                <w:rFonts w:asciiTheme="minorHAnsi" w:hAnsiTheme="minorHAnsi" w:cs="Arial"/>
                <w:sz w:val="22"/>
                <w:szCs w:val="22"/>
                <w:lang w:val="hr-HR"/>
              </w:rPr>
              <w:t>________</w:t>
            </w:r>
          </w:p>
        </w:tc>
      </w:tr>
    </w:tbl>
    <w:p w:rsidR="00FE559F" w:rsidRDefault="00FE559F" w:rsidP="00FE559F">
      <w:pPr>
        <w:pStyle w:val="T1"/>
        <w:keepNext w:val="0"/>
        <w:spacing w:before="0" w:after="0" w:line="240" w:lineRule="auto"/>
        <w:rPr>
          <w:rFonts w:asciiTheme="minorHAnsi" w:hAnsiTheme="minorHAnsi" w:cs="Arial"/>
          <w:b w:val="0"/>
          <w:bCs w:val="0"/>
          <w:sz w:val="22"/>
          <w:szCs w:val="22"/>
          <w:lang w:val="hr-HR"/>
        </w:rPr>
      </w:pPr>
    </w:p>
    <w:p w:rsidR="00501420" w:rsidRDefault="008F6476" w:rsidP="00FE559F">
      <w:pPr>
        <w:pStyle w:val="T1"/>
        <w:keepNext w:val="0"/>
        <w:spacing w:before="0" w:after="0" w:line="240" w:lineRule="auto"/>
        <w:rPr>
          <w:rFonts w:asciiTheme="minorHAnsi" w:hAnsiTheme="minorHAnsi" w:cs="Arial"/>
          <w:b w:val="0"/>
          <w:bCs w:val="0"/>
          <w:sz w:val="22"/>
          <w:szCs w:val="22"/>
          <w:lang w:val="hr-HR"/>
        </w:rPr>
      </w:pPr>
      <w:r>
        <w:rPr>
          <w:rFonts w:asciiTheme="minorHAnsi" w:hAnsiTheme="minorHAnsi" w:cs="Arial"/>
          <w:b w:val="0"/>
          <w:bCs w:val="0"/>
          <w:sz w:val="22"/>
          <w:szCs w:val="22"/>
          <w:lang w:val="hr-HR"/>
        </w:rPr>
        <w:t xml:space="preserve">Depoziti banaka odnose se </w:t>
      </w:r>
      <w:r w:rsidR="003504C0">
        <w:rPr>
          <w:rFonts w:asciiTheme="minorHAnsi" w:hAnsiTheme="minorHAnsi" w:cs="Arial"/>
          <w:b w:val="0"/>
          <w:bCs w:val="0"/>
          <w:sz w:val="22"/>
          <w:szCs w:val="22"/>
          <w:lang w:val="hr-HR"/>
        </w:rPr>
        <w:t xml:space="preserve">najvećim dijelom </w:t>
      </w:r>
      <w:r>
        <w:rPr>
          <w:rFonts w:asciiTheme="minorHAnsi" w:hAnsiTheme="minorHAnsi" w:cs="Arial"/>
          <w:b w:val="0"/>
          <w:bCs w:val="0"/>
          <w:sz w:val="22"/>
          <w:szCs w:val="22"/>
          <w:lang w:val="hr-HR"/>
        </w:rPr>
        <w:t xml:space="preserve">na loro depozit </w:t>
      </w:r>
      <w:r w:rsidR="00501420">
        <w:rPr>
          <w:rFonts w:asciiTheme="minorHAnsi" w:hAnsiTheme="minorHAnsi" w:cs="Arial"/>
          <w:b w:val="0"/>
          <w:bCs w:val="0"/>
          <w:sz w:val="22"/>
          <w:szCs w:val="22"/>
          <w:lang w:val="hr-HR"/>
        </w:rPr>
        <w:t>Europske investicijske banke (EIB).</w:t>
      </w:r>
    </w:p>
    <w:p w:rsidR="00501420" w:rsidRDefault="00501420" w:rsidP="00FE559F">
      <w:pPr>
        <w:pStyle w:val="T1"/>
        <w:keepNext w:val="0"/>
        <w:spacing w:before="0" w:after="0" w:line="240" w:lineRule="auto"/>
        <w:rPr>
          <w:rFonts w:asciiTheme="minorHAnsi" w:hAnsiTheme="minorHAnsi" w:cs="Arial"/>
          <w:b w:val="0"/>
          <w:bCs w:val="0"/>
          <w:sz w:val="22"/>
          <w:szCs w:val="22"/>
          <w:lang w:val="hr-HR"/>
        </w:rPr>
      </w:pPr>
    </w:p>
    <w:p w:rsidR="00003051" w:rsidRPr="009D3F11" w:rsidRDefault="006D0890" w:rsidP="00FE559F">
      <w:pPr>
        <w:pStyle w:val="T1"/>
        <w:keepNext w:val="0"/>
        <w:spacing w:before="0" w:after="0" w:line="240" w:lineRule="auto"/>
        <w:rPr>
          <w:rFonts w:asciiTheme="minorHAnsi" w:hAnsiTheme="minorHAnsi" w:cs="Arial"/>
          <w:b w:val="0"/>
          <w:bCs w:val="0"/>
          <w:sz w:val="22"/>
          <w:szCs w:val="22"/>
          <w:lang w:val="hr-HR"/>
        </w:rPr>
      </w:pPr>
      <w:r w:rsidRPr="009D3F11">
        <w:rPr>
          <w:rFonts w:asciiTheme="minorHAnsi" w:hAnsiTheme="minorHAnsi" w:cs="Arial"/>
          <w:b w:val="0"/>
          <w:bCs w:val="0"/>
          <w:sz w:val="22"/>
          <w:szCs w:val="22"/>
          <w:lang w:val="hr-HR"/>
        </w:rPr>
        <w:t xml:space="preserve">Devizni račun Ministarstva financija Republike Hrvatske odnosi se </w:t>
      </w:r>
      <w:r w:rsidR="008E3DB5" w:rsidRPr="009D3F11">
        <w:rPr>
          <w:rFonts w:asciiTheme="minorHAnsi" w:hAnsiTheme="minorHAnsi" w:cs="Arial"/>
          <w:b w:val="0"/>
          <w:bCs w:val="0"/>
          <w:sz w:val="22"/>
          <w:szCs w:val="22"/>
          <w:lang w:val="hr-HR"/>
        </w:rPr>
        <w:t>n</w:t>
      </w:r>
      <w:r w:rsidRPr="009D3F11">
        <w:rPr>
          <w:rFonts w:asciiTheme="minorHAnsi" w:hAnsiTheme="minorHAnsi" w:cs="Arial"/>
          <w:b w:val="0"/>
          <w:bCs w:val="0"/>
          <w:sz w:val="22"/>
          <w:szCs w:val="22"/>
          <w:lang w:val="hr-HR"/>
        </w:rPr>
        <w:t xml:space="preserve">a sredstva </w:t>
      </w:r>
      <w:r w:rsidR="00553663" w:rsidRPr="009D3F11">
        <w:rPr>
          <w:rFonts w:asciiTheme="minorHAnsi" w:hAnsiTheme="minorHAnsi" w:cs="Arial"/>
          <w:b w:val="0"/>
          <w:bCs w:val="0"/>
          <w:sz w:val="22"/>
          <w:szCs w:val="22"/>
          <w:lang w:val="hr-HR"/>
        </w:rPr>
        <w:t>g</w:t>
      </w:r>
      <w:r w:rsidRPr="009D3F11">
        <w:rPr>
          <w:rFonts w:asciiTheme="minorHAnsi" w:hAnsiTheme="minorHAnsi" w:cs="Arial"/>
          <w:b w:val="0"/>
          <w:bCs w:val="0"/>
          <w:sz w:val="22"/>
          <w:szCs w:val="22"/>
          <w:lang w:val="hr-HR"/>
        </w:rPr>
        <w:t xml:space="preserve">arantnog fonda temeljem uplaćenih premija za reosigurane poslove po poslovima osiguranja izvoza </w:t>
      </w:r>
      <w:r w:rsidR="00186D66" w:rsidRPr="009D3F11">
        <w:rPr>
          <w:rFonts w:asciiTheme="minorHAnsi" w:hAnsiTheme="minorHAnsi" w:cs="Arial"/>
          <w:b w:val="0"/>
          <w:bCs w:val="0"/>
          <w:sz w:val="22"/>
          <w:szCs w:val="22"/>
          <w:lang w:val="hr-HR"/>
        </w:rPr>
        <w:t>u iznosu od</w:t>
      </w:r>
      <w:r w:rsidR="00111012" w:rsidRPr="009D3F11">
        <w:rPr>
          <w:rFonts w:asciiTheme="minorHAnsi" w:hAnsiTheme="minorHAnsi" w:cs="Arial"/>
          <w:b w:val="0"/>
          <w:bCs w:val="0"/>
          <w:sz w:val="22"/>
          <w:szCs w:val="22"/>
          <w:lang w:val="hr-HR"/>
        </w:rPr>
        <w:t xml:space="preserve"> </w:t>
      </w:r>
      <w:r w:rsidR="005128F1" w:rsidRPr="009D3F11">
        <w:rPr>
          <w:rFonts w:asciiTheme="minorHAnsi" w:hAnsiTheme="minorHAnsi" w:cs="Arial"/>
          <w:b w:val="0"/>
          <w:bCs w:val="0"/>
          <w:sz w:val="22"/>
          <w:szCs w:val="22"/>
          <w:lang w:val="hr-HR"/>
        </w:rPr>
        <w:t>1</w:t>
      </w:r>
      <w:r w:rsidR="009D3F11">
        <w:rPr>
          <w:rFonts w:asciiTheme="minorHAnsi" w:hAnsiTheme="minorHAnsi" w:cs="Arial"/>
          <w:b w:val="0"/>
          <w:bCs w:val="0"/>
          <w:sz w:val="22"/>
          <w:szCs w:val="22"/>
          <w:lang w:val="hr-HR"/>
        </w:rPr>
        <w:t>8</w:t>
      </w:r>
      <w:r w:rsidR="005128F1" w:rsidRPr="009D3F11">
        <w:rPr>
          <w:rFonts w:asciiTheme="minorHAnsi" w:hAnsiTheme="minorHAnsi" w:cs="Arial"/>
          <w:b w:val="0"/>
          <w:bCs w:val="0"/>
          <w:sz w:val="22"/>
          <w:szCs w:val="22"/>
          <w:lang w:val="hr-HR"/>
        </w:rPr>
        <w:t>.</w:t>
      </w:r>
      <w:r w:rsidR="009D3F11">
        <w:rPr>
          <w:rFonts w:asciiTheme="minorHAnsi" w:hAnsiTheme="minorHAnsi" w:cs="Arial"/>
          <w:b w:val="0"/>
          <w:bCs w:val="0"/>
          <w:sz w:val="22"/>
          <w:szCs w:val="22"/>
          <w:lang w:val="hr-HR"/>
        </w:rPr>
        <w:t>747</w:t>
      </w:r>
      <w:r w:rsidR="00111012" w:rsidRPr="009D3F11">
        <w:rPr>
          <w:rFonts w:asciiTheme="minorHAnsi" w:hAnsiTheme="minorHAnsi" w:cs="Arial"/>
          <w:b w:val="0"/>
          <w:bCs w:val="0"/>
          <w:sz w:val="22"/>
          <w:szCs w:val="22"/>
          <w:lang w:val="hr-HR"/>
        </w:rPr>
        <w:t xml:space="preserve"> </w:t>
      </w:r>
      <w:r w:rsidR="00186D66" w:rsidRPr="009D3F11">
        <w:rPr>
          <w:rFonts w:asciiTheme="minorHAnsi" w:hAnsiTheme="minorHAnsi" w:cs="Arial"/>
          <w:b w:val="0"/>
          <w:bCs w:val="0"/>
          <w:sz w:val="22"/>
          <w:szCs w:val="22"/>
          <w:lang w:val="hr-HR"/>
        </w:rPr>
        <w:t>tisuća kuna (</w:t>
      </w:r>
      <w:r w:rsidR="006D377C" w:rsidRPr="009D3F11">
        <w:rPr>
          <w:rFonts w:asciiTheme="minorHAnsi" w:hAnsiTheme="minorHAnsi" w:cs="Arial"/>
          <w:b w:val="0"/>
          <w:bCs w:val="0"/>
          <w:sz w:val="22"/>
          <w:szCs w:val="22"/>
          <w:lang w:val="hr-HR"/>
        </w:rPr>
        <w:t xml:space="preserve">31. prosinca </w:t>
      </w:r>
      <w:r w:rsidR="00186D66" w:rsidRPr="009D3F11">
        <w:rPr>
          <w:rFonts w:asciiTheme="minorHAnsi" w:hAnsiTheme="minorHAnsi" w:cs="Arial"/>
          <w:b w:val="0"/>
          <w:bCs w:val="0"/>
          <w:sz w:val="22"/>
          <w:szCs w:val="22"/>
          <w:lang w:val="hr-HR"/>
        </w:rPr>
        <w:t>20</w:t>
      </w:r>
      <w:r w:rsidR="006F1AAD" w:rsidRPr="009D3F11">
        <w:rPr>
          <w:rFonts w:asciiTheme="minorHAnsi" w:hAnsiTheme="minorHAnsi" w:cs="Arial"/>
          <w:b w:val="0"/>
          <w:bCs w:val="0"/>
          <w:sz w:val="22"/>
          <w:szCs w:val="22"/>
          <w:lang w:val="hr-HR"/>
        </w:rPr>
        <w:t>1</w:t>
      </w:r>
      <w:r w:rsidR="009D3F11">
        <w:rPr>
          <w:rFonts w:asciiTheme="minorHAnsi" w:hAnsiTheme="minorHAnsi" w:cs="Arial"/>
          <w:b w:val="0"/>
          <w:bCs w:val="0"/>
          <w:sz w:val="22"/>
          <w:szCs w:val="22"/>
          <w:lang w:val="hr-HR"/>
        </w:rPr>
        <w:t>6</w:t>
      </w:r>
      <w:r w:rsidR="00186D66" w:rsidRPr="009D3F11">
        <w:rPr>
          <w:rFonts w:asciiTheme="minorHAnsi" w:hAnsiTheme="minorHAnsi" w:cs="Arial"/>
          <w:b w:val="0"/>
          <w:bCs w:val="0"/>
          <w:sz w:val="22"/>
          <w:szCs w:val="22"/>
          <w:lang w:val="hr-HR"/>
        </w:rPr>
        <w:t xml:space="preserve">. godine: </w:t>
      </w:r>
      <w:r w:rsidR="00FE559F" w:rsidRPr="009D3F11">
        <w:rPr>
          <w:rFonts w:asciiTheme="minorHAnsi" w:hAnsiTheme="minorHAnsi" w:cs="Arial"/>
          <w:b w:val="0"/>
          <w:bCs w:val="0"/>
          <w:sz w:val="22"/>
          <w:szCs w:val="22"/>
          <w:lang w:val="hr-HR"/>
        </w:rPr>
        <w:t>1</w:t>
      </w:r>
      <w:r w:rsidR="009D3F11">
        <w:rPr>
          <w:rFonts w:asciiTheme="minorHAnsi" w:hAnsiTheme="minorHAnsi" w:cs="Arial"/>
          <w:b w:val="0"/>
          <w:bCs w:val="0"/>
          <w:sz w:val="22"/>
          <w:szCs w:val="22"/>
          <w:lang w:val="hr-HR"/>
        </w:rPr>
        <w:t>9</w:t>
      </w:r>
      <w:r w:rsidR="00FE559F" w:rsidRPr="009D3F11">
        <w:rPr>
          <w:rFonts w:asciiTheme="minorHAnsi" w:hAnsiTheme="minorHAnsi" w:cs="Arial"/>
          <w:b w:val="0"/>
          <w:bCs w:val="0"/>
          <w:sz w:val="22"/>
          <w:szCs w:val="22"/>
          <w:lang w:val="hr-HR"/>
        </w:rPr>
        <w:t>.</w:t>
      </w:r>
      <w:r w:rsidR="009D3F11">
        <w:rPr>
          <w:rFonts w:asciiTheme="minorHAnsi" w:hAnsiTheme="minorHAnsi" w:cs="Arial"/>
          <w:b w:val="0"/>
          <w:bCs w:val="0"/>
          <w:sz w:val="22"/>
          <w:szCs w:val="22"/>
          <w:lang w:val="hr-HR"/>
        </w:rPr>
        <w:t>829</w:t>
      </w:r>
      <w:r w:rsidR="00111012" w:rsidRPr="009D3F11">
        <w:rPr>
          <w:rFonts w:asciiTheme="minorHAnsi" w:hAnsiTheme="minorHAnsi" w:cs="Arial"/>
          <w:b w:val="0"/>
          <w:bCs w:val="0"/>
          <w:sz w:val="22"/>
          <w:szCs w:val="22"/>
          <w:lang w:val="hr-HR"/>
        </w:rPr>
        <w:t xml:space="preserve"> </w:t>
      </w:r>
      <w:r w:rsidR="00186D66" w:rsidRPr="009D3F11">
        <w:rPr>
          <w:rFonts w:asciiTheme="minorHAnsi" w:hAnsiTheme="minorHAnsi" w:cs="Arial"/>
          <w:b w:val="0"/>
          <w:bCs w:val="0"/>
          <w:sz w:val="22"/>
          <w:szCs w:val="22"/>
          <w:lang w:val="hr-HR"/>
        </w:rPr>
        <w:t>tisuć</w:t>
      </w:r>
      <w:r w:rsidR="00100BAC" w:rsidRPr="009D3F11">
        <w:rPr>
          <w:rFonts w:asciiTheme="minorHAnsi" w:hAnsiTheme="minorHAnsi" w:cs="Arial"/>
          <w:b w:val="0"/>
          <w:bCs w:val="0"/>
          <w:sz w:val="22"/>
          <w:szCs w:val="22"/>
          <w:lang w:val="hr-HR"/>
        </w:rPr>
        <w:t>a</w:t>
      </w:r>
      <w:r w:rsidR="00186D66" w:rsidRPr="009D3F11">
        <w:rPr>
          <w:rFonts w:asciiTheme="minorHAnsi" w:hAnsiTheme="minorHAnsi" w:cs="Arial"/>
          <w:b w:val="0"/>
          <w:bCs w:val="0"/>
          <w:sz w:val="22"/>
          <w:szCs w:val="22"/>
          <w:lang w:val="hr-HR"/>
        </w:rPr>
        <w:t xml:space="preserve"> kuna)</w:t>
      </w:r>
      <w:r w:rsidR="00C42F01" w:rsidRPr="009D3F11">
        <w:rPr>
          <w:rFonts w:asciiTheme="minorHAnsi" w:hAnsiTheme="minorHAnsi" w:cs="Arial"/>
          <w:b w:val="0"/>
          <w:bCs w:val="0"/>
          <w:sz w:val="22"/>
          <w:szCs w:val="22"/>
          <w:lang w:val="hr-HR"/>
        </w:rPr>
        <w:t xml:space="preserve">, </w:t>
      </w:r>
      <w:r w:rsidR="008E3DB5" w:rsidRPr="009D3F11">
        <w:rPr>
          <w:rFonts w:asciiTheme="minorHAnsi" w:hAnsiTheme="minorHAnsi" w:cs="Arial"/>
          <w:b w:val="0"/>
          <w:bCs w:val="0"/>
          <w:sz w:val="22"/>
          <w:szCs w:val="22"/>
          <w:lang w:val="hr-HR"/>
        </w:rPr>
        <w:t xml:space="preserve">sredstva </w:t>
      </w:r>
      <w:r w:rsidR="00186D66" w:rsidRPr="009D3F11">
        <w:rPr>
          <w:rFonts w:asciiTheme="minorHAnsi" w:hAnsiTheme="minorHAnsi" w:cs="Arial"/>
          <w:b w:val="0"/>
          <w:sz w:val="22"/>
          <w:szCs w:val="22"/>
          <w:lang w:val="hr-HR"/>
        </w:rPr>
        <w:t>Darovnice Zaklade Globalnog Fonda zaštite okoliša</w:t>
      </w:r>
      <w:r w:rsidR="00B44C2A" w:rsidRPr="009D3F11">
        <w:rPr>
          <w:rFonts w:asciiTheme="minorHAnsi" w:hAnsiTheme="minorHAnsi" w:cs="Arial"/>
          <w:b w:val="0"/>
          <w:sz w:val="22"/>
          <w:szCs w:val="22"/>
          <w:lang w:val="hr-HR"/>
        </w:rPr>
        <w:t>,</w:t>
      </w:r>
      <w:r w:rsidR="00186D66" w:rsidRPr="009D3F11">
        <w:rPr>
          <w:rFonts w:asciiTheme="minorHAnsi" w:hAnsiTheme="minorHAnsi" w:cs="Arial"/>
          <w:i/>
          <w:sz w:val="22"/>
          <w:szCs w:val="22"/>
          <w:lang w:val="hr-HR"/>
        </w:rPr>
        <w:t xml:space="preserve"> </w:t>
      </w:r>
      <w:r w:rsidR="008E3DB5" w:rsidRPr="009D3F11">
        <w:rPr>
          <w:rFonts w:asciiTheme="minorHAnsi" w:hAnsiTheme="minorHAnsi" w:cs="Arial"/>
          <w:b w:val="0"/>
          <w:bCs w:val="0"/>
          <w:sz w:val="22"/>
          <w:szCs w:val="22"/>
          <w:lang w:val="hr-HR"/>
        </w:rPr>
        <w:t>darovnice</w:t>
      </w:r>
      <w:r w:rsidR="00C42F01" w:rsidRPr="009D3F11">
        <w:rPr>
          <w:rFonts w:asciiTheme="minorHAnsi" w:hAnsiTheme="minorHAnsi" w:cs="Arial"/>
          <w:b w:val="0"/>
          <w:bCs w:val="0"/>
          <w:sz w:val="22"/>
          <w:szCs w:val="22"/>
          <w:lang w:val="hr-HR"/>
        </w:rPr>
        <w:t xml:space="preserve"> po Projektu obnovljivih izvora energije u iznosu od </w:t>
      </w:r>
      <w:r w:rsidR="009D3F11">
        <w:rPr>
          <w:rFonts w:asciiTheme="minorHAnsi" w:hAnsiTheme="minorHAnsi" w:cs="Arial"/>
          <w:b w:val="0"/>
          <w:bCs w:val="0"/>
          <w:sz w:val="22"/>
          <w:szCs w:val="22"/>
          <w:lang w:val="hr-HR"/>
        </w:rPr>
        <w:t>6</w:t>
      </w:r>
      <w:r w:rsidR="009071ED" w:rsidRPr="009D3F11">
        <w:rPr>
          <w:rFonts w:asciiTheme="minorHAnsi" w:hAnsiTheme="minorHAnsi" w:cs="Arial"/>
          <w:b w:val="0"/>
          <w:bCs w:val="0"/>
          <w:sz w:val="22"/>
          <w:szCs w:val="22"/>
          <w:lang w:val="hr-HR"/>
        </w:rPr>
        <w:t>.</w:t>
      </w:r>
      <w:r w:rsidR="005128F1" w:rsidRPr="009D3F11">
        <w:rPr>
          <w:rFonts w:asciiTheme="minorHAnsi" w:hAnsiTheme="minorHAnsi" w:cs="Arial"/>
          <w:b w:val="0"/>
          <w:bCs w:val="0"/>
          <w:sz w:val="22"/>
          <w:szCs w:val="22"/>
          <w:lang w:val="hr-HR"/>
        </w:rPr>
        <w:t>8</w:t>
      </w:r>
      <w:r w:rsidR="009D3F11">
        <w:rPr>
          <w:rFonts w:asciiTheme="minorHAnsi" w:hAnsiTheme="minorHAnsi" w:cs="Arial"/>
          <w:b w:val="0"/>
          <w:bCs w:val="0"/>
          <w:sz w:val="22"/>
          <w:szCs w:val="22"/>
          <w:lang w:val="hr-HR"/>
        </w:rPr>
        <w:t>60</w:t>
      </w:r>
      <w:r w:rsidR="00111012" w:rsidRPr="009D3F11">
        <w:rPr>
          <w:rFonts w:asciiTheme="minorHAnsi" w:hAnsiTheme="minorHAnsi" w:cs="Arial"/>
          <w:b w:val="0"/>
          <w:bCs w:val="0"/>
          <w:sz w:val="22"/>
          <w:szCs w:val="22"/>
          <w:lang w:val="hr-HR"/>
        </w:rPr>
        <w:t xml:space="preserve"> </w:t>
      </w:r>
      <w:r w:rsidR="00C42F01" w:rsidRPr="009D3F11">
        <w:rPr>
          <w:rFonts w:asciiTheme="minorHAnsi" w:hAnsiTheme="minorHAnsi" w:cs="Arial"/>
          <w:b w:val="0"/>
          <w:bCs w:val="0"/>
          <w:sz w:val="22"/>
          <w:szCs w:val="22"/>
          <w:lang w:val="hr-HR"/>
        </w:rPr>
        <w:t>tisuća kuna (</w:t>
      </w:r>
      <w:r w:rsidR="006D377C" w:rsidRPr="009D3F11">
        <w:rPr>
          <w:rFonts w:asciiTheme="minorHAnsi" w:hAnsiTheme="minorHAnsi" w:cs="Arial"/>
          <w:b w:val="0"/>
          <w:bCs w:val="0"/>
          <w:sz w:val="22"/>
          <w:szCs w:val="22"/>
          <w:lang w:val="hr-HR"/>
        </w:rPr>
        <w:t xml:space="preserve">31. prosinca </w:t>
      </w:r>
      <w:r w:rsidR="00C42F01" w:rsidRPr="009D3F11">
        <w:rPr>
          <w:rFonts w:asciiTheme="minorHAnsi" w:hAnsiTheme="minorHAnsi" w:cs="Arial"/>
          <w:b w:val="0"/>
          <w:bCs w:val="0"/>
          <w:sz w:val="22"/>
          <w:szCs w:val="22"/>
          <w:lang w:val="hr-HR"/>
        </w:rPr>
        <w:t>20</w:t>
      </w:r>
      <w:r w:rsidR="006F1AAD" w:rsidRPr="009D3F11">
        <w:rPr>
          <w:rFonts w:asciiTheme="minorHAnsi" w:hAnsiTheme="minorHAnsi" w:cs="Arial"/>
          <w:b w:val="0"/>
          <w:bCs w:val="0"/>
          <w:sz w:val="22"/>
          <w:szCs w:val="22"/>
          <w:lang w:val="hr-HR"/>
        </w:rPr>
        <w:t>1</w:t>
      </w:r>
      <w:r w:rsidR="009D3F11">
        <w:rPr>
          <w:rFonts w:asciiTheme="minorHAnsi" w:hAnsiTheme="minorHAnsi" w:cs="Arial"/>
          <w:b w:val="0"/>
          <w:bCs w:val="0"/>
          <w:sz w:val="22"/>
          <w:szCs w:val="22"/>
          <w:lang w:val="hr-HR"/>
        </w:rPr>
        <w:t>6</w:t>
      </w:r>
      <w:r w:rsidR="00C42F01" w:rsidRPr="009D3F11">
        <w:rPr>
          <w:rFonts w:asciiTheme="minorHAnsi" w:hAnsiTheme="minorHAnsi" w:cs="Arial"/>
          <w:b w:val="0"/>
          <w:bCs w:val="0"/>
          <w:sz w:val="22"/>
          <w:szCs w:val="22"/>
          <w:lang w:val="hr-HR"/>
        </w:rPr>
        <w:t xml:space="preserve">. godine: </w:t>
      </w:r>
      <w:r w:rsidR="00D4464E" w:rsidRPr="009D3F11">
        <w:rPr>
          <w:rFonts w:asciiTheme="minorHAnsi" w:hAnsiTheme="minorHAnsi" w:cs="Arial"/>
          <w:b w:val="0"/>
          <w:bCs w:val="0"/>
          <w:sz w:val="22"/>
          <w:szCs w:val="22"/>
          <w:lang w:val="hr-HR"/>
        </w:rPr>
        <w:t>7.</w:t>
      </w:r>
      <w:r w:rsidR="009D3F11">
        <w:rPr>
          <w:rFonts w:asciiTheme="minorHAnsi" w:hAnsiTheme="minorHAnsi" w:cs="Arial"/>
          <w:b w:val="0"/>
          <w:bCs w:val="0"/>
          <w:sz w:val="22"/>
          <w:szCs w:val="22"/>
          <w:lang w:val="hr-HR"/>
        </w:rPr>
        <w:t>843</w:t>
      </w:r>
      <w:r w:rsidR="009C1E8C" w:rsidRPr="009D3F11">
        <w:rPr>
          <w:rFonts w:asciiTheme="minorHAnsi" w:hAnsiTheme="minorHAnsi" w:cs="Arial"/>
          <w:b w:val="0"/>
          <w:bCs w:val="0"/>
          <w:sz w:val="22"/>
          <w:szCs w:val="22"/>
          <w:lang w:val="hr-HR"/>
        </w:rPr>
        <w:t xml:space="preserve"> </w:t>
      </w:r>
      <w:r w:rsidR="00C42F01" w:rsidRPr="009D3F11">
        <w:rPr>
          <w:rFonts w:asciiTheme="minorHAnsi" w:hAnsiTheme="minorHAnsi" w:cs="Arial"/>
          <w:b w:val="0"/>
          <w:bCs w:val="0"/>
          <w:sz w:val="22"/>
          <w:szCs w:val="22"/>
          <w:lang w:val="hr-HR"/>
        </w:rPr>
        <w:t>tisuća kuna) te sredstva Darovnice</w:t>
      </w:r>
      <w:r w:rsidR="00F27FA6" w:rsidRPr="009D3F11">
        <w:rPr>
          <w:rFonts w:asciiTheme="minorHAnsi" w:hAnsiTheme="minorHAnsi" w:cs="Arial"/>
          <w:b w:val="0"/>
          <w:bCs w:val="0"/>
          <w:sz w:val="22"/>
          <w:szCs w:val="22"/>
          <w:lang w:val="hr-HR"/>
        </w:rPr>
        <w:t xml:space="preserve"> Globalnog Fonda zaštite okoliša po Programu izdavanja bankarskih garancija u okviru Projekta energetske učinkovitosti u iznosu od</w:t>
      </w:r>
      <w:r w:rsidR="00100BAC" w:rsidRPr="009D3F11">
        <w:rPr>
          <w:rFonts w:asciiTheme="minorHAnsi" w:hAnsiTheme="minorHAnsi" w:cs="Arial"/>
          <w:b w:val="0"/>
          <w:bCs w:val="0"/>
          <w:sz w:val="22"/>
          <w:szCs w:val="22"/>
          <w:lang w:val="hr-HR"/>
        </w:rPr>
        <w:t xml:space="preserve"> </w:t>
      </w:r>
      <w:r w:rsidR="009D3F11">
        <w:rPr>
          <w:rFonts w:asciiTheme="minorHAnsi" w:hAnsiTheme="minorHAnsi" w:cs="Arial"/>
          <w:b w:val="0"/>
          <w:bCs w:val="0"/>
          <w:sz w:val="22"/>
          <w:szCs w:val="22"/>
          <w:lang w:val="hr-HR"/>
        </w:rPr>
        <w:t>5</w:t>
      </w:r>
      <w:r w:rsidR="009071ED" w:rsidRPr="009D3F11">
        <w:rPr>
          <w:rFonts w:asciiTheme="minorHAnsi" w:hAnsiTheme="minorHAnsi" w:cs="Arial"/>
          <w:b w:val="0"/>
          <w:bCs w:val="0"/>
          <w:sz w:val="22"/>
          <w:szCs w:val="22"/>
          <w:lang w:val="hr-HR"/>
        </w:rPr>
        <w:t>.</w:t>
      </w:r>
      <w:r w:rsidR="009D3F11">
        <w:rPr>
          <w:rFonts w:asciiTheme="minorHAnsi" w:hAnsiTheme="minorHAnsi" w:cs="Arial"/>
          <w:b w:val="0"/>
          <w:bCs w:val="0"/>
          <w:sz w:val="22"/>
          <w:szCs w:val="22"/>
          <w:lang w:val="hr-HR"/>
        </w:rPr>
        <w:t>643</w:t>
      </w:r>
      <w:r w:rsidR="00111012" w:rsidRPr="009D3F11">
        <w:rPr>
          <w:rFonts w:asciiTheme="minorHAnsi" w:hAnsiTheme="minorHAnsi" w:cs="Arial"/>
          <w:b w:val="0"/>
          <w:bCs w:val="0"/>
          <w:sz w:val="22"/>
          <w:szCs w:val="22"/>
          <w:lang w:val="hr-HR"/>
        </w:rPr>
        <w:t xml:space="preserve"> </w:t>
      </w:r>
      <w:r w:rsidR="004C2312" w:rsidRPr="009D3F11">
        <w:rPr>
          <w:rFonts w:asciiTheme="minorHAnsi" w:hAnsiTheme="minorHAnsi" w:cs="Arial"/>
          <w:b w:val="0"/>
          <w:bCs w:val="0"/>
          <w:sz w:val="22"/>
          <w:szCs w:val="22"/>
          <w:lang w:val="hr-HR"/>
        </w:rPr>
        <w:t>tisuća kuna (</w:t>
      </w:r>
      <w:r w:rsidR="006D377C" w:rsidRPr="009D3F11">
        <w:rPr>
          <w:rFonts w:asciiTheme="minorHAnsi" w:hAnsiTheme="minorHAnsi" w:cs="Arial"/>
          <w:b w:val="0"/>
          <w:bCs w:val="0"/>
          <w:sz w:val="22"/>
          <w:szCs w:val="22"/>
          <w:lang w:val="hr-HR"/>
        </w:rPr>
        <w:t xml:space="preserve">31. prosinca </w:t>
      </w:r>
      <w:r w:rsidR="004C2312" w:rsidRPr="009D3F11">
        <w:rPr>
          <w:rFonts w:asciiTheme="minorHAnsi" w:hAnsiTheme="minorHAnsi" w:cs="Arial"/>
          <w:b w:val="0"/>
          <w:bCs w:val="0"/>
          <w:sz w:val="22"/>
          <w:szCs w:val="22"/>
          <w:lang w:val="hr-HR"/>
        </w:rPr>
        <w:t>20</w:t>
      </w:r>
      <w:r w:rsidR="006F1AAD" w:rsidRPr="009D3F11">
        <w:rPr>
          <w:rFonts w:asciiTheme="minorHAnsi" w:hAnsiTheme="minorHAnsi" w:cs="Arial"/>
          <w:b w:val="0"/>
          <w:bCs w:val="0"/>
          <w:sz w:val="22"/>
          <w:szCs w:val="22"/>
          <w:lang w:val="hr-HR"/>
        </w:rPr>
        <w:t>1</w:t>
      </w:r>
      <w:r w:rsidR="009D3F11">
        <w:rPr>
          <w:rFonts w:asciiTheme="minorHAnsi" w:hAnsiTheme="minorHAnsi" w:cs="Arial"/>
          <w:b w:val="0"/>
          <w:bCs w:val="0"/>
          <w:sz w:val="22"/>
          <w:szCs w:val="22"/>
          <w:lang w:val="hr-HR"/>
        </w:rPr>
        <w:t>6</w:t>
      </w:r>
      <w:r w:rsidR="004C2312" w:rsidRPr="009D3F11">
        <w:rPr>
          <w:rFonts w:asciiTheme="minorHAnsi" w:hAnsiTheme="minorHAnsi" w:cs="Arial"/>
          <w:b w:val="0"/>
          <w:bCs w:val="0"/>
          <w:sz w:val="22"/>
          <w:szCs w:val="22"/>
          <w:lang w:val="hr-HR"/>
        </w:rPr>
        <w:t xml:space="preserve">. godine: </w:t>
      </w:r>
      <w:r w:rsidR="00D4464E" w:rsidRPr="009D3F11">
        <w:rPr>
          <w:rFonts w:asciiTheme="minorHAnsi" w:hAnsiTheme="minorHAnsi" w:cs="Arial"/>
          <w:b w:val="0"/>
          <w:bCs w:val="0"/>
          <w:sz w:val="22"/>
          <w:szCs w:val="22"/>
          <w:lang w:val="hr-HR"/>
        </w:rPr>
        <w:t>6.</w:t>
      </w:r>
      <w:r w:rsidR="009D3F11">
        <w:rPr>
          <w:rFonts w:asciiTheme="minorHAnsi" w:hAnsiTheme="minorHAnsi" w:cs="Arial"/>
          <w:b w:val="0"/>
          <w:bCs w:val="0"/>
          <w:sz w:val="22"/>
          <w:szCs w:val="22"/>
          <w:lang w:val="hr-HR"/>
        </w:rPr>
        <w:t>452</w:t>
      </w:r>
      <w:r w:rsidR="00111012" w:rsidRPr="009D3F11">
        <w:rPr>
          <w:rFonts w:asciiTheme="minorHAnsi" w:hAnsiTheme="minorHAnsi" w:cs="Arial"/>
          <w:b w:val="0"/>
          <w:bCs w:val="0"/>
          <w:sz w:val="22"/>
          <w:szCs w:val="22"/>
          <w:lang w:val="hr-HR"/>
        </w:rPr>
        <w:t xml:space="preserve"> </w:t>
      </w:r>
      <w:r w:rsidR="004C2312" w:rsidRPr="009D3F11">
        <w:rPr>
          <w:rFonts w:asciiTheme="minorHAnsi" w:hAnsiTheme="minorHAnsi" w:cs="Arial"/>
          <w:b w:val="0"/>
          <w:bCs w:val="0"/>
          <w:sz w:val="22"/>
          <w:szCs w:val="22"/>
          <w:lang w:val="hr-HR"/>
        </w:rPr>
        <w:t>tisuć</w:t>
      </w:r>
      <w:r w:rsidR="00100BAC" w:rsidRPr="009D3F11">
        <w:rPr>
          <w:rFonts w:asciiTheme="minorHAnsi" w:hAnsiTheme="minorHAnsi" w:cs="Arial"/>
          <w:b w:val="0"/>
          <w:bCs w:val="0"/>
          <w:sz w:val="22"/>
          <w:szCs w:val="22"/>
          <w:lang w:val="hr-HR"/>
        </w:rPr>
        <w:t>a</w:t>
      </w:r>
      <w:r w:rsidR="004C2312" w:rsidRPr="009D3F11">
        <w:rPr>
          <w:rFonts w:asciiTheme="minorHAnsi" w:hAnsiTheme="minorHAnsi" w:cs="Arial"/>
          <w:b w:val="0"/>
          <w:bCs w:val="0"/>
          <w:sz w:val="22"/>
          <w:szCs w:val="22"/>
          <w:lang w:val="hr-HR"/>
        </w:rPr>
        <w:t xml:space="preserve"> kuna),</w:t>
      </w:r>
      <w:r w:rsidR="00117909" w:rsidRPr="009D3F11">
        <w:rPr>
          <w:rFonts w:asciiTheme="minorHAnsi" w:hAnsiTheme="minorHAnsi" w:cs="Arial"/>
          <w:bCs w:val="0"/>
          <w:color w:val="FF0000"/>
          <w:sz w:val="22"/>
          <w:szCs w:val="22"/>
          <w:lang w:val="hr-HR"/>
        </w:rPr>
        <w:t xml:space="preserve"> </w:t>
      </w:r>
      <w:r w:rsidR="00F27FA6" w:rsidRPr="009D3F11">
        <w:rPr>
          <w:rFonts w:asciiTheme="minorHAnsi" w:hAnsiTheme="minorHAnsi" w:cs="Arial"/>
          <w:b w:val="0"/>
          <w:bCs w:val="0"/>
          <w:sz w:val="22"/>
          <w:szCs w:val="22"/>
          <w:lang w:val="hr-HR"/>
        </w:rPr>
        <w:t>koj</w:t>
      </w:r>
      <w:r w:rsidR="004C2312" w:rsidRPr="009D3F11">
        <w:rPr>
          <w:rFonts w:asciiTheme="minorHAnsi" w:hAnsiTheme="minorHAnsi" w:cs="Arial"/>
          <w:b w:val="0"/>
          <w:bCs w:val="0"/>
          <w:sz w:val="22"/>
          <w:szCs w:val="22"/>
          <w:lang w:val="hr-HR"/>
        </w:rPr>
        <w:t>ima</w:t>
      </w:r>
      <w:r w:rsidR="00F27FA6" w:rsidRPr="009D3F11">
        <w:rPr>
          <w:rFonts w:asciiTheme="minorHAnsi" w:hAnsiTheme="minorHAnsi" w:cs="Arial"/>
          <w:b w:val="0"/>
          <w:bCs w:val="0"/>
          <w:sz w:val="22"/>
          <w:szCs w:val="22"/>
          <w:lang w:val="hr-HR"/>
        </w:rPr>
        <w:t xml:space="preserve"> HBOR </w:t>
      </w:r>
      <w:r w:rsidR="004C2312" w:rsidRPr="009D3F11">
        <w:rPr>
          <w:rFonts w:asciiTheme="minorHAnsi" w:hAnsiTheme="minorHAnsi" w:cs="Arial"/>
          <w:b w:val="0"/>
          <w:bCs w:val="0"/>
          <w:sz w:val="22"/>
          <w:szCs w:val="22"/>
          <w:lang w:val="hr-HR"/>
        </w:rPr>
        <w:t>upravlja</w:t>
      </w:r>
      <w:r w:rsidR="00F27FA6" w:rsidRPr="009D3F11">
        <w:rPr>
          <w:rFonts w:asciiTheme="minorHAnsi" w:hAnsiTheme="minorHAnsi" w:cs="Arial"/>
          <w:b w:val="0"/>
          <w:bCs w:val="0"/>
          <w:sz w:val="22"/>
          <w:szCs w:val="22"/>
          <w:lang w:val="hr-HR"/>
        </w:rPr>
        <w:t xml:space="preserve"> u ime i za račun Republike Hrvatske</w:t>
      </w:r>
      <w:r w:rsidR="004C2312" w:rsidRPr="009D3F11">
        <w:rPr>
          <w:rFonts w:asciiTheme="minorHAnsi" w:hAnsiTheme="minorHAnsi" w:cs="Arial"/>
          <w:b w:val="0"/>
          <w:bCs w:val="0"/>
          <w:sz w:val="22"/>
          <w:szCs w:val="22"/>
          <w:lang w:val="hr-HR"/>
        </w:rPr>
        <w:t xml:space="preserve"> temeljem zaključenih ugovora.</w:t>
      </w:r>
      <w:r w:rsidR="000D65C9" w:rsidRPr="009D3F11">
        <w:rPr>
          <w:rFonts w:asciiTheme="minorHAnsi" w:hAnsiTheme="minorHAnsi" w:cs="Arial"/>
          <w:b w:val="0"/>
          <w:bCs w:val="0"/>
          <w:sz w:val="22"/>
          <w:szCs w:val="22"/>
          <w:lang w:val="hr-HR"/>
        </w:rPr>
        <w:t xml:space="preserve"> </w:t>
      </w:r>
    </w:p>
    <w:p w:rsidR="00FE559F" w:rsidRPr="00361B04" w:rsidRDefault="00FE559F" w:rsidP="00FE559F">
      <w:pPr>
        <w:pStyle w:val="T1"/>
        <w:keepNext w:val="0"/>
        <w:spacing w:before="0" w:after="0" w:line="240" w:lineRule="auto"/>
        <w:rPr>
          <w:rFonts w:asciiTheme="minorHAnsi" w:hAnsiTheme="minorHAnsi" w:cs="Arial"/>
          <w:b w:val="0"/>
          <w:bCs w:val="0"/>
          <w:sz w:val="22"/>
          <w:szCs w:val="22"/>
          <w:highlight w:val="yellow"/>
          <w:lang w:val="hr-HR"/>
        </w:rPr>
      </w:pPr>
    </w:p>
    <w:p w:rsidR="00092905" w:rsidRPr="009D3F11" w:rsidRDefault="006D0890" w:rsidP="00FE559F">
      <w:pPr>
        <w:pStyle w:val="T1"/>
        <w:keepNext w:val="0"/>
        <w:spacing w:before="0" w:after="0" w:line="240" w:lineRule="auto"/>
        <w:rPr>
          <w:rFonts w:asciiTheme="minorHAnsi" w:hAnsiTheme="minorHAnsi" w:cs="Arial"/>
          <w:b w:val="0"/>
          <w:sz w:val="22"/>
          <w:szCs w:val="22"/>
          <w:lang w:val="hr-HR"/>
        </w:rPr>
      </w:pPr>
      <w:r w:rsidRPr="009D3F11">
        <w:rPr>
          <w:rFonts w:asciiTheme="minorHAnsi" w:hAnsiTheme="minorHAnsi" w:cs="Arial"/>
          <w:b w:val="0"/>
          <w:bCs w:val="0"/>
          <w:sz w:val="22"/>
          <w:szCs w:val="22"/>
          <w:lang w:val="hr-HR"/>
        </w:rPr>
        <w:t xml:space="preserve">Depoziti </w:t>
      </w:r>
      <w:r w:rsidR="004E1BE0" w:rsidRPr="009D3F11">
        <w:rPr>
          <w:rFonts w:asciiTheme="minorHAnsi" w:hAnsiTheme="minorHAnsi" w:cs="Arial"/>
          <w:b w:val="0"/>
          <w:bCs w:val="0"/>
          <w:sz w:val="22"/>
          <w:szCs w:val="22"/>
          <w:lang w:val="hr-HR"/>
        </w:rPr>
        <w:t xml:space="preserve">po viđenju </w:t>
      </w:r>
      <w:r w:rsidRPr="009D3F11">
        <w:rPr>
          <w:rFonts w:asciiTheme="minorHAnsi" w:hAnsiTheme="minorHAnsi" w:cs="Arial"/>
          <w:b w:val="0"/>
          <w:bCs w:val="0"/>
          <w:sz w:val="22"/>
          <w:szCs w:val="22"/>
          <w:lang w:val="hr-HR"/>
        </w:rPr>
        <w:t xml:space="preserve">državnih institucija odnose se na poslove koje Banka obavlja u ime i </w:t>
      </w:r>
      <w:r w:rsidR="000E6513" w:rsidRPr="009D3F11">
        <w:rPr>
          <w:rFonts w:asciiTheme="minorHAnsi" w:hAnsiTheme="minorHAnsi" w:cs="Arial"/>
          <w:b w:val="0"/>
          <w:bCs w:val="0"/>
          <w:sz w:val="22"/>
          <w:szCs w:val="22"/>
          <w:lang w:val="hr-HR"/>
        </w:rPr>
        <w:t>za račun Ministarstva financija</w:t>
      </w:r>
      <w:r w:rsidRPr="009D3F11">
        <w:rPr>
          <w:rFonts w:asciiTheme="minorHAnsi" w:hAnsiTheme="minorHAnsi" w:cs="Arial"/>
          <w:b w:val="0"/>
          <w:bCs w:val="0"/>
          <w:sz w:val="22"/>
          <w:szCs w:val="22"/>
          <w:lang w:val="hr-HR"/>
        </w:rPr>
        <w:t xml:space="preserve">, </w:t>
      </w:r>
      <w:r w:rsidR="0087737F" w:rsidRPr="009D3F11">
        <w:rPr>
          <w:rFonts w:asciiTheme="minorHAnsi" w:hAnsiTheme="minorHAnsi" w:cs="Arial"/>
          <w:b w:val="0"/>
          <w:sz w:val="22"/>
          <w:szCs w:val="22"/>
          <w:lang w:val="hr-HR"/>
        </w:rPr>
        <w:t>Ministarstva gospodarstva</w:t>
      </w:r>
      <w:r w:rsidR="00F83648" w:rsidRPr="009D3F11">
        <w:rPr>
          <w:rFonts w:asciiTheme="minorHAnsi" w:hAnsiTheme="minorHAnsi" w:cs="Arial"/>
          <w:b w:val="0"/>
          <w:sz w:val="22"/>
          <w:szCs w:val="22"/>
          <w:lang w:val="hr-HR"/>
        </w:rPr>
        <w:t>,</w:t>
      </w:r>
      <w:r w:rsidR="00F83648" w:rsidRPr="009D3F11">
        <w:t xml:space="preserve"> </w:t>
      </w:r>
      <w:r w:rsidR="00F83648" w:rsidRPr="009D3F11">
        <w:rPr>
          <w:rFonts w:asciiTheme="minorHAnsi" w:hAnsiTheme="minorHAnsi" w:cs="Arial"/>
          <w:b w:val="0"/>
          <w:sz w:val="22"/>
          <w:szCs w:val="22"/>
          <w:lang w:val="hr-HR"/>
        </w:rPr>
        <w:t>poduzetništva i obrta</w:t>
      </w:r>
      <w:r w:rsidR="0087737F" w:rsidRPr="009D3F11">
        <w:rPr>
          <w:rFonts w:asciiTheme="minorHAnsi" w:hAnsiTheme="minorHAnsi" w:cs="Arial"/>
          <w:b w:val="0"/>
          <w:sz w:val="22"/>
          <w:szCs w:val="22"/>
          <w:lang w:val="hr-HR"/>
        </w:rPr>
        <w:t xml:space="preserve">, </w:t>
      </w:r>
      <w:r w:rsidR="002339B3" w:rsidRPr="009D3F11">
        <w:rPr>
          <w:rFonts w:asciiTheme="minorHAnsi" w:hAnsiTheme="minorHAnsi" w:cs="Arial"/>
          <w:b w:val="0"/>
          <w:sz w:val="22"/>
          <w:szCs w:val="22"/>
          <w:lang w:val="hr-HR"/>
        </w:rPr>
        <w:t xml:space="preserve">Ministarstva </w:t>
      </w:r>
      <w:r w:rsidR="00785FED" w:rsidRPr="009D3F11">
        <w:rPr>
          <w:rFonts w:asciiTheme="minorHAnsi" w:hAnsiTheme="minorHAnsi" w:cs="Arial"/>
          <w:b w:val="0"/>
          <w:sz w:val="22"/>
          <w:szCs w:val="22"/>
          <w:lang w:val="hr-HR"/>
        </w:rPr>
        <w:t>mora</w:t>
      </w:r>
      <w:r w:rsidR="002339B3" w:rsidRPr="009D3F11">
        <w:rPr>
          <w:rFonts w:asciiTheme="minorHAnsi" w:hAnsiTheme="minorHAnsi" w:cs="Arial"/>
          <w:b w:val="0"/>
          <w:sz w:val="22"/>
          <w:szCs w:val="22"/>
          <w:lang w:val="hr-HR"/>
        </w:rPr>
        <w:t>, prometa i infrastrukture, Ministarstva poljoprivrede, Ministarstva regionalnog</w:t>
      </w:r>
      <w:r w:rsidR="009D3F11" w:rsidRPr="00361B04">
        <w:rPr>
          <w:rFonts w:asciiTheme="minorHAnsi" w:hAnsiTheme="minorHAnsi" w:cs="Arial"/>
          <w:b w:val="0"/>
          <w:sz w:val="22"/>
          <w:szCs w:val="22"/>
          <w:lang w:val="hr-HR"/>
        </w:rPr>
        <w:t>a</w:t>
      </w:r>
      <w:r w:rsidR="002339B3" w:rsidRPr="009D3F11">
        <w:rPr>
          <w:rFonts w:asciiTheme="minorHAnsi" w:hAnsiTheme="minorHAnsi" w:cs="Arial"/>
          <w:b w:val="0"/>
          <w:sz w:val="22"/>
          <w:szCs w:val="22"/>
          <w:lang w:val="hr-HR"/>
        </w:rPr>
        <w:t xml:space="preserve"> razvoja i fondova Europske unije, </w:t>
      </w:r>
      <w:r w:rsidR="002F43A9" w:rsidRPr="009D3F11">
        <w:rPr>
          <w:rFonts w:asciiTheme="minorHAnsi" w:hAnsiTheme="minorHAnsi" w:cs="Arial"/>
          <w:b w:val="0"/>
          <w:sz w:val="22"/>
          <w:szCs w:val="22"/>
          <w:lang w:val="hr-HR"/>
        </w:rPr>
        <w:t>Vodovoda i kanalizacije d.o.o., Split</w:t>
      </w:r>
      <w:r w:rsidR="00092905" w:rsidRPr="009D3F11">
        <w:rPr>
          <w:rFonts w:asciiTheme="minorHAnsi" w:hAnsiTheme="minorHAnsi" w:cs="Arial"/>
          <w:b w:val="0"/>
          <w:sz w:val="22"/>
          <w:szCs w:val="22"/>
          <w:lang w:val="hr-HR"/>
        </w:rPr>
        <w:t>.</w:t>
      </w:r>
    </w:p>
    <w:p w:rsidR="00FE559F" w:rsidRPr="00054100" w:rsidRDefault="00FE559F" w:rsidP="00FE559F">
      <w:pPr>
        <w:pStyle w:val="T1"/>
        <w:keepNext w:val="0"/>
        <w:spacing w:before="0" w:after="0" w:line="240" w:lineRule="auto"/>
        <w:rPr>
          <w:rFonts w:asciiTheme="minorHAnsi" w:hAnsiTheme="minorHAnsi" w:cs="Arial"/>
          <w:b w:val="0"/>
          <w:sz w:val="22"/>
          <w:szCs w:val="22"/>
          <w:lang w:val="hr-HR"/>
        </w:rPr>
      </w:pPr>
    </w:p>
    <w:p w:rsidR="00EF789D" w:rsidRPr="00054100" w:rsidRDefault="00EF789D" w:rsidP="00FE559F">
      <w:pPr>
        <w:pStyle w:val="T1"/>
        <w:keepNext w:val="0"/>
        <w:spacing w:before="0" w:after="0" w:line="240" w:lineRule="auto"/>
        <w:rPr>
          <w:rFonts w:asciiTheme="minorHAnsi" w:hAnsiTheme="minorHAnsi" w:cs="Arial"/>
          <w:b w:val="0"/>
          <w:bCs w:val="0"/>
          <w:sz w:val="22"/>
          <w:szCs w:val="22"/>
          <w:lang w:val="hr-HR"/>
        </w:rPr>
      </w:pPr>
      <w:r w:rsidRPr="00054100">
        <w:rPr>
          <w:rFonts w:asciiTheme="minorHAnsi" w:hAnsiTheme="minorHAnsi" w:cs="Arial"/>
          <w:b w:val="0"/>
          <w:bCs w:val="0"/>
          <w:sz w:val="22"/>
          <w:szCs w:val="22"/>
          <w:lang w:val="hr-HR"/>
        </w:rPr>
        <w:t>Devizni namjenski računi trgovačkih društava odnose se na priljeve sredstva i raspolaganje sredstvima avansa uplaćenim na račun trgovačkog društva, a vezano na izdane garancije HBOR-a za povrat avansa za izvozni posao. Sredstva avansa koriste se isključivo namjenski u svrhu provedbe izvoznog ugovora, uz suglasnost HBOR-a.</w:t>
      </w:r>
    </w:p>
    <w:p w:rsidR="00FE559F" w:rsidRPr="00054100" w:rsidRDefault="00FE559F" w:rsidP="00FE559F">
      <w:pPr>
        <w:pStyle w:val="T1"/>
        <w:keepNext w:val="0"/>
        <w:spacing w:before="0" w:after="0" w:line="240" w:lineRule="auto"/>
        <w:rPr>
          <w:rFonts w:asciiTheme="minorHAnsi" w:hAnsiTheme="minorHAnsi" w:cs="Arial"/>
          <w:b w:val="0"/>
          <w:bCs w:val="0"/>
          <w:sz w:val="22"/>
          <w:szCs w:val="22"/>
          <w:lang w:val="hr-HR"/>
        </w:rPr>
      </w:pPr>
    </w:p>
    <w:p w:rsidR="006D0890" w:rsidRPr="005D12B5" w:rsidRDefault="006D0890" w:rsidP="00FE559F">
      <w:pPr>
        <w:pStyle w:val="T1"/>
        <w:keepNext w:val="0"/>
        <w:spacing w:before="0" w:after="0" w:line="240" w:lineRule="auto"/>
        <w:rPr>
          <w:rFonts w:asciiTheme="minorHAnsi" w:hAnsiTheme="minorHAnsi" w:cs="Arial"/>
          <w:b w:val="0"/>
          <w:bCs w:val="0"/>
          <w:sz w:val="22"/>
          <w:szCs w:val="22"/>
          <w:lang w:val="hr-HR"/>
        </w:rPr>
      </w:pPr>
      <w:r w:rsidRPr="00054100">
        <w:rPr>
          <w:rFonts w:asciiTheme="minorHAnsi" w:hAnsiTheme="minorHAnsi" w:cs="Arial"/>
          <w:b w:val="0"/>
          <w:bCs w:val="0"/>
          <w:sz w:val="22"/>
          <w:szCs w:val="22"/>
          <w:lang w:val="hr-HR"/>
        </w:rPr>
        <w:t>Na naveden</w:t>
      </w:r>
      <w:r w:rsidR="00677B94" w:rsidRPr="00054100">
        <w:rPr>
          <w:rFonts w:asciiTheme="minorHAnsi" w:hAnsiTheme="minorHAnsi" w:cs="Arial"/>
          <w:b w:val="0"/>
          <w:bCs w:val="0"/>
          <w:sz w:val="22"/>
          <w:szCs w:val="22"/>
          <w:lang w:val="hr-HR"/>
        </w:rPr>
        <w:t>e depozite HBOR ne plaća kamatu</w:t>
      </w:r>
      <w:r w:rsidR="0071033A" w:rsidRPr="00054100">
        <w:rPr>
          <w:rFonts w:asciiTheme="minorHAnsi" w:hAnsiTheme="minorHAnsi" w:cs="Arial"/>
          <w:b w:val="0"/>
          <w:bCs w:val="0"/>
          <w:sz w:val="22"/>
          <w:szCs w:val="22"/>
          <w:lang w:val="hr-HR"/>
        </w:rPr>
        <w:t>.</w:t>
      </w:r>
    </w:p>
    <w:p w:rsidR="00003051" w:rsidRPr="005D12B5" w:rsidRDefault="00003051" w:rsidP="00FE559F">
      <w:pPr>
        <w:pStyle w:val="T1"/>
        <w:keepNext w:val="0"/>
        <w:spacing w:before="0" w:after="0" w:line="240" w:lineRule="auto"/>
        <w:rPr>
          <w:rFonts w:asciiTheme="minorHAnsi" w:hAnsiTheme="minorHAnsi" w:cs="Arial"/>
          <w:b w:val="0"/>
          <w:bCs w:val="0"/>
          <w:sz w:val="22"/>
          <w:szCs w:val="22"/>
          <w:lang w:val="hr-HR"/>
        </w:rPr>
        <w:sectPr w:rsidR="00003051" w:rsidRPr="005D12B5" w:rsidSect="000D6913">
          <w:footerReference w:type="default" r:id="rId151"/>
          <w:pgSz w:w="11907" w:h="16840" w:code="9"/>
          <w:pgMar w:top="1418" w:right="1134" w:bottom="1134" w:left="1418" w:header="851" w:footer="851" w:gutter="0"/>
          <w:cols w:space="720"/>
          <w:noEndnote/>
        </w:sectPr>
      </w:pPr>
    </w:p>
    <w:p w:rsidR="00F37423" w:rsidRDefault="00F37423" w:rsidP="00D4464E">
      <w:pPr>
        <w:pStyle w:val="T1"/>
        <w:spacing w:before="0" w:after="0" w:line="240" w:lineRule="auto"/>
        <w:rPr>
          <w:rFonts w:asciiTheme="minorHAnsi" w:hAnsiTheme="minorHAnsi" w:cs="Arial"/>
          <w:sz w:val="22"/>
          <w:szCs w:val="22"/>
          <w:lang w:val="hr-HR"/>
        </w:rPr>
      </w:pPr>
    </w:p>
    <w:p w:rsidR="006D0890" w:rsidRDefault="001F077D" w:rsidP="00D4464E">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2</w:t>
      </w:r>
      <w:r w:rsidR="00087830" w:rsidRPr="005D12B5">
        <w:rPr>
          <w:rFonts w:asciiTheme="minorHAnsi" w:hAnsiTheme="minorHAnsi" w:cs="Arial"/>
          <w:sz w:val="22"/>
          <w:szCs w:val="22"/>
          <w:lang w:val="hr-HR"/>
        </w:rPr>
        <w:t>3</w:t>
      </w:r>
      <w:r w:rsidR="006D0890" w:rsidRPr="005D12B5">
        <w:rPr>
          <w:rFonts w:asciiTheme="minorHAnsi" w:hAnsiTheme="minorHAnsi" w:cs="Arial"/>
          <w:sz w:val="22"/>
          <w:szCs w:val="22"/>
          <w:lang w:val="hr-HR"/>
        </w:rPr>
        <w:t>.</w:t>
      </w:r>
      <w:r w:rsidR="006D0890" w:rsidRPr="005D12B5">
        <w:rPr>
          <w:rFonts w:asciiTheme="minorHAnsi" w:hAnsiTheme="minorHAnsi" w:cs="Arial"/>
          <w:sz w:val="22"/>
          <w:szCs w:val="22"/>
          <w:lang w:val="hr-HR"/>
        </w:rPr>
        <w:tab/>
        <w:t xml:space="preserve">Obveze po kreditima </w:t>
      </w:r>
    </w:p>
    <w:p w:rsidR="00F37423" w:rsidRPr="005D12B5" w:rsidRDefault="00F37423" w:rsidP="00D4464E">
      <w:pPr>
        <w:pStyle w:val="T1"/>
        <w:spacing w:before="0" w:after="0" w:line="240" w:lineRule="auto"/>
        <w:rPr>
          <w:rFonts w:asciiTheme="minorHAnsi" w:hAnsiTheme="minorHAnsi"/>
          <w:sz w:val="22"/>
          <w:szCs w:val="22"/>
          <w:lang w:val="hr-HR"/>
        </w:rPr>
      </w:pPr>
    </w:p>
    <w:tbl>
      <w:tblPr>
        <w:tblW w:w="5000" w:type="pct"/>
        <w:tblLayout w:type="fixed"/>
        <w:tblCellMar>
          <w:left w:w="119" w:type="dxa"/>
          <w:right w:w="119" w:type="dxa"/>
        </w:tblCellMar>
        <w:tblLook w:val="0000" w:firstRow="0" w:lastRow="0" w:firstColumn="0" w:lastColumn="0" w:noHBand="0" w:noVBand="0"/>
      </w:tblPr>
      <w:tblGrid>
        <w:gridCol w:w="3827"/>
        <w:gridCol w:w="1381"/>
        <w:gridCol w:w="1383"/>
        <w:gridCol w:w="1383"/>
        <w:gridCol w:w="1381"/>
      </w:tblGrid>
      <w:tr w:rsidR="00703DB6" w:rsidRPr="00F37423" w:rsidTr="00F37423">
        <w:trPr>
          <w:trHeight w:val="186"/>
        </w:trPr>
        <w:tc>
          <w:tcPr>
            <w:tcW w:w="2045" w:type="pct"/>
          </w:tcPr>
          <w:p w:rsidR="00703DB6" w:rsidRPr="00F37423" w:rsidRDefault="00703DB6" w:rsidP="001979EB">
            <w:pPr>
              <w:tabs>
                <w:tab w:val="left" w:pos="-1963"/>
              </w:tabs>
              <w:suppressAutoHyphens/>
              <w:rPr>
                <w:rFonts w:asciiTheme="minorHAnsi" w:hAnsiTheme="minorHAnsi" w:cs="Arial"/>
                <w:spacing w:val="-3"/>
                <w:sz w:val="22"/>
                <w:szCs w:val="22"/>
                <w:lang w:val="hr-HR"/>
              </w:rPr>
            </w:pPr>
          </w:p>
        </w:tc>
        <w:tc>
          <w:tcPr>
            <w:tcW w:w="1477" w:type="pct"/>
            <w:gridSpan w:val="2"/>
          </w:tcPr>
          <w:p w:rsidR="00703DB6" w:rsidRPr="00F37423" w:rsidRDefault="00703DB6" w:rsidP="009C21BC">
            <w:pPr>
              <w:pStyle w:val="TH"/>
              <w:jc w:val="right"/>
              <w:rPr>
                <w:rFonts w:asciiTheme="minorHAnsi" w:hAnsiTheme="minorHAnsi" w:cs="Arial"/>
                <w:sz w:val="22"/>
                <w:szCs w:val="22"/>
                <w:lang w:val="hr-HR"/>
              </w:rPr>
            </w:pPr>
            <w:r w:rsidRPr="00F37423">
              <w:rPr>
                <w:rFonts w:asciiTheme="minorHAnsi" w:hAnsiTheme="minorHAnsi" w:cs="Arial"/>
                <w:sz w:val="22"/>
                <w:szCs w:val="22"/>
                <w:lang w:val="hr-HR"/>
              </w:rPr>
              <w:t>Grupa</w:t>
            </w:r>
          </w:p>
        </w:tc>
        <w:tc>
          <w:tcPr>
            <w:tcW w:w="1477" w:type="pct"/>
            <w:gridSpan w:val="2"/>
          </w:tcPr>
          <w:p w:rsidR="00703DB6" w:rsidRPr="00F37423" w:rsidRDefault="00703DB6" w:rsidP="009C21BC">
            <w:pPr>
              <w:pStyle w:val="TH"/>
              <w:jc w:val="right"/>
              <w:rPr>
                <w:rFonts w:asciiTheme="minorHAnsi" w:hAnsiTheme="minorHAnsi" w:cs="Arial"/>
                <w:sz w:val="22"/>
                <w:szCs w:val="22"/>
                <w:lang w:val="hr-HR"/>
              </w:rPr>
            </w:pPr>
            <w:r w:rsidRPr="00F37423">
              <w:rPr>
                <w:rFonts w:asciiTheme="minorHAnsi" w:hAnsiTheme="minorHAnsi" w:cs="Arial"/>
                <w:sz w:val="22"/>
                <w:szCs w:val="22"/>
                <w:lang w:val="hr-HR"/>
              </w:rPr>
              <w:t>Banka</w:t>
            </w:r>
          </w:p>
        </w:tc>
      </w:tr>
      <w:tr w:rsidR="00B53527" w:rsidRPr="00F37423" w:rsidTr="00F37423">
        <w:trPr>
          <w:trHeight w:val="186"/>
        </w:trPr>
        <w:tc>
          <w:tcPr>
            <w:tcW w:w="2045" w:type="pct"/>
          </w:tcPr>
          <w:p w:rsidR="00B53527" w:rsidRPr="00F37423" w:rsidRDefault="00B53527" w:rsidP="00B53527">
            <w:pPr>
              <w:tabs>
                <w:tab w:val="left" w:pos="-1963"/>
              </w:tabs>
              <w:suppressAutoHyphens/>
              <w:jc w:val="center"/>
              <w:rPr>
                <w:rFonts w:asciiTheme="minorHAnsi" w:hAnsiTheme="minorHAnsi" w:cs="Arial"/>
                <w:spacing w:val="-3"/>
                <w:sz w:val="22"/>
                <w:szCs w:val="22"/>
                <w:lang w:val="hr-HR"/>
              </w:rPr>
            </w:pPr>
          </w:p>
        </w:tc>
        <w:tc>
          <w:tcPr>
            <w:tcW w:w="738" w:type="pct"/>
          </w:tcPr>
          <w:p w:rsidR="00B53527" w:rsidRPr="005D12B5" w:rsidRDefault="00B53527" w:rsidP="00B53527">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739" w:type="pct"/>
          </w:tcPr>
          <w:p w:rsidR="00B53527" w:rsidRPr="005D12B5" w:rsidRDefault="00B53527" w:rsidP="00B53527">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c>
          <w:tcPr>
            <w:tcW w:w="739" w:type="pct"/>
          </w:tcPr>
          <w:p w:rsidR="00B53527" w:rsidRPr="005D12B5" w:rsidRDefault="00B53527" w:rsidP="00B53527">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738" w:type="pct"/>
          </w:tcPr>
          <w:p w:rsidR="00B53527" w:rsidRPr="005D12B5" w:rsidRDefault="00B53527" w:rsidP="00B53527">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r>
      <w:tr w:rsidR="00B53527" w:rsidRPr="00F37423" w:rsidTr="00F37423">
        <w:trPr>
          <w:trHeight w:val="169"/>
        </w:trPr>
        <w:tc>
          <w:tcPr>
            <w:tcW w:w="2045" w:type="pct"/>
          </w:tcPr>
          <w:p w:rsidR="00B53527" w:rsidRPr="00F37423" w:rsidRDefault="00B53527" w:rsidP="00B53527">
            <w:pPr>
              <w:tabs>
                <w:tab w:val="left" w:pos="-1963"/>
              </w:tabs>
              <w:suppressAutoHyphens/>
              <w:jc w:val="center"/>
              <w:rPr>
                <w:rFonts w:asciiTheme="minorHAnsi" w:hAnsiTheme="minorHAnsi" w:cs="Arial"/>
                <w:spacing w:val="-3"/>
                <w:sz w:val="22"/>
                <w:szCs w:val="22"/>
                <w:lang w:val="hr-HR"/>
              </w:rPr>
            </w:pPr>
          </w:p>
        </w:tc>
        <w:tc>
          <w:tcPr>
            <w:tcW w:w="738" w:type="pct"/>
          </w:tcPr>
          <w:p w:rsidR="00B53527" w:rsidRPr="00F37423" w:rsidRDefault="00B53527" w:rsidP="00B53527">
            <w:pPr>
              <w:pStyle w:val="TH"/>
              <w:jc w:val="right"/>
              <w:rPr>
                <w:rFonts w:asciiTheme="minorHAnsi" w:hAnsiTheme="minorHAnsi" w:cs="Arial"/>
                <w:sz w:val="22"/>
                <w:szCs w:val="22"/>
                <w:lang w:val="hr-HR"/>
              </w:rPr>
            </w:pPr>
            <w:r w:rsidRPr="00F37423">
              <w:rPr>
                <w:rFonts w:asciiTheme="minorHAnsi" w:hAnsiTheme="minorHAnsi" w:cs="Arial"/>
                <w:sz w:val="22"/>
                <w:szCs w:val="22"/>
                <w:lang w:val="hr-HR"/>
              </w:rPr>
              <w:t>000 kuna</w:t>
            </w:r>
          </w:p>
        </w:tc>
        <w:tc>
          <w:tcPr>
            <w:tcW w:w="739" w:type="pct"/>
          </w:tcPr>
          <w:p w:rsidR="00B53527" w:rsidRPr="00F37423" w:rsidRDefault="00B53527" w:rsidP="00B53527">
            <w:pPr>
              <w:pStyle w:val="TH"/>
              <w:jc w:val="right"/>
              <w:rPr>
                <w:rFonts w:asciiTheme="minorHAnsi" w:hAnsiTheme="minorHAnsi" w:cs="Arial"/>
                <w:sz w:val="22"/>
                <w:szCs w:val="22"/>
                <w:lang w:val="hr-HR"/>
              </w:rPr>
            </w:pPr>
            <w:r w:rsidRPr="00F37423">
              <w:rPr>
                <w:rFonts w:asciiTheme="minorHAnsi" w:hAnsiTheme="minorHAnsi" w:cs="Arial"/>
                <w:sz w:val="22"/>
                <w:szCs w:val="22"/>
                <w:lang w:val="hr-HR"/>
              </w:rPr>
              <w:t>000 kuna</w:t>
            </w:r>
          </w:p>
        </w:tc>
        <w:tc>
          <w:tcPr>
            <w:tcW w:w="739" w:type="pct"/>
          </w:tcPr>
          <w:p w:rsidR="00B53527" w:rsidRPr="00F37423" w:rsidRDefault="00B53527" w:rsidP="00B53527">
            <w:pPr>
              <w:pStyle w:val="TH"/>
              <w:jc w:val="right"/>
              <w:rPr>
                <w:rFonts w:asciiTheme="minorHAnsi" w:hAnsiTheme="minorHAnsi" w:cs="Arial"/>
                <w:sz w:val="22"/>
                <w:szCs w:val="22"/>
                <w:lang w:val="hr-HR"/>
              </w:rPr>
            </w:pPr>
            <w:r w:rsidRPr="00F37423">
              <w:rPr>
                <w:rFonts w:asciiTheme="minorHAnsi" w:hAnsiTheme="minorHAnsi" w:cs="Arial"/>
                <w:sz w:val="22"/>
                <w:szCs w:val="22"/>
                <w:lang w:val="hr-HR"/>
              </w:rPr>
              <w:t>000 kuna</w:t>
            </w:r>
          </w:p>
        </w:tc>
        <w:tc>
          <w:tcPr>
            <w:tcW w:w="738" w:type="pct"/>
          </w:tcPr>
          <w:p w:rsidR="00B53527" w:rsidRPr="00F37423" w:rsidRDefault="00B53527" w:rsidP="00B53527">
            <w:pPr>
              <w:pStyle w:val="TH"/>
              <w:jc w:val="right"/>
              <w:rPr>
                <w:rFonts w:asciiTheme="minorHAnsi" w:hAnsiTheme="minorHAnsi" w:cs="Arial"/>
                <w:sz w:val="22"/>
                <w:szCs w:val="22"/>
                <w:lang w:val="hr-HR"/>
              </w:rPr>
            </w:pPr>
            <w:r w:rsidRPr="00F37423">
              <w:rPr>
                <w:rFonts w:asciiTheme="minorHAnsi" w:hAnsiTheme="minorHAnsi" w:cs="Arial"/>
                <w:sz w:val="22"/>
                <w:szCs w:val="22"/>
                <w:lang w:val="hr-HR"/>
              </w:rPr>
              <w:t>000 kuna</w:t>
            </w:r>
          </w:p>
        </w:tc>
      </w:tr>
      <w:tr w:rsidR="00B53527" w:rsidRPr="00F37423" w:rsidTr="00F37423">
        <w:trPr>
          <w:trHeight w:val="169"/>
        </w:trPr>
        <w:tc>
          <w:tcPr>
            <w:tcW w:w="2045" w:type="pct"/>
          </w:tcPr>
          <w:p w:rsidR="00B53527" w:rsidRPr="00F37423" w:rsidRDefault="00B53527" w:rsidP="00B53527">
            <w:pPr>
              <w:tabs>
                <w:tab w:val="left" w:pos="-1963"/>
              </w:tabs>
              <w:suppressAutoHyphens/>
              <w:jc w:val="center"/>
              <w:rPr>
                <w:rFonts w:asciiTheme="minorHAnsi" w:hAnsiTheme="minorHAnsi" w:cs="Arial"/>
                <w:spacing w:val="-3"/>
                <w:sz w:val="22"/>
                <w:szCs w:val="22"/>
                <w:lang w:val="hr-HR"/>
              </w:rPr>
            </w:pPr>
          </w:p>
        </w:tc>
        <w:tc>
          <w:tcPr>
            <w:tcW w:w="738" w:type="pct"/>
          </w:tcPr>
          <w:p w:rsidR="00B53527" w:rsidRPr="00F37423" w:rsidRDefault="00B53527" w:rsidP="00B53527">
            <w:pPr>
              <w:suppressAutoHyphens/>
              <w:jc w:val="right"/>
              <w:rPr>
                <w:rFonts w:asciiTheme="minorHAnsi" w:hAnsiTheme="minorHAnsi" w:cs="Arial"/>
                <w:b/>
                <w:spacing w:val="-3"/>
                <w:sz w:val="22"/>
                <w:szCs w:val="22"/>
                <w:lang w:val="hr-HR"/>
              </w:rPr>
            </w:pPr>
          </w:p>
        </w:tc>
        <w:tc>
          <w:tcPr>
            <w:tcW w:w="739" w:type="pct"/>
          </w:tcPr>
          <w:p w:rsidR="00B53527" w:rsidRPr="00F37423" w:rsidRDefault="00B53527" w:rsidP="00B53527">
            <w:pPr>
              <w:suppressAutoHyphens/>
              <w:jc w:val="right"/>
              <w:rPr>
                <w:rFonts w:asciiTheme="minorHAnsi" w:hAnsiTheme="minorHAnsi" w:cs="Arial"/>
                <w:b/>
                <w:spacing w:val="-3"/>
                <w:sz w:val="22"/>
                <w:szCs w:val="22"/>
                <w:lang w:val="hr-HR"/>
              </w:rPr>
            </w:pPr>
          </w:p>
        </w:tc>
        <w:tc>
          <w:tcPr>
            <w:tcW w:w="739" w:type="pct"/>
            <w:vAlign w:val="bottom"/>
          </w:tcPr>
          <w:p w:rsidR="00B53527" w:rsidRPr="00F37423" w:rsidRDefault="00B53527" w:rsidP="00B53527">
            <w:pPr>
              <w:suppressAutoHyphens/>
              <w:jc w:val="right"/>
              <w:rPr>
                <w:rFonts w:asciiTheme="minorHAnsi" w:hAnsiTheme="minorHAnsi" w:cs="Arial"/>
                <w:b/>
                <w:spacing w:val="-3"/>
                <w:sz w:val="22"/>
                <w:szCs w:val="22"/>
                <w:lang w:val="hr-HR"/>
              </w:rPr>
            </w:pPr>
          </w:p>
        </w:tc>
        <w:tc>
          <w:tcPr>
            <w:tcW w:w="738" w:type="pct"/>
            <w:vAlign w:val="bottom"/>
          </w:tcPr>
          <w:p w:rsidR="00B53527" w:rsidRPr="00F37423" w:rsidRDefault="00B53527" w:rsidP="00B53527">
            <w:pPr>
              <w:suppressAutoHyphens/>
              <w:jc w:val="right"/>
              <w:rPr>
                <w:rFonts w:asciiTheme="minorHAnsi" w:hAnsiTheme="minorHAnsi" w:cs="Arial"/>
                <w:b/>
                <w:spacing w:val="-3"/>
                <w:sz w:val="22"/>
                <w:szCs w:val="22"/>
                <w:lang w:val="hr-HR"/>
              </w:rPr>
            </w:pPr>
          </w:p>
        </w:tc>
      </w:tr>
      <w:tr w:rsidR="007409AF" w:rsidRPr="00F37423" w:rsidTr="00B53527">
        <w:tc>
          <w:tcPr>
            <w:tcW w:w="2045" w:type="pct"/>
          </w:tcPr>
          <w:p w:rsidR="007409AF" w:rsidRPr="00F37423" w:rsidRDefault="007409AF" w:rsidP="007409AF">
            <w:pPr>
              <w:pStyle w:val="TT"/>
              <w:rPr>
                <w:rFonts w:asciiTheme="minorHAnsi" w:hAnsiTheme="minorHAnsi" w:cs="Arial"/>
                <w:sz w:val="22"/>
                <w:szCs w:val="22"/>
                <w:lang w:val="hr-HR"/>
              </w:rPr>
            </w:pPr>
            <w:r w:rsidRPr="00F37423">
              <w:rPr>
                <w:rFonts w:asciiTheme="minorHAnsi" w:hAnsiTheme="minorHAnsi" w:cs="Arial"/>
                <w:sz w:val="22"/>
                <w:szCs w:val="22"/>
                <w:lang w:val="hr-HR"/>
              </w:rPr>
              <w:t xml:space="preserve">Stanje 1. siječnja </w:t>
            </w:r>
          </w:p>
        </w:tc>
        <w:tc>
          <w:tcPr>
            <w:tcW w:w="738" w:type="pct"/>
            <w:tcBorders>
              <w:top w:val="nil"/>
              <w:left w:val="nil"/>
              <w:bottom w:val="nil"/>
              <w:right w:val="nil"/>
            </w:tcBorders>
            <w:shd w:val="clear" w:color="auto" w:fill="auto"/>
            <w:vAlign w:val="bottom"/>
          </w:tcPr>
          <w:p w:rsidR="007409AF" w:rsidRDefault="007409AF" w:rsidP="007409AF">
            <w:pPr>
              <w:jc w:val="right"/>
              <w:rPr>
                <w:rFonts w:ascii="Calibri" w:hAnsi="Calibri"/>
                <w:color w:val="000000"/>
                <w:sz w:val="22"/>
                <w:szCs w:val="22"/>
              </w:rPr>
            </w:pPr>
            <w:r>
              <w:rPr>
                <w:rFonts w:ascii="Calibri" w:hAnsi="Calibri"/>
                <w:color w:val="000000"/>
                <w:sz w:val="22"/>
                <w:szCs w:val="22"/>
              </w:rPr>
              <w:t>13.378.057</w:t>
            </w:r>
          </w:p>
        </w:tc>
        <w:tc>
          <w:tcPr>
            <w:tcW w:w="739" w:type="pct"/>
            <w:tcBorders>
              <w:top w:val="nil"/>
              <w:left w:val="nil"/>
              <w:bottom w:val="nil"/>
              <w:right w:val="nil"/>
            </w:tcBorders>
            <w:shd w:val="clear" w:color="auto" w:fill="auto"/>
            <w:vAlign w:val="bottom"/>
          </w:tcPr>
          <w:p w:rsidR="007409AF" w:rsidRPr="00F37423" w:rsidRDefault="007409AF" w:rsidP="007409AF">
            <w:pPr>
              <w:pStyle w:val="TT"/>
              <w:jc w:val="right"/>
              <w:rPr>
                <w:rFonts w:asciiTheme="minorHAnsi" w:hAnsiTheme="minorHAnsi" w:cs="Arial"/>
                <w:sz w:val="22"/>
                <w:szCs w:val="22"/>
                <w:lang w:val="hr-HR"/>
              </w:rPr>
            </w:pPr>
            <w:r>
              <w:rPr>
                <w:rFonts w:ascii="Calibri" w:hAnsi="Calibri"/>
                <w:color w:val="000000"/>
                <w:sz w:val="22"/>
                <w:szCs w:val="22"/>
              </w:rPr>
              <w:t>11.453.796</w:t>
            </w:r>
          </w:p>
        </w:tc>
        <w:tc>
          <w:tcPr>
            <w:tcW w:w="739" w:type="pct"/>
            <w:tcBorders>
              <w:top w:val="nil"/>
              <w:left w:val="nil"/>
              <w:bottom w:val="nil"/>
              <w:right w:val="nil"/>
            </w:tcBorders>
            <w:shd w:val="clear" w:color="auto" w:fill="auto"/>
            <w:vAlign w:val="bottom"/>
          </w:tcPr>
          <w:p w:rsidR="007409AF" w:rsidRDefault="007409AF" w:rsidP="007409AF">
            <w:pPr>
              <w:jc w:val="right"/>
              <w:rPr>
                <w:rFonts w:ascii="Calibri" w:hAnsi="Calibri"/>
                <w:color w:val="000000"/>
                <w:sz w:val="22"/>
                <w:szCs w:val="22"/>
              </w:rPr>
            </w:pPr>
            <w:r>
              <w:rPr>
                <w:rFonts w:ascii="Calibri" w:hAnsi="Calibri"/>
                <w:color w:val="000000"/>
                <w:sz w:val="22"/>
                <w:szCs w:val="22"/>
              </w:rPr>
              <w:t>13.378.057</w:t>
            </w:r>
          </w:p>
        </w:tc>
        <w:tc>
          <w:tcPr>
            <w:tcW w:w="738" w:type="pct"/>
            <w:tcBorders>
              <w:top w:val="nil"/>
              <w:left w:val="nil"/>
              <w:bottom w:val="nil"/>
              <w:right w:val="nil"/>
            </w:tcBorders>
            <w:shd w:val="clear" w:color="auto" w:fill="auto"/>
            <w:vAlign w:val="bottom"/>
          </w:tcPr>
          <w:p w:rsidR="007409AF" w:rsidRPr="00F37423" w:rsidRDefault="007409AF" w:rsidP="007409AF">
            <w:pPr>
              <w:pStyle w:val="TT"/>
              <w:jc w:val="right"/>
              <w:rPr>
                <w:rFonts w:asciiTheme="minorHAnsi" w:hAnsiTheme="minorHAnsi" w:cs="Arial"/>
                <w:sz w:val="22"/>
                <w:szCs w:val="22"/>
                <w:lang w:val="hr-HR"/>
              </w:rPr>
            </w:pPr>
            <w:r>
              <w:rPr>
                <w:rFonts w:ascii="Calibri" w:hAnsi="Calibri"/>
                <w:color w:val="000000"/>
                <w:sz w:val="22"/>
                <w:szCs w:val="22"/>
              </w:rPr>
              <w:t>11.453.796</w:t>
            </w:r>
          </w:p>
        </w:tc>
      </w:tr>
      <w:tr w:rsidR="007409AF" w:rsidRPr="00F37423" w:rsidTr="00B53527">
        <w:tc>
          <w:tcPr>
            <w:tcW w:w="2045" w:type="pct"/>
          </w:tcPr>
          <w:p w:rsidR="007409AF" w:rsidRPr="00F37423" w:rsidRDefault="007409AF" w:rsidP="007409AF">
            <w:pPr>
              <w:pStyle w:val="TT"/>
              <w:rPr>
                <w:rFonts w:asciiTheme="minorHAnsi" w:hAnsiTheme="minorHAnsi" w:cs="Arial"/>
                <w:sz w:val="22"/>
                <w:szCs w:val="22"/>
                <w:lang w:val="hr-HR"/>
              </w:rPr>
            </w:pPr>
            <w:r w:rsidRPr="00F37423">
              <w:rPr>
                <w:rFonts w:asciiTheme="minorHAnsi" w:hAnsiTheme="minorHAnsi" w:cs="Arial"/>
                <w:sz w:val="22"/>
                <w:szCs w:val="22"/>
                <w:lang w:val="hr-HR"/>
              </w:rPr>
              <w:t>Novi krediti</w:t>
            </w:r>
          </w:p>
        </w:tc>
        <w:tc>
          <w:tcPr>
            <w:tcW w:w="738" w:type="pct"/>
            <w:tcBorders>
              <w:top w:val="nil"/>
              <w:left w:val="nil"/>
              <w:bottom w:val="nil"/>
              <w:right w:val="nil"/>
            </w:tcBorders>
            <w:shd w:val="clear" w:color="auto" w:fill="auto"/>
            <w:vAlign w:val="bottom"/>
          </w:tcPr>
          <w:p w:rsidR="007409AF" w:rsidRDefault="007409AF" w:rsidP="007409AF">
            <w:pPr>
              <w:jc w:val="right"/>
              <w:rPr>
                <w:rFonts w:ascii="Calibri" w:hAnsi="Calibri"/>
                <w:color w:val="000000"/>
                <w:sz w:val="22"/>
                <w:szCs w:val="22"/>
              </w:rPr>
            </w:pPr>
            <w:r>
              <w:rPr>
                <w:rFonts w:ascii="Calibri" w:hAnsi="Calibri"/>
                <w:color w:val="000000"/>
                <w:sz w:val="22"/>
                <w:szCs w:val="22"/>
              </w:rPr>
              <w:t>3.849.787</w:t>
            </w:r>
          </w:p>
        </w:tc>
        <w:tc>
          <w:tcPr>
            <w:tcW w:w="739" w:type="pct"/>
            <w:tcBorders>
              <w:top w:val="nil"/>
              <w:left w:val="nil"/>
              <w:bottom w:val="nil"/>
              <w:right w:val="nil"/>
            </w:tcBorders>
            <w:shd w:val="clear" w:color="auto" w:fill="auto"/>
            <w:vAlign w:val="bottom"/>
          </w:tcPr>
          <w:p w:rsidR="007409AF" w:rsidRPr="00F37423" w:rsidRDefault="007409AF" w:rsidP="007409AF">
            <w:pPr>
              <w:pStyle w:val="TT"/>
              <w:jc w:val="right"/>
              <w:rPr>
                <w:rFonts w:asciiTheme="minorHAnsi" w:hAnsiTheme="minorHAnsi" w:cs="Arial"/>
                <w:sz w:val="22"/>
                <w:szCs w:val="22"/>
                <w:lang w:val="hr-HR"/>
              </w:rPr>
            </w:pPr>
            <w:r>
              <w:rPr>
                <w:rFonts w:ascii="Calibri" w:hAnsi="Calibri"/>
                <w:color w:val="000000"/>
                <w:sz w:val="22"/>
                <w:szCs w:val="22"/>
              </w:rPr>
              <w:t>3.730.867</w:t>
            </w:r>
          </w:p>
        </w:tc>
        <w:tc>
          <w:tcPr>
            <w:tcW w:w="739" w:type="pct"/>
            <w:tcBorders>
              <w:top w:val="nil"/>
              <w:left w:val="nil"/>
              <w:bottom w:val="nil"/>
              <w:right w:val="nil"/>
            </w:tcBorders>
            <w:shd w:val="clear" w:color="auto" w:fill="auto"/>
            <w:vAlign w:val="bottom"/>
          </w:tcPr>
          <w:p w:rsidR="007409AF" w:rsidRDefault="007409AF" w:rsidP="007409AF">
            <w:pPr>
              <w:jc w:val="right"/>
              <w:rPr>
                <w:rFonts w:ascii="Calibri" w:hAnsi="Calibri"/>
                <w:color w:val="000000"/>
                <w:sz w:val="22"/>
                <w:szCs w:val="22"/>
              </w:rPr>
            </w:pPr>
            <w:r>
              <w:rPr>
                <w:rFonts w:ascii="Calibri" w:hAnsi="Calibri"/>
                <w:color w:val="000000"/>
                <w:sz w:val="22"/>
                <w:szCs w:val="22"/>
              </w:rPr>
              <w:t>3.849.787</w:t>
            </w:r>
          </w:p>
        </w:tc>
        <w:tc>
          <w:tcPr>
            <w:tcW w:w="738" w:type="pct"/>
            <w:tcBorders>
              <w:top w:val="nil"/>
              <w:left w:val="nil"/>
              <w:bottom w:val="nil"/>
              <w:right w:val="nil"/>
            </w:tcBorders>
            <w:shd w:val="clear" w:color="auto" w:fill="auto"/>
            <w:vAlign w:val="bottom"/>
          </w:tcPr>
          <w:p w:rsidR="007409AF" w:rsidRPr="00F37423" w:rsidRDefault="007409AF" w:rsidP="007409AF">
            <w:pPr>
              <w:pStyle w:val="TT"/>
              <w:jc w:val="right"/>
              <w:rPr>
                <w:rFonts w:asciiTheme="minorHAnsi" w:hAnsiTheme="minorHAnsi" w:cs="Arial"/>
                <w:sz w:val="22"/>
                <w:szCs w:val="22"/>
                <w:lang w:val="hr-HR"/>
              </w:rPr>
            </w:pPr>
            <w:r>
              <w:rPr>
                <w:rFonts w:ascii="Calibri" w:hAnsi="Calibri"/>
                <w:color w:val="000000"/>
                <w:sz w:val="22"/>
                <w:szCs w:val="22"/>
              </w:rPr>
              <w:t>3.730.867</w:t>
            </w:r>
          </w:p>
        </w:tc>
      </w:tr>
      <w:tr w:rsidR="007409AF" w:rsidRPr="00F37423" w:rsidTr="00B53527">
        <w:tc>
          <w:tcPr>
            <w:tcW w:w="2045" w:type="pct"/>
          </w:tcPr>
          <w:p w:rsidR="007409AF" w:rsidRPr="00F37423" w:rsidRDefault="007409AF" w:rsidP="007409AF">
            <w:pPr>
              <w:pStyle w:val="TT"/>
              <w:rPr>
                <w:rFonts w:asciiTheme="minorHAnsi" w:hAnsiTheme="minorHAnsi" w:cs="Arial"/>
                <w:sz w:val="22"/>
                <w:szCs w:val="22"/>
                <w:lang w:val="hr-HR"/>
              </w:rPr>
            </w:pPr>
            <w:r w:rsidRPr="00F37423">
              <w:rPr>
                <w:rFonts w:asciiTheme="minorHAnsi" w:hAnsiTheme="minorHAnsi" w:cs="Arial"/>
                <w:sz w:val="22"/>
                <w:szCs w:val="22"/>
                <w:lang w:val="hr-HR"/>
              </w:rPr>
              <w:t>Povrat kredita</w:t>
            </w:r>
          </w:p>
        </w:tc>
        <w:tc>
          <w:tcPr>
            <w:tcW w:w="738" w:type="pct"/>
            <w:tcBorders>
              <w:top w:val="nil"/>
              <w:left w:val="nil"/>
              <w:bottom w:val="nil"/>
              <w:right w:val="nil"/>
            </w:tcBorders>
            <w:shd w:val="clear" w:color="auto" w:fill="auto"/>
            <w:vAlign w:val="bottom"/>
          </w:tcPr>
          <w:p w:rsidR="007409AF" w:rsidRDefault="007409AF" w:rsidP="007409AF">
            <w:pPr>
              <w:jc w:val="right"/>
              <w:rPr>
                <w:rFonts w:ascii="Calibri" w:hAnsi="Calibri"/>
                <w:color w:val="000000"/>
                <w:sz w:val="22"/>
                <w:szCs w:val="22"/>
              </w:rPr>
            </w:pPr>
            <w:r>
              <w:rPr>
                <w:rFonts w:ascii="Calibri" w:hAnsi="Calibri"/>
                <w:color w:val="000000"/>
                <w:sz w:val="22"/>
                <w:szCs w:val="22"/>
              </w:rPr>
              <w:t>(1.729.575)</w:t>
            </w:r>
          </w:p>
        </w:tc>
        <w:tc>
          <w:tcPr>
            <w:tcW w:w="739" w:type="pct"/>
            <w:tcBorders>
              <w:top w:val="nil"/>
              <w:left w:val="nil"/>
              <w:bottom w:val="nil"/>
              <w:right w:val="nil"/>
            </w:tcBorders>
            <w:shd w:val="clear" w:color="auto" w:fill="auto"/>
            <w:vAlign w:val="bottom"/>
          </w:tcPr>
          <w:p w:rsidR="007409AF" w:rsidRPr="00F37423" w:rsidRDefault="007409AF" w:rsidP="007409AF">
            <w:pPr>
              <w:pStyle w:val="TT"/>
              <w:jc w:val="right"/>
              <w:rPr>
                <w:rFonts w:asciiTheme="minorHAnsi" w:hAnsiTheme="minorHAnsi" w:cs="Arial"/>
                <w:sz w:val="22"/>
                <w:szCs w:val="22"/>
                <w:lang w:val="hr-HR"/>
              </w:rPr>
            </w:pPr>
            <w:r>
              <w:rPr>
                <w:rFonts w:ascii="Calibri" w:hAnsi="Calibri"/>
                <w:color w:val="000000"/>
                <w:sz w:val="22"/>
                <w:szCs w:val="22"/>
              </w:rPr>
              <w:t xml:space="preserve"> (1.730.849)</w:t>
            </w:r>
          </w:p>
        </w:tc>
        <w:tc>
          <w:tcPr>
            <w:tcW w:w="739" w:type="pct"/>
            <w:tcBorders>
              <w:top w:val="nil"/>
              <w:left w:val="nil"/>
              <w:bottom w:val="nil"/>
              <w:right w:val="nil"/>
            </w:tcBorders>
            <w:shd w:val="clear" w:color="auto" w:fill="auto"/>
            <w:vAlign w:val="bottom"/>
          </w:tcPr>
          <w:p w:rsidR="007409AF" w:rsidRDefault="007409AF" w:rsidP="007409AF">
            <w:pPr>
              <w:jc w:val="right"/>
              <w:rPr>
                <w:rFonts w:ascii="Calibri" w:hAnsi="Calibri"/>
                <w:color w:val="000000"/>
                <w:sz w:val="22"/>
                <w:szCs w:val="22"/>
              </w:rPr>
            </w:pPr>
            <w:r>
              <w:rPr>
                <w:rFonts w:ascii="Calibri" w:hAnsi="Calibri"/>
                <w:color w:val="000000"/>
                <w:sz w:val="22"/>
                <w:szCs w:val="22"/>
              </w:rPr>
              <w:t>(1.729.575)</w:t>
            </w:r>
          </w:p>
        </w:tc>
        <w:tc>
          <w:tcPr>
            <w:tcW w:w="738" w:type="pct"/>
            <w:tcBorders>
              <w:top w:val="nil"/>
              <w:left w:val="nil"/>
              <w:bottom w:val="nil"/>
              <w:right w:val="nil"/>
            </w:tcBorders>
            <w:shd w:val="clear" w:color="auto" w:fill="auto"/>
            <w:vAlign w:val="bottom"/>
          </w:tcPr>
          <w:p w:rsidR="007409AF" w:rsidRPr="00F37423" w:rsidRDefault="007409AF" w:rsidP="007409AF">
            <w:pPr>
              <w:pStyle w:val="TT"/>
              <w:jc w:val="right"/>
              <w:rPr>
                <w:rFonts w:asciiTheme="minorHAnsi" w:hAnsiTheme="minorHAnsi" w:cs="Arial"/>
                <w:sz w:val="22"/>
                <w:szCs w:val="22"/>
                <w:lang w:val="hr-HR"/>
              </w:rPr>
            </w:pPr>
            <w:r>
              <w:rPr>
                <w:rFonts w:ascii="Calibri" w:hAnsi="Calibri"/>
                <w:color w:val="000000"/>
                <w:sz w:val="22"/>
                <w:szCs w:val="22"/>
              </w:rPr>
              <w:t xml:space="preserve"> (1.730.849)</w:t>
            </w:r>
          </w:p>
        </w:tc>
      </w:tr>
      <w:tr w:rsidR="007409AF" w:rsidRPr="00F37423" w:rsidTr="00B53527">
        <w:tc>
          <w:tcPr>
            <w:tcW w:w="2045" w:type="pct"/>
          </w:tcPr>
          <w:p w:rsidR="007409AF" w:rsidRPr="00F37423" w:rsidRDefault="007409AF" w:rsidP="007409AF">
            <w:pPr>
              <w:pStyle w:val="TT"/>
              <w:rPr>
                <w:rFonts w:asciiTheme="minorHAnsi" w:hAnsiTheme="minorHAnsi" w:cs="Arial"/>
                <w:sz w:val="22"/>
                <w:szCs w:val="22"/>
                <w:lang w:val="hr-HR"/>
              </w:rPr>
            </w:pPr>
            <w:r w:rsidRPr="00F37423">
              <w:rPr>
                <w:rFonts w:asciiTheme="minorHAnsi" w:hAnsiTheme="minorHAnsi" w:cs="Arial"/>
                <w:sz w:val="22"/>
                <w:szCs w:val="22"/>
                <w:lang w:val="hr-HR"/>
              </w:rPr>
              <w:t>Neto</w:t>
            </w:r>
            <w:r w:rsidR="0091766F">
              <w:rPr>
                <w:rFonts w:asciiTheme="minorHAnsi" w:hAnsiTheme="minorHAnsi" w:cs="Arial"/>
                <w:sz w:val="22"/>
                <w:szCs w:val="22"/>
                <w:lang w:val="hr-HR"/>
              </w:rPr>
              <w:t xml:space="preserve"> (gubitak)/</w:t>
            </w:r>
            <w:r w:rsidRPr="00F37423">
              <w:rPr>
                <w:rFonts w:asciiTheme="minorHAnsi" w:hAnsiTheme="minorHAnsi" w:cs="Arial"/>
                <w:sz w:val="22"/>
                <w:szCs w:val="22"/>
                <w:lang w:val="hr-HR"/>
              </w:rPr>
              <w:t>dobit od tečajnih razlika</w:t>
            </w:r>
          </w:p>
        </w:tc>
        <w:tc>
          <w:tcPr>
            <w:tcW w:w="738" w:type="pct"/>
            <w:tcBorders>
              <w:top w:val="nil"/>
              <w:left w:val="nil"/>
              <w:bottom w:val="nil"/>
              <w:right w:val="nil"/>
            </w:tcBorders>
            <w:shd w:val="clear" w:color="auto" w:fill="auto"/>
            <w:vAlign w:val="bottom"/>
          </w:tcPr>
          <w:p w:rsidR="007409AF" w:rsidRDefault="007409AF" w:rsidP="007409AF">
            <w:pPr>
              <w:jc w:val="right"/>
              <w:rPr>
                <w:rFonts w:ascii="Calibri" w:hAnsi="Calibri"/>
                <w:color w:val="000000"/>
                <w:sz w:val="22"/>
                <w:szCs w:val="22"/>
              </w:rPr>
            </w:pPr>
            <w:r>
              <w:rPr>
                <w:rFonts w:ascii="Calibri" w:hAnsi="Calibri"/>
                <w:color w:val="000000"/>
                <w:sz w:val="22"/>
                <w:szCs w:val="22"/>
              </w:rPr>
              <w:t>(98.481)</w:t>
            </w:r>
          </w:p>
        </w:tc>
        <w:tc>
          <w:tcPr>
            <w:tcW w:w="739" w:type="pct"/>
            <w:tcBorders>
              <w:top w:val="nil"/>
              <w:left w:val="nil"/>
              <w:bottom w:val="nil"/>
              <w:right w:val="nil"/>
            </w:tcBorders>
            <w:shd w:val="clear" w:color="auto" w:fill="auto"/>
            <w:vAlign w:val="bottom"/>
          </w:tcPr>
          <w:p w:rsidR="007409AF" w:rsidRPr="00F37423" w:rsidRDefault="007409AF" w:rsidP="007409AF">
            <w:pPr>
              <w:pStyle w:val="TT"/>
              <w:jc w:val="right"/>
              <w:rPr>
                <w:rFonts w:asciiTheme="minorHAnsi" w:hAnsiTheme="minorHAnsi" w:cs="Arial"/>
                <w:sz w:val="22"/>
                <w:szCs w:val="22"/>
                <w:lang w:val="hr-HR"/>
              </w:rPr>
            </w:pPr>
            <w:r>
              <w:rPr>
                <w:rFonts w:ascii="Calibri" w:hAnsi="Calibri"/>
                <w:color w:val="000000"/>
                <w:sz w:val="22"/>
                <w:szCs w:val="22"/>
              </w:rPr>
              <w:t xml:space="preserve"> (75.757)</w:t>
            </w:r>
          </w:p>
        </w:tc>
        <w:tc>
          <w:tcPr>
            <w:tcW w:w="739" w:type="pct"/>
            <w:tcBorders>
              <w:top w:val="nil"/>
              <w:left w:val="nil"/>
              <w:bottom w:val="nil"/>
              <w:right w:val="nil"/>
            </w:tcBorders>
            <w:shd w:val="clear" w:color="auto" w:fill="auto"/>
            <w:vAlign w:val="bottom"/>
          </w:tcPr>
          <w:p w:rsidR="007409AF" w:rsidRDefault="007409AF" w:rsidP="007409AF">
            <w:pPr>
              <w:jc w:val="right"/>
              <w:rPr>
                <w:rFonts w:ascii="Calibri" w:hAnsi="Calibri"/>
                <w:color w:val="000000"/>
                <w:sz w:val="22"/>
                <w:szCs w:val="22"/>
              </w:rPr>
            </w:pPr>
            <w:r>
              <w:rPr>
                <w:rFonts w:ascii="Calibri" w:hAnsi="Calibri"/>
                <w:color w:val="000000"/>
                <w:sz w:val="22"/>
                <w:szCs w:val="22"/>
              </w:rPr>
              <w:t>(98.481)</w:t>
            </w:r>
          </w:p>
        </w:tc>
        <w:tc>
          <w:tcPr>
            <w:tcW w:w="738" w:type="pct"/>
            <w:tcBorders>
              <w:top w:val="nil"/>
              <w:left w:val="nil"/>
              <w:bottom w:val="nil"/>
              <w:right w:val="nil"/>
            </w:tcBorders>
            <w:shd w:val="clear" w:color="auto" w:fill="auto"/>
            <w:vAlign w:val="bottom"/>
          </w:tcPr>
          <w:p w:rsidR="007409AF" w:rsidRPr="00F37423" w:rsidRDefault="007409AF" w:rsidP="007409AF">
            <w:pPr>
              <w:pStyle w:val="TT"/>
              <w:jc w:val="right"/>
              <w:rPr>
                <w:rFonts w:asciiTheme="minorHAnsi" w:hAnsiTheme="minorHAnsi" w:cs="Arial"/>
                <w:sz w:val="22"/>
                <w:szCs w:val="22"/>
                <w:lang w:val="hr-HR"/>
              </w:rPr>
            </w:pPr>
            <w:r>
              <w:rPr>
                <w:rFonts w:ascii="Calibri" w:hAnsi="Calibri"/>
                <w:color w:val="000000"/>
                <w:sz w:val="22"/>
                <w:szCs w:val="22"/>
              </w:rPr>
              <w:t xml:space="preserve"> (75.757)</w:t>
            </w:r>
          </w:p>
        </w:tc>
      </w:tr>
      <w:tr w:rsidR="007409AF" w:rsidRPr="00F37423" w:rsidTr="005128F1">
        <w:trPr>
          <w:trHeight w:val="80"/>
        </w:trPr>
        <w:tc>
          <w:tcPr>
            <w:tcW w:w="2045" w:type="pct"/>
          </w:tcPr>
          <w:p w:rsidR="007409AF" w:rsidRPr="00F37423" w:rsidRDefault="007409AF" w:rsidP="007409AF">
            <w:pPr>
              <w:pStyle w:val="TT"/>
              <w:spacing w:line="80" w:lineRule="exact"/>
              <w:rPr>
                <w:rFonts w:asciiTheme="minorHAnsi" w:hAnsiTheme="minorHAnsi" w:cs="Arial"/>
                <w:sz w:val="22"/>
                <w:szCs w:val="22"/>
                <w:lang w:val="hr-HR"/>
              </w:rPr>
            </w:pPr>
          </w:p>
        </w:tc>
        <w:tc>
          <w:tcPr>
            <w:tcW w:w="738" w:type="pct"/>
            <w:vAlign w:val="bottom"/>
          </w:tcPr>
          <w:p w:rsidR="007409AF" w:rsidRPr="00F37423" w:rsidRDefault="007409AF" w:rsidP="007409AF">
            <w:pPr>
              <w:pStyle w:val="Thin"/>
              <w:spacing w:line="140" w:lineRule="exact"/>
              <w:jc w:val="right"/>
              <w:rPr>
                <w:rFonts w:asciiTheme="minorHAnsi" w:hAnsiTheme="minorHAnsi" w:cs="Arial"/>
                <w:b w:val="0"/>
                <w:sz w:val="22"/>
                <w:szCs w:val="22"/>
                <w:lang w:val="hr-HR"/>
              </w:rPr>
            </w:pPr>
            <w:r w:rsidRPr="00F37423">
              <w:rPr>
                <w:rFonts w:asciiTheme="minorHAnsi" w:hAnsiTheme="minorHAnsi" w:cs="Arial"/>
                <w:b w:val="0"/>
                <w:sz w:val="22"/>
                <w:szCs w:val="22"/>
                <w:lang w:val="hr-HR"/>
              </w:rPr>
              <w:t>_________</w:t>
            </w:r>
          </w:p>
        </w:tc>
        <w:tc>
          <w:tcPr>
            <w:tcW w:w="739" w:type="pct"/>
            <w:vAlign w:val="bottom"/>
          </w:tcPr>
          <w:p w:rsidR="007409AF" w:rsidRPr="00F37423" w:rsidRDefault="007409AF" w:rsidP="007409AF">
            <w:pPr>
              <w:pStyle w:val="Thin"/>
              <w:spacing w:line="140" w:lineRule="exact"/>
              <w:jc w:val="right"/>
              <w:rPr>
                <w:rFonts w:asciiTheme="minorHAnsi" w:hAnsiTheme="minorHAnsi" w:cs="Arial"/>
                <w:b w:val="0"/>
                <w:sz w:val="22"/>
                <w:szCs w:val="22"/>
                <w:lang w:val="hr-HR"/>
              </w:rPr>
            </w:pPr>
            <w:r w:rsidRPr="00F37423">
              <w:rPr>
                <w:rFonts w:asciiTheme="minorHAnsi" w:hAnsiTheme="minorHAnsi" w:cs="Arial"/>
                <w:b w:val="0"/>
                <w:sz w:val="22"/>
                <w:szCs w:val="22"/>
                <w:lang w:val="hr-HR"/>
              </w:rPr>
              <w:t>_________</w:t>
            </w:r>
          </w:p>
        </w:tc>
        <w:tc>
          <w:tcPr>
            <w:tcW w:w="739" w:type="pct"/>
            <w:vAlign w:val="bottom"/>
          </w:tcPr>
          <w:p w:rsidR="007409AF" w:rsidRPr="00F37423" w:rsidRDefault="007409AF" w:rsidP="007409AF">
            <w:pPr>
              <w:pStyle w:val="Thin"/>
              <w:spacing w:line="140" w:lineRule="exact"/>
              <w:jc w:val="right"/>
              <w:rPr>
                <w:rFonts w:asciiTheme="minorHAnsi" w:hAnsiTheme="minorHAnsi" w:cs="Arial"/>
                <w:b w:val="0"/>
                <w:sz w:val="22"/>
                <w:szCs w:val="22"/>
                <w:lang w:val="hr-HR"/>
              </w:rPr>
            </w:pPr>
            <w:r w:rsidRPr="00F37423">
              <w:rPr>
                <w:rFonts w:asciiTheme="minorHAnsi" w:hAnsiTheme="minorHAnsi" w:cs="Arial"/>
                <w:b w:val="0"/>
                <w:sz w:val="22"/>
                <w:szCs w:val="22"/>
                <w:lang w:val="hr-HR"/>
              </w:rPr>
              <w:t>_________</w:t>
            </w:r>
          </w:p>
        </w:tc>
        <w:tc>
          <w:tcPr>
            <w:tcW w:w="738" w:type="pct"/>
            <w:vAlign w:val="bottom"/>
          </w:tcPr>
          <w:p w:rsidR="007409AF" w:rsidRPr="00F37423" w:rsidRDefault="007409AF" w:rsidP="007409AF">
            <w:pPr>
              <w:pStyle w:val="Thin"/>
              <w:spacing w:line="140" w:lineRule="exact"/>
              <w:jc w:val="right"/>
              <w:rPr>
                <w:rFonts w:asciiTheme="minorHAnsi" w:hAnsiTheme="minorHAnsi" w:cs="Arial"/>
                <w:b w:val="0"/>
                <w:sz w:val="22"/>
                <w:szCs w:val="22"/>
                <w:lang w:val="hr-HR"/>
              </w:rPr>
            </w:pPr>
            <w:r w:rsidRPr="00F37423">
              <w:rPr>
                <w:rFonts w:asciiTheme="minorHAnsi" w:hAnsiTheme="minorHAnsi" w:cs="Arial"/>
                <w:b w:val="0"/>
                <w:sz w:val="22"/>
                <w:szCs w:val="22"/>
                <w:lang w:val="hr-HR"/>
              </w:rPr>
              <w:t>_________</w:t>
            </w:r>
          </w:p>
        </w:tc>
      </w:tr>
      <w:tr w:rsidR="007409AF" w:rsidRPr="00F37423" w:rsidTr="005128F1">
        <w:tc>
          <w:tcPr>
            <w:tcW w:w="2045" w:type="pct"/>
          </w:tcPr>
          <w:p w:rsidR="007409AF" w:rsidRPr="00F37423" w:rsidRDefault="007409AF" w:rsidP="007409AF">
            <w:pPr>
              <w:pStyle w:val="TT"/>
              <w:rPr>
                <w:rFonts w:asciiTheme="minorHAnsi" w:hAnsiTheme="minorHAnsi" w:cs="Arial"/>
                <w:i/>
                <w:sz w:val="22"/>
                <w:szCs w:val="22"/>
                <w:lang w:val="hr-HR"/>
              </w:rPr>
            </w:pPr>
          </w:p>
        </w:tc>
        <w:tc>
          <w:tcPr>
            <w:tcW w:w="738" w:type="pct"/>
            <w:vAlign w:val="bottom"/>
          </w:tcPr>
          <w:p w:rsidR="007409AF" w:rsidRPr="00F37423" w:rsidRDefault="007409AF" w:rsidP="007409AF">
            <w:pPr>
              <w:pStyle w:val="TT"/>
              <w:jc w:val="right"/>
              <w:rPr>
                <w:rFonts w:asciiTheme="minorHAnsi" w:hAnsiTheme="minorHAnsi" w:cs="Arial"/>
                <w:sz w:val="22"/>
                <w:szCs w:val="22"/>
                <w:lang w:val="hr-HR"/>
              </w:rPr>
            </w:pPr>
            <w:r>
              <w:rPr>
                <w:rFonts w:asciiTheme="minorHAnsi" w:hAnsiTheme="minorHAnsi" w:cs="Arial"/>
                <w:sz w:val="22"/>
                <w:szCs w:val="22"/>
                <w:lang w:val="hr-HR"/>
              </w:rPr>
              <w:t>15.399.788</w:t>
            </w:r>
          </w:p>
        </w:tc>
        <w:tc>
          <w:tcPr>
            <w:tcW w:w="739" w:type="pct"/>
            <w:vAlign w:val="bottom"/>
          </w:tcPr>
          <w:p w:rsidR="007409AF" w:rsidRPr="00F37423" w:rsidRDefault="007409AF" w:rsidP="007409AF">
            <w:pPr>
              <w:pStyle w:val="TT"/>
              <w:jc w:val="right"/>
              <w:rPr>
                <w:rFonts w:asciiTheme="minorHAnsi" w:hAnsiTheme="minorHAnsi" w:cs="Arial"/>
                <w:sz w:val="22"/>
                <w:szCs w:val="22"/>
                <w:lang w:val="hr-HR"/>
              </w:rPr>
            </w:pPr>
            <w:r w:rsidRPr="005128F1">
              <w:rPr>
                <w:rFonts w:asciiTheme="minorHAnsi" w:hAnsiTheme="minorHAnsi" w:cs="Arial"/>
                <w:sz w:val="22"/>
                <w:szCs w:val="22"/>
                <w:lang w:val="hr-HR"/>
              </w:rPr>
              <w:t>13.378.057</w:t>
            </w:r>
          </w:p>
        </w:tc>
        <w:tc>
          <w:tcPr>
            <w:tcW w:w="739" w:type="pct"/>
            <w:vAlign w:val="bottom"/>
          </w:tcPr>
          <w:p w:rsidR="007409AF" w:rsidRPr="00F37423" w:rsidRDefault="007409AF" w:rsidP="007409AF">
            <w:pPr>
              <w:pStyle w:val="TT"/>
              <w:jc w:val="right"/>
              <w:rPr>
                <w:rFonts w:asciiTheme="minorHAnsi" w:hAnsiTheme="minorHAnsi" w:cs="Arial"/>
                <w:sz w:val="22"/>
                <w:szCs w:val="22"/>
                <w:lang w:val="hr-HR"/>
              </w:rPr>
            </w:pPr>
            <w:r>
              <w:rPr>
                <w:rFonts w:asciiTheme="minorHAnsi" w:hAnsiTheme="minorHAnsi" w:cs="Arial"/>
                <w:sz w:val="22"/>
                <w:szCs w:val="22"/>
                <w:lang w:val="hr-HR"/>
              </w:rPr>
              <w:t>15.399.788</w:t>
            </w:r>
          </w:p>
        </w:tc>
        <w:tc>
          <w:tcPr>
            <w:tcW w:w="738" w:type="pct"/>
            <w:vAlign w:val="bottom"/>
          </w:tcPr>
          <w:p w:rsidR="007409AF" w:rsidRPr="00F37423" w:rsidRDefault="007409AF" w:rsidP="007409AF">
            <w:pPr>
              <w:pStyle w:val="TT"/>
              <w:jc w:val="right"/>
              <w:rPr>
                <w:rFonts w:asciiTheme="minorHAnsi" w:hAnsiTheme="minorHAnsi" w:cs="Arial"/>
                <w:sz w:val="22"/>
                <w:szCs w:val="22"/>
                <w:lang w:val="hr-HR"/>
              </w:rPr>
            </w:pPr>
            <w:r w:rsidRPr="005128F1">
              <w:rPr>
                <w:rFonts w:asciiTheme="minorHAnsi" w:hAnsiTheme="minorHAnsi" w:cs="Arial"/>
                <w:sz w:val="22"/>
                <w:szCs w:val="22"/>
                <w:lang w:val="hr-HR"/>
              </w:rPr>
              <w:t>13.378.057</w:t>
            </w:r>
          </w:p>
        </w:tc>
      </w:tr>
      <w:tr w:rsidR="007409AF" w:rsidRPr="00F37423" w:rsidTr="005128F1">
        <w:tc>
          <w:tcPr>
            <w:tcW w:w="2045" w:type="pct"/>
          </w:tcPr>
          <w:p w:rsidR="007409AF" w:rsidRPr="00F37423" w:rsidRDefault="007409AF" w:rsidP="007409AF">
            <w:pPr>
              <w:pStyle w:val="TT"/>
              <w:spacing w:line="60" w:lineRule="exact"/>
              <w:rPr>
                <w:rFonts w:asciiTheme="minorHAnsi" w:hAnsiTheme="minorHAnsi" w:cs="Arial"/>
                <w:i/>
                <w:sz w:val="22"/>
                <w:szCs w:val="22"/>
                <w:lang w:val="hr-HR"/>
              </w:rPr>
            </w:pPr>
          </w:p>
        </w:tc>
        <w:tc>
          <w:tcPr>
            <w:tcW w:w="738" w:type="pct"/>
            <w:vAlign w:val="bottom"/>
          </w:tcPr>
          <w:p w:rsidR="007409AF" w:rsidRPr="00F37423" w:rsidRDefault="007409AF" w:rsidP="007409AF">
            <w:pPr>
              <w:pStyle w:val="Thick"/>
              <w:jc w:val="right"/>
              <w:rPr>
                <w:rFonts w:asciiTheme="minorHAnsi" w:hAnsiTheme="minorHAnsi" w:cs="Arial"/>
                <w:sz w:val="22"/>
                <w:szCs w:val="22"/>
                <w:lang w:val="hr-HR"/>
              </w:rPr>
            </w:pPr>
            <w:r w:rsidRPr="00F37423">
              <w:rPr>
                <w:rFonts w:asciiTheme="minorHAnsi" w:hAnsiTheme="minorHAnsi" w:cs="Arial"/>
                <w:sz w:val="22"/>
                <w:szCs w:val="22"/>
                <w:lang w:val="hr-HR"/>
              </w:rPr>
              <w:t>_________</w:t>
            </w:r>
          </w:p>
        </w:tc>
        <w:tc>
          <w:tcPr>
            <w:tcW w:w="739" w:type="pct"/>
            <w:vAlign w:val="bottom"/>
          </w:tcPr>
          <w:p w:rsidR="007409AF" w:rsidRPr="00F37423" w:rsidRDefault="007409AF" w:rsidP="007409AF">
            <w:pPr>
              <w:pStyle w:val="Thick"/>
              <w:jc w:val="right"/>
              <w:rPr>
                <w:rFonts w:asciiTheme="minorHAnsi" w:hAnsiTheme="minorHAnsi" w:cs="Arial"/>
                <w:sz w:val="22"/>
                <w:szCs w:val="22"/>
                <w:lang w:val="hr-HR"/>
              </w:rPr>
            </w:pPr>
            <w:r w:rsidRPr="00F37423">
              <w:rPr>
                <w:rFonts w:asciiTheme="minorHAnsi" w:hAnsiTheme="minorHAnsi" w:cs="Arial"/>
                <w:sz w:val="22"/>
                <w:szCs w:val="22"/>
                <w:lang w:val="hr-HR"/>
              </w:rPr>
              <w:t>_________</w:t>
            </w:r>
          </w:p>
        </w:tc>
        <w:tc>
          <w:tcPr>
            <w:tcW w:w="739" w:type="pct"/>
            <w:vAlign w:val="bottom"/>
          </w:tcPr>
          <w:p w:rsidR="007409AF" w:rsidRPr="00F37423" w:rsidRDefault="007409AF" w:rsidP="007409AF">
            <w:pPr>
              <w:pStyle w:val="Thick"/>
              <w:jc w:val="right"/>
              <w:rPr>
                <w:rFonts w:asciiTheme="minorHAnsi" w:hAnsiTheme="minorHAnsi" w:cs="Arial"/>
                <w:sz w:val="22"/>
                <w:szCs w:val="22"/>
                <w:lang w:val="hr-HR"/>
              </w:rPr>
            </w:pPr>
            <w:r w:rsidRPr="00F37423">
              <w:rPr>
                <w:rFonts w:asciiTheme="minorHAnsi" w:hAnsiTheme="minorHAnsi" w:cs="Arial"/>
                <w:sz w:val="22"/>
                <w:szCs w:val="22"/>
                <w:lang w:val="hr-HR"/>
              </w:rPr>
              <w:t>_________</w:t>
            </w:r>
          </w:p>
        </w:tc>
        <w:tc>
          <w:tcPr>
            <w:tcW w:w="738" w:type="pct"/>
            <w:vAlign w:val="bottom"/>
          </w:tcPr>
          <w:p w:rsidR="007409AF" w:rsidRPr="00F37423" w:rsidRDefault="007409AF" w:rsidP="007409AF">
            <w:pPr>
              <w:pStyle w:val="Thick"/>
              <w:jc w:val="right"/>
              <w:rPr>
                <w:rFonts w:asciiTheme="minorHAnsi" w:hAnsiTheme="minorHAnsi" w:cs="Arial"/>
                <w:sz w:val="22"/>
                <w:szCs w:val="22"/>
                <w:lang w:val="hr-HR"/>
              </w:rPr>
            </w:pPr>
            <w:r w:rsidRPr="00F37423">
              <w:rPr>
                <w:rFonts w:asciiTheme="minorHAnsi" w:hAnsiTheme="minorHAnsi" w:cs="Arial"/>
                <w:sz w:val="22"/>
                <w:szCs w:val="22"/>
                <w:lang w:val="hr-HR"/>
              </w:rPr>
              <w:t>_________</w:t>
            </w:r>
          </w:p>
        </w:tc>
      </w:tr>
      <w:tr w:rsidR="007409AF" w:rsidRPr="00F37423" w:rsidTr="00B53527">
        <w:tc>
          <w:tcPr>
            <w:tcW w:w="2045" w:type="pct"/>
          </w:tcPr>
          <w:p w:rsidR="007409AF" w:rsidRPr="00F37423" w:rsidRDefault="007409AF" w:rsidP="007409AF">
            <w:pPr>
              <w:pStyle w:val="TT"/>
              <w:rPr>
                <w:rFonts w:asciiTheme="minorHAnsi" w:hAnsiTheme="minorHAnsi" w:cs="Arial"/>
                <w:sz w:val="22"/>
                <w:szCs w:val="22"/>
                <w:lang w:val="hr-HR"/>
              </w:rPr>
            </w:pPr>
            <w:r w:rsidRPr="00F37423">
              <w:rPr>
                <w:rFonts w:asciiTheme="minorHAnsi" w:hAnsiTheme="minorHAnsi" w:cs="Arial"/>
                <w:sz w:val="22"/>
                <w:szCs w:val="22"/>
                <w:lang w:val="hr-HR"/>
              </w:rPr>
              <w:t>Obračunata kamata</w:t>
            </w:r>
          </w:p>
        </w:tc>
        <w:tc>
          <w:tcPr>
            <w:tcW w:w="738" w:type="pct"/>
            <w:tcBorders>
              <w:top w:val="nil"/>
              <w:left w:val="nil"/>
              <w:bottom w:val="nil"/>
              <w:right w:val="nil"/>
            </w:tcBorders>
            <w:shd w:val="clear" w:color="auto" w:fill="auto"/>
            <w:vAlign w:val="bottom"/>
          </w:tcPr>
          <w:p w:rsidR="007409AF" w:rsidRDefault="007409AF" w:rsidP="007409AF">
            <w:pPr>
              <w:jc w:val="right"/>
              <w:rPr>
                <w:rFonts w:ascii="Calibri" w:hAnsi="Calibri"/>
                <w:color w:val="000000"/>
                <w:sz w:val="22"/>
                <w:szCs w:val="22"/>
              </w:rPr>
            </w:pPr>
            <w:r>
              <w:rPr>
                <w:rFonts w:ascii="Calibri" w:hAnsi="Calibri"/>
                <w:color w:val="000000"/>
                <w:sz w:val="22"/>
                <w:szCs w:val="22"/>
              </w:rPr>
              <w:t>63.737</w:t>
            </w:r>
          </w:p>
        </w:tc>
        <w:tc>
          <w:tcPr>
            <w:tcW w:w="739" w:type="pct"/>
            <w:tcBorders>
              <w:top w:val="nil"/>
              <w:left w:val="nil"/>
              <w:bottom w:val="nil"/>
              <w:right w:val="nil"/>
            </w:tcBorders>
            <w:shd w:val="clear" w:color="auto" w:fill="auto"/>
            <w:vAlign w:val="bottom"/>
          </w:tcPr>
          <w:p w:rsidR="007409AF" w:rsidRPr="00F37423" w:rsidRDefault="007409AF" w:rsidP="007409AF">
            <w:pPr>
              <w:pStyle w:val="TT"/>
              <w:jc w:val="right"/>
              <w:rPr>
                <w:rFonts w:asciiTheme="minorHAnsi" w:hAnsiTheme="minorHAnsi" w:cs="Arial"/>
                <w:spacing w:val="-2"/>
                <w:sz w:val="22"/>
                <w:szCs w:val="22"/>
                <w:lang w:val="hr-HR"/>
              </w:rPr>
            </w:pPr>
            <w:r>
              <w:rPr>
                <w:rFonts w:ascii="Calibri" w:hAnsi="Calibri"/>
                <w:color w:val="000000"/>
                <w:sz w:val="22"/>
                <w:szCs w:val="22"/>
              </w:rPr>
              <w:t>64.018</w:t>
            </w:r>
          </w:p>
        </w:tc>
        <w:tc>
          <w:tcPr>
            <w:tcW w:w="739" w:type="pct"/>
            <w:tcBorders>
              <w:top w:val="nil"/>
              <w:left w:val="nil"/>
              <w:bottom w:val="nil"/>
              <w:right w:val="nil"/>
            </w:tcBorders>
            <w:shd w:val="clear" w:color="auto" w:fill="auto"/>
            <w:vAlign w:val="bottom"/>
          </w:tcPr>
          <w:p w:rsidR="007409AF" w:rsidRDefault="007409AF" w:rsidP="007409AF">
            <w:pPr>
              <w:jc w:val="right"/>
              <w:rPr>
                <w:rFonts w:ascii="Calibri" w:hAnsi="Calibri"/>
                <w:color w:val="000000"/>
                <w:sz w:val="22"/>
                <w:szCs w:val="22"/>
              </w:rPr>
            </w:pPr>
            <w:r>
              <w:rPr>
                <w:rFonts w:ascii="Calibri" w:hAnsi="Calibri"/>
                <w:color w:val="000000"/>
                <w:sz w:val="22"/>
                <w:szCs w:val="22"/>
              </w:rPr>
              <w:t>63.737</w:t>
            </w:r>
          </w:p>
        </w:tc>
        <w:tc>
          <w:tcPr>
            <w:tcW w:w="738" w:type="pct"/>
            <w:tcBorders>
              <w:top w:val="nil"/>
              <w:left w:val="nil"/>
              <w:bottom w:val="nil"/>
              <w:right w:val="nil"/>
            </w:tcBorders>
            <w:shd w:val="clear" w:color="auto" w:fill="auto"/>
            <w:vAlign w:val="bottom"/>
          </w:tcPr>
          <w:p w:rsidR="007409AF" w:rsidRPr="00F37423" w:rsidRDefault="007409AF" w:rsidP="007409AF">
            <w:pPr>
              <w:pStyle w:val="TT"/>
              <w:jc w:val="right"/>
              <w:rPr>
                <w:rFonts w:asciiTheme="minorHAnsi" w:hAnsiTheme="minorHAnsi" w:cs="Arial"/>
                <w:spacing w:val="-2"/>
                <w:sz w:val="22"/>
                <w:szCs w:val="22"/>
                <w:lang w:val="hr-HR"/>
              </w:rPr>
            </w:pPr>
            <w:r>
              <w:rPr>
                <w:rFonts w:ascii="Calibri" w:hAnsi="Calibri"/>
                <w:color w:val="000000"/>
                <w:sz w:val="22"/>
                <w:szCs w:val="22"/>
              </w:rPr>
              <w:t>64.018</w:t>
            </w:r>
          </w:p>
        </w:tc>
      </w:tr>
      <w:tr w:rsidR="007409AF" w:rsidRPr="00F37423" w:rsidTr="00B53527">
        <w:tc>
          <w:tcPr>
            <w:tcW w:w="2045" w:type="pct"/>
          </w:tcPr>
          <w:p w:rsidR="007409AF" w:rsidRPr="00F37423" w:rsidRDefault="007409AF" w:rsidP="007409AF">
            <w:pPr>
              <w:pStyle w:val="TT"/>
              <w:rPr>
                <w:rFonts w:asciiTheme="minorHAnsi" w:hAnsiTheme="minorHAnsi" w:cs="Arial"/>
                <w:sz w:val="22"/>
                <w:szCs w:val="22"/>
                <w:lang w:val="hr-HR"/>
              </w:rPr>
            </w:pPr>
            <w:r w:rsidRPr="00F37423">
              <w:rPr>
                <w:rFonts w:asciiTheme="minorHAnsi" w:hAnsiTheme="minorHAnsi" w:cs="Arial"/>
                <w:sz w:val="22"/>
                <w:szCs w:val="22"/>
                <w:lang w:val="hr-HR"/>
              </w:rPr>
              <w:t>Odgođena naknada</w:t>
            </w:r>
          </w:p>
        </w:tc>
        <w:tc>
          <w:tcPr>
            <w:tcW w:w="738" w:type="pct"/>
            <w:tcBorders>
              <w:top w:val="nil"/>
              <w:left w:val="nil"/>
              <w:bottom w:val="nil"/>
              <w:right w:val="nil"/>
            </w:tcBorders>
            <w:shd w:val="clear" w:color="auto" w:fill="auto"/>
            <w:vAlign w:val="bottom"/>
          </w:tcPr>
          <w:p w:rsidR="007409AF" w:rsidRDefault="007409AF" w:rsidP="007409AF">
            <w:pPr>
              <w:jc w:val="right"/>
              <w:rPr>
                <w:rFonts w:ascii="Calibri" w:hAnsi="Calibri"/>
                <w:color w:val="000000"/>
                <w:sz w:val="22"/>
                <w:szCs w:val="22"/>
              </w:rPr>
            </w:pPr>
            <w:r>
              <w:rPr>
                <w:rFonts w:ascii="Calibri" w:hAnsi="Calibri"/>
                <w:color w:val="000000"/>
                <w:sz w:val="22"/>
                <w:szCs w:val="22"/>
              </w:rPr>
              <w:t>(75.644)</w:t>
            </w:r>
          </w:p>
        </w:tc>
        <w:tc>
          <w:tcPr>
            <w:tcW w:w="739" w:type="pct"/>
            <w:tcBorders>
              <w:top w:val="nil"/>
              <w:left w:val="nil"/>
              <w:bottom w:val="nil"/>
              <w:right w:val="nil"/>
            </w:tcBorders>
            <w:shd w:val="clear" w:color="auto" w:fill="auto"/>
            <w:vAlign w:val="bottom"/>
          </w:tcPr>
          <w:p w:rsidR="007409AF" w:rsidRPr="00F37423" w:rsidRDefault="007409AF" w:rsidP="007409AF">
            <w:pPr>
              <w:pStyle w:val="TT"/>
              <w:jc w:val="right"/>
              <w:rPr>
                <w:rFonts w:asciiTheme="minorHAnsi" w:hAnsiTheme="minorHAnsi" w:cs="Arial"/>
                <w:spacing w:val="-2"/>
                <w:sz w:val="22"/>
                <w:szCs w:val="22"/>
                <w:lang w:val="hr-HR"/>
              </w:rPr>
            </w:pPr>
            <w:r>
              <w:rPr>
                <w:rFonts w:ascii="Calibri" w:hAnsi="Calibri"/>
                <w:color w:val="000000"/>
                <w:sz w:val="22"/>
                <w:szCs w:val="22"/>
              </w:rPr>
              <w:t xml:space="preserve"> (50.326)</w:t>
            </w:r>
          </w:p>
        </w:tc>
        <w:tc>
          <w:tcPr>
            <w:tcW w:w="739" w:type="pct"/>
            <w:tcBorders>
              <w:top w:val="nil"/>
              <w:left w:val="nil"/>
              <w:bottom w:val="nil"/>
              <w:right w:val="nil"/>
            </w:tcBorders>
            <w:shd w:val="clear" w:color="auto" w:fill="auto"/>
            <w:vAlign w:val="bottom"/>
          </w:tcPr>
          <w:p w:rsidR="007409AF" w:rsidRDefault="007409AF" w:rsidP="007409AF">
            <w:pPr>
              <w:jc w:val="right"/>
              <w:rPr>
                <w:rFonts w:ascii="Calibri" w:hAnsi="Calibri"/>
                <w:color w:val="000000"/>
                <w:sz w:val="22"/>
                <w:szCs w:val="22"/>
              </w:rPr>
            </w:pPr>
            <w:r>
              <w:rPr>
                <w:rFonts w:ascii="Calibri" w:hAnsi="Calibri"/>
                <w:color w:val="000000"/>
                <w:sz w:val="22"/>
                <w:szCs w:val="22"/>
              </w:rPr>
              <w:t>(75.644)</w:t>
            </w:r>
          </w:p>
        </w:tc>
        <w:tc>
          <w:tcPr>
            <w:tcW w:w="738" w:type="pct"/>
            <w:tcBorders>
              <w:top w:val="nil"/>
              <w:left w:val="nil"/>
              <w:bottom w:val="nil"/>
              <w:right w:val="nil"/>
            </w:tcBorders>
            <w:shd w:val="clear" w:color="auto" w:fill="auto"/>
            <w:vAlign w:val="bottom"/>
          </w:tcPr>
          <w:p w:rsidR="007409AF" w:rsidRPr="00F37423" w:rsidRDefault="007409AF" w:rsidP="007409AF">
            <w:pPr>
              <w:pStyle w:val="TT"/>
              <w:jc w:val="right"/>
              <w:rPr>
                <w:rFonts w:asciiTheme="minorHAnsi" w:hAnsiTheme="minorHAnsi" w:cs="Arial"/>
                <w:spacing w:val="-2"/>
                <w:sz w:val="22"/>
                <w:szCs w:val="22"/>
                <w:lang w:val="hr-HR"/>
              </w:rPr>
            </w:pPr>
            <w:r>
              <w:rPr>
                <w:rFonts w:ascii="Calibri" w:hAnsi="Calibri"/>
                <w:color w:val="000000"/>
                <w:sz w:val="22"/>
                <w:szCs w:val="22"/>
              </w:rPr>
              <w:t xml:space="preserve"> (50.326)</w:t>
            </w:r>
          </w:p>
        </w:tc>
      </w:tr>
      <w:tr w:rsidR="007409AF" w:rsidRPr="00F37423" w:rsidTr="00F37423">
        <w:tc>
          <w:tcPr>
            <w:tcW w:w="2045" w:type="pct"/>
          </w:tcPr>
          <w:p w:rsidR="007409AF" w:rsidRPr="00F37423" w:rsidRDefault="007409AF" w:rsidP="007409AF">
            <w:pPr>
              <w:pStyle w:val="Thin"/>
              <w:rPr>
                <w:rFonts w:asciiTheme="minorHAnsi" w:hAnsiTheme="minorHAnsi" w:cs="Arial"/>
                <w:sz w:val="22"/>
                <w:szCs w:val="22"/>
                <w:lang w:val="hr-HR"/>
              </w:rPr>
            </w:pPr>
          </w:p>
        </w:tc>
        <w:tc>
          <w:tcPr>
            <w:tcW w:w="738" w:type="pct"/>
            <w:vAlign w:val="bottom"/>
          </w:tcPr>
          <w:p w:rsidR="007409AF" w:rsidRPr="00F37423" w:rsidRDefault="007409AF" w:rsidP="007409AF">
            <w:pPr>
              <w:pStyle w:val="Thin"/>
              <w:spacing w:line="140" w:lineRule="exact"/>
              <w:jc w:val="right"/>
              <w:rPr>
                <w:rFonts w:asciiTheme="minorHAnsi" w:hAnsiTheme="minorHAnsi" w:cs="Arial"/>
                <w:b w:val="0"/>
                <w:sz w:val="22"/>
                <w:szCs w:val="22"/>
                <w:lang w:val="hr-HR"/>
              </w:rPr>
            </w:pPr>
            <w:r w:rsidRPr="00F37423">
              <w:rPr>
                <w:rFonts w:asciiTheme="minorHAnsi" w:hAnsiTheme="minorHAnsi" w:cs="Arial"/>
                <w:b w:val="0"/>
                <w:sz w:val="22"/>
                <w:szCs w:val="22"/>
                <w:lang w:val="hr-HR"/>
              </w:rPr>
              <w:t>_________</w:t>
            </w:r>
          </w:p>
        </w:tc>
        <w:tc>
          <w:tcPr>
            <w:tcW w:w="739" w:type="pct"/>
            <w:vAlign w:val="bottom"/>
          </w:tcPr>
          <w:p w:rsidR="007409AF" w:rsidRPr="00F37423" w:rsidRDefault="007409AF" w:rsidP="007409AF">
            <w:pPr>
              <w:pStyle w:val="Thin"/>
              <w:spacing w:line="140" w:lineRule="exact"/>
              <w:jc w:val="right"/>
              <w:rPr>
                <w:rFonts w:asciiTheme="minorHAnsi" w:hAnsiTheme="minorHAnsi" w:cs="Arial"/>
                <w:b w:val="0"/>
                <w:sz w:val="22"/>
                <w:szCs w:val="22"/>
                <w:lang w:val="hr-HR"/>
              </w:rPr>
            </w:pPr>
            <w:r w:rsidRPr="00F37423">
              <w:rPr>
                <w:rFonts w:asciiTheme="minorHAnsi" w:hAnsiTheme="minorHAnsi" w:cs="Arial"/>
                <w:b w:val="0"/>
                <w:sz w:val="22"/>
                <w:szCs w:val="22"/>
                <w:lang w:val="hr-HR"/>
              </w:rPr>
              <w:t>_________</w:t>
            </w:r>
          </w:p>
        </w:tc>
        <w:tc>
          <w:tcPr>
            <w:tcW w:w="739" w:type="pct"/>
            <w:vAlign w:val="bottom"/>
          </w:tcPr>
          <w:p w:rsidR="007409AF" w:rsidRPr="00F37423" w:rsidRDefault="007409AF" w:rsidP="007409AF">
            <w:pPr>
              <w:pStyle w:val="Thin"/>
              <w:spacing w:line="140" w:lineRule="exact"/>
              <w:jc w:val="right"/>
              <w:rPr>
                <w:rFonts w:asciiTheme="minorHAnsi" w:hAnsiTheme="minorHAnsi" w:cs="Arial"/>
                <w:b w:val="0"/>
                <w:sz w:val="22"/>
                <w:szCs w:val="22"/>
                <w:lang w:val="hr-HR"/>
              </w:rPr>
            </w:pPr>
            <w:r w:rsidRPr="00F37423">
              <w:rPr>
                <w:rFonts w:asciiTheme="minorHAnsi" w:hAnsiTheme="minorHAnsi" w:cs="Arial"/>
                <w:b w:val="0"/>
                <w:sz w:val="22"/>
                <w:szCs w:val="22"/>
                <w:lang w:val="hr-HR"/>
              </w:rPr>
              <w:t>_________</w:t>
            </w:r>
          </w:p>
        </w:tc>
        <w:tc>
          <w:tcPr>
            <w:tcW w:w="738" w:type="pct"/>
            <w:vAlign w:val="bottom"/>
          </w:tcPr>
          <w:p w:rsidR="007409AF" w:rsidRPr="00F37423" w:rsidRDefault="007409AF" w:rsidP="007409AF">
            <w:pPr>
              <w:pStyle w:val="Thin"/>
              <w:spacing w:line="140" w:lineRule="exact"/>
              <w:jc w:val="right"/>
              <w:rPr>
                <w:rFonts w:asciiTheme="minorHAnsi" w:hAnsiTheme="minorHAnsi" w:cs="Arial"/>
                <w:b w:val="0"/>
                <w:sz w:val="22"/>
                <w:szCs w:val="22"/>
                <w:lang w:val="hr-HR"/>
              </w:rPr>
            </w:pPr>
            <w:r w:rsidRPr="00F37423">
              <w:rPr>
                <w:rFonts w:asciiTheme="minorHAnsi" w:hAnsiTheme="minorHAnsi" w:cs="Arial"/>
                <w:b w:val="0"/>
                <w:sz w:val="22"/>
                <w:szCs w:val="22"/>
                <w:lang w:val="hr-HR"/>
              </w:rPr>
              <w:t>_________</w:t>
            </w:r>
          </w:p>
        </w:tc>
      </w:tr>
      <w:tr w:rsidR="007409AF" w:rsidRPr="00F37423" w:rsidTr="00F37423">
        <w:tc>
          <w:tcPr>
            <w:tcW w:w="2045" w:type="pct"/>
          </w:tcPr>
          <w:p w:rsidR="007409AF" w:rsidRPr="00F37423" w:rsidRDefault="007409AF" w:rsidP="007409AF">
            <w:pPr>
              <w:pStyle w:val="Tot"/>
              <w:rPr>
                <w:rFonts w:asciiTheme="minorHAnsi" w:hAnsiTheme="minorHAnsi" w:cs="Arial"/>
                <w:b/>
                <w:bCs/>
                <w:sz w:val="22"/>
                <w:szCs w:val="22"/>
                <w:lang w:val="hr-HR"/>
              </w:rPr>
            </w:pPr>
            <w:r w:rsidRPr="00F37423">
              <w:rPr>
                <w:rFonts w:asciiTheme="minorHAnsi" w:hAnsiTheme="minorHAnsi" w:cs="Arial"/>
                <w:b/>
                <w:bCs/>
                <w:sz w:val="22"/>
                <w:szCs w:val="22"/>
                <w:lang w:val="hr-HR"/>
              </w:rPr>
              <w:t>Stanje 31. prosinca</w:t>
            </w:r>
          </w:p>
        </w:tc>
        <w:tc>
          <w:tcPr>
            <w:tcW w:w="738" w:type="pct"/>
            <w:vAlign w:val="bottom"/>
          </w:tcPr>
          <w:p w:rsidR="007409AF" w:rsidRPr="00F37423" w:rsidRDefault="007409AF" w:rsidP="007409AF">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15.387.881</w:t>
            </w:r>
          </w:p>
        </w:tc>
        <w:tc>
          <w:tcPr>
            <w:tcW w:w="739" w:type="pct"/>
            <w:vAlign w:val="bottom"/>
          </w:tcPr>
          <w:p w:rsidR="007409AF" w:rsidRPr="00F37423" w:rsidRDefault="007409AF" w:rsidP="007409AF">
            <w:pPr>
              <w:pStyle w:val="Tot"/>
              <w:jc w:val="right"/>
              <w:rPr>
                <w:rFonts w:asciiTheme="minorHAnsi" w:hAnsiTheme="minorHAnsi" w:cs="Arial"/>
                <w:b/>
                <w:bCs/>
                <w:sz w:val="22"/>
                <w:szCs w:val="22"/>
                <w:lang w:val="hr-HR"/>
              </w:rPr>
            </w:pPr>
            <w:r w:rsidRPr="005128F1">
              <w:rPr>
                <w:rFonts w:asciiTheme="minorHAnsi" w:hAnsiTheme="minorHAnsi" w:cs="Arial"/>
                <w:b/>
                <w:bCs/>
                <w:sz w:val="22"/>
                <w:szCs w:val="22"/>
                <w:lang w:val="hr-HR"/>
              </w:rPr>
              <w:t>13.391.749</w:t>
            </w:r>
          </w:p>
        </w:tc>
        <w:tc>
          <w:tcPr>
            <w:tcW w:w="739" w:type="pct"/>
            <w:vAlign w:val="bottom"/>
          </w:tcPr>
          <w:p w:rsidR="007409AF" w:rsidRPr="00F37423" w:rsidRDefault="007409AF" w:rsidP="007409AF">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15.387.881</w:t>
            </w:r>
          </w:p>
        </w:tc>
        <w:tc>
          <w:tcPr>
            <w:tcW w:w="738" w:type="pct"/>
            <w:vAlign w:val="bottom"/>
          </w:tcPr>
          <w:p w:rsidR="007409AF" w:rsidRPr="00F37423" w:rsidRDefault="007409AF" w:rsidP="007409AF">
            <w:pPr>
              <w:pStyle w:val="Tot"/>
              <w:jc w:val="right"/>
              <w:rPr>
                <w:rFonts w:asciiTheme="minorHAnsi" w:hAnsiTheme="minorHAnsi" w:cs="Arial"/>
                <w:b/>
                <w:bCs/>
                <w:sz w:val="22"/>
                <w:szCs w:val="22"/>
                <w:lang w:val="hr-HR"/>
              </w:rPr>
            </w:pPr>
            <w:r w:rsidRPr="005128F1">
              <w:rPr>
                <w:rFonts w:asciiTheme="minorHAnsi" w:hAnsiTheme="minorHAnsi" w:cs="Arial"/>
                <w:b/>
                <w:bCs/>
                <w:sz w:val="22"/>
                <w:szCs w:val="22"/>
                <w:lang w:val="hr-HR"/>
              </w:rPr>
              <w:t>13.391.749</w:t>
            </w:r>
          </w:p>
        </w:tc>
      </w:tr>
      <w:tr w:rsidR="007409AF" w:rsidRPr="00F37423" w:rsidTr="00F37423">
        <w:tc>
          <w:tcPr>
            <w:tcW w:w="2045" w:type="pct"/>
          </w:tcPr>
          <w:p w:rsidR="007409AF" w:rsidRPr="00F37423" w:rsidRDefault="007409AF" w:rsidP="007409AF">
            <w:pPr>
              <w:pStyle w:val="Thick"/>
              <w:rPr>
                <w:rFonts w:asciiTheme="minorHAnsi" w:hAnsiTheme="minorHAnsi" w:cs="Arial"/>
                <w:sz w:val="22"/>
                <w:szCs w:val="22"/>
                <w:lang w:val="hr-HR"/>
              </w:rPr>
            </w:pPr>
          </w:p>
        </w:tc>
        <w:tc>
          <w:tcPr>
            <w:tcW w:w="738" w:type="pct"/>
            <w:vAlign w:val="bottom"/>
          </w:tcPr>
          <w:p w:rsidR="007409AF" w:rsidRPr="00F37423" w:rsidRDefault="007409AF" w:rsidP="007409AF">
            <w:pPr>
              <w:pStyle w:val="Thick"/>
              <w:rPr>
                <w:rFonts w:asciiTheme="minorHAnsi" w:hAnsiTheme="minorHAnsi" w:cs="Arial"/>
                <w:sz w:val="22"/>
                <w:szCs w:val="22"/>
                <w:lang w:val="hr-HR"/>
              </w:rPr>
            </w:pPr>
            <w:r w:rsidRPr="00F37423">
              <w:rPr>
                <w:rFonts w:asciiTheme="minorHAnsi" w:hAnsiTheme="minorHAnsi" w:cs="Arial"/>
                <w:sz w:val="22"/>
                <w:szCs w:val="22"/>
                <w:lang w:val="hr-HR"/>
              </w:rPr>
              <w:t>_________</w:t>
            </w:r>
          </w:p>
        </w:tc>
        <w:tc>
          <w:tcPr>
            <w:tcW w:w="739" w:type="pct"/>
            <w:vAlign w:val="bottom"/>
          </w:tcPr>
          <w:p w:rsidR="007409AF" w:rsidRPr="00F37423" w:rsidRDefault="007409AF" w:rsidP="007409AF">
            <w:pPr>
              <w:pStyle w:val="Thick"/>
              <w:rPr>
                <w:rFonts w:asciiTheme="minorHAnsi" w:hAnsiTheme="minorHAnsi" w:cs="Arial"/>
                <w:sz w:val="22"/>
                <w:szCs w:val="22"/>
                <w:lang w:val="hr-HR"/>
              </w:rPr>
            </w:pPr>
            <w:r w:rsidRPr="00F37423">
              <w:rPr>
                <w:rFonts w:asciiTheme="minorHAnsi" w:hAnsiTheme="minorHAnsi" w:cs="Arial"/>
                <w:sz w:val="22"/>
                <w:szCs w:val="22"/>
                <w:lang w:val="hr-HR"/>
              </w:rPr>
              <w:t>_________</w:t>
            </w:r>
          </w:p>
        </w:tc>
        <w:tc>
          <w:tcPr>
            <w:tcW w:w="739" w:type="pct"/>
            <w:vAlign w:val="bottom"/>
          </w:tcPr>
          <w:p w:rsidR="007409AF" w:rsidRPr="00F37423" w:rsidRDefault="007409AF" w:rsidP="007409AF">
            <w:pPr>
              <w:pStyle w:val="Thick"/>
              <w:rPr>
                <w:rFonts w:asciiTheme="minorHAnsi" w:hAnsiTheme="minorHAnsi" w:cs="Arial"/>
                <w:sz w:val="22"/>
                <w:szCs w:val="22"/>
                <w:lang w:val="hr-HR"/>
              </w:rPr>
            </w:pPr>
            <w:r w:rsidRPr="00F37423">
              <w:rPr>
                <w:rFonts w:asciiTheme="minorHAnsi" w:hAnsiTheme="minorHAnsi" w:cs="Arial"/>
                <w:sz w:val="22"/>
                <w:szCs w:val="22"/>
                <w:lang w:val="hr-HR"/>
              </w:rPr>
              <w:t>_________</w:t>
            </w:r>
          </w:p>
        </w:tc>
        <w:tc>
          <w:tcPr>
            <w:tcW w:w="738" w:type="pct"/>
            <w:vAlign w:val="bottom"/>
          </w:tcPr>
          <w:p w:rsidR="007409AF" w:rsidRPr="00F37423" w:rsidRDefault="007409AF" w:rsidP="007409AF">
            <w:pPr>
              <w:pStyle w:val="Thick"/>
              <w:rPr>
                <w:rFonts w:asciiTheme="minorHAnsi" w:hAnsiTheme="minorHAnsi" w:cs="Arial"/>
                <w:sz w:val="22"/>
                <w:szCs w:val="22"/>
                <w:lang w:val="hr-HR"/>
              </w:rPr>
            </w:pPr>
            <w:r w:rsidRPr="00F37423">
              <w:rPr>
                <w:rFonts w:asciiTheme="minorHAnsi" w:hAnsiTheme="minorHAnsi" w:cs="Arial"/>
                <w:sz w:val="22"/>
                <w:szCs w:val="22"/>
                <w:lang w:val="hr-HR"/>
              </w:rPr>
              <w:t>_________</w:t>
            </w:r>
          </w:p>
        </w:tc>
      </w:tr>
    </w:tbl>
    <w:p w:rsidR="00F37423" w:rsidRDefault="00F37423">
      <w:pPr>
        <w:pStyle w:val="T1"/>
        <w:keepNext w:val="0"/>
        <w:tabs>
          <w:tab w:val="left" w:pos="-1843"/>
        </w:tabs>
        <w:suppressAutoHyphens/>
        <w:spacing w:before="0" w:after="0" w:line="240" w:lineRule="auto"/>
        <w:rPr>
          <w:rFonts w:asciiTheme="minorHAnsi" w:hAnsiTheme="minorHAnsi" w:cs="Arial"/>
          <w:b w:val="0"/>
          <w:bCs w:val="0"/>
          <w:sz w:val="22"/>
          <w:szCs w:val="22"/>
          <w:lang w:val="hr-HR"/>
        </w:rPr>
      </w:pPr>
    </w:p>
    <w:p w:rsidR="006D0890" w:rsidRPr="004E4C7F" w:rsidRDefault="006D0890">
      <w:pPr>
        <w:pStyle w:val="T1"/>
        <w:keepNext w:val="0"/>
        <w:tabs>
          <w:tab w:val="left" w:pos="-1843"/>
        </w:tabs>
        <w:suppressAutoHyphens/>
        <w:spacing w:before="0" w:after="0" w:line="240" w:lineRule="auto"/>
        <w:rPr>
          <w:rFonts w:asciiTheme="minorHAnsi" w:hAnsiTheme="minorHAnsi" w:cs="Arial"/>
          <w:b w:val="0"/>
          <w:bCs w:val="0"/>
          <w:sz w:val="22"/>
          <w:szCs w:val="22"/>
          <w:lang w:val="hr-HR"/>
        </w:rPr>
      </w:pPr>
      <w:r w:rsidRPr="004E4C7F">
        <w:rPr>
          <w:rFonts w:asciiTheme="minorHAnsi" w:hAnsiTheme="minorHAnsi" w:cs="Arial"/>
          <w:b w:val="0"/>
          <w:bCs w:val="0"/>
          <w:sz w:val="22"/>
          <w:szCs w:val="22"/>
          <w:lang w:val="hr-HR"/>
        </w:rPr>
        <w:t xml:space="preserve">Kamatne stope na primljene kredite kreću se </w:t>
      </w:r>
      <w:r w:rsidR="003673CD" w:rsidRPr="004E4C7F">
        <w:rPr>
          <w:rFonts w:asciiTheme="minorHAnsi" w:hAnsiTheme="minorHAnsi" w:cs="Arial"/>
          <w:b w:val="0"/>
          <w:bCs w:val="0"/>
          <w:sz w:val="22"/>
          <w:szCs w:val="22"/>
          <w:lang w:val="hr-HR"/>
        </w:rPr>
        <w:t xml:space="preserve">u </w:t>
      </w:r>
      <w:r w:rsidR="006F5FD6" w:rsidRPr="004E4C7F">
        <w:rPr>
          <w:rFonts w:asciiTheme="minorHAnsi" w:hAnsiTheme="minorHAnsi" w:cs="Arial"/>
          <w:b w:val="0"/>
          <w:bCs w:val="0"/>
          <w:sz w:val="22"/>
          <w:szCs w:val="22"/>
          <w:lang w:val="hr-HR"/>
        </w:rPr>
        <w:t>rasponu</w:t>
      </w:r>
      <w:r w:rsidR="003673CD" w:rsidRPr="00BD4526">
        <w:rPr>
          <w:rFonts w:asciiTheme="minorHAnsi" w:hAnsiTheme="minorHAnsi" w:cs="Arial"/>
          <w:b w:val="0"/>
          <w:bCs w:val="0"/>
          <w:sz w:val="22"/>
          <w:szCs w:val="22"/>
          <w:lang w:val="hr-HR"/>
        </w:rPr>
        <w:t xml:space="preserve"> </w:t>
      </w:r>
      <w:r w:rsidRPr="00BD4526">
        <w:rPr>
          <w:rFonts w:asciiTheme="minorHAnsi" w:hAnsiTheme="minorHAnsi" w:cs="Arial"/>
          <w:b w:val="0"/>
          <w:bCs w:val="0"/>
          <w:sz w:val="22"/>
          <w:szCs w:val="22"/>
          <w:lang w:val="hr-HR"/>
        </w:rPr>
        <w:t xml:space="preserve">od </w:t>
      </w:r>
      <w:r w:rsidR="00A66AC2" w:rsidRPr="00BD4526">
        <w:rPr>
          <w:rFonts w:asciiTheme="minorHAnsi" w:hAnsiTheme="minorHAnsi" w:cs="Arial"/>
          <w:b w:val="0"/>
          <w:bCs w:val="0"/>
          <w:sz w:val="22"/>
          <w:szCs w:val="22"/>
          <w:lang w:val="hr-HR"/>
        </w:rPr>
        <w:t>0,</w:t>
      </w:r>
      <w:r w:rsidR="00F771B7" w:rsidRPr="00BD4526">
        <w:rPr>
          <w:rFonts w:asciiTheme="minorHAnsi" w:hAnsiTheme="minorHAnsi" w:cs="Arial"/>
          <w:b w:val="0"/>
          <w:bCs w:val="0"/>
          <w:sz w:val="22"/>
          <w:szCs w:val="22"/>
          <w:lang w:val="hr-HR"/>
        </w:rPr>
        <w:t>60</w:t>
      </w:r>
      <w:r w:rsidRPr="00BD4526">
        <w:rPr>
          <w:rFonts w:asciiTheme="minorHAnsi" w:hAnsiTheme="minorHAnsi" w:cs="Arial"/>
          <w:b w:val="0"/>
          <w:bCs w:val="0"/>
          <w:sz w:val="22"/>
          <w:szCs w:val="22"/>
          <w:lang w:val="hr-HR"/>
        </w:rPr>
        <w:t>% fiksno godišnje do promjenjivih kamatnih stopa na međunarodnom tržišt</w:t>
      </w:r>
      <w:r w:rsidR="0085561F" w:rsidRPr="00BD4526">
        <w:rPr>
          <w:rFonts w:asciiTheme="minorHAnsi" w:hAnsiTheme="minorHAnsi" w:cs="Arial"/>
          <w:b w:val="0"/>
          <w:bCs w:val="0"/>
          <w:sz w:val="22"/>
          <w:szCs w:val="22"/>
          <w:lang w:val="hr-HR"/>
        </w:rPr>
        <w:t>u kapitala (EURIBOR</w:t>
      </w:r>
      <w:r w:rsidRPr="00BD4526">
        <w:rPr>
          <w:rFonts w:asciiTheme="minorHAnsi" w:hAnsiTheme="minorHAnsi" w:cs="Arial"/>
          <w:b w:val="0"/>
          <w:bCs w:val="0"/>
          <w:sz w:val="22"/>
          <w:szCs w:val="22"/>
          <w:lang w:val="hr-HR"/>
        </w:rPr>
        <w:t xml:space="preserve">) uvećanih za </w:t>
      </w:r>
      <w:r w:rsidR="00A66AC2" w:rsidRPr="004E4C7F">
        <w:rPr>
          <w:rFonts w:asciiTheme="minorHAnsi" w:hAnsiTheme="minorHAnsi" w:cs="Arial"/>
          <w:b w:val="0"/>
          <w:bCs w:val="0"/>
          <w:sz w:val="22"/>
          <w:szCs w:val="22"/>
          <w:lang w:val="hr-HR"/>
        </w:rPr>
        <w:t>0,</w:t>
      </w:r>
      <w:r w:rsidR="00F771B7" w:rsidRPr="004E4C7F">
        <w:rPr>
          <w:rFonts w:asciiTheme="minorHAnsi" w:hAnsiTheme="minorHAnsi" w:cs="Arial"/>
          <w:b w:val="0"/>
          <w:bCs w:val="0"/>
          <w:sz w:val="22"/>
          <w:szCs w:val="22"/>
          <w:lang w:val="hr-HR"/>
        </w:rPr>
        <w:t>0</w:t>
      </w:r>
      <w:r w:rsidR="004E4C7F" w:rsidRPr="00361B04">
        <w:rPr>
          <w:rFonts w:asciiTheme="minorHAnsi" w:hAnsiTheme="minorHAnsi" w:cs="Arial"/>
          <w:b w:val="0"/>
          <w:bCs w:val="0"/>
          <w:sz w:val="22"/>
          <w:szCs w:val="22"/>
          <w:lang w:val="hr-HR"/>
        </w:rPr>
        <w:t>0</w:t>
      </w:r>
      <w:r w:rsidR="0085561F" w:rsidRPr="004E4C7F">
        <w:rPr>
          <w:rFonts w:asciiTheme="minorHAnsi" w:hAnsiTheme="minorHAnsi" w:cs="Arial"/>
          <w:b w:val="0"/>
          <w:bCs w:val="0"/>
          <w:sz w:val="22"/>
          <w:szCs w:val="22"/>
          <w:lang w:val="hr-HR"/>
        </w:rPr>
        <w:t xml:space="preserve"> </w:t>
      </w:r>
      <w:r w:rsidR="00A66AC2" w:rsidRPr="004E4C7F">
        <w:rPr>
          <w:rFonts w:asciiTheme="minorHAnsi" w:hAnsiTheme="minorHAnsi" w:cs="Arial"/>
          <w:b w:val="0"/>
          <w:bCs w:val="0"/>
          <w:sz w:val="22"/>
          <w:szCs w:val="22"/>
          <w:lang w:val="hr-HR"/>
        </w:rPr>
        <w:t xml:space="preserve">postotna </w:t>
      </w:r>
      <w:r w:rsidR="003673CD" w:rsidRPr="00BD4526">
        <w:rPr>
          <w:rFonts w:asciiTheme="minorHAnsi" w:hAnsiTheme="minorHAnsi" w:cs="Arial"/>
          <w:b w:val="0"/>
          <w:bCs w:val="0"/>
          <w:sz w:val="22"/>
          <w:szCs w:val="22"/>
          <w:lang w:val="hr-HR"/>
        </w:rPr>
        <w:t>bod</w:t>
      </w:r>
      <w:r w:rsidR="00A66AC2" w:rsidRPr="00BD4526">
        <w:rPr>
          <w:rFonts w:asciiTheme="minorHAnsi" w:hAnsiTheme="minorHAnsi" w:cs="Arial"/>
          <w:b w:val="0"/>
          <w:bCs w:val="0"/>
          <w:sz w:val="22"/>
          <w:szCs w:val="22"/>
          <w:lang w:val="hr-HR"/>
        </w:rPr>
        <w:t>a</w:t>
      </w:r>
      <w:r w:rsidR="003673CD" w:rsidRPr="00BD4526">
        <w:rPr>
          <w:rFonts w:asciiTheme="minorHAnsi" w:hAnsiTheme="minorHAnsi" w:cs="Arial"/>
          <w:b w:val="0"/>
          <w:bCs w:val="0"/>
          <w:sz w:val="22"/>
          <w:szCs w:val="22"/>
          <w:lang w:val="hr-HR"/>
        </w:rPr>
        <w:t xml:space="preserve"> </w:t>
      </w:r>
      <w:r w:rsidR="0085561F" w:rsidRPr="00BD4526">
        <w:rPr>
          <w:rFonts w:asciiTheme="minorHAnsi" w:hAnsiTheme="minorHAnsi" w:cs="Arial"/>
          <w:b w:val="0"/>
          <w:bCs w:val="0"/>
          <w:sz w:val="22"/>
          <w:szCs w:val="22"/>
          <w:lang w:val="hr-HR"/>
        </w:rPr>
        <w:t>godišnje</w:t>
      </w:r>
      <w:r w:rsidR="00571B15" w:rsidRPr="00BD4526">
        <w:rPr>
          <w:rFonts w:asciiTheme="minorHAnsi" w:hAnsiTheme="minorHAnsi" w:cs="Arial"/>
          <w:b w:val="0"/>
          <w:bCs w:val="0"/>
          <w:sz w:val="22"/>
          <w:szCs w:val="22"/>
          <w:lang w:val="hr-HR"/>
        </w:rPr>
        <w:t>.</w:t>
      </w:r>
      <w:r w:rsidR="0085561F" w:rsidRPr="00BD4526">
        <w:rPr>
          <w:rFonts w:asciiTheme="minorHAnsi" w:hAnsiTheme="minorHAnsi" w:cs="Arial"/>
          <w:b w:val="0"/>
          <w:bCs w:val="0"/>
          <w:sz w:val="22"/>
          <w:szCs w:val="22"/>
          <w:lang w:val="hr-HR"/>
        </w:rPr>
        <w:t xml:space="preserve"> </w:t>
      </w:r>
    </w:p>
    <w:p w:rsidR="002651AC" w:rsidRPr="004E4C7F" w:rsidRDefault="00441207" w:rsidP="005A4073">
      <w:pPr>
        <w:tabs>
          <w:tab w:val="left" w:pos="-1843"/>
        </w:tabs>
        <w:suppressAutoHyphens/>
        <w:jc w:val="both"/>
        <w:rPr>
          <w:rFonts w:asciiTheme="minorHAnsi" w:hAnsiTheme="minorHAnsi" w:cs="Arial"/>
          <w:sz w:val="22"/>
          <w:szCs w:val="22"/>
          <w:lang w:val="hr-HR"/>
        </w:rPr>
      </w:pPr>
      <w:r w:rsidRPr="004E4C7F">
        <w:rPr>
          <w:rFonts w:asciiTheme="minorHAnsi" w:hAnsiTheme="minorHAnsi" w:cs="Arial"/>
          <w:sz w:val="22"/>
          <w:szCs w:val="22"/>
          <w:lang w:val="hr-HR"/>
        </w:rPr>
        <w:t>Banka je podložna raznim financijskim klauzulama iz Ugovora. Tijekom 201</w:t>
      </w:r>
      <w:r w:rsidR="004E4C7F" w:rsidRPr="00361B04">
        <w:rPr>
          <w:rFonts w:asciiTheme="minorHAnsi" w:hAnsiTheme="minorHAnsi" w:cs="Arial"/>
          <w:sz w:val="22"/>
          <w:szCs w:val="22"/>
          <w:lang w:val="hr-HR"/>
        </w:rPr>
        <w:t>7</w:t>
      </w:r>
      <w:r w:rsidRPr="004E4C7F">
        <w:rPr>
          <w:rFonts w:asciiTheme="minorHAnsi" w:hAnsiTheme="minorHAnsi" w:cs="Arial"/>
          <w:sz w:val="22"/>
          <w:szCs w:val="22"/>
          <w:lang w:val="hr-HR"/>
        </w:rPr>
        <w:t>. godine kao i na dan 31. prosinca 201</w:t>
      </w:r>
      <w:r w:rsidR="004E4C7F" w:rsidRPr="00361B04">
        <w:rPr>
          <w:rFonts w:asciiTheme="minorHAnsi" w:hAnsiTheme="minorHAnsi" w:cs="Arial"/>
          <w:sz w:val="22"/>
          <w:szCs w:val="22"/>
          <w:lang w:val="hr-HR"/>
        </w:rPr>
        <w:t>7</w:t>
      </w:r>
      <w:r w:rsidRPr="004E4C7F">
        <w:rPr>
          <w:rFonts w:asciiTheme="minorHAnsi" w:hAnsiTheme="minorHAnsi" w:cs="Arial"/>
          <w:sz w:val="22"/>
          <w:szCs w:val="22"/>
          <w:lang w:val="hr-HR"/>
        </w:rPr>
        <w:t>. godine Banka je bila u skladu sa svim zahtijevanim financijskim klauzulama iz Ugovora.</w:t>
      </w:r>
    </w:p>
    <w:p w:rsidR="00F37423" w:rsidRPr="00361B04" w:rsidRDefault="00F37423">
      <w:pPr>
        <w:pStyle w:val="T1"/>
        <w:spacing w:before="0" w:after="0" w:line="240" w:lineRule="auto"/>
        <w:rPr>
          <w:rFonts w:asciiTheme="minorHAnsi" w:hAnsiTheme="minorHAnsi" w:cs="Arial"/>
          <w:b w:val="0"/>
          <w:bCs w:val="0"/>
          <w:sz w:val="22"/>
          <w:szCs w:val="22"/>
          <w:highlight w:val="yellow"/>
          <w:lang w:val="hr-HR"/>
        </w:rPr>
      </w:pPr>
    </w:p>
    <w:p w:rsidR="002651AC" w:rsidRPr="007409AF" w:rsidRDefault="002651AC">
      <w:pPr>
        <w:pStyle w:val="T1"/>
        <w:spacing w:before="0" w:after="0" w:line="240" w:lineRule="auto"/>
        <w:rPr>
          <w:rFonts w:asciiTheme="minorHAnsi" w:hAnsiTheme="minorHAnsi" w:cs="Arial"/>
          <w:b w:val="0"/>
          <w:bCs w:val="0"/>
          <w:sz w:val="22"/>
          <w:szCs w:val="22"/>
          <w:lang w:val="hr-HR"/>
        </w:rPr>
      </w:pPr>
      <w:r w:rsidRPr="007409AF">
        <w:rPr>
          <w:rFonts w:asciiTheme="minorHAnsi" w:hAnsiTheme="minorHAnsi" w:cs="Arial"/>
          <w:b w:val="0"/>
          <w:bCs w:val="0"/>
          <w:sz w:val="22"/>
          <w:szCs w:val="22"/>
          <w:lang w:val="hr-HR"/>
        </w:rPr>
        <w:t xml:space="preserve">Prosječne kamatne stope na obveze po kreditima iskazane su u visini od </w:t>
      </w:r>
      <w:r w:rsidR="007E67FA" w:rsidRPr="007409AF">
        <w:rPr>
          <w:rFonts w:asciiTheme="minorHAnsi" w:hAnsiTheme="minorHAnsi" w:cs="Arial"/>
          <w:b w:val="0"/>
          <w:bCs w:val="0"/>
          <w:sz w:val="22"/>
          <w:szCs w:val="22"/>
          <w:lang w:val="hr-HR"/>
        </w:rPr>
        <w:t>1,</w:t>
      </w:r>
      <w:r w:rsidR="004E4C7F" w:rsidRPr="00361B04">
        <w:rPr>
          <w:rFonts w:asciiTheme="minorHAnsi" w:hAnsiTheme="minorHAnsi" w:cs="Arial"/>
          <w:b w:val="0"/>
          <w:bCs w:val="0"/>
          <w:sz w:val="22"/>
          <w:szCs w:val="22"/>
          <w:lang w:val="hr-HR"/>
        </w:rPr>
        <w:t>57</w:t>
      </w:r>
      <w:r w:rsidRPr="007409AF">
        <w:rPr>
          <w:rFonts w:asciiTheme="minorHAnsi" w:hAnsiTheme="minorHAnsi" w:cs="Arial"/>
          <w:b w:val="0"/>
          <w:bCs w:val="0"/>
          <w:sz w:val="22"/>
          <w:szCs w:val="22"/>
          <w:lang w:val="hr-HR"/>
        </w:rPr>
        <w:t>% (31. prosinca 201</w:t>
      </w:r>
      <w:r w:rsidR="004E4C7F" w:rsidRPr="00361B04">
        <w:rPr>
          <w:rFonts w:asciiTheme="minorHAnsi" w:hAnsiTheme="minorHAnsi" w:cs="Arial"/>
          <w:b w:val="0"/>
          <w:bCs w:val="0"/>
          <w:sz w:val="22"/>
          <w:szCs w:val="22"/>
          <w:lang w:val="hr-HR"/>
        </w:rPr>
        <w:t>6</w:t>
      </w:r>
      <w:r w:rsidRPr="007409AF">
        <w:rPr>
          <w:rFonts w:asciiTheme="minorHAnsi" w:hAnsiTheme="minorHAnsi" w:cs="Arial"/>
          <w:b w:val="0"/>
          <w:bCs w:val="0"/>
          <w:sz w:val="22"/>
          <w:szCs w:val="22"/>
          <w:lang w:val="hr-HR"/>
        </w:rPr>
        <w:t>. godine: 1,</w:t>
      </w:r>
      <w:r w:rsidR="004E4C7F" w:rsidRPr="00361B04">
        <w:rPr>
          <w:rFonts w:asciiTheme="minorHAnsi" w:hAnsiTheme="minorHAnsi" w:cs="Arial"/>
          <w:b w:val="0"/>
          <w:bCs w:val="0"/>
          <w:sz w:val="22"/>
          <w:szCs w:val="22"/>
          <w:lang w:val="hr-HR"/>
        </w:rPr>
        <w:t>6</w:t>
      </w:r>
      <w:r w:rsidR="007409AF">
        <w:rPr>
          <w:rFonts w:asciiTheme="minorHAnsi" w:hAnsiTheme="minorHAnsi" w:cs="Arial"/>
          <w:b w:val="0"/>
          <w:bCs w:val="0"/>
          <w:sz w:val="22"/>
          <w:szCs w:val="22"/>
          <w:lang w:val="hr-HR"/>
        </w:rPr>
        <w:t>9</w:t>
      </w:r>
      <w:r w:rsidRPr="007409AF">
        <w:rPr>
          <w:rFonts w:asciiTheme="minorHAnsi" w:hAnsiTheme="minorHAnsi" w:cs="Arial"/>
          <w:b w:val="0"/>
          <w:bCs w:val="0"/>
          <w:sz w:val="22"/>
          <w:szCs w:val="22"/>
          <w:lang w:val="hr-HR"/>
        </w:rPr>
        <w:t xml:space="preserve">%). </w:t>
      </w:r>
    </w:p>
    <w:p w:rsidR="00147D58" w:rsidRPr="005D12B5" w:rsidRDefault="002651AC" w:rsidP="005A4073">
      <w:pPr>
        <w:tabs>
          <w:tab w:val="left" w:pos="-1843"/>
        </w:tabs>
        <w:suppressAutoHyphens/>
        <w:jc w:val="both"/>
        <w:rPr>
          <w:rFonts w:asciiTheme="minorHAnsi" w:hAnsiTheme="minorHAnsi" w:cs="Arial"/>
          <w:sz w:val="22"/>
          <w:szCs w:val="22"/>
          <w:lang w:val="hr-HR"/>
        </w:rPr>
      </w:pPr>
      <w:r w:rsidRPr="007409AF">
        <w:rPr>
          <w:rFonts w:asciiTheme="minorHAnsi" w:hAnsiTheme="minorHAnsi" w:cs="Arial"/>
          <w:bCs/>
          <w:sz w:val="22"/>
          <w:szCs w:val="22"/>
          <w:lang w:val="hr-HR"/>
        </w:rPr>
        <w:t>Prosječne kamatne stope odražavaju omjer kamatnih rashoda po navedenim obvezama i prosječnih</w:t>
      </w:r>
      <w:r w:rsidRPr="004E4C7F">
        <w:rPr>
          <w:rFonts w:asciiTheme="minorHAnsi" w:hAnsiTheme="minorHAnsi" w:cs="Arial"/>
          <w:bCs/>
          <w:sz w:val="22"/>
          <w:szCs w:val="22"/>
          <w:lang w:val="hr-HR"/>
        </w:rPr>
        <w:t xml:space="preserve"> </w:t>
      </w:r>
      <w:r w:rsidR="007409AF">
        <w:rPr>
          <w:rFonts w:asciiTheme="minorHAnsi" w:hAnsiTheme="minorHAnsi" w:cs="Arial"/>
          <w:bCs/>
          <w:sz w:val="22"/>
          <w:szCs w:val="22"/>
          <w:lang w:val="hr-HR"/>
        </w:rPr>
        <w:t xml:space="preserve">ukupnih </w:t>
      </w:r>
      <w:r w:rsidRPr="004E4C7F">
        <w:rPr>
          <w:rFonts w:asciiTheme="minorHAnsi" w:hAnsiTheme="minorHAnsi" w:cs="Arial"/>
          <w:bCs/>
          <w:sz w:val="22"/>
          <w:szCs w:val="22"/>
          <w:lang w:val="hr-HR"/>
        </w:rPr>
        <w:t>obveza</w:t>
      </w:r>
      <w:r w:rsidRPr="00BD4526">
        <w:rPr>
          <w:rFonts w:asciiTheme="minorHAnsi" w:hAnsiTheme="minorHAnsi" w:cs="Arial"/>
          <w:bCs/>
          <w:sz w:val="22"/>
          <w:szCs w:val="22"/>
          <w:lang w:val="hr-HR"/>
        </w:rPr>
        <w:t>.</w:t>
      </w:r>
    </w:p>
    <w:p w:rsidR="00F37423" w:rsidRDefault="00F37423">
      <w:pPr>
        <w:pStyle w:val="T1"/>
        <w:keepNext w:val="0"/>
        <w:widowControl w:val="0"/>
        <w:spacing w:before="0" w:after="0" w:line="240" w:lineRule="auto"/>
        <w:rPr>
          <w:rFonts w:asciiTheme="minorHAnsi" w:hAnsiTheme="minorHAnsi" w:cs="Arial"/>
          <w:sz w:val="22"/>
          <w:szCs w:val="22"/>
          <w:lang w:val="hr-HR"/>
        </w:rPr>
        <w:sectPr w:rsidR="00F37423" w:rsidSect="000D6913">
          <w:footerReference w:type="default" r:id="rId152"/>
          <w:pgSz w:w="11907" w:h="16840" w:code="9"/>
          <w:pgMar w:top="1418" w:right="1134" w:bottom="1134" w:left="1418" w:header="851" w:footer="851" w:gutter="0"/>
          <w:cols w:space="720"/>
          <w:noEndnote/>
        </w:sectPr>
      </w:pPr>
    </w:p>
    <w:p w:rsidR="00A66AC2" w:rsidRPr="005D12B5" w:rsidRDefault="00A66AC2" w:rsidP="00F37423">
      <w:pPr>
        <w:pStyle w:val="T1"/>
        <w:keepNext w:val="0"/>
        <w:widowControl w:val="0"/>
        <w:spacing w:before="0" w:after="0" w:line="240" w:lineRule="auto"/>
        <w:rPr>
          <w:rFonts w:asciiTheme="minorHAnsi" w:hAnsiTheme="minorHAnsi" w:cs="Arial"/>
          <w:sz w:val="22"/>
          <w:szCs w:val="22"/>
          <w:lang w:val="hr-HR"/>
        </w:rPr>
      </w:pPr>
    </w:p>
    <w:p w:rsidR="003673CD" w:rsidRDefault="003673CD" w:rsidP="00F37423">
      <w:pPr>
        <w:pStyle w:val="T1"/>
        <w:keepNext w:val="0"/>
        <w:widowControl w:val="0"/>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2</w:t>
      </w:r>
      <w:r w:rsidR="00087830" w:rsidRPr="005D12B5">
        <w:rPr>
          <w:rFonts w:asciiTheme="minorHAnsi" w:hAnsiTheme="minorHAnsi" w:cs="Arial"/>
          <w:sz w:val="22"/>
          <w:szCs w:val="22"/>
          <w:lang w:val="hr-HR"/>
        </w:rPr>
        <w:t>4</w:t>
      </w:r>
      <w:r w:rsidRPr="005D12B5">
        <w:rPr>
          <w:rFonts w:asciiTheme="minorHAnsi" w:hAnsiTheme="minorHAnsi" w:cs="Arial"/>
          <w:sz w:val="22"/>
          <w:szCs w:val="22"/>
          <w:lang w:val="hr-HR"/>
        </w:rPr>
        <w:t>.</w:t>
      </w:r>
      <w:r w:rsidRPr="005D12B5">
        <w:rPr>
          <w:rFonts w:asciiTheme="minorHAnsi" w:hAnsiTheme="minorHAnsi" w:cs="Arial"/>
          <w:sz w:val="22"/>
          <w:szCs w:val="22"/>
          <w:lang w:val="hr-HR"/>
        </w:rPr>
        <w:tab/>
        <w:t>Obveze za izdane dugoročne vrijednosne papire</w:t>
      </w:r>
    </w:p>
    <w:p w:rsidR="00F37423" w:rsidRPr="005D12B5" w:rsidRDefault="00F37423" w:rsidP="00F37423">
      <w:pPr>
        <w:pStyle w:val="T1"/>
        <w:keepNext w:val="0"/>
        <w:widowControl w:val="0"/>
        <w:spacing w:before="0" w:after="0" w:line="240" w:lineRule="auto"/>
        <w:rPr>
          <w:rFonts w:asciiTheme="minorHAnsi" w:hAnsiTheme="minorHAnsi"/>
          <w:sz w:val="22"/>
          <w:szCs w:val="22"/>
          <w:lang w:val="hr-HR"/>
        </w:rPr>
      </w:pPr>
    </w:p>
    <w:p w:rsidR="00FD76B8" w:rsidRDefault="004D4A55" w:rsidP="00F37423">
      <w:pPr>
        <w:ind w:left="-238"/>
        <w:rPr>
          <w:rFonts w:asciiTheme="minorHAnsi" w:hAnsiTheme="minorHAnsi" w:cs="Arial"/>
          <w:sz w:val="22"/>
          <w:szCs w:val="22"/>
          <w:lang w:val="hr-HR"/>
        </w:rPr>
      </w:pPr>
      <w:r w:rsidRPr="005D12B5">
        <w:rPr>
          <w:rFonts w:asciiTheme="minorHAnsi" w:hAnsiTheme="minorHAnsi"/>
          <w:sz w:val="22"/>
          <w:szCs w:val="22"/>
          <w:lang w:val="hr-HR"/>
        </w:rPr>
        <w:tab/>
      </w:r>
      <w:r w:rsidR="003171E9" w:rsidRPr="005D12B5">
        <w:rPr>
          <w:rFonts w:asciiTheme="minorHAnsi" w:hAnsiTheme="minorHAnsi" w:cs="Arial"/>
          <w:sz w:val="22"/>
          <w:szCs w:val="22"/>
          <w:lang w:val="hr-HR"/>
        </w:rPr>
        <w:t>Knjigovodstvena vrijednost obveznica uključuje kamat</w:t>
      </w:r>
      <w:r w:rsidR="00C55756" w:rsidRPr="005D12B5">
        <w:rPr>
          <w:rFonts w:asciiTheme="minorHAnsi" w:hAnsiTheme="minorHAnsi" w:cs="Arial"/>
          <w:sz w:val="22"/>
          <w:szCs w:val="22"/>
          <w:lang w:val="hr-HR"/>
        </w:rPr>
        <w:t>e.</w:t>
      </w:r>
    </w:p>
    <w:p w:rsidR="00F50C01" w:rsidRPr="005D12B5" w:rsidRDefault="00F50C01" w:rsidP="00F37423">
      <w:pPr>
        <w:ind w:left="-238"/>
        <w:rPr>
          <w:rFonts w:asciiTheme="minorHAnsi" w:hAnsiTheme="minorHAnsi"/>
          <w:sz w:val="22"/>
          <w:szCs w:val="22"/>
          <w:lang w:val="hr-HR"/>
        </w:rPr>
      </w:pPr>
    </w:p>
    <w:tbl>
      <w:tblPr>
        <w:tblpPr w:leftFromText="181" w:rightFromText="181" w:vertAnchor="text" w:horzAnchor="margin" w:tblpY="14"/>
        <w:tblW w:w="5001" w:type="pct"/>
        <w:tblLayout w:type="fixed"/>
        <w:tblLook w:val="0000" w:firstRow="0" w:lastRow="0" w:firstColumn="0" w:lastColumn="0" w:noHBand="0" w:noVBand="0"/>
      </w:tblPr>
      <w:tblGrid>
        <w:gridCol w:w="2695"/>
        <w:gridCol w:w="994"/>
        <w:gridCol w:w="1274"/>
        <w:gridCol w:w="1561"/>
        <w:gridCol w:w="1276"/>
        <w:gridCol w:w="1557"/>
      </w:tblGrid>
      <w:tr w:rsidR="00670E92" w:rsidRPr="00F50C01" w:rsidTr="00361B04">
        <w:trPr>
          <w:trHeight w:val="748"/>
        </w:trPr>
        <w:tc>
          <w:tcPr>
            <w:tcW w:w="1440" w:type="pct"/>
          </w:tcPr>
          <w:p w:rsidR="00670E92" w:rsidRPr="00F50C01" w:rsidRDefault="00670E92" w:rsidP="000808D0">
            <w:pPr>
              <w:tabs>
                <w:tab w:val="left" w:pos="-1843"/>
              </w:tabs>
              <w:suppressAutoHyphens/>
              <w:rPr>
                <w:rFonts w:asciiTheme="minorHAnsi" w:hAnsiTheme="minorHAnsi" w:cs="Arial"/>
                <w:b/>
                <w:spacing w:val="-3"/>
                <w:sz w:val="20"/>
                <w:szCs w:val="20"/>
                <w:lang w:val="hr-HR"/>
              </w:rPr>
            </w:pPr>
            <w:r w:rsidRPr="00F50C01">
              <w:rPr>
                <w:rFonts w:asciiTheme="minorHAnsi" w:hAnsiTheme="minorHAnsi" w:cs="Arial"/>
                <w:b/>
                <w:spacing w:val="-3"/>
                <w:sz w:val="20"/>
                <w:szCs w:val="20"/>
                <w:lang w:val="hr-HR"/>
              </w:rPr>
              <w:t>Grupa i Banka</w:t>
            </w:r>
          </w:p>
        </w:tc>
        <w:tc>
          <w:tcPr>
            <w:tcW w:w="531" w:type="pct"/>
            <w:vAlign w:val="bottom"/>
          </w:tcPr>
          <w:p w:rsidR="00670E92" w:rsidRPr="00F50C01" w:rsidRDefault="00670E92" w:rsidP="000808D0">
            <w:pPr>
              <w:pStyle w:val="TH"/>
              <w:jc w:val="center"/>
              <w:rPr>
                <w:rFonts w:asciiTheme="minorHAnsi" w:hAnsiTheme="minorHAnsi" w:cs="Arial"/>
                <w:sz w:val="20"/>
                <w:lang w:val="hr-HR"/>
              </w:rPr>
            </w:pPr>
            <w:r w:rsidRPr="00F50C01">
              <w:rPr>
                <w:rFonts w:asciiTheme="minorHAnsi" w:hAnsiTheme="minorHAnsi" w:cs="Arial"/>
                <w:sz w:val="20"/>
                <w:lang w:val="hr-HR"/>
              </w:rPr>
              <w:t>Efektivna kamatna stopa</w:t>
            </w:r>
          </w:p>
        </w:tc>
        <w:tc>
          <w:tcPr>
            <w:tcW w:w="681" w:type="pct"/>
            <w:vAlign w:val="bottom"/>
          </w:tcPr>
          <w:p w:rsidR="00670E92" w:rsidRPr="00F50C01" w:rsidRDefault="00670E92" w:rsidP="000808D0">
            <w:pPr>
              <w:pStyle w:val="TH"/>
              <w:jc w:val="right"/>
              <w:rPr>
                <w:rFonts w:asciiTheme="minorHAnsi" w:hAnsiTheme="minorHAnsi" w:cs="Arial"/>
                <w:sz w:val="20"/>
                <w:lang w:val="hr-HR"/>
              </w:rPr>
            </w:pPr>
            <w:r w:rsidRPr="00F50C01">
              <w:rPr>
                <w:rFonts w:asciiTheme="minorHAnsi" w:hAnsiTheme="minorHAnsi" w:cs="Arial"/>
                <w:sz w:val="20"/>
                <w:lang w:val="hr-HR"/>
              </w:rPr>
              <w:t>Fer vrijednost 201</w:t>
            </w:r>
            <w:r>
              <w:rPr>
                <w:rFonts w:asciiTheme="minorHAnsi" w:hAnsiTheme="minorHAnsi" w:cs="Arial"/>
                <w:sz w:val="20"/>
                <w:lang w:val="hr-HR"/>
              </w:rPr>
              <w:t>7</w:t>
            </w:r>
            <w:r w:rsidRPr="00F50C01">
              <w:rPr>
                <w:rFonts w:asciiTheme="minorHAnsi" w:hAnsiTheme="minorHAnsi" w:cs="Arial"/>
                <w:sz w:val="20"/>
                <w:lang w:val="hr-HR"/>
              </w:rPr>
              <w:t>.</w:t>
            </w:r>
          </w:p>
        </w:tc>
        <w:tc>
          <w:tcPr>
            <w:tcW w:w="834" w:type="pct"/>
            <w:vAlign w:val="bottom"/>
          </w:tcPr>
          <w:p w:rsidR="00670E92" w:rsidRPr="00F50C01" w:rsidRDefault="00670E92" w:rsidP="000808D0">
            <w:pPr>
              <w:pStyle w:val="TH"/>
              <w:ind w:left="-152"/>
              <w:jc w:val="right"/>
              <w:rPr>
                <w:rFonts w:asciiTheme="minorHAnsi" w:hAnsiTheme="minorHAnsi" w:cs="Arial"/>
                <w:sz w:val="20"/>
                <w:lang w:val="hr-HR"/>
              </w:rPr>
            </w:pPr>
            <w:r w:rsidRPr="00F50C01">
              <w:rPr>
                <w:rFonts w:asciiTheme="minorHAnsi" w:hAnsiTheme="minorHAnsi" w:cs="Arial"/>
                <w:sz w:val="20"/>
                <w:lang w:val="hr-HR"/>
              </w:rPr>
              <w:t>Knjigovodstvena vrijednost</w:t>
            </w:r>
          </w:p>
          <w:p w:rsidR="00670E92" w:rsidRPr="00F50C01" w:rsidRDefault="00670E92" w:rsidP="000808D0">
            <w:pPr>
              <w:pStyle w:val="TH"/>
              <w:ind w:left="-152"/>
              <w:jc w:val="right"/>
              <w:rPr>
                <w:rFonts w:asciiTheme="minorHAnsi" w:hAnsiTheme="minorHAnsi" w:cs="Arial"/>
                <w:sz w:val="20"/>
                <w:lang w:val="hr-HR"/>
              </w:rPr>
            </w:pPr>
            <w:r w:rsidRPr="00F50C01">
              <w:rPr>
                <w:rFonts w:asciiTheme="minorHAnsi" w:hAnsiTheme="minorHAnsi" w:cs="Arial"/>
                <w:sz w:val="20"/>
                <w:lang w:val="hr-HR"/>
              </w:rPr>
              <w:t>201</w:t>
            </w:r>
            <w:r>
              <w:rPr>
                <w:rFonts w:asciiTheme="minorHAnsi" w:hAnsiTheme="minorHAnsi" w:cs="Arial"/>
                <w:sz w:val="20"/>
                <w:lang w:val="hr-HR"/>
              </w:rPr>
              <w:t>7</w:t>
            </w:r>
            <w:r w:rsidRPr="00F50C01">
              <w:rPr>
                <w:rFonts w:asciiTheme="minorHAnsi" w:hAnsiTheme="minorHAnsi" w:cs="Arial"/>
                <w:sz w:val="20"/>
                <w:lang w:val="hr-HR"/>
              </w:rPr>
              <w:t>.</w:t>
            </w:r>
          </w:p>
        </w:tc>
        <w:tc>
          <w:tcPr>
            <w:tcW w:w="682" w:type="pct"/>
            <w:vAlign w:val="bottom"/>
          </w:tcPr>
          <w:p w:rsidR="00670E92" w:rsidRPr="00F50C01" w:rsidRDefault="00670E92" w:rsidP="000808D0">
            <w:pPr>
              <w:pStyle w:val="TH"/>
              <w:jc w:val="right"/>
              <w:rPr>
                <w:rFonts w:asciiTheme="minorHAnsi" w:hAnsiTheme="minorHAnsi" w:cs="Arial"/>
                <w:sz w:val="20"/>
                <w:lang w:val="hr-HR"/>
              </w:rPr>
            </w:pPr>
            <w:r w:rsidRPr="00F50C01">
              <w:rPr>
                <w:rFonts w:asciiTheme="minorHAnsi" w:hAnsiTheme="minorHAnsi" w:cs="Arial"/>
                <w:sz w:val="20"/>
                <w:lang w:val="hr-HR"/>
              </w:rPr>
              <w:t>Fer vrijednost 2016.</w:t>
            </w:r>
          </w:p>
        </w:tc>
        <w:tc>
          <w:tcPr>
            <w:tcW w:w="832" w:type="pct"/>
            <w:vAlign w:val="bottom"/>
          </w:tcPr>
          <w:p w:rsidR="00670E92" w:rsidRPr="00F50C01" w:rsidRDefault="00670E92" w:rsidP="000808D0">
            <w:pPr>
              <w:pStyle w:val="TH"/>
              <w:ind w:left="-152"/>
              <w:jc w:val="right"/>
              <w:rPr>
                <w:rFonts w:asciiTheme="minorHAnsi" w:hAnsiTheme="minorHAnsi" w:cs="Arial"/>
                <w:sz w:val="20"/>
                <w:lang w:val="hr-HR"/>
              </w:rPr>
            </w:pPr>
            <w:r w:rsidRPr="00F50C01">
              <w:rPr>
                <w:rFonts w:asciiTheme="minorHAnsi" w:hAnsiTheme="minorHAnsi" w:cs="Arial"/>
                <w:sz w:val="20"/>
                <w:lang w:val="hr-HR"/>
              </w:rPr>
              <w:t>Knjigovodstvena vrijednost</w:t>
            </w:r>
          </w:p>
          <w:p w:rsidR="00670E92" w:rsidRPr="00F50C01" w:rsidRDefault="00670E92" w:rsidP="000808D0">
            <w:pPr>
              <w:pStyle w:val="TH"/>
              <w:ind w:left="-152"/>
              <w:jc w:val="right"/>
              <w:rPr>
                <w:rFonts w:asciiTheme="minorHAnsi" w:hAnsiTheme="minorHAnsi" w:cs="Arial"/>
                <w:sz w:val="20"/>
                <w:lang w:val="hr-HR"/>
              </w:rPr>
            </w:pPr>
            <w:r w:rsidRPr="00F50C01">
              <w:rPr>
                <w:rFonts w:asciiTheme="minorHAnsi" w:hAnsiTheme="minorHAnsi" w:cs="Arial"/>
                <w:sz w:val="20"/>
                <w:lang w:val="hr-HR"/>
              </w:rPr>
              <w:t>2016.</w:t>
            </w:r>
          </w:p>
        </w:tc>
      </w:tr>
      <w:tr w:rsidR="00670E92" w:rsidRPr="00F50C01" w:rsidTr="00361B04">
        <w:trPr>
          <w:trHeight w:val="257"/>
        </w:trPr>
        <w:tc>
          <w:tcPr>
            <w:tcW w:w="1440" w:type="pct"/>
          </w:tcPr>
          <w:p w:rsidR="00670E92" w:rsidRPr="00F50C01" w:rsidRDefault="00670E92" w:rsidP="000808D0">
            <w:pPr>
              <w:tabs>
                <w:tab w:val="left" w:pos="-1843"/>
              </w:tabs>
              <w:suppressAutoHyphens/>
              <w:rPr>
                <w:rFonts w:asciiTheme="minorHAnsi" w:hAnsiTheme="minorHAnsi" w:cs="Arial"/>
                <w:b/>
                <w:spacing w:val="-3"/>
                <w:sz w:val="20"/>
                <w:szCs w:val="20"/>
                <w:u w:val="single"/>
                <w:lang w:val="hr-HR"/>
              </w:rPr>
            </w:pPr>
          </w:p>
        </w:tc>
        <w:tc>
          <w:tcPr>
            <w:tcW w:w="531" w:type="pct"/>
          </w:tcPr>
          <w:p w:rsidR="00670E92" w:rsidRPr="00F50C01" w:rsidRDefault="00670E92" w:rsidP="000808D0">
            <w:pPr>
              <w:pStyle w:val="TH"/>
              <w:jc w:val="center"/>
              <w:rPr>
                <w:rFonts w:asciiTheme="minorHAnsi" w:hAnsiTheme="minorHAnsi" w:cs="Arial"/>
                <w:sz w:val="20"/>
                <w:lang w:val="hr-HR"/>
              </w:rPr>
            </w:pPr>
            <w:r w:rsidRPr="00F50C01">
              <w:rPr>
                <w:rFonts w:asciiTheme="minorHAnsi" w:hAnsiTheme="minorHAnsi" w:cs="Arial"/>
                <w:sz w:val="20"/>
                <w:lang w:val="hr-HR"/>
              </w:rPr>
              <w:t>%</w:t>
            </w:r>
          </w:p>
        </w:tc>
        <w:tc>
          <w:tcPr>
            <w:tcW w:w="681" w:type="pct"/>
          </w:tcPr>
          <w:p w:rsidR="00670E92" w:rsidRPr="00F50C01" w:rsidRDefault="00670E92" w:rsidP="000808D0">
            <w:pPr>
              <w:pStyle w:val="TH"/>
              <w:jc w:val="right"/>
              <w:rPr>
                <w:rFonts w:asciiTheme="minorHAnsi" w:hAnsiTheme="minorHAnsi" w:cs="Arial"/>
                <w:sz w:val="20"/>
                <w:lang w:val="hr-HR"/>
              </w:rPr>
            </w:pPr>
            <w:r w:rsidRPr="00F50C01">
              <w:rPr>
                <w:rFonts w:asciiTheme="minorHAnsi" w:hAnsiTheme="minorHAnsi" w:cs="Arial"/>
                <w:sz w:val="20"/>
                <w:lang w:val="hr-HR"/>
              </w:rPr>
              <w:t>000 kuna</w:t>
            </w:r>
          </w:p>
        </w:tc>
        <w:tc>
          <w:tcPr>
            <w:tcW w:w="834" w:type="pct"/>
          </w:tcPr>
          <w:p w:rsidR="00670E92" w:rsidRPr="00F50C01" w:rsidRDefault="00670E92" w:rsidP="000808D0">
            <w:pPr>
              <w:pStyle w:val="TH"/>
              <w:jc w:val="right"/>
              <w:rPr>
                <w:rFonts w:asciiTheme="minorHAnsi" w:hAnsiTheme="minorHAnsi" w:cs="Arial"/>
                <w:sz w:val="20"/>
                <w:lang w:val="hr-HR"/>
              </w:rPr>
            </w:pPr>
            <w:r w:rsidRPr="00F50C01">
              <w:rPr>
                <w:rFonts w:asciiTheme="minorHAnsi" w:hAnsiTheme="minorHAnsi" w:cs="Arial"/>
                <w:sz w:val="20"/>
                <w:lang w:val="hr-HR"/>
              </w:rPr>
              <w:t>000 kuna</w:t>
            </w:r>
          </w:p>
        </w:tc>
        <w:tc>
          <w:tcPr>
            <w:tcW w:w="682" w:type="pct"/>
          </w:tcPr>
          <w:p w:rsidR="00670E92" w:rsidRPr="00F50C01" w:rsidRDefault="00670E92" w:rsidP="000808D0">
            <w:pPr>
              <w:pStyle w:val="TH"/>
              <w:jc w:val="right"/>
              <w:rPr>
                <w:rFonts w:asciiTheme="minorHAnsi" w:hAnsiTheme="minorHAnsi" w:cs="Arial"/>
                <w:sz w:val="20"/>
                <w:lang w:val="hr-HR"/>
              </w:rPr>
            </w:pPr>
            <w:r w:rsidRPr="00F50C01">
              <w:rPr>
                <w:rFonts w:asciiTheme="minorHAnsi" w:hAnsiTheme="minorHAnsi" w:cs="Arial"/>
                <w:sz w:val="20"/>
                <w:lang w:val="hr-HR"/>
              </w:rPr>
              <w:t>000 kuna</w:t>
            </w:r>
          </w:p>
        </w:tc>
        <w:tc>
          <w:tcPr>
            <w:tcW w:w="832" w:type="pct"/>
          </w:tcPr>
          <w:p w:rsidR="00670E92" w:rsidRPr="00F50C01" w:rsidRDefault="00670E92" w:rsidP="000808D0">
            <w:pPr>
              <w:pStyle w:val="TH"/>
              <w:jc w:val="right"/>
              <w:rPr>
                <w:rFonts w:asciiTheme="minorHAnsi" w:hAnsiTheme="minorHAnsi" w:cs="Arial"/>
                <w:sz w:val="20"/>
                <w:lang w:val="hr-HR"/>
              </w:rPr>
            </w:pPr>
            <w:r w:rsidRPr="00F50C01">
              <w:rPr>
                <w:rFonts w:asciiTheme="minorHAnsi" w:hAnsiTheme="minorHAnsi" w:cs="Arial"/>
                <w:sz w:val="20"/>
                <w:lang w:val="hr-HR"/>
              </w:rPr>
              <w:t>000 kuna</w:t>
            </w:r>
          </w:p>
        </w:tc>
      </w:tr>
      <w:tr w:rsidR="00670E92" w:rsidRPr="00F50C01" w:rsidTr="00361B04">
        <w:trPr>
          <w:trHeight w:val="222"/>
        </w:trPr>
        <w:tc>
          <w:tcPr>
            <w:tcW w:w="1440" w:type="pct"/>
          </w:tcPr>
          <w:p w:rsidR="00670E92" w:rsidRPr="00F50C01" w:rsidRDefault="00670E92" w:rsidP="000808D0">
            <w:pPr>
              <w:tabs>
                <w:tab w:val="left" w:pos="-1843"/>
              </w:tabs>
              <w:suppressAutoHyphens/>
              <w:spacing w:line="240" w:lineRule="exact"/>
              <w:rPr>
                <w:rFonts w:asciiTheme="minorHAnsi" w:hAnsiTheme="minorHAnsi" w:cs="Arial"/>
                <w:b/>
                <w:spacing w:val="-3"/>
                <w:sz w:val="20"/>
                <w:szCs w:val="20"/>
                <w:u w:val="single"/>
                <w:lang w:val="hr-HR"/>
              </w:rPr>
            </w:pPr>
          </w:p>
        </w:tc>
        <w:tc>
          <w:tcPr>
            <w:tcW w:w="531" w:type="pct"/>
            <w:vAlign w:val="bottom"/>
          </w:tcPr>
          <w:p w:rsidR="00670E92" w:rsidRPr="00F50C01" w:rsidRDefault="00670E92" w:rsidP="000808D0">
            <w:pPr>
              <w:tabs>
                <w:tab w:val="left" w:pos="-1843"/>
              </w:tabs>
              <w:suppressAutoHyphens/>
              <w:spacing w:line="240" w:lineRule="exact"/>
              <w:jc w:val="center"/>
              <w:rPr>
                <w:rFonts w:asciiTheme="minorHAnsi" w:hAnsiTheme="minorHAnsi" w:cs="Arial"/>
                <w:b/>
                <w:spacing w:val="-3"/>
                <w:sz w:val="20"/>
                <w:szCs w:val="20"/>
                <w:lang w:val="hr-HR"/>
              </w:rPr>
            </w:pPr>
          </w:p>
        </w:tc>
        <w:tc>
          <w:tcPr>
            <w:tcW w:w="681" w:type="pct"/>
            <w:vAlign w:val="bottom"/>
          </w:tcPr>
          <w:p w:rsidR="00670E92" w:rsidRPr="00F50C01" w:rsidRDefault="00670E92" w:rsidP="000808D0">
            <w:pPr>
              <w:tabs>
                <w:tab w:val="left" w:pos="-1843"/>
              </w:tabs>
              <w:suppressAutoHyphens/>
              <w:spacing w:line="240" w:lineRule="exact"/>
              <w:jc w:val="right"/>
              <w:rPr>
                <w:rFonts w:asciiTheme="minorHAnsi" w:hAnsiTheme="minorHAnsi" w:cs="Arial"/>
                <w:b/>
                <w:spacing w:val="-3"/>
                <w:sz w:val="20"/>
                <w:szCs w:val="20"/>
                <w:lang w:val="hr-HR"/>
              </w:rPr>
            </w:pPr>
          </w:p>
        </w:tc>
        <w:tc>
          <w:tcPr>
            <w:tcW w:w="834" w:type="pct"/>
            <w:vAlign w:val="bottom"/>
          </w:tcPr>
          <w:p w:rsidR="00670E92" w:rsidRPr="00F50C01" w:rsidRDefault="00670E92" w:rsidP="000808D0">
            <w:pPr>
              <w:tabs>
                <w:tab w:val="left" w:pos="-1843"/>
              </w:tabs>
              <w:suppressAutoHyphens/>
              <w:spacing w:line="240" w:lineRule="exact"/>
              <w:jc w:val="right"/>
              <w:rPr>
                <w:rFonts w:asciiTheme="minorHAnsi" w:hAnsiTheme="minorHAnsi" w:cs="Arial"/>
                <w:b/>
                <w:spacing w:val="-3"/>
                <w:sz w:val="20"/>
                <w:szCs w:val="20"/>
                <w:lang w:val="hr-HR"/>
              </w:rPr>
            </w:pPr>
          </w:p>
        </w:tc>
        <w:tc>
          <w:tcPr>
            <w:tcW w:w="682" w:type="pct"/>
            <w:vAlign w:val="bottom"/>
          </w:tcPr>
          <w:p w:rsidR="00670E92" w:rsidRPr="00F50C01" w:rsidRDefault="00670E92" w:rsidP="000808D0">
            <w:pPr>
              <w:tabs>
                <w:tab w:val="left" w:pos="-1843"/>
              </w:tabs>
              <w:suppressAutoHyphens/>
              <w:spacing w:line="240" w:lineRule="exact"/>
              <w:jc w:val="right"/>
              <w:rPr>
                <w:rFonts w:asciiTheme="minorHAnsi" w:hAnsiTheme="minorHAnsi" w:cs="Arial"/>
                <w:b/>
                <w:spacing w:val="-3"/>
                <w:sz w:val="20"/>
                <w:szCs w:val="20"/>
                <w:lang w:val="hr-HR"/>
              </w:rPr>
            </w:pPr>
          </w:p>
        </w:tc>
        <w:tc>
          <w:tcPr>
            <w:tcW w:w="832" w:type="pct"/>
            <w:vAlign w:val="bottom"/>
          </w:tcPr>
          <w:p w:rsidR="00670E92" w:rsidRPr="00F50C01" w:rsidRDefault="00670E92" w:rsidP="000808D0">
            <w:pPr>
              <w:tabs>
                <w:tab w:val="left" w:pos="-1843"/>
              </w:tabs>
              <w:suppressAutoHyphens/>
              <w:spacing w:line="240" w:lineRule="exact"/>
              <w:jc w:val="right"/>
              <w:rPr>
                <w:rFonts w:asciiTheme="minorHAnsi" w:hAnsiTheme="minorHAnsi" w:cs="Arial"/>
                <w:b/>
                <w:spacing w:val="-3"/>
                <w:sz w:val="20"/>
                <w:szCs w:val="20"/>
                <w:lang w:val="hr-HR"/>
              </w:rPr>
            </w:pPr>
          </w:p>
        </w:tc>
      </w:tr>
      <w:tr w:rsidR="00670E92" w:rsidRPr="00F50C01" w:rsidTr="00361B04">
        <w:trPr>
          <w:trHeight w:val="261"/>
        </w:trPr>
        <w:tc>
          <w:tcPr>
            <w:tcW w:w="1440" w:type="pct"/>
          </w:tcPr>
          <w:p w:rsidR="00670E92" w:rsidRPr="00F50C01" w:rsidRDefault="00670E92" w:rsidP="000808D0">
            <w:pPr>
              <w:pStyle w:val="TT"/>
              <w:rPr>
                <w:rFonts w:asciiTheme="minorHAnsi" w:hAnsiTheme="minorHAnsi" w:cs="Arial"/>
                <w:sz w:val="20"/>
                <w:lang w:val="hr-HR"/>
              </w:rPr>
            </w:pPr>
            <w:r w:rsidRPr="00F50C01">
              <w:rPr>
                <w:rFonts w:asciiTheme="minorHAnsi" w:hAnsiTheme="minorHAnsi" w:cs="Arial"/>
                <w:sz w:val="20"/>
                <w:lang w:val="hr-HR"/>
              </w:rPr>
              <w:t>Obveznice 250,0 milijuna eura</w:t>
            </w:r>
          </w:p>
        </w:tc>
        <w:tc>
          <w:tcPr>
            <w:tcW w:w="531" w:type="pct"/>
            <w:vAlign w:val="bottom"/>
          </w:tcPr>
          <w:p w:rsidR="00670E92" w:rsidRPr="00F50C01" w:rsidRDefault="00670E92" w:rsidP="000808D0">
            <w:pPr>
              <w:pStyle w:val="TT"/>
              <w:jc w:val="center"/>
              <w:rPr>
                <w:rFonts w:asciiTheme="minorHAnsi" w:hAnsiTheme="minorHAnsi" w:cs="Arial"/>
                <w:sz w:val="20"/>
                <w:lang w:val="hr-HR"/>
              </w:rPr>
            </w:pPr>
            <w:r w:rsidRPr="00F50C01">
              <w:rPr>
                <w:rFonts w:asciiTheme="minorHAnsi" w:hAnsiTheme="minorHAnsi" w:cs="Arial"/>
                <w:sz w:val="20"/>
                <w:lang w:val="hr-HR"/>
              </w:rPr>
              <w:t>5,076</w:t>
            </w:r>
          </w:p>
        </w:tc>
        <w:tc>
          <w:tcPr>
            <w:tcW w:w="681" w:type="pct"/>
            <w:tcBorders>
              <w:top w:val="nil"/>
              <w:left w:val="nil"/>
              <w:bottom w:val="nil"/>
              <w:right w:val="nil"/>
            </w:tcBorders>
            <w:shd w:val="clear" w:color="auto" w:fill="auto"/>
            <w:vAlign w:val="center"/>
          </w:tcPr>
          <w:p w:rsidR="00670E92" w:rsidRPr="00F771B7" w:rsidRDefault="00BD4526" w:rsidP="000808D0">
            <w:pPr>
              <w:pStyle w:val="TT"/>
              <w:jc w:val="right"/>
              <w:rPr>
                <w:rFonts w:asciiTheme="minorHAnsi" w:hAnsiTheme="minorHAnsi" w:cs="Arial"/>
                <w:sz w:val="20"/>
                <w:lang w:val="hr-HR"/>
              </w:rPr>
            </w:pPr>
            <w:r>
              <w:rPr>
                <w:rFonts w:asciiTheme="minorHAnsi" w:hAnsiTheme="minorHAnsi" w:cs="Arial"/>
                <w:sz w:val="20"/>
                <w:lang w:val="hr-HR"/>
              </w:rPr>
              <w:t>-</w:t>
            </w:r>
          </w:p>
        </w:tc>
        <w:tc>
          <w:tcPr>
            <w:tcW w:w="834" w:type="pct"/>
            <w:tcBorders>
              <w:top w:val="nil"/>
              <w:left w:val="nil"/>
              <w:bottom w:val="nil"/>
              <w:right w:val="nil"/>
            </w:tcBorders>
            <w:shd w:val="clear" w:color="auto" w:fill="auto"/>
            <w:vAlign w:val="center"/>
          </w:tcPr>
          <w:p w:rsidR="00670E92" w:rsidRPr="00F771B7" w:rsidDel="00CC32A8" w:rsidRDefault="00BD4526" w:rsidP="000808D0">
            <w:pPr>
              <w:pStyle w:val="TT"/>
              <w:jc w:val="right"/>
              <w:rPr>
                <w:rFonts w:asciiTheme="minorHAnsi" w:hAnsiTheme="minorHAnsi" w:cs="Arial"/>
                <w:sz w:val="20"/>
                <w:lang w:val="hr-HR"/>
              </w:rPr>
            </w:pPr>
            <w:r>
              <w:rPr>
                <w:rFonts w:asciiTheme="minorHAnsi" w:hAnsiTheme="minorHAnsi" w:cs="Arial"/>
                <w:sz w:val="20"/>
                <w:lang w:val="hr-HR"/>
              </w:rPr>
              <w:t>-</w:t>
            </w:r>
          </w:p>
        </w:tc>
        <w:tc>
          <w:tcPr>
            <w:tcW w:w="682" w:type="pct"/>
            <w:tcBorders>
              <w:top w:val="nil"/>
              <w:left w:val="nil"/>
              <w:bottom w:val="nil"/>
              <w:right w:val="nil"/>
            </w:tcBorders>
            <w:shd w:val="clear" w:color="auto" w:fill="auto"/>
            <w:vAlign w:val="center"/>
          </w:tcPr>
          <w:p w:rsidR="00670E92" w:rsidRPr="00F50C01" w:rsidRDefault="00670E92" w:rsidP="000808D0">
            <w:pPr>
              <w:pStyle w:val="TT"/>
              <w:jc w:val="right"/>
              <w:rPr>
                <w:rFonts w:asciiTheme="minorHAnsi" w:hAnsiTheme="minorHAnsi" w:cs="Arial"/>
                <w:sz w:val="20"/>
                <w:lang w:val="hr-HR"/>
              </w:rPr>
            </w:pPr>
            <w:r w:rsidRPr="00447AB8">
              <w:rPr>
                <w:rFonts w:ascii="Calibri" w:hAnsi="Calibri"/>
                <w:color w:val="000000"/>
                <w:sz w:val="20"/>
              </w:rPr>
              <w:t>1.915.899</w:t>
            </w:r>
          </w:p>
        </w:tc>
        <w:tc>
          <w:tcPr>
            <w:tcW w:w="832" w:type="pct"/>
            <w:tcBorders>
              <w:top w:val="nil"/>
              <w:left w:val="nil"/>
              <w:bottom w:val="nil"/>
              <w:right w:val="nil"/>
            </w:tcBorders>
            <w:shd w:val="clear" w:color="auto" w:fill="auto"/>
            <w:vAlign w:val="center"/>
          </w:tcPr>
          <w:p w:rsidR="00670E92" w:rsidRPr="00F50C01" w:rsidDel="00CC32A8" w:rsidRDefault="00670E92" w:rsidP="000808D0">
            <w:pPr>
              <w:pStyle w:val="TT"/>
              <w:jc w:val="right"/>
              <w:rPr>
                <w:rFonts w:asciiTheme="minorHAnsi" w:hAnsiTheme="minorHAnsi" w:cs="Arial"/>
                <w:sz w:val="20"/>
                <w:lang w:val="hr-HR"/>
              </w:rPr>
            </w:pPr>
            <w:r w:rsidRPr="00447AB8">
              <w:rPr>
                <w:rFonts w:ascii="Calibri" w:hAnsi="Calibri"/>
                <w:color w:val="000000"/>
                <w:sz w:val="20"/>
              </w:rPr>
              <w:t>1.888.837</w:t>
            </w:r>
          </w:p>
        </w:tc>
      </w:tr>
      <w:tr w:rsidR="00670E92" w:rsidRPr="00F50C01" w:rsidTr="00361B04">
        <w:trPr>
          <w:trHeight w:val="251"/>
        </w:trPr>
        <w:tc>
          <w:tcPr>
            <w:tcW w:w="1440" w:type="pct"/>
          </w:tcPr>
          <w:p w:rsidR="00670E92" w:rsidRPr="00F50C01" w:rsidRDefault="00670E92" w:rsidP="000808D0">
            <w:pPr>
              <w:pStyle w:val="TT"/>
              <w:rPr>
                <w:rFonts w:asciiTheme="minorHAnsi" w:hAnsiTheme="minorHAnsi" w:cs="Arial"/>
                <w:sz w:val="20"/>
                <w:lang w:val="hr-HR"/>
              </w:rPr>
            </w:pPr>
            <w:r w:rsidRPr="00F50C01">
              <w:rPr>
                <w:rFonts w:asciiTheme="minorHAnsi" w:hAnsiTheme="minorHAnsi" w:cs="Arial"/>
                <w:sz w:val="20"/>
                <w:lang w:val="hr-HR"/>
              </w:rPr>
              <w:t>Obveznice 150,0 milijuna eura</w:t>
            </w:r>
          </w:p>
        </w:tc>
        <w:tc>
          <w:tcPr>
            <w:tcW w:w="531" w:type="pct"/>
            <w:vAlign w:val="bottom"/>
          </w:tcPr>
          <w:p w:rsidR="00670E92" w:rsidRPr="00F50C01" w:rsidRDefault="00670E92" w:rsidP="000808D0">
            <w:pPr>
              <w:pStyle w:val="TT"/>
              <w:jc w:val="center"/>
              <w:rPr>
                <w:rFonts w:asciiTheme="minorHAnsi" w:hAnsiTheme="minorHAnsi" w:cs="Arial"/>
                <w:sz w:val="20"/>
                <w:lang w:val="hr-HR"/>
              </w:rPr>
            </w:pPr>
            <w:r w:rsidRPr="00F50C01">
              <w:rPr>
                <w:rFonts w:asciiTheme="minorHAnsi" w:hAnsiTheme="minorHAnsi" w:cs="Arial"/>
                <w:sz w:val="20"/>
                <w:lang w:val="hr-HR"/>
              </w:rPr>
              <w:t>6,37</w:t>
            </w:r>
          </w:p>
        </w:tc>
        <w:tc>
          <w:tcPr>
            <w:tcW w:w="681" w:type="pct"/>
            <w:tcBorders>
              <w:top w:val="nil"/>
              <w:left w:val="nil"/>
              <w:bottom w:val="nil"/>
              <w:right w:val="nil"/>
            </w:tcBorders>
            <w:shd w:val="clear" w:color="auto" w:fill="auto"/>
            <w:vAlign w:val="center"/>
          </w:tcPr>
          <w:p w:rsidR="00670E92" w:rsidRPr="00F771B7" w:rsidRDefault="00BD4526" w:rsidP="003E6272">
            <w:pPr>
              <w:pStyle w:val="TT"/>
              <w:jc w:val="right"/>
              <w:rPr>
                <w:rFonts w:asciiTheme="minorHAnsi" w:hAnsiTheme="minorHAnsi" w:cs="Arial"/>
                <w:sz w:val="20"/>
                <w:lang w:val="hr-HR"/>
              </w:rPr>
            </w:pPr>
            <w:r w:rsidRPr="00BD4526">
              <w:rPr>
                <w:rFonts w:asciiTheme="minorHAnsi" w:hAnsiTheme="minorHAnsi" w:cs="Arial"/>
                <w:sz w:val="20"/>
                <w:lang w:val="hr-HR"/>
              </w:rPr>
              <w:t>1.255.</w:t>
            </w:r>
            <w:r w:rsidR="00760759">
              <w:rPr>
                <w:rFonts w:asciiTheme="minorHAnsi" w:hAnsiTheme="minorHAnsi" w:cs="Arial"/>
                <w:sz w:val="20"/>
                <w:lang w:val="hr-HR"/>
              </w:rPr>
              <w:t>316</w:t>
            </w:r>
          </w:p>
        </w:tc>
        <w:tc>
          <w:tcPr>
            <w:tcW w:w="834" w:type="pct"/>
            <w:tcBorders>
              <w:top w:val="nil"/>
              <w:left w:val="nil"/>
              <w:bottom w:val="nil"/>
              <w:right w:val="nil"/>
            </w:tcBorders>
            <w:shd w:val="clear" w:color="auto" w:fill="auto"/>
            <w:vAlign w:val="center"/>
          </w:tcPr>
          <w:p w:rsidR="00670E92" w:rsidRPr="00F771B7" w:rsidRDefault="00BD4526" w:rsidP="000808D0">
            <w:pPr>
              <w:pStyle w:val="TT"/>
              <w:jc w:val="right"/>
              <w:rPr>
                <w:rFonts w:asciiTheme="minorHAnsi" w:hAnsiTheme="minorHAnsi" w:cs="Arial"/>
                <w:sz w:val="20"/>
                <w:lang w:val="hr-HR"/>
              </w:rPr>
            </w:pPr>
            <w:r w:rsidRPr="00BD4526">
              <w:rPr>
                <w:rFonts w:asciiTheme="minorHAnsi" w:hAnsiTheme="minorHAnsi" w:cs="Arial"/>
                <w:sz w:val="20"/>
                <w:lang w:val="hr-HR"/>
              </w:rPr>
              <w:t>1.118.122</w:t>
            </w:r>
          </w:p>
        </w:tc>
        <w:tc>
          <w:tcPr>
            <w:tcW w:w="682" w:type="pct"/>
            <w:tcBorders>
              <w:top w:val="nil"/>
              <w:left w:val="nil"/>
              <w:bottom w:val="nil"/>
              <w:right w:val="nil"/>
            </w:tcBorders>
            <w:shd w:val="clear" w:color="auto" w:fill="auto"/>
            <w:vAlign w:val="center"/>
          </w:tcPr>
          <w:p w:rsidR="00670E92" w:rsidRPr="00F50C01" w:rsidRDefault="00670E92" w:rsidP="000808D0">
            <w:pPr>
              <w:pStyle w:val="TT"/>
              <w:jc w:val="right"/>
              <w:rPr>
                <w:rFonts w:asciiTheme="minorHAnsi" w:hAnsiTheme="minorHAnsi" w:cs="Arial"/>
                <w:sz w:val="20"/>
                <w:lang w:val="hr-HR"/>
              </w:rPr>
            </w:pPr>
            <w:r w:rsidRPr="00447AB8">
              <w:rPr>
                <w:rFonts w:ascii="Calibri" w:hAnsi="Calibri"/>
                <w:color w:val="000000"/>
                <w:sz w:val="20"/>
              </w:rPr>
              <w:t>1.270.695</w:t>
            </w:r>
          </w:p>
        </w:tc>
        <w:tc>
          <w:tcPr>
            <w:tcW w:w="832" w:type="pct"/>
            <w:tcBorders>
              <w:top w:val="nil"/>
              <w:left w:val="nil"/>
              <w:bottom w:val="nil"/>
              <w:right w:val="nil"/>
            </w:tcBorders>
            <w:shd w:val="clear" w:color="auto" w:fill="auto"/>
            <w:vAlign w:val="center"/>
          </w:tcPr>
          <w:p w:rsidR="00670E92" w:rsidRPr="00F50C01" w:rsidRDefault="00670E92" w:rsidP="000808D0">
            <w:pPr>
              <w:pStyle w:val="TT"/>
              <w:jc w:val="right"/>
              <w:rPr>
                <w:rFonts w:asciiTheme="minorHAnsi" w:hAnsiTheme="minorHAnsi" w:cs="Arial"/>
                <w:sz w:val="20"/>
                <w:lang w:val="hr-HR"/>
              </w:rPr>
            </w:pPr>
            <w:r w:rsidRPr="00447AB8">
              <w:rPr>
                <w:rFonts w:ascii="Calibri" w:hAnsi="Calibri"/>
                <w:color w:val="000000"/>
                <w:sz w:val="20"/>
              </w:rPr>
              <w:t>1.121.261</w:t>
            </w:r>
          </w:p>
        </w:tc>
      </w:tr>
      <w:tr w:rsidR="00BD4526" w:rsidRPr="00F50C01" w:rsidTr="00361B04">
        <w:trPr>
          <w:trHeight w:val="281"/>
        </w:trPr>
        <w:tc>
          <w:tcPr>
            <w:tcW w:w="1440" w:type="pct"/>
          </w:tcPr>
          <w:p w:rsidR="00BD4526" w:rsidRPr="00F50C01" w:rsidRDefault="00BD4526" w:rsidP="000808D0">
            <w:pPr>
              <w:pStyle w:val="TT"/>
              <w:rPr>
                <w:rFonts w:asciiTheme="minorHAnsi" w:hAnsiTheme="minorHAnsi" w:cs="Arial"/>
                <w:sz w:val="20"/>
                <w:lang w:val="hr-HR"/>
              </w:rPr>
            </w:pPr>
            <w:r w:rsidRPr="00F50C01">
              <w:rPr>
                <w:rFonts w:asciiTheme="minorHAnsi" w:hAnsiTheme="minorHAnsi" w:cs="Arial"/>
                <w:sz w:val="20"/>
                <w:lang w:val="hr-HR"/>
              </w:rPr>
              <w:t>Obračunata kamata</w:t>
            </w:r>
          </w:p>
        </w:tc>
        <w:tc>
          <w:tcPr>
            <w:tcW w:w="531" w:type="pct"/>
            <w:vAlign w:val="bottom"/>
          </w:tcPr>
          <w:p w:rsidR="00BD4526" w:rsidRPr="00F50C01" w:rsidRDefault="00BD4526" w:rsidP="000808D0">
            <w:pPr>
              <w:pStyle w:val="TT"/>
              <w:jc w:val="center"/>
              <w:rPr>
                <w:rFonts w:asciiTheme="minorHAnsi" w:hAnsiTheme="minorHAnsi" w:cs="Arial"/>
                <w:sz w:val="20"/>
                <w:lang w:val="hr-HR"/>
              </w:rPr>
            </w:pPr>
          </w:p>
        </w:tc>
        <w:tc>
          <w:tcPr>
            <w:tcW w:w="681" w:type="pct"/>
            <w:tcBorders>
              <w:top w:val="nil"/>
              <w:left w:val="nil"/>
              <w:bottom w:val="nil"/>
              <w:right w:val="nil"/>
            </w:tcBorders>
            <w:shd w:val="clear" w:color="auto" w:fill="auto"/>
            <w:vAlign w:val="center"/>
          </w:tcPr>
          <w:p w:rsidR="00BD4526" w:rsidRPr="00F771B7" w:rsidRDefault="00BD4526" w:rsidP="000808D0">
            <w:pPr>
              <w:pStyle w:val="TT"/>
              <w:jc w:val="right"/>
              <w:rPr>
                <w:rFonts w:asciiTheme="minorHAnsi" w:hAnsiTheme="minorHAnsi" w:cs="Arial"/>
                <w:sz w:val="20"/>
                <w:lang w:val="hr-HR"/>
              </w:rPr>
            </w:pPr>
            <w:r w:rsidRPr="00447AB8">
              <w:rPr>
                <w:rFonts w:ascii="Calibri" w:hAnsi="Calibri"/>
                <w:color w:val="000000"/>
                <w:sz w:val="20"/>
              </w:rPr>
              <w:t xml:space="preserve"> - </w:t>
            </w:r>
          </w:p>
        </w:tc>
        <w:tc>
          <w:tcPr>
            <w:tcW w:w="834" w:type="pct"/>
            <w:tcBorders>
              <w:top w:val="nil"/>
              <w:left w:val="nil"/>
              <w:bottom w:val="nil"/>
              <w:right w:val="nil"/>
            </w:tcBorders>
            <w:shd w:val="clear" w:color="auto" w:fill="auto"/>
            <w:vAlign w:val="center"/>
          </w:tcPr>
          <w:p w:rsidR="00BD4526" w:rsidRPr="00BD4526" w:rsidRDefault="00BD4526" w:rsidP="000808D0">
            <w:pPr>
              <w:pStyle w:val="TT"/>
              <w:jc w:val="right"/>
              <w:rPr>
                <w:rFonts w:asciiTheme="minorHAnsi" w:hAnsiTheme="minorHAnsi" w:cs="Arial"/>
                <w:sz w:val="20"/>
                <w:lang w:val="hr-HR"/>
              </w:rPr>
            </w:pPr>
            <w:r w:rsidRPr="00361B04">
              <w:rPr>
                <w:rFonts w:ascii="Calibri" w:hAnsi="Calibri" w:cs="Calibri"/>
                <w:color w:val="000000"/>
                <w:sz w:val="20"/>
              </w:rPr>
              <w:t>43.909</w:t>
            </w:r>
          </w:p>
        </w:tc>
        <w:tc>
          <w:tcPr>
            <w:tcW w:w="682" w:type="pct"/>
            <w:tcBorders>
              <w:top w:val="nil"/>
              <w:left w:val="nil"/>
              <w:bottom w:val="nil"/>
              <w:right w:val="nil"/>
            </w:tcBorders>
            <w:shd w:val="clear" w:color="auto" w:fill="auto"/>
            <w:vAlign w:val="center"/>
          </w:tcPr>
          <w:p w:rsidR="00BD4526" w:rsidRPr="00F50C01" w:rsidRDefault="00BD4526" w:rsidP="000808D0">
            <w:pPr>
              <w:pStyle w:val="TT"/>
              <w:jc w:val="right"/>
              <w:rPr>
                <w:rFonts w:asciiTheme="minorHAnsi" w:hAnsiTheme="minorHAnsi" w:cs="Arial"/>
                <w:sz w:val="20"/>
                <w:lang w:val="hr-HR"/>
              </w:rPr>
            </w:pPr>
            <w:r w:rsidRPr="00447AB8">
              <w:rPr>
                <w:rFonts w:ascii="Calibri" w:hAnsi="Calibri"/>
                <w:color w:val="000000"/>
                <w:sz w:val="20"/>
              </w:rPr>
              <w:t xml:space="preserve"> - </w:t>
            </w:r>
          </w:p>
        </w:tc>
        <w:tc>
          <w:tcPr>
            <w:tcW w:w="832" w:type="pct"/>
            <w:tcBorders>
              <w:top w:val="nil"/>
              <w:left w:val="nil"/>
              <w:bottom w:val="nil"/>
              <w:right w:val="nil"/>
            </w:tcBorders>
            <w:shd w:val="clear" w:color="auto" w:fill="auto"/>
            <w:vAlign w:val="center"/>
          </w:tcPr>
          <w:p w:rsidR="00BD4526" w:rsidRPr="00F50C01" w:rsidRDefault="00BD4526" w:rsidP="000808D0">
            <w:pPr>
              <w:pStyle w:val="TT"/>
              <w:jc w:val="right"/>
              <w:rPr>
                <w:rFonts w:asciiTheme="minorHAnsi" w:hAnsiTheme="minorHAnsi" w:cs="Arial"/>
                <w:sz w:val="20"/>
                <w:lang w:val="hr-HR"/>
              </w:rPr>
            </w:pPr>
            <w:r w:rsidRPr="00447AB8">
              <w:rPr>
                <w:rFonts w:ascii="Calibri" w:hAnsi="Calibri"/>
                <w:color w:val="000000"/>
                <w:sz w:val="20"/>
              </w:rPr>
              <w:t>95.932</w:t>
            </w:r>
          </w:p>
        </w:tc>
      </w:tr>
      <w:tr w:rsidR="00BD4526" w:rsidRPr="00F50C01" w:rsidTr="00361B04">
        <w:trPr>
          <w:trHeight w:val="281"/>
        </w:trPr>
        <w:tc>
          <w:tcPr>
            <w:tcW w:w="1440" w:type="pct"/>
          </w:tcPr>
          <w:p w:rsidR="00BD4526" w:rsidRPr="00F50C01" w:rsidRDefault="00BD4526" w:rsidP="000808D0">
            <w:pPr>
              <w:pStyle w:val="TT"/>
              <w:rPr>
                <w:rFonts w:asciiTheme="minorHAnsi" w:hAnsiTheme="minorHAnsi" w:cs="Arial"/>
                <w:sz w:val="20"/>
                <w:lang w:val="hr-HR"/>
              </w:rPr>
            </w:pPr>
            <w:r w:rsidRPr="00F50C01">
              <w:rPr>
                <w:rFonts w:asciiTheme="minorHAnsi" w:hAnsiTheme="minorHAnsi" w:cs="Arial"/>
                <w:sz w:val="20"/>
                <w:lang w:val="hr-HR"/>
              </w:rPr>
              <w:t>Odgođena naknada</w:t>
            </w:r>
          </w:p>
        </w:tc>
        <w:tc>
          <w:tcPr>
            <w:tcW w:w="531" w:type="pct"/>
            <w:vAlign w:val="bottom"/>
          </w:tcPr>
          <w:p w:rsidR="00BD4526" w:rsidRPr="00F50C01" w:rsidRDefault="00BD4526" w:rsidP="000808D0">
            <w:pPr>
              <w:pStyle w:val="TT"/>
              <w:jc w:val="center"/>
              <w:rPr>
                <w:rFonts w:asciiTheme="minorHAnsi" w:hAnsiTheme="minorHAnsi" w:cs="Arial"/>
                <w:sz w:val="20"/>
                <w:lang w:val="hr-HR"/>
              </w:rPr>
            </w:pPr>
          </w:p>
        </w:tc>
        <w:tc>
          <w:tcPr>
            <w:tcW w:w="681" w:type="pct"/>
            <w:tcBorders>
              <w:top w:val="nil"/>
              <w:left w:val="nil"/>
              <w:bottom w:val="nil"/>
              <w:right w:val="nil"/>
            </w:tcBorders>
            <w:shd w:val="clear" w:color="auto" w:fill="auto"/>
            <w:vAlign w:val="center"/>
          </w:tcPr>
          <w:p w:rsidR="00BD4526" w:rsidRPr="00F771B7" w:rsidRDefault="00BD4526" w:rsidP="000808D0">
            <w:pPr>
              <w:pStyle w:val="TT"/>
              <w:jc w:val="right"/>
              <w:rPr>
                <w:rFonts w:asciiTheme="minorHAnsi" w:hAnsiTheme="minorHAnsi" w:cs="Arial"/>
                <w:sz w:val="20"/>
                <w:lang w:val="hr-HR"/>
              </w:rPr>
            </w:pPr>
            <w:r w:rsidRPr="00447AB8">
              <w:rPr>
                <w:rFonts w:ascii="Calibri" w:hAnsi="Calibri"/>
                <w:color w:val="000000"/>
                <w:sz w:val="20"/>
              </w:rPr>
              <w:t xml:space="preserve"> - </w:t>
            </w:r>
          </w:p>
        </w:tc>
        <w:tc>
          <w:tcPr>
            <w:tcW w:w="834" w:type="pct"/>
            <w:tcBorders>
              <w:top w:val="nil"/>
              <w:left w:val="nil"/>
              <w:bottom w:val="nil"/>
              <w:right w:val="nil"/>
            </w:tcBorders>
            <w:shd w:val="clear" w:color="auto" w:fill="auto"/>
            <w:vAlign w:val="center"/>
          </w:tcPr>
          <w:p w:rsidR="00BD4526" w:rsidRPr="00BD4526" w:rsidRDefault="00BD4526" w:rsidP="000808D0">
            <w:pPr>
              <w:pStyle w:val="TT"/>
              <w:jc w:val="right"/>
              <w:rPr>
                <w:rFonts w:asciiTheme="minorHAnsi" w:hAnsiTheme="minorHAnsi" w:cs="Arial"/>
                <w:sz w:val="20"/>
                <w:lang w:val="hr-HR"/>
              </w:rPr>
            </w:pPr>
            <w:r w:rsidRPr="00361B04">
              <w:rPr>
                <w:rFonts w:ascii="Calibri" w:hAnsi="Calibri" w:cs="Calibri"/>
                <w:color w:val="000000"/>
                <w:sz w:val="20"/>
              </w:rPr>
              <w:t xml:space="preserve">                  (332)</w:t>
            </w:r>
          </w:p>
        </w:tc>
        <w:tc>
          <w:tcPr>
            <w:tcW w:w="682" w:type="pct"/>
            <w:tcBorders>
              <w:top w:val="nil"/>
              <w:left w:val="nil"/>
              <w:bottom w:val="nil"/>
              <w:right w:val="nil"/>
            </w:tcBorders>
            <w:shd w:val="clear" w:color="auto" w:fill="auto"/>
            <w:vAlign w:val="center"/>
          </w:tcPr>
          <w:p w:rsidR="00BD4526" w:rsidRPr="00F50C01" w:rsidRDefault="00BD4526" w:rsidP="000808D0">
            <w:pPr>
              <w:pStyle w:val="TT"/>
              <w:jc w:val="right"/>
              <w:rPr>
                <w:rFonts w:asciiTheme="minorHAnsi" w:hAnsiTheme="minorHAnsi" w:cs="Arial"/>
                <w:sz w:val="20"/>
                <w:lang w:val="hr-HR"/>
              </w:rPr>
            </w:pPr>
            <w:r w:rsidRPr="00447AB8">
              <w:rPr>
                <w:rFonts w:ascii="Calibri" w:hAnsi="Calibri"/>
                <w:color w:val="000000"/>
                <w:sz w:val="20"/>
              </w:rPr>
              <w:t xml:space="preserve"> - </w:t>
            </w:r>
          </w:p>
        </w:tc>
        <w:tc>
          <w:tcPr>
            <w:tcW w:w="832" w:type="pct"/>
            <w:tcBorders>
              <w:top w:val="nil"/>
              <w:left w:val="nil"/>
              <w:bottom w:val="nil"/>
              <w:right w:val="nil"/>
            </w:tcBorders>
            <w:shd w:val="clear" w:color="auto" w:fill="auto"/>
            <w:vAlign w:val="center"/>
          </w:tcPr>
          <w:p w:rsidR="00BD4526" w:rsidRPr="00F50C01" w:rsidRDefault="00BD4526" w:rsidP="000808D0">
            <w:pPr>
              <w:pStyle w:val="TT"/>
              <w:jc w:val="right"/>
              <w:rPr>
                <w:rFonts w:asciiTheme="minorHAnsi" w:hAnsiTheme="minorHAnsi" w:cs="Arial"/>
                <w:sz w:val="20"/>
                <w:lang w:val="hr-HR"/>
              </w:rPr>
            </w:pPr>
            <w:r w:rsidRPr="00F771B7">
              <w:rPr>
                <w:rFonts w:ascii="Calibri" w:hAnsi="Calibri"/>
                <w:color w:val="000000"/>
                <w:sz w:val="20"/>
              </w:rPr>
              <w:t xml:space="preserve"> </w:t>
            </w:r>
            <w:r w:rsidRPr="00447AB8">
              <w:rPr>
                <w:rFonts w:ascii="Calibri" w:hAnsi="Calibri"/>
                <w:color w:val="000000"/>
                <w:sz w:val="20"/>
              </w:rPr>
              <w:t>(461)</w:t>
            </w:r>
          </w:p>
        </w:tc>
      </w:tr>
      <w:tr w:rsidR="00670E92" w:rsidRPr="00F50C01" w:rsidTr="00361B04">
        <w:tblPrEx>
          <w:tblCellMar>
            <w:left w:w="119" w:type="dxa"/>
            <w:right w:w="119" w:type="dxa"/>
          </w:tblCellMar>
        </w:tblPrEx>
        <w:trPr>
          <w:trHeight w:val="70"/>
        </w:trPr>
        <w:tc>
          <w:tcPr>
            <w:tcW w:w="1440" w:type="pct"/>
          </w:tcPr>
          <w:p w:rsidR="00670E92" w:rsidRPr="00F50C01" w:rsidRDefault="00670E92" w:rsidP="000808D0">
            <w:pPr>
              <w:pStyle w:val="Thin"/>
              <w:rPr>
                <w:rFonts w:asciiTheme="minorHAnsi" w:hAnsiTheme="minorHAnsi" w:cs="Arial"/>
                <w:sz w:val="20"/>
                <w:lang w:val="hr-HR"/>
              </w:rPr>
            </w:pPr>
          </w:p>
        </w:tc>
        <w:tc>
          <w:tcPr>
            <w:tcW w:w="531" w:type="pct"/>
            <w:vAlign w:val="bottom"/>
          </w:tcPr>
          <w:p w:rsidR="00670E92" w:rsidRPr="00F50C01" w:rsidRDefault="00670E92" w:rsidP="000808D0">
            <w:pPr>
              <w:pStyle w:val="Thin"/>
              <w:tabs>
                <w:tab w:val="clear" w:pos="1202"/>
                <w:tab w:val="left" w:pos="215"/>
                <w:tab w:val="decimal" w:pos="1295"/>
              </w:tabs>
              <w:ind w:right="-148"/>
              <w:jc w:val="center"/>
              <w:rPr>
                <w:rFonts w:asciiTheme="minorHAnsi" w:hAnsiTheme="minorHAnsi" w:cs="Arial"/>
                <w:snapToGrid w:val="0"/>
                <w:sz w:val="20"/>
                <w:lang w:val="hr-HR"/>
              </w:rPr>
            </w:pPr>
          </w:p>
        </w:tc>
        <w:tc>
          <w:tcPr>
            <w:tcW w:w="681" w:type="pct"/>
            <w:vAlign w:val="bottom"/>
          </w:tcPr>
          <w:p w:rsidR="00670E92" w:rsidRPr="00F771B7" w:rsidRDefault="00670E92" w:rsidP="000808D0">
            <w:pPr>
              <w:pStyle w:val="Thin"/>
              <w:spacing w:line="140" w:lineRule="exact"/>
              <w:jc w:val="right"/>
              <w:rPr>
                <w:rFonts w:asciiTheme="minorHAnsi" w:hAnsiTheme="minorHAnsi" w:cs="Arial"/>
                <w:b w:val="0"/>
                <w:sz w:val="20"/>
                <w:lang w:val="hr-HR"/>
              </w:rPr>
            </w:pPr>
            <w:r w:rsidRPr="00F771B7">
              <w:rPr>
                <w:rFonts w:asciiTheme="minorHAnsi" w:hAnsiTheme="minorHAnsi" w:cs="Arial"/>
                <w:b w:val="0"/>
                <w:sz w:val="20"/>
                <w:lang w:val="hr-HR"/>
              </w:rPr>
              <w:t>__________</w:t>
            </w:r>
          </w:p>
        </w:tc>
        <w:tc>
          <w:tcPr>
            <w:tcW w:w="834" w:type="pct"/>
            <w:vAlign w:val="bottom"/>
          </w:tcPr>
          <w:p w:rsidR="00670E92" w:rsidRPr="00F771B7" w:rsidRDefault="00670E92" w:rsidP="000808D0">
            <w:pPr>
              <w:pStyle w:val="Thin"/>
              <w:spacing w:line="140" w:lineRule="exact"/>
              <w:jc w:val="right"/>
              <w:rPr>
                <w:rFonts w:asciiTheme="minorHAnsi" w:hAnsiTheme="minorHAnsi" w:cs="Arial"/>
                <w:b w:val="0"/>
                <w:sz w:val="20"/>
                <w:lang w:val="hr-HR"/>
              </w:rPr>
            </w:pPr>
            <w:r w:rsidRPr="00F771B7">
              <w:rPr>
                <w:rFonts w:asciiTheme="minorHAnsi" w:hAnsiTheme="minorHAnsi" w:cs="Arial"/>
                <w:b w:val="0"/>
                <w:sz w:val="20"/>
                <w:lang w:val="hr-HR"/>
              </w:rPr>
              <w:t>__________</w:t>
            </w:r>
          </w:p>
        </w:tc>
        <w:tc>
          <w:tcPr>
            <w:tcW w:w="682" w:type="pct"/>
            <w:vAlign w:val="bottom"/>
          </w:tcPr>
          <w:p w:rsidR="00670E92" w:rsidRPr="00F50C01" w:rsidRDefault="00670E92" w:rsidP="000808D0">
            <w:pPr>
              <w:pStyle w:val="Thin"/>
              <w:spacing w:line="140" w:lineRule="exact"/>
              <w:jc w:val="right"/>
              <w:rPr>
                <w:rFonts w:asciiTheme="minorHAnsi" w:hAnsiTheme="minorHAnsi" w:cs="Arial"/>
                <w:b w:val="0"/>
                <w:sz w:val="20"/>
                <w:lang w:val="hr-HR"/>
              </w:rPr>
            </w:pPr>
            <w:r w:rsidRPr="00F771B7">
              <w:rPr>
                <w:rFonts w:asciiTheme="minorHAnsi" w:hAnsiTheme="minorHAnsi" w:cs="Arial"/>
                <w:b w:val="0"/>
                <w:sz w:val="20"/>
                <w:lang w:val="hr-HR"/>
              </w:rPr>
              <w:t>__________</w:t>
            </w:r>
          </w:p>
        </w:tc>
        <w:tc>
          <w:tcPr>
            <w:tcW w:w="832" w:type="pct"/>
            <w:vAlign w:val="bottom"/>
          </w:tcPr>
          <w:p w:rsidR="00670E92" w:rsidRPr="00F50C01" w:rsidRDefault="00670E92" w:rsidP="000808D0">
            <w:pPr>
              <w:pStyle w:val="Thin"/>
              <w:spacing w:line="140" w:lineRule="exact"/>
              <w:jc w:val="right"/>
              <w:rPr>
                <w:rFonts w:asciiTheme="minorHAnsi" w:hAnsiTheme="minorHAnsi" w:cs="Arial"/>
                <w:b w:val="0"/>
                <w:sz w:val="20"/>
                <w:lang w:val="hr-HR"/>
              </w:rPr>
            </w:pPr>
            <w:r w:rsidRPr="00F771B7">
              <w:rPr>
                <w:rFonts w:asciiTheme="minorHAnsi" w:hAnsiTheme="minorHAnsi" w:cs="Arial"/>
                <w:b w:val="0"/>
                <w:sz w:val="20"/>
                <w:lang w:val="hr-HR"/>
              </w:rPr>
              <w:t>__________</w:t>
            </w:r>
          </w:p>
        </w:tc>
      </w:tr>
      <w:tr w:rsidR="00670E92" w:rsidRPr="00F50C01" w:rsidTr="00361B04">
        <w:trPr>
          <w:trHeight w:val="316"/>
        </w:trPr>
        <w:tc>
          <w:tcPr>
            <w:tcW w:w="1440" w:type="pct"/>
          </w:tcPr>
          <w:p w:rsidR="00670E92" w:rsidRPr="00F50C01" w:rsidRDefault="00670E92" w:rsidP="000808D0">
            <w:pPr>
              <w:tabs>
                <w:tab w:val="left" w:pos="-1843"/>
              </w:tabs>
              <w:suppressAutoHyphens/>
              <w:rPr>
                <w:rFonts w:asciiTheme="minorHAnsi" w:hAnsiTheme="minorHAnsi" w:cs="Arial"/>
                <w:b/>
                <w:bCs/>
                <w:spacing w:val="-3"/>
                <w:sz w:val="20"/>
                <w:szCs w:val="20"/>
                <w:u w:val="single"/>
                <w:lang w:val="hr-HR"/>
              </w:rPr>
            </w:pPr>
          </w:p>
        </w:tc>
        <w:tc>
          <w:tcPr>
            <w:tcW w:w="531" w:type="pct"/>
            <w:vAlign w:val="bottom"/>
          </w:tcPr>
          <w:p w:rsidR="00670E92" w:rsidRPr="00F50C01" w:rsidRDefault="00670E92" w:rsidP="000808D0">
            <w:pPr>
              <w:pStyle w:val="Tot"/>
              <w:jc w:val="center"/>
              <w:rPr>
                <w:rFonts w:asciiTheme="minorHAnsi" w:hAnsiTheme="minorHAnsi" w:cs="Arial"/>
                <w:b/>
                <w:bCs/>
                <w:sz w:val="20"/>
                <w:lang w:val="hr-HR"/>
              </w:rPr>
            </w:pPr>
          </w:p>
        </w:tc>
        <w:tc>
          <w:tcPr>
            <w:tcW w:w="681" w:type="pct"/>
            <w:tcBorders>
              <w:top w:val="nil"/>
              <w:left w:val="nil"/>
              <w:bottom w:val="nil"/>
              <w:right w:val="nil"/>
            </w:tcBorders>
            <w:shd w:val="clear" w:color="auto" w:fill="auto"/>
            <w:vAlign w:val="center"/>
          </w:tcPr>
          <w:p w:rsidR="00670E92" w:rsidRPr="00F771B7" w:rsidRDefault="00BD4526" w:rsidP="003E6272">
            <w:pPr>
              <w:pStyle w:val="Tot"/>
              <w:jc w:val="right"/>
              <w:rPr>
                <w:rFonts w:asciiTheme="minorHAnsi" w:hAnsiTheme="minorHAnsi" w:cs="Arial"/>
                <w:b/>
                <w:bCs/>
                <w:sz w:val="20"/>
                <w:lang w:val="hr-HR"/>
              </w:rPr>
            </w:pPr>
            <w:r>
              <w:rPr>
                <w:rFonts w:asciiTheme="minorHAnsi" w:hAnsiTheme="minorHAnsi" w:cs="Arial"/>
                <w:b/>
                <w:bCs/>
                <w:sz w:val="20"/>
                <w:lang w:val="hr-HR"/>
              </w:rPr>
              <w:t>1.255.</w:t>
            </w:r>
            <w:r w:rsidR="00760759">
              <w:rPr>
                <w:rFonts w:asciiTheme="minorHAnsi" w:hAnsiTheme="minorHAnsi" w:cs="Arial"/>
                <w:b/>
                <w:bCs/>
                <w:sz w:val="20"/>
                <w:lang w:val="hr-HR"/>
              </w:rPr>
              <w:t>316</w:t>
            </w:r>
          </w:p>
        </w:tc>
        <w:tc>
          <w:tcPr>
            <w:tcW w:w="834" w:type="pct"/>
            <w:tcBorders>
              <w:top w:val="nil"/>
              <w:left w:val="nil"/>
              <w:bottom w:val="nil"/>
              <w:right w:val="nil"/>
            </w:tcBorders>
            <w:shd w:val="clear" w:color="auto" w:fill="auto"/>
            <w:vAlign w:val="center"/>
          </w:tcPr>
          <w:p w:rsidR="00670E92" w:rsidRPr="00F771B7" w:rsidRDefault="00BD4526" w:rsidP="000808D0">
            <w:pPr>
              <w:pStyle w:val="Tot"/>
              <w:jc w:val="right"/>
              <w:rPr>
                <w:rFonts w:asciiTheme="minorHAnsi" w:hAnsiTheme="minorHAnsi" w:cs="Arial"/>
                <w:b/>
                <w:bCs/>
                <w:sz w:val="20"/>
                <w:lang w:val="hr-HR"/>
              </w:rPr>
            </w:pPr>
            <w:r w:rsidRPr="00BD4526">
              <w:rPr>
                <w:rFonts w:asciiTheme="minorHAnsi" w:hAnsiTheme="minorHAnsi" w:cs="Arial"/>
                <w:b/>
                <w:bCs/>
                <w:sz w:val="20"/>
                <w:lang w:val="hr-HR"/>
              </w:rPr>
              <w:t>1.161.699</w:t>
            </w:r>
          </w:p>
        </w:tc>
        <w:tc>
          <w:tcPr>
            <w:tcW w:w="682" w:type="pct"/>
            <w:tcBorders>
              <w:top w:val="nil"/>
              <w:left w:val="nil"/>
              <w:bottom w:val="nil"/>
              <w:right w:val="nil"/>
            </w:tcBorders>
            <w:shd w:val="clear" w:color="auto" w:fill="auto"/>
            <w:vAlign w:val="center"/>
          </w:tcPr>
          <w:p w:rsidR="00670E92" w:rsidRPr="00F50C01" w:rsidRDefault="00670E92" w:rsidP="000808D0">
            <w:pPr>
              <w:pStyle w:val="Tot"/>
              <w:jc w:val="right"/>
              <w:rPr>
                <w:rFonts w:asciiTheme="minorHAnsi" w:hAnsiTheme="minorHAnsi" w:cs="Arial"/>
                <w:b/>
                <w:bCs/>
                <w:sz w:val="20"/>
                <w:lang w:val="hr-HR"/>
              </w:rPr>
            </w:pPr>
            <w:r w:rsidRPr="00447AB8">
              <w:rPr>
                <w:rFonts w:ascii="Calibri" w:hAnsi="Calibri"/>
                <w:b/>
                <w:bCs/>
                <w:color w:val="000000"/>
                <w:sz w:val="20"/>
              </w:rPr>
              <w:t>3.186.594</w:t>
            </w:r>
          </w:p>
        </w:tc>
        <w:tc>
          <w:tcPr>
            <w:tcW w:w="832" w:type="pct"/>
            <w:tcBorders>
              <w:top w:val="nil"/>
              <w:left w:val="nil"/>
              <w:bottom w:val="nil"/>
              <w:right w:val="nil"/>
            </w:tcBorders>
            <w:shd w:val="clear" w:color="auto" w:fill="auto"/>
            <w:vAlign w:val="center"/>
          </w:tcPr>
          <w:p w:rsidR="00670E92" w:rsidRPr="00F50C01" w:rsidRDefault="00670E92" w:rsidP="000808D0">
            <w:pPr>
              <w:pStyle w:val="Tot"/>
              <w:jc w:val="right"/>
              <w:rPr>
                <w:rFonts w:asciiTheme="minorHAnsi" w:hAnsiTheme="minorHAnsi" w:cs="Arial"/>
                <w:b/>
                <w:bCs/>
                <w:sz w:val="20"/>
                <w:lang w:val="hr-HR"/>
              </w:rPr>
            </w:pPr>
            <w:r w:rsidRPr="00447AB8">
              <w:rPr>
                <w:rFonts w:ascii="Calibri" w:hAnsi="Calibri"/>
                <w:b/>
                <w:bCs/>
                <w:color w:val="000000"/>
                <w:sz w:val="20"/>
              </w:rPr>
              <w:t>3.105.569</w:t>
            </w:r>
          </w:p>
        </w:tc>
      </w:tr>
      <w:tr w:rsidR="0030644F" w:rsidRPr="0030644F" w:rsidTr="00361B04">
        <w:tblPrEx>
          <w:tblCellMar>
            <w:left w:w="119" w:type="dxa"/>
            <w:right w:w="119" w:type="dxa"/>
          </w:tblCellMar>
        </w:tblPrEx>
        <w:trPr>
          <w:trHeight w:val="93"/>
        </w:trPr>
        <w:tc>
          <w:tcPr>
            <w:tcW w:w="1440" w:type="pct"/>
          </w:tcPr>
          <w:p w:rsidR="0030644F" w:rsidRPr="00F50C01" w:rsidRDefault="0030644F" w:rsidP="000808D0">
            <w:pPr>
              <w:pStyle w:val="Thick"/>
              <w:rPr>
                <w:rFonts w:asciiTheme="minorHAnsi" w:hAnsiTheme="minorHAnsi" w:cs="Arial"/>
                <w:sz w:val="20"/>
                <w:lang w:val="hr-HR"/>
              </w:rPr>
            </w:pPr>
          </w:p>
        </w:tc>
        <w:tc>
          <w:tcPr>
            <w:tcW w:w="531" w:type="pct"/>
            <w:vAlign w:val="bottom"/>
          </w:tcPr>
          <w:p w:rsidR="0030644F" w:rsidRPr="00F50C01" w:rsidRDefault="0030644F" w:rsidP="000808D0">
            <w:pPr>
              <w:pStyle w:val="Thick"/>
              <w:tabs>
                <w:tab w:val="clear" w:pos="1202"/>
              </w:tabs>
              <w:ind w:right="-166"/>
              <w:jc w:val="right"/>
              <w:rPr>
                <w:rFonts w:asciiTheme="minorHAnsi" w:hAnsiTheme="minorHAnsi" w:cs="Arial"/>
                <w:sz w:val="20"/>
                <w:lang w:val="hr-HR"/>
              </w:rPr>
            </w:pPr>
          </w:p>
        </w:tc>
        <w:tc>
          <w:tcPr>
            <w:tcW w:w="681" w:type="pct"/>
            <w:vAlign w:val="bottom"/>
          </w:tcPr>
          <w:p w:rsidR="0030644F" w:rsidRPr="0030644F" w:rsidRDefault="0030644F" w:rsidP="000808D0">
            <w:pPr>
              <w:pStyle w:val="Thick"/>
              <w:jc w:val="right"/>
              <w:rPr>
                <w:rFonts w:asciiTheme="minorHAnsi" w:hAnsiTheme="minorHAnsi" w:cs="Arial"/>
                <w:sz w:val="22"/>
                <w:szCs w:val="22"/>
                <w:lang w:val="hr-HR"/>
              </w:rPr>
            </w:pPr>
            <w:r w:rsidRPr="00F37423">
              <w:rPr>
                <w:rFonts w:asciiTheme="minorHAnsi" w:hAnsiTheme="minorHAnsi" w:cs="Arial"/>
                <w:sz w:val="22"/>
                <w:szCs w:val="22"/>
                <w:lang w:val="hr-HR"/>
              </w:rPr>
              <w:t>_________</w:t>
            </w:r>
          </w:p>
        </w:tc>
        <w:tc>
          <w:tcPr>
            <w:tcW w:w="834" w:type="pct"/>
            <w:vAlign w:val="bottom"/>
          </w:tcPr>
          <w:p w:rsidR="0030644F" w:rsidRPr="0030644F" w:rsidRDefault="0030644F" w:rsidP="000808D0">
            <w:pPr>
              <w:pStyle w:val="Thick"/>
              <w:jc w:val="right"/>
              <w:rPr>
                <w:rFonts w:asciiTheme="minorHAnsi" w:hAnsiTheme="minorHAnsi" w:cs="Arial"/>
                <w:sz w:val="22"/>
                <w:szCs w:val="22"/>
                <w:lang w:val="hr-HR"/>
              </w:rPr>
            </w:pPr>
            <w:r w:rsidRPr="00F37423">
              <w:rPr>
                <w:rFonts w:asciiTheme="minorHAnsi" w:hAnsiTheme="minorHAnsi" w:cs="Arial"/>
                <w:sz w:val="22"/>
                <w:szCs w:val="22"/>
                <w:lang w:val="hr-HR"/>
              </w:rPr>
              <w:t>_________</w:t>
            </w:r>
          </w:p>
        </w:tc>
        <w:tc>
          <w:tcPr>
            <w:tcW w:w="682" w:type="pct"/>
            <w:vAlign w:val="bottom"/>
          </w:tcPr>
          <w:p w:rsidR="0030644F" w:rsidRPr="0030644F" w:rsidRDefault="0030644F" w:rsidP="000808D0">
            <w:pPr>
              <w:pStyle w:val="Thick"/>
              <w:jc w:val="right"/>
              <w:rPr>
                <w:rFonts w:asciiTheme="minorHAnsi" w:hAnsiTheme="minorHAnsi" w:cs="Arial"/>
                <w:sz w:val="22"/>
                <w:szCs w:val="22"/>
                <w:lang w:val="hr-HR"/>
              </w:rPr>
            </w:pPr>
            <w:r w:rsidRPr="00F37423">
              <w:rPr>
                <w:rFonts w:asciiTheme="minorHAnsi" w:hAnsiTheme="minorHAnsi" w:cs="Arial"/>
                <w:sz w:val="22"/>
                <w:szCs w:val="22"/>
                <w:lang w:val="hr-HR"/>
              </w:rPr>
              <w:t>_________</w:t>
            </w:r>
          </w:p>
        </w:tc>
        <w:tc>
          <w:tcPr>
            <w:tcW w:w="832" w:type="pct"/>
            <w:vAlign w:val="bottom"/>
          </w:tcPr>
          <w:p w:rsidR="0030644F" w:rsidRPr="0030644F" w:rsidRDefault="0030644F" w:rsidP="000808D0">
            <w:pPr>
              <w:pStyle w:val="Thick"/>
              <w:jc w:val="right"/>
              <w:rPr>
                <w:rFonts w:asciiTheme="minorHAnsi" w:hAnsiTheme="minorHAnsi" w:cs="Arial"/>
                <w:sz w:val="22"/>
                <w:szCs w:val="22"/>
                <w:lang w:val="hr-HR"/>
              </w:rPr>
            </w:pPr>
            <w:r w:rsidRPr="00F37423">
              <w:rPr>
                <w:rFonts w:asciiTheme="minorHAnsi" w:hAnsiTheme="minorHAnsi" w:cs="Arial"/>
                <w:sz w:val="22"/>
                <w:szCs w:val="22"/>
                <w:lang w:val="hr-HR"/>
              </w:rPr>
              <w:t>_________</w:t>
            </w:r>
          </w:p>
        </w:tc>
      </w:tr>
    </w:tbl>
    <w:p w:rsidR="00F50C01" w:rsidRDefault="00F50C01" w:rsidP="00F50C01">
      <w:pPr>
        <w:jc w:val="both"/>
        <w:rPr>
          <w:rFonts w:asciiTheme="minorHAnsi" w:hAnsiTheme="minorHAnsi" w:cs="Arial"/>
          <w:sz w:val="22"/>
          <w:szCs w:val="22"/>
          <w:lang w:val="hr-HR"/>
        </w:rPr>
      </w:pPr>
    </w:p>
    <w:p w:rsidR="00A66AC2" w:rsidRDefault="00E6297D" w:rsidP="009B2666">
      <w:pPr>
        <w:jc w:val="both"/>
        <w:rPr>
          <w:rFonts w:asciiTheme="minorHAnsi" w:hAnsiTheme="minorHAnsi" w:cs="Arial"/>
          <w:sz w:val="22"/>
          <w:szCs w:val="22"/>
          <w:lang w:val="hr-HR"/>
        </w:rPr>
      </w:pPr>
      <w:r w:rsidRPr="005D12B5">
        <w:rPr>
          <w:rFonts w:asciiTheme="minorHAnsi" w:hAnsiTheme="minorHAnsi" w:cs="Arial"/>
          <w:sz w:val="22"/>
          <w:szCs w:val="22"/>
          <w:lang w:val="hr-HR"/>
        </w:rPr>
        <w:t>Fer vrijednost obveznica izdanih od strane HBOR-a prezentira se korištenjem ulaznih podataka 2. razine u vidu tržišno potkrijepljenih podataka vidljivih na Bloomberg servisu, korištenjem „Bloomberg Generic prices“ (BGN) mid cijene.</w:t>
      </w:r>
    </w:p>
    <w:p w:rsidR="00F50C01" w:rsidRPr="005D12B5" w:rsidRDefault="00F50C01" w:rsidP="009B2666">
      <w:pPr>
        <w:jc w:val="both"/>
        <w:rPr>
          <w:rFonts w:asciiTheme="minorHAnsi" w:hAnsiTheme="minorHAnsi" w:cs="Arial"/>
          <w:sz w:val="22"/>
          <w:szCs w:val="22"/>
          <w:lang w:val="hr-HR"/>
        </w:rPr>
      </w:pPr>
    </w:p>
    <w:p w:rsidR="00F37423" w:rsidRDefault="002651AC" w:rsidP="009B2666">
      <w:pPr>
        <w:pStyle w:val="T1"/>
        <w:spacing w:before="0" w:after="0" w:line="240" w:lineRule="auto"/>
        <w:rPr>
          <w:rFonts w:asciiTheme="minorHAnsi" w:hAnsiTheme="minorHAnsi"/>
          <w:b w:val="0"/>
          <w:bCs w:val="0"/>
          <w:sz w:val="22"/>
          <w:szCs w:val="22"/>
          <w:lang w:val="hr-HR"/>
        </w:rPr>
      </w:pPr>
      <w:r w:rsidRPr="007409AF">
        <w:rPr>
          <w:rFonts w:asciiTheme="minorHAnsi" w:hAnsiTheme="minorHAnsi"/>
          <w:b w:val="0"/>
          <w:bCs w:val="0"/>
          <w:sz w:val="22"/>
          <w:szCs w:val="22"/>
          <w:lang w:val="hr-HR"/>
        </w:rPr>
        <w:t>Prosječne kamatne stope na obveze za izdane dugoročne vrijednosne papire iskazane su u visini od 0,</w:t>
      </w:r>
      <w:r w:rsidR="00F771B7" w:rsidRPr="007409AF">
        <w:rPr>
          <w:rFonts w:asciiTheme="minorHAnsi" w:hAnsiTheme="minorHAnsi"/>
          <w:b w:val="0"/>
          <w:bCs w:val="0"/>
          <w:sz w:val="22"/>
          <w:szCs w:val="22"/>
          <w:lang w:val="hr-HR"/>
        </w:rPr>
        <w:t>65</w:t>
      </w:r>
      <w:r w:rsidRPr="007409AF">
        <w:rPr>
          <w:rFonts w:asciiTheme="minorHAnsi" w:hAnsiTheme="minorHAnsi"/>
          <w:b w:val="0"/>
          <w:bCs w:val="0"/>
          <w:sz w:val="22"/>
          <w:szCs w:val="22"/>
          <w:lang w:val="hr-HR"/>
        </w:rPr>
        <w:t>% (31.</w:t>
      </w:r>
      <w:r w:rsidR="00C55756" w:rsidRPr="007409AF">
        <w:rPr>
          <w:rFonts w:asciiTheme="minorHAnsi" w:hAnsiTheme="minorHAnsi"/>
          <w:b w:val="0"/>
          <w:bCs w:val="0"/>
          <w:sz w:val="22"/>
          <w:szCs w:val="22"/>
          <w:lang w:val="hr-HR"/>
        </w:rPr>
        <w:t xml:space="preserve"> prosinca 201</w:t>
      </w:r>
      <w:r w:rsidR="00BD4526" w:rsidRPr="00361B04">
        <w:rPr>
          <w:rFonts w:asciiTheme="minorHAnsi" w:hAnsiTheme="minorHAnsi"/>
          <w:b w:val="0"/>
          <w:bCs w:val="0"/>
          <w:sz w:val="22"/>
          <w:szCs w:val="22"/>
          <w:lang w:val="hr-HR"/>
        </w:rPr>
        <w:t>6</w:t>
      </w:r>
      <w:r w:rsidRPr="007409AF">
        <w:rPr>
          <w:rFonts w:asciiTheme="minorHAnsi" w:hAnsiTheme="minorHAnsi"/>
          <w:b w:val="0"/>
          <w:bCs w:val="0"/>
          <w:sz w:val="22"/>
          <w:szCs w:val="22"/>
          <w:lang w:val="hr-HR"/>
        </w:rPr>
        <w:t xml:space="preserve">. godine: </w:t>
      </w:r>
      <w:r w:rsidR="007409AF" w:rsidRPr="00361B04">
        <w:rPr>
          <w:rFonts w:asciiTheme="minorHAnsi" w:hAnsiTheme="minorHAnsi"/>
          <w:b w:val="0"/>
          <w:bCs w:val="0"/>
          <w:sz w:val="22"/>
          <w:szCs w:val="22"/>
          <w:lang w:val="hr-HR"/>
        </w:rPr>
        <w:t>1,04</w:t>
      </w:r>
      <w:r w:rsidRPr="007409AF">
        <w:rPr>
          <w:rFonts w:asciiTheme="minorHAnsi" w:hAnsiTheme="minorHAnsi"/>
          <w:b w:val="0"/>
          <w:bCs w:val="0"/>
          <w:sz w:val="22"/>
          <w:szCs w:val="22"/>
          <w:lang w:val="hr-HR"/>
        </w:rPr>
        <w:t>%).</w:t>
      </w:r>
      <w:r w:rsidR="00BD4526">
        <w:rPr>
          <w:rFonts w:asciiTheme="minorHAnsi" w:hAnsiTheme="minorHAnsi"/>
          <w:b w:val="0"/>
          <w:bCs w:val="0"/>
          <w:sz w:val="22"/>
          <w:szCs w:val="22"/>
          <w:lang w:val="hr-HR"/>
        </w:rPr>
        <w:t xml:space="preserve"> </w:t>
      </w:r>
    </w:p>
    <w:p w:rsidR="00F50C01" w:rsidRDefault="00F50C01" w:rsidP="005A4073">
      <w:pPr>
        <w:pStyle w:val="T1"/>
        <w:spacing w:before="0" w:after="0" w:line="240" w:lineRule="auto"/>
        <w:rPr>
          <w:rFonts w:asciiTheme="minorHAnsi" w:hAnsiTheme="minorHAnsi"/>
          <w:b w:val="0"/>
          <w:bCs w:val="0"/>
          <w:sz w:val="22"/>
          <w:szCs w:val="22"/>
          <w:lang w:val="hr-HR"/>
        </w:rPr>
      </w:pPr>
    </w:p>
    <w:p w:rsidR="00A66AC2" w:rsidRDefault="00A66AC2" w:rsidP="005A4073">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 xml:space="preserve">Prosječne kamatne stope odražavaju omjer kamatnih rashoda po navedenim obvezama i prosječnih </w:t>
      </w:r>
      <w:r w:rsidR="007409AF">
        <w:rPr>
          <w:rFonts w:asciiTheme="minorHAnsi" w:hAnsiTheme="minorHAnsi" w:cs="Arial"/>
          <w:b w:val="0"/>
          <w:bCs w:val="0"/>
          <w:sz w:val="22"/>
          <w:szCs w:val="22"/>
          <w:lang w:val="hr-HR"/>
        </w:rPr>
        <w:t xml:space="preserve">ukupnih </w:t>
      </w:r>
      <w:r w:rsidRPr="005D12B5">
        <w:rPr>
          <w:rFonts w:asciiTheme="minorHAnsi" w:hAnsiTheme="minorHAnsi" w:cs="Arial"/>
          <w:b w:val="0"/>
          <w:bCs w:val="0"/>
          <w:sz w:val="22"/>
          <w:szCs w:val="22"/>
          <w:lang w:val="hr-HR"/>
        </w:rPr>
        <w:t>obveza.</w:t>
      </w:r>
    </w:p>
    <w:p w:rsidR="00F50C01" w:rsidRPr="005D12B5" w:rsidRDefault="00F50C01" w:rsidP="005A4073">
      <w:pPr>
        <w:pStyle w:val="T1"/>
        <w:spacing w:before="0" w:after="0" w:line="240" w:lineRule="auto"/>
        <w:rPr>
          <w:rFonts w:asciiTheme="minorHAnsi" w:hAnsiTheme="minorHAnsi" w:cs="Arial"/>
          <w:b w:val="0"/>
          <w:bCs w:val="0"/>
          <w:sz w:val="22"/>
          <w:szCs w:val="22"/>
          <w:lang w:val="hr-HR"/>
        </w:rPr>
      </w:pPr>
    </w:p>
    <w:p w:rsidR="00DF117E" w:rsidRDefault="00AD23CB" w:rsidP="0078611A">
      <w:pPr>
        <w:pStyle w:val="T1"/>
        <w:spacing w:before="0" w:after="0" w:line="240" w:lineRule="auto"/>
        <w:rPr>
          <w:rFonts w:asciiTheme="minorHAnsi" w:hAnsiTheme="minorHAnsi" w:cs="Arial"/>
          <w:b w:val="0"/>
          <w:bCs w:val="0"/>
          <w:sz w:val="22"/>
          <w:szCs w:val="22"/>
          <w:lang w:val="hr-HR"/>
        </w:rPr>
      </w:pPr>
      <w:r w:rsidRPr="00DF117E">
        <w:rPr>
          <w:rFonts w:asciiTheme="minorHAnsi" w:hAnsiTheme="minorHAnsi" w:cs="Arial"/>
          <w:b w:val="0"/>
          <w:bCs w:val="0"/>
          <w:sz w:val="22"/>
          <w:szCs w:val="22"/>
          <w:lang w:val="hr-HR"/>
        </w:rPr>
        <w:t xml:space="preserve">Sukladno sporazumu između HBOR-a i </w:t>
      </w:r>
      <w:r w:rsidR="00146073" w:rsidRPr="00DF117E">
        <w:rPr>
          <w:rFonts w:asciiTheme="minorHAnsi" w:hAnsiTheme="minorHAnsi" w:cs="Arial"/>
          <w:b w:val="0"/>
          <w:bCs w:val="0"/>
          <w:sz w:val="22"/>
          <w:szCs w:val="22"/>
          <w:lang w:val="hr-HR"/>
        </w:rPr>
        <w:t xml:space="preserve">UBS Investment Bank i </w:t>
      </w:r>
      <w:r w:rsidRPr="00DF117E">
        <w:rPr>
          <w:rFonts w:asciiTheme="minorHAnsi" w:hAnsiTheme="minorHAnsi" w:cs="Arial"/>
          <w:b w:val="0"/>
          <w:bCs w:val="0"/>
          <w:sz w:val="22"/>
          <w:szCs w:val="22"/>
          <w:lang w:val="hr-HR"/>
        </w:rPr>
        <w:t>Deutsche Bank AG London</w:t>
      </w:r>
      <w:r w:rsidR="00146073" w:rsidRPr="00DF117E">
        <w:rPr>
          <w:rFonts w:asciiTheme="minorHAnsi" w:hAnsiTheme="minorHAnsi" w:cs="Arial"/>
          <w:b w:val="0"/>
          <w:bCs w:val="0"/>
          <w:sz w:val="22"/>
          <w:szCs w:val="22"/>
          <w:lang w:val="hr-HR"/>
        </w:rPr>
        <w:t xml:space="preserve"> </w:t>
      </w:r>
      <w:r w:rsidRPr="00DF117E">
        <w:rPr>
          <w:rFonts w:asciiTheme="minorHAnsi" w:hAnsiTheme="minorHAnsi" w:cs="Arial"/>
          <w:b w:val="0"/>
          <w:bCs w:val="0"/>
          <w:sz w:val="22"/>
          <w:szCs w:val="22"/>
          <w:lang w:val="hr-HR"/>
        </w:rPr>
        <w:t>(</w:t>
      </w:r>
      <w:r w:rsidR="005269A0" w:rsidRPr="00DF117E">
        <w:rPr>
          <w:rFonts w:asciiTheme="minorHAnsi" w:hAnsiTheme="minorHAnsi" w:cs="Arial"/>
          <w:b w:val="0"/>
          <w:bCs w:val="0"/>
          <w:sz w:val="22"/>
          <w:szCs w:val="22"/>
          <w:lang w:val="hr-HR"/>
        </w:rPr>
        <w:t>glavni organizatori</w:t>
      </w:r>
      <w:r w:rsidRPr="00DF117E">
        <w:rPr>
          <w:rFonts w:asciiTheme="minorHAnsi" w:hAnsiTheme="minorHAnsi" w:cs="Arial"/>
          <w:b w:val="0"/>
          <w:bCs w:val="0"/>
          <w:sz w:val="22"/>
          <w:szCs w:val="22"/>
          <w:lang w:val="hr-HR"/>
        </w:rPr>
        <w:t>), HBOR je dana 14.</w:t>
      </w:r>
      <w:r w:rsidR="005269A0" w:rsidRPr="00DF117E">
        <w:rPr>
          <w:rFonts w:asciiTheme="minorHAnsi" w:hAnsiTheme="minorHAnsi" w:cs="Arial"/>
          <w:b w:val="0"/>
          <w:bCs w:val="0"/>
          <w:sz w:val="22"/>
          <w:szCs w:val="22"/>
          <w:lang w:val="hr-HR"/>
        </w:rPr>
        <w:t xml:space="preserve"> </w:t>
      </w:r>
      <w:r w:rsidR="002709E7" w:rsidRPr="00DF117E">
        <w:rPr>
          <w:rFonts w:asciiTheme="minorHAnsi" w:hAnsiTheme="minorHAnsi" w:cs="Arial"/>
          <w:b w:val="0"/>
          <w:bCs w:val="0"/>
          <w:sz w:val="22"/>
          <w:szCs w:val="22"/>
          <w:lang w:val="hr-HR"/>
        </w:rPr>
        <w:t xml:space="preserve">lipnja </w:t>
      </w:r>
      <w:r w:rsidRPr="00DF117E">
        <w:rPr>
          <w:rFonts w:asciiTheme="minorHAnsi" w:hAnsiTheme="minorHAnsi" w:cs="Arial"/>
          <w:b w:val="0"/>
          <w:bCs w:val="0"/>
          <w:sz w:val="22"/>
          <w:szCs w:val="22"/>
          <w:lang w:val="hr-HR"/>
        </w:rPr>
        <w:t>2007. godine izda</w:t>
      </w:r>
      <w:r w:rsidR="00BB4158" w:rsidRPr="00DF117E">
        <w:rPr>
          <w:rFonts w:asciiTheme="minorHAnsi" w:hAnsiTheme="minorHAnsi" w:cs="Arial"/>
          <w:b w:val="0"/>
          <w:bCs w:val="0"/>
          <w:sz w:val="22"/>
          <w:szCs w:val="22"/>
          <w:lang w:val="hr-HR"/>
        </w:rPr>
        <w:t>o</w:t>
      </w:r>
      <w:r w:rsidRPr="00DF117E">
        <w:rPr>
          <w:rFonts w:asciiTheme="minorHAnsi" w:hAnsiTheme="minorHAnsi" w:cs="Arial"/>
          <w:b w:val="0"/>
          <w:bCs w:val="0"/>
          <w:sz w:val="22"/>
          <w:szCs w:val="22"/>
          <w:lang w:val="hr-HR"/>
        </w:rPr>
        <w:t xml:space="preserve"> obveznice u iznosu od 250.000 tisuća </w:t>
      </w:r>
      <w:r w:rsidR="002709E7" w:rsidRPr="00DF117E">
        <w:rPr>
          <w:rFonts w:asciiTheme="minorHAnsi" w:hAnsiTheme="minorHAnsi" w:cs="Arial"/>
          <w:b w:val="0"/>
          <w:bCs w:val="0"/>
          <w:sz w:val="22"/>
          <w:szCs w:val="22"/>
          <w:lang w:val="hr-HR"/>
        </w:rPr>
        <w:t>eura</w:t>
      </w:r>
      <w:r w:rsidRPr="00DF117E">
        <w:rPr>
          <w:rFonts w:asciiTheme="minorHAnsi" w:hAnsiTheme="minorHAnsi" w:cs="Arial"/>
          <w:b w:val="0"/>
          <w:bCs w:val="0"/>
          <w:sz w:val="22"/>
          <w:szCs w:val="22"/>
          <w:lang w:val="hr-HR"/>
        </w:rPr>
        <w:t xml:space="preserve"> (</w:t>
      </w:r>
      <w:r w:rsidR="003B6FAD" w:rsidRPr="00DF117E">
        <w:rPr>
          <w:rFonts w:asciiTheme="minorHAnsi" w:hAnsiTheme="minorHAnsi" w:cs="Arial"/>
          <w:b w:val="0"/>
          <w:bCs w:val="0"/>
          <w:sz w:val="22"/>
          <w:szCs w:val="22"/>
          <w:lang w:val="hr-HR"/>
        </w:rPr>
        <w:t>1.</w:t>
      </w:r>
      <w:r w:rsidR="00DF117E">
        <w:rPr>
          <w:rFonts w:asciiTheme="minorHAnsi" w:hAnsiTheme="minorHAnsi" w:cs="Arial"/>
          <w:b w:val="0"/>
          <w:bCs w:val="0"/>
          <w:sz w:val="22"/>
          <w:szCs w:val="22"/>
          <w:lang w:val="hr-HR"/>
        </w:rPr>
        <w:t>888</w:t>
      </w:r>
      <w:r w:rsidR="00F771B7" w:rsidRPr="00DF117E">
        <w:rPr>
          <w:rFonts w:asciiTheme="minorHAnsi" w:hAnsiTheme="minorHAnsi" w:cs="Arial"/>
          <w:b w:val="0"/>
          <w:bCs w:val="0"/>
          <w:sz w:val="22"/>
          <w:szCs w:val="22"/>
          <w:lang w:val="hr-HR"/>
        </w:rPr>
        <w:t>.</w:t>
      </w:r>
      <w:r w:rsidR="00DF117E">
        <w:rPr>
          <w:rFonts w:asciiTheme="minorHAnsi" w:hAnsiTheme="minorHAnsi" w:cs="Arial"/>
          <w:b w:val="0"/>
          <w:bCs w:val="0"/>
          <w:sz w:val="22"/>
          <w:szCs w:val="22"/>
          <w:lang w:val="hr-HR"/>
        </w:rPr>
        <w:t>837</w:t>
      </w:r>
      <w:r w:rsidR="00F771B7" w:rsidRPr="00DF117E">
        <w:rPr>
          <w:rFonts w:asciiTheme="minorHAnsi" w:hAnsiTheme="minorHAnsi" w:cs="Arial"/>
          <w:b w:val="0"/>
          <w:bCs w:val="0"/>
          <w:sz w:val="22"/>
          <w:szCs w:val="22"/>
          <w:lang w:val="hr-HR"/>
        </w:rPr>
        <w:t xml:space="preserve"> </w:t>
      </w:r>
      <w:r w:rsidR="0057570D" w:rsidRPr="00DF117E">
        <w:rPr>
          <w:rFonts w:asciiTheme="minorHAnsi" w:hAnsiTheme="minorHAnsi" w:cs="Arial"/>
          <w:b w:val="0"/>
          <w:bCs w:val="0"/>
          <w:sz w:val="22"/>
          <w:szCs w:val="22"/>
          <w:lang w:val="hr-HR"/>
        </w:rPr>
        <w:t>tisuća kuna na dan 31. prosinca 20</w:t>
      </w:r>
      <w:r w:rsidR="0035186E" w:rsidRPr="00DF117E">
        <w:rPr>
          <w:rFonts w:asciiTheme="minorHAnsi" w:hAnsiTheme="minorHAnsi" w:cs="Arial"/>
          <w:b w:val="0"/>
          <w:bCs w:val="0"/>
          <w:sz w:val="22"/>
          <w:szCs w:val="22"/>
          <w:lang w:val="hr-HR"/>
        </w:rPr>
        <w:t>1</w:t>
      </w:r>
      <w:r w:rsidR="00C7526B" w:rsidRPr="00DF117E">
        <w:rPr>
          <w:rFonts w:asciiTheme="minorHAnsi" w:hAnsiTheme="minorHAnsi" w:cs="Arial"/>
          <w:b w:val="0"/>
          <w:bCs w:val="0"/>
          <w:sz w:val="22"/>
          <w:szCs w:val="22"/>
          <w:lang w:val="hr-HR"/>
        </w:rPr>
        <w:t>6</w:t>
      </w:r>
      <w:r w:rsidR="0057570D" w:rsidRPr="00DF117E">
        <w:rPr>
          <w:rFonts w:asciiTheme="minorHAnsi" w:hAnsiTheme="minorHAnsi" w:cs="Arial"/>
          <w:b w:val="0"/>
          <w:bCs w:val="0"/>
          <w:sz w:val="22"/>
          <w:szCs w:val="22"/>
          <w:lang w:val="hr-HR"/>
        </w:rPr>
        <w:t>. godine</w:t>
      </w:r>
      <w:r w:rsidR="00BD4526" w:rsidRPr="00361B04">
        <w:rPr>
          <w:rFonts w:asciiTheme="minorHAnsi" w:hAnsiTheme="minorHAnsi" w:cs="Arial"/>
          <w:b w:val="0"/>
          <w:bCs w:val="0"/>
          <w:sz w:val="22"/>
          <w:szCs w:val="22"/>
          <w:lang w:val="hr-HR"/>
        </w:rPr>
        <w:t>)</w:t>
      </w:r>
      <w:r w:rsidRPr="00DF117E">
        <w:rPr>
          <w:rFonts w:asciiTheme="minorHAnsi" w:hAnsiTheme="minorHAnsi" w:cs="Arial"/>
          <w:b w:val="0"/>
          <w:bCs w:val="0"/>
          <w:sz w:val="22"/>
          <w:szCs w:val="22"/>
          <w:lang w:val="hr-HR"/>
        </w:rPr>
        <w:t xml:space="preserve"> na rok od 10 godina uz fiksnu kamatnu stopu od </w:t>
      </w:r>
      <w:r w:rsidR="00CE2693" w:rsidRPr="00DF117E">
        <w:rPr>
          <w:rFonts w:asciiTheme="minorHAnsi" w:hAnsiTheme="minorHAnsi" w:cs="Arial"/>
          <w:b w:val="0"/>
          <w:bCs w:val="0"/>
          <w:sz w:val="22"/>
          <w:szCs w:val="22"/>
          <w:lang w:val="hr-HR"/>
        </w:rPr>
        <w:t xml:space="preserve">5,0%. </w:t>
      </w:r>
    </w:p>
    <w:p w:rsidR="00F50C01" w:rsidRDefault="00DF117E" w:rsidP="0078611A">
      <w:pPr>
        <w:pStyle w:val="T1"/>
        <w:spacing w:before="0" w:after="0" w:line="240" w:lineRule="auto"/>
        <w:rPr>
          <w:rFonts w:asciiTheme="minorHAnsi" w:hAnsiTheme="minorHAnsi" w:cs="Arial"/>
          <w:b w:val="0"/>
          <w:bCs w:val="0"/>
          <w:sz w:val="22"/>
          <w:szCs w:val="22"/>
          <w:lang w:val="hr-HR"/>
        </w:rPr>
      </w:pPr>
      <w:r w:rsidRPr="00DF117E">
        <w:rPr>
          <w:rFonts w:asciiTheme="minorHAnsi" w:hAnsiTheme="minorHAnsi" w:cs="Arial"/>
          <w:b w:val="0"/>
          <w:bCs w:val="0"/>
          <w:sz w:val="22"/>
          <w:szCs w:val="22"/>
          <w:lang w:val="hr-HR"/>
        </w:rPr>
        <w:t xml:space="preserve">Banka je 13. lipnja 2017. godine obavila jednokratnu isplatu po izdanim dugoročnim vrijednosnim papirima u iznosu od 1.852.051 tisuća kuna, zajedno s kamatama od 92.603 tisuća kuna. </w:t>
      </w:r>
    </w:p>
    <w:p w:rsidR="00DF117E" w:rsidRPr="00361B04" w:rsidRDefault="00DF117E" w:rsidP="00E266C9">
      <w:pPr>
        <w:pStyle w:val="T1"/>
        <w:spacing w:before="0" w:after="0" w:line="240" w:lineRule="auto"/>
        <w:rPr>
          <w:rFonts w:asciiTheme="minorHAnsi" w:hAnsiTheme="minorHAnsi" w:cs="Arial"/>
          <w:b w:val="0"/>
          <w:bCs w:val="0"/>
          <w:sz w:val="22"/>
          <w:szCs w:val="22"/>
          <w:highlight w:val="yellow"/>
          <w:lang w:val="hr-HR"/>
        </w:rPr>
      </w:pPr>
    </w:p>
    <w:p w:rsidR="00E6297D" w:rsidRPr="005D12B5" w:rsidRDefault="00E6297D" w:rsidP="001D233C">
      <w:pPr>
        <w:jc w:val="both"/>
        <w:rPr>
          <w:rFonts w:asciiTheme="minorHAnsi" w:hAnsiTheme="minorHAnsi" w:cs="Arial"/>
          <w:spacing w:val="-3"/>
          <w:sz w:val="22"/>
          <w:szCs w:val="22"/>
          <w:lang w:val="hr-HR"/>
        </w:rPr>
      </w:pPr>
      <w:r w:rsidRPr="00DF117E">
        <w:rPr>
          <w:rFonts w:asciiTheme="minorHAnsi" w:hAnsiTheme="minorHAnsi" w:cs="Arial"/>
          <w:sz w:val="22"/>
          <w:szCs w:val="22"/>
          <w:lang w:val="hr-HR"/>
        </w:rPr>
        <w:t>Sukladno sporazumu između HBOR-a te Deutsche Bank AG London Branch i J.P. Morgan Securities PLC (glavni organizatori), HBOR je dana 13. kolovoza 2013. godine izdao obveznice u iznosu od 150.000 tisuća eura (</w:t>
      </w:r>
      <w:r w:rsidR="00DF117E" w:rsidRPr="00361B04">
        <w:rPr>
          <w:rFonts w:asciiTheme="minorHAnsi" w:hAnsiTheme="minorHAnsi" w:cs="Arial"/>
          <w:sz w:val="22"/>
          <w:szCs w:val="22"/>
          <w:lang w:val="hr-HR"/>
        </w:rPr>
        <w:t xml:space="preserve">1.118.122 </w:t>
      </w:r>
      <w:r w:rsidR="00895E4F" w:rsidRPr="00DF117E">
        <w:rPr>
          <w:rFonts w:asciiTheme="minorHAnsi" w:hAnsiTheme="minorHAnsi" w:cs="Arial"/>
          <w:sz w:val="22"/>
          <w:szCs w:val="22"/>
          <w:lang w:val="hr-HR"/>
        </w:rPr>
        <w:t>tisuća kuna na dan 31. prosinca 201</w:t>
      </w:r>
      <w:r w:rsidR="00DF117E" w:rsidRPr="00361B04">
        <w:rPr>
          <w:rFonts w:asciiTheme="minorHAnsi" w:hAnsiTheme="minorHAnsi" w:cs="Arial"/>
          <w:sz w:val="22"/>
          <w:szCs w:val="22"/>
          <w:lang w:val="hr-HR"/>
        </w:rPr>
        <w:t>7</w:t>
      </w:r>
      <w:r w:rsidR="00895E4F" w:rsidRPr="00DF117E">
        <w:rPr>
          <w:rFonts w:asciiTheme="minorHAnsi" w:hAnsiTheme="minorHAnsi" w:cs="Arial"/>
          <w:sz w:val="22"/>
          <w:szCs w:val="22"/>
          <w:lang w:val="hr-HR"/>
        </w:rPr>
        <w:t xml:space="preserve">. godine odnosno </w:t>
      </w:r>
      <w:r w:rsidR="00DF117E" w:rsidRPr="00361B04">
        <w:rPr>
          <w:rFonts w:asciiTheme="minorHAnsi" w:hAnsiTheme="minorHAnsi" w:cs="Arial"/>
          <w:sz w:val="22"/>
          <w:szCs w:val="22"/>
          <w:lang w:val="hr-HR"/>
        </w:rPr>
        <w:t>1.</w:t>
      </w:r>
      <w:r w:rsidR="00DF117E">
        <w:rPr>
          <w:rFonts w:asciiTheme="minorHAnsi" w:hAnsiTheme="minorHAnsi" w:cs="Arial"/>
          <w:sz w:val="22"/>
          <w:szCs w:val="22"/>
          <w:lang w:val="hr-HR"/>
        </w:rPr>
        <w:t>121</w:t>
      </w:r>
      <w:r w:rsidR="00DF117E" w:rsidRPr="00361B04">
        <w:rPr>
          <w:rFonts w:asciiTheme="minorHAnsi" w:hAnsiTheme="minorHAnsi" w:cs="Arial"/>
          <w:sz w:val="22"/>
          <w:szCs w:val="22"/>
          <w:lang w:val="hr-HR"/>
        </w:rPr>
        <w:t>.</w:t>
      </w:r>
      <w:r w:rsidR="00DF117E">
        <w:rPr>
          <w:rFonts w:asciiTheme="minorHAnsi" w:hAnsiTheme="minorHAnsi" w:cs="Arial"/>
          <w:sz w:val="22"/>
          <w:szCs w:val="22"/>
          <w:lang w:val="hr-HR"/>
        </w:rPr>
        <w:t>261</w:t>
      </w:r>
      <w:r w:rsidR="00DF117E" w:rsidRPr="00361B04">
        <w:rPr>
          <w:rFonts w:asciiTheme="minorHAnsi" w:hAnsiTheme="minorHAnsi" w:cs="Arial"/>
          <w:sz w:val="22"/>
          <w:szCs w:val="22"/>
          <w:lang w:val="hr-HR"/>
        </w:rPr>
        <w:t xml:space="preserve"> </w:t>
      </w:r>
      <w:r w:rsidRPr="00DF117E">
        <w:rPr>
          <w:rFonts w:asciiTheme="minorHAnsi" w:hAnsiTheme="minorHAnsi" w:cs="Arial"/>
          <w:sz w:val="22"/>
          <w:szCs w:val="22"/>
          <w:lang w:val="hr-HR"/>
        </w:rPr>
        <w:t>tisuća kuna na dan 31. prosinca 201</w:t>
      </w:r>
      <w:r w:rsidR="00DF117E" w:rsidRPr="00361B04">
        <w:rPr>
          <w:rFonts w:asciiTheme="minorHAnsi" w:hAnsiTheme="minorHAnsi" w:cs="Arial"/>
          <w:sz w:val="22"/>
          <w:szCs w:val="22"/>
          <w:lang w:val="hr-HR"/>
        </w:rPr>
        <w:t>6</w:t>
      </w:r>
      <w:r w:rsidRPr="00DF117E">
        <w:rPr>
          <w:rFonts w:asciiTheme="minorHAnsi" w:hAnsiTheme="minorHAnsi" w:cs="Arial"/>
          <w:sz w:val="22"/>
          <w:szCs w:val="22"/>
          <w:lang w:val="hr-HR"/>
        </w:rPr>
        <w:t>. godine) na rok od 6 godina i 9 mjeseci uz fiksnu kamatnu stopu od 6</w:t>
      </w:r>
      <w:r w:rsidR="00B61648" w:rsidRPr="00DF117E">
        <w:rPr>
          <w:rFonts w:asciiTheme="minorHAnsi" w:hAnsiTheme="minorHAnsi" w:cs="Arial"/>
          <w:sz w:val="22"/>
          <w:szCs w:val="22"/>
          <w:lang w:val="hr-HR"/>
        </w:rPr>
        <w:t>,0</w:t>
      </w:r>
      <w:r w:rsidRPr="00DF117E">
        <w:rPr>
          <w:rFonts w:asciiTheme="minorHAnsi" w:hAnsiTheme="minorHAnsi" w:cs="Arial"/>
          <w:sz w:val="22"/>
          <w:szCs w:val="22"/>
          <w:lang w:val="hr-HR"/>
        </w:rPr>
        <w:t xml:space="preserve">%. Kamate su plative jednogodišnje unatrag. </w:t>
      </w:r>
      <w:r w:rsidR="00AA01FD" w:rsidRPr="00DF117E">
        <w:rPr>
          <w:rFonts w:asciiTheme="minorHAnsi" w:hAnsiTheme="minorHAnsi" w:cs="Arial"/>
          <w:sz w:val="22"/>
          <w:szCs w:val="22"/>
          <w:lang w:val="hr-HR"/>
        </w:rPr>
        <w:t>Obveznica je dana 25. kolovoza 2015. godine uvrštena na Luxembourg Stock Exchange te je provedeno njeno izvrštenje s Viennna Stock Exchange dana 29. rujna 2015. god</w:t>
      </w:r>
      <w:r w:rsidR="00775E9B" w:rsidRPr="00DF117E">
        <w:rPr>
          <w:rFonts w:asciiTheme="minorHAnsi" w:hAnsiTheme="minorHAnsi" w:cs="Arial"/>
          <w:sz w:val="22"/>
          <w:szCs w:val="22"/>
          <w:lang w:val="hr-HR"/>
        </w:rPr>
        <w:t>i</w:t>
      </w:r>
      <w:r w:rsidR="00AA01FD" w:rsidRPr="00DF117E">
        <w:rPr>
          <w:rFonts w:asciiTheme="minorHAnsi" w:hAnsiTheme="minorHAnsi" w:cs="Arial"/>
          <w:sz w:val="22"/>
          <w:szCs w:val="22"/>
          <w:lang w:val="hr-HR"/>
        </w:rPr>
        <w:t>ne</w:t>
      </w:r>
      <w:r w:rsidRPr="00DF117E">
        <w:rPr>
          <w:rFonts w:asciiTheme="minorHAnsi" w:hAnsiTheme="minorHAnsi" w:cs="Arial"/>
          <w:sz w:val="22"/>
          <w:szCs w:val="22"/>
          <w:lang w:val="hr-HR"/>
        </w:rPr>
        <w:t>.</w:t>
      </w:r>
      <w:r w:rsidRPr="005D12B5">
        <w:rPr>
          <w:rFonts w:asciiTheme="minorHAnsi" w:hAnsiTheme="minorHAnsi" w:cs="Arial"/>
          <w:sz w:val="22"/>
          <w:szCs w:val="22"/>
          <w:lang w:val="hr-HR"/>
        </w:rPr>
        <w:t xml:space="preserve"> </w:t>
      </w:r>
    </w:p>
    <w:p w:rsidR="00B15F01" w:rsidRPr="005D12B5" w:rsidRDefault="00B15F01" w:rsidP="00361B04">
      <w:pPr>
        <w:pStyle w:val="T1"/>
        <w:spacing w:before="0" w:after="0" w:line="240" w:lineRule="auto"/>
        <w:rPr>
          <w:rFonts w:asciiTheme="minorHAnsi" w:hAnsiTheme="minorHAnsi" w:cs="Arial"/>
          <w:sz w:val="22"/>
          <w:szCs w:val="22"/>
          <w:lang w:val="hr-HR"/>
        </w:rPr>
        <w:sectPr w:rsidR="00B15F01" w:rsidRPr="005D12B5" w:rsidSect="000D6913">
          <w:footerReference w:type="default" r:id="rId153"/>
          <w:pgSz w:w="11907" w:h="16840" w:code="9"/>
          <w:pgMar w:top="1418" w:right="1134" w:bottom="1134" w:left="1418" w:header="851" w:footer="851" w:gutter="0"/>
          <w:cols w:space="720"/>
          <w:noEndnote/>
        </w:sectPr>
      </w:pPr>
    </w:p>
    <w:p w:rsidR="00C03F1F" w:rsidRDefault="00C03F1F" w:rsidP="00C03F1F">
      <w:pPr>
        <w:pStyle w:val="T1"/>
        <w:spacing w:before="0" w:after="0" w:line="240" w:lineRule="auto"/>
        <w:rPr>
          <w:rFonts w:asciiTheme="minorHAnsi" w:hAnsiTheme="minorHAnsi" w:cs="Arial"/>
          <w:sz w:val="22"/>
          <w:szCs w:val="22"/>
          <w:lang w:val="hr-HR"/>
        </w:rPr>
      </w:pPr>
    </w:p>
    <w:p w:rsidR="006D0890" w:rsidRPr="005D12B5" w:rsidRDefault="006D0890" w:rsidP="00C03F1F">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2</w:t>
      </w:r>
      <w:r w:rsidR="00087830" w:rsidRPr="005D12B5">
        <w:rPr>
          <w:rFonts w:asciiTheme="minorHAnsi" w:hAnsiTheme="minorHAnsi" w:cs="Arial"/>
          <w:sz w:val="22"/>
          <w:szCs w:val="22"/>
          <w:lang w:val="hr-HR"/>
        </w:rPr>
        <w:t>5</w:t>
      </w:r>
      <w:r w:rsidRPr="005D12B5">
        <w:rPr>
          <w:rFonts w:asciiTheme="minorHAnsi" w:hAnsiTheme="minorHAnsi" w:cs="Arial"/>
          <w:sz w:val="22"/>
          <w:szCs w:val="22"/>
          <w:lang w:val="hr-HR"/>
        </w:rPr>
        <w:t>.</w:t>
      </w:r>
      <w:r w:rsidRPr="005D12B5">
        <w:rPr>
          <w:rFonts w:asciiTheme="minorHAnsi" w:hAnsiTheme="minorHAnsi" w:cs="Arial"/>
          <w:sz w:val="22"/>
          <w:szCs w:val="22"/>
          <w:lang w:val="hr-HR"/>
        </w:rPr>
        <w:tab/>
        <w:t>Ostale obveze</w:t>
      </w:r>
    </w:p>
    <w:p w:rsidR="006D0890" w:rsidRPr="005D12B5" w:rsidRDefault="006D0890">
      <w:pPr>
        <w:tabs>
          <w:tab w:val="left" w:pos="-1843"/>
        </w:tabs>
        <w:suppressAutoHyphens/>
        <w:rPr>
          <w:rFonts w:asciiTheme="minorHAnsi" w:hAnsiTheme="minorHAnsi" w:cs="Arial"/>
          <w:b/>
          <w:spacing w:val="-3"/>
          <w:sz w:val="22"/>
          <w:szCs w:val="22"/>
          <w:lang w:val="hr-HR"/>
        </w:rPr>
      </w:pPr>
    </w:p>
    <w:tbl>
      <w:tblPr>
        <w:tblW w:w="5000" w:type="pct"/>
        <w:tblLayout w:type="fixed"/>
        <w:tblCellMar>
          <w:left w:w="119" w:type="dxa"/>
          <w:right w:w="119" w:type="dxa"/>
        </w:tblCellMar>
        <w:tblLook w:val="0000" w:firstRow="0" w:lastRow="0" w:firstColumn="0" w:lastColumn="0" w:noHBand="0" w:noVBand="0"/>
      </w:tblPr>
      <w:tblGrid>
        <w:gridCol w:w="3968"/>
        <w:gridCol w:w="1345"/>
        <w:gridCol w:w="1342"/>
        <w:gridCol w:w="6"/>
        <w:gridCol w:w="1345"/>
        <w:gridCol w:w="1336"/>
        <w:gridCol w:w="13"/>
      </w:tblGrid>
      <w:tr w:rsidR="00703DB6" w:rsidRPr="00E54240" w:rsidTr="00895E4F">
        <w:trPr>
          <w:gridAfter w:val="1"/>
          <w:wAfter w:w="7" w:type="pct"/>
        </w:trPr>
        <w:tc>
          <w:tcPr>
            <w:tcW w:w="2121" w:type="pct"/>
          </w:tcPr>
          <w:p w:rsidR="00703DB6" w:rsidRPr="005D12B5" w:rsidRDefault="00703DB6">
            <w:pPr>
              <w:tabs>
                <w:tab w:val="left" w:pos="-1843"/>
              </w:tabs>
              <w:suppressAutoHyphens/>
              <w:rPr>
                <w:rFonts w:asciiTheme="minorHAnsi" w:hAnsiTheme="minorHAnsi" w:cs="Arial"/>
                <w:spacing w:val="-2"/>
                <w:sz w:val="22"/>
                <w:szCs w:val="22"/>
                <w:lang w:val="hr-HR"/>
              </w:rPr>
            </w:pPr>
          </w:p>
        </w:tc>
        <w:tc>
          <w:tcPr>
            <w:tcW w:w="1436" w:type="pct"/>
            <w:gridSpan w:val="2"/>
          </w:tcPr>
          <w:p w:rsidR="00703DB6" w:rsidRPr="005D12B5" w:rsidRDefault="00703DB6" w:rsidP="009C21BC">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Grupa</w:t>
            </w:r>
          </w:p>
        </w:tc>
        <w:tc>
          <w:tcPr>
            <w:tcW w:w="1436" w:type="pct"/>
            <w:gridSpan w:val="3"/>
          </w:tcPr>
          <w:p w:rsidR="00703DB6" w:rsidRPr="005D12B5" w:rsidRDefault="00703DB6" w:rsidP="009C21BC">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Banka</w:t>
            </w:r>
          </w:p>
        </w:tc>
      </w:tr>
      <w:tr w:rsidR="008471FD" w:rsidRPr="00E54240" w:rsidTr="00DF2F86">
        <w:tc>
          <w:tcPr>
            <w:tcW w:w="2121" w:type="pct"/>
          </w:tcPr>
          <w:p w:rsidR="008471FD" w:rsidRPr="005D12B5" w:rsidRDefault="008471FD" w:rsidP="008471FD">
            <w:pPr>
              <w:tabs>
                <w:tab w:val="left" w:pos="-1843"/>
              </w:tabs>
              <w:suppressAutoHyphens/>
              <w:rPr>
                <w:rFonts w:asciiTheme="minorHAnsi" w:hAnsiTheme="minorHAnsi" w:cs="Arial"/>
                <w:spacing w:val="-2"/>
                <w:sz w:val="22"/>
                <w:szCs w:val="22"/>
                <w:lang w:val="hr-HR"/>
              </w:rPr>
            </w:pPr>
          </w:p>
        </w:tc>
        <w:tc>
          <w:tcPr>
            <w:tcW w:w="719" w:type="pct"/>
          </w:tcPr>
          <w:p w:rsidR="008471FD" w:rsidRPr="005D12B5" w:rsidRDefault="008471FD" w:rsidP="008471FD">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720" w:type="pct"/>
            <w:gridSpan w:val="2"/>
          </w:tcPr>
          <w:p w:rsidR="008471FD" w:rsidRPr="005D12B5" w:rsidRDefault="008471FD" w:rsidP="008471FD">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c>
          <w:tcPr>
            <w:tcW w:w="719" w:type="pct"/>
          </w:tcPr>
          <w:p w:rsidR="008471FD" w:rsidRPr="005D12B5" w:rsidRDefault="008471FD" w:rsidP="008471FD">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721" w:type="pct"/>
            <w:gridSpan w:val="2"/>
          </w:tcPr>
          <w:p w:rsidR="008471FD" w:rsidRPr="005D12B5" w:rsidRDefault="008471FD" w:rsidP="008471FD">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r>
      <w:tr w:rsidR="008471FD" w:rsidRPr="00E54240" w:rsidTr="00DF2F86">
        <w:tc>
          <w:tcPr>
            <w:tcW w:w="2121" w:type="pct"/>
          </w:tcPr>
          <w:p w:rsidR="008471FD" w:rsidRPr="005D12B5" w:rsidRDefault="008471FD" w:rsidP="008471FD">
            <w:pPr>
              <w:tabs>
                <w:tab w:val="left" w:pos="-1843"/>
              </w:tabs>
              <w:suppressAutoHyphens/>
              <w:rPr>
                <w:rFonts w:asciiTheme="minorHAnsi" w:hAnsiTheme="minorHAnsi" w:cs="Arial"/>
                <w:spacing w:val="-2"/>
                <w:sz w:val="22"/>
                <w:szCs w:val="22"/>
                <w:lang w:val="hr-HR"/>
              </w:rPr>
            </w:pPr>
          </w:p>
        </w:tc>
        <w:tc>
          <w:tcPr>
            <w:tcW w:w="719" w:type="pct"/>
          </w:tcPr>
          <w:p w:rsidR="008471FD" w:rsidRPr="005D12B5" w:rsidRDefault="008471FD" w:rsidP="008471FD">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20" w:type="pct"/>
            <w:gridSpan w:val="2"/>
          </w:tcPr>
          <w:p w:rsidR="008471FD" w:rsidRPr="005D12B5" w:rsidRDefault="008471FD" w:rsidP="008471FD">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19" w:type="pct"/>
          </w:tcPr>
          <w:p w:rsidR="008471FD" w:rsidRPr="005D12B5" w:rsidRDefault="008471FD" w:rsidP="008471FD">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721" w:type="pct"/>
            <w:gridSpan w:val="2"/>
          </w:tcPr>
          <w:p w:rsidR="008471FD" w:rsidRPr="005D12B5" w:rsidRDefault="008471FD" w:rsidP="008471FD">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r>
      <w:tr w:rsidR="008471FD" w:rsidRPr="00E54240" w:rsidTr="00DF2F86">
        <w:trPr>
          <w:trHeight w:val="287"/>
        </w:trPr>
        <w:tc>
          <w:tcPr>
            <w:tcW w:w="2121" w:type="pct"/>
          </w:tcPr>
          <w:p w:rsidR="008471FD" w:rsidRPr="005D12B5" w:rsidRDefault="008471FD" w:rsidP="008471FD">
            <w:pPr>
              <w:tabs>
                <w:tab w:val="left" w:pos="-1843"/>
              </w:tabs>
              <w:suppressAutoHyphens/>
              <w:rPr>
                <w:rFonts w:asciiTheme="minorHAnsi" w:hAnsiTheme="minorHAnsi" w:cs="Arial"/>
                <w:spacing w:val="-2"/>
                <w:sz w:val="22"/>
                <w:szCs w:val="22"/>
                <w:lang w:val="hr-HR"/>
              </w:rPr>
            </w:pPr>
          </w:p>
        </w:tc>
        <w:tc>
          <w:tcPr>
            <w:tcW w:w="719" w:type="pct"/>
          </w:tcPr>
          <w:p w:rsidR="008471FD" w:rsidRPr="005D12B5" w:rsidRDefault="008471FD" w:rsidP="008471FD">
            <w:pPr>
              <w:pStyle w:val="TH"/>
              <w:jc w:val="right"/>
              <w:rPr>
                <w:rFonts w:asciiTheme="minorHAnsi" w:hAnsiTheme="minorHAnsi" w:cs="Arial"/>
                <w:b w:val="0"/>
                <w:bCs/>
                <w:sz w:val="22"/>
                <w:szCs w:val="22"/>
                <w:lang w:val="hr-HR"/>
              </w:rPr>
            </w:pPr>
          </w:p>
        </w:tc>
        <w:tc>
          <w:tcPr>
            <w:tcW w:w="720" w:type="pct"/>
            <w:gridSpan w:val="2"/>
          </w:tcPr>
          <w:p w:rsidR="008471FD" w:rsidRPr="005D12B5" w:rsidRDefault="008471FD" w:rsidP="008471FD">
            <w:pPr>
              <w:pStyle w:val="TH"/>
              <w:jc w:val="right"/>
              <w:rPr>
                <w:rFonts w:asciiTheme="minorHAnsi" w:hAnsiTheme="minorHAnsi" w:cs="Arial"/>
                <w:b w:val="0"/>
                <w:bCs/>
                <w:sz w:val="22"/>
                <w:szCs w:val="22"/>
                <w:lang w:val="hr-HR"/>
              </w:rPr>
            </w:pPr>
          </w:p>
        </w:tc>
        <w:tc>
          <w:tcPr>
            <w:tcW w:w="719" w:type="pct"/>
            <w:vAlign w:val="bottom"/>
          </w:tcPr>
          <w:p w:rsidR="008471FD" w:rsidRPr="005D12B5" w:rsidRDefault="008471FD" w:rsidP="008471FD">
            <w:pPr>
              <w:pStyle w:val="TH"/>
              <w:jc w:val="right"/>
              <w:rPr>
                <w:rFonts w:asciiTheme="minorHAnsi" w:hAnsiTheme="minorHAnsi" w:cs="Arial"/>
                <w:b w:val="0"/>
                <w:bCs/>
                <w:sz w:val="22"/>
                <w:szCs w:val="22"/>
                <w:lang w:val="hr-HR"/>
              </w:rPr>
            </w:pPr>
          </w:p>
        </w:tc>
        <w:tc>
          <w:tcPr>
            <w:tcW w:w="721" w:type="pct"/>
            <w:gridSpan w:val="2"/>
            <w:vAlign w:val="bottom"/>
          </w:tcPr>
          <w:p w:rsidR="008471FD" w:rsidRPr="005D12B5" w:rsidRDefault="008471FD" w:rsidP="008471FD">
            <w:pPr>
              <w:pStyle w:val="TH"/>
              <w:jc w:val="right"/>
              <w:rPr>
                <w:rFonts w:asciiTheme="minorHAnsi" w:hAnsiTheme="minorHAnsi" w:cs="Arial"/>
                <w:b w:val="0"/>
                <w:bCs/>
                <w:sz w:val="22"/>
                <w:szCs w:val="22"/>
                <w:lang w:val="hr-HR"/>
              </w:rPr>
            </w:pPr>
          </w:p>
        </w:tc>
      </w:tr>
      <w:tr w:rsidR="00584794" w:rsidRPr="00E54240" w:rsidTr="00361B04">
        <w:tc>
          <w:tcPr>
            <w:tcW w:w="2121" w:type="pct"/>
          </w:tcPr>
          <w:p w:rsidR="00584794" w:rsidRPr="005D12B5" w:rsidRDefault="00584794" w:rsidP="00584794">
            <w:pPr>
              <w:pStyle w:val="TT"/>
              <w:rPr>
                <w:rFonts w:asciiTheme="minorHAnsi" w:hAnsiTheme="minorHAnsi" w:cs="Arial"/>
                <w:sz w:val="22"/>
                <w:szCs w:val="22"/>
                <w:lang w:val="hr-HR"/>
              </w:rPr>
            </w:pPr>
            <w:r w:rsidRPr="005D12B5">
              <w:rPr>
                <w:rFonts w:asciiTheme="minorHAnsi" w:hAnsiTheme="minorHAnsi" w:cs="Arial"/>
                <w:sz w:val="22"/>
                <w:szCs w:val="22"/>
                <w:lang w:val="hr-HR"/>
              </w:rPr>
              <w:t>Odgođeno priznavanje kamatnih prihoda</w:t>
            </w:r>
          </w:p>
        </w:tc>
        <w:tc>
          <w:tcPr>
            <w:tcW w:w="719" w:type="pct"/>
            <w:tcBorders>
              <w:top w:val="nil"/>
              <w:left w:val="nil"/>
              <w:bottom w:val="nil"/>
              <w:right w:val="nil"/>
            </w:tcBorders>
            <w:shd w:val="clear" w:color="auto" w:fill="auto"/>
            <w:vAlign w:val="bottom"/>
          </w:tcPr>
          <w:p w:rsidR="00584794" w:rsidRPr="005D12B5" w:rsidRDefault="00584794" w:rsidP="00584794">
            <w:pPr>
              <w:jc w:val="right"/>
              <w:rPr>
                <w:rFonts w:asciiTheme="minorHAnsi" w:eastAsia="Arial Unicode MS" w:hAnsiTheme="minorHAnsi" w:cs="Arial"/>
                <w:sz w:val="22"/>
                <w:szCs w:val="22"/>
                <w:lang w:val="hr-HR"/>
              </w:rPr>
            </w:pPr>
            <w:r>
              <w:rPr>
                <w:rFonts w:ascii="Calibri" w:hAnsi="Calibri"/>
                <w:color w:val="000000"/>
                <w:sz w:val="22"/>
                <w:szCs w:val="22"/>
              </w:rPr>
              <w:t>314.271</w:t>
            </w:r>
          </w:p>
        </w:tc>
        <w:tc>
          <w:tcPr>
            <w:tcW w:w="720" w:type="pct"/>
            <w:gridSpan w:val="2"/>
            <w:tcBorders>
              <w:top w:val="nil"/>
              <w:left w:val="nil"/>
              <w:bottom w:val="nil"/>
              <w:right w:val="nil"/>
            </w:tcBorders>
            <w:shd w:val="clear" w:color="auto" w:fill="auto"/>
            <w:vAlign w:val="bottom"/>
          </w:tcPr>
          <w:p w:rsidR="00584794" w:rsidRPr="005D12B5" w:rsidRDefault="00584794" w:rsidP="00584794">
            <w:pPr>
              <w:jc w:val="right"/>
              <w:rPr>
                <w:rFonts w:asciiTheme="minorHAnsi" w:eastAsia="Arial Unicode MS" w:hAnsiTheme="minorHAnsi" w:cs="Arial"/>
                <w:sz w:val="22"/>
                <w:szCs w:val="22"/>
                <w:lang w:val="hr-HR"/>
              </w:rPr>
            </w:pPr>
            <w:r>
              <w:rPr>
                <w:rFonts w:ascii="Calibri" w:hAnsi="Calibri"/>
                <w:color w:val="000000"/>
                <w:sz w:val="22"/>
                <w:szCs w:val="22"/>
              </w:rPr>
              <w:t>425.347</w:t>
            </w:r>
          </w:p>
        </w:tc>
        <w:tc>
          <w:tcPr>
            <w:tcW w:w="719" w:type="pct"/>
            <w:tcBorders>
              <w:top w:val="nil"/>
              <w:left w:val="nil"/>
              <w:bottom w:val="nil"/>
              <w:right w:val="nil"/>
            </w:tcBorders>
            <w:shd w:val="clear" w:color="auto" w:fill="auto"/>
            <w:vAlign w:val="bottom"/>
          </w:tcPr>
          <w:p w:rsidR="00584794" w:rsidRPr="005D12B5" w:rsidRDefault="00584794" w:rsidP="00584794">
            <w:pPr>
              <w:jc w:val="right"/>
              <w:rPr>
                <w:rFonts w:asciiTheme="minorHAnsi" w:eastAsia="Arial Unicode MS" w:hAnsiTheme="minorHAnsi" w:cs="Arial"/>
                <w:sz w:val="22"/>
                <w:szCs w:val="22"/>
                <w:lang w:val="hr-HR"/>
              </w:rPr>
            </w:pPr>
            <w:r w:rsidRPr="00346DE6">
              <w:rPr>
                <w:rFonts w:asciiTheme="minorHAnsi" w:eastAsia="Arial Unicode MS" w:hAnsiTheme="minorHAnsi" w:cs="Arial"/>
                <w:sz w:val="22"/>
                <w:szCs w:val="22"/>
                <w:lang w:val="hr-HR"/>
              </w:rPr>
              <w:t>314.271</w:t>
            </w:r>
          </w:p>
        </w:tc>
        <w:tc>
          <w:tcPr>
            <w:tcW w:w="721" w:type="pct"/>
            <w:gridSpan w:val="2"/>
            <w:tcBorders>
              <w:top w:val="nil"/>
              <w:left w:val="nil"/>
              <w:bottom w:val="nil"/>
              <w:right w:val="nil"/>
            </w:tcBorders>
            <w:shd w:val="clear" w:color="auto" w:fill="auto"/>
            <w:vAlign w:val="bottom"/>
          </w:tcPr>
          <w:p w:rsidR="00584794" w:rsidRPr="005D12B5" w:rsidRDefault="00584794" w:rsidP="00584794">
            <w:pPr>
              <w:jc w:val="right"/>
              <w:rPr>
                <w:rFonts w:asciiTheme="minorHAnsi" w:eastAsia="Arial Unicode MS" w:hAnsiTheme="minorHAnsi" w:cs="Arial"/>
                <w:sz w:val="22"/>
                <w:szCs w:val="22"/>
                <w:lang w:val="hr-HR"/>
              </w:rPr>
            </w:pPr>
            <w:r>
              <w:rPr>
                <w:rFonts w:ascii="Calibri" w:hAnsi="Calibri"/>
                <w:color w:val="000000"/>
                <w:sz w:val="22"/>
                <w:szCs w:val="22"/>
              </w:rPr>
              <w:t>425.347</w:t>
            </w:r>
          </w:p>
        </w:tc>
      </w:tr>
      <w:tr w:rsidR="00584794" w:rsidRPr="00E54240" w:rsidTr="00361B04">
        <w:tc>
          <w:tcPr>
            <w:tcW w:w="2121" w:type="pct"/>
          </w:tcPr>
          <w:p w:rsidR="00584794" w:rsidRPr="005D12B5" w:rsidRDefault="00584794" w:rsidP="00584794">
            <w:pPr>
              <w:pStyle w:val="TT"/>
              <w:rPr>
                <w:rFonts w:asciiTheme="minorHAnsi" w:hAnsiTheme="minorHAnsi" w:cs="Arial"/>
                <w:sz w:val="22"/>
                <w:szCs w:val="22"/>
                <w:lang w:val="hr-HR"/>
              </w:rPr>
            </w:pPr>
            <w:r w:rsidRPr="005D12B5">
              <w:rPr>
                <w:rFonts w:asciiTheme="minorHAnsi" w:hAnsiTheme="minorHAnsi" w:cs="Arial"/>
                <w:sz w:val="22"/>
                <w:szCs w:val="22"/>
                <w:lang w:val="hr-HR"/>
              </w:rPr>
              <w:t xml:space="preserve">Obveze za subvencioniranje kamatne stope </w:t>
            </w:r>
          </w:p>
        </w:tc>
        <w:tc>
          <w:tcPr>
            <w:tcW w:w="719" w:type="pct"/>
            <w:tcBorders>
              <w:top w:val="nil"/>
              <w:left w:val="nil"/>
              <w:bottom w:val="nil"/>
              <w:right w:val="nil"/>
            </w:tcBorders>
            <w:shd w:val="clear" w:color="auto" w:fill="auto"/>
            <w:vAlign w:val="bottom"/>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107.262</w:t>
            </w:r>
          </w:p>
        </w:tc>
        <w:tc>
          <w:tcPr>
            <w:tcW w:w="720" w:type="pct"/>
            <w:gridSpan w:val="2"/>
            <w:tcBorders>
              <w:top w:val="nil"/>
              <w:left w:val="nil"/>
              <w:bottom w:val="nil"/>
              <w:right w:val="nil"/>
            </w:tcBorders>
            <w:shd w:val="clear" w:color="auto" w:fill="auto"/>
            <w:vAlign w:val="bottom"/>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95.422</w:t>
            </w:r>
          </w:p>
        </w:tc>
        <w:tc>
          <w:tcPr>
            <w:tcW w:w="719" w:type="pct"/>
            <w:tcBorders>
              <w:top w:val="nil"/>
              <w:left w:val="nil"/>
              <w:bottom w:val="nil"/>
              <w:right w:val="nil"/>
            </w:tcBorders>
            <w:shd w:val="clear" w:color="auto" w:fill="auto"/>
            <w:vAlign w:val="bottom"/>
          </w:tcPr>
          <w:p w:rsidR="00584794" w:rsidRPr="005D12B5" w:rsidRDefault="00584794" w:rsidP="00584794">
            <w:pPr>
              <w:pStyle w:val="TT"/>
              <w:jc w:val="right"/>
              <w:rPr>
                <w:rFonts w:asciiTheme="minorHAnsi" w:hAnsiTheme="minorHAnsi" w:cs="Arial"/>
                <w:sz w:val="22"/>
                <w:szCs w:val="22"/>
                <w:lang w:val="hr-HR"/>
              </w:rPr>
            </w:pPr>
            <w:r w:rsidRPr="00346DE6">
              <w:rPr>
                <w:rFonts w:asciiTheme="minorHAnsi" w:hAnsiTheme="minorHAnsi" w:cs="Arial"/>
                <w:sz w:val="22"/>
                <w:szCs w:val="22"/>
                <w:lang w:val="hr-HR"/>
              </w:rPr>
              <w:t>107.262</w:t>
            </w:r>
          </w:p>
        </w:tc>
        <w:tc>
          <w:tcPr>
            <w:tcW w:w="721" w:type="pct"/>
            <w:gridSpan w:val="2"/>
            <w:tcBorders>
              <w:top w:val="nil"/>
              <w:left w:val="nil"/>
              <w:bottom w:val="nil"/>
              <w:right w:val="nil"/>
            </w:tcBorders>
            <w:shd w:val="clear" w:color="auto" w:fill="auto"/>
            <w:vAlign w:val="bottom"/>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95.422</w:t>
            </w:r>
          </w:p>
        </w:tc>
      </w:tr>
      <w:tr w:rsidR="00584794" w:rsidRPr="00E54240" w:rsidTr="00361B04">
        <w:tc>
          <w:tcPr>
            <w:tcW w:w="2121" w:type="pct"/>
          </w:tcPr>
          <w:p w:rsidR="00584794" w:rsidRPr="005D12B5" w:rsidRDefault="00584794" w:rsidP="00584794">
            <w:pPr>
              <w:pStyle w:val="TT"/>
              <w:rPr>
                <w:rFonts w:asciiTheme="minorHAnsi" w:hAnsiTheme="minorHAnsi" w:cs="Arial"/>
                <w:sz w:val="22"/>
                <w:szCs w:val="22"/>
                <w:lang w:val="hr-HR"/>
              </w:rPr>
            </w:pPr>
            <w:r w:rsidRPr="005D12B5">
              <w:rPr>
                <w:rFonts w:asciiTheme="minorHAnsi" w:hAnsiTheme="minorHAnsi" w:cs="Arial"/>
                <w:sz w:val="22"/>
                <w:szCs w:val="22"/>
                <w:lang w:val="hr-HR"/>
              </w:rPr>
              <w:t>Rezerviranja za garancije i preuzete obveze</w:t>
            </w:r>
          </w:p>
        </w:tc>
        <w:tc>
          <w:tcPr>
            <w:tcW w:w="719" w:type="pct"/>
            <w:tcBorders>
              <w:top w:val="nil"/>
              <w:left w:val="nil"/>
              <w:bottom w:val="nil"/>
              <w:right w:val="nil"/>
            </w:tcBorders>
            <w:shd w:val="clear" w:color="auto" w:fill="auto"/>
            <w:vAlign w:val="bottom"/>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64.360</w:t>
            </w:r>
          </w:p>
        </w:tc>
        <w:tc>
          <w:tcPr>
            <w:tcW w:w="720" w:type="pct"/>
            <w:gridSpan w:val="2"/>
            <w:tcBorders>
              <w:top w:val="nil"/>
              <w:left w:val="nil"/>
              <w:bottom w:val="nil"/>
              <w:right w:val="nil"/>
            </w:tcBorders>
            <w:shd w:val="clear" w:color="auto" w:fill="auto"/>
            <w:vAlign w:val="bottom"/>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75.103</w:t>
            </w:r>
          </w:p>
        </w:tc>
        <w:tc>
          <w:tcPr>
            <w:tcW w:w="719" w:type="pct"/>
            <w:tcBorders>
              <w:top w:val="nil"/>
              <w:left w:val="nil"/>
              <w:bottom w:val="nil"/>
              <w:right w:val="nil"/>
            </w:tcBorders>
            <w:shd w:val="clear" w:color="auto" w:fill="auto"/>
            <w:vAlign w:val="bottom"/>
          </w:tcPr>
          <w:p w:rsidR="00584794" w:rsidRPr="005D12B5" w:rsidRDefault="00584794" w:rsidP="00584794">
            <w:pPr>
              <w:pStyle w:val="TT"/>
              <w:jc w:val="right"/>
              <w:rPr>
                <w:rFonts w:asciiTheme="minorHAnsi" w:hAnsiTheme="minorHAnsi" w:cs="Arial"/>
                <w:sz w:val="22"/>
                <w:szCs w:val="22"/>
                <w:lang w:val="hr-HR"/>
              </w:rPr>
            </w:pPr>
            <w:r>
              <w:rPr>
                <w:rFonts w:ascii="Calibri" w:hAnsi="Calibri" w:cs="Calibri"/>
                <w:color w:val="000000"/>
                <w:sz w:val="22"/>
                <w:szCs w:val="22"/>
              </w:rPr>
              <w:t>64.360</w:t>
            </w:r>
          </w:p>
        </w:tc>
        <w:tc>
          <w:tcPr>
            <w:tcW w:w="721" w:type="pct"/>
            <w:gridSpan w:val="2"/>
            <w:tcBorders>
              <w:top w:val="nil"/>
              <w:left w:val="nil"/>
              <w:bottom w:val="nil"/>
              <w:right w:val="nil"/>
            </w:tcBorders>
            <w:shd w:val="clear" w:color="auto" w:fill="auto"/>
            <w:vAlign w:val="bottom"/>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75.103</w:t>
            </w:r>
          </w:p>
        </w:tc>
      </w:tr>
      <w:tr w:rsidR="00584794" w:rsidRPr="00E54240" w:rsidTr="00361B04">
        <w:tc>
          <w:tcPr>
            <w:tcW w:w="2121" w:type="pct"/>
          </w:tcPr>
          <w:p w:rsidR="00584794" w:rsidRPr="005D12B5" w:rsidRDefault="00584794" w:rsidP="00584794">
            <w:pPr>
              <w:pStyle w:val="TT"/>
              <w:rPr>
                <w:rFonts w:asciiTheme="minorHAnsi" w:hAnsiTheme="minorHAnsi" w:cs="Arial"/>
                <w:sz w:val="22"/>
                <w:szCs w:val="22"/>
                <w:lang w:val="hr-HR"/>
              </w:rPr>
            </w:pPr>
            <w:r w:rsidRPr="005D12B5">
              <w:rPr>
                <w:rFonts w:asciiTheme="minorHAnsi" w:hAnsiTheme="minorHAnsi" w:cs="Arial"/>
                <w:sz w:val="22"/>
                <w:szCs w:val="22"/>
                <w:lang w:val="hr-HR"/>
              </w:rPr>
              <w:t>Rezerviranja za ostale obveze</w:t>
            </w:r>
          </w:p>
        </w:tc>
        <w:tc>
          <w:tcPr>
            <w:tcW w:w="719" w:type="pct"/>
            <w:tcBorders>
              <w:top w:val="nil"/>
              <w:left w:val="nil"/>
              <w:bottom w:val="nil"/>
              <w:right w:val="nil"/>
            </w:tcBorders>
            <w:shd w:val="clear" w:color="auto" w:fill="auto"/>
            <w:vAlign w:val="center"/>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76.980</w:t>
            </w:r>
          </w:p>
        </w:tc>
        <w:tc>
          <w:tcPr>
            <w:tcW w:w="720" w:type="pct"/>
            <w:gridSpan w:val="2"/>
            <w:tcBorders>
              <w:top w:val="nil"/>
              <w:left w:val="nil"/>
              <w:bottom w:val="nil"/>
              <w:right w:val="nil"/>
            </w:tcBorders>
            <w:shd w:val="clear" w:color="auto" w:fill="auto"/>
            <w:vAlign w:val="bottom"/>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85.507</w:t>
            </w:r>
          </w:p>
        </w:tc>
        <w:tc>
          <w:tcPr>
            <w:tcW w:w="719" w:type="pct"/>
            <w:tcBorders>
              <w:top w:val="nil"/>
              <w:left w:val="nil"/>
              <w:bottom w:val="nil"/>
              <w:right w:val="nil"/>
            </w:tcBorders>
            <w:shd w:val="clear" w:color="auto" w:fill="auto"/>
            <w:vAlign w:val="center"/>
          </w:tcPr>
          <w:p w:rsidR="00584794" w:rsidRPr="005D12B5" w:rsidRDefault="00584794" w:rsidP="00584794">
            <w:pPr>
              <w:pStyle w:val="TT"/>
              <w:jc w:val="right"/>
              <w:rPr>
                <w:rFonts w:asciiTheme="minorHAnsi" w:hAnsiTheme="minorHAnsi" w:cs="Arial"/>
                <w:sz w:val="22"/>
                <w:szCs w:val="22"/>
                <w:lang w:val="hr-HR"/>
              </w:rPr>
            </w:pPr>
            <w:r>
              <w:rPr>
                <w:rFonts w:ascii="Calibri" w:hAnsi="Calibri" w:cs="Calibri"/>
                <w:color w:val="000000"/>
                <w:sz w:val="22"/>
                <w:szCs w:val="22"/>
              </w:rPr>
              <w:t>76.723</w:t>
            </w:r>
          </w:p>
        </w:tc>
        <w:tc>
          <w:tcPr>
            <w:tcW w:w="721" w:type="pct"/>
            <w:gridSpan w:val="2"/>
            <w:tcBorders>
              <w:top w:val="nil"/>
              <w:left w:val="nil"/>
              <w:bottom w:val="nil"/>
              <w:right w:val="nil"/>
            </w:tcBorders>
            <w:shd w:val="clear" w:color="auto" w:fill="auto"/>
            <w:vAlign w:val="bottom"/>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85.230</w:t>
            </w:r>
          </w:p>
        </w:tc>
      </w:tr>
      <w:tr w:rsidR="00584794" w:rsidRPr="00E54240" w:rsidTr="00361B04">
        <w:tc>
          <w:tcPr>
            <w:tcW w:w="2121" w:type="pct"/>
          </w:tcPr>
          <w:p w:rsidR="00584794" w:rsidRPr="005D12B5" w:rsidRDefault="00584794" w:rsidP="00584794">
            <w:pPr>
              <w:pStyle w:val="TT"/>
              <w:rPr>
                <w:rFonts w:asciiTheme="minorHAnsi" w:hAnsiTheme="minorHAnsi" w:cs="Arial"/>
                <w:sz w:val="22"/>
                <w:szCs w:val="22"/>
                <w:lang w:val="hr-HR"/>
              </w:rPr>
            </w:pPr>
            <w:r w:rsidRPr="005D12B5">
              <w:rPr>
                <w:rFonts w:asciiTheme="minorHAnsi" w:hAnsiTheme="minorHAnsi" w:cs="Arial"/>
                <w:sz w:val="22"/>
                <w:szCs w:val="22"/>
                <w:lang w:val="hr-HR"/>
              </w:rPr>
              <w:t>Obveze za isplatu plaća i naknada</w:t>
            </w:r>
          </w:p>
        </w:tc>
        <w:tc>
          <w:tcPr>
            <w:tcW w:w="719" w:type="pct"/>
            <w:tcBorders>
              <w:top w:val="nil"/>
              <w:left w:val="nil"/>
              <w:bottom w:val="nil"/>
              <w:right w:val="nil"/>
            </w:tcBorders>
            <w:shd w:val="clear" w:color="auto" w:fill="auto"/>
            <w:vAlign w:val="center"/>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6.997</w:t>
            </w:r>
          </w:p>
        </w:tc>
        <w:tc>
          <w:tcPr>
            <w:tcW w:w="720" w:type="pct"/>
            <w:gridSpan w:val="2"/>
            <w:tcBorders>
              <w:top w:val="nil"/>
              <w:left w:val="nil"/>
              <w:bottom w:val="nil"/>
              <w:right w:val="nil"/>
            </w:tcBorders>
            <w:shd w:val="clear" w:color="auto" w:fill="auto"/>
            <w:vAlign w:val="bottom"/>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6.845</w:t>
            </w:r>
          </w:p>
        </w:tc>
        <w:tc>
          <w:tcPr>
            <w:tcW w:w="719" w:type="pct"/>
            <w:tcBorders>
              <w:top w:val="nil"/>
              <w:left w:val="nil"/>
              <w:bottom w:val="nil"/>
              <w:right w:val="nil"/>
            </w:tcBorders>
            <w:shd w:val="clear" w:color="auto" w:fill="auto"/>
            <w:vAlign w:val="center"/>
          </w:tcPr>
          <w:p w:rsidR="00584794" w:rsidRPr="005D12B5" w:rsidRDefault="00584794" w:rsidP="00584794">
            <w:pPr>
              <w:pStyle w:val="TT"/>
              <w:jc w:val="right"/>
              <w:rPr>
                <w:rFonts w:asciiTheme="minorHAnsi" w:hAnsiTheme="minorHAnsi" w:cs="Arial"/>
                <w:sz w:val="22"/>
                <w:szCs w:val="22"/>
                <w:lang w:val="hr-HR"/>
              </w:rPr>
            </w:pPr>
            <w:r>
              <w:rPr>
                <w:rFonts w:ascii="Calibri" w:hAnsi="Calibri" w:cs="Calibri"/>
                <w:color w:val="000000"/>
                <w:sz w:val="22"/>
                <w:szCs w:val="22"/>
              </w:rPr>
              <w:t>6.660</w:t>
            </w:r>
          </w:p>
        </w:tc>
        <w:tc>
          <w:tcPr>
            <w:tcW w:w="721" w:type="pct"/>
            <w:gridSpan w:val="2"/>
            <w:tcBorders>
              <w:top w:val="nil"/>
              <w:left w:val="nil"/>
              <w:bottom w:val="nil"/>
              <w:right w:val="nil"/>
            </w:tcBorders>
            <w:shd w:val="clear" w:color="auto" w:fill="auto"/>
            <w:vAlign w:val="bottom"/>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6.699</w:t>
            </w:r>
          </w:p>
        </w:tc>
      </w:tr>
      <w:tr w:rsidR="00584794" w:rsidRPr="00E54240" w:rsidTr="00361B04">
        <w:tc>
          <w:tcPr>
            <w:tcW w:w="2121" w:type="pct"/>
          </w:tcPr>
          <w:p w:rsidR="00584794" w:rsidRPr="005D12B5" w:rsidRDefault="00584794" w:rsidP="00584794">
            <w:pPr>
              <w:pStyle w:val="TT"/>
              <w:rPr>
                <w:rFonts w:asciiTheme="minorHAnsi" w:hAnsiTheme="minorHAnsi" w:cs="Arial"/>
                <w:sz w:val="22"/>
                <w:szCs w:val="22"/>
                <w:lang w:val="hr-HR"/>
              </w:rPr>
            </w:pPr>
            <w:r w:rsidRPr="005D12B5">
              <w:rPr>
                <w:rFonts w:asciiTheme="minorHAnsi" w:hAnsiTheme="minorHAnsi" w:cs="Arial"/>
                <w:sz w:val="22"/>
                <w:szCs w:val="22"/>
                <w:lang w:val="hr-HR"/>
              </w:rPr>
              <w:t>Obveze prema dobavljačima</w:t>
            </w:r>
          </w:p>
        </w:tc>
        <w:tc>
          <w:tcPr>
            <w:tcW w:w="719" w:type="pct"/>
            <w:tcBorders>
              <w:top w:val="nil"/>
              <w:left w:val="nil"/>
              <w:bottom w:val="nil"/>
              <w:right w:val="nil"/>
            </w:tcBorders>
            <w:shd w:val="clear" w:color="auto" w:fill="auto"/>
            <w:vAlign w:val="center"/>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1.393</w:t>
            </w:r>
          </w:p>
        </w:tc>
        <w:tc>
          <w:tcPr>
            <w:tcW w:w="720" w:type="pct"/>
            <w:gridSpan w:val="2"/>
            <w:tcBorders>
              <w:top w:val="nil"/>
              <w:left w:val="nil"/>
              <w:bottom w:val="nil"/>
              <w:right w:val="nil"/>
            </w:tcBorders>
            <w:shd w:val="clear" w:color="auto" w:fill="auto"/>
            <w:vAlign w:val="bottom"/>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3.015</w:t>
            </w:r>
          </w:p>
        </w:tc>
        <w:tc>
          <w:tcPr>
            <w:tcW w:w="719" w:type="pct"/>
            <w:tcBorders>
              <w:top w:val="nil"/>
              <w:left w:val="nil"/>
              <w:bottom w:val="nil"/>
              <w:right w:val="nil"/>
            </w:tcBorders>
            <w:shd w:val="clear" w:color="auto" w:fill="auto"/>
            <w:vAlign w:val="center"/>
          </w:tcPr>
          <w:p w:rsidR="00584794" w:rsidRPr="005D12B5" w:rsidRDefault="00584794" w:rsidP="00584794">
            <w:pPr>
              <w:pStyle w:val="TT"/>
              <w:jc w:val="right"/>
              <w:rPr>
                <w:rFonts w:asciiTheme="minorHAnsi" w:hAnsiTheme="minorHAnsi" w:cs="Arial"/>
                <w:sz w:val="22"/>
                <w:szCs w:val="22"/>
                <w:lang w:val="hr-HR"/>
              </w:rPr>
            </w:pPr>
            <w:r>
              <w:rPr>
                <w:rFonts w:ascii="Calibri" w:hAnsi="Calibri" w:cs="Calibri"/>
                <w:color w:val="000000"/>
                <w:sz w:val="22"/>
                <w:szCs w:val="22"/>
              </w:rPr>
              <w:t>1.261</w:t>
            </w:r>
          </w:p>
        </w:tc>
        <w:tc>
          <w:tcPr>
            <w:tcW w:w="721" w:type="pct"/>
            <w:gridSpan w:val="2"/>
            <w:tcBorders>
              <w:top w:val="nil"/>
              <w:left w:val="nil"/>
              <w:bottom w:val="nil"/>
              <w:right w:val="nil"/>
            </w:tcBorders>
            <w:shd w:val="clear" w:color="auto" w:fill="auto"/>
            <w:vAlign w:val="bottom"/>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2.938</w:t>
            </w:r>
          </w:p>
        </w:tc>
      </w:tr>
      <w:tr w:rsidR="00584794" w:rsidRPr="00E54240" w:rsidTr="00361B04">
        <w:tc>
          <w:tcPr>
            <w:tcW w:w="2121" w:type="pct"/>
          </w:tcPr>
          <w:p w:rsidR="00584794" w:rsidRPr="005D12B5" w:rsidRDefault="00584794" w:rsidP="00584794">
            <w:pPr>
              <w:pStyle w:val="TT"/>
              <w:rPr>
                <w:rFonts w:asciiTheme="minorHAnsi" w:hAnsiTheme="minorHAnsi" w:cs="Arial"/>
                <w:sz w:val="22"/>
                <w:szCs w:val="22"/>
                <w:lang w:val="hr-HR"/>
              </w:rPr>
            </w:pPr>
            <w:r w:rsidRPr="005D12B5">
              <w:rPr>
                <w:rFonts w:asciiTheme="minorHAnsi" w:hAnsiTheme="minorHAnsi" w:cs="Arial"/>
                <w:sz w:val="22"/>
                <w:szCs w:val="22"/>
                <w:lang w:val="hr-HR"/>
              </w:rPr>
              <w:t>Obveze po više naplaćenim potraživanjima</w:t>
            </w:r>
          </w:p>
        </w:tc>
        <w:tc>
          <w:tcPr>
            <w:tcW w:w="719" w:type="pct"/>
            <w:tcBorders>
              <w:top w:val="nil"/>
              <w:left w:val="nil"/>
              <w:bottom w:val="nil"/>
              <w:right w:val="nil"/>
            </w:tcBorders>
            <w:shd w:val="clear" w:color="auto" w:fill="auto"/>
            <w:vAlign w:val="bottom"/>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2.759</w:t>
            </w:r>
          </w:p>
        </w:tc>
        <w:tc>
          <w:tcPr>
            <w:tcW w:w="720" w:type="pct"/>
            <w:gridSpan w:val="2"/>
            <w:tcBorders>
              <w:top w:val="nil"/>
              <w:left w:val="nil"/>
              <w:bottom w:val="nil"/>
              <w:right w:val="nil"/>
            </w:tcBorders>
            <w:shd w:val="clear" w:color="auto" w:fill="auto"/>
            <w:vAlign w:val="bottom"/>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1.920</w:t>
            </w:r>
          </w:p>
        </w:tc>
        <w:tc>
          <w:tcPr>
            <w:tcW w:w="719" w:type="pct"/>
            <w:tcBorders>
              <w:top w:val="nil"/>
              <w:left w:val="nil"/>
              <w:bottom w:val="nil"/>
              <w:right w:val="nil"/>
            </w:tcBorders>
            <w:shd w:val="clear" w:color="auto" w:fill="auto"/>
            <w:vAlign w:val="bottom"/>
          </w:tcPr>
          <w:p w:rsidR="00584794" w:rsidRPr="005D12B5" w:rsidRDefault="00584794" w:rsidP="00584794">
            <w:pPr>
              <w:pStyle w:val="TT"/>
              <w:jc w:val="right"/>
              <w:rPr>
                <w:rFonts w:asciiTheme="minorHAnsi" w:hAnsiTheme="minorHAnsi" w:cs="Arial"/>
                <w:sz w:val="22"/>
                <w:szCs w:val="22"/>
                <w:lang w:val="hr-HR"/>
              </w:rPr>
            </w:pPr>
            <w:r w:rsidRPr="00ED6177">
              <w:rPr>
                <w:rFonts w:asciiTheme="minorHAnsi" w:hAnsiTheme="minorHAnsi" w:cs="Arial"/>
                <w:sz w:val="22"/>
                <w:szCs w:val="22"/>
                <w:lang w:val="hr-HR"/>
              </w:rPr>
              <w:t>2.759</w:t>
            </w:r>
          </w:p>
        </w:tc>
        <w:tc>
          <w:tcPr>
            <w:tcW w:w="721" w:type="pct"/>
            <w:gridSpan w:val="2"/>
            <w:tcBorders>
              <w:top w:val="nil"/>
              <w:left w:val="nil"/>
              <w:bottom w:val="nil"/>
              <w:right w:val="nil"/>
            </w:tcBorders>
            <w:shd w:val="clear" w:color="auto" w:fill="auto"/>
            <w:vAlign w:val="bottom"/>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1.920</w:t>
            </w:r>
          </w:p>
        </w:tc>
      </w:tr>
      <w:tr w:rsidR="00584794" w:rsidRPr="00E54240" w:rsidTr="00361B04">
        <w:tc>
          <w:tcPr>
            <w:tcW w:w="2121" w:type="pct"/>
          </w:tcPr>
          <w:p w:rsidR="00584794" w:rsidRPr="005D12B5" w:rsidRDefault="00584794" w:rsidP="00584794">
            <w:pPr>
              <w:pStyle w:val="TT"/>
              <w:rPr>
                <w:rFonts w:asciiTheme="minorHAnsi" w:hAnsiTheme="minorHAnsi" w:cs="Arial"/>
                <w:sz w:val="22"/>
                <w:szCs w:val="22"/>
                <w:lang w:val="hr-HR"/>
              </w:rPr>
            </w:pPr>
            <w:r w:rsidRPr="005D12B5">
              <w:rPr>
                <w:rFonts w:asciiTheme="minorHAnsi" w:hAnsiTheme="minorHAnsi" w:cs="Arial"/>
                <w:sz w:val="22"/>
                <w:szCs w:val="22"/>
                <w:lang w:val="hr-HR"/>
              </w:rPr>
              <w:t>Prijenosne premije</w:t>
            </w:r>
          </w:p>
        </w:tc>
        <w:tc>
          <w:tcPr>
            <w:tcW w:w="719" w:type="pct"/>
            <w:tcBorders>
              <w:top w:val="nil"/>
              <w:left w:val="nil"/>
              <w:bottom w:val="nil"/>
              <w:right w:val="nil"/>
            </w:tcBorders>
            <w:shd w:val="clear" w:color="auto" w:fill="auto"/>
            <w:vAlign w:val="center"/>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2.925</w:t>
            </w:r>
          </w:p>
        </w:tc>
        <w:tc>
          <w:tcPr>
            <w:tcW w:w="720" w:type="pct"/>
            <w:gridSpan w:val="2"/>
            <w:tcBorders>
              <w:top w:val="nil"/>
              <w:left w:val="nil"/>
              <w:bottom w:val="nil"/>
              <w:right w:val="nil"/>
            </w:tcBorders>
            <w:shd w:val="clear" w:color="auto" w:fill="auto"/>
            <w:vAlign w:val="bottom"/>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3.358</w:t>
            </w:r>
          </w:p>
        </w:tc>
        <w:tc>
          <w:tcPr>
            <w:tcW w:w="719" w:type="pct"/>
            <w:tcBorders>
              <w:top w:val="nil"/>
              <w:left w:val="nil"/>
              <w:bottom w:val="nil"/>
              <w:right w:val="nil"/>
            </w:tcBorders>
            <w:shd w:val="clear" w:color="auto" w:fill="auto"/>
            <w:vAlign w:val="bottom"/>
          </w:tcPr>
          <w:p w:rsidR="00584794" w:rsidRPr="005D12B5" w:rsidRDefault="001F3A17" w:rsidP="00584794">
            <w:pPr>
              <w:pStyle w:val="TT"/>
              <w:jc w:val="right"/>
              <w:rPr>
                <w:rFonts w:asciiTheme="minorHAnsi" w:hAnsiTheme="minorHAnsi" w:cs="Arial"/>
                <w:sz w:val="22"/>
                <w:szCs w:val="22"/>
                <w:lang w:val="hr-HR"/>
              </w:rPr>
            </w:pPr>
            <w:r>
              <w:rPr>
                <w:rFonts w:asciiTheme="minorHAnsi" w:hAnsiTheme="minorHAnsi" w:cs="Arial"/>
                <w:sz w:val="22"/>
                <w:szCs w:val="22"/>
                <w:lang w:val="hr-HR"/>
              </w:rPr>
              <w:t>-</w:t>
            </w:r>
          </w:p>
        </w:tc>
        <w:tc>
          <w:tcPr>
            <w:tcW w:w="721" w:type="pct"/>
            <w:gridSpan w:val="2"/>
            <w:tcBorders>
              <w:top w:val="nil"/>
              <w:left w:val="nil"/>
              <w:bottom w:val="nil"/>
              <w:right w:val="nil"/>
            </w:tcBorders>
            <w:shd w:val="clear" w:color="auto" w:fill="auto"/>
            <w:vAlign w:val="bottom"/>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w:t>
            </w:r>
          </w:p>
        </w:tc>
      </w:tr>
      <w:tr w:rsidR="00584794" w:rsidRPr="00E54240" w:rsidTr="00361B04">
        <w:tc>
          <w:tcPr>
            <w:tcW w:w="2121" w:type="pct"/>
          </w:tcPr>
          <w:p w:rsidR="00584794" w:rsidRPr="005D12B5" w:rsidRDefault="00584794" w:rsidP="00584794">
            <w:pPr>
              <w:pStyle w:val="TT"/>
              <w:rPr>
                <w:rFonts w:asciiTheme="minorHAnsi" w:hAnsiTheme="minorHAnsi" w:cs="Arial"/>
                <w:sz w:val="22"/>
                <w:szCs w:val="22"/>
                <w:lang w:val="hr-HR"/>
              </w:rPr>
            </w:pPr>
            <w:r w:rsidRPr="005D12B5">
              <w:rPr>
                <w:rFonts w:asciiTheme="minorHAnsi" w:hAnsiTheme="minorHAnsi" w:cs="Arial"/>
                <w:sz w:val="22"/>
                <w:szCs w:val="22"/>
                <w:lang w:val="hr-HR"/>
              </w:rPr>
              <w:t>Pričuve šteta</w:t>
            </w:r>
          </w:p>
        </w:tc>
        <w:tc>
          <w:tcPr>
            <w:tcW w:w="719" w:type="pct"/>
            <w:tcBorders>
              <w:top w:val="nil"/>
              <w:left w:val="nil"/>
              <w:bottom w:val="nil"/>
              <w:right w:val="nil"/>
            </w:tcBorders>
            <w:shd w:val="clear" w:color="auto" w:fill="auto"/>
            <w:vAlign w:val="center"/>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5.235</w:t>
            </w:r>
          </w:p>
        </w:tc>
        <w:tc>
          <w:tcPr>
            <w:tcW w:w="720" w:type="pct"/>
            <w:gridSpan w:val="2"/>
            <w:tcBorders>
              <w:top w:val="nil"/>
              <w:left w:val="nil"/>
              <w:bottom w:val="nil"/>
              <w:right w:val="nil"/>
            </w:tcBorders>
            <w:shd w:val="clear" w:color="auto" w:fill="auto"/>
            <w:vAlign w:val="bottom"/>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3.960</w:t>
            </w:r>
          </w:p>
        </w:tc>
        <w:tc>
          <w:tcPr>
            <w:tcW w:w="719" w:type="pct"/>
            <w:tcBorders>
              <w:top w:val="nil"/>
              <w:left w:val="nil"/>
              <w:bottom w:val="nil"/>
              <w:right w:val="nil"/>
            </w:tcBorders>
            <w:shd w:val="clear" w:color="auto" w:fill="auto"/>
            <w:vAlign w:val="bottom"/>
          </w:tcPr>
          <w:p w:rsidR="00584794" w:rsidRPr="005D12B5" w:rsidRDefault="001F3A17" w:rsidP="00584794">
            <w:pPr>
              <w:pStyle w:val="TT"/>
              <w:jc w:val="right"/>
              <w:rPr>
                <w:rFonts w:asciiTheme="minorHAnsi" w:hAnsiTheme="minorHAnsi" w:cs="Arial"/>
                <w:sz w:val="22"/>
                <w:szCs w:val="22"/>
                <w:lang w:val="hr-HR"/>
              </w:rPr>
            </w:pPr>
            <w:r>
              <w:rPr>
                <w:rFonts w:asciiTheme="minorHAnsi" w:hAnsiTheme="minorHAnsi" w:cs="Arial"/>
                <w:sz w:val="22"/>
                <w:szCs w:val="22"/>
                <w:lang w:val="hr-HR"/>
              </w:rPr>
              <w:t>-</w:t>
            </w:r>
          </w:p>
        </w:tc>
        <w:tc>
          <w:tcPr>
            <w:tcW w:w="721" w:type="pct"/>
            <w:gridSpan w:val="2"/>
            <w:tcBorders>
              <w:top w:val="nil"/>
              <w:left w:val="nil"/>
              <w:bottom w:val="nil"/>
              <w:right w:val="nil"/>
            </w:tcBorders>
            <w:shd w:val="clear" w:color="auto" w:fill="auto"/>
            <w:vAlign w:val="bottom"/>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w:t>
            </w:r>
          </w:p>
        </w:tc>
      </w:tr>
      <w:tr w:rsidR="00584794" w:rsidRPr="00E54240" w:rsidTr="00361B04">
        <w:tc>
          <w:tcPr>
            <w:tcW w:w="2121" w:type="pct"/>
          </w:tcPr>
          <w:p w:rsidR="00584794" w:rsidRPr="005D12B5" w:rsidRDefault="00584794" w:rsidP="00584794">
            <w:pPr>
              <w:pStyle w:val="TT"/>
              <w:rPr>
                <w:rFonts w:asciiTheme="minorHAnsi" w:hAnsiTheme="minorHAnsi" w:cs="Arial"/>
                <w:sz w:val="22"/>
                <w:szCs w:val="22"/>
                <w:lang w:val="hr-HR"/>
              </w:rPr>
            </w:pPr>
            <w:r w:rsidRPr="005D12B5">
              <w:rPr>
                <w:rFonts w:asciiTheme="minorHAnsi" w:hAnsiTheme="minorHAnsi" w:cs="Arial"/>
                <w:sz w:val="22"/>
                <w:szCs w:val="22"/>
                <w:lang w:val="hr-HR"/>
              </w:rPr>
              <w:t>Pričuve za povratne premije</w:t>
            </w:r>
          </w:p>
        </w:tc>
        <w:tc>
          <w:tcPr>
            <w:tcW w:w="719" w:type="pct"/>
            <w:tcBorders>
              <w:top w:val="nil"/>
              <w:left w:val="nil"/>
              <w:bottom w:val="nil"/>
              <w:right w:val="nil"/>
            </w:tcBorders>
            <w:shd w:val="clear" w:color="auto" w:fill="auto"/>
            <w:vAlign w:val="center"/>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642</w:t>
            </w:r>
          </w:p>
        </w:tc>
        <w:tc>
          <w:tcPr>
            <w:tcW w:w="720" w:type="pct"/>
            <w:gridSpan w:val="2"/>
            <w:tcBorders>
              <w:top w:val="nil"/>
              <w:left w:val="nil"/>
              <w:bottom w:val="nil"/>
              <w:right w:val="nil"/>
            </w:tcBorders>
            <w:shd w:val="clear" w:color="auto" w:fill="auto"/>
            <w:vAlign w:val="bottom"/>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452</w:t>
            </w:r>
          </w:p>
        </w:tc>
        <w:tc>
          <w:tcPr>
            <w:tcW w:w="719" w:type="pct"/>
            <w:tcBorders>
              <w:top w:val="nil"/>
              <w:left w:val="nil"/>
              <w:bottom w:val="nil"/>
              <w:right w:val="nil"/>
            </w:tcBorders>
            <w:shd w:val="clear" w:color="auto" w:fill="auto"/>
            <w:vAlign w:val="bottom"/>
          </w:tcPr>
          <w:p w:rsidR="00584794" w:rsidRPr="005D12B5" w:rsidRDefault="001F3A17" w:rsidP="00584794">
            <w:pPr>
              <w:pStyle w:val="TT"/>
              <w:jc w:val="right"/>
              <w:rPr>
                <w:rFonts w:asciiTheme="minorHAnsi" w:hAnsiTheme="minorHAnsi" w:cs="Arial"/>
                <w:sz w:val="22"/>
                <w:szCs w:val="22"/>
                <w:lang w:val="hr-HR"/>
              </w:rPr>
            </w:pPr>
            <w:r>
              <w:rPr>
                <w:rFonts w:asciiTheme="minorHAnsi" w:hAnsiTheme="minorHAnsi" w:cs="Arial"/>
                <w:sz w:val="22"/>
                <w:szCs w:val="22"/>
                <w:lang w:val="hr-HR"/>
              </w:rPr>
              <w:t>-</w:t>
            </w:r>
          </w:p>
        </w:tc>
        <w:tc>
          <w:tcPr>
            <w:tcW w:w="721" w:type="pct"/>
            <w:gridSpan w:val="2"/>
            <w:tcBorders>
              <w:top w:val="nil"/>
              <w:left w:val="nil"/>
              <w:bottom w:val="nil"/>
              <w:right w:val="nil"/>
            </w:tcBorders>
            <w:shd w:val="clear" w:color="auto" w:fill="auto"/>
            <w:vAlign w:val="bottom"/>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w:t>
            </w:r>
          </w:p>
        </w:tc>
      </w:tr>
      <w:tr w:rsidR="00584794" w:rsidRPr="00E54240" w:rsidTr="00361B04">
        <w:tc>
          <w:tcPr>
            <w:tcW w:w="2121" w:type="pct"/>
          </w:tcPr>
          <w:p w:rsidR="00584794" w:rsidRPr="005D12B5" w:rsidRDefault="00584794" w:rsidP="00584794">
            <w:pPr>
              <w:pStyle w:val="TT"/>
              <w:rPr>
                <w:rFonts w:asciiTheme="minorHAnsi" w:hAnsiTheme="minorHAnsi" w:cs="Arial"/>
                <w:sz w:val="22"/>
                <w:szCs w:val="22"/>
                <w:lang w:val="hr-HR"/>
              </w:rPr>
            </w:pPr>
            <w:r w:rsidRPr="005D12B5">
              <w:rPr>
                <w:rFonts w:asciiTheme="minorHAnsi" w:hAnsiTheme="minorHAnsi" w:cs="Arial"/>
                <w:sz w:val="22"/>
                <w:szCs w:val="22"/>
                <w:lang w:val="hr-HR"/>
              </w:rPr>
              <w:t>Obveze prema reosiguravateljima</w:t>
            </w:r>
          </w:p>
        </w:tc>
        <w:tc>
          <w:tcPr>
            <w:tcW w:w="719" w:type="pct"/>
            <w:tcBorders>
              <w:top w:val="nil"/>
              <w:left w:val="nil"/>
              <w:bottom w:val="nil"/>
              <w:right w:val="nil"/>
            </w:tcBorders>
            <w:shd w:val="clear" w:color="auto" w:fill="auto"/>
            <w:vAlign w:val="center"/>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1.165</w:t>
            </w:r>
          </w:p>
        </w:tc>
        <w:tc>
          <w:tcPr>
            <w:tcW w:w="720" w:type="pct"/>
            <w:gridSpan w:val="2"/>
            <w:tcBorders>
              <w:top w:val="nil"/>
              <w:left w:val="nil"/>
              <w:bottom w:val="nil"/>
              <w:right w:val="nil"/>
            </w:tcBorders>
            <w:shd w:val="clear" w:color="auto" w:fill="auto"/>
            <w:vAlign w:val="bottom"/>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1.172</w:t>
            </w:r>
          </w:p>
        </w:tc>
        <w:tc>
          <w:tcPr>
            <w:tcW w:w="719" w:type="pct"/>
            <w:tcBorders>
              <w:top w:val="nil"/>
              <w:left w:val="nil"/>
              <w:bottom w:val="nil"/>
              <w:right w:val="nil"/>
            </w:tcBorders>
            <w:shd w:val="clear" w:color="auto" w:fill="auto"/>
            <w:vAlign w:val="bottom"/>
          </w:tcPr>
          <w:p w:rsidR="00584794" w:rsidRPr="005D12B5" w:rsidRDefault="001F3A17" w:rsidP="00584794">
            <w:pPr>
              <w:pStyle w:val="TT"/>
              <w:jc w:val="right"/>
              <w:rPr>
                <w:rFonts w:asciiTheme="minorHAnsi" w:hAnsiTheme="minorHAnsi" w:cs="Arial"/>
                <w:sz w:val="22"/>
                <w:szCs w:val="22"/>
                <w:lang w:val="hr-HR"/>
              </w:rPr>
            </w:pPr>
            <w:r>
              <w:rPr>
                <w:rFonts w:asciiTheme="minorHAnsi" w:hAnsiTheme="minorHAnsi" w:cs="Arial"/>
                <w:sz w:val="22"/>
                <w:szCs w:val="22"/>
                <w:lang w:val="hr-HR"/>
              </w:rPr>
              <w:t>-</w:t>
            </w:r>
          </w:p>
        </w:tc>
        <w:tc>
          <w:tcPr>
            <w:tcW w:w="721" w:type="pct"/>
            <w:gridSpan w:val="2"/>
            <w:tcBorders>
              <w:top w:val="nil"/>
              <w:left w:val="nil"/>
              <w:bottom w:val="nil"/>
              <w:right w:val="nil"/>
            </w:tcBorders>
            <w:shd w:val="clear" w:color="auto" w:fill="auto"/>
            <w:vAlign w:val="bottom"/>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w:t>
            </w:r>
          </w:p>
        </w:tc>
      </w:tr>
      <w:tr w:rsidR="00584794" w:rsidRPr="00E54240" w:rsidTr="00361B04">
        <w:tc>
          <w:tcPr>
            <w:tcW w:w="2121" w:type="pct"/>
          </w:tcPr>
          <w:p w:rsidR="00584794" w:rsidRPr="005D12B5" w:rsidRDefault="00584794" w:rsidP="00584794">
            <w:pPr>
              <w:pStyle w:val="TT"/>
              <w:rPr>
                <w:rFonts w:asciiTheme="minorHAnsi" w:hAnsiTheme="minorHAnsi" w:cs="Arial"/>
                <w:sz w:val="22"/>
                <w:szCs w:val="22"/>
                <w:lang w:val="hr-HR"/>
              </w:rPr>
            </w:pPr>
            <w:r w:rsidRPr="005D12B5">
              <w:rPr>
                <w:rFonts w:asciiTheme="minorHAnsi" w:hAnsiTheme="minorHAnsi" w:cs="Arial"/>
                <w:sz w:val="22"/>
                <w:szCs w:val="22"/>
                <w:lang w:val="hr-HR"/>
              </w:rPr>
              <w:t>Odgođena porezna obveza</w:t>
            </w:r>
          </w:p>
        </w:tc>
        <w:tc>
          <w:tcPr>
            <w:tcW w:w="719" w:type="pct"/>
            <w:tcBorders>
              <w:top w:val="nil"/>
              <w:left w:val="nil"/>
              <w:bottom w:val="nil"/>
              <w:right w:val="nil"/>
            </w:tcBorders>
            <w:shd w:val="clear" w:color="auto" w:fill="auto"/>
            <w:vAlign w:val="center"/>
          </w:tcPr>
          <w:p w:rsidR="00584794" w:rsidRPr="005D12B5" w:rsidRDefault="00584794" w:rsidP="00584794">
            <w:pPr>
              <w:pStyle w:val="TT"/>
              <w:jc w:val="right"/>
              <w:rPr>
                <w:rFonts w:asciiTheme="minorHAnsi" w:hAnsiTheme="minorHAnsi" w:cs="Arial"/>
                <w:sz w:val="22"/>
                <w:szCs w:val="22"/>
                <w:lang w:val="hr-HR"/>
              </w:rPr>
            </w:pPr>
            <w:r>
              <w:rPr>
                <w:rFonts w:ascii="Calibri" w:hAnsi="Calibri"/>
                <w:sz w:val="22"/>
                <w:szCs w:val="22"/>
              </w:rPr>
              <w:t>889</w:t>
            </w:r>
          </w:p>
        </w:tc>
        <w:tc>
          <w:tcPr>
            <w:tcW w:w="720" w:type="pct"/>
            <w:gridSpan w:val="2"/>
            <w:tcBorders>
              <w:top w:val="nil"/>
              <w:left w:val="nil"/>
              <w:bottom w:val="nil"/>
              <w:right w:val="nil"/>
            </w:tcBorders>
            <w:shd w:val="clear" w:color="auto" w:fill="auto"/>
            <w:vAlign w:val="bottom"/>
          </w:tcPr>
          <w:p w:rsidR="00584794" w:rsidRPr="005D12B5" w:rsidRDefault="00584794" w:rsidP="00584794">
            <w:pPr>
              <w:pStyle w:val="TT"/>
              <w:jc w:val="right"/>
              <w:rPr>
                <w:rFonts w:asciiTheme="minorHAnsi" w:hAnsiTheme="minorHAnsi" w:cs="Arial"/>
                <w:sz w:val="22"/>
                <w:szCs w:val="22"/>
                <w:lang w:val="hr-HR"/>
              </w:rPr>
            </w:pPr>
            <w:r>
              <w:rPr>
                <w:rFonts w:ascii="Calibri" w:hAnsi="Calibri"/>
                <w:sz w:val="22"/>
                <w:szCs w:val="22"/>
              </w:rPr>
              <w:t>480</w:t>
            </w:r>
          </w:p>
        </w:tc>
        <w:tc>
          <w:tcPr>
            <w:tcW w:w="719" w:type="pct"/>
            <w:tcBorders>
              <w:top w:val="nil"/>
              <w:left w:val="nil"/>
              <w:bottom w:val="nil"/>
              <w:right w:val="nil"/>
            </w:tcBorders>
            <w:shd w:val="clear" w:color="auto" w:fill="auto"/>
            <w:vAlign w:val="bottom"/>
          </w:tcPr>
          <w:p w:rsidR="00584794" w:rsidRPr="005D12B5" w:rsidRDefault="001F3A17" w:rsidP="00584794">
            <w:pPr>
              <w:pStyle w:val="TT"/>
              <w:jc w:val="right"/>
              <w:rPr>
                <w:rFonts w:asciiTheme="minorHAnsi" w:hAnsiTheme="minorHAnsi" w:cs="Arial"/>
                <w:sz w:val="22"/>
                <w:szCs w:val="22"/>
                <w:lang w:val="hr-HR"/>
              </w:rPr>
            </w:pPr>
            <w:r>
              <w:rPr>
                <w:rFonts w:asciiTheme="minorHAnsi" w:hAnsiTheme="minorHAnsi" w:cs="Arial"/>
                <w:sz w:val="22"/>
                <w:szCs w:val="22"/>
                <w:lang w:val="hr-HR"/>
              </w:rPr>
              <w:t>-</w:t>
            </w:r>
          </w:p>
        </w:tc>
        <w:tc>
          <w:tcPr>
            <w:tcW w:w="721" w:type="pct"/>
            <w:gridSpan w:val="2"/>
            <w:tcBorders>
              <w:top w:val="nil"/>
              <w:left w:val="nil"/>
              <w:bottom w:val="nil"/>
              <w:right w:val="nil"/>
            </w:tcBorders>
            <w:shd w:val="clear" w:color="auto" w:fill="auto"/>
            <w:vAlign w:val="bottom"/>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w:t>
            </w:r>
          </w:p>
        </w:tc>
      </w:tr>
      <w:tr w:rsidR="00584794" w:rsidRPr="00E54240" w:rsidTr="00361B04">
        <w:tc>
          <w:tcPr>
            <w:tcW w:w="2121" w:type="pct"/>
          </w:tcPr>
          <w:p w:rsidR="00584794" w:rsidRPr="005D12B5" w:rsidRDefault="00584794" w:rsidP="00584794">
            <w:pPr>
              <w:pStyle w:val="TT"/>
              <w:rPr>
                <w:rFonts w:asciiTheme="minorHAnsi" w:hAnsiTheme="minorHAnsi" w:cs="Arial"/>
                <w:sz w:val="22"/>
                <w:szCs w:val="22"/>
                <w:lang w:val="hr-HR"/>
              </w:rPr>
            </w:pPr>
            <w:r w:rsidRPr="005D12B5">
              <w:rPr>
                <w:rFonts w:asciiTheme="minorHAnsi" w:hAnsiTheme="minorHAnsi" w:cs="Arial"/>
                <w:sz w:val="22"/>
                <w:szCs w:val="22"/>
                <w:lang w:val="hr-HR"/>
              </w:rPr>
              <w:t>Ostale obveze</w:t>
            </w:r>
          </w:p>
        </w:tc>
        <w:tc>
          <w:tcPr>
            <w:tcW w:w="719" w:type="pct"/>
            <w:tcBorders>
              <w:top w:val="nil"/>
              <w:left w:val="nil"/>
              <w:bottom w:val="nil"/>
              <w:right w:val="nil"/>
            </w:tcBorders>
            <w:shd w:val="clear" w:color="auto" w:fill="auto"/>
            <w:vAlign w:val="center"/>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20.575</w:t>
            </w:r>
          </w:p>
        </w:tc>
        <w:tc>
          <w:tcPr>
            <w:tcW w:w="720" w:type="pct"/>
            <w:gridSpan w:val="2"/>
            <w:tcBorders>
              <w:top w:val="nil"/>
              <w:left w:val="nil"/>
              <w:bottom w:val="nil"/>
              <w:right w:val="nil"/>
            </w:tcBorders>
            <w:shd w:val="clear" w:color="auto" w:fill="auto"/>
            <w:vAlign w:val="bottom"/>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5.371</w:t>
            </w:r>
          </w:p>
        </w:tc>
        <w:tc>
          <w:tcPr>
            <w:tcW w:w="719" w:type="pct"/>
            <w:tcBorders>
              <w:top w:val="nil"/>
              <w:left w:val="nil"/>
              <w:bottom w:val="nil"/>
              <w:right w:val="nil"/>
            </w:tcBorders>
            <w:shd w:val="clear" w:color="auto" w:fill="auto"/>
            <w:vAlign w:val="bottom"/>
          </w:tcPr>
          <w:p w:rsidR="00584794" w:rsidRPr="005D12B5" w:rsidRDefault="00584794" w:rsidP="00584794">
            <w:pPr>
              <w:pStyle w:val="TT"/>
              <w:jc w:val="right"/>
              <w:rPr>
                <w:rFonts w:asciiTheme="minorHAnsi" w:hAnsiTheme="minorHAnsi" w:cs="Arial"/>
                <w:sz w:val="22"/>
                <w:szCs w:val="22"/>
                <w:lang w:val="hr-HR"/>
              </w:rPr>
            </w:pPr>
            <w:r w:rsidRPr="00ED6177">
              <w:rPr>
                <w:rFonts w:asciiTheme="minorHAnsi" w:hAnsiTheme="minorHAnsi" w:cs="Arial"/>
                <w:sz w:val="22"/>
                <w:szCs w:val="22"/>
                <w:lang w:val="hr-HR"/>
              </w:rPr>
              <w:t>19.355</w:t>
            </w:r>
          </w:p>
        </w:tc>
        <w:tc>
          <w:tcPr>
            <w:tcW w:w="721" w:type="pct"/>
            <w:gridSpan w:val="2"/>
            <w:tcBorders>
              <w:top w:val="nil"/>
              <w:left w:val="nil"/>
              <w:bottom w:val="nil"/>
              <w:right w:val="nil"/>
            </w:tcBorders>
            <w:shd w:val="clear" w:color="auto" w:fill="auto"/>
            <w:vAlign w:val="bottom"/>
          </w:tcPr>
          <w:p w:rsidR="00584794" w:rsidRPr="005D12B5" w:rsidRDefault="00584794" w:rsidP="00584794">
            <w:pPr>
              <w:pStyle w:val="TT"/>
              <w:jc w:val="right"/>
              <w:rPr>
                <w:rFonts w:asciiTheme="minorHAnsi" w:hAnsiTheme="minorHAnsi" w:cs="Arial"/>
                <w:sz w:val="22"/>
                <w:szCs w:val="22"/>
                <w:lang w:val="hr-HR"/>
              </w:rPr>
            </w:pPr>
            <w:r>
              <w:rPr>
                <w:rFonts w:ascii="Calibri" w:hAnsi="Calibri"/>
                <w:color w:val="000000"/>
                <w:sz w:val="22"/>
                <w:szCs w:val="22"/>
              </w:rPr>
              <w:t>4.115</w:t>
            </w:r>
          </w:p>
        </w:tc>
      </w:tr>
      <w:tr w:rsidR="00584794" w:rsidRPr="00E54240" w:rsidTr="00DF2F86">
        <w:tc>
          <w:tcPr>
            <w:tcW w:w="2121" w:type="pct"/>
          </w:tcPr>
          <w:p w:rsidR="00584794" w:rsidRPr="005D12B5" w:rsidRDefault="00584794" w:rsidP="00584794">
            <w:pPr>
              <w:pStyle w:val="Thin"/>
              <w:rPr>
                <w:rFonts w:asciiTheme="minorHAnsi" w:hAnsiTheme="minorHAnsi" w:cs="Arial"/>
                <w:sz w:val="22"/>
                <w:szCs w:val="22"/>
                <w:lang w:val="hr-HR"/>
              </w:rPr>
            </w:pPr>
          </w:p>
        </w:tc>
        <w:tc>
          <w:tcPr>
            <w:tcW w:w="719" w:type="pct"/>
            <w:vAlign w:val="bottom"/>
          </w:tcPr>
          <w:p w:rsidR="00584794" w:rsidRPr="00C03F1F" w:rsidRDefault="00584794" w:rsidP="00584794">
            <w:pPr>
              <w:pStyle w:val="Thin"/>
              <w:spacing w:line="140" w:lineRule="exact"/>
              <w:jc w:val="right"/>
              <w:rPr>
                <w:rFonts w:asciiTheme="minorHAnsi" w:hAnsiTheme="minorHAnsi" w:cs="Arial"/>
                <w:b w:val="0"/>
                <w:sz w:val="20"/>
                <w:lang w:val="hr-HR"/>
              </w:rPr>
            </w:pPr>
            <w:r w:rsidRPr="00C03F1F">
              <w:rPr>
                <w:rFonts w:asciiTheme="minorHAnsi" w:hAnsiTheme="minorHAnsi" w:cs="Arial"/>
                <w:b w:val="0"/>
                <w:sz w:val="20"/>
                <w:lang w:val="hr-HR"/>
              </w:rPr>
              <w:t>___________</w:t>
            </w:r>
          </w:p>
        </w:tc>
        <w:tc>
          <w:tcPr>
            <w:tcW w:w="720" w:type="pct"/>
            <w:gridSpan w:val="2"/>
            <w:vAlign w:val="bottom"/>
          </w:tcPr>
          <w:p w:rsidR="00584794" w:rsidRPr="00C03F1F" w:rsidRDefault="00584794" w:rsidP="00584794">
            <w:pPr>
              <w:pStyle w:val="Thin"/>
              <w:spacing w:line="140" w:lineRule="exact"/>
              <w:jc w:val="right"/>
              <w:rPr>
                <w:rFonts w:asciiTheme="minorHAnsi" w:hAnsiTheme="minorHAnsi" w:cs="Arial"/>
                <w:b w:val="0"/>
                <w:sz w:val="20"/>
                <w:lang w:val="hr-HR"/>
              </w:rPr>
            </w:pPr>
            <w:r w:rsidRPr="00C03F1F">
              <w:rPr>
                <w:rFonts w:asciiTheme="minorHAnsi" w:hAnsiTheme="minorHAnsi" w:cs="Arial"/>
                <w:b w:val="0"/>
                <w:sz w:val="20"/>
                <w:lang w:val="hr-HR"/>
              </w:rPr>
              <w:t>___________</w:t>
            </w:r>
          </w:p>
        </w:tc>
        <w:tc>
          <w:tcPr>
            <w:tcW w:w="719" w:type="pct"/>
            <w:vAlign w:val="bottom"/>
          </w:tcPr>
          <w:p w:rsidR="00584794" w:rsidRPr="00C03F1F" w:rsidRDefault="00584794" w:rsidP="00584794">
            <w:pPr>
              <w:pStyle w:val="Thin"/>
              <w:spacing w:line="140" w:lineRule="exact"/>
              <w:jc w:val="right"/>
              <w:rPr>
                <w:rFonts w:asciiTheme="minorHAnsi" w:hAnsiTheme="minorHAnsi" w:cs="Arial"/>
                <w:b w:val="0"/>
                <w:sz w:val="20"/>
                <w:lang w:val="hr-HR"/>
              </w:rPr>
            </w:pPr>
            <w:r w:rsidRPr="00C03F1F">
              <w:rPr>
                <w:rFonts w:asciiTheme="minorHAnsi" w:hAnsiTheme="minorHAnsi" w:cs="Arial"/>
                <w:b w:val="0"/>
                <w:sz w:val="20"/>
                <w:lang w:val="hr-HR"/>
              </w:rPr>
              <w:t>___________</w:t>
            </w:r>
          </w:p>
        </w:tc>
        <w:tc>
          <w:tcPr>
            <w:tcW w:w="721" w:type="pct"/>
            <w:gridSpan w:val="2"/>
            <w:vAlign w:val="bottom"/>
          </w:tcPr>
          <w:p w:rsidR="00584794" w:rsidRPr="00C03F1F" w:rsidRDefault="00584794" w:rsidP="00584794">
            <w:pPr>
              <w:pStyle w:val="Thin"/>
              <w:spacing w:line="140" w:lineRule="exact"/>
              <w:jc w:val="right"/>
              <w:rPr>
                <w:rFonts w:asciiTheme="minorHAnsi" w:hAnsiTheme="minorHAnsi" w:cs="Arial"/>
                <w:b w:val="0"/>
                <w:sz w:val="20"/>
                <w:lang w:val="hr-HR"/>
              </w:rPr>
            </w:pPr>
            <w:r w:rsidRPr="00C03F1F">
              <w:rPr>
                <w:rFonts w:asciiTheme="minorHAnsi" w:hAnsiTheme="minorHAnsi" w:cs="Arial"/>
                <w:b w:val="0"/>
                <w:sz w:val="20"/>
                <w:lang w:val="hr-HR"/>
              </w:rPr>
              <w:t>___________</w:t>
            </w:r>
          </w:p>
        </w:tc>
      </w:tr>
      <w:tr w:rsidR="00584794" w:rsidRPr="00E54240" w:rsidTr="00DF2F86">
        <w:trPr>
          <w:trHeight w:val="300"/>
        </w:trPr>
        <w:tc>
          <w:tcPr>
            <w:tcW w:w="2121" w:type="pct"/>
          </w:tcPr>
          <w:p w:rsidR="00584794" w:rsidRPr="005D12B5" w:rsidRDefault="00584794" w:rsidP="00584794">
            <w:pPr>
              <w:pStyle w:val="Tot"/>
              <w:rPr>
                <w:rFonts w:asciiTheme="minorHAnsi" w:hAnsiTheme="minorHAnsi" w:cs="Arial"/>
                <w:b/>
                <w:bCs/>
                <w:sz w:val="22"/>
                <w:szCs w:val="22"/>
                <w:lang w:val="hr-HR"/>
              </w:rPr>
            </w:pPr>
          </w:p>
        </w:tc>
        <w:tc>
          <w:tcPr>
            <w:tcW w:w="719" w:type="pct"/>
          </w:tcPr>
          <w:p w:rsidR="00584794" w:rsidRPr="005D12B5" w:rsidRDefault="00584794" w:rsidP="00584794">
            <w:pPr>
              <w:pStyle w:val="Tot"/>
              <w:jc w:val="right"/>
              <w:rPr>
                <w:rFonts w:asciiTheme="minorHAnsi" w:hAnsiTheme="minorHAnsi" w:cs="Arial"/>
                <w:b/>
                <w:bCs/>
                <w:sz w:val="22"/>
                <w:szCs w:val="22"/>
                <w:lang w:val="hr-HR"/>
              </w:rPr>
            </w:pPr>
            <w:r w:rsidRPr="00584794">
              <w:rPr>
                <w:rFonts w:asciiTheme="minorHAnsi" w:hAnsiTheme="minorHAnsi" w:cs="Arial"/>
                <w:b/>
                <w:bCs/>
                <w:sz w:val="22"/>
                <w:szCs w:val="22"/>
                <w:lang w:val="hr-HR"/>
              </w:rPr>
              <w:t>605.453</w:t>
            </w:r>
          </w:p>
        </w:tc>
        <w:tc>
          <w:tcPr>
            <w:tcW w:w="720" w:type="pct"/>
            <w:gridSpan w:val="2"/>
          </w:tcPr>
          <w:p w:rsidR="00584794" w:rsidRPr="005D12B5" w:rsidRDefault="00584794" w:rsidP="00584794">
            <w:pPr>
              <w:pStyle w:val="Tot"/>
              <w:jc w:val="right"/>
              <w:rPr>
                <w:rFonts w:asciiTheme="minorHAnsi" w:hAnsiTheme="minorHAnsi" w:cs="Arial"/>
                <w:b/>
                <w:bCs/>
                <w:sz w:val="22"/>
                <w:szCs w:val="22"/>
                <w:lang w:val="hr-HR"/>
              </w:rPr>
            </w:pPr>
            <w:r w:rsidRPr="00F771B7">
              <w:rPr>
                <w:rFonts w:asciiTheme="minorHAnsi" w:hAnsiTheme="minorHAnsi" w:cs="Arial"/>
                <w:b/>
                <w:bCs/>
                <w:sz w:val="22"/>
                <w:szCs w:val="22"/>
                <w:lang w:val="hr-HR"/>
              </w:rPr>
              <w:t>707.952</w:t>
            </w:r>
          </w:p>
        </w:tc>
        <w:tc>
          <w:tcPr>
            <w:tcW w:w="719" w:type="pct"/>
            <w:vAlign w:val="bottom"/>
          </w:tcPr>
          <w:p w:rsidR="00584794" w:rsidRPr="005D12B5" w:rsidRDefault="00584794" w:rsidP="00584794">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592.651</w:t>
            </w:r>
          </w:p>
        </w:tc>
        <w:tc>
          <w:tcPr>
            <w:tcW w:w="721" w:type="pct"/>
            <w:gridSpan w:val="2"/>
            <w:vAlign w:val="bottom"/>
          </w:tcPr>
          <w:p w:rsidR="00584794" w:rsidRPr="005D12B5" w:rsidRDefault="00584794" w:rsidP="00584794">
            <w:pPr>
              <w:pStyle w:val="Tot"/>
              <w:jc w:val="right"/>
              <w:rPr>
                <w:rFonts w:asciiTheme="minorHAnsi" w:hAnsiTheme="minorHAnsi" w:cs="Arial"/>
                <w:b/>
                <w:bCs/>
                <w:sz w:val="22"/>
                <w:szCs w:val="22"/>
                <w:lang w:val="hr-HR"/>
              </w:rPr>
            </w:pPr>
            <w:r w:rsidRPr="00F771B7">
              <w:rPr>
                <w:rFonts w:asciiTheme="minorHAnsi" w:hAnsiTheme="minorHAnsi" w:cs="Arial"/>
                <w:b/>
                <w:bCs/>
                <w:sz w:val="22"/>
                <w:szCs w:val="22"/>
                <w:lang w:val="hr-HR"/>
              </w:rPr>
              <w:t>696.774</w:t>
            </w:r>
          </w:p>
        </w:tc>
      </w:tr>
      <w:tr w:rsidR="00584794" w:rsidRPr="00E54240" w:rsidTr="00DF2F86">
        <w:tc>
          <w:tcPr>
            <w:tcW w:w="2121" w:type="pct"/>
            <w:vAlign w:val="bottom"/>
          </w:tcPr>
          <w:p w:rsidR="00584794" w:rsidRPr="005D12B5" w:rsidRDefault="00584794" w:rsidP="00584794">
            <w:pPr>
              <w:pStyle w:val="Thick"/>
              <w:spacing w:line="140" w:lineRule="exact"/>
              <w:jc w:val="right"/>
              <w:rPr>
                <w:rFonts w:asciiTheme="minorHAnsi" w:hAnsiTheme="minorHAnsi" w:cs="Arial"/>
                <w:sz w:val="22"/>
                <w:szCs w:val="22"/>
                <w:lang w:val="hr-HR"/>
              </w:rPr>
            </w:pPr>
          </w:p>
        </w:tc>
        <w:tc>
          <w:tcPr>
            <w:tcW w:w="719" w:type="pct"/>
            <w:vAlign w:val="bottom"/>
          </w:tcPr>
          <w:p w:rsidR="00584794" w:rsidRPr="005D12B5" w:rsidRDefault="00584794" w:rsidP="00584794">
            <w:pPr>
              <w:pStyle w:val="Thick"/>
              <w:jc w:val="right"/>
              <w:rPr>
                <w:rFonts w:asciiTheme="minorHAnsi" w:hAnsiTheme="minorHAnsi" w:cs="Arial"/>
                <w:sz w:val="22"/>
                <w:szCs w:val="22"/>
                <w:lang w:val="hr-HR"/>
              </w:rPr>
            </w:pPr>
            <w:r>
              <w:rPr>
                <w:rFonts w:asciiTheme="minorHAnsi" w:hAnsiTheme="minorHAnsi" w:cs="Arial"/>
                <w:sz w:val="22"/>
                <w:szCs w:val="22"/>
                <w:lang w:val="hr-HR"/>
              </w:rPr>
              <w:t>__________</w:t>
            </w:r>
          </w:p>
        </w:tc>
        <w:tc>
          <w:tcPr>
            <w:tcW w:w="720" w:type="pct"/>
            <w:gridSpan w:val="2"/>
            <w:vAlign w:val="bottom"/>
          </w:tcPr>
          <w:p w:rsidR="00584794" w:rsidRPr="005D12B5" w:rsidRDefault="00584794" w:rsidP="00584794">
            <w:pPr>
              <w:pStyle w:val="Thick"/>
              <w:jc w:val="right"/>
              <w:rPr>
                <w:rFonts w:asciiTheme="minorHAnsi" w:hAnsiTheme="minorHAnsi" w:cs="Arial"/>
                <w:sz w:val="22"/>
                <w:szCs w:val="22"/>
                <w:lang w:val="hr-HR"/>
              </w:rPr>
            </w:pPr>
            <w:r>
              <w:rPr>
                <w:rFonts w:asciiTheme="minorHAnsi" w:hAnsiTheme="minorHAnsi" w:cs="Arial"/>
                <w:sz w:val="22"/>
                <w:szCs w:val="22"/>
                <w:lang w:val="hr-HR"/>
              </w:rPr>
              <w:t>__________</w:t>
            </w:r>
          </w:p>
        </w:tc>
        <w:tc>
          <w:tcPr>
            <w:tcW w:w="719" w:type="pct"/>
            <w:vAlign w:val="bottom"/>
          </w:tcPr>
          <w:p w:rsidR="00584794" w:rsidRPr="005D12B5" w:rsidRDefault="00584794" w:rsidP="00584794">
            <w:pPr>
              <w:pStyle w:val="Thick"/>
              <w:jc w:val="right"/>
              <w:rPr>
                <w:rFonts w:asciiTheme="minorHAnsi" w:hAnsiTheme="minorHAnsi" w:cs="Arial"/>
                <w:sz w:val="22"/>
                <w:szCs w:val="22"/>
                <w:lang w:val="hr-HR"/>
              </w:rPr>
            </w:pPr>
            <w:r>
              <w:rPr>
                <w:rFonts w:asciiTheme="minorHAnsi" w:hAnsiTheme="minorHAnsi" w:cs="Arial"/>
                <w:sz w:val="22"/>
                <w:szCs w:val="22"/>
                <w:lang w:val="hr-HR"/>
              </w:rPr>
              <w:t>_</w:t>
            </w:r>
            <w:r w:rsidRPr="005D12B5">
              <w:rPr>
                <w:rFonts w:asciiTheme="minorHAnsi" w:hAnsiTheme="minorHAnsi" w:cs="Arial"/>
                <w:sz w:val="22"/>
                <w:szCs w:val="22"/>
                <w:lang w:val="hr-HR"/>
              </w:rPr>
              <w:t>_________</w:t>
            </w:r>
          </w:p>
        </w:tc>
        <w:tc>
          <w:tcPr>
            <w:tcW w:w="721" w:type="pct"/>
            <w:gridSpan w:val="2"/>
            <w:vAlign w:val="bottom"/>
          </w:tcPr>
          <w:p w:rsidR="00584794" w:rsidRPr="005D12B5" w:rsidRDefault="00584794" w:rsidP="00584794">
            <w:pPr>
              <w:pStyle w:val="Thick"/>
              <w:jc w:val="right"/>
              <w:rPr>
                <w:rFonts w:asciiTheme="minorHAnsi" w:hAnsiTheme="minorHAnsi" w:cs="Arial"/>
                <w:sz w:val="22"/>
                <w:szCs w:val="22"/>
                <w:lang w:val="hr-HR"/>
              </w:rPr>
            </w:pPr>
            <w:r>
              <w:rPr>
                <w:rFonts w:asciiTheme="minorHAnsi" w:hAnsiTheme="minorHAnsi" w:cs="Arial"/>
                <w:sz w:val="22"/>
                <w:szCs w:val="22"/>
                <w:lang w:val="hr-HR"/>
              </w:rPr>
              <w:t>_</w:t>
            </w:r>
            <w:r w:rsidRPr="005D12B5">
              <w:rPr>
                <w:rFonts w:asciiTheme="minorHAnsi" w:hAnsiTheme="minorHAnsi" w:cs="Arial"/>
                <w:sz w:val="22"/>
                <w:szCs w:val="22"/>
                <w:lang w:val="hr-HR"/>
              </w:rPr>
              <w:t>_________</w:t>
            </w:r>
          </w:p>
        </w:tc>
      </w:tr>
    </w:tbl>
    <w:p w:rsidR="00C03F1F" w:rsidRDefault="00C03F1F" w:rsidP="00C03F1F">
      <w:pPr>
        <w:pStyle w:val="BodyText3"/>
        <w:tabs>
          <w:tab w:val="clear" w:pos="4513"/>
          <w:tab w:val="left" w:pos="-1843"/>
        </w:tabs>
        <w:rPr>
          <w:rFonts w:asciiTheme="minorHAnsi" w:hAnsiTheme="minorHAnsi" w:cs="Arial"/>
          <w:szCs w:val="22"/>
          <w:lang w:val="hr-HR"/>
        </w:rPr>
      </w:pPr>
    </w:p>
    <w:p w:rsidR="00D1135D" w:rsidRDefault="006D0890" w:rsidP="00093368">
      <w:pPr>
        <w:pStyle w:val="BodyText3"/>
        <w:tabs>
          <w:tab w:val="clear" w:pos="4513"/>
          <w:tab w:val="left" w:pos="-1843"/>
        </w:tabs>
        <w:rPr>
          <w:rFonts w:asciiTheme="minorHAnsi" w:hAnsiTheme="minorHAnsi" w:cs="Arial"/>
          <w:szCs w:val="22"/>
          <w:lang w:val="hr-HR"/>
        </w:rPr>
      </w:pPr>
      <w:r w:rsidRPr="005D12B5">
        <w:rPr>
          <w:rFonts w:asciiTheme="minorHAnsi" w:hAnsiTheme="minorHAnsi" w:cs="Arial"/>
          <w:szCs w:val="22"/>
          <w:lang w:val="hr-HR"/>
        </w:rPr>
        <w:t>Obveze za subvencioniranje kamatne stope</w:t>
      </w:r>
      <w:r w:rsidR="00D1135D" w:rsidRPr="005D12B5">
        <w:rPr>
          <w:rFonts w:asciiTheme="minorHAnsi" w:hAnsiTheme="minorHAnsi" w:cs="Arial"/>
          <w:szCs w:val="22"/>
          <w:lang w:val="hr-HR"/>
        </w:rPr>
        <w:t xml:space="preserve"> odnose se na predujmove preuzete za subvencioniranje kamatnih stopa po kreditima, koji su odobreni </w:t>
      </w:r>
      <w:r w:rsidR="0048239A" w:rsidRPr="005D12B5">
        <w:rPr>
          <w:rFonts w:asciiTheme="minorHAnsi" w:hAnsiTheme="minorHAnsi" w:cs="Arial"/>
          <w:szCs w:val="22"/>
          <w:lang w:val="hr-HR"/>
        </w:rPr>
        <w:t>uz</w:t>
      </w:r>
      <w:r w:rsidR="00D1135D" w:rsidRPr="005D12B5">
        <w:rPr>
          <w:rFonts w:asciiTheme="minorHAnsi" w:hAnsiTheme="minorHAnsi" w:cs="Arial"/>
          <w:szCs w:val="22"/>
          <w:lang w:val="hr-HR"/>
        </w:rPr>
        <w:t xml:space="preserve"> niž</w:t>
      </w:r>
      <w:r w:rsidR="0048239A" w:rsidRPr="005D12B5">
        <w:rPr>
          <w:rFonts w:asciiTheme="minorHAnsi" w:hAnsiTheme="minorHAnsi" w:cs="Arial"/>
          <w:szCs w:val="22"/>
          <w:lang w:val="hr-HR"/>
        </w:rPr>
        <w:t>u</w:t>
      </w:r>
      <w:r w:rsidR="00D1135D" w:rsidRPr="005D12B5">
        <w:rPr>
          <w:rFonts w:asciiTheme="minorHAnsi" w:hAnsiTheme="minorHAnsi" w:cs="Arial"/>
          <w:szCs w:val="22"/>
          <w:lang w:val="hr-HR"/>
        </w:rPr>
        <w:t xml:space="preserve"> kamatn</w:t>
      </w:r>
      <w:r w:rsidR="0048239A" w:rsidRPr="005D12B5">
        <w:rPr>
          <w:rFonts w:asciiTheme="minorHAnsi" w:hAnsiTheme="minorHAnsi" w:cs="Arial"/>
          <w:szCs w:val="22"/>
          <w:lang w:val="hr-HR"/>
        </w:rPr>
        <w:t>u</w:t>
      </w:r>
      <w:r w:rsidR="00D1135D" w:rsidRPr="005D12B5">
        <w:rPr>
          <w:rFonts w:asciiTheme="minorHAnsi" w:hAnsiTheme="minorHAnsi" w:cs="Arial"/>
          <w:szCs w:val="22"/>
          <w:lang w:val="hr-HR"/>
        </w:rPr>
        <w:t xml:space="preserve"> stop</w:t>
      </w:r>
      <w:r w:rsidR="0048239A" w:rsidRPr="005D12B5">
        <w:rPr>
          <w:rFonts w:asciiTheme="minorHAnsi" w:hAnsiTheme="minorHAnsi" w:cs="Arial"/>
          <w:szCs w:val="22"/>
          <w:lang w:val="hr-HR"/>
        </w:rPr>
        <w:t>u</w:t>
      </w:r>
      <w:r w:rsidR="00D1135D" w:rsidRPr="005D12B5">
        <w:rPr>
          <w:rFonts w:asciiTheme="minorHAnsi" w:hAnsiTheme="minorHAnsi" w:cs="Arial"/>
          <w:szCs w:val="22"/>
          <w:lang w:val="hr-HR"/>
        </w:rPr>
        <w:t xml:space="preserve"> krajnj</w:t>
      </w:r>
      <w:r w:rsidR="0045549A" w:rsidRPr="005D12B5">
        <w:rPr>
          <w:rFonts w:asciiTheme="minorHAnsi" w:hAnsiTheme="minorHAnsi" w:cs="Arial"/>
          <w:szCs w:val="22"/>
          <w:lang w:val="hr-HR"/>
        </w:rPr>
        <w:t xml:space="preserve">im korisnicima po programima koje HBOR provodi </w:t>
      </w:r>
      <w:r w:rsidR="00031D93" w:rsidRPr="005D12B5">
        <w:rPr>
          <w:rFonts w:asciiTheme="minorHAnsi" w:hAnsiTheme="minorHAnsi" w:cs="Arial"/>
          <w:szCs w:val="22"/>
          <w:lang w:val="hr-HR"/>
        </w:rPr>
        <w:t>u ime i za račun R</w:t>
      </w:r>
      <w:r w:rsidR="0048239A" w:rsidRPr="005D12B5">
        <w:rPr>
          <w:rFonts w:asciiTheme="minorHAnsi" w:hAnsiTheme="minorHAnsi" w:cs="Arial"/>
          <w:szCs w:val="22"/>
          <w:lang w:val="hr-HR"/>
        </w:rPr>
        <w:t xml:space="preserve">epublike </w:t>
      </w:r>
      <w:r w:rsidR="00031D93" w:rsidRPr="005D12B5">
        <w:rPr>
          <w:rFonts w:asciiTheme="minorHAnsi" w:hAnsiTheme="minorHAnsi" w:cs="Arial"/>
          <w:szCs w:val="22"/>
          <w:lang w:val="hr-HR"/>
        </w:rPr>
        <w:t>H</w:t>
      </w:r>
      <w:r w:rsidR="0048239A" w:rsidRPr="005D12B5">
        <w:rPr>
          <w:rFonts w:asciiTheme="minorHAnsi" w:hAnsiTheme="minorHAnsi" w:cs="Arial"/>
          <w:szCs w:val="22"/>
          <w:lang w:val="hr-HR"/>
        </w:rPr>
        <w:t>rvatske</w:t>
      </w:r>
      <w:r w:rsidR="009257B3" w:rsidRPr="005D12B5">
        <w:rPr>
          <w:rFonts w:asciiTheme="minorHAnsi" w:hAnsiTheme="minorHAnsi" w:cs="Arial"/>
          <w:szCs w:val="22"/>
          <w:lang w:val="hr-HR"/>
        </w:rPr>
        <w:t xml:space="preserve"> (vidi </w:t>
      </w:r>
      <w:r w:rsidR="00150CA8" w:rsidRPr="005D12B5">
        <w:rPr>
          <w:rFonts w:asciiTheme="minorHAnsi" w:hAnsiTheme="minorHAnsi" w:cs="Arial"/>
          <w:szCs w:val="22"/>
          <w:lang w:val="hr-HR"/>
        </w:rPr>
        <w:t>b</w:t>
      </w:r>
      <w:r w:rsidR="009257B3" w:rsidRPr="005D12B5">
        <w:rPr>
          <w:rFonts w:asciiTheme="minorHAnsi" w:hAnsiTheme="minorHAnsi" w:cs="Arial"/>
          <w:szCs w:val="22"/>
          <w:lang w:val="hr-HR"/>
        </w:rPr>
        <w:t>ilješku 2</w:t>
      </w:r>
      <w:r w:rsidR="00162493" w:rsidRPr="005D12B5">
        <w:rPr>
          <w:rFonts w:asciiTheme="minorHAnsi" w:hAnsiTheme="minorHAnsi" w:cs="Arial"/>
          <w:szCs w:val="22"/>
          <w:lang w:val="hr-HR"/>
        </w:rPr>
        <w:t>9</w:t>
      </w:r>
      <w:r w:rsidR="009257B3" w:rsidRPr="005D12B5">
        <w:rPr>
          <w:rFonts w:asciiTheme="minorHAnsi" w:hAnsiTheme="minorHAnsi" w:cs="Arial"/>
          <w:szCs w:val="22"/>
          <w:lang w:val="hr-HR"/>
        </w:rPr>
        <w:t>).</w:t>
      </w:r>
      <w:r w:rsidR="00031D93" w:rsidRPr="005D12B5">
        <w:rPr>
          <w:rFonts w:asciiTheme="minorHAnsi" w:hAnsiTheme="minorHAnsi" w:cs="Arial"/>
          <w:szCs w:val="22"/>
          <w:lang w:val="hr-HR"/>
        </w:rPr>
        <w:t xml:space="preserve"> Ove obveze odnose se na:</w:t>
      </w:r>
    </w:p>
    <w:p w:rsidR="00C03F1F" w:rsidRPr="005D12B5" w:rsidRDefault="00C03F1F" w:rsidP="00093368">
      <w:pPr>
        <w:pStyle w:val="BodyText3"/>
        <w:tabs>
          <w:tab w:val="clear" w:pos="4513"/>
          <w:tab w:val="left" w:pos="-1843"/>
        </w:tabs>
        <w:rPr>
          <w:rFonts w:asciiTheme="minorHAnsi" w:hAnsiTheme="minorHAnsi" w:cs="Arial"/>
          <w:szCs w:val="22"/>
          <w:lang w:val="hr-HR"/>
        </w:rPr>
      </w:pPr>
    </w:p>
    <w:p w:rsidR="00D1135D" w:rsidRDefault="00D1135D" w:rsidP="00093368">
      <w:pPr>
        <w:pStyle w:val="BodyText3"/>
        <w:numPr>
          <w:ilvl w:val="0"/>
          <w:numId w:val="2"/>
        </w:numPr>
        <w:tabs>
          <w:tab w:val="clear" w:pos="4513"/>
          <w:tab w:val="left" w:pos="-1843"/>
        </w:tabs>
        <w:rPr>
          <w:rFonts w:asciiTheme="minorHAnsi" w:hAnsiTheme="minorHAnsi" w:cs="Arial"/>
          <w:szCs w:val="22"/>
          <w:lang w:val="hr-HR"/>
        </w:rPr>
      </w:pPr>
      <w:r w:rsidRPr="005D12B5">
        <w:rPr>
          <w:rFonts w:asciiTheme="minorHAnsi" w:hAnsiTheme="minorHAnsi" w:cs="Arial"/>
          <w:szCs w:val="22"/>
          <w:lang w:val="hr-HR"/>
        </w:rPr>
        <w:t xml:space="preserve">Program povlaštenog financiranja po kreditnim programima HBOR-a u iznosu od </w:t>
      </w:r>
      <w:r w:rsidR="00CF72B9">
        <w:rPr>
          <w:rFonts w:asciiTheme="minorHAnsi" w:hAnsiTheme="minorHAnsi" w:cs="Arial"/>
          <w:szCs w:val="22"/>
          <w:lang w:val="hr-HR"/>
        </w:rPr>
        <w:t>107</w:t>
      </w:r>
      <w:r w:rsidR="00286841">
        <w:rPr>
          <w:rFonts w:asciiTheme="minorHAnsi" w:hAnsiTheme="minorHAnsi" w:cs="Arial"/>
          <w:szCs w:val="22"/>
          <w:lang w:val="hr-HR"/>
        </w:rPr>
        <w:t>.</w:t>
      </w:r>
      <w:r w:rsidR="00CF72B9">
        <w:rPr>
          <w:rFonts w:asciiTheme="minorHAnsi" w:hAnsiTheme="minorHAnsi" w:cs="Arial"/>
          <w:szCs w:val="22"/>
          <w:lang w:val="hr-HR"/>
        </w:rPr>
        <w:t>262</w:t>
      </w:r>
      <w:r w:rsidR="00286841">
        <w:rPr>
          <w:rFonts w:asciiTheme="minorHAnsi" w:hAnsiTheme="minorHAnsi" w:cs="Arial"/>
          <w:szCs w:val="22"/>
          <w:lang w:val="hr-HR"/>
        </w:rPr>
        <w:t xml:space="preserve"> </w:t>
      </w:r>
      <w:r w:rsidRPr="005D12B5">
        <w:rPr>
          <w:rFonts w:asciiTheme="minorHAnsi" w:hAnsiTheme="minorHAnsi" w:cs="Arial"/>
          <w:szCs w:val="22"/>
          <w:lang w:val="hr-HR"/>
        </w:rPr>
        <w:t>tisuća kuna (</w:t>
      </w:r>
      <w:r w:rsidR="006D377C" w:rsidRPr="005D12B5">
        <w:rPr>
          <w:rFonts w:asciiTheme="minorHAnsi" w:hAnsiTheme="minorHAnsi" w:cs="Arial"/>
          <w:szCs w:val="22"/>
          <w:lang w:val="hr-HR"/>
        </w:rPr>
        <w:t xml:space="preserve">31. prosinca </w:t>
      </w:r>
      <w:r w:rsidR="00DC3B1A" w:rsidRPr="005D12B5">
        <w:rPr>
          <w:rFonts w:asciiTheme="minorHAnsi" w:hAnsiTheme="minorHAnsi" w:cs="Arial"/>
          <w:szCs w:val="22"/>
          <w:lang w:val="hr-HR"/>
        </w:rPr>
        <w:t>20</w:t>
      </w:r>
      <w:r w:rsidR="009D0F2E" w:rsidRPr="005D12B5">
        <w:rPr>
          <w:rFonts w:asciiTheme="minorHAnsi" w:hAnsiTheme="minorHAnsi" w:cs="Arial"/>
          <w:szCs w:val="22"/>
          <w:lang w:val="hr-HR"/>
        </w:rPr>
        <w:t>1</w:t>
      </w:r>
      <w:r w:rsidR="00286841">
        <w:rPr>
          <w:rFonts w:asciiTheme="minorHAnsi" w:hAnsiTheme="minorHAnsi" w:cs="Arial"/>
          <w:szCs w:val="22"/>
          <w:lang w:val="hr-HR"/>
        </w:rPr>
        <w:t>6</w:t>
      </w:r>
      <w:r w:rsidR="00DC3B1A" w:rsidRPr="005D12B5">
        <w:rPr>
          <w:rFonts w:asciiTheme="minorHAnsi" w:hAnsiTheme="minorHAnsi" w:cs="Arial"/>
          <w:szCs w:val="22"/>
          <w:lang w:val="hr-HR"/>
        </w:rPr>
        <w:t>.</w:t>
      </w:r>
      <w:r w:rsidR="00EA23AE" w:rsidRPr="005D12B5">
        <w:rPr>
          <w:rFonts w:asciiTheme="minorHAnsi" w:hAnsiTheme="minorHAnsi" w:cs="Arial"/>
          <w:szCs w:val="22"/>
          <w:lang w:val="hr-HR"/>
        </w:rPr>
        <w:t xml:space="preserve"> godine</w:t>
      </w:r>
      <w:r w:rsidRPr="005D12B5">
        <w:rPr>
          <w:rFonts w:asciiTheme="minorHAnsi" w:hAnsiTheme="minorHAnsi" w:cs="Arial"/>
          <w:szCs w:val="22"/>
          <w:lang w:val="hr-HR"/>
        </w:rPr>
        <w:t xml:space="preserve">: </w:t>
      </w:r>
      <w:r w:rsidR="00286841">
        <w:rPr>
          <w:rFonts w:asciiTheme="minorHAnsi" w:hAnsiTheme="minorHAnsi" w:cs="Arial"/>
          <w:szCs w:val="22"/>
          <w:lang w:val="hr-HR"/>
        </w:rPr>
        <w:t>95.327</w:t>
      </w:r>
      <w:r w:rsidR="00286841" w:rsidRPr="005D12B5">
        <w:rPr>
          <w:rFonts w:asciiTheme="minorHAnsi" w:hAnsiTheme="minorHAnsi" w:cs="Arial"/>
          <w:szCs w:val="22"/>
          <w:lang w:val="hr-HR"/>
        </w:rPr>
        <w:t xml:space="preserve"> </w:t>
      </w:r>
      <w:r w:rsidRPr="005D12B5">
        <w:rPr>
          <w:rFonts w:asciiTheme="minorHAnsi" w:hAnsiTheme="minorHAnsi" w:cs="Arial"/>
          <w:szCs w:val="22"/>
          <w:lang w:val="hr-HR"/>
        </w:rPr>
        <w:t>tisuća kuna)</w:t>
      </w:r>
      <w:r w:rsidR="007F1691" w:rsidRPr="005D12B5">
        <w:rPr>
          <w:rFonts w:asciiTheme="minorHAnsi" w:hAnsiTheme="minorHAnsi" w:cs="Arial"/>
          <w:szCs w:val="22"/>
          <w:lang w:val="hr-HR"/>
        </w:rPr>
        <w:t>,</w:t>
      </w:r>
    </w:p>
    <w:p w:rsidR="00C03F1F" w:rsidRPr="005D12B5" w:rsidRDefault="00C03F1F" w:rsidP="005A4073">
      <w:pPr>
        <w:pStyle w:val="BodyText3"/>
        <w:tabs>
          <w:tab w:val="clear" w:pos="4513"/>
          <w:tab w:val="left" w:pos="-1843"/>
        </w:tabs>
        <w:ind w:left="720"/>
        <w:rPr>
          <w:rFonts w:asciiTheme="minorHAnsi" w:hAnsiTheme="minorHAnsi" w:cs="Arial"/>
          <w:szCs w:val="22"/>
          <w:lang w:val="hr-HR"/>
        </w:rPr>
      </w:pPr>
    </w:p>
    <w:p w:rsidR="00595D79" w:rsidRPr="005D12B5" w:rsidRDefault="00E4021F" w:rsidP="0078611A">
      <w:pPr>
        <w:pStyle w:val="BodyText3"/>
        <w:numPr>
          <w:ilvl w:val="0"/>
          <w:numId w:val="2"/>
        </w:numPr>
        <w:tabs>
          <w:tab w:val="clear" w:pos="4513"/>
          <w:tab w:val="left" w:pos="-1843"/>
        </w:tabs>
        <w:rPr>
          <w:rFonts w:asciiTheme="minorHAnsi" w:hAnsiTheme="minorHAnsi" w:cs="Arial"/>
          <w:szCs w:val="22"/>
          <w:lang w:val="hr-HR"/>
        </w:rPr>
      </w:pPr>
      <w:r w:rsidRPr="005D12B5">
        <w:rPr>
          <w:rFonts w:asciiTheme="minorHAnsi" w:hAnsiTheme="minorHAnsi" w:cs="Arial"/>
          <w:szCs w:val="22"/>
          <w:lang w:val="hr-HR"/>
        </w:rPr>
        <w:t xml:space="preserve">Program kreditiranja poduzetništva mladih u iznosu od </w:t>
      </w:r>
      <w:r w:rsidR="00CB4997">
        <w:rPr>
          <w:rFonts w:asciiTheme="minorHAnsi" w:hAnsiTheme="minorHAnsi" w:cs="Arial"/>
          <w:szCs w:val="22"/>
          <w:lang w:val="hr-HR"/>
        </w:rPr>
        <w:t>0</w:t>
      </w:r>
      <w:r w:rsidRPr="005D12B5">
        <w:rPr>
          <w:rFonts w:asciiTheme="minorHAnsi" w:hAnsiTheme="minorHAnsi" w:cs="Arial"/>
          <w:szCs w:val="22"/>
          <w:lang w:val="hr-HR"/>
        </w:rPr>
        <w:t xml:space="preserve"> tisuća kuna (</w:t>
      </w:r>
      <w:r w:rsidR="006D377C" w:rsidRPr="005D12B5">
        <w:rPr>
          <w:rFonts w:asciiTheme="minorHAnsi" w:hAnsiTheme="minorHAnsi" w:cs="Arial"/>
          <w:szCs w:val="22"/>
          <w:lang w:val="hr-HR"/>
        </w:rPr>
        <w:t xml:space="preserve">31. prosinca </w:t>
      </w:r>
      <w:r w:rsidRPr="005D12B5">
        <w:rPr>
          <w:rFonts w:asciiTheme="minorHAnsi" w:hAnsiTheme="minorHAnsi" w:cs="Arial"/>
          <w:szCs w:val="22"/>
          <w:lang w:val="hr-HR"/>
        </w:rPr>
        <w:t>201</w:t>
      </w:r>
      <w:r w:rsidR="00286841">
        <w:rPr>
          <w:rFonts w:asciiTheme="minorHAnsi" w:hAnsiTheme="minorHAnsi" w:cs="Arial"/>
          <w:szCs w:val="22"/>
          <w:lang w:val="hr-HR"/>
        </w:rPr>
        <w:t>6</w:t>
      </w:r>
      <w:r w:rsidRPr="005D12B5">
        <w:rPr>
          <w:rFonts w:asciiTheme="minorHAnsi" w:hAnsiTheme="minorHAnsi" w:cs="Arial"/>
          <w:szCs w:val="22"/>
          <w:lang w:val="hr-HR"/>
        </w:rPr>
        <w:t xml:space="preserve">. godine: </w:t>
      </w:r>
      <w:r w:rsidR="00286841">
        <w:rPr>
          <w:rFonts w:asciiTheme="minorHAnsi" w:hAnsiTheme="minorHAnsi" w:cs="Arial"/>
          <w:szCs w:val="22"/>
          <w:lang w:val="hr-HR"/>
        </w:rPr>
        <w:t>95</w:t>
      </w:r>
      <w:r w:rsidRPr="005D12B5">
        <w:rPr>
          <w:rFonts w:asciiTheme="minorHAnsi" w:hAnsiTheme="minorHAnsi" w:cs="Arial"/>
          <w:szCs w:val="22"/>
          <w:lang w:val="hr-HR"/>
        </w:rPr>
        <w:t xml:space="preserve"> tisuća kuna)</w:t>
      </w:r>
      <w:r w:rsidR="00C901EC">
        <w:rPr>
          <w:rFonts w:asciiTheme="minorHAnsi" w:hAnsiTheme="minorHAnsi" w:cs="Arial"/>
          <w:szCs w:val="22"/>
          <w:lang w:val="hr-HR"/>
        </w:rPr>
        <w:t>.</w:t>
      </w:r>
    </w:p>
    <w:p w:rsidR="00595D79" w:rsidRPr="005D12B5" w:rsidRDefault="00595D79" w:rsidP="0078611A">
      <w:pPr>
        <w:pStyle w:val="BodyText3"/>
        <w:tabs>
          <w:tab w:val="clear" w:pos="4513"/>
          <w:tab w:val="left" w:pos="-1843"/>
        </w:tabs>
        <w:ind w:left="360"/>
        <w:rPr>
          <w:rFonts w:asciiTheme="minorHAnsi" w:hAnsiTheme="minorHAnsi" w:cs="Arial"/>
          <w:szCs w:val="22"/>
          <w:lang w:val="hr-HR"/>
        </w:rPr>
      </w:pPr>
    </w:p>
    <w:p w:rsidR="000F7AF4" w:rsidRPr="005D12B5" w:rsidRDefault="000F7AF4" w:rsidP="00361B04">
      <w:pPr>
        <w:pStyle w:val="BodyText3"/>
        <w:tabs>
          <w:tab w:val="clear" w:pos="4513"/>
          <w:tab w:val="left" w:pos="-1843"/>
        </w:tabs>
        <w:rPr>
          <w:rFonts w:asciiTheme="minorHAnsi" w:hAnsiTheme="minorHAnsi" w:cs="Arial"/>
          <w:bCs/>
          <w:color w:val="FF0000"/>
          <w:spacing w:val="0"/>
          <w:szCs w:val="22"/>
          <w:lang w:val="hr-HR"/>
        </w:rPr>
      </w:pPr>
    </w:p>
    <w:p w:rsidR="000F7AF4" w:rsidRPr="005D12B5" w:rsidRDefault="000F7AF4" w:rsidP="00361B04">
      <w:pPr>
        <w:pStyle w:val="BodyText3"/>
        <w:tabs>
          <w:tab w:val="clear" w:pos="4513"/>
          <w:tab w:val="left" w:pos="-1843"/>
        </w:tabs>
        <w:ind w:left="360"/>
        <w:rPr>
          <w:rFonts w:asciiTheme="minorHAnsi" w:hAnsiTheme="minorHAnsi" w:cs="Arial"/>
          <w:b/>
          <w:color w:val="FF0000"/>
          <w:szCs w:val="22"/>
          <w:lang w:val="hr-HR"/>
        </w:rPr>
        <w:sectPr w:rsidR="000F7AF4" w:rsidRPr="005D12B5" w:rsidSect="000D6913">
          <w:footerReference w:type="default" r:id="rId154"/>
          <w:pgSz w:w="11907" w:h="16840" w:code="9"/>
          <w:pgMar w:top="1418" w:right="1134" w:bottom="1134" w:left="1418" w:header="851" w:footer="851" w:gutter="0"/>
          <w:cols w:space="720"/>
          <w:noEndnote/>
        </w:sectPr>
      </w:pPr>
    </w:p>
    <w:p w:rsidR="00C03F1F" w:rsidRDefault="00C03F1F" w:rsidP="00C03F1F">
      <w:pPr>
        <w:pStyle w:val="T1"/>
        <w:spacing w:before="0" w:after="0" w:line="240" w:lineRule="auto"/>
        <w:rPr>
          <w:rFonts w:asciiTheme="minorHAnsi" w:hAnsiTheme="minorHAnsi" w:cs="Arial"/>
          <w:sz w:val="22"/>
          <w:szCs w:val="22"/>
          <w:lang w:val="hr-HR"/>
        </w:rPr>
      </w:pPr>
    </w:p>
    <w:p w:rsidR="00595D79" w:rsidRDefault="00595D79" w:rsidP="00C03F1F">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2</w:t>
      </w:r>
      <w:r w:rsidR="00087830" w:rsidRPr="005D12B5">
        <w:rPr>
          <w:rFonts w:asciiTheme="minorHAnsi" w:hAnsiTheme="minorHAnsi" w:cs="Arial"/>
          <w:sz w:val="22"/>
          <w:szCs w:val="22"/>
          <w:lang w:val="hr-HR"/>
        </w:rPr>
        <w:t>5</w:t>
      </w:r>
      <w:r w:rsidRPr="005D12B5">
        <w:rPr>
          <w:rFonts w:asciiTheme="minorHAnsi" w:hAnsiTheme="minorHAnsi" w:cs="Arial"/>
          <w:sz w:val="22"/>
          <w:szCs w:val="22"/>
          <w:lang w:val="hr-HR"/>
        </w:rPr>
        <w:t>.</w:t>
      </w:r>
      <w:r w:rsidRPr="005D12B5">
        <w:rPr>
          <w:rFonts w:asciiTheme="minorHAnsi" w:hAnsiTheme="minorHAnsi" w:cs="Arial"/>
          <w:sz w:val="22"/>
          <w:szCs w:val="22"/>
          <w:lang w:val="hr-HR"/>
        </w:rPr>
        <w:tab/>
        <w:t>Ostale obveze (nastavak)</w:t>
      </w:r>
    </w:p>
    <w:p w:rsidR="00C03F1F" w:rsidRPr="005D12B5" w:rsidRDefault="00C03F1F" w:rsidP="00C03F1F">
      <w:pPr>
        <w:pStyle w:val="T1"/>
        <w:spacing w:before="0" w:after="0" w:line="240" w:lineRule="auto"/>
        <w:rPr>
          <w:rFonts w:asciiTheme="minorHAnsi" w:hAnsiTheme="minorHAnsi" w:cs="Arial"/>
          <w:sz w:val="22"/>
          <w:szCs w:val="22"/>
          <w:lang w:val="hr-HR"/>
        </w:rPr>
      </w:pPr>
    </w:p>
    <w:p w:rsidR="00265A54" w:rsidRDefault="006D0890" w:rsidP="009B2666">
      <w:pPr>
        <w:pStyle w:val="BodyText3"/>
        <w:tabs>
          <w:tab w:val="clear" w:pos="4513"/>
          <w:tab w:val="left" w:pos="-1843"/>
        </w:tabs>
        <w:rPr>
          <w:rFonts w:asciiTheme="minorHAnsi" w:hAnsiTheme="minorHAnsi" w:cs="Arial"/>
          <w:szCs w:val="22"/>
          <w:lang w:val="hr-HR"/>
        </w:rPr>
      </w:pPr>
      <w:r w:rsidRPr="00D06DD2">
        <w:rPr>
          <w:rFonts w:asciiTheme="minorHAnsi" w:hAnsiTheme="minorHAnsi" w:cs="Arial"/>
          <w:szCs w:val="22"/>
          <w:lang w:val="hr-HR"/>
        </w:rPr>
        <w:t>Odgođeno priznavanje kamatnih prihoda u iznosu</w:t>
      </w:r>
      <w:r w:rsidR="00DC3B1A" w:rsidRPr="00D06DD2">
        <w:rPr>
          <w:rFonts w:asciiTheme="minorHAnsi" w:hAnsiTheme="minorHAnsi" w:cs="Arial"/>
          <w:szCs w:val="22"/>
          <w:lang w:val="hr-HR"/>
        </w:rPr>
        <w:t xml:space="preserve"> od</w:t>
      </w:r>
      <w:r w:rsidR="009F1BF1" w:rsidRPr="00D06DD2">
        <w:rPr>
          <w:rFonts w:asciiTheme="minorHAnsi" w:hAnsiTheme="minorHAnsi" w:cs="Arial"/>
          <w:szCs w:val="22"/>
          <w:lang w:val="hr-HR"/>
        </w:rPr>
        <w:t xml:space="preserve"> </w:t>
      </w:r>
      <w:r w:rsidR="00611F27">
        <w:rPr>
          <w:rFonts w:asciiTheme="minorHAnsi" w:hAnsiTheme="minorHAnsi" w:cs="Arial"/>
          <w:szCs w:val="22"/>
          <w:lang w:val="hr-HR"/>
        </w:rPr>
        <w:t>314.271</w:t>
      </w:r>
      <w:r w:rsidR="00D06DD2">
        <w:rPr>
          <w:rFonts w:asciiTheme="minorHAnsi" w:hAnsiTheme="minorHAnsi" w:cs="Arial"/>
          <w:szCs w:val="22"/>
          <w:lang w:val="hr-HR"/>
        </w:rPr>
        <w:t xml:space="preserve"> </w:t>
      </w:r>
      <w:r w:rsidRPr="00D06DD2">
        <w:rPr>
          <w:rFonts w:asciiTheme="minorHAnsi" w:hAnsiTheme="minorHAnsi" w:cs="Arial"/>
          <w:szCs w:val="22"/>
          <w:lang w:val="hr-HR"/>
        </w:rPr>
        <w:t>tisuća kuna (</w:t>
      </w:r>
      <w:r w:rsidR="006D377C" w:rsidRPr="00D06DD2">
        <w:rPr>
          <w:rFonts w:asciiTheme="minorHAnsi" w:hAnsiTheme="minorHAnsi" w:cs="Arial"/>
          <w:szCs w:val="22"/>
          <w:lang w:val="hr-HR"/>
        </w:rPr>
        <w:t xml:space="preserve">31. prosinca </w:t>
      </w:r>
      <w:r w:rsidR="00DC3B1A" w:rsidRPr="00D06DD2">
        <w:rPr>
          <w:rFonts w:asciiTheme="minorHAnsi" w:hAnsiTheme="minorHAnsi" w:cs="Arial"/>
          <w:szCs w:val="22"/>
          <w:lang w:val="hr-HR"/>
        </w:rPr>
        <w:t>20</w:t>
      </w:r>
      <w:r w:rsidR="00831A78" w:rsidRPr="00D06DD2">
        <w:rPr>
          <w:rFonts w:asciiTheme="minorHAnsi" w:hAnsiTheme="minorHAnsi" w:cs="Arial"/>
          <w:szCs w:val="22"/>
          <w:lang w:val="hr-HR"/>
        </w:rPr>
        <w:t>1</w:t>
      </w:r>
      <w:r w:rsidR="00D06DD2">
        <w:rPr>
          <w:rFonts w:asciiTheme="minorHAnsi" w:hAnsiTheme="minorHAnsi" w:cs="Arial"/>
          <w:szCs w:val="22"/>
          <w:lang w:val="hr-HR"/>
        </w:rPr>
        <w:t>6</w:t>
      </w:r>
      <w:r w:rsidR="00DC3B1A" w:rsidRPr="00D06DD2">
        <w:rPr>
          <w:rFonts w:asciiTheme="minorHAnsi" w:hAnsiTheme="minorHAnsi" w:cs="Arial"/>
          <w:szCs w:val="22"/>
          <w:lang w:val="hr-HR"/>
        </w:rPr>
        <w:t>.</w:t>
      </w:r>
      <w:r w:rsidR="00EC44BA" w:rsidRPr="00D06DD2">
        <w:rPr>
          <w:rFonts w:asciiTheme="minorHAnsi" w:hAnsiTheme="minorHAnsi" w:cs="Arial"/>
          <w:szCs w:val="22"/>
          <w:lang w:val="hr-HR"/>
        </w:rPr>
        <w:t xml:space="preserve"> </w:t>
      </w:r>
      <w:r w:rsidR="00EA23AE" w:rsidRPr="00D06DD2">
        <w:rPr>
          <w:rFonts w:asciiTheme="minorHAnsi" w:hAnsiTheme="minorHAnsi" w:cs="Arial"/>
          <w:szCs w:val="22"/>
          <w:lang w:val="hr-HR"/>
        </w:rPr>
        <w:t>godine</w:t>
      </w:r>
      <w:r w:rsidRPr="00D06DD2">
        <w:rPr>
          <w:rFonts w:asciiTheme="minorHAnsi" w:hAnsiTheme="minorHAnsi" w:cs="Arial"/>
          <w:szCs w:val="22"/>
          <w:lang w:val="hr-HR"/>
        </w:rPr>
        <w:t xml:space="preserve">: </w:t>
      </w:r>
      <w:r w:rsidR="00D06DD2" w:rsidRPr="002A6DFB">
        <w:rPr>
          <w:rFonts w:asciiTheme="minorHAnsi" w:hAnsiTheme="minorHAnsi" w:cs="Arial"/>
          <w:szCs w:val="22"/>
          <w:lang w:val="hr-HR"/>
        </w:rPr>
        <w:t xml:space="preserve">425.347 </w:t>
      </w:r>
      <w:r w:rsidR="00831A78" w:rsidRPr="00D06DD2">
        <w:rPr>
          <w:rFonts w:asciiTheme="minorHAnsi" w:hAnsiTheme="minorHAnsi" w:cs="Arial"/>
          <w:szCs w:val="22"/>
          <w:lang w:val="hr-HR"/>
        </w:rPr>
        <w:t xml:space="preserve"> </w:t>
      </w:r>
      <w:r w:rsidRPr="00D06DD2">
        <w:rPr>
          <w:rFonts w:asciiTheme="minorHAnsi" w:hAnsiTheme="minorHAnsi" w:cs="Arial"/>
          <w:szCs w:val="22"/>
          <w:lang w:val="hr-HR"/>
        </w:rPr>
        <w:t>tisuća kuna) sastoji se od državne subvencije za kamate na kredite, koji su odobreni i povučeni od strane krajnjeg korisnika po nižoj kamatnoj stopi, ali još nisu u fazi otplate u iznosu</w:t>
      </w:r>
      <w:r w:rsidR="00DC3B1A" w:rsidRPr="00D06DD2">
        <w:rPr>
          <w:rFonts w:asciiTheme="minorHAnsi" w:hAnsiTheme="minorHAnsi" w:cs="Arial"/>
          <w:szCs w:val="22"/>
          <w:lang w:val="hr-HR"/>
        </w:rPr>
        <w:t xml:space="preserve"> od</w:t>
      </w:r>
      <w:r w:rsidR="00EC44BA" w:rsidRPr="00D06DD2">
        <w:rPr>
          <w:rFonts w:asciiTheme="minorHAnsi" w:hAnsiTheme="minorHAnsi" w:cs="Arial"/>
          <w:szCs w:val="22"/>
          <w:lang w:val="hr-HR"/>
        </w:rPr>
        <w:t xml:space="preserve"> </w:t>
      </w:r>
      <w:r w:rsidR="00611F27">
        <w:rPr>
          <w:rFonts w:asciiTheme="minorHAnsi" w:hAnsiTheme="minorHAnsi" w:cs="Arial"/>
          <w:szCs w:val="22"/>
          <w:lang w:val="hr-HR"/>
        </w:rPr>
        <w:t>11</w:t>
      </w:r>
      <w:r w:rsidR="00D06DD2">
        <w:rPr>
          <w:rFonts w:asciiTheme="minorHAnsi" w:hAnsiTheme="minorHAnsi" w:cs="Arial"/>
          <w:szCs w:val="22"/>
          <w:lang w:val="hr-HR"/>
        </w:rPr>
        <w:t>.</w:t>
      </w:r>
      <w:r w:rsidR="00611F27">
        <w:rPr>
          <w:rFonts w:asciiTheme="minorHAnsi" w:hAnsiTheme="minorHAnsi" w:cs="Arial"/>
          <w:szCs w:val="22"/>
          <w:lang w:val="hr-HR"/>
        </w:rPr>
        <w:t>305</w:t>
      </w:r>
      <w:r w:rsidR="00D06DD2">
        <w:rPr>
          <w:rFonts w:asciiTheme="minorHAnsi" w:hAnsiTheme="minorHAnsi" w:cs="Arial"/>
          <w:szCs w:val="22"/>
          <w:lang w:val="hr-HR"/>
        </w:rPr>
        <w:t xml:space="preserve"> </w:t>
      </w:r>
      <w:r w:rsidRPr="00D06DD2">
        <w:rPr>
          <w:rFonts w:asciiTheme="minorHAnsi" w:hAnsiTheme="minorHAnsi" w:cs="Arial"/>
          <w:szCs w:val="22"/>
          <w:lang w:val="hr-HR"/>
        </w:rPr>
        <w:t>tisuća kuna (</w:t>
      </w:r>
      <w:r w:rsidR="006D377C" w:rsidRPr="00D06DD2">
        <w:rPr>
          <w:rFonts w:asciiTheme="minorHAnsi" w:hAnsiTheme="minorHAnsi" w:cs="Arial"/>
          <w:szCs w:val="22"/>
          <w:lang w:val="hr-HR"/>
        </w:rPr>
        <w:t xml:space="preserve">31. prosinca </w:t>
      </w:r>
      <w:r w:rsidR="00DC3B1A" w:rsidRPr="00D06DD2">
        <w:rPr>
          <w:rFonts w:asciiTheme="minorHAnsi" w:hAnsiTheme="minorHAnsi" w:cs="Arial"/>
          <w:szCs w:val="22"/>
          <w:lang w:val="hr-HR"/>
        </w:rPr>
        <w:t>20</w:t>
      </w:r>
      <w:r w:rsidR="0038459B" w:rsidRPr="00D06DD2">
        <w:rPr>
          <w:rFonts w:asciiTheme="minorHAnsi" w:hAnsiTheme="minorHAnsi" w:cs="Arial"/>
          <w:szCs w:val="22"/>
          <w:lang w:val="hr-HR"/>
        </w:rPr>
        <w:t>1</w:t>
      </w:r>
      <w:r w:rsidR="00D06DD2">
        <w:rPr>
          <w:rFonts w:asciiTheme="minorHAnsi" w:hAnsiTheme="minorHAnsi" w:cs="Arial"/>
          <w:szCs w:val="22"/>
          <w:lang w:val="hr-HR"/>
        </w:rPr>
        <w:t>6</w:t>
      </w:r>
      <w:r w:rsidR="00DC3B1A" w:rsidRPr="00D06DD2">
        <w:rPr>
          <w:rFonts w:asciiTheme="minorHAnsi" w:hAnsiTheme="minorHAnsi" w:cs="Arial"/>
          <w:szCs w:val="22"/>
          <w:lang w:val="hr-HR"/>
        </w:rPr>
        <w:t>.</w:t>
      </w:r>
      <w:r w:rsidR="00EA23AE" w:rsidRPr="00D06DD2">
        <w:rPr>
          <w:rFonts w:asciiTheme="minorHAnsi" w:hAnsiTheme="minorHAnsi" w:cs="Arial"/>
          <w:szCs w:val="22"/>
          <w:lang w:val="hr-HR"/>
        </w:rPr>
        <w:t xml:space="preserve"> godine</w:t>
      </w:r>
      <w:r w:rsidR="00DC3B1A" w:rsidRPr="00D06DD2">
        <w:rPr>
          <w:rFonts w:asciiTheme="minorHAnsi" w:hAnsiTheme="minorHAnsi" w:cs="Arial"/>
          <w:szCs w:val="22"/>
          <w:lang w:val="hr-HR"/>
        </w:rPr>
        <w:t>:</w:t>
      </w:r>
      <w:r w:rsidR="004E1BE0" w:rsidRPr="00D06DD2">
        <w:rPr>
          <w:rFonts w:asciiTheme="minorHAnsi" w:hAnsiTheme="minorHAnsi" w:cs="Arial"/>
          <w:szCs w:val="22"/>
          <w:lang w:val="hr-HR"/>
        </w:rPr>
        <w:t xml:space="preserve"> </w:t>
      </w:r>
      <w:r w:rsidR="00D06DD2" w:rsidRPr="00D06DD2">
        <w:rPr>
          <w:rFonts w:asciiTheme="minorHAnsi" w:hAnsiTheme="minorHAnsi" w:cs="Arial"/>
          <w:szCs w:val="22"/>
          <w:lang w:val="hr-HR"/>
        </w:rPr>
        <w:t xml:space="preserve">26.463 </w:t>
      </w:r>
      <w:r w:rsidRPr="00D06DD2">
        <w:rPr>
          <w:rFonts w:asciiTheme="minorHAnsi" w:hAnsiTheme="minorHAnsi" w:cs="Arial"/>
          <w:szCs w:val="22"/>
          <w:lang w:val="hr-HR"/>
        </w:rPr>
        <w:t xml:space="preserve">tisuća kuna) </w:t>
      </w:r>
      <w:r w:rsidR="00CE5A26" w:rsidRPr="00D06DD2">
        <w:rPr>
          <w:rFonts w:asciiTheme="minorHAnsi" w:hAnsiTheme="minorHAnsi" w:cs="Arial"/>
          <w:szCs w:val="22"/>
          <w:lang w:val="hr-HR"/>
        </w:rPr>
        <w:t>te onih koji su u fazi otplate u iznosu od</w:t>
      </w:r>
      <w:r w:rsidR="00EC44BA" w:rsidRPr="00D06DD2">
        <w:rPr>
          <w:rFonts w:asciiTheme="minorHAnsi" w:hAnsiTheme="minorHAnsi" w:cs="Arial"/>
          <w:szCs w:val="22"/>
          <w:lang w:val="hr-HR"/>
        </w:rPr>
        <w:t xml:space="preserve"> </w:t>
      </w:r>
      <w:r w:rsidR="00611F27">
        <w:rPr>
          <w:rFonts w:asciiTheme="minorHAnsi" w:hAnsiTheme="minorHAnsi" w:cs="Arial"/>
          <w:szCs w:val="22"/>
          <w:lang w:val="hr-HR"/>
        </w:rPr>
        <w:t>302</w:t>
      </w:r>
      <w:r w:rsidR="00D06DD2">
        <w:rPr>
          <w:rFonts w:asciiTheme="minorHAnsi" w:hAnsiTheme="minorHAnsi" w:cs="Arial"/>
          <w:szCs w:val="22"/>
          <w:lang w:val="hr-HR"/>
        </w:rPr>
        <w:t>.</w:t>
      </w:r>
      <w:r w:rsidR="00611F27">
        <w:rPr>
          <w:rFonts w:asciiTheme="minorHAnsi" w:hAnsiTheme="minorHAnsi" w:cs="Arial"/>
          <w:szCs w:val="22"/>
          <w:lang w:val="hr-HR"/>
        </w:rPr>
        <w:t>966</w:t>
      </w:r>
      <w:r w:rsidR="00D06DD2">
        <w:rPr>
          <w:rFonts w:asciiTheme="minorHAnsi" w:hAnsiTheme="minorHAnsi" w:cs="Arial"/>
          <w:szCs w:val="22"/>
          <w:lang w:val="hr-HR"/>
        </w:rPr>
        <w:t xml:space="preserve"> </w:t>
      </w:r>
      <w:r w:rsidR="00CE5A26" w:rsidRPr="00D06DD2">
        <w:rPr>
          <w:rFonts w:asciiTheme="minorHAnsi" w:hAnsiTheme="minorHAnsi" w:cs="Arial"/>
          <w:szCs w:val="22"/>
          <w:lang w:val="hr-HR"/>
        </w:rPr>
        <w:t>tisuća kuna (</w:t>
      </w:r>
      <w:r w:rsidR="006D377C" w:rsidRPr="00D06DD2">
        <w:rPr>
          <w:rFonts w:asciiTheme="minorHAnsi" w:hAnsiTheme="minorHAnsi" w:cs="Arial"/>
          <w:szCs w:val="22"/>
          <w:lang w:val="hr-HR"/>
        </w:rPr>
        <w:t xml:space="preserve">31. prosinca </w:t>
      </w:r>
      <w:r w:rsidR="00DC3B1A" w:rsidRPr="00D06DD2">
        <w:rPr>
          <w:rFonts w:asciiTheme="minorHAnsi" w:hAnsiTheme="minorHAnsi" w:cs="Arial"/>
          <w:szCs w:val="22"/>
          <w:lang w:val="hr-HR"/>
        </w:rPr>
        <w:t>20</w:t>
      </w:r>
      <w:r w:rsidR="0038459B" w:rsidRPr="00D06DD2">
        <w:rPr>
          <w:rFonts w:asciiTheme="minorHAnsi" w:hAnsiTheme="minorHAnsi" w:cs="Arial"/>
          <w:szCs w:val="22"/>
          <w:lang w:val="hr-HR"/>
        </w:rPr>
        <w:t>1</w:t>
      </w:r>
      <w:r w:rsidR="00D06DD2">
        <w:rPr>
          <w:rFonts w:asciiTheme="minorHAnsi" w:hAnsiTheme="minorHAnsi" w:cs="Arial"/>
          <w:szCs w:val="22"/>
          <w:lang w:val="hr-HR"/>
        </w:rPr>
        <w:t>6</w:t>
      </w:r>
      <w:r w:rsidR="00CE5A26" w:rsidRPr="00D06DD2">
        <w:rPr>
          <w:rFonts w:asciiTheme="minorHAnsi" w:hAnsiTheme="minorHAnsi" w:cs="Arial"/>
          <w:szCs w:val="22"/>
          <w:lang w:val="hr-HR"/>
        </w:rPr>
        <w:t>. godin</w:t>
      </w:r>
      <w:r w:rsidR="009257B3" w:rsidRPr="00D06DD2">
        <w:rPr>
          <w:rFonts w:asciiTheme="minorHAnsi" w:hAnsiTheme="minorHAnsi" w:cs="Arial"/>
          <w:szCs w:val="22"/>
          <w:lang w:val="hr-HR"/>
        </w:rPr>
        <w:t>e</w:t>
      </w:r>
      <w:r w:rsidR="00CE5A26" w:rsidRPr="00D06DD2">
        <w:rPr>
          <w:rFonts w:asciiTheme="minorHAnsi" w:hAnsiTheme="minorHAnsi" w:cs="Arial"/>
          <w:szCs w:val="22"/>
          <w:lang w:val="hr-HR"/>
        </w:rPr>
        <w:t xml:space="preserve"> </w:t>
      </w:r>
      <w:r w:rsidR="00D06DD2" w:rsidRPr="00D06DD2">
        <w:rPr>
          <w:rFonts w:asciiTheme="minorHAnsi" w:hAnsiTheme="minorHAnsi" w:cs="Arial"/>
          <w:szCs w:val="22"/>
          <w:lang w:val="hr-HR"/>
        </w:rPr>
        <w:t xml:space="preserve">398.884 </w:t>
      </w:r>
      <w:r w:rsidR="00CE5A26" w:rsidRPr="00D06DD2">
        <w:rPr>
          <w:rFonts w:asciiTheme="minorHAnsi" w:hAnsiTheme="minorHAnsi" w:cs="Arial"/>
          <w:szCs w:val="22"/>
          <w:lang w:val="hr-HR"/>
        </w:rPr>
        <w:t>tisuća kuna)</w:t>
      </w:r>
      <w:r w:rsidR="00CA56E9" w:rsidRPr="00D06DD2">
        <w:rPr>
          <w:rFonts w:asciiTheme="minorHAnsi" w:hAnsiTheme="minorHAnsi" w:cs="Arial"/>
          <w:szCs w:val="22"/>
          <w:lang w:val="hr-HR"/>
        </w:rPr>
        <w:t xml:space="preserve"> </w:t>
      </w:r>
      <w:r w:rsidRPr="00D06DD2">
        <w:rPr>
          <w:rFonts w:asciiTheme="minorHAnsi" w:hAnsiTheme="minorHAnsi" w:cs="Arial"/>
          <w:szCs w:val="22"/>
          <w:lang w:val="hr-HR"/>
        </w:rPr>
        <w:t xml:space="preserve">(vidi </w:t>
      </w:r>
      <w:r w:rsidR="00150CA8" w:rsidRPr="00D06DD2">
        <w:rPr>
          <w:rFonts w:asciiTheme="minorHAnsi" w:hAnsiTheme="minorHAnsi" w:cs="Arial"/>
          <w:szCs w:val="22"/>
          <w:lang w:val="hr-HR"/>
        </w:rPr>
        <w:t>b</w:t>
      </w:r>
      <w:r w:rsidRPr="00D06DD2">
        <w:rPr>
          <w:rFonts w:asciiTheme="minorHAnsi" w:hAnsiTheme="minorHAnsi" w:cs="Arial"/>
          <w:szCs w:val="22"/>
          <w:lang w:val="hr-HR"/>
        </w:rPr>
        <w:t>ilješku</w:t>
      </w:r>
      <w:r w:rsidR="00DC3B1A" w:rsidRPr="00D06DD2">
        <w:rPr>
          <w:rFonts w:asciiTheme="minorHAnsi" w:hAnsiTheme="minorHAnsi" w:cs="Arial"/>
          <w:szCs w:val="22"/>
          <w:lang w:val="hr-HR"/>
        </w:rPr>
        <w:t xml:space="preserve"> </w:t>
      </w:r>
      <w:r w:rsidRPr="00D06DD2">
        <w:rPr>
          <w:rFonts w:asciiTheme="minorHAnsi" w:hAnsiTheme="minorHAnsi" w:cs="Arial"/>
          <w:szCs w:val="22"/>
          <w:lang w:val="hr-HR"/>
        </w:rPr>
        <w:t xml:space="preserve">2). </w:t>
      </w:r>
      <w:r w:rsidR="00611F27">
        <w:rPr>
          <w:rFonts w:asciiTheme="minorHAnsi" w:hAnsiTheme="minorHAnsi" w:cs="Arial"/>
          <w:szCs w:val="22"/>
          <w:lang w:val="hr-HR"/>
        </w:rPr>
        <w:t xml:space="preserve">  </w:t>
      </w:r>
    </w:p>
    <w:p w:rsidR="00C03F1F" w:rsidRPr="00D06DD2" w:rsidRDefault="00265A54" w:rsidP="005A4073">
      <w:pPr>
        <w:pStyle w:val="BodyText3"/>
        <w:tabs>
          <w:tab w:val="clear" w:pos="4513"/>
          <w:tab w:val="left" w:pos="-1843"/>
        </w:tabs>
        <w:rPr>
          <w:rFonts w:asciiTheme="minorHAnsi" w:hAnsiTheme="minorHAnsi" w:cs="Arial"/>
          <w:szCs w:val="22"/>
          <w:lang w:val="hr-HR"/>
        </w:rPr>
      </w:pPr>
      <w:r w:rsidRPr="00265A54">
        <w:rPr>
          <w:rFonts w:asciiTheme="minorHAnsi" w:hAnsiTheme="minorHAnsi" w:cs="Arial"/>
          <w:szCs w:val="22"/>
          <w:lang w:val="hr-HR"/>
        </w:rPr>
        <w:tab/>
      </w:r>
      <w:r w:rsidRPr="00265A54">
        <w:rPr>
          <w:rFonts w:asciiTheme="minorHAnsi" w:hAnsiTheme="minorHAnsi" w:cs="Arial"/>
          <w:szCs w:val="22"/>
          <w:lang w:val="hr-HR"/>
        </w:rPr>
        <w:tab/>
      </w:r>
      <w:r w:rsidRPr="00265A54">
        <w:rPr>
          <w:rFonts w:asciiTheme="minorHAnsi" w:hAnsiTheme="minorHAnsi" w:cs="Arial"/>
          <w:szCs w:val="22"/>
          <w:lang w:val="hr-HR"/>
        </w:rPr>
        <w:tab/>
      </w:r>
      <w:r w:rsidRPr="00265A54">
        <w:rPr>
          <w:rFonts w:asciiTheme="minorHAnsi" w:hAnsiTheme="minorHAnsi" w:cs="Arial"/>
          <w:szCs w:val="22"/>
          <w:lang w:val="hr-HR"/>
        </w:rPr>
        <w:tab/>
      </w:r>
      <w:r w:rsidRPr="00265A54">
        <w:rPr>
          <w:rFonts w:asciiTheme="minorHAnsi" w:hAnsiTheme="minorHAnsi" w:cs="Arial"/>
          <w:szCs w:val="22"/>
          <w:lang w:val="hr-HR"/>
        </w:rPr>
        <w:tab/>
      </w:r>
      <w:r w:rsidRPr="00265A54">
        <w:rPr>
          <w:rFonts w:asciiTheme="minorHAnsi" w:hAnsiTheme="minorHAnsi" w:cs="Arial"/>
          <w:szCs w:val="22"/>
          <w:lang w:val="hr-HR"/>
        </w:rPr>
        <w:tab/>
      </w:r>
      <w:r w:rsidRPr="00265A54">
        <w:rPr>
          <w:rFonts w:asciiTheme="minorHAnsi" w:hAnsiTheme="minorHAnsi" w:cs="Arial"/>
          <w:szCs w:val="22"/>
          <w:lang w:val="hr-HR"/>
        </w:rPr>
        <w:tab/>
      </w:r>
      <w:r w:rsidRPr="00265A54">
        <w:rPr>
          <w:rFonts w:asciiTheme="minorHAnsi" w:hAnsiTheme="minorHAnsi" w:cs="Arial"/>
          <w:szCs w:val="22"/>
          <w:lang w:val="hr-HR"/>
        </w:rPr>
        <w:tab/>
      </w:r>
      <w:r w:rsidRPr="00265A54">
        <w:rPr>
          <w:rFonts w:asciiTheme="minorHAnsi" w:hAnsiTheme="minorHAnsi" w:cs="Arial"/>
          <w:szCs w:val="22"/>
          <w:lang w:val="hr-HR"/>
        </w:rPr>
        <w:tab/>
      </w:r>
      <w:r w:rsidRPr="00265A54">
        <w:rPr>
          <w:rFonts w:asciiTheme="minorHAnsi" w:hAnsiTheme="minorHAnsi" w:cs="Arial"/>
          <w:szCs w:val="22"/>
          <w:lang w:val="hr-HR"/>
        </w:rPr>
        <w:tab/>
      </w:r>
      <w:r w:rsidRPr="00265A54">
        <w:rPr>
          <w:rFonts w:asciiTheme="minorHAnsi" w:hAnsiTheme="minorHAnsi" w:cs="Arial"/>
          <w:szCs w:val="22"/>
          <w:lang w:val="hr-HR"/>
        </w:rPr>
        <w:tab/>
      </w:r>
      <w:r w:rsidRPr="00265A54">
        <w:rPr>
          <w:rFonts w:asciiTheme="minorHAnsi" w:hAnsiTheme="minorHAnsi" w:cs="Arial"/>
          <w:szCs w:val="22"/>
          <w:lang w:val="hr-HR"/>
        </w:rPr>
        <w:tab/>
      </w:r>
      <w:r w:rsidRPr="00265A54">
        <w:rPr>
          <w:rFonts w:asciiTheme="minorHAnsi" w:hAnsiTheme="minorHAnsi" w:cs="Arial"/>
          <w:szCs w:val="22"/>
          <w:lang w:val="hr-HR"/>
        </w:rPr>
        <w:tab/>
      </w:r>
    </w:p>
    <w:p w:rsidR="00595D79" w:rsidRPr="00D06DD2" w:rsidRDefault="00E273EA" w:rsidP="005A4073">
      <w:pPr>
        <w:pStyle w:val="BodyText3"/>
        <w:tabs>
          <w:tab w:val="clear" w:pos="4513"/>
          <w:tab w:val="left" w:pos="-1843"/>
        </w:tabs>
        <w:rPr>
          <w:rFonts w:asciiTheme="minorHAnsi" w:hAnsiTheme="minorHAnsi" w:cs="Arial"/>
          <w:szCs w:val="22"/>
          <w:lang w:val="hr-HR"/>
        </w:rPr>
      </w:pPr>
      <w:r w:rsidRPr="00D06DD2">
        <w:rPr>
          <w:rFonts w:asciiTheme="minorHAnsi" w:hAnsiTheme="minorHAnsi" w:cs="Arial"/>
          <w:szCs w:val="22"/>
          <w:lang w:val="hr-HR"/>
        </w:rPr>
        <w:t xml:space="preserve">Iznos rezerviranja za garancije i preuzete obveze predstavlja najbolju procjenu izdataka potrebnih za podmirivanje sadašnjih obveza na datum </w:t>
      </w:r>
      <w:r w:rsidR="00485285" w:rsidRPr="00D06DD2">
        <w:rPr>
          <w:rFonts w:asciiTheme="minorHAnsi" w:hAnsiTheme="minorHAnsi" w:cs="Arial"/>
          <w:szCs w:val="22"/>
          <w:lang w:val="hr-HR"/>
        </w:rPr>
        <w:t>izvještaja o financijskom položaju</w:t>
      </w:r>
      <w:r w:rsidRPr="00D06DD2">
        <w:rPr>
          <w:rFonts w:asciiTheme="minorHAnsi" w:hAnsiTheme="minorHAnsi" w:cs="Arial"/>
          <w:szCs w:val="22"/>
          <w:lang w:val="hr-HR"/>
        </w:rPr>
        <w:t xml:space="preserve"> i utvrđuje se sukladno MRS-u 37– Rezerviranja, nepredviđene obveze i nepredviđena imovina.</w:t>
      </w:r>
      <w:r w:rsidR="00595D79" w:rsidRPr="00D06DD2">
        <w:rPr>
          <w:rFonts w:asciiTheme="minorHAnsi" w:hAnsiTheme="minorHAnsi" w:cs="Arial"/>
          <w:szCs w:val="22"/>
          <w:lang w:val="hr-HR"/>
        </w:rPr>
        <w:t xml:space="preserve"> </w:t>
      </w:r>
    </w:p>
    <w:p w:rsidR="00C03F1F" w:rsidRPr="00D06DD2" w:rsidRDefault="00C03F1F" w:rsidP="00C03F1F">
      <w:pPr>
        <w:pStyle w:val="BodyText3"/>
        <w:tabs>
          <w:tab w:val="clear" w:pos="4513"/>
          <w:tab w:val="left" w:pos="-1843"/>
        </w:tabs>
        <w:rPr>
          <w:rFonts w:asciiTheme="minorHAnsi" w:hAnsiTheme="minorHAnsi" w:cs="Arial"/>
          <w:szCs w:val="22"/>
          <w:lang w:val="hr-HR"/>
        </w:rPr>
      </w:pPr>
    </w:p>
    <w:p w:rsidR="0094730E" w:rsidRPr="005D12B5" w:rsidRDefault="0094730E" w:rsidP="00C03F1F">
      <w:pPr>
        <w:pStyle w:val="T1"/>
        <w:keepNext w:val="0"/>
        <w:spacing w:before="0" w:after="0" w:line="240" w:lineRule="auto"/>
        <w:rPr>
          <w:rFonts w:asciiTheme="minorHAnsi" w:hAnsiTheme="minorHAnsi" w:cs="Arial"/>
          <w:b w:val="0"/>
          <w:bCs w:val="0"/>
          <w:sz w:val="22"/>
          <w:szCs w:val="22"/>
          <w:lang w:val="hr-HR"/>
        </w:rPr>
      </w:pPr>
      <w:r w:rsidRPr="00D06DD2">
        <w:rPr>
          <w:rFonts w:asciiTheme="minorHAnsi" w:hAnsiTheme="minorHAnsi" w:cs="Arial"/>
          <w:b w:val="0"/>
          <w:bCs w:val="0"/>
          <w:sz w:val="22"/>
          <w:szCs w:val="22"/>
          <w:lang w:val="hr-HR"/>
        </w:rPr>
        <w:t xml:space="preserve">Od ukupnog iznosa rezerviranja za garancije i preuzete obveze na </w:t>
      </w:r>
      <w:r w:rsidR="00B15EB2" w:rsidRPr="00D06DD2">
        <w:rPr>
          <w:rFonts w:asciiTheme="minorHAnsi" w:hAnsiTheme="minorHAnsi" w:cs="Arial"/>
          <w:b w:val="0"/>
          <w:bCs w:val="0"/>
          <w:sz w:val="22"/>
          <w:szCs w:val="22"/>
          <w:lang w:val="hr-HR"/>
        </w:rPr>
        <w:t xml:space="preserve">financijske institucije </w:t>
      </w:r>
      <w:r w:rsidRPr="00D06DD2">
        <w:rPr>
          <w:rFonts w:asciiTheme="minorHAnsi" w:hAnsiTheme="minorHAnsi" w:cs="Arial"/>
          <w:b w:val="0"/>
          <w:bCs w:val="0"/>
          <w:sz w:val="22"/>
          <w:szCs w:val="22"/>
          <w:lang w:val="hr-HR"/>
        </w:rPr>
        <w:t xml:space="preserve">se odnosi iznos od </w:t>
      </w:r>
      <w:r w:rsidR="00B546DB">
        <w:rPr>
          <w:rFonts w:asciiTheme="minorHAnsi" w:hAnsiTheme="minorHAnsi" w:cs="Arial"/>
          <w:b w:val="0"/>
          <w:bCs w:val="0"/>
          <w:sz w:val="22"/>
          <w:szCs w:val="22"/>
          <w:lang w:val="hr-HR"/>
        </w:rPr>
        <w:t>20</w:t>
      </w:r>
      <w:r w:rsidR="00D06DD2">
        <w:rPr>
          <w:rFonts w:asciiTheme="minorHAnsi" w:hAnsiTheme="minorHAnsi" w:cs="Arial"/>
          <w:b w:val="0"/>
          <w:bCs w:val="0"/>
          <w:sz w:val="22"/>
          <w:szCs w:val="22"/>
          <w:lang w:val="hr-HR"/>
        </w:rPr>
        <w:t>.</w:t>
      </w:r>
      <w:r w:rsidR="00B546DB">
        <w:rPr>
          <w:rFonts w:asciiTheme="minorHAnsi" w:hAnsiTheme="minorHAnsi" w:cs="Arial"/>
          <w:b w:val="0"/>
          <w:bCs w:val="0"/>
          <w:sz w:val="22"/>
          <w:szCs w:val="22"/>
          <w:lang w:val="hr-HR"/>
        </w:rPr>
        <w:t>653</w:t>
      </w:r>
      <w:r w:rsidR="00D06DD2">
        <w:rPr>
          <w:rFonts w:asciiTheme="minorHAnsi" w:hAnsiTheme="minorHAnsi" w:cs="Arial"/>
          <w:b w:val="0"/>
          <w:bCs w:val="0"/>
          <w:sz w:val="22"/>
          <w:szCs w:val="22"/>
          <w:lang w:val="hr-HR"/>
        </w:rPr>
        <w:t xml:space="preserve"> </w:t>
      </w:r>
      <w:r w:rsidRPr="00D06DD2">
        <w:rPr>
          <w:rFonts w:asciiTheme="minorHAnsi" w:hAnsiTheme="minorHAnsi" w:cs="Arial"/>
          <w:b w:val="0"/>
          <w:bCs w:val="0"/>
          <w:sz w:val="22"/>
          <w:szCs w:val="22"/>
          <w:lang w:val="hr-HR"/>
        </w:rPr>
        <w:t>tisuć</w:t>
      </w:r>
      <w:r w:rsidR="00953518" w:rsidRPr="00D06DD2">
        <w:rPr>
          <w:rFonts w:asciiTheme="minorHAnsi" w:hAnsiTheme="minorHAnsi" w:cs="Arial"/>
          <w:b w:val="0"/>
          <w:bCs w:val="0"/>
          <w:sz w:val="22"/>
          <w:szCs w:val="22"/>
          <w:lang w:val="hr-HR"/>
        </w:rPr>
        <w:t>a</w:t>
      </w:r>
      <w:r w:rsidRPr="00D06DD2">
        <w:rPr>
          <w:rFonts w:asciiTheme="minorHAnsi" w:hAnsiTheme="minorHAnsi" w:cs="Arial"/>
          <w:b w:val="0"/>
          <w:bCs w:val="0"/>
          <w:sz w:val="22"/>
          <w:szCs w:val="22"/>
          <w:lang w:val="hr-HR"/>
        </w:rPr>
        <w:t xml:space="preserve"> kuna (</w:t>
      </w:r>
      <w:r w:rsidR="006D377C" w:rsidRPr="00D06DD2">
        <w:rPr>
          <w:rFonts w:asciiTheme="minorHAnsi" w:hAnsiTheme="minorHAnsi" w:cs="Arial"/>
          <w:b w:val="0"/>
          <w:bCs w:val="0"/>
          <w:sz w:val="22"/>
          <w:szCs w:val="22"/>
          <w:lang w:val="hr-HR"/>
        </w:rPr>
        <w:t xml:space="preserve">31. prosinca </w:t>
      </w:r>
      <w:r w:rsidRPr="00D06DD2">
        <w:rPr>
          <w:rFonts w:asciiTheme="minorHAnsi" w:hAnsiTheme="minorHAnsi" w:cs="Arial"/>
          <w:b w:val="0"/>
          <w:bCs w:val="0"/>
          <w:sz w:val="22"/>
          <w:szCs w:val="22"/>
          <w:lang w:val="hr-HR"/>
        </w:rPr>
        <w:t>20</w:t>
      </w:r>
      <w:r w:rsidR="00953518" w:rsidRPr="00D06DD2">
        <w:rPr>
          <w:rFonts w:asciiTheme="minorHAnsi" w:hAnsiTheme="minorHAnsi" w:cs="Arial"/>
          <w:b w:val="0"/>
          <w:bCs w:val="0"/>
          <w:sz w:val="22"/>
          <w:szCs w:val="22"/>
          <w:lang w:val="hr-HR"/>
        </w:rPr>
        <w:t>1</w:t>
      </w:r>
      <w:r w:rsidR="00D06DD2">
        <w:rPr>
          <w:rFonts w:asciiTheme="minorHAnsi" w:hAnsiTheme="minorHAnsi" w:cs="Arial"/>
          <w:b w:val="0"/>
          <w:bCs w:val="0"/>
          <w:sz w:val="22"/>
          <w:szCs w:val="22"/>
          <w:lang w:val="hr-HR"/>
        </w:rPr>
        <w:t>6</w:t>
      </w:r>
      <w:r w:rsidRPr="00D06DD2">
        <w:rPr>
          <w:rFonts w:asciiTheme="minorHAnsi" w:hAnsiTheme="minorHAnsi" w:cs="Arial"/>
          <w:b w:val="0"/>
          <w:bCs w:val="0"/>
          <w:sz w:val="22"/>
          <w:szCs w:val="22"/>
          <w:lang w:val="hr-HR"/>
        </w:rPr>
        <w:t xml:space="preserve">. godine: </w:t>
      </w:r>
      <w:r w:rsidR="00D06DD2" w:rsidRPr="008C4E31">
        <w:rPr>
          <w:rFonts w:asciiTheme="minorHAnsi" w:hAnsiTheme="minorHAnsi" w:cs="Arial"/>
          <w:b w:val="0"/>
          <w:bCs w:val="0"/>
          <w:sz w:val="22"/>
          <w:szCs w:val="22"/>
          <w:lang w:val="hr-HR"/>
        </w:rPr>
        <w:t xml:space="preserve">28.811 </w:t>
      </w:r>
      <w:r w:rsidRPr="00D06DD2">
        <w:rPr>
          <w:rFonts w:asciiTheme="minorHAnsi" w:hAnsiTheme="minorHAnsi" w:cs="Arial"/>
          <w:b w:val="0"/>
          <w:bCs w:val="0"/>
          <w:sz w:val="22"/>
          <w:szCs w:val="22"/>
          <w:lang w:val="hr-HR"/>
        </w:rPr>
        <w:t>tisuć</w:t>
      </w:r>
      <w:r w:rsidR="00953518" w:rsidRPr="00D06DD2">
        <w:rPr>
          <w:rFonts w:asciiTheme="minorHAnsi" w:hAnsiTheme="minorHAnsi" w:cs="Arial"/>
          <w:b w:val="0"/>
          <w:bCs w:val="0"/>
          <w:sz w:val="22"/>
          <w:szCs w:val="22"/>
          <w:lang w:val="hr-HR"/>
        </w:rPr>
        <w:t>a</w:t>
      </w:r>
      <w:r w:rsidRPr="00D06DD2">
        <w:rPr>
          <w:rFonts w:asciiTheme="minorHAnsi" w:hAnsiTheme="minorHAnsi" w:cs="Arial"/>
          <w:b w:val="0"/>
          <w:bCs w:val="0"/>
          <w:sz w:val="22"/>
          <w:szCs w:val="22"/>
          <w:lang w:val="hr-HR"/>
        </w:rPr>
        <w:t xml:space="preserve"> kuna), domaća trgovačka društva iznos od </w:t>
      </w:r>
      <w:r w:rsidR="00612371">
        <w:rPr>
          <w:rFonts w:asciiTheme="minorHAnsi" w:hAnsiTheme="minorHAnsi" w:cs="Arial"/>
          <w:b w:val="0"/>
          <w:bCs w:val="0"/>
          <w:sz w:val="22"/>
          <w:szCs w:val="22"/>
          <w:lang w:val="hr-HR"/>
        </w:rPr>
        <w:t>36</w:t>
      </w:r>
      <w:r w:rsidR="00D06DD2">
        <w:rPr>
          <w:rFonts w:asciiTheme="minorHAnsi" w:hAnsiTheme="minorHAnsi" w:cs="Arial"/>
          <w:b w:val="0"/>
          <w:bCs w:val="0"/>
          <w:sz w:val="22"/>
          <w:szCs w:val="22"/>
          <w:lang w:val="hr-HR"/>
        </w:rPr>
        <w:t>.</w:t>
      </w:r>
      <w:r w:rsidR="00612371">
        <w:rPr>
          <w:rFonts w:asciiTheme="minorHAnsi" w:hAnsiTheme="minorHAnsi" w:cs="Arial"/>
          <w:b w:val="0"/>
          <w:bCs w:val="0"/>
          <w:sz w:val="22"/>
          <w:szCs w:val="22"/>
          <w:lang w:val="hr-HR"/>
        </w:rPr>
        <w:t>604</w:t>
      </w:r>
      <w:r w:rsidR="00D06DD2">
        <w:rPr>
          <w:rFonts w:asciiTheme="minorHAnsi" w:hAnsiTheme="minorHAnsi" w:cs="Arial"/>
          <w:b w:val="0"/>
          <w:bCs w:val="0"/>
          <w:sz w:val="22"/>
          <w:szCs w:val="22"/>
          <w:lang w:val="hr-HR"/>
        </w:rPr>
        <w:t xml:space="preserve"> </w:t>
      </w:r>
      <w:r w:rsidRPr="00D06DD2">
        <w:rPr>
          <w:rFonts w:asciiTheme="minorHAnsi" w:hAnsiTheme="minorHAnsi" w:cs="Arial"/>
          <w:b w:val="0"/>
          <w:bCs w:val="0"/>
          <w:sz w:val="22"/>
          <w:szCs w:val="22"/>
          <w:lang w:val="hr-HR"/>
        </w:rPr>
        <w:t>tisuća kuna (</w:t>
      </w:r>
      <w:r w:rsidR="006D377C" w:rsidRPr="00D06DD2">
        <w:rPr>
          <w:rFonts w:asciiTheme="minorHAnsi" w:hAnsiTheme="minorHAnsi" w:cs="Arial"/>
          <w:b w:val="0"/>
          <w:bCs w:val="0"/>
          <w:sz w:val="22"/>
          <w:szCs w:val="22"/>
          <w:lang w:val="hr-HR"/>
        </w:rPr>
        <w:t xml:space="preserve">31. prosinca </w:t>
      </w:r>
      <w:r w:rsidRPr="00D06DD2">
        <w:rPr>
          <w:rFonts w:asciiTheme="minorHAnsi" w:hAnsiTheme="minorHAnsi" w:cs="Arial"/>
          <w:b w:val="0"/>
          <w:bCs w:val="0"/>
          <w:sz w:val="22"/>
          <w:szCs w:val="22"/>
          <w:lang w:val="hr-HR"/>
        </w:rPr>
        <w:t>20</w:t>
      </w:r>
      <w:r w:rsidR="00953518" w:rsidRPr="00D06DD2">
        <w:rPr>
          <w:rFonts w:asciiTheme="minorHAnsi" w:hAnsiTheme="minorHAnsi" w:cs="Arial"/>
          <w:b w:val="0"/>
          <w:bCs w:val="0"/>
          <w:sz w:val="22"/>
          <w:szCs w:val="22"/>
          <w:lang w:val="hr-HR"/>
        </w:rPr>
        <w:t>1</w:t>
      </w:r>
      <w:r w:rsidR="00D06DD2">
        <w:rPr>
          <w:rFonts w:asciiTheme="minorHAnsi" w:hAnsiTheme="minorHAnsi" w:cs="Arial"/>
          <w:b w:val="0"/>
          <w:bCs w:val="0"/>
          <w:sz w:val="22"/>
          <w:szCs w:val="22"/>
          <w:lang w:val="hr-HR"/>
        </w:rPr>
        <w:t>6</w:t>
      </w:r>
      <w:r w:rsidRPr="00D06DD2">
        <w:rPr>
          <w:rFonts w:asciiTheme="minorHAnsi" w:hAnsiTheme="minorHAnsi" w:cs="Arial"/>
          <w:b w:val="0"/>
          <w:bCs w:val="0"/>
          <w:sz w:val="22"/>
          <w:szCs w:val="22"/>
          <w:lang w:val="hr-HR"/>
        </w:rPr>
        <w:t xml:space="preserve">. godine: </w:t>
      </w:r>
      <w:r w:rsidR="00D06DD2" w:rsidRPr="00D06DD2">
        <w:rPr>
          <w:rFonts w:asciiTheme="minorHAnsi" w:hAnsiTheme="minorHAnsi" w:cs="Arial"/>
          <w:b w:val="0"/>
          <w:bCs w:val="0"/>
          <w:sz w:val="22"/>
          <w:szCs w:val="22"/>
          <w:lang w:val="hr-HR"/>
        </w:rPr>
        <w:t xml:space="preserve">38.900 </w:t>
      </w:r>
      <w:r w:rsidRPr="00D06DD2">
        <w:rPr>
          <w:rFonts w:asciiTheme="minorHAnsi" w:hAnsiTheme="minorHAnsi" w:cs="Arial"/>
          <w:b w:val="0"/>
          <w:bCs w:val="0"/>
          <w:sz w:val="22"/>
          <w:szCs w:val="22"/>
          <w:lang w:val="hr-HR"/>
        </w:rPr>
        <w:t>tisuć</w:t>
      </w:r>
      <w:r w:rsidR="00EC44BA" w:rsidRPr="00D06DD2">
        <w:rPr>
          <w:rFonts w:asciiTheme="minorHAnsi" w:hAnsiTheme="minorHAnsi" w:cs="Arial"/>
          <w:b w:val="0"/>
          <w:bCs w:val="0"/>
          <w:sz w:val="22"/>
          <w:szCs w:val="22"/>
          <w:lang w:val="hr-HR"/>
        </w:rPr>
        <w:t>a</w:t>
      </w:r>
      <w:r w:rsidRPr="00D06DD2">
        <w:rPr>
          <w:rFonts w:asciiTheme="minorHAnsi" w:hAnsiTheme="minorHAnsi" w:cs="Arial"/>
          <w:b w:val="0"/>
          <w:bCs w:val="0"/>
          <w:sz w:val="22"/>
          <w:szCs w:val="22"/>
          <w:lang w:val="hr-HR"/>
        </w:rPr>
        <w:t xml:space="preserve"> kuna), državna trgovačka društva iznos od </w:t>
      </w:r>
      <w:r w:rsidR="00612371">
        <w:rPr>
          <w:rFonts w:asciiTheme="minorHAnsi" w:hAnsiTheme="minorHAnsi" w:cs="Arial"/>
          <w:b w:val="0"/>
          <w:bCs w:val="0"/>
          <w:sz w:val="22"/>
          <w:szCs w:val="22"/>
          <w:lang w:val="hr-HR"/>
        </w:rPr>
        <w:t>1.153</w:t>
      </w:r>
      <w:r w:rsidR="00EC44BA" w:rsidRPr="00D06DD2">
        <w:rPr>
          <w:rFonts w:asciiTheme="minorHAnsi" w:hAnsiTheme="minorHAnsi" w:cs="Arial"/>
          <w:b w:val="0"/>
          <w:bCs w:val="0"/>
          <w:sz w:val="22"/>
          <w:szCs w:val="22"/>
          <w:lang w:val="hr-HR"/>
        </w:rPr>
        <w:t xml:space="preserve"> </w:t>
      </w:r>
      <w:r w:rsidRPr="00D06DD2">
        <w:rPr>
          <w:rFonts w:asciiTheme="minorHAnsi" w:hAnsiTheme="minorHAnsi" w:cs="Arial"/>
          <w:b w:val="0"/>
          <w:bCs w:val="0"/>
          <w:sz w:val="22"/>
          <w:szCs w:val="22"/>
          <w:lang w:val="hr-HR"/>
        </w:rPr>
        <w:t>tisuća kuna (</w:t>
      </w:r>
      <w:r w:rsidR="006D377C" w:rsidRPr="00D06DD2">
        <w:rPr>
          <w:rFonts w:asciiTheme="minorHAnsi" w:hAnsiTheme="minorHAnsi" w:cs="Arial"/>
          <w:b w:val="0"/>
          <w:bCs w:val="0"/>
          <w:sz w:val="22"/>
          <w:szCs w:val="22"/>
          <w:lang w:val="hr-HR"/>
        </w:rPr>
        <w:t xml:space="preserve">31. prosinca </w:t>
      </w:r>
      <w:r w:rsidRPr="00D06DD2">
        <w:rPr>
          <w:rFonts w:asciiTheme="minorHAnsi" w:hAnsiTheme="minorHAnsi" w:cs="Arial"/>
          <w:b w:val="0"/>
          <w:bCs w:val="0"/>
          <w:sz w:val="22"/>
          <w:szCs w:val="22"/>
          <w:lang w:val="hr-HR"/>
        </w:rPr>
        <w:t>20</w:t>
      </w:r>
      <w:r w:rsidR="00953518" w:rsidRPr="00D06DD2">
        <w:rPr>
          <w:rFonts w:asciiTheme="minorHAnsi" w:hAnsiTheme="minorHAnsi" w:cs="Arial"/>
          <w:b w:val="0"/>
          <w:bCs w:val="0"/>
          <w:sz w:val="22"/>
          <w:szCs w:val="22"/>
          <w:lang w:val="hr-HR"/>
        </w:rPr>
        <w:t>1</w:t>
      </w:r>
      <w:r w:rsidR="00F107F0">
        <w:rPr>
          <w:rFonts w:asciiTheme="minorHAnsi" w:hAnsiTheme="minorHAnsi" w:cs="Arial"/>
          <w:b w:val="0"/>
          <w:bCs w:val="0"/>
          <w:sz w:val="22"/>
          <w:szCs w:val="22"/>
          <w:lang w:val="hr-HR"/>
        </w:rPr>
        <w:t>6</w:t>
      </w:r>
      <w:r w:rsidRPr="00D06DD2">
        <w:rPr>
          <w:rFonts w:asciiTheme="minorHAnsi" w:hAnsiTheme="minorHAnsi" w:cs="Arial"/>
          <w:b w:val="0"/>
          <w:bCs w:val="0"/>
          <w:sz w:val="22"/>
          <w:szCs w:val="22"/>
          <w:lang w:val="hr-HR"/>
        </w:rPr>
        <w:t xml:space="preserve">. godine: </w:t>
      </w:r>
      <w:r w:rsidR="00F107F0" w:rsidRPr="00D06DD2">
        <w:rPr>
          <w:rFonts w:asciiTheme="minorHAnsi" w:hAnsiTheme="minorHAnsi" w:cs="Arial"/>
          <w:b w:val="0"/>
          <w:bCs w:val="0"/>
          <w:sz w:val="22"/>
          <w:szCs w:val="22"/>
          <w:lang w:val="hr-HR"/>
        </w:rPr>
        <w:t>170</w:t>
      </w:r>
      <w:r w:rsidR="00DB46AC" w:rsidRPr="00D06DD2">
        <w:rPr>
          <w:rFonts w:asciiTheme="minorHAnsi" w:hAnsiTheme="minorHAnsi" w:cs="Arial"/>
          <w:b w:val="0"/>
          <w:bCs w:val="0"/>
          <w:sz w:val="22"/>
          <w:szCs w:val="22"/>
          <w:lang w:val="hr-HR"/>
        </w:rPr>
        <w:t xml:space="preserve"> </w:t>
      </w:r>
      <w:r w:rsidRPr="00D06DD2">
        <w:rPr>
          <w:rFonts w:asciiTheme="minorHAnsi" w:hAnsiTheme="minorHAnsi" w:cs="Arial"/>
          <w:b w:val="0"/>
          <w:bCs w:val="0"/>
          <w:sz w:val="22"/>
          <w:szCs w:val="22"/>
          <w:lang w:val="hr-HR"/>
        </w:rPr>
        <w:t xml:space="preserve">tisuća kuna), javni sektor iznos od </w:t>
      </w:r>
      <w:r w:rsidR="00612371">
        <w:rPr>
          <w:rFonts w:asciiTheme="minorHAnsi" w:hAnsiTheme="minorHAnsi" w:cs="Arial"/>
          <w:b w:val="0"/>
          <w:bCs w:val="0"/>
          <w:sz w:val="22"/>
          <w:szCs w:val="22"/>
          <w:lang w:val="hr-HR"/>
        </w:rPr>
        <w:t>4</w:t>
      </w:r>
      <w:r w:rsidR="00F107F0">
        <w:rPr>
          <w:rFonts w:asciiTheme="minorHAnsi" w:hAnsiTheme="minorHAnsi" w:cs="Arial"/>
          <w:b w:val="0"/>
          <w:bCs w:val="0"/>
          <w:sz w:val="22"/>
          <w:szCs w:val="22"/>
          <w:lang w:val="hr-HR"/>
        </w:rPr>
        <w:t>.</w:t>
      </w:r>
      <w:r w:rsidR="00612371">
        <w:rPr>
          <w:rFonts w:asciiTheme="minorHAnsi" w:hAnsiTheme="minorHAnsi" w:cs="Arial"/>
          <w:b w:val="0"/>
          <w:bCs w:val="0"/>
          <w:sz w:val="22"/>
          <w:szCs w:val="22"/>
          <w:lang w:val="hr-HR"/>
        </w:rPr>
        <w:t>291</w:t>
      </w:r>
      <w:r w:rsidR="00F107F0">
        <w:rPr>
          <w:rFonts w:asciiTheme="minorHAnsi" w:hAnsiTheme="minorHAnsi" w:cs="Arial"/>
          <w:b w:val="0"/>
          <w:bCs w:val="0"/>
          <w:sz w:val="22"/>
          <w:szCs w:val="22"/>
          <w:lang w:val="hr-HR"/>
        </w:rPr>
        <w:t xml:space="preserve"> </w:t>
      </w:r>
      <w:r w:rsidRPr="00D06DD2">
        <w:rPr>
          <w:rFonts w:asciiTheme="minorHAnsi" w:hAnsiTheme="minorHAnsi" w:cs="Arial"/>
          <w:b w:val="0"/>
          <w:bCs w:val="0"/>
          <w:sz w:val="22"/>
          <w:szCs w:val="22"/>
          <w:lang w:val="hr-HR"/>
        </w:rPr>
        <w:t>tisuća kuna (</w:t>
      </w:r>
      <w:r w:rsidR="006D377C" w:rsidRPr="00D06DD2">
        <w:rPr>
          <w:rFonts w:asciiTheme="minorHAnsi" w:hAnsiTheme="minorHAnsi" w:cs="Arial"/>
          <w:b w:val="0"/>
          <w:bCs w:val="0"/>
          <w:sz w:val="22"/>
          <w:szCs w:val="22"/>
          <w:lang w:val="hr-HR"/>
        </w:rPr>
        <w:t xml:space="preserve">31. prosinca </w:t>
      </w:r>
      <w:r w:rsidRPr="00F107F0">
        <w:rPr>
          <w:rFonts w:asciiTheme="minorHAnsi" w:hAnsiTheme="minorHAnsi" w:cs="Arial"/>
          <w:b w:val="0"/>
          <w:bCs w:val="0"/>
          <w:sz w:val="22"/>
          <w:szCs w:val="22"/>
          <w:lang w:val="hr-HR"/>
        </w:rPr>
        <w:t>20</w:t>
      </w:r>
      <w:r w:rsidR="00953518" w:rsidRPr="00F107F0">
        <w:rPr>
          <w:rFonts w:asciiTheme="minorHAnsi" w:hAnsiTheme="minorHAnsi" w:cs="Arial"/>
          <w:b w:val="0"/>
          <w:bCs w:val="0"/>
          <w:sz w:val="22"/>
          <w:szCs w:val="22"/>
          <w:lang w:val="hr-HR"/>
        </w:rPr>
        <w:t>1</w:t>
      </w:r>
      <w:r w:rsidR="00F107F0">
        <w:rPr>
          <w:rFonts w:asciiTheme="minorHAnsi" w:hAnsiTheme="minorHAnsi" w:cs="Arial"/>
          <w:b w:val="0"/>
          <w:bCs w:val="0"/>
          <w:sz w:val="22"/>
          <w:szCs w:val="22"/>
          <w:lang w:val="hr-HR"/>
        </w:rPr>
        <w:t>6</w:t>
      </w:r>
      <w:r w:rsidRPr="00F107F0">
        <w:rPr>
          <w:rFonts w:asciiTheme="minorHAnsi" w:hAnsiTheme="minorHAnsi" w:cs="Arial"/>
          <w:b w:val="0"/>
          <w:bCs w:val="0"/>
          <w:sz w:val="22"/>
          <w:szCs w:val="22"/>
          <w:lang w:val="hr-HR"/>
        </w:rPr>
        <w:t xml:space="preserve">. godine: </w:t>
      </w:r>
      <w:r w:rsidR="00F107F0" w:rsidRPr="00D06DD2">
        <w:rPr>
          <w:rFonts w:asciiTheme="minorHAnsi" w:hAnsiTheme="minorHAnsi" w:cs="Arial"/>
          <w:b w:val="0"/>
          <w:bCs w:val="0"/>
          <w:sz w:val="22"/>
          <w:szCs w:val="22"/>
          <w:lang w:val="hr-HR"/>
        </w:rPr>
        <w:t xml:space="preserve">7.164 </w:t>
      </w:r>
      <w:r w:rsidRPr="00F107F0">
        <w:rPr>
          <w:rFonts w:asciiTheme="minorHAnsi" w:hAnsiTheme="minorHAnsi" w:cs="Arial"/>
          <w:b w:val="0"/>
          <w:bCs w:val="0"/>
          <w:sz w:val="22"/>
          <w:szCs w:val="22"/>
          <w:lang w:val="hr-HR"/>
        </w:rPr>
        <w:t>tisuća kuna)</w:t>
      </w:r>
      <w:r w:rsidR="00CF7BB7" w:rsidRPr="00F107F0">
        <w:rPr>
          <w:rFonts w:asciiTheme="minorHAnsi" w:hAnsiTheme="minorHAnsi" w:cs="Arial"/>
          <w:b w:val="0"/>
          <w:bCs w:val="0"/>
          <w:sz w:val="22"/>
          <w:szCs w:val="22"/>
          <w:lang w:val="hr-HR"/>
        </w:rPr>
        <w:t xml:space="preserve">, </w:t>
      </w:r>
      <w:r w:rsidRPr="00F107F0">
        <w:rPr>
          <w:rFonts w:asciiTheme="minorHAnsi" w:hAnsiTheme="minorHAnsi" w:cs="Arial"/>
          <w:b w:val="0"/>
          <w:bCs w:val="0"/>
          <w:sz w:val="22"/>
          <w:szCs w:val="22"/>
          <w:lang w:val="hr-HR"/>
        </w:rPr>
        <w:t xml:space="preserve">ostale </w:t>
      </w:r>
      <w:r w:rsidR="00CF7BB7" w:rsidRPr="00F107F0">
        <w:rPr>
          <w:rFonts w:asciiTheme="minorHAnsi" w:hAnsiTheme="minorHAnsi" w:cs="Arial"/>
          <w:b w:val="0"/>
          <w:bCs w:val="0"/>
          <w:sz w:val="22"/>
          <w:szCs w:val="22"/>
          <w:lang w:val="hr-HR"/>
        </w:rPr>
        <w:t xml:space="preserve">obveze </w:t>
      </w:r>
      <w:r w:rsidRPr="00F107F0">
        <w:rPr>
          <w:rFonts w:asciiTheme="minorHAnsi" w:hAnsiTheme="minorHAnsi" w:cs="Arial"/>
          <w:b w:val="0"/>
          <w:bCs w:val="0"/>
          <w:sz w:val="22"/>
          <w:szCs w:val="22"/>
          <w:lang w:val="hr-HR"/>
        </w:rPr>
        <w:t xml:space="preserve">iznos od </w:t>
      </w:r>
      <w:r w:rsidR="00612371">
        <w:rPr>
          <w:rFonts w:asciiTheme="minorHAnsi" w:hAnsiTheme="minorHAnsi" w:cs="Arial"/>
          <w:b w:val="0"/>
          <w:bCs w:val="0"/>
          <w:sz w:val="22"/>
          <w:szCs w:val="22"/>
          <w:lang w:val="hr-HR"/>
        </w:rPr>
        <w:t>195</w:t>
      </w:r>
      <w:r w:rsidR="00B8361A" w:rsidRPr="00F107F0">
        <w:rPr>
          <w:rFonts w:asciiTheme="minorHAnsi" w:hAnsiTheme="minorHAnsi" w:cs="Arial"/>
          <w:b w:val="0"/>
          <w:bCs w:val="0"/>
          <w:sz w:val="22"/>
          <w:szCs w:val="22"/>
          <w:lang w:val="hr-HR"/>
        </w:rPr>
        <w:t xml:space="preserve"> </w:t>
      </w:r>
      <w:r w:rsidRPr="00F107F0">
        <w:rPr>
          <w:rFonts w:asciiTheme="minorHAnsi" w:hAnsiTheme="minorHAnsi" w:cs="Arial"/>
          <w:b w:val="0"/>
          <w:bCs w:val="0"/>
          <w:sz w:val="22"/>
          <w:szCs w:val="22"/>
          <w:lang w:val="hr-HR"/>
        </w:rPr>
        <w:t>tisuća kuna (</w:t>
      </w:r>
      <w:r w:rsidR="006D377C" w:rsidRPr="00F107F0">
        <w:rPr>
          <w:rFonts w:asciiTheme="minorHAnsi" w:hAnsiTheme="minorHAnsi" w:cs="Arial"/>
          <w:b w:val="0"/>
          <w:bCs w:val="0"/>
          <w:sz w:val="22"/>
          <w:szCs w:val="22"/>
          <w:lang w:val="hr-HR"/>
        </w:rPr>
        <w:t xml:space="preserve">31. prosinca </w:t>
      </w:r>
      <w:r w:rsidRPr="00F107F0">
        <w:rPr>
          <w:rFonts w:asciiTheme="minorHAnsi" w:hAnsiTheme="minorHAnsi" w:cs="Arial"/>
          <w:b w:val="0"/>
          <w:bCs w:val="0"/>
          <w:sz w:val="22"/>
          <w:szCs w:val="22"/>
          <w:lang w:val="hr-HR"/>
        </w:rPr>
        <w:t>20</w:t>
      </w:r>
      <w:r w:rsidR="00953518" w:rsidRPr="00F107F0">
        <w:rPr>
          <w:rFonts w:asciiTheme="minorHAnsi" w:hAnsiTheme="minorHAnsi" w:cs="Arial"/>
          <w:b w:val="0"/>
          <w:bCs w:val="0"/>
          <w:sz w:val="22"/>
          <w:szCs w:val="22"/>
          <w:lang w:val="hr-HR"/>
        </w:rPr>
        <w:t>1</w:t>
      </w:r>
      <w:r w:rsidR="00F107F0">
        <w:rPr>
          <w:rFonts w:asciiTheme="minorHAnsi" w:hAnsiTheme="minorHAnsi" w:cs="Arial"/>
          <w:b w:val="0"/>
          <w:bCs w:val="0"/>
          <w:sz w:val="22"/>
          <w:szCs w:val="22"/>
          <w:lang w:val="hr-HR"/>
        </w:rPr>
        <w:t>6</w:t>
      </w:r>
      <w:r w:rsidRPr="00F107F0">
        <w:rPr>
          <w:rFonts w:asciiTheme="minorHAnsi" w:hAnsiTheme="minorHAnsi" w:cs="Arial"/>
          <w:b w:val="0"/>
          <w:bCs w:val="0"/>
          <w:sz w:val="22"/>
          <w:szCs w:val="22"/>
          <w:lang w:val="hr-HR"/>
        </w:rPr>
        <w:t xml:space="preserve">. godine: </w:t>
      </w:r>
      <w:r w:rsidR="00F107F0" w:rsidRPr="00F107F0">
        <w:rPr>
          <w:rFonts w:asciiTheme="minorHAnsi" w:hAnsiTheme="minorHAnsi" w:cs="Arial"/>
          <w:b w:val="0"/>
          <w:bCs w:val="0"/>
          <w:sz w:val="22"/>
          <w:szCs w:val="22"/>
          <w:lang w:val="hr-HR"/>
        </w:rPr>
        <w:t>58</w:t>
      </w:r>
      <w:r w:rsidR="00F107F0">
        <w:rPr>
          <w:rFonts w:asciiTheme="minorHAnsi" w:hAnsiTheme="minorHAnsi" w:cs="Arial"/>
          <w:b w:val="0"/>
          <w:bCs w:val="0"/>
          <w:sz w:val="22"/>
          <w:szCs w:val="22"/>
          <w:lang w:val="hr-HR"/>
        </w:rPr>
        <w:t xml:space="preserve"> </w:t>
      </w:r>
      <w:r w:rsidRPr="00F107F0">
        <w:rPr>
          <w:rFonts w:asciiTheme="minorHAnsi" w:hAnsiTheme="minorHAnsi" w:cs="Arial"/>
          <w:b w:val="0"/>
          <w:bCs w:val="0"/>
          <w:sz w:val="22"/>
          <w:szCs w:val="22"/>
          <w:lang w:val="hr-HR"/>
        </w:rPr>
        <w:t>tisuća kuna)</w:t>
      </w:r>
      <w:r w:rsidR="00612371">
        <w:rPr>
          <w:rFonts w:asciiTheme="minorHAnsi" w:hAnsiTheme="minorHAnsi" w:cs="Arial"/>
          <w:b w:val="0"/>
          <w:bCs w:val="0"/>
          <w:sz w:val="22"/>
          <w:szCs w:val="22"/>
          <w:lang w:val="hr-HR"/>
        </w:rPr>
        <w:t xml:space="preserve">, </w:t>
      </w:r>
      <w:r w:rsidR="00CF7BB7" w:rsidRPr="00F107F0">
        <w:rPr>
          <w:rFonts w:asciiTheme="minorHAnsi" w:hAnsiTheme="minorHAnsi" w:cs="Arial"/>
          <w:b w:val="0"/>
          <w:bCs w:val="0"/>
          <w:sz w:val="22"/>
          <w:szCs w:val="22"/>
          <w:lang w:val="hr-HR"/>
        </w:rPr>
        <w:t xml:space="preserve">strane pravne osobe </w:t>
      </w:r>
      <w:r w:rsidR="00612371">
        <w:rPr>
          <w:rFonts w:asciiTheme="minorHAnsi" w:hAnsiTheme="minorHAnsi" w:cs="Arial"/>
          <w:b w:val="0"/>
          <w:bCs w:val="0"/>
          <w:sz w:val="22"/>
          <w:szCs w:val="22"/>
          <w:lang w:val="hr-HR"/>
        </w:rPr>
        <w:t>1.439</w:t>
      </w:r>
      <w:r w:rsidR="00B8361A" w:rsidRPr="00F107F0">
        <w:rPr>
          <w:rFonts w:asciiTheme="minorHAnsi" w:hAnsiTheme="minorHAnsi" w:cs="Arial"/>
          <w:b w:val="0"/>
          <w:bCs w:val="0"/>
          <w:sz w:val="22"/>
          <w:szCs w:val="22"/>
          <w:lang w:val="hr-HR"/>
        </w:rPr>
        <w:t xml:space="preserve"> </w:t>
      </w:r>
      <w:r w:rsidR="00CF7BB7" w:rsidRPr="00F107F0">
        <w:rPr>
          <w:rFonts w:asciiTheme="minorHAnsi" w:hAnsiTheme="minorHAnsi" w:cs="Arial"/>
          <w:b w:val="0"/>
          <w:bCs w:val="0"/>
          <w:sz w:val="22"/>
          <w:szCs w:val="22"/>
          <w:lang w:val="hr-HR"/>
        </w:rPr>
        <w:t>tisuć</w:t>
      </w:r>
      <w:r w:rsidR="00BF0B5E">
        <w:rPr>
          <w:rFonts w:asciiTheme="minorHAnsi" w:hAnsiTheme="minorHAnsi" w:cs="Arial"/>
          <w:b w:val="0"/>
          <w:bCs w:val="0"/>
          <w:sz w:val="22"/>
          <w:szCs w:val="22"/>
          <w:lang w:val="hr-HR"/>
        </w:rPr>
        <w:t>a</w:t>
      </w:r>
      <w:r w:rsidR="00CF7BB7" w:rsidRPr="00F107F0">
        <w:rPr>
          <w:rFonts w:asciiTheme="minorHAnsi" w:hAnsiTheme="minorHAnsi" w:cs="Arial"/>
          <w:b w:val="0"/>
          <w:bCs w:val="0"/>
          <w:sz w:val="22"/>
          <w:szCs w:val="22"/>
          <w:lang w:val="hr-HR"/>
        </w:rPr>
        <w:t xml:space="preserve"> kuna (31. prosinca 201</w:t>
      </w:r>
      <w:r w:rsidR="00BF0B5E">
        <w:rPr>
          <w:rFonts w:asciiTheme="minorHAnsi" w:hAnsiTheme="minorHAnsi" w:cs="Arial"/>
          <w:b w:val="0"/>
          <w:bCs w:val="0"/>
          <w:sz w:val="22"/>
          <w:szCs w:val="22"/>
          <w:lang w:val="hr-HR"/>
        </w:rPr>
        <w:t>6</w:t>
      </w:r>
      <w:r w:rsidR="00CF7BB7" w:rsidRPr="00F107F0">
        <w:rPr>
          <w:rFonts w:asciiTheme="minorHAnsi" w:hAnsiTheme="minorHAnsi" w:cs="Arial"/>
          <w:b w:val="0"/>
          <w:bCs w:val="0"/>
          <w:sz w:val="22"/>
          <w:szCs w:val="22"/>
          <w:lang w:val="hr-HR"/>
        </w:rPr>
        <w:t xml:space="preserve">. godine: </w:t>
      </w:r>
      <w:r w:rsidR="00BF0B5E" w:rsidRPr="00F107F0">
        <w:rPr>
          <w:rFonts w:asciiTheme="minorHAnsi" w:hAnsiTheme="minorHAnsi" w:cs="Arial"/>
          <w:b w:val="0"/>
          <w:bCs w:val="0"/>
          <w:sz w:val="22"/>
          <w:szCs w:val="22"/>
          <w:lang w:val="hr-HR"/>
        </w:rPr>
        <w:t>0</w:t>
      </w:r>
      <w:r w:rsidR="00BF0B5E">
        <w:rPr>
          <w:rFonts w:asciiTheme="minorHAnsi" w:hAnsiTheme="minorHAnsi" w:cs="Arial"/>
          <w:b w:val="0"/>
          <w:bCs w:val="0"/>
          <w:sz w:val="22"/>
          <w:szCs w:val="22"/>
          <w:lang w:val="hr-HR"/>
        </w:rPr>
        <w:t xml:space="preserve"> </w:t>
      </w:r>
      <w:r w:rsidR="00CF7BB7" w:rsidRPr="00F107F0">
        <w:rPr>
          <w:rFonts w:asciiTheme="minorHAnsi" w:hAnsiTheme="minorHAnsi" w:cs="Arial"/>
          <w:b w:val="0"/>
          <w:bCs w:val="0"/>
          <w:sz w:val="22"/>
          <w:szCs w:val="22"/>
          <w:lang w:val="hr-HR"/>
        </w:rPr>
        <w:t>tisuća kuna)</w:t>
      </w:r>
      <w:r w:rsidR="00612371">
        <w:rPr>
          <w:rFonts w:asciiTheme="minorHAnsi" w:hAnsiTheme="minorHAnsi" w:cs="Arial"/>
          <w:b w:val="0"/>
          <w:bCs w:val="0"/>
          <w:sz w:val="22"/>
          <w:szCs w:val="22"/>
          <w:lang w:val="hr-HR"/>
        </w:rPr>
        <w:t xml:space="preserve"> te na neprofitne institucije 25 tisuća kuna (31. prosinca 2016. godine: 0 tisuća kuna)</w:t>
      </w:r>
      <w:r w:rsidRPr="00F107F0">
        <w:rPr>
          <w:rFonts w:asciiTheme="minorHAnsi" w:hAnsiTheme="minorHAnsi" w:cs="Arial"/>
          <w:b w:val="0"/>
          <w:bCs w:val="0"/>
          <w:sz w:val="22"/>
          <w:szCs w:val="22"/>
          <w:lang w:val="hr-HR"/>
        </w:rPr>
        <w:t>.</w:t>
      </w:r>
      <w:r w:rsidRPr="005D12B5">
        <w:rPr>
          <w:rFonts w:asciiTheme="minorHAnsi" w:hAnsiTheme="minorHAnsi" w:cs="Arial"/>
          <w:b w:val="0"/>
          <w:bCs w:val="0"/>
          <w:sz w:val="22"/>
          <w:szCs w:val="22"/>
          <w:lang w:val="hr-HR"/>
        </w:rPr>
        <w:t xml:space="preserve"> </w:t>
      </w:r>
    </w:p>
    <w:p w:rsidR="00C03F1F" w:rsidRDefault="00C03F1F" w:rsidP="00C03F1F">
      <w:pPr>
        <w:pStyle w:val="T1"/>
        <w:keepNext w:val="0"/>
        <w:spacing w:before="0" w:after="0" w:line="240" w:lineRule="auto"/>
        <w:rPr>
          <w:rFonts w:asciiTheme="minorHAnsi" w:hAnsiTheme="minorHAnsi" w:cs="Arial"/>
          <w:b w:val="0"/>
          <w:bCs w:val="0"/>
          <w:sz w:val="22"/>
          <w:szCs w:val="22"/>
          <w:lang w:val="hr-HR"/>
        </w:rPr>
      </w:pPr>
    </w:p>
    <w:p w:rsidR="006D0890" w:rsidRPr="005D12B5" w:rsidRDefault="006D0890" w:rsidP="00C03F1F">
      <w:pPr>
        <w:pStyle w:val="T1"/>
        <w:keepNext w:val="0"/>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Promjene na rezerviranjima za moguće gubitke po garancijama</w:t>
      </w:r>
      <w:r w:rsidR="00F57661" w:rsidRPr="005D12B5">
        <w:rPr>
          <w:rFonts w:asciiTheme="minorHAnsi" w:hAnsiTheme="minorHAnsi" w:cs="Arial"/>
          <w:b w:val="0"/>
          <w:bCs w:val="0"/>
          <w:sz w:val="22"/>
          <w:szCs w:val="22"/>
          <w:lang w:val="hr-HR"/>
        </w:rPr>
        <w:t xml:space="preserve">, </w:t>
      </w:r>
      <w:r w:rsidRPr="005D12B5">
        <w:rPr>
          <w:rFonts w:asciiTheme="minorHAnsi" w:hAnsiTheme="minorHAnsi" w:cs="Arial"/>
          <w:b w:val="0"/>
          <w:bCs w:val="0"/>
          <w:sz w:val="22"/>
          <w:szCs w:val="22"/>
          <w:lang w:val="hr-HR"/>
        </w:rPr>
        <w:t xml:space="preserve">preuzetim </w:t>
      </w:r>
      <w:r w:rsidR="00F57661" w:rsidRPr="005D12B5">
        <w:rPr>
          <w:rFonts w:asciiTheme="minorHAnsi" w:hAnsiTheme="minorHAnsi" w:cs="Arial"/>
          <w:b w:val="0"/>
          <w:bCs w:val="0"/>
          <w:sz w:val="22"/>
          <w:szCs w:val="22"/>
          <w:lang w:val="hr-HR"/>
        </w:rPr>
        <w:t xml:space="preserve">i ostalim </w:t>
      </w:r>
      <w:r w:rsidRPr="005D12B5">
        <w:rPr>
          <w:rFonts w:asciiTheme="minorHAnsi" w:hAnsiTheme="minorHAnsi" w:cs="Arial"/>
          <w:b w:val="0"/>
          <w:bCs w:val="0"/>
          <w:sz w:val="22"/>
          <w:szCs w:val="22"/>
          <w:lang w:val="hr-HR"/>
        </w:rPr>
        <w:t>obvezama mogu se prikazati kako slijedi:</w:t>
      </w:r>
    </w:p>
    <w:p w:rsidR="00A17483" w:rsidRPr="005D12B5" w:rsidRDefault="00A17483" w:rsidP="00C03F1F">
      <w:pPr>
        <w:pStyle w:val="T1"/>
        <w:keepNext w:val="0"/>
        <w:spacing w:before="0" w:after="0" w:line="240" w:lineRule="auto"/>
        <w:rPr>
          <w:rFonts w:asciiTheme="minorHAnsi" w:hAnsiTheme="minorHAnsi" w:cs="Arial"/>
          <w:b w:val="0"/>
          <w:bCs w:val="0"/>
          <w:sz w:val="22"/>
          <w:szCs w:val="22"/>
          <w:lang w:val="hr-HR"/>
        </w:rPr>
      </w:pPr>
    </w:p>
    <w:tbl>
      <w:tblPr>
        <w:tblW w:w="5203" w:type="pct"/>
        <w:tblInd w:w="-284" w:type="dxa"/>
        <w:tblLayout w:type="fixed"/>
        <w:tblLook w:val="0000" w:firstRow="0" w:lastRow="0" w:firstColumn="0" w:lastColumn="0" w:noHBand="0" w:noVBand="0"/>
      </w:tblPr>
      <w:tblGrid>
        <w:gridCol w:w="5007"/>
        <w:gridCol w:w="1182"/>
        <w:gridCol w:w="1182"/>
        <w:gridCol w:w="1182"/>
        <w:gridCol w:w="1182"/>
      </w:tblGrid>
      <w:tr w:rsidR="00C03F1F" w:rsidRPr="00C03F1F" w:rsidTr="006F2010">
        <w:trPr>
          <w:trHeight w:val="204"/>
        </w:trPr>
        <w:tc>
          <w:tcPr>
            <w:tcW w:w="2572" w:type="pct"/>
          </w:tcPr>
          <w:p w:rsidR="00703DB6" w:rsidRPr="00C03F1F" w:rsidRDefault="00703DB6">
            <w:pPr>
              <w:tabs>
                <w:tab w:val="left" w:pos="-720"/>
              </w:tabs>
              <w:suppressAutoHyphens/>
              <w:rPr>
                <w:rFonts w:asciiTheme="minorHAnsi" w:hAnsiTheme="minorHAnsi" w:cs="Arial"/>
                <w:b/>
                <w:spacing w:val="-3"/>
                <w:sz w:val="20"/>
                <w:szCs w:val="20"/>
                <w:lang w:val="hr-HR"/>
              </w:rPr>
            </w:pPr>
          </w:p>
        </w:tc>
        <w:tc>
          <w:tcPr>
            <w:tcW w:w="1214" w:type="pct"/>
            <w:gridSpan w:val="2"/>
          </w:tcPr>
          <w:p w:rsidR="00703DB6" w:rsidRPr="00C03F1F" w:rsidRDefault="00703DB6" w:rsidP="009C21BC">
            <w:pPr>
              <w:pStyle w:val="TH"/>
              <w:jc w:val="right"/>
              <w:rPr>
                <w:rFonts w:asciiTheme="minorHAnsi" w:hAnsiTheme="minorHAnsi" w:cs="Arial"/>
                <w:sz w:val="20"/>
                <w:lang w:val="hr-HR"/>
              </w:rPr>
            </w:pPr>
            <w:r w:rsidRPr="00C03F1F">
              <w:rPr>
                <w:rFonts w:asciiTheme="minorHAnsi" w:hAnsiTheme="minorHAnsi" w:cs="Arial"/>
                <w:sz w:val="20"/>
                <w:lang w:val="hr-HR"/>
              </w:rPr>
              <w:t>Grupa</w:t>
            </w:r>
          </w:p>
        </w:tc>
        <w:tc>
          <w:tcPr>
            <w:tcW w:w="1214" w:type="pct"/>
            <w:gridSpan w:val="2"/>
          </w:tcPr>
          <w:p w:rsidR="00703DB6" w:rsidRPr="00C03F1F" w:rsidRDefault="00703DB6" w:rsidP="009C21BC">
            <w:pPr>
              <w:pStyle w:val="TH"/>
              <w:jc w:val="right"/>
              <w:rPr>
                <w:rFonts w:asciiTheme="minorHAnsi" w:hAnsiTheme="minorHAnsi" w:cs="Arial"/>
                <w:sz w:val="20"/>
                <w:lang w:val="hr-HR"/>
              </w:rPr>
            </w:pPr>
            <w:r w:rsidRPr="00C03F1F">
              <w:rPr>
                <w:rFonts w:asciiTheme="minorHAnsi" w:hAnsiTheme="minorHAnsi" w:cs="Arial"/>
                <w:sz w:val="20"/>
                <w:lang w:val="hr-HR"/>
              </w:rPr>
              <w:t>Banka</w:t>
            </w:r>
          </w:p>
        </w:tc>
      </w:tr>
      <w:tr w:rsidR="00F15254" w:rsidRPr="00C03F1F" w:rsidTr="006F2010">
        <w:trPr>
          <w:trHeight w:val="214"/>
        </w:trPr>
        <w:tc>
          <w:tcPr>
            <w:tcW w:w="2572" w:type="pct"/>
          </w:tcPr>
          <w:p w:rsidR="00F15254" w:rsidRPr="00C03F1F" w:rsidRDefault="00F15254" w:rsidP="00F15254">
            <w:pPr>
              <w:tabs>
                <w:tab w:val="left" w:pos="-720"/>
              </w:tabs>
              <w:suppressAutoHyphens/>
              <w:rPr>
                <w:rFonts w:asciiTheme="minorHAnsi" w:hAnsiTheme="minorHAnsi" w:cs="Arial"/>
                <w:b/>
                <w:spacing w:val="-3"/>
                <w:sz w:val="20"/>
                <w:szCs w:val="20"/>
                <w:lang w:val="hr-HR"/>
              </w:rPr>
            </w:pPr>
          </w:p>
        </w:tc>
        <w:tc>
          <w:tcPr>
            <w:tcW w:w="607" w:type="pct"/>
          </w:tcPr>
          <w:p w:rsidR="00F15254" w:rsidRPr="00281521" w:rsidRDefault="00F15254" w:rsidP="00F15254">
            <w:pPr>
              <w:pStyle w:val="TH"/>
              <w:jc w:val="right"/>
              <w:rPr>
                <w:rFonts w:asciiTheme="minorHAnsi" w:hAnsiTheme="minorHAnsi" w:cs="Arial"/>
                <w:sz w:val="20"/>
                <w:lang w:val="hr-HR"/>
              </w:rPr>
            </w:pPr>
            <w:r w:rsidRPr="00281521">
              <w:rPr>
                <w:rFonts w:asciiTheme="minorHAnsi" w:hAnsiTheme="minorHAnsi" w:cs="Arial"/>
                <w:sz w:val="20"/>
                <w:lang w:val="hr-HR"/>
              </w:rPr>
              <w:t>201</w:t>
            </w:r>
            <w:r>
              <w:rPr>
                <w:rFonts w:asciiTheme="minorHAnsi" w:hAnsiTheme="minorHAnsi" w:cs="Arial"/>
                <w:sz w:val="20"/>
                <w:lang w:val="hr-HR"/>
              </w:rPr>
              <w:t>7</w:t>
            </w:r>
            <w:r w:rsidRPr="00281521">
              <w:rPr>
                <w:rFonts w:asciiTheme="minorHAnsi" w:hAnsiTheme="minorHAnsi" w:cs="Arial"/>
                <w:sz w:val="20"/>
                <w:lang w:val="hr-HR"/>
              </w:rPr>
              <w:t>.</w:t>
            </w:r>
          </w:p>
        </w:tc>
        <w:tc>
          <w:tcPr>
            <w:tcW w:w="607" w:type="pct"/>
          </w:tcPr>
          <w:p w:rsidR="00F15254" w:rsidRPr="00281521" w:rsidRDefault="00F15254" w:rsidP="00F15254">
            <w:pPr>
              <w:pStyle w:val="TH"/>
              <w:jc w:val="right"/>
              <w:rPr>
                <w:rFonts w:asciiTheme="minorHAnsi" w:hAnsiTheme="minorHAnsi" w:cs="Arial"/>
                <w:sz w:val="20"/>
                <w:lang w:val="hr-HR"/>
              </w:rPr>
            </w:pPr>
            <w:r w:rsidRPr="00281521">
              <w:rPr>
                <w:rFonts w:asciiTheme="minorHAnsi" w:hAnsiTheme="minorHAnsi" w:cs="Arial"/>
                <w:sz w:val="20"/>
                <w:lang w:val="hr-HR"/>
              </w:rPr>
              <w:t>2016.</w:t>
            </w:r>
          </w:p>
        </w:tc>
        <w:tc>
          <w:tcPr>
            <w:tcW w:w="607" w:type="pct"/>
          </w:tcPr>
          <w:p w:rsidR="00F15254" w:rsidRPr="00281521" w:rsidRDefault="00F15254" w:rsidP="00F15254">
            <w:pPr>
              <w:pStyle w:val="TH"/>
              <w:jc w:val="right"/>
              <w:rPr>
                <w:rFonts w:asciiTheme="minorHAnsi" w:hAnsiTheme="minorHAnsi" w:cs="Arial"/>
                <w:sz w:val="20"/>
                <w:lang w:val="hr-HR"/>
              </w:rPr>
            </w:pPr>
            <w:r w:rsidRPr="00281521">
              <w:rPr>
                <w:rFonts w:asciiTheme="minorHAnsi" w:hAnsiTheme="minorHAnsi" w:cs="Arial"/>
                <w:sz w:val="20"/>
                <w:lang w:val="hr-HR"/>
              </w:rPr>
              <w:t>201</w:t>
            </w:r>
            <w:r>
              <w:rPr>
                <w:rFonts w:asciiTheme="minorHAnsi" w:hAnsiTheme="minorHAnsi" w:cs="Arial"/>
                <w:sz w:val="20"/>
                <w:lang w:val="hr-HR"/>
              </w:rPr>
              <w:t>7</w:t>
            </w:r>
            <w:r w:rsidRPr="00281521">
              <w:rPr>
                <w:rFonts w:asciiTheme="minorHAnsi" w:hAnsiTheme="minorHAnsi" w:cs="Arial"/>
                <w:sz w:val="20"/>
                <w:lang w:val="hr-HR"/>
              </w:rPr>
              <w:t>.</w:t>
            </w:r>
          </w:p>
        </w:tc>
        <w:tc>
          <w:tcPr>
            <w:tcW w:w="607" w:type="pct"/>
          </w:tcPr>
          <w:p w:rsidR="00F15254" w:rsidRPr="00281521" w:rsidRDefault="00F15254" w:rsidP="00F15254">
            <w:pPr>
              <w:pStyle w:val="TH"/>
              <w:jc w:val="right"/>
              <w:rPr>
                <w:rFonts w:asciiTheme="minorHAnsi" w:hAnsiTheme="minorHAnsi" w:cs="Arial"/>
                <w:sz w:val="20"/>
                <w:lang w:val="hr-HR"/>
              </w:rPr>
            </w:pPr>
            <w:r w:rsidRPr="00281521">
              <w:rPr>
                <w:rFonts w:asciiTheme="minorHAnsi" w:hAnsiTheme="minorHAnsi" w:cs="Arial"/>
                <w:sz w:val="20"/>
                <w:lang w:val="hr-HR"/>
              </w:rPr>
              <w:t>2016.</w:t>
            </w:r>
          </w:p>
        </w:tc>
      </w:tr>
      <w:tr w:rsidR="00F15254" w:rsidRPr="00C03F1F" w:rsidTr="006F2010">
        <w:trPr>
          <w:trHeight w:val="204"/>
        </w:trPr>
        <w:tc>
          <w:tcPr>
            <w:tcW w:w="2572" w:type="pct"/>
          </w:tcPr>
          <w:p w:rsidR="00F15254" w:rsidRPr="00C03F1F" w:rsidRDefault="00F15254" w:rsidP="00F15254">
            <w:pPr>
              <w:tabs>
                <w:tab w:val="left" w:pos="-720"/>
              </w:tabs>
              <w:suppressAutoHyphens/>
              <w:rPr>
                <w:rFonts w:asciiTheme="minorHAnsi" w:hAnsiTheme="minorHAnsi" w:cs="Arial"/>
                <w:b/>
                <w:spacing w:val="-3"/>
                <w:sz w:val="20"/>
                <w:szCs w:val="20"/>
                <w:lang w:val="hr-HR"/>
              </w:rPr>
            </w:pPr>
          </w:p>
        </w:tc>
        <w:tc>
          <w:tcPr>
            <w:tcW w:w="607" w:type="pct"/>
          </w:tcPr>
          <w:p w:rsidR="00F15254" w:rsidRPr="00C03F1F" w:rsidRDefault="00F15254" w:rsidP="00F15254">
            <w:pPr>
              <w:pStyle w:val="TH"/>
              <w:jc w:val="right"/>
              <w:rPr>
                <w:rFonts w:asciiTheme="minorHAnsi" w:hAnsiTheme="minorHAnsi" w:cs="Arial"/>
                <w:sz w:val="20"/>
                <w:lang w:val="hr-HR"/>
              </w:rPr>
            </w:pPr>
            <w:r w:rsidRPr="00C03F1F">
              <w:rPr>
                <w:rFonts w:asciiTheme="minorHAnsi" w:hAnsiTheme="minorHAnsi" w:cs="Arial"/>
                <w:sz w:val="20"/>
                <w:lang w:val="hr-HR"/>
              </w:rPr>
              <w:t>000 kuna</w:t>
            </w:r>
          </w:p>
        </w:tc>
        <w:tc>
          <w:tcPr>
            <w:tcW w:w="607" w:type="pct"/>
          </w:tcPr>
          <w:p w:rsidR="00F15254" w:rsidRPr="00C03F1F" w:rsidRDefault="00F15254" w:rsidP="00F15254">
            <w:pPr>
              <w:pStyle w:val="TH"/>
              <w:jc w:val="right"/>
              <w:rPr>
                <w:rFonts w:asciiTheme="minorHAnsi" w:hAnsiTheme="minorHAnsi" w:cs="Arial"/>
                <w:sz w:val="20"/>
                <w:lang w:val="hr-HR"/>
              </w:rPr>
            </w:pPr>
            <w:r w:rsidRPr="00C03F1F">
              <w:rPr>
                <w:rFonts w:asciiTheme="minorHAnsi" w:hAnsiTheme="minorHAnsi" w:cs="Arial"/>
                <w:sz w:val="20"/>
                <w:lang w:val="hr-HR"/>
              </w:rPr>
              <w:t>000 kuna</w:t>
            </w:r>
          </w:p>
        </w:tc>
        <w:tc>
          <w:tcPr>
            <w:tcW w:w="607" w:type="pct"/>
          </w:tcPr>
          <w:p w:rsidR="00F15254" w:rsidRPr="00C03F1F" w:rsidRDefault="00F15254" w:rsidP="00F15254">
            <w:pPr>
              <w:pStyle w:val="TH"/>
              <w:jc w:val="right"/>
              <w:rPr>
                <w:rFonts w:asciiTheme="minorHAnsi" w:hAnsiTheme="minorHAnsi" w:cs="Arial"/>
                <w:sz w:val="20"/>
                <w:lang w:val="hr-HR"/>
              </w:rPr>
            </w:pPr>
            <w:r w:rsidRPr="00C03F1F">
              <w:rPr>
                <w:rFonts w:asciiTheme="minorHAnsi" w:hAnsiTheme="minorHAnsi" w:cs="Arial"/>
                <w:sz w:val="20"/>
                <w:lang w:val="hr-HR"/>
              </w:rPr>
              <w:t>000 kuna</w:t>
            </w:r>
          </w:p>
        </w:tc>
        <w:tc>
          <w:tcPr>
            <w:tcW w:w="607" w:type="pct"/>
          </w:tcPr>
          <w:p w:rsidR="00F15254" w:rsidRPr="00C03F1F" w:rsidRDefault="00F15254" w:rsidP="00F15254">
            <w:pPr>
              <w:pStyle w:val="TH"/>
              <w:jc w:val="right"/>
              <w:rPr>
                <w:rFonts w:asciiTheme="minorHAnsi" w:hAnsiTheme="minorHAnsi" w:cs="Arial"/>
                <w:sz w:val="20"/>
                <w:lang w:val="hr-HR"/>
              </w:rPr>
            </w:pPr>
            <w:r w:rsidRPr="00C03F1F">
              <w:rPr>
                <w:rFonts w:asciiTheme="minorHAnsi" w:hAnsiTheme="minorHAnsi" w:cs="Arial"/>
                <w:sz w:val="20"/>
                <w:lang w:val="hr-HR"/>
              </w:rPr>
              <w:t>000 kuna</w:t>
            </w:r>
          </w:p>
        </w:tc>
      </w:tr>
      <w:tr w:rsidR="00F15254" w:rsidRPr="00C03F1F" w:rsidTr="006F2010">
        <w:trPr>
          <w:trHeight w:hRule="exact" w:val="170"/>
        </w:trPr>
        <w:tc>
          <w:tcPr>
            <w:tcW w:w="2572" w:type="pct"/>
          </w:tcPr>
          <w:p w:rsidR="00F15254" w:rsidRPr="00C03F1F" w:rsidRDefault="00F15254" w:rsidP="00F15254">
            <w:pPr>
              <w:tabs>
                <w:tab w:val="left" w:pos="-720"/>
              </w:tabs>
              <w:suppressAutoHyphens/>
              <w:rPr>
                <w:rFonts w:asciiTheme="minorHAnsi" w:hAnsiTheme="minorHAnsi" w:cs="Arial"/>
                <w:b/>
                <w:spacing w:val="-3"/>
                <w:sz w:val="20"/>
                <w:szCs w:val="20"/>
                <w:lang w:val="hr-HR"/>
              </w:rPr>
            </w:pPr>
          </w:p>
        </w:tc>
        <w:tc>
          <w:tcPr>
            <w:tcW w:w="607" w:type="pct"/>
          </w:tcPr>
          <w:p w:rsidR="00F15254" w:rsidRPr="00C03F1F" w:rsidRDefault="00F15254" w:rsidP="00F15254">
            <w:pPr>
              <w:tabs>
                <w:tab w:val="left" w:pos="-720"/>
              </w:tabs>
              <w:suppressAutoHyphens/>
              <w:ind w:hanging="108"/>
              <w:jc w:val="right"/>
              <w:rPr>
                <w:rFonts w:asciiTheme="minorHAnsi" w:hAnsiTheme="minorHAnsi" w:cs="Arial"/>
                <w:b/>
                <w:spacing w:val="-3"/>
                <w:sz w:val="20"/>
                <w:szCs w:val="20"/>
                <w:lang w:val="hr-HR"/>
              </w:rPr>
            </w:pPr>
          </w:p>
        </w:tc>
        <w:tc>
          <w:tcPr>
            <w:tcW w:w="607" w:type="pct"/>
          </w:tcPr>
          <w:p w:rsidR="00F15254" w:rsidRPr="00C03F1F" w:rsidRDefault="00F15254" w:rsidP="00F15254">
            <w:pPr>
              <w:tabs>
                <w:tab w:val="left" w:pos="-720"/>
              </w:tabs>
              <w:suppressAutoHyphens/>
              <w:ind w:hanging="108"/>
              <w:jc w:val="right"/>
              <w:rPr>
                <w:rFonts w:asciiTheme="minorHAnsi" w:hAnsiTheme="minorHAnsi" w:cs="Arial"/>
                <w:b/>
                <w:spacing w:val="-3"/>
                <w:sz w:val="20"/>
                <w:szCs w:val="20"/>
                <w:lang w:val="hr-HR"/>
              </w:rPr>
            </w:pPr>
          </w:p>
        </w:tc>
        <w:tc>
          <w:tcPr>
            <w:tcW w:w="607" w:type="pct"/>
            <w:vAlign w:val="bottom"/>
          </w:tcPr>
          <w:p w:rsidR="00F15254" w:rsidRPr="00C03F1F" w:rsidRDefault="00F15254" w:rsidP="00F15254">
            <w:pPr>
              <w:tabs>
                <w:tab w:val="left" w:pos="-720"/>
              </w:tabs>
              <w:suppressAutoHyphens/>
              <w:ind w:hanging="108"/>
              <w:jc w:val="right"/>
              <w:rPr>
                <w:rFonts w:asciiTheme="minorHAnsi" w:hAnsiTheme="minorHAnsi" w:cs="Arial"/>
                <w:b/>
                <w:spacing w:val="-3"/>
                <w:sz w:val="20"/>
                <w:szCs w:val="20"/>
                <w:lang w:val="hr-HR"/>
              </w:rPr>
            </w:pPr>
          </w:p>
        </w:tc>
        <w:tc>
          <w:tcPr>
            <w:tcW w:w="607" w:type="pct"/>
            <w:vAlign w:val="bottom"/>
          </w:tcPr>
          <w:p w:rsidR="00F15254" w:rsidRPr="00C03F1F" w:rsidRDefault="00F15254" w:rsidP="00F15254">
            <w:pPr>
              <w:tabs>
                <w:tab w:val="left" w:pos="-720"/>
              </w:tabs>
              <w:suppressAutoHyphens/>
              <w:ind w:hanging="108"/>
              <w:jc w:val="right"/>
              <w:rPr>
                <w:rFonts w:asciiTheme="minorHAnsi" w:hAnsiTheme="minorHAnsi" w:cs="Arial"/>
                <w:b/>
                <w:spacing w:val="-3"/>
                <w:sz w:val="20"/>
                <w:szCs w:val="20"/>
                <w:lang w:val="hr-HR"/>
              </w:rPr>
            </w:pPr>
          </w:p>
        </w:tc>
      </w:tr>
      <w:tr w:rsidR="00F15254" w:rsidRPr="00C03F1F" w:rsidTr="00F15254">
        <w:trPr>
          <w:trHeight w:val="258"/>
        </w:trPr>
        <w:tc>
          <w:tcPr>
            <w:tcW w:w="2572" w:type="pct"/>
          </w:tcPr>
          <w:p w:rsidR="00F15254" w:rsidRPr="00C03F1F" w:rsidRDefault="00F15254" w:rsidP="00F15254">
            <w:pPr>
              <w:pStyle w:val="TT"/>
              <w:spacing w:line="240" w:lineRule="exact"/>
              <w:rPr>
                <w:rFonts w:asciiTheme="minorHAnsi" w:hAnsiTheme="minorHAnsi" w:cs="Arial"/>
                <w:sz w:val="20"/>
                <w:lang w:val="hr-HR"/>
              </w:rPr>
            </w:pPr>
            <w:r w:rsidRPr="00C03F1F">
              <w:rPr>
                <w:rFonts w:asciiTheme="minorHAnsi" w:hAnsiTheme="minorHAnsi" w:cs="Arial"/>
                <w:sz w:val="20"/>
                <w:lang w:val="hr-HR"/>
              </w:rPr>
              <w:t>Stanje 1. siječnja</w:t>
            </w:r>
          </w:p>
        </w:tc>
        <w:tc>
          <w:tcPr>
            <w:tcW w:w="607" w:type="pct"/>
            <w:tcBorders>
              <w:top w:val="nil"/>
              <w:left w:val="nil"/>
              <w:bottom w:val="nil"/>
              <w:right w:val="nil"/>
            </w:tcBorders>
            <w:shd w:val="clear" w:color="auto" w:fill="auto"/>
            <w:vAlign w:val="bottom"/>
          </w:tcPr>
          <w:p w:rsidR="00F15254" w:rsidRPr="008A6203" w:rsidRDefault="008A6203" w:rsidP="00F15254">
            <w:pPr>
              <w:pStyle w:val="TT"/>
              <w:jc w:val="right"/>
              <w:rPr>
                <w:rFonts w:asciiTheme="minorHAnsi" w:hAnsiTheme="minorHAnsi" w:cs="Arial"/>
                <w:sz w:val="20"/>
                <w:lang w:val="hr-HR"/>
              </w:rPr>
            </w:pPr>
            <w:r w:rsidRPr="008A6203">
              <w:rPr>
                <w:rFonts w:asciiTheme="minorHAnsi" w:hAnsiTheme="minorHAnsi" w:cs="Arial"/>
                <w:sz w:val="20"/>
                <w:lang w:val="hr-HR"/>
              </w:rPr>
              <w:t>75.103</w:t>
            </w:r>
          </w:p>
        </w:tc>
        <w:tc>
          <w:tcPr>
            <w:tcW w:w="607" w:type="pct"/>
            <w:tcBorders>
              <w:top w:val="nil"/>
              <w:left w:val="nil"/>
              <w:bottom w:val="nil"/>
              <w:right w:val="nil"/>
            </w:tcBorders>
            <w:shd w:val="clear" w:color="auto" w:fill="auto"/>
            <w:vAlign w:val="bottom"/>
          </w:tcPr>
          <w:p w:rsidR="00F15254" w:rsidRPr="00B8361A" w:rsidRDefault="00F15254" w:rsidP="00F15254">
            <w:pPr>
              <w:pStyle w:val="TT"/>
              <w:jc w:val="right"/>
              <w:rPr>
                <w:rFonts w:asciiTheme="minorHAnsi" w:hAnsiTheme="minorHAnsi" w:cs="Arial"/>
                <w:sz w:val="20"/>
                <w:lang w:val="hr-HR"/>
              </w:rPr>
            </w:pPr>
            <w:r w:rsidRPr="00447AB8">
              <w:rPr>
                <w:rFonts w:ascii="Calibri" w:hAnsi="Calibri"/>
                <w:color w:val="000000"/>
                <w:sz w:val="20"/>
              </w:rPr>
              <w:t xml:space="preserve">62.785 </w:t>
            </w:r>
          </w:p>
        </w:tc>
        <w:tc>
          <w:tcPr>
            <w:tcW w:w="607" w:type="pct"/>
            <w:tcBorders>
              <w:top w:val="nil"/>
              <w:left w:val="nil"/>
              <w:bottom w:val="nil"/>
              <w:right w:val="nil"/>
            </w:tcBorders>
            <w:shd w:val="clear" w:color="auto" w:fill="auto"/>
            <w:vAlign w:val="bottom"/>
          </w:tcPr>
          <w:p w:rsidR="00F15254" w:rsidRPr="00B8361A" w:rsidRDefault="00457847" w:rsidP="00F15254">
            <w:pPr>
              <w:pStyle w:val="TT"/>
              <w:jc w:val="right"/>
              <w:rPr>
                <w:rFonts w:asciiTheme="minorHAnsi" w:hAnsiTheme="minorHAnsi" w:cs="Arial"/>
                <w:sz w:val="20"/>
                <w:lang w:val="hr-HR"/>
              </w:rPr>
            </w:pPr>
            <w:r>
              <w:rPr>
                <w:rFonts w:asciiTheme="minorHAnsi" w:hAnsiTheme="minorHAnsi" w:cs="Arial"/>
                <w:sz w:val="20"/>
                <w:lang w:val="hr-HR"/>
              </w:rPr>
              <w:t>75.103</w:t>
            </w:r>
          </w:p>
        </w:tc>
        <w:tc>
          <w:tcPr>
            <w:tcW w:w="607" w:type="pct"/>
            <w:tcBorders>
              <w:top w:val="nil"/>
              <w:left w:val="nil"/>
              <w:bottom w:val="nil"/>
              <w:right w:val="nil"/>
            </w:tcBorders>
            <w:shd w:val="clear" w:color="auto" w:fill="auto"/>
            <w:vAlign w:val="bottom"/>
          </w:tcPr>
          <w:p w:rsidR="00F15254" w:rsidRPr="00B8361A" w:rsidRDefault="00F15254" w:rsidP="00F15254">
            <w:pPr>
              <w:pStyle w:val="TT"/>
              <w:jc w:val="right"/>
              <w:rPr>
                <w:rFonts w:asciiTheme="minorHAnsi" w:hAnsiTheme="minorHAnsi" w:cs="Arial"/>
                <w:sz w:val="20"/>
                <w:lang w:val="hr-HR"/>
              </w:rPr>
            </w:pPr>
            <w:r w:rsidRPr="001052A0">
              <w:rPr>
                <w:rFonts w:ascii="Calibri" w:hAnsi="Calibri"/>
                <w:color w:val="000000"/>
                <w:sz w:val="20"/>
              </w:rPr>
              <w:t xml:space="preserve">62.785 </w:t>
            </w:r>
          </w:p>
        </w:tc>
      </w:tr>
      <w:tr w:rsidR="008A6203" w:rsidRPr="00C03F1F" w:rsidTr="00361B04">
        <w:trPr>
          <w:trHeight w:val="408"/>
        </w:trPr>
        <w:tc>
          <w:tcPr>
            <w:tcW w:w="2572" w:type="pct"/>
          </w:tcPr>
          <w:p w:rsidR="008A6203" w:rsidRPr="00C03F1F" w:rsidRDefault="008A6203" w:rsidP="008A6203">
            <w:pPr>
              <w:pStyle w:val="TT"/>
              <w:spacing w:line="240" w:lineRule="exact"/>
              <w:rPr>
                <w:rFonts w:asciiTheme="minorHAnsi" w:hAnsiTheme="minorHAnsi" w:cs="Arial"/>
                <w:sz w:val="20"/>
                <w:lang w:val="hr-HR"/>
              </w:rPr>
            </w:pPr>
            <w:r w:rsidRPr="00C03F1F">
              <w:rPr>
                <w:rFonts w:asciiTheme="minorHAnsi" w:hAnsiTheme="minorHAnsi" w:cs="Arial"/>
                <w:sz w:val="20"/>
                <w:lang w:val="hr-HR"/>
              </w:rPr>
              <w:t>Povećanje rezerviranja za moguće gubitke po garancijama i preuzetim obvezama</w:t>
            </w:r>
          </w:p>
        </w:tc>
        <w:tc>
          <w:tcPr>
            <w:tcW w:w="607" w:type="pct"/>
            <w:tcBorders>
              <w:top w:val="nil"/>
              <w:left w:val="nil"/>
              <w:bottom w:val="nil"/>
              <w:right w:val="nil"/>
            </w:tcBorders>
            <w:shd w:val="clear" w:color="auto" w:fill="auto"/>
            <w:vAlign w:val="center"/>
          </w:tcPr>
          <w:p w:rsidR="008A6203" w:rsidRPr="008A6203" w:rsidRDefault="008A6203" w:rsidP="008A6203">
            <w:pPr>
              <w:pStyle w:val="TT"/>
              <w:jc w:val="right"/>
              <w:rPr>
                <w:rFonts w:asciiTheme="minorHAnsi" w:hAnsiTheme="minorHAnsi" w:cs="Arial"/>
                <w:sz w:val="20"/>
                <w:lang w:val="hr-HR"/>
              </w:rPr>
            </w:pPr>
            <w:r w:rsidRPr="00361B04">
              <w:rPr>
                <w:rFonts w:ascii="Calibri" w:hAnsi="Calibri"/>
                <w:color w:val="000000"/>
                <w:sz w:val="20"/>
              </w:rPr>
              <w:t xml:space="preserve">              11.523 </w:t>
            </w:r>
          </w:p>
        </w:tc>
        <w:tc>
          <w:tcPr>
            <w:tcW w:w="607" w:type="pct"/>
            <w:tcBorders>
              <w:top w:val="nil"/>
              <w:left w:val="nil"/>
              <w:bottom w:val="nil"/>
              <w:right w:val="nil"/>
            </w:tcBorders>
            <w:shd w:val="clear" w:color="auto" w:fill="auto"/>
            <w:vAlign w:val="bottom"/>
          </w:tcPr>
          <w:p w:rsidR="008A6203" w:rsidRPr="00B8361A" w:rsidRDefault="008A6203" w:rsidP="008A6203">
            <w:pPr>
              <w:pStyle w:val="TT"/>
              <w:jc w:val="right"/>
              <w:rPr>
                <w:rFonts w:asciiTheme="minorHAnsi" w:hAnsiTheme="minorHAnsi" w:cs="Arial"/>
                <w:sz w:val="20"/>
                <w:lang w:val="hr-HR"/>
              </w:rPr>
            </w:pPr>
            <w:r w:rsidRPr="00447AB8">
              <w:rPr>
                <w:rFonts w:ascii="Calibri" w:hAnsi="Calibri"/>
                <w:color w:val="000000"/>
                <w:sz w:val="20"/>
              </w:rPr>
              <w:t xml:space="preserve"> 51.006 </w:t>
            </w:r>
          </w:p>
        </w:tc>
        <w:tc>
          <w:tcPr>
            <w:tcW w:w="607" w:type="pct"/>
            <w:tcBorders>
              <w:top w:val="nil"/>
              <w:left w:val="nil"/>
              <w:bottom w:val="nil"/>
              <w:right w:val="nil"/>
            </w:tcBorders>
            <w:shd w:val="clear" w:color="auto" w:fill="auto"/>
            <w:vAlign w:val="center"/>
          </w:tcPr>
          <w:p w:rsidR="008A6203" w:rsidRPr="00457847" w:rsidRDefault="008A6203" w:rsidP="008A6203">
            <w:pPr>
              <w:pStyle w:val="TT"/>
              <w:jc w:val="right"/>
              <w:rPr>
                <w:rFonts w:asciiTheme="minorHAnsi" w:hAnsiTheme="minorHAnsi" w:cs="Arial"/>
                <w:sz w:val="20"/>
                <w:lang w:val="hr-HR"/>
              </w:rPr>
            </w:pPr>
            <w:r w:rsidRPr="00361B04">
              <w:rPr>
                <w:rFonts w:ascii="Calibri" w:hAnsi="Calibri" w:cs="Calibri"/>
                <w:color w:val="000000"/>
                <w:sz w:val="20"/>
              </w:rPr>
              <w:t xml:space="preserve">                 11.523 </w:t>
            </w:r>
          </w:p>
        </w:tc>
        <w:tc>
          <w:tcPr>
            <w:tcW w:w="607" w:type="pct"/>
            <w:tcBorders>
              <w:top w:val="nil"/>
              <w:left w:val="nil"/>
              <w:bottom w:val="nil"/>
              <w:right w:val="nil"/>
            </w:tcBorders>
            <w:shd w:val="clear" w:color="auto" w:fill="auto"/>
            <w:vAlign w:val="bottom"/>
          </w:tcPr>
          <w:p w:rsidR="008A6203" w:rsidRPr="00B8361A" w:rsidRDefault="008A6203" w:rsidP="008A6203">
            <w:pPr>
              <w:pStyle w:val="TT"/>
              <w:jc w:val="right"/>
              <w:rPr>
                <w:rFonts w:asciiTheme="minorHAnsi" w:hAnsiTheme="minorHAnsi" w:cs="Arial"/>
                <w:sz w:val="20"/>
                <w:lang w:val="hr-HR"/>
              </w:rPr>
            </w:pPr>
            <w:r w:rsidRPr="001052A0">
              <w:rPr>
                <w:rFonts w:ascii="Calibri" w:hAnsi="Calibri"/>
                <w:color w:val="000000"/>
                <w:sz w:val="20"/>
              </w:rPr>
              <w:t xml:space="preserve"> 51.006 </w:t>
            </w:r>
          </w:p>
        </w:tc>
      </w:tr>
      <w:tr w:rsidR="008A6203" w:rsidRPr="00C03F1F" w:rsidTr="00361B04">
        <w:trPr>
          <w:trHeight w:val="418"/>
        </w:trPr>
        <w:tc>
          <w:tcPr>
            <w:tcW w:w="2572" w:type="pct"/>
          </w:tcPr>
          <w:p w:rsidR="008A6203" w:rsidRPr="00C03F1F" w:rsidRDefault="008A6203" w:rsidP="008A6203">
            <w:pPr>
              <w:pStyle w:val="TT"/>
              <w:spacing w:line="240" w:lineRule="exact"/>
              <w:rPr>
                <w:rFonts w:asciiTheme="minorHAnsi" w:hAnsiTheme="minorHAnsi" w:cs="Arial"/>
                <w:sz w:val="20"/>
                <w:lang w:val="hr-HR"/>
              </w:rPr>
            </w:pPr>
            <w:r w:rsidRPr="00C03F1F">
              <w:rPr>
                <w:rFonts w:asciiTheme="minorHAnsi" w:hAnsiTheme="minorHAnsi" w:cs="Arial"/>
                <w:sz w:val="20"/>
                <w:lang w:val="hr-HR"/>
              </w:rPr>
              <w:t>Smanjenje rezerviranja za moguće gubitke po garancijama i preuzetim obvezama</w:t>
            </w:r>
          </w:p>
        </w:tc>
        <w:tc>
          <w:tcPr>
            <w:tcW w:w="607" w:type="pct"/>
            <w:tcBorders>
              <w:top w:val="nil"/>
              <w:left w:val="nil"/>
              <w:bottom w:val="nil"/>
              <w:right w:val="nil"/>
            </w:tcBorders>
            <w:shd w:val="clear" w:color="auto" w:fill="auto"/>
            <w:vAlign w:val="center"/>
          </w:tcPr>
          <w:p w:rsidR="008A6203" w:rsidRPr="008A6203" w:rsidRDefault="008A6203" w:rsidP="008A6203">
            <w:pPr>
              <w:pStyle w:val="TT"/>
              <w:jc w:val="right"/>
              <w:rPr>
                <w:rFonts w:asciiTheme="minorHAnsi" w:hAnsiTheme="minorHAnsi" w:cs="Arial"/>
                <w:sz w:val="20"/>
                <w:lang w:val="hr-HR"/>
              </w:rPr>
            </w:pPr>
            <w:r w:rsidRPr="00361B04">
              <w:rPr>
                <w:rFonts w:ascii="Calibri" w:hAnsi="Calibri"/>
                <w:color w:val="000000"/>
                <w:sz w:val="20"/>
              </w:rPr>
              <w:t xml:space="preserve">            (21.878)</w:t>
            </w:r>
          </w:p>
        </w:tc>
        <w:tc>
          <w:tcPr>
            <w:tcW w:w="607" w:type="pct"/>
            <w:tcBorders>
              <w:top w:val="nil"/>
              <w:left w:val="nil"/>
              <w:bottom w:val="nil"/>
              <w:right w:val="nil"/>
            </w:tcBorders>
            <w:shd w:val="clear" w:color="auto" w:fill="auto"/>
            <w:vAlign w:val="bottom"/>
          </w:tcPr>
          <w:p w:rsidR="008A6203" w:rsidRPr="00B8361A" w:rsidRDefault="008A6203" w:rsidP="008A6203">
            <w:pPr>
              <w:pStyle w:val="TT"/>
              <w:jc w:val="right"/>
              <w:rPr>
                <w:rFonts w:asciiTheme="minorHAnsi" w:hAnsiTheme="minorHAnsi" w:cs="Arial"/>
                <w:sz w:val="20"/>
                <w:lang w:val="hr-HR"/>
              </w:rPr>
            </w:pPr>
            <w:r w:rsidRPr="001052A0">
              <w:rPr>
                <w:rFonts w:ascii="Calibri" w:hAnsi="Calibri"/>
                <w:color w:val="000000"/>
                <w:sz w:val="20"/>
              </w:rPr>
              <w:t xml:space="preserve"> (39.084)</w:t>
            </w:r>
          </w:p>
        </w:tc>
        <w:tc>
          <w:tcPr>
            <w:tcW w:w="607" w:type="pct"/>
            <w:tcBorders>
              <w:top w:val="nil"/>
              <w:left w:val="nil"/>
              <w:bottom w:val="nil"/>
              <w:right w:val="nil"/>
            </w:tcBorders>
            <w:shd w:val="clear" w:color="auto" w:fill="auto"/>
            <w:vAlign w:val="center"/>
          </w:tcPr>
          <w:p w:rsidR="008A6203" w:rsidRPr="00457847" w:rsidRDefault="008A6203" w:rsidP="008A6203">
            <w:pPr>
              <w:pStyle w:val="TT"/>
              <w:jc w:val="right"/>
              <w:rPr>
                <w:rFonts w:asciiTheme="minorHAnsi" w:hAnsiTheme="minorHAnsi" w:cs="Arial"/>
                <w:sz w:val="20"/>
                <w:lang w:val="hr-HR"/>
              </w:rPr>
            </w:pPr>
            <w:r w:rsidRPr="00361B04">
              <w:rPr>
                <w:rFonts w:ascii="Calibri" w:hAnsi="Calibri" w:cs="Calibri"/>
                <w:color w:val="000000"/>
                <w:sz w:val="20"/>
              </w:rPr>
              <w:t xml:space="preserve">               (21.878)</w:t>
            </w:r>
          </w:p>
        </w:tc>
        <w:tc>
          <w:tcPr>
            <w:tcW w:w="607" w:type="pct"/>
            <w:tcBorders>
              <w:top w:val="nil"/>
              <w:left w:val="nil"/>
              <w:bottom w:val="nil"/>
              <w:right w:val="nil"/>
            </w:tcBorders>
            <w:shd w:val="clear" w:color="auto" w:fill="auto"/>
            <w:vAlign w:val="bottom"/>
          </w:tcPr>
          <w:p w:rsidR="008A6203" w:rsidRPr="00B8361A" w:rsidRDefault="008A6203" w:rsidP="008A6203">
            <w:pPr>
              <w:pStyle w:val="TT"/>
              <w:jc w:val="right"/>
              <w:rPr>
                <w:rFonts w:asciiTheme="minorHAnsi" w:hAnsiTheme="minorHAnsi" w:cs="Arial"/>
                <w:sz w:val="20"/>
                <w:lang w:val="hr-HR"/>
              </w:rPr>
            </w:pPr>
            <w:r w:rsidRPr="00447AB8">
              <w:rPr>
                <w:rFonts w:ascii="Calibri" w:hAnsi="Calibri"/>
                <w:color w:val="000000"/>
                <w:sz w:val="20"/>
              </w:rPr>
              <w:t xml:space="preserve"> (39.084)</w:t>
            </w:r>
          </w:p>
        </w:tc>
      </w:tr>
      <w:tr w:rsidR="008A6203" w:rsidRPr="00C03F1F" w:rsidTr="00361B04">
        <w:trPr>
          <w:trHeight w:val="413"/>
        </w:trPr>
        <w:tc>
          <w:tcPr>
            <w:tcW w:w="2572" w:type="pct"/>
            <w:vAlign w:val="bottom"/>
          </w:tcPr>
          <w:p w:rsidR="008A6203" w:rsidRPr="00C03F1F" w:rsidRDefault="008A6203" w:rsidP="008A6203">
            <w:pPr>
              <w:pStyle w:val="TT"/>
              <w:spacing w:line="240" w:lineRule="exact"/>
              <w:rPr>
                <w:rFonts w:asciiTheme="minorHAnsi" w:hAnsiTheme="minorHAnsi" w:cs="Arial"/>
                <w:sz w:val="20"/>
                <w:lang w:val="hr-HR"/>
              </w:rPr>
            </w:pPr>
            <w:r w:rsidRPr="00C03F1F">
              <w:rPr>
                <w:rFonts w:asciiTheme="minorHAnsi" w:hAnsiTheme="minorHAnsi" w:cs="Arial"/>
                <w:sz w:val="20"/>
                <w:lang w:val="hr-HR"/>
              </w:rPr>
              <w:t>Neto dobit/(gubitak) od tečajnih razlika po rezerviranjima za moguće gubitke</w:t>
            </w:r>
          </w:p>
        </w:tc>
        <w:tc>
          <w:tcPr>
            <w:tcW w:w="607" w:type="pct"/>
            <w:tcBorders>
              <w:top w:val="nil"/>
              <w:left w:val="nil"/>
              <w:bottom w:val="nil"/>
              <w:right w:val="nil"/>
            </w:tcBorders>
            <w:shd w:val="clear" w:color="auto" w:fill="auto"/>
            <w:vAlign w:val="center"/>
          </w:tcPr>
          <w:p w:rsidR="008A6203" w:rsidRPr="008A6203" w:rsidRDefault="008A6203" w:rsidP="008A6203">
            <w:pPr>
              <w:pStyle w:val="TT"/>
              <w:jc w:val="right"/>
              <w:rPr>
                <w:rFonts w:asciiTheme="minorHAnsi" w:hAnsiTheme="minorHAnsi" w:cs="Arial"/>
                <w:sz w:val="20"/>
                <w:lang w:val="hr-HR"/>
              </w:rPr>
            </w:pPr>
            <w:r w:rsidRPr="00361B04">
              <w:rPr>
                <w:rFonts w:ascii="Calibri" w:hAnsi="Calibri"/>
                <w:color w:val="000000"/>
                <w:sz w:val="20"/>
              </w:rPr>
              <w:t xml:space="preserve">                  (388)</w:t>
            </w:r>
          </w:p>
        </w:tc>
        <w:tc>
          <w:tcPr>
            <w:tcW w:w="607" w:type="pct"/>
            <w:tcBorders>
              <w:top w:val="nil"/>
              <w:left w:val="nil"/>
              <w:bottom w:val="nil"/>
              <w:right w:val="nil"/>
            </w:tcBorders>
            <w:shd w:val="clear" w:color="auto" w:fill="auto"/>
            <w:vAlign w:val="bottom"/>
          </w:tcPr>
          <w:p w:rsidR="008A6203" w:rsidRPr="00B8361A" w:rsidRDefault="008A6203" w:rsidP="008A6203">
            <w:pPr>
              <w:pStyle w:val="TT"/>
              <w:jc w:val="right"/>
              <w:rPr>
                <w:rFonts w:asciiTheme="minorHAnsi" w:hAnsiTheme="minorHAnsi" w:cs="Arial"/>
                <w:sz w:val="20"/>
                <w:lang w:val="hr-HR"/>
              </w:rPr>
            </w:pPr>
            <w:r w:rsidRPr="001052A0">
              <w:rPr>
                <w:rFonts w:ascii="Calibri" w:hAnsi="Calibri"/>
                <w:color w:val="000000"/>
                <w:sz w:val="20"/>
              </w:rPr>
              <w:t xml:space="preserve">396 </w:t>
            </w:r>
          </w:p>
        </w:tc>
        <w:tc>
          <w:tcPr>
            <w:tcW w:w="607" w:type="pct"/>
            <w:tcBorders>
              <w:top w:val="nil"/>
              <w:left w:val="nil"/>
              <w:bottom w:val="nil"/>
              <w:right w:val="nil"/>
            </w:tcBorders>
            <w:shd w:val="clear" w:color="auto" w:fill="auto"/>
            <w:vAlign w:val="bottom"/>
          </w:tcPr>
          <w:p w:rsidR="008A6203" w:rsidRPr="00457847" w:rsidRDefault="008A6203" w:rsidP="008A6203">
            <w:pPr>
              <w:pStyle w:val="TT"/>
              <w:jc w:val="right"/>
              <w:rPr>
                <w:rFonts w:asciiTheme="minorHAnsi" w:hAnsiTheme="minorHAnsi" w:cs="Arial"/>
                <w:sz w:val="20"/>
                <w:lang w:val="hr-HR"/>
              </w:rPr>
            </w:pPr>
            <w:r w:rsidRPr="00361B04">
              <w:rPr>
                <w:rFonts w:ascii="Calibri" w:hAnsi="Calibri" w:cs="Calibri"/>
                <w:color w:val="000000"/>
                <w:sz w:val="20"/>
              </w:rPr>
              <w:t xml:space="preserve">         (388)</w:t>
            </w:r>
          </w:p>
        </w:tc>
        <w:tc>
          <w:tcPr>
            <w:tcW w:w="607" w:type="pct"/>
            <w:tcBorders>
              <w:top w:val="nil"/>
              <w:left w:val="nil"/>
              <w:bottom w:val="nil"/>
              <w:right w:val="nil"/>
            </w:tcBorders>
            <w:shd w:val="clear" w:color="auto" w:fill="auto"/>
            <w:vAlign w:val="bottom"/>
          </w:tcPr>
          <w:p w:rsidR="008A6203" w:rsidRPr="00B8361A" w:rsidRDefault="008A6203" w:rsidP="008A6203">
            <w:pPr>
              <w:pStyle w:val="TT"/>
              <w:jc w:val="right"/>
              <w:rPr>
                <w:rFonts w:asciiTheme="minorHAnsi" w:hAnsiTheme="minorHAnsi" w:cs="Arial"/>
                <w:sz w:val="20"/>
                <w:lang w:val="hr-HR"/>
              </w:rPr>
            </w:pPr>
            <w:r w:rsidRPr="001052A0">
              <w:rPr>
                <w:rFonts w:ascii="Calibri" w:hAnsi="Calibri"/>
                <w:color w:val="000000"/>
                <w:sz w:val="20"/>
              </w:rPr>
              <w:t xml:space="preserve">    396 </w:t>
            </w:r>
          </w:p>
        </w:tc>
      </w:tr>
      <w:tr w:rsidR="008A6203" w:rsidRPr="00C03F1F" w:rsidTr="006F2010">
        <w:trPr>
          <w:trHeight w:val="118"/>
        </w:trPr>
        <w:tc>
          <w:tcPr>
            <w:tcW w:w="2572" w:type="pct"/>
          </w:tcPr>
          <w:p w:rsidR="008A6203" w:rsidRPr="00C03F1F" w:rsidRDefault="008A6203" w:rsidP="008A6203">
            <w:pPr>
              <w:pStyle w:val="TT"/>
              <w:spacing w:line="140" w:lineRule="exact"/>
              <w:rPr>
                <w:rFonts w:asciiTheme="minorHAnsi" w:hAnsiTheme="minorHAnsi" w:cs="Arial"/>
                <w:sz w:val="20"/>
                <w:lang w:val="hr-HR"/>
              </w:rPr>
            </w:pPr>
          </w:p>
        </w:tc>
        <w:tc>
          <w:tcPr>
            <w:tcW w:w="607" w:type="pct"/>
            <w:vAlign w:val="bottom"/>
          </w:tcPr>
          <w:p w:rsidR="008A6203" w:rsidRPr="008A6203" w:rsidRDefault="008A6203" w:rsidP="008A6203">
            <w:pPr>
              <w:pStyle w:val="Thin"/>
              <w:spacing w:line="140" w:lineRule="exact"/>
              <w:jc w:val="right"/>
              <w:rPr>
                <w:rFonts w:asciiTheme="minorHAnsi" w:hAnsiTheme="minorHAnsi" w:cs="Arial"/>
                <w:b w:val="0"/>
                <w:sz w:val="20"/>
                <w:lang w:val="hr-HR"/>
              </w:rPr>
            </w:pPr>
            <w:r w:rsidRPr="008A6203">
              <w:rPr>
                <w:rFonts w:asciiTheme="minorHAnsi" w:hAnsiTheme="minorHAnsi" w:cs="Arial"/>
                <w:b w:val="0"/>
                <w:sz w:val="20"/>
                <w:lang w:val="hr-HR"/>
              </w:rPr>
              <w:t>_________</w:t>
            </w:r>
          </w:p>
        </w:tc>
        <w:tc>
          <w:tcPr>
            <w:tcW w:w="607" w:type="pct"/>
            <w:vAlign w:val="bottom"/>
          </w:tcPr>
          <w:p w:rsidR="008A6203" w:rsidRPr="00C03F1F" w:rsidRDefault="008A6203" w:rsidP="008A6203">
            <w:pPr>
              <w:pStyle w:val="Thin"/>
              <w:spacing w:line="140" w:lineRule="exact"/>
              <w:jc w:val="right"/>
              <w:rPr>
                <w:rFonts w:asciiTheme="minorHAnsi" w:hAnsiTheme="minorHAnsi" w:cs="Arial"/>
                <w:b w:val="0"/>
                <w:sz w:val="20"/>
                <w:lang w:val="hr-HR"/>
              </w:rPr>
            </w:pPr>
            <w:r>
              <w:rPr>
                <w:rFonts w:asciiTheme="minorHAnsi" w:hAnsiTheme="minorHAnsi" w:cs="Arial"/>
                <w:b w:val="0"/>
                <w:sz w:val="20"/>
                <w:lang w:val="hr-HR"/>
              </w:rPr>
              <w:t>_____</w:t>
            </w:r>
            <w:r w:rsidRPr="00C03F1F">
              <w:rPr>
                <w:rFonts w:asciiTheme="minorHAnsi" w:hAnsiTheme="minorHAnsi" w:cs="Arial"/>
                <w:b w:val="0"/>
                <w:sz w:val="20"/>
                <w:lang w:val="hr-HR"/>
              </w:rPr>
              <w:t>____</w:t>
            </w:r>
          </w:p>
        </w:tc>
        <w:tc>
          <w:tcPr>
            <w:tcW w:w="607" w:type="pct"/>
            <w:vAlign w:val="bottom"/>
          </w:tcPr>
          <w:p w:rsidR="008A6203" w:rsidRPr="00C03F1F" w:rsidRDefault="008A6203" w:rsidP="008A6203">
            <w:pPr>
              <w:pStyle w:val="Thin"/>
              <w:spacing w:line="140" w:lineRule="exact"/>
              <w:jc w:val="right"/>
              <w:rPr>
                <w:rFonts w:asciiTheme="minorHAnsi" w:hAnsiTheme="minorHAnsi" w:cs="Arial"/>
                <w:b w:val="0"/>
                <w:sz w:val="20"/>
                <w:lang w:val="hr-HR"/>
              </w:rPr>
            </w:pPr>
            <w:r>
              <w:rPr>
                <w:rFonts w:asciiTheme="minorHAnsi" w:hAnsiTheme="minorHAnsi" w:cs="Arial"/>
                <w:b w:val="0"/>
                <w:sz w:val="20"/>
                <w:lang w:val="hr-HR"/>
              </w:rPr>
              <w:t>______</w:t>
            </w:r>
            <w:r w:rsidRPr="00C03F1F">
              <w:rPr>
                <w:rFonts w:asciiTheme="minorHAnsi" w:hAnsiTheme="minorHAnsi" w:cs="Arial"/>
                <w:b w:val="0"/>
                <w:sz w:val="20"/>
                <w:lang w:val="hr-HR"/>
              </w:rPr>
              <w:t>___</w:t>
            </w:r>
          </w:p>
        </w:tc>
        <w:tc>
          <w:tcPr>
            <w:tcW w:w="607" w:type="pct"/>
            <w:vAlign w:val="bottom"/>
          </w:tcPr>
          <w:p w:rsidR="008A6203" w:rsidRPr="00C03F1F" w:rsidRDefault="008A6203" w:rsidP="008A6203">
            <w:pPr>
              <w:pStyle w:val="Thin"/>
              <w:spacing w:line="140" w:lineRule="exact"/>
              <w:jc w:val="right"/>
              <w:rPr>
                <w:rFonts w:asciiTheme="minorHAnsi" w:hAnsiTheme="minorHAnsi" w:cs="Arial"/>
                <w:b w:val="0"/>
                <w:sz w:val="20"/>
                <w:lang w:val="hr-HR"/>
              </w:rPr>
            </w:pPr>
            <w:r>
              <w:rPr>
                <w:rFonts w:asciiTheme="minorHAnsi" w:hAnsiTheme="minorHAnsi" w:cs="Arial"/>
                <w:b w:val="0"/>
                <w:sz w:val="20"/>
                <w:lang w:val="hr-HR"/>
              </w:rPr>
              <w:t>______</w:t>
            </w:r>
            <w:r w:rsidRPr="00C03F1F">
              <w:rPr>
                <w:rFonts w:asciiTheme="minorHAnsi" w:hAnsiTheme="minorHAnsi" w:cs="Arial"/>
                <w:b w:val="0"/>
                <w:sz w:val="20"/>
                <w:lang w:val="hr-HR"/>
              </w:rPr>
              <w:t>___</w:t>
            </w:r>
          </w:p>
        </w:tc>
      </w:tr>
      <w:tr w:rsidR="008A6203" w:rsidRPr="00C03F1F" w:rsidTr="006F2010">
        <w:trPr>
          <w:trHeight w:val="258"/>
        </w:trPr>
        <w:tc>
          <w:tcPr>
            <w:tcW w:w="2572" w:type="pct"/>
          </w:tcPr>
          <w:p w:rsidR="008A6203" w:rsidRPr="00C03F1F" w:rsidRDefault="008A6203" w:rsidP="008A6203">
            <w:pPr>
              <w:pStyle w:val="TT"/>
              <w:spacing w:line="240" w:lineRule="exact"/>
              <w:rPr>
                <w:rFonts w:asciiTheme="minorHAnsi" w:hAnsiTheme="minorHAnsi" w:cs="Arial"/>
                <w:b/>
                <w:sz w:val="20"/>
                <w:lang w:val="hr-HR"/>
              </w:rPr>
            </w:pPr>
            <w:r w:rsidRPr="00C03F1F">
              <w:rPr>
                <w:rFonts w:asciiTheme="minorHAnsi" w:hAnsiTheme="minorHAnsi" w:cs="Arial"/>
                <w:b/>
                <w:sz w:val="20"/>
                <w:lang w:val="hr-HR"/>
              </w:rPr>
              <w:t>Rezerviranja za garancije i preuzete obveze</w:t>
            </w:r>
          </w:p>
        </w:tc>
        <w:tc>
          <w:tcPr>
            <w:tcW w:w="607" w:type="pct"/>
            <w:vAlign w:val="bottom"/>
          </w:tcPr>
          <w:p w:rsidR="008A6203" w:rsidRPr="008A6203" w:rsidRDefault="008A6203" w:rsidP="008A6203">
            <w:pPr>
              <w:pStyle w:val="TT"/>
              <w:jc w:val="right"/>
              <w:rPr>
                <w:rFonts w:asciiTheme="minorHAnsi" w:hAnsiTheme="minorHAnsi" w:cs="Arial"/>
                <w:b/>
                <w:sz w:val="20"/>
                <w:lang w:val="hr-HR"/>
              </w:rPr>
            </w:pPr>
            <w:r w:rsidRPr="008A6203">
              <w:rPr>
                <w:rFonts w:asciiTheme="minorHAnsi" w:hAnsiTheme="minorHAnsi" w:cs="Arial"/>
                <w:b/>
                <w:sz w:val="20"/>
                <w:lang w:val="hr-HR"/>
              </w:rPr>
              <w:t>64.360</w:t>
            </w:r>
          </w:p>
        </w:tc>
        <w:tc>
          <w:tcPr>
            <w:tcW w:w="607" w:type="pct"/>
            <w:vAlign w:val="bottom"/>
          </w:tcPr>
          <w:p w:rsidR="008A6203" w:rsidRPr="00C03F1F" w:rsidRDefault="008A6203" w:rsidP="008A6203">
            <w:pPr>
              <w:pStyle w:val="TT"/>
              <w:jc w:val="right"/>
              <w:rPr>
                <w:rFonts w:asciiTheme="minorHAnsi" w:hAnsiTheme="minorHAnsi" w:cs="Arial"/>
                <w:b/>
                <w:sz w:val="20"/>
                <w:lang w:val="hr-HR"/>
              </w:rPr>
            </w:pPr>
            <w:r w:rsidRPr="00B8361A">
              <w:rPr>
                <w:rFonts w:asciiTheme="minorHAnsi" w:hAnsiTheme="minorHAnsi" w:cs="Arial"/>
                <w:b/>
                <w:sz w:val="20"/>
                <w:lang w:val="hr-HR"/>
              </w:rPr>
              <w:t>75.103</w:t>
            </w:r>
          </w:p>
        </w:tc>
        <w:tc>
          <w:tcPr>
            <w:tcW w:w="607" w:type="pct"/>
            <w:vAlign w:val="bottom"/>
          </w:tcPr>
          <w:p w:rsidR="008A6203" w:rsidRPr="00C03F1F" w:rsidRDefault="008A6203" w:rsidP="008A6203">
            <w:pPr>
              <w:pStyle w:val="TT"/>
              <w:jc w:val="right"/>
              <w:rPr>
                <w:rFonts w:asciiTheme="minorHAnsi" w:hAnsiTheme="minorHAnsi" w:cs="Arial"/>
                <w:b/>
                <w:sz w:val="20"/>
                <w:lang w:val="hr-HR"/>
              </w:rPr>
            </w:pPr>
            <w:r>
              <w:rPr>
                <w:rFonts w:asciiTheme="minorHAnsi" w:hAnsiTheme="minorHAnsi" w:cs="Arial"/>
                <w:b/>
                <w:sz w:val="20"/>
                <w:lang w:val="hr-HR"/>
              </w:rPr>
              <w:t>64.360</w:t>
            </w:r>
          </w:p>
        </w:tc>
        <w:tc>
          <w:tcPr>
            <w:tcW w:w="607" w:type="pct"/>
            <w:vAlign w:val="bottom"/>
          </w:tcPr>
          <w:p w:rsidR="008A6203" w:rsidRPr="00C03F1F" w:rsidRDefault="008A6203" w:rsidP="008A6203">
            <w:pPr>
              <w:pStyle w:val="TT"/>
              <w:jc w:val="right"/>
              <w:rPr>
                <w:rFonts w:asciiTheme="minorHAnsi" w:hAnsiTheme="minorHAnsi" w:cs="Arial"/>
                <w:b/>
                <w:sz w:val="20"/>
                <w:lang w:val="hr-HR"/>
              </w:rPr>
            </w:pPr>
            <w:r w:rsidRPr="00B8361A">
              <w:rPr>
                <w:rFonts w:asciiTheme="minorHAnsi" w:hAnsiTheme="minorHAnsi" w:cs="Arial"/>
                <w:b/>
                <w:sz w:val="20"/>
                <w:lang w:val="hr-HR"/>
              </w:rPr>
              <w:t>75.103</w:t>
            </w:r>
          </w:p>
        </w:tc>
      </w:tr>
      <w:tr w:rsidR="008A6203" w:rsidRPr="00C03F1F" w:rsidTr="006F2010">
        <w:trPr>
          <w:trHeight w:val="118"/>
        </w:trPr>
        <w:tc>
          <w:tcPr>
            <w:tcW w:w="2572" w:type="pct"/>
          </w:tcPr>
          <w:p w:rsidR="008A6203" w:rsidRPr="00C03F1F" w:rsidRDefault="008A6203" w:rsidP="008A6203">
            <w:pPr>
              <w:pStyle w:val="Thin"/>
              <w:spacing w:line="140" w:lineRule="exact"/>
              <w:rPr>
                <w:rFonts w:asciiTheme="minorHAnsi" w:hAnsiTheme="minorHAnsi" w:cs="Arial"/>
                <w:bCs/>
                <w:i/>
                <w:sz w:val="20"/>
                <w:lang w:val="hr-HR"/>
              </w:rPr>
            </w:pPr>
          </w:p>
        </w:tc>
        <w:tc>
          <w:tcPr>
            <w:tcW w:w="607" w:type="pct"/>
            <w:vAlign w:val="bottom"/>
          </w:tcPr>
          <w:p w:rsidR="008A6203" w:rsidRPr="006F2010" w:rsidRDefault="008A6203" w:rsidP="008A6203">
            <w:pPr>
              <w:pStyle w:val="Thick"/>
              <w:jc w:val="right"/>
              <w:rPr>
                <w:rFonts w:asciiTheme="minorHAnsi" w:hAnsiTheme="minorHAnsi" w:cs="Arial"/>
                <w:sz w:val="22"/>
                <w:szCs w:val="22"/>
                <w:lang w:val="hr-HR"/>
              </w:rPr>
            </w:pPr>
            <w:r>
              <w:rPr>
                <w:rFonts w:asciiTheme="minorHAnsi" w:hAnsiTheme="minorHAnsi" w:cs="Arial"/>
                <w:sz w:val="22"/>
                <w:szCs w:val="22"/>
                <w:lang w:val="hr-HR"/>
              </w:rPr>
              <w:t>______</w:t>
            </w:r>
            <w:r w:rsidRPr="006F2010">
              <w:rPr>
                <w:rFonts w:asciiTheme="minorHAnsi" w:hAnsiTheme="minorHAnsi" w:cs="Arial"/>
                <w:sz w:val="22"/>
                <w:szCs w:val="22"/>
                <w:lang w:val="hr-HR"/>
              </w:rPr>
              <w:t>__</w:t>
            </w:r>
          </w:p>
        </w:tc>
        <w:tc>
          <w:tcPr>
            <w:tcW w:w="607" w:type="pct"/>
            <w:vAlign w:val="bottom"/>
          </w:tcPr>
          <w:p w:rsidR="008A6203" w:rsidRPr="006F2010" w:rsidRDefault="008A6203" w:rsidP="008A6203">
            <w:pPr>
              <w:pStyle w:val="Thick"/>
              <w:jc w:val="right"/>
              <w:rPr>
                <w:rFonts w:asciiTheme="minorHAnsi" w:hAnsiTheme="minorHAnsi" w:cs="Arial"/>
                <w:sz w:val="22"/>
                <w:szCs w:val="22"/>
                <w:lang w:val="hr-HR"/>
              </w:rPr>
            </w:pPr>
            <w:r>
              <w:rPr>
                <w:rFonts w:asciiTheme="minorHAnsi" w:hAnsiTheme="minorHAnsi" w:cs="Arial"/>
                <w:sz w:val="22"/>
                <w:szCs w:val="22"/>
                <w:lang w:val="hr-HR"/>
              </w:rPr>
              <w:t>______</w:t>
            </w:r>
            <w:r w:rsidRPr="006F2010">
              <w:rPr>
                <w:rFonts w:asciiTheme="minorHAnsi" w:hAnsiTheme="minorHAnsi" w:cs="Arial"/>
                <w:sz w:val="22"/>
                <w:szCs w:val="22"/>
                <w:lang w:val="hr-HR"/>
              </w:rPr>
              <w:t>__</w:t>
            </w:r>
          </w:p>
        </w:tc>
        <w:tc>
          <w:tcPr>
            <w:tcW w:w="607" w:type="pct"/>
            <w:vAlign w:val="bottom"/>
          </w:tcPr>
          <w:p w:rsidR="008A6203" w:rsidRPr="006F2010" w:rsidRDefault="008A6203" w:rsidP="008A6203">
            <w:pPr>
              <w:pStyle w:val="Thick"/>
              <w:jc w:val="right"/>
              <w:rPr>
                <w:rFonts w:asciiTheme="minorHAnsi" w:hAnsiTheme="minorHAnsi" w:cs="Arial"/>
                <w:sz w:val="22"/>
                <w:szCs w:val="22"/>
                <w:lang w:val="hr-HR"/>
              </w:rPr>
            </w:pPr>
            <w:r>
              <w:rPr>
                <w:rFonts w:asciiTheme="minorHAnsi" w:hAnsiTheme="minorHAnsi" w:cs="Arial"/>
                <w:sz w:val="22"/>
                <w:szCs w:val="22"/>
                <w:lang w:val="hr-HR"/>
              </w:rPr>
              <w:t>________</w:t>
            </w:r>
          </w:p>
        </w:tc>
        <w:tc>
          <w:tcPr>
            <w:tcW w:w="607" w:type="pct"/>
            <w:vAlign w:val="bottom"/>
          </w:tcPr>
          <w:p w:rsidR="008A6203" w:rsidRPr="006F2010" w:rsidRDefault="008A6203" w:rsidP="008A6203">
            <w:pPr>
              <w:pStyle w:val="Thick"/>
              <w:jc w:val="right"/>
              <w:rPr>
                <w:rFonts w:asciiTheme="minorHAnsi" w:hAnsiTheme="minorHAnsi" w:cs="Arial"/>
                <w:sz w:val="22"/>
                <w:szCs w:val="22"/>
                <w:lang w:val="hr-HR"/>
              </w:rPr>
            </w:pPr>
            <w:r>
              <w:rPr>
                <w:rFonts w:asciiTheme="minorHAnsi" w:hAnsiTheme="minorHAnsi" w:cs="Arial"/>
                <w:sz w:val="22"/>
                <w:szCs w:val="22"/>
                <w:lang w:val="hr-HR"/>
              </w:rPr>
              <w:t>________</w:t>
            </w:r>
          </w:p>
        </w:tc>
      </w:tr>
      <w:tr w:rsidR="008A6203" w:rsidRPr="00C03F1F" w:rsidTr="00F15254">
        <w:trPr>
          <w:trHeight w:val="234"/>
        </w:trPr>
        <w:tc>
          <w:tcPr>
            <w:tcW w:w="2572" w:type="pct"/>
          </w:tcPr>
          <w:p w:rsidR="008A6203" w:rsidRPr="00C03F1F" w:rsidRDefault="008A6203" w:rsidP="008A6203">
            <w:pPr>
              <w:pStyle w:val="TT"/>
              <w:spacing w:line="240" w:lineRule="exact"/>
              <w:rPr>
                <w:rFonts w:asciiTheme="minorHAnsi" w:hAnsiTheme="minorHAnsi" w:cs="Arial"/>
                <w:sz w:val="20"/>
                <w:lang w:val="hr-HR"/>
              </w:rPr>
            </w:pPr>
            <w:r w:rsidRPr="00C03F1F">
              <w:rPr>
                <w:rFonts w:asciiTheme="minorHAnsi" w:hAnsiTheme="minorHAnsi" w:cs="Arial"/>
                <w:sz w:val="20"/>
                <w:lang w:val="hr-HR"/>
              </w:rPr>
              <w:t>Stanje 1. siječnja</w:t>
            </w:r>
          </w:p>
        </w:tc>
        <w:tc>
          <w:tcPr>
            <w:tcW w:w="607" w:type="pct"/>
            <w:tcBorders>
              <w:top w:val="nil"/>
              <w:left w:val="nil"/>
              <w:bottom w:val="nil"/>
              <w:right w:val="nil"/>
            </w:tcBorders>
            <w:shd w:val="clear" w:color="auto" w:fill="auto"/>
            <w:vAlign w:val="bottom"/>
          </w:tcPr>
          <w:p w:rsidR="008A6203" w:rsidRPr="00B8361A" w:rsidRDefault="008A6203" w:rsidP="008A6203">
            <w:pPr>
              <w:pStyle w:val="TT"/>
              <w:jc w:val="right"/>
              <w:rPr>
                <w:rFonts w:asciiTheme="minorHAnsi" w:hAnsiTheme="minorHAnsi" w:cs="Arial"/>
                <w:sz w:val="20"/>
                <w:lang w:val="hr-HR"/>
              </w:rPr>
            </w:pPr>
            <w:r>
              <w:rPr>
                <w:rFonts w:asciiTheme="minorHAnsi" w:hAnsiTheme="minorHAnsi" w:cs="Arial"/>
                <w:sz w:val="20"/>
                <w:lang w:val="hr-HR"/>
              </w:rPr>
              <w:t>85.507</w:t>
            </w:r>
          </w:p>
        </w:tc>
        <w:tc>
          <w:tcPr>
            <w:tcW w:w="607" w:type="pct"/>
            <w:tcBorders>
              <w:top w:val="nil"/>
              <w:left w:val="nil"/>
              <w:bottom w:val="nil"/>
              <w:right w:val="nil"/>
            </w:tcBorders>
            <w:shd w:val="clear" w:color="auto" w:fill="auto"/>
            <w:vAlign w:val="bottom"/>
          </w:tcPr>
          <w:p w:rsidR="008A6203" w:rsidRPr="00B8361A" w:rsidRDefault="008A6203" w:rsidP="008A6203">
            <w:pPr>
              <w:pStyle w:val="TT"/>
              <w:jc w:val="right"/>
              <w:rPr>
                <w:rFonts w:asciiTheme="minorHAnsi" w:hAnsiTheme="minorHAnsi" w:cs="Arial"/>
                <w:sz w:val="20"/>
                <w:lang w:val="hr-HR"/>
              </w:rPr>
            </w:pPr>
            <w:r w:rsidRPr="001052A0">
              <w:rPr>
                <w:rFonts w:ascii="Calibri" w:hAnsi="Calibri"/>
                <w:color w:val="000000"/>
                <w:sz w:val="20"/>
              </w:rPr>
              <w:t>71.726</w:t>
            </w:r>
          </w:p>
        </w:tc>
        <w:tc>
          <w:tcPr>
            <w:tcW w:w="607" w:type="pct"/>
            <w:tcBorders>
              <w:top w:val="nil"/>
              <w:left w:val="nil"/>
              <w:bottom w:val="nil"/>
              <w:right w:val="nil"/>
            </w:tcBorders>
            <w:shd w:val="clear" w:color="auto" w:fill="auto"/>
            <w:vAlign w:val="bottom"/>
          </w:tcPr>
          <w:p w:rsidR="008A6203" w:rsidRPr="00B8361A" w:rsidRDefault="008A6203" w:rsidP="008A6203">
            <w:pPr>
              <w:pStyle w:val="TT"/>
              <w:jc w:val="right"/>
              <w:rPr>
                <w:rFonts w:asciiTheme="minorHAnsi" w:hAnsiTheme="minorHAnsi" w:cs="Arial"/>
                <w:sz w:val="20"/>
                <w:lang w:val="hr-HR"/>
              </w:rPr>
            </w:pPr>
            <w:r>
              <w:rPr>
                <w:rFonts w:asciiTheme="minorHAnsi" w:hAnsiTheme="minorHAnsi" w:cs="Arial"/>
                <w:sz w:val="20"/>
                <w:lang w:val="hr-HR"/>
              </w:rPr>
              <w:t>85.230</w:t>
            </w:r>
          </w:p>
        </w:tc>
        <w:tc>
          <w:tcPr>
            <w:tcW w:w="607" w:type="pct"/>
            <w:tcBorders>
              <w:top w:val="nil"/>
              <w:left w:val="nil"/>
              <w:bottom w:val="nil"/>
              <w:right w:val="nil"/>
            </w:tcBorders>
            <w:shd w:val="clear" w:color="auto" w:fill="auto"/>
            <w:vAlign w:val="bottom"/>
          </w:tcPr>
          <w:p w:rsidR="008A6203" w:rsidRPr="00B8361A" w:rsidRDefault="008A6203" w:rsidP="008A6203">
            <w:pPr>
              <w:pStyle w:val="TT"/>
              <w:jc w:val="right"/>
              <w:rPr>
                <w:rFonts w:asciiTheme="minorHAnsi" w:hAnsiTheme="minorHAnsi" w:cs="Arial"/>
                <w:sz w:val="20"/>
                <w:lang w:val="hr-HR"/>
              </w:rPr>
            </w:pPr>
            <w:r w:rsidRPr="001052A0">
              <w:rPr>
                <w:rFonts w:ascii="Calibri" w:hAnsi="Calibri"/>
                <w:color w:val="000000"/>
                <w:sz w:val="20"/>
              </w:rPr>
              <w:t>71.511</w:t>
            </w:r>
          </w:p>
        </w:tc>
      </w:tr>
      <w:tr w:rsidR="008A6203" w:rsidRPr="00C03F1F" w:rsidTr="00361B04">
        <w:trPr>
          <w:trHeight w:val="234"/>
        </w:trPr>
        <w:tc>
          <w:tcPr>
            <w:tcW w:w="2572" w:type="pct"/>
          </w:tcPr>
          <w:p w:rsidR="008A6203" w:rsidRPr="00C03F1F" w:rsidRDefault="008A6203" w:rsidP="008A6203">
            <w:pPr>
              <w:pStyle w:val="TT"/>
              <w:spacing w:line="240" w:lineRule="exact"/>
              <w:rPr>
                <w:rFonts w:asciiTheme="minorHAnsi" w:hAnsiTheme="minorHAnsi" w:cs="Arial"/>
                <w:sz w:val="20"/>
                <w:lang w:val="hr-HR"/>
              </w:rPr>
            </w:pPr>
            <w:r w:rsidRPr="00C03F1F">
              <w:rPr>
                <w:rFonts w:asciiTheme="minorHAnsi" w:hAnsiTheme="minorHAnsi" w:cs="Arial"/>
                <w:sz w:val="20"/>
                <w:lang w:val="hr-HR"/>
              </w:rPr>
              <w:t>Povećanje rezerviranja za moguće gubitke po ostalim obvezama</w:t>
            </w:r>
          </w:p>
        </w:tc>
        <w:tc>
          <w:tcPr>
            <w:tcW w:w="607" w:type="pct"/>
            <w:tcBorders>
              <w:top w:val="nil"/>
              <w:left w:val="nil"/>
              <w:bottom w:val="nil"/>
              <w:right w:val="nil"/>
            </w:tcBorders>
            <w:shd w:val="clear" w:color="auto" w:fill="auto"/>
            <w:vAlign w:val="center"/>
          </w:tcPr>
          <w:p w:rsidR="008A6203" w:rsidRPr="00B8361A" w:rsidRDefault="008A6203" w:rsidP="008A6203">
            <w:pPr>
              <w:pStyle w:val="TT"/>
              <w:jc w:val="right"/>
              <w:rPr>
                <w:rFonts w:asciiTheme="minorHAnsi" w:hAnsiTheme="minorHAnsi" w:cs="Arial"/>
                <w:sz w:val="20"/>
                <w:lang w:val="hr-HR"/>
              </w:rPr>
            </w:pPr>
            <w:r>
              <w:rPr>
                <w:rFonts w:ascii="Calibri" w:hAnsi="Calibri"/>
                <w:sz w:val="20"/>
              </w:rPr>
              <w:t xml:space="preserve">              21.599 </w:t>
            </w:r>
          </w:p>
        </w:tc>
        <w:tc>
          <w:tcPr>
            <w:tcW w:w="607" w:type="pct"/>
            <w:tcBorders>
              <w:top w:val="nil"/>
              <w:left w:val="nil"/>
              <w:bottom w:val="nil"/>
              <w:right w:val="nil"/>
            </w:tcBorders>
            <w:shd w:val="clear" w:color="auto" w:fill="auto"/>
            <w:vAlign w:val="bottom"/>
          </w:tcPr>
          <w:p w:rsidR="008A6203" w:rsidRPr="00B8361A" w:rsidRDefault="008A6203" w:rsidP="008A6203">
            <w:pPr>
              <w:pStyle w:val="TT"/>
              <w:jc w:val="right"/>
              <w:rPr>
                <w:rFonts w:asciiTheme="minorHAnsi" w:hAnsiTheme="minorHAnsi" w:cs="Arial"/>
                <w:sz w:val="20"/>
                <w:lang w:val="hr-HR"/>
              </w:rPr>
            </w:pPr>
            <w:r w:rsidRPr="001052A0">
              <w:rPr>
                <w:rFonts w:ascii="Calibri" w:hAnsi="Calibri"/>
                <w:sz w:val="20"/>
              </w:rPr>
              <w:t xml:space="preserve">53.102 </w:t>
            </w:r>
          </w:p>
        </w:tc>
        <w:tc>
          <w:tcPr>
            <w:tcW w:w="607" w:type="pct"/>
            <w:tcBorders>
              <w:top w:val="nil"/>
              <w:left w:val="nil"/>
              <w:bottom w:val="nil"/>
              <w:right w:val="nil"/>
            </w:tcBorders>
            <w:shd w:val="clear" w:color="auto" w:fill="auto"/>
            <w:vAlign w:val="center"/>
          </w:tcPr>
          <w:p w:rsidR="008A6203" w:rsidRPr="00457847" w:rsidRDefault="008A6203" w:rsidP="008A6203">
            <w:pPr>
              <w:pStyle w:val="TT"/>
              <w:jc w:val="right"/>
              <w:rPr>
                <w:rFonts w:asciiTheme="minorHAnsi" w:hAnsiTheme="minorHAnsi" w:cs="Arial"/>
                <w:sz w:val="20"/>
                <w:lang w:val="hr-HR"/>
              </w:rPr>
            </w:pPr>
            <w:r w:rsidRPr="00361B04">
              <w:rPr>
                <w:rFonts w:ascii="Calibri" w:hAnsi="Calibri" w:cs="Calibri"/>
                <w:sz w:val="20"/>
              </w:rPr>
              <w:t xml:space="preserve">                 21.295 </w:t>
            </w:r>
          </w:p>
        </w:tc>
        <w:tc>
          <w:tcPr>
            <w:tcW w:w="607" w:type="pct"/>
            <w:tcBorders>
              <w:top w:val="nil"/>
              <w:left w:val="nil"/>
              <w:bottom w:val="nil"/>
              <w:right w:val="nil"/>
            </w:tcBorders>
            <w:shd w:val="clear" w:color="auto" w:fill="auto"/>
            <w:vAlign w:val="bottom"/>
          </w:tcPr>
          <w:p w:rsidR="008A6203" w:rsidRPr="00B8361A" w:rsidRDefault="008A6203" w:rsidP="008A6203">
            <w:pPr>
              <w:pStyle w:val="TT"/>
              <w:jc w:val="right"/>
              <w:rPr>
                <w:rFonts w:asciiTheme="minorHAnsi" w:hAnsiTheme="minorHAnsi" w:cs="Arial"/>
                <w:sz w:val="20"/>
                <w:lang w:val="hr-HR"/>
              </w:rPr>
            </w:pPr>
            <w:r w:rsidRPr="001052A0">
              <w:rPr>
                <w:rFonts w:ascii="Calibri" w:hAnsi="Calibri"/>
                <w:sz w:val="20"/>
              </w:rPr>
              <w:t xml:space="preserve">52.756 </w:t>
            </w:r>
          </w:p>
        </w:tc>
      </w:tr>
      <w:tr w:rsidR="008A6203" w:rsidRPr="00C03F1F" w:rsidTr="00361B04">
        <w:trPr>
          <w:trHeight w:val="498"/>
        </w:trPr>
        <w:tc>
          <w:tcPr>
            <w:tcW w:w="2572" w:type="pct"/>
            <w:vAlign w:val="bottom"/>
          </w:tcPr>
          <w:p w:rsidR="008A6203" w:rsidRPr="00C03F1F" w:rsidRDefault="008A6203" w:rsidP="008A6203">
            <w:pPr>
              <w:pStyle w:val="TT"/>
              <w:spacing w:line="240" w:lineRule="exact"/>
              <w:rPr>
                <w:rFonts w:asciiTheme="minorHAnsi" w:hAnsiTheme="minorHAnsi" w:cs="Arial"/>
                <w:sz w:val="20"/>
                <w:lang w:val="hr-HR"/>
              </w:rPr>
            </w:pPr>
            <w:r w:rsidRPr="00C03F1F">
              <w:rPr>
                <w:rFonts w:asciiTheme="minorHAnsi" w:hAnsiTheme="minorHAnsi" w:cs="Arial"/>
                <w:sz w:val="20"/>
                <w:lang w:val="hr-HR"/>
              </w:rPr>
              <w:t>Smanjenje rezerviranja za moguće gubitke po ostalim obvezama</w:t>
            </w:r>
          </w:p>
        </w:tc>
        <w:tc>
          <w:tcPr>
            <w:tcW w:w="607" w:type="pct"/>
            <w:tcBorders>
              <w:top w:val="nil"/>
              <w:left w:val="nil"/>
              <w:bottom w:val="nil"/>
              <w:right w:val="nil"/>
            </w:tcBorders>
            <w:shd w:val="clear" w:color="auto" w:fill="auto"/>
            <w:vAlign w:val="bottom"/>
          </w:tcPr>
          <w:p w:rsidR="008A6203" w:rsidRPr="00B8361A" w:rsidRDefault="000314C4">
            <w:pPr>
              <w:pStyle w:val="TT"/>
              <w:jc w:val="right"/>
              <w:rPr>
                <w:rFonts w:asciiTheme="minorHAnsi" w:hAnsiTheme="minorHAnsi" w:cs="Arial"/>
                <w:sz w:val="20"/>
                <w:lang w:val="hr-HR"/>
              </w:rPr>
            </w:pPr>
            <w:r>
              <w:rPr>
                <w:rFonts w:ascii="Calibri" w:hAnsi="Calibri"/>
                <w:sz w:val="20"/>
              </w:rPr>
              <w:t xml:space="preserve">     </w:t>
            </w:r>
            <w:r w:rsidR="008A6203">
              <w:rPr>
                <w:rFonts w:ascii="Calibri" w:hAnsi="Calibri"/>
                <w:sz w:val="20"/>
              </w:rPr>
              <w:t>(30.705)</w:t>
            </w:r>
          </w:p>
        </w:tc>
        <w:tc>
          <w:tcPr>
            <w:tcW w:w="607" w:type="pct"/>
            <w:tcBorders>
              <w:top w:val="nil"/>
              <w:left w:val="nil"/>
              <w:bottom w:val="nil"/>
              <w:right w:val="nil"/>
            </w:tcBorders>
            <w:shd w:val="clear" w:color="auto" w:fill="auto"/>
            <w:vAlign w:val="bottom"/>
          </w:tcPr>
          <w:p w:rsidR="008A6203" w:rsidRPr="00B8361A" w:rsidRDefault="008A6203">
            <w:pPr>
              <w:pStyle w:val="TT"/>
              <w:jc w:val="right"/>
              <w:rPr>
                <w:rFonts w:asciiTheme="minorHAnsi" w:hAnsiTheme="minorHAnsi" w:cs="Arial"/>
                <w:sz w:val="20"/>
                <w:lang w:val="hr-HR"/>
              </w:rPr>
            </w:pPr>
            <w:r w:rsidRPr="001052A0">
              <w:rPr>
                <w:rFonts w:ascii="Calibri" w:hAnsi="Calibri"/>
                <w:sz w:val="20"/>
              </w:rPr>
              <w:t xml:space="preserve"> (42.576)</w:t>
            </w:r>
          </w:p>
        </w:tc>
        <w:tc>
          <w:tcPr>
            <w:tcW w:w="607" w:type="pct"/>
            <w:tcBorders>
              <w:top w:val="nil"/>
              <w:left w:val="nil"/>
              <w:bottom w:val="nil"/>
              <w:right w:val="nil"/>
            </w:tcBorders>
            <w:shd w:val="clear" w:color="auto" w:fill="auto"/>
            <w:vAlign w:val="bottom"/>
          </w:tcPr>
          <w:p w:rsidR="008A6203" w:rsidRPr="00457847" w:rsidRDefault="000314C4">
            <w:pPr>
              <w:pStyle w:val="TT"/>
              <w:jc w:val="right"/>
              <w:rPr>
                <w:rFonts w:asciiTheme="minorHAnsi" w:hAnsiTheme="minorHAnsi" w:cs="Arial"/>
                <w:sz w:val="20"/>
                <w:lang w:val="hr-HR"/>
              </w:rPr>
            </w:pPr>
            <w:r>
              <w:rPr>
                <w:rFonts w:ascii="Calibri" w:hAnsi="Calibri" w:cs="Calibri"/>
                <w:sz w:val="20"/>
              </w:rPr>
              <w:t xml:space="preserve">    </w:t>
            </w:r>
            <w:r w:rsidR="008A6203" w:rsidRPr="00361B04">
              <w:rPr>
                <w:rFonts w:ascii="Calibri" w:hAnsi="Calibri" w:cs="Calibri"/>
                <w:sz w:val="20"/>
              </w:rPr>
              <w:t>(30.381)</w:t>
            </w:r>
          </w:p>
        </w:tc>
        <w:tc>
          <w:tcPr>
            <w:tcW w:w="607" w:type="pct"/>
            <w:tcBorders>
              <w:top w:val="nil"/>
              <w:left w:val="nil"/>
              <w:bottom w:val="nil"/>
              <w:right w:val="nil"/>
            </w:tcBorders>
            <w:shd w:val="clear" w:color="auto" w:fill="auto"/>
            <w:vAlign w:val="bottom"/>
          </w:tcPr>
          <w:p w:rsidR="008A6203" w:rsidRPr="00B8361A" w:rsidRDefault="008A6203">
            <w:pPr>
              <w:pStyle w:val="TT"/>
              <w:jc w:val="right"/>
              <w:rPr>
                <w:rFonts w:asciiTheme="minorHAnsi" w:hAnsiTheme="minorHAnsi" w:cs="Arial"/>
                <w:sz w:val="20"/>
                <w:lang w:val="hr-HR"/>
              </w:rPr>
            </w:pPr>
            <w:r w:rsidRPr="001052A0">
              <w:rPr>
                <w:rFonts w:ascii="Calibri" w:hAnsi="Calibri"/>
                <w:sz w:val="20"/>
              </w:rPr>
              <w:t xml:space="preserve"> (42.292)</w:t>
            </w:r>
          </w:p>
        </w:tc>
      </w:tr>
      <w:tr w:rsidR="008A6203" w:rsidRPr="00C03F1F" w:rsidTr="00361B04">
        <w:trPr>
          <w:trHeight w:val="234"/>
        </w:trPr>
        <w:tc>
          <w:tcPr>
            <w:tcW w:w="2572" w:type="pct"/>
            <w:vAlign w:val="bottom"/>
          </w:tcPr>
          <w:p w:rsidR="008A6203" w:rsidRPr="00C03F1F" w:rsidRDefault="008A6203" w:rsidP="008A6203">
            <w:pPr>
              <w:pStyle w:val="TT"/>
              <w:spacing w:line="240" w:lineRule="exact"/>
              <w:rPr>
                <w:rFonts w:asciiTheme="minorHAnsi" w:hAnsiTheme="minorHAnsi" w:cs="Arial"/>
                <w:sz w:val="20"/>
                <w:lang w:val="hr-HR"/>
              </w:rPr>
            </w:pPr>
            <w:r w:rsidRPr="00C03F1F">
              <w:rPr>
                <w:rFonts w:asciiTheme="minorHAnsi" w:hAnsiTheme="minorHAnsi" w:cs="Arial"/>
                <w:sz w:val="20"/>
                <w:lang w:val="hr-HR"/>
              </w:rPr>
              <w:t>Nerealizirani aktuarski gubitak</w:t>
            </w:r>
          </w:p>
        </w:tc>
        <w:tc>
          <w:tcPr>
            <w:tcW w:w="607" w:type="pct"/>
            <w:tcBorders>
              <w:top w:val="nil"/>
              <w:left w:val="nil"/>
              <w:bottom w:val="nil"/>
              <w:right w:val="nil"/>
            </w:tcBorders>
            <w:shd w:val="clear" w:color="auto" w:fill="auto"/>
            <w:vAlign w:val="center"/>
          </w:tcPr>
          <w:p w:rsidR="008A6203" w:rsidRPr="00B8361A" w:rsidRDefault="000314C4">
            <w:pPr>
              <w:pStyle w:val="TT"/>
              <w:jc w:val="right"/>
              <w:rPr>
                <w:rFonts w:asciiTheme="minorHAnsi" w:hAnsiTheme="minorHAnsi" w:cs="Arial"/>
                <w:sz w:val="20"/>
                <w:lang w:val="hr-HR"/>
              </w:rPr>
            </w:pPr>
            <w:r>
              <w:rPr>
                <w:rFonts w:ascii="Calibri" w:hAnsi="Calibri"/>
                <w:sz w:val="20"/>
              </w:rPr>
              <w:t xml:space="preserve">            </w:t>
            </w:r>
            <w:r w:rsidR="008A6203">
              <w:rPr>
                <w:rFonts w:ascii="Calibri" w:hAnsi="Calibri"/>
                <w:sz w:val="20"/>
              </w:rPr>
              <w:t xml:space="preserve">579 </w:t>
            </w:r>
          </w:p>
        </w:tc>
        <w:tc>
          <w:tcPr>
            <w:tcW w:w="607" w:type="pct"/>
            <w:tcBorders>
              <w:top w:val="nil"/>
              <w:left w:val="nil"/>
              <w:bottom w:val="nil"/>
              <w:right w:val="nil"/>
            </w:tcBorders>
            <w:shd w:val="clear" w:color="auto" w:fill="auto"/>
            <w:vAlign w:val="bottom"/>
          </w:tcPr>
          <w:p w:rsidR="008A6203" w:rsidRPr="00B8361A" w:rsidRDefault="008A6203">
            <w:pPr>
              <w:pStyle w:val="TT"/>
              <w:jc w:val="right"/>
              <w:rPr>
                <w:rFonts w:asciiTheme="minorHAnsi" w:hAnsiTheme="minorHAnsi" w:cs="Arial"/>
                <w:sz w:val="20"/>
                <w:lang w:val="hr-HR"/>
              </w:rPr>
            </w:pPr>
            <w:r w:rsidRPr="001052A0">
              <w:rPr>
                <w:rFonts w:ascii="Calibri" w:hAnsi="Calibri"/>
                <w:sz w:val="20"/>
              </w:rPr>
              <w:t xml:space="preserve">3.255 </w:t>
            </w:r>
          </w:p>
        </w:tc>
        <w:tc>
          <w:tcPr>
            <w:tcW w:w="607" w:type="pct"/>
            <w:tcBorders>
              <w:top w:val="nil"/>
              <w:left w:val="nil"/>
              <w:bottom w:val="nil"/>
              <w:right w:val="nil"/>
            </w:tcBorders>
            <w:shd w:val="clear" w:color="auto" w:fill="auto"/>
            <w:vAlign w:val="center"/>
          </w:tcPr>
          <w:p w:rsidR="008A6203" w:rsidRPr="00457847" w:rsidRDefault="000314C4">
            <w:pPr>
              <w:pStyle w:val="TT"/>
              <w:jc w:val="right"/>
              <w:rPr>
                <w:rFonts w:asciiTheme="minorHAnsi" w:hAnsiTheme="minorHAnsi" w:cs="Arial"/>
                <w:sz w:val="20"/>
                <w:lang w:val="hr-HR"/>
              </w:rPr>
            </w:pPr>
            <w:r>
              <w:rPr>
                <w:rFonts w:ascii="Calibri" w:hAnsi="Calibri" w:cs="Calibri"/>
                <w:sz w:val="20"/>
              </w:rPr>
              <w:t xml:space="preserve">             </w:t>
            </w:r>
            <w:r w:rsidR="008A6203" w:rsidRPr="00361B04">
              <w:rPr>
                <w:rFonts w:ascii="Calibri" w:hAnsi="Calibri" w:cs="Calibri"/>
                <w:sz w:val="20"/>
              </w:rPr>
              <w:t xml:space="preserve">579 </w:t>
            </w:r>
          </w:p>
        </w:tc>
        <w:tc>
          <w:tcPr>
            <w:tcW w:w="607" w:type="pct"/>
            <w:tcBorders>
              <w:top w:val="nil"/>
              <w:left w:val="nil"/>
              <w:bottom w:val="nil"/>
              <w:right w:val="nil"/>
            </w:tcBorders>
            <w:shd w:val="clear" w:color="auto" w:fill="auto"/>
            <w:vAlign w:val="bottom"/>
          </w:tcPr>
          <w:p w:rsidR="008A6203" w:rsidRPr="00B8361A" w:rsidRDefault="008A6203">
            <w:pPr>
              <w:pStyle w:val="TT"/>
              <w:jc w:val="right"/>
              <w:rPr>
                <w:rFonts w:asciiTheme="minorHAnsi" w:hAnsiTheme="minorHAnsi" w:cs="Arial"/>
                <w:sz w:val="20"/>
                <w:lang w:val="hr-HR"/>
              </w:rPr>
            </w:pPr>
            <w:r w:rsidRPr="001052A0">
              <w:rPr>
                <w:rFonts w:ascii="Calibri" w:hAnsi="Calibri"/>
                <w:sz w:val="20"/>
              </w:rPr>
              <w:t xml:space="preserve">   3.255 </w:t>
            </w:r>
          </w:p>
        </w:tc>
      </w:tr>
      <w:tr w:rsidR="008A6203" w:rsidRPr="00C03F1F" w:rsidTr="006F2010">
        <w:trPr>
          <w:trHeight w:val="118"/>
        </w:trPr>
        <w:tc>
          <w:tcPr>
            <w:tcW w:w="2572" w:type="pct"/>
          </w:tcPr>
          <w:p w:rsidR="008A6203" w:rsidRPr="00C03F1F" w:rsidRDefault="008A6203" w:rsidP="008A6203">
            <w:pPr>
              <w:pStyle w:val="Thin"/>
              <w:spacing w:line="140" w:lineRule="exact"/>
              <w:jc w:val="right"/>
              <w:rPr>
                <w:rFonts w:asciiTheme="minorHAnsi" w:hAnsiTheme="minorHAnsi" w:cs="Arial"/>
                <w:bCs/>
                <w:sz w:val="20"/>
                <w:lang w:val="hr-HR"/>
              </w:rPr>
            </w:pPr>
          </w:p>
        </w:tc>
        <w:tc>
          <w:tcPr>
            <w:tcW w:w="607" w:type="pct"/>
            <w:vAlign w:val="bottom"/>
          </w:tcPr>
          <w:p w:rsidR="008A6203" w:rsidRPr="00C03F1F" w:rsidRDefault="008A6203" w:rsidP="008A6203">
            <w:pPr>
              <w:pStyle w:val="Thin"/>
              <w:spacing w:line="140" w:lineRule="exact"/>
              <w:jc w:val="right"/>
              <w:rPr>
                <w:rFonts w:asciiTheme="minorHAnsi" w:hAnsiTheme="minorHAnsi" w:cs="Arial"/>
                <w:b w:val="0"/>
                <w:sz w:val="20"/>
                <w:lang w:val="hr-HR"/>
              </w:rPr>
            </w:pPr>
            <w:r>
              <w:rPr>
                <w:rFonts w:asciiTheme="minorHAnsi" w:hAnsiTheme="minorHAnsi" w:cs="Arial"/>
                <w:b w:val="0"/>
                <w:sz w:val="20"/>
                <w:lang w:val="hr-HR"/>
              </w:rPr>
              <w:t>_______</w:t>
            </w:r>
            <w:r w:rsidRPr="00C03F1F">
              <w:rPr>
                <w:rFonts w:asciiTheme="minorHAnsi" w:hAnsiTheme="minorHAnsi" w:cs="Arial"/>
                <w:b w:val="0"/>
                <w:sz w:val="20"/>
                <w:lang w:val="hr-HR"/>
              </w:rPr>
              <w:t>__</w:t>
            </w:r>
          </w:p>
        </w:tc>
        <w:tc>
          <w:tcPr>
            <w:tcW w:w="607" w:type="pct"/>
            <w:vAlign w:val="bottom"/>
          </w:tcPr>
          <w:p w:rsidR="008A6203" w:rsidRPr="00C03F1F" w:rsidRDefault="008A6203" w:rsidP="008A6203">
            <w:pPr>
              <w:pStyle w:val="Thin"/>
              <w:spacing w:line="140" w:lineRule="exact"/>
              <w:jc w:val="right"/>
              <w:rPr>
                <w:rFonts w:asciiTheme="minorHAnsi" w:hAnsiTheme="minorHAnsi" w:cs="Arial"/>
                <w:b w:val="0"/>
                <w:sz w:val="20"/>
                <w:lang w:val="hr-HR"/>
              </w:rPr>
            </w:pPr>
            <w:r>
              <w:rPr>
                <w:rFonts w:asciiTheme="minorHAnsi" w:hAnsiTheme="minorHAnsi" w:cs="Arial"/>
                <w:b w:val="0"/>
                <w:sz w:val="20"/>
                <w:lang w:val="hr-HR"/>
              </w:rPr>
              <w:t>_______</w:t>
            </w:r>
            <w:r w:rsidRPr="00C03F1F">
              <w:rPr>
                <w:rFonts w:asciiTheme="minorHAnsi" w:hAnsiTheme="minorHAnsi" w:cs="Arial"/>
                <w:b w:val="0"/>
                <w:sz w:val="20"/>
                <w:lang w:val="hr-HR"/>
              </w:rPr>
              <w:t>__</w:t>
            </w:r>
          </w:p>
        </w:tc>
        <w:tc>
          <w:tcPr>
            <w:tcW w:w="607" w:type="pct"/>
            <w:vAlign w:val="bottom"/>
          </w:tcPr>
          <w:p w:rsidR="008A6203" w:rsidRPr="00C03F1F" w:rsidRDefault="008A6203" w:rsidP="008A6203">
            <w:pPr>
              <w:pStyle w:val="Thin"/>
              <w:spacing w:line="140" w:lineRule="exact"/>
              <w:jc w:val="right"/>
              <w:rPr>
                <w:rFonts w:asciiTheme="minorHAnsi" w:hAnsiTheme="minorHAnsi" w:cs="Arial"/>
                <w:b w:val="0"/>
                <w:sz w:val="20"/>
                <w:lang w:val="hr-HR"/>
              </w:rPr>
            </w:pPr>
            <w:r>
              <w:rPr>
                <w:rFonts w:asciiTheme="minorHAnsi" w:hAnsiTheme="minorHAnsi" w:cs="Arial"/>
                <w:b w:val="0"/>
                <w:sz w:val="20"/>
                <w:lang w:val="hr-HR"/>
              </w:rPr>
              <w:t>_______</w:t>
            </w:r>
            <w:r w:rsidRPr="00C03F1F">
              <w:rPr>
                <w:rFonts w:asciiTheme="minorHAnsi" w:hAnsiTheme="minorHAnsi" w:cs="Arial"/>
                <w:b w:val="0"/>
                <w:sz w:val="20"/>
                <w:lang w:val="hr-HR"/>
              </w:rPr>
              <w:t>__</w:t>
            </w:r>
          </w:p>
        </w:tc>
        <w:tc>
          <w:tcPr>
            <w:tcW w:w="607" w:type="pct"/>
            <w:vAlign w:val="bottom"/>
          </w:tcPr>
          <w:p w:rsidR="008A6203" w:rsidRPr="00C03F1F" w:rsidRDefault="008A6203" w:rsidP="008A6203">
            <w:pPr>
              <w:pStyle w:val="Thin"/>
              <w:spacing w:line="140" w:lineRule="exact"/>
              <w:jc w:val="right"/>
              <w:rPr>
                <w:rFonts w:asciiTheme="minorHAnsi" w:hAnsiTheme="minorHAnsi" w:cs="Arial"/>
                <w:b w:val="0"/>
                <w:sz w:val="20"/>
                <w:lang w:val="hr-HR"/>
              </w:rPr>
            </w:pPr>
            <w:r>
              <w:rPr>
                <w:rFonts w:asciiTheme="minorHAnsi" w:hAnsiTheme="minorHAnsi" w:cs="Arial"/>
                <w:b w:val="0"/>
                <w:sz w:val="20"/>
                <w:lang w:val="hr-HR"/>
              </w:rPr>
              <w:t>_______</w:t>
            </w:r>
            <w:r w:rsidRPr="00C03F1F">
              <w:rPr>
                <w:rFonts w:asciiTheme="minorHAnsi" w:hAnsiTheme="minorHAnsi" w:cs="Arial"/>
                <w:b w:val="0"/>
                <w:sz w:val="20"/>
                <w:lang w:val="hr-HR"/>
              </w:rPr>
              <w:t>__</w:t>
            </w:r>
          </w:p>
        </w:tc>
      </w:tr>
      <w:tr w:rsidR="008A6203" w:rsidRPr="00C03F1F" w:rsidTr="006F2010">
        <w:trPr>
          <w:trHeight w:val="258"/>
        </w:trPr>
        <w:tc>
          <w:tcPr>
            <w:tcW w:w="2572" w:type="pct"/>
          </w:tcPr>
          <w:p w:rsidR="008A6203" w:rsidRPr="00C03F1F" w:rsidRDefault="008A6203" w:rsidP="008A6203">
            <w:pPr>
              <w:pStyle w:val="TT"/>
              <w:spacing w:line="240" w:lineRule="exact"/>
              <w:rPr>
                <w:rFonts w:asciiTheme="minorHAnsi" w:hAnsiTheme="minorHAnsi" w:cs="Arial"/>
                <w:b/>
                <w:sz w:val="20"/>
                <w:lang w:val="hr-HR"/>
              </w:rPr>
            </w:pPr>
            <w:r w:rsidRPr="00C03F1F">
              <w:rPr>
                <w:rFonts w:asciiTheme="minorHAnsi" w:hAnsiTheme="minorHAnsi" w:cs="Arial"/>
                <w:b/>
                <w:sz w:val="20"/>
                <w:lang w:val="hr-HR"/>
              </w:rPr>
              <w:t>Rezerviranja za moguće gubitke po ostalim obvezama</w:t>
            </w:r>
          </w:p>
        </w:tc>
        <w:tc>
          <w:tcPr>
            <w:tcW w:w="607" w:type="pct"/>
            <w:vAlign w:val="bottom"/>
          </w:tcPr>
          <w:p w:rsidR="008A6203" w:rsidRPr="00C03F1F" w:rsidRDefault="008A6203" w:rsidP="008A6203">
            <w:pPr>
              <w:pStyle w:val="TT"/>
              <w:jc w:val="right"/>
              <w:rPr>
                <w:rFonts w:asciiTheme="minorHAnsi" w:hAnsiTheme="minorHAnsi" w:cs="Arial"/>
                <w:b/>
                <w:sz w:val="20"/>
                <w:lang w:val="hr-HR"/>
              </w:rPr>
            </w:pPr>
            <w:r w:rsidRPr="008A6203">
              <w:rPr>
                <w:rFonts w:asciiTheme="minorHAnsi" w:hAnsiTheme="minorHAnsi" w:cs="Arial"/>
                <w:b/>
                <w:sz w:val="20"/>
                <w:lang w:val="hr-HR"/>
              </w:rPr>
              <w:t>76.980</w:t>
            </w:r>
          </w:p>
        </w:tc>
        <w:tc>
          <w:tcPr>
            <w:tcW w:w="607" w:type="pct"/>
            <w:vAlign w:val="bottom"/>
          </w:tcPr>
          <w:p w:rsidR="008A6203" w:rsidRPr="00C03F1F" w:rsidRDefault="008A6203" w:rsidP="008A6203">
            <w:pPr>
              <w:pStyle w:val="TT"/>
              <w:jc w:val="right"/>
              <w:rPr>
                <w:rFonts w:asciiTheme="minorHAnsi" w:hAnsiTheme="minorHAnsi" w:cs="Arial"/>
                <w:b/>
                <w:sz w:val="20"/>
                <w:lang w:val="hr-HR"/>
              </w:rPr>
            </w:pPr>
            <w:r w:rsidRPr="00B8361A">
              <w:rPr>
                <w:rFonts w:asciiTheme="minorHAnsi" w:hAnsiTheme="minorHAnsi" w:cs="Arial"/>
                <w:b/>
                <w:sz w:val="20"/>
                <w:lang w:val="hr-HR"/>
              </w:rPr>
              <w:t>85.507</w:t>
            </w:r>
          </w:p>
        </w:tc>
        <w:tc>
          <w:tcPr>
            <w:tcW w:w="607" w:type="pct"/>
            <w:vAlign w:val="bottom"/>
          </w:tcPr>
          <w:p w:rsidR="008A6203" w:rsidRPr="00C03F1F" w:rsidRDefault="008A6203" w:rsidP="008A6203">
            <w:pPr>
              <w:pStyle w:val="TT"/>
              <w:jc w:val="right"/>
              <w:rPr>
                <w:rFonts w:asciiTheme="minorHAnsi" w:hAnsiTheme="minorHAnsi" w:cs="Arial"/>
                <w:b/>
                <w:sz w:val="20"/>
                <w:lang w:val="hr-HR"/>
              </w:rPr>
            </w:pPr>
            <w:r>
              <w:rPr>
                <w:rFonts w:asciiTheme="minorHAnsi" w:hAnsiTheme="minorHAnsi" w:cs="Arial"/>
                <w:b/>
                <w:sz w:val="20"/>
                <w:lang w:val="hr-HR"/>
              </w:rPr>
              <w:t>76.723</w:t>
            </w:r>
          </w:p>
        </w:tc>
        <w:tc>
          <w:tcPr>
            <w:tcW w:w="607" w:type="pct"/>
            <w:vAlign w:val="bottom"/>
          </w:tcPr>
          <w:p w:rsidR="008A6203" w:rsidRPr="00C03F1F" w:rsidRDefault="008A6203" w:rsidP="008A6203">
            <w:pPr>
              <w:pStyle w:val="TT"/>
              <w:jc w:val="right"/>
              <w:rPr>
                <w:rFonts w:asciiTheme="minorHAnsi" w:hAnsiTheme="minorHAnsi" w:cs="Arial"/>
                <w:b/>
                <w:sz w:val="20"/>
                <w:lang w:val="hr-HR"/>
              </w:rPr>
            </w:pPr>
            <w:r w:rsidRPr="00B8361A">
              <w:rPr>
                <w:rFonts w:asciiTheme="minorHAnsi" w:hAnsiTheme="minorHAnsi" w:cs="Arial"/>
                <w:b/>
                <w:sz w:val="20"/>
                <w:lang w:val="hr-HR"/>
              </w:rPr>
              <w:t>85.230</w:t>
            </w:r>
          </w:p>
        </w:tc>
      </w:tr>
      <w:tr w:rsidR="008A6203" w:rsidRPr="00C03F1F" w:rsidTr="006F2010">
        <w:trPr>
          <w:trHeight w:val="128"/>
        </w:trPr>
        <w:tc>
          <w:tcPr>
            <w:tcW w:w="2572" w:type="pct"/>
          </w:tcPr>
          <w:p w:rsidR="008A6203" w:rsidRPr="00C03F1F" w:rsidRDefault="008A6203" w:rsidP="008A6203">
            <w:pPr>
              <w:pStyle w:val="Thick"/>
              <w:spacing w:line="140" w:lineRule="exact"/>
              <w:jc w:val="right"/>
              <w:rPr>
                <w:rFonts w:asciiTheme="minorHAnsi" w:hAnsiTheme="minorHAnsi" w:cs="Arial"/>
                <w:bCs/>
                <w:sz w:val="20"/>
                <w:lang w:val="hr-HR"/>
              </w:rPr>
            </w:pPr>
          </w:p>
        </w:tc>
        <w:tc>
          <w:tcPr>
            <w:tcW w:w="607" w:type="pct"/>
            <w:vAlign w:val="bottom"/>
          </w:tcPr>
          <w:p w:rsidR="008A6203" w:rsidRPr="006F2010" w:rsidRDefault="008A6203" w:rsidP="008A6203">
            <w:pPr>
              <w:pStyle w:val="Thick"/>
              <w:jc w:val="right"/>
              <w:rPr>
                <w:rFonts w:asciiTheme="minorHAnsi" w:hAnsiTheme="minorHAnsi" w:cs="Arial"/>
                <w:sz w:val="22"/>
                <w:szCs w:val="22"/>
                <w:lang w:val="hr-HR"/>
              </w:rPr>
            </w:pPr>
            <w:r>
              <w:rPr>
                <w:rFonts w:asciiTheme="minorHAnsi" w:hAnsiTheme="minorHAnsi" w:cs="Arial"/>
                <w:sz w:val="22"/>
                <w:szCs w:val="22"/>
                <w:lang w:val="hr-HR"/>
              </w:rPr>
              <w:t>_______</w:t>
            </w:r>
            <w:r w:rsidRPr="006F2010">
              <w:rPr>
                <w:rFonts w:asciiTheme="minorHAnsi" w:hAnsiTheme="minorHAnsi" w:cs="Arial"/>
                <w:sz w:val="22"/>
                <w:szCs w:val="22"/>
                <w:lang w:val="hr-HR"/>
              </w:rPr>
              <w:t>_</w:t>
            </w:r>
          </w:p>
        </w:tc>
        <w:tc>
          <w:tcPr>
            <w:tcW w:w="607" w:type="pct"/>
            <w:vAlign w:val="bottom"/>
          </w:tcPr>
          <w:p w:rsidR="008A6203" w:rsidRPr="006F2010" w:rsidRDefault="008A6203" w:rsidP="008A6203">
            <w:pPr>
              <w:pStyle w:val="Thick"/>
              <w:jc w:val="right"/>
              <w:rPr>
                <w:rFonts w:asciiTheme="minorHAnsi" w:hAnsiTheme="minorHAnsi" w:cs="Arial"/>
                <w:sz w:val="22"/>
                <w:szCs w:val="22"/>
                <w:lang w:val="hr-HR"/>
              </w:rPr>
            </w:pPr>
            <w:r>
              <w:rPr>
                <w:rFonts w:asciiTheme="minorHAnsi" w:hAnsiTheme="minorHAnsi" w:cs="Arial"/>
                <w:sz w:val="22"/>
                <w:szCs w:val="22"/>
                <w:lang w:val="hr-HR"/>
              </w:rPr>
              <w:t>_______</w:t>
            </w:r>
            <w:r w:rsidRPr="006F2010">
              <w:rPr>
                <w:rFonts w:asciiTheme="minorHAnsi" w:hAnsiTheme="minorHAnsi" w:cs="Arial"/>
                <w:sz w:val="22"/>
                <w:szCs w:val="22"/>
                <w:lang w:val="hr-HR"/>
              </w:rPr>
              <w:t>_</w:t>
            </w:r>
          </w:p>
        </w:tc>
        <w:tc>
          <w:tcPr>
            <w:tcW w:w="607" w:type="pct"/>
            <w:vAlign w:val="bottom"/>
          </w:tcPr>
          <w:p w:rsidR="008A6203" w:rsidRPr="006F2010" w:rsidRDefault="008A6203" w:rsidP="008A6203">
            <w:pPr>
              <w:pStyle w:val="Thick"/>
              <w:jc w:val="right"/>
              <w:rPr>
                <w:rFonts w:asciiTheme="minorHAnsi" w:hAnsiTheme="minorHAnsi" w:cs="Arial"/>
                <w:sz w:val="22"/>
                <w:szCs w:val="22"/>
                <w:lang w:val="hr-HR"/>
              </w:rPr>
            </w:pPr>
            <w:r>
              <w:rPr>
                <w:rFonts w:asciiTheme="minorHAnsi" w:hAnsiTheme="minorHAnsi" w:cs="Arial"/>
                <w:sz w:val="22"/>
                <w:szCs w:val="22"/>
                <w:lang w:val="hr-HR"/>
              </w:rPr>
              <w:t>_____</w:t>
            </w:r>
            <w:r w:rsidRPr="006F2010">
              <w:rPr>
                <w:rFonts w:asciiTheme="minorHAnsi" w:hAnsiTheme="minorHAnsi" w:cs="Arial"/>
                <w:sz w:val="22"/>
                <w:szCs w:val="22"/>
                <w:lang w:val="hr-HR"/>
              </w:rPr>
              <w:t>___</w:t>
            </w:r>
          </w:p>
        </w:tc>
        <w:tc>
          <w:tcPr>
            <w:tcW w:w="607" w:type="pct"/>
            <w:vAlign w:val="bottom"/>
          </w:tcPr>
          <w:p w:rsidR="008A6203" w:rsidRPr="006F2010" w:rsidRDefault="008A6203" w:rsidP="008A6203">
            <w:pPr>
              <w:pStyle w:val="Thick"/>
              <w:jc w:val="right"/>
              <w:rPr>
                <w:rFonts w:asciiTheme="minorHAnsi" w:hAnsiTheme="minorHAnsi" w:cs="Arial"/>
                <w:sz w:val="22"/>
                <w:szCs w:val="22"/>
                <w:lang w:val="hr-HR"/>
              </w:rPr>
            </w:pPr>
            <w:r>
              <w:rPr>
                <w:rFonts w:asciiTheme="minorHAnsi" w:hAnsiTheme="minorHAnsi" w:cs="Arial"/>
                <w:sz w:val="22"/>
                <w:szCs w:val="22"/>
                <w:lang w:val="hr-HR"/>
              </w:rPr>
              <w:t>_____</w:t>
            </w:r>
            <w:r w:rsidRPr="006F2010">
              <w:rPr>
                <w:rFonts w:asciiTheme="minorHAnsi" w:hAnsiTheme="minorHAnsi" w:cs="Arial"/>
                <w:sz w:val="22"/>
                <w:szCs w:val="22"/>
                <w:lang w:val="hr-HR"/>
              </w:rPr>
              <w:t>___</w:t>
            </w:r>
          </w:p>
        </w:tc>
      </w:tr>
      <w:tr w:rsidR="008A6203" w:rsidRPr="00C03F1F" w:rsidTr="006F2010">
        <w:trPr>
          <w:trHeight w:val="290"/>
        </w:trPr>
        <w:tc>
          <w:tcPr>
            <w:tcW w:w="2572" w:type="pct"/>
          </w:tcPr>
          <w:p w:rsidR="008A6203" w:rsidRPr="00C03F1F" w:rsidRDefault="008A6203" w:rsidP="008A6203">
            <w:pPr>
              <w:pStyle w:val="Tot"/>
              <w:spacing w:line="240" w:lineRule="exact"/>
              <w:rPr>
                <w:rFonts w:asciiTheme="minorHAnsi" w:hAnsiTheme="minorHAnsi" w:cs="Arial"/>
                <w:b/>
                <w:bCs/>
                <w:sz w:val="20"/>
                <w:lang w:val="hr-HR"/>
              </w:rPr>
            </w:pPr>
            <w:r w:rsidRPr="00C03F1F">
              <w:rPr>
                <w:rFonts w:asciiTheme="minorHAnsi" w:hAnsiTheme="minorHAnsi" w:cs="Arial"/>
                <w:b/>
                <w:bCs/>
                <w:sz w:val="20"/>
                <w:lang w:val="hr-HR"/>
              </w:rPr>
              <w:t>Stanje 31. prosinca</w:t>
            </w:r>
          </w:p>
        </w:tc>
        <w:tc>
          <w:tcPr>
            <w:tcW w:w="607" w:type="pct"/>
            <w:vAlign w:val="bottom"/>
          </w:tcPr>
          <w:p w:rsidR="008A6203" w:rsidRPr="00C03F1F" w:rsidRDefault="008A6203" w:rsidP="008A6203">
            <w:pPr>
              <w:pStyle w:val="Tot"/>
              <w:jc w:val="right"/>
              <w:rPr>
                <w:rFonts w:asciiTheme="minorHAnsi" w:hAnsiTheme="minorHAnsi" w:cs="Arial"/>
                <w:b/>
                <w:bCs/>
                <w:sz w:val="20"/>
                <w:lang w:val="hr-HR"/>
              </w:rPr>
            </w:pPr>
            <w:r w:rsidRPr="008A6203">
              <w:rPr>
                <w:rFonts w:asciiTheme="minorHAnsi" w:hAnsiTheme="minorHAnsi" w:cs="Arial"/>
                <w:b/>
                <w:bCs/>
                <w:sz w:val="20"/>
                <w:lang w:val="hr-HR"/>
              </w:rPr>
              <w:t>141.340</w:t>
            </w:r>
          </w:p>
        </w:tc>
        <w:tc>
          <w:tcPr>
            <w:tcW w:w="607" w:type="pct"/>
            <w:vAlign w:val="bottom"/>
          </w:tcPr>
          <w:p w:rsidR="008A6203" w:rsidRPr="00C03F1F" w:rsidRDefault="008A6203" w:rsidP="008A6203">
            <w:pPr>
              <w:pStyle w:val="Tot"/>
              <w:jc w:val="right"/>
              <w:rPr>
                <w:rFonts w:asciiTheme="minorHAnsi" w:hAnsiTheme="minorHAnsi" w:cs="Arial"/>
                <w:b/>
                <w:bCs/>
                <w:sz w:val="20"/>
                <w:lang w:val="hr-HR"/>
              </w:rPr>
            </w:pPr>
            <w:r w:rsidRPr="00B8361A">
              <w:rPr>
                <w:rFonts w:asciiTheme="minorHAnsi" w:hAnsiTheme="minorHAnsi" w:cs="Arial"/>
                <w:b/>
                <w:bCs/>
                <w:sz w:val="20"/>
                <w:lang w:val="hr-HR"/>
              </w:rPr>
              <w:t>160.610</w:t>
            </w:r>
          </w:p>
        </w:tc>
        <w:tc>
          <w:tcPr>
            <w:tcW w:w="607" w:type="pct"/>
            <w:vAlign w:val="bottom"/>
          </w:tcPr>
          <w:p w:rsidR="008A6203" w:rsidRPr="00C03F1F" w:rsidRDefault="008A6203" w:rsidP="008A6203">
            <w:pPr>
              <w:pStyle w:val="Tot"/>
              <w:jc w:val="right"/>
              <w:rPr>
                <w:rFonts w:asciiTheme="minorHAnsi" w:hAnsiTheme="minorHAnsi" w:cs="Arial"/>
                <w:b/>
                <w:bCs/>
                <w:sz w:val="20"/>
                <w:lang w:val="hr-HR"/>
              </w:rPr>
            </w:pPr>
            <w:r w:rsidRPr="0076132C">
              <w:rPr>
                <w:rFonts w:asciiTheme="minorHAnsi" w:hAnsiTheme="minorHAnsi" w:cs="Arial"/>
                <w:b/>
                <w:bCs/>
                <w:sz w:val="20"/>
                <w:lang w:val="hr-HR"/>
              </w:rPr>
              <w:t>141.083</w:t>
            </w:r>
          </w:p>
        </w:tc>
        <w:tc>
          <w:tcPr>
            <w:tcW w:w="607" w:type="pct"/>
            <w:vAlign w:val="bottom"/>
          </w:tcPr>
          <w:p w:rsidR="008A6203" w:rsidRPr="00C03F1F" w:rsidRDefault="008A6203" w:rsidP="008A6203">
            <w:pPr>
              <w:pStyle w:val="Tot"/>
              <w:jc w:val="right"/>
              <w:rPr>
                <w:rFonts w:asciiTheme="minorHAnsi" w:hAnsiTheme="minorHAnsi" w:cs="Arial"/>
                <w:b/>
                <w:bCs/>
                <w:sz w:val="20"/>
                <w:lang w:val="hr-HR"/>
              </w:rPr>
            </w:pPr>
            <w:r w:rsidRPr="00B8361A">
              <w:rPr>
                <w:rFonts w:asciiTheme="minorHAnsi" w:hAnsiTheme="minorHAnsi" w:cs="Arial"/>
                <w:b/>
                <w:bCs/>
                <w:sz w:val="20"/>
                <w:lang w:val="hr-HR"/>
              </w:rPr>
              <w:t>160.333</w:t>
            </w:r>
          </w:p>
        </w:tc>
      </w:tr>
      <w:tr w:rsidR="008A6203" w:rsidRPr="006F2010" w:rsidTr="006F2010">
        <w:trPr>
          <w:trHeight w:val="60"/>
        </w:trPr>
        <w:tc>
          <w:tcPr>
            <w:tcW w:w="2572" w:type="pct"/>
          </w:tcPr>
          <w:p w:rsidR="008A6203" w:rsidRPr="00C03F1F" w:rsidRDefault="008A6203" w:rsidP="008A6203">
            <w:pPr>
              <w:pStyle w:val="Thick"/>
              <w:rPr>
                <w:rFonts w:asciiTheme="minorHAnsi" w:hAnsiTheme="minorHAnsi" w:cs="Arial"/>
                <w:sz w:val="20"/>
                <w:lang w:val="hr-HR"/>
              </w:rPr>
            </w:pPr>
          </w:p>
        </w:tc>
        <w:tc>
          <w:tcPr>
            <w:tcW w:w="607" w:type="pct"/>
            <w:vAlign w:val="bottom"/>
          </w:tcPr>
          <w:p w:rsidR="008A6203" w:rsidRPr="006F2010" w:rsidRDefault="008A6203" w:rsidP="008A6203">
            <w:pPr>
              <w:pStyle w:val="Thick"/>
              <w:jc w:val="right"/>
              <w:rPr>
                <w:rFonts w:asciiTheme="minorHAnsi" w:hAnsiTheme="minorHAnsi" w:cs="Arial"/>
                <w:sz w:val="22"/>
                <w:szCs w:val="22"/>
                <w:lang w:val="hr-HR"/>
              </w:rPr>
            </w:pPr>
            <w:r>
              <w:rPr>
                <w:rFonts w:asciiTheme="minorHAnsi" w:hAnsiTheme="minorHAnsi" w:cs="Arial"/>
                <w:sz w:val="22"/>
                <w:szCs w:val="22"/>
                <w:lang w:val="hr-HR"/>
              </w:rPr>
              <w:t>_______</w:t>
            </w:r>
            <w:r w:rsidRPr="006F2010">
              <w:rPr>
                <w:rFonts w:asciiTheme="minorHAnsi" w:hAnsiTheme="minorHAnsi" w:cs="Arial"/>
                <w:sz w:val="22"/>
                <w:szCs w:val="22"/>
                <w:lang w:val="hr-HR"/>
              </w:rPr>
              <w:t>_</w:t>
            </w:r>
          </w:p>
        </w:tc>
        <w:tc>
          <w:tcPr>
            <w:tcW w:w="607" w:type="pct"/>
            <w:vAlign w:val="bottom"/>
          </w:tcPr>
          <w:p w:rsidR="008A6203" w:rsidRPr="006F2010" w:rsidRDefault="008A6203" w:rsidP="008A6203">
            <w:pPr>
              <w:pStyle w:val="Thick"/>
              <w:jc w:val="right"/>
              <w:rPr>
                <w:rFonts w:asciiTheme="minorHAnsi" w:hAnsiTheme="minorHAnsi" w:cs="Arial"/>
                <w:sz w:val="22"/>
                <w:szCs w:val="22"/>
                <w:lang w:val="hr-HR"/>
              </w:rPr>
            </w:pPr>
            <w:r>
              <w:rPr>
                <w:rFonts w:asciiTheme="minorHAnsi" w:hAnsiTheme="minorHAnsi" w:cs="Arial"/>
                <w:sz w:val="22"/>
                <w:szCs w:val="22"/>
                <w:lang w:val="hr-HR"/>
              </w:rPr>
              <w:t>_____</w:t>
            </w:r>
            <w:r w:rsidRPr="006F2010">
              <w:rPr>
                <w:rFonts w:asciiTheme="minorHAnsi" w:hAnsiTheme="minorHAnsi" w:cs="Arial"/>
                <w:sz w:val="22"/>
                <w:szCs w:val="22"/>
                <w:lang w:val="hr-HR"/>
              </w:rPr>
              <w:t>___</w:t>
            </w:r>
          </w:p>
        </w:tc>
        <w:tc>
          <w:tcPr>
            <w:tcW w:w="607" w:type="pct"/>
            <w:vAlign w:val="bottom"/>
          </w:tcPr>
          <w:p w:rsidR="008A6203" w:rsidRPr="006F2010" w:rsidRDefault="008A6203" w:rsidP="008A6203">
            <w:pPr>
              <w:pStyle w:val="Thick"/>
              <w:jc w:val="right"/>
              <w:rPr>
                <w:rFonts w:asciiTheme="minorHAnsi" w:hAnsiTheme="minorHAnsi" w:cs="Arial"/>
                <w:sz w:val="22"/>
                <w:szCs w:val="22"/>
                <w:lang w:val="hr-HR"/>
              </w:rPr>
            </w:pPr>
            <w:r>
              <w:rPr>
                <w:rFonts w:asciiTheme="minorHAnsi" w:hAnsiTheme="minorHAnsi" w:cs="Arial"/>
                <w:sz w:val="22"/>
                <w:szCs w:val="22"/>
                <w:lang w:val="hr-HR"/>
              </w:rPr>
              <w:t>______</w:t>
            </w:r>
            <w:r w:rsidRPr="006F2010">
              <w:rPr>
                <w:rFonts w:asciiTheme="minorHAnsi" w:hAnsiTheme="minorHAnsi" w:cs="Arial"/>
                <w:sz w:val="22"/>
                <w:szCs w:val="22"/>
                <w:lang w:val="hr-HR"/>
              </w:rPr>
              <w:t>__</w:t>
            </w:r>
          </w:p>
        </w:tc>
        <w:tc>
          <w:tcPr>
            <w:tcW w:w="607" w:type="pct"/>
            <w:vAlign w:val="bottom"/>
          </w:tcPr>
          <w:p w:rsidR="008A6203" w:rsidRPr="006F2010" w:rsidRDefault="008A6203" w:rsidP="008A6203">
            <w:pPr>
              <w:pStyle w:val="Thick"/>
              <w:jc w:val="right"/>
              <w:rPr>
                <w:rFonts w:asciiTheme="minorHAnsi" w:hAnsiTheme="minorHAnsi" w:cs="Arial"/>
                <w:sz w:val="22"/>
                <w:szCs w:val="22"/>
                <w:lang w:val="hr-HR"/>
              </w:rPr>
            </w:pPr>
            <w:r>
              <w:rPr>
                <w:rFonts w:asciiTheme="minorHAnsi" w:hAnsiTheme="minorHAnsi" w:cs="Arial"/>
                <w:sz w:val="22"/>
                <w:szCs w:val="22"/>
                <w:lang w:val="hr-HR"/>
              </w:rPr>
              <w:t>_______</w:t>
            </w:r>
            <w:r w:rsidRPr="006F2010">
              <w:rPr>
                <w:rFonts w:asciiTheme="minorHAnsi" w:hAnsiTheme="minorHAnsi" w:cs="Arial"/>
                <w:sz w:val="22"/>
                <w:szCs w:val="22"/>
                <w:lang w:val="hr-HR"/>
              </w:rPr>
              <w:t>_</w:t>
            </w:r>
          </w:p>
        </w:tc>
      </w:tr>
    </w:tbl>
    <w:p w:rsidR="00394C60" w:rsidRPr="005D12B5" w:rsidRDefault="00394C60" w:rsidP="002036A7">
      <w:pPr>
        <w:pStyle w:val="T1"/>
        <w:keepNext w:val="0"/>
        <w:spacing w:before="120" w:line="240" w:lineRule="auto"/>
        <w:rPr>
          <w:rFonts w:asciiTheme="minorHAnsi" w:hAnsiTheme="minorHAnsi" w:cs="Arial"/>
          <w:sz w:val="22"/>
          <w:szCs w:val="22"/>
          <w:lang w:val="hr-HR"/>
        </w:rPr>
      </w:pPr>
    </w:p>
    <w:p w:rsidR="00D8560E" w:rsidRPr="005D12B5" w:rsidRDefault="00D8560E" w:rsidP="002036A7">
      <w:pPr>
        <w:pStyle w:val="T1"/>
        <w:keepNext w:val="0"/>
        <w:spacing w:before="120" w:line="240" w:lineRule="auto"/>
        <w:rPr>
          <w:rFonts w:asciiTheme="minorHAnsi" w:hAnsiTheme="minorHAnsi" w:cs="Arial"/>
          <w:sz w:val="22"/>
          <w:szCs w:val="22"/>
          <w:lang w:val="hr-HR"/>
        </w:rPr>
        <w:sectPr w:rsidR="00D8560E" w:rsidRPr="005D12B5" w:rsidSect="000D6913">
          <w:footerReference w:type="default" r:id="rId155"/>
          <w:pgSz w:w="11907" w:h="16840" w:code="9"/>
          <w:pgMar w:top="1418" w:right="1134" w:bottom="1134" w:left="1418" w:header="851" w:footer="851" w:gutter="0"/>
          <w:cols w:space="720"/>
          <w:noEndnote/>
        </w:sectPr>
      </w:pPr>
    </w:p>
    <w:p w:rsidR="006F2010" w:rsidRDefault="006F2010" w:rsidP="006F2010">
      <w:pPr>
        <w:pStyle w:val="T1"/>
        <w:spacing w:before="0" w:after="0" w:line="240" w:lineRule="auto"/>
        <w:rPr>
          <w:rFonts w:asciiTheme="minorHAnsi" w:hAnsiTheme="minorHAnsi" w:cs="Arial"/>
          <w:sz w:val="22"/>
          <w:szCs w:val="22"/>
          <w:lang w:val="hr-HR"/>
        </w:rPr>
      </w:pPr>
    </w:p>
    <w:p w:rsidR="00083CD0" w:rsidRDefault="00083CD0" w:rsidP="006F2010">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25.</w:t>
      </w:r>
      <w:r w:rsidRPr="005D12B5">
        <w:rPr>
          <w:rFonts w:asciiTheme="minorHAnsi" w:hAnsiTheme="minorHAnsi" w:cs="Arial"/>
          <w:sz w:val="22"/>
          <w:szCs w:val="22"/>
          <w:lang w:val="hr-HR"/>
        </w:rPr>
        <w:tab/>
        <w:t>Ostale obveze (nastavak)</w:t>
      </w:r>
    </w:p>
    <w:p w:rsidR="006F2010" w:rsidRPr="005D12B5" w:rsidRDefault="006F2010" w:rsidP="006F2010">
      <w:pPr>
        <w:pStyle w:val="T1"/>
        <w:spacing w:before="0" w:after="0" w:line="240" w:lineRule="auto"/>
        <w:rPr>
          <w:rFonts w:asciiTheme="minorHAnsi" w:hAnsiTheme="minorHAnsi" w:cs="Arial"/>
          <w:sz w:val="22"/>
          <w:szCs w:val="22"/>
          <w:lang w:val="hr-HR"/>
        </w:rPr>
      </w:pPr>
    </w:p>
    <w:p w:rsidR="006C0930" w:rsidRPr="00392C29" w:rsidRDefault="006C0930" w:rsidP="00093368">
      <w:pPr>
        <w:pStyle w:val="Default"/>
        <w:jc w:val="both"/>
        <w:rPr>
          <w:rFonts w:asciiTheme="minorHAnsi" w:hAnsiTheme="minorHAnsi"/>
          <w:sz w:val="22"/>
          <w:szCs w:val="22"/>
        </w:rPr>
      </w:pPr>
      <w:r w:rsidRPr="00392C29">
        <w:rPr>
          <w:rFonts w:asciiTheme="minorHAnsi" w:hAnsiTheme="minorHAnsi"/>
          <w:sz w:val="22"/>
          <w:szCs w:val="22"/>
        </w:rPr>
        <w:t>Rezerviranja za ostale obveze</w:t>
      </w:r>
      <w:r w:rsidR="005D2C68" w:rsidRPr="00392C29">
        <w:rPr>
          <w:rFonts w:asciiTheme="minorHAnsi" w:hAnsiTheme="minorHAnsi"/>
          <w:sz w:val="22"/>
          <w:szCs w:val="22"/>
        </w:rPr>
        <w:t xml:space="preserve"> u 201</w:t>
      </w:r>
      <w:r w:rsidR="00AE73DA">
        <w:rPr>
          <w:rFonts w:asciiTheme="minorHAnsi" w:hAnsiTheme="minorHAnsi"/>
          <w:sz w:val="22"/>
          <w:szCs w:val="22"/>
        </w:rPr>
        <w:t>7</w:t>
      </w:r>
      <w:r w:rsidR="005D2C68" w:rsidRPr="00392C29">
        <w:rPr>
          <w:rFonts w:asciiTheme="minorHAnsi" w:hAnsiTheme="minorHAnsi"/>
          <w:sz w:val="22"/>
          <w:szCs w:val="22"/>
        </w:rPr>
        <w:t>. godini</w:t>
      </w:r>
      <w:r w:rsidRPr="00392C29">
        <w:rPr>
          <w:rFonts w:asciiTheme="minorHAnsi" w:hAnsiTheme="minorHAnsi"/>
          <w:sz w:val="22"/>
          <w:szCs w:val="22"/>
        </w:rPr>
        <w:t xml:space="preserve"> </w:t>
      </w:r>
      <w:r w:rsidR="000040E6" w:rsidRPr="00392C29">
        <w:rPr>
          <w:rFonts w:asciiTheme="minorHAnsi" w:hAnsiTheme="minorHAnsi"/>
          <w:sz w:val="22"/>
          <w:szCs w:val="22"/>
        </w:rPr>
        <w:t>iznose</w:t>
      </w:r>
      <w:r w:rsidR="005D2C68" w:rsidRPr="00392C29">
        <w:rPr>
          <w:rFonts w:asciiTheme="minorHAnsi" w:hAnsiTheme="minorHAnsi"/>
          <w:sz w:val="22"/>
          <w:szCs w:val="22"/>
        </w:rPr>
        <w:t xml:space="preserve"> za Grupu</w:t>
      </w:r>
      <w:r w:rsidR="000040E6" w:rsidRPr="00392C29">
        <w:rPr>
          <w:rFonts w:asciiTheme="minorHAnsi" w:hAnsiTheme="minorHAnsi"/>
          <w:sz w:val="22"/>
          <w:szCs w:val="22"/>
        </w:rPr>
        <w:t xml:space="preserve"> ukupno </w:t>
      </w:r>
      <w:r w:rsidR="008A6203">
        <w:rPr>
          <w:rFonts w:asciiTheme="minorHAnsi" w:hAnsiTheme="minorHAnsi"/>
          <w:sz w:val="22"/>
          <w:szCs w:val="22"/>
        </w:rPr>
        <w:t>7</w:t>
      </w:r>
      <w:r w:rsidR="00F62CD6">
        <w:rPr>
          <w:rFonts w:asciiTheme="minorHAnsi" w:hAnsiTheme="minorHAnsi"/>
          <w:sz w:val="22"/>
          <w:szCs w:val="22"/>
        </w:rPr>
        <w:t>6</w:t>
      </w:r>
      <w:r w:rsidR="008A6203">
        <w:rPr>
          <w:rFonts w:asciiTheme="minorHAnsi" w:hAnsiTheme="minorHAnsi"/>
          <w:sz w:val="22"/>
          <w:szCs w:val="22"/>
        </w:rPr>
        <w:t>.980</w:t>
      </w:r>
      <w:r w:rsidR="00392C29">
        <w:rPr>
          <w:rFonts w:asciiTheme="minorHAnsi" w:hAnsiTheme="minorHAnsi"/>
          <w:sz w:val="22"/>
          <w:szCs w:val="22"/>
        </w:rPr>
        <w:t xml:space="preserve"> </w:t>
      </w:r>
      <w:r w:rsidR="000040E6" w:rsidRPr="00392C29">
        <w:rPr>
          <w:rFonts w:asciiTheme="minorHAnsi" w:hAnsiTheme="minorHAnsi"/>
          <w:sz w:val="22"/>
          <w:szCs w:val="22"/>
        </w:rPr>
        <w:t>tisuća kuna (</w:t>
      </w:r>
      <w:r w:rsidR="0040131E" w:rsidRPr="00392C29">
        <w:rPr>
          <w:rFonts w:asciiTheme="minorHAnsi" w:hAnsiTheme="minorHAnsi"/>
          <w:sz w:val="22"/>
          <w:szCs w:val="22"/>
        </w:rPr>
        <w:t xml:space="preserve">31. prosinca </w:t>
      </w:r>
      <w:r w:rsidR="000040E6" w:rsidRPr="00392C29">
        <w:rPr>
          <w:rFonts w:asciiTheme="minorHAnsi" w:hAnsiTheme="minorHAnsi"/>
          <w:sz w:val="22"/>
          <w:szCs w:val="22"/>
        </w:rPr>
        <w:t>201</w:t>
      </w:r>
      <w:r w:rsidR="00392C29">
        <w:rPr>
          <w:rFonts w:asciiTheme="minorHAnsi" w:hAnsiTheme="minorHAnsi"/>
          <w:sz w:val="22"/>
          <w:szCs w:val="22"/>
        </w:rPr>
        <w:t>6</w:t>
      </w:r>
      <w:r w:rsidR="000040E6" w:rsidRPr="00392C29">
        <w:rPr>
          <w:rFonts w:asciiTheme="minorHAnsi" w:hAnsiTheme="minorHAnsi"/>
          <w:sz w:val="22"/>
          <w:szCs w:val="22"/>
        </w:rPr>
        <w:t xml:space="preserve">. godine: </w:t>
      </w:r>
      <w:r w:rsidR="00392C29" w:rsidRPr="00052212">
        <w:rPr>
          <w:rFonts w:asciiTheme="minorHAnsi" w:hAnsiTheme="minorHAnsi"/>
          <w:sz w:val="22"/>
          <w:szCs w:val="22"/>
        </w:rPr>
        <w:t xml:space="preserve">85.507 </w:t>
      </w:r>
      <w:r w:rsidR="000040E6" w:rsidRPr="00392C29">
        <w:rPr>
          <w:rFonts w:asciiTheme="minorHAnsi" w:hAnsiTheme="minorHAnsi"/>
          <w:sz w:val="22"/>
          <w:szCs w:val="22"/>
        </w:rPr>
        <w:t xml:space="preserve">tisuća kuna), </w:t>
      </w:r>
      <w:r w:rsidR="00753503" w:rsidRPr="00392C29">
        <w:rPr>
          <w:rFonts w:asciiTheme="minorHAnsi" w:hAnsiTheme="minorHAnsi"/>
          <w:sz w:val="22"/>
          <w:szCs w:val="22"/>
        </w:rPr>
        <w:t xml:space="preserve">a za Banku iznose </w:t>
      </w:r>
      <w:r w:rsidR="00AE73DA">
        <w:rPr>
          <w:rFonts w:asciiTheme="minorHAnsi" w:hAnsiTheme="minorHAnsi"/>
          <w:sz w:val="22"/>
          <w:szCs w:val="22"/>
        </w:rPr>
        <w:t>76.723</w:t>
      </w:r>
      <w:r w:rsidR="00392C29">
        <w:rPr>
          <w:rFonts w:asciiTheme="minorHAnsi" w:hAnsiTheme="minorHAnsi"/>
          <w:sz w:val="22"/>
          <w:szCs w:val="22"/>
        </w:rPr>
        <w:t xml:space="preserve"> </w:t>
      </w:r>
      <w:r w:rsidR="003E60B2" w:rsidRPr="00392C29">
        <w:rPr>
          <w:rFonts w:asciiTheme="minorHAnsi" w:hAnsiTheme="minorHAnsi"/>
          <w:sz w:val="22"/>
          <w:szCs w:val="22"/>
        </w:rPr>
        <w:t xml:space="preserve">tisuća kuna </w:t>
      </w:r>
      <w:r w:rsidR="005D2C68" w:rsidRPr="00392C29">
        <w:rPr>
          <w:rFonts w:asciiTheme="minorHAnsi" w:hAnsiTheme="minorHAnsi"/>
          <w:sz w:val="22"/>
          <w:szCs w:val="22"/>
        </w:rPr>
        <w:t>(</w:t>
      </w:r>
      <w:r w:rsidR="0040131E" w:rsidRPr="00392C29">
        <w:rPr>
          <w:rFonts w:asciiTheme="minorHAnsi" w:hAnsiTheme="minorHAnsi"/>
          <w:sz w:val="22"/>
          <w:szCs w:val="22"/>
        </w:rPr>
        <w:t xml:space="preserve">31. prosinca </w:t>
      </w:r>
      <w:r w:rsidR="005D2C68" w:rsidRPr="00392C29">
        <w:rPr>
          <w:rFonts w:asciiTheme="minorHAnsi" w:hAnsiTheme="minorHAnsi"/>
          <w:sz w:val="22"/>
          <w:szCs w:val="22"/>
        </w:rPr>
        <w:t>201</w:t>
      </w:r>
      <w:r w:rsidR="00392C29">
        <w:rPr>
          <w:rFonts w:asciiTheme="minorHAnsi" w:hAnsiTheme="minorHAnsi"/>
          <w:sz w:val="22"/>
          <w:szCs w:val="22"/>
        </w:rPr>
        <w:t>6</w:t>
      </w:r>
      <w:r w:rsidR="005D2C68" w:rsidRPr="00392C29">
        <w:rPr>
          <w:rFonts w:asciiTheme="minorHAnsi" w:hAnsiTheme="minorHAnsi"/>
          <w:sz w:val="22"/>
          <w:szCs w:val="22"/>
        </w:rPr>
        <w:t xml:space="preserve">. godine: </w:t>
      </w:r>
      <w:r w:rsidR="00392C29" w:rsidRPr="00392C29">
        <w:rPr>
          <w:rFonts w:asciiTheme="minorHAnsi" w:hAnsiTheme="minorHAnsi"/>
          <w:sz w:val="22"/>
          <w:szCs w:val="22"/>
        </w:rPr>
        <w:t xml:space="preserve">85.230 </w:t>
      </w:r>
      <w:r w:rsidR="005D2C68" w:rsidRPr="00292F81">
        <w:rPr>
          <w:rFonts w:asciiTheme="minorHAnsi" w:hAnsiTheme="minorHAnsi"/>
          <w:sz w:val="22"/>
          <w:szCs w:val="22"/>
        </w:rPr>
        <w:t xml:space="preserve">tisuća kuna). Od ukupnog iznosa </w:t>
      </w:r>
      <w:r w:rsidRPr="00292F81">
        <w:rPr>
          <w:rFonts w:asciiTheme="minorHAnsi" w:hAnsiTheme="minorHAnsi"/>
          <w:sz w:val="22"/>
          <w:szCs w:val="22"/>
        </w:rPr>
        <w:t xml:space="preserve">rezerviranja </w:t>
      </w:r>
      <w:r w:rsidR="00B7283A" w:rsidRPr="00292F81">
        <w:rPr>
          <w:rFonts w:asciiTheme="minorHAnsi" w:hAnsiTheme="minorHAnsi"/>
          <w:sz w:val="22"/>
          <w:szCs w:val="22"/>
        </w:rPr>
        <w:t xml:space="preserve">za ostale obveze </w:t>
      </w:r>
      <w:r w:rsidR="005D2C68" w:rsidRPr="00292F81">
        <w:rPr>
          <w:rFonts w:asciiTheme="minorHAnsi" w:hAnsiTheme="minorHAnsi"/>
          <w:sz w:val="22"/>
          <w:szCs w:val="22"/>
        </w:rPr>
        <w:t>na</w:t>
      </w:r>
      <w:r w:rsidRPr="00292F81">
        <w:rPr>
          <w:rFonts w:asciiTheme="minorHAnsi" w:hAnsiTheme="minorHAnsi"/>
          <w:sz w:val="22"/>
          <w:szCs w:val="22"/>
        </w:rPr>
        <w:t xml:space="preserve"> </w:t>
      </w:r>
      <w:r w:rsidR="00E96823" w:rsidRPr="00292F81">
        <w:rPr>
          <w:rFonts w:asciiTheme="minorHAnsi" w:hAnsiTheme="minorHAnsi"/>
          <w:sz w:val="22"/>
          <w:szCs w:val="22"/>
        </w:rPr>
        <w:t>sudske sporove koji se vode protiv Banke</w:t>
      </w:r>
      <w:r w:rsidR="00E96823" w:rsidRPr="00392C29">
        <w:rPr>
          <w:rFonts w:asciiTheme="minorHAnsi" w:hAnsiTheme="minorHAnsi"/>
          <w:sz w:val="22"/>
          <w:szCs w:val="22"/>
        </w:rPr>
        <w:t xml:space="preserve"> </w:t>
      </w:r>
      <w:r w:rsidR="005D2C68" w:rsidRPr="00392C29">
        <w:rPr>
          <w:rFonts w:asciiTheme="minorHAnsi" w:hAnsiTheme="minorHAnsi"/>
          <w:sz w:val="22"/>
          <w:szCs w:val="22"/>
        </w:rPr>
        <w:t>odnosi se iznos</w:t>
      </w:r>
      <w:r w:rsidR="00E96823" w:rsidRPr="00392C29">
        <w:rPr>
          <w:rFonts w:asciiTheme="minorHAnsi" w:hAnsiTheme="minorHAnsi"/>
          <w:sz w:val="22"/>
          <w:szCs w:val="22"/>
        </w:rPr>
        <w:t xml:space="preserve"> od </w:t>
      </w:r>
      <w:r w:rsidR="008A6203" w:rsidRPr="008A6203">
        <w:rPr>
          <w:rFonts w:asciiTheme="minorHAnsi" w:hAnsiTheme="minorHAnsi"/>
          <w:sz w:val="22"/>
          <w:szCs w:val="22"/>
        </w:rPr>
        <w:t xml:space="preserve">24.929 </w:t>
      </w:r>
      <w:r w:rsidR="00E96823" w:rsidRPr="00392C29">
        <w:rPr>
          <w:rFonts w:asciiTheme="minorHAnsi" w:hAnsiTheme="minorHAnsi"/>
          <w:sz w:val="22"/>
          <w:szCs w:val="22"/>
        </w:rPr>
        <w:t>tisuća kuna (</w:t>
      </w:r>
      <w:r w:rsidR="0040131E" w:rsidRPr="00392C29">
        <w:rPr>
          <w:rFonts w:asciiTheme="minorHAnsi" w:hAnsiTheme="minorHAnsi"/>
          <w:sz w:val="22"/>
          <w:szCs w:val="22"/>
        </w:rPr>
        <w:t xml:space="preserve">31. prosinca </w:t>
      </w:r>
      <w:r w:rsidR="00E96823" w:rsidRPr="00392C29">
        <w:rPr>
          <w:rFonts w:asciiTheme="minorHAnsi" w:hAnsiTheme="minorHAnsi"/>
          <w:sz w:val="22"/>
          <w:szCs w:val="22"/>
        </w:rPr>
        <w:t>20</w:t>
      </w:r>
      <w:r w:rsidR="006F2010" w:rsidRPr="00392C29">
        <w:rPr>
          <w:rFonts w:asciiTheme="minorHAnsi" w:hAnsiTheme="minorHAnsi"/>
          <w:sz w:val="22"/>
          <w:szCs w:val="22"/>
        </w:rPr>
        <w:t>1</w:t>
      </w:r>
      <w:r w:rsidR="00392C29">
        <w:rPr>
          <w:rFonts w:asciiTheme="minorHAnsi" w:hAnsiTheme="minorHAnsi"/>
          <w:sz w:val="22"/>
          <w:szCs w:val="22"/>
        </w:rPr>
        <w:t>6</w:t>
      </w:r>
      <w:r w:rsidR="00E96823" w:rsidRPr="00392C29">
        <w:rPr>
          <w:rFonts w:asciiTheme="minorHAnsi" w:hAnsiTheme="minorHAnsi"/>
          <w:sz w:val="22"/>
          <w:szCs w:val="22"/>
        </w:rPr>
        <w:t xml:space="preserve">. godine: </w:t>
      </w:r>
      <w:r w:rsidR="00392C29" w:rsidRPr="00392C29">
        <w:rPr>
          <w:rFonts w:asciiTheme="minorHAnsi" w:hAnsiTheme="minorHAnsi"/>
          <w:sz w:val="22"/>
          <w:szCs w:val="22"/>
        </w:rPr>
        <w:t xml:space="preserve">35.820 </w:t>
      </w:r>
      <w:r w:rsidR="00E96823" w:rsidRPr="00392C29">
        <w:rPr>
          <w:rFonts w:asciiTheme="minorHAnsi" w:hAnsiTheme="minorHAnsi"/>
          <w:sz w:val="22"/>
          <w:szCs w:val="22"/>
        </w:rPr>
        <w:t xml:space="preserve">tisuća kuna), </w:t>
      </w:r>
      <w:r w:rsidR="005D2C68" w:rsidRPr="00392C29">
        <w:rPr>
          <w:rFonts w:asciiTheme="minorHAnsi" w:hAnsiTheme="minorHAnsi"/>
          <w:sz w:val="22"/>
          <w:szCs w:val="22"/>
        </w:rPr>
        <w:t xml:space="preserve">na </w:t>
      </w:r>
      <w:r w:rsidR="00E96823" w:rsidRPr="00392C29">
        <w:rPr>
          <w:rFonts w:asciiTheme="minorHAnsi" w:hAnsiTheme="minorHAnsi"/>
          <w:sz w:val="22"/>
          <w:szCs w:val="22"/>
        </w:rPr>
        <w:t xml:space="preserve">obveze temeljem definiranih naknada sukladno MRS-u 19 Primanja zaposlenih </w:t>
      </w:r>
      <w:r w:rsidR="0040131E" w:rsidRPr="00392C29">
        <w:rPr>
          <w:rFonts w:asciiTheme="minorHAnsi" w:hAnsiTheme="minorHAnsi"/>
          <w:sz w:val="22"/>
          <w:szCs w:val="22"/>
        </w:rPr>
        <w:t xml:space="preserve">za Grupu i Banku </w:t>
      </w:r>
      <w:r w:rsidR="005D2C68" w:rsidRPr="00392C29">
        <w:rPr>
          <w:rFonts w:asciiTheme="minorHAnsi" w:hAnsiTheme="minorHAnsi"/>
          <w:sz w:val="22"/>
          <w:szCs w:val="22"/>
        </w:rPr>
        <w:t>iznos</w:t>
      </w:r>
      <w:r w:rsidR="00E96823" w:rsidRPr="00392C29">
        <w:rPr>
          <w:rFonts w:asciiTheme="minorHAnsi" w:hAnsiTheme="minorHAnsi"/>
          <w:sz w:val="22"/>
          <w:szCs w:val="22"/>
        </w:rPr>
        <w:t xml:space="preserve"> od </w:t>
      </w:r>
      <w:r w:rsidR="008A6203" w:rsidRPr="008A6203">
        <w:rPr>
          <w:rFonts w:asciiTheme="minorHAnsi" w:hAnsiTheme="minorHAnsi"/>
          <w:sz w:val="22"/>
          <w:szCs w:val="22"/>
        </w:rPr>
        <w:t xml:space="preserve">27.459 </w:t>
      </w:r>
      <w:r w:rsidR="00E96823" w:rsidRPr="00392C29">
        <w:rPr>
          <w:rFonts w:asciiTheme="minorHAnsi" w:hAnsiTheme="minorHAnsi"/>
          <w:sz w:val="22"/>
          <w:szCs w:val="22"/>
        </w:rPr>
        <w:t>tisuća kuna (</w:t>
      </w:r>
      <w:r w:rsidR="0040131E" w:rsidRPr="00392C29">
        <w:rPr>
          <w:rFonts w:asciiTheme="minorHAnsi" w:hAnsiTheme="minorHAnsi"/>
          <w:sz w:val="22"/>
          <w:szCs w:val="22"/>
        </w:rPr>
        <w:t xml:space="preserve">31. prosinca </w:t>
      </w:r>
      <w:r w:rsidR="00E96823" w:rsidRPr="00392C29">
        <w:rPr>
          <w:rFonts w:asciiTheme="minorHAnsi" w:hAnsiTheme="minorHAnsi"/>
          <w:sz w:val="22"/>
          <w:szCs w:val="22"/>
        </w:rPr>
        <w:t>201</w:t>
      </w:r>
      <w:r w:rsidR="00392C29">
        <w:rPr>
          <w:rFonts w:asciiTheme="minorHAnsi" w:hAnsiTheme="minorHAnsi"/>
          <w:sz w:val="22"/>
          <w:szCs w:val="22"/>
        </w:rPr>
        <w:t>6</w:t>
      </w:r>
      <w:r w:rsidR="00E96823" w:rsidRPr="00392C29">
        <w:rPr>
          <w:rFonts w:asciiTheme="minorHAnsi" w:hAnsiTheme="minorHAnsi"/>
          <w:sz w:val="22"/>
          <w:szCs w:val="22"/>
        </w:rPr>
        <w:t xml:space="preserve">. godine: </w:t>
      </w:r>
      <w:r w:rsidR="00392C29" w:rsidRPr="00392C29">
        <w:rPr>
          <w:rFonts w:asciiTheme="minorHAnsi" w:hAnsiTheme="minorHAnsi"/>
          <w:sz w:val="22"/>
          <w:szCs w:val="22"/>
        </w:rPr>
        <w:t xml:space="preserve">26.007 </w:t>
      </w:r>
      <w:r w:rsidR="00E96823" w:rsidRPr="00392C29">
        <w:rPr>
          <w:rFonts w:asciiTheme="minorHAnsi" w:hAnsiTheme="minorHAnsi"/>
          <w:sz w:val="22"/>
          <w:szCs w:val="22"/>
        </w:rPr>
        <w:t>tisuća kuna)</w:t>
      </w:r>
      <w:r w:rsidR="00B7283A" w:rsidRPr="00392C29">
        <w:rPr>
          <w:rFonts w:asciiTheme="minorHAnsi" w:hAnsiTheme="minorHAnsi"/>
          <w:sz w:val="22"/>
          <w:szCs w:val="22"/>
        </w:rPr>
        <w:t xml:space="preserve">, </w:t>
      </w:r>
      <w:r w:rsidR="00E96823" w:rsidRPr="00392C29">
        <w:rPr>
          <w:rFonts w:asciiTheme="minorHAnsi" w:hAnsiTheme="minorHAnsi"/>
          <w:sz w:val="22"/>
          <w:szCs w:val="22"/>
        </w:rPr>
        <w:t xml:space="preserve">te </w:t>
      </w:r>
      <w:r w:rsidR="005D2C68" w:rsidRPr="00392C29">
        <w:rPr>
          <w:rFonts w:asciiTheme="minorHAnsi" w:hAnsiTheme="minorHAnsi"/>
          <w:sz w:val="22"/>
          <w:szCs w:val="22"/>
        </w:rPr>
        <w:t xml:space="preserve">na </w:t>
      </w:r>
      <w:r w:rsidR="00E96823" w:rsidRPr="00392C29">
        <w:rPr>
          <w:rFonts w:asciiTheme="minorHAnsi" w:hAnsiTheme="minorHAnsi"/>
          <w:sz w:val="22"/>
          <w:szCs w:val="22"/>
        </w:rPr>
        <w:t>rezerviranja za ostale obveze</w:t>
      </w:r>
      <w:r w:rsidRPr="00392C29">
        <w:rPr>
          <w:rFonts w:asciiTheme="minorHAnsi" w:hAnsiTheme="minorHAnsi"/>
          <w:sz w:val="22"/>
          <w:szCs w:val="22"/>
        </w:rPr>
        <w:t xml:space="preserve"> sukladno MRS-u 37 Rezerviranja, nepred</w:t>
      </w:r>
      <w:r w:rsidR="00825A9D" w:rsidRPr="00392C29">
        <w:rPr>
          <w:rFonts w:asciiTheme="minorHAnsi" w:hAnsiTheme="minorHAnsi"/>
          <w:sz w:val="22"/>
          <w:szCs w:val="22"/>
        </w:rPr>
        <w:t>vi</w:t>
      </w:r>
      <w:r w:rsidRPr="00392C29">
        <w:rPr>
          <w:rFonts w:asciiTheme="minorHAnsi" w:hAnsiTheme="minorHAnsi"/>
          <w:sz w:val="22"/>
          <w:szCs w:val="22"/>
        </w:rPr>
        <w:t xml:space="preserve">dive obveze i nepredvidiva imovina </w:t>
      </w:r>
      <w:r w:rsidR="00B7283A" w:rsidRPr="00392C29">
        <w:rPr>
          <w:rFonts w:asciiTheme="minorHAnsi" w:hAnsiTheme="minorHAnsi"/>
          <w:sz w:val="22"/>
          <w:szCs w:val="22"/>
        </w:rPr>
        <w:t xml:space="preserve">za Grupu </w:t>
      </w:r>
      <w:r w:rsidRPr="00392C29">
        <w:rPr>
          <w:rFonts w:asciiTheme="minorHAnsi" w:hAnsiTheme="minorHAnsi"/>
          <w:sz w:val="22"/>
          <w:szCs w:val="22"/>
        </w:rPr>
        <w:t xml:space="preserve">iznos od </w:t>
      </w:r>
      <w:r w:rsidR="008A6203" w:rsidRPr="008A6203">
        <w:rPr>
          <w:rFonts w:asciiTheme="minorHAnsi" w:hAnsiTheme="minorHAnsi"/>
          <w:sz w:val="22"/>
          <w:szCs w:val="22"/>
        </w:rPr>
        <w:t>2</w:t>
      </w:r>
      <w:r w:rsidR="00F62CD6">
        <w:rPr>
          <w:rFonts w:asciiTheme="minorHAnsi" w:hAnsiTheme="minorHAnsi"/>
          <w:sz w:val="22"/>
          <w:szCs w:val="22"/>
        </w:rPr>
        <w:t>4</w:t>
      </w:r>
      <w:r w:rsidR="008A6203" w:rsidRPr="008A6203">
        <w:rPr>
          <w:rFonts w:asciiTheme="minorHAnsi" w:hAnsiTheme="minorHAnsi"/>
          <w:sz w:val="22"/>
          <w:szCs w:val="22"/>
        </w:rPr>
        <w:t xml:space="preserve">.592 </w:t>
      </w:r>
      <w:r w:rsidR="000040E6" w:rsidRPr="00392C29">
        <w:rPr>
          <w:rFonts w:asciiTheme="minorHAnsi" w:hAnsiTheme="minorHAnsi"/>
          <w:sz w:val="22"/>
          <w:szCs w:val="22"/>
        </w:rPr>
        <w:t>tisuća kuna (</w:t>
      </w:r>
      <w:r w:rsidR="0040131E" w:rsidRPr="00392C29">
        <w:rPr>
          <w:rFonts w:asciiTheme="minorHAnsi" w:hAnsiTheme="minorHAnsi"/>
          <w:sz w:val="22"/>
          <w:szCs w:val="22"/>
        </w:rPr>
        <w:t xml:space="preserve">31. prosinca </w:t>
      </w:r>
      <w:r w:rsidR="000040E6" w:rsidRPr="00392C29">
        <w:rPr>
          <w:rFonts w:asciiTheme="minorHAnsi" w:hAnsiTheme="minorHAnsi"/>
          <w:sz w:val="22"/>
          <w:szCs w:val="22"/>
        </w:rPr>
        <w:t>201</w:t>
      </w:r>
      <w:r w:rsidR="00F126C6">
        <w:rPr>
          <w:rFonts w:asciiTheme="minorHAnsi" w:hAnsiTheme="minorHAnsi"/>
          <w:sz w:val="22"/>
          <w:szCs w:val="22"/>
        </w:rPr>
        <w:t>6</w:t>
      </w:r>
      <w:r w:rsidR="000040E6" w:rsidRPr="00392C29">
        <w:rPr>
          <w:rFonts w:asciiTheme="minorHAnsi" w:hAnsiTheme="minorHAnsi"/>
          <w:sz w:val="22"/>
          <w:szCs w:val="22"/>
        </w:rPr>
        <w:t xml:space="preserve">. godine: </w:t>
      </w:r>
      <w:r w:rsidR="00392C29" w:rsidRPr="00392C29">
        <w:rPr>
          <w:rFonts w:asciiTheme="minorHAnsi" w:hAnsiTheme="minorHAnsi"/>
          <w:sz w:val="22"/>
          <w:szCs w:val="22"/>
        </w:rPr>
        <w:t xml:space="preserve">23.680 </w:t>
      </w:r>
      <w:r w:rsidR="000040E6" w:rsidRPr="00392C29">
        <w:rPr>
          <w:rFonts w:asciiTheme="minorHAnsi" w:hAnsiTheme="minorHAnsi"/>
          <w:sz w:val="22"/>
          <w:szCs w:val="22"/>
        </w:rPr>
        <w:t>tisuća kuna)</w:t>
      </w:r>
      <w:r w:rsidR="0040131E" w:rsidRPr="00392C29">
        <w:rPr>
          <w:rFonts w:asciiTheme="minorHAnsi" w:hAnsiTheme="minorHAnsi"/>
          <w:sz w:val="22"/>
          <w:szCs w:val="22"/>
        </w:rPr>
        <w:t xml:space="preserve"> te za Banku </w:t>
      </w:r>
      <w:r w:rsidR="008A6203" w:rsidRPr="008A6203">
        <w:rPr>
          <w:rFonts w:asciiTheme="minorHAnsi" w:hAnsiTheme="minorHAnsi"/>
          <w:sz w:val="22"/>
          <w:szCs w:val="22"/>
        </w:rPr>
        <w:t xml:space="preserve">24.335 </w:t>
      </w:r>
      <w:r w:rsidR="0040131E" w:rsidRPr="00392C29">
        <w:rPr>
          <w:rFonts w:asciiTheme="minorHAnsi" w:hAnsiTheme="minorHAnsi"/>
          <w:sz w:val="22"/>
          <w:szCs w:val="22"/>
        </w:rPr>
        <w:t>tisuća kuna (31. prosinca 201</w:t>
      </w:r>
      <w:r w:rsidR="00F126C6">
        <w:rPr>
          <w:rFonts w:asciiTheme="minorHAnsi" w:hAnsiTheme="minorHAnsi"/>
          <w:sz w:val="22"/>
          <w:szCs w:val="22"/>
        </w:rPr>
        <w:t>6</w:t>
      </w:r>
      <w:r w:rsidR="0040131E" w:rsidRPr="00392C29">
        <w:rPr>
          <w:rFonts w:asciiTheme="minorHAnsi" w:hAnsiTheme="minorHAnsi"/>
          <w:sz w:val="22"/>
          <w:szCs w:val="22"/>
        </w:rPr>
        <w:t xml:space="preserve">. godine: </w:t>
      </w:r>
      <w:r w:rsidR="00F126C6" w:rsidRPr="00392C29">
        <w:rPr>
          <w:rFonts w:asciiTheme="minorHAnsi" w:hAnsiTheme="minorHAnsi"/>
          <w:sz w:val="22"/>
          <w:szCs w:val="22"/>
        </w:rPr>
        <w:t xml:space="preserve">23.403 </w:t>
      </w:r>
      <w:r w:rsidR="0040131E" w:rsidRPr="00392C29">
        <w:rPr>
          <w:rFonts w:asciiTheme="minorHAnsi" w:hAnsiTheme="minorHAnsi"/>
          <w:sz w:val="22"/>
          <w:szCs w:val="22"/>
        </w:rPr>
        <w:t>tisuća kuna).</w:t>
      </w:r>
      <w:r w:rsidR="007A6D81" w:rsidRPr="00392C29">
        <w:rPr>
          <w:rFonts w:asciiTheme="minorHAnsi" w:hAnsiTheme="minorHAnsi"/>
          <w:sz w:val="22"/>
          <w:szCs w:val="22"/>
        </w:rPr>
        <w:t xml:space="preserve"> </w:t>
      </w:r>
    </w:p>
    <w:p w:rsidR="006F2010" w:rsidRPr="00392C29" w:rsidRDefault="006F2010" w:rsidP="005A4073">
      <w:pPr>
        <w:pStyle w:val="Default"/>
        <w:jc w:val="both"/>
        <w:rPr>
          <w:rFonts w:asciiTheme="minorHAnsi" w:eastAsia="Times New Roman" w:hAnsiTheme="minorHAnsi"/>
          <w:sz w:val="22"/>
          <w:szCs w:val="22"/>
        </w:rPr>
      </w:pPr>
    </w:p>
    <w:p w:rsidR="007A6D81" w:rsidRPr="00F126C6" w:rsidRDefault="007A6D81">
      <w:pPr>
        <w:pStyle w:val="Bodycopy"/>
        <w:spacing w:before="0" w:line="240" w:lineRule="auto"/>
        <w:jc w:val="both"/>
        <w:rPr>
          <w:rFonts w:asciiTheme="minorHAnsi" w:hAnsiTheme="minorHAnsi"/>
          <w:sz w:val="22"/>
          <w:szCs w:val="22"/>
        </w:rPr>
      </w:pPr>
      <w:r w:rsidRPr="00392C29">
        <w:rPr>
          <w:rFonts w:asciiTheme="minorHAnsi" w:hAnsiTheme="minorHAnsi"/>
          <w:sz w:val="22"/>
          <w:szCs w:val="22"/>
        </w:rPr>
        <w:t>Posljednju aktuarsku procjenu sadašnje vrijednosti obveza temeljem definiranih naknada na dan 31. prosinca 201</w:t>
      </w:r>
      <w:r w:rsidR="00F126C6">
        <w:rPr>
          <w:rFonts w:asciiTheme="minorHAnsi" w:hAnsiTheme="minorHAnsi"/>
          <w:sz w:val="22"/>
          <w:szCs w:val="22"/>
        </w:rPr>
        <w:t>7</w:t>
      </w:r>
      <w:r w:rsidRPr="00F126C6">
        <w:rPr>
          <w:rFonts w:asciiTheme="minorHAnsi" w:hAnsiTheme="minorHAnsi"/>
          <w:sz w:val="22"/>
          <w:szCs w:val="22"/>
        </w:rPr>
        <w:t>. godine obavio je ovlašteni aktuar. U modelu su u obzir uzete smrtnost i diskontna stopa, a pri izračunu su za svakog zaposlenika uzeti u obzir starost, spol, broj godina staža, očekivana smrtnost i diskontna stopa, odnosno dugoročno održiva stopa prinosa na obveznice.</w:t>
      </w:r>
    </w:p>
    <w:p w:rsidR="006F2010" w:rsidRPr="00392C29" w:rsidRDefault="006F2010">
      <w:pPr>
        <w:pStyle w:val="Bodycopy"/>
        <w:spacing w:before="0" w:line="240" w:lineRule="auto"/>
        <w:jc w:val="both"/>
        <w:rPr>
          <w:rFonts w:asciiTheme="minorHAnsi" w:hAnsiTheme="minorHAnsi"/>
          <w:sz w:val="22"/>
          <w:szCs w:val="22"/>
        </w:rPr>
      </w:pPr>
    </w:p>
    <w:p w:rsidR="007A6D81" w:rsidRPr="00F126C6" w:rsidRDefault="008E211A">
      <w:pPr>
        <w:pStyle w:val="Bodycopy"/>
        <w:spacing w:before="0" w:line="240" w:lineRule="auto"/>
        <w:jc w:val="both"/>
        <w:rPr>
          <w:rFonts w:asciiTheme="minorHAnsi" w:hAnsiTheme="minorHAnsi"/>
          <w:sz w:val="22"/>
          <w:szCs w:val="22"/>
        </w:rPr>
      </w:pPr>
      <w:r w:rsidRPr="00392C29">
        <w:rPr>
          <w:rFonts w:asciiTheme="minorHAnsi" w:hAnsiTheme="minorHAnsi"/>
          <w:sz w:val="22"/>
          <w:szCs w:val="22"/>
        </w:rPr>
        <w:t>Prim</w:t>
      </w:r>
      <w:r w:rsidR="00752E76" w:rsidRPr="00392C29">
        <w:rPr>
          <w:rFonts w:asciiTheme="minorHAnsi" w:hAnsiTheme="minorHAnsi"/>
          <w:sz w:val="22"/>
          <w:szCs w:val="22"/>
        </w:rPr>
        <w:t>i</w:t>
      </w:r>
      <w:r w:rsidRPr="00392C29">
        <w:rPr>
          <w:rFonts w:asciiTheme="minorHAnsi" w:hAnsiTheme="minorHAnsi"/>
          <w:sz w:val="22"/>
          <w:szCs w:val="22"/>
        </w:rPr>
        <w:t xml:space="preserve">jenjena diskontna stopa koja </w:t>
      </w:r>
      <w:r w:rsidR="007A6D81" w:rsidRPr="00392C29">
        <w:rPr>
          <w:rFonts w:asciiTheme="minorHAnsi" w:hAnsiTheme="minorHAnsi"/>
          <w:sz w:val="22"/>
          <w:szCs w:val="22"/>
        </w:rPr>
        <w:t xml:space="preserve">predstavlja dugoročno održivu stopu prinosa na obveznice iznosi </w:t>
      </w:r>
      <w:r w:rsidR="008A6203">
        <w:rPr>
          <w:rFonts w:asciiTheme="minorHAnsi" w:hAnsiTheme="minorHAnsi"/>
          <w:sz w:val="22"/>
          <w:szCs w:val="22"/>
        </w:rPr>
        <w:t>4</w:t>
      </w:r>
      <w:r w:rsidR="00F126C6">
        <w:rPr>
          <w:rFonts w:asciiTheme="minorHAnsi" w:hAnsiTheme="minorHAnsi"/>
          <w:sz w:val="22"/>
          <w:szCs w:val="22"/>
        </w:rPr>
        <w:t>,</w:t>
      </w:r>
      <w:r w:rsidR="008A6203">
        <w:rPr>
          <w:rFonts w:asciiTheme="minorHAnsi" w:hAnsiTheme="minorHAnsi"/>
          <w:sz w:val="22"/>
          <w:szCs w:val="22"/>
        </w:rPr>
        <w:t>25</w:t>
      </w:r>
      <w:r w:rsidR="00F126C6">
        <w:rPr>
          <w:rFonts w:asciiTheme="minorHAnsi" w:hAnsiTheme="minorHAnsi"/>
          <w:sz w:val="22"/>
          <w:szCs w:val="22"/>
        </w:rPr>
        <w:t>%</w:t>
      </w:r>
      <w:r w:rsidR="008A6203">
        <w:rPr>
          <w:rFonts w:asciiTheme="minorHAnsi" w:hAnsiTheme="minorHAnsi"/>
          <w:sz w:val="22"/>
          <w:szCs w:val="22"/>
        </w:rPr>
        <w:t xml:space="preserve">, isto kao i u </w:t>
      </w:r>
      <w:r w:rsidR="009F2578" w:rsidRPr="00F126C6">
        <w:rPr>
          <w:rFonts w:asciiTheme="minorHAnsi" w:hAnsiTheme="minorHAnsi"/>
          <w:sz w:val="22"/>
          <w:szCs w:val="22"/>
        </w:rPr>
        <w:t>201</w:t>
      </w:r>
      <w:r w:rsidR="00F126C6">
        <w:rPr>
          <w:rFonts w:asciiTheme="minorHAnsi" w:hAnsiTheme="minorHAnsi"/>
          <w:sz w:val="22"/>
          <w:szCs w:val="22"/>
        </w:rPr>
        <w:t>6</w:t>
      </w:r>
      <w:r w:rsidR="009F2578" w:rsidRPr="00F126C6">
        <w:rPr>
          <w:rFonts w:asciiTheme="minorHAnsi" w:hAnsiTheme="minorHAnsi"/>
          <w:sz w:val="22"/>
          <w:szCs w:val="22"/>
        </w:rPr>
        <w:t>. godini</w:t>
      </w:r>
      <w:r w:rsidR="007A6D81" w:rsidRPr="00F126C6">
        <w:rPr>
          <w:rFonts w:asciiTheme="minorHAnsi" w:hAnsiTheme="minorHAnsi"/>
          <w:sz w:val="22"/>
          <w:szCs w:val="22"/>
        </w:rPr>
        <w:t>.</w:t>
      </w:r>
    </w:p>
    <w:p w:rsidR="006F2010" w:rsidRPr="00392C29" w:rsidRDefault="006F2010">
      <w:pPr>
        <w:pStyle w:val="Bodycopy"/>
        <w:spacing w:before="0" w:line="240" w:lineRule="auto"/>
        <w:jc w:val="both"/>
        <w:rPr>
          <w:rFonts w:asciiTheme="minorHAnsi" w:hAnsiTheme="minorHAnsi"/>
          <w:sz w:val="22"/>
          <w:szCs w:val="22"/>
        </w:rPr>
      </w:pPr>
    </w:p>
    <w:p w:rsidR="009004A4" w:rsidRPr="005D12B5" w:rsidRDefault="009004A4" w:rsidP="005A4073">
      <w:pPr>
        <w:pStyle w:val="accountingpolicytitle"/>
        <w:rPr>
          <w:rFonts w:asciiTheme="minorHAnsi" w:hAnsiTheme="minorHAnsi" w:cs="Arial"/>
          <w:b w:val="0"/>
          <w:sz w:val="22"/>
          <w:szCs w:val="22"/>
          <w:lang w:val="hr-HR"/>
        </w:rPr>
      </w:pPr>
      <w:r w:rsidRPr="00392C29">
        <w:rPr>
          <w:rFonts w:asciiTheme="minorHAnsi" w:hAnsiTheme="minorHAnsi" w:cs="Arial"/>
          <w:b w:val="0"/>
          <w:sz w:val="22"/>
          <w:szCs w:val="22"/>
          <w:lang w:val="hr-HR"/>
        </w:rPr>
        <w:t>Nerealizirani aktuarski dobici/(gubici) koji proizlaze iz izračuna rezerviranja iskazani su u okviru ostale sveobuhvatne dobiti kako bi neto imovina ili obveza odrazila punu vrijednost manjka, odnosno viška u planu.</w:t>
      </w:r>
      <w:r w:rsidRPr="005D12B5">
        <w:rPr>
          <w:rFonts w:asciiTheme="minorHAnsi" w:hAnsiTheme="minorHAnsi" w:cs="Arial"/>
          <w:b w:val="0"/>
          <w:sz w:val="22"/>
          <w:szCs w:val="22"/>
          <w:lang w:val="hr-HR"/>
        </w:rPr>
        <w:t xml:space="preserve"> </w:t>
      </w:r>
    </w:p>
    <w:p w:rsidR="00145879" w:rsidRPr="005D12B5" w:rsidRDefault="00145879" w:rsidP="006F2010">
      <w:pPr>
        <w:pStyle w:val="accountingpolicytitle"/>
        <w:rPr>
          <w:rFonts w:asciiTheme="minorHAnsi" w:hAnsiTheme="minorHAnsi" w:cs="Arial"/>
          <w:b w:val="0"/>
          <w:sz w:val="22"/>
          <w:szCs w:val="22"/>
          <w:lang w:val="hr-HR"/>
        </w:rPr>
      </w:pPr>
    </w:p>
    <w:p w:rsidR="002036A7" w:rsidRDefault="002036A7" w:rsidP="006F2010">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2</w:t>
      </w:r>
      <w:r w:rsidR="00087830" w:rsidRPr="005D12B5">
        <w:rPr>
          <w:rFonts w:asciiTheme="minorHAnsi" w:hAnsiTheme="minorHAnsi" w:cs="Arial"/>
          <w:sz w:val="22"/>
          <w:szCs w:val="22"/>
          <w:lang w:val="hr-HR"/>
        </w:rPr>
        <w:t>6</w:t>
      </w:r>
      <w:r w:rsidRPr="005D12B5">
        <w:rPr>
          <w:rFonts w:asciiTheme="minorHAnsi" w:hAnsiTheme="minorHAnsi" w:cs="Arial"/>
          <w:sz w:val="22"/>
          <w:szCs w:val="22"/>
          <w:lang w:val="hr-HR"/>
        </w:rPr>
        <w:t xml:space="preserve">. </w:t>
      </w:r>
      <w:r w:rsidR="0049523F" w:rsidRPr="005D12B5">
        <w:rPr>
          <w:rFonts w:asciiTheme="minorHAnsi" w:hAnsiTheme="minorHAnsi" w:cs="Arial"/>
          <w:sz w:val="22"/>
          <w:szCs w:val="22"/>
          <w:lang w:val="hr-HR"/>
        </w:rPr>
        <w:tab/>
      </w:r>
      <w:r w:rsidRPr="005D12B5">
        <w:rPr>
          <w:rFonts w:asciiTheme="minorHAnsi" w:hAnsiTheme="minorHAnsi" w:cs="Arial"/>
          <w:sz w:val="22"/>
          <w:szCs w:val="22"/>
          <w:lang w:val="hr-HR"/>
        </w:rPr>
        <w:t>Osnivački kapital i pričuve</w:t>
      </w:r>
    </w:p>
    <w:p w:rsidR="006F2010" w:rsidRPr="005D12B5" w:rsidRDefault="006F2010" w:rsidP="006F2010">
      <w:pPr>
        <w:pStyle w:val="T1"/>
        <w:spacing w:before="0" w:after="0" w:line="240" w:lineRule="auto"/>
        <w:rPr>
          <w:rFonts w:asciiTheme="minorHAnsi" w:hAnsiTheme="minorHAnsi" w:cs="Arial"/>
          <w:sz w:val="22"/>
          <w:szCs w:val="22"/>
          <w:lang w:val="hr-HR"/>
        </w:rPr>
      </w:pPr>
    </w:p>
    <w:p w:rsidR="002036A7" w:rsidRDefault="002036A7" w:rsidP="00093368">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Zakonom o HBOR-u propisani osnivački kapital treba iznositi 7.000.000 tisuća kuna uplatama iz proračuna te iz ostalih izvora temeljem pojedinačnih zakona. </w:t>
      </w:r>
    </w:p>
    <w:p w:rsidR="006F2010" w:rsidRPr="005D12B5" w:rsidRDefault="006F2010" w:rsidP="00093368">
      <w:pPr>
        <w:jc w:val="both"/>
        <w:rPr>
          <w:rFonts w:asciiTheme="minorHAnsi" w:hAnsiTheme="minorHAnsi" w:cs="Arial"/>
          <w:sz w:val="22"/>
          <w:szCs w:val="22"/>
          <w:lang w:val="hr-HR"/>
        </w:rPr>
      </w:pPr>
    </w:p>
    <w:p w:rsidR="002036A7" w:rsidRDefault="002036A7" w:rsidP="00093368">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Plan godišnjih iznosa i vremenski okvir uplata iz Državnog proračuna nije unaprijed određen, već sukladno Zakonu, dinamiku uplata u osnivački kapital određuje Hrvatski sabor donošenjem Državnog proračuna Republike Hrvatske.  </w:t>
      </w:r>
    </w:p>
    <w:p w:rsidR="006F2010" w:rsidRPr="005D12B5" w:rsidRDefault="006F2010" w:rsidP="00093368">
      <w:pPr>
        <w:jc w:val="both"/>
        <w:rPr>
          <w:rFonts w:asciiTheme="minorHAnsi" w:hAnsiTheme="minorHAnsi" w:cs="Arial"/>
          <w:sz w:val="22"/>
          <w:szCs w:val="22"/>
          <w:lang w:val="hr-HR"/>
        </w:rPr>
      </w:pPr>
    </w:p>
    <w:p w:rsidR="000131A2" w:rsidRDefault="00F00EE7" w:rsidP="00093368">
      <w:pPr>
        <w:jc w:val="both"/>
        <w:rPr>
          <w:rFonts w:asciiTheme="minorHAnsi" w:hAnsiTheme="minorHAnsi" w:cs="Arial"/>
          <w:sz w:val="22"/>
          <w:szCs w:val="22"/>
          <w:lang w:val="hr-HR"/>
        </w:rPr>
      </w:pPr>
      <w:r w:rsidRPr="005D12B5">
        <w:rPr>
          <w:rFonts w:asciiTheme="minorHAnsi" w:hAnsiTheme="minorHAnsi" w:cs="Arial"/>
          <w:sz w:val="22"/>
          <w:szCs w:val="22"/>
          <w:lang w:val="hr-HR"/>
        </w:rPr>
        <w:t>Grupa</w:t>
      </w:r>
      <w:r w:rsidR="002036A7" w:rsidRPr="005D12B5">
        <w:rPr>
          <w:rFonts w:asciiTheme="minorHAnsi" w:hAnsiTheme="minorHAnsi" w:cs="Arial"/>
          <w:sz w:val="22"/>
          <w:szCs w:val="22"/>
          <w:lang w:val="hr-HR"/>
        </w:rPr>
        <w:t xml:space="preserve"> je računovodstvenim politikama odredila osnovne ciljeve upravljanja kapitalom, kategoriju kapitala kojom Banka upravlja, kao i mjere ostvarivanja i praćenja politike upravljanja kapitalom. Upravljanje kapitalom se obrazlaže i iskazuje u </w:t>
      </w:r>
      <w:r w:rsidR="00150CA8" w:rsidRPr="005D12B5">
        <w:rPr>
          <w:rFonts w:asciiTheme="minorHAnsi" w:hAnsiTheme="minorHAnsi" w:cs="Arial"/>
          <w:sz w:val="22"/>
          <w:szCs w:val="22"/>
          <w:lang w:val="hr-HR"/>
        </w:rPr>
        <w:t>b</w:t>
      </w:r>
      <w:r w:rsidR="001214D5" w:rsidRPr="005D12B5">
        <w:rPr>
          <w:rFonts w:asciiTheme="minorHAnsi" w:hAnsiTheme="minorHAnsi" w:cs="Arial"/>
          <w:sz w:val="22"/>
          <w:szCs w:val="22"/>
          <w:lang w:val="hr-HR"/>
        </w:rPr>
        <w:t xml:space="preserve">ilješci </w:t>
      </w:r>
      <w:r w:rsidR="00160C77" w:rsidRPr="005D12B5">
        <w:rPr>
          <w:rFonts w:asciiTheme="minorHAnsi" w:hAnsiTheme="minorHAnsi" w:cs="Arial"/>
          <w:sz w:val="22"/>
          <w:szCs w:val="22"/>
          <w:lang w:val="hr-HR"/>
        </w:rPr>
        <w:t>34</w:t>
      </w:r>
      <w:r w:rsidR="002036A7" w:rsidRPr="005D12B5">
        <w:rPr>
          <w:rFonts w:asciiTheme="minorHAnsi" w:hAnsiTheme="minorHAnsi" w:cs="Arial"/>
          <w:sz w:val="22"/>
          <w:szCs w:val="22"/>
          <w:lang w:val="hr-HR"/>
        </w:rPr>
        <w:t xml:space="preserve">. </w:t>
      </w:r>
    </w:p>
    <w:p w:rsidR="006F2010" w:rsidRPr="005D12B5" w:rsidRDefault="006F2010" w:rsidP="00093368">
      <w:pPr>
        <w:jc w:val="both"/>
        <w:rPr>
          <w:rFonts w:asciiTheme="minorHAnsi" w:hAnsiTheme="minorHAnsi" w:cs="Arial"/>
          <w:sz w:val="22"/>
          <w:szCs w:val="22"/>
          <w:lang w:val="hr-HR"/>
        </w:rPr>
      </w:pPr>
    </w:p>
    <w:p w:rsidR="000131A2" w:rsidRPr="005D12B5" w:rsidRDefault="005046D0" w:rsidP="00093368">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Osnivački kapital ovisnog društva Hrvatsko kreditno osiguranje d.d. iznosi 37.500 tisuća kuna i u </w:t>
      </w:r>
      <w:r w:rsidR="00D47F1D" w:rsidRPr="005D12B5">
        <w:rPr>
          <w:rFonts w:asciiTheme="minorHAnsi" w:hAnsiTheme="minorHAnsi" w:cs="Arial"/>
          <w:sz w:val="22"/>
          <w:szCs w:val="22"/>
          <w:lang w:val="hr-HR"/>
        </w:rPr>
        <w:t>100</w:t>
      </w:r>
      <w:r w:rsidRPr="005D12B5">
        <w:rPr>
          <w:rFonts w:asciiTheme="minorHAnsi" w:hAnsiTheme="minorHAnsi" w:cs="Arial"/>
          <w:sz w:val="22"/>
          <w:szCs w:val="22"/>
          <w:lang w:val="hr-HR"/>
        </w:rPr>
        <w:t>%-t</w:t>
      </w:r>
      <w:r w:rsidR="002D08C1" w:rsidRPr="005D12B5">
        <w:rPr>
          <w:rFonts w:asciiTheme="minorHAnsi" w:hAnsiTheme="minorHAnsi" w:cs="Arial"/>
          <w:sz w:val="22"/>
          <w:szCs w:val="22"/>
          <w:lang w:val="hr-HR"/>
        </w:rPr>
        <w:t>n</w:t>
      </w:r>
      <w:r w:rsidRPr="005D12B5">
        <w:rPr>
          <w:rFonts w:asciiTheme="minorHAnsi" w:hAnsiTheme="minorHAnsi" w:cs="Arial"/>
          <w:sz w:val="22"/>
          <w:szCs w:val="22"/>
          <w:lang w:val="hr-HR"/>
        </w:rPr>
        <w:t>om je vlasništvu Banke</w:t>
      </w:r>
      <w:r w:rsidR="003875B7" w:rsidRPr="005D12B5">
        <w:rPr>
          <w:rFonts w:asciiTheme="minorHAnsi" w:hAnsiTheme="minorHAnsi" w:cs="Arial"/>
          <w:sz w:val="22"/>
          <w:szCs w:val="22"/>
          <w:lang w:val="hr-HR"/>
        </w:rPr>
        <w:t>,</w:t>
      </w:r>
      <w:r w:rsidRPr="005D12B5">
        <w:rPr>
          <w:rFonts w:asciiTheme="minorHAnsi" w:hAnsiTheme="minorHAnsi" w:cs="Arial"/>
          <w:sz w:val="22"/>
          <w:szCs w:val="22"/>
          <w:lang w:val="hr-HR"/>
        </w:rPr>
        <w:t xml:space="preserve"> a </w:t>
      </w:r>
      <w:r w:rsidR="003875B7" w:rsidRPr="005D12B5">
        <w:rPr>
          <w:rFonts w:asciiTheme="minorHAnsi" w:hAnsiTheme="minorHAnsi" w:cs="Arial"/>
          <w:sz w:val="22"/>
          <w:szCs w:val="22"/>
          <w:lang w:val="hr-HR"/>
        </w:rPr>
        <w:t xml:space="preserve">osnivački kapital društva </w:t>
      </w:r>
      <w:r w:rsidRPr="005D12B5">
        <w:rPr>
          <w:rFonts w:asciiTheme="minorHAnsi" w:hAnsiTheme="minorHAnsi" w:cs="Arial"/>
          <w:sz w:val="22"/>
          <w:szCs w:val="22"/>
          <w:lang w:val="hr-HR"/>
        </w:rPr>
        <w:t>Poslovni info s</w:t>
      </w:r>
      <w:r w:rsidR="003875B7" w:rsidRPr="005D12B5">
        <w:rPr>
          <w:rFonts w:asciiTheme="minorHAnsi" w:hAnsiTheme="minorHAnsi" w:cs="Arial"/>
          <w:sz w:val="22"/>
          <w:szCs w:val="22"/>
          <w:lang w:val="hr-HR"/>
        </w:rPr>
        <w:t>ervis</w:t>
      </w:r>
      <w:r w:rsidR="00A55760" w:rsidRPr="005D12B5">
        <w:rPr>
          <w:rFonts w:asciiTheme="minorHAnsi" w:hAnsiTheme="minorHAnsi" w:cs="Arial"/>
          <w:sz w:val="22"/>
          <w:szCs w:val="22"/>
          <w:lang w:val="hr-HR"/>
        </w:rPr>
        <w:t xml:space="preserve"> d.o.o.</w:t>
      </w:r>
      <w:r w:rsidR="003875B7" w:rsidRPr="005D12B5">
        <w:rPr>
          <w:rFonts w:asciiTheme="minorHAnsi" w:hAnsiTheme="minorHAnsi" w:cs="Arial"/>
          <w:sz w:val="22"/>
          <w:szCs w:val="22"/>
          <w:lang w:val="hr-HR"/>
        </w:rPr>
        <w:t xml:space="preserve"> iznosi </w:t>
      </w:r>
      <w:r w:rsidR="00BF69E2" w:rsidRPr="005D12B5">
        <w:rPr>
          <w:rFonts w:asciiTheme="minorHAnsi" w:hAnsiTheme="minorHAnsi" w:cs="Arial"/>
          <w:sz w:val="22"/>
          <w:szCs w:val="22"/>
          <w:lang w:val="hr-HR"/>
        </w:rPr>
        <w:t>300</w:t>
      </w:r>
      <w:r w:rsidR="00AB5E84" w:rsidRPr="005D12B5">
        <w:rPr>
          <w:rFonts w:asciiTheme="minorHAnsi" w:hAnsiTheme="minorHAnsi" w:cs="Arial"/>
          <w:sz w:val="22"/>
          <w:szCs w:val="22"/>
          <w:lang w:val="hr-HR"/>
        </w:rPr>
        <w:t xml:space="preserve"> </w:t>
      </w:r>
      <w:r w:rsidR="003875B7" w:rsidRPr="005D12B5">
        <w:rPr>
          <w:rFonts w:asciiTheme="minorHAnsi" w:hAnsiTheme="minorHAnsi" w:cs="Arial"/>
          <w:sz w:val="22"/>
          <w:szCs w:val="22"/>
          <w:lang w:val="hr-HR"/>
        </w:rPr>
        <w:t>tisuća kuna i u 100%-tnom je vlasništvu Hrvatskog kreditnog osiguranja d.d.</w:t>
      </w:r>
      <w:r w:rsidR="00BE60C8">
        <w:rPr>
          <w:rFonts w:asciiTheme="minorHAnsi" w:hAnsiTheme="minorHAnsi" w:cs="Arial"/>
          <w:sz w:val="22"/>
          <w:szCs w:val="22"/>
          <w:lang w:val="hr-HR"/>
        </w:rPr>
        <w:t>.</w:t>
      </w:r>
      <w:r w:rsidR="003875B7" w:rsidRPr="005D12B5">
        <w:rPr>
          <w:rFonts w:asciiTheme="minorHAnsi" w:hAnsiTheme="minorHAnsi" w:cs="Arial"/>
          <w:sz w:val="22"/>
          <w:szCs w:val="22"/>
          <w:lang w:val="hr-HR"/>
        </w:rPr>
        <w:t xml:space="preserve"> Kapital </w:t>
      </w:r>
      <w:r w:rsidR="00961CD4" w:rsidRPr="005D12B5">
        <w:rPr>
          <w:rFonts w:asciiTheme="minorHAnsi" w:hAnsiTheme="minorHAnsi" w:cs="Arial"/>
          <w:sz w:val="22"/>
          <w:szCs w:val="22"/>
          <w:lang w:val="hr-HR"/>
        </w:rPr>
        <w:t xml:space="preserve">oba društva </w:t>
      </w:r>
      <w:r w:rsidR="003875B7" w:rsidRPr="005D12B5">
        <w:rPr>
          <w:rFonts w:asciiTheme="minorHAnsi" w:hAnsiTheme="minorHAnsi" w:cs="Arial"/>
          <w:sz w:val="22"/>
          <w:szCs w:val="22"/>
          <w:lang w:val="hr-HR"/>
        </w:rPr>
        <w:t xml:space="preserve">je upisan i </w:t>
      </w:r>
      <w:r w:rsidR="000B5B55" w:rsidRPr="005D12B5">
        <w:rPr>
          <w:rFonts w:asciiTheme="minorHAnsi" w:hAnsiTheme="minorHAnsi" w:cs="Arial"/>
          <w:sz w:val="22"/>
          <w:szCs w:val="22"/>
          <w:lang w:val="hr-HR"/>
        </w:rPr>
        <w:t xml:space="preserve">u cijelosti </w:t>
      </w:r>
      <w:r w:rsidR="003875B7" w:rsidRPr="005D12B5">
        <w:rPr>
          <w:rFonts w:asciiTheme="minorHAnsi" w:hAnsiTheme="minorHAnsi" w:cs="Arial"/>
          <w:sz w:val="22"/>
          <w:szCs w:val="22"/>
          <w:lang w:val="hr-HR"/>
        </w:rPr>
        <w:t>uplaćen.</w:t>
      </w:r>
    </w:p>
    <w:p w:rsidR="00145879" w:rsidRPr="005D12B5" w:rsidRDefault="00145879" w:rsidP="006F2010">
      <w:pPr>
        <w:jc w:val="both"/>
        <w:rPr>
          <w:rFonts w:asciiTheme="minorHAnsi" w:hAnsiTheme="minorHAnsi" w:cs="Arial"/>
          <w:sz w:val="22"/>
          <w:szCs w:val="22"/>
          <w:lang w:val="hr-HR"/>
        </w:rPr>
        <w:sectPr w:rsidR="00145879" w:rsidRPr="005D12B5" w:rsidSect="000D6913">
          <w:footerReference w:type="default" r:id="rId156"/>
          <w:pgSz w:w="11907" w:h="16840" w:code="9"/>
          <w:pgMar w:top="1418" w:right="1134" w:bottom="1134" w:left="1418" w:header="851" w:footer="851" w:gutter="0"/>
          <w:cols w:space="720"/>
          <w:noEndnote/>
        </w:sectPr>
      </w:pPr>
    </w:p>
    <w:p w:rsidR="006F2010" w:rsidRDefault="006F2010" w:rsidP="006F2010">
      <w:pPr>
        <w:pStyle w:val="T1"/>
        <w:keepNext w:val="0"/>
        <w:spacing w:before="0" w:after="0" w:line="240" w:lineRule="auto"/>
        <w:rPr>
          <w:rFonts w:asciiTheme="minorHAnsi" w:hAnsiTheme="minorHAnsi" w:cs="Arial"/>
          <w:sz w:val="22"/>
          <w:szCs w:val="22"/>
          <w:lang w:val="hr-HR"/>
        </w:rPr>
      </w:pPr>
    </w:p>
    <w:p w:rsidR="006D0890" w:rsidRDefault="002036A7" w:rsidP="006F2010">
      <w:pPr>
        <w:pStyle w:val="T1"/>
        <w:keepNext w:val="0"/>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2</w:t>
      </w:r>
      <w:r w:rsidR="00087830" w:rsidRPr="005D12B5">
        <w:rPr>
          <w:rFonts w:asciiTheme="minorHAnsi" w:hAnsiTheme="minorHAnsi" w:cs="Arial"/>
          <w:sz w:val="22"/>
          <w:szCs w:val="22"/>
          <w:lang w:val="hr-HR"/>
        </w:rPr>
        <w:t>7</w:t>
      </w:r>
      <w:r w:rsidR="006D0890" w:rsidRPr="005D12B5">
        <w:rPr>
          <w:rFonts w:asciiTheme="minorHAnsi" w:hAnsiTheme="minorHAnsi" w:cs="Arial"/>
          <w:sz w:val="22"/>
          <w:szCs w:val="22"/>
          <w:lang w:val="hr-HR"/>
        </w:rPr>
        <w:t xml:space="preserve">. </w:t>
      </w:r>
      <w:r w:rsidR="006D0890" w:rsidRPr="005D12B5">
        <w:rPr>
          <w:rFonts w:asciiTheme="minorHAnsi" w:hAnsiTheme="minorHAnsi" w:cs="Arial"/>
          <w:sz w:val="22"/>
          <w:szCs w:val="22"/>
          <w:lang w:val="hr-HR"/>
        </w:rPr>
        <w:tab/>
        <w:t>Garantni fond</w:t>
      </w:r>
      <w:r w:rsidR="008301A0" w:rsidRPr="005D12B5">
        <w:rPr>
          <w:rFonts w:asciiTheme="minorHAnsi" w:hAnsiTheme="minorHAnsi" w:cs="Arial"/>
          <w:sz w:val="22"/>
          <w:szCs w:val="22"/>
          <w:lang w:val="hr-HR"/>
        </w:rPr>
        <w:t xml:space="preserve"> </w:t>
      </w:r>
      <w:r w:rsidR="00087830" w:rsidRPr="005D12B5">
        <w:rPr>
          <w:rFonts w:asciiTheme="minorHAnsi" w:hAnsiTheme="minorHAnsi" w:cs="Arial"/>
          <w:sz w:val="22"/>
          <w:szCs w:val="22"/>
          <w:lang w:val="hr-HR"/>
        </w:rPr>
        <w:t xml:space="preserve"> </w:t>
      </w:r>
    </w:p>
    <w:p w:rsidR="006F2010" w:rsidRPr="005D12B5" w:rsidRDefault="006F2010" w:rsidP="006F2010">
      <w:pPr>
        <w:pStyle w:val="T1"/>
        <w:keepNext w:val="0"/>
        <w:spacing w:before="0" w:after="0" w:line="240" w:lineRule="auto"/>
        <w:rPr>
          <w:rFonts w:asciiTheme="minorHAnsi" w:hAnsiTheme="minorHAnsi" w:cs="Arial"/>
          <w:sz w:val="22"/>
          <w:szCs w:val="22"/>
          <w:lang w:val="hr-HR"/>
        </w:rPr>
      </w:pPr>
    </w:p>
    <w:tbl>
      <w:tblPr>
        <w:tblW w:w="5000" w:type="pct"/>
        <w:tblLook w:val="0000" w:firstRow="0" w:lastRow="0" w:firstColumn="0" w:lastColumn="0" w:noHBand="0" w:noVBand="0"/>
      </w:tblPr>
      <w:tblGrid>
        <w:gridCol w:w="5299"/>
        <w:gridCol w:w="4056"/>
      </w:tblGrid>
      <w:tr w:rsidR="005D4A65" w:rsidRPr="00E54240">
        <w:trPr>
          <w:trHeight w:val="335"/>
        </w:trPr>
        <w:tc>
          <w:tcPr>
            <w:tcW w:w="2832" w:type="pct"/>
          </w:tcPr>
          <w:p w:rsidR="005D4A65" w:rsidRPr="005D12B5" w:rsidRDefault="008B0299" w:rsidP="00584BA0">
            <w:pPr>
              <w:pStyle w:val="TT"/>
              <w:spacing w:line="260" w:lineRule="exact"/>
              <w:rPr>
                <w:rFonts w:asciiTheme="minorHAnsi" w:hAnsiTheme="minorHAnsi" w:cs="Arial"/>
                <w:b/>
                <w:sz w:val="22"/>
                <w:szCs w:val="22"/>
                <w:lang w:val="hr-HR"/>
              </w:rPr>
            </w:pPr>
            <w:r w:rsidRPr="005D12B5">
              <w:rPr>
                <w:rFonts w:asciiTheme="minorHAnsi" w:hAnsiTheme="minorHAnsi" w:cs="Arial"/>
                <w:b/>
                <w:sz w:val="22"/>
                <w:szCs w:val="22"/>
                <w:lang w:val="hr-HR"/>
              </w:rPr>
              <w:t>Grupa i Banka</w:t>
            </w:r>
          </w:p>
        </w:tc>
        <w:tc>
          <w:tcPr>
            <w:tcW w:w="2168" w:type="pct"/>
          </w:tcPr>
          <w:p w:rsidR="005D4A65" w:rsidRPr="005D12B5" w:rsidRDefault="005D4A65" w:rsidP="009646A5">
            <w:pPr>
              <w:pStyle w:val="TT"/>
              <w:tabs>
                <w:tab w:val="clear" w:pos="1202"/>
              </w:tabs>
              <w:jc w:val="right"/>
              <w:rPr>
                <w:rFonts w:asciiTheme="minorHAnsi" w:hAnsiTheme="minorHAnsi" w:cs="Arial"/>
                <w:b/>
                <w:sz w:val="22"/>
                <w:szCs w:val="22"/>
                <w:lang w:val="hr-HR"/>
              </w:rPr>
            </w:pPr>
            <w:r w:rsidRPr="005D12B5">
              <w:rPr>
                <w:rFonts w:asciiTheme="minorHAnsi" w:hAnsiTheme="minorHAnsi" w:cs="Arial"/>
                <w:b/>
                <w:sz w:val="22"/>
                <w:szCs w:val="22"/>
                <w:lang w:val="hr-HR"/>
              </w:rPr>
              <w:t>000 kuna</w:t>
            </w:r>
          </w:p>
        </w:tc>
      </w:tr>
      <w:tr w:rsidR="000B5B55" w:rsidRPr="00E54240" w:rsidTr="00353005">
        <w:trPr>
          <w:trHeight w:val="193"/>
        </w:trPr>
        <w:tc>
          <w:tcPr>
            <w:tcW w:w="2832" w:type="pct"/>
          </w:tcPr>
          <w:p w:rsidR="000B5B55" w:rsidRPr="005D12B5" w:rsidRDefault="000B5B55" w:rsidP="00353005">
            <w:pPr>
              <w:pStyle w:val="TT"/>
              <w:spacing w:line="140" w:lineRule="exact"/>
              <w:rPr>
                <w:rFonts w:asciiTheme="minorHAnsi" w:hAnsiTheme="minorHAnsi" w:cs="Arial"/>
                <w:b/>
                <w:sz w:val="22"/>
                <w:szCs w:val="22"/>
                <w:lang w:val="hr-HR"/>
              </w:rPr>
            </w:pPr>
          </w:p>
        </w:tc>
        <w:tc>
          <w:tcPr>
            <w:tcW w:w="2168" w:type="pct"/>
          </w:tcPr>
          <w:p w:rsidR="000B5B55" w:rsidRPr="005D12B5" w:rsidRDefault="000B5B55" w:rsidP="00353005">
            <w:pPr>
              <w:pStyle w:val="TT"/>
              <w:tabs>
                <w:tab w:val="clear" w:pos="1202"/>
              </w:tabs>
              <w:spacing w:line="140" w:lineRule="exact"/>
              <w:jc w:val="right"/>
              <w:rPr>
                <w:rFonts w:asciiTheme="minorHAnsi" w:hAnsiTheme="minorHAnsi" w:cs="Arial"/>
                <w:b/>
                <w:sz w:val="22"/>
                <w:szCs w:val="22"/>
                <w:lang w:val="hr-HR"/>
              </w:rPr>
            </w:pPr>
          </w:p>
        </w:tc>
      </w:tr>
      <w:tr w:rsidR="005D4A65" w:rsidRPr="00E54240" w:rsidTr="00281521">
        <w:trPr>
          <w:trHeight w:val="169"/>
        </w:trPr>
        <w:tc>
          <w:tcPr>
            <w:tcW w:w="2832" w:type="pct"/>
          </w:tcPr>
          <w:p w:rsidR="005D4A65" w:rsidRPr="005D12B5" w:rsidRDefault="00FA32D1" w:rsidP="00281521">
            <w:pPr>
              <w:pStyle w:val="TT"/>
              <w:spacing w:line="260" w:lineRule="exact"/>
              <w:rPr>
                <w:rFonts w:asciiTheme="minorHAnsi" w:hAnsiTheme="minorHAnsi" w:cs="Arial"/>
                <w:b/>
                <w:iCs/>
                <w:sz w:val="22"/>
                <w:szCs w:val="22"/>
                <w:lang w:val="hr-HR"/>
              </w:rPr>
            </w:pPr>
            <w:r w:rsidRPr="005D12B5">
              <w:rPr>
                <w:rFonts w:asciiTheme="minorHAnsi" w:hAnsiTheme="minorHAnsi" w:cs="Arial"/>
                <w:b/>
                <w:iCs/>
                <w:sz w:val="22"/>
                <w:szCs w:val="22"/>
                <w:lang w:val="hr-HR"/>
              </w:rPr>
              <w:t>Stanje 1. siječnja 201</w:t>
            </w:r>
            <w:r w:rsidR="00191985">
              <w:rPr>
                <w:rFonts w:asciiTheme="minorHAnsi" w:hAnsiTheme="minorHAnsi" w:cs="Arial"/>
                <w:b/>
                <w:iCs/>
                <w:sz w:val="22"/>
                <w:szCs w:val="22"/>
                <w:lang w:val="hr-HR"/>
              </w:rPr>
              <w:t>6</w:t>
            </w:r>
            <w:r w:rsidR="005D4A65" w:rsidRPr="005D12B5">
              <w:rPr>
                <w:rFonts w:asciiTheme="minorHAnsi" w:hAnsiTheme="minorHAnsi" w:cs="Arial"/>
                <w:b/>
                <w:iCs/>
                <w:sz w:val="22"/>
                <w:szCs w:val="22"/>
                <w:lang w:val="hr-HR"/>
              </w:rPr>
              <w:t>. godine</w:t>
            </w:r>
          </w:p>
        </w:tc>
        <w:tc>
          <w:tcPr>
            <w:tcW w:w="2168" w:type="pct"/>
            <w:vAlign w:val="center"/>
          </w:tcPr>
          <w:p w:rsidR="005D4A65" w:rsidRPr="005D12B5" w:rsidRDefault="00191985" w:rsidP="00281521">
            <w:pPr>
              <w:pStyle w:val="TT"/>
              <w:tabs>
                <w:tab w:val="clear" w:pos="1202"/>
              </w:tabs>
              <w:jc w:val="right"/>
              <w:rPr>
                <w:rFonts w:asciiTheme="minorHAnsi" w:hAnsiTheme="minorHAnsi"/>
                <w:b/>
                <w:iCs/>
                <w:sz w:val="22"/>
                <w:szCs w:val="22"/>
                <w:lang w:val="hr-HR"/>
              </w:rPr>
            </w:pPr>
            <w:r w:rsidRPr="005D12B5">
              <w:rPr>
                <w:rFonts w:asciiTheme="minorHAnsi" w:hAnsiTheme="minorHAnsi" w:cs="Arial"/>
                <w:b/>
                <w:bCs/>
                <w:sz w:val="22"/>
                <w:szCs w:val="22"/>
                <w:lang w:val="hr-HR"/>
              </w:rPr>
              <w:t>12.5</w:t>
            </w:r>
            <w:r>
              <w:rPr>
                <w:rFonts w:asciiTheme="minorHAnsi" w:hAnsiTheme="minorHAnsi" w:cs="Arial"/>
                <w:b/>
                <w:bCs/>
                <w:sz w:val="22"/>
                <w:szCs w:val="22"/>
                <w:lang w:val="hr-HR"/>
              </w:rPr>
              <w:t>02</w:t>
            </w:r>
          </w:p>
        </w:tc>
      </w:tr>
      <w:tr w:rsidR="00B72594" w:rsidRPr="00E54240" w:rsidTr="0012425D">
        <w:trPr>
          <w:trHeight w:val="335"/>
        </w:trPr>
        <w:tc>
          <w:tcPr>
            <w:tcW w:w="2832" w:type="pct"/>
            <w:vAlign w:val="center"/>
          </w:tcPr>
          <w:p w:rsidR="00B72594" w:rsidRPr="005D12B5" w:rsidRDefault="00B72594" w:rsidP="0058306F">
            <w:pPr>
              <w:pStyle w:val="TT"/>
              <w:spacing w:line="260" w:lineRule="exact"/>
              <w:rPr>
                <w:rFonts w:asciiTheme="minorHAnsi" w:hAnsiTheme="minorHAnsi" w:cs="Arial"/>
                <w:b/>
                <w:bCs/>
                <w:sz w:val="22"/>
                <w:szCs w:val="22"/>
                <w:lang w:val="hr-HR"/>
              </w:rPr>
            </w:pPr>
            <w:r w:rsidRPr="005D12B5">
              <w:rPr>
                <w:rFonts w:asciiTheme="minorHAnsi" w:hAnsiTheme="minorHAnsi" w:cs="Arial"/>
                <w:iCs/>
                <w:sz w:val="22"/>
                <w:szCs w:val="22"/>
                <w:lang w:val="hr-HR"/>
              </w:rPr>
              <w:t>Neto tečajne razlike</w:t>
            </w:r>
          </w:p>
        </w:tc>
        <w:tc>
          <w:tcPr>
            <w:tcW w:w="2168" w:type="pct"/>
            <w:vAlign w:val="bottom"/>
          </w:tcPr>
          <w:p w:rsidR="00B72594" w:rsidRPr="005D12B5" w:rsidRDefault="00281521" w:rsidP="009C21BC">
            <w:pPr>
              <w:pStyle w:val="Thin"/>
              <w:tabs>
                <w:tab w:val="clear" w:pos="1202"/>
              </w:tabs>
              <w:spacing w:line="260" w:lineRule="exact"/>
              <w:jc w:val="right"/>
              <w:rPr>
                <w:rFonts w:asciiTheme="minorHAnsi" w:hAnsiTheme="minorHAnsi" w:cs="Arial"/>
                <w:b w:val="0"/>
                <w:iCs/>
                <w:sz w:val="22"/>
                <w:szCs w:val="22"/>
                <w:lang w:val="hr-HR"/>
              </w:rPr>
            </w:pPr>
            <w:r w:rsidRPr="00281521">
              <w:rPr>
                <w:rFonts w:asciiTheme="minorHAnsi" w:hAnsiTheme="minorHAnsi" w:cs="Arial"/>
                <w:b w:val="0"/>
                <w:iCs/>
                <w:sz w:val="22"/>
                <w:szCs w:val="22"/>
                <w:lang w:val="hr-HR"/>
              </w:rPr>
              <w:t>(</w:t>
            </w:r>
            <w:r w:rsidR="00191985">
              <w:rPr>
                <w:rFonts w:asciiTheme="minorHAnsi" w:hAnsiTheme="minorHAnsi" w:cs="Arial"/>
                <w:b w:val="0"/>
                <w:iCs/>
                <w:sz w:val="22"/>
                <w:szCs w:val="22"/>
                <w:lang w:val="hr-HR"/>
              </w:rPr>
              <w:t>127</w:t>
            </w:r>
            <w:r w:rsidRPr="00281521">
              <w:rPr>
                <w:rFonts w:asciiTheme="minorHAnsi" w:hAnsiTheme="minorHAnsi" w:cs="Arial"/>
                <w:b w:val="0"/>
                <w:iCs/>
                <w:sz w:val="22"/>
                <w:szCs w:val="22"/>
                <w:lang w:val="hr-HR"/>
              </w:rPr>
              <w:t>)</w:t>
            </w:r>
          </w:p>
        </w:tc>
      </w:tr>
      <w:tr w:rsidR="00EB32E8" w:rsidRPr="00E54240">
        <w:tblPrEx>
          <w:tblCellMar>
            <w:left w:w="119" w:type="dxa"/>
            <w:right w:w="119" w:type="dxa"/>
          </w:tblCellMar>
        </w:tblPrEx>
        <w:tc>
          <w:tcPr>
            <w:tcW w:w="2832" w:type="pct"/>
          </w:tcPr>
          <w:p w:rsidR="00EB32E8" w:rsidRPr="005D12B5" w:rsidRDefault="00EB32E8" w:rsidP="00460ADA">
            <w:pPr>
              <w:pStyle w:val="Thin"/>
              <w:tabs>
                <w:tab w:val="clear" w:pos="1202"/>
              </w:tabs>
              <w:rPr>
                <w:rFonts w:asciiTheme="minorHAnsi" w:hAnsiTheme="minorHAnsi" w:cs="Arial"/>
                <w:sz w:val="22"/>
                <w:szCs w:val="22"/>
                <w:lang w:val="hr-HR"/>
              </w:rPr>
            </w:pPr>
          </w:p>
        </w:tc>
        <w:tc>
          <w:tcPr>
            <w:tcW w:w="2168" w:type="pct"/>
            <w:vAlign w:val="bottom"/>
          </w:tcPr>
          <w:p w:rsidR="00EB32E8" w:rsidRPr="005D12B5" w:rsidRDefault="00EB32E8" w:rsidP="00460ADA">
            <w:pPr>
              <w:pStyle w:val="Thin"/>
              <w:tabs>
                <w:tab w:val="clear" w:pos="1202"/>
              </w:tabs>
              <w:ind w:right="-148"/>
              <w:jc w:val="right"/>
              <w:rPr>
                <w:rFonts w:asciiTheme="minorHAnsi" w:hAnsiTheme="minorHAnsi" w:cs="Arial"/>
                <w:snapToGrid w:val="0"/>
                <w:sz w:val="22"/>
                <w:szCs w:val="22"/>
                <w:lang w:val="hr-HR"/>
              </w:rPr>
            </w:pPr>
            <w:r w:rsidRPr="005D12B5">
              <w:rPr>
                <w:rFonts w:asciiTheme="minorHAnsi" w:hAnsiTheme="minorHAnsi" w:cs="Arial"/>
                <w:snapToGrid w:val="0"/>
                <w:sz w:val="22"/>
                <w:szCs w:val="22"/>
                <w:lang w:val="hr-HR"/>
              </w:rPr>
              <w:t>___________</w:t>
            </w:r>
          </w:p>
        </w:tc>
      </w:tr>
      <w:tr w:rsidR="0058306F" w:rsidRPr="00E54240">
        <w:tc>
          <w:tcPr>
            <w:tcW w:w="2832" w:type="pct"/>
          </w:tcPr>
          <w:p w:rsidR="0058306F" w:rsidRPr="005D12B5" w:rsidRDefault="00B72594" w:rsidP="00281521">
            <w:pPr>
              <w:pStyle w:val="TT"/>
              <w:spacing w:line="260" w:lineRule="exact"/>
              <w:rPr>
                <w:rFonts w:asciiTheme="minorHAnsi" w:hAnsiTheme="minorHAnsi"/>
                <w:iCs/>
                <w:sz w:val="22"/>
                <w:szCs w:val="22"/>
                <w:lang w:val="hr-HR"/>
              </w:rPr>
            </w:pPr>
            <w:r w:rsidRPr="005D12B5">
              <w:rPr>
                <w:rFonts w:asciiTheme="minorHAnsi" w:hAnsiTheme="minorHAnsi" w:cs="Arial"/>
                <w:b/>
                <w:iCs/>
                <w:sz w:val="22"/>
                <w:szCs w:val="22"/>
                <w:lang w:val="hr-HR"/>
              </w:rPr>
              <w:t>Stanje 31. prosinca 20</w:t>
            </w:r>
            <w:r w:rsidR="00FA32D1" w:rsidRPr="005D12B5">
              <w:rPr>
                <w:rFonts w:asciiTheme="minorHAnsi" w:hAnsiTheme="minorHAnsi" w:cs="Arial"/>
                <w:b/>
                <w:iCs/>
                <w:sz w:val="22"/>
                <w:szCs w:val="22"/>
                <w:lang w:val="hr-HR"/>
              </w:rPr>
              <w:t>1</w:t>
            </w:r>
            <w:r w:rsidR="00191985">
              <w:rPr>
                <w:rFonts w:asciiTheme="minorHAnsi" w:hAnsiTheme="minorHAnsi" w:cs="Arial"/>
                <w:b/>
                <w:iCs/>
                <w:sz w:val="22"/>
                <w:szCs w:val="22"/>
                <w:lang w:val="hr-HR"/>
              </w:rPr>
              <w:t>6</w:t>
            </w:r>
            <w:r w:rsidR="0058306F" w:rsidRPr="005D12B5">
              <w:rPr>
                <w:rFonts w:asciiTheme="minorHAnsi" w:hAnsiTheme="minorHAnsi" w:cs="Arial"/>
                <w:b/>
                <w:iCs/>
                <w:sz w:val="22"/>
                <w:szCs w:val="22"/>
                <w:lang w:val="hr-HR"/>
              </w:rPr>
              <w:t>. godine</w:t>
            </w:r>
          </w:p>
        </w:tc>
        <w:tc>
          <w:tcPr>
            <w:tcW w:w="2168" w:type="pct"/>
            <w:vAlign w:val="bottom"/>
          </w:tcPr>
          <w:p w:rsidR="0058306F" w:rsidRPr="005D12B5" w:rsidRDefault="00191985" w:rsidP="00281521">
            <w:pPr>
              <w:pStyle w:val="Tot"/>
              <w:tabs>
                <w:tab w:val="clear" w:pos="1202"/>
              </w:tabs>
              <w:spacing w:line="260" w:lineRule="exact"/>
              <w:jc w:val="right"/>
              <w:rPr>
                <w:rFonts w:asciiTheme="minorHAnsi" w:hAnsiTheme="minorHAnsi" w:cs="Arial"/>
                <w:b/>
                <w:bCs/>
                <w:sz w:val="22"/>
                <w:szCs w:val="22"/>
                <w:lang w:val="hr-HR"/>
              </w:rPr>
            </w:pPr>
            <w:r>
              <w:rPr>
                <w:rFonts w:asciiTheme="minorHAnsi" w:hAnsiTheme="minorHAnsi" w:cs="Arial"/>
                <w:b/>
                <w:bCs/>
                <w:sz w:val="22"/>
                <w:szCs w:val="22"/>
                <w:lang w:val="hr-HR"/>
              </w:rPr>
              <w:t>12.375</w:t>
            </w:r>
          </w:p>
        </w:tc>
      </w:tr>
      <w:tr w:rsidR="00EB32E8" w:rsidRPr="00E54240">
        <w:tblPrEx>
          <w:tblCellMar>
            <w:left w:w="119" w:type="dxa"/>
            <w:right w:w="119" w:type="dxa"/>
          </w:tblCellMar>
        </w:tblPrEx>
        <w:tc>
          <w:tcPr>
            <w:tcW w:w="2832" w:type="pct"/>
          </w:tcPr>
          <w:p w:rsidR="00EB32E8" w:rsidRPr="005D12B5" w:rsidRDefault="00EB32E8" w:rsidP="00460ADA">
            <w:pPr>
              <w:pStyle w:val="Thin"/>
              <w:tabs>
                <w:tab w:val="clear" w:pos="1202"/>
              </w:tabs>
              <w:rPr>
                <w:rFonts w:asciiTheme="minorHAnsi" w:hAnsiTheme="minorHAnsi" w:cs="Arial"/>
                <w:sz w:val="22"/>
                <w:szCs w:val="22"/>
                <w:lang w:val="hr-HR"/>
              </w:rPr>
            </w:pPr>
          </w:p>
        </w:tc>
        <w:tc>
          <w:tcPr>
            <w:tcW w:w="2168" w:type="pct"/>
            <w:vAlign w:val="bottom"/>
          </w:tcPr>
          <w:p w:rsidR="00EB32E8" w:rsidRPr="005D12B5" w:rsidRDefault="00EB32E8" w:rsidP="00460ADA">
            <w:pPr>
              <w:pStyle w:val="Thin"/>
              <w:tabs>
                <w:tab w:val="clear" w:pos="1202"/>
              </w:tabs>
              <w:ind w:right="-148"/>
              <w:jc w:val="right"/>
              <w:rPr>
                <w:rFonts w:asciiTheme="minorHAnsi" w:hAnsiTheme="minorHAnsi" w:cs="Arial"/>
                <w:snapToGrid w:val="0"/>
                <w:sz w:val="22"/>
                <w:szCs w:val="22"/>
                <w:lang w:val="hr-HR"/>
              </w:rPr>
            </w:pPr>
            <w:r w:rsidRPr="005D12B5">
              <w:rPr>
                <w:rFonts w:asciiTheme="minorHAnsi" w:hAnsiTheme="minorHAnsi" w:cs="Arial"/>
                <w:snapToGrid w:val="0"/>
                <w:sz w:val="22"/>
                <w:szCs w:val="22"/>
                <w:lang w:val="hr-HR"/>
              </w:rPr>
              <w:t>___________</w:t>
            </w:r>
          </w:p>
        </w:tc>
      </w:tr>
      <w:tr w:rsidR="0058306F" w:rsidRPr="00E54240" w:rsidTr="00281521">
        <w:trPr>
          <w:trHeight w:val="341"/>
        </w:trPr>
        <w:tc>
          <w:tcPr>
            <w:tcW w:w="2832" w:type="pct"/>
            <w:vAlign w:val="bottom"/>
          </w:tcPr>
          <w:p w:rsidR="0058306F" w:rsidRPr="005D12B5" w:rsidRDefault="0058306F" w:rsidP="00AA57B6">
            <w:pPr>
              <w:pStyle w:val="Thin"/>
              <w:tabs>
                <w:tab w:val="clear" w:pos="1202"/>
              </w:tabs>
              <w:spacing w:line="260" w:lineRule="exact"/>
              <w:rPr>
                <w:rFonts w:asciiTheme="minorHAnsi" w:hAnsiTheme="minorHAnsi" w:cs="Arial"/>
                <w:b w:val="0"/>
                <w:iCs/>
                <w:sz w:val="22"/>
                <w:szCs w:val="22"/>
                <w:lang w:val="hr-HR"/>
              </w:rPr>
            </w:pPr>
            <w:r w:rsidRPr="005D12B5">
              <w:rPr>
                <w:rFonts w:asciiTheme="minorHAnsi" w:hAnsiTheme="minorHAnsi" w:cs="Arial"/>
                <w:b w:val="0"/>
                <w:iCs/>
                <w:sz w:val="22"/>
                <w:szCs w:val="22"/>
                <w:lang w:val="hr-HR"/>
              </w:rPr>
              <w:t>Neto tečajne razlike</w:t>
            </w:r>
          </w:p>
        </w:tc>
        <w:tc>
          <w:tcPr>
            <w:tcW w:w="2168" w:type="pct"/>
            <w:vAlign w:val="bottom"/>
          </w:tcPr>
          <w:p w:rsidR="0058306F" w:rsidRPr="005D12B5" w:rsidRDefault="00EB73F1" w:rsidP="00AA57B6">
            <w:pPr>
              <w:pStyle w:val="Thin"/>
              <w:tabs>
                <w:tab w:val="clear" w:pos="1202"/>
              </w:tabs>
              <w:spacing w:line="260" w:lineRule="exact"/>
              <w:jc w:val="right"/>
              <w:rPr>
                <w:rFonts w:asciiTheme="minorHAnsi" w:hAnsiTheme="minorHAnsi" w:cs="Arial"/>
                <w:b w:val="0"/>
                <w:iCs/>
                <w:sz w:val="22"/>
                <w:szCs w:val="22"/>
                <w:lang w:val="hr-HR"/>
              </w:rPr>
            </w:pPr>
            <w:r>
              <w:rPr>
                <w:rFonts w:asciiTheme="minorHAnsi" w:hAnsiTheme="minorHAnsi" w:cs="Arial"/>
                <w:b w:val="0"/>
                <w:iCs/>
                <w:sz w:val="22"/>
                <w:szCs w:val="22"/>
                <w:lang w:val="hr-HR"/>
              </w:rPr>
              <w:t>(72)</w:t>
            </w:r>
          </w:p>
        </w:tc>
      </w:tr>
      <w:tr w:rsidR="00EB32E8" w:rsidRPr="00E54240">
        <w:tblPrEx>
          <w:tblCellMar>
            <w:left w:w="119" w:type="dxa"/>
            <w:right w:w="119" w:type="dxa"/>
          </w:tblCellMar>
        </w:tblPrEx>
        <w:tc>
          <w:tcPr>
            <w:tcW w:w="2832" w:type="pct"/>
          </w:tcPr>
          <w:p w:rsidR="00EB32E8" w:rsidRPr="005D12B5" w:rsidRDefault="00EB32E8" w:rsidP="00460ADA">
            <w:pPr>
              <w:pStyle w:val="Thin"/>
              <w:tabs>
                <w:tab w:val="clear" w:pos="1202"/>
              </w:tabs>
              <w:rPr>
                <w:rFonts w:asciiTheme="minorHAnsi" w:hAnsiTheme="minorHAnsi" w:cs="Arial"/>
                <w:sz w:val="22"/>
                <w:szCs w:val="22"/>
                <w:lang w:val="hr-HR"/>
              </w:rPr>
            </w:pPr>
          </w:p>
        </w:tc>
        <w:tc>
          <w:tcPr>
            <w:tcW w:w="2168" w:type="pct"/>
            <w:vAlign w:val="bottom"/>
          </w:tcPr>
          <w:p w:rsidR="00EB32E8" w:rsidRPr="005D12B5" w:rsidRDefault="00EB32E8" w:rsidP="00460ADA">
            <w:pPr>
              <w:pStyle w:val="Thin"/>
              <w:tabs>
                <w:tab w:val="clear" w:pos="1202"/>
              </w:tabs>
              <w:ind w:right="-148"/>
              <w:jc w:val="right"/>
              <w:rPr>
                <w:rFonts w:asciiTheme="minorHAnsi" w:hAnsiTheme="minorHAnsi" w:cs="Arial"/>
                <w:snapToGrid w:val="0"/>
                <w:sz w:val="22"/>
                <w:szCs w:val="22"/>
                <w:lang w:val="hr-HR"/>
              </w:rPr>
            </w:pPr>
            <w:r w:rsidRPr="005D12B5">
              <w:rPr>
                <w:rFonts w:asciiTheme="minorHAnsi" w:hAnsiTheme="minorHAnsi" w:cs="Arial"/>
                <w:snapToGrid w:val="0"/>
                <w:sz w:val="22"/>
                <w:szCs w:val="22"/>
                <w:lang w:val="hr-HR"/>
              </w:rPr>
              <w:t>___________</w:t>
            </w:r>
          </w:p>
        </w:tc>
      </w:tr>
      <w:tr w:rsidR="0058306F" w:rsidRPr="00E54240">
        <w:tc>
          <w:tcPr>
            <w:tcW w:w="2832" w:type="pct"/>
          </w:tcPr>
          <w:p w:rsidR="0058306F" w:rsidRPr="005D12B5" w:rsidRDefault="0058306F" w:rsidP="00281521">
            <w:pPr>
              <w:pStyle w:val="TT"/>
              <w:spacing w:line="260" w:lineRule="exact"/>
              <w:jc w:val="both"/>
              <w:rPr>
                <w:rFonts w:asciiTheme="minorHAnsi" w:hAnsiTheme="minorHAnsi"/>
                <w:iCs/>
                <w:sz w:val="22"/>
                <w:szCs w:val="22"/>
                <w:lang w:val="hr-HR"/>
              </w:rPr>
            </w:pPr>
            <w:r w:rsidRPr="005D12B5">
              <w:rPr>
                <w:rFonts w:asciiTheme="minorHAnsi" w:hAnsiTheme="minorHAnsi" w:cs="Arial"/>
                <w:b/>
                <w:iCs/>
                <w:sz w:val="22"/>
                <w:szCs w:val="22"/>
                <w:lang w:val="hr-HR"/>
              </w:rPr>
              <w:t>St</w:t>
            </w:r>
            <w:r w:rsidR="00A21AA7" w:rsidRPr="005D12B5">
              <w:rPr>
                <w:rFonts w:asciiTheme="minorHAnsi" w:hAnsiTheme="minorHAnsi" w:cs="Arial"/>
                <w:b/>
                <w:iCs/>
                <w:sz w:val="22"/>
                <w:szCs w:val="22"/>
                <w:lang w:val="hr-HR"/>
              </w:rPr>
              <w:t xml:space="preserve">anje 31. prosinca </w:t>
            </w:r>
            <w:r w:rsidR="00FA32D1" w:rsidRPr="005D12B5">
              <w:rPr>
                <w:rFonts w:asciiTheme="minorHAnsi" w:hAnsiTheme="minorHAnsi" w:cs="Arial"/>
                <w:b/>
                <w:iCs/>
                <w:sz w:val="22"/>
                <w:szCs w:val="22"/>
                <w:lang w:val="hr-HR"/>
              </w:rPr>
              <w:t>201</w:t>
            </w:r>
            <w:r w:rsidR="00191985">
              <w:rPr>
                <w:rFonts w:asciiTheme="minorHAnsi" w:hAnsiTheme="minorHAnsi" w:cs="Arial"/>
                <w:b/>
                <w:iCs/>
                <w:sz w:val="22"/>
                <w:szCs w:val="22"/>
                <w:lang w:val="hr-HR"/>
              </w:rPr>
              <w:t>7</w:t>
            </w:r>
            <w:r w:rsidRPr="005D12B5">
              <w:rPr>
                <w:rFonts w:asciiTheme="minorHAnsi" w:hAnsiTheme="minorHAnsi" w:cs="Arial"/>
                <w:b/>
                <w:iCs/>
                <w:sz w:val="22"/>
                <w:szCs w:val="22"/>
                <w:lang w:val="hr-HR"/>
              </w:rPr>
              <w:t>. godine</w:t>
            </w:r>
          </w:p>
        </w:tc>
        <w:tc>
          <w:tcPr>
            <w:tcW w:w="2168" w:type="pct"/>
            <w:vAlign w:val="bottom"/>
          </w:tcPr>
          <w:p w:rsidR="0058306F" w:rsidRPr="005D12B5" w:rsidRDefault="00EB73F1" w:rsidP="0058306F">
            <w:pPr>
              <w:pStyle w:val="Tot"/>
              <w:tabs>
                <w:tab w:val="clear" w:pos="1202"/>
              </w:tabs>
              <w:spacing w:line="260" w:lineRule="exact"/>
              <w:jc w:val="right"/>
              <w:rPr>
                <w:rFonts w:asciiTheme="minorHAnsi" w:hAnsiTheme="minorHAnsi" w:cs="Arial"/>
                <w:b/>
                <w:bCs/>
                <w:sz w:val="22"/>
                <w:szCs w:val="22"/>
                <w:lang w:val="hr-HR"/>
              </w:rPr>
            </w:pPr>
            <w:r>
              <w:rPr>
                <w:rFonts w:asciiTheme="minorHAnsi" w:hAnsiTheme="minorHAnsi" w:cs="Arial"/>
                <w:b/>
                <w:bCs/>
                <w:sz w:val="22"/>
                <w:szCs w:val="22"/>
                <w:lang w:val="hr-HR"/>
              </w:rPr>
              <w:t>12.303</w:t>
            </w:r>
          </w:p>
        </w:tc>
      </w:tr>
      <w:tr w:rsidR="00EB32E8" w:rsidRPr="00E54240">
        <w:tblPrEx>
          <w:tblCellMar>
            <w:left w:w="119" w:type="dxa"/>
            <w:right w:w="119" w:type="dxa"/>
          </w:tblCellMar>
        </w:tblPrEx>
        <w:tc>
          <w:tcPr>
            <w:tcW w:w="2832" w:type="pct"/>
          </w:tcPr>
          <w:p w:rsidR="00EB32E8" w:rsidRPr="005D12B5" w:rsidRDefault="00EB32E8" w:rsidP="00460ADA">
            <w:pPr>
              <w:pStyle w:val="Thin"/>
              <w:tabs>
                <w:tab w:val="clear" w:pos="1202"/>
              </w:tabs>
              <w:rPr>
                <w:rFonts w:asciiTheme="minorHAnsi" w:hAnsiTheme="minorHAnsi" w:cs="Arial"/>
                <w:sz w:val="22"/>
                <w:szCs w:val="22"/>
                <w:lang w:val="hr-HR"/>
              </w:rPr>
            </w:pPr>
          </w:p>
        </w:tc>
        <w:tc>
          <w:tcPr>
            <w:tcW w:w="2168" w:type="pct"/>
            <w:vAlign w:val="bottom"/>
          </w:tcPr>
          <w:p w:rsidR="00EB32E8" w:rsidRPr="005D12B5" w:rsidRDefault="00EB32E8" w:rsidP="00460ADA">
            <w:pPr>
              <w:pStyle w:val="Thin"/>
              <w:tabs>
                <w:tab w:val="clear" w:pos="1202"/>
              </w:tabs>
              <w:ind w:right="-148"/>
              <w:jc w:val="right"/>
              <w:rPr>
                <w:rFonts w:asciiTheme="minorHAnsi" w:hAnsiTheme="minorHAnsi" w:cs="Arial"/>
                <w:snapToGrid w:val="0"/>
                <w:sz w:val="22"/>
                <w:szCs w:val="22"/>
                <w:lang w:val="hr-HR"/>
              </w:rPr>
            </w:pPr>
            <w:r w:rsidRPr="005D12B5">
              <w:rPr>
                <w:rFonts w:asciiTheme="minorHAnsi" w:hAnsiTheme="minorHAnsi" w:cs="Arial"/>
                <w:sz w:val="22"/>
                <w:szCs w:val="22"/>
                <w:lang w:val="hr-HR"/>
              </w:rPr>
              <w:t>___________</w:t>
            </w:r>
          </w:p>
        </w:tc>
      </w:tr>
    </w:tbl>
    <w:p w:rsidR="00FD76B8" w:rsidRPr="005D12B5" w:rsidRDefault="00FD76B8" w:rsidP="006F2010">
      <w:pPr>
        <w:pStyle w:val="T1"/>
        <w:keepNext w:val="0"/>
        <w:spacing w:before="0" w:after="0" w:line="240" w:lineRule="auto"/>
        <w:rPr>
          <w:rFonts w:asciiTheme="minorHAnsi" w:hAnsiTheme="minorHAnsi" w:cs="Arial"/>
          <w:b w:val="0"/>
          <w:bCs w:val="0"/>
          <w:sz w:val="22"/>
          <w:szCs w:val="22"/>
          <w:lang w:val="hr-HR"/>
        </w:rPr>
      </w:pPr>
    </w:p>
    <w:p w:rsidR="009E6F41" w:rsidRPr="005D12B5" w:rsidRDefault="00787613" w:rsidP="006F2010">
      <w:pPr>
        <w:pStyle w:val="T1"/>
        <w:keepNext w:val="0"/>
        <w:spacing w:before="0" w:after="0" w:line="240" w:lineRule="auto"/>
        <w:rPr>
          <w:rFonts w:asciiTheme="minorHAnsi" w:hAnsiTheme="minorHAnsi" w:cs="Arial"/>
          <w:b w:val="0"/>
          <w:bCs w:val="0"/>
          <w:sz w:val="22"/>
          <w:szCs w:val="22"/>
          <w:lang w:val="hr-HR"/>
        </w:rPr>
      </w:pPr>
      <w:r w:rsidRPr="00C40B38">
        <w:rPr>
          <w:rFonts w:asciiTheme="minorHAnsi" w:hAnsiTheme="minorHAnsi" w:cs="Arial"/>
          <w:b w:val="0"/>
          <w:bCs w:val="0"/>
          <w:sz w:val="22"/>
          <w:szCs w:val="22"/>
          <w:lang w:val="hr-HR"/>
        </w:rPr>
        <w:t xml:space="preserve">Sredstva garantnog fonda u ukupnom iznosu od </w:t>
      </w:r>
      <w:r w:rsidR="00EB73F1">
        <w:rPr>
          <w:rFonts w:asciiTheme="minorHAnsi" w:hAnsiTheme="minorHAnsi" w:cs="Arial"/>
          <w:b w:val="0"/>
          <w:bCs w:val="0"/>
          <w:sz w:val="22"/>
          <w:szCs w:val="22"/>
          <w:lang w:val="hr-HR"/>
        </w:rPr>
        <w:t>12</w:t>
      </w:r>
      <w:r w:rsidR="00C40B38">
        <w:rPr>
          <w:rFonts w:asciiTheme="minorHAnsi" w:hAnsiTheme="minorHAnsi" w:cs="Arial"/>
          <w:b w:val="0"/>
          <w:bCs w:val="0"/>
          <w:sz w:val="22"/>
          <w:szCs w:val="22"/>
          <w:lang w:val="hr-HR"/>
        </w:rPr>
        <w:t>.</w:t>
      </w:r>
      <w:r w:rsidR="00EB73F1">
        <w:rPr>
          <w:rFonts w:asciiTheme="minorHAnsi" w:hAnsiTheme="minorHAnsi" w:cs="Arial"/>
          <w:b w:val="0"/>
          <w:bCs w:val="0"/>
          <w:sz w:val="22"/>
          <w:szCs w:val="22"/>
          <w:lang w:val="hr-HR"/>
        </w:rPr>
        <w:t>303</w:t>
      </w:r>
      <w:r w:rsidR="00C40B38">
        <w:rPr>
          <w:rFonts w:asciiTheme="minorHAnsi" w:hAnsiTheme="minorHAnsi" w:cs="Arial"/>
          <w:b w:val="0"/>
          <w:bCs w:val="0"/>
          <w:sz w:val="22"/>
          <w:szCs w:val="22"/>
          <w:lang w:val="hr-HR"/>
        </w:rPr>
        <w:t xml:space="preserve"> </w:t>
      </w:r>
      <w:r w:rsidRPr="00C40B38">
        <w:rPr>
          <w:rFonts w:asciiTheme="minorHAnsi" w:hAnsiTheme="minorHAnsi" w:cs="Arial"/>
          <w:b w:val="0"/>
          <w:bCs w:val="0"/>
          <w:sz w:val="22"/>
          <w:szCs w:val="22"/>
          <w:lang w:val="hr-HR"/>
        </w:rPr>
        <w:t>tisuć</w:t>
      </w:r>
      <w:r w:rsidR="00F00EE7" w:rsidRPr="00C40B38">
        <w:rPr>
          <w:rFonts w:asciiTheme="minorHAnsi" w:hAnsiTheme="minorHAnsi" w:cs="Arial"/>
          <w:b w:val="0"/>
          <w:bCs w:val="0"/>
          <w:sz w:val="22"/>
          <w:szCs w:val="22"/>
          <w:lang w:val="hr-HR"/>
        </w:rPr>
        <w:t>a</w:t>
      </w:r>
      <w:r w:rsidRPr="00C40B38">
        <w:rPr>
          <w:rFonts w:asciiTheme="minorHAnsi" w:hAnsiTheme="minorHAnsi" w:cs="Arial"/>
          <w:b w:val="0"/>
          <w:bCs w:val="0"/>
          <w:sz w:val="22"/>
          <w:szCs w:val="22"/>
          <w:lang w:val="hr-HR"/>
        </w:rPr>
        <w:t xml:space="preserve"> kuna i </w:t>
      </w:r>
      <w:r w:rsidR="00C40B38" w:rsidRPr="00C40B38">
        <w:rPr>
          <w:rFonts w:asciiTheme="minorHAnsi" w:hAnsiTheme="minorHAnsi" w:cs="Arial"/>
          <w:b w:val="0"/>
          <w:bCs w:val="0"/>
          <w:sz w:val="22"/>
          <w:szCs w:val="22"/>
          <w:lang w:val="hr-HR"/>
        </w:rPr>
        <w:t>12.</w:t>
      </w:r>
      <w:r w:rsidR="00C40B38" w:rsidRPr="00E806E6">
        <w:rPr>
          <w:rFonts w:asciiTheme="minorHAnsi" w:hAnsiTheme="minorHAnsi" w:cs="Arial"/>
          <w:b w:val="0"/>
          <w:bCs w:val="0"/>
          <w:sz w:val="22"/>
          <w:szCs w:val="22"/>
          <w:lang w:val="hr-HR"/>
        </w:rPr>
        <w:t xml:space="preserve">375 </w:t>
      </w:r>
      <w:r w:rsidRPr="00C40B38">
        <w:rPr>
          <w:rFonts w:asciiTheme="minorHAnsi" w:hAnsiTheme="minorHAnsi" w:cs="Arial"/>
          <w:b w:val="0"/>
          <w:bCs w:val="0"/>
          <w:sz w:val="22"/>
          <w:szCs w:val="22"/>
          <w:lang w:val="hr-HR"/>
        </w:rPr>
        <w:t>tisuća kuna na dan 31. prosinca 20</w:t>
      </w:r>
      <w:r w:rsidR="00F00EE7" w:rsidRPr="00C40B38">
        <w:rPr>
          <w:rFonts w:asciiTheme="minorHAnsi" w:hAnsiTheme="minorHAnsi" w:cs="Arial"/>
          <w:b w:val="0"/>
          <w:bCs w:val="0"/>
          <w:sz w:val="22"/>
          <w:szCs w:val="22"/>
          <w:lang w:val="hr-HR"/>
        </w:rPr>
        <w:t>1</w:t>
      </w:r>
      <w:r w:rsidR="00C40B38">
        <w:rPr>
          <w:rFonts w:asciiTheme="minorHAnsi" w:hAnsiTheme="minorHAnsi" w:cs="Arial"/>
          <w:b w:val="0"/>
          <w:bCs w:val="0"/>
          <w:sz w:val="22"/>
          <w:szCs w:val="22"/>
          <w:lang w:val="hr-HR"/>
        </w:rPr>
        <w:t>7</w:t>
      </w:r>
      <w:r w:rsidRPr="00C40B38">
        <w:rPr>
          <w:rFonts w:asciiTheme="minorHAnsi" w:hAnsiTheme="minorHAnsi" w:cs="Arial"/>
          <w:b w:val="0"/>
          <w:bCs w:val="0"/>
          <w:sz w:val="22"/>
          <w:szCs w:val="22"/>
          <w:lang w:val="hr-HR"/>
        </w:rPr>
        <w:t>. i 20</w:t>
      </w:r>
      <w:r w:rsidR="00071F00" w:rsidRPr="00C40B38">
        <w:rPr>
          <w:rFonts w:asciiTheme="minorHAnsi" w:hAnsiTheme="minorHAnsi" w:cs="Arial"/>
          <w:b w:val="0"/>
          <w:bCs w:val="0"/>
          <w:sz w:val="22"/>
          <w:szCs w:val="22"/>
          <w:lang w:val="hr-HR"/>
        </w:rPr>
        <w:t>1</w:t>
      </w:r>
      <w:r w:rsidR="00C40B38">
        <w:rPr>
          <w:rFonts w:asciiTheme="minorHAnsi" w:hAnsiTheme="minorHAnsi" w:cs="Arial"/>
          <w:b w:val="0"/>
          <w:bCs w:val="0"/>
          <w:sz w:val="22"/>
          <w:szCs w:val="22"/>
          <w:lang w:val="hr-HR"/>
        </w:rPr>
        <w:t>6</w:t>
      </w:r>
      <w:r w:rsidRPr="00C40B38">
        <w:rPr>
          <w:rFonts w:asciiTheme="minorHAnsi" w:hAnsiTheme="minorHAnsi" w:cs="Arial"/>
          <w:b w:val="0"/>
          <w:bCs w:val="0"/>
          <w:sz w:val="22"/>
          <w:szCs w:val="22"/>
          <w:lang w:val="hr-HR"/>
        </w:rPr>
        <w:t>. godine odnose se na sredst</w:t>
      </w:r>
      <w:r w:rsidR="006F3430" w:rsidRPr="00C40B38">
        <w:rPr>
          <w:rFonts w:asciiTheme="minorHAnsi" w:hAnsiTheme="minorHAnsi" w:cs="Arial"/>
          <w:b w:val="0"/>
          <w:bCs w:val="0"/>
          <w:sz w:val="22"/>
          <w:szCs w:val="22"/>
          <w:lang w:val="hr-HR"/>
        </w:rPr>
        <w:t>va</w:t>
      </w:r>
      <w:r w:rsidRPr="00C40B38">
        <w:rPr>
          <w:rFonts w:asciiTheme="minorHAnsi" w:hAnsiTheme="minorHAnsi" w:cs="Arial"/>
          <w:b w:val="0"/>
          <w:bCs w:val="0"/>
          <w:sz w:val="22"/>
          <w:szCs w:val="22"/>
          <w:lang w:val="hr-HR"/>
        </w:rPr>
        <w:t xml:space="preserve"> </w:t>
      </w:r>
      <w:r w:rsidR="00553663" w:rsidRPr="00C40B38">
        <w:rPr>
          <w:rFonts w:asciiTheme="minorHAnsi" w:hAnsiTheme="minorHAnsi" w:cs="Arial"/>
          <w:b w:val="0"/>
          <w:bCs w:val="0"/>
          <w:sz w:val="22"/>
          <w:szCs w:val="22"/>
          <w:lang w:val="hr-HR"/>
        </w:rPr>
        <w:t>g</w:t>
      </w:r>
      <w:r w:rsidRPr="00C40B38">
        <w:rPr>
          <w:rFonts w:asciiTheme="minorHAnsi" w:hAnsiTheme="minorHAnsi" w:cs="Arial"/>
          <w:b w:val="0"/>
          <w:bCs w:val="0"/>
          <w:sz w:val="22"/>
          <w:szCs w:val="22"/>
          <w:lang w:val="hr-HR"/>
        </w:rPr>
        <w:t>arantnog fonda od Deutsche Investitions</w:t>
      </w:r>
      <w:r w:rsidR="00AD34E9" w:rsidRPr="00C40B38">
        <w:rPr>
          <w:rFonts w:asciiTheme="minorHAnsi" w:hAnsiTheme="minorHAnsi" w:cs="Arial"/>
          <w:b w:val="0"/>
          <w:bCs w:val="0"/>
          <w:sz w:val="22"/>
          <w:szCs w:val="22"/>
          <w:lang w:val="hr-HR"/>
        </w:rPr>
        <w:t xml:space="preserve"> </w:t>
      </w:r>
      <w:r w:rsidRPr="00C40B38">
        <w:rPr>
          <w:rFonts w:asciiTheme="minorHAnsi" w:hAnsiTheme="minorHAnsi" w:cs="Arial"/>
          <w:b w:val="0"/>
          <w:bCs w:val="0"/>
          <w:sz w:val="22"/>
          <w:szCs w:val="22"/>
          <w:lang w:val="hr-HR"/>
        </w:rPr>
        <w:t xml:space="preserve">- und Entwicklungsgesellschaft (DEG), a odnose se na financijski doprinos (bespovratna sredstva) Vlade SR Njemačke, koja se koriste za pokriće mogućih gubitaka za izdane garancije i odobrene kredite po Programu kreditiranja utemeljenja poduzetništva u Hrvatskoj. Sredstva </w:t>
      </w:r>
      <w:r w:rsidR="00553663" w:rsidRPr="00C40B38">
        <w:rPr>
          <w:rFonts w:asciiTheme="minorHAnsi" w:hAnsiTheme="minorHAnsi" w:cs="Arial"/>
          <w:b w:val="0"/>
          <w:bCs w:val="0"/>
          <w:sz w:val="22"/>
          <w:szCs w:val="22"/>
          <w:lang w:val="hr-HR"/>
        </w:rPr>
        <w:t>g</w:t>
      </w:r>
      <w:r w:rsidRPr="00C40B38">
        <w:rPr>
          <w:rFonts w:asciiTheme="minorHAnsi" w:hAnsiTheme="minorHAnsi" w:cs="Arial"/>
          <w:b w:val="0"/>
          <w:bCs w:val="0"/>
          <w:sz w:val="22"/>
          <w:szCs w:val="22"/>
          <w:lang w:val="hr-HR"/>
        </w:rPr>
        <w:t>arantnog fonda su bezuvjetno nepovratna i nemaju dospijeće.</w:t>
      </w:r>
      <w:r w:rsidR="00EB32E8" w:rsidRPr="00C40B38">
        <w:rPr>
          <w:rFonts w:asciiTheme="minorHAnsi" w:hAnsiTheme="minorHAnsi" w:cs="Arial"/>
          <w:b w:val="0"/>
          <w:bCs w:val="0"/>
          <w:sz w:val="22"/>
          <w:szCs w:val="22"/>
          <w:lang w:val="hr-HR"/>
        </w:rPr>
        <w:t xml:space="preserve"> </w:t>
      </w:r>
      <w:r w:rsidR="009E6F41" w:rsidRPr="00C40B38">
        <w:rPr>
          <w:rFonts w:asciiTheme="minorHAnsi" w:hAnsiTheme="minorHAnsi" w:cs="Arial"/>
          <w:b w:val="0"/>
          <w:bCs w:val="0"/>
          <w:sz w:val="22"/>
          <w:szCs w:val="22"/>
          <w:lang w:val="hr-HR"/>
        </w:rPr>
        <w:t xml:space="preserve">Sredstva garantnog fonda </w:t>
      </w:r>
      <w:r w:rsidR="00A70623" w:rsidRPr="00C40B38">
        <w:rPr>
          <w:rFonts w:asciiTheme="minorHAnsi" w:hAnsiTheme="minorHAnsi" w:cs="Arial"/>
          <w:b w:val="0"/>
          <w:bCs w:val="0"/>
          <w:sz w:val="22"/>
          <w:szCs w:val="22"/>
          <w:lang w:val="hr-HR"/>
        </w:rPr>
        <w:t xml:space="preserve">Vladi SR Njemačke </w:t>
      </w:r>
      <w:r w:rsidR="009E6F41" w:rsidRPr="00C40B38">
        <w:rPr>
          <w:rFonts w:asciiTheme="minorHAnsi" w:hAnsiTheme="minorHAnsi" w:cs="Arial"/>
          <w:b w:val="0"/>
          <w:bCs w:val="0"/>
          <w:sz w:val="22"/>
          <w:szCs w:val="22"/>
          <w:lang w:val="hr-HR"/>
        </w:rPr>
        <w:t xml:space="preserve">ne nose </w:t>
      </w:r>
      <w:r w:rsidR="00A70623" w:rsidRPr="00C40B38">
        <w:rPr>
          <w:rFonts w:asciiTheme="minorHAnsi" w:hAnsiTheme="minorHAnsi" w:cs="Arial"/>
          <w:b w:val="0"/>
          <w:bCs w:val="0"/>
          <w:sz w:val="22"/>
          <w:szCs w:val="22"/>
          <w:lang w:val="hr-HR"/>
        </w:rPr>
        <w:t xml:space="preserve">nikakva </w:t>
      </w:r>
      <w:r w:rsidR="009E6F41" w:rsidRPr="00C40B38">
        <w:rPr>
          <w:rFonts w:asciiTheme="minorHAnsi" w:hAnsiTheme="minorHAnsi" w:cs="Arial"/>
          <w:b w:val="0"/>
          <w:bCs w:val="0"/>
          <w:sz w:val="22"/>
          <w:szCs w:val="22"/>
          <w:lang w:val="hr-HR"/>
        </w:rPr>
        <w:t xml:space="preserve">upravljačka prava niti </w:t>
      </w:r>
      <w:r w:rsidR="00A70623" w:rsidRPr="00C40B38">
        <w:rPr>
          <w:rFonts w:asciiTheme="minorHAnsi" w:hAnsiTheme="minorHAnsi" w:cs="Arial"/>
          <w:b w:val="0"/>
          <w:bCs w:val="0"/>
          <w:sz w:val="22"/>
          <w:szCs w:val="22"/>
          <w:lang w:val="hr-HR"/>
        </w:rPr>
        <w:t>pravo na udio u poslovnom</w:t>
      </w:r>
      <w:r w:rsidR="009E6F41" w:rsidRPr="00C40B38">
        <w:rPr>
          <w:rFonts w:asciiTheme="minorHAnsi" w:hAnsiTheme="minorHAnsi" w:cs="Arial"/>
          <w:b w:val="0"/>
          <w:bCs w:val="0"/>
          <w:sz w:val="22"/>
          <w:szCs w:val="22"/>
          <w:lang w:val="hr-HR"/>
        </w:rPr>
        <w:t xml:space="preserve"> rezultatu Grupe.</w:t>
      </w:r>
    </w:p>
    <w:p w:rsidR="001778E3" w:rsidRPr="005D12B5" w:rsidRDefault="008A4A63" w:rsidP="006F2010">
      <w:pPr>
        <w:pStyle w:val="T1"/>
        <w:keepNext w:val="0"/>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 xml:space="preserve"> </w:t>
      </w:r>
    </w:p>
    <w:p w:rsidR="001778E3" w:rsidRPr="005D12B5" w:rsidRDefault="001778E3" w:rsidP="006F2010">
      <w:pPr>
        <w:pStyle w:val="T1"/>
        <w:spacing w:before="0" w:after="0" w:line="240" w:lineRule="auto"/>
        <w:rPr>
          <w:rFonts w:asciiTheme="minorHAnsi" w:hAnsiTheme="minorHAnsi"/>
          <w:sz w:val="22"/>
          <w:szCs w:val="22"/>
          <w:lang w:val="hr-HR"/>
        </w:rPr>
      </w:pPr>
    </w:p>
    <w:p w:rsidR="006D0890" w:rsidRDefault="006D0890" w:rsidP="006F2010">
      <w:pPr>
        <w:pStyle w:val="T1"/>
        <w:spacing w:before="0" w:after="0" w:line="240" w:lineRule="auto"/>
        <w:rPr>
          <w:rFonts w:asciiTheme="minorHAnsi" w:hAnsiTheme="minorHAnsi"/>
          <w:sz w:val="22"/>
          <w:szCs w:val="22"/>
          <w:lang w:val="hr-HR"/>
        </w:rPr>
      </w:pPr>
      <w:r w:rsidRPr="005D12B5">
        <w:rPr>
          <w:rFonts w:asciiTheme="minorHAnsi" w:hAnsiTheme="minorHAnsi"/>
          <w:sz w:val="22"/>
          <w:szCs w:val="22"/>
          <w:lang w:val="hr-HR"/>
        </w:rPr>
        <w:t>2</w:t>
      </w:r>
      <w:r w:rsidR="00087830" w:rsidRPr="005D12B5">
        <w:rPr>
          <w:rFonts w:asciiTheme="minorHAnsi" w:hAnsiTheme="minorHAnsi"/>
          <w:sz w:val="22"/>
          <w:szCs w:val="22"/>
          <w:lang w:val="hr-HR"/>
        </w:rPr>
        <w:t>8</w:t>
      </w:r>
      <w:r w:rsidRPr="005D12B5">
        <w:rPr>
          <w:rFonts w:asciiTheme="minorHAnsi" w:hAnsiTheme="minorHAnsi"/>
          <w:sz w:val="22"/>
          <w:szCs w:val="22"/>
          <w:lang w:val="hr-HR"/>
        </w:rPr>
        <w:t>.</w:t>
      </w:r>
      <w:r w:rsidRPr="005D12B5">
        <w:rPr>
          <w:rFonts w:asciiTheme="minorHAnsi" w:hAnsiTheme="minorHAnsi"/>
          <w:sz w:val="22"/>
          <w:szCs w:val="22"/>
          <w:lang w:val="hr-HR"/>
        </w:rPr>
        <w:tab/>
        <w:t>Garancije i preuzete obveze</w:t>
      </w:r>
    </w:p>
    <w:p w:rsidR="00281521" w:rsidRPr="005D12B5" w:rsidRDefault="00281521" w:rsidP="006F2010">
      <w:pPr>
        <w:pStyle w:val="T1"/>
        <w:spacing w:before="0" w:after="0" w:line="240" w:lineRule="auto"/>
        <w:rPr>
          <w:rFonts w:asciiTheme="minorHAnsi" w:hAnsiTheme="minorHAnsi"/>
          <w:sz w:val="22"/>
          <w:szCs w:val="22"/>
          <w:lang w:val="hr-HR"/>
        </w:rPr>
      </w:pPr>
    </w:p>
    <w:p w:rsidR="00E36985" w:rsidRDefault="00E36985" w:rsidP="006F2010">
      <w:pPr>
        <w:pStyle w:val="T1"/>
        <w:spacing w:before="0" w:after="0" w:line="240" w:lineRule="auto"/>
        <w:rPr>
          <w:rFonts w:asciiTheme="minorHAnsi" w:hAnsiTheme="minorHAnsi" w:cs="Arial"/>
          <w:b w:val="0"/>
          <w:sz w:val="22"/>
          <w:szCs w:val="22"/>
          <w:lang w:val="hr-HR"/>
        </w:rPr>
      </w:pPr>
      <w:r w:rsidRPr="005D12B5">
        <w:rPr>
          <w:rFonts w:asciiTheme="minorHAnsi" w:hAnsiTheme="minorHAnsi" w:cs="Arial"/>
          <w:b w:val="0"/>
          <w:sz w:val="22"/>
          <w:szCs w:val="22"/>
          <w:lang w:val="hr-HR"/>
        </w:rPr>
        <w:t xml:space="preserve">U okviru svog redovnog poslovanja, </w:t>
      </w:r>
      <w:r w:rsidR="00F00EE7" w:rsidRPr="005D12B5">
        <w:rPr>
          <w:rFonts w:asciiTheme="minorHAnsi" w:hAnsiTheme="minorHAnsi" w:cs="Arial"/>
          <w:b w:val="0"/>
          <w:sz w:val="22"/>
          <w:szCs w:val="22"/>
          <w:lang w:val="hr-HR"/>
        </w:rPr>
        <w:t>Grupa</w:t>
      </w:r>
      <w:r w:rsidR="00564C61" w:rsidRPr="005D12B5">
        <w:rPr>
          <w:rFonts w:asciiTheme="minorHAnsi" w:hAnsiTheme="minorHAnsi" w:cs="Arial"/>
          <w:b w:val="0"/>
          <w:sz w:val="22"/>
          <w:szCs w:val="22"/>
          <w:lang w:val="hr-HR"/>
        </w:rPr>
        <w:t xml:space="preserve"> </w:t>
      </w:r>
      <w:r w:rsidRPr="005D12B5">
        <w:rPr>
          <w:rFonts w:asciiTheme="minorHAnsi" w:hAnsiTheme="minorHAnsi" w:cs="Arial"/>
          <w:b w:val="0"/>
          <w:sz w:val="22"/>
          <w:szCs w:val="22"/>
          <w:lang w:val="hr-HR"/>
        </w:rPr>
        <w:t xml:space="preserve">zaključuje ugovore o garancijama i preuzetim obvezama. Svrha ovih instrumenata </w:t>
      </w:r>
      <w:r w:rsidR="00143B86" w:rsidRPr="005D12B5">
        <w:rPr>
          <w:rFonts w:asciiTheme="minorHAnsi" w:hAnsiTheme="minorHAnsi" w:cs="Arial"/>
          <w:b w:val="0"/>
          <w:sz w:val="22"/>
          <w:szCs w:val="22"/>
          <w:lang w:val="hr-HR"/>
        </w:rPr>
        <w:t xml:space="preserve">je </w:t>
      </w:r>
      <w:r w:rsidRPr="005D12B5">
        <w:rPr>
          <w:rFonts w:asciiTheme="minorHAnsi" w:hAnsiTheme="minorHAnsi" w:cs="Arial"/>
          <w:b w:val="0"/>
          <w:sz w:val="22"/>
          <w:szCs w:val="22"/>
          <w:lang w:val="hr-HR"/>
        </w:rPr>
        <w:t>osigurati raspoloživost sredstava s obzirom na potrebe klijenata</w:t>
      </w:r>
      <w:r w:rsidR="00564C61" w:rsidRPr="005D12B5">
        <w:rPr>
          <w:rFonts w:asciiTheme="minorHAnsi" w:hAnsiTheme="minorHAnsi" w:cs="Arial"/>
          <w:b w:val="0"/>
          <w:sz w:val="22"/>
          <w:szCs w:val="22"/>
          <w:lang w:val="hr-HR"/>
        </w:rPr>
        <w:t xml:space="preserve">. </w:t>
      </w:r>
    </w:p>
    <w:p w:rsidR="00281521" w:rsidRPr="005D12B5" w:rsidRDefault="00281521" w:rsidP="006F2010">
      <w:pPr>
        <w:pStyle w:val="T1"/>
        <w:spacing w:before="0" w:after="0" w:line="240" w:lineRule="auto"/>
        <w:rPr>
          <w:rFonts w:asciiTheme="minorHAnsi" w:hAnsiTheme="minorHAnsi" w:cs="Arial"/>
          <w:b w:val="0"/>
          <w:sz w:val="22"/>
          <w:szCs w:val="22"/>
          <w:lang w:val="hr-HR"/>
        </w:rPr>
      </w:pPr>
    </w:p>
    <w:p w:rsidR="0028416E" w:rsidRPr="005D12B5" w:rsidRDefault="00564C61" w:rsidP="006F2010">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 xml:space="preserve">Navedene obveze sadrže kreditni rizik te su stoga dio ukupnog rizika </w:t>
      </w:r>
      <w:r w:rsidR="00F00EE7" w:rsidRPr="005D12B5">
        <w:rPr>
          <w:rFonts w:asciiTheme="minorHAnsi" w:hAnsiTheme="minorHAnsi" w:cs="Arial"/>
          <w:b w:val="0"/>
          <w:bCs w:val="0"/>
          <w:sz w:val="22"/>
          <w:szCs w:val="22"/>
          <w:lang w:val="hr-HR"/>
        </w:rPr>
        <w:t>Grupe</w:t>
      </w:r>
      <w:r w:rsidRPr="005D12B5">
        <w:rPr>
          <w:rFonts w:asciiTheme="minorHAnsi" w:hAnsiTheme="minorHAnsi" w:cs="Arial"/>
          <w:b w:val="0"/>
          <w:bCs w:val="0"/>
          <w:sz w:val="22"/>
          <w:szCs w:val="22"/>
          <w:lang w:val="hr-HR"/>
        </w:rPr>
        <w:t xml:space="preserve"> iako se ne </w:t>
      </w:r>
      <w:r w:rsidR="009A6F6E" w:rsidRPr="005D12B5">
        <w:rPr>
          <w:rFonts w:asciiTheme="minorHAnsi" w:hAnsiTheme="minorHAnsi" w:cs="Arial"/>
          <w:b w:val="0"/>
          <w:bCs w:val="0"/>
          <w:sz w:val="22"/>
          <w:szCs w:val="22"/>
          <w:lang w:val="hr-HR"/>
        </w:rPr>
        <w:t>prikazuju</w:t>
      </w:r>
      <w:r w:rsidRPr="005D12B5">
        <w:rPr>
          <w:rFonts w:asciiTheme="minorHAnsi" w:hAnsiTheme="minorHAnsi" w:cs="Arial"/>
          <w:b w:val="0"/>
          <w:bCs w:val="0"/>
          <w:sz w:val="22"/>
          <w:szCs w:val="22"/>
          <w:lang w:val="hr-HR"/>
        </w:rPr>
        <w:t xml:space="preserve"> u </w:t>
      </w:r>
      <w:r w:rsidR="006A3D54" w:rsidRPr="005D12B5">
        <w:rPr>
          <w:rFonts w:asciiTheme="minorHAnsi" w:hAnsiTheme="minorHAnsi" w:cs="Arial"/>
          <w:b w:val="0"/>
          <w:bCs w:val="0"/>
          <w:sz w:val="22"/>
          <w:szCs w:val="22"/>
          <w:lang w:val="hr-HR"/>
        </w:rPr>
        <w:t>Izvještaju o financijskom položaju</w:t>
      </w:r>
      <w:r w:rsidR="00F406F7" w:rsidRPr="005D12B5">
        <w:rPr>
          <w:rFonts w:asciiTheme="minorHAnsi" w:hAnsiTheme="minorHAnsi" w:cs="Arial"/>
          <w:b w:val="0"/>
          <w:bCs w:val="0"/>
          <w:sz w:val="22"/>
          <w:szCs w:val="22"/>
          <w:lang w:val="hr-HR"/>
        </w:rPr>
        <w:t>.</w:t>
      </w:r>
    </w:p>
    <w:p w:rsidR="00692192" w:rsidRPr="005D12B5" w:rsidRDefault="00692192" w:rsidP="006F2010">
      <w:pPr>
        <w:pStyle w:val="T1"/>
        <w:spacing w:before="0" w:after="0" w:line="240" w:lineRule="auto"/>
        <w:rPr>
          <w:rFonts w:asciiTheme="minorHAnsi" w:hAnsiTheme="minorHAnsi" w:cs="Arial"/>
          <w:b w:val="0"/>
          <w:sz w:val="22"/>
          <w:szCs w:val="22"/>
          <w:lang w:val="hr-HR"/>
        </w:rPr>
      </w:pPr>
    </w:p>
    <w:tbl>
      <w:tblPr>
        <w:tblW w:w="5000" w:type="pct"/>
        <w:tblLayout w:type="fixed"/>
        <w:tblCellMar>
          <w:left w:w="122" w:type="dxa"/>
          <w:right w:w="122" w:type="dxa"/>
        </w:tblCellMar>
        <w:tblLook w:val="0000" w:firstRow="0" w:lastRow="0" w:firstColumn="0" w:lastColumn="0" w:noHBand="0" w:noVBand="0"/>
      </w:tblPr>
      <w:tblGrid>
        <w:gridCol w:w="5529"/>
        <w:gridCol w:w="1912"/>
        <w:gridCol w:w="1914"/>
      </w:tblGrid>
      <w:tr w:rsidR="00692192" w:rsidRPr="00E54240" w:rsidTr="0011459D">
        <w:trPr>
          <w:trHeight w:val="277"/>
        </w:trPr>
        <w:tc>
          <w:tcPr>
            <w:tcW w:w="2955" w:type="pct"/>
          </w:tcPr>
          <w:p w:rsidR="00692192" w:rsidRPr="005D12B5" w:rsidRDefault="00692192" w:rsidP="00C4703D">
            <w:pPr>
              <w:tabs>
                <w:tab w:val="left" w:pos="-720"/>
              </w:tabs>
              <w:suppressAutoHyphens/>
              <w:rPr>
                <w:rFonts w:asciiTheme="minorHAnsi" w:hAnsiTheme="minorHAnsi" w:cs="Arial"/>
                <w:b/>
                <w:spacing w:val="-3"/>
                <w:sz w:val="22"/>
                <w:szCs w:val="22"/>
                <w:lang w:val="hr-HR"/>
              </w:rPr>
            </w:pPr>
            <w:r w:rsidRPr="005D12B5">
              <w:rPr>
                <w:rFonts w:asciiTheme="minorHAnsi" w:hAnsiTheme="minorHAnsi" w:cs="Arial"/>
                <w:b/>
                <w:spacing w:val="-3"/>
                <w:sz w:val="22"/>
                <w:szCs w:val="22"/>
                <w:lang w:val="hr-HR"/>
              </w:rPr>
              <w:t>Grupa i Banka</w:t>
            </w:r>
          </w:p>
        </w:tc>
        <w:tc>
          <w:tcPr>
            <w:tcW w:w="2045" w:type="pct"/>
            <w:gridSpan w:val="2"/>
          </w:tcPr>
          <w:p w:rsidR="00692192" w:rsidRPr="005D12B5" w:rsidRDefault="00692192" w:rsidP="009C21BC">
            <w:pPr>
              <w:pStyle w:val="TH"/>
              <w:jc w:val="right"/>
              <w:rPr>
                <w:rFonts w:asciiTheme="minorHAnsi" w:hAnsiTheme="minorHAnsi" w:cs="Arial"/>
                <w:sz w:val="22"/>
                <w:szCs w:val="22"/>
                <w:lang w:val="hr-HR"/>
              </w:rPr>
            </w:pPr>
          </w:p>
        </w:tc>
      </w:tr>
      <w:tr w:rsidR="00B16FA7" w:rsidRPr="00E54240" w:rsidTr="00EC3DB5">
        <w:trPr>
          <w:trHeight w:val="202"/>
        </w:trPr>
        <w:tc>
          <w:tcPr>
            <w:tcW w:w="2955" w:type="pct"/>
          </w:tcPr>
          <w:p w:rsidR="00B16FA7" w:rsidRPr="005D12B5" w:rsidRDefault="00B16FA7" w:rsidP="00B16FA7">
            <w:pPr>
              <w:tabs>
                <w:tab w:val="left" w:pos="-720"/>
              </w:tabs>
              <w:suppressAutoHyphens/>
              <w:jc w:val="right"/>
              <w:rPr>
                <w:rFonts w:asciiTheme="minorHAnsi" w:hAnsiTheme="minorHAnsi" w:cs="Arial"/>
                <w:spacing w:val="-3"/>
                <w:sz w:val="22"/>
                <w:szCs w:val="22"/>
                <w:lang w:val="hr-HR"/>
              </w:rPr>
            </w:pPr>
          </w:p>
        </w:tc>
        <w:tc>
          <w:tcPr>
            <w:tcW w:w="1022" w:type="pct"/>
          </w:tcPr>
          <w:p w:rsidR="00B16FA7" w:rsidRPr="005D12B5" w:rsidRDefault="00B16FA7" w:rsidP="00B16FA7">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1023" w:type="pct"/>
          </w:tcPr>
          <w:p w:rsidR="00B16FA7" w:rsidRPr="005D12B5" w:rsidRDefault="00B16FA7" w:rsidP="00B16FA7">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r>
      <w:tr w:rsidR="00B16FA7" w:rsidRPr="00E54240" w:rsidTr="00EC3DB5">
        <w:trPr>
          <w:trHeight w:val="299"/>
        </w:trPr>
        <w:tc>
          <w:tcPr>
            <w:tcW w:w="2955" w:type="pct"/>
          </w:tcPr>
          <w:p w:rsidR="00B16FA7" w:rsidRPr="005D12B5" w:rsidRDefault="00B16FA7" w:rsidP="00B16FA7">
            <w:pPr>
              <w:tabs>
                <w:tab w:val="left" w:pos="-720"/>
              </w:tabs>
              <w:suppressAutoHyphens/>
              <w:ind w:right="4144"/>
              <w:jc w:val="right"/>
              <w:rPr>
                <w:rFonts w:asciiTheme="minorHAnsi" w:hAnsiTheme="minorHAnsi" w:cs="Arial"/>
                <w:sz w:val="22"/>
                <w:szCs w:val="22"/>
                <w:lang w:val="hr-HR"/>
              </w:rPr>
            </w:pPr>
          </w:p>
        </w:tc>
        <w:tc>
          <w:tcPr>
            <w:tcW w:w="1022" w:type="pct"/>
          </w:tcPr>
          <w:p w:rsidR="00B16FA7" w:rsidRPr="005D12B5" w:rsidRDefault="00B16FA7" w:rsidP="00B16FA7">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c>
          <w:tcPr>
            <w:tcW w:w="1023" w:type="pct"/>
          </w:tcPr>
          <w:p w:rsidR="00B16FA7" w:rsidRPr="005D12B5" w:rsidRDefault="00B16FA7" w:rsidP="00B16FA7">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000 kuna</w:t>
            </w:r>
          </w:p>
        </w:tc>
      </w:tr>
      <w:tr w:rsidR="00B16FA7" w:rsidRPr="00E54240" w:rsidTr="00EC3DB5">
        <w:trPr>
          <w:trHeight w:hRule="exact" w:val="218"/>
        </w:trPr>
        <w:tc>
          <w:tcPr>
            <w:tcW w:w="2955" w:type="pct"/>
          </w:tcPr>
          <w:p w:rsidR="00B16FA7" w:rsidRPr="005D12B5" w:rsidRDefault="00B16FA7" w:rsidP="00B16FA7">
            <w:pPr>
              <w:tabs>
                <w:tab w:val="left" w:pos="-720"/>
              </w:tabs>
              <w:suppressAutoHyphens/>
              <w:ind w:right="4144"/>
              <w:jc w:val="right"/>
              <w:rPr>
                <w:rFonts w:asciiTheme="minorHAnsi" w:hAnsiTheme="minorHAnsi" w:cs="Arial"/>
                <w:sz w:val="22"/>
                <w:szCs w:val="22"/>
                <w:lang w:val="hr-HR"/>
              </w:rPr>
            </w:pPr>
          </w:p>
        </w:tc>
        <w:tc>
          <w:tcPr>
            <w:tcW w:w="1022" w:type="pct"/>
          </w:tcPr>
          <w:p w:rsidR="00B16FA7" w:rsidRPr="005D12B5" w:rsidRDefault="00B16FA7" w:rsidP="00B16FA7">
            <w:pPr>
              <w:suppressAutoHyphens/>
              <w:jc w:val="right"/>
              <w:rPr>
                <w:rFonts w:asciiTheme="minorHAnsi" w:hAnsiTheme="minorHAnsi" w:cs="Arial"/>
                <w:b/>
                <w:sz w:val="22"/>
                <w:szCs w:val="22"/>
                <w:lang w:val="hr-HR"/>
              </w:rPr>
            </w:pPr>
          </w:p>
        </w:tc>
        <w:tc>
          <w:tcPr>
            <w:tcW w:w="1023" w:type="pct"/>
          </w:tcPr>
          <w:p w:rsidR="00B16FA7" w:rsidRPr="005D12B5" w:rsidRDefault="00B16FA7" w:rsidP="00B16FA7">
            <w:pPr>
              <w:suppressAutoHyphens/>
              <w:jc w:val="right"/>
              <w:rPr>
                <w:rFonts w:asciiTheme="minorHAnsi" w:hAnsiTheme="minorHAnsi" w:cs="Arial"/>
                <w:b/>
                <w:sz w:val="22"/>
                <w:szCs w:val="22"/>
                <w:lang w:val="hr-HR"/>
              </w:rPr>
            </w:pPr>
          </w:p>
        </w:tc>
      </w:tr>
      <w:tr w:rsidR="00B16FA7" w:rsidRPr="00E54240" w:rsidTr="00B16FA7">
        <w:tblPrEx>
          <w:tblCellMar>
            <w:left w:w="107" w:type="dxa"/>
            <w:right w:w="107" w:type="dxa"/>
          </w:tblCellMar>
        </w:tblPrEx>
        <w:trPr>
          <w:trHeight w:val="232"/>
        </w:trPr>
        <w:tc>
          <w:tcPr>
            <w:tcW w:w="2955" w:type="pct"/>
          </w:tcPr>
          <w:p w:rsidR="00B16FA7" w:rsidRPr="005D12B5" w:rsidRDefault="00B16FA7" w:rsidP="00B16FA7">
            <w:pPr>
              <w:pStyle w:val="TT"/>
              <w:spacing w:line="240" w:lineRule="auto"/>
              <w:rPr>
                <w:rFonts w:asciiTheme="minorHAnsi" w:hAnsiTheme="minorHAnsi" w:cs="Arial"/>
                <w:sz w:val="22"/>
                <w:szCs w:val="22"/>
                <w:lang w:val="hr-HR"/>
              </w:rPr>
            </w:pPr>
            <w:r w:rsidRPr="005D12B5">
              <w:rPr>
                <w:rFonts w:asciiTheme="minorHAnsi" w:hAnsiTheme="minorHAnsi" w:cs="Arial"/>
                <w:sz w:val="22"/>
                <w:szCs w:val="22"/>
                <w:lang w:val="hr-HR"/>
              </w:rPr>
              <w:t>Izdane garancije u kunama</w:t>
            </w:r>
          </w:p>
        </w:tc>
        <w:tc>
          <w:tcPr>
            <w:tcW w:w="1022" w:type="pct"/>
            <w:tcBorders>
              <w:top w:val="nil"/>
              <w:left w:val="nil"/>
              <w:bottom w:val="nil"/>
              <w:right w:val="nil"/>
            </w:tcBorders>
            <w:shd w:val="clear" w:color="auto" w:fill="auto"/>
            <w:vAlign w:val="center"/>
          </w:tcPr>
          <w:p w:rsidR="00B16FA7" w:rsidRPr="005D12B5" w:rsidRDefault="00EB73F1" w:rsidP="00B16FA7">
            <w:pPr>
              <w:pStyle w:val="TT"/>
              <w:spacing w:line="240" w:lineRule="auto"/>
              <w:jc w:val="right"/>
              <w:rPr>
                <w:rFonts w:asciiTheme="minorHAnsi" w:hAnsiTheme="minorHAnsi" w:cs="Arial"/>
                <w:sz w:val="22"/>
                <w:szCs w:val="22"/>
                <w:lang w:val="hr-HR"/>
              </w:rPr>
            </w:pPr>
            <w:r>
              <w:rPr>
                <w:rFonts w:asciiTheme="minorHAnsi" w:hAnsiTheme="minorHAnsi" w:cs="Arial"/>
                <w:sz w:val="22"/>
                <w:szCs w:val="22"/>
                <w:lang w:val="hr-HR"/>
              </w:rPr>
              <w:t>34.338</w:t>
            </w:r>
          </w:p>
        </w:tc>
        <w:tc>
          <w:tcPr>
            <w:tcW w:w="1023" w:type="pct"/>
            <w:tcBorders>
              <w:top w:val="nil"/>
              <w:left w:val="nil"/>
              <w:bottom w:val="nil"/>
              <w:right w:val="nil"/>
            </w:tcBorders>
            <w:shd w:val="clear" w:color="auto" w:fill="auto"/>
            <w:vAlign w:val="center"/>
          </w:tcPr>
          <w:p w:rsidR="00B16FA7" w:rsidRPr="005D12B5" w:rsidRDefault="00B16FA7" w:rsidP="00B16FA7">
            <w:pPr>
              <w:pStyle w:val="TT"/>
              <w:spacing w:line="240" w:lineRule="auto"/>
              <w:jc w:val="right"/>
              <w:rPr>
                <w:rFonts w:asciiTheme="minorHAnsi" w:hAnsiTheme="minorHAnsi" w:cs="Arial"/>
                <w:sz w:val="22"/>
                <w:szCs w:val="22"/>
                <w:lang w:val="hr-HR"/>
              </w:rPr>
            </w:pPr>
            <w:r>
              <w:rPr>
                <w:rFonts w:ascii="Calibri" w:hAnsi="Calibri"/>
                <w:color w:val="000000"/>
                <w:sz w:val="22"/>
                <w:szCs w:val="22"/>
              </w:rPr>
              <w:t>32.409</w:t>
            </w:r>
          </w:p>
        </w:tc>
      </w:tr>
      <w:tr w:rsidR="00B16FA7" w:rsidRPr="00E54240" w:rsidTr="00B16FA7">
        <w:tblPrEx>
          <w:tblCellMar>
            <w:left w:w="107" w:type="dxa"/>
            <w:right w:w="107" w:type="dxa"/>
          </w:tblCellMar>
        </w:tblPrEx>
        <w:trPr>
          <w:trHeight w:val="232"/>
        </w:trPr>
        <w:tc>
          <w:tcPr>
            <w:tcW w:w="2955" w:type="pct"/>
          </w:tcPr>
          <w:p w:rsidR="00B16FA7" w:rsidRPr="005D12B5" w:rsidRDefault="00B16FA7" w:rsidP="00B16FA7">
            <w:pPr>
              <w:pStyle w:val="TT"/>
              <w:spacing w:line="240" w:lineRule="auto"/>
              <w:rPr>
                <w:rFonts w:asciiTheme="minorHAnsi" w:hAnsiTheme="minorHAnsi" w:cs="Arial"/>
                <w:sz w:val="22"/>
                <w:szCs w:val="22"/>
                <w:lang w:val="hr-HR"/>
              </w:rPr>
            </w:pPr>
            <w:r w:rsidRPr="005D12B5">
              <w:rPr>
                <w:rFonts w:asciiTheme="minorHAnsi" w:hAnsiTheme="minorHAnsi" w:cs="Arial"/>
                <w:sz w:val="22"/>
                <w:szCs w:val="22"/>
                <w:lang w:val="hr-HR"/>
              </w:rPr>
              <w:t>Izdane garancije u devizama</w:t>
            </w:r>
            <w:r w:rsidRPr="005D12B5">
              <w:rPr>
                <w:rFonts w:asciiTheme="minorHAnsi" w:hAnsiTheme="minorHAnsi" w:cs="Arial"/>
                <w:strike/>
                <w:sz w:val="22"/>
                <w:szCs w:val="22"/>
                <w:lang w:val="hr-HR"/>
              </w:rPr>
              <w:t xml:space="preserve"> </w:t>
            </w:r>
          </w:p>
        </w:tc>
        <w:tc>
          <w:tcPr>
            <w:tcW w:w="1022" w:type="pct"/>
            <w:tcBorders>
              <w:top w:val="nil"/>
              <w:left w:val="nil"/>
              <w:bottom w:val="nil"/>
              <w:right w:val="nil"/>
            </w:tcBorders>
            <w:shd w:val="clear" w:color="auto" w:fill="auto"/>
            <w:vAlign w:val="center"/>
          </w:tcPr>
          <w:p w:rsidR="00B16FA7" w:rsidRPr="005D12B5" w:rsidRDefault="00EB73F1" w:rsidP="00B16FA7">
            <w:pPr>
              <w:pStyle w:val="TT"/>
              <w:spacing w:line="240" w:lineRule="auto"/>
              <w:jc w:val="right"/>
              <w:rPr>
                <w:rFonts w:asciiTheme="minorHAnsi" w:hAnsiTheme="minorHAnsi" w:cs="Arial"/>
                <w:sz w:val="22"/>
                <w:szCs w:val="22"/>
                <w:lang w:val="hr-HR"/>
              </w:rPr>
            </w:pPr>
            <w:r>
              <w:rPr>
                <w:rFonts w:asciiTheme="minorHAnsi" w:hAnsiTheme="minorHAnsi" w:cs="Arial"/>
                <w:sz w:val="22"/>
                <w:szCs w:val="22"/>
                <w:lang w:val="hr-HR"/>
              </w:rPr>
              <w:t>2.475.971</w:t>
            </w:r>
          </w:p>
        </w:tc>
        <w:tc>
          <w:tcPr>
            <w:tcW w:w="1023" w:type="pct"/>
            <w:tcBorders>
              <w:top w:val="nil"/>
              <w:left w:val="nil"/>
              <w:bottom w:val="nil"/>
              <w:right w:val="nil"/>
            </w:tcBorders>
            <w:shd w:val="clear" w:color="auto" w:fill="auto"/>
            <w:vAlign w:val="center"/>
          </w:tcPr>
          <w:p w:rsidR="00B16FA7" w:rsidRPr="005D12B5" w:rsidRDefault="00B16FA7" w:rsidP="00B16FA7">
            <w:pPr>
              <w:pStyle w:val="TT"/>
              <w:spacing w:line="240" w:lineRule="auto"/>
              <w:jc w:val="right"/>
              <w:rPr>
                <w:rFonts w:asciiTheme="minorHAnsi" w:hAnsiTheme="minorHAnsi" w:cs="Arial"/>
                <w:sz w:val="22"/>
                <w:szCs w:val="22"/>
                <w:lang w:val="hr-HR"/>
              </w:rPr>
            </w:pPr>
            <w:r>
              <w:rPr>
                <w:rFonts w:ascii="Calibri" w:hAnsi="Calibri"/>
                <w:color w:val="000000"/>
                <w:sz w:val="22"/>
                <w:szCs w:val="22"/>
              </w:rPr>
              <w:t>2.007.578</w:t>
            </w:r>
          </w:p>
        </w:tc>
      </w:tr>
      <w:tr w:rsidR="00B16FA7" w:rsidRPr="00E54240" w:rsidTr="00B16FA7">
        <w:tblPrEx>
          <w:tblCellMar>
            <w:left w:w="107" w:type="dxa"/>
            <w:right w:w="107" w:type="dxa"/>
          </w:tblCellMar>
        </w:tblPrEx>
        <w:trPr>
          <w:trHeight w:val="232"/>
        </w:trPr>
        <w:tc>
          <w:tcPr>
            <w:tcW w:w="2955" w:type="pct"/>
          </w:tcPr>
          <w:p w:rsidR="00B16FA7" w:rsidRPr="005D12B5" w:rsidRDefault="00B16FA7" w:rsidP="00B16FA7">
            <w:pPr>
              <w:pStyle w:val="TT"/>
              <w:spacing w:line="240" w:lineRule="auto"/>
              <w:rPr>
                <w:rFonts w:asciiTheme="minorHAnsi" w:hAnsiTheme="minorHAnsi" w:cs="Arial"/>
                <w:sz w:val="22"/>
                <w:szCs w:val="22"/>
                <w:lang w:val="hr-HR"/>
              </w:rPr>
            </w:pPr>
            <w:r w:rsidRPr="005D12B5">
              <w:rPr>
                <w:rFonts w:asciiTheme="minorHAnsi" w:hAnsiTheme="minorHAnsi" w:cs="Arial"/>
                <w:sz w:val="22"/>
                <w:szCs w:val="22"/>
                <w:lang w:val="hr-HR"/>
              </w:rPr>
              <w:t>Preuzete obveze po kreditima</w:t>
            </w:r>
          </w:p>
        </w:tc>
        <w:tc>
          <w:tcPr>
            <w:tcW w:w="1022" w:type="pct"/>
            <w:tcBorders>
              <w:top w:val="nil"/>
              <w:left w:val="nil"/>
              <w:bottom w:val="nil"/>
              <w:right w:val="nil"/>
            </w:tcBorders>
            <w:shd w:val="clear" w:color="auto" w:fill="auto"/>
            <w:vAlign w:val="center"/>
          </w:tcPr>
          <w:p w:rsidR="00B16FA7" w:rsidRPr="005D12B5" w:rsidRDefault="00EB73F1" w:rsidP="00B16FA7">
            <w:pPr>
              <w:pStyle w:val="TT"/>
              <w:spacing w:line="240" w:lineRule="auto"/>
              <w:jc w:val="right"/>
              <w:rPr>
                <w:rFonts w:asciiTheme="minorHAnsi" w:hAnsiTheme="minorHAnsi" w:cs="Arial"/>
                <w:sz w:val="22"/>
                <w:szCs w:val="22"/>
                <w:lang w:val="hr-HR"/>
              </w:rPr>
            </w:pPr>
            <w:r>
              <w:rPr>
                <w:rFonts w:asciiTheme="minorHAnsi" w:hAnsiTheme="minorHAnsi" w:cs="Arial"/>
                <w:sz w:val="22"/>
                <w:szCs w:val="22"/>
                <w:lang w:val="hr-HR"/>
              </w:rPr>
              <w:t>3.021.163</w:t>
            </w:r>
          </w:p>
        </w:tc>
        <w:tc>
          <w:tcPr>
            <w:tcW w:w="1023" w:type="pct"/>
            <w:tcBorders>
              <w:top w:val="nil"/>
              <w:left w:val="nil"/>
              <w:bottom w:val="nil"/>
              <w:right w:val="nil"/>
            </w:tcBorders>
            <w:shd w:val="clear" w:color="auto" w:fill="auto"/>
            <w:vAlign w:val="center"/>
          </w:tcPr>
          <w:p w:rsidR="00B16FA7" w:rsidRPr="005D12B5" w:rsidRDefault="00B16FA7" w:rsidP="00B16FA7">
            <w:pPr>
              <w:pStyle w:val="TT"/>
              <w:spacing w:line="240" w:lineRule="auto"/>
              <w:jc w:val="right"/>
              <w:rPr>
                <w:rFonts w:asciiTheme="minorHAnsi" w:hAnsiTheme="minorHAnsi" w:cs="Arial"/>
                <w:sz w:val="22"/>
                <w:szCs w:val="22"/>
                <w:lang w:val="hr-HR"/>
              </w:rPr>
            </w:pPr>
            <w:r>
              <w:rPr>
                <w:rFonts w:ascii="Calibri" w:hAnsi="Calibri"/>
                <w:color w:val="000000"/>
                <w:sz w:val="22"/>
                <w:szCs w:val="22"/>
              </w:rPr>
              <w:t xml:space="preserve">    3.978.340 </w:t>
            </w:r>
          </w:p>
        </w:tc>
      </w:tr>
      <w:tr w:rsidR="00B16FA7" w:rsidRPr="00E54240" w:rsidTr="00B16FA7">
        <w:tblPrEx>
          <w:tblCellMar>
            <w:left w:w="107" w:type="dxa"/>
            <w:right w:w="107" w:type="dxa"/>
          </w:tblCellMar>
        </w:tblPrEx>
        <w:trPr>
          <w:trHeight w:val="232"/>
        </w:trPr>
        <w:tc>
          <w:tcPr>
            <w:tcW w:w="2955" w:type="pct"/>
          </w:tcPr>
          <w:p w:rsidR="00B16FA7" w:rsidRPr="005D12B5" w:rsidRDefault="00B16FA7" w:rsidP="00B16FA7">
            <w:pPr>
              <w:pStyle w:val="TT"/>
              <w:spacing w:line="240" w:lineRule="auto"/>
              <w:rPr>
                <w:rFonts w:asciiTheme="minorHAnsi" w:hAnsiTheme="minorHAnsi" w:cs="Arial"/>
                <w:sz w:val="22"/>
                <w:szCs w:val="22"/>
                <w:lang w:val="hr-HR"/>
              </w:rPr>
            </w:pPr>
            <w:r w:rsidRPr="005D12B5">
              <w:rPr>
                <w:rFonts w:asciiTheme="minorHAnsi" w:hAnsiTheme="minorHAnsi" w:cs="Arial"/>
                <w:sz w:val="22"/>
                <w:szCs w:val="22"/>
                <w:lang w:val="hr-HR"/>
              </w:rPr>
              <w:t>Upisani a neuplaćeni kapital EIF-a (bilješka 15.)</w:t>
            </w:r>
          </w:p>
        </w:tc>
        <w:tc>
          <w:tcPr>
            <w:tcW w:w="1022" w:type="pct"/>
            <w:tcBorders>
              <w:top w:val="nil"/>
              <w:left w:val="nil"/>
              <w:bottom w:val="nil"/>
              <w:right w:val="nil"/>
            </w:tcBorders>
            <w:shd w:val="clear" w:color="auto" w:fill="auto"/>
            <w:vAlign w:val="center"/>
          </w:tcPr>
          <w:p w:rsidR="00B16FA7" w:rsidRPr="005D12B5" w:rsidRDefault="00EB73F1" w:rsidP="00B16FA7">
            <w:pPr>
              <w:pStyle w:val="TT"/>
              <w:spacing w:line="240" w:lineRule="auto"/>
              <w:jc w:val="right"/>
              <w:rPr>
                <w:rFonts w:asciiTheme="minorHAnsi" w:hAnsiTheme="minorHAnsi" w:cs="Arial"/>
                <w:sz w:val="22"/>
                <w:szCs w:val="22"/>
                <w:lang w:val="hr-HR"/>
              </w:rPr>
            </w:pPr>
            <w:r>
              <w:rPr>
                <w:rFonts w:asciiTheme="minorHAnsi" w:hAnsiTheme="minorHAnsi" w:cs="Arial"/>
                <w:sz w:val="22"/>
                <w:szCs w:val="22"/>
                <w:lang w:val="hr-HR"/>
              </w:rPr>
              <w:t>48.087</w:t>
            </w:r>
          </w:p>
        </w:tc>
        <w:tc>
          <w:tcPr>
            <w:tcW w:w="1023" w:type="pct"/>
            <w:tcBorders>
              <w:top w:val="nil"/>
              <w:left w:val="nil"/>
              <w:bottom w:val="nil"/>
              <w:right w:val="nil"/>
            </w:tcBorders>
            <w:shd w:val="clear" w:color="auto" w:fill="auto"/>
            <w:vAlign w:val="center"/>
          </w:tcPr>
          <w:p w:rsidR="00B16FA7" w:rsidRPr="005D12B5" w:rsidRDefault="00B16FA7" w:rsidP="00B16FA7">
            <w:pPr>
              <w:pStyle w:val="TT"/>
              <w:spacing w:line="240" w:lineRule="auto"/>
              <w:jc w:val="right"/>
              <w:rPr>
                <w:rFonts w:asciiTheme="minorHAnsi" w:hAnsiTheme="minorHAnsi" w:cs="Arial"/>
                <w:sz w:val="22"/>
                <w:szCs w:val="22"/>
                <w:lang w:val="hr-HR"/>
              </w:rPr>
            </w:pPr>
            <w:r>
              <w:rPr>
                <w:rFonts w:ascii="Calibri" w:hAnsi="Calibri"/>
                <w:color w:val="000000"/>
                <w:sz w:val="22"/>
                <w:szCs w:val="22"/>
              </w:rPr>
              <w:t xml:space="preserve">        48.370 </w:t>
            </w:r>
          </w:p>
        </w:tc>
      </w:tr>
      <w:tr w:rsidR="00B16FA7" w:rsidRPr="00E54240" w:rsidTr="00B16FA7">
        <w:tblPrEx>
          <w:tblCellMar>
            <w:left w:w="107" w:type="dxa"/>
            <w:right w:w="107" w:type="dxa"/>
          </w:tblCellMar>
        </w:tblPrEx>
        <w:trPr>
          <w:trHeight w:val="232"/>
        </w:trPr>
        <w:tc>
          <w:tcPr>
            <w:tcW w:w="2955" w:type="pct"/>
          </w:tcPr>
          <w:p w:rsidR="00B16FA7" w:rsidRPr="005D12B5" w:rsidRDefault="00B16FA7" w:rsidP="00B16FA7">
            <w:pPr>
              <w:pStyle w:val="TT"/>
              <w:spacing w:line="240" w:lineRule="auto"/>
              <w:rPr>
                <w:rFonts w:asciiTheme="minorHAnsi" w:hAnsiTheme="minorHAnsi" w:cs="Arial"/>
                <w:sz w:val="22"/>
                <w:szCs w:val="22"/>
                <w:lang w:val="hr-HR"/>
              </w:rPr>
            </w:pPr>
            <w:r w:rsidRPr="005D12B5">
              <w:rPr>
                <w:rFonts w:asciiTheme="minorHAnsi" w:hAnsiTheme="minorHAnsi" w:cs="Arial"/>
                <w:sz w:val="22"/>
                <w:szCs w:val="22"/>
                <w:lang w:val="hr-HR"/>
              </w:rPr>
              <w:t>Ostale nespomenute neopozive potencijalne obveze</w:t>
            </w:r>
          </w:p>
        </w:tc>
        <w:tc>
          <w:tcPr>
            <w:tcW w:w="1022" w:type="pct"/>
            <w:tcBorders>
              <w:top w:val="nil"/>
              <w:left w:val="nil"/>
              <w:bottom w:val="nil"/>
              <w:right w:val="nil"/>
            </w:tcBorders>
            <w:shd w:val="clear" w:color="auto" w:fill="auto"/>
            <w:vAlign w:val="center"/>
          </w:tcPr>
          <w:p w:rsidR="00B16FA7" w:rsidRPr="005D12B5" w:rsidRDefault="00EB73F1" w:rsidP="00B16FA7">
            <w:pPr>
              <w:pStyle w:val="TT"/>
              <w:spacing w:line="240" w:lineRule="auto"/>
              <w:jc w:val="right"/>
              <w:rPr>
                <w:rFonts w:asciiTheme="minorHAnsi" w:hAnsiTheme="minorHAnsi" w:cs="Arial"/>
                <w:sz w:val="22"/>
                <w:szCs w:val="22"/>
                <w:lang w:val="hr-HR"/>
              </w:rPr>
            </w:pPr>
            <w:r>
              <w:rPr>
                <w:rFonts w:asciiTheme="minorHAnsi" w:hAnsiTheme="minorHAnsi" w:cs="Arial"/>
                <w:sz w:val="22"/>
                <w:szCs w:val="22"/>
                <w:lang w:val="hr-HR"/>
              </w:rPr>
              <w:t>339</w:t>
            </w:r>
          </w:p>
        </w:tc>
        <w:tc>
          <w:tcPr>
            <w:tcW w:w="1023" w:type="pct"/>
            <w:tcBorders>
              <w:top w:val="nil"/>
              <w:left w:val="nil"/>
              <w:bottom w:val="nil"/>
              <w:right w:val="nil"/>
            </w:tcBorders>
            <w:shd w:val="clear" w:color="auto" w:fill="auto"/>
            <w:vAlign w:val="center"/>
          </w:tcPr>
          <w:p w:rsidR="00B16FA7" w:rsidRPr="005D12B5" w:rsidRDefault="00B16FA7" w:rsidP="00B16FA7">
            <w:pPr>
              <w:pStyle w:val="TT"/>
              <w:spacing w:line="240" w:lineRule="auto"/>
              <w:jc w:val="right"/>
              <w:rPr>
                <w:rFonts w:asciiTheme="minorHAnsi" w:hAnsiTheme="minorHAnsi" w:cs="Arial"/>
                <w:sz w:val="22"/>
                <w:szCs w:val="22"/>
                <w:lang w:val="hr-HR"/>
              </w:rPr>
            </w:pPr>
            <w:r>
              <w:rPr>
                <w:rFonts w:ascii="Calibri" w:hAnsi="Calibri"/>
                <w:color w:val="000000"/>
                <w:sz w:val="22"/>
                <w:szCs w:val="22"/>
              </w:rPr>
              <w:t xml:space="preserve">           339 </w:t>
            </w:r>
          </w:p>
        </w:tc>
      </w:tr>
      <w:tr w:rsidR="00B16FA7" w:rsidRPr="00E54240" w:rsidTr="00EC3DB5">
        <w:tblPrEx>
          <w:tblCellMar>
            <w:left w:w="119" w:type="dxa"/>
            <w:right w:w="119" w:type="dxa"/>
          </w:tblCellMar>
        </w:tblPrEx>
        <w:trPr>
          <w:trHeight w:hRule="exact" w:val="173"/>
        </w:trPr>
        <w:tc>
          <w:tcPr>
            <w:tcW w:w="2955" w:type="pct"/>
          </w:tcPr>
          <w:p w:rsidR="00B16FA7" w:rsidRPr="005D12B5" w:rsidRDefault="00B16FA7" w:rsidP="00B16FA7">
            <w:pPr>
              <w:pStyle w:val="Thin"/>
              <w:spacing w:line="240" w:lineRule="auto"/>
              <w:rPr>
                <w:rFonts w:asciiTheme="minorHAnsi" w:hAnsiTheme="minorHAnsi" w:cs="Arial"/>
                <w:sz w:val="22"/>
                <w:szCs w:val="22"/>
                <w:lang w:val="hr-HR"/>
              </w:rPr>
            </w:pPr>
          </w:p>
        </w:tc>
        <w:tc>
          <w:tcPr>
            <w:tcW w:w="1022" w:type="pct"/>
            <w:vAlign w:val="bottom"/>
          </w:tcPr>
          <w:p w:rsidR="00B16FA7" w:rsidRPr="00C03F1F" w:rsidRDefault="00B16FA7" w:rsidP="00B16FA7">
            <w:pPr>
              <w:pStyle w:val="Thin"/>
              <w:spacing w:line="140" w:lineRule="exact"/>
              <w:jc w:val="right"/>
              <w:rPr>
                <w:rFonts w:asciiTheme="minorHAnsi" w:hAnsiTheme="minorHAnsi" w:cs="Arial"/>
                <w:b w:val="0"/>
                <w:sz w:val="20"/>
                <w:lang w:val="hr-HR"/>
              </w:rPr>
            </w:pPr>
            <w:r>
              <w:rPr>
                <w:rFonts w:asciiTheme="minorHAnsi" w:hAnsiTheme="minorHAnsi" w:cs="Arial"/>
                <w:b w:val="0"/>
                <w:sz w:val="20"/>
                <w:lang w:val="hr-HR"/>
              </w:rPr>
              <w:t>_____</w:t>
            </w:r>
            <w:r w:rsidRPr="00C03F1F">
              <w:rPr>
                <w:rFonts w:asciiTheme="minorHAnsi" w:hAnsiTheme="minorHAnsi" w:cs="Arial"/>
                <w:b w:val="0"/>
                <w:sz w:val="20"/>
                <w:lang w:val="hr-HR"/>
              </w:rPr>
              <w:t>__</w:t>
            </w:r>
            <w:r>
              <w:rPr>
                <w:rFonts w:asciiTheme="minorHAnsi" w:hAnsiTheme="minorHAnsi" w:cs="Arial"/>
                <w:b w:val="0"/>
                <w:sz w:val="20"/>
                <w:lang w:val="hr-HR"/>
              </w:rPr>
              <w:t>__</w:t>
            </w:r>
            <w:r w:rsidRPr="00C03F1F">
              <w:rPr>
                <w:rFonts w:asciiTheme="minorHAnsi" w:hAnsiTheme="minorHAnsi" w:cs="Arial"/>
                <w:b w:val="0"/>
                <w:sz w:val="20"/>
                <w:lang w:val="hr-HR"/>
              </w:rPr>
              <w:t>__</w:t>
            </w:r>
          </w:p>
        </w:tc>
        <w:tc>
          <w:tcPr>
            <w:tcW w:w="1023" w:type="pct"/>
            <w:vAlign w:val="bottom"/>
          </w:tcPr>
          <w:p w:rsidR="00B16FA7" w:rsidRPr="00C03F1F" w:rsidRDefault="00B16FA7" w:rsidP="00B16FA7">
            <w:pPr>
              <w:pStyle w:val="Thin"/>
              <w:spacing w:line="140" w:lineRule="exact"/>
              <w:jc w:val="right"/>
              <w:rPr>
                <w:rFonts w:asciiTheme="minorHAnsi" w:hAnsiTheme="minorHAnsi" w:cs="Arial"/>
                <w:b w:val="0"/>
                <w:sz w:val="20"/>
                <w:lang w:val="hr-HR"/>
              </w:rPr>
            </w:pPr>
            <w:r>
              <w:rPr>
                <w:rFonts w:asciiTheme="minorHAnsi" w:hAnsiTheme="minorHAnsi" w:cs="Arial"/>
                <w:b w:val="0"/>
                <w:sz w:val="20"/>
                <w:lang w:val="hr-HR"/>
              </w:rPr>
              <w:t>_____</w:t>
            </w:r>
            <w:r w:rsidRPr="00C03F1F">
              <w:rPr>
                <w:rFonts w:asciiTheme="minorHAnsi" w:hAnsiTheme="minorHAnsi" w:cs="Arial"/>
                <w:b w:val="0"/>
                <w:sz w:val="20"/>
                <w:lang w:val="hr-HR"/>
              </w:rPr>
              <w:t>__</w:t>
            </w:r>
            <w:r>
              <w:rPr>
                <w:rFonts w:asciiTheme="minorHAnsi" w:hAnsiTheme="minorHAnsi" w:cs="Arial"/>
                <w:b w:val="0"/>
                <w:sz w:val="20"/>
                <w:lang w:val="hr-HR"/>
              </w:rPr>
              <w:t>__</w:t>
            </w:r>
            <w:r w:rsidRPr="00C03F1F">
              <w:rPr>
                <w:rFonts w:asciiTheme="minorHAnsi" w:hAnsiTheme="minorHAnsi" w:cs="Arial"/>
                <w:b w:val="0"/>
                <w:sz w:val="20"/>
                <w:lang w:val="hr-HR"/>
              </w:rPr>
              <w:t>__</w:t>
            </w:r>
          </w:p>
        </w:tc>
      </w:tr>
      <w:tr w:rsidR="00B16FA7" w:rsidRPr="00E54240" w:rsidTr="00EC3DB5">
        <w:tblPrEx>
          <w:tblCellMar>
            <w:left w:w="107" w:type="dxa"/>
            <w:right w:w="107" w:type="dxa"/>
          </w:tblCellMar>
        </w:tblPrEx>
        <w:trPr>
          <w:trHeight w:val="375"/>
        </w:trPr>
        <w:tc>
          <w:tcPr>
            <w:tcW w:w="2955" w:type="pct"/>
          </w:tcPr>
          <w:p w:rsidR="00B16FA7" w:rsidRPr="005D12B5" w:rsidRDefault="00B16FA7" w:rsidP="00B16FA7">
            <w:pPr>
              <w:pStyle w:val="Tot"/>
              <w:spacing w:line="240" w:lineRule="auto"/>
              <w:rPr>
                <w:rFonts w:asciiTheme="minorHAnsi" w:hAnsiTheme="minorHAnsi" w:cs="Arial"/>
                <w:sz w:val="22"/>
                <w:szCs w:val="22"/>
                <w:lang w:val="hr-HR"/>
              </w:rPr>
            </w:pPr>
          </w:p>
        </w:tc>
        <w:tc>
          <w:tcPr>
            <w:tcW w:w="1022" w:type="pct"/>
            <w:vAlign w:val="bottom"/>
          </w:tcPr>
          <w:p w:rsidR="00B16FA7" w:rsidRPr="005D12B5" w:rsidRDefault="00EB73F1" w:rsidP="00B16FA7">
            <w:pPr>
              <w:pStyle w:val="Tot"/>
              <w:spacing w:line="240" w:lineRule="auto"/>
              <w:jc w:val="right"/>
              <w:rPr>
                <w:rFonts w:asciiTheme="minorHAnsi" w:hAnsiTheme="minorHAnsi" w:cs="Arial"/>
                <w:sz w:val="22"/>
                <w:szCs w:val="22"/>
                <w:lang w:val="hr-HR"/>
              </w:rPr>
            </w:pPr>
            <w:r>
              <w:rPr>
                <w:rFonts w:asciiTheme="minorHAnsi" w:hAnsiTheme="minorHAnsi" w:cs="Arial"/>
                <w:sz w:val="22"/>
                <w:szCs w:val="22"/>
                <w:lang w:val="hr-HR"/>
              </w:rPr>
              <w:t>5.579.898</w:t>
            </w:r>
          </w:p>
        </w:tc>
        <w:tc>
          <w:tcPr>
            <w:tcW w:w="1023" w:type="pct"/>
            <w:vAlign w:val="bottom"/>
          </w:tcPr>
          <w:p w:rsidR="00B16FA7" w:rsidRPr="005D12B5" w:rsidRDefault="00B16FA7" w:rsidP="00B16FA7">
            <w:pPr>
              <w:pStyle w:val="Tot"/>
              <w:spacing w:line="240" w:lineRule="auto"/>
              <w:jc w:val="right"/>
              <w:rPr>
                <w:rFonts w:asciiTheme="minorHAnsi" w:hAnsiTheme="minorHAnsi" w:cs="Arial"/>
                <w:sz w:val="22"/>
                <w:szCs w:val="22"/>
                <w:lang w:val="hr-HR"/>
              </w:rPr>
            </w:pPr>
            <w:r w:rsidRPr="00EC3DB5">
              <w:rPr>
                <w:rFonts w:asciiTheme="minorHAnsi" w:hAnsiTheme="minorHAnsi" w:cs="Arial"/>
                <w:sz w:val="22"/>
                <w:szCs w:val="22"/>
                <w:lang w:val="hr-HR"/>
              </w:rPr>
              <w:t>6.067.036</w:t>
            </w:r>
          </w:p>
        </w:tc>
      </w:tr>
      <w:tr w:rsidR="00B16FA7" w:rsidRPr="00E54240" w:rsidTr="00EC3DB5">
        <w:tblPrEx>
          <w:tblCellMar>
            <w:left w:w="119" w:type="dxa"/>
            <w:right w:w="119" w:type="dxa"/>
          </w:tblCellMar>
        </w:tblPrEx>
        <w:trPr>
          <w:trHeight w:val="139"/>
        </w:trPr>
        <w:tc>
          <w:tcPr>
            <w:tcW w:w="2955" w:type="pct"/>
          </w:tcPr>
          <w:p w:rsidR="00B16FA7" w:rsidRPr="005D12B5" w:rsidRDefault="00B16FA7" w:rsidP="00B16FA7">
            <w:pPr>
              <w:pStyle w:val="Thin"/>
              <w:rPr>
                <w:rFonts w:asciiTheme="minorHAnsi" w:hAnsiTheme="minorHAnsi" w:cs="Arial"/>
                <w:sz w:val="22"/>
                <w:szCs w:val="22"/>
                <w:lang w:val="hr-HR"/>
              </w:rPr>
            </w:pPr>
          </w:p>
        </w:tc>
        <w:tc>
          <w:tcPr>
            <w:tcW w:w="1022" w:type="pct"/>
            <w:vAlign w:val="bottom"/>
          </w:tcPr>
          <w:p w:rsidR="00B16FA7" w:rsidRPr="00C03F1F" w:rsidRDefault="00B16FA7" w:rsidP="00B16FA7">
            <w:pPr>
              <w:pStyle w:val="Thin"/>
              <w:spacing w:line="140" w:lineRule="exact"/>
              <w:jc w:val="right"/>
              <w:rPr>
                <w:rFonts w:asciiTheme="minorHAnsi" w:hAnsiTheme="minorHAnsi" w:cs="Arial"/>
                <w:b w:val="0"/>
                <w:sz w:val="20"/>
                <w:lang w:val="hr-HR"/>
              </w:rPr>
            </w:pPr>
            <w:r>
              <w:rPr>
                <w:rFonts w:asciiTheme="minorHAnsi" w:hAnsiTheme="minorHAnsi" w:cs="Arial"/>
                <w:b w:val="0"/>
                <w:sz w:val="20"/>
                <w:lang w:val="hr-HR"/>
              </w:rPr>
              <w:t>_____</w:t>
            </w:r>
            <w:r w:rsidRPr="00C03F1F">
              <w:rPr>
                <w:rFonts w:asciiTheme="minorHAnsi" w:hAnsiTheme="minorHAnsi" w:cs="Arial"/>
                <w:b w:val="0"/>
                <w:sz w:val="20"/>
                <w:lang w:val="hr-HR"/>
              </w:rPr>
              <w:t>__</w:t>
            </w:r>
            <w:r>
              <w:rPr>
                <w:rFonts w:asciiTheme="minorHAnsi" w:hAnsiTheme="minorHAnsi" w:cs="Arial"/>
                <w:b w:val="0"/>
                <w:sz w:val="20"/>
                <w:lang w:val="hr-HR"/>
              </w:rPr>
              <w:t>__</w:t>
            </w:r>
            <w:r w:rsidRPr="00C03F1F">
              <w:rPr>
                <w:rFonts w:asciiTheme="minorHAnsi" w:hAnsiTheme="minorHAnsi" w:cs="Arial"/>
                <w:b w:val="0"/>
                <w:sz w:val="20"/>
                <w:lang w:val="hr-HR"/>
              </w:rPr>
              <w:t>__</w:t>
            </w:r>
          </w:p>
        </w:tc>
        <w:tc>
          <w:tcPr>
            <w:tcW w:w="1023" w:type="pct"/>
            <w:vAlign w:val="bottom"/>
          </w:tcPr>
          <w:p w:rsidR="00B16FA7" w:rsidRPr="00C03F1F" w:rsidRDefault="00B16FA7" w:rsidP="00B16FA7">
            <w:pPr>
              <w:pStyle w:val="Thin"/>
              <w:spacing w:line="140" w:lineRule="exact"/>
              <w:jc w:val="right"/>
              <w:rPr>
                <w:rFonts w:asciiTheme="minorHAnsi" w:hAnsiTheme="minorHAnsi" w:cs="Arial"/>
                <w:b w:val="0"/>
                <w:sz w:val="20"/>
                <w:lang w:val="hr-HR"/>
              </w:rPr>
            </w:pPr>
            <w:r>
              <w:rPr>
                <w:rFonts w:asciiTheme="minorHAnsi" w:hAnsiTheme="minorHAnsi" w:cs="Arial"/>
                <w:b w:val="0"/>
                <w:sz w:val="20"/>
                <w:lang w:val="hr-HR"/>
              </w:rPr>
              <w:t>_____</w:t>
            </w:r>
            <w:r w:rsidRPr="00C03F1F">
              <w:rPr>
                <w:rFonts w:asciiTheme="minorHAnsi" w:hAnsiTheme="minorHAnsi" w:cs="Arial"/>
                <w:b w:val="0"/>
                <w:sz w:val="20"/>
                <w:lang w:val="hr-HR"/>
              </w:rPr>
              <w:t>__</w:t>
            </w:r>
            <w:r>
              <w:rPr>
                <w:rFonts w:asciiTheme="minorHAnsi" w:hAnsiTheme="minorHAnsi" w:cs="Arial"/>
                <w:b w:val="0"/>
                <w:sz w:val="20"/>
                <w:lang w:val="hr-HR"/>
              </w:rPr>
              <w:t>__</w:t>
            </w:r>
            <w:r w:rsidRPr="00C03F1F">
              <w:rPr>
                <w:rFonts w:asciiTheme="minorHAnsi" w:hAnsiTheme="minorHAnsi" w:cs="Arial"/>
                <w:b w:val="0"/>
                <w:sz w:val="20"/>
                <w:lang w:val="hr-HR"/>
              </w:rPr>
              <w:t>__</w:t>
            </w:r>
          </w:p>
        </w:tc>
      </w:tr>
      <w:tr w:rsidR="00B16FA7" w:rsidRPr="00E54240" w:rsidTr="00EC3DB5">
        <w:tblPrEx>
          <w:tblCellMar>
            <w:left w:w="107" w:type="dxa"/>
            <w:right w:w="107" w:type="dxa"/>
          </w:tblCellMar>
        </w:tblPrEx>
        <w:trPr>
          <w:trHeight w:val="232"/>
        </w:trPr>
        <w:tc>
          <w:tcPr>
            <w:tcW w:w="2955" w:type="pct"/>
          </w:tcPr>
          <w:p w:rsidR="00B16FA7" w:rsidRPr="005D12B5" w:rsidRDefault="00B16FA7" w:rsidP="00B16FA7">
            <w:pPr>
              <w:pStyle w:val="TT"/>
              <w:rPr>
                <w:rFonts w:asciiTheme="minorHAnsi" w:hAnsiTheme="minorHAnsi" w:cs="Arial"/>
                <w:sz w:val="22"/>
                <w:szCs w:val="22"/>
                <w:lang w:val="hr-HR"/>
              </w:rPr>
            </w:pPr>
            <w:r w:rsidRPr="005D12B5">
              <w:rPr>
                <w:rFonts w:asciiTheme="minorHAnsi" w:hAnsiTheme="minorHAnsi" w:cs="Arial"/>
                <w:sz w:val="22"/>
                <w:szCs w:val="22"/>
                <w:lang w:val="hr-HR"/>
              </w:rPr>
              <w:t>Rezerviranja za garancije i preuzete obveze</w:t>
            </w:r>
          </w:p>
        </w:tc>
        <w:tc>
          <w:tcPr>
            <w:tcW w:w="1022" w:type="pct"/>
            <w:vAlign w:val="bottom"/>
          </w:tcPr>
          <w:p w:rsidR="00B16FA7" w:rsidRPr="005D12B5" w:rsidRDefault="00EB73F1" w:rsidP="00B16FA7">
            <w:pPr>
              <w:pStyle w:val="TT"/>
              <w:jc w:val="right"/>
              <w:rPr>
                <w:rFonts w:asciiTheme="minorHAnsi" w:hAnsiTheme="minorHAnsi" w:cs="Arial"/>
                <w:sz w:val="22"/>
                <w:szCs w:val="22"/>
                <w:lang w:val="hr-HR"/>
              </w:rPr>
            </w:pPr>
            <w:r>
              <w:rPr>
                <w:rFonts w:asciiTheme="minorHAnsi" w:hAnsiTheme="minorHAnsi" w:cs="Arial"/>
                <w:sz w:val="22"/>
                <w:szCs w:val="22"/>
                <w:lang w:val="hr-HR"/>
              </w:rPr>
              <w:t>(64.360)</w:t>
            </w:r>
          </w:p>
        </w:tc>
        <w:tc>
          <w:tcPr>
            <w:tcW w:w="1023" w:type="pct"/>
            <w:vAlign w:val="bottom"/>
          </w:tcPr>
          <w:p w:rsidR="00B16FA7" w:rsidRPr="005D12B5" w:rsidRDefault="00B16FA7" w:rsidP="00B16FA7">
            <w:pPr>
              <w:pStyle w:val="TT"/>
              <w:jc w:val="right"/>
              <w:rPr>
                <w:rFonts w:asciiTheme="minorHAnsi" w:hAnsiTheme="minorHAnsi" w:cs="Arial"/>
                <w:sz w:val="22"/>
                <w:szCs w:val="22"/>
                <w:lang w:val="hr-HR"/>
              </w:rPr>
            </w:pPr>
            <w:r w:rsidRPr="00EC3DB5">
              <w:rPr>
                <w:rFonts w:asciiTheme="minorHAnsi" w:hAnsiTheme="minorHAnsi" w:cs="Arial"/>
                <w:sz w:val="22"/>
                <w:szCs w:val="22"/>
                <w:lang w:val="hr-HR"/>
              </w:rPr>
              <w:t>(75.103)</w:t>
            </w:r>
          </w:p>
        </w:tc>
      </w:tr>
      <w:tr w:rsidR="00B16FA7" w:rsidRPr="00E54240" w:rsidTr="00EC3DB5">
        <w:tblPrEx>
          <w:tblCellMar>
            <w:left w:w="119" w:type="dxa"/>
            <w:right w:w="119" w:type="dxa"/>
          </w:tblCellMar>
        </w:tblPrEx>
        <w:trPr>
          <w:trHeight w:val="190"/>
        </w:trPr>
        <w:tc>
          <w:tcPr>
            <w:tcW w:w="2955" w:type="pct"/>
          </w:tcPr>
          <w:p w:rsidR="00B16FA7" w:rsidRPr="005D12B5" w:rsidRDefault="00B16FA7" w:rsidP="00B16FA7">
            <w:pPr>
              <w:pStyle w:val="Thin"/>
              <w:rPr>
                <w:rFonts w:asciiTheme="minorHAnsi" w:hAnsiTheme="minorHAnsi" w:cs="Arial"/>
                <w:sz w:val="22"/>
                <w:szCs w:val="22"/>
                <w:lang w:val="hr-HR"/>
              </w:rPr>
            </w:pPr>
          </w:p>
        </w:tc>
        <w:tc>
          <w:tcPr>
            <w:tcW w:w="1022" w:type="pct"/>
            <w:vAlign w:val="bottom"/>
          </w:tcPr>
          <w:p w:rsidR="00B16FA7" w:rsidRPr="00C03F1F" w:rsidRDefault="00B16FA7" w:rsidP="00B16FA7">
            <w:pPr>
              <w:pStyle w:val="Thin"/>
              <w:spacing w:line="140" w:lineRule="exact"/>
              <w:jc w:val="right"/>
              <w:rPr>
                <w:rFonts w:asciiTheme="minorHAnsi" w:hAnsiTheme="minorHAnsi" w:cs="Arial"/>
                <w:b w:val="0"/>
                <w:sz w:val="20"/>
                <w:lang w:val="hr-HR"/>
              </w:rPr>
            </w:pPr>
            <w:r>
              <w:rPr>
                <w:rFonts w:asciiTheme="minorHAnsi" w:hAnsiTheme="minorHAnsi" w:cs="Arial"/>
                <w:b w:val="0"/>
                <w:sz w:val="20"/>
                <w:lang w:val="hr-HR"/>
              </w:rPr>
              <w:t>_____</w:t>
            </w:r>
            <w:r w:rsidRPr="00C03F1F">
              <w:rPr>
                <w:rFonts w:asciiTheme="minorHAnsi" w:hAnsiTheme="minorHAnsi" w:cs="Arial"/>
                <w:b w:val="0"/>
                <w:sz w:val="20"/>
                <w:lang w:val="hr-HR"/>
              </w:rPr>
              <w:t>__</w:t>
            </w:r>
            <w:r>
              <w:rPr>
                <w:rFonts w:asciiTheme="minorHAnsi" w:hAnsiTheme="minorHAnsi" w:cs="Arial"/>
                <w:b w:val="0"/>
                <w:sz w:val="20"/>
                <w:lang w:val="hr-HR"/>
              </w:rPr>
              <w:t>__</w:t>
            </w:r>
            <w:r w:rsidRPr="00C03F1F">
              <w:rPr>
                <w:rFonts w:asciiTheme="minorHAnsi" w:hAnsiTheme="minorHAnsi" w:cs="Arial"/>
                <w:b w:val="0"/>
                <w:sz w:val="20"/>
                <w:lang w:val="hr-HR"/>
              </w:rPr>
              <w:t>__</w:t>
            </w:r>
          </w:p>
        </w:tc>
        <w:tc>
          <w:tcPr>
            <w:tcW w:w="1023" w:type="pct"/>
            <w:vAlign w:val="bottom"/>
          </w:tcPr>
          <w:p w:rsidR="00B16FA7" w:rsidRPr="00C03F1F" w:rsidRDefault="00B16FA7" w:rsidP="00B16FA7">
            <w:pPr>
              <w:pStyle w:val="Thin"/>
              <w:spacing w:line="140" w:lineRule="exact"/>
              <w:jc w:val="right"/>
              <w:rPr>
                <w:rFonts w:asciiTheme="minorHAnsi" w:hAnsiTheme="minorHAnsi" w:cs="Arial"/>
                <w:b w:val="0"/>
                <w:sz w:val="20"/>
                <w:lang w:val="hr-HR"/>
              </w:rPr>
            </w:pPr>
            <w:r>
              <w:rPr>
                <w:rFonts w:asciiTheme="minorHAnsi" w:hAnsiTheme="minorHAnsi" w:cs="Arial"/>
                <w:b w:val="0"/>
                <w:sz w:val="20"/>
                <w:lang w:val="hr-HR"/>
              </w:rPr>
              <w:t>_____</w:t>
            </w:r>
            <w:r w:rsidRPr="00C03F1F">
              <w:rPr>
                <w:rFonts w:asciiTheme="minorHAnsi" w:hAnsiTheme="minorHAnsi" w:cs="Arial"/>
                <w:b w:val="0"/>
                <w:sz w:val="20"/>
                <w:lang w:val="hr-HR"/>
              </w:rPr>
              <w:t>__</w:t>
            </w:r>
            <w:r>
              <w:rPr>
                <w:rFonts w:asciiTheme="minorHAnsi" w:hAnsiTheme="minorHAnsi" w:cs="Arial"/>
                <w:b w:val="0"/>
                <w:sz w:val="20"/>
                <w:lang w:val="hr-HR"/>
              </w:rPr>
              <w:t>__</w:t>
            </w:r>
            <w:r w:rsidRPr="00C03F1F">
              <w:rPr>
                <w:rFonts w:asciiTheme="minorHAnsi" w:hAnsiTheme="minorHAnsi" w:cs="Arial"/>
                <w:b w:val="0"/>
                <w:sz w:val="20"/>
                <w:lang w:val="hr-HR"/>
              </w:rPr>
              <w:t>__</w:t>
            </w:r>
          </w:p>
        </w:tc>
      </w:tr>
      <w:tr w:rsidR="00B16FA7" w:rsidRPr="00E54240" w:rsidTr="00EC3DB5">
        <w:tblPrEx>
          <w:tblCellMar>
            <w:left w:w="107" w:type="dxa"/>
            <w:right w:w="107" w:type="dxa"/>
          </w:tblCellMar>
        </w:tblPrEx>
        <w:trPr>
          <w:trHeight w:val="232"/>
        </w:trPr>
        <w:tc>
          <w:tcPr>
            <w:tcW w:w="2955" w:type="pct"/>
          </w:tcPr>
          <w:p w:rsidR="00B16FA7" w:rsidRPr="005D12B5" w:rsidRDefault="00B16FA7" w:rsidP="00B16FA7">
            <w:pPr>
              <w:pStyle w:val="Tot"/>
              <w:rPr>
                <w:rFonts w:asciiTheme="minorHAnsi" w:hAnsiTheme="minorHAnsi" w:cs="Arial"/>
                <w:b/>
                <w:bCs/>
                <w:sz w:val="22"/>
                <w:szCs w:val="22"/>
                <w:lang w:val="hr-HR"/>
              </w:rPr>
            </w:pPr>
          </w:p>
        </w:tc>
        <w:tc>
          <w:tcPr>
            <w:tcW w:w="1022" w:type="pct"/>
            <w:vAlign w:val="bottom"/>
          </w:tcPr>
          <w:p w:rsidR="00B16FA7" w:rsidRPr="005D12B5" w:rsidRDefault="008D61BF" w:rsidP="00B16FA7">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5.515.538</w:t>
            </w:r>
          </w:p>
        </w:tc>
        <w:tc>
          <w:tcPr>
            <w:tcW w:w="1023" w:type="pct"/>
            <w:vAlign w:val="bottom"/>
          </w:tcPr>
          <w:p w:rsidR="00B16FA7" w:rsidRPr="005D12B5" w:rsidRDefault="00B16FA7" w:rsidP="00B16FA7">
            <w:pPr>
              <w:pStyle w:val="Tot"/>
              <w:jc w:val="right"/>
              <w:rPr>
                <w:rFonts w:asciiTheme="minorHAnsi" w:hAnsiTheme="minorHAnsi" w:cs="Arial"/>
                <w:b/>
                <w:bCs/>
                <w:sz w:val="22"/>
                <w:szCs w:val="22"/>
                <w:lang w:val="hr-HR"/>
              </w:rPr>
            </w:pPr>
            <w:r w:rsidRPr="00EC3DB5">
              <w:rPr>
                <w:rFonts w:asciiTheme="minorHAnsi" w:hAnsiTheme="minorHAnsi" w:cs="Arial"/>
                <w:b/>
                <w:bCs/>
                <w:sz w:val="22"/>
                <w:szCs w:val="22"/>
                <w:lang w:val="hr-HR"/>
              </w:rPr>
              <w:t>5.991.933</w:t>
            </w:r>
          </w:p>
        </w:tc>
      </w:tr>
      <w:tr w:rsidR="00281521" w:rsidRPr="00E54240" w:rsidTr="00EC3DB5">
        <w:tblPrEx>
          <w:tblCellMar>
            <w:left w:w="107" w:type="dxa"/>
            <w:right w:w="107" w:type="dxa"/>
          </w:tblCellMar>
        </w:tblPrEx>
        <w:trPr>
          <w:trHeight w:val="152"/>
        </w:trPr>
        <w:tc>
          <w:tcPr>
            <w:tcW w:w="2955" w:type="pct"/>
          </w:tcPr>
          <w:p w:rsidR="00281521" w:rsidRPr="005D12B5" w:rsidRDefault="00281521" w:rsidP="00281521">
            <w:pPr>
              <w:pStyle w:val="Thick"/>
              <w:rPr>
                <w:rFonts w:asciiTheme="minorHAnsi" w:hAnsiTheme="minorHAnsi" w:cs="Arial"/>
                <w:b w:val="0"/>
                <w:bCs/>
                <w:sz w:val="22"/>
                <w:szCs w:val="22"/>
                <w:lang w:val="hr-HR"/>
              </w:rPr>
            </w:pPr>
          </w:p>
        </w:tc>
        <w:tc>
          <w:tcPr>
            <w:tcW w:w="1022" w:type="pct"/>
            <w:vAlign w:val="bottom"/>
          </w:tcPr>
          <w:p w:rsidR="00281521" w:rsidRPr="006F2010" w:rsidRDefault="00281521" w:rsidP="00281521">
            <w:pPr>
              <w:pStyle w:val="Thick"/>
              <w:jc w:val="right"/>
              <w:rPr>
                <w:rFonts w:asciiTheme="minorHAnsi" w:hAnsiTheme="minorHAnsi" w:cs="Arial"/>
                <w:sz w:val="22"/>
                <w:szCs w:val="22"/>
                <w:lang w:val="hr-HR"/>
              </w:rPr>
            </w:pPr>
            <w:r>
              <w:rPr>
                <w:rFonts w:asciiTheme="minorHAnsi" w:hAnsiTheme="minorHAnsi" w:cs="Arial"/>
                <w:sz w:val="22"/>
                <w:szCs w:val="22"/>
                <w:lang w:val="hr-HR"/>
              </w:rPr>
              <w:t>______</w:t>
            </w:r>
            <w:r w:rsidR="0011459D">
              <w:rPr>
                <w:rFonts w:asciiTheme="minorHAnsi" w:hAnsiTheme="minorHAnsi" w:cs="Arial"/>
                <w:sz w:val="22"/>
                <w:szCs w:val="22"/>
                <w:lang w:val="hr-HR"/>
              </w:rPr>
              <w:t>__</w:t>
            </w:r>
            <w:r w:rsidRPr="006F2010">
              <w:rPr>
                <w:rFonts w:asciiTheme="minorHAnsi" w:hAnsiTheme="minorHAnsi" w:cs="Arial"/>
                <w:sz w:val="22"/>
                <w:szCs w:val="22"/>
                <w:lang w:val="hr-HR"/>
              </w:rPr>
              <w:t>__</w:t>
            </w:r>
          </w:p>
        </w:tc>
        <w:tc>
          <w:tcPr>
            <w:tcW w:w="1023" w:type="pct"/>
            <w:vAlign w:val="bottom"/>
          </w:tcPr>
          <w:p w:rsidR="00281521" w:rsidRPr="006F2010" w:rsidRDefault="00281521" w:rsidP="00281521">
            <w:pPr>
              <w:pStyle w:val="Thick"/>
              <w:jc w:val="right"/>
              <w:rPr>
                <w:rFonts w:asciiTheme="minorHAnsi" w:hAnsiTheme="minorHAnsi" w:cs="Arial"/>
                <w:sz w:val="22"/>
                <w:szCs w:val="22"/>
                <w:lang w:val="hr-HR"/>
              </w:rPr>
            </w:pPr>
            <w:r>
              <w:rPr>
                <w:rFonts w:asciiTheme="minorHAnsi" w:hAnsiTheme="minorHAnsi" w:cs="Arial"/>
                <w:sz w:val="22"/>
                <w:szCs w:val="22"/>
                <w:lang w:val="hr-HR"/>
              </w:rPr>
              <w:t>__</w:t>
            </w:r>
            <w:r w:rsidR="0011459D">
              <w:rPr>
                <w:rFonts w:asciiTheme="minorHAnsi" w:hAnsiTheme="minorHAnsi" w:cs="Arial"/>
                <w:sz w:val="22"/>
                <w:szCs w:val="22"/>
                <w:lang w:val="hr-HR"/>
              </w:rPr>
              <w:t>__</w:t>
            </w:r>
            <w:r>
              <w:rPr>
                <w:rFonts w:asciiTheme="minorHAnsi" w:hAnsiTheme="minorHAnsi" w:cs="Arial"/>
                <w:sz w:val="22"/>
                <w:szCs w:val="22"/>
                <w:lang w:val="hr-HR"/>
              </w:rPr>
              <w:t>_____</w:t>
            </w:r>
            <w:r w:rsidRPr="006F2010">
              <w:rPr>
                <w:rFonts w:asciiTheme="minorHAnsi" w:hAnsiTheme="minorHAnsi" w:cs="Arial"/>
                <w:sz w:val="22"/>
                <w:szCs w:val="22"/>
                <w:lang w:val="hr-HR"/>
              </w:rPr>
              <w:t>_</w:t>
            </w:r>
          </w:p>
        </w:tc>
      </w:tr>
    </w:tbl>
    <w:p w:rsidR="00145879" w:rsidRPr="005D12B5" w:rsidRDefault="00145879" w:rsidP="00B77D91">
      <w:pPr>
        <w:pStyle w:val="T1"/>
        <w:keepNext w:val="0"/>
        <w:spacing w:before="100" w:after="100" w:line="280" w:lineRule="exact"/>
        <w:rPr>
          <w:rFonts w:asciiTheme="minorHAnsi" w:hAnsiTheme="minorHAnsi" w:cs="Arial"/>
          <w:b w:val="0"/>
          <w:bCs w:val="0"/>
          <w:sz w:val="22"/>
          <w:szCs w:val="22"/>
          <w:lang w:val="hr-HR"/>
        </w:rPr>
        <w:sectPr w:rsidR="00145879" w:rsidRPr="005D12B5" w:rsidSect="000D6913">
          <w:footerReference w:type="default" r:id="rId157"/>
          <w:pgSz w:w="11907" w:h="16840" w:code="9"/>
          <w:pgMar w:top="1418" w:right="1134" w:bottom="1134" w:left="1418" w:header="851" w:footer="851" w:gutter="0"/>
          <w:cols w:space="720"/>
          <w:noEndnote/>
        </w:sectPr>
      </w:pPr>
    </w:p>
    <w:p w:rsidR="0011459D" w:rsidRDefault="0011459D" w:rsidP="0011459D">
      <w:pPr>
        <w:pStyle w:val="T1"/>
        <w:spacing w:before="0" w:after="0" w:line="240" w:lineRule="auto"/>
        <w:rPr>
          <w:rFonts w:asciiTheme="minorHAnsi" w:hAnsiTheme="minorHAnsi"/>
          <w:sz w:val="22"/>
          <w:szCs w:val="22"/>
          <w:lang w:val="hr-HR"/>
        </w:rPr>
      </w:pPr>
    </w:p>
    <w:p w:rsidR="00145879" w:rsidRPr="005D12B5" w:rsidRDefault="00145879" w:rsidP="0011459D">
      <w:pPr>
        <w:pStyle w:val="T1"/>
        <w:spacing w:before="0" w:after="0" w:line="240" w:lineRule="auto"/>
        <w:rPr>
          <w:rFonts w:asciiTheme="minorHAnsi" w:hAnsiTheme="minorHAnsi"/>
          <w:sz w:val="22"/>
          <w:szCs w:val="22"/>
          <w:lang w:val="hr-HR"/>
        </w:rPr>
      </w:pPr>
      <w:r w:rsidRPr="005D12B5">
        <w:rPr>
          <w:rFonts w:asciiTheme="minorHAnsi" w:hAnsiTheme="minorHAnsi"/>
          <w:sz w:val="22"/>
          <w:szCs w:val="22"/>
          <w:lang w:val="hr-HR"/>
        </w:rPr>
        <w:t>28.</w:t>
      </w:r>
      <w:r w:rsidRPr="005D12B5">
        <w:rPr>
          <w:rFonts w:asciiTheme="minorHAnsi" w:hAnsiTheme="minorHAnsi"/>
          <w:sz w:val="22"/>
          <w:szCs w:val="22"/>
          <w:lang w:val="hr-HR"/>
        </w:rPr>
        <w:tab/>
        <w:t>Garancije i preuzete obveze (nastavak)</w:t>
      </w:r>
    </w:p>
    <w:p w:rsidR="0011459D" w:rsidRDefault="0011459D" w:rsidP="0011459D">
      <w:pPr>
        <w:pStyle w:val="T1"/>
        <w:keepNext w:val="0"/>
        <w:spacing w:before="0" w:after="0" w:line="240" w:lineRule="auto"/>
        <w:rPr>
          <w:rFonts w:asciiTheme="minorHAnsi" w:hAnsiTheme="minorHAnsi" w:cs="Arial"/>
          <w:b w:val="0"/>
          <w:bCs w:val="0"/>
          <w:sz w:val="22"/>
          <w:szCs w:val="22"/>
          <w:lang w:val="hr-HR"/>
        </w:rPr>
      </w:pPr>
    </w:p>
    <w:p w:rsidR="00E36985" w:rsidRDefault="00E36985" w:rsidP="0011459D">
      <w:pPr>
        <w:pStyle w:val="T1"/>
        <w:keepNext w:val="0"/>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Garancije</w:t>
      </w:r>
    </w:p>
    <w:p w:rsidR="0011459D" w:rsidRPr="005D12B5" w:rsidRDefault="0011459D" w:rsidP="0011459D">
      <w:pPr>
        <w:pStyle w:val="T1"/>
        <w:keepNext w:val="0"/>
        <w:spacing w:before="0" w:after="0" w:line="240" w:lineRule="auto"/>
        <w:rPr>
          <w:rFonts w:asciiTheme="minorHAnsi" w:hAnsiTheme="minorHAnsi" w:cs="Arial"/>
          <w:b w:val="0"/>
          <w:bCs w:val="0"/>
          <w:sz w:val="22"/>
          <w:szCs w:val="22"/>
          <w:lang w:val="hr-HR"/>
        </w:rPr>
      </w:pPr>
    </w:p>
    <w:p w:rsidR="00BB7C9D" w:rsidRPr="005D12B5" w:rsidRDefault="00E36985">
      <w:pPr>
        <w:pStyle w:val="T1"/>
        <w:keepNext w:val="0"/>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Garancije</w:t>
      </w:r>
      <w:r w:rsidR="0004721B" w:rsidRPr="005D12B5">
        <w:rPr>
          <w:rFonts w:asciiTheme="minorHAnsi" w:hAnsiTheme="minorHAnsi" w:cs="Arial"/>
          <w:b w:val="0"/>
          <w:bCs w:val="0"/>
          <w:sz w:val="22"/>
          <w:szCs w:val="22"/>
          <w:lang w:val="hr-HR"/>
        </w:rPr>
        <w:t xml:space="preserve"> </w:t>
      </w:r>
      <w:r w:rsidR="007C6847" w:rsidRPr="005D12B5">
        <w:rPr>
          <w:rFonts w:asciiTheme="minorHAnsi" w:hAnsiTheme="minorHAnsi" w:cs="Arial"/>
          <w:b w:val="0"/>
          <w:bCs w:val="0"/>
          <w:sz w:val="22"/>
          <w:szCs w:val="22"/>
          <w:lang w:val="hr-HR"/>
        </w:rPr>
        <w:t xml:space="preserve">i akreditivi </w:t>
      </w:r>
      <w:r w:rsidR="0004721B" w:rsidRPr="005D12B5">
        <w:rPr>
          <w:rFonts w:asciiTheme="minorHAnsi" w:hAnsiTheme="minorHAnsi" w:cs="Arial"/>
          <w:b w:val="0"/>
          <w:bCs w:val="0"/>
          <w:sz w:val="22"/>
          <w:szCs w:val="22"/>
          <w:lang w:val="hr-HR"/>
        </w:rPr>
        <w:t xml:space="preserve">predstavljaju </w:t>
      </w:r>
      <w:r w:rsidR="00BB7C9D" w:rsidRPr="005D12B5">
        <w:rPr>
          <w:rFonts w:asciiTheme="minorHAnsi" w:hAnsiTheme="minorHAnsi" w:cs="Arial"/>
          <w:b w:val="0"/>
          <w:bCs w:val="0"/>
          <w:sz w:val="22"/>
          <w:szCs w:val="22"/>
          <w:lang w:val="hr-HR"/>
        </w:rPr>
        <w:t>obvezu Banke</w:t>
      </w:r>
      <w:r w:rsidR="009A6F6E" w:rsidRPr="005D12B5">
        <w:rPr>
          <w:rFonts w:asciiTheme="minorHAnsi" w:hAnsiTheme="minorHAnsi" w:cs="Arial"/>
          <w:b w:val="0"/>
          <w:bCs w:val="0"/>
          <w:sz w:val="22"/>
          <w:szCs w:val="22"/>
          <w:lang w:val="hr-HR"/>
        </w:rPr>
        <w:t xml:space="preserve"> </w:t>
      </w:r>
      <w:r w:rsidR="00BB7C9D" w:rsidRPr="005D12B5">
        <w:rPr>
          <w:rFonts w:asciiTheme="minorHAnsi" w:hAnsiTheme="minorHAnsi" w:cs="Arial"/>
          <w:b w:val="0"/>
          <w:bCs w:val="0"/>
          <w:sz w:val="22"/>
          <w:szCs w:val="22"/>
          <w:lang w:val="hr-HR"/>
        </w:rPr>
        <w:t>da izvrši</w:t>
      </w:r>
      <w:r w:rsidR="0004721B" w:rsidRPr="005D12B5">
        <w:rPr>
          <w:rFonts w:asciiTheme="minorHAnsi" w:hAnsiTheme="minorHAnsi" w:cs="Arial"/>
          <w:b w:val="0"/>
          <w:bCs w:val="0"/>
          <w:sz w:val="22"/>
          <w:szCs w:val="22"/>
          <w:lang w:val="hr-HR"/>
        </w:rPr>
        <w:t xml:space="preserve"> plaćanja u ime klijenta u slučaju </w:t>
      </w:r>
      <w:r w:rsidRPr="005D12B5">
        <w:rPr>
          <w:rFonts w:asciiTheme="minorHAnsi" w:hAnsiTheme="minorHAnsi" w:cs="Arial"/>
          <w:b w:val="0"/>
          <w:bCs w:val="0"/>
          <w:sz w:val="22"/>
          <w:szCs w:val="22"/>
          <w:lang w:val="hr-HR"/>
        </w:rPr>
        <w:t xml:space="preserve">nemogućnosti klijenta da podmiri svoje obveze prema trećim stranama ili u slučaju </w:t>
      </w:r>
      <w:r w:rsidR="00BB7C9D" w:rsidRPr="005D12B5">
        <w:rPr>
          <w:rFonts w:asciiTheme="minorHAnsi" w:hAnsiTheme="minorHAnsi" w:cs="Arial"/>
          <w:b w:val="0"/>
          <w:bCs w:val="0"/>
          <w:sz w:val="22"/>
          <w:szCs w:val="22"/>
          <w:lang w:val="hr-HR"/>
        </w:rPr>
        <w:t>nastanka određenih događaja, obično vezanih za izvoz</w:t>
      </w:r>
      <w:r w:rsidRPr="005D12B5">
        <w:rPr>
          <w:rFonts w:asciiTheme="minorHAnsi" w:hAnsiTheme="minorHAnsi" w:cs="Arial"/>
          <w:b w:val="0"/>
          <w:bCs w:val="0"/>
          <w:sz w:val="22"/>
          <w:szCs w:val="22"/>
          <w:lang w:val="hr-HR"/>
        </w:rPr>
        <w:t xml:space="preserve"> i/ili uvoz</w:t>
      </w:r>
      <w:r w:rsidR="00BB7C9D" w:rsidRPr="005D12B5">
        <w:rPr>
          <w:rFonts w:asciiTheme="minorHAnsi" w:hAnsiTheme="minorHAnsi" w:cs="Arial"/>
          <w:b w:val="0"/>
          <w:bCs w:val="0"/>
          <w:sz w:val="22"/>
          <w:szCs w:val="22"/>
          <w:lang w:val="hr-HR"/>
        </w:rPr>
        <w:t xml:space="preserve"> dobara te za ostale ugovorene svrhe. Garancije </w:t>
      </w:r>
      <w:r w:rsidR="007C6847" w:rsidRPr="005D12B5">
        <w:rPr>
          <w:rFonts w:asciiTheme="minorHAnsi" w:hAnsiTheme="minorHAnsi" w:cs="Arial"/>
          <w:b w:val="0"/>
          <w:bCs w:val="0"/>
          <w:sz w:val="22"/>
          <w:szCs w:val="22"/>
          <w:lang w:val="hr-HR"/>
        </w:rPr>
        <w:t xml:space="preserve">i akreditivi </w:t>
      </w:r>
      <w:r w:rsidR="00742084" w:rsidRPr="005D12B5">
        <w:rPr>
          <w:rFonts w:asciiTheme="minorHAnsi" w:hAnsiTheme="minorHAnsi" w:cs="Arial"/>
          <w:b w:val="0"/>
          <w:bCs w:val="0"/>
          <w:sz w:val="22"/>
          <w:szCs w:val="22"/>
          <w:lang w:val="hr-HR"/>
        </w:rPr>
        <w:t>nose isti kreditni rizik kao i</w:t>
      </w:r>
      <w:r w:rsidR="00BB7C9D" w:rsidRPr="005D12B5">
        <w:rPr>
          <w:rFonts w:asciiTheme="minorHAnsi" w:hAnsiTheme="minorHAnsi" w:cs="Arial"/>
          <w:b w:val="0"/>
          <w:bCs w:val="0"/>
          <w:sz w:val="22"/>
          <w:szCs w:val="22"/>
          <w:lang w:val="hr-HR"/>
        </w:rPr>
        <w:t xml:space="preserve"> krediti. </w:t>
      </w:r>
    </w:p>
    <w:p w:rsidR="0011459D" w:rsidRDefault="0011459D">
      <w:pPr>
        <w:pStyle w:val="T1"/>
        <w:spacing w:before="0" w:after="0" w:line="240" w:lineRule="auto"/>
        <w:rPr>
          <w:rFonts w:asciiTheme="minorHAnsi" w:hAnsiTheme="minorHAnsi" w:cs="Arial"/>
          <w:b w:val="0"/>
          <w:bCs w:val="0"/>
          <w:sz w:val="22"/>
          <w:szCs w:val="22"/>
          <w:lang w:val="hr-HR"/>
        </w:rPr>
      </w:pPr>
    </w:p>
    <w:p w:rsidR="00520901" w:rsidRPr="005D12B5" w:rsidRDefault="00E36985">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 xml:space="preserve">Garancije Banke </w:t>
      </w:r>
      <w:r w:rsidR="00742084" w:rsidRPr="005D12B5">
        <w:rPr>
          <w:rFonts w:asciiTheme="minorHAnsi" w:hAnsiTheme="minorHAnsi" w:cs="Arial"/>
          <w:b w:val="0"/>
          <w:bCs w:val="0"/>
          <w:sz w:val="22"/>
          <w:szCs w:val="22"/>
          <w:lang w:val="hr-HR"/>
        </w:rPr>
        <w:t xml:space="preserve">su </w:t>
      </w:r>
      <w:r w:rsidR="00EC3DB5" w:rsidRPr="00113C09">
        <w:rPr>
          <w:rFonts w:asciiTheme="minorHAnsi" w:hAnsiTheme="minorHAnsi" w:cs="Arial"/>
          <w:b w:val="0"/>
          <w:bCs w:val="0"/>
          <w:sz w:val="22"/>
          <w:szCs w:val="22"/>
          <w:lang w:val="hr-HR"/>
        </w:rPr>
        <w:t>82</w:t>
      </w:r>
      <w:r w:rsidR="00D441CF" w:rsidRPr="00113C09">
        <w:rPr>
          <w:rFonts w:asciiTheme="minorHAnsi" w:hAnsiTheme="minorHAnsi" w:cs="Arial"/>
          <w:b w:val="0"/>
          <w:bCs w:val="0"/>
          <w:sz w:val="22"/>
          <w:szCs w:val="22"/>
          <w:lang w:val="hr-HR"/>
        </w:rPr>
        <w:t>%</w:t>
      </w:r>
      <w:r w:rsidR="00D441CF" w:rsidRPr="005D12B5">
        <w:rPr>
          <w:rFonts w:asciiTheme="minorHAnsi" w:hAnsiTheme="minorHAnsi" w:cs="Arial"/>
          <w:b w:val="0"/>
          <w:bCs w:val="0"/>
          <w:sz w:val="22"/>
          <w:szCs w:val="22"/>
          <w:lang w:val="hr-HR"/>
        </w:rPr>
        <w:t xml:space="preserve"> </w:t>
      </w:r>
      <w:r w:rsidR="00742084" w:rsidRPr="005D12B5">
        <w:rPr>
          <w:rFonts w:asciiTheme="minorHAnsi" w:hAnsiTheme="minorHAnsi" w:cs="Arial"/>
          <w:b w:val="0"/>
          <w:bCs w:val="0"/>
          <w:sz w:val="22"/>
          <w:szCs w:val="22"/>
          <w:lang w:val="hr-HR"/>
        </w:rPr>
        <w:t>po</w:t>
      </w:r>
      <w:r w:rsidRPr="005D12B5">
        <w:rPr>
          <w:rFonts w:asciiTheme="minorHAnsi" w:hAnsiTheme="minorHAnsi" w:cs="Arial"/>
          <w:b w:val="0"/>
          <w:bCs w:val="0"/>
          <w:sz w:val="22"/>
          <w:szCs w:val="22"/>
          <w:lang w:val="hr-HR"/>
        </w:rPr>
        <w:t>krivene jamstvima</w:t>
      </w:r>
      <w:r w:rsidR="00362B2E" w:rsidRPr="005D12B5">
        <w:rPr>
          <w:rFonts w:asciiTheme="minorHAnsi" w:hAnsiTheme="minorHAnsi" w:cs="Arial"/>
          <w:b w:val="0"/>
          <w:bCs w:val="0"/>
          <w:sz w:val="22"/>
          <w:szCs w:val="22"/>
          <w:lang w:val="hr-HR"/>
        </w:rPr>
        <w:t>,</w:t>
      </w:r>
      <w:r w:rsidR="00143606" w:rsidRPr="005D12B5">
        <w:rPr>
          <w:rFonts w:asciiTheme="minorHAnsi" w:hAnsiTheme="minorHAnsi" w:cs="Arial"/>
          <w:b w:val="0"/>
          <w:bCs w:val="0"/>
          <w:sz w:val="22"/>
          <w:szCs w:val="22"/>
          <w:lang w:val="hr-HR"/>
        </w:rPr>
        <w:t xml:space="preserve"> depozitima</w:t>
      </w:r>
      <w:r w:rsidRPr="005D12B5">
        <w:rPr>
          <w:rFonts w:asciiTheme="minorHAnsi" w:hAnsiTheme="minorHAnsi" w:cs="Arial"/>
          <w:b w:val="0"/>
          <w:bCs w:val="0"/>
          <w:sz w:val="22"/>
          <w:szCs w:val="22"/>
          <w:lang w:val="hr-HR"/>
        </w:rPr>
        <w:t xml:space="preserve"> </w:t>
      </w:r>
      <w:r w:rsidR="00362B2E" w:rsidRPr="005D12B5">
        <w:rPr>
          <w:rFonts w:asciiTheme="minorHAnsi" w:hAnsiTheme="minorHAnsi" w:cs="Arial"/>
          <w:b w:val="0"/>
          <w:bCs w:val="0"/>
          <w:sz w:val="22"/>
          <w:szCs w:val="22"/>
          <w:lang w:val="hr-HR"/>
        </w:rPr>
        <w:t xml:space="preserve">i bankarskim garancijama </w:t>
      </w:r>
      <w:r w:rsidR="00D441CF" w:rsidRPr="005D12B5">
        <w:rPr>
          <w:rFonts w:asciiTheme="minorHAnsi" w:hAnsiTheme="minorHAnsi" w:cs="Arial"/>
          <w:b w:val="0"/>
          <w:bCs w:val="0"/>
          <w:sz w:val="22"/>
          <w:szCs w:val="22"/>
          <w:lang w:val="hr-HR"/>
        </w:rPr>
        <w:t xml:space="preserve">ili </w:t>
      </w:r>
      <w:r w:rsidR="00916154" w:rsidRPr="005D12B5">
        <w:rPr>
          <w:rFonts w:asciiTheme="minorHAnsi" w:hAnsiTheme="minorHAnsi" w:cs="Arial"/>
          <w:b w:val="0"/>
          <w:bCs w:val="0"/>
          <w:sz w:val="22"/>
          <w:szCs w:val="22"/>
          <w:lang w:val="hr-HR"/>
        </w:rPr>
        <w:t>je za iste obvezu namirenja preuzela</w:t>
      </w:r>
      <w:r w:rsidR="00D441CF" w:rsidRPr="005D12B5">
        <w:rPr>
          <w:rFonts w:asciiTheme="minorHAnsi" w:hAnsiTheme="minorHAnsi" w:cs="Arial"/>
          <w:b w:val="0"/>
          <w:bCs w:val="0"/>
          <w:sz w:val="22"/>
          <w:szCs w:val="22"/>
          <w:lang w:val="hr-HR"/>
        </w:rPr>
        <w:t xml:space="preserve"> </w:t>
      </w:r>
      <w:r w:rsidRPr="005D12B5">
        <w:rPr>
          <w:rFonts w:asciiTheme="minorHAnsi" w:hAnsiTheme="minorHAnsi" w:cs="Arial"/>
          <w:b w:val="0"/>
          <w:bCs w:val="0"/>
          <w:sz w:val="22"/>
          <w:szCs w:val="22"/>
          <w:lang w:val="hr-HR"/>
        </w:rPr>
        <w:t>Republik</w:t>
      </w:r>
      <w:r w:rsidR="00916154" w:rsidRPr="005D12B5">
        <w:rPr>
          <w:rFonts w:asciiTheme="minorHAnsi" w:hAnsiTheme="minorHAnsi" w:cs="Arial"/>
          <w:b w:val="0"/>
          <w:bCs w:val="0"/>
          <w:sz w:val="22"/>
          <w:szCs w:val="22"/>
          <w:lang w:val="hr-HR"/>
        </w:rPr>
        <w:t>a</w:t>
      </w:r>
      <w:r w:rsidRPr="005D12B5">
        <w:rPr>
          <w:rFonts w:asciiTheme="minorHAnsi" w:hAnsiTheme="minorHAnsi" w:cs="Arial"/>
          <w:b w:val="0"/>
          <w:bCs w:val="0"/>
          <w:sz w:val="22"/>
          <w:szCs w:val="22"/>
          <w:lang w:val="hr-HR"/>
        </w:rPr>
        <w:t xml:space="preserve"> Hrvatsk</w:t>
      </w:r>
      <w:r w:rsidR="00916154" w:rsidRPr="005D12B5">
        <w:rPr>
          <w:rFonts w:asciiTheme="minorHAnsi" w:hAnsiTheme="minorHAnsi" w:cs="Arial"/>
          <w:b w:val="0"/>
          <w:bCs w:val="0"/>
          <w:sz w:val="22"/>
          <w:szCs w:val="22"/>
          <w:lang w:val="hr-HR"/>
        </w:rPr>
        <w:t>a</w:t>
      </w:r>
      <w:r w:rsidR="00D441CF" w:rsidRPr="005D12B5">
        <w:rPr>
          <w:rFonts w:asciiTheme="minorHAnsi" w:hAnsiTheme="minorHAnsi" w:cs="Arial"/>
          <w:b w:val="0"/>
          <w:bCs w:val="0"/>
          <w:sz w:val="22"/>
          <w:szCs w:val="22"/>
          <w:lang w:val="hr-HR"/>
        </w:rPr>
        <w:t xml:space="preserve">. </w:t>
      </w:r>
    </w:p>
    <w:p w:rsidR="0011459D" w:rsidRDefault="0011459D">
      <w:pPr>
        <w:pStyle w:val="T1"/>
        <w:keepNext w:val="0"/>
        <w:spacing w:before="0" w:after="0" w:line="240" w:lineRule="auto"/>
        <w:rPr>
          <w:rFonts w:asciiTheme="minorHAnsi" w:hAnsiTheme="minorHAnsi" w:cs="Arial"/>
          <w:b w:val="0"/>
          <w:bCs w:val="0"/>
          <w:sz w:val="22"/>
          <w:szCs w:val="22"/>
          <w:lang w:val="hr-HR"/>
        </w:rPr>
      </w:pPr>
    </w:p>
    <w:p w:rsidR="00564C61" w:rsidRPr="005D12B5" w:rsidRDefault="0096096F">
      <w:pPr>
        <w:pStyle w:val="T1"/>
        <w:keepNext w:val="0"/>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Preuzete o</w:t>
      </w:r>
      <w:r w:rsidR="00BB7C9D" w:rsidRPr="005D12B5">
        <w:rPr>
          <w:rFonts w:asciiTheme="minorHAnsi" w:hAnsiTheme="minorHAnsi" w:cs="Arial"/>
          <w:b w:val="0"/>
          <w:bCs w:val="0"/>
          <w:sz w:val="22"/>
          <w:szCs w:val="22"/>
          <w:lang w:val="hr-HR"/>
        </w:rPr>
        <w:t xml:space="preserve">bveze </w:t>
      </w:r>
      <w:r w:rsidR="00E36985" w:rsidRPr="005D12B5">
        <w:rPr>
          <w:rFonts w:asciiTheme="minorHAnsi" w:hAnsiTheme="minorHAnsi" w:cs="Arial"/>
          <w:b w:val="0"/>
          <w:bCs w:val="0"/>
          <w:sz w:val="22"/>
          <w:szCs w:val="22"/>
          <w:lang w:val="hr-HR"/>
        </w:rPr>
        <w:t>po kreditima</w:t>
      </w:r>
    </w:p>
    <w:p w:rsidR="0011459D" w:rsidRDefault="0011459D">
      <w:pPr>
        <w:pStyle w:val="T1"/>
        <w:keepNext w:val="0"/>
        <w:spacing w:before="0" w:after="0" w:line="240" w:lineRule="auto"/>
        <w:rPr>
          <w:rFonts w:asciiTheme="minorHAnsi" w:hAnsiTheme="minorHAnsi" w:cs="Arial"/>
          <w:b w:val="0"/>
          <w:bCs w:val="0"/>
          <w:sz w:val="22"/>
          <w:szCs w:val="22"/>
          <w:lang w:val="hr-HR"/>
        </w:rPr>
      </w:pPr>
    </w:p>
    <w:p w:rsidR="00BF4C66" w:rsidRPr="005D12B5" w:rsidRDefault="00BF4C66">
      <w:pPr>
        <w:pStyle w:val="T1"/>
        <w:keepNext w:val="0"/>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Po ugovorenim neiskorištenim kreditima, Banka je preuzela ugovornu obvezu za isplatom sredstava kredita i revolving kredita. Ugovorom je najčešće definiran krajnji datum korištenja kredita ili je navedena druga klauzula prestanka obveze. Korištenje ugovorenih sredstava obavlja se u nekoliko povlačenja u ovisnosti o namjeni korištenja, fazi projekta ili isplatnoj dokumentaciji. Ukupni ugovoreni iznos kredita ne mora biti povučen zbog čega ukupan ugovoreni iznos ne predstavlja nužno buduće zahtjeve za isplatom.</w:t>
      </w:r>
    </w:p>
    <w:p w:rsidR="0011459D" w:rsidRDefault="00BF4C66">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 xml:space="preserve">Ugovoreni neiskorišteni krediti sadrže manji potencijalni kreditni rizik jer većina preuzetih obveza po kreditima ovisi o udovoljavanju posebnih kreditnih uvjeta za povlačenje sredstava od strane korisnika. </w:t>
      </w:r>
    </w:p>
    <w:p w:rsidR="00BF4C66" w:rsidRPr="005D12B5" w:rsidRDefault="00BF4C66">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 xml:space="preserve">Banka prati rokove dospijeća ugovorenih preuzetih obveza.  </w:t>
      </w:r>
    </w:p>
    <w:p w:rsidR="0011459D" w:rsidRDefault="0011459D" w:rsidP="005A4073">
      <w:pPr>
        <w:jc w:val="both"/>
        <w:rPr>
          <w:rFonts w:asciiTheme="minorHAnsi" w:hAnsiTheme="minorHAnsi" w:cs="Arial"/>
          <w:sz w:val="22"/>
          <w:szCs w:val="22"/>
          <w:lang w:val="hr-HR" w:eastAsia="hr-HR"/>
        </w:rPr>
      </w:pPr>
    </w:p>
    <w:p w:rsidR="00DB39A2" w:rsidRPr="005D12B5" w:rsidRDefault="00DB39A2" w:rsidP="005A4073">
      <w:pPr>
        <w:jc w:val="both"/>
        <w:rPr>
          <w:rFonts w:asciiTheme="minorHAnsi" w:hAnsiTheme="minorHAnsi" w:cs="Arial"/>
          <w:sz w:val="22"/>
          <w:szCs w:val="22"/>
          <w:lang w:val="hr-HR" w:eastAsia="hr-HR"/>
        </w:rPr>
      </w:pPr>
      <w:r w:rsidRPr="005D12B5">
        <w:rPr>
          <w:rFonts w:asciiTheme="minorHAnsi" w:hAnsiTheme="minorHAnsi" w:cs="Arial"/>
          <w:sz w:val="22"/>
          <w:szCs w:val="22"/>
          <w:lang w:val="hr-HR" w:eastAsia="hr-HR"/>
        </w:rPr>
        <w:t>Ostale nespomenute neopozive potencijalne obveze</w:t>
      </w:r>
    </w:p>
    <w:p w:rsidR="0011459D" w:rsidRDefault="0011459D" w:rsidP="005A4073">
      <w:pPr>
        <w:jc w:val="both"/>
        <w:rPr>
          <w:rFonts w:asciiTheme="minorHAnsi" w:hAnsiTheme="minorHAnsi" w:cs="Arial"/>
          <w:sz w:val="22"/>
          <w:szCs w:val="22"/>
          <w:lang w:val="hr-HR" w:eastAsia="hr-HR"/>
        </w:rPr>
      </w:pPr>
    </w:p>
    <w:p w:rsidR="00DB39A2" w:rsidRPr="005D12B5" w:rsidRDefault="00DB39A2" w:rsidP="0078611A">
      <w:pPr>
        <w:jc w:val="both"/>
        <w:rPr>
          <w:rFonts w:asciiTheme="minorHAnsi" w:hAnsiTheme="minorHAnsi" w:cs="Arial"/>
          <w:sz w:val="22"/>
          <w:szCs w:val="22"/>
          <w:lang w:val="hr-HR" w:eastAsia="hr-HR"/>
        </w:rPr>
      </w:pPr>
      <w:r w:rsidRPr="005D12B5">
        <w:rPr>
          <w:rFonts w:asciiTheme="minorHAnsi" w:hAnsiTheme="minorHAnsi" w:cs="Arial"/>
          <w:sz w:val="22"/>
          <w:szCs w:val="22"/>
          <w:lang w:val="hr-HR" w:eastAsia="hr-HR"/>
        </w:rPr>
        <w:t>Ostale nespomenute neopozive potencijalne obveze odnose se na obvezu HBOR-a temeljem Sporazuma zaključenog 24. siječnja 2014. godine sa HBOR – Osiguranjem izvoza, koji obavlja poslove u ime i za račun Republike Hrvatske. HBOR će temeljem ovog Sporazuma u slučaju unovčenja preuzete nekretnine te po regresnoj naplati dužnika u predstečajnoj nagodbi, uz ispunjenje određenih uvjeta, uplatiti naplaćena sredstva u Garantni fond Osiguranja izvoza.</w:t>
      </w:r>
    </w:p>
    <w:p w:rsidR="00DB39A2" w:rsidRPr="005D12B5" w:rsidRDefault="00DB39A2" w:rsidP="0011459D">
      <w:pPr>
        <w:jc w:val="both"/>
        <w:rPr>
          <w:rFonts w:asciiTheme="minorHAnsi" w:hAnsiTheme="minorHAnsi" w:cs="Arial"/>
          <w:sz w:val="22"/>
          <w:szCs w:val="22"/>
          <w:lang w:val="hr-HR" w:eastAsia="hr-HR"/>
        </w:rPr>
        <w:sectPr w:rsidR="00DB39A2" w:rsidRPr="005D12B5" w:rsidSect="000D6913">
          <w:footerReference w:type="default" r:id="rId158"/>
          <w:pgSz w:w="11907" w:h="16840" w:code="9"/>
          <w:pgMar w:top="1418" w:right="1134" w:bottom="1134" w:left="1418" w:header="851" w:footer="851" w:gutter="0"/>
          <w:cols w:space="720"/>
          <w:noEndnote/>
        </w:sectPr>
      </w:pPr>
    </w:p>
    <w:p w:rsidR="0011459D" w:rsidRDefault="0011459D" w:rsidP="0011459D">
      <w:pPr>
        <w:pStyle w:val="T1"/>
        <w:spacing w:before="0" w:after="0" w:line="240" w:lineRule="auto"/>
        <w:rPr>
          <w:rFonts w:asciiTheme="minorHAnsi" w:hAnsiTheme="minorHAnsi" w:cs="Arial"/>
          <w:bCs w:val="0"/>
          <w:sz w:val="22"/>
          <w:szCs w:val="22"/>
          <w:lang w:val="hr-HR"/>
        </w:rPr>
      </w:pPr>
    </w:p>
    <w:p w:rsidR="00CE099C" w:rsidRPr="005D12B5" w:rsidRDefault="00CE099C" w:rsidP="0011459D">
      <w:pPr>
        <w:pStyle w:val="T1"/>
        <w:spacing w:before="0" w:after="0" w:line="240" w:lineRule="auto"/>
        <w:rPr>
          <w:rFonts w:asciiTheme="minorHAnsi" w:hAnsiTheme="minorHAnsi" w:cs="Arial"/>
          <w:bCs w:val="0"/>
          <w:sz w:val="22"/>
          <w:szCs w:val="22"/>
          <w:lang w:val="hr-HR"/>
        </w:rPr>
      </w:pPr>
      <w:r w:rsidRPr="005D12B5">
        <w:rPr>
          <w:rFonts w:asciiTheme="minorHAnsi" w:hAnsiTheme="minorHAnsi" w:cs="Arial"/>
          <w:bCs w:val="0"/>
          <w:sz w:val="22"/>
          <w:szCs w:val="22"/>
          <w:lang w:val="hr-HR"/>
        </w:rPr>
        <w:t>2</w:t>
      </w:r>
      <w:r w:rsidR="00087830" w:rsidRPr="005D12B5">
        <w:rPr>
          <w:rFonts w:asciiTheme="minorHAnsi" w:hAnsiTheme="minorHAnsi" w:cs="Arial"/>
          <w:bCs w:val="0"/>
          <w:sz w:val="22"/>
          <w:szCs w:val="22"/>
          <w:lang w:val="hr-HR"/>
        </w:rPr>
        <w:t>9</w:t>
      </w:r>
      <w:r w:rsidRPr="005D12B5">
        <w:rPr>
          <w:rFonts w:asciiTheme="minorHAnsi" w:hAnsiTheme="minorHAnsi" w:cs="Arial"/>
          <w:bCs w:val="0"/>
          <w:sz w:val="22"/>
          <w:szCs w:val="22"/>
          <w:lang w:val="hr-HR"/>
        </w:rPr>
        <w:t>.</w:t>
      </w:r>
      <w:r w:rsidRPr="005D12B5">
        <w:rPr>
          <w:rFonts w:asciiTheme="minorHAnsi" w:hAnsiTheme="minorHAnsi" w:cs="Arial"/>
          <w:bCs w:val="0"/>
          <w:sz w:val="22"/>
          <w:szCs w:val="22"/>
          <w:lang w:val="hr-HR"/>
        </w:rPr>
        <w:tab/>
        <w:t>Poslovi u ime i za račun</w:t>
      </w:r>
    </w:p>
    <w:p w:rsidR="0011459D" w:rsidRDefault="0011459D" w:rsidP="0011459D">
      <w:pPr>
        <w:pStyle w:val="T1"/>
        <w:spacing w:before="0" w:after="0" w:line="240" w:lineRule="auto"/>
        <w:rPr>
          <w:rFonts w:asciiTheme="minorHAnsi" w:hAnsiTheme="minorHAnsi" w:cs="Arial"/>
          <w:b w:val="0"/>
          <w:sz w:val="22"/>
          <w:szCs w:val="22"/>
          <w:lang w:val="hr-HR"/>
        </w:rPr>
      </w:pPr>
      <w:bookmarkStart w:id="70" w:name="OLE_LINK1"/>
    </w:p>
    <w:p w:rsidR="00E16541" w:rsidRDefault="000303E4" w:rsidP="0011459D">
      <w:pPr>
        <w:pStyle w:val="T1"/>
        <w:spacing w:before="0" w:after="0" w:line="240" w:lineRule="auto"/>
        <w:rPr>
          <w:rFonts w:asciiTheme="minorHAnsi" w:hAnsiTheme="minorHAnsi" w:cs="Arial"/>
          <w:b w:val="0"/>
          <w:sz w:val="22"/>
          <w:szCs w:val="22"/>
          <w:lang w:val="hr-HR"/>
        </w:rPr>
      </w:pPr>
      <w:r w:rsidRPr="0076647C">
        <w:rPr>
          <w:rFonts w:asciiTheme="minorHAnsi" w:hAnsiTheme="minorHAnsi" w:cs="Arial"/>
          <w:b w:val="0"/>
          <w:sz w:val="22"/>
          <w:szCs w:val="22"/>
          <w:lang w:val="hr-HR"/>
        </w:rPr>
        <w:t xml:space="preserve">Grupa upravlja značajnim sredstvima u ime i za račun Ministarstva financija, Ministarstva gospodarstva, </w:t>
      </w:r>
      <w:r w:rsidR="00C57B06" w:rsidRPr="0076647C">
        <w:rPr>
          <w:rFonts w:asciiTheme="minorHAnsi" w:hAnsiTheme="minorHAnsi" w:cs="Arial"/>
          <w:b w:val="0"/>
          <w:sz w:val="22"/>
          <w:szCs w:val="22"/>
          <w:lang w:val="hr-HR"/>
        </w:rPr>
        <w:t xml:space="preserve">poduzetništva i obrta, Ministarstva </w:t>
      </w:r>
      <w:r w:rsidR="00A539FA" w:rsidRPr="0076647C">
        <w:rPr>
          <w:rFonts w:asciiTheme="minorHAnsi" w:hAnsiTheme="minorHAnsi" w:cs="Arial"/>
          <w:b w:val="0"/>
          <w:sz w:val="22"/>
          <w:szCs w:val="22"/>
          <w:lang w:val="hr-HR"/>
        </w:rPr>
        <w:t>mora</w:t>
      </w:r>
      <w:r w:rsidR="00C57B06" w:rsidRPr="0076647C">
        <w:rPr>
          <w:rFonts w:asciiTheme="minorHAnsi" w:hAnsiTheme="minorHAnsi" w:cs="Arial"/>
          <w:b w:val="0"/>
          <w:sz w:val="22"/>
          <w:szCs w:val="22"/>
          <w:lang w:val="hr-HR"/>
        </w:rPr>
        <w:t xml:space="preserve">, prometa i infrastrukture, Ministarstva poljoprivrede, </w:t>
      </w:r>
      <w:r w:rsidR="00312AF7" w:rsidRPr="0076647C">
        <w:rPr>
          <w:rFonts w:asciiTheme="minorHAnsi" w:hAnsiTheme="minorHAnsi" w:cs="Arial"/>
          <w:b w:val="0"/>
          <w:sz w:val="22"/>
          <w:szCs w:val="22"/>
          <w:lang w:val="hr-HR"/>
        </w:rPr>
        <w:t>Ministarstva regionalnog</w:t>
      </w:r>
      <w:r w:rsidR="0067209C" w:rsidRPr="00361B04">
        <w:rPr>
          <w:rFonts w:asciiTheme="minorHAnsi" w:hAnsiTheme="minorHAnsi" w:cs="Arial"/>
          <w:b w:val="0"/>
          <w:sz w:val="22"/>
          <w:szCs w:val="22"/>
          <w:lang w:val="hr-HR"/>
        </w:rPr>
        <w:t>a</w:t>
      </w:r>
      <w:r w:rsidR="00312AF7" w:rsidRPr="0076647C">
        <w:rPr>
          <w:rFonts w:asciiTheme="minorHAnsi" w:hAnsiTheme="minorHAnsi" w:cs="Arial"/>
          <w:b w:val="0"/>
          <w:sz w:val="22"/>
          <w:szCs w:val="22"/>
          <w:lang w:val="hr-HR"/>
        </w:rPr>
        <w:t xml:space="preserve"> razvoja i fondova Europske unije,</w:t>
      </w:r>
      <w:r w:rsidR="00CE23C4" w:rsidRPr="0076647C">
        <w:rPr>
          <w:rFonts w:asciiTheme="minorHAnsi" w:hAnsiTheme="minorHAnsi" w:cs="Arial"/>
          <w:b w:val="0"/>
          <w:sz w:val="22"/>
          <w:szCs w:val="22"/>
          <w:lang w:val="hr-HR"/>
        </w:rPr>
        <w:t xml:space="preserve"> </w:t>
      </w:r>
      <w:r w:rsidR="00175EF4" w:rsidRPr="0076647C">
        <w:rPr>
          <w:rFonts w:asciiTheme="minorHAnsi" w:hAnsiTheme="minorHAnsi" w:cs="Arial"/>
          <w:b w:val="0"/>
          <w:sz w:val="22"/>
          <w:szCs w:val="22"/>
          <w:lang w:val="hr-HR"/>
        </w:rPr>
        <w:t xml:space="preserve">Ministarstva zaštite okoliša i energetike, </w:t>
      </w:r>
      <w:r w:rsidRPr="0076647C">
        <w:rPr>
          <w:rFonts w:asciiTheme="minorHAnsi" w:hAnsiTheme="minorHAnsi" w:cs="Arial"/>
          <w:b w:val="0"/>
          <w:sz w:val="22"/>
          <w:szCs w:val="22"/>
          <w:lang w:val="hr-HR"/>
        </w:rPr>
        <w:t>Vodovoda i kanalizacije d.o.o., Split i Hrvatske agencije za malo gospodarstvo</w:t>
      </w:r>
      <w:r w:rsidR="00F1026D" w:rsidRPr="0076647C">
        <w:rPr>
          <w:rFonts w:asciiTheme="minorHAnsi" w:hAnsiTheme="minorHAnsi" w:cs="Arial"/>
          <w:b w:val="0"/>
          <w:sz w:val="22"/>
          <w:szCs w:val="22"/>
          <w:lang w:val="hr-HR"/>
        </w:rPr>
        <w:t>, inovacije</w:t>
      </w:r>
      <w:r w:rsidR="00FE4EEE" w:rsidRPr="0076647C">
        <w:rPr>
          <w:rFonts w:asciiTheme="minorHAnsi" w:hAnsiTheme="minorHAnsi" w:cs="Arial"/>
          <w:b w:val="0"/>
          <w:sz w:val="22"/>
          <w:szCs w:val="22"/>
          <w:lang w:val="hr-HR"/>
        </w:rPr>
        <w:t xml:space="preserve"> i investicije</w:t>
      </w:r>
      <w:r w:rsidR="00914C8D" w:rsidRPr="0076647C">
        <w:rPr>
          <w:rFonts w:asciiTheme="minorHAnsi" w:hAnsiTheme="minorHAnsi" w:cs="Arial"/>
          <w:b w:val="0"/>
          <w:sz w:val="22"/>
          <w:szCs w:val="22"/>
          <w:lang w:val="hr-HR"/>
        </w:rPr>
        <w:t xml:space="preserve"> (HAMAG</w:t>
      </w:r>
      <w:r w:rsidR="00C512E9" w:rsidRPr="0076647C">
        <w:rPr>
          <w:rFonts w:asciiTheme="minorHAnsi" w:hAnsiTheme="minorHAnsi" w:cs="Arial"/>
          <w:b w:val="0"/>
          <w:sz w:val="22"/>
          <w:szCs w:val="22"/>
          <w:lang w:val="hr-HR"/>
        </w:rPr>
        <w:t>-BICRO</w:t>
      </w:r>
      <w:r w:rsidRPr="0076647C">
        <w:rPr>
          <w:rFonts w:asciiTheme="minorHAnsi" w:hAnsiTheme="minorHAnsi" w:cs="Arial"/>
          <w:b w:val="0"/>
          <w:sz w:val="22"/>
          <w:szCs w:val="22"/>
          <w:lang w:val="hr-HR"/>
        </w:rPr>
        <w:t>) koja se uglavnom koriste za kreditiranje programa obnove i razvitka. Ta sredstva se vode odvojeno od sredstava Grupe. Prihodi i rashodi po tom poslovanju terete nalogodavca, a Grupa ne snosi druge obveze. Za svoje usluge Grupa po određenim programima naplaćuje naknadu dok određene programe vodi bez naknade u ovisnosti o ugovoru s nalogodavcem, vodeći računa da ti iznosi nisu značajni za Grupu.</w:t>
      </w:r>
    </w:p>
    <w:p w:rsidR="0011459D" w:rsidRPr="005D12B5" w:rsidRDefault="0011459D" w:rsidP="0011459D">
      <w:pPr>
        <w:pStyle w:val="T1"/>
        <w:spacing w:before="0" w:after="0" w:line="240" w:lineRule="auto"/>
        <w:rPr>
          <w:rFonts w:asciiTheme="minorHAnsi" w:hAnsiTheme="minorHAnsi" w:cs="Arial"/>
          <w:b w:val="0"/>
          <w:sz w:val="22"/>
          <w:szCs w:val="22"/>
          <w:lang w:val="hr-HR"/>
        </w:rPr>
      </w:pPr>
    </w:p>
    <w:bookmarkEnd w:id="70"/>
    <w:p w:rsidR="00B51DE9" w:rsidRDefault="00A17483" w:rsidP="0011459D">
      <w:pPr>
        <w:pStyle w:val="T1"/>
        <w:spacing w:before="0" w:after="0" w:line="240" w:lineRule="auto"/>
        <w:rPr>
          <w:rFonts w:asciiTheme="minorHAnsi" w:hAnsiTheme="minorHAnsi" w:cs="Arial"/>
          <w:b w:val="0"/>
          <w:sz w:val="22"/>
          <w:szCs w:val="22"/>
          <w:lang w:val="hr-HR"/>
        </w:rPr>
      </w:pPr>
      <w:r w:rsidRPr="005D12B5">
        <w:rPr>
          <w:rFonts w:asciiTheme="minorHAnsi" w:hAnsiTheme="minorHAnsi" w:cs="Arial"/>
          <w:b w:val="0"/>
          <w:sz w:val="22"/>
          <w:szCs w:val="22"/>
          <w:lang w:val="hr-HR"/>
        </w:rPr>
        <w:t>Ukupna bilančna suma poslova u ime i za račun po pojedinačnim programima iznosi:</w:t>
      </w:r>
    </w:p>
    <w:p w:rsidR="00B16FA7" w:rsidRPr="005D12B5" w:rsidRDefault="00B16FA7" w:rsidP="0011459D">
      <w:pPr>
        <w:pStyle w:val="T1"/>
        <w:spacing w:before="0" w:after="0" w:line="240" w:lineRule="auto"/>
        <w:rPr>
          <w:rFonts w:asciiTheme="minorHAnsi" w:hAnsiTheme="minorHAnsi" w:cs="Arial"/>
          <w:b w:val="0"/>
          <w:sz w:val="22"/>
          <w:szCs w:val="22"/>
          <w:lang w:val="hr-HR"/>
        </w:rPr>
      </w:pPr>
    </w:p>
    <w:tbl>
      <w:tblPr>
        <w:tblW w:w="5056" w:type="pct"/>
        <w:jc w:val="center"/>
        <w:tblLayout w:type="fixed"/>
        <w:tblCellMar>
          <w:left w:w="122" w:type="dxa"/>
          <w:right w:w="122" w:type="dxa"/>
        </w:tblCellMar>
        <w:tblLook w:val="0000" w:firstRow="0" w:lastRow="0" w:firstColumn="0" w:lastColumn="0" w:noHBand="0" w:noVBand="0"/>
      </w:tblPr>
      <w:tblGrid>
        <w:gridCol w:w="7146"/>
        <w:gridCol w:w="1158"/>
        <w:gridCol w:w="1156"/>
      </w:tblGrid>
      <w:tr w:rsidR="00A21AA7" w:rsidRPr="00814CF3" w:rsidTr="00361B04">
        <w:trPr>
          <w:trHeight w:val="192"/>
          <w:jc w:val="center"/>
        </w:trPr>
        <w:tc>
          <w:tcPr>
            <w:tcW w:w="3777" w:type="pct"/>
            <w:shd w:val="clear" w:color="auto" w:fill="auto"/>
          </w:tcPr>
          <w:p w:rsidR="00A21AA7" w:rsidRPr="00814CF3" w:rsidRDefault="00A21AA7" w:rsidP="00C86FD6">
            <w:pPr>
              <w:tabs>
                <w:tab w:val="left" w:pos="-720"/>
              </w:tabs>
              <w:suppressAutoHyphens/>
              <w:rPr>
                <w:rFonts w:asciiTheme="minorHAnsi" w:hAnsiTheme="minorHAnsi" w:cs="Arial"/>
                <w:spacing w:val="-3"/>
                <w:sz w:val="19"/>
                <w:szCs w:val="19"/>
                <w:lang w:val="hr-HR"/>
              </w:rPr>
            </w:pPr>
            <w:r w:rsidRPr="00814CF3">
              <w:rPr>
                <w:rFonts w:asciiTheme="minorHAnsi" w:hAnsiTheme="minorHAnsi" w:cs="Arial"/>
                <w:b/>
                <w:bCs/>
                <w:sz w:val="19"/>
                <w:szCs w:val="19"/>
                <w:lang w:val="hr-HR"/>
              </w:rPr>
              <w:t>Grupa</w:t>
            </w:r>
            <w:r w:rsidR="00505942" w:rsidRPr="00814CF3">
              <w:rPr>
                <w:rFonts w:asciiTheme="minorHAnsi" w:hAnsiTheme="minorHAnsi" w:cs="Arial"/>
                <w:b/>
                <w:bCs/>
                <w:sz w:val="19"/>
                <w:szCs w:val="19"/>
                <w:lang w:val="hr-HR"/>
              </w:rPr>
              <w:t xml:space="preserve"> i Banka</w:t>
            </w:r>
          </w:p>
        </w:tc>
        <w:tc>
          <w:tcPr>
            <w:tcW w:w="612" w:type="pct"/>
            <w:shd w:val="clear" w:color="auto" w:fill="auto"/>
          </w:tcPr>
          <w:p w:rsidR="00A21AA7" w:rsidRPr="00814CF3" w:rsidRDefault="00A21AA7" w:rsidP="00C86FD6">
            <w:pPr>
              <w:pStyle w:val="TH"/>
              <w:spacing w:line="220" w:lineRule="exact"/>
              <w:jc w:val="right"/>
              <w:rPr>
                <w:rFonts w:asciiTheme="minorHAnsi" w:hAnsiTheme="minorHAnsi" w:cs="Arial"/>
                <w:szCs w:val="19"/>
                <w:lang w:val="hr-HR"/>
              </w:rPr>
            </w:pPr>
          </w:p>
        </w:tc>
        <w:tc>
          <w:tcPr>
            <w:tcW w:w="612" w:type="pct"/>
            <w:shd w:val="clear" w:color="auto" w:fill="auto"/>
          </w:tcPr>
          <w:p w:rsidR="00A21AA7" w:rsidRPr="00814CF3" w:rsidRDefault="00A21AA7" w:rsidP="00C86FD6">
            <w:pPr>
              <w:pStyle w:val="TH"/>
              <w:spacing w:line="220" w:lineRule="exact"/>
              <w:jc w:val="right"/>
              <w:rPr>
                <w:rFonts w:asciiTheme="minorHAnsi" w:hAnsiTheme="minorHAnsi" w:cs="Arial"/>
                <w:szCs w:val="19"/>
                <w:lang w:val="hr-HR"/>
              </w:rPr>
            </w:pPr>
          </w:p>
        </w:tc>
      </w:tr>
      <w:tr w:rsidR="00B16FA7" w:rsidRPr="00814CF3" w:rsidTr="00361B04">
        <w:trPr>
          <w:trHeight w:val="383"/>
          <w:jc w:val="center"/>
        </w:trPr>
        <w:tc>
          <w:tcPr>
            <w:tcW w:w="3777" w:type="pct"/>
            <w:shd w:val="clear" w:color="auto" w:fill="auto"/>
          </w:tcPr>
          <w:p w:rsidR="00B16FA7" w:rsidRPr="00814CF3" w:rsidRDefault="00B16FA7" w:rsidP="00B16FA7">
            <w:pPr>
              <w:tabs>
                <w:tab w:val="left" w:pos="-720"/>
              </w:tabs>
              <w:suppressAutoHyphens/>
              <w:rPr>
                <w:rFonts w:asciiTheme="minorHAnsi" w:hAnsiTheme="minorHAnsi" w:cs="Arial"/>
                <w:b/>
                <w:bCs/>
                <w:sz w:val="19"/>
                <w:szCs w:val="19"/>
                <w:lang w:val="hr-HR"/>
              </w:rPr>
            </w:pPr>
          </w:p>
        </w:tc>
        <w:tc>
          <w:tcPr>
            <w:tcW w:w="612" w:type="pct"/>
            <w:shd w:val="clear" w:color="auto" w:fill="auto"/>
          </w:tcPr>
          <w:p w:rsidR="00B16FA7" w:rsidRPr="00814CF3" w:rsidRDefault="00B16FA7" w:rsidP="00B16FA7">
            <w:pPr>
              <w:pStyle w:val="TH"/>
              <w:spacing w:line="220" w:lineRule="exact"/>
              <w:jc w:val="right"/>
              <w:rPr>
                <w:rFonts w:asciiTheme="minorHAnsi" w:hAnsiTheme="minorHAnsi" w:cs="Arial"/>
                <w:szCs w:val="19"/>
                <w:lang w:val="hr-HR"/>
              </w:rPr>
            </w:pPr>
            <w:r w:rsidRPr="00814CF3">
              <w:rPr>
                <w:rFonts w:asciiTheme="minorHAnsi" w:hAnsiTheme="minorHAnsi" w:cs="Arial"/>
                <w:szCs w:val="19"/>
                <w:lang w:val="hr-HR"/>
              </w:rPr>
              <w:t>201</w:t>
            </w:r>
            <w:r>
              <w:rPr>
                <w:rFonts w:asciiTheme="minorHAnsi" w:hAnsiTheme="minorHAnsi" w:cs="Arial"/>
                <w:szCs w:val="19"/>
                <w:lang w:val="hr-HR"/>
              </w:rPr>
              <w:t>7</w:t>
            </w:r>
            <w:r w:rsidRPr="00814CF3">
              <w:rPr>
                <w:rFonts w:asciiTheme="minorHAnsi" w:hAnsiTheme="minorHAnsi" w:cs="Arial"/>
                <w:szCs w:val="19"/>
                <w:lang w:val="hr-HR"/>
              </w:rPr>
              <w:t>.</w:t>
            </w:r>
          </w:p>
        </w:tc>
        <w:tc>
          <w:tcPr>
            <w:tcW w:w="612" w:type="pct"/>
            <w:shd w:val="clear" w:color="auto" w:fill="auto"/>
          </w:tcPr>
          <w:p w:rsidR="00B16FA7" w:rsidRPr="00814CF3" w:rsidRDefault="00B16FA7" w:rsidP="00B16FA7">
            <w:pPr>
              <w:pStyle w:val="TH"/>
              <w:spacing w:line="220" w:lineRule="exact"/>
              <w:jc w:val="right"/>
              <w:rPr>
                <w:rFonts w:asciiTheme="minorHAnsi" w:hAnsiTheme="minorHAnsi" w:cs="Arial"/>
                <w:szCs w:val="19"/>
                <w:lang w:val="hr-HR"/>
              </w:rPr>
            </w:pPr>
            <w:r w:rsidRPr="00814CF3">
              <w:rPr>
                <w:rFonts w:asciiTheme="minorHAnsi" w:hAnsiTheme="minorHAnsi" w:cs="Arial"/>
                <w:szCs w:val="19"/>
                <w:lang w:val="hr-HR"/>
              </w:rPr>
              <w:t>2016.</w:t>
            </w:r>
          </w:p>
        </w:tc>
      </w:tr>
      <w:tr w:rsidR="00B16FA7" w:rsidRPr="00814CF3" w:rsidTr="00361B04">
        <w:tblPrEx>
          <w:tblCellMar>
            <w:left w:w="108" w:type="dxa"/>
            <w:right w:w="108" w:type="dxa"/>
          </w:tblCellMar>
        </w:tblPrEx>
        <w:trPr>
          <w:trHeight w:val="269"/>
          <w:jc w:val="center"/>
        </w:trPr>
        <w:tc>
          <w:tcPr>
            <w:tcW w:w="3777" w:type="pct"/>
            <w:shd w:val="clear" w:color="auto" w:fill="auto"/>
          </w:tcPr>
          <w:p w:rsidR="00B16FA7" w:rsidRPr="00814CF3" w:rsidRDefault="00B16FA7" w:rsidP="00B16FA7">
            <w:pPr>
              <w:tabs>
                <w:tab w:val="left" w:pos="-720"/>
              </w:tabs>
              <w:suppressAutoHyphens/>
              <w:ind w:right="4144"/>
              <w:rPr>
                <w:rFonts w:asciiTheme="minorHAnsi" w:hAnsiTheme="minorHAnsi" w:cs="Arial"/>
                <w:sz w:val="19"/>
                <w:szCs w:val="19"/>
                <w:lang w:val="hr-HR"/>
              </w:rPr>
            </w:pPr>
            <w:r w:rsidRPr="00814CF3">
              <w:rPr>
                <w:rFonts w:asciiTheme="minorHAnsi" w:hAnsiTheme="minorHAnsi" w:cs="Arial"/>
                <w:b/>
                <w:bCs/>
                <w:sz w:val="19"/>
                <w:szCs w:val="19"/>
                <w:lang w:val="hr-HR"/>
              </w:rPr>
              <w:t>Program</w:t>
            </w:r>
          </w:p>
        </w:tc>
        <w:tc>
          <w:tcPr>
            <w:tcW w:w="612" w:type="pct"/>
            <w:shd w:val="clear" w:color="auto" w:fill="auto"/>
          </w:tcPr>
          <w:p w:rsidR="00B16FA7" w:rsidRPr="00814CF3" w:rsidRDefault="00B16FA7" w:rsidP="00B16FA7">
            <w:pPr>
              <w:pStyle w:val="TH"/>
              <w:spacing w:line="220" w:lineRule="exact"/>
              <w:jc w:val="right"/>
              <w:rPr>
                <w:rFonts w:asciiTheme="minorHAnsi" w:hAnsiTheme="minorHAnsi" w:cs="Arial"/>
                <w:szCs w:val="19"/>
                <w:lang w:val="hr-HR"/>
              </w:rPr>
            </w:pPr>
            <w:r w:rsidRPr="00814CF3">
              <w:rPr>
                <w:rFonts w:asciiTheme="minorHAnsi" w:hAnsiTheme="minorHAnsi" w:cs="Arial"/>
                <w:szCs w:val="19"/>
                <w:lang w:val="hr-HR"/>
              </w:rPr>
              <w:t>000 kuna</w:t>
            </w:r>
          </w:p>
        </w:tc>
        <w:tc>
          <w:tcPr>
            <w:tcW w:w="612" w:type="pct"/>
            <w:shd w:val="clear" w:color="auto" w:fill="auto"/>
          </w:tcPr>
          <w:p w:rsidR="00B16FA7" w:rsidRPr="00814CF3" w:rsidRDefault="00B16FA7" w:rsidP="00B16FA7">
            <w:pPr>
              <w:pStyle w:val="TH"/>
              <w:spacing w:line="220" w:lineRule="exact"/>
              <w:jc w:val="right"/>
              <w:rPr>
                <w:rFonts w:asciiTheme="minorHAnsi" w:hAnsiTheme="minorHAnsi" w:cs="Arial"/>
                <w:szCs w:val="19"/>
                <w:lang w:val="hr-HR"/>
              </w:rPr>
            </w:pPr>
            <w:r w:rsidRPr="00814CF3">
              <w:rPr>
                <w:rFonts w:asciiTheme="minorHAnsi" w:hAnsiTheme="minorHAnsi" w:cs="Arial"/>
                <w:szCs w:val="19"/>
                <w:lang w:val="hr-HR"/>
              </w:rPr>
              <w:t>000 kuna</w:t>
            </w:r>
          </w:p>
        </w:tc>
      </w:tr>
      <w:tr w:rsidR="00B16FA7" w:rsidRPr="00814CF3" w:rsidTr="00361B04">
        <w:tblPrEx>
          <w:tblCellMar>
            <w:left w:w="107" w:type="dxa"/>
            <w:right w:w="107" w:type="dxa"/>
          </w:tblCellMar>
        </w:tblPrEx>
        <w:trPr>
          <w:trHeight w:val="149"/>
          <w:jc w:val="center"/>
        </w:trPr>
        <w:tc>
          <w:tcPr>
            <w:tcW w:w="3777" w:type="pct"/>
            <w:shd w:val="clear" w:color="auto" w:fill="auto"/>
          </w:tcPr>
          <w:p w:rsidR="00B16FA7" w:rsidRPr="00814CF3" w:rsidRDefault="00B16FA7" w:rsidP="00B16FA7">
            <w:pPr>
              <w:pStyle w:val="TT"/>
              <w:spacing w:line="100" w:lineRule="exact"/>
              <w:rPr>
                <w:rFonts w:asciiTheme="minorHAnsi" w:hAnsiTheme="minorHAnsi" w:cs="Arial"/>
                <w:szCs w:val="19"/>
                <w:lang w:val="hr-HR"/>
              </w:rPr>
            </w:pPr>
          </w:p>
        </w:tc>
        <w:tc>
          <w:tcPr>
            <w:tcW w:w="612" w:type="pct"/>
            <w:shd w:val="clear" w:color="auto" w:fill="auto"/>
          </w:tcPr>
          <w:p w:rsidR="00B16FA7" w:rsidRPr="00814CF3" w:rsidRDefault="00B16FA7" w:rsidP="00B16FA7">
            <w:pPr>
              <w:pStyle w:val="TT"/>
              <w:spacing w:line="100" w:lineRule="exact"/>
              <w:jc w:val="right"/>
              <w:rPr>
                <w:rFonts w:asciiTheme="minorHAnsi" w:hAnsiTheme="minorHAnsi" w:cs="Arial"/>
                <w:szCs w:val="19"/>
                <w:lang w:val="hr-HR"/>
              </w:rPr>
            </w:pPr>
          </w:p>
        </w:tc>
        <w:tc>
          <w:tcPr>
            <w:tcW w:w="612" w:type="pct"/>
            <w:shd w:val="clear" w:color="auto" w:fill="auto"/>
          </w:tcPr>
          <w:p w:rsidR="00B16FA7" w:rsidRPr="00814CF3" w:rsidRDefault="00B16FA7" w:rsidP="00B16FA7">
            <w:pPr>
              <w:pStyle w:val="TT"/>
              <w:spacing w:line="100" w:lineRule="exact"/>
              <w:jc w:val="right"/>
              <w:rPr>
                <w:rFonts w:asciiTheme="minorHAnsi" w:hAnsiTheme="minorHAnsi" w:cs="Arial"/>
                <w:szCs w:val="19"/>
                <w:lang w:val="hr-HR"/>
              </w:rPr>
            </w:pPr>
          </w:p>
        </w:tc>
      </w:tr>
      <w:tr w:rsidR="00B16FA7" w:rsidRPr="00814CF3" w:rsidTr="00361B04">
        <w:tblPrEx>
          <w:tblCellMar>
            <w:left w:w="107" w:type="dxa"/>
            <w:right w:w="107" w:type="dxa"/>
          </w:tblCellMar>
        </w:tblPrEx>
        <w:trPr>
          <w:trHeight w:val="317"/>
          <w:jc w:val="center"/>
        </w:trPr>
        <w:tc>
          <w:tcPr>
            <w:tcW w:w="3777" w:type="pct"/>
            <w:shd w:val="clear" w:color="auto" w:fill="auto"/>
            <w:vAlign w:val="bottom"/>
          </w:tcPr>
          <w:p w:rsidR="00B16FA7" w:rsidRPr="00814CF3" w:rsidRDefault="00B16FA7" w:rsidP="00B16FA7">
            <w:pPr>
              <w:pStyle w:val="TT"/>
              <w:spacing w:line="220" w:lineRule="exact"/>
              <w:rPr>
                <w:rFonts w:asciiTheme="minorHAnsi" w:hAnsiTheme="minorHAnsi" w:cs="Arial"/>
                <w:szCs w:val="19"/>
                <w:lang w:val="hr-HR"/>
              </w:rPr>
            </w:pPr>
            <w:r w:rsidRPr="00814CF3">
              <w:rPr>
                <w:rFonts w:asciiTheme="minorHAnsi" w:hAnsiTheme="minorHAnsi" w:cs="Arial"/>
                <w:szCs w:val="19"/>
                <w:lang w:val="hr-HR"/>
              </w:rPr>
              <w:t>Kreditiranje razvitka i obnove poljodjelskih domaćinstava</w:t>
            </w:r>
          </w:p>
        </w:tc>
        <w:tc>
          <w:tcPr>
            <w:tcW w:w="612" w:type="pct"/>
            <w:tcBorders>
              <w:top w:val="nil"/>
              <w:left w:val="nil"/>
              <w:bottom w:val="nil"/>
              <w:right w:val="nil"/>
            </w:tcBorders>
            <w:shd w:val="clear" w:color="auto" w:fill="auto"/>
            <w:vAlign w:val="bottom"/>
          </w:tcPr>
          <w:p w:rsidR="00B16FA7" w:rsidRPr="00814CF3" w:rsidRDefault="00494DDF" w:rsidP="00B16FA7">
            <w:pPr>
              <w:pStyle w:val="TT"/>
              <w:spacing w:line="220" w:lineRule="exact"/>
              <w:jc w:val="right"/>
              <w:rPr>
                <w:rFonts w:asciiTheme="minorHAnsi" w:hAnsiTheme="minorHAnsi" w:cs="Arial"/>
                <w:szCs w:val="19"/>
                <w:lang w:val="hr-HR"/>
              </w:rPr>
            </w:pPr>
            <w:r w:rsidRPr="00494DDF">
              <w:rPr>
                <w:rFonts w:asciiTheme="minorHAnsi" w:hAnsiTheme="minorHAnsi" w:cs="Arial"/>
                <w:szCs w:val="19"/>
                <w:lang w:val="hr-HR"/>
              </w:rPr>
              <w:t>29.092</w:t>
            </w:r>
          </w:p>
        </w:tc>
        <w:tc>
          <w:tcPr>
            <w:tcW w:w="612" w:type="pct"/>
            <w:tcBorders>
              <w:top w:val="nil"/>
              <w:left w:val="nil"/>
              <w:bottom w:val="nil"/>
              <w:right w:val="nil"/>
            </w:tcBorders>
            <w:shd w:val="clear" w:color="auto" w:fill="auto"/>
            <w:vAlign w:val="bottom"/>
          </w:tcPr>
          <w:p w:rsidR="00B16FA7" w:rsidRPr="00814CF3" w:rsidRDefault="00B16FA7" w:rsidP="00B16FA7">
            <w:pPr>
              <w:pStyle w:val="TT"/>
              <w:spacing w:line="220" w:lineRule="exact"/>
              <w:jc w:val="right"/>
              <w:rPr>
                <w:rFonts w:asciiTheme="minorHAnsi" w:hAnsiTheme="minorHAnsi" w:cs="Arial"/>
                <w:szCs w:val="19"/>
                <w:lang w:val="hr-HR"/>
              </w:rPr>
            </w:pPr>
            <w:r w:rsidRPr="009D1CC0">
              <w:rPr>
                <w:rFonts w:ascii="Calibri" w:hAnsi="Calibri"/>
                <w:color w:val="000000"/>
                <w:szCs w:val="19"/>
              </w:rPr>
              <w:t>29.895</w:t>
            </w:r>
          </w:p>
        </w:tc>
      </w:tr>
      <w:tr w:rsidR="00B16FA7" w:rsidRPr="00814CF3" w:rsidTr="00361B04">
        <w:tblPrEx>
          <w:tblCellMar>
            <w:left w:w="107" w:type="dxa"/>
            <w:right w:w="107" w:type="dxa"/>
          </w:tblCellMar>
        </w:tblPrEx>
        <w:trPr>
          <w:trHeight w:val="317"/>
          <w:jc w:val="center"/>
        </w:trPr>
        <w:tc>
          <w:tcPr>
            <w:tcW w:w="3777" w:type="pct"/>
            <w:shd w:val="clear" w:color="auto" w:fill="auto"/>
            <w:vAlign w:val="bottom"/>
          </w:tcPr>
          <w:p w:rsidR="00B16FA7" w:rsidRPr="00814CF3" w:rsidRDefault="00B16FA7" w:rsidP="00B16FA7">
            <w:pPr>
              <w:pStyle w:val="TT"/>
              <w:spacing w:line="220" w:lineRule="exact"/>
              <w:rPr>
                <w:rFonts w:asciiTheme="minorHAnsi" w:hAnsiTheme="minorHAnsi" w:cs="Arial"/>
                <w:szCs w:val="19"/>
                <w:lang w:val="hr-HR"/>
              </w:rPr>
            </w:pPr>
            <w:r w:rsidRPr="00814CF3">
              <w:rPr>
                <w:rFonts w:asciiTheme="minorHAnsi" w:hAnsiTheme="minorHAnsi" w:cs="Arial"/>
                <w:szCs w:val="19"/>
                <w:lang w:val="hr-HR"/>
              </w:rPr>
              <w:t>Kreditiranje zapošljavanja razvojačenih pripadnika HV-a</w:t>
            </w:r>
          </w:p>
        </w:tc>
        <w:tc>
          <w:tcPr>
            <w:tcW w:w="612" w:type="pct"/>
            <w:tcBorders>
              <w:top w:val="nil"/>
              <w:left w:val="nil"/>
              <w:bottom w:val="nil"/>
              <w:right w:val="nil"/>
            </w:tcBorders>
            <w:shd w:val="clear" w:color="auto" w:fill="auto"/>
            <w:vAlign w:val="bottom"/>
          </w:tcPr>
          <w:p w:rsidR="00B16FA7" w:rsidRPr="00814CF3" w:rsidRDefault="00494DDF" w:rsidP="00B16FA7">
            <w:pPr>
              <w:pStyle w:val="TT"/>
              <w:spacing w:line="220" w:lineRule="exact"/>
              <w:jc w:val="right"/>
              <w:rPr>
                <w:rFonts w:asciiTheme="minorHAnsi" w:hAnsiTheme="minorHAnsi" w:cs="Arial"/>
                <w:szCs w:val="19"/>
                <w:lang w:val="hr-HR"/>
              </w:rPr>
            </w:pPr>
            <w:r w:rsidRPr="00494DDF">
              <w:rPr>
                <w:rFonts w:asciiTheme="minorHAnsi" w:hAnsiTheme="minorHAnsi" w:cs="Arial"/>
                <w:szCs w:val="19"/>
                <w:lang w:val="hr-HR"/>
              </w:rPr>
              <w:t>340.344</w:t>
            </w:r>
          </w:p>
        </w:tc>
        <w:tc>
          <w:tcPr>
            <w:tcW w:w="612" w:type="pct"/>
            <w:tcBorders>
              <w:top w:val="nil"/>
              <w:left w:val="nil"/>
              <w:bottom w:val="nil"/>
              <w:right w:val="nil"/>
            </w:tcBorders>
            <w:shd w:val="clear" w:color="auto" w:fill="auto"/>
            <w:vAlign w:val="bottom"/>
          </w:tcPr>
          <w:p w:rsidR="00B16FA7" w:rsidRPr="00814CF3" w:rsidRDefault="00B16FA7" w:rsidP="00B16FA7">
            <w:pPr>
              <w:pStyle w:val="TT"/>
              <w:spacing w:line="220" w:lineRule="exact"/>
              <w:jc w:val="right"/>
              <w:rPr>
                <w:rFonts w:asciiTheme="minorHAnsi" w:hAnsiTheme="minorHAnsi" w:cs="Arial"/>
                <w:szCs w:val="19"/>
                <w:lang w:val="hr-HR"/>
              </w:rPr>
            </w:pPr>
            <w:r w:rsidRPr="009D1CC0">
              <w:rPr>
                <w:rFonts w:ascii="Calibri" w:hAnsi="Calibri"/>
                <w:color w:val="000000"/>
                <w:szCs w:val="19"/>
              </w:rPr>
              <w:t>332.614</w:t>
            </w:r>
          </w:p>
        </w:tc>
      </w:tr>
      <w:tr w:rsidR="00B16FA7" w:rsidRPr="00814CF3" w:rsidTr="00361B04">
        <w:tblPrEx>
          <w:tblCellMar>
            <w:left w:w="107" w:type="dxa"/>
            <w:right w:w="107" w:type="dxa"/>
          </w:tblCellMar>
        </w:tblPrEx>
        <w:trPr>
          <w:trHeight w:val="317"/>
          <w:jc w:val="center"/>
        </w:trPr>
        <w:tc>
          <w:tcPr>
            <w:tcW w:w="3777" w:type="pct"/>
            <w:shd w:val="clear" w:color="auto" w:fill="auto"/>
            <w:vAlign w:val="bottom"/>
          </w:tcPr>
          <w:p w:rsidR="00B16FA7" w:rsidRPr="00814CF3" w:rsidRDefault="00B16FA7" w:rsidP="00B16FA7">
            <w:pPr>
              <w:pStyle w:val="TT"/>
              <w:spacing w:line="220" w:lineRule="exact"/>
              <w:rPr>
                <w:rFonts w:asciiTheme="minorHAnsi" w:hAnsiTheme="minorHAnsi" w:cs="Arial"/>
                <w:szCs w:val="19"/>
                <w:lang w:val="hr-HR"/>
              </w:rPr>
            </w:pPr>
            <w:r w:rsidRPr="00814CF3">
              <w:rPr>
                <w:rFonts w:asciiTheme="minorHAnsi" w:hAnsiTheme="minorHAnsi" w:cs="Arial"/>
                <w:szCs w:val="19"/>
                <w:lang w:val="hr-HR"/>
              </w:rPr>
              <w:t>Kreditiranje programa ulaganja u lokalnu infrastrukturu i zaštitu okoliša – program MEIP</w:t>
            </w:r>
          </w:p>
        </w:tc>
        <w:tc>
          <w:tcPr>
            <w:tcW w:w="612" w:type="pct"/>
            <w:tcBorders>
              <w:top w:val="nil"/>
              <w:left w:val="nil"/>
              <w:bottom w:val="nil"/>
              <w:right w:val="nil"/>
            </w:tcBorders>
            <w:shd w:val="clear" w:color="auto" w:fill="auto"/>
            <w:vAlign w:val="bottom"/>
          </w:tcPr>
          <w:p w:rsidR="00B16FA7" w:rsidRPr="00814CF3" w:rsidRDefault="00494DDF" w:rsidP="00B16FA7">
            <w:pPr>
              <w:pStyle w:val="TT"/>
              <w:spacing w:line="220" w:lineRule="exact"/>
              <w:jc w:val="right"/>
              <w:rPr>
                <w:rFonts w:asciiTheme="minorHAnsi" w:hAnsiTheme="minorHAnsi" w:cs="Arial"/>
                <w:szCs w:val="19"/>
                <w:lang w:val="hr-HR"/>
              </w:rPr>
            </w:pPr>
            <w:r w:rsidRPr="00494DDF">
              <w:rPr>
                <w:rFonts w:asciiTheme="minorHAnsi" w:hAnsiTheme="minorHAnsi" w:cs="Arial"/>
                <w:szCs w:val="19"/>
                <w:lang w:val="hr-HR"/>
              </w:rPr>
              <w:t>863.297</w:t>
            </w:r>
          </w:p>
        </w:tc>
        <w:tc>
          <w:tcPr>
            <w:tcW w:w="612" w:type="pct"/>
            <w:tcBorders>
              <w:top w:val="nil"/>
              <w:left w:val="nil"/>
              <w:bottom w:val="nil"/>
              <w:right w:val="nil"/>
            </w:tcBorders>
            <w:shd w:val="clear" w:color="auto" w:fill="auto"/>
            <w:vAlign w:val="bottom"/>
          </w:tcPr>
          <w:p w:rsidR="00B16FA7" w:rsidRPr="00814CF3" w:rsidRDefault="00B16FA7" w:rsidP="00B16FA7">
            <w:pPr>
              <w:pStyle w:val="TT"/>
              <w:spacing w:line="220" w:lineRule="exact"/>
              <w:jc w:val="right"/>
              <w:rPr>
                <w:rFonts w:asciiTheme="minorHAnsi" w:hAnsiTheme="minorHAnsi" w:cs="Arial"/>
                <w:szCs w:val="19"/>
                <w:lang w:val="hr-HR"/>
              </w:rPr>
            </w:pPr>
            <w:r w:rsidRPr="009D1CC0">
              <w:rPr>
                <w:rFonts w:ascii="Calibri" w:hAnsi="Calibri"/>
                <w:color w:val="000000"/>
                <w:szCs w:val="19"/>
              </w:rPr>
              <w:t>853.298</w:t>
            </w:r>
          </w:p>
        </w:tc>
      </w:tr>
      <w:tr w:rsidR="00B16FA7" w:rsidRPr="00814CF3" w:rsidTr="00361B04">
        <w:tblPrEx>
          <w:tblCellMar>
            <w:left w:w="107" w:type="dxa"/>
            <w:right w:w="107" w:type="dxa"/>
          </w:tblCellMar>
        </w:tblPrEx>
        <w:trPr>
          <w:trHeight w:val="317"/>
          <w:jc w:val="center"/>
        </w:trPr>
        <w:tc>
          <w:tcPr>
            <w:tcW w:w="3777" w:type="pct"/>
            <w:shd w:val="clear" w:color="auto" w:fill="auto"/>
            <w:vAlign w:val="bottom"/>
          </w:tcPr>
          <w:p w:rsidR="00B16FA7" w:rsidRPr="00814CF3" w:rsidRDefault="00B16FA7" w:rsidP="00B16FA7">
            <w:pPr>
              <w:pStyle w:val="TT"/>
              <w:spacing w:line="220" w:lineRule="exact"/>
              <w:rPr>
                <w:rFonts w:asciiTheme="minorHAnsi" w:hAnsiTheme="minorHAnsi" w:cs="Arial"/>
                <w:szCs w:val="19"/>
                <w:lang w:val="hr-HR"/>
              </w:rPr>
            </w:pPr>
            <w:r w:rsidRPr="00814CF3">
              <w:rPr>
                <w:rFonts w:asciiTheme="minorHAnsi" w:hAnsiTheme="minorHAnsi" w:cs="Arial"/>
                <w:szCs w:val="19"/>
                <w:lang w:val="hr-HR"/>
              </w:rPr>
              <w:t>Program naplate potraživanja po jamstvima HAMAG-BICRO-a</w:t>
            </w:r>
          </w:p>
        </w:tc>
        <w:tc>
          <w:tcPr>
            <w:tcW w:w="612" w:type="pct"/>
            <w:tcBorders>
              <w:top w:val="nil"/>
              <w:left w:val="nil"/>
              <w:bottom w:val="nil"/>
              <w:right w:val="nil"/>
            </w:tcBorders>
            <w:shd w:val="clear" w:color="auto" w:fill="auto"/>
            <w:vAlign w:val="bottom"/>
          </w:tcPr>
          <w:p w:rsidR="00B16FA7" w:rsidRPr="00814CF3" w:rsidRDefault="00494DDF" w:rsidP="00B16FA7">
            <w:pPr>
              <w:pStyle w:val="TT"/>
              <w:spacing w:line="220" w:lineRule="exact"/>
              <w:jc w:val="right"/>
              <w:rPr>
                <w:rFonts w:asciiTheme="minorHAnsi" w:hAnsiTheme="minorHAnsi" w:cs="Arial"/>
                <w:szCs w:val="19"/>
                <w:lang w:val="hr-HR"/>
              </w:rPr>
            </w:pPr>
            <w:r w:rsidRPr="00494DDF">
              <w:rPr>
                <w:rFonts w:asciiTheme="minorHAnsi" w:hAnsiTheme="minorHAnsi" w:cs="Arial"/>
                <w:szCs w:val="19"/>
                <w:lang w:val="hr-HR"/>
              </w:rPr>
              <w:t>193</w:t>
            </w:r>
          </w:p>
        </w:tc>
        <w:tc>
          <w:tcPr>
            <w:tcW w:w="612" w:type="pct"/>
            <w:tcBorders>
              <w:top w:val="nil"/>
              <w:left w:val="nil"/>
              <w:bottom w:val="nil"/>
              <w:right w:val="nil"/>
            </w:tcBorders>
            <w:shd w:val="clear" w:color="auto" w:fill="auto"/>
            <w:vAlign w:val="bottom"/>
          </w:tcPr>
          <w:p w:rsidR="00B16FA7" w:rsidRPr="00814CF3" w:rsidRDefault="00B16FA7" w:rsidP="00B16FA7">
            <w:pPr>
              <w:pStyle w:val="TT"/>
              <w:spacing w:line="220" w:lineRule="exact"/>
              <w:jc w:val="right"/>
              <w:rPr>
                <w:rFonts w:asciiTheme="minorHAnsi" w:hAnsiTheme="minorHAnsi" w:cs="Arial"/>
                <w:szCs w:val="19"/>
                <w:lang w:val="hr-HR"/>
              </w:rPr>
            </w:pPr>
            <w:r w:rsidRPr="009D1CC0">
              <w:rPr>
                <w:rFonts w:ascii="Calibri" w:hAnsi="Calibri"/>
                <w:color w:val="000000"/>
                <w:szCs w:val="19"/>
              </w:rPr>
              <w:t>211</w:t>
            </w:r>
          </w:p>
        </w:tc>
      </w:tr>
      <w:tr w:rsidR="00B16FA7" w:rsidRPr="00814CF3" w:rsidTr="00361B04">
        <w:tblPrEx>
          <w:tblCellMar>
            <w:left w:w="107" w:type="dxa"/>
            <w:right w:w="107" w:type="dxa"/>
          </w:tblCellMar>
        </w:tblPrEx>
        <w:trPr>
          <w:trHeight w:val="317"/>
          <w:jc w:val="center"/>
        </w:trPr>
        <w:tc>
          <w:tcPr>
            <w:tcW w:w="3777" w:type="pct"/>
            <w:shd w:val="clear" w:color="auto" w:fill="auto"/>
            <w:vAlign w:val="bottom"/>
          </w:tcPr>
          <w:p w:rsidR="00B16FA7" w:rsidRPr="00814CF3" w:rsidRDefault="00B16FA7" w:rsidP="00B16FA7">
            <w:pPr>
              <w:pStyle w:val="TT"/>
              <w:spacing w:line="220" w:lineRule="exact"/>
              <w:rPr>
                <w:rFonts w:asciiTheme="minorHAnsi" w:hAnsiTheme="minorHAnsi" w:cs="Arial"/>
                <w:szCs w:val="19"/>
                <w:lang w:val="hr-HR"/>
              </w:rPr>
            </w:pPr>
            <w:r w:rsidRPr="00814CF3">
              <w:rPr>
                <w:rFonts w:asciiTheme="minorHAnsi" w:hAnsiTheme="minorHAnsi" w:cs="Arial"/>
                <w:szCs w:val="19"/>
                <w:lang w:val="hr-HR"/>
              </w:rPr>
              <w:t>Osiguranje izvoznih poslova</w:t>
            </w:r>
          </w:p>
        </w:tc>
        <w:tc>
          <w:tcPr>
            <w:tcW w:w="612" w:type="pct"/>
            <w:tcBorders>
              <w:top w:val="nil"/>
              <w:left w:val="nil"/>
              <w:bottom w:val="nil"/>
              <w:right w:val="nil"/>
            </w:tcBorders>
            <w:shd w:val="clear" w:color="auto" w:fill="auto"/>
            <w:vAlign w:val="bottom"/>
          </w:tcPr>
          <w:p w:rsidR="00B16FA7" w:rsidRPr="00814CF3" w:rsidRDefault="00494DDF" w:rsidP="00B16FA7">
            <w:pPr>
              <w:pStyle w:val="TT"/>
              <w:spacing w:line="220" w:lineRule="exact"/>
              <w:jc w:val="right"/>
              <w:rPr>
                <w:rFonts w:asciiTheme="minorHAnsi" w:hAnsiTheme="minorHAnsi" w:cs="Arial"/>
                <w:szCs w:val="19"/>
                <w:lang w:val="hr-HR"/>
              </w:rPr>
            </w:pPr>
            <w:r w:rsidRPr="00494DDF">
              <w:rPr>
                <w:rFonts w:asciiTheme="minorHAnsi" w:hAnsiTheme="minorHAnsi" w:cs="Arial"/>
                <w:szCs w:val="19"/>
                <w:lang w:val="hr-HR"/>
              </w:rPr>
              <w:t>331.431</w:t>
            </w:r>
          </w:p>
        </w:tc>
        <w:tc>
          <w:tcPr>
            <w:tcW w:w="612" w:type="pct"/>
            <w:tcBorders>
              <w:top w:val="nil"/>
              <w:left w:val="nil"/>
              <w:bottom w:val="nil"/>
              <w:right w:val="nil"/>
            </w:tcBorders>
            <w:shd w:val="clear" w:color="auto" w:fill="auto"/>
            <w:vAlign w:val="bottom"/>
          </w:tcPr>
          <w:p w:rsidR="00B16FA7" w:rsidRPr="00814CF3" w:rsidRDefault="00B16FA7" w:rsidP="00B16FA7">
            <w:pPr>
              <w:pStyle w:val="TT"/>
              <w:spacing w:line="220" w:lineRule="exact"/>
              <w:jc w:val="right"/>
              <w:rPr>
                <w:rFonts w:asciiTheme="minorHAnsi" w:hAnsiTheme="minorHAnsi" w:cs="Arial"/>
                <w:szCs w:val="19"/>
                <w:lang w:val="hr-HR"/>
              </w:rPr>
            </w:pPr>
            <w:r w:rsidRPr="009D1CC0">
              <w:rPr>
                <w:rFonts w:ascii="Calibri" w:hAnsi="Calibri"/>
                <w:color w:val="000000"/>
                <w:szCs w:val="19"/>
              </w:rPr>
              <w:t>339.524</w:t>
            </w:r>
          </w:p>
        </w:tc>
      </w:tr>
      <w:tr w:rsidR="00B16FA7" w:rsidRPr="00814CF3" w:rsidTr="00361B04">
        <w:tblPrEx>
          <w:tblCellMar>
            <w:left w:w="107" w:type="dxa"/>
            <w:right w:w="107" w:type="dxa"/>
          </w:tblCellMar>
        </w:tblPrEx>
        <w:trPr>
          <w:trHeight w:val="317"/>
          <w:jc w:val="center"/>
        </w:trPr>
        <w:tc>
          <w:tcPr>
            <w:tcW w:w="3777" w:type="pct"/>
            <w:shd w:val="clear" w:color="auto" w:fill="auto"/>
            <w:vAlign w:val="bottom"/>
          </w:tcPr>
          <w:p w:rsidR="00B16FA7" w:rsidRPr="00814CF3" w:rsidRDefault="00B16FA7" w:rsidP="00B16FA7">
            <w:pPr>
              <w:pStyle w:val="TT"/>
              <w:spacing w:line="220" w:lineRule="exact"/>
              <w:rPr>
                <w:rFonts w:asciiTheme="minorHAnsi" w:hAnsiTheme="minorHAnsi" w:cs="Arial"/>
                <w:szCs w:val="19"/>
                <w:lang w:val="hr-HR"/>
              </w:rPr>
            </w:pPr>
            <w:r w:rsidRPr="00814CF3">
              <w:rPr>
                <w:rFonts w:asciiTheme="minorHAnsi" w:hAnsiTheme="minorHAnsi" w:cs="Arial"/>
                <w:szCs w:val="19"/>
                <w:lang w:val="hr-HR"/>
              </w:rPr>
              <w:t>Program povlaštenog financiranja po kreditnim programima HBOR-a MF</w:t>
            </w:r>
          </w:p>
        </w:tc>
        <w:tc>
          <w:tcPr>
            <w:tcW w:w="612" w:type="pct"/>
            <w:tcBorders>
              <w:top w:val="nil"/>
              <w:left w:val="nil"/>
              <w:bottom w:val="nil"/>
              <w:right w:val="nil"/>
            </w:tcBorders>
            <w:shd w:val="clear" w:color="auto" w:fill="auto"/>
            <w:vAlign w:val="bottom"/>
          </w:tcPr>
          <w:p w:rsidR="00B16FA7" w:rsidRPr="00814CF3" w:rsidRDefault="00494DDF" w:rsidP="00B16FA7">
            <w:pPr>
              <w:pStyle w:val="TT"/>
              <w:spacing w:line="220" w:lineRule="exact"/>
              <w:jc w:val="right"/>
              <w:rPr>
                <w:rFonts w:asciiTheme="minorHAnsi" w:hAnsiTheme="minorHAnsi" w:cs="Arial"/>
                <w:szCs w:val="19"/>
                <w:lang w:val="hr-HR"/>
              </w:rPr>
            </w:pPr>
            <w:r w:rsidRPr="00494DDF">
              <w:rPr>
                <w:rFonts w:asciiTheme="minorHAnsi" w:hAnsiTheme="minorHAnsi" w:cs="Arial"/>
                <w:szCs w:val="19"/>
                <w:lang w:val="hr-HR"/>
              </w:rPr>
              <w:t>107.262</w:t>
            </w:r>
          </w:p>
        </w:tc>
        <w:tc>
          <w:tcPr>
            <w:tcW w:w="612" w:type="pct"/>
            <w:tcBorders>
              <w:top w:val="nil"/>
              <w:left w:val="nil"/>
              <w:bottom w:val="nil"/>
              <w:right w:val="nil"/>
            </w:tcBorders>
            <w:shd w:val="clear" w:color="auto" w:fill="auto"/>
            <w:vAlign w:val="bottom"/>
          </w:tcPr>
          <w:p w:rsidR="00B16FA7" w:rsidRPr="00814CF3" w:rsidRDefault="00B16FA7" w:rsidP="00B16FA7">
            <w:pPr>
              <w:pStyle w:val="TT"/>
              <w:spacing w:line="220" w:lineRule="exact"/>
              <w:jc w:val="right"/>
              <w:rPr>
                <w:rFonts w:asciiTheme="minorHAnsi" w:hAnsiTheme="minorHAnsi" w:cs="Arial"/>
                <w:szCs w:val="19"/>
                <w:lang w:val="hr-HR"/>
              </w:rPr>
            </w:pPr>
            <w:r w:rsidRPr="009D1CC0">
              <w:rPr>
                <w:rFonts w:ascii="Calibri" w:hAnsi="Calibri"/>
                <w:color w:val="000000"/>
                <w:szCs w:val="19"/>
              </w:rPr>
              <w:t>95.327</w:t>
            </w:r>
          </w:p>
        </w:tc>
      </w:tr>
      <w:tr w:rsidR="00B16FA7" w:rsidRPr="00814CF3" w:rsidTr="00361B04">
        <w:tblPrEx>
          <w:tblCellMar>
            <w:left w:w="107" w:type="dxa"/>
            <w:right w:w="107" w:type="dxa"/>
          </w:tblCellMar>
        </w:tblPrEx>
        <w:trPr>
          <w:trHeight w:val="317"/>
          <w:jc w:val="center"/>
        </w:trPr>
        <w:tc>
          <w:tcPr>
            <w:tcW w:w="3777" w:type="pct"/>
            <w:shd w:val="clear" w:color="auto" w:fill="auto"/>
            <w:vAlign w:val="bottom"/>
          </w:tcPr>
          <w:p w:rsidR="00B16FA7" w:rsidRPr="00814CF3" w:rsidRDefault="00B16FA7" w:rsidP="00B16FA7">
            <w:pPr>
              <w:pStyle w:val="TT"/>
              <w:spacing w:line="220" w:lineRule="exact"/>
              <w:rPr>
                <w:rFonts w:asciiTheme="minorHAnsi" w:hAnsiTheme="minorHAnsi" w:cs="Arial"/>
                <w:szCs w:val="19"/>
                <w:lang w:val="hr-HR"/>
              </w:rPr>
            </w:pPr>
            <w:r w:rsidRPr="00814CF3">
              <w:rPr>
                <w:rFonts w:asciiTheme="minorHAnsi" w:hAnsiTheme="minorHAnsi" w:cs="Arial"/>
                <w:szCs w:val="19"/>
                <w:lang w:val="hr-HR"/>
              </w:rPr>
              <w:t>Program regionalnog razvoja Republike Hrvatske – krediti</w:t>
            </w:r>
          </w:p>
        </w:tc>
        <w:tc>
          <w:tcPr>
            <w:tcW w:w="612" w:type="pct"/>
            <w:tcBorders>
              <w:top w:val="nil"/>
              <w:left w:val="nil"/>
              <w:bottom w:val="nil"/>
              <w:right w:val="nil"/>
            </w:tcBorders>
            <w:shd w:val="clear" w:color="auto" w:fill="auto"/>
            <w:vAlign w:val="bottom"/>
          </w:tcPr>
          <w:p w:rsidR="00B16FA7" w:rsidRPr="00814CF3" w:rsidRDefault="00494DDF" w:rsidP="00B16FA7">
            <w:pPr>
              <w:pStyle w:val="TT"/>
              <w:spacing w:line="220" w:lineRule="exact"/>
              <w:jc w:val="right"/>
              <w:rPr>
                <w:rFonts w:asciiTheme="minorHAnsi" w:hAnsiTheme="minorHAnsi" w:cs="Arial"/>
                <w:szCs w:val="19"/>
                <w:lang w:val="hr-HR"/>
              </w:rPr>
            </w:pPr>
            <w:r w:rsidRPr="00494DDF">
              <w:rPr>
                <w:rFonts w:asciiTheme="minorHAnsi" w:hAnsiTheme="minorHAnsi" w:cs="Arial"/>
                <w:szCs w:val="19"/>
                <w:lang w:val="hr-HR"/>
              </w:rPr>
              <w:t>9.131</w:t>
            </w:r>
          </w:p>
        </w:tc>
        <w:tc>
          <w:tcPr>
            <w:tcW w:w="612" w:type="pct"/>
            <w:tcBorders>
              <w:top w:val="nil"/>
              <w:left w:val="nil"/>
              <w:bottom w:val="nil"/>
              <w:right w:val="nil"/>
            </w:tcBorders>
            <w:shd w:val="clear" w:color="auto" w:fill="auto"/>
            <w:vAlign w:val="bottom"/>
          </w:tcPr>
          <w:p w:rsidR="00B16FA7" w:rsidRPr="00814CF3" w:rsidRDefault="00B16FA7" w:rsidP="00B16FA7">
            <w:pPr>
              <w:pStyle w:val="TT"/>
              <w:spacing w:line="220" w:lineRule="exact"/>
              <w:jc w:val="right"/>
              <w:rPr>
                <w:rFonts w:asciiTheme="minorHAnsi" w:hAnsiTheme="minorHAnsi" w:cs="Arial"/>
                <w:szCs w:val="19"/>
                <w:lang w:val="hr-HR"/>
              </w:rPr>
            </w:pPr>
            <w:r w:rsidRPr="009D1CC0">
              <w:rPr>
                <w:rFonts w:ascii="Calibri" w:hAnsi="Calibri"/>
                <w:color w:val="000000"/>
                <w:szCs w:val="19"/>
              </w:rPr>
              <w:t>11.196</w:t>
            </w:r>
          </w:p>
        </w:tc>
      </w:tr>
      <w:tr w:rsidR="00B16FA7" w:rsidRPr="00814CF3" w:rsidTr="00361B04">
        <w:tblPrEx>
          <w:tblCellMar>
            <w:left w:w="107" w:type="dxa"/>
            <w:right w:w="107" w:type="dxa"/>
          </w:tblCellMar>
        </w:tblPrEx>
        <w:trPr>
          <w:trHeight w:val="315"/>
          <w:jc w:val="center"/>
        </w:trPr>
        <w:tc>
          <w:tcPr>
            <w:tcW w:w="3777" w:type="pct"/>
            <w:shd w:val="clear" w:color="auto" w:fill="auto"/>
            <w:vAlign w:val="bottom"/>
          </w:tcPr>
          <w:p w:rsidR="00B16FA7" w:rsidRPr="00814CF3" w:rsidRDefault="00B16FA7" w:rsidP="00B16FA7">
            <w:pPr>
              <w:pStyle w:val="TT"/>
              <w:spacing w:line="220" w:lineRule="exact"/>
              <w:rPr>
                <w:rFonts w:asciiTheme="minorHAnsi" w:hAnsiTheme="minorHAnsi" w:cs="Arial"/>
                <w:szCs w:val="19"/>
                <w:lang w:val="hr-HR"/>
              </w:rPr>
            </w:pPr>
            <w:r w:rsidRPr="00814CF3">
              <w:rPr>
                <w:rFonts w:asciiTheme="minorHAnsi" w:hAnsiTheme="minorHAnsi" w:cs="Arial"/>
                <w:szCs w:val="19"/>
                <w:lang w:val="hr-HR"/>
              </w:rPr>
              <w:t>Projekt obnovljivih izvora energije</w:t>
            </w:r>
          </w:p>
        </w:tc>
        <w:tc>
          <w:tcPr>
            <w:tcW w:w="612" w:type="pct"/>
            <w:tcBorders>
              <w:top w:val="nil"/>
              <w:left w:val="nil"/>
              <w:bottom w:val="nil"/>
              <w:right w:val="nil"/>
            </w:tcBorders>
            <w:shd w:val="clear" w:color="auto" w:fill="auto"/>
            <w:vAlign w:val="bottom"/>
          </w:tcPr>
          <w:p w:rsidR="00B16FA7" w:rsidRPr="00814CF3" w:rsidRDefault="00494DDF" w:rsidP="00B16FA7">
            <w:pPr>
              <w:pStyle w:val="TT"/>
              <w:spacing w:line="220" w:lineRule="exact"/>
              <w:jc w:val="right"/>
              <w:rPr>
                <w:rFonts w:asciiTheme="minorHAnsi" w:hAnsiTheme="minorHAnsi" w:cs="Arial"/>
                <w:szCs w:val="19"/>
                <w:lang w:val="hr-HR"/>
              </w:rPr>
            </w:pPr>
            <w:r w:rsidRPr="00494DDF">
              <w:rPr>
                <w:rFonts w:asciiTheme="minorHAnsi" w:hAnsiTheme="minorHAnsi" w:cs="Arial"/>
                <w:szCs w:val="19"/>
                <w:lang w:val="hr-HR"/>
              </w:rPr>
              <w:t>24.142</w:t>
            </w:r>
          </w:p>
        </w:tc>
        <w:tc>
          <w:tcPr>
            <w:tcW w:w="612" w:type="pct"/>
            <w:tcBorders>
              <w:top w:val="nil"/>
              <w:left w:val="nil"/>
              <w:bottom w:val="nil"/>
              <w:right w:val="nil"/>
            </w:tcBorders>
            <w:shd w:val="clear" w:color="auto" w:fill="auto"/>
            <w:vAlign w:val="bottom"/>
          </w:tcPr>
          <w:p w:rsidR="00B16FA7" w:rsidRPr="00814CF3" w:rsidRDefault="00B16FA7" w:rsidP="00B16FA7">
            <w:pPr>
              <w:pStyle w:val="TT"/>
              <w:spacing w:line="220" w:lineRule="exact"/>
              <w:jc w:val="right"/>
              <w:rPr>
                <w:rFonts w:asciiTheme="minorHAnsi" w:hAnsiTheme="minorHAnsi" w:cs="Arial"/>
                <w:szCs w:val="19"/>
                <w:lang w:val="hr-HR"/>
              </w:rPr>
            </w:pPr>
            <w:r w:rsidRPr="009D1CC0">
              <w:rPr>
                <w:rFonts w:ascii="Calibri" w:hAnsi="Calibri"/>
                <w:color w:val="000000"/>
                <w:szCs w:val="19"/>
              </w:rPr>
              <w:t>25.522</w:t>
            </w:r>
          </w:p>
        </w:tc>
      </w:tr>
      <w:tr w:rsidR="00B16FA7" w:rsidRPr="00814CF3" w:rsidTr="00361B04">
        <w:tblPrEx>
          <w:tblCellMar>
            <w:left w:w="107" w:type="dxa"/>
            <w:right w:w="107" w:type="dxa"/>
          </w:tblCellMar>
        </w:tblPrEx>
        <w:trPr>
          <w:trHeight w:val="315"/>
          <w:jc w:val="center"/>
        </w:trPr>
        <w:tc>
          <w:tcPr>
            <w:tcW w:w="3777" w:type="pct"/>
            <w:shd w:val="clear" w:color="auto" w:fill="auto"/>
            <w:vAlign w:val="bottom"/>
          </w:tcPr>
          <w:p w:rsidR="00B16FA7" w:rsidRPr="00814CF3" w:rsidRDefault="00B16FA7" w:rsidP="00B16FA7">
            <w:pPr>
              <w:pStyle w:val="TT"/>
              <w:spacing w:line="220" w:lineRule="exact"/>
              <w:rPr>
                <w:rFonts w:asciiTheme="minorHAnsi" w:hAnsiTheme="minorHAnsi" w:cs="Arial"/>
                <w:szCs w:val="19"/>
                <w:lang w:val="hr-HR"/>
              </w:rPr>
            </w:pPr>
            <w:r w:rsidRPr="00814CF3">
              <w:rPr>
                <w:rFonts w:asciiTheme="minorHAnsi" w:hAnsiTheme="minorHAnsi" w:cs="Arial"/>
                <w:szCs w:val="19"/>
                <w:lang w:val="hr-HR"/>
              </w:rPr>
              <w:t>VIK – EKO  račun A – namjenska cijena vode</w:t>
            </w:r>
          </w:p>
        </w:tc>
        <w:tc>
          <w:tcPr>
            <w:tcW w:w="612" w:type="pct"/>
            <w:tcBorders>
              <w:top w:val="nil"/>
              <w:left w:val="nil"/>
              <w:bottom w:val="nil"/>
              <w:right w:val="nil"/>
            </w:tcBorders>
            <w:shd w:val="clear" w:color="auto" w:fill="auto"/>
            <w:vAlign w:val="bottom"/>
          </w:tcPr>
          <w:p w:rsidR="00B16FA7" w:rsidRPr="00814CF3" w:rsidRDefault="00494DDF" w:rsidP="00B16FA7">
            <w:pPr>
              <w:pStyle w:val="TT"/>
              <w:spacing w:line="220" w:lineRule="exact"/>
              <w:jc w:val="right"/>
              <w:rPr>
                <w:rFonts w:asciiTheme="minorHAnsi" w:hAnsiTheme="minorHAnsi" w:cs="Arial"/>
                <w:szCs w:val="19"/>
                <w:lang w:val="hr-HR"/>
              </w:rPr>
            </w:pPr>
            <w:r w:rsidRPr="00494DDF">
              <w:rPr>
                <w:rFonts w:asciiTheme="minorHAnsi" w:hAnsiTheme="minorHAnsi" w:cs="Arial"/>
                <w:szCs w:val="19"/>
                <w:lang w:val="hr-HR"/>
              </w:rPr>
              <w:t>630.090</w:t>
            </w:r>
          </w:p>
        </w:tc>
        <w:tc>
          <w:tcPr>
            <w:tcW w:w="612" w:type="pct"/>
            <w:tcBorders>
              <w:top w:val="nil"/>
              <w:left w:val="nil"/>
              <w:bottom w:val="nil"/>
              <w:right w:val="nil"/>
            </w:tcBorders>
            <w:shd w:val="clear" w:color="auto" w:fill="auto"/>
            <w:vAlign w:val="bottom"/>
          </w:tcPr>
          <w:p w:rsidR="00B16FA7" w:rsidRPr="00814CF3" w:rsidRDefault="00B16FA7" w:rsidP="00B16FA7">
            <w:pPr>
              <w:pStyle w:val="TT"/>
              <w:spacing w:line="220" w:lineRule="exact"/>
              <w:jc w:val="right"/>
              <w:rPr>
                <w:rFonts w:asciiTheme="minorHAnsi" w:hAnsiTheme="minorHAnsi" w:cs="Arial"/>
                <w:szCs w:val="19"/>
                <w:lang w:val="hr-HR"/>
              </w:rPr>
            </w:pPr>
            <w:r w:rsidRPr="009D1CC0">
              <w:rPr>
                <w:rFonts w:ascii="Calibri" w:hAnsi="Calibri"/>
                <w:color w:val="000000"/>
                <w:szCs w:val="19"/>
              </w:rPr>
              <w:t>596.857</w:t>
            </w:r>
          </w:p>
        </w:tc>
      </w:tr>
      <w:tr w:rsidR="00B16FA7" w:rsidRPr="00814CF3" w:rsidTr="00361B04">
        <w:tblPrEx>
          <w:tblCellMar>
            <w:left w:w="107" w:type="dxa"/>
            <w:right w:w="107" w:type="dxa"/>
          </w:tblCellMar>
        </w:tblPrEx>
        <w:trPr>
          <w:trHeight w:val="315"/>
          <w:jc w:val="center"/>
        </w:trPr>
        <w:tc>
          <w:tcPr>
            <w:tcW w:w="3777" w:type="pct"/>
            <w:shd w:val="clear" w:color="auto" w:fill="auto"/>
            <w:vAlign w:val="bottom"/>
          </w:tcPr>
          <w:p w:rsidR="00B16FA7" w:rsidRPr="00814CF3" w:rsidRDefault="00B16FA7" w:rsidP="00B16FA7">
            <w:pPr>
              <w:pStyle w:val="TT"/>
              <w:spacing w:line="220" w:lineRule="exact"/>
              <w:rPr>
                <w:rFonts w:asciiTheme="minorHAnsi" w:hAnsiTheme="minorHAnsi" w:cs="Arial"/>
                <w:szCs w:val="19"/>
                <w:lang w:val="hr-HR"/>
              </w:rPr>
            </w:pPr>
            <w:r w:rsidRPr="00814CF3">
              <w:rPr>
                <w:rFonts w:asciiTheme="minorHAnsi" w:hAnsiTheme="minorHAnsi" w:cs="Arial"/>
                <w:szCs w:val="19"/>
                <w:lang w:val="hr-HR"/>
              </w:rPr>
              <w:t>VIK – EKO račun B – PDV</w:t>
            </w:r>
          </w:p>
        </w:tc>
        <w:tc>
          <w:tcPr>
            <w:tcW w:w="612" w:type="pct"/>
            <w:tcBorders>
              <w:top w:val="nil"/>
              <w:left w:val="nil"/>
              <w:bottom w:val="nil"/>
              <w:right w:val="nil"/>
            </w:tcBorders>
            <w:shd w:val="clear" w:color="auto" w:fill="auto"/>
            <w:vAlign w:val="bottom"/>
          </w:tcPr>
          <w:p w:rsidR="00B16FA7" w:rsidRPr="00814CF3" w:rsidRDefault="00494DDF" w:rsidP="00B16FA7">
            <w:pPr>
              <w:pStyle w:val="TT"/>
              <w:spacing w:line="220" w:lineRule="exact"/>
              <w:jc w:val="right"/>
              <w:rPr>
                <w:rFonts w:asciiTheme="minorHAnsi" w:hAnsiTheme="minorHAnsi" w:cs="Arial"/>
                <w:szCs w:val="19"/>
                <w:lang w:val="hr-HR"/>
              </w:rPr>
            </w:pPr>
            <w:r w:rsidRPr="00494DDF">
              <w:rPr>
                <w:rFonts w:asciiTheme="minorHAnsi" w:hAnsiTheme="minorHAnsi" w:cs="Arial"/>
                <w:szCs w:val="19"/>
                <w:lang w:val="hr-HR"/>
              </w:rPr>
              <w:t>154.732</w:t>
            </w:r>
          </w:p>
        </w:tc>
        <w:tc>
          <w:tcPr>
            <w:tcW w:w="612" w:type="pct"/>
            <w:tcBorders>
              <w:top w:val="nil"/>
              <w:left w:val="nil"/>
              <w:bottom w:val="nil"/>
              <w:right w:val="nil"/>
            </w:tcBorders>
            <w:shd w:val="clear" w:color="auto" w:fill="auto"/>
            <w:vAlign w:val="bottom"/>
          </w:tcPr>
          <w:p w:rsidR="00B16FA7" w:rsidRPr="00814CF3" w:rsidRDefault="00B16FA7" w:rsidP="00B16FA7">
            <w:pPr>
              <w:pStyle w:val="TT"/>
              <w:spacing w:line="220" w:lineRule="exact"/>
              <w:jc w:val="right"/>
              <w:rPr>
                <w:rFonts w:asciiTheme="minorHAnsi" w:hAnsiTheme="minorHAnsi" w:cs="Arial"/>
                <w:szCs w:val="19"/>
                <w:lang w:val="hr-HR"/>
              </w:rPr>
            </w:pPr>
            <w:r w:rsidRPr="009D1CC0">
              <w:rPr>
                <w:rFonts w:ascii="Calibri" w:hAnsi="Calibri"/>
                <w:color w:val="000000"/>
                <w:szCs w:val="19"/>
              </w:rPr>
              <w:t>153.819</w:t>
            </w:r>
          </w:p>
        </w:tc>
      </w:tr>
      <w:tr w:rsidR="00B16FA7" w:rsidRPr="00814CF3" w:rsidTr="00361B04">
        <w:tblPrEx>
          <w:tblCellMar>
            <w:left w:w="107" w:type="dxa"/>
            <w:right w:w="107" w:type="dxa"/>
          </w:tblCellMar>
        </w:tblPrEx>
        <w:trPr>
          <w:trHeight w:val="553"/>
          <w:jc w:val="center"/>
        </w:trPr>
        <w:tc>
          <w:tcPr>
            <w:tcW w:w="3777" w:type="pct"/>
            <w:shd w:val="clear" w:color="auto" w:fill="auto"/>
            <w:vAlign w:val="bottom"/>
          </w:tcPr>
          <w:p w:rsidR="00B16FA7" w:rsidRPr="00814CF3" w:rsidRDefault="00B16FA7" w:rsidP="00B16FA7">
            <w:pPr>
              <w:pStyle w:val="TT"/>
              <w:spacing w:line="220" w:lineRule="exact"/>
              <w:rPr>
                <w:rFonts w:asciiTheme="minorHAnsi" w:hAnsiTheme="minorHAnsi" w:cs="Arial"/>
                <w:szCs w:val="19"/>
                <w:lang w:val="hr-HR"/>
              </w:rPr>
            </w:pPr>
            <w:r w:rsidRPr="00814CF3">
              <w:rPr>
                <w:rFonts w:asciiTheme="minorHAnsi" w:hAnsiTheme="minorHAnsi" w:cs="Arial"/>
                <w:szCs w:val="19"/>
                <w:lang w:val="hr-HR"/>
              </w:rPr>
              <w:t>Program izdavanja bankarskih garancija iz sredstava IBRD-a u okviru Projekta energetske učinkovitosti</w:t>
            </w:r>
          </w:p>
        </w:tc>
        <w:tc>
          <w:tcPr>
            <w:tcW w:w="612" w:type="pct"/>
            <w:tcBorders>
              <w:top w:val="nil"/>
              <w:left w:val="nil"/>
              <w:bottom w:val="nil"/>
              <w:right w:val="nil"/>
            </w:tcBorders>
            <w:shd w:val="clear" w:color="auto" w:fill="auto"/>
            <w:vAlign w:val="bottom"/>
          </w:tcPr>
          <w:p w:rsidR="00B16FA7" w:rsidRPr="00814CF3" w:rsidRDefault="00494DDF" w:rsidP="00B16FA7">
            <w:pPr>
              <w:pStyle w:val="TT"/>
              <w:spacing w:line="220" w:lineRule="exact"/>
              <w:jc w:val="right"/>
              <w:rPr>
                <w:rFonts w:asciiTheme="minorHAnsi" w:hAnsiTheme="minorHAnsi" w:cs="Arial"/>
                <w:szCs w:val="19"/>
                <w:lang w:val="hr-HR"/>
              </w:rPr>
            </w:pPr>
            <w:r w:rsidRPr="00494DDF">
              <w:rPr>
                <w:rFonts w:asciiTheme="minorHAnsi" w:hAnsiTheme="minorHAnsi" w:cs="Arial"/>
                <w:szCs w:val="19"/>
                <w:lang w:val="hr-HR"/>
              </w:rPr>
              <w:t>5.643</w:t>
            </w:r>
          </w:p>
        </w:tc>
        <w:tc>
          <w:tcPr>
            <w:tcW w:w="612" w:type="pct"/>
            <w:tcBorders>
              <w:top w:val="nil"/>
              <w:left w:val="nil"/>
              <w:bottom w:val="nil"/>
              <w:right w:val="nil"/>
            </w:tcBorders>
            <w:shd w:val="clear" w:color="auto" w:fill="auto"/>
            <w:vAlign w:val="bottom"/>
          </w:tcPr>
          <w:p w:rsidR="00B16FA7" w:rsidRPr="00814CF3" w:rsidRDefault="00B16FA7" w:rsidP="00B16FA7">
            <w:pPr>
              <w:pStyle w:val="TT"/>
              <w:spacing w:line="220" w:lineRule="exact"/>
              <w:jc w:val="right"/>
              <w:rPr>
                <w:rFonts w:asciiTheme="minorHAnsi" w:hAnsiTheme="minorHAnsi" w:cs="Arial"/>
                <w:szCs w:val="19"/>
                <w:lang w:val="hr-HR"/>
              </w:rPr>
            </w:pPr>
            <w:r w:rsidRPr="009D1CC0">
              <w:rPr>
                <w:rFonts w:ascii="Calibri" w:hAnsi="Calibri"/>
                <w:color w:val="000000"/>
                <w:szCs w:val="19"/>
              </w:rPr>
              <w:t>6.452</w:t>
            </w:r>
          </w:p>
        </w:tc>
      </w:tr>
      <w:tr w:rsidR="00B16FA7" w:rsidRPr="00814CF3" w:rsidTr="00361B04">
        <w:tblPrEx>
          <w:tblCellMar>
            <w:left w:w="107" w:type="dxa"/>
            <w:right w:w="107" w:type="dxa"/>
          </w:tblCellMar>
        </w:tblPrEx>
        <w:trPr>
          <w:trHeight w:val="289"/>
          <w:jc w:val="center"/>
        </w:trPr>
        <w:tc>
          <w:tcPr>
            <w:tcW w:w="3777" w:type="pct"/>
            <w:shd w:val="clear" w:color="auto" w:fill="auto"/>
            <w:vAlign w:val="bottom"/>
          </w:tcPr>
          <w:p w:rsidR="00B16FA7" w:rsidRPr="00814CF3" w:rsidRDefault="00B16FA7" w:rsidP="00B16FA7">
            <w:pPr>
              <w:pStyle w:val="TT"/>
              <w:spacing w:line="220" w:lineRule="exact"/>
              <w:rPr>
                <w:rFonts w:asciiTheme="minorHAnsi" w:hAnsiTheme="minorHAnsi" w:cs="Arial"/>
                <w:szCs w:val="19"/>
                <w:lang w:val="hr-HR"/>
              </w:rPr>
            </w:pPr>
            <w:r w:rsidRPr="00814CF3">
              <w:rPr>
                <w:rFonts w:asciiTheme="minorHAnsi" w:hAnsiTheme="minorHAnsi" w:cs="Arial"/>
                <w:szCs w:val="19"/>
                <w:lang w:val="hr-HR"/>
              </w:rPr>
              <w:t>Ribarska infrastruktura – Ministarstvo mora, prometa i infrastrukture</w:t>
            </w:r>
          </w:p>
        </w:tc>
        <w:tc>
          <w:tcPr>
            <w:tcW w:w="612" w:type="pct"/>
            <w:tcBorders>
              <w:top w:val="nil"/>
              <w:left w:val="nil"/>
              <w:bottom w:val="nil"/>
              <w:right w:val="nil"/>
            </w:tcBorders>
            <w:shd w:val="clear" w:color="auto" w:fill="auto"/>
            <w:vAlign w:val="bottom"/>
          </w:tcPr>
          <w:p w:rsidR="00B16FA7" w:rsidRPr="00814CF3" w:rsidRDefault="00494DDF" w:rsidP="00B16FA7">
            <w:pPr>
              <w:pStyle w:val="TT"/>
              <w:spacing w:line="220" w:lineRule="exact"/>
              <w:jc w:val="right"/>
              <w:rPr>
                <w:rFonts w:asciiTheme="minorHAnsi" w:hAnsiTheme="minorHAnsi" w:cs="Arial"/>
                <w:szCs w:val="19"/>
                <w:lang w:val="hr-HR"/>
              </w:rPr>
            </w:pPr>
            <w:r w:rsidRPr="00494DDF">
              <w:rPr>
                <w:rFonts w:asciiTheme="minorHAnsi" w:hAnsiTheme="minorHAnsi" w:cs="Arial"/>
                <w:szCs w:val="19"/>
                <w:lang w:val="hr-HR"/>
              </w:rPr>
              <w:t>46.665</w:t>
            </w:r>
          </w:p>
        </w:tc>
        <w:tc>
          <w:tcPr>
            <w:tcW w:w="612" w:type="pct"/>
            <w:tcBorders>
              <w:top w:val="nil"/>
              <w:left w:val="nil"/>
              <w:bottom w:val="nil"/>
              <w:right w:val="nil"/>
            </w:tcBorders>
            <w:shd w:val="clear" w:color="auto" w:fill="auto"/>
            <w:vAlign w:val="bottom"/>
          </w:tcPr>
          <w:p w:rsidR="00B16FA7" w:rsidRPr="00814CF3" w:rsidRDefault="00B16FA7" w:rsidP="00B16FA7">
            <w:pPr>
              <w:pStyle w:val="TT"/>
              <w:spacing w:line="220" w:lineRule="exact"/>
              <w:jc w:val="right"/>
              <w:rPr>
                <w:rFonts w:asciiTheme="minorHAnsi" w:hAnsiTheme="minorHAnsi" w:cs="Arial"/>
                <w:szCs w:val="19"/>
                <w:lang w:val="hr-HR"/>
              </w:rPr>
            </w:pPr>
            <w:r w:rsidRPr="009D1CC0">
              <w:rPr>
                <w:rFonts w:ascii="Calibri" w:hAnsi="Calibri"/>
                <w:color w:val="000000"/>
                <w:szCs w:val="19"/>
              </w:rPr>
              <w:t>46.665</w:t>
            </w:r>
          </w:p>
        </w:tc>
      </w:tr>
      <w:tr w:rsidR="00B16FA7" w:rsidRPr="00814CF3" w:rsidTr="00361B04">
        <w:tblPrEx>
          <w:tblCellMar>
            <w:left w:w="107" w:type="dxa"/>
            <w:right w:w="107" w:type="dxa"/>
          </w:tblCellMar>
        </w:tblPrEx>
        <w:trPr>
          <w:trHeight w:val="289"/>
          <w:jc w:val="center"/>
        </w:trPr>
        <w:tc>
          <w:tcPr>
            <w:tcW w:w="3777" w:type="pct"/>
            <w:shd w:val="clear" w:color="auto" w:fill="auto"/>
            <w:vAlign w:val="bottom"/>
          </w:tcPr>
          <w:p w:rsidR="00B16FA7" w:rsidRPr="00814CF3" w:rsidRDefault="00B16FA7" w:rsidP="00B16FA7">
            <w:pPr>
              <w:pStyle w:val="TT"/>
              <w:spacing w:line="220" w:lineRule="exact"/>
              <w:rPr>
                <w:rFonts w:asciiTheme="minorHAnsi" w:hAnsiTheme="minorHAnsi" w:cs="Arial"/>
                <w:szCs w:val="19"/>
                <w:lang w:val="hr-HR"/>
              </w:rPr>
            </w:pPr>
            <w:r w:rsidRPr="00814CF3">
              <w:rPr>
                <w:rFonts w:asciiTheme="minorHAnsi" w:hAnsiTheme="minorHAnsi" w:cs="Arial"/>
                <w:szCs w:val="19"/>
                <w:lang w:val="hr-HR"/>
              </w:rPr>
              <w:t>Ribarska plovila - Ministarstvo poljoprivrede</w:t>
            </w:r>
          </w:p>
        </w:tc>
        <w:tc>
          <w:tcPr>
            <w:tcW w:w="612" w:type="pct"/>
            <w:tcBorders>
              <w:top w:val="nil"/>
              <w:left w:val="nil"/>
              <w:bottom w:val="nil"/>
              <w:right w:val="nil"/>
            </w:tcBorders>
            <w:shd w:val="clear" w:color="auto" w:fill="auto"/>
            <w:vAlign w:val="bottom"/>
          </w:tcPr>
          <w:p w:rsidR="00B16FA7" w:rsidRPr="00814CF3" w:rsidRDefault="00494DDF" w:rsidP="00B16FA7">
            <w:pPr>
              <w:pStyle w:val="TT"/>
              <w:spacing w:line="220" w:lineRule="exact"/>
              <w:jc w:val="right"/>
              <w:rPr>
                <w:rFonts w:asciiTheme="minorHAnsi" w:hAnsiTheme="minorHAnsi" w:cs="Arial"/>
                <w:szCs w:val="19"/>
                <w:lang w:val="hr-HR"/>
              </w:rPr>
            </w:pPr>
            <w:r>
              <w:rPr>
                <w:rFonts w:asciiTheme="minorHAnsi" w:hAnsiTheme="minorHAnsi" w:cs="Arial"/>
                <w:szCs w:val="19"/>
                <w:lang w:val="hr-HR"/>
              </w:rPr>
              <w:t>-</w:t>
            </w:r>
          </w:p>
        </w:tc>
        <w:tc>
          <w:tcPr>
            <w:tcW w:w="612" w:type="pct"/>
            <w:tcBorders>
              <w:top w:val="nil"/>
              <w:left w:val="nil"/>
              <w:bottom w:val="nil"/>
              <w:right w:val="nil"/>
            </w:tcBorders>
            <w:shd w:val="clear" w:color="auto" w:fill="auto"/>
            <w:vAlign w:val="bottom"/>
          </w:tcPr>
          <w:p w:rsidR="00B16FA7" w:rsidRPr="00814CF3" w:rsidRDefault="00B16FA7" w:rsidP="00B16FA7">
            <w:pPr>
              <w:pStyle w:val="TT"/>
              <w:spacing w:line="220" w:lineRule="exact"/>
              <w:jc w:val="right"/>
              <w:rPr>
                <w:rFonts w:asciiTheme="minorHAnsi" w:hAnsiTheme="minorHAnsi" w:cs="Arial"/>
                <w:szCs w:val="19"/>
                <w:lang w:val="hr-HR"/>
              </w:rPr>
            </w:pPr>
            <w:r w:rsidRPr="009D1CC0">
              <w:rPr>
                <w:rFonts w:ascii="Calibri" w:hAnsi="Calibri"/>
                <w:szCs w:val="19"/>
              </w:rPr>
              <w:t>12.904</w:t>
            </w:r>
          </w:p>
        </w:tc>
      </w:tr>
      <w:tr w:rsidR="00B16FA7" w:rsidRPr="00814CF3" w:rsidTr="00361B04">
        <w:tblPrEx>
          <w:tblCellMar>
            <w:left w:w="107" w:type="dxa"/>
            <w:right w:w="107" w:type="dxa"/>
          </w:tblCellMar>
        </w:tblPrEx>
        <w:trPr>
          <w:trHeight w:val="289"/>
          <w:jc w:val="center"/>
        </w:trPr>
        <w:tc>
          <w:tcPr>
            <w:tcW w:w="3777" w:type="pct"/>
            <w:shd w:val="clear" w:color="auto" w:fill="auto"/>
            <w:vAlign w:val="bottom"/>
          </w:tcPr>
          <w:p w:rsidR="00B16FA7" w:rsidRPr="00814CF3" w:rsidRDefault="00B16FA7" w:rsidP="00B16FA7">
            <w:pPr>
              <w:pStyle w:val="TT"/>
              <w:spacing w:line="220" w:lineRule="exact"/>
              <w:rPr>
                <w:rFonts w:asciiTheme="minorHAnsi" w:hAnsiTheme="minorHAnsi" w:cs="Arial"/>
                <w:szCs w:val="19"/>
                <w:lang w:val="hr-HR"/>
              </w:rPr>
            </w:pPr>
            <w:r w:rsidRPr="00814CF3">
              <w:rPr>
                <w:rFonts w:asciiTheme="minorHAnsi" w:hAnsiTheme="minorHAnsi" w:cs="Arial"/>
                <w:szCs w:val="19"/>
                <w:lang w:val="hr-HR"/>
              </w:rPr>
              <w:t>Mikrokreditiranje uz potporu EU – poslovne banke</w:t>
            </w:r>
          </w:p>
        </w:tc>
        <w:tc>
          <w:tcPr>
            <w:tcW w:w="612" w:type="pct"/>
            <w:shd w:val="clear" w:color="auto" w:fill="auto"/>
            <w:vAlign w:val="bottom"/>
          </w:tcPr>
          <w:p w:rsidR="00B16FA7" w:rsidRPr="00814CF3" w:rsidRDefault="00494DDF" w:rsidP="00B16FA7">
            <w:pPr>
              <w:pStyle w:val="TT"/>
              <w:spacing w:line="220" w:lineRule="exact"/>
              <w:jc w:val="right"/>
              <w:rPr>
                <w:rFonts w:asciiTheme="minorHAnsi" w:hAnsiTheme="minorHAnsi" w:cs="Arial"/>
                <w:szCs w:val="19"/>
                <w:lang w:val="hr-HR"/>
              </w:rPr>
            </w:pPr>
            <w:r w:rsidRPr="00494DDF">
              <w:rPr>
                <w:rFonts w:asciiTheme="minorHAnsi" w:hAnsiTheme="minorHAnsi" w:cs="Arial"/>
                <w:szCs w:val="19"/>
                <w:lang w:val="hr-HR"/>
              </w:rPr>
              <w:t>303</w:t>
            </w:r>
          </w:p>
        </w:tc>
        <w:tc>
          <w:tcPr>
            <w:tcW w:w="612" w:type="pct"/>
            <w:shd w:val="clear" w:color="auto" w:fill="auto"/>
            <w:vAlign w:val="bottom"/>
          </w:tcPr>
          <w:p w:rsidR="00B16FA7" w:rsidRPr="00814CF3" w:rsidRDefault="00B16FA7" w:rsidP="00B16FA7">
            <w:pPr>
              <w:pStyle w:val="TT"/>
              <w:spacing w:line="220" w:lineRule="exact"/>
              <w:jc w:val="right"/>
              <w:rPr>
                <w:rFonts w:asciiTheme="minorHAnsi" w:hAnsiTheme="minorHAnsi" w:cs="Arial"/>
                <w:szCs w:val="19"/>
                <w:lang w:val="hr-HR"/>
              </w:rPr>
            </w:pPr>
            <w:r w:rsidRPr="00814CF3">
              <w:rPr>
                <w:rFonts w:asciiTheme="minorHAnsi" w:hAnsiTheme="minorHAnsi" w:cs="Arial"/>
                <w:szCs w:val="19"/>
                <w:lang w:val="hr-HR"/>
              </w:rPr>
              <w:t>30</w:t>
            </w:r>
          </w:p>
        </w:tc>
      </w:tr>
      <w:tr w:rsidR="00B16FA7" w:rsidRPr="00814CF3" w:rsidTr="00361B04">
        <w:tblPrEx>
          <w:tblCellMar>
            <w:left w:w="107" w:type="dxa"/>
            <w:right w:w="107" w:type="dxa"/>
          </w:tblCellMar>
        </w:tblPrEx>
        <w:trPr>
          <w:trHeight w:val="289"/>
          <w:jc w:val="center"/>
        </w:trPr>
        <w:tc>
          <w:tcPr>
            <w:tcW w:w="3777" w:type="pct"/>
            <w:shd w:val="clear" w:color="auto" w:fill="auto"/>
            <w:vAlign w:val="bottom"/>
          </w:tcPr>
          <w:p w:rsidR="00B16FA7" w:rsidRPr="00814CF3" w:rsidRDefault="00B16FA7" w:rsidP="00B16FA7">
            <w:pPr>
              <w:pStyle w:val="TT"/>
              <w:spacing w:line="220" w:lineRule="exact"/>
              <w:rPr>
                <w:rFonts w:asciiTheme="minorHAnsi" w:hAnsiTheme="minorHAnsi" w:cs="Arial"/>
                <w:szCs w:val="19"/>
                <w:lang w:val="hr-HR"/>
              </w:rPr>
            </w:pPr>
            <w:r w:rsidRPr="00814CF3">
              <w:rPr>
                <w:rFonts w:asciiTheme="minorHAnsi" w:hAnsiTheme="minorHAnsi" w:cs="Arial"/>
                <w:szCs w:val="19"/>
                <w:lang w:val="hr-HR"/>
              </w:rPr>
              <w:t>Program kreditiranja poduzetništva mladih – subvencija kamatnih stopa</w:t>
            </w:r>
          </w:p>
        </w:tc>
        <w:tc>
          <w:tcPr>
            <w:tcW w:w="612" w:type="pct"/>
            <w:tcBorders>
              <w:top w:val="nil"/>
              <w:left w:val="nil"/>
              <w:bottom w:val="nil"/>
              <w:right w:val="nil"/>
            </w:tcBorders>
            <w:shd w:val="clear" w:color="auto" w:fill="auto"/>
            <w:vAlign w:val="bottom"/>
          </w:tcPr>
          <w:p w:rsidR="00B16FA7" w:rsidRPr="00814CF3" w:rsidRDefault="00494DDF" w:rsidP="00B16FA7">
            <w:pPr>
              <w:pStyle w:val="TT"/>
              <w:spacing w:line="220" w:lineRule="exact"/>
              <w:jc w:val="right"/>
              <w:rPr>
                <w:rFonts w:asciiTheme="minorHAnsi" w:hAnsiTheme="minorHAnsi" w:cs="Arial"/>
                <w:szCs w:val="19"/>
                <w:lang w:val="hr-HR"/>
              </w:rPr>
            </w:pPr>
            <w:r>
              <w:rPr>
                <w:rFonts w:asciiTheme="minorHAnsi" w:hAnsiTheme="minorHAnsi" w:cs="Arial"/>
                <w:szCs w:val="19"/>
                <w:lang w:val="hr-HR"/>
              </w:rPr>
              <w:t>-</w:t>
            </w:r>
          </w:p>
        </w:tc>
        <w:tc>
          <w:tcPr>
            <w:tcW w:w="612" w:type="pct"/>
            <w:tcBorders>
              <w:top w:val="nil"/>
              <w:left w:val="nil"/>
              <w:bottom w:val="nil"/>
              <w:right w:val="nil"/>
            </w:tcBorders>
            <w:shd w:val="clear" w:color="auto" w:fill="auto"/>
            <w:vAlign w:val="bottom"/>
          </w:tcPr>
          <w:p w:rsidR="00B16FA7" w:rsidRPr="00814CF3" w:rsidRDefault="00B16FA7" w:rsidP="00B16FA7">
            <w:pPr>
              <w:pStyle w:val="TT"/>
              <w:spacing w:line="220" w:lineRule="exact"/>
              <w:jc w:val="right"/>
              <w:rPr>
                <w:rFonts w:asciiTheme="minorHAnsi" w:hAnsiTheme="minorHAnsi" w:cs="Arial"/>
                <w:szCs w:val="19"/>
                <w:lang w:val="hr-HR"/>
              </w:rPr>
            </w:pPr>
            <w:r w:rsidRPr="009D1CC0">
              <w:rPr>
                <w:rFonts w:ascii="Calibri" w:hAnsi="Calibri"/>
                <w:color w:val="000000"/>
                <w:szCs w:val="19"/>
              </w:rPr>
              <w:t>95</w:t>
            </w:r>
          </w:p>
        </w:tc>
      </w:tr>
      <w:tr w:rsidR="00B16FA7" w:rsidRPr="00814CF3" w:rsidTr="00361B04">
        <w:tblPrEx>
          <w:tblCellMar>
            <w:left w:w="107" w:type="dxa"/>
            <w:right w:w="107" w:type="dxa"/>
          </w:tblCellMar>
        </w:tblPrEx>
        <w:trPr>
          <w:trHeight w:val="289"/>
          <w:jc w:val="center"/>
        </w:trPr>
        <w:tc>
          <w:tcPr>
            <w:tcW w:w="3777" w:type="pct"/>
            <w:shd w:val="clear" w:color="auto" w:fill="auto"/>
            <w:vAlign w:val="bottom"/>
          </w:tcPr>
          <w:p w:rsidR="00B16FA7" w:rsidRPr="00814CF3" w:rsidRDefault="00B16FA7" w:rsidP="00B16FA7">
            <w:pPr>
              <w:pStyle w:val="TT"/>
              <w:spacing w:line="220" w:lineRule="exact"/>
              <w:rPr>
                <w:rFonts w:asciiTheme="minorHAnsi" w:hAnsiTheme="minorHAnsi" w:cs="Arial"/>
                <w:szCs w:val="19"/>
                <w:lang w:val="hr-HR"/>
              </w:rPr>
            </w:pPr>
            <w:r w:rsidRPr="00814CF3">
              <w:rPr>
                <w:rFonts w:asciiTheme="minorHAnsi" w:hAnsiTheme="minorHAnsi" w:cs="Arial"/>
                <w:szCs w:val="19"/>
                <w:lang w:val="hr-HR"/>
              </w:rPr>
              <w:t>Poslovi ulaganja u Fondove za gospodarsku suradnju*</w:t>
            </w:r>
          </w:p>
        </w:tc>
        <w:tc>
          <w:tcPr>
            <w:tcW w:w="612" w:type="pct"/>
            <w:tcBorders>
              <w:top w:val="nil"/>
              <w:left w:val="nil"/>
              <w:bottom w:val="nil"/>
              <w:right w:val="nil"/>
            </w:tcBorders>
            <w:shd w:val="clear" w:color="auto" w:fill="auto"/>
            <w:vAlign w:val="bottom"/>
          </w:tcPr>
          <w:p w:rsidR="00B16FA7" w:rsidRPr="00814CF3" w:rsidRDefault="00494DDF" w:rsidP="00B16FA7">
            <w:pPr>
              <w:pStyle w:val="TT"/>
              <w:spacing w:line="220" w:lineRule="exact"/>
              <w:jc w:val="right"/>
              <w:rPr>
                <w:rFonts w:asciiTheme="minorHAnsi" w:hAnsiTheme="minorHAnsi" w:cs="Arial"/>
                <w:szCs w:val="19"/>
                <w:lang w:val="hr-HR"/>
              </w:rPr>
            </w:pPr>
            <w:r w:rsidRPr="00494DDF">
              <w:rPr>
                <w:rFonts w:asciiTheme="minorHAnsi" w:hAnsiTheme="minorHAnsi" w:cs="Arial"/>
                <w:szCs w:val="19"/>
                <w:lang w:val="hr-HR"/>
              </w:rPr>
              <w:t>548.520</w:t>
            </w:r>
          </w:p>
        </w:tc>
        <w:tc>
          <w:tcPr>
            <w:tcW w:w="612" w:type="pct"/>
            <w:tcBorders>
              <w:top w:val="nil"/>
              <w:left w:val="nil"/>
              <w:bottom w:val="nil"/>
              <w:right w:val="nil"/>
            </w:tcBorders>
            <w:shd w:val="clear" w:color="auto" w:fill="auto"/>
            <w:vAlign w:val="bottom"/>
          </w:tcPr>
          <w:p w:rsidR="00B16FA7" w:rsidRPr="00814CF3" w:rsidRDefault="00494DDF" w:rsidP="00B16FA7">
            <w:pPr>
              <w:pStyle w:val="TT"/>
              <w:spacing w:line="220" w:lineRule="exact"/>
              <w:jc w:val="right"/>
              <w:rPr>
                <w:rFonts w:asciiTheme="minorHAnsi" w:hAnsiTheme="minorHAnsi" w:cs="Arial"/>
                <w:szCs w:val="19"/>
                <w:lang w:val="hr-HR"/>
              </w:rPr>
            </w:pPr>
            <w:r>
              <w:rPr>
                <w:rFonts w:ascii="Calibri" w:hAnsi="Calibri"/>
                <w:color w:val="000000"/>
                <w:szCs w:val="19"/>
              </w:rPr>
              <w:t>524.080</w:t>
            </w:r>
          </w:p>
        </w:tc>
      </w:tr>
      <w:tr w:rsidR="00494DDF" w:rsidRPr="00814CF3" w:rsidTr="00361B04">
        <w:tblPrEx>
          <w:tblCellMar>
            <w:left w:w="107" w:type="dxa"/>
            <w:right w:w="107" w:type="dxa"/>
          </w:tblCellMar>
        </w:tblPrEx>
        <w:trPr>
          <w:trHeight w:val="289"/>
          <w:jc w:val="center"/>
        </w:trPr>
        <w:tc>
          <w:tcPr>
            <w:tcW w:w="3777" w:type="pct"/>
            <w:shd w:val="clear" w:color="auto" w:fill="auto"/>
            <w:vAlign w:val="bottom"/>
          </w:tcPr>
          <w:p w:rsidR="00494DDF" w:rsidRPr="00814CF3" w:rsidRDefault="00494DDF" w:rsidP="00B16FA7">
            <w:pPr>
              <w:pStyle w:val="TT"/>
              <w:spacing w:line="220" w:lineRule="exact"/>
              <w:rPr>
                <w:rFonts w:asciiTheme="minorHAnsi" w:hAnsiTheme="minorHAnsi" w:cs="Arial"/>
                <w:szCs w:val="19"/>
                <w:lang w:val="hr-HR"/>
              </w:rPr>
            </w:pPr>
            <w:r w:rsidRPr="00494DDF">
              <w:rPr>
                <w:rFonts w:asciiTheme="minorHAnsi" w:hAnsiTheme="minorHAnsi" w:cs="Arial"/>
                <w:szCs w:val="19"/>
                <w:lang w:val="hr-HR"/>
              </w:rPr>
              <w:t>ESIF – Krediti za rast i razvoj</w:t>
            </w:r>
          </w:p>
        </w:tc>
        <w:tc>
          <w:tcPr>
            <w:tcW w:w="612" w:type="pct"/>
            <w:tcBorders>
              <w:top w:val="nil"/>
              <w:left w:val="nil"/>
              <w:bottom w:val="nil"/>
              <w:right w:val="nil"/>
            </w:tcBorders>
            <w:shd w:val="clear" w:color="auto" w:fill="auto"/>
            <w:vAlign w:val="bottom"/>
          </w:tcPr>
          <w:p w:rsidR="00494DDF" w:rsidRPr="00494DDF" w:rsidRDefault="00494DDF" w:rsidP="00B16FA7">
            <w:pPr>
              <w:pStyle w:val="TT"/>
              <w:spacing w:line="220" w:lineRule="exact"/>
              <w:jc w:val="right"/>
              <w:rPr>
                <w:rFonts w:asciiTheme="minorHAnsi" w:hAnsiTheme="minorHAnsi" w:cs="Arial"/>
                <w:szCs w:val="19"/>
                <w:lang w:val="hr-HR"/>
              </w:rPr>
            </w:pPr>
            <w:r w:rsidRPr="00494DDF">
              <w:rPr>
                <w:rFonts w:asciiTheme="minorHAnsi" w:hAnsiTheme="minorHAnsi" w:cs="Arial"/>
                <w:szCs w:val="19"/>
                <w:lang w:val="hr-HR"/>
              </w:rPr>
              <w:t>414.277</w:t>
            </w:r>
          </w:p>
        </w:tc>
        <w:tc>
          <w:tcPr>
            <w:tcW w:w="612" w:type="pct"/>
            <w:tcBorders>
              <w:top w:val="nil"/>
              <w:left w:val="nil"/>
              <w:bottom w:val="nil"/>
              <w:right w:val="nil"/>
            </w:tcBorders>
            <w:shd w:val="clear" w:color="auto" w:fill="auto"/>
            <w:vAlign w:val="bottom"/>
          </w:tcPr>
          <w:p w:rsidR="00494DDF" w:rsidRPr="00447AB8" w:rsidDel="00494DDF" w:rsidRDefault="00494DDF" w:rsidP="00B16FA7">
            <w:pPr>
              <w:pStyle w:val="TT"/>
              <w:spacing w:line="220" w:lineRule="exact"/>
              <w:jc w:val="right"/>
              <w:rPr>
                <w:rFonts w:ascii="Calibri" w:hAnsi="Calibri"/>
                <w:color w:val="000000"/>
                <w:szCs w:val="19"/>
              </w:rPr>
            </w:pPr>
            <w:r>
              <w:rPr>
                <w:rFonts w:ascii="Calibri" w:hAnsi="Calibri"/>
                <w:color w:val="000000"/>
                <w:szCs w:val="19"/>
              </w:rPr>
              <w:t>-</w:t>
            </w:r>
          </w:p>
        </w:tc>
      </w:tr>
      <w:tr w:rsidR="00B16FA7" w:rsidRPr="00814CF3" w:rsidTr="00361B04">
        <w:tblPrEx>
          <w:tblCellMar>
            <w:left w:w="107" w:type="dxa"/>
            <w:right w:w="107" w:type="dxa"/>
          </w:tblCellMar>
        </w:tblPrEx>
        <w:trPr>
          <w:trHeight w:hRule="exact" w:val="135"/>
          <w:jc w:val="center"/>
        </w:trPr>
        <w:tc>
          <w:tcPr>
            <w:tcW w:w="3777" w:type="pct"/>
            <w:shd w:val="clear" w:color="auto" w:fill="auto"/>
            <w:vAlign w:val="bottom"/>
          </w:tcPr>
          <w:p w:rsidR="00B16FA7" w:rsidRPr="00814CF3" w:rsidRDefault="00B16FA7" w:rsidP="00B16FA7">
            <w:pPr>
              <w:pStyle w:val="TT"/>
              <w:spacing w:line="220" w:lineRule="exact"/>
              <w:rPr>
                <w:rFonts w:asciiTheme="minorHAnsi" w:hAnsiTheme="minorHAnsi" w:cs="Arial"/>
                <w:szCs w:val="19"/>
                <w:lang w:val="hr-HR"/>
              </w:rPr>
            </w:pPr>
          </w:p>
        </w:tc>
        <w:tc>
          <w:tcPr>
            <w:tcW w:w="612" w:type="pct"/>
            <w:shd w:val="clear" w:color="auto" w:fill="auto"/>
            <w:vAlign w:val="bottom"/>
          </w:tcPr>
          <w:p w:rsidR="00B16FA7" w:rsidRPr="00814CF3" w:rsidRDefault="00B16FA7" w:rsidP="00B16FA7">
            <w:pPr>
              <w:pStyle w:val="Thin"/>
              <w:tabs>
                <w:tab w:val="clear" w:pos="1202"/>
                <w:tab w:val="left" w:pos="215"/>
                <w:tab w:val="decimal" w:pos="1295"/>
              </w:tabs>
              <w:spacing w:line="120" w:lineRule="exact"/>
              <w:ind w:right="-148"/>
              <w:jc w:val="right"/>
              <w:rPr>
                <w:rFonts w:asciiTheme="minorHAnsi" w:hAnsiTheme="minorHAnsi" w:cs="Arial"/>
                <w:sz w:val="19"/>
                <w:szCs w:val="19"/>
                <w:lang w:val="hr-HR"/>
              </w:rPr>
            </w:pPr>
            <w:r w:rsidRPr="00814CF3">
              <w:rPr>
                <w:rFonts w:asciiTheme="minorHAnsi" w:hAnsiTheme="minorHAnsi" w:cs="Arial"/>
                <w:sz w:val="19"/>
                <w:szCs w:val="19"/>
                <w:lang w:val="hr-HR"/>
              </w:rPr>
              <w:t>__________</w:t>
            </w:r>
          </w:p>
        </w:tc>
        <w:tc>
          <w:tcPr>
            <w:tcW w:w="612" w:type="pct"/>
            <w:shd w:val="clear" w:color="auto" w:fill="auto"/>
            <w:vAlign w:val="bottom"/>
          </w:tcPr>
          <w:p w:rsidR="00B16FA7" w:rsidRPr="00814CF3" w:rsidRDefault="00B16FA7" w:rsidP="00B16FA7">
            <w:pPr>
              <w:pStyle w:val="Thin"/>
              <w:tabs>
                <w:tab w:val="clear" w:pos="1202"/>
                <w:tab w:val="left" w:pos="215"/>
                <w:tab w:val="decimal" w:pos="1295"/>
              </w:tabs>
              <w:spacing w:line="120" w:lineRule="exact"/>
              <w:ind w:right="-148"/>
              <w:jc w:val="right"/>
              <w:rPr>
                <w:rFonts w:asciiTheme="minorHAnsi" w:hAnsiTheme="minorHAnsi" w:cs="Arial"/>
                <w:sz w:val="19"/>
                <w:szCs w:val="19"/>
                <w:lang w:val="hr-HR"/>
              </w:rPr>
            </w:pPr>
            <w:r w:rsidRPr="00814CF3">
              <w:rPr>
                <w:rFonts w:asciiTheme="minorHAnsi" w:hAnsiTheme="minorHAnsi" w:cs="Arial"/>
                <w:sz w:val="19"/>
                <w:szCs w:val="19"/>
                <w:lang w:val="hr-HR"/>
              </w:rPr>
              <w:t>__________</w:t>
            </w:r>
          </w:p>
        </w:tc>
      </w:tr>
      <w:tr w:rsidR="004E4B84" w:rsidRPr="00814CF3" w:rsidTr="00361B04">
        <w:tblPrEx>
          <w:tblCellMar>
            <w:left w:w="107" w:type="dxa"/>
            <w:right w:w="107" w:type="dxa"/>
          </w:tblCellMar>
        </w:tblPrEx>
        <w:trPr>
          <w:trHeight w:val="137"/>
          <w:jc w:val="center"/>
        </w:trPr>
        <w:tc>
          <w:tcPr>
            <w:tcW w:w="3777" w:type="pct"/>
            <w:shd w:val="clear" w:color="auto" w:fill="auto"/>
            <w:vAlign w:val="bottom"/>
          </w:tcPr>
          <w:p w:rsidR="004E4B84" w:rsidRPr="00814CF3" w:rsidRDefault="004E4B84" w:rsidP="004E4B84">
            <w:pPr>
              <w:pStyle w:val="TT"/>
              <w:spacing w:line="220" w:lineRule="exact"/>
              <w:rPr>
                <w:rFonts w:asciiTheme="minorHAnsi" w:hAnsiTheme="minorHAnsi" w:cs="Arial"/>
                <w:szCs w:val="19"/>
                <w:lang w:val="hr-HR"/>
              </w:rPr>
            </w:pPr>
          </w:p>
        </w:tc>
        <w:tc>
          <w:tcPr>
            <w:tcW w:w="612" w:type="pct"/>
            <w:tcBorders>
              <w:top w:val="nil"/>
              <w:left w:val="nil"/>
              <w:bottom w:val="nil"/>
              <w:right w:val="nil"/>
            </w:tcBorders>
            <w:shd w:val="clear" w:color="auto" w:fill="auto"/>
            <w:vAlign w:val="center"/>
          </w:tcPr>
          <w:p w:rsidR="004E4B84" w:rsidRPr="00447AB8" w:rsidRDefault="004E4B84" w:rsidP="004E4B84">
            <w:pPr>
              <w:pStyle w:val="TT"/>
              <w:spacing w:line="220" w:lineRule="exact"/>
              <w:jc w:val="right"/>
              <w:rPr>
                <w:rFonts w:asciiTheme="minorHAnsi" w:hAnsiTheme="minorHAnsi" w:cs="Arial"/>
                <w:b/>
                <w:sz w:val="18"/>
                <w:szCs w:val="18"/>
                <w:lang w:val="hr-HR"/>
              </w:rPr>
            </w:pPr>
            <w:r w:rsidRPr="00494DDF">
              <w:rPr>
                <w:rFonts w:asciiTheme="minorHAnsi" w:hAnsiTheme="minorHAnsi" w:cs="Arial"/>
                <w:b/>
                <w:sz w:val="18"/>
                <w:szCs w:val="18"/>
                <w:lang w:val="hr-HR"/>
              </w:rPr>
              <w:t>3.505.122</w:t>
            </w:r>
          </w:p>
        </w:tc>
        <w:tc>
          <w:tcPr>
            <w:tcW w:w="612" w:type="pct"/>
            <w:tcBorders>
              <w:top w:val="nil"/>
              <w:left w:val="nil"/>
              <w:bottom w:val="nil"/>
              <w:right w:val="nil"/>
            </w:tcBorders>
            <w:shd w:val="clear" w:color="auto" w:fill="auto"/>
            <w:vAlign w:val="center"/>
          </w:tcPr>
          <w:p w:rsidR="004E4B84" w:rsidRPr="00447AB8" w:rsidRDefault="000F09E4">
            <w:pPr>
              <w:pStyle w:val="TT"/>
              <w:spacing w:line="220" w:lineRule="exact"/>
              <w:jc w:val="right"/>
              <w:rPr>
                <w:rFonts w:asciiTheme="minorHAnsi" w:hAnsiTheme="minorHAnsi" w:cs="Arial"/>
                <w:b/>
                <w:sz w:val="18"/>
                <w:szCs w:val="18"/>
                <w:lang w:val="hr-HR"/>
              </w:rPr>
            </w:pPr>
            <w:r>
              <w:rPr>
                <w:rFonts w:asciiTheme="minorHAnsi" w:hAnsiTheme="minorHAnsi" w:cs="Arial"/>
                <w:b/>
                <w:sz w:val="18"/>
                <w:szCs w:val="18"/>
                <w:lang w:val="hr-HR"/>
              </w:rPr>
              <w:t>3.028.489</w:t>
            </w:r>
          </w:p>
        </w:tc>
      </w:tr>
      <w:tr w:rsidR="004E4B84" w:rsidRPr="00814CF3" w:rsidTr="00361B04">
        <w:tblPrEx>
          <w:tblCellMar>
            <w:left w:w="107" w:type="dxa"/>
            <w:right w:w="107" w:type="dxa"/>
          </w:tblCellMar>
        </w:tblPrEx>
        <w:trPr>
          <w:trHeight w:val="75"/>
          <w:jc w:val="center"/>
        </w:trPr>
        <w:tc>
          <w:tcPr>
            <w:tcW w:w="3777" w:type="pct"/>
            <w:shd w:val="clear" w:color="auto" w:fill="auto"/>
          </w:tcPr>
          <w:p w:rsidR="004E4B84" w:rsidRPr="00814CF3" w:rsidRDefault="004E4B84" w:rsidP="004E4B84">
            <w:pPr>
              <w:pStyle w:val="Thin"/>
              <w:spacing w:line="120" w:lineRule="exact"/>
              <w:rPr>
                <w:rFonts w:asciiTheme="minorHAnsi" w:hAnsiTheme="minorHAnsi" w:cs="Arial"/>
                <w:b w:val="0"/>
                <w:sz w:val="19"/>
                <w:szCs w:val="19"/>
                <w:lang w:val="hr-HR"/>
              </w:rPr>
            </w:pPr>
          </w:p>
        </w:tc>
        <w:tc>
          <w:tcPr>
            <w:tcW w:w="612" w:type="pct"/>
            <w:shd w:val="clear" w:color="auto" w:fill="auto"/>
            <w:vAlign w:val="bottom"/>
          </w:tcPr>
          <w:p w:rsidR="004E4B84" w:rsidRPr="00814CF3" w:rsidRDefault="004E4B84" w:rsidP="004E4B84">
            <w:pPr>
              <w:pStyle w:val="Thin"/>
              <w:tabs>
                <w:tab w:val="clear" w:pos="1202"/>
                <w:tab w:val="left" w:pos="215"/>
                <w:tab w:val="decimal" w:pos="1295"/>
              </w:tabs>
              <w:spacing w:line="120" w:lineRule="exact"/>
              <w:ind w:right="-148"/>
              <w:jc w:val="right"/>
              <w:rPr>
                <w:rFonts w:asciiTheme="minorHAnsi" w:hAnsiTheme="minorHAnsi" w:cs="Arial"/>
                <w:b w:val="0"/>
                <w:snapToGrid w:val="0"/>
                <w:sz w:val="19"/>
                <w:szCs w:val="19"/>
                <w:lang w:val="hr-HR"/>
              </w:rPr>
            </w:pPr>
            <w:r w:rsidRPr="00814CF3">
              <w:rPr>
                <w:rFonts w:asciiTheme="minorHAnsi" w:hAnsiTheme="minorHAnsi" w:cs="Arial"/>
                <w:sz w:val="19"/>
                <w:szCs w:val="19"/>
                <w:lang w:val="hr-HR"/>
              </w:rPr>
              <w:t>__________</w:t>
            </w:r>
          </w:p>
        </w:tc>
        <w:tc>
          <w:tcPr>
            <w:tcW w:w="612" w:type="pct"/>
            <w:shd w:val="clear" w:color="auto" w:fill="auto"/>
            <w:vAlign w:val="bottom"/>
          </w:tcPr>
          <w:p w:rsidR="004E4B84" w:rsidRPr="00814CF3" w:rsidRDefault="004E4B84" w:rsidP="004E4B84">
            <w:pPr>
              <w:pStyle w:val="Thin"/>
              <w:tabs>
                <w:tab w:val="clear" w:pos="1202"/>
                <w:tab w:val="left" w:pos="215"/>
                <w:tab w:val="decimal" w:pos="1295"/>
              </w:tabs>
              <w:spacing w:line="120" w:lineRule="exact"/>
              <w:ind w:right="-148"/>
              <w:jc w:val="right"/>
              <w:rPr>
                <w:rFonts w:asciiTheme="minorHAnsi" w:hAnsiTheme="minorHAnsi" w:cs="Arial"/>
                <w:b w:val="0"/>
                <w:snapToGrid w:val="0"/>
                <w:sz w:val="19"/>
                <w:szCs w:val="19"/>
                <w:lang w:val="hr-HR"/>
              </w:rPr>
            </w:pPr>
            <w:r w:rsidRPr="00814CF3">
              <w:rPr>
                <w:rFonts w:asciiTheme="minorHAnsi" w:hAnsiTheme="minorHAnsi" w:cs="Arial"/>
                <w:sz w:val="19"/>
                <w:szCs w:val="19"/>
                <w:lang w:val="hr-HR"/>
              </w:rPr>
              <w:t>__________</w:t>
            </w:r>
          </w:p>
        </w:tc>
      </w:tr>
    </w:tbl>
    <w:p w:rsidR="001B4B34" w:rsidRPr="005D12B5" w:rsidRDefault="001B4B34" w:rsidP="00B77D91">
      <w:pPr>
        <w:pStyle w:val="T1"/>
        <w:keepNext w:val="0"/>
        <w:spacing w:before="60" w:after="0" w:line="180" w:lineRule="exact"/>
        <w:rPr>
          <w:rFonts w:asciiTheme="minorHAnsi" w:hAnsiTheme="minorHAnsi" w:cs="Arial"/>
          <w:b w:val="0"/>
          <w:sz w:val="22"/>
          <w:szCs w:val="22"/>
          <w:lang w:val="hr-HR"/>
        </w:rPr>
      </w:pPr>
    </w:p>
    <w:p w:rsidR="002A6AFB" w:rsidRPr="0011459D" w:rsidRDefault="006865D7" w:rsidP="00C4703D">
      <w:pPr>
        <w:pStyle w:val="T1"/>
        <w:keepNext w:val="0"/>
        <w:spacing w:before="60" w:after="0" w:line="240" w:lineRule="exact"/>
        <w:rPr>
          <w:rFonts w:asciiTheme="minorHAnsi" w:hAnsiTheme="minorHAnsi" w:cs="Arial"/>
          <w:b w:val="0"/>
          <w:sz w:val="18"/>
          <w:szCs w:val="18"/>
          <w:lang w:val="hr-HR"/>
        </w:rPr>
      </w:pPr>
      <w:r w:rsidRPr="0076647C">
        <w:rPr>
          <w:rFonts w:asciiTheme="minorHAnsi" w:hAnsiTheme="minorHAnsi" w:cs="Arial"/>
          <w:b w:val="0"/>
          <w:sz w:val="18"/>
          <w:szCs w:val="18"/>
          <w:lang w:val="hr-HR"/>
        </w:rPr>
        <w:t>*</w:t>
      </w:r>
      <w:r w:rsidR="00373FC7" w:rsidRPr="0076647C">
        <w:rPr>
          <w:rFonts w:asciiTheme="minorHAnsi" w:hAnsiTheme="minorHAnsi" w:cs="Arial"/>
          <w:b w:val="0"/>
          <w:sz w:val="18"/>
          <w:szCs w:val="18"/>
          <w:lang w:val="hr-HR"/>
        </w:rPr>
        <w:t>Fer vrijednost neto imovine fondova za gospodarsku suradnju</w:t>
      </w:r>
      <w:r w:rsidRPr="0076647C">
        <w:rPr>
          <w:rFonts w:asciiTheme="minorHAnsi" w:hAnsiTheme="minorHAnsi" w:cs="Arial"/>
          <w:b w:val="0"/>
          <w:sz w:val="18"/>
          <w:szCs w:val="18"/>
          <w:lang w:val="hr-HR"/>
        </w:rPr>
        <w:t xml:space="preserve"> u </w:t>
      </w:r>
      <w:r w:rsidR="00493E7B" w:rsidRPr="0076647C">
        <w:rPr>
          <w:rFonts w:asciiTheme="minorHAnsi" w:hAnsiTheme="minorHAnsi" w:cs="Arial"/>
          <w:b w:val="0"/>
          <w:sz w:val="18"/>
          <w:szCs w:val="18"/>
          <w:lang w:val="hr-HR"/>
        </w:rPr>
        <w:t>201</w:t>
      </w:r>
      <w:r w:rsidR="0076647C" w:rsidRPr="00361B04">
        <w:rPr>
          <w:rFonts w:asciiTheme="minorHAnsi" w:hAnsiTheme="minorHAnsi" w:cs="Arial"/>
          <w:b w:val="0"/>
          <w:sz w:val="18"/>
          <w:szCs w:val="18"/>
          <w:lang w:val="hr-HR"/>
        </w:rPr>
        <w:t>7</w:t>
      </w:r>
      <w:r w:rsidRPr="0076647C">
        <w:rPr>
          <w:rFonts w:asciiTheme="minorHAnsi" w:hAnsiTheme="minorHAnsi" w:cs="Arial"/>
          <w:b w:val="0"/>
          <w:sz w:val="18"/>
          <w:szCs w:val="18"/>
          <w:lang w:val="hr-HR"/>
        </w:rPr>
        <w:t xml:space="preserve">. godini </w:t>
      </w:r>
      <w:r w:rsidR="00373FC7" w:rsidRPr="0076647C">
        <w:rPr>
          <w:rFonts w:asciiTheme="minorHAnsi" w:hAnsiTheme="minorHAnsi" w:cs="Arial"/>
          <w:b w:val="0"/>
          <w:sz w:val="18"/>
          <w:szCs w:val="18"/>
          <w:lang w:val="hr-HR"/>
        </w:rPr>
        <w:t>iskazana je prema zadnjim raspoloživim podacima i ne predstavlja konačnu fer vrijednost</w:t>
      </w:r>
      <w:r w:rsidRPr="0076647C">
        <w:rPr>
          <w:rFonts w:asciiTheme="minorHAnsi" w:hAnsiTheme="minorHAnsi" w:cs="Arial"/>
          <w:b w:val="0"/>
          <w:sz w:val="18"/>
          <w:szCs w:val="18"/>
          <w:lang w:val="hr-HR"/>
        </w:rPr>
        <w:t xml:space="preserve"> dok je za </w:t>
      </w:r>
      <w:r w:rsidR="00814CF3" w:rsidRPr="0076647C">
        <w:rPr>
          <w:rFonts w:asciiTheme="minorHAnsi" w:hAnsiTheme="minorHAnsi" w:cs="Arial"/>
          <w:b w:val="0"/>
          <w:sz w:val="18"/>
          <w:szCs w:val="18"/>
          <w:lang w:val="hr-HR"/>
        </w:rPr>
        <w:t>201</w:t>
      </w:r>
      <w:r w:rsidR="0076647C" w:rsidRPr="00361B04">
        <w:rPr>
          <w:rFonts w:asciiTheme="minorHAnsi" w:hAnsiTheme="minorHAnsi" w:cs="Arial"/>
          <w:b w:val="0"/>
          <w:sz w:val="18"/>
          <w:szCs w:val="18"/>
          <w:lang w:val="hr-HR"/>
        </w:rPr>
        <w:t>6</w:t>
      </w:r>
      <w:r w:rsidRPr="0076647C">
        <w:rPr>
          <w:rFonts w:asciiTheme="minorHAnsi" w:hAnsiTheme="minorHAnsi" w:cs="Arial"/>
          <w:b w:val="0"/>
          <w:sz w:val="18"/>
          <w:szCs w:val="18"/>
          <w:lang w:val="hr-HR"/>
        </w:rPr>
        <w:t>. godinu iznos iskazan prema revidiranim financijskim izvještajima.</w:t>
      </w:r>
    </w:p>
    <w:p w:rsidR="00373FC7" w:rsidRPr="0011459D" w:rsidRDefault="00373FC7" w:rsidP="00C4703D">
      <w:pPr>
        <w:pStyle w:val="T1"/>
        <w:keepNext w:val="0"/>
        <w:spacing w:before="60" w:after="0" w:line="240" w:lineRule="exact"/>
        <w:rPr>
          <w:rFonts w:asciiTheme="minorHAnsi" w:hAnsiTheme="minorHAnsi" w:cs="Arial"/>
          <w:b w:val="0"/>
          <w:sz w:val="18"/>
          <w:szCs w:val="18"/>
          <w:lang w:val="hr-HR"/>
        </w:rPr>
        <w:sectPr w:rsidR="00373FC7" w:rsidRPr="0011459D" w:rsidSect="000D6913">
          <w:footerReference w:type="default" r:id="rId159"/>
          <w:pgSz w:w="11907" w:h="16840" w:code="9"/>
          <w:pgMar w:top="1418" w:right="1134" w:bottom="1134" w:left="1418" w:header="851" w:footer="714" w:gutter="0"/>
          <w:cols w:space="720"/>
          <w:noEndnote/>
        </w:sectPr>
      </w:pPr>
    </w:p>
    <w:p w:rsidR="00505942" w:rsidRPr="00EA6F7E" w:rsidRDefault="00505942" w:rsidP="00EA6F7E">
      <w:pPr>
        <w:pStyle w:val="T1"/>
        <w:keepNext w:val="0"/>
        <w:spacing w:before="0" w:after="0" w:line="240" w:lineRule="auto"/>
        <w:rPr>
          <w:rFonts w:asciiTheme="minorHAnsi" w:hAnsiTheme="minorHAnsi" w:cs="Arial"/>
          <w:bCs w:val="0"/>
          <w:sz w:val="22"/>
          <w:szCs w:val="22"/>
          <w:lang w:val="hr-HR"/>
        </w:rPr>
      </w:pPr>
    </w:p>
    <w:p w:rsidR="00E16541" w:rsidRDefault="008B0299" w:rsidP="00725A78">
      <w:pPr>
        <w:pStyle w:val="T1"/>
        <w:keepNext w:val="0"/>
        <w:tabs>
          <w:tab w:val="left" w:pos="567"/>
        </w:tabs>
        <w:spacing w:before="0" w:after="0" w:line="240" w:lineRule="auto"/>
        <w:rPr>
          <w:rFonts w:asciiTheme="minorHAnsi" w:hAnsiTheme="minorHAnsi" w:cs="Arial"/>
          <w:bCs w:val="0"/>
          <w:sz w:val="22"/>
          <w:szCs w:val="22"/>
          <w:lang w:val="hr-HR"/>
        </w:rPr>
      </w:pPr>
      <w:r w:rsidRPr="005D12B5">
        <w:rPr>
          <w:rFonts w:asciiTheme="minorHAnsi" w:hAnsiTheme="minorHAnsi" w:cs="Arial"/>
          <w:bCs w:val="0"/>
          <w:sz w:val="22"/>
          <w:szCs w:val="22"/>
          <w:lang w:val="hr-HR"/>
        </w:rPr>
        <w:t>30</w:t>
      </w:r>
      <w:r w:rsidR="006D0890" w:rsidRPr="005D12B5">
        <w:rPr>
          <w:rFonts w:asciiTheme="minorHAnsi" w:hAnsiTheme="minorHAnsi" w:cs="Arial"/>
          <w:bCs w:val="0"/>
          <w:sz w:val="22"/>
          <w:szCs w:val="22"/>
          <w:lang w:val="hr-HR"/>
        </w:rPr>
        <w:t>.</w:t>
      </w:r>
      <w:r w:rsidR="006D0890" w:rsidRPr="005D12B5">
        <w:rPr>
          <w:rFonts w:asciiTheme="minorHAnsi" w:hAnsiTheme="minorHAnsi" w:cs="Arial"/>
          <w:bCs w:val="0"/>
          <w:sz w:val="22"/>
          <w:szCs w:val="22"/>
          <w:lang w:val="hr-HR"/>
        </w:rPr>
        <w:tab/>
        <w:t>Transakcije s povezanim stranama</w:t>
      </w:r>
    </w:p>
    <w:p w:rsidR="005402AB" w:rsidRPr="005D12B5" w:rsidRDefault="005402AB" w:rsidP="005402AB">
      <w:pPr>
        <w:pStyle w:val="T1"/>
        <w:keepNext w:val="0"/>
        <w:spacing w:before="0" w:after="0" w:line="240" w:lineRule="auto"/>
        <w:rPr>
          <w:rFonts w:asciiTheme="minorHAnsi" w:hAnsiTheme="minorHAnsi" w:cs="Arial"/>
          <w:bCs w:val="0"/>
          <w:sz w:val="22"/>
          <w:szCs w:val="22"/>
          <w:lang w:val="hr-HR"/>
        </w:rPr>
      </w:pPr>
    </w:p>
    <w:p w:rsidR="007860FB" w:rsidRDefault="007860FB" w:rsidP="005402AB">
      <w:pPr>
        <w:pStyle w:val="T1"/>
        <w:spacing w:before="0" w:after="0" w:line="240" w:lineRule="auto"/>
        <w:rPr>
          <w:rFonts w:asciiTheme="minorHAnsi" w:hAnsiTheme="minorHAnsi" w:cs="Arial"/>
          <w:b w:val="0"/>
          <w:sz w:val="22"/>
          <w:szCs w:val="22"/>
          <w:lang w:val="hr-HR"/>
        </w:rPr>
      </w:pPr>
      <w:r w:rsidRPr="005D12B5">
        <w:rPr>
          <w:rFonts w:asciiTheme="minorHAnsi" w:hAnsiTheme="minorHAnsi" w:cs="Arial"/>
          <w:b w:val="0"/>
          <w:sz w:val="22"/>
          <w:szCs w:val="22"/>
          <w:lang w:val="hr-HR"/>
        </w:rPr>
        <w:t>Povezane strane su društva koja izravno ili neizravno putem jednog ili više posrednika kontroliraju izvještajno društvo ili su pod njegovom kontrolom.</w:t>
      </w:r>
    </w:p>
    <w:p w:rsidR="005402AB" w:rsidRPr="005D12B5" w:rsidRDefault="005402AB" w:rsidP="005402AB">
      <w:pPr>
        <w:pStyle w:val="T1"/>
        <w:spacing w:before="0" w:after="0" w:line="240" w:lineRule="auto"/>
        <w:rPr>
          <w:rFonts w:asciiTheme="minorHAnsi" w:hAnsiTheme="minorHAnsi" w:cs="Arial"/>
          <w:b w:val="0"/>
          <w:sz w:val="22"/>
          <w:szCs w:val="22"/>
          <w:lang w:val="hr-HR"/>
        </w:rPr>
      </w:pPr>
    </w:p>
    <w:p w:rsidR="007860FB" w:rsidRPr="005D12B5" w:rsidRDefault="007860FB" w:rsidP="005402AB">
      <w:pPr>
        <w:pStyle w:val="T1"/>
        <w:spacing w:before="0" w:after="0" w:line="240" w:lineRule="auto"/>
        <w:rPr>
          <w:rFonts w:asciiTheme="minorHAnsi" w:hAnsiTheme="minorHAnsi" w:cs="Arial"/>
          <w:b w:val="0"/>
          <w:sz w:val="22"/>
          <w:szCs w:val="22"/>
          <w:lang w:val="hr-HR"/>
        </w:rPr>
      </w:pPr>
      <w:r w:rsidRPr="005D12B5">
        <w:rPr>
          <w:rFonts w:asciiTheme="minorHAnsi" w:hAnsiTheme="minorHAnsi" w:cs="Arial"/>
          <w:b w:val="0"/>
          <w:sz w:val="22"/>
          <w:szCs w:val="22"/>
          <w:lang w:val="hr-HR"/>
        </w:rPr>
        <w:t>Najveći dio transakcija s povezanim stranama čine transakcije s Republikom Hrvatskom, 100%-tnim vlasnikom Banke i državnim trgovačkim društvima</w:t>
      </w:r>
      <w:r w:rsidR="000040E6" w:rsidRPr="005D12B5">
        <w:rPr>
          <w:rFonts w:asciiTheme="minorHAnsi" w:hAnsiTheme="minorHAnsi" w:cs="Arial"/>
          <w:b w:val="0"/>
          <w:sz w:val="22"/>
          <w:szCs w:val="22"/>
          <w:lang w:val="hr-HR"/>
        </w:rPr>
        <w:t xml:space="preserve"> nad kojima </w:t>
      </w:r>
      <w:r w:rsidRPr="005D12B5">
        <w:rPr>
          <w:rFonts w:asciiTheme="minorHAnsi" w:hAnsiTheme="minorHAnsi" w:cs="Arial"/>
          <w:b w:val="0"/>
          <w:sz w:val="22"/>
          <w:szCs w:val="22"/>
          <w:lang w:val="hr-HR"/>
        </w:rPr>
        <w:t xml:space="preserve"> </w:t>
      </w:r>
      <w:r w:rsidR="000040E6" w:rsidRPr="005D12B5">
        <w:rPr>
          <w:rFonts w:asciiTheme="minorHAnsi" w:hAnsiTheme="minorHAnsi" w:cs="Arial"/>
          <w:b w:val="0"/>
          <w:sz w:val="22"/>
          <w:szCs w:val="22"/>
          <w:lang w:val="hr-HR"/>
        </w:rPr>
        <w:t>Republika Hrvatska ima kontrolni utjecaj</w:t>
      </w:r>
      <w:r w:rsidRPr="005D12B5">
        <w:rPr>
          <w:rFonts w:asciiTheme="minorHAnsi" w:hAnsiTheme="minorHAnsi" w:cs="Arial"/>
          <w:b w:val="0"/>
          <w:sz w:val="22"/>
          <w:szCs w:val="22"/>
          <w:lang w:val="hr-HR"/>
        </w:rPr>
        <w:t>.</w:t>
      </w:r>
    </w:p>
    <w:p w:rsidR="003A55C8" w:rsidRDefault="003A55C8" w:rsidP="005402AB">
      <w:pPr>
        <w:pStyle w:val="T1"/>
        <w:spacing w:before="0" w:after="0" w:line="240" w:lineRule="auto"/>
        <w:rPr>
          <w:rFonts w:asciiTheme="minorHAnsi" w:hAnsiTheme="minorHAnsi" w:cs="Arial"/>
          <w:b w:val="0"/>
          <w:sz w:val="22"/>
          <w:szCs w:val="22"/>
          <w:lang w:val="hr-HR"/>
        </w:rPr>
      </w:pPr>
      <w:r w:rsidRPr="005D12B5">
        <w:rPr>
          <w:rFonts w:asciiTheme="minorHAnsi" w:hAnsiTheme="minorHAnsi" w:cs="Arial"/>
          <w:b w:val="0"/>
          <w:sz w:val="22"/>
          <w:szCs w:val="22"/>
          <w:lang w:val="hr-HR"/>
        </w:rPr>
        <w:t xml:space="preserve">Sve iskazane transakcije obavljene su po uobičajenim/redovnim uvjetima Banke. </w:t>
      </w:r>
    </w:p>
    <w:p w:rsidR="005402AB" w:rsidRPr="005D12B5" w:rsidRDefault="005402AB" w:rsidP="005402AB">
      <w:pPr>
        <w:pStyle w:val="T1"/>
        <w:spacing w:before="0" w:after="0" w:line="240" w:lineRule="auto"/>
        <w:rPr>
          <w:rFonts w:asciiTheme="minorHAnsi" w:hAnsiTheme="minorHAnsi" w:cs="Arial"/>
          <w:b w:val="0"/>
          <w:sz w:val="22"/>
          <w:szCs w:val="22"/>
          <w:lang w:val="hr-HR"/>
        </w:rPr>
      </w:pPr>
    </w:p>
    <w:p w:rsidR="007860FB" w:rsidRPr="005D12B5" w:rsidRDefault="007860FB" w:rsidP="005402AB">
      <w:pPr>
        <w:pStyle w:val="T1"/>
        <w:spacing w:before="0" w:after="0" w:line="240" w:lineRule="auto"/>
        <w:rPr>
          <w:rFonts w:asciiTheme="minorHAnsi" w:hAnsiTheme="minorHAnsi" w:cs="Arial"/>
          <w:b w:val="0"/>
          <w:sz w:val="22"/>
          <w:szCs w:val="22"/>
          <w:lang w:val="hr-HR"/>
        </w:rPr>
      </w:pPr>
      <w:r w:rsidRPr="005D12B5">
        <w:rPr>
          <w:rFonts w:asciiTheme="minorHAnsi" w:hAnsiTheme="minorHAnsi" w:cs="Arial"/>
          <w:b w:val="0"/>
          <w:sz w:val="22"/>
          <w:szCs w:val="22"/>
          <w:lang w:val="hr-HR"/>
        </w:rPr>
        <w:t xml:space="preserve">Na dan 31. prosinca </w:t>
      </w:r>
      <w:r w:rsidR="00814CF3" w:rsidRPr="005D12B5">
        <w:rPr>
          <w:rFonts w:asciiTheme="minorHAnsi" w:hAnsiTheme="minorHAnsi" w:cs="Arial"/>
          <w:b w:val="0"/>
          <w:sz w:val="22"/>
          <w:szCs w:val="22"/>
          <w:lang w:val="hr-HR"/>
        </w:rPr>
        <w:t>201</w:t>
      </w:r>
      <w:r w:rsidR="000F2FAC">
        <w:rPr>
          <w:rFonts w:asciiTheme="minorHAnsi" w:hAnsiTheme="minorHAnsi" w:cs="Arial"/>
          <w:b w:val="0"/>
          <w:sz w:val="22"/>
          <w:szCs w:val="22"/>
          <w:lang w:val="hr-HR"/>
        </w:rPr>
        <w:t>7</w:t>
      </w:r>
      <w:r w:rsidRPr="005D12B5">
        <w:rPr>
          <w:rFonts w:asciiTheme="minorHAnsi" w:hAnsiTheme="minorHAnsi" w:cs="Arial"/>
          <w:b w:val="0"/>
          <w:sz w:val="22"/>
          <w:szCs w:val="22"/>
          <w:lang w:val="hr-HR"/>
        </w:rPr>
        <w:t xml:space="preserve">. i 31. prosinca </w:t>
      </w:r>
      <w:r w:rsidR="00814CF3" w:rsidRPr="005D12B5">
        <w:rPr>
          <w:rFonts w:asciiTheme="minorHAnsi" w:hAnsiTheme="minorHAnsi" w:cs="Arial"/>
          <w:b w:val="0"/>
          <w:sz w:val="22"/>
          <w:szCs w:val="22"/>
          <w:lang w:val="hr-HR"/>
        </w:rPr>
        <w:t>201</w:t>
      </w:r>
      <w:r w:rsidR="000F2FAC">
        <w:rPr>
          <w:rFonts w:asciiTheme="minorHAnsi" w:hAnsiTheme="minorHAnsi" w:cs="Arial"/>
          <w:b w:val="0"/>
          <w:sz w:val="22"/>
          <w:szCs w:val="22"/>
          <w:lang w:val="hr-HR"/>
        </w:rPr>
        <w:t>6</w:t>
      </w:r>
      <w:r w:rsidRPr="005D12B5">
        <w:rPr>
          <w:rFonts w:asciiTheme="minorHAnsi" w:hAnsiTheme="minorHAnsi" w:cs="Arial"/>
          <w:b w:val="0"/>
          <w:sz w:val="22"/>
          <w:szCs w:val="22"/>
          <w:lang w:val="hr-HR"/>
        </w:rPr>
        <w:t xml:space="preserve">. godine, stanja koja proizlaze iz transakcija s povezanim stranama, uključujući ključne članove rukovodstva, obuhvaćaju sljedeće: </w:t>
      </w:r>
    </w:p>
    <w:p w:rsidR="0029774F" w:rsidRPr="005D12B5" w:rsidRDefault="0029774F" w:rsidP="005402AB">
      <w:pPr>
        <w:pStyle w:val="T1"/>
        <w:spacing w:before="0" w:after="0" w:line="240" w:lineRule="auto"/>
        <w:rPr>
          <w:rFonts w:asciiTheme="minorHAnsi" w:hAnsiTheme="minorHAnsi" w:cs="Arial"/>
          <w:b w:val="0"/>
          <w:sz w:val="22"/>
          <w:szCs w:val="22"/>
          <w:lang w:val="hr-HR"/>
        </w:rPr>
      </w:pPr>
    </w:p>
    <w:p w:rsidR="007860FB" w:rsidRDefault="007860FB" w:rsidP="00D902FF">
      <w:pPr>
        <w:pStyle w:val="T1"/>
        <w:numPr>
          <w:ilvl w:val="0"/>
          <w:numId w:val="11"/>
        </w:numPr>
        <w:spacing w:before="0" w:after="0" w:line="240" w:lineRule="auto"/>
        <w:ind w:left="567" w:hanging="567"/>
        <w:rPr>
          <w:rFonts w:asciiTheme="minorHAnsi" w:hAnsiTheme="minorHAnsi" w:cs="Arial"/>
          <w:b w:val="0"/>
          <w:sz w:val="22"/>
          <w:szCs w:val="22"/>
          <w:lang w:val="hr-HR"/>
        </w:rPr>
      </w:pPr>
      <w:r w:rsidRPr="005D12B5">
        <w:rPr>
          <w:rFonts w:asciiTheme="minorHAnsi" w:hAnsiTheme="minorHAnsi" w:cs="Arial"/>
          <w:b w:val="0"/>
          <w:sz w:val="22"/>
          <w:szCs w:val="22"/>
          <w:lang w:val="hr-HR"/>
        </w:rPr>
        <w:t>Transakcije s povezanim stranama</w:t>
      </w:r>
    </w:p>
    <w:p w:rsidR="005402AB" w:rsidRPr="005D12B5" w:rsidRDefault="005402AB" w:rsidP="005402AB">
      <w:pPr>
        <w:pStyle w:val="T1"/>
        <w:spacing w:before="0" w:after="0" w:line="240" w:lineRule="auto"/>
        <w:ind w:left="357"/>
        <w:rPr>
          <w:rFonts w:asciiTheme="minorHAnsi" w:hAnsiTheme="minorHAnsi" w:cs="Arial"/>
          <w:b w:val="0"/>
          <w:sz w:val="22"/>
          <w:szCs w:val="22"/>
          <w:lang w:val="hr-HR"/>
        </w:rPr>
      </w:pPr>
    </w:p>
    <w:tbl>
      <w:tblPr>
        <w:tblW w:w="5470" w:type="pct"/>
        <w:jc w:val="center"/>
        <w:tblLayout w:type="fixed"/>
        <w:tblCellMar>
          <w:left w:w="56" w:type="dxa"/>
          <w:right w:w="56" w:type="dxa"/>
        </w:tblCellMar>
        <w:tblLook w:val="00A0" w:firstRow="1" w:lastRow="0" w:firstColumn="1" w:lastColumn="0" w:noHBand="0" w:noVBand="0"/>
      </w:tblPr>
      <w:tblGrid>
        <w:gridCol w:w="2435"/>
        <w:gridCol w:w="983"/>
        <w:gridCol w:w="982"/>
        <w:gridCol w:w="978"/>
        <w:gridCol w:w="980"/>
        <w:gridCol w:w="974"/>
        <w:gridCol w:w="972"/>
        <w:gridCol w:w="974"/>
        <w:gridCol w:w="956"/>
      </w:tblGrid>
      <w:tr w:rsidR="00E81087" w:rsidRPr="00431013" w:rsidTr="00A3170A">
        <w:trPr>
          <w:trHeight w:val="262"/>
          <w:jc w:val="center"/>
        </w:trPr>
        <w:tc>
          <w:tcPr>
            <w:tcW w:w="1189" w:type="pct"/>
            <w:vAlign w:val="bottom"/>
          </w:tcPr>
          <w:p w:rsidR="00E81087" w:rsidRPr="009D1CC0" w:rsidRDefault="00E81087" w:rsidP="00E81087">
            <w:pPr>
              <w:pStyle w:val="TT"/>
              <w:spacing w:line="280" w:lineRule="exact"/>
              <w:rPr>
                <w:rFonts w:asciiTheme="minorHAnsi" w:hAnsiTheme="minorHAnsi" w:cs="Arial"/>
                <w:sz w:val="18"/>
                <w:szCs w:val="18"/>
                <w:lang w:val="hr-HR"/>
              </w:rPr>
            </w:pPr>
            <w:r w:rsidRPr="009D1CC0">
              <w:rPr>
                <w:rFonts w:asciiTheme="minorHAnsi" w:hAnsiTheme="minorHAnsi" w:cs="Arial"/>
                <w:b/>
                <w:sz w:val="18"/>
                <w:szCs w:val="18"/>
                <w:lang w:val="hr-HR"/>
              </w:rPr>
              <w:t>Grupa</w:t>
            </w:r>
          </w:p>
        </w:tc>
        <w:tc>
          <w:tcPr>
            <w:tcW w:w="480" w:type="pct"/>
            <w:vAlign w:val="bottom"/>
          </w:tcPr>
          <w:p w:rsidR="00E81087" w:rsidRPr="009D1CC0" w:rsidRDefault="00E81087" w:rsidP="00E81087">
            <w:pPr>
              <w:pStyle w:val="TT"/>
              <w:spacing w:line="280" w:lineRule="exact"/>
              <w:jc w:val="right"/>
              <w:rPr>
                <w:rFonts w:asciiTheme="minorHAnsi" w:hAnsiTheme="minorHAnsi" w:cs="Arial"/>
                <w:b/>
                <w:bCs/>
                <w:iCs/>
                <w:sz w:val="18"/>
                <w:szCs w:val="18"/>
                <w:lang w:val="hr-HR"/>
              </w:rPr>
            </w:pPr>
            <w:r w:rsidRPr="009D1CC0">
              <w:rPr>
                <w:rFonts w:asciiTheme="minorHAnsi" w:hAnsiTheme="minorHAnsi" w:cs="Arial"/>
                <w:b/>
                <w:bCs/>
                <w:iCs/>
                <w:sz w:val="18"/>
                <w:szCs w:val="18"/>
                <w:lang w:val="hr-HR"/>
              </w:rPr>
              <w:t>Izloženost</w:t>
            </w:r>
          </w:p>
        </w:tc>
        <w:tc>
          <w:tcPr>
            <w:tcW w:w="480" w:type="pct"/>
            <w:vAlign w:val="bottom"/>
          </w:tcPr>
          <w:p w:rsidR="00E81087" w:rsidRPr="009D1CC0" w:rsidRDefault="00E81087" w:rsidP="00E81087">
            <w:pPr>
              <w:pStyle w:val="TT"/>
              <w:spacing w:line="280" w:lineRule="exact"/>
              <w:jc w:val="right"/>
              <w:rPr>
                <w:rFonts w:asciiTheme="minorHAnsi" w:hAnsiTheme="minorHAnsi" w:cs="Arial"/>
                <w:b/>
                <w:bCs/>
                <w:iCs/>
                <w:sz w:val="18"/>
                <w:szCs w:val="18"/>
                <w:lang w:val="hr-HR"/>
              </w:rPr>
            </w:pPr>
            <w:r w:rsidRPr="009D1CC0">
              <w:rPr>
                <w:rFonts w:asciiTheme="minorHAnsi" w:hAnsiTheme="minorHAnsi" w:cs="Arial"/>
                <w:b/>
                <w:bCs/>
                <w:iCs/>
                <w:sz w:val="18"/>
                <w:szCs w:val="18"/>
                <w:lang w:val="hr-HR"/>
              </w:rPr>
              <w:t>Obveze</w:t>
            </w:r>
          </w:p>
        </w:tc>
        <w:tc>
          <w:tcPr>
            <w:tcW w:w="478" w:type="pct"/>
          </w:tcPr>
          <w:p w:rsidR="00E81087" w:rsidRPr="009D1CC0" w:rsidRDefault="00E81087" w:rsidP="00E81087">
            <w:pPr>
              <w:pStyle w:val="TT"/>
              <w:spacing w:line="280" w:lineRule="exact"/>
              <w:jc w:val="right"/>
              <w:rPr>
                <w:rFonts w:asciiTheme="minorHAnsi" w:hAnsiTheme="minorHAnsi" w:cs="Arial"/>
                <w:b/>
                <w:bCs/>
                <w:iCs/>
                <w:sz w:val="18"/>
                <w:szCs w:val="18"/>
                <w:lang w:val="hr-HR"/>
              </w:rPr>
            </w:pPr>
            <w:r w:rsidRPr="009D1CC0">
              <w:rPr>
                <w:rFonts w:asciiTheme="minorHAnsi" w:hAnsiTheme="minorHAnsi" w:cs="Arial"/>
                <w:b/>
                <w:bCs/>
                <w:iCs/>
                <w:sz w:val="18"/>
                <w:szCs w:val="18"/>
                <w:lang w:val="hr-HR"/>
              </w:rPr>
              <w:t>Prihodi</w:t>
            </w:r>
          </w:p>
        </w:tc>
        <w:tc>
          <w:tcPr>
            <w:tcW w:w="479" w:type="pct"/>
          </w:tcPr>
          <w:p w:rsidR="00E81087" w:rsidRPr="009D1CC0" w:rsidRDefault="00E81087" w:rsidP="00E81087">
            <w:pPr>
              <w:pStyle w:val="TT"/>
              <w:spacing w:line="280" w:lineRule="exact"/>
              <w:jc w:val="right"/>
              <w:rPr>
                <w:rFonts w:asciiTheme="minorHAnsi" w:hAnsiTheme="minorHAnsi" w:cs="Arial"/>
                <w:b/>
                <w:bCs/>
                <w:iCs/>
                <w:sz w:val="18"/>
                <w:szCs w:val="18"/>
                <w:lang w:val="hr-HR"/>
              </w:rPr>
            </w:pPr>
            <w:r w:rsidRPr="009D1CC0">
              <w:rPr>
                <w:rFonts w:asciiTheme="minorHAnsi" w:hAnsiTheme="minorHAnsi" w:cs="Arial"/>
                <w:b/>
                <w:bCs/>
                <w:iCs/>
                <w:sz w:val="18"/>
                <w:szCs w:val="18"/>
                <w:lang w:val="hr-HR"/>
              </w:rPr>
              <w:t>Rashodi</w:t>
            </w:r>
          </w:p>
        </w:tc>
        <w:tc>
          <w:tcPr>
            <w:tcW w:w="476" w:type="pct"/>
            <w:vAlign w:val="bottom"/>
          </w:tcPr>
          <w:p w:rsidR="00E81087" w:rsidRPr="009D1CC0" w:rsidRDefault="00E81087" w:rsidP="00E81087">
            <w:pPr>
              <w:pStyle w:val="TT"/>
              <w:spacing w:line="280" w:lineRule="exact"/>
              <w:jc w:val="right"/>
              <w:rPr>
                <w:rFonts w:asciiTheme="minorHAnsi" w:hAnsiTheme="minorHAnsi" w:cs="Arial"/>
                <w:b/>
                <w:bCs/>
                <w:iCs/>
                <w:sz w:val="18"/>
                <w:szCs w:val="18"/>
                <w:lang w:val="hr-HR"/>
              </w:rPr>
            </w:pPr>
            <w:r w:rsidRPr="009D1CC0">
              <w:rPr>
                <w:rFonts w:asciiTheme="minorHAnsi" w:hAnsiTheme="minorHAnsi" w:cs="Arial"/>
                <w:b/>
                <w:bCs/>
                <w:iCs/>
                <w:sz w:val="18"/>
                <w:szCs w:val="18"/>
                <w:lang w:val="hr-HR"/>
              </w:rPr>
              <w:t>Izloženost</w:t>
            </w:r>
          </w:p>
        </w:tc>
        <w:tc>
          <w:tcPr>
            <w:tcW w:w="475" w:type="pct"/>
            <w:vAlign w:val="bottom"/>
          </w:tcPr>
          <w:p w:rsidR="00E81087" w:rsidRPr="009D1CC0" w:rsidRDefault="00E81087" w:rsidP="00E81087">
            <w:pPr>
              <w:pStyle w:val="TT"/>
              <w:spacing w:line="280" w:lineRule="exact"/>
              <w:jc w:val="right"/>
              <w:rPr>
                <w:rFonts w:asciiTheme="minorHAnsi" w:hAnsiTheme="minorHAnsi" w:cs="Arial"/>
                <w:b/>
                <w:bCs/>
                <w:iCs/>
                <w:sz w:val="18"/>
                <w:szCs w:val="18"/>
                <w:lang w:val="hr-HR"/>
              </w:rPr>
            </w:pPr>
            <w:r w:rsidRPr="009D1CC0">
              <w:rPr>
                <w:rFonts w:asciiTheme="minorHAnsi" w:hAnsiTheme="minorHAnsi" w:cs="Arial"/>
                <w:b/>
                <w:bCs/>
                <w:iCs/>
                <w:sz w:val="18"/>
                <w:szCs w:val="18"/>
                <w:lang w:val="hr-HR"/>
              </w:rPr>
              <w:t>Obveze</w:t>
            </w:r>
          </w:p>
        </w:tc>
        <w:tc>
          <w:tcPr>
            <w:tcW w:w="476" w:type="pct"/>
          </w:tcPr>
          <w:p w:rsidR="00E81087" w:rsidRPr="009D1CC0" w:rsidRDefault="00E81087" w:rsidP="00E81087">
            <w:pPr>
              <w:pStyle w:val="TT"/>
              <w:spacing w:line="280" w:lineRule="exact"/>
              <w:jc w:val="right"/>
              <w:rPr>
                <w:rFonts w:asciiTheme="minorHAnsi" w:hAnsiTheme="minorHAnsi" w:cs="Arial"/>
                <w:b/>
                <w:bCs/>
                <w:iCs/>
                <w:sz w:val="18"/>
                <w:szCs w:val="18"/>
                <w:lang w:val="hr-HR"/>
              </w:rPr>
            </w:pPr>
            <w:r w:rsidRPr="009D1CC0">
              <w:rPr>
                <w:rFonts w:asciiTheme="minorHAnsi" w:hAnsiTheme="minorHAnsi" w:cs="Arial"/>
                <w:b/>
                <w:bCs/>
                <w:iCs/>
                <w:sz w:val="18"/>
                <w:szCs w:val="18"/>
                <w:lang w:val="hr-HR"/>
              </w:rPr>
              <w:t>Prihodi</w:t>
            </w:r>
          </w:p>
        </w:tc>
        <w:tc>
          <w:tcPr>
            <w:tcW w:w="468" w:type="pct"/>
          </w:tcPr>
          <w:p w:rsidR="00E81087" w:rsidRPr="009D1CC0" w:rsidRDefault="00E81087" w:rsidP="00E81087">
            <w:pPr>
              <w:pStyle w:val="TT"/>
              <w:spacing w:line="280" w:lineRule="exact"/>
              <w:jc w:val="right"/>
              <w:rPr>
                <w:rFonts w:asciiTheme="minorHAnsi" w:hAnsiTheme="minorHAnsi" w:cs="Arial"/>
                <w:b/>
                <w:bCs/>
                <w:iCs/>
                <w:sz w:val="18"/>
                <w:szCs w:val="18"/>
                <w:lang w:val="hr-HR"/>
              </w:rPr>
            </w:pPr>
            <w:r w:rsidRPr="009D1CC0">
              <w:rPr>
                <w:rFonts w:asciiTheme="minorHAnsi" w:hAnsiTheme="minorHAnsi" w:cs="Arial"/>
                <w:b/>
                <w:bCs/>
                <w:iCs/>
                <w:sz w:val="18"/>
                <w:szCs w:val="18"/>
                <w:lang w:val="hr-HR"/>
              </w:rPr>
              <w:t>Rashodi</w:t>
            </w:r>
          </w:p>
        </w:tc>
      </w:tr>
      <w:tr w:rsidR="00E81087" w:rsidRPr="00431013" w:rsidTr="00A3170A">
        <w:trPr>
          <w:trHeight w:hRule="exact" w:val="57"/>
          <w:jc w:val="center"/>
        </w:trPr>
        <w:tc>
          <w:tcPr>
            <w:tcW w:w="1189" w:type="pct"/>
            <w:vAlign w:val="bottom"/>
          </w:tcPr>
          <w:p w:rsidR="00E81087" w:rsidRPr="009D1CC0" w:rsidRDefault="00E81087" w:rsidP="00E81087">
            <w:pPr>
              <w:pStyle w:val="TT"/>
              <w:spacing w:line="140" w:lineRule="exact"/>
              <w:rPr>
                <w:rFonts w:asciiTheme="minorHAnsi" w:hAnsiTheme="minorHAnsi" w:cs="Arial"/>
                <w:sz w:val="18"/>
                <w:szCs w:val="18"/>
                <w:lang w:val="hr-HR"/>
              </w:rPr>
            </w:pPr>
          </w:p>
        </w:tc>
        <w:tc>
          <w:tcPr>
            <w:tcW w:w="480" w:type="pct"/>
            <w:vAlign w:val="bottom"/>
          </w:tcPr>
          <w:p w:rsidR="00E81087" w:rsidRPr="009D1CC0" w:rsidRDefault="00E81087" w:rsidP="00E81087">
            <w:pPr>
              <w:pStyle w:val="TT"/>
              <w:spacing w:line="140" w:lineRule="exact"/>
              <w:jc w:val="right"/>
              <w:rPr>
                <w:rFonts w:asciiTheme="minorHAnsi" w:hAnsiTheme="minorHAnsi" w:cs="Arial"/>
                <w:b/>
                <w:bCs/>
                <w:iCs/>
                <w:sz w:val="18"/>
                <w:szCs w:val="18"/>
                <w:lang w:val="hr-HR"/>
              </w:rPr>
            </w:pPr>
          </w:p>
        </w:tc>
        <w:tc>
          <w:tcPr>
            <w:tcW w:w="480" w:type="pct"/>
            <w:vAlign w:val="bottom"/>
          </w:tcPr>
          <w:p w:rsidR="00E81087" w:rsidRPr="009D1CC0" w:rsidRDefault="00E81087" w:rsidP="00E81087">
            <w:pPr>
              <w:pStyle w:val="TT"/>
              <w:spacing w:line="140" w:lineRule="exact"/>
              <w:jc w:val="right"/>
              <w:rPr>
                <w:rFonts w:asciiTheme="minorHAnsi" w:hAnsiTheme="minorHAnsi" w:cs="Arial"/>
                <w:b/>
                <w:bCs/>
                <w:iCs/>
                <w:sz w:val="18"/>
                <w:szCs w:val="18"/>
                <w:lang w:val="hr-HR"/>
              </w:rPr>
            </w:pPr>
          </w:p>
        </w:tc>
        <w:tc>
          <w:tcPr>
            <w:tcW w:w="478" w:type="pct"/>
          </w:tcPr>
          <w:p w:rsidR="00E81087" w:rsidRPr="009D1CC0" w:rsidRDefault="00E81087" w:rsidP="00E81087">
            <w:pPr>
              <w:pStyle w:val="TT"/>
              <w:spacing w:line="140" w:lineRule="exact"/>
              <w:jc w:val="right"/>
              <w:rPr>
                <w:rFonts w:asciiTheme="minorHAnsi" w:hAnsiTheme="minorHAnsi" w:cs="Arial"/>
                <w:b/>
                <w:bCs/>
                <w:iCs/>
                <w:sz w:val="18"/>
                <w:szCs w:val="18"/>
                <w:lang w:val="hr-HR"/>
              </w:rPr>
            </w:pPr>
          </w:p>
        </w:tc>
        <w:tc>
          <w:tcPr>
            <w:tcW w:w="479" w:type="pct"/>
          </w:tcPr>
          <w:p w:rsidR="00E81087" w:rsidRPr="009D1CC0" w:rsidRDefault="00E81087" w:rsidP="00E81087">
            <w:pPr>
              <w:pStyle w:val="TT"/>
              <w:spacing w:line="140" w:lineRule="exact"/>
              <w:jc w:val="right"/>
              <w:rPr>
                <w:rFonts w:asciiTheme="minorHAnsi" w:hAnsiTheme="minorHAnsi" w:cs="Arial"/>
                <w:b/>
                <w:bCs/>
                <w:iCs/>
                <w:sz w:val="18"/>
                <w:szCs w:val="18"/>
                <w:lang w:val="hr-HR"/>
              </w:rPr>
            </w:pPr>
          </w:p>
        </w:tc>
        <w:tc>
          <w:tcPr>
            <w:tcW w:w="476" w:type="pct"/>
            <w:vAlign w:val="bottom"/>
          </w:tcPr>
          <w:p w:rsidR="00E81087" w:rsidRPr="009D1CC0" w:rsidRDefault="00E81087" w:rsidP="00E81087">
            <w:pPr>
              <w:pStyle w:val="TT"/>
              <w:spacing w:line="140" w:lineRule="exact"/>
              <w:jc w:val="right"/>
              <w:rPr>
                <w:rFonts w:asciiTheme="minorHAnsi" w:hAnsiTheme="minorHAnsi" w:cs="Arial"/>
                <w:b/>
                <w:bCs/>
                <w:iCs/>
                <w:sz w:val="18"/>
                <w:szCs w:val="18"/>
                <w:lang w:val="hr-HR"/>
              </w:rPr>
            </w:pPr>
          </w:p>
        </w:tc>
        <w:tc>
          <w:tcPr>
            <w:tcW w:w="475" w:type="pct"/>
            <w:vAlign w:val="bottom"/>
          </w:tcPr>
          <w:p w:rsidR="00E81087" w:rsidRPr="009D1CC0" w:rsidRDefault="00E81087" w:rsidP="00E81087">
            <w:pPr>
              <w:pStyle w:val="TT"/>
              <w:spacing w:line="140" w:lineRule="exact"/>
              <w:jc w:val="right"/>
              <w:rPr>
                <w:rFonts w:asciiTheme="minorHAnsi" w:hAnsiTheme="minorHAnsi" w:cs="Arial"/>
                <w:b/>
                <w:bCs/>
                <w:iCs/>
                <w:sz w:val="18"/>
                <w:szCs w:val="18"/>
                <w:lang w:val="hr-HR"/>
              </w:rPr>
            </w:pPr>
          </w:p>
        </w:tc>
        <w:tc>
          <w:tcPr>
            <w:tcW w:w="476" w:type="pct"/>
          </w:tcPr>
          <w:p w:rsidR="00E81087" w:rsidRPr="009D1CC0" w:rsidRDefault="00E81087" w:rsidP="00E81087">
            <w:pPr>
              <w:pStyle w:val="TT"/>
              <w:spacing w:line="140" w:lineRule="exact"/>
              <w:jc w:val="right"/>
              <w:rPr>
                <w:rFonts w:asciiTheme="minorHAnsi" w:hAnsiTheme="minorHAnsi" w:cs="Arial"/>
                <w:b/>
                <w:bCs/>
                <w:iCs/>
                <w:sz w:val="18"/>
                <w:szCs w:val="18"/>
                <w:lang w:val="hr-HR"/>
              </w:rPr>
            </w:pPr>
          </w:p>
        </w:tc>
        <w:tc>
          <w:tcPr>
            <w:tcW w:w="468" w:type="pct"/>
          </w:tcPr>
          <w:p w:rsidR="00E81087" w:rsidRPr="009D1CC0" w:rsidRDefault="00E81087" w:rsidP="00E81087">
            <w:pPr>
              <w:pStyle w:val="TT"/>
              <w:spacing w:line="140" w:lineRule="exact"/>
              <w:jc w:val="right"/>
              <w:rPr>
                <w:rFonts w:asciiTheme="minorHAnsi" w:hAnsiTheme="minorHAnsi" w:cs="Arial"/>
                <w:b/>
                <w:bCs/>
                <w:iCs/>
                <w:sz w:val="18"/>
                <w:szCs w:val="18"/>
                <w:lang w:val="hr-HR"/>
              </w:rPr>
            </w:pPr>
          </w:p>
        </w:tc>
      </w:tr>
      <w:tr w:rsidR="00E81087" w:rsidRPr="00431013" w:rsidTr="00A3170A">
        <w:trPr>
          <w:trHeight w:val="250"/>
          <w:jc w:val="center"/>
        </w:trPr>
        <w:tc>
          <w:tcPr>
            <w:tcW w:w="1189" w:type="pct"/>
            <w:vAlign w:val="bottom"/>
          </w:tcPr>
          <w:p w:rsidR="00E81087" w:rsidRPr="009D1CC0" w:rsidRDefault="00E81087" w:rsidP="00E81087">
            <w:pPr>
              <w:pStyle w:val="TT"/>
              <w:spacing w:line="280" w:lineRule="exact"/>
              <w:rPr>
                <w:rFonts w:asciiTheme="minorHAnsi" w:hAnsiTheme="minorHAnsi" w:cs="Arial"/>
                <w:b/>
                <w:sz w:val="18"/>
                <w:szCs w:val="18"/>
                <w:lang w:val="hr-HR"/>
              </w:rPr>
            </w:pPr>
          </w:p>
        </w:tc>
        <w:tc>
          <w:tcPr>
            <w:tcW w:w="480" w:type="pct"/>
            <w:vAlign w:val="bottom"/>
          </w:tcPr>
          <w:p w:rsidR="00E81087" w:rsidRPr="009D1CC0" w:rsidRDefault="00E81087" w:rsidP="00E81087">
            <w:pPr>
              <w:pStyle w:val="TT"/>
              <w:spacing w:line="280" w:lineRule="exact"/>
              <w:jc w:val="right"/>
              <w:rPr>
                <w:rFonts w:asciiTheme="minorHAnsi" w:hAnsiTheme="minorHAnsi" w:cs="Arial"/>
                <w:b/>
                <w:bCs/>
                <w:iCs/>
                <w:sz w:val="18"/>
                <w:szCs w:val="18"/>
                <w:lang w:val="hr-HR"/>
              </w:rPr>
            </w:pPr>
            <w:r w:rsidRPr="009D1CC0">
              <w:rPr>
                <w:rFonts w:asciiTheme="minorHAnsi" w:hAnsiTheme="minorHAnsi" w:cs="Arial"/>
                <w:b/>
                <w:bCs/>
                <w:iCs/>
                <w:sz w:val="18"/>
                <w:szCs w:val="18"/>
                <w:lang w:val="hr-HR"/>
              </w:rPr>
              <w:t>201</w:t>
            </w:r>
            <w:r>
              <w:rPr>
                <w:rFonts w:asciiTheme="minorHAnsi" w:hAnsiTheme="minorHAnsi" w:cs="Arial"/>
                <w:b/>
                <w:bCs/>
                <w:iCs/>
                <w:sz w:val="18"/>
                <w:szCs w:val="18"/>
                <w:lang w:val="hr-HR"/>
              </w:rPr>
              <w:t>7</w:t>
            </w:r>
            <w:r w:rsidRPr="009D1CC0">
              <w:rPr>
                <w:rFonts w:asciiTheme="minorHAnsi" w:hAnsiTheme="minorHAnsi" w:cs="Arial"/>
                <w:b/>
                <w:bCs/>
                <w:iCs/>
                <w:sz w:val="18"/>
                <w:szCs w:val="18"/>
                <w:lang w:val="hr-HR"/>
              </w:rPr>
              <w:t>.</w:t>
            </w:r>
          </w:p>
        </w:tc>
        <w:tc>
          <w:tcPr>
            <w:tcW w:w="480" w:type="pct"/>
            <w:vAlign w:val="bottom"/>
          </w:tcPr>
          <w:p w:rsidR="00E81087" w:rsidRPr="009D1CC0" w:rsidRDefault="00E81087" w:rsidP="00E81087">
            <w:pPr>
              <w:pStyle w:val="TT"/>
              <w:spacing w:line="280" w:lineRule="exact"/>
              <w:jc w:val="right"/>
              <w:rPr>
                <w:rFonts w:asciiTheme="minorHAnsi" w:hAnsiTheme="minorHAnsi" w:cs="Arial"/>
                <w:b/>
                <w:bCs/>
                <w:iCs/>
                <w:sz w:val="18"/>
                <w:szCs w:val="18"/>
                <w:lang w:val="hr-HR"/>
              </w:rPr>
            </w:pPr>
            <w:r w:rsidRPr="009D1CC0">
              <w:rPr>
                <w:rFonts w:asciiTheme="minorHAnsi" w:hAnsiTheme="minorHAnsi" w:cs="Arial"/>
                <w:b/>
                <w:bCs/>
                <w:iCs/>
                <w:sz w:val="18"/>
                <w:szCs w:val="18"/>
                <w:lang w:val="hr-HR"/>
              </w:rPr>
              <w:t>201</w:t>
            </w:r>
            <w:r>
              <w:rPr>
                <w:rFonts w:asciiTheme="minorHAnsi" w:hAnsiTheme="minorHAnsi" w:cs="Arial"/>
                <w:b/>
                <w:bCs/>
                <w:iCs/>
                <w:sz w:val="18"/>
                <w:szCs w:val="18"/>
                <w:lang w:val="hr-HR"/>
              </w:rPr>
              <w:t>7</w:t>
            </w:r>
            <w:r w:rsidRPr="009D1CC0">
              <w:rPr>
                <w:rFonts w:asciiTheme="minorHAnsi" w:hAnsiTheme="minorHAnsi" w:cs="Arial"/>
                <w:b/>
                <w:bCs/>
                <w:iCs/>
                <w:sz w:val="18"/>
                <w:szCs w:val="18"/>
                <w:lang w:val="hr-HR"/>
              </w:rPr>
              <w:t>.</w:t>
            </w:r>
          </w:p>
        </w:tc>
        <w:tc>
          <w:tcPr>
            <w:tcW w:w="478" w:type="pct"/>
          </w:tcPr>
          <w:p w:rsidR="00E81087" w:rsidRPr="009D1CC0" w:rsidRDefault="00E81087" w:rsidP="00E81087">
            <w:pPr>
              <w:pStyle w:val="TT"/>
              <w:spacing w:line="280" w:lineRule="exact"/>
              <w:jc w:val="right"/>
              <w:rPr>
                <w:rFonts w:asciiTheme="minorHAnsi" w:hAnsiTheme="minorHAnsi" w:cs="Arial"/>
                <w:b/>
                <w:bCs/>
                <w:iCs/>
                <w:sz w:val="18"/>
                <w:szCs w:val="18"/>
                <w:lang w:val="hr-HR"/>
              </w:rPr>
            </w:pPr>
            <w:r w:rsidRPr="009D1CC0">
              <w:rPr>
                <w:rFonts w:asciiTheme="minorHAnsi" w:hAnsiTheme="minorHAnsi" w:cs="Arial"/>
                <w:b/>
                <w:bCs/>
                <w:iCs/>
                <w:sz w:val="18"/>
                <w:szCs w:val="18"/>
                <w:lang w:val="hr-HR"/>
              </w:rPr>
              <w:t>201</w:t>
            </w:r>
            <w:r>
              <w:rPr>
                <w:rFonts w:asciiTheme="minorHAnsi" w:hAnsiTheme="minorHAnsi" w:cs="Arial"/>
                <w:b/>
                <w:bCs/>
                <w:iCs/>
                <w:sz w:val="18"/>
                <w:szCs w:val="18"/>
                <w:lang w:val="hr-HR"/>
              </w:rPr>
              <w:t>7</w:t>
            </w:r>
            <w:r w:rsidRPr="009D1CC0">
              <w:rPr>
                <w:rFonts w:asciiTheme="minorHAnsi" w:hAnsiTheme="minorHAnsi" w:cs="Arial"/>
                <w:b/>
                <w:bCs/>
                <w:iCs/>
                <w:sz w:val="18"/>
                <w:szCs w:val="18"/>
                <w:lang w:val="hr-HR"/>
              </w:rPr>
              <w:t>.</w:t>
            </w:r>
          </w:p>
        </w:tc>
        <w:tc>
          <w:tcPr>
            <w:tcW w:w="479" w:type="pct"/>
          </w:tcPr>
          <w:p w:rsidR="00E81087" w:rsidRPr="009D1CC0" w:rsidRDefault="00E81087" w:rsidP="00E81087">
            <w:pPr>
              <w:pStyle w:val="TT"/>
              <w:spacing w:line="280" w:lineRule="exact"/>
              <w:jc w:val="right"/>
              <w:rPr>
                <w:rFonts w:asciiTheme="minorHAnsi" w:hAnsiTheme="minorHAnsi" w:cs="Arial"/>
                <w:b/>
                <w:bCs/>
                <w:iCs/>
                <w:sz w:val="18"/>
                <w:szCs w:val="18"/>
                <w:lang w:val="hr-HR"/>
              </w:rPr>
            </w:pPr>
            <w:r w:rsidRPr="009D1CC0">
              <w:rPr>
                <w:rFonts w:asciiTheme="minorHAnsi" w:hAnsiTheme="minorHAnsi" w:cs="Arial"/>
                <w:b/>
                <w:bCs/>
                <w:iCs/>
                <w:sz w:val="18"/>
                <w:szCs w:val="18"/>
                <w:lang w:val="hr-HR"/>
              </w:rPr>
              <w:t>201</w:t>
            </w:r>
            <w:r>
              <w:rPr>
                <w:rFonts w:asciiTheme="minorHAnsi" w:hAnsiTheme="minorHAnsi" w:cs="Arial"/>
                <w:b/>
                <w:bCs/>
                <w:iCs/>
                <w:sz w:val="18"/>
                <w:szCs w:val="18"/>
                <w:lang w:val="hr-HR"/>
              </w:rPr>
              <w:t>7</w:t>
            </w:r>
            <w:r w:rsidRPr="009D1CC0">
              <w:rPr>
                <w:rFonts w:asciiTheme="minorHAnsi" w:hAnsiTheme="minorHAnsi" w:cs="Arial"/>
                <w:b/>
                <w:bCs/>
                <w:iCs/>
                <w:sz w:val="18"/>
                <w:szCs w:val="18"/>
                <w:lang w:val="hr-HR"/>
              </w:rPr>
              <w:t>.</w:t>
            </w:r>
          </w:p>
        </w:tc>
        <w:tc>
          <w:tcPr>
            <w:tcW w:w="476" w:type="pct"/>
            <w:vAlign w:val="bottom"/>
          </w:tcPr>
          <w:p w:rsidR="00E81087" w:rsidRPr="009D1CC0" w:rsidRDefault="00E81087" w:rsidP="00E81087">
            <w:pPr>
              <w:pStyle w:val="TT"/>
              <w:spacing w:line="280" w:lineRule="exact"/>
              <w:jc w:val="right"/>
              <w:rPr>
                <w:rFonts w:asciiTheme="minorHAnsi" w:hAnsiTheme="minorHAnsi" w:cs="Arial"/>
                <w:b/>
                <w:bCs/>
                <w:iCs/>
                <w:sz w:val="18"/>
                <w:szCs w:val="18"/>
                <w:lang w:val="hr-HR"/>
              </w:rPr>
            </w:pPr>
            <w:r w:rsidRPr="009D1CC0">
              <w:rPr>
                <w:rFonts w:asciiTheme="minorHAnsi" w:hAnsiTheme="minorHAnsi" w:cs="Arial"/>
                <w:b/>
                <w:bCs/>
                <w:iCs/>
                <w:sz w:val="18"/>
                <w:szCs w:val="18"/>
                <w:lang w:val="hr-HR"/>
              </w:rPr>
              <w:t>2016.</w:t>
            </w:r>
          </w:p>
        </w:tc>
        <w:tc>
          <w:tcPr>
            <w:tcW w:w="475" w:type="pct"/>
            <w:vAlign w:val="bottom"/>
          </w:tcPr>
          <w:p w:rsidR="00E81087" w:rsidRPr="009D1CC0" w:rsidRDefault="00E81087" w:rsidP="00E81087">
            <w:pPr>
              <w:pStyle w:val="TT"/>
              <w:spacing w:line="280" w:lineRule="exact"/>
              <w:jc w:val="right"/>
              <w:rPr>
                <w:rFonts w:asciiTheme="minorHAnsi" w:hAnsiTheme="minorHAnsi" w:cs="Arial"/>
                <w:b/>
                <w:bCs/>
                <w:iCs/>
                <w:sz w:val="18"/>
                <w:szCs w:val="18"/>
                <w:lang w:val="hr-HR"/>
              </w:rPr>
            </w:pPr>
            <w:r w:rsidRPr="009D1CC0">
              <w:rPr>
                <w:rFonts w:asciiTheme="minorHAnsi" w:hAnsiTheme="minorHAnsi" w:cs="Arial"/>
                <w:b/>
                <w:bCs/>
                <w:iCs/>
                <w:sz w:val="18"/>
                <w:szCs w:val="18"/>
                <w:lang w:val="hr-HR"/>
              </w:rPr>
              <w:t>2016.</w:t>
            </w:r>
          </w:p>
        </w:tc>
        <w:tc>
          <w:tcPr>
            <w:tcW w:w="476" w:type="pct"/>
          </w:tcPr>
          <w:p w:rsidR="00E81087" w:rsidRPr="009D1CC0" w:rsidRDefault="00E81087" w:rsidP="00E81087">
            <w:pPr>
              <w:pStyle w:val="TT"/>
              <w:spacing w:line="280" w:lineRule="exact"/>
              <w:jc w:val="right"/>
              <w:rPr>
                <w:rFonts w:asciiTheme="minorHAnsi" w:hAnsiTheme="minorHAnsi" w:cs="Arial"/>
                <w:b/>
                <w:bCs/>
                <w:iCs/>
                <w:sz w:val="18"/>
                <w:szCs w:val="18"/>
                <w:lang w:val="hr-HR"/>
              </w:rPr>
            </w:pPr>
            <w:r w:rsidRPr="009D1CC0">
              <w:rPr>
                <w:rFonts w:asciiTheme="minorHAnsi" w:hAnsiTheme="minorHAnsi" w:cs="Arial"/>
                <w:b/>
                <w:bCs/>
                <w:iCs/>
                <w:sz w:val="18"/>
                <w:szCs w:val="18"/>
                <w:lang w:val="hr-HR"/>
              </w:rPr>
              <w:t>2016.</w:t>
            </w:r>
          </w:p>
        </w:tc>
        <w:tc>
          <w:tcPr>
            <w:tcW w:w="468" w:type="pct"/>
          </w:tcPr>
          <w:p w:rsidR="00E81087" w:rsidRPr="009D1CC0" w:rsidRDefault="00E81087" w:rsidP="00E81087">
            <w:pPr>
              <w:pStyle w:val="TT"/>
              <w:spacing w:line="280" w:lineRule="exact"/>
              <w:jc w:val="right"/>
              <w:rPr>
                <w:rFonts w:asciiTheme="minorHAnsi" w:hAnsiTheme="minorHAnsi" w:cs="Arial"/>
                <w:b/>
                <w:bCs/>
                <w:iCs/>
                <w:sz w:val="18"/>
                <w:szCs w:val="18"/>
                <w:lang w:val="hr-HR"/>
              </w:rPr>
            </w:pPr>
            <w:r w:rsidRPr="009D1CC0">
              <w:rPr>
                <w:rFonts w:asciiTheme="minorHAnsi" w:hAnsiTheme="minorHAnsi" w:cs="Arial"/>
                <w:b/>
                <w:bCs/>
                <w:iCs/>
                <w:sz w:val="18"/>
                <w:szCs w:val="18"/>
                <w:lang w:val="hr-HR"/>
              </w:rPr>
              <w:t>2016.</w:t>
            </w:r>
          </w:p>
        </w:tc>
      </w:tr>
      <w:tr w:rsidR="00E81087" w:rsidRPr="00431013" w:rsidTr="00A3170A">
        <w:trPr>
          <w:trHeight w:val="250"/>
          <w:jc w:val="center"/>
        </w:trPr>
        <w:tc>
          <w:tcPr>
            <w:tcW w:w="1189" w:type="pct"/>
            <w:vAlign w:val="bottom"/>
          </w:tcPr>
          <w:p w:rsidR="00E81087" w:rsidRPr="009D1CC0" w:rsidRDefault="00E81087" w:rsidP="00E81087">
            <w:pPr>
              <w:pStyle w:val="TT"/>
              <w:spacing w:line="280" w:lineRule="exact"/>
              <w:rPr>
                <w:rFonts w:asciiTheme="minorHAnsi" w:hAnsiTheme="minorHAnsi" w:cs="Arial"/>
                <w:sz w:val="18"/>
                <w:szCs w:val="18"/>
                <w:lang w:val="hr-HR"/>
              </w:rPr>
            </w:pPr>
          </w:p>
        </w:tc>
        <w:tc>
          <w:tcPr>
            <w:tcW w:w="480" w:type="pct"/>
            <w:vAlign w:val="bottom"/>
          </w:tcPr>
          <w:p w:rsidR="00E81087" w:rsidRPr="009D1CC0" w:rsidRDefault="00E81087" w:rsidP="00E81087">
            <w:pPr>
              <w:pStyle w:val="TT"/>
              <w:spacing w:line="280" w:lineRule="exact"/>
              <w:jc w:val="right"/>
              <w:rPr>
                <w:rFonts w:asciiTheme="minorHAnsi" w:hAnsiTheme="minorHAnsi" w:cs="Arial"/>
                <w:b/>
                <w:bCs/>
                <w:iCs/>
                <w:sz w:val="18"/>
                <w:szCs w:val="18"/>
                <w:lang w:val="hr-HR"/>
              </w:rPr>
            </w:pPr>
            <w:r w:rsidRPr="009D1CC0">
              <w:rPr>
                <w:rFonts w:asciiTheme="minorHAnsi" w:hAnsiTheme="minorHAnsi" w:cs="Arial"/>
                <w:b/>
                <w:bCs/>
                <w:iCs/>
                <w:sz w:val="18"/>
                <w:szCs w:val="18"/>
                <w:lang w:val="hr-HR"/>
              </w:rPr>
              <w:t>000 kuna</w:t>
            </w:r>
          </w:p>
        </w:tc>
        <w:tc>
          <w:tcPr>
            <w:tcW w:w="480" w:type="pct"/>
            <w:vAlign w:val="bottom"/>
          </w:tcPr>
          <w:p w:rsidR="00E81087" w:rsidRPr="009D1CC0" w:rsidRDefault="00E81087" w:rsidP="00E81087">
            <w:pPr>
              <w:pStyle w:val="TT"/>
              <w:spacing w:line="280" w:lineRule="exact"/>
              <w:jc w:val="right"/>
              <w:rPr>
                <w:rFonts w:asciiTheme="minorHAnsi" w:hAnsiTheme="minorHAnsi" w:cs="Arial"/>
                <w:b/>
                <w:bCs/>
                <w:iCs/>
                <w:sz w:val="18"/>
                <w:szCs w:val="18"/>
                <w:lang w:val="hr-HR"/>
              </w:rPr>
            </w:pPr>
            <w:r w:rsidRPr="009D1CC0">
              <w:rPr>
                <w:rFonts w:asciiTheme="minorHAnsi" w:hAnsiTheme="minorHAnsi" w:cs="Arial"/>
                <w:b/>
                <w:bCs/>
                <w:iCs/>
                <w:sz w:val="18"/>
                <w:szCs w:val="18"/>
                <w:lang w:val="hr-HR"/>
              </w:rPr>
              <w:t>000 kuna</w:t>
            </w:r>
          </w:p>
        </w:tc>
        <w:tc>
          <w:tcPr>
            <w:tcW w:w="478" w:type="pct"/>
          </w:tcPr>
          <w:p w:rsidR="00E81087" w:rsidRPr="009D1CC0" w:rsidRDefault="00E81087" w:rsidP="00E81087">
            <w:pPr>
              <w:pStyle w:val="TT"/>
              <w:spacing w:line="280" w:lineRule="exact"/>
              <w:jc w:val="right"/>
              <w:rPr>
                <w:rFonts w:asciiTheme="minorHAnsi" w:hAnsiTheme="minorHAnsi" w:cs="Arial"/>
                <w:b/>
                <w:bCs/>
                <w:iCs/>
                <w:sz w:val="18"/>
                <w:szCs w:val="18"/>
                <w:lang w:val="hr-HR"/>
              </w:rPr>
            </w:pPr>
            <w:r w:rsidRPr="009D1CC0">
              <w:rPr>
                <w:rFonts w:asciiTheme="minorHAnsi" w:hAnsiTheme="minorHAnsi" w:cs="Arial"/>
                <w:b/>
                <w:bCs/>
                <w:iCs/>
                <w:sz w:val="18"/>
                <w:szCs w:val="18"/>
                <w:lang w:val="hr-HR"/>
              </w:rPr>
              <w:t>000 kuna</w:t>
            </w:r>
          </w:p>
        </w:tc>
        <w:tc>
          <w:tcPr>
            <w:tcW w:w="479" w:type="pct"/>
          </w:tcPr>
          <w:p w:rsidR="00E81087" w:rsidRPr="009D1CC0" w:rsidRDefault="00E81087" w:rsidP="00E81087">
            <w:pPr>
              <w:pStyle w:val="TT"/>
              <w:spacing w:line="280" w:lineRule="exact"/>
              <w:jc w:val="right"/>
              <w:rPr>
                <w:rFonts w:asciiTheme="minorHAnsi" w:hAnsiTheme="minorHAnsi" w:cs="Arial"/>
                <w:b/>
                <w:bCs/>
                <w:iCs/>
                <w:sz w:val="18"/>
                <w:szCs w:val="18"/>
                <w:lang w:val="hr-HR"/>
              </w:rPr>
            </w:pPr>
            <w:r w:rsidRPr="009D1CC0">
              <w:rPr>
                <w:rFonts w:asciiTheme="minorHAnsi" w:hAnsiTheme="minorHAnsi" w:cs="Arial"/>
                <w:b/>
                <w:bCs/>
                <w:iCs/>
                <w:sz w:val="18"/>
                <w:szCs w:val="18"/>
                <w:lang w:val="hr-HR"/>
              </w:rPr>
              <w:t>000 kuna</w:t>
            </w:r>
          </w:p>
        </w:tc>
        <w:tc>
          <w:tcPr>
            <w:tcW w:w="476" w:type="pct"/>
            <w:vAlign w:val="bottom"/>
          </w:tcPr>
          <w:p w:rsidR="00E81087" w:rsidRPr="009D1CC0" w:rsidRDefault="00E81087" w:rsidP="00E81087">
            <w:pPr>
              <w:pStyle w:val="TT"/>
              <w:spacing w:line="280" w:lineRule="exact"/>
              <w:jc w:val="right"/>
              <w:rPr>
                <w:rFonts w:asciiTheme="minorHAnsi" w:hAnsiTheme="minorHAnsi" w:cs="Arial"/>
                <w:b/>
                <w:bCs/>
                <w:iCs/>
                <w:sz w:val="18"/>
                <w:szCs w:val="18"/>
                <w:lang w:val="hr-HR"/>
              </w:rPr>
            </w:pPr>
            <w:r w:rsidRPr="009D1CC0">
              <w:rPr>
                <w:rFonts w:asciiTheme="minorHAnsi" w:hAnsiTheme="minorHAnsi" w:cs="Arial"/>
                <w:b/>
                <w:bCs/>
                <w:iCs/>
                <w:sz w:val="18"/>
                <w:szCs w:val="18"/>
                <w:lang w:val="hr-HR"/>
              </w:rPr>
              <w:t>000 kuna</w:t>
            </w:r>
          </w:p>
        </w:tc>
        <w:tc>
          <w:tcPr>
            <w:tcW w:w="475" w:type="pct"/>
            <w:vAlign w:val="bottom"/>
          </w:tcPr>
          <w:p w:rsidR="00E81087" w:rsidRPr="009D1CC0" w:rsidRDefault="00E81087" w:rsidP="00E81087">
            <w:pPr>
              <w:pStyle w:val="TT"/>
              <w:spacing w:line="280" w:lineRule="exact"/>
              <w:jc w:val="right"/>
              <w:rPr>
                <w:rFonts w:asciiTheme="minorHAnsi" w:hAnsiTheme="minorHAnsi" w:cs="Arial"/>
                <w:b/>
                <w:bCs/>
                <w:iCs/>
                <w:sz w:val="18"/>
                <w:szCs w:val="18"/>
                <w:lang w:val="hr-HR"/>
              </w:rPr>
            </w:pPr>
            <w:r w:rsidRPr="009D1CC0">
              <w:rPr>
                <w:rFonts w:asciiTheme="minorHAnsi" w:hAnsiTheme="minorHAnsi" w:cs="Arial"/>
                <w:b/>
                <w:bCs/>
                <w:iCs/>
                <w:sz w:val="18"/>
                <w:szCs w:val="18"/>
                <w:lang w:val="hr-HR"/>
              </w:rPr>
              <w:t>000 kuna</w:t>
            </w:r>
          </w:p>
        </w:tc>
        <w:tc>
          <w:tcPr>
            <w:tcW w:w="476" w:type="pct"/>
          </w:tcPr>
          <w:p w:rsidR="00E81087" w:rsidRPr="009D1CC0" w:rsidRDefault="00E81087" w:rsidP="00E81087">
            <w:pPr>
              <w:pStyle w:val="TT"/>
              <w:spacing w:line="280" w:lineRule="exact"/>
              <w:jc w:val="right"/>
              <w:rPr>
                <w:rFonts w:asciiTheme="minorHAnsi" w:hAnsiTheme="minorHAnsi" w:cs="Arial"/>
                <w:b/>
                <w:bCs/>
                <w:iCs/>
                <w:sz w:val="18"/>
                <w:szCs w:val="18"/>
                <w:lang w:val="hr-HR"/>
              </w:rPr>
            </w:pPr>
            <w:r w:rsidRPr="009D1CC0">
              <w:rPr>
                <w:rFonts w:asciiTheme="minorHAnsi" w:hAnsiTheme="minorHAnsi" w:cs="Arial"/>
                <w:b/>
                <w:bCs/>
                <w:iCs/>
                <w:sz w:val="18"/>
                <w:szCs w:val="18"/>
                <w:lang w:val="hr-HR"/>
              </w:rPr>
              <w:t>000 kuna</w:t>
            </w:r>
          </w:p>
        </w:tc>
        <w:tc>
          <w:tcPr>
            <w:tcW w:w="468" w:type="pct"/>
          </w:tcPr>
          <w:p w:rsidR="00E81087" w:rsidRPr="009D1CC0" w:rsidRDefault="00E81087" w:rsidP="00E81087">
            <w:pPr>
              <w:pStyle w:val="TT"/>
              <w:spacing w:line="280" w:lineRule="exact"/>
              <w:jc w:val="right"/>
              <w:rPr>
                <w:rFonts w:asciiTheme="minorHAnsi" w:hAnsiTheme="minorHAnsi" w:cs="Arial"/>
                <w:b/>
                <w:bCs/>
                <w:iCs/>
                <w:sz w:val="18"/>
                <w:szCs w:val="18"/>
                <w:lang w:val="hr-HR"/>
              </w:rPr>
            </w:pPr>
            <w:r w:rsidRPr="009D1CC0">
              <w:rPr>
                <w:rFonts w:asciiTheme="minorHAnsi" w:hAnsiTheme="minorHAnsi" w:cs="Arial"/>
                <w:b/>
                <w:bCs/>
                <w:iCs/>
                <w:sz w:val="18"/>
                <w:szCs w:val="18"/>
                <w:lang w:val="hr-HR"/>
              </w:rPr>
              <w:t>000 kuna</w:t>
            </w:r>
          </w:p>
        </w:tc>
      </w:tr>
      <w:tr w:rsidR="00E81087" w:rsidRPr="00431013" w:rsidTr="00A3170A">
        <w:trPr>
          <w:trHeight w:hRule="exact" w:val="57"/>
          <w:jc w:val="center"/>
        </w:trPr>
        <w:tc>
          <w:tcPr>
            <w:tcW w:w="1189" w:type="pct"/>
            <w:vAlign w:val="bottom"/>
          </w:tcPr>
          <w:p w:rsidR="00E81087" w:rsidRPr="009D1CC0" w:rsidRDefault="00E81087" w:rsidP="00E81087">
            <w:pPr>
              <w:pStyle w:val="TT"/>
              <w:spacing w:line="140" w:lineRule="exact"/>
              <w:rPr>
                <w:rFonts w:asciiTheme="minorHAnsi" w:hAnsiTheme="minorHAnsi" w:cs="Arial"/>
                <w:bCs/>
                <w:sz w:val="18"/>
                <w:szCs w:val="18"/>
                <w:lang w:val="hr-HR"/>
              </w:rPr>
            </w:pPr>
          </w:p>
        </w:tc>
        <w:tc>
          <w:tcPr>
            <w:tcW w:w="480" w:type="pct"/>
            <w:vAlign w:val="bottom"/>
          </w:tcPr>
          <w:p w:rsidR="00E81087" w:rsidRPr="009D1CC0" w:rsidRDefault="00E81087" w:rsidP="00E81087">
            <w:pPr>
              <w:pStyle w:val="TT"/>
              <w:spacing w:line="140" w:lineRule="exact"/>
              <w:jc w:val="both"/>
              <w:rPr>
                <w:rFonts w:asciiTheme="minorHAnsi" w:hAnsiTheme="minorHAnsi" w:cs="Arial"/>
                <w:bCs/>
                <w:iCs/>
                <w:sz w:val="18"/>
                <w:szCs w:val="18"/>
                <w:lang w:val="hr-HR"/>
              </w:rPr>
            </w:pPr>
          </w:p>
        </w:tc>
        <w:tc>
          <w:tcPr>
            <w:tcW w:w="480" w:type="pct"/>
            <w:vAlign w:val="bottom"/>
          </w:tcPr>
          <w:p w:rsidR="00E81087" w:rsidRPr="009D1CC0" w:rsidRDefault="00E81087" w:rsidP="00E81087">
            <w:pPr>
              <w:pStyle w:val="TT"/>
              <w:spacing w:line="140" w:lineRule="exact"/>
              <w:jc w:val="both"/>
              <w:rPr>
                <w:rFonts w:asciiTheme="minorHAnsi" w:hAnsiTheme="minorHAnsi" w:cs="Arial"/>
                <w:bCs/>
                <w:iCs/>
                <w:sz w:val="18"/>
                <w:szCs w:val="18"/>
                <w:lang w:val="hr-HR"/>
              </w:rPr>
            </w:pPr>
          </w:p>
        </w:tc>
        <w:tc>
          <w:tcPr>
            <w:tcW w:w="478" w:type="pct"/>
          </w:tcPr>
          <w:p w:rsidR="00E81087" w:rsidRPr="009D1CC0" w:rsidRDefault="00E81087" w:rsidP="00E81087">
            <w:pPr>
              <w:pStyle w:val="TT"/>
              <w:spacing w:line="140" w:lineRule="exact"/>
              <w:jc w:val="both"/>
              <w:rPr>
                <w:rFonts w:asciiTheme="minorHAnsi" w:hAnsiTheme="minorHAnsi" w:cs="Arial"/>
                <w:bCs/>
                <w:iCs/>
                <w:sz w:val="18"/>
                <w:szCs w:val="18"/>
                <w:lang w:val="hr-HR"/>
              </w:rPr>
            </w:pPr>
          </w:p>
        </w:tc>
        <w:tc>
          <w:tcPr>
            <w:tcW w:w="479" w:type="pct"/>
          </w:tcPr>
          <w:p w:rsidR="00E81087" w:rsidRPr="009D1CC0" w:rsidRDefault="00E81087" w:rsidP="00E81087">
            <w:pPr>
              <w:pStyle w:val="TT"/>
              <w:spacing w:line="140" w:lineRule="exact"/>
              <w:jc w:val="both"/>
              <w:rPr>
                <w:rFonts w:asciiTheme="minorHAnsi" w:hAnsiTheme="minorHAnsi" w:cs="Arial"/>
                <w:bCs/>
                <w:iCs/>
                <w:sz w:val="18"/>
                <w:szCs w:val="18"/>
                <w:lang w:val="hr-HR"/>
              </w:rPr>
            </w:pPr>
          </w:p>
        </w:tc>
        <w:tc>
          <w:tcPr>
            <w:tcW w:w="476" w:type="pct"/>
            <w:vAlign w:val="bottom"/>
          </w:tcPr>
          <w:p w:rsidR="00E81087" w:rsidRPr="009D1CC0" w:rsidRDefault="00E81087" w:rsidP="00E81087">
            <w:pPr>
              <w:pStyle w:val="TT"/>
              <w:spacing w:line="140" w:lineRule="exact"/>
              <w:jc w:val="both"/>
              <w:rPr>
                <w:rFonts w:asciiTheme="minorHAnsi" w:hAnsiTheme="minorHAnsi" w:cs="Arial"/>
                <w:bCs/>
                <w:iCs/>
                <w:sz w:val="18"/>
                <w:szCs w:val="18"/>
                <w:lang w:val="hr-HR"/>
              </w:rPr>
            </w:pPr>
          </w:p>
        </w:tc>
        <w:tc>
          <w:tcPr>
            <w:tcW w:w="475" w:type="pct"/>
            <w:vAlign w:val="bottom"/>
          </w:tcPr>
          <w:p w:rsidR="00E81087" w:rsidRPr="009D1CC0" w:rsidRDefault="00E81087" w:rsidP="00E81087">
            <w:pPr>
              <w:pStyle w:val="TT"/>
              <w:spacing w:line="140" w:lineRule="exact"/>
              <w:jc w:val="both"/>
              <w:rPr>
                <w:rFonts w:asciiTheme="minorHAnsi" w:hAnsiTheme="minorHAnsi" w:cs="Arial"/>
                <w:bCs/>
                <w:iCs/>
                <w:sz w:val="18"/>
                <w:szCs w:val="18"/>
                <w:lang w:val="hr-HR"/>
              </w:rPr>
            </w:pPr>
          </w:p>
        </w:tc>
        <w:tc>
          <w:tcPr>
            <w:tcW w:w="476" w:type="pct"/>
          </w:tcPr>
          <w:p w:rsidR="00E81087" w:rsidRPr="009D1CC0" w:rsidRDefault="00E81087" w:rsidP="00E81087">
            <w:pPr>
              <w:pStyle w:val="TT"/>
              <w:spacing w:line="140" w:lineRule="exact"/>
              <w:jc w:val="both"/>
              <w:rPr>
                <w:rFonts w:asciiTheme="minorHAnsi" w:hAnsiTheme="minorHAnsi" w:cs="Arial"/>
                <w:bCs/>
                <w:iCs/>
                <w:sz w:val="18"/>
                <w:szCs w:val="18"/>
                <w:lang w:val="hr-HR"/>
              </w:rPr>
            </w:pPr>
          </w:p>
        </w:tc>
        <w:tc>
          <w:tcPr>
            <w:tcW w:w="468" w:type="pct"/>
          </w:tcPr>
          <w:p w:rsidR="00E81087" w:rsidRPr="009D1CC0" w:rsidRDefault="00E81087" w:rsidP="00E81087">
            <w:pPr>
              <w:pStyle w:val="TT"/>
              <w:spacing w:line="140" w:lineRule="exact"/>
              <w:jc w:val="both"/>
              <w:rPr>
                <w:rFonts w:asciiTheme="minorHAnsi" w:hAnsiTheme="minorHAnsi" w:cs="Arial"/>
                <w:bCs/>
                <w:iCs/>
                <w:sz w:val="18"/>
                <w:szCs w:val="18"/>
                <w:lang w:val="hr-HR"/>
              </w:rPr>
            </w:pPr>
          </w:p>
        </w:tc>
      </w:tr>
      <w:tr w:rsidR="00A3170A" w:rsidRPr="00431013" w:rsidTr="00361B04">
        <w:trPr>
          <w:trHeight w:val="250"/>
          <w:jc w:val="center"/>
        </w:trPr>
        <w:tc>
          <w:tcPr>
            <w:tcW w:w="1189" w:type="pct"/>
            <w:vAlign w:val="bottom"/>
          </w:tcPr>
          <w:p w:rsidR="00A3170A" w:rsidRPr="009D1CC0" w:rsidRDefault="00A3170A" w:rsidP="00A3170A">
            <w:pPr>
              <w:pStyle w:val="TT"/>
              <w:spacing w:line="280" w:lineRule="exact"/>
              <w:rPr>
                <w:rFonts w:asciiTheme="minorHAnsi" w:hAnsiTheme="minorHAnsi" w:cs="Arial"/>
                <w:sz w:val="18"/>
                <w:szCs w:val="18"/>
                <w:lang w:val="hr-HR"/>
              </w:rPr>
            </w:pPr>
            <w:r w:rsidRPr="009D1CC0">
              <w:rPr>
                <w:rFonts w:asciiTheme="minorHAnsi" w:hAnsiTheme="minorHAnsi" w:cs="Arial"/>
                <w:sz w:val="18"/>
                <w:szCs w:val="18"/>
                <w:lang w:val="hr-HR"/>
              </w:rPr>
              <w:t>Vlasnik</w:t>
            </w:r>
          </w:p>
        </w:tc>
        <w:tc>
          <w:tcPr>
            <w:tcW w:w="480" w:type="pct"/>
            <w:shd w:val="clear" w:color="auto" w:fill="auto"/>
            <w:vAlign w:val="bottom"/>
          </w:tcPr>
          <w:p w:rsidR="00A3170A" w:rsidRPr="009D1CC0"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3.059.698</w:t>
            </w:r>
          </w:p>
        </w:tc>
        <w:tc>
          <w:tcPr>
            <w:tcW w:w="480" w:type="pct"/>
            <w:shd w:val="clear" w:color="auto" w:fill="auto"/>
            <w:vAlign w:val="bottom"/>
          </w:tcPr>
          <w:p w:rsidR="00A3170A" w:rsidRPr="009D1CC0"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185.536</w:t>
            </w:r>
          </w:p>
        </w:tc>
        <w:tc>
          <w:tcPr>
            <w:tcW w:w="478" w:type="pct"/>
            <w:shd w:val="clear" w:color="auto" w:fill="auto"/>
            <w:vAlign w:val="bottom"/>
          </w:tcPr>
          <w:p w:rsidR="00A3170A" w:rsidRPr="009D1CC0"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82.760</w:t>
            </w:r>
          </w:p>
        </w:tc>
        <w:tc>
          <w:tcPr>
            <w:tcW w:w="479" w:type="pct"/>
            <w:shd w:val="clear" w:color="auto" w:fill="auto"/>
            <w:vAlign w:val="bottom"/>
          </w:tcPr>
          <w:p w:rsidR="00A3170A" w:rsidRPr="009D1CC0"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581</w:t>
            </w:r>
          </w:p>
        </w:tc>
        <w:tc>
          <w:tcPr>
            <w:tcW w:w="476" w:type="pct"/>
            <w:tcBorders>
              <w:top w:val="nil"/>
              <w:bottom w:val="nil"/>
            </w:tcBorders>
            <w:vAlign w:val="bottom"/>
          </w:tcPr>
          <w:p w:rsidR="00A3170A" w:rsidRPr="009D1CC0" w:rsidRDefault="00A3170A" w:rsidP="00A3170A">
            <w:pPr>
              <w:pStyle w:val="TT"/>
              <w:spacing w:line="280" w:lineRule="exact"/>
              <w:jc w:val="right"/>
              <w:rPr>
                <w:rFonts w:asciiTheme="minorHAnsi" w:hAnsiTheme="minorHAnsi"/>
                <w:sz w:val="18"/>
                <w:szCs w:val="18"/>
                <w:lang w:val="hr-HR"/>
              </w:rPr>
            </w:pPr>
            <w:r w:rsidRPr="009D1CC0">
              <w:rPr>
                <w:rFonts w:asciiTheme="minorHAnsi" w:hAnsiTheme="minorHAnsi"/>
                <w:sz w:val="18"/>
                <w:szCs w:val="18"/>
              </w:rPr>
              <w:t>3.193.565</w:t>
            </w:r>
          </w:p>
        </w:tc>
        <w:tc>
          <w:tcPr>
            <w:tcW w:w="475" w:type="pct"/>
            <w:tcBorders>
              <w:top w:val="nil"/>
              <w:bottom w:val="nil"/>
              <w:right w:val="nil"/>
            </w:tcBorders>
            <w:vAlign w:val="bottom"/>
          </w:tcPr>
          <w:p w:rsidR="00A3170A" w:rsidRPr="009D1CC0" w:rsidRDefault="00A3170A" w:rsidP="00A3170A">
            <w:pPr>
              <w:pStyle w:val="TT"/>
              <w:spacing w:line="280" w:lineRule="exact"/>
              <w:jc w:val="right"/>
              <w:rPr>
                <w:rFonts w:asciiTheme="minorHAnsi" w:hAnsiTheme="minorHAnsi"/>
                <w:sz w:val="18"/>
                <w:szCs w:val="18"/>
                <w:lang w:val="hr-HR"/>
              </w:rPr>
            </w:pPr>
            <w:r w:rsidRPr="009D1CC0">
              <w:rPr>
                <w:rFonts w:asciiTheme="minorHAnsi" w:hAnsiTheme="minorHAnsi"/>
                <w:sz w:val="18"/>
                <w:szCs w:val="18"/>
              </w:rPr>
              <w:t>153.374</w:t>
            </w:r>
          </w:p>
        </w:tc>
        <w:tc>
          <w:tcPr>
            <w:tcW w:w="476" w:type="pct"/>
            <w:tcBorders>
              <w:top w:val="nil"/>
              <w:left w:val="nil"/>
              <w:bottom w:val="nil"/>
              <w:right w:val="nil"/>
            </w:tcBorders>
            <w:vAlign w:val="bottom"/>
          </w:tcPr>
          <w:p w:rsidR="00A3170A" w:rsidRPr="009D1CC0" w:rsidRDefault="00A3170A" w:rsidP="00A3170A">
            <w:pPr>
              <w:pStyle w:val="TT"/>
              <w:spacing w:line="280" w:lineRule="exact"/>
              <w:jc w:val="right"/>
              <w:rPr>
                <w:rFonts w:asciiTheme="minorHAnsi" w:hAnsiTheme="minorHAnsi"/>
                <w:sz w:val="18"/>
                <w:szCs w:val="18"/>
                <w:lang w:val="hr-HR"/>
              </w:rPr>
            </w:pPr>
            <w:r w:rsidRPr="009D1CC0">
              <w:rPr>
                <w:rFonts w:asciiTheme="minorHAnsi" w:hAnsiTheme="minorHAnsi"/>
                <w:sz w:val="18"/>
                <w:szCs w:val="18"/>
              </w:rPr>
              <w:t>91.685</w:t>
            </w:r>
          </w:p>
        </w:tc>
        <w:tc>
          <w:tcPr>
            <w:tcW w:w="468" w:type="pct"/>
            <w:tcBorders>
              <w:top w:val="nil"/>
              <w:left w:val="nil"/>
              <w:bottom w:val="nil"/>
              <w:right w:val="nil"/>
            </w:tcBorders>
            <w:vAlign w:val="bottom"/>
          </w:tcPr>
          <w:p w:rsidR="00A3170A" w:rsidRPr="009D1CC0" w:rsidRDefault="00A3170A" w:rsidP="00A3170A">
            <w:pPr>
              <w:pStyle w:val="TT"/>
              <w:spacing w:line="280" w:lineRule="exact"/>
              <w:jc w:val="right"/>
              <w:rPr>
                <w:rFonts w:asciiTheme="minorHAnsi" w:hAnsiTheme="minorHAnsi"/>
                <w:sz w:val="18"/>
                <w:szCs w:val="18"/>
                <w:lang w:val="hr-HR"/>
              </w:rPr>
            </w:pPr>
            <w:r w:rsidRPr="009D1CC0">
              <w:rPr>
                <w:rFonts w:asciiTheme="minorHAnsi" w:hAnsiTheme="minorHAnsi"/>
                <w:sz w:val="18"/>
                <w:szCs w:val="18"/>
              </w:rPr>
              <w:t>6.643</w:t>
            </w:r>
          </w:p>
        </w:tc>
      </w:tr>
      <w:tr w:rsidR="00A3170A" w:rsidRPr="00431013" w:rsidTr="00361B04">
        <w:trPr>
          <w:trHeight w:val="512"/>
          <w:jc w:val="center"/>
        </w:trPr>
        <w:tc>
          <w:tcPr>
            <w:tcW w:w="1189" w:type="pct"/>
            <w:vAlign w:val="bottom"/>
          </w:tcPr>
          <w:p w:rsidR="00A3170A" w:rsidRPr="009D1CC0" w:rsidRDefault="00A3170A" w:rsidP="00A3170A">
            <w:pPr>
              <w:pStyle w:val="TT"/>
              <w:spacing w:line="280" w:lineRule="exact"/>
              <w:rPr>
                <w:rFonts w:asciiTheme="minorHAnsi" w:hAnsiTheme="minorHAnsi" w:cs="Arial"/>
                <w:sz w:val="18"/>
                <w:szCs w:val="18"/>
                <w:lang w:val="hr-HR"/>
              </w:rPr>
            </w:pPr>
            <w:r w:rsidRPr="009D1CC0">
              <w:rPr>
                <w:rFonts w:asciiTheme="minorHAnsi" w:hAnsiTheme="minorHAnsi" w:cs="Arial"/>
                <w:sz w:val="18"/>
                <w:szCs w:val="18"/>
                <w:lang w:val="hr-HR"/>
              </w:rPr>
              <w:t>Državni fondovi, izvršna tijela i agencije</w:t>
            </w:r>
          </w:p>
        </w:tc>
        <w:tc>
          <w:tcPr>
            <w:tcW w:w="480" w:type="pct"/>
            <w:shd w:val="clear" w:color="auto" w:fill="auto"/>
            <w:vAlign w:val="bottom"/>
          </w:tcPr>
          <w:p w:rsidR="00A3170A" w:rsidRPr="009D1CC0"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1.076.606</w:t>
            </w:r>
          </w:p>
        </w:tc>
        <w:tc>
          <w:tcPr>
            <w:tcW w:w="480" w:type="pct"/>
            <w:shd w:val="clear" w:color="auto" w:fill="auto"/>
            <w:vAlign w:val="bottom"/>
          </w:tcPr>
          <w:p w:rsidR="00A3170A" w:rsidRPr="009D1CC0"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30.358</w:t>
            </w:r>
          </w:p>
        </w:tc>
        <w:tc>
          <w:tcPr>
            <w:tcW w:w="478" w:type="pct"/>
            <w:shd w:val="clear" w:color="auto" w:fill="auto"/>
            <w:vAlign w:val="bottom"/>
          </w:tcPr>
          <w:p w:rsidR="00A3170A" w:rsidRPr="00635562"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31.099</w:t>
            </w:r>
          </w:p>
        </w:tc>
        <w:tc>
          <w:tcPr>
            <w:tcW w:w="479" w:type="pct"/>
            <w:shd w:val="clear" w:color="auto" w:fill="auto"/>
            <w:vAlign w:val="bottom"/>
          </w:tcPr>
          <w:p w:rsidR="00A3170A" w:rsidRPr="009D1CC0"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1.327</w:t>
            </w:r>
          </w:p>
        </w:tc>
        <w:tc>
          <w:tcPr>
            <w:tcW w:w="476" w:type="pct"/>
            <w:tcBorders>
              <w:top w:val="nil"/>
              <w:bottom w:val="nil"/>
            </w:tcBorders>
            <w:vAlign w:val="bottom"/>
          </w:tcPr>
          <w:p w:rsidR="00A3170A" w:rsidRPr="009D1CC0" w:rsidRDefault="00A3170A" w:rsidP="00A3170A">
            <w:pPr>
              <w:pStyle w:val="TT"/>
              <w:spacing w:line="280" w:lineRule="exact"/>
              <w:jc w:val="right"/>
              <w:rPr>
                <w:rFonts w:asciiTheme="minorHAnsi" w:hAnsiTheme="minorHAnsi"/>
                <w:sz w:val="18"/>
                <w:szCs w:val="18"/>
                <w:lang w:val="hr-HR"/>
              </w:rPr>
            </w:pPr>
            <w:r w:rsidRPr="009D1CC0">
              <w:rPr>
                <w:rFonts w:asciiTheme="minorHAnsi" w:hAnsiTheme="minorHAnsi"/>
                <w:sz w:val="18"/>
                <w:szCs w:val="18"/>
              </w:rPr>
              <w:t>1.087.460</w:t>
            </w:r>
          </w:p>
        </w:tc>
        <w:tc>
          <w:tcPr>
            <w:tcW w:w="475" w:type="pct"/>
            <w:tcBorders>
              <w:top w:val="nil"/>
              <w:bottom w:val="nil"/>
              <w:right w:val="nil"/>
            </w:tcBorders>
            <w:vAlign w:val="bottom"/>
          </w:tcPr>
          <w:p w:rsidR="00A3170A" w:rsidRPr="009D1CC0" w:rsidRDefault="00A3170A" w:rsidP="00A3170A">
            <w:pPr>
              <w:pStyle w:val="TT"/>
              <w:spacing w:line="280" w:lineRule="exact"/>
              <w:jc w:val="right"/>
              <w:rPr>
                <w:rFonts w:asciiTheme="minorHAnsi" w:hAnsiTheme="minorHAnsi"/>
                <w:sz w:val="18"/>
                <w:szCs w:val="18"/>
                <w:lang w:val="hr-HR"/>
              </w:rPr>
            </w:pPr>
            <w:r w:rsidRPr="009D1CC0">
              <w:rPr>
                <w:rFonts w:asciiTheme="minorHAnsi" w:hAnsiTheme="minorHAnsi"/>
                <w:sz w:val="18"/>
                <w:szCs w:val="18"/>
              </w:rPr>
              <w:t>14.214</w:t>
            </w:r>
          </w:p>
        </w:tc>
        <w:tc>
          <w:tcPr>
            <w:tcW w:w="476" w:type="pct"/>
            <w:tcBorders>
              <w:top w:val="nil"/>
              <w:left w:val="nil"/>
              <w:bottom w:val="nil"/>
              <w:right w:val="nil"/>
            </w:tcBorders>
            <w:vAlign w:val="bottom"/>
          </w:tcPr>
          <w:p w:rsidR="00A3170A" w:rsidRPr="009D1CC0" w:rsidRDefault="00A3170A" w:rsidP="00A3170A">
            <w:pPr>
              <w:pStyle w:val="TT"/>
              <w:spacing w:line="280" w:lineRule="exact"/>
              <w:jc w:val="right"/>
              <w:rPr>
                <w:rFonts w:asciiTheme="minorHAnsi" w:hAnsiTheme="minorHAnsi"/>
                <w:sz w:val="18"/>
                <w:szCs w:val="18"/>
                <w:lang w:val="hr-HR"/>
              </w:rPr>
            </w:pPr>
            <w:r w:rsidRPr="00635562">
              <w:rPr>
                <w:rFonts w:asciiTheme="minorHAnsi" w:hAnsiTheme="minorHAnsi"/>
                <w:sz w:val="18"/>
                <w:szCs w:val="18"/>
              </w:rPr>
              <w:t>21.905</w:t>
            </w:r>
          </w:p>
        </w:tc>
        <w:tc>
          <w:tcPr>
            <w:tcW w:w="468" w:type="pct"/>
            <w:tcBorders>
              <w:top w:val="nil"/>
              <w:left w:val="nil"/>
              <w:bottom w:val="nil"/>
              <w:right w:val="nil"/>
            </w:tcBorders>
            <w:vAlign w:val="bottom"/>
          </w:tcPr>
          <w:p w:rsidR="00A3170A" w:rsidRPr="009D1CC0" w:rsidRDefault="00A3170A" w:rsidP="00A3170A">
            <w:pPr>
              <w:pStyle w:val="TT"/>
              <w:spacing w:line="280" w:lineRule="exact"/>
              <w:jc w:val="right"/>
              <w:rPr>
                <w:rFonts w:asciiTheme="minorHAnsi" w:hAnsiTheme="minorHAnsi"/>
                <w:sz w:val="18"/>
                <w:szCs w:val="18"/>
                <w:lang w:val="hr-HR"/>
              </w:rPr>
            </w:pPr>
            <w:r w:rsidRPr="009D1CC0">
              <w:rPr>
                <w:rFonts w:asciiTheme="minorHAnsi" w:hAnsiTheme="minorHAnsi"/>
                <w:sz w:val="18"/>
                <w:szCs w:val="18"/>
              </w:rPr>
              <w:t>1.199</w:t>
            </w:r>
          </w:p>
        </w:tc>
      </w:tr>
      <w:tr w:rsidR="00A3170A" w:rsidRPr="00431013" w:rsidTr="00361B04">
        <w:trPr>
          <w:trHeight w:val="267"/>
          <w:jc w:val="center"/>
        </w:trPr>
        <w:tc>
          <w:tcPr>
            <w:tcW w:w="1189" w:type="pct"/>
            <w:vAlign w:val="bottom"/>
          </w:tcPr>
          <w:p w:rsidR="00A3170A" w:rsidRPr="009D1CC0" w:rsidRDefault="00A3170A" w:rsidP="00A3170A">
            <w:pPr>
              <w:pStyle w:val="TT"/>
              <w:spacing w:line="280" w:lineRule="exact"/>
              <w:rPr>
                <w:rFonts w:asciiTheme="minorHAnsi" w:hAnsiTheme="minorHAnsi" w:cs="Arial"/>
                <w:sz w:val="18"/>
                <w:szCs w:val="18"/>
                <w:lang w:val="hr-HR"/>
              </w:rPr>
            </w:pPr>
            <w:r w:rsidRPr="009D1CC0">
              <w:rPr>
                <w:rFonts w:asciiTheme="minorHAnsi" w:hAnsiTheme="minorHAnsi" w:cs="Arial"/>
                <w:sz w:val="18"/>
                <w:szCs w:val="18"/>
                <w:lang w:val="hr-HR"/>
              </w:rPr>
              <w:t>Državna trgovačka društva</w:t>
            </w:r>
          </w:p>
        </w:tc>
        <w:tc>
          <w:tcPr>
            <w:tcW w:w="480" w:type="pct"/>
            <w:shd w:val="clear" w:color="auto" w:fill="auto"/>
            <w:vAlign w:val="bottom"/>
          </w:tcPr>
          <w:p w:rsidR="00A3170A" w:rsidRPr="009D1CC0"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1.354.828</w:t>
            </w:r>
          </w:p>
        </w:tc>
        <w:tc>
          <w:tcPr>
            <w:tcW w:w="480" w:type="pct"/>
            <w:shd w:val="clear" w:color="auto" w:fill="auto"/>
            <w:vAlign w:val="bottom"/>
          </w:tcPr>
          <w:p w:rsidR="00A3170A" w:rsidRPr="009D1CC0"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1</w:t>
            </w:r>
          </w:p>
        </w:tc>
        <w:tc>
          <w:tcPr>
            <w:tcW w:w="478" w:type="pct"/>
            <w:shd w:val="clear" w:color="auto" w:fill="auto"/>
            <w:vAlign w:val="bottom"/>
          </w:tcPr>
          <w:p w:rsidR="00A3170A" w:rsidRPr="009D1CC0"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60.539</w:t>
            </w:r>
          </w:p>
        </w:tc>
        <w:tc>
          <w:tcPr>
            <w:tcW w:w="479" w:type="pct"/>
            <w:shd w:val="clear" w:color="auto" w:fill="auto"/>
            <w:vAlign w:val="bottom"/>
          </w:tcPr>
          <w:p w:rsidR="00A3170A" w:rsidRPr="009D1CC0"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20.066</w:t>
            </w:r>
          </w:p>
        </w:tc>
        <w:tc>
          <w:tcPr>
            <w:tcW w:w="476" w:type="pct"/>
            <w:tcBorders>
              <w:top w:val="nil"/>
              <w:bottom w:val="nil"/>
            </w:tcBorders>
            <w:vAlign w:val="bottom"/>
          </w:tcPr>
          <w:p w:rsidR="00A3170A" w:rsidRPr="009D1CC0" w:rsidRDefault="00A3170A" w:rsidP="00A3170A">
            <w:pPr>
              <w:pStyle w:val="TT"/>
              <w:spacing w:line="280" w:lineRule="exact"/>
              <w:jc w:val="right"/>
              <w:rPr>
                <w:rFonts w:asciiTheme="minorHAnsi" w:hAnsiTheme="minorHAnsi"/>
                <w:sz w:val="18"/>
                <w:szCs w:val="18"/>
                <w:lang w:val="hr-HR"/>
              </w:rPr>
            </w:pPr>
            <w:r w:rsidRPr="009D1CC0">
              <w:rPr>
                <w:rFonts w:asciiTheme="minorHAnsi" w:hAnsiTheme="minorHAnsi"/>
                <w:sz w:val="18"/>
                <w:szCs w:val="18"/>
              </w:rPr>
              <w:t>1.193.668</w:t>
            </w:r>
          </w:p>
        </w:tc>
        <w:tc>
          <w:tcPr>
            <w:tcW w:w="475" w:type="pct"/>
            <w:tcBorders>
              <w:top w:val="nil"/>
              <w:bottom w:val="nil"/>
              <w:right w:val="nil"/>
            </w:tcBorders>
            <w:vAlign w:val="bottom"/>
          </w:tcPr>
          <w:p w:rsidR="00A3170A" w:rsidRPr="009D1CC0" w:rsidRDefault="00A3170A" w:rsidP="00A3170A">
            <w:pPr>
              <w:pStyle w:val="TT"/>
              <w:spacing w:line="280" w:lineRule="exact"/>
              <w:jc w:val="right"/>
              <w:rPr>
                <w:rFonts w:asciiTheme="minorHAnsi" w:hAnsiTheme="minorHAnsi"/>
                <w:sz w:val="18"/>
                <w:szCs w:val="18"/>
                <w:lang w:val="hr-HR"/>
              </w:rPr>
            </w:pPr>
            <w:r w:rsidRPr="009D1CC0">
              <w:rPr>
                <w:rFonts w:asciiTheme="minorHAnsi" w:hAnsiTheme="minorHAnsi"/>
                <w:sz w:val="18"/>
                <w:szCs w:val="18"/>
              </w:rPr>
              <w:t>2</w:t>
            </w:r>
          </w:p>
        </w:tc>
        <w:tc>
          <w:tcPr>
            <w:tcW w:w="476" w:type="pct"/>
            <w:tcBorders>
              <w:top w:val="nil"/>
              <w:left w:val="nil"/>
              <w:bottom w:val="nil"/>
              <w:right w:val="nil"/>
            </w:tcBorders>
            <w:vAlign w:val="bottom"/>
          </w:tcPr>
          <w:p w:rsidR="00A3170A" w:rsidRPr="009D1CC0" w:rsidRDefault="00A3170A" w:rsidP="00A3170A">
            <w:pPr>
              <w:pStyle w:val="TT"/>
              <w:spacing w:line="280" w:lineRule="exact"/>
              <w:jc w:val="right"/>
              <w:rPr>
                <w:rFonts w:asciiTheme="minorHAnsi" w:hAnsiTheme="minorHAnsi"/>
                <w:sz w:val="18"/>
                <w:szCs w:val="18"/>
                <w:lang w:val="hr-HR"/>
              </w:rPr>
            </w:pPr>
            <w:r w:rsidRPr="009D1CC0">
              <w:rPr>
                <w:rFonts w:asciiTheme="minorHAnsi" w:hAnsiTheme="minorHAnsi"/>
                <w:sz w:val="18"/>
                <w:szCs w:val="18"/>
              </w:rPr>
              <w:t>55.269</w:t>
            </w:r>
          </w:p>
        </w:tc>
        <w:tc>
          <w:tcPr>
            <w:tcW w:w="468" w:type="pct"/>
            <w:tcBorders>
              <w:top w:val="nil"/>
              <w:left w:val="nil"/>
              <w:bottom w:val="nil"/>
              <w:right w:val="nil"/>
            </w:tcBorders>
            <w:vAlign w:val="bottom"/>
          </w:tcPr>
          <w:p w:rsidR="00A3170A" w:rsidRPr="009D1CC0" w:rsidRDefault="00A3170A" w:rsidP="00A3170A">
            <w:pPr>
              <w:pStyle w:val="TT"/>
              <w:spacing w:line="280" w:lineRule="exact"/>
              <w:jc w:val="right"/>
              <w:rPr>
                <w:rFonts w:asciiTheme="minorHAnsi" w:hAnsiTheme="minorHAnsi"/>
                <w:sz w:val="18"/>
                <w:szCs w:val="18"/>
                <w:lang w:val="hr-HR"/>
              </w:rPr>
            </w:pPr>
            <w:r w:rsidRPr="009D1CC0">
              <w:rPr>
                <w:rFonts w:asciiTheme="minorHAnsi" w:hAnsiTheme="minorHAnsi"/>
                <w:sz w:val="18"/>
                <w:szCs w:val="18"/>
              </w:rPr>
              <w:t>7.511</w:t>
            </w:r>
          </w:p>
        </w:tc>
      </w:tr>
      <w:tr w:rsidR="00A3170A" w:rsidRPr="00431013" w:rsidTr="00361B04">
        <w:trPr>
          <w:trHeight w:val="262"/>
          <w:jc w:val="center"/>
        </w:trPr>
        <w:tc>
          <w:tcPr>
            <w:tcW w:w="1189" w:type="pct"/>
            <w:vAlign w:val="bottom"/>
          </w:tcPr>
          <w:p w:rsidR="00A3170A" w:rsidRPr="009D1CC0" w:rsidRDefault="00A3170A" w:rsidP="00A3170A">
            <w:pPr>
              <w:pStyle w:val="TT"/>
              <w:spacing w:line="280" w:lineRule="exact"/>
              <w:rPr>
                <w:rFonts w:asciiTheme="minorHAnsi" w:hAnsiTheme="minorHAnsi" w:cs="Arial"/>
                <w:bCs/>
                <w:sz w:val="18"/>
                <w:szCs w:val="18"/>
                <w:lang w:val="hr-HR"/>
              </w:rPr>
            </w:pPr>
            <w:r w:rsidRPr="009D1CC0">
              <w:rPr>
                <w:rFonts w:asciiTheme="minorHAnsi" w:hAnsiTheme="minorHAnsi" w:cs="Arial"/>
                <w:sz w:val="18"/>
                <w:szCs w:val="18"/>
                <w:lang w:val="hr-HR"/>
              </w:rPr>
              <w:t>Pridružena društva</w:t>
            </w:r>
          </w:p>
        </w:tc>
        <w:tc>
          <w:tcPr>
            <w:tcW w:w="480" w:type="pct"/>
            <w:shd w:val="clear" w:color="auto" w:fill="auto"/>
            <w:vAlign w:val="bottom"/>
          </w:tcPr>
          <w:p w:rsidR="00A3170A" w:rsidRPr="009D1CC0"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1</w:t>
            </w:r>
          </w:p>
        </w:tc>
        <w:tc>
          <w:tcPr>
            <w:tcW w:w="480" w:type="pct"/>
            <w:shd w:val="clear" w:color="auto" w:fill="auto"/>
            <w:vAlign w:val="bottom"/>
          </w:tcPr>
          <w:p w:rsidR="00A3170A" w:rsidRPr="009D1CC0"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w:t>
            </w:r>
          </w:p>
        </w:tc>
        <w:tc>
          <w:tcPr>
            <w:tcW w:w="478" w:type="pct"/>
            <w:shd w:val="clear" w:color="auto" w:fill="auto"/>
            <w:vAlign w:val="bottom"/>
          </w:tcPr>
          <w:p w:rsidR="00A3170A" w:rsidRPr="009D1CC0"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4.001</w:t>
            </w:r>
          </w:p>
        </w:tc>
        <w:tc>
          <w:tcPr>
            <w:tcW w:w="479" w:type="pct"/>
            <w:shd w:val="clear" w:color="auto" w:fill="auto"/>
            <w:vAlign w:val="bottom"/>
          </w:tcPr>
          <w:p w:rsidR="00A3170A" w:rsidRPr="009D1CC0"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w:t>
            </w:r>
          </w:p>
        </w:tc>
        <w:tc>
          <w:tcPr>
            <w:tcW w:w="476" w:type="pct"/>
            <w:vAlign w:val="bottom"/>
          </w:tcPr>
          <w:p w:rsidR="00A3170A" w:rsidRPr="009D1CC0" w:rsidRDefault="00A3170A" w:rsidP="00A3170A">
            <w:pPr>
              <w:pStyle w:val="TT"/>
              <w:spacing w:line="280" w:lineRule="exact"/>
              <w:jc w:val="right"/>
              <w:rPr>
                <w:rFonts w:asciiTheme="minorHAnsi" w:hAnsiTheme="minorHAnsi"/>
                <w:sz w:val="18"/>
                <w:szCs w:val="18"/>
                <w:lang w:val="hr-HR"/>
              </w:rPr>
            </w:pPr>
            <w:r w:rsidRPr="009D1CC0">
              <w:rPr>
                <w:rFonts w:asciiTheme="minorHAnsi" w:hAnsiTheme="minorHAnsi"/>
                <w:sz w:val="18"/>
                <w:szCs w:val="18"/>
              </w:rPr>
              <w:t>6</w:t>
            </w:r>
          </w:p>
        </w:tc>
        <w:tc>
          <w:tcPr>
            <w:tcW w:w="475" w:type="pct"/>
            <w:vAlign w:val="bottom"/>
          </w:tcPr>
          <w:p w:rsidR="00A3170A" w:rsidRPr="009D1CC0" w:rsidRDefault="00A3170A" w:rsidP="00A3170A">
            <w:pPr>
              <w:pStyle w:val="TT"/>
              <w:spacing w:line="280" w:lineRule="exact"/>
              <w:jc w:val="right"/>
              <w:rPr>
                <w:rFonts w:asciiTheme="minorHAnsi" w:hAnsiTheme="minorHAnsi"/>
                <w:sz w:val="18"/>
                <w:szCs w:val="18"/>
                <w:lang w:val="hr-HR"/>
              </w:rPr>
            </w:pPr>
            <w:r>
              <w:rPr>
                <w:rFonts w:asciiTheme="minorHAnsi" w:hAnsiTheme="minorHAnsi"/>
                <w:sz w:val="18"/>
                <w:szCs w:val="18"/>
              </w:rPr>
              <w:t>-</w:t>
            </w:r>
          </w:p>
        </w:tc>
        <w:tc>
          <w:tcPr>
            <w:tcW w:w="476" w:type="pct"/>
            <w:vAlign w:val="bottom"/>
          </w:tcPr>
          <w:p w:rsidR="00A3170A" w:rsidRPr="009D1CC0" w:rsidRDefault="00A3170A" w:rsidP="00A3170A">
            <w:pPr>
              <w:pStyle w:val="TT"/>
              <w:spacing w:line="280" w:lineRule="exact"/>
              <w:jc w:val="right"/>
              <w:rPr>
                <w:rFonts w:asciiTheme="minorHAnsi" w:hAnsiTheme="minorHAnsi"/>
                <w:sz w:val="18"/>
                <w:szCs w:val="18"/>
                <w:lang w:val="hr-HR"/>
              </w:rPr>
            </w:pPr>
            <w:r w:rsidRPr="009D1CC0">
              <w:rPr>
                <w:rFonts w:asciiTheme="minorHAnsi" w:hAnsiTheme="minorHAnsi"/>
                <w:sz w:val="18"/>
                <w:szCs w:val="18"/>
              </w:rPr>
              <w:t>858</w:t>
            </w:r>
          </w:p>
        </w:tc>
        <w:tc>
          <w:tcPr>
            <w:tcW w:w="468" w:type="pct"/>
            <w:vAlign w:val="bottom"/>
          </w:tcPr>
          <w:p w:rsidR="00A3170A" w:rsidRPr="009D1CC0" w:rsidRDefault="00A3170A" w:rsidP="00A3170A">
            <w:pPr>
              <w:pStyle w:val="TT"/>
              <w:spacing w:line="280" w:lineRule="exact"/>
              <w:jc w:val="right"/>
              <w:rPr>
                <w:rFonts w:asciiTheme="minorHAnsi" w:hAnsiTheme="minorHAnsi"/>
                <w:sz w:val="18"/>
                <w:szCs w:val="18"/>
                <w:lang w:val="hr-HR"/>
              </w:rPr>
            </w:pPr>
            <w:r>
              <w:rPr>
                <w:rFonts w:asciiTheme="minorHAnsi" w:hAnsiTheme="minorHAnsi"/>
                <w:sz w:val="18"/>
                <w:szCs w:val="18"/>
              </w:rPr>
              <w:t>-</w:t>
            </w:r>
          </w:p>
        </w:tc>
      </w:tr>
      <w:tr w:rsidR="00A3170A" w:rsidRPr="00431013" w:rsidTr="00361B04">
        <w:trPr>
          <w:trHeight w:val="275"/>
          <w:jc w:val="center"/>
        </w:trPr>
        <w:tc>
          <w:tcPr>
            <w:tcW w:w="1189" w:type="pct"/>
            <w:vAlign w:val="bottom"/>
          </w:tcPr>
          <w:p w:rsidR="00A3170A" w:rsidRPr="009D1CC0" w:rsidRDefault="00A3170A" w:rsidP="00A3170A">
            <w:pPr>
              <w:pStyle w:val="TT"/>
              <w:spacing w:line="280" w:lineRule="exact"/>
              <w:rPr>
                <w:rFonts w:asciiTheme="minorHAnsi" w:hAnsiTheme="minorHAnsi" w:cs="Arial"/>
                <w:bCs/>
                <w:sz w:val="18"/>
                <w:szCs w:val="18"/>
                <w:lang w:val="hr-HR"/>
              </w:rPr>
            </w:pPr>
            <w:r w:rsidRPr="009D1CC0">
              <w:rPr>
                <w:rFonts w:asciiTheme="minorHAnsi" w:hAnsiTheme="minorHAnsi" w:cs="Arial"/>
                <w:bCs/>
                <w:sz w:val="18"/>
                <w:szCs w:val="18"/>
                <w:lang w:val="hr-HR"/>
              </w:rPr>
              <w:t>Ostali odnosi unutar Grupe</w:t>
            </w:r>
          </w:p>
        </w:tc>
        <w:tc>
          <w:tcPr>
            <w:tcW w:w="480" w:type="pct"/>
            <w:shd w:val="clear" w:color="auto" w:fill="auto"/>
            <w:vAlign w:val="bottom"/>
          </w:tcPr>
          <w:p w:rsidR="00A3170A" w:rsidRPr="009D1CC0"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w:t>
            </w:r>
          </w:p>
        </w:tc>
        <w:tc>
          <w:tcPr>
            <w:tcW w:w="480" w:type="pct"/>
            <w:shd w:val="clear" w:color="auto" w:fill="auto"/>
            <w:vAlign w:val="bottom"/>
          </w:tcPr>
          <w:p w:rsidR="00A3170A" w:rsidRPr="009D1CC0"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w:t>
            </w:r>
          </w:p>
        </w:tc>
        <w:tc>
          <w:tcPr>
            <w:tcW w:w="478" w:type="pct"/>
            <w:shd w:val="clear" w:color="auto" w:fill="auto"/>
            <w:vAlign w:val="bottom"/>
          </w:tcPr>
          <w:p w:rsidR="00A3170A" w:rsidRPr="009D1CC0"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w:t>
            </w:r>
          </w:p>
        </w:tc>
        <w:tc>
          <w:tcPr>
            <w:tcW w:w="479" w:type="pct"/>
            <w:shd w:val="clear" w:color="auto" w:fill="auto"/>
            <w:vAlign w:val="bottom"/>
          </w:tcPr>
          <w:p w:rsidR="00A3170A" w:rsidRPr="009D1CC0"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w:t>
            </w:r>
          </w:p>
        </w:tc>
        <w:tc>
          <w:tcPr>
            <w:tcW w:w="476" w:type="pct"/>
            <w:vAlign w:val="bottom"/>
          </w:tcPr>
          <w:p w:rsidR="00A3170A" w:rsidRPr="009D1CC0" w:rsidRDefault="00A3170A" w:rsidP="00A3170A">
            <w:pPr>
              <w:pStyle w:val="TT"/>
              <w:spacing w:line="280" w:lineRule="exact"/>
              <w:jc w:val="right"/>
              <w:rPr>
                <w:rFonts w:asciiTheme="minorHAnsi" w:hAnsiTheme="minorHAnsi"/>
                <w:sz w:val="18"/>
                <w:szCs w:val="18"/>
                <w:lang w:val="hr-HR"/>
              </w:rPr>
            </w:pPr>
            <w:r>
              <w:rPr>
                <w:rFonts w:asciiTheme="minorHAnsi" w:hAnsiTheme="minorHAnsi"/>
                <w:sz w:val="18"/>
                <w:szCs w:val="18"/>
              </w:rPr>
              <w:t>-</w:t>
            </w:r>
          </w:p>
        </w:tc>
        <w:tc>
          <w:tcPr>
            <w:tcW w:w="475" w:type="pct"/>
            <w:vAlign w:val="bottom"/>
          </w:tcPr>
          <w:p w:rsidR="00A3170A" w:rsidRPr="009D1CC0" w:rsidRDefault="00A3170A" w:rsidP="00A3170A">
            <w:pPr>
              <w:pStyle w:val="TT"/>
              <w:spacing w:line="280" w:lineRule="exact"/>
              <w:jc w:val="right"/>
              <w:rPr>
                <w:rFonts w:asciiTheme="minorHAnsi" w:hAnsiTheme="minorHAnsi"/>
                <w:sz w:val="18"/>
                <w:szCs w:val="18"/>
                <w:lang w:val="hr-HR"/>
              </w:rPr>
            </w:pPr>
            <w:r>
              <w:rPr>
                <w:rFonts w:asciiTheme="minorHAnsi" w:hAnsiTheme="minorHAnsi"/>
                <w:sz w:val="18"/>
                <w:szCs w:val="18"/>
              </w:rPr>
              <w:t>-</w:t>
            </w:r>
          </w:p>
        </w:tc>
        <w:tc>
          <w:tcPr>
            <w:tcW w:w="476" w:type="pct"/>
            <w:vAlign w:val="bottom"/>
          </w:tcPr>
          <w:p w:rsidR="00A3170A" w:rsidRPr="009D1CC0" w:rsidRDefault="00A3170A" w:rsidP="00A3170A">
            <w:pPr>
              <w:pStyle w:val="TT"/>
              <w:spacing w:line="280" w:lineRule="exact"/>
              <w:jc w:val="right"/>
              <w:rPr>
                <w:rFonts w:asciiTheme="minorHAnsi" w:hAnsiTheme="minorHAnsi"/>
                <w:sz w:val="18"/>
                <w:szCs w:val="18"/>
                <w:lang w:val="hr-HR"/>
              </w:rPr>
            </w:pPr>
            <w:r>
              <w:rPr>
                <w:rFonts w:asciiTheme="minorHAnsi" w:hAnsiTheme="minorHAnsi"/>
                <w:sz w:val="18"/>
                <w:szCs w:val="18"/>
              </w:rPr>
              <w:t>-</w:t>
            </w:r>
          </w:p>
        </w:tc>
        <w:tc>
          <w:tcPr>
            <w:tcW w:w="468" w:type="pct"/>
            <w:vAlign w:val="bottom"/>
          </w:tcPr>
          <w:p w:rsidR="00A3170A" w:rsidRPr="009D1CC0" w:rsidRDefault="00A3170A" w:rsidP="00A3170A">
            <w:pPr>
              <w:pStyle w:val="TT"/>
              <w:spacing w:line="280" w:lineRule="exact"/>
              <w:jc w:val="right"/>
              <w:rPr>
                <w:rFonts w:asciiTheme="minorHAnsi" w:hAnsiTheme="minorHAnsi"/>
                <w:sz w:val="18"/>
                <w:szCs w:val="18"/>
                <w:lang w:val="hr-HR"/>
              </w:rPr>
            </w:pPr>
            <w:r w:rsidRPr="00635562">
              <w:rPr>
                <w:rFonts w:asciiTheme="minorHAnsi" w:hAnsiTheme="minorHAnsi"/>
                <w:sz w:val="18"/>
                <w:szCs w:val="18"/>
              </w:rPr>
              <w:t>71</w:t>
            </w:r>
          </w:p>
        </w:tc>
      </w:tr>
      <w:tr w:rsidR="00A3170A" w:rsidRPr="00431013" w:rsidTr="00361B04">
        <w:trPr>
          <w:trHeight w:val="265"/>
          <w:jc w:val="center"/>
        </w:trPr>
        <w:tc>
          <w:tcPr>
            <w:tcW w:w="1189" w:type="pct"/>
            <w:vAlign w:val="bottom"/>
          </w:tcPr>
          <w:p w:rsidR="00A3170A" w:rsidRPr="009D1CC0" w:rsidRDefault="00A3170A" w:rsidP="00A3170A">
            <w:pPr>
              <w:pStyle w:val="TT"/>
              <w:spacing w:line="280" w:lineRule="exact"/>
              <w:rPr>
                <w:rFonts w:asciiTheme="minorHAnsi" w:hAnsiTheme="minorHAnsi" w:cs="Arial"/>
                <w:bCs/>
                <w:sz w:val="18"/>
                <w:szCs w:val="18"/>
                <w:lang w:val="hr-HR"/>
              </w:rPr>
            </w:pPr>
            <w:r w:rsidRPr="009D1CC0">
              <w:rPr>
                <w:rFonts w:asciiTheme="minorHAnsi" w:hAnsiTheme="minorHAnsi" w:cs="Arial"/>
                <w:bCs/>
                <w:sz w:val="18"/>
                <w:szCs w:val="18"/>
                <w:lang w:val="hr-HR"/>
              </w:rPr>
              <w:t>Ključni članovi rukovodstva</w:t>
            </w:r>
          </w:p>
        </w:tc>
        <w:tc>
          <w:tcPr>
            <w:tcW w:w="480" w:type="pct"/>
            <w:tcBorders>
              <w:bottom w:val="single" w:sz="4" w:space="0" w:color="000000"/>
            </w:tcBorders>
            <w:shd w:val="clear" w:color="auto" w:fill="auto"/>
            <w:vAlign w:val="bottom"/>
          </w:tcPr>
          <w:p w:rsidR="00A3170A" w:rsidRPr="009D1CC0"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5.073</w:t>
            </w:r>
          </w:p>
        </w:tc>
        <w:tc>
          <w:tcPr>
            <w:tcW w:w="480" w:type="pct"/>
            <w:tcBorders>
              <w:bottom w:val="single" w:sz="4" w:space="0" w:color="000000"/>
            </w:tcBorders>
            <w:shd w:val="clear" w:color="auto" w:fill="auto"/>
            <w:vAlign w:val="bottom"/>
          </w:tcPr>
          <w:p w:rsidR="00A3170A" w:rsidRPr="00635562"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w:t>
            </w:r>
          </w:p>
        </w:tc>
        <w:tc>
          <w:tcPr>
            <w:tcW w:w="478" w:type="pct"/>
            <w:tcBorders>
              <w:bottom w:val="single" w:sz="4" w:space="0" w:color="000000"/>
            </w:tcBorders>
            <w:shd w:val="clear" w:color="auto" w:fill="auto"/>
            <w:vAlign w:val="bottom"/>
          </w:tcPr>
          <w:p w:rsidR="00A3170A" w:rsidRPr="009D1CC0"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147</w:t>
            </w:r>
          </w:p>
        </w:tc>
        <w:tc>
          <w:tcPr>
            <w:tcW w:w="479" w:type="pct"/>
            <w:tcBorders>
              <w:bottom w:val="single" w:sz="4" w:space="0" w:color="000000"/>
            </w:tcBorders>
            <w:shd w:val="clear" w:color="auto" w:fill="auto"/>
            <w:vAlign w:val="bottom"/>
          </w:tcPr>
          <w:p w:rsidR="00A3170A" w:rsidRPr="009D1CC0"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9</w:t>
            </w:r>
          </w:p>
        </w:tc>
        <w:tc>
          <w:tcPr>
            <w:tcW w:w="476" w:type="pct"/>
            <w:tcBorders>
              <w:top w:val="nil"/>
              <w:bottom w:val="single" w:sz="4" w:space="0" w:color="auto"/>
            </w:tcBorders>
            <w:vAlign w:val="bottom"/>
          </w:tcPr>
          <w:p w:rsidR="00A3170A" w:rsidRPr="009D1CC0" w:rsidRDefault="00A3170A" w:rsidP="00A3170A">
            <w:pPr>
              <w:pStyle w:val="TT"/>
              <w:spacing w:line="280" w:lineRule="exact"/>
              <w:jc w:val="right"/>
              <w:rPr>
                <w:rFonts w:asciiTheme="minorHAnsi" w:hAnsiTheme="minorHAnsi"/>
                <w:sz w:val="18"/>
                <w:szCs w:val="18"/>
                <w:lang w:val="hr-HR"/>
              </w:rPr>
            </w:pPr>
            <w:r w:rsidRPr="009D1CC0">
              <w:rPr>
                <w:rFonts w:asciiTheme="minorHAnsi" w:hAnsiTheme="minorHAnsi"/>
                <w:sz w:val="18"/>
                <w:szCs w:val="18"/>
              </w:rPr>
              <w:t>4.289</w:t>
            </w:r>
          </w:p>
        </w:tc>
        <w:tc>
          <w:tcPr>
            <w:tcW w:w="475" w:type="pct"/>
            <w:tcBorders>
              <w:top w:val="nil"/>
              <w:bottom w:val="single" w:sz="4" w:space="0" w:color="auto"/>
              <w:right w:val="nil"/>
            </w:tcBorders>
            <w:vAlign w:val="bottom"/>
          </w:tcPr>
          <w:p w:rsidR="00A3170A" w:rsidRPr="009D1CC0" w:rsidRDefault="00A3170A" w:rsidP="00A3170A">
            <w:pPr>
              <w:pStyle w:val="TT"/>
              <w:spacing w:line="280" w:lineRule="exact"/>
              <w:jc w:val="right"/>
              <w:rPr>
                <w:rFonts w:asciiTheme="minorHAnsi" w:hAnsiTheme="minorHAnsi"/>
                <w:sz w:val="18"/>
                <w:szCs w:val="18"/>
                <w:lang w:val="hr-HR"/>
              </w:rPr>
            </w:pPr>
            <w:r>
              <w:rPr>
                <w:rFonts w:asciiTheme="minorHAnsi" w:hAnsiTheme="minorHAnsi"/>
                <w:sz w:val="18"/>
                <w:szCs w:val="18"/>
              </w:rPr>
              <w:t>-</w:t>
            </w:r>
          </w:p>
        </w:tc>
        <w:tc>
          <w:tcPr>
            <w:tcW w:w="476" w:type="pct"/>
            <w:tcBorders>
              <w:top w:val="nil"/>
              <w:left w:val="nil"/>
              <w:bottom w:val="single" w:sz="4" w:space="0" w:color="auto"/>
              <w:right w:val="nil"/>
            </w:tcBorders>
            <w:vAlign w:val="bottom"/>
          </w:tcPr>
          <w:p w:rsidR="00A3170A" w:rsidRPr="009D1CC0" w:rsidRDefault="00A3170A" w:rsidP="00A3170A">
            <w:pPr>
              <w:pStyle w:val="TT"/>
              <w:spacing w:line="280" w:lineRule="exact"/>
              <w:jc w:val="right"/>
              <w:rPr>
                <w:rFonts w:asciiTheme="minorHAnsi" w:hAnsiTheme="minorHAnsi"/>
                <w:sz w:val="18"/>
                <w:szCs w:val="18"/>
                <w:lang w:val="hr-HR"/>
              </w:rPr>
            </w:pPr>
            <w:r w:rsidRPr="009D1CC0">
              <w:rPr>
                <w:rFonts w:asciiTheme="minorHAnsi" w:hAnsiTheme="minorHAnsi"/>
                <w:sz w:val="18"/>
                <w:szCs w:val="18"/>
              </w:rPr>
              <w:t>147</w:t>
            </w:r>
          </w:p>
        </w:tc>
        <w:tc>
          <w:tcPr>
            <w:tcW w:w="468" w:type="pct"/>
            <w:tcBorders>
              <w:top w:val="nil"/>
              <w:left w:val="nil"/>
              <w:bottom w:val="single" w:sz="4" w:space="0" w:color="auto"/>
              <w:right w:val="nil"/>
            </w:tcBorders>
            <w:vAlign w:val="bottom"/>
          </w:tcPr>
          <w:p w:rsidR="00A3170A" w:rsidRPr="009D1CC0" w:rsidRDefault="00A3170A" w:rsidP="00A3170A">
            <w:pPr>
              <w:pStyle w:val="TT"/>
              <w:spacing w:line="280" w:lineRule="exact"/>
              <w:jc w:val="right"/>
              <w:rPr>
                <w:rFonts w:asciiTheme="minorHAnsi" w:hAnsiTheme="minorHAnsi"/>
                <w:sz w:val="18"/>
                <w:szCs w:val="18"/>
                <w:lang w:val="hr-HR"/>
              </w:rPr>
            </w:pPr>
            <w:r>
              <w:rPr>
                <w:rFonts w:asciiTheme="minorHAnsi" w:hAnsiTheme="minorHAnsi"/>
                <w:sz w:val="18"/>
                <w:szCs w:val="18"/>
              </w:rPr>
              <w:t>-</w:t>
            </w:r>
          </w:p>
        </w:tc>
      </w:tr>
      <w:tr w:rsidR="00A3170A" w:rsidRPr="00431013" w:rsidTr="00361B04">
        <w:trPr>
          <w:trHeight w:hRule="exact" w:val="284"/>
          <w:jc w:val="center"/>
        </w:trPr>
        <w:tc>
          <w:tcPr>
            <w:tcW w:w="1189" w:type="pct"/>
            <w:vAlign w:val="bottom"/>
          </w:tcPr>
          <w:p w:rsidR="00A3170A" w:rsidRPr="009D1CC0" w:rsidRDefault="00A3170A" w:rsidP="00A3170A">
            <w:pPr>
              <w:pStyle w:val="TT"/>
              <w:spacing w:line="220" w:lineRule="exact"/>
              <w:rPr>
                <w:rFonts w:asciiTheme="minorHAnsi" w:hAnsiTheme="minorHAnsi" w:cs="Arial"/>
                <w:b/>
                <w:sz w:val="18"/>
                <w:szCs w:val="18"/>
                <w:lang w:val="hr-HR"/>
              </w:rPr>
            </w:pPr>
            <w:r w:rsidRPr="009D1CC0">
              <w:rPr>
                <w:rFonts w:asciiTheme="minorHAnsi" w:hAnsiTheme="minorHAnsi" w:cs="Arial"/>
                <w:b/>
                <w:sz w:val="18"/>
                <w:szCs w:val="18"/>
                <w:lang w:val="hr-HR"/>
              </w:rPr>
              <w:t>Ukupno</w:t>
            </w:r>
          </w:p>
        </w:tc>
        <w:tc>
          <w:tcPr>
            <w:tcW w:w="480" w:type="pct"/>
            <w:tcBorders>
              <w:top w:val="single" w:sz="4" w:space="0" w:color="auto"/>
              <w:bottom w:val="single" w:sz="12" w:space="0" w:color="auto"/>
            </w:tcBorders>
            <w:shd w:val="clear" w:color="auto" w:fill="auto"/>
            <w:vAlign w:val="bottom"/>
          </w:tcPr>
          <w:p w:rsidR="00A3170A" w:rsidRPr="00361B04" w:rsidRDefault="00A3170A" w:rsidP="00A3170A">
            <w:pPr>
              <w:pStyle w:val="TT"/>
              <w:spacing w:line="220" w:lineRule="exact"/>
              <w:jc w:val="right"/>
              <w:rPr>
                <w:rFonts w:asciiTheme="minorHAnsi" w:hAnsiTheme="minorHAnsi"/>
                <w:b/>
                <w:sz w:val="18"/>
                <w:szCs w:val="18"/>
              </w:rPr>
            </w:pPr>
            <w:r w:rsidRPr="00361B04">
              <w:rPr>
                <w:rFonts w:asciiTheme="minorHAnsi" w:hAnsiTheme="minorHAnsi"/>
                <w:b/>
                <w:sz w:val="18"/>
                <w:szCs w:val="18"/>
              </w:rPr>
              <w:t>5.496.206</w:t>
            </w:r>
          </w:p>
        </w:tc>
        <w:tc>
          <w:tcPr>
            <w:tcW w:w="480" w:type="pct"/>
            <w:tcBorders>
              <w:top w:val="single" w:sz="4" w:space="0" w:color="auto"/>
              <w:bottom w:val="single" w:sz="12" w:space="0" w:color="auto"/>
            </w:tcBorders>
            <w:shd w:val="clear" w:color="auto" w:fill="auto"/>
            <w:vAlign w:val="bottom"/>
          </w:tcPr>
          <w:p w:rsidR="00A3170A" w:rsidRPr="00361B04" w:rsidRDefault="00A3170A" w:rsidP="00A3170A">
            <w:pPr>
              <w:pStyle w:val="TT"/>
              <w:spacing w:line="220" w:lineRule="exact"/>
              <w:jc w:val="right"/>
              <w:rPr>
                <w:rFonts w:asciiTheme="minorHAnsi" w:hAnsiTheme="minorHAnsi"/>
                <w:b/>
                <w:sz w:val="18"/>
                <w:szCs w:val="18"/>
              </w:rPr>
            </w:pPr>
            <w:r w:rsidRPr="00361B04">
              <w:rPr>
                <w:rFonts w:asciiTheme="minorHAnsi" w:hAnsiTheme="minorHAnsi"/>
                <w:b/>
                <w:sz w:val="18"/>
                <w:szCs w:val="18"/>
              </w:rPr>
              <w:t>215.895</w:t>
            </w:r>
          </w:p>
        </w:tc>
        <w:tc>
          <w:tcPr>
            <w:tcW w:w="478" w:type="pct"/>
            <w:tcBorders>
              <w:top w:val="single" w:sz="4" w:space="0" w:color="auto"/>
              <w:bottom w:val="single" w:sz="12" w:space="0" w:color="auto"/>
            </w:tcBorders>
            <w:shd w:val="clear" w:color="auto" w:fill="auto"/>
            <w:vAlign w:val="bottom"/>
          </w:tcPr>
          <w:p w:rsidR="00A3170A" w:rsidRPr="00361B04" w:rsidRDefault="00A3170A" w:rsidP="00A3170A">
            <w:pPr>
              <w:pStyle w:val="TT"/>
              <w:spacing w:line="220" w:lineRule="exact"/>
              <w:jc w:val="right"/>
              <w:rPr>
                <w:rFonts w:asciiTheme="minorHAnsi" w:hAnsiTheme="minorHAnsi"/>
                <w:b/>
                <w:sz w:val="18"/>
                <w:szCs w:val="18"/>
              </w:rPr>
            </w:pPr>
            <w:r w:rsidRPr="00361B04">
              <w:rPr>
                <w:rFonts w:asciiTheme="minorHAnsi" w:hAnsiTheme="minorHAnsi"/>
                <w:b/>
                <w:sz w:val="18"/>
                <w:szCs w:val="18"/>
              </w:rPr>
              <w:t>178.546</w:t>
            </w:r>
          </w:p>
        </w:tc>
        <w:tc>
          <w:tcPr>
            <w:tcW w:w="479" w:type="pct"/>
            <w:tcBorders>
              <w:top w:val="single" w:sz="4" w:space="0" w:color="auto"/>
              <w:bottom w:val="single" w:sz="12" w:space="0" w:color="auto"/>
            </w:tcBorders>
            <w:shd w:val="clear" w:color="auto" w:fill="auto"/>
            <w:vAlign w:val="bottom"/>
          </w:tcPr>
          <w:p w:rsidR="00A3170A" w:rsidRPr="00361B04" w:rsidRDefault="00DB2326" w:rsidP="00A3170A">
            <w:pPr>
              <w:pStyle w:val="TT"/>
              <w:spacing w:line="220" w:lineRule="exact"/>
              <w:jc w:val="right"/>
              <w:rPr>
                <w:rFonts w:asciiTheme="minorHAnsi" w:hAnsiTheme="minorHAnsi"/>
                <w:b/>
                <w:sz w:val="18"/>
                <w:szCs w:val="18"/>
              </w:rPr>
            </w:pPr>
            <w:r>
              <w:rPr>
                <w:rFonts w:asciiTheme="minorHAnsi" w:hAnsiTheme="minorHAnsi"/>
                <w:b/>
                <w:sz w:val="18"/>
                <w:szCs w:val="18"/>
              </w:rPr>
              <w:t>21.983</w:t>
            </w:r>
          </w:p>
        </w:tc>
        <w:tc>
          <w:tcPr>
            <w:tcW w:w="476" w:type="pct"/>
            <w:tcBorders>
              <w:top w:val="single" w:sz="4" w:space="0" w:color="auto"/>
              <w:bottom w:val="single" w:sz="12" w:space="0" w:color="auto"/>
            </w:tcBorders>
            <w:vAlign w:val="bottom"/>
          </w:tcPr>
          <w:p w:rsidR="00A3170A" w:rsidRPr="00635562" w:rsidRDefault="00A3170A" w:rsidP="00A3170A">
            <w:pPr>
              <w:pStyle w:val="TT"/>
              <w:spacing w:line="220" w:lineRule="exact"/>
              <w:jc w:val="right"/>
              <w:rPr>
                <w:rFonts w:asciiTheme="minorHAnsi" w:hAnsiTheme="minorHAnsi" w:cs="Arial"/>
                <w:b/>
                <w:iCs/>
                <w:sz w:val="18"/>
                <w:szCs w:val="18"/>
                <w:lang w:val="hr-HR"/>
              </w:rPr>
            </w:pPr>
            <w:r w:rsidRPr="009D1CC0">
              <w:rPr>
                <w:rFonts w:asciiTheme="minorHAnsi" w:hAnsiTheme="minorHAnsi"/>
                <w:b/>
                <w:sz w:val="18"/>
                <w:szCs w:val="18"/>
              </w:rPr>
              <w:t>5.478.988</w:t>
            </w:r>
          </w:p>
        </w:tc>
        <w:tc>
          <w:tcPr>
            <w:tcW w:w="475" w:type="pct"/>
            <w:tcBorders>
              <w:top w:val="single" w:sz="4" w:space="0" w:color="auto"/>
              <w:bottom w:val="single" w:sz="12" w:space="0" w:color="auto"/>
            </w:tcBorders>
            <w:vAlign w:val="bottom"/>
          </w:tcPr>
          <w:p w:rsidR="00A3170A" w:rsidRPr="00635562" w:rsidRDefault="00A3170A" w:rsidP="00A3170A">
            <w:pPr>
              <w:pStyle w:val="TT"/>
              <w:spacing w:line="220" w:lineRule="exact"/>
              <w:jc w:val="right"/>
              <w:rPr>
                <w:rFonts w:asciiTheme="minorHAnsi" w:hAnsiTheme="minorHAnsi" w:cs="Arial"/>
                <w:b/>
                <w:iCs/>
                <w:sz w:val="18"/>
                <w:szCs w:val="18"/>
                <w:lang w:val="hr-HR"/>
              </w:rPr>
            </w:pPr>
            <w:r w:rsidRPr="00635562">
              <w:rPr>
                <w:rFonts w:asciiTheme="minorHAnsi" w:hAnsiTheme="minorHAnsi"/>
                <w:b/>
                <w:sz w:val="18"/>
                <w:szCs w:val="18"/>
              </w:rPr>
              <w:t>167.590</w:t>
            </w:r>
          </w:p>
        </w:tc>
        <w:tc>
          <w:tcPr>
            <w:tcW w:w="476" w:type="pct"/>
            <w:tcBorders>
              <w:top w:val="single" w:sz="4" w:space="0" w:color="auto"/>
              <w:bottom w:val="single" w:sz="12" w:space="0" w:color="auto"/>
            </w:tcBorders>
            <w:vAlign w:val="bottom"/>
          </w:tcPr>
          <w:p w:rsidR="00A3170A" w:rsidRPr="00635562" w:rsidRDefault="00A3170A" w:rsidP="00A3170A">
            <w:pPr>
              <w:pStyle w:val="TT"/>
              <w:spacing w:line="220" w:lineRule="exact"/>
              <w:jc w:val="right"/>
              <w:rPr>
                <w:rFonts w:asciiTheme="minorHAnsi" w:hAnsiTheme="minorHAnsi" w:cs="Arial"/>
                <w:b/>
                <w:iCs/>
                <w:sz w:val="18"/>
                <w:szCs w:val="18"/>
                <w:lang w:val="hr-HR"/>
              </w:rPr>
            </w:pPr>
            <w:r w:rsidRPr="00635562">
              <w:rPr>
                <w:rFonts w:asciiTheme="minorHAnsi" w:hAnsiTheme="minorHAnsi"/>
                <w:b/>
                <w:sz w:val="18"/>
                <w:szCs w:val="18"/>
              </w:rPr>
              <w:t>169.864</w:t>
            </w:r>
          </w:p>
        </w:tc>
        <w:tc>
          <w:tcPr>
            <w:tcW w:w="468" w:type="pct"/>
            <w:tcBorders>
              <w:top w:val="single" w:sz="4" w:space="0" w:color="auto"/>
              <w:bottom w:val="single" w:sz="12" w:space="0" w:color="auto"/>
            </w:tcBorders>
            <w:vAlign w:val="bottom"/>
          </w:tcPr>
          <w:p w:rsidR="00A3170A" w:rsidRPr="00635562" w:rsidRDefault="00A3170A" w:rsidP="00A3170A">
            <w:pPr>
              <w:pStyle w:val="TT"/>
              <w:spacing w:line="220" w:lineRule="exact"/>
              <w:jc w:val="right"/>
              <w:rPr>
                <w:rFonts w:asciiTheme="minorHAnsi" w:hAnsiTheme="minorHAnsi" w:cs="Arial"/>
                <w:b/>
                <w:iCs/>
                <w:sz w:val="18"/>
                <w:szCs w:val="18"/>
                <w:lang w:val="hr-HR"/>
              </w:rPr>
            </w:pPr>
            <w:r w:rsidRPr="00635562">
              <w:rPr>
                <w:rFonts w:asciiTheme="minorHAnsi" w:hAnsiTheme="minorHAnsi"/>
                <w:b/>
                <w:sz w:val="18"/>
                <w:szCs w:val="18"/>
              </w:rPr>
              <w:t>15.424</w:t>
            </w:r>
          </w:p>
        </w:tc>
      </w:tr>
    </w:tbl>
    <w:p w:rsidR="00FB16FB" w:rsidRDefault="00FB16FB" w:rsidP="005402AB">
      <w:pPr>
        <w:pStyle w:val="T1"/>
        <w:spacing w:before="0" w:after="0" w:line="240" w:lineRule="auto"/>
        <w:rPr>
          <w:rFonts w:asciiTheme="minorHAnsi" w:hAnsiTheme="minorHAnsi" w:cs="Arial"/>
          <w:b w:val="0"/>
          <w:sz w:val="22"/>
          <w:szCs w:val="22"/>
          <w:lang w:val="hr-HR"/>
        </w:rPr>
      </w:pPr>
    </w:p>
    <w:p w:rsidR="005402AB" w:rsidRPr="005D12B5" w:rsidRDefault="005402AB" w:rsidP="005402AB">
      <w:pPr>
        <w:pStyle w:val="T1"/>
        <w:spacing w:before="0" w:after="0" w:line="240" w:lineRule="auto"/>
        <w:rPr>
          <w:rFonts w:asciiTheme="minorHAnsi" w:hAnsiTheme="minorHAnsi" w:cs="Arial"/>
          <w:b w:val="0"/>
          <w:sz w:val="22"/>
          <w:szCs w:val="22"/>
          <w:lang w:val="hr-HR"/>
        </w:rPr>
      </w:pPr>
    </w:p>
    <w:tbl>
      <w:tblPr>
        <w:tblW w:w="5474" w:type="pct"/>
        <w:jc w:val="center"/>
        <w:tblLayout w:type="fixed"/>
        <w:tblCellMar>
          <w:left w:w="56" w:type="dxa"/>
          <w:right w:w="56" w:type="dxa"/>
        </w:tblCellMar>
        <w:tblLook w:val="00A0" w:firstRow="1" w:lastRow="0" w:firstColumn="1" w:lastColumn="0" w:noHBand="0" w:noVBand="0"/>
      </w:tblPr>
      <w:tblGrid>
        <w:gridCol w:w="2410"/>
        <w:gridCol w:w="979"/>
        <w:gridCol w:w="979"/>
        <w:gridCol w:w="979"/>
        <w:gridCol w:w="979"/>
        <w:gridCol w:w="979"/>
        <w:gridCol w:w="979"/>
        <w:gridCol w:w="979"/>
        <w:gridCol w:w="979"/>
      </w:tblGrid>
      <w:tr w:rsidR="00E81087" w:rsidRPr="00431013" w:rsidTr="00A3170A">
        <w:trPr>
          <w:trHeight w:val="268"/>
          <w:jc w:val="center"/>
        </w:trPr>
        <w:tc>
          <w:tcPr>
            <w:tcW w:w="2410" w:type="dxa"/>
            <w:vAlign w:val="bottom"/>
          </w:tcPr>
          <w:p w:rsidR="00E81087" w:rsidRPr="009D1CC0" w:rsidRDefault="00E81087" w:rsidP="00E81087">
            <w:pPr>
              <w:pStyle w:val="TT"/>
              <w:spacing w:line="280" w:lineRule="exact"/>
              <w:rPr>
                <w:rFonts w:asciiTheme="minorHAnsi" w:hAnsiTheme="minorHAnsi" w:cs="Arial"/>
                <w:sz w:val="18"/>
                <w:szCs w:val="18"/>
                <w:lang w:val="hr-HR"/>
              </w:rPr>
            </w:pPr>
            <w:r w:rsidRPr="009D1CC0">
              <w:rPr>
                <w:rFonts w:asciiTheme="minorHAnsi" w:hAnsiTheme="minorHAnsi" w:cs="Arial"/>
                <w:b/>
                <w:sz w:val="18"/>
                <w:szCs w:val="18"/>
                <w:lang w:val="hr-HR"/>
              </w:rPr>
              <w:t>Banka</w:t>
            </w:r>
          </w:p>
        </w:tc>
        <w:tc>
          <w:tcPr>
            <w:tcW w:w="979" w:type="dxa"/>
            <w:vAlign w:val="bottom"/>
          </w:tcPr>
          <w:p w:rsidR="00E81087" w:rsidRPr="009D1CC0" w:rsidRDefault="00E81087" w:rsidP="00E81087">
            <w:pPr>
              <w:pStyle w:val="TT"/>
              <w:spacing w:line="280" w:lineRule="exact"/>
              <w:jc w:val="right"/>
              <w:rPr>
                <w:rFonts w:asciiTheme="minorHAnsi" w:hAnsiTheme="minorHAnsi" w:cs="Arial"/>
                <w:b/>
                <w:bCs/>
                <w:iCs/>
                <w:sz w:val="18"/>
                <w:szCs w:val="18"/>
                <w:lang w:val="hr-HR"/>
              </w:rPr>
            </w:pPr>
            <w:r w:rsidRPr="009D1CC0">
              <w:rPr>
                <w:rFonts w:asciiTheme="minorHAnsi" w:hAnsiTheme="minorHAnsi" w:cs="Arial"/>
                <w:b/>
                <w:bCs/>
                <w:iCs/>
                <w:sz w:val="18"/>
                <w:szCs w:val="18"/>
                <w:lang w:val="hr-HR"/>
              </w:rPr>
              <w:t>Izloženost</w:t>
            </w:r>
          </w:p>
        </w:tc>
        <w:tc>
          <w:tcPr>
            <w:tcW w:w="979" w:type="dxa"/>
            <w:vAlign w:val="bottom"/>
          </w:tcPr>
          <w:p w:rsidR="00E81087" w:rsidRPr="009D1CC0" w:rsidRDefault="00E81087" w:rsidP="00E81087">
            <w:pPr>
              <w:pStyle w:val="TT"/>
              <w:spacing w:line="280" w:lineRule="exact"/>
              <w:jc w:val="right"/>
              <w:rPr>
                <w:rFonts w:asciiTheme="minorHAnsi" w:hAnsiTheme="minorHAnsi" w:cs="Arial"/>
                <w:b/>
                <w:bCs/>
                <w:iCs/>
                <w:sz w:val="18"/>
                <w:szCs w:val="18"/>
                <w:lang w:val="hr-HR"/>
              </w:rPr>
            </w:pPr>
            <w:r w:rsidRPr="009D1CC0">
              <w:rPr>
                <w:rFonts w:asciiTheme="minorHAnsi" w:hAnsiTheme="minorHAnsi" w:cs="Arial"/>
                <w:b/>
                <w:bCs/>
                <w:iCs/>
                <w:sz w:val="18"/>
                <w:szCs w:val="18"/>
                <w:lang w:val="hr-HR"/>
              </w:rPr>
              <w:t>Obveze</w:t>
            </w:r>
          </w:p>
        </w:tc>
        <w:tc>
          <w:tcPr>
            <w:tcW w:w="979" w:type="dxa"/>
          </w:tcPr>
          <w:p w:rsidR="00E81087" w:rsidRPr="009D1CC0" w:rsidRDefault="00E81087" w:rsidP="00E81087">
            <w:pPr>
              <w:pStyle w:val="TT"/>
              <w:spacing w:line="280" w:lineRule="exact"/>
              <w:jc w:val="right"/>
              <w:rPr>
                <w:rFonts w:asciiTheme="minorHAnsi" w:hAnsiTheme="minorHAnsi" w:cs="Arial"/>
                <w:b/>
                <w:bCs/>
                <w:iCs/>
                <w:sz w:val="18"/>
                <w:szCs w:val="18"/>
                <w:lang w:val="hr-HR"/>
              </w:rPr>
            </w:pPr>
            <w:r w:rsidRPr="009D1CC0">
              <w:rPr>
                <w:rFonts w:asciiTheme="minorHAnsi" w:hAnsiTheme="minorHAnsi" w:cs="Arial"/>
                <w:b/>
                <w:bCs/>
                <w:iCs/>
                <w:sz w:val="18"/>
                <w:szCs w:val="18"/>
                <w:lang w:val="hr-HR"/>
              </w:rPr>
              <w:t>Prihodi</w:t>
            </w:r>
          </w:p>
        </w:tc>
        <w:tc>
          <w:tcPr>
            <w:tcW w:w="979" w:type="dxa"/>
          </w:tcPr>
          <w:p w:rsidR="00E81087" w:rsidRPr="009D1CC0" w:rsidRDefault="00E81087" w:rsidP="00E81087">
            <w:pPr>
              <w:pStyle w:val="TT"/>
              <w:spacing w:line="280" w:lineRule="exact"/>
              <w:jc w:val="right"/>
              <w:rPr>
                <w:rFonts w:asciiTheme="minorHAnsi" w:hAnsiTheme="minorHAnsi" w:cs="Arial"/>
                <w:b/>
                <w:bCs/>
                <w:iCs/>
                <w:sz w:val="18"/>
                <w:szCs w:val="18"/>
                <w:lang w:val="hr-HR"/>
              </w:rPr>
            </w:pPr>
            <w:r w:rsidRPr="009D1CC0">
              <w:rPr>
                <w:rFonts w:asciiTheme="minorHAnsi" w:hAnsiTheme="minorHAnsi" w:cs="Arial"/>
                <w:b/>
                <w:bCs/>
                <w:iCs/>
                <w:sz w:val="18"/>
                <w:szCs w:val="18"/>
                <w:lang w:val="hr-HR"/>
              </w:rPr>
              <w:t>Rashodi</w:t>
            </w:r>
          </w:p>
        </w:tc>
        <w:tc>
          <w:tcPr>
            <w:tcW w:w="979" w:type="dxa"/>
            <w:vAlign w:val="bottom"/>
          </w:tcPr>
          <w:p w:rsidR="00E81087" w:rsidRPr="009D1CC0" w:rsidRDefault="00E81087" w:rsidP="00E81087">
            <w:pPr>
              <w:pStyle w:val="TT"/>
              <w:spacing w:line="280" w:lineRule="exact"/>
              <w:jc w:val="right"/>
              <w:rPr>
                <w:rFonts w:asciiTheme="minorHAnsi" w:hAnsiTheme="minorHAnsi" w:cs="Arial"/>
                <w:b/>
                <w:bCs/>
                <w:iCs/>
                <w:sz w:val="18"/>
                <w:szCs w:val="18"/>
                <w:lang w:val="hr-HR"/>
              </w:rPr>
            </w:pPr>
            <w:r w:rsidRPr="009D1CC0">
              <w:rPr>
                <w:rFonts w:asciiTheme="minorHAnsi" w:hAnsiTheme="minorHAnsi" w:cs="Arial"/>
                <w:b/>
                <w:bCs/>
                <w:iCs/>
                <w:sz w:val="18"/>
                <w:szCs w:val="18"/>
                <w:lang w:val="hr-HR"/>
              </w:rPr>
              <w:t>Izloženost</w:t>
            </w:r>
          </w:p>
        </w:tc>
        <w:tc>
          <w:tcPr>
            <w:tcW w:w="979" w:type="dxa"/>
            <w:vAlign w:val="bottom"/>
          </w:tcPr>
          <w:p w:rsidR="00E81087" w:rsidRPr="009D1CC0" w:rsidRDefault="00E81087" w:rsidP="00E81087">
            <w:pPr>
              <w:pStyle w:val="TT"/>
              <w:spacing w:line="280" w:lineRule="exact"/>
              <w:jc w:val="right"/>
              <w:rPr>
                <w:rFonts w:asciiTheme="minorHAnsi" w:hAnsiTheme="minorHAnsi" w:cs="Arial"/>
                <w:b/>
                <w:bCs/>
                <w:iCs/>
                <w:sz w:val="18"/>
                <w:szCs w:val="18"/>
                <w:lang w:val="hr-HR"/>
              </w:rPr>
            </w:pPr>
            <w:r w:rsidRPr="009D1CC0">
              <w:rPr>
                <w:rFonts w:asciiTheme="minorHAnsi" w:hAnsiTheme="minorHAnsi" w:cs="Arial"/>
                <w:b/>
                <w:bCs/>
                <w:iCs/>
                <w:sz w:val="18"/>
                <w:szCs w:val="18"/>
                <w:lang w:val="hr-HR"/>
              </w:rPr>
              <w:t>Obveze</w:t>
            </w:r>
          </w:p>
        </w:tc>
        <w:tc>
          <w:tcPr>
            <w:tcW w:w="979" w:type="dxa"/>
          </w:tcPr>
          <w:p w:rsidR="00E81087" w:rsidRPr="009D1CC0" w:rsidRDefault="00E81087" w:rsidP="00E81087">
            <w:pPr>
              <w:pStyle w:val="TT"/>
              <w:spacing w:line="280" w:lineRule="exact"/>
              <w:jc w:val="right"/>
              <w:rPr>
                <w:rFonts w:asciiTheme="minorHAnsi" w:hAnsiTheme="minorHAnsi" w:cs="Arial"/>
                <w:b/>
                <w:bCs/>
                <w:iCs/>
                <w:sz w:val="18"/>
                <w:szCs w:val="18"/>
                <w:lang w:val="hr-HR"/>
              </w:rPr>
            </w:pPr>
            <w:r w:rsidRPr="009D1CC0">
              <w:rPr>
                <w:rFonts w:asciiTheme="minorHAnsi" w:hAnsiTheme="minorHAnsi" w:cs="Arial"/>
                <w:b/>
                <w:bCs/>
                <w:iCs/>
                <w:sz w:val="18"/>
                <w:szCs w:val="18"/>
                <w:lang w:val="hr-HR"/>
              </w:rPr>
              <w:t>Prihodi</w:t>
            </w:r>
          </w:p>
        </w:tc>
        <w:tc>
          <w:tcPr>
            <w:tcW w:w="979" w:type="dxa"/>
          </w:tcPr>
          <w:p w:rsidR="00E81087" w:rsidRPr="009D1CC0" w:rsidRDefault="00E81087" w:rsidP="00E81087">
            <w:pPr>
              <w:pStyle w:val="TT"/>
              <w:spacing w:line="280" w:lineRule="exact"/>
              <w:jc w:val="right"/>
              <w:rPr>
                <w:rFonts w:asciiTheme="minorHAnsi" w:hAnsiTheme="minorHAnsi" w:cs="Arial"/>
                <w:b/>
                <w:bCs/>
                <w:iCs/>
                <w:sz w:val="18"/>
                <w:szCs w:val="18"/>
                <w:lang w:val="hr-HR"/>
              </w:rPr>
            </w:pPr>
            <w:r w:rsidRPr="009D1CC0">
              <w:rPr>
                <w:rFonts w:asciiTheme="minorHAnsi" w:hAnsiTheme="minorHAnsi" w:cs="Arial"/>
                <w:b/>
                <w:bCs/>
                <w:iCs/>
                <w:sz w:val="18"/>
                <w:szCs w:val="18"/>
                <w:lang w:val="hr-HR"/>
              </w:rPr>
              <w:t>Rashodi</w:t>
            </w:r>
          </w:p>
        </w:tc>
      </w:tr>
      <w:tr w:rsidR="00E81087" w:rsidRPr="00431013" w:rsidTr="00A3170A">
        <w:trPr>
          <w:trHeight w:hRule="exact" w:val="57"/>
          <w:jc w:val="center"/>
        </w:trPr>
        <w:tc>
          <w:tcPr>
            <w:tcW w:w="2410" w:type="dxa"/>
            <w:vAlign w:val="bottom"/>
          </w:tcPr>
          <w:p w:rsidR="00E81087" w:rsidRPr="009D1CC0" w:rsidRDefault="00E81087" w:rsidP="00E81087">
            <w:pPr>
              <w:pStyle w:val="TT"/>
              <w:spacing w:line="140" w:lineRule="exact"/>
              <w:rPr>
                <w:rFonts w:asciiTheme="minorHAnsi" w:hAnsiTheme="minorHAnsi" w:cs="Arial"/>
                <w:sz w:val="18"/>
                <w:szCs w:val="18"/>
                <w:lang w:val="hr-HR"/>
              </w:rPr>
            </w:pPr>
          </w:p>
        </w:tc>
        <w:tc>
          <w:tcPr>
            <w:tcW w:w="979" w:type="dxa"/>
            <w:vAlign w:val="bottom"/>
          </w:tcPr>
          <w:p w:rsidR="00E81087" w:rsidRPr="009D1CC0" w:rsidRDefault="00E81087" w:rsidP="00E81087">
            <w:pPr>
              <w:pStyle w:val="TT"/>
              <w:spacing w:line="140" w:lineRule="exact"/>
              <w:jc w:val="both"/>
              <w:rPr>
                <w:rFonts w:asciiTheme="minorHAnsi" w:hAnsiTheme="minorHAnsi" w:cs="Arial"/>
                <w:b/>
                <w:bCs/>
                <w:iCs/>
                <w:sz w:val="18"/>
                <w:szCs w:val="18"/>
                <w:lang w:val="hr-HR"/>
              </w:rPr>
            </w:pPr>
          </w:p>
        </w:tc>
        <w:tc>
          <w:tcPr>
            <w:tcW w:w="979" w:type="dxa"/>
            <w:vAlign w:val="bottom"/>
          </w:tcPr>
          <w:p w:rsidR="00E81087" w:rsidRPr="009D1CC0" w:rsidRDefault="00E81087" w:rsidP="00E81087">
            <w:pPr>
              <w:pStyle w:val="TT"/>
              <w:spacing w:line="140" w:lineRule="exact"/>
              <w:jc w:val="both"/>
              <w:rPr>
                <w:rFonts w:asciiTheme="minorHAnsi" w:hAnsiTheme="minorHAnsi" w:cs="Arial"/>
                <w:b/>
                <w:bCs/>
                <w:iCs/>
                <w:sz w:val="18"/>
                <w:szCs w:val="18"/>
                <w:lang w:val="hr-HR"/>
              </w:rPr>
            </w:pPr>
          </w:p>
        </w:tc>
        <w:tc>
          <w:tcPr>
            <w:tcW w:w="979" w:type="dxa"/>
          </w:tcPr>
          <w:p w:rsidR="00E81087" w:rsidRPr="009D1CC0" w:rsidRDefault="00E81087" w:rsidP="00E81087">
            <w:pPr>
              <w:pStyle w:val="TT"/>
              <w:spacing w:line="140" w:lineRule="exact"/>
              <w:jc w:val="both"/>
              <w:rPr>
                <w:rFonts w:asciiTheme="minorHAnsi" w:hAnsiTheme="minorHAnsi" w:cs="Arial"/>
                <w:b/>
                <w:bCs/>
                <w:iCs/>
                <w:sz w:val="18"/>
                <w:szCs w:val="18"/>
                <w:lang w:val="hr-HR"/>
              </w:rPr>
            </w:pPr>
          </w:p>
        </w:tc>
        <w:tc>
          <w:tcPr>
            <w:tcW w:w="979" w:type="dxa"/>
          </w:tcPr>
          <w:p w:rsidR="00E81087" w:rsidRPr="009D1CC0" w:rsidRDefault="00E81087" w:rsidP="00E81087">
            <w:pPr>
              <w:pStyle w:val="TT"/>
              <w:spacing w:line="140" w:lineRule="exact"/>
              <w:jc w:val="both"/>
              <w:rPr>
                <w:rFonts w:asciiTheme="minorHAnsi" w:hAnsiTheme="minorHAnsi" w:cs="Arial"/>
                <w:b/>
                <w:bCs/>
                <w:iCs/>
                <w:sz w:val="18"/>
                <w:szCs w:val="18"/>
                <w:lang w:val="hr-HR"/>
              </w:rPr>
            </w:pPr>
          </w:p>
        </w:tc>
        <w:tc>
          <w:tcPr>
            <w:tcW w:w="979" w:type="dxa"/>
            <w:vAlign w:val="bottom"/>
          </w:tcPr>
          <w:p w:rsidR="00E81087" w:rsidRPr="009D1CC0" w:rsidRDefault="00E81087" w:rsidP="00E81087">
            <w:pPr>
              <w:pStyle w:val="TT"/>
              <w:spacing w:line="140" w:lineRule="exact"/>
              <w:jc w:val="both"/>
              <w:rPr>
                <w:rFonts w:asciiTheme="minorHAnsi" w:hAnsiTheme="minorHAnsi" w:cs="Arial"/>
                <w:b/>
                <w:bCs/>
                <w:iCs/>
                <w:sz w:val="18"/>
                <w:szCs w:val="18"/>
                <w:lang w:val="hr-HR"/>
              </w:rPr>
            </w:pPr>
          </w:p>
        </w:tc>
        <w:tc>
          <w:tcPr>
            <w:tcW w:w="979" w:type="dxa"/>
            <w:vAlign w:val="bottom"/>
          </w:tcPr>
          <w:p w:rsidR="00E81087" w:rsidRPr="009D1CC0" w:rsidRDefault="00E81087" w:rsidP="00E81087">
            <w:pPr>
              <w:pStyle w:val="TT"/>
              <w:spacing w:line="140" w:lineRule="exact"/>
              <w:jc w:val="both"/>
              <w:rPr>
                <w:rFonts w:asciiTheme="minorHAnsi" w:hAnsiTheme="minorHAnsi" w:cs="Arial"/>
                <w:b/>
                <w:bCs/>
                <w:iCs/>
                <w:sz w:val="18"/>
                <w:szCs w:val="18"/>
                <w:lang w:val="hr-HR"/>
              </w:rPr>
            </w:pPr>
          </w:p>
        </w:tc>
        <w:tc>
          <w:tcPr>
            <w:tcW w:w="979" w:type="dxa"/>
          </w:tcPr>
          <w:p w:rsidR="00E81087" w:rsidRPr="009D1CC0" w:rsidRDefault="00E81087" w:rsidP="00E81087">
            <w:pPr>
              <w:pStyle w:val="TT"/>
              <w:spacing w:line="140" w:lineRule="exact"/>
              <w:jc w:val="both"/>
              <w:rPr>
                <w:rFonts w:asciiTheme="minorHAnsi" w:hAnsiTheme="minorHAnsi" w:cs="Arial"/>
                <w:b/>
                <w:bCs/>
                <w:iCs/>
                <w:sz w:val="18"/>
                <w:szCs w:val="18"/>
                <w:lang w:val="hr-HR"/>
              </w:rPr>
            </w:pPr>
          </w:p>
        </w:tc>
        <w:tc>
          <w:tcPr>
            <w:tcW w:w="979" w:type="dxa"/>
          </w:tcPr>
          <w:p w:rsidR="00E81087" w:rsidRPr="009D1CC0" w:rsidRDefault="00E81087" w:rsidP="00E81087">
            <w:pPr>
              <w:pStyle w:val="TT"/>
              <w:spacing w:line="140" w:lineRule="exact"/>
              <w:jc w:val="both"/>
              <w:rPr>
                <w:rFonts w:asciiTheme="minorHAnsi" w:hAnsiTheme="minorHAnsi" w:cs="Arial"/>
                <w:b/>
                <w:bCs/>
                <w:iCs/>
                <w:sz w:val="18"/>
                <w:szCs w:val="18"/>
                <w:lang w:val="hr-HR"/>
              </w:rPr>
            </w:pPr>
          </w:p>
        </w:tc>
      </w:tr>
      <w:tr w:rsidR="00E81087" w:rsidRPr="00431013" w:rsidTr="00A3170A">
        <w:trPr>
          <w:trHeight w:val="139"/>
          <w:jc w:val="center"/>
        </w:trPr>
        <w:tc>
          <w:tcPr>
            <w:tcW w:w="2410" w:type="dxa"/>
            <w:vAlign w:val="bottom"/>
          </w:tcPr>
          <w:p w:rsidR="00E81087" w:rsidRPr="00635562" w:rsidRDefault="00E81087" w:rsidP="00E81087">
            <w:pPr>
              <w:pStyle w:val="TT"/>
              <w:spacing w:line="280" w:lineRule="exact"/>
              <w:rPr>
                <w:rFonts w:asciiTheme="minorHAnsi" w:hAnsiTheme="minorHAnsi" w:cs="Arial"/>
                <w:b/>
                <w:sz w:val="18"/>
                <w:szCs w:val="18"/>
                <w:lang w:val="hr-HR"/>
              </w:rPr>
            </w:pPr>
          </w:p>
        </w:tc>
        <w:tc>
          <w:tcPr>
            <w:tcW w:w="979" w:type="dxa"/>
            <w:vAlign w:val="bottom"/>
          </w:tcPr>
          <w:p w:rsidR="00E81087" w:rsidRPr="00635562" w:rsidRDefault="00E81087" w:rsidP="00E81087">
            <w:pPr>
              <w:pStyle w:val="TT"/>
              <w:spacing w:line="280" w:lineRule="exact"/>
              <w:jc w:val="right"/>
              <w:rPr>
                <w:rFonts w:asciiTheme="minorHAnsi" w:hAnsiTheme="minorHAnsi" w:cs="Arial"/>
                <w:b/>
                <w:bCs/>
                <w:iCs/>
                <w:sz w:val="18"/>
                <w:szCs w:val="18"/>
                <w:lang w:val="hr-HR"/>
              </w:rPr>
            </w:pPr>
            <w:r w:rsidRPr="00635562">
              <w:rPr>
                <w:rFonts w:asciiTheme="minorHAnsi" w:hAnsiTheme="minorHAnsi" w:cs="Arial"/>
                <w:b/>
                <w:bCs/>
                <w:iCs/>
                <w:sz w:val="18"/>
                <w:szCs w:val="18"/>
                <w:lang w:val="hr-HR"/>
              </w:rPr>
              <w:t>201</w:t>
            </w:r>
            <w:r>
              <w:rPr>
                <w:rFonts w:asciiTheme="minorHAnsi" w:hAnsiTheme="minorHAnsi" w:cs="Arial"/>
                <w:b/>
                <w:bCs/>
                <w:iCs/>
                <w:sz w:val="18"/>
                <w:szCs w:val="18"/>
                <w:lang w:val="hr-HR"/>
              </w:rPr>
              <w:t>7</w:t>
            </w:r>
            <w:r w:rsidRPr="00635562">
              <w:rPr>
                <w:rFonts w:asciiTheme="minorHAnsi" w:hAnsiTheme="minorHAnsi" w:cs="Arial"/>
                <w:b/>
                <w:bCs/>
                <w:iCs/>
                <w:sz w:val="18"/>
                <w:szCs w:val="18"/>
                <w:lang w:val="hr-HR"/>
              </w:rPr>
              <w:t>.</w:t>
            </w:r>
          </w:p>
        </w:tc>
        <w:tc>
          <w:tcPr>
            <w:tcW w:w="979" w:type="dxa"/>
            <w:vAlign w:val="bottom"/>
          </w:tcPr>
          <w:p w:rsidR="00E81087" w:rsidRPr="00635562" w:rsidRDefault="00E81087" w:rsidP="00E81087">
            <w:pPr>
              <w:pStyle w:val="TT"/>
              <w:spacing w:line="280" w:lineRule="exact"/>
              <w:jc w:val="right"/>
              <w:rPr>
                <w:rFonts w:asciiTheme="minorHAnsi" w:hAnsiTheme="minorHAnsi" w:cs="Arial"/>
                <w:b/>
                <w:bCs/>
                <w:iCs/>
                <w:sz w:val="18"/>
                <w:szCs w:val="18"/>
                <w:lang w:val="hr-HR"/>
              </w:rPr>
            </w:pPr>
            <w:r w:rsidRPr="00635562">
              <w:rPr>
                <w:rFonts w:asciiTheme="minorHAnsi" w:hAnsiTheme="minorHAnsi" w:cs="Arial"/>
                <w:b/>
                <w:bCs/>
                <w:iCs/>
                <w:sz w:val="18"/>
                <w:szCs w:val="18"/>
                <w:lang w:val="hr-HR"/>
              </w:rPr>
              <w:t>201</w:t>
            </w:r>
            <w:r>
              <w:rPr>
                <w:rFonts w:asciiTheme="minorHAnsi" w:hAnsiTheme="minorHAnsi" w:cs="Arial"/>
                <w:b/>
                <w:bCs/>
                <w:iCs/>
                <w:sz w:val="18"/>
                <w:szCs w:val="18"/>
                <w:lang w:val="hr-HR"/>
              </w:rPr>
              <w:t>7</w:t>
            </w:r>
            <w:r w:rsidRPr="00635562">
              <w:rPr>
                <w:rFonts w:asciiTheme="minorHAnsi" w:hAnsiTheme="minorHAnsi" w:cs="Arial"/>
                <w:b/>
                <w:bCs/>
                <w:iCs/>
                <w:sz w:val="18"/>
                <w:szCs w:val="18"/>
                <w:lang w:val="hr-HR"/>
              </w:rPr>
              <w:t>.</w:t>
            </w:r>
          </w:p>
        </w:tc>
        <w:tc>
          <w:tcPr>
            <w:tcW w:w="979" w:type="dxa"/>
          </w:tcPr>
          <w:p w:rsidR="00E81087" w:rsidRPr="00635562" w:rsidRDefault="00E81087" w:rsidP="00E81087">
            <w:pPr>
              <w:pStyle w:val="TT"/>
              <w:spacing w:line="280" w:lineRule="exact"/>
              <w:jc w:val="right"/>
              <w:rPr>
                <w:rFonts w:asciiTheme="minorHAnsi" w:hAnsiTheme="minorHAnsi" w:cs="Arial"/>
                <w:b/>
                <w:bCs/>
                <w:iCs/>
                <w:sz w:val="18"/>
                <w:szCs w:val="18"/>
                <w:lang w:val="hr-HR"/>
              </w:rPr>
            </w:pPr>
            <w:r w:rsidRPr="00635562">
              <w:rPr>
                <w:rFonts w:asciiTheme="minorHAnsi" w:hAnsiTheme="minorHAnsi" w:cs="Arial"/>
                <w:b/>
                <w:bCs/>
                <w:iCs/>
                <w:sz w:val="18"/>
                <w:szCs w:val="18"/>
                <w:lang w:val="hr-HR"/>
              </w:rPr>
              <w:t>201</w:t>
            </w:r>
            <w:r>
              <w:rPr>
                <w:rFonts w:asciiTheme="minorHAnsi" w:hAnsiTheme="minorHAnsi" w:cs="Arial"/>
                <w:b/>
                <w:bCs/>
                <w:iCs/>
                <w:sz w:val="18"/>
                <w:szCs w:val="18"/>
                <w:lang w:val="hr-HR"/>
              </w:rPr>
              <w:t>7</w:t>
            </w:r>
            <w:r w:rsidRPr="00635562">
              <w:rPr>
                <w:rFonts w:asciiTheme="minorHAnsi" w:hAnsiTheme="minorHAnsi" w:cs="Arial"/>
                <w:b/>
                <w:bCs/>
                <w:iCs/>
                <w:sz w:val="18"/>
                <w:szCs w:val="18"/>
                <w:lang w:val="hr-HR"/>
              </w:rPr>
              <w:t>.</w:t>
            </w:r>
          </w:p>
        </w:tc>
        <w:tc>
          <w:tcPr>
            <w:tcW w:w="979" w:type="dxa"/>
          </w:tcPr>
          <w:p w:rsidR="00E81087" w:rsidRPr="00635562" w:rsidRDefault="00E81087" w:rsidP="00E81087">
            <w:pPr>
              <w:pStyle w:val="TT"/>
              <w:spacing w:line="280" w:lineRule="exact"/>
              <w:jc w:val="right"/>
              <w:rPr>
                <w:rFonts w:asciiTheme="minorHAnsi" w:hAnsiTheme="minorHAnsi" w:cs="Arial"/>
                <w:b/>
                <w:bCs/>
                <w:iCs/>
                <w:sz w:val="18"/>
                <w:szCs w:val="18"/>
                <w:lang w:val="hr-HR"/>
              </w:rPr>
            </w:pPr>
            <w:r w:rsidRPr="00635562">
              <w:rPr>
                <w:rFonts w:asciiTheme="minorHAnsi" w:hAnsiTheme="minorHAnsi" w:cs="Arial"/>
                <w:b/>
                <w:bCs/>
                <w:iCs/>
                <w:sz w:val="18"/>
                <w:szCs w:val="18"/>
                <w:lang w:val="hr-HR"/>
              </w:rPr>
              <w:t>201</w:t>
            </w:r>
            <w:r>
              <w:rPr>
                <w:rFonts w:asciiTheme="minorHAnsi" w:hAnsiTheme="minorHAnsi" w:cs="Arial"/>
                <w:b/>
                <w:bCs/>
                <w:iCs/>
                <w:sz w:val="18"/>
                <w:szCs w:val="18"/>
                <w:lang w:val="hr-HR"/>
              </w:rPr>
              <w:t>7</w:t>
            </w:r>
            <w:r w:rsidRPr="00635562">
              <w:rPr>
                <w:rFonts w:asciiTheme="minorHAnsi" w:hAnsiTheme="minorHAnsi" w:cs="Arial"/>
                <w:b/>
                <w:bCs/>
                <w:iCs/>
                <w:sz w:val="18"/>
                <w:szCs w:val="18"/>
                <w:lang w:val="hr-HR"/>
              </w:rPr>
              <w:t>.</w:t>
            </w:r>
          </w:p>
        </w:tc>
        <w:tc>
          <w:tcPr>
            <w:tcW w:w="979" w:type="dxa"/>
            <w:vAlign w:val="bottom"/>
          </w:tcPr>
          <w:p w:rsidR="00E81087" w:rsidRPr="00635562" w:rsidRDefault="00E81087" w:rsidP="00E81087">
            <w:pPr>
              <w:pStyle w:val="TT"/>
              <w:spacing w:line="280" w:lineRule="exact"/>
              <w:jc w:val="right"/>
              <w:rPr>
                <w:rFonts w:asciiTheme="minorHAnsi" w:hAnsiTheme="minorHAnsi" w:cs="Arial"/>
                <w:b/>
                <w:bCs/>
                <w:iCs/>
                <w:sz w:val="18"/>
                <w:szCs w:val="18"/>
                <w:lang w:val="hr-HR"/>
              </w:rPr>
            </w:pPr>
            <w:r w:rsidRPr="00635562">
              <w:rPr>
                <w:rFonts w:asciiTheme="minorHAnsi" w:hAnsiTheme="minorHAnsi" w:cs="Arial"/>
                <w:b/>
                <w:bCs/>
                <w:iCs/>
                <w:sz w:val="18"/>
                <w:szCs w:val="18"/>
                <w:lang w:val="hr-HR"/>
              </w:rPr>
              <w:t>2016.</w:t>
            </w:r>
          </w:p>
        </w:tc>
        <w:tc>
          <w:tcPr>
            <w:tcW w:w="979" w:type="dxa"/>
            <w:vAlign w:val="bottom"/>
          </w:tcPr>
          <w:p w:rsidR="00E81087" w:rsidRPr="00635562" w:rsidRDefault="00E81087" w:rsidP="00E81087">
            <w:pPr>
              <w:pStyle w:val="TT"/>
              <w:spacing w:line="280" w:lineRule="exact"/>
              <w:jc w:val="right"/>
              <w:rPr>
                <w:rFonts w:asciiTheme="minorHAnsi" w:hAnsiTheme="minorHAnsi" w:cs="Arial"/>
                <w:b/>
                <w:bCs/>
                <w:iCs/>
                <w:sz w:val="18"/>
                <w:szCs w:val="18"/>
                <w:lang w:val="hr-HR"/>
              </w:rPr>
            </w:pPr>
            <w:r w:rsidRPr="00635562">
              <w:rPr>
                <w:rFonts w:asciiTheme="minorHAnsi" w:hAnsiTheme="minorHAnsi" w:cs="Arial"/>
                <w:b/>
                <w:bCs/>
                <w:iCs/>
                <w:sz w:val="18"/>
                <w:szCs w:val="18"/>
                <w:lang w:val="hr-HR"/>
              </w:rPr>
              <w:t>2016.</w:t>
            </w:r>
          </w:p>
        </w:tc>
        <w:tc>
          <w:tcPr>
            <w:tcW w:w="979" w:type="dxa"/>
          </w:tcPr>
          <w:p w:rsidR="00E81087" w:rsidRPr="00635562" w:rsidRDefault="00E81087" w:rsidP="00E81087">
            <w:pPr>
              <w:pStyle w:val="TT"/>
              <w:spacing w:line="280" w:lineRule="exact"/>
              <w:jc w:val="right"/>
              <w:rPr>
                <w:rFonts w:asciiTheme="minorHAnsi" w:hAnsiTheme="minorHAnsi" w:cs="Arial"/>
                <w:b/>
                <w:bCs/>
                <w:iCs/>
                <w:sz w:val="18"/>
                <w:szCs w:val="18"/>
                <w:lang w:val="hr-HR"/>
              </w:rPr>
            </w:pPr>
            <w:r w:rsidRPr="00635562">
              <w:rPr>
                <w:rFonts w:asciiTheme="minorHAnsi" w:hAnsiTheme="minorHAnsi" w:cs="Arial"/>
                <w:b/>
                <w:bCs/>
                <w:iCs/>
                <w:sz w:val="18"/>
                <w:szCs w:val="18"/>
                <w:lang w:val="hr-HR"/>
              </w:rPr>
              <w:t>2016.</w:t>
            </w:r>
          </w:p>
        </w:tc>
        <w:tc>
          <w:tcPr>
            <w:tcW w:w="979" w:type="dxa"/>
          </w:tcPr>
          <w:p w:rsidR="00E81087" w:rsidRPr="00635562" w:rsidRDefault="00E81087" w:rsidP="00E81087">
            <w:pPr>
              <w:pStyle w:val="TT"/>
              <w:spacing w:line="280" w:lineRule="exact"/>
              <w:jc w:val="right"/>
              <w:rPr>
                <w:rFonts w:asciiTheme="minorHAnsi" w:hAnsiTheme="minorHAnsi" w:cs="Arial"/>
                <w:b/>
                <w:bCs/>
                <w:iCs/>
                <w:sz w:val="18"/>
                <w:szCs w:val="18"/>
                <w:lang w:val="hr-HR"/>
              </w:rPr>
            </w:pPr>
            <w:r w:rsidRPr="00635562">
              <w:rPr>
                <w:rFonts w:asciiTheme="minorHAnsi" w:hAnsiTheme="minorHAnsi" w:cs="Arial"/>
                <w:b/>
                <w:bCs/>
                <w:iCs/>
                <w:sz w:val="18"/>
                <w:szCs w:val="18"/>
                <w:lang w:val="hr-HR"/>
              </w:rPr>
              <w:t>2016.</w:t>
            </w:r>
          </w:p>
        </w:tc>
      </w:tr>
      <w:tr w:rsidR="00E81087" w:rsidRPr="00431013" w:rsidTr="00A3170A">
        <w:trPr>
          <w:trHeight w:val="268"/>
          <w:jc w:val="center"/>
        </w:trPr>
        <w:tc>
          <w:tcPr>
            <w:tcW w:w="2410" w:type="dxa"/>
            <w:vAlign w:val="bottom"/>
          </w:tcPr>
          <w:p w:rsidR="00E81087" w:rsidRPr="00635562" w:rsidRDefault="00E81087" w:rsidP="00E81087">
            <w:pPr>
              <w:pStyle w:val="TT"/>
              <w:spacing w:line="280" w:lineRule="exact"/>
              <w:rPr>
                <w:rFonts w:asciiTheme="minorHAnsi" w:hAnsiTheme="minorHAnsi" w:cs="Arial"/>
                <w:sz w:val="18"/>
                <w:szCs w:val="18"/>
                <w:lang w:val="hr-HR"/>
              </w:rPr>
            </w:pPr>
          </w:p>
        </w:tc>
        <w:tc>
          <w:tcPr>
            <w:tcW w:w="979" w:type="dxa"/>
            <w:vAlign w:val="bottom"/>
          </w:tcPr>
          <w:p w:rsidR="00E81087" w:rsidRPr="00635562" w:rsidRDefault="00E81087" w:rsidP="00E81087">
            <w:pPr>
              <w:pStyle w:val="TT"/>
              <w:spacing w:line="280" w:lineRule="exact"/>
              <w:jc w:val="right"/>
              <w:rPr>
                <w:rFonts w:asciiTheme="minorHAnsi" w:hAnsiTheme="minorHAnsi" w:cs="Arial"/>
                <w:b/>
                <w:bCs/>
                <w:iCs/>
                <w:sz w:val="18"/>
                <w:szCs w:val="18"/>
                <w:lang w:val="hr-HR"/>
              </w:rPr>
            </w:pPr>
            <w:r w:rsidRPr="00635562">
              <w:rPr>
                <w:rFonts w:asciiTheme="minorHAnsi" w:hAnsiTheme="minorHAnsi" w:cs="Arial"/>
                <w:b/>
                <w:bCs/>
                <w:iCs/>
                <w:sz w:val="18"/>
                <w:szCs w:val="18"/>
                <w:lang w:val="hr-HR"/>
              </w:rPr>
              <w:t>000 kuna</w:t>
            </w:r>
          </w:p>
        </w:tc>
        <w:tc>
          <w:tcPr>
            <w:tcW w:w="979" w:type="dxa"/>
            <w:vAlign w:val="bottom"/>
          </w:tcPr>
          <w:p w:rsidR="00E81087" w:rsidRPr="00635562" w:rsidRDefault="00E81087" w:rsidP="00E81087">
            <w:pPr>
              <w:pStyle w:val="TT"/>
              <w:spacing w:line="280" w:lineRule="exact"/>
              <w:jc w:val="right"/>
              <w:rPr>
                <w:rFonts w:asciiTheme="minorHAnsi" w:hAnsiTheme="minorHAnsi" w:cs="Arial"/>
                <w:b/>
                <w:bCs/>
                <w:iCs/>
                <w:sz w:val="18"/>
                <w:szCs w:val="18"/>
                <w:lang w:val="hr-HR"/>
              </w:rPr>
            </w:pPr>
            <w:r w:rsidRPr="00635562">
              <w:rPr>
                <w:rFonts w:asciiTheme="minorHAnsi" w:hAnsiTheme="minorHAnsi" w:cs="Arial"/>
                <w:b/>
                <w:bCs/>
                <w:iCs/>
                <w:sz w:val="18"/>
                <w:szCs w:val="18"/>
                <w:lang w:val="hr-HR"/>
              </w:rPr>
              <w:t>000 kuna</w:t>
            </w:r>
          </w:p>
        </w:tc>
        <w:tc>
          <w:tcPr>
            <w:tcW w:w="979" w:type="dxa"/>
          </w:tcPr>
          <w:p w:rsidR="00E81087" w:rsidRPr="00635562" w:rsidRDefault="00E81087" w:rsidP="00E81087">
            <w:pPr>
              <w:pStyle w:val="TT"/>
              <w:spacing w:line="280" w:lineRule="exact"/>
              <w:jc w:val="right"/>
              <w:rPr>
                <w:rFonts w:asciiTheme="minorHAnsi" w:hAnsiTheme="minorHAnsi" w:cs="Arial"/>
                <w:b/>
                <w:bCs/>
                <w:iCs/>
                <w:sz w:val="18"/>
                <w:szCs w:val="18"/>
                <w:lang w:val="hr-HR"/>
              </w:rPr>
            </w:pPr>
            <w:r w:rsidRPr="00635562">
              <w:rPr>
                <w:rFonts w:asciiTheme="minorHAnsi" w:hAnsiTheme="minorHAnsi" w:cs="Arial"/>
                <w:b/>
                <w:bCs/>
                <w:iCs/>
                <w:sz w:val="18"/>
                <w:szCs w:val="18"/>
                <w:lang w:val="hr-HR"/>
              </w:rPr>
              <w:t>000 kuna</w:t>
            </w:r>
          </w:p>
        </w:tc>
        <w:tc>
          <w:tcPr>
            <w:tcW w:w="979" w:type="dxa"/>
          </w:tcPr>
          <w:p w:rsidR="00E81087" w:rsidRPr="00635562" w:rsidRDefault="00E81087" w:rsidP="00E81087">
            <w:pPr>
              <w:pStyle w:val="TT"/>
              <w:spacing w:line="280" w:lineRule="exact"/>
              <w:jc w:val="right"/>
              <w:rPr>
                <w:rFonts w:asciiTheme="minorHAnsi" w:hAnsiTheme="minorHAnsi" w:cs="Arial"/>
                <w:b/>
                <w:bCs/>
                <w:iCs/>
                <w:sz w:val="18"/>
                <w:szCs w:val="18"/>
                <w:lang w:val="hr-HR"/>
              </w:rPr>
            </w:pPr>
            <w:r w:rsidRPr="00635562">
              <w:rPr>
                <w:rFonts w:asciiTheme="minorHAnsi" w:hAnsiTheme="minorHAnsi" w:cs="Arial"/>
                <w:b/>
                <w:bCs/>
                <w:iCs/>
                <w:sz w:val="18"/>
                <w:szCs w:val="18"/>
                <w:lang w:val="hr-HR"/>
              </w:rPr>
              <w:t>000 kuna</w:t>
            </w:r>
          </w:p>
        </w:tc>
        <w:tc>
          <w:tcPr>
            <w:tcW w:w="979" w:type="dxa"/>
            <w:vAlign w:val="bottom"/>
          </w:tcPr>
          <w:p w:rsidR="00E81087" w:rsidRPr="00635562" w:rsidRDefault="00E81087" w:rsidP="00E81087">
            <w:pPr>
              <w:pStyle w:val="TT"/>
              <w:spacing w:line="280" w:lineRule="exact"/>
              <w:jc w:val="right"/>
              <w:rPr>
                <w:rFonts w:asciiTheme="minorHAnsi" w:hAnsiTheme="minorHAnsi" w:cs="Arial"/>
                <w:b/>
                <w:bCs/>
                <w:iCs/>
                <w:sz w:val="18"/>
                <w:szCs w:val="18"/>
                <w:lang w:val="hr-HR"/>
              </w:rPr>
            </w:pPr>
            <w:r w:rsidRPr="00635562">
              <w:rPr>
                <w:rFonts w:asciiTheme="minorHAnsi" w:hAnsiTheme="minorHAnsi" w:cs="Arial"/>
                <w:b/>
                <w:bCs/>
                <w:iCs/>
                <w:sz w:val="18"/>
                <w:szCs w:val="18"/>
                <w:lang w:val="hr-HR"/>
              </w:rPr>
              <w:t>000 kuna</w:t>
            </w:r>
          </w:p>
        </w:tc>
        <w:tc>
          <w:tcPr>
            <w:tcW w:w="979" w:type="dxa"/>
            <w:vAlign w:val="bottom"/>
          </w:tcPr>
          <w:p w:rsidR="00E81087" w:rsidRPr="00635562" w:rsidRDefault="00E81087" w:rsidP="00E81087">
            <w:pPr>
              <w:pStyle w:val="TT"/>
              <w:spacing w:line="280" w:lineRule="exact"/>
              <w:jc w:val="right"/>
              <w:rPr>
                <w:rFonts w:asciiTheme="minorHAnsi" w:hAnsiTheme="minorHAnsi" w:cs="Arial"/>
                <w:b/>
                <w:bCs/>
                <w:iCs/>
                <w:sz w:val="18"/>
                <w:szCs w:val="18"/>
                <w:lang w:val="hr-HR"/>
              </w:rPr>
            </w:pPr>
            <w:r w:rsidRPr="00635562">
              <w:rPr>
                <w:rFonts w:asciiTheme="minorHAnsi" w:hAnsiTheme="minorHAnsi" w:cs="Arial"/>
                <w:b/>
                <w:bCs/>
                <w:iCs/>
                <w:sz w:val="18"/>
                <w:szCs w:val="18"/>
                <w:lang w:val="hr-HR"/>
              </w:rPr>
              <w:t>000 kuna</w:t>
            </w:r>
          </w:p>
        </w:tc>
        <w:tc>
          <w:tcPr>
            <w:tcW w:w="979" w:type="dxa"/>
          </w:tcPr>
          <w:p w:rsidR="00E81087" w:rsidRPr="00635562" w:rsidRDefault="00E81087" w:rsidP="00E81087">
            <w:pPr>
              <w:pStyle w:val="TT"/>
              <w:spacing w:line="280" w:lineRule="exact"/>
              <w:jc w:val="right"/>
              <w:rPr>
                <w:rFonts w:asciiTheme="minorHAnsi" w:hAnsiTheme="minorHAnsi" w:cs="Arial"/>
                <w:b/>
                <w:bCs/>
                <w:iCs/>
                <w:sz w:val="18"/>
                <w:szCs w:val="18"/>
                <w:lang w:val="hr-HR"/>
              </w:rPr>
            </w:pPr>
            <w:r w:rsidRPr="00635562">
              <w:rPr>
                <w:rFonts w:asciiTheme="minorHAnsi" w:hAnsiTheme="minorHAnsi" w:cs="Arial"/>
                <w:b/>
                <w:bCs/>
                <w:iCs/>
                <w:sz w:val="18"/>
                <w:szCs w:val="18"/>
                <w:lang w:val="hr-HR"/>
              </w:rPr>
              <w:t>000 kuna</w:t>
            </w:r>
          </w:p>
        </w:tc>
        <w:tc>
          <w:tcPr>
            <w:tcW w:w="979" w:type="dxa"/>
          </w:tcPr>
          <w:p w:rsidR="00E81087" w:rsidRPr="00635562" w:rsidRDefault="00E81087" w:rsidP="00E81087">
            <w:pPr>
              <w:pStyle w:val="TT"/>
              <w:spacing w:line="280" w:lineRule="exact"/>
              <w:jc w:val="right"/>
              <w:rPr>
                <w:rFonts w:asciiTheme="minorHAnsi" w:hAnsiTheme="minorHAnsi" w:cs="Arial"/>
                <w:b/>
                <w:bCs/>
                <w:iCs/>
                <w:sz w:val="18"/>
                <w:szCs w:val="18"/>
                <w:lang w:val="hr-HR"/>
              </w:rPr>
            </w:pPr>
            <w:r w:rsidRPr="00635562">
              <w:rPr>
                <w:rFonts w:asciiTheme="minorHAnsi" w:hAnsiTheme="minorHAnsi" w:cs="Arial"/>
                <w:b/>
                <w:bCs/>
                <w:iCs/>
                <w:sz w:val="18"/>
                <w:szCs w:val="18"/>
                <w:lang w:val="hr-HR"/>
              </w:rPr>
              <w:t>000 kuna</w:t>
            </w:r>
          </w:p>
        </w:tc>
      </w:tr>
      <w:tr w:rsidR="00E81087" w:rsidRPr="00431013" w:rsidTr="00A3170A">
        <w:trPr>
          <w:trHeight w:hRule="exact" w:val="57"/>
          <w:jc w:val="center"/>
        </w:trPr>
        <w:tc>
          <w:tcPr>
            <w:tcW w:w="2410" w:type="dxa"/>
            <w:vAlign w:val="bottom"/>
          </w:tcPr>
          <w:p w:rsidR="00E81087" w:rsidRPr="00635562" w:rsidRDefault="00E81087" w:rsidP="00E81087">
            <w:pPr>
              <w:pStyle w:val="TT"/>
              <w:spacing w:line="140" w:lineRule="exact"/>
              <w:rPr>
                <w:rFonts w:asciiTheme="minorHAnsi" w:hAnsiTheme="minorHAnsi" w:cs="Arial"/>
                <w:bCs/>
                <w:sz w:val="18"/>
                <w:szCs w:val="18"/>
                <w:lang w:val="hr-HR"/>
              </w:rPr>
            </w:pPr>
          </w:p>
        </w:tc>
        <w:tc>
          <w:tcPr>
            <w:tcW w:w="979" w:type="dxa"/>
            <w:vAlign w:val="bottom"/>
          </w:tcPr>
          <w:p w:rsidR="00E81087" w:rsidRPr="00635562" w:rsidRDefault="00E81087" w:rsidP="00E81087">
            <w:pPr>
              <w:pStyle w:val="TT"/>
              <w:spacing w:line="140" w:lineRule="exact"/>
              <w:jc w:val="both"/>
              <w:rPr>
                <w:rFonts w:asciiTheme="minorHAnsi" w:hAnsiTheme="minorHAnsi" w:cs="Arial"/>
                <w:bCs/>
                <w:iCs/>
                <w:sz w:val="18"/>
                <w:szCs w:val="18"/>
                <w:lang w:val="hr-HR"/>
              </w:rPr>
            </w:pPr>
          </w:p>
        </w:tc>
        <w:tc>
          <w:tcPr>
            <w:tcW w:w="979" w:type="dxa"/>
            <w:vAlign w:val="bottom"/>
          </w:tcPr>
          <w:p w:rsidR="00E81087" w:rsidRPr="00635562" w:rsidRDefault="00E81087" w:rsidP="00E81087">
            <w:pPr>
              <w:pStyle w:val="TT"/>
              <w:spacing w:line="140" w:lineRule="exact"/>
              <w:jc w:val="both"/>
              <w:rPr>
                <w:rFonts w:asciiTheme="minorHAnsi" w:hAnsiTheme="minorHAnsi" w:cs="Arial"/>
                <w:bCs/>
                <w:iCs/>
                <w:sz w:val="18"/>
                <w:szCs w:val="18"/>
                <w:lang w:val="hr-HR"/>
              </w:rPr>
            </w:pPr>
          </w:p>
        </w:tc>
        <w:tc>
          <w:tcPr>
            <w:tcW w:w="979" w:type="dxa"/>
          </w:tcPr>
          <w:p w:rsidR="00E81087" w:rsidRPr="00635562" w:rsidRDefault="00E81087" w:rsidP="00E81087">
            <w:pPr>
              <w:pStyle w:val="TT"/>
              <w:spacing w:line="140" w:lineRule="exact"/>
              <w:jc w:val="both"/>
              <w:rPr>
                <w:rFonts w:asciiTheme="minorHAnsi" w:hAnsiTheme="minorHAnsi" w:cs="Arial"/>
                <w:bCs/>
                <w:iCs/>
                <w:sz w:val="18"/>
                <w:szCs w:val="18"/>
                <w:lang w:val="hr-HR"/>
              </w:rPr>
            </w:pPr>
          </w:p>
        </w:tc>
        <w:tc>
          <w:tcPr>
            <w:tcW w:w="979" w:type="dxa"/>
          </w:tcPr>
          <w:p w:rsidR="00E81087" w:rsidRPr="00635562" w:rsidRDefault="00E81087" w:rsidP="00E81087">
            <w:pPr>
              <w:pStyle w:val="TT"/>
              <w:spacing w:line="140" w:lineRule="exact"/>
              <w:jc w:val="both"/>
              <w:rPr>
                <w:rFonts w:asciiTheme="minorHAnsi" w:hAnsiTheme="minorHAnsi" w:cs="Arial"/>
                <w:bCs/>
                <w:iCs/>
                <w:sz w:val="18"/>
                <w:szCs w:val="18"/>
                <w:lang w:val="hr-HR"/>
              </w:rPr>
            </w:pPr>
          </w:p>
        </w:tc>
        <w:tc>
          <w:tcPr>
            <w:tcW w:w="979" w:type="dxa"/>
            <w:vAlign w:val="bottom"/>
          </w:tcPr>
          <w:p w:rsidR="00E81087" w:rsidRPr="00635562" w:rsidRDefault="00E81087" w:rsidP="00E81087">
            <w:pPr>
              <w:pStyle w:val="TT"/>
              <w:spacing w:line="140" w:lineRule="exact"/>
              <w:jc w:val="both"/>
              <w:rPr>
                <w:rFonts w:asciiTheme="minorHAnsi" w:hAnsiTheme="minorHAnsi" w:cs="Arial"/>
                <w:bCs/>
                <w:iCs/>
                <w:sz w:val="18"/>
                <w:szCs w:val="18"/>
                <w:lang w:val="hr-HR"/>
              </w:rPr>
            </w:pPr>
          </w:p>
        </w:tc>
        <w:tc>
          <w:tcPr>
            <w:tcW w:w="979" w:type="dxa"/>
            <w:vAlign w:val="bottom"/>
          </w:tcPr>
          <w:p w:rsidR="00E81087" w:rsidRPr="00635562" w:rsidRDefault="00E81087" w:rsidP="00E81087">
            <w:pPr>
              <w:pStyle w:val="TT"/>
              <w:spacing w:line="140" w:lineRule="exact"/>
              <w:jc w:val="both"/>
              <w:rPr>
                <w:rFonts w:asciiTheme="minorHAnsi" w:hAnsiTheme="minorHAnsi" w:cs="Arial"/>
                <w:bCs/>
                <w:iCs/>
                <w:sz w:val="18"/>
                <w:szCs w:val="18"/>
                <w:lang w:val="hr-HR"/>
              </w:rPr>
            </w:pPr>
          </w:p>
        </w:tc>
        <w:tc>
          <w:tcPr>
            <w:tcW w:w="979" w:type="dxa"/>
          </w:tcPr>
          <w:p w:rsidR="00E81087" w:rsidRPr="00635562" w:rsidRDefault="00E81087" w:rsidP="00E81087">
            <w:pPr>
              <w:pStyle w:val="TT"/>
              <w:spacing w:line="140" w:lineRule="exact"/>
              <w:jc w:val="both"/>
              <w:rPr>
                <w:rFonts w:asciiTheme="minorHAnsi" w:hAnsiTheme="minorHAnsi" w:cs="Arial"/>
                <w:bCs/>
                <w:iCs/>
                <w:sz w:val="18"/>
                <w:szCs w:val="18"/>
                <w:lang w:val="hr-HR"/>
              </w:rPr>
            </w:pPr>
          </w:p>
        </w:tc>
        <w:tc>
          <w:tcPr>
            <w:tcW w:w="979" w:type="dxa"/>
          </w:tcPr>
          <w:p w:rsidR="00E81087" w:rsidRPr="00635562" w:rsidRDefault="00E81087" w:rsidP="00E81087">
            <w:pPr>
              <w:pStyle w:val="TT"/>
              <w:spacing w:line="140" w:lineRule="exact"/>
              <w:jc w:val="both"/>
              <w:rPr>
                <w:rFonts w:asciiTheme="minorHAnsi" w:hAnsiTheme="minorHAnsi" w:cs="Arial"/>
                <w:bCs/>
                <w:iCs/>
                <w:sz w:val="18"/>
                <w:szCs w:val="18"/>
                <w:lang w:val="hr-HR"/>
              </w:rPr>
            </w:pPr>
          </w:p>
        </w:tc>
      </w:tr>
      <w:tr w:rsidR="00A3170A" w:rsidRPr="00431013" w:rsidTr="00361B04">
        <w:trPr>
          <w:trHeight w:val="268"/>
          <w:jc w:val="center"/>
        </w:trPr>
        <w:tc>
          <w:tcPr>
            <w:tcW w:w="2410" w:type="dxa"/>
            <w:vAlign w:val="bottom"/>
          </w:tcPr>
          <w:p w:rsidR="00A3170A" w:rsidRPr="009D1CC0" w:rsidRDefault="00A3170A" w:rsidP="00A3170A">
            <w:pPr>
              <w:pStyle w:val="TT"/>
              <w:spacing w:line="280" w:lineRule="exact"/>
              <w:rPr>
                <w:rFonts w:asciiTheme="minorHAnsi" w:hAnsiTheme="minorHAnsi" w:cs="Arial"/>
                <w:sz w:val="18"/>
                <w:szCs w:val="18"/>
                <w:lang w:val="hr-HR"/>
              </w:rPr>
            </w:pPr>
            <w:r w:rsidRPr="009D1CC0">
              <w:rPr>
                <w:rFonts w:asciiTheme="minorHAnsi" w:hAnsiTheme="minorHAnsi" w:cs="Arial"/>
                <w:sz w:val="18"/>
                <w:szCs w:val="18"/>
                <w:lang w:val="hr-HR"/>
              </w:rPr>
              <w:t>Vlasnik</w:t>
            </w:r>
          </w:p>
        </w:tc>
        <w:tc>
          <w:tcPr>
            <w:tcW w:w="979" w:type="dxa"/>
            <w:shd w:val="clear" w:color="auto" w:fill="auto"/>
            <w:vAlign w:val="bottom"/>
          </w:tcPr>
          <w:p w:rsidR="00A3170A" w:rsidRPr="009D1CC0"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3.059.698</w:t>
            </w:r>
          </w:p>
        </w:tc>
        <w:tc>
          <w:tcPr>
            <w:tcW w:w="979" w:type="dxa"/>
            <w:shd w:val="clear" w:color="auto" w:fill="auto"/>
            <w:vAlign w:val="bottom"/>
          </w:tcPr>
          <w:p w:rsidR="00A3170A" w:rsidRPr="009D1CC0"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185.536</w:t>
            </w:r>
          </w:p>
        </w:tc>
        <w:tc>
          <w:tcPr>
            <w:tcW w:w="979" w:type="dxa"/>
            <w:shd w:val="clear" w:color="auto" w:fill="auto"/>
            <w:vAlign w:val="bottom"/>
          </w:tcPr>
          <w:p w:rsidR="00A3170A" w:rsidRPr="009D1CC0"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82.760</w:t>
            </w:r>
          </w:p>
        </w:tc>
        <w:tc>
          <w:tcPr>
            <w:tcW w:w="979" w:type="dxa"/>
            <w:shd w:val="clear" w:color="auto" w:fill="auto"/>
            <w:vAlign w:val="bottom"/>
          </w:tcPr>
          <w:p w:rsidR="00A3170A" w:rsidRPr="009D1CC0"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581</w:t>
            </w:r>
          </w:p>
        </w:tc>
        <w:tc>
          <w:tcPr>
            <w:tcW w:w="979" w:type="dxa"/>
            <w:tcBorders>
              <w:top w:val="nil"/>
              <w:left w:val="nil"/>
              <w:bottom w:val="nil"/>
            </w:tcBorders>
            <w:vAlign w:val="bottom"/>
          </w:tcPr>
          <w:p w:rsidR="00A3170A" w:rsidRPr="009D1CC0" w:rsidRDefault="00A3170A" w:rsidP="00A3170A">
            <w:pPr>
              <w:pStyle w:val="TT"/>
              <w:spacing w:line="280" w:lineRule="exact"/>
              <w:jc w:val="right"/>
              <w:rPr>
                <w:rFonts w:asciiTheme="minorHAnsi" w:hAnsiTheme="minorHAnsi"/>
                <w:sz w:val="18"/>
                <w:szCs w:val="18"/>
                <w:lang w:val="hr-HR"/>
              </w:rPr>
            </w:pPr>
            <w:r w:rsidRPr="009D1CC0">
              <w:rPr>
                <w:rFonts w:asciiTheme="minorHAnsi" w:hAnsiTheme="minorHAnsi"/>
                <w:sz w:val="18"/>
                <w:szCs w:val="18"/>
              </w:rPr>
              <w:t>3.193.565</w:t>
            </w:r>
          </w:p>
        </w:tc>
        <w:tc>
          <w:tcPr>
            <w:tcW w:w="979" w:type="dxa"/>
            <w:tcBorders>
              <w:top w:val="nil"/>
              <w:left w:val="nil"/>
              <w:bottom w:val="nil"/>
              <w:right w:val="nil"/>
            </w:tcBorders>
            <w:vAlign w:val="bottom"/>
          </w:tcPr>
          <w:p w:rsidR="00A3170A" w:rsidRPr="009D1CC0" w:rsidRDefault="00A3170A" w:rsidP="00A3170A">
            <w:pPr>
              <w:pStyle w:val="TT"/>
              <w:spacing w:line="280" w:lineRule="exact"/>
              <w:jc w:val="right"/>
              <w:rPr>
                <w:rFonts w:asciiTheme="minorHAnsi" w:hAnsiTheme="minorHAnsi"/>
                <w:sz w:val="18"/>
                <w:szCs w:val="18"/>
                <w:lang w:val="hr-HR"/>
              </w:rPr>
            </w:pPr>
            <w:r w:rsidRPr="009D1CC0">
              <w:rPr>
                <w:rFonts w:asciiTheme="minorHAnsi" w:hAnsiTheme="minorHAnsi"/>
                <w:sz w:val="18"/>
                <w:szCs w:val="18"/>
              </w:rPr>
              <w:t>153.374</w:t>
            </w:r>
          </w:p>
        </w:tc>
        <w:tc>
          <w:tcPr>
            <w:tcW w:w="979" w:type="dxa"/>
            <w:tcBorders>
              <w:top w:val="nil"/>
              <w:left w:val="nil"/>
              <w:bottom w:val="nil"/>
              <w:right w:val="nil"/>
            </w:tcBorders>
            <w:vAlign w:val="bottom"/>
          </w:tcPr>
          <w:p w:rsidR="00A3170A" w:rsidRPr="009D1CC0" w:rsidRDefault="00A3170A" w:rsidP="00A3170A">
            <w:pPr>
              <w:pStyle w:val="TT"/>
              <w:spacing w:line="280" w:lineRule="exact"/>
              <w:jc w:val="right"/>
              <w:rPr>
                <w:rFonts w:asciiTheme="minorHAnsi" w:hAnsiTheme="minorHAnsi"/>
                <w:sz w:val="18"/>
                <w:szCs w:val="18"/>
                <w:lang w:val="hr-HR"/>
              </w:rPr>
            </w:pPr>
            <w:r w:rsidRPr="009D1CC0">
              <w:rPr>
                <w:rFonts w:asciiTheme="minorHAnsi" w:hAnsiTheme="minorHAnsi"/>
                <w:sz w:val="18"/>
                <w:szCs w:val="18"/>
              </w:rPr>
              <w:t>91.685</w:t>
            </w:r>
          </w:p>
        </w:tc>
        <w:tc>
          <w:tcPr>
            <w:tcW w:w="979" w:type="dxa"/>
            <w:tcBorders>
              <w:top w:val="nil"/>
              <w:left w:val="nil"/>
              <w:bottom w:val="nil"/>
              <w:right w:val="nil"/>
            </w:tcBorders>
            <w:vAlign w:val="bottom"/>
          </w:tcPr>
          <w:p w:rsidR="00A3170A" w:rsidRPr="009D1CC0" w:rsidRDefault="00A3170A" w:rsidP="00A3170A">
            <w:pPr>
              <w:pStyle w:val="TT"/>
              <w:spacing w:line="280" w:lineRule="exact"/>
              <w:jc w:val="right"/>
              <w:rPr>
                <w:rFonts w:asciiTheme="minorHAnsi" w:hAnsiTheme="minorHAnsi"/>
                <w:sz w:val="18"/>
                <w:szCs w:val="18"/>
                <w:lang w:val="hr-HR"/>
              </w:rPr>
            </w:pPr>
            <w:r w:rsidRPr="009D1CC0">
              <w:rPr>
                <w:rFonts w:asciiTheme="minorHAnsi" w:hAnsiTheme="minorHAnsi"/>
                <w:sz w:val="18"/>
                <w:szCs w:val="18"/>
              </w:rPr>
              <w:t>6.643</w:t>
            </w:r>
          </w:p>
        </w:tc>
      </w:tr>
      <w:tr w:rsidR="00A3170A" w:rsidRPr="00431013" w:rsidTr="00361B04">
        <w:trPr>
          <w:trHeight w:val="550"/>
          <w:jc w:val="center"/>
        </w:trPr>
        <w:tc>
          <w:tcPr>
            <w:tcW w:w="2410" w:type="dxa"/>
            <w:vAlign w:val="bottom"/>
          </w:tcPr>
          <w:p w:rsidR="00A3170A" w:rsidRPr="009D1CC0" w:rsidRDefault="00A3170A" w:rsidP="00A3170A">
            <w:pPr>
              <w:pStyle w:val="TT"/>
              <w:spacing w:line="280" w:lineRule="exact"/>
              <w:rPr>
                <w:rFonts w:asciiTheme="minorHAnsi" w:hAnsiTheme="minorHAnsi" w:cs="Arial"/>
                <w:sz w:val="18"/>
                <w:szCs w:val="18"/>
                <w:lang w:val="hr-HR"/>
              </w:rPr>
            </w:pPr>
            <w:r w:rsidRPr="009D1CC0">
              <w:rPr>
                <w:rFonts w:asciiTheme="minorHAnsi" w:hAnsiTheme="minorHAnsi" w:cs="Arial"/>
                <w:sz w:val="18"/>
                <w:szCs w:val="18"/>
                <w:lang w:val="hr-HR"/>
              </w:rPr>
              <w:t>Državni fondovi, izvršna tijela i agencije</w:t>
            </w:r>
          </w:p>
        </w:tc>
        <w:tc>
          <w:tcPr>
            <w:tcW w:w="979" w:type="dxa"/>
            <w:shd w:val="clear" w:color="auto" w:fill="auto"/>
            <w:vAlign w:val="bottom"/>
          </w:tcPr>
          <w:p w:rsidR="00A3170A" w:rsidRPr="009D1CC0"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1.032.525</w:t>
            </w:r>
          </w:p>
        </w:tc>
        <w:tc>
          <w:tcPr>
            <w:tcW w:w="979" w:type="dxa"/>
            <w:shd w:val="clear" w:color="auto" w:fill="auto"/>
            <w:vAlign w:val="bottom"/>
          </w:tcPr>
          <w:p w:rsidR="00A3170A" w:rsidRPr="00635562"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30.199</w:t>
            </w:r>
          </w:p>
        </w:tc>
        <w:tc>
          <w:tcPr>
            <w:tcW w:w="979" w:type="dxa"/>
            <w:shd w:val="clear" w:color="auto" w:fill="auto"/>
            <w:vAlign w:val="bottom"/>
          </w:tcPr>
          <w:p w:rsidR="00A3170A" w:rsidRPr="00635562"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29.783</w:t>
            </w:r>
          </w:p>
        </w:tc>
        <w:tc>
          <w:tcPr>
            <w:tcW w:w="979" w:type="dxa"/>
            <w:shd w:val="clear" w:color="auto" w:fill="auto"/>
            <w:vAlign w:val="bottom"/>
          </w:tcPr>
          <w:p w:rsidR="00A3170A" w:rsidRPr="009D1CC0"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751</w:t>
            </w:r>
          </w:p>
        </w:tc>
        <w:tc>
          <w:tcPr>
            <w:tcW w:w="979" w:type="dxa"/>
            <w:tcBorders>
              <w:top w:val="nil"/>
              <w:left w:val="nil"/>
              <w:bottom w:val="nil"/>
            </w:tcBorders>
            <w:vAlign w:val="bottom"/>
          </w:tcPr>
          <w:p w:rsidR="00A3170A" w:rsidRPr="009D1CC0" w:rsidRDefault="00A3170A" w:rsidP="00A3170A">
            <w:pPr>
              <w:pStyle w:val="TT"/>
              <w:spacing w:line="280" w:lineRule="exact"/>
              <w:jc w:val="right"/>
              <w:rPr>
                <w:rFonts w:asciiTheme="minorHAnsi" w:hAnsiTheme="minorHAnsi"/>
                <w:sz w:val="18"/>
                <w:szCs w:val="18"/>
                <w:lang w:val="hr-HR"/>
              </w:rPr>
            </w:pPr>
            <w:r w:rsidRPr="00635562">
              <w:rPr>
                <w:rFonts w:asciiTheme="minorHAnsi" w:hAnsiTheme="minorHAnsi"/>
                <w:sz w:val="18"/>
                <w:szCs w:val="18"/>
              </w:rPr>
              <w:t>1.044.382</w:t>
            </w:r>
          </w:p>
        </w:tc>
        <w:tc>
          <w:tcPr>
            <w:tcW w:w="979" w:type="dxa"/>
            <w:tcBorders>
              <w:top w:val="nil"/>
              <w:left w:val="nil"/>
              <w:bottom w:val="nil"/>
              <w:right w:val="nil"/>
            </w:tcBorders>
            <w:vAlign w:val="bottom"/>
          </w:tcPr>
          <w:p w:rsidR="00A3170A" w:rsidRPr="009D1CC0" w:rsidRDefault="00A3170A" w:rsidP="00A3170A">
            <w:pPr>
              <w:pStyle w:val="TT"/>
              <w:spacing w:line="280" w:lineRule="exact"/>
              <w:jc w:val="right"/>
              <w:rPr>
                <w:rFonts w:asciiTheme="minorHAnsi" w:hAnsiTheme="minorHAnsi"/>
                <w:sz w:val="18"/>
                <w:szCs w:val="18"/>
                <w:lang w:val="hr-HR"/>
              </w:rPr>
            </w:pPr>
            <w:r w:rsidRPr="00635562">
              <w:rPr>
                <w:rFonts w:asciiTheme="minorHAnsi" w:hAnsiTheme="minorHAnsi"/>
                <w:sz w:val="18"/>
                <w:szCs w:val="18"/>
              </w:rPr>
              <w:t>14.079</w:t>
            </w:r>
          </w:p>
        </w:tc>
        <w:tc>
          <w:tcPr>
            <w:tcW w:w="979" w:type="dxa"/>
            <w:tcBorders>
              <w:top w:val="nil"/>
              <w:left w:val="nil"/>
              <w:bottom w:val="nil"/>
              <w:right w:val="nil"/>
            </w:tcBorders>
            <w:vAlign w:val="bottom"/>
          </w:tcPr>
          <w:p w:rsidR="00A3170A" w:rsidRPr="009D1CC0" w:rsidRDefault="00A3170A" w:rsidP="00A3170A">
            <w:pPr>
              <w:pStyle w:val="TT"/>
              <w:spacing w:line="280" w:lineRule="exact"/>
              <w:jc w:val="right"/>
              <w:rPr>
                <w:rFonts w:asciiTheme="minorHAnsi" w:hAnsiTheme="minorHAnsi"/>
                <w:sz w:val="18"/>
                <w:szCs w:val="18"/>
                <w:lang w:val="hr-HR"/>
              </w:rPr>
            </w:pPr>
            <w:r w:rsidRPr="00635562">
              <w:rPr>
                <w:rFonts w:asciiTheme="minorHAnsi" w:hAnsiTheme="minorHAnsi"/>
                <w:sz w:val="18"/>
                <w:szCs w:val="18"/>
              </w:rPr>
              <w:t>20.135</w:t>
            </w:r>
          </w:p>
        </w:tc>
        <w:tc>
          <w:tcPr>
            <w:tcW w:w="979" w:type="dxa"/>
            <w:tcBorders>
              <w:top w:val="nil"/>
              <w:left w:val="nil"/>
              <w:bottom w:val="nil"/>
              <w:right w:val="nil"/>
            </w:tcBorders>
            <w:vAlign w:val="bottom"/>
          </w:tcPr>
          <w:p w:rsidR="00A3170A" w:rsidRPr="009D1CC0" w:rsidRDefault="00A3170A" w:rsidP="00A3170A">
            <w:pPr>
              <w:pStyle w:val="TT"/>
              <w:spacing w:line="280" w:lineRule="exact"/>
              <w:jc w:val="right"/>
              <w:rPr>
                <w:rFonts w:asciiTheme="minorHAnsi" w:hAnsiTheme="minorHAnsi"/>
                <w:sz w:val="18"/>
                <w:szCs w:val="18"/>
                <w:lang w:val="hr-HR"/>
              </w:rPr>
            </w:pPr>
            <w:r w:rsidRPr="00635562">
              <w:rPr>
                <w:rFonts w:asciiTheme="minorHAnsi" w:hAnsiTheme="minorHAnsi"/>
                <w:sz w:val="18"/>
                <w:szCs w:val="18"/>
              </w:rPr>
              <w:t>658</w:t>
            </w:r>
          </w:p>
        </w:tc>
      </w:tr>
      <w:tr w:rsidR="00A3170A" w:rsidRPr="00431013" w:rsidTr="00361B04">
        <w:trPr>
          <w:trHeight w:val="333"/>
          <w:jc w:val="center"/>
        </w:trPr>
        <w:tc>
          <w:tcPr>
            <w:tcW w:w="2410" w:type="dxa"/>
            <w:vAlign w:val="bottom"/>
          </w:tcPr>
          <w:p w:rsidR="00A3170A" w:rsidRPr="00635562" w:rsidRDefault="00A3170A" w:rsidP="00A3170A">
            <w:pPr>
              <w:pStyle w:val="TT"/>
              <w:spacing w:line="280" w:lineRule="exact"/>
              <w:rPr>
                <w:rFonts w:asciiTheme="minorHAnsi" w:hAnsiTheme="minorHAnsi" w:cs="Arial"/>
                <w:sz w:val="18"/>
                <w:szCs w:val="18"/>
                <w:lang w:val="hr-HR"/>
              </w:rPr>
            </w:pPr>
            <w:r w:rsidRPr="00635562">
              <w:rPr>
                <w:rFonts w:asciiTheme="minorHAnsi" w:hAnsiTheme="minorHAnsi" w:cs="Arial"/>
                <w:sz w:val="18"/>
                <w:szCs w:val="18"/>
                <w:lang w:val="hr-HR"/>
              </w:rPr>
              <w:t>Državna trgovačka društva</w:t>
            </w:r>
          </w:p>
        </w:tc>
        <w:tc>
          <w:tcPr>
            <w:tcW w:w="979" w:type="dxa"/>
            <w:shd w:val="clear" w:color="auto" w:fill="auto"/>
            <w:vAlign w:val="bottom"/>
          </w:tcPr>
          <w:p w:rsidR="00A3170A" w:rsidRPr="00635562"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1.354.442</w:t>
            </w:r>
          </w:p>
        </w:tc>
        <w:tc>
          <w:tcPr>
            <w:tcW w:w="979" w:type="dxa"/>
            <w:shd w:val="clear" w:color="auto" w:fill="auto"/>
            <w:vAlign w:val="bottom"/>
          </w:tcPr>
          <w:p w:rsidR="00A3170A" w:rsidRPr="00635562"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w:t>
            </w:r>
          </w:p>
        </w:tc>
        <w:tc>
          <w:tcPr>
            <w:tcW w:w="979" w:type="dxa"/>
            <w:shd w:val="clear" w:color="auto" w:fill="auto"/>
            <w:vAlign w:val="bottom"/>
          </w:tcPr>
          <w:p w:rsidR="00A3170A" w:rsidRPr="00635562"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60.521</w:t>
            </w:r>
          </w:p>
        </w:tc>
        <w:tc>
          <w:tcPr>
            <w:tcW w:w="979" w:type="dxa"/>
            <w:shd w:val="clear" w:color="auto" w:fill="auto"/>
            <w:vAlign w:val="bottom"/>
          </w:tcPr>
          <w:p w:rsidR="00A3170A" w:rsidRPr="00635562"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19.997</w:t>
            </w:r>
          </w:p>
        </w:tc>
        <w:tc>
          <w:tcPr>
            <w:tcW w:w="979" w:type="dxa"/>
            <w:tcBorders>
              <w:top w:val="nil"/>
              <w:left w:val="nil"/>
              <w:bottom w:val="nil"/>
            </w:tcBorders>
            <w:vAlign w:val="bottom"/>
          </w:tcPr>
          <w:p w:rsidR="00A3170A" w:rsidRPr="00635562" w:rsidRDefault="00A3170A" w:rsidP="00A3170A">
            <w:pPr>
              <w:pStyle w:val="TT"/>
              <w:spacing w:line="280" w:lineRule="exact"/>
              <w:jc w:val="right"/>
              <w:rPr>
                <w:rFonts w:asciiTheme="minorHAnsi" w:hAnsiTheme="minorHAnsi"/>
                <w:sz w:val="18"/>
                <w:szCs w:val="18"/>
                <w:lang w:val="hr-HR"/>
              </w:rPr>
            </w:pPr>
            <w:r w:rsidRPr="00635562">
              <w:rPr>
                <w:rFonts w:asciiTheme="minorHAnsi" w:hAnsiTheme="minorHAnsi"/>
                <w:sz w:val="18"/>
                <w:szCs w:val="18"/>
              </w:rPr>
              <w:t>1.193.271</w:t>
            </w:r>
          </w:p>
        </w:tc>
        <w:tc>
          <w:tcPr>
            <w:tcW w:w="979" w:type="dxa"/>
            <w:tcBorders>
              <w:top w:val="nil"/>
              <w:left w:val="nil"/>
              <w:bottom w:val="nil"/>
              <w:right w:val="nil"/>
            </w:tcBorders>
            <w:vAlign w:val="bottom"/>
          </w:tcPr>
          <w:p w:rsidR="00A3170A" w:rsidRPr="00635562" w:rsidRDefault="00A3170A" w:rsidP="00A3170A">
            <w:pPr>
              <w:pStyle w:val="TT"/>
              <w:spacing w:line="280" w:lineRule="exact"/>
              <w:jc w:val="right"/>
              <w:rPr>
                <w:rFonts w:asciiTheme="minorHAnsi" w:hAnsiTheme="minorHAnsi"/>
                <w:sz w:val="18"/>
                <w:szCs w:val="18"/>
                <w:lang w:val="hr-HR"/>
              </w:rPr>
            </w:pPr>
            <w:r w:rsidRPr="00635562">
              <w:rPr>
                <w:rFonts w:asciiTheme="minorHAnsi" w:hAnsiTheme="minorHAnsi"/>
                <w:sz w:val="18"/>
                <w:szCs w:val="18"/>
              </w:rPr>
              <w:t>-</w:t>
            </w:r>
          </w:p>
        </w:tc>
        <w:tc>
          <w:tcPr>
            <w:tcW w:w="979" w:type="dxa"/>
            <w:tcBorders>
              <w:top w:val="nil"/>
              <w:left w:val="nil"/>
              <w:bottom w:val="nil"/>
              <w:right w:val="nil"/>
            </w:tcBorders>
            <w:vAlign w:val="bottom"/>
          </w:tcPr>
          <w:p w:rsidR="00A3170A" w:rsidRPr="00635562" w:rsidRDefault="00A3170A" w:rsidP="00A3170A">
            <w:pPr>
              <w:pStyle w:val="TT"/>
              <w:spacing w:line="280" w:lineRule="exact"/>
              <w:jc w:val="right"/>
              <w:rPr>
                <w:rFonts w:asciiTheme="minorHAnsi" w:hAnsiTheme="minorHAnsi"/>
                <w:sz w:val="18"/>
                <w:szCs w:val="18"/>
                <w:lang w:val="hr-HR"/>
              </w:rPr>
            </w:pPr>
            <w:r w:rsidRPr="00635562">
              <w:rPr>
                <w:rFonts w:asciiTheme="minorHAnsi" w:hAnsiTheme="minorHAnsi"/>
                <w:sz w:val="18"/>
                <w:szCs w:val="18"/>
              </w:rPr>
              <w:t>55.251</w:t>
            </w:r>
          </w:p>
        </w:tc>
        <w:tc>
          <w:tcPr>
            <w:tcW w:w="979" w:type="dxa"/>
            <w:tcBorders>
              <w:top w:val="nil"/>
              <w:left w:val="nil"/>
              <w:bottom w:val="nil"/>
              <w:right w:val="nil"/>
            </w:tcBorders>
            <w:vAlign w:val="bottom"/>
          </w:tcPr>
          <w:p w:rsidR="00A3170A" w:rsidRPr="00635562" w:rsidRDefault="00A3170A" w:rsidP="00A3170A">
            <w:pPr>
              <w:pStyle w:val="TT"/>
              <w:spacing w:line="280" w:lineRule="exact"/>
              <w:jc w:val="right"/>
              <w:rPr>
                <w:rFonts w:asciiTheme="minorHAnsi" w:hAnsiTheme="minorHAnsi"/>
                <w:sz w:val="18"/>
                <w:szCs w:val="18"/>
                <w:lang w:val="hr-HR"/>
              </w:rPr>
            </w:pPr>
            <w:r w:rsidRPr="00635562">
              <w:rPr>
                <w:rFonts w:asciiTheme="minorHAnsi" w:hAnsiTheme="minorHAnsi"/>
                <w:sz w:val="18"/>
                <w:szCs w:val="18"/>
              </w:rPr>
              <w:t>7.443</w:t>
            </w:r>
          </w:p>
        </w:tc>
      </w:tr>
      <w:tr w:rsidR="00A3170A" w:rsidRPr="00431013" w:rsidTr="00361B04">
        <w:trPr>
          <w:trHeight w:val="268"/>
          <w:jc w:val="center"/>
        </w:trPr>
        <w:tc>
          <w:tcPr>
            <w:tcW w:w="2410" w:type="dxa"/>
            <w:vAlign w:val="bottom"/>
          </w:tcPr>
          <w:p w:rsidR="00A3170A" w:rsidRPr="00635562" w:rsidRDefault="00A3170A" w:rsidP="00A3170A">
            <w:pPr>
              <w:pStyle w:val="TT"/>
              <w:spacing w:line="280" w:lineRule="exact"/>
              <w:rPr>
                <w:rFonts w:asciiTheme="minorHAnsi" w:hAnsiTheme="minorHAnsi" w:cs="Arial"/>
                <w:sz w:val="18"/>
                <w:szCs w:val="18"/>
                <w:lang w:val="hr-HR"/>
              </w:rPr>
            </w:pPr>
            <w:r w:rsidRPr="00635562">
              <w:rPr>
                <w:rFonts w:asciiTheme="minorHAnsi" w:hAnsiTheme="minorHAnsi" w:cs="Arial"/>
                <w:bCs/>
                <w:sz w:val="18"/>
                <w:szCs w:val="18"/>
                <w:lang w:val="hr-HR"/>
              </w:rPr>
              <w:t>Ovisna društva</w:t>
            </w:r>
          </w:p>
        </w:tc>
        <w:tc>
          <w:tcPr>
            <w:tcW w:w="979" w:type="dxa"/>
            <w:shd w:val="clear" w:color="auto" w:fill="auto"/>
            <w:vAlign w:val="bottom"/>
          </w:tcPr>
          <w:p w:rsidR="00A3170A" w:rsidRPr="00635562"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36.124</w:t>
            </w:r>
          </w:p>
        </w:tc>
        <w:tc>
          <w:tcPr>
            <w:tcW w:w="979" w:type="dxa"/>
            <w:shd w:val="clear" w:color="auto" w:fill="auto"/>
            <w:vAlign w:val="bottom"/>
          </w:tcPr>
          <w:p w:rsidR="00A3170A" w:rsidRPr="00635562"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w:t>
            </w:r>
          </w:p>
        </w:tc>
        <w:tc>
          <w:tcPr>
            <w:tcW w:w="979" w:type="dxa"/>
            <w:shd w:val="clear" w:color="auto" w:fill="auto"/>
            <w:vAlign w:val="bottom"/>
          </w:tcPr>
          <w:p w:rsidR="00A3170A" w:rsidRPr="00635562"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w:t>
            </w:r>
          </w:p>
        </w:tc>
        <w:tc>
          <w:tcPr>
            <w:tcW w:w="979" w:type="dxa"/>
            <w:shd w:val="clear" w:color="auto" w:fill="auto"/>
            <w:vAlign w:val="bottom"/>
          </w:tcPr>
          <w:p w:rsidR="00A3170A" w:rsidRPr="00635562"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w:t>
            </w:r>
          </w:p>
        </w:tc>
        <w:tc>
          <w:tcPr>
            <w:tcW w:w="979" w:type="dxa"/>
            <w:tcBorders>
              <w:top w:val="nil"/>
              <w:left w:val="nil"/>
              <w:bottom w:val="nil"/>
            </w:tcBorders>
            <w:vAlign w:val="bottom"/>
          </w:tcPr>
          <w:p w:rsidR="00A3170A" w:rsidRPr="00635562" w:rsidRDefault="00A3170A" w:rsidP="00A3170A">
            <w:pPr>
              <w:pStyle w:val="TT"/>
              <w:spacing w:line="280" w:lineRule="exact"/>
              <w:jc w:val="right"/>
              <w:rPr>
                <w:rFonts w:asciiTheme="minorHAnsi" w:hAnsiTheme="minorHAnsi"/>
                <w:sz w:val="18"/>
                <w:szCs w:val="18"/>
                <w:lang w:val="hr-HR"/>
              </w:rPr>
            </w:pPr>
            <w:r w:rsidRPr="00635562">
              <w:rPr>
                <w:rFonts w:asciiTheme="minorHAnsi" w:hAnsiTheme="minorHAnsi"/>
                <w:sz w:val="18"/>
                <w:szCs w:val="18"/>
              </w:rPr>
              <w:t>36.124</w:t>
            </w:r>
          </w:p>
        </w:tc>
        <w:tc>
          <w:tcPr>
            <w:tcW w:w="979" w:type="dxa"/>
            <w:tcBorders>
              <w:top w:val="nil"/>
              <w:left w:val="nil"/>
              <w:bottom w:val="nil"/>
              <w:right w:val="nil"/>
            </w:tcBorders>
            <w:vAlign w:val="bottom"/>
          </w:tcPr>
          <w:p w:rsidR="00A3170A" w:rsidRPr="00635562" w:rsidRDefault="00A3170A" w:rsidP="00A3170A">
            <w:pPr>
              <w:pStyle w:val="TT"/>
              <w:spacing w:line="280" w:lineRule="exact"/>
              <w:jc w:val="right"/>
              <w:rPr>
                <w:rFonts w:asciiTheme="minorHAnsi" w:hAnsiTheme="minorHAnsi"/>
                <w:sz w:val="18"/>
                <w:szCs w:val="18"/>
                <w:lang w:val="hr-HR"/>
              </w:rPr>
            </w:pPr>
            <w:r w:rsidRPr="00635562">
              <w:rPr>
                <w:rFonts w:asciiTheme="minorHAnsi" w:hAnsiTheme="minorHAnsi"/>
                <w:sz w:val="18"/>
                <w:szCs w:val="18"/>
              </w:rPr>
              <w:t>-</w:t>
            </w:r>
          </w:p>
        </w:tc>
        <w:tc>
          <w:tcPr>
            <w:tcW w:w="979" w:type="dxa"/>
            <w:tcBorders>
              <w:top w:val="nil"/>
              <w:left w:val="nil"/>
              <w:bottom w:val="nil"/>
              <w:right w:val="nil"/>
            </w:tcBorders>
            <w:vAlign w:val="bottom"/>
          </w:tcPr>
          <w:p w:rsidR="00A3170A" w:rsidRPr="00635562" w:rsidRDefault="00A3170A" w:rsidP="00A3170A">
            <w:pPr>
              <w:pStyle w:val="TT"/>
              <w:spacing w:line="280" w:lineRule="exact"/>
              <w:jc w:val="right"/>
              <w:rPr>
                <w:rFonts w:asciiTheme="minorHAnsi" w:hAnsiTheme="minorHAnsi"/>
                <w:sz w:val="18"/>
                <w:szCs w:val="18"/>
                <w:lang w:val="hr-HR"/>
              </w:rPr>
            </w:pPr>
            <w:r w:rsidRPr="00635562">
              <w:rPr>
                <w:rFonts w:asciiTheme="minorHAnsi" w:hAnsiTheme="minorHAnsi"/>
                <w:sz w:val="18"/>
                <w:szCs w:val="18"/>
              </w:rPr>
              <w:t>-</w:t>
            </w:r>
          </w:p>
        </w:tc>
        <w:tc>
          <w:tcPr>
            <w:tcW w:w="979" w:type="dxa"/>
            <w:tcBorders>
              <w:top w:val="nil"/>
              <w:left w:val="nil"/>
              <w:bottom w:val="nil"/>
              <w:right w:val="nil"/>
            </w:tcBorders>
            <w:vAlign w:val="bottom"/>
          </w:tcPr>
          <w:p w:rsidR="00A3170A" w:rsidRPr="00635562" w:rsidRDefault="00A3170A" w:rsidP="00A3170A">
            <w:pPr>
              <w:pStyle w:val="TT"/>
              <w:spacing w:line="280" w:lineRule="exact"/>
              <w:jc w:val="right"/>
              <w:rPr>
                <w:rFonts w:asciiTheme="minorHAnsi" w:hAnsiTheme="minorHAnsi"/>
                <w:sz w:val="18"/>
                <w:szCs w:val="18"/>
                <w:lang w:val="hr-HR"/>
              </w:rPr>
            </w:pPr>
            <w:r w:rsidRPr="00635562">
              <w:rPr>
                <w:rFonts w:asciiTheme="minorHAnsi" w:hAnsiTheme="minorHAnsi"/>
                <w:sz w:val="18"/>
                <w:szCs w:val="18"/>
              </w:rPr>
              <w:t>-</w:t>
            </w:r>
          </w:p>
        </w:tc>
      </w:tr>
      <w:tr w:rsidR="00A3170A" w:rsidRPr="00431013" w:rsidTr="00361B04">
        <w:trPr>
          <w:trHeight w:val="281"/>
          <w:jc w:val="center"/>
        </w:trPr>
        <w:tc>
          <w:tcPr>
            <w:tcW w:w="2410" w:type="dxa"/>
            <w:vAlign w:val="bottom"/>
          </w:tcPr>
          <w:p w:rsidR="00A3170A" w:rsidRPr="00635562" w:rsidRDefault="00A3170A" w:rsidP="00A3170A">
            <w:pPr>
              <w:pStyle w:val="TT"/>
              <w:spacing w:line="280" w:lineRule="exact"/>
              <w:rPr>
                <w:rFonts w:asciiTheme="minorHAnsi" w:hAnsiTheme="minorHAnsi" w:cs="Arial"/>
                <w:bCs/>
                <w:sz w:val="18"/>
                <w:szCs w:val="18"/>
                <w:lang w:val="hr-HR"/>
              </w:rPr>
            </w:pPr>
            <w:r w:rsidRPr="00635562">
              <w:rPr>
                <w:rFonts w:asciiTheme="minorHAnsi" w:hAnsiTheme="minorHAnsi" w:cs="Arial"/>
                <w:sz w:val="18"/>
                <w:szCs w:val="18"/>
                <w:lang w:val="hr-HR"/>
              </w:rPr>
              <w:t>Pridružena društva</w:t>
            </w:r>
          </w:p>
        </w:tc>
        <w:tc>
          <w:tcPr>
            <w:tcW w:w="979" w:type="dxa"/>
            <w:shd w:val="clear" w:color="auto" w:fill="auto"/>
            <w:vAlign w:val="bottom"/>
          </w:tcPr>
          <w:p w:rsidR="00A3170A" w:rsidRPr="00635562"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1</w:t>
            </w:r>
          </w:p>
        </w:tc>
        <w:tc>
          <w:tcPr>
            <w:tcW w:w="979" w:type="dxa"/>
            <w:shd w:val="clear" w:color="auto" w:fill="auto"/>
            <w:vAlign w:val="bottom"/>
          </w:tcPr>
          <w:p w:rsidR="00A3170A" w:rsidRPr="00635562"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w:t>
            </w:r>
          </w:p>
        </w:tc>
        <w:tc>
          <w:tcPr>
            <w:tcW w:w="979" w:type="dxa"/>
            <w:shd w:val="clear" w:color="auto" w:fill="auto"/>
            <w:vAlign w:val="bottom"/>
          </w:tcPr>
          <w:p w:rsidR="00A3170A" w:rsidRPr="00635562"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4.001</w:t>
            </w:r>
          </w:p>
        </w:tc>
        <w:tc>
          <w:tcPr>
            <w:tcW w:w="979" w:type="dxa"/>
            <w:shd w:val="clear" w:color="auto" w:fill="auto"/>
            <w:vAlign w:val="bottom"/>
          </w:tcPr>
          <w:p w:rsidR="00A3170A" w:rsidRPr="00635562"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w:t>
            </w:r>
          </w:p>
        </w:tc>
        <w:tc>
          <w:tcPr>
            <w:tcW w:w="979" w:type="dxa"/>
            <w:tcBorders>
              <w:top w:val="nil"/>
              <w:left w:val="nil"/>
              <w:bottom w:val="nil"/>
            </w:tcBorders>
            <w:vAlign w:val="bottom"/>
          </w:tcPr>
          <w:p w:rsidR="00A3170A" w:rsidRPr="00635562" w:rsidRDefault="00A3170A" w:rsidP="00A3170A">
            <w:pPr>
              <w:pStyle w:val="TT"/>
              <w:spacing w:line="280" w:lineRule="exact"/>
              <w:jc w:val="right"/>
              <w:rPr>
                <w:rFonts w:asciiTheme="minorHAnsi" w:hAnsiTheme="minorHAnsi"/>
                <w:sz w:val="18"/>
                <w:szCs w:val="18"/>
                <w:lang w:val="hr-HR"/>
              </w:rPr>
            </w:pPr>
            <w:r w:rsidRPr="00635562">
              <w:rPr>
                <w:rFonts w:asciiTheme="minorHAnsi" w:hAnsiTheme="minorHAnsi"/>
                <w:sz w:val="18"/>
                <w:szCs w:val="18"/>
              </w:rPr>
              <w:t>6</w:t>
            </w:r>
          </w:p>
        </w:tc>
        <w:tc>
          <w:tcPr>
            <w:tcW w:w="979" w:type="dxa"/>
            <w:tcBorders>
              <w:top w:val="nil"/>
              <w:left w:val="nil"/>
              <w:bottom w:val="nil"/>
              <w:right w:val="nil"/>
            </w:tcBorders>
            <w:vAlign w:val="bottom"/>
          </w:tcPr>
          <w:p w:rsidR="00A3170A" w:rsidRPr="00635562" w:rsidRDefault="00A3170A" w:rsidP="00A3170A">
            <w:pPr>
              <w:pStyle w:val="TT"/>
              <w:spacing w:line="280" w:lineRule="exact"/>
              <w:jc w:val="right"/>
              <w:rPr>
                <w:rFonts w:asciiTheme="minorHAnsi" w:hAnsiTheme="minorHAnsi"/>
                <w:sz w:val="18"/>
                <w:szCs w:val="18"/>
                <w:lang w:val="hr-HR"/>
              </w:rPr>
            </w:pPr>
            <w:r w:rsidRPr="00635562">
              <w:rPr>
                <w:rFonts w:asciiTheme="minorHAnsi" w:hAnsiTheme="minorHAnsi"/>
                <w:sz w:val="18"/>
                <w:szCs w:val="18"/>
              </w:rPr>
              <w:t>-</w:t>
            </w:r>
          </w:p>
        </w:tc>
        <w:tc>
          <w:tcPr>
            <w:tcW w:w="979" w:type="dxa"/>
            <w:tcBorders>
              <w:top w:val="nil"/>
              <w:left w:val="nil"/>
              <w:bottom w:val="nil"/>
              <w:right w:val="nil"/>
            </w:tcBorders>
            <w:vAlign w:val="bottom"/>
          </w:tcPr>
          <w:p w:rsidR="00A3170A" w:rsidRPr="00635562" w:rsidRDefault="00A3170A" w:rsidP="00A3170A">
            <w:pPr>
              <w:pStyle w:val="TT"/>
              <w:spacing w:line="280" w:lineRule="exact"/>
              <w:jc w:val="right"/>
              <w:rPr>
                <w:rFonts w:asciiTheme="minorHAnsi" w:hAnsiTheme="minorHAnsi"/>
                <w:sz w:val="18"/>
                <w:szCs w:val="18"/>
                <w:lang w:val="hr-HR"/>
              </w:rPr>
            </w:pPr>
            <w:r w:rsidRPr="00635562">
              <w:rPr>
                <w:rFonts w:asciiTheme="minorHAnsi" w:hAnsiTheme="minorHAnsi"/>
                <w:sz w:val="18"/>
                <w:szCs w:val="18"/>
              </w:rPr>
              <w:t>858</w:t>
            </w:r>
          </w:p>
        </w:tc>
        <w:tc>
          <w:tcPr>
            <w:tcW w:w="979" w:type="dxa"/>
            <w:tcBorders>
              <w:top w:val="nil"/>
              <w:left w:val="nil"/>
              <w:bottom w:val="nil"/>
              <w:right w:val="nil"/>
            </w:tcBorders>
            <w:vAlign w:val="bottom"/>
          </w:tcPr>
          <w:p w:rsidR="00A3170A" w:rsidRPr="00635562" w:rsidRDefault="00A3170A" w:rsidP="00A3170A">
            <w:pPr>
              <w:pStyle w:val="TT"/>
              <w:spacing w:line="280" w:lineRule="exact"/>
              <w:jc w:val="right"/>
              <w:rPr>
                <w:rFonts w:asciiTheme="minorHAnsi" w:hAnsiTheme="minorHAnsi"/>
                <w:sz w:val="18"/>
                <w:szCs w:val="18"/>
                <w:lang w:val="hr-HR"/>
              </w:rPr>
            </w:pPr>
            <w:r w:rsidRPr="00635562">
              <w:rPr>
                <w:rFonts w:asciiTheme="minorHAnsi" w:hAnsiTheme="minorHAnsi"/>
                <w:sz w:val="18"/>
                <w:szCs w:val="18"/>
              </w:rPr>
              <w:t>-</w:t>
            </w:r>
          </w:p>
        </w:tc>
      </w:tr>
      <w:tr w:rsidR="00A3170A" w:rsidRPr="00431013" w:rsidTr="00361B04">
        <w:trPr>
          <w:trHeight w:val="289"/>
          <w:jc w:val="center"/>
        </w:trPr>
        <w:tc>
          <w:tcPr>
            <w:tcW w:w="2410" w:type="dxa"/>
            <w:vAlign w:val="bottom"/>
          </w:tcPr>
          <w:p w:rsidR="00A3170A" w:rsidRPr="00635562" w:rsidRDefault="00A3170A" w:rsidP="00A3170A">
            <w:pPr>
              <w:pStyle w:val="TT"/>
              <w:spacing w:line="280" w:lineRule="exact"/>
              <w:rPr>
                <w:rFonts w:asciiTheme="minorHAnsi" w:hAnsiTheme="minorHAnsi" w:cs="Arial"/>
                <w:bCs/>
                <w:sz w:val="18"/>
                <w:szCs w:val="18"/>
                <w:lang w:val="hr-HR"/>
              </w:rPr>
            </w:pPr>
            <w:r w:rsidRPr="00635562">
              <w:rPr>
                <w:rFonts w:asciiTheme="minorHAnsi" w:hAnsiTheme="minorHAnsi" w:cs="Arial"/>
                <w:bCs/>
                <w:sz w:val="18"/>
                <w:szCs w:val="18"/>
                <w:lang w:val="hr-HR"/>
              </w:rPr>
              <w:t>Ključni članovi rukovodstva</w:t>
            </w:r>
          </w:p>
        </w:tc>
        <w:tc>
          <w:tcPr>
            <w:tcW w:w="979" w:type="dxa"/>
            <w:tcBorders>
              <w:bottom w:val="single" w:sz="4" w:space="0" w:color="000000"/>
            </w:tcBorders>
            <w:shd w:val="clear" w:color="auto" w:fill="auto"/>
            <w:vAlign w:val="bottom"/>
          </w:tcPr>
          <w:p w:rsidR="00A3170A" w:rsidRPr="00635562"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4.844</w:t>
            </w:r>
          </w:p>
        </w:tc>
        <w:tc>
          <w:tcPr>
            <w:tcW w:w="979" w:type="dxa"/>
            <w:tcBorders>
              <w:bottom w:val="single" w:sz="4" w:space="0" w:color="000000"/>
            </w:tcBorders>
            <w:shd w:val="clear" w:color="auto" w:fill="auto"/>
            <w:vAlign w:val="bottom"/>
          </w:tcPr>
          <w:p w:rsidR="00A3170A" w:rsidRPr="00635562"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w:t>
            </w:r>
          </w:p>
        </w:tc>
        <w:tc>
          <w:tcPr>
            <w:tcW w:w="979" w:type="dxa"/>
            <w:tcBorders>
              <w:bottom w:val="single" w:sz="4" w:space="0" w:color="000000"/>
            </w:tcBorders>
            <w:shd w:val="clear" w:color="auto" w:fill="auto"/>
            <w:vAlign w:val="bottom"/>
          </w:tcPr>
          <w:p w:rsidR="00A3170A" w:rsidRPr="00635562"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139</w:t>
            </w:r>
          </w:p>
        </w:tc>
        <w:tc>
          <w:tcPr>
            <w:tcW w:w="979" w:type="dxa"/>
            <w:tcBorders>
              <w:bottom w:val="single" w:sz="4" w:space="0" w:color="000000"/>
            </w:tcBorders>
            <w:shd w:val="clear" w:color="auto" w:fill="auto"/>
            <w:vAlign w:val="bottom"/>
          </w:tcPr>
          <w:p w:rsidR="00A3170A" w:rsidRPr="00635562" w:rsidRDefault="00A3170A" w:rsidP="00A3170A">
            <w:pPr>
              <w:pStyle w:val="TT"/>
              <w:spacing w:line="280" w:lineRule="exact"/>
              <w:jc w:val="right"/>
              <w:rPr>
                <w:rFonts w:asciiTheme="minorHAnsi" w:hAnsiTheme="minorHAnsi" w:cs="Arial"/>
                <w:bCs/>
                <w:iCs/>
                <w:sz w:val="18"/>
                <w:szCs w:val="18"/>
                <w:lang w:val="hr-HR"/>
              </w:rPr>
            </w:pPr>
            <w:r>
              <w:rPr>
                <w:rFonts w:ascii="Calibri" w:hAnsi="Calibri"/>
                <w:sz w:val="18"/>
                <w:szCs w:val="18"/>
              </w:rPr>
              <w:t>9</w:t>
            </w:r>
          </w:p>
        </w:tc>
        <w:tc>
          <w:tcPr>
            <w:tcW w:w="979" w:type="dxa"/>
            <w:tcBorders>
              <w:top w:val="nil"/>
              <w:left w:val="nil"/>
              <w:bottom w:val="single" w:sz="4" w:space="0" w:color="auto"/>
            </w:tcBorders>
            <w:vAlign w:val="bottom"/>
          </w:tcPr>
          <w:p w:rsidR="00A3170A" w:rsidRPr="00635562" w:rsidRDefault="00A3170A" w:rsidP="00A3170A">
            <w:pPr>
              <w:pStyle w:val="TT"/>
              <w:spacing w:line="280" w:lineRule="exact"/>
              <w:jc w:val="right"/>
              <w:rPr>
                <w:rFonts w:asciiTheme="minorHAnsi" w:hAnsiTheme="minorHAnsi"/>
                <w:sz w:val="18"/>
                <w:szCs w:val="18"/>
                <w:lang w:val="hr-HR"/>
              </w:rPr>
            </w:pPr>
            <w:r w:rsidRPr="00635562">
              <w:rPr>
                <w:rFonts w:asciiTheme="minorHAnsi" w:hAnsiTheme="minorHAnsi"/>
                <w:sz w:val="18"/>
                <w:szCs w:val="18"/>
              </w:rPr>
              <w:t>4.000</w:t>
            </w:r>
          </w:p>
        </w:tc>
        <w:tc>
          <w:tcPr>
            <w:tcW w:w="979" w:type="dxa"/>
            <w:tcBorders>
              <w:top w:val="nil"/>
              <w:left w:val="nil"/>
              <w:bottom w:val="single" w:sz="4" w:space="0" w:color="auto"/>
              <w:right w:val="nil"/>
            </w:tcBorders>
            <w:vAlign w:val="bottom"/>
          </w:tcPr>
          <w:p w:rsidR="00A3170A" w:rsidRPr="00635562" w:rsidRDefault="00A3170A" w:rsidP="00A3170A">
            <w:pPr>
              <w:pStyle w:val="TT"/>
              <w:spacing w:line="280" w:lineRule="exact"/>
              <w:jc w:val="right"/>
              <w:rPr>
                <w:rFonts w:asciiTheme="minorHAnsi" w:hAnsiTheme="minorHAnsi"/>
                <w:sz w:val="18"/>
                <w:szCs w:val="18"/>
                <w:lang w:val="hr-HR"/>
              </w:rPr>
            </w:pPr>
            <w:r w:rsidRPr="00635562">
              <w:rPr>
                <w:rFonts w:asciiTheme="minorHAnsi" w:hAnsiTheme="minorHAnsi"/>
                <w:sz w:val="18"/>
                <w:szCs w:val="18"/>
              </w:rPr>
              <w:t>-</w:t>
            </w:r>
          </w:p>
        </w:tc>
        <w:tc>
          <w:tcPr>
            <w:tcW w:w="979" w:type="dxa"/>
            <w:tcBorders>
              <w:top w:val="nil"/>
              <w:left w:val="nil"/>
              <w:bottom w:val="single" w:sz="4" w:space="0" w:color="auto"/>
              <w:right w:val="nil"/>
            </w:tcBorders>
            <w:vAlign w:val="bottom"/>
          </w:tcPr>
          <w:p w:rsidR="00A3170A" w:rsidRPr="00635562" w:rsidRDefault="00A3170A" w:rsidP="00A3170A">
            <w:pPr>
              <w:pStyle w:val="TT"/>
              <w:spacing w:line="280" w:lineRule="exact"/>
              <w:jc w:val="right"/>
              <w:rPr>
                <w:rFonts w:asciiTheme="minorHAnsi" w:hAnsiTheme="minorHAnsi"/>
                <w:sz w:val="18"/>
                <w:szCs w:val="18"/>
                <w:lang w:val="hr-HR"/>
              </w:rPr>
            </w:pPr>
            <w:r w:rsidRPr="00635562">
              <w:rPr>
                <w:rFonts w:asciiTheme="minorHAnsi" w:hAnsiTheme="minorHAnsi"/>
                <w:sz w:val="18"/>
                <w:szCs w:val="18"/>
              </w:rPr>
              <w:t>137</w:t>
            </w:r>
          </w:p>
        </w:tc>
        <w:tc>
          <w:tcPr>
            <w:tcW w:w="979" w:type="dxa"/>
            <w:tcBorders>
              <w:top w:val="nil"/>
              <w:left w:val="nil"/>
              <w:bottom w:val="single" w:sz="4" w:space="0" w:color="auto"/>
              <w:right w:val="nil"/>
            </w:tcBorders>
            <w:vAlign w:val="bottom"/>
          </w:tcPr>
          <w:p w:rsidR="00A3170A" w:rsidRPr="00635562" w:rsidRDefault="00A3170A" w:rsidP="00A3170A">
            <w:pPr>
              <w:pStyle w:val="TT"/>
              <w:spacing w:line="280" w:lineRule="exact"/>
              <w:jc w:val="right"/>
              <w:rPr>
                <w:rFonts w:asciiTheme="minorHAnsi" w:hAnsiTheme="minorHAnsi"/>
                <w:sz w:val="18"/>
                <w:szCs w:val="18"/>
                <w:lang w:val="hr-HR"/>
              </w:rPr>
            </w:pPr>
            <w:r w:rsidRPr="00635562">
              <w:rPr>
                <w:rFonts w:asciiTheme="minorHAnsi" w:hAnsiTheme="minorHAnsi"/>
                <w:sz w:val="18"/>
                <w:szCs w:val="18"/>
              </w:rPr>
              <w:t>-</w:t>
            </w:r>
          </w:p>
        </w:tc>
      </w:tr>
      <w:tr w:rsidR="00A3170A" w:rsidRPr="00431013" w:rsidTr="00361B04">
        <w:trPr>
          <w:trHeight w:val="281"/>
          <w:jc w:val="center"/>
        </w:trPr>
        <w:tc>
          <w:tcPr>
            <w:tcW w:w="2410" w:type="dxa"/>
            <w:vAlign w:val="bottom"/>
          </w:tcPr>
          <w:p w:rsidR="00A3170A" w:rsidRPr="00635562" w:rsidRDefault="00A3170A" w:rsidP="00A3170A">
            <w:pPr>
              <w:pStyle w:val="TT"/>
              <w:spacing w:line="220" w:lineRule="exact"/>
              <w:rPr>
                <w:rFonts w:asciiTheme="minorHAnsi" w:hAnsiTheme="minorHAnsi" w:cs="Arial"/>
                <w:b/>
                <w:sz w:val="18"/>
                <w:szCs w:val="18"/>
                <w:lang w:val="hr-HR"/>
              </w:rPr>
            </w:pPr>
            <w:r w:rsidRPr="00635562">
              <w:rPr>
                <w:rFonts w:asciiTheme="minorHAnsi" w:hAnsiTheme="minorHAnsi" w:cs="Arial"/>
                <w:b/>
                <w:sz w:val="18"/>
                <w:szCs w:val="18"/>
                <w:lang w:val="hr-HR"/>
              </w:rPr>
              <w:t>Ukupno</w:t>
            </w:r>
          </w:p>
        </w:tc>
        <w:tc>
          <w:tcPr>
            <w:tcW w:w="979" w:type="dxa"/>
            <w:tcBorders>
              <w:top w:val="single" w:sz="4" w:space="0" w:color="auto"/>
              <w:bottom w:val="single" w:sz="12" w:space="0" w:color="auto"/>
              <w:right w:val="nil"/>
            </w:tcBorders>
            <w:shd w:val="clear" w:color="auto" w:fill="auto"/>
            <w:vAlign w:val="bottom"/>
          </w:tcPr>
          <w:p w:rsidR="00A3170A" w:rsidRPr="00361B04" w:rsidRDefault="00A3170A" w:rsidP="00A3170A">
            <w:pPr>
              <w:pStyle w:val="TT"/>
              <w:spacing w:line="220" w:lineRule="exact"/>
              <w:jc w:val="right"/>
              <w:rPr>
                <w:rFonts w:asciiTheme="minorHAnsi" w:hAnsiTheme="minorHAnsi"/>
                <w:b/>
                <w:sz w:val="18"/>
                <w:szCs w:val="18"/>
              </w:rPr>
            </w:pPr>
            <w:r w:rsidRPr="00361B04">
              <w:rPr>
                <w:rFonts w:asciiTheme="minorHAnsi" w:hAnsiTheme="minorHAnsi"/>
                <w:b/>
                <w:sz w:val="18"/>
                <w:szCs w:val="18"/>
              </w:rPr>
              <w:t>5.487.634</w:t>
            </w:r>
          </w:p>
        </w:tc>
        <w:tc>
          <w:tcPr>
            <w:tcW w:w="979" w:type="dxa"/>
            <w:tcBorders>
              <w:top w:val="single" w:sz="4" w:space="0" w:color="auto"/>
              <w:left w:val="nil"/>
              <w:bottom w:val="single" w:sz="12" w:space="0" w:color="auto"/>
              <w:right w:val="nil"/>
            </w:tcBorders>
            <w:shd w:val="clear" w:color="auto" w:fill="auto"/>
            <w:vAlign w:val="bottom"/>
          </w:tcPr>
          <w:p w:rsidR="00A3170A" w:rsidRPr="00361B04" w:rsidRDefault="00A3170A" w:rsidP="00A3170A">
            <w:pPr>
              <w:pStyle w:val="TT"/>
              <w:spacing w:line="220" w:lineRule="exact"/>
              <w:jc w:val="right"/>
              <w:rPr>
                <w:rFonts w:asciiTheme="minorHAnsi" w:hAnsiTheme="minorHAnsi"/>
                <w:b/>
                <w:sz w:val="18"/>
                <w:szCs w:val="18"/>
              </w:rPr>
            </w:pPr>
            <w:r w:rsidRPr="00361B04">
              <w:rPr>
                <w:rFonts w:asciiTheme="minorHAnsi" w:hAnsiTheme="minorHAnsi"/>
                <w:b/>
                <w:sz w:val="18"/>
                <w:szCs w:val="18"/>
              </w:rPr>
              <w:t>215.735</w:t>
            </w:r>
          </w:p>
        </w:tc>
        <w:tc>
          <w:tcPr>
            <w:tcW w:w="979" w:type="dxa"/>
            <w:tcBorders>
              <w:top w:val="single" w:sz="4" w:space="0" w:color="auto"/>
              <w:left w:val="nil"/>
              <w:bottom w:val="single" w:sz="12" w:space="0" w:color="auto"/>
              <w:right w:val="nil"/>
            </w:tcBorders>
            <w:shd w:val="clear" w:color="auto" w:fill="auto"/>
            <w:vAlign w:val="bottom"/>
          </w:tcPr>
          <w:p w:rsidR="00A3170A" w:rsidRPr="00361B04" w:rsidRDefault="00A3170A" w:rsidP="00A3170A">
            <w:pPr>
              <w:pStyle w:val="TT"/>
              <w:spacing w:line="220" w:lineRule="exact"/>
              <w:jc w:val="right"/>
              <w:rPr>
                <w:rFonts w:asciiTheme="minorHAnsi" w:hAnsiTheme="minorHAnsi"/>
                <w:b/>
                <w:sz w:val="18"/>
                <w:szCs w:val="18"/>
              </w:rPr>
            </w:pPr>
            <w:r w:rsidRPr="00361B04">
              <w:rPr>
                <w:rFonts w:asciiTheme="minorHAnsi" w:hAnsiTheme="minorHAnsi"/>
                <w:b/>
                <w:sz w:val="18"/>
                <w:szCs w:val="18"/>
              </w:rPr>
              <w:t>177.204</w:t>
            </w:r>
          </w:p>
        </w:tc>
        <w:tc>
          <w:tcPr>
            <w:tcW w:w="979" w:type="dxa"/>
            <w:tcBorders>
              <w:top w:val="single" w:sz="4" w:space="0" w:color="auto"/>
              <w:left w:val="nil"/>
              <w:bottom w:val="single" w:sz="12" w:space="0" w:color="auto"/>
            </w:tcBorders>
            <w:shd w:val="clear" w:color="auto" w:fill="auto"/>
            <w:vAlign w:val="bottom"/>
          </w:tcPr>
          <w:p w:rsidR="00A3170A" w:rsidRPr="00361B04" w:rsidRDefault="00A3170A" w:rsidP="00A3170A">
            <w:pPr>
              <w:pStyle w:val="TT"/>
              <w:spacing w:line="220" w:lineRule="exact"/>
              <w:jc w:val="right"/>
              <w:rPr>
                <w:rFonts w:asciiTheme="minorHAnsi" w:hAnsiTheme="minorHAnsi"/>
                <w:b/>
                <w:sz w:val="18"/>
                <w:szCs w:val="18"/>
              </w:rPr>
            </w:pPr>
            <w:r w:rsidRPr="00361B04">
              <w:rPr>
                <w:rFonts w:asciiTheme="minorHAnsi" w:hAnsiTheme="minorHAnsi"/>
                <w:b/>
                <w:sz w:val="18"/>
                <w:szCs w:val="18"/>
              </w:rPr>
              <w:t>21.338</w:t>
            </w:r>
          </w:p>
        </w:tc>
        <w:tc>
          <w:tcPr>
            <w:tcW w:w="979" w:type="dxa"/>
            <w:tcBorders>
              <w:top w:val="single" w:sz="4" w:space="0" w:color="auto"/>
              <w:bottom w:val="single" w:sz="12" w:space="0" w:color="auto"/>
            </w:tcBorders>
            <w:vAlign w:val="bottom"/>
          </w:tcPr>
          <w:p w:rsidR="00A3170A" w:rsidRPr="00635562" w:rsidRDefault="00A3170A" w:rsidP="00A3170A">
            <w:pPr>
              <w:pStyle w:val="TT"/>
              <w:spacing w:line="220" w:lineRule="exact"/>
              <w:jc w:val="right"/>
              <w:rPr>
                <w:rFonts w:asciiTheme="minorHAnsi" w:hAnsiTheme="minorHAnsi"/>
                <w:b/>
                <w:sz w:val="18"/>
                <w:szCs w:val="18"/>
                <w:lang w:val="hr-HR"/>
              </w:rPr>
            </w:pPr>
            <w:r w:rsidRPr="00635562">
              <w:rPr>
                <w:rFonts w:asciiTheme="minorHAnsi" w:hAnsiTheme="minorHAnsi"/>
                <w:b/>
                <w:sz w:val="18"/>
                <w:szCs w:val="18"/>
              </w:rPr>
              <w:t>5.471.348</w:t>
            </w:r>
          </w:p>
        </w:tc>
        <w:tc>
          <w:tcPr>
            <w:tcW w:w="979" w:type="dxa"/>
            <w:tcBorders>
              <w:top w:val="single" w:sz="4" w:space="0" w:color="auto"/>
              <w:bottom w:val="single" w:sz="12" w:space="0" w:color="auto"/>
              <w:right w:val="nil"/>
            </w:tcBorders>
            <w:vAlign w:val="bottom"/>
          </w:tcPr>
          <w:p w:rsidR="00A3170A" w:rsidRPr="00635562" w:rsidRDefault="00A3170A" w:rsidP="00A3170A">
            <w:pPr>
              <w:pStyle w:val="TT"/>
              <w:spacing w:line="220" w:lineRule="exact"/>
              <w:jc w:val="right"/>
              <w:rPr>
                <w:rFonts w:asciiTheme="minorHAnsi" w:hAnsiTheme="minorHAnsi"/>
                <w:b/>
                <w:sz w:val="18"/>
                <w:szCs w:val="18"/>
                <w:lang w:val="hr-HR"/>
              </w:rPr>
            </w:pPr>
            <w:r w:rsidRPr="00635562">
              <w:rPr>
                <w:rFonts w:asciiTheme="minorHAnsi" w:hAnsiTheme="minorHAnsi"/>
                <w:b/>
                <w:sz w:val="18"/>
                <w:szCs w:val="18"/>
              </w:rPr>
              <w:t>167.453</w:t>
            </w:r>
          </w:p>
        </w:tc>
        <w:tc>
          <w:tcPr>
            <w:tcW w:w="979" w:type="dxa"/>
            <w:tcBorders>
              <w:top w:val="single" w:sz="4" w:space="0" w:color="auto"/>
              <w:left w:val="nil"/>
              <w:bottom w:val="single" w:sz="12" w:space="0" w:color="auto"/>
              <w:right w:val="nil"/>
            </w:tcBorders>
            <w:vAlign w:val="bottom"/>
          </w:tcPr>
          <w:p w:rsidR="00A3170A" w:rsidRPr="00635562" w:rsidRDefault="00A3170A" w:rsidP="00A3170A">
            <w:pPr>
              <w:pStyle w:val="TT"/>
              <w:spacing w:line="220" w:lineRule="exact"/>
              <w:jc w:val="right"/>
              <w:rPr>
                <w:rFonts w:asciiTheme="minorHAnsi" w:hAnsiTheme="minorHAnsi"/>
                <w:b/>
                <w:sz w:val="18"/>
                <w:szCs w:val="18"/>
                <w:lang w:val="hr-HR"/>
              </w:rPr>
            </w:pPr>
            <w:r w:rsidRPr="00635562">
              <w:rPr>
                <w:rFonts w:asciiTheme="minorHAnsi" w:hAnsiTheme="minorHAnsi"/>
                <w:b/>
                <w:sz w:val="18"/>
                <w:szCs w:val="18"/>
              </w:rPr>
              <w:t>168.066</w:t>
            </w:r>
          </w:p>
        </w:tc>
        <w:tc>
          <w:tcPr>
            <w:tcW w:w="979" w:type="dxa"/>
            <w:tcBorders>
              <w:top w:val="single" w:sz="4" w:space="0" w:color="auto"/>
              <w:left w:val="nil"/>
              <w:bottom w:val="single" w:sz="12" w:space="0" w:color="auto"/>
              <w:right w:val="nil"/>
            </w:tcBorders>
            <w:vAlign w:val="bottom"/>
          </w:tcPr>
          <w:p w:rsidR="00A3170A" w:rsidRPr="00635562" w:rsidRDefault="00A3170A" w:rsidP="00A3170A">
            <w:pPr>
              <w:pStyle w:val="TT"/>
              <w:spacing w:line="220" w:lineRule="exact"/>
              <w:jc w:val="right"/>
              <w:rPr>
                <w:rFonts w:asciiTheme="minorHAnsi" w:hAnsiTheme="minorHAnsi"/>
                <w:b/>
                <w:sz w:val="18"/>
                <w:szCs w:val="18"/>
                <w:lang w:val="hr-HR"/>
              </w:rPr>
            </w:pPr>
            <w:r w:rsidRPr="00635562">
              <w:rPr>
                <w:rFonts w:asciiTheme="minorHAnsi" w:hAnsiTheme="minorHAnsi"/>
                <w:b/>
                <w:sz w:val="18"/>
                <w:szCs w:val="18"/>
              </w:rPr>
              <w:t>14.744</w:t>
            </w:r>
          </w:p>
        </w:tc>
      </w:tr>
    </w:tbl>
    <w:p w:rsidR="005402AB" w:rsidRDefault="005402AB" w:rsidP="005402AB">
      <w:pPr>
        <w:pStyle w:val="TT"/>
        <w:tabs>
          <w:tab w:val="left" w:pos="9180"/>
        </w:tabs>
        <w:spacing w:line="240" w:lineRule="auto"/>
        <w:jc w:val="both"/>
        <w:rPr>
          <w:rFonts w:asciiTheme="minorHAnsi" w:hAnsiTheme="minorHAnsi" w:cs="Arial"/>
          <w:sz w:val="22"/>
          <w:szCs w:val="22"/>
          <w:lang w:val="hr-HR"/>
        </w:rPr>
      </w:pPr>
    </w:p>
    <w:p w:rsidR="00E056D3" w:rsidRDefault="00E056D3" w:rsidP="005402AB">
      <w:pPr>
        <w:pStyle w:val="TT"/>
        <w:tabs>
          <w:tab w:val="left" w:pos="9180"/>
        </w:tabs>
        <w:spacing w:line="240" w:lineRule="auto"/>
        <w:jc w:val="both"/>
        <w:rPr>
          <w:rFonts w:asciiTheme="minorHAnsi" w:hAnsiTheme="minorHAnsi" w:cs="Arial"/>
          <w:sz w:val="22"/>
          <w:szCs w:val="22"/>
          <w:lang w:val="hr-HR"/>
        </w:rPr>
      </w:pPr>
      <w:r w:rsidRPr="005D12B5">
        <w:rPr>
          <w:rFonts w:asciiTheme="minorHAnsi" w:hAnsiTheme="minorHAnsi" w:cs="Arial"/>
          <w:sz w:val="22"/>
          <w:szCs w:val="22"/>
          <w:lang w:val="hr-HR"/>
        </w:rPr>
        <w:t>Izloženost sadrži kredite ostalim korisnicima, imovinu koja se drži do dospijeća, imovinu raspoloživu za prodaju, ostalu imovinu i izvanbilačnu izloženost koja se odnosi na izdane garancije, akreditive i preuzete obveze.</w:t>
      </w:r>
    </w:p>
    <w:p w:rsidR="00EA6F7E" w:rsidRPr="005D12B5" w:rsidRDefault="00EA6F7E" w:rsidP="005402AB">
      <w:pPr>
        <w:pStyle w:val="TT"/>
        <w:tabs>
          <w:tab w:val="left" w:pos="9180"/>
        </w:tabs>
        <w:spacing w:line="240" w:lineRule="auto"/>
        <w:jc w:val="both"/>
        <w:rPr>
          <w:rFonts w:asciiTheme="minorHAnsi" w:hAnsiTheme="minorHAnsi" w:cs="Arial"/>
          <w:sz w:val="22"/>
          <w:szCs w:val="22"/>
          <w:lang w:val="hr-HR"/>
        </w:rPr>
      </w:pPr>
    </w:p>
    <w:p w:rsidR="00E056D3" w:rsidRPr="005D12B5" w:rsidRDefault="00E056D3" w:rsidP="005402AB">
      <w:pPr>
        <w:pStyle w:val="TT"/>
        <w:tabs>
          <w:tab w:val="left" w:pos="9180"/>
        </w:tabs>
        <w:spacing w:line="240" w:lineRule="auto"/>
        <w:jc w:val="both"/>
        <w:rPr>
          <w:rFonts w:asciiTheme="minorHAnsi" w:hAnsiTheme="minorHAnsi" w:cs="Arial"/>
          <w:sz w:val="22"/>
          <w:szCs w:val="22"/>
          <w:lang w:val="hr-HR"/>
        </w:rPr>
      </w:pPr>
      <w:r w:rsidRPr="005D12B5">
        <w:rPr>
          <w:rFonts w:asciiTheme="minorHAnsi" w:hAnsiTheme="minorHAnsi" w:cs="Arial"/>
          <w:sz w:val="22"/>
          <w:szCs w:val="22"/>
          <w:lang w:val="hr-HR"/>
        </w:rPr>
        <w:t>Obveze sadrže obveze po depozitima te ostale obveze.</w:t>
      </w:r>
    </w:p>
    <w:p w:rsidR="0029774F" w:rsidRPr="005D12B5" w:rsidRDefault="0029774F" w:rsidP="00307E33">
      <w:pPr>
        <w:pStyle w:val="TT"/>
        <w:tabs>
          <w:tab w:val="left" w:pos="9180"/>
        </w:tabs>
        <w:spacing w:before="120" w:after="120" w:line="240" w:lineRule="auto"/>
        <w:jc w:val="both"/>
        <w:rPr>
          <w:rFonts w:asciiTheme="minorHAnsi" w:hAnsiTheme="minorHAnsi" w:cs="Arial"/>
          <w:sz w:val="22"/>
          <w:szCs w:val="22"/>
          <w:lang w:val="hr-HR"/>
        </w:rPr>
      </w:pPr>
    </w:p>
    <w:p w:rsidR="0029774F" w:rsidRPr="005D12B5" w:rsidRDefault="0029774F" w:rsidP="00307E33">
      <w:pPr>
        <w:pStyle w:val="TT"/>
        <w:tabs>
          <w:tab w:val="left" w:pos="9180"/>
        </w:tabs>
        <w:spacing w:before="120" w:after="120" w:line="240" w:lineRule="auto"/>
        <w:jc w:val="both"/>
        <w:rPr>
          <w:rFonts w:asciiTheme="minorHAnsi" w:hAnsiTheme="minorHAnsi" w:cs="Arial"/>
          <w:sz w:val="22"/>
          <w:szCs w:val="22"/>
          <w:lang w:val="hr-HR"/>
        </w:rPr>
        <w:sectPr w:rsidR="0029774F" w:rsidRPr="005D12B5" w:rsidSect="000D6913">
          <w:footerReference w:type="default" r:id="rId160"/>
          <w:pgSz w:w="11907" w:h="16840" w:code="9"/>
          <w:pgMar w:top="1418" w:right="1134" w:bottom="1134" w:left="1418" w:header="851" w:footer="851" w:gutter="0"/>
          <w:cols w:space="720"/>
          <w:noEndnote/>
        </w:sectPr>
      </w:pPr>
    </w:p>
    <w:p w:rsidR="00EA6F7E" w:rsidRDefault="00EA6F7E" w:rsidP="00EA6F7E">
      <w:pPr>
        <w:pStyle w:val="T1"/>
        <w:tabs>
          <w:tab w:val="left" w:pos="709"/>
        </w:tabs>
        <w:spacing w:before="0" w:after="0" w:line="240" w:lineRule="auto"/>
        <w:rPr>
          <w:rFonts w:asciiTheme="minorHAnsi" w:hAnsiTheme="minorHAnsi" w:cs="Arial"/>
          <w:bCs w:val="0"/>
          <w:sz w:val="22"/>
          <w:szCs w:val="22"/>
          <w:lang w:val="hr-HR"/>
        </w:rPr>
      </w:pPr>
    </w:p>
    <w:p w:rsidR="0029774F" w:rsidRDefault="00256E45" w:rsidP="00725A78">
      <w:pPr>
        <w:pStyle w:val="T1"/>
        <w:tabs>
          <w:tab w:val="left" w:pos="567"/>
          <w:tab w:val="left" w:pos="709"/>
        </w:tabs>
        <w:spacing w:before="0" w:after="0" w:line="240" w:lineRule="auto"/>
        <w:rPr>
          <w:rFonts w:asciiTheme="minorHAnsi" w:hAnsiTheme="minorHAnsi" w:cs="Arial"/>
          <w:bCs w:val="0"/>
          <w:sz w:val="22"/>
          <w:szCs w:val="22"/>
          <w:lang w:val="hr-HR"/>
        </w:rPr>
      </w:pPr>
      <w:r w:rsidRPr="005D12B5">
        <w:rPr>
          <w:rFonts w:asciiTheme="minorHAnsi" w:hAnsiTheme="minorHAnsi" w:cs="Arial"/>
          <w:bCs w:val="0"/>
          <w:sz w:val="22"/>
          <w:szCs w:val="22"/>
          <w:lang w:val="hr-HR"/>
        </w:rPr>
        <w:t>30</w:t>
      </w:r>
      <w:r w:rsidR="006A0FCD" w:rsidRPr="005D12B5">
        <w:rPr>
          <w:rFonts w:asciiTheme="minorHAnsi" w:hAnsiTheme="minorHAnsi" w:cs="Arial"/>
          <w:bCs w:val="0"/>
          <w:sz w:val="22"/>
          <w:szCs w:val="22"/>
          <w:lang w:val="hr-HR"/>
        </w:rPr>
        <w:t>.</w:t>
      </w:r>
      <w:r w:rsidR="006A0FCD" w:rsidRPr="005D12B5">
        <w:rPr>
          <w:rFonts w:asciiTheme="minorHAnsi" w:hAnsiTheme="minorHAnsi" w:cs="Arial"/>
          <w:bCs w:val="0"/>
          <w:sz w:val="22"/>
          <w:szCs w:val="22"/>
          <w:lang w:val="hr-HR"/>
        </w:rPr>
        <w:tab/>
        <w:t>Transakcije s povezanim stranama (nastavak)</w:t>
      </w:r>
    </w:p>
    <w:p w:rsidR="00EA6F7E" w:rsidRDefault="00EA6F7E" w:rsidP="00EA6F7E">
      <w:pPr>
        <w:pStyle w:val="TT"/>
        <w:tabs>
          <w:tab w:val="clear" w:pos="1202"/>
          <w:tab w:val="right" w:pos="284"/>
          <w:tab w:val="left" w:pos="426"/>
        </w:tabs>
        <w:spacing w:line="240" w:lineRule="auto"/>
        <w:rPr>
          <w:rFonts w:asciiTheme="minorHAnsi" w:hAnsiTheme="minorHAnsi" w:cs="Arial"/>
          <w:sz w:val="22"/>
          <w:szCs w:val="22"/>
          <w:lang w:val="hr-HR"/>
        </w:rPr>
      </w:pPr>
    </w:p>
    <w:p w:rsidR="00EA6F7E" w:rsidRDefault="00EA6F7E" w:rsidP="00725A78">
      <w:pPr>
        <w:pStyle w:val="TT"/>
        <w:tabs>
          <w:tab w:val="clear" w:pos="1202"/>
          <w:tab w:val="right" w:pos="284"/>
          <w:tab w:val="left" w:pos="567"/>
        </w:tabs>
        <w:spacing w:line="240" w:lineRule="auto"/>
        <w:rPr>
          <w:rFonts w:asciiTheme="minorHAnsi" w:hAnsiTheme="minorHAnsi" w:cs="Arial"/>
          <w:sz w:val="22"/>
          <w:szCs w:val="22"/>
          <w:lang w:val="hr-HR"/>
        </w:rPr>
      </w:pPr>
      <w:r w:rsidRPr="00EA6F7E">
        <w:rPr>
          <w:rFonts w:asciiTheme="minorHAnsi" w:hAnsiTheme="minorHAnsi" w:cs="Arial"/>
          <w:sz w:val="22"/>
          <w:szCs w:val="22"/>
          <w:lang w:val="hr-HR"/>
        </w:rPr>
        <w:t>a)</w:t>
      </w:r>
      <w:r w:rsidRPr="00EA6F7E">
        <w:rPr>
          <w:rFonts w:asciiTheme="minorHAnsi" w:hAnsiTheme="minorHAnsi" w:cs="Arial"/>
          <w:sz w:val="22"/>
          <w:szCs w:val="22"/>
          <w:lang w:val="hr-HR"/>
        </w:rPr>
        <w:tab/>
      </w:r>
      <w:r>
        <w:rPr>
          <w:rFonts w:asciiTheme="minorHAnsi" w:hAnsiTheme="minorHAnsi" w:cs="Arial"/>
          <w:sz w:val="22"/>
          <w:szCs w:val="22"/>
          <w:lang w:val="hr-HR"/>
        </w:rPr>
        <w:tab/>
      </w:r>
      <w:r w:rsidRPr="00EA6F7E">
        <w:rPr>
          <w:rFonts w:asciiTheme="minorHAnsi" w:hAnsiTheme="minorHAnsi" w:cs="Arial"/>
          <w:sz w:val="22"/>
          <w:szCs w:val="22"/>
          <w:lang w:val="hr-HR"/>
        </w:rPr>
        <w:t>Transakcije s povezanim stranama</w:t>
      </w:r>
      <w:r>
        <w:rPr>
          <w:rFonts w:asciiTheme="minorHAnsi" w:hAnsiTheme="minorHAnsi" w:cs="Arial"/>
          <w:sz w:val="22"/>
          <w:szCs w:val="22"/>
          <w:lang w:val="hr-HR"/>
        </w:rPr>
        <w:t xml:space="preserve"> (nastavak)</w:t>
      </w:r>
    </w:p>
    <w:p w:rsidR="00EA6F7E" w:rsidRPr="00EA6F7E" w:rsidRDefault="00EA6F7E" w:rsidP="00EA6F7E">
      <w:pPr>
        <w:pStyle w:val="TT"/>
        <w:tabs>
          <w:tab w:val="clear" w:pos="1202"/>
          <w:tab w:val="right" w:pos="284"/>
          <w:tab w:val="left" w:pos="426"/>
        </w:tabs>
        <w:spacing w:line="240" w:lineRule="auto"/>
        <w:rPr>
          <w:rFonts w:asciiTheme="minorHAnsi" w:hAnsiTheme="minorHAnsi" w:cs="Arial"/>
          <w:sz w:val="22"/>
          <w:szCs w:val="22"/>
          <w:lang w:val="hr-HR"/>
        </w:rPr>
      </w:pPr>
    </w:p>
    <w:p w:rsidR="00EA6F7E" w:rsidRPr="005D12B5" w:rsidRDefault="00EA6F7E" w:rsidP="00EA6F7E">
      <w:pPr>
        <w:pStyle w:val="TT"/>
        <w:tabs>
          <w:tab w:val="left" w:pos="9180"/>
        </w:tabs>
        <w:spacing w:line="240" w:lineRule="auto"/>
        <w:jc w:val="both"/>
        <w:rPr>
          <w:rFonts w:asciiTheme="minorHAnsi" w:hAnsiTheme="minorHAnsi" w:cs="Arial"/>
          <w:sz w:val="22"/>
          <w:szCs w:val="22"/>
          <w:lang w:val="hr-HR"/>
        </w:rPr>
      </w:pPr>
      <w:r w:rsidRPr="005D12B5">
        <w:rPr>
          <w:rFonts w:asciiTheme="minorHAnsi" w:hAnsiTheme="minorHAnsi" w:cs="Arial"/>
          <w:sz w:val="22"/>
          <w:szCs w:val="22"/>
          <w:lang w:val="hr-HR"/>
        </w:rPr>
        <w:t>Prihodi sadrže prihode od kamata i naknada, ostale prihode te prihode od ukidanja umanjenja vrijednosti i rezerviranja.</w:t>
      </w:r>
    </w:p>
    <w:p w:rsidR="00EA6F7E" w:rsidRDefault="00EA6F7E" w:rsidP="00EA6F7E">
      <w:pPr>
        <w:pStyle w:val="TT"/>
        <w:tabs>
          <w:tab w:val="left" w:pos="9180"/>
        </w:tabs>
        <w:spacing w:line="240" w:lineRule="auto"/>
        <w:jc w:val="both"/>
        <w:rPr>
          <w:rFonts w:asciiTheme="minorHAnsi" w:hAnsiTheme="minorHAnsi" w:cs="Arial"/>
          <w:sz w:val="22"/>
          <w:szCs w:val="22"/>
          <w:lang w:val="hr-HR"/>
        </w:rPr>
      </w:pPr>
    </w:p>
    <w:p w:rsidR="00EA6F7E" w:rsidRPr="005D12B5" w:rsidRDefault="00EA6F7E" w:rsidP="00EA6F7E">
      <w:pPr>
        <w:pStyle w:val="TT"/>
        <w:tabs>
          <w:tab w:val="left" w:pos="9180"/>
        </w:tabs>
        <w:spacing w:line="240" w:lineRule="auto"/>
        <w:jc w:val="both"/>
        <w:rPr>
          <w:rFonts w:asciiTheme="minorHAnsi" w:hAnsiTheme="minorHAnsi" w:cs="Arial"/>
          <w:sz w:val="22"/>
          <w:szCs w:val="22"/>
          <w:lang w:val="hr-HR"/>
        </w:rPr>
      </w:pPr>
      <w:r w:rsidRPr="005D12B5">
        <w:rPr>
          <w:rFonts w:asciiTheme="minorHAnsi" w:hAnsiTheme="minorHAnsi" w:cs="Arial"/>
          <w:sz w:val="22"/>
          <w:szCs w:val="22"/>
          <w:lang w:val="hr-HR"/>
        </w:rPr>
        <w:t>Rashodi sadrže gubitak od umanjenja vrijednosti i rezerviranja te ostale rashode.</w:t>
      </w:r>
    </w:p>
    <w:p w:rsidR="00EA6F7E" w:rsidRPr="005D12B5" w:rsidRDefault="00EA6F7E" w:rsidP="00EA6F7E">
      <w:pPr>
        <w:pStyle w:val="T1"/>
        <w:tabs>
          <w:tab w:val="left" w:pos="709"/>
        </w:tabs>
        <w:spacing w:before="0" w:after="0" w:line="240" w:lineRule="auto"/>
        <w:rPr>
          <w:rFonts w:asciiTheme="minorHAnsi" w:hAnsiTheme="minorHAnsi" w:cs="Arial"/>
          <w:bCs w:val="0"/>
          <w:sz w:val="22"/>
          <w:szCs w:val="22"/>
          <w:lang w:val="hr-HR"/>
        </w:rPr>
      </w:pPr>
    </w:p>
    <w:p w:rsidR="003064AF" w:rsidRDefault="003064AF" w:rsidP="00725A78">
      <w:pPr>
        <w:pStyle w:val="TT"/>
        <w:tabs>
          <w:tab w:val="clear" w:pos="1202"/>
          <w:tab w:val="right" w:pos="284"/>
          <w:tab w:val="left" w:pos="567"/>
        </w:tabs>
        <w:spacing w:line="240" w:lineRule="auto"/>
        <w:rPr>
          <w:rFonts w:asciiTheme="minorHAnsi" w:hAnsiTheme="minorHAnsi" w:cs="Arial"/>
          <w:sz w:val="22"/>
          <w:szCs w:val="22"/>
          <w:lang w:val="hr-HR"/>
        </w:rPr>
      </w:pPr>
      <w:r w:rsidRPr="005D12B5">
        <w:rPr>
          <w:rFonts w:asciiTheme="minorHAnsi" w:hAnsiTheme="minorHAnsi" w:cs="Arial"/>
          <w:sz w:val="22"/>
          <w:szCs w:val="22"/>
          <w:lang w:val="hr-HR"/>
        </w:rPr>
        <w:t>b)</w:t>
      </w:r>
      <w:r w:rsidR="0029774F" w:rsidRPr="005D12B5">
        <w:rPr>
          <w:rFonts w:asciiTheme="minorHAnsi" w:hAnsiTheme="minorHAnsi" w:cs="Arial"/>
          <w:sz w:val="22"/>
          <w:szCs w:val="22"/>
          <w:lang w:val="hr-HR"/>
        </w:rPr>
        <w:tab/>
      </w:r>
      <w:r w:rsidR="0029774F" w:rsidRPr="005D12B5">
        <w:rPr>
          <w:rFonts w:asciiTheme="minorHAnsi" w:hAnsiTheme="minorHAnsi" w:cs="Arial"/>
          <w:sz w:val="22"/>
          <w:szCs w:val="22"/>
          <w:lang w:val="hr-HR"/>
        </w:rPr>
        <w:tab/>
      </w:r>
      <w:r w:rsidRPr="005D12B5">
        <w:rPr>
          <w:rFonts w:asciiTheme="minorHAnsi" w:hAnsiTheme="minorHAnsi" w:cs="Arial"/>
          <w:sz w:val="22"/>
          <w:szCs w:val="22"/>
          <w:lang w:val="hr-HR"/>
        </w:rPr>
        <w:t>Primljeni instrumenti osiguranja</w:t>
      </w:r>
    </w:p>
    <w:p w:rsidR="00725A78" w:rsidRPr="005D12B5" w:rsidRDefault="00725A78" w:rsidP="00725A78">
      <w:pPr>
        <w:pStyle w:val="TT"/>
        <w:tabs>
          <w:tab w:val="clear" w:pos="1202"/>
          <w:tab w:val="right" w:pos="284"/>
          <w:tab w:val="left" w:pos="567"/>
        </w:tabs>
        <w:spacing w:line="240" w:lineRule="auto"/>
        <w:rPr>
          <w:rFonts w:asciiTheme="minorHAnsi" w:hAnsiTheme="minorHAnsi" w:cs="Arial"/>
          <w:sz w:val="22"/>
          <w:szCs w:val="22"/>
          <w:lang w:val="hr-HR"/>
        </w:rPr>
      </w:pPr>
    </w:p>
    <w:tbl>
      <w:tblPr>
        <w:tblW w:w="4997" w:type="pct"/>
        <w:tblLayout w:type="fixed"/>
        <w:tblCellMar>
          <w:left w:w="56" w:type="dxa"/>
          <w:right w:w="56" w:type="dxa"/>
        </w:tblCellMar>
        <w:tblLook w:val="00A0" w:firstRow="1" w:lastRow="0" w:firstColumn="1" w:lastColumn="0" w:noHBand="0" w:noVBand="0"/>
      </w:tblPr>
      <w:tblGrid>
        <w:gridCol w:w="4778"/>
        <w:gridCol w:w="1143"/>
        <w:gridCol w:w="1144"/>
        <w:gridCol w:w="1142"/>
        <w:gridCol w:w="1142"/>
      </w:tblGrid>
      <w:tr w:rsidR="00E056D3" w:rsidRPr="00E54240" w:rsidTr="00725A78">
        <w:trPr>
          <w:trHeight w:val="240"/>
        </w:trPr>
        <w:tc>
          <w:tcPr>
            <w:tcW w:w="2555" w:type="pct"/>
            <w:vAlign w:val="bottom"/>
          </w:tcPr>
          <w:p w:rsidR="00E056D3" w:rsidRPr="005D12B5" w:rsidRDefault="00E056D3" w:rsidP="00701208">
            <w:pPr>
              <w:pStyle w:val="TT"/>
              <w:jc w:val="right"/>
              <w:rPr>
                <w:rFonts w:asciiTheme="minorHAnsi" w:hAnsiTheme="minorHAnsi" w:cs="Arial"/>
                <w:sz w:val="22"/>
                <w:szCs w:val="22"/>
                <w:lang w:val="hr-HR"/>
              </w:rPr>
            </w:pPr>
          </w:p>
        </w:tc>
        <w:tc>
          <w:tcPr>
            <w:tcW w:w="1223" w:type="pct"/>
            <w:gridSpan w:val="2"/>
          </w:tcPr>
          <w:p w:rsidR="00E056D3" w:rsidRPr="005D12B5" w:rsidRDefault="00E056D3" w:rsidP="00701208">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Grupa</w:t>
            </w:r>
          </w:p>
        </w:tc>
        <w:tc>
          <w:tcPr>
            <w:tcW w:w="1222" w:type="pct"/>
            <w:gridSpan w:val="2"/>
          </w:tcPr>
          <w:p w:rsidR="00E056D3" w:rsidRPr="005D12B5" w:rsidRDefault="00E056D3" w:rsidP="00701208">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Banka</w:t>
            </w:r>
          </w:p>
        </w:tc>
      </w:tr>
      <w:tr w:rsidR="00E81087" w:rsidRPr="00E54240" w:rsidTr="00725A78">
        <w:trPr>
          <w:trHeight w:val="175"/>
        </w:trPr>
        <w:tc>
          <w:tcPr>
            <w:tcW w:w="2555" w:type="pct"/>
            <w:vAlign w:val="bottom"/>
          </w:tcPr>
          <w:p w:rsidR="00E81087" w:rsidRPr="005D12B5" w:rsidRDefault="00E81087" w:rsidP="00E81087">
            <w:pPr>
              <w:pStyle w:val="TT"/>
              <w:jc w:val="right"/>
              <w:rPr>
                <w:rFonts w:asciiTheme="minorHAnsi" w:hAnsiTheme="minorHAnsi" w:cs="Arial"/>
                <w:sz w:val="22"/>
                <w:szCs w:val="22"/>
                <w:lang w:val="hr-HR"/>
              </w:rPr>
            </w:pPr>
          </w:p>
        </w:tc>
        <w:tc>
          <w:tcPr>
            <w:tcW w:w="611" w:type="pct"/>
            <w:vAlign w:val="bottom"/>
          </w:tcPr>
          <w:p w:rsidR="00E81087" w:rsidRPr="005D12B5" w:rsidRDefault="00E81087" w:rsidP="00E81087">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612" w:type="pct"/>
            <w:vAlign w:val="bottom"/>
          </w:tcPr>
          <w:p w:rsidR="00E81087" w:rsidRPr="005D12B5" w:rsidRDefault="00E81087" w:rsidP="00E81087">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c>
          <w:tcPr>
            <w:tcW w:w="611" w:type="pct"/>
            <w:vAlign w:val="bottom"/>
          </w:tcPr>
          <w:p w:rsidR="00E81087" w:rsidRPr="005D12B5" w:rsidRDefault="00E81087" w:rsidP="00E81087">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7</w:t>
            </w:r>
            <w:r w:rsidRPr="005D12B5">
              <w:rPr>
                <w:rFonts w:asciiTheme="minorHAnsi" w:hAnsiTheme="minorHAnsi" w:cs="Arial"/>
                <w:sz w:val="22"/>
                <w:szCs w:val="22"/>
                <w:lang w:val="hr-HR"/>
              </w:rPr>
              <w:t>.</w:t>
            </w:r>
          </w:p>
        </w:tc>
        <w:tc>
          <w:tcPr>
            <w:tcW w:w="611" w:type="pct"/>
            <w:vAlign w:val="bottom"/>
          </w:tcPr>
          <w:p w:rsidR="00E81087" w:rsidRPr="005D12B5" w:rsidRDefault="00E81087" w:rsidP="00E81087">
            <w:pPr>
              <w:pStyle w:val="TH"/>
              <w:jc w:val="right"/>
              <w:rPr>
                <w:rFonts w:asciiTheme="minorHAnsi" w:hAnsiTheme="minorHAnsi" w:cs="Arial"/>
                <w:sz w:val="22"/>
                <w:szCs w:val="22"/>
                <w:lang w:val="hr-HR"/>
              </w:rPr>
            </w:pPr>
            <w:r w:rsidRPr="005D12B5">
              <w:rPr>
                <w:rFonts w:asciiTheme="minorHAnsi" w:hAnsiTheme="minorHAnsi" w:cs="Arial"/>
                <w:sz w:val="22"/>
                <w:szCs w:val="22"/>
                <w:lang w:val="hr-HR"/>
              </w:rPr>
              <w:t>201</w:t>
            </w:r>
            <w:r>
              <w:rPr>
                <w:rFonts w:asciiTheme="minorHAnsi" w:hAnsiTheme="minorHAnsi" w:cs="Arial"/>
                <w:sz w:val="22"/>
                <w:szCs w:val="22"/>
                <w:lang w:val="hr-HR"/>
              </w:rPr>
              <w:t>6</w:t>
            </w:r>
            <w:r w:rsidRPr="005D12B5">
              <w:rPr>
                <w:rFonts w:asciiTheme="minorHAnsi" w:hAnsiTheme="minorHAnsi" w:cs="Arial"/>
                <w:sz w:val="22"/>
                <w:szCs w:val="22"/>
                <w:lang w:val="hr-HR"/>
              </w:rPr>
              <w:t>.</w:t>
            </w:r>
          </w:p>
        </w:tc>
      </w:tr>
      <w:tr w:rsidR="00E81087" w:rsidRPr="00E54240" w:rsidTr="00725A78">
        <w:trPr>
          <w:trHeight w:val="293"/>
        </w:trPr>
        <w:tc>
          <w:tcPr>
            <w:tcW w:w="2555" w:type="pct"/>
            <w:vAlign w:val="bottom"/>
          </w:tcPr>
          <w:p w:rsidR="00E81087" w:rsidRPr="005D12B5" w:rsidRDefault="00E81087" w:rsidP="00E81087">
            <w:pPr>
              <w:pStyle w:val="TT"/>
              <w:rPr>
                <w:rFonts w:asciiTheme="minorHAnsi" w:hAnsiTheme="minorHAnsi" w:cs="Arial"/>
                <w:sz w:val="22"/>
                <w:szCs w:val="22"/>
                <w:lang w:val="hr-HR"/>
              </w:rPr>
            </w:pPr>
          </w:p>
        </w:tc>
        <w:tc>
          <w:tcPr>
            <w:tcW w:w="611" w:type="pct"/>
          </w:tcPr>
          <w:p w:rsidR="00E81087" w:rsidRPr="005D12B5" w:rsidRDefault="00E81087" w:rsidP="00E81087">
            <w:pPr>
              <w:pStyle w:val="TT"/>
              <w:jc w:val="right"/>
              <w:rPr>
                <w:rFonts w:asciiTheme="minorHAnsi" w:hAnsiTheme="minorHAnsi" w:cs="Arial"/>
                <w:b/>
                <w:bCs/>
                <w:sz w:val="22"/>
                <w:szCs w:val="22"/>
                <w:lang w:val="hr-HR"/>
              </w:rPr>
            </w:pPr>
            <w:r w:rsidRPr="005D12B5">
              <w:rPr>
                <w:rFonts w:asciiTheme="minorHAnsi" w:hAnsiTheme="minorHAnsi" w:cs="Arial"/>
                <w:b/>
                <w:bCs/>
                <w:sz w:val="22"/>
                <w:szCs w:val="22"/>
                <w:lang w:val="hr-HR"/>
              </w:rPr>
              <w:t>000 kuna</w:t>
            </w:r>
          </w:p>
        </w:tc>
        <w:tc>
          <w:tcPr>
            <w:tcW w:w="612" w:type="pct"/>
          </w:tcPr>
          <w:p w:rsidR="00E81087" w:rsidRPr="005D12B5" w:rsidRDefault="00E81087" w:rsidP="00E81087">
            <w:pPr>
              <w:pStyle w:val="TT"/>
              <w:jc w:val="right"/>
              <w:rPr>
                <w:rFonts w:asciiTheme="minorHAnsi" w:hAnsiTheme="minorHAnsi" w:cs="Arial"/>
                <w:b/>
                <w:bCs/>
                <w:sz w:val="22"/>
                <w:szCs w:val="22"/>
                <w:lang w:val="hr-HR"/>
              </w:rPr>
            </w:pPr>
            <w:r w:rsidRPr="005D12B5">
              <w:rPr>
                <w:rFonts w:asciiTheme="minorHAnsi" w:hAnsiTheme="minorHAnsi" w:cs="Arial"/>
                <w:b/>
                <w:bCs/>
                <w:sz w:val="22"/>
                <w:szCs w:val="22"/>
                <w:lang w:val="hr-HR"/>
              </w:rPr>
              <w:t>000 kuna</w:t>
            </w:r>
          </w:p>
        </w:tc>
        <w:tc>
          <w:tcPr>
            <w:tcW w:w="611" w:type="pct"/>
          </w:tcPr>
          <w:p w:rsidR="00E81087" w:rsidRPr="005D12B5" w:rsidRDefault="00E81087" w:rsidP="00E81087">
            <w:pPr>
              <w:pStyle w:val="TT"/>
              <w:jc w:val="right"/>
              <w:rPr>
                <w:rFonts w:asciiTheme="minorHAnsi" w:hAnsiTheme="minorHAnsi" w:cs="Arial"/>
                <w:b/>
                <w:bCs/>
                <w:sz w:val="22"/>
                <w:szCs w:val="22"/>
                <w:lang w:val="hr-HR"/>
              </w:rPr>
            </w:pPr>
            <w:r w:rsidRPr="005D12B5">
              <w:rPr>
                <w:rFonts w:asciiTheme="minorHAnsi" w:hAnsiTheme="minorHAnsi" w:cs="Arial"/>
                <w:b/>
                <w:bCs/>
                <w:sz w:val="22"/>
                <w:szCs w:val="22"/>
                <w:lang w:val="hr-HR"/>
              </w:rPr>
              <w:t>000 kuna</w:t>
            </w:r>
          </w:p>
        </w:tc>
        <w:tc>
          <w:tcPr>
            <w:tcW w:w="611" w:type="pct"/>
          </w:tcPr>
          <w:p w:rsidR="00E81087" w:rsidRPr="005D12B5" w:rsidRDefault="00E81087" w:rsidP="00E81087">
            <w:pPr>
              <w:pStyle w:val="TT"/>
              <w:jc w:val="right"/>
              <w:rPr>
                <w:rFonts w:asciiTheme="minorHAnsi" w:hAnsiTheme="minorHAnsi" w:cs="Arial"/>
                <w:b/>
                <w:bCs/>
                <w:sz w:val="22"/>
                <w:szCs w:val="22"/>
                <w:lang w:val="hr-HR"/>
              </w:rPr>
            </w:pPr>
            <w:r w:rsidRPr="005D12B5">
              <w:rPr>
                <w:rFonts w:asciiTheme="minorHAnsi" w:hAnsiTheme="minorHAnsi" w:cs="Arial"/>
                <w:b/>
                <w:bCs/>
                <w:sz w:val="22"/>
                <w:szCs w:val="22"/>
                <w:lang w:val="hr-HR"/>
              </w:rPr>
              <w:t>000 kuna</w:t>
            </w:r>
          </w:p>
        </w:tc>
      </w:tr>
      <w:tr w:rsidR="00E81087" w:rsidRPr="00E54240" w:rsidTr="00725A78">
        <w:trPr>
          <w:trHeight w:val="182"/>
        </w:trPr>
        <w:tc>
          <w:tcPr>
            <w:tcW w:w="2555" w:type="pct"/>
            <w:vAlign w:val="bottom"/>
          </w:tcPr>
          <w:p w:rsidR="00E81087" w:rsidRPr="005D12B5" w:rsidRDefault="00E81087" w:rsidP="00E81087">
            <w:pPr>
              <w:pStyle w:val="TT"/>
              <w:spacing w:line="120" w:lineRule="exact"/>
              <w:rPr>
                <w:rFonts w:asciiTheme="minorHAnsi" w:hAnsiTheme="minorHAnsi" w:cs="Arial"/>
                <w:b/>
                <w:sz w:val="22"/>
                <w:szCs w:val="22"/>
                <w:lang w:val="hr-HR"/>
              </w:rPr>
            </w:pPr>
          </w:p>
        </w:tc>
        <w:tc>
          <w:tcPr>
            <w:tcW w:w="611" w:type="pct"/>
          </w:tcPr>
          <w:p w:rsidR="00E81087" w:rsidRPr="005D12B5" w:rsidRDefault="00E81087" w:rsidP="00E81087">
            <w:pPr>
              <w:pStyle w:val="TT"/>
              <w:spacing w:line="120" w:lineRule="exact"/>
              <w:jc w:val="right"/>
              <w:rPr>
                <w:rFonts w:asciiTheme="minorHAnsi" w:hAnsiTheme="minorHAnsi" w:cs="Arial"/>
                <w:bCs/>
                <w:sz w:val="22"/>
                <w:szCs w:val="22"/>
                <w:lang w:val="hr-HR"/>
              </w:rPr>
            </w:pPr>
          </w:p>
        </w:tc>
        <w:tc>
          <w:tcPr>
            <w:tcW w:w="612" w:type="pct"/>
          </w:tcPr>
          <w:p w:rsidR="00E81087" w:rsidRPr="005D12B5" w:rsidRDefault="00E81087" w:rsidP="00E81087">
            <w:pPr>
              <w:pStyle w:val="TT"/>
              <w:spacing w:line="120" w:lineRule="exact"/>
              <w:jc w:val="right"/>
              <w:rPr>
                <w:rFonts w:asciiTheme="minorHAnsi" w:hAnsiTheme="minorHAnsi" w:cs="Arial"/>
                <w:bCs/>
                <w:sz w:val="22"/>
                <w:szCs w:val="22"/>
                <w:lang w:val="hr-HR"/>
              </w:rPr>
            </w:pPr>
          </w:p>
        </w:tc>
        <w:tc>
          <w:tcPr>
            <w:tcW w:w="611" w:type="pct"/>
            <w:vAlign w:val="bottom"/>
          </w:tcPr>
          <w:p w:rsidR="00E81087" w:rsidRPr="005D12B5" w:rsidRDefault="00E81087" w:rsidP="00E81087">
            <w:pPr>
              <w:pStyle w:val="TT"/>
              <w:spacing w:line="120" w:lineRule="exact"/>
              <w:jc w:val="right"/>
              <w:rPr>
                <w:rFonts w:asciiTheme="minorHAnsi" w:hAnsiTheme="minorHAnsi" w:cs="Arial"/>
                <w:bCs/>
                <w:sz w:val="22"/>
                <w:szCs w:val="22"/>
                <w:lang w:val="hr-HR"/>
              </w:rPr>
            </w:pPr>
          </w:p>
        </w:tc>
        <w:tc>
          <w:tcPr>
            <w:tcW w:w="611" w:type="pct"/>
            <w:vAlign w:val="bottom"/>
          </w:tcPr>
          <w:p w:rsidR="00E81087" w:rsidRPr="005D12B5" w:rsidRDefault="00E81087" w:rsidP="00E81087">
            <w:pPr>
              <w:pStyle w:val="TT"/>
              <w:spacing w:line="120" w:lineRule="exact"/>
              <w:jc w:val="right"/>
              <w:rPr>
                <w:rFonts w:asciiTheme="minorHAnsi" w:hAnsiTheme="minorHAnsi" w:cs="Arial"/>
                <w:bCs/>
                <w:sz w:val="22"/>
                <w:szCs w:val="22"/>
                <w:lang w:val="hr-HR"/>
              </w:rPr>
            </w:pPr>
          </w:p>
        </w:tc>
      </w:tr>
      <w:tr w:rsidR="005D316C" w:rsidRPr="00E54240" w:rsidTr="00361B04">
        <w:trPr>
          <w:trHeight w:val="293"/>
        </w:trPr>
        <w:tc>
          <w:tcPr>
            <w:tcW w:w="2555" w:type="pct"/>
            <w:vAlign w:val="bottom"/>
          </w:tcPr>
          <w:p w:rsidR="005D316C" w:rsidRPr="005D12B5" w:rsidRDefault="005D316C" w:rsidP="005D316C">
            <w:pPr>
              <w:pStyle w:val="TT"/>
              <w:rPr>
                <w:rFonts w:asciiTheme="minorHAnsi" w:hAnsiTheme="minorHAnsi" w:cs="Arial"/>
                <w:sz w:val="22"/>
                <w:szCs w:val="22"/>
                <w:lang w:val="hr-HR"/>
              </w:rPr>
            </w:pPr>
            <w:r w:rsidRPr="005D12B5">
              <w:rPr>
                <w:rFonts w:asciiTheme="minorHAnsi" w:hAnsiTheme="minorHAnsi" w:cs="Arial"/>
                <w:sz w:val="22"/>
                <w:szCs w:val="22"/>
                <w:lang w:val="hr-HR"/>
              </w:rPr>
              <w:t>Republika Hrvatska</w:t>
            </w:r>
          </w:p>
        </w:tc>
        <w:tc>
          <w:tcPr>
            <w:tcW w:w="611" w:type="pct"/>
          </w:tcPr>
          <w:p w:rsidR="005D316C" w:rsidRPr="00361B04" w:rsidRDefault="005D316C" w:rsidP="005D316C">
            <w:pPr>
              <w:pStyle w:val="TT"/>
              <w:jc w:val="right"/>
              <w:rPr>
                <w:rFonts w:asciiTheme="minorHAnsi" w:hAnsiTheme="minorHAnsi"/>
                <w:sz w:val="22"/>
                <w:szCs w:val="22"/>
              </w:rPr>
            </w:pPr>
            <w:r w:rsidRPr="00361B04">
              <w:rPr>
                <w:rFonts w:asciiTheme="minorHAnsi" w:hAnsiTheme="minorHAnsi"/>
                <w:sz w:val="22"/>
                <w:szCs w:val="22"/>
              </w:rPr>
              <w:t>4.235.919</w:t>
            </w:r>
          </w:p>
        </w:tc>
        <w:tc>
          <w:tcPr>
            <w:tcW w:w="612" w:type="pct"/>
          </w:tcPr>
          <w:p w:rsidR="005D316C" w:rsidRPr="00431013" w:rsidRDefault="005D316C" w:rsidP="005D316C">
            <w:pPr>
              <w:pStyle w:val="TT"/>
              <w:jc w:val="right"/>
              <w:rPr>
                <w:rFonts w:asciiTheme="minorHAnsi" w:hAnsiTheme="minorHAnsi" w:cs="Arial"/>
                <w:bCs/>
                <w:sz w:val="22"/>
                <w:szCs w:val="22"/>
                <w:lang w:val="hr-HR"/>
              </w:rPr>
            </w:pPr>
            <w:r w:rsidRPr="00635562">
              <w:rPr>
                <w:rFonts w:asciiTheme="minorHAnsi" w:hAnsiTheme="minorHAnsi"/>
                <w:sz w:val="22"/>
                <w:szCs w:val="22"/>
              </w:rPr>
              <w:t>3.092.258</w:t>
            </w:r>
          </w:p>
        </w:tc>
        <w:tc>
          <w:tcPr>
            <w:tcW w:w="611" w:type="pct"/>
            <w:shd w:val="clear" w:color="auto" w:fill="auto"/>
          </w:tcPr>
          <w:p w:rsidR="005D316C" w:rsidRPr="00431013" w:rsidRDefault="005D316C" w:rsidP="005D316C">
            <w:pPr>
              <w:pStyle w:val="TT"/>
              <w:jc w:val="right"/>
              <w:rPr>
                <w:rFonts w:asciiTheme="minorHAnsi" w:hAnsiTheme="minorHAnsi" w:cs="Arial"/>
                <w:bCs/>
                <w:sz w:val="22"/>
                <w:szCs w:val="22"/>
                <w:lang w:val="hr-HR"/>
              </w:rPr>
            </w:pPr>
            <w:r>
              <w:rPr>
                <w:rFonts w:ascii="Calibri" w:hAnsi="Calibri" w:cs="Arial"/>
                <w:bCs/>
                <w:sz w:val="22"/>
                <w:szCs w:val="22"/>
                <w:lang w:val="hr-HR"/>
              </w:rPr>
              <w:t>4.138.695</w:t>
            </w:r>
          </w:p>
        </w:tc>
        <w:tc>
          <w:tcPr>
            <w:tcW w:w="611" w:type="pct"/>
          </w:tcPr>
          <w:p w:rsidR="005D316C" w:rsidRPr="00431013" w:rsidRDefault="005D316C" w:rsidP="005D316C">
            <w:pPr>
              <w:pStyle w:val="TT"/>
              <w:jc w:val="right"/>
              <w:rPr>
                <w:rFonts w:asciiTheme="minorHAnsi" w:hAnsiTheme="minorHAnsi" w:cs="Arial"/>
                <w:bCs/>
                <w:sz w:val="22"/>
                <w:szCs w:val="22"/>
                <w:lang w:val="hr-HR"/>
              </w:rPr>
            </w:pPr>
            <w:r w:rsidRPr="00635562">
              <w:rPr>
                <w:rFonts w:asciiTheme="minorHAnsi" w:hAnsiTheme="minorHAnsi"/>
                <w:sz w:val="22"/>
                <w:szCs w:val="22"/>
              </w:rPr>
              <w:t>3.007.698</w:t>
            </w:r>
          </w:p>
        </w:tc>
      </w:tr>
      <w:tr w:rsidR="005D316C" w:rsidRPr="00E54240" w:rsidTr="00361B04">
        <w:trPr>
          <w:trHeight w:val="293"/>
        </w:trPr>
        <w:tc>
          <w:tcPr>
            <w:tcW w:w="2555" w:type="pct"/>
            <w:vAlign w:val="bottom"/>
          </w:tcPr>
          <w:p w:rsidR="005D316C" w:rsidRPr="005D12B5" w:rsidRDefault="005D316C" w:rsidP="005D316C">
            <w:pPr>
              <w:pStyle w:val="TT"/>
              <w:rPr>
                <w:rFonts w:asciiTheme="minorHAnsi" w:hAnsiTheme="minorHAnsi" w:cs="Arial"/>
                <w:sz w:val="22"/>
                <w:szCs w:val="22"/>
                <w:lang w:val="hr-HR"/>
              </w:rPr>
            </w:pPr>
            <w:r w:rsidRPr="005D12B5">
              <w:rPr>
                <w:rFonts w:asciiTheme="minorHAnsi" w:hAnsiTheme="minorHAnsi" w:cs="Arial"/>
                <w:sz w:val="22"/>
                <w:szCs w:val="22"/>
                <w:lang w:val="hr-HR"/>
              </w:rPr>
              <w:t>Državne agencije</w:t>
            </w:r>
          </w:p>
        </w:tc>
        <w:tc>
          <w:tcPr>
            <w:tcW w:w="611" w:type="pct"/>
            <w:tcBorders>
              <w:bottom w:val="single" w:sz="8" w:space="0" w:color="auto"/>
            </w:tcBorders>
          </w:tcPr>
          <w:p w:rsidR="005D316C" w:rsidRPr="00361B04" w:rsidRDefault="005D316C" w:rsidP="005D316C">
            <w:pPr>
              <w:pStyle w:val="TT"/>
              <w:jc w:val="right"/>
              <w:rPr>
                <w:rFonts w:asciiTheme="minorHAnsi" w:hAnsiTheme="minorHAnsi"/>
                <w:sz w:val="22"/>
                <w:szCs w:val="22"/>
              </w:rPr>
            </w:pPr>
            <w:r w:rsidRPr="00361B04">
              <w:rPr>
                <w:rFonts w:asciiTheme="minorHAnsi" w:hAnsiTheme="minorHAnsi"/>
                <w:sz w:val="22"/>
                <w:szCs w:val="22"/>
              </w:rPr>
              <w:t>573.727</w:t>
            </w:r>
          </w:p>
        </w:tc>
        <w:tc>
          <w:tcPr>
            <w:tcW w:w="612" w:type="pct"/>
            <w:tcBorders>
              <w:bottom w:val="single" w:sz="8" w:space="0" w:color="auto"/>
            </w:tcBorders>
          </w:tcPr>
          <w:p w:rsidR="005D316C" w:rsidRPr="00431013" w:rsidRDefault="005D316C" w:rsidP="005D316C">
            <w:pPr>
              <w:pStyle w:val="TT"/>
              <w:jc w:val="right"/>
              <w:rPr>
                <w:rFonts w:asciiTheme="minorHAnsi" w:hAnsiTheme="minorHAnsi" w:cs="Arial"/>
                <w:bCs/>
                <w:sz w:val="22"/>
                <w:szCs w:val="22"/>
                <w:lang w:val="hr-HR"/>
              </w:rPr>
            </w:pPr>
            <w:r w:rsidRPr="00635562">
              <w:rPr>
                <w:rFonts w:asciiTheme="minorHAnsi" w:hAnsiTheme="minorHAnsi"/>
                <w:sz w:val="22"/>
                <w:szCs w:val="22"/>
              </w:rPr>
              <w:t>603.215</w:t>
            </w:r>
          </w:p>
        </w:tc>
        <w:tc>
          <w:tcPr>
            <w:tcW w:w="611" w:type="pct"/>
            <w:tcBorders>
              <w:bottom w:val="single" w:sz="8" w:space="0" w:color="000000"/>
            </w:tcBorders>
            <w:shd w:val="clear" w:color="auto" w:fill="auto"/>
          </w:tcPr>
          <w:p w:rsidR="005D316C" w:rsidRPr="00431013" w:rsidRDefault="005D316C" w:rsidP="005D316C">
            <w:pPr>
              <w:pStyle w:val="TT"/>
              <w:jc w:val="right"/>
              <w:rPr>
                <w:rFonts w:asciiTheme="minorHAnsi" w:hAnsiTheme="minorHAnsi" w:cs="Arial"/>
                <w:bCs/>
                <w:sz w:val="22"/>
                <w:szCs w:val="22"/>
                <w:lang w:val="hr-HR"/>
              </w:rPr>
            </w:pPr>
            <w:r>
              <w:rPr>
                <w:rFonts w:ascii="Calibri" w:hAnsi="Calibri" w:cs="Arial"/>
                <w:bCs/>
                <w:sz w:val="22"/>
                <w:szCs w:val="22"/>
                <w:lang w:val="hr-HR"/>
              </w:rPr>
              <w:t>573.727</w:t>
            </w:r>
          </w:p>
        </w:tc>
        <w:tc>
          <w:tcPr>
            <w:tcW w:w="611" w:type="pct"/>
            <w:tcBorders>
              <w:bottom w:val="single" w:sz="8" w:space="0" w:color="auto"/>
            </w:tcBorders>
          </w:tcPr>
          <w:p w:rsidR="005D316C" w:rsidRPr="00431013" w:rsidRDefault="005D316C" w:rsidP="005D316C">
            <w:pPr>
              <w:pStyle w:val="TT"/>
              <w:jc w:val="right"/>
              <w:rPr>
                <w:rFonts w:asciiTheme="minorHAnsi" w:hAnsiTheme="minorHAnsi" w:cs="Arial"/>
                <w:bCs/>
                <w:sz w:val="22"/>
                <w:szCs w:val="22"/>
                <w:lang w:val="hr-HR"/>
              </w:rPr>
            </w:pPr>
            <w:r w:rsidRPr="00635562">
              <w:rPr>
                <w:rFonts w:asciiTheme="minorHAnsi" w:hAnsiTheme="minorHAnsi"/>
                <w:sz w:val="22"/>
                <w:szCs w:val="22"/>
              </w:rPr>
              <w:t>603.215</w:t>
            </w:r>
          </w:p>
        </w:tc>
      </w:tr>
      <w:tr w:rsidR="005D316C" w:rsidRPr="00E54240" w:rsidTr="00725A78">
        <w:trPr>
          <w:trHeight w:val="305"/>
        </w:trPr>
        <w:tc>
          <w:tcPr>
            <w:tcW w:w="2555" w:type="pct"/>
            <w:vAlign w:val="bottom"/>
          </w:tcPr>
          <w:p w:rsidR="005D316C" w:rsidRPr="005D12B5" w:rsidRDefault="005D316C" w:rsidP="005D316C">
            <w:pPr>
              <w:pStyle w:val="TT"/>
              <w:rPr>
                <w:rFonts w:asciiTheme="minorHAnsi" w:hAnsiTheme="minorHAnsi" w:cs="Arial"/>
                <w:b/>
                <w:sz w:val="22"/>
                <w:szCs w:val="22"/>
                <w:lang w:val="hr-HR"/>
              </w:rPr>
            </w:pPr>
            <w:r w:rsidRPr="005D12B5">
              <w:rPr>
                <w:rFonts w:asciiTheme="minorHAnsi" w:hAnsiTheme="minorHAnsi" w:cs="Arial"/>
                <w:b/>
                <w:sz w:val="22"/>
                <w:szCs w:val="22"/>
                <w:lang w:val="hr-HR"/>
              </w:rPr>
              <w:t>Ukupno</w:t>
            </w:r>
          </w:p>
        </w:tc>
        <w:tc>
          <w:tcPr>
            <w:tcW w:w="611" w:type="pct"/>
            <w:tcBorders>
              <w:top w:val="single" w:sz="8" w:space="0" w:color="auto"/>
              <w:bottom w:val="single" w:sz="12" w:space="0" w:color="auto"/>
            </w:tcBorders>
          </w:tcPr>
          <w:p w:rsidR="005D316C" w:rsidRPr="00431013" w:rsidRDefault="005D316C" w:rsidP="005D316C">
            <w:pPr>
              <w:pStyle w:val="TT"/>
              <w:jc w:val="right"/>
              <w:rPr>
                <w:rFonts w:asciiTheme="minorHAnsi" w:hAnsiTheme="minorHAnsi" w:cs="Arial"/>
                <w:b/>
                <w:bCs/>
                <w:sz w:val="22"/>
                <w:szCs w:val="22"/>
                <w:lang w:val="hr-HR"/>
              </w:rPr>
            </w:pPr>
            <w:r w:rsidRPr="007E1EF6">
              <w:rPr>
                <w:rFonts w:asciiTheme="minorHAnsi" w:hAnsiTheme="minorHAnsi" w:cs="Arial"/>
                <w:b/>
                <w:bCs/>
                <w:sz w:val="22"/>
                <w:szCs w:val="22"/>
                <w:lang w:val="hr-HR"/>
              </w:rPr>
              <w:t>4</w:t>
            </w:r>
            <w:r w:rsidRPr="00361B04">
              <w:rPr>
                <w:b/>
              </w:rPr>
              <w:t>.</w:t>
            </w:r>
            <w:r w:rsidRPr="00361B04">
              <w:rPr>
                <w:rFonts w:asciiTheme="minorHAnsi" w:hAnsiTheme="minorHAnsi" w:cs="Arial"/>
                <w:b/>
                <w:bCs/>
                <w:sz w:val="22"/>
                <w:szCs w:val="22"/>
                <w:lang w:val="hr-HR"/>
              </w:rPr>
              <w:t>809.646</w:t>
            </w:r>
          </w:p>
        </w:tc>
        <w:tc>
          <w:tcPr>
            <w:tcW w:w="612" w:type="pct"/>
            <w:tcBorders>
              <w:top w:val="single" w:sz="8" w:space="0" w:color="auto"/>
              <w:bottom w:val="single" w:sz="12" w:space="0" w:color="auto"/>
            </w:tcBorders>
          </w:tcPr>
          <w:p w:rsidR="005D316C" w:rsidRPr="00431013" w:rsidRDefault="005D316C" w:rsidP="005D316C">
            <w:pPr>
              <w:pStyle w:val="TT"/>
              <w:jc w:val="right"/>
              <w:rPr>
                <w:rFonts w:asciiTheme="minorHAnsi" w:hAnsiTheme="minorHAnsi" w:cs="Arial"/>
                <w:b/>
                <w:bCs/>
                <w:sz w:val="22"/>
                <w:szCs w:val="22"/>
                <w:lang w:val="hr-HR"/>
              </w:rPr>
            </w:pPr>
            <w:r w:rsidRPr="00431013">
              <w:rPr>
                <w:rFonts w:asciiTheme="minorHAnsi" w:hAnsiTheme="minorHAnsi" w:cs="Arial"/>
                <w:b/>
                <w:bCs/>
                <w:sz w:val="22"/>
                <w:szCs w:val="22"/>
                <w:lang w:val="hr-HR"/>
              </w:rPr>
              <w:t>3.695.473</w:t>
            </w:r>
          </w:p>
        </w:tc>
        <w:tc>
          <w:tcPr>
            <w:tcW w:w="611" w:type="pct"/>
            <w:tcBorders>
              <w:top w:val="single" w:sz="8" w:space="0" w:color="auto"/>
              <w:bottom w:val="single" w:sz="12" w:space="0" w:color="auto"/>
            </w:tcBorders>
            <w:vAlign w:val="bottom"/>
          </w:tcPr>
          <w:p w:rsidR="005D316C" w:rsidRPr="00431013" w:rsidRDefault="005D316C" w:rsidP="005D316C">
            <w:pPr>
              <w:pStyle w:val="TT"/>
              <w:jc w:val="right"/>
              <w:rPr>
                <w:rFonts w:asciiTheme="minorHAnsi" w:hAnsiTheme="minorHAnsi" w:cs="Arial"/>
                <w:b/>
                <w:bCs/>
                <w:sz w:val="22"/>
                <w:szCs w:val="22"/>
                <w:lang w:val="hr-HR"/>
              </w:rPr>
            </w:pPr>
            <w:r w:rsidRPr="005D316C">
              <w:rPr>
                <w:rFonts w:asciiTheme="minorHAnsi" w:hAnsiTheme="minorHAnsi" w:cs="Arial"/>
                <w:b/>
                <w:bCs/>
                <w:sz w:val="22"/>
                <w:szCs w:val="22"/>
                <w:lang w:val="hr-HR"/>
              </w:rPr>
              <w:t>4.712.422</w:t>
            </w:r>
          </w:p>
        </w:tc>
        <w:tc>
          <w:tcPr>
            <w:tcW w:w="611" w:type="pct"/>
            <w:tcBorders>
              <w:top w:val="single" w:sz="8" w:space="0" w:color="auto"/>
              <w:bottom w:val="single" w:sz="12" w:space="0" w:color="auto"/>
            </w:tcBorders>
            <w:vAlign w:val="bottom"/>
          </w:tcPr>
          <w:p w:rsidR="005D316C" w:rsidRPr="00431013" w:rsidRDefault="005D316C" w:rsidP="005D316C">
            <w:pPr>
              <w:pStyle w:val="TT"/>
              <w:jc w:val="right"/>
              <w:rPr>
                <w:rFonts w:asciiTheme="minorHAnsi" w:hAnsiTheme="minorHAnsi" w:cs="Arial"/>
                <w:b/>
                <w:bCs/>
                <w:sz w:val="22"/>
                <w:szCs w:val="22"/>
                <w:lang w:val="hr-HR"/>
              </w:rPr>
            </w:pPr>
            <w:r w:rsidRPr="00431013">
              <w:rPr>
                <w:rFonts w:asciiTheme="minorHAnsi" w:hAnsiTheme="minorHAnsi" w:cs="Arial"/>
                <w:b/>
                <w:bCs/>
                <w:sz w:val="22"/>
                <w:szCs w:val="22"/>
                <w:lang w:val="hr-HR"/>
              </w:rPr>
              <w:t>3.610.913</w:t>
            </w:r>
          </w:p>
        </w:tc>
      </w:tr>
    </w:tbl>
    <w:p w:rsidR="00BC7B5E" w:rsidRPr="005D12B5" w:rsidRDefault="00BC7B5E" w:rsidP="00725A78">
      <w:pPr>
        <w:pStyle w:val="T1"/>
        <w:keepNext w:val="0"/>
        <w:spacing w:before="0" w:after="0" w:line="240" w:lineRule="auto"/>
        <w:rPr>
          <w:rFonts w:asciiTheme="minorHAnsi" w:hAnsiTheme="minorHAnsi" w:cs="Arial"/>
          <w:bCs w:val="0"/>
          <w:sz w:val="22"/>
          <w:szCs w:val="22"/>
          <w:lang w:val="hr-HR"/>
        </w:rPr>
      </w:pPr>
    </w:p>
    <w:p w:rsidR="003064AF" w:rsidRDefault="003064AF" w:rsidP="00725A78">
      <w:pPr>
        <w:pStyle w:val="T1"/>
        <w:spacing w:before="0" w:after="0" w:line="240" w:lineRule="auto"/>
        <w:rPr>
          <w:rStyle w:val="CommentReference"/>
          <w:rFonts w:asciiTheme="minorHAnsi" w:hAnsiTheme="minorHAnsi"/>
          <w:b w:val="0"/>
          <w:bCs w:val="0"/>
          <w:sz w:val="22"/>
          <w:szCs w:val="22"/>
          <w:lang w:val="hr-HR"/>
        </w:rPr>
      </w:pPr>
      <w:r w:rsidRPr="005D12B5">
        <w:rPr>
          <w:rFonts w:asciiTheme="minorHAnsi" w:hAnsiTheme="minorHAnsi" w:cs="Arial"/>
          <w:b w:val="0"/>
          <w:sz w:val="22"/>
          <w:szCs w:val="22"/>
          <w:lang w:val="hr-HR"/>
        </w:rPr>
        <w:t>Primljeni instrumenti osiguranja odnose se na prvorazredne instrumente osiguranja zaprimljene u svrhu osiguranja plasmana Banke, a čine ih: jamstvo Republike Hrvatske, jamstvo HAMAG</w:t>
      </w:r>
      <w:r w:rsidR="00C512E9" w:rsidRPr="005D12B5">
        <w:rPr>
          <w:rFonts w:asciiTheme="minorHAnsi" w:hAnsiTheme="minorHAnsi" w:cs="Arial"/>
          <w:b w:val="0"/>
          <w:sz w:val="22"/>
          <w:szCs w:val="22"/>
          <w:lang w:val="hr-HR"/>
        </w:rPr>
        <w:t>-BICRO</w:t>
      </w:r>
      <w:r w:rsidRPr="005D12B5">
        <w:rPr>
          <w:rFonts w:asciiTheme="minorHAnsi" w:hAnsiTheme="minorHAnsi" w:cs="Arial"/>
          <w:b w:val="0"/>
          <w:sz w:val="22"/>
          <w:szCs w:val="22"/>
          <w:lang w:val="hr-HR"/>
        </w:rPr>
        <w:t>-a, polica osiguranja od političkih i/ili komercijalnih rizika te zakonska jamstva u slučaju kada za obveze klijenta zakonskim aktima jamči Republika Hrvatska ili druga državna tijela.</w:t>
      </w:r>
      <w:r w:rsidR="006A0FCD" w:rsidRPr="005D12B5">
        <w:rPr>
          <w:rFonts w:asciiTheme="minorHAnsi" w:hAnsiTheme="minorHAnsi" w:cs="Arial"/>
          <w:b w:val="0"/>
          <w:sz w:val="22"/>
          <w:szCs w:val="22"/>
          <w:lang w:val="hr-HR"/>
        </w:rPr>
        <w:t xml:space="preserve"> </w:t>
      </w:r>
      <w:r w:rsidR="00F947BE" w:rsidRPr="005D12B5">
        <w:rPr>
          <w:rFonts w:asciiTheme="minorHAnsi" w:hAnsiTheme="minorHAnsi" w:cs="Arial"/>
          <w:b w:val="0"/>
          <w:sz w:val="22"/>
          <w:szCs w:val="22"/>
          <w:lang w:val="hr-HR"/>
        </w:rPr>
        <w:t xml:space="preserve">HBOR u ime i za račun Republike Hrvatske </w:t>
      </w:r>
      <w:r w:rsidR="004F2D73" w:rsidRPr="005D12B5">
        <w:rPr>
          <w:rFonts w:asciiTheme="minorHAnsi" w:hAnsiTheme="minorHAnsi" w:cs="Arial"/>
          <w:b w:val="0"/>
          <w:sz w:val="22"/>
          <w:szCs w:val="22"/>
          <w:lang w:val="hr-HR"/>
        </w:rPr>
        <w:t>izdaje police reosiguranja</w:t>
      </w:r>
      <w:r w:rsidR="00F947BE" w:rsidRPr="005D12B5">
        <w:rPr>
          <w:rFonts w:asciiTheme="minorHAnsi" w:hAnsiTheme="minorHAnsi" w:cs="Arial"/>
          <w:b w:val="0"/>
          <w:sz w:val="22"/>
          <w:szCs w:val="22"/>
          <w:lang w:val="hr-HR"/>
        </w:rPr>
        <w:t xml:space="preserve"> odnosno pokriva razmje</w:t>
      </w:r>
      <w:r w:rsidR="00070A66" w:rsidRPr="005D12B5">
        <w:rPr>
          <w:rFonts w:asciiTheme="minorHAnsi" w:hAnsiTheme="minorHAnsi" w:cs="Arial"/>
          <w:b w:val="0"/>
          <w:sz w:val="22"/>
          <w:szCs w:val="22"/>
          <w:lang w:val="hr-HR"/>
        </w:rPr>
        <w:t>r</w:t>
      </w:r>
      <w:r w:rsidR="00F947BE" w:rsidRPr="005D12B5">
        <w:rPr>
          <w:rFonts w:asciiTheme="minorHAnsi" w:hAnsiTheme="minorHAnsi" w:cs="Arial"/>
          <w:b w:val="0"/>
          <w:sz w:val="22"/>
          <w:szCs w:val="22"/>
          <w:lang w:val="hr-HR"/>
        </w:rPr>
        <w:t xml:space="preserve">ni dio (kvotno reosiguranje) političkih i komercijalnih rizika kod izvoznih kredita i potraživanja nastalih prilikom izvoza roba i usluga. Reosiguratelj pokriva sve neutržive (netržišne) rizike koje je preuzeo Osiguratelj odnosno Hrvatsko kreditno osiguranje, dioničko društvo za osiguranje u </w:t>
      </w:r>
      <w:r w:rsidR="00C4479A" w:rsidRPr="005D12B5">
        <w:rPr>
          <w:rFonts w:asciiTheme="minorHAnsi" w:hAnsiTheme="minorHAnsi" w:cs="Arial"/>
          <w:b w:val="0"/>
          <w:sz w:val="22"/>
          <w:szCs w:val="22"/>
          <w:lang w:val="hr-HR"/>
        </w:rPr>
        <w:t>rasponu</w:t>
      </w:r>
      <w:r w:rsidR="004F2D73" w:rsidRPr="005D12B5">
        <w:rPr>
          <w:rFonts w:asciiTheme="minorHAnsi" w:hAnsiTheme="minorHAnsi" w:cs="Arial"/>
          <w:b w:val="0"/>
          <w:sz w:val="22"/>
          <w:szCs w:val="22"/>
          <w:lang w:val="hr-HR"/>
        </w:rPr>
        <w:t xml:space="preserve"> </w:t>
      </w:r>
      <w:r w:rsidR="00F947BE" w:rsidRPr="005D12B5">
        <w:rPr>
          <w:rFonts w:asciiTheme="minorHAnsi" w:hAnsiTheme="minorHAnsi" w:cs="Arial"/>
          <w:b w:val="0"/>
          <w:sz w:val="22"/>
          <w:szCs w:val="22"/>
          <w:lang w:val="hr-HR"/>
        </w:rPr>
        <w:t xml:space="preserve">od </w:t>
      </w:r>
      <w:r w:rsidR="00C4479A" w:rsidRPr="005D12B5">
        <w:rPr>
          <w:rFonts w:asciiTheme="minorHAnsi" w:hAnsiTheme="minorHAnsi" w:cs="Arial"/>
          <w:b w:val="0"/>
          <w:sz w:val="22"/>
          <w:szCs w:val="22"/>
          <w:lang w:val="hr-HR"/>
        </w:rPr>
        <w:t xml:space="preserve"> </w:t>
      </w:r>
      <w:r w:rsidR="005D316C" w:rsidRPr="00361B04">
        <w:rPr>
          <w:rFonts w:asciiTheme="minorHAnsi" w:hAnsiTheme="minorHAnsi" w:cs="Arial"/>
          <w:b w:val="0"/>
          <w:sz w:val="22"/>
          <w:szCs w:val="22"/>
          <w:lang w:val="hr-HR"/>
        </w:rPr>
        <w:t>15</w:t>
      </w:r>
      <w:r w:rsidR="00C4479A" w:rsidRPr="005D316C">
        <w:rPr>
          <w:rFonts w:asciiTheme="minorHAnsi" w:hAnsiTheme="minorHAnsi" w:cs="Arial"/>
          <w:b w:val="0"/>
          <w:sz w:val="22"/>
          <w:szCs w:val="22"/>
          <w:lang w:val="hr-HR"/>
        </w:rPr>
        <w:t>% do 90%</w:t>
      </w:r>
      <w:r w:rsidR="00C4479A" w:rsidRPr="005D12B5">
        <w:rPr>
          <w:rFonts w:asciiTheme="minorHAnsi" w:hAnsiTheme="minorHAnsi" w:cs="Arial"/>
          <w:b w:val="0"/>
          <w:sz w:val="22"/>
          <w:szCs w:val="22"/>
          <w:lang w:val="hr-HR"/>
        </w:rPr>
        <w:t xml:space="preserve"> </w:t>
      </w:r>
      <w:r w:rsidR="00F947BE" w:rsidRPr="005D12B5">
        <w:rPr>
          <w:rFonts w:asciiTheme="minorHAnsi" w:hAnsiTheme="minorHAnsi" w:cs="Arial"/>
          <w:b w:val="0"/>
          <w:sz w:val="22"/>
          <w:szCs w:val="22"/>
          <w:lang w:val="hr-HR"/>
        </w:rPr>
        <w:t>osigurane svote.</w:t>
      </w:r>
      <w:r w:rsidR="00F947BE" w:rsidRPr="005D12B5" w:rsidDel="00F947BE">
        <w:rPr>
          <w:rStyle w:val="CommentReference"/>
          <w:rFonts w:asciiTheme="minorHAnsi" w:hAnsiTheme="minorHAnsi"/>
          <w:b w:val="0"/>
          <w:bCs w:val="0"/>
          <w:sz w:val="22"/>
          <w:szCs w:val="22"/>
          <w:lang w:val="hr-HR"/>
        </w:rPr>
        <w:t xml:space="preserve"> </w:t>
      </w:r>
    </w:p>
    <w:p w:rsidR="00725A78" w:rsidRPr="005D12B5" w:rsidRDefault="00725A78" w:rsidP="00725A78">
      <w:pPr>
        <w:pStyle w:val="T1"/>
        <w:spacing w:before="0" w:after="0" w:line="240" w:lineRule="auto"/>
        <w:rPr>
          <w:rStyle w:val="CommentReference"/>
          <w:rFonts w:asciiTheme="minorHAnsi" w:hAnsiTheme="minorHAnsi"/>
          <w:b w:val="0"/>
          <w:bCs w:val="0"/>
          <w:sz w:val="22"/>
          <w:szCs w:val="22"/>
          <w:lang w:val="hr-HR"/>
        </w:rPr>
      </w:pPr>
    </w:p>
    <w:p w:rsidR="00725A78" w:rsidRDefault="003064AF" w:rsidP="00725A78">
      <w:pPr>
        <w:tabs>
          <w:tab w:val="left" w:pos="426"/>
        </w:tabs>
        <w:rPr>
          <w:rFonts w:asciiTheme="minorHAnsi" w:hAnsiTheme="minorHAnsi" w:cs="Arial"/>
          <w:sz w:val="22"/>
          <w:szCs w:val="22"/>
          <w:lang w:val="hr-HR"/>
        </w:rPr>
      </w:pPr>
      <w:r w:rsidRPr="005D12B5">
        <w:rPr>
          <w:rFonts w:asciiTheme="minorHAnsi" w:hAnsiTheme="minorHAnsi" w:cs="Arial"/>
          <w:sz w:val="22"/>
          <w:szCs w:val="22"/>
          <w:lang w:val="hr-HR"/>
        </w:rPr>
        <w:t>c)</w:t>
      </w:r>
      <w:r w:rsidR="0029774F" w:rsidRPr="005D12B5">
        <w:rPr>
          <w:rFonts w:asciiTheme="minorHAnsi" w:hAnsiTheme="minorHAnsi" w:cs="Arial"/>
          <w:sz w:val="22"/>
          <w:szCs w:val="22"/>
          <w:lang w:val="hr-HR"/>
        </w:rPr>
        <w:tab/>
      </w:r>
      <w:r w:rsidRPr="005D12B5">
        <w:rPr>
          <w:rFonts w:asciiTheme="minorHAnsi" w:hAnsiTheme="minorHAnsi" w:cs="Arial"/>
          <w:sz w:val="22"/>
          <w:szCs w:val="22"/>
          <w:lang w:val="hr-HR"/>
        </w:rPr>
        <w:t>Plaće ključnih članova rukovodstva</w:t>
      </w:r>
      <w:r w:rsidR="006A0FCD" w:rsidRPr="005D12B5">
        <w:rPr>
          <w:rFonts w:asciiTheme="minorHAnsi" w:hAnsiTheme="minorHAnsi" w:cs="Arial"/>
          <w:sz w:val="22"/>
          <w:szCs w:val="22"/>
          <w:lang w:val="hr-HR"/>
        </w:rPr>
        <w:t xml:space="preserve"> </w:t>
      </w:r>
    </w:p>
    <w:p w:rsidR="003064AF" w:rsidRPr="005D12B5" w:rsidRDefault="006A0FCD" w:rsidP="00725A78">
      <w:pPr>
        <w:tabs>
          <w:tab w:val="left" w:pos="426"/>
        </w:tabs>
        <w:rPr>
          <w:rFonts w:asciiTheme="minorHAnsi" w:hAnsiTheme="minorHAnsi" w:cs="Arial"/>
          <w:sz w:val="22"/>
          <w:szCs w:val="22"/>
          <w:lang w:val="hr-HR"/>
        </w:rPr>
      </w:pPr>
      <w:r w:rsidRPr="005D12B5">
        <w:rPr>
          <w:rFonts w:asciiTheme="minorHAnsi" w:hAnsiTheme="minorHAnsi" w:cs="Arial"/>
          <w:sz w:val="22"/>
          <w:szCs w:val="22"/>
          <w:lang w:val="hr-HR"/>
        </w:rPr>
        <w:t xml:space="preserve"> </w:t>
      </w:r>
    </w:p>
    <w:p w:rsidR="00CE39EA" w:rsidRDefault="00AB3BC7" w:rsidP="00725A78">
      <w:pPr>
        <w:pStyle w:val="T1"/>
        <w:keepNext w:val="0"/>
        <w:spacing w:before="0" w:after="0" w:line="240" w:lineRule="auto"/>
        <w:rPr>
          <w:rFonts w:asciiTheme="minorHAnsi" w:hAnsiTheme="minorHAnsi" w:cs="Arial"/>
          <w:b w:val="0"/>
          <w:sz w:val="22"/>
          <w:szCs w:val="22"/>
          <w:lang w:val="hr-HR"/>
        </w:rPr>
      </w:pPr>
      <w:r w:rsidRPr="00AB3BC7">
        <w:rPr>
          <w:rFonts w:asciiTheme="minorHAnsi" w:hAnsiTheme="minorHAnsi" w:cs="Arial"/>
          <w:b w:val="0"/>
          <w:sz w:val="22"/>
          <w:szCs w:val="22"/>
          <w:lang w:val="hr-HR"/>
        </w:rPr>
        <w:t xml:space="preserve">Ključni članovi rukovodstva su predsjednik i članovi Uprave, predstojnik Ureda Uprave, izvršni direktori, te direktori i pomoćnici direktora Sektora. </w:t>
      </w:r>
      <w:r w:rsidR="00CE39EA" w:rsidRPr="005D12B5">
        <w:rPr>
          <w:rFonts w:asciiTheme="minorHAnsi" w:hAnsiTheme="minorHAnsi" w:cs="Arial"/>
          <w:b w:val="0"/>
          <w:sz w:val="22"/>
          <w:szCs w:val="22"/>
          <w:lang w:val="hr-HR"/>
        </w:rPr>
        <w:t>Plaće uključuju redovan rad, godišnji odmor, državni praznik, plaćeni dopust, naknadu plaće za vrijeme bolovanja, minuli rad</w:t>
      </w:r>
      <w:r w:rsidR="000040E6" w:rsidRPr="005D12B5">
        <w:rPr>
          <w:rFonts w:asciiTheme="minorHAnsi" w:hAnsiTheme="minorHAnsi" w:cs="Arial"/>
          <w:b w:val="0"/>
          <w:sz w:val="22"/>
          <w:szCs w:val="22"/>
          <w:lang w:val="hr-HR"/>
        </w:rPr>
        <w:t xml:space="preserve"> te isplate prema ugovorima</w:t>
      </w:r>
      <w:r w:rsidR="00CE39EA" w:rsidRPr="005D12B5">
        <w:rPr>
          <w:rFonts w:asciiTheme="minorHAnsi" w:hAnsiTheme="minorHAnsi" w:cs="Arial"/>
          <w:b w:val="0"/>
          <w:sz w:val="22"/>
          <w:szCs w:val="22"/>
          <w:lang w:val="hr-HR"/>
        </w:rPr>
        <w:t xml:space="preserve">. Iznos plaće </w:t>
      </w:r>
      <w:r w:rsidR="00F947BE" w:rsidRPr="005D12B5">
        <w:rPr>
          <w:rFonts w:asciiTheme="minorHAnsi" w:hAnsiTheme="minorHAnsi" w:cs="Arial"/>
          <w:b w:val="0"/>
          <w:sz w:val="22"/>
          <w:szCs w:val="22"/>
          <w:lang w:val="hr-HR"/>
        </w:rPr>
        <w:t xml:space="preserve">za Grupu </w:t>
      </w:r>
      <w:r w:rsidR="00CE39EA" w:rsidRPr="005D12B5">
        <w:rPr>
          <w:rFonts w:asciiTheme="minorHAnsi" w:hAnsiTheme="minorHAnsi" w:cs="Arial"/>
          <w:b w:val="0"/>
          <w:sz w:val="22"/>
          <w:szCs w:val="22"/>
          <w:lang w:val="hr-HR"/>
        </w:rPr>
        <w:t>u 20</w:t>
      </w:r>
      <w:r w:rsidR="00F947BE" w:rsidRPr="005D12B5">
        <w:rPr>
          <w:rFonts w:asciiTheme="minorHAnsi" w:hAnsiTheme="minorHAnsi" w:cs="Arial"/>
          <w:b w:val="0"/>
          <w:sz w:val="22"/>
          <w:szCs w:val="22"/>
          <w:lang w:val="hr-HR"/>
        </w:rPr>
        <w:t>1</w:t>
      </w:r>
      <w:r w:rsidR="00E81087">
        <w:rPr>
          <w:rFonts w:asciiTheme="minorHAnsi" w:hAnsiTheme="minorHAnsi" w:cs="Arial"/>
          <w:b w:val="0"/>
          <w:sz w:val="22"/>
          <w:szCs w:val="22"/>
          <w:lang w:val="hr-HR"/>
        </w:rPr>
        <w:t>7</w:t>
      </w:r>
      <w:r w:rsidR="00CE39EA" w:rsidRPr="005D12B5">
        <w:rPr>
          <w:rFonts w:asciiTheme="minorHAnsi" w:hAnsiTheme="minorHAnsi" w:cs="Arial"/>
          <w:b w:val="0"/>
          <w:sz w:val="22"/>
          <w:szCs w:val="22"/>
          <w:lang w:val="hr-HR"/>
        </w:rPr>
        <w:t xml:space="preserve">. godini iznosi </w:t>
      </w:r>
      <w:r w:rsidR="005D316C">
        <w:rPr>
          <w:rFonts w:asciiTheme="minorHAnsi" w:hAnsiTheme="minorHAnsi" w:cs="Arial"/>
          <w:b w:val="0"/>
          <w:sz w:val="22"/>
          <w:szCs w:val="22"/>
          <w:lang w:val="hr-HR"/>
        </w:rPr>
        <w:t>7.435</w:t>
      </w:r>
      <w:r w:rsidR="00E81087">
        <w:rPr>
          <w:rFonts w:asciiTheme="minorHAnsi" w:hAnsiTheme="minorHAnsi" w:cs="Arial"/>
          <w:b w:val="0"/>
          <w:sz w:val="22"/>
          <w:szCs w:val="22"/>
          <w:lang w:val="hr-HR"/>
        </w:rPr>
        <w:t xml:space="preserve"> </w:t>
      </w:r>
      <w:r w:rsidR="00CE39EA" w:rsidRPr="005D12B5">
        <w:rPr>
          <w:rFonts w:asciiTheme="minorHAnsi" w:hAnsiTheme="minorHAnsi" w:cs="Arial"/>
          <w:b w:val="0"/>
          <w:sz w:val="22"/>
          <w:szCs w:val="22"/>
          <w:lang w:val="hr-HR"/>
        </w:rPr>
        <w:t>tisuća kuna</w:t>
      </w:r>
      <w:r w:rsidR="001A0B9D" w:rsidRPr="005D12B5">
        <w:rPr>
          <w:rFonts w:asciiTheme="minorHAnsi" w:hAnsiTheme="minorHAnsi" w:cs="Arial"/>
          <w:b w:val="0"/>
          <w:sz w:val="22"/>
          <w:szCs w:val="22"/>
          <w:lang w:val="hr-HR"/>
        </w:rPr>
        <w:t xml:space="preserve"> (</w:t>
      </w:r>
      <w:r w:rsidR="006D377C" w:rsidRPr="005D12B5">
        <w:rPr>
          <w:rFonts w:asciiTheme="minorHAnsi" w:hAnsiTheme="minorHAnsi" w:cs="Arial"/>
          <w:b w:val="0"/>
          <w:sz w:val="22"/>
          <w:szCs w:val="22"/>
          <w:lang w:val="hr-HR"/>
        </w:rPr>
        <w:t xml:space="preserve">31. prosinca </w:t>
      </w:r>
      <w:r w:rsidR="001A0B9D" w:rsidRPr="005D12B5">
        <w:rPr>
          <w:rFonts w:asciiTheme="minorHAnsi" w:hAnsiTheme="minorHAnsi" w:cs="Arial"/>
          <w:b w:val="0"/>
          <w:sz w:val="22"/>
          <w:szCs w:val="22"/>
          <w:lang w:val="hr-HR"/>
        </w:rPr>
        <w:t>201</w:t>
      </w:r>
      <w:r w:rsidR="00E81087">
        <w:rPr>
          <w:rFonts w:asciiTheme="minorHAnsi" w:hAnsiTheme="minorHAnsi" w:cs="Arial"/>
          <w:b w:val="0"/>
          <w:sz w:val="22"/>
          <w:szCs w:val="22"/>
          <w:lang w:val="hr-HR"/>
        </w:rPr>
        <w:t>6</w:t>
      </w:r>
      <w:r w:rsidR="001A0B9D" w:rsidRPr="005D12B5">
        <w:rPr>
          <w:rFonts w:asciiTheme="minorHAnsi" w:hAnsiTheme="minorHAnsi" w:cs="Arial"/>
          <w:b w:val="0"/>
          <w:sz w:val="22"/>
          <w:szCs w:val="22"/>
          <w:lang w:val="hr-HR"/>
        </w:rPr>
        <w:t xml:space="preserve">. godine: </w:t>
      </w:r>
      <w:r w:rsidR="00E81087">
        <w:rPr>
          <w:rFonts w:asciiTheme="minorHAnsi" w:hAnsiTheme="minorHAnsi" w:cs="Arial"/>
          <w:b w:val="0"/>
          <w:sz w:val="22"/>
          <w:szCs w:val="22"/>
          <w:lang w:val="hr-HR"/>
        </w:rPr>
        <w:t>7.746</w:t>
      </w:r>
      <w:r w:rsidR="00E81087" w:rsidRPr="005D12B5">
        <w:rPr>
          <w:rFonts w:asciiTheme="minorHAnsi" w:hAnsiTheme="minorHAnsi" w:cs="Arial"/>
          <w:b w:val="0"/>
          <w:sz w:val="22"/>
          <w:szCs w:val="22"/>
          <w:lang w:val="hr-HR"/>
        </w:rPr>
        <w:t xml:space="preserve"> </w:t>
      </w:r>
      <w:r w:rsidR="001A0B9D" w:rsidRPr="005D12B5">
        <w:rPr>
          <w:rFonts w:asciiTheme="minorHAnsi" w:hAnsiTheme="minorHAnsi" w:cs="Arial"/>
          <w:b w:val="0"/>
          <w:sz w:val="22"/>
          <w:szCs w:val="22"/>
          <w:lang w:val="hr-HR"/>
        </w:rPr>
        <w:t>tisuća kuna)</w:t>
      </w:r>
      <w:r w:rsidR="00C0687F" w:rsidRPr="005D12B5">
        <w:rPr>
          <w:rFonts w:asciiTheme="minorHAnsi" w:hAnsiTheme="minorHAnsi" w:cs="Arial"/>
          <w:b w:val="0"/>
          <w:sz w:val="22"/>
          <w:szCs w:val="22"/>
          <w:lang w:val="hr-HR"/>
        </w:rPr>
        <w:t>,</w:t>
      </w:r>
      <w:r w:rsidR="00F947BE" w:rsidRPr="005D12B5">
        <w:rPr>
          <w:rFonts w:asciiTheme="minorHAnsi" w:hAnsiTheme="minorHAnsi" w:cs="Arial"/>
          <w:b w:val="0"/>
          <w:sz w:val="22"/>
          <w:szCs w:val="22"/>
          <w:lang w:val="hr-HR"/>
        </w:rPr>
        <w:t xml:space="preserve"> a za Banku iznosi </w:t>
      </w:r>
      <w:r w:rsidR="005D316C">
        <w:rPr>
          <w:rFonts w:asciiTheme="minorHAnsi" w:hAnsiTheme="minorHAnsi" w:cs="Arial"/>
          <w:b w:val="0"/>
          <w:sz w:val="22"/>
          <w:szCs w:val="22"/>
          <w:lang w:val="hr-HR"/>
        </w:rPr>
        <w:t>7.033</w:t>
      </w:r>
      <w:r w:rsidR="00E81087">
        <w:rPr>
          <w:rFonts w:asciiTheme="minorHAnsi" w:hAnsiTheme="minorHAnsi" w:cs="Arial"/>
          <w:b w:val="0"/>
          <w:sz w:val="22"/>
          <w:szCs w:val="22"/>
          <w:lang w:val="hr-HR"/>
        </w:rPr>
        <w:t xml:space="preserve"> </w:t>
      </w:r>
      <w:r w:rsidR="00F947BE" w:rsidRPr="005D12B5">
        <w:rPr>
          <w:rFonts w:asciiTheme="minorHAnsi" w:hAnsiTheme="minorHAnsi" w:cs="Arial"/>
          <w:b w:val="0"/>
          <w:sz w:val="22"/>
          <w:szCs w:val="22"/>
          <w:lang w:val="hr-HR"/>
        </w:rPr>
        <w:t>tisuć</w:t>
      </w:r>
      <w:r w:rsidR="001A0B9D" w:rsidRPr="005D12B5">
        <w:rPr>
          <w:rFonts w:asciiTheme="minorHAnsi" w:hAnsiTheme="minorHAnsi" w:cs="Arial"/>
          <w:b w:val="0"/>
          <w:sz w:val="22"/>
          <w:szCs w:val="22"/>
          <w:lang w:val="hr-HR"/>
        </w:rPr>
        <w:t>a</w:t>
      </w:r>
      <w:r w:rsidR="00F947BE" w:rsidRPr="005D12B5">
        <w:rPr>
          <w:rFonts w:asciiTheme="minorHAnsi" w:hAnsiTheme="minorHAnsi" w:cs="Arial"/>
          <w:b w:val="0"/>
          <w:sz w:val="22"/>
          <w:szCs w:val="22"/>
          <w:lang w:val="hr-HR"/>
        </w:rPr>
        <w:t xml:space="preserve"> kuna (</w:t>
      </w:r>
      <w:r w:rsidR="006D377C" w:rsidRPr="005D12B5">
        <w:rPr>
          <w:rFonts w:asciiTheme="minorHAnsi" w:hAnsiTheme="minorHAnsi" w:cs="Arial"/>
          <w:b w:val="0"/>
          <w:sz w:val="22"/>
          <w:szCs w:val="22"/>
          <w:lang w:val="hr-HR"/>
        </w:rPr>
        <w:t xml:space="preserve">31. prosinca </w:t>
      </w:r>
      <w:r w:rsidR="00F947BE" w:rsidRPr="005D12B5">
        <w:rPr>
          <w:rFonts w:asciiTheme="minorHAnsi" w:hAnsiTheme="minorHAnsi" w:cs="Arial"/>
          <w:b w:val="0"/>
          <w:sz w:val="22"/>
          <w:szCs w:val="22"/>
          <w:lang w:val="hr-HR"/>
        </w:rPr>
        <w:t>20</w:t>
      </w:r>
      <w:r w:rsidR="001A0B9D" w:rsidRPr="005D12B5">
        <w:rPr>
          <w:rFonts w:asciiTheme="minorHAnsi" w:hAnsiTheme="minorHAnsi" w:cs="Arial"/>
          <w:b w:val="0"/>
          <w:sz w:val="22"/>
          <w:szCs w:val="22"/>
          <w:lang w:val="hr-HR"/>
        </w:rPr>
        <w:t>1</w:t>
      </w:r>
      <w:r w:rsidR="00E81087">
        <w:rPr>
          <w:rFonts w:asciiTheme="minorHAnsi" w:hAnsiTheme="minorHAnsi" w:cs="Arial"/>
          <w:b w:val="0"/>
          <w:sz w:val="22"/>
          <w:szCs w:val="22"/>
          <w:lang w:val="hr-HR"/>
        </w:rPr>
        <w:t>6</w:t>
      </w:r>
      <w:r w:rsidR="00F947BE" w:rsidRPr="005D12B5">
        <w:rPr>
          <w:rFonts w:asciiTheme="minorHAnsi" w:hAnsiTheme="minorHAnsi" w:cs="Arial"/>
          <w:b w:val="0"/>
          <w:sz w:val="22"/>
          <w:szCs w:val="22"/>
          <w:lang w:val="hr-HR"/>
        </w:rPr>
        <w:t xml:space="preserve">. godine: </w:t>
      </w:r>
      <w:r w:rsidR="00E81087">
        <w:rPr>
          <w:rFonts w:asciiTheme="minorHAnsi" w:hAnsiTheme="minorHAnsi" w:cs="Arial"/>
          <w:b w:val="0"/>
          <w:sz w:val="22"/>
          <w:szCs w:val="22"/>
          <w:lang w:val="hr-HR"/>
        </w:rPr>
        <w:t>6.719</w:t>
      </w:r>
      <w:r w:rsidR="00E81087" w:rsidRPr="005D12B5">
        <w:rPr>
          <w:rFonts w:asciiTheme="minorHAnsi" w:hAnsiTheme="minorHAnsi" w:cs="Arial"/>
          <w:b w:val="0"/>
          <w:bCs w:val="0"/>
          <w:sz w:val="22"/>
          <w:szCs w:val="22"/>
          <w:lang w:val="hr-HR"/>
        </w:rPr>
        <w:t xml:space="preserve"> </w:t>
      </w:r>
      <w:r w:rsidR="00F947BE" w:rsidRPr="005D12B5">
        <w:rPr>
          <w:rFonts w:asciiTheme="minorHAnsi" w:hAnsiTheme="minorHAnsi" w:cs="Arial"/>
          <w:b w:val="0"/>
          <w:sz w:val="22"/>
          <w:szCs w:val="22"/>
          <w:lang w:val="hr-HR"/>
        </w:rPr>
        <w:t>tisuća kuna)</w:t>
      </w:r>
      <w:r w:rsidR="00CE39EA" w:rsidRPr="005D12B5">
        <w:rPr>
          <w:rFonts w:asciiTheme="minorHAnsi" w:hAnsiTheme="minorHAnsi" w:cs="Arial"/>
          <w:b w:val="0"/>
          <w:sz w:val="22"/>
          <w:szCs w:val="22"/>
          <w:lang w:val="hr-HR"/>
        </w:rPr>
        <w:t>.</w:t>
      </w:r>
    </w:p>
    <w:p w:rsidR="00725A78" w:rsidRPr="005D12B5" w:rsidRDefault="00725A78" w:rsidP="00725A78">
      <w:pPr>
        <w:pStyle w:val="T1"/>
        <w:keepNext w:val="0"/>
        <w:spacing w:before="0" w:after="0" w:line="240" w:lineRule="auto"/>
        <w:rPr>
          <w:rFonts w:asciiTheme="minorHAnsi" w:hAnsiTheme="minorHAnsi" w:cs="Arial"/>
          <w:b w:val="0"/>
          <w:sz w:val="22"/>
          <w:szCs w:val="22"/>
          <w:lang w:val="hr-HR"/>
        </w:rPr>
      </w:pPr>
    </w:p>
    <w:p w:rsidR="00CE39EA" w:rsidRPr="005D12B5" w:rsidRDefault="00CE39EA" w:rsidP="00725A78">
      <w:pPr>
        <w:pStyle w:val="T1"/>
        <w:keepNext w:val="0"/>
        <w:spacing w:before="0" w:after="0" w:line="240" w:lineRule="auto"/>
        <w:rPr>
          <w:rFonts w:asciiTheme="minorHAnsi" w:hAnsiTheme="minorHAnsi" w:cs="Arial"/>
          <w:b w:val="0"/>
          <w:sz w:val="22"/>
          <w:szCs w:val="22"/>
          <w:lang w:val="hr-HR"/>
        </w:rPr>
      </w:pPr>
      <w:r w:rsidRPr="005D12B5">
        <w:rPr>
          <w:rFonts w:asciiTheme="minorHAnsi" w:hAnsiTheme="minorHAnsi" w:cs="Arial"/>
          <w:b w:val="0"/>
          <w:sz w:val="22"/>
          <w:szCs w:val="22"/>
          <w:lang w:val="hr-HR"/>
        </w:rPr>
        <w:t xml:space="preserve">Nagrade za rad članovima Nadzornog odbora iznosile su </w:t>
      </w:r>
      <w:r w:rsidR="001A0B9D" w:rsidRPr="005D12B5">
        <w:rPr>
          <w:rFonts w:asciiTheme="minorHAnsi" w:hAnsiTheme="minorHAnsi" w:cs="Arial"/>
          <w:b w:val="0"/>
          <w:sz w:val="22"/>
          <w:szCs w:val="22"/>
          <w:lang w:val="hr-HR"/>
        </w:rPr>
        <w:t>u 201</w:t>
      </w:r>
      <w:r w:rsidR="00144678">
        <w:rPr>
          <w:rFonts w:asciiTheme="minorHAnsi" w:hAnsiTheme="minorHAnsi" w:cs="Arial"/>
          <w:b w:val="0"/>
          <w:sz w:val="22"/>
          <w:szCs w:val="22"/>
          <w:lang w:val="hr-HR"/>
        </w:rPr>
        <w:t>7</w:t>
      </w:r>
      <w:r w:rsidR="001A0B9D" w:rsidRPr="005D12B5">
        <w:rPr>
          <w:rFonts w:asciiTheme="minorHAnsi" w:hAnsiTheme="minorHAnsi" w:cs="Arial"/>
          <w:b w:val="0"/>
          <w:sz w:val="22"/>
          <w:szCs w:val="22"/>
          <w:lang w:val="hr-HR"/>
        </w:rPr>
        <w:t xml:space="preserve">. godini </w:t>
      </w:r>
      <w:r w:rsidRPr="005D12B5">
        <w:rPr>
          <w:rFonts w:asciiTheme="minorHAnsi" w:hAnsiTheme="minorHAnsi" w:cs="Arial"/>
          <w:b w:val="0"/>
          <w:sz w:val="22"/>
          <w:szCs w:val="22"/>
          <w:lang w:val="hr-HR"/>
        </w:rPr>
        <w:t xml:space="preserve">za </w:t>
      </w:r>
      <w:r w:rsidR="00F74A2E" w:rsidRPr="005D12B5">
        <w:rPr>
          <w:rFonts w:asciiTheme="minorHAnsi" w:hAnsiTheme="minorHAnsi" w:cs="Arial"/>
          <w:b w:val="0"/>
          <w:sz w:val="22"/>
          <w:szCs w:val="22"/>
          <w:lang w:val="hr-HR"/>
        </w:rPr>
        <w:t xml:space="preserve">Grupu </w:t>
      </w:r>
      <w:r w:rsidR="005D316C">
        <w:rPr>
          <w:rFonts w:asciiTheme="minorHAnsi" w:hAnsiTheme="minorHAnsi" w:cs="Arial"/>
          <w:b w:val="0"/>
          <w:sz w:val="22"/>
          <w:szCs w:val="22"/>
          <w:lang w:val="hr-HR"/>
        </w:rPr>
        <w:t>287</w:t>
      </w:r>
      <w:r w:rsidR="00B57EAA" w:rsidRPr="005D12B5">
        <w:rPr>
          <w:rFonts w:asciiTheme="minorHAnsi" w:hAnsiTheme="minorHAnsi" w:cs="Arial"/>
          <w:b w:val="0"/>
          <w:sz w:val="22"/>
          <w:szCs w:val="22"/>
          <w:lang w:val="hr-HR"/>
        </w:rPr>
        <w:t xml:space="preserve"> </w:t>
      </w:r>
      <w:r w:rsidR="00470865" w:rsidRPr="005D12B5">
        <w:rPr>
          <w:rFonts w:asciiTheme="minorHAnsi" w:hAnsiTheme="minorHAnsi" w:cs="Arial"/>
          <w:b w:val="0"/>
          <w:sz w:val="22"/>
          <w:szCs w:val="22"/>
          <w:lang w:val="hr-HR"/>
        </w:rPr>
        <w:t>tisuća kuna (31. prosinca 201</w:t>
      </w:r>
      <w:r w:rsidR="00E81087">
        <w:rPr>
          <w:rFonts w:asciiTheme="minorHAnsi" w:hAnsiTheme="minorHAnsi" w:cs="Arial"/>
          <w:b w:val="0"/>
          <w:sz w:val="22"/>
          <w:szCs w:val="22"/>
          <w:lang w:val="hr-HR"/>
        </w:rPr>
        <w:t>6</w:t>
      </w:r>
      <w:r w:rsidR="00470865" w:rsidRPr="005D12B5">
        <w:rPr>
          <w:rFonts w:asciiTheme="minorHAnsi" w:hAnsiTheme="minorHAnsi" w:cs="Arial"/>
          <w:b w:val="0"/>
          <w:sz w:val="22"/>
          <w:szCs w:val="22"/>
          <w:lang w:val="hr-HR"/>
        </w:rPr>
        <w:t xml:space="preserve">. godine: </w:t>
      </w:r>
      <w:r w:rsidR="00E81087">
        <w:rPr>
          <w:rFonts w:asciiTheme="minorHAnsi" w:hAnsiTheme="minorHAnsi" w:cs="Arial"/>
          <w:b w:val="0"/>
          <w:sz w:val="22"/>
          <w:szCs w:val="22"/>
          <w:lang w:val="hr-HR"/>
        </w:rPr>
        <w:t>320</w:t>
      </w:r>
      <w:r w:rsidR="00470865" w:rsidRPr="005D12B5">
        <w:rPr>
          <w:rFonts w:asciiTheme="minorHAnsi" w:hAnsiTheme="minorHAnsi" w:cs="Arial"/>
          <w:b w:val="0"/>
          <w:sz w:val="22"/>
          <w:szCs w:val="22"/>
          <w:lang w:val="hr-HR"/>
        </w:rPr>
        <w:t xml:space="preserve"> tisuća kuna), a </w:t>
      </w:r>
      <w:r w:rsidR="00F74A2E" w:rsidRPr="005D12B5">
        <w:rPr>
          <w:rFonts w:asciiTheme="minorHAnsi" w:hAnsiTheme="minorHAnsi" w:cs="Arial"/>
          <w:b w:val="0"/>
          <w:sz w:val="22"/>
          <w:szCs w:val="22"/>
          <w:lang w:val="hr-HR"/>
        </w:rPr>
        <w:t xml:space="preserve">za Banku </w:t>
      </w:r>
      <w:r w:rsidR="005D316C">
        <w:rPr>
          <w:rFonts w:asciiTheme="minorHAnsi" w:hAnsiTheme="minorHAnsi" w:cs="Arial"/>
          <w:b w:val="0"/>
          <w:sz w:val="22"/>
          <w:szCs w:val="22"/>
          <w:lang w:val="hr-HR"/>
        </w:rPr>
        <w:t>143</w:t>
      </w:r>
      <w:r w:rsidR="00B57EAA" w:rsidRPr="005D12B5">
        <w:rPr>
          <w:rFonts w:asciiTheme="minorHAnsi" w:hAnsiTheme="minorHAnsi" w:cs="Arial"/>
          <w:b w:val="0"/>
          <w:sz w:val="22"/>
          <w:szCs w:val="22"/>
          <w:lang w:val="hr-HR"/>
        </w:rPr>
        <w:t xml:space="preserve"> </w:t>
      </w:r>
      <w:r w:rsidR="00F74A2E" w:rsidRPr="005D12B5">
        <w:rPr>
          <w:rFonts w:asciiTheme="minorHAnsi" w:hAnsiTheme="minorHAnsi" w:cs="Arial"/>
          <w:b w:val="0"/>
          <w:sz w:val="22"/>
          <w:szCs w:val="22"/>
          <w:lang w:val="hr-HR"/>
        </w:rPr>
        <w:t>tisuća kuna (</w:t>
      </w:r>
      <w:r w:rsidR="006D377C" w:rsidRPr="005D12B5">
        <w:rPr>
          <w:rFonts w:asciiTheme="minorHAnsi" w:hAnsiTheme="minorHAnsi" w:cs="Arial"/>
          <w:b w:val="0"/>
          <w:sz w:val="22"/>
          <w:szCs w:val="22"/>
          <w:lang w:val="hr-HR"/>
        </w:rPr>
        <w:t xml:space="preserve">31. prosinca </w:t>
      </w:r>
      <w:r w:rsidR="00F74A2E" w:rsidRPr="005D12B5">
        <w:rPr>
          <w:rFonts w:asciiTheme="minorHAnsi" w:hAnsiTheme="minorHAnsi" w:cs="Arial"/>
          <w:b w:val="0"/>
          <w:sz w:val="22"/>
          <w:szCs w:val="22"/>
          <w:lang w:val="hr-HR"/>
        </w:rPr>
        <w:t>20</w:t>
      </w:r>
      <w:r w:rsidR="001A0B9D" w:rsidRPr="005D12B5">
        <w:rPr>
          <w:rFonts w:asciiTheme="minorHAnsi" w:hAnsiTheme="minorHAnsi" w:cs="Arial"/>
          <w:b w:val="0"/>
          <w:sz w:val="22"/>
          <w:szCs w:val="22"/>
          <w:lang w:val="hr-HR"/>
        </w:rPr>
        <w:t>1</w:t>
      </w:r>
      <w:r w:rsidR="00144678">
        <w:rPr>
          <w:rFonts w:asciiTheme="minorHAnsi" w:hAnsiTheme="minorHAnsi" w:cs="Arial"/>
          <w:b w:val="0"/>
          <w:sz w:val="22"/>
          <w:szCs w:val="22"/>
          <w:lang w:val="hr-HR"/>
        </w:rPr>
        <w:t>6</w:t>
      </w:r>
      <w:r w:rsidR="00F74A2E" w:rsidRPr="005D12B5">
        <w:rPr>
          <w:rFonts w:asciiTheme="minorHAnsi" w:hAnsiTheme="minorHAnsi" w:cs="Arial"/>
          <w:b w:val="0"/>
          <w:sz w:val="22"/>
          <w:szCs w:val="22"/>
          <w:lang w:val="hr-HR"/>
        </w:rPr>
        <w:t xml:space="preserve">. godine: </w:t>
      </w:r>
      <w:r w:rsidR="00144678">
        <w:rPr>
          <w:rFonts w:asciiTheme="minorHAnsi" w:hAnsiTheme="minorHAnsi" w:cs="Arial"/>
          <w:b w:val="0"/>
          <w:sz w:val="22"/>
          <w:szCs w:val="22"/>
          <w:lang w:val="hr-HR"/>
        </w:rPr>
        <w:t>193</w:t>
      </w:r>
      <w:r w:rsidR="00BE238F" w:rsidRPr="005D12B5">
        <w:rPr>
          <w:rFonts w:asciiTheme="minorHAnsi" w:hAnsiTheme="minorHAnsi" w:cs="Arial"/>
          <w:b w:val="0"/>
          <w:sz w:val="22"/>
          <w:szCs w:val="22"/>
          <w:lang w:val="hr-HR"/>
        </w:rPr>
        <w:t xml:space="preserve"> </w:t>
      </w:r>
      <w:r w:rsidR="00F74A2E" w:rsidRPr="005D12B5">
        <w:rPr>
          <w:rFonts w:asciiTheme="minorHAnsi" w:hAnsiTheme="minorHAnsi" w:cs="Arial"/>
          <w:b w:val="0"/>
          <w:sz w:val="22"/>
          <w:szCs w:val="22"/>
          <w:lang w:val="hr-HR"/>
        </w:rPr>
        <w:t>tisuća kuna)</w:t>
      </w:r>
      <w:r w:rsidRPr="005D12B5">
        <w:rPr>
          <w:rFonts w:asciiTheme="minorHAnsi" w:hAnsiTheme="minorHAnsi" w:cs="Arial"/>
          <w:b w:val="0"/>
          <w:sz w:val="22"/>
          <w:szCs w:val="22"/>
          <w:lang w:val="hr-HR"/>
        </w:rPr>
        <w:t xml:space="preserve"> i odnose se na članove nadzornih odbora u pridruženim društvima </w:t>
      </w:r>
      <w:r w:rsidR="009E10CC" w:rsidRPr="005D12B5">
        <w:rPr>
          <w:rFonts w:asciiTheme="minorHAnsi" w:hAnsiTheme="minorHAnsi" w:cs="Arial"/>
          <w:b w:val="0"/>
          <w:sz w:val="22"/>
          <w:szCs w:val="22"/>
          <w:lang w:val="hr-HR"/>
        </w:rPr>
        <w:t xml:space="preserve">i ovisnom društvu </w:t>
      </w:r>
      <w:r w:rsidRPr="005D12B5">
        <w:rPr>
          <w:rFonts w:asciiTheme="minorHAnsi" w:hAnsiTheme="minorHAnsi" w:cs="Arial"/>
          <w:b w:val="0"/>
          <w:sz w:val="22"/>
          <w:szCs w:val="22"/>
          <w:lang w:val="hr-HR"/>
        </w:rPr>
        <w:t>koje imenuje HBOR.</w:t>
      </w:r>
      <w:r w:rsidR="00470865" w:rsidRPr="005D12B5">
        <w:rPr>
          <w:rFonts w:asciiTheme="minorHAnsi" w:hAnsiTheme="minorHAnsi"/>
          <w:sz w:val="22"/>
          <w:szCs w:val="22"/>
          <w:lang w:val="hr-HR"/>
        </w:rPr>
        <w:t xml:space="preserve"> </w:t>
      </w:r>
    </w:p>
    <w:p w:rsidR="009B544C" w:rsidRPr="005D12B5" w:rsidRDefault="009B544C" w:rsidP="00725A78">
      <w:pPr>
        <w:pStyle w:val="T1"/>
        <w:spacing w:before="0" w:after="0" w:line="240" w:lineRule="auto"/>
        <w:rPr>
          <w:rFonts w:asciiTheme="minorHAnsi" w:hAnsiTheme="minorHAnsi" w:cs="Arial"/>
          <w:bCs w:val="0"/>
          <w:sz w:val="22"/>
          <w:szCs w:val="22"/>
          <w:lang w:val="hr-HR"/>
        </w:rPr>
        <w:sectPr w:rsidR="009B544C" w:rsidRPr="005D12B5" w:rsidSect="000D6913">
          <w:footerReference w:type="default" r:id="rId161"/>
          <w:type w:val="continuous"/>
          <w:pgSz w:w="11907" w:h="16840" w:code="9"/>
          <w:pgMar w:top="1418" w:right="1134" w:bottom="1134" w:left="1418" w:header="851" w:footer="851" w:gutter="0"/>
          <w:cols w:space="720"/>
          <w:noEndnote/>
        </w:sectPr>
      </w:pPr>
    </w:p>
    <w:p w:rsidR="006D0890" w:rsidRPr="005D12B5" w:rsidRDefault="009C00FF" w:rsidP="008F38BD">
      <w:pPr>
        <w:pStyle w:val="T1"/>
        <w:spacing w:line="300" w:lineRule="exact"/>
        <w:rPr>
          <w:rFonts w:asciiTheme="minorHAnsi" w:hAnsiTheme="minorHAnsi" w:cs="Arial"/>
          <w:sz w:val="22"/>
          <w:szCs w:val="22"/>
          <w:lang w:val="hr-HR"/>
        </w:rPr>
      </w:pPr>
      <w:r w:rsidRPr="00E10165">
        <w:rPr>
          <w:rFonts w:asciiTheme="minorHAnsi" w:hAnsiTheme="minorHAnsi" w:cs="Arial"/>
          <w:sz w:val="22"/>
          <w:szCs w:val="22"/>
          <w:lang w:val="hr-HR"/>
        </w:rPr>
        <w:lastRenderedPageBreak/>
        <w:t>31</w:t>
      </w:r>
      <w:r w:rsidR="006D0890" w:rsidRPr="00E10165">
        <w:rPr>
          <w:rFonts w:asciiTheme="minorHAnsi" w:hAnsiTheme="minorHAnsi" w:cs="Arial"/>
          <w:sz w:val="22"/>
          <w:szCs w:val="22"/>
          <w:lang w:val="hr-HR"/>
        </w:rPr>
        <w:t>.</w:t>
      </w:r>
      <w:r w:rsidR="006D0890" w:rsidRPr="00E10165">
        <w:rPr>
          <w:rFonts w:asciiTheme="minorHAnsi" w:hAnsiTheme="minorHAnsi" w:cs="Arial"/>
          <w:sz w:val="22"/>
          <w:szCs w:val="22"/>
          <w:lang w:val="hr-HR"/>
        </w:rPr>
        <w:tab/>
        <w:t>Upravljanje rizicima</w:t>
      </w:r>
    </w:p>
    <w:p w:rsidR="00BA2C4D" w:rsidRPr="005D12B5" w:rsidRDefault="009C00FF" w:rsidP="00B87DAB">
      <w:pPr>
        <w:spacing w:before="120" w:line="300" w:lineRule="exact"/>
        <w:jc w:val="both"/>
        <w:rPr>
          <w:rFonts w:asciiTheme="minorHAnsi" w:hAnsiTheme="minorHAnsi" w:cs="Arial"/>
          <w:b/>
          <w:sz w:val="22"/>
          <w:szCs w:val="22"/>
          <w:lang w:val="hr-HR"/>
        </w:rPr>
      </w:pPr>
      <w:r w:rsidRPr="005D12B5">
        <w:rPr>
          <w:rFonts w:asciiTheme="minorHAnsi" w:hAnsiTheme="minorHAnsi" w:cs="Arial"/>
          <w:b/>
          <w:sz w:val="22"/>
          <w:szCs w:val="22"/>
          <w:lang w:val="hr-HR"/>
        </w:rPr>
        <w:t>31</w:t>
      </w:r>
      <w:r w:rsidR="00BA2C4D" w:rsidRPr="005D12B5">
        <w:rPr>
          <w:rFonts w:asciiTheme="minorHAnsi" w:hAnsiTheme="minorHAnsi" w:cs="Arial"/>
          <w:b/>
          <w:sz w:val="22"/>
          <w:szCs w:val="22"/>
          <w:lang w:val="hr-HR"/>
        </w:rPr>
        <w:t xml:space="preserve">.1. </w:t>
      </w:r>
      <w:r w:rsidR="00BA2C4D" w:rsidRPr="005D12B5">
        <w:rPr>
          <w:rFonts w:asciiTheme="minorHAnsi" w:hAnsiTheme="minorHAnsi" w:cs="Arial"/>
          <w:b/>
          <w:sz w:val="22"/>
          <w:szCs w:val="22"/>
          <w:lang w:val="hr-HR"/>
        </w:rPr>
        <w:tab/>
        <w:t>Uvod</w:t>
      </w:r>
    </w:p>
    <w:p w:rsidR="005A4073" w:rsidRDefault="005A4073" w:rsidP="00361B04">
      <w:pPr>
        <w:jc w:val="both"/>
        <w:rPr>
          <w:rFonts w:asciiTheme="minorHAnsi" w:hAnsiTheme="minorHAnsi" w:cs="Arial"/>
          <w:sz w:val="22"/>
          <w:szCs w:val="22"/>
          <w:lang w:val="hr-HR"/>
        </w:rPr>
      </w:pPr>
    </w:p>
    <w:p w:rsidR="00F72889" w:rsidRPr="005D12B5" w:rsidRDefault="00F72889" w:rsidP="00361B04">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Temeljem Zakona o Hrvatskoj banci za obnovu i razvitak, Banka je dužna rizike u poslovanju svoditi na najmanju mjeru rukovodeći se načelima bankarskog poslovanja. </w:t>
      </w:r>
    </w:p>
    <w:p w:rsidR="005A4073" w:rsidRDefault="005A4073" w:rsidP="00361B04">
      <w:pPr>
        <w:pStyle w:val="accountingpolicytitle"/>
        <w:rPr>
          <w:rFonts w:asciiTheme="minorHAnsi" w:hAnsiTheme="minorHAnsi" w:cs="Arial"/>
          <w:b w:val="0"/>
          <w:sz w:val="22"/>
          <w:szCs w:val="22"/>
          <w:lang w:val="hr-HR"/>
        </w:rPr>
      </w:pPr>
    </w:p>
    <w:p w:rsidR="005E75B6" w:rsidRPr="005D12B5" w:rsidRDefault="005E75B6" w:rsidP="00361B04">
      <w:pPr>
        <w:pStyle w:val="accountingpolicytitle"/>
        <w:rPr>
          <w:rFonts w:asciiTheme="minorHAnsi" w:hAnsiTheme="minorHAnsi" w:cs="Arial"/>
          <w:b w:val="0"/>
          <w:sz w:val="22"/>
          <w:szCs w:val="22"/>
          <w:lang w:val="hr-HR"/>
        </w:rPr>
      </w:pPr>
      <w:r w:rsidRPr="005D12B5">
        <w:rPr>
          <w:rFonts w:asciiTheme="minorHAnsi" w:hAnsiTheme="minorHAnsi" w:cs="Arial"/>
          <w:b w:val="0"/>
          <w:sz w:val="22"/>
          <w:szCs w:val="22"/>
          <w:lang w:val="hr-HR"/>
        </w:rPr>
        <w:t>Banka u procesu upravljanja rizicima utvrđuje, procjenjuje, odnosno mjeri, prati</w:t>
      </w:r>
      <w:r w:rsidR="00E56E2F" w:rsidRPr="005D12B5">
        <w:rPr>
          <w:rFonts w:asciiTheme="minorHAnsi" w:hAnsiTheme="minorHAnsi" w:cs="Arial"/>
          <w:b w:val="0"/>
          <w:sz w:val="22"/>
          <w:szCs w:val="22"/>
          <w:lang w:val="hr-HR"/>
        </w:rPr>
        <w:t>, ovladava</w:t>
      </w:r>
      <w:r w:rsidRPr="005D12B5">
        <w:rPr>
          <w:rFonts w:asciiTheme="minorHAnsi" w:hAnsiTheme="minorHAnsi" w:cs="Arial"/>
          <w:b w:val="0"/>
          <w:sz w:val="22"/>
          <w:szCs w:val="22"/>
          <w:lang w:val="hr-HR"/>
        </w:rPr>
        <w:t xml:space="preserve"> i kontrolira rizike kojima je u poslovanju izložena ili bi mogla biti izložena te o njima izvještava nadležna tijela. </w:t>
      </w:r>
      <w:r w:rsidR="001B5ACC">
        <w:rPr>
          <w:rFonts w:asciiTheme="minorHAnsi" w:hAnsiTheme="minorHAnsi" w:cs="Arial"/>
          <w:b w:val="0"/>
          <w:sz w:val="22"/>
          <w:szCs w:val="22"/>
          <w:lang w:val="hr-HR"/>
        </w:rPr>
        <w:t xml:space="preserve"> </w:t>
      </w:r>
      <w:r w:rsidRPr="005D12B5">
        <w:rPr>
          <w:rFonts w:asciiTheme="minorHAnsi" w:hAnsiTheme="minorHAnsi" w:cs="Arial"/>
          <w:b w:val="0"/>
          <w:sz w:val="22"/>
          <w:szCs w:val="22"/>
          <w:lang w:val="hr-HR"/>
        </w:rPr>
        <w:t xml:space="preserve">Navedenim postupcima, odgovarajućim internim aktima i primjerenom organizacijskom strukturom osiguran je sveobuhvatan i cjelovit sustav upravljanja rizicima.  </w:t>
      </w:r>
    </w:p>
    <w:p w:rsidR="005F446E" w:rsidRDefault="005F446E" w:rsidP="00361B04">
      <w:pPr>
        <w:widowControl w:val="0"/>
        <w:jc w:val="both"/>
        <w:rPr>
          <w:rFonts w:asciiTheme="minorHAnsi" w:hAnsiTheme="minorHAnsi" w:cs="Arial"/>
          <w:sz w:val="22"/>
          <w:szCs w:val="22"/>
          <w:lang w:val="hr-HR"/>
        </w:rPr>
      </w:pPr>
    </w:p>
    <w:p w:rsidR="005E75B6" w:rsidRPr="005D12B5" w:rsidRDefault="005E75B6" w:rsidP="00361B04">
      <w:pPr>
        <w:widowControl w:val="0"/>
        <w:jc w:val="both"/>
        <w:rPr>
          <w:rFonts w:asciiTheme="minorHAnsi" w:hAnsiTheme="minorHAnsi" w:cs="Arial"/>
          <w:b/>
          <w:sz w:val="22"/>
          <w:szCs w:val="22"/>
          <w:lang w:val="hr-HR"/>
        </w:rPr>
      </w:pPr>
      <w:r w:rsidRPr="005D12B5">
        <w:rPr>
          <w:rFonts w:asciiTheme="minorHAnsi" w:hAnsiTheme="minorHAnsi" w:cs="Arial"/>
          <w:sz w:val="22"/>
          <w:szCs w:val="22"/>
          <w:lang w:val="hr-HR"/>
        </w:rPr>
        <w:t>Najznačajnij</w:t>
      </w:r>
      <w:r w:rsidR="00E56E2F" w:rsidRPr="005D12B5">
        <w:rPr>
          <w:rFonts w:asciiTheme="minorHAnsi" w:hAnsiTheme="minorHAnsi" w:cs="Arial"/>
          <w:sz w:val="22"/>
          <w:szCs w:val="22"/>
          <w:lang w:val="hr-HR"/>
        </w:rPr>
        <w:t>i</w:t>
      </w:r>
      <w:r w:rsidRPr="005D12B5">
        <w:rPr>
          <w:rFonts w:asciiTheme="minorHAnsi" w:hAnsiTheme="minorHAnsi" w:cs="Arial"/>
          <w:sz w:val="22"/>
          <w:szCs w:val="22"/>
          <w:lang w:val="hr-HR"/>
        </w:rPr>
        <w:t xml:space="preserve"> rizi</w:t>
      </w:r>
      <w:r w:rsidR="00E56E2F" w:rsidRPr="005D12B5">
        <w:rPr>
          <w:rFonts w:asciiTheme="minorHAnsi" w:hAnsiTheme="minorHAnsi" w:cs="Arial"/>
          <w:sz w:val="22"/>
          <w:szCs w:val="22"/>
          <w:lang w:val="hr-HR"/>
        </w:rPr>
        <w:t>ci</w:t>
      </w:r>
      <w:r w:rsidRPr="005D12B5">
        <w:rPr>
          <w:rFonts w:asciiTheme="minorHAnsi" w:hAnsiTheme="minorHAnsi" w:cs="Arial"/>
          <w:sz w:val="22"/>
          <w:szCs w:val="22"/>
          <w:lang w:val="hr-HR"/>
        </w:rPr>
        <w:t xml:space="preserve"> kojima je Banka izložena su kreditni rizik, rizik likvidnosti, kamatni rizik</w:t>
      </w:r>
      <w:r w:rsidR="005F446E">
        <w:rPr>
          <w:rFonts w:asciiTheme="minorHAnsi" w:hAnsiTheme="minorHAnsi" w:cs="Arial"/>
          <w:sz w:val="22"/>
          <w:szCs w:val="22"/>
          <w:lang w:val="hr-HR"/>
        </w:rPr>
        <w:t xml:space="preserve"> u knjizi banke</w:t>
      </w:r>
      <w:r w:rsidRPr="005D12B5">
        <w:rPr>
          <w:rFonts w:asciiTheme="minorHAnsi" w:hAnsiTheme="minorHAnsi" w:cs="Arial"/>
          <w:sz w:val="22"/>
          <w:szCs w:val="22"/>
          <w:lang w:val="hr-HR"/>
        </w:rPr>
        <w:t xml:space="preserve">, valutni rizik, operativni rizik i rizik eksternalizacije. Navedenim rizicima svakodnevno se upravlja temeljem politika, </w:t>
      </w:r>
      <w:r w:rsidR="005F446E">
        <w:rPr>
          <w:rFonts w:asciiTheme="minorHAnsi" w:hAnsiTheme="minorHAnsi" w:cs="Arial"/>
          <w:sz w:val="22"/>
          <w:szCs w:val="22"/>
          <w:lang w:val="hr-HR"/>
        </w:rPr>
        <w:t xml:space="preserve">pravilnika, </w:t>
      </w:r>
      <w:r w:rsidRPr="005D12B5">
        <w:rPr>
          <w:rFonts w:asciiTheme="minorHAnsi" w:hAnsiTheme="minorHAnsi" w:cs="Arial"/>
          <w:sz w:val="22"/>
          <w:szCs w:val="22"/>
          <w:lang w:val="hr-HR"/>
        </w:rPr>
        <w:t xml:space="preserve">procedura, metodologija i sustava limita te odluka/zaključaka Nadzornog odbora, Uprave i odbora za upravljanje rizicima. </w:t>
      </w:r>
    </w:p>
    <w:p w:rsidR="005A4073" w:rsidRDefault="005A4073" w:rsidP="00361B04">
      <w:pPr>
        <w:pStyle w:val="accountingpolicytitle"/>
        <w:rPr>
          <w:rFonts w:asciiTheme="minorHAnsi" w:hAnsiTheme="minorHAnsi"/>
          <w:b w:val="0"/>
          <w:sz w:val="22"/>
          <w:szCs w:val="22"/>
          <w:lang w:val="hr-HR"/>
        </w:rPr>
      </w:pPr>
    </w:p>
    <w:p w:rsidR="005E75B6" w:rsidRPr="005D12B5" w:rsidRDefault="005E75B6" w:rsidP="00361B04">
      <w:pPr>
        <w:pStyle w:val="accountingpolicytitle"/>
        <w:rPr>
          <w:rFonts w:asciiTheme="minorHAnsi" w:hAnsiTheme="minorHAnsi" w:cs="Arial"/>
          <w:b w:val="0"/>
          <w:sz w:val="22"/>
          <w:szCs w:val="22"/>
          <w:lang w:val="hr-HR"/>
        </w:rPr>
      </w:pPr>
      <w:r w:rsidRPr="005D12B5">
        <w:rPr>
          <w:rFonts w:asciiTheme="minorHAnsi" w:hAnsiTheme="minorHAnsi"/>
          <w:b w:val="0"/>
          <w:sz w:val="22"/>
          <w:szCs w:val="22"/>
          <w:lang w:val="hr-HR"/>
        </w:rPr>
        <w:t>Banka provodi analize osjetljivosti i analize scenarija pod pretpostavkom promjene jednoga, odnosno više faktora rizika u redovnim i stresnim okolnostima te se kontinuirano r</w:t>
      </w:r>
      <w:r w:rsidRPr="005D12B5">
        <w:rPr>
          <w:rFonts w:asciiTheme="minorHAnsi" w:hAnsiTheme="minorHAnsi" w:cs="Arial"/>
          <w:b w:val="0"/>
          <w:sz w:val="22"/>
          <w:szCs w:val="22"/>
          <w:lang w:val="hr-HR"/>
        </w:rPr>
        <w:t>azvijaju sustavi pro-aktivnog upravljanja rizicima radi smanjenja potencijalnih budućih rizika.</w:t>
      </w:r>
    </w:p>
    <w:p w:rsidR="005A4073" w:rsidRDefault="005A4073" w:rsidP="00361B04">
      <w:pPr>
        <w:pStyle w:val="accountingpolicytitle"/>
        <w:rPr>
          <w:rFonts w:asciiTheme="minorHAnsi" w:hAnsiTheme="minorHAnsi" w:cs="Arial"/>
          <w:sz w:val="22"/>
          <w:szCs w:val="22"/>
          <w:lang w:val="hr-HR"/>
        </w:rPr>
      </w:pPr>
    </w:p>
    <w:p w:rsidR="002E1859" w:rsidRPr="005D12B5" w:rsidRDefault="002E1859" w:rsidP="00361B04">
      <w:pPr>
        <w:pStyle w:val="accountingpolicytitle"/>
        <w:rPr>
          <w:rFonts w:asciiTheme="minorHAnsi" w:hAnsiTheme="minorHAnsi" w:cs="Arial"/>
          <w:sz w:val="22"/>
          <w:szCs w:val="22"/>
          <w:lang w:val="hr-HR"/>
        </w:rPr>
      </w:pPr>
      <w:r w:rsidRPr="005D12B5">
        <w:rPr>
          <w:rFonts w:asciiTheme="minorHAnsi" w:hAnsiTheme="minorHAnsi" w:cs="Arial"/>
          <w:sz w:val="22"/>
          <w:szCs w:val="22"/>
          <w:lang w:val="hr-HR"/>
        </w:rPr>
        <w:t>Struktura upravljanja rizicima</w:t>
      </w:r>
    </w:p>
    <w:p w:rsidR="005A4073" w:rsidRDefault="005A4073" w:rsidP="00361B04">
      <w:pPr>
        <w:pStyle w:val="accountingpolicytitle"/>
        <w:rPr>
          <w:rFonts w:asciiTheme="minorHAnsi" w:hAnsiTheme="minorHAnsi" w:cs="Arial"/>
          <w:sz w:val="22"/>
          <w:szCs w:val="22"/>
          <w:lang w:val="hr-HR"/>
        </w:rPr>
      </w:pPr>
    </w:p>
    <w:p w:rsidR="0014671E" w:rsidRPr="005D12B5" w:rsidRDefault="00F72889" w:rsidP="00361B04">
      <w:pPr>
        <w:pStyle w:val="accountingpolicytitle"/>
        <w:rPr>
          <w:rFonts w:asciiTheme="minorHAnsi" w:hAnsiTheme="minorHAnsi" w:cs="Arial"/>
          <w:b w:val="0"/>
          <w:sz w:val="22"/>
          <w:szCs w:val="22"/>
          <w:lang w:val="hr-HR"/>
        </w:rPr>
      </w:pPr>
      <w:r w:rsidRPr="005D12B5">
        <w:rPr>
          <w:rFonts w:asciiTheme="minorHAnsi" w:hAnsiTheme="minorHAnsi" w:cs="Arial"/>
          <w:sz w:val="22"/>
          <w:szCs w:val="22"/>
          <w:lang w:val="hr-HR"/>
        </w:rPr>
        <w:t xml:space="preserve">Nadzorni odbor </w:t>
      </w:r>
      <w:r w:rsidRPr="005D12B5">
        <w:rPr>
          <w:rFonts w:asciiTheme="minorHAnsi" w:hAnsiTheme="minorHAnsi" w:cs="Arial"/>
          <w:b w:val="0"/>
          <w:sz w:val="22"/>
          <w:szCs w:val="22"/>
          <w:lang w:val="hr-HR"/>
        </w:rPr>
        <w:t>odgovoran je za nadgledanje primjerenosti i učinkovitosti procesa upravljanja rizicima u Banci.</w:t>
      </w:r>
      <w:r w:rsidR="0014671E" w:rsidRPr="005D12B5">
        <w:rPr>
          <w:rFonts w:asciiTheme="minorHAnsi" w:hAnsiTheme="minorHAnsi" w:cs="Arial"/>
          <w:b w:val="0"/>
          <w:sz w:val="22"/>
          <w:szCs w:val="22"/>
          <w:lang w:val="hr-HR"/>
        </w:rPr>
        <w:t xml:space="preserve"> Nadzorni odbor donosi Strategij</w:t>
      </w:r>
      <w:r w:rsidR="005E75B6" w:rsidRPr="005D12B5">
        <w:rPr>
          <w:rFonts w:asciiTheme="minorHAnsi" w:hAnsiTheme="minorHAnsi" w:cs="Arial"/>
          <w:b w:val="0"/>
          <w:sz w:val="22"/>
          <w:szCs w:val="22"/>
          <w:lang w:val="hr-HR"/>
        </w:rPr>
        <w:t>u</w:t>
      </w:r>
      <w:r w:rsidR="0014671E" w:rsidRPr="005D12B5">
        <w:rPr>
          <w:rFonts w:asciiTheme="minorHAnsi" w:hAnsiTheme="minorHAnsi" w:cs="Arial"/>
          <w:b w:val="0"/>
          <w:sz w:val="22"/>
          <w:szCs w:val="22"/>
          <w:lang w:val="hr-HR"/>
        </w:rPr>
        <w:t xml:space="preserve"> upravljanja rizicima</w:t>
      </w:r>
      <w:r w:rsidR="00E56E2F" w:rsidRPr="005D12B5">
        <w:rPr>
          <w:rFonts w:asciiTheme="minorHAnsi" w:hAnsiTheme="minorHAnsi" w:cs="Arial"/>
          <w:b w:val="0"/>
          <w:sz w:val="22"/>
          <w:szCs w:val="22"/>
          <w:lang w:val="hr-HR"/>
        </w:rPr>
        <w:t xml:space="preserve"> HBOR-a</w:t>
      </w:r>
      <w:r w:rsidR="0014671E" w:rsidRPr="005D12B5">
        <w:rPr>
          <w:rFonts w:asciiTheme="minorHAnsi" w:hAnsiTheme="minorHAnsi" w:cs="Arial"/>
          <w:b w:val="0"/>
          <w:sz w:val="22"/>
          <w:szCs w:val="22"/>
          <w:lang w:val="hr-HR"/>
        </w:rPr>
        <w:t xml:space="preserve"> koj</w:t>
      </w:r>
      <w:r w:rsidR="00E56E2F" w:rsidRPr="005D12B5">
        <w:rPr>
          <w:rFonts w:asciiTheme="minorHAnsi" w:hAnsiTheme="minorHAnsi" w:cs="Arial"/>
          <w:b w:val="0"/>
          <w:sz w:val="22"/>
          <w:szCs w:val="22"/>
          <w:lang w:val="hr-HR"/>
        </w:rPr>
        <w:t>om</w:t>
      </w:r>
      <w:r w:rsidR="0014671E" w:rsidRPr="005D12B5">
        <w:rPr>
          <w:rFonts w:asciiTheme="minorHAnsi" w:hAnsiTheme="minorHAnsi" w:cs="Arial"/>
          <w:b w:val="0"/>
          <w:sz w:val="22"/>
          <w:szCs w:val="22"/>
          <w:lang w:val="hr-HR"/>
        </w:rPr>
        <w:t xml:space="preserve"> se uspostavljaju osnovna načela i standardi upravljanja rizicima te </w:t>
      </w:r>
      <w:r w:rsidR="005E75B6" w:rsidRPr="005D12B5">
        <w:rPr>
          <w:rFonts w:asciiTheme="minorHAnsi" w:hAnsiTheme="minorHAnsi" w:cs="Arial"/>
          <w:b w:val="0"/>
          <w:sz w:val="22"/>
          <w:szCs w:val="22"/>
          <w:lang w:val="hr-HR"/>
        </w:rPr>
        <w:t xml:space="preserve">se </w:t>
      </w:r>
      <w:r w:rsidR="0014671E" w:rsidRPr="005D12B5">
        <w:rPr>
          <w:rFonts w:asciiTheme="minorHAnsi" w:hAnsiTheme="minorHAnsi" w:cs="Arial"/>
          <w:b w:val="0"/>
          <w:sz w:val="22"/>
          <w:szCs w:val="22"/>
          <w:lang w:val="hr-HR"/>
        </w:rPr>
        <w:t>definira sklonost preuzimanju rizika.</w:t>
      </w:r>
    </w:p>
    <w:p w:rsidR="005A4073" w:rsidRDefault="005A4073" w:rsidP="00361B04">
      <w:pPr>
        <w:pStyle w:val="T1PARAGRAPH0"/>
        <w:widowControl w:val="0"/>
        <w:tabs>
          <w:tab w:val="left" w:pos="426"/>
        </w:tabs>
        <w:spacing w:before="0" w:after="0" w:line="240" w:lineRule="auto"/>
        <w:ind w:left="0"/>
        <w:jc w:val="both"/>
        <w:rPr>
          <w:rFonts w:asciiTheme="minorHAnsi" w:hAnsiTheme="minorHAnsi" w:cs="Arial"/>
          <w:b/>
          <w:sz w:val="22"/>
          <w:szCs w:val="22"/>
        </w:rPr>
      </w:pPr>
    </w:p>
    <w:p w:rsidR="00F72889" w:rsidRPr="005D12B5" w:rsidRDefault="00F72889" w:rsidP="00361B04">
      <w:pPr>
        <w:pStyle w:val="T1PARAGRAPH0"/>
        <w:widowControl w:val="0"/>
        <w:tabs>
          <w:tab w:val="left" w:pos="426"/>
        </w:tabs>
        <w:spacing w:before="0" w:after="0" w:line="240" w:lineRule="auto"/>
        <w:ind w:left="0"/>
        <w:jc w:val="both"/>
        <w:rPr>
          <w:rFonts w:asciiTheme="minorHAnsi" w:hAnsiTheme="minorHAnsi" w:cs="Arial"/>
          <w:sz w:val="22"/>
          <w:szCs w:val="22"/>
        </w:rPr>
      </w:pPr>
      <w:r w:rsidRPr="005D12B5">
        <w:rPr>
          <w:rFonts w:asciiTheme="minorHAnsi" w:hAnsiTheme="minorHAnsi" w:cs="Arial"/>
          <w:b/>
          <w:sz w:val="22"/>
          <w:szCs w:val="22"/>
        </w:rPr>
        <w:t xml:space="preserve">Uprava Banke </w:t>
      </w:r>
      <w:r w:rsidRPr="005D12B5">
        <w:rPr>
          <w:rFonts w:asciiTheme="minorHAnsi" w:hAnsiTheme="minorHAnsi" w:cs="Arial"/>
          <w:sz w:val="22"/>
          <w:szCs w:val="22"/>
        </w:rPr>
        <w:t xml:space="preserve">odgovorna je za provođenje </w:t>
      </w:r>
      <w:r w:rsidR="0014671E" w:rsidRPr="005D12B5">
        <w:rPr>
          <w:rFonts w:asciiTheme="minorHAnsi" w:hAnsiTheme="minorHAnsi" w:cs="Arial"/>
          <w:sz w:val="22"/>
          <w:szCs w:val="22"/>
        </w:rPr>
        <w:t xml:space="preserve">strategije upravljanja rizicima te uspostavljanje </w:t>
      </w:r>
      <w:r w:rsidRPr="005D12B5">
        <w:rPr>
          <w:rFonts w:asciiTheme="minorHAnsi" w:hAnsiTheme="minorHAnsi" w:cs="Arial"/>
          <w:sz w:val="22"/>
          <w:szCs w:val="22"/>
        </w:rPr>
        <w:t>učinkovitog i pouzdanog sustava upravljanja svim rizicima. Za potrebu ostvarenja svoje funkcije Uprava je svoja ovlaštenja za upravljanje rizicima delegirala na</w:t>
      </w:r>
      <w:r w:rsidR="0014671E" w:rsidRPr="005D12B5">
        <w:rPr>
          <w:rFonts w:asciiTheme="minorHAnsi" w:hAnsiTheme="minorHAnsi" w:cs="Arial"/>
          <w:sz w:val="22"/>
          <w:szCs w:val="22"/>
        </w:rPr>
        <w:t xml:space="preserve"> </w:t>
      </w:r>
      <w:r w:rsidR="00E56E2F" w:rsidRPr="005D12B5">
        <w:rPr>
          <w:rFonts w:asciiTheme="minorHAnsi" w:hAnsiTheme="minorHAnsi" w:cs="Arial"/>
          <w:sz w:val="22"/>
          <w:szCs w:val="22"/>
        </w:rPr>
        <w:t>četiri</w:t>
      </w:r>
      <w:r w:rsidRPr="005D12B5">
        <w:rPr>
          <w:rFonts w:asciiTheme="minorHAnsi" w:hAnsiTheme="minorHAnsi" w:cs="Arial"/>
          <w:sz w:val="22"/>
          <w:szCs w:val="22"/>
        </w:rPr>
        <w:t xml:space="preserve"> odbora. </w:t>
      </w:r>
    </w:p>
    <w:p w:rsidR="005A4073" w:rsidRDefault="005A4073" w:rsidP="00361B04">
      <w:pPr>
        <w:pStyle w:val="T1PARAGRAPH0"/>
        <w:widowControl w:val="0"/>
        <w:tabs>
          <w:tab w:val="left" w:pos="426"/>
        </w:tabs>
        <w:spacing w:before="0" w:after="0" w:line="240" w:lineRule="auto"/>
        <w:ind w:left="0"/>
        <w:jc w:val="both"/>
        <w:rPr>
          <w:rFonts w:asciiTheme="minorHAnsi" w:hAnsiTheme="minorHAnsi"/>
          <w:b/>
          <w:sz w:val="22"/>
          <w:szCs w:val="22"/>
        </w:rPr>
      </w:pPr>
    </w:p>
    <w:p w:rsidR="005A4073" w:rsidRDefault="0049376B" w:rsidP="00361B04">
      <w:pPr>
        <w:pStyle w:val="T1PARAGRAPH0"/>
        <w:widowControl w:val="0"/>
        <w:tabs>
          <w:tab w:val="left" w:pos="426"/>
        </w:tabs>
        <w:spacing w:before="0" w:after="0" w:line="240" w:lineRule="auto"/>
        <w:ind w:left="0"/>
        <w:jc w:val="both"/>
        <w:rPr>
          <w:rFonts w:asciiTheme="minorHAnsi" w:hAnsiTheme="minorHAnsi"/>
          <w:b/>
          <w:sz w:val="22"/>
          <w:szCs w:val="22"/>
        </w:rPr>
      </w:pPr>
      <w:r w:rsidRPr="005D12B5">
        <w:rPr>
          <w:rFonts w:asciiTheme="minorHAnsi" w:hAnsiTheme="minorHAnsi"/>
          <w:b/>
          <w:sz w:val="22"/>
          <w:szCs w:val="22"/>
        </w:rPr>
        <w:t>Odbori za upravljanje rizicim</w:t>
      </w:r>
    </w:p>
    <w:p w:rsidR="00F72889" w:rsidRPr="005D12B5" w:rsidRDefault="00F72889" w:rsidP="00014EE0">
      <w:pPr>
        <w:pStyle w:val="T1"/>
        <w:numPr>
          <w:ilvl w:val="0"/>
          <w:numId w:val="4"/>
        </w:numPr>
        <w:spacing w:before="120" w:after="0" w:line="300" w:lineRule="exact"/>
        <w:ind w:left="357" w:hanging="357"/>
        <w:rPr>
          <w:rFonts w:asciiTheme="minorHAnsi" w:hAnsiTheme="minorHAnsi"/>
          <w:b w:val="0"/>
          <w:sz w:val="22"/>
          <w:szCs w:val="22"/>
          <w:lang w:val="hr-HR"/>
        </w:rPr>
      </w:pPr>
      <w:r w:rsidRPr="005D12B5">
        <w:rPr>
          <w:rFonts w:asciiTheme="minorHAnsi" w:hAnsiTheme="minorHAnsi"/>
          <w:sz w:val="22"/>
          <w:szCs w:val="22"/>
          <w:lang w:val="hr-HR"/>
        </w:rPr>
        <w:t xml:space="preserve">Odbor za upravljanje aktivom i pasivom </w:t>
      </w:r>
      <w:r w:rsidRPr="005D12B5">
        <w:rPr>
          <w:rFonts w:asciiTheme="minorHAnsi" w:hAnsiTheme="minorHAnsi"/>
          <w:b w:val="0"/>
          <w:sz w:val="22"/>
          <w:szCs w:val="22"/>
          <w:lang w:val="hr-HR"/>
        </w:rPr>
        <w:t>–</w:t>
      </w:r>
      <w:r w:rsidRPr="005D12B5">
        <w:rPr>
          <w:rFonts w:asciiTheme="minorHAnsi" w:hAnsiTheme="minorHAnsi"/>
          <w:sz w:val="22"/>
          <w:szCs w:val="22"/>
          <w:lang w:val="hr-HR"/>
        </w:rPr>
        <w:t xml:space="preserve"> </w:t>
      </w:r>
      <w:r w:rsidRPr="005D12B5">
        <w:rPr>
          <w:rFonts w:asciiTheme="minorHAnsi" w:hAnsiTheme="minorHAnsi"/>
          <w:b w:val="0"/>
          <w:sz w:val="22"/>
          <w:szCs w:val="22"/>
          <w:lang w:val="hr-HR"/>
        </w:rPr>
        <w:t>upravlja rizikom likvidnosti, kamatnim rizikom</w:t>
      </w:r>
      <w:r w:rsidR="00014EE0">
        <w:rPr>
          <w:rFonts w:asciiTheme="minorHAnsi" w:hAnsiTheme="minorHAnsi"/>
          <w:b w:val="0"/>
          <w:sz w:val="22"/>
          <w:szCs w:val="22"/>
          <w:lang w:val="hr-HR"/>
        </w:rPr>
        <w:t xml:space="preserve"> u knjizi banke</w:t>
      </w:r>
      <w:r w:rsidRPr="005D12B5">
        <w:rPr>
          <w:rFonts w:asciiTheme="minorHAnsi" w:hAnsiTheme="minorHAnsi"/>
          <w:b w:val="0"/>
          <w:sz w:val="22"/>
          <w:szCs w:val="22"/>
          <w:lang w:val="hr-HR"/>
        </w:rPr>
        <w:t xml:space="preserve"> i valutnim rizikom </w:t>
      </w:r>
      <w:r w:rsidR="00014EE0">
        <w:rPr>
          <w:rFonts w:asciiTheme="minorHAnsi" w:hAnsiTheme="minorHAnsi"/>
          <w:b w:val="0"/>
          <w:sz w:val="22"/>
          <w:szCs w:val="22"/>
          <w:lang w:val="hr-HR"/>
        </w:rPr>
        <w:t>sukladno odredbama</w:t>
      </w:r>
      <w:r w:rsidRPr="005D12B5">
        <w:rPr>
          <w:rFonts w:asciiTheme="minorHAnsi" w:hAnsiTheme="minorHAnsi"/>
          <w:b w:val="0"/>
          <w:sz w:val="22"/>
          <w:szCs w:val="22"/>
          <w:lang w:val="hr-HR"/>
        </w:rPr>
        <w:t xml:space="preserve"> </w:t>
      </w:r>
      <w:r w:rsidR="0000048D" w:rsidRPr="005D12B5">
        <w:rPr>
          <w:rFonts w:asciiTheme="minorHAnsi" w:hAnsiTheme="minorHAnsi"/>
          <w:b w:val="0"/>
          <w:sz w:val="22"/>
          <w:szCs w:val="22"/>
          <w:lang w:val="hr-HR"/>
        </w:rPr>
        <w:t>P</w:t>
      </w:r>
      <w:r w:rsidR="0000048D">
        <w:rPr>
          <w:rFonts w:asciiTheme="minorHAnsi" w:hAnsiTheme="minorHAnsi"/>
          <w:b w:val="0"/>
          <w:sz w:val="22"/>
          <w:szCs w:val="22"/>
          <w:lang w:val="hr-HR"/>
        </w:rPr>
        <w:t>ravilnika</w:t>
      </w:r>
      <w:r w:rsidR="00014EE0">
        <w:rPr>
          <w:rFonts w:asciiTheme="minorHAnsi" w:hAnsiTheme="minorHAnsi"/>
          <w:b w:val="0"/>
          <w:sz w:val="22"/>
          <w:szCs w:val="22"/>
          <w:lang w:val="hr-HR"/>
        </w:rPr>
        <w:t xml:space="preserve"> o</w:t>
      </w:r>
      <w:r w:rsidR="0000048D" w:rsidRPr="005D12B5">
        <w:rPr>
          <w:rFonts w:asciiTheme="minorHAnsi" w:hAnsiTheme="minorHAnsi"/>
          <w:b w:val="0"/>
          <w:sz w:val="22"/>
          <w:szCs w:val="22"/>
          <w:lang w:val="hr-HR"/>
        </w:rPr>
        <w:t xml:space="preserve"> </w:t>
      </w:r>
      <w:r w:rsidR="00CA1774" w:rsidRPr="005D12B5">
        <w:rPr>
          <w:rFonts w:asciiTheme="minorHAnsi" w:hAnsiTheme="minorHAnsi"/>
          <w:b w:val="0"/>
          <w:sz w:val="22"/>
          <w:szCs w:val="22"/>
          <w:lang w:val="hr-HR"/>
        </w:rPr>
        <w:t>upravljanj</w:t>
      </w:r>
      <w:r w:rsidR="00CA1774">
        <w:rPr>
          <w:rFonts w:asciiTheme="minorHAnsi" w:hAnsiTheme="minorHAnsi"/>
          <w:b w:val="0"/>
          <w:sz w:val="22"/>
          <w:szCs w:val="22"/>
          <w:lang w:val="hr-HR"/>
        </w:rPr>
        <w:t>u</w:t>
      </w:r>
      <w:r w:rsidR="00CA1774" w:rsidRPr="005D12B5">
        <w:rPr>
          <w:rFonts w:asciiTheme="minorHAnsi" w:hAnsiTheme="minorHAnsi"/>
          <w:b w:val="0"/>
          <w:sz w:val="22"/>
          <w:szCs w:val="22"/>
          <w:lang w:val="hr-HR"/>
        </w:rPr>
        <w:t xml:space="preserve"> </w:t>
      </w:r>
      <w:r w:rsidRPr="005D12B5">
        <w:rPr>
          <w:rFonts w:asciiTheme="minorHAnsi" w:hAnsiTheme="minorHAnsi"/>
          <w:b w:val="0"/>
          <w:sz w:val="22"/>
          <w:szCs w:val="22"/>
          <w:lang w:val="hr-HR"/>
        </w:rPr>
        <w:t>rizikom likvidnosti, Procedura upravljanja valutnim rizikom i Procedura upravljanja kamatnim rizikom</w:t>
      </w:r>
      <w:r w:rsidR="005E75B6" w:rsidRPr="005D12B5">
        <w:rPr>
          <w:rFonts w:asciiTheme="minorHAnsi" w:hAnsiTheme="minorHAnsi"/>
          <w:b w:val="0"/>
          <w:sz w:val="22"/>
          <w:szCs w:val="22"/>
          <w:lang w:val="hr-HR"/>
        </w:rPr>
        <w:t xml:space="preserve">, </w:t>
      </w:r>
      <w:r w:rsidR="00014EE0" w:rsidRPr="005D12B5">
        <w:rPr>
          <w:rFonts w:asciiTheme="minorHAnsi" w:hAnsiTheme="minorHAnsi"/>
          <w:b w:val="0"/>
          <w:sz w:val="22"/>
          <w:szCs w:val="22"/>
          <w:lang w:val="hr-HR"/>
        </w:rPr>
        <w:t>Politik</w:t>
      </w:r>
      <w:r w:rsidR="00014EE0">
        <w:rPr>
          <w:rFonts w:asciiTheme="minorHAnsi" w:hAnsiTheme="minorHAnsi"/>
          <w:b w:val="0"/>
          <w:sz w:val="22"/>
          <w:szCs w:val="22"/>
          <w:lang w:val="hr-HR"/>
        </w:rPr>
        <w:t>a</w:t>
      </w:r>
      <w:r w:rsidR="00014EE0" w:rsidRPr="005D12B5">
        <w:rPr>
          <w:rFonts w:asciiTheme="minorHAnsi" w:hAnsiTheme="minorHAnsi"/>
          <w:b w:val="0"/>
          <w:sz w:val="22"/>
          <w:szCs w:val="22"/>
          <w:lang w:val="hr-HR"/>
        </w:rPr>
        <w:t xml:space="preserve"> </w:t>
      </w:r>
      <w:r w:rsidR="005E75B6" w:rsidRPr="005D12B5">
        <w:rPr>
          <w:rFonts w:asciiTheme="minorHAnsi" w:hAnsiTheme="minorHAnsi"/>
          <w:b w:val="0"/>
          <w:sz w:val="22"/>
          <w:szCs w:val="22"/>
          <w:lang w:val="hr-HR"/>
        </w:rPr>
        <w:t xml:space="preserve">upravljanja aktivom i pasivom </w:t>
      </w:r>
      <w:r w:rsidR="0014671E" w:rsidRPr="005D12B5">
        <w:rPr>
          <w:rFonts w:asciiTheme="minorHAnsi" w:hAnsiTheme="minorHAnsi"/>
          <w:b w:val="0"/>
          <w:sz w:val="22"/>
          <w:szCs w:val="22"/>
          <w:lang w:val="hr-HR"/>
        </w:rPr>
        <w:t>te</w:t>
      </w:r>
      <w:r w:rsidRPr="005D12B5">
        <w:rPr>
          <w:rFonts w:asciiTheme="minorHAnsi" w:hAnsiTheme="minorHAnsi"/>
          <w:b w:val="0"/>
          <w:sz w:val="22"/>
          <w:szCs w:val="22"/>
          <w:lang w:val="hr-HR"/>
        </w:rPr>
        <w:t xml:space="preserve"> ostalih akata Banke kojima je regulirano ovo područje, </w:t>
      </w:r>
    </w:p>
    <w:p w:rsidR="00F72889" w:rsidRPr="005D12B5" w:rsidRDefault="00F72889" w:rsidP="00014EE0">
      <w:pPr>
        <w:pStyle w:val="T1"/>
        <w:numPr>
          <w:ilvl w:val="0"/>
          <w:numId w:val="4"/>
        </w:numPr>
        <w:spacing w:before="120" w:after="0" w:line="300" w:lineRule="exact"/>
        <w:ind w:left="357" w:hanging="357"/>
        <w:rPr>
          <w:rFonts w:asciiTheme="minorHAnsi" w:hAnsiTheme="minorHAnsi"/>
          <w:b w:val="0"/>
          <w:sz w:val="22"/>
          <w:szCs w:val="22"/>
          <w:lang w:val="hr-HR"/>
        </w:rPr>
      </w:pPr>
      <w:r w:rsidRPr="005D12B5">
        <w:rPr>
          <w:rFonts w:asciiTheme="minorHAnsi" w:hAnsiTheme="minorHAnsi"/>
          <w:sz w:val="22"/>
          <w:szCs w:val="22"/>
          <w:lang w:val="hr-HR"/>
        </w:rPr>
        <w:t xml:space="preserve">Odbor za procjenu i mjerenje kreditnog rizika </w:t>
      </w:r>
      <w:r w:rsidRPr="005D12B5">
        <w:rPr>
          <w:rFonts w:asciiTheme="minorHAnsi" w:hAnsiTheme="minorHAnsi"/>
          <w:b w:val="0"/>
          <w:sz w:val="22"/>
          <w:szCs w:val="22"/>
          <w:lang w:val="hr-HR"/>
        </w:rPr>
        <w:t>–</w:t>
      </w:r>
      <w:r w:rsidRPr="005D12B5">
        <w:rPr>
          <w:rFonts w:asciiTheme="minorHAnsi" w:hAnsiTheme="minorHAnsi"/>
          <w:sz w:val="22"/>
          <w:szCs w:val="22"/>
          <w:lang w:val="hr-HR"/>
        </w:rPr>
        <w:t xml:space="preserve"> </w:t>
      </w:r>
      <w:r w:rsidRPr="005D12B5">
        <w:rPr>
          <w:rFonts w:asciiTheme="minorHAnsi" w:hAnsiTheme="minorHAnsi"/>
          <w:b w:val="0"/>
          <w:sz w:val="22"/>
          <w:szCs w:val="22"/>
          <w:lang w:val="hr-HR"/>
        </w:rPr>
        <w:t>upravlja kreditnim rizikom u okviru propisanih Kreditnih politika, Procedura upravljanja kreditnim rizikom, metodologija</w:t>
      </w:r>
      <w:r w:rsidR="005E75B6" w:rsidRPr="005D12B5">
        <w:rPr>
          <w:rFonts w:asciiTheme="minorHAnsi" w:hAnsiTheme="minorHAnsi"/>
          <w:b w:val="0"/>
          <w:sz w:val="22"/>
          <w:szCs w:val="22"/>
          <w:lang w:val="hr-HR"/>
        </w:rPr>
        <w:t>, pravilnika</w:t>
      </w:r>
      <w:r w:rsidRPr="005D12B5">
        <w:rPr>
          <w:rFonts w:asciiTheme="minorHAnsi" w:hAnsiTheme="minorHAnsi"/>
          <w:b w:val="0"/>
          <w:sz w:val="22"/>
          <w:szCs w:val="22"/>
          <w:lang w:val="hr-HR"/>
        </w:rPr>
        <w:t xml:space="preserve"> i ostalih internih akata koji obuhvaćaju problematiku vezanu uz kreditni rizik,</w:t>
      </w:r>
    </w:p>
    <w:p w:rsidR="0081346C" w:rsidRDefault="00F72889" w:rsidP="0081346C">
      <w:pPr>
        <w:pStyle w:val="T1"/>
        <w:numPr>
          <w:ilvl w:val="0"/>
          <w:numId w:val="4"/>
        </w:numPr>
        <w:spacing w:before="120" w:after="0" w:line="300" w:lineRule="exact"/>
        <w:ind w:left="357" w:hanging="357"/>
        <w:rPr>
          <w:rFonts w:asciiTheme="minorHAnsi" w:hAnsiTheme="minorHAnsi"/>
          <w:b w:val="0"/>
          <w:sz w:val="22"/>
          <w:szCs w:val="22"/>
          <w:lang w:val="hr-HR"/>
        </w:rPr>
      </w:pPr>
      <w:r w:rsidRPr="005D12B5">
        <w:rPr>
          <w:rFonts w:asciiTheme="minorHAnsi" w:hAnsiTheme="minorHAnsi"/>
          <w:sz w:val="22"/>
          <w:szCs w:val="22"/>
          <w:lang w:val="hr-HR"/>
        </w:rPr>
        <w:t xml:space="preserve">Odbor za upravljanje informacijskim sustavom HBOR-a </w:t>
      </w:r>
      <w:r w:rsidR="00C4118D" w:rsidRPr="005D12B5">
        <w:rPr>
          <w:rFonts w:asciiTheme="minorHAnsi" w:hAnsiTheme="minorHAnsi"/>
          <w:b w:val="0"/>
          <w:sz w:val="22"/>
          <w:szCs w:val="22"/>
          <w:lang w:val="hr-HR"/>
        </w:rPr>
        <w:t>–</w:t>
      </w:r>
      <w:r w:rsidRPr="005D12B5">
        <w:rPr>
          <w:rFonts w:asciiTheme="minorHAnsi" w:hAnsiTheme="minorHAnsi"/>
          <w:sz w:val="22"/>
          <w:szCs w:val="22"/>
          <w:lang w:val="hr-HR"/>
        </w:rPr>
        <w:t xml:space="preserve"> </w:t>
      </w:r>
      <w:r w:rsidRPr="005D12B5">
        <w:rPr>
          <w:rFonts w:asciiTheme="minorHAnsi" w:hAnsiTheme="minorHAnsi" w:cs="Arial"/>
          <w:b w:val="0"/>
          <w:sz w:val="22"/>
          <w:szCs w:val="22"/>
          <w:lang w:val="hr-HR"/>
        </w:rPr>
        <w:t>upravlja resursima informacijskog sustava uz primjereno upravljanje rizicima koji proizlaze iz korištenja informacijske tehnologije</w:t>
      </w:r>
      <w:r w:rsidR="00E56E2F" w:rsidRPr="005D12B5">
        <w:rPr>
          <w:rFonts w:asciiTheme="minorHAnsi" w:hAnsiTheme="minorHAnsi" w:cs="Arial"/>
          <w:b w:val="0"/>
          <w:sz w:val="22"/>
          <w:szCs w:val="22"/>
          <w:lang w:val="hr-HR"/>
        </w:rPr>
        <w:t>,</w:t>
      </w:r>
    </w:p>
    <w:p w:rsidR="001D1CC0" w:rsidRPr="0081346C" w:rsidRDefault="00E56E2F" w:rsidP="0081346C">
      <w:pPr>
        <w:pStyle w:val="T1"/>
        <w:numPr>
          <w:ilvl w:val="0"/>
          <w:numId w:val="4"/>
        </w:numPr>
        <w:spacing w:before="120" w:after="0" w:line="300" w:lineRule="exact"/>
        <w:ind w:left="357" w:hanging="357"/>
        <w:rPr>
          <w:rFonts w:asciiTheme="minorHAnsi" w:hAnsiTheme="minorHAnsi"/>
          <w:b w:val="0"/>
          <w:sz w:val="22"/>
          <w:szCs w:val="22"/>
          <w:lang w:val="hr-HR"/>
        </w:rPr>
      </w:pPr>
      <w:r w:rsidRPr="0081346C">
        <w:rPr>
          <w:rFonts w:asciiTheme="minorHAnsi" w:hAnsiTheme="minorHAnsi"/>
          <w:sz w:val="22"/>
          <w:szCs w:val="22"/>
          <w:lang w:val="hr-HR"/>
        </w:rPr>
        <w:t xml:space="preserve">Odbor za </w:t>
      </w:r>
      <w:r w:rsidR="00AD31D3" w:rsidRPr="0081346C">
        <w:rPr>
          <w:rFonts w:asciiTheme="minorHAnsi" w:hAnsiTheme="minorHAnsi"/>
          <w:sz w:val="22"/>
          <w:szCs w:val="22"/>
          <w:lang w:val="hr-HR"/>
        </w:rPr>
        <w:t xml:space="preserve">upravljanje poslovnim </w:t>
      </w:r>
      <w:r w:rsidRPr="0081346C">
        <w:rPr>
          <w:rFonts w:asciiTheme="minorHAnsi" w:hAnsiTheme="minorHAnsi"/>
          <w:sz w:val="22"/>
          <w:szCs w:val="22"/>
          <w:lang w:val="hr-HR"/>
        </w:rPr>
        <w:t>promjen</w:t>
      </w:r>
      <w:r w:rsidR="00AD31D3" w:rsidRPr="0081346C">
        <w:rPr>
          <w:rFonts w:asciiTheme="minorHAnsi" w:hAnsiTheme="minorHAnsi"/>
          <w:sz w:val="22"/>
          <w:szCs w:val="22"/>
          <w:lang w:val="hr-HR"/>
        </w:rPr>
        <w:t>ama</w:t>
      </w:r>
      <w:r w:rsidRPr="0081346C">
        <w:rPr>
          <w:rFonts w:asciiTheme="minorHAnsi" w:hAnsiTheme="minorHAnsi"/>
          <w:sz w:val="22"/>
          <w:szCs w:val="22"/>
          <w:lang w:val="hr-HR"/>
        </w:rPr>
        <w:t xml:space="preserve"> </w:t>
      </w:r>
      <w:r w:rsidRPr="0081346C">
        <w:rPr>
          <w:rFonts w:asciiTheme="minorHAnsi" w:hAnsiTheme="minorHAnsi"/>
          <w:b w:val="0"/>
          <w:sz w:val="22"/>
          <w:szCs w:val="22"/>
          <w:lang w:val="hr-HR"/>
        </w:rPr>
        <w:t>– upravlja poslovnim promjenama (koordinacija postupaka predlaganja, odobravanja, praćenja i uvođenja poslovnih promjena</w:t>
      </w:r>
      <w:r w:rsidR="002075A1" w:rsidRPr="0081346C">
        <w:rPr>
          <w:rFonts w:asciiTheme="minorHAnsi" w:hAnsiTheme="minorHAnsi"/>
          <w:b w:val="0"/>
          <w:sz w:val="22"/>
          <w:szCs w:val="22"/>
          <w:lang w:val="hr-HR"/>
        </w:rPr>
        <w:t>) s ciljem smanjenja rizika pri uvođenju poslovnih promjena.</w:t>
      </w:r>
    </w:p>
    <w:p w:rsidR="003408C9" w:rsidRPr="005D12B5" w:rsidRDefault="003408C9" w:rsidP="00361B04">
      <w:pPr>
        <w:pStyle w:val="T1"/>
        <w:numPr>
          <w:ilvl w:val="0"/>
          <w:numId w:val="4"/>
        </w:numPr>
        <w:spacing w:before="0" w:after="0" w:line="240" w:lineRule="auto"/>
        <w:ind w:left="0"/>
        <w:rPr>
          <w:rFonts w:asciiTheme="minorHAnsi" w:hAnsiTheme="minorHAnsi"/>
          <w:b w:val="0"/>
          <w:sz w:val="22"/>
          <w:szCs w:val="22"/>
          <w:lang w:val="hr-HR"/>
        </w:rPr>
        <w:sectPr w:rsidR="003408C9" w:rsidRPr="005D12B5" w:rsidSect="000D6913">
          <w:footerReference w:type="default" r:id="rId162"/>
          <w:pgSz w:w="11907" w:h="16840" w:code="9"/>
          <w:pgMar w:top="1418" w:right="1134" w:bottom="1134" w:left="1418" w:header="851" w:footer="851" w:gutter="0"/>
          <w:cols w:space="720"/>
          <w:noEndnote/>
        </w:sectPr>
      </w:pPr>
    </w:p>
    <w:p w:rsidR="00725A78" w:rsidRDefault="00725A78" w:rsidP="00725A78">
      <w:pPr>
        <w:pStyle w:val="T1"/>
        <w:spacing w:before="0" w:after="0" w:line="240" w:lineRule="auto"/>
        <w:rPr>
          <w:rFonts w:asciiTheme="minorHAnsi" w:hAnsiTheme="minorHAnsi" w:cs="Arial"/>
          <w:sz w:val="22"/>
          <w:szCs w:val="22"/>
          <w:lang w:val="hr-HR"/>
        </w:rPr>
      </w:pPr>
    </w:p>
    <w:p w:rsidR="00145444" w:rsidRDefault="00145444" w:rsidP="001B52F6">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Pr="005D12B5">
        <w:rPr>
          <w:rFonts w:asciiTheme="minorHAnsi" w:hAnsiTheme="minorHAnsi" w:cs="Arial"/>
          <w:sz w:val="22"/>
          <w:szCs w:val="22"/>
          <w:lang w:val="hr-HR"/>
        </w:rPr>
        <w:tab/>
        <w:t>Upravljanje rizicima</w:t>
      </w:r>
      <w:r w:rsidR="005C4898" w:rsidRPr="005D12B5">
        <w:rPr>
          <w:rFonts w:asciiTheme="minorHAnsi" w:hAnsiTheme="minorHAnsi" w:cs="Arial"/>
          <w:sz w:val="22"/>
          <w:szCs w:val="22"/>
          <w:lang w:val="hr-HR"/>
        </w:rPr>
        <w:t xml:space="preserve"> (nastavak)</w:t>
      </w:r>
    </w:p>
    <w:p w:rsidR="00725A78" w:rsidRPr="005D12B5" w:rsidRDefault="00725A78" w:rsidP="001B52F6">
      <w:pPr>
        <w:pStyle w:val="T1"/>
        <w:spacing w:before="0" w:after="0" w:line="240" w:lineRule="auto"/>
        <w:rPr>
          <w:rFonts w:asciiTheme="minorHAnsi" w:hAnsiTheme="minorHAnsi" w:cs="Arial"/>
          <w:sz w:val="22"/>
          <w:szCs w:val="22"/>
          <w:lang w:val="hr-HR"/>
        </w:rPr>
      </w:pPr>
    </w:p>
    <w:p w:rsidR="00725A78" w:rsidRDefault="00145444" w:rsidP="001B52F6">
      <w:pPr>
        <w:jc w:val="both"/>
        <w:rPr>
          <w:rFonts w:asciiTheme="minorHAnsi" w:hAnsiTheme="minorHAnsi" w:cs="Arial"/>
          <w:b/>
          <w:sz w:val="22"/>
          <w:szCs w:val="22"/>
          <w:lang w:val="hr-HR"/>
        </w:rPr>
      </w:pPr>
      <w:r w:rsidRPr="005D12B5">
        <w:rPr>
          <w:rFonts w:asciiTheme="minorHAnsi" w:hAnsiTheme="minorHAnsi" w:cs="Arial"/>
          <w:b/>
          <w:sz w:val="22"/>
          <w:szCs w:val="22"/>
          <w:lang w:val="hr-HR"/>
        </w:rPr>
        <w:t xml:space="preserve">31.1. </w:t>
      </w:r>
      <w:r w:rsidRPr="005D12B5">
        <w:rPr>
          <w:rFonts w:asciiTheme="minorHAnsi" w:hAnsiTheme="minorHAnsi" w:cs="Arial"/>
          <w:b/>
          <w:sz w:val="22"/>
          <w:szCs w:val="22"/>
          <w:lang w:val="hr-HR"/>
        </w:rPr>
        <w:tab/>
        <w:t>Uvod (nastavak)</w:t>
      </w:r>
    </w:p>
    <w:p w:rsidR="001B52F6" w:rsidRPr="005D12B5" w:rsidRDefault="001B52F6" w:rsidP="00E266C9">
      <w:pPr>
        <w:jc w:val="both"/>
        <w:rPr>
          <w:rFonts w:asciiTheme="minorHAnsi" w:hAnsiTheme="minorHAnsi" w:cs="Arial"/>
          <w:b/>
          <w:sz w:val="22"/>
          <w:szCs w:val="22"/>
          <w:lang w:val="hr-HR"/>
        </w:rPr>
      </w:pPr>
    </w:p>
    <w:p w:rsidR="00725A78" w:rsidRDefault="00775415" w:rsidP="001D233C">
      <w:pPr>
        <w:pStyle w:val="accountingpolicytitle"/>
        <w:rPr>
          <w:rFonts w:asciiTheme="minorHAnsi" w:hAnsiTheme="minorHAnsi" w:cs="Arial"/>
          <w:sz w:val="22"/>
          <w:szCs w:val="22"/>
          <w:lang w:val="hr-HR"/>
        </w:rPr>
      </w:pPr>
      <w:r w:rsidRPr="005D12B5">
        <w:rPr>
          <w:rFonts w:asciiTheme="minorHAnsi" w:hAnsiTheme="minorHAnsi" w:cs="Arial"/>
          <w:sz w:val="22"/>
          <w:szCs w:val="22"/>
          <w:lang w:val="hr-HR"/>
        </w:rPr>
        <w:t>Organizacijska jedinica Upravljanje rizicima</w:t>
      </w:r>
    </w:p>
    <w:p w:rsidR="001B52F6" w:rsidRPr="0078611A" w:rsidRDefault="005E75B6">
      <w:pPr>
        <w:pStyle w:val="accountingpolicytitle"/>
        <w:rPr>
          <w:rFonts w:asciiTheme="minorHAnsi" w:hAnsiTheme="minorHAnsi" w:cs="Arial"/>
          <w:b w:val="0"/>
          <w:sz w:val="22"/>
          <w:szCs w:val="22"/>
          <w:lang w:val="hr-HR"/>
        </w:rPr>
      </w:pPr>
      <w:r w:rsidRPr="007630A8">
        <w:rPr>
          <w:rFonts w:asciiTheme="minorHAnsi" w:hAnsiTheme="minorHAnsi" w:cs="Arial"/>
          <w:b w:val="0"/>
          <w:sz w:val="22"/>
          <w:szCs w:val="22"/>
          <w:lang w:val="hr-HR"/>
        </w:rPr>
        <w:t>Upravljanje rizicima ustrojeno je kao funkcionalno i organizacijski odvojena</w:t>
      </w:r>
      <w:r w:rsidRPr="00544E18">
        <w:rPr>
          <w:rFonts w:asciiTheme="minorHAnsi" w:hAnsiTheme="minorHAnsi" w:cs="Arial"/>
          <w:sz w:val="22"/>
          <w:szCs w:val="22"/>
          <w:lang w:val="hr-HR"/>
        </w:rPr>
        <w:t xml:space="preserve"> </w:t>
      </w:r>
      <w:r w:rsidRPr="00FE23A0">
        <w:rPr>
          <w:rFonts w:asciiTheme="minorHAnsi" w:hAnsiTheme="minorHAnsi" w:cs="Arial"/>
          <w:b w:val="0"/>
          <w:sz w:val="22"/>
          <w:szCs w:val="22"/>
          <w:lang w:val="hr-HR"/>
        </w:rPr>
        <w:t xml:space="preserve">i neovisna </w:t>
      </w:r>
      <w:r w:rsidRPr="005A4073">
        <w:rPr>
          <w:rFonts w:asciiTheme="minorHAnsi" w:hAnsiTheme="minorHAnsi" w:cs="Arial"/>
          <w:b w:val="0"/>
          <w:sz w:val="22"/>
          <w:szCs w:val="22"/>
          <w:lang w:val="hr-HR"/>
        </w:rPr>
        <w:t>organizacijska jedinica za kontrolu rizika u poslovanju koja je neposredno odgovorna Upravi. Ova organizacijska jedinica odgovorna je za utvrđivanje, procjenu odnosno mjerenje, nadzor i kontrolu rizika kojima je Banka u svom poslovanju izložena</w:t>
      </w:r>
      <w:r w:rsidR="00DD1871" w:rsidRPr="005A4073">
        <w:rPr>
          <w:rFonts w:asciiTheme="minorHAnsi" w:hAnsiTheme="minorHAnsi" w:cs="Arial"/>
          <w:b w:val="0"/>
          <w:sz w:val="22"/>
          <w:szCs w:val="22"/>
          <w:lang w:val="hr-HR"/>
        </w:rPr>
        <w:t>.</w:t>
      </w:r>
      <w:r w:rsidRPr="0078611A">
        <w:rPr>
          <w:rFonts w:asciiTheme="minorHAnsi" w:hAnsiTheme="minorHAnsi" w:cs="Arial"/>
          <w:b w:val="0"/>
          <w:sz w:val="22"/>
          <w:szCs w:val="22"/>
          <w:lang w:val="hr-HR"/>
        </w:rPr>
        <w:t xml:space="preserve"> </w:t>
      </w:r>
    </w:p>
    <w:p w:rsidR="00B7237D" w:rsidRDefault="00B7237D">
      <w:pPr>
        <w:pStyle w:val="accountingpolicytitle"/>
        <w:rPr>
          <w:rFonts w:asciiTheme="minorHAnsi" w:hAnsiTheme="minorHAnsi" w:cs="Arial"/>
          <w:b w:val="0"/>
          <w:sz w:val="22"/>
          <w:szCs w:val="22"/>
          <w:lang w:val="hr-HR"/>
        </w:rPr>
      </w:pPr>
    </w:p>
    <w:p w:rsidR="005E75B6" w:rsidRPr="001D233C" w:rsidRDefault="005E75B6">
      <w:pPr>
        <w:pStyle w:val="accountingpolicytitle"/>
        <w:rPr>
          <w:rFonts w:asciiTheme="minorHAnsi" w:hAnsiTheme="minorHAnsi" w:cs="Arial"/>
          <w:b w:val="0"/>
          <w:sz w:val="22"/>
          <w:szCs w:val="22"/>
          <w:lang w:val="hr-HR"/>
        </w:rPr>
      </w:pPr>
      <w:r w:rsidRPr="00E266C9">
        <w:rPr>
          <w:rFonts w:asciiTheme="minorHAnsi" w:hAnsiTheme="minorHAnsi" w:cs="Arial"/>
          <w:b w:val="0"/>
          <w:sz w:val="22"/>
          <w:szCs w:val="22"/>
          <w:lang w:val="hr-HR"/>
        </w:rPr>
        <w:t xml:space="preserve">Svoju funkciju Upravljanje rizicima ostvaruje analizom te procjenom, odnosno mjerenjem rizika, razvojem </w:t>
      </w:r>
      <w:r w:rsidR="00587B2B">
        <w:rPr>
          <w:rFonts w:asciiTheme="minorHAnsi" w:hAnsiTheme="minorHAnsi" w:cs="Arial"/>
          <w:b w:val="0"/>
          <w:sz w:val="22"/>
          <w:szCs w:val="22"/>
          <w:lang w:val="hr-HR"/>
        </w:rPr>
        <w:t xml:space="preserve">pravilnika, </w:t>
      </w:r>
      <w:r w:rsidRPr="00E266C9">
        <w:rPr>
          <w:rFonts w:asciiTheme="minorHAnsi" w:hAnsiTheme="minorHAnsi" w:cs="Arial"/>
          <w:b w:val="0"/>
          <w:sz w:val="22"/>
          <w:szCs w:val="22"/>
          <w:lang w:val="hr-HR"/>
        </w:rPr>
        <w:t>procedura i metodologija za upravljanje rizicima, nadzorom i praćenjem njihov</w:t>
      </w:r>
      <w:r w:rsidRPr="001D233C">
        <w:rPr>
          <w:rFonts w:asciiTheme="minorHAnsi" w:hAnsiTheme="minorHAnsi" w:cs="Arial"/>
          <w:b w:val="0"/>
          <w:sz w:val="22"/>
          <w:szCs w:val="22"/>
          <w:lang w:val="hr-HR"/>
        </w:rPr>
        <w:t xml:space="preserve">e primjene, predlaganjem i kontrolom poštivanja usvojenih limita izloženosti, davanjem prijedloga i preporuka za primjereno upravljanje rizicima te izvješćivanjem nadležnih tijela. </w:t>
      </w:r>
    </w:p>
    <w:p w:rsidR="00B7237D" w:rsidRPr="005D12B5" w:rsidRDefault="00B7237D">
      <w:pPr>
        <w:pStyle w:val="accountingpolicytitle"/>
        <w:rPr>
          <w:rFonts w:asciiTheme="minorHAnsi" w:hAnsiTheme="minorHAnsi" w:cs="Arial"/>
          <w:b w:val="0"/>
          <w:sz w:val="22"/>
          <w:szCs w:val="22"/>
          <w:lang w:val="hr-HR"/>
        </w:rPr>
      </w:pPr>
    </w:p>
    <w:p w:rsidR="005E75B6" w:rsidRPr="005A4073" w:rsidRDefault="005E75B6">
      <w:pPr>
        <w:pStyle w:val="accountingpolicytitle"/>
        <w:rPr>
          <w:rFonts w:asciiTheme="minorHAnsi" w:hAnsiTheme="minorHAnsi" w:cs="Arial"/>
          <w:b w:val="0"/>
          <w:sz w:val="22"/>
          <w:szCs w:val="22"/>
          <w:lang w:val="hr-HR"/>
        </w:rPr>
      </w:pPr>
      <w:r w:rsidRPr="00D67457">
        <w:rPr>
          <w:rFonts w:asciiTheme="minorHAnsi" w:hAnsiTheme="minorHAnsi" w:cs="Arial"/>
          <w:b w:val="0"/>
          <w:sz w:val="22"/>
          <w:szCs w:val="22"/>
          <w:lang w:val="hr-HR"/>
        </w:rPr>
        <w:t>Strategija upravljanja rizicima usmjerena je prema postizanju i održavanju kvalitetnog i učinkovitog sustava upravljanja rizicima usklađenog s domać</w:t>
      </w:r>
      <w:r w:rsidRPr="00FE23A0">
        <w:rPr>
          <w:rFonts w:asciiTheme="minorHAnsi" w:hAnsiTheme="minorHAnsi" w:cs="Arial"/>
          <w:b w:val="0"/>
          <w:sz w:val="22"/>
          <w:szCs w:val="22"/>
          <w:lang w:val="hr-HR"/>
        </w:rPr>
        <w:t>im i stranim bankarskim praksama te preporukama Hrvatske narodne banke, europske regulative i Bazelskog odbora primjenjivim na Banku kao posebnu financijsku instituciju.</w:t>
      </w:r>
    </w:p>
    <w:p w:rsidR="001B52F6" w:rsidRPr="005D12B5" w:rsidRDefault="001B52F6">
      <w:pPr>
        <w:pStyle w:val="accountingpolicytitle"/>
        <w:rPr>
          <w:rFonts w:asciiTheme="minorHAnsi" w:hAnsiTheme="minorHAnsi"/>
          <w:b w:val="0"/>
          <w:sz w:val="22"/>
          <w:szCs w:val="22"/>
          <w:lang w:val="hr-HR"/>
        </w:rPr>
      </w:pPr>
    </w:p>
    <w:p w:rsidR="00775415" w:rsidRDefault="0049376B">
      <w:pPr>
        <w:pStyle w:val="accountingpolicytitle"/>
        <w:rPr>
          <w:rFonts w:asciiTheme="minorHAnsi" w:hAnsiTheme="minorHAnsi" w:cs="Arial"/>
          <w:sz w:val="22"/>
          <w:szCs w:val="22"/>
          <w:lang w:val="hr-HR"/>
        </w:rPr>
      </w:pPr>
      <w:r w:rsidRPr="005D12B5">
        <w:rPr>
          <w:rFonts w:asciiTheme="minorHAnsi" w:hAnsiTheme="minorHAnsi" w:cs="Arial"/>
          <w:sz w:val="22"/>
          <w:szCs w:val="22"/>
          <w:lang w:val="hr-HR"/>
        </w:rPr>
        <w:t xml:space="preserve">Organizacijska jedinica </w:t>
      </w:r>
      <w:r w:rsidR="00775415" w:rsidRPr="005D12B5">
        <w:rPr>
          <w:rFonts w:asciiTheme="minorHAnsi" w:hAnsiTheme="minorHAnsi" w:cs="Arial"/>
          <w:sz w:val="22"/>
          <w:szCs w:val="22"/>
          <w:lang w:val="hr-HR"/>
        </w:rPr>
        <w:t xml:space="preserve">Kontrola i revizija </w:t>
      </w:r>
    </w:p>
    <w:p w:rsidR="00F72889" w:rsidRDefault="00F72889">
      <w:pPr>
        <w:pStyle w:val="accountingpolicytitle"/>
        <w:rPr>
          <w:rFonts w:asciiTheme="minorHAnsi" w:hAnsiTheme="minorHAnsi" w:cs="Arial"/>
          <w:b w:val="0"/>
          <w:sz w:val="22"/>
          <w:szCs w:val="22"/>
          <w:lang w:val="hr-HR"/>
        </w:rPr>
      </w:pPr>
      <w:r w:rsidRPr="005D12B5">
        <w:rPr>
          <w:rFonts w:asciiTheme="minorHAnsi" w:hAnsiTheme="minorHAnsi" w:cs="Arial"/>
          <w:b w:val="0"/>
          <w:sz w:val="22"/>
          <w:szCs w:val="22"/>
          <w:lang w:val="hr-HR"/>
        </w:rPr>
        <w:t xml:space="preserve">Kontrola i revizija organizirana je kao posebna organizacijska jedinica, funkcionalno i organizacijski neovisna o aktivnostima koje revidira i drugim organizacijskim dijelovima HBOR-a. Kontrola i revizija odgovorna je za svoj rad Nadzornom odboru, Upravi i Revizorskom odboru. Kontrola i revizija provjerava primjenu i djelotvornost procedura i metodologija za upravljanje rizicima. Svoju funkciju ostvaruje provjerom sustava upravljanja rizicima sukladno načelima stabilnog poslovanja, uključujući upravljanje resursima informacijske tehnologije i drugih pridruženih tehnologija. </w:t>
      </w:r>
    </w:p>
    <w:p w:rsidR="001B52F6" w:rsidRPr="005D12B5" w:rsidRDefault="001B52F6">
      <w:pPr>
        <w:pStyle w:val="accountingpolicytitle"/>
        <w:rPr>
          <w:rFonts w:asciiTheme="minorHAnsi" w:hAnsiTheme="minorHAnsi" w:cs="Arial"/>
          <w:b w:val="0"/>
          <w:sz w:val="22"/>
          <w:szCs w:val="22"/>
          <w:lang w:val="hr-HR"/>
        </w:rPr>
      </w:pPr>
    </w:p>
    <w:p w:rsidR="00943152" w:rsidRDefault="00943152">
      <w:pPr>
        <w:pStyle w:val="accountingpolicytitle"/>
        <w:rPr>
          <w:rFonts w:asciiTheme="minorHAnsi" w:hAnsiTheme="minorHAnsi" w:cs="Arial"/>
          <w:sz w:val="22"/>
          <w:szCs w:val="22"/>
          <w:lang w:val="hr-HR"/>
        </w:rPr>
      </w:pPr>
      <w:r w:rsidRPr="005D12B5">
        <w:rPr>
          <w:rFonts w:asciiTheme="minorHAnsi" w:hAnsiTheme="minorHAnsi" w:cs="Arial"/>
          <w:sz w:val="22"/>
          <w:szCs w:val="22"/>
          <w:lang w:val="hr-HR"/>
        </w:rPr>
        <w:t xml:space="preserve">Organizacijska jedinica Direkcija potpora i usklađenosti </w:t>
      </w:r>
    </w:p>
    <w:p w:rsidR="00BB033B" w:rsidRDefault="0044120C">
      <w:pPr>
        <w:pStyle w:val="accountingpolicytitle"/>
        <w:rPr>
          <w:rFonts w:asciiTheme="minorHAnsi" w:hAnsiTheme="minorHAnsi" w:cs="Arial"/>
          <w:b w:val="0"/>
          <w:sz w:val="22"/>
          <w:szCs w:val="22"/>
          <w:lang w:val="hr-HR"/>
        </w:rPr>
      </w:pPr>
      <w:r>
        <w:rPr>
          <w:rFonts w:asciiTheme="minorHAnsi" w:hAnsiTheme="minorHAnsi" w:cs="Arial"/>
          <w:b w:val="0"/>
          <w:sz w:val="22"/>
          <w:szCs w:val="22"/>
          <w:lang w:val="hr-HR"/>
        </w:rPr>
        <w:t>O</w:t>
      </w:r>
      <w:r w:rsidR="00943152" w:rsidRPr="005D12B5">
        <w:rPr>
          <w:rFonts w:asciiTheme="minorHAnsi" w:hAnsiTheme="minorHAnsi" w:cs="Arial"/>
          <w:b w:val="0"/>
          <w:sz w:val="22"/>
          <w:szCs w:val="22"/>
          <w:lang w:val="hr-HR"/>
        </w:rPr>
        <w:t>rganizacijsk</w:t>
      </w:r>
      <w:r>
        <w:rPr>
          <w:rFonts w:asciiTheme="minorHAnsi" w:hAnsiTheme="minorHAnsi" w:cs="Arial"/>
          <w:b w:val="0"/>
          <w:sz w:val="22"/>
          <w:szCs w:val="22"/>
          <w:lang w:val="hr-HR"/>
        </w:rPr>
        <w:t>a</w:t>
      </w:r>
      <w:r w:rsidR="00943152" w:rsidRPr="005D12B5">
        <w:rPr>
          <w:rFonts w:asciiTheme="minorHAnsi" w:hAnsiTheme="minorHAnsi" w:cs="Arial"/>
          <w:b w:val="0"/>
          <w:sz w:val="22"/>
          <w:szCs w:val="22"/>
          <w:lang w:val="hr-HR"/>
        </w:rPr>
        <w:t xml:space="preserve"> jedinic</w:t>
      </w:r>
      <w:r>
        <w:rPr>
          <w:rFonts w:asciiTheme="minorHAnsi" w:hAnsiTheme="minorHAnsi" w:cs="Arial"/>
          <w:b w:val="0"/>
          <w:sz w:val="22"/>
          <w:szCs w:val="22"/>
          <w:lang w:val="hr-HR"/>
        </w:rPr>
        <w:t>a</w:t>
      </w:r>
      <w:r w:rsidR="00943152" w:rsidRPr="005D12B5">
        <w:rPr>
          <w:rFonts w:asciiTheme="minorHAnsi" w:hAnsiTheme="minorHAnsi" w:cs="Arial"/>
          <w:b w:val="0"/>
          <w:sz w:val="22"/>
          <w:szCs w:val="22"/>
          <w:lang w:val="hr-HR"/>
        </w:rPr>
        <w:t xml:space="preserve"> Direkcija potpora i usklađenosti zadužena</w:t>
      </w:r>
      <w:r>
        <w:rPr>
          <w:rFonts w:asciiTheme="minorHAnsi" w:hAnsiTheme="minorHAnsi" w:cs="Arial"/>
          <w:b w:val="0"/>
          <w:sz w:val="22"/>
          <w:szCs w:val="22"/>
          <w:lang w:val="hr-HR"/>
        </w:rPr>
        <w:t xml:space="preserve"> je</w:t>
      </w:r>
      <w:r w:rsidR="00943152" w:rsidRPr="005D12B5">
        <w:rPr>
          <w:rFonts w:asciiTheme="minorHAnsi" w:hAnsiTheme="minorHAnsi" w:cs="Arial"/>
          <w:b w:val="0"/>
          <w:sz w:val="22"/>
          <w:szCs w:val="22"/>
          <w:lang w:val="hr-HR"/>
        </w:rPr>
        <w:t xml:space="preserve"> za poslove funkcije praćenja usklađenosti i prilagodbe poslovanja HBOR-a propisima o potporama.</w:t>
      </w:r>
    </w:p>
    <w:p w:rsidR="00B7237D" w:rsidRDefault="00B7237D">
      <w:pPr>
        <w:pStyle w:val="accountingpolicytitle"/>
        <w:rPr>
          <w:rFonts w:asciiTheme="minorHAnsi" w:hAnsiTheme="minorHAnsi" w:cs="Arial"/>
          <w:b w:val="0"/>
          <w:sz w:val="22"/>
          <w:szCs w:val="22"/>
          <w:lang w:val="hr-HR"/>
        </w:rPr>
      </w:pPr>
    </w:p>
    <w:p w:rsidR="001B52F6" w:rsidRPr="005D12B5" w:rsidRDefault="00943152">
      <w:pPr>
        <w:pStyle w:val="accountingpolicytitle"/>
        <w:rPr>
          <w:rFonts w:asciiTheme="minorHAnsi" w:hAnsiTheme="minorHAnsi" w:cs="Arial"/>
          <w:b w:val="0"/>
          <w:sz w:val="22"/>
          <w:szCs w:val="22"/>
          <w:lang w:val="hr-HR"/>
        </w:rPr>
      </w:pPr>
      <w:r w:rsidRPr="005D12B5">
        <w:rPr>
          <w:rFonts w:asciiTheme="minorHAnsi" w:hAnsiTheme="minorHAnsi" w:cs="Arial"/>
          <w:b w:val="0"/>
          <w:sz w:val="22"/>
          <w:szCs w:val="22"/>
          <w:lang w:val="hr-HR"/>
        </w:rPr>
        <w:t>Funkcija praćenja usklađenosti uspostavljena je kao neovisna i trajna funkcija pri Sektoru pravnih, općih i poslova usklađenosti.</w:t>
      </w:r>
    </w:p>
    <w:p w:rsidR="00B7237D" w:rsidRDefault="00B7237D">
      <w:pPr>
        <w:pStyle w:val="accountingpolicytitle"/>
        <w:rPr>
          <w:rFonts w:asciiTheme="minorHAnsi" w:hAnsiTheme="minorHAnsi" w:cs="Arial"/>
          <w:b w:val="0"/>
          <w:sz w:val="22"/>
          <w:szCs w:val="22"/>
          <w:lang w:val="hr-HR"/>
        </w:rPr>
      </w:pPr>
    </w:p>
    <w:p w:rsidR="00943152" w:rsidRDefault="00943152">
      <w:pPr>
        <w:pStyle w:val="accountingpolicytitle"/>
        <w:rPr>
          <w:rFonts w:asciiTheme="minorHAnsi" w:hAnsiTheme="minorHAnsi" w:cs="Arial"/>
          <w:b w:val="0"/>
          <w:sz w:val="22"/>
          <w:szCs w:val="22"/>
          <w:lang w:val="hr-HR"/>
        </w:rPr>
      </w:pPr>
      <w:r w:rsidRPr="005D12B5">
        <w:rPr>
          <w:rFonts w:asciiTheme="minorHAnsi" w:hAnsiTheme="minorHAnsi" w:cs="Arial"/>
          <w:b w:val="0"/>
          <w:sz w:val="22"/>
          <w:szCs w:val="22"/>
          <w:lang w:val="hr-HR"/>
        </w:rPr>
        <w:t>Funkcija praćenja usklađenosti prati i kontrolira slijedeće rizike: pravni i regulatorni rizici (rizik nepoštivanja važećih zakona, propisa i stručne prakse), rizik sankcija (rizik sudskih, upravnih ili disciplinskih sankcija i/ili mjera kao posljedice nepoštivanja zakona, propisa, pravila, normi i/ili ugovornih obveza) i reputacijski rizik.</w:t>
      </w:r>
    </w:p>
    <w:p w:rsidR="001B52F6" w:rsidRPr="005D12B5" w:rsidRDefault="001B52F6">
      <w:pPr>
        <w:pStyle w:val="accountingpolicytitle"/>
        <w:rPr>
          <w:rFonts w:asciiTheme="minorHAnsi" w:hAnsiTheme="minorHAnsi" w:cs="Arial"/>
          <w:b w:val="0"/>
          <w:sz w:val="22"/>
          <w:szCs w:val="22"/>
          <w:lang w:val="hr-HR"/>
        </w:rPr>
      </w:pPr>
    </w:p>
    <w:p w:rsidR="00775415" w:rsidRPr="005D12B5" w:rsidRDefault="00775415">
      <w:pPr>
        <w:pStyle w:val="accountingpolicytitle"/>
        <w:rPr>
          <w:rFonts w:asciiTheme="minorHAnsi" w:hAnsiTheme="minorHAnsi" w:cs="Arial"/>
          <w:sz w:val="22"/>
          <w:szCs w:val="22"/>
          <w:lang w:val="hr-HR"/>
        </w:rPr>
      </w:pPr>
      <w:r w:rsidRPr="005D12B5">
        <w:rPr>
          <w:rFonts w:asciiTheme="minorHAnsi" w:hAnsiTheme="minorHAnsi" w:cs="Arial"/>
          <w:sz w:val="22"/>
          <w:szCs w:val="22"/>
          <w:lang w:val="hr-HR"/>
        </w:rPr>
        <w:t>Mjerenje rizika i sustavi izvješćivanja</w:t>
      </w:r>
    </w:p>
    <w:p w:rsidR="005E75B6" w:rsidRPr="005D12B5" w:rsidRDefault="005E75B6">
      <w:pPr>
        <w:pStyle w:val="accountingpolicytitle"/>
        <w:rPr>
          <w:rFonts w:asciiTheme="minorHAnsi" w:hAnsiTheme="minorHAnsi" w:cs="Arial"/>
          <w:b w:val="0"/>
          <w:sz w:val="22"/>
          <w:szCs w:val="22"/>
          <w:lang w:val="hr-HR"/>
        </w:rPr>
      </w:pPr>
      <w:r w:rsidRPr="005D12B5">
        <w:rPr>
          <w:rFonts w:asciiTheme="minorHAnsi" w:hAnsiTheme="minorHAnsi" w:cs="Arial"/>
          <w:b w:val="0"/>
          <w:sz w:val="22"/>
          <w:szCs w:val="22"/>
          <w:lang w:val="hr-HR"/>
        </w:rPr>
        <w:t>Pri procjeni, odnosno mjerenju rizika Banka uvažava povijesne podatke, planove poslovanja, trenutne i očekivane tržišne uvjete te specifičnosti Banke kao posebne financijske institucije. Rezultati procjene odnosno mjerenja, provedenih analiza te testiranja otpornosti na stres izlažu se na sjednicama odbora za upravljanje rizicima, Uprave i Nadzornog odbora. U svrhu praćenja i kontrole rizika utvrđeni su sustavi limita za upravljanje kreditnim rizikom, rizikom likvidnosti, kamatnim rizikom</w:t>
      </w:r>
      <w:r w:rsidR="00587B2B">
        <w:rPr>
          <w:rFonts w:asciiTheme="minorHAnsi" w:hAnsiTheme="minorHAnsi" w:cs="Arial"/>
          <w:b w:val="0"/>
          <w:sz w:val="22"/>
          <w:szCs w:val="22"/>
          <w:lang w:val="hr-HR"/>
        </w:rPr>
        <w:t xml:space="preserve"> u knjizi banke</w:t>
      </w:r>
      <w:r w:rsidRPr="005D12B5">
        <w:rPr>
          <w:rFonts w:asciiTheme="minorHAnsi" w:hAnsiTheme="minorHAnsi" w:cs="Arial"/>
          <w:b w:val="0"/>
          <w:sz w:val="22"/>
          <w:szCs w:val="22"/>
          <w:lang w:val="hr-HR"/>
        </w:rPr>
        <w:t xml:space="preserve"> i valutnim rizikom. </w:t>
      </w:r>
    </w:p>
    <w:p w:rsidR="00725A78" w:rsidRDefault="00725A78" w:rsidP="00361B04">
      <w:pPr>
        <w:pStyle w:val="accountingpolicytitle"/>
        <w:spacing w:before="120" w:line="300" w:lineRule="exact"/>
        <w:rPr>
          <w:rFonts w:asciiTheme="minorHAnsi" w:hAnsiTheme="minorHAnsi" w:cs="Arial"/>
          <w:b w:val="0"/>
          <w:sz w:val="22"/>
          <w:szCs w:val="22"/>
          <w:lang w:val="hr-HR"/>
        </w:rPr>
        <w:sectPr w:rsidR="00725A78" w:rsidSect="000D6913">
          <w:footerReference w:type="default" r:id="rId163"/>
          <w:pgSz w:w="11907" w:h="16840" w:code="9"/>
          <w:pgMar w:top="1418" w:right="1134" w:bottom="1134" w:left="1418" w:header="851" w:footer="851" w:gutter="0"/>
          <w:cols w:space="720"/>
          <w:noEndnote/>
        </w:sectPr>
      </w:pPr>
    </w:p>
    <w:p w:rsidR="003408C9" w:rsidRPr="005D12B5" w:rsidRDefault="003408C9" w:rsidP="001B52F6">
      <w:pPr>
        <w:pStyle w:val="accountingpolicytitle"/>
        <w:rPr>
          <w:rFonts w:asciiTheme="minorHAnsi" w:hAnsiTheme="minorHAnsi" w:cs="Arial"/>
          <w:b w:val="0"/>
          <w:sz w:val="22"/>
          <w:szCs w:val="22"/>
          <w:lang w:val="hr-HR"/>
        </w:rPr>
      </w:pPr>
    </w:p>
    <w:p w:rsidR="0049376B" w:rsidRDefault="008F38BD" w:rsidP="001B52F6">
      <w:pPr>
        <w:pStyle w:val="accountingpolicytitle"/>
        <w:rPr>
          <w:rFonts w:asciiTheme="minorHAnsi" w:hAnsiTheme="minorHAnsi" w:cs="Arial"/>
          <w:sz w:val="22"/>
          <w:szCs w:val="22"/>
          <w:lang w:val="hr-HR"/>
        </w:rPr>
      </w:pPr>
      <w:r w:rsidRPr="005D12B5" w:rsidDel="008F38BD">
        <w:rPr>
          <w:rFonts w:asciiTheme="minorHAnsi" w:hAnsiTheme="minorHAnsi" w:cs="Arial"/>
          <w:b w:val="0"/>
          <w:sz w:val="22"/>
          <w:szCs w:val="22"/>
          <w:lang w:val="hr-HR"/>
        </w:rPr>
        <w:t xml:space="preserve"> </w:t>
      </w:r>
      <w:r w:rsidR="009C00FF" w:rsidRPr="005D12B5">
        <w:rPr>
          <w:rFonts w:asciiTheme="minorHAnsi" w:hAnsiTheme="minorHAnsi" w:cs="Arial"/>
          <w:sz w:val="22"/>
          <w:szCs w:val="22"/>
          <w:lang w:val="hr-HR"/>
        </w:rPr>
        <w:t>31</w:t>
      </w:r>
      <w:r w:rsidR="0049376B" w:rsidRPr="005D12B5">
        <w:rPr>
          <w:rFonts w:asciiTheme="minorHAnsi" w:hAnsiTheme="minorHAnsi" w:cs="Arial"/>
          <w:sz w:val="22"/>
          <w:szCs w:val="22"/>
          <w:lang w:val="hr-HR"/>
        </w:rPr>
        <w:t>.</w:t>
      </w:r>
      <w:r w:rsidR="0049376B" w:rsidRPr="005D12B5">
        <w:rPr>
          <w:rFonts w:asciiTheme="minorHAnsi" w:hAnsiTheme="minorHAnsi" w:cs="Arial"/>
          <w:sz w:val="22"/>
          <w:szCs w:val="22"/>
          <w:lang w:val="hr-HR"/>
        </w:rPr>
        <w:tab/>
        <w:t>Upravljanje rizicima (nastavak)</w:t>
      </w:r>
    </w:p>
    <w:p w:rsidR="001B52F6" w:rsidRDefault="001B52F6" w:rsidP="001B52F6">
      <w:pPr>
        <w:pStyle w:val="accountingpolicytitle"/>
        <w:rPr>
          <w:rFonts w:asciiTheme="minorHAnsi" w:hAnsiTheme="minorHAnsi" w:cs="Arial"/>
          <w:sz w:val="22"/>
          <w:szCs w:val="22"/>
          <w:lang w:val="hr-HR"/>
        </w:rPr>
      </w:pPr>
    </w:p>
    <w:p w:rsidR="00725A78" w:rsidRPr="005D12B5" w:rsidRDefault="00725A78" w:rsidP="001B52F6">
      <w:pPr>
        <w:jc w:val="both"/>
        <w:rPr>
          <w:rFonts w:asciiTheme="minorHAnsi" w:hAnsiTheme="minorHAnsi" w:cs="Arial"/>
          <w:b/>
          <w:sz w:val="22"/>
          <w:szCs w:val="22"/>
          <w:lang w:val="hr-HR"/>
        </w:rPr>
      </w:pPr>
      <w:r w:rsidRPr="005D12B5">
        <w:rPr>
          <w:rFonts w:asciiTheme="minorHAnsi" w:hAnsiTheme="minorHAnsi" w:cs="Arial"/>
          <w:b/>
          <w:sz w:val="22"/>
          <w:szCs w:val="22"/>
          <w:lang w:val="hr-HR"/>
        </w:rPr>
        <w:t xml:space="preserve">31.1. </w:t>
      </w:r>
      <w:r w:rsidRPr="005D12B5">
        <w:rPr>
          <w:rFonts w:asciiTheme="minorHAnsi" w:hAnsiTheme="minorHAnsi" w:cs="Arial"/>
          <w:b/>
          <w:sz w:val="22"/>
          <w:szCs w:val="22"/>
          <w:lang w:val="hr-HR"/>
        </w:rPr>
        <w:tab/>
        <w:t>Uvod (nastavak)</w:t>
      </w:r>
    </w:p>
    <w:p w:rsidR="00725A78" w:rsidRDefault="00725A78" w:rsidP="00E266C9">
      <w:pPr>
        <w:pStyle w:val="accountingpolicytitle"/>
        <w:rPr>
          <w:rFonts w:asciiTheme="minorHAnsi" w:hAnsiTheme="minorHAnsi" w:cs="Arial"/>
          <w:sz w:val="22"/>
          <w:szCs w:val="22"/>
          <w:lang w:val="hr-HR"/>
        </w:rPr>
      </w:pPr>
    </w:p>
    <w:p w:rsidR="00BB033B" w:rsidRDefault="00725A78" w:rsidP="001D233C">
      <w:pPr>
        <w:pStyle w:val="accountingpolicytitle"/>
        <w:rPr>
          <w:rFonts w:asciiTheme="minorHAnsi" w:hAnsiTheme="minorHAnsi" w:cs="Arial"/>
          <w:sz w:val="22"/>
          <w:szCs w:val="22"/>
          <w:lang w:val="hr-HR"/>
        </w:rPr>
      </w:pPr>
      <w:r w:rsidRPr="005D12B5">
        <w:rPr>
          <w:rFonts w:asciiTheme="minorHAnsi" w:hAnsiTheme="minorHAnsi" w:cs="Arial"/>
          <w:sz w:val="22"/>
          <w:szCs w:val="22"/>
          <w:lang w:val="hr-HR"/>
        </w:rPr>
        <w:t>Mjerenje rizika i sustavi izvješćivanja</w:t>
      </w:r>
      <w:r w:rsidR="001B52F6">
        <w:rPr>
          <w:rFonts w:asciiTheme="minorHAnsi" w:hAnsiTheme="minorHAnsi" w:cs="Arial"/>
          <w:sz w:val="22"/>
          <w:szCs w:val="22"/>
          <w:lang w:val="hr-HR"/>
        </w:rPr>
        <w:t xml:space="preserve"> </w:t>
      </w:r>
      <w:r w:rsidR="001B52F6" w:rsidRPr="001B52F6">
        <w:rPr>
          <w:rFonts w:asciiTheme="minorHAnsi" w:hAnsiTheme="minorHAnsi" w:cs="Arial"/>
          <w:sz w:val="22"/>
          <w:szCs w:val="22"/>
          <w:lang w:val="hr-HR"/>
        </w:rPr>
        <w:t>(nastavak)</w:t>
      </w:r>
    </w:p>
    <w:p w:rsidR="00725A78" w:rsidRPr="00615B91" w:rsidRDefault="00725A78" w:rsidP="00532129">
      <w:pPr>
        <w:pStyle w:val="accountingpolicytitle"/>
        <w:rPr>
          <w:rFonts w:asciiTheme="minorHAnsi" w:hAnsiTheme="minorHAnsi"/>
          <w:b w:val="0"/>
          <w:sz w:val="22"/>
          <w:szCs w:val="22"/>
          <w:lang w:val="hr-HR"/>
        </w:rPr>
      </w:pPr>
      <w:r w:rsidRPr="00BC41C1">
        <w:rPr>
          <w:rFonts w:asciiTheme="minorHAnsi" w:hAnsiTheme="minorHAnsi"/>
          <w:b w:val="0"/>
          <w:sz w:val="22"/>
          <w:szCs w:val="22"/>
          <w:lang w:val="hr-HR"/>
        </w:rPr>
        <w:t xml:space="preserve">Nadležna tijela sustavno su izvještavana o: kvaliteti kreditnog portfelja, velikoj izloženosti i najvišoj dopuštenoj izloženosti, adekvatnosti regulatornog kapitala, naplati potraživanja i rizičnih plasmana, promjenama internih rejtinga poslovnih banaka i poduzetim aktivnostima u slučaju pogoršanja </w:t>
      </w:r>
      <w:r w:rsidRPr="003E6272">
        <w:rPr>
          <w:rFonts w:asciiTheme="minorHAnsi" w:hAnsiTheme="minorHAnsi"/>
          <w:b w:val="0"/>
          <w:sz w:val="22"/>
          <w:szCs w:val="22"/>
          <w:lang w:val="hr-HR"/>
        </w:rPr>
        <w:t>istih, nizu pokazatelja stanja i projekcija likvidnosti, projekcijama otvorenosti devizne pozicije, potencijalnim gubicima po značajnijim valutama, kamatnom jazu, projekcijama prosječnih ponderiranih kamatnih stopa na izvore i plasmane financijskih institucija i sl. Dinamika izvještavanja te metodologije mjerenja i procjene rizika propisani su internim aktima Banke.</w:t>
      </w:r>
    </w:p>
    <w:p w:rsidR="001B52F6" w:rsidRPr="005D12B5" w:rsidRDefault="001B52F6">
      <w:pPr>
        <w:pStyle w:val="accountingpolicytitle"/>
        <w:rPr>
          <w:rFonts w:asciiTheme="minorHAnsi" w:hAnsiTheme="minorHAnsi" w:cs="Arial"/>
          <w:sz w:val="22"/>
          <w:szCs w:val="22"/>
          <w:lang w:val="hr-HR"/>
        </w:rPr>
      </w:pPr>
    </w:p>
    <w:p w:rsidR="0049376B" w:rsidRDefault="009C00FF" w:rsidP="001B52F6">
      <w:pPr>
        <w:pStyle w:val="accountingpolicytitle"/>
        <w:rPr>
          <w:rFonts w:asciiTheme="minorHAnsi" w:hAnsiTheme="minorHAnsi"/>
          <w:sz w:val="22"/>
          <w:szCs w:val="22"/>
          <w:lang w:val="hr-HR"/>
        </w:rPr>
      </w:pPr>
      <w:r w:rsidRPr="005D12B5">
        <w:rPr>
          <w:rFonts w:asciiTheme="minorHAnsi" w:hAnsiTheme="minorHAnsi"/>
          <w:sz w:val="22"/>
          <w:szCs w:val="22"/>
          <w:lang w:val="hr-HR"/>
        </w:rPr>
        <w:t>31</w:t>
      </w:r>
      <w:r w:rsidR="0049376B" w:rsidRPr="005D12B5">
        <w:rPr>
          <w:rFonts w:asciiTheme="minorHAnsi" w:hAnsiTheme="minorHAnsi"/>
          <w:sz w:val="22"/>
          <w:szCs w:val="22"/>
          <w:lang w:val="hr-HR"/>
        </w:rPr>
        <w:t xml:space="preserve">.2. </w:t>
      </w:r>
      <w:r w:rsidR="0049376B" w:rsidRPr="005D12B5">
        <w:rPr>
          <w:rFonts w:asciiTheme="minorHAnsi" w:hAnsiTheme="minorHAnsi"/>
          <w:sz w:val="22"/>
          <w:szCs w:val="22"/>
          <w:lang w:val="hr-HR"/>
        </w:rPr>
        <w:tab/>
        <w:t xml:space="preserve">Kreditni rizik </w:t>
      </w:r>
    </w:p>
    <w:p w:rsidR="001B52F6" w:rsidRPr="005D12B5" w:rsidRDefault="001B52F6" w:rsidP="001B52F6">
      <w:pPr>
        <w:pStyle w:val="accountingpolicytitle"/>
        <w:rPr>
          <w:rFonts w:asciiTheme="minorHAnsi" w:hAnsiTheme="minorHAnsi"/>
          <w:sz w:val="22"/>
          <w:szCs w:val="22"/>
          <w:lang w:val="hr-HR"/>
        </w:rPr>
      </w:pPr>
    </w:p>
    <w:p w:rsidR="005E75B6" w:rsidRDefault="005E75B6" w:rsidP="005A4073">
      <w:pPr>
        <w:pStyle w:val="accountingpolicytitle"/>
        <w:rPr>
          <w:rFonts w:asciiTheme="minorHAnsi" w:hAnsiTheme="minorHAnsi"/>
          <w:b w:val="0"/>
          <w:sz w:val="22"/>
          <w:szCs w:val="22"/>
          <w:lang w:val="hr-HR"/>
        </w:rPr>
      </w:pPr>
      <w:r w:rsidRPr="005D12B5">
        <w:rPr>
          <w:rFonts w:asciiTheme="minorHAnsi" w:hAnsiTheme="minorHAnsi"/>
          <w:b w:val="0"/>
          <w:sz w:val="22"/>
          <w:szCs w:val="22"/>
          <w:lang w:val="hr-HR"/>
        </w:rPr>
        <w:t>Banka kontrolira kreditni rizik putem kreditnih politika, pravilnika i propisane procedure za upravljanje ovim rizikom u kojima su utvrđeni sustavi unutarnjih kontrola s ciljem preventivnog djelovanja.</w:t>
      </w:r>
    </w:p>
    <w:p w:rsidR="001B52F6" w:rsidRPr="005D12B5" w:rsidRDefault="001B52F6" w:rsidP="0078611A">
      <w:pPr>
        <w:pStyle w:val="accountingpolicytitle"/>
        <w:rPr>
          <w:rFonts w:asciiTheme="minorHAnsi" w:hAnsiTheme="minorHAnsi"/>
          <w:b w:val="0"/>
          <w:sz w:val="22"/>
          <w:szCs w:val="22"/>
          <w:lang w:val="hr-HR"/>
        </w:rPr>
      </w:pPr>
    </w:p>
    <w:p w:rsidR="00F72889" w:rsidRDefault="00F72889" w:rsidP="00E266C9">
      <w:pPr>
        <w:pStyle w:val="accountingpolicytitle"/>
        <w:rPr>
          <w:rFonts w:asciiTheme="minorHAnsi" w:hAnsiTheme="minorHAnsi"/>
          <w:b w:val="0"/>
          <w:sz w:val="22"/>
          <w:szCs w:val="22"/>
          <w:lang w:val="hr-HR"/>
        </w:rPr>
      </w:pPr>
      <w:r w:rsidRPr="005D12B5">
        <w:rPr>
          <w:rFonts w:asciiTheme="minorHAnsi" w:hAnsiTheme="minorHAnsi"/>
          <w:b w:val="0"/>
          <w:sz w:val="22"/>
          <w:szCs w:val="22"/>
          <w:lang w:val="hr-HR"/>
        </w:rPr>
        <w:t>Sustav upravljanja kreditnim rizikom čini najvažniji dio poslovne politike Banke i bitan je činitelj njezine strategije poslovanja, zbog čega je ovo područje regulirano posebnim aktom - Procedurama upravljanja kreditnim rizikom, koje se primjenjuju na sve faze kreditnog procesa (od razvoja novih bankarskih proizvoda, odnosno od zahtjeva za kredit</w:t>
      </w:r>
      <w:r w:rsidR="005E75B6" w:rsidRPr="005D12B5">
        <w:rPr>
          <w:rFonts w:asciiTheme="minorHAnsi" w:hAnsiTheme="minorHAnsi"/>
          <w:b w:val="0"/>
          <w:sz w:val="22"/>
          <w:szCs w:val="22"/>
          <w:lang w:val="hr-HR"/>
        </w:rPr>
        <w:t>, praćenja poslovanja klijenta</w:t>
      </w:r>
      <w:r w:rsidR="00594B4E" w:rsidRPr="005D12B5">
        <w:rPr>
          <w:rFonts w:asciiTheme="minorHAnsi" w:hAnsiTheme="minorHAnsi"/>
          <w:b w:val="0"/>
          <w:sz w:val="22"/>
          <w:szCs w:val="22"/>
          <w:lang w:val="hr-HR"/>
        </w:rPr>
        <w:t xml:space="preserve"> do</w:t>
      </w:r>
      <w:r w:rsidRPr="005D12B5">
        <w:rPr>
          <w:rFonts w:asciiTheme="minorHAnsi" w:hAnsiTheme="minorHAnsi"/>
          <w:b w:val="0"/>
          <w:sz w:val="22"/>
          <w:szCs w:val="22"/>
          <w:lang w:val="hr-HR"/>
        </w:rPr>
        <w:t xml:space="preserve"> konačne otplate</w:t>
      </w:r>
      <w:r w:rsidR="005E75B6" w:rsidRPr="005D12B5">
        <w:rPr>
          <w:rFonts w:asciiTheme="minorHAnsi" w:hAnsiTheme="minorHAnsi"/>
          <w:b w:val="0"/>
          <w:sz w:val="22"/>
          <w:szCs w:val="22"/>
          <w:lang w:val="hr-HR"/>
        </w:rPr>
        <w:t xml:space="preserve"> kredita</w:t>
      </w:r>
      <w:r w:rsidRPr="005D12B5">
        <w:rPr>
          <w:rFonts w:asciiTheme="minorHAnsi" w:hAnsiTheme="minorHAnsi"/>
          <w:b w:val="0"/>
          <w:sz w:val="22"/>
          <w:szCs w:val="22"/>
          <w:lang w:val="hr-HR"/>
        </w:rPr>
        <w:t xml:space="preserve">). </w:t>
      </w:r>
    </w:p>
    <w:p w:rsidR="001B52F6" w:rsidRPr="005D12B5" w:rsidRDefault="001B52F6" w:rsidP="001D233C">
      <w:pPr>
        <w:pStyle w:val="accountingpolicytitle"/>
        <w:rPr>
          <w:rFonts w:asciiTheme="minorHAnsi" w:hAnsiTheme="minorHAnsi"/>
          <w:b w:val="0"/>
          <w:sz w:val="22"/>
          <w:szCs w:val="22"/>
          <w:lang w:val="hr-HR"/>
        </w:rPr>
      </w:pPr>
    </w:p>
    <w:p w:rsidR="00F72889" w:rsidRDefault="00F72889" w:rsidP="00014EE0">
      <w:pPr>
        <w:pStyle w:val="accountingpolicytitle"/>
        <w:rPr>
          <w:rFonts w:asciiTheme="minorHAnsi" w:hAnsiTheme="minorHAnsi"/>
          <w:b w:val="0"/>
          <w:sz w:val="22"/>
          <w:szCs w:val="22"/>
          <w:lang w:val="hr-HR"/>
        </w:rPr>
      </w:pPr>
      <w:r w:rsidRPr="005D12B5">
        <w:rPr>
          <w:rFonts w:asciiTheme="minorHAnsi" w:hAnsiTheme="minorHAnsi"/>
          <w:b w:val="0"/>
          <w:sz w:val="22"/>
          <w:szCs w:val="22"/>
          <w:lang w:val="hr-HR"/>
        </w:rPr>
        <w:t xml:space="preserve">Procedure upravljanja kreditnim rizikom su sveobuhvatan dokument koji obuhvaća </w:t>
      </w:r>
      <w:r w:rsidR="00CA1774">
        <w:rPr>
          <w:rFonts w:asciiTheme="minorHAnsi" w:hAnsiTheme="minorHAnsi"/>
          <w:b w:val="0"/>
          <w:sz w:val="22"/>
          <w:szCs w:val="22"/>
          <w:lang w:val="hr-HR"/>
        </w:rPr>
        <w:t>i</w:t>
      </w:r>
      <w:r w:rsidR="00CA1774" w:rsidRPr="005D12B5">
        <w:rPr>
          <w:rFonts w:asciiTheme="minorHAnsi" w:hAnsiTheme="minorHAnsi"/>
          <w:b w:val="0"/>
          <w:sz w:val="22"/>
          <w:szCs w:val="22"/>
          <w:lang w:val="hr-HR"/>
        </w:rPr>
        <w:t xml:space="preserve"> </w:t>
      </w:r>
      <w:r w:rsidRPr="005D12B5">
        <w:rPr>
          <w:rFonts w:asciiTheme="minorHAnsi" w:hAnsiTheme="minorHAnsi"/>
          <w:b w:val="0"/>
          <w:sz w:val="22"/>
          <w:szCs w:val="22"/>
          <w:lang w:val="hr-HR"/>
        </w:rPr>
        <w:t xml:space="preserve">metodologije, namijenjene ocjeni </w:t>
      </w:r>
      <w:r w:rsidR="005E75B6" w:rsidRPr="005D12B5">
        <w:rPr>
          <w:rFonts w:asciiTheme="minorHAnsi" w:hAnsiTheme="minorHAnsi"/>
          <w:b w:val="0"/>
          <w:sz w:val="22"/>
          <w:szCs w:val="22"/>
          <w:lang w:val="hr-HR"/>
        </w:rPr>
        <w:t xml:space="preserve">poslovanja </w:t>
      </w:r>
      <w:r w:rsidRPr="005D12B5">
        <w:rPr>
          <w:rFonts w:asciiTheme="minorHAnsi" w:hAnsiTheme="minorHAnsi"/>
          <w:b w:val="0"/>
          <w:sz w:val="22"/>
          <w:szCs w:val="22"/>
          <w:lang w:val="hr-HR"/>
        </w:rPr>
        <w:t>različitih ciljanih skupina klijenata:</w:t>
      </w:r>
    </w:p>
    <w:p w:rsidR="001B52F6" w:rsidRPr="005D12B5" w:rsidRDefault="001B52F6">
      <w:pPr>
        <w:pStyle w:val="accountingpolicytitle"/>
        <w:rPr>
          <w:rFonts w:asciiTheme="minorHAnsi" w:hAnsiTheme="minorHAnsi"/>
          <w:b w:val="0"/>
          <w:sz w:val="22"/>
          <w:szCs w:val="22"/>
          <w:lang w:val="hr-HR"/>
        </w:rPr>
      </w:pPr>
    </w:p>
    <w:p w:rsidR="002075A1" w:rsidRPr="005D12B5" w:rsidRDefault="00F72889" w:rsidP="00361B04">
      <w:pPr>
        <w:pStyle w:val="accountingpolicytitle"/>
        <w:numPr>
          <w:ilvl w:val="0"/>
          <w:numId w:val="6"/>
        </w:numPr>
        <w:tabs>
          <w:tab w:val="clear" w:pos="720"/>
          <w:tab w:val="num" w:pos="567"/>
        </w:tabs>
        <w:ind w:hanging="436"/>
        <w:rPr>
          <w:rFonts w:asciiTheme="minorHAnsi" w:hAnsiTheme="minorHAnsi"/>
          <w:b w:val="0"/>
          <w:sz w:val="22"/>
          <w:szCs w:val="22"/>
          <w:lang w:val="hr-HR"/>
        </w:rPr>
      </w:pPr>
      <w:r w:rsidRPr="005D12B5">
        <w:rPr>
          <w:rFonts w:asciiTheme="minorHAnsi" w:hAnsiTheme="minorHAnsi"/>
          <w:b w:val="0"/>
          <w:sz w:val="22"/>
          <w:szCs w:val="22"/>
          <w:lang w:val="hr-HR"/>
        </w:rPr>
        <w:t xml:space="preserve">Metodologije za ocjenu kreditnog rizika koje </w:t>
      </w:r>
      <w:r w:rsidR="00CA5B2E">
        <w:rPr>
          <w:rFonts w:asciiTheme="minorHAnsi" w:hAnsiTheme="minorHAnsi"/>
          <w:b w:val="0"/>
          <w:sz w:val="22"/>
          <w:szCs w:val="22"/>
          <w:lang w:val="hr-HR"/>
        </w:rPr>
        <w:t>se sastoje od</w:t>
      </w:r>
      <w:r w:rsidR="002075A1" w:rsidRPr="005D12B5">
        <w:rPr>
          <w:rFonts w:asciiTheme="minorHAnsi" w:hAnsiTheme="minorHAnsi"/>
          <w:b w:val="0"/>
          <w:sz w:val="22"/>
          <w:szCs w:val="22"/>
          <w:lang w:val="hr-HR"/>
        </w:rPr>
        <w:t>:</w:t>
      </w:r>
    </w:p>
    <w:p w:rsidR="002075A1" w:rsidRPr="005D12B5" w:rsidRDefault="002075A1" w:rsidP="00361B04">
      <w:pPr>
        <w:pStyle w:val="accountingpolicytitle"/>
        <w:numPr>
          <w:ilvl w:val="1"/>
          <w:numId w:val="6"/>
        </w:numPr>
        <w:tabs>
          <w:tab w:val="clear" w:pos="1440"/>
          <w:tab w:val="num" w:pos="567"/>
          <w:tab w:val="num" w:pos="1134"/>
        </w:tabs>
        <w:ind w:hanging="589"/>
        <w:rPr>
          <w:rFonts w:asciiTheme="minorHAnsi" w:hAnsiTheme="minorHAnsi"/>
          <w:b w:val="0"/>
          <w:sz w:val="22"/>
          <w:szCs w:val="22"/>
          <w:lang w:val="hr-HR"/>
        </w:rPr>
      </w:pPr>
      <w:r w:rsidRPr="005D12B5">
        <w:rPr>
          <w:rFonts w:asciiTheme="minorHAnsi" w:hAnsiTheme="minorHAnsi"/>
          <w:b w:val="0"/>
          <w:sz w:val="22"/>
          <w:szCs w:val="22"/>
          <w:lang w:val="hr-HR"/>
        </w:rPr>
        <w:t>Metodologije za ocjenu kreditnog rejtinga,</w:t>
      </w:r>
    </w:p>
    <w:p w:rsidR="002075A1" w:rsidRPr="005D12B5" w:rsidRDefault="002075A1" w:rsidP="00361B04">
      <w:pPr>
        <w:pStyle w:val="accountingpolicytitle"/>
        <w:numPr>
          <w:ilvl w:val="1"/>
          <w:numId w:val="6"/>
        </w:numPr>
        <w:tabs>
          <w:tab w:val="clear" w:pos="1440"/>
          <w:tab w:val="num" w:pos="567"/>
          <w:tab w:val="num" w:pos="1134"/>
        </w:tabs>
        <w:ind w:hanging="589"/>
        <w:rPr>
          <w:rFonts w:asciiTheme="minorHAnsi" w:hAnsiTheme="minorHAnsi"/>
          <w:b w:val="0"/>
          <w:sz w:val="22"/>
          <w:szCs w:val="22"/>
          <w:lang w:val="hr-HR"/>
        </w:rPr>
      </w:pPr>
      <w:r w:rsidRPr="005D12B5">
        <w:rPr>
          <w:rFonts w:asciiTheme="minorHAnsi" w:hAnsiTheme="minorHAnsi"/>
          <w:b w:val="0"/>
          <w:sz w:val="22"/>
          <w:szCs w:val="22"/>
          <w:lang w:val="hr-HR"/>
        </w:rPr>
        <w:t>Metodologije za analizu klijenata koji poslovne knjige vode po Zakonu o porezu na dohodak,</w:t>
      </w:r>
    </w:p>
    <w:p w:rsidR="00AD31D3" w:rsidRPr="005D12B5" w:rsidRDefault="00AD31D3" w:rsidP="00361B04">
      <w:pPr>
        <w:pStyle w:val="ListParagraph"/>
        <w:numPr>
          <w:ilvl w:val="1"/>
          <w:numId w:val="6"/>
        </w:numPr>
        <w:tabs>
          <w:tab w:val="clear" w:pos="1440"/>
          <w:tab w:val="num" w:pos="567"/>
          <w:tab w:val="num" w:pos="1134"/>
        </w:tabs>
        <w:ind w:left="1134" w:hanging="283"/>
        <w:rPr>
          <w:rFonts w:asciiTheme="minorHAnsi" w:hAnsiTheme="minorHAnsi"/>
          <w:sz w:val="22"/>
          <w:szCs w:val="22"/>
          <w:lang w:val="hr-HR"/>
        </w:rPr>
      </w:pPr>
      <w:r w:rsidRPr="005D12B5">
        <w:rPr>
          <w:rFonts w:asciiTheme="minorHAnsi" w:hAnsiTheme="minorHAnsi"/>
          <w:sz w:val="22"/>
          <w:szCs w:val="22"/>
          <w:lang w:val="hr-HR"/>
        </w:rPr>
        <w:t>Metodologije za analizu praćenja poslovanja klijenata koji poslovne knjige vode po Zakonu o porezu na dohodak,</w:t>
      </w:r>
    </w:p>
    <w:p w:rsidR="002075A1" w:rsidRPr="005D12B5" w:rsidRDefault="002075A1" w:rsidP="00361B04">
      <w:pPr>
        <w:pStyle w:val="accountingpolicytitle"/>
        <w:numPr>
          <w:ilvl w:val="1"/>
          <w:numId w:val="6"/>
        </w:numPr>
        <w:tabs>
          <w:tab w:val="clear" w:pos="1440"/>
          <w:tab w:val="num" w:pos="567"/>
          <w:tab w:val="num" w:pos="1134"/>
        </w:tabs>
        <w:ind w:hanging="589"/>
        <w:rPr>
          <w:rFonts w:asciiTheme="minorHAnsi" w:hAnsiTheme="minorHAnsi"/>
          <w:b w:val="0"/>
          <w:sz w:val="22"/>
          <w:szCs w:val="22"/>
          <w:lang w:val="hr-HR"/>
        </w:rPr>
      </w:pPr>
      <w:r w:rsidRPr="005D12B5">
        <w:rPr>
          <w:rFonts w:asciiTheme="minorHAnsi" w:hAnsiTheme="minorHAnsi"/>
          <w:b w:val="0"/>
          <w:sz w:val="22"/>
          <w:szCs w:val="22"/>
          <w:lang w:val="hr-HR"/>
        </w:rPr>
        <w:t>Metodologije za ocjenu rizičnosti grane djelatnosti,</w:t>
      </w:r>
    </w:p>
    <w:p w:rsidR="002075A1" w:rsidRPr="005D12B5" w:rsidRDefault="002075A1" w:rsidP="00361B04">
      <w:pPr>
        <w:pStyle w:val="accountingpolicytitle"/>
        <w:numPr>
          <w:ilvl w:val="1"/>
          <w:numId w:val="6"/>
        </w:numPr>
        <w:tabs>
          <w:tab w:val="clear" w:pos="1440"/>
          <w:tab w:val="num" w:pos="567"/>
          <w:tab w:val="num" w:pos="1134"/>
        </w:tabs>
        <w:ind w:hanging="589"/>
        <w:rPr>
          <w:rFonts w:asciiTheme="minorHAnsi" w:hAnsiTheme="minorHAnsi"/>
          <w:b w:val="0"/>
          <w:sz w:val="22"/>
          <w:szCs w:val="22"/>
          <w:lang w:val="hr-HR"/>
        </w:rPr>
      </w:pPr>
      <w:r w:rsidRPr="005D12B5">
        <w:rPr>
          <w:rFonts w:asciiTheme="minorHAnsi" w:hAnsiTheme="minorHAnsi"/>
          <w:b w:val="0"/>
          <w:sz w:val="22"/>
          <w:szCs w:val="22"/>
          <w:lang w:val="hr-HR"/>
        </w:rPr>
        <w:t xml:space="preserve">Metodologije za kvartalno praćenje poslovanja klijenata, </w:t>
      </w:r>
    </w:p>
    <w:p w:rsidR="007D69B3" w:rsidRDefault="00AD31D3" w:rsidP="007D69B3">
      <w:pPr>
        <w:pStyle w:val="ListParagraph"/>
        <w:numPr>
          <w:ilvl w:val="1"/>
          <w:numId w:val="6"/>
        </w:numPr>
        <w:tabs>
          <w:tab w:val="clear" w:pos="1440"/>
          <w:tab w:val="num" w:pos="567"/>
          <w:tab w:val="num" w:pos="1134"/>
        </w:tabs>
        <w:ind w:hanging="589"/>
        <w:rPr>
          <w:rFonts w:asciiTheme="minorHAnsi" w:hAnsiTheme="minorHAnsi"/>
          <w:sz w:val="22"/>
          <w:szCs w:val="22"/>
          <w:lang w:val="hr-HR"/>
        </w:rPr>
      </w:pPr>
      <w:r w:rsidRPr="005D12B5">
        <w:rPr>
          <w:rFonts w:asciiTheme="minorHAnsi" w:hAnsiTheme="minorHAnsi"/>
          <w:sz w:val="22"/>
          <w:szCs w:val="22"/>
          <w:lang w:val="hr-HR"/>
        </w:rPr>
        <w:t>Metodologije za ocjenu i odabir leasing društava,</w:t>
      </w:r>
    </w:p>
    <w:p w:rsidR="007D69B3" w:rsidRDefault="002075A1" w:rsidP="007D69B3">
      <w:pPr>
        <w:pStyle w:val="ListParagraph"/>
        <w:numPr>
          <w:ilvl w:val="1"/>
          <w:numId w:val="6"/>
        </w:numPr>
        <w:tabs>
          <w:tab w:val="clear" w:pos="1440"/>
          <w:tab w:val="num" w:pos="567"/>
          <w:tab w:val="num" w:pos="1134"/>
        </w:tabs>
        <w:ind w:hanging="589"/>
        <w:rPr>
          <w:rFonts w:asciiTheme="minorHAnsi" w:hAnsiTheme="minorHAnsi"/>
          <w:sz w:val="22"/>
          <w:szCs w:val="22"/>
          <w:lang w:val="hr-HR"/>
        </w:rPr>
      </w:pPr>
      <w:r w:rsidRPr="007D69B3">
        <w:rPr>
          <w:rFonts w:asciiTheme="minorHAnsi" w:hAnsiTheme="minorHAnsi"/>
          <w:sz w:val="22"/>
          <w:szCs w:val="22"/>
          <w:lang w:val="hr-HR"/>
        </w:rPr>
        <w:t>Metodologije za ocjenu instrumenata osiguranja,</w:t>
      </w:r>
    </w:p>
    <w:p w:rsidR="007D69B3" w:rsidRDefault="007D69B3" w:rsidP="007F6AFC">
      <w:pPr>
        <w:pStyle w:val="accountingpolicytitle"/>
        <w:numPr>
          <w:ilvl w:val="0"/>
          <w:numId w:val="6"/>
        </w:numPr>
        <w:tabs>
          <w:tab w:val="num" w:pos="567"/>
        </w:tabs>
        <w:ind w:hanging="436"/>
        <w:rPr>
          <w:rFonts w:asciiTheme="minorHAnsi" w:hAnsiTheme="minorHAnsi"/>
          <w:b w:val="0"/>
          <w:sz w:val="22"/>
          <w:szCs w:val="22"/>
          <w:lang w:val="hr-HR"/>
        </w:rPr>
      </w:pPr>
      <w:r>
        <w:rPr>
          <w:rFonts w:asciiTheme="minorHAnsi" w:hAnsiTheme="minorHAnsi"/>
          <w:b w:val="0"/>
          <w:sz w:val="22"/>
          <w:szCs w:val="22"/>
          <w:lang w:val="hr-HR"/>
        </w:rPr>
        <w:t>Metodologija kreditnog boovanja;</w:t>
      </w:r>
    </w:p>
    <w:p w:rsidR="00F72889" w:rsidRPr="00E10165" w:rsidRDefault="00CA5B2E" w:rsidP="007F6AFC">
      <w:pPr>
        <w:pStyle w:val="accountingpolicytitle"/>
        <w:numPr>
          <w:ilvl w:val="0"/>
          <w:numId w:val="6"/>
        </w:numPr>
        <w:tabs>
          <w:tab w:val="num" w:pos="567"/>
        </w:tabs>
        <w:ind w:hanging="436"/>
        <w:rPr>
          <w:rFonts w:asciiTheme="minorHAnsi" w:hAnsiTheme="minorHAnsi"/>
          <w:b w:val="0"/>
          <w:sz w:val="22"/>
          <w:szCs w:val="22"/>
          <w:lang w:val="hr-HR"/>
        </w:rPr>
      </w:pPr>
      <w:r w:rsidRPr="00B60D28">
        <w:rPr>
          <w:rFonts w:asciiTheme="minorHAnsi" w:hAnsiTheme="minorHAnsi"/>
          <w:b w:val="0"/>
          <w:sz w:val="22"/>
          <w:szCs w:val="22"/>
          <w:lang w:val="hr-HR"/>
        </w:rPr>
        <w:t>Metodologije</w:t>
      </w:r>
      <w:r w:rsidRPr="00E10165">
        <w:rPr>
          <w:rFonts w:asciiTheme="minorHAnsi" w:hAnsiTheme="minorHAnsi"/>
          <w:sz w:val="22"/>
          <w:szCs w:val="22"/>
          <w:lang w:val="hr-HR"/>
        </w:rPr>
        <w:t xml:space="preserve"> </w:t>
      </w:r>
      <w:r w:rsidR="00F72889" w:rsidRPr="005A4073">
        <w:rPr>
          <w:rFonts w:asciiTheme="minorHAnsi" w:hAnsiTheme="minorHAnsi"/>
          <w:b w:val="0"/>
          <w:sz w:val="22"/>
          <w:szCs w:val="22"/>
          <w:lang w:val="hr-HR"/>
        </w:rPr>
        <w:t>za ocjenu i odabir banaka,</w:t>
      </w:r>
    </w:p>
    <w:p w:rsidR="005E75B6" w:rsidRPr="00117574" w:rsidRDefault="00CA5B2E" w:rsidP="007F6AFC">
      <w:pPr>
        <w:pStyle w:val="accountingpolicytitle"/>
        <w:numPr>
          <w:ilvl w:val="0"/>
          <w:numId w:val="6"/>
        </w:numPr>
        <w:tabs>
          <w:tab w:val="num" w:pos="567"/>
        </w:tabs>
        <w:ind w:hanging="436"/>
        <w:rPr>
          <w:rFonts w:asciiTheme="minorHAnsi" w:hAnsiTheme="minorHAnsi"/>
          <w:b w:val="0"/>
          <w:sz w:val="22"/>
          <w:szCs w:val="22"/>
          <w:lang w:val="hr-HR"/>
        </w:rPr>
      </w:pPr>
      <w:r w:rsidRPr="00117574">
        <w:rPr>
          <w:rFonts w:asciiTheme="minorHAnsi" w:hAnsiTheme="minorHAnsi"/>
          <w:b w:val="0"/>
          <w:sz w:val="22"/>
          <w:szCs w:val="22"/>
          <w:lang w:val="hr-HR"/>
        </w:rPr>
        <w:t xml:space="preserve">Metodologije </w:t>
      </w:r>
      <w:r w:rsidR="00F72889" w:rsidRPr="00117574">
        <w:rPr>
          <w:rFonts w:asciiTheme="minorHAnsi" w:hAnsiTheme="minorHAnsi"/>
          <w:b w:val="0"/>
          <w:sz w:val="22"/>
          <w:szCs w:val="22"/>
          <w:lang w:val="hr-HR"/>
        </w:rPr>
        <w:t>za ocjenu i odabir inozemnih banaka</w:t>
      </w:r>
      <w:r w:rsidR="002075A1" w:rsidRPr="00117574">
        <w:rPr>
          <w:rFonts w:asciiTheme="minorHAnsi" w:hAnsiTheme="minorHAnsi"/>
          <w:b w:val="0"/>
          <w:sz w:val="22"/>
          <w:szCs w:val="22"/>
          <w:lang w:val="hr-HR"/>
        </w:rPr>
        <w:t>.</w:t>
      </w:r>
    </w:p>
    <w:p w:rsidR="001B52F6" w:rsidRPr="005D12B5" w:rsidRDefault="001B52F6" w:rsidP="005A4073">
      <w:pPr>
        <w:pStyle w:val="accountingpolicytitle"/>
        <w:ind w:left="720"/>
        <w:rPr>
          <w:rFonts w:asciiTheme="minorHAnsi" w:hAnsiTheme="minorHAnsi"/>
          <w:b w:val="0"/>
          <w:sz w:val="22"/>
          <w:szCs w:val="22"/>
          <w:lang w:val="hr-HR"/>
        </w:rPr>
      </w:pPr>
    </w:p>
    <w:p w:rsidR="00A466F9" w:rsidRDefault="00A466F9" w:rsidP="0078611A">
      <w:pPr>
        <w:pStyle w:val="accountingpolicytitle"/>
        <w:rPr>
          <w:rFonts w:asciiTheme="minorHAnsi" w:hAnsiTheme="minorHAnsi" w:cs="Arial"/>
          <w:b w:val="0"/>
          <w:sz w:val="22"/>
          <w:szCs w:val="22"/>
          <w:lang w:val="hr-HR"/>
        </w:rPr>
      </w:pPr>
      <w:r w:rsidRPr="005D12B5">
        <w:rPr>
          <w:rFonts w:asciiTheme="minorHAnsi" w:hAnsiTheme="minorHAnsi" w:cs="Arial"/>
          <w:b w:val="0"/>
          <w:sz w:val="22"/>
          <w:szCs w:val="22"/>
          <w:lang w:val="hr-HR"/>
        </w:rPr>
        <w:t xml:space="preserve">U slučaju izravnog kreditiranja, Banka se za ocjenjivanje kreditne sposobnosti koristi Metodologijom za ocjenu kreditnog rizika (za kredite iznad 1.500 tisuća kuna) ili Metodologijom kreditnog bodovanja (za kredite ispod 1.500 tisuća kuna). Metodologija kreditnog bodovanja služi za ocjenu kreditne sposobnosti klijenata koji pripadaju „malom portfelju“, a sadrži </w:t>
      </w:r>
      <w:r w:rsidR="00FA42FC" w:rsidRPr="005D12B5">
        <w:rPr>
          <w:rFonts w:asciiTheme="minorHAnsi" w:hAnsiTheme="minorHAnsi" w:cs="Arial"/>
          <w:b w:val="0"/>
          <w:sz w:val="22"/>
          <w:szCs w:val="22"/>
          <w:lang w:val="hr-HR"/>
        </w:rPr>
        <w:t xml:space="preserve">pet </w:t>
      </w:r>
      <w:r w:rsidRPr="005D12B5">
        <w:rPr>
          <w:rFonts w:asciiTheme="minorHAnsi" w:hAnsiTheme="minorHAnsi" w:cs="Arial"/>
          <w:b w:val="0"/>
          <w:sz w:val="22"/>
          <w:szCs w:val="22"/>
          <w:lang w:val="hr-HR"/>
        </w:rPr>
        <w:t>modela bodovanja: plasmani do 300 tisuća kuna</w:t>
      </w:r>
      <w:r w:rsidR="00FA42FC" w:rsidRPr="005D12B5">
        <w:rPr>
          <w:rFonts w:asciiTheme="minorHAnsi" w:hAnsiTheme="minorHAnsi" w:cs="Arial"/>
          <w:b w:val="0"/>
          <w:sz w:val="22"/>
          <w:szCs w:val="22"/>
          <w:lang w:val="hr-HR"/>
        </w:rPr>
        <w:t xml:space="preserve"> za trgovačka društva, obrtnike i poljoprivrednike</w:t>
      </w:r>
      <w:r w:rsidRPr="005D12B5">
        <w:rPr>
          <w:rFonts w:asciiTheme="minorHAnsi" w:hAnsiTheme="minorHAnsi" w:cs="Arial"/>
          <w:b w:val="0"/>
          <w:sz w:val="22"/>
          <w:szCs w:val="22"/>
          <w:lang w:val="hr-HR"/>
        </w:rPr>
        <w:t xml:space="preserve">, plasmani </w:t>
      </w:r>
      <w:r w:rsidR="00FA42FC" w:rsidRPr="005D12B5">
        <w:rPr>
          <w:rFonts w:asciiTheme="minorHAnsi" w:hAnsiTheme="minorHAnsi" w:cs="Arial"/>
          <w:b w:val="0"/>
          <w:sz w:val="22"/>
          <w:szCs w:val="22"/>
          <w:lang w:val="hr-HR"/>
        </w:rPr>
        <w:t>početnicima do</w:t>
      </w:r>
      <w:r w:rsidRPr="005D12B5">
        <w:rPr>
          <w:rFonts w:asciiTheme="minorHAnsi" w:hAnsiTheme="minorHAnsi" w:cs="Arial"/>
          <w:b w:val="0"/>
          <w:sz w:val="22"/>
          <w:szCs w:val="22"/>
          <w:lang w:val="hr-HR"/>
        </w:rPr>
        <w:t xml:space="preserve"> </w:t>
      </w:r>
      <w:r w:rsidR="00FA42FC" w:rsidRPr="005D12B5">
        <w:rPr>
          <w:rFonts w:asciiTheme="minorHAnsi" w:hAnsiTheme="minorHAnsi" w:cs="Arial"/>
          <w:b w:val="0"/>
          <w:sz w:val="22"/>
          <w:szCs w:val="22"/>
          <w:lang w:val="hr-HR"/>
        </w:rPr>
        <w:t xml:space="preserve">300 </w:t>
      </w:r>
      <w:r w:rsidRPr="005D12B5">
        <w:rPr>
          <w:rFonts w:asciiTheme="minorHAnsi" w:hAnsiTheme="minorHAnsi" w:cs="Arial"/>
          <w:b w:val="0"/>
          <w:sz w:val="22"/>
          <w:szCs w:val="22"/>
          <w:lang w:val="hr-HR"/>
        </w:rPr>
        <w:t xml:space="preserve">tisuća </w:t>
      </w:r>
      <w:r w:rsidR="00FA42FC" w:rsidRPr="005D12B5">
        <w:rPr>
          <w:rFonts w:asciiTheme="minorHAnsi" w:hAnsiTheme="minorHAnsi" w:cs="Arial"/>
          <w:b w:val="0"/>
          <w:sz w:val="22"/>
          <w:szCs w:val="22"/>
          <w:lang w:val="hr-HR"/>
        </w:rPr>
        <w:t xml:space="preserve">kuna, </w:t>
      </w:r>
      <w:r w:rsidRPr="005D12B5">
        <w:rPr>
          <w:rFonts w:asciiTheme="minorHAnsi" w:hAnsiTheme="minorHAnsi" w:cs="Arial"/>
          <w:b w:val="0"/>
          <w:sz w:val="22"/>
          <w:szCs w:val="22"/>
          <w:lang w:val="hr-HR"/>
        </w:rPr>
        <w:t xml:space="preserve">plasmani od </w:t>
      </w:r>
      <w:r w:rsidR="001917BF" w:rsidRPr="005D12B5">
        <w:rPr>
          <w:rFonts w:asciiTheme="minorHAnsi" w:hAnsiTheme="minorHAnsi" w:cs="Arial"/>
          <w:b w:val="0"/>
          <w:sz w:val="22"/>
          <w:szCs w:val="22"/>
          <w:lang w:val="hr-HR"/>
        </w:rPr>
        <w:t xml:space="preserve">300 </w:t>
      </w:r>
      <w:r w:rsidRPr="005D12B5">
        <w:rPr>
          <w:rFonts w:asciiTheme="minorHAnsi" w:hAnsiTheme="minorHAnsi" w:cs="Arial"/>
          <w:b w:val="0"/>
          <w:sz w:val="22"/>
          <w:szCs w:val="22"/>
          <w:lang w:val="hr-HR"/>
        </w:rPr>
        <w:t xml:space="preserve">tisuća do </w:t>
      </w:r>
      <w:r w:rsidR="001917BF" w:rsidRPr="005D12B5">
        <w:rPr>
          <w:rFonts w:asciiTheme="minorHAnsi" w:hAnsiTheme="minorHAnsi" w:cs="Arial"/>
          <w:b w:val="0"/>
          <w:sz w:val="22"/>
          <w:szCs w:val="22"/>
          <w:lang w:val="hr-HR"/>
        </w:rPr>
        <w:t xml:space="preserve">1.500 </w:t>
      </w:r>
      <w:r w:rsidRPr="005D12B5">
        <w:rPr>
          <w:rFonts w:asciiTheme="minorHAnsi" w:hAnsiTheme="minorHAnsi" w:cs="Arial"/>
          <w:b w:val="0"/>
          <w:sz w:val="22"/>
          <w:szCs w:val="22"/>
          <w:lang w:val="hr-HR"/>
        </w:rPr>
        <w:t xml:space="preserve">tisuća </w:t>
      </w:r>
      <w:r w:rsidR="001917BF" w:rsidRPr="005D12B5">
        <w:rPr>
          <w:rFonts w:asciiTheme="minorHAnsi" w:hAnsiTheme="minorHAnsi" w:cs="Arial"/>
          <w:b w:val="0"/>
          <w:sz w:val="22"/>
          <w:szCs w:val="22"/>
          <w:lang w:val="hr-HR"/>
        </w:rPr>
        <w:t>kuna za trgovačka društva, plasmani početnicima od 300 tisuća do 1.500 tisuća kuna i plasmani od 300 tisuća do 1.500 tisuća za sve ostale poduzetnike</w:t>
      </w:r>
      <w:r w:rsidRPr="005D12B5">
        <w:rPr>
          <w:rFonts w:asciiTheme="minorHAnsi" w:hAnsiTheme="minorHAnsi" w:cs="Arial"/>
          <w:b w:val="0"/>
          <w:sz w:val="22"/>
          <w:szCs w:val="22"/>
          <w:lang w:val="hr-HR"/>
        </w:rPr>
        <w:t xml:space="preserve">. </w:t>
      </w:r>
    </w:p>
    <w:p w:rsidR="001B52F6" w:rsidRDefault="001B52F6" w:rsidP="001B52F6">
      <w:pPr>
        <w:pStyle w:val="accountingpolicytitle"/>
        <w:rPr>
          <w:rFonts w:asciiTheme="minorHAnsi" w:hAnsiTheme="minorHAnsi" w:cs="Arial"/>
          <w:b w:val="0"/>
          <w:sz w:val="22"/>
          <w:szCs w:val="22"/>
          <w:lang w:val="hr-HR"/>
        </w:rPr>
        <w:sectPr w:rsidR="001B52F6" w:rsidSect="000D6913">
          <w:footerReference w:type="default" r:id="rId164"/>
          <w:pgSz w:w="11907" w:h="16840" w:code="9"/>
          <w:pgMar w:top="1418" w:right="1134" w:bottom="1134" w:left="1418" w:header="851" w:footer="851" w:gutter="0"/>
          <w:cols w:space="720"/>
          <w:noEndnote/>
        </w:sectPr>
      </w:pPr>
    </w:p>
    <w:p w:rsidR="001B52F6" w:rsidRDefault="001B52F6" w:rsidP="001B52F6">
      <w:pPr>
        <w:pStyle w:val="T1"/>
        <w:spacing w:before="0" w:after="0" w:line="240" w:lineRule="auto"/>
        <w:rPr>
          <w:rFonts w:asciiTheme="minorHAnsi" w:hAnsiTheme="minorHAnsi" w:cs="Arial"/>
          <w:sz w:val="22"/>
          <w:szCs w:val="22"/>
          <w:lang w:val="hr-HR"/>
        </w:rPr>
      </w:pPr>
    </w:p>
    <w:p w:rsidR="001B52F6" w:rsidRDefault="001B52F6" w:rsidP="001B52F6">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Pr="005D12B5">
        <w:rPr>
          <w:rFonts w:asciiTheme="minorHAnsi" w:hAnsiTheme="minorHAnsi" w:cs="Arial"/>
          <w:sz w:val="22"/>
          <w:szCs w:val="22"/>
          <w:lang w:val="hr-HR"/>
        </w:rPr>
        <w:tab/>
        <w:t>Upravljanje rizicima (nastavak)</w:t>
      </w:r>
    </w:p>
    <w:p w:rsidR="001B52F6" w:rsidRPr="005D12B5" w:rsidRDefault="001B52F6" w:rsidP="001B52F6">
      <w:pPr>
        <w:pStyle w:val="T1"/>
        <w:spacing w:before="0" w:after="0" w:line="240" w:lineRule="auto"/>
        <w:rPr>
          <w:rFonts w:asciiTheme="minorHAnsi" w:hAnsiTheme="minorHAnsi" w:cs="Arial"/>
          <w:sz w:val="22"/>
          <w:szCs w:val="22"/>
          <w:lang w:val="hr-HR"/>
        </w:rPr>
      </w:pPr>
    </w:p>
    <w:p w:rsidR="001B52F6" w:rsidRPr="005D12B5" w:rsidRDefault="001B52F6" w:rsidP="001B52F6">
      <w:pPr>
        <w:pStyle w:val="accountingpolicytitle"/>
        <w:rPr>
          <w:rFonts w:asciiTheme="minorHAnsi" w:hAnsiTheme="minorHAnsi"/>
          <w:sz w:val="22"/>
          <w:szCs w:val="22"/>
          <w:lang w:val="hr-HR"/>
        </w:rPr>
      </w:pPr>
      <w:r w:rsidRPr="005D12B5">
        <w:rPr>
          <w:rFonts w:asciiTheme="minorHAnsi" w:hAnsiTheme="minorHAnsi"/>
          <w:sz w:val="22"/>
          <w:szCs w:val="22"/>
          <w:lang w:val="hr-HR"/>
        </w:rPr>
        <w:t xml:space="preserve">31.2. </w:t>
      </w:r>
      <w:r w:rsidRPr="005D12B5">
        <w:rPr>
          <w:rFonts w:asciiTheme="minorHAnsi" w:hAnsiTheme="minorHAnsi"/>
          <w:sz w:val="22"/>
          <w:szCs w:val="22"/>
          <w:lang w:val="hr-HR"/>
        </w:rPr>
        <w:tab/>
        <w:t>Kreditni rizik (nastavak)</w:t>
      </w:r>
    </w:p>
    <w:p w:rsidR="001B52F6" w:rsidRPr="005D12B5" w:rsidRDefault="001B52F6" w:rsidP="001B52F6">
      <w:pPr>
        <w:pStyle w:val="accountingpolicytitle"/>
        <w:rPr>
          <w:rFonts w:asciiTheme="minorHAnsi" w:hAnsiTheme="minorHAnsi" w:cs="Arial"/>
          <w:b w:val="0"/>
          <w:sz w:val="22"/>
          <w:szCs w:val="22"/>
          <w:lang w:val="hr-HR"/>
        </w:rPr>
      </w:pPr>
    </w:p>
    <w:p w:rsidR="00F72889" w:rsidRDefault="00F72889" w:rsidP="00E266C9">
      <w:pPr>
        <w:pStyle w:val="accountingpolicytitle"/>
        <w:rPr>
          <w:rFonts w:asciiTheme="minorHAnsi" w:hAnsiTheme="minorHAnsi"/>
          <w:b w:val="0"/>
          <w:sz w:val="22"/>
          <w:szCs w:val="22"/>
          <w:lang w:val="hr-HR"/>
        </w:rPr>
      </w:pPr>
      <w:r w:rsidRPr="005D12B5">
        <w:rPr>
          <w:rFonts w:asciiTheme="minorHAnsi" w:hAnsiTheme="minorHAnsi" w:cs="Arial"/>
          <w:b w:val="0"/>
          <w:sz w:val="22"/>
          <w:szCs w:val="22"/>
          <w:lang w:val="hr-HR"/>
        </w:rPr>
        <w:t>Sukladno Zakonu o HBOR-u Banka dio svojih plasmana odobrava putem poslovnih banaka</w:t>
      </w:r>
      <w:r w:rsidR="00AD31D3" w:rsidRPr="005D12B5">
        <w:rPr>
          <w:rFonts w:asciiTheme="minorHAnsi" w:hAnsiTheme="minorHAnsi" w:cs="Arial"/>
          <w:b w:val="0"/>
          <w:sz w:val="22"/>
          <w:szCs w:val="22"/>
          <w:lang w:val="hr-HR"/>
        </w:rPr>
        <w:t xml:space="preserve"> i leasing društava</w:t>
      </w:r>
      <w:r w:rsidRPr="005D12B5">
        <w:rPr>
          <w:rFonts w:asciiTheme="minorHAnsi" w:hAnsiTheme="minorHAnsi" w:cs="Arial"/>
          <w:b w:val="0"/>
          <w:sz w:val="22"/>
          <w:szCs w:val="22"/>
          <w:lang w:val="hr-HR"/>
        </w:rPr>
        <w:t xml:space="preserve"> pri čemu se </w:t>
      </w:r>
      <w:r w:rsidR="00BA1769" w:rsidRPr="005D12B5">
        <w:rPr>
          <w:rFonts w:asciiTheme="minorHAnsi" w:hAnsiTheme="minorHAnsi" w:cs="Arial"/>
          <w:b w:val="0"/>
          <w:sz w:val="22"/>
          <w:szCs w:val="22"/>
          <w:lang w:val="hr-HR"/>
        </w:rPr>
        <w:t xml:space="preserve">za ocjenu banaka </w:t>
      </w:r>
      <w:r w:rsidRPr="005D12B5">
        <w:rPr>
          <w:rFonts w:asciiTheme="minorHAnsi" w:hAnsiTheme="minorHAnsi" w:cs="Arial"/>
          <w:b w:val="0"/>
          <w:sz w:val="22"/>
          <w:szCs w:val="22"/>
          <w:lang w:val="hr-HR"/>
        </w:rPr>
        <w:t xml:space="preserve">primjenjuju </w:t>
      </w:r>
      <w:r w:rsidRPr="005D12B5">
        <w:rPr>
          <w:rFonts w:asciiTheme="minorHAnsi" w:hAnsiTheme="minorHAnsi"/>
          <w:b w:val="0"/>
          <w:sz w:val="22"/>
          <w:szCs w:val="22"/>
          <w:lang w:val="hr-HR"/>
        </w:rPr>
        <w:t>Metodologija za ocjenu i odabir banaka i Metodologija za ocjenu i odabir inozemnih banaka</w:t>
      </w:r>
      <w:r w:rsidR="00AD31D3" w:rsidRPr="005D12B5">
        <w:rPr>
          <w:rFonts w:asciiTheme="minorHAnsi" w:hAnsiTheme="minorHAnsi"/>
          <w:b w:val="0"/>
          <w:sz w:val="22"/>
          <w:szCs w:val="22"/>
          <w:lang w:val="hr-HR"/>
        </w:rPr>
        <w:t>, a za ocjenu leasing društava Metodologija za ocjenu i odabir leasing društava</w:t>
      </w:r>
      <w:r w:rsidRPr="005D12B5">
        <w:rPr>
          <w:rFonts w:asciiTheme="minorHAnsi" w:hAnsiTheme="minorHAnsi"/>
          <w:b w:val="0"/>
          <w:sz w:val="22"/>
          <w:szCs w:val="22"/>
          <w:lang w:val="hr-HR"/>
        </w:rPr>
        <w:t>.</w:t>
      </w:r>
    </w:p>
    <w:p w:rsidR="001B52F6" w:rsidRPr="005D12B5" w:rsidRDefault="001B52F6" w:rsidP="001D233C">
      <w:pPr>
        <w:pStyle w:val="accountingpolicytitle"/>
        <w:rPr>
          <w:rFonts w:asciiTheme="minorHAnsi" w:hAnsiTheme="minorHAnsi"/>
          <w:b w:val="0"/>
          <w:sz w:val="22"/>
          <w:szCs w:val="22"/>
          <w:lang w:val="hr-HR"/>
        </w:rPr>
      </w:pPr>
    </w:p>
    <w:p w:rsidR="00F72889" w:rsidRDefault="00F72889" w:rsidP="00014EE0">
      <w:pPr>
        <w:pStyle w:val="accountingpolicytitle"/>
        <w:rPr>
          <w:rFonts w:asciiTheme="minorHAnsi" w:hAnsiTheme="minorHAnsi"/>
          <w:b w:val="0"/>
          <w:sz w:val="22"/>
          <w:szCs w:val="22"/>
          <w:lang w:val="hr-HR"/>
        </w:rPr>
      </w:pPr>
      <w:r w:rsidRPr="005D12B5">
        <w:rPr>
          <w:rFonts w:asciiTheme="minorHAnsi" w:hAnsiTheme="minorHAnsi"/>
          <w:b w:val="0"/>
          <w:sz w:val="22"/>
          <w:szCs w:val="22"/>
          <w:lang w:val="hr-HR"/>
        </w:rPr>
        <w:t>Banka kontrolira rizik povezanih osoba kod odobravanja</w:t>
      </w:r>
      <w:r w:rsidR="00E17E2F" w:rsidRPr="005D12B5">
        <w:rPr>
          <w:rFonts w:asciiTheme="minorHAnsi" w:hAnsiTheme="minorHAnsi"/>
          <w:b w:val="0"/>
          <w:sz w:val="22"/>
          <w:szCs w:val="22"/>
          <w:lang w:val="hr-HR"/>
        </w:rPr>
        <w:t xml:space="preserve"> izravnih</w:t>
      </w:r>
      <w:r w:rsidRPr="005D12B5">
        <w:rPr>
          <w:rFonts w:asciiTheme="minorHAnsi" w:hAnsiTheme="minorHAnsi"/>
          <w:b w:val="0"/>
          <w:sz w:val="22"/>
          <w:szCs w:val="22"/>
          <w:lang w:val="hr-HR"/>
        </w:rPr>
        <w:t xml:space="preserve"> kredita i tijekom trajanja poslovnog odnosa pri čemu se od klijenta zahtjeva navođenje povezanih osoba. Prikupljene informacije se provjeravaju i utvrđuje se tip i vrsta međusobne povezanosti, kao i postojanje grupe povezanih osoba odnosno utjecaja poboljšanja ili pogoršanja gospodarskog i financijskog stanja jedne osobe na gospodarsko i financijsko stanje</w:t>
      </w:r>
      <w:r w:rsidR="00E17E2F" w:rsidRPr="005D12B5">
        <w:rPr>
          <w:rFonts w:asciiTheme="minorHAnsi" w:hAnsiTheme="minorHAnsi"/>
          <w:b w:val="0"/>
          <w:sz w:val="22"/>
          <w:szCs w:val="22"/>
          <w:lang w:val="hr-HR"/>
        </w:rPr>
        <w:t xml:space="preserve"> s njim</w:t>
      </w:r>
      <w:r w:rsidRPr="005D12B5">
        <w:rPr>
          <w:rFonts w:asciiTheme="minorHAnsi" w:hAnsiTheme="minorHAnsi"/>
          <w:b w:val="0"/>
          <w:sz w:val="22"/>
          <w:szCs w:val="22"/>
          <w:lang w:val="hr-HR"/>
        </w:rPr>
        <w:t xml:space="preserve"> povezane osobe.</w:t>
      </w:r>
    </w:p>
    <w:p w:rsidR="001B52F6" w:rsidRPr="005D12B5" w:rsidRDefault="001B52F6">
      <w:pPr>
        <w:pStyle w:val="accountingpolicytitle"/>
        <w:rPr>
          <w:rFonts w:asciiTheme="minorHAnsi" w:hAnsiTheme="minorHAnsi"/>
          <w:b w:val="0"/>
          <w:sz w:val="22"/>
          <w:szCs w:val="22"/>
          <w:lang w:val="hr-HR"/>
        </w:rPr>
      </w:pPr>
    </w:p>
    <w:p w:rsidR="00C86FD6" w:rsidRDefault="00C86FD6">
      <w:pPr>
        <w:pStyle w:val="accountingpolicytitle"/>
        <w:rPr>
          <w:rFonts w:asciiTheme="minorHAnsi" w:hAnsiTheme="minorHAnsi"/>
          <w:b w:val="0"/>
          <w:sz w:val="22"/>
          <w:szCs w:val="22"/>
          <w:lang w:val="hr-HR"/>
        </w:rPr>
      </w:pPr>
      <w:r w:rsidRPr="005D12B5">
        <w:rPr>
          <w:rFonts w:asciiTheme="minorHAnsi" w:hAnsiTheme="minorHAnsi"/>
          <w:b w:val="0"/>
          <w:sz w:val="22"/>
          <w:szCs w:val="22"/>
          <w:lang w:val="hr-HR"/>
        </w:rPr>
        <w:t>Banka kao razvojna financijska institucija podupire rast i razvoj hrvatskog gospodarstva kroz investicijsk</w:t>
      </w:r>
      <w:r w:rsidR="002075A1" w:rsidRPr="005D12B5">
        <w:rPr>
          <w:rFonts w:asciiTheme="minorHAnsi" w:hAnsiTheme="minorHAnsi"/>
          <w:b w:val="0"/>
          <w:sz w:val="22"/>
          <w:szCs w:val="22"/>
          <w:lang w:val="hr-HR"/>
        </w:rPr>
        <w:t>o ulaganje</w:t>
      </w:r>
      <w:r w:rsidRPr="005D12B5">
        <w:rPr>
          <w:rFonts w:asciiTheme="minorHAnsi" w:hAnsiTheme="minorHAnsi"/>
          <w:b w:val="0"/>
          <w:sz w:val="22"/>
          <w:szCs w:val="22"/>
          <w:lang w:val="hr-HR"/>
        </w:rPr>
        <w:t>. Iz tog razloga klijenti se najčešće javljaju Banci sa zahtjevima za kreditno praćenje razvojnih investicijskih projekata. Kako bi se rizik sveo na najmanju mjeru i što objektivnije procijenilo koji projekti su ekonomski održivi te osiguravaju povrat uloženog, Banka stalno unapređuje postojeća organizacijsko-tehnološka rješenja, izvještaje i akte te daje prijedloge novih organizacijskih propisa i provedbenih uputa.</w:t>
      </w:r>
    </w:p>
    <w:p w:rsidR="001B52F6" w:rsidRDefault="001B52F6">
      <w:pPr>
        <w:pStyle w:val="accountingpolicytitle"/>
        <w:rPr>
          <w:rFonts w:asciiTheme="minorHAnsi" w:hAnsiTheme="minorHAnsi"/>
          <w:b w:val="0"/>
          <w:sz w:val="22"/>
          <w:szCs w:val="22"/>
          <w:lang w:val="hr-HR"/>
        </w:rPr>
      </w:pPr>
    </w:p>
    <w:p w:rsidR="00F72889" w:rsidRDefault="00F72889">
      <w:pPr>
        <w:jc w:val="both"/>
        <w:rPr>
          <w:rFonts w:asciiTheme="minorHAnsi" w:hAnsiTheme="minorHAnsi"/>
          <w:sz w:val="22"/>
          <w:szCs w:val="22"/>
          <w:lang w:val="hr-HR"/>
        </w:rPr>
      </w:pPr>
      <w:r w:rsidRPr="005D12B5">
        <w:rPr>
          <w:rFonts w:asciiTheme="minorHAnsi" w:hAnsiTheme="minorHAnsi"/>
          <w:sz w:val="22"/>
          <w:szCs w:val="22"/>
          <w:lang w:val="hr-HR"/>
        </w:rPr>
        <w:t>Stalnim praćenjem i ocjenjivanjem poslovanja klijenata nastoje se pravovremeno uočiti poteškoće u njihovom poslovanju. Kod klijenata koji su suočeni s problemima Banka pronalazi primjerene načine naplate potraživanja sagledavajući mogućnosti novih uvjeta otplate potraživanja s ciljem nastavka proizvodnog procesa i povećanja zapošljavanja. Posebno se uočavaju i prate uzroci loših plasmana te se postupci za njihovu prevenciju ugrađuju u procedure rada u svrhu smanjenja udjela rizičnih plasmana Banke.</w:t>
      </w:r>
    </w:p>
    <w:p w:rsidR="001B52F6" w:rsidRPr="005D12B5" w:rsidRDefault="001B52F6">
      <w:pPr>
        <w:jc w:val="both"/>
        <w:rPr>
          <w:rFonts w:asciiTheme="minorHAnsi" w:hAnsiTheme="minorHAnsi"/>
          <w:sz w:val="22"/>
          <w:szCs w:val="22"/>
          <w:lang w:val="hr-HR"/>
        </w:rPr>
      </w:pPr>
    </w:p>
    <w:p w:rsidR="00F72889" w:rsidRPr="005D12B5" w:rsidRDefault="00F72889">
      <w:pPr>
        <w:widowControl w:val="0"/>
        <w:jc w:val="both"/>
        <w:rPr>
          <w:rFonts w:asciiTheme="minorHAnsi" w:hAnsiTheme="minorHAnsi"/>
          <w:sz w:val="22"/>
          <w:szCs w:val="22"/>
          <w:lang w:val="hr-HR"/>
        </w:rPr>
      </w:pPr>
      <w:r w:rsidRPr="005D12B5">
        <w:rPr>
          <w:rFonts w:asciiTheme="minorHAnsi" w:hAnsiTheme="minorHAnsi"/>
          <w:sz w:val="22"/>
          <w:szCs w:val="22"/>
          <w:lang w:val="hr-HR"/>
        </w:rPr>
        <w:t>Utvrđeni su limiti velike izloženosti</w:t>
      </w:r>
      <w:r w:rsidR="00BB033B">
        <w:rPr>
          <w:rFonts w:asciiTheme="minorHAnsi" w:hAnsiTheme="minorHAnsi"/>
          <w:sz w:val="22"/>
          <w:szCs w:val="22"/>
          <w:lang w:val="hr-HR"/>
        </w:rPr>
        <w:t xml:space="preserve"> i </w:t>
      </w:r>
      <w:r w:rsidRPr="005D12B5">
        <w:rPr>
          <w:rFonts w:asciiTheme="minorHAnsi" w:hAnsiTheme="minorHAnsi"/>
          <w:sz w:val="22"/>
          <w:szCs w:val="22"/>
          <w:lang w:val="hr-HR"/>
        </w:rPr>
        <w:t>maksimalno dozvoljeni iznos kreditne izloženosti prema pojedinom korisniku i s njim povezanim osobama</w:t>
      </w:r>
      <w:r w:rsidR="00CA5B2E">
        <w:rPr>
          <w:rFonts w:asciiTheme="minorHAnsi" w:hAnsiTheme="minorHAnsi"/>
          <w:sz w:val="22"/>
          <w:szCs w:val="22"/>
          <w:lang w:val="hr-HR"/>
        </w:rPr>
        <w:t>.</w:t>
      </w:r>
    </w:p>
    <w:p w:rsidR="00F72889" w:rsidRPr="005D12B5" w:rsidRDefault="00F72889">
      <w:pPr>
        <w:jc w:val="both"/>
        <w:rPr>
          <w:rFonts w:asciiTheme="minorHAnsi" w:hAnsiTheme="minorHAnsi"/>
          <w:sz w:val="22"/>
          <w:szCs w:val="22"/>
          <w:lang w:val="hr-HR"/>
        </w:rPr>
        <w:sectPr w:rsidR="00F72889" w:rsidRPr="005D12B5" w:rsidSect="000D6913">
          <w:footerReference w:type="default" r:id="rId165"/>
          <w:pgSz w:w="11907" w:h="16840" w:code="9"/>
          <w:pgMar w:top="1418" w:right="1134" w:bottom="1134" w:left="1418" w:header="851" w:footer="851" w:gutter="0"/>
          <w:cols w:space="720"/>
          <w:noEndnote/>
        </w:sectPr>
      </w:pPr>
    </w:p>
    <w:p w:rsidR="001B52F6" w:rsidRDefault="001B52F6" w:rsidP="001B52F6">
      <w:pPr>
        <w:pStyle w:val="T1"/>
        <w:spacing w:before="0" w:after="0" w:line="240" w:lineRule="auto"/>
        <w:rPr>
          <w:rFonts w:asciiTheme="minorHAnsi" w:hAnsiTheme="minorHAnsi" w:cs="Arial"/>
          <w:sz w:val="22"/>
          <w:szCs w:val="22"/>
          <w:lang w:val="hr-HR"/>
        </w:rPr>
      </w:pPr>
    </w:p>
    <w:p w:rsidR="00C616F1" w:rsidRPr="005D12B5" w:rsidRDefault="009C00FF" w:rsidP="001B52F6">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411D24" w:rsidRPr="005D12B5">
        <w:rPr>
          <w:rFonts w:asciiTheme="minorHAnsi" w:hAnsiTheme="minorHAnsi" w:cs="Arial"/>
          <w:sz w:val="22"/>
          <w:szCs w:val="22"/>
          <w:lang w:val="hr-HR"/>
        </w:rPr>
        <w:t>.</w:t>
      </w:r>
      <w:r w:rsidR="00411D24" w:rsidRPr="005D12B5">
        <w:rPr>
          <w:rFonts w:asciiTheme="minorHAnsi" w:hAnsiTheme="minorHAnsi" w:cs="Arial"/>
          <w:sz w:val="22"/>
          <w:szCs w:val="22"/>
          <w:lang w:val="hr-HR"/>
        </w:rPr>
        <w:tab/>
        <w:t>Upravljanje rizicima (nastavak)</w:t>
      </w:r>
    </w:p>
    <w:p w:rsidR="001B52F6" w:rsidRDefault="001B52F6" w:rsidP="001B52F6">
      <w:pPr>
        <w:pStyle w:val="T1"/>
        <w:spacing w:before="0" w:after="0" w:line="240" w:lineRule="auto"/>
        <w:rPr>
          <w:rFonts w:asciiTheme="minorHAnsi" w:hAnsiTheme="minorHAnsi" w:cs="Arial"/>
          <w:sz w:val="22"/>
          <w:szCs w:val="22"/>
          <w:lang w:val="hr-HR"/>
        </w:rPr>
      </w:pPr>
    </w:p>
    <w:p w:rsidR="0049376B" w:rsidRPr="005D12B5" w:rsidRDefault="009C00FF" w:rsidP="001B52F6">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49376B" w:rsidRPr="005D12B5">
        <w:rPr>
          <w:rFonts w:asciiTheme="minorHAnsi" w:hAnsiTheme="minorHAnsi" w:cs="Arial"/>
          <w:sz w:val="22"/>
          <w:szCs w:val="22"/>
          <w:lang w:val="hr-HR"/>
        </w:rPr>
        <w:t xml:space="preserve">.2. </w:t>
      </w:r>
      <w:r w:rsidR="0049376B" w:rsidRPr="005D12B5">
        <w:rPr>
          <w:rFonts w:asciiTheme="minorHAnsi" w:hAnsiTheme="minorHAnsi" w:cs="Arial"/>
          <w:sz w:val="22"/>
          <w:szCs w:val="22"/>
          <w:lang w:val="hr-HR"/>
        </w:rPr>
        <w:tab/>
        <w:t>Kreditni rizik (nastavak)</w:t>
      </w:r>
    </w:p>
    <w:p w:rsidR="001B52F6" w:rsidRDefault="001B52F6" w:rsidP="001B52F6">
      <w:pPr>
        <w:pStyle w:val="T1"/>
        <w:spacing w:before="0" w:after="0" w:line="240" w:lineRule="auto"/>
        <w:rPr>
          <w:rFonts w:asciiTheme="minorHAnsi" w:hAnsiTheme="minorHAnsi" w:cs="Arial"/>
          <w:sz w:val="22"/>
          <w:szCs w:val="22"/>
          <w:lang w:val="hr-HR"/>
        </w:rPr>
      </w:pPr>
    </w:p>
    <w:p w:rsidR="009E77B5" w:rsidRPr="005D12B5" w:rsidRDefault="00793CCF" w:rsidP="001B52F6">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Koncentracija rizika i maksimalna</w:t>
      </w:r>
      <w:r w:rsidR="009E77B5" w:rsidRPr="005D12B5">
        <w:rPr>
          <w:rFonts w:asciiTheme="minorHAnsi" w:hAnsiTheme="minorHAnsi" w:cs="Arial"/>
          <w:sz w:val="22"/>
          <w:szCs w:val="22"/>
          <w:lang w:val="hr-HR"/>
        </w:rPr>
        <w:t xml:space="preserve"> izloženost kreditnom riziku</w:t>
      </w:r>
    </w:p>
    <w:p w:rsidR="001B52F6" w:rsidRDefault="001B52F6" w:rsidP="001B52F6">
      <w:pPr>
        <w:pStyle w:val="accountingpolicytitle"/>
        <w:rPr>
          <w:rFonts w:asciiTheme="minorHAnsi" w:hAnsiTheme="minorHAnsi" w:cs="Arial"/>
          <w:b w:val="0"/>
          <w:sz w:val="22"/>
          <w:szCs w:val="22"/>
          <w:lang w:val="hr-HR"/>
        </w:rPr>
      </w:pPr>
    </w:p>
    <w:p w:rsidR="009B0827" w:rsidRDefault="009B0827" w:rsidP="00E266C9">
      <w:pPr>
        <w:pStyle w:val="accountingpolicytitle"/>
        <w:rPr>
          <w:rFonts w:asciiTheme="minorHAnsi" w:hAnsiTheme="minorHAnsi" w:cs="Arial"/>
          <w:b w:val="0"/>
          <w:sz w:val="22"/>
          <w:szCs w:val="22"/>
          <w:lang w:val="hr-HR"/>
        </w:rPr>
      </w:pPr>
      <w:r w:rsidRPr="005D12B5">
        <w:rPr>
          <w:rFonts w:asciiTheme="minorHAnsi" w:hAnsiTheme="minorHAnsi" w:cs="Arial"/>
          <w:b w:val="0"/>
          <w:sz w:val="22"/>
          <w:szCs w:val="22"/>
          <w:lang w:val="hr-HR"/>
        </w:rPr>
        <w:t xml:space="preserve">Tabela u nastavku prikazuje najveću izloženost kreditnom riziku u bruto iznosu prema pozicijama </w:t>
      </w:r>
      <w:r w:rsidR="00485285" w:rsidRPr="005D12B5">
        <w:rPr>
          <w:rFonts w:asciiTheme="minorHAnsi" w:hAnsiTheme="minorHAnsi" w:cs="Arial"/>
          <w:b w:val="0"/>
          <w:sz w:val="22"/>
          <w:szCs w:val="22"/>
          <w:lang w:val="hr-HR"/>
        </w:rPr>
        <w:t>izvještaja o financijskom položaju</w:t>
      </w:r>
      <w:r w:rsidRPr="005D12B5">
        <w:rPr>
          <w:rFonts w:asciiTheme="minorHAnsi" w:hAnsiTheme="minorHAnsi" w:cs="Arial"/>
          <w:b w:val="0"/>
          <w:sz w:val="22"/>
          <w:szCs w:val="22"/>
          <w:lang w:val="hr-HR"/>
        </w:rPr>
        <w:t xml:space="preserve"> i </w:t>
      </w:r>
      <w:r w:rsidR="002709E7" w:rsidRPr="005D12B5">
        <w:rPr>
          <w:rFonts w:asciiTheme="minorHAnsi" w:hAnsiTheme="minorHAnsi" w:cs="Arial"/>
          <w:b w:val="0"/>
          <w:sz w:val="22"/>
          <w:szCs w:val="22"/>
          <w:lang w:val="hr-HR"/>
        </w:rPr>
        <w:t>g</w:t>
      </w:r>
      <w:r w:rsidR="00671763" w:rsidRPr="005D12B5">
        <w:rPr>
          <w:rFonts w:asciiTheme="minorHAnsi" w:hAnsiTheme="minorHAnsi" w:cs="Arial"/>
          <w:b w:val="0"/>
          <w:sz w:val="22"/>
          <w:szCs w:val="22"/>
          <w:lang w:val="hr-HR"/>
        </w:rPr>
        <w:t>arancija i preuzetih obveza</w:t>
      </w:r>
      <w:r w:rsidR="00D04AFD" w:rsidRPr="005D12B5">
        <w:rPr>
          <w:rFonts w:asciiTheme="minorHAnsi" w:hAnsiTheme="minorHAnsi" w:cs="Arial"/>
          <w:b w:val="0"/>
          <w:sz w:val="22"/>
          <w:szCs w:val="22"/>
          <w:lang w:val="hr-HR"/>
        </w:rPr>
        <w:t xml:space="preserve"> na dan izvještavanja</w:t>
      </w:r>
      <w:r w:rsidRPr="005D12B5">
        <w:rPr>
          <w:rFonts w:asciiTheme="minorHAnsi" w:hAnsiTheme="minorHAnsi" w:cs="Arial"/>
          <w:b w:val="0"/>
          <w:sz w:val="22"/>
          <w:szCs w:val="22"/>
          <w:lang w:val="hr-HR"/>
        </w:rPr>
        <w:t xml:space="preserve">, </w:t>
      </w:r>
      <w:r w:rsidR="00811E85" w:rsidRPr="005D12B5">
        <w:rPr>
          <w:rFonts w:asciiTheme="minorHAnsi" w:hAnsiTheme="minorHAnsi" w:cs="Arial"/>
          <w:b w:val="0"/>
          <w:sz w:val="22"/>
          <w:szCs w:val="22"/>
          <w:lang w:val="hr-HR"/>
        </w:rPr>
        <w:t>bez umanjenja za vrijednost sredstava osiguranja naplate</w:t>
      </w:r>
      <w:r w:rsidRPr="005D12B5">
        <w:rPr>
          <w:rFonts w:asciiTheme="minorHAnsi" w:hAnsiTheme="minorHAnsi" w:cs="Arial"/>
          <w:b w:val="0"/>
          <w:sz w:val="22"/>
          <w:szCs w:val="22"/>
          <w:lang w:val="hr-HR"/>
        </w:rPr>
        <w:t>:</w:t>
      </w:r>
    </w:p>
    <w:p w:rsidR="001B52F6" w:rsidRPr="005D12B5" w:rsidRDefault="001B52F6" w:rsidP="001B52F6">
      <w:pPr>
        <w:pStyle w:val="accountingpolicytitle"/>
        <w:rPr>
          <w:rFonts w:asciiTheme="minorHAnsi" w:hAnsiTheme="minorHAnsi" w:cs="Arial"/>
          <w:b w:val="0"/>
          <w:sz w:val="22"/>
          <w:szCs w:val="22"/>
          <w:lang w:val="hr-HR"/>
        </w:rPr>
      </w:pPr>
    </w:p>
    <w:tbl>
      <w:tblPr>
        <w:tblW w:w="4944" w:type="pct"/>
        <w:tblLayout w:type="fixed"/>
        <w:tblCellMar>
          <w:left w:w="0" w:type="dxa"/>
          <w:right w:w="57" w:type="dxa"/>
        </w:tblCellMar>
        <w:tblLook w:val="0000" w:firstRow="0" w:lastRow="0" w:firstColumn="0" w:lastColumn="0" w:noHBand="0" w:noVBand="0"/>
      </w:tblPr>
      <w:tblGrid>
        <w:gridCol w:w="3830"/>
        <w:gridCol w:w="1354"/>
        <w:gridCol w:w="1356"/>
        <w:gridCol w:w="1354"/>
        <w:gridCol w:w="1356"/>
      </w:tblGrid>
      <w:tr w:rsidR="00617DE6" w:rsidRPr="001B52F6" w:rsidTr="001B52F6">
        <w:trPr>
          <w:trHeight w:val="235"/>
        </w:trPr>
        <w:tc>
          <w:tcPr>
            <w:tcW w:w="2070" w:type="pct"/>
          </w:tcPr>
          <w:p w:rsidR="00617DE6" w:rsidRPr="001B52F6" w:rsidRDefault="00617DE6" w:rsidP="00617DE6">
            <w:pPr>
              <w:pStyle w:val="accountingpolicytitle"/>
              <w:spacing w:line="360" w:lineRule="auto"/>
              <w:rPr>
                <w:rFonts w:asciiTheme="minorHAnsi" w:hAnsiTheme="minorHAnsi" w:cs="Arial"/>
                <w:b w:val="0"/>
                <w:bCs/>
                <w:sz w:val="20"/>
                <w:lang w:val="hr-HR"/>
              </w:rPr>
            </w:pPr>
          </w:p>
        </w:tc>
        <w:tc>
          <w:tcPr>
            <w:tcW w:w="1465" w:type="pct"/>
            <w:gridSpan w:val="2"/>
          </w:tcPr>
          <w:p w:rsidR="00617DE6" w:rsidRPr="001B52F6" w:rsidRDefault="00617DE6" w:rsidP="00D7642E">
            <w:pPr>
              <w:pStyle w:val="accountingpolicytitle"/>
              <w:spacing w:line="360" w:lineRule="auto"/>
              <w:jc w:val="right"/>
              <w:rPr>
                <w:rFonts w:asciiTheme="minorHAnsi" w:hAnsiTheme="minorHAnsi" w:cs="Arial"/>
                <w:sz w:val="20"/>
                <w:lang w:val="hr-HR"/>
              </w:rPr>
            </w:pPr>
            <w:r w:rsidRPr="001B52F6">
              <w:rPr>
                <w:rFonts w:asciiTheme="minorHAnsi" w:hAnsiTheme="minorHAnsi" w:cs="Arial"/>
                <w:sz w:val="20"/>
                <w:lang w:val="hr-HR"/>
              </w:rPr>
              <w:t>Grupa</w:t>
            </w:r>
          </w:p>
        </w:tc>
        <w:tc>
          <w:tcPr>
            <w:tcW w:w="1465" w:type="pct"/>
            <w:gridSpan w:val="2"/>
          </w:tcPr>
          <w:p w:rsidR="00617DE6" w:rsidRPr="001B52F6" w:rsidRDefault="00617DE6" w:rsidP="00D7642E">
            <w:pPr>
              <w:pStyle w:val="accountingpolicytitle"/>
              <w:spacing w:line="360" w:lineRule="auto"/>
              <w:jc w:val="right"/>
              <w:rPr>
                <w:rFonts w:asciiTheme="minorHAnsi" w:hAnsiTheme="minorHAnsi" w:cs="Arial"/>
                <w:sz w:val="20"/>
                <w:lang w:val="hr-HR"/>
              </w:rPr>
            </w:pPr>
            <w:r w:rsidRPr="001B52F6">
              <w:rPr>
                <w:rFonts w:asciiTheme="minorHAnsi" w:hAnsiTheme="minorHAnsi" w:cs="Arial"/>
                <w:sz w:val="20"/>
                <w:lang w:val="hr-HR"/>
              </w:rPr>
              <w:t>Banka</w:t>
            </w:r>
          </w:p>
        </w:tc>
      </w:tr>
      <w:tr w:rsidR="008B130D" w:rsidRPr="001B52F6" w:rsidTr="00A63A54">
        <w:trPr>
          <w:trHeight w:val="764"/>
        </w:trPr>
        <w:tc>
          <w:tcPr>
            <w:tcW w:w="2070" w:type="pct"/>
          </w:tcPr>
          <w:p w:rsidR="008B130D" w:rsidRPr="001B52F6" w:rsidRDefault="008B130D" w:rsidP="008B130D">
            <w:pPr>
              <w:rPr>
                <w:rFonts w:asciiTheme="minorHAnsi" w:hAnsiTheme="minorHAnsi" w:cs="Arial"/>
                <w:sz w:val="20"/>
                <w:szCs w:val="20"/>
                <w:lang w:val="hr-HR"/>
              </w:rPr>
            </w:pPr>
            <w:r w:rsidRPr="001B52F6">
              <w:rPr>
                <w:rFonts w:asciiTheme="minorHAnsi" w:hAnsiTheme="minorHAnsi" w:cs="Arial"/>
                <w:b/>
                <w:bCs/>
                <w:sz w:val="20"/>
                <w:szCs w:val="20"/>
                <w:lang w:val="hr-HR"/>
              </w:rPr>
              <w:br w:type="page"/>
            </w:r>
          </w:p>
        </w:tc>
        <w:tc>
          <w:tcPr>
            <w:tcW w:w="732" w:type="pct"/>
            <w:vAlign w:val="center"/>
          </w:tcPr>
          <w:p w:rsidR="008B130D" w:rsidRPr="001B52F6" w:rsidRDefault="008B130D" w:rsidP="008B130D">
            <w:pPr>
              <w:jc w:val="right"/>
              <w:rPr>
                <w:rFonts w:asciiTheme="minorHAnsi" w:hAnsiTheme="minorHAnsi" w:cs="Arial"/>
                <w:b/>
                <w:sz w:val="20"/>
                <w:szCs w:val="20"/>
                <w:lang w:val="hr-HR"/>
              </w:rPr>
            </w:pPr>
            <w:r w:rsidRPr="001B52F6">
              <w:rPr>
                <w:rFonts w:asciiTheme="minorHAnsi" w:hAnsiTheme="minorHAnsi" w:cs="Arial"/>
                <w:b/>
                <w:sz w:val="20"/>
                <w:szCs w:val="20"/>
                <w:lang w:val="hr-HR"/>
              </w:rPr>
              <w:t>Bruto najveća izloženost</w:t>
            </w:r>
          </w:p>
          <w:p w:rsidR="008B130D" w:rsidRPr="001B52F6" w:rsidRDefault="008B130D" w:rsidP="008B130D">
            <w:pPr>
              <w:jc w:val="right"/>
              <w:rPr>
                <w:rFonts w:asciiTheme="minorHAnsi" w:hAnsiTheme="minorHAnsi" w:cs="Arial"/>
                <w:b/>
                <w:sz w:val="20"/>
                <w:szCs w:val="20"/>
                <w:lang w:val="hr-HR"/>
              </w:rPr>
            </w:pPr>
            <w:r w:rsidRPr="001B52F6">
              <w:rPr>
                <w:rFonts w:asciiTheme="minorHAnsi" w:hAnsiTheme="minorHAnsi" w:cs="Arial"/>
                <w:b/>
                <w:sz w:val="20"/>
                <w:szCs w:val="20"/>
                <w:lang w:val="hr-HR"/>
              </w:rPr>
              <w:t>201</w:t>
            </w:r>
            <w:r>
              <w:rPr>
                <w:rFonts w:asciiTheme="minorHAnsi" w:hAnsiTheme="minorHAnsi" w:cs="Arial"/>
                <w:b/>
                <w:sz w:val="20"/>
                <w:szCs w:val="20"/>
                <w:lang w:val="hr-HR"/>
              </w:rPr>
              <w:t>7</w:t>
            </w:r>
            <w:r w:rsidRPr="001B52F6">
              <w:rPr>
                <w:rFonts w:asciiTheme="minorHAnsi" w:hAnsiTheme="minorHAnsi" w:cs="Arial"/>
                <w:b/>
                <w:sz w:val="20"/>
                <w:szCs w:val="20"/>
                <w:lang w:val="hr-HR"/>
              </w:rPr>
              <w:t>.</w:t>
            </w:r>
          </w:p>
        </w:tc>
        <w:tc>
          <w:tcPr>
            <w:tcW w:w="733" w:type="pct"/>
            <w:vAlign w:val="center"/>
          </w:tcPr>
          <w:p w:rsidR="008B130D" w:rsidRPr="001B52F6" w:rsidRDefault="008B130D" w:rsidP="008B130D">
            <w:pPr>
              <w:jc w:val="right"/>
              <w:rPr>
                <w:rFonts w:asciiTheme="minorHAnsi" w:hAnsiTheme="minorHAnsi" w:cs="Arial"/>
                <w:b/>
                <w:sz w:val="20"/>
                <w:szCs w:val="20"/>
                <w:lang w:val="hr-HR"/>
              </w:rPr>
            </w:pPr>
            <w:r w:rsidRPr="001B52F6">
              <w:rPr>
                <w:rFonts w:asciiTheme="minorHAnsi" w:hAnsiTheme="minorHAnsi" w:cs="Arial"/>
                <w:b/>
                <w:sz w:val="20"/>
                <w:szCs w:val="20"/>
                <w:lang w:val="hr-HR"/>
              </w:rPr>
              <w:t>Bruto najveća izloženost</w:t>
            </w:r>
          </w:p>
          <w:p w:rsidR="008B130D" w:rsidRPr="001B52F6" w:rsidRDefault="008B130D" w:rsidP="008B130D">
            <w:pPr>
              <w:jc w:val="right"/>
              <w:rPr>
                <w:rFonts w:asciiTheme="minorHAnsi" w:hAnsiTheme="minorHAnsi" w:cs="Arial"/>
                <w:b/>
                <w:sz w:val="20"/>
                <w:szCs w:val="20"/>
                <w:lang w:val="hr-HR"/>
              </w:rPr>
            </w:pPr>
            <w:r w:rsidRPr="001B52F6">
              <w:rPr>
                <w:rFonts w:asciiTheme="minorHAnsi" w:hAnsiTheme="minorHAnsi" w:cs="Arial"/>
                <w:b/>
                <w:sz w:val="20"/>
                <w:szCs w:val="20"/>
                <w:lang w:val="hr-HR"/>
              </w:rPr>
              <w:t>201</w:t>
            </w:r>
            <w:r>
              <w:rPr>
                <w:rFonts w:asciiTheme="minorHAnsi" w:hAnsiTheme="minorHAnsi" w:cs="Arial"/>
                <w:b/>
                <w:sz w:val="20"/>
                <w:szCs w:val="20"/>
                <w:lang w:val="hr-HR"/>
              </w:rPr>
              <w:t>6</w:t>
            </w:r>
            <w:r w:rsidRPr="001B52F6">
              <w:rPr>
                <w:rFonts w:asciiTheme="minorHAnsi" w:hAnsiTheme="minorHAnsi" w:cs="Arial"/>
                <w:b/>
                <w:sz w:val="20"/>
                <w:szCs w:val="20"/>
                <w:lang w:val="hr-HR"/>
              </w:rPr>
              <w:t>.</w:t>
            </w:r>
          </w:p>
        </w:tc>
        <w:tc>
          <w:tcPr>
            <w:tcW w:w="732" w:type="pct"/>
            <w:vAlign w:val="center"/>
          </w:tcPr>
          <w:p w:rsidR="008B130D" w:rsidRPr="001B52F6" w:rsidRDefault="008B130D" w:rsidP="008B130D">
            <w:pPr>
              <w:jc w:val="right"/>
              <w:rPr>
                <w:rFonts w:asciiTheme="minorHAnsi" w:hAnsiTheme="minorHAnsi" w:cs="Arial"/>
                <w:b/>
                <w:sz w:val="20"/>
                <w:szCs w:val="20"/>
                <w:lang w:val="hr-HR"/>
              </w:rPr>
            </w:pPr>
            <w:r w:rsidRPr="001B52F6">
              <w:rPr>
                <w:rFonts w:asciiTheme="minorHAnsi" w:hAnsiTheme="minorHAnsi" w:cs="Arial"/>
                <w:b/>
                <w:sz w:val="20"/>
                <w:szCs w:val="20"/>
                <w:lang w:val="hr-HR"/>
              </w:rPr>
              <w:t>Bruto najveća izloženost</w:t>
            </w:r>
          </w:p>
          <w:p w:rsidR="008B130D" w:rsidRPr="001B52F6" w:rsidRDefault="008B130D" w:rsidP="008B130D">
            <w:pPr>
              <w:jc w:val="right"/>
              <w:rPr>
                <w:rFonts w:asciiTheme="minorHAnsi" w:hAnsiTheme="minorHAnsi" w:cs="Arial"/>
                <w:b/>
                <w:sz w:val="20"/>
                <w:szCs w:val="20"/>
                <w:lang w:val="hr-HR"/>
              </w:rPr>
            </w:pPr>
            <w:r w:rsidRPr="001B52F6">
              <w:rPr>
                <w:rFonts w:asciiTheme="minorHAnsi" w:hAnsiTheme="minorHAnsi" w:cs="Arial"/>
                <w:b/>
                <w:sz w:val="20"/>
                <w:szCs w:val="20"/>
                <w:lang w:val="hr-HR"/>
              </w:rPr>
              <w:t>201</w:t>
            </w:r>
            <w:r>
              <w:rPr>
                <w:rFonts w:asciiTheme="minorHAnsi" w:hAnsiTheme="minorHAnsi" w:cs="Arial"/>
                <w:b/>
                <w:sz w:val="20"/>
                <w:szCs w:val="20"/>
                <w:lang w:val="hr-HR"/>
              </w:rPr>
              <w:t>7</w:t>
            </w:r>
            <w:r w:rsidRPr="001B52F6">
              <w:rPr>
                <w:rFonts w:asciiTheme="minorHAnsi" w:hAnsiTheme="minorHAnsi" w:cs="Arial"/>
                <w:b/>
                <w:sz w:val="20"/>
                <w:szCs w:val="20"/>
                <w:lang w:val="hr-HR"/>
              </w:rPr>
              <w:t>.</w:t>
            </w:r>
          </w:p>
        </w:tc>
        <w:tc>
          <w:tcPr>
            <w:tcW w:w="733" w:type="pct"/>
            <w:vAlign w:val="center"/>
          </w:tcPr>
          <w:p w:rsidR="008B130D" w:rsidRPr="001B52F6" w:rsidRDefault="008B130D" w:rsidP="008B130D">
            <w:pPr>
              <w:jc w:val="right"/>
              <w:rPr>
                <w:rFonts w:asciiTheme="minorHAnsi" w:hAnsiTheme="minorHAnsi" w:cs="Arial"/>
                <w:b/>
                <w:sz w:val="20"/>
                <w:szCs w:val="20"/>
                <w:lang w:val="hr-HR"/>
              </w:rPr>
            </w:pPr>
            <w:r w:rsidRPr="001B52F6">
              <w:rPr>
                <w:rFonts w:asciiTheme="minorHAnsi" w:hAnsiTheme="minorHAnsi" w:cs="Arial"/>
                <w:b/>
                <w:sz w:val="20"/>
                <w:szCs w:val="20"/>
                <w:lang w:val="hr-HR"/>
              </w:rPr>
              <w:t>Bruto najveća izloženost</w:t>
            </w:r>
          </w:p>
          <w:p w:rsidR="008B130D" w:rsidRPr="001B52F6" w:rsidRDefault="008B130D" w:rsidP="008B130D">
            <w:pPr>
              <w:jc w:val="right"/>
              <w:rPr>
                <w:rFonts w:asciiTheme="minorHAnsi" w:hAnsiTheme="minorHAnsi" w:cs="Arial"/>
                <w:b/>
                <w:sz w:val="20"/>
                <w:szCs w:val="20"/>
                <w:lang w:val="hr-HR"/>
              </w:rPr>
            </w:pPr>
            <w:r w:rsidRPr="001B52F6">
              <w:rPr>
                <w:rFonts w:asciiTheme="minorHAnsi" w:hAnsiTheme="minorHAnsi" w:cs="Arial"/>
                <w:b/>
                <w:sz w:val="20"/>
                <w:szCs w:val="20"/>
                <w:lang w:val="hr-HR"/>
              </w:rPr>
              <w:t>201</w:t>
            </w:r>
            <w:r>
              <w:rPr>
                <w:rFonts w:asciiTheme="minorHAnsi" w:hAnsiTheme="minorHAnsi" w:cs="Arial"/>
                <w:b/>
                <w:sz w:val="20"/>
                <w:szCs w:val="20"/>
                <w:lang w:val="hr-HR"/>
              </w:rPr>
              <w:t>6</w:t>
            </w:r>
            <w:r w:rsidRPr="001B52F6">
              <w:rPr>
                <w:rFonts w:asciiTheme="minorHAnsi" w:hAnsiTheme="minorHAnsi" w:cs="Arial"/>
                <w:b/>
                <w:sz w:val="20"/>
                <w:szCs w:val="20"/>
                <w:lang w:val="hr-HR"/>
              </w:rPr>
              <w:t>.</w:t>
            </w:r>
          </w:p>
        </w:tc>
      </w:tr>
      <w:tr w:rsidR="008B130D" w:rsidRPr="001B52F6" w:rsidTr="00A63A54">
        <w:tc>
          <w:tcPr>
            <w:tcW w:w="2070" w:type="pct"/>
          </w:tcPr>
          <w:p w:rsidR="008B130D" w:rsidRPr="001B52F6" w:rsidRDefault="008B130D" w:rsidP="008B130D">
            <w:pPr>
              <w:rPr>
                <w:rFonts w:asciiTheme="minorHAnsi" w:hAnsiTheme="minorHAnsi" w:cs="Arial"/>
                <w:sz w:val="20"/>
                <w:szCs w:val="20"/>
                <w:lang w:val="hr-HR"/>
              </w:rPr>
            </w:pPr>
          </w:p>
        </w:tc>
        <w:tc>
          <w:tcPr>
            <w:tcW w:w="732" w:type="pct"/>
          </w:tcPr>
          <w:p w:rsidR="008B130D" w:rsidRPr="001B52F6" w:rsidRDefault="008B130D" w:rsidP="008B130D">
            <w:pPr>
              <w:jc w:val="right"/>
              <w:rPr>
                <w:rFonts w:asciiTheme="minorHAnsi" w:hAnsiTheme="minorHAnsi" w:cs="Arial"/>
                <w:b/>
                <w:sz w:val="20"/>
                <w:szCs w:val="20"/>
                <w:lang w:val="hr-HR"/>
              </w:rPr>
            </w:pPr>
            <w:r w:rsidRPr="001B52F6">
              <w:rPr>
                <w:rFonts w:asciiTheme="minorHAnsi" w:hAnsiTheme="minorHAnsi" w:cs="Arial"/>
                <w:b/>
                <w:sz w:val="20"/>
                <w:szCs w:val="20"/>
                <w:lang w:val="hr-HR"/>
              </w:rPr>
              <w:t>000 kuna</w:t>
            </w:r>
          </w:p>
        </w:tc>
        <w:tc>
          <w:tcPr>
            <w:tcW w:w="733" w:type="pct"/>
          </w:tcPr>
          <w:p w:rsidR="008B130D" w:rsidRPr="001B52F6" w:rsidRDefault="008B130D" w:rsidP="008B130D">
            <w:pPr>
              <w:jc w:val="right"/>
              <w:rPr>
                <w:rFonts w:asciiTheme="minorHAnsi" w:hAnsiTheme="minorHAnsi" w:cs="Arial"/>
                <w:b/>
                <w:sz w:val="20"/>
                <w:szCs w:val="20"/>
                <w:lang w:val="hr-HR"/>
              </w:rPr>
            </w:pPr>
            <w:r w:rsidRPr="001B52F6">
              <w:rPr>
                <w:rFonts w:asciiTheme="minorHAnsi" w:hAnsiTheme="minorHAnsi" w:cs="Arial"/>
                <w:b/>
                <w:sz w:val="20"/>
                <w:szCs w:val="20"/>
                <w:lang w:val="hr-HR"/>
              </w:rPr>
              <w:t>000 kuna</w:t>
            </w:r>
          </w:p>
        </w:tc>
        <w:tc>
          <w:tcPr>
            <w:tcW w:w="732" w:type="pct"/>
          </w:tcPr>
          <w:p w:rsidR="008B130D" w:rsidRPr="001B52F6" w:rsidRDefault="008B130D" w:rsidP="008B130D">
            <w:pPr>
              <w:jc w:val="right"/>
              <w:rPr>
                <w:rFonts w:asciiTheme="minorHAnsi" w:hAnsiTheme="minorHAnsi" w:cs="Arial"/>
                <w:b/>
                <w:sz w:val="20"/>
                <w:szCs w:val="20"/>
                <w:lang w:val="hr-HR"/>
              </w:rPr>
            </w:pPr>
            <w:r w:rsidRPr="001B52F6">
              <w:rPr>
                <w:rFonts w:asciiTheme="minorHAnsi" w:hAnsiTheme="minorHAnsi" w:cs="Arial"/>
                <w:b/>
                <w:sz w:val="20"/>
                <w:szCs w:val="20"/>
                <w:lang w:val="hr-HR"/>
              </w:rPr>
              <w:t>000 kuna</w:t>
            </w:r>
          </w:p>
        </w:tc>
        <w:tc>
          <w:tcPr>
            <w:tcW w:w="733" w:type="pct"/>
          </w:tcPr>
          <w:p w:rsidR="008B130D" w:rsidRPr="001B52F6" w:rsidRDefault="008B130D" w:rsidP="008B130D">
            <w:pPr>
              <w:jc w:val="right"/>
              <w:rPr>
                <w:rFonts w:asciiTheme="minorHAnsi" w:hAnsiTheme="minorHAnsi" w:cs="Arial"/>
                <w:b/>
                <w:sz w:val="20"/>
                <w:szCs w:val="20"/>
                <w:lang w:val="hr-HR"/>
              </w:rPr>
            </w:pPr>
            <w:r w:rsidRPr="001B52F6">
              <w:rPr>
                <w:rFonts w:asciiTheme="minorHAnsi" w:hAnsiTheme="minorHAnsi" w:cs="Arial"/>
                <w:b/>
                <w:sz w:val="20"/>
                <w:szCs w:val="20"/>
                <w:lang w:val="hr-HR"/>
              </w:rPr>
              <w:t>000 kuna</w:t>
            </w:r>
          </w:p>
        </w:tc>
      </w:tr>
      <w:tr w:rsidR="008B130D" w:rsidRPr="001B52F6" w:rsidTr="00A63A54">
        <w:tc>
          <w:tcPr>
            <w:tcW w:w="2070" w:type="pct"/>
          </w:tcPr>
          <w:p w:rsidR="008B130D" w:rsidRPr="001B52F6" w:rsidRDefault="008B130D" w:rsidP="008B130D">
            <w:pPr>
              <w:pStyle w:val="TT"/>
              <w:rPr>
                <w:rFonts w:asciiTheme="minorHAnsi" w:hAnsiTheme="minorHAnsi" w:cs="Arial"/>
                <w:b/>
                <w:bCs/>
                <w:sz w:val="20"/>
                <w:lang w:val="hr-HR"/>
              </w:rPr>
            </w:pPr>
            <w:r w:rsidRPr="001B52F6">
              <w:rPr>
                <w:rFonts w:asciiTheme="minorHAnsi" w:hAnsiTheme="minorHAnsi" w:cs="Arial"/>
                <w:b/>
                <w:bCs/>
                <w:sz w:val="20"/>
                <w:lang w:val="hr-HR"/>
              </w:rPr>
              <w:t>Imovina</w:t>
            </w:r>
          </w:p>
        </w:tc>
        <w:tc>
          <w:tcPr>
            <w:tcW w:w="732" w:type="pct"/>
          </w:tcPr>
          <w:p w:rsidR="008B130D" w:rsidRPr="001B52F6" w:rsidRDefault="008B130D" w:rsidP="008B130D">
            <w:pPr>
              <w:pStyle w:val="TT"/>
              <w:jc w:val="right"/>
              <w:rPr>
                <w:rFonts w:asciiTheme="minorHAnsi" w:hAnsiTheme="minorHAnsi" w:cs="Arial"/>
                <w:b/>
                <w:bCs/>
                <w:sz w:val="20"/>
                <w:lang w:val="hr-HR"/>
              </w:rPr>
            </w:pPr>
          </w:p>
        </w:tc>
        <w:tc>
          <w:tcPr>
            <w:tcW w:w="733" w:type="pct"/>
          </w:tcPr>
          <w:p w:rsidR="008B130D" w:rsidRPr="001B52F6" w:rsidRDefault="008B130D" w:rsidP="008B130D">
            <w:pPr>
              <w:pStyle w:val="TT"/>
              <w:jc w:val="right"/>
              <w:rPr>
                <w:rFonts w:asciiTheme="minorHAnsi" w:hAnsiTheme="minorHAnsi" w:cs="Arial"/>
                <w:b/>
                <w:bCs/>
                <w:sz w:val="20"/>
                <w:lang w:val="hr-HR"/>
              </w:rPr>
            </w:pPr>
          </w:p>
        </w:tc>
        <w:tc>
          <w:tcPr>
            <w:tcW w:w="732" w:type="pct"/>
          </w:tcPr>
          <w:p w:rsidR="008B130D" w:rsidRPr="001B52F6" w:rsidRDefault="008B130D" w:rsidP="008B130D">
            <w:pPr>
              <w:pStyle w:val="TT"/>
              <w:jc w:val="right"/>
              <w:rPr>
                <w:rFonts w:asciiTheme="minorHAnsi" w:hAnsiTheme="minorHAnsi" w:cs="Arial"/>
                <w:b/>
                <w:bCs/>
                <w:sz w:val="20"/>
                <w:lang w:val="hr-HR"/>
              </w:rPr>
            </w:pPr>
          </w:p>
        </w:tc>
        <w:tc>
          <w:tcPr>
            <w:tcW w:w="733" w:type="pct"/>
          </w:tcPr>
          <w:p w:rsidR="008B130D" w:rsidRPr="001B52F6" w:rsidRDefault="008B130D" w:rsidP="008B130D">
            <w:pPr>
              <w:pStyle w:val="TT"/>
              <w:jc w:val="right"/>
              <w:rPr>
                <w:rFonts w:asciiTheme="minorHAnsi" w:hAnsiTheme="minorHAnsi" w:cs="Arial"/>
                <w:b/>
                <w:bCs/>
                <w:sz w:val="20"/>
                <w:lang w:val="hr-HR"/>
              </w:rPr>
            </w:pPr>
          </w:p>
        </w:tc>
      </w:tr>
      <w:tr w:rsidR="00C82C97" w:rsidRPr="001B52F6" w:rsidTr="00361B04">
        <w:tc>
          <w:tcPr>
            <w:tcW w:w="2070" w:type="pct"/>
          </w:tcPr>
          <w:p w:rsidR="00C82C97" w:rsidRPr="001B52F6" w:rsidRDefault="00C82C97" w:rsidP="00C82C97">
            <w:pPr>
              <w:pStyle w:val="TT"/>
              <w:rPr>
                <w:rFonts w:asciiTheme="minorHAnsi" w:hAnsiTheme="minorHAnsi" w:cs="Arial"/>
                <w:sz w:val="20"/>
                <w:lang w:val="hr-HR"/>
              </w:rPr>
            </w:pPr>
            <w:r w:rsidRPr="001B52F6">
              <w:rPr>
                <w:rFonts w:asciiTheme="minorHAnsi" w:hAnsiTheme="minorHAnsi" w:cs="Arial"/>
                <w:sz w:val="20"/>
                <w:lang w:val="hr-HR"/>
              </w:rPr>
              <w:t>Novčana sredstva i računi kod banaka</w:t>
            </w:r>
          </w:p>
        </w:tc>
        <w:tc>
          <w:tcPr>
            <w:tcW w:w="732" w:type="pct"/>
            <w:tcBorders>
              <w:top w:val="nil"/>
              <w:left w:val="nil"/>
              <w:bottom w:val="nil"/>
              <w:right w:val="nil"/>
            </w:tcBorders>
            <w:shd w:val="clear" w:color="auto" w:fill="auto"/>
          </w:tcPr>
          <w:p w:rsidR="00C82C97" w:rsidRPr="00635562" w:rsidRDefault="00C82C97" w:rsidP="00C82C97">
            <w:pPr>
              <w:pStyle w:val="TT"/>
              <w:jc w:val="right"/>
              <w:rPr>
                <w:rFonts w:asciiTheme="minorHAnsi" w:hAnsiTheme="minorHAnsi" w:cs="Arial"/>
                <w:snapToGrid w:val="0"/>
                <w:szCs w:val="19"/>
                <w:lang w:val="hr-HR"/>
              </w:rPr>
            </w:pPr>
            <w:r w:rsidRPr="004E0A21">
              <w:rPr>
                <w:rFonts w:ascii="Calibri" w:hAnsi="Calibri" w:cs="Arial"/>
                <w:szCs w:val="19"/>
              </w:rPr>
              <w:t>1.403.663</w:t>
            </w:r>
          </w:p>
        </w:tc>
        <w:tc>
          <w:tcPr>
            <w:tcW w:w="733" w:type="pct"/>
            <w:tcBorders>
              <w:top w:val="nil"/>
              <w:left w:val="nil"/>
              <w:bottom w:val="nil"/>
              <w:right w:val="nil"/>
            </w:tcBorders>
            <w:shd w:val="clear" w:color="auto" w:fill="auto"/>
            <w:vAlign w:val="bottom"/>
          </w:tcPr>
          <w:p w:rsidR="00C82C97" w:rsidRPr="00635562" w:rsidRDefault="00C82C97" w:rsidP="00C82C97">
            <w:pPr>
              <w:pStyle w:val="TT"/>
              <w:jc w:val="right"/>
              <w:rPr>
                <w:rFonts w:asciiTheme="minorHAnsi" w:hAnsiTheme="minorHAnsi" w:cs="Arial"/>
                <w:snapToGrid w:val="0"/>
                <w:szCs w:val="19"/>
                <w:lang w:val="hr-HR"/>
              </w:rPr>
            </w:pPr>
            <w:r w:rsidRPr="00EB4107">
              <w:rPr>
                <w:rFonts w:ascii="Calibri" w:hAnsi="Calibri" w:cs="Arial"/>
                <w:szCs w:val="19"/>
              </w:rPr>
              <w:t>491.243</w:t>
            </w:r>
          </w:p>
        </w:tc>
        <w:tc>
          <w:tcPr>
            <w:tcW w:w="732" w:type="pct"/>
            <w:tcBorders>
              <w:top w:val="nil"/>
              <w:left w:val="nil"/>
              <w:bottom w:val="nil"/>
              <w:right w:val="nil"/>
            </w:tcBorders>
            <w:shd w:val="clear" w:color="auto" w:fill="auto"/>
          </w:tcPr>
          <w:p w:rsidR="00C82C97" w:rsidRPr="00635562" w:rsidRDefault="00C82C97" w:rsidP="00C82C97">
            <w:pPr>
              <w:tabs>
                <w:tab w:val="right" w:pos="1202"/>
              </w:tabs>
              <w:spacing w:line="301" w:lineRule="exact"/>
              <w:jc w:val="right"/>
              <w:outlineLvl w:val="0"/>
              <w:rPr>
                <w:rFonts w:asciiTheme="minorHAnsi" w:hAnsiTheme="minorHAnsi" w:cs="Arial"/>
                <w:snapToGrid w:val="0"/>
                <w:sz w:val="19"/>
                <w:szCs w:val="19"/>
                <w:lang w:val="hr-HR"/>
              </w:rPr>
            </w:pPr>
            <w:r w:rsidRPr="004E0A21">
              <w:rPr>
                <w:rFonts w:ascii="Calibri" w:hAnsi="Calibri" w:cs="Arial"/>
                <w:sz w:val="19"/>
                <w:szCs w:val="19"/>
                <w:lang w:val="en-GB"/>
              </w:rPr>
              <w:t>1.401.130</w:t>
            </w:r>
          </w:p>
        </w:tc>
        <w:tc>
          <w:tcPr>
            <w:tcW w:w="733" w:type="pct"/>
            <w:tcBorders>
              <w:top w:val="nil"/>
              <w:left w:val="nil"/>
              <w:bottom w:val="nil"/>
              <w:right w:val="nil"/>
            </w:tcBorders>
            <w:shd w:val="clear" w:color="auto" w:fill="auto"/>
            <w:vAlign w:val="bottom"/>
          </w:tcPr>
          <w:p w:rsidR="00C82C97" w:rsidRPr="00635562" w:rsidRDefault="00C82C97" w:rsidP="00C82C97">
            <w:pPr>
              <w:tabs>
                <w:tab w:val="right" w:pos="1202"/>
              </w:tabs>
              <w:spacing w:line="301" w:lineRule="exact"/>
              <w:jc w:val="right"/>
              <w:outlineLvl w:val="0"/>
              <w:rPr>
                <w:rFonts w:asciiTheme="minorHAnsi" w:hAnsiTheme="minorHAnsi" w:cs="Arial"/>
                <w:snapToGrid w:val="0"/>
                <w:sz w:val="19"/>
                <w:szCs w:val="19"/>
                <w:lang w:val="hr-HR"/>
              </w:rPr>
            </w:pPr>
            <w:r w:rsidRPr="00635562">
              <w:rPr>
                <w:rFonts w:ascii="Calibri" w:hAnsi="Calibri" w:cs="Arial"/>
                <w:sz w:val="19"/>
                <w:szCs w:val="19"/>
              </w:rPr>
              <w:t>490.692</w:t>
            </w:r>
          </w:p>
        </w:tc>
      </w:tr>
      <w:tr w:rsidR="00C82C97" w:rsidRPr="001B52F6" w:rsidTr="00361B04">
        <w:tc>
          <w:tcPr>
            <w:tcW w:w="2070" w:type="pct"/>
          </w:tcPr>
          <w:p w:rsidR="00C82C97" w:rsidRPr="001B52F6" w:rsidRDefault="00C82C97" w:rsidP="00C82C97">
            <w:pPr>
              <w:pStyle w:val="TT"/>
              <w:rPr>
                <w:rFonts w:asciiTheme="minorHAnsi" w:hAnsiTheme="minorHAnsi" w:cs="Arial"/>
                <w:sz w:val="20"/>
                <w:lang w:val="hr-HR"/>
              </w:rPr>
            </w:pPr>
            <w:r w:rsidRPr="001B52F6">
              <w:rPr>
                <w:rFonts w:asciiTheme="minorHAnsi" w:hAnsiTheme="minorHAnsi" w:cs="Arial"/>
                <w:sz w:val="20"/>
                <w:lang w:val="hr-HR"/>
              </w:rPr>
              <w:t>Depoziti kod drugih banaka</w:t>
            </w:r>
          </w:p>
        </w:tc>
        <w:tc>
          <w:tcPr>
            <w:tcW w:w="732" w:type="pct"/>
            <w:tcBorders>
              <w:top w:val="nil"/>
              <w:left w:val="nil"/>
              <w:bottom w:val="nil"/>
              <w:right w:val="nil"/>
            </w:tcBorders>
            <w:shd w:val="clear" w:color="auto" w:fill="auto"/>
          </w:tcPr>
          <w:p w:rsidR="00C82C97" w:rsidRPr="00447AB8" w:rsidRDefault="00C82C97" w:rsidP="00C82C97">
            <w:pPr>
              <w:pStyle w:val="TT"/>
              <w:jc w:val="right"/>
              <w:rPr>
                <w:rFonts w:asciiTheme="minorHAnsi" w:hAnsiTheme="minorHAnsi" w:cs="Arial"/>
                <w:snapToGrid w:val="0"/>
                <w:szCs w:val="19"/>
                <w:lang w:val="hr-HR"/>
              </w:rPr>
            </w:pPr>
            <w:r w:rsidRPr="004E0A21">
              <w:rPr>
                <w:rFonts w:ascii="Calibri" w:hAnsi="Calibri" w:cs="Arial"/>
                <w:szCs w:val="19"/>
              </w:rPr>
              <w:t>29.138</w:t>
            </w:r>
          </w:p>
        </w:tc>
        <w:tc>
          <w:tcPr>
            <w:tcW w:w="733" w:type="pct"/>
            <w:tcBorders>
              <w:top w:val="nil"/>
              <w:left w:val="nil"/>
              <w:bottom w:val="nil"/>
              <w:right w:val="nil"/>
            </w:tcBorders>
            <w:shd w:val="clear" w:color="auto" w:fill="auto"/>
            <w:vAlign w:val="bottom"/>
          </w:tcPr>
          <w:p w:rsidR="00C82C97" w:rsidRPr="00447AB8" w:rsidRDefault="00C82C97" w:rsidP="00C82C97">
            <w:pPr>
              <w:pStyle w:val="TT"/>
              <w:jc w:val="right"/>
              <w:rPr>
                <w:rFonts w:asciiTheme="minorHAnsi" w:hAnsiTheme="minorHAnsi" w:cs="Arial"/>
                <w:snapToGrid w:val="0"/>
                <w:szCs w:val="19"/>
                <w:lang w:val="hr-HR"/>
              </w:rPr>
            </w:pPr>
            <w:r w:rsidRPr="00EB4107">
              <w:rPr>
                <w:rFonts w:ascii="Calibri" w:hAnsi="Calibri" w:cs="Arial"/>
                <w:szCs w:val="19"/>
              </w:rPr>
              <w:t>23.872</w:t>
            </w:r>
          </w:p>
        </w:tc>
        <w:tc>
          <w:tcPr>
            <w:tcW w:w="732" w:type="pct"/>
            <w:tcBorders>
              <w:top w:val="nil"/>
              <w:left w:val="nil"/>
              <w:bottom w:val="nil"/>
              <w:right w:val="nil"/>
            </w:tcBorders>
            <w:shd w:val="clear" w:color="auto" w:fill="auto"/>
          </w:tcPr>
          <w:p w:rsidR="00C82C97" w:rsidRPr="00447AB8" w:rsidRDefault="00C82C97" w:rsidP="00C82C97">
            <w:pPr>
              <w:tabs>
                <w:tab w:val="right" w:pos="1202"/>
              </w:tabs>
              <w:spacing w:line="301" w:lineRule="exact"/>
              <w:jc w:val="right"/>
              <w:outlineLvl w:val="0"/>
              <w:rPr>
                <w:rFonts w:asciiTheme="minorHAnsi" w:hAnsiTheme="minorHAnsi" w:cs="Arial"/>
                <w:snapToGrid w:val="0"/>
                <w:sz w:val="19"/>
                <w:szCs w:val="19"/>
                <w:lang w:val="hr-HR"/>
              </w:rPr>
            </w:pPr>
            <w:r w:rsidRPr="004E0A21">
              <w:rPr>
                <w:rFonts w:ascii="Calibri" w:hAnsi="Calibri" w:cs="Arial"/>
                <w:sz w:val="19"/>
                <w:szCs w:val="19"/>
                <w:lang w:val="en-GB"/>
              </w:rPr>
              <w:t>29.138</w:t>
            </w:r>
          </w:p>
        </w:tc>
        <w:tc>
          <w:tcPr>
            <w:tcW w:w="733" w:type="pct"/>
            <w:tcBorders>
              <w:top w:val="nil"/>
              <w:left w:val="nil"/>
              <w:bottom w:val="nil"/>
              <w:right w:val="nil"/>
            </w:tcBorders>
            <w:shd w:val="clear" w:color="auto" w:fill="auto"/>
            <w:vAlign w:val="bottom"/>
          </w:tcPr>
          <w:p w:rsidR="00C82C97" w:rsidRPr="00447AB8" w:rsidRDefault="00C82C97" w:rsidP="00C82C97">
            <w:pPr>
              <w:tabs>
                <w:tab w:val="right" w:pos="1202"/>
              </w:tabs>
              <w:spacing w:line="301" w:lineRule="exact"/>
              <w:jc w:val="right"/>
              <w:outlineLvl w:val="0"/>
              <w:rPr>
                <w:rFonts w:asciiTheme="minorHAnsi" w:hAnsiTheme="minorHAnsi" w:cs="Arial"/>
                <w:snapToGrid w:val="0"/>
                <w:sz w:val="19"/>
                <w:szCs w:val="19"/>
                <w:lang w:val="hr-HR"/>
              </w:rPr>
            </w:pPr>
            <w:r w:rsidRPr="00447AB8">
              <w:rPr>
                <w:rFonts w:ascii="Calibri" w:hAnsi="Calibri" w:cs="Arial"/>
                <w:sz w:val="19"/>
                <w:szCs w:val="19"/>
              </w:rPr>
              <w:t>23.872</w:t>
            </w:r>
          </w:p>
        </w:tc>
      </w:tr>
      <w:tr w:rsidR="00C82C97" w:rsidRPr="001B52F6" w:rsidTr="00361B04">
        <w:tc>
          <w:tcPr>
            <w:tcW w:w="2070" w:type="pct"/>
          </w:tcPr>
          <w:p w:rsidR="00C82C97" w:rsidRPr="001B52F6" w:rsidRDefault="00C82C97" w:rsidP="00C82C97">
            <w:pPr>
              <w:pStyle w:val="TT"/>
              <w:rPr>
                <w:rFonts w:asciiTheme="minorHAnsi" w:hAnsiTheme="minorHAnsi" w:cs="Arial"/>
                <w:sz w:val="20"/>
                <w:lang w:val="hr-HR"/>
              </w:rPr>
            </w:pPr>
            <w:r w:rsidRPr="001B52F6">
              <w:rPr>
                <w:rFonts w:asciiTheme="minorHAnsi" w:hAnsiTheme="minorHAnsi" w:cs="Arial"/>
                <w:sz w:val="20"/>
                <w:lang w:val="hr-HR"/>
              </w:rPr>
              <w:t>Krediti financijskim institucijama</w:t>
            </w:r>
          </w:p>
        </w:tc>
        <w:tc>
          <w:tcPr>
            <w:tcW w:w="732" w:type="pct"/>
            <w:tcBorders>
              <w:top w:val="nil"/>
              <w:left w:val="nil"/>
              <w:bottom w:val="nil"/>
              <w:right w:val="nil"/>
            </w:tcBorders>
            <w:shd w:val="clear" w:color="auto" w:fill="auto"/>
          </w:tcPr>
          <w:p w:rsidR="00C82C97" w:rsidRPr="00447AB8" w:rsidRDefault="00C82C97" w:rsidP="00C82C97">
            <w:pPr>
              <w:pStyle w:val="TT"/>
              <w:jc w:val="right"/>
              <w:rPr>
                <w:rFonts w:asciiTheme="minorHAnsi" w:hAnsiTheme="minorHAnsi" w:cs="Arial"/>
                <w:snapToGrid w:val="0"/>
                <w:szCs w:val="19"/>
                <w:lang w:val="hr-HR"/>
              </w:rPr>
            </w:pPr>
            <w:r w:rsidRPr="004E0A21">
              <w:rPr>
                <w:rFonts w:ascii="Calibri" w:hAnsi="Calibri" w:cs="Arial"/>
                <w:szCs w:val="19"/>
              </w:rPr>
              <w:t>10.836.141</w:t>
            </w:r>
          </w:p>
        </w:tc>
        <w:tc>
          <w:tcPr>
            <w:tcW w:w="733" w:type="pct"/>
            <w:tcBorders>
              <w:top w:val="nil"/>
              <w:left w:val="nil"/>
              <w:bottom w:val="nil"/>
              <w:right w:val="nil"/>
            </w:tcBorders>
            <w:shd w:val="clear" w:color="auto" w:fill="auto"/>
            <w:vAlign w:val="bottom"/>
          </w:tcPr>
          <w:p w:rsidR="00C82C97" w:rsidRPr="00447AB8" w:rsidRDefault="00C82C97" w:rsidP="00C82C97">
            <w:pPr>
              <w:pStyle w:val="TT"/>
              <w:jc w:val="right"/>
              <w:rPr>
                <w:rFonts w:asciiTheme="minorHAnsi" w:hAnsiTheme="minorHAnsi" w:cs="Arial"/>
                <w:snapToGrid w:val="0"/>
                <w:szCs w:val="19"/>
                <w:lang w:val="hr-HR"/>
              </w:rPr>
            </w:pPr>
            <w:r w:rsidRPr="00EB4107">
              <w:rPr>
                <w:rFonts w:ascii="Calibri" w:hAnsi="Calibri" w:cs="Arial"/>
                <w:szCs w:val="19"/>
              </w:rPr>
              <w:t>11.889.111</w:t>
            </w:r>
          </w:p>
        </w:tc>
        <w:tc>
          <w:tcPr>
            <w:tcW w:w="732" w:type="pct"/>
            <w:tcBorders>
              <w:top w:val="nil"/>
              <w:left w:val="nil"/>
              <w:bottom w:val="nil"/>
              <w:right w:val="nil"/>
            </w:tcBorders>
            <w:shd w:val="clear" w:color="auto" w:fill="auto"/>
          </w:tcPr>
          <w:p w:rsidR="00C82C97" w:rsidRPr="00447AB8" w:rsidRDefault="00C82C97" w:rsidP="00C82C97">
            <w:pPr>
              <w:tabs>
                <w:tab w:val="right" w:pos="1202"/>
              </w:tabs>
              <w:spacing w:line="301" w:lineRule="exact"/>
              <w:jc w:val="right"/>
              <w:outlineLvl w:val="0"/>
              <w:rPr>
                <w:rFonts w:asciiTheme="minorHAnsi" w:hAnsiTheme="minorHAnsi" w:cs="Arial"/>
                <w:snapToGrid w:val="0"/>
                <w:sz w:val="19"/>
                <w:szCs w:val="19"/>
                <w:lang w:val="hr-HR"/>
              </w:rPr>
            </w:pPr>
            <w:r w:rsidRPr="004E0A21">
              <w:rPr>
                <w:rFonts w:ascii="Calibri" w:hAnsi="Calibri" w:cs="Arial"/>
                <w:sz w:val="19"/>
                <w:szCs w:val="19"/>
                <w:lang w:val="en-GB"/>
              </w:rPr>
              <w:t>10.836.141</w:t>
            </w:r>
          </w:p>
        </w:tc>
        <w:tc>
          <w:tcPr>
            <w:tcW w:w="733" w:type="pct"/>
            <w:tcBorders>
              <w:top w:val="nil"/>
              <w:left w:val="nil"/>
              <w:bottom w:val="nil"/>
              <w:right w:val="nil"/>
            </w:tcBorders>
            <w:shd w:val="clear" w:color="auto" w:fill="auto"/>
            <w:vAlign w:val="bottom"/>
          </w:tcPr>
          <w:p w:rsidR="00C82C97" w:rsidRPr="00447AB8" w:rsidRDefault="00C82C97" w:rsidP="00C82C97">
            <w:pPr>
              <w:tabs>
                <w:tab w:val="right" w:pos="1202"/>
              </w:tabs>
              <w:spacing w:line="301" w:lineRule="exact"/>
              <w:jc w:val="right"/>
              <w:outlineLvl w:val="0"/>
              <w:rPr>
                <w:rFonts w:asciiTheme="minorHAnsi" w:hAnsiTheme="minorHAnsi" w:cs="Arial"/>
                <w:snapToGrid w:val="0"/>
                <w:sz w:val="19"/>
                <w:szCs w:val="19"/>
                <w:lang w:val="hr-HR"/>
              </w:rPr>
            </w:pPr>
            <w:r w:rsidRPr="00447AB8">
              <w:rPr>
                <w:rFonts w:ascii="Calibri" w:hAnsi="Calibri" w:cs="Arial"/>
                <w:sz w:val="19"/>
                <w:szCs w:val="19"/>
              </w:rPr>
              <w:t>11.889.111</w:t>
            </w:r>
          </w:p>
        </w:tc>
      </w:tr>
      <w:tr w:rsidR="00C82C97" w:rsidRPr="001B52F6" w:rsidTr="00361B04">
        <w:tc>
          <w:tcPr>
            <w:tcW w:w="2070" w:type="pct"/>
          </w:tcPr>
          <w:p w:rsidR="00C82C97" w:rsidRPr="001B52F6" w:rsidRDefault="00C82C97" w:rsidP="00C82C97">
            <w:pPr>
              <w:pStyle w:val="TT"/>
              <w:rPr>
                <w:rFonts w:asciiTheme="minorHAnsi" w:hAnsiTheme="minorHAnsi" w:cs="Arial"/>
                <w:sz w:val="20"/>
                <w:lang w:val="hr-HR"/>
              </w:rPr>
            </w:pPr>
            <w:r w:rsidRPr="001B52F6">
              <w:rPr>
                <w:rFonts w:asciiTheme="minorHAnsi" w:hAnsiTheme="minorHAnsi" w:cs="Arial"/>
                <w:sz w:val="20"/>
                <w:lang w:val="hr-HR"/>
              </w:rPr>
              <w:t>Krediti ostalim korisnicima</w:t>
            </w:r>
          </w:p>
        </w:tc>
        <w:tc>
          <w:tcPr>
            <w:tcW w:w="732" w:type="pct"/>
            <w:tcBorders>
              <w:top w:val="nil"/>
              <w:left w:val="nil"/>
              <w:bottom w:val="nil"/>
              <w:right w:val="nil"/>
            </w:tcBorders>
            <w:shd w:val="clear" w:color="auto" w:fill="auto"/>
          </w:tcPr>
          <w:p w:rsidR="00C82C97" w:rsidRPr="00635562" w:rsidRDefault="00C82C97" w:rsidP="00C82C97">
            <w:pPr>
              <w:pStyle w:val="TT"/>
              <w:jc w:val="right"/>
              <w:rPr>
                <w:rFonts w:asciiTheme="minorHAnsi" w:hAnsiTheme="minorHAnsi" w:cs="Arial"/>
                <w:spacing w:val="-2"/>
                <w:szCs w:val="19"/>
                <w:lang w:val="hr-HR"/>
              </w:rPr>
            </w:pPr>
            <w:r w:rsidRPr="004E0A21">
              <w:rPr>
                <w:rFonts w:ascii="Calibri" w:hAnsi="Calibri" w:cs="Arial"/>
                <w:szCs w:val="19"/>
              </w:rPr>
              <w:t>12.383.623</w:t>
            </w:r>
          </w:p>
        </w:tc>
        <w:tc>
          <w:tcPr>
            <w:tcW w:w="733" w:type="pct"/>
            <w:tcBorders>
              <w:top w:val="nil"/>
              <w:left w:val="nil"/>
              <w:bottom w:val="nil"/>
              <w:right w:val="nil"/>
            </w:tcBorders>
            <w:shd w:val="clear" w:color="auto" w:fill="auto"/>
            <w:vAlign w:val="bottom"/>
          </w:tcPr>
          <w:p w:rsidR="00C82C97" w:rsidRPr="00635562" w:rsidRDefault="00C82C97" w:rsidP="00C82C97">
            <w:pPr>
              <w:pStyle w:val="TT"/>
              <w:jc w:val="right"/>
              <w:rPr>
                <w:rFonts w:asciiTheme="minorHAnsi" w:hAnsiTheme="minorHAnsi" w:cs="Arial"/>
                <w:spacing w:val="-2"/>
                <w:szCs w:val="19"/>
                <w:lang w:val="hr-HR"/>
              </w:rPr>
            </w:pPr>
            <w:r w:rsidRPr="00EB4107">
              <w:rPr>
                <w:rFonts w:ascii="Calibri" w:hAnsi="Calibri" w:cs="Arial"/>
                <w:szCs w:val="19"/>
              </w:rPr>
              <w:t>11.511.194</w:t>
            </w:r>
          </w:p>
        </w:tc>
        <w:tc>
          <w:tcPr>
            <w:tcW w:w="732" w:type="pct"/>
            <w:tcBorders>
              <w:top w:val="nil"/>
              <w:left w:val="nil"/>
              <w:bottom w:val="nil"/>
              <w:right w:val="nil"/>
            </w:tcBorders>
            <w:shd w:val="clear" w:color="auto" w:fill="auto"/>
          </w:tcPr>
          <w:p w:rsidR="00C82C97" w:rsidRPr="00635562" w:rsidRDefault="00C82C97" w:rsidP="00C82C97">
            <w:pPr>
              <w:tabs>
                <w:tab w:val="right" w:pos="1202"/>
              </w:tabs>
              <w:spacing w:line="301" w:lineRule="exact"/>
              <w:jc w:val="right"/>
              <w:outlineLvl w:val="0"/>
              <w:rPr>
                <w:rFonts w:asciiTheme="minorHAnsi" w:hAnsiTheme="minorHAnsi" w:cs="Arial"/>
                <w:spacing w:val="-2"/>
                <w:sz w:val="19"/>
                <w:szCs w:val="19"/>
                <w:lang w:val="hr-HR"/>
              </w:rPr>
            </w:pPr>
            <w:r w:rsidRPr="004E0A21">
              <w:rPr>
                <w:rFonts w:ascii="Calibri" w:hAnsi="Calibri" w:cs="Arial"/>
                <w:sz w:val="19"/>
                <w:szCs w:val="19"/>
                <w:lang w:val="en-GB"/>
              </w:rPr>
              <w:t>12.383.623</w:t>
            </w:r>
          </w:p>
        </w:tc>
        <w:tc>
          <w:tcPr>
            <w:tcW w:w="733" w:type="pct"/>
            <w:tcBorders>
              <w:top w:val="nil"/>
              <w:left w:val="nil"/>
              <w:bottom w:val="nil"/>
              <w:right w:val="nil"/>
            </w:tcBorders>
            <w:shd w:val="clear" w:color="auto" w:fill="auto"/>
            <w:vAlign w:val="bottom"/>
          </w:tcPr>
          <w:p w:rsidR="00C82C97" w:rsidRPr="00635562" w:rsidRDefault="00C82C97" w:rsidP="00C82C97">
            <w:pPr>
              <w:tabs>
                <w:tab w:val="right" w:pos="1202"/>
              </w:tabs>
              <w:spacing w:line="301" w:lineRule="exact"/>
              <w:jc w:val="right"/>
              <w:outlineLvl w:val="0"/>
              <w:rPr>
                <w:rFonts w:asciiTheme="minorHAnsi" w:hAnsiTheme="minorHAnsi" w:cs="Arial"/>
                <w:spacing w:val="-2"/>
                <w:sz w:val="19"/>
                <w:szCs w:val="19"/>
                <w:lang w:val="hr-HR"/>
              </w:rPr>
            </w:pPr>
            <w:r w:rsidRPr="00635562">
              <w:rPr>
                <w:rFonts w:ascii="Calibri" w:hAnsi="Calibri" w:cs="Arial"/>
                <w:sz w:val="19"/>
                <w:szCs w:val="19"/>
              </w:rPr>
              <w:t>11.511.194</w:t>
            </w:r>
          </w:p>
        </w:tc>
      </w:tr>
      <w:tr w:rsidR="00C82C97" w:rsidRPr="001B52F6" w:rsidTr="008B130D">
        <w:tc>
          <w:tcPr>
            <w:tcW w:w="2070" w:type="pct"/>
          </w:tcPr>
          <w:p w:rsidR="00C82C97" w:rsidRPr="001B52F6" w:rsidRDefault="00C82C97" w:rsidP="00C82C97">
            <w:pPr>
              <w:pStyle w:val="TT"/>
              <w:rPr>
                <w:rFonts w:asciiTheme="minorHAnsi" w:hAnsiTheme="minorHAnsi" w:cs="Arial"/>
                <w:sz w:val="20"/>
                <w:lang w:val="hr-HR"/>
              </w:rPr>
            </w:pPr>
            <w:r w:rsidRPr="001B52F6">
              <w:rPr>
                <w:rFonts w:asciiTheme="minorHAnsi" w:hAnsiTheme="minorHAnsi" w:cs="Arial"/>
                <w:sz w:val="20"/>
                <w:lang w:val="hr-HR"/>
              </w:rPr>
              <w:t xml:space="preserve">Financijska imovina po fer vrijednosti kroz izvještaj o dobiti i gubitku         </w:t>
            </w:r>
          </w:p>
        </w:tc>
        <w:tc>
          <w:tcPr>
            <w:tcW w:w="732" w:type="pct"/>
            <w:tcBorders>
              <w:top w:val="nil"/>
              <w:left w:val="nil"/>
              <w:bottom w:val="nil"/>
              <w:right w:val="nil"/>
            </w:tcBorders>
            <w:shd w:val="clear" w:color="auto" w:fill="auto"/>
            <w:vAlign w:val="bottom"/>
          </w:tcPr>
          <w:p w:rsidR="00C82C97" w:rsidRPr="00635562" w:rsidRDefault="00C82C97" w:rsidP="00C82C97">
            <w:pPr>
              <w:pStyle w:val="TT"/>
              <w:jc w:val="right"/>
              <w:rPr>
                <w:rFonts w:asciiTheme="minorHAnsi" w:hAnsiTheme="minorHAnsi" w:cs="Arial"/>
                <w:spacing w:val="-2"/>
                <w:szCs w:val="19"/>
                <w:lang w:val="hr-HR"/>
              </w:rPr>
            </w:pPr>
            <w:r w:rsidRPr="004E0A21">
              <w:rPr>
                <w:rFonts w:ascii="Calibri" w:hAnsi="Calibri" w:cs="Arial"/>
                <w:szCs w:val="19"/>
              </w:rPr>
              <w:t>291</w:t>
            </w:r>
          </w:p>
        </w:tc>
        <w:tc>
          <w:tcPr>
            <w:tcW w:w="733" w:type="pct"/>
            <w:tcBorders>
              <w:top w:val="nil"/>
              <w:left w:val="nil"/>
              <w:bottom w:val="nil"/>
              <w:right w:val="nil"/>
            </w:tcBorders>
            <w:shd w:val="clear" w:color="auto" w:fill="auto"/>
            <w:vAlign w:val="bottom"/>
          </w:tcPr>
          <w:p w:rsidR="00C82C97" w:rsidRPr="00635562" w:rsidRDefault="00C82C97" w:rsidP="00C82C97">
            <w:pPr>
              <w:pStyle w:val="TT"/>
              <w:jc w:val="right"/>
              <w:rPr>
                <w:rFonts w:asciiTheme="minorHAnsi" w:hAnsiTheme="minorHAnsi" w:cs="Arial"/>
                <w:spacing w:val="-2"/>
                <w:szCs w:val="19"/>
                <w:lang w:val="hr-HR"/>
              </w:rPr>
            </w:pPr>
            <w:r w:rsidRPr="00EB4107">
              <w:rPr>
                <w:rFonts w:ascii="Calibri" w:hAnsi="Calibri" w:cs="Arial"/>
                <w:szCs w:val="19"/>
              </w:rPr>
              <w:t>286</w:t>
            </w:r>
          </w:p>
        </w:tc>
        <w:tc>
          <w:tcPr>
            <w:tcW w:w="732" w:type="pct"/>
            <w:tcBorders>
              <w:top w:val="nil"/>
              <w:left w:val="nil"/>
              <w:bottom w:val="nil"/>
              <w:right w:val="nil"/>
            </w:tcBorders>
            <w:shd w:val="clear" w:color="auto" w:fill="auto"/>
            <w:vAlign w:val="bottom"/>
          </w:tcPr>
          <w:p w:rsidR="00C82C97" w:rsidRPr="00635562" w:rsidRDefault="00C82C97" w:rsidP="00C82C97">
            <w:pPr>
              <w:tabs>
                <w:tab w:val="right" w:pos="1202"/>
              </w:tabs>
              <w:spacing w:line="301" w:lineRule="exact"/>
              <w:jc w:val="right"/>
              <w:outlineLvl w:val="0"/>
              <w:rPr>
                <w:rFonts w:asciiTheme="minorHAnsi" w:hAnsiTheme="minorHAnsi" w:cs="Arial"/>
                <w:spacing w:val="-2"/>
                <w:sz w:val="19"/>
                <w:szCs w:val="19"/>
                <w:lang w:val="hr-HR"/>
              </w:rPr>
            </w:pPr>
            <w:r w:rsidRPr="004E0A21">
              <w:rPr>
                <w:rFonts w:ascii="Calibri" w:hAnsi="Calibri" w:cs="Arial"/>
                <w:sz w:val="19"/>
                <w:szCs w:val="19"/>
                <w:lang w:val="en-GB"/>
              </w:rPr>
              <w:t>-</w:t>
            </w:r>
          </w:p>
        </w:tc>
        <w:tc>
          <w:tcPr>
            <w:tcW w:w="733" w:type="pct"/>
            <w:tcBorders>
              <w:top w:val="nil"/>
              <w:left w:val="nil"/>
              <w:bottom w:val="nil"/>
              <w:right w:val="nil"/>
            </w:tcBorders>
            <w:shd w:val="clear" w:color="auto" w:fill="auto"/>
            <w:vAlign w:val="bottom"/>
          </w:tcPr>
          <w:p w:rsidR="00C82C97" w:rsidRPr="00635562" w:rsidRDefault="00C82C97" w:rsidP="00C82C97">
            <w:pPr>
              <w:tabs>
                <w:tab w:val="right" w:pos="1202"/>
              </w:tabs>
              <w:spacing w:line="301" w:lineRule="exact"/>
              <w:jc w:val="right"/>
              <w:outlineLvl w:val="0"/>
              <w:rPr>
                <w:rFonts w:asciiTheme="minorHAnsi" w:hAnsiTheme="minorHAnsi" w:cs="Arial"/>
                <w:spacing w:val="-2"/>
                <w:sz w:val="19"/>
                <w:szCs w:val="19"/>
                <w:lang w:val="hr-HR"/>
              </w:rPr>
            </w:pPr>
            <w:r w:rsidRPr="00635562">
              <w:rPr>
                <w:rFonts w:ascii="Calibri" w:hAnsi="Calibri" w:cs="Arial"/>
                <w:sz w:val="19"/>
                <w:szCs w:val="19"/>
              </w:rPr>
              <w:t>-</w:t>
            </w:r>
          </w:p>
        </w:tc>
      </w:tr>
      <w:tr w:rsidR="00C82C97" w:rsidRPr="001B52F6" w:rsidTr="00361B04">
        <w:tc>
          <w:tcPr>
            <w:tcW w:w="2070" w:type="pct"/>
          </w:tcPr>
          <w:p w:rsidR="00C82C97" w:rsidRPr="001B52F6" w:rsidRDefault="00C82C97" w:rsidP="00C82C97">
            <w:pPr>
              <w:pStyle w:val="TT"/>
              <w:rPr>
                <w:rFonts w:asciiTheme="minorHAnsi" w:hAnsiTheme="minorHAnsi" w:cs="Arial"/>
                <w:sz w:val="20"/>
                <w:lang w:val="hr-HR"/>
              </w:rPr>
            </w:pPr>
            <w:r w:rsidRPr="001B52F6">
              <w:rPr>
                <w:rFonts w:asciiTheme="minorHAnsi" w:hAnsiTheme="minorHAnsi" w:cs="Arial"/>
                <w:sz w:val="20"/>
                <w:lang w:val="hr-HR"/>
              </w:rPr>
              <w:t>Imovina raspoloživa za prodaju</w:t>
            </w:r>
          </w:p>
        </w:tc>
        <w:tc>
          <w:tcPr>
            <w:tcW w:w="732" w:type="pct"/>
            <w:tcBorders>
              <w:top w:val="nil"/>
              <w:left w:val="nil"/>
              <w:bottom w:val="nil"/>
              <w:right w:val="nil"/>
            </w:tcBorders>
            <w:shd w:val="clear" w:color="auto" w:fill="auto"/>
          </w:tcPr>
          <w:p w:rsidR="00C82C97" w:rsidRPr="00635562" w:rsidRDefault="00C82C97" w:rsidP="00C82C97">
            <w:pPr>
              <w:pStyle w:val="TT"/>
              <w:jc w:val="right"/>
              <w:rPr>
                <w:rFonts w:asciiTheme="minorHAnsi" w:hAnsiTheme="minorHAnsi" w:cs="Arial"/>
                <w:snapToGrid w:val="0"/>
                <w:szCs w:val="19"/>
                <w:lang w:val="hr-HR"/>
              </w:rPr>
            </w:pPr>
            <w:r w:rsidRPr="004E0A21">
              <w:rPr>
                <w:rFonts w:ascii="Calibri" w:hAnsi="Calibri" w:cs="Arial"/>
                <w:szCs w:val="19"/>
              </w:rPr>
              <w:t>3.276.990</w:t>
            </w:r>
          </w:p>
        </w:tc>
        <w:tc>
          <w:tcPr>
            <w:tcW w:w="733" w:type="pct"/>
            <w:tcBorders>
              <w:top w:val="nil"/>
              <w:left w:val="nil"/>
              <w:bottom w:val="nil"/>
              <w:right w:val="nil"/>
            </w:tcBorders>
            <w:shd w:val="clear" w:color="auto" w:fill="auto"/>
            <w:vAlign w:val="bottom"/>
          </w:tcPr>
          <w:p w:rsidR="00C82C97" w:rsidRPr="00635562" w:rsidRDefault="00C82C97" w:rsidP="00C82C97">
            <w:pPr>
              <w:pStyle w:val="TT"/>
              <w:jc w:val="right"/>
              <w:rPr>
                <w:rFonts w:asciiTheme="minorHAnsi" w:hAnsiTheme="minorHAnsi" w:cs="Arial"/>
                <w:snapToGrid w:val="0"/>
                <w:szCs w:val="19"/>
                <w:lang w:val="hr-HR"/>
              </w:rPr>
            </w:pPr>
            <w:r w:rsidRPr="00EB4107">
              <w:rPr>
                <w:rFonts w:ascii="Calibri" w:hAnsi="Calibri" w:cs="Arial"/>
                <w:szCs w:val="19"/>
              </w:rPr>
              <w:t>3.353.086</w:t>
            </w:r>
          </w:p>
        </w:tc>
        <w:tc>
          <w:tcPr>
            <w:tcW w:w="732" w:type="pct"/>
            <w:tcBorders>
              <w:top w:val="nil"/>
              <w:left w:val="nil"/>
              <w:bottom w:val="nil"/>
              <w:right w:val="nil"/>
            </w:tcBorders>
            <w:shd w:val="clear" w:color="auto" w:fill="auto"/>
          </w:tcPr>
          <w:p w:rsidR="00C82C97" w:rsidRPr="00635562" w:rsidRDefault="00C82C97" w:rsidP="00C82C97">
            <w:pPr>
              <w:tabs>
                <w:tab w:val="right" w:pos="1202"/>
              </w:tabs>
              <w:spacing w:line="301" w:lineRule="exact"/>
              <w:jc w:val="right"/>
              <w:outlineLvl w:val="0"/>
              <w:rPr>
                <w:rFonts w:asciiTheme="minorHAnsi" w:hAnsiTheme="minorHAnsi" w:cs="Arial"/>
                <w:snapToGrid w:val="0"/>
                <w:sz w:val="19"/>
                <w:szCs w:val="19"/>
                <w:lang w:val="hr-HR"/>
              </w:rPr>
            </w:pPr>
            <w:r w:rsidRPr="004E0A21">
              <w:rPr>
                <w:rFonts w:ascii="Calibri" w:hAnsi="Calibri" w:cs="Arial"/>
                <w:sz w:val="19"/>
                <w:szCs w:val="19"/>
                <w:lang w:val="en-GB"/>
              </w:rPr>
              <w:t>3.232.620</w:t>
            </w:r>
          </w:p>
        </w:tc>
        <w:tc>
          <w:tcPr>
            <w:tcW w:w="733" w:type="pct"/>
            <w:tcBorders>
              <w:top w:val="nil"/>
              <w:left w:val="nil"/>
              <w:bottom w:val="nil"/>
              <w:right w:val="nil"/>
            </w:tcBorders>
            <w:shd w:val="clear" w:color="auto" w:fill="auto"/>
            <w:vAlign w:val="bottom"/>
          </w:tcPr>
          <w:p w:rsidR="00C82C97" w:rsidRPr="00635562" w:rsidRDefault="00C82C97" w:rsidP="00C82C97">
            <w:pPr>
              <w:tabs>
                <w:tab w:val="right" w:pos="1202"/>
              </w:tabs>
              <w:spacing w:line="301" w:lineRule="exact"/>
              <w:jc w:val="right"/>
              <w:outlineLvl w:val="0"/>
              <w:rPr>
                <w:rFonts w:asciiTheme="minorHAnsi" w:hAnsiTheme="minorHAnsi" w:cs="Arial"/>
                <w:snapToGrid w:val="0"/>
                <w:sz w:val="19"/>
                <w:szCs w:val="19"/>
                <w:lang w:val="hr-HR"/>
              </w:rPr>
            </w:pPr>
            <w:r w:rsidRPr="00635562">
              <w:rPr>
                <w:rFonts w:ascii="Calibri" w:hAnsi="Calibri" w:cs="Arial"/>
                <w:sz w:val="19"/>
                <w:szCs w:val="19"/>
              </w:rPr>
              <w:t>3.306.628</w:t>
            </w:r>
          </w:p>
        </w:tc>
      </w:tr>
      <w:tr w:rsidR="00C82C97" w:rsidRPr="001B52F6" w:rsidTr="00361B04">
        <w:tc>
          <w:tcPr>
            <w:tcW w:w="2070" w:type="pct"/>
          </w:tcPr>
          <w:p w:rsidR="00C82C97" w:rsidRPr="001B52F6" w:rsidRDefault="00C82C97" w:rsidP="00C82C97">
            <w:pPr>
              <w:pStyle w:val="TT"/>
              <w:rPr>
                <w:rFonts w:asciiTheme="minorHAnsi" w:hAnsiTheme="minorHAnsi" w:cs="Arial"/>
                <w:sz w:val="20"/>
                <w:lang w:val="hr-HR"/>
              </w:rPr>
            </w:pPr>
            <w:r w:rsidRPr="001B52F6">
              <w:rPr>
                <w:rFonts w:asciiTheme="minorHAnsi" w:hAnsiTheme="minorHAnsi" w:cs="Arial"/>
                <w:sz w:val="20"/>
                <w:lang w:val="hr-HR"/>
              </w:rPr>
              <w:t>Imovina koja se drži do dospijeća</w:t>
            </w:r>
          </w:p>
        </w:tc>
        <w:tc>
          <w:tcPr>
            <w:tcW w:w="732" w:type="pct"/>
            <w:tcBorders>
              <w:top w:val="nil"/>
              <w:left w:val="nil"/>
              <w:right w:val="nil"/>
            </w:tcBorders>
            <w:shd w:val="clear" w:color="auto" w:fill="auto"/>
          </w:tcPr>
          <w:p w:rsidR="00C82C97" w:rsidRPr="00635562" w:rsidRDefault="00C82C97" w:rsidP="00C82C97">
            <w:pPr>
              <w:pStyle w:val="TT"/>
              <w:jc w:val="right"/>
              <w:rPr>
                <w:rFonts w:asciiTheme="minorHAnsi" w:hAnsiTheme="minorHAnsi" w:cs="Arial"/>
                <w:snapToGrid w:val="0"/>
                <w:szCs w:val="19"/>
                <w:lang w:val="hr-HR"/>
              </w:rPr>
            </w:pPr>
            <w:r w:rsidRPr="004E0A21">
              <w:rPr>
                <w:rFonts w:ascii="Calibri" w:hAnsi="Calibri" w:cs="Arial"/>
                <w:szCs w:val="19"/>
              </w:rPr>
              <w:t>1.399</w:t>
            </w:r>
          </w:p>
        </w:tc>
        <w:tc>
          <w:tcPr>
            <w:tcW w:w="733" w:type="pct"/>
            <w:tcBorders>
              <w:top w:val="nil"/>
              <w:left w:val="nil"/>
              <w:right w:val="nil"/>
            </w:tcBorders>
            <w:shd w:val="clear" w:color="auto" w:fill="auto"/>
            <w:vAlign w:val="bottom"/>
          </w:tcPr>
          <w:p w:rsidR="00C82C97" w:rsidRPr="00635562" w:rsidRDefault="00C82C97" w:rsidP="00C82C97">
            <w:pPr>
              <w:pStyle w:val="TT"/>
              <w:jc w:val="right"/>
              <w:rPr>
                <w:rFonts w:asciiTheme="minorHAnsi" w:hAnsiTheme="minorHAnsi" w:cs="Arial"/>
                <w:snapToGrid w:val="0"/>
                <w:szCs w:val="19"/>
                <w:lang w:val="hr-HR"/>
              </w:rPr>
            </w:pPr>
            <w:r w:rsidRPr="00EB4107">
              <w:rPr>
                <w:rFonts w:ascii="Calibri" w:hAnsi="Calibri" w:cs="Arial"/>
                <w:szCs w:val="19"/>
              </w:rPr>
              <w:t>1.422</w:t>
            </w:r>
          </w:p>
        </w:tc>
        <w:tc>
          <w:tcPr>
            <w:tcW w:w="732" w:type="pct"/>
            <w:tcBorders>
              <w:top w:val="nil"/>
              <w:left w:val="nil"/>
              <w:right w:val="nil"/>
            </w:tcBorders>
            <w:shd w:val="clear" w:color="auto" w:fill="auto"/>
          </w:tcPr>
          <w:p w:rsidR="00C82C97" w:rsidRPr="00635562" w:rsidRDefault="00C82C97" w:rsidP="00C82C97">
            <w:pPr>
              <w:tabs>
                <w:tab w:val="right" w:pos="1202"/>
              </w:tabs>
              <w:spacing w:line="301" w:lineRule="exact"/>
              <w:jc w:val="right"/>
              <w:outlineLvl w:val="0"/>
              <w:rPr>
                <w:rFonts w:asciiTheme="minorHAnsi" w:hAnsiTheme="minorHAnsi" w:cs="Arial"/>
                <w:snapToGrid w:val="0"/>
                <w:sz w:val="19"/>
                <w:szCs w:val="19"/>
                <w:lang w:val="hr-HR"/>
              </w:rPr>
            </w:pPr>
            <w:r w:rsidRPr="004E0A21">
              <w:rPr>
                <w:rFonts w:ascii="Calibri" w:hAnsi="Calibri" w:cs="Arial"/>
                <w:sz w:val="19"/>
                <w:szCs w:val="19"/>
                <w:lang w:val="en-GB"/>
              </w:rPr>
              <w:t>-</w:t>
            </w:r>
          </w:p>
        </w:tc>
        <w:tc>
          <w:tcPr>
            <w:tcW w:w="733" w:type="pct"/>
            <w:tcBorders>
              <w:top w:val="nil"/>
              <w:left w:val="nil"/>
              <w:right w:val="nil"/>
            </w:tcBorders>
            <w:shd w:val="clear" w:color="auto" w:fill="auto"/>
            <w:vAlign w:val="bottom"/>
          </w:tcPr>
          <w:p w:rsidR="00C82C97" w:rsidRPr="00635562" w:rsidRDefault="00C82C97" w:rsidP="00C82C97">
            <w:pPr>
              <w:tabs>
                <w:tab w:val="right" w:pos="1202"/>
              </w:tabs>
              <w:spacing w:line="301" w:lineRule="exact"/>
              <w:jc w:val="right"/>
              <w:outlineLvl w:val="0"/>
              <w:rPr>
                <w:rFonts w:asciiTheme="minorHAnsi" w:hAnsiTheme="minorHAnsi" w:cs="Arial"/>
                <w:snapToGrid w:val="0"/>
                <w:sz w:val="19"/>
                <w:szCs w:val="19"/>
                <w:lang w:val="hr-HR"/>
              </w:rPr>
            </w:pPr>
            <w:r w:rsidRPr="00635562">
              <w:rPr>
                <w:rFonts w:ascii="Calibri" w:hAnsi="Calibri" w:cs="Arial"/>
                <w:sz w:val="19"/>
                <w:szCs w:val="19"/>
              </w:rPr>
              <w:t>-</w:t>
            </w:r>
          </w:p>
        </w:tc>
      </w:tr>
      <w:tr w:rsidR="00C82C97" w:rsidRPr="001B52F6" w:rsidTr="00361B04">
        <w:tc>
          <w:tcPr>
            <w:tcW w:w="2070" w:type="pct"/>
          </w:tcPr>
          <w:p w:rsidR="00C82C97" w:rsidRPr="001B52F6" w:rsidRDefault="00C82C97" w:rsidP="00C82C97">
            <w:pPr>
              <w:pStyle w:val="TT"/>
              <w:rPr>
                <w:rFonts w:asciiTheme="minorHAnsi" w:hAnsiTheme="minorHAnsi" w:cs="Arial"/>
                <w:sz w:val="20"/>
                <w:lang w:val="hr-HR"/>
              </w:rPr>
            </w:pPr>
            <w:r w:rsidRPr="001B52F6">
              <w:rPr>
                <w:rFonts w:asciiTheme="minorHAnsi" w:hAnsiTheme="minorHAnsi" w:cs="Arial"/>
                <w:sz w:val="20"/>
                <w:lang w:val="hr-HR"/>
              </w:rPr>
              <w:t>Ostala imovina</w:t>
            </w:r>
          </w:p>
        </w:tc>
        <w:tc>
          <w:tcPr>
            <w:tcW w:w="732" w:type="pct"/>
            <w:tcBorders>
              <w:top w:val="nil"/>
              <w:left w:val="nil"/>
              <w:bottom w:val="single" w:sz="4" w:space="0" w:color="auto"/>
              <w:right w:val="nil"/>
            </w:tcBorders>
            <w:shd w:val="clear" w:color="auto" w:fill="auto"/>
          </w:tcPr>
          <w:p w:rsidR="00C82C97" w:rsidRPr="00635562" w:rsidRDefault="00C82C97" w:rsidP="00C82C97">
            <w:pPr>
              <w:pStyle w:val="TT"/>
              <w:jc w:val="right"/>
              <w:rPr>
                <w:rFonts w:asciiTheme="minorHAnsi" w:hAnsiTheme="minorHAnsi" w:cs="Arial"/>
                <w:snapToGrid w:val="0"/>
                <w:szCs w:val="19"/>
                <w:lang w:val="hr-HR"/>
              </w:rPr>
            </w:pPr>
            <w:r w:rsidRPr="004E0A21">
              <w:rPr>
                <w:rFonts w:ascii="Calibri" w:hAnsi="Calibri" w:cs="Arial"/>
                <w:szCs w:val="19"/>
              </w:rPr>
              <w:t>19.297</w:t>
            </w:r>
          </w:p>
        </w:tc>
        <w:tc>
          <w:tcPr>
            <w:tcW w:w="733" w:type="pct"/>
            <w:tcBorders>
              <w:top w:val="nil"/>
              <w:left w:val="nil"/>
              <w:bottom w:val="single" w:sz="4" w:space="0" w:color="auto"/>
              <w:right w:val="nil"/>
            </w:tcBorders>
            <w:shd w:val="clear" w:color="auto" w:fill="auto"/>
            <w:vAlign w:val="bottom"/>
          </w:tcPr>
          <w:p w:rsidR="00C82C97" w:rsidRPr="00635562" w:rsidRDefault="00C82C97" w:rsidP="00C82C97">
            <w:pPr>
              <w:pStyle w:val="TT"/>
              <w:jc w:val="right"/>
              <w:rPr>
                <w:rFonts w:asciiTheme="minorHAnsi" w:hAnsiTheme="minorHAnsi" w:cs="Arial"/>
                <w:snapToGrid w:val="0"/>
                <w:szCs w:val="19"/>
                <w:lang w:val="hr-HR"/>
              </w:rPr>
            </w:pPr>
            <w:r w:rsidRPr="00EB4107">
              <w:rPr>
                <w:rFonts w:ascii="Calibri" w:hAnsi="Calibri" w:cs="Arial"/>
                <w:szCs w:val="19"/>
              </w:rPr>
              <w:t>6.249</w:t>
            </w:r>
          </w:p>
        </w:tc>
        <w:tc>
          <w:tcPr>
            <w:tcW w:w="732" w:type="pct"/>
            <w:tcBorders>
              <w:top w:val="nil"/>
              <w:left w:val="nil"/>
              <w:bottom w:val="single" w:sz="4" w:space="0" w:color="auto"/>
              <w:right w:val="nil"/>
            </w:tcBorders>
            <w:shd w:val="clear" w:color="auto" w:fill="auto"/>
          </w:tcPr>
          <w:p w:rsidR="00C82C97" w:rsidRPr="00635562" w:rsidRDefault="00C82C97" w:rsidP="00C82C97">
            <w:pPr>
              <w:tabs>
                <w:tab w:val="right" w:pos="1202"/>
              </w:tabs>
              <w:spacing w:line="301" w:lineRule="exact"/>
              <w:jc w:val="right"/>
              <w:outlineLvl w:val="0"/>
              <w:rPr>
                <w:rFonts w:asciiTheme="minorHAnsi" w:hAnsiTheme="minorHAnsi" w:cs="Arial"/>
                <w:snapToGrid w:val="0"/>
                <w:sz w:val="19"/>
                <w:szCs w:val="19"/>
                <w:lang w:val="hr-HR"/>
              </w:rPr>
            </w:pPr>
            <w:r w:rsidRPr="004E0A21">
              <w:rPr>
                <w:rFonts w:ascii="Calibri" w:hAnsi="Calibri" w:cs="Arial"/>
                <w:sz w:val="19"/>
                <w:szCs w:val="19"/>
                <w:lang w:val="en-GB"/>
              </w:rPr>
              <w:t>12.282</w:t>
            </w:r>
          </w:p>
        </w:tc>
        <w:tc>
          <w:tcPr>
            <w:tcW w:w="733" w:type="pct"/>
            <w:tcBorders>
              <w:top w:val="nil"/>
              <w:left w:val="nil"/>
              <w:bottom w:val="single" w:sz="4" w:space="0" w:color="auto"/>
              <w:right w:val="nil"/>
            </w:tcBorders>
            <w:shd w:val="clear" w:color="auto" w:fill="auto"/>
            <w:vAlign w:val="bottom"/>
          </w:tcPr>
          <w:p w:rsidR="00C82C97" w:rsidRPr="00635562" w:rsidRDefault="00C82C97" w:rsidP="00C82C97">
            <w:pPr>
              <w:tabs>
                <w:tab w:val="right" w:pos="1202"/>
              </w:tabs>
              <w:spacing w:line="301" w:lineRule="exact"/>
              <w:jc w:val="right"/>
              <w:outlineLvl w:val="0"/>
              <w:rPr>
                <w:rFonts w:asciiTheme="minorHAnsi" w:hAnsiTheme="minorHAnsi" w:cs="Arial"/>
                <w:snapToGrid w:val="0"/>
                <w:sz w:val="19"/>
                <w:szCs w:val="19"/>
                <w:lang w:val="hr-HR"/>
              </w:rPr>
            </w:pPr>
            <w:r w:rsidRPr="00635562">
              <w:rPr>
                <w:rFonts w:ascii="Calibri" w:hAnsi="Calibri" w:cs="Arial"/>
                <w:sz w:val="19"/>
                <w:szCs w:val="19"/>
              </w:rPr>
              <w:t>3.079</w:t>
            </w:r>
          </w:p>
        </w:tc>
      </w:tr>
      <w:tr w:rsidR="00C82C97" w:rsidRPr="001B52F6" w:rsidTr="00447AB8">
        <w:trPr>
          <w:trHeight w:val="327"/>
        </w:trPr>
        <w:tc>
          <w:tcPr>
            <w:tcW w:w="2070" w:type="pct"/>
            <w:vAlign w:val="bottom"/>
          </w:tcPr>
          <w:p w:rsidR="00C82C97" w:rsidRPr="001B52F6" w:rsidRDefault="00C82C97" w:rsidP="00C82C97">
            <w:pPr>
              <w:pStyle w:val="Tot"/>
              <w:rPr>
                <w:rFonts w:asciiTheme="minorHAnsi" w:hAnsiTheme="minorHAnsi" w:cs="Arial"/>
                <w:b/>
                <w:bCs/>
                <w:sz w:val="20"/>
                <w:lang w:val="hr-HR"/>
              </w:rPr>
            </w:pPr>
            <w:r w:rsidRPr="001B52F6">
              <w:rPr>
                <w:rFonts w:asciiTheme="minorHAnsi" w:hAnsiTheme="minorHAnsi" w:cs="Arial"/>
                <w:b/>
                <w:bCs/>
                <w:sz w:val="20"/>
                <w:lang w:val="hr-HR"/>
              </w:rPr>
              <w:t>Ukupno</w:t>
            </w:r>
          </w:p>
        </w:tc>
        <w:tc>
          <w:tcPr>
            <w:tcW w:w="732" w:type="pct"/>
            <w:tcBorders>
              <w:top w:val="single" w:sz="4" w:space="0" w:color="auto"/>
              <w:bottom w:val="single" w:sz="12" w:space="0" w:color="auto"/>
            </w:tcBorders>
            <w:vAlign w:val="bottom"/>
          </w:tcPr>
          <w:p w:rsidR="00C82C97" w:rsidRPr="00635562" w:rsidRDefault="00C82C97" w:rsidP="00C82C97">
            <w:pPr>
              <w:pStyle w:val="Tot"/>
              <w:jc w:val="right"/>
              <w:rPr>
                <w:rFonts w:asciiTheme="minorHAnsi" w:hAnsiTheme="minorHAnsi" w:cs="Arial"/>
                <w:b/>
                <w:bCs/>
                <w:szCs w:val="19"/>
                <w:lang w:val="hr-HR"/>
              </w:rPr>
            </w:pPr>
            <w:r w:rsidRPr="00216A9D">
              <w:rPr>
                <w:rFonts w:asciiTheme="minorHAnsi" w:hAnsiTheme="minorHAnsi" w:cs="Arial"/>
                <w:b/>
                <w:bCs/>
                <w:szCs w:val="19"/>
                <w:lang w:val="hr-HR"/>
              </w:rPr>
              <w:t>27.950.542</w:t>
            </w:r>
          </w:p>
        </w:tc>
        <w:tc>
          <w:tcPr>
            <w:tcW w:w="733" w:type="pct"/>
            <w:tcBorders>
              <w:top w:val="single" w:sz="4" w:space="0" w:color="auto"/>
              <w:bottom w:val="single" w:sz="12" w:space="0" w:color="auto"/>
            </w:tcBorders>
            <w:vAlign w:val="bottom"/>
          </w:tcPr>
          <w:p w:rsidR="00C82C97" w:rsidRPr="00635562" w:rsidRDefault="00C82C97" w:rsidP="00C82C97">
            <w:pPr>
              <w:pStyle w:val="Tot"/>
              <w:jc w:val="right"/>
              <w:rPr>
                <w:rFonts w:asciiTheme="minorHAnsi" w:hAnsiTheme="minorHAnsi" w:cs="Arial"/>
                <w:b/>
                <w:bCs/>
                <w:szCs w:val="19"/>
                <w:lang w:val="hr-HR"/>
              </w:rPr>
            </w:pPr>
            <w:r w:rsidRPr="00635562">
              <w:rPr>
                <w:rFonts w:asciiTheme="minorHAnsi" w:hAnsiTheme="minorHAnsi" w:cs="Arial"/>
                <w:b/>
                <w:bCs/>
                <w:szCs w:val="19"/>
                <w:lang w:val="hr-HR"/>
              </w:rPr>
              <w:t>27.276.463</w:t>
            </w:r>
          </w:p>
        </w:tc>
        <w:tc>
          <w:tcPr>
            <w:tcW w:w="732" w:type="pct"/>
            <w:tcBorders>
              <w:top w:val="single" w:sz="4" w:space="0" w:color="auto"/>
              <w:bottom w:val="single" w:sz="12" w:space="0" w:color="auto"/>
            </w:tcBorders>
            <w:vAlign w:val="bottom"/>
          </w:tcPr>
          <w:p w:rsidR="00C82C97" w:rsidRPr="00635562" w:rsidRDefault="00C82C97" w:rsidP="00C82C97">
            <w:pPr>
              <w:pStyle w:val="Tot"/>
              <w:jc w:val="right"/>
              <w:rPr>
                <w:rFonts w:asciiTheme="minorHAnsi" w:hAnsiTheme="minorHAnsi" w:cs="Arial"/>
                <w:b/>
                <w:bCs/>
                <w:szCs w:val="19"/>
                <w:lang w:val="hr-HR"/>
              </w:rPr>
            </w:pPr>
            <w:r w:rsidRPr="00216A9D">
              <w:rPr>
                <w:rFonts w:asciiTheme="minorHAnsi" w:hAnsiTheme="minorHAnsi" w:cs="Arial"/>
                <w:b/>
                <w:bCs/>
                <w:szCs w:val="19"/>
                <w:lang w:val="hr-HR"/>
              </w:rPr>
              <w:t>27.894.934</w:t>
            </w:r>
          </w:p>
        </w:tc>
        <w:tc>
          <w:tcPr>
            <w:tcW w:w="733" w:type="pct"/>
            <w:tcBorders>
              <w:top w:val="single" w:sz="4" w:space="0" w:color="auto"/>
              <w:bottom w:val="single" w:sz="12" w:space="0" w:color="auto"/>
            </w:tcBorders>
            <w:vAlign w:val="bottom"/>
          </w:tcPr>
          <w:p w:rsidR="00C82C97" w:rsidRPr="00635562" w:rsidRDefault="00C82C97" w:rsidP="00C82C97">
            <w:pPr>
              <w:pStyle w:val="Tot"/>
              <w:jc w:val="right"/>
              <w:rPr>
                <w:rFonts w:asciiTheme="minorHAnsi" w:hAnsiTheme="minorHAnsi" w:cs="Arial"/>
                <w:b/>
                <w:bCs/>
                <w:szCs w:val="19"/>
                <w:lang w:val="hr-HR"/>
              </w:rPr>
            </w:pPr>
            <w:r w:rsidRPr="00635562">
              <w:rPr>
                <w:rFonts w:asciiTheme="minorHAnsi" w:hAnsiTheme="minorHAnsi" w:cs="Arial"/>
                <w:b/>
                <w:bCs/>
                <w:szCs w:val="19"/>
                <w:lang w:val="hr-HR"/>
              </w:rPr>
              <w:t>27.224.576</w:t>
            </w:r>
          </w:p>
        </w:tc>
      </w:tr>
      <w:tr w:rsidR="00C82C97" w:rsidRPr="001B52F6" w:rsidTr="00447AB8">
        <w:tc>
          <w:tcPr>
            <w:tcW w:w="2070" w:type="pct"/>
          </w:tcPr>
          <w:p w:rsidR="00C82C97" w:rsidRPr="001B52F6" w:rsidRDefault="00C82C97" w:rsidP="00C82C97">
            <w:pPr>
              <w:pStyle w:val="TT"/>
              <w:rPr>
                <w:rFonts w:asciiTheme="minorHAnsi" w:hAnsiTheme="minorHAnsi" w:cs="Arial"/>
                <w:b/>
                <w:bCs/>
                <w:sz w:val="20"/>
                <w:lang w:val="hr-HR"/>
              </w:rPr>
            </w:pPr>
            <w:r w:rsidRPr="001B52F6">
              <w:rPr>
                <w:rFonts w:asciiTheme="minorHAnsi" w:hAnsiTheme="minorHAnsi" w:cs="Arial"/>
                <w:b/>
                <w:bCs/>
                <w:sz w:val="20"/>
                <w:lang w:val="hr-HR"/>
              </w:rPr>
              <w:t>Garancije i preuzete obveze</w:t>
            </w:r>
          </w:p>
        </w:tc>
        <w:tc>
          <w:tcPr>
            <w:tcW w:w="732" w:type="pct"/>
            <w:tcBorders>
              <w:top w:val="single" w:sz="12" w:space="0" w:color="auto"/>
            </w:tcBorders>
            <w:vAlign w:val="bottom"/>
          </w:tcPr>
          <w:p w:rsidR="00C82C97" w:rsidRPr="00635562" w:rsidRDefault="00C82C97" w:rsidP="00C82C97">
            <w:pPr>
              <w:pStyle w:val="TT"/>
              <w:jc w:val="right"/>
              <w:rPr>
                <w:rFonts w:asciiTheme="minorHAnsi" w:hAnsiTheme="minorHAnsi" w:cs="Arial"/>
                <w:b/>
                <w:bCs/>
                <w:szCs w:val="19"/>
                <w:lang w:val="hr-HR"/>
              </w:rPr>
            </w:pPr>
          </w:p>
        </w:tc>
        <w:tc>
          <w:tcPr>
            <w:tcW w:w="733" w:type="pct"/>
            <w:tcBorders>
              <w:top w:val="single" w:sz="12" w:space="0" w:color="auto"/>
            </w:tcBorders>
            <w:vAlign w:val="bottom"/>
          </w:tcPr>
          <w:p w:rsidR="00C82C97" w:rsidRPr="00635562" w:rsidRDefault="00C82C97" w:rsidP="00C82C97">
            <w:pPr>
              <w:pStyle w:val="TT"/>
              <w:jc w:val="right"/>
              <w:rPr>
                <w:rFonts w:asciiTheme="minorHAnsi" w:hAnsiTheme="minorHAnsi" w:cs="Arial"/>
                <w:b/>
                <w:bCs/>
                <w:szCs w:val="19"/>
                <w:lang w:val="hr-HR"/>
              </w:rPr>
            </w:pPr>
          </w:p>
        </w:tc>
        <w:tc>
          <w:tcPr>
            <w:tcW w:w="732" w:type="pct"/>
            <w:tcBorders>
              <w:top w:val="single" w:sz="12" w:space="0" w:color="auto"/>
            </w:tcBorders>
            <w:vAlign w:val="bottom"/>
          </w:tcPr>
          <w:p w:rsidR="00C82C97" w:rsidRPr="00635562" w:rsidRDefault="00C82C97" w:rsidP="00C82C97">
            <w:pPr>
              <w:pStyle w:val="TT"/>
              <w:jc w:val="right"/>
              <w:rPr>
                <w:rFonts w:asciiTheme="minorHAnsi" w:hAnsiTheme="minorHAnsi" w:cs="Arial"/>
                <w:b/>
                <w:bCs/>
                <w:szCs w:val="19"/>
                <w:lang w:val="hr-HR"/>
              </w:rPr>
            </w:pPr>
          </w:p>
        </w:tc>
        <w:tc>
          <w:tcPr>
            <w:tcW w:w="733" w:type="pct"/>
            <w:tcBorders>
              <w:top w:val="single" w:sz="12" w:space="0" w:color="auto"/>
            </w:tcBorders>
            <w:vAlign w:val="bottom"/>
          </w:tcPr>
          <w:p w:rsidR="00C82C97" w:rsidRPr="00635562" w:rsidRDefault="00C82C97" w:rsidP="00C82C97">
            <w:pPr>
              <w:pStyle w:val="TT"/>
              <w:jc w:val="right"/>
              <w:rPr>
                <w:rFonts w:asciiTheme="minorHAnsi" w:hAnsiTheme="minorHAnsi" w:cs="Arial"/>
                <w:b/>
                <w:bCs/>
                <w:szCs w:val="19"/>
                <w:lang w:val="hr-HR"/>
              </w:rPr>
            </w:pPr>
          </w:p>
        </w:tc>
      </w:tr>
      <w:tr w:rsidR="00C82C97" w:rsidRPr="001B52F6" w:rsidTr="00361B04">
        <w:tc>
          <w:tcPr>
            <w:tcW w:w="2070" w:type="pct"/>
          </w:tcPr>
          <w:p w:rsidR="00C82C97" w:rsidRPr="001B52F6" w:rsidRDefault="00C82C97" w:rsidP="00C82C97">
            <w:pPr>
              <w:pStyle w:val="TT"/>
              <w:rPr>
                <w:rFonts w:asciiTheme="minorHAnsi" w:hAnsiTheme="minorHAnsi" w:cs="Arial"/>
                <w:b/>
                <w:bCs/>
                <w:sz w:val="20"/>
                <w:lang w:val="hr-HR"/>
              </w:rPr>
            </w:pPr>
            <w:r w:rsidRPr="001B52F6">
              <w:rPr>
                <w:rFonts w:asciiTheme="minorHAnsi" w:hAnsiTheme="minorHAnsi" w:cs="Arial"/>
                <w:sz w:val="20"/>
                <w:lang w:val="hr-HR"/>
              </w:rPr>
              <w:t>Izdane garancije u kunama</w:t>
            </w:r>
          </w:p>
        </w:tc>
        <w:tc>
          <w:tcPr>
            <w:tcW w:w="732" w:type="pct"/>
            <w:tcBorders>
              <w:top w:val="nil"/>
              <w:left w:val="nil"/>
              <w:bottom w:val="nil"/>
              <w:right w:val="nil"/>
            </w:tcBorders>
            <w:shd w:val="clear" w:color="auto" w:fill="auto"/>
            <w:vAlign w:val="center"/>
          </w:tcPr>
          <w:p w:rsidR="00C82C97" w:rsidRPr="00635562" w:rsidRDefault="00C82C97" w:rsidP="00C82C97">
            <w:pPr>
              <w:pStyle w:val="TT"/>
              <w:jc w:val="right"/>
              <w:rPr>
                <w:rFonts w:asciiTheme="minorHAnsi" w:hAnsiTheme="minorHAnsi" w:cs="Arial"/>
                <w:bCs/>
                <w:szCs w:val="19"/>
                <w:lang w:val="hr-HR"/>
              </w:rPr>
            </w:pPr>
            <w:r>
              <w:rPr>
                <w:rFonts w:ascii="Calibri" w:hAnsi="Calibri" w:cs="Arial"/>
              </w:rPr>
              <w:t>33.993</w:t>
            </w:r>
          </w:p>
        </w:tc>
        <w:tc>
          <w:tcPr>
            <w:tcW w:w="733" w:type="pct"/>
            <w:tcBorders>
              <w:top w:val="nil"/>
              <w:left w:val="nil"/>
              <w:bottom w:val="nil"/>
              <w:right w:val="nil"/>
            </w:tcBorders>
            <w:shd w:val="clear" w:color="auto" w:fill="auto"/>
            <w:vAlign w:val="bottom"/>
          </w:tcPr>
          <w:p w:rsidR="00C82C97" w:rsidRPr="00635562" w:rsidRDefault="00C82C97" w:rsidP="00C82C97">
            <w:pPr>
              <w:pStyle w:val="TT"/>
              <w:jc w:val="right"/>
              <w:rPr>
                <w:rFonts w:asciiTheme="minorHAnsi" w:hAnsiTheme="minorHAnsi" w:cs="Arial"/>
                <w:bCs/>
                <w:szCs w:val="19"/>
                <w:lang w:val="hr-HR"/>
              </w:rPr>
            </w:pPr>
            <w:r w:rsidRPr="00EB4107">
              <w:rPr>
                <w:rFonts w:ascii="Calibri" w:hAnsi="Calibri" w:cs="Arial"/>
                <w:szCs w:val="19"/>
              </w:rPr>
              <w:t>32.082</w:t>
            </w:r>
          </w:p>
        </w:tc>
        <w:tc>
          <w:tcPr>
            <w:tcW w:w="732" w:type="pct"/>
            <w:tcBorders>
              <w:top w:val="nil"/>
              <w:left w:val="nil"/>
              <w:bottom w:val="nil"/>
              <w:right w:val="nil"/>
            </w:tcBorders>
            <w:shd w:val="clear" w:color="auto" w:fill="auto"/>
            <w:vAlign w:val="center"/>
          </w:tcPr>
          <w:p w:rsidR="00C82C97" w:rsidRPr="00635562" w:rsidRDefault="00C82C97" w:rsidP="00C82C97">
            <w:pPr>
              <w:pStyle w:val="TT"/>
              <w:jc w:val="right"/>
              <w:rPr>
                <w:rFonts w:asciiTheme="minorHAnsi" w:hAnsiTheme="minorHAnsi" w:cs="Arial"/>
                <w:bCs/>
                <w:szCs w:val="19"/>
                <w:lang w:val="hr-HR"/>
              </w:rPr>
            </w:pPr>
            <w:r>
              <w:rPr>
                <w:rFonts w:ascii="Calibri" w:hAnsi="Calibri" w:cs="Arial"/>
              </w:rPr>
              <w:t>33.993</w:t>
            </w:r>
          </w:p>
        </w:tc>
        <w:tc>
          <w:tcPr>
            <w:tcW w:w="733" w:type="pct"/>
            <w:tcBorders>
              <w:top w:val="nil"/>
              <w:left w:val="nil"/>
              <w:bottom w:val="nil"/>
              <w:right w:val="nil"/>
            </w:tcBorders>
            <w:shd w:val="clear" w:color="auto" w:fill="auto"/>
            <w:vAlign w:val="bottom"/>
          </w:tcPr>
          <w:p w:rsidR="00C82C97" w:rsidRPr="00635562" w:rsidRDefault="00C82C97" w:rsidP="00C82C97">
            <w:pPr>
              <w:pStyle w:val="TT"/>
              <w:jc w:val="right"/>
              <w:rPr>
                <w:rFonts w:asciiTheme="minorHAnsi" w:hAnsiTheme="minorHAnsi" w:cs="Arial"/>
                <w:bCs/>
                <w:szCs w:val="19"/>
                <w:lang w:val="hr-HR"/>
              </w:rPr>
            </w:pPr>
            <w:r w:rsidRPr="00EB4107">
              <w:rPr>
                <w:rFonts w:ascii="Calibri" w:hAnsi="Calibri" w:cs="Arial"/>
                <w:szCs w:val="19"/>
              </w:rPr>
              <w:t>32.082</w:t>
            </w:r>
          </w:p>
        </w:tc>
      </w:tr>
      <w:tr w:rsidR="00C82C97" w:rsidRPr="001B52F6" w:rsidTr="00361B04">
        <w:tc>
          <w:tcPr>
            <w:tcW w:w="2070" w:type="pct"/>
          </w:tcPr>
          <w:p w:rsidR="00C82C97" w:rsidRPr="001B52F6" w:rsidRDefault="00C82C97" w:rsidP="00C82C97">
            <w:pPr>
              <w:pStyle w:val="TT"/>
              <w:rPr>
                <w:rFonts w:asciiTheme="minorHAnsi" w:hAnsiTheme="minorHAnsi" w:cs="Arial"/>
                <w:sz w:val="20"/>
                <w:lang w:val="hr-HR"/>
              </w:rPr>
            </w:pPr>
            <w:r w:rsidRPr="001B52F6">
              <w:rPr>
                <w:rFonts w:asciiTheme="minorHAnsi" w:hAnsiTheme="minorHAnsi" w:cs="Arial"/>
                <w:sz w:val="20"/>
                <w:lang w:val="hr-HR"/>
              </w:rPr>
              <w:t>Izdane garancije u devizama</w:t>
            </w:r>
          </w:p>
        </w:tc>
        <w:tc>
          <w:tcPr>
            <w:tcW w:w="732" w:type="pct"/>
            <w:tcBorders>
              <w:top w:val="nil"/>
              <w:left w:val="nil"/>
              <w:bottom w:val="nil"/>
              <w:right w:val="nil"/>
            </w:tcBorders>
            <w:shd w:val="clear" w:color="auto" w:fill="auto"/>
            <w:vAlign w:val="center"/>
          </w:tcPr>
          <w:p w:rsidR="00C82C97" w:rsidRPr="00635562" w:rsidRDefault="00C82C97" w:rsidP="00C82C97">
            <w:pPr>
              <w:pStyle w:val="TT"/>
              <w:jc w:val="right"/>
              <w:rPr>
                <w:rFonts w:asciiTheme="minorHAnsi" w:hAnsiTheme="minorHAnsi" w:cs="Arial"/>
                <w:szCs w:val="19"/>
                <w:lang w:val="hr-HR"/>
              </w:rPr>
            </w:pPr>
            <w:r>
              <w:rPr>
                <w:rFonts w:ascii="Calibri" w:hAnsi="Calibri" w:cs="Arial"/>
              </w:rPr>
              <w:t>2.446.324</w:t>
            </w:r>
          </w:p>
        </w:tc>
        <w:tc>
          <w:tcPr>
            <w:tcW w:w="733" w:type="pct"/>
            <w:tcBorders>
              <w:top w:val="nil"/>
              <w:left w:val="nil"/>
              <w:bottom w:val="nil"/>
              <w:right w:val="nil"/>
            </w:tcBorders>
            <w:shd w:val="clear" w:color="auto" w:fill="auto"/>
            <w:vAlign w:val="bottom"/>
          </w:tcPr>
          <w:p w:rsidR="00C82C97" w:rsidRPr="00635562" w:rsidRDefault="00C82C97" w:rsidP="00C82C97">
            <w:pPr>
              <w:pStyle w:val="TT"/>
              <w:jc w:val="right"/>
              <w:rPr>
                <w:rFonts w:asciiTheme="minorHAnsi" w:hAnsiTheme="minorHAnsi" w:cs="Arial"/>
                <w:szCs w:val="19"/>
                <w:lang w:val="hr-HR"/>
              </w:rPr>
            </w:pPr>
            <w:r w:rsidRPr="00EB4107">
              <w:rPr>
                <w:rFonts w:ascii="Calibri" w:hAnsi="Calibri" w:cs="Arial"/>
                <w:szCs w:val="19"/>
              </w:rPr>
              <w:t>1.982.969</w:t>
            </w:r>
          </w:p>
        </w:tc>
        <w:tc>
          <w:tcPr>
            <w:tcW w:w="732" w:type="pct"/>
            <w:tcBorders>
              <w:top w:val="nil"/>
              <w:left w:val="nil"/>
              <w:bottom w:val="nil"/>
              <w:right w:val="nil"/>
            </w:tcBorders>
            <w:shd w:val="clear" w:color="auto" w:fill="auto"/>
            <w:vAlign w:val="center"/>
          </w:tcPr>
          <w:p w:rsidR="00C82C97" w:rsidRPr="00635562" w:rsidRDefault="00C82C97" w:rsidP="00C82C97">
            <w:pPr>
              <w:pStyle w:val="TT"/>
              <w:jc w:val="right"/>
              <w:rPr>
                <w:rFonts w:asciiTheme="minorHAnsi" w:hAnsiTheme="minorHAnsi" w:cs="Arial"/>
                <w:szCs w:val="19"/>
                <w:lang w:val="hr-HR"/>
              </w:rPr>
            </w:pPr>
            <w:r>
              <w:rPr>
                <w:rFonts w:ascii="Calibri" w:hAnsi="Calibri" w:cs="Arial"/>
              </w:rPr>
              <w:t>2.446.324</w:t>
            </w:r>
          </w:p>
        </w:tc>
        <w:tc>
          <w:tcPr>
            <w:tcW w:w="733" w:type="pct"/>
            <w:tcBorders>
              <w:top w:val="nil"/>
              <w:left w:val="nil"/>
              <w:bottom w:val="nil"/>
              <w:right w:val="nil"/>
            </w:tcBorders>
            <w:shd w:val="clear" w:color="auto" w:fill="auto"/>
            <w:vAlign w:val="bottom"/>
          </w:tcPr>
          <w:p w:rsidR="00C82C97" w:rsidRPr="00635562" w:rsidRDefault="00C82C97" w:rsidP="00C82C97">
            <w:pPr>
              <w:pStyle w:val="TT"/>
              <w:jc w:val="right"/>
              <w:rPr>
                <w:rFonts w:asciiTheme="minorHAnsi" w:hAnsiTheme="minorHAnsi" w:cs="Arial"/>
                <w:szCs w:val="19"/>
                <w:lang w:val="hr-HR"/>
              </w:rPr>
            </w:pPr>
            <w:r w:rsidRPr="00EB4107">
              <w:rPr>
                <w:rFonts w:ascii="Calibri" w:hAnsi="Calibri" w:cs="Arial"/>
                <w:szCs w:val="19"/>
              </w:rPr>
              <w:t>1.982.969</w:t>
            </w:r>
          </w:p>
        </w:tc>
      </w:tr>
      <w:tr w:rsidR="00C82C97" w:rsidRPr="001B52F6" w:rsidTr="008B130D">
        <w:tc>
          <w:tcPr>
            <w:tcW w:w="2070" w:type="pct"/>
          </w:tcPr>
          <w:p w:rsidR="00C82C97" w:rsidRPr="001B52F6" w:rsidRDefault="00C82C97" w:rsidP="00C82C97">
            <w:pPr>
              <w:pStyle w:val="TT"/>
              <w:rPr>
                <w:rFonts w:asciiTheme="minorHAnsi" w:hAnsiTheme="minorHAnsi" w:cs="Arial"/>
                <w:sz w:val="20"/>
                <w:lang w:val="hr-HR"/>
              </w:rPr>
            </w:pPr>
            <w:r w:rsidRPr="001B52F6">
              <w:rPr>
                <w:rFonts w:asciiTheme="minorHAnsi" w:hAnsiTheme="minorHAnsi" w:cs="Arial"/>
                <w:sz w:val="20"/>
                <w:lang w:val="hr-HR"/>
              </w:rPr>
              <w:t>Preuzete obveze po kreditima</w:t>
            </w:r>
          </w:p>
        </w:tc>
        <w:tc>
          <w:tcPr>
            <w:tcW w:w="732" w:type="pct"/>
            <w:tcBorders>
              <w:top w:val="nil"/>
              <w:left w:val="nil"/>
              <w:bottom w:val="nil"/>
              <w:right w:val="nil"/>
            </w:tcBorders>
            <w:shd w:val="clear" w:color="auto" w:fill="auto"/>
            <w:vAlign w:val="bottom"/>
          </w:tcPr>
          <w:p w:rsidR="00C82C97" w:rsidRPr="00635562" w:rsidRDefault="00C82C97" w:rsidP="00C82C97">
            <w:pPr>
              <w:pStyle w:val="TT"/>
              <w:jc w:val="right"/>
              <w:rPr>
                <w:rFonts w:asciiTheme="minorHAnsi" w:hAnsiTheme="minorHAnsi" w:cs="Arial"/>
                <w:szCs w:val="19"/>
                <w:lang w:val="hr-HR"/>
              </w:rPr>
            </w:pPr>
            <w:r w:rsidRPr="00216A9D">
              <w:rPr>
                <w:rFonts w:asciiTheme="minorHAnsi" w:hAnsiTheme="minorHAnsi" w:cs="Arial"/>
                <w:szCs w:val="19"/>
                <w:lang w:val="hr-HR"/>
              </w:rPr>
              <w:t>2.986.798</w:t>
            </w:r>
          </w:p>
        </w:tc>
        <w:tc>
          <w:tcPr>
            <w:tcW w:w="733" w:type="pct"/>
            <w:tcBorders>
              <w:top w:val="nil"/>
              <w:left w:val="nil"/>
              <w:bottom w:val="nil"/>
              <w:right w:val="nil"/>
            </w:tcBorders>
            <w:shd w:val="clear" w:color="auto" w:fill="auto"/>
            <w:vAlign w:val="bottom"/>
          </w:tcPr>
          <w:p w:rsidR="00C82C97" w:rsidRPr="00635562" w:rsidRDefault="00C82C97" w:rsidP="00C82C97">
            <w:pPr>
              <w:pStyle w:val="TT"/>
              <w:jc w:val="right"/>
              <w:rPr>
                <w:rFonts w:asciiTheme="minorHAnsi" w:hAnsiTheme="minorHAnsi" w:cs="Arial"/>
                <w:szCs w:val="19"/>
                <w:lang w:val="hr-HR"/>
              </w:rPr>
            </w:pPr>
            <w:r w:rsidRPr="00EB4107">
              <w:rPr>
                <w:rFonts w:ascii="Calibri" w:hAnsi="Calibri" w:cs="Arial"/>
                <w:szCs w:val="19"/>
              </w:rPr>
              <w:t>3.928.177</w:t>
            </w:r>
          </w:p>
        </w:tc>
        <w:tc>
          <w:tcPr>
            <w:tcW w:w="732" w:type="pct"/>
            <w:tcBorders>
              <w:top w:val="nil"/>
              <w:left w:val="nil"/>
              <w:bottom w:val="nil"/>
              <w:right w:val="nil"/>
            </w:tcBorders>
            <w:shd w:val="clear" w:color="auto" w:fill="auto"/>
            <w:vAlign w:val="bottom"/>
          </w:tcPr>
          <w:p w:rsidR="00C82C97" w:rsidRPr="00635562" w:rsidRDefault="00C82C97" w:rsidP="00C82C97">
            <w:pPr>
              <w:pStyle w:val="TT"/>
              <w:jc w:val="right"/>
              <w:rPr>
                <w:rFonts w:asciiTheme="minorHAnsi" w:hAnsiTheme="minorHAnsi" w:cs="Arial"/>
                <w:szCs w:val="19"/>
                <w:lang w:val="hr-HR"/>
              </w:rPr>
            </w:pPr>
            <w:r w:rsidRPr="00216A9D">
              <w:rPr>
                <w:rFonts w:asciiTheme="minorHAnsi" w:hAnsiTheme="minorHAnsi" w:cs="Arial"/>
                <w:szCs w:val="19"/>
                <w:lang w:val="hr-HR"/>
              </w:rPr>
              <w:t>2.986.798</w:t>
            </w:r>
          </w:p>
        </w:tc>
        <w:tc>
          <w:tcPr>
            <w:tcW w:w="733" w:type="pct"/>
            <w:tcBorders>
              <w:top w:val="nil"/>
              <w:left w:val="nil"/>
              <w:bottom w:val="nil"/>
              <w:right w:val="nil"/>
            </w:tcBorders>
            <w:shd w:val="clear" w:color="auto" w:fill="auto"/>
            <w:vAlign w:val="bottom"/>
          </w:tcPr>
          <w:p w:rsidR="00C82C97" w:rsidRPr="00635562" w:rsidRDefault="00C82C97" w:rsidP="00C82C97">
            <w:pPr>
              <w:pStyle w:val="TT"/>
              <w:jc w:val="right"/>
              <w:rPr>
                <w:rFonts w:asciiTheme="minorHAnsi" w:hAnsiTheme="minorHAnsi" w:cs="Arial"/>
                <w:szCs w:val="19"/>
                <w:lang w:val="hr-HR"/>
              </w:rPr>
            </w:pPr>
            <w:r w:rsidRPr="00EB4107">
              <w:rPr>
                <w:rFonts w:ascii="Calibri" w:hAnsi="Calibri" w:cs="Arial"/>
                <w:szCs w:val="19"/>
              </w:rPr>
              <w:t>3.928.177</w:t>
            </w:r>
          </w:p>
        </w:tc>
      </w:tr>
      <w:tr w:rsidR="00C82C97" w:rsidRPr="001B52F6" w:rsidTr="008B130D">
        <w:tc>
          <w:tcPr>
            <w:tcW w:w="2070" w:type="pct"/>
          </w:tcPr>
          <w:p w:rsidR="00C82C97" w:rsidRPr="001B52F6" w:rsidRDefault="00C82C97" w:rsidP="00C82C97">
            <w:pPr>
              <w:pStyle w:val="TT"/>
              <w:rPr>
                <w:rFonts w:asciiTheme="minorHAnsi" w:hAnsiTheme="minorHAnsi" w:cs="Arial"/>
                <w:sz w:val="20"/>
                <w:lang w:val="hr-HR"/>
              </w:rPr>
            </w:pPr>
            <w:r w:rsidRPr="001B52F6">
              <w:rPr>
                <w:rFonts w:asciiTheme="minorHAnsi" w:hAnsiTheme="minorHAnsi" w:cs="Arial"/>
                <w:sz w:val="20"/>
                <w:lang w:val="hr-HR"/>
              </w:rPr>
              <w:t>Ostale nespomenute neopozive potencijalne obveze</w:t>
            </w:r>
          </w:p>
        </w:tc>
        <w:tc>
          <w:tcPr>
            <w:tcW w:w="732" w:type="pct"/>
            <w:tcBorders>
              <w:top w:val="nil"/>
              <w:left w:val="nil"/>
              <w:bottom w:val="single" w:sz="4" w:space="0" w:color="auto"/>
              <w:right w:val="nil"/>
            </w:tcBorders>
            <w:shd w:val="clear" w:color="auto" w:fill="auto"/>
            <w:vAlign w:val="bottom"/>
          </w:tcPr>
          <w:p w:rsidR="00C82C97" w:rsidRPr="00635562" w:rsidRDefault="00C82C97" w:rsidP="00C82C97">
            <w:pPr>
              <w:pStyle w:val="TT"/>
              <w:jc w:val="right"/>
              <w:rPr>
                <w:rFonts w:asciiTheme="minorHAnsi" w:hAnsiTheme="minorHAnsi" w:cs="Arial"/>
                <w:szCs w:val="19"/>
                <w:lang w:val="hr-HR"/>
              </w:rPr>
            </w:pPr>
            <w:r w:rsidRPr="00216A9D">
              <w:rPr>
                <w:rFonts w:asciiTheme="minorHAnsi" w:hAnsiTheme="minorHAnsi" w:cs="Arial"/>
                <w:szCs w:val="19"/>
                <w:lang w:val="hr-HR"/>
              </w:rPr>
              <w:t>335</w:t>
            </w:r>
          </w:p>
        </w:tc>
        <w:tc>
          <w:tcPr>
            <w:tcW w:w="733" w:type="pct"/>
            <w:tcBorders>
              <w:top w:val="nil"/>
              <w:left w:val="nil"/>
              <w:bottom w:val="single" w:sz="4" w:space="0" w:color="auto"/>
              <w:right w:val="nil"/>
            </w:tcBorders>
            <w:shd w:val="clear" w:color="auto" w:fill="auto"/>
            <w:vAlign w:val="bottom"/>
          </w:tcPr>
          <w:p w:rsidR="00C82C97" w:rsidRPr="00635562" w:rsidRDefault="00C82C97" w:rsidP="00C82C97">
            <w:pPr>
              <w:pStyle w:val="TT"/>
              <w:jc w:val="right"/>
              <w:rPr>
                <w:rFonts w:asciiTheme="minorHAnsi" w:hAnsiTheme="minorHAnsi" w:cs="Arial"/>
                <w:szCs w:val="19"/>
                <w:lang w:val="hr-HR"/>
              </w:rPr>
            </w:pPr>
            <w:r w:rsidRPr="00EB4107">
              <w:rPr>
                <w:rFonts w:ascii="Calibri" w:hAnsi="Calibri" w:cs="Arial"/>
                <w:szCs w:val="19"/>
              </w:rPr>
              <w:t>335</w:t>
            </w:r>
          </w:p>
        </w:tc>
        <w:tc>
          <w:tcPr>
            <w:tcW w:w="732" w:type="pct"/>
            <w:tcBorders>
              <w:top w:val="nil"/>
              <w:left w:val="nil"/>
              <w:bottom w:val="single" w:sz="4" w:space="0" w:color="auto"/>
              <w:right w:val="nil"/>
            </w:tcBorders>
            <w:shd w:val="clear" w:color="auto" w:fill="auto"/>
            <w:vAlign w:val="bottom"/>
          </w:tcPr>
          <w:p w:rsidR="00C82C97" w:rsidRPr="00635562" w:rsidRDefault="00C82C97" w:rsidP="00C82C97">
            <w:pPr>
              <w:pStyle w:val="TT"/>
              <w:jc w:val="right"/>
              <w:rPr>
                <w:rFonts w:asciiTheme="minorHAnsi" w:hAnsiTheme="minorHAnsi" w:cs="Arial"/>
                <w:szCs w:val="19"/>
                <w:lang w:val="hr-HR"/>
              </w:rPr>
            </w:pPr>
            <w:r w:rsidRPr="00216A9D">
              <w:rPr>
                <w:rFonts w:asciiTheme="minorHAnsi" w:hAnsiTheme="minorHAnsi" w:cs="Arial"/>
                <w:szCs w:val="19"/>
                <w:lang w:val="hr-HR"/>
              </w:rPr>
              <w:t>335</w:t>
            </w:r>
          </w:p>
        </w:tc>
        <w:tc>
          <w:tcPr>
            <w:tcW w:w="733" w:type="pct"/>
            <w:tcBorders>
              <w:top w:val="nil"/>
              <w:left w:val="nil"/>
              <w:bottom w:val="single" w:sz="4" w:space="0" w:color="auto"/>
              <w:right w:val="nil"/>
            </w:tcBorders>
            <w:shd w:val="clear" w:color="auto" w:fill="auto"/>
            <w:vAlign w:val="bottom"/>
          </w:tcPr>
          <w:p w:rsidR="00C82C97" w:rsidRPr="00635562" w:rsidRDefault="00C82C97" w:rsidP="00C82C97">
            <w:pPr>
              <w:pStyle w:val="TT"/>
              <w:jc w:val="right"/>
              <w:rPr>
                <w:rFonts w:asciiTheme="minorHAnsi" w:hAnsiTheme="minorHAnsi" w:cs="Arial"/>
                <w:szCs w:val="19"/>
                <w:lang w:val="hr-HR"/>
              </w:rPr>
            </w:pPr>
            <w:r w:rsidRPr="00EB4107">
              <w:rPr>
                <w:rFonts w:ascii="Calibri" w:hAnsi="Calibri" w:cs="Arial"/>
                <w:szCs w:val="19"/>
              </w:rPr>
              <w:t>335</w:t>
            </w:r>
          </w:p>
        </w:tc>
      </w:tr>
      <w:tr w:rsidR="00C82C97" w:rsidRPr="001B52F6" w:rsidTr="00447AB8">
        <w:tc>
          <w:tcPr>
            <w:tcW w:w="2070" w:type="pct"/>
          </w:tcPr>
          <w:p w:rsidR="00C82C97" w:rsidRPr="001B52F6" w:rsidRDefault="00C82C97" w:rsidP="00C82C97">
            <w:pPr>
              <w:pStyle w:val="Tot"/>
              <w:rPr>
                <w:rFonts w:asciiTheme="minorHAnsi" w:hAnsiTheme="minorHAnsi" w:cs="Arial"/>
                <w:b/>
                <w:bCs/>
                <w:sz w:val="20"/>
                <w:lang w:val="hr-HR"/>
              </w:rPr>
            </w:pPr>
            <w:r w:rsidRPr="001B52F6">
              <w:rPr>
                <w:rFonts w:asciiTheme="minorHAnsi" w:hAnsiTheme="minorHAnsi" w:cs="Arial"/>
                <w:b/>
                <w:bCs/>
                <w:sz w:val="20"/>
                <w:lang w:val="hr-HR"/>
              </w:rPr>
              <w:t>Ukupno</w:t>
            </w:r>
          </w:p>
        </w:tc>
        <w:tc>
          <w:tcPr>
            <w:tcW w:w="732" w:type="pct"/>
            <w:tcBorders>
              <w:top w:val="single" w:sz="4" w:space="0" w:color="auto"/>
              <w:bottom w:val="single" w:sz="12" w:space="0" w:color="auto"/>
            </w:tcBorders>
            <w:vAlign w:val="bottom"/>
          </w:tcPr>
          <w:p w:rsidR="00C82C97" w:rsidRPr="00635562" w:rsidRDefault="00C82C97" w:rsidP="00C82C97">
            <w:pPr>
              <w:pStyle w:val="Tot"/>
              <w:jc w:val="right"/>
              <w:rPr>
                <w:rFonts w:asciiTheme="minorHAnsi" w:hAnsiTheme="minorHAnsi" w:cs="Arial"/>
                <w:b/>
                <w:bCs/>
                <w:szCs w:val="19"/>
                <w:lang w:val="hr-HR"/>
              </w:rPr>
            </w:pPr>
            <w:r w:rsidRPr="00216A9D">
              <w:rPr>
                <w:rFonts w:asciiTheme="minorHAnsi" w:hAnsiTheme="minorHAnsi" w:cs="Arial"/>
                <w:b/>
                <w:bCs/>
                <w:szCs w:val="19"/>
                <w:lang w:val="hr-HR"/>
              </w:rPr>
              <w:t>5.467.450</w:t>
            </w:r>
          </w:p>
        </w:tc>
        <w:tc>
          <w:tcPr>
            <w:tcW w:w="733" w:type="pct"/>
            <w:tcBorders>
              <w:top w:val="single" w:sz="4" w:space="0" w:color="auto"/>
              <w:bottom w:val="single" w:sz="12" w:space="0" w:color="auto"/>
            </w:tcBorders>
            <w:vAlign w:val="bottom"/>
          </w:tcPr>
          <w:p w:rsidR="00C82C97" w:rsidRPr="00635562" w:rsidRDefault="00C82C97" w:rsidP="00C82C97">
            <w:pPr>
              <w:pStyle w:val="Tot"/>
              <w:jc w:val="right"/>
              <w:rPr>
                <w:rFonts w:asciiTheme="minorHAnsi" w:hAnsiTheme="minorHAnsi" w:cs="Arial"/>
                <w:b/>
                <w:bCs/>
                <w:szCs w:val="19"/>
                <w:lang w:val="hr-HR"/>
              </w:rPr>
            </w:pPr>
            <w:r w:rsidRPr="00635562">
              <w:rPr>
                <w:rFonts w:asciiTheme="minorHAnsi" w:hAnsiTheme="minorHAnsi" w:cs="Arial"/>
                <w:b/>
                <w:bCs/>
                <w:szCs w:val="19"/>
                <w:lang w:val="hr-HR"/>
              </w:rPr>
              <w:t>5.943.563</w:t>
            </w:r>
          </w:p>
        </w:tc>
        <w:tc>
          <w:tcPr>
            <w:tcW w:w="732" w:type="pct"/>
            <w:tcBorders>
              <w:top w:val="single" w:sz="4" w:space="0" w:color="auto"/>
              <w:bottom w:val="single" w:sz="12" w:space="0" w:color="auto"/>
            </w:tcBorders>
            <w:vAlign w:val="bottom"/>
          </w:tcPr>
          <w:p w:rsidR="00C82C97" w:rsidRPr="00635562" w:rsidRDefault="00C82C97" w:rsidP="00C82C97">
            <w:pPr>
              <w:pStyle w:val="Tot"/>
              <w:jc w:val="right"/>
              <w:rPr>
                <w:rFonts w:asciiTheme="minorHAnsi" w:hAnsiTheme="minorHAnsi" w:cs="Arial"/>
                <w:b/>
                <w:bCs/>
                <w:szCs w:val="19"/>
                <w:lang w:val="hr-HR"/>
              </w:rPr>
            </w:pPr>
            <w:r w:rsidRPr="00216A9D">
              <w:rPr>
                <w:rFonts w:asciiTheme="minorHAnsi" w:hAnsiTheme="minorHAnsi" w:cs="Arial"/>
                <w:b/>
                <w:bCs/>
                <w:szCs w:val="19"/>
                <w:lang w:val="hr-HR"/>
              </w:rPr>
              <w:t>5.467.450</w:t>
            </w:r>
          </w:p>
        </w:tc>
        <w:tc>
          <w:tcPr>
            <w:tcW w:w="733" w:type="pct"/>
            <w:tcBorders>
              <w:top w:val="single" w:sz="4" w:space="0" w:color="auto"/>
              <w:bottom w:val="single" w:sz="12" w:space="0" w:color="auto"/>
            </w:tcBorders>
            <w:vAlign w:val="bottom"/>
          </w:tcPr>
          <w:p w:rsidR="00C82C97" w:rsidRPr="00635562" w:rsidRDefault="00C82C97" w:rsidP="00C82C97">
            <w:pPr>
              <w:pStyle w:val="Tot"/>
              <w:jc w:val="right"/>
              <w:rPr>
                <w:rFonts w:asciiTheme="minorHAnsi" w:hAnsiTheme="minorHAnsi" w:cs="Arial"/>
                <w:b/>
                <w:bCs/>
                <w:szCs w:val="19"/>
                <w:lang w:val="hr-HR"/>
              </w:rPr>
            </w:pPr>
            <w:r w:rsidRPr="00635562">
              <w:rPr>
                <w:rFonts w:asciiTheme="minorHAnsi" w:hAnsiTheme="minorHAnsi" w:cs="Arial"/>
                <w:b/>
                <w:bCs/>
                <w:szCs w:val="19"/>
                <w:lang w:val="hr-HR"/>
              </w:rPr>
              <w:t>5.943.563</w:t>
            </w:r>
          </w:p>
        </w:tc>
      </w:tr>
      <w:tr w:rsidR="00C82C97" w:rsidRPr="001B52F6" w:rsidTr="00447AB8">
        <w:trPr>
          <w:trHeight w:val="421"/>
        </w:trPr>
        <w:tc>
          <w:tcPr>
            <w:tcW w:w="2070" w:type="pct"/>
            <w:vAlign w:val="bottom"/>
          </w:tcPr>
          <w:p w:rsidR="00C82C97" w:rsidRPr="001B52F6" w:rsidRDefault="00C82C97" w:rsidP="00C82C97">
            <w:pPr>
              <w:pStyle w:val="Tot"/>
              <w:rPr>
                <w:rFonts w:asciiTheme="minorHAnsi" w:hAnsiTheme="minorHAnsi" w:cs="Arial"/>
                <w:b/>
                <w:bCs/>
                <w:sz w:val="20"/>
                <w:lang w:val="hr-HR"/>
              </w:rPr>
            </w:pPr>
            <w:r w:rsidRPr="001B52F6">
              <w:rPr>
                <w:rFonts w:asciiTheme="minorHAnsi" w:hAnsiTheme="minorHAnsi" w:cs="Arial"/>
                <w:b/>
                <w:bCs/>
                <w:sz w:val="20"/>
                <w:lang w:val="hr-HR"/>
              </w:rPr>
              <w:t>Ukupna izloženost kreditnom riziku</w:t>
            </w:r>
          </w:p>
        </w:tc>
        <w:tc>
          <w:tcPr>
            <w:tcW w:w="732" w:type="pct"/>
            <w:tcBorders>
              <w:top w:val="single" w:sz="12" w:space="0" w:color="auto"/>
              <w:bottom w:val="single" w:sz="12" w:space="0" w:color="auto"/>
            </w:tcBorders>
            <w:vAlign w:val="bottom"/>
          </w:tcPr>
          <w:p w:rsidR="00C82C97" w:rsidRPr="00635562" w:rsidRDefault="00C82C97" w:rsidP="00C82C97">
            <w:pPr>
              <w:pStyle w:val="Tot"/>
              <w:jc w:val="right"/>
              <w:rPr>
                <w:rFonts w:asciiTheme="minorHAnsi" w:hAnsiTheme="minorHAnsi" w:cs="Arial"/>
                <w:b/>
                <w:bCs/>
                <w:szCs w:val="19"/>
                <w:lang w:val="hr-HR"/>
              </w:rPr>
            </w:pPr>
            <w:r w:rsidRPr="00216A9D">
              <w:rPr>
                <w:rFonts w:asciiTheme="minorHAnsi" w:hAnsiTheme="minorHAnsi" w:cs="Arial"/>
                <w:b/>
                <w:bCs/>
                <w:szCs w:val="19"/>
                <w:lang w:val="hr-HR"/>
              </w:rPr>
              <w:t>33.417.992</w:t>
            </w:r>
          </w:p>
        </w:tc>
        <w:tc>
          <w:tcPr>
            <w:tcW w:w="733" w:type="pct"/>
            <w:tcBorders>
              <w:top w:val="single" w:sz="12" w:space="0" w:color="auto"/>
              <w:bottom w:val="single" w:sz="12" w:space="0" w:color="auto"/>
            </w:tcBorders>
            <w:vAlign w:val="bottom"/>
          </w:tcPr>
          <w:p w:rsidR="00C82C97" w:rsidRPr="00635562" w:rsidRDefault="00C82C97" w:rsidP="00C82C97">
            <w:pPr>
              <w:pStyle w:val="Tot"/>
              <w:jc w:val="right"/>
              <w:rPr>
                <w:rFonts w:asciiTheme="minorHAnsi" w:hAnsiTheme="minorHAnsi" w:cs="Arial"/>
                <w:b/>
                <w:bCs/>
                <w:szCs w:val="19"/>
                <w:lang w:val="hr-HR"/>
              </w:rPr>
            </w:pPr>
            <w:r w:rsidRPr="00635562">
              <w:rPr>
                <w:rFonts w:asciiTheme="minorHAnsi" w:hAnsiTheme="minorHAnsi" w:cs="Arial"/>
                <w:b/>
                <w:bCs/>
                <w:szCs w:val="19"/>
                <w:lang w:val="hr-HR"/>
              </w:rPr>
              <w:t>33.220.026</w:t>
            </w:r>
          </w:p>
        </w:tc>
        <w:tc>
          <w:tcPr>
            <w:tcW w:w="732" w:type="pct"/>
            <w:tcBorders>
              <w:top w:val="single" w:sz="12" w:space="0" w:color="auto"/>
              <w:bottom w:val="single" w:sz="12" w:space="0" w:color="auto"/>
            </w:tcBorders>
            <w:vAlign w:val="bottom"/>
          </w:tcPr>
          <w:p w:rsidR="00C82C97" w:rsidRPr="00635562" w:rsidRDefault="00C82C97" w:rsidP="00C82C97">
            <w:pPr>
              <w:pStyle w:val="Tot"/>
              <w:jc w:val="right"/>
              <w:rPr>
                <w:rFonts w:asciiTheme="minorHAnsi" w:hAnsiTheme="minorHAnsi" w:cs="Arial"/>
                <w:b/>
                <w:bCs/>
                <w:szCs w:val="19"/>
                <w:lang w:val="hr-HR"/>
              </w:rPr>
            </w:pPr>
            <w:r w:rsidRPr="00216A9D">
              <w:rPr>
                <w:rFonts w:asciiTheme="minorHAnsi" w:hAnsiTheme="minorHAnsi" w:cs="Arial"/>
                <w:b/>
                <w:bCs/>
                <w:szCs w:val="19"/>
                <w:lang w:val="hr-HR"/>
              </w:rPr>
              <w:t>33.362.384</w:t>
            </w:r>
          </w:p>
        </w:tc>
        <w:tc>
          <w:tcPr>
            <w:tcW w:w="733" w:type="pct"/>
            <w:tcBorders>
              <w:top w:val="single" w:sz="12" w:space="0" w:color="auto"/>
              <w:bottom w:val="single" w:sz="12" w:space="0" w:color="auto"/>
            </w:tcBorders>
            <w:vAlign w:val="bottom"/>
          </w:tcPr>
          <w:p w:rsidR="00C82C97" w:rsidRPr="00635562" w:rsidRDefault="00C82C97" w:rsidP="00C82C97">
            <w:pPr>
              <w:pStyle w:val="Tot"/>
              <w:jc w:val="right"/>
              <w:rPr>
                <w:rFonts w:asciiTheme="minorHAnsi" w:hAnsiTheme="minorHAnsi" w:cs="Arial"/>
                <w:b/>
                <w:bCs/>
                <w:szCs w:val="19"/>
                <w:lang w:val="hr-HR"/>
              </w:rPr>
            </w:pPr>
            <w:r w:rsidRPr="00635562">
              <w:rPr>
                <w:rFonts w:asciiTheme="minorHAnsi" w:hAnsiTheme="minorHAnsi" w:cs="Arial"/>
                <w:b/>
                <w:bCs/>
                <w:szCs w:val="19"/>
                <w:lang w:val="hr-HR"/>
              </w:rPr>
              <w:t>33.168.139</w:t>
            </w:r>
          </w:p>
        </w:tc>
      </w:tr>
    </w:tbl>
    <w:p w:rsidR="002B3935" w:rsidRPr="005D12B5" w:rsidRDefault="002B3935" w:rsidP="004C010E">
      <w:pPr>
        <w:pStyle w:val="accountingpolicytitle"/>
        <w:spacing w:line="360" w:lineRule="auto"/>
        <w:rPr>
          <w:rFonts w:asciiTheme="minorHAnsi" w:hAnsiTheme="minorHAnsi" w:cs="Arial"/>
          <w:sz w:val="22"/>
          <w:szCs w:val="22"/>
          <w:lang w:val="hr-HR"/>
        </w:rPr>
      </w:pPr>
    </w:p>
    <w:p w:rsidR="008842CA" w:rsidRPr="005D12B5" w:rsidRDefault="008842CA" w:rsidP="004C010E">
      <w:pPr>
        <w:pStyle w:val="accountingpolicytitle"/>
        <w:spacing w:line="360" w:lineRule="auto"/>
        <w:rPr>
          <w:rFonts w:asciiTheme="minorHAnsi" w:hAnsiTheme="minorHAnsi" w:cs="Arial"/>
          <w:sz w:val="22"/>
          <w:szCs w:val="22"/>
          <w:lang w:val="hr-HR"/>
        </w:rPr>
      </w:pPr>
    </w:p>
    <w:p w:rsidR="00775415" w:rsidRPr="005D12B5" w:rsidRDefault="00775415" w:rsidP="004C010E">
      <w:pPr>
        <w:pStyle w:val="accountingpolicytitle"/>
        <w:spacing w:line="360" w:lineRule="auto"/>
        <w:rPr>
          <w:rFonts w:asciiTheme="minorHAnsi" w:hAnsiTheme="minorHAnsi" w:cs="Arial"/>
          <w:sz w:val="22"/>
          <w:szCs w:val="22"/>
          <w:lang w:val="hr-HR"/>
        </w:rPr>
      </w:pPr>
    </w:p>
    <w:p w:rsidR="003522BD" w:rsidRPr="005D12B5" w:rsidRDefault="003522BD" w:rsidP="004C010E">
      <w:pPr>
        <w:pStyle w:val="accountingpolicytitle"/>
        <w:spacing w:line="360" w:lineRule="auto"/>
        <w:rPr>
          <w:rFonts w:asciiTheme="minorHAnsi" w:hAnsiTheme="minorHAnsi" w:cs="Arial"/>
          <w:sz w:val="22"/>
          <w:szCs w:val="22"/>
          <w:lang w:val="hr-HR"/>
        </w:rPr>
      </w:pPr>
    </w:p>
    <w:p w:rsidR="009E4DD8" w:rsidRPr="005D12B5" w:rsidRDefault="009E4DD8" w:rsidP="004C010E">
      <w:pPr>
        <w:pStyle w:val="accountingpolicytitle"/>
        <w:spacing w:line="360" w:lineRule="auto"/>
        <w:rPr>
          <w:rFonts w:asciiTheme="minorHAnsi" w:hAnsiTheme="minorHAnsi" w:cs="Arial"/>
          <w:sz w:val="22"/>
          <w:szCs w:val="22"/>
          <w:lang w:val="hr-HR"/>
        </w:rPr>
        <w:sectPr w:rsidR="009E4DD8" w:rsidRPr="005D12B5" w:rsidSect="000D6913">
          <w:footerReference w:type="default" r:id="rId166"/>
          <w:pgSz w:w="11907" w:h="16840" w:code="9"/>
          <w:pgMar w:top="1418" w:right="1134" w:bottom="1134" w:left="1418" w:header="851" w:footer="851" w:gutter="0"/>
          <w:cols w:space="720"/>
          <w:noEndnote/>
        </w:sectPr>
      </w:pPr>
    </w:p>
    <w:p w:rsidR="001B52F6" w:rsidRDefault="001B52F6" w:rsidP="001B52F6">
      <w:pPr>
        <w:pStyle w:val="T1"/>
        <w:spacing w:before="0" w:after="0" w:line="240" w:lineRule="auto"/>
        <w:rPr>
          <w:rFonts w:asciiTheme="minorHAnsi" w:hAnsiTheme="minorHAnsi" w:cs="Arial"/>
          <w:sz w:val="22"/>
          <w:szCs w:val="22"/>
          <w:lang w:val="hr-HR"/>
        </w:rPr>
      </w:pPr>
    </w:p>
    <w:p w:rsidR="002B3935" w:rsidRPr="005D12B5" w:rsidRDefault="009C00FF" w:rsidP="001B52F6">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2B3935" w:rsidRPr="005D12B5">
        <w:rPr>
          <w:rFonts w:asciiTheme="minorHAnsi" w:hAnsiTheme="minorHAnsi" w:cs="Arial"/>
          <w:sz w:val="22"/>
          <w:szCs w:val="22"/>
          <w:lang w:val="hr-HR"/>
        </w:rPr>
        <w:t>.</w:t>
      </w:r>
      <w:r w:rsidR="002B3935" w:rsidRPr="005D12B5">
        <w:rPr>
          <w:rFonts w:asciiTheme="minorHAnsi" w:hAnsiTheme="minorHAnsi" w:cs="Arial"/>
          <w:sz w:val="22"/>
          <w:szCs w:val="22"/>
          <w:lang w:val="hr-HR"/>
        </w:rPr>
        <w:tab/>
        <w:t>Upravljanje rizicima (nastavak)</w:t>
      </w:r>
    </w:p>
    <w:p w:rsidR="001B52F6" w:rsidRDefault="001B52F6" w:rsidP="001B52F6">
      <w:pPr>
        <w:pStyle w:val="T1"/>
        <w:spacing w:before="0" w:after="0" w:line="240" w:lineRule="auto"/>
        <w:rPr>
          <w:rFonts w:asciiTheme="minorHAnsi" w:hAnsiTheme="minorHAnsi" w:cs="Arial"/>
          <w:sz w:val="22"/>
          <w:szCs w:val="22"/>
          <w:lang w:val="hr-HR"/>
        </w:rPr>
      </w:pPr>
    </w:p>
    <w:p w:rsidR="002B3935" w:rsidRPr="005D12B5" w:rsidRDefault="009C00FF" w:rsidP="001B52F6">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2B3935" w:rsidRPr="005D12B5">
        <w:rPr>
          <w:rFonts w:asciiTheme="minorHAnsi" w:hAnsiTheme="minorHAnsi" w:cs="Arial"/>
          <w:sz w:val="22"/>
          <w:szCs w:val="22"/>
          <w:lang w:val="hr-HR"/>
        </w:rPr>
        <w:t xml:space="preserve">.2. </w:t>
      </w:r>
      <w:r w:rsidR="002B3935" w:rsidRPr="005D12B5">
        <w:rPr>
          <w:rFonts w:asciiTheme="minorHAnsi" w:hAnsiTheme="minorHAnsi" w:cs="Arial"/>
          <w:sz w:val="22"/>
          <w:szCs w:val="22"/>
          <w:lang w:val="hr-HR"/>
        </w:rPr>
        <w:tab/>
        <w:t>Kreditni rizik (nastavak)</w:t>
      </w:r>
    </w:p>
    <w:p w:rsidR="001B52F6" w:rsidRDefault="001B52F6" w:rsidP="001B52F6">
      <w:pPr>
        <w:pStyle w:val="T1"/>
        <w:spacing w:before="0" w:after="0" w:line="240" w:lineRule="auto"/>
        <w:rPr>
          <w:rFonts w:asciiTheme="minorHAnsi" w:hAnsiTheme="minorHAnsi" w:cs="Arial"/>
          <w:sz w:val="22"/>
          <w:szCs w:val="22"/>
          <w:lang w:val="hr-HR"/>
        </w:rPr>
      </w:pPr>
    </w:p>
    <w:p w:rsidR="00775415" w:rsidRPr="005D12B5" w:rsidRDefault="00793CCF" w:rsidP="001B52F6">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Koncentracija rizika i maksimalna</w:t>
      </w:r>
      <w:r w:rsidR="00775415" w:rsidRPr="005D12B5">
        <w:rPr>
          <w:rFonts w:asciiTheme="minorHAnsi" w:hAnsiTheme="minorHAnsi" w:cs="Arial"/>
          <w:sz w:val="22"/>
          <w:szCs w:val="22"/>
          <w:lang w:val="hr-HR"/>
        </w:rPr>
        <w:t xml:space="preserve"> izloženost kreditnom riziku (nastavak)</w:t>
      </w:r>
    </w:p>
    <w:p w:rsidR="001B52F6" w:rsidRDefault="001B52F6" w:rsidP="001B52F6">
      <w:pPr>
        <w:pStyle w:val="accountingpolicytitle"/>
        <w:rPr>
          <w:rFonts w:asciiTheme="minorHAnsi" w:hAnsiTheme="minorHAnsi"/>
          <w:b w:val="0"/>
          <w:sz w:val="22"/>
          <w:szCs w:val="22"/>
          <w:lang w:val="hr-HR"/>
        </w:rPr>
      </w:pPr>
    </w:p>
    <w:p w:rsidR="00F72889" w:rsidRDefault="00F72889" w:rsidP="00E266C9">
      <w:pPr>
        <w:pStyle w:val="accountingpolicytitle"/>
        <w:rPr>
          <w:rFonts w:asciiTheme="minorHAnsi" w:hAnsiTheme="minorHAnsi"/>
          <w:b w:val="0"/>
          <w:sz w:val="22"/>
          <w:szCs w:val="22"/>
          <w:lang w:val="hr-HR"/>
        </w:rPr>
      </w:pPr>
      <w:r w:rsidRPr="005D12B5">
        <w:rPr>
          <w:rFonts w:asciiTheme="minorHAnsi" w:hAnsiTheme="minorHAnsi"/>
          <w:b w:val="0"/>
          <w:sz w:val="22"/>
          <w:szCs w:val="22"/>
          <w:lang w:val="hr-HR"/>
        </w:rPr>
        <w:t>Banka kroz razvojne programe kreditiranja obuhvaća područje cijele Republike Hrvatske s naglaskom na područja posebne državne skrbi</w:t>
      </w:r>
      <w:r w:rsidR="00E17E2F" w:rsidRPr="005D12B5">
        <w:rPr>
          <w:rFonts w:asciiTheme="minorHAnsi" w:hAnsiTheme="minorHAnsi"/>
          <w:b w:val="0"/>
          <w:sz w:val="22"/>
          <w:szCs w:val="22"/>
          <w:lang w:val="hr-HR"/>
        </w:rPr>
        <w:t>, brdsko-planinska područja i otoke</w:t>
      </w:r>
      <w:r w:rsidRPr="005D12B5">
        <w:rPr>
          <w:rFonts w:asciiTheme="minorHAnsi" w:hAnsiTheme="minorHAnsi"/>
          <w:b w:val="0"/>
          <w:sz w:val="22"/>
          <w:szCs w:val="22"/>
          <w:lang w:val="hr-HR"/>
        </w:rPr>
        <w:t>. Razvojem novih kreditnih programa (proizvoda) Banka vodi računa o koncentraciji kreditnog rizika u cilju ravnomjernog razvitka svih područja Republike Hrvatske.</w:t>
      </w:r>
    </w:p>
    <w:p w:rsidR="001B52F6" w:rsidRPr="005D12B5" w:rsidRDefault="001B52F6" w:rsidP="001D233C">
      <w:pPr>
        <w:pStyle w:val="accountingpolicytitle"/>
        <w:rPr>
          <w:rFonts w:asciiTheme="minorHAnsi" w:hAnsiTheme="minorHAnsi"/>
          <w:b w:val="0"/>
          <w:sz w:val="22"/>
          <w:szCs w:val="22"/>
          <w:lang w:val="hr-HR"/>
        </w:rPr>
      </w:pPr>
    </w:p>
    <w:p w:rsidR="00F72889" w:rsidRDefault="00F72889" w:rsidP="00014EE0">
      <w:pPr>
        <w:pStyle w:val="accountingpolicytitle"/>
        <w:rPr>
          <w:rFonts w:asciiTheme="minorHAnsi" w:hAnsiTheme="minorHAnsi"/>
          <w:b w:val="0"/>
          <w:sz w:val="22"/>
          <w:szCs w:val="22"/>
          <w:lang w:val="hr-HR"/>
        </w:rPr>
      </w:pPr>
      <w:r w:rsidRPr="005D12B5">
        <w:rPr>
          <w:rFonts w:asciiTheme="minorHAnsi" w:hAnsiTheme="minorHAnsi"/>
          <w:b w:val="0"/>
          <w:sz w:val="22"/>
          <w:szCs w:val="22"/>
          <w:lang w:val="hr-HR"/>
        </w:rPr>
        <w:t>Kreditiranjem različitih grana djelatnosti uz poticanje proizvodnje i razvoja s ciljem razvoja hrvatske privrede Banka stvara bolju bazu za povrate kredita i smanjenje rizika.</w:t>
      </w:r>
    </w:p>
    <w:p w:rsidR="001B52F6" w:rsidRPr="005D12B5" w:rsidRDefault="001B52F6">
      <w:pPr>
        <w:pStyle w:val="accountingpolicytitle"/>
        <w:rPr>
          <w:rFonts w:asciiTheme="minorHAnsi" w:hAnsiTheme="minorHAnsi"/>
          <w:b w:val="0"/>
          <w:sz w:val="22"/>
          <w:szCs w:val="22"/>
          <w:lang w:val="hr-HR"/>
        </w:rPr>
      </w:pPr>
    </w:p>
    <w:p w:rsidR="00617DE6" w:rsidRDefault="00617DE6">
      <w:pPr>
        <w:pStyle w:val="accountingpolicytitle"/>
        <w:rPr>
          <w:rFonts w:asciiTheme="minorHAnsi" w:hAnsiTheme="minorHAnsi"/>
          <w:b w:val="0"/>
          <w:sz w:val="22"/>
          <w:szCs w:val="22"/>
          <w:lang w:val="hr-HR"/>
        </w:rPr>
      </w:pPr>
      <w:r w:rsidRPr="005D12B5">
        <w:rPr>
          <w:rFonts w:asciiTheme="minorHAnsi" w:hAnsiTheme="minorHAnsi"/>
          <w:b w:val="0"/>
          <w:sz w:val="22"/>
          <w:szCs w:val="22"/>
          <w:lang w:val="hr-HR"/>
        </w:rPr>
        <w:t>Najveća kreditna izloženost prema jednom dužniku Grupe</w:t>
      </w:r>
      <w:r w:rsidR="00D90349">
        <w:rPr>
          <w:rFonts w:asciiTheme="minorHAnsi" w:hAnsiTheme="minorHAnsi"/>
          <w:b w:val="0"/>
          <w:sz w:val="22"/>
          <w:szCs w:val="22"/>
          <w:lang w:val="hr-HR"/>
        </w:rPr>
        <w:t xml:space="preserve"> i Banke</w:t>
      </w:r>
      <w:r w:rsidRPr="005D12B5">
        <w:rPr>
          <w:rFonts w:asciiTheme="minorHAnsi" w:hAnsiTheme="minorHAnsi"/>
          <w:b w:val="0"/>
          <w:sz w:val="22"/>
          <w:szCs w:val="22"/>
          <w:lang w:val="hr-HR"/>
        </w:rPr>
        <w:t xml:space="preserve"> na 31. prosinca 201</w:t>
      </w:r>
      <w:r w:rsidR="0098364D">
        <w:rPr>
          <w:rFonts w:asciiTheme="minorHAnsi" w:hAnsiTheme="minorHAnsi"/>
          <w:b w:val="0"/>
          <w:sz w:val="22"/>
          <w:szCs w:val="22"/>
          <w:lang w:val="hr-HR"/>
        </w:rPr>
        <w:t>7</w:t>
      </w:r>
      <w:r w:rsidRPr="005D12B5">
        <w:rPr>
          <w:rFonts w:asciiTheme="minorHAnsi" w:hAnsiTheme="minorHAnsi"/>
          <w:b w:val="0"/>
          <w:sz w:val="22"/>
          <w:szCs w:val="22"/>
          <w:lang w:val="hr-HR"/>
        </w:rPr>
        <w:t xml:space="preserve">. godine iznosi </w:t>
      </w:r>
      <w:r w:rsidR="008F022F">
        <w:rPr>
          <w:rFonts w:asciiTheme="minorHAnsi" w:hAnsiTheme="minorHAnsi"/>
          <w:b w:val="0"/>
          <w:sz w:val="22"/>
          <w:szCs w:val="22"/>
          <w:lang w:val="hr-HR"/>
        </w:rPr>
        <w:t>2.536.756</w:t>
      </w:r>
      <w:r w:rsidR="0098364D">
        <w:rPr>
          <w:rFonts w:asciiTheme="minorHAnsi" w:hAnsiTheme="minorHAnsi"/>
          <w:b w:val="0"/>
          <w:sz w:val="22"/>
          <w:szCs w:val="22"/>
          <w:lang w:val="hr-HR"/>
        </w:rPr>
        <w:t xml:space="preserve"> </w:t>
      </w:r>
      <w:r w:rsidRPr="005D12B5">
        <w:rPr>
          <w:rFonts w:asciiTheme="minorHAnsi" w:hAnsiTheme="minorHAnsi"/>
          <w:b w:val="0"/>
          <w:sz w:val="22"/>
          <w:szCs w:val="22"/>
          <w:lang w:val="hr-HR"/>
        </w:rPr>
        <w:t>tisuća kuna (31. prosinca 201</w:t>
      </w:r>
      <w:r w:rsidR="0098364D">
        <w:rPr>
          <w:rFonts w:asciiTheme="minorHAnsi" w:hAnsiTheme="minorHAnsi"/>
          <w:b w:val="0"/>
          <w:sz w:val="22"/>
          <w:szCs w:val="22"/>
          <w:lang w:val="hr-HR"/>
        </w:rPr>
        <w:t>6</w:t>
      </w:r>
      <w:r w:rsidRPr="005D12B5">
        <w:rPr>
          <w:rFonts w:asciiTheme="minorHAnsi" w:hAnsiTheme="minorHAnsi"/>
          <w:b w:val="0"/>
          <w:sz w:val="22"/>
          <w:szCs w:val="22"/>
          <w:lang w:val="hr-HR"/>
        </w:rPr>
        <w:t>. godine:</w:t>
      </w:r>
      <w:r w:rsidR="00FE0522" w:rsidRPr="005D12B5">
        <w:rPr>
          <w:rFonts w:asciiTheme="minorHAnsi" w:hAnsiTheme="minorHAnsi"/>
          <w:b w:val="0"/>
          <w:sz w:val="22"/>
          <w:szCs w:val="22"/>
          <w:lang w:val="hr-HR"/>
        </w:rPr>
        <w:t xml:space="preserve"> </w:t>
      </w:r>
      <w:r w:rsidR="0098364D" w:rsidRPr="00EB4107">
        <w:rPr>
          <w:rFonts w:asciiTheme="minorHAnsi" w:hAnsiTheme="minorHAnsi"/>
          <w:b w:val="0"/>
          <w:sz w:val="22"/>
          <w:szCs w:val="22"/>
          <w:lang w:val="hr-HR"/>
        </w:rPr>
        <w:t>3.147.</w:t>
      </w:r>
      <w:r w:rsidR="0098364D" w:rsidRPr="0098364D">
        <w:rPr>
          <w:rFonts w:asciiTheme="minorHAnsi" w:hAnsiTheme="minorHAnsi"/>
          <w:b w:val="0"/>
          <w:sz w:val="22"/>
          <w:szCs w:val="22"/>
          <w:lang w:val="hr-HR"/>
        </w:rPr>
        <w:t>235</w:t>
      </w:r>
      <w:r w:rsidR="0098364D">
        <w:rPr>
          <w:rFonts w:asciiTheme="minorHAnsi" w:hAnsiTheme="minorHAnsi"/>
          <w:b w:val="0"/>
          <w:sz w:val="22"/>
          <w:szCs w:val="22"/>
          <w:lang w:val="hr-HR"/>
        </w:rPr>
        <w:t xml:space="preserve"> </w:t>
      </w:r>
      <w:r w:rsidRPr="0098364D">
        <w:rPr>
          <w:rFonts w:asciiTheme="minorHAnsi" w:hAnsiTheme="minorHAnsi"/>
          <w:b w:val="0"/>
          <w:sz w:val="22"/>
          <w:szCs w:val="22"/>
          <w:lang w:val="hr-HR"/>
        </w:rPr>
        <w:t>t</w:t>
      </w:r>
      <w:r w:rsidRPr="005D12B5">
        <w:rPr>
          <w:rFonts w:asciiTheme="minorHAnsi" w:hAnsiTheme="minorHAnsi"/>
          <w:b w:val="0"/>
          <w:sz w:val="22"/>
          <w:szCs w:val="22"/>
          <w:lang w:val="hr-HR"/>
        </w:rPr>
        <w:t xml:space="preserve">isuća kuna), </w:t>
      </w:r>
      <w:r w:rsidR="001D453A" w:rsidRPr="005D12B5">
        <w:rPr>
          <w:rFonts w:asciiTheme="minorHAnsi" w:hAnsiTheme="minorHAnsi"/>
          <w:b w:val="0"/>
          <w:sz w:val="22"/>
          <w:szCs w:val="22"/>
          <w:lang w:val="hr-HR"/>
        </w:rPr>
        <w:t xml:space="preserve">bez </w:t>
      </w:r>
      <w:r w:rsidRPr="005D12B5">
        <w:rPr>
          <w:rFonts w:asciiTheme="minorHAnsi" w:hAnsiTheme="minorHAnsi"/>
          <w:b w:val="0"/>
          <w:sz w:val="22"/>
          <w:szCs w:val="22"/>
          <w:lang w:val="hr-HR"/>
        </w:rPr>
        <w:t>uzimanja u obzir primljenih instrumenata osiguranja. Politika ins</w:t>
      </w:r>
      <w:r w:rsidR="00407FAE" w:rsidRPr="005D12B5">
        <w:rPr>
          <w:rFonts w:asciiTheme="minorHAnsi" w:hAnsiTheme="minorHAnsi"/>
          <w:b w:val="0"/>
          <w:sz w:val="22"/>
          <w:szCs w:val="22"/>
          <w:lang w:val="hr-HR"/>
        </w:rPr>
        <w:t xml:space="preserve">trumenata osiguranja dana je u </w:t>
      </w:r>
      <w:r w:rsidR="00150CA8" w:rsidRPr="005D12B5">
        <w:rPr>
          <w:rFonts w:asciiTheme="minorHAnsi" w:hAnsiTheme="minorHAnsi"/>
          <w:b w:val="0"/>
          <w:sz w:val="22"/>
          <w:szCs w:val="22"/>
          <w:lang w:val="hr-HR"/>
        </w:rPr>
        <w:t>b</w:t>
      </w:r>
      <w:r w:rsidRPr="005D12B5">
        <w:rPr>
          <w:rFonts w:asciiTheme="minorHAnsi" w:hAnsiTheme="minorHAnsi"/>
          <w:b w:val="0"/>
          <w:sz w:val="22"/>
          <w:szCs w:val="22"/>
          <w:lang w:val="hr-HR"/>
        </w:rPr>
        <w:t>ilješci 31.2. u nastavku.</w:t>
      </w:r>
    </w:p>
    <w:p w:rsidR="001B52F6" w:rsidRPr="005D12B5" w:rsidRDefault="001B52F6">
      <w:pPr>
        <w:pStyle w:val="accountingpolicytitle"/>
        <w:rPr>
          <w:rFonts w:asciiTheme="minorHAnsi" w:hAnsiTheme="minorHAnsi" w:cs="Arial"/>
          <w:b w:val="0"/>
          <w:sz w:val="22"/>
          <w:szCs w:val="22"/>
          <w:lang w:val="hr-HR"/>
        </w:rPr>
      </w:pPr>
    </w:p>
    <w:p w:rsidR="00A70314" w:rsidRDefault="001B4A59">
      <w:pPr>
        <w:jc w:val="both"/>
        <w:rPr>
          <w:rFonts w:asciiTheme="minorHAnsi" w:hAnsiTheme="minorHAnsi"/>
          <w:sz w:val="22"/>
          <w:szCs w:val="22"/>
          <w:lang w:val="hr-HR"/>
        </w:rPr>
      </w:pPr>
      <w:r w:rsidRPr="005D12B5">
        <w:rPr>
          <w:rFonts w:asciiTheme="minorHAnsi" w:hAnsiTheme="minorHAnsi"/>
          <w:sz w:val="22"/>
          <w:szCs w:val="22"/>
          <w:lang w:val="hr-HR"/>
        </w:rPr>
        <w:t xml:space="preserve">Banka kao posebna financijska institucija provodi svoju razvojnu ulogu odobravajući plasmane krajnjim korisnicima kredita putem </w:t>
      </w:r>
      <w:r w:rsidR="00D57B08" w:rsidRPr="005D12B5">
        <w:rPr>
          <w:rFonts w:asciiTheme="minorHAnsi" w:hAnsiTheme="minorHAnsi"/>
          <w:sz w:val="22"/>
          <w:szCs w:val="22"/>
          <w:lang w:val="hr-HR"/>
        </w:rPr>
        <w:t>financijskih institucija</w:t>
      </w:r>
      <w:r w:rsidRPr="005D12B5">
        <w:rPr>
          <w:rFonts w:asciiTheme="minorHAnsi" w:hAnsiTheme="minorHAnsi"/>
          <w:sz w:val="22"/>
          <w:szCs w:val="22"/>
          <w:lang w:val="hr-HR"/>
        </w:rPr>
        <w:t xml:space="preserve"> s kojima ima sklopljene ugovore o poslovnoj suradnji. Obzirom da je visina izloženosti prema pojedinim </w:t>
      </w:r>
      <w:r w:rsidR="004801B9" w:rsidRPr="005D12B5">
        <w:rPr>
          <w:rFonts w:asciiTheme="minorHAnsi" w:hAnsiTheme="minorHAnsi"/>
          <w:sz w:val="22"/>
          <w:szCs w:val="22"/>
          <w:lang w:val="hr-HR"/>
        </w:rPr>
        <w:t>financijskim institucijama</w:t>
      </w:r>
      <w:r w:rsidRPr="005D12B5">
        <w:rPr>
          <w:rFonts w:asciiTheme="minorHAnsi" w:hAnsiTheme="minorHAnsi"/>
          <w:sz w:val="22"/>
          <w:szCs w:val="22"/>
          <w:lang w:val="hr-HR"/>
        </w:rPr>
        <w:t xml:space="preserve"> dosegla najveću dopuštenu izloženost</w:t>
      </w:r>
      <w:r w:rsidR="000C746B" w:rsidRPr="005D12B5">
        <w:rPr>
          <w:rFonts w:asciiTheme="minorHAnsi" w:hAnsiTheme="minorHAnsi"/>
          <w:sz w:val="22"/>
          <w:szCs w:val="22"/>
          <w:lang w:val="hr-HR"/>
        </w:rPr>
        <w:t>,</w:t>
      </w:r>
      <w:r w:rsidRPr="005D12B5">
        <w:rPr>
          <w:rFonts w:asciiTheme="minorHAnsi" w:hAnsiTheme="minorHAnsi"/>
          <w:sz w:val="22"/>
          <w:szCs w:val="22"/>
          <w:lang w:val="hr-HR"/>
        </w:rPr>
        <w:t xml:space="preserve"> Banka, kako bi i dalje uspješno provodila svoju razvojnu ulogu i omogućila što većem broju korisnika</w:t>
      </w:r>
      <w:r w:rsidR="00B12133" w:rsidRPr="005D12B5">
        <w:rPr>
          <w:rFonts w:asciiTheme="minorHAnsi" w:hAnsiTheme="minorHAnsi"/>
          <w:sz w:val="22"/>
          <w:szCs w:val="22"/>
          <w:lang w:val="hr-HR"/>
        </w:rPr>
        <w:t xml:space="preserve"> dostupnost</w:t>
      </w:r>
      <w:r w:rsidRPr="005D12B5">
        <w:rPr>
          <w:rFonts w:asciiTheme="minorHAnsi" w:hAnsiTheme="minorHAnsi"/>
          <w:sz w:val="22"/>
          <w:szCs w:val="22"/>
          <w:lang w:val="hr-HR"/>
        </w:rPr>
        <w:t xml:space="preserve"> kredita, </w:t>
      </w:r>
      <w:r w:rsidR="00E17E2F" w:rsidRPr="005D12B5">
        <w:rPr>
          <w:rFonts w:asciiTheme="minorHAnsi" w:hAnsiTheme="minorHAnsi"/>
          <w:sz w:val="22"/>
          <w:szCs w:val="22"/>
          <w:lang w:val="hr-HR"/>
        </w:rPr>
        <w:t xml:space="preserve">ima odobrenje </w:t>
      </w:r>
      <w:r w:rsidRPr="005D12B5">
        <w:rPr>
          <w:rFonts w:asciiTheme="minorHAnsi" w:hAnsiTheme="minorHAnsi"/>
          <w:sz w:val="22"/>
          <w:szCs w:val="22"/>
          <w:lang w:val="hr-HR"/>
        </w:rPr>
        <w:t xml:space="preserve">od Nadzornog odbora za povećanje izloženosti prema </w:t>
      </w:r>
      <w:r w:rsidR="00EA1B5E" w:rsidRPr="005D12B5">
        <w:rPr>
          <w:rFonts w:asciiTheme="minorHAnsi" w:hAnsiTheme="minorHAnsi"/>
          <w:sz w:val="22"/>
          <w:szCs w:val="22"/>
          <w:lang w:val="hr-HR"/>
        </w:rPr>
        <w:t>bankama</w:t>
      </w:r>
      <w:r w:rsidRPr="005D12B5">
        <w:rPr>
          <w:rFonts w:asciiTheme="minorHAnsi" w:hAnsiTheme="minorHAnsi"/>
          <w:sz w:val="22"/>
          <w:szCs w:val="22"/>
          <w:lang w:val="hr-HR"/>
        </w:rPr>
        <w:t xml:space="preserve"> i s njima povezanim osobama koje sukladno internoj metodologiji HBOR-a imaju visoki rejting. Visina izloženosti održava se korištenjem svih raspoloživih instrumenata i tehnika za smanjenje izloženosti HBOR-a prema </w:t>
      </w:r>
      <w:r w:rsidR="00EA1B5E" w:rsidRPr="005D12B5">
        <w:rPr>
          <w:rFonts w:asciiTheme="minorHAnsi" w:hAnsiTheme="minorHAnsi"/>
          <w:sz w:val="22"/>
          <w:szCs w:val="22"/>
          <w:lang w:val="hr-HR"/>
        </w:rPr>
        <w:t>bankama</w:t>
      </w:r>
      <w:r w:rsidRPr="005D12B5">
        <w:rPr>
          <w:rFonts w:asciiTheme="minorHAnsi" w:hAnsiTheme="minorHAnsi"/>
          <w:sz w:val="22"/>
          <w:szCs w:val="22"/>
          <w:lang w:val="hr-HR"/>
        </w:rPr>
        <w:t xml:space="preserve">. </w:t>
      </w:r>
    </w:p>
    <w:p w:rsidR="001B52F6" w:rsidRPr="005D12B5" w:rsidRDefault="001B52F6">
      <w:pPr>
        <w:jc w:val="both"/>
        <w:rPr>
          <w:rFonts w:asciiTheme="minorHAnsi" w:hAnsiTheme="minorHAnsi"/>
          <w:sz w:val="22"/>
          <w:szCs w:val="22"/>
          <w:lang w:val="hr-HR"/>
        </w:rPr>
      </w:pPr>
    </w:p>
    <w:p w:rsidR="001B4A59" w:rsidRPr="005D12B5" w:rsidRDefault="001B4A59">
      <w:pPr>
        <w:jc w:val="both"/>
        <w:rPr>
          <w:rFonts w:asciiTheme="minorHAnsi" w:hAnsiTheme="minorHAnsi"/>
          <w:sz w:val="22"/>
          <w:szCs w:val="22"/>
          <w:lang w:val="hr-HR"/>
        </w:rPr>
      </w:pPr>
      <w:r w:rsidRPr="005D12B5">
        <w:rPr>
          <w:rFonts w:asciiTheme="minorHAnsi" w:hAnsiTheme="minorHAnsi"/>
          <w:sz w:val="22"/>
          <w:szCs w:val="22"/>
          <w:lang w:val="hr-HR"/>
        </w:rPr>
        <w:t>Ovo povećanje izloženosti sukladno odobrenju Nadzornog odbora Banka je koristila</w:t>
      </w:r>
      <w:r w:rsidR="00A70314" w:rsidRPr="005D12B5">
        <w:rPr>
          <w:rFonts w:asciiTheme="minorHAnsi" w:hAnsiTheme="minorHAnsi"/>
          <w:sz w:val="22"/>
          <w:szCs w:val="22"/>
          <w:lang w:val="hr-HR"/>
        </w:rPr>
        <w:t xml:space="preserve"> za daljnju poslovnu aktivnost s dvjema bankama. </w:t>
      </w:r>
    </w:p>
    <w:p w:rsidR="000C3E5E" w:rsidRPr="005D12B5" w:rsidRDefault="000C3E5E">
      <w:pPr>
        <w:pStyle w:val="accountingpolicytitle"/>
        <w:rPr>
          <w:rFonts w:asciiTheme="minorHAnsi" w:hAnsiTheme="minorHAnsi" w:cs="Arial"/>
          <w:color w:val="FF0000"/>
          <w:sz w:val="22"/>
          <w:szCs w:val="22"/>
          <w:lang w:val="hr-HR"/>
        </w:rPr>
        <w:sectPr w:rsidR="000C3E5E" w:rsidRPr="005D12B5" w:rsidSect="000D6913">
          <w:footerReference w:type="default" r:id="rId167"/>
          <w:pgSz w:w="11907" w:h="16840" w:code="9"/>
          <w:pgMar w:top="1418" w:right="1134" w:bottom="1134" w:left="1418" w:header="851" w:footer="851" w:gutter="0"/>
          <w:cols w:space="720"/>
          <w:noEndnote/>
        </w:sectPr>
      </w:pPr>
    </w:p>
    <w:p w:rsidR="00347537" w:rsidRDefault="00347537" w:rsidP="00347537">
      <w:pPr>
        <w:pStyle w:val="T1"/>
        <w:spacing w:before="0" w:after="0" w:line="240" w:lineRule="auto"/>
        <w:rPr>
          <w:rFonts w:asciiTheme="minorHAnsi" w:hAnsiTheme="minorHAnsi" w:cs="Arial"/>
          <w:sz w:val="22"/>
          <w:szCs w:val="22"/>
          <w:lang w:val="hr-HR"/>
        </w:rPr>
      </w:pPr>
    </w:p>
    <w:p w:rsidR="002B3935" w:rsidRPr="005D12B5" w:rsidRDefault="009C00FF" w:rsidP="00347537">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2B3935" w:rsidRPr="005D12B5">
        <w:rPr>
          <w:rFonts w:asciiTheme="minorHAnsi" w:hAnsiTheme="minorHAnsi" w:cs="Arial"/>
          <w:sz w:val="22"/>
          <w:szCs w:val="22"/>
          <w:lang w:val="hr-HR"/>
        </w:rPr>
        <w:t>.</w:t>
      </w:r>
      <w:r w:rsidR="002B3935" w:rsidRPr="005D12B5">
        <w:rPr>
          <w:rFonts w:asciiTheme="minorHAnsi" w:hAnsiTheme="minorHAnsi" w:cs="Arial"/>
          <w:sz w:val="22"/>
          <w:szCs w:val="22"/>
          <w:lang w:val="hr-HR"/>
        </w:rPr>
        <w:tab/>
        <w:t>Upravljanje rizicima (nastavak)</w:t>
      </w:r>
    </w:p>
    <w:p w:rsidR="00347537" w:rsidRDefault="00347537" w:rsidP="00347537">
      <w:pPr>
        <w:pStyle w:val="accountingpolicytitle"/>
        <w:rPr>
          <w:rFonts w:asciiTheme="minorHAnsi" w:hAnsiTheme="minorHAnsi"/>
          <w:sz w:val="22"/>
          <w:szCs w:val="22"/>
          <w:lang w:val="hr-HR"/>
        </w:rPr>
      </w:pPr>
    </w:p>
    <w:p w:rsidR="002B3935" w:rsidRPr="005D12B5" w:rsidRDefault="009C00FF" w:rsidP="00347537">
      <w:pPr>
        <w:pStyle w:val="accountingpolicytitle"/>
        <w:rPr>
          <w:rFonts w:asciiTheme="minorHAnsi" w:hAnsiTheme="minorHAnsi"/>
          <w:sz w:val="22"/>
          <w:szCs w:val="22"/>
          <w:lang w:val="hr-HR"/>
        </w:rPr>
      </w:pPr>
      <w:r w:rsidRPr="005D12B5">
        <w:rPr>
          <w:rFonts w:asciiTheme="minorHAnsi" w:hAnsiTheme="minorHAnsi"/>
          <w:sz w:val="22"/>
          <w:szCs w:val="22"/>
          <w:lang w:val="hr-HR"/>
        </w:rPr>
        <w:t>31</w:t>
      </w:r>
      <w:r w:rsidR="002B3935" w:rsidRPr="005D12B5">
        <w:rPr>
          <w:rFonts w:asciiTheme="minorHAnsi" w:hAnsiTheme="minorHAnsi"/>
          <w:sz w:val="22"/>
          <w:szCs w:val="22"/>
          <w:lang w:val="hr-HR"/>
        </w:rPr>
        <w:t xml:space="preserve">.2. </w:t>
      </w:r>
      <w:r w:rsidR="002B3935" w:rsidRPr="005D12B5">
        <w:rPr>
          <w:rFonts w:asciiTheme="minorHAnsi" w:hAnsiTheme="minorHAnsi"/>
          <w:sz w:val="22"/>
          <w:szCs w:val="22"/>
          <w:lang w:val="hr-HR"/>
        </w:rPr>
        <w:tab/>
        <w:t>Kreditni rizik (nastavak)</w:t>
      </w:r>
    </w:p>
    <w:p w:rsidR="00347537" w:rsidRDefault="00347537" w:rsidP="00347537">
      <w:pPr>
        <w:pStyle w:val="accountingpolicytitle"/>
        <w:rPr>
          <w:rFonts w:asciiTheme="minorHAnsi" w:hAnsiTheme="minorHAnsi" w:cs="Arial"/>
          <w:sz w:val="22"/>
          <w:szCs w:val="22"/>
          <w:lang w:val="hr-HR"/>
        </w:rPr>
      </w:pPr>
    </w:p>
    <w:p w:rsidR="002B3935" w:rsidRPr="005D12B5" w:rsidRDefault="00793CCF" w:rsidP="00347537">
      <w:pPr>
        <w:pStyle w:val="accountingpolicytitle"/>
        <w:rPr>
          <w:rFonts w:asciiTheme="minorHAnsi" w:hAnsiTheme="minorHAnsi" w:cs="Arial"/>
          <w:sz w:val="22"/>
          <w:szCs w:val="22"/>
          <w:lang w:val="hr-HR"/>
        </w:rPr>
      </w:pPr>
      <w:r w:rsidRPr="005D12B5">
        <w:rPr>
          <w:rFonts w:asciiTheme="minorHAnsi" w:hAnsiTheme="minorHAnsi" w:cs="Arial"/>
          <w:sz w:val="22"/>
          <w:szCs w:val="22"/>
          <w:lang w:val="hr-HR"/>
        </w:rPr>
        <w:t>Koncentracija rizika i maksimalna</w:t>
      </w:r>
      <w:r w:rsidR="002B3935" w:rsidRPr="005D12B5">
        <w:rPr>
          <w:rFonts w:asciiTheme="minorHAnsi" w:hAnsiTheme="minorHAnsi" w:cs="Arial"/>
          <w:sz w:val="22"/>
          <w:szCs w:val="22"/>
          <w:lang w:val="hr-HR"/>
        </w:rPr>
        <w:t xml:space="preserve"> izloženost kreditnom riziku (nastavak)</w:t>
      </w:r>
    </w:p>
    <w:p w:rsidR="00347537" w:rsidRDefault="00347537" w:rsidP="00347537">
      <w:pPr>
        <w:pStyle w:val="T1"/>
        <w:spacing w:before="0" w:after="0" w:line="240" w:lineRule="auto"/>
        <w:rPr>
          <w:rFonts w:asciiTheme="minorHAnsi" w:hAnsiTheme="minorHAnsi" w:cs="Arial"/>
          <w:b w:val="0"/>
          <w:bCs w:val="0"/>
          <w:sz w:val="22"/>
          <w:szCs w:val="22"/>
          <w:lang w:val="hr-HR"/>
        </w:rPr>
      </w:pPr>
    </w:p>
    <w:p w:rsidR="002B3935" w:rsidRPr="005D12B5" w:rsidRDefault="002B3935" w:rsidP="00E266C9">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 xml:space="preserve">Koncentracija </w:t>
      </w:r>
      <w:r w:rsidR="00D65436" w:rsidRPr="005D12B5">
        <w:rPr>
          <w:rFonts w:asciiTheme="minorHAnsi" w:hAnsiTheme="minorHAnsi" w:cs="Arial"/>
          <w:b w:val="0"/>
          <w:bCs w:val="0"/>
          <w:sz w:val="22"/>
          <w:szCs w:val="22"/>
          <w:lang w:val="hr-HR"/>
        </w:rPr>
        <w:t>imovine</w:t>
      </w:r>
      <w:r w:rsidRPr="005D12B5">
        <w:rPr>
          <w:rFonts w:asciiTheme="minorHAnsi" w:hAnsiTheme="minorHAnsi" w:cs="Arial"/>
          <w:b w:val="0"/>
          <w:bCs w:val="0"/>
          <w:sz w:val="22"/>
          <w:szCs w:val="22"/>
          <w:lang w:val="hr-HR"/>
        </w:rPr>
        <w:t xml:space="preserve"> i </w:t>
      </w:r>
      <w:r w:rsidR="00671763" w:rsidRPr="005D12B5">
        <w:rPr>
          <w:rFonts w:asciiTheme="minorHAnsi" w:hAnsiTheme="minorHAnsi" w:cs="Arial"/>
          <w:b w:val="0"/>
          <w:bCs w:val="0"/>
          <w:sz w:val="22"/>
          <w:szCs w:val="22"/>
          <w:lang w:val="hr-HR"/>
        </w:rPr>
        <w:t xml:space="preserve">garancija </w:t>
      </w:r>
      <w:r w:rsidR="00F96790">
        <w:rPr>
          <w:rFonts w:asciiTheme="minorHAnsi" w:hAnsiTheme="minorHAnsi" w:cs="Arial"/>
          <w:b w:val="0"/>
          <w:bCs w:val="0"/>
          <w:sz w:val="22"/>
          <w:szCs w:val="22"/>
          <w:lang w:val="hr-HR"/>
        </w:rPr>
        <w:t>te</w:t>
      </w:r>
      <w:r w:rsidR="00F96790" w:rsidRPr="005D12B5">
        <w:rPr>
          <w:rFonts w:asciiTheme="minorHAnsi" w:hAnsiTheme="minorHAnsi" w:cs="Arial"/>
          <w:b w:val="0"/>
          <w:bCs w:val="0"/>
          <w:sz w:val="22"/>
          <w:szCs w:val="22"/>
          <w:lang w:val="hr-HR"/>
        </w:rPr>
        <w:t xml:space="preserve"> </w:t>
      </w:r>
      <w:r w:rsidR="00671763" w:rsidRPr="005D12B5">
        <w:rPr>
          <w:rFonts w:asciiTheme="minorHAnsi" w:hAnsiTheme="minorHAnsi" w:cs="Arial"/>
          <w:b w:val="0"/>
          <w:bCs w:val="0"/>
          <w:sz w:val="22"/>
          <w:szCs w:val="22"/>
          <w:lang w:val="hr-HR"/>
        </w:rPr>
        <w:t>preuzetih obveza</w:t>
      </w:r>
      <w:r w:rsidR="0024363A" w:rsidRPr="005D12B5">
        <w:rPr>
          <w:rFonts w:asciiTheme="minorHAnsi" w:hAnsiTheme="minorHAnsi" w:cs="Arial"/>
          <w:b w:val="0"/>
          <w:bCs w:val="0"/>
          <w:sz w:val="22"/>
          <w:szCs w:val="22"/>
          <w:lang w:val="hr-HR"/>
        </w:rPr>
        <w:t xml:space="preserve"> prema zemljopisnim segmentima</w:t>
      </w:r>
      <w:r w:rsidR="00671763" w:rsidRPr="005D12B5">
        <w:rPr>
          <w:rFonts w:asciiTheme="minorHAnsi" w:hAnsiTheme="minorHAnsi" w:cs="Arial"/>
          <w:b w:val="0"/>
          <w:bCs w:val="0"/>
          <w:sz w:val="22"/>
          <w:szCs w:val="22"/>
          <w:lang w:val="hr-HR"/>
        </w:rPr>
        <w:t xml:space="preserve">, </w:t>
      </w:r>
      <w:r w:rsidR="00343152" w:rsidRPr="005D12B5">
        <w:rPr>
          <w:rFonts w:asciiTheme="minorHAnsi" w:hAnsiTheme="minorHAnsi" w:cs="Arial"/>
          <w:b w:val="0"/>
          <w:sz w:val="22"/>
          <w:szCs w:val="22"/>
          <w:lang w:val="hr-HR"/>
        </w:rPr>
        <w:t>bez umanjenja za vrijednost sredstava osiguranja naplate</w:t>
      </w:r>
      <w:r w:rsidRPr="005D12B5">
        <w:rPr>
          <w:rFonts w:asciiTheme="minorHAnsi" w:hAnsiTheme="minorHAnsi" w:cs="Arial"/>
          <w:b w:val="0"/>
          <w:bCs w:val="0"/>
          <w:sz w:val="22"/>
          <w:szCs w:val="22"/>
          <w:lang w:val="hr-HR"/>
        </w:rPr>
        <w:t xml:space="preserve">: </w:t>
      </w:r>
    </w:p>
    <w:p w:rsidR="00513A7F" w:rsidRPr="005D12B5" w:rsidRDefault="00513A7F" w:rsidP="001D233C">
      <w:pPr>
        <w:pStyle w:val="T1"/>
        <w:spacing w:before="0" w:after="0" w:line="240" w:lineRule="auto"/>
        <w:rPr>
          <w:rFonts w:asciiTheme="minorHAnsi" w:hAnsiTheme="minorHAnsi" w:cs="Arial"/>
          <w:b w:val="0"/>
          <w:bCs w:val="0"/>
          <w:sz w:val="22"/>
          <w:szCs w:val="22"/>
          <w:lang w:val="hr-HR"/>
        </w:rPr>
      </w:pPr>
    </w:p>
    <w:tbl>
      <w:tblPr>
        <w:tblW w:w="4985" w:type="pct"/>
        <w:tblLayout w:type="fixed"/>
        <w:tblCellMar>
          <w:left w:w="30" w:type="dxa"/>
          <w:right w:w="30" w:type="dxa"/>
        </w:tblCellMar>
        <w:tblLook w:val="0000" w:firstRow="0" w:lastRow="0" w:firstColumn="0" w:lastColumn="0" w:noHBand="0" w:noVBand="0"/>
      </w:tblPr>
      <w:tblGrid>
        <w:gridCol w:w="4761"/>
        <w:gridCol w:w="1142"/>
        <w:gridCol w:w="1142"/>
        <w:gridCol w:w="1142"/>
        <w:gridCol w:w="1140"/>
      </w:tblGrid>
      <w:tr w:rsidR="00811E85" w:rsidRPr="00EB4107" w:rsidTr="00EB4107">
        <w:trPr>
          <w:cantSplit/>
          <w:trHeight w:val="265"/>
          <w:tblHeader/>
        </w:trPr>
        <w:tc>
          <w:tcPr>
            <w:tcW w:w="2552" w:type="pct"/>
          </w:tcPr>
          <w:p w:rsidR="00811E85" w:rsidRPr="00447AB8" w:rsidRDefault="00811E85" w:rsidP="003B5C38">
            <w:pPr>
              <w:tabs>
                <w:tab w:val="right" w:pos="1202"/>
              </w:tabs>
              <w:spacing w:line="240" w:lineRule="atLeast"/>
              <w:outlineLvl w:val="0"/>
              <w:rPr>
                <w:rFonts w:asciiTheme="minorHAnsi" w:hAnsiTheme="minorHAnsi" w:cs="Arial"/>
                <w:b/>
                <w:sz w:val="19"/>
                <w:szCs w:val="19"/>
                <w:lang w:val="hr-HR"/>
              </w:rPr>
            </w:pPr>
            <w:bookmarkStart w:id="71" w:name="_Hlk499021691"/>
            <w:r w:rsidRPr="00447AB8">
              <w:rPr>
                <w:rFonts w:asciiTheme="minorHAnsi" w:hAnsiTheme="minorHAnsi" w:cs="Arial"/>
                <w:b/>
                <w:sz w:val="19"/>
                <w:szCs w:val="19"/>
                <w:lang w:val="hr-HR"/>
              </w:rPr>
              <w:t>Grupa</w:t>
            </w:r>
          </w:p>
          <w:p w:rsidR="00B4688F" w:rsidRPr="00447AB8" w:rsidRDefault="00B4688F" w:rsidP="003B5C38">
            <w:pPr>
              <w:tabs>
                <w:tab w:val="right" w:pos="1202"/>
              </w:tabs>
              <w:spacing w:line="240" w:lineRule="atLeast"/>
              <w:outlineLvl w:val="0"/>
              <w:rPr>
                <w:rFonts w:asciiTheme="minorHAnsi" w:hAnsiTheme="minorHAnsi" w:cs="Arial"/>
                <w:b/>
                <w:sz w:val="19"/>
                <w:szCs w:val="19"/>
                <w:lang w:val="hr-HR"/>
              </w:rPr>
            </w:pPr>
          </w:p>
          <w:p w:rsidR="00811E85" w:rsidRPr="00447AB8" w:rsidRDefault="00513A7F" w:rsidP="00347537">
            <w:pPr>
              <w:tabs>
                <w:tab w:val="right" w:pos="1202"/>
              </w:tabs>
              <w:spacing w:line="240" w:lineRule="atLeast"/>
              <w:outlineLvl w:val="0"/>
              <w:rPr>
                <w:rFonts w:asciiTheme="minorHAnsi" w:hAnsiTheme="minorHAnsi" w:cs="Arial"/>
                <w:b/>
                <w:sz w:val="19"/>
                <w:szCs w:val="19"/>
                <w:lang w:val="hr-HR"/>
              </w:rPr>
            </w:pPr>
            <w:r w:rsidRPr="00447AB8">
              <w:rPr>
                <w:rFonts w:asciiTheme="minorHAnsi" w:hAnsiTheme="minorHAnsi" w:cs="Arial"/>
                <w:b/>
                <w:sz w:val="19"/>
                <w:szCs w:val="19"/>
                <w:lang w:val="hr-HR"/>
              </w:rPr>
              <w:t>201</w:t>
            </w:r>
            <w:r w:rsidR="006621B1">
              <w:rPr>
                <w:rFonts w:asciiTheme="minorHAnsi" w:hAnsiTheme="minorHAnsi" w:cs="Arial"/>
                <w:b/>
                <w:sz w:val="19"/>
                <w:szCs w:val="19"/>
                <w:lang w:val="hr-HR"/>
              </w:rPr>
              <w:t>7</w:t>
            </w:r>
            <w:r w:rsidR="00811E85" w:rsidRPr="00447AB8">
              <w:rPr>
                <w:rFonts w:asciiTheme="minorHAnsi" w:hAnsiTheme="minorHAnsi" w:cs="Arial"/>
                <w:b/>
                <w:sz w:val="19"/>
                <w:szCs w:val="19"/>
                <w:lang w:val="hr-HR"/>
              </w:rPr>
              <w:t>. godina</w:t>
            </w:r>
          </w:p>
        </w:tc>
        <w:tc>
          <w:tcPr>
            <w:tcW w:w="612" w:type="pct"/>
            <w:vAlign w:val="bottom"/>
          </w:tcPr>
          <w:p w:rsidR="00811E85" w:rsidRPr="00447AB8" w:rsidRDefault="00811E85" w:rsidP="00811E85">
            <w:pPr>
              <w:tabs>
                <w:tab w:val="right" w:pos="1202"/>
              </w:tabs>
              <w:spacing w:line="240" w:lineRule="atLeast"/>
              <w:jc w:val="right"/>
              <w:outlineLvl w:val="0"/>
              <w:rPr>
                <w:rFonts w:asciiTheme="minorHAnsi" w:hAnsiTheme="minorHAnsi" w:cs="Arial"/>
                <w:b/>
                <w:sz w:val="19"/>
                <w:szCs w:val="19"/>
                <w:lang w:val="hr-HR"/>
              </w:rPr>
            </w:pPr>
            <w:r w:rsidRPr="00447AB8">
              <w:rPr>
                <w:rFonts w:asciiTheme="minorHAnsi" w:hAnsiTheme="minorHAnsi" w:cs="Arial"/>
                <w:b/>
                <w:sz w:val="19"/>
                <w:szCs w:val="19"/>
                <w:lang w:val="hr-HR"/>
              </w:rPr>
              <w:t>Republika Hrvatska</w:t>
            </w:r>
          </w:p>
        </w:tc>
        <w:tc>
          <w:tcPr>
            <w:tcW w:w="612" w:type="pct"/>
            <w:vAlign w:val="bottom"/>
          </w:tcPr>
          <w:p w:rsidR="00811E85" w:rsidRPr="00447AB8" w:rsidRDefault="00811E85" w:rsidP="00811E85">
            <w:pPr>
              <w:tabs>
                <w:tab w:val="right" w:pos="1202"/>
              </w:tabs>
              <w:spacing w:line="240" w:lineRule="atLeast"/>
              <w:jc w:val="right"/>
              <w:outlineLvl w:val="0"/>
              <w:rPr>
                <w:rFonts w:asciiTheme="minorHAnsi" w:hAnsiTheme="minorHAnsi" w:cs="Arial"/>
                <w:b/>
                <w:sz w:val="19"/>
                <w:szCs w:val="19"/>
                <w:lang w:val="hr-HR"/>
              </w:rPr>
            </w:pPr>
            <w:r w:rsidRPr="00447AB8">
              <w:rPr>
                <w:rFonts w:asciiTheme="minorHAnsi" w:hAnsiTheme="minorHAnsi" w:cs="Arial"/>
                <w:b/>
                <w:sz w:val="19"/>
                <w:szCs w:val="19"/>
                <w:lang w:val="hr-HR"/>
              </w:rPr>
              <w:t>Zemlje Europske unije</w:t>
            </w:r>
          </w:p>
        </w:tc>
        <w:tc>
          <w:tcPr>
            <w:tcW w:w="612" w:type="pct"/>
            <w:vAlign w:val="bottom"/>
          </w:tcPr>
          <w:p w:rsidR="00811E85" w:rsidRPr="00447AB8" w:rsidRDefault="00811E85" w:rsidP="00811E85">
            <w:pPr>
              <w:tabs>
                <w:tab w:val="right" w:pos="1202"/>
              </w:tabs>
              <w:spacing w:line="240" w:lineRule="atLeast"/>
              <w:jc w:val="right"/>
              <w:outlineLvl w:val="0"/>
              <w:rPr>
                <w:rFonts w:asciiTheme="minorHAnsi" w:hAnsiTheme="minorHAnsi" w:cs="Arial"/>
                <w:b/>
                <w:sz w:val="19"/>
                <w:szCs w:val="19"/>
                <w:lang w:val="hr-HR"/>
              </w:rPr>
            </w:pPr>
            <w:r w:rsidRPr="00447AB8">
              <w:rPr>
                <w:rFonts w:asciiTheme="minorHAnsi" w:hAnsiTheme="minorHAnsi" w:cs="Arial"/>
                <w:b/>
                <w:sz w:val="19"/>
                <w:szCs w:val="19"/>
                <w:lang w:val="hr-HR"/>
              </w:rPr>
              <w:t xml:space="preserve">Ostale zemlje </w:t>
            </w:r>
          </w:p>
        </w:tc>
        <w:tc>
          <w:tcPr>
            <w:tcW w:w="611" w:type="pct"/>
            <w:vAlign w:val="bottom"/>
          </w:tcPr>
          <w:p w:rsidR="00811E85" w:rsidRPr="00447AB8" w:rsidRDefault="00811E85" w:rsidP="00811E85">
            <w:pPr>
              <w:tabs>
                <w:tab w:val="right" w:pos="1202"/>
              </w:tabs>
              <w:spacing w:line="240" w:lineRule="atLeast"/>
              <w:jc w:val="right"/>
              <w:outlineLvl w:val="0"/>
              <w:rPr>
                <w:rFonts w:asciiTheme="minorHAnsi" w:hAnsiTheme="minorHAnsi" w:cs="Arial"/>
                <w:b/>
                <w:sz w:val="19"/>
                <w:szCs w:val="19"/>
                <w:lang w:val="hr-HR"/>
              </w:rPr>
            </w:pPr>
            <w:r w:rsidRPr="00447AB8">
              <w:rPr>
                <w:rFonts w:asciiTheme="minorHAnsi" w:hAnsiTheme="minorHAnsi" w:cs="Arial"/>
                <w:b/>
                <w:sz w:val="19"/>
                <w:szCs w:val="19"/>
                <w:lang w:val="hr-HR"/>
              </w:rPr>
              <w:t>Ukupno</w:t>
            </w:r>
          </w:p>
        </w:tc>
      </w:tr>
      <w:tr w:rsidR="00811E85" w:rsidRPr="00EB4107" w:rsidTr="00EB4107">
        <w:trPr>
          <w:cantSplit/>
          <w:trHeight w:val="265"/>
          <w:tblHeader/>
        </w:trPr>
        <w:tc>
          <w:tcPr>
            <w:tcW w:w="2552" w:type="pct"/>
          </w:tcPr>
          <w:p w:rsidR="00811E85" w:rsidRPr="00447AB8" w:rsidRDefault="00811E85" w:rsidP="00811E85">
            <w:pPr>
              <w:ind w:left="113" w:hanging="113"/>
              <w:rPr>
                <w:rFonts w:asciiTheme="minorHAnsi" w:hAnsiTheme="minorHAnsi" w:cs="Arial"/>
                <w:sz w:val="19"/>
                <w:szCs w:val="19"/>
                <w:lang w:val="hr-HR"/>
              </w:rPr>
            </w:pPr>
          </w:p>
        </w:tc>
        <w:tc>
          <w:tcPr>
            <w:tcW w:w="612" w:type="pct"/>
            <w:vAlign w:val="bottom"/>
          </w:tcPr>
          <w:p w:rsidR="00811E85" w:rsidRPr="00447AB8" w:rsidRDefault="00811E85" w:rsidP="00811E85">
            <w:pPr>
              <w:tabs>
                <w:tab w:val="right" w:pos="1202"/>
              </w:tabs>
              <w:spacing w:line="240" w:lineRule="atLeast"/>
              <w:jc w:val="right"/>
              <w:outlineLvl w:val="0"/>
              <w:rPr>
                <w:rFonts w:asciiTheme="minorHAnsi" w:hAnsiTheme="minorHAnsi" w:cs="Arial"/>
                <w:b/>
                <w:sz w:val="19"/>
                <w:szCs w:val="19"/>
                <w:lang w:val="hr-HR"/>
              </w:rPr>
            </w:pPr>
            <w:r w:rsidRPr="00447AB8">
              <w:rPr>
                <w:rFonts w:asciiTheme="minorHAnsi" w:hAnsiTheme="minorHAnsi" w:cs="Arial"/>
                <w:b/>
                <w:sz w:val="19"/>
                <w:szCs w:val="19"/>
                <w:lang w:val="hr-HR"/>
              </w:rPr>
              <w:t>000 kuna</w:t>
            </w:r>
          </w:p>
        </w:tc>
        <w:tc>
          <w:tcPr>
            <w:tcW w:w="612" w:type="pct"/>
            <w:vAlign w:val="bottom"/>
          </w:tcPr>
          <w:p w:rsidR="00811E85" w:rsidRPr="00447AB8" w:rsidRDefault="00811E85" w:rsidP="00811E85">
            <w:pPr>
              <w:tabs>
                <w:tab w:val="right" w:pos="1202"/>
              </w:tabs>
              <w:spacing w:line="240" w:lineRule="atLeast"/>
              <w:jc w:val="right"/>
              <w:outlineLvl w:val="0"/>
              <w:rPr>
                <w:rFonts w:asciiTheme="minorHAnsi" w:hAnsiTheme="minorHAnsi" w:cs="Arial"/>
                <w:b/>
                <w:sz w:val="19"/>
                <w:szCs w:val="19"/>
                <w:lang w:val="hr-HR"/>
              </w:rPr>
            </w:pPr>
            <w:r w:rsidRPr="00447AB8">
              <w:rPr>
                <w:rFonts w:asciiTheme="minorHAnsi" w:hAnsiTheme="minorHAnsi" w:cs="Arial"/>
                <w:b/>
                <w:sz w:val="19"/>
                <w:szCs w:val="19"/>
                <w:lang w:val="hr-HR"/>
              </w:rPr>
              <w:t>000 kuna</w:t>
            </w:r>
          </w:p>
        </w:tc>
        <w:tc>
          <w:tcPr>
            <w:tcW w:w="612" w:type="pct"/>
            <w:vAlign w:val="bottom"/>
          </w:tcPr>
          <w:p w:rsidR="00811E85" w:rsidRPr="00447AB8" w:rsidRDefault="00811E85" w:rsidP="00811E85">
            <w:pPr>
              <w:tabs>
                <w:tab w:val="right" w:pos="1202"/>
              </w:tabs>
              <w:spacing w:line="240" w:lineRule="atLeast"/>
              <w:jc w:val="right"/>
              <w:outlineLvl w:val="0"/>
              <w:rPr>
                <w:rFonts w:asciiTheme="minorHAnsi" w:hAnsiTheme="minorHAnsi" w:cs="Arial"/>
                <w:b/>
                <w:sz w:val="19"/>
                <w:szCs w:val="19"/>
                <w:lang w:val="hr-HR"/>
              </w:rPr>
            </w:pPr>
            <w:r w:rsidRPr="00447AB8">
              <w:rPr>
                <w:rFonts w:asciiTheme="minorHAnsi" w:hAnsiTheme="minorHAnsi" w:cs="Arial"/>
                <w:b/>
                <w:sz w:val="19"/>
                <w:szCs w:val="19"/>
                <w:lang w:val="hr-HR"/>
              </w:rPr>
              <w:t>000 kuna</w:t>
            </w:r>
          </w:p>
        </w:tc>
        <w:tc>
          <w:tcPr>
            <w:tcW w:w="611" w:type="pct"/>
            <w:vAlign w:val="bottom"/>
          </w:tcPr>
          <w:p w:rsidR="00811E85" w:rsidRPr="00447AB8" w:rsidRDefault="00811E85" w:rsidP="00811E85">
            <w:pPr>
              <w:tabs>
                <w:tab w:val="right" w:pos="1202"/>
              </w:tabs>
              <w:spacing w:line="240" w:lineRule="atLeast"/>
              <w:jc w:val="right"/>
              <w:outlineLvl w:val="0"/>
              <w:rPr>
                <w:rFonts w:asciiTheme="minorHAnsi" w:hAnsiTheme="minorHAnsi" w:cs="Arial"/>
                <w:b/>
                <w:sz w:val="19"/>
                <w:szCs w:val="19"/>
                <w:lang w:val="hr-HR"/>
              </w:rPr>
            </w:pPr>
            <w:r w:rsidRPr="00447AB8">
              <w:rPr>
                <w:rFonts w:asciiTheme="minorHAnsi" w:hAnsiTheme="minorHAnsi" w:cs="Arial"/>
                <w:b/>
                <w:sz w:val="19"/>
                <w:szCs w:val="19"/>
                <w:lang w:val="hr-HR"/>
              </w:rPr>
              <w:t>000 kuna</w:t>
            </w:r>
          </w:p>
        </w:tc>
      </w:tr>
      <w:tr w:rsidR="00811E85" w:rsidRPr="00EB4107" w:rsidTr="00EB4107">
        <w:trPr>
          <w:cantSplit/>
          <w:trHeight w:val="265"/>
          <w:tblHeader/>
        </w:trPr>
        <w:tc>
          <w:tcPr>
            <w:tcW w:w="2552" w:type="pct"/>
          </w:tcPr>
          <w:p w:rsidR="00811E85" w:rsidRPr="00CE6673" w:rsidRDefault="00811E85" w:rsidP="00811E85">
            <w:pPr>
              <w:ind w:left="113" w:hanging="113"/>
              <w:rPr>
                <w:rFonts w:asciiTheme="minorHAnsi" w:hAnsiTheme="minorHAnsi" w:cs="Arial"/>
                <w:sz w:val="19"/>
                <w:szCs w:val="19"/>
                <w:lang w:val="hr-HR"/>
              </w:rPr>
            </w:pPr>
          </w:p>
        </w:tc>
        <w:tc>
          <w:tcPr>
            <w:tcW w:w="612" w:type="pct"/>
          </w:tcPr>
          <w:p w:rsidR="00811E85" w:rsidRPr="00CE6673" w:rsidRDefault="00811E85" w:rsidP="00811E85">
            <w:pPr>
              <w:jc w:val="right"/>
              <w:rPr>
                <w:rFonts w:asciiTheme="minorHAnsi" w:hAnsiTheme="minorHAnsi" w:cs="Arial"/>
                <w:sz w:val="19"/>
                <w:szCs w:val="19"/>
                <w:lang w:val="hr-HR"/>
              </w:rPr>
            </w:pPr>
          </w:p>
        </w:tc>
        <w:tc>
          <w:tcPr>
            <w:tcW w:w="612" w:type="pct"/>
          </w:tcPr>
          <w:p w:rsidR="00811E85" w:rsidRPr="00CE6673" w:rsidRDefault="00811E85" w:rsidP="00811E85">
            <w:pPr>
              <w:jc w:val="right"/>
              <w:rPr>
                <w:rFonts w:asciiTheme="minorHAnsi" w:hAnsiTheme="minorHAnsi" w:cs="Arial"/>
                <w:sz w:val="19"/>
                <w:szCs w:val="19"/>
                <w:lang w:val="hr-HR"/>
              </w:rPr>
            </w:pPr>
          </w:p>
        </w:tc>
        <w:tc>
          <w:tcPr>
            <w:tcW w:w="612" w:type="pct"/>
          </w:tcPr>
          <w:p w:rsidR="00811E85" w:rsidRPr="00CE6673" w:rsidRDefault="00811E85" w:rsidP="00811E85">
            <w:pPr>
              <w:jc w:val="right"/>
              <w:rPr>
                <w:rFonts w:asciiTheme="minorHAnsi" w:hAnsiTheme="minorHAnsi" w:cs="Arial"/>
                <w:sz w:val="19"/>
                <w:szCs w:val="19"/>
                <w:lang w:val="hr-HR"/>
              </w:rPr>
            </w:pPr>
          </w:p>
        </w:tc>
        <w:tc>
          <w:tcPr>
            <w:tcW w:w="611" w:type="pct"/>
          </w:tcPr>
          <w:p w:rsidR="00811E85" w:rsidRPr="00CE6673" w:rsidRDefault="00811E85" w:rsidP="00811E85">
            <w:pPr>
              <w:jc w:val="center"/>
              <w:rPr>
                <w:rFonts w:asciiTheme="minorHAnsi" w:hAnsiTheme="minorHAnsi" w:cs="Arial"/>
                <w:sz w:val="19"/>
                <w:szCs w:val="19"/>
                <w:lang w:val="hr-HR"/>
              </w:rPr>
            </w:pPr>
          </w:p>
        </w:tc>
      </w:tr>
      <w:tr w:rsidR="00811E85" w:rsidRPr="00EB4107" w:rsidTr="00EB4107">
        <w:trPr>
          <w:cantSplit/>
          <w:trHeight w:val="265"/>
          <w:tblHeader/>
        </w:trPr>
        <w:tc>
          <w:tcPr>
            <w:tcW w:w="2552" w:type="pct"/>
          </w:tcPr>
          <w:p w:rsidR="00811E85" w:rsidRPr="00447AB8" w:rsidRDefault="008D6072" w:rsidP="008D6072">
            <w:pPr>
              <w:tabs>
                <w:tab w:val="right" w:pos="1202"/>
              </w:tabs>
              <w:spacing w:line="301" w:lineRule="exact"/>
              <w:outlineLvl w:val="0"/>
              <w:rPr>
                <w:rFonts w:asciiTheme="minorHAnsi" w:hAnsiTheme="minorHAnsi" w:cs="Arial"/>
                <w:b/>
                <w:bCs/>
                <w:sz w:val="19"/>
                <w:szCs w:val="19"/>
                <w:lang w:val="hr-HR"/>
              </w:rPr>
            </w:pPr>
            <w:r w:rsidRPr="00447AB8">
              <w:rPr>
                <w:rFonts w:asciiTheme="minorHAnsi" w:hAnsiTheme="minorHAnsi" w:cs="Arial"/>
                <w:b/>
                <w:bCs/>
                <w:sz w:val="19"/>
                <w:szCs w:val="19"/>
                <w:lang w:val="hr-HR"/>
              </w:rPr>
              <w:t>Imovina</w:t>
            </w:r>
          </w:p>
        </w:tc>
        <w:tc>
          <w:tcPr>
            <w:tcW w:w="612" w:type="pct"/>
          </w:tcPr>
          <w:p w:rsidR="00811E85" w:rsidRPr="00447AB8" w:rsidRDefault="00811E85" w:rsidP="00811E85">
            <w:pPr>
              <w:jc w:val="right"/>
              <w:rPr>
                <w:rFonts w:asciiTheme="minorHAnsi" w:hAnsiTheme="minorHAnsi" w:cs="Arial"/>
                <w:sz w:val="19"/>
                <w:szCs w:val="19"/>
                <w:lang w:val="hr-HR"/>
              </w:rPr>
            </w:pPr>
          </w:p>
        </w:tc>
        <w:tc>
          <w:tcPr>
            <w:tcW w:w="612" w:type="pct"/>
          </w:tcPr>
          <w:p w:rsidR="00811E85" w:rsidRPr="00447AB8" w:rsidRDefault="00811E85" w:rsidP="00811E85">
            <w:pPr>
              <w:jc w:val="right"/>
              <w:rPr>
                <w:rFonts w:asciiTheme="minorHAnsi" w:hAnsiTheme="minorHAnsi" w:cs="Arial"/>
                <w:sz w:val="19"/>
                <w:szCs w:val="19"/>
                <w:lang w:val="hr-HR"/>
              </w:rPr>
            </w:pPr>
          </w:p>
        </w:tc>
        <w:tc>
          <w:tcPr>
            <w:tcW w:w="612" w:type="pct"/>
          </w:tcPr>
          <w:p w:rsidR="00811E85" w:rsidRPr="00447AB8" w:rsidRDefault="00811E85" w:rsidP="00811E85">
            <w:pPr>
              <w:jc w:val="right"/>
              <w:rPr>
                <w:rFonts w:asciiTheme="minorHAnsi" w:hAnsiTheme="minorHAnsi" w:cs="Arial"/>
                <w:sz w:val="19"/>
                <w:szCs w:val="19"/>
                <w:lang w:val="hr-HR"/>
              </w:rPr>
            </w:pPr>
          </w:p>
        </w:tc>
        <w:tc>
          <w:tcPr>
            <w:tcW w:w="611" w:type="pct"/>
          </w:tcPr>
          <w:p w:rsidR="00811E85" w:rsidRPr="00447AB8" w:rsidRDefault="00811E85" w:rsidP="00811E85">
            <w:pPr>
              <w:jc w:val="center"/>
              <w:rPr>
                <w:rFonts w:asciiTheme="minorHAnsi" w:hAnsiTheme="minorHAnsi" w:cs="Arial"/>
                <w:sz w:val="19"/>
                <w:szCs w:val="19"/>
                <w:lang w:val="hr-HR"/>
              </w:rPr>
            </w:pPr>
          </w:p>
        </w:tc>
      </w:tr>
      <w:tr w:rsidR="00C82C97" w:rsidRPr="00EB4107" w:rsidTr="00CE6673">
        <w:trPr>
          <w:cantSplit/>
          <w:trHeight w:val="265"/>
          <w:tblHeader/>
        </w:trPr>
        <w:tc>
          <w:tcPr>
            <w:tcW w:w="2552" w:type="pct"/>
            <w:vAlign w:val="bottom"/>
          </w:tcPr>
          <w:p w:rsidR="00C82C97" w:rsidRPr="00447AB8" w:rsidRDefault="00C82C97" w:rsidP="00C82C97">
            <w:pPr>
              <w:tabs>
                <w:tab w:val="right" w:pos="1202"/>
              </w:tabs>
              <w:spacing w:line="301" w:lineRule="exact"/>
              <w:outlineLvl w:val="0"/>
              <w:rPr>
                <w:rFonts w:asciiTheme="minorHAnsi" w:hAnsiTheme="minorHAnsi"/>
                <w:sz w:val="19"/>
                <w:szCs w:val="19"/>
                <w:lang w:val="hr-HR"/>
              </w:rPr>
            </w:pPr>
            <w:r w:rsidRPr="00447AB8">
              <w:rPr>
                <w:rFonts w:asciiTheme="minorHAnsi" w:hAnsiTheme="minorHAnsi"/>
                <w:sz w:val="19"/>
                <w:szCs w:val="19"/>
                <w:lang w:val="hr-HR"/>
              </w:rPr>
              <w:t>Novčana sredstva i računi kod banaka</w:t>
            </w:r>
          </w:p>
        </w:tc>
        <w:tc>
          <w:tcPr>
            <w:tcW w:w="612"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1.320.578</w:t>
            </w:r>
          </w:p>
        </w:tc>
        <w:tc>
          <w:tcPr>
            <w:tcW w:w="612"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82.884</w:t>
            </w:r>
          </w:p>
        </w:tc>
        <w:tc>
          <w:tcPr>
            <w:tcW w:w="612"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201</w:t>
            </w:r>
          </w:p>
        </w:tc>
        <w:tc>
          <w:tcPr>
            <w:tcW w:w="611"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1.403.663</w:t>
            </w:r>
          </w:p>
        </w:tc>
      </w:tr>
      <w:tr w:rsidR="00C82C97" w:rsidRPr="00EB4107" w:rsidTr="00CE6673">
        <w:trPr>
          <w:cantSplit/>
          <w:trHeight w:val="265"/>
          <w:tblHeader/>
        </w:trPr>
        <w:tc>
          <w:tcPr>
            <w:tcW w:w="2552" w:type="pct"/>
            <w:vAlign w:val="bottom"/>
          </w:tcPr>
          <w:p w:rsidR="00C82C97" w:rsidRPr="00CE6673" w:rsidRDefault="00C82C97" w:rsidP="00C82C97">
            <w:pPr>
              <w:tabs>
                <w:tab w:val="right" w:pos="1202"/>
              </w:tabs>
              <w:spacing w:line="301" w:lineRule="exact"/>
              <w:outlineLvl w:val="0"/>
              <w:rPr>
                <w:rFonts w:asciiTheme="minorHAnsi" w:hAnsiTheme="minorHAnsi"/>
                <w:sz w:val="19"/>
                <w:szCs w:val="19"/>
                <w:lang w:val="hr-HR"/>
              </w:rPr>
            </w:pPr>
            <w:r w:rsidRPr="00CE6673">
              <w:rPr>
                <w:rFonts w:asciiTheme="minorHAnsi" w:hAnsiTheme="minorHAnsi"/>
                <w:sz w:val="19"/>
                <w:szCs w:val="19"/>
                <w:lang w:val="hr-HR"/>
              </w:rPr>
              <w:t>Depoziti kod drugih banaka</w:t>
            </w:r>
          </w:p>
        </w:tc>
        <w:tc>
          <w:tcPr>
            <w:tcW w:w="612"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29.116</w:t>
            </w:r>
          </w:p>
        </w:tc>
        <w:tc>
          <w:tcPr>
            <w:tcW w:w="612"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22</w:t>
            </w:r>
          </w:p>
        </w:tc>
        <w:tc>
          <w:tcPr>
            <w:tcW w:w="612" w:type="pct"/>
            <w:tcBorders>
              <w:top w:val="nil"/>
              <w:left w:val="nil"/>
              <w:bottom w:val="nil"/>
              <w:right w:val="nil"/>
            </w:tcBorders>
            <w:shd w:val="clear" w:color="auto" w:fill="auto"/>
            <w:vAlign w:val="center"/>
          </w:tcPr>
          <w:p w:rsidR="00C82C97" w:rsidRPr="00CE6673" w:rsidRDefault="001A5A32" w:rsidP="00C82C97">
            <w:pPr>
              <w:tabs>
                <w:tab w:val="right" w:pos="1202"/>
              </w:tabs>
              <w:spacing w:line="301" w:lineRule="exact"/>
              <w:jc w:val="right"/>
              <w:outlineLvl w:val="0"/>
              <w:rPr>
                <w:rFonts w:asciiTheme="minorHAnsi" w:hAnsiTheme="minorHAnsi" w:cs="Arial"/>
                <w:sz w:val="20"/>
                <w:szCs w:val="20"/>
                <w:lang w:val="hr-HR"/>
              </w:rPr>
            </w:pPr>
            <w:r>
              <w:rPr>
                <w:rFonts w:asciiTheme="minorHAnsi" w:hAnsiTheme="minorHAnsi" w:cs="Arial"/>
                <w:sz w:val="20"/>
                <w:szCs w:val="20"/>
                <w:lang w:val="hr-HR"/>
              </w:rPr>
              <w:t>-</w:t>
            </w:r>
          </w:p>
        </w:tc>
        <w:tc>
          <w:tcPr>
            <w:tcW w:w="611"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29.138</w:t>
            </w:r>
          </w:p>
        </w:tc>
      </w:tr>
      <w:tr w:rsidR="00C82C97" w:rsidRPr="00EB4107" w:rsidTr="00CE6673">
        <w:trPr>
          <w:cantSplit/>
          <w:trHeight w:val="265"/>
          <w:tblHeader/>
        </w:trPr>
        <w:tc>
          <w:tcPr>
            <w:tcW w:w="2552" w:type="pct"/>
            <w:vAlign w:val="bottom"/>
          </w:tcPr>
          <w:p w:rsidR="00C82C97" w:rsidRPr="00CE6673" w:rsidRDefault="00C82C97" w:rsidP="00C82C97">
            <w:pPr>
              <w:tabs>
                <w:tab w:val="right" w:pos="1202"/>
              </w:tabs>
              <w:spacing w:line="301" w:lineRule="exact"/>
              <w:outlineLvl w:val="0"/>
              <w:rPr>
                <w:rFonts w:asciiTheme="minorHAnsi" w:hAnsiTheme="minorHAnsi"/>
                <w:sz w:val="19"/>
                <w:szCs w:val="19"/>
                <w:lang w:val="hr-HR"/>
              </w:rPr>
            </w:pPr>
            <w:r w:rsidRPr="00CE6673">
              <w:rPr>
                <w:rFonts w:asciiTheme="minorHAnsi" w:hAnsiTheme="minorHAnsi"/>
                <w:sz w:val="19"/>
                <w:szCs w:val="19"/>
                <w:lang w:val="hr-HR"/>
              </w:rPr>
              <w:t>Krediti financijskim institucijama</w:t>
            </w:r>
          </w:p>
        </w:tc>
        <w:tc>
          <w:tcPr>
            <w:tcW w:w="612"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10.836.141</w:t>
            </w:r>
          </w:p>
        </w:tc>
        <w:tc>
          <w:tcPr>
            <w:tcW w:w="612"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w:t>
            </w:r>
          </w:p>
        </w:tc>
        <w:tc>
          <w:tcPr>
            <w:tcW w:w="612"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w:t>
            </w:r>
          </w:p>
        </w:tc>
        <w:tc>
          <w:tcPr>
            <w:tcW w:w="611"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10.836.141</w:t>
            </w:r>
          </w:p>
        </w:tc>
      </w:tr>
      <w:tr w:rsidR="00C82C97" w:rsidRPr="00EB4107" w:rsidTr="00CE6673">
        <w:trPr>
          <w:cantSplit/>
          <w:trHeight w:val="265"/>
          <w:tblHeader/>
        </w:trPr>
        <w:tc>
          <w:tcPr>
            <w:tcW w:w="2552" w:type="pct"/>
            <w:vAlign w:val="bottom"/>
          </w:tcPr>
          <w:p w:rsidR="00C82C97" w:rsidRPr="00CE6673" w:rsidRDefault="00C82C97" w:rsidP="00C82C97">
            <w:pPr>
              <w:tabs>
                <w:tab w:val="right" w:pos="1202"/>
              </w:tabs>
              <w:spacing w:line="301" w:lineRule="exact"/>
              <w:outlineLvl w:val="0"/>
              <w:rPr>
                <w:rFonts w:asciiTheme="minorHAnsi" w:hAnsiTheme="minorHAnsi"/>
                <w:sz w:val="19"/>
                <w:szCs w:val="19"/>
                <w:lang w:val="hr-HR"/>
              </w:rPr>
            </w:pPr>
            <w:r w:rsidRPr="00CE6673">
              <w:rPr>
                <w:rFonts w:asciiTheme="minorHAnsi" w:hAnsiTheme="minorHAnsi"/>
                <w:sz w:val="19"/>
                <w:szCs w:val="19"/>
                <w:lang w:val="hr-HR"/>
              </w:rPr>
              <w:t>Krediti ostalim korisnicima</w:t>
            </w:r>
          </w:p>
        </w:tc>
        <w:tc>
          <w:tcPr>
            <w:tcW w:w="612"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12.075.474</w:t>
            </w:r>
          </w:p>
        </w:tc>
        <w:tc>
          <w:tcPr>
            <w:tcW w:w="612"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w:t>
            </w:r>
          </w:p>
        </w:tc>
        <w:tc>
          <w:tcPr>
            <w:tcW w:w="612"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308.149</w:t>
            </w:r>
          </w:p>
        </w:tc>
        <w:tc>
          <w:tcPr>
            <w:tcW w:w="611"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12.383.623</w:t>
            </w:r>
          </w:p>
        </w:tc>
      </w:tr>
      <w:tr w:rsidR="00C82C97" w:rsidRPr="00EB4107" w:rsidTr="00CE6673">
        <w:trPr>
          <w:cantSplit/>
          <w:trHeight w:val="265"/>
          <w:tblHeader/>
        </w:trPr>
        <w:tc>
          <w:tcPr>
            <w:tcW w:w="2552" w:type="pct"/>
            <w:vAlign w:val="bottom"/>
          </w:tcPr>
          <w:p w:rsidR="00C82C97" w:rsidRPr="00CE6673" w:rsidRDefault="00C82C97" w:rsidP="00C82C97">
            <w:pPr>
              <w:tabs>
                <w:tab w:val="right" w:pos="1202"/>
              </w:tabs>
              <w:spacing w:line="301" w:lineRule="exact"/>
              <w:outlineLvl w:val="0"/>
              <w:rPr>
                <w:rFonts w:asciiTheme="minorHAnsi" w:hAnsiTheme="minorHAnsi"/>
                <w:sz w:val="19"/>
                <w:szCs w:val="19"/>
                <w:lang w:val="hr-HR"/>
              </w:rPr>
            </w:pPr>
            <w:r w:rsidRPr="00CE6673">
              <w:rPr>
                <w:rFonts w:asciiTheme="minorHAnsi" w:hAnsiTheme="minorHAnsi"/>
                <w:sz w:val="19"/>
                <w:szCs w:val="19"/>
                <w:lang w:val="hr-HR"/>
              </w:rPr>
              <w:t>Financijska imovina po fer vrijednosti kroz izvještaj o dobiti i gubitku</w:t>
            </w:r>
          </w:p>
        </w:tc>
        <w:tc>
          <w:tcPr>
            <w:tcW w:w="612"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291</w:t>
            </w:r>
          </w:p>
        </w:tc>
        <w:tc>
          <w:tcPr>
            <w:tcW w:w="612"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w:t>
            </w:r>
          </w:p>
        </w:tc>
        <w:tc>
          <w:tcPr>
            <w:tcW w:w="612"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w:t>
            </w:r>
          </w:p>
        </w:tc>
        <w:tc>
          <w:tcPr>
            <w:tcW w:w="611"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291</w:t>
            </w:r>
          </w:p>
        </w:tc>
      </w:tr>
      <w:tr w:rsidR="00C82C97" w:rsidRPr="00EB4107" w:rsidTr="00CE6673">
        <w:trPr>
          <w:cantSplit/>
          <w:trHeight w:val="265"/>
          <w:tblHeader/>
        </w:trPr>
        <w:tc>
          <w:tcPr>
            <w:tcW w:w="2552" w:type="pct"/>
            <w:vAlign w:val="bottom"/>
          </w:tcPr>
          <w:p w:rsidR="00C82C97" w:rsidRPr="00CE6673" w:rsidRDefault="00C82C97" w:rsidP="00C82C97">
            <w:pPr>
              <w:tabs>
                <w:tab w:val="right" w:pos="1202"/>
              </w:tabs>
              <w:spacing w:line="301" w:lineRule="exact"/>
              <w:outlineLvl w:val="0"/>
              <w:rPr>
                <w:rFonts w:asciiTheme="minorHAnsi" w:hAnsiTheme="minorHAnsi"/>
                <w:sz w:val="19"/>
                <w:szCs w:val="19"/>
                <w:lang w:val="hr-HR"/>
              </w:rPr>
            </w:pPr>
            <w:r w:rsidRPr="00CE6673">
              <w:rPr>
                <w:rFonts w:asciiTheme="minorHAnsi" w:hAnsiTheme="minorHAnsi"/>
                <w:sz w:val="19"/>
                <w:szCs w:val="19"/>
                <w:lang w:val="hr-HR"/>
              </w:rPr>
              <w:t>Imovina raspoloživa za prodaju</w:t>
            </w:r>
          </w:p>
        </w:tc>
        <w:tc>
          <w:tcPr>
            <w:tcW w:w="612"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3.276.990</w:t>
            </w:r>
          </w:p>
        </w:tc>
        <w:tc>
          <w:tcPr>
            <w:tcW w:w="612" w:type="pct"/>
            <w:tcBorders>
              <w:top w:val="nil"/>
              <w:left w:val="nil"/>
              <w:bottom w:val="nil"/>
              <w:right w:val="nil"/>
            </w:tcBorders>
            <w:shd w:val="clear" w:color="auto" w:fill="auto"/>
            <w:vAlign w:val="center"/>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w:t>
            </w:r>
          </w:p>
        </w:tc>
        <w:tc>
          <w:tcPr>
            <w:tcW w:w="612"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w:t>
            </w:r>
          </w:p>
        </w:tc>
        <w:tc>
          <w:tcPr>
            <w:tcW w:w="611"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3.276.990</w:t>
            </w:r>
          </w:p>
        </w:tc>
      </w:tr>
      <w:tr w:rsidR="00C82C97" w:rsidRPr="00EB4107" w:rsidTr="00CE6673">
        <w:trPr>
          <w:cantSplit/>
          <w:trHeight w:val="265"/>
          <w:tblHeader/>
        </w:trPr>
        <w:tc>
          <w:tcPr>
            <w:tcW w:w="2552" w:type="pct"/>
            <w:vAlign w:val="bottom"/>
          </w:tcPr>
          <w:p w:rsidR="00C82C97" w:rsidRPr="00CE6673" w:rsidRDefault="00C82C97" w:rsidP="00C82C97">
            <w:pPr>
              <w:tabs>
                <w:tab w:val="right" w:pos="1202"/>
              </w:tabs>
              <w:spacing w:line="301" w:lineRule="exact"/>
              <w:outlineLvl w:val="0"/>
              <w:rPr>
                <w:rFonts w:asciiTheme="minorHAnsi" w:hAnsiTheme="minorHAnsi"/>
                <w:sz w:val="19"/>
                <w:szCs w:val="19"/>
                <w:lang w:val="hr-HR"/>
              </w:rPr>
            </w:pPr>
            <w:r w:rsidRPr="00CE6673">
              <w:rPr>
                <w:rFonts w:asciiTheme="minorHAnsi" w:hAnsiTheme="minorHAnsi"/>
                <w:sz w:val="19"/>
                <w:szCs w:val="19"/>
                <w:lang w:val="hr-HR"/>
              </w:rPr>
              <w:t>Imovina koja se drži do dospijeća</w:t>
            </w:r>
          </w:p>
        </w:tc>
        <w:tc>
          <w:tcPr>
            <w:tcW w:w="612"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1.399</w:t>
            </w:r>
          </w:p>
        </w:tc>
        <w:tc>
          <w:tcPr>
            <w:tcW w:w="612"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w:t>
            </w:r>
          </w:p>
        </w:tc>
        <w:tc>
          <w:tcPr>
            <w:tcW w:w="612"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w:t>
            </w:r>
          </w:p>
        </w:tc>
        <w:tc>
          <w:tcPr>
            <w:tcW w:w="611"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1.399</w:t>
            </w:r>
          </w:p>
        </w:tc>
      </w:tr>
      <w:tr w:rsidR="00C82C97" w:rsidRPr="00EB4107" w:rsidTr="00CE6673">
        <w:trPr>
          <w:cantSplit/>
          <w:trHeight w:val="265"/>
          <w:tblHeader/>
        </w:trPr>
        <w:tc>
          <w:tcPr>
            <w:tcW w:w="2552" w:type="pct"/>
            <w:vAlign w:val="bottom"/>
          </w:tcPr>
          <w:p w:rsidR="00C82C97" w:rsidRPr="00CE6673" w:rsidRDefault="00C82C97" w:rsidP="00C82C97">
            <w:pPr>
              <w:tabs>
                <w:tab w:val="right" w:pos="1202"/>
              </w:tabs>
              <w:spacing w:line="301" w:lineRule="exact"/>
              <w:outlineLvl w:val="0"/>
              <w:rPr>
                <w:rFonts w:asciiTheme="minorHAnsi" w:hAnsiTheme="minorHAnsi"/>
                <w:sz w:val="19"/>
                <w:szCs w:val="19"/>
                <w:lang w:val="hr-HR"/>
              </w:rPr>
            </w:pPr>
            <w:r w:rsidRPr="00CE6673">
              <w:rPr>
                <w:rFonts w:asciiTheme="minorHAnsi" w:hAnsiTheme="minorHAnsi"/>
                <w:sz w:val="19"/>
                <w:szCs w:val="19"/>
                <w:lang w:val="hr-HR"/>
              </w:rPr>
              <w:t>Ostala imovina</w:t>
            </w:r>
          </w:p>
        </w:tc>
        <w:tc>
          <w:tcPr>
            <w:tcW w:w="612" w:type="pct"/>
            <w:tcBorders>
              <w:top w:val="nil"/>
              <w:left w:val="nil"/>
              <w:bottom w:val="single" w:sz="4" w:space="0" w:color="auto"/>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13.105</w:t>
            </w:r>
          </w:p>
        </w:tc>
        <w:tc>
          <w:tcPr>
            <w:tcW w:w="612" w:type="pct"/>
            <w:tcBorders>
              <w:top w:val="nil"/>
              <w:left w:val="nil"/>
              <w:bottom w:val="single" w:sz="4" w:space="0" w:color="auto"/>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6.045</w:t>
            </w:r>
          </w:p>
        </w:tc>
        <w:tc>
          <w:tcPr>
            <w:tcW w:w="612" w:type="pct"/>
            <w:tcBorders>
              <w:top w:val="nil"/>
              <w:left w:val="nil"/>
              <w:bottom w:val="single" w:sz="4" w:space="0" w:color="auto"/>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147</w:t>
            </w:r>
          </w:p>
        </w:tc>
        <w:tc>
          <w:tcPr>
            <w:tcW w:w="611" w:type="pct"/>
            <w:tcBorders>
              <w:top w:val="nil"/>
              <w:left w:val="nil"/>
              <w:bottom w:val="single" w:sz="4" w:space="0" w:color="auto"/>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19.297</w:t>
            </w:r>
          </w:p>
        </w:tc>
      </w:tr>
      <w:tr w:rsidR="00C82C97" w:rsidRPr="00EB4107" w:rsidTr="00CE6673">
        <w:trPr>
          <w:cantSplit/>
          <w:trHeight w:val="315"/>
          <w:tblHeader/>
        </w:trPr>
        <w:tc>
          <w:tcPr>
            <w:tcW w:w="2552" w:type="pct"/>
            <w:vAlign w:val="bottom"/>
          </w:tcPr>
          <w:p w:rsidR="00C82C97" w:rsidRPr="00CE6673" w:rsidRDefault="00C82C97" w:rsidP="00C82C97">
            <w:pPr>
              <w:tabs>
                <w:tab w:val="right" w:pos="1202"/>
              </w:tabs>
              <w:spacing w:line="301" w:lineRule="exact"/>
              <w:outlineLvl w:val="0"/>
              <w:rPr>
                <w:rFonts w:asciiTheme="minorHAnsi" w:hAnsiTheme="minorHAnsi"/>
                <w:b/>
                <w:bCs/>
                <w:sz w:val="19"/>
                <w:szCs w:val="19"/>
                <w:lang w:val="hr-HR"/>
              </w:rPr>
            </w:pPr>
            <w:r w:rsidRPr="00CE6673">
              <w:rPr>
                <w:rFonts w:asciiTheme="minorHAnsi" w:hAnsiTheme="minorHAnsi"/>
                <w:b/>
                <w:bCs/>
                <w:sz w:val="19"/>
                <w:szCs w:val="19"/>
                <w:lang w:val="hr-HR"/>
              </w:rPr>
              <w:t xml:space="preserve">Ukupno </w:t>
            </w:r>
          </w:p>
        </w:tc>
        <w:tc>
          <w:tcPr>
            <w:tcW w:w="612" w:type="pct"/>
            <w:tcBorders>
              <w:top w:val="nil"/>
              <w:left w:val="nil"/>
              <w:bottom w:val="single" w:sz="8" w:space="0" w:color="auto"/>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b/>
                <w:sz w:val="19"/>
                <w:szCs w:val="19"/>
                <w:lang w:val="hr-HR"/>
              </w:rPr>
            </w:pPr>
            <w:r>
              <w:rPr>
                <w:rFonts w:ascii="Calibri" w:hAnsi="Calibri" w:cs="Arial"/>
                <w:b/>
                <w:bCs/>
                <w:sz w:val="19"/>
                <w:szCs w:val="19"/>
              </w:rPr>
              <w:t>27.553.094</w:t>
            </w:r>
          </w:p>
        </w:tc>
        <w:tc>
          <w:tcPr>
            <w:tcW w:w="612" w:type="pct"/>
            <w:tcBorders>
              <w:top w:val="nil"/>
              <w:left w:val="nil"/>
              <w:bottom w:val="single" w:sz="8" w:space="0" w:color="auto"/>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b/>
                <w:sz w:val="19"/>
                <w:szCs w:val="19"/>
                <w:lang w:val="hr-HR"/>
              </w:rPr>
            </w:pPr>
            <w:r>
              <w:rPr>
                <w:rFonts w:ascii="Calibri" w:hAnsi="Calibri" w:cs="Arial"/>
                <w:b/>
                <w:bCs/>
                <w:sz w:val="19"/>
                <w:szCs w:val="19"/>
              </w:rPr>
              <w:t>88.951</w:t>
            </w:r>
          </w:p>
        </w:tc>
        <w:tc>
          <w:tcPr>
            <w:tcW w:w="612" w:type="pct"/>
            <w:tcBorders>
              <w:top w:val="nil"/>
              <w:left w:val="nil"/>
              <w:bottom w:val="single" w:sz="8" w:space="0" w:color="auto"/>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b/>
                <w:sz w:val="19"/>
                <w:szCs w:val="19"/>
                <w:lang w:val="hr-HR"/>
              </w:rPr>
            </w:pPr>
            <w:r>
              <w:rPr>
                <w:rFonts w:ascii="Calibri" w:hAnsi="Calibri" w:cs="Arial"/>
                <w:b/>
                <w:bCs/>
                <w:sz w:val="19"/>
                <w:szCs w:val="19"/>
              </w:rPr>
              <w:t>308.497</w:t>
            </w:r>
          </w:p>
        </w:tc>
        <w:tc>
          <w:tcPr>
            <w:tcW w:w="611" w:type="pct"/>
            <w:tcBorders>
              <w:top w:val="nil"/>
              <w:left w:val="nil"/>
              <w:bottom w:val="single" w:sz="8" w:space="0" w:color="auto"/>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b/>
                <w:sz w:val="19"/>
                <w:szCs w:val="19"/>
                <w:lang w:val="hr-HR"/>
              </w:rPr>
            </w:pPr>
            <w:r>
              <w:rPr>
                <w:rFonts w:ascii="Calibri" w:hAnsi="Calibri" w:cs="Arial"/>
                <w:b/>
                <w:bCs/>
                <w:sz w:val="19"/>
                <w:szCs w:val="19"/>
              </w:rPr>
              <w:t>27.950.542</w:t>
            </w:r>
          </w:p>
        </w:tc>
      </w:tr>
      <w:tr w:rsidR="00C82C97" w:rsidRPr="00EB4107" w:rsidTr="00EB4107">
        <w:tblPrEx>
          <w:tblCellMar>
            <w:left w:w="31" w:type="dxa"/>
            <w:right w:w="31" w:type="dxa"/>
          </w:tblCellMar>
        </w:tblPrEx>
        <w:trPr>
          <w:cantSplit/>
          <w:trHeight w:val="265"/>
          <w:tblHeader/>
        </w:trPr>
        <w:tc>
          <w:tcPr>
            <w:tcW w:w="2552" w:type="pct"/>
            <w:vAlign w:val="bottom"/>
          </w:tcPr>
          <w:p w:rsidR="00C82C97" w:rsidRPr="00CE6673" w:rsidRDefault="00C82C97" w:rsidP="00C82C97">
            <w:pPr>
              <w:tabs>
                <w:tab w:val="right" w:pos="1202"/>
              </w:tabs>
              <w:spacing w:line="301" w:lineRule="exact"/>
              <w:outlineLvl w:val="0"/>
              <w:rPr>
                <w:rFonts w:asciiTheme="minorHAnsi" w:hAnsiTheme="minorHAnsi"/>
                <w:b/>
                <w:bCs/>
                <w:sz w:val="19"/>
                <w:szCs w:val="19"/>
                <w:lang w:val="hr-HR"/>
              </w:rPr>
            </w:pPr>
          </w:p>
        </w:tc>
        <w:tc>
          <w:tcPr>
            <w:tcW w:w="612" w:type="pct"/>
            <w:tcBorders>
              <w:top w:val="single" w:sz="12" w:space="0" w:color="auto"/>
            </w:tcBorders>
            <w:vAlign w:val="bottom"/>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p>
        </w:tc>
        <w:tc>
          <w:tcPr>
            <w:tcW w:w="612" w:type="pct"/>
            <w:tcBorders>
              <w:top w:val="single" w:sz="12" w:space="0" w:color="auto"/>
            </w:tcBorders>
            <w:vAlign w:val="bottom"/>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p>
        </w:tc>
        <w:tc>
          <w:tcPr>
            <w:tcW w:w="612" w:type="pct"/>
            <w:tcBorders>
              <w:top w:val="single" w:sz="12" w:space="0" w:color="auto"/>
            </w:tcBorders>
            <w:vAlign w:val="bottom"/>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p>
        </w:tc>
        <w:tc>
          <w:tcPr>
            <w:tcW w:w="611" w:type="pct"/>
            <w:tcBorders>
              <w:top w:val="single" w:sz="12" w:space="0" w:color="auto"/>
            </w:tcBorders>
            <w:vAlign w:val="bottom"/>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p>
        </w:tc>
      </w:tr>
      <w:tr w:rsidR="00C82C97" w:rsidRPr="00EB4107" w:rsidTr="00EB4107">
        <w:tblPrEx>
          <w:tblCellMar>
            <w:left w:w="31" w:type="dxa"/>
            <w:right w:w="31" w:type="dxa"/>
          </w:tblCellMar>
        </w:tblPrEx>
        <w:trPr>
          <w:cantSplit/>
          <w:trHeight w:val="265"/>
          <w:tblHeader/>
        </w:trPr>
        <w:tc>
          <w:tcPr>
            <w:tcW w:w="2552" w:type="pct"/>
          </w:tcPr>
          <w:p w:rsidR="00C82C97" w:rsidRPr="00CE6673" w:rsidRDefault="00C82C97" w:rsidP="00C82C97">
            <w:pPr>
              <w:tabs>
                <w:tab w:val="right" w:pos="1202"/>
              </w:tabs>
              <w:spacing w:line="301" w:lineRule="exact"/>
              <w:outlineLvl w:val="0"/>
              <w:rPr>
                <w:rFonts w:asciiTheme="minorHAnsi" w:hAnsiTheme="minorHAnsi"/>
                <w:b/>
                <w:bCs/>
                <w:sz w:val="19"/>
                <w:szCs w:val="19"/>
                <w:lang w:val="hr-HR"/>
              </w:rPr>
            </w:pPr>
            <w:r w:rsidRPr="00CE6673">
              <w:rPr>
                <w:rFonts w:asciiTheme="minorHAnsi" w:hAnsiTheme="minorHAnsi" w:cs="Arial"/>
                <w:b/>
                <w:bCs/>
                <w:sz w:val="19"/>
                <w:szCs w:val="19"/>
                <w:lang w:val="hr-HR"/>
              </w:rPr>
              <w:t>Garancije i preuzete obveze</w:t>
            </w:r>
          </w:p>
        </w:tc>
        <w:tc>
          <w:tcPr>
            <w:tcW w:w="612" w:type="pct"/>
            <w:vAlign w:val="bottom"/>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p>
        </w:tc>
        <w:tc>
          <w:tcPr>
            <w:tcW w:w="612" w:type="pct"/>
            <w:vAlign w:val="bottom"/>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p>
        </w:tc>
        <w:tc>
          <w:tcPr>
            <w:tcW w:w="612" w:type="pct"/>
            <w:vAlign w:val="bottom"/>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p>
        </w:tc>
        <w:tc>
          <w:tcPr>
            <w:tcW w:w="611" w:type="pct"/>
            <w:vAlign w:val="bottom"/>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p>
        </w:tc>
      </w:tr>
      <w:tr w:rsidR="00C82C97" w:rsidRPr="00EB4107" w:rsidTr="00447AB8">
        <w:tblPrEx>
          <w:tblCellMar>
            <w:left w:w="31" w:type="dxa"/>
            <w:right w:w="31" w:type="dxa"/>
          </w:tblCellMar>
        </w:tblPrEx>
        <w:trPr>
          <w:cantSplit/>
          <w:trHeight w:val="265"/>
          <w:tblHeader/>
        </w:trPr>
        <w:tc>
          <w:tcPr>
            <w:tcW w:w="2552" w:type="pct"/>
          </w:tcPr>
          <w:p w:rsidR="00C82C97" w:rsidRPr="00CE6673" w:rsidRDefault="00C82C97" w:rsidP="00C82C97">
            <w:pPr>
              <w:tabs>
                <w:tab w:val="right" w:pos="1202"/>
              </w:tabs>
              <w:spacing w:line="301" w:lineRule="exact"/>
              <w:outlineLvl w:val="0"/>
              <w:rPr>
                <w:rFonts w:asciiTheme="minorHAnsi" w:hAnsiTheme="minorHAnsi" w:cs="Arial"/>
                <w:b/>
                <w:bCs/>
                <w:sz w:val="19"/>
                <w:szCs w:val="19"/>
                <w:lang w:val="hr-HR"/>
              </w:rPr>
            </w:pPr>
            <w:r w:rsidRPr="00CE6673">
              <w:rPr>
                <w:rFonts w:asciiTheme="minorHAnsi" w:hAnsiTheme="minorHAnsi" w:cs="Arial"/>
                <w:sz w:val="19"/>
                <w:szCs w:val="19"/>
                <w:lang w:val="hr-HR"/>
              </w:rPr>
              <w:t>Izdane garancije u kunama</w:t>
            </w:r>
          </w:p>
        </w:tc>
        <w:tc>
          <w:tcPr>
            <w:tcW w:w="612" w:type="pct"/>
            <w:tcBorders>
              <w:top w:val="nil"/>
              <w:left w:val="nil"/>
              <w:bottom w:val="nil"/>
              <w:right w:val="nil"/>
            </w:tcBorders>
            <w:shd w:val="clear" w:color="auto" w:fill="auto"/>
            <w:vAlign w:val="center"/>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33.391</w:t>
            </w:r>
          </w:p>
        </w:tc>
        <w:tc>
          <w:tcPr>
            <w:tcW w:w="612"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602</w:t>
            </w:r>
          </w:p>
        </w:tc>
        <w:tc>
          <w:tcPr>
            <w:tcW w:w="612"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w:t>
            </w:r>
          </w:p>
        </w:tc>
        <w:tc>
          <w:tcPr>
            <w:tcW w:w="611"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33.993</w:t>
            </w:r>
          </w:p>
        </w:tc>
      </w:tr>
      <w:tr w:rsidR="00C82C97" w:rsidRPr="00EB4107" w:rsidTr="00447AB8">
        <w:tblPrEx>
          <w:tblCellMar>
            <w:left w:w="31" w:type="dxa"/>
            <w:right w:w="31" w:type="dxa"/>
          </w:tblCellMar>
        </w:tblPrEx>
        <w:trPr>
          <w:cantSplit/>
          <w:trHeight w:val="265"/>
          <w:tblHeader/>
        </w:trPr>
        <w:tc>
          <w:tcPr>
            <w:tcW w:w="2552" w:type="pct"/>
            <w:vAlign w:val="bottom"/>
          </w:tcPr>
          <w:p w:rsidR="00C82C97" w:rsidRPr="00CE6673" w:rsidRDefault="00C82C97" w:rsidP="00C82C97">
            <w:pPr>
              <w:tabs>
                <w:tab w:val="right" w:pos="1202"/>
              </w:tabs>
              <w:spacing w:line="301" w:lineRule="exact"/>
              <w:outlineLvl w:val="0"/>
              <w:rPr>
                <w:rFonts w:asciiTheme="minorHAnsi" w:hAnsiTheme="minorHAnsi"/>
                <w:sz w:val="19"/>
                <w:szCs w:val="19"/>
                <w:lang w:val="hr-HR"/>
              </w:rPr>
            </w:pPr>
            <w:r w:rsidRPr="00CE6673">
              <w:rPr>
                <w:rFonts w:asciiTheme="minorHAnsi" w:hAnsiTheme="minorHAnsi"/>
                <w:sz w:val="19"/>
                <w:szCs w:val="19"/>
                <w:lang w:val="hr-HR"/>
              </w:rPr>
              <w:t>Izdane garancije u devizama</w:t>
            </w:r>
          </w:p>
        </w:tc>
        <w:tc>
          <w:tcPr>
            <w:tcW w:w="612"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2.446.324</w:t>
            </w:r>
          </w:p>
        </w:tc>
        <w:tc>
          <w:tcPr>
            <w:tcW w:w="612"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w:t>
            </w:r>
          </w:p>
        </w:tc>
        <w:tc>
          <w:tcPr>
            <w:tcW w:w="612"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w:t>
            </w:r>
          </w:p>
        </w:tc>
        <w:tc>
          <w:tcPr>
            <w:tcW w:w="611"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2.446.324</w:t>
            </w:r>
          </w:p>
        </w:tc>
      </w:tr>
      <w:tr w:rsidR="00C82C97" w:rsidRPr="00EB4107" w:rsidTr="00447AB8">
        <w:tblPrEx>
          <w:tblCellMar>
            <w:left w:w="31" w:type="dxa"/>
            <w:right w:w="31" w:type="dxa"/>
          </w:tblCellMar>
        </w:tblPrEx>
        <w:trPr>
          <w:cantSplit/>
          <w:trHeight w:val="265"/>
          <w:tblHeader/>
        </w:trPr>
        <w:tc>
          <w:tcPr>
            <w:tcW w:w="2552" w:type="pct"/>
            <w:vAlign w:val="bottom"/>
          </w:tcPr>
          <w:p w:rsidR="00C82C97" w:rsidRPr="00CE6673" w:rsidRDefault="00C82C97" w:rsidP="00C82C97">
            <w:pPr>
              <w:tabs>
                <w:tab w:val="right" w:pos="1202"/>
              </w:tabs>
              <w:spacing w:line="301" w:lineRule="exact"/>
              <w:outlineLvl w:val="0"/>
              <w:rPr>
                <w:rFonts w:asciiTheme="minorHAnsi" w:hAnsiTheme="minorHAnsi"/>
                <w:sz w:val="19"/>
                <w:szCs w:val="19"/>
                <w:lang w:val="hr-HR"/>
              </w:rPr>
            </w:pPr>
            <w:r w:rsidRPr="00CE6673">
              <w:rPr>
                <w:rFonts w:asciiTheme="minorHAnsi" w:hAnsiTheme="minorHAnsi"/>
                <w:sz w:val="19"/>
                <w:szCs w:val="19"/>
                <w:lang w:val="hr-HR"/>
              </w:rPr>
              <w:t>Preuzete obveze po kreditima</w:t>
            </w:r>
          </w:p>
        </w:tc>
        <w:tc>
          <w:tcPr>
            <w:tcW w:w="612"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2.844.366</w:t>
            </w:r>
          </w:p>
        </w:tc>
        <w:tc>
          <w:tcPr>
            <w:tcW w:w="612"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w:t>
            </w:r>
          </w:p>
        </w:tc>
        <w:tc>
          <w:tcPr>
            <w:tcW w:w="612"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142.432</w:t>
            </w:r>
          </w:p>
        </w:tc>
        <w:tc>
          <w:tcPr>
            <w:tcW w:w="611" w:type="pct"/>
            <w:tcBorders>
              <w:top w:val="nil"/>
              <w:left w:val="nil"/>
              <w:bottom w:val="nil"/>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2.986.798</w:t>
            </w:r>
          </w:p>
        </w:tc>
      </w:tr>
      <w:tr w:rsidR="00C82C97" w:rsidRPr="00EB4107" w:rsidTr="00447AB8">
        <w:tblPrEx>
          <w:tblCellMar>
            <w:left w:w="31" w:type="dxa"/>
            <w:right w:w="31" w:type="dxa"/>
          </w:tblCellMar>
        </w:tblPrEx>
        <w:trPr>
          <w:cantSplit/>
          <w:trHeight w:val="265"/>
          <w:tblHeader/>
        </w:trPr>
        <w:tc>
          <w:tcPr>
            <w:tcW w:w="2552" w:type="pct"/>
            <w:vAlign w:val="bottom"/>
          </w:tcPr>
          <w:p w:rsidR="00C82C97" w:rsidRPr="00CE6673" w:rsidRDefault="00C82C97" w:rsidP="00C82C97">
            <w:pPr>
              <w:tabs>
                <w:tab w:val="right" w:pos="1202"/>
              </w:tabs>
              <w:spacing w:line="301" w:lineRule="exact"/>
              <w:outlineLvl w:val="0"/>
              <w:rPr>
                <w:rFonts w:asciiTheme="minorHAnsi" w:hAnsiTheme="minorHAnsi"/>
                <w:sz w:val="19"/>
                <w:szCs w:val="19"/>
                <w:lang w:val="hr-HR"/>
              </w:rPr>
            </w:pPr>
            <w:r w:rsidRPr="00CE6673">
              <w:rPr>
                <w:rFonts w:asciiTheme="minorHAnsi" w:hAnsiTheme="minorHAnsi"/>
                <w:sz w:val="19"/>
                <w:szCs w:val="19"/>
                <w:lang w:val="hr-HR"/>
              </w:rPr>
              <w:t>Ostale nespomenute neopozive potencijalne obveze</w:t>
            </w:r>
          </w:p>
        </w:tc>
        <w:tc>
          <w:tcPr>
            <w:tcW w:w="612" w:type="pct"/>
            <w:tcBorders>
              <w:top w:val="nil"/>
              <w:left w:val="nil"/>
              <w:bottom w:val="single" w:sz="4" w:space="0" w:color="auto"/>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335</w:t>
            </w:r>
          </w:p>
        </w:tc>
        <w:tc>
          <w:tcPr>
            <w:tcW w:w="612" w:type="pct"/>
            <w:tcBorders>
              <w:top w:val="nil"/>
              <w:left w:val="nil"/>
              <w:bottom w:val="single" w:sz="4" w:space="0" w:color="auto"/>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w:t>
            </w:r>
          </w:p>
        </w:tc>
        <w:tc>
          <w:tcPr>
            <w:tcW w:w="612" w:type="pct"/>
            <w:tcBorders>
              <w:top w:val="nil"/>
              <w:left w:val="nil"/>
              <w:bottom w:val="single" w:sz="4" w:space="0" w:color="auto"/>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w:t>
            </w:r>
          </w:p>
        </w:tc>
        <w:tc>
          <w:tcPr>
            <w:tcW w:w="611" w:type="pct"/>
            <w:tcBorders>
              <w:top w:val="nil"/>
              <w:left w:val="nil"/>
              <w:bottom w:val="single" w:sz="4" w:space="0" w:color="auto"/>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335</w:t>
            </w:r>
          </w:p>
        </w:tc>
      </w:tr>
      <w:tr w:rsidR="00C82C97" w:rsidRPr="00EB4107" w:rsidTr="00361B04">
        <w:tblPrEx>
          <w:tblCellMar>
            <w:left w:w="31" w:type="dxa"/>
            <w:right w:w="31" w:type="dxa"/>
          </w:tblCellMar>
        </w:tblPrEx>
        <w:trPr>
          <w:cantSplit/>
          <w:trHeight w:val="393"/>
          <w:tblHeader/>
        </w:trPr>
        <w:tc>
          <w:tcPr>
            <w:tcW w:w="2552" w:type="pct"/>
            <w:vAlign w:val="bottom"/>
          </w:tcPr>
          <w:p w:rsidR="00C82C97" w:rsidRPr="00CE6673" w:rsidRDefault="00C82C97" w:rsidP="00C82C97">
            <w:pPr>
              <w:tabs>
                <w:tab w:val="right" w:pos="1202"/>
              </w:tabs>
              <w:spacing w:line="301" w:lineRule="exact"/>
              <w:outlineLvl w:val="0"/>
              <w:rPr>
                <w:rFonts w:asciiTheme="minorHAnsi" w:hAnsiTheme="minorHAnsi"/>
                <w:sz w:val="19"/>
                <w:szCs w:val="19"/>
                <w:lang w:val="hr-HR"/>
              </w:rPr>
            </w:pPr>
            <w:r w:rsidRPr="00CE6673">
              <w:rPr>
                <w:rFonts w:asciiTheme="minorHAnsi" w:hAnsiTheme="minorHAnsi"/>
                <w:b/>
                <w:bCs/>
                <w:sz w:val="19"/>
                <w:szCs w:val="19"/>
                <w:lang w:val="hr-HR"/>
              </w:rPr>
              <w:t>Ukupno</w:t>
            </w:r>
          </w:p>
        </w:tc>
        <w:tc>
          <w:tcPr>
            <w:tcW w:w="612" w:type="pct"/>
            <w:tcBorders>
              <w:top w:val="nil"/>
              <w:left w:val="nil"/>
              <w:bottom w:val="single" w:sz="12" w:space="0" w:color="auto"/>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b/>
                <w:bCs/>
                <w:sz w:val="19"/>
                <w:szCs w:val="19"/>
              </w:rPr>
              <w:t>5.324.416</w:t>
            </w:r>
          </w:p>
        </w:tc>
        <w:tc>
          <w:tcPr>
            <w:tcW w:w="612" w:type="pct"/>
            <w:tcBorders>
              <w:top w:val="nil"/>
              <w:left w:val="nil"/>
              <w:bottom w:val="single" w:sz="12" w:space="0" w:color="auto"/>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b/>
                <w:bCs/>
                <w:sz w:val="19"/>
                <w:szCs w:val="19"/>
              </w:rPr>
              <w:t>602</w:t>
            </w:r>
          </w:p>
        </w:tc>
        <w:tc>
          <w:tcPr>
            <w:tcW w:w="612" w:type="pct"/>
            <w:tcBorders>
              <w:top w:val="nil"/>
              <w:left w:val="nil"/>
              <w:bottom w:val="single" w:sz="12" w:space="0" w:color="auto"/>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b/>
                <w:bCs/>
                <w:sz w:val="19"/>
                <w:szCs w:val="19"/>
              </w:rPr>
              <w:t>142.432</w:t>
            </w:r>
          </w:p>
        </w:tc>
        <w:tc>
          <w:tcPr>
            <w:tcW w:w="611" w:type="pct"/>
            <w:tcBorders>
              <w:top w:val="nil"/>
              <w:left w:val="nil"/>
              <w:bottom w:val="single" w:sz="12" w:space="0" w:color="auto"/>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b/>
                <w:bCs/>
                <w:sz w:val="19"/>
                <w:szCs w:val="19"/>
              </w:rPr>
              <w:t>5.467.450</w:t>
            </w:r>
          </w:p>
        </w:tc>
      </w:tr>
      <w:tr w:rsidR="00C82C97" w:rsidRPr="00EB4107" w:rsidTr="00EB4107">
        <w:tblPrEx>
          <w:tblCellMar>
            <w:left w:w="31" w:type="dxa"/>
            <w:right w:w="31" w:type="dxa"/>
          </w:tblCellMar>
        </w:tblPrEx>
        <w:trPr>
          <w:cantSplit/>
          <w:trHeight w:hRule="exact" w:val="120"/>
          <w:tblHeader/>
        </w:trPr>
        <w:tc>
          <w:tcPr>
            <w:tcW w:w="2552" w:type="pct"/>
            <w:vAlign w:val="bottom"/>
          </w:tcPr>
          <w:p w:rsidR="00C82C97" w:rsidRPr="00CE6673" w:rsidRDefault="00C82C97" w:rsidP="00C82C97">
            <w:pPr>
              <w:tabs>
                <w:tab w:val="right" w:pos="1202"/>
              </w:tabs>
              <w:spacing w:line="301" w:lineRule="exact"/>
              <w:outlineLvl w:val="0"/>
              <w:rPr>
                <w:rFonts w:asciiTheme="minorHAnsi" w:hAnsiTheme="minorHAnsi"/>
                <w:sz w:val="19"/>
                <w:szCs w:val="19"/>
                <w:lang w:val="hr-HR"/>
              </w:rPr>
            </w:pPr>
          </w:p>
        </w:tc>
        <w:tc>
          <w:tcPr>
            <w:tcW w:w="612" w:type="pct"/>
            <w:tcBorders>
              <w:top w:val="single" w:sz="12" w:space="0" w:color="auto"/>
            </w:tcBorders>
            <w:vAlign w:val="bottom"/>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p>
        </w:tc>
        <w:tc>
          <w:tcPr>
            <w:tcW w:w="612" w:type="pct"/>
            <w:tcBorders>
              <w:top w:val="single" w:sz="12" w:space="0" w:color="auto"/>
            </w:tcBorders>
            <w:vAlign w:val="bottom"/>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p>
        </w:tc>
        <w:tc>
          <w:tcPr>
            <w:tcW w:w="612" w:type="pct"/>
            <w:tcBorders>
              <w:top w:val="single" w:sz="12" w:space="0" w:color="auto"/>
            </w:tcBorders>
            <w:vAlign w:val="bottom"/>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p>
        </w:tc>
        <w:tc>
          <w:tcPr>
            <w:tcW w:w="611" w:type="pct"/>
            <w:tcBorders>
              <w:top w:val="single" w:sz="12" w:space="0" w:color="auto"/>
            </w:tcBorders>
            <w:vAlign w:val="bottom"/>
          </w:tcPr>
          <w:p w:rsidR="00C82C97" w:rsidRPr="00CE6673" w:rsidRDefault="00C82C97" w:rsidP="00C82C97">
            <w:pPr>
              <w:tabs>
                <w:tab w:val="right" w:pos="1202"/>
              </w:tabs>
              <w:spacing w:line="301" w:lineRule="exact"/>
              <w:jc w:val="right"/>
              <w:outlineLvl w:val="0"/>
              <w:rPr>
                <w:rFonts w:asciiTheme="minorHAnsi" w:hAnsiTheme="minorHAnsi" w:cs="Arial"/>
                <w:sz w:val="19"/>
                <w:szCs w:val="19"/>
                <w:lang w:val="hr-HR"/>
              </w:rPr>
            </w:pPr>
          </w:p>
        </w:tc>
      </w:tr>
      <w:tr w:rsidR="00C82C97" w:rsidRPr="00EB4107" w:rsidTr="00CE6673">
        <w:tblPrEx>
          <w:tblCellMar>
            <w:left w:w="31" w:type="dxa"/>
            <w:right w:w="31" w:type="dxa"/>
          </w:tblCellMar>
        </w:tblPrEx>
        <w:trPr>
          <w:cantSplit/>
          <w:trHeight w:val="375"/>
          <w:tblHeader/>
        </w:trPr>
        <w:tc>
          <w:tcPr>
            <w:tcW w:w="2552" w:type="pct"/>
            <w:vAlign w:val="bottom"/>
          </w:tcPr>
          <w:p w:rsidR="00C82C97" w:rsidRPr="00CE6673" w:rsidRDefault="00C82C97" w:rsidP="00C82C97">
            <w:pPr>
              <w:tabs>
                <w:tab w:val="right" w:pos="1202"/>
              </w:tabs>
              <w:spacing w:line="301" w:lineRule="exact"/>
              <w:outlineLvl w:val="0"/>
              <w:rPr>
                <w:rFonts w:asciiTheme="minorHAnsi" w:hAnsiTheme="minorHAnsi"/>
                <w:b/>
                <w:bCs/>
                <w:sz w:val="19"/>
                <w:szCs w:val="19"/>
                <w:lang w:val="hr-HR"/>
              </w:rPr>
            </w:pPr>
            <w:r w:rsidRPr="00CE6673">
              <w:rPr>
                <w:rFonts w:asciiTheme="minorHAnsi" w:hAnsiTheme="minorHAnsi" w:cs="Arial"/>
                <w:b/>
                <w:bCs/>
                <w:sz w:val="19"/>
                <w:szCs w:val="19"/>
                <w:lang w:val="hr-HR"/>
              </w:rPr>
              <w:t>Ukupna izloženost kreditnom riziku</w:t>
            </w:r>
          </w:p>
        </w:tc>
        <w:tc>
          <w:tcPr>
            <w:tcW w:w="612" w:type="pct"/>
            <w:tcBorders>
              <w:top w:val="nil"/>
              <w:left w:val="nil"/>
              <w:bottom w:val="single" w:sz="12" w:space="0" w:color="auto"/>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b/>
                <w:sz w:val="19"/>
                <w:szCs w:val="19"/>
                <w:lang w:val="hr-HR"/>
              </w:rPr>
            </w:pPr>
            <w:r>
              <w:rPr>
                <w:rFonts w:ascii="Calibri" w:hAnsi="Calibri" w:cs="Arial"/>
                <w:b/>
                <w:bCs/>
                <w:sz w:val="19"/>
                <w:szCs w:val="19"/>
              </w:rPr>
              <w:t>32.877.510</w:t>
            </w:r>
          </w:p>
        </w:tc>
        <w:tc>
          <w:tcPr>
            <w:tcW w:w="612" w:type="pct"/>
            <w:tcBorders>
              <w:top w:val="nil"/>
              <w:left w:val="nil"/>
              <w:bottom w:val="single" w:sz="12" w:space="0" w:color="auto"/>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b/>
                <w:sz w:val="19"/>
                <w:szCs w:val="19"/>
                <w:lang w:val="hr-HR"/>
              </w:rPr>
            </w:pPr>
            <w:r>
              <w:rPr>
                <w:rFonts w:ascii="Calibri" w:hAnsi="Calibri" w:cs="Arial"/>
                <w:b/>
                <w:bCs/>
                <w:sz w:val="19"/>
                <w:szCs w:val="19"/>
              </w:rPr>
              <w:t>89.553</w:t>
            </w:r>
          </w:p>
        </w:tc>
        <w:tc>
          <w:tcPr>
            <w:tcW w:w="612" w:type="pct"/>
            <w:tcBorders>
              <w:top w:val="nil"/>
              <w:left w:val="nil"/>
              <w:bottom w:val="single" w:sz="12" w:space="0" w:color="auto"/>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b/>
                <w:sz w:val="19"/>
                <w:szCs w:val="19"/>
                <w:lang w:val="hr-HR"/>
              </w:rPr>
            </w:pPr>
            <w:r>
              <w:rPr>
                <w:rFonts w:ascii="Calibri" w:hAnsi="Calibri" w:cs="Arial"/>
                <w:b/>
                <w:bCs/>
                <w:sz w:val="19"/>
                <w:szCs w:val="19"/>
              </w:rPr>
              <w:t>450.929</w:t>
            </w:r>
          </w:p>
        </w:tc>
        <w:tc>
          <w:tcPr>
            <w:tcW w:w="611" w:type="pct"/>
            <w:tcBorders>
              <w:top w:val="nil"/>
              <w:left w:val="nil"/>
              <w:bottom w:val="single" w:sz="12" w:space="0" w:color="auto"/>
              <w:right w:val="nil"/>
            </w:tcBorders>
            <w:shd w:val="clear" w:color="auto" w:fill="auto"/>
            <w:vAlign w:val="center"/>
          </w:tcPr>
          <w:p w:rsidR="00C82C97" w:rsidRPr="00CE6673" w:rsidRDefault="00C82C97" w:rsidP="00C82C97">
            <w:pPr>
              <w:tabs>
                <w:tab w:val="right" w:pos="1202"/>
              </w:tabs>
              <w:spacing w:line="301" w:lineRule="exact"/>
              <w:jc w:val="right"/>
              <w:outlineLvl w:val="0"/>
              <w:rPr>
                <w:rFonts w:asciiTheme="minorHAnsi" w:hAnsiTheme="minorHAnsi" w:cs="Arial"/>
                <w:b/>
                <w:sz w:val="19"/>
                <w:szCs w:val="19"/>
                <w:lang w:val="hr-HR"/>
              </w:rPr>
            </w:pPr>
            <w:r>
              <w:rPr>
                <w:rFonts w:ascii="Calibri" w:hAnsi="Calibri" w:cs="Arial"/>
                <w:b/>
                <w:bCs/>
                <w:sz w:val="19"/>
                <w:szCs w:val="19"/>
              </w:rPr>
              <w:t>33.417.992</w:t>
            </w:r>
          </w:p>
        </w:tc>
      </w:tr>
      <w:tr w:rsidR="00085453" w:rsidRPr="00EB4107" w:rsidTr="00EB4107">
        <w:tblPrEx>
          <w:tblCellMar>
            <w:left w:w="31" w:type="dxa"/>
            <w:right w:w="31" w:type="dxa"/>
          </w:tblCellMar>
        </w:tblPrEx>
        <w:trPr>
          <w:cantSplit/>
          <w:trHeight w:hRule="exact" w:val="149"/>
          <w:tblHeader/>
        </w:trPr>
        <w:tc>
          <w:tcPr>
            <w:tcW w:w="2552" w:type="pct"/>
            <w:vAlign w:val="bottom"/>
          </w:tcPr>
          <w:p w:rsidR="00085453" w:rsidRPr="00CE6673" w:rsidRDefault="00085453" w:rsidP="00830F63">
            <w:pPr>
              <w:tabs>
                <w:tab w:val="right" w:pos="1202"/>
              </w:tabs>
              <w:outlineLvl w:val="0"/>
              <w:rPr>
                <w:rFonts w:asciiTheme="minorHAnsi" w:hAnsiTheme="minorHAnsi"/>
                <w:b/>
                <w:bCs/>
                <w:sz w:val="19"/>
                <w:szCs w:val="19"/>
                <w:lang w:val="hr-HR"/>
              </w:rPr>
            </w:pPr>
          </w:p>
        </w:tc>
        <w:tc>
          <w:tcPr>
            <w:tcW w:w="612" w:type="pct"/>
            <w:tcBorders>
              <w:top w:val="single" w:sz="12" w:space="0" w:color="auto"/>
            </w:tcBorders>
            <w:vAlign w:val="bottom"/>
          </w:tcPr>
          <w:p w:rsidR="00085453" w:rsidRPr="00CE6673" w:rsidRDefault="00085453">
            <w:pPr>
              <w:tabs>
                <w:tab w:val="right" w:pos="1202"/>
              </w:tabs>
              <w:jc w:val="right"/>
              <w:outlineLvl w:val="0"/>
              <w:rPr>
                <w:rFonts w:asciiTheme="minorHAnsi" w:hAnsiTheme="minorHAnsi" w:cs="Arial"/>
                <w:b/>
                <w:sz w:val="19"/>
                <w:szCs w:val="19"/>
                <w:lang w:val="hr-HR"/>
              </w:rPr>
            </w:pPr>
          </w:p>
        </w:tc>
        <w:tc>
          <w:tcPr>
            <w:tcW w:w="612" w:type="pct"/>
            <w:tcBorders>
              <w:top w:val="single" w:sz="12" w:space="0" w:color="auto"/>
            </w:tcBorders>
            <w:vAlign w:val="bottom"/>
          </w:tcPr>
          <w:p w:rsidR="00085453" w:rsidRPr="00CE6673" w:rsidRDefault="00085453">
            <w:pPr>
              <w:tabs>
                <w:tab w:val="right" w:pos="1202"/>
              </w:tabs>
              <w:jc w:val="right"/>
              <w:outlineLvl w:val="0"/>
              <w:rPr>
                <w:rFonts w:asciiTheme="minorHAnsi" w:hAnsiTheme="minorHAnsi" w:cs="Arial"/>
                <w:b/>
                <w:sz w:val="19"/>
                <w:szCs w:val="19"/>
                <w:lang w:val="hr-HR"/>
              </w:rPr>
            </w:pPr>
          </w:p>
        </w:tc>
        <w:tc>
          <w:tcPr>
            <w:tcW w:w="612" w:type="pct"/>
            <w:tcBorders>
              <w:top w:val="single" w:sz="12" w:space="0" w:color="auto"/>
            </w:tcBorders>
            <w:vAlign w:val="bottom"/>
          </w:tcPr>
          <w:p w:rsidR="00085453" w:rsidRPr="00CE6673" w:rsidRDefault="00085453">
            <w:pPr>
              <w:tabs>
                <w:tab w:val="right" w:pos="1202"/>
              </w:tabs>
              <w:jc w:val="right"/>
              <w:outlineLvl w:val="0"/>
              <w:rPr>
                <w:rFonts w:asciiTheme="minorHAnsi" w:hAnsiTheme="minorHAnsi" w:cs="Arial"/>
                <w:b/>
                <w:sz w:val="19"/>
                <w:szCs w:val="19"/>
                <w:lang w:val="hr-HR"/>
              </w:rPr>
            </w:pPr>
          </w:p>
        </w:tc>
        <w:tc>
          <w:tcPr>
            <w:tcW w:w="611" w:type="pct"/>
            <w:tcBorders>
              <w:top w:val="single" w:sz="12" w:space="0" w:color="auto"/>
            </w:tcBorders>
            <w:vAlign w:val="bottom"/>
          </w:tcPr>
          <w:p w:rsidR="00085453" w:rsidRPr="00CE6673" w:rsidRDefault="00085453">
            <w:pPr>
              <w:tabs>
                <w:tab w:val="right" w:pos="1202"/>
              </w:tabs>
              <w:jc w:val="right"/>
              <w:outlineLvl w:val="0"/>
              <w:rPr>
                <w:rFonts w:asciiTheme="minorHAnsi" w:hAnsiTheme="minorHAnsi" w:cs="Arial"/>
                <w:b/>
                <w:sz w:val="19"/>
                <w:szCs w:val="19"/>
                <w:lang w:val="hr-HR"/>
              </w:rPr>
            </w:pPr>
          </w:p>
        </w:tc>
      </w:tr>
      <w:bookmarkEnd w:id="71"/>
    </w:tbl>
    <w:p w:rsidR="00A31858" w:rsidRPr="005D12B5" w:rsidRDefault="00A31858">
      <w:pPr>
        <w:rPr>
          <w:rFonts w:asciiTheme="minorHAnsi" w:hAnsiTheme="minorHAnsi" w:cs="Arial"/>
          <w:b/>
          <w:bCs/>
          <w:sz w:val="22"/>
          <w:szCs w:val="22"/>
          <w:lang w:val="hr-HR"/>
        </w:rPr>
      </w:pPr>
    </w:p>
    <w:p w:rsidR="00513A7F" w:rsidRPr="005D12B5" w:rsidRDefault="00513A7F">
      <w:pPr>
        <w:rPr>
          <w:rFonts w:asciiTheme="minorHAnsi" w:hAnsiTheme="minorHAnsi" w:cs="Arial"/>
          <w:b/>
          <w:bCs/>
          <w:sz w:val="22"/>
          <w:szCs w:val="22"/>
          <w:lang w:val="hr-HR"/>
        </w:rPr>
      </w:pPr>
    </w:p>
    <w:p w:rsidR="00513A7F" w:rsidRPr="005D12B5" w:rsidRDefault="00513A7F">
      <w:pPr>
        <w:rPr>
          <w:rFonts w:asciiTheme="minorHAnsi" w:hAnsiTheme="minorHAnsi" w:cs="Arial"/>
          <w:b/>
          <w:bCs/>
          <w:sz w:val="22"/>
          <w:szCs w:val="22"/>
          <w:lang w:val="hr-HR"/>
        </w:rPr>
        <w:sectPr w:rsidR="00513A7F" w:rsidRPr="005D12B5" w:rsidSect="000D6913">
          <w:footerReference w:type="default" r:id="rId168"/>
          <w:pgSz w:w="11907" w:h="16840" w:code="9"/>
          <w:pgMar w:top="1418" w:right="1134" w:bottom="1134" w:left="1418" w:header="851" w:footer="851" w:gutter="0"/>
          <w:cols w:space="720"/>
          <w:noEndnote/>
        </w:sectPr>
      </w:pPr>
    </w:p>
    <w:p w:rsidR="00347537" w:rsidRDefault="00347537" w:rsidP="00347537">
      <w:pPr>
        <w:pStyle w:val="T1"/>
        <w:spacing w:before="0" w:after="0" w:line="240" w:lineRule="auto"/>
        <w:rPr>
          <w:rFonts w:asciiTheme="minorHAnsi" w:hAnsiTheme="minorHAnsi" w:cs="Arial"/>
          <w:sz w:val="22"/>
          <w:szCs w:val="22"/>
          <w:lang w:val="hr-HR"/>
        </w:rPr>
      </w:pPr>
    </w:p>
    <w:p w:rsidR="0095365D" w:rsidRPr="005D12B5" w:rsidRDefault="0095365D" w:rsidP="00347537">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Pr="005D12B5">
        <w:rPr>
          <w:rFonts w:asciiTheme="minorHAnsi" w:hAnsiTheme="minorHAnsi" w:cs="Arial"/>
          <w:sz w:val="22"/>
          <w:szCs w:val="22"/>
          <w:lang w:val="hr-HR"/>
        </w:rPr>
        <w:tab/>
        <w:t>Upravljanje rizicima (nastavak)</w:t>
      </w:r>
    </w:p>
    <w:p w:rsidR="00347537" w:rsidRDefault="00347537" w:rsidP="00347537">
      <w:pPr>
        <w:pStyle w:val="T1"/>
        <w:spacing w:before="0" w:after="0" w:line="240" w:lineRule="auto"/>
        <w:rPr>
          <w:rFonts w:asciiTheme="minorHAnsi" w:hAnsiTheme="minorHAnsi" w:cs="Arial"/>
          <w:sz w:val="22"/>
          <w:szCs w:val="22"/>
          <w:lang w:val="hr-HR"/>
        </w:rPr>
      </w:pPr>
    </w:p>
    <w:p w:rsidR="0095365D" w:rsidRPr="005D12B5" w:rsidRDefault="0095365D" w:rsidP="00347537">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 xml:space="preserve">31.2. </w:t>
      </w:r>
      <w:r w:rsidRPr="005D12B5">
        <w:rPr>
          <w:rFonts w:asciiTheme="minorHAnsi" w:hAnsiTheme="minorHAnsi" w:cs="Arial"/>
          <w:sz w:val="22"/>
          <w:szCs w:val="22"/>
          <w:lang w:val="hr-HR"/>
        </w:rPr>
        <w:tab/>
        <w:t>Kreditni rizik (nastavak)</w:t>
      </w:r>
    </w:p>
    <w:p w:rsidR="00347537" w:rsidRDefault="00347537" w:rsidP="00347537">
      <w:pPr>
        <w:pStyle w:val="T1"/>
        <w:spacing w:before="0" w:after="0" w:line="240" w:lineRule="auto"/>
        <w:rPr>
          <w:rFonts w:asciiTheme="minorHAnsi" w:hAnsiTheme="minorHAnsi" w:cs="Arial"/>
          <w:sz w:val="22"/>
          <w:szCs w:val="22"/>
          <w:lang w:val="hr-HR"/>
        </w:rPr>
      </w:pPr>
    </w:p>
    <w:p w:rsidR="0095365D" w:rsidRPr="005D12B5" w:rsidRDefault="0095365D" w:rsidP="00347537">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Koncentracija rizik</w:t>
      </w:r>
      <w:r w:rsidR="00793CCF" w:rsidRPr="005D12B5">
        <w:rPr>
          <w:rFonts w:asciiTheme="minorHAnsi" w:hAnsiTheme="minorHAnsi" w:cs="Arial"/>
          <w:sz w:val="22"/>
          <w:szCs w:val="22"/>
          <w:lang w:val="hr-HR"/>
        </w:rPr>
        <w:t>a i maksimalna</w:t>
      </w:r>
      <w:r w:rsidRPr="005D12B5">
        <w:rPr>
          <w:rFonts w:asciiTheme="minorHAnsi" w:hAnsiTheme="minorHAnsi" w:cs="Arial"/>
          <w:sz w:val="22"/>
          <w:szCs w:val="22"/>
          <w:lang w:val="hr-HR"/>
        </w:rPr>
        <w:t xml:space="preserve"> izloženost kreditnom riziku (nastavak)</w:t>
      </w:r>
    </w:p>
    <w:p w:rsidR="00347537" w:rsidRDefault="00347537" w:rsidP="00347537">
      <w:pPr>
        <w:pStyle w:val="T1"/>
        <w:spacing w:before="0" w:after="0" w:line="240" w:lineRule="auto"/>
        <w:rPr>
          <w:rFonts w:asciiTheme="minorHAnsi" w:hAnsiTheme="minorHAnsi" w:cs="Arial"/>
          <w:b w:val="0"/>
          <w:bCs w:val="0"/>
          <w:sz w:val="22"/>
          <w:szCs w:val="22"/>
          <w:lang w:val="hr-HR"/>
        </w:rPr>
      </w:pPr>
    </w:p>
    <w:p w:rsidR="0095365D" w:rsidRDefault="0095365D" w:rsidP="00347537">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 xml:space="preserve">Koncentracija </w:t>
      </w:r>
      <w:r w:rsidR="008D6072" w:rsidRPr="005D12B5">
        <w:rPr>
          <w:rFonts w:asciiTheme="minorHAnsi" w:hAnsiTheme="minorHAnsi" w:cs="Arial"/>
          <w:b w:val="0"/>
          <w:bCs w:val="0"/>
          <w:sz w:val="22"/>
          <w:szCs w:val="22"/>
          <w:lang w:val="hr-HR"/>
        </w:rPr>
        <w:t>imovine</w:t>
      </w:r>
      <w:r w:rsidRPr="005D12B5">
        <w:rPr>
          <w:rFonts w:asciiTheme="minorHAnsi" w:hAnsiTheme="minorHAnsi" w:cs="Arial"/>
          <w:b w:val="0"/>
          <w:bCs w:val="0"/>
          <w:sz w:val="22"/>
          <w:szCs w:val="22"/>
          <w:lang w:val="hr-HR"/>
        </w:rPr>
        <w:t xml:space="preserve"> i garancija </w:t>
      </w:r>
      <w:r w:rsidR="00F96790">
        <w:rPr>
          <w:rFonts w:asciiTheme="minorHAnsi" w:hAnsiTheme="minorHAnsi" w:cs="Arial"/>
          <w:b w:val="0"/>
          <w:bCs w:val="0"/>
          <w:sz w:val="22"/>
          <w:szCs w:val="22"/>
          <w:lang w:val="hr-HR"/>
        </w:rPr>
        <w:t>te</w:t>
      </w:r>
      <w:r w:rsidR="00F96790" w:rsidRPr="005D12B5">
        <w:rPr>
          <w:rFonts w:asciiTheme="minorHAnsi" w:hAnsiTheme="minorHAnsi" w:cs="Arial"/>
          <w:b w:val="0"/>
          <w:bCs w:val="0"/>
          <w:sz w:val="22"/>
          <w:szCs w:val="22"/>
          <w:lang w:val="hr-HR"/>
        </w:rPr>
        <w:t xml:space="preserve"> </w:t>
      </w:r>
      <w:r w:rsidRPr="005D12B5">
        <w:rPr>
          <w:rFonts w:asciiTheme="minorHAnsi" w:hAnsiTheme="minorHAnsi" w:cs="Arial"/>
          <w:b w:val="0"/>
          <w:bCs w:val="0"/>
          <w:sz w:val="22"/>
          <w:szCs w:val="22"/>
          <w:lang w:val="hr-HR"/>
        </w:rPr>
        <w:t xml:space="preserve">preuzetih obveza prema zemljopisnim segmentima, </w:t>
      </w:r>
      <w:r w:rsidR="00343152" w:rsidRPr="005D12B5">
        <w:rPr>
          <w:rFonts w:asciiTheme="minorHAnsi" w:hAnsiTheme="minorHAnsi" w:cs="Arial"/>
          <w:b w:val="0"/>
          <w:sz w:val="22"/>
          <w:szCs w:val="22"/>
          <w:lang w:val="hr-HR"/>
        </w:rPr>
        <w:t>bez umanjenja za vrijednost sredstava osiguranja naplate</w:t>
      </w:r>
      <w:r w:rsidRPr="005D12B5">
        <w:rPr>
          <w:rFonts w:asciiTheme="minorHAnsi" w:hAnsiTheme="minorHAnsi" w:cs="Arial"/>
          <w:b w:val="0"/>
          <w:bCs w:val="0"/>
          <w:sz w:val="22"/>
          <w:szCs w:val="22"/>
          <w:lang w:val="hr-HR"/>
        </w:rPr>
        <w:t xml:space="preserve"> (nastavak): </w:t>
      </w:r>
    </w:p>
    <w:p w:rsidR="00347537" w:rsidRPr="005D12B5" w:rsidRDefault="00347537" w:rsidP="00347537">
      <w:pPr>
        <w:pStyle w:val="T1"/>
        <w:spacing w:before="0" w:after="0" w:line="240" w:lineRule="auto"/>
        <w:rPr>
          <w:rFonts w:asciiTheme="minorHAnsi" w:hAnsiTheme="minorHAnsi" w:cs="Arial"/>
          <w:b w:val="0"/>
          <w:bCs w:val="0"/>
          <w:sz w:val="22"/>
          <w:szCs w:val="22"/>
          <w:lang w:val="hr-HR"/>
        </w:rPr>
      </w:pPr>
    </w:p>
    <w:tbl>
      <w:tblPr>
        <w:tblW w:w="4985" w:type="pct"/>
        <w:tblLayout w:type="fixed"/>
        <w:tblCellMar>
          <w:left w:w="30" w:type="dxa"/>
          <w:right w:w="30" w:type="dxa"/>
        </w:tblCellMar>
        <w:tblLook w:val="0000" w:firstRow="0" w:lastRow="0" w:firstColumn="0" w:lastColumn="0" w:noHBand="0" w:noVBand="0"/>
      </w:tblPr>
      <w:tblGrid>
        <w:gridCol w:w="4761"/>
        <w:gridCol w:w="1142"/>
        <w:gridCol w:w="1142"/>
        <w:gridCol w:w="1142"/>
        <w:gridCol w:w="1140"/>
      </w:tblGrid>
      <w:tr w:rsidR="006621B1" w:rsidRPr="00EB4107" w:rsidTr="002B55BC">
        <w:trPr>
          <w:cantSplit/>
          <w:trHeight w:val="265"/>
          <w:tblHeader/>
        </w:trPr>
        <w:tc>
          <w:tcPr>
            <w:tcW w:w="2552" w:type="pct"/>
          </w:tcPr>
          <w:p w:rsidR="006621B1" w:rsidRPr="00447AB8" w:rsidRDefault="006621B1" w:rsidP="002B55BC">
            <w:pPr>
              <w:tabs>
                <w:tab w:val="right" w:pos="1202"/>
              </w:tabs>
              <w:spacing w:line="240" w:lineRule="atLeast"/>
              <w:outlineLvl w:val="0"/>
              <w:rPr>
                <w:rFonts w:asciiTheme="minorHAnsi" w:hAnsiTheme="minorHAnsi" w:cs="Arial"/>
                <w:b/>
                <w:sz w:val="19"/>
                <w:szCs w:val="19"/>
                <w:lang w:val="hr-HR"/>
              </w:rPr>
            </w:pPr>
            <w:r w:rsidRPr="00447AB8">
              <w:rPr>
                <w:rFonts w:asciiTheme="minorHAnsi" w:hAnsiTheme="minorHAnsi" w:cs="Arial"/>
                <w:b/>
                <w:sz w:val="19"/>
                <w:szCs w:val="19"/>
                <w:lang w:val="hr-HR"/>
              </w:rPr>
              <w:t>Grupa</w:t>
            </w:r>
          </w:p>
          <w:p w:rsidR="006621B1" w:rsidRPr="00447AB8" w:rsidRDefault="006621B1" w:rsidP="002B55BC">
            <w:pPr>
              <w:tabs>
                <w:tab w:val="right" w:pos="1202"/>
              </w:tabs>
              <w:spacing w:line="240" w:lineRule="atLeast"/>
              <w:outlineLvl w:val="0"/>
              <w:rPr>
                <w:rFonts w:asciiTheme="minorHAnsi" w:hAnsiTheme="minorHAnsi" w:cs="Arial"/>
                <w:b/>
                <w:sz w:val="19"/>
                <w:szCs w:val="19"/>
                <w:lang w:val="hr-HR"/>
              </w:rPr>
            </w:pPr>
          </w:p>
          <w:p w:rsidR="006621B1" w:rsidRPr="00447AB8" w:rsidRDefault="006621B1" w:rsidP="002B55BC">
            <w:pPr>
              <w:tabs>
                <w:tab w:val="right" w:pos="1202"/>
              </w:tabs>
              <w:spacing w:line="240" w:lineRule="atLeast"/>
              <w:outlineLvl w:val="0"/>
              <w:rPr>
                <w:rFonts w:asciiTheme="minorHAnsi" w:hAnsiTheme="minorHAnsi" w:cs="Arial"/>
                <w:b/>
                <w:sz w:val="19"/>
                <w:szCs w:val="19"/>
                <w:lang w:val="hr-HR"/>
              </w:rPr>
            </w:pPr>
            <w:r w:rsidRPr="00447AB8">
              <w:rPr>
                <w:rFonts w:asciiTheme="minorHAnsi" w:hAnsiTheme="minorHAnsi" w:cs="Arial"/>
                <w:b/>
                <w:sz w:val="19"/>
                <w:szCs w:val="19"/>
                <w:lang w:val="hr-HR"/>
              </w:rPr>
              <w:t>2016. godina</w:t>
            </w:r>
          </w:p>
        </w:tc>
        <w:tc>
          <w:tcPr>
            <w:tcW w:w="612" w:type="pct"/>
            <w:vAlign w:val="bottom"/>
          </w:tcPr>
          <w:p w:rsidR="006621B1" w:rsidRPr="00447AB8" w:rsidRDefault="006621B1" w:rsidP="002B55BC">
            <w:pPr>
              <w:tabs>
                <w:tab w:val="right" w:pos="1202"/>
              </w:tabs>
              <w:spacing w:line="240" w:lineRule="atLeast"/>
              <w:jc w:val="right"/>
              <w:outlineLvl w:val="0"/>
              <w:rPr>
                <w:rFonts w:asciiTheme="minorHAnsi" w:hAnsiTheme="minorHAnsi" w:cs="Arial"/>
                <w:b/>
                <w:sz w:val="19"/>
                <w:szCs w:val="19"/>
                <w:lang w:val="hr-HR"/>
              </w:rPr>
            </w:pPr>
            <w:r w:rsidRPr="00447AB8">
              <w:rPr>
                <w:rFonts w:asciiTheme="minorHAnsi" w:hAnsiTheme="minorHAnsi" w:cs="Arial"/>
                <w:b/>
                <w:sz w:val="19"/>
                <w:szCs w:val="19"/>
                <w:lang w:val="hr-HR"/>
              </w:rPr>
              <w:t>Republika Hrvatska</w:t>
            </w:r>
          </w:p>
        </w:tc>
        <w:tc>
          <w:tcPr>
            <w:tcW w:w="612" w:type="pct"/>
            <w:vAlign w:val="bottom"/>
          </w:tcPr>
          <w:p w:rsidR="006621B1" w:rsidRPr="00447AB8" w:rsidRDefault="006621B1" w:rsidP="002B55BC">
            <w:pPr>
              <w:tabs>
                <w:tab w:val="right" w:pos="1202"/>
              </w:tabs>
              <w:spacing w:line="240" w:lineRule="atLeast"/>
              <w:jc w:val="right"/>
              <w:outlineLvl w:val="0"/>
              <w:rPr>
                <w:rFonts w:asciiTheme="minorHAnsi" w:hAnsiTheme="minorHAnsi" w:cs="Arial"/>
                <w:b/>
                <w:sz w:val="19"/>
                <w:szCs w:val="19"/>
                <w:lang w:val="hr-HR"/>
              </w:rPr>
            </w:pPr>
            <w:r w:rsidRPr="00447AB8">
              <w:rPr>
                <w:rFonts w:asciiTheme="minorHAnsi" w:hAnsiTheme="minorHAnsi" w:cs="Arial"/>
                <w:b/>
                <w:sz w:val="19"/>
                <w:szCs w:val="19"/>
                <w:lang w:val="hr-HR"/>
              </w:rPr>
              <w:t>Zemlje Europske unije</w:t>
            </w:r>
          </w:p>
        </w:tc>
        <w:tc>
          <w:tcPr>
            <w:tcW w:w="612" w:type="pct"/>
            <w:vAlign w:val="bottom"/>
          </w:tcPr>
          <w:p w:rsidR="006621B1" w:rsidRPr="00447AB8" w:rsidRDefault="006621B1" w:rsidP="002B55BC">
            <w:pPr>
              <w:tabs>
                <w:tab w:val="right" w:pos="1202"/>
              </w:tabs>
              <w:spacing w:line="240" w:lineRule="atLeast"/>
              <w:jc w:val="right"/>
              <w:outlineLvl w:val="0"/>
              <w:rPr>
                <w:rFonts w:asciiTheme="minorHAnsi" w:hAnsiTheme="minorHAnsi" w:cs="Arial"/>
                <w:b/>
                <w:sz w:val="19"/>
                <w:szCs w:val="19"/>
                <w:lang w:val="hr-HR"/>
              </w:rPr>
            </w:pPr>
            <w:r w:rsidRPr="00447AB8">
              <w:rPr>
                <w:rFonts w:asciiTheme="minorHAnsi" w:hAnsiTheme="minorHAnsi" w:cs="Arial"/>
                <w:b/>
                <w:sz w:val="19"/>
                <w:szCs w:val="19"/>
                <w:lang w:val="hr-HR"/>
              </w:rPr>
              <w:t xml:space="preserve">Ostale zemlje </w:t>
            </w:r>
          </w:p>
        </w:tc>
        <w:tc>
          <w:tcPr>
            <w:tcW w:w="611" w:type="pct"/>
            <w:vAlign w:val="bottom"/>
          </w:tcPr>
          <w:p w:rsidR="006621B1" w:rsidRPr="00447AB8" w:rsidRDefault="006621B1" w:rsidP="002B55BC">
            <w:pPr>
              <w:tabs>
                <w:tab w:val="right" w:pos="1202"/>
              </w:tabs>
              <w:spacing w:line="240" w:lineRule="atLeast"/>
              <w:jc w:val="right"/>
              <w:outlineLvl w:val="0"/>
              <w:rPr>
                <w:rFonts w:asciiTheme="minorHAnsi" w:hAnsiTheme="minorHAnsi" w:cs="Arial"/>
                <w:b/>
                <w:sz w:val="19"/>
                <w:szCs w:val="19"/>
                <w:lang w:val="hr-HR"/>
              </w:rPr>
            </w:pPr>
            <w:r w:rsidRPr="00447AB8">
              <w:rPr>
                <w:rFonts w:asciiTheme="minorHAnsi" w:hAnsiTheme="minorHAnsi" w:cs="Arial"/>
                <w:b/>
                <w:sz w:val="19"/>
                <w:szCs w:val="19"/>
                <w:lang w:val="hr-HR"/>
              </w:rPr>
              <w:t>Ukupno</w:t>
            </w:r>
          </w:p>
        </w:tc>
      </w:tr>
      <w:tr w:rsidR="006621B1" w:rsidRPr="00EB4107" w:rsidTr="002B55BC">
        <w:trPr>
          <w:cantSplit/>
          <w:trHeight w:val="265"/>
          <w:tblHeader/>
        </w:trPr>
        <w:tc>
          <w:tcPr>
            <w:tcW w:w="2552" w:type="pct"/>
          </w:tcPr>
          <w:p w:rsidR="006621B1" w:rsidRPr="00447AB8" w:rsidRDefault="006621B1" w:rsidP="002B55BC">
            <w:pPr>
              <w:ind w:left="113" w:hanging="113"/>
              <w:rPr>
                <w:rFonts w:asciiTheme="minorHAnsi" w:hAnsiTheme="minorHAnsi" w:cs="Arial"/>
                <w:sz w:val="19"/>
                <w:szCs w:val="19"/>
                <w:lang w:val="hr-HR"/>
              </w:rPr>
            </w:pPr>
          </w:p>
        </w:tc>
        <w:tc>
          <w:tcPr>
            <w:tcW w:w="612" w:type="pct"/>
            <w:vAlign w:val="bottom"/>
          </w:tcPr>
          <w:p w:rsidR="006621B1" w:rsidRPr="00447AB8" w:rsidRDefault="006621B1" w:rsidP="002B55BC">
            <w:pPr>
              <w:tabs>
                <w:tab w:val="right" w:pos="1202"/>
              </w:tabs>
              <w:spacing w:line="240" w:lineRule="atLeast"/>
              <w:jc w:val="right"/>
              <w:outlineLvl w:val="0"/>
              <w:rPr>
                <w:rFonts w:asciiTheme="minorHAnsi" w:hAnsiTheme="minorHAnsi" w:cs="Arial"/>
                <w:b/>
                <w:sz w:val="19"/>
                <w:szCs w:val="19"/>
                <w:lang w:val="hr-HR"/>
              </w:rPr>
            </w:pPr>
            <w:r w:rsidRPr="00447AB8">
              <w:rPr>
                <w:rFonts w:asciiTheme="minorHAnsi" w:hAnsiTheme="minorHAnsi" w:cs="Arial"/>
                <w:b/>
                <w:sz w:val="19"/>
                <w:szCs w:val="19"/>
                <w:lang w:val="hr-HR"/>
              </w:rPr>
              <w:t>000 kuna</w:t>
            </w:r>
          </w:p>
        </w:tc>
        <w:tc>
          <w:tcPr>
            <w:tcW w:w="612" w:type="pct"/>
            <w:vAlign w:val="bottom"/>
          </w:tcPr>
          <w:p w:rsidR="006621B1" w:rsidRPr="00447AB8" w:rsidRDefault="006621B1" w:rsidP="002B55BC">
            <w:pPr>
              <w:tabs>
                <w:tab w:val="right" w:pos="1202"/>
              </w:tabs>
              <w:spacing w:line="240" w:lineRule="atLeast"/>
              <w:jc w:val="right"/>
              <w:outlineLvl w:val="0"/>
              <w:rPr>
                <w:rFonts w:asciiTheme="minorHAnsi" w:hAnsiTheme="minorHAnsi" w:cs="Arial"/>
                <w:b/>
                <w:sz w:val="19"/>
                <w:szCs w:val="19"/>
                <w:lang w:val="hr-HR"/>
              </w:rPr>
            </w:pPr>
            <w:r w:rsidRPr="00447AB8">
              <w:rPr>
                <w:rFonts w:asciiTheme="minorHAnsi" w:hAnsiTheme="minorHAnsi" w:cs="Arial"/>
                <w:b/>
                <w:sz w:val="19"/>
                <w:szCs w:val="19"/>
                <w:lang w:val="hr-HR"/>
              </w:rPr>
              <w:t>000 kuna</w:t>
            </w:r>
          </w:p>
        </w:tc>
        <w:tc>
          <w:tcPr>
            <w:tcW w:w="612" w:type="pct"/>
            <w:vAlign w:val="bottom"/>
          </w:tcPr>
          <w:p w:rsidR="006621B1" w:rsidRPr="00447AB8" w:rsidRDefault="006621B1" w:rsidP="002B55BC">
            <w:pPr>
              <w:tabs>
                <w:tab w:val="right" w:pos="1202"/>
              </w:tabs>
              <w:spacing w:line="240" w:lineRule="atLeast"/>
              <w:jc w:val="right"/>
              <w:outlineLvl w:val="0"/>
              <w:rPr>
                <w:rFonts w:asciiTheme="minorHAnsi" w:hAnsiTheme="minorHAnsi" w:cs="Arial"/>
                <w:b/>
                <w:sz w:val="19"/>
                <w:szCs w:val="19"/>
                <w:lang w:val="hr-HR"/>
              </w:rPr>
            </w:pPr>
            <w:r w:rsidRPr="00447AB8">
              <w:rPr>
                <w:rFonts w:asciiTheme="minorHAnsi" w:hAnsiTheme="minorHAnsi" w:cs="Arial"/>
                <w:b/>
                <w:sz w:val="19"/>
                <w:szCs w:val="19"/>
                <w:lang w:val="hr-HR"/>
              </w:rPr>
              <w:t>000 kuna</w:t>
            </w:r>
          </w:p>
        </w:tc>
        <w:tc>
          <w:tcPr>
            <w:tcW w:w="611" w:type="pct"/>
            <w:vAlign w:val="bottom"/>
          </w:tcPr>
          <w:p w:rsidR="006621B1" w:rsidRPr="00447AB8" w:rsidRDefault="006621B1" w:rsidP="002B55BC">
            <w:pPr>
              <w:tabs>
                <w:tab w:val="right" w:pos="1202"/>
              </w:tabs>
              <w:spacing w:line="240" w:lineRule="atLeast"/>
              <w:jc w:val="right"/>
              <w:outlineLvl w:val="0"/>
              <w:rPr>
                <w:rFonts w:asciiTheme="minorHAnsi" w:hAnsiTheme="minorHAnsi" w:cs="Arial"/>
                <w:b/>
                <w:sz w:val="19"/>
                <w:szCs w:val="19"/>
                <w:lang w:val="hr-HR"/>
              </w:rPr>
            </w:pPr>
            <w:r w:rsidRPr="00447AB8">
              <w:rPr>
                <w:rFonts w:asciiTheme="minorHAnsi" w:hAnsiTheme="minorHAnsi" w:cs="Arial"/>
                <w:b/>
                <w:sz w:val="19"/>
                <w:szCs w:val="19"/>
                <w:lang w:val="hr-HR"/>
              </w:rPr>
              <w:t>000 kuna</w:t>
            </w:r>
          </w:p>
        </w:tc>
      </w:tr>
      <w:tr w:rsidR="006621B1" w:rsidRPr="00EB4107" w:rsidTr="002B55BC">
        <w:trPr>
          <w:cantSplit/>
          <w:trHeight w:val="265"/>
          <w:tblHeader/>
        </w:trPr>
        <w:tc>
          <w:tcPr>
            <w:tcW w:w="2552" w:type="pct"/>
          </w:tcPr>
          <w:p w:rsidR="006621B1" w:rsidRPr="00CE6673" w:rsidRDefault="006621B1" w:rsidP="002B55BC">
            <w:pPr>
              <w:ind w:left="113" w:hanging="113"/>
              <w:rPr>
                <w:rFonts w:asciiTheme="minorHAnsi" w:hAnsiTheme="minorHAnsi" w:cs="Arial"/>
                <w:sz w:val="19"/>
                <w:szCs w:val="19"/>
                <w:lang w:val="hr-HR"/>
              </w:rPr>
            </w:pPr>
          </w:p>
        </w:tc>
        <w:tc>
          <w:tcPr>
            <w:tcW w:w="612" w:type="pct"/>
          </w:tcPr>
          <w:p w:rsidR="006621B1" w:rsidRPr="00CE6673" w:rsidRDefault="006621B1" w:rsidP="002B55BC">
            <w:pPr>
              <w:jc w:val="right"/>
              <w:rPr>
                <w:rFonts w:asciiTheme="minorHAnsi" w:hAnsiTheme="minorHAnsi" w:cs="Arial"/>
                <w:sz w:val="19"/>
                <w:szCs w:val="19"/>
                <w:lang w:val="hr-HR"/>
              </w:rPr>
            </w:pPr>
          </w:p>
        </w:tc>
        <w:tc>
          <w:tcPr>
            <w:tcW w:w="612" w:type="pct"/>
          </w:tcPr>
          <w:p w:rsidR="006621B1" w:rsidRPr="00CE6673" w:rsidRDefault="006621B1" w:rsidP="002B55BC">
            <w:pPr>
              <w:jc w:val="right"/>
              <w:rPr>
                <w:rFonts w:asciiTheme="minorHAnsi" w:hAnsiTheme="minorHAnsi" w:cs="Arial"/>
                <w:sz w:val="19"/>
                <w:szCs w:val="19"/>
                <w:lang w:val="hr-HR"/>
              </w:rPr>
            </w:pPr>
          </w:p>
        </w:tc>
        <w:tc>
          <w:tcPr>
            <w:tcW w:w="612" w:type="pct"/>
          </w:tcPr>
          <w:p w:rsidR="006621B1" w:rsidRPr="00CE6673" w:rsidRDefault="006621B1" w:rsidP="002B55BC">
            <w:pPr>
              <w:jc w:val="right"/>
              <w:rPr>
                <w:rFonts w:asciiTheme="minorHAnsi" w:hAnsiTheme="minorHAnsi" w:cs="Arial"/>
                <w:sz w:val="19"/>
                <w:szCs w:val="19"/>
                <w:lang w:val="hr-HR"/>
              </w:rPr>
            </w:pPr>
          </w:p>
        </w:tc>
        <w:tc>
          <w:tcPr>
            <w:tcW w:w="611" w:type="pct"/>
          </w:tcPr>
          <w:p w:rsidR="006621B1" w:rsidRPr="00CE6673" w:rsidRDefault="006621B1" w:rsidP="002B55BC">
            <w:pPr>
              <w:jc w:val="center"/>
              <w:rPr>
                <w:rFonts w:asciiTheme="minorHAnsi" w:hAnsiTheme="minorHAnsi" w:cs="Arial"/>
                <w:sz w:val="19"/>
                <w:szCs w:val="19"/>
                <w:lang w:val="hr-HR"/>
              </w:rPr>
            </w:pPr>
          </w:p>
        </w:tc>
      </w:tr>
      <w:tr w:rsidR="006621B1" w:rsidRPr="00EB4107" w:rsidTr="002B55BC">
        <w:trPr>
          <w:cantSplit/>
          <w:trHeight w:val="265"/>
          <w:tblHeader/>
        </w:trPr>
        <w:tc>
          <w:tcPr>
            <w:tcW w:w="2552" w:type="pct"/>
          </w:tcPr>
          <w:p w:rsidR="006621B1" w:rsidRPr="00447AB8" w:rsidRDefault="006621B1" w:rsidP="002B55BC">
            <w:pPr>
              <w:tabs>
                <w:tab w:val="right" w:pos="1202"/>
              </w:tabs>
              <w:spacing w:line="301" w:lineRule="exact"/>
              <w:outlineLvl w:val="0"/>
              <w:rPr>
                <w:rFonts w:asciiTheme="minorHAnsi" w:hAnsiTheme="minorHAnsi" w:cs="Arial"/>
                <w:b/>
                <w:bCs/>
                <w:sz w:val="19"/>
                <w:szCs w:val="19"/>
                <w:lang w:val="hr-HR"/>
              </w:rPr>
            </w:pPr>
            <w:r w:rsidRPr="00447AB8">
              <w:rPr>
                <w:rFonts w:asciiTheme="minorHAnsi" w:hAnsiTheme="minorHAnsi" w:cs="Arial"/>
                <w:b/>
                <w:bCs/>
                <w:sz w:val="19"/>
                <w:szCs w:val="19"/>
                <w:lang w:val="hr-HR"/>
              </w:rPr>
              <w:t>Imovina</w:t>
            </w:r>
          </w:p>
        </w:tc>
        <w:tc>
          <w:tcPr>
            <w:tcW w:w="612" w:type="pct"/>
          </w:tcPr>
          <w:p w:rsidR="006621B1" w:rsidRPr="00447AB8" w:rsidRDefault="006621B1" w:rsidP="002B55BC">
            <w:pPr>
              <w:jc w:val="right"/>
              <w:rPr>
                <w:rFonts w:asciiTheme="minorHAnsi" w:hAnsiTheme="minorHAnsi" w:cs="Arial"/>
                <w:sz w:val="19"/>
                <w:szCs w:val="19"/>
                <w:lang w:val="hr-HR"/>
              </w:rPr>
            </w:pPr>
          </w:p>
        </w:tc>
        <w:tc>
          <w:tcPr>
            <w:tcW w:w="612" w:type="pct"/>
          </w:tcPr>
          <w:p w:rsidR="006621B1" w:rsidRPr="00447AB8" w:rsidRDefault="006621B1" w:rsidP="002B55BC">
            <w:pPr>
              <w:jc w:val="right"/>
              <w:rPr>
                <w:rFonts w:asciiTheme="minorHAnsi" w:hAnsiTheme="minorHAnsi" w:cs="Arial"/>
                <w:sz w:val="19"/>
                <w:szCs w:val="19"/>
                <w:lang w:val="hr-HR"/>
              </w:rPr>
            </w:pPr>
          </w:p>
        </w:tc>
        <w:tc>
          <w:tcPr>
            <w:tcW w:w="612" w:type="pct"/>
          </w:tcPr>
          <w:p w:rsidR="006621B1" w:rsidRPr="00447AB8" w:rsidRDefault="006621B1" w:rsidP="002B55BC">
            <w:pPr>
              <w:jc w:val="right"/>
              <w:rPr>
                <w:rFonts w:asciiTheme="minorHAnsi" w:hAnsiTheme="minorHAnsi" w:cs="Arial"/>
                <w:sz w:val="19"/>
                <w:szCs w:val="19"/>
                <w:lang w:val="hr-HR"/>
              </w:rPr>
            </w:pPr>
          </w:p>
        </w:tc>
        <w:tc>
          <w:tcPr>
            <w:tcW w:w="611" w:type="pct"/>
          </w:tcPr>
          <w:p w:rsidR="006621B1" w:rsidRPr="00447AB8" w:rsidRDefault="006621B1" w:rsidP="002B55BC">
            <w:pPr>
              <w:jc w:val="center"/>
              <w:rPr>
                <w:rFonts w:asciiTheme="minorHAnsi" w:hAnsiTheme="minorHAnsi" w:cs="Arial"/>
                <w:sz w:val="19"/>
                <w:szCs w:val="19"/>
                <w:lang w:val="hr-HR"/>
              </w:rPr>
            </w:pPr>
          </w:p>
        </w:tc>
      </w:tr>
      <w:tr w:rsidR="006621B1" w:rsidRPr="00EB4107" w:rsidTr="002B55BC">
        <w:trPr>
          <w:cantSplit/>
          <w:trHeight w:val="265"/>
          <w:tblHeader/>
        </w:trPr>
        <w:tc>
          <w:tcPr>
            <w:tcW w:w="2552" w:type="pct"/>
            <w:vAlign w:val="bottom"/>
          </w:tcPr>
          <w:p w:rsidR="006621B1" w:rsidRPr="00447AB8" w:rsidRDefault="006621B1" w:rsidP="002B55BC">
            <w:pPr>
              <w:tabs>
                <w:tab w:val="right" w:pos="1202"/>
              </w:tabs>
              <w:spacing w:line="301" w:lineRule="exact"/>
              <w:outlineLvl w:val="0"/>
              <w:rPr>
                <w:rFonts w:asciiTheme="minorHAnsi" w:hAnsiTheme="minorHAnsi"/>
                <w:sz w:val="19"/>
                <w:szCs w:val="19"/>
                <w:lang w:val="hr-HR"/>
              </w:rPr>
            </w:pPr>
            <w:r w:rsidRPr="00447AB8">
              <w:rPr>
                <w:rFonts w:asciiTheme="minorHAnsi" w:hAnsiTheme="minorHAnsi"/>
                <w:sz w:val="19"/>
                <w:szCs w:val="19"/>
                <w:lang w:val="hr-HR"/>
              </w:rPr>
              <w:t>Novčana sredstva i računi kod banaka</w:t>
            </w:r>
          </w:p>
        </w:tc>
        <w:tc>
          <w:tcPr>
            <w:tcW w:w="612"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188.322</w:t>
            </w:r>
          </w:p>
        </w:tc>
        <w:tc>
          <w:tcPr>
            <w:tcW w:w="612"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301.354</w:t>
            </w:r>
          </w:p>
        </w:tc>
        <w:tc>
          <w:tcPr>
            <w:tcW w:w="612"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1.567</w:t>
            </w:r>
          </w:p>
        </w:tc>
        <w:tc>
          <w:tcPr>
            <w:tcW w:w="611"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491.243</w:t>
            </w:r>
          </w:p>
        </w:tc>
      </w:tr>
      <w:tr w:rsidR="006621B1" w:rsidRPr="00EB4107" w:rsidTr="002B55BC">
        <w:trPr>
          <w:cantSplit/>
          <w:trHeight w:val="265"/>
          <w:tblHeader/>
        </w:trPr>
        <w:tc>
          <w:tcPr>
            <w:tcW w:w="2552" w:type="pct"/>
            <w:vAlign w:val="bottom"/>
          </w:tcPr>
          <w:p w:rsidR="006621B1" w:rsidRPr="00CE6673" w:rsidRDefault="006621B1" w:rsidP="002B55BC">
            <w:pPr>
              <w:tabs>
                <w:tab w:val="right" w:pos="1202"/>
              </w:tabs>
              <w:spacing w:line="301" w:lineRule="exact"/>
              <w:outlineLvl w:val="0"/>
              <w:rPr>
                <w:rFonts w:asciiTheme="minorHAnsi" w:hAnsiTheme="minorHAnsi"/>
                <w:sz w:val="19"/>
                <w:szCs w:val="19"/>
                <w:lang w:val="hr-HR"/>
              </w:rPr>
            </w:pPr>
            <w:r w:rsidRPr="00CE6673">
              <w:rPr>
                <w:rFonts w:asciiTheme="minorHAnsi" w:hAnsiTheme="minorHAnsi"/>
                <w:sz w:val="19"/>
                <w:szCs w:val="19"/>
                <w:lang w:val="hr-HR"/>
              </w:rPr>
              <w:t>Depoziti kod drugih banaka</w:t>
            </w:r>
          </w:p>
        </w:tc>
        <w:tc>
          <w:tcPr>
            <w:tcW w:w="612"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3.291</w:t>
            </w:r>
          </w:p>
        </w:tc>
        <w:tc>
          <w:tcPr>
            <w:tcW w:w="612"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20.581</w:t>
            </w:r>
          </w:p>
        </w:tc>
        <w:tc>
          <w:tcPr>
            <w:tcW w:w="612"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20"/>
                <w:szCs w:val="20"/>
                <w:lang w:val="hr-HR"/>
              </w:rPr>
            </w:pPr>
            <w:r w:rsidRPr="00EB4107">
              <w:rPr>
                <w:rFonts w:ascii="Calibri" w:hAnsi="Calibri" w:cs="Arial"/>
                <w:sz w:val="19"/>
                <w:szCs w:val="19"/>
              </w:rPr>
              <w:t>-</w:t>
            </w:r>
          </w:p>
        </w:tc>
        <w:tc>
          <w:tcPr>
            <w:tcW w:w="611"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23.872</w:t>
            </w:r>
          </w:p>
        </w:tc>
      </w:tr>
      <w:tr w:rsidR="006621B1" w:rsidRPr="00EB4107" w:rsidTr="002B55BC">
        <w:trPr>
          <w:cantSplit/>
          <w:trHeight w:val="265"/>
          <w:tblHeader/>
        </w:trPr>
        <w:tc>
          <w:tcPr>
            <w:tcW w:w="2552" w:type="pct"/>
            <w:vAlign w:val="bottom"/>
          </w:tcPr>
          <w:p w:rsidR="006621B1" w:rsidRPr="00CE6673" w:rsidRDefault="006621B1" w:rsidP="002B55BC">
            <w:pPr>
              <w:tabs>
                <w:tab w:val="right" w:pos="1202"/>
              </w:tabs>
              <w:spacing w:line="301" w:lineRule="exact"/>
              <w:outlineLvl w:val="0"/>
              <w:rPr>
                <w:rFonts w:asciiTheme="minorHAnsi" w:hAnsiTheme="minorHAnsi"/>
                <w:sz w:val="19"/>
                <w:szCs w:val="19"/>
                <w:lang w:val="hr-HR"/>
              </w:rPr>
            </w:pPr>
            <w:r w:rsidRPr="00CE6673">
              <w:rPr>
                <w:rFonts w:asciiTheme="minorHAnsi" w:hAnsiTheme="minorHAnsi"/>
                <w:sz w:val="19"/>
                <w:szCs w:val="19"/>
                <w:lang w:val="hr-HR"/>
              </w:rPr>
              <w:t>Krediti financijskim institucijama</w:t>
            </w:r>
          </w:p>
        </w:tc>
        <w:tc>
          <w:tcPr>
            <w:tcW w:w="612"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11.889.111</w:t>
            </w:r>
          </w:p>
        </w:tc>
        <w:tc>
          <w:tcPr>
            <w:tcW w:w="612"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w:t>
            </w:r>
          </w:p>
        </w:tc>
        <w:tc>
          <w:tcPr>
            <w:tcW w:w="612"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w:t>
            </w:r>
          </w:p>
        </w:tc>
        <w:tc>
          <w:tcPr>
            <w:tcW w:w="611"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11.889.111</w:t>
            </w:r>
          </w:p>
        </w:tc>
      </w:tr>
      <w:tr w:rsidR="006621B1" w:rsidRPr="00EB4107" w:rsidTr="002B55BC">
        <w:trPr>
          <w:cantSplit/>
          <w:trHeight w:val="265"/>
          <w:tblHeader/>
        </w:trPr>
        <w:tc>
          <w:tcPr>
            <w:tcW w:w="2552" w:type="pct"/>
            <w:vAlign w:val="bottom"/>
          </w:tcPr>
          <w:p w:rsidR="006621B1" w:rsidRPr="00CE6673" w:rsidRDefault="006621B1" w:rsidP="002B55BC">
            <w:pPr>
              <w:tabs>
                <w:tab w:val="right" w:pos="1202"/>
              </w:tabs>
              <w:spacing w:line="301" w:lineRule="exact"/>
              <w:outlineLvl w:val="0"/>
              <w:rPr>
                <w:rFonts w:asciiTheme="minorHAnsi" w:hAnsiTheme="minorHAnsi"/>
                <w:sz w:val="19"/>
                <w:szCs w:val="19"/>
                <w:lang w:val="hr-HR"/>
              </w:rPr>
            </w:pPr>
            <w:r w:rsidRPr="00CE6673">
              <w:rPr>
                <w:rFonts w:asciiTheme="minorHAnsi" w:hAnsiTheme="minorHAnsi"/>
                <w:sz w:val="19"/>
                <w:szCs w:val="19"/>
                <w:lang w:val="hr-HR"/>
              </w:rPr>
              <w:t>Krediti ostalim korisnicima</w:t>
            </w:r>
          </w:p>
        </w:tc>
        <w:tc>
          <w:tcPr>
            <w:tcW w:w="612"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11.281.848</w:t>
            </w:r>
          </w:p>
        </w:tc>
        <w:tc>
          <w:tcPr>
            <w:tcW w:w="612"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w:t>
            </w:r>
          </w:p>
        </w:tc>
        <w:tc>
          <w:tcPr>
            <w:tcW w:w="612"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229.346</w:t>
            </w:r>
          </w:p>
        </w:tc>
        <w:tc>
          <w:tcPr>
            <w:tcW w:w="611"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11.511.194</w:t>
            </w:r>
          </w:p>
        </w:tc>
      </w:tr>
      <w:tr w:rsidR="006621B1" w:rsidRPr="00EB4107" w:rsidTr="002B55BC">
        <w:trPr>
          <w:cantSplit/>
          <w:trHeight w:val="265"/>
          <w:tblHeader/>
        </w:trPr>
        <w:tc>
          <w:tcPr>
            <w:tcW w:w="2552" w:type="pct"/>
            <w:vAlign w:val="bottom"/>
          </w:tcPr>
          <w:p w:rsidR="006621B1" w:rsidRPr="00CE6673" w:rsidRDefault="006621B1" w:rsidP="002B55BC">
            <w:pPr>
              <w:tabs>
                <w:tab w:val="right" w:pos="1202"/>
              </w:tabs>
              <w:spacing w:line="301" w:lineRule="exact"/>
              <w:outlineLvl w:val="0"/>
              <w:rPr>
                <w:rFonts w:asciiTheme="minorHAnsi" w:hAnsiTheme="minorHAnsi"/>
                <w:sz w:val="19"/>
                <w:szCs w:val="19"/>
                <w:lang w:val="hr-HR"/>
              </w:rPr>
            </w:pPr>
            <w:r w:rsidRPr="00CE6673">
              <w:rPr>
                <w:rFonts w:asciiTheme="minorHAnsi" w:hAnsiTheme="minorHAnsi"/>
                <w:sz w:val="19"/>
                <w:szCs w:val="19"/>
                <w:lang w:val="hr-HR"/>
              </w:rPr>
              <w:t>Financijska imovina po fer vrijednosti kroz izvještaj o dobiti i gubitku</w:t>
            </w:r>
          </w:p>
        </w:tc>
        <w:tc>
          <w:tcPr>
            <w:tcW w:w="612"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286</w:t>
            </w:r>
          </w:p>
        </w:tc>
        <w:tc>
          <w:tcPr>
            <w:tcW w:w="612"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w:t>
            </w:r>
          </w:p>
        </w:tc>
        <w:tc>
          <w:tcPr>
            <w:tcW w:w="612"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w:t>
            </w:r>
          </w:p>
        </w:tc>
        <w:tc>
          <w:tcPr>
            <w:tcW w:w="611"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286</w:t>
            </w:r>
          </w:p>
        </w:tc>
      </w:tr>
      <w:tr w:rsidR="006621B1" w:rsidRPr="00EB4107" w:rsidTr="002B55BC">
        <w:trPr>
          <w:cantSplit/>
          <w:trHeight w:val="265"/>
          <w:tblHeader/>
        </w:trPr>
        <w:tc>
          <w:tcPr>
            <w:tcW w:w="2552" w:type="pct"/>
            <w:vAlign w:val="bottom"/>
          </w:tcPr>
          <w:p w:rsidR="006621B1" w:rsidRPr="00CE6673" w:rsidRDefault="006621B1" w:rsidP="002B55BC">
            <w:pPr>
              <w:tabs>
                <w:tab w:val="right" w:pos="1202"/>
              </w:tabs>
              <w:spacing w:line="301" w:lineRule="exact"/>
              <w:outlineLvl w:val="0"/>
              <w:rPr>
                <w:rFonts w:asciiTheme="minorHAnsi" w:hAnsiTheme="minorHAnsi"/>
                <w:sz w:val="19"/>
                <w:szCs w:val="19"/>
                <w:lang w:val="hr-HR"/>
              </w:rPr>
            </w:pPr>
            <w:r w:rsidRPr="00CE6673">
              <w:rPr>
                <w:rFonts w:asciiTheme="minorHAnsi" w:hAnsiTheme="minorHAnsi"/>
                <w:sz w:val="19"/>
                <w:szCs w:val="19"/>
                <w:lang w:val="hr-HR"/>
              </w:rPr>
              <w:t>Imovina raspoloživa za prodaju</w:t>
            </w:r>
          </w:p>
        </w:tc>
        <w:tc>
          <w:tcPr>
            <w:tcW w:w="612"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3.353.086</w:t>
            </w:r>
          </w:p>
        </w:tc>
        <w:tc>
          <w:tcPr>
            <w:tcW w:w="612" w:type="pct"/>
            <w:tcBorders>
              <w:top w:val="nil"/>
              <w:left w:val="nil"/>
              <w:bottom w:val="nil"/>
              <w:right w:val="nil"/>
            </w:tcBorders>
            <w:shd w:val="clear" w:color="auto" w:fill="auto"/>
            <w:vAlign w:val="center"/>
          </w:tcPr>
          <w:p w:rsidR="006621B1" w:rsidRPr="00447AB8"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w:t>
            </w:r>
          </w:p>
        </w:tc>
        <w:tc>
          <w:tcPr>
            <w:tcW w:w="612"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w:t>
            </w:r>
          </w:p>
        </w:tc>
        <w:tc>
          <w:tcPr>
            <w:tcW w:w="611"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3.353.086</w:t>
            </w:r>
          </w:p>
        </w:tc>
      </w:tr>
      <w:tr w:rsidR="006621B1" w:rsidRPr="00EB4107" w:rsidTr="002B55BC">
        <w:trPr>
          <w:cantSplit/>
          <w:trHeight w:val="265"/>
          <w:tblHeader/>
        </w:trPr>
        <w:tc>
          <w:tcPr>
            <w:tcW w:w="2552" w:type="pct"/>
            <w:vAlign w:val="bottom"/>
          </w:tcPr>
          <w:p w:rsidR="006621B1" w:rsidRPr="00CE6673" w:rsidRDefault="006621B1" w:rsidP="002B55BC">
            <w:pPr>
              <w:tabs>
                <w:tab w:val="right" w:pos="1202"/>
              </w:tabs>
              <w:spacing w:line="301" w:lineRule="exact"/>
              <w:outlineLvl w:val="0"/>
              <w:rPr>
                <w:rFonts w:asciiTheme="minorHAnsi" w:hAnsiTheme="minorHAnsi"/>
                <w:sz w:val="19"/>
                <w:szCs w:val="19"/>
                <w:lang w:val="hr-HR"/>
              </w:rPr>
            </w:pPr>
            <w:r w:rsidRPr="00CE6673">
              <w:rPr>
                <w:rFonts w:asciiTheme="minorHAnsi" w:hAnsiTheme="minorHAnsi"/>
                <w:sz w:val="19"/>
                <w:szCs w:val="19"/>
                <w:lang w:val="hr-HR"/>
              </w:rPr>
              <w:t>Imovina koja se drži do dospijeća</w:t>
            </w:r>
          </w:p>
        </w:tc>
        <w:tc>
          <w:tcPr>
            <w:tcW w:w="612"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1.422</w:t>
            </w:r>
          </w:p>
        </w:tc>
        <w:tc>
          <w:tcPr>
            <w:tcW w:w="612"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w:t>
            </w:r>
          </w:p>
        </w:tc>
        <w:tc>
          <w:tcPr>
            <w:tcW w:w="612"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w:t>
            </w:r>
          </w:p>
        </w:tc>
        <w:tc>
          <w:tcPr>
            <w:tcW w:w="611"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1.422</w:t>
            </w:r>
          </w:p>
        </w:tc>
      </w:tr>
      <w:tr w:rsidR="006621B1" w:rsidRPr="00EB4107" w:rsidTr="002B55BC">
        <w:trPr>
          <w:cantSplit/>
          <w:trHeight w:val="265"/>
          <w:tblHeader/>
        </w:trPr>
        <w:tc>
          <w:tcPr>
            <w:tcW w:w="2552" w:type="pct"/>
            <w:vAlign w:val="bottom"/>
          </w:tcPr>
          <w:p w:rsidR="006621B1" w:rsidRPr="00CE6673" w:rsidRDefault="006621B1" w:rsidP="002B55BC">
            <w:pPr>
              <w:tabs>
                <w:tab w:val="right" w:pos="1202"/>
              </w:tabs>
              <w:spacing w:line="301" w:lineRule="exact"/>
              <w:outlineLvl w:val="0"/>
              <w:rPr>
                <w:rFonts w:asciiTheme="minorHAnsi" w:hAnsiTheme="minorHAnsi"/>
                <w:sz w:val="19"/>
                <w:szCs w:val="19"/>
                <w:lang w:val="hr-HR"/>
              </w:rPr>
            </w:pPr>
            <w:r w:rsidRPr="00CE6673">
              <w:rPr>
                <w:rFonts w:asciiTheme="minorHAnsi" w:hAnsiTheme="minorHAnsi"/>
                <w:sz w:val="19"/>
                <w:szCs w:val="19"/>
                <w:lang w:val="hr-HR"/>
              </w:rPr>
              <w:t>Ostala imovina</w:t>
            </w:r>
          </w:p>
        </w:tc>
        <w:tc>
          <w:tcPr>
            <w:tcW w:w="612" w:type="pct"/>
            <w:tcBorders>
              <w:top w:val="nil"/>
              <w:left w:val="nil"/>
              <w:bottom w:val="single" w:sz="4" w:space="0" w:color="auto"/>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5.644</w:t>
            </w:r>
          </w:p>
        </w:tc>
        <w:tc>
          <w:tcPr>
            <w:tcW w:w="612" w:type="pct"/>
            <w:tcBorders>
              <w:top w:val="nil"/>
              <w:left w:val="nil"/>
              <w:bottom w:val="single" w:sz="4" w:space="0" w:color="auto"/>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605</w:t>
            </w:r>
          </w:p>
        </w:tc>
        <w:tc>
          <w:tcPr>
            <w:tcW w:w="612" w:type="pct"/>
            <w:tcBorders>
              <w:top w:val="nil"/>
              <w:left w:val="nil"/>
              <w:bottom w:val="single" w:sz="4" w:space="0" w:color="auto"/>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w:t>
            </w:r>
          </w:p>
        </w:tc>
        <w:tc>
          <w:tcPr>
            <w:tcW w:w="611" w:type="pct"/>
            <w:tcBorders>
              <w:top w:val="nil"/>
              <w:left w:val="nil"/>
              <w:bottom w:val="single" w:sz="4" w:space="0" w:color="auto"/>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6.249</w:t>
            </w:r>
          </w:p>
        </w:tc>
      </w:tr>
      <w:tr w:rsidR="006621B1" w:rsidRPr="00EB4107" w:rsidTr="002B55BC">
        <w:trPr>
          <w:cantSplit/>
          <w:trHeight w:val="315"/>
          <w:tblHeader/>
        </w:trPr>
        <w:tc>
          <w:tcPr>
            <w:tcW w:w="2552" w:type="pct"/>
            <w:vAlign w:val="bottom"/>
          </w:tcPr>
          <w:p w:rsidR="006621B1" w:rsidRPr="00CE6673" w:rsidRDefault="006621B1" w:rsidP="002B55BC">
            <w:pPr>
              <w:tabs>
                <w:tab w:val="right" w:pos="1202"/>
              </w:tabs>
              <w:spacing w:line="301" w:lineRule="exact"/>
              <w:outlineLvl w:val="0"/>
              <w:rPr>
                <w:rFonts w:asciiTheme="minorHAnsi" w:hAnsiTheme="minorHAnsi"/>
                <w:b/>
                <w:bCs/>
                <w:sz w:val="19"/>
                <w:szCs w:val="19"/>
                <w:lang w:val="hr-HR"/>
              </w:rPr>
            </w:pPr>
            <w:r w:rsidRPr="00CE6673">
              <w:rPr>
                <w:rFonts w:asciiTheme="minorHAnsi" w:hAnsiTheme="minorHAnsi"/>
                <w:b/>
                <w:bCs/>
                <w:sz w:val="19"/>
                <w:szCs w:val="19"/>
                <w:lang w:val="hr-HR"/>
              </w:rPr>
              <w:t xml:space="preserve">Ukupno </w:t>
            </w:r>
          </w:p>
        </w:tc>
        <w:tc>
          <w:tcPr>
            <w:tcW w:w="612" w:type="pct"/>
            <w:tcBorders>
              <w:top w:val="nil"/>
              <w:left w:val="nil"/>
              <w:bottom w:val="single" w:sz="8" w:space="0" w:color="auto"/>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b/>
                <w:sz w:val="19"/>
                <w:szCs w:val="19"/>
                <w:lang w:val="hr-HR"/>
              </w:rPr>
            </w:pPr>
            <w:r w:rsidRPr="00EB4107">
              <w:rPr>
                <w:rFonts w:ascii="Calibri" w:hAnsi="Calibri" w:cs="Arial"/>
                <w:b/>
                <w:bCs/>
                <w:sz w:val="19"/>
                <w:szCs w:val="19"/>
              </w:rPr>
              <w:t>26.723.010</w:t>
            </w:r>
          </w:p>
        </w:tc>
        <w:tc>
          <w:tcPr>
            <w:tcW w:w="612" w:type="pct"/>
            <w:tcBorders>
              <w:top w:val="nil"/>
              <w:left w:val="nil"/>
              <w:bottom w:val="single" w:sz="8" w:space="0" w:color="auto"/>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b/>
                <w:sz w:val="19"/>
                <w:szCs w:val="19"/>
                <w:lang w:val="hr-HR"/>
              </w:rPr>
            </w:pPr>
            <w:r w:rsidRPr="00EB4107">
              <w:rPr>
                <w:rFonts w:ascii="Calibri" w:hAnsi="Calibri" w:cs="Arial"/>
                <w:b/>
                <w:bCs/>
                <w:sz w:val="19"/>
                <w:szCs w:val="19"/>
              </w:rPr>
              <w:t>322.540</w:t>
            </w:r>
          </w:p>
        </w:tc>
        <w:tc>
          <w:tcPr>
            <w:tcW w:w="612" w:type="pct"/>
            <w:tcBorders>
              <w:top w:val="nil"/>
              <w:left w:val="nil"/>
              <w:bottom w:val="single" w:sz="8" w:space="0" w:color="auto"/>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b/>
                <w:sz w:val="19"/>
                <w:szCs w:val="19"/>
                <w:lang w:val="hr-HR"/>
              </w:rPr>
            </w:pPr>
            <w:r w:rsidRPr="00EB4107">
              <w:rPr>
                <w:rFonts w:ascii="Calibri" w:hAnsi="Calibri" w:cs="Arial"/>
                <w:b/>
                <w:bCs/>
                <w:sz w:val="19"/>
                <w:szCs w:val="19"/>
              </w:rPr>
              <w:t>230.913</w:t>
            </w:r>
          </w:p>
        </w:tc>
        <w:tc>
          <w:tcPr>
            <w:tcW w:w="611" w:type="pct"/>
            <w:tcBorders>
              <w:top w:val="nil"/>
              <w:left w:val="nil"/>
              <w:bottom w:val="single" w:sz="8" w:space="0" w:color="auto"/>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b/>
                <w:sz w:val="19"/>
                <w:szCs w:val="19"/>
                <w:lang w:val="hr-HR"/>
              </w:rPr>
            </w:pPr>
            <w:r w:rsidRPr="00EB4107">
              <w:rPr>
                <w:rFonts w:ascii="Calibri" w:hAnsi="Calibri" w:cs="Arial"/>
                <w:b/>
                <w:bCs/>
                <w:sz w:val="19"/>
                <w:szCs w:val="19"/>
              </w:rPr>
              <w:t>27.276.463</w:t>
            </w:r>
          </w:p>
        </w:tc>
      </w:tr>
      <w:tr w:rsidR="006621B1" w:rsidRPr="00EB4107" w:rsidTr="002B55BC">
        <w:tblPrEx>
          <w:tblCellMar>
            <w:left w:w="31" w:type="dxa"/>
            <w:right w:w="31" w:type="dxa"/>
          </w:tblCellMar>
        </w:tblPrEx>
        <w:trPr>
          <w:cantSplit/>
          <w:trHeight w:val="265"/>
          <w:tblHeader/>
        </w:trPr>
        <w:tc>
          <w:tcPr>
            <w:tcW w:w="2552" w:type="pct"/>
            <w:vAlign w:val="bottom"/>
          </w:tcPr>
          <w:p w:rsidR="006621B1" w:rsidRPr="00CE6673" w:rsidRDefault="006621B1" w:rsidP="002B55BC">
            <w:pPr>
              <w:tabs>
                <w:tab w:val="right" w:pos="1202"/>
              </w:tabs>
              <w:spacing w:line="301" w:lineRule="exact"/>
              <w:outlineLvl w:val="0"/>
              <w:rPr>
                <w:rFonts w:asciiTheme="minorHAnsi" w:hAnsiTheme="minorHAnsi"/>
                <w:b/>
                <w:bCs/>
                <w:sz w:val="19"/>
                <w:szCs w:val="19"/>
                <w:lang w:val="hr-HR"/>
              </w:rPr>
            </w:pPr>
          </w:p>
        </w:tc>
        <w:tc>
          <w:tcPr>
            <w:tcW w:w="612" w:type="pct"/>
            <w:tcBorders>
              <w:top w:val="single" w:sz="12" w:space="0" w:color="auto"/>
            </w:tcBorders>
            <w:vAlign w:val="bottom"/>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p>
        </w:tc>
        <w:tc>
          <w:tcPr>
            <w:tcW w:w="612" w:type="pct"/>
            <w:tcBorders>
              <w:top w:val="single" w:sz="12" w:space="0" w:color="auto"/>
            </w:tcBorders>
            <w:vAlign w:val="bottom"/>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p>
        </w:tc>
        <w:tc>
          <w:tcPr>
            <w:tcW w:w="612" w:type="pct"/>
            <w:tcBorders>
              <w:top w:val="single" w:sz="12" w:space="0" w:color="auto"/>
            </w:tcBorders>
            <w:vAlign w:val="bottom"/>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p>
        </w:tc>
        <w:tc>
          <w:tcPr>
            <w:tcW w:w="611" w:type="pct"/>
            <w:tcBorders>
              <w:top w:val="single" w:sz="12" w:space="0" w:color="auto"/>
            </w:tcBorders>
            <w:vAlign w:val="bottom"/>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p>
        </w:tc>
      </w:tr>
      <w:tr w:rsidR="006621B1" w:rsidRPr="00EB4107" w:rsidTr="002B55BC">
        <w:tblPrEx>
          <w:tblCellMar>
            <w:left w:w="31" w:type="dxa"/>
            <w:right w:w="31" w:type="dxa"/>
          </w:tblCellMar>
        </w:tblPrEx>
        <w:trPr>
          <w:cantSplit/>
          <w:trHeight w:val="265"/>
          <w:tblHeader/>
        </w:trPr>
        <w:tc>
          <w:tcPr>
            <w:tcW w:w="2552" w:type="pct"/>
          </w:tcPr>
          <w:p w:rsidR="006621B1" w:rsidRPr="00CE6673" w:rsidRDefault="006621B1" w:rsidP="002B55BC">
            <w:pPr>
              <w:tabs>
                <w:tab w:val="right" w:pos="1202"/>
              </w:tabs>
              <w:spacing w:line="301" w:lineRule="exact"/>
              <w:outlineLvl w:val="0"/>
              <w:rPr>
                <w:rFonts w:asciiTheme="minorHAnsi" w:hAnsiTheme="minorHAnsi"/>
                <w:b/>
                <w:bCs/>
                <w:sz w:val="19"/>
                <w:szCs w:val="19"/>
                <w:lang w:val="hr-HR"/>
              </w:rPr>
            </w:pPr>
            <w:r w:rsidRPr="00CE6673">
              <w:rPr>
                <w:rFonts w:asciiTheme="minorHAnsi" w:hAnsiTheme="minorHAnsi" w:cs="Arial"/>
                <w:b/>
                <w:bCs/>
                <w:sz w:val="19"/>
                <w:szCs w:val="19"/>
                <w:lang w:val="hr-HR"/>
              </w:rPr>
              <w:t>Garancije i preuzete obveze</w:t>
            </w:r>
          </w:p>
        </w:tc>
        <w:tc>
          <w:tcPr>
            <w:tcW w:w="612" w:type="pct"/>
            <w:vAlign w:val="bottom"/>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p>
        </w:tc>
        <w:tc>
          <w:tcPr>
            <w:tcW w:w="612" w:type="pct"/>
            <w:vAlign w:val="bottom"/>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p>
        </w:tc>
        <w:tc>
          <w:tcPr>
            <w:tcW w:w="612" w:type="pct"/>
            <w:vAlign w:val="bottom"/>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p>
        </w:tc>
        <w:tc>
          <w:tcPr>
            <w:tcW w:w="611" w:type="pct"/>
            <w:vAlign w:val="bottom"/>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p>
        </w:tc>
      </w:tr>
      <w:tr w:rsidR="006621B1" w:rsidRPr="00EB4107" w:rsidTr="002B55BC">
        <w:tblPrEx>
          <w:tblCellMar>
            <w:left w:w="31" w:type="dxa"/>
            <w:right w:w="31" w:type="dxa"/>
          </w:tblCellMar>
        </w:tblPrEx>
        <w:trPr>
          <w:cantSplit/>
          <w:trHeight w:val="265"/>
          <w:tblHeader/>
        </w:trPr>
        <w:tc>
          <w:tcPr>
            <w:tcW w:w="2552" w:type="pct"/>
          </w:tcPr>
          <w:p w:rsidR="006621B1" w:rsidRPr="00CE6673" w:rsidRDefault="006621B1" w:rsidP="002B55BC">
            <w:pPr>
              <w:tabs>
                <w:tab w:val="right" w:pos="1202"/>
              </w:tabs>
              <w:spacing w:line="301" w:lineRule="exact"/>
              <w:outlineLvl w:val="0"/>
              <w:rPr>
                <w:rFonts w:asciiTheme="minorHAnsi" w:hAnsiTheme="minorHAnsi" w:cs="Arial"/>
                <w:b/>
                <w:bCs/>
                <w:sz w:val="19"/>
                <w:szCs w:val="19"/>
                <w:lang w:val="hr-HR"/>
              </w:rPr>
            </w:pPr>
            <w:r w:rsidRPr="00CE6673">
              <w:rPr>
                <w:rFonts w:asciiTheme="minorHAnsi" w:hAnsiTheme="minorHAnsi" w:cs="Arial"/>
                <w:sz w:val="19"/>
                <w:szCs w:val="19"/>
                <w:lang w:val="hr-HR"/>
              </w:rPr>
              <w:t>Izdane garancije u kunama</w:t>
            </w:r>
          </w:p>
        </w:tc>
        <w:tc>
          <w:tcPr>
            <w:tcW w:w="612" w:type="pct"/>
            <w:tcBorders>
              <w:top w:val="nil"/>
              <w:left w:val="nil"/>
              <w:bottom w:val="nil"/>
              <w:right w:val="nil"/>
            </w:tcBorders>
            <w:shd w:val="clear" w:color="auto" w:fill="auto"/>
            <w:vAlign w:val="center"/>
          </w:tcPr>
          <w:p w:rsidR="006621B1" w:rsidRPr="00447AB8"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31.480</w:t>
            </w:r>
          </w:p>
        </w:tc>
        <w:tc>
          <w:tcPr>
            <w:tcW w:w="612"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602</w:t>
            </w:r>
          </w:p>
        </w:tc>
        <w:tc>
          <w:tcPr>
            <w:tcW w:w="612"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w:t>
            </w:r>
          </w:p>
        </w:tc>
        <w:tc>
          <w:tcPr>
            <w:tcW w:w="611"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32.082</w:t>
            </w:r>
          </w:p>
        </w:tc>
      </w:tr>
      <w:tr w:rsidR="006621B1" w:rsidRPr="00EB4107" w:rsidTr="002B55BC">
        <w:tblPrEx>
          <w:tblCellMar>
            <w:left w:w="31" w:type="dxa"/>
            <w:right w:w="31" w:type="dxa"/>
          </w:tblCellMar>
        </w:tblPrEx>
        <w:trPr>
          <w:cantSplit/>
          <w:trHeight w:val="265"/>
          <w:tblHeader/>
        </w:trPr>
        <w:tc>
          <w:tcPr>
            <w:tcW w:w="2552" w:type="pct"/>
            <w:vAlign w:val="bottom"/>
          </w:tcPr>
          <w:p w:rsidR="006621B1" w:rsidRPr="00CE6673" w:rsidRDefault="006621B1" w:rsidP="002B55BC">
            <w:pPr>
              <w:tabs>
                <w:tab w:val="right" w:pos="1202"/>
              </w:tabs>
              <w:spacing w:line="301" w:lineRule="exact"/>
              <w:outlineLvl w:val="0"/>
              <w:rPr>
                <w:rFonts w:asciiTheme="minorHAnsi" w:hAnsiTheme="minorHAnsi"/>
                <w:sz w:val="19"/>
                <w:szCs w:val="19"/>
                <w:lang w:val="hr-HR"/>
              </w:rPr>
            </w:pPr>
            <w:r w:rsidRPr="00CE6673">
              <w:rPr>
                <w:rFonts w:asciiTheme="minorHAnsi" w:hAnsiTheme="minorHAnsi"/>
                <w:sz w:val="19"/>
                <w:szCs w:val="19"/>
                <w:lang w:val="hr-HR"/>
              </w:rPr>
              <w:t>Izdane garancije u devizama</w:t>
            </w:r>
          </w:p>
        </w:tc>
        <w:tc>
          <w:tcPr>
            <w:tcW w:w="612"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1.982.969</w:t>
            </w:r>
          </w:p>
        </w:tc>
        <w:tc>
          <w:tcPr>
            <w:tcW w:w="612"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w:t>
            </w:r>
          </w:p>
        </w:tc>
        <w:tc>
          <w:tcPr>
            <w:tcW w:w="612"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w:t>
            </w:r>
          </w:p>
        </w:tc>
        <w:tc>
          <w:tcPr>
            <w:tcW w:w="611"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1.982.969</w:t>
            </w:r>
          </w:p>
        </w:tc>
      </w:tr>
      <w:tr w:rsidR="006621B1" w:rsidRPr="00EB4107" w:rsidTr="002B55BC">
        <w:tblPrEx>
          <w:tblCellMar>
            <w:left w:w="31" w:type="dxa"/>
            <w:right w:w="31" w:type="dxa"/>
          </w:tblCellMar>
        </w:tblPrEx>
        <w:trPr>
          <w:cantSplit/>
          <w:trHeight w:val="265"/>
          <w:tblHeader/>
        </w:trPr>
        <w:tc>
          <w:tcPr>
            <w:tcW w:w="2552" w:type="pct"/>
            <w:vAlign w:val="bottom"/>
          </w:tcPr>
          <w:p w:rsidR="006621B1" w:rsidRPr="00CE6673" w:rsidRDefault="006621B1" w:rsidP="002B55BC">
            <w:pPr>
              <w:tabs>
                <w:tab w:val="right" w:pos="1202"/>
              </w:tabs>
              <w:spacing w:line="301" w:lineRule="exact"/>
              <w:outlineLvl w:val="0"/>
              <w:rPr>
                <w:rFonts w:asciiTheme="minorHAnsi" w:hAnsiTheme="minorHAnsi"/>
                <w:sz w:val="19"/>
                <w:szCs w:val="19"/>
                <w:lang w:val="hr-HR"/>
              </w:rPr>
            </w:pPr>
            <w:r w:rsidRPr="00CE6673">
              <w:rPr>
                <w:rFonts w:asciiTheme="minorHAnsi" w:hAnsiTheme="minorHAnsi"/>
                <w:sz w:val="19"/>
                <w:szCs w:val="19"/>
                <w:lang w:val="hr-HR"/>
              </w:rPr>
              <w:t>Preuzete obveze po kreditima</w:t>
            </w:r>
          </w:p>
        </w:tc>
        <w:tc>
          <w:tcPr>
            <w:tcW w:w="612"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3.928.177</w:t>
            </w:r>
          </w:p>
        </w:tc>
        <w:tc>
          <w:tcPr>
            <w:tcW w:w="612"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w:t>
            </w:r>
          </w:p>
        </w:tc>
        <w:tc>
          <w:tcPr>
            <w:tcW w:w="612"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w:t>
            </w:r>
          </w:p>
        </w:tc>
        <w:tc>
          <w:tcPr>
            <w:tcW w:w="611" w:type="pct"/>
            <w:tcBorders>
              <w:top w:val="nil"/>
              <w:left w:val="nil"/>
              <w:bottom w:val="nil"/>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3.928.177</w:t>
            </w:r>
          </w:p>
        </w:tc>
      </w:tr>
      <w:tr w:rsidR="006621B1" w:rsidRPr="00EB4107" w:rsidTr="002B55BC">
        <w:tblPrEx>
          <w:tblCellMar>
            <w:left w:w="31" w:type="dxa"/>
            <w:right w:w="31" w:type="dxa"/>
          </w:tblCellMar>
        </w:tblPrEx>
        <w:trPr>
          <w:cantSplit/>
          <w:trHeight w:val="265"/>
          <w:tblHeader/>
        </w:trPr>
        <w:tc>
          <w:tcPr>
            <w:tcW w:w="2552" w:type="pct"/>
            <w:vAlign w:val="bottom"/>
          </w:tcPr>
          <w:p w:rsidR="006621B1" w:rsidRPr="00CE6673" w:rsidRDefault="006621B1" w:rsidP="002B55BC">
            <w:pPr>
              <w:tabs>
                <w:tab w:val="right" w:pos="1202"/>
              </w:tabs>
              <w:spacing w:line="301" w:lineRule="exact"/>
              <w:outlineLvl w:val="0"/>
              <w:rPr>
                <w:rFonts w:asciiTheme="minorHAnsi" w:hAnsiTheme="minorHAnsi"/>
                <w:sz w:val="19"/>
                <w:szCs w:val="19"/>
                <w:lang w:val="hr-HR"/>
              </w:rPr>
            </w:pPr>
            <w:r w:rsidRPr="00CE6673">
              <w:rPr>
                <w:rFonts w:asciiTheme="minorHAnsi" w:hAnsiTheme="minorHAnsi"/>
                <w:sz w:val="19"/>
                <w:szCs w:val="19"/>
                <w:lang w:val="hr-HR"/>
              </w:rPr>
              <w:t>Ostale nespomenute neopozive potencijalne obveze</w:t>
            </w:r>
          </w:p>
        </w:tc>
        <w:tc>
          <w:tcPr>
            <w:tcW w:w="612" w:type="pct"/>
            <w:tcBorders>
              <w:top w:val="nil"/>
              <w:left w:val="nil"/>
              <w:bottom w:val="single" w:sz="4" w:space="0" w:color="auto"/>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335</w:t>
            </w:r>
          </w:p>
        </w:tc>
        <w:tc>
          <w:tcPr>
            <w:tcW w:w="612" w:type="pct"/>
            <w:tcBorders>
              <w:top w:val="nil"/>
              <w:left w:val="nil"/>
              <w:bottom w:val="single" w:sz="4" w:space="0" w:color="auto"/>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w:t>
            </w:r>
          </w:p>
        </w:tc>
        <w:tc>
          <w:tcPr>
            <w:tcW w:w="612" w:type="pct"/>
            <w:tcBorders>
              <w:top w:val="nil"/>
              <w:left w:val="nil"/>
              <w:bottom w:val="single" w:sz="4" w:space="0" w:color="auto"/>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w:t>
            </w:r>
          </w:p>
        </w:tc>
        <w:tc>
          <w:tcPr>
            <w:tcW w:w="611" w:type="pct"/>
            <w:tcBorders>
              <w:top w:val="nil"/>
              <w:left w:val="nil"/>
              <w:bottom w:val="single" w:sz="4" w:space="0" w:color="auto"/>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335</w:t>
            </w:r>
          </w:p>
        </w:tc>
      </w:tr>
      <w:tr w:rsidR="006621B1" w:rsidRPr="00EB4107" w:rsidTr="002B55BC">
        <w:tblPrEx>
          <w:tblCellMar>
            <w:left w:w="31" w:type="dxa"/>
            <w:right w:w="31" w:type="dxa"/>
          </w:tblCellMar>
        </w:tblPrEx>
        <w:trPr>
          <w:cantSplit/>
          <w:trHeight w:val="393"/>
          <w:tblHeader/>
        </w:trPr>
        <w:tc>
          <w:tcPr>
            <w:tcW w:w="2552" w:type="pct"/>
            <w:vAlign w:val="bottom"/>
          </w:tcPr>
          <w:p w:rsidR="006621B1" w:rsidRPr="00CE6673" w:rsidRDefault="006621B1" w:rsidP="002B55BC">
            <w:pPr>
              <w:tabs>
                <w:tab w:val="right" w:pos="1202"/>
              </w:tabs>
              <w:spacing w:line="301" w:lineRule="exact"/>
              <w:outlineLvl w:val="0"/>
              <w:rPr>
                <w:rFonts w:asciiTheme="minorHAnsi" w:hAnsiTheme="minorHAnsi"/>
                <w:sz w:val="19"/>
                <w:szCs w:val="19"/>
                <w:lang w:val="hr-HR"/>
              </w:rPr>
            </w:pPr>
            <w:r w:rsidRPr="00CE6673">
              <w:rPr>
                <w:rFonts w:asciiTheme="minorHAnsi" w:hAnsiTheme="minorHAnsi"/>
                <w:b/>
                <w:bCs/>
                <w:sz w:val="19"/>
                <w:szCs w:val="19"/>
                <w:lang w:val="hr-HR"/>
              </w:rPr>
              <w:t>Ukupno</w:t>
            </w:r>
          </w:p>
        </w:tc>
        <w:tc>
          <w:tcPr>
            <w:tcW w:w="612" w:type="pct"/>
            <w:tcBorders>
              <w:top w:val="single" w:sz="4" w:space="0" w:color="auto"/>
              <w:left w:val="nil"/>
              <w:bottom w:val="single" w:sz="12" w:space="0" w:color="auto"/>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b/>
                <w:bCs/>
                <w:sz w:val="19"/>
                <w:szCs w:val="19"/>
              </w:rPr>
              <w:t>5.942.961</w:t>
            </w:r>
          </w:p>
        </w:tc>
        <w:tc>
          <w:tcPr>
            <w:tcW w:w="612" w:type="pct"/>
            <w:tcBorders>
              <w:top w:val="single" w:sz="4" w:space="0" w:color="auto"/>
              <w:left w:val="nil"/>
              <w:bottom w:val="single" w:sz="12" w:space="0" w:color="auto"/>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b/>
                <w:bCs/>
                <w:sz w:val="19"/>
                <w:szCs w:val="19"/>
              </w:rPr>
              <w:t>602</w:t>
            </w:r>
          </w:p>
        </w:tc>
        <w:tc>
          <w:tcPr>
            <w:tcW w:w="612" w:type="pct"/>
            <w:tcBorders>
              <w:top w:val="single" w:sz="4" w:space="0" w:color="auto"/>
              <w:left w:val="nil"/>
              <w:bottom w:val="single" w:sz="12" w:space="0" w:color="auto"/>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b/>
                <w:bCs/>
                <w:sz w:val="19"/>
                <w:szCs w:val="19"/>
              </w:rPr>
              <w:t>-</w:t>
            </w:r>
          </w:p>
        </w:tc>
        <w:tc>
          <w:tcPr>
            <w:tcW w:w="611" w:type="pct"/>
            <w:tcBorders>
              <w:top w:val="single" w:sz="4" w:space="0" w:color="auto"/>
              <w:left w:val="nil"/>
              <w:bottom w:val="single" w:sz="12" w:space="0" w:color="auto"/>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b/>
                <w:bCs/>
                <w:sz w:val="19"/>
                <w:szCs w:val="19"/>
              </w:rPr>
              <w:t>5.943.563</w:t>
            </w:r>
          </w:p>
        </w:tc>
      </w:tr>
      <w:tr w:rsidR="006621B1" w:rsidRPr="00EB4107" w:rsidTr="002B55BC">
        <w:tblPrEx>
          <w:tblCellMar>
            <w:left w:w="31" w:type="dxa"/>
            <w:right w:w="31" w:type="dxa"/>
          </w:tblCellMar>
        </w:tblPrEx>
        <w:trPr>
          <w:cantSplit/>
          <w:trHeight w:hRule="exact" w:val="120"/>
          <w:tblHeader/>
        </w:trPr>
        <w:tc>
          <w:tcPr>
            <w:tcW w:w="2552" w:type="pct"/>
            <w:vAlign w:val="bottom"/>
          </w:tcPr>
          <w:p w:rsidR="006621B1" w:rsidRPr="00CE6673" w:rsidRDefault="006621B1" w:rsidP="002B55BC">
            <w:pPr>
              <w:tabs>
                <w:tab w:val="right" w:pos="1202"/>
              </w:tabs>
              <w:spacing w:line="301" w:lineRule="exact"/>
              <w:outlineLvl w:val="0"/>
              <w:rPr>
                <w:rFonts w:asciiTheme="minorHAnsi" w:hAnsiTheme="minorHAnsi"/>
                <w:sz w:val="19"/>
                <w:szCs w:val="19"/>
                <w:lang w:val="hr-HR"/>
              </w:rPr>
            </w:pPr>
          </w:p>
        </w:tc>
        <w:tc>
          <w:tcPr>
            <w:tcW w:w="612" w:type="pct"/>
            <w:tcBorders>
              <w:top w:val="single" w:sz="12" w:space="0" w:color="auto"/>
            </w:tcBorders>
            <w:vAlign w:val="bottom"/>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p>
        </w:tc>
        <w:tc>
          <w:tcPr>
            <w:tcW w:w="612" w:type="pct"/>
            <w:tcBorders>
              <w:top w:val="single" w:sz="12" w:space="0" w:color="auto"/>
            </w:tcBorders>
            <w:vAlign w:val="bottom"/>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p>
        </w:tc>
        <w:tc>
          <w:tcPr>
            <w:tcW w:w="612" w:type="pct"/>
            <w:tcBorders>
              <w:top w:val="single" w:sz="12" w:space="0" w:color="auto"/>
            </w:tcBorders>
            <w:vAlign w:val="bottom"/>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p>
        </w:tc>
        <w:tc>
          <w:tcPr>
            <w:tcW w:w="611" w:type="pct"/>
            <w:tcBorders>
              <w:top w:val="single" w:sz="12" w:space="0" w:color="auto"/>
            </w:tcBorders>
            <w:vAlign w:val="bottom"/>
          </w:tcPr>
          <w:p w:rsidR="006621B1" w:rsidRPr="00CE6673" w:rsidRDefault="006621B1" w:rsidP="002B55BC">
            <w:pPr>
              <w:tabs>
                <w:tab w:val="right" w:pos="1202"/>
              </w:tabs>
              <w:spacing w:line="301" w:lineRule="exact"/>
              <w:jc w:val="right"/>
              <w:outlineLvl w:val="0"/>
              <w:rPr>
                <w:rFonts w:asciiTheme="minorHAnsi" w:hAnsiTheme="minorHAnsi" w:cs="Arial"/>
                <w:sz w:val="19"/>
                <w:szCs w:val="19"/>
                <w:lang w:val="hr-HR"/>
              </w:rPr>
            </w:pPr>
          </w:p>
        </w:tc>
      </w:tr>
      <w:tr w:rsidR="006621B1" w:rsidRPr="00EB4107" w:rsidTr="002B55BC">
        <w:tblPrEx>
          <w:tblCellMar>
            <w:left w:w="31" w:type="dxa"/>
            <w:right w:w="31" w:type="dxa"/>
          </w:tblCellMar>
        </w:tblPrEx>
        <w:trPr>
          <w:cantSplit/>
          <w:trHeight w:val="375"/>
          <w:tblHeader/>
        </w:trPr>
        <w:tc>
          <w:tcPr>
            <w:tcW w:w="2552" w:type="pct"/>
            <w:vAlign w:val="bottom"/>
          </w:tcPr>
          <w:p w:rsidR="006621B1" w:rsidRPr="00CE6673" w:rsidRDefault="006621B1" w:rsidP="002B55BC">
            <w:pPr>
              <w:tabs>
                <w:tab w:val="right" w:pos="1202"/>
              </w:tabs>
              <w:spacing w:line="301" w:lineRule="exact"/>
              <w:outlineLvl w:val="0"/>
              <w:rPr>
                <w:rFonts w:asciiTheme="minorHAnsi" w:hAnsiTheme="minorHAnsi"/>
                <w:b/>
                <w:bCs/>
                <w:sz w:val="19"/>
                <w:szCs w:val="19"/>
                <w:lang w:val="hr-HR"/>
              </w:rPr>
            </w:pPr>
            <w:r w:rsidRPr="00CE6673">
              <w:rPr>
                <w:rFonts w:asciiTheme="minorHAnsi" w:hAnsiTheme="minorHAnsi" w:cs="Arial"/>
                <w:b/>
                <w:bCs/>
                <w:sz w:val="19"/>
                <w:szCs w:val="19"/>
                <w:lang w:val="hr-HR"/>
              </w:rPr>
              <w:t>Ukupna izloženost kreditnom riziku</w:t>
            </w:r>
          </w:p>
        </w:tc>
        <w:tc>
          <w:tcPr>
            <w:tcW w:w="612" w:type="pct"/>
            <w:tcBorders>
              <w:top w:val="nil"/>
              <w:left w:val="nil"/>
              <w:bottom w:val="single" w:sz="12" w:space="0" w:color="auto"/>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b/>
                <w:sz w:val="19"/>
                <w:szCs w:val="19"/>
                <w:lang w:val="hr-HR"/>
              </w:rPr>
            </w:pPr>
            <w:r w:rsidRPr="00EB4107">
              <w:rPr>
                <w:rFonts w:ascii="Calibri" w:hAnsi="Calibri" w:cs="Arial"/>
                <w:b/>
                <w:bCs/>
                <w:sz w:val="19"/>
                <w:szCs w:val="19"/>
              </w:rPr>
              <w:t>32.665.971</w:t>
            </w:r>
          </w:p>
        </w:tc>
        <w:tc>
          <w:tcPr>
            <w:tcW w:w="612" w:type="pct"/>
            <w:tcBorders>
              <w:top w:val="nil"/>
              <w:left w:val="nil"/>
              <w:bottom w:val="single" w:sz="12" w:space="0" w:color="auto"/>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b/>
                <w:sz w:val="19"/>
                <w:szCs w:val="19"/>
                <w:lang w:val="hr-HR"/>
              </w:rPr>
            </w:pPr>
            <w:r w:rsidRPr="00EB4107">
              <w:rPr>
                <w:rFonts w:ascii="Calibri" w:hAnsi="Calibri" w:cs="Arial"/>
                <w:b/>
                <w:bCs/>
                <w:sz w:val="19"/>
                <w:szCs w:val="19"/>
              </w:rPr>
              <w:t>323.142</w:t>
            </w:r>
          </w:p>
        </w:tc>
        <w:tc>
          <w:tcPr>
            <w:tcW w:w="612" w:type="pct"/>
            <w:tcBorders>
              <w:top w:val="nil"/>
              <w:left w:val="nil"/>
              <w:bottom w:val="single" w:sz="12" w:space="0" w:color="auto"/>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b/>
                <w:sz w:val="19"/>
                <w:szCs w:val="19"/>
                <w:lang w:val="hr-HR"/>
              </w:rPr>
            </w:pPr>
            <w:r w:rsidRPr="00EB4107">
              <w:rPr>
                <w:rFonts w:ascii="Calibri" w:hAnsi="Calibri" w:cs="Arial"/>
                <w:b/>
                <w:bCs/>
                <w:sz w:val="19"/>
                <w:szCs w:val="19"/>
              </w:rPr>
              <w:t>230.913</w:t>
            </w:r>
          </w:p>
        </w:tc>
        <w:tc>
          <w:tcPr>
            <w:tcW w:w="611" w:type="pct"/>
            <w:tcBorders>
              <w:top w:val="nil"/>
              <w:left w:val="nil"/>
              <w:bottom w:val="single" w:sz="12" w:space="0" w:color="auto"/>
              <w:right w:val="nil"/>
            </w:tcBorders>
            <w:shd w:val="clear" w:color="auto" w:fill="auto"/>
            <w:vAlign w:val="center"/>
          </w:tcPr>
          <w:p w:rsidR="006621B1" w:rsidRPr="00CE6673" w:rsidRDefault="006621B1" w:rsidP="002B55BC">
            <w:pPr>
              <w:tabs>
                <w:tab w:val="right" w:pos="1202"/>
              </w:tabs>
              <w:spacing w:line="301" w:lineRule="exact"/>
              <w:jc w:val="right"/>
              <w:outlineLvl w:val="0"/>
              <w:rPr>
                <w:rFonts w:asciiTheme="minorHAnsi" w:hAnsiTheme="minorHAnsi" w:cs="Arial"/>
                <w:b/>
                <w:sz w:val="19"/>
                <w:szCs w:val="19"/>
                <w:lang w:val="hr-HR"/>
              </w:rPr>
            </w:pPr>
            <w:r w:rsidRPr="00EB4107">
              <w:rPr>
                <w:rFonts w:ascii="Calibri" w:hAnsi="Calibri" w:cs="Arial"/>
                <w:b/>
                <w:bCs/>
                <w:sz w:val="19"/>
                <w:szCs w:val="19"/>
              </w:rPr>
              <w:t>33.220.026</w:t>
            </w:r>
          </w:p>
        </w:tc>
      </w:tr>
      <w:tr w:rsidR="006621B1" w:rsidRPr="00EB4107" w:rsidTr="002B55BC">
        <w:tblPrEx>
          <w:tblCellMar>
            <w:left w:w="31" w:type="dxa"/>
            <w:right w:w="31" w:type="dxa"/>
          </w:tblCellMar>
        </w:tblPrEx>
        <w:trPr>
          <w:cantSplit/>
          <w:trHeight w:hRule="exact" w:val="149"/>
          <w:tblHeader/>
        </w:trPr>
        <w:tc>
          <w:tcPr>
            <w:tcW w:w="2552" w:type="pct"/>
            <w:vAlign w:val="bottom"/>
          </w:tcPr>
          <w:p w:rsidR="006621B1" w:rsidRPr="00CE6673" w:rsidRDefault="006621B1" w:rsidP="002B55BC">
            <w:pPr>
              <w:tabs>
                <w:tab w:val="right" w:pos="1202"/>
              </w:tabs>
              <w:outlineLvl w:val="0"/>
              <w:rPr>
                <w:rFonts w:asciiTheme="minorHAnsi" w:hAnsiTheme="minorHAnsi"/>
                <w:b/>
                <w:bCs/>
                <w:sz w:val="19"/>
                <w:szCs w:val="19"/>
                <w:lang w:val="hr-HR"/>
              </w:rPr>
            </w:pPr>
          </w:p>
        </w:tc>
        <w:tc>
          <w:tcPr>
            <w:tcW w:w="612" w:type="pct"/>
            <w:tcBorders>
              <w:top w:val="single" w:sz="12" w:space="0" w:color="auto"/>
            </w:tcBorders>
            <w:vAlign w:val="bottom"/>
          </w:tcPr>
          <w:p w:rsidR="006621B1" w:rsidRPr="00CE6673" w:rsidRDefault="006621B1" w:rsidP="002B55BC">
            <w:pPr>
              <w:tabs>
                <w:tab w:val="right" w:pos="1202"/>
              </w:tabs>
              <w:jc w:val="right"/>
              <w:outlineLvl w:val="0"/>
              <w:rPr>
                <w:rFonts w:asciiTheme="minorHAnsi" w:hAnsiTheme="minorHAnsi" w:cs="Arial"/>
                <w:b/>
                <w:sz w:val="19"/>
                <w:szCs w:val="19"/>
                <w:lang w:val="hr-HR"/>
              </w:rPr>
            </w:pPr>
          </w:p>
        </w:tc>
        <w:tc>
          <w:tcPr>
            <w:tcW w:w="612" w:type="pct"/>
            <w:tcBorders>
              <w:top w:val="single" w:sz="12" w:space="0" w:color="auto"/>
            </w:tcBorders>
            <w:vAlign w:val="bottom"/>
          </w:tcPr>
          <w:p w:rsidR="006621B1" w:rsidRPr="00CE6673" w:rsidRDefault="006621B1" w:rsidP="002B55BC">
            <w:pPr>
              <w:tabs>
                <w:tab w:val="right" w:pos="1202"/>
              </w:tabs>
              <w:jc w:val="right"/>
              <w:outlineLvl w:val="0"/>
              <w:rPr>
                <w:rFonts w:asciiTheme="minorHAnsi" w:hAnsiTheme="minorHAnsi" w:cs="Arial"/>
                <w:b/>
                <w:sz w:val="19"/>
                <w:szCs w:val="19"/>
                <w:lang w:val="hr-HR"/>
              </w:rPr>
            </w:pPr>
          </w:p>
        </w:tc>
        <w:tc>
          <w:tcPr>
            <w:tcW w:w="612" w:type="pct"/>
            <w:tcBorders>
              <w:top w:val="single" w:sz="12" w:space="0" w:color="auto"/>
            </w:tcBorders>
            <w:vAlign w:val="bottom"/>
          </w:tcPr>
          <w:p w:rsidR="006621B1" w:rsidRPr="00CE6673" w:rsidRDefault="006621B1" w:rsidP="002B55BC">
            <w:pPr>
              <w:tabs>
                <w:tab w:val="right" w:pos="1202"/>
              </w:tabs>
              <w:jc w:val="right"/>
              <w:outlineLvl w:val="0"/>
              <w:rPr>
                <w:rFonts w:asciiTheme="minorHAnsi" w:hAnsiTheme="minorHAnsi" w:cs="Arial"/>
                <w:b/>
                <w:sz w:val="19"/>
                <w:szCs w:val="19"/>
                <w:lang w:val="hr-HR"/>
              </w:rPr>
            </w:pPr>
          </w:p>
        </w:tc>
        <w:tc>
          <w:tcPr>
            <w:tcW w:w="611" w:type="pct"/>
            <w:tcBorders>
              <w:top w:val="single" w:sz="12" w:space="0" w:color="auto"/>
            </w:tcBorders>
            <w:vAlign w:val="bottom"/>
          </w:tcPr>
          <w:p w:rsidR="006621B1" w:rsidRPr="00CE6673" w:rsidRDefault="006621B1" w:rsidP="002B55BC">
            <w:pPr>
              <w:tabs>
                <w:tab w:val="right" w:pos="1202"/>
              </w:tabs>
              <w:jc w:val="right"/>
              <w:outlineLvl w:val="0"/>
              <w:rPr>
                <w:rFonts w:asciiTheme="minorHAnsi" w:hAnsiTheme="minorHAnsi" w:cs="Arial"/>
                <w:b/>
                <w:sz w:val="19"/>
                <w:szCs w:val="19"/>
                <w:lang w:val="hr-HR"/>
              </w:rPr>
            </w:pPr>
          </w:p>
        </w:tc>
      </w:tr>
    </w:tbl>
    <w:p w:rsidR="0095365D" w:rsidRPr="005D12B5" w:rsidRDefault="0095365D">
      <w:pPr>
        <w:rPr>
          <w:rFonts w:asciiTheme="minorHAnsi" w:hAnsiTheme="minorHAnsi" w:cs="Arial"/>
          <w:sz w:val="22"/>
          <w:szCs w:val="22"/>
          <w:lang w:val="hr-HR"/>
        </w:rPr>
      </w:pPr>
    </w:p>
    <w:p w:rsidR="00E61C82" w:rsidRPr="005D12B5" w:rsidRDefault="00E61C82" w:rsidP="008170F0">
      <w:pPr>
        <w:pStyle w:val="T1"/>
        <w:spacing w:before="120" w:after="0"/>
        <w:rPr>
          <w:rFonts w:asciiTheme="minorHAnsi" w:hAnsiTheme="minorHAnsi" w:cs="Arial"/>
          <w:b w:val="0"/>
          <w:bCs w:val="0"/>
          <w:sz w:val="22"/>
          <w:szCs w:val="22"/>
          <w:lang w:val="hr-HR"/>
        </w:rPr>
      </w:pPr>
    </w:p>
    <w:p w:rsidR="00513A7F" w:rsidRPr="005D12B5" w:rsidRDefault="00513A7F" w:rsidP="008170F0">
      <w:pPr>
        <w:pStyle w:val="T1"/>
        <w:spacing w:before="120" w:after="0"/>
        <w:rPr>
          <w:rFonts w:asciiTheme="minorHAnsi" w:hAnsiTheme="minorHAnsi" w:cs="Arial"/>
          <w:b w:val="0"/>
          <w:bCs w:val="0"/>
          <w:sz w:val="22"/>
          <w:szCs w:val="22"/>
          <w:lang w:val="hr-HR"/>
        </w:rPr>
      </w:pPr>
    </w:p>
    <w:p w:rsidR="00E61C82" w:rsidRPr="005D12B5" w:rsidRDefault="00E61C82" w:rsidP="008170F0">
      <w:pPr>
        <w:pStyle w:val="T1"/>
        <w:spacing w:before="120" w:after="0"/>
        <w:rPr>
          <w:rFonts w:asciiTheme="minorHAnsi" w:hAnsiTheme="minorHAnsi" w:cs="Arial"/>
          <w:b w:val="0"/>
          <w:bCs w:val="0"/>
          <w:sz w:val="22"/>
          <w:szCs w:val="22"/>
          <w:lang w:val="hr-HR"/>
        </w:rPr>
        <w:sectPr w:rsidR="00E61C82" w:rsidRPr="005D12B5" w:rsidSect="000D6913">
          <w:footerReference w:type="default" r:id="rId169"/>
          <w:pgSz w:w="11907" w:h="16840" w:code="9"/>
          <w:pgMar w:top="1418" w:right="1134" w:bottom="1134" w:left="1418" w:header="851" w:footer="851" w:gutter="0"/>
          <w:cols w:space="720"/>
          <w:noEndnote/>
        </w:sectPr>
      </w:pPr>
    </w:p>
    <w:p w:rsidR="00347537" w:rsidRDefault="00347537" w:rsidP="00347537">
      <w:pPr>
        <w:pStyle w:val="T1"/>
        <w:spacing w:before="0" w:after="0" w:line="240" w:lineRule="auto"/>
        <w:rPr>
          <w:rFonts w:asciiTheme="minorHAnsi" w:hAnsiTheme="minorHAnsi" w:cs="Arial"/>
          <w:sz w:val="22"/>
          <w:szCs w:val="22"/>
          <w:lang w:val="hr-HR"/>
        </w:rPr>
      </w:pPr>
    </w:p>
    <w:p w:rsidR="00E61C82" w:rsidRPr="005D12B5" w:rsidRDefault="009C00FF" w:rsidP="00347537">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E61C82" w:rsidRPr="005D12B5">
        <w:rPr>
          <w:rFonts w:asciiTheme="minorHAnsi" w:hAnsiTheme="minorHAnsi" w:cs="Arial"/>
          <w:sz w:val="22"/>
          <w:szCs w:val="22"/>
          <w:lang w:val="hr-HR"/>
        </w:rPr>
        <w:t>.</w:t>
      </w:r>
      <w:r w:rsidR="00E61C82" w:rsidRPr="005D12B5">
        <w:rPr>
          <w:rFonts w:asciiTheme="minorHAnsi" w:hAnsiTheme="minorHAnsi" w:cs="Arial"/>
          <w:sz w:val="22"/>
          <w:szCs w:val="22"/>
          <w:lang w:val="hr-HR"/>
        </w:rPr>
        <w:tab/>
        <w:t>Upravljanje rizicima (nastavak)</w:t>
      </w:r>
    </w:p>
    <w:p w:rsidR="00347537" w:rsidRDefault="00347537" w:rsidP="00347537">
      <w:pPr>
        <w:pStyle w:val="T1"/>
        <w:spacing w:before="0" w:after="0" w:line="240" w:lineRule="auto"/>
        <w:rPr>
          <w:rFonts w:asciiTheme="minorHAnsi" w:hAnsiTheme="minorHAnsi" w:cs="Arial"/>
          <w:sz w:val="22"/>
          <w:szCs w:val="22"/>
          <w:lang w:val="hr-HR"/>
        </w:rPr>
      </w:pPr>
    </w:p>
    <w:p w:rsidR="00E61C82" w:rsidRPr="005D12B5" w:rsidRDefault="009C00FF" w:rsidP="00347537">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E61C82" w:rsidRPr="005D12B5">
        <w:rPr>
          <w:rFonts w:asciiTheme="minorHAnsi" w:hAnsiTheme="minorHAnsi" w:cs="Arial"/>
          <w:sz w:val="22"/>
          <w:szCs w:val="22"/>
          <w:lang w:val="hr-HR"/>
        </w:rPr>
        <w:t xml:space="preserve">.2. </w:t>
      </w:r>
      <w:r w:rsidR="00E61C82" w:rsidRPr="005D12B5">
        <w:rPr>
          <w:rFonts w:asciiTheme="minorHAnsi" w:hAnsiTheme="minorHAnsi" w:cs="Arial"/>
          <w:sz w:val="22"/>
          <w:szCs w:val="22"/>
          <w:lang w:val="hr-HR"/>
        </w:rPr>
        <w:tab/>
        <w:t>Kreditni rizik (nastavak)</w:t>
      </w:r>
    </w:p>
    <w:p w:rsidR="00347537" w:rsidRDefault="00347537" w:rsidP="00347537">
      <w:pPr>
        <w:pStyle w:val="T1"/>
        <w:spacing w:before="0" w:after="0" w:line="240" w:lineRule="auto"/>
        <w:rPr>
          <w:rFonts w:asciiTheme="minorHAnsi" w:hAnsiTheme="minorHAnsi" w:cs="Arial"/>
          <w:sz w:val="22"/>
          <w:szCs w:val="22"/>
          <w:lang w:val="hr-HR"/>
        </w:rPr>
      </w:pPr>
    </w:p>
    <w:p w:rsidR="00E61C82" w:rsidRPr="005D12B5" w:rsidRDefault="00793CCF" w:rsidP="00347537">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Koncentracija rizika i maksimalna</w:t>
      </w:r>
      <w:r w:rsidR="00E61C82" w:rsidRPr="005D12B5">
        <w:rPr>
          <w:rFonts w:asciiTheme="minorHAnsi" w:hAnsiTheme="minorHAnsi" w:cs="Arial"/>
          <w:sz w:val="22"/>
          <w:szCs w:val="22"/>
          <w:lang w:val="hr-HR"/>
        </w:rPr>
        <w:t xml:space="preserve"> izloženost kreditnom riziku (nastavak)</w:t>
      </w:r>
    </w:p>
    <w:p w:rsidR="00347537" w:rsidRDefault="00347537" w:rsidP="00347537">
      <w:pPr>
        <w:pStyle w:val="T1"/>
        <w:spacing w:before="0" w:after="0" w:line="240" w:lineRule="auto"/>
        <w:rPr>
          <w:rFonts w:asciiTheme="minorHAnsi" w:hAnsiTheme="minorHAnsi" w:cs="Arial"/>
          <w:b w:val="0"/>
          <w:bCs w:val="0"/>
          <w:sz w:val="22"/>
          <w:szCs w:val="22"/>
          <w:lang w:val="hr-HR"/>
        </w:rPr>
      </w:pPr>
    </w:p>
    <w:p w:rsidR="00343152" w:rsidRPr="005D12B5" w:rsidRDefault="00E61C82" w:rsidP="00E266C9">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 xml:space="preserve">Koncentracija </w:t>
      </w:r>
      <w:r w:rsidR="008D6072" w:rsidRPr="005D12B5">
        <w:rPr>
          <w:rFonts w:asciiTheme="minorHAnsi" w:hAnsiTheme="minorHAnsi" w:cs="Arial"/>
          <w:b w:val="0"/>
          <w:bCs w:val="0"/>
          <w:sz w:val="22"/>
          <w:szCs w:val="22"/>
          <w:lang w:val="hr-HR"/>
        </w:rPr>
        <w:t>imovine</w:t>
      </w:r>
      <w:r w:rsidRPr="005D12B5">
        <w:rPr>
          <w:rFonts w:asciiTheme="minorHAnsi" w:hAnsiTheme="minorHAnsi" w:cs="Arial"/>
          <w:b w:val="0"/>
          <w:bCs w:val="0"/>
          <w:sz w:val="22"/>
          <w:szCs w:val="22"/>
          <w:lang w:val="hr-HR"/>
        </w:rPr>
        <w:t xml:space="preserve"> i garancija </w:t>
      </w:r>
      <w:r w:rsidR="00F96790">
        <w:rPr>
          <w:rFonts w:asciiTheme="minorHAnsi" w:hAnsiTheme="minorHAnsi" w:cs="Arial"/>
          <w:b w:val="0"/>
          <w:bCs w:val="0"/>
          <w:sz w:val="22"/>
          <w:szCs w:val="22"/>
          <w:lang w:val="hr-HR"/>
        </w:rPr>
        <w:t>te</w:t>
      </w:r>
      <w:r w:rsidR="00F96790" w:rsidRPr="005D12B5">
        <w:rPr>
          <w:rFonts w:asciiTheme="minorHAnsi" w:hAnsiTheme="minorHAnsi" w:cs="Arial"/>
          <w:b w:val="0"/>
          <w:bCs w:val="0"/>
          <w:sz w:val="22"/>
          <w:szCs w:val="22"/>
          <w:lang w:val="hr-HR"/>
        </w:rPr>
        <w:t xml:space="preserve"> </w:t>
      </w:r>
      <w:r w:rsidRPr="005D12B5">
        <w:rPr>
          <w:rFonts w:asciiTheme="minorHAnsi" w:hAnsiTheme="minorHAnsi" w:cs="Arial"/>
          <w:b w:val="0"/>
          <w:bCs w:val="0"/>
          <w:sz w:val="22"/>
          <w:szCs w:val="22"/>
          <w:lang w:val="hr-HR"/>
        </w:rPr>
        <w:t xml:space="preserve">preuzetih obveza prema zemljopisnim segmentima, </w:t>
      </w:r>
      <w:r w:rsidR="00343152" w:rsidRPr="005D12B5">
        <w:rPr>
          <w:rFonts w:asciiTheme="minorHAnsi" w:hAnsiTheme="minorHAnsi" w:cs="Arial"/>
          <w:b w:val="0"/>
          <w:sz w:val="22"/>
          <w:szCs w:val="22"/>
          <w:lang w:val="hr-HR"/>
        </w:rPr>
        <w:t>bez umanjenja za vrijednost sredstava osiguranja naplate</w:t>
      </w:r>
      <w:r w:rsidR="00354EA6" w:rsidRPr="005D12B5">
        <w:rPr>
          <w:rFonts w:asciiTheme="minorHAnsi" w:hAnsiTheme="minorHAnsi" w:cs="Arial"/>
          <w:b w:val="0"/>
          <w:bCs w:val="0"/>
          <w:sz w:val="22"/>
          <w:szCs w:val="22"/>
          <w:lang w:val="hr-HR"/>
        </w:rPr>
        <w:t xml:space="preserve"> (nastavak)</w:t>
      </w:r>
      <w:r w:rsidRPr="005D12B5">
        <w:rPr>
          <w:rFonts w:asciiTheme="minorHAnsi" w:hAnsiTheme="minorHAnsi" w:cs="Arial"/>
          <w:b w:val="0"/>
          <w:bCs w:val="0"/>
          <w:sz w:val="22"/>
          <w:szCs w:val="22"/>
          <w:lang w:val="hr-HR"/>
        </w:rPr>
        <w:t xml:space="preserve">: </w:t>
      </w:r>
    </w:p>
    <w:p w:rsidR="00513A7F" w:rsidRPr="005D12B5" w:rsidRDefault="00513A7F" w:rsidP="001D233C">
      <w:pPr>
        <w:pStyle w:val="T1"/>
        <w:spacing w:before="0" w:after="0" w:line="240" w:lineRule="auto"/>
        <w:rPr>
          <w:rFonts w:asciiTheme="minorHAnsi" w:hAnsiTheme="minorHAnsi" w:cs="Arial"/>
          <w:b w:val="0"/>
          <w:bCs w:val="0"/>
          <w:sz w:val="22"/>
          <w:szCs w:val="22"/>
          <w:lang w:val="hr-HR"/>
        </w:rPr>
      </w:pPr>
    </w:p>
    <w:tbl>
      <w:tblPr>
        <w:tblW w:w="5000" w:type="pct"/>
        <w:tblCellMar>
          <w:left w:w="30" w:type="dxa"/>
          <w:right w:w="30" w:type="dxa"/>
        </w:tblCellMar>
        <w:tblLook w:val="0000" w:firstRow="0" w:lastRow="0" w:firstColumn="0" w:lastColumn="0" w:noHBand="0" w:noVBand="0"/>
      </w:tblPr>
      <w:tblGrid>
        <w:gridCol w:w="4785"/>
        <w:gridCol w:w="1182"/>
        <w:gridCol w:w="1065"/>
        <w:gridCol w:w="1184"/>
        <w:gridCol w:w="1139"/>
      </w:tblGrid>
      <w:tr w:rsidR="00343152" w:rsidRPr="00EB4107" w:rsidTr="00347537">
        <w:trPr>
          <w:cantSplit/>
          <w:trHeight w:val="784"/>
          <w:tblHeader/>
        </w:trPr>
        <w:tc>
          <w:tcPr>
            <w:tcW w:w="2557" w:type="pct"/>
          </w:tcPr>
          <w:p w:rsidR="00343152" w:rsidRPr="00447AB8" w:rsidRDefault="00343152" w:rsidP="003B5C38">
            <w:pPr>
              <w:pStyle w:val="TH"/>
              <w:rPr>
                <w:rFonts w:asciiTheme="minorHAnsi" w:hAnsiTheme="minorHAnsi" w:cs="Arial"/>
                <w:szCs w:val="19"/>
                <w:lang w:val="hr-HR"/>
              </w:rPr>
            </w:pPr>
            <w:r w:rsidRPr="00447AB8">
              <w:rPr>
                <w:rFonts w:asciiTheme="minorHAnsi" w:hAnsiTheme="minorHAnsi" w:cs="Arial"/>
                <w:szCs w:val="19"/>
                <w:lang w:val="hr-HR"/>
              </w:rPr>
              <w:t>Banka</w:t>
            </w:r>
          </w:p>
          <w:p w:rsidR="00B4688F" w:rsidRPr="00447AB8" w:rsidRDefault="00B4688F" w:rsidP="003B5C38">
            <w:pPr>
              <w:pStyle w:val="TH"/>
              <w:rPr>
                <w:rFonts w:asciiTheme="minorHAnsi" w:hAnsiTheme="minorHAnsi" w:cs="Arial"/>
                <w:szCs w:val="19"/>
                <w:lang w:val="hr-HR"/>
              </w:rPr>
            </w:pPr>
          </w:p>
          <w:p w:rsidR="00343152" w:rsidRPr="00447AB8" w:rsidRDefault="00513A7F" w:rsidP="00347537">
            <w:pPr>
              <w:pStyle w:val="TH"/>
              <w:rPr>
                <w:rFonts w:asciiTheme="minorHAnsi" w:hAnsiTheme="minorHAnsi" w:cs="Arial"/>
                <w:szCs w:val="19"/>
                <w:lang w:val="hr-HR"/>
              </w:rPr>
            </w:pPr>
            <w:r w:rsidRPr="00447AB8">
              <w:rPr>
                <w:rFonts w:asciiTheme="minorHAnsi" w:hAnsiTheme="minorHAnsi" w:cs="Arial"/>
                <w:szCs w:val="19"/>
                <w:lang w:val="hr-HR"/>
              </w:rPr>
              <w:t>201</w:t>
            </w:r>
            <w:r w:rsidR="007A2DA9">
              <w:rPr>
                <w:rFonts w:asciiTheme="minorHAnsi" w:hAnsiTheme="minorHAnsi" w:cs="Arial"/>
                <w:szCs w:val="19"/>
                <w:lang w:val="hr-HR"/>
              </w:rPr>
              <w:t>7</w:t>
            </w:r>
            <w:r w:rsidR="00343152" w:rsidRPr="00447AB8">
              <w:rPr>
                <w:rFonts w:asciiTheme="minorHAnsi" w:hAnsiTheme="minorHAnsi" w:cs="Arial"/>
                <w:szCs w:val="19"/>
                <w:lang w:val="hr-HR"/>
              </w:rPr>
              <w:t>. godina</w:t>
            </w:r>
          </w:p>
        </w:tc>
        <w:tc>
          <w:tcPr>
            <w:tcW w:w="632" w:type="pct"/>
            <w:vAlign w:val="bottom"/>
          </w:tcPr>
          <w:p w:rsidR="00343152" w:rsidRPr="00447AB8" w:rsidRDefault="00343152" w:rsidP="00F62451">
            <w:pPr>
              <w:pStyle w:val="TH"/>
              <w:jc w:val="right"/>
              <w:rPr>
                <w:rFonts w:asciiTheme="minorHAnsi" w:hAnsiTheme="minorHAnsi" w:cs="Arial"/>
                <w:szCs w:val="19"/>
                <w:lang w:val="hr-HR"/>
              </w:rPr>
            </w:pPr>
            <w:r w:rsidRPr="00447AB8">
              <w:rPr>
                <w:rFonts w:asciiTheme="minorHAnsi" w:hAnsiTheme="minorHAnsi" w:cs="Arial"/>
                <w:szCs w:val="19"/>
                <w:lang w:val="hr-HR"/>
              </w:rPr>
              <w:t>Republika Hrvatska</w:t>
            </w:r>
          </w:p>
        </w:tc>
        <w:tc>
          <w:tcPr>
            <w:tcW w:w="569" w:type="pct"/>
            <w:vAlign w:val="bottom"/>
          </w:tcPr>
          <w:p w:rsidR="00343152" w:rsidRPr="00447AB8" w:rsidRDefault="00343152" w:rsidP="00F62451">
            <w:pPr>
              <w:pStyle w:val="TH"/>
              <w:jc w:val="right"/>
              <w:rPr>
                <w:rFonts w:asciiTheme="minorHAnsi" w:hAnsiTheme="minorHAnsi" w:cs="Arial"/>
                <w:szCs w:val="19"/>
                <w:lang w:val="hr-HR"/>
              </w:rPr>
            </w:pPr>
            <w:r w:rsidRPr="00447AB8">
              <w:rPr>
                <w:rFonts w:asciiTheme="minorHAnsi" w:hAnsiTheme="minorHAnsi" w:cs="Arial"/>
                <w:szCs w:val="19"/>
                <w:lang w:val="hr-HR"/>
              </w:rPr>
              <w:t>Zemlje Europske unije</w:t>
            </w:r>
          </w:p>
        </w:tc>
        <w:tc>
          <w:tcPr>
            <w:tcW w:w="633" w:type="pct"/>
            <w:vAlign w:val="bottom"/>
          </w:tcPr>
          <w:p w:rsidR="00347537" w:rsidRPr="00447AB8" w:rsidRDefault="00343152" w:rsidP="00F62451">
            <w:pPr>
              <w:pStyle w:val="TH"/>
              <w:jc w:val="right"/>
              <w:rPr>
                <w:rFonts w:asciiTheme="minorHAnsi" w:hAnsiTheme="minorHAnsi" w:cs="Arial"/>
                <w:szCs w:val="19"/>
                <w:lang w:val="hr-HR"/>
              </w:rPr>
            </w:pPr>
            <w:r w:rsidRPr="00447AB8">
              <w:rPr>
                <w:rFonts w:asciiTheme="minorHAnsi" w:hAnsiTheme="minorHAnsi" w:cs="Arial"/>
                <w:szCs w:val="19"/>
                <w:lang w:val="hr-HR"/>
              </w:rPr>
              <w:t xml:space="preserve">Ostale </w:t>
            </w:r>
          </w:p>
          <w:p w:rsidR="00343152" w:rsidRPr="00447AB8" w:rsidRDefault="00343152" w:rsidP="00F62451">
            <w:pPr>
              <w:pStyle w:val="TH"/>
              <w:jc w:val="right"/>
              <w:rPr>
                <w:rFonts w:asciiTheme="minorHAnsi" w:hAnsiTheme="minorHAnsi" w:cs="Arial"/>
                <w:szCs w:val="19"/>
                <w:lang w:val="hr-HR"/>
              </w:rPr>
            </w:pPr>
            <w:r w:rsidRPr="00447AB8">
              <w:rPr>
                <w:rFonts w:asciiTheme="minorHAnsi" w:hAnsiTheme="minorHAnsi" w:cs="Arial"/>
                <w:szCs w:val="19"/>
                <w:lang w:val="hr-HR"/>
              </w:rPr>
              <w:t xml:space="preserve">zemlje </w:t>
            </w:r>
          </w:p>
        </w:tc>
        <w:tc>
          <w:tcPr>
            <w:tcW w:w="609" w:type="pct"/>
            <w:vAlign w:val="bottom"/>
          </w:tcPr>
          <w:p w:rsidR="00343152" w:rsidRPr="00447AB8" w:rsidRDefault="00343152" w:rsidP="00F62451">
            <w:pPr>
              <w:pStyle w:val="TH"/>
              <w:jc w:val="right"/>
              <w:rPr>
                <w:rFonts w:asciiTheme="minorHAnsi" w:hAnsiTheme="minorHAnsi" w:cs="Arial"/>
                <w:szCs w:val="19"/>
                <w:lang w:val="hr-HR"/>
              </w:rPr>
            </w:pPr>
            <w:r w:rsidRPr="00447AB8">
              <w:rPr>
                <w:rFonts w:asciiTheme="minorHAnsi" w:hAnsiTheme="minorHAnsi" w:cs="Arial"/>
                <w:szCs w:val="19"/>
                <w:lang w:val="hr-HR"/>
              </w:rPr>
              <w:t>Ukupno</w:t>
            </w:r>
          </w:p>
        </w:tc>
      </w:tr>
      <w:tr w:rsidR="00343152" w:rsidRPr="00EB4107" w:rsidTr="00E71745">
        <w:trPr>
          <w:cantSplit/>
          <w:trHeight w:val="250"/>
          <w:tblHeader/>
        </w:trPr>
        <w:tc>
          <w:tcPr>
            <w:tcW w:w="2557" w:type="pct"/>
          </w:tcPr>
          <w:p w:rsidR="00343152" w:rsidRPr="00447AB8" w:rsidRDefault="00343152" w:rsidP="00F62451">
            <w:pPr>
              <w:ind w:left="113" w:hanging="113"/>
              <w:rPr>
                <w:rFonts w:asciiTheme="minorHAnsi" w:hAnsiTheme="minorHAnsi" w:cs="Arial"/>
                <w:sz w:val="19"/>
                <w:szCs w:val="19"/>
                <w:lang w:val="hr-HR"/>
              </w:rPr>
            </w:pPr>
          </w:p>
        </w:tc>
        <w:tc>
          <w:tcPr>
            <w:tcW w:w="632" w:type="pct"/>
            <w:vAlign w:val="bottom"/>
          </w:tcPr>
          <w:p w:rsidR="00343152" w:rsidRPr="00447AB8" w:rsidRDefault="00343152" w:rsidP="00F62451">
            <w:pPr>
              <w:pStyle w:val="TH"/>
              <w:jc w:val="right"/>
              <w:rPr>
                <w:rFonts w:asciiTheme="minorHAnsi" w:hAnsiTheme="minorHAnsi" w:cs="Arial"/>
                <w:szCs w:val="19"/>
                <w:lang w:val="hr-HR"/>
              </w:rPr>
            </w:pPr>
            <w:r w:rsidRPr="00447AB8">
              <w:rPr>
                <w:rFonts w:asciiTheme="minorHAnsi" w:hAnsiTheme="minorHAnsi" w:cs="Arial"/>
                <w:szCs w:val="19"/>
                <w:lang w:val="hr-HR"/>
              </w:rPr>
              <w:t>000 kuna</w:t>
            </w:r>
          </w:p>
        </w:tc>
        <w:tc>
          <w:tcPr>
            <w:tcW w:w="569" w:type="pct"/>
            <w:vAlign w:val="bottom"/>
          </w:tcPr>
          <w:p w:rsidR="00343152" w:rsidRPr="00447AB8" w:rsidRDefault="00343152" w:rsidP="00F62451">
            <w:pPr>
              <w:pStyle w:val="TH"/>
              <w:jc w:val="right"/>
              <w:rPr>
                <w:rFonts w:asciiTheme="minorHAnsi" w:hAnsiTheme="minorHAnsi" w:cs="Arial"/>
                <w:szCs w:val="19"/>
                <w:lang w:val="hr-HR"/>
              </w:rPr>
            </w:pPr>
            <w:r w:rsidRPr="00447AB8">
              <w:rPr>
                <w:rFonts w:asciiTheme="minorHAnsi" w:hAnsiTheme="minorHAnsi" w:cs="Arial"/>
                <w:szCs w:val="19"/>
                <w:lang w:val="hr-HR"/>
              </w:rPr>
              <w:t>000 kuna</w:t>
            </w:r>
          </w:p>
        </w:tc>
        <w:tc>
          <w:tcPr>
            <w:tcW w:w="633" w:type="pct"/>
            <w:vAlign w:val="bottom"/>
          </w:tcPr>
          <w:p w:rsidR="00343152" w:rsidRPr="00447AB8" w:rsidRDefault="00343152" w:rsidP="00F62451">
            <w:pPr>
              <w:pStyle w:val="TH"/>
              <w:jc w:val="right"/>
              <w:rPr>
                <w:rFonts w:asciiTheme="minorHAnsi" w:hAnsiTheme="minorHAnsi" w:cs="Arial"/>
                <w:szCs w:val="19"/>
                <w:lang w:val="hr-HR"/>
              </w:rPr>
            </w:pPr>
            <w:r w:rsidRPr="00447AB8">
              <w:rPr>
                <w:rFonts w:asciiTheme="minorHAnsi" w:hAnsiTheme="minorHAnsi" w:cs="Arial"/>
                <w:szCs w:val="19"/>
                <w:lang w:val="hr-HR"/>
              </w:rPr>
              <w:t>000 kuna</w:t>
            </w:r>
          </w:p>
        </w:tc>
        <w:tc>
          <w:tcPr>
            <w:tcW w:w="609" w:type="pct"/>
            <w:vAlign w:val="bottom"/>
          </w:tcPr>
          <w:p w:rsidR="00343152" w:rsidRPr="00447AB8" w:rsidRDefault="00343152" w:rsidP="00F62451">
            <w:pPr>
              <w:pStyle w:val="TH"/>
              <w:jc w:val="right"/>
              <w:rPr>
                <w:rFonts w:asciiTheme="minorHAnsi" w:hAnsiTheme="minorHAnsi" w:cs="Arial"/>
                <w:szCs w:val="19"/>
                <w:lang w:val="hr-HR"/>
              </w:rPr>
            </w:pPr>
            <w:r w:rsidRPr="00447AB8">
              <w:rPr>
                <w:rFonts w:asciiTheme="minorHAnsi" w:hAnsiTheme="minorHAnsi" w:cs="Arial"/>
                <w:szCs w:val="19"/>
                <w:lang w:val="hr-HR"/>
              </w:rPr>
              <w:t>000 kuna</w:t>
            </w:r>
          </w:p>
        </w:tc>
      </w:tr>
      <w:tr w:rsidR="00343152" w:rsidRPr="00EB4107" w:rsidTr="00E71745">
        <w:trPr>
          <w:cantSplit/>
          <w:trHeight w:val="250"/>
          <w:tblHeader/>
        </w:trPr>
        <w:tc>
          <w:tcPr>
            <w:tcW w:w="2557" w:type="pct"/>
          </w:tcPr>
          <w:p w:rsidR="00343152" w:rsidRPr="00447AB8" w:rsidRDefault="00343152" w:rsidP="00F62451">
            <w:pPr>
              <w:ind w:left="113" w:hanging="113"/>
              <w:rPr>
                <w:rFonts w:asciiTheme="minorHAnsi" w:hAnsiTheme="minorHAnsi" w:cs="Arial"/>
                <w:sz w:val="19"/>
                <w:szCs w:val="19"/>
                <w:lang w:val="hr-HR"/>
              </w:rPr>
            </w:pPr>
          </w:p>
        </w:tc>
        <w:tc>
          <w:tcPr>
            <w:tcW w:w="632" w:type="pct"/>
          </w:tcPr>
          <w:p w:rsidR="00343152" w:rsidRPr="00447AB8" w:rsidRDefault="00343152" w:rsidP="00F62451">
            <w:pPr>
              <w:jc w:val="right"/>
              <w:rPr>
                <w:rFonts w:asciiTheme="minorHAnsi" w:hAnsiTheme="minorHAnsi" w:cs="Arial"/>
                <w:sz w:val="19"/>
                <w:szCs w:val="19"/>
                <w:lang w:val="hr-HR"/>
              </w:rPr>
            </w:pPr>
          </w:p>
        </w:tc>
        <w:tc>
          <w:tcPr>
            <w:tcW w:w="569" w:type="pct"/>
          </w:tcPr>
          <w:p w:rsidR="00343152" w:rsidRPr="00447AB8" w:rsidRDefault="00343152" w:rsidP="00F62451">
            <w:pPr>
              <w:jc w:val="right"/>
              <w:rPr>
                <w:rFonts w:asciiTheme="minorHAnsi" w:hAnsiTheme="minorHAnsi" w:cs="Arial"/>
                <w:sz w:val="19"/>
                <w:szCs w:val="19"/>
                <w:lang w:val="hr-HR"/>
              </w:rPr>
            </w:pPr>
          </w:p>
        </w:tc>
        <w:tc>
          <w:tcPr>
            <w:tcW w:w="633" w:type="pct"/>
          </w:tcPr>
          <w:p w:rsidR="00343152" w:rsidRPr="00447AB8" w:rsidRDefault="00343152" w:rsidP="00F62451">
            <w:pPr>
              <w:jc w:val="right"/>
              <w:rPr>
                <w:rFonts w:asciiTheme="minorHAnsi" w:hAnsiTheme="minorHAnsi" w:cs="Arial"/>
                <w:sz w:val="19"/>
                <w:szCs w:val="19"/>
                <w:lang w:val="hr-HR"/>
              </w:rPr>
            </w:pPr>
          </w:p>
        </w:tc>
        <w:tc>
          <w:tcPr>
            <w:tcW w:w="609" w:type="pct"/>
          </w:tcPr>
          <w:p w:rsidR="00343152" w:rsidRPr="00447AB8" w:rsidRDefault="00343152" w:rsidP="00F62451">
            <w:pPr>
              <w:jc w:val="center"/>
              <w:rPr>
                <w:rFonts w:asciiTheme="minorHAnsi" w:hAnsiTheme="minorHAnsi" w:cs="Arial"/>
                <w:sz w:val="19"/>
                <w:szCs w:val="19"/>
                <w:lang w:val="hr-HR"/>
              </w:rPr>
            </w:pPr>
          </w:p>
        </w:tc>
      </w:tr>
      <w:tr w:rsidR="00343152" w:rsidRPr="00EB4107" w:rsidTr="00E71745">
        <w:trPr>
          <w:cantSplit/>
          <w:trHeight w:val="250"/>
          <w:tblHeader/>
        </w:trPr>
        <w:tc>
          <w:tcPr>
            <w:tcW w:w="2557" w:type="pct"/>
          </w:tcPr>
          <w:p w:rsidR="00343152" w:rsidRPr="00447AB8" w:rsidRDefault="008D6072" w:rsidP="008D6072">
            <w:pPr>
              <w:pStyle w:val="TT"/>
              <w:rPr>
                <w:rFonts w:asciiTheme="minorHAnsi" w:hAnsiTheme="minorHAnsi" w:cs="Arial"/>
                <w:b/>
                <w:bCs/>
                <w:szCs w:val="19"/>
                <w:lang w:val="hr-HR"/>
              </w:rPr>
            </w:pPr>
            <w:r w:rsidRPr="00447AB8">
              <w:rPr>
                <w:rFonts w:asciiTheme="minorHAnsi" w:hAnsiTheme="minorHAnsi" w:cs="Arial"/>
                <w:b/>
                <w:bCs/>
                <w:szCs w:val="19"/>
                <w:lang w:val="hr-HR"/>
              </w:rPr>
              <w:t>Imovina</w:t>
            </w:r>
          </w:p>
        </w:tc>
        <w:tc>
          <w:tcPr>
            <w:tcW w:w="632" w:type="pct"/>
          </w:tcPr>
          <w:p w:rsidR="00343152" w:rsidRPr="00447AB8" w:rsidRDefault="00343152" w:rsidP="00F62451">
            <w:pPr>
              <w:jc w:val="right"/>
              <w:rPr>
                <w:rFonts w:asciiTheme="minorHAnsi" w:hAnsiTheme="minorHAnsi" w:cs="Arial"/>
                <w:sz w:val="19"/>
                <w:szCs w:val="19"/>
                <w:lang w:val="hr-HR"/>
              </w:rPr>
            </w:pPr>
          </w:p>
        </w:tc>
        <w:tc>
          <w:tcPr>
            <w:tcW w:w="569" w:type="pct"/>
          </w:tcPr>
          <w:p w:rsidR="00343152" w:rsidRPr="00447AB8" w:rsidRDefault="00343152" w:rsidP="00F62451">
            <w:pPr>
              <w:jc w:val="right"/>
              <w:rPr>
                <w:rFonts w:asciiTheme="minorHAnsi" w:hAnsiTheme="minorHAnsi" w:cs="Arial"/>
                <w:sz w:val="19"/>
                <w:szCs w:val="19"/>
                <w:lang w:val="hr-HR"/>
              </w:rPr>
            </w:pPr>
          </w:p>
        </w:tc>
        <w:tc>
          <w:tcPr>
            <w:tcW w:w="633" w:type="pct"/>
          </w:tcPr>
          <w:p w:rsidR="00343152" w:rsidRPr="00447AB8" w:rsidRDefault="00343152" w:rsidP="00F62451">
            <w:pPr>
              <w:jc w:val="right"/>
              <w:rPr>
                <w:rFonts w:asciiTheme="minorHAnsi" w:hAnsiTheme="minorHAnsi" w:cs="Arial"/>
                <w:sz w:val="19"/>
                <w:szCs w:val="19"/>
                <w:lang w:val="hr-HR"/>
              </w:rPr>
            </w:pPr>
          </w:p>
        </w:tc>
        <w:tc>
          <w:tcPr>
            <w:tcW w:w="609" w:type="pct"/>
          </w:tcPr>
          <w:p w:rsidR="00343152" w:rsidRPr="00447AB8" w:rsidRDefault="00343152" w:rsidP="00F62451">
            <w:pPr>
              <w:jc w:val="center"/>
              <w:rPr>
                <w:rFonts w:asciiTheme="minorHAnsi" w:hAnsiTheme="minorHAnsi" w:cs="Arial"/>
                <w:sz w:val="19"/>
                <w:szCs w:val="19"/>
                <w:lang w:val="hr-HR"/>
              </w:rPr>
            </w:pPr>
          </w:p>
        </w:tc>
      </w:tr>
      <w:tr w:rsidR="00C82C97" w:rsidRPr="00EB4107" w:rsidTr="00361B04">
        <w:trPr>
          <w:cantSplit/>
          <w:trHeight w:val="250"/>
          <w:tblHeader/>
        </w:trPr>
        <w:tc>
          <w:tcPr>
            <w:tcW w:w="2557" w:type="pct"/>
            <w:vAlign w:val="bottom"/>
          </w:tcPr>
          <w:p w:rsidR="00C82C97" w:rsidRPr="00447AB8" w:rsidRDefault="00C82C97" w:rsidP="00C82C97">
            <w:pPr>
              <w:pStyle w:val="TT"/>
              <w:rPr>
                <w:rFonts w:asciiTheme="minorHAnsi" w:hAnsiTheme="minorHAnsi"/>
                <w:szCs w:val="19"/>
                <w:lang w:val="hr-HR"/>
              </w:rPr>
            </w:pPr>
            <w:r w:rsidRPr="00447AB8">
              <w:rPr>
                <w:rFonts w:asciiTheme="minorHAnsi" w:hAnsiTheme="minorHAnsi"/>
                <w:szCs w:val="19"/>
                <w:lang w:val="hr-HR"/>
              </w:rPr>
              <w:t>Novčana sredstva i računi kod banaka</w:t>
            </w:r>
          </w:p>
        </w:tc>
        <w:tc>
          <w:tcPr>
            <w:tcW w:w="632" w:type="pct"/>
            <w:tcBorders>
              <w:top w:val="nil"/>
              <w:left w:val="nil"/>
              <w:bottom w:val="nil"/>
              <w:right w:val="nil"/>
            </w:tcBorders>
            <w:shd w:val="clear" w:color="auto" w:fill="auto"/>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sidRPr="00753223">
              <w:rPr>
                <w:rFonts w:asciiTheme="minorHAnsi" w:hAnsiTheme="minorHAnsi" w:cs="Arial"/>
                <w:sz w:val="19"/>
                <w:szCs w:val="19"/>
                <w:lang w:val="hr-HR"/>
              </w:rPr>
              <w:t>1.318.045</w:t>
            </w:r>
          </w:p>
        </w:tc>
        <w:tc>
          <w:tcPr>
            <w:tcW w:w="569" w:type="pct"/>
            <w:tcBorders>
              <w:top w:val="nil"/>
              <w:left w:val="nil"/>
              <w:bottom w:val="nil"/>
              <w:right w:val="nil"/>
            </w:tcBorders>
            <w:shd w:val="clear" w:color="auto" w:fill="auto"/>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sidRPr="00753223">
              <w:rPr>
                <w:rFonts w:asciiTheme="minorHAnsi" w:hAnsiTheme="minorHAnsi" w:cs="Arial"/>
                <w:sz w:val="19"/>
                <w:szCs w:val="19"/>
                <w:lang w:val="hr-HR"/>
              </w:rPr>
              <w:t>82.884</w:t>
            </w:r>
          </w:p>
        </w:tc>
        <w:tc>
          <w:tcPr>
            <w:tcW w:w="633" w:type="pct"/>
            <w:tcBorders>
              <w:top w:val="nil"/>
              <w:left w:val="nil"/>
              <w:bottom w:val="nil"/>
              <w:right w:val="nil"/>
            </w:tcBorders>
            <w:shd w:val="clear" w:color="auto" w:fill="auto"/>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sidRPr="00753223">
              <w:rPr>
                <w:rFonts w:asciiTheme="minorHAnsi" w:hAnsiTheme="minorHAnsi" w:cs="Arial"/>
                <w:sz w:val="19"/>
                <w:szCs w:val="19"/>
                <w:lang w:val="hr-HR"/>
              </w:rPr>
              <w:t>201</w:t>
            </w:r>
          </w:p>
        </w:tc>
        <w:tc>
          <w:tcPr>
            <w:tcW w:w="609" w:type="pct"/>
            <w:tcBorders>
              <w:top w:val="nil"/>
              <w:left w:val="nil"/>
              <w:bottom w:val="nil"/>
              <w:right w:val="nil"/>
            </w:tcBorders>
            <w:shd w:val="clear" w:color="auto" w:fill="auto"/>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sidRPr="00753223">
              <w:rPr>
                <w:rFonts w:asciiTheme="minorHAnsi" w:hAnsiTheme="minorHAnsi" w:cs="Arial"/>
                <w:sz w:val="19"/>
                <w:szCs w:val="19"/>
                <w:lang w:val="hr-HR"/>
              </w:rPr>
              <w:t>1.401.130</w:t>
            </w:r>
          </w:p>
        </w:tc>
      </w:tr>
      <w:tr w:rsidR="00C82C97" w:rsidRPr="00EB4107" w:rsidTr="00361B04">
        <w:trPr>
          <w:cantSplit/>
          <w:trHeight w:val="250"/>
          <w:tblHeader/>
        </w:trPr>
        <w:tc>
          <w:tcPr>
            <w:tcW w:w="2557" w:type="pct"/>
            <w:vAlign w:val="bottom"/>
          </w:tcPr>
          <w:p w:rsidR="00C82C97" w:rsidRPr="00447AB8" w:rsidRDefault="00C82C97" w:rsidP="00C82C97">
            <w:pPr>
              <w:pStyle w:val="TT"/>
              <w:rPr>
                <w:rFonts w:asciiTheme="minorHAnsi" w:hAnsiTheme="minorHAnsi"/>
                <w:szCs w:val="19"/>
                <w:lang w:val="hr-HR"/>
              </w:rPr>
            </w:pPr>
            <w:r w:rsidRPr="00447AB8">
              <w:rPr>
                <w:rFonts w:asciiTheme="minorHAnsi" w:hAnsiTheme="minorHAnsi"/>
                <w:szCs w:val="19"/>
                <w:lang w:val="hr-HR"/>
              </w:rPr>
              <w:t>Depoziti kod drugih banaka</w:t>
            </w:r>
          </w:p>
        </w:tc>
        <w:tc>
          <w:tcPr>
            <w:tcW w:w="632" w:type="pct"/>
            <w:tcBorders>
              <w:top w:val="nil"/>
              <w:left w:val="nil"/>
              <w:bottom w:val="nil"/>
              <w:right w:val="nil"/>
            </w:tcBorders>
            <w:shd w:val="clear" w:color="auto" w:fill="auto"/>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sidRPr="00753223">
              <w:rPr>
                <w:rFonts w:asciiTheme="minorHAnsi" w:hAnsiTheme="minorHAnsi" w:cs="Arial"/>
                <w:sz w:val="19"/>
                <w:szCs w:val="19"/>
                <w:lang w:val="hr-HR"/>
              </w:rPr>
              <w:t>29.116</w:t>
            </w:r>
          </w:p>
        </w:tc>
        <w:tc>
          <w:tcPr>
            <w:tcW w:w="569" w:type="pct"/>
            <w:tcBorders>
              <w:top w:val="nil"/>
              <w:left w:val="nil"/>
              <w:bottom w:val="nil"/>
              <w:right w:val="nil"/>
            </w:tcBorders>
            <w:shd w:val="clear" w:color="auto" w:fill="auto"/>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sidRPr="00753223">
              <w:rPr>
                <w:rFonts w:asciiTheme="minorHAnsi" w:hAnsiTheme="minorHAnsi" w:cs="Arial"/>
                <w:sz w:val="19"/>
                <w:szCs w:val="19"/>
                <w:lang w:val="hr-HR"/>
              </w:rPr>
              <w:t>22</w:t>
            </w:r>
          </w:p>
        </w:tc>
        <w:tc>
          <w:tcPr>
            <w:tcW w:w="633" w:type="pct"/>
            <w:tcBorders>
              <w:top w:val="nil"/>
              <w:left w:val="nil"/>
              <w:bottom w:val="nil"/>
              <w:right w:val="nil"/>
            </w:tcBorders>
            <w:shd w:val="clear" w:color="auto" w:fill="auto"/>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sidRPr="00753223">
              <w:rPr>
                <w:rFonts w:asciiTheme="minorHAnsi" w:hAnsiTheme="minorHAnsi" w:cs="Arial"/>
                <w:sz w:val="19"/>
                <w:szCs w:val="19"/>
                <w:lang w:val="hr-HR"/>
              </w:rPr>
              <w:t>-</w:t>
            </w:r>
          </w:p>
        </w:tc>
        <w:tc>
          <w:tcPr>
            <w:tcW w:w="609" w:type="pct"/>
            <w:tcBorders>
              <w:top w:val="nil"/>
              <w:left w:val="nil"/>
              <w:bottom w:val="nil"/>
              <w:right w:val="nil"/>
            </w:tcBorders>
            <w:shd w:val="clear" w:color="auto" w:fill="auto"/>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sidRPr="00753223">
              <w:rPr>
                <w:rFonts w:asciiTheme="minorHAnsi" w:hAnsiTheme="minorHAnsi" w:cs="Arial"/>
                <w:sz w:val="19"/>
                <w:szCs w:val="19"/>
                <w:lang w:val="hr-HR"/>
              </w:rPr>
              <w:t>29.138</w:t>
            </w:r>
          </w:p>
        </w:tc>
      </w:tr>
      <w:tr w:rsidR="00C82C97" w:rsidRPr="00EB4107" w:rsidTr="00361B04">
        <w:trPr>
          <w:cantSplit/>
          <w:trHeight w:val="250"/>
          <w:tblHeader/>
        </w:trPr>
        <w:tc>
          <w:tcPr>
            <w:tcW w:w="2557" w:type="pct"/>
            <w:vAlign w:val="bottom"/>
          </w:tcPr>
          <w:p w:rsidR="00C82C97" w:rsidRPr="00447AB8" w:rsidRDefault="00C82C97" w:rsidP="00C82C97">
            <w:pPr>
              <w:pStyle w:val="TT"/>
              <w:rPr>
                <w:rFonts w:asciiTheme="minorHAnsi" w:hAnsiTheme="minorHAnsi"/>
                <w:szCs w:val="19"/>
                <w:lang w:val="hr-HR"/>
              </w:rPr>
            </w:pPr>
            <w:r w:rsidRPr="00447AB8">
              <w:rPr>
                <w:rFonts w:asciiTheme="minorHAnsi" w:hAnsiTheme="minorHAnsi"/>
                <w:szCs w:val="19"/>
                <w:lang w:val="hr-HR"/>
              </w:rPr>
              <w:t>Krediti financijskim institucijama</w:t>
            </w:r>
          </w:p>
        </w:tc>
        <w:tc>
          <w:tcPr>
            <w:tcW w:w="632" w:type="pct"/>
            <w:tcBorders>
              <w:top w:val="nil"/>
              <w:left w:val="nil"/>
              <w:bottom w:val="nil"/>
              <w:right w:val="nil"/>
            </w:tcBorders>
            <w:shd w:val="clear" w:color="auto" w:fill="auto"/>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sidRPr="00753223">
              <w:rPr>
                <w:rFonts w:asciiTheme="minorHAnsi" w:hAnsiTheme="minorHAnsi" w:cs="Arial"/>
                <w:sz w:val="19"/>
                <w:szCs w:val="19"/>
                <w:lang w:val="hr-HR"/>
              </w:rPr>
              <w:t>10.836.141</w:t>
            </w:r>
          </w:p>
        </w:tc>
        <w:tc>
          <w:tcPr>
            <w:tcW w:w="569" w:type="pct"/>
            <w:tcBorders>
              <w:top w:val="nil"/>
              <w:left w:val="nil"/>
              <w:bottom w:val="nil"/>
              <w:right w:val="nil"/>
            </w:tcBorders>
            <w:shd w:val="clear" w:color="auto" w:fill="auto"/>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sidRPr="00753223">
              <w:rPr>
                <w:rFonts w:asciiTheme="minorHAnsi" w:hAnsiTheme="minorHAnsi" w:cs="Arial"/>
                <w:sz w:val="19"/>
                <w:szCs w:val="19"/>
                <w:lang w:val="hr-HR"/>
              </w:rPr>
              <w:t>-</w:t>
            </w:r>
          </w:p>
        </w:tc>
        <w:tc>
          <w:tcPr>
            <w:tcW w:w="633" w:type="pct"/>
            <w:tcBorders>
              <w:top w:val="nil"/>
              <w:left w:val="nil"/>
              <w:bottom w:val="nil"/>
              <w:right w:val="nil"/>
            </w:tcBorders>
            <w:shd w:val="clear" w:color="auto" w:fill="auto"/>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sidRPr="00753223">
              <w:rPr>
                <w:rFonts w:asciiTheme="minorHAnsi" w:hAnsiTheme="minorHAnsi" w:cs="Arial"/>
                <w:sz w:val="19"/>
                <w:szCs w:val="19"/>
                <w:lang w:val="hr-HR"/>
              </w:rPr>
              <w:t>-</w:t>
            </w:r>
          </w:p>
        </w:tc>
        <w:tc>
          <w:tcPr>
            <w:tcW w:w="609" w:type="pct"/>
            <w:tcBorders>
              <w:top w:val="nil"/>
              <w:left w:val="nil"/>
              <w:bottom w:val="nil"/>
              <w:right w:val="nil"/>
            </w:tcBorders>
            <w:shd w:val="clear" w:color="auto" w:fill="auto"/>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sidRPr="00753223">
              <w:rPr>
                <w:rFonts w:asciiTheme="minorHAnsi" w:hAnsiTheme="minorHAnsi" w:cs="Arial"/>
                <w:sz w:val="19"/>
                <w:szCs w:val="19"/>
                <w:lang w:val="hr-HR"/>
              </w:rPr>
              <w:t>10.836.141</w:t>
            </w:r>
          </w:p>
        </w:tc>
      </w:tr>
      <w:tr w:rsidR="00C82C97" w:rsidRPr="00EB4107" w:rsidTr="00361B04">
        <w:trPr>
          <w:cantSplit/>
          <w:trHeight w:val="250"/>
          <w:tblHeader/>
        </w:trPr>
        <w:tc>
          <w:tcPr>
            <w:tcW w:w="2557" w:type="pct"/>
            <w:vAlign w:val="bottom"/>
          </w:tcPr>
          <w:p w:rsidR="00C82C97" w:rsidRPr="00447AB8" w:rsidRDefault="00C82C97" w:rsidP="00C82C97">
            <w:pPr>
              <w:pStyle w:val="TT"/>
              <w:rPr>
                <w:rFonts w:asciiTheme="minorHAnsi" w:hAnsiTheme="minorHAnsi"/>
                <w:szCs w:val="19"/>
                <w:lang w:val="hr-HR"/>
              </w:rPr>
            </w:pPr>
            <w:r w:rsidRPr="00447AB8">
              <w:rPr>
                <w:rFonts w:asciiTheme="minorHAnsi" w:hAnsiTheme="minorHAnsi"/>
                <w:szCs w:val="19"/>
                <w:lang w:val="hr-HR"/>
              </w:rPr>
              <w:t>Krediti ostalim korisnicima</w:t>
            </w:r>
          </w:p>
        </w:tc>
        <w:tc>
          <w:tcPr>
            <w:tcW w:w="632" w:type="pct"/>
            <w:tcBorders>
              <w:top w:val="nil"/>
              <w:left w:val="nil"/>
              <w:bottom w:val="nil"/>
              <w:right w:val="nil"/>
            </w:tcBorders>
            <w:shd w:val="clear" w:color="auto" w:fill="auto"/>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sidRPr="004E0A21">
              <w:rPr>
                <w:rFonts w:asciiTheme="minorHAnsi" w:hAnsiTheme="minorHAnsi" w:cs="Arial"/>
                <w:sz w:val="19"/>
                <w:szCs w:val="19"/>
                <w:lang w:val="hr-HR"/>
              </w:rPr>
              <w:t>12.075.474</w:t>
            </w:r>
          </w:p>
        </w:tc>
        <w:tc>
          <w:tcPr>
            <w:tcW w:w="569" w:type="pct"/>
            <w:tcBorders>
              <w:top w:val="nil"/>
              <w:left w:val="nil"/>
              <w:bottom w:val="nil"/>
              <w:right w:val="nil"/>
            </w:tcBorders>
            <w:shd w:val="clear" w:color="auto" w:fill="auto"/>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sidRPr="004E0A21">
              <w:rPr>
                <w:rFonts w:asciiTheme="minorHAnsi" w:hAnsiTheme="minorHAnsi" w:cs="Arial"/>
                <w:sz w:val="19"/>
                <w:szCs w:val="19"/>
                <w:lang w:val="hr-HR"/>
              </w:rPr>
              <w:t>-</w:t>
            </w:r>
          </w:p>
        </w:tc>
        <w:tc>
          <w:tcPr>
            <w:tcW w:w="633" w:type="pct"/>
            <w:tcBorders>
              <w:top w:val="nil"/>
              <w:left w:val="nil"/>
              <w:bottom w:val="nil"/>
              <w:right w:val="nil"/>
            </w:tcBorders>
            <w:shd w:val="clear" w:color="auto" w:fill="auto"/>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sidRPr="004E0A21">
              <w:rPr>
                <w:rFonts w:asciiTheme="minorHAnsi" w:hAnsiTheme="minorHAnsi" w:cs="Arial"/>
                <w:sz w:val="19"/>
                <w:szCs w:val="19"/>
                <w:lang w:val="hr-HR"/>
              </w:rPr>
              <w:t>308.149</w:t>
            </w:r>
          </w:p>
        </w:tc>
        <w:tc>
          <w:tcPr>
            <w:tcW w:w="609" w:type="pct"/>
            <w:tcBorders>
              <w:top w:val="nil"/>
              <w:left w:val="nil"/>
              <w:bottom w:val="nil"/>
              <w:right w:val="nil"/>
            </w:tcBorders>
            <w:shd w:val="clear" w:color="auto" w:fill="auto"/>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sidRPr="004E0A21">
              <w:rPr>
                <w:rFonts w:asciiTheme="minorHAnsi" w:hAnsiTheme="minorHAnsi" w:cs="Arial"/>
                <w:sz w:val="19"/>
                <w:szCs w:val="19"/>
                <w:lang w:val="hr-HR"/>
              </w:rPr>
              <w:t>12.383.623</w:t>
            </w:r>
          </w:p>
        </w:tc>
      </w:tr>
      <w:tr w:rsidR="00C82C97" w:rsidRPr="00EB4107" w:rsidTr="00361B04">
        <w:trPr>
          <w:cantSplit/>
          <w:trHeight w:val="250"/>
          <w:tblHeader/>
        </w:trPr>
        <w:tc>
          <w:tcPr>
            <w:tcW w:w="2557" w:type="pct"/>
            <w:vAlign w:val="bottom"/>
          </w:tcPr>
          <w:p w:rsidR="00C82C97" w:rsidRPr="00447AB8" w:rsidRDefault="00C82C97" w:rsidP="00C82C97">
            <w:pPr>
              <w:pStyle w:val="TT"/>
              <w:rPr>
                <w:rFonts w:asciiTheme="minorHAnsi" w:hAnsiTheme="minorHAnsi"/>
                <w:szCs w:val="19"/>
                <w:lang w:val="hr-HR"/>
              </w:rPr>
            </w:pPr>
            <w:r w:rsidRPr="00447AB8">
              <w:rPr>
                <w:rFonts w:asciiTheme="minorHAnsi" w:hAnsiTheme="minorHAnsi"/>
                <w:szCs w:val="19"/>
                <w:lang w:val="hr-HR"/>
              </w:rPr>
              <w:t>Imovina raspoloživa za prodaju</w:t>
            </w:r>
          </w:p>
        </w:tc>
        <w:tc>
          <w:tcPr>
            <w:tcW w:w="632" w:type="pct"/>
            <w:tcBorders>
              <w:top w:val="nil"/>
              <w:left w:val="nil"/>
              <w:bottom w:val="nil"/>
              <w:right w:val="nil"/>
            </w:tcBorders>
            <w:shd w:val="clear" w:color="auto" w:fill="auto"/>
            <w:vAlign w:val="center"/>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3.232.620</w:t>
            </w:r>
          </w:p>
        </w:tc>
        <w:tc>
          <w:tcPr>
            <w:tcW w:w="569" w:type="pct"/>
            <w:tcBorders>
              <w:top w:val="nil"/>
              <w:left w:val="nil"/>
              <w:bottom w:val="nil"/>
              <w:right w:val="nil"/>
            </w:tcBorders>
            <w:shd w:val="clear" w:color="auto" w:fill="auto"/>
            <w:vAlign w:val="center"/>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w:t>
            </w:r>
          </w:p>
        </w:tc>
        <w:tc>
          <w:tcPr>
            <w:tcW w:w="633" w:type="pct"/>
            <w:tcBorders>
              <w:top w:val="nil"/>
              <w:left w:val="nil"/>
              <w:bottom w:val="nil"/>
              <w:right w:val="nil"/>
            </w:tcBorders>
            <w:shd w:val="clear" w:color="auto" w:fill="auto"/>
            <w:vAlign w:val="center"/>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w:t>
            </w:r>
          </w:p>
        </w:tc>
        <w:tc>
          <w:tcPr>
            <w:tcW w:w="609" w:type="pct"/>
            <w:tcBorders>
              <w:top w:val="nil"/>
              <w:left w:val="nil"/>
              <w:bottom w:val="nil"/>
              <w:right w:val="nil"/>
            </w:tcBorders>
            <w:shd w:val="clear" w:color="auto" w:fill="auto"/>
            <w:vAlign w:val="center"/>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3.232.620</w:t>
            </w:r>
          </w:p>
        </w:tc>
      </w:tr>
      <w:tr w:rsidR="00C82C97" w:rsidRPr="00EB4107" w:rsidTr="00361B04">
        <w:trPr>
          <w:cantSplit/>
          <w:trHeight w:val="250"/>
          <w:tblHeader/>
        </w:trPr>
        <w:tc>
          <w:tcPr>
            <w:tcW w:w="2557" w:type="pct"/>
            <w:vAlign w:val="bottom"/>
          </w:tcPr>
          <w:p w:rsidR="00C82C97" w:rsidRPr="00447AB8" w:rsidRDefault="00C82C97" w:rsidP="00C82C97">
            <w:pPr>
              <w:pStyle w:val="TT"/>
              <w:rPr>
                <w:rFonts w:asciiTheme="minorHAnsi" w:hAnsiTheme="minorHAnsi"/>
                <w:szCs w:val="19"/>
                <w:lang w:val="hr-HR"/>
              </w:rPr>
            </w:pPr>
            <w:r w:rsidRPr="00447AB8">
              <w:rPr>
                <w:rFonts w:asciiTheme="minorHAnsi" w:hAnsiTheme="minorHAnsi"/>
                <w:szCs w:val="19"/>
                <w:lang w:val="hr-HR"/>
              </w:rPr>
              <w:t>Ostala imovina</w:t>
            </w:r>
          </w:p>
        </w:tc>
        <w:tc>
          <w:tcPr>
            <w:tcW w:w="632" w:type="pct"/>
            <w:tcBorders>
              <w:top w:val="nil"/>
              <w:left w:val="nil"/>
              <w:bottom w:val="nil"/>
              <w:right w:val="nil"/>
            </w:tcBorders>
            <w:shd w:val="clear" w:color="auto" w:fill="auto"/>
            <w:vAlign w:val="center"/>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11.911</w:t>
            </w:r>
          </w:p>
        </w:tc>
        <w:tc>
          <w:tcPr>
            <w:tcW w:w="569" w:type="pct"/>
            <w:tcBorders>
              <w:top w:val="nil"/>
              <w:left w:val="nil"/>
              <w:bottom w:val="nil"/>
              <w:right w:val="nil"/>
            </w:tcBorders>
            <w:shd w:val="clear" w:color="auto" w:fill="auto"/>
            <w:vAlign w:val="center"/>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224</w:t>
            </w:r>
          </w:p>
        </w:tc>
        <w:tc>
          <w:tcPr>
            <w:tcW w:w="633" w:type="pct"/>
            <w:tcBorders>
              <w:top w:val="nil"/>
              <w:left w:val="nil"/>
              <w:bottom w:val="nil"/>
              <w:right w:val="nil"/>
            </w:tcBorders>
            <w:shd w:val="clear" w:color="auto" w:fill="auto"/>
            <w:vAlign w:val="center"/>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147</w:t>
            </w:r>
          </w:p>
        </w:tc>
        <w:tc>
          <w:tcPr>
            <w:tcW w:w="609" w:type="pct"/>
            <w:tcBorders>
              <w:top w:val="nil"/>
              <w:left w:val="nil"/>
              <w:bottom w:val="nil"/>
              <w:right w:val="nil"/>
            </w:tcBorders>
            <w:shd w:val="clear" w:color="auto" w:fill="auto"/>
            <w:vAlign w:val="center"/>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Pr>
                <w:rFonts w:ascii="Calibri" w:hAnsi="Calibri" w:cs="Arial"/>
                <w:sz w:val="19"/>
                <w:szCs w:val="19"/>
              </w:rPr>
              <w:t>12.282</w:t>
            </w:r>
          </w:p>
        </w:tc>
      </w:tr>
      <w:tr w:rsidR="00C82C97" w:rsidRPr="00EB4107" w:rsidTr="00447AB8">
        <w:trPr>
          <w:cantSplit/>
          <w:trHeight w:hRule="exact" w:val="441"/>
          <w:tblHeader/>
        </w:trPr>
        <w:tc>
          <w:tcPr>
            <w:tcW w:w="2557" w:type="pct"/>
            <w:vAlign w:val="bottom"/>
          </w:tcPr>
          <w:p w:rsidR="00C82C97" w:rsidRPr="00447AB8" w:rsidRDefault="00C82C97" w:rsidP="00C82C97">
            <w:pPr>
              <w:pStyle w:val="TT"/>
              <w:rPr>
                <w:rFonts w:asciiTheme="minorHAnsi" w:hAnsiTheme="minorHAnsi"/>
                <w:b/>
                <w:bCs/>
                <w:szCs w:val="19"/>
                <w:lang w:val="hr-HR"/>
              </w:rPr>
            </w:pPr>
            <w:r w:rsidRPr="00447AB8">
              <w:rPr>
                <w:rFonts w:asciiTheme="minorHAnsi" w:hAnsiTheme="minorHAnsi"/>
                <w:b/>
                <w:bCs/>
                <w:szCs w:val="19"/>
                <w:lang w:val="hr-HR"/>
              </w:rPr>
              <w:t xml:space="preserve">Ukupno </w:t>
            </w:r>
          </w:p>
        </w:tc>
        <w:tc>
          <w:tcPr>
            <w:tcW w:w="632" w:type="pct"/>
            <w:tcBorders>
              <w:top w:val="single" w:sz="8" w:space="0" w:color="auto"/>
              <w:left w:val="nil"/>
              <w:bottom w:val="single" w:sz="8" w:space="0" w:color="auto"/>
              <w:right w:val="nil"/>
            </w:tcBorders>
            <w:shd w:val="clear" w:color="auto" w:fill="auto"/>
            <w:vAlign w:val="bottom"/>
          </w:tcPr>
          <w:p w:rsidR="00C82C97" w:rsidRPr="00447AB8" w:rsidRDefault="00C82C97" w:rsidP="00C82C97">
            <w:pPr>
              <w:tabs>
                <w:tab w:val="right" w:pos="1202"/>
              </w:tabs>
              <w:spacing w:line="301" w:lineRule="exact"/>
              <w:jc w:val="right"/>
              <w:outlineLvl w:val="0"/>
              <w:rPr>
                <w:rFonts w:asciiTheme="minorHAnsi" w:hAnsiTheme="minorHAnsi" w:cs="Arial"/>
                <w:b/>
                <w:sz w:val="19"/>
                <w:szCs w:val="19"/>
                <w:lang w:val="hr-HR"/>
              </w:rPr>
            </w:pPr>
            <w:r>
              <w:rPr>
                <w:rFonts w:ascii="Calibri" w:hAnsi="Calibri" w:cs="Arial"/>
                <w:b/>
                <w:bCs/>
                <w:sz w:val="19"/>
                <w:szCs w:val="19"/>
              </w:rPr>
              <w:t>27.503.307</w:t>
            </w:r>
          </w:p>
        </w:tc>
        <w:tc>
          <w:tcPr>
            <w:tcW w:w="569" w:type="pct"/>
            <w:tcBorders>
              <w:top w:val="single" w:sz="8" w:space="0" w:color="auto"/>
              <w:left w:val="nil"/>
              <w:bottom w:val="single" w:sz="8" w:space="0" w:color="auto"/>
              <w:right w:val="nil"/>
            </w:tcBorders>
            <w:shd w:val="clear" w:color="auto" w:fill="auto"/>
            <w:vAlign w:val="bottom"/>
          </w:tcPr>
          <w:p w:rsidR="00C82C97" w:rsidRPr="00447AB8" w:rsidRDefault="00C82C97" w:rsidP="00C82C97">
            <w:pPr>
              <w:tabs>
                <w:tab w:val="right" w:pos="1202"/>
              </w:tabs>
              <w:spacing w:line="301" w:lineRule="exact"/>
              <w:jc w:val="right"/>
              <w:outlineLvl w:val="0"/>
              <w:rPr>
                <w:rFonts w:asciiTheme="minorHAnsi" w:hAnsiTheme="minorHAnsi" w:cs="Arial"/>
                <w:b/>
                <w:sz w:val="19"/>
                <w:szCs w:val="19"/>
                <w:lang w:val="hr-HR"/>
              </w:rPr>
            </w:pPr>
            <w:r>
              <w:rPr>
                <w:rFonts w:ascii="Calibri" w:hAnsi="Calibri" w:cs="Arial"/>
                <w:b/>
                <w:bCs/>
                <w:sz w:val="19"/>
                <w:szCs w:val="19"/>
              </w:rPr>
              <w:t>83.130</w:t>
            </w:r>
          </w:p>
        </w:tc>
        <w:tc>
          <w:tcPr>
            <w:tcW w:w="633" w:type="pct"/>
            <w:tcBorders>
              <w:top w:val="single" w:sz="8" w:space="0" w:color="auto"/>
              <w:left w:val="nil"/>
              <w:bottom w:val="single" w:sz="8" w:space="0" w:color="auto"/>
              <w:right w:val="nil"/>
            </w:tcBorders>
            <w:shd w:val="clear" w:color="auto" w:fill="auto"/>
            <w:vAlign w:val="bottom"/>
          </w:tcPr>
          <w:p w:rsidR="00C82C97" w:rsidRPr="00447AB8" w:rsidRDefault="00C82C97" w:rsidP="00C82C97">
            <w:pPr>
              <w:tabs>
                <w:tab w:val="right" w:pos="1202"/>
              </w:tabs>
              <w:spacing w:line="301" w:lineRule="exact"/>
              <w:jc w:val="right"/>
              <w:outlineLvl w:val="0"/>
              <w:rPr>
                <w:rFonts w:asciiTheme="minorHAnsi" w:hAnsiTheme="minorHAnsi" w:cs="Arial"/>
                <w:b/>
                <w:sz w:val="19"/>
                <w:szCs w:val="19"/>
                <w:lang w:val="hr-HR"/>
              </w:rPr>
            </w:pPr>
            <w:r>
              <w:rPr>
                <w:rFonts w:ascii="Calibri" w:hAnsi="Calibri" w:cs="Arial"/>
                <w:b/>
                <w:bCs/>
                <w:sz w:val="19"/>
                <w:szCs w:val="19"/>
              </w:rPr>
              <w:t>308.497</w:t>
            </w:r>
          </w:p>
        </w:tc>
        <w:tc>
          <w:tcPr>
            <w:tcW w:w="609" w:type="pct"/>
            <w:tcBorders>
              <w:top w:val="single" w:sz="8" w:space="0" w:color="auto"/>
              <w:left w:val="nil"/>
              <w:bottom w:val="single" w:sz="8" w:space="0" w:color="auto"/>
              <w:right w:val="nil"/>
            </w:tcBorders>
            <w:shd w:val="clear" w:color="auto" w:fill="auto"/>
            <w:vAlign w:val="bottom"/>
          </w:tcPr>
          <w:p w:rsidR="00C82C97" w:rsidRPr="00447AB8" w:rsidRDefault="00C82C97" w:rsidP="00C82C97">
            <w:pPr>
              <w:tabs>
                <w:tab w:val="right" w:pos="1202"/>
              </w:tabs>
              <w:spacing w:line="301" w:lineRule="exact"/>
              <w:jc w:val="right"/>
              <w:outlineLvl w:val="0"/>
              <w:rPr>
                <w:rFonts w:asciiTheme="minorHAnsi" w:hAnsiTheme="minorHAnsi" w:cs="Arial"/>
                <w:b/>
                <w:sz w:val="19"/>
                <w:szCs w:val="19"/>
                <w:lang w:val="hr-HR"/>
              </w:rPr>
            </w:pPr>
            <w:r>
              <w:rPr>
                <w:rFonts w:ascii="Calibri" w:hAnsi="Calibri" w:cs="Arial"/>
                <w:b/>
                <w:bCs/>
                <w:sz w:val="19"/>
                <w:szCs w:val="19"/>
              </w:rPr>
              <w:t>27.894.934</w:t>
            </w:r>
          </w:p>
        </w:tc>
      </w:tr>
      <w:tr w:rsidR="00C82C97" w:rsidRPr="00EB4107" w:rsidTr="00447AB8">
        <w:tblPrEx>
          <w:tblCellMar>
            <w:left w:w="31" w:type="dxa"/>
            <w:right w:w="31" w:type="dxa"/>
          </w:tblCellMar>
        </w:tblPrEx>
        <w:trPr>
          <w:cantSplit/>
          <w:trHeight w:val="250"/>
          <w:tblHeader/>
        </w:trPr>
        <w:tc>
          <w:tcPr>
            <w:tcW w:w="2557" w:type="pct"/>
            <w:vAlign w:val="bottom"/>
          </w:tcPr>
          <w:p w:rsidR="00C82C97" w:rsidRPr="00447AB8" w:rsidRDefault="00C82C97" w:rsidP="00C82C97">
            <w:pPr>
              <w:pStyle w:val="TT"/>
              <w:rPr>
                <w:rFonts w:asciiTheme="minorHAnsi" w:hAnsiTheme="minorHAnsi"/>
                <w:b/>
                <w:bCs/>
                <w:szCs w:val="19"/>
                <w:lang w:val="hr-HR"/>
              </w:rPr>
            </w:pPr>
          </w:p>
        </w:tc>
        <w:tc>
          <w:tcPr>
            <w:tcW w:w="632" w:type="pct"/>
            <w:tcBorders>
              <w:top w:val="single" w:sz="12" w:space="0" w:color="auto"/>
            </w:tcBorders>
            <w:vAlign w:val="bottom"/>
          </w:tcPr>
          <w:p w:rsidR="00C82C97" w:rsidRPr="00447AB8" w:rsidRDefault="00C82C97" w:rsidP="00C82C97">
            <w:pPr>
              <w:pStyle w:val="TT"/>
              <w:jc w:val="right"/>
              <w:rPr>
                <w:rFonts w:asciiTheme="minorHAnsi" w:hAnsiTheme="minorHAnsi" w:cs="Arial"/>
                <w:szCs w:val="19"/>
                <w:lang w:val="hr-HR"/>
              </w:rPr>
            </w:pPr>
          </w:p>
        </w:tc>
        <w:tc>
          <w:tcPr>
            <w:tcW w:w="569" w:type="pct"/>
            <w:tcBorders>
              <w:top w:val="single" w:sz="12" w:space="0" w:color="auto"/>
            </w:tcBorders>
            <w:vAlign w:val="bottom"/>
          </w:tcPr>
          <w:p w:rsidR="00C82C97" w:rsidRPr="00447AB8" w:rsidRDefault="00C82C97" w:rsidP="00C82C97">
            <w:pPr>
              <w:pStyle w:val="TT"/>
              <w:jc w:val="right"/>
              <w:rPr>
                <w:rFonts w:asciiTheme="minorHAnsi" w:hAnsiTheme="minorHAnsi" w:cs="Arial"/>
                <w:szCs w:val="19"/>
                <w:lang w:val="hr-HR"/>
              </w:rPr>
            </w:pPr>
          </w:p>
        </w:tc>
        <w:tc>
          <w:tcPr>
            <w:tcW w:w="633" w:type="pct"/>
            <w:tcBorders>
              <w:top w:val="single" w:sz="12" w:space="0" w:color="auto"/>
            </w:tcBorders>
            <w:vAlign w:val="bottom"/>
          </w:tcPr>
          <w:p w:rsidR="00C82C97" w:rsidRPr="00447AB8" w:rsidRDefault="00C82C97" w:rsidP="00C82C97">
            <w:pPr>
              <w:pStyle w:val="TT"/>
              <w:jc w:val="right"/>
              <w:rPr>
                <w:rFonts w:asciiTheme="minorHAnsi" w:hAnsiTheme="minorHAnsi" w:cs="Arial"/>
                <w:szCs w:val="19"/>
                <w:lang w:val="hr-HR"/>
              </w:rPr>
            </w:pPr>
          </w:p>
        </w:tc>
        <w:tc>
          <w:tcPr>
            <w:tcW w:w="609" w:type="pct"/>
            <w:tcBorders>
              <w:top w:val="single" w:sz="12" w:space="0" w:color="auto"/>
            </w:tcBorders>
            <w:vAlign w:val="bottom"/>
          </w:tcPr>
          <w:p w:rsidR="00C82C97" w:rsidRPr="00447AB8" w:rsidRDefault="00C82C97" w:rsidP="00C82C97">
            <w:pPr>
              <w:pStyle w:val="TT"/>
              <w:jc w:val="right"/>
              <w:rPr>
                <w:rFonts w:asciiTheme="minorHAnsi" w:hAnsiTheme="minorHAnsi" w:cs="Arial"/>
                <w:szCs w:val="19"/>
                <w:lang w:val="hr-HR"/>
              </w:rPr>
            </w:pPr>
          </w:p>
        </w:tc>
      </w:tr>
      <w:tr w:rsidR="00C82C97" w:rsidRPr="00EB4107" w:rsidTr="00447AB8">
        <w:tblPrEx>
          <w:tblCellMar>
            <w:left w:w="31" w:type="dxa"/>
            <w:right w:w="31" w:type="dxa"/>
          </w:tblCellMar>
        </w:tblPrEx>
        <w:trPr>
          <w:cantSplit/>
          <w:trHeight w:val="250"/>
          <w:tblHeader/>
        </w:trPr>
        <w:tc>
          <w:tcPr>
            <w:tcW w:w="2557" w:type="pct"/>
          </w:tcPr>
          <w:p w:rsidR="00C82C97" w:rsidRPr="00447AB8" w:rsidRDefault="00C82C97" w:rsidP="00C82C97">
            <w:pPr>
              <w:pStyle w:val="TT"/>
              <w:rPr>
                <w:rFonts w:asciiTheme="minorHAnsi" w:hAnsiTheme="minorHAnsi"/>
                <w:b/>
                <w:bCs/>
                <w:szCs w:val="19"/>
                <w:lang w:val="hr-HR"/>
              </w:rPr>
            </w:pPr>
            <w:r w:rsidRPr="00447AB8">
              <w:rPr>
                <w:rFonts w:asciiTheme="minorHAnsi" w:hAnsiTheme="minorHAnsi" w:cs="Arial"/>
                <w:b/>
                <w:bCs/>
                <w:szCs w:val="19"/>
                <w:lang w:val="hr-HR"/>
              </w:rPr>
              <w:t>Garancije i preuzete obveze</w:t>
            </w:r>
          </w:p>
        </w:tc>
        <w:tc>
          <w:tcPr>
            <w:tcW w:w="632" w:type="pct"/>
            <w:vAlign w:val="bottom"/>
          </w:tcPr>
          <w:p w:rsidR="00C82C97" w:rsidRPr="00447AB8" w:rsidRDefault="00C82C97" w:rsidP="00C82C97">
            <w:pPr>
              <w:pStyle w:val="TT"/>
              <w:jc w:val="right"/>
              <w:rPr>
                <w:rFonts w:asciiTheme="minorHAnsi" w:hAnsiTheme="minorHAnsi" w:cs="Arial"/>
                <w:szCs w:val="19"/>
                <w:lang w:val="hr-HR"/>
              </w:rPr>
            </w:pPr>
          </w:p>
        </w:tc>
        <w:tc>
          <w:tcPr>
            <w:tcW w:w="569" w:type="pct"/>
            <w:vAlign w:val="bottom"/>
          </w:tcPr>
          <w:p w:rsidR="00C82C97" w:rsidRPr="00447AB8" w:rsidRDefault="00C82C97" w:rsidP="00C82C97">
            <w:pPr>
              <w:pStyle w:val="TT"/>
              <w:jc w:val="right"/>
              <w:rPr>
                <w:rFonts w:asciiTheme="minorHAnsi" w:hAnsiTheme="minorHAnsi" w:cs="Arial"/>
                <w:szCs w:val="19"/>
                <w:lang w:val="hr-HR"/>
              </w:rPr>
            </w:pPr>
          </w:p>
        </w:tc>
        <w:tc>
          <w:tcPr>
            <w:tcW w:w="633" w:type="pct"/>
            <w:vAlign w:val="bottom"/>
          </w:tcPr>
          <w:p w:rsidR="00C82C97" w:rsidRPr="00447AB8" w:rsidRDefault="00C82C97" w:rsidP="00C82C97">
            <w:pPr>
              <w:pStyle w:val="TT"/>
              <w:jc w:val="right"/>
              <w:rPr>
                <w:rFonts w:asciiTheme="minorHAnsi" w:hAnsiTheme="minorHAnsi" w:cs="Arial"/>
                <w:szCs w:val="19"/>
                <w:lang w:val="hr-HR"/>
              </w:rPr>
            </w:pPr>
          </w:p>
        </w:tc>
        <w:tc>
          <w:tcPr>
            <w:tcW w:w="609" w:type="pct"/>
            <w:vAlign w:val="bottom"/>
          </w:tcPr>
          <w:p w:rsidR="00C82C97" w:rsidRPr="00447AB8" w:rsidRDefault="00C82C97" w:rsidP="00C82C97">
            <w:pPr>
              <w:pStyle w:val="TT"/>
              <w:jc w:val="right"/>
              <w:rPr>
                <w:rFonts w:asciiTheme="minorHAnsi" w:hAnsiTheme="minorHAnsi" w:cs="Arial"/>
                <w:szCs w:val="19"/>
                <w:lang w:val="hr-HR"/>
              </w:rPr>
            </w:pPr>
          </w:p>
        </w:tc>
      </w:tr>
      <w:tr w:rsidR="00C82C97" w:rsidRPr="00EB4107" w:rsidTr="00361B04">
        <w:tblPrEx>
          <w:tblCellMar>
            <w:left w:w="31" w:type="dxa"/>
            <w:right w:w="31" w:type="dxa"/>
          </w:tblCellMar>
        </w:tblPrEx>
        <w:trPr>
          <w:cantSplit/>
          <w:trHeight w:val="250"/>
          <w:tblHeader/>
        </w:trPr>
        <w:tc>
          <w:tcPr>
            <w:tcW w:w="2557" w:type="pct"/>
          </w:tcPr>
          <w:p w:rsidR="00C82C97" w:rsidRPr="00447AB8" w:rsidRDefault="00C82C97" w:rsidP="00C82C97">
            <w:pPr>
              <w:tabs>
                <w:tab w:val="right" w:pos="1202"/>
              </w:tabs>
              <w:spacing w:line="301" w:lineRule="exact"/>
              <w:outlineLvl w:val="0"/>
              <w:rPr>
                <w:rFonts w:asciiTheme="minorHAnsi" w:hAnsiTheme="minorHAnsi" w:cs="Arial"/>
                <w:b/>
                <w:bCs/>
                <w:sz w:val="19"/>
                <w:szCs w:val="19"/>
                <w:lang w:val="hr-HR"/>
              </w:rPr>
            </w:pPr>
            <w:r w:rsidRPr="00447AB8">
              <w:rPr>
                <w:rFonts w:asciiTheme="minorHAnsi" w:hAnsiTheme="minorHAnsi" w:cs="Arial"/>
                <w:sz w:val="19"/>
                <w:szCs w:val="19"/>
                <w:lang w:val="hr-HR"/>
              </w:rPr>
              <w:t>Izdane garancije u kunama</w:t>
            </w:r>
          </w:p>
        </w:tc>
        <w:tc>
          <w:tcPr>
            <w:tcW w:w="632" w:type="pct"/>
            <w:tcBorders>
              <w:top w:val="nil"/>
              <w:left w:val="nil"/>
              <w:bottom w:val="nil"/>
              <w:right w:val="nil"/>
            </w:tcBorders>
            <w:shd w:val="clear" w:color="auto" w:fill="auto"/>
          </w:tcPr>
          <w:p w:rsidR="00C82C97" w:rsidRPr="00447AB8" w:rsidRDefault="00C82C97" w:rsidP="00C82C97">
            <w:pPr>
              <w:pStyle w:val="TT"/>
              <w:jc w:val="right"/>
              <w:rPr>
                <w:rFonts w:asciiTheme="minorHAnsi" w:hAnsiTheme="minorHAnsi" w:cs="Arial"/>
                <w:szCs w:val="19"/>
                <w:lang w:val="hr-HR"/>
              </w:rPr>
            </w:pPr>
            <w:r w:rsidRPr="004E0A21">
              <w:rPr>
                <w:rFonts w:ascii="Calibri" w:hAnsi="Calibri" w:cs="Arial"/>
                <w:szCs w:val="19"/>
                <w:lang w:val="en-US"/>
              </w:rPr>
              <w:t>33.391</w:t>
            </w:r>
          </w:p>
        </w:tc>
        <w:tc>
          <w:tcPr>
            <w:tcW w:w="569" w:type="pct"/>
            <w:tcBorders>
              <w:top w:val="nil"/>
              <w:left w:val="nil"/>
              <w:bottom w:val="nil"/>
              <w:right w:val="nil"/>
            </w:tcBorders>
            <w:shd w:val="clear" w:color="auto" w:fill="auto"/>
          </w:tcPr>
          <w:p w:rsidR="00C82C97" w:rsidRPr="00447AB8" w:rsidRDefault="00C82C97" w:rsidP="00C82C97">
            <w:pPr>
              <w:pStyle w:val="TT"/>
              <w:jc w:val="right"/>
              <w:rPr>
                <w:rFonts w:asciiTheme="minorHAnsi" w:hAnsiTheme="minorHAnsi" w:cs="Arial"/>
                <w:szCs w:val="19"/>
                <w:lang w:val="hr-HR"/>
              </w:rPr>
            </w:pPr>
            <w:r w:rsidRPr="004E0A21">
              <w:rPr>
                <w:rFonts w:ascii="Calibri" w:hAnsi="Calibri" w:cs="Arial"/>
                <w:szCs w:val="19"/>
                <w:lang w:val="en-US"/>
              </w:rPr>
              <w:t>602</w:t>
            </w:r>
          </w:p>
        </w:tc>
        <w:tc>
          <w:tcPr>
            <w:tcW w:w="633" w:type="pct"/>
            <w:tcBorders>
              <w:top w:val="nil"/>
              <w:left w:val="nil"/>
              <w:bottom w:val="nil"/>
              <w:right w:val="nil"/>
            </w:tcBorders>
            <w:shd w:val="clear" w:color="auto" w:fill="auto"/>
          </w:tcPr>
          <w:p w:rsidR="00C82C97" w:rsidRPr="00447AB8" w:rsidRDefault="00C82C97" w:rsidP="00C82C97">
            <w:pPr>
              <w:pStyle w:val="TT"/>
              <w:jc w:val="right"/>
              <w:rPr>
                <w:rFonts w:asciiTheme="minorHAnsi" w:hAnsiTheme="minorHAnsi" w:cs="Arial"/>
                <w:szCs w:val="19"/>
                <w:lang w:val="hr-HR"/>
              </w:rPr>
            </w:pPr>
            <w:r w:rsidRPr="004E0A21">
              <w:rPr>
                <w:rFonts w:ascii="Calibri" w:hAnsi="Calibri" w:cs="Arial"/>
                <w:szCs w:val="19"/>
                <w:lang w:val="en-US"/>
              </w:rPr>
              <w:t>-</w:t>
            </w:r>
          </w:p>
        </w:tc>
        <w:tc>
          <w:tcPr>
            <w:tcW w:w="609" w:type="pct"/>
            <w:tcBorders>
              <w:top w:val="nil"/>
              <w:left w:val="nil"/>
              <w:bottom w:val="nil"/>
              <w:right w:val="nil"/>
            </w:tcBorders>
            <w:shd w:val="clear" w:color="auto" w:fill="auto"/>
          </w:tcPr>
          <w:p w:rsidR="00C82C97" w:rsidRPr="00447AB8" w:rsidRDefault="00C82C97" w:rsidP="00C82C97">
            <w:pPr>
              <w:pStyle w:val="TT"/>
              <w:jc w:val="right"/>
              <w:rPr>
                <w:rFonts w:asciiTheme="minorHAnsi" w:hAnsiTheme="minorHAnsi" w:cs="Arial"/>
                <w:szCs w:val="19"/>
                <w:lang w:val="hr-HR"/>
              </w:rPr>
            </w:pPr>
            <w:r w:rsidRPr="004E0A21">
              <w:rPr>
                <w:rFonts w:ascii="Calibri" w:hAnsi="Calibri" w:cs="Arial"/>
                <w:szCs w:val="19"/>
                <w:lang w:val="en-US"/>
              </w:rPr>
              <w:t>33.993</w:t>
            </w:r>
          </w:p>
        </w:tc>
      </w:tr>
      <w:tr w:rsidR="00C82C97" w:rsidRPr="00EB4107" w:rsidTr="00361B04">
        <w:tblPrEx>
          <w:tblCellMar>
            <w:left w:w="31" w:type="dxa"/>
            <w:right w:w="31" w:type="dxa"/>
          </w:tblCellMar>
        </w:tblPrEx>
        <w:trPr>
          <w:cantSplit/>
          <w:trHeight w:val="250"/>
          <w:tblHeader/>
        </w:trPr>
        <w:tc>
          <w:tcPr>
            <w:tcW w:w="2557" w:type="pct"/>
            <w:vAlign w:val="bottom"/>
          </w:tcPr>
          <w:p w:rsidR="00C82C97" w:rsidRPr="00447AB8" w:rsidRDefault="00C82C97" w:rsidP="00C82C97">
            <w:pPr>
              <w:tabs>
                <w:tab w:val="right" w:pos="1202"/>
              </w:tabs>
              <w:spacing w:line="301" w:lineRule="exact"/>
              <w:outlineLvl w:val="0"/>
              <w:rPr>
                <w:rFonts w:asciiTheme="minorHAnsi" w:hAnsiTheme="minorHAnsi"/>
                <w:sz w:val="19"/>
                <w:szCs w:val="19"/>
                <w:lang w:val="hr-HR"/>
              </w:rPr>
            </w:pPr>
            <w:r w:rsidRPr="00447AB8">
              <w:rPr>
                <w:rFonts w:asciiTheme="minorHAnsi" w:hAnsiTheme="minorHAnsi"/>
                <w:sz w:val="19"/>
                <w:szCs w:val="19"/>
                <w:lang w:val="hr-HR"/>
              </w:rPr>
              <w:t>Izdane garancije u devizama</w:t>
            </w:r>
          </w:p>
        </w:tc>
        <w:tc>
          <w:tcPr>
            <w:tcW w:w="632" w:type="pct"/>
            <w:tcBorders>
              <w:top w:val="nil"/>
              <w:left w:val="nil"/>
              <w:bottom w:val="nil"/>
              <w:right w:val="nil"/>
            </w:tcBorders>
            <w:shd w:val="clear" w:color="auto" w:fill="auto"/>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sidRPr="004E0A21">
              <w:rPr>
                <w:rFonts w:ascii="Calibri" w:hAnsi="Calibri" w:cs="Arial"/>
                <w:sz w:val="19"/>
                <w:szCs w:val="19"/>
              </w:rPr>
              <w:t>2.446.324</w:t>
            </w:r>
          </w:p>
        </w:tc>
        <w:tc>
          <w:tcPr>
            <w:tcW w:w="569" w:type="pct"/>
            <w:tcBorders>
              <w:top w:val="nil"/>
              <w:left w:val="nil"/>
              <w:bottom w:val="nil"/>
              <w:right w:val="nil"/>
            </w:tcBorders>
            <w:shd w:val="clear" w:color="auto" w:fill="auto"/>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sidRPr="004E0A21">
              <w:rPr>
                <w:rFonts w:ascii="Calibri" w:hAnsi="Calibri" w:cs="Arial"/>
                <w:sz w:val="19"/>
                <w:szCs w:val="19"/>
              </w:rPr>
              <w:t>-</w:t>
            </w:r>
          </w:p>
        </w:tc>
        <w:tc>
          <w:tcPr>
            <w:tcW w:w="633" w:type="pct"/>
            <w:tcBorders>
              <w:top w:val="nil"/>
              <w:left w:val="nil"/>
              <w:bottom w:val="nil"/>
              <w:right w:val="nil"/>
            </w:tcBorders>
            <w:shd w:val="clear" w:color="auto" w:fill="auto"/>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sidRPr="004E0A21">
              <w:rPr>
                <w:rFonts w:ascii="Calibri" w:hAnsi="Calibri" w:cs="Arial"/>
                <w:sz w:val="19"/>
                <w:szCs w:val="19"/>
              </w:rPr>
              <w:t>-</w:t>
            </w:r>
          </w:p>
        </w:tc>
        <w:tc>
          <w:tcPr>
            <w:tcW w:w="609" w:type="pct"/>
            <w:tcBorders>
              <w:top w:val="nil"/>
              <w:left w:val="nil"/>
              <w:bottom w:val="nil"/>
              <w:right w:val="nil"/>
            </w:tcBorders>
            <w:shd w:val="clear" w:color="auto" w:fill="auto"/>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sidRPr="004E0A21">
              <w:rPr>
                <w:rFonts w:ascii="Calibri" w:hAnsi="Calibri" w:cs="Arial"/>
                <w:sz w:val="19"/>
                <w:szCs w:val="19"/>
              </w:rPr>
              <w:t>2.446.324</w:t>
            </w:r>
          </w:p>
        </w:tc>
      </w:tr>
      <w:tr w:rsidR="00C82C97" w:rsidRPr="00EB4107" w:rsidTr="00361B04">
        <w:tblPrEx>
          <w:tblCellMar>
            <w:left w:w="31" w:type="dxa"/>
            <w:right w:w="31" w:type="dxa"/>
          </w:tblCellMar>
        </w:tblPrEx>
        <w:trPr>
          <w:cantSplit/>
          <w:trHeight w:val="250"/>
          <w:tblHeader/>
        </w:trPr>
        <w:tc>
          <w:tcPr>
            <w:tcW w:w="2557" w:type="pct"/>
            <w:vAlign w:val="bottom"/>
          </w:tcPr>
          <w:p w:rsidR="00C82C97" w:rsidRPr="00447AB8" w:rsidRDefault="00C82C97" w:rsidP="00C82C97">
            <w:pPr>
              <w:tabs>
                <w:tab w:val="right" w:pos="1202"/>
              </w:tabs>
              <w:spacing w:line="301" w:lineRule="exact"/>
              <w:outlineLvl w:val="0"/>
              <w:rPr>
                <w:rFonts w:asciiTheme="minorHAnsi" w:hAnsiTheme="minorHAnsi"/>
                <w:sz w:val="19"/>
                <w:szCs w:val="19"/>
                <w:lang w:val="hr-HR"/>
              </w:rPr>
            </w:pPr>
            <w:r w:rsidRPr="00447AB8">
              <w:rPr>
                <w:rFonts w:asciiTheme="minorHAnsi" w:hAnsiTheme="minorHAnsi"/>
                <w:sz w:val="19"/>
                <w:szCs w:val="19"/>
                <w:lang w:val="hr-HR"/>
              </w:rPr>
              <w:t>Preuzete obveze po kreditima</w:t>
            </w:r>
          </w:p>
        </w:tc>
        <w:tc>
          <w:tcPr>
            <w:tcW w:w="632" w:type="pct"/>
            <w:tcBorders>
              <w:top w:val="nil"/>
              <w:left w:val="nil"/>
              <w:bottom w:val="nil"/>
              <w:right w:val="nil"/>
            </w:tcBorders>
            <w:shd w:val="clear" w:color="auto" w:fill="auto"/>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sidRPr="004E0A21">
              <w:rPr>
                <w:rFonts w:ascii="Calibri" w:hAnsi="Calibri" w:cs="Arial"/>
                <w:sz w:val="19"/>
                <w:szCs w:val="19"/>
              </w:rPr>
              <w:t>2.844.366</w:t>
            </w:r>
          </w:p>
        </w:tc>
        <w:tc>
          <w:tcPr>
            <w:tcW w:w="569" w:type="pct"/>
            <w:tcBorders>
              <w:top w:val="nil"/>
              <w:left w:val="nil"/>
              <w:bottom w:val="nil"/>
              <w:right w:val="nil"/>
            </w:tcBorders>
            <w:shd w:val="clear" w:color="auto" w:fill="auto"/>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sidRPr="004E0A21">
              <w:rPr>
                <w:rFonts w:ascii="Calibri" w:hAnsi="Calibri" w:cs="Arial"/>
                <w:sz w:val="19"/>
                <w:szCs w:val="19"/>
              </w:rPr>
              <w:t>-</w:t>
            </w:r>
          </w:p>
        </w:tc>
        <w:tc>
          <w:tcPr>
            <w:tcW w:w="633" w:type="pct"/>
            <w:tcBorders>
              <w:top w:val="nil"/>
              <w:left w:val="nil"/>
              <w:bottom w:val="nil"/>
              <w:right w:val="nil"/>
            </w:tcBorders>
            <w:shd w:val="clear" w:color="auto" w:fill="auto"/>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sidRPr="004E0A21">
              <w:rPr>
                <w:rFonts w:ascii="Calibri" w:hAnsi="Calibri" w:cs="Arial"/>
                <w:sz w:val="19"/>
                <w:szCs w:val="19"/>
              </w:rPr>
              <w:t>142.432</w:t>
            </w:r>
          </w:p>
        </w:tc>
        <w:tc>
          <w:tcPr>
            <w:tcW w:w="609" w:type="pct"/>
            <w:tcBorders>
              <w:top w:val="nil"/>
              <w:left w:val="nil"/>
              <w:bottom w:val="nil"/>
              <w:right w:val="nil"/>
            </w:tcBorders>
            <w:shd w:val="clear" w:color="auto" w:fill="auto"/>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sidRPr="004E0A21">
              <w:rPr>
                <w:rFonts w:ascii="Calibri" w:hAnsi="Calibri" w:cs="Arial"/>
                <w:sz w:val="19"/>
                <w:szCs w:val="19"/>
              </w:rPr>
              <w:t>2.986.798</w:t>
            </w:r>
          </w:p>
        </w:tc>
      </w:tr>
      <w:tr w:rsidR="00C82C97" w:rsidRPr="00EB4107" w:rsidTr="00361B04">
        <w:tblPrEx>
          <w:tblCellMar>
            <w:left w:w="31" w:type="dxa"/>
            <w:right w:w="31" w:type="dxa"/>
          </w:tblCellMar>
        </w:tblPrEx>
        <w:trPr>
          <w:cantSplit/>
          <w:trHeight w:val="250"/>
          <w:tblHeader/>
        </w:trPr>
        <w:tc>
          <w:tcPr>
            <w:tcW w:w="2557" w:type="pct"/>
            <w:vAlign w:val="bottom"/>
          </w:tcPr>
          <w:p w:rsidR="00C82C97" w:rsidRPr="00447AB8" w:rsidRDefault="00C82C97" w:rsidP="00C82C97">
            <w:pPr>
              <w:tabs>
                <w:tab w:val="right" w:pos="1202"/>
              </w:tabs>
              <w:spacing w:line="301" w:lineRule="exact"/>
              <w:outlineLvl w:val="0"/>
              <w:rPr>
                <w:rFonts w:asciiTheme="minorHAnsi" w:hAnsiTheme="minorHAnsi"/>
                <w:sz w:val="19"/>
                <w:szCs w:val="19"/>
                <w:lang w:val="hr-HR"/>
              </w:rPr>
            </w:pPr>
            <w:r w:rsidRPr="00447AB8">
              <w:rPr>
                <w:rFonts w:asciiTheme="minorHAnsi" w:hAnsiTheme="minorHAnsi"/>
                <w:sz w:val="19"/>
                <w:szCs w:val="19"/>
                <w:lang w:val="hr-HR"/>
              </w:rPr>
              <w:t>Ostale nespomenute neopozive potencijalne obveze</w:t>
            </w:r>
          </w:p>
        </w:tc>
        <w:tc>
          <w:tcPr>
            <w:tcW w:w="632" w:type="pct"/>
            <w:tcBorders>
              <w:top w:val="nil"/>
              <w:left w:val="nil"/>
              <w:bottom w:val="nil"/>
              <w:right w:val="nil"/>
            </w:tcBorders>
            <w:shd w:val="clear" w:color="auto" w:fill="auto"/>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sidRPr="004E0A21">
              <w:rPr>
                <w:rFonts w:ascii="Calibri" w:hAnsi="Calibri" w:cs="Arial"/>
                <w:sz w:val="19"/>
                <w:szCs w:val="19"/>
              </w:rPr>
              <w:t>335</w:t>
            </w:r>
          </w:p>
        </w:tc>
        <w:tc>
          <w:tcPr>
            <w:tcW w:w="569" w:type="pct"/>
            <w:tcBorders>
              <w:top w:val="nil"/>
              <w:left w:val="nil"/>
              <w:bottom w:val="nil"/>
              <w:right w:val="nil"/>
            </w:tcBorders>
            <w:shd w:val="clear" w:color="auto" w:fill="auto"/>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sidRPr="004E0A21">
              <w:rPr>
                <w:rFonts w:ascii="Calibri" w:hAnsi="Calibri" w:cs="Arial"/>
                <w:sz w:val="19"/>
                <w:szCs w:val="19"/>
              </w:rPr>
              <w:t>-</w:t>
            </w:r>
          </w:p>
        </w:tc>
        <w:tc>
          <w:tcPr>
            <w:tcW w:w="633" w:type="pct"/>
            <w:tcBorders>
              <w:top w:val="nil"/>
              <w:left w:val="nil"/>
              <w:bottom w:val="nil"/>
              <w:right w:val="nil"/>
            </w:tcBorders>
            <w:shd w:val="clear" w:color="auto" w:fill="auto"/>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sidRPr="004E0A21">
              <w:rPr>
                <w:rFonts w:ascii="Calibri" w:hAnsi="Calibri" w:cs="Arial"/>
                <w:sz w:val="19"/>
                <w:szCs w:val="19"/>
              </w:rPr>
              <w:t>-</w:t>
            </w:r>
          </w:p>
        </w:tc>
        <w:tc>
          <w:tcPr>
            <w:tcW w:w="609" w:type="pct"/>
            <w:tcBorders>
              <w:top w:val="nil"/>
              <w:left w:val="nil"/>
              <w:bottom w:val="nil"/>
              <w:right w:val="nil"/>
            </w:tcBorders>
            <w:shd w:val="clear" w:color="auto" w:fill="auto"/>
          </w:tcPr>
          <w:p w:rsidR="00C82C97" w:rsidRPr="00447AB8" w:rsidRDefault="00C82C97" w:rsidP="00C82C97">
            <w:pPr>
              <w:tabs>
                <w:tab w:val="right" w:pos="1202"/>
              </w:tabs>
              <w:spacing w:line="301" w:lineRule="exact"/>
              <w:jc w:val="right"/>
              <w:outlineLvl w:val="0"/>
              <w:rPr>
                <w:rFonts w:asciiTheme="minorHAnsi" w:hAnsiTheme="minorHAnsi" w:cs="Arial"/>
                <w:sz w:val="19"/>
                <w:szCs w:val="19"/>
                <w:lang w:val="hr-HR"/>
              </w:rPr>
            </w:pPr>
            <w:r w:rsidRPr="004E0A21">
              <w:rPr>
                <w:rFonts w:ascii="Calibri" w:hAnsi="Calibri" w:cs="Arial"/>
                <w:sz w:val="19"/>
                <w:szCs w:val="19"/>
              </w:rPr>
              <w:t>335</w:t>
            </w:r>
          </w:p>
        </w:tc>
      </w:tr>
      <w:tr w:rsidR="00C82C97" w:rsidRPr="00EB4107" w:rsidTr="00447AB8">
        <w:tblPrEx>
          <w:tblCellMar>
            <w:left w:w="31" w:type="dxa"/>
            <w:right w:w="31" w:type="dxa"/>
          </w:tblCellMar>
        </w:tblPrEx>
        <w:trPr>
          <w:cantSplit/>
          <w:trHeight w:val="399"/>
          <w:tblHeader/>
        </w:trPr>
        <w:tc>
          <w:tcPr>
            <w:tcW w:w="2557" w:type="pct"/>
            <w:vAlign w:val="bottom"/>
          </w:tcPr>
          <w:p w:rsidR="00C82C97" w:rsidRPr="00447AB8" w:rsidRDefault="00C82C97" w:rsidP="00C82C97">
            <w:pPr>
              <w:pStyle w:val="TT"/>
              <w:rPr>
                <w:rFonts w:asciiTheme="minorHAnsi" w:hAnsiTheme="minorHAnsi"/>
                <w:b/>
                <w:bCs/>
                <w:szCs w:val="19"/>
                <w:lang w:val="hr-HR"/>
              </w:rPr>
            </w:pPr>
            <w:r w:rsidRPr="00447AB8">
              <w:rPr>
                <w:rFonts w:asciiTheme="minorHAnsi" w:hAnsiTheme="minorHAnsi"/>
                <w:b/>
                <w:bCs/>
                <w:szCs w:val="19"/>
                <w:lang w:val="hr-HR"/>
              </w:rPr>
              <w:t>Ukupno</w:t>
            </w:r>
          </w:p>
        </w:tc>
        <w:tc>
          <w:tcPr>
            <w:tcW w:w="632" w:type="pct"/>
            <w:tcBorders>
              <w:top w:val="single" w:sz="8" w:space="0" w:color="auto"/>
              <w:left w:val="nil"/>
              <w:bottom w:val="single" w:sz="12" w:space="0" w:color="auto"/>
              <w:right w:val="nil"/>
            </w:tcBorders>
            <w:shd w:val="clear" w:color="auto" w:fill="auto"/>
            <w:vAlign w:val="bottom"/>
          </w:tcPr>
          <w:p w:rsidR="00C82C97" w:rsidRPr="00447AB8" w:rsidRDefault="00C82C97" w:rsidP="00C82C97">
            <w:pPr>
              <w:tabs>
                <w:tab w:val="right" w:pos="1202"/>
              </w:tabs>
              <w:spacing w:line="301" w:lineRule="exact"/>
              <w:jc w:val="right"/>
              <w:outlineLvl w:val="0"/>
              <w:rPr>
                <w:rFonts w:asciiTheme="minorHAnsi" w:hAnsiTheme="minorHAnsi" w:cs="Arial"/>
                <w:b/>
                <w:sz w:val="19"/>
                <w:szCs w:val="19"/>
                <w:lang w:val="hr-HR"/>
              </w:rPr>
            </w:pPr>
            <w:r w:rsidRPr="004E0A21">
              <w:rPr>
                <w:rFonts w:ascii="Calibri" w:hAnsi="Calibri" w:cs="Arial"/>
                <w:b/>
                <w:bCs/>
                <w:sz w:val="19"/>
                <w:szCs w:val="19"/>
              </w:rPr>
              <w:t>5.324.416</w:t>
            </w:r>
          </w:p>
        </w:tc>
        <w:tc>
          <w:tcPr>
            <w:tcW w:w="569" w:type="pct"/>
            <w:tcBorders>
              <w:top w:val="single" w:sz="8" w:space="0" w:color="auto"/>
              <w:left w:val="nil"/>
              <w:bottom w:val="single" w:sz="12" w:space="0" w:color="auto"/>
              <w:right w:val="nil"/>
            </w:tcBorders>
            <w:shd w:val="clear" w:color="auto" w:fill="auto"/>
            <w:vAlign w:val="bottom"/>
          </w:tcPr>
          <w:p w:rsidR="00C82C97" w:rsidRPr="00447AB8" w:rsidRDefault="00C82C97" w:rsidP="00C82C97">
            <w:pPr>
              <w:tabs>
                <w:tab w:val="right" w:pos="1202"/>
              </w:tabs>
              <w:spacing w:line="301" w:lineRule="exact"/>
              <w:jc w:val="right"/>
              <w:outlineLvl w:val="0"/>
              <w:rPr>
                <w:rFonts w:asciiTheme="minorHAnsi" w:hAnsiTheme="minorHAnsi" w:cs="Arial"/>
                <w:b/>
                <w:sz w:val="19"/>
                <w:szCs w:val="19"/>
                <w:lang w:val="hr-HR"/>
              </w:rPr>
            </w:pPr>
            <w:r w:rsidRPr="004E0A21">
              <w:rPr>
                <w:rFonts w:ascii="Calibri" w:hAnsi="Calibri" w:cs="Arial"/>
                <w:b/>
                <w:bCs/>
                <w:sz w:val="19"/>
                <w:szCs w:val="19"/>
              </w:rPr>
              <w:t>602</w:t>
            </w:r>
          </w:p>
        </w:tc>
        <w:tc>
          <w:tcPr>
            <w:tcW w:w="633" w:type="pct"/>
            <w:tcBorders>
              <w:top w:val="single" w:sz="8" w:space="0" w:color="auto"/>
              <w:left w:val="nil"/>
              <w:bottom w:val="single" w:sz="12" w:space="0" w:color="auto"/>
              <w:right w:val="nil"/>
            </w:tcBorders>
            <w:shd w:val="clear" w:color="auto" w:fill="auto"/>
            <w:vAlign w:val="bottom"/>
          </w:tcPr>
          <w:p w:rsidR="00C82C97" w:rsidRPr="00447AB8" w:rsidRDefault="00C82C97" w:rsidP="00C82C97">
            <w:pPr>
              <w:tabs>
                <w:tab w:val="right" w:pos="1202"/>
              </w:tabs>
              <w:spacing w:line="301" w:lineRule="exact"/>
              <w:jc w:val="right"/>
              <w:outlineLvl w:val="0"/>
              <w:rPr>
                <w:rFonts w:asciiTheme="minorHAnsi" w:hAnsiTheme="minorHAnsi" w:cs="Arial"/>
                <w:b/>
                <w:sz w:val="19"/>
                <w:szCs w:val="19"/>
                <w:lang w:val="hr-HR"/>
              </w:rPr>
            </w:pPr>
            <w:r w:rsidRPr="004E0A21">
              <w:rPr>
                <w:rFonts w:ascii="Calibri" w:hAnsi="Calibri" w:cs="Arial"/>
                <w:b/>
                <w:bCs/>
                <w:sz w:val="19"/>
                <w:szCs w:val="19"/>
              </w:rPr>
              <w:t>142.432</w:t>
            </w:r>
          </w:p>
        </w:tc>
        <w:tc>
          <w:tcPr>
            <w:tcW w:w="609" w:type="pct"/>
            <w:tcBorders>
              <w:top w:val="single" w:sz="8" w:space="0" w:color="auto"/>
              <w:left w:val="nil"/>
              <w:bottom w:val="single" w:sz="12" w:space="0" w:color="auto"/>
              <w:right w:val="nil"/>
            </w:tcBorders>
            <w:shd w:val="clear" w:color="auto" w:fill="auto"/>
            <w:vAlign w:val="bottom"/>
          </w:tcPr>
          <w:p w:rsidR="00C82C97" w:rsidRPr="00447AB8" w:rsidRDefault="00C82C97" w:rsidP="00C82C97">
            <w:pPr>
              <w:tabs>
                <w:tab w:val="right" w:pos="1202"/>
              </w:tabs>
              <w:spacing w:line="301" w:lineRule="exact"/>
              <w:jc w:val="right"/>
              <w:outlineLvl w:val="0"/>
              <w:rPr>
                <w:rFonts w:asciiTheme="minorHAnsi" w:hAnsiTheme="minorHAnsi" w:cs="Arial"/>
                <w:b/>
                <w:sz w:val="19"/>
                <w:szCs w:val="19"/>
                <w:lang w:val="hr-HR"/>
              </w:rPr>
            </w:pPr>
            <w:r w:rsidRPr="004E0A21">
              <w:rPr>
                <w:rFonts w:ascii="Calibri" w:hAnsi="Calibri" w:cs="Arial"/>
                <w:b/>
                <w:bCs/>
                <w:sz w:val="19"/>
                <w:szCs w:val="19"/>
              </w:rPr>
              <w:t>5.467.450</w:t>
            </w:r>
          </w:p>
        </w:tc>
      </w:tr>
      <w:tr w:rsidR="00C82C97" w:rsidRPr="00EB4107" w:rsidTr="00447AB8">
        <w:tblPrEx>
          <w:tblCellMar>
            <w:left w:w="31" w:type="dxa"/>
            <w:right w:w="31" w:type="dxa"/>
          </w:tblCellMar>
        </w:tblPrEx>
        <w:trPr>
          <w:cantSplit/>
          <w:trHeight w:hRule="exact" w:val="113"/>
          <w:tblHeader/>
        </w:trPr>
        <w:tc>
          <w:tcPr>
            <w:tcW w:w="2557" w:type="pct"/>
            <w:vAlign w:val="bottom"/>
          </w:tcPr>
          <w:p w:rsidR="00C82C97" w:rsidRPr="00447AB8" w:rsidRDefault="00C82C97" w:rsidP="00C82C97">
            <w:pPr>
              <w:pStyle w:val="TT"/>
              <w:spacing w:line="240" w:lineRule="auto"/>
              <w:rPr>
                <w:rFonts w:asciiTheme="minorHAnsi" w:hAnsiTheme="minorHAnsi"/>
                <w:b/>
                <w:bCs/>
                <w:szCs w:val="19"/>
                <w:lang w:val="hr-HR"/>
              </w:rPr>
            </w:pPr>
          </w:p>
        </w:tc>
        <w:tc>
          <w:tcPr>
            <w:tcW w:w="632" w:type="pct"/>
            <w:tcBorders>
              <w:top w:val="single" w:sz="12" w:space="0" w:color="auto"/>
            </w:tcBorders>
            <w:vAlign w:val="bottom"/>
          </w:tcPr>
          <w:p w:rsidR="00C82C97" w:rsidRPr="00447AB8" w:rsidRDefault="00C82C97" w:rsidP="00C82C97">
            <w:pPr>
              <w:tabs>
                <w:tab w:val="right" w:pos="1202"/>
              </w:tabs>
              <w:jc w:val="right"/>
              <w:outlineLvl w:val="0"/>
              <w:rPr>
                <w:rFonts w:asciiTheme="minorHAnsi" w:hAnsiTheme="minorHAnsi" w:cs="Arial"/>
                <w:b/>
                <w:sz w:val="19"/>
                <w:szCs w:val="19"/>
                <w:lang w:val="hr-HR"/>
              </w:rPr>
            </w:pPr>
          </w:p>
        </w:tc>
        <w:tc>
          <w:tcPr>
            <w:tcW w:w="569" w:type="pct"/>
            <w:tcBorders>
              <w:top w:val="single" w:sz="12" w:space="0" w:color="auto"/>
            </w:tcBorders>
            <w:vAlign w:val="bottom"/>
          </w:tcPr>
          <w:p w:rsidR="00C82C97" w:rsidRPr="00447AB8" w:rsidRDefault="00C82C97" w:rsidP="00C82C97">
            <w:pPr>
              <w:tabs>
                <w:tab w:val="right" w:pos="1202"/>
              </w:tabs>
              <w:jc w:val="right"/>
              <w:outlineLvl w:val="0"/>
              <w:rPr>
                <w:rFonts w:asciiTheme="minorHAnsi" w:hAnsiTheme="minorHAnsi" w:cs="Arial"/>
                <w:b/>
                <w:sz w:val="19"/>
                <w:szCs w:val="19"/>
                <w:lang w:val="hr-HR"/>
              </w:rPr>
            </w:pPr>
          </w:p>
        </w:tc>
        <w:tc>
          <w:tcPr>
            <w:tcW w:w="633" w:type="pct"/>
            <w:tcBorders>
              <w:top w:val="single" w:sz="12" w:space="0" w:color="auto"/>
            </w:tcBorders>
            <w:vAlign w:val="bottom"/>
          </w:tcPr>
          <w:p w:rsidR="00C82C97" w:rsidRPr="00447AB8" w:rsidRDefault="00C82C97" w:rsidP="00C82C97">
            <w:pPr>
              <w:tabs>
                <w:tab w:val="right" w:pos="1202"/>
              </w:tabs>
              <w:jc w:val="right"/>
              <w:outlineLvl w:val="0"/>
              <w:rPr>
                <w:rFonts w:asciiTheme="minorHAnsi" w:hAnsiTheme="minorHAnsi" w:cs="Arial"/>
                <w:b/>
                <w:sz w:val="19"/>
                <w:szCs w:val="19"/>
                <w:lang w:val="hr-HR"/>
              </w:rPr>
            </w:pPr>
          </w:p>
        </w:tc>
        <w:tc>
          <w:tcPr>
            <w:tcW w:w="609" w:type="pct"/>
            <w:tcBorders>
              <w:top w:val="single" w:sz="12" w:space="0" w:color="auto"/>
            </w:tcBorders>
            <w:vAlign w:val="bottom"/>
          </w:tcPr>
          <w:p w:rsidR="00C82C97" w:rsidRPr="00447AB8" w:rsidRDefault="00C82C97" w:rsidP="00C82C97">
            <w:pPr>
              <w:tabs>
                <w:tab w:val="right" w:pos="1202"/>
              </w:tabs>
              <w:jc w:val="right"/>
              <w:outlineLvl w:val="0"/>
              <w:rPr>
                <w:rFonts w:asciiTheme="minorHAnsi" w:hAnsiTheme="minorHAnsi" w:cs="Arial"/>
                <w:b/>
                <w:sz w:val="19"/>
                <w:szCs w:val="19"/>
                <w:lang w:val="hr-HR"/>
              </w:rPr>
            </w:pPr>
          </w:p>
        </w:tc>
      </w:tr>
      <w:tr w:rsidR="00C82C97" w:rsidRPr="00EB4107" w:rsidTr="00361B04">
        <w:tblPrEx>
          <w:tblCellMar>
            <w:left w:w="31" w:type="dxa"/>
            <w:right w:w="31" w:type="dxa"/>
          </w:tblCellMar>
        </w:tblPrEx>
        <w:trPr>
          <w:cantSplit/>
          <w:trHeight w:val="270"/>
          <w:tblHeader/>
        </w:trPr>
        <w:tc>
          <w:tcPr>
            <w:tcW w:w="2557" w:type="pct"/>
            <w:vAlign w:val="bottom"/>
          </w:tcPr>
          <w:p w:rsidR="00C82C97" w:rsidRPr="00447AB8" w:rsidRDefault="00C82C97" w:rsidP="00C82C97">
            <w:pPr>
              <w:pStyle w:val="TT"/>
              <w:spacing w:before="120" w:line="300" w:lineRule="exact"/>
              <w:jc w:val="both"/>
              <w:outlineLvl w:val="9"/>
              <w:rPr>
                <w:rFonts w:asciiTheme="minorHAnsi" w:hAnsiTheme="minorHAnsi"/>
                <w:b/>
                <w:bCs/>
                <w:szCs w:val="19"/>
                <w:lang w:val="hr-HR"/>
              </w:rPr>
            </w:pPr>
            <w:r w:rsidRPr="00447AB8">
              <w:rPr>
                <w:rFonts w:asciiTheme="minorHAnsi" w:hAnsiTheme="minorHAnsi" w:cs="Arial"/>
                <w:b/>
                <w:bCs/>
                <w:szCs w:val="19"/>
                <w:lang w:val="hr-HR"/>
              </w:rPr>
              <w:t>Ukupna izloženost kreditnom riziku</w:t>
            </w:r>
          </w:p>
        </w:tc>
        <w:tc>
          <w:tcPr>
            <w:tcW w:w="632" w:type="pct"/>
            <w:tcBorders>
              <w:top w:val="nil"/>
              <w:left w:val="nil"/>
              <w:bottom w:val="single" w:sz="12" w:space="0" w:color="auto"/>
              <w:right w:val="nil"/>
            </w:tcBorders>
            <w:shd w:val="clear" w:color="auto" w:fill="auto"/>
            <w:vAlign w:val="center"/>
          </w:tcPr>
          <w:p w:rsidR="00C82C97" w:rsidRPr="00447AB8" w:rsidRDefault="00C82C97" w:rsidP="00C82C97">
            <w:pPr>
              <w:tabs>
                <w:tab w:val="right" w:pos="1202"/>
              </w:tabs>
              <w:spacing w:line="301" w:lineRule="exact"/>
              <w:jc w:val="right"/>
              <w:outlineLvl w:val="0"/>
              <w:rPr>
                <w:rFonts w:asciiTheme="minorHAnsi" w:hAnsiTheme="minorHAnsi" w:cs="Arial"/>
                <w:b/>
                <w:sz w:val="19"/>
                <w:szCs w:val="19"/>
                <w:lang w:val="hr-HR"/>
              </w:rPr>
            </w:pPr>
            <w:r>
              <w:rPr>
                <w:rFonts w:ascii="Calibri" w:hAnsi="Calibri" w:cs="Arial"/>
                <w:b/>
                <w:bCs/>
                <w:sz w:val="19"/>
                <w:szCs w:val="19"/>
              </w:rPr>
              <w:t>32.827.723</w:t>
            </w:r>
          </w:p>
        </w:tc>
        <w:tc>
          <w:tcPr>
            <w:tcW w:w="569" w:type="pct"/>
            <w:tcBorders>
              <w:top w:val="nil"/>
              <w:left w:val="nil"/>
              <w:bottom w:val="single" w:sz="12" w:space="0" w:color="auto"/>
              <w:right w:val="nil"/>
            </w:tcBorders>
            <w:shd w:val="clear" w:color="auto" w:fill="auto"/>
            <w:vAlign w:val="center"/>
          </w:tcPr>
          <w:p w:rsidR="00C82C97" w:rsidRPr="00447AB8" w:rsidRDefault="00C82C97" w:rsidP="00C82C97">
            <w:pPr>
              <w:tabs>
                <w:tab w:val="right" w:pos="1202"/>
              </w:tabs>
              <w:spacing w:line="301" w:lineRule="exact"/>
              <w:jc w:val="right"/>
              <w:outlineLvl w:val="0"/>
              <w:rPr>
                <w:rFonts w:asciiTheme="minorHAnsi" w:hAnsiTheme="minorHAnsi" w:cs="Arial"/>
                <w:b/>
                <w:sz w:val="19"/>
                <w:szCs w:val="19"/>
                <w:lang w:val="hr-HR"/>
              </w:rPr>
            </w:pPr>
            <w:r>
              <w:rPr>
                <w:rFonts w:ascii="Calibri" w:hAnsi="Calibri" w:cs="Arial"/>
                <w:b/>
                <w:bCs/>
                <w:sz w:val="19"/>
                <w:szCs w:val="19"/>
              </w:rPr>
              <w:t>83.732</w:t>
            </w:r>
          </w:p>
        </w:tc>
        <w:tc>
          <w:tcPr>
            <w:tcW w:w="633" w:type="pct"/>
            <w:tcBorders>
              <w:top w:val="nil"/>
              <w:left w:val="nil"/>
              <w:bottom w:val="single" w:sz="12" w:space="0" w:color="auto"/>
              <w:right w:val="nil"/>
            </w:tcBorders>
            <w:shd w:val="clear" w:color="auto" w:fill="auto"/>
            <w:vAlign w:val="center"/>
          </w:tcPr>
          <w:p w:rsidR="00C82C97" w:rsidRPr="00447AB8" w:rsidRDefault="00C82C97" w:rsidP="00C82C97">
            <w:pPr>
              <w:tabs>
                <w:tab w:val="right" w:pos="1202"/>
              </w:tabs>
              <w:spacing w:line="301" w:lineRule="exact"/>
              <w:jc w:val="right"/>
              <w:outlineLvl w:val="0"/>
              <w:rPr>
                <w:rFonts w:asciiTheme="minorHAnsi" w:hAnsiTheme="minorHAnsi" w:cs="Arial"/>
                <w:b/>
                <w:sz w:val="19"/>
                <w:szCs w:val="19"/>
                <w:lang w:val="hr-HR"/>
              </w:rPr>
            </w:pPr>
            <w:r>
              <w:rPr>
                <w:rFonts w:ascii="Calibri" w:hAnsi="Calibri" w:cs="Arial"/>
                <w:b/>
                <w:bCs/>
                <w:sz w:val="19"/>
                <w:szCs w:val="19"/>
              </w:rPr>
              <w:t>450.929</w:t>
            </w:r>
          </w:p>
        </w:tc>
        <w:tc>
          <w:tcPr>
            <w:tcW w:w="609" w:type="pct"/>
            <w:tcBorders>
              <w:top w:val="nil"/>
              <w:left w:val="nil"/>
              <w:bottom w:val="single" w:sz="12" w:space="0" w:color="auto"/>
              <w:right w:val="nil"/>
            </w:tcBorders>
            <w:shd w:val="clear" w:color="auto" w:fill="auto"/>
            <w:vAlign w:val="center"/>
          </w:tcPr>
          <w:p w:rsidR="00C82C97" w:rsidRPr="00447AB8" w:rsidRDefault="00C82C97" w:rsidP="00C82C97">
            <w:pPr>
              <w:tabs>
                <w:tab w:val="right" w:pos="1202"/>
              </w:tabs>
              <w:spacing w:line="301" w:lineRule="exact"/>
              <w:jc w:val="right"/>
              <w:outlineLvl w:val="0"/>
              <w:rPr>
                <w:rFonts w:asciiTheme="minorHAnsi" w:hAnsiTheme="minorHAnsi" w:cs="Arial"/>
                <w:b/>
                <w:sz w:val="19"/>
                <w:szCs w:val="19"/>
                <w:lang w:val="hr-HR"/>
              </w:rPr>
            </w:pPr>
            <w:r>
              <w:rPr>
                <w:rFonts w:ascii="Calibri" w:hAnsi="Calibri" w:cs="Arial"/>
                <w:b/>
                <w:bCs/>
                <w:sz w:val="19"/>
                <w:szCs w:val="19"/>
              </w:rPr>
              <w:t>33.362.384</w:t>
            </w:r>
          </w:p>
        </w:tc>
      </w:tr>
    </w:tbl>
    <w:p w:rsidR="0095365D" w:rsidRPr="005D12B5" w:rsidRDefault="0095365D" w:rsidP="00D23276">
      <w:pPr>
        <w:spacing w:before="120" w:line="300" w:lineRule="exact"/>
        <w:jc w:val="both"/>
        <w:rPr>
          <w:rFonts w:asciiTheme="minorHAnsi" w:hAnsiTheme="minorHAnsi" w:cs="Arial"/>
          <w:sz w:val="22"/>
          <w:szCs w:val="22"/>
          <w:lang w:val="hr-HR"/>
        </w:rPr>
      </w:pPr>
    </w:p>
    <w:p w:rsidR="00513A7F" w:rsidRPr="005D12B5" w:rsidRDefault="00513A7F" w:rsidP="00D23276">
      <w:pPr>
        <w:spacing w:before="120" w:line="300" w:lineRule="exact"/>
        <w:jc w:val="both"/>
        <w:rPr>
          <w:rFonts w:asciiTheme="minorHAnsi" w:hAnsiTheme="minorHAnsi" w:cs="Arial"/>
          <w:sz w:val="22"/>
          <w:szCs w:val="22"/>
          <w:lang w:val="hr-HR"/>
        </w:rPr>
        <w:sectPr w:rsidR="00513A7F" w:rsidRPr="005D12B5" w:rsidSect="000D6913">
          <w:footerReference w:type="default" r:id="rId170"/>
          <w:pgSz w:w="11907" w:h="16840" w:code="9"/>
          <w:pgMar w:top="1418" w:right="1134" w:bottom="1134" w:left="1418" w:header="851" w:footer="851" w:gutter="0"/>
          <w:cols w:space="720"/>
          <w:noEndnote/>
        </w:sectPr>
      </w:pPr>
    </w:p>
    <w:p w:rsidR="00347537" w:rsidRDefault="00347537" w:rsidP="00347537">
      <w:pPr>
        <w:pStyle w:val="T1"/>
        <w:spacing w:before="0" w:after="0" w:line="240" w:lineRule="auto"/>
        <w:rPr>
          <w:rFonts w:asciiTheme="minorHAnsi" w:hAnsiTheme="minorHAnsi" w:cs="Arial"/>
          <w:sz w:val="22"/>
          <w:szCs w:val="22"/>
          <w:lang w:val="hr-HR"/>
        </w:rPr>
      </w:pPr>
    </w:p>
    <w:p w:rsidR="0095365D" w:rsidRPr="005D12B5" w:rsidRDefault="0095365D" w:rsidP="00347537">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Pr="005D12B5">
        <w:rPr>
          <w:rFonts w:asciiTheme="minorHAnsi" w:hAnsiTheme="minorHAnsi" w:cs="Arial"/>
          <w:sz w:val="22"/>
          <w:szCs w:val="22"/>
          <w:lang w:val="hr-HR"/>
        </w:rPr>
        <w:tab/>
        <w:t>Upravljanje rizicima (nastavak)</w:t>
      </w:r>
    </w:p>
    <w:p w:rsidR="00347537" w:rsidRDefault="00347537" w:rsidP="00347537">
      <w:pPr>
        <w:pStyle w:val="T1"/>
        <w:spacing w:before="0" w:after="0" w:line="240" w:lineRule="auto"/>
        <w:rPr>
          <w:rFonts w:asciiTheme="minorHAnsi" w:hAnsiTheme="minorHAnsi" w:cs="Arial"/>
          <w:sz w:val="22"/>
          <w:szCs w:val="22"/>
          <w:lang w:val="hr-HR"/>
        </w:rPr>
      </w:pPr>
    </w:p>
    <w:p w:rsidR="0095365D" w:rsidRPr="005D12B5" w:rsidRDefault="0095365D" w:rsidP="00347537">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 xml:space="preserve">31.2. </w:t>
      </w:r>
      <w:r w:rsidRPr="005D12B5">
        <w:rPr>
          <w:rFonts w:asciiTheme="minorHAnsi" w:hAnsiTheme="minorHAnsi" w:cs="Arial"/>
          <w:sz w:val="22"/>
          <w:szCs w:val="22"/>
          <w:lang w:val="hr-HR"/>
        </w:rPr>
        <w:tab/>
        <w:t>Kreditni rizik (nastavak)</w:t>
      </w:r>
    </w:p>
    <w:p w:rsidR="00347537" w:rsidRDefault="00347537" w:rsidP="00347537">
      <w:pPr>
        <w:pStyle w:val="T1"/>
        <w:spacing w:before="0" w:after="0" w:line="240" w:lineRule="auto"/>
        <w:rPr>
          <w:rFonts w:asciiTheme="minorHAnsi" w:hAnsiTheme="minorHAnsi" w:cs="Arial"/>
          <w:sz w:val="22"/>
          <w:szCs w:val="22"/>
          <w:lang w:val="hr-HR"/>
        </w:rPr>
      </w:pPr>
    </w:p>
    <w:p w:rsidR="0095365D" w:rsidRPr="005D12B5" w:rsidRDefault="00793CCF" w:rsidP="00347537">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Koncentracija rizika i maksimalna</w:t>
      </w:r>
      <w:r w:rsidR="0095365D" w:rsidRPr="005D12B5">
        <w:rPr>
          <w:rFonts w:asciiTheme="minorHAnsi" w:hAnsiTheme="minorHAnsi" w:cs="Arial"/>
          <w:sz w:val="22"/>
          <w:szCs w:val="22"/>
          <w:lang w:val="hr-HR"/>
        </w:rPr>
        <w:t xml:space="preserve"> izloženost kreditnom riziku (nastavak)</w:t>
      </w:r>
    </w:p>
    <w:p w:rsidR="00347537" w:rsidRDefault="00347537" w:rsidP="00347537">
      <w:pPr>
        <w:pStyle w:val="T1"/>
        <w:spacing w:before="0" w:after="0" w:line="240" w:lineRule="auto"/>
        <w:rPr>
          <w:rFonts w:asciiTheme="minorHAnsi" w:hAnsiTheme="minorHAnsi" w:cs="Arial"/>
          <w:b w:val="0"/>
          <w:bCs w:val="0"/>
          <w:sz w:val="22"/>
          <w:szCs w:val="22"/>
          <w:lang w:val="hr-HR"/>
        </w:rPr>
      </w:pPr>
    </w:p>
    <w:p w:rsidR="008256C7" w:rsidRPr="005D12B5" w:rsidRDefault="008256C7" w:rsidP="00E266C9">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 xml:space="preserve">Koncentracija </w:t>
      </w:r>
      <w:r w:rsidR="008D6072" w:rsidRPr="005D12B5">
        <w:rPr>
          <w:rFonts w:asciiTheme="minorHAnsi" w:hAnsiTheme="minorHAnsi" w:cs="Arial"/>
          <w:b w:val="0"/>
          <w:bCs w:val="0"/>
          <w:sz w:val="22"/>
          <w:szCs w:val="22"/>
          <w:lang w:val="hr-HR"/>
        </w:rPr>
        <w:t>imovine</w:t>
      </w:r>
      <w:r w:rsidRPr="005D12B5">
        <w:rPr>
          <w:rFonts w:asciiTheme="minorHAnsi" w:hAnsiTheme="minorHAnsi" w:cs="Arial"/>
          <w:b w:val="0"/>
          <w:bCs w:val="0"/>
          <w:sz w:val="22"/>
          <w:szCs w:val="22"/>
          <w:lang w:val="hr-HR"/>
        </w:rPr>
        <w:t xml:space="preserve"> i garancija </w:t>
      </w:r>
      <w:r w:rsidR="00F96790">
        <w:rPr>
          <w:rFonts w:asciiTheme="minorHAnsi" w:hAnsiTheme="minorHAnsi" w:cs="Arial"/>
          <w:b w:val="0"/>
          <w:bCs w:val="0"/>
          <w:sz w:val="22"/>
          <w:szCs w:val="22"/>
          <w:lang w:val="hr-HR"/>
        </w:rPr>
        <w:t>te</w:t>
      </w:r>
      <w:r w:rsidR="00F96790" w:rsidRPr="005D12B5">
        <w:rPr>
          <w:rFonts w:asciiTheme="minorHAnsi" w:hAnsiTheme="minorHAnsi" w:cs="Arial"/>
          <w:b w:val="0"/>
          <w:bCs w:val="0"/>
          <w:sz w:val="22"/>
          <w:szCs w:val="22"/>
          <w:lang w:val="hr-HR"/>
        </w:rPr>
        <w:t xml:space="preserve"> </w:t>
      </w:r>
      <w:r w:rsidRPr="005D12B5">
        <w:rPr>
          <w:rFonts w:asciiTheme="minorHAnsi" w:hAnsiTheme="minorHAnsi" w:cs="Arial"/>
          <w:b w:val="0"/>
          <w:bCs w:val="0"/>
          <w:sz w:val="22"/>
          <w:szCs w:val="22"/>
          <w:lang w:val="hr-HR"/>
        </w:rPr>
        <w:t xml:space="preserve">preuzetih obveza prema zemljopisnim segmentima, </w:t>
      </w:r>
      <w:r w:rsidR="00343152" w:rsidRPr="005D12B5">
        <w:rPr>
          <w:rFonts w:asciiTheme="minorHAnsi" w:hAnsiTheme="minorHAnsi" w:cs="Arial"/>
          <w:b w:val="0"/>
          <w:sz w:val="22"/>
          <w:szCs w:val="22"/>
          <w:lang w:val="hr-HR"/>
        </w:rPr>
        <w:t>bez umanjenja za vrijednost sredstava osiguranja naplate</w:t>
      </w:r>
      <w:r w:rsidRPr="005D12B5">
        <w:rPr>
          <w:rFonts w:asciiTheme="minorHAnsi" w:hAnsiTheme="minorHAnsi" w:cs="Arial"/>
          <w:b w:val="0"/>
          <w:bCs w:val="0"/>
          <w:sz w:val="22"/>
          <w:szCs w:val="22"/>
          <w:lang w:val="hr-HR"/>
        </w:rPr>
        <w:t xml:space="preserve"> (nastavak): </w:t>
      </w:r>
    </w:p>
    <w:p w:rsidR="00B4688F" w:rsidRDefault="00B4688F" w:rsidP="001D233C">
      <w:pPr>
        <w:pStyle w:val="T1"/>
        <w:spacing w:before="0" w:after="0" w:line="240" w:lineRule="auto"/>
        <w:rPr>
          <w:rFonts w:asciiTheme="minorHAnsi" w:hAnsiTheme="minorHAnsi" w:cs="Arial"/>
          <w:b w:val="0"/>
          <w:bCs w:val="0"/>
          <w:sz w:val="22"/>
          <w:szCs w:val="22"/>
          <w:lang w:val="hr-HR"/>
        </w:rPr>
      </w:pPr>
    </w:p>
    <w:p w:rsidR="00347537" w:rsidRPr="005D12B5" w:rsidRDefault="00347537" w:rsidP="00347537">
      <w:pPr>
        <w:pStyle w:val="T1"/>
        <w:spacing w:before="0" w:after="0" w:line="240" w:lineRule="auto"/>
        <w:rPr>
          <w:rFonts w:asciiTheme="minorHAnsi" w:hAnsiTheme="minorHAnsi" w:cs="Arial"/>
          <w:b w:val="0"/>
          <w:bCs w:val="0"/>
          <w:sz w:val="22"/>
          <w:szCs w:val="22"/>
          <w:lang w:val="hr-HR"/>
        </w:rPr>
      </w:pPr>
    </w:p>
    <w:tbl>
      <w:tblPr>
        <w:tblW w:w="5000" w:type="pct"/>
        <w:tblCellMar>
          <w:left w:w="30" w:type="dxa"/>
          <w:right w:w="30" w:type="dxa"/>
        </w:tblCellMar>
        <w:tblLook w:val="0000" w:firstRow="0" w:lastRow="0" w:firstColumn="0" w:lastColumn="0" w:noHBand="0" w:noVBand="0"/>
      </w:tblPr>
      <w:tblGrid>
        <w:gridCol w:w="4785"/>
        <w:gridCol w:w="1182"/>
        <w:gridCol w:w="1065"/>
        <w:gridCol w:w="1184"/>
        <w:gridCol w:w="1139"/>
      </w:tblGrid>
      <w:tr w:rsidR="007A2DA9" w:rsidRPr="00EB4107" w:rsidTr="002B55BC">
        <w:trPr>
          <w:cantSplit/>
          <w:trHeight w:val="784"/>
          <w:tblHeader/>
        </w:trPr>
        <w:tc>
          <w:tcPr>
            <w:tcW w:w="2557" w:type="pct"/>
          </w:tcPr>
          <w:p w:rsidR="007A2DA9" w:rsidRPr="00447AB8" w:rsidRDefault="007A2DA9" w:rsidP="002B55BC">
            <w:pPr>
              <w:pStyle w:val="TH"/>
              <w:rPr>
                <w:rFonts w:asciiTheme="minorHAnsi" w:hAnsiTheme="minorHAnsi" w:cs="Arial"/>
                <w:szCs w:val="19"/>
                <w:lang w:val="hr-HR"/>
              </w:rPr>
            </w:pPr>
            <w:r w:rsidRPr="00447AB8">
              <w:rPr>
                <w:rFonts w:asciiTheme="minorHAnsi" w:hAnsiTheme="minorHAnsi" w:cs="Arial"/>
                <w:szCs w:val="19"/>
                <w:lang w:val="hr-HR"/>
              </w:rPr>
              <w:t>Banka</w:t>
            </w:r>
          </w:p>
          <w:p w:rsidR="007A2DA9" w:rsidRPr="00447AB8" w:rsidRDefault="007A2DA9" w:rsidP="002B55BC">
            <w:pPr>
              <w:pStyle w:val="TH"/>
              <w:rPr>
                <w:rFonts w:asciiTheme="minorHAnsi" w:hAnsiTheme="minorHAnsi" w:cs="Arial"/>
                <w:szCs w:val="19"/>
                <w:lang w:val="hr-HR"/>
              </w:rPr>
            </w:pPr>
          </w:p>
          <w:p w:rsidR="007A2DA9" w:rsidRPr="00447AB8" w:rsidRDefault="007A2DA9" w:rsidP="002B55BC">
            <w:pPr>
              <w:pStyle w:val="TH"/>
              <w:rPr>
                <w:rFonts w:asciiTheme="minorHAnsi" w:hAnsiTheme="minorHAnsi" w:cs="Arial"/>
                <w:szCs w:val="19"/>
                <w:lang w:val="hr-HR"/>
              </w:rPr>
            </w:pPr>
            <w:r w:rsidRPr="00447AB8">
              <w:rPr>
                <w:rFonts w:asciiTheme="minorHAnsi" w:hAnsiTheme="minorHAnsi" w:cs="Arial"/>
                <w:szCs w:val="19"/>
                <w:lang w:val="hr-HR"/>
              </w:rPr>
              <w:t>2016. godina</w:t>
            </w:r>
          </w:p>
        </w:tc>
        <w:tc>
          <w:tcPr>
            <w:tcW w:w="632" w:type="pct"/>
            <w:vAlign w:val="bottom"/>
          </w:tcPr>
          <w:p w:rsidR="007A2DA9" w:rsidRPr="00447AB8" w:rsidRDefault="007A2DA9" w:rsidP="002B55BC">
            <w:pPr>
              <w:pStyle w:val="TH"/>
              <w:jc w:val="right"/>
              <w:rPr>
                <w:rFonts w:asciiTheme="minorHAnsi" w:hAnsiTheme="minorHAnsi" w:cs="Arial"/>
                <w:szCs w:val="19"/>
                <w:lang w:val="hr-HR"/>
              </w:rPr>
            </w:pPr>
            <w:r w:rsidRPr="00447AB8">
              <w:rPr>
                <w:rFonts w:asciiTheme="minorHAnsi" w:hAnsiTheme="minorHAnsi" w:cs="Arial"/>
                <w:szCs w:val="19"/>
                <w:lang w:val="hr-HR"/>
              </w:rPr>
              <w:t>Republika Hrvatska</w:t>
            </w:r>
          </w:p>
        </w:tc>
        <w:tc>
          <w:tcPr>
            <w:tcW w:w="569" w:type="pct"/>
            <w:vAlign w:val="bottom"/>
          </w:tcPr>
          <w:p w:rsidR="007A2DA9" w:rsidRPr="00447AB8" w:rsidRDefault="007A2DA9" w:rsidP="002B55BC">
            <w:pPr>
              <w:pStyle w:val="TH"/>
              <w:jc w:val="right"/>
              <w:rPr>
                <w:rFonts w:asciiTheme="minorHAnsi" w:hAnsiTheme="minorHAnsi" w:cs="Arial"/>
                <w:szCs w:val="19"/>
                <w:lang w:val="hr-HR"/>
              </w:rPr>
            </w:pPr>
            <w:r w:rsidRPr="00447AB8">
              <w:rPr>
                <w:rFonts w:asciiTheme="minorHAnsi" w:hAnsiTheme="minorHAnsi" w:cs="Arial"/>
                <w:szCs w:val="19"/>
                <w:lang w:val="hr-HR"/>
              </w:rPr>
              <w:t>Zemlje Europske unije</w:t>
            </w:r>
          </w:p>
        </w:tc>
        <w:tc>
          <w:tcPr>
            <w:tcW w:w="633" w:type="pct"/>
            <w:vAlign w:val="bottom"/>
          </w:tcPr>
          <w:p w:rsidR="007A2DA9" w:rsidRPr="00447AB8" w:rsidRDefault="007A2DA9" w:rsidP="002B55BC">
            <w:pPr>
              <w:pStyle w:val="TH"/>
              <w:jc w:val="right"/>
              <w:rPr>
                <w:rFonts w:asciiTheme="minorHAnsi" w:hAnsiTheme="minorHAnsi" w:cs="Arial"/>
                <w:szCs w:val="19"/>
                <w:lang w:val="hr-HR"/>
              </w:rPr>
            </w:pPr>
            <w:r w:rsidRPr="00447AB8">
              <w:rPr>
                <w:rFonts w:asciiTheme="minorHAnsi" w:hAnsiTheme="minorHAnsi" w:cs="Arial"/>
                <w:szCs w:val="19"/>
                <w:lang w:val="hr-HR"/>
              </w:rPr>
              <w:t xml:space="preserve">Ostale </w:t>
            </w:r>
          </w:p>
          <w:p w:rsidR="007A2DA9" w:rsidRPr="00447AB8" w:rsidRDefault="007A2DA9" w:rsidP="002B55BC">
            <w:pPr>
              <w:pStyle w:val="TH"/>
              <w:jc w:val="right"/>
              <w:rPr>
                <w:rFonts w:asciiTheme="minorHAnsi" w:hAnsiTheme="minorHAnsi" w:cs="Arial"/>
                <w:szCs w:val="19"/>
                <w:lang w:val="hr-HR"/>
              </w:rPr>
            </w:pPr>
            <w:r w:rsidRPr="00447AB8">
              <w:rPr>
                <w:rFonts w:asciiTheme="minorHAnsi" w:hAnsiTheme="minorHAnsi" w:cs="Arial"/>
                <w:szCs w:val="19"/>
                <w:lang w:val="hr-HR"/>
              </w:rPr>
              <w:t xml:space="preserve">zemlje </w:t>
            </w:r>
          </w:p>
        </w:tc>
        <w:tc>
          <w:tcPr>
            <w:tcW w:w="609" w:type="pct"/>
            <w:vAlign w:val="bottom"/>
          </w:tcPr>
          <w:p w:rsidR="007A2DA9" w:rsidRPr="00447AB8" w:rsidRDefault="007A2DA9" w:rsidP="002B55BC">
            <w:pPr>
              <w:pStyle w:val="TH"/>
              <w:jc w:val="right"/>
              <w:rPr>
                <w:rFonts w:asciiTheme="minorHAnsi" w:hAnsiTheme="minorHAnsi" w:cs="Arial"/>
                <w:szCs w:val="19"/>
                <w:lang w:val="hr-HR"/>
              </w:rPr>
            </w:pPr>
            <w:r w:rsidRPr="00447AB8">
              <w:rPr>
                <w:rFonts w:asciiTheme="minorHAnsi" w:hAnsiTheme="minorHAnsi" w:cs="Arial"/>
                <w:szCs w:val="19"/>
                <w:lang w:val="hr-HR"/>
              </w:rPr>
              <w:t>Ukupno</w:t>
            </w:r>
          </w:p>
        </w:tc>
      </w:tr>
      <w:tr w:rsidR="007A2DA9" w:rsidRPr="00EB4107" w:rsidTr="002B55BC">
        <w:trPr>
          <w:cantSplit/>
          <w:trHeight w:val="250"/>
          <w:tblHeader/>
        </w:trPr>
        <w:tc>
          <w:tcPr>
            <w:tcW w:w="2557" w:type="pct"/>
          </w:tcPr>
          <w:p w:rsidR="007A2DA9" w:rsidRPr="00447AB8" w:rsidRDefault="007A2DA9" w:rsidP="002B55BC">
            <w:pPr>
              <w:ind w:left="113" w:hanging="113"/>
              <w:rPr>
                <w:rFonts w:asciiTheme="minorHAnsi" w:hAnsiTheme="minorHAnsi" w:cs="Arial"/>
                <w:sz w:val="19"/>
                <w:szCs w:val="19"/>
                <w:lang w:val="hr-HR"/>
              </w:rPr>
            </w:pPr>
          </w:p>
        </w:tc>
        <w:tc>
          <w:tcPr>
            <w:tcW w:w="632" w:type="pct"/>
            <w:vAlign w:val="bottom"/>
          </w:tcPr>
          <w:p w:rsidR="007A2DA9" w:rsidRPr="00447AB8" w:rsidRDefault="007A2DA9" w:rsidP="002B55BC">
            <w:pPr>
              <w:pStyle w:val="TH"/>
              <w:jc w:val="right"/>
              <w:rPr>
                <w:rFonts w:asciiTheme="minorHAnsi" w:hAnsiTheme="minorHAnsi" w:cs="Arial"/>
                <w:szCs w:val="19"/>
                <w:lang w:val="hr-HR"/>
              </w:rPr>
            </w:pPr>
            <w:r w:rsidRPr="00447AB8">
              <w:rPr>
                <w:rFonts w:asciiTheme="minorHAnsi" w:hAnsiTheme="minorHAnsi" w:cs="Arial"/>
                <w:szCs w:val="19"/>
                <w:lang w:val="hr-HR"/>
              </w:rPr>
              <w:t>000 kuna</w:t>
            </w:r>
          </w:p>
        </w:tc>
        <w:tc>
          <w:tcPr>
            <w:tcW w:w="569" w:type="pct"/>
            <w:vAlign w:val="bottom"/>
          </w:tcPr>
          <w:p w:rsidR="007A2DA9" w:rsidRPr="00447AB8" w:rsidRDefault="007A2DA9" w:rsidP="002B55BC">
            <w:pPr>
              <w:pStyle w:val="TH"/>
              <w:jc w:val="right"/>
              <w:rPr>
                <w:rFonts w:asciiTheme="minorHAnsi" w:hAnsiTheme="minorHAnsi" w:cs="Arial"/>
                <w:szCs w:val="19"/>
                <w:lang w:val="hr-HR"/>
              </w:rPr>
            </w:pPr>
            <w:r w:rsidRPr="00447AB8">
              <w:rPr>
                <w:rFonts w:asciiTheme="minorHAnsi" w:hAnsiTheme="minorHAnsi" w:cs="Arial"/>
                <w:szCs w:val="19"/>
                <w:lang w:val="hr-HR"/>
              </w:rPr>
              <w:t>000 kuna</w:t>
            </w:r>
          </w:p>
        </w:tc>
        <w:tc>
          <w:tcPr>
            <w:tcW w:w="633" w:type="pct"/>
            <w:vAlign w:val="bottom"/>
          </w:tcPr>
          <w:p w:rsidR="007A2DA9" w:rsidRPr="00447AB8" w:rsidRDefault="007A2DA9" w:rsidP="002B55BC">
            <w:pPr>
              <w:pStyle w:val="TH"/>
              <w:jc w:val="right"/>
              <w:rPr>
                <w:rFonts w:asciiTheme="minorHAnsi" w:hAnsiTheme="minorHAnsi" w:cs="Arial"/>
                <w:szCs w:val="19"/>
                <w:lang w:val="hr-HR"/>
              </w:rPr>
            </w:pPr>
            <w:r w:rsidRPr="00447AB8">
              <w:rPr>
                <w:rFonts w:asciiTheme="minorHAnsi" w:hAnsiTheme="minorHAnsi" w:cs="Arial"/>
                <w:szCs w:val="19"/>
                <w:lang w:val="hr-HR"/>
              </w:rPr>
              <w:t>000 kuna</w:t>
            </w:r>
          </w:p>
        </w:tc>
        <w:tc>
          <w:tcPr>
            <w:tcW w:w="609" w:type="pct"/>
            <w:vAlign w:val="bottom"/>
          </w:tcPr>
          <w:p w:rsidR="007A2DA9" w:rsidRPr="00447AB8" w:rsidRDefault="007A2DA9" w:rsidP="002B55BC">
            <w:pPr>
              <w:pStyle w:val="TH"/>
              <w:jc w:val="right"/>
              <w:rPr>
                <w:rFonts w:asciiTheme="minorHAnsi" w:hAnsiTheme="minorHAnsi" w:cs="Arial"/>
                <w:szCs w:val="19"/>
                <w:lang w:val="hr-HR"/>
              </w:rPr>
            </w:pPr>
            <w:r w:rsidRPr="00447AB8">
              <w:rPr>
                <w:rFonts w:asciiTheme="minorHAnsi" w:hAnsiTheme="minorHAnsi" w:cs="Arial"/>
                <w:szCs w:val="19"/>
                <w:lang w:val="hr-HR"/>
              </w:rPr>
              <w:t>000 kuna</w:t>
            </w:r>
          </w:p>
        </w:tc>
      </w:tr>
      <w:tr w:rsidR="007A2DA9" w:rsidRPr="00EB4107" w:rsidTr="002B55BC">
        <w:trPr>
          <w:cantSplit/>
          <w:trHeight w:val="250"/>
          <w:tblHeader/>
        </w:trPr>
        <w:tc>
          <w:tcPr>
            <w:tcW w:w="2557" w:type="pct"/>
          </w:tcPr>
          <w:p w:rsidR="007A2DA9" w:rsidRPr="00447AB8" w:rsidRDefault="007A2DA9" w:rsidP="002B55BC">
            <w:pPr>
              <w:ind w:left="113" w:hanging="113"/>
              <w:rPr>
                <w:rFonts w:asciiTheme="minorHAnsi" w:hAnsiTheme="minorHAnsi" w:cs="Arial"/>
                <w:sz w:val="19"/>
                <w:szCs w:val="19"/>
                <w:lang w:val="hr-HR"/>
              </w:rPr>
            </w:pPr>
          </w:p>
        </w:tc>
        <w:tc>
          <w:tcPr>
            <w:tcW w:w="632" w:type="pct"/>
          </w:tcPr>
          <w:p w:rsidR="007A2DA9" w:rsidRPr="00447AB8" w:rsidRDefault="007A2DA9" w:rsidP="002B55BC">
            <w:pPr>
              <w:jc w:val="right"/>
              <w:rPr>
                <w:rFonts w:asciiTheme="minorHAnsi" w:hAnsiTheme="minorHAnsi" w:cs="Arial"/>
                <w:sz w:val="19"/>
                <w:szCs w:val="19"/>
                <w:lang w:val="hr-HR"/>
              </w:rPr>
            </w:pPr>
          </w:p>
        </w:tc>
        <w:tc>
          <w:tcPr>
            <w:tcW w:w="569" w:type="pct"/>
          </w:tcPr>
          <w:p w:rsidR="007A2DA9" w:rsidRPr="00447AB8" w:rsidRDefault="007A2DA9" w:rsidP="002B55BC">
            <w:pPr>
              <w:jc w:val="right"/>
              <w:rPr>
                <w:rFonts w:asciiTheme="minorHAnsi" w:hAnsiTheme="minorHAnsi" w:cs="Arial"/>
                <w:sz w:val="19"/>
                <w:szCs w:val="19"/>
                <w:lang w:val="hr-HR"/>
              </w:rPr>
            </w:pPr>
          </w:p>
        </w:tc>
        <w:tc>
          <w:tcPr>
            <w:tcW w:w="633" w:type="pct"/>
          </w:tcPr>
          <w:p w:rsidR="007A2DA9" w:rsidRPr="00447AB8" w:rsidRDefault="007A2DA9" w:rsidP="002B55BC">
            <w:pPr>
              <w:jc w:val="right"/>
              <w:rPr>
                <w:rFonts w:asciiTheme="minorHAnsi" w:hAnsiTheme="minorHAnsi" w:cs="Arial"/>
                <w:sz w:val="19"/>
                <w:szCs w:val="19"/>
                <w:lang w:val="hr-HR"/>
              </w:rPr>
            </w:pPr>
          </w:p>
        </w:tc>
        <w:tc>
          <w:tcPr>
            <w:tcW w:w="609" w:type="pct"/>
          </w:tcPr>
          <w:p w:rsidR="007A2DA9" w:rsidRPr="00447AB8" w:rsidRDefault="007A2DA9" w:rsidP="002B55BC">
            <w:pPr>
              <w:jc w:val="center"/>
              <w:rPr>
                <w:rFonts w:asciiTheme="minorHAnsi" w:hAnsiTheme="minorHAnsi" w:cs="Arial"/>
                <w:sz w:val="19"/>
                <w:szCs w:val="19"/>
                <w:lang w:val="hr-HR"/>
              </w:rPr>
            </w:pPr>
          </w:p>
        </w:tc>
      </w:tr>
      <w:tr w:rsidR="007A2DA9" w:rsidRPr="00EB4107" w:rsidTr="002B55BC">
        <w:trPr>
          <w:cantSplit/>
          <w:trHeight w:val="250"/>
          <w:tblHeader/>
        </w:trPr>
        <w:tc>
          <w:tcPr>
            <w:tcW w:w="2557" w:type="pct"/>
          </w:tcPr>
          <w:p w:rsidR="007A2DA9" w:rsidRPr="00447AB8" w:rsidRDefault="007A2DA9" w:rsidP="002B55BC">
            <w:pPr>
              <w:pStyle w:val="TT"/>
              <w:rPr>
                <w:rFonts w:asciiTheme="minorHAnsi" w:hAnsiTheme="minorHAnsi" w:cs="Arial"/>
                <w:b/>
                <w:bCs/>
                <w:szCs w:val="19"/>
                <w:lang w:val="hr-HR"/>
              </w:rPr>
            </w:pPr>
            <w:r w:rsidRPr="00447AB8">
              <w:rPr>
                <w:rFonts w:asciiTheme="minorHAnsi" w:hAnsiTheme="minorHAnsi" w:cs="Arial"/>
                <w:b/>
                <w:bCs/>
                <w:szCs w:val="19"/>
                <w:lang w:val="hr-HR"/>
              </w:rPr>
              <w:t>Imovina</w:t>
            </w:r>
          </w:p>
        </w:tc>
        <w:tc>
          <w:tcPr>
            <w:tcW w:w="632" w:type="pct"/>
          </w:tcPr>
          <w:p w:rsidR="007A2DA9" w:rsidRPr="00447AB8" w:rsidRDefault="007A2DA9" w:rsidP="002B55BC">
            <w:pPr>
              <w:jc w:val="right"/>
              <w:rPr>
                <w:rFonts w:asciiTheme="minorHAnsi" w:hAnsiTheme="minorHAnsi" w:cs="Arial"/>
                <w:sz w:val="19"/>
                <w:szCs w:val="19"/>
                <w:lang w:val="hr-HR"/>
              </w:rPr>
            </w:pPr>
          </w:p>
        </w:tc>
        <w:tc>
          <w:tcPr>
            <w:tcW w:w="569" w:type="pct"/>
          </w:tcPr>
          <w:p w:rsidR="007A2DA9" w:rsidRPr="00447AB8" w:rsidRDefault="007A2DA9" w:rsidP="002B55BC">
            <w:pPr>
              <w:jc w:val="right"/>
              <w:rPr>
                <w:rFonts w:asciiTheme="minorHAnsi" w:hAnsiTheme="minorHAnsi" w:cs="Arial"/>
                <w:sz w:val="19"/>
                <w:szCs w:val="19"/>
                <w:lang w:val="hr-HR"/>
              </w:rPr>
            </w:pPr>
          </w:p>
        </w:tc>
        <w:tc>
          <w:tcPr>
            <w:tcW w:w="633" w:type="pct"/>
          </w:tcPr>
          <w:p w:rsidR="007A2DA9" w:rsidRPr="00447AB8" w:rsidRDefault="007A2DA9" w:rsidP="002B55BC">
            <w:pPr>
              <w:jc w:val="right"/>
              <w:rPr>
                <w:rFonts w:asciiTheme="minorHAnsi" w:hAnsiTheme="minorHAnsi" w:cs="Arial"/>
                <w:sz w:val="19"/>
                <w:szCs w:val="19"/>
                <w:lang w:val="hr-HR"/>
              </w:rPr>
            </w:pPr>
          </w:p>
        </w:tc>
        <w:tc>
          <w:tcPr>
            <w:tcW w:w="609" w:type="pct"/>
          </w:tcPr>
          <w:p w:rsidR="007A2DA9" w:rsidRPr="00447AB8" w:rsidRDefault="007A2DA9" w:rsidP="002B55BC">
            <w:pPr>
              <w:jc w:val="center"/>
              <w:rPr>
                <w:rFonts w:asciiTheme="minorHAnsi" w:hAnsiTheme="minorHAnsi" w:cs="Arial"/>
                <w:sz w:val="19"/>
                <w:szCs w:val="19"/>
                <w:lang w:val="hr-HR"/>
              </w:rPr>
            </w:pPr>
          </w:p>
        </w:tc>
      </w:tr>
      <w:tr w:rsidR="007A2DA9" w:rsidRPr="00EB4107" w:rsidTr="002B55BC">
        <w:trPr>
          <w:cantSplit/>
          <w:trHeight w:val="250"/>
          <w:tblHeader/>
        </w:trPr>
        <w:tc>
          <w:tcPr>
            <w:tcW w:w="2557" w:type="pct"/>
            <w:vAlign w:val="bottom"/>
          </w:tcPr>
          <w:p w:rsidR="007A2DA9" w:rsidRPr="00447AB8" w:rsidRDefault="007A2DA9" w:rsidP="002B55BC">
            <w:pPr>
              <w:pStyle w:val="TT"/>
              <w:rPr>
                <w:rFonts w:asciiTheme="minorHAnsi" w:hAnsiTheme="minorHAnsi"/>
                <w:szCs w:val="19"/>
                <w:lang w:val="hr-HR"/>
              </w:rPr>
            </w:pPr>
            <w:r w:rsidRPr="00447AB8">
              <w:rPr>
                <w:rFonts w:asciiTheme="minorHAnsi" w:hAnsiTheme="minorHAnsi"/>
                <w:szCs w:val="19"/>
                <w:lang w:val="hr-HR"/>
              </w:rPr>
              <w:t>Novčana sredstva i računi kod banaka</w:t>
            </w:r>
          </w:p>
        </w:tc>
        <w:tc>
          <w:tcPr>
            <w:tcW w:w="632"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187.771</w:t>
            </w:r>
          </w:p>
        </w:tc>
        <w:tc>
          <w:tcPr>
            <w:tcW w:w="569"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301.354</w:t>
            </w:r>
          </w:p>
        </w:tc>
        <w:tc>
          <w:tcPr>
            <w:tcW w:w="633"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1.567</w:t>
            </w:r>
          </w:p>
        </w:tc>
        <w:tc>
          <w:tcPr>
            <w:tcW w:w="609"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490.692</w:t>
            </w:r>
          </w:p>
        </w:tc>
      </w:tr>
      <w:tr w:rsidR="007A2DA9" w:rsidRPr="00EB4107" w:rsidTr="002B55BC">
        <w:trPr>
          <w:cantSplit/>
          <w:trHeight w:val="250"/>
          <w:tblHeader/>
        </w:trPr>
        <w:tc>
          <w:tcPr>
            <w:tcW w:w="2557" w:type="pct"/>
            <w:vAlign w:val="bottom"/>
          </w:tcPr>
          <w:p w:rsidR="007A2DA9" w:rsidRPr="00447AB8" w:rsidRDefault="007A2DA9" w:rsidP="002B55BC">
            <w:pPr>
              <w:pStyle w:val="TT"/>
              <w:rPr>
                <w:rFonts w:asciiTheme="minorHAnsi" w:hAnsiTheme="minorHAnsi"/>
                <w:szCs w:val="19"/>
                <w:lang w:val="hr-HR"/>
              </w:rPr>
            </w:pPr>
            <w:r w:rsidRPr="00447AB8">
              <w:rPr>
                <w:rFonts w:asciiTheme="minorHAnsi" w:hAnsiTheme="minorHAnsi"/>
                <w:szCs w:val="19"/>
                <w:lang w:val="hr-HR"/>
              </w:rPr>
              <w:t>Depoziti kod drugih banaka</w:t>
            </w:r>
          </w:p>
        </w:tc>
        <w:tc>
          <w:tcPr>
            <w:tcW w:w="632"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3.291</w:t>
            </w:r>
          </w:p>
        </w:tc>
        <w:tc>
          <w:tcPr>
            <w:tcW w:w="569"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20.581</w:t>
            </w:r>
          </w:p>
        </w:tc>
        <w:tc>
          <w:tcPr>
            <w:tcW w:w="633"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w:t>
            </w:r>
          </w:p>
        </w:tc>
        <w:tc>
          <w:tcPr>
            <w:tcW w:w="609"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23.872</w:t>
            </w:r>
          </w:p>
        </w:tc>
      </w:tr>
      <w:tr w:rsidR="007A2DA9" w:rsidRPr="00EB4107" w:rsidTr="002B55BC">
        <w:trPr>
          <w:cantSplit/>
          <w:trHeight w:val="250"/>
          <w:tblHeader/>
        </w:trPr>
        <w:tc>
          <w:tcPr>
            <w:tcW w:w="2557" w:type="pct"/>
            <w:vAlign w:val="bottom"/>
          </w:tcPr>
          <w:p w:rsidR="007A2DA9" w:rsidRPr="00447AB8" w:rsidRDefault="007A2DA9" w:rsidP="002B55BC">
            <w:pPr>
              <w:pStyle w:val="TT"/>
              <w:rPr>
                <w:rFonts w:asciiTheme="minorHAnsi" w:hAnsiTheme="minorHAnsi"/>
                <w:szCs w:val="19"/>
                <w:lang w:val="hr-HR"/>
              </w:rPr>
            </w:pPr>
            <w:r w:rsidRPr="00447AB8">
              <w:rPr>
                <w:rFonts w:asciiTheme="minorHAnsi" w:hAnsiTheme="minorHAnsi"/>
                <w:szCs w:val="19"/>
                <w:lang w:val="hr-HR"/>
              </w:rPr>
              <w:t>Krediti financijskim institucijama</w:t>
            </w:r>
          </w:p>
        </w:tc>
        <w:tc>
          <w:tcPr>
            <w:tcW w:w="632"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11.889.111</w:t>
            </w:r>
          </w:p>
        </w:tc>
        <w:tc>
          <w:tcPr>
            <w:tcW w:w="569"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w:t>
            </w:r>
          </w:p>
        </w:tc>
        <w:tc>
          <w:tcPr>
            <w:tcW w:w="633"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w:t>
            </w:r>
          </w:p>
        </w:tc>
        <w:tc>
          <w:tcPr>
            <w:tcW w:w="609"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11.889.111</w:t>
            </w:r>
          </w:p>
        </w:tc>
      </w:tr>
      <w:tr w:rsidR="007A2DA9" w:rsidRPr="00EB4107" w:rsidTr="002B55BC">
        <w:trPr>
          <w:cantSplit/>
          <w:trHeight w:val="250"/>
          <w:tblHeader/>
        </w:trPr>
        <w:tc>
          <w:tcPr>
            <w:tcW w:w="2557" w:type="pct"/>
            <w:vAlign w:val="bottom"/>
          </w:tcPr>
          <w:p w:rsidR="007A2DA9" w:rsidRPr="00447AB8" w:rsidRDefault="007A2DA9" w:rsidP="002B55BC">
            <w:pPr>
              <w:pStyle w:val="TT"/>
              <w:rPr>
                <w:rFonts w:asciiTheme="minorHAnsi" w:hAnsiTheme="minorHAnsi"/>
                <w:szCs w:val="19"/>
                <w:lang w:val="hr-HR"/>
              </w:rPr>
            </w:pPr>
            <w:r w:rsidRPr="00447AB8">
              <w:rPr>
                <w:rFonts w:asciiTheme="minorHAnsi" w:hAnsiTheme="minorHAnsi"/>
                <w:szCs w:val="19"/>
                <w:lang w:val="hr-HR"/>
              </w:rPr>
              <w:t>Krediti ostalim korisnicima</w:t>
            </w:r>
          </w:p>
        </w:tc>
        <w:tc>
          <w:tcPr>
            <w:tcW w:w="632"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11.281.848</w:t>
            </w:r>
          </w:p>
        </w:tc>
        <w:tc>
          <w:tcPr>
            <w:tcW w:w="569"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w:t>
            </w:r>
          </w:p>
        </w:tc>
        <w:tc>
          <w:tcPr>
            <w:tcW w:w="633"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229.346</w:t>
            </w:r>
          </w:p>
        </w:tc>
        <w:tc>
          <w:tcPr>
            <w:tcW w:w="609"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11.511.194</w:t>
            </w:r>
          </w:p>
        </w:tc>
      </w:tr>
      <w:tr w:rsidR="007A2DA9" w:rsidRPr="00EB4107" w:rsidTr="002B55BC">
        <w:trPr>
          <w:cantSplit/>
          <w:trHeight w:val="250"/>
          <w:tblHeader/>
        </w:trPr>
        <w:tc>
          <w:tcPr>
            <w:tcW w:w="2557" w:type="pct"/>
            <w:vAlign w:val="bottom"/>
          </w:tcPr>
          <w:p w:rsidR="007A2DA9" w:rsidRPr="00447AB8" w:rsidRDefault="007A2DA9" w:rsidP="002B55BC">
            <w:pPr>
              <w:pStyle w:val="TT"/>
              <w:rPr>
                <w:rFonts w:asciiTheme="minorHAnsi" w:hAnsiTheme="minorHAnsi"/>
                <w:szCs w:val="19"/>
                <w:lang w:val="hr-HR"/>
              </w:rPr>
            </w:pPr>
            <w:r w:rsidRPr="00447AB8">
              <w:rPr>
                <w:rFonts w:asciiTheme="minorHAnsi" w:hAnsiTheme="minorHAnsi"/>
                <w:szCs w:val="19"/>
                <w:lang w:val="hr-HR"/>
              </w:rPr>
              <w:t>Imovina raspoloživa za prodaju</w:t>
            </w:r>
          </w:p>
        </w:tc>
        <w:tc>
          <w:tcPr>
            <w:tcW w:w="632"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3.306.628</w:t>
            </w:r>
          </w:p>
        </w:tc>
        <w:tc>
          <w:tcPr>
            <w:tcW w:w="569"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w:t>
            </w:r>
          </w:p>
        </w:tc>
        <w:tc>
          <w:tcPr>
            <w:tcW w:w="633"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w:t>
            </w:r>
          </w:p>
        </w:tc>
        <w:tc>
          <w:tcPr>
            <w:tcW w:w="609"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3.306.628</w:t>
            </w:r>
          </w:p>
        </w:tc>
      </w:tr>
      <w:tr w:rsidR="007A2DA9" w:rsidRPr="00EB4107" w:rsidTr="002B55BC">
        <w:trPr>
          <w:cantSplit/>
          <w:trHeight w:val="250"/>
          <w:tblHeader/>
        </w:trPr>
        <w:tc>
          <w:tcPr>
            <w:tcW w:w="2557" w:type="pct"/>
            <w:vAlign w:val="bottom"/>
          </w:tcPr>
          <w:p w:rsidR="007A2DA9" w:rsidRPr="00447AB8" w:rsidRDefault="007A2DA9" w:rsidP="002B55BC">
            <w:pPr>
              <w:pStyle w:val="TT"/>
              <w:rPr>
                <w:rFonts w:asciiTheme="minorHAnsi" w:hAnsiTheme="minorHAnsi"/>
                <w:szCs w:val="19"/>
                <w:lang w:val="hr-HR"/>
              </w:rPr>
            </w:pPr>
            <w:r w:rsidRPr="00447AB8">
              <w:rPr>
                <w:rFonts w:asciiTheme="minorHAnsi" w:hAnsiTheme="minorHAnsi"/>
                <w:szCs w:val="19"/>
                <w:lang w:val="hr-HR"/>
              </w:rPr>
              <w:t>Ostala imovina</w:t>
            </w:r>
          </w:p>
        </w:tc>
        <w:tc>
          <w:tcPr>
            <w:tcW w:w="632"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2.844</w:t>
            </w:r>
          </w:p>
        </w:tc>
        <w:tc>
          <w:tcPr>
            <w:tcW w:w="569"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235</w:t>
            </w:r>
          </w:p>
        </w:tc>
        <w:tc>
          <w:tcPr>
            <w:tcW w:w="633"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447AB8">
              <w:rPr>
                <w:rFonts w:ascii="Calibri" w:hAnsi="Calibri" w:cs="Arial"/>
                <w:sz w:val="19"/>
                <w:szCs w:val="19"/>
              </w:rPr>
              <w:t>-</w:t>
            </w:r>
          </w:p>
        </w:tc>
        <w:tc>
          <w:tcPr>
            <w:tcW w:w="609"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3.079</w:t>
            </w:r>
          </w:p>
        </w:tc>
      </w:tr>
      <w:tr w:rsidR="007A2DA9" w:rsidRPr="00EB4107" w:rsidTr="002B55BC">
        <w:trPr>
          <w:cantSplit/>
          <w:trHeight w:hRule="exact" w:val="441"/>
          <w:tblHeader/>
        </w:trPr>
        <w:tc>
          <w:tcPr>
            <w:tcW w:w="2557" w:type="pct"/>
            <w:vAlign w:val="bottom"/>
          </w:tcPr>
          <w:p w:rsidR="007A2DA9" w:rsidRPr="00447AB8" w:rsidRDefault="007A2DA9" w:rsidP="002B55BC">
            <w:pPr>
              <w:pStyle w:val="TT"/>
              <w:rPr>
                <w:rFonts w:asciiTheme="minorHAnsi" w:hAnsiTheme="minorHAnsi"/>
                <w:b/>
                <w:bCs/>
                <w:szCs w:val="19"/>
                <w:lang w:val="hr-HR"/>
              </w:rPr>
            </w:pPr>
            <w:r w:rsidRPr="00447AB8">
              <w:rPr>
                <w:rFonts w:asciiTheme="minorHAnsi" w:hAnsiTheme="minorHAnsi"/>
                <w:b/>
                <w:bCs/>
                <w:szCs w:val="19"/>
                <w:lang w:val="hr-HR"/>
              </w:rPr>
              <w:t xml:space="preserve">Ukupno </w:t>
            </w:r>
          </w:p>
        </w:tc>
        <w:tc>
          <w:tcPr>
            <w:tcW w:w="632" w:type="pct"/>
            <w:tcBorders>
              <w:top w:val="single" w:sz="8" w:space="0" w:color="auto"/>
              <w:left w:val="nil"/>
              <w:bottom w:val="single" w:sz="8" w:space="0" w:color="auto"/>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b/>
                <w:sz w:val="19"/>
                <w:szCs w:val="19"/>
                <w:lang w:val="hr-HR"/>
              </w:rPr>
            </w:pPr>
            <w:r w:rsidRPr="00EB4107">
              <w:rPr>
                <w:rFonts w:ascii="Calibri" w:hAnsi="Calibri" w:cs="Arial"/>
                <w:b/>
                <w:bCs/>
                <w:sz w:val="19"/>
                <w:szCs w:val="19"/>
              </w:rPr>
              <w:t>26.671.493</w:t>
            </w:r>
          </w:p>
        </w:tc>
        <w:tc>
          <w:tcPr>
            <w:tcW w:w="569" w:type="pct"/>
            <w:tcBorders>
              <w:top w:val="single" w:sz="8" w:space="0" w:color="auto"/>
              <w:left w:val="nil"/>
              <w:bottom w:val="single" w:sz="8" w:space="0" w:color="auto"/>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b/>
                <w:sz w:val="19"/>
                <w:szCs w:val="19"/>
                <w:lang w:val="hr-HR"/>
              </w:rPr>
            </w:pPr>
            <w:r w:rsidRPr="00EB4107">
              <w:rPr>
                <w:rFonts w:ascii="Calibri" w:hAnsi="Calibri" w:cs="Arial"/>
                <w:b/>
                <w:bCs/>
                <w:sz w:val="19"/>
                <w:szCs w:val="19"/>
              </w:rPr>
              <w:t>322.170</w:t>
            </w:r>
          </w:p>
        </w:tc>
        <w:tc>
          <w:tcPr>
            <w:tcW w:w="633" w:type="pct"/>
            <w:tcBorders>
              <w:top w:val="single" w:sz="8" w:space="0" w:color="auto"/>
              <w:left w:val="nil"/>
              <w:bottom w:val="single" w:sz="8" w:space="0" w:color="auto"/>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b/>
                <w:sz w:val="19"/>
                <w:szCs w:val="19"/>
                <w:lang w:val="hr-HR"/>
              </w:rPr>
            </w:pPr>
            <w:r w:rsidRPr="00EB4107">
              <w:rPr>
                <w:rFonts w:ascii="Calibri" w:hAnsi="Calibri" w:cs="Arial"/>
                <w:b/>
                <w:bCs/>
                <w:sz w:val="19"/>
                <w:szCs w:val="19"/>
              </w:rPr>
              <w:t>230.913</w:t>
            </w:r>
          </w:p>
        </w:tc>
        <w:tc>
          <w:tcPr>
            <w:tcW w:w="609" w:type="pct"/>
            <w:tcBorders>
              <w:top w:val="single" w:sz="8" w:space="0" w:color="auto"/>
              <w:left w:val="nil"/>
              <w:bottom w:val="single" w:sz="8" w:space="0" w:color="auto"/>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b/>
                <w:sz w:val="19"/>
                <w:szCs w:val="19"/>
                <w:lang w:val="hr-HR"/>
              </w:rPr>
            </w:pPr>
            <w:r w:rsidRPr="00EB4107">
              <w:rPr>
                <w:rFonts w:ascii="Calibri" w:hAnsi="Calibri" w:cs="Arial"/>
                <w:b/>
                <w:bCs/>
                <w:sz w:val="19"/>
                <w:szCs w:val="19"/>
              </w:rPr>
              <w:t>27.224.576</w:t>
            </w:r>
          </w:p>
        </w:tc>
      </w:tr>
      <w:tr w:rsidR="007A2DA9" w:rsidRPr="00EB4107" w:rsidTr="002B55BC">
        <w:tblPrEx>
          <w:tblCellMar>
            <w:left w:w="31" w:type="dxa"/>
            <w:right w:w="31" w:type="dxa"/>
          </w:tblCellMar>
        </w:tblPrEx>
        <w:trPr>
          <w:cantSplit/>
          <w:trHeight w:val="250"/>
          <w:tblHeader/>
        </w:trPr>
        <w:tc>
          <w:tcPr>
            <w:tcW w:w="2557" w:type="pct"/>
            <w:vAlign w:val="bottom"/>
          </w:tcPr>
          <w:p w:rsidR="007A2DA9" w:rsidRPr="00447AB8" w:rsidRDefault="007A2DA9" w:rsidP="002B55BC">
            <w:pPr>
              <w:pStyle w:val="TT"/>
              <w:rPr>
                <w:rFonts w:asciiTheme="minorHAnsi" w:hAnsiTheme="minorHAnsi"/>
                <w:b/>
                <w:bCs/>
                <w:szCs w:val="19"/>
                <w:lang w:val="hr-HR"/>
              </w:rPr>
            </w:pPr>
          </w:p>
        </w:tc>
        <w:tc>
          <w:tcPr>
            <w:tcW w:w="632" w:type="pct"/>
            <w:tcBorders>
              <w:top w:val="single" w:sz="12" w:space="0" w:color="auto"/>
            </w:tcBorders>
            <w:vAlign w:val="bottom"/>
          </w:tcPr>
          <w:p w:rsidR="007A2DA9" w:rsidRPr="00447AB8" w:rsidRDefault="007A2DA9" w:rsidP="002B55BC">
            <w:pPr>
              <w:pStyle w:val="TT"/>
              <w:jc w:val="right"/>
              <w:rPr>
                <w:rFonts w:asciiTheme="minorHAnsi" w:hAnsiTheme="minorHAnsi" w:cs="Arial"/>
                <w:szCs w:val="19"/>
                <w:lang w:val="hr-HR"/>
              </w:rPr>
            </w:pPr>
          </w:p>
        </w:tc>
        <w:tc>
          <w:tcPr>
            <w:tcW w:w="569" w:type="pct"/>
            <w:tcBorders>
              <w:top w:val="single" w:sz="12" w:space="0" w:color="auto"/>
            </w:tcBorders>
            <w:vAlign w:val="bottom"/>
          </w:tcPr>
          <w:p w:rsidR="007A2DA9" w:rsidRPr="00447AB8" w:rsidRDefault="007A2DA9" w:rsidP="002B55BC">
            <w:pPr>
              <w:pStyle w:val="TT"/>
              <w:jc w:val="right"/>
              <w:rPr>
                <w:rFonts w:asciiTheme="minorHAnsi" w:hAnsiTheme="minorHAnsi" w:cs="Arial"/>
                <w:szCs w:val="19"/>
                <w:lang w:val="hr-HR"/>
              </w:rPr>
            </w:pPr>
          </w:p>
        </w:tc>
        <w:tc>
          <w:tcPr>
            <w:tcW w:w="633" w:type="pct"/>
            <w:tcBorders>
              <w:top w:val="single" w:sz="12" w:space="0" w:color="auto"/>
            </w:tcBorders>
            <w:vAlign w:val="bottom"/>
          </w:tcPr>
          <w:p w:rsidR="007A2DA9" w:rsidRPr="00447AB8" w:rsidRDefault="007A2DA9" w:rsidP="002B55BC">
            <w:pPr>
              <w:pStyle w:val="TT"/>
              <w:jc w:val="right"/>
              <w:rPr>
                <w:rFonts w:asciiTheme="minorHAnsi" w:hAnsiTheme="minorHAnsi" w:cs="Arial"/>
                <w:szCs w:val="19"/>
                <w:lang w:val="hr-HR"/>
              </w:rPr>
            </w:pPr>
          </w:p>
        </w:tc>
        <w:tc>
          <w:tcPr>
            <w:tcW w:w="609" w:type="pct"/>
            <w:tcBorders>
              <w:top w:val="single" w:sz="12" w:space="0" w:color="auto"/>
            </w:tcBorders>
            <w:vAlign w:val="bottom"/>
          </w:tcPr>
          <w:p w:rsidR="007A2DA9" w:rsidRPr="00447AB8" w:rsidRDefault="007A2DA9" w:rsidP="002B55BC">
            <w:pPr>
              <w:pStyle w:val="TT"/>
              <w:jc w:val="right"/>
              <w:rPr>
                <w:rFonts w:asciiTheme="minorHAnsi" w:hAnsiTheme="minorHAnsi" w:cs="Arial"/>
                <w:szCs w:val="19"/>
                <w:lang w:val="hr-HR"/>
              </w:rPr>
            </w:pPr>
          </w:p>
        </w:tc>
      </w:tr>
      <w:tr w:rsidR="007A2DA9" w:rsidRPr="00EB4107" w:rsidTr="002B55BC">
        <w:tblPrEx>
          <w:tblCellMar>
            <w:left w:w="31" w:type="dxa"/>
            <w:right w:w="31" w:type="dxa"/>
          </w:tblCellMar>
        </w:tblPrEx>
        <w:trPr>
          <w:cantSplit/>
          <w:trHeight w:val="250"/>
          <w:tblHeader/>
        </w:trPr>
        <w:tc>
          <w:tcPr>
            <w:tcW w:w="2557" w:type="pct"/>
          </w:tcPr>
          <w:p w:rsidR="007A2DA9" w:rsidRPr="00447AB8" w:rsidRDefault="007A2DA9" w:rsidP="002B55BC">
            <w:pPr>
              <w:pStyle w:val="TT"/>
              <w:rPr>
                <w:rFonts w:asciiTheme="minorHAnsi" w:hAnsiTheme="minorHAnsi"/>
                <w:b/>
                <w:bCs/>
                <w:szCs w:val="19"/>
                <w:lang w:val="hr-HR"/>
              </w:rPr>
            </w:pPr>
            <w:r w:rsidRPr="00447AB8">
              <w:rPr>
                <w:rFonts w:asciiTheme="minorHAnsi" w:hAnsiTheme="minorHAnsi" w:cs="Arial"/>
                <w:b/>
                <w:bCs/>
                <w:szCs w:val="19"/>
                <w:lang w:val="hr-HR"/>
              </w:rPr>
              <w:t>Garancije i preuzete obveze</w:t>
            </w:r>
          </w:p>
        </w:tc>
        <w:tc>
          <w:tcPr>
            <w:tcW w:w="632" w:type="pct"/>
            <w:vAlign w:val="bottom"/>
          </w:tcPr>
          <w:p w:rsidR="007A2DA9" w:rsidRPr="00447AB8" w:rsidRDefault="007A2DA9" w:rsidP="002B55BC">
            <w:pPr>
              <w:pStyle w:val="TT"/>
              <w:jc w:val="right"/>
              <w:rPr>
                <w:rFonts w:asciiTheme="minorHAnsi" w:hAnsiTheme="minorHAnsi" w:cs="Arial"/>
                <w:szCs w:val="19"/>
                <w:lang w:val="hr-HR"/>
              </w:rPr>
            </w:pPr>
          </w:p>
        </w:tc>
        <w:tc>
          <w:tcPr>
            <w:tcW w:w="569" w:type="pct"/>
            <w:vAlign w:val="bottom"/>
          </w:tcPr>
          <w:p w:rsidR="007A2DA9" w:rsidRPr="00447AB8" w:rsidRDefault="007A2DA9" w:rsidP="002B55BC">
            <w:pPr>
              <w:pStyle w:val="TT"/>
              <w:jc w:val="right"/>
              <w:rPr>
                <w:rFonts w:asciiTheme="minorHAnsi" w:hAnsiTheme="minorHAnsi" w:cs="Arial"/>
                <w:szCs w:val="19"/>
                <w:lang w:val="hr-HR"/>
              </w:rPr>
            </w:pPr>
          </w:p>
        </w:tc>
        <w:tc>
          <w:tcPr>
            <w:tcW w:w="633" w:type="pct"/>
            <w:vAlign w:val="bottom"/>
          </w:tcPr>
          <w:p w:rsidR="007A2DA9" w:rsidRPr="00447AB8" w:rsidRDefault="007A2DA9" w:rsidP="002B55BC">
            <w:pPr>
              <w:pStyle w:val="TT"/>
              <w:jc w:val="right"/>
              <w:rPr>
                <w:rFonts w:asciiTheme="minorHAnsi" w:hAnsiTheme="minorHAnsi" w:cs="Arial"/>
                <w:szCs w:val="19"/>
                <w:lang w:val="hr-HR"/>
              </w:rPr>
            </w:pPr>
          </w:p>
        </w:tc>
        <w:tc>
          <w:tcPr>
            <w:tcW w:w="609" w:type="pct"/>
            <w:vAlign w:val="bottom"/>
          </w:tcPr>
          <w:p w:rsidR="007A2DA9" w:rsidRPr="00447AB8" w:rsidRDefault="007A2DA9" w:rsidP="002B55BC">
            <w:pPr>
              <w:pStyle w:val="TT"/>
              <w:jc w:val="right"/>
              <w:rPr>
                <w:rFonts w:asciiTheme="minorHAnsi" w:hAnsiTheme="minorHAnsi" w:cs="Arial"/>
                <w:szCs w:val="19"/>
                <w:lang w:val="hr-HR"/>
              </w:rPr>
            </w:pPr>
          </w:p>
        </w:tc>
      </w:tr>
      <w:tr w:rsidR="007A2DA9" w:rsidRPr="00EB4107" w:rsidTr="002B55BC">
        <w:tblPrEx>
          <w:tblCellMar>
            <w:left w:w="31" w:type="dxa"/>
            <w:right w:w="31" w:type="dxa"/>
          </w:tblCellMar>
        </w:tblPrEx>
        <w:trPr>
          <w:cantSplit/>
          <w:trHeight w:val="250"/>
          <w:tblHeader/>
        </w:trPr>
        <w:tc>
          <w:tcPr>
            <w:tcW w:w="2557" w:type="pct"/>
          </w:tcPr>
          <w:p w:rsidR="007A2DA9" w:rsidRPr="00447AB8" w:rsidRDefault="007A2DA9" w:rsidP="002B55BC">
            <w:pPr>
              <w:tabs>
                <w:tab w:val="right" w:pos="1202"/>
              </w:tabs>
              <w:spacing w:line="301" w:lineRule="exact"/>
              <w:outlineLvl w:val="0"/>
              <w:rPr>
                <w:rFonts w:asciiTheme="minorHAnsi" w:hAnsiTheme="minorHAnsi" w:cs="Arial"/>
                <w:b/>
                <w:bCs/>
                <w:sz w:val="19"/>
                <w:szCs w:val="19"/>
                <w:lang w:val="hr-HR"/>
              </w:rPr>
            </w:pPr>
            <w:r w:rsidRPr="00447AB8">
              <w:rPr>
                <w:rFonts w:asciiTheme="minorHAnsi" w:hAnsiTheme="minorHAnsi" w:cs="Arial"/>
                <w:sz w:val="19"/>
                <w:szCs w:val="19"/>
                <w:lang w:val="hr-HR"/>
              </w:rPr>
              <w:t>Izdane garancije u kunama</w:t>
            </w:r>
          </w:p>
        </w:tc>
        <w:tc>
          <w:tcPr>
            <w:tcW w:w="632" w:type="pct"/>
            <w:tcBorders>
              <w:top w:val="nil"/>
              <w:left w:val="nil"/>
              <w:bottom w:val="nil"/>
              <w:right w:val="nil"/>
            </w:tcBorders>
            <w:shd w:val="clear" w:color="auto" w:fill="auto"/>
            <w:vAlign w:val="bottom"/>
          </w:tcPr>
          <w:p w:rsidR="007A2DA9" w:rsidRPr="00447AB8" w:rsidRDefault="007A2DA9" w:rsidP="002B55BC">
            <w:pPr>
              <w:pStyle w:val="TT"/>
              <w:jc w:val="right"/>
              <w:rPr>
                <w:rFonts w:asciiTheme="minorHAnsi" w:hAnsiTheme="minorHAnsi" w:cs="Arial"/>
                <w:szCs w:val="19"/>
                <w:lang w:val="hr-HR"/>
              </w:rPr>
            </w:pPr>
            <w:r w:rsidRPr="00EB4107">
              <w:rPr>
                <w:rFonts w:ascii="Calibri" w:hAnsi="Calibri" w:cs="Arial"/>
                <w:szCs w:val="19"/>
              </w:rPr>
              <w:t>31.480</w:t>
            </w:r>
          </w:p>
        </w:tc>
        <w:tc>
          <w:tcPr>
            <w:tcW w:w="569" w:type="pct"/>
            <w:tcBorders>
              <w:top w:val="nil"/>
              <w:left w:val="nil"/>
              <w:bottom w:val="nil"/>
              <w:right w:val="nil"/>
            </w:tcBorders>
            <w:shd w:val="clear" w:color="auto" w:fill="auto"/>
            <w:vAlign w:val="bottom"/>
          </w:tcPr>
          <w:p w:rsidR="007A2DA9" w:rsidRPr="00447AB8" w:rsidRDefault="007A2DA9" w:rsidP="002B55BC">
            <w:pPr>
              <w:pStyle w:val="TT"/>
              <w:jc w:val="right"/>
              <w:rPr>
                <w:rFonts w:asciiTheme="minorHAnsi" w:hAnsiTheme="minorHAnsi" w:cs="Arial"/>
                <w:szCs w:val="19"/>
                <w:lang w:val="hr-HR"/>
              </w:rPr>
            </w:pPr>
            <w:r w:rsidRPr="00EB4107">
              <w:rPr>
                <w:rFonts w:ascii="Calibri" w:hAnsi="Calibri" w:cs="Arial"/>
                <w:szCs w:val="19"/>
              </w:rPr>
              <w:t>602</w:t>
            </w:r>
          </w:p>
        </w:tc>
        <w:tc>
          <w:tcPr>
            <w:tcW w:w="633" w:type="pct"/>
            <w:tcBorders>
              <w:top w:val="nil"/>
              <w:left w:val="nil"/>
              <w:bottom w:val="nil"/>
              <w:right w:val="nil"/>
            </w:tcBorders>
            <w:shd w:val="clear" w:color="auto" w:fill="auto"/>
            <w:vAlign w:val="bottom"/>
          </w:tcPr>
          <w:p w:rsidR="007A2DA9" w:rsidRPr="00447AB8" w:rsidRDefault="007A2DA9" w:rsidP="002B55BC">
            <w:pPr>
              <w:pStyle w:val="TT"/>
              <w:jc w:val="right"/>
              <w:rPr>
                <w:rFonts w:asciiTheme="minorHAnsi" w:hAnsiTheme="minorHAnsi" w:cs="Arial"/>
                <w:szCs w:val="19"/>
                <w:lang w:val="hr-HR"/>
              </w:rPr>
            </w:pPr>
            <w:r w:rsidRPr="00EB4107">
              <w:rPr>
                <w:rFonts w:ascii="Calibri" w:hAnsi="Calibri" w:cs="Arial"/>
                <w:szCs w:val="19"/>
              </w:rPr>
              <w:t>-</w:t>
            </w:r>
          </w:p>
        </w:tc>
        <w:tc>
          <w:tcPr>
            <w:tcW w:w="609" w:type="pct"/>
            <w:tcBorders>
              <w:top w:val="nil"/>
              <w:left w:val="nil"/>
              <w:bottom w:val="nil"/>
              <w:right w:val="nil"/>
            </w:tcBorders>
            <w:shd w:val="clear" w:color="auto" w:fill="auto"/>
            <w:vAlign w:val="bottom"/>
          </w:tcPr>
          <w:p w:rsidR="007A2DA9" w:rsidRPr="00447AB8" w:rsidRDefault="007A2DA9" w:rsidP="002B55BC">
            <w:pPr>
              <w:pStyle w:val="TT"/>
              <w:jc w:val="right"/>
              <w:rPr>
                <w:rFonts w:asciiTheme="minorHAnsi" w:hAnsiTheme="minorHAnsi" w:cs="Arial"/>
                <w:szCs w:val="19"/>
                <w:lang w:val="hr-HR"/>
              </w:rPr>
            </w:pPr>
            <w:r w:rsidRPr="00EB4107">
              <w:rPr>
                <w:rFonts w:ascii="Calibri" w:hAnsi="Calibri" w:cs="Arial"/>
                <w:szCs w:val="19"/>
              </w:rPr>
              <w:t>32.082</w:t>
            </w:r>
          </w:p>
        </w:tc>
      </w:tr>
      <w:tr w:rsidR="007A2DA9" w:rsidRPr="00EB4107" w:rsidTr="002B55BC">
        <w:tblPrEx>
          <w:tblCellMar>
            <w:left w:w="31" w:type="dxa"/>
            <w:right w:w="31" w:type="dxa"/>
          </w:tblCellMar>
        </w:tblPrEx>
        <w:trPr>
          <w:cantSplit/>
          <w:trHeight w:val="250"/>
          <w:tblHeader/>
        </w:trPr>
        <w:tc>
          <w:tcPr>
            <w:tcW w:w="2557" w:type="pct"/>
            <w:vAlign w:val="bottom"/>
          </w:tcPr>
          <w:p w:rsidR="007A2DA9" w:rsidRPr="00447AB8" w:rsidRDefault="007A2DA9" w:rsidP="002B55BC">
            <w:pPr>
              <w:tabs>
                <w:tab w:val="right" w:pos="1202"/>
              </w:tabs>
              <w:spacing w:line="301" w:lineRule="exact"/>
              <w:outlineLvl w:val="0"/>
              <w:rPr>
                <w:rFonts w:asciiTheme="minorHAnsi" w:hAnsiTheme="minorHAnsi"/>
                <w:sz w:val="19"/>
                <w:szCs w:val="19"/>
                <w:lang w:val="hr-HR"/>
              </w:rPr>
            </w:pPr>
            <w:r w:rsidRPr="00447AB8">
              <w:rPr>
                <w:rFonts w:asciiTheme="minorHAnsi" w:hAnsiTheme="minorHAnsi"/>
                <w:sz w:val="19"/>
                <w:szCs w:val="19"/>
                <w:lang w:val="hr-HR"/>
              </w:rPr>
              <w:t>Izdane garancije u devizama</w:t>
            </w:r>
          </w:p>
        </w:tc>
        <w:tc>
          <w:tcPr>
            <w:tcW w:w="632"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1.982.969</w:t>
            </w:r>
          </w:p>
        </w:tc>
        <w:tc>
          <w:tcPr>
            <w:tcW w:w="569"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w:t>
            </w:r>
          </w:p>
        </w:tc>
        <w:tc>
          <w:tcPr>
            <w:tcW w:w="633"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w:t>
            </w:r>
          </w:p>
        </w:tc>
        <w:tc>
          <w:tcPr>
            <w:tcW w:w="609"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1.982.969</w:t>
            </w:r>
          </w:p>
        </w:tc>
      </w:tr>
      <w:tr w:rsidR="007A2DA9" w:rsidRPr="00EB4107" w:rsidTr="002B55BC">
        <w:tblPrEx>
          <w:tblCellMar>
            <w:left w:w="31" w:type="dxa"/>
            <w:right w:w="31" w:type="dxa"/>
          </w:tblCellMar>
        </w:tblPrEx>
        <w:trPr>
          <w:cantSplit/>
          <w:trHeight w:val="250"/>
          <w:tblHeader/>
        </w:trPr>
        <w:tc>
          <w:tcPr>
            <w:tcW w:w="2557" w:type="pct"/>
            <w:vAlign w:val="bottom"/>
          </w:tcPr>
          <w:p w:rsidR="007A2DA9" w:rsidRPr="00447AB8" w:rsidRDefault="007A2DA9" w:rsidP="002B55BC">
            <w:pPr>
              <w:tabs>
                <w:tab w:val="right" w:pos="1202"/>
              </w:tabs>
              <w:spacing w:line="301" w:lineRule="exact"/>
              <w:outlineLvl w:val="0"/>
              <w:rPr>
                <w:rFonts w:asciiTheme="minorHAnsi" w:hAnsiTheme="minorHAnsi"/>
                <w:sz w:val="19"/>
                <w:szCs w:val="19"/>
                <w:lang w:val="hr-HR"/>
              </w:rPr>
            </w:pPr>
            <w:r w:rsidRPr="00447AB8">
              <w:rPr>
                <w:rFonts w:asciiTheme="minorHAnsi" w:hAnsiTheme="minorHAnsi"/>
                <w:sz w:val="19"/>
                <w:szCs w:val="19"/>
                <w:lang w:val="hr-HR"/>
              </w:rPr>
              <w:t>Preuzete obveze po kreditima</w:t>
            </w:r>
          </w:p>
        </w:tc>
        <w:tc>
          <w:tcPr>
            <w:tcW w:w="632"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3.928.177</w:t>
            </w:r>
          </w:p>
        </w:tc>
        <w:tc>
          <w:tcPr>
            <w:tcW w:w="569"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w:t>
            </w:r>
          </w:p>
        </w:tc>
        <w:tc>
          <w:tcPr>
            <w:tcW w:w="633"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w:t>
            </w:r>
          </w:p>
        </w:tc>
        <w:tc>
          <w:tcPr>
            <w:tcW w:w="609"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3.928.177</w:t>
            </w:r>
          </w:p>
        </w:tc>
      </w:tr>
      <w:tr w:rsidR="007A2DA9" w:rsidRPr="00EB4107" w:rsidTr="002B55BC">
        <w:tblPrEx>
          <w:tblCellMar>
            <w:left w:w="31" w:type="dxa"/>
            <w:right w:w="31" w:type="dxa"/>
          </w:tblCellMar>
        </w:tblPrEx>
        <w:trPr>
          <w:cantSplit/>
          <w:trHeight w:val="250"/>
          <w:tblHeader/>
        </w:trPr>
        <w:tc>
          <w:tcPr>
            <w:tcW w:w="2557" w:type="pct"/>
            <w:vAlign w:val="bottom"/>
          </w:tcPr>
          <w:p w:rsidR="007A2DA9" w:rsidRPr="00447AB8" w:rsidRDefault="007A2DA9" w:rsidP="002B55BC">
            <w:pPr>
              <w:tabs>
                <w:tab w:val="right" w:pos="1202"/>
              </w:tabs>
              <w:spacing w:line="301" w:lineRule="exact"/>
              <w:outlineLvl w:val="0"/>
              <w:rPr>
                <w:rFonts w:asciiTheme="minorHAnsi" w:hAnsiTheme="minorHAnsi"/>
                <w:sz w:val="19"/>
                <w:szCs w:val="19"/>
                <w:lang w:val="hr-HR"/>
              </w:rPr>
            </w:pPr>
            <w:r w:rsidRPr="00447AB8">
              <w:rPr>
                <w:rFonts w:asciiTheme="minorHAnsi" w:hAnsiTheme="minorHAnsi"/>
                <w:sz w:val="19"/>
                <w:szCs w:val="19"/>
                <w:lang w:val="hr-HR"/>
              </w:rPr>
              <w:t>Ostale nespomenute neopozive potencijalne obveze</w:t>
            </w:r>
          </w:p>
        </w:tc>
        <w:tc>
          <w:tcPr>
            <w:tcW w:w="632"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335</w:t>
            </w:r>
          </w:p>
        </w:tc>
        <w:tc>
          <w:tcPr>
            <w:tcW w:w="569"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w:t>
            </w:r>
          </w:p>
        </w:tc>
        <w:tc>
          <w:tcPr>
            <w:tcW w:w="633"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w:t>
            </w:r>
          </w:p>
        </w:tc>
        <w:tc>
          <w:tcPr>
            <w:tcW w:w="609" w:type="pct"/>
            <w:tcBorders>
              <w:top w:val="nil"/>
              <w:left w:val="nil"/>
              <w:bottom w:val="nil"/>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sz w:val="19"/>
                <w:szCs w:val="19"/>
                <w:lang w:val="hr-HR"/>
              </w:rPr>
            </w:pPr>
            <w:r w:rsidRPr="00EB4107">
              <w:rPr>
                <w:rFonts w:ascii="Calibri" w:hAnsi="Calibri" w:cs="Arial"/>
                <w:sz w:val="19"/>
                <w:szCs w:val="19"/>
              </w:rPr>
              <w:t>335</w:t>
            </w:r>
          </w:p>
        </w:tc>
      </w:tr>
      <w:tr w:rsidR="007A2DA9" w:rsidRPr="00EB4107" w:rsidTr="002B55BC">
        <w:tblPrEx>
          <w:tblCellMar>
            <w:left w:w="31" w:type="dxa"/>
            <w:right w:w="31" w:type="dxa"/>
          </w:tblCellMar>
        </w:tblPrEx>
        <w:trPr>
          <w:cantSplit/>
          <w:trHeight w:val="399"/>
          <w:tblHeader/>
        </w:trPr>
        <w:tc>
          <w:tcPr>
            <w:tcW w:w="2557" w:type="pct"/>
            <w:vAlign w:val="bottom"/>
          </w:tcPr>
          <w:p w:rsidR="007A2DA9" w:rsidRPr="00447AB8" w:rsidRDefault="007A2DA9" w:rsidP="002B55BC">
            <w:pPr>
              <w:pStyle w:val="TT"/>
              <w:rPr>
                <w:rFonts w:asciiTheme="minorHAnsi" w:hAnsiTheme="minorHAnsi"/>
                <w:b/>
                <w:bCs/>
                <w:szCs w:val="19"/>
                <w:lang w:val="hr-HR"/>
              </w:rPr>
            </w:pPr>
            <w:r w:rsidRPr="00447AB8">
              <w:rPr>
                <w:rFonts w:asciiTheme="minorHAnsi" w:hAnsiTheme="minorHAnsi"/>
                <w:b/>
                <w:bCs/>
                <w:szCs w:val="19"/>
                <w:lang w:val="hr-HR"/>
              </w:rPr>
              <w:t>Ukupno</w:t>
            </w:r>
          </w:p>
        </w:tc>
        <w:tc>
          <w:tcPr>
            <w:tcW w:w="632" w:type="pct"/>
            <w:tcBorders>
              <w:top w:val="single" w:sz="8" w:space="0" w:color="auto"/>
              <w:left w:val="nil"/>
              <w:bottom w:val="single" w:sz="12" w:space="0" w:color="auto"/>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b/>
                <w:sz w:val="19"/>
                <w:szCs w:val="19"/>
                <w:lang w:val="hr-HR"/>
              </w:rPr>
            </w:pPr>
            <w:r w:rsidRPr="00EB4107">
              <w:rPr>
                <w:rFonts w:ascii="Calibri" w:hAnsi="Calibri" w:cs="Arial"/>
                <w:b/>
                <w:bCs/>
                <w:sz w:val="19"/>
                <w:szCs w:val="19"/>
              </w:rPr>
              <w:t>5.942.961</w:t>
            </w:r>
          </w:p>
        </w:tc>
        <w:tc>
          <w:tcPr>
            <w:tcW w:w="569" w:type="pct"/>
            <w:tcBorders>
              <w:top w:val="single" w:sz="8" w:space="0" w:color="auto"/>
              <w:left w:val="nil"/>
              <w:bottom w:val="single" w:sz="12" w:space="0" w:color="auto"/>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b/>
                <w:sz w:val="19"/>
                <w:szCs w:val="19"/>
                <w:lang w:val="hr-HR"/>
              </w:rPr>
            </w:pPr>
            <w:r w:rsidRPr="00EB4107">
              <w:rPr>
                <w:rFonts w:ascii="Calibri" w:hAnsi="Calibri" w:cs="Arial"/>
                <w:b/>
                <w:bCs/>
                <w:sz w:val="19"/>
                <w:szCs w:val="19"/>
              </w:rPr>
              <w:t>602</w:t>
            </w:r>
          </w:p>
        </w:tc>
        <w:tc>
          <w:tcPr>
            <w:tcW w:w="633" w:type="pct"/>
            <w:tcBorders>
              <w:top w:val="single" w:sz="8" w:space="0" w:color="auto"/>
              <w:left w:val="nil"/>
              <w:bottom w:val="single" w:sz="12" w:space="0" w:color="auto"/>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b/>
                <w:sz w:val="19"/>
                <w:szCs w:val="19"/>
                <w:lang w:val="hr-HR"/>
              </w:rPr>
            </w:pPr>
            <w:r w:rsidRPr="00EB4107">
              <w:rPr>
                <w:rFonts w:ascii="Calibri" w:hAnsi="Calibri" w:cs="Arial"/>
                <w:b/>
                <w:bCs/>
                <w:sz w:val="19"/>
                <w:szCs w:val="19"/>
              </w:rPr>
              <w:t>-</w:t>
            </w:r>
          </w:p>
        </w:tc>
        <w:tc>
          <w:tcPr>
            <w:tcW w:w="609" w:type="pct"/>
            <w:tcBorders>
              <w:top w:val="single" w:sz="8" w:space="0" w:color="auto"/>
              <w:left w:val="nil"/>
              <w:bottom w:val="single" w:sz="12" w:space="0" w:color="auto"/>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b/>
                <w:sz w:val="19"/>
                <w:szCs w:val="19"/>
                <w:lang w:val="hr-HR"/>
              </w:rPr>
            </w:pPr>
            <w:r w:rsidRPr="00EB4107">
              <w:rPr>
                <w:rFonts w:ascii="Calibri" w:hAnsi="Calibri" w:cs="Arial"/>
                <w:b/>
                <w:bCs/>
                <w:sz w:val="19"/>
                <w:szCs w:val="19"/>
              </w:rPr>
              <w:t>5.943.563</w:t>
            </w:r>
          </w:p>
        </w:tc>
      </w:tr>
      <w:tr w:rsidR="007A2DA9" w:rsidRPr="00EB4107" w:rsidTr="002B55BC">
        <w:tblPrEx>
          <w:tblCellMar>
            <w:left w:w="31" w:type="dxa"/>
            <w:right w:w="31" w:type="dxa"/>
          </w:tblCellMar>
        </w:tblPrEx>
        <w:trPr>
          <w:cantSplit/>
          <w:trHeight w:hRule="exact" w:val="113"/>
          <w:tblHeader/>
        </w:trPr>
        <w:tc>
          <w:tcPr>
            <w:tcW w:w="2557" w:type="pct"/>
            <w:vAlign w:val="bottom"/>
          </w:tcPr>
          <w:p w:rsidR="007A2DA9" w:rsidRPr="00447AB8" w:rsidRDefault="007A2DA9" w:rsidP="002B55BC">
            <w:pPr>
              <w:pStyle w:val="TT"/>
              <w:spacing w:line="240" w:lineRule="auto"/>
              <w:rPr>
                <w:rFonts w:asciiTheme="minorHAnsi" w:hAnsiTheme="minorHAnsi"/>
                <w:b/>
                <w:bCs/>
                <w:szCs w:val="19"/>
                <w:lang w:val="hr-HR"/>
              </w:rPr>
            </w:pPr>
          </w:p>
        </w:tc>
        <w:tc>
          <w:tcPr>
            <w:tcW w:w="632" w:type="pct"/>
            <w:tcBorders>
              <w:top w:val="single" w:sz="12" w:space="0" w:color="auto"/>
            </w:tcBorders>
            <w:vAlign w:val="bottom"/>
          </w:tcPr>
          <w:p w:rsidR="007A2DA9" w:rsidRPr="00447AB8" w:rsidRDefault="007A2DA9" w:rsidP="002B55BC">
            <w:pPr>
              <w:tabs>
                <w:tab w:val="right" w:pos="1202"/>
              </w:tabs>
              <w:jc w:val="right"/>
              <w:outlineLvl w:val="0"/>
              <w:rPr>
                <w:rFonts w:asciiTheme="minorHAnsi" w:hAnsiTheme="minorHAnsi" w:cs="Arial"/>
                <w:b/>
                <w:sz w:val="19"/>
                <w:szCs w:val="19"/>
                <w:lang w:val="hr-HR"/>
              </w:rPr>
            </w:pPr>
          </w:p>
        </w:tc>
        <w:tc>
          <w:tcPr>
            <w:tcW w:w="569" w:type="pct"/>
            <w:tcBorders>
              <w:top w:val="single" w:sz="12" w:space="0" w:color="auto"/>
            </w:tcBorders>
            <w:vAlign w:val="bottom"/>
          </w:tcPr>
          <w:p w:rsidR="007A2DA9" w:rsidRPr="00447AB8" w:rsidRDefault="007A2DA9" w:rsidP="002B55BC">
            <w:pPr>
              <w:tabs>
                <w:tab w:val="right" w:pos="1202"/>
              </w:tabs>
              <w:jc w:val="right"/>
              <w:outlineLvl w:val="0"/>
              <w:rPr>
                <w:rFonts w:asciiTheme="minorHAnsi" w:hAnsiTheme="minorHAnsi" w:cs="Arial"/>
                <w:b/>
                <w:sz w:val="19"/>
                <w:szCs w:val="19"/>
                <w:lang w:val="hr-HR"/>
              </w:rPr>
            </w:pPr>
          </w:p>
        </w:tc>
        <w:tc>
          <w:tcPr>
            <w:tcW w:w="633" w:type="pct"/>
            <w:tcBorders>
              <w:top w:val="single" w:sz="12" w:space="0" w:color="auto"/>
            </w:tcBorders>
            <w:vAlign w:val="bottom"/>
          </w:tcPr>
          <w:p w:rsidR="007A2DA9" w:rsidRPr="00447AB8" w:rsidRDefault="007A2DA9" w:rsidP="002B55BC">
            <w:pPr>
              <w:tabs>
                <w:tab w:val="right" w:pos="1202"/>
              </w:tabs>
              <w:jc w:val="right"/>
              <w:outlineLvl w:val="0"/>
              <w:rPr>
                <w:rFonts w:asciiTheme="minorHAnsi" w:hAnsiTheme="minorHAnsi" w:cs="Arial"/>
                <w:b/>
                <w:sz w:val="19"/>
                <w:szCs w:val="19"/>
                <w:lang w:val="hr-HR"/>
              </w:rPr>
            </w:pPr>
          </w:p>
        </w:tc>
        <w:tc>
          <w:tcPr>
            <w:tcW w:w="609" w:type="pct"/>
            <w:tcBorders>
              <w:top w:val="single" w:sz="12" w:space="0" w:color="auto"/>
            </w:tcBorders>
            <w:vAlign w:val="bottom"/>
          </w:tcPr>
          <w:p w:rsidR="007A2DA9" w:rsidRPr="00447AB8" w:rsidRDefault="007A2DA9" w:rsidP="002B55BC">
            <w:pPr>
              <w:tabs>
                <w:tab w:val="right" w:pos="1202"/>
              </w:tabs>
              <w:jc w:val="right"/>
              <w:outlineLvl w:val="0"/>
              <w:rPr>
                <w:rFonts w:asciiTheme="minorHAnsi" w:hAnsiTheme="minorHAnsi" w:cs="Arial"/>
                <w:b/>
                <w:sz w:val="19"/>
                <w:szCs w:val="19"/>
                <w:lang w:val="hr-HR"/>
              </w:rPr>
            </w:pPr>
          </w:p>
        </w:tc>
      </w:tr>
      <w:tr w:rsidR="007A2DA9" w:rsidRPr="00EB4107" w:rsidTr="002B55BC">
        <w:tblPrEx>
          <w:tblCellMar>
            <w:left w:w="31" w:type="dxa"/>
            <w:right w:w="31" w:type="dxa"/>
          </w:tblCellMar>
        </w:tblPrEx>
        <w:trPr>
          <w:cantSplit/>
          <w:trHeight w:val="270"/>
          <w:tblHeader/>
        </w:trPr>
        <w:tc>
          <w:tcPr>
            <w:tcW w:w="2557" w:type="pct"/>
            <w:vAlign w:val="bottom"/>
          </w:tcPr>
          <w:p w:rsidR="007A2DA9" w:rsidRPr="00447AB8" w:rsidRDefault="007A2DA9" w:rsidP="002B55BC">
            <w:pPr>
              <w:pStyle w:val="TT"/>
              <w:spacing w:before="120" w:line="300" w:lineRule="exact"/>
              <w:jc w:val="both"/>
              <w:outlineLvl w:val="9"/>
              <w:rPr>
                <w:rFonts w:asciiTheme="minorHAnsi" w:hAnsiTheme="minorHAnsi"/>
                <w:b/>
                <w:bCs/>
                <w:szCs w:val="19"/>
                <w:lang w:val="hr-HR"/>
              </w:rPr>
            </w:pPr>
            <w:r w:rsidRPr="00447AB8">
              <w:rPr>
                <w:rFonts w:asciiTheme="minorHAnsi" w:hAnsiTheme="minorHAnsi" w:cs="Arial"/>
                <w:b/>
                <w:bCs/>
                <w:szCs w:val="19"/>
                <w:lang w:val="hr-HR"/>
              </w:rPr>
              <w:t>Ukupna izloženost kreditnom riziku</w:t>
            </w:r>
          </w:p>
        </w:tc>
        <w:tc>
          <w:tcPr>
            <w:tcW w:w="632" w:type="pct"/>
            <w:tcBorders>
              <w:top w:val="nil"/>
              <w:left w:val="nil"/>
              <w:bottom w:val="single" w:sz="12" w:space="0" w:color="auto"/>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b/>
                <w:sz w:val="19"/>
                <w:szCs w:val="19"/>
                <w:lang w:val="hr-HR"/>
              </w:rPr>
            </w:pPr>
            <w:r w:rsidRPr="00EB4107">
              <w:rPr>
                <w:rFonts w:ascii="Calibri" w:hAnsi="Calibri" w:cs="Arial"/>
                <w:b/>
                <w:bCs/>
                <w:sz w:val="19"/>
                <w:szCs w:val="19"/>
              </w:rPr>
              <w:t>32.614.454</w:t>
            </w:r>
          </w:p>
        </w:tc>
        <w:tc>
          <w:tcPr>
            <w:tcW w:w="569" w:type="pct"/>
            <w:tcBorders>
              <w:top w:val="nil"/>
              <w:left w:val="nil"/>
              <w:bottom w:val="single" w:sz="12" w:space="0" w:color="auto"/>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b/>
                <w:sz w:val="19"/>
                <w:szCs w:val="19"/>
                <w:lang w:val="hr-HR"/>
              </w:rPr>
            </w:pPr>
            <w:r w:rsidRPr="00EB4107">
              <w:rPr>
                <w:rFonts w:ascii="Calibri" w:hAnsi="Calibri" w:cs="Arial"/>
                <w:b/>
                <w:bCs/>
                <w:sz w:val="19"/>
                <w:szCs w:val="19"/>
              </w:rPr>
              <w:t>322.772</w:t>
            </w:r>
          </w:p>
        </w:tc>
        <w:tc>
          <w:tcPr>
            <w:tcW w:w="633" w:type="pct"/>
            <w:tcBorders>
              <w:top w:val="nil"/>
              <w:left w:val="nil"/>
              <w:bottom w:val="single" w:sz="12" w:space="0" w:color="auto"/>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b/>
                <w:sz w:val="19"/>
                <w:szCs w:val="19"/>
                <w:lang w:val="hr-HR"/>
              </w:rPr>
            </w:pPr>
            <w:r w:rsidRPr="00EB4107">
              <w:rPr>
                <w:rFonts w:ascii="Calibri" w:hAnsi="Calibri" w:cs="Arial"/>
                <w:b/>
                <w:bCs/>
                <w:sz w:val="19"/>
                <w:szCs w:val="19"/>
              </w:rPr>
              <w:t>230.913</w:t>
            </w:r>
          </w:p>
        </w:tc>
        <w:tc>
          <w:tcPr>
            <w:tcW w:w="609" w:type="pct"/>
            <w:tcBorders>
              <w:top w:val="nil"/>
              <w:left w:val="nil"/>
              <w:bottom w:val="single" w:sz="12" w:space="0" w:color="auto"/>
              <w:right w:val="nil"/>
            </w:tcBorders>
            <w:shd w:val="clear" w:color="auto" w:fill="auto"/>
            <w:vAlign w:val="bottom"/>
          </w:tcPr>
          <w:p w:rsidR="007A2DA9" w:rsidRPr="00447AB8" w:rsidRDefault="007A2DA9" w:rsidP="002B55BC">
            <w:pPr>
              <w:tabs>
                <w:tab w:val="right" w:pos="1202"/>
              </w:tabs>
              <w:spacing w:line="301" w:lineRule="exact"/>
              <w:jc w:val="right"/>
              <w:outlineLvl w:val="0"/>
              <w:rPr>
                <w:rFonts w:asciiTheme="minorHAnsi" w:hAnsiTheme="minorHAnsi" w:cs="Arial"/>
                <w:b/>
                <w:sz w:val="19"/>
                <w:szCs w:val="19"/>
                <w:lang w:val="hr-HR"/>
              </w:rPr>
            </w:pPr>
            <w:r w:rsidRPr="00EB4107">
              <w:rPr>
                <w:rFonts w:ascii="Calibri" w:hAnsi="Calibri" w:cs="Arial"/>
                <w:b/>
                <w:bCs/>
                <w:sz w:val="19"/>
                <w:szCs w:val="19"/>
              </w:rPr>
              <w:t>33.168.139</w:t>
            </w:r>
          </w:p>
        </w:tc>
      </w:tr>
    </w:tbl>
    <w:p w:rsidR="000D7337" w:rsidRPr="005D12B5" w:rsidRDefault="000D7337" w:rsidP="00D225D0">
      <w:pPr>
        <w:pStyle w:val="T1"/>
        <w:spacing w:before="120" w:after="0" w:line="300" w:lineRule="exact"/>
        <w:rPr>
          <w:rFonts w:asciiTheme="minorHAnsi" w:hAnsiTheme="minorHAnsi" w:cs="Arial"/>
          <w:b w:val="0"/>
          <w:bCs w:val="0"/>
          <w:sz w:val="22"/>
          <w:szCs w:val="22"/>
          <w:lang w:val="hr-HR"/>
        </w:rPr>
      </w:pPr>
    </w:p>
    <w:p w:rsidR="003A5CBB" w:rsidRPr="005D12B5" w:rsidRDefault="003A5CBB" w:rsidP="008256C7">
      <w:pPr>
        <w:pStyle w:val="T1"/>
        <w:spacing w:before="120" w:after="0"/>
        <w:rPr>
          <w:rFonts w:asciiTheme="minorHAnsi" w:hAnsiTheme="minorHAnsi" w:cs="Arial"/>
          <w:b w:val="0"/>
          <w:bCs w:val="0"/>
          <w:sz w:val="22"/>
          <w:szCs w:val="22"/>
          <w:lang w:val="hr-HR"/>
        </w:rPr>
      </w:pPr>
    </w:p>
    <w:p w:rsidR="00EF4F7E" w:rsidRPr="005D12B5" w:rsidRDefault="00EF4F7E" w:rsidP="002B3935">
      <w:pPr>
        <w:pStyle w:val="T1"/>
        <w:ind w:left="709" w:hanging="709"/>
        <w:rPr>
          <w:rFonts w:asciiTheme="minorHAnsi" w:hAnsiTheme="minorHAnsi" w:cs="Arial"/>
          <w:b w:val="0"/>
          <w:bCs w:val="0"/>
          <w:sz w:val="22"/>
          <w:szCs w:val="22"/>
          <w:lang w:val="hr-HR"/>
        </w:rPr>
      </w:pPr>
    </w:p>
    <w:p w:rsidR="00EF4F7E" w:rsidRPr="005D12B5" w:rsidRDefault="00EF4F7E" w:rsidP="00EF4F7E">
      <w:pPr>
        <w:rPr>
          <w:rFonts w:asciiTheme="minorHAnsi" w:hAnsiTheme="minorHAnsi"/>
          <w:sz w:val="22"/>
          <w:szCs w:val="22"/>
          <w:lang w:val="hr-HR"/>
        </w:rPr>
      </w:pPr>
    </w:p>
    <w:p w:rsidR="00E2685F" w:rsidRPr="005D12B5" w:rsidRDefault="00E2685F" w:rsidP="00EF4F7E">
      <w:pPr>
        <w:rPr>
          <w:rFonts w:asciiTheme="minorHAnsi" w:hAnsiTheme="minorHAnsi"/>
          <w:sz w:val="22"/>
          <w:szCs w:val="22"/>
          <w:lang w:val="hr-HR"/>
        </w:rPr>
      </w:pPr>
    </w:p>
    <w:p w:rsidR="00EF4F7E" w:rsidRPr="005D12B5" w:rsidRDefault="00EF4F7E" w:rsidP="00EF4F7E">
      <w:pPr>
        <w:tabs>
          <w:tab w:val="left" w:pos="2520"/>
        </w:tabs>
        <w:rPr>
          <w:rFonts w:asciiTheme="minorHAnsi" w:hAnsiTheme="minorHAnsi"/>
          <w:sz w:val="22"/>
          <w:szCs w:val="22"/>
          <w:lang w:val="hr-HR"/>
        </w:rPr>
      </w:pPr>
      <w:r w:rsidRPr="005D12B5">
        <w:rPr>
          <w:rFonts w:asciiTheme="minorHAnsi" w:hAnsiTheme="minorHAnsi"/>
          <w:sz w:val="22"/>
          <w:szCs w:val="22"/>
          <w:lang w:val="hr-HR"/>
        </w:rPr>
        <w:tab/>
      </w:r>
    </w:p>
    <w:p w:rsidR="00EF4F7E" w:rsidRPr="005D12B5" w:rsidRDefault="00EF4F7E" w:rsidP="00EF4F7E">
      <w:pPr>
        <w:rPr>
          <w:rFonts w:asciiTheme="minorHAnsi" w:hAnsiTheme="minorHAnsi"/>
          <w:sz w:val="22"/>
          <w:szCs w:val="22"/>
          <w:lang w:val="hr-HR"/>
        </w:rPr>
      </w:pPr>
    </w:p>
    <w:p w:rsidR="00AE2CB9" w:rsidRPr="005D12B5" w:rsidRDefault="00AE2CB9" w:rsidP="00EF4F7E">
      <w:pPr>
        <w:rPr>
          <w:rFonts w:asciiTheme="minorHAnsi" w:hAnsiTheme="minorHAnsi"/>
          <w:sz w:val="22"/>
          <w:szCs w:val="22"/>
          <w:lang w:val="hr-HR"/>
        </w:rPr>
        <w:sectPr w:rsidR="00AE2CB9" w:rsidRPr="005D12B5" w:rsidSect="000D6913">
          <w:footerReference w:type="default" r:id="rId171"/>
          <w:pgSz w:w="11907" w:h="16840" w:code="9"/>
          <w:pgMar w:top="1418" w:right="1134" w:bottom="1134" w:left="1418" w:header="851" w:footer="851" w:gutter="0"/>
          <w:cols w:space="720"/>
          <w:noEndnote/>
        </w:sectPr>
      </w:pPr>
    </w:p>
    <w:p w:rsidR="00DC03AE" w:rsidRPr="005D12B5" w:rsidRDefault="00DC03AE" w:rsidP="00B64938">
      <w:pPr>
        <w:jc w:val="right"/>
        <w:rPr>
          <w:rFonts w:asciiTheme="minorHAnsi" w:hAnsiTheme="minorHAnsi" w:cs="Arial"/>
          <w:b/>
          <w:bCs/>
          <w:sz w:val="22"/>
          <w:szCs w:val="22"/>
          <w:lang w:val="hr-HR"/>
          <w14:shadow w14:blurRad="50800" w14:dist="38100" w14:dir="2700000" w14:sx="100000" w14:sy="100000" w14:kx="0" w14:ky="0" w14:algn="tl">
            <w14:srgbClr w14:val="000000">
              <w14:alpha w14:val="60000"/>
            </w14:srgbClr>
          </w14:shadow>
        </w:rPr>
      </w:pPr>
    </w:p>
    <w:p w:rsidR="00235F37" w:rsidRPr="005D12B5" w:rsidRDefault="00235F37" w:rsidP="00B64938">
      <w:pPr>
        <w:jc w:val="right"/>
        <w:rPr>
          <w:rFonts w:asciiTheme="minorHAnsi" w:hAnsiTheme="minorHAnsi" w:cs="Arial"/>
          <w:b/>
          <w:bCs/>
          <w:sz w:val="22"/>
          <w:szCs w:val="22"/>
          <w:lang w:val="hr-HR"/>
          <w14:shadow w14:blurRad="50800" w14:dist="38100" w14:dir="2700000" w14:sx="100000" w14:sy="100000" w14:kx="0" w14:ky="0" w14:algn="tl">
            <w14:srgbClr w14:val="000000">
              <w14:alpha w14:val="60000"/>
            </w14:srgbClr>
          </w14:shadow>
        </w:rPr>
        <w:sectPr w:rsidR="00235F37" w:rsidRPr="005D12B5" w:rsidSect="000D6913">
          <w:type w:val="continuous"/>
          <w:pgSz w:w="11907" w:h="16840" w:code="9"/>
          <w:pgMar w:top="1418" w:right="1134" w:bottom="1134" w:left="1418" w:header="851" w:footer="851" w:gutter="0"/>
          <w:cols w:space="720"/>
          <w:noEndnote/>
        </w:sectPr>
      </w:pPr>
    </w:p>
    <w:p w:rsidR="00347537" w:rsidRDefault="00347537" w:rsidP="00347537">
      <w:pPr>
        <w:pStyle w:val="T1"/>
        <w:spacing w:before="0" w:after="0" w:line="240" w:lineRule="auto"/>
        <w:rPr>
          <w:rFonts w:asciiTheme="minorHAnsi" w:hAnsiTheme="minorHAnsi" w:cs="Arial"/>
          <w:sz w:val="22"/>
          <w:szCs w:val="22"/>
          <w:lang w:val="hr-HR"/>
        </w:rPr>
      </w:pPr>
    </w:p>
    <w:p w:rsidR="00ED01D8" w:rsidRPr="005D12B5" w:rsidRDefault="009C00FF" w:rsidP="00347537">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ED01D8" w:rsidRPr="005D12B5">
        <w:rPr>
          <w:rFonts w:asciiTheme="minorHAnsi" w:hAnsiTheme="minorHAnsi" w:cs="Arial"/>
          <w:sz w:val="22"/>
          <w:szCs w:val="22"/>
          <w:lang w:val="hr-HR"/>
        </w:rPr>
        <w:t>.</w:t>
      </w:r>
      <w:r w:rsidR="00ED01D8" w:rsidRPr="005D12B5">
        <w:rPr>
          <w:rFonts w:asciiTheme="minorHAnsi" w:hAnsiTheme="minorHAnsi" w:cs="Arial"/>
          <w:sz w:val="22"/>
          <w:szCs w:val="22"/>
          <w:lang w:val="hr-HR"/>
        </w:rPr>
        <w:tab/>
        <w:t>Upravljanje rizicima (nastavak)</w:t>
      </w:r>
    </w:p>
    <w:p w:rsidR="00347537" w:rsidRDefault="00347537" w:rsidP="00347537">
      <w:pPr>
        <w:pStyle w:val="T1"/>
        <w:spacing w:before="0" w:after="0" w:line="240" w:lineRule="auto"/>
        <w:rPr>
          <w:rFonts w:asciiTheme="minorHAnsi" w:hAnsiTheme="minorHAnsi" w:cs="Arial"/>
          <w:sz w:val="22"/>
          <w:szCs w:val="22"/>
          <w:lang w:val="hr-HR"/>
        </w:rPr>
      </w:pPr>
    </w:p>
    <w:p w:rsidR="00ED01D8" w:rsidRPr="005D12B5" w:rsidRDefault="009C00FF" w:rsidP="00347537">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ED01D8" w:rsidRPr="005D12B5">
        <w:rPr>
          <w:rFonts w:asciiTheme="minorHAnsi" w:hAnsiTheme="minorHAnsi" w:cs="Arial"/>
          <w:sz w:val="22"/>
          <w:szCs w:val="22"/>
          <w:lang w:val="hr-HR"/>
        </w:rPr>
        <w:t xml:space="preserve">.2. </w:t>
      </w:r>
      <w:r w:rsidR="00ED01D8" w:rsidRPr="005D12B5">
        <w:rPr>
          <w:rFonts w:asciiTheme="minorHAnsi" w:hAnsiTheme="minorHAnsi" w:cs="Arial"/>
          <w:sz w:val="22"/>
          <w:szCs w:val="22"/>
          <w:lang w:val="hr-HR"/>
        </w:rPr>
        <w:tab/>
        <w:t>Kreditni rizik (nastavak)</w:t>
      </w:r>
    </w:p>
    <w:p w:rsidR="00347537" w:rsidRDefault="00347537" w:rsidP="00347537">
      <w:pPr>
        <w:pStyle w:val="T1"/>
        <w:spacing w:before="0" w:after="0" w:line="240" w:lineRule="auto"/>
        <w:rPr>
          <w:rFonts w:asciiTheme="minorHAnsi" w:hAnsiTheme="minorHAnsi" w:cs="Arial"/>
          <w:sz w:val="22"/>
          <w:szCs w:val="22"/>
          <w:lang w:val="hr-HR"/>
        </w:rPr>
      </w:pPr>
    </w:p>
    <w:p w:rsidR="006C6148" w:rsidRPr="005D12B5" w:rsidRDefault="00793CCF" w:rsidP="00347537">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Koncentracija rizika i maksimalna</w:t>
      </w:r>
      <w:r w:rsidR="00ED01D8" w:rsidRPr="005D12B5">
        <w:rPr>
          <w:rFonts w:asciiTheme="minorHAnsi" w:hAnsiTheme="minorHAnsi" w:cs="Arial"/>
          <w:sz w:val="22"/>
          <w:szCs w:val="22"/>
          <w:lang w:val="hr-HR"/>
        </w:rPr>
        <w:t xml:space="preserve"> izloženost kreditnom riziku (nastavak)</w:t>
      </w:r>
    </w:p>
    <w:p w:rsidR="00347537" w:rsidRDefault="00347537" w:rsidP="00347537">
      <w:pPr>
        <w:pStyle w:val="TH"/>
        <w:spacing w:line="240" w:lineRule="auto"/>
        <w:rPr>
          <w:rFonts w:asciiTheme="minorHAnsi" w:hAnsiTheme="minorHAnsi"/>
          <w:b w:val="0"/>
          <w:sz w:val="22"/>
          <w:szCs w:val="22"/>
          <w:lang w:val="hr-HR"/>
        </w:rPr>
      </w:pPr>
    </w:p>
    <w:p w:rsidR="00D225D0" w:rsidRPr="00347537" w:rsidRDefault="006C6148" w:rsidP="00E266C9">
      <w:pPr>
        <w:pStyle w:val="TH"/>
        <w:spacing w:line="240" w:lineRule="auto"/>
        <w:jc w:val="both"/>
        <w:rPr>
          <w:rFonts w:asciiTheme="minorHAnsi" w:hAnsiTheme="minorHAnsi" w:cs="Arial"/>
          <w:b w:val="0"/>
          <w:sz w:val="22"/>
          <w:szCs w:val="22"/>
          <w:lang w:val="hr-HR"/>
        </w:rPr>
      </w:pPr>
      <w:r w:rsidRPr="005D12B5">
        <w:rPr>
          <w:rFonts w:asciiTheme="minorHAnsi" w:hAnsiTheme="minorHAnsi"/>
          <w:b w:val="0"/>
          <w:sz w:val="22"/>
          <w:szCs w:val="22"/>
          <w:lang w:val="hr-HR"/>
        </w:rPr>
        <w:t xml:space="preserve">Koncentracija </w:t>
      </w:r>
      <w:r w:rsidR="008D6072" w:rsidRPr="005D12B5">
        <w:rPr>
          <w:rFonts w:asciiTheme="minorHAnsi" w:hAnsiTheme="minorHAnsi"/>
          <w:b w:val="0"/>
          <w:sz w:val="22"/>
          <w:szCs w:val="22"/>
          <w:lang w:val="hr-HR"/>
        </w:rPr>
        <w:t>imovine</w:t>
      </w:r>
      <w:r w:rsidRPr="005D12B5">
        <w:rPr>
          <w:rFonts w:asciiTheme="minorHAnsi" w:hAnsiTheme="minorHAnsi"/>
          <w:b w:val="0"/>
          <w:sz w:val="22"/>
          <w:szCs w:val="22"/>
          <w:lang w:val="hr-HR"/>
        </w:rPr>
        <w:t xml:space="preserve"> i garancija </w:t>
      </w:r>
      <w:r w:rsidR="00F96790">
        <w:rPr>
          <w:rFonts w:asciiTheme="minorHAnsi" w:hAnsiTheme="minorHAnsi"/>
          <w:b w:val="0"/>
          <w:sz w:val="22"/>
          <w:szCs w:val="22"/>
          <w:lang w:val="hr-HR"/>
        </w:rPr>
        <w:t>te</w:t>
      </w:r>
      <w:r w:rsidR="00F96790" w:rsidRPr="005D12B5">
        <w:rPr>
          <w:rFonts w:asciiTheme="minorHAnsi" w:hAnsiTheme="minorHAnsi"/>
          <w:b w:val="0"/>
          <w:sz w:val="22"/>
          <w:szCs w:val="22"/>
          <w:lang w:val="hr-HR"/>
        </w:rPr>
        <w:t xml:space="preserve"> </w:t>
      </w:r>
      <w:r w:rsidRPr="005D12B5">
        <w:rPr>
          <w:rFonts w:asciiTheme="minorHAnsi" w:hAnsiTheme="minorHAnsi"/>
          <w:b w:val="0"/>
          <w:sz w:val="22"/>
          <w:szCs w:val="22"/>
          <w:lang w:val="hr-HR"/>
        </w:rPr>
        <w:t>preuzetih obveza</w:t>
      </w:r>
      <w:r w:rsidR="00E4550D" w:rsidRPr="005D12B5">
        <w:rPr>
          <w:rFonts w:asciiTheme="minorHAnsi" w:hAnsiTheme="minorHAnsi"/>
          <w:b w:val="0"/>
          <w:sz w:val="22"/>
          <w:szCs w:val="22"/>
          <w:lang w:val="hr-HR"/>
        </w:rPr>
        <w:t xml:space="preserve"> prema </w:t>
      </w:r>
      <w:r w:rsidR="00EB0179" w:rsidRPr="005D12B5">
        <w:rPr>
          <w:rFonts w:asciiTheme="minorHAnsi" w:hAnsiTheme="minorHAnsi"/>
          <w:b w:val="0"/>
          <w:sz w:val="22"/>
          <w:szCs w:val="22"/>
          <w:lang w:val="hr-HR"/>
        </w:rPr>
        <w:t>industrijskim granama</w:t>
      </w:r>
      <w:r w:rsidRPr="005D12B5">
        <w:rPr>
          <w:rFonts w:asciiTheme="minorHAnsi" w:hAnsiTheme="minorHAnsi"/>
          <w:b w:val="0"/>
          <w:sz w:val="22"/>
          <w:szCs w:val="22"/>
          <w:lang w:val="hr-HR"/>
        </w:rPr>
        <w:t xml:space="preserve">, </w:t>
      </w:r>
      <w:r w:rsidR="00812F82" w:rsidRPr="005D12B5">
        <w:rPr>
          <w:rFonts w:asciiTheme="minorHAnsi" w:hAnsiTheme="minorHAnsi" w:cs="Arial"/>
          <w:b w:val="0"/>
          <w:sz w:val="22"/>
          <w:szCs w:val="22"/>
          <w:lang w:val="hr-HR"/>
        </w:rPr>
        <w:t xml:space="preserve">bez i sa umanjenjem za </w:t>
      </w:r>
      <w:r w:rsidR="00D225D0" w:rsidRPr="005D12B5">
        <w:rPr>
          <w:rFonts w:asciiTheme="minorHAnsi" w:hAnsiTheme="minorHAnsi" w:cs="Arial"/>
          <w:b w:val="0"/>
          <w:sz w:val="22"/>
          <w:szCs w:val="22"/>
          <w:lang w:val="hr-HR"/>
        </w:rPr>
        <w:t>vrijednost sredstava osiguranja</w:t>
      </w:r>
      <w:r w:rsidR="00D225D0" w:rsidRPr="005D12B5">
        <w:rPr>
          <w:rFonts w:asciiTheme="minorHAnsi" w:hAnsiTheme="minorHAnsi"/>
          <w:b w:val="0"/>
          <w:sz w:val="22"/>
          <w:szCs w:val="22"/>
          <w:lang w:val="hr-HR"/>
        </w:rPr>
        <w:t>:</w:t>
      </w:r>
    </w:p>
    <w:p w:rsidR="00D225D0" w:rsidRPr="005D12B5" w:rsidRDefault="00D225D0" w:rsidP="00347537">
      <w:pPr>
        <w:pStyle w:val="TH"/>
        <w:spacing w:line="240" w:lineRule="auto"/>
        <w:rPr>
          <w:rFonts w:asciiTheme="minorHAnsi" w:hAnsiTheme="minorHAnsi" w:cs="Arial"/>
          <w:b w:val="0"/>
          <w:sz w:val="22"/>
          <w:szCs w:val="22"/>
          <w:lang w:val="hr-HR"/>
        </w:rPr>
      </w:pPr>
    </w:p>
    <w:tbl>
      <w:tblPr>
        <w:tblpPr w:leftFromText="181" w:rightFromText="181" w:vertAnchor="text" w:tblpY="1"/>
        <w:tblOverlap w:val="never"/>
        <w:tblW w:w="5000" w:type="pct"/>
        <w:tblLayout w:type="fixed"/>
        <w:tblCellMar>
          <w:left w:w="30" w:type="dxa"/>
          <w:right w:w="30" w:type="dxa"/>
        </w:tblCellMar>
        <w:tblLook w:val="0000" w:firstRow="0" w:lastRow="0" w:firstColumn="0" w:lastColumn="0" w:noHBand="0" w:noVBand="0"/>
      </w:tblPr>
      <w:tblGrid>
        <w:gridCol w:w="5144"/>
        <w:gridCol w:w="1052"/>
        <w:gridCol w:w="1053"/>
        <w:gridCol w:w="1053"/>
        <w:gridCol w:w="1053"/>
      </w:tblGrid>
      <w:tr w:rsidR="007A2DA9" w:rsidRPr="00347537" w:rsidTr="00DC6688">
        <w:trPr>
          <w:cantSplit/>
          <w:trHeight w:val="250"/>
          <w:tblHeader/>
        </w:trPr>
        <w:tc>
          <w:tcPr>
            <w:tcW w:w="2749" w:type="pct"/>
            <w:vAlign w:val="bottom"/>
          </w:tcPr>
          <w:p w:rsidR="007A2DA9" w:rsidRPr="00347537" w:rsidRDefault="007A2DA9" w:rsidP="007A2DA9">
            <w:pPr>
              <w:tabs>
                <w:tab w:val="right" w:pos="1202"/>
              </w:tabs>
              <w:spacing w:line="240" w:lineRule="atLeast"/>
              <w:outlineLvl w:val="0"/>
              <w:rPr>
                <w:rFonts w:asciiTheme="minorHAnsi" w:hAnsiTheme="minorHAnsi" w:cs="Arial"/>
                <w:b/>
                <w:sz w:val="20"/>
                <w:szCs w:val="20"/>
                <w:lang w:val="hr-HR"/>
              </w:rPr>
            </w:pPr>
            <w:r w:rsidRPr="00347537">
              <w:rPr>
                <w:rFonts w:asciiTheme="minorHAnsi" w:hAnsiTheme="minorHAnsi" w:cs="Arial"/>
                <w:b/>
                <w:sz w:val="20"/>
                <w:szCs w:val="20"/>
                <w:lang w:val="hr-HR"/>
              </w:rPr>
              <w:t>Grupa</w:t>
            </w:r>
          </w:p>
        </w:tc>
        <w:tc>
          <w:tcPr>
            <w:tcW w:w="562" w:type="pct"/>
            <w:vAlign w:val="bottom"/>
          </w:tcPr>
          <w:p w:rsidR="007A2DA9" w:rsidRPr="00347537" w:rsidRDefault="007A2DA9" w:rsidP="007A2DA9">
            <w:pPr>
              <w:tabs>
                <w:tab w:val="right" w:pos="1202"/>
              </w:tabs>
              <w:spacing w:line="240" w:lineRule="atLeast"/>
              <w:jc w:val="right"/>
              <w:outlineLvl w:val="0"/>
              <w:rPr>
                <w:rFonts w:asciiTheme="minorHAnsi" w:hAnsiTheme="minorHAnsi" w:cs="Arial"/>
                <w:b/>
                <w:sz w:val="20"/>
                <w:szCs w:val="20"/>
                <w:lang w:val="hr-HR"/>
              </w:rPr>
            </w:pPr>
            <w:r w:rsidRPr="00347537">
              <w:rPr>
                <w:rFonts w:asciiTheme="minorHAnsi" w:hAnsiTheme="minorHAnsi" w:cs="Arial"/>
                <w:b/>
                <w:sz w:val="20"/>
                <w:szCs w:val="20"/>
                <w:lang w:val="hr-HR"/>
              </w:rPr>
              <w:t>Bruto najveća izloženost</w:t>
            </w:r>
          </w:p>
        </w:tc>
        <w:tc>
          <w:tcPr>
            <w:tcW w:w="563" w:type="pct"/>
            <w:vAlign w:val="bottom"/>
          </w:tcPr>
          <w:p w:rsidR="007A2DA9" w:rsidRPr="00347537" w:rsidRDefault="007A2DA9" w:rsidP="007A2DA9">
            <w:pPr>
              <w:tabs>
                <w:tab w:val="right" w:pos="1202"/>
              </w:tabs>
              <w:spacing w:line="240" w:lineRule="atLeast"/>
              <w:jc w:val="right"/>
              <w:outlineLvl w:val="0"/>
              <w:rPr>
                <w:rFonts w:asciiTheme="minorHAnsi" w:hAnsiTheme="minorHAnsi" w:cs="Arial"/>
                <w:b/>
                <w:sz w:val="20"/>
                <w:szCs w:val="20"/>
                <w:lang w:val="hr-HR"/>
              </w:rPr>
            </w:pPr>
            <w:r w:rsidRPr="00347537">
              <w:rPr>
                <w:rFonts w:asciiTheme="minorHAnsi" w:hAnsiTheme="minorHAnsi" w:cs="Arial"/>
                <w:b/>
                <w:sz w:val="20"/>
                <w:szCs w:val="20"/>
                <w:lang w:val="hr-HR"/>
              </w:rPr>
              <w:t>Neto najveća izloženost</w:t>
            </w:r>
          </w:p>
        </w:tc>
        <w:tc>
          <w:tcPr>
            <w:tcW w:w="563" w:type="pct"/>
            <w:vAlign w:val="bottom"/>
          </w:tcPr>
          <w:p w:rsidR="007A2DA9" w:rsidRPr="00347537" w:rsidRDefault="007A2DA9" w:rsidP="007A2DA9">
            <w:pPr>
              <w:tabs>
                <w:tab w:val="right" w:pos="1202"/>
              </w:tabs>
              <w:spacing w:line="240" w:lineRule="atLeast"/>
              <w:jc w:val="right"/>
              <w:outlineLvl w:val="0"/>
              <w:rPr>
                <w:rFonts w:asciiTheme="minorHAnsi" w:hAnsiTheme="minorHAnsi" w:cs="Arial"/>
                <w:b/>
                <w:sz w:val="20"/>
                <w:szCs w:val="20"/>
                <w:lang w:val="hr-HR"/>
              </w:rPr>
            </w:pPr>
            <w:r w:rsidRPr="00347537">
              <w:rPr>
                <w:rFonts w:asciiTheme="minorHAnsi" w:hAnsiTheme="minorHAnsi" w:cs="Arial"/>
                <w:b/>
                <w:sz w:val="20"/>
                <w:szCs w:val="20"/>
                <w:lang w:val="hr-HR"/>
              </w:rPr>
              <w:t>Bruto najveća izloženost</w:t>
            </w:r>
          </w:p>
        </w:tc>
        <w:tc>
          <w:tcPr>
            <w:tcW w:w="563" w:type="pct"/>
            <w:vAlign w:val="bottom"/>
          </w:tcPr>
          <w:p w:rsidR="007A2DA9" w:rsidRPr="00347537" w:rsidRDefault="007A2DA9" w:rsidP="007A2DA9">
            <w:pPr>
              <w:tabs>
                <w:tab w:val="right" w:pos="1202"/>
              </w:tabs>
              <w:spacing w:line="240" w:lineRule="atLeast"/>
              <w:jc w:val="right"/>
              <w:outlineLvl w:val="0"/>
              <w:rPr>
                <w:rFonts w:asciiTheme="minorHAnsi" w:hAnsiTheme="minorHAnsi" w:cs="Arial"/>
                <w:b/>
                <w:sz w:val="20"/>
                <w:szCs w:val="20"/>
                <w:lang w:val="hr-HR"/>
              </w:rPr>
            </w:pPr>
            <w:r w:rsidRPr="00347537">
              <w:rPr>
                <w:rFonts w:asciiTheme="minorHAnsi" w:hAnsiTheme="minorHAnsi" w:cs="Arial"/>
                <w:b/>
                <w:sz w:val="20"/>
                <w:szCs w:val="20"/>
                <w:lang w:val="hr-HR"/>
              </w:rPr>
              <w:t>Neto najveća izloženost</w:t>
            </w:r>
          </w:p>
        </w:tc>
      </w:tr>
      <w:tr w:rsidR="007A2DA9" w:rsidRPr="00347537" w:rsidTr="00DC6688">
        <w:trPr>
          <w:cantSplit/>
          <w:trHeight w:val="159"/>
          <w:tblHeader/>
        </w:trPr>
        <w:tc>
          <w:tcPr>
            <w:tcW w:w="2749" w:type="pct"/>
            <w:vAlign w:val="bottom"/>
          </w:tcPr>
          <w:p w:rsidR="007A2DA9" w:rsidRPr="00347537" w:rsidRDefault="007A2DA9" w:rsidP="007A2DA9">
            <w:pPr>
              <w:spacing w:line="120" w:lineRule="auto"/>
              <w:ind w:left="113" w:hanging="113"/>
              <w:jc w:val="center"/>
              <w:rPr>
                <w:rFonts w:asciiTheme="minorHAnsi" w:hAnsiTheme="minorHAnsi" w:cs="Arial"/>
                <w:sz w:val="20"/>
                <w:szCs w:val="20"/>
                <w:lang w:val="hr-HR"/>
              </w:rPr>
            </w:pPr>
          </w:p>
        </w:tc>
        <w:tc>
          <w:tcPr>
            <w:tcW w:w="562" w:type="pct"/>
            <w:vAlign w:val="bottom"/>
          </w:tcPr>
          <w:p w:rsidR="007A2DA9" w:rsidRPr="00347537" w:rsidRDefault="007A2DA9" w:rsidP="007A2DA9">
            <w:pPr>
              <w:tabs>
                <w:tab w:val="right" w:pos="1202"/>
              </w:tabs>
              <w:spacing w:line="120" w:lineRule="auto"/>
              <w:jc w:val="center"/>
              <w:outlineLvl w:val="0"/>
              <w:rPr>
                <w:rFonts w:asciiTheme="minorHAnsi" w:hAnsiTheme="minorHAnsi" w:cs="Arial"/>
                <w:b/>
                <w:sz w:val="20"/>
                <w:szCs w:val="20"/>
                <w:lang w:val="hr-HR"/>
              </w:rPr>
            </w:pPr>
          </w:p>
        </w:tc>
        <w:tc>
          <w:tcPr>
            <w:tcW w:w="563" w:type="pct"/>
            <w:vAlign w:val="bottom"/>
          </w:tcPr>
          <w:p w:rsidR="007A2DA9" w:rsidRPr="00347537" w:rsidRDefault="007A2DA9" w:rsidP="007A2DA9">
            <w:pPr>
              <w:tabs>
                <w:tab w:val="right" w:pos="1202"/>
              </w:tabs>
              <w:spacing w:line="120" w:lineRule="auto"/>
              <w:jc w:val="center"/>
              <w:outlineLvl w:val="0"/>
              <w:rPr>
                <w:rFonts w:asciiTheme="minorHAnsi" w:hAnsiTheme="minorHAnsi" w:cs="Arial"/>
                <w:b/>
                <w:sz w:val="20"/>
                <w:szCs w:val="20"/>
                <w:lang w:val="hr-HR"/>
              </w:rPr>
            </w:pPr>
          </w:p>
        </w:tc>
        <w:tc>
          <w:tcPr>
            <w:tcW w:w="563" w:type="pct"/>
            <w:vAlign w:val="bottom"/>
          </w:tcPr>
          <w:p w:rsidR="007A2DA9" w:rsidRPr="00347537" w:rsidRDefault="007A2DA9" w:rsidP="007A2DA9">
            <w:pPr>
              <w:tabs>
                <w:tab w:val="right" w:pos="1202"/>
              </w:tabs>
              <w:spacing w:line="120" w:lineRule="auto"/>
              <w:jc w:val="center"/>
              <w:outlineLvl w:val="0"/>
              <w:rPr>
                <w:rFonts w:asciiTheme="minorHAnsi" w:hAnsiTheme="minorHAnsi" w:cs="Arial"/>
                <w:b/>
                <w:sz w:val="20"/>
                <w:szCs w:val="20"/>
                <w:lang w:val="hr-HR"/>
              </w:rPr>
            </w:pPr>
          </w:p>
        </w:tc>
        <w:tc>
          <w:tcPr>
            <w:tcW w:w="563" w:type="pct"/>
            <w:vAlign w:val="bottom"/>
          </w:tcPr>
          <w:p w:rsidR="007A2DA9" w:rsidRPr="00347537" w:rsidRDefault="007A2DA9" w:rsidP="007A2DA9">
            <w:pPr>
              <w:tabs>
                <w:tab w:val="right" w:pos="1202"/>
              </w:tabs>
              <w:spacing w:line="120" w:lineRule="auto"/>
              <w:jc w:val="center"/>
              <w:outlineLvl w:val="0"/>
              <w:rPr>
                <w:rFonts w:asciiTheme="minorHAnsi" w:hAnsiTheme="minorHAnsi" w:cs="Arial"/>
                <w:b/>
                <w:sz w:val="20"/>
                <w:szCs w:val="20"/>
                <w:lang w:val="hr-HR"/>
              </w:rPr>
            </w:pPr>
          </w:p>
        </w:tc>
      </w:tr>
      <w:tr w:rsidR="007A2DA9" w:rsidRPr="00347537" w:rsidTr="00DC6688">
        <w:trPr>
          <w:cantSplit/>
          <w:trHeight w:val="250"/>
          <w:tblHeader/>
        </w:trPr>
        <w:tc>
          <w:tcPr>
            <w:tcW w:w="2749" w:type="pct"/>
          </w:tcPr>
          <w:p w:rsidR="007A2DA9" w:rsidRPr="00347537" w:rsidRDefault="007A2DA9" w:rsidP="007A2DA9">
            <w:pPr>
              <w:ind w:left="113" w:hanging="113"/>
              <w:rPr>
                <w:rFonts w:asciiTheme="minorHAnsi" w:hAnsiTheme="minorHAnsi" w:cs="Arial"/>
                <w:sz w:val="20"/>
                <w:szCs w:val="20"/>
                <w:lang w:val="hr-HR"/>
              </w:rPr>
            </w:pPr>
          </w:p>
        </w:tc>
        <w:tc>
          <w:tcPr>
            <w:tcW w:w="562" w:type="pct"/>
            <w:vAlign w:val="bottom"/>
          </w:tcPr>
          <w:p w:rsidR="007A2DA9" w:rsidRPr="00347537" w:rsidRDefault="007A2DA9" w:rsidP="007A2DA9">
            <w:pPr>
              <w:tabs>
                <w:tab w:val="right" w:pos="1202"/>
              </w:tabs>
              <w:spacing w:line="240" w:lineRule="atLeast"/>
              <w:jc w:val="right"/>
              <w:outlineLvl w:val="0"/>
              <w:rPr>
                <w:rFonts w:asciiTheme="minorHAnsi" w:hAnsiTheme="minorHAnsi" w:cs="Arial"/>
                <w:b/>
                <w:sz w:val="20"/>
                <w:szCs w:val="20"/>
                <w:lang w:val="hr-HR"/>
              </w:rPr>
            </w:pPr>
            <w:r w:rsidRPr="00347537">
              <w:rPr>
                <w:rFonts w:asciiTheme="minorHAnsi" w:hAnsiTheme="minorHAnsi" w:cs="Arial"/>
                <w:b/>
                <w:sz w:val="20"/>
                <w:szCs w:val="20"/>
                <w:lang w:val="hr-HR"/>
              </w:rPr>
              <w:t>201</w:t>
            </w:r>
            <w:r>
              <w:rPr>
                <w:rFonts w:asciiTheme="minorHAnsi" w:hAnsiTheme="minorHAnsi" w:cs="Arial"/>
                <w:b/>
                <w:sz w:val="20"/>
                <w:szCs w:val="20"/>
                <w:lang w:val="hr-HR"/>
              </w:rPr>
              <w:t>7</w:t>
            </w:r>
            <w:r w:rsidRPr="00347537">
              <w:rPr>
                <w:rFonts w:asciiTheme="minorHAnsi" w:hAnsiTheme="minorHAnsi" w:cs="Arial"/>
                <w:b/>
                <w:sz w:val="20"/>
                <w:szCs w:val="20"/>
                <w:lang w:val="hr-HR"/>
              </w:rPr>
              <w:t>.</w:t>
            </w:r>
          </w:p>
        </w:tc>
        <w:tc>
          <w:tcPr>
            <w:tcW w:w="563" w:type="pct"/>
            <w:vAlign w:val="bottom"/>
          </w:tcPr>
          <w:p w:rsidR="007A2DA9" w:rsidRPr="00347537" w:rsidRDefault="007A2DA9" w:rsidP="007A2DA9">
            <w:pPr>
              <w:tabs>
                <w:tab w:val="right" w:pos="1202"/>
              </w:tabs>
              <w:spacing w:line="240" w:lineRule="atLeast"/>
              <w:jc w:val="right"/>
              <w:outlineLvl w:val="0"/>
              <w:rPr>
                <w:rFonts w:asciiTheme="minorHAnsi" w:hAnsiTheme="minorHAnsi" w:cs="Arial"/>
                <w:b/>
                <w:sz w:val="20"/>
                <w:szCs w:val="20"/>
                <w:lang w:val="hr-HR"/>
              </w:rPr>
            </w:pPr>
            <w:r w:rsidRPr="00347537">
              <w:rPr>
                <w:rFonts w:asciiTheme="minorHAnsi" w:hAnsiTheme="minorHAnsi" w:cs="Arial"/>
                <w:b/>
                <w:sz w:val="20"/>
                <w:szCs w:val="20"/>
                <w:lang w:val="hr-HR"/>
              </w:rPr>
              <w:t>201</w:t>
            </w:r>
            <w:r>
              <w:rPr>
                <w:rFonts w:asciiTheme="minorHAnsi" w:hAnsiTheme="minorHAnsi" w:cs="Arial"/>
                <w:b/>
                <w:sz w:val="20"/>
                <w:szCs w:val="20"/>
                <w:lang w:val="hr-HR"/>
              </w:rPr>
              <w:t>7</w:t>
            </w:r>
            <w:r w:rsidRPr="00347537">
              <w:rPr>
                <w:rFonts w:asciiTheme="minorHAnsi" w:hAnsiTheme="minorHAnsi" w:cs="Arial"/>
                <w:b/>
                <w:sz w:val="20"/>
                <w:szCs w:val="20"/>
                <w:lang w:val="hr-HR"/>
              </w:rPr>
              <w:t>.</w:t>
            </w:r>
          </w:p>
        </w:tc>
        <w:tc>
          <w:tcPr>
            <w:tcW w:w="563" w:type="pct"/>
            <w:vAlign w:val="bottom"/>
          </w:tcPr>
          <w:p w:rsidR="007A2DA9" w:rsidRPr="00347537" w:rsidRDefault="007A2DA9" w:rsidP="007A2DA9">
            <w:pPr>
              <w:tabs>
                <w:tab w:val="right" w:pos="1202"/>
              </w:tabs>
              <w:spacing w:line="240" w:lineRule="atLeast"/>
              <w:jc w:val="right"/>
              <w:outlineLvl w:val="0"/>
              <w:rPr>
                <w:rFonts w:asciiTheme="minorHAnsi" w:hAnsiTheme="minorHAnsi" w:cs="Arial"/>
                <w:b/>
                <w:sz w:val="20"/>
                <w:szCs w:val="20"/>
                <w:lang w:val="hr-HR"/>
              </w:rPr>
            </w:pPr>
            <w:r w:rsidRPr="00347537">
              <w:rPr>
                <w:rFonts w:asciiTheme="minorHAnsi" w:hAnsiTheme="minorHAnsi" w:cs="Arial"/>
                <w:b/>
                <w:sz w:val="20"/>
                <w:szCs w:val="20"/>
                <w:lang w:val="hr-HR"/>
              </w:rPr>
              <w:t>201</w:t>
            </w:r>
            <w:r>
              <w:rPr>
                <w:rFonts w:asciiTheme="minorHAnsi" w:hAnsiTheme="minorHAnsi" w:cs="Arial"/>
                <w:b/>
                <w:sz w:val="20"/>
                <w:szCs w:val="20"/>
                <w:lang w:val="hr-HR"/>
              </w:rPr>
              <w:t>6</w:t>
            </w:r>
            <w:r w:rsidRPr="00347537">
              <w:rPr>
                <w:rFonts w:asciiTheme="minorHAnsi" w:hAnsiTheme="minorHAnsi" w:cs="Arial"/>
                <w:b/>
                <w:sz w:val="20"/>
                <w:szCs w:val="20"/>
                <w:lang w:val="hr-HR"/>
              </w:rPr>
              <w:t>.</w:t>
            </w:r>
          </w:p>
        </w:tc>
        <w:tc>
          <w:tcPr>
            <w:tcW w:w="563" w:type="pct"/>
            <w:vAlign w:val="bottom"/>
          </w:tcPr>
          <w:p w:rsidR="007A2DA9" w:rsidRPr="00347537" w:rsidRDefault="007A2DA9" w:rsidP="007A2DA9">
            <w:pPr>
              <w:tabs>
                <w:tab w:val="right" w:pos="1202"/>
              </w:tabs>
              <w:spacing w:line="240" w:lineRule="atLeast"/>
              <w:jc w:val="right"/>
              <w:outlineLvl w:val="0"/>
              <w:rPr>
                <w:rFonts w:asciiTheme="minorHAnsi" w:hAnsiTheme="minorHAnsi" w:cs="Arial"/>
                <w:b/>
                <w:sz w:val="20"/>
                <w:szCs w:val="20"/>
                <w:lang w:val="hr-HR"/>
              </w:rPr>
            </w:pPr>
            <w:r w:rsidRPr="00347537">
              <w:rPr>
                <w:rFonts w:asciiTheme="minorHAnsi" w:hAnsiTheme="minorHAnsi" w:cs="Arial"/>
                <w:b/>
                <w:sz w:val="20"/>
                <w:szCs w:val="20"/>
                <w:lang w:val="hr-HR"/>
              </w:rPr>
              <w:t>201</w:t>
            </w:r>
            <w:r>
              <w:rPr>
                <w:rFonts w:asciiTheme="minorHAnsi" w:hAnsiTheme="minorHAnsi" w:cs="Arial"/>
                <w:b/>
                <w:sz w:val="20"/>
                <w:szCs w:val="20"/>
                <w:lang w:val="hr-HR"/>
              </w:rPr>
              <w:t>6</w:t>
            </w:r>
            <w:r w:rsidRPr="00347537">
              <w:rPr>
                <w:rFonts w:asciiTheme="minorHAnsi" w:hAnsiTheme="minorHAnsi" w:cs="Arial"/>
                <w:b/>
                <w:sz w:val="20"/>
                <w:szCs w:val="20"/>
                <w:lang w:val="hr-HR"/>
              </w:rPr>
              <w:t>.</w:t>
            </w:r>
          </w:p>
        </w:tc>
      </w:tr>
      <w:tr w:rsidR="007A2DA9" w:rsidRPr="00347537" w:rsidTr="00DC6688">
        <w:trPr>
          <w:cantSplit/>
          <w:trHeight w:val="250"/>
          <w:tblHeader/>
        </w:trPr>
        <w:tc>
          <w:tcPr>
            <w:tcW w:w="2749" w:type="pct"/>
          </w:tcPr>
          <w:p w:rsidR="007A2DA9" w:rsidRPr="00347537" w:rsidRDefault="007A2DA9" w:rsidP="007A2DA9">
            <w:pPr>
              <w:ind w:left="113" w:hanging="113"/>
              <w:rPr>
                <w:rFonts w:asciiTheme="minorHAnsi" w:hAnsiTheme="minorHAnsi" w:cs="Arial"/>
                <w:sz w:val="20"/>
                <w:szCs w:val="20"/>
                <w:lang w:val="hr-HR"/>
              </w:rPr>
            </w:pPr>
          </w:p>
        </w:tc>
        <w:tc>
          <w:tcPr>
            <w:tcW w:w="562" w:type="pct"/>
            <w:vAlign w:val="bottom"/>
          </w:tcPr>
          <w:p w:rsidR="007A2DA9" w:rsidRPr="00347537" w:rsidRDefault="007A2DA9" w:rsidP="007A2DA9">
            <w:pPr>
              <w:tabs>
                <w:tab w:val="right" w:pos="1202"/>
              </w:tabs>
              <w:spacing w:line="240" w:lineRule="atLeast"/>
              <w:jc w:val="right"/>
              <w:outlineLvl w:val="0"/>
              <w:rPr>
                <w:rFonts w:asciiTheme="minorHAnsi" w:hAnsiTheme="minorHAnsi" w:cs="Arial"/>
                <w:b/>
                <w:sz w:val="20"/>
                <w:szCs w:val="20"/>
                <w:lang w:val="hr-HR"/>
              </w:rPr>
            </w:pPr>
            <w:r w:rsidRPr="00347537">
              <w:rPr>
                <w:rFonts w:asciiTheme="minorHAnsi" w:hAnsiTheme="minorHAnsi" w:cs="Arial"/>
                <w:b/>
                <w:sz w:val="20"/>
                <w:szCs w:val="20"/>
                <w:lang w:val="hr-HR"/>
              </w:rPr>
              <w:t>000 kuna</w:t>
            </w:r>
          </w:p>
        </w:tc>
        <w:tc>
          <w:tcPr>
            <w:tcW w:w="563" w:type="pct"/>
            <w:vAlign w:val="bottom"/>
          </w:tcPr>
          <w:p w:rsidR="007A2DA9" w:rsidRPr="00347537" w:rsidRDefault="007A2DA9" w:rsidP="007A2DA9">
            <w:pPr>
              <w:tabs>
                <w:tab w:val="right" w:pos="1202"/>
              </w:tabs>
              <w:spacing w:line="240" w:lineRule="atLeast"/>
              <w:jc w:val="right"/>
              <w:outlineLvl w:val="0"/>
              <w:rPr>
                <w:rFonts w:asciiTheme="minorHAnsi" w:hAnsiTheme="minorHAnsi" w:cs="Arial"/>
                <w:b/>
                <w:sz w:val="20"/>
                <w:szCs w:val="20"/>
                <w:lang w:val="hr-HR"/>
              </w:rPr>
            </w:pPr>
            <w:r w:rsidRPr="00347537">
              <w:rPr>
                <w:rFonts w:asciiTheme="minorHAnsi" w:hAnsiTheme="minorHAnsi" w:cs="Arial"/>
                <w:b/>
                <w:sz w:val="20"/>
                <w:szCs w:val="20"/>
                <w:lang w:val="hr-HR"/>
              </w:rPr>
              <w:t>000 kuna</w:t>
            </w:r>
          </w:p>
        </w:tc>
        <w:tc>
          <w:tcPr>
            <w:tcW w:w="563" w:type="pct"/>
            <w:vAlign w:val="bottom"/>
          </w:tcPr>
          <w:p w:rsidR="007A2DA9" w:rsidRPr="00347537" w:rsidRDefault="007A2DA9" w:rsidP="007A2DA9">
            <w:pPr>
              <w:tabs>
                <w:tab w:val="right" w:pos="1202"/>
              </w:tabs>
              <w:spacing w:line="240" w:lineRule="atLeast"/>
              <w:jc w:val="right"/>
              <w:outlineLvl w:val="0"/>
              <w:rPr>
                <w:rFonts w:asciiTheme="minorHAnsi" w:hAnsiTheme="minorHAnsi" w:cs="Arial"/>
                <w:b/>
                <w:sz w:val="20"/>
                <w:szCs w:val="20"/>
                <w:lang w:val="hr-HR"/>
              </w:rPr>
            </w:pPr>
            <w:r w:rsidRPr="00347537">
              <w:rPr>
                <w:rFonts w:asciiTheme="minorHAnsi" w:hAnsiTheme="minorHAnsi" w:cs="Arial"/>
                <w:b/>
                <w:sz w:val="20"/>
                <w:szCs w:val="20"/>
                <w:lang w:val="hr-HR"/>
              </w:rPr>
              <w:t>000 kuna</w:t>
            </w:r>
          </w:p>
        </w:tc>
        <w:tc>
          <w:tcPr>
            <w:tcW w:w="563" w:type="pct"/>
            <w:vAlign w:val="bottom"/>
          </w:tcPr>
          <w:p w:rsidR="007A2DA9" w:rsidRPr="00347537" w:rsidRDefault="007A2DA9" w:rsidP="007A2DA9">
            <w:pPr>
              <w:tabs>
                <w:tab w:val="right" w:pos="1202"/>
              </w:tabs>
              <w:spacing w:line="240" w:lineRule="atLeast"/>
              <w:jc w:val="right"/>
              <w:outlineLvl w:val="0"/>
              <w:rPr>
                <w:rFonts w:asciiTheme="minorHAnsi" w:hAnsiTheme="minorHAnsi" w:cs="Arial"/>
                <w:b/>
                <w:sz w:val="20"/>
                <w:szCs w:val="20"/>
                <w:lang w:val="hr-HR"/>
              </w:rPr>
            </w:pPr>
            <w:r w:rsidRPr="00347537">
              <w:rPr>
                <w:rFonts w:asciiTheme="minorHAnsi" w:hAnsiTheme="minorHAnsi" w:cs="Arial"/>
                <w:b/>
                <w:sz w:val="20"/>
                <w:szCs w:val="20"/>
                <w:lang w:val="hr-HR"/>
              </w:rPr>
              <w:t>000 kuna</w:t>
            </w:r>
          </w:p>
        </w:tc>
      </w:tr>
      <w:tr w:rsidR="007A2DA9" w:rsidRPr="00347537" w:rsidTr="00DC6688">
        <w:trPr>
          <w:cantSplit/>
          <w:trHeight w:val="56"/>
          <w:tblHeader/>
        </w:trPr>
        <w:tc>
          <w:tcPr>
            <w:tcW w:w="2749" w:type="pct"/>
            <w:vAlign w:val="bottom"/>
          </w:tcPr>
          <w:p w:rsidR="007A2DA9" w:rsidRPr="00347537" w:rsidRDefault="007A2DA9" w:rsidP="007A2DA9">
            <w:pPr>
              <w:ind w:left="113" w:hanging="113"/>
              <w:jc w:val="right"/>
              <w:rPr>
                <w:rFonts w:asciiTheme="minorHAnsi" w:hAnsiTheme="minorHAnsi" w:cs="Arial"/>
                <w:sz w:val="20"/>
                <w:szCs w:val="20"/>
                <w:lang w:val="hr-HR"/>
              </w:rPr>
            </w:pPr>
          </w:p>
        </w:tc>
        <w:tc>
          <w:tcPr>
            <w:tcW w:w="562" w:type="pct"/>
          </w:tcPr>
          <w:p w:rsidR="007A2DA9" w:rsidRPr="00347537" w:rsidRDefault="007A2DA9" w:rsidP="007A2DA9">
            <w:pPr>
              <w:tabs>
                <w:tab w:val="right" w:pos="1202"/>
              </w:tabs>
              <w:jc w:val="right"/>
              <w:outlineLvl w:val="0"/>
              <w:rPr>
                <w:rFonts w:asciiTheme="minorHAnsi" w:hAnsiTheme="minorHAnsi" w:cs="Arial"/>
                <w:b/>
                <w:sz w:val="20"/>
                <w:szCs w:val="20"/>
                <w:lang w:val="hr-HR"/>
              </w:rPr>
            </w:pPr>
          </w:p>
        </w:tc>
        <w:tc>
          <w:tcPr>
            <w:tcW w:w="563" w:type="pct"/>
          </w:tcPr>
          <w:p w:rsidR="007A2DA9" w:rsidRPr="00347537" w:rsidRDefault="007A2DA9" w:rsidP="007A2DA9">
            <w:pPr>
              <w:tabs>
                <w:tab w:val="right" w:pos="1202"/>
              </w:tabs>
              <w:jc w:val="right"/>
              <w:outlineLvl w:val="0"/>
              <w:rPr>
                <w:rFonts w:asciiTheme="minorHAnsi" w:hAnsiTheme="minorHAnsi" w:cs="Arial"/>
                <w:b/>
                <w:sz w:val="20"/>
                <w:szCs w:val="20"/>
                <w:lang w:val="hr-HR"/>
              </w:rPr>
            </w:pPr>
          </w:p>
        </w:tc>
        <w:tc>
          <w:tcPr>
            <w:tcW w:w="563" w:type="pct"/>
          </w:tcPr>
          <w:p w:rsidR="007A2DA9" w:rsidRPr="00347537" w:rsidRDefault="007A2DA9" w:rsidP="007A2DA9">
            <w:pPr>
              <w:tabs>
                <w:tab w:val="right" w:pos="1202"/>
              </w:tabs>
              <w:jc w:val="right"/>
              <w:outlineLvl w:val="0"/>
              <w:rPr>
                <w:rFonts w:asciiTheme="minorHAnsi" w:hAnsiTheme="minorHAnsi" w:cs="Arial"/>
                <w:b/>
                <w:sz w:val="20"/>
                <w:szCs w:val="20"/>
                <w:lang w:val="hr-HR"/>
              </w:rPr>
            </w:pPr>
          </w:p>
        </w:tc>
        <w:tc>
          <w:tcPr>
            <w:tcW w:w="563" w:type="pct"/>
          </w:tcPr>
          <w:p w:rsidR="007A2DA9" w:rsidRPr="00347537" w:rsidRDefault="007A2DA9" w:rsidP="007A2DA9">
            <w:pPr>
              <w:tabs>
                <w:tab w:val="right" w:pos="1202"/>
              </w:tabs>
              <w:jc w:val="right"/>
              <w:outlineLvl w:val="0"/>
              <w:rPr>
                <w:rFonts w:asciiTheme="minorHAnsi" w:hAnsiTheme="minorHAnsi" w:cs="Arial"/>
                <w:b/>
                <w:sz w:val="20"/>
                <w:szCs w:val="20"/>
                <w:lang w:val="hr-HR"/>
              </w:rPr>
            </w:pPr>
          </w:p>
        </w:tc>
      </w:tr>
      <w:tr w:rsidR="00C82C97" w:rsidRPr="00347537" w:rsidTr="007A2DA9">
        <w:trPr>
          <w:cantSplit/>
          <w:trHeight w:val="250"/>
          <w:tblHeader/>
        </w:trPr>
        <w:tc>
          <w:tcPr>
            <w:tcW w:w="2749" w:type="pct"/>
            <w:vAlign w:val="bottom"/>
          </w:tcPr>
          <w:p w:rsidR="00C82C97" w:rsidRPr="00347537" w:rsidRDefault="00C82C97" w:rsidP="00C82C97">
            <w:pPr>
              <w:spacing w:line="288" w:lineRule="auto"/>
              <w:rPr>
                <w:rFonts w:asciiTheme="minorHAnsi" w:hAnsiTheme="minorHAnsi" w:cs="Arial"/>
                <w:bCs/>
                <w:sz w:val="20"/>
                <w:szCs w:val="20"/>
                <w:lang w:val="hr-HR"/>
              </w:rPr>
            </w:pPr>
            <w:r w:rsidRPr="00347537">
              <w:rPr>
                <w:rFonts w:asciiTheme="minorHAnsi" w:hAnsiTheme="minorHAnsi" w:cs="Arial"/>
                <w:bCs/>
                <w:sz w:val="20"/>
                <w:szCs w:val="20"/>
                <w:lang w:val="hr-HR"/>
              </w:rPr>
              <w:t>Financijske djelatnosti i djelatnosti osiguranja</w:t>
            </w:r>
          </w:p>
        </w:tc>
        <w:tc>
          <w:tcPr>
            <w:tcW w:w="562" w:type="pct"/>
            <w:tcBorders>
              <w:top w:val="nil"/>
              <w:left w:val="nil"/>
              <w:bottom w:val="nil"/>
              <w:right w:val="nil"/>
            </w:tcBorders>
            <w:shd w:val="clear" w:color="auto" w:fill="auto"/>
            <w:vAlign w:val="bottom"/>
          </w:tcPr>
          <w:p w:rsidR="00C82C97" w:rsidRPr="00EB4107" w:rsidRDefault="00C82C97" w:rsidP="00C82C97">
            <w:pPr>
              <w:tabs>
                <w:tab w:val="right" w:pos="1202"/>
              </w:tabs>
              <w:spacing w:line="301" w:lineRule="exact"/>
              <w:jc w:val="right"/>
              <w:outlineLvl w:val="0"/>
              <w:rPr>
                <w:rFonts w:asciiTheme="minorHAnsi" w:hAnsiTheme="minorHAnsi" w:cs="Arial"/>
                <w:sz w:val="20"/>
                <w:szCs w:val="20"/>
                <w:lang w:val="hr-HR"/>
              </w:rPr>
            </w:pPr>
            <w:r w:rsidRPr="004E0A21">
              <w:rPr>
                <w:rFonts w:ascii="Calibri" w:hAnsi="Calibri" w:cs="Arial"/>
                <w:sz w:val="20"/>
                <w:szCs w:val="20"/>
              </w:rPr>
              <w:t>14.785.159</w:t>
            </w:r>
          </w:p>
        </w:tc>
        <w:tc>
          <w:tcPr>
            <w:tcW w:w="563" w:type="pct"/>
            <w:tcBorders>
              <w:top w:val="nil"/>
              <w:left w:val="nil"/>
              <w:bottom w:val="nil"/>
              <w:right w:val="nil"/>
            </w:tcBorders>
            <w:shd w:val="clear" w:color="auto" w:fill="auto"/>
            <w:vAlign w:val="bottom"/>
          </w:tcPr>
          <w:p w:rsidR="00C82C97" w:rsidRPr="00EB4107" w:rsidRDefault="00C82C97" w:rsidP="00C82C97">
            <w:pPr>
              <w:tabs>
                <w:tab w:val="right" w:pos="1202"/>
              </w:tabs>
              <w:spacing w:line="301" w:lineRule="exact"/>
              <w:jc w:val="right"/>
              <w:outlineLvl w:val="0"/>
              <w:rPr>
                <w:rFonts w:asciiTheme="minorHAnsi" w:hAnsiTheme="minorHAnsi" w:cs="Arial"/>
                <w:sz w:val="20"/>
                <w:szCs w:val="20"/>
                <w:lang w:val="hr-HR"/>
              </w:rPr>
            </w:pPr>
            <w:r w:rsidRPr="004E0A21">
              <w:rPr>
                <w:rFonts w:ascii="Calibri" w:hAnsi="Calibri" w:cs="Arial"/>
                <w:sz w:val="20"/>
                <w:szCs w:val="20"/>
              </w:rPr>
              <w:t>-</w:t>
            </w:r>
          </w:p>
        </w:tc>
        <w:tc>
          <w:tcPr>
            <w:tcW w:w="563"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EB4107">
              <w:rPr>
                <w:rFonts w:ascii="Calibri" w:hAnsi="Calibri" w:cs="Arial"/>
                <w:sz w:val="20"/>
                <w:szCs w:val="20"/>
              </w:rPr>
              <w:t>15.359.154</w:t>
            </w:r>
          </w:p>
        </w:tc>
        <w:tc>
          <w:tcPr>
            <w:tcW w:w="563"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Pr>
                <w:rFonts w:ascii="Calibri" w:hAnsi="Calibri" w:cs="Arial"/>
                <w:sz w:val="20"/>
                <w:szCs w:val="20"/>
              </w:rPr>
              <w:t>-</w:t>
            </w:r>
          </w:p>
        </w:tc>
      </w:tr>
      <w:tr w:rsidR="00C82C97" w:rsidRPr="00347537" w:rsidTr="007A2DA9">
        <w:trPr>
          <w:cantSplit/>
          <w:trHeight w:val="250"/>
          <w:tblHeader/>
        </w:trPr>
        <w:tc>
          <w:tcPr>
            <w:tcW w:w="2749" w:type="pct"/>
            <w:vAlign w:val="bottom"/>
          </w:tcPr>
          <w:p w:rsidR="00C82C97" w:rsidRPr="00347537" w:rsidRDefault="00C82C97" w:rsidP="00C82C97">
            <w:pPr>
              <w:spacing w:line="288" w:lineRule="auto"/>
              <w:rPr>
                <w:rFonts w:asciiTheme="minorHAnsi" w:hAnsiTheme="minorHAnsi" w:cs="Arial"/>
                <w:bCs/>
                <w:sz w:val="20"/>
                <w:szCs w:val="20"/>
                <w:lang w:val="hr-HR"/>
              </w:rPr>
            </w:pPr>
            <w:r w:rsidRPr="00347537">
              <w:rPr>
                <w:rFonts w:asciiTheme="minorHAnsi" w:hAnsiTheme="minorHAnsi" w:cs="Arial"/>
                <w:bCs/>
                <w:sz w:val="20"/>
                <w:szCs w:val="20"/>
                <w:lang w:val="hr-HR"/>
              </w:rPr>
              <w:t>Vodoopskrba, opskrba električnom energijom i ostala infrastruktura</w:t>
            </w:r>
          </w:p>
        </w:tc>
        <w:tc>
          <w:tcPr>
            <w:tcW w:w="562" w:type="pct"/>
            <w:tcBorders>
              <w:top w:val="nil"/>
              <w:left w:val="nil"/>
              <w:bottom w:val="nil"/>
              <w:right w:val="nil"/>
            </w:tcBorders>
            <w:shd w:val="clear" w:color="auto" w:fill="auto"/>
            <w:vAlign w:val="bottom"/>
          </w:tcPr>
          <w:p w:rsidR="00C82C97" w:rsidRPr="00EB4107" w:rsidRDefault="00C82C97" w:rsidP="00C82C97">
            <w:pPr>
              <w:tabs>
                <w:tab w:val="right" w:pos="1202"/>
              </w:tabs>
              <w:spacing w:line="301" w:lineRule="exact"/>
              <w:jc w:val="right"/>
              <w:outlineLvl w:val="0"/>
              <w:rPr>
                <w:rFonts w:asciiTheme="minorHAnsi" w:hAnsiTheme="minorHAnsi" w:cs="Arial"/>
                <w:sz w:val="20"/>
                <w:szCs w:val="20"/>
                <w:lang w:val="hr-HR"/>
              </w:rPr>
            </w:pPr>
            <w:r w:rsidRPr="004E0A21">
              <w:rPr>
                <w:rFonts w:ascii="Calibri" w:hAnsi="Calibri" w:cs="Arial"/>
                <w:sz w:val="20"/>
                <w:szCs w:val="20"/>
              </w:rPr>
              <w:t>1.260.064</w:t>
            </w:r>
          </w:p>
        </w:tc>
        <w:tc>
          <w:tcPr>
            <w:tcW w:w="563" w:type="pct"/>
            <w:tcBorders>
              <w:top w:val="nil"/>
              <w:left w:val="nil"/>
              <w:bottom w:val="nil"/>
              <w:right w:val="nil"/>
            </w:tcBorders>
            <w:shd w:val="clear" w:color="auto" w:fill="auto"/>
            <w:vAlign w:val="bottom"/>
          </w:tcPr>
          <w:p w:rsidR="00C82C97" w:rsidRPr="00EB4107" w:rsidRDefault="00C82C97" w:rsidP="00C82C97">
            <w:pPr>
              <w:tabs>
                <w:tab w:val="right" w:pos="1202"/>
              </w:tabs>
              <w:spacing w:line="301" w:lineRule="exact"/>
              <w:jc w:val="right"/>
              <w:outlineLvl w:val="0"/>
              <w:rPr>
                <w:rFonts w:asciiTheme="minorHAnsi" w:hAnsiTheme="minorHAnsi" w:cs="Arial"/>
                <w:sz w:val="20"/>
                <w:szCs w:val="20"/>
                <w:lang w:val="hr-HR"/>
              </w:rPr>
            </w:pPr>
            <w:r w:rsidRPr="004E0A21">
              <w:rPr>
                <w:rFonts w:ascii="Calibri" w:hAnsi="Calibri" w:cs="Arial"/>
                <w:sz w:val="20"/>
                <w:szCs w:val="20"/>
              </w:rPr>
              <w:t>931.740</w:t>
            </w:r>
          </w:p>
        </w:tc>
        <w:tc>
          <w:tcPr>
            <w:tcW w:w="563"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447AB8">
              <w:rPr>
                <w:rFonts w:ascii="Calibri" w:hAnsi="Calibri" w:cs="Arial"/>
                <w:sz w:val="20"/>
                <w:szCs w:val="20"/>
              </w:rPr>
              <w:t>1.322.277</w:t>
            </w:r>
          </w:p>
        </w:tc>
        <w:tc>
          <w:tcPr>
            <w:tcW w:w="563"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447AB8">
              <w:rPr>
                <w:rFonts w:ascii="Calibri" w:hAnsi="Calibri" w:cs="Arial"/>
                <w:sz w:val="20"/>
                <w:szCs w:val="20"/>
              </w:rPr>
              <w:t>959.881</w:t>
            </w:r>
          </w:p>
        </w:tc>
      </w:tr>
      <w:tr w:rsidR="00C82C97" w:rsidRPr="00347537" w:rsidTr="007A2DA9">
        <w:trPr>
          <w:cantSplit/>
          <w:trHeight w:val="250"/>
          <w:tblHeader/>
        </w:trPr>
        <w:tc>
          <w:tcPr>
            <w:tcW w:w="2749" w:type="pct"/>
            <w:vAlign w:val="bottom"/>
          </w:tcPr>
          <w:p w:rsidR="00C82C97" w:rsidRPr="00347537" w:rsidRDefault="00C82C97" w:rsidP="00C82C97">
            <w:pPr>
              <w:spacing w:line="288" w:lineRule="auto"/>
              <w:rPr>
                <w:rFonts w:asciiTheme="minorHAnsi" w:hAnsiTheme="minorHAnsi" w:cs="Arial"/>
                <w:bCs/>
                <w:sz w:val="20"/>
                <w:szCs w:val="20"/>
                <w:lang w:val="hr-HR"/>
              </w:rPr>
            </w:pPr>
            <w:r w:rsidRPr="00347537">
              <w:rPr>
                <w:rFonts w:asciiTheme="minorHAnsi" w:hAnsiTheme="minorHAnsi" w:cs="Arial"/>
                <w:bCs/>
                <w:sz w:val="20"/>
                <w:szCs w:val="20"/>
                <w:lang w:val="hr-HR"/>
              </w:rPr>
              <w:t>Turizam</w:t>
            </w:r>
          </w:p>
        </w:tc>
        <w:tc>
          <w:tcPr>
            <w:tcW w:w="562" w:type="pct"/>
            <w:tcBorders>
              <w:top w:val="nil"/>
              <w:left w:val="nil"/>
              <w:bottom w:val="nil"/>
              <w:right w:val="nil"/>
            </w:tcBorders>
            <w:shd w:val="clear" w:color="auto" w:fill="auto"/>
            <w:vAlign w:val="bottom"/>
          </w:tcPr>
          <w:p w:rsidR="00C82C97" w:rsidRPr="00EB4107" w:rsidRDefault="00C82C97" w:rsidP="00C82C97">
            <w:pPr>
              <w:tabs>
                <w:tab w:val="right" w:pos="1202"/>
              </w:tabs>
              <w:spacing w:line="301" w:lineRule="exact"/>
              <w:jc w:val="right"/>
              <w:outlineLvl w:val="0"/>
              <w:rPr>
                <w:rFonts w:asciiTheme="minorHAnsi" w:hAnsiTheme="minorHAnsi" w:cs="Arial"/>
                <w:sz w:val="20"/>
                <w:szCs w:val="20"/>
                <w:lang w:val="hr-HR"/>
              </w:rPr>
            </w:pPr>
            <w:r w:rsidRPr="004E0A21">
              <w:rPr>
                <w:rFonts w:ascii="Calibri" w:hAnsi="Calibri" w:cs="Arial"/>
                <w:sz w:val="20"/>
                <w:szCs w:val="20"/>
              </w:rPr>
              <w:t>3.550.174</w:t>
            </w:r>
          </w:p>
        </w:tc>
        <w:tc>
          <w:tcPr>
            <w:tcW w:w="563" w:type="pct"/>
            <w:tcBorders>
              <w:top w:val="nil"/>
              <w:left w:val="nil"/>
              <w:bottom w:val="nil"/>
              <w:right w:val="nil"/>
            </w:tcBorders>
            <w:shd w:val="clear" w:color="auto" w:fill="auto"/>
            <w:vAlign w:val="bottom"/>
          </w:tcPr>
          <w:p w:rsidR="00C82C97" w:rsidRPr="00EB4107" w:rsidRDefault="00C82C97" w:rsidP="00C82C97">
            <w:pPr>
              <w:tabs>
                <w:tab w:val="right" w:pos="1202"/>
              </w:tabs>
              <w:spacing w:line="301" w:lineRule="exact"/>
              <w:jc w:val="right"/>
              <w:outlineLvl w:val="0"/>
              <w:rPr>
                <w:rFonts w:asciiTheme="minorHAnsi" w:hAnsiTheme="minorHAnsi" w:cs="Arial"/>
                <w:sz w:val="20"/>
                <w:szCs w:val="20"/>
                <w:lang w:val="hr-HR"/>
              </w:rPr>
            </w:pPr>
            <w:r w:rsidRPr="004E0A21">
              <w:rPr>
                <w:rFonts w:ascii="Calibri" w:hAnsi="Calibri" w:cs="Arial"/>
                <w:sz w:val="20"/>
                <w:szCs w:val="20"/>
              </w:rPr>
              <w:t>268.536</w:t>
            </w:r>
          </w:p>
        </w:tc>
        <w:tc>
          <w:tcPr>
            <w:tcW w:w="563"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447AB8">
              <w:rPr>
                <w:rFonts w:ascii="Calibri" w:hAnsi="Calibri" w:cs="Arial"/>
                <w:sz w:val="20"/>
                <w:szCs w:val="20"/>
              </w:rPr>
              <w:t>3.630.150</w:t>
            </w:r>
          </w:p>
        </w:tc>
        <w:tc>
          <w:tcPr>
            <w:tcW w:w="563"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447AB8">
              <w:rPr>
                <w:rFonts w:ascii="Calibri" w:hAnsi="Calibri" w:cs="Arial"/>
                <w:sz w:val="20"/>
                <w:szCs w:val="20"/>
              </w:rPr>
              <w:t>363.739</w:t>
            </w:r>
          </w:p>
        </w:tc>
      </w:tr>
      <w:tr w:rsidR="00C82C97" w:rsidRPr="00347537" w:rsidTr="007A2DA9">
        <w:trPr>
          <w:cantSplit/>
          <w:trHeight w:val="250"/>
          <w:tblHeader/>
        </w:trPr>
        <w:tc>
          <w:tcPr>
            <w:tcW w:w="2749" w:type="pct"/>
            <w:vAlign w:val="bottom"/>
          </w:tcPr>
          <w:p w:rsidR="00C82C97" w:rsidRPr="00347537" w:rsidRDefault="00C82C97" w:rsidP="00C82C97">
            <w:pPr>
              <w:spacing w:line="288" w:lineRule="auto"/>
              <w:rPr>
                <w:rFonts w:asciiTheme="minorHAnsi" w:hAnsiTheme="minorHAnsi" w:cs="Arial"/>
                <w:bCs/>
                <w:sz w:val="20"/>
                <w:szCs w:val="20"/>
                <w:lang w:val="hr-HR"/>
              </w:rPr>
            </w:pPr>
            <w:r w:rsidRPr="00347537">
              <w:rPr>
                <w:rFonts w:asciiTheme="minorHAnsi" w:hAnsiTheme="minorHAnsi" w:cs="Arial"/>
                <w:bCs/>
                <w:sz w:val="20"/>
                <w:szCs w:val="20"/>
                <w:lang w:val="hr-HR"/>
              </w:rPr>
              <w:t>Prijevoz, skladištenje i veze</w:t>
            </w:r>
          </w:p>
        </w:tc>
        <w:tc>
          <w:tcPr>
            <w:tcW w:w="562" w:type="pct"/>
            <w:tcBorders>
              <w:top w:val="nil"/>
              <w:left w:val="nil"/>
              <w:bottom w:val="nil"/>
              <w:right w:val="nil"/>
            </w:tcBorders>
            <w:shd w:val="clear" w:color="auto" w:fill="auto"/>
            <w:vAlign w:val="bottom"/>
          </w:tcPr>
          <w:p w:rsidR="00C82C97" w:rsidRPr="00EB4107" w:rsidRDefault="00C82C97" w:rsidP="00C82C97">
            <w:pPr>
              <w:tabs>
                <w:tab w:val="right" w:pos="1202"/>
              </w:tabs>
              <w:spacing w:line="301" w:lineRule="exact"/>
              <w:jc w:val="right"/>
              <w:outlineLvl w:val="0"/>
              <w:rPr>
                <w:rFonts w:asciiTheme="minorHAnsi" w:hAnsiTheme="minorHAnsi" w:cs="Arial"/>
                <w:sz w:val="20"/>
                <w:szCs w:val="20"/>
                <w:lang w:val="hr-HR"/>
              </w:rPr>
            </w:pPr>
            <w:r w:rsidRPr="004E0A21">
              <w:rPr>
                <w:rFonts w:ascii="Calibri" w:hAnsi="Calibri" w:cs="Arial"/>
                <w:sz w:val="20"/>
                <w:szCs w:val="20"/>
              </w:rPr>
              <w:t>1.979.350</w:t>
            </w:r>
          </w:p>
        </w:tc>
        <w:tc>
          <w:tcPr>
            <w:tcW w:w="563" w:type="pct"/>
            <w:tcBorders>
              <w:top w:val="nil"/>
              <w:left w:val="nil"/>
              <w:bottom w:val="nil"/>
              <w:right w:val="nil"/>
            </w:tcBorders>
            <w:shd w:val="clear" w:color="auto" w:fill="auto"/>
            <w:vAlign w:val="bottom"/>
          </w:tcPr>
          <w:p w:rsidR="00C82C97" w:rsidRPr="00EB4107" w:rsidRDefault="00C82C97" w:rsidP="00C82C97">
            <w:pPr>
              <w:tabs>
                <w:tab w:val="right" w:pos="1202"/>
              </w:tabs>
              <w:spacing w:line="301" w:lineRule="exact"/>
              <w:jc w:val="right"/>
              <w:outlineLvl w:val="0"/>
              <w:rPr>
                <w:rFonts w:asciiTheme="minorHAnsi" w:hAnsiTheme="minorHAnsi" w:cs="Arial"/>
                <w:sz w:val="20"/>
                <w:szCs w:val="20"/>
                <w:lang w:val="hr-HR"/>
              </w:rPr>
            </w:pPr>
            <w:r w:rsidRPr="004E0A21">
              <w:rPr>
                <w:rFonts w:ascii="Calibri" w:hAnsi="Calibri" w:cs="Arial"/>
                <w:sz w:val="20"/>
                <w:szCs w:val="20"/>
              </w:rPr>
              <w:t>857.758</w:t>
            </w:r>
          </w:p>
        </w:tc>
        <w:tc>
          <w:tcPr>
            <w:tcW w:w="563"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EB4107">
              <w:rPr>
                <w:rFonts w:ascii="Calibri" w:hAnsi="Calibri" w:cs="Arial"/>
                <w:sz w:val="20"/>
                <w:szCs w:val="20"/>
              </w:rPr>
              <w:t>1.714.718</w:t>
            </w:r>
          </w:p>
        </w:tc>
        <w:tc>
          <w:tcPr>
            <w:tcW w:w="563"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EB4107">
              <w:rPr>
                <w:rFonts w:ascii="Calibri" w:hAnsi="Calibri" w:cs="Arial"/>
                <w:sz w:val="20"/>
                <w:szCs w:val="20"/>
              </w:rPr>
              <w:t>836.069</w:t>
            </w:r>
          </w:p>
        </w:tc>
      </w:tr>
      <w:tr w:rsidR="00C82C97" w:rsidRPr="00347537" w:rsidTr="007A2DA9">
        <w:trPr>
          <w:cantSplit/>
          <w:trHeight w:val="250"/>
          <w:tblHeader/>
        </w:trPr>
        <w:tc>
          <w:tcPr>
            <w:tcW w:w="2749" w:type="pct"/>
            <w:vAlign w:val="bottom"/>
          </w:tcPr>
          <w:p w:rsidR="00C82C97" w:rsidRPr="00347537" w:rsidRDefault="00C82C97" w:rsidP="00C82C97">
            <w:pPr>
              <w:spacing w:line="288" w:lineRule="auto"/>
              <w:rPr>
                <w:rFonts w:asciiTheme="minorHAnsi" w:hAnsiTheme="minorHAnsi" w:cs="Arial"/>
                <w:bCs/>
                <w:sz w:val="20"/>
                <w:szCs w:val="20"/>
                <w:lang w:val="hr-HR"/>
              </w:rPr>
            </w:pPr>
            <w:r w:rsidRPr="00347537">
              <w:rPr>
                <w:rFonts w:asciiTheme="minorHAnsi" w:hAnsiTheme="minorHAnsi" w:cs="Arial"/>
                <w:bCs/>
                <w:sz w:val="20"/>
                <w:szCs w:val="20"/>
                <w:lang w:val="hr-HR"/>
              </w:rPr>
              <w:t>Brodogradnja</w:t>
            </w:r>
          </w:p>
        </w:tc>
        <w:tc>
          <w:tcPr>
            <w:tcW w:w="562" w:type="pct"/>
            <w:tcBorders>
              <w:top w:val="nil"/>
              <w:left w:val="nil"/>
              <w:bottom w:val="nil"/>
              <w:right w:val="nil"/>
            </w:tcBorders>
            <w:shd w:val="clear" w:color="auto" w:fill="auto"/>
            <w:vAlign w:val="bottom"/>
          </w:tcPr>
          <w:p w:rsidR="00C82C97" w:rsidRPr="00EB4107" w:rsidRDefault="00C82C97" w:rsidP="00C82C97">
            <w:pPr>
              <w:tabs>
                <w:tab w:val="right" w:pos="1202"/>
              </w:tabs>
              <w:spacing w:line="301" w:lineRule="exact"/>
              <w:jc w:val="right"/>
              <w:outlineLvl w:val="0"/>
              <w:rPr>
                <w:rFonts w:asciiTheme="minorHAnsi" w:hAnsiTheme="minorHAnsi" w:cs="Arial"/>
                <w:sz w:val="20"/>
                <w:szCs w:val="20"/>
                <w:lang w:val="hr-HR"/>
              </w:rPr>
            </w:pPr>
            <w:r w:rsidRPr="004E0A21">
              <w:rPr>
                <w:rFonts w:ascii="Calibri" w:hAnsi="Calibri" w:cs="Arial"/>
                <w:sz w:val="20"/>
                <w:szCs w:val="20"/>
              </w:rPr>
              <w:t>2.994.248</w:t>
            </w:r>
          </w:p>
        </w:tc>
        <w:tc>
          <w:tcPr>
            <w:tcW w:w="563" w:type="pct"/>
            <w:tcBorders>
              <w:top w:val="nil"/>
              <w:left w:val="nil"/>
              <w:bottom w:val="nil"/>
              <w:right w:val="nil"/>
            </w:tcBorders>
            <w:shd w:val="clear" w:color="auto" w:fill="auto"/>
            <w:vAlign w:val="bottom"/>
          </w:tcPr>
          <w:p w:rsidR="00C82C97" w:rsidRPr="00EB4107" w:rsidRDefault="00C82C97" w:rsidP="00C82C97">
            <w:pPr>
              <w:tabs>
                <w:tab w:val="right" w:pos="1202"/>
              </w:tabs>
              <w:spacing w:line="301" w:lineRule="exact"/>
              <w:jc w:val="right"/>
              <w:outlineLvl w:val="0"/>
              <w:rPr>
                <w:rFonts w:asciiTheme="minorHAnsi" w:hAnsiTheme="minorHAnsi" w:cs="Arial"/>
                <w:sz w:val="20"/>
                <w:szCs w:val="20"/>
                <w:lang w:val="hr-HR"/>
              </w:rPr>
            </w:pPr>
            <w:r w:rsidRPr="004E0A21">
              <w:rPr>
                <w:rFonts w:ascii="Calibri" w:hAnsi="Calibri" w:cs="Arial"/>
                <w:sz w:val="20"/>
                <w:szCs w:val="20"/>
              </w:rPr>
              <w:t>416.604</w:t>
            </w:r>
          </w:p>
        </w:tc>
        <w:tc>
          <w:tcPr>
            <w:tcW w:w="563"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447AB8">
              <w:rPr>
                <w:rFonts w:ascii="Calibri" w:hAnsi="Calibri" w:cs="Arial"/>
                <w:sz w:val="20"/>
                <w:szCs w:val="20"/>
              </w:rPr>
              <w:t>2.257.050</w:t>
            </w:r>
          </w:p>
        </w:tc>
        <w:tc>
          <w:tcPr>
            <w:tcW w:w="563"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447AB8">
              <w:rPr>
                <w:rFonts w:ascii="Calibri" w:hAnsi="Calibri" w:cs="Arial"/>
                <w:sz w:val="20"/>
                <w:szCs w:val="20"/>
              </w:rPr>
              <w:t>572.383</w:t>
            </w:r>
          </w:p>
        </w:tc>
      </w:tr>
      <w:tr w:rsidR="00C82C97" w:rsidRPr="00347537" w:rsidTr="007A2DA9">
        <w:trPr>
          <w:cantSplit/>
          <w:trHeight w:val="250"/>
          <w:tblHeader/>
        </w:trPr>
        <w:tc>
          <w:tcPr>
            <w:tcW w:w="2749" w:type="pct"/>
            <w:vAlign w:val="bottom"/>
          </w:tcPr>
          <w:p w:rsidR="00C82C97" w:rsidRPr="00347537" w:rsidDel="00FF5490" w:rsidRDefault="00C82C97" w:rsidP="00C82C97">
            <w:pPr>
              <w:spacing w:line="288" w:lineRule="auto"/>
              <w:rPr>
                <w:rFonts w:asciiTheme="minorHAnsi" w:hAnsiTheme="minorHAnsi" w:cs="Arial"/>
                <w:sz w:val="20"/>
                <w:szCs w:val="20"/>
                <w:lang w:val="hr-HR"/>
              </w:rPr>
            </w:pPr>
            <w:r w:rsidRPr="00347537">
              <w:rPr>
                <w:rFonts w:asciiTheme="minorHAnsi" w:hAnsiTheme="minorHAnsi" w:cs="Arial"/>
                <w:bCs/>
                <w:sz w:val="20"/>
                <w:szCs w:val="20"/>
                <w:lang w:val="hr-HR"/>
              </w:rPr>
              <w:t>Poljoprivreda i ribarstvo</w:t>
            </w:r>
          </w:p>
        </w:tc>
        <w:tc>
          <w:tcPr>
            <w:tcW w:w="562" w:type="pct"/>
            <w:tcBorders>
              <w:top w:val="nil"/>
              <w:left w:val="nil"/>
              <w:bottom w:val="nil"/>
              <w:right w:val="nil"/>
            </w:tcBorders>
            <w:shd w:val="clear" w:color="auto" w:fill="auto"/>
            <w:vAlign w:val="bottom"/>
          </w:tcPr>
          <w:p w:rsidR="00C82C97" w:rsidRPr="00EB4107" w:rsidRDefault="00C82C97" w:rsidP="00C82C97">
            <w:pPr>
              <w:tabs>
                <w:tab w:val="right" w:pos="1202"/>
              </w:tabs>
              <w:spacing w:line="301" w:lineRule="exact"/>
              <w:jc w:val="right"/>
              <w:outlineLvl w:val="0"/>
              <w:rPr>
                <w:rFonts w:asciiTheme="minorHAnsi" w:hAnsiTheme="minorHAnsi" w:cs="Arial"/>
                <w:sz w:val="20"/>
                <w:szCs w:val="20"/>
                <w:lang w:val="hr-HR"/>
              </w:rPr>
            </w:pPr>
            <w:r w:rsidRPr="004E0A21">
              <w:rPr>
                <w:rFonts w:ascii="Calibri" w:hAnsi="Calibri" w:cs="Arial"/>
                <w:sz w:val="20"/>
                <w:szCs w:val="20"/>
              </w:rPr>
              <w:t>455.716</w:t>
            </w:r>
          </w:p>
        </w:tc>
        <w:tc>
          <w:tcPr>
            <w:tcW w:w="563" w:type="pct"/>
            <w:tcBorders>
              <w:top w:val="nil"/>
              <w:left w:val="nil"/>
              <w:bottom w:val="nil"/>
              <w:right w:val="nil"/>
            </w:tcBorders>
            <w:shd w:val="clear" w:color="auto" w:fill="auto"/>
            <w:vAlign w:val="bottom"/>
          </w:tcPr>
          <w:p w:rsidR="00C82C97" w:rsidRPr="00EB4107" w:rsidRDefault="00C82C97" w:rsidP="00C82C97">
            <w:pPr>
              <w:tabs>
                <w:tab w:val="right" w:pos="1202"/>
              </w:tabs>
              <w:spacing w:line="301" w:lineRule="exact"/>
              <w:jc w:val="right"/>
              <w:outlineLvl w:val="0"/>
              <w:rPr>
                <w:rFonts w:asciiTheme="minorHAnsi" w:hAnsiTheme="minorHAnsi" w:cs="Arial"/>
                <w:sz w:val="20"/>
                <w:szCs w:val="20"/>
                <w:lang w:val="hr-HR"/>
              </w:rPr>
            </w:pPr>
            <w:r w:rsidRPr="004E0A21">
              <w:rPr>
                <w:rFonts w:ascii="Calibri" w:hAnsi="Calibri" w:cs="Arial"/>
                <w:sz w:val="20"/>
                <w:szCs w:val="20"/>
              </w:rPr>
              <w:t>68.992</w:t>
            </w:r>
          </w:p>
        </w:tc>
        <w:tc>
          <w:tcPr>
            <w:tcW w:w="563"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EB4107">
              <w:rPr>
                <w:rFonts w:ascii="Calibri" w:hAnsi="Calibri" w:cs="Arial"/>
                <w:sz w:val="20"/>
                <w:szCs w:val="20"/>
              </w:rPr>
              <w:t>515.711</w:t>
            </w:r>
          </w:p>
        </w:tc>
        <w:tc>
          <w:tcPr>
            <w:tcW w:w="563"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EB4107">
              <w:rPr>
                <w:rFonts w:ascii="Calibri" w:hAnsi="Calibri" w:cs="Arial"/>
                <w:sz w:val="20"/>
                <w:szCs w:val="20"/>
              </w:rPr>
              <w:t>68.982</w:t>
            </w:r>
          </w:p>
        </w:tc>
      </w:tr>
      <w:tr w:rsidR="00C82C97" w:rsidRPr="00347537" w:rsidTr="007A2DA9">
        <w:trPr>
          <w:cantSplit/>
          <w:trHeight w:val="250"/>
          <w:tblHeader/>
        </w:trPr>
        <w:tc>
          <w:tcPr>
            <w:tcW w:w="2749" w:type="pct"/>
            <w:vAlign w:val="bottom"/>
          </w:tcPr>
          <w:p w:rsidR="00C82C97" w:rsidRPr="00347537" w:rsidDel="00FF5490" w:rsidRDefault="00C82C97" w:rsidP="00C82C97">
            <w:pPr>
              <w:spacing w:line="288" w:lineRule="auto"/>
              <w:rPr>
                <w:rFonts w:asciiTheme="minorHAnsi" w:hAnsiTheme="minorHAnsi" w:cs="Arial"/>
                <w:sz w:val="20"/>
                <w:szCs w:val="20"/>
                <w:lang w:val="hr-HR"/>
              </w:rPr>
            </w:pPr>
            <w:r w:rsidRPr="00347537">
              <w:rPr>
                <w:rFonts w:asciiTheme="minorHAnsi" w:hAnsiTheme="minorHAnsi" w:cs="Arial"/>
                <w:bCs/>
                <w:sz w:val="20"/>
                <w:szCs w:val="20"/>
                <w:lang w:val="hr-HR"/>
              </w:rPr>
              <w:t>Proizvodnja prehrambenih proizvoda</w:t>
            </w:r>
          </w:p>
        </w:tc>
        <w:tc>
          <w:tcPr>
            <w:tcW w:w="562" w:type="pct"/>
            <w:tcBorders>
              <w:top w:val="nil"/>
              <w:left w:val="nil"/>
              <w:bottom w:val="nil"/>
              <w:right w:val="nil"/>
            </w:tcBorders>
            <w:shd w:val="clear" w:color="auto" w:fill="auto"/>
            <w:vAlign w:val="bottom"/>
          </w:tcPr>
          <w:p w:rsidR="00C82C97" w:rsidRPr="00EB4107" w:rsidRDefault="00C82C97" w:rsidP="00C82C97">
            <w:pPr>
              <w:tabs>
                <w:tab w:val="right" w:pos="1202"/>
              </w:tabs>
              <w:spacing w:line="301" w:lineRule="exact"/>
              <w:jc w:val="right"/>
              <w:outlineLvl w:val="0"/>
              <w:rPr>
                <w:rFonts w:asciiTheme="minorHAnsi" w:hAnsiTheme="minorHAnsi" w:cs="Arial"/>
                <w:sz w:val="20"/>
                <w:szCs w:val="20"/>
                <w:lang w:val="hr-HR"/>
              </w:rPr>
            </w:pPr>
            <w:r w:rsidRPr="004E0A21">
              <w:rPr>
                <w:rFonts w:ascii="Calibri" w:hAnsi="Calibri" w:cs="Arial"/>
                <w:sz w:val="20"/>
                <w:szCs w:val="20"/>
              </w:rPr>
              <w:t>952.014</w:t>
            </w:r>
          </w:p>
        </w:tc>
        <w:tc>
          <w:tcPr>
            <w:tcW w:w="563" w:type="pct"/>
            <w:tcBorders>
              <w:top w:val="nil"/>
              <w:left w:val="nil"/>
              <w:bottom w:val="nil"/>
              <w:right w:val="nil"/>
            </w:tcBorders>
            <w:shd w:val="clear" w:color="auto" w:fill="auto"/>
            <w:vAlign w:val="bottom"/>
          </w:tcPr>
          <w:p w:rsidR="00C82C97" w:rsidRPr="00EB4107" w:rsidRDefault="00C82C97" w:rsidP="00C82C97">
            <w:pPr>
              <w:tabs>
                <w:tab w:val="right" w:pos="1202"/>
              </w:tabs>
              <w:spacing w:line="301" w:lineRule="exact"/>
              <w:jc w:val="right"/>
              <w:outlineLvl w:val="0"/>
              <w:rPr>
                <w:rFonts w:asciiTheme="minorHAnsi" w:hAnsiTheme="minorHAnsi" w:cs="Arial"/>
                <w:sz w:val="20"/>
                <w:szCs w:val="20"/>
                <w:lang w:val="hr-HR"/>
              </w:rPr>
            </w:pPr>
            <w:r w:rsidRPr="004E0A21">
              <w:rPr>
                <w:rFonts w:ascii="Calibri" w:hAnsi="Calibri" w:cs="Arial"/>
                <w:sz w:val="20"/>
                <w:szCs w:val="20"/>
              </w:rPr>
              <w:t>143.121</w:t>
            </w:r>
          </w:p>
        </w:tc>
        <w:tc>
          <w:tcPr>
            <w:tcW w:w="563"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EB4107">
              <w:rPr>
                <w:rFonts w:ascii="Calibri" w:hAnsi="Calibri" w:cs="Arial"/>
                <w:sz w:val="20"/>
                <w:szCs w:val="20"/>
              </w:rPr>
              <w:t>1.159.546</w:t>
            </w:r>
          </w:p>
        </w:tc>
        <w:tc>
          <w:tcPr>
            <w:tcW w:w="563"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EB4107">
              <w:rPr>
                <w:rFonts w:ascii="Calibri" w:hAnsi="Calibri" w:cs="Arial"/>
                <w:sz w:val="20"/>
                <w:szCs w:val="20"/>
              </w:rPr>
              <w:t>205.632</w:t>
            </w:r>
          </w:p>
        </w:tc>
      </w:tr>
      <w:tr w:rsidR="00C82C97" w:rsidRPr="00347537" w:rsidTr="007A2DA9">
        <w:trPr>
          <w:cantSplit/>
          <w:trHeight w:val="250"/>
          <w:tblHeader/>
        </w:trPr>
        <w:tc>
          <w:tcPr>
            <w:tcW w:w="2749" w:type="pct"/>
            <w:vAlign w:val="bottom"/>
          </w:tcPr>
          <w:p w:rsidR="00C82C97" w:rsidRPr="00347537" w:rsidDel="00FF5490" w:rsidRDefault="00C82C97" w:rsidP="00C82C97">
            <w:pPr>
              <w:spacing w:line="288" w:lineRule="auto"/>
              <w:rPr>
                <w:rFonts w:asciiTheme="minorHAnsi" w:hAnsiTheme="minorHAnsi" w:cs="Arial"/>
                <w:sz w:val="20"/>
                <w:szCs w:val="20"/>
                <w:lang w:val="hr-HR"/>
              </w:rPr>
            </w:pPr>
            <w:r w:rsidRPr="00347537">
              <w:rPr>
                <w:rFonts w:asciiTheme="minorHAnsi" w:hAnsiTheme="minorHAnsi" w:cs="Arial"/>
                <w:sz w:val="20"/>
                <w:szCs w:val="20"/>
                <w:lang w:val="hr-HR"/>
              </w:rPr>
              <w:t>Građevinarstvo</w:t>
            </w:r>
          </w:p>
        </w:tc>
        <w:tc>
          <w:tcPr>
            <w:tcW w:w="562" w:type="pct"/>
            <w:tcBorders>
              <w:top w:val="nil"/>
              <w:left w:val="nil"/>
              <w:bottom w:val="nil"/>
              <w:right w:val="nil"/>
            </w:tcBorders>
            <w:shd w:val="clear" w:color="auto" w:fill="auto"/>
            <w:vAlign w:val="bottom"/>
          </w:tcPr>
          <w:p w:rsidR="00C82C97" w:rsidRPr="00EB4107" w:rsidRDefault="00C82C97" w:rsidP="00C82C97">
            <w:pPr>
              <w:tabs>
                <w:tab w:val="right" w:pos="1202"/>
              </w:tabs>
              <w:spacing w:line="301" w:lineRule="exact"/>
              <w:jc w:val="right"/>
              <w:outlineLvl w:val="0"/>
              <w:rPr>
                <w:rFonts w:asciiTheme="minorHAnsi" w:hAnsiTheme="minorHAnsi" w:cs="Arial"/>
                <w:sz w:val="20"/>
                <w:szCs w:val="20"/>
                <w:lang w:val="hr-HR"/>
              </w:rPr>
            </w:pPr>
            <w:r w:rsidRPr="004E0A21">
              <w:rPr>
                <w:rFonts w:ascii="Calibri" w:hAnsi="Calibri" w:cs="Arial"/>
                <w:sz w:val="20"/>
                <w:szCs w:val="20"/>
              </w:rPr>
              <w:t>1.225.516</w:t>
            </w:r>
          </w:p>
        </w:tc>
        <w:tc>
          <w:tcPr>
            <w:tcW w:w="563" w:type="pct"/>
            <w:tcBorders>
              <w:top w:val="nil"/>
              <w:left w:val="nil"/>
              <w:bottom w:val="nil"/>
              <w:right w:val="nil"/>
            </w:tcBorders>
            <w:shd w:val="clear" w:color="auto" w:fill="auto"/>
            <w:vAlign w:val="bottom"/>
          </w:tcPr>
          <w:p w:rsidR="00C82C97" w:rsidRPr="00EB4107" w:rsidRDefault="00C82C97" w:rsidP="00C82C97">
            <w:pPr>
              <w:tabs>
                <w:tab w:val="right" w:pos="1202"/>
              </w:tabs>
              <w:spacing w:line="301" w:lineRule="exact"/>
              <w:jc w:val="right"/>
              <w:outlineLvl w:val="0"/>
              <w:rPr>
                <w:rFonts w:asciiTheme="minorHAnsi" w:hAnsiTheme="minorHAnsi" w:cs="Arial"/>
                <w:sz w:val="20"/>
                <w:szCs w:val="20"/>
                <w:lang w:val="hr-HR"/>
              </w:rPr>
            </w:pPr>
            <w:r w:rsidRPr="004E0A21">
              <w:rPr>
                <w:rFonts w:ascii="Calibri" w:hAnsi="Calibri" w:cs="Arial"/>
                <w:sz w:val="20"/>
                <w:szCs w:val="20"/>
              </w:rPr>
              <w:t>52.841</w:t>
            </w:r>
          </w:p>
        </w:tc>
        <w:tc>
          <w:tcPr>
            <w:tcW w:w="563"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EB4107">
              <w:rPr>
                <w:rFonts w:ascii="Calibri" w:hAnsi="Calibri" w:cs="Arial"/>
                <w:sz w:val="20"/>
                <w:szCs w:val="20"/>
              </w:rPr>
              <w:t>1.225.887</w:t>
            </w:r>
          </w:p>
        </w:tc>
        <w:tc>
          <w:tcPr>
            <w:tcW w:w="563"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EB4107">
              <w:rPr>
                <w:rFonts w:ascii="Calibri" w:hAnsi="Calibri" w:cs="Arial"/>
                <w:sz w:val="20"/>
                <w:szCs w:val="20"/>
              </w:rPr>
              <w:t>53.900</w:t>
            </w:r>
          </w:p>
        </w:tc>
      </w:tr>
      <w:tr w:rsidR="00C82C97" w:rsidRPr="00347537" w:rsidTr="007A2DA9">
        <w:trPr>
          <w:cantSplit/>
          <w:trHeight w:val="250"/>
          <w:tblHeader/>
        </w:trPr>
        <w:tc>
          <w:tcPr>
            <w:tcW w:w="2749" w:type="pct"/>
            <w:vAlign w:val="bottom"/>
          </w:tcPr>
          <w:p w:rsidR="00C82C97" w:rsidRPr="00347537" w:rsidDel="00FF5490" w:rsidRDefault="00C82C97" w:rsidP="00C82C97">
            <w:pPr>
              <w:spacing w:line="288" w:lineRule="auto"/>
              <w:rPr>
                <w:rFonts w:asciiTheme="minorHAnsi" w:hAnsiTheme="minorHAnsi" w:cs="Arial"/>
                <w:sz w:val="20"/>
                <w:szCs w:val="20"/>
                <w:lang w:val="hr-HR"/>
              </w:rPr>
            </w:pPr>
            <w:r w:rsidRPr="00347537">
              <w:rPr>
                <w:rFonts w:asciiTheme="minorHAnsi" w:hAnsiTheme="minorHAnsi" w:cs="Arial"/>
                <w:sz w:val="20"/>
                <w:szCs w:val="20"/>
                <w:lang w:val="hr-HR"/>
              </w:rPr>
              <w:t>Ostala industrija</w:t>
            </w:r>
          </w:p>
        </w:tc>
        <w:tc>
          <w:tcPr>
            <w:tcW w:w="562" w:type="pct"/>
            <w:tcBorders>
              <w:top w:val="nil"/>
              <w:left w:val="nil"/>
              <w:bottom w:val="nil"/>
              <w:right w:val="nil"/>
            </w:tcBorders>
            <w:shd w:val="clear" w:color="auto" w:fill="auto"/>
            <w:vAlign w:val="bottom"/>
          </w:tcPr>
          <w:p w:rsidR="00C82C97" w:rsidRPr="00EB4107" w:rsidRDefault="00C82C97" w:rsidP="00C82C97">
            <w:pPr>
              <w:tabs>
                <w:tab w:val="right" w:pos="1202"/>
              </w:tabs>
              <w:spacing w:line="301" w:lineRule="exact"/>
              <w:jc w:val="right"/>
              <w:outlineLvl w:val="0"/>
              <w:rPr>
                <w:rFonts w:asciiTheme="minorHAnsi" w:hAnsiTheme="minorHAnsi" w:cs="Arial"/>
                <w:sz w:val="20"/>
                <w:szCs w:val="20"/>
                <w:lang w:val="hr-HR"/>
              </w:rPr>
            </w:pPr>
            <w:r w:rsidRPr="004E0A21">
              <w:rPr>
                <w:rFonts w:ascii="Calibri" w:hAnsi="Calibri" w:cs="Arial"/>
                <w:sz w:val="20"/>
                <w:szCs w:val="20"/>
              </w:rPr>
              <w:t>493.034</w:t>
            </w:r>
          </w:p>
        </w:tc>
        <w:tc>
          <w:tcPr>
            <w:tcW w:w="563" w:type="pct"/>
            <w:tcBorders>
              <w:top w:val="nil"/>
              <w:left w:val="nil"/>
              <w:bottom w:val="nil"/>
              <w:right w:val="nil"/>
            </w:tcBorders>
            <w:shd w:val="clear" w:color="auto" w:fill="auto"/>
            <w:vAlign w:val="bottom"/>
          </w:tcPr>
          <w:p w:rsidR="00C82C97" w:rsidRPr="00EB4107" w:rsidRDefault="00C82C97" w:rsidP="00C82C97">
            <w:pPr>
              <w:tabs>
                <w:tab w:val="right" w:pos="1202"/>
              </w:tabs>
              <w:spacing w:line="301" w:lineRule="exact"/>
              <w:jc w:val="right"/>
              <w:outlineLvl w:val="0"/>
              <w:rPr>
                <w:rFonts w:asciiTheme="minorHAnsi" w:hAnsiTheme="minorHAnsi" w:cs="Arial"/>
                <w:sz w:val="20"/>
                <w:szCs w:val="20"/>
                <w:lang w:val="hr-HR"/>
              </w:rPr>
            </w:pPr>
            <w:r w:rsidRPr="004E0A21">
              <w:rPr>
                <w:rFonts w:ascii="Calibri" w:hAnsi="Calibri" w:cs="Arial"/>
                <w:sz w:val="20"/>
                <w:szCs w:val="20"/>
              </w:rPr>
              <w:t>149.251</w:t>
            </w:r>
          </w:p>
        </w:tc>
        <w:tc>
          <w:tcPr>
            <w:tcW w:w="563"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EB4107">
              <w:rPr>
                <w:rFonts w:ascii="Calibri" w:hAnsi="Calibri" w:cs="Arial"/>
                <w:sz w:val="20"/>
                <w:szCs w:val="20"/>
              </w:rPr>
              <w:t>527.352</w:t>
            </w:r>
          </w:p>
        </w:tc>
        <w:tc>
          <w:tcPr>
            <w:tcW w:w="563"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EB4107">
              <w:rPr>
                <w:rFonts w:ascii="Calibri" w:hAnsi="Calibri" w:cs="Arial"/>
                <w:sz w:val="20"/>
                <w:szCs w:val="20"/>
              </w:rPr>
              <w:t>138.850</w:t>
            </w:r>
          </w:p>
        </w:tc>
      </w:tr>
      <w:tr w:rsidR="00C82C97" w:rsidRPr="00347537" w:rsidTr="007A2DA9">
        <w:trPr>
          <w:cantSplit/>
          <w:trHeight w:val="250"/>
          <w:tblHeader/>
        </w:trPr>
        <w:tc>
          <w:tcPr>
            <w:tcW w:w="2749" w:type="pct"/>
            <w:vAlign w:val="bottom"/>
          </w:tcPr>
          <w:p w:rsidR="00C82C97" w:rsidRPr="00347537" w:rsidDel="00FF5490" w:rsidRDefault="00C82C97" w:rsidP="00C82C97">
            <w:pPr>
              <w:spacing w:line="288" w:lineRule="auto"/>
              <w:rPr>
                <w:rFonts w:asciiTheme="minorHAnsi" w:hAnsiTheme="minorHAnsi" w:cs="Arial"/>
                <w:sz w:val="20"/>
                <w:szCs w:val="20"/>
                <w:lang w:val="hr-HR"/>
              </w:rPr>
            </w:pPr>
            <w:r w:rsidRPr="00347537">
              <w:rPr>
                <w:rFonts w:asciiTheme="minorHAnsi" w:hAnsiTheme="minorHAnsi" w:cs="Arial"/>
                <w:bCs/>
                <w:sz w:val="20"/>
                <w:szCs w:val="20"/>
                <w:lang w:val="hr-HR"/>
              </w:rPr>
              <w:t>Javna uprava</w:t>
            </w:r>
          </w:p>
        </w:tc>
        <w:tc>
          <w:tcPr>
            <w:tcW w:w="562" w:type="pct"/>
            <w:tcBorders>
              <w:top w:val="nil"/>
              <w:left w:val="nil"/>
              <w:bottom w:val="nil"/>
              <w:right w:val="nil"/>
            </w:tcBorders>
            <w:shd w:val="clear" w:color="auto" w:fill="auto"/>
            <w:vAlign w:val="bottom"/>
          </w:tcPr>
          <w:p w:rsidR="00C82C97" w:rsidRPr="00EB4107" w:rsidRDefault="00C82C97" w:rsidP="00C82C97">
            <w:pPr>
              <w:tabs>
                <w:tab w:val="right" w:pos="1202"/>
              </w:tabs>
              <w:spacing w:line="301" w:lineRule="exact"/>
              <w:jc w:val="right"/>
              <w:outlineLvl w:val="0"/>
              <w:rPr>
                <w:rFonts w:asciiTheme="minorHAnsi" w:hAnsiTheme="minorHAnsi" w:cs="Arial"/>
                <w:sz w:val="20"/>
                <w:szCs w:val="20"/>
                <w:lang w:val="hr-HR"/>
              </w:rPr>
            </w:pPr>
            <w:r w:rsidRPr="004E0A21">
              <w:rPr>
                <w:rFonts w:ascii="Calibri" w:hAnsi="Calibri" w:cs="Arial"/>
                <w:sz w:val="20"/>
                <w:szCs w:val="20"/>
              </w:rPr>
              <w:t>2.473.206</w:t>
            </w:r>
          </w:p>
        </w:tc>
        <w:tc>
          <w:tcPr>
            <w:tcW w:w="563" w:type="pct"/>
            <w:tcBorders>
              <w:top w:val="nil"/>
              <w:left w:val="nil"/>
              <w:bottom w:val="nil"/>
              <w:right w:val="nil"/>
            </w:tcBorders>
            <w:shd w:val="clear" w:color="auto" w:fill="auto"/>
            <w:vAlign w:val="bottom"/>
          </w:tcPr>
          <w:p w:rsidR="00C82C97" w:rsidRPr="00EB4107" w:rsidRDefault="00C82C97" w:rsidP="00C82C97">
            <w:pPr>
              <w:tabs>
                <w:tab w:val="right" w:pos="1202"/>
              </w:tabs>
              <w:spacing w:line="301" w:lineRule="exact"/>
              <w:jc w:val="right"/>
              <w:outlineLvl w:val="0"/>
              <w:rPr>
                <w:rFonts w:asciiTheme="minorHAnsi" w:hAnsiTheme="minorHAnsi" w:cs="Arial"/>
                <w:sz w:val="20"/>
                <w:szCs w:val="20"/>
                <w:lang w:val="hr-HR"/>
              </w:rPr>
            </w:pPr>
            <w:r w:rsidRPr="004E0A21">
              <w:rPr>
                <w:rFonts w:ascii="Calibri" w:hAnsi="Calibri" w:cs="Arial"/>
                <w:sz w:val="20"/>
                <w:szCs w:val="20"/>
              </w:rPr>
              <w:t>2.473.206</w:t>
            </w:r>
          </w:p>
        </w:tc>
        <w:tc>
          <w:tcPr>
            <w:tcW w:w="563"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EB4107">
              <w:rPr>
                <w:rFonts w:ascii="Calibri" w:hAnsi="Calibri" w:cs="Arial"/>
                <w:sz w:val="20"/>
                <w:szCs w:val="20"/>
              </w:rPr>
              <w:t>2.426.716</w:t>
            </w:r>
          </w:p>
        </w:tc>
        <w:tc>
          <w:tcPr>
            <w:tcW w:w="563"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EB4107">
              <w:rPr>
                <w:rFonts w:ascii="Calibri" w:hAnsi="Calibri" w:cs="Arial"/>
                <w:sz w:val="20"/>
                <w:szCs w:val="20"/>
              </w:rPr>
              <w:t>2.426.716</w:t>
            </w:r>
          </w:p>
        </w:tc>
      </w:tr>
      <w:tr w:rsidR="00C82C97" w:rsidRPr="00347537" w:rsidTr="007A2DA9">
        <w:trPr>
          <w:cantSplit/>
          <w:trHeight w:val="250"/>
          <w:tblHeader/>
        </w:trPr>
        <w:tc>
          <w:tcPr>
            <w:tcW w:w="2749" w:type="pct"/>
            <w:vAlign w:val="bottom"/>
          </w:tcPr>
          <w:p w:rsidR="00C82C97" w:rsidRPr="00347537" w:rsidDel="00FF5490" w:rsidRDefault="00C82C97" w:rsidP="00C82C97">
            <w:pPr>
              <w:spacing w:line="288" w:lineRule="auto"/>
              <w:rPr>
                <w:rFonts w:asciiTheme="minorHAnsi" w:hAnsiTheme="minorHAnsi" w:cs="Arial"/>
                <w:sz w:val="20"/>
                <w:szCs w:val="20"/>
                <w:lang w:val="hr-HR"/>
              </w:rPr>
            </w:pPr>
            <w:r w:rsidRPr="00347537">
              <w:rPr>
                <w:rFonts w:asciiTheme="minorHAnsi" w:hAnsiTheme="minorHAnsi" w:cs="Arial"/>
                <w:bCs/>
                <w:sz w:val="20"/>
                <w:szCs w:val="20"/>
                <w:lang w:val="hr-HR"/>
              </w:rPr>
              <w:t>Obrazovanje</w:t>
            </w:r>
          </w:p>
        </w:tc>
        <w:tc>
          <w:tcPr>
            <w:tcW w:w="562" w:type="pct"/>
            <w:tcBorders>
              <w:top w:val="nil"/>
              <w:left w:val="nil"/>
              <w:bottom w:val="nil"/>
              <w:right w:val="nil"/>
            </w:tcBorders>
            <w:shd w:val="clear" w:color="auto" w:fill="auto"/>
            <w:vAlign w:val="bottom"/>
          </w:tcPr>
          <w:p w:rsidR="00C82C97" w:rsidRPr="00EB4107" w:rsidRDefault="00C82C97" w:rsidP="00C82C97">
            <w:pPr>
              <w:tabs>
                <w:tab w:val="right" w:pos="1202"/>
              </w:tabs>
              <w:spacing w:line="301" w:lineRule="exact"/>
              <w:jc w:val="right"/>
              <w:outlineLvl w:val="0"/>
              <w:rPr>
                <w:rFonts w:asciiTheme="minorHAnsi" w:hAnsiTheme="minorHAnsi" w:cs="Arial"/>
                <w:sz w:val="20"/>
                <w:szCs w:val="20"/>
                <w:lang w:val="hr-HR"/>
              </w:rPr>
            </w:pPr>
            <w:r w:rsidRPr="004E0A21">
              <w:rPr>
                <w:rFonts w:ascii="Calibri" w:hAnsi="Calibri" w:cs="Arial"/>
                <w:sz w:val="20"/>
                <w:szCs w:val="20"/>
              </w:rPr>
              <w:t>47.201</w:t>
            </w:r>
          </w:p>
        </w:tc>
        <w:tc>
          <w:tcPr>
            <w:tcW w:w="563" w:type="pct"/>
            <w:tcBorders>
              <w:top w:val="nil"/>
              <w:left w:val="nil"/>
              <w:bottom w:val="nil"/>
              <w:right w:val="nil"/>
            </w:tcBorders>
            <w:shd w:val="clear" w:color="auto" w:fill="auto"/>
            <w:vAlign w:val="bottom"/>
          </w:tcPr>
          <w:p w:rsidR="00C82C97" w:rsidRPr="00EB4107" w:rsidRDefault="00C82C97" w:rsidP="00C82C97">
            <w:pPr>
              <w:tabs>
                <w:tab w:val="right" w:pos="1202"/>
              </w:tabs>
              <w:spacing w:line="301" w:lineRule="exact"/>
              <w:jc w:val="right"/>
              <w:outlineLvl w:val="0"/>
              <w:rPr>
                <w:rFonts w:asciiTheme="minorHAnsi" w:hAnsiTheme="minorHAnsi" w:cs="Arial"/>
                <w:sz w:val="20"/>
                <w:szCs w:val="20"/>
                <w:lang w:val="hr-HR"/>
              </w:rPr>
            </w:pPr>
            <w:r w:rsidRPr="004E0A21">
              <w:rPr>
                <w:rFonts w:ascii="Calibri" w:hAnsi="Calibri" w:cs="Arial"/>
                <w:sz w:val="20"/>
                <w:szCs w:val="20"/>
              </w:rPr>
              <w:t>42.085</w:t>
            </w:r>
          </w:p>
        </w:tc>
        <w:tc>
          <w:tcPr>
            <w:tcW w:w="563"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447AB8">
              <w:rPr>
                <w:rFonts w:ascii="Calibri" w:hAnsi="Calibri" w:cs="Arial"/>
                <w:sz w:val="20"/>
                <w:szCs w:val="20"/>
              </w:rPr>
              <w:t>47.020</w:t>
            </w:r>
          </w:p>
        </w:tc>
        <w:tc>
          <w:tcPr>
            <w:tcW w:w="563"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447AB8">
              <w:rPr>
                <w:rFonts w:ascii="Calibri" w:hAnsi="Calibri" w:cs="Arial"/>
                <w:sz w:val="20"/>
                <w:szCs w:val="20"/>
              </w:rPr>
              <w:t>40.956</w:t>
            </w:r>
          </w:p>
        </w:tc>
      </w:tr>
      <w:tr w:rsidR="00C82C97" w:rsidRPr="00347537" w:rsidTr="007A2DA9">
        <w:trPr>
          <w:cantSplit/>
          <w:trHeight w:val="250"/>
          <w:tblHeader/>
        </w:trPr>
        <w:tc>
          <w:tcPr>
            <w:tcW w:w="2749" w:type="pct"/>
            <w:vAlign w:val="bottom"/>
          </w:tcPr>
          <w:p w:rsidR="00C82C97" w:rsidRPr="00347537" w:rsidRDefault="00C82C97" w:rsidP="00C82C97">
            <w:pPr>
              <w:spacing w:line="288" w:lineRule="auto"/>
              <w:rPr>
                <w:rFonts w:asciiTheme="minorHAnsi" w:hAnsiTheme="minorHAnsi" w:cs="Arial"/>
                <w:sz w:val="20"/>
                <w:szCs w:val="20"/>
                <w:lang w:val="hr-HR"/>
              </w:rPr>
            </w:pPr>
            <w:r w:rsidRPr="00347537">
              <w:rPr>
                <w:rFonts w:asciiTheme="minorHAnsi" w:hAnsiTheme="minorHAnsi" w:cs="Arial"/>
                <w:bCs/>
                <w:sz w:val="20"/>
                <w:szCs w:val="20"/>
                <w:lang w:val="hr-HR"/>
              </w:rPr>
              <w:t xml:space="preserve">Proizvodnja metala i gotovih metalnih proizvoda, osim strojeva i opreme </w:t>
            </w:r>
          </w:p>
        </w:tc>
        <w:tc>
          <w:tcPr>
            <w:tcW w:w="562" w:type="pct"/>
            <w:tcBorders>
              <w:top w:val="nil"/>
              <w:left w:val="nil"/>
              <w:bottom w:val="nil"/>
              <w:right w:val="nil"/>
            </w:tcBorders>
            <w:shd w:val="clear" w:color="auto" w:fill="auto"/>
            <w:vAlign w:val="bottom"/>
          </w:tcPr>
          <w:p w:rsidR="00C82C97" w:rsidRPr="00EB4107" w:rsidRDefault="00C82C97" w:rsidP="00C82C97">
            <w:pPr>
              <w:tabs>
                <w:tab w:val="right" w:pos="1202"/>
              </w:tabs>
              <w:spacing w:line="301" w:lineRule="exact"/>
              <w:jc w:val="right"/>
              <w:outlineLvl w:val="0"/>
              <w:rPr>
                <w:rFonts w:asciiTheme="minorHAnsi" w:hAnsiTheme="minorHAnsi" w:cs="Arial"/>
                <w:sz w:val="20"/>
                <w:szCs w:val="20"/>
                <w:lang w:val="hr-HR"/>
              </w:rPr>
            </w:pPr>
            <w:r w:rsidRPr="004E0A21">
              <w:rPr>
                <w:rFonts w:ascii="Calibri" w:hAnsi="Calibri" w:cs="Arial"/>
                <w:sz w:val="20"/>
                <w:szCs w:val="20"/>
              </w:rPr>
              <w:t>321.123</w:t>
            </w:r>
          </w:p>
        </w:tc>
        <w:tc>
          <w:tcPr>
            <w:tcW w:w="563" w:type="pct"/>
            <w:tcBorders>
              <w:top w:val="nil"/>
              <w:left w:val="nil"/>
              <w:bottom w:val="nil"/>
              <w:right w:val="nil"/>
            </w:tcBorders>
            <w:shd w:val="clear" w:color="auto" w:fill="auto"/>
            <w:vAlign w:val="bottom"/>
          </w:tcPr>
          <w:p w:rsidR="00C82C97" w:rsidRPr="00EB4107" w:rsidRDefault="00C82C97" w:rsidP="00C82C97">
            <w:pPr>
              <w:tabs>
                <w:tab w:val="right" w:pos="1202"/>
              </w:tabs>
              <w:spacing w:line="301" w:lineRule="exact"/>
              <w:jc w:val="right"/>
              <w:outlineLvl w:val="0"/>
              <w:rPr>
                <w:rFonts w:asciiTheme="minorHAnsi" w:hAnsiTheme="minorHAnsi" w:cs="Arial"/>
                <w:sz w:val="20"/>
                <w:szCs w:val="20"/>
                <w:lang w:val="hr-HR"/>
              </w:rPr>
            </w:pPr>
            <w:r w:rsidRPr="004E0A21">
              <w:rPr>
                <w:rFonts w:ascii="Calibri" w:hAnsi="Calibri" w:cs="Arial"/>
                <w:sz w:val="20"/>
                <w:szCs w:val="20"/>
              </w:rPr>
              <w:t>55.470</w:t>
            </w:r>
          </w:p>
        </w:tc>
        <w:tc>
          <w:tcPr>
            <w:tcW w:w="563"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Pr>
                <w:rFonts w:ascii="Calibri" w:hAnsi="Calibri" w:cs="Arial"/>
                <w:sz w:val="20"/>
                <w:szCs w:val="20"/>
              </w:rPr>
              <w:t>407.254</w:t>
            </w:r>
          </w:p>
        </w:tc>
        <w:tc>
          <w:tcPr>
            <w:tcW w:w="563"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Pr>
                <w:rFonts w:ascii="Calibri" w:hAnsi="Calibri" w:cs="Arial"/>
                <w:sz w:val="20"/>
                <w:szCs w:val="20"/>
              </w:rPr>
              <w:t>62.818</w:t>
            </w:r>
          </w:p>
        </w:tc>
      </w:tr>
      <w:tr w:rsidR="00C82C97" w:rsidRPr="00347537" w:rsidTr="007A2DA9">
        <w:trPr>
          <w:cantSplit/>
          <w:trHeight w:val="250"/>
          <w:tblHeader/>
        </w:trPr>
        <w:tc>
          <w:tcPr>
            <w:tcW w:w="2749" w:type="pct"/>
            <w:vAlign w:val="bottom"/>
          </w:tcPr>
          <w:p w:rsidR="00C82C97" w:rsidRPr="00347537" w:rsidRDefault="00C82C97" w:rsidP="00C82C97">
            <w:pPr>
              <w:spacing w:line="288" w:lineRule="auto"/>
              <w:rPr>
                <w:rFonts w:asciiTheme="minorHAnsi" w:hAnsiTheme="minorHAnsi" w:cs="Arial"/>
                <w:bCs/>
                <w:sz w:val="20"/>
                <w:szCs w:val="20"/>
                <w:lang w:val="hr-HR"/>
              </w:rPr>
            </w:pPr>
            <w:r w:rsidRPr="00347537">
              <w:rPr>
                <w:rFonts w:asciiTheme="minorHAnsi" w:hAnsiTheme="minorHAnsi" w:cs="Arial"/>
                <w:bCs/>
                <w:sz w:val="20"/>
                <w:szCs w:val="20"/>
                <w:lang w:val="hr-HR"/>
              </w:rPr>
              <w:t>Proizvodnja kemikalija i kemijskih proizvoda</w:t>
            </w:r>
          </w:p>
        </w:tc>
        <w:tc>
          <w:tcPr>
            <w:tcW w:w="562" w:type="pct"/>
            <w:tcBorders>
              <w:top w:val="nil"/>
              <w:left w:val="nil"/>
              <w:bottom w:val="nil"/>
              <w:right w:val="nil"/>
            </w:tcBorders>
            <w:shd w:val="clear" w:color="auto" w:fill="auto"/>
            <w:vAlign w:val="bottom"/>
          </w:tcPr>
          <w:p w:rsidR="00C82C97" w:rsidRPr="00EB4107" w:rsidRDefault="00C82C97" w:rsidP="00C82C97">
            <w:pPr>
              <w:tabs>
                <w:tab w:val="right" w:pos="1202"/>
              </w:tabs>
              <w:spacing w:line="301" w:lineRule="exact"/>
              <w:jc w:val="right"/>
              <w:outlineLvl w:val="0"/>
              <w:rPr>
                <w:rFonts w:asciiTheme="minorHAnsi" w:hAnsiTheme="minorHAnsi" w:cs="Arial"/>
                <w:sz w:val="20"/>
                <w:szCs w:val="20"/>
                <w:lang w:val="hr-HR"/>
              </w:rPr>
            </w:pPr>
            <w:r w:rsidRPr="004E0A21">
              <w:rPr>
                <w:rFonts w:ascii="Calibri" w:hAnsi="Calibri" w:cs="Arial"/>
                <w:sz w:val="20"/>
                <w:szCs w:val="20"/>
              </w:rPr>
              <w:t>403.043</w:t>
            </w:r>
          </w:p>
        </w:tc>
        <w:tc>
          <w:tcPr>
            <w:tcW w:w="563" w:type="pct"/>
            <w:tcBorders>
              <w:top w:val="nil"/>
              <w:left w:val="nil"/>
              <w:bottom w:val="nil"/>
              <w:right w:val="nil"/>
            </w:tcBorders>
            <w:shd w:val="clear" w:color="auto" w:fill="auto"/>
            <w:vAlign w:val="bottom"/>
          </w:tcPr>
          <w:p w:rsidR="00C82C97" w:rsidRPr="00EB4107" w:rsidRDefault="00C82C97" w:rsidP="00C82C97">
            <w:pPr>
              <w:tabs>
                <w:tab w:val="right" w:pos="1202"/>
              </w:tabs>
              <w:spacing w:line="301" w:lineRule="exact"/>
              <w:jc w:val="right"/>
              <w:outlineLvl w:val="0"/>
              <w:rPr>
                <w:rFonts w:asciiTheme="minorHAnsi" w:hAnsiTheme="minorHAnsi" w:cs="Arial"/>
                <w:sz w:val="20"/>
                <w:szCs w:val="20"/>
                <w:lang w:val="hr-HR"/>
              </w:rPr>
            </w:pPr>
            <w:r w:rsidRPr="004E0A21">
              <w:rPr>
                <w:rFonts w:ascii="Calibri" w:hAnsi="Calibri" w:cs="Arial"/>
                <w:sz w:val="20"/>
                <w:szCs w:val="20"/>
              </w:rPr>
              <w:t>89.662</w:t>
            </w:r>
          </w:p>
        </w:tc>
        <w:tc>
          <w:tcPr>
            <w:tcW w:w="563"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Pr>
                <w:rFonts w:ascii="Calibri" w:hAnsi="Calibri" w:cs="Arial"/>
                <w:sz w:val="20"/>
                <w:szCs w:val="20"/>
              </w:rPr>
              <w:t>255.576</w:t>
            </w:r>
          </w:p>
        </w:tc>
        <w:tc>
          <w:tcPr>
            <w:tcW w:w="563"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Pr>
                <w:rFonts w:ascii="Calibri" w:hAnsi="Calibri" w:cs="Arial"/>
                <w:sz w:val="20"/>
                <w:szCs w:val="20"/>
              </w:rPr>
              <w:t>16.761</w:t>
            </w:r>
          </w:p>
        </w:tc>
      </w:tr>
      <w:tr w:rsidR="00C82C97" w:rsidRPr="00347537" w:rsidTr="007A2DA9">
        <w:trPr>
          <w:cantSplit/>
          <w:trHeight w:val="250"/>
          <w:tblHeader/>
        </w:trPr>
        <w:tc>
          <w:tcPr>
            <w:tcW w:w="2749" w:type="pct"/>
            <w:vAlign w:val="bottom"/>
          </w:tcPr>
          <w:p w:rsidR="00C82C97" w:rsidRPr="00347537" w:rsidRDefault="00C82C97" w:rsidP="00C82C97">
            <w:pPr>
              <w:spacing w:line="288" w:lineRule="auto"/>
              <w:rPr>
                <w:rFonts w:asciiTheme="minorHAnsi" w:hAnsiTheme="minorHAnsi" w:cs="Arial"/>
                <w:sz w:val="20"/>
                <w:szCs w:val="20"/>
                <w:lang w:val="hr-HR"/>
              </w:rPr>
            </w:pPr>
            <w:r w:rsidRPr="00347537">
              <w:rPr>
                <w:rFonts w:asciiTheme="minorHAnsi" w:hAnsiTheme="minorHAnsi" w:cs="Arial"/>
                <w:bCs/>
                <w:sz w:val="20"/>
                <w:szCs w:val="20"/>
                <w:lang w:val="hr-HR"/>
              </w:rPr>
              <w:t xml:space="preserve">Proizvodnja ostalih nemetalnih mineralnih proizvoda </w:t>
            </w:r>
          </w:p>
        </w:tc>
        <w:tc>
          <w:tcPr>
            <w:tcW w:w="562" w:type="pct"/>
            <w:tcBorders>
              <w:top w:val="nil"/>
              <w:left w:val="nil"/>
              <w:bottom w:val="nil"/>
              <w:right w:val="nil"/>
            </w:tcBorders>
            <w:shd w:val="clear" w:color="auto" w:fill="auto"/>
            <w:vAlign w:val="bottom"/>
          </w:tcPr>
          <w:p w:rsidR="00C82C97" w:rsidRPr="00EB4107" w:rsidRDefault="00C82C97" w:rsidP="00C82C97">
            <w:pPr>
              <w:tabs>
                <w:tab w:val="right" w:pos="1202"/>
              </w:tabs>
              <w:spacing w:line="301" w:lineRule="exact"/>
              <w:jc w:val="right"/>
              <w:outlineLvl w:val="0"/>
              <w:rPr>
                <w:rFonts w:asciiTheme="minorHAnsi" w:hAnsiTheme="minorHAnsi" w:cs="Arial"/>
                <w:sz w:val="20"/>
                <w:szCs w:val="20"/>
                <w:lang w:val="hr-HR"/>
              </w:rPr>
            </w:pPr>
            <w:r w:rsidRPr="004E0A21">
              <w:rPr>
                <w:rFonts w:ascii="Calibri" w:hAnsi="Calibri" w:cs="Arial"/>
                <w:sz w:val="20"/>
                <w:szCs w:val="20"/>
              </w:rPr>
              <w:t>261.053</w:t>
            </w:r>
          </w:p>
        </w:tc>
        <w:tc>
          <w:tcPr>
            <w:tcW w:w="563" w:type="pct"/>
            <w:tcBorders>
              <w:top w:val="nil"/>
              <w:left w:val="nil"/>
              <w:bottom w:val="nil"/>
              <w:right w:val="nil"/>
            </w:tcBorders>
            <w:shd w:val="clear" w:color="auto" w:fill="auto"/>
            <w:vAlign w:val="bottom"/>
          </w:tcPr>
          <w:p w:rsidR="00C82C97" w:rsidRPr="00EB4107" w:rsidRDefault="00C82C97" w:rsidP="00C82C97">
            <w:pPr>
              <w:tabs>
                <w:tab w:val="right" w:pos="1202"/>
              </w:tabs>
              <w:spacing w:line="301" w:lineRule="exact"/>
              <w:jc w:val="right"/>
              <w:outlineLvl w:val="0"/>
              <w:rPr>
                <w:rFonts w:asciiTheme="minorHAnsi" w:hAnsiTheme="minorHAnsi" w:cs="Arial"/>
                <w:sz w:val="20"/>
                <w:szCs w:val="20"/>
                <w:lang w:val="hr-HR"/>
              </w:rPr>
            </w:pPr>
            <w:r w:rsidRPr="004E0A21">
              <w:rPr>
                <w:rFonts w:ascii="Calibri" w:hAnsi="Calibri" w:cs="Arial"/>
                <w:sz w:val="20"/>
                <w:szCs w:val="20"/>
              </w:rPr>
              <w:t>55.823</w:t>
            </w:r>
          </w:p>
        </w:tc>
        <w:tc>
          <w:tcPr>
            <w:tcW w:w="563"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Pr>
                <w:rFonts w:ascii="Calibri" w:hAnsi="Calibri" w:cs="Arial"/>
                <w:sz w:val="20"/>
                <w:szCs w:val="20"/>
              </w:rPr>
              <w:t>273.959</w:t>
            </w:r>
          </w:p>
        </w:tc>
        <w:tc>
          <w:tcPr>
            <w:tcW w:w="563"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Pr>
                <w:rFonts w:ascii="Calibri" w:hAnsi="Calibri" w:cs="Arial"/>
                <w:sz w:val="20"/>
                <w:szCs w:val="20"/>
              </w:rPr>
              <w:t>4.399</w:t>
            </w:r>
          </w:p>
        </w:tc>
      </w:tr>
      <w:tr w:rsidR="00C82C97" w:rsidRPr="00347537" w:rsidTr="007A2DA9">
        <w:trPr>
          <w:cantSplit/>
          <w:trHeight w:val="250"/>
          <w:tblHeader/>
        </w:trPr>
        <w:tc>
          <w:tcPr>
            <w:tcW w:w="2749" w:type="pct"/>
            <w:vAlign w:val="bottom"/>
          </w:tcPr>
          <w:p w:rsidR="00C82C97" w:rsidRPr="00347537" w:rsidRDefault="00C82C97" w:rsidP="00C82C97">
            <w:pPr>
              <w:spacing w:line="288" w:lineRule="auto"/>
              <w:rPr>
                <w:rFonts w:asciiTheme="minorHAnsi" w:hAnsiTheme="minorHAnsi" w:cs="Arial"/>
                <w:bCs/>
                <w:sz w:val="20"/>
                <w:szCs w:val="20"/>
                <w:lang w:val="hr-HR"/>
              </w:rPr>
            </w:pPr>
            <w:r w:rsidRPr="00347537">
              <w:rPr>
                <w:rFonts w:asciiTheme="minorHAnsi" w:hAnsiTheme="minorHAnsi" w:cs="Arial"/>
                <w:bCs/>
                <w:sz w:val="20"/>
                <w:szCs w:val="20"/>
                <w:lang w:val="hr-HR"/>
              </w:rPr>
              <w:t>Proizvodnja farmaceutskih pripravaka</w:t>
            </w:r>
          </w:p>
        </w:tc>
        <w:tc>
          <w:tcPr>
            <w:tcW w:w="562" w:type="pct"/>
            <w:tcBorders>
              <w:top w:val="nil"/>
              <w:left w:val="nil"/>
              <w:bottom w:val="nil"/>
              <w:right w:val="nil"/>
            </w:tcBorders>
            <w:shd w:val="clear" w:color="auto" w:fill="auto"/>
            <w:vAlign w:val="bottom"/>
          </w:tcPr>
          <w:p w:rsidR="00C82C97" w:rsidRPr="00EB4107" w:rsidRDefault="00C82C97" w:rsidP="00C82C97">
            <w:pPr>
              <w:tabs>
                <w:tab w:val="right" w:pos="1202"/>
              </w:tabs>
              <w:spacing w:line="301" w:lineRule="exact"/>
              <w:jc w:val="right"/>
              <w:outlineLvl w:val="0"/>
              <w:rPr>
                <w:rFonts w:asciiTheme="minorHAnsi" w:hAnsiTheme="minorHAnsi" w:cs="Arial"/>
                <w:sz w:val="20"/>
                <w:szCs w:val="20"/>
                <w:lang w:val="hr-HR"/>
              </w:rPr>
            </w:pPr>
            <w:r w:rsidRPr="004E0A21">
              <w:rPr>
                <w:rFonts w:ascii="Calibri" w:hAnsi="Calibri" w:cs="Arial"/>
                <w:sz w:val="20"/>
                <w:szCs w:val="20"/>
              </w:rPr>
              <w:t>544.777</w:t>
            </w:r>
          </w:p>
        </w:tc>
        <w:tc>
          <w:tcPr>
            <w:tcW w:w="563" w:type="pct"/>
            <w:tcBorders>
              <w:top w:val="nil"/>
              <w:left w:val="nil"/>
              <w:bottom w:val="nil"/>
              <w:right w:val="nil"/>
            </w:tcBorders>
            <w:shd w:val="clear" w:color="auto" w:fill="auto"/>
            <w:vAlign w:val="bottom"/>
          </w:tcPr>
          <w:p w:rsidR="00C82C97" w:rsidRPr="00EB4107" w:rsidRDefault="00C82C97" w:rsidP="00C82C97">
            <w:pPr>
              <w:tabs>
                <w:tab w:val="right" w:pos="1202"/>
              </w:tabs>
              <w:spacing w:line="301" w:lineRule="exact"/>
              <w:jc w:val="right"/>
              <w:outlineLvl w:val="0"/>
              <w:rPr>
                <w:rFonts w:asciiTheme="minorHAnsi" w:hAnsiTheme="minorHAnsi" w:cs="Arial"/>
                <w:sz w:val="20"/>
                <w:szCs w:val="20"/>
                <w:lang w:val="hr-HR"/>
              </w:rPr>
            </w:pPr>
            <w:r w:rsidRPr="004E0A21">
              <w:rPr>
                <w:rFonts w:ascii="Calibri" w:hAnsi="Calibri" w:cs="Arial"/>
                <w:sz w:val="20"/>
                <w:szCs w:val="20"/>
              </w:rPr>
              <w:t>891</w:t>
            </w:r>
          </w:p>
        </w:tc>
        <w:tc>
          <w:tcPr>
            <w:tcW w:w="563"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Pr>
                <w:rFonts w:ascii="Calibri" w:hAnsi="Calibri" w:cs="Arial"/>
                <w:sz w:val="20"/>
                <w:szCs w:val="20"/>
              </w:rPr>
              <w:t>572.470</w:t>
            </w:r>
          </w:p>
        </w:tc>
        <w:tc>
          <w:tcPr>
            <w:tcW w:w="563"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Pr>
                <w:rFonts w:ascii="Calibri" w:hAnsi="Calibri" w:cs="Arial"/>
                <w:sz w:val="20"/>
                <w:szCs w:val="20"/>
              </w:rPr>
              <w:t>809</w:t>
            </w:r>
          </w:p>
        </w:tc>
      </w:tr>
      <w:tr w:rsidR="00C82C97" w:rsidRPr="00347537" w:rsidTr="007A2DA9">
        <w:trPr>
          <w:cantSplit/>
          <w:trHeight w:val="250"/>
          <w:tblHeader/>
        </w:trPr>
        <w:tc>
          <w:tcPr>
            <w:tcW w:w="2749" w:type="pct"/>
            <w:vAlign w:val="bottom"/>
          </w:tcPr>
          <w:p w:rsidR="00C82C97" w:rsidRPr="00347537" w:rsidRDefault="00C82C97" w:rsidP="00C82C97">
            <w:pPr>
              <w:spacing w:line="288" w:lineRule="auto"/>
              <w:rPr>
                <w:rFonts w:asciiTheme="minorHAnsi" w:hAnsiTheme="minorHAnsi" w:cs="Arial"/>
                <w:bCs/>
                <w:sz w:val="20"/>
                <w:szCs w:val="20"/>
                <w:lang w:val="hr-HR"/>
              </w:rPr>
            </w:pPr>
            <w:r w:rsidRPr="00347537">
              <w:rPr>
                <w:rFonts w:asciiTheme="minorHAnsi" w:hAnsiTheme="minorHAnsi" w:cs="Arial"/>
                <w:bCs/>
                <w:sz w:val="20"/>
                <w:szCs w:val="20"/>
                <w:lang w:val="hr-HR"/>
              </w:rPr>
              <w:t>Ostalo</w:t>
            </w:r>
          </w:p>
        </w:tc>
        <w:tc>
          <w:tcPr>
            <w:tcW w:w="562" w:type="pct"/>
            <w:tcBorders>
              <w:top w:val="nil"/>
              <w:left w:val="nil"/>
              <w:bottom w:val="nil"/>
              <w:right w:val="nil"/>
            </w:tcBorders>
            <w:shd w:val="clear" w:color="auto" w:fill="auto"/>
            <w:vAlign w:val="bottom"/>
          </w:tcPr>
          <w:p w:rsidR="00C82C97" w:rsidRPr="00EB4107" w:rsidRDefault="00C82C97" w:rsidP="00C82C97">
            <w:pPr>
              <w:tabs>
                <w:tab w:val="right" w:pos="1202"/>
              </w:tabs>
              <w:spacing w:line="301" w:lineRule="exact"/>
              <w:jc w:val="right"/>
              <w:outlineLvl w:val="0"/>
              <w:rPr>
                <w:rFonts w:asciiTheme="minorHAnsi" w:hAnsiTheme="minorHAnsi" w:cs="Arial"/>
                <w:sz w:val="20"/>
                <w:szCs w:val="20"/>
                <w:lang w:val="hr-HR"/>
              </w:rPr>
            </w:pPr>
            <w:r w:rsidRPr="004E0A21">
              <w:rPr>
                <w:rFonts w:ascii="Calibri" w:hAnsi="Calibri" w:cs="Arial"/>
                <w:sz w:val="20"/>
                <w:szCs w:val="20"/>
              </w:rPr>
              <w:t>1.672.314</w:t>
            </w:r>
          </w:p>
        </w:tc>
        <w:tc>
          <w:tcPr>
            <w:tcW w:w="563" w:type="pct"/>
            <w:tcBorders>
              <w:top w:val="nil"/>
              <w:left w:val="nil"/>
              <w:bottom w:val="nil"/>
              <w:right w:val="nil"/>
            </w:tcBorders>
            <w:shd w:val="clear" w:color="auto" w:fill="auto"/>
            <w:vAlign w:val="bottom"/>
          </w:tcPr>
          <w:p w:rsidR="00C82C97" w:rsidRPr="00EB4107" w:rsidRDefault="00C82C97" w:rsidP="00C82C97">
            <w:pPr>
              <w:tabs>
                <w:tab w:val="right" w:pos="1202"/>
              </w:tabs>
              <w:spacing w:line="301" w:lineRule="exact"/>
              <w:jc w:val="right"/>
              <w:outlineLvl w:val="0"/>
              <w:rPr>
                <w:rFonts w:asciiTheme="minorHAnsi" w:hAnsiTheme="minorHAnsi" w:cs="Arial"/>
                <w:sz w:val="20"/>
                <w:szCs w:val="20"/>
                <w:lang w:val="hr-HR"/>
              </w:rPr>
            </w:pPr>
            <w:r w:rsidRPr="004E0A21">
              <w:rPr>
                <w:rFonts w:ascii="Calibri" w:hAnsi="Calibri" w:cs="Arial"/>
                <w:sz w:val="20"/>
                <w:szCs w:val="20"/>
              </w:rPr>
              <w:t>476.561</w:t>
            </w:r>
          </w:p>
        </w:tc>
        <w:tc>
          <w:tcPr>
            <w:tcW w:w="563"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Pr>
                <w:rFonts w:ascii="Calibri" w:hAnsi="Calibri" w:cs="Arial"/>
                <w:sz w:val="20"/>
                <w:szCs w:val="20"/>
              </w:rPr>
              <w:t>1.525.185</w:t>
            </w:r>
          </w:p>
        </w:tc>
        <w:tc>
          <w:tcPr>
            <w:tcW w:w="563"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Pr>
                <w:rFonts w:ascii="Calibri" w:hAnsi="Calibri" w:cs="Arial"/>
                <w:sz w:val="20"/>
                <w:szCs w:val="20"/>
              </w:rPr>
              <w:t>311.092</w:t>
            </w:r>
          </w:p>
        </w:tc>
      </w:tr>
      <w:tr w:rsidR="00C82C97" w:rsidRPr="00347537" w:rsidTr="007A2DA9">
        <w:tblPrEx>
          <w:tblCellMar>
            <w:left w:w="31" w:type="dxa"/>
            <w:right w:w="31" w:type="dxa"/>
          </w:tblCellMar>
        </w:tblPrEx>
        <w:trPr>
          <w:cantSplit/>
          <w:trHeight w:val="70"/>
          <w:tblHeader/>
        </w:trPr>
        <w:tc>
          <w:tcPr>
            <w:tcW w:w="2749" w:type="pct"/>
            <w:vAlign w:val="center"/>
          </w:tcPr>
          <w:p w:rsidR="00C82C97" w:rsidRPr="00347537" w:rsidRDefault="00C82C97" w:rsidP="00C82C97">
            <w:pPr>
              <w:keepNext/>
              <w:keepLines/>
              <w:tabs>
                <w:tab w:val="decimal" w:pos="1202"/>
              </w:tabs>
              <w:spacing w:line="140" w:lineRule="exact"/>
              <w:rPr>
                <w:rFonts w:asciiTheme="minorHAnsi" w:hAnsiTheme="minorHAnsi" w:cs="Arial"/>
                <w:b/>
                <w:bCs/>
                <w:position w:val="4"/>
                <w:sz w:val="20"/>
                <w:szCs w:val="20"/>
                <w:lang w:val="hr-HR"/>
              </w:rPr>
            </w:pPr>
          </w:p>
        </w:tc>
        <w:tc>
          <w:tcPr>
            <w:tcW w:w="562" w:type="pct"/>
            <w:tcBorders>
              <w:bottom w:val="single" w:sz="8" w:space="0" w:color="auto"/>
            </w:tcBorders>
            <w:shd w:val="clear" w:color="auto" w:fill="auto"/>
            <w:vAlign w:val="bottom"/>
          </w:tcPr>
          <w:p w:rsidR="00C82C97" w:rsidRPr="00EB4107" w:rsidRDefault="00C82C97" w:rsidP="00C82C97">
            <w:pPr>
              <w:keepNext/>
              <w:keepLines/>
              <w:tabs>
                <w:tab w:val="decimal" w:pos="1202"/>
              </w:tabs>
              <w:spacing w:line="140" w:lineRule="exact"/>
              <w:jc w:val="right"/>
              <w:rPr>
                <w:rFonts w:asciiTheme="minorHAnsi" w:hAnsiTheme="minorHAnsi" w:cs="Arial"/>
                <w:b/>
                <w:bCs/>
                <w:position w:val="4"/>
                <w:sz w:val="20"/>
                <w:szCs w:val="20"/>
                <w:lang w:val="hr-HR"/>
              </w:rPr>
            </w:pPr>
          </w:p>
        </w:tc>
        <w:tc>
          <w:tcPr>
            <w:tcW w:w="563" w:type="pct"/>
            <w:tcBorders>
              <w:bottom w:val="single" w:sz="8" w:space="0" w:color="auto"/>
            </w:tcBorders>
            <w:shd w:val="clear" w:color="auto" w:fill="auto"/>
            <w:vAlign w:val="bottom"/>
          </w:tcPr>
          <w:p w:rsidR="00C82C97" w:rsidRPr="00EB4107" w:rsidRDefault="00C82C97" w:rsidP="00C82C97">
            <w:pPr>
              <w:keepNext/>
              <w:keepLines/>
              <w:tabs>
                <w:tab w:val="decimal" w:pos="1202"/>
              </w:tabs>
              <w:spacing w:line="140" w:lineRule="exact"/>
              <w:jc w:val="right"/>
              <w:rPr>
                <w:rFonts w:asciiTheme="minorHAnsi" w:hAnsiTheme="minorHAnsi" w:cs="Arial"/>
                <w:b/>
                <w:bCs/>
                <w:position w:val="4"/>
                <w:sz w:val="20"/>
                <w:szCs w:val="20"/>
                <w:lang w:val="hr-HR"/>
              </w:rPr>
            </w:pPr>
          </w:p>
        </w:tc>
        <w:tc>
          <w:tcPr>
            <w:tcW w:w="563" w:type="pct"/>
            <w:tcBorders>
              <w:bottom w:val="single" w:sz="8" w:space="0" w:color="auto"/>
            </w:tcBorders>
            <w:shd w:val="clear" w:color="auto" w:fill="auto"/>
            <w:vAlign w:val="bottom"/>
          </w:tcPr>
          <w:p w:rsidR="00C82C97" w:rsidRPr="00347537" w:rsidRDefault="00C82C97" w:rsidP="00C82C97">
            <w:pPr>
              <w:keepNext/>
              <w:keepLines/>
              <w:tabs>
                <w:tab w:val="decimal" w:pos="1202"/>
              </w:tabs>
              <w:spacing w:line="140" w:lineRule="exact"/>
              <w:jc w:val="right"/>
              <w:rPr>
                <w:rFonts w:asciiTheme="minorHAnsi" w:hAnsiTheme="minorHAnsi" w:cs="Arial"/>
                <w:b/>
                <w:bCs/>
                <w:position w:val="4"/>
                <w:sz w:val="20"/>
                <w:szCs w:val="20"/>
                <w:lang w:val="hr-HR"/>
              </w:rPr>
            </w:pPr>
          </w:p>
        </w:tc>
        <w:tc>
          <w:tcPr>
            <w:tcW w:w="563" w:type="pct"/>
            <w:tcBorders>
              <w:bottom w:val="single" w:sz="8" w:space="0" w:color="auto"/>
            </w:tcBorders>
            <w:shd w:val="clear" w:color="auto" w:fill="auto"/>
            <w:vAlign w:val="bottom"/>
          </w:tcPr>
          <w:p w:rsidR="00C82C97" w:rsidRPr="00347537" w:rsidRDefault="00C82C97" w:rsidP="00C82C97">
            <w:pPr>
              <w:keepNext/>
              <w:keepLines/>
              <w:tabs>
                <w:tab w:val="decimal" w:pos="1202"/>
              </w:tabs>
              <w:spacing w:line="140" w:lineRule="exact"/>
              <w:jc w:val="right"/>
              <w:rPr>
                <w:rFonts w:asciiTheme="minorHAnsi" w:hAnsiTheme="minorHAnsi" w:cs="Arial"/>
                <w:b/>
                <w:bCs/>
                <w:position w:val="4"/>
                <w:sz w:val="20"/>
                <w:szCs w:val="20"/>
                <w:lang w:val="hr-HR"/>
              </w:rPr>
            </w:pPr>
          </w:p>
        </w:tc>
      </w:tr>
      <w:tr w:rsidR="00C82C97" w:rsidRPr="00347537" w:rsidTr="007A2DA9">
        <w:tblPrEx>
          <w:tblCellMar>
            <w:left w:w="31" w:type="dxa"/>
            <w:right w:w="31" w:type="dxa"/>
          </w:tblCellMar>
        </w:tblPrEx>
        <w:trPr>
          <w:cantSplit/>
          <w:trHeight w:hRule="exact" w:val="113"/>
          <w:tblHeader/>
        </w:trPr>
        <w:tc>
          <w:tcPr>
            <w:tcW w:w="2749" w:type="pct"/>
            <w:vAlign w:val="center"/>
          </w:tcPr>
          <w:p w:rsidR="00C82C97" w:rsidRPr="00347537" w:rsidRDefault="00C82C97" w:rsidP="00C82C97">
            <w:pPr>
              <w:rPr>
                <w:rFonts w:asciiTheme="minorHAnsi" w:hAnsiTheme="minorHAnsi" w:cs="Arial"/>
                <w:b/>
                <w:bCs/>
                <w:sz w:val="20"/>
                <w:szCs w:val="20"/>
                <w:lang w:val="hr-HR"/>
              </w:rPr>
            </w:pPr>
          </w:p>
        </w:tc>
        <w:tc>
          <w:tcPr>
            <w:tcW w:w="562" w:type="pct"/>
            <w:tcBorders>
              <w:top w:val="single" w:sz="8" w:space="0" w:color="auto"/>
            </w:tcBorders>
            <w:shd w:val="clear" w:color="auto" w:fill="auto"/>
            <w:vAlign w:val="bottom"/>
          </w:tcPr>
          <w:p w:rsidR="00C82C97" w:rsidRPr="00EB4107" w:rsidRDefault="00C82C97" w:rsidP="00C82C97">
            <w:pPr>
              <w:tabs>
                <w:tab w:val="right" w:pos="1202"/>
              </w:tabs>
              <w:jc w:val="right"/>
              <w:outlineLvl w:val="0"/>
              <w:rPr>
                <w:rFonts w:asciiTheme="minorHAnsi" w:hAnsiTheme="minorHAnsi" w:cs="Arial"/>
                <w:noProof/>
                <w:sz w:val="20"/>
                <w:szCs w:val="20"/>
                <w:lang w:val="hr-HR" w:eastAsia="hr-HR"/>
              </w:rPr>
            </w:pPr>
          </w:p>
        </w:tc>
        <w:tc>
          <w:tcPr>
            <w:tcW w:w="563" w:type="pct"/>
            <w:tcBorders>
              <w:top w:val="single" w:sz="8" w:space="0" w:color="auto"/>
            </w:tcBorders>
            <w:shd w:val="clear" w:color="auto" w:fill="auto"/>
            <w:vAlign w:val="bottom"/>
          </w:tcPr>
          <w:p w:rsidR="00C82C97" w:rsidRPr="00EB4107" w:rsidRDefault="00C82C97" w:rsidP="00C82C97">
            <w:pPr>
              <w:tabs>
                <w:tab w:val="right" w:pos="1202"/>
              </w:tabs>
              <w:jc w:val="right"/>
              <w:outlineLvl w:val="0"/>
              <w:rPr>
                <w:rFonts w:asciiTheme="minorHAnsi" w:hAnsiTheme="minorHAnsi" w:cs="Arial"/>
                <w:noProof/>
                <w:sz w:val="20"/>
                <w:szCs w:val="20"/>
                <w:lang w:val="hr-HR" w:eastAsia="hr-HR"/>
              </w:rPr>
            </w:pPr>
          </w:p>
        </w:tc>
        <w:tc>
          <w:tcPr>
            <w:tcW w:w="563" w:type="pct"/>
            <w:tcBorders>
              <w:top w:val="single" w:sz="8" w:space="0" w:color="auto"/>
            </w:tcBorders>
            <w:shd w:val="clear" w:color="auto" w:fill="auto"/>
            <w:vAlign w:val="bottom"/>
          </w:tcPr>
          <w:p w:rsidR="00C82C97" w:rsidRPr="00347537" w:rsidRDefault="00C82C97" w:rsidP="00C82C97">
            <w:pPr>
              <w:tabs>
                <w:tab w:val="right" w:pos="1202"/>
              </w:tabs>
              <w:jc w:val="right"/>
              <w:outlineLvl w:val="0"/>
              <w:rPr>
                <w:rFonts w:asciiTheme="minorHAnsi" w:hAnsiTheme="minorHAnsi" w:cs="Arial"/>
                <w:noProof/>
                <w:sz w:val="20"/>
                <w:szCs w:val="20"/>
                <w:lang w:val="hr-HR" w:eastAsia="hr-HR"/>
              </w:rPr>
            </w:pPr>
          </w:p>
        </w:tc>
        <w:tc>
          <w:tcPr>
            <w:tcW w:w="563" w:type="pct"/>
            <w:tcBorders>
              <w:top w:val="single" w:sz="8" w:space="0" w:color="auto"/>
            </w:tcBorders>
            <w:shd w:val="clear" w:color="auto" w:fill="auto"/>
            <w:vAlign w:val="bottom"/>
          </w:tcPr>
          <w:p w:rsidR="00C82C97" w:rsidRPr="00347537" w:rsidRDefault="00C82C97" w:rsidP="00C82C97">
            <w:pPr>
              <w:tabs>
                <w:tab w:val="right" w:pos="1202"/>
              </w:tabs>
              <w:jc w:val="right"/>
              <w:outlineLvl w:val="0"/>
              <w:rPr>
                <w:rFonts w:asciiTheme="minorHAnsi" w:hAnsiTheme="minorHAnsi" w:cs="Arial"/>
                <w:noProof/>
                <w:sz w:val="20"/>
                <w:szCs w:val="20"/>
                <w:lang w:val="hr-HR" w:eastAsia="hr-HR"/>
              </w:rPr>
            </w:pPr>
          </w:p>
        </w:tc>
      </w:tr>
      <w:tr w:rsidR="00C82C97" w:rsidRPr="00347537" w:rsidTr="007A2DA9">
        <w:tblPrEx>
          <w:tblCellMar>
            <w:left w:w="31" w:type="dxa"/>
            <w:right w:w="31" w:type="dxa"/>
          </w:tblCellMar>
        </w:tblPrEx>
        <w:trPr>
          <w:cantSplit/>
          <w:trHeight w:val="316"/>
          <w:tblHeader/>
        </w:trPr>
        <w:tc>
          <w:tcPr>
            <w:tcW w:w="2749" w:type="pct"/>
            <w:vAlign w:val="center"/>
          </w:tcPr>
          <w:p w:rsidR="00C82C97" w:rsidRPr="00347537" w:rsidRDefault="00C82C97" w:rsidP="00C82C97">
            <w:pPr>
              <w:rPr>
                <w:rFonts w:asciiTheme="minorHAnsi" w:hAnsiTheme="minorHAnsi" w:cs="Arial"/>
                <w:b/>
                <w:bCs/>
                <w:sz w:val="20"/>
                <w:szCs w:val="20"/>
                <w:lang w:val="hr-HR"/>
              </w:rPr>
            </w:pPr>
            <w:r w:rsidRPr="00347537">
              <w:rPr>
                <w:rFonts w:asciiTheme="minorHAnsi" w:hAnsiTheme="minorHAnsi" w:cs="Arial"/>
                <w:b/>
                <w:bCs/>
                <w:sz w:val="20"/>
                <w:szCs w:val="20"/>
                <w:lang w:val="hr-HR"/>
              </w:rPr>
              <w:t>Ukupna izloženost kreditnom riziku</w:t>
            </w:r>
          </w:p>
        </w:tc>
        <w:tc>
          <w:tcPr>
            <w:tcW w:w="562" w:type="pct"/>
            <w:tcBorders>
              <w:left w:val="nil"/>
              <w:bottom w:val="single" w:sz="12" w:space="0" w:color="auto"/>
              <w:right w:val="nil"/>
            </w:tcBorders>
            <w:shd w:val="clear" w:color="auto" w:fill="auto"/>
            <w:vAlign w:val="center"/>
          </w:tcPr>
          <w:p w:rsidR="00C82C97" w:rsidRPr="00EB4107" w:rsidRDefault="00C82C97" w:rsidP="00C82C97">
            <w:pPr>
              <w:tabs>
                <w:tab w:val="right" w:pos="1202"/>
              </w:tabs>
              <w:jc w:val="right"/>
              <w:outlineLvl w:val="0"/>
              <w:rPr>
                <w:rFonts w:asciiTheme="minorHAnsi" w:hAnsiTheme="minorHAnsi" w:cs="Arial"/>
                <w:b/>
                <w:noProof/>
                <w:sz w:val="20"/>
                <w:szCs w:val="20"/>
                <w:lang w:val="hr-HR" w:eastAsia="hr-HR"/>
              </w:rPr>
            </w:pPr>
            <w:r w:rsidRPr="000A596F">
              <w:rPr>
                <w:rFonts w:asciiTheme="minorHAnsi" w:hAnsiTheme="minorHAnsi" w:cs="Arial"/>
                <w:b/>
                <w:noProof/>
                <w:sz w:val="20"/>
                <w:szCs w:val="20"/>
                <w:lang w:val="hr-HR" w:eastAsia="hr-HR"/>
              </w:rPr>
              <w:t>33.417.992</w:t>
            </w:r>
          </w:p>
        </w:tc>
        <w:tc>
          <w:tcPr>
            <w:tcW w:w="563" w:type="pct"/>
            <w:tcBorders>
              <w:left w:val="nil"/>
              <w:bottom w:val="single" w:sz="12" w:space="0" w:color="auto"/>
              <w:right w:val="nil"/>
            </w:tcBorders>
            <w:shd w:val="clear" w:color="auto" w:fill="auto"/>
            <w:vAlign w:val="center"/>
          </w:tcPr>
          <w:p w:rsidR="00C82C97" w:rsidRPr="00EB4107" w:rsidRDefault="00C82C97" w:rsidP="00C82C97">
            <w:pPr>
              <w:tabs>
                <w:tab w:val="right" w:pos="1202"/>
              </w:tabs>
              <w:jc w:val="right"/>
              <w:outlineLvl w:val="0"/>
              <w:rPr>
                <w:rFonts w:asciiTheme="minorHAnsi" w:hAnsiTheme="minorHAnsi" w:cs="Arial"/>
                <w:b/>
                <w:sz w:val="20"/>
                <w:szCs w:val="20"/>
                <w:lang w:val="hr-HR"/>
              </w:rPr>
            </w:pPr>
            <w:r w:rsidRPr="000A596F">
              <w:rPr>
                <w:rFonts w:asciiTheme="minorHAnsi" w:hAnsiTheme="minorHAnsi" w:cs="Arial"/>
                <w:b/>
                <w:sz w:val="20"/>
                <w:szCs w:val="20"/>
                <w:lang w:val="hr-HR"/>
              </w:rPr>
              <w:t>6.082.541</w:t>
            </w:r>
          </w:p>
        </w:tc>
        <w:tc>
          <w:tcPr>
            <w:tcW w:w="563" w:type="pct"/>
            <w:tcBorders>
              <w:left w:val="nil"/>
              <w:bottom w:val="single" w:sz="12" w:space="0" w:color="auto"/>
              <w:right w:val="nil"/>
            </w:tcBorders>
            <w:shd w:val="clear" w:color="auto" w:fill="auto"/>
            <w:vAlign w:val="center"/>
          </w:tcPr>
          <w:p w:rsidR="00C82C97" w:rsidRPr="00347537" w:rsidRDefault="00C82C97" w:rsidP="00C82C97">
            <w:pPr>
              <w:tabs>
                <w:tab w:val="right" w:pos="1202"/>
              </w:tabs>
              <w:jc w:val="right"/>
              <w:outlineLvl w:val="0"/>
              <w:rPr>
                <w:rFonts w:asciiTheme="minorHAnsi" w:hAnsiTheme="minorHAnsi" w:cs="Arial"/>
                <w:b/>
                <w:noProof/>
                <w:sz w:val="20"/>
                <w:szCs w:val="20"/>
                <w:lang w:val="hr-HR" w:eastAsia="hr-HR"/>
              </w:rPr>
            </w:pPr>
            <w:r w:rsidRPr="00EB4107">
              <w:rPr>
                <w:rFonts w:ascii="Calibri" w:hAnsi="Calibri" w:cs="Arial"/>
                <w:b/>
                <w:bCs/>
                <w:sz w:val="20"/>
                <w:szCs w:val="20"/>
              </w:rPr>
              <w:t>33.220.026</w:t>
            </w:r>
          </w:p>
        </w:tc>
        <w:tc>
          <w:tcPr>
            <w:tcW w:w="563" w:type="pct"/>
            <w:tcBorders>
              <w:left w:val="nil"/>
              <w:bottom w:val="single" w:sz="12" w:space="0" w:color="auto"/>
              <w:right w:val="nil"/>
            </w:tcBorders>
            <w:shd w:val="clear" w:color="auto" w:fill="auto"/>
            <w:vAlign w:val="center"/>
          </w:tcPr>
          <w:p w:rsidR="00C82C97" w:rsidRPr="00347537" w:rsidRDefault="00C82C97" w:rsidP="00C82C97">
            <w:pPr>
              <w:tabs>
                <w:tab w:val="right" w:pos="1202"/>
              </w:tabs>
              <w:jc w:val="right"/>
              <w:outlineLvl w:val="0"/>
              <w:rPr>
                <w:rFonts w:asciiTheme="minorHAnsi" w:hAnsiTheme="minorHAnsi" w:cs="Arial"/>
                <w:b/>
                <w:sz w:val="20"/>
                <w:szCs w:val="20"/>
                <w:lang w:val="hr-HR"/>
              </w:rPr>
            </w:pPr>
            <w:r w:rsidRPr="00EB4107">
              <w:rPr>
                <w:rFonts w:ascii="Calibri" w:hAnsi="Calibri" w:cs="Arial"/>
                <w:b/>
                <w:bCs/>
                <w:sz w:val="20"/>
                <w:szCs w:val="20"/>
              </w:rPr>
              <w:t>6.062.987</w:t>
            </w:r>
          </w:p>
        </w:tc>
      </w:tr>
      <w:tr w:rsidR="00812F82" w:rsidRPr="00347537" w:rsidTr="00447AB8">
        <w:tblPrEx>
          <w:tblCellMar>
            <w:left w:w="31" w:type="dxa"/>
            <w:right w:w="31" w:type="dxa"/>
          </w:tblCellMar>
        </w:tblPrEx>
        <w:trPr>
          <w:cantSplit/>
          <w:trHeight w:val="250"/>
          <w:tblHeader/>
        </w:trPr>
        <w:tc>
          <w:tcPr>
            <w:tcW w:w="2749" w:type="pct"/>
            <w:vAlign w:val="bottom"/>
          </w:tcPr>
          <w:p w:rsidR="00812F82" w:rsidRPr="00347537" w:rsidRDefault="00812F82" w:rsidP="00D225D0">
            <w:pPr>
              <w:spacing w:line="288" w:lineRule="auto"/>
              <w:rPr>
                <w:rFonts w:asciiTheme="minorHAnsi" w:hAnsiTheme="minorHAnsi" w:cs="Arial"/>
                <w:bCs/>
                <w:sz w:val="20"/>
                <w:szCs w:val="20"/>
                <w:lang w:val="hr-HR"/>
              </w:rPr>
            </w:pPr>
          </w:p>
        </w:tc>
        <w:tc>
          <w:tcPr>
            <w:tcW w:w="562" w:type="pct"/>
            <w:tcBorders>
              <w:top w:val="single" w:sz="12" w:space="0" w:color="auto"/>
            </w:tcBorders>
          </w:tcPr>
          <w:p w:rsidR="00812F82" w:rsidRPr="00347537" w:rsidRDefault="00812F82" w:rsidP="00D225D0">
            <w:pPr>
              <w:tabs>
                <w:tab w:val="right" w:pos="1202"/>
              </w:tabs>
              <w:spacing w:line="301" w:lineRule="exact"/>
              <w:jc w:val="right"/>
              <w:outlineLvl w:val="0"/>
              <w:rPr>
                <w:rFonts w:asciiTheme="minorHAnsi" w:hAnsiTheme="minorHAnsi" w:cs="Arial"/>
                <w:b/>
                <w:sz w:val="20"/>
                <w:szCs w:val="20"/>
                <w:lang w:val="hr-HR"/>
              </w:rPr>
            </w:pPr>
          </w:p>
        </w:tc>
        <w:tc>
          <w:tcPr>
            <w:tcW w:w="563" w:type="pct"/>
            <w:tcBorders>
              <w:top w:val="single" w:sz="12" w:space="0" w:color="auto"/>
            </w:tcBorders>
          </w:tcPr>
          <w:p w:rsidR="00812F82" w:rsidRPr="00347537" w:rsidRDefault="00812F82" w:rsidP="00D225D0">
            <w:pPr>
              <w:tabs>
                <w:tab w:val="right" w:pos="1202"/>
              </w:tabs>
              <w:spacing w:line="301" w:lineRule="exact"/>
              <w:jc w:val="right"/>
              <w:outlineLvl w:val="0"/>
              <w:rPr>
                <w:rFonts w:asciiTheme="minorHAnsi" w:hAnsiTheme="minorHAnsi" w:cs="Arial"/>
                <w:b/>
                <w:sz w:val="20"/>
                <w:szCs w:val="20"/>
                <w:lang w:val="hr-HR"/>
              </w:rPr>
            </w:pPr>
          </w:p>
        </w:tc>
        <w:tc>
          <w:tcPr>
            <w:tcW w:w="563" w:type="pct"/>
            <w:tcBorders>
              <w:top w:val="single" w:sz="12" w:space="0" w:color="auto"/>
            </w:tcBorders>
            <w:vAlign w:val="bottom"/>
          </w:tcPr>
          <w:p w:rsidR="00812F82" w:rsidRPr="00347537" w:rsidRDefault="00812F82" w:rsidP="00D225D0">
            <w:pPr>
              <w:tabs>
                <w:tab w:val="right" w:pos="1202"/>
              </w:tabs>
              <w:spacing w:line="301" w:lineRule="exact"/>
              <w:jc w:val="right"/>
              <w:outlineLvl w:val="0"/>
              <w:rPr>
                <w:rFonts w:asciiTheme="minorHAnsi" w:hAnsiTheme="minorHAnsi" w:cs="Arial"/>
                <w:b/>
                <w:sz w:val="20"/>
                <w:szCs w:val="20"/>
                <w:lang w:val="hr-HR"/>
              </w:rPr>
            </w:pPr>
          </w:p>
        </w:tc>
        <w:tc>
          <w:tcPr>
            <w:tcW w:w="563" w:type="pct"/>
            <w:tcBorders>
              <w:top w:val="single" w:sz="12" w:space="0" w:color="auto"/>
            </w:tcBorders>
            <w:vAlign w:val="bottom"/>
          </w:tcPr>
          <w:p w:rsidR="00812F82" w:rsidRPr="00347537" w:rsidRDefault="00812F82" w:rsidP="00D225D0">
            <w:pPr>
              <w:tabs>
                <w:tab w:val="right" w:pos="1202"/>
              </w:tabs>
              <w:spacing w:line="301" w:lineRule="exact"/>
              <w:jc w:val="right"/>
              <w:outlineLvl w:val="0"/>
              <w:rPr>
                <w:rFonts w:asciiTheme="minorHAnsi" w:hAnsiTheme="minorHAnsi" w:cs="Arial"/>
                <w:b/>
                <w:sz w:val="20"/>
                <w:szCs w:val="20"/>
                <w:lang w:val="hr-HR"/>
              </w:rPr>
            </w:pPr>
          </w:p>
        </w:tc>
      </w:tr>
    </w:tbl>
    <w:p w:rsidR="00D225D0" w:rsidRPr="005D12B5" w:rsidRDefault="00D225D0" w:rsidP="003741DF">
      <w:pPr>
        <w:pStyle w:val="TH"/>
        <w:spacing w:line="360" w:lineRule="auto"/>
        <w:rPr>
          <w:rFonts w:asciiTheme="minorHAnsi" w:hAnsiTheme="minorHAnsi"/>
          <w:b w:val="0"/>
          <w:sz w:val="22"/>
          <w:szCs w:val="22"/>
          <w:lang w:val="hr-HR"/>
        </w:rPr>
      </w:pPr>
    </w:p>
    <w:p w:rsidR="00D225D0" w:rsidRPr="005D12B5" w:rsidRDefault="00D225D0" w:rsidP="003741DF">
      <w:pPr>
        <w:pStyle w:val="TH"/>
        <w:spacing w:line="360" w:lineRule="auto"/>
        <w:rPr>
          <w:rFonts w:asciiTheme="minorHAnsi" w:hAnsiTheme="minorHAnsi"/>
          <w:b w:val="0"/>
          <w:sz w:val="22"/>
          <w:szCs w:val="22"/>
          <w:lang w:val="hr-HR"/>
        </w:rPr>
      </w:pPr>
    </w:p>
    <w:p w:rsidR="00D225D0" w:rsidRPr="005D12B5" w:rsidRDefault="00D225D0" w:rsidP="003741DF">
      <w:pPr>
        <w:pStyle w:val="TH"/>
        <w:spacing w:line="360" w:lineRule="auto"/>
        <w:rPr>
          <w:rFonts w:asciiTheme="minorHAnsi" w:hAnsiTheme="minorHAnsi"/>
          <w:b w:val="0"/>
          <w:sz w:val="22"/>
          <w:szCs w:val="22"/>
          <w:lang w:val="hr-HR"/>
        </w:rPr>
      </w:pPr>
    </w:p>
    <w:p w:rsidR="00D225D0" w:rsidRPr="005D12B5" w:rsidRDefault="00D225D0" w:rsidP="003741DF">
      <w:pPr>
        <w:pStyle w:val="TH"/>
        <w:spacing w:line="360" w:lineRule="auto"/>
        <w:rPr>
          <w:rFonts w:asciiTheme="minorHAnsi" w:hAnsiTheme="minorHAnsi"/>
          <w:b w:val="0"/>
          <w:sz w:val="22"/>
          <w:szCs w:val="22"/>
          <w:lang w:val="hr-HR"/>
        </w:rPr>
      </w:pPr>
    </w:p>
    <w:p w:rsidR="00812F82" w:rsidRPr="005D12B5" w:rsidRDefault="00812F82" w:rsidP="003741DF">
      <w:pPr>
        <w:pStyle w:val="TH"/>
        <w:spacing w:line="360" w:lineRule="auto"/>
        <w:rPr>
          <w:rFonts w:asciiTheme="minorHAnsi" w:hAnsiTheme="minorHAnsi"/>
          <w:b w:val="0"/>
          <w:sz w:val="22"/>
          <w:szCs w:val="22"/>
          <w:lang w:val="hr-HR"/>
        </w:rPr>
      </w:pPr>
    </w:p>
    <w:p w:rsidR="00D225D0" w:rsidRPr="005D12B5" w:rsidRDefault="00D225D0" w:rsidP="003741DF">
      <w:pPr>
        <w:pStyle w:val="TH"/>
        <w:spacing w:line="360" w:lineRule="auto"/>
        <w:rPr>
          <w:rFonts w:asciiTheme="minorHAnsi" w:hAnsiTheme="minorHAnsi"/>
          <w:b w:val="0"/>
          <w:sz w:val="22"/>
          <w:szCs w:val="22"/>
          <w:lang w:val="hr-HR"/>
        </w:rPr>
        <w:sectPr w:rsidR="00D225D0" w:rsidRPr="005D12B5" w:rsidSect="000D6913">
          <w:footerReference w:type="default" r:id="rId172"/>
          <w:pgSz w:w="11907" w:h="16840" w:code="9"/>
          <w:pgMar w:top="1418" w:right="1134" w:bottom="1134" w:left="1418" w:header="851" w:footer="851" w:gutter="0"/>
          <w:cols w:space="720"/>
          <w:noEndnote/>
        </w:sectPr>
      </w:pPr>
    </w:p>
    <w:p w:rsidR="00347537" w:rsidRDefault="00347537" w:rsidP="00347537">
      <w:pPr>
        <w:pStyle w:val="T1"/>
        <w:spacing w:before="0" w:after="0" w:line="240" w:lineRule="auto"/>
        <w:rPr>
          <w:rFonts w:asciiTheme="minorHAnsi" w:hAnsiTheme="minorHAnsi" w:cs="Arial"/>
          <w:sz w:val="22"/>
          <w:szCs w:val="22"/>
          <w:lang w:val="hr-HR"/>
        </w:rPr>
      </w:pPr>
    </w:p>
    <w:p w:rsidR="00AC6CD3" w:rsidRPr="005D12B5" w:rsidRDefault="009C00FF" w:rsidP="00347537">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AC6CD3" w:rsidRPr="005D12B5">
        <w:rPr>
          <w:rFonts w:asciiTheme="minorHAnsi" w:hAnsiTheme="minorHAnsi" w:cs="Arial"/>
          <w:sz w:val="22"/>
          <w:szCs w:val="22"/>
          <w:lang w:val="hr-HR"/>
        </w:rPr>
        <w:t>.</w:t>
      </w:r>
      <w:r w:rsidR="00AC6CD3" w:rsidRPr="005D12B5">
        <w:rPr>
          <w:rFonts w:asciiTheme="minorHAnsi" w:hAnsiTheme="minorHAnsi" w:cs="Arial"/>
          <w:sz w:val="22"/>
          <w:szCs w:val="22"/>
          <w:lang w:val="hr-HR"/>
        </w:rPr>
        <w:tab/>
        <w:t>Upravljanje rizicima (nastavak)</w:t>
      </w:r>
    </w:p>
    <w:p w:rsidR="00347537" w:rsidRDefault="00347537" w:rsidP="00347537">
      <w:pPr>
        <w:pStyle w:val="T1"/>
        <w:spacing w:before="0" w:after="0" w:line="240" w:lineRule="auto"/>
        <w:rPr>
          <w:rFonts w:asciiTheme="minorHAnsi" w:hAnsiTheme="minorHAnsi" w:cs="Arial"/>
          <w:sz w:val="22"/>
          <w:szCs w:val="22"/>
          <w:lang w:val="hr-HR"/>
        </w:rPr>
      </w:pPr>
    </w:p>
    <w:p w:rsidR="00AC6CD3" w:rsidRPr="005D12B5" w:rsidRDefault="009C00FF" w:rsidP="00347537">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AC6CD3" w:rsidRPr="005D12B5">
        <w:rPr>
          <w:rFonts w:asciiTheme="minorHAnsi" w:hAnsiTheme="minorHAnsi" w:cs="Arial"/>
          <w:sz w:val="22"/>
          <w:szCs w:val="22"/>
          <w:lang w:val="hr-HR"/>
        </w:rPr>
        <w:t xml:space="preserve">.2. </w:t>
      </w:r>
      <w:r w:rsidR="00AC6CD3" w:rsidRPr="005D12B5">
        <w:rPr>
          <w:rFonts w:asciiTheme="minorHAnsi" w:hAnsiTheme="minorHAnsi" w:cs="Arial"/>
          <w:sz w:val="22"/>
          <w:szCs w:val="22"/>
          <w:lang w:val="hr-HR"/>
        </w:rPr>
        <w:tab/>
        <w:t>Kreditni rizik (nastavak)</w:t>
      </w:r>
    </w:p>
    <w:p w:rsidR="00347537" w:rsidRDefault="00347537" w:rsidP="00347537">
      <w:pPr>
        <w:pStyle w:val="T1"/>
        <w:spacing w:before="0" w:after="0" w:line="240" w:lineRule="auto"/>
        <w:rPr>
          <w:rFonts w:asciiTheme="minorHAnsi" w:hAnsiTheme="minorHAnsi" w:cs="Arial"/>
          <w:sz w:val="22"/>
          <w:szCs w:val="22"/>
          <w:lang w:val="hr-HR"/>
        </w:rPr>
      </w:pPr>
    </w:p>
    <w:p w:rsidR="00AC6CD3" w:rsidRDefault="00793CCF" w:rsidP="00347537">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Koncentracija rizika i maksimalna</w:t>
      </w:r>
      <w:r w:rsidR="00AC6CD3" w:rsidRPr="005D12B5">
        <w:rPr>
          <w:rFonts w:asciiTheme="minorHAnsi" w:hAnsiTheme="minorHAnsi" w:cs="Arial"/>
          <w:sz w:val="22"/>
          <w:szCs w:val="22"/>
          <w:lang w:val="hr-HR"/>
        </w:rPr>
        <w:t xml:space="preserve"> izloženost kreditnom riziku (nastavak)</w:t>
      </w:r>
    </w:p>
    <w:p w:rsidR="00347537" w:rsidRPr="005D12B5" w:rsidRDefault="00347537" w:rsidP="00347537">
      <w:pPr>
        <w:pStyle w:val="T1"/>
        <w:spacing w:before="0" w:after="0" w:line="240" w:lineRule="auto"/>
        <w:rPr>
          <w:rFonts w:asciiTheme="minorHAnsi" w:hAnsiTheme="minorHAnsi" w:cs="Arial"/>
          <w:sz w:val="22"/>
          <w:szCs w:val="22"/>
          <w:lang w:val="hr-HR"/>
        </w:rPr>
      </w:pPr>
    </w:p>
    <w:p w:rsidR="00812F82" w:rsidRPr="00347537" w:rsidRDefault="00812F82" w:rsidP="00E266C9">
      <w:pPr>
        <w:pStyle w:val="TH"/>
        <w:spacing w:line="240" w:lineRule="auto"/>
        <w:jc w:val="both"/>
        <w:rPr>
          <w:rFonts w:asciiTheme="minorHAnsi" w:hAnsiTheme="minorHAnsi" w:cs="Arial"/>
          <w:b w:val="0"/>
          <w:sz w:val="22"/>
          <w:szCs w:val="22"/>
          <w:lang w:val="hr-HR"/>
        </w:rPr>
      </w:pPr>
      <w:r w:rsidRPr="005D12B5">
        <w:rPr>
          <w:rFonts w:asciiTheme="minorHAnsi" w:hAnsiTheme="minorHAnsi"/>
          <w:b w:val="0"/>
          <w:sz w:val="22"/>
          <w:szCs w:val="22"/>
          <w:lang w:val="hr-HR"/>
        </w:rPr>
        <w:t xml:space="preserve">Koncentracija </w:t>
      </w:r>
      <w:r w:rsidR="008D6072" w:rsidRPr="005D12B5">
        <w:rPr>
          <w:rFonts w:asciiTheme="minorHAnsi" w:hAnsiTheme="minorHAnsi"/>
          <w:b w:val="0"/>
          <w:sz w:val="22"/>
          <w:szCs w:val="22"/>
          <w:lang w:val="hr-HR"/>
        </w:rPr>
        <w:t>imovine</w:t>
      </w:r>
      <w:r w:rsidRPr="005D12B5">
        <w:rPr>
          <w:rFonts w:asciiTheme="minorHAnsi" w:hAnsiTheme="minorHAnsi"/>
          <w:b w:val="0"/>
          <w:sz w:val="22"/>
          <w:szCs w:val="22"/>
          <w:lang w:val="hr-HR"/>
        </w:rPr>
        <w:t xml:space="preserve"> i garancija </w:t>
      </w:r>
      <w:r w:rsidR="00F96790">
        <w:rPr>
          <w:rFonts w:asciiTheme="minorHAnsi" w:hAnsiTheme="minorHAnsi"/>
          <w:b w:val="0"/>
          <w:sz w:val="22"/>
          <w:szCs w:val="22"/>
          <w:lang w:val="hr-HR"/>
        </w:rPr>
        <w:t>te</w:t>
      </w:r>
      <w:r w:rsidR="00F96790" w:rsidRPr="005D12B5">
        <w:rPr>
          <w:rFonts w:asciiTheme="minorHAnsi" w:hAnsiTheme="minorHAnsi"/>
          <w:b w:val="0"/>
          <w:sz w:val="22"/>
          <w:szCs w:val="22"/>
          <w:lang w:val="hr-HR"/>
        </w:rPr>
        <w:t xml:space="preserve"> </w:t>
      </w:r>
      <w:r w:rsidRPr="005D12B5">
        <w:rPr>
          <w:rFonts w:asciiTheme="minorHAnsi" w:hAnsiTheme="minorHAnsi"/>
          <w:b w:val="0"/>
          <w:sz w:val="22"/>
          <w:szCs w:val="22"/>
          <w:lang w:val="hr-HR"/>
        </w:rPr>
        <w:t xml:space="preserve">preuzetih obveza prema industrijskim granama, </w:t>
      </w:r>
      <w:r w:rsidRPr="005D12B5">
        <w:rPr>
          <w:rFonts w:asciiTheme="minorHAnsi" w:hAnsiTheme="minorHAnsi" w:cs="Arial"/>
          <w:b w:val="0"/>
          <w:sz w:val="22"/>
          <w:szCs w:val="22"/>
          <w:lang w:val="hr-HR"/>
        </w:rPr>
        <w:t>bez i sa umanjenjem za vrijednost sredstava osiguranja</w:t>
      </w:r>
      <w:r w:rsidRPr="005D12B5">
        <w:rPr>
          <w:rFonts w:asciiTheme="minorHAnsi" w:hAnsiTheme="minorHAnsi"/>
          <w:b w:val="0"/>
          <w:sz w:val="22"/>
          <w:szCs w:val="22"/>
          <w:lang w:val="hr-HR"/>
        </w:rPr>
        <w:t>:</w:t>
      </w:r>
    </w:p>
    <w:tbl>
      <w:tblPr>
        <w:tblpPr w:leftFromText="180" w:rightFromText="180" w:vertAnchor="text" w:horzAnchor="margin" w:tblpY="290"/>
        <w:tblOverlap w:val="never"/>
        <w:tblW w:w="5000" w:type="pct"/>
        <w:tblLayout w:type="fixed"/>
        <w:tblCellMar>
          <w:left w:w="30" w:type="dxa"/>
          <w:right w:w="30" w:type="dxa"/>
        </w:tblCellMar>
        <w:tblLook w:val="0000" w:firstRow="0" w:lastRow="0" w:firstColumn="0" w:lastColumn="0" w:noHBand="0" w:noVBand="0"/>
      </w:tblPr>
      <w:tblGrid>
        <w:gridCol w:w="5101"/>
        <w:gridCol w:w="1063"/>
        <w:gridCol w:w="1063"/>
        <w:gridCol w:w="1063"/>
        <w:gridCol w:w="1065"/>
      </w:tblGrid>
      <w:tr w:rsidR="005A4337" w:rsidRPr="00347537" w:rsidTr="00D10182">
        <w:trPr>
          <w:cantSplit/>
          <w:trHeight w:val="250"/>
          <w:tblHeader/>
        </w:trPr>
        <w:tc>
          <w:tcPr>
            <w:tcW w:w="2726" w:type="pct"/>
            <w:vAlign w:val="bottom"/>
          </w:tcPr>
          <w:p w:rsidR="005A4337" w:rsidRPr="00347537" w:rsidRDefault="005A4337" w:rsidP="005A4337">
            <w:pPr>
              <w:pStyle w:val="TH"/>
              <w:rPr>
                <w:rFonts w:asciiTheme="minorHAnsi" w:hAnsiTheme="minorHAnsi" w:cs="Arial"/>
                <w:sz w:val="20"/>
                <w:lang w:val="hr-HR"/>
              </w:rPr>
            </w:pPr>
            <w:r w:rsidRPr="00347537">
              <w:rPr>
                <w:rFonts w:asciiTheme="minorHAnsi" w:hAnsiTheme="minorHAnsi" w:cs="Arial"/>
                <w:sz w:val="20"/>
                <w:lang w:val="hr-HR"/>
              </w:rPr>
              <w:t>Banka</w:t>
            </w:r>
          </w:p>
        </w:tc>
        <w:tc>
          <w:tcPr>
            <w:tcW w:w="568" w:type="pct"/>
            <w:vAlign w:val="bottom"/>
          </w:tcPr>
          <w:p w:rsidR="005A4337" w:rsidRPr="00347537" w:rsidRDefault="005A4337" w:rsidP="005A4337">
            <w:pPr>
              <w:pStyle w:val="TH"/>
              <w:jc w:val="right"/>
              <w:rPr>
                <w:rFonts w:asciiTheme="minorHAnsi" w:hAnsiTheme="minorHAnsi" w:cs="Arial"/>
                <w:sz w:val="20"/>
                <w:lang w:val="hr-HR"/>
              </w:rPr>
            </w:pPr>
            <w:r w:rsidRPr="00347537">
              <w:rPr>
                <w:rFonts w:asciiTheme="minorHAnsi" w:hAnsiTheme="minorHAnsi" w:cs="Arial"/>
                <w:sz w:val="20"/>
                <w:lang w:val="hr-HR"/>
              </w:rPr>
              <w:t>Bruto najveća izloženost</w:t>
            </w:r>
          </w:p>
        </w:tc>
        <w:tc>
          <w:tcPr>
            <w:tcW w:w="568" w:type="pct"/>
            <w:vAlign w:val="bottom"/>
          </w:tcPr>
          <w:p w:rsidR="005A4337" w:rsidRPr="00347537" w:rsidRDefault="005A4337" w:rsidP="005A4337">
            <w:pPr>
              <w:pStyle w:val="TH"/>
              <w:jc w:val="right"/>
              <w:rPr>
                <w:rFonts w:asciiTheme="minorHAnsi" w:hAnsiTheme="minorHAnsi" w:cs="Arial"/>
                <w:sz w:val="20"/>
                <w:lang w:val="hr-HR"/>
              </w:rPr>
            </w:pPr>
            <w:r w:rsidRPr="00347537">
              <w:rPr>
                <w:rFonts w:asciiTheme="minorHAnsi" w:hAnsiTheme="minorHAnsi" w:cs="Arial"/>
                <w:sz w:val="20"/>
                <w:lang w:val="hr-HR"/>
              </w:rPr>
              <w:t>Neto najveća izloženost</w:t>
            </w:r>
          </w:p>
        </w:tc>
        <w:tc>
          <w:tcPr>
            <w:tcW w:w="568" w:type="pct"/>
            <w:vAlign w:val="bottom"/>
          </w:tcPr>
          <w:p w:rsidR="005A4337" w:rsidRPr="00347537" w:rsidRDefault="005A4337" w:rsidP="005A4337">
            <w:pPr>
              <w:pStyle w:val="TH"/>
              <w:jc w:val="right"/>
              <w:rPr>
                <w:rFonts w:asciiTheme="minorHAnsi" w:hAnsiTheme="minorHAnsi" w:cs="Arial"/>
                <w:sz w:val="20"/>
                <w:lang w:val="hr-HR"/>
              </w:rPr>
            </w:pPr>
            <w:r w:rsidRPr="00347537">
              <w:rPr>
                <w:rFonts w:asciiTheme="minorHAnsi" w:hAnsiTheme="minorHAnsi" w:cs="Arial"/>
                <w:sz w:val="20"/>
                <w:lang w:val="hr-HR"/>
              </w:rPr>
              <w:t>Bruto najveća izloženost</w:t>
            </w:r>
          </w:p>
        </w:tc>
        <w:tc>
          <w:tcPr>
            <w:tcW w:w="569" w:type="pct"/>
            <w:vAlign w:val="bottom"/>
          </w:tcPr>
          <w:p w:rsidR="005A4337" w:rsidRPr="00347537" w:rsidRDefault="005A4337" w:rsidP="005A4337">
            <w:pPr>
              <w:pStyle w:val="TH"/>
              <w:jc w:val="right"/>
              <w:rPr>
                <w:rFonts w:asciiTheme="minorHAnsi" w:hAnsiTheme="minorHAnsi" w:cs="Arial"/>
                <w:sz w:val="20"/>
                <w:lang w:val="hr-HR"/>
              </w:rPr>
            </w:pPr>
            <w:r w:rsidRPr="00347537">
              <w:rPr>
                <w:rFonts w:asciiTheme="minorHAnsi" w:hAnsiTheme="minorHAnsi" w:cs="Arial"/>
                <w:sz w:val="20"/>
                <w:lang w:val="hr-HR"/>
              </w:rPr>
              <w:t>Neto najveća izloženost</w:t>
            </w:r>
          </w:p>
        </w:tc>
      </w:tr>
      <w:tr w:rsidR="005A4337" w:rsidRPr="00347537" w:rsidTr="00D10182">
        <w:trPr>
          <w:cantSplit/>
          <w:trHeight w:val="159"/>
          <w:tblHeader/>
        </w:trPr>
        <w:tc>
          <w:tcPr>
            <w:tcW w:w="2726" w:type="pct"/>
            <w:vAlign w:val="bottom"/>
          </w:tcPr>
          <w:p w:rsidR="005A4337" w:rsidRPr="00347537" w:rsidRDefault="005A4337" w:rsidP="005A4337">
            <w:pPr>
              <w:spacing w:line="120" w:lineRule="auto"/>
              <w:ind w:left="113" w:hanging="113"/>
              <w:jc w:val="center"/>
              <w:rPr>
                <w:rFonts w:asciiTheme="minorHAnsi" w:hAnsiTheme="minorHAnsi" w:cs="Arial"/>
                <w:sz w:val="20"/>
                <w:szCs w:val="20"/>
                <w:lang w:val="hr-HR"/>
              </w:rPr>
            </w:pPr>
          </w:p>
        </w:tc>
        <w:tc>
          <w:tcPr>
            <w:tcW w:w="568" w:type="pct"/>
            <w:vAlign w:val="bottom"/>
          </w:tcPr>
          <w:p w:rsidR="005A4337" w:rsidRPr="00347537" w:rsidRDefault="005A4337" w:rsidP="005A4337">
            <w:pPr>
              <w:pStyle w:val="TH"/>
              <w:spacing w:line="120" w:lineRule="auto"/>
              <w:jc w:val="center"/>
              <w:rPr>
                <w:rFonts w:asciiTheme="minorHAnsi" w:hAnsiTheme="minorHAnsi" w:cs="Arial"/>
                <w:sz w:val="20"/>
                <w:lang w:val="hr-HR"/>
              </w:rPr>
            </w:pPr>
          </w:p>
        </w:tc>
        <w:tc>
          <w:tcPr>
            <w:tcW w:w="568" w:type="pct"/>
            <w:vAlign w:val="bottom"/>
          </w:tcPr>
          <w:p w:rsidR="005A4337" w:rsidRPr="00347537" w:rsidRDefault="005A4337" w:rsidP="005A4337">
            <w:pPr>
              <w:pStyle w:val="TH"/>
              <w:spacing w:line="120" w:lineRule="auto"/>
              <w:jc w:val="center"/>
              <w:rPr>
                <w:rFonts w:asciiTheme="minorHAnsi" w:hAnsiTheme="minorHAnsi" w:cs="Arial"/>
                <w:sz w:val="20"/>
                <w:lang w:val="hr-HR"/>
              </w:rPr>
            </w:pPr>
          </w:p>
        </w:tc>
        <w:tc>
          <w:tcPr>
            <w:tcW w:w="568" w:type="pct"/>
            <w:vAlign w:val="bottom"/>
          </w:tcPr>
          <w:p w:rsidR="005A4337" w:rsidRPr="00347537" w:rsidRDefault="005A4337" w:rsidP="005A4337">
            <w:pPr>
              <w:pStyle w:val="TH"/>
              <w:spacing w:line="120" w:lineRule="auto"/>
              <w:jc w:val="center"/>
              <w:rPr>
                <w:rFonts w:asciiTheme="minorHAnsi" w:hAnsiTheme="minorHAnsi" w:cs="Arial"/>
                <w:sz w:val="20"/>
                <w:lang w:val="hr-HR"/>
              </w:rPr>
            </w:pPr>
          </w:p>
        </w:tc>
        <w:tc>
          <w:tcPr>
            <w:tcW w:w="569" w:type="pct"/>
            <w:vAlign w:val="bottom"/>
          </w:tcPr>
          <w:p w:rsidR="005A4337" w:rsidRPr="00347537" w:rsidRDefault="005A4337" w:rsidP="005A4337">
            <w:pPr>
              <w:pStyle w:val="TH"/>
              <w:spacing w:line="120" w:lineRule="auto"/>
              <w:jc w:val="center"/>
              <w:rPr>
                <w:rFonts w:asciiTheme="minorHAnsi" w:hAnsiTheme="minorHAnsi" w:cs="Arial"/>
                <w:sz w:val="20"/>
                <w:lang w:val="hr-HR"/>
              </w:rPr>
            </w:pPr>
          </w:p>
        </w:tc>
      </w:tr>
      <w:tr w:rsidR="005A4337" w:rsidRPr="00347537" w:rsidTr="00D10182">
        <w:trPr>
          <w:cantSplit/>
          <w:trHeight w:val="250"/>
          <w:tblHeader/>
        </w:trPr>
        <w:tc>
          <w:tcPr>
            <w:tcW w:w="2726" w:type="pct"/>
          </w:tcPr>
          <w:p w:rsidR="005A4337" w:rsidRPr="00347537" w:rsidRDefault="005A4337" w:rsidP="005A4337">
            <w:pPr>
              <w:ind w:left="113" w:hanging="113"/>
              <w:rPr>
                <w:rFonts w:asciiTheme="minorHAnsi" w:hAnsiTheme="minorHAnsi" w:cs="Arial"/>
                <w:sz w:val="20"/>
                <w:szCs w:val="20"/>
                <w:lang w:val="hr-HR"/>
              </w:rPr>
            </w:pPr>
          </w:p>
        </w:tc>
        <w:tc>
          <w:tcPr>
            <w:tcW w:w="568" w:type="pct"/>
            <w:vAlign w:val="bottom"/>
          </w:tcPr>
          <w:p w:rsidR="005A4337" w:rsidRPr="00347537" w:rsidRDefault="005A4337" w:rsidP="005A4337">
            <w:pPr>
              <w:tabs>
                <w:tab w:val="right" w:pos="1202"/>
              </w:tabs>
              <w:spacing w:line="240" w:lineRule="atLeast"/>
              <w:jc w:val="right"/>
              <w:outlineLvl w:val="0"/>
              <w:rPr>
                <w:rFonts w:asciiTheme="minorHAnsi" w:hAnsiTheme="minorHAnsi" w:cs="Arial"/>
                <w:b/>
                <w:sz w:val="20"/>
                <w:szCs w:val="20"/>
                <w:lang w:val="hr-HR"/>
              </w:rPr>
            </w:pPr>
            <w:r w:rsidRPr="00347537">
              <w:rPr>
                <w:rFonts w:asciiTheme="minorHAnsi" w:hAnsiTheme="minorHAnsi" w:cs="Arial"/>
                <w:b/>
                <w:sz w:val="20"/>
                <w:szCs w:val="20"/>
                <w:lang w:val="hr-HR"/>
              </w:rPr>
              <w:t>201</w:t>
            </w:r>
            <w:r>
              <w:rPr>
                <w:rFonts w:asciiTheme="minorHAnsi" w:hAnsiTheme="minorHAnsi" w:cs="Arial"/>
                <w:b/>
                <w:sz w:val="20"/>
                <w:szCs w:val="20"/>
                <w:lang w:val="hr-HR"/>
              </w:rPr>
              <w:t>7</w:t>
            </w:r>
            <w:r w:rsidRPr="00347537">
              <w:rPr>
                <w:rFonts w:asciiTheme="minorHAnsi" w:hAnsiTheme="minorHAnsi" w:cs="Arial"/>
                <w:b/>
                <w:sz w:val="20"/>
                <w:szCs w:val="20"/>
                <w:lang w:val="hr-HR"/>
              </w:rPr>
              <w:t>.</w:t>
            </w:r>
          </w:p>
        </w:tc>
        <w:tc>
          <w:tcPr>
            <w:tcW w:w="568" w:type="pct"/>
            <w:vAlign w:val="bottom"/>
          </w:tcPr>
          <w:p w:rsidR="005A4337" w:rsidRPr="00347537" w:rsidRDefault="005A4337" w:rsidP="005A4337">
            <w:pPr>
              <w:tabs>
                <w:tab w:val="right" w:pos="1202"/>
              </w:tabs>
              <w:spacing w:line="240" w:lineRule="atLeast"/>
              <w:jc w:val="right"/>
              <w:outlineLvl w:val="0"/>
              <w:rPr>
                <w:rFonts w:asciiTheme="minorHAnsi" w:hAnsiTheme="minorHAnsi" w:cs="Arial"/>
                <w:b/>
                <w:sz w:val="20"/>
                <w:szCs w:val="20"/>
                <w:lang w:val="hr-HR"/>
              </w:rPr>
            </w:pPr>
            <w:r w:rsidRPr="00347537">
              <w:rPr>
                <w:rFonts w:asciiTheme="minorHAnsi" w:hAnsiTheme="minorHAnsi" w:cs="Arial"/>
                <w:b/>
                <w:sz w:val="20"/>
                <w:szCs w:val="20"/>
                <w:lang w:val="hr-HR"/>
              </w:rPr>
              <w:t>201</w:t>
            </w:r>
            <w:r>
              <w:rPr>
                <w:rFonts w:asciiTheme="minorHAnsi" w:hAnsiTheme="minorHAnsi" w:cs="Arial"/>
                <w:b/>
                <w:sz w:val="20"/>
                <w:szCs w:val="20"/>
                <w:lang w:val="hr-HR"/>
              </w:rPr>
              <w:t>7</w:t>
            </w:r>
            <w:r w:rsidRPr="00347537">
              <w:rPr>
                <w:rFonts w:asciiTheme="minorHAnsi" w:hAnsiTheme="minorHAnsi" w:cs="Arial"/>
                <w:b/>
                <w:sz w:val="20"/>
                <w:szCs w:val="20"/>
                <w:lang w:val="hr-HR"/>
              </w:rPr>
              <w:t>.</w:t>
            </w:r>
          </w:p>
        </w:tc>
        <w:tc>
          <w:tcPr>
            <w:tcW w:w="568" w:type="pct"/>
            <w:vAlign w:val="bottom"/>
          </w:tcPr>
          <w:p w:rsidR="005A4337" w:rsidRPr="00347537" w:rsidRDefault="005A4337" w:rsidP="005A4337">
            <w:pPr>
              <w:tabs>
                <w:tab w:val="right" w:pos="1202"/>
              </w:tabs>
              <w:spacing w:line="240" w:lineRule="atLeast"/>
              <w:jc w:val="right"/>
              <w:outlineLvl w:val="0"/>
              <w:rPr>
                <w:rFonts w:asciiTheme="minorHAnsi" w:hAnsiTheme="minorHAnsi" w:cs="Arial"/>
                <w:b/>
                <w:sz w:val="20"/>
                <w:szCs w:val="20"/>
                <w:lang w:val="hr-HR"/>
              </w:rPr>
            </w:pPr>
            <w:r w:rsidRPr="00347537">
              <w:rPr>
                <w:rFonts w:asciiTheme="minorHAnsi" w:hAnsiTheme="minorHAnsi" w:cs="Arial"/>
                <w:b/>
                <w:sz w:val="20"/>
                <w:szCs w:val="20"/>
                <w:lang w:val="hr-HR"/>
              </w:rPr>
              <w:t>2016.</w:t>
            </w:r>
          </w:p>
        </w:tc>
        <w:tc>
          <w:tcPr>
            <w:tcW w:w="569" w:type="pct"/>
            <w:vAlign w:val="bottom"/>
          </w:tcPr>
          <w:p w:rsidR="005A4337" w:rsidRPr="00347537" w:rsidRDefault="005A4337" w:rsidP="005A4337">
            <w:pPr>
              <w:tabs>
                <w:tab w:val="right" w:pos="1202"/>
              </w:tabs>
              <w:spacing w:line="240" w:lineRule="atLeast"/>
              <w:jc w:val="right"/>
              <w:outlineLvl w:val="0"/>
              <w:rPr>
                <w:rFonts w:asciiTheme="minorHAnsi" w:hAnsiTheme="minorHAnsi" w:cs="Arial"/>
                <w:b/>
                <w:sz w:val="20"/>
                <w:szCs w:val="20"/>
                <w:lang w:val="hr-HR"/>
              </w:rPr>
            </w:pPr>
            <w:r w:rsidRPr="00347537">
              <w:rPr>
                <w:rFonts w:asciiTheme="minorHAnsi" w:hAnsiTheme="minorHAnsi" w:cs="Arial"/>
                <w:b/>
                <w:sz w:val="20"/>
                <w:szCs w:val="20"/>
                <w:lang w:val="hr-HR"/>
              </w:rPr>
              <w:t>2016.</w:t>
            </w:r>
          </w:p>
        </w:tc>
      </w:tr>
      <w:tr w:rsidR="005A4337" w:rsidRPr="00347537" w:rsidTr="00D10182">
        <w:trPr>
          <w:cantSplit/>
          <w:trHeight w:val="250"/>
          <w:tblHeader/>
        </w:trPr>
        <w:tc>
          <w:tcPr>
            <w:tcW w:w="2726" w:type="pct"/>
          </w:tcPr>
          <w:p w:rsidR="005A4337" w:rsidRPr="00347537" w:rsidRDefault="005A4337" w:rsidP="005A4337">
            <w:pPr>
              <w:ind w:left="113" w:hanging="113"/>
              <w:rPr>
                <w:rFonts w:asciiTheme="minorHAnsi" w:hAnsiTheme="minorHAnsi" w:cs="Arial"/>
                <w:sz w:val="20"/>
                <w:szCs w:val="20"/>
                <w:lang w:val="hr-HR"/>
              </w:rPr>
            </w:pPr>
          </w:p>
        </w:tc>
        <w:tc>
          <w:tcPr>
            <w:tcW w:w="568" w:type="pct"/>
            <w:vAlign w:val="bottom"/>
          </w:tcPr>
          <w:p w:rsidR="005A4337" w:rsidRPr="00347537" w:rsidRDefault="005A4337" w:rsidP="005A4337">
            <w:pPr>
              <w:pStyle w:val="TH"/>
              <w:jc w:val="right"/>
              <w:rPr>
                <w:rFonts w:asciiTheme="minorHAnsi" w:hAnsiTheme="minorHAnsi" w:cs="Arial"/>
                <w:sz w:val="20"/>
                <w:lang w:val="hr-HR"/>
              </w:rPr>
            </w:pPr>
            <w:r w:rsidRPr="00347537">
              <w:rPr>
                <w:rFonts w:asciiTheme="minorHAnsi" w:hAnsiTheme="minorHAnsi" w:cs="Arial"/>
                <w:sz w:val="20"/>
                <w:lang w:val="hr-HR"/>
              </w:rPr>
              <w:t>000 kuna</w:t>
            </w:r>
          </w:p>
        </w:tc>
        <w:tc>
          <w:tcPr>
            <w:tcW w:w="568" w:type="pct"/>
            <w:vAlign w:val="bottom"/>
          </w:tcPr>
          <w:p w:rsidR="005A4337" w:rsidRPr="00347537" w:rsidRDefault="005A4337" w:rsidP="005A4337">
            <w:pPr>
              <w:pStyle w:val="TH"/>
              <w:jc w:val="right"/>
              <w:rPr>
                <w:rFonts w:asciiTheme="minorHAnsi" w:hAnsiTheme="minorHAnsi" w:cs="Arial"/>
                <w:sz w:val="20"/>
                <w:lang w:val="hr-HR"/>
              </w:rPr>
            </w:pPr>
            <w:r w:rsidRPr="00347537">
              <w:rPr>
                <w:rFonts w:asciiTheme="minorHAnsi" w:hAnsiTheme="minorHAnsi" w:cs="Arial"/>
                <w:sz w:val="20"/>
                <w:lang w:val="hr-HR"/>
              </w:rPr>
              <w:t>000 kuna</w:t>
            </w:r>
          </w:p>
        </w:tc>
        <w:tc>
          <w:tcPr>
            <w:tcW w:w="568" w:type="pct"/>
            <w:vAlign w:val="bottom"/>
          </w:tcPr>
          <w:p w:rsidR="005A4337" w:rsidRPr="00347537" w:rsidRDefault="005A4337" w:rsidP="005A4337">
            <w:pPr>
              <w:pStyle w:val="TH"/>
              <w:jc w:val="right"/>
              <w:rPr>
                <w:rFonts w:asciiTheme="minorHAnsi" w:hAnsiTheme="minorHAnsi" w:cs="Arial"/>
                <w:sz w:val="20"/>
                <w:lang w:val="hr-HR"/>
              </w:rPr>
            </w:pPr>
            <w:r w:rsidRPr="00347537">
              <w:rPr>
                <w:rFonts w:asciiTheme="minorHAnsi" w:hAnsiTheme="minorHAnsi" w:cs="Arial"/>
                <w:sz w:val="20"/>
                <w:lang w:val="hr-HR"/>
              </w:rPr>
              <w:t>000 kuna</w:t>
            </w:r>
          </w:p>
        </w:tc>
        <w:tc>
          <w:tcPr>
            <w:tcW w:w="569" w:type="pct"/>
            <w:vAlign w:val="bottom"/>
          </w:tcPr>
          <w:p w:rsidR="005A4337" w:rsidRPr="00347537" w:rsidRDefault="005A4337" w:rsidP="005A4337">
            <w:pPr>
              <w:pStyle w:val="TH"/>
              <w:jc w:val="right"/>
              <w:rPr>
                <w:rFonts w:asciiTheme="minorHAnsi" w:hAnsiTheme="minorHAnsi" w:cs="Arial"/>
                <w:sz w:val="20"/>
                <w:lang w:val="hr-HR"/>
              </w:rPr>
            </w:pPr>
            <w:r w:rsidRPr="00347537">
              <w:rPr>
                <w:rFonts w:asciiTheme="minorHAnsi" w:hAnsiTheme="minorHAnsi" w:cs="Arial"/>
                <w:sz w:val="20"/>
                <w:lang w:val="hr-HR"/>
              </w:rPr>
              <w:t>000 kuna</w:t>
            </w:r>
          </w:p>
        </w:tc>
      </w:tr>
      <w:tr w:rsidR="005A4337" w:rsidRPr="00347537" w:rsidTr="00D10182">
        <w:trPr>
          <w:cantSplit/>
          <w:trHeight w:val="56"/>
          <w:tblHeader/>
        </w:trPr>
        <w:tc>
          <w:tcPr>
            <w:tcW w:w="2726" w:type="pct"/>
            <w:vAlign w:val="bottom"/>
          </w:tcPr>
          <w:p w:rsidR="005A4337" w:rsidRPr="00347537" w:rsidRDefault="005A4337" w:rsidP="005A4337">
            <w:pPr>
              <w:ind w:left="113" w:hanging="113"/>
              <w:jc w:val="right"/>
              <w:rPr>
                <w:rFonts w:asciiTheme="minorHAnsi" w:hAnsiTheme="minorHAnsi" w:cs="Arial"/>
                <w:sz w:val="20"/>
                <w:szCs w:val="20"/>
                <w:lang w:val="hr-HR"/>
              </w:rPr>
            </w:pPr>
          </w:p>
        </w:tc>
        <w:tc>
          <w:tcPr>
            <w:tcW w:w="568" w:type="pct"/>
            <w:vAlign w:val="bottom"/>
          </w:tcPr>
          <w:p w:rsidR="005A4337" w:rsidRPr="00347537" w:rsidRDefault="005A4337" w:rsidP="005A4337">
            <w:pPr>
              <w:pStyle w:val="TH"/>
              <w:spacing w:line="240" w:lineRule="auto"/>
              <w:jc w:val="right"/>
              <w:rPr>
                <w:rFonts w:asciiTheme="minorHAnsi" w:hAnsiTheme="minorHAnsi" w:cs="Arial"/>
                <w:sz w:val="20"/>
                <w:lang w:val="hr-HR"/>
              </w:rPr>
            </w:pPr>
          </w:p>
        </w:tc>
        <w:tc>
          <w:tcPr>
            <w:tcW w:w="568" w:type="pct"/>
            <w:vAlign w:val="bottom"/>
          </w:tcPr>
          <w:p w:rsidR="005A4337" w:rsidRPr="00347537" w:rsidRDefault="005A4337" w:rsidP="005A4337">
            <w:pPr>
              <w:pStyle w:val="TH"/>
              <w:spacing w:line="240" w:lineRule="auto"/>
              <w:jc w:val="right"/>
              <w:rPr>
                <w:rFonts w:asciiTheme="minorHAnsi" w:hAnsiTheme="minorHAnsi" w:cs="Arial"/>
                <w:sz w:val="20"/>
                <w:lang w:val="hr-HR"/>
              </w:rPr>
            </w:pPr>
          </w:p>
        </w:tc>
        <w:tc>
          <w:tcPr>
            <w:tcW w:w="568" w:type="pct"/>
            <w:vAlign w:val="bottom"/>
          </w:tcPr>
          <w:p w:rsidR="005A4337" w:rsidRPr="00347537" w:rsidRDefault="005A4337" w:rsidP="005A4337">
            <w:pPr>
              <w:pStyle w:val="TH"/>
              <w:spacing w:line="240" w:lineRule="auto"/>
              <w:jc w:val="right"/>
              <w:rPr>
                <w:rFonts w:asciiTheme="minorHAnsi" w:hAnsiTheme="minorHAnsi" w:cs="Arial"/>
                <w:sz w:val="20"/>
                <w:lang w:val="hr-HR"/>
              </w:rPr>
            </w:pPr>
          </w:p>
        </w:tc>
        <w:tc>
          <w:tcPr>
            <w:tcW w:w="569" w:type="pct"/>
            <w:vAlign w:val="bottom"/>
          </w:tcPr>
          <w:p w:rsidR="005A4337" w:rsidRPr="00347537" w:rsidRDefault="005A4337" w:rsidP="005A4337">
            <w:pPr>
              <w:pStyle w:val="TH"/>
              <w:spacing w:line="240" w:lineRule="auto"/>
              <w:jc w:val="right"/>
              <w:rPr>
                <w:rFonts w:asciiTheme="minorHAnsi" w:hAnsiTheme="minorHAnsi" w:cs="Arial"/>
                <w:sz w:val="20"/>
                <w:lang w:val="hr-HR"/>
              </w:rPr>
            </w:pPr>
          </w:p>
        </w:tc>
      </w:tr>
      <w:tr w:rsidR="00C82C97" w:rsidRPr="00347537" w:rsidTr="005A4337">
        <w:trPr>
          <w:cantSplit/>
          <w:trHeight w:val="250"/>
          <w:tblHeader/>
        </w:trPr>
        <w:tc>
          <w:tcPr>
            <w:tcW w:w="2726" w:type="pct"/>
            <w:vAlign w:val="center"/>
          </w:tcPr>
          <w:p w:rsidR="00C82C97" w:rsidRPr="00347537" w:rsidRDefault="00C82C97" w:rsidP="00C82C97">
            <w:pPr>
              <w:spacing w:line="288" w:lineRule="auto"/>
              <w:rPr>
                <w:rFonts w:asciiTheme="minorHAnsi" w:hAnsiTheme="minorHAnsi" w:cs="Arial"/>
                <w:bCs/>
                <w:sz w:val="20"/>
                <w:szCs w:val="20"/>
                <w:lang w:val="hr-HR"/>
              </w:rPr>
            </w:pPr>
            <w:r w:rsidRPr="00347537">
              <w:rPr>
                <w:rFonts w:asciiTheme="minorHAnsi" w:hAnsiTheme="minorHAnsi" w:cs="Arial"/>
                <w:bCs/>
                <w:sz w:val="20"/>
                <w:szCs w:val="20"/>
                <w:lang w:val="hr-HR"/>
              </w:rPr>
              <w:t>Financijske djelatnosti i djelatnosti osiguranja</w:t>
            </w:r>
          </w:p>
        </w:tc>
        <w:tc>
          <w:tcPr>
            <w:tcW w:w="568" w:type="pct"/>
            <w:tcBorders>
              <w:top w:val="nil"/>
              <w:left w:val="nil"/>
              <w:bottom w:val="nil"/>
              <w:right w:val="nil"/>
            </w:tcBorders>
            <w:shd w:val="clear" w:color="auto" w:fill="auto"/>
            <w:vAlign w:val="bottom"/>
          </w:tcPr>
          <w:p w:rsidR="00C82C97" w:rsidRPr="00D10182" w:rsidRDefault="00C82C97" w:rsidP="00C82C97">
            <w:pPr>
              <w:tabs>
                <w:tab w:val="right" w:pos="1202"/>
              </w:tabs>
              <w:spacing w:line="301" w:lineRule="exact"/>
              <w:jc w:val="right"/>
              <w:outlineLvl w:val="0"/>
              <w:rPr>
                <w:rFonts w:asciiTheme="minorHAnsi" w:hAnsiTheme="minorHAnsi" w:cs="Arial"/>
                <w:sz w:val="20"/>
                <w:szCs w:val="20"/>
                <w:lang w:val="hr-HR"/>
              </w:rPr>
            </w:pPr>
            <w:r w:rsidRPr="00753223">
              <w:rPr>
                <w:rFonts w:ascii="Calibri" w:hAnsi="Calibri" w:cs="Arial"/>
                <w:sz w:val="20"/>
                <w:szCs w:val="20"/>
              </w:rPr>
              <w:t>14.771.725</w:t>
            </w:r>
          </w:p>
        </w:tc>
        <w:tc>
          <w:tcPr>
            <w:tcW w:w="568" w:type="pct"/>
            <w:tcBorders>
              <w:top w:val="nil"/>
              <w:left w:val="nil"/>
              <w:bottom w:val="nil"/>
              <w:right w:val="nil"/>
            </w:tcBorders>
            <w:shd w:val="clear" w:color="auto" w:fill="auto"/>
            <w:vAlign w:val="bottom"/>
          </w:tcPr>
          <w:p w:rsidR="00C82C97" w:rsidRPr="00D10182" w:rsidRDefault="00C82C97" w:rsidP="00C82C97">
            <w:pPr>
              <w:tabs>
                <w:tab w:val="right" w:pos="1202"/>
              </w:tabs>
              <w:spacing w:line="301" w:lineRule="exact"/>
              <w:jc w:val="right"/>
              <w:outlineLvl w:val="0"/>
              <w:rPr>
                <w:rFonts w:asciiTheme="minorHAnsi" w:hAnsiTheme="minorHAnsi" w:cs="Arial"/>
                <w:sz w:val="20"/>
                <w:szCs w:val="20"/>
                <w:lang w:val="hr-HR"/>
              </w:rPr>
            </w:pPr>
            <w:r>
              <w:rPr>
                <w:rFonts w:ascii="Calibri" w:hAnsi="Calibri" w:cs="Arial"/>
                <w:sz w:val="20"/>
                <w:szCs w:val="20"/>
              </w:rPr>
              <w:t>-</w:t>
            </w:r>
          </w:p>
        </w:tc>
        <w:tc>
          <w:tcPr>
            <w:tcW w:w="568"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D10182">
              <w:rPr>
                <w:rFonts w:ascii="Calibri" w:hAnsi="Calibri" w:cs="Arial"/>
                <w:sz w:val="20"/>
                <w:szCs w:val="20"/>
              </w:rPr>
              <w:t>15.352.325</w:t>
            </w:r>
          </w:p>
        </w:tc>
        <w:tc>
          <w:tcPr>
            <w:tcW w:w="569"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Pr>
                <w:rFonts w:ascii="Calibri" w:hAnsi="Calibri" w:cs="Arial"/>
                <w:sz w:val="20"/>
                <w:szCs w:val="20"/>
              </w:rPr>
              <w:t>-</w:t>
            </w:r>
          </w:p>
        </w:tc>
      </w:tr>
      <w:tr w:rsidR="00C82C97" w:rsidRPr="00347537" w:rsidTr="005A4337">
        <w:trPr>
          <w:cantSplit/>
          <w:trHeight w:val="250"/>
          <w:tblHeader/>
        </w:trPr>
        <w:tc>
          <w:tcPr>
            <w:tcW w:w="2726" w:type="pct"/>
            <w:vAlign w:val="center"/>
          </w:tcPr>
          <w:p w:rsidR="00C82C97" w:rsidRPr="00347537" w:rsidRDefault="00C82C97" w:rsidP="00C82C97">
            <w:pPr>
              <w:spacing w:line="288" w:lineRule="auto"/>
              <w:rPr>
                <w:rFonts w:asciiTheme="minorHAnsi" w:hAnsiTheme="minorHAnsi" w:cs="Arial"/>
                <w:bCs/>
                <w:sz w:val="20"/>
                <w:szCs w:val="20"/>
                <w:lang w:val="hr-HR"/>
              </w:rPr>
            </w:pPr>
            <w:r w:rsidRPr="00347537">
              <w:rPr>
                <w:rFonts w:asciiTheme="minorHAnsi" w:hAnsiTheme="minorHAnsi" w:cs="Arial"/>
                <w:bCs/>
                <w:sz w:val="20"/>
                <w:szCs w:val="20"/>
                <w:lang w:val="hr-HR"/>
              </w:rPr>
              <w:t>Vodoopskrba, opskrba električnom energijom i ostala infrastruktura</w:t>
            </w:r>
          </w:p>
        </w:tc>
        <w:tc>
          <w:tcPr>
            <w:tcW w:w="568" w:type="pct"/>
            <w:tcBorders>
              <w:top w:val="nil"/>
              <w:left w:val="nil"/>
              <w:bottom w:val="nil"/>
              <w:right w:val="nil"/>
            </w:tcBorders>
            <w:shd w:val="clear" w:color="auto" w:fill="auto"/>
            <w:vAlign w:val="bottom"/>
          </w:tcPr>
          <w:p w:rsidR="00C82C97" w:rsidRPr="00D10182" w:rsidRDefault="00C82C97" w:rsidP="00C82C97">
            <w:pPr>
              <w:tabs>
                <w:tab w:val="right" w:pos="1202"/>
              </w:tabs>
              <w:spacing w:line="301" w:lineRule="exact"/>
              <w:jc w:val="right"/>
              <w:outlineLvl w:val="0"/>
              <w:rPr>
                <w:rFonts w:asciiTheme="minorHAnsi" w:hAnsiTheme="minorHAnsi" w:cs="Arial"/>
                <w:sz w:val="20"/>
                <w:szCs w:val="20"/>
                <w:lang w:val="hr-HR"/>
              </w:rPr>
            </w:pPr>
            <w:r w:rsidRPr="00753223">
              <w:rPr>
                <w:rFonts w:ascii="Calibri" w:hAnsi="Calibri" w:cs="Arial"/>
                <w:sz w:val="20"/>
                <w:szCs w:val="20"/>
              </w:rPr>
              <w:t>1.260.064</w:t>
            </w:r>
          </w:p>
        </w:tc>
        <w:tc>
          <w:tcPr>
            <w:tcW w:w="568" w:type="pct"/>
            <w:tcBorders>
              <w:top w:val="nil"/>
              <w:left w:val="nil"/>
              <w:bottom w:val="nil"/>
              <w:right w:val="nil"/>
            </w:tcBorders>
            <w:shd w:val="clear" w:color="auto" w:fill="auto"/>
            <w:vAlign w:val="bottom"/>
          </w:tcPr>
          <w:p w:rsidR="00C82C97" w:rsidRPr="00D10182" w:rsidRDefault="00C82C97" w:rsidP="00C82C97">
            <w:pPr>
              <w:tabs>
                <w:tab w:val="right" w:pos="1202"/>
              </w:tabs>
              <w:spacing w:line="301" w:lineRule="exact"/>
              <w:jc w:val="right"/>
              <w:outlineLvl w:val="0"/>
              <w:rPr>
                <w:rFonts w:asciiTheme="minorHAnsi" w:hAnsiTheme="minorHAnsi" w:cs="Arial"/>
                <w:sz w:val="20"/>
                <w:szCs w:val="20"/>
                <w:lang w:val="hr-HR"/>
              </w:rPr>
            </w:pPr>
            <w:r w:rsidRPr="00753223">
              <w:rPr>
                <w:rFonts w:ascii="Calibri" w:hAnsi="Calibri" w:cs="Arial"/>
                <w:sz w:val="20"/>
                <w:szCs w:val="20"/>
              </w:rPr>
              <w:t>931.740</w:t>
            </w:r>
          </w:p>
        </w:tc>
        <w:tc>
          <w:tcPr>
            <w:tcW w:w="568"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447AB8">
              <w:rPr>
                <w:rFonts w:ascii="Calibri" w:hAnsi="Calibri" w:cs="Arial"/>
                <w:sz w:val="20"/>
                <w:szCs w:val="20"/>
              </w:rPr>
              <w:t>1.322.277</w:t>
            </w:r>
          </w:p>
        </w:tc>
        <w:tc>
          <w:tcPr>
            <w:tcW w:w="569"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447AB8">
              <w:rPr>
                <w:rFonts w:ascii="Calibri" w:hAnsi="Calibri" w:cs="Arial"/>
                <w:sz w:val="20"/>
                <w:szCs w:val="20"/>
              </w:rPr>
              <w:t>959.881</w:t>
            </w:r>
          </w:p>
        </w:tc>
      </w:tr>
      <w:tr w:rsidR="00C82C97" w:rsidRPr="00347537" w:rsidTr="00361B04">
        <w:trPr>
          <w:cantSplit/>
          <w:trHeight w:val="250"/>
          <w:tblHeader/>
        </w:trPr>
        <w:tc>
          <w:tcPr>
            <w:tcW w:w="2726" w:type="pct"/>
            <w:vAlign w:val="center"/>
          </w:tcPr>
          <w:p w:rsidR="00C82C97" w:rsidRPr="00347537" w:rsidRDefault="00C82C97" w:rsidP="00C82C97">
            <w:pPr>
              <w:spacing w:line="288" w:lineRule="auto"/>
              <w:rPr>
                <w:rFonts w:asciiTheme="minorHAnsi" w:hAnsiTheme="minorHAnsi" w:cs="Arial"/>
                <w:bCs/>
                <w:sz w:val="20"/>
                <w:szCs w:val="20"/>
                <w:lang w:val="hr-HR"/>
              </w:rPr>
            </w:pPr>
            <w:r w:rsidRPr="00347537">
              <w:rPr>
                <w:rFonts w:asciiTheme="minorHAnsi" w:hAnsiTheme="minorHAnsi" w:cs="Arial"/>
                <w:bCs/>
                <w:sz w:val="20"/>
                <w:szCs w:val="20"/>
                <w:lang w:val="hr-HR"/>
              </w:rPr>
              <w:t>Turizam</w:t>
            </w:r>
          </w:p>
        </w:tc>
        <w:tc>
          <w:tcPr>
            <w:tcW w:w="568" w:type="pct"/>
            <w:tcBorders>
              <w:top w:val="nil"/>
              <w:left w:val="nil"/>
              <w:bottom w:val="nil"/>
              <w:right w:val="nil"/>
            </w:tcBorders>
            <w:shd w:val="clear" w:color="auto" w:fill="auto"/>
            <w:vAlign w:val="bottom"/>
          </w:tcPr>
          <w:p w:rsidR="00C82C97" w:rsidRPr="00D10182" w:rsidRDefault="00C82C97" w:rsidP="00C82C97">
            <w:pPr>
              <w:tabs>
                <w:tab w:val="right" w:pos="1202"/>
              </w:tabs>
              <w:spacing w:line="301" w:lineRule="exact"/>
              <w:jc w:val="right"/>
              <w:outlineLvl w:val="0"/>
              <w:rPr>
                <w:rFonts w:asciiTheme="minorHAnsi" w:hAnsiTheme="minorHAnsi" w:cs="Arial"/>
                <w:sz w:val="20"/>
                <w:szCs w:val="20"/>
                <w:lang w:val="hr-HR"/>
              </w:rPr>
            </w:pPr>
            <w:r w:rsidRPr="00753223">
              <w:rPr>
                <w:rFonts w:ascii="Calibri" w:hAnsi="Calibri" w:cs="Arial"/>
                <w:sz w:val="20"/>
                <w:szCs w:val="20"/>
              </w:rPr>
              <w:t>3.550.170</w:t>
            </w:r>
          </w:p>
        </w:tc>
        <w:tc>
          <w:tcPr>
            <w:tcW w:w="568" w:type="pct"/>
            <w:tcBorders>
              <w:top w:val="nil"/>
              <w:left w:val="nil"/>
              <w:bottom w:val="nil"/>
              <w:right w:val="nil"/>
            </w:tcBorders>
            <w:shd w:val="clear" w:color="auto" w:fill="auto"/>
            <w:vAlign w:val="bottom"/>
          </w:tcPr>
          <w:p w:rsidR="00C82C97" w:rsidRPr="00D10182" w:rsidRDefault="00C82C97" w:rsidP="00C82C97">
            <w:pPr>
              <w:tabs>
                <w:tab w:val="right" w:pos="1202"/>
              </w:tabs>
              <w:spacing w:line="301" w:lineRule="exact"/>
              <w:jc w:val="right"/>
              <w:outlineLvl w:val="0"/>
              <w:rPr>
                <w:rFonts w:asciiTheme="minorHAnsi" w:hAnsiTheme="minorHAnsi" w:cs="Arial"/>
                <w:sz w:val="20"/>
                <w:szCs w:val="20"/>
                <w:lang w:val="hr-HR"/>
              </w:rPr>
            </w:pPr>
            <w:r w:rsidRPr="00753223">
              <w:rPr>
                <w:rFonts w:ascii="Calibri" w:hAnsi="Calibri" w:cs="Arial"/>
                <w:sz w:val="20"/>
                <w:szCs w:val="20"/>
              </w:rPr>
              <w:t>268.533</w:t>
            </w:r>
          </w:p>
        </w:tc>
        <w:tc>
          <w:tcPr>
            <w:tcW w:w="568" w:type="pct"/>
            <w:tcBorders>
              <w:top w:val="nil"/>
              <w:left w:val="nil"/>
              <w:bottom w:val="nil"/>
              <w:right w:val="nil"/>
            </w:tcBorders>
            <w:shd w:val="clear" w:color="auto" w:fill="auto"/>
            <w:vAlign w:val="center"/>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447AB8">
              <w:rPr>
                <w:rFonts w:ascii="Calibri" w:hAnsi="Calibri" w:cs="Arial"/>
                <w:sz w:val="20"/>
                <w:szCs w:val="20"/>
              </w:rPr>
              <w:t>3.630.150</w:t>
            </w:r>
          </w:p>
        </w:tc>
        <w:tc>
          <w:tcPr>
            <w:tcW w:w="569" w:type="pct"/>
            <w:tcBorders>
              <w:top w:val="nil"/>
              <w:left w:val="nil"/>
              <w:bottom w:val="nil"/>
              <w:right w:val="nil"/>
            </w:tcBorders>
            <w:shd w:val="clear" w:color="auto" w:fill="auto"/>
            <w:vAlign w:val="center"/>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447AB8">
              <w:rPr>
                <w:rFonts w:ascii="Calibri" w:hAnsi="Calibri" w:cs="Arial"/>
                <w:sz w:val="20"/>
                <w:szCs w:val="20"/>
              </w:rPr>
              <w:t>363.739</w:t>
            </w:r>
          </w:p>
        </w:tc>
      </w:tr>
      <w:tr w:rsidR="00C82C97" w:rsidRPr="00347537" w:rsidTr="00361B04">
        <w:trPr>
          <w:cantSplit/>
          <w:trHeight w:val="250"/>
          <w:tblHeader/>
        </w:trPr>
        <w:tc>
          <w:tcPr>
            <w:tcW w:w="2726" w:type="pct"/>
            <w:vAlign w:val="center"/>
          </w:tcPr>
          <w:p w:rsidR="00C82C97" w:rsidRPr="00347537" w:rsidRDefault="00C82C97" w:rsidP="00C82C97">
            <w:pPr>
              <w:spacing w:line="288" w:lineRule="auto"/>
              <w:rPr>
                <w:rFonts w:asciiTheme="minorHAnsi" w:hAnsiTheme="minorHAnsi" w:cs="Arial"/>
                <w:bCs/>
                <w:sz w:val="20"/>
                <w:szCs w:val="20"/>
                <w:lang w:val="hr-HR"/>
              </w:rPr>
            </w:pPr>
            <w:r w:rsidRPr="00347537">
              <w:rPr>
                <w:rFonts w:asciiTheme="minorHAnsi" w:hAnsiTheme="minorHAnsi" w:cs="Arial"/>
                <w:bCs/>
                <w:sz w:val="20"/>
                <w:szCs w:val="20"/>
                <w:lang w:val="hr-HR"/>
              </w:rPr>
              <w:t>Prijevoz, skladištenje i veze</w:t>
            </w:r>
          </w:p>
        </w:tc>
        <w:tc>
          <w:tcPr>
            <w:tcW w:w="568" w:type="pct"/>
            <w:tcBorders>
              <w:top w:val="nil"/>
              <w:left w:val="nil"/>
              <w:bottom w:val="nil"/>
              <w:right w:val="nil"/>
            </w:tcBorders>
            <w:shd w:val="clear" w:color="auto" w:fill="auto"/>
            <w:vAlign w:val="bottom"/>
          </w:tcPr>
          <w:p w:rsidR="00C82C97" w:rsidRPr="00D10182" w:rsidRDefault="00C82C97" w:rsidP="00C82C97">
            <w:pPr>
              <w:tabs>
                <w:tab w:val="right" w:pos="1202"/>
              </w:tabs>
              <w:spacing w:line="301" w:lineRule="exact"/>
              <w:jc w:val="right"/>
              <w:outlineLvl w:val="0"/>
              <w:rPr>
                <w:rFonts w:asciiTheme="minorHAnsi" w:hAnsiTheme="minorHAnsi" w:cs="Arial"/>
                <w:sz w:val="20"/>
                <w:szCs w:val="20"/>
                <w:lang w:val="hr-HR"/>
              </w:rPr>
            </w:pPr>
            <w:r w:rsidRPr="00753223">
              <w:rPr>
                <w:rFonts w:ascii="Calibri" w:hAnsi="Calibri" w:cs="Arial"/>
                <w:sz w:val="20"/>
                <w:szCs w:val="20"/>
              </w:rPr>
              <w:t>1.979.333</w:t>
            </w:r>
          </w:p>
        </w:tc>
        <w:tc>
          <w:tcPr>
            <w:tcW w:w="568" w:type="pct"/>
            <w:tcBorders>
              <w:top w:val="nil"/>
              <w:left w:val="nil"/>
              <w:bottom w:val="nil"/>
              <w:right w:val="nil"/>
            </w:tcBorders>
            <w:shd w:val="clear" w:color="auto" w:fill="auto"/>
            <w:vAlign w:val="bottom"/>
          </w:tcPr>
          <w:p w:rsidR="00C82C97" w:rsidRPr="00D10182" w:rsidRDefault="00C82C97" w:rsidP="00C82C97">
            <w:pPr>
              <w:tabs>
                <w:tab w:val="right" w:pos="1202"/>
              </w:tabs>
              <w:spacing w:line="301" w:lineRule="exact"/>
              <w:jc w:val="right"/>
              <w:outlineLvl w:val="0"/>
              <w:rPr>
                <w:rFonts w:asciiTheme="minorHAnsi" w:hAnsiTheme="minorHAnsi" w:cs="Arial"/>
                <w:sz w:val="20"/>
                <w:szCs w:val="20"/>
                <w:lang w:val="hr-HR"/>
              </w:rPr>
            </w:pPr>
            <w:r w:rsidRPr="00753223">
              <w:rPr>
                <w:rFonts w:ascii="Calibri" w:hAnsi="Calibri" w:cs="Arial"/>
                <w:sz w:val="20"/>
                <w:szCs w:val="20"/>
              </w:rPr>
              <w:t>857.741</w:t>
            </w:r>
          </w:p>
        </w:tc>
        <w:tc>
          <w:tcPr>
            <w:tcW w:w="568" w:type="pct"/>
            <w:tcBorders>
              <w:top w:val="nil"/>
              <w:left w:val="nil"/>
              <w:bottom w:val="nil"/>
              <w:right w:val="nil"/>
            </w:tcBorders>
            <w:shd w:val="clear" w:color="auto" w:fill="auto"/>
            <w:vAlign w:val="center"/>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D10182">
              <w:rPr>
                <w:rFonts w:ascii="Calibri" w:hAnsi="Calibri" w:cs="Arial"/>
                <w:sz w:val="20"/>
                <w:szCs w:val="20"/>
              </w:rPr>
              <w:t>1.714.322</w:t>
            </w:r>
          </w:p>
        </w:tc>
        <w:tc>
          <w:tcPr>
            <w:tcW w:w="569" w:type="pct"/>
            <w:tcBorders>
              <w:top w:val="nil"/>
              <w:left w:val="nil"/>
              <w:bottom w:val="nil"/>
              <w:right w:val="nil"/>
            </w:tcBorders>
            <w:shd w:val="clear" w:color="auto" w:fill="auto"/>
            <w:vAlign w:val="center"/>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D10182">
              <w:rPr>
                <w:rFonts w:ascii="Calibri" w:hAnsi="Calibri" w:cs="Arial"/>
                <w:sz w:val="20"/>
                <w:szCs w:val="20"/>
              </w:rPr>
              <w:t>835.673</w:t>
            </w:r>
          </w:p>
        </w:tc>
      </w:tr>
      <w:tr w:rsidR="00C82C97" w:rsidRPr="00347537" w:rsidTr="00361B04">
        <w:trPr>
          <w:cantSplit/>
          <w:trHeight w:val="250"/>
          <w:tblHeader/>
        </w:trPr>
        <w:tc>
          <w:tcPr>
            <w:tcW w:w="2726" w:type="pct"/>
            <w:vAlign w:val="center"/>
          </w:tcPr>
          <w:p w:rsidR="00C82C97" w:rsidRPr="00347537" w:rsidDel="00FF5490" w:rsidRDefault="00C82C97" w:rsidP="00C82C97">
            <w:pPr>
              <w:spacing w:line="288" w:lineRule="auto"/>
              <w:rPr>
                <w:rFonts w:asciiTheme="minorHAnsi" w:hAnsiTheme="minorHAnsi" w:cs="Arial"/>
                <w:bCs/>
                <w:sz w:val="20"/>
                <w:szCs w:val="20"/>
                <w:lang w:val="hr-HR"/>
              </w:rPr>
            </w:pPr>
            <w:r w:rsidRPr="00347537">
              <w:rPr>
                <w:rFonts w:asciiTheme="minorHAnsi" w:hAnsiTheme="minorHAnsi" w:cs="Arial"/>
                <w:bCs/>
                <w:sz w:val="20"/>
                <w:szCs w:val="20"/>
                <w:lang w:val="hr-HR"/>
              </w:rPr>
              <w:t>Brodogradnja</w:t>
            </w:r>
          </w:p>
        </w:tc>
        <w:tc>
          <w:tcPr>
            <w:tcW w:w="568" w:type="pct"/>
            <w:tcBorders>
              <w:top w:val="nil"/>
              <w:left w:val="nil"/>
              <w:bottom w:val="nil"/>
              <w:right w:val="nil"/>
            </w:tcBorders>
            <w:shd w:val="clear" w:color="auto" w:fill="auto"/>
            <w:vAlign w:val="bottom"/>
          </w:tcPr>
          <w:p w:rsidR="00C82C97" w:rsidRPr="00D10182" w:rsidRDefault="00C82C97" w:rsidP="00C82C97">
            <w:pPr>
              <w:tabs>
                <w:tab w:val="right" w:pos="1202"/>
              </w:tabs>
              <w:spacing w:line="301" w:lineRule="exact"/>
              <w:jc w:val="right"/>
              <w:outlineLvl w:val="0"/>
              <w:rPr>
                <w:rFonts w:asciiTheme="minorHAnsi" w:hAnsiTheme="minorHAnsi" w:cs="Arial"/>
                <w:sz w:val="20"/>
                <w:szCs w:val="20"/>
                <w:lang w:val="hr-HR"/>
              </w:rPr>
            </w:pPr>
            <w:r w:rsidRPr="00753223">
              <w:rPr>
                <w:rFonts w:ascii="Calibri" w:hAnsi="Calibri" w:cs="Arial"/>
                <w:sz w:val="20"/>
                <w:szCs w:val="20"/>
              </w:rPr>
              <w:t>2.994.248</w:t>
            </w:r>
          </w:p>
        </w:tc>
        <w:tc>
          <w:tcPr>
            <w:tcW w:w="568" w:type="pct"/>
            <w:tcBorders>
              <w:top w:val="nil"/>
              <w:left w:val="nil"/>
              <w:bottom w:val="nil"/>
              <w:right w:val="nil"/>
            </w:tcBorders>
            <w:shd w:val="clear" w:color="auto" w:fill="auto"/>
            <w:vAlign w:val="bottom"/>
          </w:tcPr>
          <w:p w:rsidR="00C82C97" w:rsidRPr="00D10182" w:rsidRDefault="00C82C97" w:rsidP="00C82C97">
            <w:pPr>
              <w:tabs>
                <w:tab w:val="right" w:pos="1202"/>
              </w:tabs>
              <w:spacing w:line="301" w:lineRule="exact"/>
              <w:jc w:val="right"/>
              <w:outlineLvl w:val="0"/>
              <w:rPr>
                <w:rFonts w:asciiTheme="minorHAnsi" w:hAnsiTheme="minorHAnsi" w:cs="Arial"/>
                <w:sz w:val="20"/>
                <w:szCs w:val="20"/>
                <w:lang w:val="hr-HR"/>
              </w:rPr>
            </w:pPr>
            <w:r w:rsidRPr="00753223">
              <w:rPr>
                <w:rFonts w:ascii="Calibri" w:hAnsi="Calibri" w:cs="Arial"/>
                <w:sz w:val="20"/>
                <w:szCs w:val="20"/>
              </w:rPr>
              <w:t>416.604</w:t>
            </w:r>
          </w:p>
        </w:tc>
        <w:tc>
          <w:tcPr>
            <w:tcW w:w="568" w:type="pct"/>
            <w:tcBorders>
              <w:top w:val="nil"/>
              <w:left w:val="nil"/>
              <w:bottom w:val="nil"/>
              <w:right w:val="nil"/>
            </w:tcBorders>
            <w:shd w:val="clear" w:color="auto" w:fill="auto"/>
            <w:vAlign w:val="center"/>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447AB8">
              <w:rPr>
                <w:rFonts w:ascii="Calibri" w:hAnsi="Calibri" w:cs="Arial"/>
                <w:sz w:val="20"/>
                <w:szCs w:val="20"/>
              </w:rPr>
              <w:t>2.257.050</w:t>
            </w:r>
          </w:p>
        </w:tc>
        <w:tc>
          <w:tcPr>
            <w:tcW w:w="569" w:type="pct"/>
            <w:tcBorders>
              <w:top w:val="nil"/>
              <w:left w:val="nil"/>
              <w:bottom w:val="nil"/>
              <w:right w:val="nil"/>
            </w:tcBorders>
            <w:shd w:val="clear" w:color="auto" w:fill="auto"/>
            <w:vAlign w:val="center"/>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447AB8">
              <w:rPr>
                <w:rFonts w:ascii="Calibri" w:hAnsi="Calibri" w:cs="Arial"/>
                <w:sz w:val="20"/>
                <w:szCs w:val="20"/>
              </w:rPr>
              <w:t>572.383</w:t>
            </w:r>
          </w:p>
        </w:tc>
      </w:tr>
      <w:tr w:rsidR="00C82C97" w:rsidRPr="00347537" w:rsidTr="00361B04">
        <w:trPr>
          <w:cantSplit/>
          <w:trHeight w:val="250"/>
          <w:tblHeader/>
        </w:trPr>
        <w:tc>
          <w:tcPr>
            <w:tcW w:w="2726" w:type="pct"/>
            <w:vAlign w:val="center"/>
          </w:tcPr>
          <w:p w:rsidR="00C82C97" w:rsidRPr="00347537" w:rsidDel="00FF5490" w:rsidRDefault="00C82C97" w:rsidP="00C82C97">
            <w:pPr>
              <w:spacing w:line="288" w:lineRule="auto"/>
              <w:rPr>
                <w:rFonts w:asciiTheme="minorHAnsi" w:hAnsiTheme="minorHAnsi" w:cs="Arial"/>
                <w:bCs/>
                <w:sz w:val="20"/>
                <w:szCs w:val="20"/>
                <w:lang w:val="hr-HR"/>
              </w:rPr>
            </w:pPr>
            <w:r w:rsidRPr="00347537">
              <w:rPr>
                <w:rFonts w:asciiTheme="minorHAnsi" w:hAnsiTheme="minorHAnsi" w:cs="Arial"/>
                <w:bCs/>
                <w:sz w:val="20"/>
                <w:szCs w:val="20"/>
                <w:lang w:val="hr-HR"/>
              </w:rPr>
              <w:t>Poljoprivreda i ribarstvo</w:t>
            </w:r>
          </w:p>
        </w:tc>
        <w:tc>
          <w:tcPr>
            <w:tcW w:w="568" w:type="pct"/>
            <w:tcBorders>
              <w:top w:val="nil"/>
              <w:left w:val="nil"/>
              <w:bottom w:val="nil"/>
              <w:right w:val="nil"/>
            </w:tcBorders>
            <w:shd w:val="clear" w:color="auto" w:fill="auto"/>
            <w:vAlign w:val="bottom"/>
          </w:tcPr>
          <w:p w:rsidR="00C82C97" w:rsidRPr="00D10182" w:rsidRDefault="00C82C97" w:rsidP="00C82C97">
            <w:pPr>
              <w:tabs>
                <w:tab w:val="right" w:pos="1202"/>
              </w:tabs>
              <w:spacing w:line="301" w:lineRule="exact"/>
              <w:jc w:val="right"/>
              <w:outlineLvl w:val="0"/>
              <w:rPr>
                <w:rFonts w:asciiTheme="minorHAnsi" w:hAnsiTheme="minorHAnsi" w:cs="Arial"/>
                <w:sz w:val="20"/>
                <w:szCs w:val="20"/>
                <w:lang w:val="hr-HR"/>
              </w:rPr>
            </w:pPr>
            <w:r w:rsidRPr="00753223">
              <w:rPr>
                <w:rFonts w:ascii="Calibri" w:hAnsi="Calibri" w:cs="Arial"/>
                <w:sz w:val="20"/>
                <w:szCs w:val="20"/>
              </w:rPr>
              <w:t>455.679</w:t>
            </w:r>
          </w:p>
        </w:tc>
        <w:tc>
          <w:tcPr>
            <w:tcW w:w="568" w:type="pct"/>
            <w:tcBorders>
              <w:top w:val="nil"/>
              <w:left w:val="nil"/>
              <w:bottom w:val="nil"/>
              <w:right w:val="nil"/>
            </w:tcBorders>
            <w:shd w:val="clear" w:color="auto" w:fill="auto"/>
            <w:vAlign w:val="bottom"/>
          </w:tcPr>
          <w:p w:rsidR="00C82C97" w:rsidRPr="00D10182" w:rsidRDefault="00C82C97" w:rsidP="00C82C97">
            <w:pPr>
              <w:tabs>
                <w:tab w:val="right" w:pos="1202"/>
              </w:tabs>
              <w:spacing w:line="301" w:lineRule="exact"/>
              <w:jc w:val="right"/>
              <w:outlineLvl w:val="0"/>
              <w:rPr>
                <w:rFonts w:asciiTheme="minorHAnsi" w:hAnsiTheme="minorHAnsi" w:cs="Arial"/>
                <w:sz w:val="20"/>
                <w:szCs w:val="20"/>
                <w:lang w:val="hr-HR"/>
              </w:rPr>
            </w:pPr>
            <w:r w:rsidRPr="00753223">
              <w:rPr>
                <w:rFonts w:ascii="Calibri" w:hAnsi="Calibri" w:cs="Arial"/>
                <w:sz w:val="20"/>
                <w:szCs w:val="20"/>
              </w:rPr>
              <w:t>68.956</w:t>
            </w:r>
          </w:p>
        </w:tc>
        <w:tc>
          <w:tcPr>
            <w:tcW w:w="568" w:type="pct"/>
            <w:tcBorders>
              <w:top w:val="nil"/>
              <w:left w:val="nil"/>
              <w:bottom w:val="nil"/>
              <w:right w:val="nil"/>
            </w:tcBorders>
            <w:shd w:val="clear" w:color="auto" w:fill="auto"/>
            <w:vAlign w:val="center"/>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D10182">
              <w:rPr>
                <w:rFonts w:ascii="Calibri" w:hAnsi="Calibri" w:cs="Arial"/>
                <w:sz w:val="20"/>
                <w:szCs w:val="20"/>
              </w:rPr>
              <w:t>515.702</w:t>
            </w:r>
          </w:p>
        </w:tc>
        <w:tc>
          <w:tcPr>
            <w:tcW w:w="569" w:type="pct"/>
            <w:tcBorders>
              <w:top w:val="nil"/>
              <w:left w:val="nil"/>
              <w:bottom w:val="nil"/>
              <w:right w:val="nil"/>
            </w:tcBorders>
            <w:shd w:val="clear" w:color="auto" w:fill="auto"/>
            <w:vAlign w:val="center"/>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D10182">
              <w:rPr>
                <w:rFonts w:ascii="Calibri" w:hAnsi="Calibri" w:cs="Arial"/>
                <w:sz w:val="20"/>
                <w:szCs w:val="20"/>
              </w:rPr>
              <w:t>68.974</w:t>
            </w:r>
          </w:p>
        </w:tc>
      </w:tr>
      <w:tr w:rsidR="00C82C97" w:rsidRPr="00347537" w:rsidTr="00361B04">
        <w:trPr>
          <w:cantSplit/>
          <w:trHeight w:val="250"/>
          <w:tblHeader/>
        </w:trPr>
        <w:tc>
          <w:tcPr>
            <w:tcW w:w="2726" w:type="pct"/>
            <w:vAlign w:val="center"/>
          </w:tcPr>
          <w:p w:rsidR="00C82C97" w:rsidRPr="00347537" w:rsidDel="00FF5490" w:rsidRDefault="00C82C97" w:rsidP="00C82C97">
            <w:pPr>
              <w:spacing w:line="288" w:lineRule="auto"/>
              <w:rPr>
                <w:rFonts w:asciiTheme="minorHAnsi" w:hAnsiTheme="minorHAnsi" w:cs="Arial"/>
                <w:bCs/>
                <w:sz w:val="20"/>
                <w:szCs w:val="20"/>
                <w:lang w:val="hr-HR"/>
              </w:rPr>
            </w:pPr>
            <w:r w:rsidRPr="00347537">
              <w:rPr>
                <w:rFonts w:asciiTheme="minorHAnsi" w:hAnsiTheme="minorHAnsi" w:cs="Arial"/>
                <w:bCs/>
                <w:sz w:val="20"/>
                <w:szCs w:val="20"/>
                <w:lang w:val="hr-HR"/>
              </w:rPr>
              <w:t>Proizvodnja prehrambenih proizvoda</w:t>
            </w:r>
          </w:p>
        </w:tc>
        <w:tc>
          <w:tcPr>
            <w:tcW w:w="568" w:type="pct"/>
            <w:tcBorders>
              <w:top w:val="nil"/>
              <w:left w:val="nil"/>
              <w:bottom w:val="nil"/>
              <w:right w:val="nil"/>
            </w:tcBorders>
            <w:shd w:val="clear" w:color="auto" w:fill="auto"/>
            <w:vAlign w:val="bottom"/>
          </w:tcPr>
          <w:p w:rsidR="00C82C97" w:rsidRPr="00D10182" w:rsidRDefault="00C82C97" w:rsidP="00C82C97">
            <w:pPr>
              <w:tabs>
                <w:tab w:val="right" w:pos="1202"/>
              </w:tabs>
              <w:spacing w:line="301" w:lineRule="exact"/>
              <w:jc w:val="right"/>
              <w:outlineLvl w:val="0"/>
              <w:rPr>
                <w:rFonts w:asciiTheme="minorHAnsi" w:hAnsiTheme="minorHAnsi" w:cs="Arial"/>
                <w:sz w:val="20"/>
                <w:szCs w:val="20"/>
                <w:lang w:val="hr-HR"/>
              </w:rPr>
            </w:pPr>
            <w:r w:rsidRPr="00753223">
              <w:rPr>
                <w:rFonts w:ascii="Calibri" w:hAnsi="Calibri" w:cs="Arial"/>
                <w:sz w:val="20"/>
                <w:szCs w:val="20"/>
              </w:rPr>
              <w:t>951.920</w:t>
            </w:r>
          </w:p>
        </w:tc>
        <w:tc>
          <w:tcPr>
            <w:tcW w:w="568" w:type="pct"/>
            <w:tcBorders>
              <w:top w:val="nil"/>
              <w:left w:val="nil"/>
              <w:bottom w:val="nil"/>
              <w:right w:val="nil"/>
            </w:tcBorders>
            <w:shd w:val="clear" w:color="auto" w:fill="auto"/>
            <w:vAlign w:val="bottom"/>
          </w:tcPr>
          <w:p w:rsidR="00C82C97" w:rsidRPr="00D10182" w:rsidRDefault="00C82C97" w:rsidP="00C82C97">
            <w:pPr>
              <w:tabs>
                <w:tab w:val="right" w:pos="1202"/>
              </w:tabs>
              <w:spacing w:line="301" w:lineRule="exact"/>
              <w:jc w:val="right"/>
              <w:outlineLvl w:val="0"/>
              <w:rPr>
                <w:rFonts w:asciiTheme="minorHAnsi" w:hAnsiTheme="minorHAnsi" w:cs="Arial"/>
                <w:sz w:val="20"/>
                <w:szCs w:val="20"/>
                <w:lang w:val="hr-HR"/>
              </w:rPr>
            </w:pPr>
            <w:r w:rsidRPr="00753223">
              <w:rPr>
                <w:rFonts w:ascii="Calibri" w:hAnsi="Calibri" w:cs="Arial"/>
                <w:sz w:val="20"/>
                <w:szCs w:val="20"/>
              </w:rPr>
              <w:t>143.027</w:t>
            </w:r>
          </w:p>
        </w:tc>
        <w:tc>
          <w:tcPr>
            <w:tcW w:w="568" w:type="pct"/>
            <w:tcBorders>
              <w:top w:val="nil"/>
              <w:left w:val="nil"/>
              <w:bottom w:val="nil"/>
              <w:right w:val="nil"/>
            </w:tcBorders>
            <w:shd w:val="clear" w:color="auto" w:fill="auto"/>
            <w:vAlign w:val="center"/>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D10182">
              <w:rPr>
                <w:rFonts w:ascii="Calibri" w:hAnsi="Calibri" w:cs="Arial"/>
                <w:sz w:val="20"/>
                <w:szCs w:val="20"/>
              </w:rPr>
              <w:t>1.159.491</w:t>
            </w:r>
          </w:p>
        </w:tc>
        <w:tc>
          <w:tcPr>
            <w:tcW w:w="569" w:type="pct"/>
            <w:tcBorders>
              <w:top w:val="nil"/>
              <w:left w:val="nil"/>
              <w:bottom w:val="nil"/>
              <w:right w:val="nil"/>
            </w:tcBorders>
            <w:shd w:val="clear" w:color="auto" w:fill="auto"/>
            <w:vAlign w:val="center"/>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D10182">
              <w:rPr>
                <w:rFonts w:ascii="Calibri" w:hAnsi="Calibri" w:cs="Arial"/>
                <w:sz w:val="20"/>
                <w:szCs w:val="20"/>
              </w:rPr>
              <w:t>205.577</w:t>
            </w:r>
          </w:p>
        </w:tc>
      </w:tr>
      <w:tr w:rsidR="00C82C97" w:rsidRPr="00347537" w:rsidTr="00361B04">
        <w:trPr>
          <w:cantSplit/>
          <w:trHeight w:val="250"/>
          <w:tblHeader/>
        </w:trPr>
        <w:tc>
          <w:tcPr>
            <w:tcW w:w="2726" w:type="pct"/>
            <w:vAlign w:val="center"/>
          </w:tcPr>
          <w:p w:rsidR="00C82C97" w:rsidRPr="00347537" w:rsidDel="00FF5490" w:rsidRDefault="00C82C97" w:rsidP="00C82C97">
            <w:pPr>
              <w:spacing w:line="288" w:lineRule="auto"/>
              <w:rPr>
                <w:rFonts w:asciiTheme="minorHAnsi" w:hAnsiTheme="minorHAnsi" w:cs="Arial"/>
                <w:bCs/>
                <w:sz w:val="20"/>
                <w:szCs w:val="20"/>
                <w:lang w:val="hr-HR"/>
              </w:rPr>
            </w:pPr>
            <w:r w:rsidRPr="00347537">
              <w:rPr>
                <w:rFonts w:asciiTheme="minorHAnsi" w:hAnsiTheme="minorHAnsi" w:cs="Arial"/>
                <w:sz w:val="20"/>
                <w:szCs w:val="20"/>
                <w:lang w:val="hr-HR"/>
              </w:rPr>
              <w:t>Građevinarstvo</w:t>
            </w:r>
          </w:p>
        </w:tc>
        <w:tc>
          <w:tcPr>
            <w:tcW w:w="568" w:type="pct"/>
            <w:tcBorders>
              <w:top w:val="nil"/>
              <w:left w:val="nil"/>
              <w:bottom w:val="nil"/>
              <w:right w:val="nil"/>
            </w:tcBorders>
            <w:shd w:val="clear" w:color="auto" w:fill="auto"/>
            <w:vAlign w:val="bottom"/>
          </w:tcPr>
          <w:p w:rsidR="00C82C97" w:rsidRPr="00D10182" w:rsidRDefault="00C82C97" w:rsidP="00C82C97">
            <w:pPr>
              <w:tabs>
                <w:tab w:val="right" w:pos="1202"/>
              </w:tabs>
              <w:spacing w:line="301" w:lineRule="exact"/>
              <w:jc w:val="right"/>
              <w:outlineLvl w:val="0"/>
              <w:rPr>
                <w:rFonts w:asciiTheme="minorHAnsi" w:hAnsiTheme="minorHAnsi" w:cs="Arial"/>
                <w:sz w:val="20"/>
                <w:szCs w:val="20"/>
                <w:lang w:val="hr-HR"/>
              </w:rPr>
            </w:pPr>
            <w:r w:rsidRPr="00753223">
              <w:rPr>
                <w:rFonts w:ascii="Calibri" w:hAnsi="Calibri" w:cs="Arial"/>
                <w:sz w:val="20"/>
                <w:szCs w:val="20"/>
              </w:rPr>
              <w:t>1.225.514</w:t>
            </w:r>
          </w:p>
        </w:tc>
        <w:tc>
          <w:tcPr>
            <w:tcW w:w="568" w:type="pct"/>
            <w:tcBorders>
              <w:top w:val="nil"/>
              <w:left w:val="nil"/>
              <w:bottom w:val="nil"/>
              <w:right w:val="nil"/>
            </w:tcBorders>
            <w:shd w:val="clear" w:color="auto" w:fill="auto"/>
            <w:vAlign w:val="bottom"/>
          </w:tcPr>
          <w:p w:rsidR="00C82C97" w:rsidRPr="00D10182" w:rsidRDefault="00C82C97" w:rsidP="00C82C97">
            <w:pPr>
              <w:tabs>
                <w:tab w:val="right" w:pos="1202"/>
              </w:tabs>
              <w:spacing w:line="301" w:lineRule="exact"/>
              <w:jc w:val="right"/>
              <w:outlineLvl w:val="0"/>
              <w:rPr>
                <w:rFonts w:asciiTheme="minorHAnsi" w:hAnsiTheme="minorHAnsi" w:cs="Arial"/>
                <w:sz w:val="20"/>
                <w:szCs w:val="20"/>
                <w:lang w:val="hr-HR"/>
              </w:rPr>
            </w:pPr>
            <w:r w:rsidRPr="00753223">
              <w:rPr>
                <w:rFonts w:ascii="Calibri" w:hAnsi="Calibri" w:cs="Arial"/>
                <w:sz w:val="20"/>
                <w:szCs w:val="20"/>
              </w:rPr>
              <w:t>52.839</w:t>
            </w:r>
          </w:p>
        </w:tc>
        <w:tc>
          <w:tcPr>
            <w:tcW w:w="568" w:type="pct"/>
            <w:tcBorders>
              <w:top w:val="nil"/>
              <w:left w:val="nil"/>
              <w:bottom w:val="nil"/>
              <w:right w:val="nil"/>
            </w:tcBorders>
            <w:shd w:val="clear" w:color="auto" w:fill="auto"/>
            <w:vAlign w:val="center"/>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D10182">
              <w:rPr>
                <w:rFonts w:ascii="Calibri" w:hAnsi="Calibri" w:cs="Arial"/>
                <w:sz w:val="20"/>
                <w:szCs w:val="20"/>
              </w:rPr>
              <w:t>1.225.813</w:t>
            </w:r>
          </w:p>
        </w:tc>
        <w:tc>
          <w:tcPr>
            <w:tcW w:w="569" w:type="pct"/>
            <w:tcBorders>
              <w:top w:val="nil"/>
              <w:left w:val="nil"/>
              <w:bottom w:val="nil"/>
              <w:right w:val="nil"/>
            </w:tcBorders>
            <w:shd w:val="clear" w:color="auto" w:fill="auto"/>
            <w:vAlign w:val="center"/>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D10182">
              <w:rPr>
                <w:rFonts w:ascii="Calibri" w:hAnsi="Calibri" w:cs="Arial"/>
                <w:sz w:val="20"/>
                <w:szCs w:val="20"/>
              </w:rPr>
              <w:t>53.826</w:t>
            </w:r>
          </w:p>
        </w:tc>
      </w:tr>
      <w:tr w:rsidR="00C82C97" w:rsidRPr="00347537" w:rsidTr="00361B04">
        <w:trPr>
          <w:cantSplit/>
          <w:trHeight w:val="250"/>
          <w:tblHeader/>
        </w:trPr>
        <w:tc>
          <w:tcPr>
            <w:tcW w:w="2726" w:type="pct"/>
            <w:vAlign w:val="center"/>
          </w:tcPr>
          <w:p w:rsidR="00C82C97" w:rsidRPr="00347537" w:rsidDel="00FF5490" w:rsidRDefault="00C82C97" w:rsidP="00C82C97">
            <w:pPr>
              <w:spacing w:line="288" w:lineRule="auto"/>
              <w:rPr>
                <w:rFonts w:asciiTheme="minorHAnsi" w:hAnsiTheme="minorHAnsi" w:cs="Arial"/>
                <w:bCs/>
                <w:sz w:val="20"/>
                <w:szCs w:val="20"/>
                <w:lang w:val="hr-HR"/>
              </w:rPr>
            </w:pPr>
            <w:r w:rsidRPr="00347537">
              <w:rPr>
                <w:rFonts w:asciiTheme="minorHAnsi" w:hAnsiTheme="minorHAnsi" w:cs="Arial"/>
                <w:sz w:val="20"/>
                <w:szCs w:val="20"/>
                <w:lang w:val="hr-HR"/>
              </w:rPr>
              <w:t>Ostala industrija</w:t>
            </w:r>
          </w:p>
        </w:tc>
        <w:tc>
          <w:tcPr>
            <w:tcW w:w="568" w:type="pct"/>
            <w:tcBorders>
              <w:top w:val="nil"/>
              <w:left w:val="nil"/>
              <w:bottom w:val="nil"/>
              <w:right w:val="nil"/>
            </w:tcBorders>
            <w:shd w:val="clear" w:color="auto" w:fill="auto"/>
            <w:vAlign w:val="bottom"/>
          </w:tcPr>
          <w:p w:rsidR="00C82C97" w:rsidRPr="00D10182" w:rsidRDefault="00C82C97" w:rsidP="00C82C97">
            <w:pPr>
              <w:tabs>
                <w:tab w:val="right" w:pos="1202"/>
              </w:tabs>
              <w:spacing w:line="301" w:lineRule="exact"/>
              <w:jc w:val="right"/>
              <w:outlineLvl w:val="0"/>
              <w:rPr>
                <w:rFonts w:asciiTheme="minorHAnsi" w:hAnsiTheme="minorHAnsi" w:cs="Arial"/>
                <w:sz w:val="20"/>
                <w:szCs w:val="20"/>
                <w:lang w:val="hr-HR"/>
              </w:rPr>
            </w:pPr>
            <w:r w:rsidRPr="00753223">
              <w:rPr>
                <w:rFonts w:ascii="Calibri" w:hAnsi="Calibri" w:cs="Arial"/>
                <w:sz w:val="20"/>
                <w:szCs w:val="20"/>
              </w:rPr>
              <w:t>492.757</w:t>
            </w:r>
          </w:p>
        </w:tc>
        <w:tc>
          <w:tcPr>
            <w:tcW w:w="568" w:type="pct"/>
            <w:tcBorders>
              <w:top w:val="nil"/>
              <w:left w:val="nil"/>
              <w:bottom w:val="nil"/>
              <w:right w:val="nil"/>
            </w:tcBorders>
            <w:shd w:val="clear" w:color="auto" w:fill="auto"/>
            <w:vAlign w:val="bottom"/>
          </w:tcPr>
          <w:p w:rsidR="00C82C97" w:rsidRPr="00D10182" w:rsidRDefault="00C82C97" w:rsidP="00C82C97">
            <w:pPr>
              <w:tabs>
                <w:tab w:val="right" w:pos="1202"/>
              </w:tabs>
              <w:spacing w:line="301" w:lineRule="exact"/>
              <w:jc w:val="right"/>
              <w:outlineLvl w:val="0"/>
              <w:rPr>
                <w:rFonts w:asciiTheme="minorHAnsi" w:hAnsiTheme="minorHAnsi" w:cs="Arial"/>
                <w:sz w:val="20"/>
                <w:szCs w:val="20"/>
                <w:lang w:val="hr-HR"/>
              </w:rPr>
            </w:pPr>
            <w:r w:rsidRPr="00753223">
              <w:rPr>
                <w:rFonts w:ascii="Calibri" w:hAnsi="Calibri" w:cs="Arial"/>
                <w:sz w:val="20"/>
                <w:szCs w:val="20"/>
              </w:rPr>
              <w:t>148.974</w:t>
            </w:r>
          </w:p>
        </w:tc>
        <w:tc>
          <w:tcPr>
            <w:tcW w:w="568" w:type="pct"/>
            <w:tcBorders>
              <w:top w:val="nil"/>
              <w:left w:val="nil"/>
              <w:bottom w:val="nil"/>
              <w:right w:val="nil"/>
            </w:tcBorders>
            <w:shd w:val="clear" w:color="auto" w:fill="auto"/>
            <w:vAlign w:val="center"/>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D10182">
              <w:rPr>
                <w:rFonts w:ascii="Calibri" w:hAnsi="Calibri" w:cs="Arial"/>
                <w:sz w:val="20"/>
                <w:szCs w:val="20"/>
              </w:rPr>
              <w:t>527.143</w:t>
            </w:r>
          </w:p>
        </w:tc>
        <w:tc>
          <w:tcPr>
            <w:tcW w:w="569" w:type="pct"/>
            <w:tcBorders>
              <w:top w:val="nil"/>
              <w:left w:val="nil"/>
              <w:bottom w:val="nil"/>
              <w:right w:val="nil"/>
            </w:tcBorders>
            <w:shd w:val="clear" w:color="auto" w:fill="auto"/>
            <w:vAlign w:val="center"/>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D10182">
              <w:rPr>
                <w:rFonts w:ascii="Calibri" w:hAnsi="Calibri" w:cs="Arial"/>
                <w:sz w:val="20"/>
                <w:szCs w:val="20"/>
              </w:rPr>
              <w:t>138.641</w:t>
            </w:r>
          </w:p>
        </w:tc>
      </w:tr>
      <w:tr w:rsidR="00C82C97" w:rsidRPr="00347537" w:rsidTr="00361B04">
        <w:trPr>
          <w:cantSplit/>
          <w:trHeight w:val="250"/>
          <w:tblHeader/>
        </w:trPr>
        <w:tc>
          <w:tcPr>
            <w:tcW w:w="2726" w:type="pct"/>
            <w:vAlign w:val="center"/>
          </w:tcPr>
          <w:p w:rsidR="00C82C97" w:rsidRPr="00347537" w:rsidDel="00FF5490" w:rsidRDefault="00C82C97" w:rsidP="00C82C97">
            <w:pPr>
              <w:spacing w:line="288" w:lineRule="auto"/>
              <w:rPr>
                <w:rFonts w:asciiTheme="minorHAnsi" w:hAnsiTheme="minorHAnsi" w:cs="Arial"/>
                <w:bCs/>
                <w:sz w:val="20"/>
                <w:szCs w:val="20"/>
                <w:lang w:val="hr-HR"/>
              </w:rPr>
            </w:pPr>
            <w:r w:rsidRPr="00347537">
              <w:rPr>
                <w:rFonts w:asciiTheme="minorHAnsi" w:hAnsiTheme="minorHAnsi" w:cs="Arial"/>
                <w:bCs/>
                <w:sz w:val="20"/>
                <w:szCs w:val="20"/>
                <w:lang w:val="hr-HR"/>
              </w:rPr>
              <w:t>Javna uprava</w:t>
            </w:r>
          </w:p>
        </w:tc>
        <w:tc>
          <w:tcPr>
            <w:tcW w:w="568" w:type="pct"/>
            <w:tcBorders>
              <w:top w:val="nil"/>
              <w:left w:val="nil"/>
              <w:bottom w:val="nil"/>
              <w:right w:val="nil"/>
            </w:tcBorders>
            <w:shd w:val="clear" w:color="auto" w:fill="auto"/>
            <w:vAlign w:val="bottom"/>
          </w:tcPr>
          <w:p w:rsidR="00C82C97" w:rsidRPr="00D10182" w:rsidRDefault="00C82C97" w:rsidP="00C82C97">
            <w:pPr>
              <w:tabs>
                <w:tab w:val="right" w:pos="1202"/>
              </w:tabs>
              <w:spacing w:line="301" w:lineRule="exact"/>
              <w:jc w:val="right"/>
              <w:outlineLvl w:val="0"/>
              <w:rPr>
                <w:rFonts w:asciiTheme="minorHAnsi" w:hAnsiTheme="minorHAnsi" w:cs="Arial"/>
                <w:sz w:val="20"/>
                <w:szCs w:val="20"/>
                <w:lang w:val="hr-HR"/>
              </w:rPr>
            </w:pPr>
            <w:r w:rsidRPr="00753223">
              <w:rPr>
                <w:rFonts w:ascii="Calibri" w:hAnsi="Calibri" w:cs="Arial"/>
                <w:sz w:val="20"/>
                <w:szCs w:val="20"/>
              </w:rPr>
              <w:t>2.432.805</w:t>
            </w:r>
          </w:p>
        </w:tc>
        <w:tc>
          <w:tcPr>
            <w:tcW w:w="568" w:type="pct"/>
            <w:tcBorders>
              <w:top w:val="nil"/>
              <w:left w:val="nil"/>
              <w:bottom w:val="nil"/>
              <w:right w:val="nil"/>
            </w:tcBorders>
            <w:shd w:val="clear" w:color="auto" w:fill="auto"/>
            <w:vAlign w:val="bottom"/>
          </w:tcPr>
          <w:p w:rsidR="00C82C97" w:rsidRPr="00D10182" w:rsidRDefault="00C82C97" w:rsidP="00C82C97">
            <w:pPr>
              <w:tabs>
                <w:tab w:val="right" w:pos="1202"/>
              </w:tabs>
              <w:spacing w:line="301" w:lineRule="exact"/>
              <w:jc w:val="right"/>
              <w:outlineLvl w:val="0"/>
              <w:rPr>
                <w:rFonts w:asciiTheme="minorHAnsi" w:hAnsiTheme="minorHAnsi" w:cs="Arial"/>
                <w:sz w:val="20"/>
                <w:szCs w:val="20"/>
                <w:lang w:val="hr-HR"/>
              </w:rPr>
            </w:pPr>
            <w:r w:rsidRPr="00753223">
              <w:rPr>
                <w:rFonts w:ascii="Calibri" w:hAnsi="Calibri" w:cs="Arial"/>
                <w:sz w:val="20"/>
                <w:szCs w:val="20"/>
              </w:rPr>
              <w:t>2.432.805</w:t>
            </w:r>
          </w:p>
        </w:tc>
        <w:tc>
          <w:tcPr>
            <w:tcW w:w="568" w:type="pct"/>
            <w:tcBorders>
              <w:top w:val="nil"/>
              <w:left w:val="nil"/>
              <w:bottom w:val="nil"/>
              <w:right w:val="nil"/>
            </w:tcBorders>
            <w:shd w:val="clear" w:color="auto" w:fill="auto"/>
            <w:vAlign w:val="center"/>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D10182">
              <w:rPr>
                <w:rFonts w:ascii="Calibri" w:hAnsi="Calibri" w:cs="Arial"/>
                <w:sz w:val="20"/>
                <w:szCs w:val="20"/>
              </w:rPr>
              <w:t>2.383.635</w:t>
            </w:r>
          </w:p>
        </w:tc>
        <w:tc>
          <w:tcPr>
            <w:tcW w:w="569" w:type="pct"/>
            <w:tcBorders>
              <w:top w:val="nil"/>
              <w:left w:val="nil"/>
              <w:bottom w:val="nil"/>
              <w:right w:val="nil"/>
            </w:tcBorders>
            <w:shd w:val="clear" w:color="auto" w:fill="auto"/>
            <w:vAlign w:val="center"/>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D10182">
              <w:rPr>
                <w:rFonts w:ascii="Calibri" w:hAnsi="Calibri" w:cs="Arial"/>
                <w:sz w:val="20"/>
                <w:szCs w:val="20"/>
              </w:rPr>
              <w:t>2.383.635</w:t>
            </w:r>
          </w:p>
        </w:tc>
      </w:tr>
      <w:tr w:rsidR="00C82C97" w:rsidRPr="00347537" w:rsidTr="00361B04">
        <w:trPr>
          <w:cantSplit/>
          <w:trHeight w:val="250"/>
          <w:tblHeader/>
        </w:trPr>
        <w:tc>
          <w:tcPr>
            <w:tcW w:w="2726" w:type="pct"/>
            <w:vAlign w:val="center"/>
          </w:tcPr>
          <w:p w:rsidR="00C82C97" w:rsidRPr="00347537" w:rsidDel="00FF5490" w:rsidRDefault="00C82C97" w:rsidP="00C82C97">
            <w:pPr>
              <w:spacing w:line="288" w:lineRule="auto"/>
              <w:rPr>
                <w:rFonts w:asciiTheme="minorHAnsi" w:hAnsiTheme="minorHAnsi" w:cs="Arial"/>
                <w:bCs/>
                <w:sz w:val="20"/>
                <w:szCs w:val="20"/>
                <w:lang w:val="hr-HR"/>
              </w:rPr>
            </w:pPr>
            <w:r w:rsidRPr="00347537">
              <w:rPr>
                <w:rFonts w:asciiTheme="minorHAnsi" w:hAnsiTheme="minorHAnsi" w:cs="Arial"/>
                <w:bCs/>
                <w:sz w:val="20"/>
                <w:szCs w:val="20"/>
                <w:lang w:val="hr-HR"/>
              </w:rPr>
              <w:t>Obrazovanje</w:t>
            </w:r>
          </w:p>
        </w:tc>
        <w:tc>
          <w:tcPr>
            <w:tcW w:w="568" w:type="pct"/>
            <w:tcBorders>
              <w:top w:val="nil"/>
              <w:left w:val="nil"/>
              <w:bottom w:val="nil"/>
              <w:right w:val="nil"/>
            </w:tcBorders>
            <w:shd w:val="clear" w:color="auto" w:fill="auto"/>
            <w:vAlign w:val="bottom"/>
          </w:tcPr>
          <w:p w:rsidR="00C82C97" w:rsidRPr="00D10182" w:rsidRDefault="00C82C97" w:rsidP="00C82C97">
            <w:pPr>
              <w:tabs>
                <w:tab w:val="right" w:pos="1202"/>
              </w:tabs>
              <w:spacing w:line="301" w:lineRule="exact"/>
              <w:jc w:val="right"/>
              <w:outlineLvl w:val="0"/>
              <w:rPr>
                <w:rFonts w:asciiTheme="minorHAnsi" w:hAnsiTheme="minorHAnsi" w:cs="Arial"/>
                <w:sz w:val="20"/>
                <w:szCs w:val="20"/>
                <w:lang w:val="hr-HR"/>
              </w:rPr>
            </w:pPr>
            <w:r w:rsidRPr="00753223">
              <w:rPr>
                <w:rFonts w:ascii="Calibri" w:hAnsi="Calibri" w:cs="Arial"/>
                <w:sz w:val="20"/>
                <w:szCs w:val="20"/>
              </w:rPr>
              <w:t>47.201</w:t>
            </w:r>
          </w:p>
        </w:tc>
        <w:tc>
          <w:tcPr>
            <w:tcW w:w="568" w:type="pct"/>
            <w:tcBorders>
              <w:top w:val="nil"/>
              <w:left w:val="nil"/>
              <w:bottom w:val="nil"/>
              <w:right w:val="nil"/>
            </w:tcBorders>
            <w:shd w:val="clear" w:color="auto" w:fill="auto"/>
            <w:vAlign w:val="bottom"/>
          </w:tcPr>
          <w:p w:rsidR="00C82C97" w:rsidRPr="00D10182" w:rsidRDefault="00C82C97" w:rsidP="00C82C97">
            <w:pPr>
              <w:tabs>
                <w:tab w:val="right" w:pos="1202"/>
              </w:tabs>
              <w:spacing w:line="301" w:lineRule="exact"/>
              <w:jc w:val="right"/>
              <w:outlineLvl w:val="0"/>
              <w:rPr>
                <w:rFonts w:asciiTheme="minorHAnsi" w:hAnsiTheme="minorHAnsi" w:cs="Arial"/>
                <w:sz w:val="20"/>
                <w:szCs w:val="20"/>
                <w:lang w:val="hr-HR"/>
              </w:rPr>
            </w:pPr>
            <w:r w:rsidRPr="00753223">
              <w:rPr>
                <w:rFonts w:ascii="Calibri" w:hAnsi="Calibri" w:cs="Arial"/>
                <w:sz w:val="20"/>
                <w:szCs w:val="20"/>
              </w:rPr>
              <w:t>42.085</w:t>
            </w:r>
          </w:p>
        </w:tc>
        <w:tc>
          <w:tcPr>
            <w:tcW w:w="568" w:type="pct"/>
            <w:tcBorders>
              <w:top w:val="nil"/>
              <w:left w:val="nil"/>
              <w:bottom w:val="nil"/>
              <w:right w:val="nil"/>
            </w:tcBorders>
            <w:shd w:val="clear" w:color="auto" w:fill="auto"/>
            <w:vAlign w:val="center"/>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447AB8">
              <w:rPr>
                <w:rFonts w:ascii="Calibri" w:hAnsi="Calibri" w:cs="Arial"/>
                <w:sz w:val="20"/>
                <w:szCs w:val="20"/>
              </w:rPr>
              <w:t>47.020</w:t>
            </w:r>
          </w:p>
        </w:tc>
        <w:tc>
          <w:tcPr>
            <w:tcW w:w="569" w:type="pct"/>
            <w:tcBorders>
              <w:top w:val="nil"/>
              <w:left w:val="nil"/>
              <w:bottom w:val="nil"/>
              <w:right w:val="nil"/>
            </w:tcBorders>
            <w:shd w:val="clear" w:color="auto" w:fill="auto"/>
            <w:vAlign w:val="center"/>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447AB8">
              <w:rPr>
                <w:rFonts w:ascii="Calibri" w:hAnsi="Calibri" w:cs="Arial"/>
                <w:sz w:val="20"/>
                <w:szCs w:val="20"/>
              </w:rPr>
              <w:t>40.956</w:t>
            </w:r>
          </w:p>
        </w:tc>
      </w:tr>
      <w:tr w:rsidR="00C82C97" w:rsidRPr="00347537" w:rsidTr="005A4337">
        <w:trPr>
          <w:cantSplit/>
          <w:trHeight w:val="250"/>
          <w:tblHeader/>
        </w:trPr>
        <w:tc>
          <w:tcPr>
            <w:tcW w:w="2726" w:type="pct"/>
            <w:vAlign w:val="center"/>
          </w:tcPr>
          <w:p w:rsidR="00C82C97" w:rsidRPr="00347537" w:rsidRDefault="00C82C97" w:rsidP="00C82C97">
            <w:pPr>
              <w:spacing w:line="288" w:lineRule="auto"/>
              <w:rPr>
                <w:rFonts w:asciiTheme="minorHAnsi" w:hAnsiTheme="minorHAnsi" w:cs="Arial"/>
                <w:bCs/>
                <w:sz w:val="20"/>
                <w:szCs w:val="20"/>
                <w:lang w:val="hr-HR"/>
              </w:rPr>
            </w:pPr>
            <w:r w:rsidRPr="00347537">
              <w:rPr>
                <w:rFonts w:asciiTheme="minorHAnsi" w:hAnsiTheme="minorHAnsi" w:cs="Arial"/>
                <w:bCs/>
                <w:sz w:val="20"/>
                <w:szCs w:val="20"/>
                <w:lang w:val="hr-HR"/>
              </w:rPr>
              <w:t xml:space="preserve">Proizvodnja metala i gotovih metalnih proizvoda, osim strojeva i opreme </w:t>
            </w:r>
          </w:p>
        </w:tc>
        <w:tc>
          <w:tcPr>
            <w:tcW w:w="568" w:type="pct"/>
            <w:tcBorders>
              <w:top w:val="nil"/>
              <w:left w:val="nil"/>
              <w:bottom w:val="nil"/>
              <w:right w:val="nil"/>
            </w:tcBorders>
            <w:shd w:val="clear" w:color="auto" w:fill="auto"/>
            <w:vAlign w:val="bottom"/>
          </w:tcPr>
          <w:p w:rsidR="00C82C97" w:rsidRPr="00D10182" w:rsidRDefault="00C82C97" w:rsidP="00C82C97">
            <w:pPr>
              <w:tabs>
                <w:tab w:val="right" w:pos="1202"/>
              </w:tabs>
              <w:spacing w:line="301" w:lineRule="exact"/>
              <w:jc w:val="right"/>
              <w:outlineLvl w:val="0"/>
              <w:rPr>
                <w:rFonts w:asciiTheme="minorHAnsi" w:hAnsiTheme="minorHAnsi" w:cs="Arial"/>
                <w:sz w:val="20"/>
                <w:szCs w:val="20"/>
                <w:lang w:val="hr-HR"/>
              </w:rPr>
            </w:pPr>
            <w:r w:rsidRPr="00753223">
              <w:rPr>
                <w:rFonts w:ascii="Calibri" w:hAnsi="Calibri" w:cs="Arial"/>
                <w:sz w:val="20"/>
                <w:szCs w:val="20"/>
              </w:rPr>
              <w:t>321.017</w:t>
            </w:r>
          </w:p>
        </w:tc>
        <w:tc>
          <w:tcPr>
            <w:tcW w:w="568" w:type="pct"/>
            <w:tcBorders>
              <w:top w:val="nil"/>
              <w:left w:val="nil"/>
              <w:bottom w:val="nil"/>
              <w:right w:val="nil"/>
            </w:tcBorders>
            <w:shd w:val="clear" w:color="auto" w:fill="auto"/>
            <w:vAlign w:val="bottom"/>
          </w:tcPr>
          <w:p w:rsidR="00C82C97" w:rsidRPr="00D10182" w:rsidRDefault="00C82C97" w:rsidP="00C82C97">
            <w:pPr>
              <w:tabs>
                <w:tab w:val="right" w:pos="1202"/>
              </w:tabs>
              <w:spacing w:line="301" w:lineRule="exact"/>
              <w:jc w:val="right"/>
              <w:outlineLvl w:val="0"/>
              <w:rPr>
                <w:rFonts w:asciiTheme="minorHAnsi" w:hAnsiTheme="minorHAnsi" w:cs="Arial"/>
                <w:sz w:val="20"/>
                <w:szCs w:val="20"/>
                <w:lang w:val="hr-HR"/>
              </w:rPr>
            </w:pPr>
            <w:r w:rsidRPr="00753223">
              <w:rPr>
                <w:rFonts w:ascii="Calibri" w:hAnsi="Calibri" w:cs="Arial"/>
                <w:sz w:val="20"/>
                <w:szCs w:val="20"/>
              </w:rPr>
              <w:t>55.363</w:t>
            </w:r>
          </w:p>
        </w:tc>
        <w:tc>
          <w:tcPr>
            <w:tcW w:w="568"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D10182">
              <w:rPr>
                <w:rFonts w:ascii="Calibri" w:hAnsi="Calibri" w:cs="Arial"/>
                <w:sz w:val="20"/>
                <w:szCs w:val="20"/>
              </w:rPr>
              <w:t>407.200</w:t>
            </w:r>
          </w:p>
        </w:tc>
        <w:tc>
          <w:tcPr>
            <w:tcW w:w="569" w:type="pct"/>
            <w:tcBorders>
              <w:top w:val="nil"/>
              <w:left w:val="nil"/>
              <w:bottom w:val="nil"/>
              <w:right w:val="nil"/>
            </w:tcBorders>
            <w:shd w:val="clear" w:color="auto" w:fill="auto"/>
            <w:vAlign w:val="bottom"/>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D10182">
              <w:rPr>
                <w:rFonts w:ascii="Calibri" w:hAnsi="Calibri" w:cs="Arial"/>
                <w:sz w:val="20"/>
                <w:szCs w:val="20"/>
              </w:rPr>
              <w:t>62.764</w:t>
            </w:r>
          </w:p>
        </w:tc>
      </w:tr>
      <w:tr w:rsidR="00C82C97" w:rsidRPr="00347537" w:rsidTr="00361B04">
        <w:trPr>
          <w:cantSplit/>
          <w:trHeight w:val="250"/>
          <w:tblHeader/>
        </w:trPr>
        <w:tc>
          <w:tcPr>
            <w:tcW w:w="2726" w:type="pct"/>
            <w:vAlign w:val="center"/>
          </w:tcPr>
          <w:p w:rsidR="00C82C97" w:rsidRPr="00347537" w:rsidRDefault="00C82C97" w:rsidP="00C82C97">
            <w:pPr>
              <w:spacing w:line="288" w:lineRule="auto"/>
              <w:rPr>
                <w:rFonts w:asciiTheme="minorHAnsi" w:hAnsiTheme="minorHAnsi" w:cs="Arial"/>
                <w:sz w:val="20"/>
                <w:szCs w:val="20"/>
                <w:lang w:val="hr-HR"/>
              </w:rPr>
            </w:pPr>
            <w:r w:rsidRPr="00347537">
              <w:rPr>
                <w:rFonts w:asciiTheme="minorHAnsi" w:hAnsiTheme="minorHAnsi" w:cs="Arial"/>
                <w:bCs/>
                <w:sz w:val="20"/>
                <w:szCs w:val="20"/>
                <w:lang w:val="hr-HR"/>
              </w:rPr>
              <w:t>Proizvodnja kemikalija i kemijskih proizvoda</w:t>
            </w:r>
          </w:p>
        </w:tc>
        <w:tc>
          <w:tcPr>
            <w:tcW w:w="568" w:type="pct"/>
            <w:tcBorders>
              <w:top w:val="nil"/>
              <w:left w:val="nil"/>
              <w:bottom w:val="nil"/>
              <w:right w:val="nil"/>
            </w:tcBorders>
            <w:shd w:val="clear" w:color="auto" w:fill="auto"/>
            <w:vAlign w:val="bottom"/>
          </w:tcPr>
          <w:p w:rsidR="00C82C97" w:rsidRPr="00D10182" w:rsidRDefault="00C82C97" w:rsidP="00C82C97">
            <w:pPr>
              <w:tabs>
                <w:tab w:val="right" w:pos="1202"/>
              </w:tabs>
              <w:spacing w:line="301" w:lineRule="exact"/>
              <w:jc w:val="right"/>
              <w:outlineLvl w:val="0"/>
              <w:rPr>
                <w:rFonts w:asciiTheme="minorHAnsi" w:hAnsiTheme="minorHAnsi" w:cs="Arial"/>
                <w:sz w:val="20"/>
                <w:szCs w:val="20"/>
                <w:lang w:val="hr-HR"/>
              </w:rPr>
            </w:pPr>
            <w:r w:rsidRPr="00753223">
              <w:rPr>
                <w:rFonts w:ascii="Calibri" w:hAnsi="Calibri" w:cs="Arial"/>
                <w:sz w:val="20"/>
                <w:szCs w:val="20"/>
              </w:rPr>
              <w:t>403.025</w:t>
            </w:r>
          </w:p>
        </w:tc>
        <w:tc>
          <w:tcPr>
            <w:tcW w:w="568" w:type="pct"/>
            <w:tcBorders>
              <w:top w:val="nil"/>
              <w:left w:val="nil"/>
              <w:bottom w:val="nil"/>
              <w:right w:val="nil"/>
            </w:tcBorders>
            <w:shd w:val="clear" w:color="auto" w:fill="auto"/>
            <w:vAlign w:val="bottom"/>
          </w:tcPr>
          <w:p w:rsidR="00C82C97" w:rsidRPr="00D10182" w:rsidRDefault="00C82C97" w:rsidP="00C82C97">
            <w:pPr>
              <w:tabs>
                <w:tab w:val="right" w:pos="1202"/>
              </w:tabs>
              <w:spacing w:line="301" w:lineRule="exact"/>
              <w:jc w:val="right"/>
              <w:outlineLvl w:val="0"/>
              <w:rPr>
                <w:rFonts w:asciiTheme="minorHAnsi" w:hAnsiTheme="minorHAnsi" w:cs="Arial"/>
                <w:sz w:val="20"/>
                <w:szCs w:val="20"/>
                <w:lang w:val="hr-HR"/>
              </w:rPr>
            </w:pPr>
            <w:r w:rsidRPr="00753223">
              <w:rPr>
                <w:rFonts w:ascii="Calibri" w:hAnsi="Calibri" w:cs="Arial"/>
                <w:sz w:val="20"/>
                <w:szCs w:val="20"/>
              </w:rPr>
              <w:t>89.644</w:t>
            </w:r>
          </w:p>
        </w:tc>
        <w:tc>
          <w:tcPr>
            <w:tcW w:w="568" w:type="pct"/>
            <w:tcBorders>
              <w:top w:val="nil"/>
              <w:left w:val="nil"/>
              <w:bottom w:val="nil"/>
              <w:right w:val="nil"/>
            </w:tcBorders>
            <w:shd w:val="clear" w:color="auto" w:fill="auto"/>
            <w:vAlign w:val="center"/>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D10182">
              <w:rPr>
                <w:rFonts w:ascii="Calibri" w:hAnsi="Calibri" w:cs="Arial"/>
                <w:sz w:val="20"/>
                <w:szCs w:val="20"/>
              </w:rPr>
              <w:t>255.537</w:t>
            </w:r>
          </w:p>
        </w:tc>
        <w:tc>
          <w:tcPr>
            <w:tcW w:w="569" w:type="pct"/>
            <w:tcBorders>
              <w:top w:val="nil"/>
              <w:left w:val="nil"/>
              <w:bottom w:val="nil"/>
              <w:right w:val="nil"/>
            </w:tcBorders>
            <w:shd w:val="clear" w:color="auto" w:fill="auto"/>
            <w:vAlign w:val="center"/>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D10182">
              <w:rPr>
                <w:rFonts w:ascii="Calibri" w:hAnsi="Calibri" w:cs="Arial"/>
                <w:sz w:val="20"/>
                <w:szCs w:val="20"/>
              </w:rPr>
              <w:t>16.721</w:t>
            </w:r>
          </w:p>
        </w:tc>
      </w:tr>
      <w:tr w:rsidR="00C82C97" w:rsidRPr="00347537" w:rsidTr="00361B04">
        <w:trPr>
          <w:cantSplit/>
          <w:trHeight w:val="250"/>
          <w:tblHeader/>
        </w:trPr>
        <w:tc>
          <w:tcPr>
            <w:tcW w:w="2726" w:type="pct"/>
            <w:vAlign w:val="center"/>
          </w:tcPr>
          <w:p w:rsidR="00C82C97" w:rsidRPr="00347537" w:rsidRDefault="00C82C97" w:rsidP="00C82C97">
            <w:pPr>
              <w:spacing w:line="288" w:lineRule="auto"/>
              <w:rPr>
                <w:rFonts w:asciiTheme="minorHAnsi" w:hAnsiTheme="minorHAnsi" w:cs="Arial"/>
                <w:bCs/>
                <w:sz w:val="20"/>
                <w:szCs w:val="20"/>
                <w:lang w:val="hr-HR"/>
              </w:rPr>
            </w:pPr>
            <w:r w:rsidRPr="00347537">
              <w:rPr>
                <w:rFonts w:asciiTheme="minorHAnsi" w:hAnsiTheme="minorHAnsi" w:cs="Arial"/>
                <w:bCs/>
                <w:sz w:val="20"/>
                <w:szCs w:val="20"/>
                <w:lang w:val="hr-HR"/>
              </w:rPr>
              <w:t xml:space="preserve">Proizvodnja ostalih nemetalnih mineralnih proizvoda </w:t>
            </w:r>
          </w:p>
        </w:tc>
        <w:tc>
          <w:tcPr>
            <w:tcW w:w="568" w:type="pct"/>
            <w:tcBorders>
              <w:top w:val="nil"/>
              <w:left w:val="nil"/>
              <w:bottom w:val="nil"/>
              <w:right w:val="nil"/>
            </w:tcBorders>
            <w:shd w:val="clear" w:color="auto" w:fill="auto"/>
            <w:vAlign w:val="bottom"/>
          </w:tcPr>
          <w:p w:rsidR="00C82C97" w:rsidRPr="00D10182" w:rsidRDefault="00C82C97" w:rsidP="00C82C97">
            <w:pPr>
              <w:tabs>
                <w:tab w:val="right" w:pos="1202"/>
              </w:tabs>
              <w:spacing w:line="301" w:lineRule="exact"/>
              <w:jc w:val="right"/>
              <w:outlineLvl w:val="0"/>
              <w:rPr>
                <w:rFonts w:asciiTheme="minorHAnsi" w:hAnsiTheme="minorHAnsi" w:cs="Arial"/>
                <w:sz w:val="20"/>
                <w:szCs w:val="20"/>
                <w:lang w:val="hr-HR"/>
              </w:rPr>
            </w:pPr>
            <w:r w:rsidRPr="00753223">
              <w:rPr>
                <w:rFonts w:ascii="Calibri" w:hAnsi="Calibri" w:cs="Arial"/>
                <w:sz w:val="20"/>
                <w:szCs w:val="20"/>
              </w:rPr>
              <w:t>261.037</w:t>
            </w:r>
          </w:p>
        </w:tc>
        <w:tc>
          <w:tcPr>
            <w:tcW w:w="568" w:type="pct"/>
            <w:tcBorders>
              <w:top w:val="nil"/>
              <w:left w:val="nil"/>
              <w:bottom w:val="nil"/>
              <w:right w:val="nil"/>
            </w:tcBorders>
            <w:shd w:val="clear" w:color="auto" w:fill="auto"/>
            <w:vAlign w:val="bottom"/>
          </w:tcPr>
          <w:p w:rsidR="00C82C97" w:rsidRPr="00D10182" w:rsidRDefault="00C82C97" w:rsidP="00C82C97">
            <w:pPr>
              <w:tabs>
                <w:tab w:val="right" w:pos="1202"/>
              </w:tabs>
              <w:spacing w:line="301" w:lineRule="exact"/>
              <w:jc w:val="right"/>
              <w:outlineLvl w:val="0"/>
              <w:rPr>
                <w:rFonts w:asciiTheme="minorHAnsi" w:hAnsiTheme="minorHAnsi" w:cs="Arial"/>
                <w:sz w:val="20"/>
                <w:szCs w:val="20"/>
                <w:lang w:val="hr-HR"/>
              </w:rPr>
            </w:pPr>
            <w:r w:rsidRPr="00753223">
              <w:rPr>
                <w:rFonts w:ascii="Calibri" w:hAnsi="Calibri" w:cs="Arial"/>
                <w:sz w:val="20"/>
                <w:szCs w:val="20"/>
              </w:rPr>
              <w:t>55.807</w:t>
            </w:r>
          </w:p>
        </w:tc>
        <w:tc>
          <w:tcPr>
            <w:tcW w:w="568" w:type="pct"/>
            <w:tcBorders>
              <w:top w:val="nil"/>
              <w:left w:val="nil"/>
              <w:bottom w:val="nil"/>
              <w:right w:val="nil"/>
            </w:tcBorders>
            <w:shd w:val="clear" w:color="auto" w:fill="auto"/>
            <w:vAlign w:val="center"/>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D10182">
              <w:rPr>
                <w:rFonts w:ascii="Calibri" w:hAnsi="Calibri" w:cs="Arial"/>
                <w:sz w:val="20"/>
                <w:szCs w:val="20"/>
              </w:rPr>
              <w:t>273.896</w:t>
            </w:r>
          </w:p>
        </w:tc>
        <w:tc>
          <w:tcPr>
            <w:tcW w:w="569" w:type="pct"/>
            <w:tcBorders>
              <w:top w:val="nil"/>
              <w:left w:val="nil"/>
              <w:bottom w:val="nil"/>
              <w:right w:val="nil"/>
            </w:tcBorders>
            <w:shd w:val="clear" w:color="auto" w:fill="auto"/>
            <w:vAlign w:val="center"/>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D10182">
              <w:rPr>
                <w:rFonts w:ascii="Calibri" w:hAnsi="Calibri" w:cs="Arial"/>
                <w:sz w:val="20"/>
                <w:szCs w:val="20"/>
              </w:rPr>
              <w:t>4.336</w:t>
            </w:r>
          </w:p>
        </w:tc>
      </w:tr>
      <w:tr w:rsidR="00C82C97" w:rsidRPr="00347537" w:rsidTr="00361B04">
        <w:trPr>
          <w:cantSplit/>
          <w:trHeight w:val="250"/>
          <w:tblHeader/>
        </w:trPr>
        <w:tc>
          <w:tcPr>
            <w:tcW w:w="2726" w:type="pct"/>
            <w:vAlign w:val="center"/>
          </w:tcPr>
          <w:p w:rsidR="00C82C97" w:rsidRPr="00347537" w:rsidRDefault="00C82C97" w:rsidP="00C82C97">
            <w:pPr>
              <w:spacing w:line="288" w:lineRule="auto"/>
              <w:rPr>
                <w:rFonts w:asciiTheme="minorHAnsi" w:hAnsiTheme="minorHAnsi" w:cs="Arial"/>
                <w:bCs/>
                <w:sz w:val="20"/>
                <w:szCs w:val="20"/>
                <w:lang w:val="hr-HR"/>
              </w:rPr>
            </w:pPr>
            <w:r w:rsidRPr="00347537">
              <w:rPr>
                <w:rFonts w:asciiTheme="minorHAnsi" w:hAnsiTheme="minorHAnsi" w:cs="Arial"/>
                <w:bCs/>
                <w:sz w:val="20"/>
                <w:szCs w:val="20"/>
                <w:lang w:val="hr-HR"/>
              </w:rPr>
              <w:t>Proizvodnja farmaceutskih pripravaka</w:t>
            </w:r>
          </w:p>
        </w:tc>
        <w:tc>
          <w:tcPr>
            <w:tcW w:w="568" w:type="pct"/>
            <w:tcBorders>
              <w:top w:val="nil"/>
              <w:left w:val="nil"/>
              <w:bottom w:val="nil"/>
              <w:right w:val="nil"/>
            </w:tcBorders>
            <w:shd w:val="clear" w:color="auto" w:fill="auto"/>
            <w:vAlign w:val="bottom"/>
          </w:tcPr>
          <w:p w:rsidR="00C82C97" w:rsidRPr="00D10182" w:rsidRDefault="00C82C97" w:rsidP="00C82C97">
            <w:pPr>
              <w:tabs>
                <w:tab w:val="right" w:pos="1202"/>
              </w:tabs>
              <w:spacing w:line="301" w:lineRule="exact"/>
              <w:jc w:val="right"/>
              <w:outlineLvl w:val="0"/>
              <w:rPr>
                <w:rFonts w:asciiTheme="minorHAnsi" w:hAnsiTheme="minorHAnsi" w:cs="Arial"/>
                <w:sz w:val="20"/>
                <w:szCs w:val="20"/>
                <w:lang w:val="hr-HR"/>
              </w:rPr>
            </w:pPr>
            <w:r w:rsidRPr="00753223">
              <w:rPr>
                <w:rFonts w:ascii="Calibri" w:hAnsi="Calibri" w:cs="Arial"/>
                <w:sz w:val="20"/>
                <w:szCs w:val="20"/>
              </w:rPr>
              <w:t>543.887</w:t>
            </w:r>
          </w:p>
        </w:tc>
        <w:tc>
          <w:tcPr>
            <w:tcW w:w="568" w:type="pct"/>
            <w:tcBorders>
              <w:top w:val="nil"/>
              <w:left w:val="nil"/>
              <w:bottom w:val="nil"/>
              <w:right w:val="nil"/>
            </w:tcBorders>
            <w:shd w:val="clear" w:color="auto" w:fill="auto"/>
            <w:vAlign w:val="bottom"/>
          </w:tcPr>
          <w:p w:rsidR="00C82C97" w:rsidRPr="00D10182" w:rsidRDefault="00AC77AB" w:rsidP="00C82C97">
            <w:pPr>
              <w:tabs>
                <w:tab w:val="right" w:pos="1202"/>
              </w:tabs>
              <w:spacing w:line="301" w:lineRule="exact"/>
              <w:jc w:val="right"/>
              <w:outlineLvl w:val="0"/>
              <w:rPr>
                <w:rFonts w:asciiTheme="minorHAnsi" w:hAnsiTheme="minorHAnsi" w:cs="Arial"/>
                <w:sz w:val="20"/>
                <w:szCs w:val="20"/>
                <w:lang w:val="hr-HR"/>
              </w:rPr>
            </w:pPr>
            <w:r>
              <w:rPr>
                <w:rFonts w:ascii="Calibri" w:hAnsi="Calibri" w:cs="Arial"/>
                <w:sz w:val="20"/>
                <w:szCs w:val="20"/>
              </w:rPr>
              <w:t>-</w:t>
            </w:r>
          </w:p>
        </w:tc>
        <w:tc>
          <w:tcPr>
            <w:tcW w:w="568" w:type="pct"/>
            <w:tcBorders>
              <w:top w:val="nil"/>
              <w:left w:val="nil"/>
              <w:bottom w:val="nil"/>
              <w:right w:val="nil"/>
            </w:tcBorders>
            <w:shd w:val="clear" w:color="auto" w:fill="auto"/>
            <w:vAlign w:val="center"/>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D10182">
              <w:rPr>
                <w:rFonts w:ascii="Calibri" w:hAnsi="Calibri" w:cs="Arial"/>
                <w:sz w:val="20"/>
                <w:szCs w:val="20"/>
              </w:rPr>
              <w:t>571.663</w:t>
            </w:r>
          </w:p>
        </w:tc>
        <w:tc>
          <w:tcPr>
            <w:tcW w:w="569" w:type="pct"/>
            <w:tcBorders>
              <w:top w:val="nil"/>
              <w:left w:val="nil"/>
              <w:bottom w:val="nil"/>
              <w:right w:val="nil"/>
            </w:tcBorders>
            <w:shd w:val="clear" w:color="auto" w:fill="auto"/>
            <w:vAlign w:val="center"/>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Pr>
                <w:rFonts w:ascii="Calibri" w:hAnsi="Calibri" w:cs="Arial"/>
                <w:sz w:val="20"/>
                <w:szCs w:val="20"/>
              </w:rPr>
              <w:t>-</w:t>
            </w:r>
          </w:p>
        </w:tc>
      </w:tr>
      <w:tr w:rsidR="00C82C97" w:rsidRPr="00347537" w:rsidTr="00361B04">
        <w:trPr>
          <w:cantSplit/>
          <w:trHeight w:val="250"/>
          <w:tblHeader/>
        </w:trPr>
        <w:tc>
          <w:tcPr>
            <w:tcW w:w="2726" w:type="pct"/>
            <w:vAlign w:val="bottom"/>
          </w:tcPr>
          <w:p w:rsidR="00C82C97" w:rsidRPr="00347537" w:rsidRDefault="00C82C97" w:rsidP="00C82C97">
            <w:pPr>
              <w:spacing w:line="288" w:lineRule="auto"/>
              <w:rPr>
                <w:rFonts w:asciiTheme="minorHAnsi" w:hAnsiTheme="minorHAnsi" w:cs="Arial"/>
                <w:sz w:val="20"/>
                <w:szCs w:val="20"/>
                <w:lang w:val="hr-HR"/>
              </w:rPr>
            </w:pPr>
            <w:r w:rsidRPr="00347537">
              <w:rPr>
                <w:rFonts w:asciiTheme="minorHAnsi" w:hAnsiTheme="minorHAnsi" w:cs="Arial"/>
                <w:bCs/>
                <w:sz w:val="20"/>
                <w:szCs w:val="20"/>
                <w:lang w:val="hr-HR"/>
              </w:rPr>
              <w:t>Ostalo</w:t>
            </w:r>
          </w:p>
        </w:tc>
        <w:tc>
          <w:tcPr>
            <w:tcW w:w="568" w:type="pct"/>
            <w:tcBorders>
              <w:top w:val="nil"/>
              <w:left w:val="nil"/>
              <w:bottom w:val="nil"/>
              <w:right w:val="nil"/>
            </w:tcBorders>
            <w:shd w:val="clear" w:color="auto" w:fill="auto"/>
            <w:vAlign w:val="bottom"/>
          </w:tcPr>
          <w:p w:rsidR="00C82C97" w:rsidRPr="00D10182" w:rsidRDefault="00C82C97" w:rsidP="00C82C97">
            <w:pPr>
              <w:tabs>
                <w:tab w:val="right" w:pos="1202"/>
              </w:tabs>
              <w:spacing w:line="301" w:lineRule="exact"/>
              <w:jc w:val="right"/>
              <w:outlineLvl w:val="0"/>
              <w:rPr>
                <w:rFonts w:asciiTheme="minorHAnsi" w:hAnsiTheme="minorHAnsi" w:cs="Arial"/>
                <w:sz w:val="20"/>
                <w:szCs w:val="20"/>
                <w:lang w:val="hr-HR"/>
              </w:rPr>
            </w:pPr>
            <w:r w:rsidRPr="00753223">
              <w:rPr>
                <w:rFonts w:ascii="Calibri" w:hAnsi="Calibri" w:cs="Arial"/>
                <w:sz w:val="20"/>
                <w:szCs w:val="20"/>
              </w:rPr>
              <w:t>1.672.002</w:t>
            </w:r>
          </w:p>
        </w:tc>
        <w:tc>
          <w:tcPr>
            <w:tcW w:w="568" w:type="pct"/>
            <w:tcBorders>
              <w:top w:val="nil"/>
              <w:left w:val="nil"/>
              <w:bottom w:val="nil"/>
              <w:right w:val="nil"/>
            </w:tcBorders>
            <w:shd w:val="clear" w:color="auto" w:fill="auto"/>
            <w:vAlign w:val="bottom"/>
          </w:tcPr>
          <w:p w:rsidR="00C82C97" w:rsidRPr="00D10182" w:rsidRDefault="00C82C97" w:rsidP="00C82C97">
            <w:pPr>
              <w:tabs>
                <w:tab w:val="right" w:pos="1202"/>
              </w:tabs>
              <w:spacing w:line="301" w:lineRule="exact"/>
              <w:jc w:val="right"/>
              <w:outlineLvl w:val="0"/>
              <w:rPr>
                <w:rFonts w:asciiTheme="minorHAnsi" w:hAnsiTheme="minorHAnsi" w:cs="Arial"/>
                <w:sz w:val="20"/>
                <w:szCs w:val="20"/>
                <w:lang w:val="hr-HR"/>
              </w:rPr>
            </w:pPr>
            <w:r w:rsidRPr="00753223">
              <w:rPr>
                <w:rFonts w:ascii="Calibri" w:hAnsi="Calibri" w:cs="Arial"/>
                <w:sz w:val="20"/>
                <w:szCs w:val="20"/>
              </w:rPr>
              <w:t>476.249</w:t>
            </w:r>
          </w:p>
        </w:tc>
        <w:tc>
          <w:tcPr>
            <w:tcW w:w="568" w:type="pct"/>
            <w:tcBorders>
              <w:top w:val="nil"/>
              <w:left w:val="nil"/>
              <w:bottom w:val="nil"/>
              <w:right w:val="nil"/>
            </w:tcBorders>
            <w:shd w:val="clear" w:color="auto" w:fill="auto"/>
            <w:vAlign w:val="center"/>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D10182">
              <w:rPr>
                <w:rFonts w:ascii="Calibri" w:hAnsi="Calibri" w:cs="Arial"/>
                <w:sz w:val="20"/>
                <w:szCs w:val="20"/>
              </w:rPr>
              <w:t>1.524.915</w:t>
            </w:r>
          </w:p>
        </w:tc>
        <w:tc>
          <w:tcPr>
            <w:tcW w:w="569" w:type="pct"/>
            <w:tcBorders>
              <w:top w:val="nil"/>
              <w:left w:val="nil"/>
              <w:bottom w:val="nil"/>
              <w:right w:val="nil"/>
            </w:tcBorders>
            <w:shd w:val="clear" w:color="auto" w:fill="auto"/>
            <w:vAlign w:val="center"/>
          </w:tcPr>
          <w:p w:rsidR="00C82C97" w:rsidRPr="00347537" w:rsidRDefault="00C82C97" w:rsidP="00C82C97">
            <w:pPr>
              <w:tabs>
                <w:tab w:val="right" w:pos="1202"/>
              </w:tabs>
              <w:spacing w:line="301" w:lineRule="exact"/>
              <w:jc w:val="right"/>
              <w:outlineLvl w:val="0"/>
              <w:rPr>
                <w:rFonts w:asciiTheme="minorHAnsi" w:hAnsiTheme="minorHAnsi" w:cs="Arial"/>
                <w:sz w:val="20"/>
                <w:szCs w:val="20"/>
                <w:lang w:val="hr-HR"/>
              </w:rPr>
            </w:pPr>
            <w:r w:rsidRPr="00D10182">
              <w:rPr>
                <w:rFonts w:ascii="Calibri" w:hAnsi="Calibri" w:cs="Arial"/>
                <w:sz w:val="20"/>
                <w:szCs w:val="20"/>
              </w:rPr>
              <w:t>310.823</w:t>
            </w:r>
          </w:p>
        </w:tc>
      </w:tr>
      <w:tr w:rsidR="00C82C97" w:rsidRPr="00347537" w:rsidTr="00361B04">
        <w:tblPrEx>
          <w:tblCellMar>
            <w:left w:w="31" w:type="dxa"/>
            <w:right w:w="31" w:type="dxa"/>
          </w:tblCellMar>
        </w:tblPrEx>
        <w:trPr>
          <w:cantSplit/>
          <w:trHeight w:val="74"/>
          <w:tblHeader/>
        </w:trPr>
        <w:tc>
          <w:tcPr>
            <w:tcW w:w="2726" w:type="pct"/>
            <w:vAlign w:val="center"/>
          </w:tcPr>
          <w:p w:rsidR="00C82C97" w:rsidRPr="00347537" w:rsidRDefault="00C82C97" w:rsidP="00C82C97">
            <w:pPr>
              <w:spacing w:line="140" w:lineRule="exact"/>
              <w:rPr>
                <w:rFonts w:asciiTheme="minorHAnsi" w:hAnsiTheme="minorHAnsi" w:cs="Arial"/>
                <w:bCs/>
                <w:sz w:val="20"/>
                <w:szCs w:val="20"/>
                <w:lang w:val="hr-HR"/>
              </w:rPr>
            </w:pPr>
          </w:p>
        </w:tc>
        <w:tc>
          <w:tcPr>
            <w:tcW w:w="568" w:type="pct"/>
            <w:tcBorders>
              <w:bottom w:val="single" w:sz="8" w:space="0" w:color="auto"/>
            </w:tcBorders>
            <w:shd w:val="clear" w:color="auto" w:fill="auto"/>
            <w:vAlign w:val="bottom"/>
          </w:tcPr>
          <w:p w:rsidR="00C82C97" w:rsidRPr="00D10182" w:rsidRDefault="00C82C97" w:rsidP="00C82C97">
            <w:pPr>
              <w:tabs>
                <w:tab w:val="right" w:pos="1202"/>
              </w:tabs>
              <w:spacing w:line="140" w:lineRule="exact"/>
              <w:jc w:val="right"/>
              <w:outlineLvl w:val="0"/>
              <w:rPr>
                <w:rFonts w:asciiTheme="minorHAnsi" w:hAnsiTheme="minorHAnsi" w:cs="Arial"/>
                <w:sz w:val="20"/>
                <w:szCs w:val="20"/>
                <w:lang w:val="hr-HR"/>
              </w:rPr>
            </w:pPr>
          </w:p>
        </w:tc>
        <w:tc>
          <w:tcPr>
            <w:tcW w:w="568" w:type="pct"/>
            <w:tcBorders>
              <w:bottom w:val="single" w:sz="8" w:space="0" w:color="auto"/>
            </w:tcBorders>
            <w:shd w:val="clear" w:color="auto" w:fill="auto"/>
            <w:vAlign w:val="bottom"/>
          </w:tcPr>
          <w:p w:rsidR="00C82C97" w:rsidRPr="00D10182" w:rsidRDefault="00C82C97" w:rsidP="00C82C97">
            <w:pPr>
              <w:tabs>
                <w:tab w:val="right" w:pos="1202"/>
              </w:tabs>
              <w:spacing w:line="140" w:lineRule="exact"/>
              <w:jc w:val="right"/>
              <w:outlineLvl w:val="0"/>
              <w:rPr>
                <w:rFonts w:asciiTheme="minorHAnsi" w:hAnsiTheme="minorHAnsi" w:cs="Arial"/>
                <w:sz w:val="20"/>
                <w:szCs w:val="20"/>
                <w:lang w:val="hr-HR"/>
              </w:rPr>
            </w:pPr>
          </w:p>
        </w:tc>
        <w:tc>
          <w:tcPr>
            <w:tcW w:w="568" w:type="pct"/>
            <w:tcBorders>
              <w:bottom w:val="single" w:sz="8" w:space="0" w:color="auto"/>
            </w:tcBorders>
            <w:shd w:val="clear" w:color="auto" w:fill="auto"/>
          </w:tcPr>
          <w:p w:rsidR="00C82C97" w:rsidRPr="00347537" w:rsidRDefault="00C82C97" w:rsidP="00C82C97">
            <w:pPr>
              <w:tabs>
                <w:tab w:val="right" w:pos="1202"/>
              </w:tabs>
              <w:spacing w:line="140" w:lineRule="exact"/>
              <w:jc w:val="right"/>
              <w:outlineLvl w:val="0"/>
              <w:rPr>
                <w:rFonts w:asciiTheme="minorHAnsi" w:hAnsiTheme="minorHAnsi" w:cs="Arial"/>
                <w:sz w:val="20"/>
                <w:szCs w:val="20"/>
                <w:lang w:val="hr-HR"/>
              </w:rPr>
            </w:pPr>
          </w:p>
        </w:tc>
        <w:tc>
          <w:tcPr>
            <w:tcW w:w="569" w:type="pct"/>
            <w:tcBorders>
              <w:bottom w:val="single" w:sz="8" w:space="0" w:color="auto"/>
            </w:tcBorders>
            <w:shd w:val="clear" w:color="auto" w:fill="auto"/>
          </w:tcPr>
          <w:p w:rsidR="00C82C97" w:rsidRPr="00347537" w:rsidRDefault="00C82C97" w:rsidP="00C82C97">
            <w:pPr>
              <w:tabs>
                <w:tab w:val="right" w:pos="1202"/>
              </w:tabs>
              <w:spacing w:line="140" w:lineRule="exact"/>
              <w:jc w:val="right"/>
              <w:outlineLvl w:val="0"/>
              <w:rPr>
                <w:rFonts w:asciiTheme="minorHAnsi" w:hAnsiTheme="minorHAnsi" w:cs="Arial"/>
                <w:sz w:val="20"/>
                <w:szCs w:val="20"/>
                <w:lang w:val="hr-HR"/>
              </w:rPr>
            </w:pPr>
          </w:p>
        </w:tc>
      </w:tr>
      <w:tr w:rsidR="00C82C97" w:rsidRPr="00347537" w:rsidTr="00361B04">
        <w:tblPrEx>
          <w:tblCellMar>
            <w:left w:w="31" w:type="dxa"/>
            <w:right w:w="31" w:type="dxa"/>
          </w:tblCellMar>
        </w:tblPrEx>
        <w:trPr>
          <w:cantSplit/>
          <w:trHeight w:hRule="exact" w:val="113"/>
          <w:tblHeader/>
        </w:trPr>
        <w:tc>
          <w:tcPr>
            <w:tcW w:w="2726" w:type="pct"/>
            <w:vAlign w:val="center"/>
          </w:tcPr>
          <w:p w:rsidR="00C82C97" w:rsidRPr="00347537" w:rsidRDefault="00C82C97" w:rsidP="00C82C97">
            <w:pPr>
              <w:rPr>
                <w:rFonts w:asciiTheme="minorHAnsi" w:hAnsiTheme="minorHAnsi" w:cs="Arial"/>
                <w:b/>
                <w:bCs/>
                <w:sz w:val="20"/>
                <w:szCs w:val="20"/>
                <w:lang w:val="hr-HR"/>
              </w:rPr>
            </w:pPr>
          </w:p>
        </w:tc>
        <w:tc>
          <w:tcPr>
            <w:tcW w:w="568" w:type="pct"/>
            <w:tcBorders>
              <w:top w:val="single" w:sz="8" w:space="0" w:color="auto"/>
            </w:tcBorders>
            <w:shd w:val="clear" w:color="auto" w:fill="auto"/>
            <w:vAlign w:val="bottom"/>
          </w:tcPr>
          <w:p w:rsidR="00C82C97" w:rsidRPr="00D10182" w:rsidRDefault="00C82C97" w:rsidP="00C82C97">
            <w:pPr>
              <w:tabs>
                <w:tab w:val="right" w:pos="1202"/>
              </w:tabs>
              <w:jc w:val="right"/>
              <w:outlineLvl w:val="0"/>
              <w:rPr>
                <w:rFonts w:asciiTheme="minorHAnsi" w:hAnsiTheme="minorHAnsi" w:cs="Arial"/>
                <w:noProof/>
                <w:sz w:val="20"/>
                <w:szCs w:val="20"/>
                <w:lang w:val="hr-HR" w:eastAsia="hr-HR"/>
              </w:rPr>
            </w:pPr>
          </w:p>
        </w:tc>
        <w:tc>
          <w:tcPr>
            <w:tcW w:w="568" w:type="pct"/>
            <w:tcBorders>
              <w:top w:val="single" w:sz="8" w:space="0" w:color="auto"/>
            </w:tcBorders>
            <w:shd w:val="clear" w:color="auto" w:fill="auto"/>
            <w:vAlign w:val="bottom"/>
          </w:tcPr>
          <w:p w:rsidR="00C82C97" w:rsidRPr="00D10182" w:rsidRDefault="00C82C97" w:rsidP="00C82C97">
            <w:pPr>
              <w:tabs>
                <w:tab w:val="right" w:pos="1202"/>
              </w:tabs>
              <w:jc w:val="right"/>
              <w:outlineLvl w:val="0"/>
              <w:rPr>
                <w:rFonts w:asciiTheme="minorHAnsi" w:hAnsiTheme="minorHAnsi" w:cs="Arial"/>
                <w:b/>
                <w:sz w:val="20"/>
                <w:szCs w:val="20"/>
                <w:lang w:val="hr-HR"/>
              </w:rPr>
            </w:pPr>
          </w:p>
        </w:tc>
        <w:tc>
          <w:tcPr>
            <w:tcW w:w="568" w:type="pct"/>
            <w:tcBorders>
              <w:top w:val="single" w:sz="8" w:space="0" w:color="auto"/>
            </w:tcBorders>
            <w:shd w:val="clear" w:color="auto" w:fill="auto"/>
          </w:tcPr>
          <w:p w:rsidR="00C82C97" w:rsidRPr="00347537" w:rsidRDefault="00C82C97" w:rsidP="00C82C97">
            <w:pPr>
              <w:tabs>
                <w:tab w:val="right" w:pos="1202"/>
              </w:tabs>
              <w:jc w:val="right"/>
              <w:outlineLvl w:val="0"/>
              <w:rPr>
                <w:rFonts w:asciiTheme="minorHAnsi" w:hAnsiTheme="minorHAnsi" w:cs="Arial"/>
                <w:noProof/>
                <w:sz w:val="20"/>
                <w:szCs w:val="20"/>
                <w:lang w:val="hr-HR" w:eastAsia="hr-HR"/>
              </w:rPr>
            </w:pPr>
          </w:p>
        </w:tc>
        <w:tc>
          <w:tcPr>
            <w:tcW w:w="569" w:type="pct"/>
            <w:tcBorders>
              <w:top w:val="single" w:sz="8" w:space="0" w:color="auto"/>
            </w:tcBorders>
            <w:shd w:val="clear" w:color="auto" w:fill="auto"/>
          </w:tcPr>
          <w:p w:rsidR="00C82C97" w:rsidRPr="00347537" w:rsidRDefault="00C82C97" w:rsidP="00C82C97">
            <w:pPr>
              <w:tabs>
                <w:tab w:val="right" w:pos="1202"/>
              </w:tabs>
              <w:jc w:val="right"/>
              <w:outlineLvl w:val="0"/>
              <w:rPr>
                <w:rFonts w:asciiTheme="minorHAnsi" w:hAnsiTheme="minorHAnsi" w:cs="Arial"/>
                <w:b/>
                <w:sz w:val="20"/>
                <w:szCs w:val="20"/>
                <w:lang w:val="hr-HR"/>
              </w:rPr>
            </w:pPr>
          </w:p>
        </w:tc>
      </w:tr>
      <w:tr w:rsidR="00C82C97" w:rsidRPr="00347537" w:rsidTr="005C3A09">
        <w:tblPrEx>
          <w:tblCellMar>
            <w:left w:w="31" w:type="dxa"/>
            <w:right w:w="31" w:type="dxa"/>
          </w:tblCellMar>
        </w:tblPrEx>
        <w:trPr>
          <w:cantSplit/>
          <w:trHeight w:val="322"/>
          <w:tblHeader/>
        </w:trPr>
        <w:tc>
          <w:tcPr>
            <w:tcW w:w="2726" w:type="pct"/>
            <w:vAlign w:val="center"/>
          </w:tcPr>
          <w:p w:rsidR="00C82C97" w:rsidRPr="00347537" w:rsidRDefault="00C82C97" w:rsidP="00C82C97">
            <w:pPr>
              <w:rPr>
                <w:rFonts w:asciiTheme="minorHAnsi" w:hAnsiTheme="minorHAnsi" w:cs="Arial"/>
                <w:b/>
                <w:bCs/>
                <w:sz w:val="20"/>
                <w:szCs w:val="20"/>
                <w:lang w:val="hr-HR"/>
              </w:rPr>
            </w:pPr>
            <w:r w:rsidRPr="00347537">
              <w:rPr>
                <w:rFonts w:asciiTheme="minorHAnsi" w:hAnsiTheme="minorHAnsi" w:cs="Arial"/>
                <w:b/>
                <w:bCs/>
                <w:sz w:val="20"/>
                <w:szCs w:val="20"/>
                <w:lang w:val="hr-HR"/>
              </w:rPr>
              <w:t>Ukupna izloženost kreditnom riziku</w:t>
            </w:r>
          </w:p>
        </w:tc>
        <w:tc>
          <w:tcPr>
            <w:tcW w:w="568" w:type="pct"/>
            <w:tcBorders>
              <w:left w:val="nil"/>
              <w:bottom w:val="single" w:sz="12" w:space="0" w:color="auto"/>
              <w:right w:val="nil"/>
            </w:tcBorders>
            <w:shd w:val="clear" w:color="auto" w:fill="auto"/>
            <w:vAlign w:val="center"/>
          </w:tcPr>
          <w:p w:rsidR="00C82C97" w:rsidRPr="00D10182" w:rsidRDefault="00C82C97" w:rsidP="00C82C97">
            <w:pPr>
              <w:tabs>
                <w:tab w:val="right" w:pos="1202"/>
              </w:tabs>
              <w:jc w:val="right"/>
              <w:outlineLvl w:val="0"/>
              <w:rPr>
                <w:rFonts w:asciiTheme="minorHAnsi" w:hAnsiTheme="minorHAnsi" w:cs="Arial"/>
                <w:b/>
                <w:noProof/>
                <w:sz w:val="20"/>
                <w:szCs w:val="20"/>
                <w:lang w:val="hr-HR" w:eastAsia="hr-HR"/>
              </w:rPr>
            </w:pPr>
            <w:r w:rsidRPr="000A596F">
              <w:rPr>
                <w:rFonts w:asciiTheme="minorHAnsi" w:hAnsiTheme="minorHAnsi" w:cs="Arial"/>
                <w:b/>
                <w:noProof/>
                <w:sz w:val="20"/>
                <w:szCs w:val="20"/>
                <w:lang w:val="hr-HR" w:eastAsia="hr-HR"/>
              </w:rPr>
              <w:t>33.362.384</w:t>
            </w:r>
          </w:p>
        </w:tc>
        <w:tc>
          <w:tcPr>
            <w:tcW w:w="568" w:type="pct"/>
            <w:tcBorders>
              <w:left w:val="nil"/>
              <w:bottom w:val="single" w:sz="12" w:space="0" w:color="auto"/>
              <w:right w:val="nil"/>
            </w:tcBorders>
            <w:shd w:val="clear" w:color="auto" w:fill="auto"/>
            <w:vAlign w:val="center"/>
          </w:tcPr>
          <w:p w:rsidR="00C82C97" w:rsidRPr="00D10182" w:rsidRDefault="00C82C97" w:rsidP="00C82C97">
            <w:pPr>
              <w:tabs>
                <w:tab w:val="right" w:pos="1202"/>
              </w:tabs>
              <w:jc w:val="right"/>
              <w:outlineLvl w:val="0"/>
              <w:rPr>
                <w:rFonts w:asciiTheme="minorHAnsi" w:hAnsiTheme="minorHAnsi" w:cs="Arial"/>
                <w:b/>
                <w:sz w:val="20"/>
                <w:szCs w:val="20"/>
                <w:lang w:val="hr-HR"/>
              </w:rPr>
            </w:pPr>
            <w:r w:rsidRPr="000A596F">
              <w:rPr>
                <w:rFonts w:asciiTheme="minorHAnsi" w:hAnsiTheme="minorHAnsi" w:cs="Arial"/>
                <w:b/>
                <w:sz w:val="20"/>
                <w:szCs w:val="20"/>
                <w:lang w:val="hr-HR"/>
              </w:rPr>
              <w:t>6.040.367</w:t>
            </w:r>
          </w:p>
        </w:tc>
        <w:tc>
          <w:tcPr>
            <w:tcW w:w="568" w:type="pct"/>
            <w:tcBorders>
              <w:bottom w:val="single" w:sz="12" w:space="0" w:color="auto"/>
            </w:tcBorders>
            <w:vAlign w:val="center"/>
          </w:tcPr>
          <w:p w:rsidR="00C82C97" w:rsidRPr="00347537" w:rsidRDefault="00C82C97" w:rsidP="00C82C97">
            <w:pPr>
              <w:tabs>
                <w:tab w:val="right" w:pos="1202"/>
              </w:tabs>
              <w:jc w:val="right"/>
              <w:outlineLvl w:val="0"/>
              <w:rPr>
                <w:rFonts w:asciiTheme="minorHAnsi" w:hAnsiTheme="minorHAnsi" w:cs="Arial"/>
                <w:b/>
                <w:noProof/>
                <w:sz w:val="20"/>
                <w:szCs w:val="20"/>
                <w:lang w:val="hr-HR" w:eastAsia="hr-HR"/>
              </w:rPr>
            </w:pPr>
            <w:r w:rsidRPr="00D10182">
              <w:rPr>
                <w:rFonts w:ascii="Calibri" w:hAnsi="Calibri" w:cs="Arial"/>
                <w:b/>
                <w:bCs/>
                <w:sz w:val="20"/>
                <w:szCs w:val="20"/>
              </w:rPr>
              <w:t>33.168.139</w:t>
            </w:r>
          </w:p>
        </w:tc>
        <w:tc>
          <w:tcPr>
            <w:tcW w:w="569" w:type="pct"/>
            <w:tcBorders>
              <w:left w:val="nil"/>
              <w:bottom w:val="single" w:sz="12" w:space="0" w:color="auto"/>
              <w:right w:val="nil"/>
            </w:tcBorders>
            <w:shd w:val="clear" w:color="auto" w:fill="auto"/>
            <w:vAlign w:val="center"/>
          </w:tcPr>
          <w:p w:rsidR="00C82C97" w:rsidRPr="00347537" w:rsidRDefault="00C82C97" w:rsidP="00C82C97">
            <w:pPr>
              <w:tabs>
                <w:tab w:val="right" w:pos="1202"/>
              </w:tabs>
              <w:jc w:val="right"/>
              <w:outlineLvl w:val="0"/>
              <w:rPr>
                <w:rFonts w:asciiTheme="minorHAnsi" w:hAnsiTheme="minorHAnsi" w:cs="Arial"/>
                <w:b/>
                <w:sz w:val="20"/>
                <w:szCs w:val="20"/>
                <w:lang w:val="hr-HR"/>
              </w:rPr>
            </w:pPr>
            <w:r w:rsidRPr="00D10182">
              <w:rPr>
                <w:rFonts w:ascii="Calibri" w:hAnsi="Calibri" w:cs="Arial"/>
                <w:b/>
                <w:bCs/>
                <w:sz w:val="20"/>
                <w:szCs w:val="20"/>
              </w:rPr>
              <w:t>6.017.929</w:t>
            </w:r>
          </w:p>
        </w:tc>
      </w:tr>
      <w:tr w:rsidR="00812F82" w:rsidRPr="00347537" w:rsidTr="00447AB8">
        <w:tblPrEx>
          <w:tblCellMar>
            <w:left w:w="31" w:type="dxa"/>
            <w:right w:w="31" w:type="dxa"/>
          </w:tblCellMar>
        </w:tblPrEx>
        <w:trPr>
          <w:cantSplit/>
          <w:trHeight w:val="30"/>
          <w:tblHeader/>
        </w:trPr>
        <w:tc>
          <w:tcPr>
            <w:tcW w:w="2726" w:type="pct"/>
            <w:vAlign w:val="bottom"/>
          </w:tcPr>
          <w:p w:rsidR="00812F82" w:rsidRPr="00347537" w:rsidRDefault="00812F82" w:rsidP="00812F82">
            <w:pPr>
              <w:spacing w:line="140" w:lineRule="exact"/>
              <w:rPr>
                <w:rFonts w:asciiTheme="minorHAnsi" w:hAnsiTheme="minorHAnsi" w:cs="Arial"/>
                <w:bCs/>
                <w:sz w:val="20"/>
                <w:szCs w:val="20"/>
                <w:lang w:val="hr-HR"/>
              </w:rPr>
            </w:pPr>
          </w:p>
        </w:tc>
        <w:tc>
          <w:tcPr>
            <w:tcW w:w="568" w:type="pct"/>
            <w:tcBorders>
              <w:top w:val="single" w:sz="12" w:space="0" w:color="auto"/>
            </w:tcBorders>
            <w:vAlign w:val="bottom"/>
          </w:tcPr>
          <w:p w:rsidR="00812F82" w:rsidRPr="00347537" w:rsidRDefault="00812F82" w:rsidP="00812F82">
            <w:pPr>
              <w:pStyle w:val="TT"/>
              <w:spacing w:line="140" w:lineRule="exact"/>
              <w:jc w:val="right"/>
              <w:rPr>
                <w:rFonts w:asciiTheme="minorHAnsi" w:hAnsiTheme="minorHAnsi" w:cs="Arial"/>
                <w:b/>
                <w:sz w:val="20"/>
                <w:lang w:val="hr-HR"/>
              </w:rPr>
            </w:pPr>
          </w:p>
        </w:tc>
        <w:tc>
          <w:tcPr>
            <w:tcW w:w="568" w:type="pct"/>
            <w:tcBorders>
              <w:top w:val="single" w:sz="12" w:space="0" w:color="auto"/>
            </w:tcBorders>
            <w:vAlign w:val="bottom"/>
          </w:tcPr>
          <w:p w:rsidR="00812F82" w:rsidRPr="00347537" w:rsidRDefault="00812F82" w:rsidP="00812F82">
            <w:pPr>
              <w:pStyle w:val="TT"/>
              <w:spacing w:line="140" w:lineRule="exact"/>
              <w:jc w:val="right"/>
              <w:rPr>
                <w:rFonts w:asciiTheme="minorHAnsi" w:hAnsiTheme="minorHAnsi" w:cs="Arial"/>
                <w:b/>
                <w:sz w:val="20"/>
                <w:lang w:val="hr-HR"/>
              </w:rPr>
            </w:pPr>
          </w:p>
        </w:tc>
        <w:tc>
          <w:tcPr>
            <w:tcW w:w="568" w:type="pct"/>
            <w:tcBorders>
              <w:top w:val="single" w:sz="12" w:space="0" w:color="auto"/>
            </w:tcBorders>
            <w:vAlign w:val="bottom"/>
          </w:tcPr>
          <w:p w:rsidR="00812F82" w:rsidRPr="00347537" w:rsidRDefault="00812F82" w:rsidP="00812F82">
            <w:pPr>
              <w:pStyle w:val="TT"/>
              <w:spacing w:line="140" w:lineRule="exact"/>
              <w:jc w:val="right"/>
              <w:rPr>
                <w:rFonts w:asciiTheme="minorHAnsi" w:hAnsiTheme="minorHAnsi" w:cs="Arial"/>
                <w:b/>
                <w:sz w:val="20"/>
                <w:lang w:val="hr-HR"/>
              </w:rPr>
            </w:pPr>
          </w:p>
        </w:tc>
        <w:tc>
          <w:tcPr>
            <w:tcW w:w="569" w:type="pct"/>
            <w:tcBorders>
              <w:top w:val="single" w:sz="12" w:space="0" w:color="auto"/>
            </w:tcBorders>
            <w:vAlign w:val="bottom"/>
          </w:tcPr>
          <w:p w:rsidR="00812F82" w:rsidRPr="00347537" w:rsidRDefault="00812F82" w:rsidP="00812F82">
            <w:pPr>
              <w:pStyle w:val="TT"/>
              <w:spacing w:line="140" w:lineRule="exact"/>
              <w:jc w:val="right"/>
              <w:rPr>
                <w:rFonts w:asciiTheme="minorHAnsi" w:hAnsiTheme="minorHAnsi" w:cs="Arial"/>
                <w:b/>
                <w:sz w:val="20"/>
                <w:lang w:val="hr-HR"/>
              </w:rPr>
            </w:pPr>
          </w:p>
        </w:tc>
      </w:tr>
    </w:tbl>
    <w:p w:rsidR="00347537" w:rsidRDefault="00347537" w:rsidP="00347537">
      <w:pPr>
        <w:pStyle w:val="T1"/>
        <w:spacing w:before="0" w:after="0" w:line="240" w:lineRule="auto"/>
        <w:rPr>
          <w:rFonts w:asciiTheme="minorHAnsi" w:hAnsiTheme="minorHAnsi" w:cs="Arial"/>
          <w:b w:val="0"/>
          <w:sz w:val="22"/>
          <w:szCs w:val="22"/>
          <w:lang w:val="hr-HR"/>
        </w:rPr>
      </w:pPr>
    </w:p>
    <w:p w:rsidR="00347537" w:rsidRDefault="00347537" w:rsidP="00347537">
      <w:pPr>
        <w:pStyle w:val="T1"/>
        <w:spacing w:before="0" w:after="0" w:line="240" w:lineRule="auto"/>
        <w:rPr>
          <w:rFonts w:asciiTheme="minorHAnsi" w:hAnsiTheme="minorHAnsi" w:cs="Arial"/>
          <w:b w:val="0"/>
          <w:sz w:val="22"/>
          <w:szCs w:val="22"/>
          <w:lang w:val="hr-HR"/>
        </w:rPr>
      </w:pPr>
    </w:p>
    <w:p w:rsidR="00513D18" w:rsidRDefault="00DF4E94" w:rsidP="00E266C9">
      <w:pPr>
        <w:pStyle w:val="T1"/>
        <w:spacing w:before="0" w:after="0" w:line="240" w:lineRule="auto"/>
        <w:rPr>
          <w:rFonts w:asciiTheme="minorHAnsi" w:hAnsiTheme="minorHAnsi" w:cs="Arial"/>
          <w:b w:val="0"/>
          <w:sz w:val="22"/>
          <w:szCs w:val="22"/>
          <w:lang w:val="hr-HR"/>
        </w:rPr>
      </w:pPr>
      <w:r w:rsidRPr="005D12B5">
        <w:rPr>
          <w:rFonts w:asciiTheme="minorHAnsi" w:hAnsiTheme="minorHAnsi" w:cs="Arial"/>
          <w:b w:val="0"/>
          <w:sz w:val="22"/>
          <w:szCs w:val="22"/>
          <w:lang w:val="hr-HR"/>
        </w:rPr>
        <w:t xml:space="preserve">Koncentracija </w:t>
      </w:r>
      <w:r w:rsidR="008D6072" w:rsidRPr="005D12B5">
        <w:rPr>
          <w:rFonts w:asciiTheme="minorHAnsi" w:hAnsiTheme="minorHAnsi" w:cs="Arial"/>
          <w:b w:val="0"/>
          <w:sz w:val="22"/>
          <w:szCs w:val="22"/>
          <w:lang w:val="hr-HR"/>
        </w:rPr>
        <w:t>imovine</w:t>
      </w:r>
      <w:r w:rsidRPr="005D12B5">
        <w:rPr>
          <w:rFonts w:asciiTheme="minorHAnsi" w:hAnsiTheme="minorHAnsi" w:cs="Arial"/>
          <w:b w:val="0"/>
          <w:sz w:val="22"/>
          <w:szCs w:val="22"/>
          <w:lang w:val="hr-HR"/>
        </w:rPr>
        <w:t xml:space="preserve"> i garancija i preuzetih obveza prema industrijskim granama za obje godine sastavljena je  sukladno Nacionalnoj klasifikac</w:t>
      </w:r>
      <w:r w:rsidR="00AD31D3" w:rsidRPr="005D12B5">
        <w:rPr>
          <w:rFonts w:asciiTheme="minorHAnsi" w:hAnsiTheme="minorHAnsi" w:cs="Arial"/>
          <w:b w:val="0"/>
          <w:sz w:val="22"/>
          <w:szCs w:val="22"/>
          <w:lang w:val="hr-HR"/>
        </w:rPr>
        <w:t>i</w:t>
      </w:r>
      <w:r w:rsidRPr="005D12B5">
        <w:rPr>
          <w:rFonts w:asciiTheme="minorHAnsi" w:hAnsiTheme="minorHAnsi" w:cs="Arial"/>
          <w:b w:val="0"/>
          <w:sz w:val="22"/>
          <w:szCs w:val="22"/>
          <w:lang w:val="hr-HR"/>
        </w:rPr>
        <w:t xml:space="preserve">ji djelatnosti iz 2007. </w:t>
      </w:r>
      <w:r w:rsidR="00513D18" w:rsidRPr="005D12B5">
        <w:rPr>
          <w:rFonts w:asciiTheme="minorHAnsi" w:hAnsiTheme="minorHAnsi" w:cs="Arial"/>
          <w:b w:val="0"/>
          <w:sz w:val="22"/>
          <w:szCs w:val="22"/>
          <w:lang w:val="hr-HR"/>
        </w:rPr>
        <w:t>g</w:t>
      </w:r>
      <w:r w:rsidRPr="005D12B5">
        <w:rPr>
          <w:rFonts w:asciiTheme="minorHAnsi" w:hAnsiTheme="minorHAnsi" w:cs="Arial"/>
          <w:b w:val="0"/>
          <w:sz w:val="22"/>
          <w:szCs w:val="22"/>
          <w:lang w:val="hr-HR"/>
        </w:rPr>
        <w:t>odine</w:t>
      </w:r>
      <w:r w:rsidR="00513D18" w:rsidRPr="005D12B5">
        <w:rPr>
          <w:rFonts w:asciiTheme="minorHAnsi" w:hAnsiTheme="minorHAnsi" w:cs="Arial"/>
          <w:b w:val="0"/>
          <w:sz w:val="22"/>
          <w:szCs w:val="22"/>
          <w:lang w:val="hr-HR"/>
        </w:rPr>
        <w:t xml:space="preserve"> („NKD 2007.“)</w:t>
      </w:r>
      <w:r w:rsidRPr="005D12B5">
        <w:rPr>
          <w:rFonts w:asciiTheme="minorHAnsi" w:hAnsiTheme="minorHAnsi" w:cs="Arial"/>
          <w:b w:val="0"/>
          <w:sz w:val="22"/>
          <w:szCs w:val="22"/>
          <w:lang w:val="hr-HR"/>
        </w:rPr>
        <w:t xml:space="preserve">. </w:t>
      </w:r>
    </w:p>
    <w:p w:rsidR="00347537" w:rsidRPr="005D12B5" w:rsidRDefault="00347537" w:rsidP="001D233C">
      <w:pPr>
        <w:pStyle w:val="T1"/>
        <w:spacing w:before="0" w:after="0" w:line="240" w:lineRule="auto"/>
        <w:rPr>
          <w:rFonts w:asciiTheme="minorHAnsi" w:hAnsiTheme="minorHAnsi" w:cs="Arial"/>
          <w:sz w:val="22"/>
          <w:szCs w:val="22"/>
          <w:lang w:val="hr-HR"/>
        </w:rPr>
      </w:pPr>
    </w:p>
    <w:p w:rsidR="00EB0179" w:rsidRPr="005D12B5" w:rsidRDefault="00DF4E94" w:rsidP="00014EE0">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Pri sastavljanju bilješke primjenjuje se </w:t>
      </w:r>
      <w:r w:rsidR="00EB0179" w:rsidRPr="005D12B5">
        <w:rPr>
          <w:rFonts w:asciiTheme="minorHAnsi" w:hAnsiTheme="minorHAnsi" w:cs="Arial"/>
          <w:sz w:val="22"/>
          <w:szCs w:val="22"/>
          <w:lang w:val="hr-HR"/>
        </w:rPr>
        <w:t>kombiniran</w:t>
      </w:r>
      <w:r w:rsidRPr="005D12B5">
        <w:rPr>
          <w:rFonts w:asciiTheme="minorHAnsi" w:hAnsiTheme="minorHAnsi" w:cs="Arial"/>
          <w:sz w:val="22"/>
          <w:szCs w:val="22"/>
          <w:lang w:val="hr-HR"/>
        </w:rPr>
        <w:t xml:space="preserve">i </w:t>
      </w:r>
      <w:r w:rsidR="00EB0179" w:rsidRPr="005D12B5">
        <w:rPr>
          <w:rFonts w:asciiTheme="minorHAnsi" w:hAnsiTheme="minorHAnsi" w:cs="Arial"/>
          <w:sz w:val="22"/>
          <w:szCs w:val="22"/>
          <w:lang w:val="hr-HR"/>
        </w:rPr>
        <w:t>pristup koji uvažava djelatnosti dužnika</w:t>
      </w:r>
      <w:r w:rsidRPr="005D12B5">
        <w:rPr>
          <w:rFonts w:asciiTheme="minorHAnsi" w:hAnsiTheme="minorHAnsi" w:cs="Arial"/>
          <w:sz w:val="22"/>
          <w:szCs w:val="22"/>
          <w:lang w:val="hr-HR"/>
        </w:rPr>
        <w:t>,</w:t>
      </w:r>
      <w:r w:rsidR="00EB0179" w:rsidRPr="005D12B5">
        <w:rPr>
          <w:rFonts w:asciiTheme="minorHAnsi" w:hAnsiTheme="minorHAnsi" w:cs="Arial"/>
          <w:sz w:val="22"/>
          <w:szCs w:val="22"/>
          <w:lang w:val="hr-HR"/>
        </w:rPr>
        <w:t xml:space="preserve"> zadržava naziv</w:t>
      </w:r>
      <w:r w:rsidRPr="005D12B5">
        <w:rPr>
          <w:rFonts w:asciiTheme="minorHAnsi" w:hAnsiTheme="minorHAnsi" w:cs="Arial"/>
          <w:sz w:val="22"/>
          <w:szCs w:val="22"/>
          <w:lang w:val="hr-HR"/>
        </w:rPr>
        <w:t>e</w:t>
      </w:r>
      <w:r w:rsidR="00EB0179" w:rsidRPr="005D12B5">
        <w:rPr>
          <w:rFonts w:asciiTheme="minorHAnsi" w:hAnsiTheme="minorHAnsi" w:cs="Arial"/>
          <w:sz w:val="22"/>
          <w:szCs w:val="22"/>
          <w:lang w:val="hr-HR"/>
        </w:rPr>
        <w:t xml:space="preserve"> djelatnosti drugačij</w:t>
      </w:r>
      <w:r w:rsidRPr="005D12B5">
        <w:rPr>
          <w:rFonts w:asciiTheme="minorHAnsi" w:hAnsiTheme="minorHAnsi" w:cs="Arial"/>
          <w:sz w:val="22"/>
          <w:szCs w:val="22"/>
          <w:lang w:val="hr-HR"/>
        </w:rPr>
        <w:t>e</w:t>
      </w:r>
      <w:r w:rsidR="00EB0179" w:rsidRPr="005D12B5">
        <w:rPr>
          <w:rFonts w:asciiTheme="minorHAnsi" w:hAnsiTheme="minorHAnsi" w:cs="Arial"/>
          <w:sz w:val="22"/>
          <w:szCs w:val="22"/>
          <w:lang w:val="hr-HR"/>
        </w:rPr>
        <w:t xml:space="preserve"> od onih u N</w:t>
      </w:r>
      <w:r w:rsidRPr="005D12B5">
        <w:rPr>
          <w:rFonts w:asciiTheme="minorHAnsi" w:hAnsiTheme="minorHAnsi" w:cs="Arial"/>
          <w:sz w:val="22"/>
          <w:szCs w:val="22"/>
          <w:lang w:val="hr-HR"/>
        </w:rPr>
        <w:t>acionalnoj klasifikaciji djelatnosti</w:t>
      </w:r>
      <w:r w:rsidR="00EB0179" w:rsidRPr="005D12B5">
        <w:rPr>
          <w:rFonts w:asciiTheme="minorHAnsi" w:hAnsiTheme="minorHAnsi" w:cs="Arial"/>
          <w:sz w:val="22"/>
          <w:szCs w:val="22"/>
          <w:lang w:val="hr-HR"/>
        </w:rPr>
        <w:t xml:space="preserve"> te objedinj</w:t>
      </w:r>
      <w:r w:rsidRPr="005D12B5">
        <w:rPr>
          <w:rFonts w:asciiTheme="minorHAnsi" w:hAnsiTheme="minorHAnsi" w:cs="Arial"/>
          <w:sz w:val="22"/>
          <w:szCs w:val="22"/>
          <w:lang w:val="hr-HR"/>
        </w:rPr>
        <w:t>uje</w:t>
      </w:r>
      <w:r w:rsidR="00EB0179" w:rsidRPr="005D12B5">
        <w:rPr>
          <w:rFonts w:asciiTheme="minorHAnsi" w:hAnsiTheme="minorHAnsi" w:cs="Arial"/>
          <w:sz w:val="22"/>
          <w:szCs w:val="22"/>
          <w:lang w:val="hr-HR"/>
        </w:rPr>
        <w:t xml:space="preserve"> sličn</w:t>
      </w:r>
      <w:r w:rsidRPr="005D12B5">
        <w:rPr>
          <w:rFonts w:asciiTheme="minorHAnsi" w:hAnsiTheme="minorHAnsi" w:cs="Arial"/>
          <w:sz w:val="22"/>
          <w:szCs w:val="22"/>
          <w:lang w:val="hr-HR"/>
        </w:rPr>
        <w:t>e</w:t>
      </w:r>
      <w:r w:rsidR="00EB0179" w:rsidRPr="005D12B5">
        <w:rPr>
          <w:rFonts w:asciiTheme="minorHAnsi" w:hAnsiTheme="minorHAnsi" w:cs="Arial"/>
          <w:sz w:val="22"/>
          <w:szCs w:val="22"/>
          <w:lang w:val="hr-HR"/>
        </w:rPr>
        <w:t xml:space="preserve"> djelatnosti.</w:t>
      </w:r>
    </w:p>
    <w:p w:rsidR="00222A56" w:rsidRPr="005D12B5" w:rsidRDefault="00222A56">
      <w:pPr>
        <w:spacing w:before="120" w:line="300" w:lineRule="exact"/>
        <w:jc w:val="both"/>
        <w:rPr>
          <w:rFonts w:asciiTheme="minorHAnsi" w:hAnsiTheme="minorHAnsi" w:cs="Arial"/>
          <w:sz w:val="22"/>
          <w:szCs w:val="22"/>
          <w:lang w:val="hr-HR"/>
        </w:rPr>
      </w:pPr>
    </w:p>
    <w:p w:rsidR="00AC6CD3" w:rsidRPr="005D12B5" w:rsidRDefault="00AC6CD3">
      <w:pPr>
        <w:pStyle w:val="T1"/>
        <w:spacing w:after="0"/>
        <w:rPr>
          <w:rFonts w:asciiTheme="minorHAnsi" w:hAnsiTheme="minorHAnsi" w:cs="Arial"/>
          <w:sz w:val="22"/>
          <w:szCs w:val="22"/>
          <w:lang w:val="hr-HR"/>
        </w:rPr>
        <w:sectPr w:rsidR="00AC6CD3" w:rsidRPr="005D12B5" w:rsidSect="000D6913">
          <w:footerReference w:type="default" r:id="rId173"/>
          <w:pgSz w:w="11907" w:h="16840" w:code="9"/>
          <w:pgMar w:top="1418" w:right="1134" w:bottom="1134" w:left="1418" w:header="851" w:footer="851" w:gutter="0"/>
          <w:cols w:space="720"/>
          <w:noEndnote/>
        </w:sectPr>
      </w:pPr>
    </w:p>
    <w:p w:rsidR="00347537" w:rsidRDefault="00347537" w:rsidP="00347537">
      <w:pPr>
        <w:pStyle w:val="T1"/>
        <w:spacing w:before="0" w:after="0" w:line="240" w:lineRule="auto"/>
        <w:rPr>
          <w:rFonts w:asciiTheme="minorHAnsi" w:hAnsiTheme="minorHAnsi" w:cs="Arial"/>
          <w:sz w:val="22"/>
          <w:szCs w:val="22"/>
          <w:lang w:val="hr-HR"/>
        </w:rPr>
      </w:pPr>
    </w:p>
    <w:p w:rsidR="00EF74B4" w:rsidRPr="005D12B5" w:rsidRDefault="009C00FF" w:rsidP="00347537">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EF74B4" w:rsidRPr="005D12B5">
        <w:rPr>
          <w:rFonts w:asciiTheme="minorHAnsi" w:hAnsiTheme="minorHAnsi" w:cs="Arial"/>
          <w:sz w:val="22"/>
          <w:szCs w:val="22"/>
          <w:lang w:val="hr-HR"/>
        </w:rPr>
        <w:t>.</w:t>
      </w:r>
      <w:r w:rsidR="00EF74B4" w:rsidRPr="005D12B5">
        <w:rPr>
          <w:rFonts w:asciiTheme="minorHAnsi" w:hAnsiTheme="minorHAnsi" w:cs="Arial"/>
          <w:sz w:val="22"/>
          <w:szCs w:val="22"/>
          <w:lang w:val="hr-HR"/>
        </w:rPr>
        <w:tab/>
        <w:t>Upravljanje rizicima (nastavak)</w:t>
      </w:r>
    </w:p>
    <w:p w:rsidR="00347537" w:rsidRDefault="00347537" w:rsidP="00347537">
      <w:pPr>
        <w:pStyle w:val="T1"/>
        <w:spacing w:before="0" w:after="0" w:line="240" w:lineRule="auto"/>
        <w:rPr>
          <w:rFonts w:asciiTheme="minorHAnsi" w:hAnsiTheme="minorHAnsi" w:cs="Arial"/>
          <w:sz w:val="22"/>
          <w:szCs w:val="22"/>
          <w:lang w:val="hr-HR"/>
        </w:rPr>
      </w:pPr>
    </w:p>
    <w:p w:rsidR="00EF74B4" w:rsidRPr="005D12B5" w:rsidRDefault="007F31B5" w:rsidP="00347537">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EF74B4" w:rsidRPr="005D12B5">
        <w:rPr>
          <w:rFonts w:asciiTheme="minorHAnsi" w:hAnsiTheme="minorHAnsi" w:cs="Arial"/>
          <w:sz w:val="22"/>
          <w:szCs w:val="22"/>
          <w:lang w:val="hr-HR"/>
        </w:rPr>
        <w:t xml:space="preserve">.2. </w:t>
      </w:r>
      <w:r w:rsidR="00EF74B4" w:rsidRPr="005D12B5">
        <w:rPr>
          <w:rFonts w:asciiTheme="minorHAnsi" w:hAnsiTheme="minorHAnsi" w:cs="Arial"/>
          <w:sz w:val="22"/>
          <w:szCs w:val="22"/>
          <w:lang w:val="hr-HR"/>
        </w:rPr>
        <w:tab/>
        <w:t>Kreditni rizik (nastavak)</w:t>
      </w:r>
    </w:p>
    <w:p w:rsidR="00347537" w:rsidRDefault="00347537" w:rsidP="00347537">
      <w:pPr>
        <w:pStyle w:val="T1"/>
        <w:spacing w:before="0" w:after="0" w:line="240" w:lineRule="auto"/>
        <w:rPr>
          <w:rFonts w:asciiTheme="minorHAnsi" w:hAnsiTheme="minorHAnsi" w:cs="Arial"/>
          <w:sz w:val="22"/>
          <w:szCs w:val="22"/>
          <w:lang w:val="hr-HR"/>
        </w:rPr>
      </w:pPr>
    </w:p>
    <w:p w:rsidR="00EF74B4" w:rsidRPr="005D12B5" w:rsidRDefault="00793CCF" w:rsidP="00347537">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Koncentracija rizika i maksimalna</w:t>
      </w:r>
      <w:r w:rsidR="00EF74B4" w:rsidRPr="005D12B5">
        <w:rPr>
          <w:rFonts w:asciiTheme="minorHAnsi" w:hAnsiTheme="minorHAnsi" w:cs="Arial"/>
          <w:sz w:val="22"/>
          <w:szCs w:val="22"/>
          <w:lang w:val="hr-HR"/>
        </w:rPr>
        <w:t xml:space="preserve"> izloženost kreditnom riziku (nastavak)</w:t>
      </w:r>
    </w:p>
    <w:p w:rsidR="00347537" w:rsidRDefault="00347537" w:rsidP="00347537">
      <w:pPr>
        <w:tabs>
          <w:tab w:val="right" w:pos="9129"/>
        </w:tabs>
        <w:jc w:val="both"/>
        <w:rPr>
          <w:rFonts w:asciiTheme="minorHAnsi" w:hAnsiTheme="minorHAnsi" w:cs="Arial"/>
          <w:bCs/>
          <w:sz w:val="22"/>
          <w:szCs w:val="22"/>
          <w:lang w:val="hr-HR"/>
        </w:rPr>
      </w:pPr>
    </w:p>
    <w:p w:rsidR="003F655D" w:rsidRPr="005D12B5" w:rsidRDefault="003F655D" w:rsidP="00E266C9">
      <w:pPr>
        <w:tabs>
          <w:tab w:val="right" w:pos="9129"/>
        </w:tabs>
        <w:jc w:val="both"/>
        <w:rPr>
          <w:rFonts w:asciiTheme="minorHAnsi" w:hAnsiTheme="minorHAnsi" w:cs="Arial"/>
          <w:bCs/>
          <w:sz w:val="22"/>
          <w:szCs w:val="22"/>
          <w:lang w:val="hr-HR"/>
        </w:rPr>
      </w:pPr>
      <w:r w:rsidRPr="005D12B5">
        <w:rPr>
          <w:rFonts w:asciiTheme="minorHAnsi" w:hAnsiTheme="minorHAnsi" w:cs="Arial"/>
          <w:bCs/>
          <w:sz w:val="22"/>
          <w:szCs w:val="22"/>
          <w:lang w:val="hr-HR"/>
        </w:rPr>
        <w:t>Fer vrijednost instrumenata osiguranja u 201</w:t>
      </w:r>
      <w:r w:rsidR="00876E0C">
        <w:rPr>
          <w:rFonts w:asciiTheme="minorHAnsi" w:hAnsiTheme="minorHAnsi" w:cs="Arial"/>
          <w:bCs/>
          <w:sz w:val="22"/>
          <w:szCs w:val="22"/>
          <w:lang w:val="hr-HR"/>
        </w:rPr>
        <w:t>7</w:t>
      </w:r>
      <w:r w:rsidRPr="005D12B5">
        <w:rPr>
          <w:rFonts w:asciiTheme="minorHAnsi" w:hAnsiTheme="minorHAnsi" w:cs="Arial"/>
          <w:bCs/>
          <w:sz w:val="22"/>
          <w:szCs w:val="22"/>
          <w:lang w:val="hr-HR"/>
        </w:rPr>
        <w:t xml:space="preserve">. godini za Grupu iznosi </w:t>
      </w:r>
      <w:r w:rsidR="008F022F">
        <w:rPr>
          <w:rFonts w:asciiTheme="minorHAnsi" w:hAnsiTheme="minorHAnsi" w:cs="Arial"/>
          <w:bCs/>
          <w:sz w:val="22"/>
          <w:szCs w:val="22"/>
          <w:lang w:val="hr-HR"/>
        </w:rPr>
        <w:t>27.335.451</w:t>
      </w:r>
      <w:r w:rsidR="00876E0C">
        <w:rPr>
          <w:rFonts w:asciiTheme="minorHAnsi" w:hAnsiTheme="minorHAnsi" w:cs="Arial"/>
          <w:bCs/>
          <w:sz w:val="22"/>
          <w:szCs w:val="22"/>
          <w:lang w:val="hr-HR"/>
        </w:rPr>
        <w:t xml:space="preserve"> </w:t>
      </w:r>
      <w:r w:rsidRPr="005D12B5">
        <w:rPr>
          <w:rFonts w:asciiTheme="minorHAnsi" w:hAnsiTheme="minorHAnsi" w:cs="Arial"/>
          <w:bCs/>
          <w:sz w:val="22"/>
          <w:szCs w:val="22"/>
          <w:lang w:val="hr-HR"/>
        </w:rPr>
        <w:t>tisuća kuna (</w:t>
      </w:r>
      <w:r w:rsidR="006D377C" w:rsidRPr="005D12B5">
        <w:rPr>
          <w:rFonts w:asciiTheme="minorHAnsi" w:hAnsiTheme="minorHAnsi" w:cs="Arial"/>
          <w:bCs/>
          <w:sz w:val="22"/>
          <w:szCs w:val="22"/>
          <w:lang w:val="hr-HR"/>
        </w:rPr>
        <w:t xml:space="preserve">31. prosinca </w:t>
      </w:r>
      <w:r w:rsidRPr="005D12B5">
        <w:rPr>
          <w:rFonts w:asciiTheme="minorHAnsi" w:hAnsiTheme="minorHAnsi" w:cs="Arial"/>
          <w:bCs/>
          <w:sz w:val="22"/>
          <w:szCs w:val="22"/>
          <w:lang w:val="hr-HR"/>
        </w:rPr>
        <w:t>201</w:t>
      </w:r>
      <w:r w:rsidR="00876E0C">
        <w:rPr>
          <w:rFonts w:asciiTheme="minorHAnsi" w:hAnsiTheme="minorHAnsi" w:cs="Arial"/>
          <w:bCs/>
          <w:sz w:val="22"/>
          <w:szCs w:val="22"/>
          <w:lang w:val="hr-HR"/>
        </w:rPr>
        <w:t>6</w:t>
      </w:r>
      <w:r w:rsidRPr="005D12B5">
        <w:rPr>
          <w:rFonts w:asciiTheme="minorHAnsi" w:hAnsiTheme="minorHAnsi" w:cs="Arial"/>
          <w:bCs/>
          <w:sz w:val="22"/>
          <w:szCs w:val="22"/>
          <w:lang w:val="hr-HR"/>
        </w:rPr>
        <w:t xml:space="preserve">. godine: </w:t>
      </w:r>
      <w:r w:rsidR="00EE01A6" w:rsidRPr="00D10182">
        <w:rPr>
          <w:rFonts w:asciiTheme="minorHAnsi" w:hAnsiTheme="minorHAnsi" w:cs="Arial"/>
          <w:bCs/>
          <w:sz w:val="22"/>
          <w:szCs w:val="22"/>
          <w:lang w:val="hr-HR"/>
        </w:rPr>
        <w:t>27.157.039</w:t>
      </w:r>
      <w:r w:rsidR="00EE01A6" w:rsidRPr="005D12B5">
        <w:rPr>
          <w:rFonts w:asciiTheme="minorHAnsi" w:hAnsiTheme="minorHAnsi" w:cs="Arial"/>
          <w:bCs/>
          <w:sz w:val="22"/>
          <w:szCs w:val="22"/>
          <w:lang w:val="hr-HR"/>
        </w:rPr>
        <w:t xml:space="preserve"> </w:t>
      </w:r>
      <w:r w:rsidRPr="005D12B5">
        <w:rPr>
          <w:rFonts w:asciiTheme="minorHAnsi" w:hAnsiTheme="minorHAnsi" w:cs="Arial"/>
          <w:bCs/>
          <w:sz w:val="22"/>
          <w:szCs w:val="22"/>
          <w:lang w:val="hr-HR"/>
        </w:rPr>
        <w:t>tisuća kuna</w:t>
      </w:r>
      <w:r w:rsidR="00861598" w:rsidRPr="005D12B5">
        <w:rPr>
          <w:rFonts w:asciiTheme="minorHAnsi" w:hAnsiTheme="minorHAnsi" w:cs="Arial"/>
          <w:bCs/>
          <w:sz w:val="22"/>
          <w:szCs w:val="22"/>
          <w:lang w:val="hr-HR"/>
        </w:rPr>
        <w:t>)</w:t>
      </w:r>
      <w:r w:rsidR="002D08C1" w:rsidRPr="005D12B5">
        <w:rPr>
          <w:rFonts w:asciiTheme="minorHAnsi" w:hAnsiTheme="minorHAnsi" w:cs="Arial"/>
          <w:bCs/>
          <w:sz w:val="22"/>
          <w:szCs w:val="22"/>
          <w:lang w:val="hr-HR"/>
        </w:rPr>
        <w:t>,</w:t>
      </w:r>
      <w:r w:rsidRPr="005D12B5">
        <w:rPr>
          <w:rFonts w:asciiTheme="minorHAnsi" w:hAnsiTheme="minorHAnsi" w:cs="Arial"/>
          <w:bCs/>
          <w:sz w:val="22"/>
          <w:szCs w:val="22"/>
          <w:lang w:val="hr-HR"/>
        </w:rPr>
        <w:t xml:space="preserve"> a za Banku iznosi </w:t>
      </w:r>
      <w:r w:rsidR="008F022F">
        <w:rPr>
          <w:rFonts w:asciiTheme="minorHAnsi" w:hAnsiTheme="minorHAnsi" w:cs="Arial"/>
          <w:bCs/>
          <w:sz w:val="22"/>
          <w:szCs w:val="22"/>
          <w:lang w:val="hr-HR"/>
        </w:rPr>
        <w:t>27.322.017</w:t>
      </w:r>
      <w:r w:rsidR="00876E0C">
        <w:rPr>
          <w:rFonts w:asciiTheme="minorHAnsi" w:hAnsiTheme="minorHAnsi" w:cs="Arial"/>
          <w:bCs/>
          <w:sz w:val="22"/>
          <w:szCs w:val="22"/>
          <w:lang w:val="hr-HR"/>
        </w:rPr>
        <w:t xml:space="preserve"> </w:t>
      </w:r>
      <w:r w:rsidRPr="005D12B5">
        <w:rPr>
          <w:rFonts w:asciiTheme="minorHAnsi" w:hAnsiTheme="minorHAnsi" w:cs="Arial"/>
          <w:bCs/>
          <w:sz w:val="22"/>
          <w:szCs w:val="22"/>
          <w:lang w:val="hr-HR"/>
        </w:rPr>
        <w:t>tisuća kuna (</w:t>
      </w:r>
      <w:r w:rsidR="006D377C" w:rsidRPr="005D12B5">
        <w:rPr>
          <w:rFonts w:asciiTheme="minorHAnsi" w:hAnsiTheme="minorHAnsi" w:cs="Arial"/>
          <w:bCs/>
          <w:sz w:val="22"/>
          <w:szCs w:val="22"/>
          <w:lang w:val="hr-HR"/>
        </w:rPr>
        <w:t xml:space="preserve">31. prosinca </w:t>
      </w:r>
      <w:r w:rsidRPr="005D12B5">
        <w:rPr>
          <w:rFonts w:asciiTheme="minorHAnsi" w:hAnsiTheme="minorHAnsi" w:cs="Arial"/>
          <w:bCs/>
          <w:sz w:val="22"/>
          <w:szCs w:val="22"/>
          <w:lang w:val="hr-HR"/>
        </w:rPr>
        <w:t>201</w:t>
      </w:r>
      <w:r w:rsidR="00876E0C">
        <w:rPr>
          <w:rFonts w:asciiTheme="minorHAnsi" w:hAnsiTheme="minorHAnsi" w:cs="Arial"/>
          <w:bCs/>
          <w:sz w:val="22"/>
          <w:szCs w:val="22"/>
          <w:lang w:val="hr-HR"/>
        </w:rPr>
        <w:t>6</w:t>
      </w:r>
      <w:r w:rsidRPr="005D12B5">
        <w:rPr>
          <w:rFonts w:asciiTheme="minorHAnsi" w:hAnsiTheme="minorHAnsi" w:cs="Arial"/>
          <w:bCs/>
          <w:sz w:val="22"/>
          <w:szCs w:val="22"/>
          <w:lang w:val="hr-HR"/>
        </w:rPr>
        <w:t xml:space="preserve">. godine: </w:t>
      </w:r>
      <w:r w:rsidR="00876E0C">
        <w:rPr>
          <w:rFonts w:asciiTheme="minorHAnsi" w:hAnsiTheme="minorHAnsi" w:cs="Arial"/>
          <w:bCs/>
          <w:sz w:val="22"/>
          <w:szCs w:val="22"/>
          <w:lang w:val="hr-HR"/>
        </w:rPr>
        <w:t>27.150.210</w:t>
      </w:r>
      <w:r w:rsidR="00876E0C" w:rsidRPr="005D12B5">
        <w:rPr>
          <w:rFonts w:asciiTheme="minorHAnsi" w:hAnsiTheme="minorHAnsi" w:cs="Arial"/>
          <w:bCs/>
          <w:sz w:val="22"/>
          <w:szCs w:val="22"/>
          <w:lang w:val="hr-HR"/>
        </w:rPr>
        <w:t xml:space="preserve"> </w:t>
      </w:r>
      <w:r w:rsidRPr="005D12B5">
        <w:rPr>
          <w:rFonts w:asciiTheme="minorHAnsi" w:hAnsiTheme="minorHAnsi" w:cs="Arial"/>
          <w:bCs/>
          <w:sz w:val="22"/>
          <w:szCs w:val="22"/>
          <w:lang w:val="hr-HR"/>
        </w:rPr>
        <w:t>tisuća kuna).</w:t>
      </w:r>
    </w:p>
    <w:p w:rsidR="00347537" w:rsidRDefault="00347537" w:rsidP="001D233C">
      <w:pPr>
        <w:tabs>
          <w:tab w:val="right" w:pos="9129"/>
        </w:tabs>
        <w:jc w:val="both"/>
        <w:rPr>
          <w:rFonts w:asciiTheme="minorHAnsi" w:hAnsiTheme="minorHAnsi" w:cs="Arial"/>
          <w:bCs/>
          <w:sz w:val="22"/>
          <w:szCs w:val="22"/>
          <w:lang w:val="hr-HR"/>
        </w:rPr>
      </w:pPr>
    </w:p>
    <w:p w:rsidR="003F655D" w:rsidRDefault="003F655D" w:rsidP="00014EE0">
      <w:pPr>
        <w:tabs>
          <w:tab w:val="right" w:pos="9129"/>
        </w:tabs>
        <w:jc w:val="both"/>
        <w:rPr>
          <w:rFonts w:asciiTheme="minorHAnsi" w:hAnsiTheme="minorHAnsi" w:cs="Arial"/>
          <w:bCs/>
          <w:sz w:val="22"/>
          <w:szCs w:val="22"/>
          <w:lang w:val="hr-HR"/>
        </w:rPr>
      </w:pPr>
      <w:r w:rsidRPr="005D12B5">
        <w:rPr>
          <w:rFonts w:asciiTheme="minorHAnsi" w:hAnsiTheme="minorHAnsi" w:cs="Arial"/>
          <w:bCs/>
          <w:sz w:val="22"/>
          <w:szCs w:val="22"/>
          <w:lang w:val="hr-HR"/>
        </w:rPr>
        <w:t>U ukupnoj neto najvećoj izloženosti Banke u 201</w:t>
      </w:r>
      <w:r w:rsidR="00764D57">
        <w:rPr>
          <w:rFonts w:asciiTheme="minorHAnsi" w:hAnsiTheme="minorHAnsi" w:cs="Arial"/>
          <w:bCs/>
          <w:sz w:val="22"/>
          <w:szCs w:val="22"/>
          <w:lang w:val="hr-HR"/>
        </w:rPr>
        <w:t>7</w:t>
      </w:r>
      <w:r w:rsidRPr="005D12B5">
        <w:rPr>
          <w:rFonts w:asciiTheme="minorHAnsi" w:hAnsiTheme="minorHAnsi" w:cs="Arial"/>
          <w:bCs/>
          <w:sz w:val="22"/>
          <w:szCs w:val="22"/>
          <w:lang w:val="hr-HR"/>
        </w:rPr>
        <w:t>. godini iznos kreditnog rizika od</w:t>
      </w:r>
      <w:r w:rsidR="00E71745" w:rsidRPr="005D12B5">
        <w:rPr>
          <w:rFonts w:asciiTheme="minorHAnsi" w:hAnsiTheme="minorHAnsi" w:cs="Arial"/>
          <w:bCs/>
          <w:sz w:val="22"/>
          <w:szCs w:val="22"/>
          <w:lang w:val="hr-HR"/>
        </w:rPr>
        <w:t xml:space="preserve"> </w:t>
      </w:r>
      <w:r w:rsidR="008F022F">
        <w:rPr>
          <w:rFonts w:asciiTheme="minorHAnsi" w:hAnsiTheme="minorHAnsi" w:cs="Arial"/>
          <w:bCs/>
          <w:sz w:val="22"/>
          <w:szCs w:val="22"/>
          <w:lang w:val="hr-HR"/>
        </w:rPr>
        <w:t>3.966.0</w:t>
      </w:r>
      <w:r w:rsidR="00FA6F91">
        <w:rPr>
          <w:rFonts w:asciiTheme="minorHAnsi" w:hAnsiTheme="minorHAnsi" w:cs="Arial"/>
          <w:bCs/>
          <w:sz w:val="22"/>
          <w:szCs w:val="22"/>
          <w:lang w:val="hr-HR"/>
        </w:rPr>
        <w:t>0</w:t>
      </w:r>
      <w:r w:rsidR="008F022F">
        <w:rPr>
          <w:rFonts w:asciiTheme="minorHAnsi" w:hAnsiTheme="minorHAnsi" w:cs="Arial"/>
          <w:bCs/>
          <w:sz w:val="22"/>
          <w:szCs w:val="22"/>
          <w:lang w:val="hr-HR"/>
        </w:rPr>
        <w:t>3</w:t>
      </w:r>
      <w:r w:rsidR="00764D57">
        <w:rPr>
          <w:rFonts w:asciiTheme="minorHAnsi" w:hAnsiTheme="minorHAnsi" w:cs="Arial"/>
          <w:bCs/>
          <w:sz w:val="22"/>
          <w:szCs w:val="22"/>
          <w:lang w:val="hr-HR"/>
        </w:rPr>
        <w:t xml:space="preserve"> </w:t>
      </w:r>
      <w:r w:rsidRPr="005D12B5">
        <w:rPr>
          <w:rFonts w:asciiTheme="minorHAnsi" w:hAnsiTheme="minorHAnsi" w:cs="Arial"/>
          <w:bCs/>
          <w:sz w:val="22"/>
          <w:szCs w:val="22"/>
          <w:lang w:val="hr-HR"/>
        </w:rPr>
        <w:t>tisuća kuna (</w:t>
      </w:r>
      <w:r w:rsidR="006D377C" w:rsidRPr="005D12B5">
        <w:rPr>
          <w:rFonts w:asciiTheme="minorHAnsi" w:hAnsiTheme="minorHAnsi" w:cs="Arial"/>
          <w:bCs/>
          <w:sz w:val="22"/>
          <w:szCs w:val="22"/>
          <w:lang w:val="hr-HR"/>
        </w:rPr>
        <w:t xml:space="preserve">31. prosinca </w:t>
      </w:r>
      <w:r w:rsidRPr="005D12B5">
        <w:rPr>
          <w:rFonts w:asciiTheme="minorHAnsi" w:hAnsiTheme="minorHAnsi" w:cs="Arial"/>
          <w:bCs/>
          <w:sz w:val="22"/>
          <w:szCs w:val="22"/>
          <w:lang w:val="hr-HR"/>
        </w:rPr>
        <w:t>201</w:t>
      </w:r>
      <w:r w:rsidR="00764D57">
        <w:rPr>
          <w:rFonts w:asciiTheme="minorHAnsi" w:hAnsiTheme="minorHAnsi" w:cs="Arial"/>
          <w:bCs/>
          <w:sz w:val="22"/>
          <w:szCs w:val="22"/>
          <w:lang w:val="hr-HR"/>
        </w:rPr>
        <w:t>6</w:t>
      </w:r>
      <w:r w:rsidRPr="005D12B5">
        <w:rPr>
          <w:rFonts w:asciiTheme="minorHAnsi" w:hAnsiTheme="minorHAnsi" w:cs="Arial"/>
          <w:bCs/>
          <w:sz w:val="22"/>
          <w:szCs w:val="22"/>
          <w:lang w:val="hr-HR"/>
        </w:rPr>
        <w:t xml:space="preserve">. godine: </w:t>
      </w:r>
      <w:r w:rsidR="00876E0C" w:rsidRPr="00D10182">
        <w:rPr>
          <w:rFonts w:asciiTheme="minorHAnsi" w:hAnsiTheme="minorHAnsi" w:cs="Arial"/>
          <w:bCs/>
          <w:sz w:val="22"/>
          <w:szCs w:val="22"/>
          <w:lang w:val="hr-HR"/>
        </w:rPr>
        <w:t>4.136.125</w:t>
      </w:r>
      <w:r w:rsidR="00876E0C" w:rsidRPr="005D12B5">
        <w:rPr>
          <w:rFonts w:asciiTheme="minorHAnsi" w:hAnsiTheme="minorHAnsi" w:cs="Arial"/>
          <w:bCs/>
          <w:sz w:val="22"/>
          <w:szCs w:val="22"/>
          <w:lang w:val="hr-HR"/>
        </w:rPr>
        <w:t xml:space="preserve"> </w:t>
      </w:r>
      <w:r w:rsidRPr="005D12B5">
        <w:rPr>
          <w:rFonts w:asciiTheme="minorHAnsi" w:hAnsiTheme="minorHAnsi" w:cs="Arial"/>
          <w:bCs/>
          <w:sz w:val="22"/>
          <w:szCs w:val="22"/>
          <w:lang w:val="hr-HR"/>
        </w:rPr>
        <w:t xml:space="preserve">tisuća kuna) nije pokriven uobičajenim instrumentima osiguranja, ali se odnosi na potraživanja i primljena sredstva od Republike Hrvatske u iznosu od </w:t>
      </w:r>
      <w:r w:rsidR="008F022F">
        <w:rPr>
          <w:rFonts w:asciiTheme="minorHAnsi" w:hAnsiTheme="minorHAnsi" w:cs="Arial"/>
          <w:bCs/>
          <w:sz w:val="22"/>
          <w:szCs w:val="22"/>
          <w:lang w:val="hr-HR"/>
        </w:rPr>
        <w:t>619.922</w:t>
      </w:r>
      <w:r w:rsidR="00764D57">
        <w:rPr>
          <w:rFonts w:asciiTheme="minorHAnsi" w:hAnsiTheme="minorHAnsi" w:cs="Arial"/>
          <w:bCs/>
          <w:sz w:val="22"/>
          <w:szCs w:val="22"/>
          <w:lang w:val="hr-HR"/>
        </w:rPr>
        <w:t xml:space="preserve"> </w:t>
      </w:r>
      <w:r w:rsidRPr="005D12B5">
        <w:rPr>
          <w:rFonts w:asciiTheme="minorHAnsi" w:hAnsiTheme="minorHAnsi" w:cs="Arial"/>
          <w:bCs/>
          <w:sz w:val="22"/>
          <w:szCs w:val="22"/>
          <w:lang w:val="hr-HR"/>
        </w:rPr>
        <w:t>tisuća kuna (</w:t>
      </w:r>
      <w:r w:rsidR="006D377C" w:rsidRPr="005D12B5">
        <w:rPr>
          <w:rFonts w:asciiTheme="minorHAnsi" w:hAnsiTheme="minorHAnsi" w:cs="Arial"/>
          <w:bCs/>
          <w:sz w:val="22"/>
          <w:szCs w:val="22"/>
          <w:lang w:val="hr-HR"/>
        </w:rPr>
        <w:t xml:space="preserve">31. prosinca </w:t>
      </w:r>
      <w:r w:rsidRPr="005D12B5">
        <w:rPr>
          <w:rFonts w:asciiTheme="minorHAnsi" w:hAnsiTheme="minorHAnsi" w:cs="Arial"/>
          <w:bCs/>
          <w:sz w:val="22"/>
          <w:szCs w:val="22"/>
          <w:lang w:val="hr-HR"/>
        </w:rPr>
        <w:t>201</w:t>
      </w:r>
      <w:r w:rsidR="00764D57">
        <w:rPr>
          <w:rFonts w:asciiTheme="minorHAnsi" w:hAnsiTheme="minorHAnsi" w:cs="Arial"/>
          <w:bCs/>
          <w:sz w:val="22"/>
          <w:szCs w:val="22"/>
          <w:lang w:val="hr-HR"/>
        </w:rPr>
        <w:t>6</w:t>
      </w:r>
      <w:r w:rsidRPr="005D12B5">
        <w:rPr>
          <w:rFonts w:asciiTheme="minorHAnsi" w:hAnsiTheme="minorHAnsi" w:cs="Arial"/>
          <w:bCs/>
          <w:sz w:val="22"/>
          <w:szCs w:val="22"/>
          <w:lang w:val="hr-HR"/>
        </w:rPr>
        <w:t xml:space="preserve">. godine: </w:t>
      </w:r>
      <w:r w:rsidR="00764D57" w:rsidRPr="00D10182">
        <w:rPr>
          <w:rFonts w:asciiTheme="minorHAnsi" w:hAnsiTheme="minorHAnsi" w:cs="Arial"/>
          <w:bCs/>
          <w:sz w:val="22"/>
          <w:szCs w:val="22"/>
          <w:lang w:val="hr-HR"/>
        </w:rPr>
        <w:t>867.410</w:t>
      </w:r>
      <w:r w:rsidR="00764D57" w:rsidRPr="005D12B5">
        <w:rPr>
          <w:rFonts w:asciiTheme="minorHAnsi" w:hAnsiTheme="minorHAnsi" w:cs="Arial"/>
          <w:bCs/>
          <w:sz w:val="22"/>
          <w:szCs w:val="22"/>
          <w:lang w:val="hr-HR"/>
        </w:rPr>
        <w:t xml:space="preserve"> </w:t>
      </w:r>
      <w:r w:rsidRPr="005D12B5">
        <w:rPr>
          <w:rFonts w:asciiTheme="minorHAnsi" w:hAnsiTheme="minorHAnsi" w:cs="Arial"/>
          <w:bCs/>
          <w:sz w:val="22"/>
          <w:szCs w:val="22"/>
          <w:lang w:val="hr-HR"/>
        </w:rPr>
        <w:t xml:space="preserve">tisuća kuna), jedinica lokalne i područne (regionalne) samouprave u iznosu od </w:t>
      </w:r>
      <w:r w:rsidR="008F022F">
        <w:rPr>
          <w:rFonts w:asciiTheme="minorHAnsi" w:hAnsiTheme="minorHAnsi" w:cs="Arial"/>
          <w:bCs/>
          <w:sz w:val="22"/>
          <w:szCs w:val="22"/>
          <w:lang w:val="hr-HR"/>
        </w:rPr>
        <w:t>510.573</w:t>
      </w:r>
      <w:r w:rsidR="00E8316A">
        <w:rPr>
          <w:rFonts w:asciiTheme="minorHAnsi" w:hAnsiTheme="minorHAnsi" w:cs="Arial"/>
          <w:bCs/>
          <w:sz w:val="22"/>
          <w:szCs w:val="22"/>
          <w:lang w:val="hr-HR"/>
        </w:rPr>
        <w:t xml:space="preserve"> </w:t>
      </w:r>
      <w:r w:rsidRPr="005D12B5">
        <w:rPr>
          <w:rFonts w:asciiTheme="minorHAnsi" w:hAnsiTheme="minorHAnsi" w:cs="Arial"/>
          <w:bCs/>
          <w:sz w:val="22"/>
          <w:szCs w:val="22"/>
          <w:lang w:val="hr-HR"/>
        </w:rPr>
        <w:t>tisuća kuna (</w:t>
      </w:r>
      <w:r w:rsidR="006D377C" w:rsidRPr="005D12B5">
        <w:rPr>
          <w:rFonts w:asciiTheme="minorHAnsi" w:hAnsiTheme="minorHAnsi" w:cs="Arial"/>
          <w:bCs/>
          <w:sz w:val="22"/>
          <w:szCs w:val="22"/>
          <w:lang w:val="hr-HR"/>
        </w:rPr>
        <w:t xml:space="preserve">31. prosinca </w:t>
      </w:r>
      <w:r w:rsidRPr="005D12B5">
        <w:rPr>
          <w:rFonts w:asciiTheme="minorHAnsi" w:hAnsiTheme="minorHAnsi" w:cs="Arial"/>
          <w:bCs/>
          <w:sz w:val="22"/>
          <w:szCs w:val="22"/>
          <w:lang w:val="hr-HR"/>
        </w:rPr>
        <w:t>201</w:t>
      </w:r>
      <w:r w:rsidR="00E8316A">
        <w:rPr>
          <w:rFonts w:asciiTheme="minorHAnsi" w:hAnsiTheme="minorHAnsi" w:cs="Arial"/>
          <w:bCs/>
          <w:sz w:val="22"/>
          <w:szCs w:val="22"/>
          <w:lang w:val="hr-HR"/>
        </w:rPr>
        <w:t>6</w:t>
      </w:r>
      <w:r w:rsidRPr="005D12B5">
        <w:rPr>
          <w:rFonts w:asciiTheme="minorHAnsi" w:hAnsiTheme="minorHAnsi" w:cs="Arial"/>
          <w:bCs/>
          <w:sz w:val="22"/>
          <w:szCs w:val="22"/>
          <w:lang w:val="hr-HR"/>
        </w:rPr>
        <w:t xml:space="preserve">. godine: </w:t>
      </w:r>
      <w:r w:rsidR="00E8316A" w:rsidRPr="00D10182">
        <w:rPr>
          <w:rFonts w:asciiTheme="minorHAnsi" w:hAnsiTheme="minorHAnsi" w:cs="Arial"/>
          <w:bCs/>
          <w:sz w:val="22"/>
          <w:szCs w:val="22"/>
          <w:lang w:val="hr-HR"/>
        </w:rPr>
        <w:t>395.629</w:t>
      </w:r>
      <w:r w:rsidR="0060641A" w:rsidRPr="005D12B5">
        <w:rPr>
          <w:rFonts w:asciiTheme="minorHAnsi" w:hAnsiTheme="minorHAnsi" w:cs="Arial"/>
          <w:bCs/>
          <w:sz w:val="22"/>
          <w:szCs w:val="22"/>
          <w:lang w:val="hr-HR"/>
        </w:rPr>
        <w:t xml:space="preserve"> </w:t>
      </w:r>
      <w:r w:rsidRPr="005D12B5">
        <w:rPr>
          <w:rFonts w:asciiTheme="minorHAnsi" w:hAnsiTheme="minorHAnsi" w:cs="Arial"/>
          <w:bCs/>
          <w:sz w:val="22"/>
          <w:szCs w:val="22"/>
          <w:lang w:val="hr-HR"/>
        </w:rPr>
        <w:t xml:space="preserve">tisuća kuna), državnih trgovačkih društava za čije obveze Republika Hrvatska odgovara solidarno i neograničeno u iznosu od </w:t>
      </w:r>
      <w:r w:rsidR="00B22F20">
        <w:rPr>
          <w:rFonts w:asciiTheme="minorHAnsi" w:hAnsiTheme="minorHAnsi" w:cs="Arial"/>
          <w:bCs/>
          <w:sz w:val="22"/>
          <w:szCs w:val="22"/>
          <w:lang w:val="hr-HR"/>
        </w:rPr>
        <w:t>240.099</w:t>
      </w:r>
      <w:r w:rsidR="00E8316A">
        <w:rPr>
          <w:rFonts w:asciiTheme="minorHAnsi" w:hAnsiTheme="minorHAnsi" w:cs="Arial"/>
          <w:bCs/>
          <w:sz w:val="22"/>
          <w:szCs w:val="22"/>
          <w:lang w:val="hr-HR"/>
        </w:rPr>
        <w:t xml:space="preserve"> </w:t>
      </w:r>
      <w:r w:rsidRPr="005D12B5">
        <w:rPr>
          <w:rFonts w:asciiTheme="minorHAnsi" w:hAnsiTheme="minorHAnsi" w:cs="Arial"/>
          <w:bCs/>
          <w:sz w:val="22"/>
          <w:szCs w:val="22"/>
          <w:lang w:val="hr-HR"/>
        </w:rPr>
        <w:t>tisuća kuna (</w:t>
      </w:r>
      <w:r w:rsidR="006D377C" w:rsidRPr="005D12B5">
        <w:rPr>
          <w:rFonts w:asciiTheme="minorHAnsi" w:hAnsiTheme="minorHAnsi" w:cs="Arial"/>
          <w:bCs/>
          <w:sz w:val="22"/>
          <w:szCs w:val="22"/>
          <w:lang w:val="hr-HR"/>
        </w:rPr>
        <w:t xml:space="preserve">31. prosinca </w:t>
      </w:r>
      <w:r w:rsidRPr="005D12B5">
        <w:rPr>
          <w:rFonts w:asciiTheme="minorHAnsi" w:hAnsiTheme="minorHAnsi" w:cs="Arial"/>
          <w:bCs/>
          <w:sz w:val="22"/>
          <w:szCs w:val="22"/>
          <w:lang w:val="hr-HR"/>
        </w:rPr>
        <w:t>201</w:t>
      </w:r>
      <w:r w:rsidR="00E8316A">
        <w:rPr>
          <w:rFonts w:asciiTheme="minorHAnsi" w:hAnsiTheme="minorHAnsi" w:cs="Arial"/>
          <w:bCs/>
          <w:sz w:val="22"/>
          <w:szCs w:val="22"/>
          <w:lang w:val="hr-HR"/>
        </w:rPr>
        <w:t>6</w:t>
      </w:r>
      <w:r w:rsidRPr="005D12B5">
        <w:rPr>
          <w:rFonts w:asciiTheme="minorHAnsi" w:hAnsiTheme="minorHAnsi" w:cs="Arial"/>
          <w:bCs/>
          <w:sz w:val="22"/>
          <w:szCs w:val="22"/>
          <w:lang w:val="hr-HR"/>
        </w:rPr>
        <w:t xml:space="preserve">. godine: </w:t>
      </w:r>
      <w:r w:rsidR="00E8316A" w:rsidRPr="00D10182">
        <w:rPr>
          <w:rFonts w:asciiTheme="minorHAnsi" w:hAnsiTheme="minorHAnsi" w:cs="Arial"/>
          <w:bCs/>
          <w:sz w:val="22"/>
          <w:szCs w:val="22"/>
          <w:lang w:val="hr-HR"/>
        </w:rPr>
        <w:t>242.735</w:t>
      </w:r>
      <w:r w:rsidR="00E8316A" w:rsidRPr="005D12B5">
        <w:rPr>
          <w:rFonts w:asciiTheme="minorHAnsi" w:hAnsiTheme="minorHAnsi" w:cs="Arial"/>
          <w:bCs/>
          <w:sz w:val="22"/>
          <w:szCs w:val="22"/>
          <w:lang w:val="hr-HR"/>
        </w:rPr>
        <w:t xml:space="preserve"> </w:t>
      </w:r>
      <w:r w:rsidRPr="005D12B5">
        <w:rPr>
          <w:rFonts w:asciiTheme="minorHAnsi" w:hAnsiTheme="minorHAnsi" w:cs="Arial"/>
          <w:bCs/>
          <w:sz w:val="22"/>
          <w:szCs w:val="22"/>
          <w:lang w:val="hr-HR"/>
        </w:rPr>
        <w:t xml:space="preserve">tisuća kuna), republičkih fondova u iznosu od </w:t>
      </w:r>
      <w:r w:rsidR="00B22F20">
        <w:rPr>
          <w:rFonts w:asciiTheme="minorHAnsi" w:hAnsiTheme="minorHAnsi" w:cs="Arial"/>
          <w:bCs/>
          <w:sz w:val="22"/>
          <w:szCs w:val="22"/>
          <w:lang w:val="hr-HR"/>
        </w:rPr>
        <w:t xml:space="preserve">43 </w:t>
      </w:r>
      <w:r w:rsidR="00B22F20" w:rsidRPr="00D10182">
        <w:rPr>
          <w:rFonts w:asciiTheme="minorHAnsi" w:hAnsiTheme="minorHAnsi" w:cs="Arial"/>
          <w:bCs/>
          <w:sz w:val="22"/>
          <w:szCs w:val="22"/>
          <w:lang w:val="hr-HR"/>
        </w:rPr>
        <w:t>t</w:t>
      </w:r>
      <w:r w:rsidR="00B22F20" w:rsidRPr="005D12B5">
        <w:rPr>
          <w:rFonts w:asciiTheme="minorHAnsi" w:hAnsiTheme="minorHAnsi" w:cs="Arial"/>
          <w:bCs/>
          <w:sz w:val="22"/>
          <w:szCs w:val="22"/>
          <w:lang w:val="hr-HR"/>
        </w:rPr>
        <w:t>isuć</w:t>
      </w:r>
      <w:r w:rsidR="00B22F20">
        <w:rPr>
          <w:rFonts w:asciiTheme="minorHAnsi" w:hAnsiTheme="minorHAnsi" w:cs="Arial"/>
          <w:bCs/>
          <w:sz w:val="22"/>
          <w:szCs w:val="22"/>
          <w:lang w:val="hr-HR"/>
        </w:rPr>
        <w:t>e</w:t>
      </w:r>
      <w:r w:rsidR="00B22F20" w:rsidRPr="005D12B5">
        <w:rPr>
          <w:rFonts w:asciiTheme="minorHAnsi" w:hAnsiTheme="minorHAnsi" w:cs="Arial"/>
          <w:bCs/>
          <w:sz w:val="22"/>
          <w:szCs w:val="22"/>
          <w:lang w:val="hr-HR"/>
        </w:rPr>
        <w:t xml:space="preserve"> </w:t>
      </w:r>
      <w:r w:rsidRPr="005D12B5">
        <w:rPr>
          <w:rFonts w:asciiTheme="minorHAnsi" w:hAnsiTheme="minorHAnsi" w:cs="Arial"/>
          <w:bCs/>
          <w:sz w:val="22"/>
          <w:szCs w:val="22"/>
          <w:lang w:val="hr-HR"/>
        </w:rPr>
        <w:t>kuna (</w:t>
      </w:r>
      <w:r w:rsidR="00150CA8" w:rsidRPr="005D12B5">
        <w:rPr>
          <w:rFonts w:asciiTheme="minorHAnsi" w:hAnsiTheme="minorHAnsi" w:cs="Arial"/>
          <w:bCs/>
          <w:sz w:val="22"/>
          <w:szCs w:val="22"/>
          <w:lang w:val="hr-HR"/>
        </w:rPr>
        <w:t xml:space="preserve">31. prosinca </w:t>
      </w:r>
      <w:r w:rsidRPr="005D12B5">
        <w:rPr>
          <w:rFonts w:asciiTheme="minorHAnsi" w:hAnsiTheme="minorHAnsi" w:cs="Arial"/>
          <w:bCs/>
          <w:sz w:val="22"/>
          <w:szCs w:val="22"/>
          <w:lang w:val="hr-HR"/>
        </w:rPr>
        <w:t>201</w:t>
      </w:r>
      <w:r w:rsidR="00E8316A">
        <w:rPr>
          <w:rFonts w:asciiTheme="minorHAnsi" w:hAnsiTheme="minorHAnsi" w:cs="Arial"/>
          <w:bCs/>
          <w:sz w:val="22"/>
          <w:szCs w:val="22"/>
          <w:lang w:val="hr-HR"/>
        </w:rPr>
        <w:t>6</w:t>
      </w:r>
      <w:r w:rsidRPr="005D12B5">
        <w:rPr>
          <w:rFonts w:asciiTheme="minorHAnsi" w:hAnsiTheme="minorHAnsi" w:cs="Arial"/>
          <w:bCs/>
          <w:sz w:val="22"/>
          <w:szCs w:val="22"/>
          <w:lang w:val="hr-HR"/>
        </w:rPr>
        <w:t xml:space="preserve">. </w:t>
      </w:r>
      <w:r w:rsidR="00DD5549" w:rsidRPr="005D12B5">
        <w:rPr>
          <w:rFonts w:asciiTheme="minorHAnsi" w:hAnsiTheme="minorHAnsi" w:cs="Arial"/>
          <w:bCs/>
          <w:sz w:val="22"/>
          <w:szCs w:val="22"/>
          <w:lang w:val="hr-HR"/>
        </w:rPr>
        <w:t>g</w:t>
      </w:r>
      <w:r w:rsidRPr="005D12B5">
        <w:rPr>
          <w:rFonts w:asciiTheme="minorHAnsi" w:hAnsiTheme="minorHAnsi" w:cs="Arial"/>
          <w:bCs/>
          <w:sz w:val="22"/>
          <w:szCs w:val="22"/>
          <w:lang w:val="hr-HR"/>
        </w:rPr>
        <w:t>odine</w:t>
      </w:r>
      <w:r w:rsidR="00DD5549" w:rsidRPr="005D12B5">
        <w:rPr>
          <w:rFonts w:asciiTheme="minorHAnsi" w:hAnsiTheme="minorHAnsi" w:cs="Arial"/>
          <w:bCs/>
          <w:sz w:val="22"/>
          <w:szCs w:val="22"/>
          <w:lang w:val="hr-HR"/>
        </w:rPr>
        <w:t xml:space="preserve"> </w:t>
      </w:r>
      <w:r w:rsidR="00E8316A" w:rsidRPr="00D10182">
        <w:rPr>
          <w:rFonts w:asciiTheme="minorHAnsi" w:hAnsiTheme="minorHAnsi" w:cs="Arial"/>
          <w:bCs/>
          <w:sz w:val="22"/>
          <w:szCs w:val="22"/>
          <w:lang w:val="hr-HR"/>
        </w:rPr>
        <w:t>1.250</w:t>
      </w:r>
      <w:r w:rsidR="00E8316A" w:rsidRPr="00447AB8">
        <w:rPr>
          <w:rFonts w:asciiTheme="minorHAnsi" w:hAnsiTheme="minorHAnsi" w:cs="Arial"/>
          <w:bCs/>
          <w:sz w:val="22"/>
          <w:szCs w:val="22"/>
          <w:lang w:val="hr-HR"/>
        </w:rPr>
        <w:t xml:space="preserve"> </w:t>
      </w:r>
      <w:r w:rsidRPr="005D12B5">
        <w:rPr>
          <w:rFonts w:asciiTheme="minorHAnsi" w:hAnsiTheme="minorHAnsi" w:cs="Arial"/>
          <w:bCs/>
          <w:sz w:val="22"/>
          <w:szCs w:val="22"/>
          <w:lang w:val="hr-HR"/>
        </w:rPr>
        <w:t xml:space="preserve">tisuća kuna), obveznica RH i trezorskih zapisa Ministarstva financija u iznosu od </w:t>
      </w:r>
      <w:r w:rsidR="00B22F20">
        <w:rPr>
          <w:rFonts w:asciiTheme="minorHAnsi" w:hAnsiTheme="minorHAnsi" w:cs="Arial"/>
          <w:bCs/>
          <w:sz w:val="22"/>
          <w:szCs w:val="22"/>
          <w:lang w:val="hr-HR"/>
        </w:rPr>
        <w:t>2.443.010</w:t>
      </w:r>
      <w:r w:rsidR="00E8316A">
        <w:rPr>
          <w:rFonts w:asciiTheme="minorHAnsi" w:hAnsiTheme="minorHAnsi" w:cs="Arial"/>
          <w:bCs/>
          <w:sz w:val="22"/>
          <w:szCs w:val="22"/>
          <w:lang w:val="hr-HR"/>
        </w:rPr>
        <w:t xml:space="preserve"> </w:t>
      </w:r>
      <w:r w:rsidRPr="005D12B5">
        <w:rPr>
          <w:rFonts w:asciiTheme="minorHAnsi" w:hAnsiTheme="minorHAnsi" w:cs="Arial"/>
          <w:bCs/>
          <w:sz w:val="22"/>
          <w:szCs w:val="22"/>
          <w:lang w:val="hr-HR"/>
        </w:rPr>
        <w:t>tisuća kuna (</w:t>
      </w:r>
      <w:r w:rsidR="00150CA8" w:rsidRPr="005D12B5">
        <w:rPr>
          <w:rFonts w:asciiTheme="minorHAnsi" w:hAnsiTheme="minorHAnsi" w:cs="Arial"/>
          <w:bCs/>
          <w:sz w:val="22"/>
          <w:szCs w:val="22"/>
          <w:lang w:val="hr-HR"/>
        </w:rPr>
        <w:t xml:space="preserve">31. prosinca </w:t>
      </w:r>
      <w:r w:rsidRPr="005D12B5">
        <w:rPr>
          <w:rFonts w:asciiTheme="minorHAnsi" w:hAnsiTheme="minorHAnsi" w:cs="Arial"/>
          <w:bCs/>
          <w:sz w:val="22"/>
          <w:szCs w:val="22"/>
          <w:lang w:val="hr-HR"/>
        </w:rPr>
        <w:t>201</w:t>
      </w:r>
      <w:r w:rsidR="00E8316A">
        <w:rPr>
          <w:rFonts w:asciiTheme="minorHAnsi" w:hAnsiTheme="minorHAnsi" w:cs="Arial"/>
          <w:bCs/>
          <w:sz w:val="22"/>
          <w:szCs w:val="22"/>
          <w:lang w:val="hr-HR"/>
        </w:rPr>
        <w:t>6</w:t>
      </w:r>
      <w:r w:rsidRPr="005D12B5">
        <w:rPr>
          <w:rFonts w:asciiTheme="minorHAnsi" w:hAnsiTheme="minorHAnsi" w:cs="Arial"/>
          <w:bCs/>
          <w:sz w:val="22"/>
          <w:szCs w:val="22"/>
          <w:lang w:val="hr-HR"/>
        </w:rPr>
        <w:t xml:space="preserve">. godine: </w:t>
      </w:r>
      <w:r w:rsidR="00E8316A" w:rsidRPr="00D10182">
        <w:rPr>
          <w:rFonts w:asciiTheme="minorHAnsi" w:hAnsiTheme="minorHAnsi" w:cs="Arial"/>
          <w:bCs/>
          <w:sz w:val="22"/>
          <w:szCs w:val="22"/>
          <w:lang w:val="hr-HR"/>
        </w:rPr>
        <w:t>2.399.224</w:t>
      </w:r>
      <w:r w:rsidR="00E8316A" w:rsidRPr="005D12B5">
        <w:rPr>
          <w:rFonts w:asciiTheme="minorHAnsi" w:hAnsiTheme="minorHAnsi" w:cs="Arial"/>
          <w:bCs/>
          <w:sz w:val="22"/>
          <w:szCs w:val="22"/>
          <w:lang w:val="hr-HR"/>
        </w:rPr>
        <w:t xml:space="preserve"> </w:t>
      </w:r>
      <w:r w:rsidRPr="005D12B5">
        <w:rPr>
          <w:rFonts w:asciiTheme="minorHAnsi" w:hAnsiTheme="minorHAnsi" w:cs="Arial"/>
          <w:bCs/>
          <w:sz w:val="22"/>
          <w:szCs w:val="22"/>
          <w:lang w:val="hr-HR"/>
        </w:rPr>
        <w:t xml:space="preserve">tisuća kuna). Osim toga, iznos od </w:t>
      </w:r>
      <w:r w:rsidR="00B22F20">
        <w:rPr>
          <w:rFonts w:asciiTheme="minorHAnsi" w:hAnsiTheme="minorHAnsi" w:cs="Arial"/>
          <w:bCs/>
          <w:sz w:val="22"/>
          <w:szCs w:val="22"/>
          <w:lang w:val="hr-HR"/>
        </w:rPr>
        <w:t>152.356</w:t>
      </w:r>
      <w:r w:rsidR="00E8316A">
        <w:rPr>
          <w:rFonts w:asciiTheme="minorHAnsi" w:hAnsiTheme="minorHAnsi" w:cs="Arial"/>
          <w:bCs/>
          <w:sz w:val="22"/>
          <w:szCs w:val="22"/>
          <w:lang w:val="hr-HR"/>
        </w:rPr>
        <w:t xml:space="preserve"> </w:t>
      </w:r>
      <w:r w:rsidRPr="005D12B5">
        <w:rPr>
          <w:rFonts w:asciiTheme="minorHAnsi" w:hAnsiTheme="minorHAnsi" w:cs="Arial"/>
          <w:bCs/>
          <w:sz w:val="22"/>
          <w:szCs w:val="22"/>
          <w:lang w:val="hr-HR"/>
        </w:rPr>
        <w:t>tisuća kuna (</w:t>
      </w:r>
      <w:r w:rsidR="00150CA8" w:rsidRPr="005D12B5">
        <w:rPr>
          <w:rFonts w:asciiTheme="minorHAnsi" w:hAnsiTheme="minorHAnsi" w:cs="Arial"/>
          <w:bCs/>
          <w:sz w:val="22"/>
          <w:szCs w:val="22"/>
          <w:lang w:val="hr-HR"/>
        </w:rPr>
        <w:t xml:space="preserve">31. prosinca </w:t>
      </w:r>
      <w:r w:rsidRPr="005D12B5">
        <w:rPr>
          <w:rFonts w:asciiTheme="minorHAnsi" w:hAnsiTheme="minorHAnsi" w:cs="Arial"/>
          <w:bCs/>
          <w:sz w:val="22"/>
          <w:szCs w:val="22"/>
          <w:lang w:val="hr-HR"/>
        </w:rPr>
        <w:t>201</w:t>
      </w:r>
      <w:r w:rsidR="00E8316A">
        <w:rPr>
          <w:rFonts w:asciiTheme="minorHAnsi" w:hAnsiTheme="minorHAnsi" w:cs="Arial"/>
          <w:bCs/>
          <w:sz w:val="22"/>
          <w:szCs w:val="22"/>
          <w:lang w:val="hr-HR"/>
        </w:rPr>
        <w:t>6</w:t>
      </w:r>
      <w:r w:rsidRPr="005D12B5">
        <w:rPr>
          <w:rFonts w:asciiTheme="minorHAnsi" w:hAnsiTheme="minorHAnsi" w:cs="Arial"/>
          <w:bCs/>
          <w:sz w:val="22"/>
          <w:szCs w:val="22"/>
          <w:lang w:val="hr-HR"/>
        </w:rPr>
        <w:t xml:space="preserve">. godine: </w:t>
      </w:r>
      <w:r w:rsidR="00E8316A" w:rsidRPr="00D10182">
        <w:rPr>
          <w:rFonts w:asciiTheme="minorHAnsi" w:hAnsiTheme="minorHAnsi" w:cs="Arial"/>
          <w:bCs/>
          <w:sz w:val="22"/>
          <w:szCs w:val="22"/>
          <w:lang w:val="hr-HR"/>
        </w:rPr>
        <w:t>229.877</w:t>
      </w:r>
      <w:r w:rsidR="00E8316A" w:rsidRPr="005D12B5">
        <w:rPr>
          <w:rFonts w:asciiTheme="minorHAnsi" w:hAnsiTheme="minorHAnsi" w:cs="Arial"/>
          <w:bCs/>
          <w:sz w:val="22"/>
          <w:szCs w:val="22"/>
          <w:lang w:val="hr-HR"/>
        </w:rPr>
        <w:t xml:space="preserve"> </w:t>
      </w:r>
      <w:r w:rsidRPr="005D12B5">
        <w:rPr>
          <w:rFonts w:asciiTheme="minorHAnsi" w:hAnsiTheme="minorHAnsi" w:cs="Arial"/>
          <w:bCs/>
          <w:sz w:val="22"/>
          <w:szCs w:val="22"/>
          <w:lang w:val="hr-HR"/>
        </w:rPr>
        <w:t>tisuća kuna) odnosi se na potraživanja od trgovačkog društva u ve</w:t>
      </w:r>
      <w:r w:rsidR="00F2590B" w:rsidRPr="005D12B5">
        <w:rPr>
          <w:rFonts w:asciiTheme="minorHAnsi" w:hAnsiTheme="minorHAnsi" w:cs="Arial"/>
          <w:bCs/>
          <w:sz w:val="22"/>
          <w:szCs w:val="22"/>
          <w:lang w:val="hr-HR"/>
        </w:rPr>
        <w:t>ćinskom državnom vlasništvu (kontrolni utjecaj</w:t>
      </w:r>
      <w:r w:rsidRPr="005D12B5">
        <w:rPr>
          <w:rFonts w:asciiTheme="minorHAnsi" w:hAnsiTheme="minorHAnsi" w:cs="Arial"/>
          <w:bCs/>
          <w:sz w:val="22"/>
          <w:szCs w:val="22"/>
          <w:lang w:val="hr-HR"/>
        </w:rPr>
        <w:t>).</w:t>
      </w:r>
    </w:p>
    <w:p w:rsidR="00347537" w:rsidRPr="005D12B5" w:rsidRDefault="00347537">
      <w:pPr>
        <w:tabs>
          <w:tab w:val="right" w:pos="9129"/>
        </w:tabs>
        <w:jc w:val="both"/>
        <w:rPr>
          <w:rFonts w:asciiTheme="minorHAnsi" w:hAnsiTheme="minorHAnsi" w:cs="Arial"/>
          <w:bCs/>
          <w:sz w:val="22"/>
          <w:szCs w:val="22"/>
          <w:lang w:val="hr-HR"/>
        </w:rPr>
      </w:pPr>
    </w:p>
    <w:p w:rsidR="003F655D" w:rsidRDefault="003F655D">
      <w:pPr>
        <w:tabs>
          <w:tab w:val="right" w:pos="9129"/>
        </w:tabs>
        <w:jc w:val="both"/>
        <w:rPr>
          <w:rFonts w:asciiTheme="minorHAnsi" w:hAnsiTheme="minorHAnsi" w:cs="Arial"/>
          <w:bCs/>
          <w:sz w:val="22"/>
          <w:szCs w:val="22"/>
          <w:lang w:val="hr-HR"/>
        </w:rPr>
      </w:pPr>
      <w:r w:rsidRPr="005D12B5">
        <w:rPr>
          <w:rFonts w:asciiTheme="minorHAnsi" w:hAnsiTheme="minorHAnsi" w:cs="Arial"/>
          <w:bCs/>
          <w:sz w:val="22"/>
          <w:szCs w:val="22"/>
          <w:lang w:val="hr-HR"/>
        </w:rPr>
        <w:t xml:space="preserve">Dio plasmana koji imaju iskazanu neto izloženost odnosi se na plasmane koji su privremeno djelomično pokriveni instrumentima osiguranja te je daljnje plasiranje po odobrenom plasmanu obustavljeno sve do pribavljanja instrumenata osiguranja potrebnih za udovoljavanje potrebnog omjera vrijednosti predmeta osiguranja i plasmana. </w:t>
      </w:r>
    </w:p>
    <w:p w:rsidR="00347537" w:rsidRPr="005D12B5" w:rsidRDefault="00347537">
      <w:pPr>
        <w:tabs>
          <w:tab w:val="right" w:pos="9129"/>
        </w:tabs>
        <w:jc w:val="both"/>
        <w:rPr>
          <w:rFonts w:asciiTheme="minorHAnsi" w:hAnsiTheme="minorHAnsi" w:cs="Arial"/>
          <w:bCs/>
          <w:sz w:val="22"/>
          <w:szCs w:val="22"/>
          <w:lang w:val="hr-HR"/>
        </w:rPr>
      </w:pPr>
    </w:p>
    <w:p w:rsidR="003F655D" w:rsidRPr="005D12B5" w:rsidRDefault="003F655D">
      <w:pPr>
        <w:tabs>
          <w:tab w:val="right" w:pos="9129"/>
        </w:tabs>
        <w:jc w:val="both"/>
        <w:rPr>
          <w:rFonts w:asciiTheme="minorHAnsi" w:hAnsiTheme="minorHAnsi" w:cs="Arial"/>
          <w:bCs/>
          <w:sz w:val="22"/>
          <w:szCs w:val="22"/>
          <w:lang w:val="hr-HR"/>
        </w:rPr>
      </w:pPr>
      <w:r w:rsidRPr="005D12B5">
        <w:rPr>
          <w:rFonts w:asciiTheme="minorHAnsi" w:hAnsiTheme="minorHAnsi" w:cs="Arial"/>
          <w:bCs/>
          <w:sz w:val="22"/>
          <w:szCs w:val="22"/>
          <w:lang w:val="hr-HR"/>
        </w:rPr>
        <w:t xml:space="preserve">Djelatnost financijskog posredovanja najvećim dijelom uključuje poslovne </w:t>
      </w:r>
      <w:r w:rsidR="00EA1B5E" w:rsidRPr="005D12B5">
        <w:rPr>
          <w:rFonts w:asciiTheme="minorHAnsi" w:hAnsiTheme="minorHAnsi" w:cs="Arial"/>
          <w:bCs/>
          <w:sz w:val="22"/>
          <w:szCs w:val="22"/>
          <w:lang w:val="hr-HR"/>
        </w:rPr>
        <w:t>banke</w:t>
      </w:r>
      <w:r w:rsidR="0072609D" w:rsidRPr="005D12B5">
        <w:rPr>
          <w:rFonts w:asciiTheme="minorHAnsi" w:hAnsiTheme="minorHAnsi" w:cs="Arial"/>
          <w:bCs/>
          <w:sz w:val="22"/>
          <w:szCs w:val="22"/>
          <w:lang w:val="hr-HR"/>
        </w:rPr>
        <w:t>,</w:t>
      </w:r>
      <w:r w:rsidRPr="005D12B5">
        <w:rPr>
          <w:rFonts w:asciiTheme="minorHAnsi" w:hAnsiTheme="minorHAnsi" w:cs="Arial"/>
          <w:bCs/>
          <w:sz w:val="22"/>
          <w:szCs w:val="22"/>
          <w:lang w:val="hr-HR"/>
        </w:rPr>
        <w:t xml:space="preserve"> a način poslovanja i kvaliteta osiguranja plasmana putem poslovnih banaka opisana je u </w:t>
      </w:r>
      <w:r w:rsidR="00150CA8" w:rsidRPr="005D12B5">
        <w:rPr>
          <w:rFonts w:asciiTheme="minorHAnsi" w:hAnsiTheme="minorHAnsi" w:cs="Arial"/>
          <w:bCs/>
          <w:sz w:val="22"/>
          <w:szCs w:val="22"/>
          <w:lang w:val="hr-HR"/>
        </w:rPr>
        <w:t>b</w:t>
      </w:r>
      <w:r w:rsidRPr="005D12B5">
        <w:rPr>
          <w:rFonts w:asciiTheme="minorHAnsi" w:hAnsiTheme="minorHAnsi" w:cs="Arial"/>
          <w:bCs/>
          <w:sz w:val="22"/>
          <w:szCs w:val="22"/>
          <w:lang w:val="hr-HR"/>
        </w:rPr>
        <w:t>ilješci 31.2. u nastavku pod nazivom</w:t>
      </w:r>
      <w:r w:rsidRPr="005D12B5">
        <w:rPr>
          <w:rFonts w:asciiTheme="minorHAnsi" w:hAnsiTheme="minorHAnsi" w:cs="Arial"/>
          <w:b/>
          <w:sz w:val="22"/>
          <w:szCs w:val="22"/>
          <w:lang w:val="hr-HR"/>
        </w:rPr>
        <w:t xml:space="preserve"> </w:t>
      </w:r>
      <w:r w:rsidRPr="005D12B5">
        <w:rPr>
          <w:rFonts w:asciiTheme="minorHAnsi" w:hAnsiTheme="minorHAnsi" w:cs="Arial"/>
          <w:sz w:val="22"/>
          <w:szCs w:val="22"/>
          <w:lang w:val="hr-HR"/>
        </w:rPr>
        <w:t>Osiguranje plasmana odobrenih putem poslovnih banaka.</w:t>
      </w:r>
    </w:p>
    <w:p w:rsidR="00607F7B" w:rsidRDefault="00607F7B">
      <w:pPr>
        <w:jc w:val="both"/>
        <w:rPr>
          <w:rFonts w:asciiTheme="minorHAnsi" w:hAnsiTheme="minorHAnsi" w:cs="Arial"/>
          <w:b/>
          <w:bCs/>
          <w:sz w:val="22"/>
          <w:szCs w:val="22"/>
          <w:lang w:val="hr-HR"/>
          <w14:shadow w14:blurRad="50800" w14:dist="38100" w14:dir="2700000" w14:sx="100000" w14:sy="100000" w14:kx="0" w14:ky="0" w14:algn="tl">
            <w14:srgbClr w14:val="000000">
              <w14:alpha w14:val="60000"/>
            </w14:srgbClr>
          </w14:shadow>
        </w:rPr>
      </w:pPr>
    </w:p>
    <w:p w:rsidR="00C859AB" w:rsidRPr="005D12B5" w:rsidRDefault="00C859AB">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Izloženost kreditnom riziku prema rizičnim skupinama:</w:t>
      </w:r>
    </w:p>
    <w:p w:rsidR="00C859AB" w:rsidRPr="005D12B5" w:rsidRDefault="00C859AB" w:rsidP="00C859AB">
      <w:pPr>
        <w:pStyle w:val="T1"/>
        <w:spacing w:before="0" w:after="0" w:line="240" w:lineRule="auto"/>
        <w:rPr>
          <w:rFonts w:asciiTheme="minorHAnsi" w:hAnsiTheme="minorHAnsi" w:cs="Arial"/>
          <w:b w:val="0"/>
          <w:bCs w:val="0"/>
          <w:sz w:val="22"/>
          <w:szCs w:val="22"/>
          <w:lang w:val="hr-HR"/>
        </w:rPr>
      </w:pPr>
    </w:p>
    <w:tbl>
      <w:tblPr>
        <w:tblW w:w="4812" w:type="pct"/>
        <w:jc w:val="center"/>
        <w:tblLayout w:type="fixed"/>
        <w:tblCellMar>
          <w:left w:w="119" w:type="dxa"/>
          <w:right w:w="119" w:type="dxa"/>
        </w:tblCellMar>
        <w:tblLook w:val="0000" w:firstRow="0" w:lastRow="0" w:firstColumn="0" w:lastColumn="0" w:noHBand="0" w:noVBand="0"/>
      </w:tblPr>
      <w:tblGrid>
        <w:gridCol w:w="1562"/>
        <w:gridCol w:w="1275"/>
        <w:gridCol w:w="1205"/>
        <w:gridCol w:w="1241"/>
        <w:gridCol w:w="1242"/>
        <w:gridCol w:w="1241"/>
        <w:gridCol w:w="1237"/>
      </w:tblGrid>
      <w:tr w:rsidR="00C859AB" w:rsidRPr="00C859AB" w:rsidTr="00C859AB">
        <w:trPr>
          <w:trHeight w:val="1104"/>
          <w:jc w:val="center"/>
        </w:trPr>
        <w:tc>
          <w:tcPr>
            <w:tcW w:w="867" w:type="pct"/>
            <w:vAlign w:val="bottom"/>
          </w:tcPr>
          <w:p w:rsidR="00C859AB" w:rsidRPr="00C859AB" w:rsidRDefault="00C859AB" w:rsidP="00C859AB">
            <w:pPr>
              <w:pStyle w:val="TT"/>
              <w:spacing w:line="240" w:lineRule="auto"/>
              <w:jc w:val="right"/>
              <w:rPr>
                <w:rFonts w:asciiTheme="minorHAnsi" w:hAnsiTheme="minorHAnsi" w:cs="Arial"/>
                <w:b/>
                <w:spacing w:val="-2"/>
                <w:sz w:val="20"/>
                <w:lang w:val="hr-HR"/>
              </w:rPr>
            </w:pPr>
            <w:r w:rsidRPr="00C859AB">
              <w:rPr>
                <w:rFonts w:asciiTheme="minorHAnsi" w:hAnsiTheme="minorHAnsi" w:cs="Arial"/>
                <w:b/>
                <w:spacing w:val="-2"/>
                <w:sz w:val="20"/>
                <w:lang w:val="hr-HR"/>
              </w:rPr>
              <w:t xml:space="preserve">Rizična </w:t>
            </w:r>
          </w:p>
          <w:p w:rsidR="00C859AB" w:rsidRPr="00C859AB" w:rsidRDefault="00C859AB" w:rsidP="00C859AB">
            <w:pPr>
              <w:pStyle w:val="TT"/>
              <w:spacing w:line="240" w:lineRule="auto"/>
              <w:jc w:val="right"/>
              <w:rPr>
                <w:rFonts w:asciiTheme="minorHAnsi" w:hAnsiTheme="minorHAnsi" w:cs="Arial"/>
                <w:b/>
                <w:spacing w:val="-2"/>
                <w:sz w:val="20"/>
                <w:lang w:val="hr-HR"/>
              </w:rPr>
            </w:pPr>
            <w:r w:rsidRPr="00C859AB">
              <w:rPr>
                <w:rFonts w:asciiTheme="minorHAnsi" w:hAnsiTheme="minorHAnsi" w:cs="Arial"/>
                <w:b/>
                <w:spacing w:val="-2"/>
                <w:sz w:val="20"/>
                <w:lang w:val="hr-HR"/>
              </w:rPr>
              <w:t>skupina</w:t>
            </w:r>
          </w:p>
        </w:tc>
        <w:tc>
          <w:tcPr>
            <w:tcW w:w="708" w:type="pct"/>
            <w:vAlign w:val="bottom"/>
          </w:tcPr>
          <w:p w:rsidR="00C859AB" w:rsidRPr="00C859AB" w:rsidRDefault="00C859AB" w:rsidP="00C859AB">
            <w:pPr>
              <w:pStyle w:val="Tot"/>
              <w:spacing w:line="240" w:lineRule="auto"/>
              <w:jc w:val="right"/>
              <w:rPr>
                <w:rFonts w:asciiTheme="minorHAnsi" w:hAnsiTheme="minorHAnsi" w:cs="Arial"/>
                <w:b/>
                <w:spacing w:val="-2"/>
                <w:sz w:val="20"/>
                <w:lang w:val="hr-HR"/>
              </w:rPr>
            </w:pPr>
            <w:r w:rsidRPr="00C859AB">
              <w:rPr>
                <w:rFonts w:asciiTheme="minorHAnsi" w:hAnsiTheme="minorHAnsi" w:cs="Arial"/>
                <w:b/>
                <w:spacing w:val="-2"/>
                <w:sz w:val="20"/>
                <w:lang w:val="hr-HR"/>
              </w:rPr>
              <w:t xml:space="preserve">Stopa  </w:t>
            </w:r>
          </w:p>
          <w:p w:rsidR="00C859AB" w:rsidRPr="00C859AB" w:rsidRDefault="00C859AB" w:rsidP="00C859AB">
            <w:pPr>
              <w:pStyle w:val="Tot"/>
              <w:spacing w:line="240" w:lineRule="auto"/>
              <w:jc w:val="right"/>
              <w:rPr>
                <w:rFonts w:asciiTheme="minorHAnsi" w:hAnsiTheme="minorHAnsi" w:cs="Arial"/>
                <w:b/>
                <w:spacing w:val="-2"/>
                <w:sz w:val="20"/>
                <w:lang w:val="hr-HR"/>
              </w:rPr>
            </w:pPr>
            <w:r w:rsidRPr="00C859AB">
              <w:rPr>
                <w:rFonts w:asciiTheme="minorHAnsi" w:hAnsiTheme="minorHAnsi" w:cs="Arial"/>
                <w:b/>
                <w:spacing w:val="-2"/>
                <w:sz w:val="20"/>
                <w:lang w:val="hr-HR"/>
              </w:rPr>
              <w:t xml:space="preserve">povijesnog </w:t>
            </w:r>
          </w:p>
          <w:p w:rsidR="00C859AB" w:rsidRPr="00C859AB" w:rsidRDefault="00C859AB" w:rsidP="00C859AB">
            <w:pPr>
              <w:pStyle w:val="TT"/>
              <w:spacing w:line="240" w:lineRule="auto"/>
              <w:jc w:val="right"/>
              <w:rPr>
                <w:rFonts w:asciiTheme="minorHAnsi" w:hAnsiTheme="minorHAnsi" w:cs="Arial"/>
                <w:b/>
                <w:spacing w:val="-2"/>
                <w:sz w:val="20"/>
                <w:lang w:val="hr-HR"/>
              </w:rPr>
            </w:pPr>
            <w:r w:rsidRPr="00C859AB">
              <w:rPr>
                <w:rFonts w:asciiTheme="minorHAnsi" w:hAnsiTheme="minorHAnsi" w:cs="Arial"/>
                <w:b/>
                <w:spacing w:val="-2"/>
                <w:sz w:val="20"/>
                <w:lang w:val="hr-HR"/>
              </w:rPr>
              <w:t>kašnjenja (%)</w:t>
            </w:r>
          </w:p>
        </w:tc>
        <w:tc>
          <w:tcPr>
            <w:tcW w:w="669" w:type="pct"/>
            <w:vAlign w:val="bottom"/>
          </w:tcPr>
          <w:p w:rsidR="00C859AB" w:rsidRPr="00C859AB" w:rsidRDefault="00C859AB" w:rsidP="00C859AB">
            <w:pPr>
              <w:pStyle w:val="Tot"/>
              <w:spacing w:line="240" w:lineRule="auto"/>
              <w:jc w:val="right"/>
              <w:rPr>
                <w:rFonts w:asciiTheme="minorHAnsi" w:hAnsiTheme="minorHAnsi" w:cs="Arial"/>
                <w:b/>
                <w:spacing w:val="-2"/>
                <w:sz w:val="20"/>
                <w:lang w:val="hr-HR"/>
              </w:rPr>
            </w:pPr>
            <w:r w:rsidRPr="00C859AB">
              <w:rPr>
                <w:rFonts w:asciiTheme="minorHAnsi" w:hAnsiTheme="minorHAnsi" w:cs="Arial"/>
                <w:b/>
                <w:spacing w:val="-2"/>
                <w:sz w:val="20"/>
                <w:lang w:val="hr-HR"/>
              </w:rPr>
              <w:t xml:space="preserve">Stopa  </w:t>
            </w:r>
          </w:p>
          <w:p w:rsidR="00C859AB" w:rsidRPr="00C859AB" w:rsidRDefault="00C859AB" w:rsidP="00C859AB">
            <w:pPr>
              <w:pStyle w:val="Tot"/>
              <w:spacing w:line="240" w:lineRule="auto"/>
              <w:jc w:val="right"/>
              <w:rPr>
                <w:rFonts w:asciiTheme="minorHAnsi" w:hAnsiTheme="minorHAnsi" w:cs="Arial"/>
                <w:b/>
                <w:spacing w:val="-2"/>
                <w:sz w:val="20"/>
                <w:lang w:val="hr-HR"/>
              </w:rPr>
            </w:pPr>
            <w:r w:rsidRPr="00C859AB">
              <w:rPr>
                <w:rFonts w:asciiTheme="minorHAnsi" w:hAnsiTheme="minorHAnsi" w:cs="Arial"/>
                <w:b/>
                <w:spacing w:val="-2"/>
                <w:sz w:val="20"/>
                <w:lang w:val="hr-HR"/>
              </w:rPr>
              <w:t xml:space="preserve">povijesnog </w:t>
            </w:r>
          </w:p>
          <w:p w:rsidR="00C859AB" w:rsidRPr="00C859AB" w:rsidRDefault="00C859AB" w:rsidP="00C859AB">
            <w:pPr>
              <w:pStyle w:val="TT"/>
              <w:spacing w:line="240" w:lineRule="auto"/>
              <w:jc w:val="right"/>
              <w:rPr>
                <w:rFonts w:asciiTheme="minorHAnsi" w:hAnsiTheme="minorHAnsi" w:cs="Arial"/>
                <w:b/>
                <w:spacing w:val="-3"/>
                <w:sz w:val="20"/>
                <w:lang w:val="hr-HR"/>
              </w:rPr>
            </w:pPr>
            <w:r w:rsidRPr="00C859AB">
              <w:rPr>
                <w:rFonts w:asciiTheme="minorHAnsi" w:hAnsiTheme="minorHAnsi" w:cs="Arial"/>
                <w:b/>
                <w:spacing w:val="-2"/>
                <w:sz w:val="20"/>
                <w:lang w:val="hr-HR"/>
              </w:rPr>
              <w:t>kašnjenja (%)</w:t>
            </w:r>
          </w:p>
        </w:tc>
        <w:tc>
          <w:tcPr>
            <w:tcW w:w="689" w:type="pct"/>
            <w:vAlign w:val="bottom"/>
          </w:tcPr>
          <w:p w:rsidR="00C859AB" w:rsidRPr="00C859AB" w:rsidRDefault="00C859AB" w:rsidP="00C859AB">
            <w:pPr>
              <w:pStyle w:val="TT"/>
              <w:spacing w:line="240" w:lineRule="auto"/>
              <w:jc w:val="right"/>
              <w:rPr>
                <w:rFonts w:asciiTheme="minorHAnsi" w:hAnsiTheme="minorHAnsi" w:cs="Arial"/>
                <w:b/>
                <w:spacing w:val="-3"/>
                <w:sz w:val="20"/>
                <w:lang w:val="hr-HR"/>
              </w:rPr>
            </w:pPr>
          </w:p>
          <w:p w:rsidR="00C859AB" w:rsidRPr="00C859AB" w:rsidRDefault="00C859AB" w:rsidP="00C859AB">
            <w:pPr>
              <w:pStyle w:val="TT"/>
              <w:spacing w:line="240" w:lineRule="auto"/>
              <w:jc w:val="right"/>
              <w:rPr>
                <w:rFonts w:asciiTheme="minorHAnsi" w:hAnsiTheme="minorHAnsi" w:cs="Arial"/>
                <w:b/>
                <w:spacing w:val="-3"/>
                <w:sz w:val="20"/>
                <w:lang w:val="hr-HR"/>
              </w:rPr>
            </w:pPr>
          </w:p>
          <w:p w:rsidR="00C859AB" w:rsidRPr="00C859AB" w:rsidRDefault="00C859AB" w:rsidP="00C859AB">
            <w:pPr>
              <w:pStyle w:val="TT"/>
              <w:spacing w:line="240" w:lineRule="auto"/>
              <w:jc w:val="right"/>
              <w:rPr>
                <w:rFonts w:asciiTheme="minorHAnsi" w:hAnsiTheme="minorHAnsi" w:cs="Arial"/>
                <w:b/>
                <w:spacing w:val="-3"/>
                <w:sz w:val="20"/>
                <w:lang w:val="hr-HR"/>
              </w:rPr>
            </w:pPr>
          </w:p>
          <w:p w:rsidR="00C859AB" w:rsidRPr="00C859AB" w:rsidRDefault="00C859AB" w:rsidP="00C859AB">
            <w:pPr>
              <w:pStyle w:val="TT"/>
              <w:spacing w:line="240" w:lineRule="auto"/>
              <w:jc w:val="right"/>
              <w:rPr>
                <w:rFonts w:asciiTheme="minorHAnsi" w:hAnsiTheme="minorHAnsi" w:cs="Arial"/>
                <w:b/>
                <w:spacing w:val="-3"/>
                <w:sz w:val="20"/>
                <w:lang w:val="hr-HR"/>
              </w:rPr>
            </w:pPr>
          </w:p>
        </w:tc>
        <w:tc>
          <w:tcPr>
            <w:tcW w:w="690" w:type="pct"/>
            <w:vAlign w:val="bottom"/>
          </w:tcPr>
          <w:p w:rsidR="00C859AB" w:rsidRPr="00C859AB" w:rsidRDefault="00C859AB" w:rsidP="00C859AB">
            <w:pPr>
              <w:pStyle w:val="TT"/>
              <w:spacing w:line="240" w:lineRule="auto"/>
              <w:jc w:val="right"/>
              <w:rPr>
                <w:rFonts w:asciiTheme="minorHAnsi" w:hAnsiTheme="minorHAnsi" w:cs="Arial"/>
                <w:b/>
                <w:spacing w:val="-3"/>
                <w:sz w:val="20"/>
                <w:lang w:val="hr-HR"/>
              </w:rPr>
            </w:pPr>
          </w:p>
          <w:p w:rsidR="00C859AB" w:rsidRPr="00C859AB" w:rsidRDefault="00C859AB" w:rsidP="00C859AB">
            <w:pPr>
              <w:pStyle w:val="TT"/>
              <w:spacing w:line="240" w:lineRule="auto"/>
              <w:jc w:val="right"/>
              <w:rPr>
                <w:rFonts w:asciiTheme="minorHAnsi" w:hAnsiTheme="minorHAnsi" w:cs="Arial"/>
                <w:b/>
                <w:spacing w:val="-3"/>
                <w:sz w:val="20"/>
                <w:lang w:val="hr-HR"/>
              </w:rPr>
            </w:pPr>
          </w:p>
          <w:p w:rsidR="00C859AB" w:rsidRPr="00C859AB" w:rsidDel="002F5FA1" w:rsidRDefault="00C859AB" w:rsidP="00C859AB">
            <w:pPr>
              <w:pStyle w:val="TT"/>
              <w:spacing w:line="240" w:lineRule="auto"/>
              <w:jc w:val="right"/>
              <w:rPr>
                <w:rFonts w:asciiTheme="minorHAnsi" w:hAnsiTheme="minorHAnsi" w:cs="Arial"/>
                <w:b/>
                <w:spacing w:val="-3"/>
                <w:sz w:val="20"/>
                <w:lang w:val="hr-HR"/>
              </w:rPr>
            </w:pPr>
            <w:r w:rsidRPr="00C859AB">
              <w:rPr>
                <w:rFonts w:asciiTheme="minorHAnsi" w:hAnsiTheme="minorHAnsi" w:cs="Arial"/>
                <w:b/>
                <w:spacing w:val="-3"/>
                <w:sz w:val="20"/>
                <w:lang w:val="hr-HR"/>
              </w:rPr>
              <w:t>Grupa</w:t>
            </w:r>
          </w:p>
        </w:tc>
        <w:tc>
          <w:tcPr>
            <w:tcW w:w="689" w:type="pct"/>
            <w:vAlign w:val="bottom"/>
          </w:tcPr>
          <w:p w:rsidR="00C859AB" w:rsidRPr="00C859AB" w:rsidRDefault="00C859AB" w:rsidP="00C859AB">
            <w:pPr>
              <w:pStyle w:val="TT"/>
              <w:spacing w:line="240" w:lineRule="auto"/>
              <w:jc w:val="right"/>
              <w:rPr>
                <w:rFonts w:asciiTheme="minorHAnsi" w:hAnsiTheme="minorHAnsi" w:cs="Arial"/>
                <w:b/>
                <w:spacing w:val="-3"/>
                <w:sz w:val="20"/>
                <w:lang w:val="hr-HR"/>
              </w:rPr>
            </w:pPr>
          </w:p>
          <w:p w:rsidR="00C859AB" w:rsidRPr="00C859AB" w:rsidRDefault="00C859AB" w:rsidP="00C859AB">
            <w:pPr>
              <w:pStyle w:val="TT"/>
              <w:spacing w:line="240" w:lineRule="auto"/>
              <w:jc w:val="right"/>
              <w:rPr>
                <w:rFonts w:asciiTheme="minorHAnsi" w:hAnsiTheme="minorHAnsi" w:cs="Arial"/>
                <w:b/>
                <w:spacing w:val="-3"/>
                <w:sz w:val="20"/>
                <w:lang w:val="hr-HR"/>
              </w:rPr>
            </w:pPr>
          </w:p>
          <w:p w:rsidR="00C859AB" w:rsidRPr="00C859AB" w:rsidRDefault="00C859AB" w:rsidP="00C859AB">
            <w:pPr>
              <w:pStyle w:val="TT"/>
              <w:spacing w:line="240" w:lineRule="auto"/>
              <w:jc w:val="right"/>
              <w:rPr>
                <w:rFonts w:asciiTheme="minorHAnsi" w:hAnsiTheme="minorHAnsi" w:cs="Arial"/>
                <w:b/>
                <w:spacing w:val="-3"/>
                <w:sz w:val="20"/>
                <w:lang w:val="hr-HR"/>
              </w:rPr>
            </w:pPr>
          </w:p>
          <w:p w:rsidR="00C859AB" w:rsidRPr="00C859AB" w:rsidRDefault="00C859AB" w:rsidP="00C859AB">
            <w:pPr>
              <w:pStyle w:val="TT"/>
              <w:spacing w:line="240" w:lineRule="auto"/>
              <w:jc w:val="right"/>
              <w:rPr>
                <w:rFonts w:asciiTheme="minorHAnsi" w:hAnsiTheme="minorHAnsi" w:cs="Arial"/>
                <w:b/>
                <w:spacing w:val="-3"/>
                <w:sz w:val="20"/>
                <w:lang w:val="hr-HR"/>
              </w:rPr>
            </w:pPr>
            <w:r w:rsidRPr="00C859AB">
              <w:rPr>
                <w:rFonts w:asciiTheme="minorHAnsi" w:hAnsiTheme="minorHAnsi" w:cs="Arial"/>
                <w:b/>
                <w:spacing w:val="-3"/>
                <w:sz w:val="20"/>
                <w:lang w:val="hr-HR"/>
              </w:rPr>
              <w:t xml:space="preserve"> </w:t>
            </w:r>
          </w:p>
        </w:tc>
        <w:tc>
          <w:tcPr>
            <w:tcW w:w="687" w:type="pct"/>
            <w:vAlign w:val="bottom"/>
          </w:tcPr>
          <w:p w:rsidR="00C859AB" w:rsidRPr="00C859AB" w:rsidRDefault="00C859AB" w:rsidP="00C859AB">
            <w:pPr>
              <w:pStyle w:val="TT"/>
              <w:spacing w:line="240" w:lineRule="auto"/>
              <w:jc w:val="right"/>
              <w:rPr>
                <w:rFonts w:asciiTheme="minorHAnsi" w:hAnsiTheme="minorHAnsi" w:cs="Arial"/>
                <w:b/>
                <w:spacing w:val="-3"/>
                <w:sz w:val="20"/>
                <w:lang w:val="hr-HR"/>
              </w:rPr>
            </w:pPr>
          </w:p>
          <w:p w:rsidR="00C859AB" w:rsidRPr="00C859AB" w:rsidRDefault="00C859AB" w:rsidP="00C859AB">
            <w:pPr>
              <w:pStyle w:val="TT"/>
              <w:spacing w:line="240" w:lineRule="auto"/>
              <w:jc w:val="right"/>
              <w:rPr>
                <w:rFonts w:asciiTheme="minorHAnsi" w:hAnsiTheme="minorHAnsi" w:cs="Arial"/>
                <w:b/>
                <w:spacing w:val="-3"/>
                <w:sz w:val="20"/>
                <w:lang w:val="hr-HR"/>
              </w:rPr>
            </w:pPr>
          </w:p>
          <w:p w:rsidR="00C859AB" w:rsidRPr="00C859AB" w:rsidRDefault="00C859AB" w:rsidP="00C859AB">
            <w:pPr>
              <w:pStyle w:val="TT"/>
              <w:spacing w:line="240" w:lineRule="auto"/>
              <w:jc w:val="right"/>
              <w:rPr>
                <w:rFonts w:asciiTheme="minorHAnsi" w:hAnsiTheme="minorHAnsi" w:cs="Arial"/>
                <w:b/>
                <w:spacing w:val="-3"/>
                <w:sz w:val="20"/>
                <w:lang w:val="hr-HR"/>
              </w:rPr>
            </w:pPr>
            <w:r w:rsidRPr="00C859AB">
              <w:rPr>
                <w:rFonts w:asciiTheme="minorHAnsi" w:hAnsiTheme="minorHAnsi" w:cs="Arial"/>
                <w:b/>
                <w:spacing w:val="-3"/>
                <w:sz w:val="20"/>
                <w:lang w:val="hr-HR"/>
              </w:rPr>
              <w:t>Banka</w:t>
            </w:r>
          </w:p>
        </w:tc>
      </w:tr>
      <w:tr w:rsidR="00E8316A" w:rsidRPr="00C859AB" w:rsidTr="00C859AB">
        <w:trPr>
          <w:jc w:val="center"/>
        </w:trPr>
        <w:tc>
          <w:tcPr>
            <w:tcW w:w="867" w:type="pct"/>
            <w:vAlign w:val="bottom"/>
          </w:tcPr>
          <w:p w:rsidR="00E8316A" w:rsidRPr="00C859AB" w:rsidRDefault="00E8316A" w:rsidP="00E8316A">
            <w:pPr>
              <w:pStyle w:val="Tot"/>
              <w:jc w:val="right"/>
              <w:rPr>
                <w:rFonts w:asciiTheme="minorHAnsi" w:hAnsiTheme="minorHAnsi" w:cs="Arial"/>
                <w:b/>
                <w:spacing w:val="-2"/>
                <w:sz w:val="20"/>
                <w:lang w:val="hr-HR"/>
              </w:rPr>
            </w:pPr>
          </w:p>
        </w:tc>
        <w:tc>
          <w:tcPr>
            <w:tcW w:w="708" w:type="pct"/>
            <w:vAlign w:val="bottom"/>
          </w:tcPr>
          <w:p w:rsidR="00E8316A" w:rsidRPr="00C859AB" w:rsidRDefault="00E8316A" w:rsidP="00E8316A">
            <w:pPr>
              <w:pStyle w:val="TT"/>
              <w:jc w:val="right"/>
              <w:rPr>
                <w:rFonts w:asciiTheme="minorHAnsi" w:hAnsiTheme="minorHAnsi" w:cs="Arial"/>
                <w:b/>
                <w:spacing w:val="-3"/>
                <w:sz w:val="20"/>
                <w:lang w:val="hr-HR"/>
              </w:rPr>
            </w:pPr>
            <w:r w:rsidRPr="00C859AB">
              <w:rPr>
                <w:rFonts w:asciiTheme="minorHAnsi" w:hAnsiTheme="minorHAnsi" w:cs="Arial"/>
                <w:b/>
                <w:spacing w:val="-3"/>
                <w:sz w:val="20"/>
                <w:lang w:val="hr-HR"/>
              </w:rPr>
              <w:t>201</w:t>
            </w:r>
            <w:r>
              <w:rPr>
                <w:rFonts w:asciiTheme="minorHAnsi" w:hAnsiTheme="minorHAnsi" w:cs="Arial"/>
                <w:b/>
                <w:spacing w:val="-3"/>
                <w:sz w:val="20"/>
                <w:lang w:val="hr-HR"/>
              </w:rPr>
              <w:t>7</w:t>
            </w:r>
            <w:r w:rsidRPr="00C859AB">
              <w:rPr>
                <w:rFonts w:asciiTheme="minorHAnsi" w:hAnsiTheme="minorHAnsi" w:cs="Arial"/>
                <w:b/>
                <w:spacing w:val="-3"/>
                <w:sz w:val="20"/>
                <w:lang w:val="hr-HR"/>
              </w:rPr>
              <w:t>.</w:t>
            </w:r>
          </w:p>
        </w:tc>
        <w:tc>
          <w:tcPr>
            <w:tcW w:w="669" w:type="pct"/>
            <w:vAlign w:val="bottom"/>
          </w:tcPr>
          <w:p w:rsidR="00E8316A" w:rsidRPr="00C859AB" w:rsidRDefault="00E8316A" w:rsidP="00E8316A">
            <w:pPr>
              <w:pStyle w:val="TT"/>
              <w:jc w:val="right"/>
              <w:rPr>
                <w:rFonts w:asciiTheme="minorHAnsi" w:hAnsiTheme="minorHAnsi" w:cs="Arial"/>
                <w:b/>
                <w:spacing w:val="-3"/>
                <w:sz w:val="20"/>
                <w:lang w:val="hr-HR"/>
              </w:rPr>
            </w:pPr>
            <w:r w:rsidRPr="00C859AB">
              <w:rPr>
                <w:rFonts w:asciiTheme="minorHAnsi" w:hAnsiTheme="minorHAnsi" w:cs="Arial"/>
                <w:b/>
                <w:spacing w:val="-3"/>
                <w:sz w:val="20"/>
                <w:lang w:val="hr-HR"/>
              </w:rPr>
              <w:t>201</w:t>
            </w:r>
            <w:r>
              <w:rPr>
                <w:rFonts w:asciiTheme="minorHAnsi" w:hAnsiTheme="minorHAnsi" w:cs="Arial"/>
                <w:b/>
                <w:spacing w:val="-3"/>
                <w:sz w:val="20"/>
                <w:lang w:val="hr-HR"/>
              </w:rPr>
              <w:t>6</w:t>
            </w:r>
            <w:r w:rsidRPr="00C859AB">
              <w:rPr>
                <w:rFonts w:asciiTheme="minorHAnsi" w:hAnsiTheme="minorHAnsi" w:cs="Arial"/>
                <w:b/>
                <w:spacing w:val="-3"/>
                <w:sz w:val="20"/>
                <w:lang w:val="hr-HR"/>
              </w:rPr>
              <w:t>.</w:t>
            </w:r>
          </w:p>
        </w:tc>
        <w:tc>
          <w:tcPr>
            <w:tcW w:w="689" w:type="pct"/>
            <w:vAlign w:val="bottom"/>
          </w:tcPr>
          <w:p w:rsidR="00E8316A" w:rsidRPr="00C859AB" w:rsidRDefault="00E8316A" w:rsidP="00E8316A">
            <w:pPr>
              <w:pStyle w:val="Tot"/>
              <w:jc w:val="right"/>
              <w:rPr>
                <w:rFonts w:asciiTheme="minorHAnsi" w:hAnsiTheme="minorHAnsi" w:cs="Arial"/>
                <w:b/>
                <w:spacing w:val="-3"/>
                <w:sz w:val="20"/>
                <w:lang w:val="hr-HR"/>
              </w:rPr>
            </w:pPr>
            <w:r w:rsidRPr="00C859AB">
              <w:rPr>
                <w:rFonts w:asciiTheme="minorHAnsi" w:hAnsiTheme="minorHAnsi" w:cs="Arial"/>
                <w:b/>
                <w:spacing w:val="-3"/>
                <w:sz w:val="20"/>
                <w:lang w:val="hr-HR"/>
              </w:rPr>
              <w:t>201</w:t>
            </w:r>
            <w:r>
              <w:rPr>
                <w:rFonts w:asciiTheme="minorHAnsi" w:hAnsiTheme="minorHAnsi" w:cs="Arial"/>
                <w:b/>
                <w:spacing w:val="-3"/>
                <w:sz w:val="20"/>
                <w:lang w:val="hr-HR"/>
              </w:rPr>
              <w:t>7</w:t>
            </w:r>
            <w:r w:rsidRPr="00C859AB">
              <w:rPr>
                <w:rFonts w:asciiTheme="minorHAnsi" w:hAnsiTheme="minorHAnsi" w:cs="Arial"/>
                <w:b/>
                <w:spacing w:val="-3"/>
                <w:sz w:val="20"/>
                <w:lang w:val="hr-HR"/>
              </w:rPr>
              <w:t>.</w:t>
            </w:r>
          </w:p>
        </w:tc>
        <w:tc>
          <w:tcPr>
            <w:tcW w:w="690" w:type="pct"/>
            <w:vAlign w:val="bottom"/>
          </w:tcPr>
          <w:p w:rsidR="00E8316A" w:rsidRPr="00C859AB" w:rsidRDefault="00E8316A" w:rsidP="00E8316A">
            <w:pPr>
              <w:pStyle w:val="Tot"/>
              <w:jc w:val="right"/>
              <w:rPr>
                <w:rFonts w:asciiTheme="minorHAnsi" w:hAnsiTheme="minorHAnsi" w:cs="Arial"/>
                <w:b/>
                <w:spacing w:val="-3"/>
                <w:sz w:val="20"/>
                <w:lang w:val="hr-HR"/>
              </w:rPr>
            </w:pPr>
            <w:r w:rsidRPr="00C859AB">
              <w:rPr>
                <w:rFonts w:asciiTheme="minorHAnsi" w:hAnsiTheme="minorHAnsi" w:cs="Arial"/>
                <w:b/>
                <w:spacing w:val="-3"/>
                <w:sz w:val="20"/>
                <w:lang w:val="hr-HR"/>
              </w:rPr>
              <w:t>201</w:t>
            </w:r>
            <w:r>
              <w:rPr>
                <w:rFonts w:asciiTheme="minorHAnsi" w:hAnsiTheme="minorHAnsi" w:cs="Arial"/>
                <w:b/>
                <w:spacing w:val="-3"/>
                <w:sz w:val="20"/>
                <w:lang w:val="hr-HR"/>
              </w:rPr>
              <w:t>6</w:t>
            </w:r>
            <w:r w:rsidRPr="00C859AB">
              <w:rPr>
                <w:rFonts w:asciiTheme="minorHAnsi" w:hAnsiTheme="minorHAnsi" w:cs="Arial"/>
                <w:b/>
                <w:spacing w:val="-3"/>
                <w:sz w:val="20"/>
                <w:lang w:val="hr-HR"/>
              </w:rPr>
              <w:t>.</w:t>
            </w:r>
          </w:p>
        </w:tc>
        <w:tc>
          <w:tcPr>
            <w:tcW w:w="689" w:type="pct"/>
          </w:tcPr>
          <w:p w:rsidR="00E8316A" w:rsidRPr="00C859AB" w:rsidRDefault="00E8316A" w:rsidP="00E8316A">
            <w:pPr>
              <w:pStyle w:val="Tot"/>
              <w:jc w:val="right"/>
              <w:rPr>
                <w:rFonts w:asciiTheme="minorHAnsi" w:hAnsiTheme="minorHAnsi" w:cs="Arial"/>
                <w:b/>
                <w:spacing w:val="-3"/>
                <w:sz w:val="20"/>
                <w:lang w:val="hr-HR"/>
              </w:rPr>
            </w:pPr>
            <w:r w:rsidRPr="00C859AB">
              <w:rPr>
                <w:rFonts w:asciiTheme="minorHAnsi" w:hAnsiTheme="minorHAnsi" w:cs="Arial"/>
                <w:b/>
                <w:spacing w:val="-3"/>
                <w:sz w:val="20"/>
                <w:lang w:val="hr-HR"/>
              </w:rPr>
              <w:t>201</w:t>
            </w:r>
            <w:r>
              <w:rPr>
                <w:rFonts w:asciiTheme="minorHAnsi" w:hAnsiTheme="minorHAnsi" w:cs="Arial"/>
                <w:b/>
                <w:spacing w:val="-3"/>
                <w:sz w:val="20"/>
                <w:lang w:val="hr-HR"/>
              </w:rPr>
              <w:t>7</w:t>
            </w:r>
            <w:r w:rsidRPr="00C859AB">
              <w:rPr>
                <w:rFonts w:asciiTheme="minorHAnsi" w:hAnsiTheme="minorHAnsi" w:cs="Arial"/>
                <w:b/>
                <w:spacing w:val="-3"/>
                <w:sz w:val="20"/>
                <w:lang w:val="hr-HR"/>
              </w:rPr>
              <w:t>.</w:t>
            </w:r>
          </w:p>
        </w:tc>
        <w:tc>
          <w:tcPr>
            <w:tcW w:w="687" w:type="pct"/>
          </w:tcPr>
          <w:p w:rsidR="00E8316A" w:rsidRPr="00C859AB" w:rsidRDefault="00E8316A" w:rsidP="00E8316A">
            <w:pPr>
              <w:pStyle w:val="Tot"/>
              <w:jc w:val="right"/>
              <w:rPr>
                <w:rFonts w:asciiTheme="minorHAnsi" w:hAnsiTheme="minorHAnsi" w:cs="Arial"/>
                <w:b/>
                <w:spacing w:val="-3"/>
                <w:sz w:val="20"/>
                <w:lang w:val="hr-HR"/>
              </w:rPr>
            </w:pPr>
            <w:r w:rsidRPr="00C859AB">
              <w:rPr>
                <w:rFonts w:asciiTheme="minorHAnsi" w:hAnsiTheme="minorHAnsi" w:cs="Arial"/>
                <w:b/>
                <w:spacing w:val="-3"/>
                <w:sz w:val="20"/>
                <w:lang w:val="hr-HR"/>
              </w:rPr>
              <w:t>201</w:t>
            </w:r>
            <w:r>
              <w:rPr>
                <w:rFonts w:asciiTheme="minorHAnsi" w:hAnsiTheme="minorHAnsi" w:cs="Arial"/>
                <w:b/>
                <w:spacing w:val="-3"/>
                <w:sz w:val="20"/>
                <w:lang w:val="hr-HR"/>
              </w:rPr>
              <w:t>6</w:t>
            </w:r>
            <w:r w:rsidRPr="00C859AB">
              <w:rPr>
                <w:rFonts w:asciiTheme="minorHAnsi" w:hAnsiTheme="minorHAnsi" w:cs="Arial"/>
                <w:b/>
                <w:spacing w:val="-3"/>
                <w:sz w:val="20"/>
                <w:lang w:val="hr-HR"/>
              </w:rPr>
              <w:t>.</w:t>
            </w:r>
          </w:p>
        </w:tc>
      </w:tr>
      <w:tr w:rsidR="00E8316A" w:rsidRPr="00C859AB" w:rsidTr="00C859AB">
        <w:trPr>
          <w:jc w:val="center"/>
        </w:trPr>
        <w:tc>
          <w:tcPr>
            <w:tcW w:w="867" w:type="pct"/>
            <w:vAlign w:val="bottom"/>
          </w:tcPr>
          <w:p w:rsidR="00E8316A" w:rsidRPr="00C859AB" w:rsidRDefault="00E8316A" w:rsidP="00E8316A">
            <w:pPr>
              <w:pStyle w:val="Tot"/>
              <w:jc w:val="right"/>
              <w:rPr>
                <w:rFonts w:asciiTheme="minorHAnsi" w:hAnsiTheme="minorHAnsi" w:cs="Arial"/>
                <w:b/>
                <w:spacing w:val="-2"/>
                <w:sz w:val="20"/>
                <w:lang w:val="hr-HR"/>
              </w:rPr>
            </w:pPr>
          </w:p>
        </w:tc>
        <w:tc>
          <w:tcPr>
            <w:tcW w:w="708" w:type="pct"/>
          </w:tcPr>
          <w:p w:rsidR="00E8316A" w:rsidRPr="00C859AB" w:rsidRDefault="00E8316A" w:rsidP="00E8316A">
            <w:pPr>
              <w:pStyle w:val="TT"/>
              <w:jc w:val="right"/>
              <w:rPr>
                <w:rFonts w:asciiTheme="minorHAnsi" w:hAnsiTheme="minorHAnsi" w:cs="Arial"/>
                <w:b/>
                <w:spacing w:val="-3"/>
                <w:sz w:val="20"/>
                <w:lang w:val="hr-HR"/>
              </w:rPr>
            </w:pPr>
          </w:p>
        </w:tc>
        <w:tc>
          <w:tcPr>
            <w:tcW w:w="669" w:type="pct"/>
          </w:tcPr>
          <w:p w:rsidR="00E8316A" w:rsidRPr="00C859AB" w:rsidRDefault="00E8316A" w:rsidP="00E8316A">
            <w:pPr>
              <w:pStyle w:val="TT"/>
              <w:jc w:val="right"/>
              <w:rPr>
                <w:rFonts w:asciiTheme="minorHAnsi" w:hAnsiTheme="minorHAnsi" w:cs="Arial"/>
                <w:b/>
                <w:spacing w:val="-3"/>
                <w:sz w:val="20"/>
                <w:lang w:val="hr-HR"/>
              </w:rPr>
            </w:pPr>
          </w:p>
        </w:tc>
        <w:tc>
          <w:tcPr>
            <w:tcW w:w="689" w:type="pct"/>
            <w:vAlign w:val="center"/>
          </w:tcPr>
          <w:p w:rsidR="00E8316A" w:rsidRPr="00C859AB" w:rsidRDefault="00E8316A" w:rsidP="00E8316A">
            <w:pPr>
              <w:pStyle w:val="Tot"/>
              <w:jc w:val="right"/>
              <w:rPr>
                <w:rFonts w:asciiTheme="minorHAnsi" w:hAnsiTheme="minorHAnsi" w:cs="Arial"/>
                <w:spacing w:val="-3"/>
                <w:sz w:val="20"/>
                <w:lang w:val="hr-HR"/>
              </w:rPr>
            </w:pPr>
            <w:r w:rsidRPr="00C859AB">
              <w:rPr>
                <w:rFonts w:asciiTheme="minorHAnsi" w:hAnsiTheme="minorHAnsi" w:cs="Arial"/>
                <w:b/>
                <w:sz w:val="20"/>
                <w:lang w:val="hr-HR"/>
              </w:rPr>
              <w:t>000 kuna</w:t>
            </w:r>
          </w:p>
        </w:tc>
        <w:tc>
          <w:tcPr>
            <w:tcW w:w="690" w:type="pct"/>
            <w:vAlign w:val="center"/>
          </w:tcPr>
          <w:p w:rsidR="00E8316A" w:rsidRPr="00C859AB" w:rsidRDefault="00E8316A" w:rsidP="00E8316A">
            <w:pPr>
              <w:pStyle w:val="Tot"/>
              <w:jc w:val="right"/>
              <w:rPr>
                <w:rFonts w:asciiTheme="minorHAnsi" w:hAnsiTheme="minorHAnsi" w:cs="Arial"/>
                <w:spacing w:val="-3"/>
                <w:sz w:val="20"/>
                <w:lang w:val="hr-HR"/>
              </w:rPr>
            </w:pPr>
            <w:r w:rsidRPr="00C859AB">
              <w:rPr>
                <w:rFonts w:asciiTheme="minorHAnsi" w:hAnsiTheme="minorHAnsi" w:cs="Arial"/>
                <w:b/>
                <w:sz w:val="20"/>
                <w:lang w:val="hr-HR"/>
              </w:rPr>
              <w:t>000 kuna</w:t>
            </w:r>
          </w:p>
        </w:tc>
        <w:tc>
          <w:tcPr>
            <w:tcW w:w="689" w:type="pct"/>
            <w:vAlign w:val="center"/>
          </w:tcPr>
          <w:p w:rsidR="00E8316A" w:rsidRPr="00C859AB" w:rsidRDefault="00E8316A" w:rsidP="00E8316A">
            <w:pPr>
              <w:pStyle w:val="Tot"/>
              <w:jc w:val="right"/>
              <w:rPr>
                <w:rFonts w:asciiTheme="minorHAnsi" w:hAnsiTheme="minorHAnsi" w:cs="Arial"/>
                <w:spacing w:val="-3"/>
                <w:sz w:val="20"/>
                <w:lang w:val="hr-HR"/>
              </w:rPr>
            </w:pPr>
            <w:r w:rsidRPr="00C859AB">
              <w:rPr>
                <w:rFonts w:asciiTheme="minorHAnsi" w:hAnsiTheme="minorHAnsi" w:cs="Arial"/>
                <w:b/>
                <w:sz w:val="20"/>
                <w:lang w:val="hr-HR"/>
              </w:rPr>
              <w:t>000 kuna</w:t>
            </w:r>
          </w:p>
        </w:tc>
        <w:tc>
          <w:tcPr>
            <w:tcW w:w="687" w:type="pct"/>
            <w:vAlign w:val="center"/>
          </w:tcPr>
          <w:p w:rsidR="00E8316A" w:rsidRPr="00C859AB" w:rsidRDefault="00E8316A" w:rsidP="00E8316A">
            <w:pPr>
              <w:pStyle w:val="Tot"/>
              <w:jc w:val="right"/>
              <w:rPr>
                <w:rFonts w:asciiTheme="minorHAnsi" w:hAnsiTheme="minorHAnsi" w:cs="Arial"/>
                <w:spacing w:val="-3"/>
                <w:sz w:val="20"/>
                <w:lang w:val="hr-HR"/>
              </w:rPr>
            </w:pPr>
            <w:r w:rsidRPr="00C859AB">
              <w:rPr>
                <w:rFonts w:asciiTheme="minorHAnsi" w:hAnsiTheme="minorHAnsi" w:cs="Arial"/>
                <w:b/>
                <w:sz w:val="20"/>
                <w:lang w:val="hr-HR"/>
              </w:rPr>
              <w:t>000 kuna</w:t>
            </w:r>
          </w:p>
        </w:tc>
      </w:tr>
      <w:tr w:rsidR="00C82C97" w:rsidRPr="00C859AB" w:rsidTr="002911A6">
        <w:trPr>
          <w:jc w:val="center"/>
        </w:trPr>
        <w:tc>
          <w:tcPr>
            <w:tcW w:w="867" w:type="pct"/>
            <w:vAlign w:val="bottom"/>
          </w:tcPr>
          <w:p w:rsidR="00C82C97" w:rsidRPr="00C859AB" w:rsidDel="00C30F46" w:rsidRDefault="00C82C97" w:rsidP="00C82C97">
            <w:pPr>
              <w:pStyle w:val="Tot"/>
              <w:jc w:val="right"/>
              <w:rPr>
                <w:rFonts w:asciiTheme="minorHAnsi" w:hAnsiTheme="minorHAnsi" w:cs="Arial"/>
                <w:b/>
                <w:sz w:val="20"/>
                <w:lang w:val="hr-HR"/>
              </w:rPr>
            </w:pPr>
            <w:r w:rsidRPr="00C859AB">
              <w:rPr>
                <w:rFonts w:asciiTheme="minorHAnsi" w:hAnsiTheme="minorHAnsi" w:cs="Arial"/>
                <w:b/>
                <w:spacing w:val="-2"/>
                <w:sz w:val="20"/>
                <w:lang w:val="hr-HR"/>
              </w:rPr>
              <w:t>A</w:t>
            </w:r>
          </w:p>
        </w:tc>
        <w:tc>
          <w:tcPr>
            <w:tcW w:w="708" w:type="pct"/>
          </w:tcPr>
          <w:p w:rsidR="00C82C97" w:rsidRPr="00C859AB" w:rsidRDefault="00C82C97" w:rsidP="00C82C97">
            <w:pPr>
              <w:pStyle w:val="TT"/>
              <w:jc w:val="right"/>
              <w:rPr>
                <w:rFonts w:asciiTheme="minorHAnsi" w:hAnsiTheme="minorHAnsi" w:cs="Arial"/>
                <w:b/>
                <w:spacing w:val="-3"/>
                <w:sz w:val="20"/>
                <w:lang w:val="hr-HR"/>
              </w:rPr>
            </w:pPr>
            <w:r>
              <w:rPr>
                <w:rFonts w:asciiTheme="minorHAnsi" w:hAnsiTheme="minorHAnsi" w:cs="Arial"/>
                <w:b/>
                <w:spacing w:val="-3"/>
                <w:sz w:val="20"/>
                <w:lang w:val="hr-HR"/>
              </w:rPr>
              <w:t>1,12%</w:t>
            </w:r>
          </w:p>
        </w:tc>
        <w:tc>
          <w:tcPr>
            <w:tcW w:w="669" w:type="pct"/>
          </w:tcPr>
          <w:p w:rsidR="00C82C97" w:rsidRPr="00C859AB" w:rsidRDefault="00C82C97" w:rsidP="00C82C97">
            <w:pPr>
              <w:pStyle w:val="TT"/>
              <w:jc w:val="right"/>
              <w:rPr>
                <w:rFonts w:asciiTheme="minorHAnsi" w:hAnsiTheme="minorHAnsi" w:cs="Arial"/>
                <w:b/>
                <w:spacing w:val="-3"/>
                <w:sz w:val="20"/>
                <w:lang w:val="hr-HR"/>
              </w:rPr>
            </w:pPr>
            <w:r w:rsidRPr="00447AB8">
              <w:rPr>
                <w:rFonts w:asciiTheme="minorHAnsi" w:hAnsiTheme="minorHAnsi" w:cs="Arial"/>
                <w:b/>
                <w:spacing w:val="-3"/>
                <w:sz w:val="20"/>
                <w:lang w:val="hr-HR"/>
              </w:rPr>
              <w:t>1,</w:t>
            </w:r>
            <w:r>
              <w:rPr>
                <w:rFonts w:asciiTheme="minorHAnsi" w:hAnsiTheme="minorHAnsi" w:cs="Arial"/>
                <w:b/>
                <w:spacing w:val="-3"/>
                <w:sz w:val="20"/>
                <w:lang w:val="hr-HR"/>
              </w:rPr>
              <w:t>52</w:t>
            </w:r>
            <w:r w:rsidRPr="00447AB8">
              <w:rPr>
                <w:rFonts w:asciiTheme="minorHAnsi" w:hAnsiTheme="minorHAnsi" w:cs="Arial"/>
                <w:b/>
                <w:spacing w:val="-3"/>
                <w:sz w:val="20"/>
                <w:lang w:val="hr-HR"/>
              </w:rPr>
              <w:t>%</w:t>
            </w:r>
          </w:p>
        </w:tc>
        <w:tc>
          <w:tcPr>
            <w:tcW w:w="689" w:type="pct"/>
          </w:tcPr>
          <w:p w:rsidR="00C82C97" w:rsidRPr="00C859AB" w:rsidRDefault="00C82C97" w:rsidP="00C82C97">
            <w:pPr>
              <w:pStyle w:val="Tot"/>
              <w:jc w:val="right"/>
              <w:rPr>
                <w:rFonts w:asciiTheme="minorHAnsi" w:hAnsiTheme="minorHAnsi" w:cs="Arial"/>
                <w:spacing w:val="-3"/>
                <w:sz w:val="20"/>
                <w:lang w:val="hr-HR"/>
              </w:rPr>
            </w:pPr>
            <w:r>
              <w:rPr>
                <w:rFonts w:asciiTheme="minorHAnsi" w:hAnsiTheme="minorHAnsi" w:cs="Arial"/>
                <w:spacing w:val="-3"/>
                <w:sz w:val="20"/>
                <w:lang w:val="hr-HR"/>
              </w:rPr>
              <w:t>31.790.961</w:t>
            </w:r>
          </w:p>
        </w:tc>
        <w:tc>
          <w:tcPr>
            <w:tcW w:w="690" w:type="pct"/>
          </w:tcPr>
          <w:p w:rsidR="00C82C97" w:rsidRPr="00C859AB" w:rsidRDefault="00C82C97" w:rsidP="00C82C97">
            <w:pPr>
              <w:pStyle w:val="Tot"/>
              <w:jc w:val="right"/>
              <w:rPr>
                <w:rFonts w:asciiTheme="minorHAnsi" w:hAnsiTheme="minorHAnsi" w:cs="Arial"/>
                <w:spacing w:val="-3"/>
                <w:sz w:val="20"/>
                <w:lang w:val="hr-HR"/>
              </w:rPr>
            </w:pPr>
            <w:r w:rsidRPr="00D10182">
              <w:rPr>
                <w:rFonts w:asciiTheme="minorHAnsi" w:hAnsiTheme="minorHAnsi" w:cs="Arial"/>
                <w:spacing w:val="-3"/>
                <w:sz w:val="20"/>
                <w:lang w:val="hr-HR"/>
              </w:rPr>
              <w:t>31.671.378</w:t>
            </w:r>
          </w:p>
        </w:tc>
        <w:tc>
          <w:tcPr>
            <w:tcW w:w="689" w:type="pct"/>
          </w:tcPr>
          <w:p w:rsidR="00C82C97" w:rsidRPr="00C859AB" w:rsidRDefault="00862B27" w:rsidP="00D90349">
            <w:pPr>
              <w:pStyle w:val="Tot"/>
              <w:jc w:val="right"/>
              <w:rPr>
                <w:rFonts w:asciiTheme="minorHAnsi" w:hAnsiTheme="minorHAnsi" w:cs="Arial"/>
                <w:spacing w:val="-3"/>
                <w:sz w:val="20"/>
                <w:lang w:val="hr-HR"/>
              </w:rPr>
            </w:pPr>
            <w:r>
              <w:rPr>
                <w:rFonts w:asciiTheme="minorHAnsi" w:hAnsiTheme="minorHAnsi" w:cs="Arial"/>
                <w:spacing w:val="-3"/>
                <w:sz w:val="20"/>
                <w:lang w:val="hr-HR"/>
              </w:rPr>
              <w:t>31.735.35</w:t>
            </w:r>
            <w:r w:rsidR="00FA6F91">
              <w:rPr>
                <w:rFonts w:asciiTheme="minorHAnsi" w:hAnsiTheme="minorHAnsi" w:cs="Arial"/>
                <w:spacing w:val="-3"/>
                <w:sz w:val="20"/>
                <w:lang w:val="hr-HR"/>
              </w:rPr>
              <w:t>3</w:t>
            </w:r>
          </w:p>
        </w:tc>
        <w:tc>
          <w:tcPr>
            <w:tcW w:w="687" w:type="pct"/>
          </w:tcPr>
          <w:p w:rsidR="00C82C97" w:rsidRPr="00C859AB" w:rsidRDefault="00C82C97" w:rsidP="00C82C97">
            <w:pPr>
              <w:pStyle w:val="Tot"/>
              <w:jc w:val="right"/>
              <w:rPr>
                <w:rFonts w:asciiTheme="minorHAnsi" w:hAnsiTheme="minorHAnsi" w:cs="Arial"/>
                <w:spacing w:val="-3"/>
                <w:sz w:val="20"/>
                <w:lang w:val="hr-HR"/>
              </w:rPr>
            </w:pPr>
            <w:r w:rsidRPr="00D10182">
              <w:rPr>
                <w:rFonts w:asciiTheme="minorHAnsi" w:hAnsiTheme="minorHAnsi" w:cs="Arial"/>
                <w:spacing w:val="-3"/>
                <w:sz w:val="20"/>
                <w:lang w:val="hr-HR"/>
              </w:rPr>
              <w:t>31.619.491</w:t>
            </w:r>
          </w:p>
        </w:tc>
      </w:tr>
      <w:tr w:rsidR="00C82C97" w:rsidRPr="00C859AB" w:rsidTr="002911A6">
        <w:trPr>
          <w:jc w:val="center"/>
        </w:trPr>
        <w:tc>
          <w:tcPr>
            <w:tcW w:w="867" w:type="pct"/>
          </w:tcPr>
          <w:p w:rsidR="00C82C97" w:rsidRPr="00C859AB" w:rsidDel="00C30F46" w:rsidRDefault="00C82C97" w:rsidP="00C82C97">
            <w:pPr>
              <w:pStyle w:val="Tot"/>
              <w:jc w:val="right"/>
              <w:rPr>
                <w:rFonts w:asciiTheme="minorHAnsi" w:hAnsiTheme="minorHAnsi" w:cs="Arial"/>
                <w:b/>
                <w:bCs/>
                <w:sz w:val="20"/>
                <w:lang w:val="hr-HR"/>
              </w:rPr>
            </w:pPr>
            <w:r w:rsidRPr="00C859AB">
              <w:rPr>
                <w:rFonts w:asciiTheme="minorHAnsi" w:hAnsiTheme="minorHAnsi" w:cs="Arial"/>
                <w:b/>
                <w:sz w:val="20"/>
                <w:lang w:val="hr-HR"/>
              </w:rPr>
              <w:t>B</w:t>
            </w:r>
          </w:p>
        </w:tc>
        <w:tc>
          <w:tcPr>
            <w:tcW w:w="708" w:type="pct"/>
          </w:tcPr>
          <w:p w:rsidR="00C82C97" w:rsidRPr="00C859AB" w:rsidRDefault="00C82C97" w:rsidP="00C82C97">
            <w:pPr>
              <w:pStyle w:val="TT"/>
              <w:jc w:val="right"/>
              <w:rPr>
                <w:rFonts w:asciiTheme="minorHAnsi" w:hAnsiTheme="minorHAnsi" w:cs="Arial"/>
                <w:b/>
                <w:spacing w:val="-3"/>
                <w:sz w:val="20"/>
                <w:lang w:val="hr-HR"/>
              </w:rPr>
            </w:pPr>
            <w:r>
              <w:rPr>
                <w:rFonts w:asciiTheme="minorHAnsi" w:hAnsiTheme="minorHAnsi" w:cs="Arial"/>
                <w:b/>
                <w:spacing w:val="-3"/>
                <w:sz w:val="20"/>
                <w:lang w:val="hr-HR"/>
              </w:rPr>
              <w:t>35,05%</w:t>
            </w:r>
          </w:p>
        </w:tc>
        <w:tc>
          <w:tcPr>
            <w:tcW w:w="669" w:type="pct"/>
          </w:tcPr>
          <w:p w:rsidR="00C82C97" w:rsidRPr="00C859AB" w:rsidRDefault="00C82C97" w:rsidP="00C82C97">
            <w:pPr>
              <w:pStyle w:val="TT"/>
              <w:jc w:val="right"/>
              <w:rPr>
                <w:rFonts w:asciiTheme="minorHAnsi" w:hAnsiTheme="minorHAnsi" w:cs="Arial"/>
                <w:b/>
                <w:spacing w:val="-3"/>
                <w:sz w:val="20"/>
                <w:lang w:val="hr-HR"/>
              </w:rPr>
            </w:pPr>
            <w:r w:rsidRPr="0000048D">
              <w:rPr>
                <w:rFonts w:asciiTheme="minorHAnsi" w:hAnsiTheme="minorHAnsi" w:cs="Arial"/>
                <w:b/>
                <w:spacing w:val="-3"/>
                <w:sz w:val="20"/>
                <w:lang w:val="hr-HR"/>
              </w:rPr>
              <w:t>34,08</w:t>
            </w:r>
            <w:r w:rsidRPr="00447AB8">
              <w:rPr>
                <w:rFonts w:asciiTheme="minorHAnsi" w:hAnsiTheme="minorHAnsi" w:cs="Arial"/>
                <w:b/>
                <w:spacing w:val="-3"/>
                <w:sz w:val="20"/>
                <w:lang w:val="hr-HR"/>
              </w:rPr>
              <w:t>%</w:t>
            </w:r>
          </w:p>
        </w:tc>
        <w:tc>
          <w:tcPr>
            <w:tcW w:w="689" w:type="pct"/>
          </w:tcPr>
          <w:p w:rsidR="00C82C97" w:rsidRPr="00C859AB" w:rsidRDefault="00C82C97">
            <w:pPr>
              <w:pStyle w:val="Tot"/>
              <w:tabs>
                <w:tab w:val="clear" w:pos="1202"/>
              </w:tabs>
              <w:jc w:val="right"/>
              <w:rPr>
                <w:rFonts w:asciiTheme="minorHAnsi" w:hAnsiTheme="minorHAnsi" w:cs="Arial"/>
                <w:sz w:val="20"/>
                <w:lang w:val="hr-HR"/>
              </w:rPr>
            </w:pPr>
            <w:r>
              <w:rPr>
                <w:rFonts w:asciiTheme="minorHAnsi" w:hAnsiTheme="minorHAnsi" w:cs="Arial"/>
                <w:sz w:val="20"/>
                <w:lang w:val="hr-HR"/>
              </w:rPr>
              <w:t>1.627.031</w:t>
            </w:r>
          </w:p>
        </w:tc>
        <w:tc>
          <w:tcPr>
            <w:tcW w:w="690" w:type="pct"/>
          </w:tcPr>
          <w:p w:rsidR="00C82C97" w:rsidRPr="00C859AB" w:rsidRDefault="00C82C97" w:rsidP="00C82C97">
            <w:pPr>
              <w:pStyle w:val="Tot"/>
              <w:tabs>
                <w:tab w:val="clear" w:pos="1202"/>
              </w:tabs>
              <w:jc w:val="right"/>
              <w:rPr>
                <w:rFonts w:asciiTheme="minorHAnsi" w:hAnsiTheme="minorHAnsi" w:cs="Arial"/>
                <w:sz w:val="20"/>
                <w:lang w:val="hr-HR"/>
              </w:rPr>
            </w:pPr>
            <w:r w:rsidRPr="00D10182">
              <w:rPr>
                <w:rFonts w:asciiTheme="minorHAnsi" w:hAnsiTheme="minorHAnsi" w:cs="Arial"/>
                <w:sz w:val="20"/>
                <w:lang w:val="hr-HR"/>
              </w:rPr>
              <w:t>1.548.648</w:t>
            </w:r>
          </w:p>
        </w:tc>
        <w:tc>
          <w:tcPr>
            <w:tcW w:w="689" w:type="pct"/>
          </w:tcPr>
          <w:p w:rsidR="00C82C97" w:rsidRPr="00C859AB" w:rsidRDefault="00C82C97" w:rsidP="00C82C97">
            <w:pPr>
              <w:pStyle w:val="Tot"/>
              <w:tabs>
                <w:tab w:val="clear" w:pos="1202"/>
              </w:tabs>
              <w:jc w:val="right"/>
              <w:rPr>
                <w:rFonts w:asciiTheme="minorHAnsi" w:hAnsiTheme="minorHAnsi" w:cs="Arial"/>
                <w:sz w:val="20"/>
                <w:lang w:val="hr-HR"/>
              </w:rPr>
            </w:pPr>
            <w:r>
              <w:rPr>
                <w:rFonts w:asciiTheme="minorHAnsi" w:hAnsiTheme="minorHAnsi" w:cs="Arial"/>
                <w:sz w:val="20"/>
                <w:lang w:val="hr-HR"/>
              </w:rPr>
              <w:t>1.627.031</w:t>
            </w:r>
          </w:p>
        </w:tc>
        <w:tc>
          <w:tcPr>
            <w:tcW w:w="687" w:type="pct"/>
          </w:tcPr>
          <w:p w:rsidR="00C82C97" w:rsidRPr="00C859AB" w:rsidRDefault="00C82C97" w:rsidP="00C82C97">
            <w:pPr>
              <w:pStyle w:val="Tot"/>
              <w:tabs>
                <w:tab w:val="clear" w:pos="1202"/>
              </w:tabs>
              <w:jc w:val="right"/>
              <w:rPr>
                <w:rFonts w:asciiTheme="minorHAnsi" w:hAnsiTheme="minorHAnsi" w:cs="Arial"/>
                <w:sz w:val="20"/>
                <w:lang w:val="hr-HR"/>
              </w:rPr>
            </w:pPr>
            <w:r w:rsidRPr="00D10182">
              <w:rPr>
                <w:rFonts w:asciiTheme="minorHAnsi" w:hAnsiTheme="minorHAnsi" w:cs="Arial"/>
                <w:sz w:val="20"/>
                <w:lang w:val="hr-HR"/>
              </w:rPr>
              <w:t>1.548.648</w:t>
            </w:r>
          </w:p>
        </w:tc>
      </w:tr>
      <w:tr w:rsidR="00C82C97" w:rsidRPr="00C859AB" w:rsidDel="0095234C" w:rsidTr="002911A6">
        <w:trPr>
          <w:jc w:val="center"/>
        </w:trPr>
        <w:tc>
          <w:tcPr>
            <w:tcW w:w="867" w:type="pct"/>
            <w:vAlign w:val="bottom"/>
          </w:tcPr>
          <w:p w:rsidR="00C82C97" w:rsidRPr="00C859AB" w:rsidRDefault="00C82C97" w:rsidP="00C82C97">
            <w:pPr>
              <w:pStyle w:val="Tot"/>
              <w:jc w:val="right"/>
              <w:rPr>
                <w:rFonts w:asciiTheme="minorHAnsi" w:hAnsiTheme="minorHAnsi" w:cs="Arial"/>
                <w:b/>
                <w:sz w:val="20"/>
                <w:lang w:val="hr-HR"/>
              </w:rPr>
            </w:pPr>
            <w:r w:rsidRPr="00C859AB">
              <w:rPr>
                <w:rFonts w:asciiTheme="minorHAnsi" w:hAnsiTheme="minorHAnsi" w:cs="Arial"/>
                <w:b/>
                <w:sz w:val="20"/>
                <w:lang w:val="hr-HR"/>
              </w:rPr>
              <w:t>C</w:t>
            </w:r>
          </w:p>
        </w:tc>
        <w:tc>
          <w:tcPr>
            <w:tcW w:w="708" w:type="pct"/>
          </w:tcPr>
          <w:p w:rsidR="00C82C97" w:rsidRPr="00C859AB" w:rsidDel="0095234C" w:rsidRDefault="00C82C97" w:rsidP="00C82C97">
            <w:pPr>
              <w:pStyle w:val="TT"/>
              <w:jc w:val="right"/>
              <w:rPr>
                <w:rFonts w:asciiTheme="minorHAnsi" w:hAnsiTheme="minorHAnsi" w:cs="Arial"/>
                <w:b/>
                <w:spacing w:val="-3"/>
                <w:sz w:val="20"/>
                <w:lang w:val="hr-HR"/>
              </w:rPr>
            </w:pPr>
            <w:r>
              <w:rPr>
                <w:rFonts w:asciiTheme="minorHAnsi" w:hAnsiTheme="minorHAnsi" w:cs="Arial"/>
                <w:b/>
                <w:spacing w:val="-3"/>
                <w:sz w:val="20"/>
                <w:lang w:val="hr-HR"/>
              </w:rPr>
              <w:t>96,02%</w:t>
            </w:r>
          </w:p>
        </w:tc>
        <w:tc>
          <w:tcPr>
            <w:tcW w:w="669" w:type="pct"/>
          </w:tcPr>
          <w:p w:rsidR="00C82C97" w:rsidRPr="00C859AB" w:rsidDel="0095234C" w:rsidRDefault="00C82C97" w:rsidP="00C82C97">
            <w:pPr>
              <w:pStyle w:val="TT"/>
              <w:jc w:val="right"/>
              <w:rPr>
                <w:rFonts w:asciiTheme="minorHAnsi" w:hAnsiTheme="minorHAnsi" w:cs="Arial"/>
                <w:b/>
                <w:spacing w:val="-3"/>
                <w:sz w:val="20"/>
                <w:lang w:val="hr-HR"/>
              </w:rPr>
            </w:pPr>
            <w:r w:rsidRPr="0000048D">
              <w:rPr>
                <w:rFonts w:asciiTheme="minorHAnsi" w:hAnsiTheme="minorHAnsi" w:cs="Arial"/>
                <w:b/>
                <w:spacing w:val="-3"/>
                <w:sz w:val="20"/>
                <w:lang w:val="hr-HR"/>
              </w:rPr>
              <w:t>95,56</w:t>
            </w:r>
            <w:r w:rsidRPr="00447AB8">
              <w:rPr>
                <w:rFonts w:asciiTheme="minorHAnsi" w:hAnsiTheme="minorHAnsi" w:cs="Arial"/>
                <w:b/>
                <w:spacing w:val="-3"/>
                <w:sz w:val="20"/>
                <w:lang w:val="hr-HR"/>
              </w:rPr>
              <w:t>%</w:t>
            </w:r>
          </w:p>
        </w:tc>
        <w:tc>
          <w:tcPr>
            <w:tcW w:w="689" w:type="pct"/>
            <w:tcBorders>
              <w:bottom w:val="single" w:sz="8" w:space="0" w:color="auto"/>
            </w:tcBorders>
            <w:vAlign w:val="bottom"/>
          </w:tcPr>
          <w:p w:rsidR="00C82C97" w:rsidRPr="00C859AB" w:rsidDel="0095234C" w:rsidRDefault="00C82C97" w:rsidP="00C82C97">
            <w:pPr>
              <w:pStyle w:val="Tot"/>
              <w:jc w:val="right"/>
              <w:rPr>
                <w:rFonts w:asciiTheme="minorHAnsi" w:hAnsiTheme="minorHAnsi" w:cs="Arial"/>
                <w:sz w:val="20"/>
                <w:lang w:val="hr-HR"/>
              </w:rPr>
            </w:pPr>
            <w:r>
              <w:rPr>
                <w:rFonts w:asciiTheme="minorHAnsi" w:hAnsiTheme="minorHAnsi" w:cs="Arial"/>
                <w:sz w:val="20"/>
                <w:lang w:val="hr-HR"/>
              </w:rPr>
              <w:t>-</w:t>
            </w:r>
          </w:p>
        </w:tc>
        <w:tc>
          <w:tcPr>
            <w:tcW w:w="690" w:type="pct"/>
            <w:tcBorders>
              <w:bottom w:val="single" w:sz="8" w:space="0" w:color="auto"/>
            </w:tcBorders>
            <w:vAlign w:val="bottom"/>
          </w:tcPr>
          <w:p w:rsidR="00C82C97" w:rsidRPr="00C859AB" w:rsidDel="0095234C" w:rsidRDefault="00C82C97" w:rsidP="00C82C97">
            <w:pPr>
              <w:pStyle w:val="Tot"/>
              <w:jc w:val="right"/>
              <w:rPr>
                <w:rFonts w:asciiTheme="minorHAnsi" w:hAnsiTheme="minorHAnsi" w:cs="Arial"/>
                <w:sz w:val="20"/>
                <w:lang w:val="hr-HR"/>
              </w:rPr>
            </w:pPr>
            <w:r w:rsidRPr="00C859AB">
              <w:rPr>
                <w:rFonts w:asciiTheme="minorHAnsi" w:hAnsiTheme="minorHAnsi" w:cs="Arial"/>
                <w:sz w:val="20"/>
                <w:lang w:val="hr-HR"/>
              </w:rPr>
              <w:t>-</w:t>
            </w:r>
          </w:p>
        </w:tc>
        <w:tc>
          <w:tcPr>
            <w:tcW w:w="689" w:type="pct"/>
            <w:tcBorders>
              <w:bottom w:val="single" w:sz="8" w:space="0" w:color="auto"/>
            </w:tcBorders>
            <w:vAlign w:val="bottom"/>
          </w:tcPr>
          <w:p w:rsidR="00C82C97" w:rsidRPr="00C859AB" w:rsidRDefault="00C82C97" w:rsidP="00C82C97">
            <w:pPr>
              <w:pStyle w:val="Tot"/>
              <w:jc w:val="right"/>
              <w:rPr>
                <w:rFonts w:asciiTheme="minorHAnsi" w:hAnsiTheme="minorHAnsi" w:cs="Arial"/>
                <w:sz w:val="20"/>
                <w:lang w:val="hr-HR"/>
              </w:rPr>
            </w:pPr>
            <w:r>
              <w:rPr>
                <w:rFonts w:asciiTheme="minorHAnsi" w:hAnsiTheme="minorHAnsi" w:cs="Arial"/>
                <w:sz w:val="20"/>
                <w:lang w:val="hr-HR"/>
              </w:rPr>
              <w:t>-</w:t>
            </w:r>
          </w:p>
        </w:tc>
        <w:tc>
          <w:tcPr>
            <w:tcW w:w="687" w:type="pct"/>
            <w:tcBorders>
              <w:bottom w:val="single" w:sz="8" w:space="0" w:color="auto"/>
            </w:tcBorders>
            <w:vAlign w:val="bottom"/>
          </w:tcPr>
          <w:p w:rsidR="00C82C97" w:rsidRPr="00C859AB" w:rsidRDefault="00C82C97" w:rsidP="00C82C97">
            <w:pPr>
              <w:pStyle w:val="Tot"/>
              <w:jc w:val="right"/>
              <w:rPr>
                <w:rFonts w:asciiTheme="minorHAnsi" w:hAnsiTheme="minorHAnsi" w:cs="Arial"/>
                <w:sz w:val="20"/>
                <w:lang w:val="hr-HR"/>
              </w:rPr>
            </w:pPr>
            <w:r>
              <w:rPr>
                <w:rFonts w:asciiTheme="minorHAnsi" w:hAnsiTheme="minorHAnsi" w:cs="Arial"/>
                <w:sz w:val="20"/>
                <w:lang w:val="hr-HR"/>
              </w:rPr>
              <w:t>-</w:t>
            </w:r>
          </w:p>
        </w:tc>
      </w:tr>
      <w:tr w:rsidR="00C82C97" w:rsidRPr="00C859AB" w:rsidDel="0095234C" w:rsidTr="00C859AB">
        <w:trPr>
          <w:trHeight w:hRule="exact" w:val="57"/>
          <w:jc w:val="center"/>
        </w:trPr>
        <w:tc>
          <w:tcPr>
            <w:tcW w:w="867" w:type="pct"/>
          </w:tcPr>
          <w:p w:rsidR="00C82C97" w:rsidRPr="00C859AB" w:rsidRDefault="00C82C97" w:rsidP="00C82C97">
            <w:pPr>
              <w:pStyle w:val="T1"/>
              <w:spacing w:before="0" w:after="0" w:line="140" w:lineRule="exact"/>
              <w:jc w:val="right"/>
              <w:rPr>
                <w:rFonts w:asciiTheme="minorHAnsi" w:hAnsiTheme="minorHAnsi" w:cs="Arial"/>
                <w:b w:val="0"/>
                <w:sz w:val="20"/>
                <w:lang w:val="hr-HR"/>
              </w:rPr>
            </w:pPr>
          </w:p>
        </w:tc>
        <w:tc>
          <w:tcPr>
            <w:tcW w:w="708" w:type="pct"/>
          </w:tcPr>
          <w:p w:rsidR="00C82C97" w:rsidRPr="00C859AB" w:rsidRDefault="00C82C97" w:rsidP="00C82C97">
            <w:pPr>
              <w:pStyle w:val="TT"/>
              <w:spacing w:line="180" w:lineRule="exact"/>
              <w:jc w:val="right"/>
              <w:rPr>
                <w:rFonts w:asciiTheme="minorHAnsi" w:hAnsiTheme="minorHAnsi" w:cs="Arial"/>
                <w:bCs/>
                <w:sz w:val="20"/>
                <w:lang w:val="hr-HR"/>
              </w:rPr>
            </w:pPr>
          </w:p>
        </w:tc>
        <w:tc>
          <w:tcPr>
            <w:tcW w:w="669" w:type="pct"/>
          </w:tcPr>
          <w:p w:rsidR="00C82C97" w:rsidRPr="00C859AB" w:rsidDel="0095234C" w:rsidRDefault="00C82C97" w:rsidP="00C82C97">
            <w:pPr>
              <w:pStyle w:val="TT"/>
              <w:spacing w:line="180" w:lineRule="exact"/>
              <w:jc w:val="right"/>
              <w:rPr>
                <w:rFonts w:asciiTheme="minorHAnsi" w:hAnsiTheme="minorHAnsi" w:cs="Arial"/>
                <w:bCs/>
                <w:sz w:val="20"/>
                <w:lang w:val="hr-HR"/>
              </w:rPr>
            </w:pPr>
          </w:p>
        </w:tc>
        <w:tc>
          <w:tcPr>
            <w:tcW w:w="689" w:type="pct"/>
            <w:tcBorders>
              <w:top w:val="single" w:sz="8" w:space="0" w:color="auto"/>
            </w:tcBorders>
          </w:tcPr>
          <w:p w:rsidR="00C82C97" w:rsidRPr="00C859AB" w:rsidDel="0095234C" w:rsidRDefault="00C82C97" w:rsidP="00C82C97">
            <w:pPr>
              <w:pStyle w:val="TT"/>
              <w:spacing w:line="180" w:lineRule="exact"/>
              <w:jc w:val="right"/>
              <w:rPr>
                <w:rFonts w:asciiTheme="minorHAnsi" w:hAnsiTheme="minorHAnsi" w:cs="Arial"/>
                <w:bCs/>
                <w:sz w:val="20"/>
                <w:lang w:val="hr-HR"/>
              </w:rPr>
            </w:pPr>
          </w:p>
        </w:tc>
        <w:tc>
          <w:tcPr>
            <w:tcW w:w="690" w:type="pct"/>
            <w:tcBorders>
              <w:top w:val="single" w:sz="8" w:space="0" w:color="auto"/>
            </w:tcBorders>
          </w:tcPr>
          <w:p w:rsidR="00C82C97" w:rsidRPr="00C859AB" w:rsidDel="0095234C" w:rsidRDefault="00C82C97" w:rsidP="00C82C97">
            <w:pPr>
              <w:pStyle w:val="TT"/>
              <w:spacing w:line="180" w:lineRule="exact"/>
              <w:jc w:val="right"/>
              <w:rPr>
                <w:rFonts w:asciiTheme="minorHAnsi" w:hAnsiTheme="minorHAnsi" w:cs="Arial"/>
                <w:bCs/>
                <w:sz w:val="20"/>
                <w:lang w:val="hr-HR"/>
              </w:rPr>
            </w:pPr>
          </w:p>
        </w:tc>
        <w:tc>
          <w:tcPr>
            <w:tcW w:w="689" w:type="pct"/>
            <w:tcBorders>
              <w:top w:val="single" w:sz="8" w:space="0" w:color="auto"/>
            </w:tcBorders>
          </w:tcPr>
          <w:p w:rsidR="00C82C97" w:rsidRPr="00C859AB" w:rsidDel="0095234C" w:rsidRDefault="00C82C97" w:rsidP="00C82C97">
            <w:pPr>
              <w:pStyle w:val="TT"/>
              <w:spacing w:line="180" w:lineRule="exact"/>
              <w:jc w:val="right"/>
              <w:rPr>
                <w:rFonts w:asciiTheme="minorHAnsi" w:hAnsiTheme="minorHAnsi" w:cs="Arial"/>
                <w:bCs/>
                <w:sz w:val="20"/>
                <w:lang w:val="hr-HR"/>
              </w:rPr>
            </w:pPr>
          </w:p>
        </w:tc>
        <w:tc>
          <w:tcPr>
            <w:tcW w:w="687" w:type="pct"/>
            <w:tcBorders>
              <w:top w:val="single" w:sz="8" w:space="0" w:color="auto"/>
            </w:tcBorders>
          </w:tcPr>
          <w:p w:rsidR="00C82C97" w:rsidRPr="00C859AB" w:rsidDel="0095234C" w:rsidRDefault="00C82C97" w:rsidP="00C82C97">
            <w:pPr>
              <w:pStyle w:val="TT"/>
              <w:spacing w:line="180" w:lineRule="exact"/>
              <w:jc w:val="right"/>
              <w:rPr>
                <w:rFonts w:asciiTheme="minorHAnsi" w:hAnsiTheme="minorHAnsi" w:cs="Arial"/>
                <w:bCs/>
                <w:sz w:val="20"/>
                <w:lang w:val="hr-HR"/>
              </w:rPr>
            </w:pPr>
          </w:p>
        </w:tc>
      </w:tr>
      <w:tr w:rsidR="00C82C97" w:rsidRPr="00C859AB" w:rsidDel="0095234C" w:rsidTr="00C859AB">
        <w:trPr>
          <w:jc w:val="center"/>
        </w:trPr>
        <w:tc>
          <w:tcPr>
            <w:tcW w:w="867" w:type="pct"/>
          </w:tcPr>
          <w:p w:rsidR="00C82C97" w:rsidRPr="00C859AB" w:rsidRDefault="00C82C97" w:rsidP="00C82C97">
            <w:pPr>
              <w:pStyle w:val="T1"/>
              <w:spacing w:before="0" w:after="0" w:line="280" w:lineRule="exact"/>
              <w:jc w:val="right"/>
              <w:rPr>
                <w:rFonts w:asciiTheme="minorHAnsi" w:hAnsiTheme="minorHAnsi" w:cs="Arial"/>
                <w:b w:val="0"/>
                <w:sz w:val="20"/>
                <w:lang w:val="hr-HR"/>
              </w:rPr>
            </w:pPr>
          </w:p>
        </w:tc>
        <w:tc>
          <w:tcPr>
            <w:tcW w:w="708" w:type="pct"/>
          </w:tcPr>
          <w:p w:rsidR="00C82C97" w:rsidRPr="00C859AB" w:rsidRDefault="00C82C97" w:rsidP="00C82C97">
            <w:pPr>
              <w:pStyle w:val="TT"/>
              <w:spacing w:line="280" w:lineRule="exact"/>
              <w:jc w:val="right"/>
              <w:rPr>
                <w:rFonts w:asciiTheme="minorHAnsi" w:hAnsiTheme="minorHAnsi" w:cs="Arial"/>
                <w:b/>
                <w:sz w:val="20"/>
                <w:lang w:val="hr-HR"/>
              </w:rPr>
            </w:pPr>
            <w:r w:rsidRPr="00C859AB">
              <w:rPr>
                <w:rFonts w:asciiTheme="minorHAnsi" w:hAnsiTheme="minorHAnsi" w:cs="Arial"/>
                <w:b/>
                <w:sz w:val="20"/>
                <w:lang w:val="hr-HR"/>
              </w:rPr>
              <w:t>Ukupno</w:t>
            </w:r>
          </w:p>
        </w:tc>
        <w:tc>
          <w:tcPr>
            <w:tcW w:w="669" w:type="pct"/>
          </w:tcPr>
          <w:p w:rsidR="00C82C97" w:rsidRPr="00C859AB" w:rsidDel="0095234C" w:rsidRDefault="00C82C97" w:rsidP="00C82C97">
            <w:pPr>
              <w:pStyle w:val="TT"/>
              <w:spacing w:line="280" w:lineRule="exact"/>
              <w:jc w:val="right"/>
              <w:rPr>
                <w:rFonts w:asciiTheme="minorHAnsi" w:hAnsiTheme="minorHAnsi" w:cs="Arial"/>
                <w:b/>
                <w:sz w:val="20"/>
                <w:lang w:val="hr-HR"/>
              </w:rPr>
            </w:pPr>
          </w:p>
        </w:tc>
        <w:tc>
          <w:tcPr>
            <w:tcW w:w="689" w:type="pct"/>
            <w:tcBorders>
              <w:bottom w:val="single" w:sz="12" w:space="0" w:color="auto"/>
            </w:tcBorders>
          </w:tcPr>
          <w:p w:rsidR="00C82C97" w:rsidRPr="00C859AB" w:rsidDel="0095234C" w:rsidRDefault="00C82C97" w:rsidP="00C82C97">
            <w:pPr>
              <w:pStyle w:val="TT"/>
              <w:spacing w:line="280" w:lineRule="exact"/>
              <w:jc w:val="right"/>
              <w:rPr>
                <w:rFonts w:asciiTheme="minorHAnsi" w:hAnsiTheme="minorHAnsi" w:cs="Arial"/>
                <w:b/>
                <w:sz w:val="20"/>
                <w:lang w:val="hr-HR"/>
              </w:rPr>
            </w:pPr>
            <w:r>
              <w:rPr>
                <w:rFonts w:asciiTheme="minorHAnsi" w:hAnsiTheme="minorHAnsi" w:cs="Arial"/>
                <w:b/>
                <w:sz w:val="20"/>
                <w:lang w:val="hr-HR"/>
              </w:rPr>
              <w:t>33.417.992</w:t>
            </w:r>
          </w:p>
        </w:tc>
        <w:tc>
          <w:tcPr>
            <w:tcW w:w="690" w:type="pct"/>
            <w:tcBorders>
              <w:bottom w:val="single" w:sz="12" w:space="0" w:color="auto"/>
            </w:tcBorders>
          </w:tcPr>
          <w:p w:rsidR="00C82C97" w:rsidRPr="00C859AB" w:rsidDel="0095234C" w:rsidRDefault="00C82C97" w:rsidP="00C82C97">
            <w:pPr>
              <w:pStyle w:val="TT"/>
              <w:spacing w:line="280" w:lineRule="exact"/>
              <w:jc w:val="right"/>
              <w:rPr>
                <w:rFonts w:asciiTheme="minorHAnsi" w:hAnsiTheme="minorHAnsi" w:cs="Arial"/>
                <w:b/>
                <w:sz w:val="20"/>
                <w:lang w:val="hr-HR"/>
              </w:rPr>
            </w:pPr>
            <w:r w:rsidRPr="00D10182">
              <w:rPr>
                <w:rFonts w:asciiTheme="minorHAnsi" w:hAnsiTheme="minorHAnsi" w:cs="Arial"/>
                <w:b/>
                <w:sz w:val="20"/>
                <w:lang w:val="hr-HR"/>
              </w:rPr>
              <w:t>33.220.026</w:t>
            </w:r>
          </w:p>
        </w:tc>
        <w:tc>
          <w:tcPr>
            <w:tcW w:w="689" w:type="pct"/>
            <w:tcBorders>
              <w:bottom w:val="single" w:sz="12" w:space="0" w:color="auto"/>
            </w:tcBorders>
          </w:tcPr>
          <w:p w:rsidR="00C82C97" w:rsidRPr="00C859AB" w:rsidRDefault="00C82C97" w:rsidP="00D90349">
            <w:pPr>
              <w:pStyle w:val="TT"/>
              <w:spacing w:line="280" w:lineRule="exact"/>
              <w:jc w:val="right"/>
              <w:rPr>
                <w:rFonts w:asciiTheme="minorHAnsi" w:hAnsiTheme="minorHAnsi" w:cs="Arial"/>
                <w:b/>
                <w:sz w:val="20"/>
                <w:lang w:val="hr-HR"/>
              </w:rPr>
            </w:pPr>
            <w:r>
              <w:rPr>
                <w:rFonts w:asciiTheme="minorHAnsi" w:hAnsiTheme="minorHAnsi" w:cs="Arial"/>
                <w:b/>
                <w:sz w:val="20"/>
                <w:lang w:val="hr-HR"/>
              </w:rPr>
              <w:t>33.</w:t>
            </w:r>
            <w:r w:rsidR="00862B27">
              <w:rPr>
                <w:rFonts w:asciiTheme="minorHAnsi" w:hAnsiTheme="minorHAnsi" w:cs="Arial"/>
                <w:b/>
                <w:sz w:val="20"/>
                <w:lang w:val="hr-HR"/>
              </w:rPr>
              <w:t>362.38</w:t>
            </w:r>
            <w:r w:rsidR="00FA6F91">
              <w:rPr>
                <w:rFonts w:asciiTheme="minorHAnsi" w:hAnsiTheme="minorHAnsi" w:cs="Arial"/>
                <w:b/>
                <w:sz w:val="20"/>
                <w:lang w:val="hr-HR"/>
              </w:rPr>
              <w:t>4</w:t>
            </w:r>
          </w:p>
        </w:tc>
        <w:tc>
          <w:tcPr>
            <w:tcW w:w="687" w:type="pct"/>
            <w:tcBorders>
              <w:bottom w:val="single" w:sz="12" w:space="0" w:color="auto"/>
            </w:tcBorders>
          </w:tcPr>
          <w:p w:rsidR="00C82C97" w:rsidRPr="00C859AB" w:rsidRDefault="00C82C97" w:rsidP="00C82C97">
            <w:pPr>
              <w:pStyle w:val="TT"/>
              <w:spacing w:line="280" w:lineRule="exact"/>
              <w:jc w:val="right"/>
              <w:rPr>
                <w:rFonts w:asciiTheme="minorHAnsi" w:hAnsiTheme="minorHAnsi" w:cs="Arial"/>
                <w:b/>
                <w:sz w:val="20"/>
                <w:lang w:val="hr-HR"/>
              </w:rPr>
            </w:pPr>
            <w:r w:rsidRPr="00D10182">
              <w:rPr>
                <w:rFonts w:asciiTheme="minorHAnsi" w:hAnsiTheme="minorHAnsi" w:cs="Arial"/>
                <w:b/>
                <w:sz w:val="20"/>
                <w:lang w:val="hr-HR"/>
              </w:rPr>
              <w:t>33.168.139</w:t>
            </w:r>
          </w:p>
        </w:tc>
      </w:tr>
      <w:tr w:rsidR="00C859AB" w:rsidRPr="00C859AB" w:rsidDel="0095234C" w:rsidTr="00C859AB">
        <w:trPr>
          <w:trHeight w:val="40"/>
          <w:jc w:val="center"/>
        </w:trPr>
        <w:tc>
          <w:tcPr>
            <w:tcW w:w="867" w:type="pct"/>
          </w:tcPr>
          <w:p w:rsidR="00C859AB" w:rsidRPr="00C859AB" w:rsidRDefault="00C859AB" w:rsidP="002911A6">
            <w:pPr>
              <w:pStyle w:val="T1"/>
              <w:spacing w:before="0" w:after="0" w:line="140" w:lineRule="exact"/>
              <w:jc w:val="right"/>
              <w:rPr>
                <w:rFonts w:asciiTheme="minorHAnsi" w:hAnsiTheme="minorHAnsi" w:cs="Arial"/>
                <w:b w:val="0"/>
                <w:sz w:val="20"/>
                <w:lang w:val="hr-HR"/>
              </w:rPr>
            </w:pPr>
          </w:p>
        </w:tc>
        <w:tc>
          <w:tcPr>
            <w:tcW w:w="708" w:type="pct"/>
          </w:tcPr>
          <w:p w:rsidR="00C859AB" w:rsidRPr="00C859AB" w:rsidRDefault="00C859AB" w:rsidP="002911A6">
            <w:pPr>
              <w:pStyle w:val="TT"/>
              <w:spacing w:line="140" w:lineRule="exact"/>
              <w:jc w:val="right"/>
              <w:rPr>
                <w:rFonts w:asciiTheme="minorHAnsi" w:hAnsiTheme="minorHAnsi" w:cs="Arial"/>
                <w:b/>
                <w:sz w:val="20"/>
                <w:lang w:val="hr-HR"/>
              </w:rPr>
            </w:pPr>
          </w:p>
        </w:tc>
        <w:tc>
          <w:tcPr>
            <w:tcW w:w="669" w:type="pct"/>
          </w:tcPr>
          <w:p w:rsidR="00C859AB" w:rsidRPr="00C859AB" w:rsidDel="0095234C" w:rsidRDefault="00C859AB" w:rsidP="002911A6">
            <w:pPr>
              <w:pStyle w:val="TT"/>
              <w:spacing w:line="140" w:lineRule="exact"/>
              <w:jc w:val="right"/>
              <w:rPr>
                <w:rFonts w:asciiTheme="minorHAnsi" w:hAnsiTheme="minorHAnsi" w:cs="Arial"/>
                <w:b/>
                <w:sz w:val="20"/>
                <w:lang w:val="hr-HR"/>
              </w:rPr>
            </w:pPr>
          </w:p>
        </w:tc>
        <w:tc>
          <w:tcPr>
            <w:tcW w:w="689" w:type="pct"/>
            <w:tcBorders>
              <w:top w:val="single" w:sz="12" w:space="0" w:color="auto"/>
            </w:tcBorders>
          </w:tcPr>
          <w:p w:rsidR="00C859AB" w:rsidRPr="00C859AB" w:rsidDel="0095234C" w:rsidRDefault="00C859AB" w:rsidP="002911A6">
            <w:pPr>
              <w:pStyle w:val="TT"/>
              <w:spacing w:line="140" w:lineRule="exact"/>
              <w:jc w:val="right"/>
              <w:rPr>
                <w:rFonts w:asciiTheme="minorHAnsi" w:hAnsiTheme="minorHAnsi" w:cs="Arial"/>
                <w:b/>
                <w:sz w:val="20"/>
                <w:lang w:val="hr-HR"/>
              </w:rPr>
            </w:pPr>
          </w:p>
        </w:tc>
        <w:tc>
          <w:tcPr>
            <w:tcW w:w="690" w:type="pct"/>
            <w:tcBorders>
              <w:top w:val="single" w:sz="12" w:space="0" w:color="auto"/>
            </w:tcBorders>
          </w:tcPr>
          <w:p w:rsidR="00C859AB" w:rsidRPr="00C859AB" w:rsidRDefault="00C859AB" w:rsidP="002911A6">
            <w:pPr>
              <w:pStyle w:val="TT"/>
              <w:spacing w:line="140" w:lineRule="exact"/>
              <w:jc w:val="right"/>
              <w:rPr>
                <w:rFonts w:asciiTheme="minorHAnsi" w:hAnsiTheme="minorHAnsi"/>
                <w:b/>
                <w:noProof/>
                <w:sz w:val="20"/>
                <w:lang w:val="hr-HR" w:eastAsia="hr-HR"/>
              </w:rPr>
            </w:pPr>
          </w:p>
        </w:tc>
        <w:tc>
          <w:tcPr>
            <w:tcW w:w="689" w:type="pct"/>
            <w:tcBorders>
              <w:top w:val="single" w:sz="12" w:space="0" w:color="auto"/>
            </w:tcBorders>
          </w:tcPr>
          <w:p w:rsidR="00C859AB" w:rsidRPr="00C859AB" w:rsidRDefault="00C859AB" w:rsidP="002911A6">
            <w:pPr>
              <w:pStyle w:val="TT"/>
              <w:spacing w:line="140" w:lineRule="exact"/>
              <w:jc w:val="right"/>
              <w:rPr>
                <w:rFonts w:asciiTheme="minorHAnsi" w:hAnsiTheme="minorHAnsi" w:cs="Arial"/>
                <w:b/>
                <w:sz w:val="20"/>
                <w:lang w:val="hr-HR"/>
              </w:rPr>
            </w:pPr>
          </w:p>
        </w:tc>
        <w:tc>
          <w:tcPr>
            <w:tcW w:w="687" w:type="pct"/>
            <w:tcBorders>
              <w:top w:val="single" w:sz="12" w:space="0" w:color="auto"/>
            </w:tcBorders>
          </w:tcPr>
          <w:p w:rsidR="00C859AB" w:rsidRPr="00C859AB" w:rsidRDefault="00C859AB" w:rsidP="002911A6">
            <w:pPr>
              <w:pStyle w:val="TT"/>
              <w:spacing w:line="140" w:lineRule="exact"/>
              <w:jc w:val="right"/>
              <w:rPr>
                <w:rFonts w:asciiTheme="minorHAnsi" w:hAnsiTheme="minorHAnsi" w:cs="Arial"/>
                <w:b/>
                <w:sz w:val="20"/>
                <w:lang w:val="hr-HR"/>
              </w:rPr>
            </w:pPr>
          </w:p>
        </w:tc>
      </w:tr>
    </w:tbl>
    <w:p w:rsidR="00C859AB" w:rsidRPr="005D12B5" w:rsidRDefault="00C859AB" w:rsidP="00347537">
      <w:pPr>
        <w:jc w:val="both"/>
        <w:rPr>
          <w:rFonts w:asciiTheme="minorHAnsi" w:hAnsiTheme="minorHAnsi" w:cs="Arial"/>
          <w:b/>
          <w:bCs/>
          <w:sz w:val="22"/>
          <w:szCs w:val="22"/>
          <w:lang w:val="hr-HR"/>
          <w14:shadow w14:blurRad="50800" w14:dist="38100" w14:dir="2700000" w14:sx="100000" w14:sy="100000" w14:kx="0" w14:ky="0" w14:algn="tl">
            <w14:srgbClr w14:val="000000">
              <w14:alpha w14:val="60000"/>
            </w14:srgbClr>
          </w14:shadow>
        </w:rPr>
        <w:sectPr w:rsidR="00C859AB" w:rsidRPr="005D12B5" w:rsidSect="000D6913">
          <w:footerReference w:type="default" r:id="rId174"/>
          <w:type w:val="continuous"/>
          <w:pgSz w:w="11907" w:h="16840" w:code="9"/>
          <w:pgMar w:top="1418" w:right="1134" w:bottom="1134" w:left="1418" w:header="851" w:footer="851" w:gutter="0"/>
          <w:cols w:space="720"/>
          <w:noEndnote/>
        </w:sectPr>
      </w:pPr>
    </w:p>
    <w:p w:rsidR="00C859AB" w:rsidRDefault="00C859AB" w:rsidP="00C859AB">
      <w:pPr>
        <w:pStyle w:val="T1"/>
        <w:spacing w:before="0" w:after="0" w:line="240" w:lineRule="auto"/>
        <w:rPr>
          <w:rFonts w:asciiTheme="minorHAnsi" w:hAnsiTheme="minorHAnsi" w:cs="Arial"/>
          <w:sz w:val="22"/>
          <w:szCs w:val="22"/>
          <w:lang w:val="hr-HR"/>
        </w:rPr>
      </w:pPr>
    </w:p>
    <w:p w:rsidR="00351D22" w:rsidRPr="005D12B5" w:rsidRDefault="007F31B5" w:rsidP="00C859AB">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351D22" w:rsidRPr="005D12B5">
        <w:rPr>
          <w:rFonts w:asciiTheme="minorHAnsi" w:hAnsiTheme="minorHAnsi" w:cs="Arial"/>
          <w:sz w:val="22"/>
          <w:szCs w:val="22"/>
          <w:lang w:val="hr-HR"/>
        </w:rPr>
        <w:t>.</w:t>
      </w:r>
      <w:r w:rsidR="00351D22" w:rsidRPr="005D12B5">
        <w:rPr>
          <w:rFonts w:asciiTheme="minorHAnsi" w:hAnsiTheme="minorHAnsi" w:cs="Arial"/>
          <w:sz w:val="22"/>
          <w:szCs w:val="22"/>
          <w:lang w:val="hr-HR"/>
        </w:rPr>
        <w:tab/>
        <w:t>Upravljanje rizicima (nastavak)</w:t>
      </w:r>
    </w:p>
    <w:p w:rsidR="00C859AB" w:rsidRDefault="00C859AB" w:rsidP="00C859AB">
      <w:pPr>
        <w:pStyle w:val="T1"/>
        <w:spacing w:before="0" w:after="0" w:line="240" w:lineRule="auto"/>
        <w:rPr>
          <w:rFonts w:asciiTheme="minorHAnsi" w:hAnsiTheme="minorHAnsi" w:cs="Arial"/>
          <w:sz w:val="22"/>
          <w:szCs w:val="22"/>
          <w:lang w:val="hr-HR"/>
        </w:rPr>
      </w:pPr>
    </w:p>
    <w:p w:rsidR="00351D22" w:rsidRPr="005D12B5" w:rsidRDefault="007F31B5" w:rsidP="00C859AB">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351D22" w:rsidRPr="005D12B5">
        <w:rPr>
          <w:rFonts w:asciiTheme="minorHAnsi" w:hAnsiTheme="minorHAnsi" w:cs="Arial"/>
          <w:sz w:val="22"/>
          <w:szCs w:val="22"/>
          <w:lang w:val="hr-HR"/>
        </w:rPr>
        <w:t xml:space="preserve">.2. </w:t>
      </w:r>
      <w:r w:rsidR="00351D22" w:rsidRPr="005D12B5">
        <w:rPr>
          <w:rFonts w:asciiTheme="minorHAnsi" w:hAnsiTheme="minorHAnsi" w:cs="Arial"/>
          <w:sz w:val="22"/>
          <w:szCs w:val="22"/>
          <w:lang w:val="hr-HR"/>
        </w:rPr>
        <w:tab/>
        <w:t>Kreditni rizik (nastavak)</w:t>
      </w:r>
    </w:p>
    <w:p w:rsidR="00C859AB" w:rsidRDefault="00C859AB" w:rsidP="00C859AB">
      <w:pPr>
        <w:jc w:val="both"/>
        <w:rPr>
          <w:rFonts w:asciiTheme="minorHAnsi" w:hAnsiTheme="minorHAnsi" w:cs="Arial"/>
          <w:b/>
          <w:sz w:val="22"/>
          <w:szCs w:val="22"/>
          <w:lang w:val="hr-HR"/>
        </w:rPr>
      </w:pPr>
    </w:p>
    <w:p w:rsidR="00351D22" w:rsidRPr="005D12B5" w:rsidRDefault="00707192" w:rsidP="00C859AB">
      <w:pPr>
        <w:jc w:val="both"/>
        <w:rPr>
          <w:rFonts w:asciiTheme="minorHAnsi" w:hAnsiTheme="minorHAnsi" w:cs="Arial"/>
          <w:b/>
          <w:sz w:val="22"/>
          <w:szCs w:val="22"/>
          <w:lang w:val="hr-HR"/>
        </w:rPr>
      </w:pPr>
      <w:r w:rsidRPr="005D12B5">
        <w:rPr>
          <w:rFonts w:asciiTheme="minorHAnsi" w:hAnsiTheme="minorHAnsi" w:cs="Arial"/>
          <w:b/>
          <w:sz w:val="22"/>
          <w:szCs w:val="22"/>
          <w:lang w:val="hr-HR"/>
        </w:rPr>
        <w:t>Intern</w:t>
      </w:r>
      <w:r>
        <w:rPr>
          <w:rFonts w:asciiTheme="minorHAnsi" w:hAnsiTheme="minorHAnsi" w:cs="Arial"/>
          <w:b/>
          <w:sz w:val="22"/>
          <w:szCs w:val="22"/>
          <w:lang w:val="hr-HR"/>
        </w:rPr>
        <w:t>e</w:t>
      </w:r>
      <w:r w:rsidRPr="005D12B5">
        <w:rPr>
          <w:rFonts w:asciiTheme="minorHAnsi" w:hAnsiTheme="minorHAnsi" w:cs="Arial"/>
          <w:b/>
          <w:sz w:val="22"/>
          <w:szCs w:val="22"/>
          <w:lang w:val="hr-HR"/>
        </w:rPr>
        <w:t xml:space="preserve"> metodologij</w:t>
      </w:r>
      <w:r>
        <w:rPr>
          <w:rFonts w:asciiTheme="minorHAnsi" w:hAnsiTheme="minorHAnsi" w:cs="Arial"/>
          <w:b/>
          <w:sz w:val="22"/>
          <w:szCs w:val="22"/>
          <w:lang w:val="hr-HR"/>
        </w:rPr>
        <w:t>e</w:t>
      </w:r>
      <w:r w:rsidRPr="005D12B5">
        <w:rPr>
          <w:rFonts w:asciiTheme="minorHAnsi" w:hAnsiTheme="minorHAnsi" w:cs="Arial"/>
          <w:b/>
          <w:sz w:val="22"/>
          <w:szCs w:val="22"/>
          <w:lang w:val="hr-HR"/>
        </w:rPr>
        <w:t xml:space="preserve"> </w:t>
      </w:r>
      <w:r w:rsidR="00351D22" w:rsidRPr="005D12B5">
        <w:rPr>
          <w:rFonts w:asciiTheme="minorHAnsi" w:hAnsiTheme="minorHAnsi" w:cs="Arial"/>
          <w:b/>
          <w:sz w:val="22"/>
          <w:szCs w:val="22"/>
          <w:lang w:val="hr-HR"/>
        </w:rPr>
        <w:t>procjene kreditnog rizika</w:t>
      </w:r>
    </w:p>
    <w:p w:rsidR="00C859AB" w:rsidRDefault="00C859AB" w:rsidP="00C859AB">
      <w:pPr>
        <w:jc w:val="both"/>
        <w:rPr>
          <w:rFonts w:asciiTheme="minorHAnsi" w:hAnsiTheme="minorHAnsi" w:cs="Arial"/>
          <w:sz w:val="22"/>
          <w:szCs w:val="22"/>
          <w:lang w:val="hr-HR"/>
        </w:rPr>
      </w:pPr>
    </w:p>
    <w:p w:rsidR="00CB628C" w:rsidRPr="005D12B5" w:rsidRDefault="00CB628C" w:rsidP="00E266C9">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Za </w:t>
      </w:r>
      <w:r w:rsidR="00CA5B2E">
        <w:rPr>
          <w:rFonts w:asciiTheme="minorHAnsi" w:hAnsiTheme="minorHAnsi" w:cs="Arial"/>
          <w:sz w:val="22"/>
          <w:szCs w:val="22"/>
          <w:lang w:val="hr-HR"/>
        </w:rPr>
        <w:t xml:space="preserve">analizu i </w:t>
      </w:r>
      <w:r w:rsidRPr="005D12B5">
        <w:rPr>
          <w:rFonts w:asciiTheme="minorHAnsi" w:hAnsiTheme="minorHAnsi" w:cs="Arial"/>
          <w:sz w:val="22"/>
          <w:szCs w:val="22"/>
          <w:lang w:val="hr-HR"/>
        </w:rPr>
        <w:t xml:space="preserve">ocjenu različitih ciljnih skupina klijenata Banka ima propisane interne metodologije. One predstavljaju </w:t>
      </w:r>
      <w:r w:rsidR="00AD31D3" w:rsidRPr="005D12B5">
        <w:rPr>
          <w:rFonts w:asciiTheme="minorHAnsi" w:hAnsiTheme="minorHAnsi" w:cs="Arial"/>
          <w:sz w:val="22"/>
          <w:szCs w:val="22"/>
          <w:lang w:val="hr-HR"/>
        </w:rPr>
        <w:t xml:space="preserve">smjernicu </w:t>
      </w:r>
      <w:r w:rsidRPr="005D12B5">
        <w:rPr>
          <w:rFonts w:asciiTheme="minorHAnsi" w:hAnsiTheme="minorHAnsi" w:cs="Arial"/>
          <w:sz w:val="22"/>
          <w:szCs w:val="22"/>
          <w:lang w:val="hr-HR"/>
        </w:rPr>
        <w:t>za donošenje odluke o odobrenju kredita, garancija i akreditiva s odgođenim polaganjem pokrića te su jedan od kriterija za određivanje rizičnosti plasmana.</w:t>
      </w:r>
    </w:p>
    <w:p w:rsidR="00C859AB" w:rsidRDefault="00C859AB" w:rsidP="001D233C">
      <w:pPr>
        <w:jc w:val="both"/>
        <w:rPr>
          <w:rFonts w:asciiTheme="minorHAnsi" w:hAnsiTheme="minorHAnsi" w:cs="Arial"/>
          <w:sz w:val="22"/>
          <w:szCs w:val="22"/>
          <w:lang w:val="hr-HR"/>
        </w:rPr>
      </w:pPr>
    </w:p>
    <w:p w:rsidR="00CB628C" w:rsidRPr="005D12B5" w:rsidRDefault="00CB628C" w:rsidP="00014EE0">
      <w:pPr>
        <w:jc w:val="both"/>
        <w:rPr>
          <w:rFonts w:asciiTheme="minorHAnsi" w:hAnsiTheme="minorHAnsi" w:cs="Arial"/>
          <w:sz w:val="22"/>
          <w:szCs w:val="22"/>
          <w:lang w:val="hr-HR"/>
        </w:rPr>
      </w:pPr>
      <w:r w:rsidRPr="005D12B5">
        <w:rPr>
          <w:rFonts w:asciiTheme="minorHAnsi" w:hAnsiTheme="minorHAnsi" w:cs="Arial"/>
          <w:sz w:val="22"/>
          <w:szCs w:val="22"/>
          <w:lang w:val="hr-HR"/>
        </w:rPr>
        <w:t>Metodologija za ocjenu kreditnog rejtinga primjenjuje se</w:t>
      </w:r>
      <w:r w:rsidR="00B12133" w:rsidRPr="005D12B5">
        <w:rPr>
          <w:rFonts w:asciiTheme="minorHAnsi" w:hAnsiTheme="minorHAnsi" w:cs="Arial"/>
          <w:sz w:val="22"/>
          <w:szCs w:val="22"/>
          <w:lang w:val="hr-HR"/>
        </w:rPr>
        <w:t xml:space="preserve"> prilikom određivanja kreditne sposobnosti klijenata</w:t>
      </w:r>
      <w:r w:rsidRPr="005D12B5">
        <w:rPr>
          <w:rFonts w:asciiTheme="minorHAnsi" w:hAnsiTheme="minorHAnsi" w:cs="Arial"/>
          <w:sz w:val="22"/>
          <w:szCs w:val="22"/>
          <w:lang w:val="hr-HR"/>
        </w:rPr>
        <w:t xml:space="preserve"> kod izravnog kreditiranja </w:t>
      </w:r>
      <w:r w:rsidR="00B12133" w:rsidRPr="005D12B5">
        <w:rPr>
          <w:rFonts w:asciiTheme="minorHAnsi" w:hAnsiTheme="minorHAnsi" w:cs="Arial"/>
          <w:sz w:val="22"/>
          <w:szCs w:val="22"/>
          <w:lang w:val="hr-HR"/>
        </w:rPr>
        <w:t>za plasmane</w:t>
      </w:r>
      <w:r w:rsidRPr="005D12B5">
        <w:rPr>
          <w:rFonts w:asciiTheme="minorHAnsi" w:hAnsiTheme="minorHAnsi" w:cs="Arial"/>
          <w:sz w:val="22"/>
          <w:szCs w:val="22"/>
          <w:lang w:val="hr-HR"/>
        </w:rPr>
        <w:t xml:space="preserve"> iznad </w:t>
      </w:r>
      <w:r w:rsidR="00222A56" w:rsidRPr="005D12B5">
        <w:rPr>
          <w:rFonts w:asciiTheme="minorHAnsi" w:hAnsiTheme="minorHAnsi" w:cs="Arial"/>
          <w:sz w:val="22"/>
          <w:szCs w:val="22"/>
          <w:lang w:val="hr-HR"/>
        </w:rPr>
        <w:t xml:space="preserve">1.500 </w:t>
      </w:r>
      <w:r w:rsidRPr="005D12B5">
        <w:rPr>
          <w:rFonts w:asciiTheme="minorHAnsi" w:hAnsiTheme="minorHAnsi" w:cs="Arial"/>
          <w:sz w:val="22"/>
          <w:szCs w:val="22"/>
          <w:lang w:val="hr-HR"/>
        </w:rPr>
        <w:t xml:space="preserve">tisuća kuna. Sadrži </w:t>
      </w:r>
      <w:r w:rsidR="00CA5B2E">
        <w:rPr>
          <w:rFonts w:asciiTheme="minorHAnsi" w:hAnsiTheme="minorHAnsi" w:cs="Arial"/>
          <w:sz w:val="22"/>
          <w:szCs w:val="22"/>
          <w:lang w:val="hr-HR"/>
        </w:rPr>
        <w:t>tri</w:t>
      </w:r>
      <w:r w:rsidR="00CA5B2E" w:rsidRPr="005D12B5">
        <w:rPr>
          <w:rFonts w:asciiTheme="minorHAnsi" w:hAnsiTheme="minorHAnsi" w:cs="Arial"/>
          <w:sz w:val="22"/>
          <w:szCs w:val="22"/>
          <w:lang w:val="hr-HR"/>
        </w:rPr>
        <w:t xml:space="preserve"> </w:t>
      </w:r>
      <w:r w:rsidRPr="005D12B5">
        <w:rPr>
          <w:rFonts w:asciiTheme="minorHAnsi" w:hAnsiTheme="minorHAnsi" w:cs="Arial"/>
          <w:sz w:val="22"/>
          <w:szCs w:val="22"/>
          <w:lang w:val="hr-HR"/>
        </w:rPr>
        <w:t>glavna područja ocjene: ocjenu klijenta i ocjenu projekta/investicije te ocjen</w:t>
      </w:r>
      <w:r w:rsidR="001D6ED2" w:rsidRPr="001D6ED2">
        <w:rPr>
          <w:rFonts w:asciiTheme="minorHAnsi" w:hAnsiTheme="minorHAnsi" w:cs="Arial"/>
          <w:sz w:val="22"/>
          <w:szCs w:val="22"/>
          <w:lang w:val="hr-HR"/>
        </w:rPr>
        <w:t xml:space="preserve">u klijenta </w:t>
      </w:r>
      <w:r w:rsidR="00BC41C1">
        <w:rPr>
          <w:rFonts w:asciiTheme="minorHAnsi" w:hAnsiTheme="minorHAnsi" w:cs="Arial"/>
          <w:sz w:val="22"/>
          <w:szCs w:val="22"/>
          <w:lang w:val="hr-HR"/>
        </w:rPr>
        <w:t>analizom budućeg poslovanja</w:t>
      </w:r>
      <w:r w:rsidRPr="005D12B5">
        <w:rPr>
          <w:rFonts w:asciiTheme="minorHAnsi" w:hAnsiTheme="minorHAnsi" w:cs="Arial"/>
          <w:sz w:val="22"/>
          <w:szCs w:val="22"/>
          <w:lang w:val="hr-HR"/>
        </w:rPr>
        <w:t>. Sva područja ocjene se sastoje od tri osnovna dijela: financijske, nefinancijske analize i ispravka ocjene temeljem valutno induciranog kreditnog rizika (VIKR)</w:t>
      </w:r>
      <w:r w:rsidR="00B12133" w:rsidRPr="005D12B5">
        <w:rPr>
          <w:rFonts w:asciiTheme="minorHAnsi" w:hAnsiTheme="minorHAnsi" w:cs="Arial"/>
          <w:sz w:val="22"/>
          <w:szCs w:val="22"/>
          <w:lang w:val="hr-HR"/>
        </w:rPr>
        <w:t xml:space="preserve"> za plasmane </w:t>
      </w:r>
      <w:r w:rsidR="00462196" w:rsidRPr="005D12B5">
        <w:rPr>
          <w:rFonts w:asciiTheme="minorHAnsi" w:hAnsiTheme="minorHAnsi" w:cs="Arial"/>
          <w:sz w:val="22"/>
          <w:szCs w:val="22"/>
          <w:lang w:val="hr-HR"/>
        </w:rPr>
        <w:t>u stranoj valuti ili u kunama uz primjenu valutne klauzule</w:t>
      </w:r>
      <w:r w:rsidRPr="005D12B5">
        <w:rPr>
          <w:rFonts w:asciiTheme="minorHAnsi" w:hAnsiTheme="minorHAnsi" w:cs="Arial"/>
          <w:sz w:val="22"/>
          <w:szCs w:val="22"/>
          <w:lang w:val="hr-HR"/>
        </w:rPr>
        <w:t xml:space="preserve">. </w:t>
      </w:r>
    </w:p>
    <w:p w:rsidR="00C859AB" w:rsidRDefault="00C859AB">
      <w:pPr>
        <w:jc w:val="both"/>
        <w:rPr>
          <w:rFonts w:asciiTheme="minorHAnsi" w:hAnsiTheme="minorHAnsi" w:cs="Arial"/>
          <w:sz w:val="22"/>
          <w:szCs w:val="22"/>
          <w:lang w:val="hr-HR"/>
        </w:rPr>
      </w:pPr>
    </w:p>
    <w:p w:rsidR="00CB628C" w:rsidRPr="005D12B5" w:rsidRDefault="00CB628C">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Metodologije kreditnog bodovanja primjenjuju se prilikom ocjene kreditnog rizika </w:t>
      </w:r>
      <w:r w:rsidR="001B4A59" w:rsidRPr="005D12B5">
        <w:rPr>
          <w:rFonts w:asciiTheme="minorHAnsi" w:hAnsiTheme="minorHAnsi" w:cs="Arial"/>
          <w:sz w:val="22"/>
          <w:szCs w:val="22"/>
          <w:lang w:val="hr-HR"/>
        </w:rPr>
        <w:t>n</w:t>
      </w:r>
      <w:r w:rsidRPr="005D12B5">
        <w:rPr>
          <w:rFonts w:asciiTheme="minorHAnsi" w:hAnsiTheme="minorHAnsi" w:cs="Arial"/>
          <w:sz w:val="22"/>
          <w:szCs w:val="22"/>
          <w:lang w:val="hr-HR"/>
        </w:rPr>
        <w:t xml:space="preserve">a sve izravne plasmane manje od </w:t>
      </w:r>
      <w:r w:rsidR="00222A56" w:rsidRPr="005D12B5">
        <w:rPr>
          <w:rFonts w:asciiTheme="minorHAnsi" w:hAnsiTheme="minorHAnsi" w:cs="Arial"/>
          <w:sz w:val="22"/>
          <w:szCs w:val="22"/>
          <w:lang w:val="hr-HR"/>
        </w:rPr>
        <w:t xml:space="preserve">1.500 </w:t>
      </w:r>
      <w:r w:rsidRPr="005D12B5">
        <w:rPr>
          <w:rFonts w:asciiTheme="minorHAnsi" w:hAnsiTheme="minorHAnsi" w:cs="Arial"/>
          <w:sz w:val="22"/>
          <w:szCs w:val="22"/>
          <w:lang w:val="hr-HR"/>
        </w:rPr>
        <w:t xml:space="preserve">tisuća kuna, po kojima je Banka izložena kreditnom riziku. Kvaliteta i vrijednost instrumenata osiguranja plasmana sastavni su dio postupka kreditnog bodovanja. </w:t>
      </w:r>
    </w:p>
    <w:p w:rsidR="00C859AB" w:rsidRDefault="00C859AB">
      <w:pPr>
        <w:jc w:val="both"/>
        <w:rPr>
          <w:rFonts w:asciiTheme="minorHAnsi" w:hAnsiTheme="minorHAnsi" w:cs="Arial"/>
          <w:sz w:val="22"/>
          <w:szCs w:val="22"/>
          <w:lang w:val="hr-HR"/>
        </w:rPr>
      </w:pPr>
    </w:p>
    <w:p w:rsidR="00AD31D3" w:rsidRPr="005D12B5" w:rsidRDefault="00AD31D3">
      <w:pPr>
        <w:jc w:val="both"/>
        <w:rPr>
          <w:rFonts w:asciiTheme="minorHAnsi" w:hAnsiTheme="minorHAnsi" w:cs="Arial"/>
          <w:sz w:val="22"/>
          <w:szCs w:val="22"/>
          <w:lang w:val="hr-HR"/>
        </w:rPr>
      </w:pPr>
      <w:r w:rsidRPr="005D12B5">
        <w:rPr>
          <w:rFonts w:asciiTheme="minorHAnsi" w:hAnsiTheme="minorHAnsi" w:cs="Arial"/>
          <w:sz w:val="22"/>
          <w:szCs w:val="22"/>
          <w:lang w:val="hr-HR"/>
        </w:rPr>
        <w:t>Metodologije za analizu klijenata koji poslovne knjige vode po Zakonu o porezu na dohodak (odobrenja) primjenjuju se prilikom određivanja kreditne sposobnosti klijenata kod izravnog kreditiranja za plasmane iznad 1.500 tisuća kuna uz ocjenu projekta primjenom Metodologije za ocjenu kreditnog rejtinga (ocjena projekta).</w:t>
      </w:r>
    </w:p>
    <w:p w:rsidR="00C859AB" w:rsidRDefault="00C859AB">
      <w:pPr>
        <w:jc w:val="both"/>
        <w:rPr>
          <w:rFonts w:asciiTheme="minorHAnsi" w:hAnsiTheme="minorHAnsi" w:cs="Arial"/>
          <w:sz w:val="22"/>
          <w:szCs w:val="22"/>
          <w:lang w:val="hr-HR"/>
        </w:rPr>
      </w:pPr>
    </w:p>
    <w:p w:rsidR="00EC79DE" w:rsidRPr="005D12B5" w:rsidRDefault="00CB628C">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Metodologija za ocjenu i odabir banaka i Metodologija za ocjenu i odabir inozemnih banaka primjenjuju se za ocjenu domaćih i inozemnih banaka. </w:t>
      </w:r>
      <w:r w:rsidR="001D6ED2" w:rsidRPr="001D6ED2">
        <w:rPr>
          <w:rFonts w:asciiTheme="minorHAnsi" w:hAnsiTheme="minorHAnsi" w:cs="Arial"/>
          <w:sz w:val="22"/>
          <w:szCs w:val="22"/>
          <w:lang w:val="hr-HR"/>
        </w:rPr>
        <w:t>Metodologija za ocjenu i odabir leasing društava primjenjuje se za ocjenu leasing društava.</w:t>
      </w:r>
      <w:r w:rsidR="001D6ED2">
        <w:rPr>
          <w:rFonts w:asciiTheme="minorHAnsi" w:hAnsiTheme="minorHAnsi" w:cs="Arial"/>
          <w:sz w:val="22"/>
          <w:szCs w:val="22"/>
          <w:lang w:val="hr-HR"/>
        </w:rPr>
        <w:t xml:space="preserve"> </w:t>
      </w:r>
      <w:r w:rsidRPr="005D12B5">
        <w:rPr>
          <w:rFonts w:asciiTheme="minorHAnsi" w:hAnsiTheme="minorHAnsi" w:cs="Arial"/>
          <w:sz w:val="22"/>
          <w:szCs w:val="22"/>
          <w:lang w:val="hr-HR"/>
        </w:rPr>
        <w:t>Metodologije obuhvaćaju procjenu financijskog rizika (kvantitativna ocjena), procjenu poslovnog rizika analiziranih banaka</w:t>
      </w:r>
      <w:r w:rsidR="001D6ED2" w:rsidRPr="001D6ED2">
        <w:rPr>
          <w:rFonts w:asciiTheme="minorHAnsi" w:hAnsiTheme="minorHAnsi" w:cs="Arial"/>
          <w:sz w:val="22"/>
          <w:szCs w:val="22"/>
          <w:lang w:val="hr-HR"/>
        </w:rPr>
        <w:t>/leasing društava</w:t>
      </w:r>
      <w:r w:rsidR="001D6ED2">
        <w:rPr>
          <w:rFonts w:asciiTheme="minorHAnsi" w:hAnsiTheme="minorHAnsi" w:cs="Arial"/>
          <w:sz w:val="22"/>
          <w:szCs w:val="22"/>
          <w:lang w:val="hr-HR"/>
        </w:rPr>
        <w:t xml:space="preserve"> </w:t>
      </w:r>
      <w:r w:rsidRPr="005D12B5">
        <w:rPr>
          <w:rFonts w:asciiTheme="minorHAnsi" w:hAnsiTheme="minorHAnsi" w:cs="Arial"/>
          <w:sz w:val="22"/>
          <w:szCs w:val="22"/>
          <w:lang w:val="hr-HR"/>
        </w:rPr>
        <w:t>(kvalitativna ocjena) te procjenu reputacijskog rizika</w:t>
      </w:r>
      <w:r w:rsidRPr="005D12B5">
        <w:rPr>
          <w:rFonts w:asciiTheme="minorHAnsi" w:hAnsiTheme="minorHAnsi"/>
          <w:b/>
          <w:sz w:val="22"/>
          <w:szCs w:val="22"/>
          <w:lang w:val="hr-HR"/>
        </w:rPr>
        <w:t>.</w:t>
      </w:r>
      <w:r w:rsidRPr="005D12B5">
        <w:rPr>
          <w:rFonts w:asciiTheme="minorHAnsi" w:hAnsiTheme="minorHAnsi" w:cs="Arial"/>
          <w:sz w:val="22"/>
          <w:szCs w:val="22"/>
          <w:lang w:val="hr-HR"/>
        </w:rPr>
        <w:t xml:space="preserve"> </w:t>
      </w:r>
    </w:p>
    <w:p w:rsidR="00C859AB" w:rsidRDefault="00C859AB">
      <w:pPr>
        <w:jc w:val="both"/>
        <w:rPr>
          <w:rFonts w:asciiTheme="minorHAnsi" w:hAnsiTheme="minorHAnsi" w:cs="Arial"/>
          <w:sz w:val="22"/>
          <w:szCs w:val="22"/>
          <w:lang w:val="hr-HR"/>
        </w:rPr>
      </w:pPr>
    </w:p>
    <w:p w:rsidR="00CB628C" w:rsidRDefault="00CB628C">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Rezultat primjene </w:t>
      </w:r>
      <w:r w:rsidR="00AD31D3" w:rsidRPr="005D12B5">
        <w:rPr>
          <w:rFonts w:asciiTheme="minorHAnsi" w:hAnsiTheme="minorHAnsi" w:cs="Arial"/>
          <w:sz w:val="22"/>
          <w:szCs w:val="22"/>
          <w:lang w:val="hr-HR"/>
        </w:rPr>
        <w:t xml:space="preserve">navedenih metodologija je </w:t>
      </w:r>
      <w:r w:rsidRPr="005D12B5">
        <w:rPr>
          <w:rFonts w:asciiTheme="minorHAnsi" w:hAnsiTheme="minorHAnsi" w:cs="Arial"/>
          <w:sz w:val="22"/>
          <w:szCs w:val="22"/>
          <w:lang w:val="hr-HR"/>
        </w:rPr>
        <w:t xml:space="preserve">rejting </w:t>
      </w:r>
      <w:r w:rsidR="00AD31D3" w:rsidRPr="005D12B5">
        <w:rPr>
          <w:rFonts w:asciiTheme="minorHAnsi" w:hAnsiTheme="minorHAnsi" w:cs="Arial"/>
          <w:sz w:val="22"/>
          <w:szCs w:val="22"/>
          <w:lang w:val="hr-HR"/>
        </w:rPr>
        <w:t>klijenta</w:t>
      </w:r>
      <w:r w:rsidRPr="005D12B5">
        <w:rPr>
          <w:rFonts w:asciiTheme="minorHAnsi" w:hAnsiTheme="minorHAnsi" w:cs="Arial"/>
          <w:sz w:val="22"/>
          <w:szCs w:val="22"/>
          <w:lang w:val="hr-HR"/>
        </w:rPr>
        <w:t>.</w:t>
      </w:r>
    </w:p>
    <w:p w:rsidR="00C859AB" w:rsidRDefault="00C859AB">
      <w:pPr>
        <w:pStyle w:val="T1"/>
        <w:spacing w:before="0" w:after="0" w:line="240" w:lineRule="auto"/>
        <w:rPr>
          <w:rFonts w:asciiTheme="minorHAnsi" w:hAnsiTheme="minorHAnsi"/>
          <w:sz w:val="22"/>
          <w:szCs w:val="22"/>
          <w:lang w:val="hr-HR"/>
        </w:rPr>
      </w:pPr>
    </w:p>
    <w:p w:rsidR="00C859AB" w:rsidRPr="005D12B5" w:rsidRDefault="00C859AB">
      <w:pPr>
        <w:pStyle w:val="T1"/>
        <w:spacing w:before="0" w:after="0" w:line="240" w:lineRule="auto"/>
        <w:rPr>
          <w:rFonts w:asciiTheme="minorHAnsi" w:hAnsiTheme="minorHAnsi"/>
          <w:sz w:val="22"/>
          <w:szCs w:val="22"/>
          <w:lang w:val="hr-HR"/>
        </w:rPr>
      </w:pPr>
      <w:r w:rsidRPr="005D12B5">
        <w:rPr>
          <w:rFonts w:asciiTheme="minorHAnsi" w:hAnsiTheme="minorHAnsi"/>
          <w:sz w:val="22"/>
          <w:szCs w:val="22"/>
          <w:lang w:val="hr-HR"/>
        </w:rPr>
        <w:t>Gubitak od umanjenja vrijednosti i rezerviranja</w:t>
      </w:r>
    </w:p>
    <w:p w:rsidR="00C859AB" w:rsidRDefault="00C859AB">
      <w:pPr>
        <w:keepNext/>
        <w:jc w:val="both"/>
        <w:rPr>
          <w:rFonts w:asciiTheme="minorHAnsi" w:hAnsiTheme="minorHAnsi"/>
          <w:bCs/>
          <w:sz w:val="22"/>
          <w:szCs w:val="22"/>
          <w:lang w:val="hr-HR"/>
        </w:rPr>
      </w:pPr>
    </w:p>
    <w:p w:rsidR="00C859AB" w:rsidRPr="005D12B5" w:rsidRDefault="00C859AB">
      <w:pPr>
        <w:keepNext/>
        <w:jc w:val="both"/>
        <w:rPr>
          <w:rFonts w:asciiTheme="minorHAnsi" w:hAnsiTheme="minorHAnsi"/>
          <w:bCs/>
          <w:sz w:val="22"/>
          <w:szCs w:val="22"/>
          <w:lang w:val="hr-HR"/>
        </w:rPr>
      </w:pPr>
      <w:r w:rsidRPr="005D12B5">
        <w:rPr>
          <w:rFonts w:asciiTheme="minorHAnsi" w:hAnsiTheme="minorHAnsi"/>
          <w:bCs/>
          <w:sz w:val="22"/>
          <w:szCs w:val="22"/>
          <w:lang w:val="hr-HR"/>
        </w:rPr>
        <w:t>Rezervacije za identificirane gubitke Banka formira u skladu s Međunarodnim standardima financijskog izvještavanja i vlastitim pravilima. Formiranje rezervacija u nadležnosti je Odbora za procjenu i mjerenje kreditnog rizika.</w:t>
      </w:r>
    </w:p>
    <w:p w:rsidR="00C859AB" w:rsidRDefault="00C859AB">
      <w:pPr>
        <w:jc w:val="both"/>
        <w:rPr>
          <w:rFonts w:asciiTheme="minorHAnsi" w:hAnsiTheme="minorHAnsi" w:cs="Arial"/>
          <w:sz w:val="22"/>
          <w:szCs w:val="22"/>
          <w:lang w:val="hr-HR"/>
        </w:rPr>
      </w:pPr>
    </w:p>
    <w:p w:rsidR="00C859AB" w:rsidRPr="005D12B5" w:rsidRDefault="00C859AB">
      <w:pPr>
        <w:jc w:val="both"/>
        <w:rPr>
          <w:rFonts w:asciiTheme="minorHAnsi" w:hAnsiTheme="minorHAnsi" w:cs="Arial"/>
          <w:sz w:val="22"/>
          <w:szCs w:val="22"/>
          <w:lang w:val="hr-HR"/>
        </w:rPr>
      </w:pPr>
    </w:p>
    <w:p w:rsidR="009808C2" w:rsidRPr="005D12B5" w:rsidRDefault="009808C2">
      <w:pPr>
        <w:pStyle w:val="T1"/>
        <w:keepNext w:val="0"/>
        <w:spacing w:before="0" w:after="0" w:line="240" w:lineRule="auto"/>
        <w:rPr>
          <w:rFonts w:asciiTheme="minorHAnsi" w:hAnsiTheme="minorHAnsi" w:cs="Arial"/>
          <w:sz w:val="22"/>
          <w:szCs w:val="22"/>
          <w:lang w:val="hr-HR"/>
        </w:rPr>
        <w:sectPr w:rsidR="009808C2" w:rsidRPr="005D12B5" w:rsidSect="000D6913">
          <w:footerReference w:type="default" r:id="rId175"/>
          <w:pgSz w:w="11907" w:h="16840" w:code="9"/>
          <w:pgMar w:top="1418" w:right="1134" w:bottom="1134" w:left="1418" w:header="851" w:footer="851" w:gutter="0"/>
          <w:cols w:space="720"/>
          <w:noEndnote/>
        </w:sectPr>
      </w:pPr>
    </w:p>
    <w:p w:rsidR="00C859AB" w:rsidRDefault="00C859AB" w:rsidP="00C859AB">
      <w:pPr>
        <w:pStyle w:val="T1"/>
        <w:spacing w:before="0" w:after="0" w:line="240" w:lineRule="auto"/>
        <w:rPr>
          <w:rFonts w:asciiTheme="minorHAnsi" w:hAnsiTheme="minorHAnsi" w:cs="Arial"/>
          <w:sz w:val="22"/>
          <w:szCs w:val="22"/>
          <w:lang w:val="hr-HR"/>
        </w:rPr>
      </w:pPr>
    </w:p>
    <w:p w:rsidR="00351D22" w:rsidRPr="005D12B5" w:rsidRDefault="007F31B5" w:rsidP="00C859AB">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351D22" w:rsidRPr="005D12B5">
        <w:rPr>
          <w:rFonts w:asciiTheme="minorHAnsi" w:hAnsiTheme="minorHAnsi" w:cs="Arial"/>
          <w:sz w:val="22"/>
          <w:szCs w:val="22"/>
          <w:lang w:val="hr-HR"/>
        </w:rPr>
        <w:t>.</w:t>
      </w:r>
      <w:r w:rsidR="00351D22" w:rsidRPr="005D12B5">
        <w:rPr>
          <w:rFonts w:asciiTheme="minorHAnsi" w:hAnsiTheme="minorHAnsi" w:cs="Arial"/>
          <w:sz w:val="22"/>
          <w:szCs w:val="22"/>
          <w:lang w:val="hr-HR"/>
        </w:rPr>
        <w:tab/>
        <w:t>Upravljanje rizicima (nastavak)</w:t>
      </w:r>
    </w:p>
    <w:p w:rsidR="00C859AB" w:rsidRDefault="00C859AB" w:rsidP="00C859AB">
      <w:pPr>
        <w:pStyle w:val="T1"/>
        <w:spacing w:before="0" w:after="0" w:line="240" w:lineRule="auto"/>
        <w:rPr>
          <w:rFonts w:asciiTheme="minorHAnsi" w:hAnsiTheme="minorHAnsi" w:cs="Arial"/>
          <w:sz w:val="22"/>
          <w:szCs w:val="22"/>
          <w:lang w:val="hr-HR"/>
        </w:rPr>
      </w:pPr>
    </w:p>
    <w:p w:rsidR="00351D22" w:rsidRPr="005D12B5" w:rsidRDefault="007F31B5" w:rsidP="00C859AB">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351D22" w:rsidRPr="005D12B5">
        <w:rPr>
          <w:rFonts w:asciiTheme="minorHAnsi" w:hAnsiTheme="minorHAnsi" w:cs="Arial"/>
          <w:sz w:val="22"/>
          <w:szCs w:val="22"/>
          <w:lang w:val="hr-HR"/>
        </w:rPr>
        <w:t xml:space="preserve">.2. </w:t>
      </w:r>
      <w:r w:rsidR="00351D22" w:rsidRPr="005D12B5">
        <w:rPr>
          <w:rFonts w:asciiTheme="minorHAnsi" w:hAnsiTheme="minorHAnsi" w:cs="Arial"/>
          <w:sz w:val="22"/>
          <w:szCs w:val="22"/>
          <w:lang w:val="hr-HR"/>
        </w:rPr>
        <w:tab/>
        <w:t>Kreditni rizik (nastavak)</w:t>
      </w:r>
    </w:p>
    <w:p w:rsidR="00C859AB" w:rsidRDefault="00C859AB" w:rsidP="00C859AB">
      <w:pPr>
        <w:pStyle w:val="T1"/>
        <w:spacing w:before="0" w:after="0" w:line="240" w:lineRule="auto"/>
        <w:rPr>
          <w:rFonts w:asciiTheme="minorHAnsi" w:hAnsiTheme="minorHAnsi" w:cs="Arial"/>
          <w:sz w:val="22"/>
          <w:szCs w:val="22"/>
          <w:lang w:val="hr-HR"/>
        </w:rPr>
      </w:pPr>
    </w:p>
    <w:p w:rsidR="00333524" w:rsidRPr="005D12B5" w:rsidRDefault="001B4A59" w:rsidP="00014EE0">
      <w:pPr>
        <w:pStyle w:val="T1"/>
        <w:keepNext w:val="0"/>
        <w:widowControl w:val="0"/>
        <w:spacing w:before="0" w:after="0" w:line="240" w:lineRule="auto"/>
        <w:rPr>
          <w:rFonts w:asciiTheme="minorHAnsi" w:hAnsiTheme="minorHAnsi" w:cs="Arial"/>
          <w:bCs w:val="0"/>
          <w:sz w:val="22"/>
          <w:szCs w:val="22"/>
          <w:lang w:val="hr-HR"/>
        </w:rPr>
      </w:pPr>
      <w:r w:rsidRPr="005D12B5">
        <w:rPr>
          <w:rFonts w:asciiTheme="minorHAnsi" w:hAnsiTheme="minorHAnsi" w:cs="Arial"/>
          <w:sz w:val="22"/>
          <w:szCs w:val="22"/>
          <w:lang w:val="hr-HR"/>
        </w:rPr>
        <w:t xml:space="preserve">Ispravci vrijednosti i rezervacije </w:t>
      </w:r>
      <w:r w:rsidR="00333524" w:rsidRPr="005D12B5">
        <w:rPr>
          <w:rFonts w:asciiTheme="minorHAnsi" w:hAnsiTheme="minorHAnsi" w:cs="Arial"/>
          <w:bCs w:val="0"/>
          <w:sz w:val="22"/>
          <w:szCs w:val="22"/>
          <w:lang w:val="hr-HR"/>
        </w:rPr>
        <w:t>na pojedinačnoj osnovi</w:t>
      </w:r>
    </w:p>
    <w:p w:rsidR="00C859AB" w:rsidRDefault="00C859AB">
      <w:pPr>
        <w:widowControl w:val="0"/>
        <w:jc w:val="both"/>
        <w:rPr>
          <w:rFonts w:asciiTheme="minorHAnsi" w:hAnsiTheme="minorHAnsi" w:cs="Arial"/>
          <w:sz w:val="22"/>
          <w:szCs w:val="22"/>
          <w:lang w:val="hr-HR"/>
        </w:rPr>
      </w:pPr>
    </w:p>
    <w:p w:rsidR="00462196" w:rsidRPr="005D12B5" w:rsidRDefault="001B4A59">
      <w:pPr>
        <w:widowControl w:val="0"/>
        <w:jc w:val="both"/>
        <w:rPr>
          <w:rFonts w:asciiTheme="minorHAnsi" w:hAnsiTheme="minorHAnsi" w:cs="Arial"/>
          <w:sz w:val="22"/>
          <w:szCs w:val="22"/>
          <w:lang w:val="hr-HR"/>
        </w:rPr>
      </w:pPr>
      <w:r w:rsidRPr="005D12B5">
        <w:rPr>
          <w:rFonts w:asciiTheme="minorHAnsi" w:hAnsiTheme="minorHAnsi" w:cs="Arial"/>
          <w:sz w:val="22"/>
          <w:szCs w:val="22"/>
          <w:lang w:val="hr-HR"/>
        </w:rPr>
        <w:t xml:space="preserve">Ispravci vrijednosti i rezervacije </w:t>
      </w:r>
      <w:r w:rsidR="00CB628C" w:rsidRPr="005D12B5">
        <w:rPr>
          <w:rFonts w:asciiTheme="minorHAnsi" w:hAnsiTheme="minorHAnsi" w:cs="Arial"/>
          <w:sz w:val="22"/>
          <w:szCs w:val="22"/>
          <w:lang w:val="hr-HR"/>
        </w:rPr>
        <w:t xml:space="preserve">na pojedinačnoj osnovi predstavlja umanjenje vrijednosti djelomično nadoknadivih i nenadoknadivih plasmana (rizične skupine „B“ i „C“). </w:t>
      </w:r>
      <w:r w:rsidR="00CB628C" w:rsidRPr="005D12B5">
        <w:rPr>
          <w:rFonts w:asciiTheme="minorHAnsi" w:hAnsiTheme="minorHAnsi" w:cs="Arial"/>
          <w:bCs/>
          <w:sz w:val="22"/>
          <w:szCs w:val="22"/>
          <w:lang w:val="hr-HR"/>
        </w:rPr>
        <w:t>Na pojedinačnoj osnovi raspoređivanje</w:t>
      </w:r>
      <w:r w:rsidR="00CB628C" w:rsidRPr="005D12B5">
        <w:rPr>
          <w:rFonts w:asciiTheme="minorHAnsi" w:hAnsiTheme="minorHAnsi" w:cs="Arial"/>
          <w:bCs/>
          <w:color w:val="FF0000"/>
          <w:sz w:val="22"/>
          <w:szCs w:val="22"/>
          <w:lang w:val="hr-HR"/>
        </w:rPr>
        <w:t xml:space="preserve"> </w:t>
      </w:r>
      <w:r w:rsidR="00CB628C" w:rsidRPr="005D12B5">
        <w:rPr>
          <w:rFonts w:asciiTheme="minorHAnsi" w:hAnsiTheme="minorHAnsi" w:cs="Arial"/>
          <w:sz w:val="22"/>
          <w:szCs w:val="22"/>
          <w:lang w:val="hr-HR"/>
        </w:rPr>
        <w:t xml:space="preserve">potraživanja u rizične skupine obavlja se po sljedećim kriterijima: </w:t>
      </w:r>
    </w:p>
    <w:p w:rsidR="00462196" w:rsidRPr="005D12B5" w:rsidRDefault="00CB628C" w:rsidP="00D902FF">
      <w:pPr>
        <w:pStyle w:val="ListParagraph"/>
        <w:widowControl w:val="0"/>
        <w:numPr>
          <w:ilvl w:val="0"/>
          <w:numId w:val="14"/>
        </w:numPr>
        <w:jc w:val="both"/>
        <w:rPr>
          <w:rFonts w:asciiTheme="minorHAnsi" w:hAnsiTheme="minorHAnsi" w:cs="Arial"/>
          <w:sz w:val="22"/>
          <w:szCs w:val="22"/>
          <w:lang w:val="hr-HR"/>
        </w:rPr>
      </w:pPr>
      <w:r w:rsidRPr="005D12B5">
        <w:rPr>
          <w:rFonts w:asciiTheme="minorHAnsi" w:hAnsiTheme="minorHAnsi" w:cs="Arial"/>
          <w:sz w:val="22"/>
          <w:szCs w:val="22"/>
          <w:lang w:val="hr-HR"/>
        </w:rPr>
        <w:t>kreditnoj sposobnosti</w:t>
      </w:r>
      <w:r w:rsidR="00462196" w:rsidRPr="005D12B5">
        <w:rPr>
          <w:rFonts w:asciiTheme="minorHAnsi" w:hAnsiTheme="minorHAnsi" w:cs="Arial"/>
          <w:sz w:val="22"/>
          <w:szCs w:val="22"/>
          <w:lang w:val="hr-HR"/>
        </w:rPr>
        <w:t>,</w:t>
      </w:r>
      <w:r w:rsidRPr="005D12B5">
        <w:rPr>
          <w:rFonts w:asciiTheme="minorHAnsi" w:hAnsiTheme="minorHAnsi" w:cs="Arial"/>
          <w:sz w:val="22"/>
          <w:szCs w:val="22"/>
          <w:lang w:val="hr-HR"/>
        </w:rPr>
        <w:t xml:space="preserve"> </w:t>
      </w:r>
    </w:p>
    <w:p w:rsidR="00462196" w:rsidRPr="005D12B5" w:rsidRDefault="00CB628C" w:rsidP="00D902FF">
      <w:pPr>
        <w:pStyle w:val="ListParagraph"/>
        <w:widowControl w:val="0"/>
        <w:numPr>
          <w:ilvl w:val="0"/>
          <w:numId w:val="14"/>
        </w:num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dužnikovoj urednosti podmirivanja obveza o roku dospijeća te </w:t>
      </w:r>
    </w:p>
    <w:p w:rsidR="00462196" w:rsidRPr="005D12B5" w:rsidRDefault="00CB628C" w:rsidP="00D902FF">
      <w:pPr>
        <w:pStyle w:val="ListParagraph"/>
        <w:widowControl w:val="0"/>
        <w:numPr>
          <w:ilvl w:val="0"/>
          <w:numId w:val="14"/>
        </w:num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kvaliteti instrumenata osiguranja potraživanja. </w:t>
      </w:r>
    </w:p>
    <w:p w:rsidR="00C859AB" w:rsidRDefault="00C859AB">
      <w:pPr>
        <w:widowControl w:val="0"/>
        <w:jc w:val="both"/>
        <w:rPr>
          <w:rFonts w:asciiTheme="minorHAnsi" w:hAnsiTheme="minorHAnsi" w:cs="Arial"/>
          <w:sz w:val="22"/>
          <w:szCs w:val="22"/>
          <w:lang w:val="hr-HR"/>
        </w:rPr>
      </w:pPr>
    </w:p>
    <w:p w:rsidR="00CB628C" w:rsidRPr="005D12B5" w:rsidRDefault="00CB628C">
      <w:pPr>
        <w:widowControl w:val="0"/>
        <w:jc w:val="both"/>
        <w:rPr>
          <w:rFonts w:asciiTheme="minorHAnsi" w:hAnsiTheme="minorHAnsi" w:cs="Arial"/>
          <w:sz w:val="22"/>
          <w:szCs w:val="22"/>
          <w:lang w:val="hr-HR"/>
        </w:rPr>
      </w:pPr>
      <w:r w:rsidRPr="005D12B5">
        <w:rPr>
          <w:rFonts w:asciiTheme="minorHAnsi" w:hAnsiTheme="minorHAnsi" w:cs="Arial"/>
          <w:sz w:val="22"/>
          <w:szCs w:val="22"/>
          <w:lang w:val="hr-HR"/>
        </w:rPr>
        <w:t>Potraživanja od dužnika koji pripadaju portfelju malih kredita raspoređuju se samo prema kriteriju urednosti podmirivanja obveza o roku dospijeća. Banka ne utvrđuje sadašnju vrijednost očekivanih budućih novčanih tijekova po djelomično nadoknadivim plasmanima ako je rok u kojem se očekuje priljev kraći od jedne godine računajući od datuma izrade izvještaja.</w:t>
      </w:r>
    </w:p>
    <w:p w:rsidR="00C859AB" w:rsidRDefault="00C859AB">
      <w:pPr>
        <w:pStyle w:val="T1"/>
        <w:keepNext w:val="0"/>
        <w:widowControl w:val="0"/>
        <w:spacing w:before="0" w:after="0" w:line="240" w:lineRule="auto"/>
        <w:rPr>
          <w:rFonts w:asciiTheme="minorHAnsi" w:hAnsiTheme="minorHAnsi" w:cs="Arial"/>
          <w:sz w:val="22"/>
          <w:szCs w:val="22"/>
          <w:lang w:val="hr-HR"/>
        </w:rPr>
      </w:pPr>
    </w:p>
    <w:p w:rsidR="00B04653" w:rsidRPr="005D12B5" w:rsidRDefault="001B4A59">
      <w:pPr>
        <w:pStyle w:val="T1"/>
        <w:keepNext w:val="0"/>
        <w:widowControl w:val="0"/>
        <w:spacing w:before="0" w:after="0" w:line="240" w:lineRule="auto"/>
        <w:rPr>
          <w:rFonts w:asciiTheme="minorHAnsi" w:hAnsiTheme="minorHAnsi" w:cs="Arial"/>
          <w:bCs w:val="0"/>
          <w:sz w:val="22"/>
          <w:szCs w:val="22"/>
          <w:lang w:val="hr-HR"/>
        </w:rPr>
      </w:pPr>
      <w:r w:rsidRPr="005D12B5">
        <w:rPr>
          <w:rFonts w:asciiTheme="minorHAnsi" w:hAnsiTheme="minorHAnsi" w:cs="Arial"/>
          <w:sz w:val="22"/>
          <w:szCs w:val="22"/>
          <w:lang w:val="hr-HR"/>
        </w:rPr>
        <w:t xml:space="preserve">Ispravci vrijednosti i rezervacije </w:t>
      </w:r>
      <w:r w:rsidR="00B04653" w:rsidRPr="005D12B5">
        <w:rPr>
          <w:rFonts w:asciiTheme="minorHAnsi" w:hAnsiTheme="minorHAnsi" w:cs="Arial"/>
          <w:bCs w:val="0"/>
          <w:sz w:val="22"/>
          <w:szCs w:val="22"/>
          <w:lang w:val="hr-HR"/>
        </w:rPr>
        <w:t>na skupnoj osnovi</w:t>
      </w:r>
    </w:p>
    <w:p w:rsidR="00C859AB" w:rsidRDefault="00C859AB">
      <w:pPr>
        <w:jc w:val="both"/>
        <w:rPr>
          <w:rFonts w:asciiTheme="minorHAnsi" w:hAnsiTheme="minorHAnsi" w:cs="Arial"/>
          <w:sz w:val="22"/>
          <w:szCs w:val="22"/>
          <w:lang w:val="hr-HR"/>
        </w:rPr>
      </w:pPr>
    </w:p>
    <w:p w:rsidR="00CB628C" w:rsidRDefault="001B4A59">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Ispravci vrijednosti i rezervacije </w:t>
      </w:r>
      <w:r w:rsidR="00CB628C" w:rsidRPr="005D12B5">
        <w:rPr>
          <w:rFonts w:asciiTheme="minorHAnsi" w:hAnsiTheme="minorHAnsi" w:cs="Arial"/>
          <w:sz w:val="22"/>
          <w:szCs w:val="22"/>
          <w:lang w:val="hr-HR"/>
        </w:rPr>
        <w:t xml:space="preserve">na skupnoj osnovi formiraju se za potpuno nadoknadive plasmane ili plasmane i potencijalne obveze razvrstane u rizičnu skupinu „A“. Raspoređivanje dužnika unutar rizične skupine obavlja se po kriteriju rizičnosti sektora, </w:t>
      </w:r>
      <w:r w:rsidR="00EB2913" w:rsidRPr="005D12B5">
        <w:rPr>
          <w:rFonts w:asciiTheme="minorHAnsi" w:hAnsiTheme="minorHAnsi" w:cs="Arial"/>
          <w:sz w:val="22"/>
          <w:szCs w:val="22"/>
          <w:lang w:val="hr-HR"/>
        </w:rPr>
        <w:t xml:space="preserve">geografskoj pripadnosti, </w:t>
      </w:r>
      <w:r w:rsidR="00CB628C" w:rsidRPr="005D12B5">
        <w:rPr>
          <w:rFonts w:asciiTheme="minorHAnsi" w:hAnsiTheme="minorHAnsi" w:cs="Arial"/>
          <w:sz w:val="22"/>
          <w:szCs w:val="22"/>
          <w:lang w:val="hr-HR"/>
        </w:rPr>
        <w:t>vrsti i valutnoj usklađenosti dužnika.</w:t>
      </w:r>
    </w:p>
    <w:p w:rsidR="00BB033B" w:rsidRPr="005D12B5" w:rsidRDefault="00BB033B">
      <w:pPr>
        <w:jc w:val="both"/>
        <w:rPr>
          <w:rFonts w:asciiTheme="minorHAnsi" w:hAnsiTheme="minorHAnsi" w:cs="Arial"/>
          <w:sz w:val="22"/>
          <w:szCs w:val="22"/>
          <w:lang w:val="hr-HR"/>
        </w:rPr>
      </w:pPr>
    </w:p>
    <w:p w:rsidR="00CB628C" w:rsidRPr="005D12B5" w:rsidRDefault="00D750BD">
      <w:pPr>
        <w:tabs>
          <w:tab w:val="left" w:pos="-720"/>
        </w:tabs>
        <w:suppressAutoHyphens/>
        <w:ind w:right="-5"/>
        <w:jc w:val="both"/>
        <w:rPr>
          <w:rFonts w:asciiTheme="minorHAnsi" w:hAnsiTheme="minorHAnsi" w:cs="Arial"/>
          <w:sz w:val="22"/>
          <w:szCs w:val="22"/>
          <w:lang w:val="hr-HR"/>
        </w:rPr>
      </w:pPr>
      <w:r w:rsidRPr="005D12B5">
        <w:rPr>
          <w:rFonts w:asciiTheme="minorHAnsi" w:hAnsiTheme="minorHAnsi" w:cs="Arial"/>
          <w:sz w:val="22"/>
          <w:szCs w:val="22"/>
          <w:lang w:val="hr-HR"/>
        </w:rPr>
        <w:t>Bez obzira na ostale kriterije klasifikacije, p</w:t>
      </w:r>
      <w:r w:rsidR="00CB628C" w:rsidRPr="005D12B5">
        <w:rPr>
          <w:rFonts w:asciiTheme="minorHAnsi" w:hAnsiTheme="minorHAnsi" w:cs="Arial"/>
          <w:sz w:val="22"/>
          <w:szCs w:val="22"/>
          <w:lang w:val="hr-HR"/>
        </w:rPr>
        <w:t xml:space="preserve">lasmani koji su osigurani 80% i više prvorazrednim </w:t>
      </w:r>
      <w:r w:rsidR="00123D93" w:rsidRPr="005D12B5">
        <w:rPr>
          <w:rFonts w:asciiTheme="minorHAnsi" w:hAnsiTheme="minorHAnsi" w:cs="Arial"/>
          <w:sz w:val="22"/>
          <w:szCs w:val="22"/>
          <w:lang w:val="hr-HR"/>
        </w:rPr>
        <w:t xml:space="preserve">instrumentima </w:t>
      </w:r>
      <w:r w:rsidR="00CB628C" w:rsidRPr="005D12B5">
        <w:rPr>
          <w:rFonts w:asciiTheme="minorHAnsi" w:hAnsiTheme="minorHAnsi" w:cs="Arial"/>
          <w:sz w:val="22"/>
          <w:szCs w:val="22"/>
          <w:lang w:val="hr-HR"/>
        </w:rPr>
        <w:t>osiguranja razvrstavaju se u rizičnu skupinu „A“.</w:t>
      </w:r>
    </w:p>
    <w:p w:rsidR="00BB033B" w:rsidRDefault="00BB033B">
      <w:pPr>
        <w:keepNext/>
        <w:jc w:val="both"/>
        <w:rPr>
          <w:rFonts w:asciiTheme="minorHAnsi" w:hAnsiTheme="minorHAnsi" w:cs="Arial"/>
          <w:sz w:val="22"/>
          <w:szCs w:val="22"/>
          <w:lang w:val="hr-HR"/>
        </w:rPr>
      </w:pPr>
    </w:p>
    <w:p w:rsidR="00CB628C" w:rsidRPr="005D12B5" w:rsidRDefault="00CB628C">
      <w:pPr>
        <w:keepNext/>
        <w:jc w:val="both"/>
        <w:rPr>
          <w:rFonts w:asciiTheme="minorHAnsi" w:hAnsiTheme="minorHAnsi"/>
          <w:bCs/>
          <w:sz w:val="22"/>
          <w:szCs w:val="22"/>
          <w:lang w:val="hr-HR"/>
        </w:rPr>
      </w:pPr>
      <w:r w:rsidRPr="005D12B5">
        <w:rPr>
          <w:rFonts w:asciiTheme="minorHAnsi" w:hAnsiTheme="minorHAnsi" w:cs="Arial"/>
          <w:sz w:val="22"/>
          <w:szCs w:val="22"/>
          <w:lang w:val="hr-HR"/>
        </w:rPr>
        <w:t xml:space="preserve">Uprava HBOR-a smatra da su politika i procedura formiranja rezervacija adekvatne te da osiguravaju </w:t>
      </w:r>
      <w:r w:rsidRPr="005D12B5">
        <w:rPr>
          <w:rFonts w:asciiTheme="minorHAnsi" w:hAnsiTheme="minorHAnsi"/>
          <w:bCs/>
          <w:sz w:val="22"/>
          <w:szCs w:val="22"/>
          <w:lang w:val="hr-HR"/>
        </w:rPr>
        <w:t>formiranje dostatnih rezervi za gubitke.</w:t>
      </w:r>
    </w:p>
    <w:p w:rsidR="00877CBD" w:rsidRPr="005D12B5" w:rsidRDefault="00877CBD" w:rsidP="00361B04">
      <w:pPr>
        <w:pStyle w:val="T1"/>
        <w:keepNext w:val="0"/>
        <w:widowControl w:val="0"/>
        <w:spacing w:before="0" w:after="0" w:line="240" w:lineRule="auto"/>
        <w:rPr>
          <w:rFonts w:asciiTheme="minorHAnsi" w:hAnsiTheme="minorHAnsi" w:cs="Arial"/>
          <w:b w:val="0"/>
          <w:bCs w:val="0"/>
          <w:sz w:val="22"/>
          <w:szCs w:val="22"/>
          <w:lang w:val="hr-HR"/>
        </w:rPr>
        <w:sectPr w:rsidR="00877CBD" w:rsidRPr="005D12B5" w:rsidSect="000D6913">
          <w:footerReference w:type="default" r:id="rId176"/>
          <w:pgSz w:w="11907" w:h="16840" w:code="9"/>
          <w:pgMar w:top="1418" w:right="1134" w:bottom="1134" w:left="1418" w:header="851" w:footer="851" w:gutter="0"/>
          <w:cols w:space="720"/>
          <w:noEndnote/>
        </w:sectPr>
      </w:pPr>
    </w:p>
    <w:p w:rsidR="00C859AB" w:rsidRDefault="00C859AB" w:rsidP="00C859AB">
      <w:pPr>
        <w:pStyle w:val="T1"/>
        <w:spacing w:before="0" w:after="0" w:line="240" w:lineRule="auto"/>
        <w:rPr>
          <w:rFonts w:asciiTheme="minorHAnsi" w:hAnsiTheme="minorHAnsi" w:cs="Arial"/>
          <w:sz w:val="22"/>
          <w:szCs w:val="22"/>
          <w:lang w:val="hr-HR"/>
        </w:rPr>
      </w:pPr>
    </w:p>
    <w:p w:rsidR="00CB22D0" w:rsidRPr="005D12B5" w:rsidRDefault="007F31B5" w:rsidP="00C859AB">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CB22D0" w:rsidRPr="005D12B5">
        <w:rPr>
          <w:rFonts w:asciiTheme="minorHAnsi" w:hAnsiTheme="minorHAnsi" w:cs="Arial"/>
          <w:sz w:val="22"/>
          <w:szCs w:val="22"/>
          <w:lang w:val="hr-HR"/>
        </w:rPr>
        <w:t>.</w:t>
      </w:r>
      <w:r w:rsidR="00CB22D0" w:rsidRPr="005D12B5">
        <w:rPr>
          <w:rFonts w:asciiTheme="minorHAnsi" w:hAnsiTheme="minorHAnsi" w:cs="Arial"/>
          <w:sz w:val="22"/>
          <w:szCs w:val="22"/>
          <w:lang w:val="hr-HR"/>
        </w:rPr>
        <w:tab/>
        <w:t>Upravljanje rizicima (nastavak)</w:t>
      </w:r>
    </w:p>
    <w:p w:rsidR="00C859AB" w:rsidRDefault="00C859AB" w:rsidP="00C859AB">
      <w:pPr>
        <w:pStyle w:val="T1"/>
        <w:spacing w:before="0" w:after="0" w:line="240" w:lineRule="auto"/>
        <w:rPr>
          <w:rFonts w:asciiTheme="minorHAnsi" w:hAnsiTheme="minorHAnsi" w:cs="Arial"/>
          <w:sz w:val="22"/>
          <w:szCs w:val="22"/>
          <w:lang w:val="hr-HR"/>
        </w:rPr>
      </w:pPr>
    </w:p>
    <w:p w:rsidR="00CB22D0" w:rsidRPr="005D12B5" w:rsidRDefault="007F31B5" w:rsidP="00C859AB">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CB22D0" w:rsidRPr="005D12B5">
        <w:rPr>
          <w:rFonts w:asciiTheme="minorHAnsi" w:hAnsiTheme="minorHAnsi" w:cs="Arial"/>
          <w:sz w:val="22"/>
          <w:szCs w:val="22"/>
          <w:lang w:val="hr-HR"/>
        </w:rPr>
        <w:t xml:space="preserve">.2. </w:t>
      </w:r>
      <w:r w:rsidR="00CB22D0" w:rsidRPr="005D12B5">
        <w:rPr>
          <w:rFonts w:asciiTheme="minorHAnsi" w:hAnsiTheme="minorHAnsi" w:cs="Arial"/>
          <w:sz w:val="22"/>
          <w:szCs w:val="22"/>
          <w:lang w:val="hr-HR"/>
        </w:rPr>
        <w:tab/>
        <w:t>Kreditni rizik (nastavak)</w:t>
      </w:r>
    </w:p>
    <w:p w:rsidR="00C859AB" w:rsidRDefault="00C859AB" w:rsidP="00C859AB">
      <w:pPr>
        <w:pStyle w:val="T1"/>
        <w:spacing w:before="0" w:after="0" w:line="240" w:lineRule="auto"/>
        <w:rPr>
          <w:rFonts w:asciiTheme="minorHAnsi" w:hAnsiTheme="minorHAnsi" w:cs="Arial"/>
          <w:sz w:val="22"/>
          <w:szCs w:val="22"/>
          <w:lang w:val="hr-HR"/>
        </w:rPr>
      </w:pPr>
    </w:p>
    <w:p w:rsidR="00A418BF" w:rsidRPr="005D12B5" w:rsidRDefault="00A418BF" w:rsidP="00C859AB">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 xml:space="preserve">Kvaliteta kreditnog rizika prema vrsti financijske imovine </w:t>
      </w:r>
    </w:p>
    <w:p w:rsidR="00C859AB" w:rsidRDefault="00C859AB" w:rsidP="00C859AB">
      <w:pPr>
        <w:jc w:val="both"/>
        <w:rPr>
          <w:rFonts w:asciiTheme="minorHAnsi" w:hAnsiTheme="minorHAnsi" w:cs="Arial"/>
          <w:sz w:val="22"/>
          <w:szCs w:val="22"/>
          <w:lang w:val="hr-HR"/>
        </w:rPr>
      </w:pPr>
    </w:p>
    <w:p w:rsidR="009808C2" w:rsidRPr="005D12B5" w:rsidRDefault="009808C2" w:rsidP="00E266C9">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Analiza kreditnog rizika prije i nakon uzimanja u obzir primljenih instrumenata osiguranja prema vrsti financijske imovine na pozicijama </w:t>
      </w:r>
      <w:r w:rsidR="008D6072" w:rsidRPr="005D12B5">
        <w:rPr>
          <w:rFonts w:asciiTheme="minorHAnsi" w:hAnsiTheme="minorHAnsi" w:cs="Arial"/>
          <w:sz w:val="22"/>
          <w:szCs w:val="22"/>
          <w:lang w:val="hr-HR"/>
        </w:rPr>
        <w:t>imovine</w:t>
      </w:r>
      <w:r w:rsidRPr="005D12B5">
        <w:rPr>
          <w:rFonts w:asciiTheme="minorHAnsi" w:hAnsiTheme="minorHAnsi" w:cs="Arial"/>
          <w:sz w:val="22"/>
          <w:szCs w:val="22"/>
          <w:lang w:val="hr-HR"/>
        </w:rPr>
        <w:t xml:space="preserve"> i garancija i preuzetih obveza prema rizičnim skupinama:</w:t>
      </w:r>
    </w:p>
    <w:p w:rsidR="003F655D" w:rsidRPr="005D12B5" w:rsidRDefault="003F655D" w:rsidP="00C859AB">
      <w:pPr>
        <w:jc w:val="both"/>
        <w:rPr>
          <w:rFonts w:asciiTheme="minorHAnsi" w:hAnsiTheme="minorHAnsi" w:cs="Arial"/>
          <w:sz w:val="22"/>
          <w:szCs w:val="22"/>
          <w:lang w:val="hr-HR"/>
        </w:rPr>
      </w:pPr>
    </w:p>
    <w:tbl>
      <w:tblPr>
        <w:tblW w:w="5428" w:type="pct"/>
        <w:jc w:val="center"/>
        <w:tblLayout w:type="fixed"/>
        <w:tblLook w:val="0000" w:firstRow="0" w:lastRow="0" w:firstColumn="0" w:lastColumn="0" w:noHBand="0" w:noVBand="0"/>
      </w:tblPr>
      <w:tblGrid>
        <w:gridCol w:w="1828"/>
        <w:gridCol w:w="1040"/>
        <w:gridCol w:w="1042"/>
        <w:gridCol w:w="1042"/>
        <w:gridCol w:w="1042"/>
        <w:gridCol w:w="1042"/>
        <w:gridCol w:w="1042"/>
        <w:gridCol w:w="1042"/>
        <w:gridCol w:w="1036"/>
      </w:tblGrid>
      <w:tr w:rsidR="00C859AB" w:rsidRPr="008408A1" w:rsidTr="002911A6">
        <w:trPr>
          <w:trHeight w:val="1217"/>
          <w:jc w:val="center"/>
        </w:trPr>
        <w:tc>
          <w:tcPr>
            <w:tcW w:w="900" w:type="pct"/>
          </w:tcPr>
          <w:p w:rsidR="003F655D" w:rsidRPr="00447AB8" w:rsidRDefault="003F655D" w:rsidP="00F62451">
            <w:pPr>
              <w:rPr>
                <w:rFonts w:asciiTheme="minorHAnsi" w:hAnsiTheme="minorHAnsi" w:cs="Arial"/>
                <w:b/>
                <w:bCs/>
                <w:sz w:val="16"/>
                <w:szCs w:val="16"/>
                <w:lang w:val="hr-HR"/>
              </w:rPr>
            </w:pPr>
            <w:r w:rsidRPr="00447AB8">
              <w:rPr>
                <w:rFonts w:asciiTheme="minorHAnsi" w:hAnsiTheme="minorHAnsi" w:cs="Arial"/>
                <w:b/>
                <w:bCs/>
                <w:sz w:val="16"/>
                <w:szCs w:val="16"/>
                <w:lang w:val="hr-HR"/>
              </w:rPr>
              <w:br w:type="page"/>
              <w:t>Grupa</w:t>
            </w:r>
          </w:p>
          <w:p w:rsidR="003F655D" w:rsidRPr="00447AB8" w:rsidRDefault="003F655D" w:rsidP="00F62451">
            <w:pPr>
              <w:rPr>
                <w:rFonts w:asciiTheme="minorHAnsi" w:hAnsiTheme="minorHAnsi" w:cs="Arial"/>
                <w:b/>
                <w:bCs/>
                <w:sz w:val="16"/>
                <w:szCs w:val="16"/>
                <w:lang w:val="hr-HR"/>
              </w:rPr>
            </w:pPr>
          </w:p>
          <w:p w:rsidR="003F655D" w:rsidRPr="00447AB8" w:rsidRDefault="003F655D" w:rsidP="00F62451">
            <w:pPr>
              <w:rPr>
                <w:rFonts w:asciiTheme="minorHAnsi" w:hAnsiTheme="minorHAnsi" w:cs="Arial"/>
                <w:b/>
                <w:bCs/>
                <w:sz w:val="16"/>
                <w:szCs w:val="16"/>
                <w:lang w:val="hr-HR"/>
              </w:rPr>
            </w:pPr>
          </w:p>
          <w:p w:rsidR="003F655D" w:rsidRPr="00447AB8" w:rsidRDefault="003F655D" w:rsidP="00F62451">
            <w:pPr>
              <w:rPr>
                <w:rFonts w:asciiTheme="minorHAnsi" w:hAnsiTheme="minorHAnsi" w:cs="Arial"/>
                <w:b/>
                <w:bCs/>
                <w:sz w:val="16"/>
                <w:szCs w:val="16"/>
                <w:lang w:val="hr-HR"/>
              </w:rPr>
            </w:pPr>
          </w:p>
          <w:p w:rsidR="003F655D" w:rsidRPr="00447AB8" w:rsidRDefault="003F655D" w:rsidP="00F62451">
            <w:pPr>
              <w:rPr>
                <w:rFonts w:asciiTheme="minorHAnsi" w:hAnsiTheme="minorHAnsi" w:cs="Arial"/>
                <w:b/>
                <w:bCs/>
                <w:sz w:val="16"/>
                <w:szCs w:val="16"/>
                <w:lang w:val="hr-HR"/>
              </w:rPr>
            </w:pPr>
          </w:p>
          <w:p w:rsidR="003F655D" w:rsidRPr="00447AB8" w:rsidRDefault="006E2C67" w:rsidP="002911A6">
            <w:pPr>
              <w:rPr>
                <w:rFonts w:asciiTheme="minorHAnsi" w:hAnsiTheme="minorHAnsi" w:cs="Arial"/>
                <w:sz w:val="16"/>
                <w:szCs w:val="16"/>
                <w:lang w:val="hr-HR"/>
              </w:rPr>
            </w:pPr>
            <w:r w:rsidRPr="00447AB8">
              <w:rPr>
                <w:rFonts w:asciiTheme="minorHAnsi" w:hAnsiTheme="minorHAnsi" w:cs="Arial"/>
                <w:b/>
                <w:bCs/>
                <w:sz w:val="16"/>
                <w:szCs w:val="16"/>
                <w:lang w:val="hr-HR"/>
              </w:rPr>
              <w:t>201</w:t>
            </w:r>
            <w:r w:rsidR="00713EFA">
              <w:rPr>
                <w:rFonts w:asciiTheme="minorHAnsi" w:hAnsiTheme="minorHAnsi" w:cs="Arial"/>
                <w:b/>
                <w:bCs/>
                <w:sz w:val="16"/>
                <w:szCs w:val="16"/>
                <w:lang w:val="hr-HR"/>
              </w:rPr>
              <w:t>7</w:t>
            </w:r>
            <w:r w:rsidR="003F655D" w:rsidRPr="00447AB8">
              <w:rPr>
                <w:rFonts w:asciiTheme="minorHAnsi" w:hAnsiTheme="minorHAnsi" w:cs="Arial"/>
                <w:b/>
                <w:bCs/>
                <w:sz w:val="16"/>
                <w:szCs w:val="16"/>
                <w:lang w:val="hr-HR"/>
              </w:rPr>
              <w:t>. godina</w:t>
            </w:r>
          </w:p>
        </w:tc>
        <w:tc>
          <w:tcPr>
            <w:tcW w:w="512" w:type="pct"/>
            <w:vAlign w:val="bottom"/>
          </w:tcPr>
          <w:p w:rsidR="003F655D" w:rsidRPr="00447AB8" w:rsidRDefault="003F655D" w:rsidP="00F62451">
            <w:pPr>
              <w:jc w:val="right"/>
              <w:rPr>
                <w:rFonts w:asciiTheme="minorHAnsi" w:hAnsiTheme="minorHAnsi" w:cs="Arial"/>
                <w:b/>
                <w:sz w:val="16"/>
                <w:szCs w:val="16"/>
                <w:lang w:val="hr-HR"/>
              </w:rPr>
            </w:pPr>
            <w:r w:rsidRPr="00447AB8">
              <w:rPr>
                <w:rFonts w:asciiTheme="minorHAnsi" w:hAnsiTheme="minorHAnsi" w:cs="Arial"/>
                <w:b/>
                <w:sz w:val="16"/>
                <w:szCs w:val="16"/>
                <w:lang w:val="hr-HR"/>
              </w:rPr>
              <w:t>Bruto izloženost portfelja rizične skupine A</w:t>
            </w:r>
          </w:p>
          <w:p w:rsidR="003F655D" w:rsidRPr="00447AB8" w:rsidRDefault="003F655D" w:rsidP="00F62451">
            <w:pPr>
              <w:jc w:val="right"/>
              <w:rPr>
                <w:rFonts w:asciiTheme="minorHAnsi" w:hAnsiTheme="minorHAnsi" w:cs="Arial"/>
                <w:b/>
                <w:sz w:val="16"/>
                <w:szCs w:val="16"/>
                <w:lang w:val="hr-HR"/>
              </w:rPr>
            </w:pPr>
          </w:p>
        </w:tc>
        <w:tc>
          <w:tcPr>
            <w:tcW w:w="513" w:type="pct"/>
            <w:vAlign w:val="bottom"/>
          </w:tcPr>
          <w:p w:rsidR="003F655D" w:rsidRPr="00447AB8" w:rsidRDefault="003F655D" w:rsidP="00F62451">
            <w:pPr>
              <w:jc w:val="right"/>
              <w:rPr>
                <w:rFonts w:asciiTheme="minorHAnsi" w:hAnsiTheme="minorHAnsi" w:cs="Arial"/>
                <w:b/>
                <w:sz w:val="16"/>
                <w:szCs w:val="16"/>
                <w:lang w:val="hr-HR"/>
              </w:rPr>
            </w:pPr>
            <w:r w:rsidRPr="00447AB8">
              <w:rPr>
                <w:rFonts w:asciiTheme="minorHAnsi" w:hAnsiTheme="minorHAnsi" w:cs="Arial"/>
                <w:b/>
                <w:sz w:val="16"/>
                <w:szCs w:val="16"/>
                <w:lang w:val="hr-HR"/>
              </w:rPr>
              <w:t>Bruto izloženost portfelja rizične skupine B</w:t>
            </w:r>
          </w:p>
          <w:p w:rsidR="003F655D" w:rsidRPr="00447AB8" w:rsidRDefault="003F655D" w:rsidP="00F62451">
            <w:pPr>
              <w:jc w:val="right"/>
              <w:rPr>
                <w:rFonts w:asciiTheme="minorHAnsi" w:hAnsiTheme="minorHAnsi" w:cs="Arial"/>
                <w:b/>
                <w:sz w:val="16"/>
                <w:szCs w:val="16"/>
                <w:lang w:val="hr-HR"/>
              </w:rPr>
            </w:pPr>
          </w:p>
        </w:tc>
        <w:tc>
          <w:tcPr>
            <w:tcW w:w="513" w:type="pct"/>
            <w:vAlign w:val="bottom"/>
          </w:tcPr>
          <w:p w:rsidR="003F655D" w:rsidRPr="00447AB8" w:rsidRDefault="003F655D" w:rsidP="00F62451">
            <w:pPr>
              <w:jc w:val="right"/>
              <w:rPr>
                <w:rFonts w:asciiTheme="minorHAnsi" w:hAnsiTheme="minorHAnsi" w:cs="Arial"/>
                <w:b/>
                <w:sz w:val="16"/>
                <w:szCs w:val="16"/>
                <w:lang w:val="hr-HR"/>
              </w:rPr>
            </w:pPr>
            <w:r w:rsidRPr="00447AB8">
              <w:rPr>
                <w:rFonts w:asciiTheme="minorHAnsi" w:hAnsiTheme="minorHAnsi" w:cs="Arial"/>
                <w:b/>
                <w:sz w:val="16"/>
                <w:szCs w:val="16"/>
                <w:lang w:val="hr-HR"/>
              </w:rPr>
              <w:t>Bruto izloženost portfelja rizične skupine C</w:t>
            </w:r>
          </w:p>
          <w:p w:rsidR="003F655D" w:rsidRPr="00447AB8" w:rsidRDefault="003F655D" w:rsidP="00F62451">
            <w:pPr>
              <w:jc w:val="right"/>
              <w:rPr>
                <w:rFonts w:asciiTheme="minorHAnsi" w:hAnsiTheme="minorHAnsi" w:cs="Arial"/>
                <w:b/>
                <w:sz w:val="16"/>
                <w:szCs w:val="16"/>
                <w:lang w:val="hr-HR"/>
              </w:rPr>
            </w:pPr>
          </w:p>
        </w:tc>
        <w:tc>
          <w:tcPr>
            <w:tcW w:w="513" w:type="pct"/>
          </w:tcPr>
          <w:p w:rsidR="003F655D" w:rsidRPr="00447AB8" w:rsidRDefault="003F655D" w:rsidP="00F62451">
            <w:pPr>
              <w:jc w:val="right"/>
              <w:rPr>
                <w:rFonts w:asciiTheme="minorHAnsi" w:hAnsiTheme="minorHAnsi" w:cs="Arial"/>
                <w:b/>
                <w:sz w:val="16"/>
                <w:szCs w:val="16"/>
                <w:lang w:val="hr-HR"/>
              </w:rPr>
            </w:pPr>
            <w:r w:rsidRPr="00447AB8">
              <w:rPr>
                <w:rFonts w:asciiTheme="minorHAnsi" w:hAnsiTheme="minorHAnsi" w:cs="Arial"/>
                <w:b/>
                <w:sz w:val="16"/>
                <w:szCs w:val="16"/>
                <w:lang w:val="hr-HR"/>
              </w:rPr>
              <w:t>Bruto izloženost ukupnog portfelja</w:t>
            </w:r>
          </w:p>
          <w:p w:rsidR="003F655D" w:rsidRPr="00447AB8" w:rsidRDefault="003F655D" w:rsidP="00F62451">
            <w:pPr>
              <w:jc w:val="right"/>
              <w:rPr>
                <w:rFonts w:asciiTheme="minorHAnsi" w:hAnsiTheme="minorHAnsi" w:cs="Arial"/>
                <w:b/>
                <w:sz w:val="16"/>
                <w:szCs w:val="16"/>
                <w:lang w:val="hr-HR"/>
              </w:rPr>
            </w:pPr>
          </w:p>
        </w:tc>
        <w:tc>
          <w:tcPr>
            <w:tcW w:w="513" w:type="pct"/>
            <w:vAlign w:val="bottom"/>
          </w:tcPr>
          <w:p w:rsidR="003F655D" w:rsidRPr="00447AB8" w:rsidRDefault="003F655D" w:rsidP="00F62451">
            <w:pPr>
              <w:jc w:val="right"/>
              <w:rPr>
                <w:rFonts w:asciiTheme="minorHAnsi" w:hAnsiTheme="minorHAnsi" w:cs="Arial"/>
                <w:b/>
                <w:sz w:val="16"/>
                <w:szCs w:val="16"/>
                <w:lang w:val="hr-HR"/>
              </w:rPr>
            </w:pPr>
            <w:r w:rsidRPr="00447AB8">
              <w:rPr>
                <w:rFonts w:asciiTheme="minorHAnsi" w:hAnsiTheme="minorHAnsi" w:cs="Arial"/>
                <w:b/>
                <w:sz w:val="16"/>
                <w:szCs w:val="16"/>
                <w:lang w:val="hr-HR"/>
              </w:rPr>
              <w:t>Neto izloženost portfelja rizične skupine A</w:t>
            </w:r>
          </w:p>
          <w:p w:rsidR="003F655D" w:rsidRPr="00447AB8" w:rsidRDefault="003F655D" w:rsidP="00F62451">
            <w:pPr>
              <w:jc w:val="right"/>
              <w:rPr>
                <w:rFonts w:asciiTheme="minorHAnsi" w:hAnsiTheme="minorHAnsi" w:cs="Arial"/>
                <w:b/>
                <w:sz w:val="16"/>
                <w:szCs w:val="16"/>
                <w:lang w:val="hr-HR"/>
              </w:rPr>
            </w:pPr>
          </w:p>
        </w:tc>
        <w:tc>
          <w:tcPr>
            <w:tcW w:w="513" w:type="pct"/>
            <w:vAlign w:val="bottom"/>
          </w:tcPr>
          <w:p w:rsidR="003F655D" w:rsidRPr="00447AB8" w:rsidRDefault="003F655D" w:rsidP="00F62451">
            <w:pPr>
              <w:jc w:val="right"/>
              <w:rPr>
                <w:rFonts w:asciiTheme="minorHAnsi" w:hAnsiTheme="minorHAnsi" w:cs="Arial"/>
                <w:b/>
                <w:sz w:val="16"/>
                <w:szCs w:val="16"/>
                <w:lang w:val="hr-HR"/>
              </w:rPr>
            </w:pPr>
            <w:r w:rsidRPr="00447AB8">
              <w:rPr>
                <w:rFonts w:asciiTheme="minorHAnsi" w:hAnsiTheme="minorHAnsi" w:cs="Arial"/>
                <w:b/>
                <w:sz w:val="16"/>
                <w:szCs w:val="16"/>
                <w:lang w:val="hr-HR"/>
              </w:rPr>
              <w:t>Neto izloženost portfelja rizične skupine B</w:t>
            </w:r>
          </w:p>
          <w:p w:rsidR="003F655D" w:rsidRPr="00447AB8" w:rsidRDefault="003F655D" w:rsidP="00F62451">
            <w:pPr>
              <w:jc w:val="right"/>
              <w:rPr>
                <w:rFonts w:asciiTheme="minorHAnsi" w:hAnsiTheme="minorHAnsi" w:cs="Arial"/>
                <w:b/>
                <w:sz w:val="16"/>
                <w:szCs w:val="16"/>
                <w:lang w:val="hr-HR"/>
              </w:rPr>
            </w:pPr>
          </w:p>
        </w:tc>
        <w:tc>
          <w:tcPr>
            <w:tcW w:w="513" w:type="pct"/>
            <w:vAlign w:val="bottom"/>
          </w:tcPr>
          <w:p w:rsidR="003F655D" w:rsidRPr="00447AB8" w:rsidRDefault="003F655D" w:rsidP="00F62451">
            <w:pPr>
              <w:jc w:val="right"/>
              <w:rPr>
                <w:rFonts w:asciiTheme="minorHAnsi" w:hAnsiTheme="minorHAnsi" w:cs="Arial"/>
                <w:b/>
                <w:sz w:val="16"/>
                <w:szCs w:val="16"/>
                <w:lang w:val="hr-HR"/>
              </w:rPr>
            </w:pPr>
            <w:r w:rsidRPr="00447AB8">
              <w:rPr>
                <w:rFonts w:asciiTheme="minorHAnsi" w:hAnsiTheme="minorHAnsi" w:cs="Arial"/>
                <w:b/>
                <w:sz w:val="16"/>
                <w:szCs w:val="16"/>
                <w:lang w:val="hr-HR"/>
              </w:rPr>
              <w:t>Neto izloženost portfelja rizične skupine C</w:t>
            </w:r>
          </w:p>
          <w:p w:rsidR="003F655D" w:rsidRPr="00447AB8" w:rsidRDefault="003F655D" w:rsidP="00F62451">
            <w:pPr>
              <w:jc w:val="right"/>
              <w:rPr>
                <w:rFonts w:asciiTheme="minorHAnsi" w:hAnsiTheme="minorHAnsi" w:cs="Arial"/>
                <w:b/>
                <w:sz w:val="16"/>
                <w:szCs w:val="16"/>
                <w:lang w:val="hr-HR"/>
              </w:rPr>
            </w:pPr>
          </w:p>
        </w:tc>
        <w:tc>
          <w:tcPr>
            <w:tcW w:w="510" w:type="pct"/>
            <w:vAlign w:val="bottom"/>
          </w:tcPr>
          <w:p w:rsidR="003F655D" w:rsidRPr="00447AB8" w:rsidRDefault="003F655D" w:rsidP="00F62451">
            <w:pPr>
              <w:jc w:val="right"/>
              <w:rPr>
                <w:rFonts w:asciiTheme="minorHAnsi" w:hAnsiTheme="minorHAnsi" w:cs="Arial"/>
                <w:b/>
                <w:sz w:val="16"/>
                <w:szCs w:val="16"/>
                <w:lang w:val="hr-HR"/>
              </w:rPr>
            </w:pPr>
            <w:r w:rsidRPr="00447AB8">
              <w:rPr>
                <w:rFonts w:asciiTheme="minorHAnsi" w:hAnsiTheme="minorHAnsi" w:cs="Arial"/>
                <w:b/>
                <w:sz w:val="16"/>
                <w:szCs w:val="16"/>
                <w:lang w:val="hr-HR"/>
              </w:rPr>
              <w:t>Neto izloženost ukupnog portfelja</w:t>
            </w:r>
          </w:p>
          <w:p w:rsidR="003F655D" w:rsidRPr="00447AB8" w:rsidRDefault="003F655D" w:rsidP="00F62451">
            <w:pPr>
              <w:jc w:val="right"/>
              <w:rPr>
                <w:rFonts w:asciiTheme="minorHAnsi" w:hAnsiTheme="minorHAnsi" w:cs="Arial"/>
                <w:b/>
                <w:sz w:val="16"/>
                <w:szCs w:val="16"/>
                <w:lang w:val="hr-HR"/>
              </w:rPr>
            </w:pPr>
          </w:p>
          <w:p w:rsidR="003F655D" w:rsidRPr="00447AB8" w:rsidRDefault="003F655D" w:rsidP="00F62451">
            <w:pPr>
              <w:jc w:val="right"/>
              <w:rPr>
                <w:rFonts w:asciiTheme="minorHAnsi" w:hAnsiTheme="minorHAnsi" w:cs="Arial"/>
                <w:b/>
                <w:sz w:val="16"/>
                <w:szCs w:val="16"/>
                <w:lang w:val="hr-HR"/>
              </w:rPr>
            </w:pPr>
          </w:p>
        </w:tc>
      </w:tr>
      <w:tr w:rsidR="00C859AB" w:rsidRPr="008408A1" w:rsidTr="002911A6">
        <w:trPr>
          <w:trHeight w:val="208"/>
          <w:jc w:val="center"/>
        </w:trPr>
        <w:tc>
          <w:tcPr>
            <w:tcW w:w="900" w:type="pct"/>
          </w:tcPr>
          <w:p w:rsidR="003F655D" w:rsidRPr="00447AB8" w:rsidRDefault="003F655D" w:rsidP="00F62451">
            <w:pPr>
              <w:rPr>
                <w:rFonts w:asciiTheme="minorHAnsi" w:hAnsiTheme="minorHAnsi" w:cs="Arial"/>
                <w:sz w:val="16"/>
                <w:szCs w:val="16"/>
                <w:lang w:val="hr-HR"/>
              </w:rPr>
            </w:pPr>
          </w:p>
        </w:tc>
        <w:tc>
          <w:tcPr>
            <w:tcW w:w="512" w:type="pct"/>
          </w:tcPr>
          <w:p w:rsidR="003F655D" w:rsidRPr="00447AB8" w:rsidRDefault="003F655D" w:rsidP="00F62451">
            <w:pPr>
              <w:jc w:val="right"/>
              <w:rPr>
                <w:rFonts w:asciiTheme="minorHAnsi" w:hAnsiTheme="minorHAnsi" w:cs="Arial"/>
                <w:b/>
                <w:sz w:val="16"/>
                <w:szCs w:val="16"/>
                <w:lang w:val="hr-HR"/>
              </w:rPr>
            </w:pPr>
            <w:r w:rsidRPr="00447AB8">
              <w:rPr>
                <w:rFonts w:asciiTheme="minorHAnsi" w:hAnsiTheme="minorHAnsi" w:cs="Arial"/>
                <w:b/>
                <w:sz w:val="16"/>
                <w:szCs w:val="16"/>
                <w:lang w:val="hr-HR"/>
              </w:rPr>
              <w:t>000 kuna</w:t>
            </w:r>
          </w:p>
        </w:tc>
        <w:tc>
          <w:tcPr>
            <w:tcW w:w="513" w:type="pct"/>
          </w:tcPr>
          <w:p w:rsidR="003F655D" w:rsidRPr="00447AB8" w:rsidRDefault="003F655D" w:rsidP="00F62451">
            <w:pPr>
              <w:jc w:val="right"/>
              <w:rPr>
                <w:rFonts w:asciiTheme="minorHAnsi" w:hAnsiTheme="minorHAnsi" w:cs="Arial"/>
                <w:b/>
                <w:sz w:val="16"/>
                <w:szCs w:val="16"/>
                <w:lang w:val="hr-HR"/>
              </w:rPr>
            </w:pPr>
            <w:r w:rsidRPr="00447AB8">
              <w:rPr>
                <w:rFonts w:asciiTheme="minorHAnsi" w:hAnsiTheme="minorHAnsi" w:cs="Arial"/>
                <w:b/>
                <w:sz w:val="16"/>
                <w:szCs w:val="16"/>
                <w:lang w:val="hr-HR"/>
              </w:rPr>
              <w:t>000 kuna</w:t>
            </w:r>
          </w:p>
        </w:tc>
        <w:tc>
          <w:tcPr>
            <w:tcW w:w="513" w:type="pct"/>
          </w:tcPr>
          <w:p w:rsidR="003F655D" w:rsidRPr="00447AB8" w:rsidRDefault="003F655D" w:rsidP="00F62451">
            <w:pPr>
              <w:jc w:val="right"/>
              <w:rPr>
                <w:rFonts w:asciiTheme="minorHAnsi" w:hAnsiTheme="minorHAnsi" w:cs="Arial"/>
                <w:b/>
                <w:sz w:val="16"/>
                <w:szCs w:val="16"/>
                <w:lang w:val="hr-HR"/>
              </w:rPr>
            </w:pPr>
            <w:r w:rsidRPr="00447AB8">
              <w:rPr>
                <w:rFonts w:asciiTheme="minorHAnsi" w:hAnsiTheme="minorHAnsi" w:cs="Arial"/>
                <w:b/>
                <w:sz w:val="16"/>
                <w:szCs w:val="16"/>
                <w:lang w:val="hr-HR"/>
              </w:rPr>
              <w:t>000 kuna</w:t>
            </w:r>
          </w:p>
        </w:tc>
        <w:tc>
          <w:tcPr>
            <w:tcW w:w="513" w:type="pct"/>
          </w:tcPr>
          <w:p w:rsidR="003F655D" w:rsidRPr="00447AB8" w:rsidRDefault="003F655D" w:rsidP="00F62451">
            <w:pPr>
              <w:jc w:val="right"/>
              <w:rPr>
                <w:rFonts w:asciiTheme="minorHAnsi" w:hAnsiTheme="minorHAnsi" w:cs="Arial"/>
                <w:b/>
                <w:sz w:val="16"/>
                <w:szCs w:val="16"/>
                <w:lang w:val="hr-HR"/>
              </w:rPr>
            </w:pPr>
            <w:r w:rsidRPr="00447AB8">
              <w:rPr>
                <w:rFonts w:asciiTheme="minorHAnsi" w:hAnsiTheme="minorHAnsi" w:cs="Arial"/>
                <w:b/>
                <w:sz w:val="16"/>
                <w:szCs w:val="16"/>
                <w:lang w:val="hr-HR"/>
              </w:rPr>
              <w:t>000 kuna</w:t>
            </w:r>
          </w:p>
        </w:tc>
        <w:tc>
          <w:tcPr>
            <w:tcW w:w="513" w:type="pct"/>
          </w:tcPr>
          <w:p w:rsidR="003F655D" w:rsidRPr="00447AB8" w:rsidRDefault="003F655D" w:rsidP="00F62451">
            <w:pPr>
              <w:jc w:val="right"/>
              <w:rPr>
                <w:rFonts w:asciiTheme="minorHAnsi" w:hAnsiTheme="minorHAnsi" w:cs="Arial"/>
                <w:b/>
                <w:sz w:val="16"/>
                <w:szCs w:val="16"/>
                <w:lang w:val="hr-HR"/>
              </w:rPr>
            </w:pPr>
            <w:r w:rsidRPr="00447AB8">
              <w:rPr>
                <w:rFonts w:asciiTheme="minorHAnsi" w:hAnsiTheme="minorHAnsi" w:cs="Arial"/>
                <w:b/>
                <w:sz w:val="16"/>
                <w:szCs w:val="16"/>
                <w:lang w:val="hr-HR"/>
              </w:rPr>
              <w:t>000 kuna</w:t>
            </w:r>
          </w:p>
        </w:tc>
        <w:tc>
          <w:tcPr>
            <w:tcW w:w="513" w:type="pct"/>
          </w:tcPr>
          <w:p w:rsidR="003F655D" w:rsidRPr="00447AB8" w:rsidRDefault="003F655D" w:rsidP="00F62451">
            <w:pPr>
              <w:jc w:val="right"/>
              <w:rPr>
                <w:rFonts w:asciiTheme="minorHAnsi" w:hAnsiTheme="minorHAnsi" w:cs="Arial"/>
                <w:b/>
                <w:sz w:val="16"/>
                <w:szCs w:val="16"/>
                <w:lang w:val="hr-HR"/>
              </w:rPr>
            </w:pPr>
            <w:r w:rsidRPr="00447AB8">
              <w:rPr>
                <w:rFonts w:asciiTheme="minorHAnsi" w:hAnsiTheme="minorHAnsi" w:cs="Arial"/>
                <w:b/>
                <w:sz w:val="16"/>
                <w:szCs w:val="16"/>
                <w:lang w:val="hr-HR"/>
              </w:rPr>
              <w:t>000 kuna</w:t>
            </w:r>
          </w:p>
        </w:tc>
        <w:tc>
          <w:tcPr>
            <w:tcW w:w="513" w:type="pct"/>
          </w:tcPr>
          <w:p w:rsidR="003F655D" w:rsidRPr="00447AB8" w:rsidRDefault="003F655D" w:rsidP="00F62451">
            <w:pPr>
              <w:jc w:val="right"/>
              <w:rPr>
                <w:rFonts w:asciiTheme="minorHAnsi" w:hAnsiTheme="minorHAnsi" w:cs="Arial"/>
                <w:b/>
                <w:sz w:val="16"/>
                <w:szCs w:val="16"/>
                <w:lang w:val="hr-HR"/>
              </w:rPr>
            </w:pPr>
            <w:r w:rsidRPr="00447AB8">
              <w:rPr>
                <w:rFonts w:asciiTheme="minorHAnsi" w:hAnsiTheme="minorHAnsi" w:cs="Arial"/>
                <w:b/>
                <w:sz w:val="16"/>
                <w:szCs w:val="16"/>
                <w:lang w:val="hr-HR"/>
              </w:rPr>
              <w:t>000 kuna</w:t>
            </w:r>
          </w:p>
        </w:tc>
        <w:tc>
          <w:tcPr>
            <w:tcW w:w="510" w:type="pct"/>
          </w:tcPr>
          <w:p w:rsidR="003F655D" w:rsidRPr="00447AB8" w:rsidRDefault="003F655D" w:rsidP="00F62451">
            <w:pPr>
              <w:jc w:val="right"/>
              <w:rPr>
                <w:rFonts w:asciiTheme="minorHAnsi" w:hAnsiTheme="minorHAnsi" w:cs="Arial"/>
                <w:b/>
                <w:sz w:val="16"/>
                <w:szCs w:val="16"/>
                <w:lang w:val="hr-HR"/>
              </w:rPr>
            </w:pPr>
            <w:r w:rsidRPr="00447AB8">
              <w:rPr>
                <w:rFonts w:asciiTheme="minorHAnsi" w:hAnsiTheme="minorHAnsi" w:cs="Arial"/>
                <w:b/>
                <w:sz w:val="16"/>
                <w:szCs w:val="16"/>
                <w:lang w:val="hr-HR"/>
              </w:rPr>
              <w:t>000 kuna</w:t>
            </w:r>
          </w:p>
        </w:tc>
      </w:tr>
      <w:tr w:rsidR="00C859AB" w:rsidRPr="008408A1" w:rsidTr="002911A6">
        <w:trPr>
          <w:trHeight w:val="278"/>
          <w:jc w:val="center"/>
        </w:trPr>
        <w:tc>
          <w:tcPr>
            <w:tcW w:w="900" w:type="pct"/>
          </w:tcPr>
          <w:p w:rsidR="003F655D" w:rsidRPr="00447AB8" w:rsidRDefault="008D6072" w:rsidP="008D6072">
            <w:pPr>
              <w:pStyle w:val="TT"/>
              <w:rPr>
                <w:rFonts w:asciiTheme="minorHAnsi" w:hAnsiTheme="minorHAnsi" w:cs="Arial"/>
                <w:b/>
                <w:bCs/>
                <w:sz w:val="16"/>
                <w:szCs w:val="16"/>
                <w:lang w:val="hr-HR"/>
              </w:rPr>
            </w:pPr>
            <w:r w:rsidRPr="00447AB8">
              <w:rPr>
                <w:rFonts w:asciiTheme="minorHAnsi" w:hAnsiTheme="minorHAnsi" w:cs="Arial"/>
                <w:b/>
                <w:bCs/>
                <w:sz w:val="16"/>
                <w:szCs w:val="16"/>
                <w:lang w:val="hr-HR"/>
              </w:rPr>
              <w:t>Imovina</w:t>
            </w:r>
          </w:p>
        </w:tc>
        <w:tc>
          <w:tcPr>
            <w:tcW w:w="512" w:type="pct"/>
          </w:tcPr>
          <w:p w:rsidR="003F655D" w:rsidRPr="00447AB8" w:rsidRDefault="003F655D" w:rsidP="00F62451">
            <w:pPr>
              <w:pStyle w:val="TT"/>
              <w:rPr>
                <w:rFonts w:asciiTheme="minorHAnsi" w:hAnsiTheme="minorHAnsi" w:cs="Arial"/>
                <w:b/>
                <w:bCs/>
                <w:sz w:val="16"/>
                <w:szCs w:val="16"/>
                <w:lang w:val="hr-HR"/>
              </w:rPr>
            </w:pPr>
          </w:p>
        </w:tc>
        <w:tc>
          <w:tcPr>
            <w:tcW w:w="513" w:type="pct"/>
          </w:tcPr>
          <w:p w:rsidR="003F655D" w:rsidRPr="00447AB8" w:rsidRDefault="003F655D" w:rsidP="00F62451">
            <w:pPr>
              <w:pStyle w:val="TT"/>
              <w:rPr>
                <w:rFonts w:asciiTheme="minorHAnsi" w:hAnsiTheme="minorHAnsi" w:cs="Arial"/>
                <w:b/>
                <w:bCs/>
                <w:sz w:val="16"/>
                <w:szCs w:val="16"/>
                <w:lang w:val="hr-HR"/>
              </w:rPr>
            </w:pPr>
          </w:p>
        </w:tc>
        <w:tc>
          <w:tcPr>
            <w:tcW w:w="513" w:type="pct"/>
          </w:tcPr>
          <w:p w:rsidR="003F655D" w:rsidRPr="00447AB8" w:rsidRDefault="003F655D" w:rsidP="00F62451">
            <w:pPr>
              <w:pStyle w:val="TT"/>
              <w:rPr>
                <w:rFonts w:asciiTheme="minorHAnsi" w:hAnsiTheme="minorHAnsi" w:cs="Arial"/>
                <w:b/>
                <w:bCs/>
                <w:sz w:val="16"/>
                <w:szCs w:val="16"/>
                <w:lang w:val="hr-HR"/>
              </w:rPr>
            </w:pPr>
          </w:p>
        </w:tc>
        <w:tc>
          <w:tcPr>
            <w:tcW w:w="513" w:type="pct"/>
          </w:tcPr>
          <w:p w:rsidR="003F655D" w:rsidRPr="00447AB8" w:rsidRDefault="003F655D" w:rsidP="00F62451">
            <w:pPr>
              <w:pStyle w:val="TT"/>
              <w:rPr>
                <w:rFonts w:asciiTheme="minorHAnsi" w:hAnsiTheme="minorHAnsi" w:cs="Arial"/>
                <w:b/>
                <w:bCs/>
                <w:sz w:val="16"/>
                <w:szCs w:val="16"/>
                <w:lang w:val="hr-HR"/>
              </w:rPr>
            </w:pPr>
          </w:p>
        </w:tc>
        <w:tc>
          <w:tcPr>
            <w:tcW w:w="513" w:type="pct"/>
          </w:tcPr>
          <w:p w:rsidR="003F655D" w:rsidRPr="00447AB8" w:rsidRDefault="003F655D" w:rsidP="00F62451">
            <w:pPr>
              <w:pStyle w:val="TT"/>
              <w:rPr>
                <w:rFonts w:asciiTheme="minorHAnsi" w:hAnsiTheme="minorHAnsi" w:cs="Arial"/>
                <w:b/>
                <w:bCs/>
                <w:sz w:val="16"/>
                <w:szCs w:val="16"/>
                <w:lang w:val="hr-HR"/>
              </w:rPr>
            </w:pPr>
          </w:p>
        </w:tc>
        <w:tc>
          <w:tcPr>
            <w:tcW w:w="513" w:type="pct"/>
          </w:tcPr>
          <w:p w:rsidR="003F655D" w:rsidRPr="00447AB8" w:rsidRDefault="003F655D" w:rsidP="00F62451">
            <w:pPr>
              <w:pStyle w:val="TT"/>
              <w:rPr>
                <w:rFonts w:asciiTheme="minorHAnsi" w:hAnsiTheme="minorHAnsi" w:cs="Arial"/>
                <w:b/>
                <w:bCs/>
                <w:sz w:val="16"/>
                <w:szCs w:val="16"/>
                <w:lang w:val="hr-HR"/>
              </w:rPr>
            </w:pPr>
          </w:p>
        </w:tc>
        <w:tc>
          <w:tcPr>
            <w:tcW w:w="513" w:type="pct"/>
          </w:tcPr>
          <w:p w:rsidR="003F655D" w:rsidRPr="00447AB8" w:rsidRDefault="003F655D" w:rsidP="00F62451">
            <w:pPr>
              <w:pStyle w:val="TT"/>
              <w:rPr>
                <w:rFonts w:asciiTheme="minorHAnsi" w:hAnsiTheme="minorHAnsi" w:cs="Arial"/>
                <w:b/>
                <w:bCs/>
                <w:sz w:val="16"/>
                <w:szCs w:val="16"/>
                <w:lang w:val="hr-HR"/>
              </w:rPr>
            </w:pPr>
          </w:p>
        </w:tc>
        <w:tc>
          <w:tcPr>
            <w:tcW w:w="510" w:type="pct"/>
          </w:tcPr>
          <w:p w:rsidR="003F655D" w:rsidRPr="00447AB8" w:rsidRDefault="003F655D" w:rsidP="00F62451">
            <w:pPr>
              <w:pStyle w:val="TT"/>
              <w:rPr>
                <w:rFonts w:asciiTheme="minorHAnsi" w:hAnsiTheme="minorHAnsi" w:cs="Arial"/>
                <w:b/>
                <w:bCs/>
                <w:sz w:val="16"/>
                <w:szCs w:val="16"/>
                <w:lang w:val="hr-HR"/>
              </w:rPr>
            </w:pPr>
          </w:p>
        </w:tc>
      </w:tr>
      <w:tr w:rsidR="000D0DC5" w:rsidRPr="008408A1" w:rsidTr="00447AB8">
        <w:trPr>
          <w:trHeight w:val="405"/>
          <w:jc w:val="center"/>
        </w:trPr>
        <w:tc>
          <w:tcPr>
            <w:tcW w:w="900" w:type="pct"/>
          </w:tcPr>
          <w:p w:rsidR="000D0DC5" w:rsidRPr="00447AB8" w:rsidRDefault="000D0DC5" w:rsidP="000D0DC5">
            <w:pPr>
              <w:pStyle w:val="TT"/>
              <w:spacing w:line="240" w:lineRule="auto"/>
              <w:rPr>
                <w:rFonts w:asciiTheme="minorHAnsi" w:hAnsiTheme="minorHAnsi" w:cs="Arial"/>
                <w:sz w:val="16"/>
                <w:szCs w:val="16"/>
                <w:lang w:val="hr-HR"/>
              </w:rPr>
            </w:pPr>
            <w:r w:rsidRPr="00447AB8">
              <w:rPr>
                <w:rFonts w:asciiTheme="minorHAnsi" w:hAnsiTheme="minorHAnsi" w:cs="Arial"/>
                <w:sz w:val="16"/>
                <w:szCs w:val="16"/>
                <w:lang w:val="hr-HR"/>
              </w:rPr>
              <w:t>Novčana sredstva i računi kod banaka</w:t>
            </w:r>
          </w:p>
        </w:tc>
        <w:tc>
          <w:tcPr>
            <w:tcW w:w="512" w:type="pct"/>
            <w:tcBorders>
              <w:top w:val="nil"/>
              <w:left w:val="nil"/>
              <w:bottom w:val="nil"/>
              <w:right w:val="nil"/>
            </w:tcBorders>
            <w:shd w:val="clear" w:color="auto" w:fill="auto"/>
            <w:vAlign w:val="bottom"/>
          </w:tcPr>
          <w:p w:rsidR="000D0DC5" w:rsidRPr="00447AB8"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1.403.663</w:t>
            </w:r>
          </w:p>
        </w:tc>
        <w:tc>
          <w:tcPr>
            <w:tcW w:w="513" w:type="pct"/>
            <w:tcBorders>
              <w:top w:val="nil"/>
              <w:left w:val="nil"/>
              <w:bottom w:val="nil"/>
              <w:right w:val="nil"/>
            </w:tcBorders>
            <w:shd w:val="clear" w:color="auto" w:fill="auto"/>
            <w:vAlign w:val="bottom"/>
          </w:tcPr>
          <w:p w:rsidR="000D0DC5" w:rsidRPr="00447AB8"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nil"/>
              <w:right w:val="nil"/>
            </w:tcBorders>
            <w:shd w:val="clear" w:color="auto" w:fill="auto"/>
            <w:vAlign w:val="bottom"/>
          </w:tcPr>
          <w:p w:rsidR="000D0DC5" w:rsidRPr="00447AB8"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nil"/>
              <w:right w:val="nil"/>
            </w:tcBorders>
            <w:shd w:val="clear" w:color="auto" w:fill="auto"/>
            <w:vAlign w:val="bottom"/>
          </w:tcPr>
          <w:p w:rsidR="000D0DC5" w:rsidRPr="00447AB8"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1.403.663</w:t>
            </w:r>
          </w:p>
        </w:tc>
        <w:tc>
          <w:tcPr>
            <w:tcW w:w="513" w:type="pct"/>
            <w:tcBorders>
              <w:top w:val="nil"/>
              <w:left w:val="nil"/>
              <w:bottom w:val="nil"/>
              <w:right w:val="nil"/>
            </w:tcBorders>
            <w:shd w:val="clear" w:color="auto" w:fill="auto"/>
            <w:vAlign w:val="bottom"/>
          </w:tcPr>
          <w:p w:rsidR="000D0DC5" w:rsidRPr="00447AB8"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nil"/>
              <w:right w:val="nil"/>
            </w:tcBorders>
            <w:shd w:val="clear" w:color="auto" w:fill="auto"/>
            <w:vAlign w:val="bottom"/>
          </w:tcPr>
          <w:p w:rsidR="000D0DC5" w:rsidRPr="00447AB8"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nil"/>
              <w:right w:val="nil"/>
            </w:tcBorders>
            <w:shd w:val="clear" w:color="auto" w:fill="auto"/>
            <w:vAlign w:val="bottom"/>
          </w:tcPr>
          <w:p w:rsidR="000D0DC5" w:rsidRPr="00447AB8"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10" w:type="pct"/>
            <w:tcBorders>
              <w:top w:val="nil"/>
              <w:left w:val="nil"/>
              <w:bottom w:val="nil"/>
              <w:right w:val="nil"/>
            </w:tcBorders>
            <w:shd w:val="clear" w:color="auto" w:fill="auto"/>
            <w:vAlign w:val="bottom"/>
          </w:tcPr>
          <w:p w:rsidR="000D0DC5" w:rsidRPr="00447AB8"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r>
      <w:tr w:rsidR="000D0DC5" w:rsidRPr="008408A1" w:rsidTr="00447AB8">
        <w:trPr>
          <w:trHeight w:val="405"/>
          <w:jc w:val="center"/>
        </w:trPr>
        <w:tc>
          <w:tcPr>
            <w:tcW w:w="900" w:type="pct"/>
          </w:tcPr>
          <w:p w:rsidR="000D0DC5" w:rsidRPr="00AB78D4" w:rsidRDefault="000D0DC5" w:rsidP="000D0DC5">
            <w:pPr>
              <w:pStyle w:val="TT"/>
              <w:spacing w:line="240" w:lineRule="auto"/>
              <w:rPr>
                <w:rFonts w:asciiTheme="minorHAnsi" w:hAnsiTheme="minorHAnsi" w:cs="Arial"/>
                <w:sz w:val="16"/>
                <w:szCs w:val="16"/>
                <w:lang w:val="hr-HR"/>
              </w:rPr>
            </w:pPr>
            <w:r w:rsidRPr="00AB78D4">
              <w:rPr>
                <w:rFonts w:asciiTheme="minorHAnsi" w:hAnsiTheme="minorHAnsi" w:cs="Arial"/>
                <w:sz w:val="16"/>
                <w:szCs w:val="16"/>
                <w:lang w:val="hr-HR"/>
              </w:rPr>
              <w:t>Depoziti kod drugih banaka</w:t>
            </w:r>
          </w:p>
        </w:tc>
        <w:tc>
          <w:tcPr>
            <w:tcW w:w="512" w:type="pct"/>
            <w:tcBorders>
              <w:top w:val="nil"/>
              <w:left w:val="nil"/>
              <w:bottom w:val="nil"/>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29.138</w:t>
            </w:r>
          </w:p>
        </w:tc>
        <w:tc>
          <w:tcPr>
            <w:tcW w:w="513" w:type="pct"/>
            <w:tcBorders>
              <w:top w:val="nil"/>
              <w:left w:val="nil"/>
              <w:bottom w:val="nil"/>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nil"/>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nil"/>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29.138</w:t>
            </w:r>
          </w:p>
        </w:tc>
        <w:tc>
          <w:tcPr>
            <w:tcW w:w="513" w:type="pct"/>
            <w:tcBorders>
              <w:top w:val="nil"/>
              <w:left w:val="nil"/>
              <w:bottom w:val="nil"/>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nil"/>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nil"/>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10" w:type="pct"/>
            <w:tcBorders>
              <w:top w:val="nil"/>
              <w:left w:val="nil"/>
              <w:bottom w:val="nil"/>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r>
      <w:tr w:rsidR="000D0DC5" w:rsidRPr="008408A1" w:rsidTr="00447AB8">
        <w:trPr>
          <w:trHeight w:val="405"/>
          <w:jc w:val="center"/>
        </w:trPr>
        <w:tc>
          <w:tcPr>
            <w:tcW w:w="900" w:type="pct"/>
            <w:vAlign w:val="center"/>
          </w:tcPr>
          <w:p w:rsidR="000D0DC5" w:rsidRPr="00AB78D4" w:rsidRDefault="000D0DC5" w:rsidP="000D0DC5">
            <w:pPr>
              <w:pStyle w:val="TT"/>
              <w:spacing w:line="240" w:lineRule="auto"/>
              <w:rPr>
                <w:rFonts w:asciiTheme="minorHAnsi" w:hAnsiTheme="minorHAnsi" w:cs="Arial"/>
                <w:sz w:val="16"/>
                <w:szCs w:val="16"/>
                <w:lang w:val="hr-HR"/>
              </w:rPr>
            </w:pPr>
            <w:r w:rsidRPr="00AB78D4">
              <w:rPr>
                <w:rFonts w:asciiTheme="minorHAnsi" w:hAnsiTheme="minorHAnsi" w:cs="Arial"/>
                <w:sz w:val="16"/>
                <w:szCs w:val="16"/>
                <w:lang w:val="hr-HR"/>
              </w:rPr>
              <w:t>Krediti financijskim institucijama</w:t>
            </w:r>
          </w:p>
        </w:tc>
        <w:tc>
          <w:tcPr>
            <w:tcW w:w="512" w:type="pct"/>
            <w:tcBorders>
              <w:top w:val="nil"/>
              <w:left w:val="nil"/>
              <w:bottom w:val="nil"/>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10.624.635</w:t>
            </w:r>
          </w:p>
        </w:tc>
        <w:tc>
          <w:tcPr>
            <w:tcW w:w="513" w:type="pct"/>
            <w:tcBorders>
              <w:top w:val="nil"/>
              <w:left w:val="nil"/>
              <w:bottom w:val="nil"/>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211.506</w:t>
            </w:r>
          </w:p>
        </w:tc>
        <w:tc>
          <w:tcPr>
            <w:tcW w:w="513" w:type="pct"/>
            <w:tcBorders>
              <w:top w:val="nil"/>
              <w:left w:val="nil"/>
              <w:bottom w:val="nil"/>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nil"/>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10.836.141</w:t>
            </w:r>
          </w:p>
        </w:tc>
        <w:tc>
          <w:tcPr>
            <w:tcW w:w="513" w:type="pct"/>
            <w:tcBorders>
              <w:top w:val="nil"/>
              <w:left w:val="nil"/>
              <w:bottom w:val="nil"/>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nil"/>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nil"/>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10" w:type="pct"/>
            <w:tcBorders>
              <w:top w:val="nil"/>
              <w:left w:val="nil"/>
              <w:bottom w:val="nil"/>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Pr>
                <w:rFonts w:asciiTheme="minorHAnsi" w:hAnsiTheme="minorHAnsi" w:cs="Arial"/>
                <w:bCs/>
                <w:sz w:val="16"/>
                <w:szCs w:val="16"/>
                <w:lang w:val="hr-HR"/>
              </w:rPr>
              <w:t>-</w:t>
            </w:r>
          </w:p>
        </w:tc>
      </w:tr>
      <w:tr w:rsidR="000D0DC5" w:rsidRPr="008408A1" w:rsidTr="00447AB8">
        <w:trPr>
          <w:trHeight w:val="405"/>
          <w:jc w:val="center"/>
        </w:trPr>
        <w:tc>
          <w:tcPr>
            <w:tcW w:w="900" w:type="pct"/>
            <w:vAlign w:val="bottom"/>
          </w:tcPr>
          <w:p w:rsidR="000D0DC5" w:rsidRPr="00447AB8" w:rsidRDefault="000D0DC5" w:rsidP="000D0DC5">
            <w:pPr>
              <w:pStyle w:val="TT"/>
              <w:spacing w:line="240" w:lineRule="auto"/>
              <w:rPr>
                <w:rFonts w:asciiTheme="minorHAnsi" w:hAnsiTheme="minorHAnsi" w:cs="Arial"/>
                <w:sz w:val="16"/>
                <w:szCs w:val="16"/>
                <w:lang w:val="hr-HR"/>
              </w:rPr>
            </w:pPr>
            <w:r w:rsidRPr="00447AB8">
              <w:rPr>
                <w:rFonts w:asciiTheme="minorHAnsi" w:hAnsiTheme="minorHAnsi" w:cs="Arial"/>
                <w:sz w:val="16"/>
                <w:szCs w:val="16"/>
                <w:lang w:val="hr-HR"/>
              </w:rPr>
              <w:t>Krediti ostalim korisnicima</w:t>
            </w:r>
          </w:p>
        </w:tc>
        <w:tc>
          <w:tcPr>
            <w:tcW w:w="512" w:type="pct"/>
            <w:tcBorders>
              <w:top w:val="nil"/>
              <w:left w:val="nil"/>
              <w:bottom w:val="nil"/>
              <w:right w:val="nil"/>
            </w:tcBorders>
            <w:shd w:val="clear" w:color="auto" w:fill="auto"/>
            <w:vAlign w:val="bottom"/>
          </w:tcPr>
          <w:p w:rsidR="000D0DC5" w:rsidRPr="00447AB8" w:rsidRDefault="000D0DC5" w:rsidP="000D0DC5">
            <w:pPr>
              <w:pStyle w:val="TT"/>
              <w:jc w:val="right"/>
              <w:rPr>
                <w:rFonts w:asciiTheme="minorHAnsi" w:hAnsiTheme="minorHAnsi" w:cs="Arial"/>
                <w:spacing w:val="-2"/>
                <w:sz w:val="16"/>
                <w:szCs w:val="16"/>
                <w:lang w:val="hr-HR"/>
              </w:rPr>
            </w:pPr>
            <w:r w:rsidRPr="004E0A21">
              <w:rPr>
                <w:rFonts w:asciiTheme="minorHAnsi" w:hAnsiTheme="minorHAnsi" w:cs="Arial"/>
                <w:bCs/>
                <w:sz w:val="16"/>
                <w:szCs w:val="16"/>
                <w:lang w:val="hr-HR"/>
              </w:rPr>
              <w:t>10.990.700</w:t>
            </w:r>
          </w:p>
        </w:tc>
        <w:tc>
          <w:tcPr>
            <w:tcW w:w="513" w:type="pct"/>
            <w:tcBorders>
              <w:top w:val="nil"/>
              <w:left w:val="nil"/>
              <w:bottom w:val="nil"/>
              <w:right w:val="nil"/>
            </w:tcBorders>
            <w:shd w:val="clear" w:color="auto" w:fill="auto"/>
            <w:vAlign w:val="bottom"/>
          </w:tcPr>
          <w:p w:rsidR="000D0DC5" w:rsidRPr="00447AB8" w:rsidRDefault="000D0DC5" w:rsidP="000D0DC5">
            <w:pPr>
              <w:pStyle w:val="TT"/>
              <w:jc w:val="right"/>
              <w:rPr>
                <w:rFonts w:asciiTheme="minorHAnsi" w:hAnsiTheme="minorHAnsi" w:cs="Arial"/>
                <w:spacing w:val="-2"/>
                <w:sz w:val="16"/>
                <w:szCs w:val="16"/>
                <w:lang w:val="hr-HR"/>
              </w:rPr>
            </w:pPr>
            <w:r w:rsidRPr="004E0A21">
              <w:rPr>
                <w:rFonts w:asciiTheme="minorHAnsi" w:hAnsiTheme="minorHAnsi" w:cs="Arial"/>
                <w:bCs/>
                <w:sz w:val="16"/>
                <w:szCs w:val="16"/>
                <w:lang w:val="hr-HR"/>
              </w:rPr>
              <w:t>1.392.923</w:t>
            </w:r>
          </w:p>
        </w:tc>
        <w:tc>
          <w:tcPr>
            <w:tcW w:w="513" w:type="pct"/>
            <w:tcBorders>
              <w:top w:val="nil"/>
              <w:left w:val="nil"/>
              <w:bottom w:val="nil"/>
              <w:right w:val="nil"/>
            </w:tcBorders>
            <w:shd w:val="clear" w:color="auto" w:fill="auto"/>
            <w:vAlign w:val="bottom"/>
          </w:tcPr>
          <w:p w:rsidR="000D0DC5" w:rsidRPr="00447AB8" w:rsidRDefault="000D0DC5" w:rsidP="000D0DC5">
            <w:pPr>
              <w:pStyle w:val="TT"/>
              <w:jc w:val="right"/>
              <w:rPr>
                <w:rFonts w:asciiTheme="minorHAnsi" w:hAnsiTheme="minorHAnsi" w:cs="Arial"/>
                <w:spacing w:val="-2"/>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nil"/>
              <w:right w:val="nil"/>
            </w:tcBorders>
            <w:shd w:val="clear" w:color="auto" w:fill="auto"/>
            <w:vAlign w:val="bottom"/>
          </w:tcPr>
          <w:p w:rsidR="000D0DC5" w:rsidRPr="00447AB8" w:rsidRDefault="000D0DC5" w:rsidP="000D0DC5">
            <w:pPr>
              <w:pStyle w:val="TT"/>
              <w:jc w:val="right"/>
              <w:rPr>
                <w:rFonts w:asciiTheme="minorHAnsi" w:hAnsiTheme="minorHAnsi" w:cs="Arial"/>
                <w:spacing w:val="-2"/>
                <w:sz w:val="16"/>
                <w:szCs w:val="16"/>
                <w:lang w:val="hr-HR"/>
              </w:rPr>
            </w:pPr>
            <w:r w:rsidRPr="004E0A21">
              <w:rPr>
                <w:rFonts w:asciiTheme="minorHAnsi" w:hAnsiTheme="minorHAnsi" w:cs="Arial"/>
                <w:bCs/>
                <w:sz w:val="16"/>
                <w:szCs w:val="16"/>
                <w:lang w:val="hr-HR"/>
              </w:rPr>
              <w:t>12.383.623</w:t>
            </w:r>
          </w:p>
        </w:tc>
        <w:tc>
          <w:tcPr>
            <w:tcW w:w="513" w:type="pct"/>
            <w:tcBorders>
              <w:top w:val="nil"/>
              <w:left w:val="nil"/>
              <w:bottom w:val="nil"/>
              <w:right w:val="nil"/>
            </w:tcBorders>
            <w:shd w:val="clear" w:color="auto" w:fill="auto"/>
            <w:vAlign w:val="bottom"/>
          </w:tcPr>
          <w:p w:rsidR="000D0DC5" w:rsidRPr="00447AB8" w:rsidRDefault="000D0DC5" w:rsidP="000D0DC5">
            <w:pPr>
              <w:tabs>
                <w:tab w:val="right" w:pos="1202"/>
              </w:tabs>
              <w:spacing w:line="301" w:lineRule="exact"/>
              <w:jc w:val="right"/>
              <w:outlineLvl w:val="0"/>
              <w:rPr>
                <w:rFonts w:asciiTheme="minorHAnsi" w:hAnsiTheme="minorHAnsi" w:cs="Arial"/>
                <w:spacing w:val="-2"/>
                <w:sz w:val="16"/>
                <w:szCs w:val="16"/>
                <w:lang w:val="hr-HR"/>
              </w:rPr>
            </w:pPr>
            <w:r w:rsidRPr="004E0A21">
              <w:rPr>
                <w:rFonts w:asciiTheme="minorHAnsi" w:hAnsiTheme="minorHAnsi" w:cs="Arial"/>
                <w:bCs/>
                <w:sz w:val="16"/>
                <w:szCs w:val="16"/>
                <w:lang w:val="hr-HR"/>
              </w:rPr>
              <w:t>2.761.223</w:t>
            </w:r>
          </w:p>
        </w:tc>
        <w:tc>
          <w:tcPr>
            <w:tcW w:w="513" w:type="pct"/>
            <w:tcBorders>
              <w:top w:val="nil"/>
              <w:left w:val="nil"/>
              <w:bottom w:val="nil"/>
              <w:right w:val="nil"/>
            </w:tcBorders>
            <w:shd w:val="clear" w:color="auto" w:fill="auto"/>
            <w:vAlign w:val="bottom"/>
          </w:tcPr>
          <w:p w:rsidR="000D0DC5" w:rsidRPr="00447AB8" w:rsidRDefault="000D0DC5" w:rsidP="000D0DC5">
            <w:pPr>
              <w:tabs>
                <w:tab w:val="right" w:pos="1202"/>
              </w:tabs>
              <w:spacing w:line="301" w:lineRule="exact"/>
              <w:jc w:val="right"/>
              <w:outlineLvl w:val="0"/>
              <w:rPr>
                <w:rFonts w:asciiTheme="minorHAnsi" w:hAnsiTheme="minorHAnsi" w:cs="Arial"/>
                <w:spacing w:val="-2"/>
                <w:sz w:val="16"/>
                <w:szCs w:val="16"/>
                <w:lang w:val="hr-HR"/>
              </w:rPr>
            </w:pPr>
            <w:r w:rsidRPr="004E0A21">
              <w:rPr>
                <w:rFonts w:asciiTheme="minorHAnsi" w:hAnsiTheme="minorHAnsi" w:cs="Arial"/>
                <w:bCs/>
                <w:sz w:val="16"/>
                <w:szCs w:val="16"/>
                <w:lang w:val="hr-HR"/>
              </w:rPr>
              <w:t>50.706</w:t>
            </w:r>
          </w:p>
        </w:tc>
        <w:tc>
          <w:tcPr>
            <w:tcW w:w="513" w:type="pct"/>
            <w:tcBorders>
              <w:top w:val="nil"/>
              <w:left w:val="nil"/>
              <w:bottom w:val="nil"/>
              <w:right w:val="nil"/>
            </w:tcBorders>
            <w:shd w:val="clear" w:color="auto" w:fill="auto"/>
            <w:vAlign w:val="bottom"/>
          </w:tcPr>
          <w:p w:rsidR="000D0DC5" w:rsidRPr="00447AB8" w:rsidRDefault="000D0DC5" w:rsidP="000D0DC5">
            <w:pPr>
              <w:tabs>
                <w:tab w:val="right" w:pos="1202"/>
              </w:tabs>
              <w:spacing w:line="301" w:lineRule="exact"/>
              <w:jc w:val="right"/>
              <w:outlineLvl w:val="0"/>
              <w:rPr>
                <w:rFonts w:asciiTheme="minorHAnsi" w:hAnsiTheme="minorHAnsi" w:cs="Arial"/>
                <w:spacing w:val="-2"/>
                <w:sz w:val="16"/>
                <w:szCs w:val="16"/>
                <w:lang w:val="hr-HR"/>
              </w:rPr>
            </w:pPr>
            <w:r w:rsidRPr="004E0A21">
              <w:rPr>
                <w:rFonts w:asciiTheme="minorHAnsi" w:hAnsiTheme="minorHAnsi" w:cs="Arial"/>
                <w:bCs/>
                <w:sz w:val="16"/>
                <w:szCs w:val="16"/>
                <w:lang w:val="hr-HR"/>
              </w:rPr>
              <w:t>-</w:t>
            </w:r>
          </w:p>
        </w:tc>
        <w:tc>
          <w:tcPr>
            <w:tcW w:w="510" w:type="pct"/>
            <w:tcBorders>
              <w:top w:val="nil"/>
              <w:left w:val="nil"/>
              <w:bottom w:val="nil"/>
              <w:right w:val="nil"/>
            </w:tcBorders>
            <w:shd w:val="clear" w:color="auto" w:fill="auto"/>
            <w:vAlign w:val="bottom"/>
          </w:tcPr>
          <w:p w:rsidR="000D0DC5" w:rsidRPr="00447AB8" w:rsidRDefault="000D0DC5" w:rsidP="000D0DC5">
            <w:pPr>
              <w:tabs>
                <w:tab w:val="right" w:pos="1202"/>
              </w:tabs>
              <w:spacing w:line="301" w:lineRule="exact"/>
              <w:jc w:val="right"/>
              <w:outlineLvl w:val="0"/>
              <w:rPr>
                <w:rFonts w:asciiTheme="minorHAnsi" w:hAnsiTheme="minorHAnsi" w:cs="Arial"/>
                <w:spacing w:val="-2"/>
                <w:sz w:val="16"/>
                <w:szCs w:val="16"/>
                <w:lang w:val="hr-HR"/>
              </w:rPr>
            </w:pPr>
            <w:r w:rsidRPr="004E0A21">
              <w:rPr>
                <w:rFonts w:asciiTheme="minorHAnsi" w:hAnsiTheme="minorHAnsi" w:cs="Arial"/>
                <w:bCs/>
                <w:sz w:val="16"/>
                <w:szCs w:val="16"/>
                <w:lang w:val="hr-HR"/>
              </w:rPr>
              <w:t>2.811.929</w:t>
            </w:r>
          </w:p>
        </w:tc>
      </w:tr>
      <w:tr w:rsidR="000D0DC5" w:rsidRPr="008408A1" w:rsidTr="00447AB8">
        <w:trPr>
          <w:trHeight w:val="812"/>
          <w:jc w:val="center"/>
        </w:trPr>
        <w:tc>
          <w:tcPr>
            <w:tcW w:w="900" w:type="pct"/>
            <w:vAlign w:val="bottom"/>
          </w:tcPr>
          <w:p w:rsidR="000D0DC5" w:rsidRPr="00447AB8" w:rsidRDefault="000D0DC5" w:rsidP="000D0DC5">
            <w:pPr>
              <w:pStyle w:val="TT"/>
              <w:spacing w:line="240" w:lineRule="auto"/>
              <w:rPr>
                <w:rFonts w:asciiTheme="minorHAnsi" w:hAnsiTheme="minorHAnsi" w:cs="Arial"/>
                <w:sz w:val="16"/>
                <w:szCs w:val="16"/>
                <w:lang w:val="hr-HR"/>
              </w:rPr>
            </w:pPr>
            <w:r w:rsidRPr="00447AB8">
              <w:rPr>
                <w:rFonts w:asciiTheme="minorHAnsi" w:hAnsiTheme="minorHAnsi" w:cs="Arial"/>
                <w:sz w:val="16"/>
                <w:szCs w:val="16"/>
                <w:lang w:val="hr-HR"/>
              </w:rPr>
              <w:t>Financijska imovina po fer vrijednosti kroz izvještaj o dobiti i gubitku</w:t>
            </w:r>
          </w:p>
        </w:tc>
        <w:tc>
          <w:tcPr>
            <w:tcW w:w="512" w:type="pct"/>
            <w:tcBorders>
              <w:top w:val="nil"/>
              <w:left w:val="nil"/>
              <w:bottom w:val="nil"/>
              <w:right w:val="nil"/>
            </w:tcBorders>
            <w:shd w:val="clear" w:color="auto" w:fill="auto"/>
            <w:vAlign w:val="bottom"/>
          </w:tcPr>
          <w:p w:rsidR="000D0DC5" w:rsidRPr="00447AB8" w:rsidRDefault="000D0DC5" w:rsidP="000D0DC5">
            <w:pPr>
              <w:pStyle w:val="TT"/>
              <w:jc w:val="right"/>
              <w:rPr>
                <w:rFonts w:asciiTheme="minorHAnsi" w:hAnsiTheme="minorHAnsi" w:cs="Arial"/>
                <w:spacing w:val="-2"/>
                <w:sz w:val="16"/>
                <w:szCs w:val="16"/>
                <w:lang w:val="hr-HR"/>
              </w:rPr>
            </w:pPr>
            <w:r w:rsidRPr="004E0A21">
              <w:rPr>
                <w:rFonts w:asciiTheme="minorHAnsi" w:hAnsiTheme="minorHAnsi" w:cs="Arial"/>
                <w:bCs/>
                <w:sz w:val="16"/>
                <w:szCs w:val="16"/>
                <w:lang w:val="hr-HR"/>
              </w:rPr>
              <w:t>291</w:t>
            </w:r>
          </w:p>
        </w:tc>
        <w:tc>
          <w:tcPr>
            <w:tcW w:w="513" w:type="pct"/>
            <w:tcBorders>
              <w:top w:val="nil"/>
              <w:left w:val="nil"/>
              <w:bottom w:val="nil"/>
              <w:right w:val="nil"/>
            </w:tcBorders>
            <w:shd w:val="clear" w:color="auto" w:fill="auto"/>
            <w:vAlign w:val="bottom"/>
          </w:tcPr>
          <w:p w:rsidR="000D0DC5" w:rsidRPr="00447AB8" w:rsidRDefault="000D0DC5" w:rsidP="000D0DC5">
            <w:pPr>
              <w:pStyle w:val="TT"/>
              <w:jc w:val="right"/>
              <w:rPr>
                <w:rFonts w:asciiTheme="minorHAnsi" w:hAnsiTheme="minorHAnsi" w:cs="Arial"/>
                <w:spacing w:val="-2"/>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nil"/>
              <w:right w:val="nil"/>
            </w:tcBorders>
            <w:shd w:val="clear" w:color="auto" w:fill="auto"/>
            <w:vAlign w:val="bottom"/>
          </w:tcPr>
          <w:p w:rsidR="000D0DC5" w:rsidRPr="00447AB8" w:rsidRDefault="000D0DC5" w:rsidP="000D0DC5">
            <w:pPr>
              <w:pStyle w:val="TT"/>
              <w:jc w:val="right"/>
              <w:rPr>
                <w:rFonts w:asciiTheme="minorHAnsi" w:hAnsiTheme="minorHAnsi" w:cs="Arial"/>
                <w:spacing w:val="-2"/>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nil"/>
              <w:right w:val="nil"/>
            </w:tcBorders>
            <w:shd w:val="clear" w:color="auto" w:fill="auto"/>
            <w:vAlign w:val="bottom"/>
          </w:tcPr>
          <w:p w:rsidR="000D0DC5" w:rsidRPr="00447AB8" w:rsidRDefault="000D0DC5" w:rsidP="000D0DC5">
            <w:pPr>
              <w:pStyle w:val="TT"/>
              <w:jc w:val="right"/>
              <w:rPr>
                <w:rFonts w:asciiTheme="minorHAnsi" w:hAnsiTheme="minorHAnsi" w:cs="Arial"/>
                <w:spacing w:val="-2"/>
                <w:sz w:val="16"/>
                <w:szCs w:val="16"/>
                <w:lang w:val="hr-HR"/>
              </w:rPr>
            </w:pPr>
            <w:r w:rsidRPr="004E0A21">
              <w:rPr>
                <w:rFonts w:asciiTheme="minorHAnsi" w:hAnsiTheme="minorHAnsi" w:cs="Arial"/>
                <w:bCs/>
                <w:sz w:val="16"/>
                <w:szCs w:val="16"/>
                <w:lang w:val="hr-HR"/>
              </w:rPr>
              <w:t>291</w:t>
            </w:r>
          </w:p>
        </w:tc>
        <w:tc>
          <w:tcPr>
            <w:tcW w:w="513" w:type="pct"/>
            <w:tcBorders>
              <w:top w:val="nil"/>
              <w:left w:val="nil"/>
              <w:bottom w:val="nil"/>
              <w:right w:val="nil"/>
            </w:tcBorders>
            <w:shd w:val="clear" w:color="auto" w:fill="auto"/>
            <w:vAlign w:val="bottom"/>
          </w:tcPr>
          <w:p w:rsidR="000D0DC5" w:rsidRPr="00447AB8" w:rsidRDefault="000D0DC5" w:rsidP="000D0DC5">
            <w:pPr>
              <w:pStyle w:val="TT"/>
              <w:jc w:val="right"/>
              <w:rPr>
                <w:rFonts w:asciiTheme="minorHAnsi" w:hAnsiTheme="minorHAnsi" w:cs="Arial"/>
                <w:spacing w:val="-2"/>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nil"/>
              <w:right w:val="nil"/>
            </w:tcBorders>
            <w:shd w:val="clear" w:color="auto" w:fill="auto"/>
            <w:vAlign w:val="bottom"/>
          </w:tcPr>
          <w:p w:rsidR="000D0DC5" w:rsidRPr="00447AB8" w:rsidRDefault="000D0DC5" w:rsidP="000D0DC5">
            <w:pPr>
              <w:pStyle w:val="TT"/>
              <w:jc w:val="right"/>
              <w:rPr>
                <w:rFonts w:asciiTheme="minorHAnsi" w:hAnsiTheme="minorHAnsi" w:cs="Arial"/>
                <w:spacing w:val="-2"/>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nil"/>
              <w:right w:val="nil"/>
            </w:tcBorders>
            <w:shd w:val="clear" w:color="auto" w:fill="auto"/>
            <w:vAlign w:val="bottom"/>
          </w:tcPr>
          <w:p w:rsidR="000D0DC5" w:rsidRPr="00447AB8" w:rsidRDefault="000D0DC5" w:rsidP="000D0DC5">
            <w:pPr>
              <w:pStyle w:val="TT"/>
              <w:jc w:val="right"/>
              <w:rPr>
                <w:rFonts w:asciiTheme="minorHAnsi" w:hAnsiTheme="minorHAnsi" w:cs="Arial"/>
                <w:spacing w:val="-2"/>
                <w:sz w:val="16"/>
                <w:szCs w:val="16"/>
                <w:lang w:val="hr-HR"/>
              </w:rPr>
            </w:pPr>
            <w:r w:rsidRPr="004E0A21">
              <w:rPr>
                <w:rFonts w:asciiTheme="minorHAnsi" w:hAnsiTheme="minorHAnsi" w:cs="Arial"/>
                <w:bCs/>
                <w:sz w:val="16"/>
                <w:szCs w:val="16"/>
                <w:lang w:val="hr-HR"/>
              </w:rPr>
              <w:t>-</w:t>
            </w:r>
          </w:p>
        </w:tc>
        <w:tc>
          <w:tcPr>
            <w:tcW w:w="510" w:type="pct"/>
            <w:tcBorders>
              <w:top w:val="nil"/>
              <w:left w:val="nil"/>
              <w:bottom w:val="nil"/>
              <w:right w:val="nil"/>
            </w:tcBorders>
            <w:shd w:val="clear" w:color="auto" w:fill="auto"/>
            <w:vAlign w:val="bottom"/>
          </w:tcPr>
          <w:p w:rsidR="000D0DC5" w:rsidRPr="00447AB8" w:rsidRDefault="000D0DC5" w:rsidP="000D0DC5">
            <w:pPr>
              <w:pStyle w:val="TT"/>
              <w:jc w:val="right"/>
              <w:rPr>
                <w:rFonts w:asciiTheme="minorHAnsi" w:hAnsiTheme="minorHAnsi" w:cs="Arial"/>
                <w:spacing w:val="-2"/>
                <w:sz w:val="16"/>
                <w:szCs w:val="16"/>
                <w:lang w:val="hr-HR"/>
              </w:rPr>
            </w:pPr>
            <w:r w:rsidRPr="004E0A21">
              <w:rPr>
                <w:rFonts w:asciiTheme="minorHAnsi" w:hAnsiTheme="minorHAnsi" w:cs="Arial"/>
                <w:bCs/>
                <w:sz w:val="16"/>
                <w:szCs w:val="16"/>
                <w:lang w:val="hr-HR"/>
              </w:rPr>
              <w:t>-</w:t>
            </w:r>
          </w:p>
        </w:tc>
      </w:tr>
      <w:tr w:rsidR="000D0DC5" w:rsidRPr="008408A1" w:rsidTr="00447AB8">
        <w:trPr>
          <w:trHeight w:val="417"/>
          <w:jc w:val="center"/>
        </w:trPr>
        <w:tc>
          <w:tcPr>
            <w:tcW w:w="900" w:type="pct"/>
          </w:tcPr>
          <w:p w:rsidR="000D0DC5" w:rsidRPr="00AB78D4" w:rsidRDefault="000D0DC5" w:rsidP="000D0DC5">
            <w:pPr>
              <w:pStyle w:val="TT"/>
              <w:spacing w:line="240" w:lineRule="auto"/>
              <w:rPr>
                <w:rFonts w:asciiTheme="minorHAnsi" w:hAnsiTheme="minorHAnsi" w:cs="Arial"/>
                <w:sz w:val="16"/>
                <w:szCs w:val="16"/>
                <w:lang w:val="hr-HR"/>
              </w:rPr>
            </w:pPr>
            <w:r w:rsidRPr="00AB78D4">
              <w:rPr>
                <w:rFonts w:asciiTheme="minorHAnsi" w:hAnsiTheme="minorHAnsi" w:cs="Arial"/>
                <w:sz w:val="16"/>
                <w:szCs w:val="16"/>
                <w:lang w:val="hr-HR"/>
              </w:rPr>
              <w:t>Imovina raspoloživa za prodaju</w:t>
            </w:r>
          </w:p>
        </w:tc>
        <w:tc>
          <w:tcPr>
            <w:tcW w:w="512" w:type="pct"/>
            <w:tcBorders>
              <w:top w:val="nil"/>
              <w:left w:val="nil"/>
              <w:bottom w:val="nil"/>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3.276.990</w:t>
            </w:r>
          </w:p>
        </w:tc>
        <w:tc>
          <w:tcPr>
            <w:tcW w:w="513" w:type="pct"/>
            <w:tcBorders>
              <w:top w:val="nil"/>
              <w:left w:val="nil"/>
              <w:bottom w:val="nil"/>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nil"/>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nil"/>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3.276.990</w:t>
            </w:r>
          </w:p>
        </w:tc>
        <w:tc>
          <w:tcPr>
            <w:tcW w:w="513" w:type="pct"/>
            <w:tcBorders>
              <w:top w:val="nil"/>
              <w:left w:val="nil"/>
              <w:bottom w:val="nil"/>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2.483.384</w:t>
            </w:r>
          </w:p>
        </w:tc>
        <w:tc>
          <w:tcPr>
            <w:tcW w:w="513" w:type="pct"/>
            <w:tcBorders>
              <w:top w:val="nil"/>
              <w:left w:val="nil"/>
              <w:bottom w:val="nil"/>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nil"/>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10" w:type="pct"/>
            <w:tcBorders>
              <w:top w:val="nil"/>
              <w:left w:val="nil"/>
              <w:bottom w:val="nil"/>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2.483.384</w:t>
            </w:r>
          </w:p>
        </w:tc>
      </w:tr>
      <w:tr w:rsidR="000D0DC5" w:rsidRPr="008408A1" w:rsidTr="00447AB8">
        <w:trPr>
          <w:trHeight w:val="405"/>
          <w:jc w:val="center"/>
        </w:trPr>
        <w:tc>
          <w:tcPr>
            <w:tcW w:w="900" w:type="pct"/>
          </w:tcPr>
          <w:p w:rsidR="000D0DC5" w:rsidRPr="00AB78D4" w:rsidRDefault="000D0DC5" w:rsidP="000D0DC5">
            <w:pPr>
              <w:pStyle w:val="TT"/>
              <w:spacing w:line="240" w:lineRule="auto"/>
              <w:rPr>
                <w:rFonts w:asciiTheme="minorHAnsi" w:hAnsiTheme="minorHAnsi" w:cs="Arial"/>
                <w:sz w:val="16"/>
                <w:szCs w:val="16"/>
                <w:lang w:val="hr-HR"/>
              </w:rPr>
            </w:pPr>
            <w:r w:rsidRPr="00AB78D4">
              <w:rPr>
                <w:rFonts w:asciiTheme="minorHAnsi" w:hAnsiTheme="minorHAnsi" w:cs="Arial"/>
                <w:sz w:val="16"/>
                <w:szCs w:val="16"/>
                <w:lang w:val="hr-HR"/>
              </w:rPr>
              <w:t>Imovina koja se drži do dospijeća</w:t>
            </w:r>
          </w:p>
        </w:tc>
        <w:tc>
          <w:tcPr>
            <w:tcW w:w="512" w:type="pct"/>
            <w:tcBorders>
              <w:top w:val="nil"/>
              <w:left w:val="nil"/>
              <w:bottom w:val="nil"/>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1.399</w:t>
            </w:r>
          </w:p>
        </w:tc>
        <w:tc>
          <w:tcPr>
            <w:tcW w:w="513" w:type="pct"/>
            <w:tcBorders>
              <w:top w:val="nil"/>
              <w:left w:val="nil"/>
              <w:bottom w:val="nil"/>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nil"/>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nil"/>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1.399</w:t>
            </w:r>
          </w:p>
        </w:tc>
        <w:tc>
          <w:tcPr>
            <w:tcW w:w="513" w:type="pct"/>
            <w:tcBorders>
              <w:top w:val="nil"/>
              <w:left w:val="nil"/>
              <w:bottom w:val="nil"/>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1.399</w:t>
            </w:r>
          </w:p>
        </w:tc>
        <w:tc>
          <w:tcPr>
            <w:tcW w:w="513" w:type="pct"/>
            <w:tcBorders>
              <w:top w:val="nil"/>
              <w:left w:val="nil"/>
              <w:bottom w:val="nil"/>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nil"/>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10" w:type="pct"/>
            <w:tcBorders>
              <w:top w:val="nil"/>
              <w:left w:val="nil"/>
              <w:bottom w:val="nil"/>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1.399</w:t>
            </w:r>
          </w:p>
        </w:tc>
      </w:tr>
      <w:tr w:rsidR="000D0DC5" w:rsidRPr="008408A1" w:rsidTr="00447AB8">
        <w:trPr>
          <w:trHeight w:val="266"/>
          <w:jc w:val="center"/>
        </w:trPr>
        <w:tc>
          <w:tcPr>
            <w:tcW w:w="900" w:type="pct"/>
            <w:vAlign w:val="bottom"/>
          </w:tcPr>
          <w:p w:rsidR="000D0DC5" w:rsidRPr="00AB78D4" w:rsidRDefault="000D0DC5" w:rsidP="000D0DC5">
            <w:pPr>
              <w:pStyle w:val="TT"/>
              <w:spacing w:line="240" w:lineRule="auto"/>
              <w:rPr>
                <w:rFonts w:asciiTheme="minorHAnsi" w:hAnsiTheme="minorHAnsi" w:cs="Arial"/>
                <w:sz w:val="16"/>
                <w:szCs w:val="16"/>
                <w:lang w:val="hr-HR"/>
              </w:rPr>
            </w:pPr>
            <w:r w:rsidRPr="00AB78D4">
              <w:rPr>
                <w:rFonts w:asciiTheme="minorHAnsi" w:hAnsiTheme="minorHAnsi" w:cs="Arial"/>
                <w:sz w:val="16"/>
                <w:szCs w:val="16"/>
                <w:lang w:val="hr-HR"/>
              </w:rPr>
              <w:t>Ostala imovina</w:t>
            </w:r>
          </w:p>
        </w:tc>
        <w:tc>
          <w:tcPr>
            <w:tcW w:w="512" w:type="pct"/>
            <w:tcBorders>
              <w:top w:val="nil"/>
              <w:left w:val="nil"/>
              <w:bottom w:val="single" w:sz="8" w:space="0" w:color="auto"/>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18.871</w:t>
            </w:r>
          </w:p>
        </w:tc>
        <w:tc>
          <w:tcPr>
            <w:tcW w:w="513" w:type="pct"/>
            <w:tcBorders>
              <w:top w:val="nil"/>
              <w:left w:val="nil"/>
              <w:bottom w:val="single" w:sz="8" w:space="0" w:color="auto"/>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426</w:t>
            </w:r>
          </w:p>
        </w:tc>
        <w:tc>
          <w:tcPr>
            <w:tcW w:w="513" w:type="pct"/>
            <w:tcBorders>
              <w:top w:val="nil"/>
              <w:left w:val="nil"/>
              <w:bottom w:val="single" w:sz="8" w:space="0" w:color="auto"/>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single" w:sz="8" w:space="0" w:color="auto"/>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19.297</w:t>
            </w:r>
          </w:p>
        </w:tc>
        <w:tc>
          <w:tcPr>
            <w:tcW w:w="513" w:type="pct"/>
            <w:tcBorders>
              <w:top w:val="nil"/>
              <w:left w:val="nil"/>
              <w:bottom w:val="single" w:sz="8" w:space="0" w:color="auto"/>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10.608</w:t>
            </w:r>
          </w:p>
        </w:tc>
        <w:tc>
          <w:tcPr>
            <w:tcW w:w="513" w:type="pct"/>
            <w:tcBorders>
              <w:top w:val="nil"/>
              <w:left w:val="nil"/>
              <w:bottom w:val="single" w:sz="8" w:space="0" w:color="auto"/>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426</w:t>
            </w:r>
          </w:p>
        </w:tc>
        <w:tc>
          <w:tcPr>
            <w:tcW w:w="513" w:type="pct"/>
            <w:tcBorders>
              <w:top w:val="nil"/>
              <w:left w:val="nil"/>
              <w:bottom w:val="single" w:sz="8" w:space="0" w:color="auto"/>
              <w:right w:val="nil"/>
            </w:tcBorders>
            <w:shd w:val="clear" w:color="auto" w:fill="auto"/>
            <w:vAlign w:val="bottom"/>
          </w:tcPr>
          <w:p w:rsidR="000D0DC5" w:rsidRPr="00AB78D4" w:rsidRDefault="00854A0C" w:rsidP="000D0DC5">
            <w:pPr>
              <w:pStyle w:val="TT"/>
              <w:jc w:val="right"/>
              <w:rPr>
                <w:rFonts w:asciiTheme="minorHAnsi" w:hAnsiTheme="minorHAnsi" w:cs="Arial"/>
                <w:snapToGrid w:val="0"/>
                <w:sz w:val="16"/>
                <w:szCs w:val="16"/>
                <w:lang w:val="hr-HR"/>
              </w:rPr>
            </w:pPr>
            <w:r>
              <w:rPr>
                <w:rFonts w:asciiTheme="minorHAnsi" w:hAnsiTheme="minorHAnsi" w:cs="Arial"/>
                <w:snapToGrid w:val="0"/>
                <w:sz w:val="16"/>
                <w:szCs w:val="16"/>
                <w:lang w:val="hr-HR"/>
              </w:rPr>
              <w:t>-</w:t>
            </w:r>
          </w:p>
        </w:tc>
        <w:tc>
          <w:tcPr>
            <w:tcW w:w="510" w:type="pct"/>
            <w:tcBorders>
              <w:top w:val="nil"/>
              <w:left w:val="nil"/>
              <w:bottom w:val="single" w:sz="8" w:space="0" w:color="auto"/>
              <w:right w:val="nil"/>
            </w:tcBorders>
            <w:shd w:val="clear" w:color="auto" w:fill="auto"/>
            <w:vAlign w:val="bottom"/>
          </w:tcPr>
          <w:p w:rsidR="000D0DC5" w:rsidRPr="00AB78D4" w:rsidRDefault="000D0DC5" w:rsidP="000D0DC5">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11.034</w:t>
            </w:r>
          </w:p>
        </w:tc>
      </w:tr>
      <w:tr w:rsidR="000D0DC5" w:rsidRPr="008408A1" w:rsidTr="00361B04">
        <w:trPr>
          <w:trHeight w:val="301"/>
          <w:jc w:val="center"/>
        </w:trPr>
        <w:tc>
          <w:tcPr>
            <w:tcW w:w="900" w:type="pct"/>
          </w:tcPr>
          <w:p w:rsidR="000D0DC5" w:rsidRPr="00AB78D4" w:rsidRDefault="000D0DC5" w:rsidP="000D0DC5">
            <w:pPr>
              <w:pStyle w:val="Tot"/>
              <w:rPr>
                <w:rFonts w:asciiTheme="minorHAnsi" w:hAnsiTheme="minorHAnsi" w:cs="Arial"/>
                <w:b/>
                <w:bCs/>
                <w:sz w:val="16"/>
                <w:szCs w:val="16"/>
                <w:lang w:val="hr-HR"/>
              </w:rPr>
            </w:pPr>
            <w:r w:rsidRPr="00AB78D4">
              <w:rPr>
                <w:rFonts w:asciiTheme="minorHAnsi" w:hAnsiTheme="minorHAnsi" w:cs="Arial"/>
                <w:b/>
                <w:bCs/>
                <w:sz w:val="16"/>
                <w:szCs w:val="16"/>
                <w:lang w:val="hr-HR"/>
              </w:rPr>
              <w:t>Ukupno</w:t>
            </w:r>
          </w:p>
        </w:tc>
        <w:tc>
          <w:tcPr>
            <w:tcW w:w="512" w:type="pct"/>
            <w:tcBorders>
              <w:top w:val="nil"/>
              <w:left w:val="nil"/>
              <w:bottom w:val="single" w:sz="12" w:space="0" w:color="auto"/>
              <w:right w:val="nil"/>
            </w:tcBorders>
            <w:shd w:val="clear" w:color="auto" w:fill="auto"/>
          </w:tcPr>
          <w:p w:rsidR="000D0DC5" w:rsidRPr="00AB78D4" w:rsidRDefault="000D0DC5" w:rsidP="000D0DC5">
            <w:pPr>
              <w:pStyle w:val="Tot"/>
              <w:jc w:val="right"/>
              <w:rPr>
                <w:rFonts w:asciiTheme="minorHAnsi" w:hAnsiTheme="minorHAnsi" w:cs="Arial"/>
                <w:b/>
                <w:bCs/>
                <w:sz w:val="16"/>
                <w:szCs w:val="16"/>
                <w:lang w:val="hr-HR"/>
              </w:rPr>
            </w:pPr>
            <w:r w:rsidRPr="004E0A21">
              <w:rPr>
                <w:rFonts w:asciiTheme="minorHAnsi" w:hAnsiTheme="minorHAnsi" w:cs="Arial"/>
                <w:b/>
                <w:bCs/>
                <w:sz w:val="16"/>
                <w:szCs w:val="16"/>
                <w:lang w:val="hr-HR"/>
              </w:rPr>
              <w:t>26.345.687</w:t>
            </w:r>
          </w:p>
        </w:tc>
        <w:tc>
          <w:tcPr>
            <w:tcW w:w="513" w:type="pct"/>
            <w:tcBorders>
              <w:top w:val="nil"/>
              <w:left w:val="nil"/>
              <w:bottom w:val="single" w:sz="12" w:space="0" w:color="auto"/>
              <w:right w:val="nil"/>
            </w:tcBorders>
            <w:shd w:val="clear" w:color="auto" w:fill="auto"/>
          </w:tcPr>
          <w:p w:rsidR="000D0DC5" w:rsidRPr="00AB78D4" w:rsidRDefault="000D0DC5" w:rsidP="000D0DC5">
            <w:pPr>
              <w:pStyle w:val="Tot"/>
              <w:jc w:val="right"/>
              <w:rPr>
                <w:rFonts w:asciiTheme="minorHAnsi" w:hAnsiTheme="minorHAnsi" w:cs="Arial"/>
                <w:b/>
                <w:bCs/>
                <w:sz w:val="16"/>
                <w:szCs w:val="16"/>
                <w:lang w:val="hr-HR"/>
              </w:rPr>
            </w:pPr>
            <w:r w:rsidRPr="004E0A21">
              <w:rPr>
                <w:rFonts w:asciiTheme="minorHAnsi" w:hAnsiTheme="minorHAnsi" w:cs="Arial"/>
                <w:b/>
                <w:bCs/>
                <w:sz w:val="16"/>
                <w:szCs w:val="16"/>
                <w:lang w:val="hr-HR"/>
              </w:rPr>
              <w:t>1.604.855</w:t>
            </w:r>
          </w:p>
        </w:tc>
        <w:tc>
          <w:tcPr>
            <w:tcW w:w="513" w:type="pct"/>
            <w:tcBorders>
              <w:top w:val="nil"/>
              <w:left w:val="nil"/>
              <w:bottom w:val="single" w:sz="12" w:space="0" w:color="auto"/>
              <w:right w:val="nil"/>
            </w:tcBorders>
            <w:shd w:val="clear" w:color="auto" w:fill="auto"/>
          </w:tcPr>
          <w:p w:rsidR="000D0DC5" w:rsidRPr="001052A0" w:rsidRDefault="000D0DC5" w:rsidP="000D0DC5">
            <w:pPr>
              <w:pStyle w:val="TT"/>
              <w:jc w:val="right"/>
              <w:rPr>
                <w:rFonts w:asciiTheme="minorHAnsi" w:hAnsiTheme="minorHAnsi" w:cs="Arial"/>
                <w:b/>
                <w:snapToGrid w:val="0"/>
                <w:sz w:val="16"/>
                <w:szCs w:val="16"/>
                <w:lang w:val="hr-HR"/>
              </w:rPr>
            </w:pPr>
            <w:r>
              <w:rPr>
                <w:rFonts w:asciiTheme="minorHAnsi" w:hAnsiTheme="minorHAnsi" w:cs="Arial"/>
                <w:b/>
                <w:bCs/>
                <w:sz w:val="16"/>
                <w:szCs w:val="16"/>
                <w:lang w:val="hr-HR"/>
              </w:rPr>
              <w:t>-</w:t>
            </w:r>
          </w:p>
        </w:tc>
        <w:tc>
          <w:tcPr>
            <w:tcW w:w="513" w:type="pct"/>
            <w:tcBorders>
              <w:top w:val="nil"/>
              <w:left w:val="nil"/>
              <w:bottom w:val="single" w:sz="12" w:space="0" w:color="auto"/>
              <w:right w:val="nil"/>
            </w:tcBorders>
            <w:shd w:val="clear" w:color="auto" w:fill="auto"/>
          </w:tcPr>
          <w:p w:rsidR="000D0DC5" w:rsidRPr="001052A0" w:rsidRDefault="000D0DC5" w:rsidP="000D0DC5">
            <w:pPr>
              <w:pStyle w:val="Tot"/>
              <w:jc w:val="right"/>
              <w:rPr>
                <w:rFonts w:asciiTheme="minorHAnsi" w:hAnsiTheme="minorHAnsi" w:cs="Arial"/>
                <w:b/>
                <w:bCs/>
                <w:sz w:val="16"/>
                <w:szCs w:val="16"/>
                <w:lang w:val="hr-HR"/>
              </w:rPr>
            </w:pPr>
            <w:r w:rsidRPr="004E0A21">
              <w:rPr>
                <w:rFonts w:asciiTheme="minorHAnsi" w:hAnsiTheme="minorHAnsi" w:cs="Arial"/>
                <w:b/>
                <w:bCs/>
                <w:sz w:val="16"/>
                <w:szCs w:val="16"/>
                <w:lang w:val="hr-HR"/>
              </w:rPr>
              <w:t>27.950.542</w:t>
            </w:r>
          </w:p>
        </w:tc>
        <w:tc>
          <w:tcPr>
            <w:tcW w:w="513" w:type="pct"/>
            <w:tcBorders>
              <w:top w:val="nil"/>
              <w:left w:val="nil"/>
              <w:bottom w:val="single" w:sz="12" w:space="0" w:color="auto"/>
              <w:right w:val="nil"/>
            </w:tcBorders>
            <w:shd w:val="clear" w:color="auto" w:fill="auto"/>
          </w:tcPr>
          <w:p w:rsidR="000D0DC5" w:rsidRPr="001052A0" w:rsidRDefault="000D0DC5" w:rsidP="000D0DC5">
            <w:pPr>
              <w:pStyle w:val="Tot"/>
              <w:jc w:val="right"/>
              <w:rPr>
                <w:rFonts w:asciiTheme="minorHAnsi" w:hAnsiTheme="minorHAnsi" w:cs="Arial"/>
                <w:b/>
                <w:bCs/>
                <w:sz w:val="16"/>
                <w:szCs w:val="16"/>
                <w:lang w:val="hr-HR"/>
              </w:rPr>
            </w:pPr>
            <w:r w:rsidRPr="004E0A21">
              <w:rPr>
                <w:rFonts w:asciiTheme="minorHAnsi" w:hAnsiTheme="minorHAnsi" w:cs="Arial"/>
                <w:b/>
                <w:bCs/>
                <w:sz w:val="16"/>
                <w:szCs w:val="16"/>
                <w:lang w:val="hr-HR"/>
              </w:rPr>
              <w:t>5.256.614</w:t>
            </w:r>
          </w:p>
        </w:tc>
        <w:tc>
          <w:tcPr>
            <w:tcW w:w="513" w:type="pct"/>
            <w:tcBorders>
              <w:top w:val="nil"/>
              <w:left w:val="nil"/>
              <w:bottom w:val="single" w:sz="12" w:space="0" w:color="auto"/>
              <w:right w:val="nil"/>
            </w:tcBorders>
            <w:shd w:val="clear" w:color="auto" w:fill="auto"/>
          </w:tcPr>
          <w:p w:rsidR="000D0DC5" w:rsidRPr="001052A0" w:rsidRDefault="000D0DC5" w:rsidP="000D0DC5">
            <w:pPr>
              <w:pStyle w:val="Tot"/>
              <w:jc w:val="right"/>
              <w:rPr>
                <w:rFonts w:asciiTheme="minorHAnsi" w:hAnsiTheme="minorHAnsi" w:cs="Arial"/>
                <w:b/>
                <w:bCs/>
                <w:sz w:val="16"/>
                <w:szCs w:val="16"/>
                <w:lang w:val="hr-HR"/>
              </w:rPr>
            </w:pPr>
            <w:r w:rsidRPr="004E0A21">
              <w:rPr>
                <w:rFonts w:asciiTheme="minorHAnsi" w:hAnsiTheme="minorHAnsi" w:cs="Arial"/>
                <w:b/>
                <w:bCs/>
                <w:sz w:val="16"/>
                <w:szCs w:val="16"/>
                <w:lang w:val="hr-HR"/>
              </w:rPr>
              <w:t>51.132</w:t>
            </w:r>
          </w:p>
        </w:tc>
        <w:tc>
          <w:tcPr>
            <w:tcW w:w="513" w:type="pct"/>
            <w:tcBorders>
              <w:top w:val="nil"/>
              <w:left w:val="nil"/>
              <w:bottom w:val="single" w:sz="12" w:space="0" w:color="auto"/>
              <w:right w:val="nil"/>
            </w:tcBorders>
            <w:shd w:val="clear" w:color="auto" w:fill="auto"/>
          </w:tcPr>
          <w:p w:rsidR="000D0DC5" w:rsidRPr="001052A0" w:rsidRDefault="000D0DC5" w:rsidP="000D0DC5">
            <w:pPr>
              <w:pStyle w:val="Tot"/>
              <w:jc w:val="right"/>
              <w:rPr>
                <w:rFonts w:asciiTheme="minorHAnsi" w:hAnsiTheme="minorHAnsi" w:cs="Arial"/>
                <w:b/>
                <w:bCs/>
                <w:sz w:val="16"/>
                <w:szCs w:val="16"/>
                <w:lang w:val="hr-HR"/>
              </w:rPr>
            </w:pPr>
            <w:r>
              <w:rPr>
                <w:rFonts w:asciiTheme="minorHAnsi" w:hAnsiTheme="minorHAnsi" w:cs="Arial"/>
                <w:b/>
                <w:bCs/>
                <w:sz w:val="16"/>
                <w:szCs w:val="16"/>
                <w:lang w:val="hr-HR"/>
              </w:rPr>
              <w:t>-</w:t>
            </w:r>
          </w:p>
        </w:tc>
        <w:tc>
          <w:tcPr>
            <w:tcW w:w="510" w:type="pct"/>
            <w:tcBorders>
              <w:top w:val="nil"/>
              <w:left w:val="nil"/>
              <w:bottom w:val="single" w:sz="12" w:space="0" w:color="auto"/>
              <w:right w:val="nil"/>
            </w:tcBorders>
            <w:shd w:val="clear" w:color="auto" w:fill="auto"/>
          </w:tcPr>
          <w:p w:rsidR="000D0DC5" w:rsidRPr="001052A0" w:rsidRDefault="000D0DC5" w:rsidP="000D0DC5">
            <w:pPr>
              <w:pStyle w:val="Tot"/>
              <w:jc w:val="right"/>
              <w:rPr>
                <w:rFonts w:asciiTheme="minorHAnsi" w:hAnsiTheme="minorHAnsi" w:cs="Arial"/>
                <w:b/>
                <w:bCs/>
                <w:sz w:val="16"/>
                <w:szCs w:val="16"/>
                <w:lang w:val="hr-HR"/>
              </w:rPr>
            </w:pPr>
            <w:r w:rsidRPr="004E0A21">
              <w:rPr>
                <w:rFonts w:asciiTheme="minorHAnsi" w:hAnsiTheme="minorHAnsi" w:cs="Arial"/>
                <w:b/>
                <w:bCs/>
                <w:sz w:val="16"/>
                <w:szCs w:val="16"/>
                <w:lang w:val="hr-HR"/>
              </w:rPr>
              <w:t>5.307.746</w:t>
            </w:r>
          </w:p>
        </w:tc>
      </w:tr>
      <w:tr w:rsidR="000D0DC5" w:rsidRPr="008408A1" w:rsidTr="00447AB8">
        <w:trPr>
          <w:trHeight w:val="382"/>
          <w:jc w:val="center"/>
        </w:trPr>
        <w:tc>
          <w:tcPr>
            <w:tcW w:w="900" w:type="pct"/>
          </w:tcPr>
          <w:p w:rsidR="000D0DC5" w:rsidRPr="001052A0" w:rsidRDefault="000D0DC5" w:rsidP="000D0DC5">
            <w:pPr>
              <w:pStyle w:val="TT"/>
              <w:spacing w:line="200" w:lineRule="exact"/>
              <w:rPr>
                <w:rFonts w:asciiTheme="minorHAnsi" w:hAnsiTheme="minorHAnsi" w:cs="Arial"/>
                <w:b/>
                <w:bCs/>
                <w:sz w:val="16"/>
                <w:szCs w:val="16"/>
                <w:lang w:val="hr-HR"/>
              </w:rPr>
            </w:pPr>
            <w:r w:rsidRPr="001052A0">
              <w:rPr>
                <w:rFonts w:asciiTheme="minorHAnsi" w:hAnsiTheme="minorHAnsi" w:cs="Arial"/>
                <w:b/>
                <w:bCs/>
                <w:sz w:val="16"/>
                <w:szCs w:val="16"/>
                <w:lang w:val="hr-HR"/>
              </w:rPr>
              <w:t>Garancije i preuzete obveze</w:t>
            </w:r>
          </w:p>
        </w:tc>
        <w:tc>
          <w:tcPr>
            <w:tcW w:w="512" w:type="pct"/>
            <w:tcBorders>
              <w:top w:val="single" w:sz="12" w:space="0" w:color="auto"/>
            </w:tcBorders>
            <w:vAlign w:val="bottom"/>
          </w:tcPr>
          <w:p w:rsidR="000D0DC5" w:rsidRPr="001052A0" w:rsidRDefault="000D0DC5" w:rsidP="000D0DC5">
            <w:pPr>
              <w:pStyle w:val="TT"/>
              <w:jc w:val="right"/>
              <w:rPr>
                <w:rFonts w:asciiTheme="minorHAnsi" w:hAnsiTheme="minorHAnsi" w:cs="Arial"/>
                <w:b/>
                <w:bCs/>
                <w:sz w:val="16"/>
                <w:szCs w:val="16"/>
                <w:lang w:val="hr-HR"/>
              </w:rPr>
            </w:pPr>
          </w:p>
        </w:tc>
        <w:tc>
          <w:tcPr>
            <w:tcW w:w="513" w:type="pct"/>
            <w:tcBorders>
              <w:top w:val="single" w:sz="12" w:space="0" w:color="auto"/>
            </w:tcBorders>
            <w:vAlign w:val="bottom"/>
          </w:tcPr>
          <w:p w:rsidR="000D0DC5" w:rsidRPr="001052A0" w:rsidRDefault="000D0DC5" w:rsidP="000D0DC5">
            <w:pPr>
              <w:pStyle w:val="TT"/>
              <w:jc w:val="right"/>
              <w:rPr>
                <w:rFonts w:asciiTheme="minorHAnsi" w:hAnsiTheme="minorHAnsi" w:cs="Arial"/>
                <w:b/>
                <w:bCs/>
                <w:sz w:val="16"/>
                <w:szCs w:val="16"/>
                <w:lang w:val="hr-HR"/>
              </w:rPr>
            </w:pPr>
          </w:p>
        </w:tc>
        <w:tc>
          <w:tcPr>
            <w:tcW w:w="513" w:type="pct"/>
            <w:tcBorders>
              <w:top w:val="single" w:sz="12" w:space="0" w:color="auto"/>
            </w:tcBorders>
            <w:vAlign w:val="bottom"/>
          </w:tcPr>
          <w:p w:rsidR="000D0DC5" w:rsidRPr="001052A0" w:rsidRDefault="000D0DC5" w:rsidP="000D0DC5">
            <w:pPr>
              <w:pStyle w:val="TT"/>
              <w:jc w:val="right"/>
              <w:rPr>
                <w:rFonts w:asciiTheme="minorHAnsi" w:hAnsiTheme="minorHAnsi" w:cs="Arial"/>
                <w:b/>
                <w:bCs/>
                <w:sz w:val="16"/>
                <w:szCs w:val="16"/>
                <w:lang w:val="hr-HR"/>
              </w:rPr>
            </w:pPr>
          </w:p>
        </w:tc>
        <w:tc>
          <w:tcPr>
            <w:tcW w:w="513" w:type="pct"/>
            <w:tcBorders>
              <w:top w:val="single" w:sz="12" w:space="0" w:color="auto"/>
            </w:tcBorders>
            <w:vAlign w:val="bottom"/>
          </w:tcPr>
          <w:p w:rsidR="000D0DC5" w:rsidRPr="001052A0" w:rsidRDefault="000D0DC5" w:rsidP="000D0DC5">
            <w:pPr>
              <w:pStyle w:val="TT"/>
              <w:jc w:val="right"/>
              <w:rPr>
                <w:rFonts w:asciiTheme="minorHAnsi" w:hAnsiTheme="minorHAnsi" w:cs="Arial"/>
                <w:b/>
                <w:bCs/>
                <w:sz w:val="16"/>
                <w:szCs w:val="16"/>
                <w:lang w:val="hr-HR"/>
              </w:rPr>
            </w:pPr>
          </w:p>
        </w:tc>
        <w:tc>
          <w:tcPr>
            <w:tcW w:w="513" w:type="pct"/>
            <w:tcBorders>
              <w:top w:val="single" w:sz="12" w:space="0" w:color="auto"/>
            </w:tcBorders>
            <w:vAlign w:val="bottom"/>
          </w:tcPr>
          <w:p w:rsidR="000D0DC5" w:rsidRPr="001052A0" w:rsidRDefault="000D0DC5" w:rsidP="000D0DC5">
            <w:pPr>
              <w:pStyle w:val="TT"/>
              <w:jc w:val="right"/>
              <w:rPr>
                <w:rFonts w:asciiTheme="minorHAnsi" w:hAnsiTheme="minorHAnsi" w:cs="Arial"/>
                <w:b/>
                <w:bCs/>
                <w:sz w:val="16"/>
                <w:szCs w:val="16"/>
                <w:lang w:val="hr-HR"/>
              </w:rPr>
            </w:pPr>
          </w:p>
        </w:tc>
        <w:tc>
          <w:tcPr>
            <w:tcW w:w="513" w:type="pct"/>
            <w:tcBorders>
              <w:top w:val="single" w:sz="12" w:space="0" w:color="auto"/>
            </w:tcBorders>
            <w:vAlign w:val="bottom"/>
          </w:tcPr>
          <w:p w:rsidR="000D0DC5" w:rsidRPr="001052A0" w:rsidRDefault="000D0DC5" w:rsidP="000D0DC5">
            <w:pPr>
              <w:pStyle w:val="TT"/>
              <w:jc w:val="right"/>
              <w:rPr>
                <w:rFonts w:asciiTheme="minorHAnsi" w:hAnsiTheme="minorHAnsi" w:cs="Arial"/>
                <w:b/>
                <w:bCs/>
                <w:sz w:val="16"/>
                <w:szCs w:val="16"/>
                <w:lang w:val="hr-HR"/>
              </w:rPr>
            </w:pPr>
          </w:p>
        </w:tc>
        <w:tc>
          <w:tcPr>
            <w:tcW w:w="513" w:type="pct"/>
            <w:tcBorders>
              <w:top w:val="single" w:sz="12" w:space="0" w:color="auto"/>
            </w:tcBorders>
            <w:vAlign w:val="bottom"/>
          </w:tcPr>
          <w:p w:rsidR="000D0DC5" w:rsidRPr="001052A0" w:rsidRDefault="000D0DC5" w:rsidP="000D0DC5">
            <w:pPr>
              <w:pStyle w:val="TT"/>
              <w:jc w:val="right"/>
              <w:rPr>
                <w:rFonts w:asciiTheme="minorHAnsi" w:hAnsiTheme="minorHAnsi" w:cs="Arial"/>
                <w:b/>
                <w:bCs/>
                <w:sz w:val="16"/>
                <w:szCs w:val="16"/>
                <w:lang w:val="hr-HR"/>
              </w:rPr>
            </w:pPr>
          </w:p>
        </w:tc>
        <w:tc>
          <w:tcPr>
            <w:tcW w:w="510" w:type="pct"/>
            <w:tcBorders>
              <w:top w:val="single" w:sz="12" w:space="0" w:color="auto"/>
            </w:tcBorders>
            <w:vAlign w:val="bottom"/>
          </w:tcPr>
          <w:p w:rsidR="000D0DC5" w:rsidRPr="001052A0" w:rsidRDefault="000D0DC5" w:rsidP="000D0DC5">
            <w:pPr>
              <w:pStyle w:val="TT"/>
              <w:jc w:val="right"/>
              <w:rPr>
                <w:rFonts w:asciiTheme="minorHAnsi" w:hAnsiTheme="minorHAnsi" w:cs="Arial"/>
                <w:b/>
                <w:bCs/>
                <w:sz w:val="16"/>
                <w:szCs w:val="16"/>
                <w:lang w:val="hr-HR"/>
              </w:rPr>
            </w:pPr>
          </w:p>
        </w:tc>
      </w:tr>
      <w:tr w:rsidR="000D0DC5" w:rsidRPr="008408A1" w:rsidTr="00447AB8">
        <w:trPr>
          <w:trHeight w:val="371"/>
          <w:jc w:val="center"/>
        </w:trPr>
        <w:tc>
          <w:tcPr>
            <w:tcW w:w="900" w:type="pct"/>
            <w:vAlign w:val="center"/>
          </w:tcPr>
          <w:p w:rsidR="000D0DC5" w:rsidRPr="001052A0" w:rsidRDefault="000D0DC5" w:rsidP="000D0DC5">
            <w:pPr>
              <w:pStyle w:val="TT"/>
              <w:spacing w:line="200" w:lineRule="exact"/>
              <w:rPr>
                <w:rFonts w:asciiTheme="minorHAnsi" w:hAnsiTheme="minorHAnsi" w:cs="Arial"/>
                <w:b/>
                <w:bCs/>
                <w:sz w:val="16"/>
                <w:szCs w:val="16"/>
                <w:lang w:val="hr-HR"/>
              </w:rPr>
            </w:pPr>
            <w:r w:rsidRPr="001052A0">
              <w:rPr>
                <w:rFonts w:asciiTheme="minorHAnsi" w:hAnsiTheme="minorHAnsi" w:cs="Arial"/>
                <w:sz w:val="16"/>
                <w:szCs w:val="16"/>
                <w:lang w:val="hr-HR"/>
              </w:rPr>
              <w:t>Izdane garancije u kunama</w:t>
            </w:r>
          </w:p>
        </w:tc>
        <w:tc>
          <w:tcPr>
            <w:tcW w:w="512" w:type="pct"/>
            <w:tcBorders>
              <w:top w:val="nil"/>
              <w:left w:val="nil"/>
              <w:bottom w:val="nil"/>
              <w:right w:val="nil"/>
            </w:tcBorders>
            <w:shd w:val="clear" w:color="auto" w:fill="auto"/>
            <w:vAlign w:val="bottom"/>
          </w:tcPr>
          <w:p w:rsidR="000D0DC5" w:rsidRPr="001052A0" w:rsidRDefault="000D0DC5" w:rsidP="000D0DC5">
            <w:pPr>
              <w:pStyle w:val="TT"/>
              <w:jc w:val="right"/>
              <w:rPr>
                <w:rFonts w:asciiTheme="minorHAnsi" w:hAnsiTheme="minorHAnsi" w:cs="Arial"/>
                <w:b/>
                <w:bCs/>
                <w:sz w:val="16"/>
                <w:szCs w:val="16"/>
                <w:lang w:val="hr-HR"/>
              </w:rPr>
            </w:pPr>
            <w:r w:rsidRPr="004E0A21">
              <w:rPr>
                <w:rFonts w:asciiTheme="minorHAnsi" w:hAnsiTheme="minorHAnsi" w:cs="Arial"/>
                <w:bCs/>
                <w:sz w:val="16"/>
                <w:szCs w:val="16"/>
                <w:lang w:val="hr-HR"/>
              </w:rPr>
              <w:t>33.993</w:t>
            </w:r>
          </w:p>
        </w:tc>
        <w:tc>
          <w:tcPr>
            <w:tcW w:w="513" w:type="pct"/>
            <w:tcBorders>
              <w:top w:val="nil"/>
              <w:left w:val="nil"/>
              <w:bottom w:val="nil"/>
              <w:right w:val="nil"/>
            </w:tcBorders>
            <w:shd w:val="clear" w:color="auto" w:fill="auto"/>
            <w:vAlign w:val="bottom"/>
          </w:tcPr>
          <w:p w:rsidR="000D0DC5" w:rsidRPr="001052A0" w:rsidRDefault="000D0DC5" w:rsidP="000D0DC5">
            <w:pPr>
              <w:pStyle w:val="TT"/>
              <w:jc w:val="right"/>
              <w:rPr>
                <w:rFonts w:asciiTheme="minorHAnsi" w:hAnsiTheme="minorHAnsi" w:cs="Arial"/>
                <w:b/>
                <w:bCs/>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nil"/>
              <w:right w:val="nil"/>
            </w:tcBorders>
            <w:shd w:val="clear" w:color="auto" w:fill="auto"/>
            <w:vAlign w:val="bottom"/>
          </w:tcPr>
          <w:p w:rsidR="000D0DC5" w:rsidRPr="001052A0" w:rsidRDefault="000D0DC5" w:rsidP="000D0DC5">
            <w:pPr>
              <w:pStyle w:val="TT"/>
              <w:jc w:val="right"/>
              <w:rPr>
                <w:rFonts w:asciiTheme="minorHAnsi" w:hAnsiTheme="minorHAnsi" w:cs="Arial"/>
                <w:b/>
                <w:bCs/>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nil"/>
              <w:right w:val="nil"/>
            </w:tcBorders>
            <w:shd w:val="clear" w:color="auto" w:fill="auto"/>
            <w:vAlign w:val="bottom"/>
          </w:tcPr>
          <w:p w:rsidR="000D0DC5" w:rsidRPr="001052A0" w:rsidRDefault="000D0DC5" w:rsidP="000D0DC5">
            <w:pPr>
              <w:pStyle w:val="TT"/>
              <w:jc w:val="right"/>
              <w:rPr>
                <w:rFonts w:asciiTheme="minorHAnsi" w:hAnsiTheme="minorHAnsi" w:cs="Arial"/>
                <w:b/>
                <w:bCs/>
                <w:sz w:val="16"/>
                <w:szCs w:val="16"/>
                <w:lang w:val="hr-HR"/>
              </w:rPr>
            </w:pPr>
            <w:r w:rsidRPr="004E0A21">
              <w:rPr>
                <w:rFonts w:asciiTheme="minorHAnsi" w:hAnsiTheme="minorHAnsi" w:cs="Arial"/>
                <w:bCs/>
                <w:sz w:val="16"/>
                <w:szCs w:val="16"/>
                <w:lang w:val="hr-HR"/>
              </w:rPr>
              <w:t>33.993</w:t>
            </w:r>
          </w:p>
        </w:tc>
        <w:tc>
          <w:tcPr>
            <w:tcW w:w="513" w:type="pct"/>
            <w:tcBorders>
              <w:top w:val="nil"/>
              <w:left w:val="nil"/>
              <w:bottom w:val="nil"/>
              <w:right w:val="nil"/>
            </w:tcBorders>
            <w:shd w:val="clear" w:color="auto" w:fill="auto"/>
            <w:vAlign w:val="bottom"/>
          </w:tcPr>
          <w:p w:rsidR="000D0DC5" w:rsidRPr="001052A0" w:rsidRDefault="000D0DC5" w:rsidP="000D0DC5">
            <w:pPr>
              <w:pStyle w:val="TT"/>
              <w:jc w:val="right"/>
              <w:rPr>
                <w:rFonts w:asciiTheme="minorHAnsi" w:hAnsiTheme="minorHAnsi" w:cs="Arial"/>
                <w:b/>
                <w:bCs/>
                <w:sz w:val="16"/>
                <w:szCs w:val="16"/>
                <w:lang w:val="hr-HR"/>
              </w:rPr>
            </w:pPr>
            <w:r w:rsidRPr="004E0A21">
              <w:rPr>
                <w:rFonts w:asciiTheme="minorHAnsi" w:hAnsiTheme="minorHAnsi" w:cs="Arial"/>
                <w:bCs/>
                <w:sz w:val="16"/>
                <w:szCs w:val="16"/>
                <w:lang w:val="hr-HR"/>
              </w:rPr>
              <w:t>1.254</w:t>
            </w:r>
          </w:p>
        </w:tc>
        <w:tc>
          <w:tcPr>
            <w:tcW w:w="513" w:type="pct"/>
            <w:tcBorders>
              <w:top w:val="nil"/>
              <w:left w:val="nil"/>
              <w:bottom w:val="nil"/>
              <w:right w:val="nil"/>
            </w:tcBorders>
            <w:shd w:val="clear" w:color="auto" w:fill="auto"/>
            <w:vAlign w:val="bottom"/>
          </w:tcPr>
          <w:p w:rsidR="000D0DC5" w:rsidRPr="001052A0" w:rsidRDefault="000D0DC5" w:rsidP="000D0DC5">
            <w:pPr>
              <w:pStyle w:val="TT"/>
              <w:jc w:val="right"/>
              <w:rPr>
                <w:rFonts w:asciiTheme="minorHAnsi" w:hAnsiTheme="minorHAnsi" w:cs="Arial"/>
                <w:b/>
                <w:bCs/>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nil"/>
              <w:right w:val="nil"/>
            </w:tcBorders>
            <w:shd w:val="clear" w:color="auto" w:fill="auto"/>
            <w:vAlign w:val="bottom"/>
          </w:tcPr>
          <w:p w:rsidR="000D0DC5" w:rsidRPr="001052A0" w:rsidRDefault="000D0DC5" w:rsidP="000D0DC5">
            <w:pPr>
              <w:pStyle w:val="TT"/>
              <w:jc w:val="right"/>
              <w:rPr>
                <w:rFonts w:asciiTheme="minorHAnsi" w:hAnsiTheme="minorHAnsi" w:cs="Arial"/>
                <w:b/>
                <w:bCs/>
                <w:sz w:val="16"/>
                <w:szCs w:val="16"/>
                <w:lang w:val="hr-HR"/>
              </w:rPr>
            </w:pPr>
            <w:r w:rsidRPr="004E0A21">
              <w:rPr>
                <w:rFonts w:asciiTheme="minorHAnsi" w:hAnsiTheme="minorHAnsi" w:cs="Arial"/>
                <w:bCs/>
                <w:sz w:val="16"/>
                <w:szCs w:val="16"/>
                <w:lang w:val="hr-HR"/>
              </w:rPr>
              <w:t>-</w:t>
            </w:r>
          </w:p>
        </w:tc>
        <w:tc>
          <w:tcPr>
            <w:tcW w:w="510" w:type="pct"/>
            <w:tcBorders>
              <w:top w:val="nil"/>
              <w:left w:val="nil"/>
              <w:bottom w:val="nil"/>
              <w:right w:val="nil"/>
            </w:tcBorders>
            <w:shd w:val="clear" w:color="auto" w:fill="auto"/>
            <w:vAlign w:val="bottom"/>
          </w:tcPr>
          <w:p w:rsidR="000D0DC5" w:rsidRPr="001052A0" w:rsidRDefault="000D0DC5" w:rsidP="000D0DC5">
            <w:pPr>
              <w:pStyle w:val="TT"/>
              <w:jc w:val="right"/>
              <w:rPr>
                <w:rFonts w:asciiTheme="minorHAnsi" w:hAnsiTheme="minorHAnsi" w:cs="Arial"/>
                <w:b/>
                <w:bCs/>
                <w:sz w:val="16"/>
                <w:szCs w:val="16"/>
                <w:lang w:val="hr-HR"/>
              </w:rPr>
            </w:pPr>
            <w:r w:rsidRPr="004E0A21">
              <w:rPr>
                <w:rFonts w:asciiTheme="minorHAnsi" w:hAnsiTheme="minorHAnsi" w:cs="Arial"/>
                <w:bCs/>
                <w:sz w:val="16"/>
                <w:szCs w:val="16"/>
                <w:lang w:val="hr-HR"/>
              </w:rPr>
              <w:t>1.254</w:t>
            </w:r>
          </w:p>
        </w:tc>
      </w:tr>
      <w:tr w:rsidR="000D0DC5" w:rsidRPr="008408A1" w:rsidTr="00447AB8">
        <w:trPr>
          <w:trHeight w:val="405"/>
          <w:jc w:val="center"/>
        </w:trPr>
        <w:tc>
          <w:tcPr>
            <w:tcW w:w="900" w:type="pct"/>
            <w:vAlign w:val="center"/>
          </w:tcPr>
          <w:p w:rsidR="000D0DC5" w:rsidRPr="001052A0" w:rsidRDefault="000D0DC5" w:rsidP="000D0DC5">
            <w:pPr>
              <w:pStyle w:val="TT"/>
              <w:spacing w:line="240" w:lineRule="auto"/>
              <w:rPr>
                <w:rFonts w:asciiTheme="minorHAnsi" w:hAnsiTheme="minorHAnsi" w:cs="Arial"/>
                <w:sz w:val="16"/>
                <w:szCs w:val="16"/>
                <w:lang w:val="hr-HR"/>
              </w:rPr>
            </w:pPr>
            <w:r w:rsidRPr="001052A0">
              <w:rPr>
                <w:rFonts w:asciiTheme="minorHAnsi" w:hAnsiTheme="minorHAnsi" w:cs="Arial"/>
                <w:sz w:val="16"/>
                <w:szCs w:val="16"/>
                <w:lang w:val="hr-HR"/>
              </w:rPr>
              <w:t>Izdane garancije u devizama</w:t>
            </w:r>
          </w:p>
        </w:tc>
        <w:tc>
          <w:tcPr>
            <w:tcW w:w="512" w:type="pct"/>
            <w:tcBorders>
              <w:top w:val="nil"/>
              <w:left w:val="nil"/>
              <w:bottom w:val="nil"/>
              <w:right w:val="nil"/>
            </w:tcBorders>
            <w:shd w:val="clear" w:color="auto" w:fill="auto"/>
            <w:vAlign w:val="bottom"/>
          </w:tcPr>
          <w:p w:rsidR="000D0DC5" w:rsidRPr="001052A0" w:rsidRDefault="000D0DC5" w:rsidP="000D0DC5">
            <w:pPr>
              <w:tabs>
                <w:tab w:val="right" w:pos="1202"/>
              </w:tabs>
              <w:spacing w:line="301" w:lineRule="exact"/>
              <w:jc w:val="right"/>
              <w:outlineLvl w:val="0"/>
              <w:rPr>
                <w:rFonts w:asciiTheme="minorHAnsi" w:hAnsiTheme="minorHAnsi" w:cs="Arial"/>
                <w:sz w:val="16"/>
                <w:szCs w:val="16"/>
                <w:lang w:val="hr-HR"/>
              </w:rPr>
            </w:pPr>
            <w:r w:rsidRPr="004E0A21">
              <w:rPr>
                <w:rFonts w:asciiTheme="minorHAnsi" w:hAnsiTheme="minorHAnsi" w:cs="Arial"/>
                <w:bCs/>
                <w:sz w:val="16"/>
                <w:szCs w:val="16"/>
                <w:lang w:val="hr-HR"/>
              </w:rPr>
              <w:t>2.425.975</w:t>
            </w:r>
          </w:p>
        </w:tc>
        <w:tc>
          <w:tcPr>
            <w:tcW w:w="513" w:type="pct"/>
            <w:tcBorders>
              <w:top w:val="nil"/>
              <w:left w:val="nil"/>
              <w:bottom w:val="nil"/>
              <w:right w:val="nil"/>
            </w:tcBorders>
            <w:shd w:val="clear" w:color="auto" w:fill="auto"/>
            <w:vAlign w:val="bottom"/>
          </w:tcPr>
          <w:p w:rsidR="000D0DC5" w:rsidRPr="001052A0" w:rsidRDefault="000D0DC5" w:rsidP="000D0DC5">
            <w:pPr>
              <w:tabs>
                <w:tab w:val="right" w:pos="1202"/>
              </w:tabs>
              <w:spacing w:line="301" w:lineRule="exact"/>
              <w:jc w:val="right"/>
              <w:outlineLvl w:val="0"/>
              <w:rPr>
                <w:rFonts w:asciiTheme="minorHAnsi" w:hAnsiTheme="minorHAnsi" w:cs="Arial"/>
                <w:sz w:val="16"/>
                <w:szCs w:val="16"/>
                <w:lang w:val="hr-HR"/>
              </w:rPr>
            </w:pPr>
            <w:r w:rsidRPr="004E0A21">
              <w:rPr>
                <w:rFonts w:asciiTheme="minorHAnsi" w:hAnsiTheme="minorHAnsi" w:cs="Arial"/>
                <w:bCs/>
                <w:sz w:val="16"/>
                <w:szCs w:val="16"/>
                <w:lang w:val="hr-HR"/>
              </w:rPr>
              <w:t>20.349</w:t>
            </w:r>
          </w:p>
        </w:tc>
        <w:tc>
          <w:tcPr>
            <w:tcW w:w="513" w:type="pct"/>
            <w:tcBorders>
              <w:top w:val="nil"/>
              <w:left w:val="nil"/>
              <w:bottom w:val="nil"/>
              <w:right w:val="nil"/>
            </w:tcBorders>
            <w:shd w:val="clear" w:color="auto" w:fill="auto"/>
            <w:vAlign w:val="bottom"/>
          </w:tcPr>
          <w:p w:rsidR="000D0DC5" w:rsidRPr="001052A0" w:rsidRDefault="000D0DC5" w:rsidP="000D0DC5">
            <w:pPr>
              <w:tabs>
                <w:tab w:val="right" w:pos="1202"/>
              </w:tabs>
              <w:spacing w:line="301" w:lineRule="exact"/>
              <w:jc w:val="right"/>
              <w:outlineLvl w:val="0"/>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nil"/>
              <w:right w:val="nil"/>
            </w:tcBorders>
            <w:shd w:val="clear" w:color="auto" w:fill="auto"/>
            <w:vAlign w:val="bottom"/>
          </w:tcPr>
          <w:p w:rsidR="000D0DC5" w:rsidRPr="001052A0" w:rsidRDefault="000D0DC5" w:rsidP="000D0DC5">
            <w:pPr>
              <w:tabs>
                <w:tab w:val="right" w:pos="1202"/>
              </w:tabs>
              <w:spacing w:line="301" w:lineRule="exact"/>
              <w:jc w:val="right"/>
              <w:outlineLvl w:val="0"/>
              <w:rPr>
                <w:rFonts w:asciiTheme="minorHAnsi" w:hAnsiTheme="minorHAnsi" w:cs="Arial"/>
                <w:sz w:val="16"/>
                <w:szCs w:val="16"/>
                <w:lang w:val="hr-HR"/>
              </w:rPr>
            </w:pPr>
            <w:r w:rsidRPr="004E0A21">
              <w:rPr>
                <w:rFonts w:asciiTheme="minorHAnsi" w:hAnsiTheme="minorHAnsi" w:cs="Arial"/>
                <w:bCs/>
                <w:sz w:val="16"/>
                <w:szCs w:val="16"/>
                <w:lang w:val="hr-HR"/>
              </w:rPr>
              <w:t>2.446.324</w:t>
            </w:r>
          </w:p>
        </w:tc>
        <w:tc>
          <w:tcPr>
            <w:tcW w:w="513" w:type="pct"/>
            <w:tcBorders>
              <w:top w:val="nil"/>
              <w:left w:val="nil"/>
              <w:bottom w:val="nil"/>
              <w:right w:val="nil"/>
            </w:tcBorders>
            <w:shd w:val="clear" w:color="auto" w:fill="auto"/>
            <w:vAlign w:val="bottom"/>
          </w:tcPr>
          <w:p w:rsidR="000D0DC5" w:rsidRPr="001052A0" w:rsidRDefault="000D0DC5" w:rsidP="000D0DC5">
            <w:pPr>
              <w:tabs>
                <w:tab w:val="right" w:pos="1202"/>
              </w:tabs>
              <w:spacing w:line="301" w:lineRule="exact"/>
              <w:jc w:val="right"/>
              <w:outlineLvl w:val="0"/>
              <w:rPr>
                <w:rFonts w:asciiTheme="minorHAnsi" w:hAnsiTheme="minorHAnsi" w:cs="Arial"/>
                <w:sz w:val="16"/>
                <w:szCs w:val="16"/>
                <w:lang w:val="hr-HR"/>
              </w:rPr>
            </w:pPr>
            <w:r w:rsidRPr="004E0A21">
              <w:rPr>
                <w:rFonts w:asciiTheme="minorHAnsi" w:hAnsiTheme="minorHAnsi" w:cs="Arial"/>
                <w:bCs/>
                <w:sz w:val="16"/>
                <w:szCs w:val="16"/>
                <w:lang w:val="hr-HR"/>
              </w:rPr>
              <w:t>330.170</w:t>
            </w:r>
          </w:p>
        </w:tc>
        <w:tc>
          <w:tcPr>
            <w:tcW w:w="513" w:type="pct"/>
            <w:tcBorders>
              <w:top w:val="nil"/>
              <w:left w:val="nil"/>
              <w:bottom w:val="nil"/>
              <w:right w:val="nil"/>
            </w:tcBorders>
            <w:shd w:val="clear" w:color="auto" w:fill="auto"/>
            <w:vAlign w:val="bottom"/>
          </w:tcPr>
          <w:p w:rsidR="000D0DC5" w:rsidRPr="001052A0" w:rsidRDefault="000D0DC5" w:rsidP="000D0DC5">
            <w:pPr>
              <w:tabs>
                <w:tab w:val="right" w:pos="1202"/>
              </w:tabs>
              <w:spacing w:line="301" w:lineRule="exact"/>
              <w:jc w:val="right"/>
              <w:outlineLvl w:val="0"/>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nil"/>
              <w:right w:val="nil"/>
            </w:tcBorders>
            <w:shd w:val="clear" w:color="auto" w:fill="auto"/>
            <w:vAlign w:val="bottom"/>
          </w:tcPr>
          <w:p w:rsidR="000D0DC5" w:rsidRPr="001052A0" w:rsidRDefault="000D0DC5" w:rsidP="000D0DC5">
            <w:pPr>
              <w:tabs>
                <w:tab w:val="right" w:pos="1202"/>
              </w:tabs>
              <w:spacing w:line="301" w:lineRule="exact"/>
              <w:jc w:val="right"/>
              <w:outlineLvl w:val="0"/>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10" w:type="pct"/>
            <w:tcBorders>
              <w:top w:val="nil"/>
              <w:left w:val="nil"/>
              <w:bottom w:val="nil"/>
              <w:right w:val="nil"/>
            </w:tcBorders>
            <w:shd w:val="clear" w:color="auto" w:fill="auto"/>
            <w:vAlign w:val="bottom"/>
          </w:tcPr>
          <w:p w:rsidR="000D0DC5" w:rsidRPr="001052A0" w:rsidRDefault="000D0DC5" w:rsidP="000D0DC5">
            <w:pPr>
              <w:tabs>
                <w:tab w:val="right" w:pos="1202"/>
              </w:tabs>
              <w:spacing w:line="301" w:lineRule="exact"/>
              <w:jc w:val="right"/>
              <w:outlineLvl w:val="0"/>
              <w:rPr>
                <w:rFonts w:asciiTheme="minorHAnsi" w:hAnsiTheme="minorHAnsi" w:cs="Arial"/>
                <w:sz w:val="16"/>
                <w:szCs w:val="16"/>
                <w:lang w:val="hr-HR"/>
              </w:rPr>
            </w:pPr>
            <w:r w:rsidRPr="004E0A21">
              <w:rPr>
                <w:rFonts w:asciiTheme="minorHAnsi" w:hAnsiTheme="minorHAnsi" w:cs="Arial"/>
                <w:bCs/>
                <w:sz w:val="16"/>
                <w:szCs w:val="16"/>
                <w:lang w:val="hr-HR"/>
              </w:rPr>
              <w:t>330.170</w:t>
            </w:r>
          </w:p>
        </w:tc>
      </w:tr>
      <w:tr w:rsidR="000D0DC5" w:rsidRPr="008408A1" w:rsidTr="00447AB8">
        <w:trPr>
          <w:trHeight w:val="405"/>
          <w:jc w:val="center"/>
        </w:trPr>
        <w:tc>
          <w:tcPr>
            <w:tcW w:w="900" w:type="pct"/>
            <w:vAlign w:val="center"/>
          </w:tcPr>
          <w:p w:rsidR="000D0DC5" w:rsidRPr="001052A0" w:rsidRDefault="000D0DC5" w:rsidP="000D0DC5">
            <w:pPr>
              <w:pStyle w:val="TT"/>
              <w:spacing w:line="240" w:lineRule="auto"/>
              <w:rPr>
                <w:rFonts w:asciiTheme="minorHAnsi" w:hAnsiTheme="minorHAnsi" w:cs="Arial"/>
                <w:sz w:val="16"/>
                <w:szCs w:val="16"/>
                <w:lang w:val="hr-HR"/>
              </w:rPr>
            </w:pPr>
            <w:r w:rsidRPr="001052A0">
              <w:rPr>
                <w:rFonts w:asciiTheme="minorHAnsi" w:hAnsiTheme="minorHAnsi" w:cs="Arial"/>
                <w:sz w:val="16"/>
                <w:szCs w:val="16"/>
                <w:lang w:val="hr-HR"/>
              </w:rPr>
              <w:t>Preuzete obveze po kreditima</w:t>
            </w:r>
          </w:p>
        </w:tc>
        <w:tc>
          <w:tcPr>
            <w:tcW w:w="512" w:type="pct"/>
            <w:tcBorders>
              <w:top w:val="nil"/>
              <w:left w:val="nil"/>
              <w:bottom w:val="nil"/>
              <w:right w:val="nil"/>
            </w:tcBorders>
            <w:shd w:val="clear" w:color="auto" w:fill="auto"/>
            <w:vAlign w:val="bottom"/>
          </w:tcPr>
          <w:p w:rsidR="000D0DC5" w:rsidRPr="001052A0" w:rsidRDefault="000D0DC5" w:rsidP="000D0DC5">
            <w:pPr>
              <w:tabs>
                <w:tab w:val="right" w:pos="1202"/>
              </w:tabs>
              <w:spacing w:line="301" w:lineRule="exact"/>
              <w:jc w:val="right"/>
              <w:outlineLvl w:val="0"/>
              <w:rPr>
                <w:rFonts w:asciiTheme="minorHAnsi" w:hAnsiTheme="minorHAnsi" w:cs="Arial"/>
                <w:sz w:val="16"/>
                <w:szCs w:val="16"/>
                <w:lang w:val="hr-HR"/>
              </w:rPr>
            </w:pPr>
            <w:r w:rsidRPr="004E0A21">
              <w:rPr>
                <w:rFonts w:asciiTheme="minorHAnsi" w:hAnsiTheme="minorHAnsi" w:cs="Arial"/>
                <w:bCs/>
                <w:sz w:val="16"/>
                <w:szCs w:val="16"/>
                <w:lang w:val="hr-HR"/>
              </w:rPr>
              <w:t>2.984.971</w:t>
            </w:r>
          </w:p>
        </w:tc>
        <w:tc>
          <w:tcPr>
            <w:tcW w:w="513" w:type="pct"/>
            <w:tcBorders>
              <w:top w:val="nil"/>
              <w:left w:val="nil"/>
              <w:bottom w:val="nil"/>
              <w:right w:val="nil"/>
            </w:tcBorders>
            <w:shd w:val="clear" w:color="auto" w:fill="auto"/>
            <w:vAlign w:val="bottom"/>
          </w:tcPr>
          <w:p w:rsidR="000D0DC5" w:rsidRPr="001052A0" w:rsidRDefault="000D0DC5" w:rsidP="000D0DC5">
            <w:pPr>
              <w:tabs>
                <w:tab w:val="right" w:pos="1202"/>
              </w:tabs>
              <w:spacing w:line="301" w:lineRule="exact"/>
              <w:jc w:val="right"/>
              <w:outlineLvl w:val="0"/>
              <w:rPr>
                <w:rFonts w:asciiTheme="minorHAnsi" w:hAnsiTheme="minorHAnsi" w:cs="Arial"/>
                <w:snapToGrid w:val="0"/>
                <w:sz w:val="16"/>
                <w:szCs w:val="16"/>
                <w:lang w:val="hr-HR"/>
              </w:rPr>
            </w:pPr>
            <w:r w:rsidRPr="004E0A21">
              <w:rPr>
                <w:rFonts w:asciiTheme="minorHAnsi" w:hAnsiTheme="minorHAnsi" w:cs="Arial"/>
                <w:bCs/>
                <w:sz w:val="16"/>
                <w:szCs w:val="16"/>
                <w:lang w:val="hr-HR"/>
              </w:rPr>
              <w:t>1.827</w:t>
            </w:r>
          </w:p>
        </w:tc>
        <w:tc>
          <w:tcPr>
            <w:tcW w:w="513" w:type="pct"/>
            <w:tcBorders>
              <w:top w:val="nil"/>
              <w:left w:val="nil"/>
              <w:bottom w:val="nil"/>
              <w:right w:val="nil"/>
            </w:tcBorders>
            <w:shd w:val="clear" w:color="auto" w:fill="auto"/>
            <w:vAlign w:val="bottom"/>
          </w:tcPr>
          <w:p w:rsidR="000D0DC5" w:rsidRPr="001052A0" w:rsidRDefault="000D0DC5" w:rsidP="000D0DC5">
            <w:pPr>
              <w:tabs>
                <w:tab w:val="right" w:pos="1202"/>
              </w:tabs>
              <w:spacing w:line="301" w:lineRule="exact"/>
              <w:jc w:val="right"/>
              <w:outlineLvl w:val="0"/>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nil"/>
              <w:right w:val="nil"/>
            </w:tcBorders>
            <w:shd w:val="clear" w:color="auto" w:fill="auto"/>
            <w:vAlign w:val="bottom"/>
          </w:tcPr>
          <w:p w:rsidR="000D0DC5" w:rsidRPr="001052A0" w:rsidRDefault="000D0DC5" w:rsidP="000D0DC5">
            <w:pPr>
              <w:tabs>
                <w:tab w:val="right" w:pos="1202"/>
              </w:tabs>
              <w:spacing w:line="301" w:lineRule="exact"/>
              <w:jc w:val="right"/>
              <w:outlineLvl w:val="0"/>
              <w:rPr>
                <w:rFonts w:asciiTheme="minorHAnsi" w:hAnsiTheme="minorHAnsi" w:cs="Arial"/>
                <w:sz w:val="16"/>
                <w:szCs w:val="16"/>
                <w:lang w:val="hr-HR"/>
              </w:rPr>
            </w:pPr>
            <w:r w:rsidRPr="004E0A21">
              <w:rPr>
                <w:rFonts w:asciiTheme="minorHAnsi" w:hAnsiTheme="minorHAnsi" w:cs="Arial"/>
                <w:bCs/>
                <w:sz w:val="16"/>
                <w:szCs w:val="16"/>
                <w:lang w:val="hr-HR"/>
              </w:rPr>
              <w:t>2.986.798</w:t>
            </w:r>
          </w:p>
        </w:tc>
        <w:tc>
          <w:tcPr>
            <w:tcW w:w="513" w:type="pct"/>
            <w:tcBorders>
              <w:top w:val="nil"/>
              <w:left w:val="nil"/>
              <w:bottom w:val="nil"/>
              <w:right w:val="nil"/>
            </w:tcBorders>
            <w:shd w:val="clear" w:color="auto" w:fill="auto"/>
            <w:vAlign w:val="bottom"/>
          </w:tcPr>
          <w:p w:rsidR="000D0DC5" w:rsidRPr="001052A0" w:rsidRDefault="000D0DC5" w:rsidP="000D0DC5">
            <w:pPr>
              <w:tabs>
                <w:tab w:val="right" w:pos="1202"/>
              </w:tabs>
              <w:spacing w:line="301" w:lineRule="exact"/>
              <w:jc w:val="right"/>
              <w:outlineLvl w:val="0"/>
              <w:rPr>
                <w:rFonts w:asciiTheme="minorHAnsi" w:hAnsiTheme="minorHAnsi" w:cs="Arial"/>
                <w:spacing w:val="-2"/>
                <w:sz w:val="16"/>
                <w:szCs w:val="16"/>
                <w:lang w:val="hr-HR"/>
              </w:rPr>
            </w:pPr>
            <w:r w:rsidRPr="004E0A21">
              <w:rPr>
                <w:rFonts w:asciiTheme="minorHAnsi" w:hAnsiTheme="minorHAnsi" w:cs="Arial"/>
                <w:bCs/>
                <w:sz w:val="16"/>
                <w:szCs w:val="16"/>
                <w:lang w:val="hr-HR"/>
              </w:rPr>
              <w:t>443.036</w:t>
            </w:r>
          </w:p>
        </w:tc>
        <w:tc>
          <w:tcPr>
            <w:tcW w:w="513" w:type="pct"/>
            <w:tcBorders>
              <w:top w:val="nil"/>
              <w:left w:val="nil"/>
              <w:bottom w:val="nil"/>
              <w:right w:val="nil"/>
            </w:tcBorders>
            <w:shd w:val="clear" w:color="auto" w:fill="auto"/>
            <w:vAlign w:val="bottom"/>
          </w:tcPr>
          <w:p w:rsidR="000D0DC5" w:rsidRPr="001052A0" w:rsidRDefault="000D0DC5" w:rsidP="000D0DC5">
            <w:pPr>
              <w:tabs>
                <w:tab w:val="right" w:pos="1202"/>
              </w:tabs>
              <w:spacing w:line="301" w:lineRule="exact"/>
              <w:jc w:val="right"/>
              <w:outlineLvl w:val="0"/>
              <w:rPr>
                <w:rFonts w:asciiTheme="minorHAnsi" w:hAnsiTheme="minorHAnsi" w:cs="Arial"/>
                <w:spacing w:val="-2"/>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nil"/>
              <w:right w:val="nil"/>
            </w:tcBorders>
            <w:shd w:val="clear" w:color="auto" w:fill="auto"/>
            <w:vAlign w:val="bottom"/>
          </w:tcPr>
          <w:p w:rsidR="000D0DC5" w:rsidRPr="001052A0" w:rsidRDefault="000D0DC5" w:rsidP="000D0DC5">
            <w:pPr>
              <w:tabs>
                <w:tab w:val="right" w:pos="1202"/>
              </w:tabs>
              <w:spacing w:line="301" w:lineRule="exact"/>
              <w:jc w:val="right"/>
              <w:outlineLvl w:val="0"/>
              <w:rPr>
                <w:rFonts w:asciiTheme="minorHAnsi" w:hAnsiTheme="minorHAnsi" w:cs="Arial"/>
                <w:spacing w:val="-2"/>
                <w:sz w:val="16"/>
                <w:szCs w:val="16"/>
                <w:lang w:val="hr-HR"/>
              </w:rPr>
            </w:pPr>
            <w:r w:rsidRPr="004E0A21">
              <w:rPr>
                <w:rFonts w:asciiTheme="minorHAnsi" w:hAnsiTheme="minorHAnsi" w:cs="Arial"/>
                <w:bCs/>
                <w:sz w:val="16"/>
                <w:szCs w:val="16"/>
                <w:lang w:val="hr-HR"/>
              </w:rPr>
              <w:t>-</w:t>
            </w:r>
          </w:p>
        </w:tc>
        <w:tc>
          <w:tcPr>
            <w:tcW w:w="510" w:type="pct"/>
            <w:tcBorders>
              <w:top w:val="nil"/>
              <w:left w:val="nil"/>
              <w:bottom w:val="nil"/>
              <w:right w:val="nil"/>
            </w:tcBorders>
            <w:shd w:val="clear" w:color="auto" w:fill="auto"/>
            <w:vAlign w:val="bottom"/>
          </w:tcPr>
          <w:p w:rsidR="000D0DC5" w:rsidRPr="001052A0" w:rsidRDefault="000D0DC5" w:rsidP="000D0DC5">
            <w:pPr>
              <w:tabs>
                <w:tab w:val="right" w:pos="1202"/>
              </w:tabs>
              <w:spacing w:line="301" w:lineRule="exact"/>
              <w:jc w:val="right"/>
              <w:outlineLvl w:val="0"/>
              <w:rPr>
                <w:rFonts w:asciiTheme="minorHAnsi" w:hAnsiTheme="minorHAnsi" w:cs="Arial"/>
                <w:spacing w:val="-2"/>
                <w:sz w:val="16"/>
                <w:szCs w:val="16"/>
                <w:lang w:val="hr-HR"/>
              </w:rPr>
            </w:pPr>
            <w:r w:rsidRPr="004E0A21">
              <w:rPr>
                <w:rFonts w:asciiTheme="minorHAnsi" w:hAnsiTheme="minorHAnsi" w:cs="Arial"/>
                <w:bCs/>
                <w:sz w:val="16"/>
                <w:szCs w:val="16"/>
                <w:lang w:val="hr-HR"/>
              </w:rPr>
              <w:t>443.036</w:t>
            </w:r>
          </w:p>
        </w:tc>
      </w:tr>
      <w:tr w:rsidR="000D0DC5" w:rsidRPr="008408A1" w:rsidTr="00447AB8">
        <w:trPr>
          <w:trHeight w:val="614"/>
          <w:jc w:val="center"/>
        </w:trPr>
        <w:tc>
          <w:tcPr>
            <w:tcW w:w="900" w:type="pct"/>
            <w:vAlign w:val="center"/>
          </w:tcPr>
          <w:p w:rsidR="000D0DC5" w:rsidRPr="00AB78D4" w:rsidRDefault="000D0DC5" w:rsidP="000D0DC5">
            <w:pPr>
              <w:pStyle w:val="TT"/>
              <w:spacing w:line="240" w:lineRule="auto"/>
              <w:rPr>
                <w:rFonts w:asciiTheme="minorHAnsi" w:hAnsiTheme="minorHAnsi" w:cs="Arial"/>
                <w:sz w:val="16"/>
                <w:szCs w:val="16"/>
                <w:lang w:val="hr-HR"/>
              </w:rPr>
            </w:pPr>
            <w:r w:rsidRPr="00AB78D4">
              <w:rPr>
                <w:rFonts w:asciiTheme="minorHAnsi" w:hAnsiTheme="minorHAnsi" w:cs="Arial"/>
                <w:sz w:val="16"/>
                <w:szCs w:val="16"/>
                <w:lang w:val="hr-HR"/>
              </w:rPr>
              <w:t>Ostale nespomenute neopozive potencijalne obveze</w:t>
            </w:r>
          </w:p>
        </w:tc>
        <w:tc>
          <w:tcPr>
            <w:tcW w:w="512" w:type="pct"/>
            <w:tcBorders>
              <w:top w:val="nil"/>
              <w:left w:val="nil"/>
              <w:bottom w:val="single" w:sz="8" w:space="0" w:color="auto"/>
              <w:right w:val="nil"/>
            </w:tcBorders>
            <w:shd w:val="clear" w:color="auto" w:fill="auto"/>
            <w:vAlign w:val="bottom"/>
          </w:tcPr>
          <w:p w:rsidR="000D0DC5" w:rsidRPr="00AB78D4" w:rsidDel="006E2C67" w:rsidRDefault="000D0DC5" w:rsidP="000D0DC5">
            <w:pPr>
              <w:tabs>
                <w:tab w:val="right" w:pos="1202"/>
              </w:tabs>
              <w:spacing w:line="301" w:lineRule="exact"/>
              <w:jc w:val="right"/>
              <w:outlineLvl w:val="0"/>
              <w:rPr>
                <w:rFonts w:asciiTheme="minorHAnsi" w:hAnsiTheme="minorHAnsi" w:cs="Arial"/>
                <w:sz w:val="16"/>
                <w:szCs w:val="16"/>
                <w:lang w:val="hr-HR"/>
              </w:rPr>
            </w:pPr>
            <w:r w:rsidRPr="004E0A21">
              <w:rPr>
                <w:rFonts w:asciiTheme="minorHAnsi" w:hAnsiTheme="minorHAnsi" w:cs="Arial"/>
                <w:bCs/>
                <w:sz w:val="16"/>
                <w:szCs w:val="16"/>
                <w:lang w:val="hr-HR"/>
              </w:rPr>
              <w:t>335</w:t>
            </w:r>
          </w:p>
        </w:tc>
        <w:tc>
          <w:tcPr>
            <w:tcW w:w="513" w:type="pct"/>
            <w:tcBorders>
              <w:top w:val="nil"/>
              <w:left w:val="nil"/>
              <w:bottom w:val="single" w:sz="8" w:space="0" w:color="auto"/>
              <w:right w:val="nil"/>
            </w:tcBorders>
            <w:shd w:val="clear" w:color="auto" w:fill="auto"/>
            <w:vAlign w:val="bottom"/>
          </w:tcPr>
          <w:p w:rsidR="000D0DC5" w:rsidRPr="00AB78D4" w:rsidDel="006E2C67" w:rsidRDefault="000D0DC5" w:rsidP="000D0DC5">
            <w:pPr>
              <w:tabs>
                <w:tab w:val="right" w:pos="1202"/>
              </w:tabs>
              <w:spacing w:line="301" w:lineRule="exact"/>
              <w:jc w:val="right"/>
              <w:outlineLvl w:val="0"/>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single" w:sz="8" w:space="0" w:color="auto"/>
              <w:right w:val="nil"/>
            </w:tcBorders>
            <w:shd w:val="clear" w:color="auto" w:fill="auto"/>
            <w:vAlign w:val="bottom"/>
          </w:tcPr>
          <w:p w:rsidR="000D0DC5" w:rsidRPr="00AB78D4" w:rsidDel="006E2C67" w:rsidRDefault="000D0DC5" w:rsidP="000D0DC5">
            <w:pPr>
              <w:tabs>
                <w:tab w:val="right" w:pos="1202"/>
              </w:tabs>
              <w:spacing w:line="301" w:lineRule="exact"/>
              <w:jc w:val="right"/>
              <w:outlineLvl w:val="0"/>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single" w:sz="8" w:space="0" w:color="auto"/>
              <w:right w:val="nil"/>
            </w:tcBorders>
            <w:shd w:val="clear" w:color="auto" w:fill="auto"/>
            <w:vAlign w:val="bottom"/>
          </w:tcPr>
          <w:p w:rsidR="000D0DC5" w:rsidRPr="00AB78D4" w:rsidDel="006E2C67" w:rsidRDefault="000D0DC5" w:rsidP="000D0DC5">
            <w:pPr>
              <w:tabs>
                <w:tab w:val="right" w:pos="1202"/>
              </w:tabs>
              <w:spacing w:line="301" w:lineRule="exact"/>
              <w:jc w:val="right"/>
              <w:outlineLvl w:val="0"/>
              <w:rPr>
                <w:rFonts w:asciiTheme="minorHAnsi" w:hAnsiTheme="minorHAnsi" w:cs="Arial"/>
                <w:sz w:val="16"/>
                <w:szCs w:val="16"/>
                <w:lang w:val="hr-HR"/>
              </w:rPr>
            </w:pPr>
            <w:r w:rsidRPr="004E0A21">
              <w:rPr>
                <w:rFonts w:asciiTheme="minorHAnsi" w:hAnsiTheme="minorHAnsi" w:cs="Arial"/>
                <w:bCs/>
                <w:sz w:val="16"/>
                <w:szCs w:val="16"/>
                <w:lang w:val="hr-HR"/>
              </w:rPr>
              <w:t>335</w:t>
            </w:r>
          </w:p>
        </w:tc>
        <w:tc>
          <w:tcPr>
            <w:tcW w:w="513" w:type="pct"/>
            <w:tcBorders>
              <w:top w:val="nil"/>
              <w:left w:val="nil"/>
              <w:bottom w:val="single" w:sz="8" w:space="0" w:color="auto"/>
              <w:right w:val="nil"/>
            </w:tcBorders>
            <w:shd w:val="clear" w:color="auto" w:fill="auto"/>
            <w:vAlign w:val="bottom"/>
          </w:tcPr>
          <w:p w:rsidR="000D0DC5" w:rsidRPr="00AB78D4" w:rsidDel="006E2C67" w:rsidRDefault="000D0DC5" w:rsidP="000D0DC5">
            <w:pPr>
              <w:tabs>
                <w:tab w:val="right" w:pos="1202"/>
              </w:tabs>
              <w:spacing w:line="301" w:lineRule="exact"/>
              <w:jc w:val="right"/>
              <w:outlineLvl w:val="0"/>
              <w:rPr>
                <w:rFonts w:asciiTheme="minorHAnsi" w:hAnsiTheme="minorHAnsi" w:cs="Arial"/>
                <w:spacing w:val="-2"/>
                <w:sz w:val="16"/>
                <w:szCs w:val="16"/>
                <w:lang w:val="hr-HR"/>
              </w:rPr>
            </w:pPr>
            <w:r w:rsidRPr="004E0A21">
              <w:rPr>
                <w:rFonts w:asciiTheme="minorHAnsi" w:hAnsiTheme="minorHAnsi" w:cs="Arial"/>
                <w:bCs/>
                <w:sz w:val="16"/>
                <w:szCs w:val="16"/>
                <w:lang w:val="hr-HR"/>
              </w:rPr>
              <w:t>335</w:t>
            </w:r>
          </w:p>
        </w:tc>
        <w:tc>
          <w:tcPr>
            <w:tcW w:w="513" w:type="pct"/>
            <w:tcBorders>
              <w:top w:val="nil"/>
              <w:left w:val="nil"/>
              <w:bottom w:val="single" w:sz="8" w:space="0" w:color="auto"/>
              <w:right w:val="nil"/>
            </w:tcBorders>
            <w:shd w:val="clear" w:color="auto" w:fill="auto"/>
            <w:vAlign w:val="bottom"/>
          </w:tcPr>
          <w:p w:rsidR="000D0DC5" w:rsidRPr="00AB78D4" w:rsidDel="006E2C67" w:rsidRDefault="000D0DC5" w:rsidP="000D0DC5">
            <w:pPr>
              <w:tabs>
                <w:tab w:val="right" w:pos="1202"/>
              </w:tabs>
              <w:spacing w:line="301" w:lineRule="exact"/>
              <w:jc w:val="right"/>
              <w:outlineLvl w:val="0"/>
              <w:rPr>
                <w:rFonts w:asciiTheme="minorHAnsi" w:hAnsiTheme="minorHAnsi" w:cs="Arial"/>
                <w:spacing w:val="-2"/>
                <w:sz w:val="16"/>
                <w:szCs w:val="16"/>
                <w:lang w:val="hr-HR"/>
              </w:rPr>
            </w:pPr>
            <w:r w:rsidRPr="004E0A21">
              <w:rPr>
                <w:rFonts w:asciiTheme="minorHAnsi" w:hAnsiTheme="minorHAnsi" w:cs="Arial"/>
                <w:bCs/>
                <w:sz w:val="16"/>
                <w:szCs w:val="16"/>
                <w:lang w:val="hr-HR"/>
              </w:rPr>
              <w:t>-</w:t>
            </w:r>
          </w:p>
        </w:tc>
        <w:tc>
          <w:tcPr>
            <w:tcW w:w="513" w:type="pct"/>
            <w:tcBorders>
              <w:top w:val="nil"/>
              <w:left w:val="nil"/>
              <w:bottom w:val="single" w:sz="8" w:space="0" w:color="auto"/>
              <w:right w:val="nil"/>
            </w:tcBorders>
            <w:shd w:val="clear" w:color="auto" w:fill="auto"/>
            <w:vAlign w:val="bottom"/>
          </w:tcPr>
          <w:p w:rsidR="000D0DC5" w:rsidRPr="00AB78D4" w:rsidDel="006E2C67" w:rsidRDefault="000D0DC5" w:rsidP="000D0DC5">
            <w:pPr>
              <w:tabs>
                <w:tab w:val="right" w:pos="1202"/>
              </w:tabs>
              <w:spacing w:line="301" w:lineRule="exact"/>
              <w:jc w:val="right"/>
              <w:outlineLvl w:val="0"/>
              <w:rPr>
                <w:rFonts w:asciiTheme="minorHAnsi" w:hAnsiTheme="minorHAnsi" w:cs="Arial"/>
                <w:spacing w:val="-2"/>
                <w:sz w:val="16"/>
                <w:szCs w:val="16"/>
                <w:lang w:val="hr-HR"/>
              </w:rPr>
            </w:pPr>
            <w:r w:rsidRPr="004E0A21">
              <w:rPr>
                <w:rFonts w:asciiTheme="minorHAnsi" w:hAnsiTheme="minorHAnsi" w:cs="Arial"/>
                <w:bCs/>
                <w:sz w:val="16"/>
                <w:szCs w:val="16"/>
                <w:lang w:val="hr-HR"/>
              </w:rPr>
              <w:t>-</w:t>
            </w:r>
          </w:p>
        </w:tc>
        <w:tc>
          <w:tcPr>
            <w:tcW w:w="510" w:type="pct"/>
            <w:tcBorders>
              <w:top w:val="nil"/>
              <w:left w:val="nil"/>
              <w:bottom w:val="single" w:sz="8" w:space="0" w:color="auto"/>
              <w:right w:val="nil"/>
            </w:tcBorders>
            <w:shd w:val="clear" w:color="auto" w:fill="auto"/>
            <w:vAlign w:val="bottom"/>
          </w:tcPr>
          <w:p w:rsidR="000D0DC5" w:rsidRPr="00AB78D4" w:rsidDel="006E2C67" w:rsidRDefault="000D0DC5" w:rsidP="000D0DC5">
            <w:pPr>
              <w:tabs>
                <w:tab w:val="right" w:pos="1202"/>
              </w:tabs>
              <w:spacing w:line="301" w:lineRule="exact"/>
              <w:jc w:val="right"/>
              <w:outlineLvl w:val="0"/>
              <w:rPr>
                <w:rFonts w:asciiTheme="minorHAnsi" w:hAnsiTheme="minorHAnsi" w:cs="Arial"/>
                <w:spacing w:val="-2"/>
                <w:sz w:val="16"/>
                <w:szCs w:val="16"/>
                <w:lang w:val="hr-HR"/>
              </w:rPr>
            </w:pPr>
            <w:r w:rsidRPr="004E0A21">
              <w:rPr>
                <w:rFonts w:asciiTheme="minorHAnsi" w:hAnsiTheme="minorHAnsi" w:cs="Arial"/>
                <w:bCs/>
                <w:sz w:val="16"/>
                <w:szCs w:val="16"/>
                <w:lang w:val="hr-HR"/>
              </w:rPr>
              <w:t>335</w:t>
            </w:r>
          </w:p>
        </w:tc>
      </w:tr>
      <w:tr w:rsidR="000D0DC5" w:rsidRPr="008408A1" w:rsidTr="00447AB8">
        <w:trPr>
          <w:trHeight w:val="312"/>
          <w:jc w:val="center"/>
        </w:trPr>
        <w:tc>
          <w:tcPr>
            <w:tcW w:w="900" w:type="pct"/>
          </w:tcPr>
          <w:p w:rsidR="000D0DC5" w:rsidRPr="00AB78D4" w:rsidRDefault="000D0DC5" w:rsidP="000D0DC5">
            <w:pPr>
              <w:pStyle w:val="Tot"/>
              <w:rPr>
                <w:rFonts w:asciiTheme="minorHAnsi" w:hAnsiTheme="minorHAnsi" w:cs="Arial"/>
                <w:b/>
                <w:bCs/>
                <w:sz w:val="16"/>
                <w:szCs w:val="16"/>
                <w:lang w:val="hr-HR"/>
              </w:rPr>
            </w:pPr>
            <w:r w:rsidRPr="00AB78D4">
              <w:rPr>
                <w:rFonts w:asciiTheme="minorHAnsi" w:hAnsiTheme="minorHAnsi" w:cs="Arial"/>
                <w:b/>
                <w:bCs/>
                <w:sz w:val="16"/>
                <w:szCs w:val="16"/>
                <w:lang w:val="hr-HR"/>
              </w:rPr>
              <w:t>Ukupno</w:t>
            </w:r>
          </w:p>
        </w:tc>
        <w:tc>
          <w:tcPr>
            <w:tcW w:w="512" w:type="pct"/>
            <w:tcBorders>
              <w:top w:val="nil"/>
              <w:left w:val="nil"/>
              <w:bottom w:val="single" w:sz="12" w:space="0" w:color="auto"/>
              <w:right w:val="nil"/>
            </w:tcBorders>
            <w:shd w:val="clear" w:color="auto" w:fill="auto"/>
            <w:vAlign w:val="bottom"/>
          </w:tcPr>
          <w:p w:rsidR="000D0DC5" w:rsidRPr="00AB78D4" w:rsidRDefault="000D0DC5" w:rsidP="000D0DC5">
            <w:pPr>
              <w:tabs>
                <w:tab w:val="right" w:pos="1202"/>
              </w:tabs>
              <w:spacing w:line="340" w:lineRule="exact"/>
              <w:jc w:val="right"/>
              <w:outlineLvl w:val="0"/>
              <w:rPr>
                <w:rFonts w:asciiTheme="minorHAnsi" w:hAnsiTheme="minorHAnsi" w:cs="Arial"/>
                <w:b/>
                <w:bCs/>
                <w:sz w:val="16"/>
                <w:szCs w:val="16"/>
                <w:lang w:val="hr-HR"/>
              </w:rPr>
            </w:pPr>
            <w:r w:rsidRPr="004E0A21">
              <w:rPr>
                <w:rFonts w:asciiTheme="minorHAnsi" w:hAnsiTheme="minorHAnsi" w:cs="Arial"/>
                <w:b/>
                <w:bCs/>
                <w:sz w:val="16"/>
                <w:szCs w:val="16"/>
                <w:lang w:val="hr-HR"/>
              </w:rPr>
              <w:t>5.445.274</w:t>
            </w:r>
          </w:p>
        </w:tc>
        <w:tc>
          <w:tcPr>
            <w:tcW w:w="513" w:type="pct"/>
            <w:tcBorders>
              <w:top w:val="nil"/>
              <w:left w:val="nil"/>
              <w:bottom w:val="single" w:sz="12" w:space="0" w:color="auto"/>
              <w:right w:val="nil"/>
            </w:tcBorders>
            <w:shd w:val="clear" w:color="auto" w:fill="auto"/>
            <w:vAlign w:val="bottom"/>
          </w:tcPr>
          <w:p w:rsidR="000D0DC5" w:rsidRPr="00AB78D4" w:rsidRDefault="000D0DC5" w:rsidP="000D0DC5">
            <w:pPr>
              <w:tabs>
                <w:tab w:val="right" w:pos="1202"/>
              </w:tabs>
              <w:spacing w:line="340" w:lineRule="exact"/>
              <w:jc w:val="right"/>
              <w:outlineLvl w:val="0"/>
              <w:rPr>
                <w:rFonts w:asciiTheme="minorHAnsi" w:hAnsiTheme="minorHAnsi" w:cs="Arial"/>
                <w:b/>
                <w:bCs/>
                <w:sz w:val="16"/>
                <w:szCs w:val="16"/>
                <w:lang w:val="hr-HR"/>
              </w:rPr>
            </w:pPr>
            <w:r w:rsidRPr="004E0A21">
              <w:rPr>
                <w:rFonts w:asciiTheme="minorHAnsi" w:hAnsiTheme="minorHAnsi" w:cs="Arial"/>
                <w:b/>
                <w:bCs/>
                <w:sz w:val="16"/>
                <w:szCs w:val="16"/>
                <w:lang w:val="hr-HR"/>
              </w:rPr>
              <w:t>22.176</w:t>
            </w:r>
          </w:p>
        </w:tc>
        <w:tc>
          <w:tcPr>
            <w:tcW w:w="513" w:type="pct"/>
            <w:tcBorders>
              <w:top w:val="nil"/>
              <w:left w:val="nil"/>
              <w:bottom w:val="single" w:sz="12" w:space="0" w:color="auto"/>
              <w:right w:val="nil"/>
            </w:tcBorders>
            <w:shd w:val="clear" w:color="auto" w:fill="auto"/>
            <w:vAlign w:val="bottom"/>
          </w:tcPr>
          <w:p w:rsidR="000D0DC5" w:rsidRPr="00AB78D4" w:rsidRDefault="000D0DC5" w:rsidP="000D0DC5">
            <w:pPr>
              <w:tabs>
                <w:tab w:val="right" w:pos="1202"/>
              </w:tabs>
              <w:spacing w:line="301" w:lineRule="exact"/>
              <w:jc w:val="right"/>
              <w:outlineLvl w:val="0"/>
              <w:rPr>
                <w:rFonts w:asciiTheme="minorHAnsi" w:hAnsiTheme="minorHAnsi" w:cs="Arial"/>
                <w:b/>
                <w:snapToGrid w:val="0"/>
                <w:sz w:val="16"/>
                <w:szCs w:val="16"/>
                <w:lang w:val="hr-HR"/>
              </w:rPr>
            </w:pPr>
            <w:r w:rsidRPr="004E0A21">
              <w:rPr>
                <w:rFonts w:asciiTheme="minorHAnsi" w:hAnsiTheme="minorHAnsi" w:cs="Arial"/>
                <w:b/>
                <w:bCs/>
                <w:sz w:val="16"/>
                <w:szCs w:val="16"/>
                <w:lang w:val="hr-HR"/>
              </w:rPr>
              <w:t>-</w:t>
            </w:r>
          </w:p>
        </w:tc>
        <w:tc>
          <w:tcPr>
            <w:tcW w:w="513" w:type="pct"/>
            <w:tcBorders>
              <w:top w:val="nil"/>
              <w:left w:val="nil"/>
              <w:bottom w:val="single" w:sz="12" w:space="0" w:color="auto"/>
              <w:right w:val="nil"/>
            </w:tcBorders>
            <w:shd w:val="clear" w:color="auto" w:fill="auto"/>
            <w:vAlign w:val="bottom"/>
          </w:tcPr>
          <w:p w:rsidR="000D0DC5" w:rsidRPr="00AB78D4" w:rsidRDefault="000D0DC5" w:rsidP="000D0DC5">
            <w:pPr>
              <w:tabs>
                <w:tab w:val="right" w:pos="1202"/>
              </w:tabs>
              <w:spacing w:line="340" w:lineRule="exact"/>
              <w:jc w:val="right"/>
              <w:outlineLvl w:val="0"/>
              <w:rPr>
                <w:rFonts w:asciiTheme="minorHAnsi" w:hAnsiTheme="minorHAnsi" w:cs="Arial"/>
                <w:b/>
                <w:bCs/>
                <w:sz w:val="16"/>
                <w:szCs w:val="16"/>
                <w:lang w:val="hr-HR"/>
              </w:rPr>
            </w:pPr>
            <w:r w:rsidRPr="004E0A21">
              <w:rPr>
                <w:rFonts w:asciiTheme="minorHAnsi" w:hAnsiTheme="minorHAnsi" w:cs="Arial"/>
                <w:b/>
                <w:bCs/>
                <w:sz w:val="16"/>
                <w:szCs w:val="16"/>
                <w:lang w:val="hr-HR"/>
              </w:rPr>
              <w:t>5.467.450</w:t>
            </w:r>
          </w:p>
        </w:tc>
        <w:tc>
          <w:tcPr>
            <w:tcW w:w="513" w:type="pct"/>
            <w:tcBorders>
              <w:top w:val="nil"/>
              <w:left w:val="nil"/>
              <w:bottom w:val="single" w:sz="12" w:space="0" w:color="auto"/>
              <w:right w:val="nil"/>
            </w:tcBorders>
            <w:shd w:val="clear" w:color="auto" w:fill="auto"/>
            <w:vAlign w:val="bottom"/>
          </w:tcPr>
          <w:p w:rsidR="000D0DC5" w:rsidRPr="00AB78D4" w:rsidRDefault="000D0DC5" w:rsidP="000D0DC5">
            <w:pPr>
              <w:tabs>
                <w:tab w:val="right" w:pos="1202"/>
              </w:tabs>
              <w:spacing w:line="340" w:lineRule="exact"/>
              <w:jc w:val="right"/>
              <w:outlineLvl w:val="0"/>
              <w:rPr>
                <w:rFonts w:asciiTheme="minorHAnsi" w:hAnsiTheme="minorHAnsi" w:cs="Arial"/>
                <w:b/>
                <w:bCs/>
                <w:sz w:val="16"/>
                <w:szCs w:val="16"/>
                <w:lang w:val="hr-HR"/>
              </w:rPr>
            </w:pPr>
            <w:r w:rsidRPr="004E0A21">
              <w:rPr>
                <w:rFonts w:asciiTheme="minorHAnsi" w:hAnsiTheme="minorHAnsi" w:cs="Arial"/>
                <w:b/>
                <w:bCs/>
                <w:sz w:val="16"/>
                <w:szCs w:val="16"/>
                <w:lang w:val="hr-HR"/>
              </w:rPr>
              <w:t>774.795</w:t>
            </w:r>
          </w:p>
        </w:tc>
        <w:tc>
          <w:tcPr>
            <w:tcW w:w="513" w:type="pct"/>
            <w:tcBorders>
              <w:top w:val="nil"/>
              <w:left w:val="nil"/>
              <w:bottom w:val="single" w:sz="12" w:space="0" w:color="auto"/>
              <w:right w:val="nil"/>
            </w:tcBorders>
            <w:shd w:val="clear" w:color="auto" w:fill="auto"/>
            <w:vAlign w:val="bottom"/>
          </w:tcPr>
          <w:p w:rsidR="000D0DC5" w:rsidRPr="00AB78D4" w:rsidRDefault="000D0DC5" w:rsidP="000D0DC5">
            <w:pPr>
              <w:tabs>
                <w:tab w:val="right" w:pos="1202"/>
              </w:tabs>
              <w:spacing w:line="340" w:lineRule="exact"/>
              <w:jc w:val="right"/>
              <w:outlineLvl w:val="0"/>
              <w:rPr>
                <w:rFonts w:asciiTheme="minorHAnsi" w:hAnsiTheme="minorHAnsi" w:cs="Arial"/>
                <w:b/>
                <w:bCs/>
                <w:sz w:val="16"/>
                <w:szCs w:val="16"/>
                <w:lang w:val="hr-HR"/>
              </w:rPr>
            </w:pPr>
            <w:r w:rsidRPr="004E0A21">
              <w:rPr>
                <w:rFonts w:asciiTheme="minorHAnsi" w:hAnsiTheme="minorHAnsi" w:cs="Arial"/>
                <w:b/>
                <w:bCs/>
                <w:sz w:val="16"/>
                <w:szCs w:val="16"/>
                <w:lang w:val="hr-HR"/>
              </w:rPr>
              <w:t>-</w:t>
            </w:r>
          </w:p>
        </w:tc>
        <w:tc>
          <w:tcPr>
            <w:tcW w:w="513" w:type="pct"/>
            <w:tcBorders>
              <w:top w:val="nil"/>
              <w:left w:val="nil"/>
              <w:bottom w:val="single" w:sz="12" w:space="0" w:color="auto"/>
              <w:right w:val="nil"/>
            </w:tcBorders>
            <w:shd w:val="clear" w:color="auto" w:fill="auto"/>
            <w:vAlign w:val="bottom"/>
          </w:tcPr>
          <w:p w:rsidR="000D0DC5" w:rsidRPr="00AB78D4" w:rsidRDefault="000D0DC5" w:rsidP="000D0DC5">
            <w:pPr>
              <w:tabs>
                <w:tab w:val="right" w:pos="1202"/>
              </w:tabs>
              <w:spacing w:line="301" w:lineRule="exact"/>
              <w:jc w:val="right"/>
              <w:outlineLvl w:val="0"/>
              <w:rPr>
                <w:rFonts w:asciiTheme="minorHAnsi" w:hAnsiTheme="minorHAnsi" w:cs="Arial"/>
                <w:b/>
                <w:spacing w:val="-2"/>
                <w:sz w:val="16"/>
                <w:szCs w:val="16"/>
                <w:lang w:val="hr-HR"/>
              </w:rPr>
            </w:pPr>
            <w:r w:rsidRPr="004E0A21">
              <w:rPr>
                <w:rFonts w:asciiTheme="minorHAnsi" w:hAnsiTheme="minorHAnsi" w:cs="Arial"/>
                <w:b/>
                <w:bCs/>
                <w:sz w:val="16"/>
                <w:szCs w:val="16"/>
                <w:lang w:val="hr-HR"/>
              </w:rPr>
              <w:t>-</w:t>
            </w:r>
          </w:p>
        </w:tc>
        <w:tc>
          <w:tcPr>
            <w:tcW w:w="510" w:type="pct"/>
            <w:tcBorders>
              <w:top w:val="nil"/>
              <w:left w:val="nil"/>
              <w:bottom w:val="single" w:sz="12" w:space="0" w:color="auto"/>
              <w:right w:val="nil"/>
            </w:tcBorders>
            <w:shd w:val="clear" w:color="auto" w:fill="auto"/>
            <w:vAlign w:val="bottom"/>
          </w:tcPr>
          <w:p w:rsidR="000D0DC5" w:rsidRPr="00AB78D4" w:rsidRDefault="000D0DC5" w:rsidP="000D0DC5">
            <w:pPr>
              <w:tabs>
                <w:tab w:val="right" w:pos="1202"/>
              </w:tabs>
              <w:spacing w:line="340" w:lineRule="exact"/>
              <w:jc w:val="right"/>
              <w:outlineLvl w:val="0"/>
              <w:rPr>
                <w:rFonts w:asciiTheme="minorHAnsi" w:hAnsiTheme="minorHAnsi" w:cs="Arial"/>
                <w:b/>
                <w:bCs/>
                <w:sz w:val="16"/>
                <w:szCs w:val="16"/>
                <w:lang w:val="hr-HR"/>
              </w:rPr>
            </w:pPr>
            <w:r w:rsidRPr="004E0A21">
              <w:rPr>
                <w:rFonts w:asciiTheme="minorHAnsi" w:hAnsiTheme="minorHAnsi" w:cs="Arial"/>
                <w:b/>
                <w:bCs/>
                <w:sz w:val="16"/>
                <w:szCs w:val="16"/>
                <w:lang w:val="hr-HR"/>
              </w:rPr>
              <w:t>774.795</w:t>
            </w:r>
          </w:p>
        </w:tc>
      </w:tr>
      <w:tr w:rsidR="000D0DC5" w:rsidRPr="008408A1" w:rsidTr="00447AB8">
        <w:trPr>
          <w:trHeight w:val="36"/>
          <w:jc w:val="center"/>
        </w:trPr>
        <w:tc>
          <w:tcPr>
            <w:tcW w:w="900" w:type="pct"/>
            <w:vAlign w:val="bottom"/>
          </w:tcPr>
          <w:p w:rsidR="000D0DC5" w:rsidRPr="00AB78D4" w:rsidRDefault="000D0DC5" w:rsidP="000D0DC5">
            <w:pPr>
              <w:pStyle w:val="Tot"/>
              <w:spacing w:line="120" w:lineRule="auto"/>
              <w:jc w:val="center"/>
              <w:rPr>
                <w:rFonts w:asciiTheme="minorHAnsi" w:hAnsiTheme="minorHAnsi" w:cs="Arial"/>
                <w:b/>
                <w:bCs/>
                <w:sz w:val="16"/>
                <w:szCs w:val="16"/>
                <w:lang w:val="hr-HR"/>
              </w:rPr>
            </w:pPr>
          </w:p>
        </w:tc>
        <w:tc>
          <w:tcPr>
            <w:tcW w:w="512" w:type="pct"/>
            <w:tcBorders>
              <w:top w:val="single" w:sz="12" w:space="0" w:color="auto"/>
            </w:tcBorders>
            <w:vAlign w:val="bottom"/>
          </w:tcPr>
          <w:p w:rsidR="000D0DC5" w:rsidRPr="00AB78D4" w:rsidRDefault="000D0DC5" w:rsidP="000D0DC5">
            <w:pPr>
              <w:pStyle w:val="Tot"/>
              <w:spacing w:line="120" w:lineRule="auto"/>
              <w:jc w:val="right"/>
              <w:rPr>
                <w:rFonts w:asciiTheme="minorHAnsi" w:hAnsiTheme="minorHAnsi" w:cs="Arial"/>
                <w:b/>
                <w:bCs/>
                <w:sz w:val="16"/>
                <w:szCs w:val="16"/>
                <w:lang w:val="hr-HR"/>
              </w:rPr>
            </w:pPr>
          </w:p>
        </w:tc>
        <w:tc>
          <w:tcPr>
            <w:tcW w:w="513" w:type="pct"/>
            <w:tcBorders>
              <w:top w:val="single" w:sz="12" w:space="0" w:color="auto"/>
            </w:tcBorders>
            <w:vAlign w:val="bottom"/>
          </w:tcPr>
          <w:p w:rsidR="000D0DC5" w:rsidRPr="00AB78D4" w:rsidRDefault="000D0DC5" w:rsidP="000D0DC5">
            <w:pPr>
              <w:pStyle w:val="Tot"/>
              <w:spacing w:line="120" w:lineRule="auto"/>
              <w:jc w:val="right"/>
              <w:rPr>
                <w:rFonts w:asciiTheme="minorHAnsi" w:hAnsiTheme="minorHAnsi" w:cs="Arial"/>
                <w:b/>
                <w:bCs/>
                <w:sz w:val="16"/>
                <w:szCs w:val="16"/>
                <w:lang w:val="hr-HR"/>
              </w:rPr>
            </w:pPr>
          </w:p>
        </w:tc>
        <w:tc>
          <w:tcPr>
            <w:tcW w:w="513" w:type="pct"/>
            <w:tcBorders>
              <w:top w:val="single" w:sz="12" w:space="0" w:color="auto"/>
            </w:tcBorders>
            <w:vAlign w:val="bottom"/>
          </w:tcPr>
          <w:p w:rsidR="000D0DC5" w:rsidRPr="00AB78D4" w:rsidRDefault="000D0DC5" w:rsidP="000D0DC5">
            <w:pPr>
              <w:pStyle w:val="Tot"/>
              <w:spacing w:line="120" w:lineRule="auto"/>
              <w:jc w:val="right"/>
              <w:rPr>
                <w:rFonts w:asciiTheme="minorHAnsi" w:hAnsiTheme="minorHAnsi" w:cs="Arial"/>
                <w:b/>
                <w:bCs/>
                <w:sz w:val="16"/>
                <w:szCs w:val="16"/>
                <w:lang w:val="hr-HR"/>
              </w:rPr>
            </w:pPr>
          </w:p>
        </w:tc>
        <w:tc>
          <w:tcPr>
            <w:tcW w:w="513" w:type="pct"/>
            <w:tcBorders>
              <w:top w:val="single" w:sz="12" w:space="0" w:color="auto"/>
            </w:tcBorders>
            <w:vAlign w:val="bottom"/>
          </w:tcPr>
          <w:p w:rsidR="000D0DC5" w:rsidRPr="00AB78D4" w:rsidRDefault="000D0DC5" w:rsidP="000D0DC5">
            <w:pPr>
              <w:pStyle w:val="Tot"/>
              <w:spacing w:line="120" w:lineRule="auto"/>
              <w:jc w:val="right"/>
              <w:rPr>
                <w:rFonts w:asciiTheme="minorHAnsi" w:hAnsiTheme="minorHAnsi" w:cs="Arial"/>
                <w:b/>
                <w:bCs/>
                <w:noProof/>
                <w:sz w:val="16"/>
                <w:szCs w:val="16"/>
                <w:lang w:val="hr-HR" w:eastAsia="hr-HR"/>
              </w:rPr>
            </w:pPr>
          </w:p>
        </w:tc>
        <w:tc>
          <w:tcPr>
            <w:tcW w:w="513" w:type="pct"/>
            <w:tcBorders>
              <w:top w:val="single" w:sz="12" w:space="0" w:color="auto"/>
            </w:tcBorders>
            <w:vAlign w:val="bottom"/>
          </w:tcPr>
          <w:p w:rsidR="000D0DC5" w:rsidRPr="00AB78D4" w:rsidRDefault="000D0DC5" w:rsidP="000D0DC5">
            <w:pPr>
              <w:pStyle w:val="Tot"/>
              <w:spacing w:line="120" w:lineRule="auto"/>
              <w:jc w:val="right"/>
              <w:rPr>
                <w:rFonts w:asciiTheme="minorHAnsi" w:hAnsiTheme="minorHAnsi" w:cs="Arial"/>
                <w:b/>
                <w:bCs/>
                <w:noProof/>
                <w:sz w:val="16"/>
                <w:szCs w:val="16"/>
                <w:lang w:val="hr-HR" w:eastAsia="hr-HR"/>
              </w:rPr>
            </w:pPr>
          </w:p>
        </w:tc>
        <w:tc>
          <w:tcPr>
            <w:tcW w:w="513" w:type="pct"/>
            <w:tcBorders>
              <w:top w:val="single" w:sz="12" w:space="0" w:color="auto"/>
            </w:tcBorders>
            <w:vAlign w:val="bottom"/>
          </w:tcPr>
          <w:p w:rsidR="000D0DC5" w:rsidRPr="00AB78D4" w:rsidRDefault="000D0DC5" w:rsidP="000D0DC5">
            <w:pPr>
              <w:pStyle w:val="Tot"/>
              <w:spacing w:line="120" w:lineRule="auto"/>
              <w:jc w:val="right"/>
              <w:rPr>
                <w:rFonts w:asciiTheme="minorHAnsi" w:hAnsiTheme="minorHAnsi" w:cs="Arial"/>
                <w:b/>
                <w:bCs/>
                <w:noProof/>
                <w:sz w:val="16"/>
                <w:szCs w:val="16"/>
                <w:lang w:val="hr-HR" w:eastAsia="hr-HR"/>
              </w:rPr>
            </w:pPr>
          </w:p>
        </w:tc>
        <w:tc>
          <w:tcPr>
            <w:tcW w:w="513" w:type="pct"/>
            <w:tcBorders>
              <w:top w:val="single" w:sz="12" w:space="0" w:color="auto"/>
            </w:tcBorders>
            <w:vAlign w:val="bottom"/>
          </w:tcPr>
          <w:p w:rsidR="000D0DC5" w:rsidRPr="00AB78D4" w:rsidRDefault="000D0DC5" w:rsidP="000D0DC5">
            <w:pPr>
              <w:pStyle w:val="Tot"/>
              <w:spacing w:line="120" w:lineRule="auto"/>
              <w:jc w:val="right"/>
              <w:rPr>
                <w:rFonts w:asciiTheme="minorHAnsi" w:hAnsiTheme="minorHAnsi" w:cs="Arial"/>
                <w:b/>
                <w:bCs/>
                <w:noProof/>
                <w:sz w:val="16"/>
                <w:szCs w:val="16"/>
                <w:lang w:val="hr-HR" w:eastAsia="hr-HR"/>
              </w:rPr>
            </w:pPr>
          </w:p>
        </w:tc>
        <w:tc>
          <w:tcPr>
            <w:tcW w:w="510" w:type="pct"/>
            <w:tcBorders>
              <w:top w:val="single" w:sz="12" w:space="0" w:color="auto"/>
            </w:tcBorders>
            <w:vAlign w:val="bottom"/>
          </w:tcPr>
          <w:p w:rsidR="000D0DC5" w:rsidRPr="00AB78D4" w:rsidRDefault="000D0DC5" w:rsidP="000D0DC5">
            <w:pPr>
              <w:pStyle w:val="Tot"/>
              <w:spacing w:line="120" w:lineRule="auto"/>
              <w:jc w:val="right"/>
              <w:rPr>
                <w:rFonts w:asciiTheme="minorHAnsi" w:hAnsiTheme="minorHAnsi" w:cs="Arial"/>
                <w:b/>
                <w:bCs/>
                <w:sz w:val="16"/>
                <w:szCs w:val="16"/>
                <w:lang w:val="hr-HR"/>
              </w:rPr>
            </w:pPr>
          </w:p>
        </w:tc>
      </w:tr>
      <w:tr w:rsidR="000D0DC5" w:rsidRPr="008408A1" w:rsidTr="00447AB8">
        <w:trPr>
          <w:trHeight w:val="440"/>
          <w:jc w:val="center"/>
        </w:trPr>
        <w:tc>
          <w:tcPr>
            <w:tcW w:w="900" w:type="pct"/>
            <w:vAlign w:val="center"/>
          </w:tcPr>
          <w:p w:rsidR="000D0DC5" w:rsidRPr="00447AB8" w:rsidRDefault="000D0DC5" w:rsidP="000D0DC5">
            <w:pPr>
              <w:pStyle w:val="Tot"/>
              <w:spacing w:line="240" w:lineRule="exact"/>
              <w:rPr>
                <w:rFonts w:asciiTheme="minorHAnsi" w:hAnsiTheme="minorHAnsi" w:cs="Arial"/>
                <w:b/>
                <w:bCs/>
                <w:sz w:val="16"/>
                <w:szCs w:val="16"/>
                <w:lang w:val="hr-HR"/>
              </w:rPr>
            </w:pPr>
            <w:r w:rsidRPr="00447AB8">
              <w:rPr>
                <w:rFonts w:asciiTheme="minorHAnsi" w:hAnsiTheme="minorHAnsi" w:cs="Arial"/>
                <w:b/>
                <w:bCs/>
                <w:sz w:val="16"/>
                <w:szCs w:val="16"/>
                <w:lang w:val="hr-HR"/>
              </w:rPr>
              <w:t>Ukupna izloženost kreditnom riziku</w:t>
            </w:r>
          </w:p>
        </w:tc>
        <w:tc>
          <w:tcPr>
            <w:tcW w:w="512" w:type="pct"/>
            <w:tcBorders>
              <w:top w:val="nil"/>
              <w:left w:val="nil"/>
              <w:bottom w:val="single" w:sz="12" w:space="0" w:color="auto"/>
              <w:right w:val="nil"/>
            </w:tcBorders>
            <w:shd w:val="clear" w:color="auto" w:fill="auto"/>
            <w:vAlign w:val="bottom"/>
          </w:tcPr>
          <w:p w:rsidR="000D0DC5" w:rsidRPr="00447AB8" w:rsidRDefault="000D0DC5" w:rsidP="000D0DC5">
            <w:pPr>
              <w:pStyle w:val="Tot"/>
              <w:jc w:val="right"/>
              <w:rPr>
                <w:rFonts w:asciiTheme="minorHAnsi" w:hAnsiTheme="minorHAnsi" w:cs="Arial"/>
                <w:b/>
                <w:bCs/>
                <w:sz w:val="16"/>
                <w:szCs w:val="16"/>
                <w:lang w:val="hr-HR"/>
              </w:rPr>
            </w:pPr>
            <w:r w:rsidRPr="004E0A21">
              <w:rPr>
                <w:rFonts w:asciiTheme="minorHAnsi" w:hAnsiTheme="minorHAnsi" w:cs="Arial"/>
                <w:b/>
                <w:bCs/>
                <w:sz w:val="16"/>
                <w:szCs w:val="16"/>
                <w:lang w:val="hr-HR"/>
              </w:rPr>
              <w:t>31.790.961</w:t>
            </w:r>
          </w:p>
        </w:tc>
        <w:tc>
          <w:tcPr>
            <w:tcW w:w="513" w:type="pct"/>
            <w:tcBorders>
              <w:top w:val="nil"/>
              <w:left w:val="nil"/>
              <w:bottom w:val="single" w:sz="12" w:space="0" w:color="auto"/>
              <w:right w:val="nil"/>
            </w:tcBorders>
            <w:shd w:val="clear" w:color="auto" w:fill="auto"/>
            <w:vAlign w:val="bottom"/>
          </w:tcPr>
          <w:p w:rsidR="000D0DC5" w:rsidRPr="00447AB8" w:rsidRDefault="000D0DC5" w:rsidP="000D0DC5">
            <w:pPr>
              <w:pStyle w:val="Tot"/>
              <w:jc w:val="right"/>
              <w:rPr>
                <w:rFonts w:asciiTheme="minorHAnsi" w:hAnsiTheme="minorHAnsi" w:cs="Arial"/>
                <w:b/>
                <w:bCs/>
                <w:sz w:val="16"/>
                <w:szCs w:val="16"/>
                <w:lang w:val="hr-HR"/>
              </w:rPr>
            </w:pPr>
            <w:r w:rsidRPr="004E0A21">
              <w:rPr>
                <w:rFonts w:asciiTheme="minorHAnsi" w:hAnsiTheme="minorHAnsi" w:cs="Arial"/>
                <w:b/>
                <w:bCs/>
                <w:sz w:val="16"/>
                <w:szCs w:val="16"/>
                <w:lang w:val="hr-HR"/>
              </w:rPr>
              <w:t>1.627.031</w:t>
            </w:r>
          </w:p>
        </w:tc>
        <w:tc>
          <w:tcPr>
            <w:tcW w:w="513" w:type="pct"/>
            <w:tcBorders>
              <w:top w:val="nil"/>
              <w:left w:val="nil"/>
              <w:bottom w:val="single" w:sz="12" w:space="0" w:color="auto"/>
              <w:right w:val="nil"/>
            </w:tcBorders>
            <w:shd w:val="clear" w:color="auto" w:fill="auto"/>
            <w:vAlign w:val="bottom"/>
          </w:tcPr>
          <w:p w:rsidR="000D0DC5" w:rsidRPr="00AB78D4" w:rsidRDefault="000D0DC5" w:rsidP="000D0DC5">
            <w:pPr>
              <w:pStyle w:val="Tot"/>
              <w:jc w:val="right"/>
              <w:rPr>
                <w:rFonts w:asciiTheme="minorHAnsi" w:hAnsiTheme="minorHAnsi" w:cs="Arial"/>
                <w:b/>
                <w:bCs/>
                <w:sz w:val="16"/>
                <w:szCs w:val="16"/>
                <w:lang w:val="hr-HR"/>
              </w:rPr>
            </w:pPr>
            <w:r>
              <w:rPr>
                <w:rFonts w:asciiTheme="minorHAnsi" w:hAnsiTheme="minorHAnsi" w:cs="Arial"/>
                <w:b/>
                <w:bCs/>
                <w:sz w:val="16"/>
                <w:szCs w:val="16"/>
                <w:lang w:val="hr-HR"/>
              </w:rPr>
              <w:t>-</w:t>
            </w:r>
          </w:p>
        </w:tc>
        <w:tc>
          <w:tcPr>
            <w:tcW w:w="513" w:type="pct"/>
            <w:tcBorders>
              <w:top w:val="nil"/>
              <w:left w:val="nil"/>
              <w:bottom w:val="single" w:sz="12" w:space="0" w:color="auto"/>
              <w:right w:val="nil"/>
            </w:tcBorders>
            <w:shd w:val="clear" w:color="auto" w:fill="auto"/>
            <w:vAlign w:val="bottom"/>
          </w:tcPr>
          <w:p w:rsidR="000D0DC5" w:rsidRPr="00AB78D4" w:rsidRDefault="000D0DC5" w:rsidP="000D0DC5">
            <w:pPr>
              <w:pStyle w:val="Tot"/>
              <w:jc w:val="right"/>
              <w:rPr>
                <w:rFonts w:asciiTheme="minorHAnsi" w:hAnsiTheme="minorHAnsi" w:cs="Arial"/>
                <w:b/>
                <w:bCs/>
                <w:sz w:val="16"/>
                <w:szCs w:val="16"/>
                <w:lang w:val="hr-HR"/>
              </w:rPr>
            </w:pPr>
            <w:r w:rsidRPr="004E0A21">
              <w:rPr>
                <w:rFonts w:asciiTheme="minorHAnsi" w:hAnsiTheme="minorHAnsi" w:cs="Arial"/>
                <w:b/>
                <w:bCs/>
                <w:sz w:val="16"/>
                <w:szCs w:val="16"/>
                <w:lang w:val="hr-HR"/>
              </w:rPr>
              <w:t>33.417.992</w:t>
            </w:r>
          </w:p>
        </w:tc>
        <w:tc>
          <w:tcPr>
            <w:tcW w:w="513" w:type="pct"/>
            <w:tcBorders>
              <w:top w:val="nil"/>
              <w:left w:val="nil"/>
              <w:bottom w:val="single" w:sz="12" w:space="0" w:color="auto"/>
              <w:right w:val="nil"/>
            </w:tcBorders>
            <w:shd w:val="clear" w:color="auto" w:fill="auto"/>
            <w:vAlign w:val="bottom"/>
          </w:tcPr>
          <w:p w:rsidR="000D0DC5" w:rsidRPr="00AB78D4" w:rsidRDefault="000D0DC5" w:rsidP="000D0DC5">
            <w:pPr>
              <w:pStyle w:val="Tot"/>
              <w:jc w:val="right"/>
              <w:rPr>
                <w:rFonts w:asciiTheme="minorHAnsi" w:hAnsiTheme="minorHAnsi" w:cs="Arial"/>
                <w:b/>
                <w:bCs/>
                <w:sz w:val="16"/>
                <w:szCs w:val="16"/>
                <w:lang w:val="hr-HR"/>
              </w:rPr>
            </w:pPr>
            <w:r w:rsidRPr="004E0A21">
              <w:rPr>
                <w:rFonts w:asciiTheme="minorHAnsi" w:hAnsiTheme="minorHAnsi" w:cs="Arial"/>
                <w:b/>
                <w:bCs/>
                <w:sz w:val="16"/>
                <w:szCs w:val="16"/>
                <w:lang w:val="hr-HR"/>
              </w:rPr>
              <w:t>6.031.409</w:t>
            </w:r>
          </w:p>
        </w:tc>
        <w:tc>
          <w:tcPr>
            <w:tcW w:w="513" w:type="pct"/>
            <w:tcBorders>
              <w:top w:val="nil"/>
              <w:left w:val="nil"/>
              <w:bottom w:val="single" w:sz="12" w:space="0" w:color="auto"/>
              <w:right w:val="nil"/>
            </w:tcBorders>
            <w:shd w:val="clear" w:color="auto" w:fill="auto"/>
            <w:vAlign w:val="bottom"/>
          </w:tcPr>
          <w:p w:rsidR="000D0DC5" w:rsidRPr="00AB78D4" w:rsidRDefault="000D0DC5" w:rsidP="000D0DC5">
            <w:pPr>
              <w:pStyle w:val="Tot"/>
              <w:jc w:val="right"/>
              <w:rPr>
                <w:rFonts w:asciiTheme="minorHAnsi" w:hAnsiTheme="minorHAnsi" w:cs="Arial"/>
                <w:b/>
                <w:bCs/>
                <w:sz w:val="16"/>
                <w:szCs w:val="16"/>
                <w:lang w:val="hr-HR"/>
              </w:rPr>
            </w:pPr>
            <w:r w:rsidRPr="004E0A21">
              <w:rPr>
                <w:rFonts w:asciiTheme="minorHAnsi" w:hAnsiTheme="minorHAnsi" w:cs="Arial"/>
                <w:b/>
                <w:bCs/>
                <w:sz w:val="16"/>
                <w:szCs w:val="16"/>
                <w:lang w:val="hr-HR"/>
              </w:rPr>
              <w:t>51.132</w:t>
            </w:r>
          </w:p>
        </w:tc>
        <w:tc>
          <w:tcPr>
            <w:tcW w:w="513" w:type="pct"/>
            <w:tcBorders>
              <w:top w:val="nil"/>
              <w:left w:val="nil"/>
              <w:bottom w:val="single" w:sz="12" w:space="0" w:color="auto"/>
              <w:right w:val="nil"/>
            </w:tcBorders>
            <w:shd w:val="clear" w:color="auto" w:fill="auto"/>
            <w:vAlign w:val="bottom"/>
          </w:tcPr>
          <w:p w:rsidR="000D0DC5" w:rsidRPr="00447AB8" w:rsidRDefault="000D0DC5" w:rsidP="000D0DC5">
            <w:pPr>
              <w:pStyle w:val="TT"/>
              <w:jc w:val="right"/>
              <w:rPr>
                <w:rFonts w:asciiTheme="minorHAnsi" w:hAnsiTheme="minorHAnsi" w:cs="Arial"/>
                <w:b/>
                <w:spacing w:val="-2"/>
                <w:sz w:val="16"/>
                <w:szCs w:val="16"/>
                <w:lang w:val="hr-HR"/>
              </w:rPr>
            </w:pPr>
            <w:r>
              <w:rPr>
                <w:rFonts w:asciiTheme="minorHAnsi" w:hAnsiTheme="minorHAnsi" w:cs="Arial"/>
                <w:b/>
                <w:bCs/>
                <w:sz w:val="16"/>
                <w:szCs w:val="16"/>
                <w:lang w:val="hr-HR"/>
              </w:rPr>
              <w:t>-</w:t>
            </w:r>
          </w:p>
        </w:tc>
        <w:tc>
          <w:tcPr>
            <w:tcW w:w="510" w:type="pct"/>
            <w:tcBorders>
              <w:top w:val="nil"/>
              <w:left w:val="nil"/>
              <w:bottom w:val="single" w:sz="12" w:space="0" w:color="auto"/>
              <w:right w:val="nil"/>
            </w:tcBorders>
            <w:shd w:val="clear" w:color="auto" w:fill="auto"/>
            <w:vAlign w:val="bottom"/>
          </w:tcPr>
          <w:p w:rsidR="000D0DC5" w:rsidRPr="00447AB8" w:rsidRDefault="000D0DC5" w:rsidP="000D0DC5">
            <w:pPr>
              <w:pStyle w:val="Tot"/>
              <w:jc w:val="right"/>
              <w:rPr>
                <w:rFonts w:asciiTheme="minorHAnsi" w:hAnsiTheme="minorHAnsi" w:cs="Arial"/>
                <w:b/>
                <w:bCs/>
                <w:sz w:val="16"/>
                <w:szCs w:val="16"/>
                <w:lang w:val="hr-HR"/>
              </w:rPr>
            </w:pPr>
            <w:r w:rsidRPr="004E0A21">
              <w:rPr>
                <w:rFonts w:asciiTheme="minorHAnsi" w:hAnsiTheme="minorHAnsi" w:cs="Arial"/>
                <w:b/>
                <w:bCs/>
                <w:sz w:val="16"/>
                <w:szCs w:val="16"/>
                <w:lang w:val="hr-HR"/>
              </w:rPr>
              <w:t>6.082.541</w:t>
            </w:r>
          </w:p>
        </w:tc>
      </w:tr>
    </w:tbl>
    <w:p w:rsidR="009318F4" w:rsidRPr="005D12B5" w:rsidRDefault="009318F4" w:rsidP="00353005">
      <w:pPr>
        <w:spacing w:before="120" w:line="260" w:lineRule="exact"/>
        <w:jc w:val="both"/>
        <w:rPr>
          <w:rFonts w:asciiTheme="minorHAnsi" w:hAnsiTheme="minorHAnsi" w:cs="Arial"/>
          <w:sz w:val="22"/>
          <w:szCs w:val="22"/>
          <w:lang w:val="hr-HR"/>
        </w:rPr>
      </w:pPr>
    </w:p>
    <w:p w:rsidR="003F655D" w:rsidRPr="005D12B5" w:rsidRDefault="003F655D" w:rsidP="00353005">
      <w:pPr>
        <w:spacing w:before="120" w:line="260" w:lineRule="exact"/>
        <w:jc w:val="both"/>
        <w:rPr>
          <w:rFonts w:asciiTheme="minorHAnsi" w:hAnsiTheme="minorHAnsi" w:cs="Arial"/>
          <w:sz w:val="22"/>
          <w:szCs w:val="22"/>
          <w:lang w:val="hr-HR"/>
        </w:rPr>
        <w:sectPr w:rsidR="003F655D" w:rsidRPr="005D12B5" w:rsidSect="000D6913">
          <w:footerReference w:type="default" r:id="rId177"/>
          <w:pgSz w:w="11907" w:h="16840" w:code="9"/>
          <w:pgMar w:top="1418" w:right="1134" w:bottom="1134" w:left="1418" w:header="851" w:footer="851" w:gutter="0"/>
          <w:cols w:space="720"/>
          <w:noEndnote/>
        </w:sectPr>
      </w:pPr>
    </w:p>
    <w:p w:rsidR="002911A6" w:rsidRDefault="002911A6" w:rsidP="002911A6">
      <w:pPr>
        <w:pStyle w:val="T1"/>
        <w:spacing w:before="0" w:after="0" w:line="240" w:lineRule="auto"/>
        <w:rPr>
          <w:rFonts w:asciiTheme="minorHAnsi" w:hAnsiTheme="minorHAnsi" w:cs="Arial"/>
          <w:sz w:val="22"/>
          <w:szCs w:val="22"/>
          <w:lang w:val="hr-HR"/>
        </w:rPr>
      </w:pPr>
    </w:p>
    <w:p w:rsidR="009318F4" w:rsidRPr="005D12B5" w:rsidRDefault="009318F4" w:rsidP="002911A6">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Pr="005D12B5">
        <w:rPr>
          <w:rFonts w:asciiTheme="minorHAnsi" w:hAnsiTheme="minorHAnsi" w:cs="Arial"/>
          <w:sz w:val="22"/>
          <w:szCs w:val="22"/>
          <w:lang w:val="hr-HR"/>
        </w:rPr>
        <w:tab/>
        <w:t>Upravljanje rizicima (nastavak)</w:t>
      </w:r>
    </w:p>
    <w:p w:rsidR="002911A6" w:rsidRDefault="002911A6" w:rsidP="002911A6">
      <w:pPr>
        <w:pStyle w:val="T1"/>
        <w:spacing w:before="0" w:after="0" w:line="240" w:lineRule="auto"/>
        <w:rPr>
          <w:rFonts w:asciiTheme="minorHAnsi" w:hAnsiTheme="minorHAnsi" w:cs="Arial"/>
          <w:sz w:val="22"/>
          <w:szCs w:val="22"/>
          <w:lang w:val="hr-HR"/>
        </w:rPr>
      </w:pPr>
    </w:p>
    <w:p w:rsidR="009318F4" w:rsidRPr="005D12B5" w:rsidRDefault="009318F4" w:rsidP="002911A6">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 xml:space="preserve">31.2. </w:t>
      </w:r>
      <w:r w:rsidRPr="005D12B5">
        <w:rPr>
          <w:rFonts w:asciiTheme="minorHAnsi" w:hAnsiTheme="minorHAnsi" w:cs="Arial"/>
          <w:sz w:val="22"/>
          <w:szCs w:val="22"/>
          <w:lang w:val="hr-HR"/>
        </w:rPr>
        <w:tab/>
        <w:t>Kreditni rizik (nastavak)</w:t>
      </w:r>
    </w:p>
    <w:p w:rsidR="002911A6" w:rsidRDefault="002911A6" w:rsidP="002911A6">
      <w:pPr>
        <w:pStyle w:val="T1"/>
        <w:spacing w:before="0" w:after="0" w:line="240" w:lineRule="auto"/>
        <w:rPr>
          <w:rFonts w:asciiTheme="minorHAnsi" w:hAnsiTheme="minorHAnsi" w:cs="Arial"/>
          <w:sz w:val="22"/>
          <w:szCs w:val="22"/>
          <w:lang w:val="hr-HR"/>
        </w:rPr>
      </w:pPr>
    </w:p>
    <w:p w:rsidR="009318F4" w:rsidRPr="005D12B5" w:rsidRDefault="009318F4" w:rsidP="002911A6">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 xml:space="preserve">Kvaliteta kreditnog rizika prema vrsti financijske imovine </w:t>
      </w:r>
      <w:r w:rsidR="003E6AF7" w:rsidRPr="005D12B5">
        <w:rPr>
          <w:rFonts w:asciiTheme="minorHAnsi" w:hAnsiTheme="minorHAnsi" w:cs="Arial"/>
          <w:sz w:val="22"/>
          <w:szCs w:val="22"/>
          <w:lang w:val="hr-HR"/>
        </w:rPr>
        <w:t>(nastavak)</w:t>
      </w:r>
    </w:p>
    <w:p w:rsidR="002911A6" w:rsidRDefault="002911A6" w:rsidP="00E266C9">
      <w:pPr>
        <w:jc w:val="both"/>
        <w:rPr>
          <w:rFonts w:asciiTheme="minorHAnsi" w:hAnsiTheme="minorHAnsi" w:cs="Arial"/>
          <w:sz w:val="22"/>
          <w:szCs w:val="22"/>
          <w:lang w:val="hr-HR"/>
        </w:rPr>
      </w:pPr>
    </w:p>
    <w:p w:rsidR="006E2C67" w:rsidRDefault="009318F4" w:rsidP="001D233C">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Analiza kreditnog rizika prije i nakon uzimanja u obzir primljenih instrumenata osiguranja prema vrsti financijske imovine na pozicijama </w:t>
      </w:r>
      <w:r w:rsidR="008D6072" w:rsidRPr="005D12B5">
        <w:rPr>
          <w:rFonts w:asciiTheme="minorHAnsi" w:hAnsiTheme="minorHAnsi" w:cs="Arial"/>
          <w:sz w:val="22"/>
          <w:szCs w:val="22"/>
          <w:lang w:val="hr-HR"/>
        </w:rPr>
        <w:t>imovine</w:t>
      </w:r>
      <w:r w:rsidRPr="005D12B5">
        <w:rPr>
          <w:rFonts w:asciiTheme="minorHAnsi" w:hAnsiTheme="minorHAnsi" w:cs="Arial"/>
          <w:sz w:val="22"/>
          <w:szCs w:val="22"/>
          <w:lang w:val="hr-HR"/>
        </w:rPr>
        <w:t xml:space="preserve"> i garancija i preuzetih obveza prema rizičnim skupinama</w:t>
      </w:r>
      <w:r w:rsidR="00E7509F" w:rsidRPr="005D12B5">
        <w:rPr>
          <w:rFonts w:asciiTheme="minorHAnsi" w:hAnsiTheme="minorHAnsi" w:cs="Arial"/>
          <w:sz w:val="22"/>
          <w:szCs w:val="22"/>
          <w:lang w:val="hr-HR"/>
        </w:rPr>
        <w:t xml:space="preserve"> (nastavak)</w:t>
      </w:r>
      <w:r w:rsidRPr="005D12B5">
        <w:rPr>
          <w:rFonts w:asciiTheme="minorHAnsi" w:hAnsiTheme="minorHAnsi" w:cs="Arial"/>
          <w:sz w:val="22"/>
          <w:szCs w:val="22"/>
          <w:lang w:val="hr-HR"/>
        </w:rPr>
        <w:t>:</w:t>
      </w:r>
    </w:p>
    <w:p w:rsidR="001D35E2" w:rsidRDefault="001D35E2" w:rsidP="002911A6">
      <w:pPr>
        <w:jc w:val="both"/>
        <w:rPr>
          <w:rFonts w:asciiTheme="minorHAnsi" w:hAnsiTheme="minorHAnsi" w:cs="Arial"/>
          <w:sz w:val="22"/>
          <w:szCs w:val="22"/>
          <w:lang w:val="hr-HR"/>
        </w:rPr>
      </w:pPr>
    </w:p>
    <w:p w:rsidR="002911A6" w:rsidRPr="005D12B5" w:rsidRDefault="002911A6" w:rsidP="002911A6">
      <w:pPr>
        <w:jc w:val="both"/>
        <w:rPr>
          <w:rFonts w:asciiTheme="minorHAnsi" w:hAnsiTheme="minorHAnsi" w:cs="Arial"/>
          <w:sz w:val="22"/>
          <w:szCs w:val="22"/>
          <w:lang w:val="hr-HR"/>
        </w:rPr>
      </w:pPr>
    </w:p>
    <w:p w:rsidR="00136347" w:rsidRPr="005D12B5" w:rsidRDefault="00136347" w:rsidP="00353005">
      <w:pPr>
        <w:tabs>
          <w:tab w:val="left" w:pos="9180"/>
        </w:tabs>
        <w:spacing w:before="120" w:line="240" w:lineRule="exact"/>
        <w:ind w:left="-181" w:right="-289"/>
        <w:jc w:val="both"/>
        <w:rPr>
          <w:rFonts w:asciiTheme="minorHAnsi" w:hAnsiTheme="minorHAnsi" w:cs="Arial"/>
          <w:sz w:val="22"/>
          <w:szCs w:val="22"/>
          <w:lang w:val="hr-HR"/>
        </w:rPr>
      </w:pPr>
    </w:p>
    <w:tbl>
      <w:tblPr>
        <w:tblW w:w="5428" w:type="pct"/>
        <w:jc w:val="center"/>
        <w:tblLayout w:type="fixed"/>
        <w:tblLook w:val="0000" w:firstRow="0" w:lastRow="0" w:firstColumn="0" w:lastColumn="0" w:noHBand="0" w:noVBand="0"/>
      </w:tblPr>
      <w:tblGrid>
        <w:gridCol w:w="1828"/>
        <w:gridCol w:w="1040"/>
        <w:gridCol w:w="1042"/>
        <w:gridCol w:w="1042"/>
        <w:gridCol w:w="1042"/>
        <w:gridCol w:w="1042"/>
        <w:gridCol w:w="1042"/>
        <w:gridCol w:w="1042"/>
        <w:gridCol w:w="1036"/>
      </w:tblGrid>
      <w:tr w:rsidR="002342F8" w:rsidRPr="008408A1" w:rsidTr="002B55BC">
        <w:trPr>
          <w:trHeight w:val="1217"/>
          <w:jc w:val="center"/>
        </w:trPr>
        <w:tc>
          <w:tcPr>
            <w:tcW w:w="900" w:type="pct"/>
          </w:tcPr>
          <w:p w:rsidR="002342F8" w:rsidRPr="00447AB8" w:rsidRDefault="002342F8" w:rsidP="002B55BC">
            <w:pPr>
              <w:rPr>
                <w:rFonts w:asciiTheme="minorHAnsi" w:hAnsiTheme="minorHAnsi" w:cs="Arial"/>
                <w:b/>
                <w:bCs/>
                <w:sz w:val="16"/>
                <w:szCs w:val="16"/>
                <w:lang w:val="hr-HR"/>
              </w:rPr>
            </w:pPr>
            <w:r w:rsidRPr="00447AB8">
              <w:rPr>
                <w:rFonts w:asciiTheme="minorHAnsi" w:hAnsiTheme="minorHAnsi" w:cs="Arial"/>
                <w:b/>
                <w:bCs/>
                <w:sz w:val="16"/>
                <w:szCs w:val="16"/>
                <w:lang w:val="hr-HR"/>
              </w:rPr>
              <w:br w:type="page"/>
              <w:t>Grupa</w:t>
            </w:r>
          </w:p>
          <w:p w:rsidR="002342F8" w:rsidRPr="00447AB8" w:rsidRDefault="002342F8" w:rsidP="002B55BC">
            <w:pPr>
              <w:rPr>
                <w:rFonts w:asciiTheme="minorHAnsi" w:hAnsiTheme="minorHAnsi" w:cs="Arial"/>
                <w:b/>
                <w:bCs/>
                <w:sz w:val="16"/>
                <w:szCs w:val="16"/>
                <w:lang w:val="hr-HR"/>
              </w:rPr>
            </w:pPr>
          </w:p>
          <w:p w:rsidR="002342F8" w:rsidRPr="00447AB8" w:rsidRDefault="002342F8" w:rsidP="002B55BC">
            <w:pPr>
              <w:rPr>
                <w:rFonts w:asciiTheme="minorHAnsi" w:hAnsiTheme="minorHAnsi" w:cs="Arial"/>
                <w:b/>
                <w:bCs/>
                <w:sz w:val="16"/>
                <w:szCs w:val="16"/>
                <w:lang w:val="hr-HR"/>
              </w:rPr>
            </w:pPr>
          </w:p>
          <w:p w:rsidR="002342F8" w:rsidRPr="00447AB8" w:rsidRDefault="002342F8" w:rsidP="002B55BC">
            <w:pPr>
              <w:rPr>
                <w:rFonts w:asciiTheme="minorHAnsi" w:hAnsiTheme="minorHAnsi" w:cs="Arial"/>
                <w:b/>
                <w:bCs/>
                <w:sz w:val="16"/>
                <w:szCs w:val="16"/>
                <w:lang w:val="hr-HR"/>
              </w:rPr>
            </w:pPr>
          </w:p>
          <w:p w:rsidR="002342F8" w:rsidRPr="00447AB8" w:rsidRDefault="002342F8" w:rsidP="002B55BC">
            <w:pPr>
              <w:rPr>
                <w:rFonts w:asciiTheme="minorHAnsi" w:hAnsiTheme="minorHAnsi" w:cs="Arial"/>
                <w:b/>
                <w:bCs/>
                <w:sz w:val="16"/>
                <w:szCs w:val="16"/>
                <w:lang w:val="hr-HR"/>
              </w:rPr>
            </w:pPr>
          </w:p>
          <w:p w:rsidR="002342F8" w:rsidRPr="00447AB8" w:rsidRDefault="002342F8" w:rsidP="002B55BC">
            <w:pPr>
              <w:rPr>
                <w:rFonts w:asciiTheme="minorHAnsi" w:hAnsiTheme="minorHAnsi" w:cs="Arial"/>
                <w:sz w:val="16"/>
                <w:szCs w:val="16"/>
                <w:lang w:val="hr-HR"/>
              </w:rPr>
            </w:pPr>
            <w:r w:rsidRPr="00447AB8">
              <w:rPr>
                <w:rFonts w:asciiTheme="minorHAnsi" w:hAnsiTheme="minorHAnsi" w:cs="Arial"/>
                <w:b/>
                <w:bCs/>
                <w:sz w:val="16"/>
                <w:szCs w:val="16"/>
                <w:lang w:val="hr-HR"/>
              </w:rPr>
              <w:t>2016. godina</w:t>
            </w:r>
          </w:p>
        </w:tc>
        <w:tc>
          <w:tcPr>
            <w:tcW w:w="512" w:type="pct"/>
            <w:vAlign w:val="bottom"/>
          </w:tcPr>
          <w:p w:rsidR="002342F8" w:rsidRPr="00447AB8" w:rsidRDefault="002342F8" w:rsidP="002B55BC">
            <w:pPr>
              <w:jc w:val="right"/>
              <w:rPr>
                <w:rFonts w:asciiTheme="minorHAnsi" w:hAnsiTheme="minorHAnsi" w:cs="Arial"/>
                <w:b/>
                <w:sz w:val="16"/>
                <w:szCs w:val="16"/>
                <w:lang w:val="hr-HR"/>
              </w:rPr>
            </w:pPr>
            <w:r w:rsidRPr="00447AB8">
              <w:rPr>
                <w:rFonts w:asciiTheme="minorHAnsi" w:hAnsiTheme="minorHAnsi" w:cs="Arial"/>
                <w:b/>
                <w:sz w:val="16"/>
                <w:szCs w:val="16"/>
                <w:lang w:val="hr-HR"/>
              </w:rPr>
              <w:t>Bruto izloženost portfelja rizične skupine A</w:t>
            </w:r>
          </w:p>
          <w:p w:rsidR="002342F8" w:rsidRPr="00447AB8" w:rsidRDefault="002342F8" w:rsidP="002B55BC">
            <w:pPr>
              <w:jc w:val="right"/>
              <w:rPr>
                <w:rFonts w:asciiTheme="minorHAnsi" w:hAnsiTheme="minorHAnsi" w:cs="Arial"/>
                <w:b/>
                <w:sz w:val="16"/>
                <w:szCs w:val="16"/>
                <w:lang w:val="hr-HR"/>
              </w:rPr>
            </w:pPr>
          </w:p>
        </w:tc>
        <w:tc>
          <w:tcPr>
            <w:tcW w:w="513" w:type="pct"/>
            <w:vAlign w:val="bottom"/>
          </w:tcPr>
          <w:p w:rsidR="002342F8" w:rsidRPr="00447AB8" w:rsidRDefault="002342F8" w:rsidP="002B55BC">
            <w:pPr>
              <w:jc w:val="right"/>
              <w:rPr>
                <w:rFonts w:asciiTheme="minorHAnsi" w:hAnsiTheme="minorHAnsi" w:cs="Arial"/>
                <w:b/>
                <w:sz w:val="16"/>
                <w:szCs w:val="16"/>
                <w:lang w:val="hr-HR"/>
              </w:rPr>
            </w:pPr>
            <w:r w:rsidRPr="00447AB8">
              <w:rPr>
                <w:rFonts w:asciiTheme="minorHAnsi" w:hAnsiTheme="minorHAnsi" w:cs="Arial"/>
                <w:b/>
                <w:sz w:val="16"/>
                <w:szCs w:val="16"/>
                <w:lang w:val="hr-HR"/>
              </w:rPr>
              <w:t>Bruto izloženost portfelja rizične skupine B</w:t>
            </w:r>
          </w:p>
          <w:p w:rsidR="002342F8" w:rsidRPr="00447AB8" w:rsidRDefault="002342F8" w:rsidP="002B55BC">
            <w:pPr>
              <w:jc w:val="right"/>
              <w:rPr>
                <w:rFonts w:asciiTheme="minorHAnsi" w:hAnsiTheme="minorHAnsi" w:cs="Arial"/>
                <w:b/>
                <w:sz w:val="16"/>
                <w:szCs w:val="16"/>
                <w:lang w:val="hr-HR"/>
              </w:rPr>
            </w:pPr>
          </w:p>
        </w:tc>
        <w:tc>
          <w:tcPr>
            <w:tcW w:w="513" w:type="pct"/>
            <w:vAlign w:val="bottom"/>
          </w:tcPr>
          <w:p w:rsidR="002342F8" w:rsidRPr="00447AB8" w:rsidRDefault="002342F8" w:rsidP="002B55BC">
            <w:pPr>
              <w:jc w:val="right"/>
              <w:rPr>
                <w:rFonts w:asciiTheme="minorHAnsi" w:hAnsiTheme="minorHAnsi" w:cs="Arial"/>
                <w:b/>
                <w:sz w:val="16"/>
                <w:szCs w:val="16"/>
                <w:lang w:val="hr-HR"/>
              </w:rPr>
            </w:pPr>
            <w:r w:rsidRPr="00447AB8">
              <w:rPr>
                <w:rFonts w:asciiTheme="minorHAnsi" w:hAnsiTheme="minorHAnsi" w:cs="Arial"/>
                <w:b/>
                <w:sz w:val="16"/>
                <w:szCs w:val="16"/>
                <w:lang w:val="hr-HR"/>
              </w:rPr>
              <w:t>Bruto izloženost portfelja rizične skupine C</w:t>
            </w:r>
          </w:p>
          <w:p w:rsidR="002342F8" w:rsidRPr="00447AB8" w:rsidRDefault="002342F8" w:rsidP="002B55BC">
            <w:pPr>
              <w:jc w:val="right"/>
              <w:rPr>
                <w:rFonts w:asciiTheme="minorHAnsi" w:hAnsiTheme="minorHAnsi" w:cs="Arial"/>
                <w:b/>
                <w:sz w:val="16"/>
                <w:szCs w:val="16"/>
                <w:lang w:val="hr-HR"/>
              </w:rPr>
            </w:pPr>
          </w:p>
        </w:tc>
        <w:tc>
          <w:tcPr>
            <w:tcW w:w="513" w:type="pct"/>
          </w:tcPr>
          <w:p w:rsidR="002342F8" w:rsidRPr="00447AB8" w:rsidRDefault="002342F8" w:rsidP="002B55BC">
            <w:pPr>
              <w:jc w:val="right"/>
              <w:rPr>
                <w:rFonts w:asciiTheme="minorHAnsi" w:hAnsiTheme="minorHAnsi" w:cs="Arial"/>
                <w:b/>
                <w:sz w:val="16"/>
                <w:szCs w:val="16"/>
                <w:lang w:val="hr-HR"/>
              </w:rPr>
            </w:pPr>
            <w:r w:rsidRPr="00447AB8">
              <w:rPr>
                <w:rFonts w:asciiTheme="minorHAnsi" w:hAnsiTheme="minorHAnsi" w:cs="Arial"/>
                <w:b/>
                <w:sz w:val="16"/>
                <w:szCs w:val="16"/>
                <w:lang w:val="hr-HR"/>
              </w:rPr>
              <w:t>Bruto izloženost ukupnog portfelja</w:t>
            </w:r>
          </w:p>
          <w:p w:rsidR="002342F8" w:rsidRPr="00447AB8" w:rsidRDefault="002342F8" w:rsidP="002B55BC">
            <w:pPr>
              <w:jc w:val="right"/>
              <w:rPr>
                <w:rFonts w:asciiTheme="minorHAnsi" w:hAnsiTheme="minorHAnsi" w:cs="Arial"/>
                <w:b/>
                <w:sz w:val="16"/>
                <w:szCs w:val="16"/>
                <w:lang w:val="hr-HR"/>
              </w:rPr>
            </w:pPr>
          </w:p>
        </w:tc>
        <w:tc>
          <w:tcPr>
            <w:tcW w:w="513" w:type="pct"/>
            <w:vAlign w:val="bottom"/>
          </w:tcPr>
          <w:p w:rsidR="002342F8" w:rsidRPr="00447AB8" w:rsidRDefault="002342F8" w:rsidP="002B55BC">
            <w:pPr>
              <w:jc w:val="right"/>
              <w:rPr>
                <w:rFonts w:asciiTheme="minorHAnsi" w:hAnsiTheme="minorHAnsi" w:cs="Arial"/>
                <w:b/>
                <w:sz w:val="16"/>
                <w:szCs w:val="16"/>
                <w:lang w:val="hr-HR"/>
              </w:rPr>
            </w:pPr>
            <w:r w:rsidRPr="00447AB8">
              <w:rPr>
                <w:rFonts w:asciiTheme="minorHAnsi" w:hAnsiTheme="minorHAnsi" w:cs="Arial"/>
                <w:b/>
                <w:sz w:val="16"/>
                <w:szCs w:val="16"/>
                <w:lang w:val="hr-HR"/>
              </w:rPr>
              <w:t>Neto izloženost portfelja rizične skupine A</w:t>
            </w:r>
          </w:p>
          <w:p w:rsidR="002342F8" w:rsidRPr="00447AB8" w:rsidRDefault="002342F8" w:rsidP="002B55BC">
            <w:pPr>
              <w:jc w:val="right"/>
              <w:rPr>
                <w:rFonts w:asciiTheme="minorHAnsi" w:hAnsiTheme="minorHAnsi" w:cs="Arial"/>
                <w:b/>
                <w:sz w:val="16"/>
                <w:szCs w:val="16"/>
                <w:lang w:val="hr-HR"/>
              </w:rPr>
            </w:pPr>
          </w:p>
        </w:tc>
        <w:tc>
          <w:tcPr>
            <w:tcW w:w="513" w:type="pct"/>
            <w:vAlign w:val="bottom"/>
          </w:tcPr>
          <w:p w:rsidR="002342F8" w:rsidRPr="00447AB8" w:rsidRDefault="002342F8" w:rsidP="002B55BC">
            <w:pPr>
              <w:jc w:val="right"/>
              <w:rPr>
                <w:rFonts w:asciiTheme="minorHAnsi" w:hAnsiTheme="minorHAnsi" w:cs="Arial"/>
                <w:b/>
                <w:sz w:val="16"/>
                <w:szCs w:val="16"/>
                <w:lang w:val="hr-HR"/>
              </w:rPr>
            </w:pPr>
            <w:r w:rsidRPr="00447AB8">
              <w:rPr>
                <w:rFonts w:asciiTheme="minorHAnsi" w:hAnsiTheme="minorHAnsi" w:cs="Arial"/>
                <w:b/>
                <w:sz w:val="16"/>
                <w:szCs w:val="16"/>
                <w:lang w:val="hr-HR"/>
              </w:rPr>
              <w:t>Neto izloženost portfelja rizične skupine B</w:t>
            </w:r>
          </w:p>
          <w:p w:rsidR="002342F8" w:rsidRPr="00447AB8" w:rsidRDefault="002342F8" w:rsidP="002B55BC">
            <w:pPr>
              <w:jc w:val="right"/>
              <w:rPr>
                <w:rFonts w:asciiTheme="minorHAnsi" w:hAnsiTheme="minorHAnsi" w:cs="Arial"/>
                <w:b/>
                <w:sz w:val="16"/>
                <w:szCs w:val="16"/>
                <w:lang w:val="hr-HR"/>
              </w:rPr>
            </w:pPr>
          </w:p>
        </w:tc>
        <w:tc>
          <w:tcPr>
            <w:tcW w:w="513" w:type="pct"/>
            <w:vAlign w:val="bottom"/>
          </w:tcPr>
          <w:p w:rsidR="002342F8" w:rsidRPr="00447AB8" w:rsidRDefault="002342F8" w:rsidP="002B55BC">
            <w:pPr>
              <w:jc w:val="right"/>
              <w:rPr>
                <w:rFonts w:asciiTheme="minorHAnsi" w:hAnsiTheme="minorHAnsi" w:cs="Arial"/>
                <w:b/>
                <w:sz w:val="16"/>
                <w:szCs w:val="16"/>
                <w:lang w:val="hr-HR"/>
              </w:rPr>
            </w:pPr>
            <w:r w:rsidRPr="00447AB8">
              <w:rPr>
                <w:rFonts w:asciiTheme="minorHAnsi" w:hAnsiTheme="minorHAnsi" w:cs="Arial"/>
                <w:b/>
                <w:sz w:val="16"/>
                <w:szCs w:val="16"/>
                <w:lang w:val="hr-HR"/>
              </w:rPr>
              <w:t>Neto izloženost portfelja rizične skupine C</w:t>
            </w:r>
          </w:p>
          <w:p w:rsidR="002342F8" w:rsidRPr="00447AB8" w:rsidRDefault="002342F8" w:rsidP="002B55BC">
            <w:pPr>
              <w:jc w:val="right"/>
              <w:rPr>
                <w:rFonts w:asciiTheme="minorHAnsi" w:hAnsiTheme="minorHAnsi" w:cs="Arial"/>
                <w:b/>
                <w:sz w:val="16"/>
                <w:szCs w:val="16"/>
                <w:lang w:val="hr-HR"/>
              </w:rPr>
            </w:pPr>
          </w:p>
        </w:tc>
        <w:tc>
          <w:tcPr>
            <w:tcW w:w="510" w:type="pct"/>
            <w:vAlign w:val="bottom"/>
          </w:tcPr>
          <w:p w:rsidR="002342F8" w:rsidRPr="00447AB8" w:rsidRDefault="002342F8" w:rsidP="002B55BC">
            <w:pPr>
              <w:jc w:val="right"/>
              <w:rPr>
                <w:rFonts w:asciiTheme="minorHAnsi" w:hAnsiTheme="minorHAnsi" w:cs="Arial"/>
                <w:b/>
                <w:sz w:val="16"/>
                <w:szCs w:val="16"/>
                <w:lang w:val="hr-HR"/>
              </w:rPr>
            </w:pPr>
            <w:r w:rsidRPr="00447AB8">
              <w:rPr>
                <w:rFonts w:asciiTheme="minorHAnsi" w:hAnsiTheme="minorHAnsi" w:cs="Arial"/>
                <w:b/>
                <w:sz w:val="16"/>
                <w:szCs w:val="16"/>
                <w:lang w:val="hr-HR"/>
              </w:rPr>
              <w:t>Neto izloženost ukupnog portfelja</w:t>
            </w:r>
          </w:p>
          <w:p w:rsidR="002342F8" w:rsidRPr="00447AB8" w:rsidRDefault="002342F8" w:rsidP="002B55BC">
            <w:pPr>
              <w:jc w:val="right"/>
              <w:rPr>
                <w:rFonts w:asciiTheme="minorHAnsi" w:hAnsiTheme="minorHAnsi" w:cs="Arial"/>
                <w:b/>
                <w:sz w:val="16"/>
                <w:szCs w:val="16"/>
                <w:lang w:val="hr-HR"/>
              </w:rPr>
            </w:pPr>
          </w:p>
          <w:p w:rsidR="002342F8" w:rsidRPr="00447AB8" w:rsidRDefault="002342F8" w:rsidP="002B55BC">
            <w:pPr>
              <w:jc w:val="right"/>
              <w:rPr>
                <w:rFonts w:asciiTheme="minorHAnsi" w:hAnsiTheme="minorHAnsi" w:cs="Arial"/>
                <w:b/>
                <w:sz w:val="16"/>
                <w:szCs w:val="16"/>
                <w:lang w:val="hr-HR"/>
              </w:rPr>
            </w:pPr>
          </w:p>
        </w:tc>
      </w:tr>
      <w:tr w:rsidR="002342F8" w:rsidRPr="008408A1" w:rsidTr="002B55BC">
        <w:trPr>
          <w:trHeight w:val="208"/>
          <w:jc w:val="center"/>
        </w:trPr>
        <w:tc>
          <w:tcPr>
            <w:tcW w:w="900" w:type="pct"/>
          </w:tcPr>
          <w:p w:rsidR="002342F8" w:rsidRPr="00447AB8" w:rsidRDefault="002342F8" w:rsidP="002B55BC">
            <w:pPr>
              <w:rPr>
                <w:rFonts w:asciiTheme="minorHAnsi" w:hAnsiTheme="minorHAnsi" w:cs="Arial"/>
                <w:sz w:val="16"/>
                <w:szCs w:val="16"/>
                <w:lang w:val="hr-HR"/>
              </w:rPr>
            </w:pPr>
          </w:p>
        </w:tc>
        <w:tc>
          <w:tcPr>
            <w:tcW w:w="512" w:type="pct"/>
          </w:tcPr>
          <w:p w:rsidR="002342F8" w:rsidRPr="00447AB8" w:rsidRDefault="002342F8" w:rsidP="002B55BC">
            <w:pPr>
              <w:jc w:val="right"/>
              <w:rPr>
                <w:rFonts w:asciiTheme="minorHAnsi" w:hAnsiTheme="minorHAnsi" w:cs="Arial"/>
                <w:b/>
                <w:sz w:val="16"/>
                <w:szCs w:val="16"/>
                <w:lang w:val="hr-HR"/>
              </w:rPr>
            </w:pPr>
            <w:r w:rsidRPr="00447AB8">
              <w:rPr>
                <w:rFonts w:asciiTheme="minorHAnsi" w:hAnsiTheme="minorHAnsi" w:cs="Arial"/>
                <w:b/>
                <w:sz w:val="16"/>
                <w:szCs w:val="16"/>
                <w:lang w:val="hr-HR"/>
              </w:rPr>
              <w:t>000 kuna</w:t>
            </w:r>
          </w:p>
        </w:tc>
        <w:tc>
          <w:tcPr>
            <w:tcW w:w="513" w:type="pct"/>
          </w:tcPr>
          <w:p w:rsidR="002342F8" w:rsidRPr="00447AB8" w:rsidRDefault="002342F8" w:rsidP="002B55BC">
            <w:pPr>
              <w:jc w:val="right"/>
              <w:rPr>
                <w:rFonts w:asciiTheme="minorHAnsi" w:hAnsiTheme="minorHAnsi" w:cs="Arial"/>
                <w:b/>
                <w:sz w:val="16"/>
                <w:szCs w:val="16"/>
                <w:lang w:val="hr-HR"/>
              </w:rPr>
            </w:pPr>
            <w:r w:rsidRPr="00447AB8">
              <w:rPr>
                <w:rFonts w:asciiTheme="minorHAnsi" w:hAnsiTheme="minorHAnsi" w:cs="Arial"/>
                <w:b/>
                <w:sz w:val="16"/>
                <w:szCs w:val="16"/>
                <w:lang w:val="hr-HR"/>
              </w:rPr>
              <w:t>000 kuna</w:t>
            </w:r>
          </w:p>
        </w:tc>
        <w:tc>
          <w:tcPr>
            <w:tcW w:w="513" w:type="pct"/>
          </w:tcPr>
          <w:p w:rsidR="002342F8" w:rsidRPr="00447AB8" w:rsidRDefault="002342F8" w:rsidP="002B55BC">
            <w:pPr>
              <w:jc w:val="right"/>
              <w:rPr>
                <w:rFonts w:asciiTheme="minorHAnsi" w:hAnsiTheme="minorHAnsi" w:cs="Arial"/>
                <w:b/>
                <w:sz w:val="16"/>
                <w:szCs w:val="16"/>
                <w:lang w:val="hr-HR"/>
              </w:rPr>
            </w:pPr>
            <w:r w:rsidRPr="00447AB8">
              <w:rPr>
                <w:rFonts w:asciiTheme="minorHAnsi" w:hAnsiTheme="minorHAnsi" w:cs="Arial"/>
                <w:b/>
                <w:sz w:val="16"/>
                <w:szCs w:val="16"/>
                <w:lang w:val="hr-HR"/>
              </w:rPr>
              <w:t>000 kuna</w:t>
            </w:r>
          </w:p>
        </w:tc>
        <w:tc>
          <w:tcPr>
            <w:tcW w:w="513" w:type="pct"/>
          </w:tcPr>
          <w:p w:rsidR="002342F8" w:rsidRPr="00447AB8" w:rsidRDefault="002342F8" w:rsidP="002B55BC">
            <w:pPr>
              <w:jc w:val="right"/>
              <w:rPr>
                <w:rFonts w:asciiTheme="minorHAnsi" w:hAnsiTheme="minorHAnsi" w:cs="Arial"/>
                <w:b/>
                <w:sz w:val="16"/>
                <w:szCs w:val="16"/>
                <w:lang w:val="hr-HR"/>
              </w:rPr>
            </w:pPr>
            <w:r w:rsidRPr="00447AB8">
              <w:rPr>
                <w:rFonts w:asciiTheme="minorHAnsi" w:hAnsiTheme="minorHAnsi" w:cs="Arial"/>
                <w:b/>
                <w:sz w:val="16"/>
                <w:szCs w:val="16"/>
                <w:lang w:val="hr-HR"/>
              </w:rPr>
              <w:t>000 kuna</w:t>
            </w:r>
          </w:p>
        </w:tc>
        <w:tc>
          <w:tcPr>
            <w:tcW w:w="513" w:type="pct"/>
          </w:tcPr>
          <w:p w:rsidR="002342F8" w:rsidRPr="00447AB8" w:rsidRDefault="002342F8" w:rsidP="002B55BC">
            <w:pPr>
              <w:jc w:val="right"/>
              <w:rPr>
                <w:rFonts w:asciiTheme="minorHAnsi" w:hAnsiTheme="minorHAnsi" w:cs="Arial"/>
                <w:b/>
                <w:sz w:val="16"/>
                <w:szCs w:val="16"/>
                <w:lang w:val="hr-HR"/>
              </w:rPr>
            </w:pPr>
            <w:r w:rsidRPr="00447AB8">
              <w:rPr>
                <w:rFonts w:asciiTheme="minorHAnsi" w:hAnsiTheme="minorHAnsi" w:cs="Arial"/>
                <w:b/>
                <w:sz w:val="16"/>
                <w:szCs w:val="16"/>
                <w:lang w:val="hr-HR"/>
              </w:rPr>
              <w:t>000 kuna</w:t>
            </w:r>
          </w:p>
        </w:tc>
        <w:tc>
          <w:tcPr>
            <w:tcW w:w="513" w:type="pct"/>
          </w:tcPr>
          <w:p w:rsidR="002342F8" w:rsidRPr="00447AB8" w:rsidRDefault="002342F8" w:rsidP="002B55BC">
            <w:pPr>
              <w:jc w:val="right"/>
              <w:rPr>
                <w:rFonts w:asciiTheme="minorHAnsi" w:hAnsiTheme="minorHAnsi" w:cs="Arial"/>
                <w:b/>
                <w:sz w:val="16"/>
                <w:szCs w:val="16"/>
                <w:lang w:val="hr-HR"/>
              </w:rPr>
            </w:pPr>
            <w:r w:rsidRPr="00447AB8">
              <w:rPr>
                <w:rFonts w:asciiTheme="minorHAnsi" w:hAnsiTheme="minorHAnsi" w:cs="Arial"/>
                <w:b/>
                <w:sz w:val="16"/>
                <w:szCs w:val="16"/>
                <w:lang w:val="hr-HR"/>
              </w:rPr>
              <w:t>000 kuna</w:t>
            </w:r>
          </w:p>
        </w:tc>
        <w:tc>
          <w:tcPr>
            <w:tcW w:w="513" w:type="pct"/>
          </w:tcPr>
          <w:p w:rsidR="002342F8" w:rsidRPr="00447AB8" w:rsidRDefault="002342F8" w:rsidP="002B55BC">
            <w:pPr>
              <w:jc w:val="right"/>
              <w:rPr>
                <w:rFonts w:asciiTheme="minorHAnsi" w:hAnsiTheme="minorHAnsi" w:cs="Arial"/>
                <w:b/>
                <w:sz w:val="16"/>
                <w:szCs w:val="16"/>
                <w:lang w:val="hr-HR"/>
              </w:rPr>
            </w:pPr>
            <w:r w:rsidRPr="00447AB8">
              <w:rPr>
                <w:rFonts w:asciiTheme="minorHAnsi" w:hAnsiTheme="minorHAnsi" w:cs="Arial"/>
                <w:b/>
                <w:sz w:val="16"/>
                <w:szCs w:val="16"/>
                <w:lang w:val="hr-HR"/>
              </w:rPr>
              <w:t>000 kuna</w:t>
            </w:r>
          </w:p>
        </w:tc>
        <w:tc>
          <w:tcPr>
            <w:tcW w:w="510" w:type="pct"/>
          </w:tcPr>
          <w:p w:rsidR="002342F8" w:rsidRPr="00447AB8" w:rsidRDefault="002342F8" w:rsidP="002B55BC">
            <w:pPr>
              <w:jc w:val="right"/>
              <w:rPr>
                <w:rFonts w:asciiTheme="minorHAnsi" w:hAnsiTheme="minorHAnsi" w:cs="Arial"/>
                <w:b/>
                <w:sz w:val="16"/>
                <w:szCs w:val="16"/>
                <w:lang w:val="hr-HR"/>
              </w:rPr>
            </w:pPr>
            <w:r w:rsidRPr="00447AB8">
              <w:rPr>
                <w:rFonts w:asciiTheme="minorHAnsi" w:hAnsiTheme="minorHAnsi" w:cs="Arial"/>
                <w:b/>
                <w:sz w:val="16"/>
                <w:szCs w:val="16"/>
                <w:lang w:val="hr-HR"/>
              </w:rPr>
              <w:t>000 kuna</w:t>
            </w:r>
          </w:p>
        </w:tc>
      </w:tr>
      <w:tr w:rsidR="002342F8" w:rsidRPr="008408A1" w:rsidTr="002B55BC">
        <w:trPr>
          <w:trHeight w:val="278"/>
          <w:jc w:val="center"/>
        </w:trPr>
        <w:tc>
          <w:tcPr>
            <w:tcW w:w="900" w:type="pct"/>
          </w:tcPr>
          <w:p w:rsidR="002342F8" w:rsidRPr="00447AB8" w:rsidRDefault="002342F8" w:rsidP="002B55BC">
            <w:pPr>
              <w:pStyle w:val="TT"/>
              <w:rPr>
                <w:rFonts w:asciiTheme="minorHAnsi" w:hAnsiTheme="minorHAnsi" w:cs="Arial"/>
                <w:b/>
                <w:bCs/>
                <w:sz w:val="16"/>
                <w:szCs w:val="16"/>
                <w:lang w:val="hr-HR"/>
              </w:rPr>
            </w:pPr>
            <w:r w:rsidRPr="00447AB8">
              <w:rPr>
                <w:rFonts w:asciiTheme="minorHAnsi" w:hAnsiTheme="minorHAnsi" w:cs="Arial"/>
                <w:b/>
                <w:bCs/>
                <w:sz w:val="16"/>
                <w:szCs w:val="16"/>
                <w:lang w:val="hr-HR"/>
              </w:rPr>
              <w:t>Imovina</w:t>
            </w:r>
          </w:p>
        </w:tc>
        <w:tc>
          <w:tcPr>
            <w:tcW w:w="512" w:type="pct"/>
          </w:tcPr>
          <w:p w:rsidR="002342F8" w:rsidRPr="00447AB8" w:rsidRDefault="002342F8" w:rsidP="002B55BC">
            <w:pPr>
              <w:pStyle w:val="TT"/>
              <w:rPr>
                <w:rFonts w:asciiTheme="minorHAnsi" w:hAnsiTheme="minorHAnsi" w:cs="Arial"/>
                <w:b/>
                <w:bCs/>
                <w:sz w:val="16"/>
                <w:szCs w:val="16"/>
                <w:lang w:val="hr-HR"/>
              </w:rPr>
            </w:pPr>
          </w:p>
        </w:tc>
        <w:tc>
          <w:tcPr>
            <w:tcW w:w="513" w:type="pct"/>
          </w:tcPr>
          <w:p w:rsidR="002342F8" w:rsidRPr="00447AB8" w:rsidRDefault="002342F8" w:rsidP="002B55BC">
            <w:pPr>
              <w:pStyle w:val="TT"/>
              <w:rPr>
                <w:rFonts w:asciiTheme="minorHAnsi" w:hAnsiTheme="minorHAnsi" w:cs="Arial"/>
                <w:b/>
                <w:bCs/>
                <w:sz w:val="16"/>
                <w:szCs w:val="16"/>
                <w:lang w:val="hr-HR"/>
              </w:rPr>
            </w:pPr>
          </w:p>
        </w:tc>
        <w:tc>
          <w:tcPr>
            <w:tcW w:w="513" w:type="pct"/>
          </w:tcPr>
          <w:p w:rsidR="002342F8" w:rsidRPr="00447AB8" w:rsidRDefault="002342F8" w:rsidP="002B55BC">
            <w:pPr>
              <w:pStyle w:val="TT"/>
              <w:rPr>
                <w:rFonts w:asciiTheme="minorHAnsi" w:hAnsiTheme="minorHAnsi" w:cs="Arial"/>
                <w:b/>
                <w:bCs/>
                <w:sz w:val="16"/>
                <w:szCs w:val="16"/>
                <w:lang w:val="hr-HR"/>
              </w:rPr>
            </w:pPr>
          </w:p>
        </w:tc>
        <w:tc>
          <w:tcPr>
            <w:tcW w:w="513" w:type="pct"/>
          </w:tcPr>
          <w:p w:rsidR="002342F8" w:rsidRPr="00447AB8" w:rsidRDefault="002342F8" w:rsidP="002B55BC">
            <w:pPr>
              <w:pStyle w:val="TT"/>
              <w:rPr>
                <w:rFonts w:asciiTheme="minorHAnsi" w:hAnsiTheme="minorHAnsi" w:cs="Arial"/>
                <w:b/>
                <w:bCs/>
                <w:sz w:val="16"/>
                <w:szCs w:val="16"/>
                <w:lang w:val="hr-HR"/>
              </w:rPr>
            </w:pPr>
          </w:p>
        </w:tc>
        <w:tc>
          <w:tcPr>
            <w:tcW w:w="513" w:type="pct"/>
          </w:tcPr>
          <w:p w:rsidR="002342F8" w:rsidRPr="00447AB8" w:rsidRDefault="002342F8" w:rsidP="002B55BC">
            <w:pPr>
              <w:pStyle w:val="TT"/>
              <w:rPr>
                <w:rFonts w:asciiTheme="minorHAnsi" w:hAnsiTheme="minorHAnsi" w:cs="Arial"/>
                <w:b/>
                <w:bCs/>
                <w:sz w:val="16"/>
                <w:szCs w:val="16"/>
                <w:lang w:val="hr-HR"/>
              </w:rPr>
            </w:pPr>
          </w:p>
        </w:tc>
        <w:tc>
          <w:tcPr>
            <w:tcW w:w="513" w:type="pct"/>
          </w:tcPr>
          <w:p w:rsidR="002342F8" w:rsidRPr="00447AB8" w:rsidRDefault="002342F8" w:rsidP="002B55BC">
            <w:pPr>
              <w:pStyle w:val="TT"/>
              <w:rPr>
                <w:rFonts w:asciiTheme="minorHAnsi" w:hAnsiTheme="minorHAnsi" w:cs="Arial"/>
                <w:b/>
                <w:bCs/>
                <w:sz w:val="16"/>
                <w:szCs w:val="16"/>
                <w:lang w:val="hr-HR"/>
              </w:rPr>
            </w:pPr>
          </w:p>
        </w:tc>
        <w:tc>
          <w:tcPr>
            <w:tcW w:w="513" w:type="pct"/>
          </w:tcPr>
          <w:p w:rsidR="002342F8" w:rsidRPr="00447AB8" w:rsidRDefault="002342F8" w:rsidP="002B55BC">
            <w:pPr>
              <w:pStyle w:val="TT"/>
              <w:rPr>
                <w:rFonts w:asciiTheme="minorHAnsi" w:hAnsiTheme="minorHAnsi" w:cs="Arial"/>
                <w:b/>
                <w:bCs/>
                <w:sz w:val="16"/>
                <w:szCs w:val="16"/>
                <w:lang w:val="hr-HR"/>
              </w:rPr>
            </w:pPr>
          </w:p>
        </w:tc>
        <w:tc>
          <w:tcPr>
            <w:tcW w:w="510" w:type="pct"/>
          </w:tcPr>
          <w:p w:rsidR="002342F8" w:rsidRPr="00447AB8" w:rsidRDefault="002342F8" w:rsidP="002B55BC">
            <w:pPr>
              <w:pStyle w:val="TT"/>
              <w:rPr>
                <w:rFonts w:asciiTheme="minorHAnsi" w:hAnsiTheme="minorHAnsi" w:cs="Arial"/>
                <w:b/>
                <w:bCs/>
                <w:sz w:val="16"/>
                <w:szCs w:val="16"/>
                <w:lang w:val="hr-HR"/>
              </w:rPr>
            </w:pPr>
          </w:p>
        </w:tc>
      </w:tr>
      <w:tr w:rsidR="002342F8" w:rsidRPr="008408A1" w:rsidTr="002B55BC">
        <w:trPr>
          <w:trHeight w:val="405"/>
          <w:jc w:val="center"/>
        </w:trPr>
        <w:tc>
          <w:tcPr>
            <w:tcW w:w="900" w:type="pct"/>
          </w:tcPr>
          <w:p w:rsidR="002342F8" w:rsidRPr="00447AB8" w:rsidRDefault="002342F8" w:rsidP="002B55BC">
            <w:pPr>
              <w:pStyle w:val="TT"/>
              <w:spacing w:line="240" w:lineRule="auto"/>
              <w:rPr>
                <w:rFonts w:asciiTheme="minorHAnsi" w:hAnsiTheme="minorHAnsi" w:cs="Arial"/>
                <w:sz w:val="16"/>
                <w:szCs w:val="16"/>
                <w:lang w:val="hr-HR"/>
              </w:rPr>
            </w:pPr>
            <w:r w:rsidRPr="00447AB8">
              <w:rPr>
                <w:rFonts w:asciiTheme="minorHAnsi" w:hAnsiTheme="minorHAnsi" w:cs="Arial"/>
                <w:sz w:val="16"/>
                <w:szCs w:val="16"/>
                <w:lang w:val="hr-HR"/>
              </w:rPr>
              <w:t>Novčana sredstva i računi kod banaka</w:t>
            </w:r>
          </w:p>
        </w:tc>
        <w:tc>
          <w:tcPr>
            <w:tcW w:w="512" w:type="pct"/>
            <w:tcBorders>
              <w:top w:val="nil"/>
              <w:left w:val="nil"/>
              <w:bottom w:val="nil"/>
              <w:right w:val="nil"/>
            </w:tcBorders>
            <w:shd w:val="clear" w:color="auto" w:fill="auto"/>
            <w:vAlign w:val="bottom"/>
          </w:tcPr>
          <w:p w:rsidR="002342F8" w:rsidRPr="00447AB8" w:rsidRDefault="002342F8" w:rsidP="002B55BC">
            <w:pPr>
              <w:pStyle w:val="TT"/>
              <w:jc w:val="right"/>
              <w:rPr>
                <w:rFonts w:asciiTheme="minorHAnsi" w:hAnsiTheme="minorHAnsi" w:cs="Arial"/>
                <w:snapToGrid w:val="0"/>
                <w:sz w:val="16"/>
                <w:szCs w:val="16"/>
                <w:lang w:val="hr-HR"/>
              </w:rPr>
            </w:pPr>
            <w:r w:rsidRPr="00447AB8">
              <w:rPr>
                <w:rFonts w:ascii="Calibri" w:hAnsi="Calibri" w:cs="Arial"/>
                <w:sz w:val="16"/>
                <w:szCs w:val="16"/>
              </w:rPr>
              <w:t>491.243</w:t>
            </w:r>
          </w:p>
        </w:tc>
        <w:tc>
          <w:tcPr>
            <w:tcW w:w="513" w:type="pct"/>
            <w:tcBorders>
              <w:top w:val="nil"/>
              <w:left w:val="nil"/>
              <w:bottom w:val="nil"/>
              <w:right w:val="nil"/>
            </w:tcBorders>
            <w:shd w:val="clear" w:color="auto" w:fill="auto"/>
            <w:vAlign w:val="bottom"/>
          </w:tcPr>
          <w:p w:rsidR="002342F8" w:rsidRPr="00447AB8" w:rsidRDefault="002342F8" w:rsidP="002B55BC">
            <w:pPr>
              <w:pStyle w:val="TT"/>
              <w:jc w:val="right"/>
              <w:rPr>
                <w:rFonts w:asciiTheme="minorHAnsi" w:hAnsiTheme="minorHAnsi" w:cs="Arial"/>
                <w:snapToGrid w:val="0"/>
                <w:sz w:val="16"/>
                <w:szCs w:val="16"/>
                <w:lang w:val="hr-HR"/>
              </w:rPr>
            </w:pPr>
            <w:r w:rsidRPr="00447AB8">
              <w:rPr>
                <w:rFonts w:ascii="Calibri" w:hAnsi="Calibri" w:cs="Arial"/>
                <w:sz w:val="16"/>
                <w:szCs w:val="16"/>
              </w:rPr>
              <w:t>-</w:t>
            </w:r>
          </w:p>
        </w:tc>
        <w:tc>
          <w:tcPr>
            <w:tcW w:w="513" w:type="pct"/>
            <w:tcBorders>
              <w:top w:val="nil"/>
              <w:left w:val="nil"/>
              <w:bottom w:val="nil"/>
              <w:right w:val="nil"/>
            </w:tcBorders>
            <w:shd w:val="clear" w:color="auto" w:fill="auto"/>
            <w:vAlign w:val="bottom"/>
          </w:tcPr>
          <w:p w:rsidR="002342F8" w:rsidRPr="00447AB8" w:rsidRDefault="002342F8" w:rsidP="002B55BC">
            <w:pPr>
              <w:pStyle w:val="TT"/>
              <w:jc w:val="right"/>
              <w:rPr>
                <w:rFonts w:asciiTheme="minorHAnsi" w:hAnsiTheme="minorHAnsi" w:cs="Arial"/>
                <w:snapToGrid w:val="0"/>
                <w:sz w:val="16"/>
                <w:szCs w:val="16"/>
                <w:lang w:val="hr-HR"/>
              </w:rPr>
            </w:pPr>
            <w:r w:rsidRPr="00447AB8">
              <w:rPr>
                <w:rFonts w:ascii="Calibri" w:hAnsi="Calibri" w:cs="Arial"/>
                <w:sz w:val="16"/>
                <w:szCs w:val="16"/>
              </w:rPr>
              <w:t>-</w:t>
            </w:r>
          </w:p>
        </w:tc>
        <w:tc>
          <w:tcPr>
            <w:tcW w:w="513" w:type="pct"/>
            <w:tcBorders>
              <w:top w:val="nil"/>
              <w:left w:val="nil"/>
              <w:bottom w:val="nil"/>
              <w:right w:val="nil"/>
            </w:tcBorders>
            <w:shd w:val="clear" w:color="auto" w:fill="auto"/>
            <w:vAlign w:val="bottom"/>
          </w:tcPr>
          <w:p w:rsidR="002342F8" w:rsidRPr="00447AB8" w:rsidRDefault="002342F8" w:rsidP="002B55BC">
            <w:pPr>
              <w:pStyle w:val="TT"/>
              <w:jc w:val="right"/>
              <w:rPr>
                <w:rFonts w:asciiTheme="minorHAnsi" w:hAnsiTheme="minorHAnsi" w:cs="Arial"/>
                <w:snapToGrid w:val="0"/>
                <w:sz w:val="16"/>
                <w:szCs w:val="16"/>
                <w:lang w:val="hr-HR"/>
              </w:rPr>
            </w:pPr>
            <w:r w:rsidRPr="00447AB8">
              <w:rPr>
                <w:rFonts w:ascii="Calibri" w:hAnsi="Calibri" w:cs="Arial"/>
                <w:sz w:val="16"/>
                <w:szCs w:val="16"/>
              </w:rPr>
              <w:t>491.243</w:t>
            </w:r>
          </w:p>
        </w:tc>
        <w:tc>
          <w:tcPr>
            <w:tcW w:w="513" w:type="pct"/>
            <w:tcBorders>
              <w:top w:val="nil"/>
              <w:left w:val="nil"/>
              <w:bottom w:val="nil"/>
              <w:right w:val="nil"/>
            </w:tcBorders>
            <w:shd w:val="clear" w:color="auto" w:fill="auto"/>
            <w:vAlign w:val="bottom"/>
          </w:tcPr>
          <w:p w:rsidR="002342F8" w:rsidRPr="00447AB8" w:rsidRDefault="002342F8" w:rsidP="002B55BC">
            <w:pPr>
              <w:pStyle w:val="TT"/>
              <w:jc w:val="right"/>
              <w:rPr>
                <w:rFonts w:asciiTheme="minorHAnsi" w:hAnsiTheme="minorHAnsi" w:cs="Arial"/>
                <w:snapToGrid w:val="0"/>
                <w:sz w:val="16"/>
                <w:szCs w:val="16"/>
                <w:lang w:val="hr-HR"/>
              </w:rPr>
            </w:pPr>
            <w:r w:rsidRPr="00447AB8">
              <w:rPr>
                <w:rFonts w:ascii="Calibri" w:hAnsi="Calibri" w:cs="Arial"/>
                <w:sz w:val="16"/>
                <w:szCs w:val="16"/>
              </w:rPr>
              <w:t>-</w:t>
            </w:r>
          </w:p>
        </w:tc>
        <w:tc>
          <w:tcPr>
            <w:tcW w:w="513" w:type="pct"/>
            <w:tcBorders>
              <w:top w:val="nil"/>
              <w:left w:val="nil"/>
              <w:bottom w:val="nil"/>
              <w:right w:val="nil"/>
            </w:tcBorders>
            <w:shd w:val="clear" w:color="auto" w:fill="auto"/>
            <w:vAlign w:val="bottom"/>
          </w:tcPr>
          <w:p w:rsidR="002342F8" w:rsidRPr="00447AB8" w:rsidRDefault="002342F8" w:rsidP="002B55BC">
            <w:pPr>
              <w:pStyle w:val="TT"/>
              <w:jc w:val="right"/>
              <w:rPr>
                <w:rFonts w:asciiTheme="minorHAnsi" w:hAnsiTheme="minorHAnsi" w:cs="Arial"/>
                <w:snapToGrid w:val="0"/>
                <w:sz w:val="16"/>
                <w:szCs w:val="16"/>
                <w:lang w:val="hr-HR"/>
              </w:rPr>
            </w:pPr>
            <w:r w:rsidRPr="00447AB8">
              <w:rPr>
                <w:rFonts w:ascii="Calibri" w:hAnsi="Calibri" w:cs="Arial"/>
                <w:sz w:val="16"/>
                <w:szCs w:val="16"/>
              </w:rPr>
              <w:t>-</w:t>
            </w:r>
          </w:p>
        </w:tc>
        <w:tc>
          <w:tcPr>
            <w:tcW w:w="513" w:type="pct"/>
            <w:tcBorders>
              <w:top w:val="nil"/>
              <w:left w:val="nil"/>
              <w:bottom w:val="nil"/>
              <w:right w:val="nil"/>
            </w:tcBorders>
            <w:shd w:val="clear" w:color="auto" w:fill="auto"/>
            <w:vAlign w:val="bottom"/>
          </w:tcPr>
          <w:p w:rsidR="002342F8" w:rsidRPr="00447AB8" w:rsidRDefault="002342F8" w:rsidP="002B55BC">
            <w:pPr>
              <w:pStyle w:val="TT"/>
              <w:jc w:val="right"/>
              <w:rPr>
                <w:rFonts w:asciiTheme="minorHAnsi" w:hAnsiTheme="minorHAnsi" w:cs="Arial"/>
                <w:snapToGrid w:val="0"/>
                <w:sz w:val="16"/>
                <w:szCs w:val="16"/>
                <w:lang w:val="hr-HR"/>
              </w:rPr>
            </w:pPr>
            <w:r w:rsidRPr="00447AB8">
              <w:rPr>
                <w:rFonts w:ascii="Calibri" w:hAnsi="Calibri" w:cs="Arial"/>
                <w:sz w:val="16"/>
                <w:szCs w:val="16"/>
              </w:rPr>
              <w:t>-</w:t>
            </w:r>
          </w:p>
        </w:tc>
        <w:tc>
          <w:tcPr>
            <w:tcW w:w="510" w:type="pct"/>
            <w:tcBorders>
              <w:top w:val="nil"/>
              <w:left w:val="nil"/>
              <w:bottom w:val="nil"/>
              <w:right w:val="nil"/>
            </w:tcBorders>
            <w:shd w:val="clear" w:color="auto" w:fill="auto"/>
            <w:vAlign w:val="bottom"/>
          </w:tcPr>
          <w:p w:rsidR="002342F8" w:rsidRPr="00447AB8" w:rsidRDefault="002342F8" w:rsidP="002B55BC">
            <w:pPr>
              <w:pStyle w:val="TT"/>
              <w:jc w:val="right"/>
              <w:rPr>
                <w:rFonts w:asciiTheme="minorHAnsi" w:hAnsiTheme="minorHAnsi" w:cs="Arial"/>
                <w:snapToGrid w:val="0"/>
                <w:sz w:val="16"/>
                <w:szCs w:val="16"/>
                <w:lang w:val="hr-HR"/>
              </w:rPr>
            </w:pPr>
            <w:r>
              <w:rPr>
                <w:rFonts w:ascii="Calibri" w:hAnsi="Calibri" w:cs="Arial"/>
                <w:sz w:val="16"/>
                <w:szCs w:val="16"/>
              </w:rPr>
              <w:t>-</w:t>
            </w:r>
          </w:p>
        </w:tc>
      </w:tr>
      <w:tr w:rsidR="002342F8" w:rsidRPr="008408A1" w:rsidTr="002B55BC">
        <w:trPr>
          <w:trHeight w:val="405"/>
          <w:jc w:val="center"/>
        </w:trPr>
        <w:tc>
          <w:tcPr>
            <w:tcW w:w="900" w:type="pct"/>
          </w:tcPr>
          <w:p w:rsidR="002342F8" w:rsidRPr="00AB78D4" w:rsidRDefault="002342F8" w:rsidP="002B55BC">
            <w:pPr>
              <w:pStyle w:val="TT"/>
              <w:spacing w:line="240" w:lineRule="auto"/>
              <w:rPr>
                <w:rFonts w:asciiTheme="minorHAnsi" w:hAnsiTheme="minorHAnsi" w:cs="Arial"/>
                <w:sz w:val="16"/>
                <w:szCs w:val="16"/>
                <w:lang w:val="hr-HR"/>
              </w:rPr>
            </w:pPr>
            <w:r w:rsidRPr="00AB78D4">
              <w:rPr>
                <w:rFonts w:asciiTheme="minorHAnsi" w:hAnsiTheme="minorHAnsi" w:cs="Arial"/>
                <w:sz w:val="16"/>
                <w:szCs w:val="16"/>
                <w:lang w:val="hr-HR"/>
              </w:rPr>
              <w:t>Depoziti kod drugih banaka</w:t>
            </w:r>
          </w:p>
        </w:tc>
        <w:tc>
          <w:tcPr>
            <w:tcW w:w="512" w:type="pct"/>
            <w:tcBorders>
              <w:top w:val="nil"/>
              <w:left w:val="nil"/>
              <w:bottom w:val="nil"/>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23.872</w:t>
            </w:r>
          </w:p>
        </w:tc>
        <w:tc>
          <w:tcPr>
            <w:tcW w:w="513" w:type="pct"/>
            <w:tcBorders>
              <w:top w:val="nil"/>
              <w:left w:val="nil"/>
              <w:bottom w:val="nil"/>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513" w:type="pct"/>
            <w:tcBorders>
              <w:top w:val="nil"/>
              <w:left w:val="nil"/>
              <w:bottom w:val="nil"/>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513" w:type="pct"/>
            <w:tcBorders>
              <w:top w:val="nil"/>
              <w:left w:val="nil"/>
              <w:bottom w:val="nil"/>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23.872</w:t>
            </w:r>
          </w:p>
        </w:tc>
        <w:tc>
          <w:tcPr>
            <w:tcW w:w="513" w:type="pct"/>
            <w:tcBorders>
              <w:top w:val="nil"/>
              <w:left w:val="nil"/>
              <w:bottom w:val="nil"/>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513" w:type="pct"/>
            <w:tcBorders>
              <w:top w:val="nil"/>
              <w:left w:val="nil"/>
              <w:bottom w:val="nil"/>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513" w:type="pct"/>
            <w:tcBorders>
              <w:top w:val="nil"/>
              <w:left w:val="nil"/>
              <w:bottom w:val="nil"/>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510" w:type="pct"/>
            <w:tcBorders>
              <w:top w:val="nil"/>
              <w:left w:val="nil"/>
              <w:bottom w:val="nil"/>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Pr>
                <w:rFonts w:ascii="Calibri" w:hAnsi="Calibri" w:cs="Arial"/>
                <w:sz w:val="16"/>
                <w:szCs w:val="16"/>
              </w:rPr>
              <w:t>-</w:t>
            </w:r>
          </w:p>
        </w:tc>
      </w:tr>
      <w:tr w:rsidR="002342F8" w:rsidRPr="008408A1" w:rsidTr="002B55BC">
        <w:trPr>
          <w:trHeight w:val="405"/>
          <w:jc w:val="center"/>
        </w:trPr>
        <w:tc>
          <w:tcPr>
            <w:tcW w:w="900" w:type="pct"/>
            <w:vAlign w:val="center"/>
          </w:tcPr>
          <w:p w:rsidR="002342F8" w:rsidRPr="00AB78D4" w:rsidRDefault="002342F8" w:rsidP="002B55BC">
            <w:pPr>
              <w:pStyle w:val="TT"/>
              <w:spacing w:line="240" w:lineRule="auto"/>
              <w:rPr>
                <w:rFonts w:asciiTheme="minorHAnsi" w:hAnsiTheme="minorHAnsi" w:cs="Arial"/>
                <w:sz w:val="16"/>
                <w:szCs w:val="16"/>
                <w:lang w:val="hr-HR"/>
              </w:rPr>
            </w:pPr>
            <w:r w:rsidRPr="00AB78D4">
              <w:rPr>
                <w:rFonts w:asciiTheme="minorHAnsi" w:hAnsiTheme="minorHAnsi" w:cs="Arial"/>
                <w:sz w:val="16"/>
                <w:szCs w:val="16"/>
                <w:lang w:val="hr-HR"/>
              </w:rPr>
              <w:t>Krediti financijskim institucijama</w:t>
            </w:r>
          </w:p>
        </w:tc>
        <w:tc>
          <w:tcPr>
            <w:tcW w:w="512" w:type="pct"/>
            <w:tcBorders>
              <w:top w:val="nil"/>
              <w:left w:val="nil"/>
              <w:bottom w:val="nil"/>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11.472.130</w:t>
            </w:r>
          </w:p>
        </w:tc>
        <w:tc>
          <w:tcPr>
            <w:tcW w:w="513" w:type="pct"/>
            <w:tcBorders>
              <w:top w:val="nil"/>
              <w:left w:val="nil"/>
              <w:bottom w:val="nil"/>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416.981</w:t>
            </w:r>
          </w:p>
        </w:tc>
        <w:tc>
          <w:tcPr>
            <w:tcW w:w="513" w:type="pct"/>
            <w:tcBorders>
              <w:top w:val="nil"/>
              <w:left w:val="nil"/>
              <w:bottom w:val="nil"/>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513" w:type="pct"/>
            <w:tcBorders>
              <w:top w:val="nil"/>
              <w:left w:val="nil"/>
              <w:bottom w:val="nil"/>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11.889.111</w:t>
            </w:r>
          </w:p>
        </w:tc>
        <w:tc>
          <w:tcPr>
            <w:tcW w:w="513" w:type="pct"/>
            <w:tcBorders>
              <w:top w:val="nil"/>
              <w:left w:val="nil"/>
              <w:bottom w:val="nil"/>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513" w:type="pct"/>
            <w:tcBorders>
              <w:top w:val="nil"/>
              <w:left w:val="nil"/>
              <w:bottom w:val="nil"/>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513" w:type="pct"/>
            <w:tcBorders>
              <w:top w:val="nil"/>
              <w:left w:val="nil"/>
              <w:bottom w:val="nil"/>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510" w:type="pct"/>
            <w:tcBorders>
              <w:top w:val="nil"/>
              <w:left w:val="nil"/>
              <w:bottom w:val="nil"/>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r>
      <w:tr w:rsidR="002342F8" w:rsidRPr="008408A1" w:rsidTr="002B55BC">
        <w:trPr>
          <w:trHeight w:val="405"/>
          <w:jc w:val="center"/>
        </w:trPr>
        <w:tc>
          <w:tcPr>
            <w:tcW w:w="900" w:type="pct"/>
            <w:vAlign w:val="bottom"/>
          </w:tcPr>
          <w:p w:rsidR="002342F8" w:rsidRPr="00447AB8" w:rsidRDefault="002342F8" w:rsidP="002B55BC">
            <w:pPr>
              <w:pStyle w:val="TT"/>
              <w:spacing w:line="240" w:lineRule="auto"/>
              <w:rPr>
                <w:rFonts w:asciiTheme="minorHAnsi" w:hAnsiTheme="minorHAnsi" w:cs="Arial"/>
                <w:sz w:val="16"/>
                <w:szCs w:val="16"/>
                <w:lang w:val="hr-HR"/>
              </w:rPr>
            </w:pPr>
            <w:r w:rsidRPr="00447AB8">
              <w:rPr>
                <w:rFonts w:asciiTheme="minorHAnsi" w:hAnsiTheme="minorHAnsi" w:cs="Arial"/>
                <w:sz w:val="16"/>
                <w:szCs w:val="16"/>
                <w:lang w:val="hr-HR"/>
              </w:rPr>
              <w:t>Krediti ostalim korisnicima</w:t>
            </w:r>
          </w:p>
        </w:tc>
        <w:tc>
          <w:tcPr>
            <w:tcW w:w="512" w:type="pct"/>
            <w:tcBorders>
              <w:top w:val="nil"/>
              <w:left w:val="nil"/>
              <w:bottom w:val="nil"/>
              <w:right w:val="nil"/>
            </w:tcBorders>
            <w:shd w:val="clear" w:color="auto" w:fill="auto"/>
            <w:vAlign w:val="bottom"/>
          </w:tcPr>
          <w:p w:rsidR="002342F8" w:rsidRPr="00447AB8" w:rsidRDefault="002342F8" w:rsidP="002B55BC">
            <w:pPr>
              <w:pStyle w:val="TT"/>
              <w:jc w:val="right"/>
              <w:rPr>
                <w:rFonts w:asciiTheme="minorHAnsi" w:hAnsiTheme="minorHAnsi" w:cs="Arial"/>
                <w:spacing w:val="-2"/>
                <w:sz w:val="16"/>
                <w:szCs w:val="16"/>
                <w:lang w:val="hr-HR"/>
              </w:rPr>
            </w:pPr>
            <w:r w:rsidRPr="00447AB8">
              <w:rPr>
                <w:rFonts w:ascii="Calibri" w:hAnsi="Calibri" w:cs="Arial"/>
                <w:sz w:val="16"/>
                <w:szCs w:val="16"/>
              </w:rPr>
              <w:t>10.415.684</w:t>
            </w:r>
          </w:p>
        </w:tc>
        <w:tc>
          <w:tcPr>
            <w:tcW w:w="513" w:type="pct"/>
            <w:tcBorders>
              <w:top w:val="nil"/>
              <w:left w:val="nil"/>
              <w:bottom w:val="nil"/>
              <w:right w:val="nil"/>
            </w:tcBorders>
            <w:shd w:val="clear" w:color="auto" w:fill="auto"/>
            <w:vAlign w:val="bottom"/>
          </w:tcPr>
          <w:p w:rsidR="002342F8" w:rsidRPr="00447AB8" w:rsidRDefault="002342F8" w:rsidP="002B55BC">
            <w:pPr>
              <w:pStyle w:val="TT"/>
              <w:jc w:val="right"/>
              <w:rPr>
                <w:rFonts w:asciiTheme="minorHAnsi" w:hAnsiTheme="minorHAnsi" w:cs="Arial"/>
                <w:spacing w:val="-2"/>
                <w:sz w:val="16"/>
                <w:szCs w:val="16"/>
                <w:lang w:val="hr-HR"/>
              </w:rPr>
            </w:pPr>
            <w:r w:rsidRPr="00447AB8">
              <w:rPr>
                <w:rFonts w:ascii="Calibri" w:hAnsi="Calibri" w:cs="Arial"/>
                <w:sz w:val="16"/>
                <w:szCs w:val="16"/>
              </w:rPr>
              <w:t>1.095.510</w:t>
            </w:r>
          </w:p>
        </w:tc>
        <w:tc>
          <w:tcPr>
            <w:tcW w:w="513" w:type="pct"/>
            <w:tcBorders>
              <w:top w:val="nil"/>
              <w:left w:val="nil"/>
              <w:bottom w:val="nil"/>
              <w:right w:val="nil"/>
            </w:tcBorders>
            <w:shd w:val="clear" w:color="auto" w:fill="auto"/>
            <w:vAlign w:val="bottom"/>
          </w:tcPr>
          <w:p w:rsidR="002342F8" w:rsidRPr="00447AB8" w:rsidRDefault="002342F8" w:rsidP="002B55BC">
            <w:pPr>
              <w:pStyle w:val="TT"/>
              <w:jc w:val="right"/>
              <w:rPr>
                <w:rFonts w:asciiTheme="minorHAnsi" w:hAnsiTheme="minorHAnsi" w:cs="Arial"/>
                <w:spacing w:val="-2"/>
                <w:sz w:val="16"/>
                <w:szCs w:val="16"/>
                <w:lang w:val="hr-HR"/>
              </w:rPr>
            </w:pPr>
            <w:r w:rsidRPr="00447AB8">
              <w:rPr>
                <w:rFonts w:ascii="Calibri" w:hAnsi="Calibri" w:cs="Arial"/>
                <w:sz w:val="16"/>
                <w:szCs w:val="16"/>
              </w:rPr>
              <w:t>-</w:t>
            </w:r>
          </w:p>
        </w:tc>
        <w:tc>
          <w:tcPr>
            <w:tcW w:w="513" w:type="pct"/>
            <w:tcBorders>
              <w:top w:val="nil"/>
              <w:left w:val="nil"/>
              <w:bottom w:val="nil"/>
              <w:right w:val="nil"/>
            </w:tcBorders>
            <w:shd w:val="clear" w:color="auto" w:fill="auto"/>
            <w:vAlign w:val="bottom"/>
          </w:tcPr>
          <w:p w:rsidR="002342F8" w:rsidRPr="00447AB8" w:rsidRDefault="002342F8" w:rsidP="002B55BC">
            <w:pPr>
              <w:pStyle w:val="TT"/>
              <w:jc w:val="right"/>
              <w:rPr>
                <w:rFonts w:asciiTheme="minorHAnsi" w:hAnsiTheme="minorHAnsi" w:cs="Arial"/>
                <w:spacing w:val="-2"/>
                <w:sz w:val="16"/>
                <w:szCs w:val="16"/>
                <w:lang w:val="hr-HR"/>
              </w:rPr>
            </w:pPr>
            <w:r w:rsidRPr="00447AB8">
              <w:rPr>
                <w:rFonts w:ascii="Calibri" w:hAnsi="Calibri" w:cs="Arial"/>
                <w:sz w:val="16"/>
                <w:szCs w:val="16"/>
              </w:rPr>
              <w:t>11.511.194</w:t>
            </w:r>
          </w:p>
        </w:tc>
        <w:tc>
          <w:tcPr>
            <w:tcW w:w="513" w:type="pct"/>
            <w:tcBorders>
              <w:top w:val="nil"/>
              <w:left w:val="nil"/>
              <w:bottom w:val="nil"/>
              <w:right w:val="nil"/>
            </w:tcBorders>
            <w:shd w:val="clear" w:color="auto" w:fill="auto"/>
            <w:vAlign w:val="bottom"/>
          </w:tcPr>
          <w:p w:rsidR="002342F8" w:rsidRPr="00447AB8" w:rsidRDefault="002342F8" w:rsidP="002B55BC">
            <w:pPr>
              <w:tabs>
                <w:tab w:val="right" w:pos="1202"/>
              </w:tabs>
              <w:spacing w:line="301" w:lineRule="exact"/>
              <w:jc w:val="right"/>
              <w:outlineLvl w:val="0"/>
              <w:rPr>
                <w:rFonts w:asciiTheme="minorHAnsi" w:hAnsiTheme="minorHAnsi" w:cs="Arial"/>
                <w:spacing w:val="-2"/>
                <w:sz w:val="16"/>
                <w:szCs w:val="16"/>
                <w:lang w:val="hr-HR"/>
              </w:rPr>
            </w:pPr>
            <w:r w:rsidRPr="00447AB8">
              <w:rPr>
                <w:rFonts w:ascii="Calibri" w:hAnsi="Calibri" w:cs="Arial"/>
                <w:sz w:val="16"/>
                <w:szCs w:val="16"/>
              </w:rPr>
              <w:t>2.484.106</w:t>
            </w:r>
          </w:p>
        </w:tc>
        <w:tc>
          <w:tcPr>
            <w:tcW w:w="513" w:type="pct"/>
            <w:tcBorders>
              <w:top w:val="nil"/>
              <w:left w:val="nil"/>
              <w:bottom w:val="nil"/>
              <w:right w:val="nil"/>
            </w:tcBorders>
            <w:shd w:val="clear" w:color="auto" w:fill="auto"/>
            <w:vAlign w:val="bottom"/>
          </w:tcPr>
          <w:p w:rsidR="002342F8" w:rsidRPr="00447AB8" w:rsidRDefault="002342F8" w:rsidP="002B55BC">
            <w:pPr>
              <w:tabs>
                <w:tab w:val="right" w:pos="1202"/>
              </w:tabs>
              <w:spacing w:line="301" w:lineRule="exact"/>
              <w:jc w:val="right"/>
              <w:outlineLvl w:val="0"/>
              <w:rPr>
                <w:rFonts w:asciiTheme="minorHAnsi" w:hAnsiTheme="minorHAnsi" w:cs="Arial"/>
                <w:spacing w:val="-2"/>
                <w:sz w:val="16"/>
                <w:szCs w:val="16"/>
                <w:lang w:val="hr-HR"/>
              </w:rPr>
            </w:pPr>
            <w:r w:rsidRPr="00447AB8">
              <w:rPr>
                <w:rFonts w:ascii="Calibri" w:hAnsi="Calibri" w:cs="Arial"/>
                <w:sz w:val="16"/>
                <w:szCs w:val="16"/>
              </w:rPr>
              <w:t>34.930</w:t>
            </w:r>
          </w:p>
        </w:tc>
        <w:tc>
          <w:tcPr>
            <w:tcW w:w="513" w:type="pct"/>
            <w:tcBorders>
              <w:top w:val="nil"/>
              <w:left w:val="nil"/>
              <w:bottom w:val="nil"/>
              <w:right w:val="nil"/>
            </w:tcBorders>
            <w:shd w:val="clear" w:color="auto" w:fill="auto"/>
            <w:vAlign w:val="bottom"/>
          </w:tcPr>
          <w:p w:rsidR="002342F8" w:rsidRPr="00447AB8" w:rsidRDefault="002342F8" w:rsidP="002B55BC">
            <w:pPr>
              <w:tabs>
                <w:tab w:val="right" w:pos="1202"/>
              </w:tabs>
              <w:spacing w:line="301" w:lineRule="exact"/>
              <w:jc w:val="right"/>
              <w:outlineLvl w:val="0"/>
              <w:rPr>
                <w:rFonts w:asciiTheme="minorHAnsi" w:hAnsiTheme="minorHAnsi" w:cs="Arial"/>
                <w:spacing w:val="-2"/>
                <w:sz w:val="16"/>
                <w:szCs w:val="16"/>
                <w:lang w:val="hr-HR"/>
              </w:rPr>
            </w:pPr>
            <w:r w:rsidRPr="00447AB8">
              <w:rPr>
                <w:rFonts w:ascii="Calibri" w:hAnsi="Calibri" w:cs="Arial"/>
                <w:sz w:val="16"/>
                <w:szCs w:val="16"/>
              </w:rPr>
              <w:t>-</w:t>
            </w:r>
          </w:p>
        </w:tc>
        <w:tc>
          <w:tcPr>
            <w:tcW w:w="510" w:type="pct"/>
            <w:tcBorders>
              <w:top w:val="nil"/>
              <w:left w:val="nil"/>
              <w:bottom w:val="nil"/>
              <w:right w:val="nil"/>
            </w:tcBorders>
            <w:shd w:val="clear" w:color="auto" w:fill="auto"/>
            <w:vAlign w:val="bottom"/>
          </w:tcPr>
          <w:p w:rsidR="002342F8" w:rsidRPr="00447AB8" w:rsidRDefault="002342F8" w:rsidP="002B55BC">
            <w:pPr>
              <w:tabs>
                <w:tab w:val="right" w:pos="1202"/>
              </w:tabs>
              <w:spacing w:line="301" w:lineRule="exact"/>
              <w:jc w:val="right"/>
              <w:outlineLvl w:val="0"/>
              <w:rPr>
                <w:rFonts w:asciiTheme="minorHAnsi" w:hAnsiTheme="minorHAnsi" w:cs="Arial"/>
                <w:spacing w:val="-2"/>
                <w:sz w:val="16"/>
                <w:szCs w:val="16"/>
                <w:lang w:val="hr-HR"/>
              </w:rPr>
            </w:pPr>
            <w:r w:rsidRPr="00447AB8">
              <w:rPr>
                <w:rFonts w:ascii="Calibri" w:hAnsi="Calibri" w:cs="Arial"/>
                <w:sz w:val="16"/>
                <w:szCs w:val="16"/>
              </w:rPr>
              <w:t>2.519.036</w:t>
            </w:r>
          </w:p>
        </w:tc>
      </w:tr>
      <w:tr w:rsidR="002342F8" w:rsidRPr="008408A1" w:rsidTr="002B55BC">
        <w:trPr>
          <w:trHeight w:val="812"/>
          <w:jc w:val="center"/>
        </w:trPr>
        <w:tc>
          <w:tcPr>
            <w:tcW w:w="900" w:type="pct"/>
            <w:vAlign w:val="bottom"/>
          </w:tcPr>
          <w:p w:rsidR="002342F8" w:rsidRPr="00447AB8" w:rsidRDefault="002342F8" w:rsidP="002B55BC">
            <w:pPr>
              <w:pStyle w:val="TT"/>
              <w:spacing w:line="240" w:lineRule="auto"/>
              <w:rPr>
                <w:rFonts w:asciiTheme="minorHAnsi" w:hAnsiTheme="minorHAnsi" w:cs="Arial"/>
                <w:sz w:val="16"/>
                <w:szCs w:val="16"/>
                <w:lang w:val="hr-HR"/>
              </w:rPr>
            </w:pPr>
            <w:r w:rsidRPr="00447AB8">
              <w:rPr>
                <w:rFonts w:asciiTheme="minorHAnsi" w:hAnsiTheme="minorHAnsi" w:cs="Arial"/>
                <w:sz w:val="16"/>
                <w:szCs w:val="16"/>
                <w:lang w:val="hr-HR"/>
              </w:rPr>
              <w:t>Financijska imovina po fer vrijednosti kroz izvještaj o dobiti i gubitku</w:t>
            </w:r>
          </w:p>
        </w:tc>
        <w:tc>
          <w:tcPr>
            <w:tcW w:w="512" w:type="pct"/>
            <w:tcBorders>
              <w:top w:val="nil"/>
              <w:left w:val="nil"/>
              <w:bottom w:val="nil"/>
              <w:right w:val="nil"/>
            </w:tcBorders>
            <w:shd w:val="clear" w:color="auto" w:fill="auto"/>
            <w:vAlign w:val="bottom"/>
          </w:tcPr>
          <w:p w:rsidR="002342F8" w:rsidRPr="00447AB8" w:rsidRDefault="002342F8" w:rsidP="002B55BC">
            <w:pPr>
              <w:pStyle w:val="TT"/>
              <w:jc w:val="right"/>
              <w:rPr>
                <w:rFonts w:asciiTheme="minorHAnsi" w:hAnsiTheme="minorHAnsi" w:cs="Arial"/>
                <w:spacing w:val="-2"/>
                <w:sz w:val="16"/>
                <w:szCs w:val="16"/>
                <w:lang w:val="hr-HR"/>
              </w:rPr>
            </w:pPr>
            <w:r w:rsidRPr="00447AB8">
              <w:rPr>
                <w:rFonts w:ascii="Calibri" w:hAnsi="Calibri" w:cs="Arial"/>
                <w:sz w:val="16"/>
                <w:szCs w:val="16"/>
              </w:rPr>
              <w:t>286</w:t>
            </w:r>
          </w:p>
        </w:tc>
        <w:tc>
          <w:tcPr>
            <w:tcW w:w="513" w:type="pct"/>
            <w:tcBorders>
              <w:top w:val="nil"/>
              <w:left w:val="nil"/>
              <w:bottom w:val="nil"/>
              <w:right w:val="nil"/>
            </w:tcBorders>
            <w:shd w:val="clear" w:color="auto" w:fill="auto"/>
            <w:vAlign w:val="bottom"/>
          </w:tcPr>
          <w:p w:rsidR="002342F8" w:rsidRPr="00447AB8" w:rsidRDefault="002342F8" w:rsidP="002B55BC">
            <w:pPr>
              <w:pStyle w:val="TT"/>
              <w:jc w:val="right"/>
              <w:rPr>
                <w:rFonts w:asciiTheme="minorHAnsi" w:hAnsiTheme="minorHAnsi" w:cs="Arial"/>
                <w:spacing w:val="-2"/>
                <w:sz w:val="16"/>
                <w:szCs w:val="16"/>
                <w:lang w:val="hr-HR"/>
              </w:rPr>
            </w:pPr>
            <w:r w:rsidRPr="00447AB8">
              <w:rPr>
                <w:rFonts w:ascii="Calibri" w:hAnsi="Calibri" w:cs="Arial"/>
                <w:sz w:val="16"/>
                <w:szCs w:val="16"/>
              </w:rPr>
              <w:t>-</w:t>
            </w:r>
          </w:p>
        </w:tc>
        <w:tc>
          <w:tcPr>
            <w:tcW w:w="513" w:type="pct"/>
            <w:tcBorders>
              <w:top w:val="nil"/>
              <w:left w:val="nil"/>
              <w:bottom w:val="nil"/>
              <w:right w:val="nil"/>
            </w:tcBorders>
            <w:shd w:val="clear" w:color="auto" w:fill="auto"/>
            <w:vAlign w:val="bottom"/>
          </w:tcPr>
          <w:p w:rsidR="002342F8" w:rsidRPr="00447AB8" w:rsidRDefault="002342F8" w:rsidP="002B55BC">
            <w:pPr>
              <w:pStyle w:val="TT"/>
              <w:jc w:val="right"/>
              <w:rPr>
                <w:rFonts w:asciiTheme="minorHAnsi" w:hAnsiTheme="minorHAnsi" w:cs="Arial"/>
                <w:spacing w:val="-2"/>
                <w:sz w:val="16"/>
                <w:szCs w:val="16"/>
                <w:lang w:val="hr-HR"/>
              </w:rPr>
            </w:pPr>
            <w:r w:rsidRPr="00447AB8">
              <w:rPr>
                <w:rFonts w:ascii="Calibri" w:hAnsi="Calibri" w:cs="Arial"/>
                <w:sz w:val="16"/>
                <w:szCs w:val="16"/>
              </w:rPr>
              <w:t>-</w:t>
            </w:r>
          </w:p>
        </w:tc>
        <w:tc>
          <w:tcPr>
            <w:tcW w:w="513" w:type="pct"/>
            <w:tcBorders>
              <w:top w:val="nil"/>
              <w:left w:val="nil"/>
              <w:bottom w:val="nil"/>
              <w:right w:val="nil"/>
            </w:tcBorders>
            <w:shd w:val="clear" w:color="auto" w:fill="auto"/>
            <w:vAlign w:val="bottom"/>
          </w:tcPr>
          <w:p w:rsidR="002342F8" w:rsidRPr="00447AB8" w:rsidRDefault="002342F8" w:rsidP="002B55BC">
            <w:pPr>
              <w:pStyle w:val="TT"/>
              <w:jc w:val="right"/>
              <w:rPr>
                <w:rFonts w:asciiTheme="minorHAnsi" w:hAnsiTheme="minorHAnsi" w:cs="Arial"/>
                <w:spacing w:val="-2"/>
                <w:sz w:val="16"/>
                <w:szCs w:val="16"/>
                <w:lang w:val="hr-HR"/>
              </w:rPr>
            </w:pPr>
            <w:r w:rsidRPr="00447AB8">
              <w:rPr>
                <w:rFonts w:ascii="Calibri" w:hAnsi="Calibri" w:cs="Arial"/>
                <w:sz w:val="16"/>
                <w:szCs w:val="16"/>
              </w:rPr>
              <w:t>286</w:t>
            </w:r>
          </w:p>
        </w:tc>
        <w:tc>
          <w:tcPr>
            <w:tcW w:w="513" w:type="pct"/>
            <w:tcBorders>
              <w:top w:val="nil"/>
              <w:left w:val="nil"/>
              <w:bottom w:val="nil"/>
              <w:right w:val="nil"/>
            </w:tcBorders>
            <w:shd w:val="clear" w:color="auto" w:fill="auto"/>
            <w:vAlign w:val="bottom"/>
          </w:tcPr>
          <w:p w:rsidR="002342F8" w:rsidRPr="00447AB8" w:rsidRDefault="002342F8" w:rsidP="002B55BC">
            <w:pPr>
              <w:pStyle w:val="TT"/>
              <w:jc w:val="right"/>
              <w:rPr>
                <w:rFonts w:asciiTheme="minorHAnsi" w:hAnsiTheme="minorHAnsi" w:cs="Arial"/>
                <w:spacing w:val="-2"/>
                <w:sz w:val="16"/>
                <w:szCs w:val="16"/>
                <w:lang w:val="hr-HR"/>
              </w:rPr>
            </w:pPr>
            <w:r w:rsidRPr="00447AB8">
              <w:rPr>
                <w:rFonts w:ascii="Calibri" w:hAnsi="Calibri" w:cs="Arial"/>
                <w:sz w:val="16"/>
                <w:szCs w:val="16"/>
              </w:rPr>
              <w:t>-</w:t>
            </w:r>
          </w:p>
        </w:tc>
        <w:tc>
          <w:tcPr>
            <w:tcW w:w="513" w:type="pct"/>
            <w:tcBorders>
              <w:top w:val="nil"/>
              <w:left w:val="nil"/>
              <w:bottom w:val="nil"/>
              <w:right w:val="nil"/>
            </w:tcBorders>
            <w:shd w:val="clear" w:color="auto" w:fill="auto"/>
            <w:vAlign w:val="bottom"/>
          </w:tcPr>
          <w:p w:rsidR="002342F8" w:rsidRPr="00447AB8" w:rsidRDefault="002342F8" w:rsidP="002B55BC">
            <w:pPr>
              <w:pStyle w:val="TT"/>
              <w:jc w:val="right"/>
              <w:rPr>
                <w:rFonts w:asciiTheme="minorHAnsi" w:hAnsiTheme="minorHAnsi" w:cs="Arial"/>
                <w:spacing w:val="-2"/>
                <w:sz w:val="16"/>
                <w:szCs w:val="16"/>
                <w:lang w:val="hr-HR"/>
              </w:rPr>
            </w:pPr>
            <w:r w:rsidRPr="00447AB8">
              <w:rPr>
                <w:rFonts w:ascii="Calibri" w:hAnsi="Calibri" w:cs="Arial"/>
                <w:sz w:val="16"/>
                <w:szCs w:val="16"/>
              </w:rPr>
              <w:t>-</w:t>
            </w:r>
          </w:p>
        </w:tc>
        <w:tc>
          <w:tcPr>
            <w:tcW w:w="513" w:type="pct"/>
            <w:tcBorders>
              <w:top w:val="nil"/>
              <w:left w:val="nil"/>
              <w:bottom w:val="nil"/>
              <w:right w:val="nil"/>
            </w:tcBorders>
            <w:shd w:val="clear" w:color="auto" w:fill="auto"/>
            <w:vAlign w:val="bottom"/>
          </w:tcPr>
          <w:p w:rsidR="002342F8" w:rsidRPr="00447AB8" w:rsidRDefault="002342F8" w:rsidP="002B55BC">
            <w:pPr>
              <w:pStyle w:val="TT"/>
              <w:jc w:val="right"/>
              <w:rPr>
                <w:rFonts w:asciiTheme="minorHAnsi" w:hAnsiTheme="minorHAnsi" w:cs="Arial"/>
                <w:spacing w:val="-2"/>
                <w:sz w:val="16"/>
                <w:szCs w:val="16"/>
                <w:lang w:val="hr-HR"/>
              </w:rPr>
            </w:pPr>
            <w:r w:rsidRPr="00447AB8">
              <w:rPr>
                <w:rFonts w:ascii="Calibri" w:hAnsi="Calibri" w:cs="Arial"/>
                <w:sz w:val="16"/>
                <w:szCs w:val="16"/>
              </w:rPr>
              <w:t>-</w:t>
            </w:r>
          </w:p>
        </w:tc>
        <w:tc>
          <w:tcPr>
            <w:tcW w:w="510" w:type="pct"/>
            <w:tcBorders>
              <w:top w:val="nil"/>
              <w:left w:val="nil"/>
              <w:bottom w:val="nil"/>
              <w:right w:val="nil"/>
            </w:tcBorders>
            <w:shd w:val="clear" w:color="auto" w:fill="auto"/>
            <w:vAlign w:val="bottom"/>
          </w:tcPr>
          <w:p w:rsidR="002342F8" w:rsidRPr="00447AB8" w:rsidRDefault="002342F8" w:rsidP="002B55BC">
            <w:pPr>
              <w:pStyle w:val="TT"/>
              <w:jc w:val="right"/>
              <w:rPr>
                <w:rFonts w:asciiTheme="minorHAnsi" w:hAnsiTheme="minorHAnsi" w:cs="Arial"/>
                <w:spacing w:val="-2"/>
                <w:sz w:val="16"/>
                <w:szCs w:val="16"/>
                <w:lang w:val="hr-HR"/>
              </w:rPr>
            </w:pPr>
            <w:r>
              <w:rPr>
                <w:rFonts w:ascii="Calibri" w:hAnsi="Calibri" w:cs="Arial"/>
                <w:sz w:val="16"/>
                <w:szCs w:val="16"/>
              </w:rPr>
              <w:t>-</w:t>
            </w:r>
          </w:p>
        </w:tc>
      </w:tr>
      <w:tr w:rsidR="002342F8" w:rsidRPr="008408A1" w:rsidTr="002B55BC">
        <w:trPr>
          <w:trHeight w:val="417"/>
          <w:jc w:val="center"/>
        </w:trPr>
        <w:tc>
          <w:tcPr>
            <w:tcW w:w="900" w:type="pct"/>
          </w:tcPr>
          <w:p w:rsidR="002342F8" w:rsidRPr="00AB78D4" w:rsidRDefault="002342F8" w:rsidP="002B55BC">
            <w:pPr>
              <w:pStyle w:val="TT"/>
              <w:spacing w:line="240" w:lineRule="auto"/>
              <w:rPr>
                <w:rFonts w:asciiTheme="minorHAnsi" w:hAnsiTheme="minorHAnsi" w:cs="Arial"/>
                <w:sz w:val="16"/>
                <w:szCs w:val="16"/>
                <w:lang w:val="hr-HR"/>
              </w:rPr>
            </w:pPr>
            <w:r w:rsidRPr="00AB78D4">
              <w:rPr>
                <w:rFonts w:asciiTheme="minorHAnsi" w:hAnsiTheme="minorHAnsi" w:cs="Arial"/>
                <w:sz w:val="16"/>
                <w:szCs w:val="16"/>
                <w:lang w:val="hr-HR"/>
              </w:rPr>
              <w:t>Imovina raspoloživa za prodaju</w:t>
            </w:r>
          </w:p>
        </w:tc>
        <w:tc>
          <w:tcPr>
            <w:tcW w:w="512" w:type="pct"/>
            <w:tcBorders>
              <w:top w:val="nil"/>
              <w:left w:val="nil"/>
              <w:bottom w:val="nil"/>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3.353.086</w:t>
            </w:r>
          </w:p>
        </w:tc>
        <w:tc>
          <w:tcPr>
            <w:tcW w:w="513" w:type="pct"/>
            <w:tcBorders>
              <w:top w:val="nil"/>
              <w:left w:val="nil"/>
              <w:bottom w:val="nil"/>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513" w:type="pct"/>
            <w:tcBorders>
              <w:top w:val="nil"/>
              <w:left w:val="nil"/>
              <w:bottom w:val="nil"/>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513" w:type="pct"/>
            <w:tcBorders>
              <w:top w:val="nil"/>
              <w:left w:val="nil"/>
              <w:bottom w:val="nil"/>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3.353.086</w:t>
            </w:r>
          </w:p>
        </w:tc>
        <w:tc>
          <w:tcPr>
            <w:tcW w:w="513" w:type="pct"/>
            <w:tcBorders>
              <w:top w:val="nil"/>
              <w:left w:val="nil"/>
              <w:bottom w:val="nil"/>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2.442.549</w:t>
            </w:r>
          </w:p>
        </w:tc>
        <w:tc>
          <w:tcPr>
            <w:tcW w:w="513" w:type="pct"/>
            <w:tcBorders>
              <w:top w:val="nil"/>
              <w:left w:val="nil"/>
              <w:bottom w:val="nil"/>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513" w:type="pct"/>
            <w:tcBorders>
              <w:top w:val="nil"/>
              <w:left w:val="nil"/>
              <w:bottom w:val="nil"/>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510" w:type="pct"/>
            <w:tcBorders>
              <w:top w:val="nil"/>
              <w:left w:val="nil"/>
              <w:bottom w:val="nil"/>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2.442.549</w:t>
            </w:r>
          </w:p>
        </w:tc>
      </w:tr>
      <w:tr w:rsidR="002342F8" w:rsidRPr="008408A1" w:rsidTr="002B55BC">
        <w:trPr>
          <w:trHeight w:val="405"/>
          <w:jc w:val="center"/>
        </w:trPr>
        <w:tc>
          <w:tcPr>
            <w:tcW w:w="900" w:type="pct"/>
          </w:tcPr>
          <w:p w:rsidR="002342F8" w:rsidRPr="00AB78D4" w:rsidRDefault="002342F8" w:rsidP="002B55BC">
            <w:pPr>
              <w:pStyle w:val="TT"/>
              <w:spacing w:line="240" w:lineRule="auto"/>
              <w:rPr>
                <w:rFonts w:asciiTheme="minorHAnsi" w:hAnsiTheme="minorHAnsi" w:cs="Arial"/>
                <w:sz w:val="16"/>
                <w:szCs w:val="16"/>
                <w:lang w:val="hr-HR"/>
              </w:rPr>
            </w:pPr>
            <w:r w:rsidRPr="00AB78D4">
              <w:rPr>
                <w:rFonts w:asciiTheme="minorHAnsi" w:hAnsiTheme="minorHAnsi" w:cs="Arial"/>
                <w:sz w:val="16"/>
                <w:szCs w:val="16"/>
                <w:lang w:val="hr-HR"/>
              </w:rPr>
              <w:t>Imovina koja se drži do dospijeća</w:t>
            </w:r>
          </w:p>
        </w:tc>
        <w:tc>
          <w:tcPr>
            <w:tcW w:w="512" w:type="pct"/>
            <w:tcBorders>
              <w:top w:val="nil"/>
              <w:left w:val="nil"/>
              <w:bottom w:val="nil"/>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1.422</w:t>
            </w:r>
          </w:p>
        </w:tc>
        <w:tc>
          <w:tcPr>
            <w:tcW w:w="513" w:type="pct"/>
            <w:tcBorders>
              <w:top w:val="nil"/>
              <w:left w:val="nil"/>
              <w:bottom w:val="nil"/>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513" w:type="pct"/>
            <w:tcBorders>
              <w:top w:val="nil"/>
              <w:left w:val="nil"/>
              <w:bottom w:val="nil"/>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513" w:type="pct"/>
            <w:tcBorders>
              <w:top w:val="nil"/>
              <w:left w:val="nil"/>
              <w:bottom w:val="nil"/>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1.422</w:t>
            </w:r>
          </w:p>
        </w:tc>
        <w:tc>
          <w:tcPr>
            <w:tcW w:w="513" w:type="pct"/>
            <w:tcBorders>
              <w:top w:val="nil"/>
              <w:left w:val="nil"/>
              <w:bottom w:val="nil"/>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1.422</w:t>
            </w:r>
          </w:p>
        </w:tc>
        <w:tc>
          <w:tcPr>
            <w:tcW w:w="513" w:type="pct"/>
            <w:tcBorders>
              <w:top w:val="nil"/>
              <w:left w:val="nil"/>
              <w:bottom w:val="nil"/>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513" w:type="pct"/>
            <w:tcBorders>
              <w:top w:val="nil"/>
              <w:left w:val="nil"/>
              <w:bottom w:val="nil"/>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510" w:type="pct"/>
            <w:tcBorders>
              <w:top w:val="nil"/>
              <w:left w:val="nil"/>
              <w:bottom w:val="nil"/>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1.422</w:t>
            </w:r>
          </w:p>
        </w:tc>
      </w:tr>
      <w:tr w:rsidR="002342F8" w:rsidRPr="008408A1" w:rsidTr="002B55BC">
        <w:trPr>
          <w:trHeight w:val="266"/>
          <w:jc w:val="center"/>
        </w:trPr>
        <w:tc>
          <w:tcPr>
            <w:tcW w:w="900" w:type="pct"/>
            <w:vAlign w:val="bottom"/>
          </w:tcPr>
          <w:p w:rsidR="002342F8" w:rsidRPr="00AB78D4" w:rsidRDefault="002342F8" w:rsidP="002B55BC">
            <w:pPr>
              <w:pStyle w:val="TT"/>
              <w:spacing w:line="240" w:lineRule="auto"/>
              <w:rPr>
                <w:rFonts w:asciiTheme="minorHAnsi" w:hAnsiTheme="minorHAnsi" w:cs="Arial"/>
                <w:sz w:val="16"/>
                <w:szCs w:val="16"/>
                <w:lang w:val="hr-HR"/>
              </w:rPr>
            </w:pPr>
            <w:r w:rsidRPr="00AB78D4">
              <w:rPr>
                <w:rFonts w:asciiTheme="minorHAnsi" w:hAnsiTheme="minorHAnsi" w:cs="Arial"/>
                <w:sz w:val="16"/>
                <w:szCs w:val="16"/>
                <w:lang w:val="hr-HR"/>
              </w:rPr>
              <w:t>Ostala imovina</w:t>
            </w:r>
          </w:p>
        </w:tc>
        <w:tc>
          <w:tcPr>
            <w:tcW w:w="512" w:type="pct"/>
            <w:tcBorders>
              <w:top w:val="nil"/>
              <w:left w:val="nil"/>
              <w:bottom w:val="single" w:sz="8" w:space="0" w:color="auto"/>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5.853</w:t>
            </w:r>
          </w:p>
        </w:tc>
        <w:tc>
          <w:tcPr>
            <w:tcW w:w="513" w:type="pct"/>
            <w:tcBorders>
              <w:top w:val="nil"/>
              <w:left w:val="nil"/>
              <w:bottom w:val="single" w:sz="8" w:space="0" w:color="auto"/>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396</w:t>
            </w:r>
          </w:p>
        </w:tc>
        <w:tc>
          <w:tcPr>
            <w:tcW w:w="513" w:type="pct"/>
            <w:tcBorders>
              <w:top w:val="nil"/>
              <w:left w:val="nil"/>
              <w:bottom w:val="single" w:sz="8" w:space="0" w:color="auto"/>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 </w:t>
            </w:r>
            <w:r>
              <w:rPr>
                <w:rFonts w:ascii="Calibri" w:hAnsi="Calibri" w:cs="Arial"/>
                <w:sz w:val="16"/>
                <w:szCs w:val="16"/>
              </w:rPr>
              <w:t>-</w:t>
            </w:r>
          </w:p>
        </w:tc>
        <w:tc>
          <w:tcPr>
            <w:tcW w:w="513" w:type="pct"/>
            <w:tcBorders>
              <w:top w:val="nil"/>
              <w:left w:val="nil"/>
              <w:bottom w:val="single" w:sz="8" w:space="0" w:color="auto"/>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6.249</w:t>
            </w:r>
          </w:p>
        </w:tc>
        <w:tc>
          <w:tcPr>
            <w:tcW w:w="513" w:type="pct"/>
            <w:tcBorders>
              <w:top w:val="nil"/>
              <w:left w:val="nil"/>
              <w:bottom w:val="single" w:sz="8" w:space="0" w:color="auto"/>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3.270</w:t>
            </w:r>
          </w:p>
        </w:tc>
        <w:tc>
          <w:tcPr>
            <w:tcW w:w="513" w:type="pct"/>
            <w:tcBorders>
              <w:top w:val="nil"/>
              <w:left w:val="nil"/>
              <w:bottom w:val="single" w:sz="8" w:space="0" w:color="auto"/>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396</w:t>
            </w:r>
          </w:p>
        </w:tc>
        <w:tc>
          <w:tcPr>
            <w:tcW w:w="513" w:type="pct"/>
            <w:tcBorders>
              <w:top w:val="nil"/>
              <w:left w:val="nil"/>
              <w:bottom w:val="single" w:sz="8" w:space="0" w:color="auto"/>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Pr>
                <w:rFonts w:ascii="Calibri" w:hAnsi="Calibri" w:cs="Arial"/>
                <w:sz w:val="16"/>
                <w:szCs w:val="16"/>
              </w:rPr>
              <w:t>-</w:t>
            </w:r>
            <w:r w:rsidRPr="00AB78D4">
              <w:rPr>
                <w:rFonts w:ascii="Calibri" w:hAnsi="Calibri" w:cs="Arial"/>
                <w:sz w:val="16"/>
                <w:szCs w:val="16"/>
              </w:rPr>
              <w:t> </w:t>
            </w:r>
          </w:p>
        </w:tc>
        <w:tc>
          <w:tcPr>
            <w:tcW w:w="510" w:type="pct"/>
            <w:tcBorders>
              <w:top w:val="nil"/>
              <w:left w:val="nil"/>
              <w:bottom w:val="single" w:sz="8" w:space="0" w:color="auto"/>
              <w:right w:val="nil"/>
            </w:tcBorders>
            <w:shd w:val="clear" w:color="auto" w:fill="auto"/>
            <w:vAlign w:val="bottom"/>
          </w:tcPr>
          <w:p w:rsidR="002342F8" w:rsidRPr="00AB78D4" w:rsidRDefault="002342F8" w:rsidP="002B55BC">
            <w:pPr>
              <w:pStyle w:val="TT"/>
              <w:jc w:val="right"/>
              <w:rPr>
                <w:rFonts w:asciiTheme="minorHAnsi" w:hAnsiTheme="minorHAnsi" w:cs="Arial"/>
                <w:snapToGrid w:val="0"/>
                <w:sz w:val="16"/>
                <w:szCs w:val="16"/>
                <w:lang w:val="hr-HR"/>
              </w:rPr>
            </w:pPr>
            <w:r w:rsidRPr="00AB78D4">
              <w:rPr>
                <w:rFonts w:ascii="Calibri" w:hAnsi="Calibri" w:cs="Arial"/>
                <w:sz w:val="16"/>
                <w:szCs w:val="16"/>
              </w:rPr>
              <w:t>3.666</w:t>
            </w:r>
          </w:p>
        </w:tc>
      </w:tr>
      <w:tr w:rsidR="002342F8" w:rsidRPr="008408A1" w:rsidTr="002B55BC">
        <w:trPr>
          <w:trHeight w:val="301"/>
          <w:jc w:val="center"/>
        </w:trPr>
        <w:tc>
          <w:tcPr>
            <w:tcW w:w="900" w:type="pct"/>
          </w:tcPr>
          <w:p w:rsidR="002342F8" w:rsidRPr="00AB78D4" w:rsidRDefault="002342F8" w:rsidP="002B55BC">
            <w:pPr>
              <w:pStyle w:val="Tot"/>
              <w:rPr>
                <w:rFonts w:asciiTheme="minorHAnsi" w:hAnsiTheme="minorHAnsi" w:cs="Arial"/>
                <w:b/>
                <w:bCs/>
                <w:sz w:val="16"/>
                <w:szCs w:val="16"/>
                <w:lang w:val="hr-HR"/>
              </w:rPr>
            </w:pPr>
            <w:r w:rsidRPr="00AB78D4">
              <w:rPr>
                <w:rFonts w:asciiTheme="minorHAnsi" w:hAnsiTheme="minorHAnsi" w:cs="Arial"/>
                <w:b/>
                <w:bCs/>
                <w:sz w:val="16"/>
                <w:szCs w:val="16"/>
                <w:lang w:val="hr-HR"/>
              </w:rPr>
              <w:t>Ukupno</w:t>
            </w:r>
          </w:p>
        </w:tc>
        <w:tc>
          <w:tcPr>
            <w:tcW w:w="512" w:type="pct"/>
            <w:tcBorders>
              <w:top w:val="nil"/>
              <w:left w:val="nil"/>
              <w:bottom w:val="single" w:sz="12" w:space="0" w:color="auto"/>
              <w:right w:val="nil"/>
            </w:tcBorders>
            <w:shd w:val="clear" w:color="auto" w:fill="auto"/>
            <w:vAlign w:val="bottom"/>
          </w:tcPr>
          <w:p w:rsidR="002342F8" w:rsidRPr="00AB78D4" w:rsidRDefault="002342F8" w:rsidP="002B55BC">
            <w:pPr>
              <w:pStyle w:val="Tot"/>
              <w:jc w:val="right"/>
              <w:rPr>
                <w:rFonts w:asciiTheme="minorHAnsi" w:hAnsiTheme="minorHAnsi" w:cs="Arial"/>
                <w:b/>
                <w:bCs/>
                <w:sz w:val="16"/>
                <w:szCs w:val="16"/>
                <w:lang w:val="hr-HR"/>
              </w:rPr>
            </w:pPr>
            <w:r w:rsidRPr="00AB78D4">
              <w:rPr>
                <w:rFonts w:ascii="Calibri" w:hAnsi="Calibri" w:cs="Arial"/>
                <w:b/>
                <w:bCs/>
                <w:sz w:val="16"/>
                <w:szCs w:val="16"/>
              </w:rPr>
              <w:t>25.763.576</w:t>
            </w:r>
          </w:p>
        </w:tc>
        <w:tc>
          <w:tcPr>
            <w:tcW w:w="513" w:type="pct"/>
            <w:tcBorders>
              <w:top w:val="nil"/>
              <w:left w:val="nil"/>
              <w:bottom w:val="single" w:sz="12" w:space="0" w:color="auto"/>
              <w:right w:val="nil"/>
            </w:tcBorders>
            <w:shd w:val="clear" w:color="auto" w:fill="auto"/>
            <w:vAlign w:val="bottom"/>
          </w:tcPr>
          <w:p w:rsidR="002342F8" w:rsidRPr="00AB78D4" w:rsidRDefault="002342F8" w:rsidP="002B55BC">
            <w:pPr>
              <w:pStyle w:val="Tot"/>
              <w:jc w:val="right"/>
              <w:rPr>
                <w:rFonts w:asciiTheme="minorHAnsi" w:hAnsiTheme="minorHAnsi" w:cs="Arial"/>
                <w:b/>
                <w:bCs/>
                <w:sz w:val="16"/>
                <w:szCs w:val="16"/>
                <w:lang w:val="hr-HR"/>
              </w:rPr>
            </w:pPr>
            <w:r w:rsidRPr="00AB78D4">
              <w:rPr>
                <w:rFonts w:ascii="Calibri" w:hAnsi="Calibri" w:cs="Arial"/>
                <w:b/>
                <w:bCs/>
                <w:sz w:val="16"/>
                <w:szCs w:val="16"/>
              </w:rPr>
              <w:t>1.512.887</w:t>
            </w:r>
          </w:p>
        </w:tc>
        <w:tc>
          <w:tcPr>
            <w:tcW w:w="513" w:type="pct"/>
            <w:tcBorders>
              <w:top w:val="nil"/>
              <w:left w:val="nil"/>
              <w:bottom w:val="single" w:sz="12" w:space="0" w:color="auto"/>
              <w:right w:val="nil"/>
            </w:tcBorders>
            <w:shd w:val="clear" w:color="auto" w:fill="auto"/>
            <w:vAlign w:val="bottom"/>
          </w:tcPr>
          <w:p w:rsidR="002342F8" w:rsidRPr="001052A0" w:rsidRDefault="002342F8" w:rsidP="002B55BC">
            <w:pPr>
              <w:pStyle w:val="TT"/>
              <w:jc w:val="right"/>
              <w:rPr>
                <w:rFonts w:asciiTheme="minorHAnsi" w:hAnsiTheme="minorHAnsi" w:cs="Arial"/>
                <w:b/>
                <w:snapToGrid w:val="0"/>
                <w:sz w:val="16"/>
                <w:szCs w:val="16"/>
                <w:lang w:val="hr-HR"/>
              </w:rPr>
            </w:pPr>
            <w:r>
              <w:rPr>
                <w:rFonts w:ascii="Calibri" w:hAnsi="Calibri" w:cs="Arial"/>
                <w:b/>
                <w:bCs/>
                <w:sz w:val="16"/>
                <w:szCs w:val="16"/>
              </w:rPr>
              <w:t>-</w:t>
            </w:r>
          </w:p>
        </w:tc>
        <w:tc>
          <w:tcPr>
            <w:tcW w:w="513" w:type="pct"/>
            <w:tcBorders>
              <w:top w:val="nil"/>
              <w:left w:val="nil"/>
              <w:bottom w:val="single" w:sz="12" w:space="0" w:color="auto"/>
              <w:right w:val="nil"/>
            </w:tcBorders>
            <w:shd w:val="clear" w:color="auto" w:fill="auto"/>
            <w:vAlign w:val="bottom"/>
          </w:tcPr>
          <w:p w:rsidR="002342F8" w:rsidRPr="001052A0" w:rsidRDefault="002342F8" w:rsidP="002B55BC">
            <w:pPr>
              <w:pStyle w:val="Tot"/>
              <w:jc w:val="right"/>
              <w:rPr>
                <w:rFonts w:asciiTheme="minorHAnsi" w:hAnsiTheme="minorHAnsi" w:cs="Arial"/>
                <w:b/>
                <w:bCs/>
                <w:sz w:val="16"/>
                <w:szCs w:val="16"/>
                <w:lang w:val="hr-HR"/>
              </w:rPr>
            </w:pPr>
            <w:r w:rsidRPr="001052A0">
              <w:rPr>
                <w:rFonts w:ascii="Calibri" w:hAnsi="Calibri" w:cs="Arial"/>
                <w:b/>
                <w:bCs/>
                <w:sz w:val="16"/>
                <w:szCs w:val="16"/>
              </w:rPr>
              <w:t>27.276.463</w:t>
            </w:r>
          </w:p>
        </w:tc>
        <w:tc>
          <w:tcPr>
            <w:tcW w:w="513" w:type="pct"/>
            <w:tcBorders>
              <w:top w:val="nil"/>
              <w:left w:val="nil"/>
              <w:bottom w:val="single" w:sz="12" w:space="0" w:color="auto"/>
              <w:right w:val="nil"/>
            </w:tcBorders>
            <w:shd w:val="clear" w:color="auto" w:fill="auto"/>
            <w:vAlign w:val="bottom"/>
          </w:tcPr>
          <w:p w:rsidR="002342F8" w:rsidRPr="001052A0" w:rsidRDefault="002342F8" w:rsidP="002B55BC">
            <w:pPr>
              <w:pStyle w:val="Tot"/>
              <w:jc w:val="right"/>
              <w:rPr>
                <w:rFonts w:asciiTheme="minorHAnsi" w:hAnsiTheme="minorHAnsi" w:cs="Arial"/>
                <w:b/>
                <w:bCs/>
                <w:sz w:val="16"/>
                <w:szCs w:val="16"/>
                <w:lang w:val="hr-HR"/>
              </w:rPr>
            </w:pPr>
            <w:r w:rsidRPr="001052A0">
              <w:rPr>
                <w:rFonts w:ascii="Calibri" w:hAnsi="Calibri" w:cs="Arial"/>
                <w:b/>
                <w:bCs/>
                <w:sz w:val="16"/>
                <w:szCs w:val="16"/>
              </w:rPr>
              <w:t>4.931.347</w:t>
            </w:r>
          </w:p>
        </w:tc>
        <w:tc>
          <w:tcPr>
            <w:tcW w:w="513" w:type="pct"/>
            <w:tcBorders>
              <w:top w:val="nil"/>
              <w:left w:val="nil"/>
              <w:bottom w:val="single" w:sz="12" w:space="0" w:color="auto"/>
              <w:right w:val="nil"/>
            </w:tcBorders>
            <w:shd w:val="clear" w:color="auto" w:fill="auto"/>
            <w:vAlign w:val="bottom"/>
          </w:tcPr>
          <w:p w:rsidR="002342F8" w:rsidRPr="001052A0" w:rsidRDefault="002342F8" w:rsidP="002B55BC">
            <w:pPr>
              <w:pStyle w:val="Tot"/>
              <w:jc w:val="right"/>
              <w:rPr>
                <w:rFonts w:asciiTheme="minorHAnsi" w:hAnsiTheme="minorHAnsi" w:cs="Arial"/>
                <w:b/>
                <w:bCs/>
                <w:sz w:val="16"/>
                <w:szCs w:val="16"/>
                <w:lang w:val="hr-HR"/>
              </w:rPr>
            </w:pPr>
            <w:r w:rsidRPr="001052A0">
              <w:rPr>
                <w:rFonts w:ascii="Calibri" w:hAnsi="Calibri" w:cs="Arial"/>
                <w:b/>
                <w:bCs/>
                <w:sz w:val="16"/>
                <w:szCs w:val="16"/>
              </w:rPr>
              <w:t>35.326</w:t>
            </w:r>
          </w:p>
        </w:tc>
        <w:tc>
          <w:tcPr>
            <w:tcW w:w="513" w:type="pct"/>
            <w:tcBorders>
              <w:top w:val="nil"/>
              <w:left w:val="nil"/>
              <w:bottom w:val="single" w:sz="12" w:space="0" w:color="auto"/>
              <w:right w:val="nil"/>
            </w:tcBorders>
            <w:shd w:val="clear" w:color="auto" w:fill="auto"/>
            <w:vAlign w:val="bottom"/>
          </w:tcPr>
          <w:p w:rsidR="002342F8" w:rsidRPr="001052A0" w:rsidRDefault="002342F8" w:rsidP="002B55BC">
            <w:pPr>
              <w:pStyle w:val="Tot"/>
              <w:jc w:val="right"/>
              <w:rPr>
                <w:rFonts w:asciiTheme="minorHAnsi" w:hAnsiTheme="minorHAnsi" w:cs="Arial"/>
                <w:b/>
                <w:bCs/>
                <w:sz w:val="16"/>
                <w:szCs w:val="16"/>
                <w:lang w:val="hr-HR"/>
              </w:rPr>
            </w:pPr>
            <w:r>
              <w:rPr>
                <w:rFonts w:ascii="Calibri" w:hAnsi="Calibri" w:cs="Arial"/>
                <w:b/>
                <w:bCs/>
                <w:sz w:val="16"/>
                <w:szCs w:val="16"/>
              </w:rPr>
              <w:t>-</w:t>
            </w:r>
          </w:p>
        </w:tc>
        <w:tc>
          <w:tcPr>
            <w:tcW w:w="510" w:type="pct"/>
            <w:tcBorders>
              <w:top w:val="nil"/>
              <w:left w:val="nil"/>
              <w:bottom w:val="single" w:sz="12" w:space="0" w:color="auto"/>
              <w:right w:val="nil"/>
            </w:tcBorders>
            <w:shd w:val="clear" w:color="auto" w:fill="auto"/>
            <w:vAlign w:val="bottom"/>
          </w:tcPr>
          <w:p w:rsidR="002342F8" w:rsidRPr="001052A0" w:rsidRDefault="002342F8" w:rsidP="002B55BC">
            <w:pPr>
              <w:pStyle w:val="Tot"/>
              <w:jc w:val="right"/>
              <w:rPr>
                <w:rFonts w:asciiTheme="minorHAnsi" w:hAnsiTheme="minorHAnsi" w:cs="Arial"/>
                <w:b/>
                <w:bCs/>
                <w:sz w:val="16"/>
                <w:szCs w:val="16"/>
                <w:lang w:val="hr-HR"/>
              </w:rPr>
            </w:pPr>
            <w:r w:rsidRPr="001052A0">
              <w:rPr>
                <w:rFonts w:ascii="Calibri" w:hAnsi="Calibri" w:cs="Arial"/>
                <w:b/>
                <w:bCs/>
                <w:sz w:val="16"/>
                <w:szCs w:val="16"/>
              </w:rPr>
              <w:t>4.966.673</w:t>
            </w:r>
          </w:p>
        </w:tc>
      </w:tr>
      <w:tr w:rsidR="002342F8" w:rsidRPr="008408A1" w:rsidTr="002B55BC">
        <w:trPr>
          <w:trHeight w:val="382"/>
          <w:jc w:val="center"/>
        </w:trPr>
        <w:tc>
          <w:tcPr>
            <w:tcW w:w="900" w:type="pct"/>
          </w:tcPr>
          <w:p w:rsidR="002342F8" w:rsidRPr="001052A0" w:rsidRDefault="002342F8" w:rsidP="002B55BC">
            <w:pPr>
              <w:pStyle w:val="TT"/>
              <w:spacing w:line="200" w:lineRule="exact"/>
              <w:rPr>
                <w:rFonts w:asciiTheme="minorHAnsi" w:hAnsiTheme="minorHAnsi" w:cs="Arial"/>
                <w:b/>
                <w:bCs/>
                <w:sz w:val="16"/>
                <w:szCs w:val="16"/>
                <w:lang w:val="hr-HR"/>
              </w:rPr>
            </w:pPr>
            <w:r w:rsidRPr="001052A0">
              <w:rPr>
                <w:rFonts w:asciiTheme="minorHAnsi" w:hAnsiTheme="minorHAnsi" w:cs="Arial"/>
                <w:b/>
                <w:bCs/>
                <w:sz w:val="16"/>
                <w:szCs w:val="16"/>
                <w:lang w:val="hr-HR"/>
              </w:rPr>
              <w:t>Garancije i preuzete obveze</w:t>
            </w:r>
          </w:p>
        </w:tc>
        <w:tc>
          <w:tcPr>
            <w:tcW w:w="512" w:type="pct"/>
            <w:tcBorders>
              <w:top w:val="single" w:sz="12" w:space="0" w:color="auto"/>
            </w:tcBorders>
            <w:vAlign w:val="bottom"/>
          </w:tcPr>
          <w:p w:rsidR="002342F8" w:rsidRPr="001052A0" w:rsidRDefault="002342F8" w:rsidP="002B55BC">
            <w:pPr>
              <w:pStyle w:val="TT"/>
              <w:jc w:val="right"/>
              <w:rPr>
                <w:rFonts w:asciiTheme="minorHAnsi" w:hAnsiTheme="minorHAnsi" w:cs="Arial"/>
                <w:b/>
                <w:bCs/>
                <w:sz w:val="16"/>
                <w:szCs w:val="16"/>
                <w:lang w:val="hr-HR"/>
              </w:rPr>
            </w:pPr>
          </w:p>
        </w:tc>
        <w:tc>
          <w:tcPr>
            <w:tcW w:w="513" w:type="pct"/>
            <w:tcBorders>
              <w:top w:val="single" w:sz="12" w:space="0" w:color="auto"/>
            </w:tcBorders>
            <w:vAlign w:val="bottom"/>
          </w:tcPr>
          <w:p w:rsidR="002342F8" w:rsidRPr="001052A0" w:rsidRDefault="002342F8" w:rsidP="002B55BC">
            <w:pPr>
              <w:pStyle w:val="TT"/>
              <w:jc w:val="right"/>
              <w:rPr>
                <w:rFonts w:asciiTheme="minorHAnsi" w:hAnsiTheme="minorHAnsi" w:cs="Arial"/>
                <w:b/>
                <w:bCs/>
                <w:sz w:val="16"/>
                <w:szCs w:val="16"/>
                <w:lang w:val="hr-HR"/>
              </w:rPr>
            </w:pPr>
          </w:p>
        </w:tc>
        <w:tc>
          <w:tcPr>
            <w:tcW w:w="513" w:type="pct"/>
            <w:tcBorders>
              <w:top w:val="single" w:sz="12" w:space="0" w:color="auto"/>
            </w:tcBorders>
            <w:vAlign w:val="bottom"/>
          </w:tcPr>
          <w:p w:rsidR="002342F8" w:rsidRPr="001052A0" w:rsidRDefault="002342F8" w:rsidP="002B55BC">
            <w:pPr>
              <w:pStyle w:val="TT"/>
              <w:jc w:val="right"/>
              <w:rPr>
                <w:rFonts w:asciiTheme="minorHAnsi" w:hAnsiTheme="minorHAnsi" w:cs="Arial"/>
                <w:b/>
                <w:bCs/>
                <w:sz w:val="16"/>
                <w:szCs w:val="16"/>
                <w:lang w:val="hr-HR"/>
              </w:rPr>
            </w:pPr>
          </w:p>
        </w:tc>
        <w:tc>
          <w:tcPr>
            <w:tcW w:w="513" w:type="pct"/>
            <w:tcBorders>
              <w:top w:val="single" w:sz="12" w:space="0" w:color="auto"/>
            </w:tcBorders>
            <w:vAlign w:val="bottom"/>
          </w:tcPr>
          <w:p w:rsidR="002342F8" w:rsidRPr="001052A0" w:rsidRDefault="002342F8" w:rsidP="002B55BC">
            <w:pPr>
              <w:pStyle w:val="TT"/>
              <w:jc w:val="right"/>
              <w:rPr>
                <w:rFonts w:asciiTheme="minorHAnsi" w:hAnsiTheme="minorHAnsi" w:cs="Arial"/>
                <w:b/>
                <w:bCs/>
                <w:sz w:val="16"/>
                <w:szCs w:val="16"/>
                <w:lang w:val="hr-HR"/>
              </w:rPr>
            </w:pPr>
          </w:p>
        </w:tc>
        <w:tc>
          <w:tcPr>
            <w:tcW w:w="513" w:type="pct"/>
            <w:tcBorders>
              <w:top w:val="single" w:sz="12" w:space="0" w:color="auto"/>
            </w:tcBorders>
            <w:vAlign w:val="bottom"/>
          </w:tcPr>
          <w:p w:rsidR="002342F8" w:rsidRPr="001052A0" w:rsidRDefault="002342F8" w:rsidP="002B55BC">
            <w:pPr>
              <w:pStyle w:val="TT"/>
              <w:jc w:val="right"/>
              <w:rPr>
                <w:rFonts w:asciiTheme="minorHAnsi" w:hAnsiTheme="minorHAnsi" w:cs="Arial"/>
                <w:b/>
                <w:bCs/>
                <w:sz w:val="16"/>
                <w:szCs w:val="16"/>
                <w:lang w:val="hr-HR"/>
              </w:rPr>
            </w:pPr>
          </w:p>
        </w:tc>
        <w:tc>
          <w:tcPr>
            <w:tcW w:w="513" w:type="pct"/>
            <w:tcBorders>
              <w:top w:val="single" w:sz="12" w:space="0" w:color="auto"/>
            </w:tcBorders>
            <w:vAlign w:val="bottom"/>
          </w:tcPr>
          <w:p w:rsidR="002342F8" w:rsidRPr="001052A0" w:rsidRDefault="002342F8" w:rsidP="002B55BC">
            <w:pPr>
              <w:pStyle w:val="TT"/>
              <w:jc w:val="right"/>
              <w:rPr>
                <w:rFonts w:asciiTheme="minorHAnsi" w:hAnsiTheme="minorHAnsi" w:cs="Arial"/>
                <w:b/>
                <w:bCs/>
                <w:sz w:val="16"/>
                <w:szCs w:val="16"/>
                <w:lang w:val="hr-HR"/>
              </w:rPr>
            </w:pPr>
          </w:p>
        </w:tc>
        <w:tc>
          <w:tcPr>
            <w:tcW w:w="513" w:type="pct"/>
            <w:tcBorders>
              <w:top w:val="single" w:sz="12" w:space="0" w:color="auto"/>
            </w:tcBorders>
            <w:vAlign w:val="bottom"/>
          </w:tcPr>
          <w:p w:rsidR="002342F8" w:rsidRPr="001052A0" w:rsidRDefault="002342F8" w:rsidP="002B55BC">
            <w:pPr>
              <w:pStyle w:val="TT"/>
              <w:jc w:val="right"/>
              <w:rPr>
                <w:rFonts w:asciiTheme="minorHAnsi" w:hAnsiTheme="minorHAnsi" w:cs="Arial"/>
                <w:b/>
                <w:bCs/>
                <w:sz w:val="16"/>
                <w:szCs w:val="16"/>
                <w:lang w:val="hr-HR"/>
              </w:rPr>
            </w:pPr>
          </w:p>
        </w:tc>
        <w:tc>
          <w:tcPr>
            <w:tcW w:w="510" w:type="pct"/>
            <w:tcBorders>
              <w:top w:val="single" w:sz="12" w:space="0" w:color="auto"/>
            </w:tcBorders>
            <w:vAlign w:val="bottom"/>
          </w:tcPr>
          <w:p w:rsidR="002342F8" w:rsidRPr="001052A0" w:rsidRDefault="002342F8" w:rsidP="002B55BC">
            <w:pPr>
              <w:pStyle w:val="TT"/>
              <w:jc w:val="right"/>
              <w:rPr>
                <w:rFonts w:asciiTheme="minorHAnsi" w:hAnsiTheme="minorHAnsi" w:cs="Arial"/>
                <w:b/>
                <w:bCs/>
                <w:sz w:val="16"/>
                <w:szCs w:val="16"/>
                <w:lang w:val="hr-HR"/>
              </w:rPr>
            </w:pPr>
          </w:p>
        </w:tc>
      </w:tr>
      <w:tr w:rsidR="002342F8" w:rsidRPr="008408A1" w:rsidTr="002B55BC">
        <w:trPr>
          <w:trHeight w:val="371"/>
          <w:jc w:val="center"/>
        </w:trPr>
        <w:tc>
          <w:tcPr>
            <w:tcW w:w="900" w:type="pct"/>
            <w:vAlign w:val="center"/>
          </w:tcPr>
          <w:p w:rsidR="002342F8" w:rsidRPr="001052A0" w:rsidRDefault="002342F8" w:rsidP="002B55BC">
            <w:pPr>
              <w:pStyle w:val="TT"/>
              <w:spacing w:line="200" w:lineRule="exact"/>
              <w:rPr>
                <w:rFonts w:asciiTheme="minorHAnsi" w:hAnsiTheme="minorHAnsi" w:cs="Arial"/>
                <w:b/>
                <w:bCs/>
                <w:sz w:val="16"/>
                <w:szCs w:val="16"/>
                <w:lang w:val="hr-HR"/>
              </w:rPr>
            </w:pPr>
            <w:r w:rsidRPr="001052A0">
              <w:rPr>
                <w:rFonts w:asciiTheme="minorHAnsi" w:hAnsiTheme="minorHAnsi" w:cs="Arial"/>
                <w:sz w:val="16"/>
                <w:szCs w:val="16"/>
                <w:lang w:val="hr-HR"/>
              </w:rPr>
              <w:t>Izdane garancije u kunama</w:t>
            </w:r>
          </w:p>
        </w:tc>
        <w:tc>
          <w:tcPr>
            <w:tcW w:w="512" w:type="pct"/>
            <w:tcBorders>
              <w:top w:val="nil"/>
              <w:left w:val="nil"/>
              <w:bottom w:val="nil"/>
              <w:right w:val="nil"/>
            </w:tcBorders>
            <w:shd w:val="clear" w:color="auto" w:fill="auto"/>
            <w:vAlign w:val="bottom"/>
          </w:tcPr>
          <w:p w:rsidR="002342F8" w:rsidRPr="001052A0" w:rsidRDefault="002342F8" w:rsidP="002B55BC">
            <w:pPr>
              <w:pStyle w:val="TT"/>
              <w:jc w:val="right"/>
              <w:rPr>
                <w:rFonts w:asciiTheme="minorHAnsi" w:hAnsiTheme="minorHAnsi" w:cs="Arial"/>
                <w:b/>
                <w:bCs/>
                <w:sz w:val="16"/>
                <w:szCs w:val="16"/>
                <w:lang w:val="hr-HR"/>
              </w:rPr>
            </w:pPr>
            <w:r w:rsidRPr="001052A0">
              <w:rPr>
                <w:rFonts w:ascii="Calibri" w:hAnsi="Calibri" w:cs="Arial"/>
                <w:sz w:val="16"/>
                <w:szCs w:val="16"/>
              </w:rPr>
              <w:t>32.082</w:t>
            </w:r>
          </w:p>
        </w:tc>
        <w:tc>
          <w:tcPr>
            <w:tcW w:w="513" w:type="pct"/>
            <w:tcBorders>
              <w:top w:val="nil"/>
              <w:left w:val="nil"/>
              <w:bottom w:val="nil"/>
              <w:right w:val="nil"/>
            </w:tcBorders>
            <w:shd w:val="clear" w:color="auto" w:fill="auto"/>
            <w:vAlign w:val="bottom"/>
          </w:tcPr>
          <w:p w:rsidR="002342F8" w:rsidRPr="001052A0" w:rsidRDefault="002342F8" w:rsidP="002B55BC">
            <w:pPr>
              <w:pStyle w:val="TT"/>
              <w:jc w:val="right"/>
              <w:rPr>
                <w:rFonts w:asciiTheme="minorHAnsi" w:hAnsiTheme="minorHAnsi" w:cs="Arial"/>
                <w:b/>
                <w:bCs/>
                <w:sz w:val="16"/>
                <w:szCs w:val="16"/>
                <w:lang w:val="hr-HR"/>
              </w:rPr>
            </w:pPr>
            <w:r w:rsidRPr="001052A0">
              <w:rPr>
                <w:rFonts w:ascii="Calibri" w:hAnsi="Calibri" w:cs="Arial"/>
                <w:sz w:val="16"/>
                <w:szCs w:val="16"/>
              </w:rPr>
              <w:t>-</w:t>
            </w:r>
          </w:p>
        </w:tc>
        <w:tc>
          <w:tcPr>
            <w:tcW w:w="513" w:type="pct"/>
            <w:tcBorders>
              <w:top w:val="nil"/>
              <w:left w:val="nil"/>
              <w:bottom w:val="nil"/>
              <w:right w:val="nil"/>
            </w:tcBorders>
            <w:shd w:val="clear" w:color="auto" w:fill="auto"/>
            <w:vAlign w:val="bottom"/>
          </w:tcPr>
          <w:p w:rsidR="002342F8" w:rsidRPr="001052A0" w:rsidRDefault="002342F8" w:rsidP="002B55BC">
            <w:pPr>
              <w:pStyle w:val="TT"/>
              <w:jc w:val="right"/>
              <w:rPr>
                <w:rFonts w:asciiTheme="minorHAnsi" w:hAnsiTheme="minorHAnsi" w:cs="Arial"/>
                <w:b/>
                <w:bCs/>
                <w:sz w:val="16"/>
                <w:szCs w:val="16"/>
                <w:lang w:val="hr-HR"/>
              </w:rPr>
            </w:pPr>
            <w:r w:rsidRPr="001052A0">
              <w:rPr>
                <w:rFonts w:ascii="Calibri" w:hAnsi="Calibri" w:cs="Arial"/>
                <w:sz w:val="16"/>
                <w:szCs w:val="16"/>
              </w:rPr>
              <w:t>-</w:t>
            </w:r>
          </w:p>
        </w:tc>
        <w:tc>
          <w:tcPr>
            <w:tcW w:w="513" w:type="pct"/>
            <w:tcBorders>
              <w:top w:val="nil"/>
              <w:left w:val="nil"/>
              <w:bottom w:val="nil"/>
              <w:right w:val="nil"/>
            </w:tcBorders>
            <w:shd w:val="clear" w:color="auto" w:fill="auto"/>
            <w:vAlign w:val="bottom"/>
          </w:tcPr>
          <w:p w:rsidR="002342F8" w:rsidRPr="001052A0" w:rsidRDefault="002342F8" w:rsidP="002B55BC">
            <w:pPr>
              <w:pStyle w:val="TT"/>
              <w:jc w:val="right"/>
              <w:rPr>
                <w:rFonts w:asciiTheme="minorHAnsi" w:hAnsiTheme="minorHAnsi" w:cs="Arial"/>
                <w:b/>
                <w:bCs/>
                <w:sz w:val="16"/>
                <w:szCs w:val="16"/>
                <w:lang w:val="hr-HR"/>
              </w:rPr>
            </w:pPr>
            <w:r w:rsidRPr="001052A0">
              <w:rPr>
                <w:rFonts w:ascii="Calibri" w:hAnsi="Calibri" w:cs="Arial"/>
                <w:sz w:val="16"/>
                <w:szCs w:val="16"/>
              </w:rPr>
              <w:t>32.082</w:t>
            </w:r>
          </w:p>
        </w:tc>
        <w:tc>
          <w:tcPr>
            <w:tcW w:w="513" w:type="pct"/>
            <w:tcBorders>
              <w:top w:val="nil"/>
              <w:left w:val="nil"/>
              <w:bottom w:val="nil"/>
              <w:right w:val="nil"/>
            </w:tcBorders>
            <w:shd w:val="clear" w:color="auto" w:fill="auto"/>
            <w:vAlign w:val="bottom"/>
          </w:tcPr>
          <w:p w:rsidR="002342F8" w:rsidRPr="001052A0" w:rsidRDefault="002342F8" w:rsidP="002B55BC">
            <w:pPr>
              <w:pStyle w:val="TT"/>
              <w:jc w:val="right"/>
              <w:rPr>
                <w:rFonts w:asciiTheme="minorHAnsi" w:hAnsiTheme="minorHAnsi" w:cs="Arial"/>
                <w:b/>
                <w:bCs/>
                <w:sz w:val="16"/>
                <w:szCs w:val="16"/>
                <w:lang w:val="hr-HR"/>
              </w:rPr>
            </w:pPr>
            <w:r w:rsidRPr="001052A0">
              <w:rPr>
                <w:rFonts w:ascii="Calibri" w:hAnsi="Calibri" w:cs="Arial"/>
                <w:sz w:val="16"/>
                <w:szCs w:val="16"/>
              </w:rPr>
              <w:t>-</w:t>
            </w:r>
          </w:p>
        </w:tc>
        <w:tc>
          <w:tcPr>
            <w:tcW w:w="513" w:type="pct"/>
            <w:tcBorders>
              <w:top w:val="nil"/>
              <w:left w:val="nil"/>
              <w:bottom w:val="nil"/>
              <w:right w:val="nil"/>
            </w:tcBorders>
            <w:shd w:val="clear" w:color="auto" w:fill="auto"/>
            <w:vAlign w:val="bottom"/>
          </w:tcPr>
          <w:p w:rsidR="002342F8" w:rsidRPr="001052A0" w:rsidRDefault="002342F8" w:rsidP="002B55BC">
            <w:pPr>
              <w:pStyle w:val="TT"/>
              <w:jc w:val="right"/>
              <w:rPr>
                <w:rFonts w:asciiTheme="minorHAnsi" w:hAnsiTheme="minorHAnsi" w:cs="Arial"/>
                <w:b/>
                <w:bCs/>
                <w:sz w:val="16"/>
                <w:szCs w:val="16"/>
                <w:lang w:val="hr-HR"/>
              </w:rPr>
            </w:pPr>
            <w:r w:rsidRPr="001052A0">
              <w:rPr>
                <w:rFonts w:ascii="Calibri" w:hAnsi="Calibri" w:cs="Arial"/>
                <w:sz w:val="16"/>
                <w:szCs w:val="16"/>
              </w:rPr>
              <w:t>-</w:t>
            </w:r>
          </w:p>
        </w:tc>
        <w:tc>
          <w:tcPr>
            <w:tcW w:w="513" w:type="pct"/>
            <w:tcBorders>
              <w:top w:val="nil"/>
              <w:left w:val="nil"/>
              <w:bottom w:val="nil"/>
              <w:right w:val="nil"/>
            </w:tcBorders>
            <w:shd w:val="clear" w:color="auto" w:fill="auto"/>
            <w:vAlign w:val="bottom"/>
          </w:tcPr>
          <w:p w:rsidR="002342F8" w:rsidRPr="001052A0" w:rsidRDefault="002342F8" w:rsidP="002B55BC">
            <w:pPr>
              <w:pStyle w:val="TT"/>
              <w:jc w:val="right"/>
              <w:rPr>
                <w:rFonts w:asciiTheme="minorHAnsi" w:hAnsiTheme="minorHAnsi" w:cs="Arial"/>
                <w:b/>
                <w:bCs/>
                <w:sz w:val="16"/>
                <w:szCs w:val="16"/>
                <w:lang w:val="hr-HR"/>
              </w:rPr>
            </w:pPr>
            <w:r w:rsidRPr="001052A0">
              <w:rPr>
                <w:rFonts w:ascii="Calibri" w:hAnsi="Calibri" w:cs="Arial"/>
                <w:sz w:val="16"/>
                <w:szCs w:val="16"/>
              </w:rPr>
              <w:t>-</w:t>
            </w:r>
          </w:p>
        </w:tc>
        <w:tc>
          <w:tcPr>
            <w:tcW w:w="510" w:type="pct"/>
            <w:tcBorders>
              <w:top w:val="nil"/>
              <w:left w:val="nil"/>
              <w:bottom w:val="nil"/>
              <w:right w:val="nil"/>
            </w:tcBorders>
            <w:shd w:val="clear" w:color="auto" w:fill="auto"/>
            <w:vAlign w:val="bottom"/>
          </w:tcPr>
          <w:p w:rsidR="002342F8" w:rsidRPr="001052A0" w:rsidRDefault="002342F8" w:rsidP="002B55BC">
            <w:pPr>
              <w:pStyle w:val="TT"/>
              <w:jc w:val="right"/>
              <w:rPr>
                <w:rFonts w:asciiTheme="minorHAnsi" w:hAnsiTheme="minorHAnsi" w:cs="Arial"/>
                <w:b/>
                <w:bCs/>
                <w:sz w:val="16"/>
                <w:szCs w:val="16"/>
                <w:lang w:val="hr-HR"/>
              </w:rPr>
            </w:pPr>
            <w:r>
              <w:rPr>
                <w:rFonts w:ascii="Calibri" w:hAnsi="Calibri" w:cs="Arial"/>
                <w:sz w:val="16"/>
                <w:szCs w:val="16"/>
              </w:rPr>
              <w:t>-</w:t>
            </w:r>
          </w:p>
        </w:tc>
      </w:tr>
      <w:tr w:rsidR="002342F8" w:rsidRPr="008408A1" w:rsidTr="002B55BC">
        <w:trPr>
          <w:trHeight w:val="405"/>
          <w:jc w:val="center"/>
        </w:trPr>
        <w:tc>
          <w:tcPr>
            <w:tcW w:w="900" w:type="pct"/>
            <w:vAlign w:val="center"/>
          </w:tcPr>
          <w:p w:rsidR="002342F8" w:rsidRPr="001052A0" w:rsidRDefault="002342F8" w:rsidP="002B55BC">
            <w:pPr>
              <w:pStyle w:val="TT"/>
              <w:spacing w:line="240" w:lineRule="auto"/>
              <w:rPr>
                <w:rFonts w:asciiTheme="minorHAnsi" w:hAnsiTheme="minorHAnsi" w:cs="Arial"/>
                <w:sz w:val="16"/>
                <w:szCs w:val="16"/>
                <w:lang w:val="hr-HR"/>
              </w:rPr>
            </w:pPr>
            <w:r w:rsidRPr="001052A0">
              <w:rPr>
                <w:rFonts w:asciiTheme="minorHAnsi" w:hAnsiTheme="minorHAnsi" w:cs="Arial"/>
                <w:sz w:val="16"/>
                <w:szCs w:val="16"/>
                <w:lang w:val="hr-HR"/>
              </w:rPr>
              <w:t>Izdane garancije u devizama</w:t>
            </w:r>
          </w:p>
        </w:tc>
        <w:tc>
          <w:tcPr>
            <w:tcW w:w="512" w:type="pct"/>
            <w:tcBorders>
              <w:top w:val="nil"/>
              <w:left w:val="nil"/>
              <w:bottom w:val="nil"/>
              <w:right w:val="nil"/>
            </w:tcBorders>
            <w:shd w:val="clear" w:color="auto" w:fill="auto"/>
            <w:vAlign w:val="bottom"/>
          </w:tcPr>
          <w:p w:rsidR="002342F8" w:rsidRPr="001052A0" w:rsidRDefault="002342F8" w:rsidP="002B55BC">
            <w:pPr>
              <w:tabs>
                <w:tab w:val="right" w:pos="1202"/>
              </w:tabs>
              <w:spacing w:line="301" w:lineRule="exact"/>
              <w:jc w:val="right"/>
              <w:outlineLvl w:val="0"/>
              <w:rPr>
                <w:rFonts w:asciiTheme="minorHAnsi" w:hAnsiTheme="minorHAnsi" w:cs="Arial"/>
                <w:sz w:val="16"/>
                <w:szCs w:val="16"/>
                <w:lang w:val="hr-HR"/>
              </w:rPr>
            </w:pPr>
            <w:r w:rsidRPr="001052A0">
              <w:rPr>
                <w:rFonts w:ascii="Calibri" w:hAnsi="Calibri" w:cs="Arial"/>
                <w:sz w:val="16"/>
                <w:szCs w:val="16"/>
              </w:rPr>
              <w:t>1.964.149</w:t>
            </w:r>
          </w:p>
        </w:tc>
        <w:tc>
          <w:tcPr>
            <w:tcW w:w="513" w:type="pct"/>
            <w:tcBorders>
              <w:top w:val="nil"/>
              <w:left w:val="nil"/>
              <w:bottom w:val="nil"/>
              <w:right w:val="nil"/>
            </w:tcBorders>
            <w:shd w:val="clear" w:color="auto" w:fill="auto"/>
            <w:vAlign w:val="bottom"/>
          </w:tcPr>
          <w:p w:rsidR="002342F8" w:rsidRPr="001052A0" w:rsidRDefault="002342F8" w:rsidP="002B55BC">
            <w:pPr>
              <w:tabs>
                <w:tab w:val="right" w:pos="1202"/>
              </w:tabs>
              <w:spacing w:line="301" w:lineRule="exact"/>
              <w:jc w:val="right"/>
              <w:outlineLvl w:val="0"/>
              <w:rPr>
                <w:rFonts w:asciiTheme="minorHAnsi" w:hAnsiTheme="minorHAnsi" w:cs="Arial"/>
                <w:sz w:val="16"/>
                <w:szCs w:val="16"/>
                <w:lang w:val="hr-HR"/>
              </w:rPr>
            </w:pPr>
            <w:r w:rsidRPr="001052A0">
              <w:rPr>
                <w:rFonts w:ascii="Calibri" w:hAnsi="Calibri" w:cs="Arial"/>
                <w:sz w:val="16"/>
                <w:szCs w:val="16"/>
              </w:rPr>
              <w:t>18.820</w:t>
            </w:r>
          </w:p>
        </w:tc>
        <w:tc>
          <w:tcPr>
            <w:tcW w:w="513" w:type="pct"/>
            <w:tcBorders>
              <w:top w:val="nil"/>
              <w:left w:val="nil"/>
              <w:bottom w:val="nil"/>
              <w:right w:val="nil"/>
            </w:tcBorders>
            <w:shd w:val="clear" w:color="auto" w:fill="auto"/>
            <w:vAlign w:val="bottom"/>
          </w:tcPr>
          <w:p w:rsidR="002342F8" w:rsidRPr="001052A0" w:rsidRDefault="002342F8" w:rsidP="002B55BC">
            <w:pPr>
              <w:tabs>
                <w:tab w:val="right" w:pos="1202"/>
              </w:tabs>
              <w:spacing w:line="301" w:lineRule="exact"/>
              <w:jc w:val="right"/>
              <w:outlineLvl w:val="0"/>
              <w:rPr>
                <w:rFonts w:asciiTheme="minorHAnsi" w:hAnsiTheme="minorHAnsi" w:cs="Arial"/>
                <w:snapToGrid w:val="0"/>
                <w:sz w:val="16"/>
                <w:szCs w:val="16"/>
                <w:lang w:val="hr-HR"/>
              </w:rPr>
            </w:pPr>
            <w:r w:rsidRPr="001052A0">
              <w:rPr>
                <w:rFonts w:ascii="Calibri" w:hAnsi="Calibri" w:cs="Arial"/>
                <w:sz w:val="16"/>
                <w:szCs w:val="16"/>
              </w:rPr>
              <w:t>-</w:t>
            </w:r>
          </w:p>
        </w:tc>
        <w:tc>
          <w:tcPr>
            <w:tcW w:w="513" w:type="pct"/>
            <w:tcBorders>
              <w:top w:val="nil"/>
              <w:left w:val="nil"/>
              <w:bottom w:val="nil"/>
              <w:right w:val="nil"/>
            </w:tcBorders>
            <w:shd w:val="clear" w:color="auto" w:fill="auto"/>
            <w:vAlign w:val="bottom"/>
          </w:tcPr>
          <w:p w:rsidR="002342F8" w:rsidRPr="001052A0" w:rsidRDefault="002342F8" w:rsidP="002B55BC">
            <w:pPr>
              <w:tabs>
                <w:tab w:val="right" w:pos="1202"/>
              </w:tabs>
              <w:spacing w:line="301" w:lineRule="exact"/>
              <w:jc w:val="right"/>
              <w:outlineLvl w:val="0"/>
              <w:rPr>
                <w:rFonts w:asciiTheme="minorHAnsi" w:hAnsiTheme="minorHAnsi" w:cs="Arial"/>
                <w:sz w:val="16"/>
                <w:szCs w:val="16"/>
                <w:lang w:val="hr-HR"/>
              </w:rPr>
            </w:pPr>
            <w:r w:rsidRPr="001052A0">
              <w:rPr>
                <w:rFonts w:ascii="Calibri" w:hAnsi="Calibri" w:cs="Arial"/>
                <w:sz w:val="16"/>
                <w:szCs w:val="16"/>
              </w:rPr>
              <w:t>1.982.969</w:t>
            </w:r>
          </w:p>
        </w:tc>
        <w:tc>
          <w:tcPr>
            <w:tcW w:w="513" w:type="pct"/>
            <w:tcBorders>
              <w:top w:val="nil"/>
              <w:left w:val="nil"/>
              <w:bottom w:val="nil"/>
              <w:right w:val="nil"/>
            </w:tcBorders>
            <w:shd w:val="clear" w:color="auto" w:fill="auto"/>
            <w:vAlign w:val="bottom"/>
          </w:tcPr>
          <w:p w:rsidR="002342F8" w:rsidRPr="001052A0" w:rsidRDefault="002342F8" w:rsidP="002B55BC">
            <w:pPr>
              <w:tabs>
                <w:tab w:val="right" w:pos="1202"/>
              </w:tabs>
              <w:spacing w:line="301" w:lineRule="exact"/>
              <w:jc w:val="right"/>
              <w:outlineLvl w:val="0"/>
              <w:rPr>
                <w:rFonts w:asciiTheme="minorHAnsi" w:hAnsiTheme="minorHAnsi" w:cs="Arial"/>
                <w:sz w:val="16"/>
                <w:szCs w:val="16"/>
                <w:lang w:val="hr-HR"/>
              </w:rPr>
            </w:pPr>
            <w:r w:rsidRPr="001052A0">
              <w:rPr>
                <w:rFonts w:ascii="Calibri" w:hAnsi="Calibri" w:cs="Arial"/>
                <w:sz w:val="16"/>
                <w:szCs w:val="16"/>
              </w:rPr>
              <w:t>437.160</w:t>
            </w:r>
          </w:p>
        </w:tc>
        <w:tc>
          <w:tcPr>
            <w:tcW w:w="513" w:type="pct"/>
            <w:tcBorders>
              <w:top w:val="nil"/>
              <w:left w:val="nil"/>
              <w:bottom w:val="nil"/>
              <w:right w:val="nil"/>
            </w:tcBorders>
            <w:shd w:val="clear" w:color="auto" w:fill="auto"/>
            <w:vAlign w:val="bottom"/>
          </w:tcPr>
          <w:p w:rsidR="002342F8" w:rsidRPr="001052A0" w:rsidRDefault="002342F8" w:rsidP="002B55BC">
            <w:pPr>
              <w:tabs>
                <w:tab w:val="right" w:pos="1202"/>
              </w:tabs>
              <w:spacing w:line="301" w:lineRule="exact"/>
              <w:jc w:val="right"/>
              <w:outlineLvl w:val="0"/>
              <w:rPr>
                <w:rFonts w:asciiTheme="minorHAnsi" w:hAnsiTheme="minorHAnsi" w:cs="Arial"/>
                <w:snapToGrid w:val="0"/>
                <w:sz w:val="16"/>
                <w:szCs w:val="16"/>
                <w:lang w:val="hr-HR"/>
              </w:rPr>
            </w:pPr>
            <w:r w:rsidRPr="001052A0">
              <w:rPr>
                <w:rFonts w:ascii="Calibri" w:hAnsi="Calibri" w:cs="Arial"/>
                <w:sz w:val="16"/>
                <w:szCs w:val="16"/>
              </w:rPr>
              <w:t>-</w:t>
            </w:r>
          </w:p>
        </w:tc>
        <w:tc>
          <w:tcPr>
            <w:tcW w:w="513" w:type="pct"/>
            <w:tcBorders>
              <w:top w:val="nil"/>
              <w:left w:val="nil"/>
              <w:bottom w:val="nil"/>
              <w:right w:val="nil"/>
            </w:tcBorders>
            <w:shd w:val="clear" w:color="auto" w:fill="auto"/>
            <w:vAlign w:val="bottom"/>
          </w:tcPr>
          <w:p w:rsidR="002342F8" w:rsidRPr="001052A0" w:rsidRDefault="002342F8" w:rsidP="002B55BC">
            <w:pPr>
              <w:tabs>
                <w:tab w:val="right" w:pos="1202"/>
              </w:tabs>
              <w:spacing w:line="301" w:lineRule="exact"/>
              <w:jc w:val="right"/>
              <w:outlineLvl w:val="0"/>
              <w:rPr>
                <w:rFonts w:asciiTheme="minorHAnsi" w:hAnsiTheme="minorHAnsi" w:cs="Arial"/>
                <w:snapToGrid w:val="0"/>
                <w:sz w:val="16"/>
                <w:szCs w:val="16"/>
                <w:lang w:val="hr-HR"/>
              </w:rPr>
            </w:pPr>
            <w:r w:rsidRPr="001052A0">
              <w:rPr>
                <w:rFonts w:ascii="Calibri" w:hAnsi="Calibri" w:cs="Arial"/>
                <w:sz w:val="16"/>
                <w:szCs w:val="16"/>
              </w:rPr>
              <w:t>-</w:t>
            </w:r>
          </w:p>
        </w:tc>
        <w:tc>
          <w:tcPr>
            <w:tcW w:w="510" w:type="pct"/>
            <w:tcBorders>
              <w:top w:val="nil"/>
              <w:left w:val="nil"/>
              <w:bottom w:val="nil"/>
              <w:right w:val="nil"/>
            </w:tcBorders>
            <w:shd w:val="clear" w:color="auto" w:fill="auto"/>
            <w:vAlign w:val="bottom"/>
          </w:tcPr>
          <w:p w:rsidR="002342F8" w:rsidRPr="001052A0" w:rsidRDefault="002342F8" w:rsidP="002B55BC">
            <w:pPr>
              <w:tabs>
                <w:tab w:val="right" w:pos="1202"/>
              </w:tabs>
              <w:spacing w:line="301" w:lineRule="exact"/>
              <w:jc w:val="right"/>
              <w:outlineLvl w:val="0"/>
              <w:rPr>
                <w:rFonts w:asciiTheme="minorHAnsi" w:hAnsiTheme="minorHAnsi" w:cs="Arial"/>
                <w:sz w:val="16"/>
                <w:szCs w:val="16"/>
                <w:lang w:val="hr-HR"/>
              </w:rPr>
            </w:pPr>
            <w:r w:rsidRPr="001052A0">
              <w:rPr>
                <w:rFonts w:ascii="Calibri" w:hAnsi="Calibri" w:cs="Arial"/>
                <w:sz w:val="16"/>
                <w:szCs w:val="16"/>
              </w:rPr>
              <w:t>437.160</w:t>
            </w:r>
          </w:p>
        </w:tc>
      </w:tr>
      <w:tr w:rsidR="002342F8" w:rsidRPr="008408A1" w:rsidTr="002B55BC">
        <w:trPr>
          <w:trHeight w:val="405"/>
          <w:jc w:val="center"/>
        </w:trPr>
        <w:tc>
          <w:tcPr>
            <w:tcW w:w="900" w:type="pct"/>
            <w:vAlign w:val="center"/>
          </w:tcPr>
          <w:p w:rsidR="002342F8" w:rsidRPr="001052A0" w:rsidRDefault="002342F8" w:rsidP="002B55BC">
            <w:pPr>
              <w:pStyle w:val="TT"/>
              <w:spacing w:line="240" w:lineRule="auto"/>
              <w:rPr>
                <w:rFonts w:asciiTheme="minorHAnsi" w:hAnsiTheme="minorHAnsi" w:cs="Arial"/>
                <w:sz w:val="16"/>
                <w:szCs w:val="16"/>
                <w:lang w:val="hr-HR"/>
              </w:rPr>
            </w:pPr>
            <w:r w:rsidRPr="001052A0">
              <w:rPr>
                <w:rFonts w:asciiTheme="minorHAnsi" w:hAnsiTheme="minorHAnsi" w:cs="Arial"/>
                <w:sz w:val="16"/>
                <w:szCs w:val="16"/>
                <w:lang w:val="hr-HR"/>
              </w:rPr>
              <w:t>Preuzete obveze po kreditima</w:t>
            </w:r>
          </w:p>
        </w:tc>
        <w:tc>
          <w:tcPr>
            <w:tcW w:w="512" w:type="pct"/>
            <w:tcBorders>
              <w:top w:val="nil"/>
              <w:left w:val="nil"/>
              <w:bottom w:val="nil"/>
              <w:right w:val="nil"/>
            </w:tcBorders>
            <w:shd w:val="clear" w:color="auto" w:fill="auto"/>
            <w:vAlign w:val="bottom"/>
          </w:tcPr>
          <w:p w:rsidR="002342F8" w:rsidRPr="001052A0" w:rsidRDefault="002342F8" w:rsidP="002B55BC">
            <w:pPr>
              <w:tabs>
                <w:tab w:val="right" w:pos="1202"/>
              </w:tabs>
              <w:spacing w:line="301" w:lineRule="exact"/>
              <w:jc w:val="right"/>
              <w:outlineLvl w:val="0"/>
              <w:rPr>
                <w:rFonts w:asciiTheme="minorHAnsi" w:hAnsiTheme="minorHAnsi" w:cs="Arial"/>
                <w:sz w:val="16"/>
                <w:szCs w:val="16"/>
                <w:lang w:val="hr-HR"/>
              </w:rPr>
            </w:pPr>
            <w:r w:rsidRPr="001052A0">
              <w:rPr>
                <w:rFonts w:ascii="Calibri" w:hAnsi="Calibri" w:cs="Arial"/>
                <w:sz w:val="16"/>
                <w:szCs w:val="16"/>
              </w:rPr>
              <w:t>3.911.236</w:t>
            </w:r>
          </w:p>
        </w:tc>
        <w:tc>
          <w:tcPr>
            <w:tcW w:w="513" w:type="pct"/>
            <w:tcBorders>
              <w:top w:val="nil"/>
              <w:left w:val="nil"/>
              <w:bottom w:val="nil"/>
              <w:right w:val="nil"/>
            </w:tcBorders>
            <w:shd w:val="clear" w:color="auto" w:fill="auto"/>
            <w:vAlign w:val="bottom"/>
          </w:tcPr>
          <w:p w:rsidR="002342F8" w:rsidRPr="001052A0" w:rsidRDefault="002342F8" w:rsidP="002B55BC">
            <w:pPr>
              <w:tabs>
                <w:tab w:val="right" w:pos="1202"/>
              </w:tabs>
              <w:spacing w:line="301" w:lineRule="exact"/>
              <w:jc w:val="right"/>
              <w:outlineLvl w:val="0"/>
              <w:rPr>
                <w:rFonts w:asciiTheme="minorHAnsi" w:hAnsiTheme="minorHAnsi" w:cs="Arial"/>
                <w:snapToGrid w:val="0"/>
                <w:sz w:val="16"/>
                <w:szCs w:val="16"/>
                <w:lang w:val="hr-HR"/>
              </w:rPr>
            </w:pPr>
            <w:r w:rsidRPr="001052A0">
              <w:rPr>
                <w:rFonts w:ascii="Calibri" w:hAnsi="Calibri" w:cs="Arial"/>
                <w:sz w:val="16"/>
                <w:szCs w:val="16"/>
              </w:rPr>
              <w:t>16.941</w:t>
            </w:r>
          </w:p>
        </w:tc>
        <w:tc>
          <w:tcPr>
            <w:tcW w:w="513" w:type="pct"/>
            <w:tcBorders>
              <w:top w:val="nil"/>
              <w:left w:val="nil"/>
              <w:bottom w:val="nil"/>
              <w:right w:val="nil"/>
            </w:tcBorders>
            <w:shd w:val="clear" w:color="auto" w:fill="auto"/>
            <w:vAlign w:val="bottom"/>
          </w:tcPr>
          <w:p w:rsidR="002342F8" w:rsidRPr="001052A0" w:rsidRDefault="002342F8" w:rsidP="002B55BC">
            <w:pPr>
              <w:tabs>
                <w:tab w:val="right" w:pos="1202"/>
              </w:tabs>
              <w:spacing w:line="301" w:lineRule="exact"/>
              <w:jc w:val="right"/>
              <w:outlineLvl w:val="0"/>
              <w:rPr>
                <w:rFonts w:asciiTheme="minorHAnsi" w:hAnsiTheme="minorHAnsi" w:cs="Arial"/>
                <w:snapToGrid w:val="0"/>
                <w:sz w:val="16"/>
                <w:szCs w:val="16"/>
                <w:lang w:val="hr-HR"/>
              </w:rPr>
            </w:pPr>
            <w:r w:rsidRPr="001052A0">
              <w:rPr>
                <w:rFonts w:ascii="Calibri" w:hAnsi="Calibri" w:cs="Arial"/>
                <w:sz w:val="16"/>
                <w:szCs w:val="16"/>
              </w:rPr>
              <w:t>-</w:t>
            </w:r>
          </w:p>
        </w:tc>
        <w:tc>
          <w:tcPr>
            <w:tcW w:w="513" w:type="pct"/>
            <w:tcBorders>
              <w:top w:val="nil"/>
              <w:left w:val="nil"/>
              <w:bottom w:val="nil"/>
              <w:right w:val="nil"/>
            </w:tcBorders>
            <w:shd w:val="clear" w:color="auto" w:fill="auto"/>
            <w:vAlign w:val="bottom"/>
          </w:tcPr>
          <w:p w:rsidR="002342F8" w:rsidRPr="001052A0" w:rsidRDefault="002342F8" w:rsidP="002B55BC">
            <w:pPr>
              <w:tabs>
                <w:tab w:val="right" w:pos="1202"/>
              </w:tabs>
              <w:spacing w:line="301" w:lineRule="exact"/>
              <w:jc w:val="right"/>
              <w:outlineLvl w:val="0"/>
              <w:rPr>
                <w:rFonts w:asciiTheme="minorHAnsi" w:hAnsiTheme="minorHAnsi" w:cs="Arial"/>
                <w:sz w:val="16"/>
                <w:szCs w:val="16"/>
                <w:lang w:val="hr-HR"/>
              </w:rPr>
            </w:pPr>
            <w:r w:rsidRPr="001052A0">
              <w:rPr>
                <w:rFonts w:ascii="Calibri" w:hAnsi="Calibri" w:cs="Arial"/>
                <w:sz w:val="16"/>
                <w:szCs w:val="16"/>
              </w:rPr>
              <w:t>3.928.177</w:t>
            </w:r>
          </w:p>
        </w:tc>
        <w:tc>
          <w:tcPr>
            <w:tcW w:w="513" w:type="pct"/>
            <w:tcBorders>
              <w:top w:val="nil"/>
              <w:left w:val="nil"/>
              <w:bottom w:val="nil"/>
              <w:right w:val="nil"/>
            </w:tcBorders>
            <w:shd w:val="clear" w:color="auto" w:fill="auto"/>
            <w:vAlign w:val="bottom"/>
          </w:tcPr>
          <w:p w:rsidR="002342F8" w:rsidRPr="001052A0" w:rsidRDefault="002342F8" w:rsidP="002B55BC">
            <w:pPr>
              <w:tabs>
                <w:tab w:val="right" w:pos="1202"/>
              </w:tabs>
              <w:spacing w:line="301" w:lineRule="exact"/>
              <w:jc w:val="right"/>
              <w:outlineLvl w:val="0"/>
              <w:rPr>
                <w:rFonts w:asciiTheme="minorHAnsi" w:hAnsiTheme="minorHAnsi" w:cs="Arial"/>
                <w:spacing w:val="-2"/>
                <w:sz w:val="16"/>
                <w:szCs w:val="16"/>
                <w:lang w:val="hr-HR"/>
              </w:rPr>
            </w:pPr>
            <w:r w:rsidRPr="001052A0">
              <w:rPr>
                <w:rFonts w:ascii="Calibri" w:hAnsi="Calibri" w:cs="Arial"/>
                <w:sz w:val="16"/>
                <w:szCs w:val="16"/>
              </w:rPr>
              <w:t>658.819</w:t>
            </w:r>
          </w:p>
        </w:tc>
        <w:tc>
          <w:tcPr>
            <w:tcW w:w="513" w:type="pct"/>
            <w:tcBorders>
              <w:top w:val="nil"/>
              <w:left w:val="nil"/>
              <w:bottom w:val="nil"/>
              <w:right w:val="nil"/>
            </w:tcBorders>
            <w:shd w:val="clear" w:color="auto" w:fill="auto"/>
            <w:vAlign w:val="bottom"/>
          </w:tcPr>
          <w:p w:rsidR="002342F8" w:rsidRPr="001052A0" w:rsidRDefault="002342F8" w:rsidP="002B55BC">
            <w:pPr>
              <w:tabs>
                <w:tab w:val="right" w:pos="1202"/>
              </w:tabs>
              <w:spacing w:line="301" w:lineRule="exact"/>
              <w:jc w:val="right"/>
              <w:outlineLvl w:val="0"/>
              <w:rPr>
                <w:rFonts w:asciiTheme="minorHAnsi" w:hAnsiTheme="minorHAnsi" w:cs="Arial"/>
                <w:spacing w:val="-2"/>
                <w:sz w:val="16"/>
                <w:szCs w:val="16"/>
                <w:lang w:val="hr-HR"/>
              </w:rPr>
            </w:pPr>
            <w:r w:rsidRPr="001052A0">
              <w:rPr>
                <w:rFonts w:ascii="Calibri" w:hAnsi="Calibri" w:cs="Arial"/>
                <w:sz w:val="16"/>
                <w:szCs w:val="16"/>
              </w:rPr>
              <w:t>-</w:t>
            </w:r>
          </w:p>
        </w:tc>
        <w:tc>
          <w:tcPr>
            <w:tcW w:w="513" w:type="pct"/>
            <w:tcBorders>
              <w:top w:val="nil"/>
              <w:left w:val="nil"/>
              <w:bottom w:val="nil"/>
              <w:right w:val="nil"/>
            </w:tcBorders>
            <w:shd w:val="clear" w:color="auto" w:fill="auto"/>
            <w:vAlign w:val="bottom"/>
          </w:tcPr>
          <w:p w:rsidR="002342F8" w:rsidRPr="001052A0" w:rsidRDefault="002342F8" w:rsidP="002B55BC">
            <w:pPr>
              <w:tabs>
                <w:tab w:val="right" w:pos="1202"/>
              </w:tabs>
              <w:spacing w:line="301" w:lineRule="exact"/>
              <w:jc w:val="right"/>
              <w:outlineLvl w:val="0"/>
              <w:rPr>
                <w:rFonts w:asciiTheme="minorHAnsi" w:hAnsiTheme="minorHAnsi" w:cs="Arial"/>
                <w:spacing w:val="-2"/>
                <w:sz w:val="16"/>
                <w:szCs w:val="16"/>
                <w:lang w:val="hr-HR"/>
              </w:rPr>
            </w:pPr>
            <w:r w:rsidRPr="001052A0">
              <w:rPr>
                <w:rFonts w:ascii="Calibri" w:hAnsi="Calibri" w:cs="Arial"/>
                <w:sz w:val="16"/>
                <w:szCs w:val="16"/>
              </w:rPr>
              <w:t>-</w:t>
            </w:r>
          </w:p>
        </w:tc>
        <w:tc>
          <w:tcPr>
            <w:tcW w:w="510" w:type="pct"/>
            <w:tcBorders>
              <w:top w:val="nil"/>
              <w:left w:val="nil"/>
              <w:bottom w:val="nil"/>
              <w:right w:val="nil"/>
            </w:tcBorders>
            <w:shd w:val="clear" w:color="auto" w:fill="auto"/>
            <w:vAlign w:val="bottom"/>
          </w:tcPr>
          <w:p w:rsidR="002342F8" w:rsidRPr="001052A0" w:rsidRDefault="002342F8" w:rsidP="002B55BC">
            <w:pPr>
              <w:tabs>
                <w:tab w:val="right" w:pos="1202"/>
              </w:tabs>
              <w:spacing w:line="301" w:lineRule="exact"/>
              <w:jc w:val="right"/>
              <w:outlineLvl w:val="0"/>
              <w:rPr>
                <w:rFonts w:asciiTheme="minorHAnsi" w:hAnsiTheme="minorHAnsi" w:cs="Arial"/>
                <w:spacing w:val="-2"/>
                <w:sz w:val="16"/>
                <w:szCs w:val="16"/>
                <w:lang w:val="hr-HR"/>
              </w:rPr>
            </w:pPr>
            <w:r w:rsidRPr="001052A0">
              <w:rPr>
                <w:rFonts w:ascii="Calibri" w:hAnsi="Calibri" w:cs="Arial"/>
                <w:sz w:val="16"/>
                <w:szCs w:val="16"/>
              </w:rPr>
              <w:t>658.819</w:t>
            </w:r>
          </w:p>
        </w:tc>
      </w:tr>
      <w:tr w:rsidR="002342F8" w:rsidRPr="008408A1" w:rsidTr="002B55BC">
        <w:trPr>
          <w:trHeight w:val="614"/>
          <w:jc w:val="center"/>
        </w:trPr>
        <w:tc>
          <w:tcPr>
            <w:tcW w:w="900" w:type="pct"/>
            <w:vAlign w:val="center"/>
          </w:tcPr>
          <w:p w:rsidR="002342F8" w:rsidRPr="00AB78D4" w:rsidRDefault="002342F8" w:rsidP="002B55BC">
            <w:pPr>
              <w:pStyle w:val="TT"/>
              <w:spacing w:line="240" w:lineRule="auto"/>
              <w:rPr>
                <w:rFonts w:asciiTheme="minorHAnsi" w:hAnsiTheme="minorHAnsi" w:cs="Arial"/>
                <w:sz w:val="16"/>
                <w:szCs w:val="16"/>
                <w:lang w:val="hr-HR"/>
              </w:rPr>
            </w:pPr>
            <w:r w:rsidRPr="00AB78D4">
              <w:rPr>
                <w:rFonts w:asciiTheme="minorHAnsi" w:hAnsiTheme="minorHAnsi" w:cs="Arial"/>
                <w:sz w:val="16"/>
                <w:szCs w:val="16"/>
                <w:lang w:val="hr-HR"/>
              </w:rPr>
              <w:t>Ostale nespomenute neopozive potencijalne obveze</w:t>
            </w:r>
          </w:p>
        </w:tc>
        <w:tc>
          <w:tcPr>
            <w:tcW w:w="512" w:type="pct"/>
            <w:tcBorders>
              <w:top w:val="nil"/>
              <w:left w:val="nil"/>
              <w:bottom w:val="single" w:sz="8" w:space="0" w:color="auto"/>
              <w:right w:val="nil"/>
            </w:tcBorders>
            <w:shd w:val="clear" w:color="auto" w:fill="auto"/>
            <w:vAlign w:val="bottom"/>
          </w:tcPr>
          <w:p w:rsidR="002342F8" w:rsidRPr="00AB78D4" w:rsidDel="006E2C67" w:rsidRDefault="002342F8" w:rsidP="002B55BC">
            <w:pPr>
              <w:tabs>
                <w:tab w:val="right" w:pos="1202"/>
              </w:tabs>
              <w:spacing w:line="301" w:lineRule="exact"/>
              <w:jc w:val="right"/>
              <w:outlineLvl w:val="0"/>
              <w:rPr>
                <w:rFonts w:asciiTheme="minorHAnsi" w:hAnsiTheme="minorHAnsi" w:cs="Arial"/>
                <w:sz w:val="16"/>
                <w:szCs w:val="16"/>
                <w:lang w:val="hr-HR"/>
              </w:rPr>
            </w:pPr>
            <w:r w:rsidRPr="00AB78D4">
              <w:rPr>
                <w:rFonts w:ascii="Calibri" w:hAnsi="Calibri" w:cs="Arial"/>
                <w:sz w:val="16"/>
                <w:szCs w:val="16"/>
              </w:rPr>
              <w:t>335</w:t>
            </w:r>
          </w:p>
        </w:tc>
        <w:tc>
          <w:tcPr>
            <w:tcW w:w="513" w:type="pct"/>
            <w:tcBorders>
              <w:top w:val="nil"/>
              <w:left w:val="nil"/>
              <w:bottom w:val="single" w:sz="8" w:space="0" w:color="auto"/>
              <w:right w:val="nil"/>
            </w:tcBorders>
            <w:shd w:val="clear" w:color="auto" w:fill="auto"/>
            <w:vAlign w:val="bottom"/>
          </w:tcPr>
          <w:p w:rsidR="002342F8" w:rsidRPr="00AB78D4" w:rsidDel="006E2C67" w:rsidRDefault="002342F8" w:rsidP="002B55BC">
            <w:pPr>
              <w:tabs>
                <w:tab w:val="right" w:pos="1202"/>
              </w:tabs>
              <w:spacing w:line="301" w:lineRule="exact"/>
              <w:jc w:val="right"/>
              <w:outlineLvl w:val="0"/>
              <w:rPr>
                <w:rFonts w:asciiTheme="minorHAnsi" w:hAnsiTheme="minorHAnsi" w:cs="Arial"/>
                <w:snapToGrid w:val="0"/>
                <w:sz w:val="16"/>
                <w:szCs w:val="16"/>
                <w:lang w:val="hr-HR"/>
              </w:rPr>
            </w:pPr>
            <w:r w:rsidRPr="00AB78D4">
              <w:rPr>
                <w:rFonts w:ascii="Calibri" w:hAnsi="Calibri" w:cs="Arial"/>
                <w:sz w:val="16"/>
                <w:szCs w:val="16"/>
              </w:rPr>
              <w:t>-</w:t>
            </w:r>
          </w:p>
        </w:tc>
        <w:tc>
          <w:tcPr>
            <w:tcW w:w="513" w:type="pct"/>
            <w:tcBorders>
              <w:top w:val="nil"/>
              <w:left w:val="nil"/>
              <w:bottom w:val="single" w:sz="8" w:space="0" w:color="auto"/>
              <w:right w:val="nil"/>
            </w:tcBorders>
            <w:shd w:val="clear" w:color="auto" w:fill="auto"/>
            <w:vAlign w:val="bottom"/>
          </w:tcPr>
          <w:p w:rsidR="002342F8" w:rsidRPr="00AB78D4" w:rsidDel="006E2C67" w:rsidRDefault="002342F8" w:rsidP="002B55BC">
            <w:pPr>
              <w:tabs>
                <w:tab w:val="right" w:pos="1202"/>
              </w:tabs>
              <w:spacing w:line="301" w:lineRule="exact"/>
              <w:jc w:val="right"/>
              <w:outlineLvl w:val="0"/>
              <w:rPr>
                <w:rFonts w:asciiTheme="minorHAnsi" w:hAnsiTheme="minorHAnsi" w:cs="Arial"/>
                <w:snapToGrid w:val="0"/>
                <w:sz w:val="16"/>
                <w:szCs w:val="16"/>
                <w:lang w:val="hr-HR"/>
              </w:rPr>
            </w:pPr>
            <w:r w:rsidRPr="00AB78D4">
              <w:rPr>
                <w:rFonts w:ascii="Calibri" w:hAnsi="Calibri" w:cs="Arial"/>
                <w:sz w:val="16"/>
                <w:szCs w:val="16"/>
              </w:rPr>
              <w:t>-</w:t>
            </w:r>
          </w:p>
        </w:tc>
        <w:tc>
          <w:tcPr>
            <w:tcW w:w="513" w:type="pct"/>
            <w:tcBorders>
              <w:top w:val="nil"/>
              <w:left w:val="nil"/>
              <w:bottom w:val="single" w:sz="8" w:space="0" w:color="auto"/>
              <w:right w:val="nil"/>
            </w:tcBorders>
            <w:shd w:val="clear" w:color="auto" w:fill="auto"/>
            <w:vAlign w:val="bottom"/>
          </w:tcPr>
          <w:p w:rsidR="002342F8" w:rsidRPr="00AB78D4" w:rsidDel="006E2C67" w:rsidRDefault="002342F8" w:rsidP="002B55BC">
            <w:pPr>
              <w:tabs>
                <w:tab w:val="right" w:pos="1202"/>
              </w:tabs>
              <w:spacing w:line="301" w:lineRule="exact"/>
              <w:jc w:val="right"/>
              <w:outlineLvl w:val="0"/>
              <w:rPr>
                <w:rFonts w:asciiTheme="minorHAnsi" w:hAnsiTheme="minorHAnsi" w:cs="Arial"/>
                <w:sz w:val="16"/>
                <w:szCs w:val="16"/>
                <w:lang w:val="hr-HR"/>
              </w:rPr>
            </w:pPr>
            <w:r w:rsidRPr="00AB78D4">
              <w:rPr>
                <w:rFonts w:ascii="Calibri" w:hAnsi="Calibri" w:cs="Arial"/>
                <w:sz w:val="16"/>
                <w:szCs w:val="16"/>
              </w:rPr>
              <w:t>335</w:t>
            </w:r>
          </w:p>
        </w:tc>
        <w:tc>
          <w:tcPr>
            <w:tcW w:w="513" w:type="pct"/>
            <w:tcBorders>
              <w:top w:val="nil"/>
              <w:left w:val="nil"/>
              <w:bottom w:val="single" w:sz="8" w:space="0" w:color="auto"/>
              <w:right w:val="nil"/>
            </w:tcBorders>
            <w:shd w:val="clear" w:color="auto" w:fill="auto"/>
            <w:vAlign w:val="bottom"/>
          </w:tcPr>
          <w:p w:rsidR="002342F8" w:rsidRPr="00AB78D4" w:rsidDel="006E2C67" w:rsidRDefault="002342F8" w:rsidP="002B55BC">
            <w:pPr>
              <w:tabs>
                <w:tab w:val="right" w:pos="1202"/>
              </w:tabs>
              <w:spacing w:line="301" w:lineRule="exact"/>
              <w:jc w:val="right"/>
              <w:outlineLvl w:val="0"/>
              <w:rPr>
                <w:rFonts w:asciiTheme="minorHAnsi" w:hAnsiTheme="minorHAnsi" w:cs="Arial"/>
                <w:spacing w:val="-2"/>
                <w:sz w:val="16"/>
                <w:szCs w:val="16"/>
                <w:lang w:val="hr-HR"/>
              </w:rPr>
            </w:pPr>
            <w:r w:rsidRPr="00AB78D4">
              <w:rPr>
                <w:rFonts w:ascii="Calibri" w:hAnsi="Calibri" w:cs="Arial"/>
                <w:sz w:val="16"/>
                <w:szCs w:val="16"/>
              </w:rPr>
              <w:t>335</w:t>
            </w:r>
          </w:p>
        </w:tc>
        <w:tc>
          <w:tcPr>
            <w:tcW w:w="513" w:type="pct"/>
            <w:tcBorders>
              <w:top w:val="nil"/>
              <w:left w:val="nil"/>
              <w:bottom w:val="single" w:sz="8" w:space="0" w:color="auto"/>
              <w:right w:val="nil"/>
            </w:tcBorders>
            <w:shd w:val="clear" w:color="auto" w:fill="auto"/>
            <w:vAlign w:val="bottom"/>
          </w:tcPr>
          <w:p w:rsidR="002342F8" w:rsidRPr="00AB78D4" w:rsidDel="006E2C67" w:rsidRDefault="002342F8" w:rsidP="002B55BC">
            <w:pPr>
              <w:tabs>
                <w:tab w:val="right" w:pos="1202"/>
              </w:tabs>
              <w:spacing w:line="301" w:lineRule="exact"/>
              <w:jc w:val="right"/>
              <w:outlineLvl w:val="0"/>
              <w:rPr>
                <w:rFonts w:asciiTheme="minorHAnsi" w:hAnsiTheme="minorHAnsi" w:cs="Arial"/>
                <w:spacing w:val="-2"/>
                <w:sz w:val="16"/>
                <w:szCs w:val="16"/>
                <w:lang w:val="hr-HR"/>
              </w:rPr>
            </w:pPr>
            <w:r w:rsidRPr="00AB78D4">
              <w:rPr>
                <w:rFonts w:ascii="Calibri" w:hAnsi="Calibri" w:cs="Arial"/>
                <w:sz w:val="16"/>
                <w:szCs w:val="16"/>
              </w:rPr>
              <w:t>-</w:t>
            </w:r>
          </w:p>
        </w:tc>
        <w:tc>
          <w:tcPr>
            <w:tcW w:w="513" w:type="pct"/>
            <w:tcBorders>
              <w:top w:val="nil"/>
              <w:left w:val="nil"/>
              <w:bottom w:val="single" w:sz="8" w:space="0" w:color="auto"/>
              <w:right w:val="nil"/>
            </w:tcBorders>
            <w:shd w:val="clear" w:color="auto" w:fill="auto"/>
            <w:vAlign w:val="bottom"/>
          </w:tcPr>
          <w:p w:rsidR="002342F8" w:rsidRPr="00AB78D4" w:rsidDel="006E2C67" w:rsidRDefault="002342F8" w:rsidP="002B55BC">
            <w:pPr>
              <w:tabs>
                <w:tab w:val="right" w:pos="1202"/>
              </w:tabs>
              <w:spacing w:line="301" w:lineRule="exact"/>
              <w:jc w:val="right"/>
              <w:outlineLvl w:val="0"/>
              <w:rPr>
                <w:rFonts w:asciiTheme="minorHAnsi" w:hAnsiTheme="minorHAnsi" w:cs="Arial"/>
                <w:spacing w:val="-2"/>
                <w:sz w:val="16"/>
                <w:szCs w:val="16"/>
                <w:lang w:val="hr-HR"/>
              </w:rPr>
            </w:pPr>
            <w:r w:rsidRPr="00AB78D4">
              <w:rPr>
                <w:rFonts w:ascii="Calibri" w:hAnsi="Calibri" w:cs="Arial"/>
                <w:sz w:val="16"/>
                <w:szCs w:val="16"/>
              </w:rPr>
              <w:t>-</w:t>
            </w:r>
          </w:p>
        </w:tc>
        <w:tc>
          <w:tcPr>
            <w:tcW w:w="510" w:type="pct"/>
            <w:tcBorders>
              <w:top w:val="nil"/>
              <w:left w:val="nil"/>
              <w:bottom w:val="single" w:sz="8" w:space="0" w:color="auto"/>
              <w:right w:val="nil"/>
            </w:tcBorders>
            <w:shd w:val="clear" w:color="auto" w:fill="auto"/>
            <w:vAlign w:val="bottom"/>
          </w:tcPr>
          <w:p w:rsidR="002342F8" w:rsidRPr="00AB78D4" w:rsidDel="006E2C67" w:rsidRDefault="002342F8" w:rsidP="002B55BC">
            <w:pPr>
              <w:tabs>
                <w:tab w:val="right" w:pos="1202"/>
              </w:tabs>
              <w:spacing w:line="301" w:lineRule="exact"/>
              <w:jc w:val="right"/>
              <w:outlineLvl w:val="0"/>
              <w:rPr>
                <w:rFonts w:asciiTheme="minorHAnsi" w:hAnsiTheme="minorHAnsi" w:cs="Arial"/>
                <w:spacing w:val="-2"/>
                <w:sz w:val="16"/>
                <w:szCs w:val="16"/>
                <w:lang w:val="hr-HR"/>
              </w:rPr>
            </w:pPr>
            <w:r w:rsidRPr="00AB78D4">
              <w:rPr>
                <w:rFonts w:ascii="Calibri" w:hAnsi="Calibri" w:cs="Arial"/>
                <w:sz w:val="16"/>
                <w:szCs w:val="16"/>
              </w:rPr>
              <w:t>335</w:t>
            </w:r>
          </w:p>
        </w:tc>
      </w:tr>
      <w:tr w:rsidR="002342F8" w:rsidRPr="008408A1" w:rsidTr="002B55BC">
        <w:trPr>
          <w:trHeight w:val="312"/>
          <w:jc w:val="center"/>
        </w:trPr>
        <w:tc>
          <w:tcPr>
            <w:tcW w:w="900" w:type="pct"/>
          </w:tcPr>
          <w:p w:rsidR="002342F8" w:rsidRPr="00AB78D4" w:rsidRDefault="002342F8" w:rsidP="002B55BC">
            <w:pPr>
              <w:pStyle w:val="Tot"/>
              <w:rPr>
                <w:rFonts w:asciiTheme="minorHAnsi" w:hAnsiTheme="minorHAnsi" w:cs="Arial"/>
                <w:b/>
                <w:bCs/>
                <w:sz w:val="16"/>
                <w:szCs w:val="16"/>
                <w:lang w:val="hr-HR"/>
              </w:rPr>
            </w:pPr>
            <w:r w:rsidRPr="00AB78D4">
              <w:rPr>
                <w:rFonts w:asciiTheme="minorHAnsi" w:hAnsiTheme="minorHAnsi" w:cs="Arial"/>
                <w:b/>
                <w:bCs/>
                <w:sz w:val="16"/>
                <w:szCs w:val="16"/>
                <w:lang w:val="hr-HR"/>
              </w:rPr>
              <w:t>Ukupno</w:t>
            </w:r>
          </w:p>
        </w:tc>
        <w:tc>
          <w:tcPr>
            <w:tcW w:w="512" w:type="pct"/>
            <w:tcBorders>
              <w:top w:val="nil"/>
              <w:left w:val="nil"/>
              <w:bottom w:val="single" w:sz="12" w:space="0" w:color="auto"/>
              <w:right w:val="nil"/>
            </w:tcBorders>
            <w:shd w:val="clear" w:color="auto" w:fill="auto"/>
            <w:vAlign w:val="bottom"/>
          </w:tcPr>
          <w:p w:rsidR="002342F8" w:rsidRPr="00AB78D4" w:rsidRDefault="002342F8" w:rsidP="002B55BC">
            <w:pPr>
              <w:tabs>
                <w:tab w:val="right" w:pos="1202"/>
              </w:tabs>
              <w:spacing w:line="340" w:lineRule="exact"/>
              <w:jc w:val="right"/>
              <w:outlineLvl w:val="0"/>
              <w:rPr>
                <w:rFonts w:asciiTheme="minorHAnsi" w:hAnsiTheme="minorHAnsi" w:cs="Arial"/>
                <w:b/>
                <w:bCs/>
                <w:sz w:val="16"/>
                <w:szCs w:val="16"/>
                <w:lang w:val="hr-HR"/>
              </w:rPr>
            </w:pPr>
            <w:r w:rsidRPr="00AB78D4">
              <w:rPr>
                <w:rFonts w:ascii="Calibri" w:hAnsi="Calibri" w:cs="Arial"/>
                <w:b/>
                <w:bCs/>
                <w:sz w:val="16"/>
                <w:szCs w:val="16"/>
              </w:rPr>
              <w:t>5.907.802</w:t>
            </w:r>
          </w:p>
        </w:tc>
        <w:tc>
          <w:tcPr>
            <w:tcW w:w="513" w:type="pct"/>
            <w:tcBorders>
              <w:top w:val="nil"/>
              <w:left w:val="nil"/>
              <w:bottom w:val="single" w:sz="12" w:space="0" w:color="auto"/>
              <w:right w:val="nil"/>
            </w:tcBorders>
            <w:shd w:val="clear" w:color="auto" w:fill="auto"/>
            <w:vAlign w:val="bottom"/>
          </w:tcPr>
          <w:p w:rsidR="002342F8" w:rsidRPr="00AB78D4" w:rsidRDefault="002342F8" w:rsidP="002B55BC">
            <w:pPr>
              <w:tabs>
                <w:tab w:val="right" w:pos="1202"/>
              </w:tabs>
              <w:spacing w:line="340" w:lineRule="exact"/>
              <w:jc w:val="right"/>
              <w:outlineLvl w:val="0"/>
              <w:rPr>
                <w:rFonts w:asciiTheme="minorHAnsi" w:hAnsiTheme="minorHAnsi" w:cs="Arial"/>
                <w:b/>
                <w:bCs/>
                <w:sz w:val="16"/>
                <w:szCs w:val="16"/>
                <w:lang w:val="hr-HR"/>
              </w:rPr>
            </w:pPr>
            <w:r w:rsidRPr="00AB78D4">
              <w:rPr>
                <w:rFonts w:ascii="Calibri" w:hAnsi="Calibri" w:cs="Arial"/>
                <w:b/>
                <w:bCs/>
                <w:sz w:val="16"/>
                <w:szCs w:val="16"/>
              </w:rPr>
              <w:t>35.761</w:t>
            </w:r>
          </w:p>
        </w:tc>
        <w:tc>
          <w:tcPr>
            <w:tcW w:w="513" w:type="pct"/>
            <w:tcBorders>
              <w:top w:val="nil"/>
              <w:left w:val="nil"/>
              <w:bottom w:val="single" w:sz="12" w:space="0" w:color="auto"/>
              <w:right w:val="nil"/>
            </w:tcBorders>
            <w:shd w:val="clear" w:color="auto" w:fill="auto"/>
            <w:vAlign w:val="bottom"/>
          </w:tcPr>
          <w:p w:rsidR="002342F8" w:rsidRPr="00AB78D4" w:rsidRDefault="002342F8" w:rsidP="002B55BC">
            <w:pPr>
              <w:tabs>
                <w:tab w:val="right" w:pos="1202"/>
              </w:tabs>
              <w:spacing w:line="301" w:lineRule="exact"/>
              <w:jc w:val="right"/>
              <w:outlineLvl w:val="0"/>
              <w:rPr>
                <w:rFonts w:asciiTheme="minorHAnsi" w:hAnsiTheme="minorHAnsi" w:cs="Arial"/>
                <w:b/>
                <w:snapToGrid w:val="0"/>
                <w:sz w:val="16"/>
                <w:szCs w:val="16"/>
                <w:lang w:val="hr-HR"/>
              </w:rPr>
            </w:pPr>
            <w:r>
              <w:rPr>
                <w:rFonts w:ascii="Calibri" w:hAnsi="Calibri" w:cs="Arial"/>
                <w:b/>
                <w:bCs/>
                <w:sz w:val="16"/>
                <w:szCs w:val="16"/>
              </w:rPr>
              <w:t>-</w:t>
            </w:r>
          </w:p>
        </w:tc>
        <w:tc>
          <w:tcPr>
            <w:tcW w:w="513" w:type="pct"/>
            <w:tcBorders>
              <w:top w:val="nil"/>
              <w:left w:val="nil"/>
              <w:bottom w:val="single" w:sz="12" w:space="0" w:color="auto"/>
              <w:right w:val="nil"/>
            </w:tcBorders>
            <w:shd w:val="clear" w:color="auto" w:fill="auto"/>
            <w:vAlign w:val="bottom"/>
          </w:tcPr>
          <w:p w:rsidR="002342F8" w:rsidRPr="00AB78D4" w:rsidRDefault="002342F8" w:rsidP="002B55BC">
            <w:pPr>
              <w:tabs>
                <w:tab w:val="right" w:pos="1202"/>
              </w:tabs>
              <w:spacing w:line="340" w:lineRule="exact"/>
              <w:jc w:val="right"/>
              <w:outlineLvl w:val="0"/>
              <w:rPr>
                <w:rFonts w:asciiTheme="minorHAnsi" w:hAnsiTheme="minorHAnsi" w:cs="Arial"/>
                <w:b/>
                <w:bCs/>
                <w:sz w:val="16"/>
                <w:szCs w:val="16"/>
                <w:lang w:val="hr-HR"/>
              </w:rPr>
            </w:pPr>
            <w:r w:rsidRPr="00AB78D4">
              <w:rPr>
                <w:rFonts w:ascii="Calibri" w:hAnsi="Calibri" w:cs="Arial"/>
                <w:b/>
                <w:bCs/>
                <w:sz w:val="16"/>
                <w:szCs w:val="16"/>
              </w:rPr>
              <w:t>5.943.563</w:t>
            </w:r>
          </w:p>
        </w:tc>
        <w:tc>
          <w:tcPr>
            <w:tcW w:w="513" w:type="pct"/>
            <w:tcBorders>
              <w:top w:val="nil"/>
              <w:left w:val="nil"/>
              <w:bottom w:val="single" w:sz="12" w:space="0" w:color="auto"/>
              <w:right w:val="nil"/>
            </w:tcBorders>
            <w:shd w:val="clear" w:color="auto" w:fill="auto"/>
            <w:vAlign w:val="bottom"/>
          </w:tcPr>
          <w:p w:rsidR="002342F8" w:rsidRPr="00AB78D4" w:rsidRDefault="002342F8" w:rsidP="002B55BC">
            <w:pPr>
              <w:tabs>
                <w:tab w:val="right" w:pos="1202"/>
              </w:tabs>
              <w:spacing w:line="340" w:lineRule="exact"/>
              <w:jc w:val="right"/>
              <w:outlineLvl w:val="0"/>
              <w:rPr>
                <w:rFonts w:asciiTheme="minorHAnsi" w:hAnsiTheme="minorHAnsi" w:cs="Arial"/>
                <w:b/>
                <w:bCs/>
                <w:sz w:val="16"/>
                <w:szCs w:val="16"/>
                <w:lang w:val="hr-HR"/>
              </w:rPr>
            </w:pPr>
            <w:r w:rsidRPr="00AB78D4">
              <w:rPr>
                <w:rFonts w:ascii="Calibri" w:hAnsi="Calibri" w:cs="Arial"/>
                <w:b/>
                <w:bCs/>
                <w:sz w:val="16"/>
                <w:szCs w:val="16"/>
              </w:rPr>
              <w:t>1.096.314</w:t>
            </w:r>
          </w:p>
        </w:tc>
        <w:tc>
          <w:tcPr>
            <w:tcW w:w="513" w:type="pct"/>
            <w:tcBorders>
              <w:top w:val="nil"/>
              <w:left w:val="nil"/>
              <w:bottom w:val="single" w:sz="12" w:space="0" w:color="auto"/>
              <w:right w:val="nil"/>
            </w:tcBorders>
            <w:shd w:val="clear" w:color="auto" w:fill="auto"/>
            <w:vAlign w:val="bottom"/>
          </w:tcPr>
          <w:p w:rsidR="002342F8" w:rsidRPr="00AB78D4" w:rsidRDefault="002342F8" w:rsidP="002B55BC">
            <w:pPr>
              <w:tabs>
                <w:tab w:val="right" w:pos="1202"/>
              </w:tabs>
              <w:spacing w:line="340" w:lineRule="exact"/>
              <w:jc w:val="right"/>
              <w:outlineLvl w:val="0"/>
              <w:rPr>
                <w:rFonts w:asciiTheme="minorHAnsi" w:hAnsiTheme="minorHAnsi" w:cs="Arial"/>
                <w:b/>
                <w:bCs/>
                <w:sz w:val="16"/>
                <w:szCs w:val="16"/>
                <w:lang w:val="hr-HR"/>
              </w:rPr>
            </w:pPr>
            <w:r>
              <w:rPr>
                <w:rFonts w:ascii="Calibri" w:hAnsi="Calibri" w:cs="Arial"/>
                <w:b/>
                <w:bCs/>
                <w:sz w:val="16"/>
                <w:szCs w:val="16"/>
              </w:rPr>
              <w:t>-</w:t>
            </w:r>
          </w:p>
        </w:tc>
        <w:tc>
          <w:tcPr>
            <w:tcW w:w="513" w:type="pct"/>
            <w:tcBorders>
              <w:top w:val="nil"/>
              <w:left w:val="nil"/>
              <w:bottom w:val="single" w:sz="12" w:space="0" w:color="auto"/>
              <w:right w:val="nil"/>
            </w:tcBorders>
            <w:shd w:val="clear" w:color="auto" w:fill="auto"/>
            <w:vAlign w:val="bottom"/>
          </w:tcPr>
          <w:p w:rsidR="002342F8" w:rsidRPr="00AB78D4" w:rsidRDefault="002342F8" w:rsidP="002B55BC">
            <w:pPr>
              <w:tabs>
                <w:tab w:val="right" w:pos="1202"/>
              </w:tabs>
              <w:spacing w:line="301" w:lineRule="exact"/>
              <w:jc w:val="right"/>
              <w:outlineLvl w:val="0"/>
              <w:rPr>
                <w:rFonts w:asciiTheme="minorHAnsi" w:hAnsiTheme="minorHAnsi" w:cs="Arial"/>
                <w:b/>
                <w:spacing w:val="-2"/>
                <w:sz w:val="16"/>
                <w:szCs w:val="16"/>
                <w:lang w:val="hr-HR"/>
              </w:rPr>
            </w:pPr>
            <w:r>
              <w:rPr>
                <w:rFonts w:ascii="Calibri" w:hAnsi="Calibri" w:cs="Arial"/>
                <w:b/>
                <w:bCs/>
                <w:sz w:val="16"/>
                <w:szCs w:val="16"/>
              </w:rPr>
              <w:t>-</w:t>
            </w:r>
          </w:p>
        </w:tc>
        <w:tc>
          <w:tcPr>
            <w:tcW w:w="510" w:type="pct"/>
            <w:tcBorders>
              <w:top w:val="nil"/>
              <w:left w:val="nil"/>
              <w:bottom w:val="single" w:sz="12" w:space="0" w:color="auto"/>
              <w:right w:val="nil"/>
            </w:tcBorders>
            <w:shd w:val="clear" w:color="auto" w:fill="auto"/>
            <w:vAlign w:val="bottom"/>
          </w:tcPr>
          <w:p w:rsidR="002342F8" w:rsidRPr="00AB78D4" w:rsidRDefault="002342F8" w:rsidP="002B55BC">
            <w:pPr>
              <w:tabs>
                <w:tab w:val="right" w:pos="1202"/>
              </w:tabs>
              <w:spacing w:line="340" w:lineRule="exact"/>
              <w:jc w:val="right"/>
              <w:outlineLvl w:val="0"/>
              <w:rPr>
                <w:rFonts w:asciiTheme="minorHAnsi" w:hAnsiTheme="minorHAnsi" w:cs="Arial"/>
                <w:b/>
                <w:bCs/>
                <w:sz w:val="16"/>
                <w:szCs w:val="16"/>
                <w:lang w:val="hr-HR"/>
              </w:rPr>
            </w:pPr>
            <w:r w:rsidRPr="00AB78D4">
              <w:rPr>
                <w:rFonts w:ascii="Calibri" w:hAnsi="Calibri" w:cs="Arial"/>
                <w:b/>
                <w:bCs/>
                <w:sz w:val="16"/>
                <w:szCs w:val="16"/>
              </w:rPr>
              <w:t>1.096.314</w:t>
            </w:r>
          </w:p>
        </w:tc>
      </w:tr>
      <w:tr w:rsidR="002342F8" w:rsidRPr="008408A1" w:rsidTr="002B55BC">
        <w:trPr>
          <w:trHeight w:val="36"/>
          <w:jc w:val="center"/>
        </w:trPr>
        <w:tc>
          <w:tcPr>
            <w:tcW w:w="900" w:type="pct"/>
            <w:vAlign w:val="bottom"/>
          </w:tcPr>
          <w:p w:rsidR="002342F8" w:rsidRPr="00AB78D4" w:rsidRDefault="002342F8" w:rsidP="002B55BC">
            <w:pPr>
              <w:pStyle w:val="Tot"/>
              <w:spacing w:line="120" w:lineRule="auto"/>
              <w:jc w:val="center"/>
              <w:rPr>
                <w:rFonts w:asciiTheme="minorHAnsi" w:hAnsiTheme="minorHAnsi" w:cs="Arial"/>
                <w:b/>
                <w:bCs/>
                <w:sz w:val="16"/>
                <w:szCs w:val="16"/>
                <w:lang w:val="hr-HR"/>
              </w:rPr>
            </w:pPr>
          </w:p>
        </w:tc>
        <w:tc>
          <w:tcPr>
            <w:tcW w:w="512" w:type="pct"/>
            <w:tcBorders>
              <w:top w:val="single" w:sz="12" w:space="0" w:color="auto"/>
            </w:tcBorders>
            <w:vAlign w:val="bottom"/>
          </w:tcPr>
          <w:p w:rsidR="002342F8" w:rsidRPr="00AB78D4" w:rsidRDefault="002342F8" w:rsidP="002B55BC">
            <w:pPr>
              <w:pStyle w:val="Tot"/>
              <w:spacing w:line="120" w:lineRule="auto"/>
              <w:jc w:val="right"/>
              <w:rPr>
                <w:rFonts w:asciiTheme="minorHAnsi" w:hAnsiTheme="minorHAnsi" w:cs="Arial"/>
                <w:b/>
                <w:bCs/>
                <w:sz w:val="16"/>
                <w:szCs w:val="16"/>
                <w:lang w:val="hr-HR"/>
              </w:rPr>
            </w:pPr>
          </w:p>
        </w:tc>
        <w:tc>
          <w:tcPr>
            <w:tcW w:w="513" w:type="pct"/>
            <w:tcBorders>
              <w:top w:val="single" w:sz="12" w:space="0" w:color="auto"/>
            </w:tcBorders>
            <w:vAlign w:val="bottom"/>
          </w:tcPr>
          <w:p w:rsidR="002342F8" w:rsidRPr="00AB78D4" w:rsidRDefault="002342F8" w:rsidP="002B55BC">
            <w:pPr>
              <w:pStyle w:val="Tot"/>
              <w:spacing w:line="120" w:lineRule="auto"/>
              <w:jc w:val="right"/>
              <w:rPr>
                <w:rFonts w:asciiTheme="minorHAnsi" w:hAnsiTheme="minorHAnsi" w:cs="Arial"/>
                <w:b/>
                <w:bCs/>
                <w:sz w:val="16"/>
                <w:szCs w:val="16"/>
                <w:lang w:val="hr-HR"/>
              </w:rPr>
            </w:pPr>
          </w:p>
        </w:tc>
        <w:tc>
          <w:tcPr>
            <w:tcW w:w="513" w:type="pct"/>
            <w:tcBorders>
              <w:top w:val="single" w:sz="12" w:space="0" w:color="auto"/>
            </w:tcBorders>
            <w:vAlign w:val="bottom"/>
          </w:tcPr>
          <w:p w:rsidR="002342F8" w:rsidRPr="00AB78D4" w:rsidRDefault="002342F8" w:rsidP="002B55BC">
            <w:pPr>
              <w:pStyle w:val="Tot"/>
              <w:spacing w:line="120" w:lineRule="auto"/>
              <w:jc w:val="right"/>
              <w:rPr>
                <w:rFonts w:asciiTheme="minorHAnsi" w:hAnsiTheme="minorHAnsi" w:cs="Arial"/>
                <w:b/>
                <w:bCs/>
                <w:sz w:val="16"/>
                <w:szCs w:val="16"/>
                <w:lang w:val="hr-HR"/>
              </w:rPr>
            </w:pPr>
          </w:p>
        </w:tc>
        <w:tc>
          <w:tcPr>
            <w:tcW w:w="513" w:type="pct"/>
            <w:tcBorders>
              <w:top w:val="single" w:sz="12" w:space="0" w:color="auto"/>
            </w:tcBorders>
            <w:vAlign w:val="bottom"/>
          </w:tcPr>
          <w:p w:rsidR="002342F8" w:rsidRPr="00AB78D4" w:rsidRDefault="002342F8" w:rsidP="002B55BC">
            <w:pPr>
              <w:pStyle w:val="Tot"/>
              <w:spacing w:line="120" w:lineRule="auto"/>
              <w:jc w:val="right"/>
              <w:rPr>
                <w:rFonts w:asciiTheme="minorHAnsi" w:hAnsiTheme="minorHAnsi" w:cs="Arial"/>
                <w:b/>
                <w:bCs/>
                <w:noProof/>
                <w:sz w:val="16"/>
                <w:szCs w:val="16"/>
                <w:lang w:val="hr-HR" w:eastAsia="hr-HR"/>
              </w:rPr>
            </w:pPr>
          </w:p>
        </w:tc>
        <w:tc>
          <w:tcPr>
            <w:tcW w:w="513" w:type="pct"/>
            <w:tcBorders>
              <w:top w:val="single" w:sz="12" w:space="0" w:color="auto"/>
            </w:tcBorders>
            <w:vAlign w:val="bottom"/>
          </w:tcPr>
          <w:p w:rsidR="002342F8" w:rsidRPr="00AB78D4" w:rsidRDefault="002342F8" w:rsidP="002B55BC">
            <w:pPr>
              <w:pStyle w:val="Tot"/>
              <w:spacing w:line="120" w:lineRule="auto"/>
              <w:jc w:val="right"/>
              <w:rPr>
                <w:rFonts w:asciiTheme="minorHAnsi" w:hAnsiTheme="minorHAnsi" w:cs="Arial"/>
                <w:b/>
                <w:bCs/>
                <w:noProof/>
                <w:sz w:val="16"/>
                <w:szCs w:val="16"/>
                <w:lang w:val="hr-HR" w:eastAsia="hr-HR"/>
              </w:rPr>
            </w:pPr>
          </w:p>
        </w:tc>
        <w:tc>
          <w:tcPr>
            <w:tcW w:w="513" w:type="pct"/>
            <w:tcBorders>
              <w:top w:val="single" w:sz="12" w:space="0" w:color="auto"/>
            </w:tcBorders>
            <w:vAlign w:val="bottom"/>
          </w:tcPr>
          <w:p w:rsidR="002342F8" w:rsidRPr="00AB78D4" w:rsidRDefault="002342F8" w:rsidP="002B55BC">
            <w:pPr>
              <w:pStyle w:val="Tot"/>
              <w:spacing w:line="120" w:lineRule="auto"/>
              <w:jc w:val="right"/>
              <w:rPr>
                <w:rFonts w:asciiTheme="minorHAnsi" w:hAnsiTheme="minorHAnsi" w:cs="Arial"/>
                <w:b/>
                <w:bCs/>
                <w:noProof/>
                <w:sz w:val="16"/>
                <w:szCs w:val="16"/>
                <w:lang w:val="hr-HR" w:eastAsia="hr-HR"/>
              </w:rPr>
            </w:pPr>
          </w:p>
        </w:tc>
        <w:tc>
          <w:tcPr>
            <w:tcW w:w="513" w:type="pct"/>
            <w:tcBorders>
              <w:top w:val="single" w:sz="12" w:space="0" w:color="auto"/>
            </w:tcBorders>
            <w:vAlign w:val="bottom"/>
          </w:tcPr>
          <w:p w:rsidR="002342F8" w:rsidRPr="00AB78D4" w:rsidRDefault="002342F8" w:rsidP="002B55BC">
            <w:pPr>
              <w:pStyle w:val="Tot"/>
              <w:spacing w:line="120" w:lineRule="auto"/>
              <w:jc w:val="right"/>
              <w:rPr>
                <w:rFonts w:asciiTheme="minorHAnsi" w:hAnsiTheme="minorHAnsi" w:cs="Arial"/>
                <w:b/>
                <w:bCs/>
                <w:noProof/>
                <w:sz w:val="16"/>
                <w:szCs w:val="16"/>
                <w:lang w:val="hr-HR" w:eastAsia="hr-HR"/>
              </w:rPr>
            </w:pPr>
          </w:p>
        </w:tc>
        <w:tc>
          <w:tcPr>
            <w:tcW w:w="510" w:type="pct"/>
            <w:tcBorders>
              <w:top w:val="single" w:sz="12" w:space="0" w:color="auto"/>
            </w:tcBorders>
            <w:vAlign w:val="bottom"/>
          </w:tcPr>
          <w:p w:rsidR="002342F8" w:rsidRPr="00AB78D4" w:rsidRDefault="002342F8" w:rsidP="002B55BC">
            <w:pPr>
              <w:pStyle w:val="Tot"/>
              <w:spacing w:line="120" w:lineRule="auto"/>
              <w:jc w:val="right"/>
              <w:rPr>
                <w:rFonts w:asciiTheme="minorHAnsi" w:hAnsiTheme="minorHAnsi" w:cs="Arial"/>
                <w:b/>
                <w:bCs/>
                <w:sz w:val="16"/>
                <w:szCs w:val="16"/>
                <w:lang w:val="hr-HR"/>
              </w:rPr>
            </w:pPr>
          </w:p>
        </w:tc>
      </w:tr>
      <w:tr w:rsidR="002342F8" w:rsidRPr="008408A1" w:rsidTr="002B55BC">
        <w:trPr>
          <w:trHeight w:val="440"/>
          <w:jc w:val="center"/>
        </w:trPr>
        <w:tc>
          <w:tcPr>
            <w:tcW w:w="900" w:type="pct"/>
            <w:vAlign w:val="center"/>
          </w:tcPr>
          <w:p w:rsidR="002342F8" w:rsidRPr="00447AB8" w:rsidRDefault="002342F8" w:rsidP="002B55BC">
            <w:pPr>
              <w:pStyle w:val="Tot"/>
              <w:spacing w:line="240" w:lineRule="exact"/>
              <w:rPr>
                <w:rFonts w:asciiTheme="minorHAnsi" w:hAnsiTheme="minorHAnsi" w:cs="Arial"/>
                <w:b/>
                <w:bCs/>
                <w:sz w:val="16"/>
                <w:szCs w:val="16"/>
                <w:lang w:val="hr-HR"/>
              </w:rPr>
            </w:pPr>
            <w:r w:rsidRPr="00447AB8">
              <w:rPr>
                <w:rFonts w:asciiTheme="minorHAnsi" w:hAnsiTheme="minorHAnsi" w:cs="Arial"/>
                <w:b/>
                <w:bCs/>
                <w:sz w:val="16"/>
                <w:szCs w:val="16"/>
                <w:lang w:val="hr-HR"/>
              </w:rPr>
              <w:t>Ukupna izloženost kreditnom riziku</w:t>
            </w:r>
          </w:p>
        </w:tc>
        <w:tc>
          <w:tcPr>
            <w:tcW w:w="512" w:type="pct"/>
            <w:tcBorders>
              <w:top w:val="nil"/>
              <w:left w:val="nil"/>
              <w:bottom w:val="single" w:sz="12" w:space="0" w:color="auto"/>
              <w:right w:val="nil"/>
            </w:tcBorders>
            <w:shd w:val="clear" w:color="auto" w:fill="auto"/>
            <w:vAlign w:val="bottom"/>
          </w:tcPr>
          <w:p w:rsidR="002342F8" w:rsidRPr="00447AB8" w:rsidRDefault="002342F8" w:rsidP="002B55BC">
            <w:pPr>
              <w:pStyle w:val="Tot"/>
              <w:jc w:val="right"/>
              <w:rPr>
                <w:rFonts w:asciiTheme="minorHAnsi" w:hAnsiTheme="minorHAnsi" w:cs="Arial"/>
                <w:b/>
                <w:bCs/>
                <w:sz w:val="16"/>
                <w:szCs w:val="16"/>
                <w:lang w:val="hr-HR"/>
              </w:rPr>
            </w:pPr>
            <w:r w:rsidRPr="00447AB8">
              <w:rPr>
                <w:rFonts w:ascii="Calibri" w:hAnsi="Calibri" w:cs="Arial"/>
                <w:b/>
                <w:bCs/>
                <w:sz w:val="16"/>
                <w:szCs w:val="16"/>
              </w:rPr>
              <w:t>31.671.378</w:t>
            </w:r>
          </w:p>
        </w:tc>
        <w:tc>
          <w:tcPr>
            <w:tcW w:w="513" w:type="pct"/>
            <w:tcBorders>
              <w:top w:val="nil"/>
              <w:left w:val="nil"/>
              <w:bottom w:val="single" w:sz="12" w:space="0" w:color="auto"/>
              <w:right w:val="nil"/>
            </w:tcBorders>
            <w:shd w:val="clear" w:color="auto" w:fill="auto"/>
            <w:vAlign w:val="bottom"/>
          </w:tcPr>
          <w:p w:rsidR="002342F8" w:rsidRPr="00447AB8" w:rsidRDefault="002342F8" w:rsidP="002B55BC">
            <w:pPr>
              <w:pStyle w:val="Tot"/>
              <w:jc w:val="right"/>
              <w:rPr>
                <w:rFonts w:asciiTheme="minorHAnsi" w:hAnsiTheme="minorHAnsi" w:cs="Arial"/>
                <w:b/>
                <w:bCs/>
                <w:sz w:val="16"/>
                <w:szCs w:val="16"/>
                <w:lang w:val="hr-HR"/>
              </w:rPr>
            </w:pPr>
            <w:r w:rsidRPr="00447AB8">
              <w:rPr>
                <w:rFonts w:ascii="Calibri" w:hAnsi="Calibri" w:cs="Arial"/>
                <w:b/>
                <w:bCs/>
                <w:sz w:val="16"/>
                <w:szCs w:val="16"/>
              </w:rPr>
              <w:t>1.548.648</w:t>
            </w:r>
          </w:p>
        </w:tc>
        <w:tc>
          <w:tcPr>
            <w:tcW w:w="513" w:type="pct"/>
            <w:tcBorders>
              <w:top w:val="nil"/>
              <w:left w:val="nil"/>
              <w:bottom w:val="single" w:sz="12" w:space="0" w:color="auto"/>
              <w:right w:val="nil"/>
            </w:tcBorders>
            <w:shd w:val="clear" w:color="auto" w:fill="auto"/>
            <w:vAlign w:val="bottom"/>
          </w:tcPr>
          <w:p w:rsidR="002342F8" w:rsidRPr="00AB78D4" w:rsidRDefault="002342F8" w:rsidP="002B55BC">
            <w:pPr>
              <w:pStyle w:val="Tot"/>
              <w:jc w:val="right"/>
              <w:rPr>
                <w:rFonts w:asciiTheme="minorHAnsi" w:hAnsiTheme="minorHAnsi" w:cs="Arial"/>
                <w:b/>
                <w:bCs/>
                <w:sz w:val="16"/>
                <w:szCs w:val="16"/>
                <w:lang w:val="hr-HR"/>
              </w:rPr>
            </w:pPr>
            <w:r>
              <w:rPr>
                <w:rFonts w:ascii="Calibri" w:hAnsi="Calibri" w:cs="Arial"/>
                <w:b/>
                <w:bCs/>
                <w:sz w:val="16"/>
                <w:szCs w:val="16"/>
              </w:rPr>
              <w:t>-</w:t>
            </w:r>
          </w:p>
        </w:tc>
        <w:tc>
          <w:tcPr>
            <w:tcW w:w="513" w:type="pct"/>
            <w:tcBorders>
              <w:top w:val="nil"/>
              <w:left w:val="nil"/>
              <w:bottom w:val="single" w:sz="12" w:space="0" w:color="auto"/>
              <w:right w:val="nil"/>
            </w:tcBorders>
            <w:shd w:val="clear" w:color="auto" w:fill="auto"/>
            <w:vAlign w:val="bottom"/>
          </w:tcPr>
          <w:p w:rsidR="002342F8" w:rsidRPr="00AB78D4" w:rsidRDefault="002342F8" w:rsidP="002B55BC">
            <w:pPr>
              <w:pStyle w:val="Tot"/>
              <w:jc w:val="right"/>
              <w:rPr>
                <w:rFonts w:asciiTheme="minorHAnsi" w:hAnsiTheme="minorHAnsi" w:cs="Arial"/>
                <w:b/>
                <w:bCs/>
                <w:sz w:val="16"/>
                <w:szCs w:val="16"/>
                <w:lang w:val="hr-HR"/>
              </w:rPr>
            </w:pPr>
            <w:r w:rsidRPr="00AB78D4">
              <w:rPr>
                <w:rFonts w:ascii="Calibri" w:hAnsi="Calibri" w:cs="Arial"/>
                <w:b/>
                <w:bCs/>
                <w:sz w:val="16"/>
                <w:szCs w:val="16"/>
              </w:rPr>
              <w:t>33.220.026</w:t>
            </w:r>
          </w:p>
        </w:tc>
        <w:tc>
          <w:tcPr>
            <w:tcW w:w="513" w:type="pct"/>
            <w:tcBorders>
              <w:top w:val="nil"/>
              <w:left w:val="nil"/>
              <w:bottom w:val="single" w:sz="12" w:space="0" w:color="auto"/>
              <w:right w:val="nil"/>
            </w:tcBorders>
            <w:shd w:val="clear" w:color="auto" w:fill="auto"/>
            <w:vAlign w:val="bottom"/>
          </w:tcPr>
          <w:p w:rsidR="002342F8" w:rsidRPr="00AB78D4" w:rsidRDefault="002342F8" w:rsidP="002B55BC">
            <w:pPr>
              <w:pStyle w:val="Tot"/>
              <w:jc w:val="right"/>
              <w:rPr>
                <w:rFonts w:asciiTheme="minorHAnsi" w:hAnsiTheme="minorHAnsi" w:cs="Arial"/>
                <w:b/>
                <w:bCs/>
                <w:sz w:val="16"/>
                <w:szCs w:val="16"/>
                <w:lang w:val="hr-HR"/>
              </w:rPr>
            </w:pPr>
            <w:r w:rsidRPr="00AB78D4">
              <w:rPr>
                <w:rFonts w:ascii="Calibri" w:hAnsi="Calibri" w:cs="Arial"/>
                <w:b/>
                <w:bCs/>
                <w:sz w:val="16"/>
                <w:szCs w:val="16"/>
              </w:rPr>
              <w:t>6.027.661</w:t>
            </w:r>
          </w:p>
        </w:tc>
        <w:tc>
          <w:tcPr>
            <w:tcW w:w="513" w:type="pct"/>
            <w:tcBorders>
              <w:top w:val="nil"/>
              <w:left w:val="nil"/>
              <w:bottom w:val="single" w:sz="12" w:space="0" w:color="auto"/>
              <w:right w:val="nil"/>
            </w:tcBorders>
            <w:shd w:val="clear" w:color="auto" w:fill="auto"/>
            <w:vAlign w:val="bottom"/>
          </w:tcPr>
          <w:p w:rsidR="002342F8" w:rsidRPr="00AB78D4" w:rsidRDefault="002342F8" w:rsidP="002B55BC">
            <w:pPr>
              <w:pStyle w:val="Tot"/>
              <w:jc w:val="right"/>
              <w:rPr>
                <w:rFonts w:asciiTheme="minorHAnsi" w:hAnsiTheme="minorHAnsi" w:cs="Arial"/>
                <w:b/>
                <w:bCs/>
                <w:sz w:val="16"/>
                <w:szCs w:val="16"/>
                <w:lang w:val="hr-HR"/>
              </w:rPr>
            </w:pPr>
            <w:r w:rsidRPr="00AB78D4">
              <w:rPr>
                <w:rFonts w:ascii="Calibri" w:hAnsi="Calibri" w:cs="Arial"/>
                <w:b/>
                <w:bCs/>
                <w:sz w:val="16"/>
                <w:szCs w:val="16"/>
              </w:rPr>
              <w:t>35.326</w:t>
            </w:r>
          </w:p>
        </w:tc>
        <w:tc>
          <w:tcPr>
            <w:tcW w:w="513" w:type="pct"/>
            <w:tcBorders>
              <w:top w:val="nil"/>
              <w:left w:val="nil"/>
              <w:bottom w:val="single" w:sz="12" w:space="0" w:color="auto"/>
              <w:right w:val="nil"/>
            </w:tcBorders>
            <w:shd w:val="clear" w:color="auto" w:fill="auto"/>
            <w:vAlign w:val="bottom"/>
          </w:tcPr>
          <w:p w:rsidR="002342F8" w:rsidRPr="00447AB8" w:rsidRDefault="002342F8" w:rsidP="002B55BC">
            <w:pPr>
              <w:pStyle w:val="TT"/>
              <w:jc w:val="right"/>
              <w:rPr>
                <w:rFonts w:asciiTheme="minorHAnsi" w:hAnsiTheme="minorHAnsi" w:cs="Arial"/>
                <w:b/>
                <w:spacing w:val="-2"/>
                <w:sz w:val="16"/>
                <w:szCs w:val="16"/>
                <w:lang w:val="hr-HR"/>
              </w:rPr>
            </w:pPr>
            <w:r>
              <w:rPr>
                <w:rFonts w:ascii="Calibri" w:hAnsi="Calibri" w:cs="Arial"/>
                <w:b/>
                <w:bCs/>
                <w:sz w:val="16"/>
                <w:szCs w:val="16"/>
              </w:rPr>
              <w:t>-</w:t>
            </w:r>
          </w:p>
        </w:tc>
        <w:tc>
          <w:tcPr>
            <w:tcW w:w="510" w:type="pct"/>
            <w:tcBorders>
              <w:top w:val="nil"/>
              <w:left w:val="nil"/>
              <w:bottom w:val="single" w:sz="12" w:space="0" w:color="auto"/>
              <w:right w:val="nil"/>
            </w:tcBorders>
            <w:shd w:val="clear" w:color="auto" w:fill="auto"/>
            <w:vAlign w:val="bottom"/>
          </w:tcPr>
          <w:p w:rsidR="002342F8" w:rsidRPr="00447AB8" w:rsidRDefault="002342F8" w:rsidP="002B55BC">
            <w:pPr>
              <w:pStyle w:val="Tot"/>
              <w:jc w:val="right"/>
              <w:rPr>
                <w:rFonts w:asciiTheme="minorHAnsi" w:hAnsiTheme="minorHAnsi" w:cs="Arial"/>
                <w:b/>
                <w:bCs/>
                <w:sz w:val="16"/>
                <w:szCs w:val="16"/>
                <w:lang w:val="hr-HR"/>
              </w:rPr>
            </w:pPr>
            <w:r w:rsidRPr="00447AB8">
              <w:rPr>
                <w:rFonts w:ascii="Calibri" w:hAnsi="Calibri" w:cs="Arial"/>
                <w:b/>
                <w:bCs/>
                <w:sz w:val="16"/>
                <w:szCs w:val="16"/>
              </w:rPr>
              <w:t>6.062.987</w:t>
            </w:r>
          </w:p>
        </w:tc>
      </w:tr>
    </w:tbl>
    <w:p w:rsidR="00136347" w:rsidRPr="005D12B5" w:rsidRDefault="00136347" w:rsidP="00353005">
      <w:pPr>
        <w:tabs>
          <w:tab w:val="left" w:pos="9180"/>
        </w:tabs>
        <w:spacing w:before="120" w:line="240" w:lineRule="exact"/>
        <w:ind w:left="-181" w:right="-289"/>
        <w:jc w:val="both"/>
        <w:rPr>
          <w:rFonts w:asciiTheme="minorHAnsi" w:hAnsiTheme="minorHAnsi" w:cs="Arial"/>
          <w:sz w:val="22"/>
          <w:szCs w:val="22"/>
          <w:lang w:val="hr-HR"/>
        </w:rPr>
        <w:sectPr w:rsidR="00136347" w:rsidRPr="005D12B5" w:rsidSect="000D6913">
          <w:footerReference w:type="default" r:id="rId178"/>
          <w:pgSz w:w="11907" w:h="16840" w:code="9"/>
          <w:pgMar w:top="1418" w:right="1134" w:bottom="1134" w:left="1418" w:header="851" w:footer="851" w:gutter="0"/>
          <w:cols w:space="720"/>
          <w:noEndnote/>
        </w:sectPr>
      </w:pPr>
    </w:p>
    <w:p w:rsidR="002911A6" w:rsidRDefault="002911A6" w:rsidP="002911A6">
      <w:pPr>
        <w:pStyle w:val="T1"/>
        <w:spacing w:before="0" w:after="0" w:line="240" w:lineRule="auto"/>
        <w:rPr>
          <w:rFonts w:asciiTheme="minorHAnsi" w:hAnsiTheme="minorHAnsi" w:cs="Arial"/>
          <w:sz w:val="22"/>
          <w:szCs w:val="22"/>
          <w:lang w:val="hr-HR"/>
        </w:rPr>
      </w:pPr>
    </w:p>
    <w:p w:rsidR="00472A1A" w:rsidRPr="005D12B5" w:rsidRDefault="000D0896" w:rsidP="002911A6">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472A1A" w:rsidRPr="005D12B5">
        <w:rPr>
          <w:rFonts w:asciiTheme="minorHAnsi" w:hAnsiTheme="minorHAnsi" w:cs="Arial"/>
          <w:sz w:val="22"/>
          <w:szCs w:val="22"/>
          <w:lang w:val="hr-HR"/>
        </w:rPr>
        <w:t>.</w:t>
      </w:r>
      <w:r w:rsidR="00472A1A" w:rsidRPr="005D12B5">
        <w:rPr>
          <w:rFonts w:asciiTheme="minorHAnsi" w:hAnsiTheme="minorHAnsi" w:cs="Arial"/>
          <w:sz w:val="22"/>
          <w:szCs w:val="22"/>
          <w:lang w:val="hr-HR"/>
        </w:rPr>
        <w:tab/>
        <w:t>Upravljanje rizicima (nastavak)</w:t>
      </w:r>
    </w:p>
    <w:p w:rsidR="002911A6" w:rsidRDefault="002911A6" w:rsidP="002911A6">
      <w:pPr>
        <w:pStyle w:val="T1"/>
        <w:spacing w:before="0" w:after="0" w:line="240" w:lineRule="auto"/>
        <w:rPr>
          <w:rFonts w:asciiTheme="minorHAnsi" w:hAnsiTheme="minorHAnsi" w:cs="Arial"/>
          <w:sz w:val="22"/>
          <w:szCs w:val="22"/>
          <w:lang w:val="hr-HR"/>
        </w:rPr>
      </w:pPr>
    </w:p>
    <w:p w:rsidR="00472A1A" w:rsidRPr="005D12B5" w:rsidRDefault="000D0896" w:rsidP="002911A6">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472A1A" w:rsidRPr="005D12B5">
        <w:rPr>
          <w:rFonts w:asciiTheme="minorHAnsi" w:hAnsiTheme="minorHAnsi" w:cs="Arial"/>
          <w:sz w:val="22"/>
          <w:szCs w:val="22"/>
          <w:lang w:val="hr-HR"/>
        </w:rPr>
        <w:t xml:space="preserve">.2. </w:t>
      </w:r>
      <w:r w:rsidR="00472A1A" w:rsidRPr="005D12B5">
        <w:rPr>
          <w:rFonts w:asciiTheme="minorHAnsi" w:hAnsiTheme="minorHAnsi" w:cs="Arial"/>
          <w:sz w:val="22"/>
          <w:szCs w:val="22"/>
          <w:lang w:val="hr-HR"/>
        </w:rPr>
        <w:tab/>
        <w:t>Kreditni rizik (nastavak)</w:t>
      </w:r>
    </w:p>
    <w:p w:rsidR="002911A6" w:rsidRDefault="002911A6" w:rsidP="002911A6">
      <w:pPr>
        <w:pStyle w:val="T1"/>
        <w:spacing w:before="0" w:after="0" w:line="240" w:lineRule="auto"/>
        <w:rPr>
          <w:rFonts w:asciiTheme="minorHAnsi" w:hAnsiTheme="minorHAnsi" w:cs="Arial"/>
          <w:sz w:val="22"/>
          <w:szCs w:val="22"/>
          <w:lang w:val="hr-HR"/>
        </w:rPr>
      </w:pPr>
    </w:p>
    <w:p w:rsidR="00472A1A" w:rsidRPr="005D12B5" w:rsidRDefault="00472A1A" w:rsidP="002911A6">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 xml:space="preserve">Kvaliteta kreditnog rizika prema vrsti financijske imovine </w:t>
      </w:r>
      <w:r w:rsidR="00FB1E6A" w:rsidRPr="005D12B5">
        <w:rPr>
          <w:rFonts w:asciiTheme="minorHAnsi" w:hAnsiTheme="minorHAnsi" w:cs="Arial"/>
          <w:sz w:val="22"/>
          <w:szCs w:val="22"/>
          <w:lang w:val="hr-HR"/>
        </w:rPr>
        <w:t>(nastavak)</w:t>
      </w:r>
    </w:p>
    <w:p w:rsidR="002911A6" w:rsidRDefault="002911A6" w:rsidP="002911A6">
      <w:pPr>
        <w:jc w:val="both"/>
        <w:rPr>
          <w:rFonts w:asciiTheme="minorHAnsi" w:hAnsiTheme="minorHAnsi" w:cs="Arial"/>
          <w:sz w:val="22"/>
          <w:szCs w:val="22"/>
          <w:lang w:val="hr-HR"/>
        </w:rPr>
      </w:pPr>
    </w:p>
    <w:p w:rsidR="00472A1A" w:rsidRDefault="00472A1A" w:rsidP="00E266C9">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Analiza kreditnog rizika prije i nakon uzimanja u obzir primljenih instrumenata osiguranja prema vrsti financijske imovine na pozicijama </w:t>
      </w:r>
      <w:r w:rsidR="008D6072" w:rsidRPr="005D12B5">
        <w:rPr>
          <w:rFonts w:asciiTheme="minorHAnsi" w:hAnsiTheme="minorHAnsi" w:cs="Arial"/>
          <w:sz w:val="22"/>
          <w:szCs w:val="22"/>
          <w:lang w:val="hr-HR"/>
        </w:rPr>
        <w:t>imovine</w:t>
      </w:r>
      <w:r w:rsidRPr="005D12B5">
        <w:rPr>
          <w:rFonts w:asciiTheme="minorHAnsi" w:hAnsiTheme="minorHAnsi" w:cs="Arial"/>
          <w:sz w:val="22"/>
          <w:szCs w:val="22"/>
          <w:lang w:val="hr-HR"/>
        </w:rPr>
        <w:t xml:space="preserve"> i garancija i preuzetih obveza prema rizičnim skupinama</w:t>
      </w:r>
      <w:r w:rsidR="00FB1E6A" w:rsidRPr="005D12B5">
        <w:rPr>
          <w:rFonts w:asciiTheme="minorHAnsi" w:hAnsiTheme="minorHAnsi" w:cs="Arial"/>
          <w:sz w:val="22"/>
          <w:szCs w:val="22"/>
          <w:lang w:val="hr-HR"/>
        </w:rPr>
        <w:t xml:space="preserve"> (nastavak)</w:t>
      </w:r>
      <w:r w:rsidRPr="005D12B5">
        <w:rPr>
          <w:rFonts w:asciiTheme="minorHAnsi" w:hAnsiTheme="minorHAnsi" w:cs="Arial"/>
          <w:sz w:val="22"/>
          <w:szCs w:val="22"/>
          <w:lang w:val="hr-HR"/>
        </w:rPr>
        <w:t>:</w:t>
      </w:r>
    </w:p>
    <w:p w:rsidR="00C03BF7" w:rsidRPr="005D12B5" w:rsidRDefault="00C03BF7" w:rsidP="002911A6">
      <w:pPr>
        <w:jc w:val="both"/>
        <w:rPr>
          <w:rFonts w:asciiTheme="minorHAnsi" w:hAnsiTheme="minorHAnsi" w:cs="Arial"/>
          <w:sz w:val="22"/>
          <w:szCs w:val="22"/>
          <w:lang w:val="hr-HR"/>
        </w:rPr>
      </w:pPr>
    </w:p>
    <w:tbl>
      <w:tblPr>
        <w:tblW w:w="5352" w:type="pct"/>
        <w:jc w:val="center"/>
        <w:tblLayout w:type="fixed"/>
        <w:tblLook w:val="0000" w:firstRow="0" w:lastRow="0" w:firstColumn="0" w:lastColumn="0" w:noHBand="0" w:noVBand="0"/>
      </w:tblPr>
      <w:tblGrid>
        <w:gridCol w:w="1721"/>
        <w:gridCol w:w="1175"/>
        <w:gridCol w:w="1001"/>
        <w:gridCol w:w="1001"/>
        <w:gridCol w:w="1146"/>
        <w:gridCol w:w="1001"/>
        <w:gridCol w:w="1001"/>
        <w:gridCol w:w="1001"/>
        <w:gridCol w:w="967"/>
      </w:tblGrid>
      <w:tr w:rsidR="00445F3C" w:rsidRPr="001D35E2" w:rsidTr="000D0DC5">
        <w:trPr>
          <w:trHeight w:val="1066"/>
          <w:jc w:val="center"/>
        </w:trPr>
        <w:tc>
          <w:tcPr>
            <w:tcW w:w="859" w:type="pct"/>
          </w:tcPr>
          <w:p w:rsidR="00F62451" w:rsidRPr="001D35E2" w:rsidRDefault="00F62451" w:rsidP="00F62451">
            <w:pPr>
              <w:rPr>
                <w:rFonts w:asciiTheme="minorHAnsi" w:hAnsiTheme="minorHAnsi" w:cs="Arial"/>
                <w:b/>
                <w:bCs/>
                <w:sz w:val="16"/>
                <w:szCs w:val="16"/>
                <w:lang w:val="hr-HR"/>
              </w:rPr>
            </w:pPr>
            <w:r w:rsidRPr="001D35E2">
              <w:rPr>
                <w:rFonts w:asciiTheme="minorHAnsi" w:hAnsiTheme="minorHAnsi" w:cs="Arial"/>
                <w:b/>
                <w:bCs/>
                <w:sz w:val="16"/>
                <w:szCs w:val="16"/>
                <w:lang w:val="hr-HR"/>
              </w:rPr>
              <w:br w:type="page"/>
              <w:t>Banka</w:t>
            </w:r>
          </w:p>
          <w:p w:rsidR="00F62451" w:rsidRPr="001D35E2" w:rsidRDefault="00F62451" w:rsidP="00F62451">
            <w:pPr>
              <w:rPr>
                <w:rFonts w:asciiTheme="minorHAnsi" w:hAnsiTheme="minorHAnsi" w:cs="Arial"/>
                <w:b/>
                <w:bCs/>
                <w:sz w:val="16"/>
                <w:szCs w:val="16"/>
                <w:lang w:val="hr-HR"/>
              </w:rPr>
            </w:pPr>
          </w:p>
          <w:p w:rsidR="00F62451" w:rsidRPr="001D35E2" w:rsidRDefault="00F62451" w:rsidP="00F62451">
            <w:pPr>
              <w:rPr>
                <w:rFonts w:asciiTheme="minorHAnsi" w:hAnsiTheme="minorHAnsi" w:cs="Arial"/>
                <w:b/>
                <w:bCs/>
                <w:sz w:val="16"/>
                <w:szCs w:val="16"/>
                <w:lang w:val="hr-HR"/>
              </w:rPr>
            </w:pPr>
          </w:p>
          <w:p w:rsidR="00F62451" w:rsidRPr="001D35E2" w:rsidRDefault="00F62451" w:rsidP="00F62451">
            <w:pPr>
              <w:rPr>
                <w:rFonts w:asciiTheme="minorHAnsi" w:hAnsiTheme="minorHAnsi" w:cs="Arial"/>
                <w:b/>
                <w:bCs/>
                <w:sz w:val="16"/>
                <w:szCs w:val="16"/>
                <w:lang w:val="hr-HR"/>
              </w:rPr>
            </w:pPr>
          </w:p>
          <w:p w:rsidR="00F62451" w:rsidRPr="001D35E2" w:rsidRDefault="00F62451" w:rsidP="00F62451">
            <w:pPr>
              <w:rPr>
                <w:rFonts w:asciiTheme="minorHAnsi" w:hAnsiTheme="minorHAnsi" w:cs="Arial"/>
                <w:b/>
                <w:bCs/>
                <w:sz w:val="16"/>
                <w:szCs w:val="16"/>
                <w:lang w:val="hr-HR"/>
              </w:rPr>
            </w:pPr>
          </w:p>
          <w:p w:rsidR="00F62451" w:rsidRPr="001D35E2" w:rsidRDefault="006E2C67" w:rsidP="002911A6">
            <w:pPr>
              <w:rPr>
                <w:rFonts w:asciiTheme="minorHAnsi" w:hAnsiTheme="minorHAnsi" w:cs="Arial"/>
                <w:sz w:val="16"/>
                <w:szCs w:val="16"/>
                <w:lang w:val="hr-HR"/>
              </w:rPr>
            </w:pPr>
            <w:r w:rsidRPr="001D35E2">
              <w:rPr>
                <w:rFonts w:asciiTheme="minorHAnsi" w:hAnsiTheme="minorHAnsi" w:cs="Arial"/>
                <w:b/>
                <w:bCs/>
                <w:sz w:val="16"/>
                <w:szCs w:val="16"/>
                <w:lang w:val="hr-HR"/>
              </w:rPr>
              <w:t>201</w:t>
            </w:r>
            <w:r w:rsidR="00C25848">
              <w:rPr>
                <w:rFonts w:asciiTheme="minorHAnsi" w:hAnsiTheme="minorHAnsi" w:cs="Arial"/>
                <w:b/>
                <w:bCs/>
                <w:sz w:val="16"/>
                <w:szCs w:val="16"/>
                <w:lang w:val="hr-HR"/>
              </w:rPr>
              <w:t>7</w:t>
            </w:r>
            <w:r w:rsidR="00F62451" w:rsidRPr="001D35E2">
              <w:rPr>
                <w:rFonts w:asciiTheme="minorHAnsi" w:hAnsiTheme="minorHAnsi" w:cs="Arial"/>
                <w:b/>
                <w:bCs/>
                <w:sz w:val="16"/>
                <w:szCs w:val="16"/>
                <w:lang w:val="hr-HR"/>
              </w:rPr>
              <w:t>. godina</w:t>
            </w:r>
          </w:p>
        </w:tc>
        <w:tc>
          <w:tcPr>
            <w:tcW w:w="586" w:type="pct"/>
          </w:tcPr>
          <w:p w:rsidR="00F62451" w:rsidRPr="001D35E2" w:rsidRDefault="00F62451" w:rsidP="00222A56">
            <w:pPr>
              <w:jc w:val="right"/>
              <w:rPr>
                <w:rFonts w:asciiTheme="minorHAnsi" w:hAnsiTheme="minorHAnsi" w:cs="Arial"/>
                <w:b/>
                <w:sz w:val="16"/>
                <w:szCs w:val="16"/>
                <w:lang w:val="hr-HR"/>
              </w:rPr>
            </w:pPr>
            <w:r w:rsidRPr="001D35E2">
              <w:rPr>
                <w:rFonts w:asciiTheme="minorHAnsi" w:hAnsiTheme="minorHAnsi" w:cs="Arial"/>
                <w:b/>
                <w:sz w:val="16"/>
                <w:szCs w:val="16"/>
                <w:lang w:val="hr-HR"/>
              </w:rPr>
              <w:t>Bruto izloženost portfelja rizične skupine A</w:t>
            </w:r>
          </w:p>
          <w:p w:rsidR="00F62451" w:rsidRPr="001D35E2" w:rsidRDefault="00F62451" w:rsidP="00222A56">
            <w:pPr>
              <w:jc w:val="right"/>
              <w:rPr>
                <w:rFonts w:asciiTheme="minorHAnsi" w:hAnsiTheme="minorHAnsi" w:cs="Arial"/>
                <w:b/>
                <w:sz w:val="16"/>
                <w:szCs w:val="16"/>
                <w:lang w:val="hr-HR"/>
              </w:rPr>
            </w:pPr>
          </w:p>
        </w:tc>
        <w:tc>
          <w:tcPr>
            <w:tcW w:w="500" w:type="pct"/>
          </w:tcPr>
          <w:p w:rsidR="00F62451" w:rsidRPr="001D35E2" w:rsidRDefault="00F62451" w:rsidP="00222A56">
            <w:pPr>
              <w:jc w:val="right"/>
              <w:rPr>
                <w:rFonts w:asciiTheme="minorHAnsi" w:hAnsiTheme="minorHAnsi" w:cs="Arial"/>
                <w:b/>
                <w:sz w:val="16"/>
                <w:szCs w:val="16"/>
                <w:lang w:val="hr-HR"/>
              </w:rPr>
            </w:pPr>
            <w:r w:rsidRPr="001D35E2">
              <w:rPr>
                <w:rFonts w:asciiTheme="minorHAnsi" w:hAnsiTheme="minorHAnsi" w:cs="Arial"/>
                <w:b/>
                <w:sz w:val="16"/>
                <w:szCs w:val="16"/>
                <w:lang w:val="hr-HR"/>
              </w:rPr>
              <w:t>Bruto izloženost portfelja rizične skupine B</w:t>
            </w:r>
          </w:p>
          <w:p w:rsidR="00F62451" w:rsidRPr="001D35E2" w:rsidRDefault="00F62451" w:rsidP="00222A56">
            <w:pPr>
              <w:jc w:val="right"/>
              <w:rPr>
                <w:rFonts w:asciiTheme="minorHAnsi" w:hAnsiTheme="minorHAnsi" w:cs="Arial"/>
                <w:b/>
                <w:sz w:val="16"/>
                <w:szCs w:val="16"/>
                <w:lang w:val="hr-HR"/>
              </w:rPr>
            </w:pPr>
          </w:p>
        </w:tc>
        <w:tc>
          <w:tcPr>
            <w:tcW w:w="500" w:type="pct"/>
          </w:tcPr>
          <w:p w:rsidR="00F62451" w:rsidRPr="001D35E2" w:rsidRDefault="00F62451" w:rsidP="00222A56">
            <w:pPr>
              <w:jc w:val="right"/>
              <w:rPr>
                <w:rFonts w:asciiTheme="minorHAnsi" w:hAnsiTheme="minorHAnsi" w:cs="Arial"/>
                <w:b/>
                <w:sz w:val="16"/>
                <w:szCs w:val="16"/>
                <w:lang w:val="hr-HR"/>
              </w:rPr>
            </w:pPr>
            <w:r w:rsidRPr="001D35E2">
              <w:rPr>
                <w:rFonts w:asciiTheme="minorHAnsi" w:hAnsiTheme="minorHAnsi" w:cs="Arial"/>
                <w:b/>
                <w:sz w:val="16"/>
                <w:szCs w:val="16"/>
                <w:lang w:val="hr-HR"/>
              </w:rPr>
              <w:t>Bruto izloženost portfelja rizične skupine C</w:t>
            </w:r>
          </w:p>
          <w:p w:rsidR="00F62451" w:rsidRPr="001D35E2" w:rsidRDefault="00F62451" w:rsidP="00222A56">
            <w:pPr>
              <w:jc w:val="right"/>
              <w:rPr>
                <w:rFonts w:asciiTheme="minorHAnsi" w:hAnsiTheme="minorHAnsi" w:cs="Arial"/>
                <w:b/>
                <w:sz w:val="16"/>
                <w:szCs w:val="16"/>
                <w:lang w:val="hr-HR"/>
              </w:rPr>
            </w:pPr>
          </w:p>
        </w:tc>
        <w:tc>
          <w:tcPr>
            <w:tcW w:w="572" w:type="pct"/>
          </w:tcPr>
          <w:p w:rsidR="00F62451" w:rsidRPr="001D35E2" w:rsidRDefault="00F62451" w:rsidP="00222A56">
            <w:pPr>
              <w:jc w:val="right"/>
              <w:rPr>
                <w:rFonts w:asciiTheme="minorHAnsi" w:hAnsiTheme="minorHAnsi" w:cs="Arial"/>
                <w:b/>
                <w:sz w:val="16"/>
                <w:szCs w:val="16"/>
                <w:lang w:val="hr-HR"/>
              </w:rPr>
            </w:pPr>
            <w:r w:rsidRPr="001D35E2">
              <w:rPr>
                <w:rFonts w:asciiTheme="minorHAnsi" w:hAnsiTheme="minorHAnsi" w:cs="Arial"/>
                <w:b/>
                <w:sz w:val="16"/>
                <w:szCs w:val="16"/>
                <w:lang w:val="hr-HR"/>
              </w:rPr>
              <w:t>Bruto izloženost ukupnog portfelja</w:t>
            </w:r>
          </w:p>
          <w:p w:rsidR="00F62451" w:rsidRPr="001D35E2" w:rsidRDefault="00F62451" w:rsidP="00222A56">
            <w:pPr>
              <w:jc w:val="right"/>
              <w:rPr>
                <w:rFonts w:asciiTheme="minorHAnsi" w:hAnsiTheme="minorHAnsi" w:cs="Arial"/>
                <w:b/>
                <w:sz w:val="16"/>
                <w:szCs w:val="16"/>
                <w:lang w:val="hr-HR"/>
              </w:rPr>
            </w:pPr>
          </w:p>
        </w:tc>
        <w:tc>
          <w:tcPr>
            <w:tcW w:w="500" w:type="pct"/>
          </w:tcPr>
          <w:p w:rsidR="00F62451" w:rsidRPr="001D35E2" w:rsidRDefault="00F62451" w:rsidP="00222A56">
            <w:pPr>
              <w:jc w:val="right"/>
              <w:rPr>
                <w:rFonts w:asciiTheme="minorHAnsi" w:hAnsiTheme="minorHAnsi" w:cs="Arial"/>
                <w:b/>
                <w:sz w:val="16"/>
                <w:szCs w:val="16"/>
                <w:lang w:val="hr-HR"/>
              </w:rPr>
            </w:pPr>
            <w:r w:rsidRPr="001D35E2">
              <w:rPr>
                <w:rFonts w:asciiTheme="minorHAnsi" w:hAnsiTheme="minorHAnsi" w:cs="Arial"/>
                <w:b/>
                <w:sz w:val="16"/>
                <w:szCs w:val="16"/>
                <w:lang w:val="hr-HR"/>
              </w:rPr>
              <w:t>Neto izloženost portfelja rizične skupine A</w:t>
            </w:r>
          </w:p>
          <w:p w:rsidR="00F62451" w:rsidRPr="001D35E2" w:rsidRDefault="00F62451" w:rsidP="00222A56">
            <w:pPr>
              <w:jc w:val="right"/>
              <w:rPr>
                <w:rFonts w:asciiTheme="minorHAnsi" w:hAnsiTheme="minorHAnsi" w:cs="Arial"/>
                <w:b/>
                <w:sz w:val="16"/>
                <w:szCs w:val="16"/>
                <w:lang w:val="hr-HR"/>
              </w:rPr>
            </w:pPr>
          </w:p>
        </w:tc>
        <w:tc>
          <w:tcPr>
            <w:tcW w:w="500" w:type="pct"/>
          </w:tcPr>
          <w:p w:rsidR="00F62451" w:rsidRPr="001D35E2" w:rsidRDefault="00F62451" w:rsidP="00222A56">
            <w:pPr>
              <w:jc w:val="right"/>
              <w:rPr>
                <w:rFonts w:asciiTheme="minorHAnsi" w:hAnsiTheme="minorHAnsi" w:cs="Arial"/>
                <w:b/>
                <w:sz w:val="16"/>
                <w:szCs w:val="16"/>
                <w:lang w:val="hr-HR"/>
              </w:rPr>
            </w:pPr>
            <w:r w:rsidRPr="001D35E2">
              <w:rPr>
                <w:rFonts w:asciiTheme="minorHAnsi" w:hAnsiTheme="minorHAnsi" w:cs="Arial"/>
                <w:b/>
                <w:sz w:val="16"/>
                <w:szCs w:val="16"/>
                <w:lang w:val="hr-HR"/>
              </w:rPr>
              <w:t>Neto izloženost portfelja rizične skupine B</w:t>
            </w:r>
          </w:p>
          <w:p w:rsidR="00F62451" w:rsidRPr="001D35E2" w:rsidRDefault="00F62451" w:rsidP="00222A56">
            <w:pPr>
              <w:jc w:val="right"/>
              <w:rPr>
                <w:rFonts w:asciiTheme="minorHAnsi" w:hAnsiTheme="minorHAnsi" w:cs="Arial"/>
                <w:b/>
                <w:sz w:val="16"/>
                <w:szCs w:val="16"/>
                <w:lang w:val="hr-HR"/>
              </w:rPr>
            </w:pPr>
          </w:p>
        </w:tc>
        <w:tc>
          <w:tcPr>
            <w:tcW w:w="500" w:type="pct"/>
          </w:tcPr>
          <w:p w:rsidR="00F62451" w:rsidRPr="001D35E2" w:rsidRDefault="00F62451" w:rsidP="00222A56">
            <w:pPr>
              <w:jc w:val="right"/>
              <w:rPr>
                <w:rFonts w:asciiTheme="minorHAnsi" w:hAnsiTheme="minorHAnsi" w:cs="Arial"/>
                <w:b/>
                <w:sz w:val="16"/>
                <w:szCs w:val="16"/>
                <w:lang w:val="hr-HR"/>
              </w:rPr>
            </w:pPr>
            <w:r w:rsidRPr="001D35E2">
              <w:rPr>
                <w:rFonts w:asciiTheme="minorHAnsi" w:hAnsiTheme="minorHAnsi" w:cs="Arial"/>
                <w:b/>
                <w:sz w:val="16"/>
                <w:szCs w:val="16"/>
                <w:lang w:val="hr-HR"/>
              </w:rPr>
              <w:t>Neto izloženost portfelja rizične skupine C</w:t>
            </w:r>
          </w:p>
          <w:p w:rsidR="00F62451" w:rsidRPr="001D35E2" w:rsidRDefault="00F62451" w:rsidP="00222A56">
            <w:pPr>
              <w:jc w:val="right"/>
              <w:rPr>
                <w:rFonts w:asciiTheme="minorHAnsi" w:hAnsiTheme="minorHAnsi" w:cs="Arial"/>
                <w:b/>
                <w:sz w:val="16"/>
                <w:szCs w:val="16"/>
                <w:lang w:val="hr-HR"/>
              </w:rPr>
            </w:pPr>
          </w:p>
        </w:tc>
        <w:tc>
          <w:tcPr>
            <w:tcW w:w="484" w:type="pct"/>
          </w:tcPr>
          <w:p w:rsidR="00F62451" w:rsidRPr="001D35E2" w:rsidRDefault="00F62451" w:rsidP="00222A56">
            <w:pPr>
              <w:jc w:val="right"/>
              <w:rPr>
                <w:rFonts w:asciiTheme="minorHAnsi" w:hAnsiTheme="minorHAnsi" w:cs="Arial"/>
                <w:b/>
                <w:sz w:val="16"/>
                <w:szCs w:val="16"/>
                <w:lang w:val="hr-HR"/>
              </w:rPr>
            </w:pPr>
            <w:r w:rsidRPr="001D35E2">
              <w:rPr>
                <w:rFonts w:asciiTheme="minorHAnsi" w:hAnsiTheme="minorHAnsi" w:cs="Arial"/>
                <w:b/>
                <w:sz w:val="16"/>
                <w:szCs w:val="16"/>
                <w:lang w:val="hr-HR"/>
              </w:rPr>
              <w:t>Neto izloženost ukupnog portfelja</w:t>
            </w:r>
          </w:p>
          <w:p w:rsidR="00F62451" w:rsidRPr="001D35E2" w:rsidRDefault="00F62451" w:rsidP="00222A56">
            <w:pPr>
              <w:jc w:val="right"/>
              <w:rPr>
                <w:rFonts w:asciiTheme="minorHAnsi" w:hAnsiTheme="minorHAnsi" w:cs="Arial"/>
                <w:b/>
                <w:sz w:val="16"/>
                <w:szCs w:val="16"/>
                <w:lang w:val="hr-HR"/>
              </w:rPr>
            </w:pPr>
          </w:p>
        </w:tc>
      </w:tr>
      <w:tr w:rsidR="00445F3C" w:rsidRPr="001D35E2" w:rsidTr="000D0DC5">
        <w:trPr>
          <w:trHeight w:val="179"/>
          <w:jc w:val="center"/>
        </w:trPr>
        <w:tc>
          <w:tcPr>
            <w:tcW w:w="859" w:type="pct"/>
          </w:tcPr>
          <w:p w:rsidR="00F62451" w:rsidRPr="001D35E2" w:rsidRDefault="00F62451" w:rsidP="00F62451">
            <w:pPr>
              <w:rPr>
                <w:rFonts w:asciiTheme="minorHAnsi" w:hAnsiTheme="minorHAnsi" w:cs="Arial"/>
                <w:sz w:val="16"/>
                <w:szCs w:val="16"/>
                <w:lang w:val="hr-HR"/>
              </w:rPr>
            </w:pPr>
          </w:p>
        </w:tc>
        <w:tc>
          <w:tcPr>
            <w:tcW w:w="586" w:type="pct"/>
          </w:tcPr>
          <w:p w:rsidR="00F62451" w:rsidRPr="001D35E2" w:rsidRDefault="00F62451" w:rsidP="00F62451">
            <w:pPr>
              <w:jc w:val="right"/>
              <w:rPr>
                <w:rFonts w:asciiTheme="minorHAnsi" w:hAnsiTheme="minorHAnsi" w:cs="Arial"/>
                <w:b/>
                <w:sz w:val="16"/>
                <w:szCs w:val="16"/>
                <w:lang w:val="hr-HR"/>
              </w:rPr>
            </w:pPr>
            <w:r w:rsidRPr="001D35E2">
              <w:rPr>
                <w:rFonts w:asciiTheme="minorHAnsi" w:hAnsiTheme="minorHAnsi" w:cs="Arial"/>
                <w:b/>
                <w:sz w:val="16"/>
                <w:szCs w:val="16"/>
                <w:lang w:val="hr-HR"/>
              </w:rPr>
              <w:t>000 kuna</w:t>
            </w:r>
          </w:p>
        </w:tc>
        <w:tc>
          <w:tcPr>
            <w:tcW w:w="500" w:type="pct"/>
          </w:tcPr>
          <w:p w:rsidR="00F62451" w:rsidRPr="001D35E2" w:rsidRDefault="00F62451" w:rsidP="00F62451">
            <w:pPr>
              <w:jc w:val="right"/>
              <w:rPr>
                <w:rFonts w:asciiTheme="minorHAnsi" w:hAnsiTheme="minorHAnsi" w:cs="Arial"/>
                <w:b/>
                <w:sz w:val="16"/>
                <w:szCs w:val="16"/>
                <w:lang w:val="hr-HR"/>
              </w:rPr>
            </w:pPr>
            <w:r w:rsidRPr="001D35E2">
              <w:rPr>
                <w:rFonts w:asciiTheme="minorHAnsi" w:hAnsiTheme="minorHAnsi" w:cs="Arial"/>
                <w:b/>
                <w:sz w:val="16"/>
                <w:szCs w:val="16"/>
                <w:lang w:val="hr-HR"/>
              </w:rPr>
              <w:t>000 kuna</w:t>
            </w:r>
          </w:p>
        </w:tc>
        <w:tc>
          <w:tcPr>
            <w:tcW w:w="500" w:type="pct"/>
          </w:tcPr>
          <w:p w:rsidR="00F62451" w:rsidRPr="001D35E2" w:rsidRDefault="00F62451" w:rsidP="00F62451">
            <w:pPr>
              <w:jc w:val="right"/>
              <w:rPr>
                <w:rFonts w:asciiTheme="minorHAnsi" w:hAnsiTheme="minorHAnsi" w:cs="Arial"/>
                <w:b/>
                <w:sz w:val="16"/>
                <w:szCs w:val="16"/>
                <w:lang w:val="hr-HR"/>
              </w:rPr>
            </w:pPr>
            <w:r w:rsidRPr="001D35E2">
              <w:rPr>
                <w:rFonts w:asciiTheme="minorHAnsi" w:hAnsiTheme="minorHAnsi" w:cs="Arial"/>
                <w:b/>
                <w:sz w:val="16"/>
                <w:szCs w:val="16"/>
                <w:lang w:val="hr-HR"/>
              </w:rPr>
              <w:t>000 kuna</w:t>
            </w:r>
          </w:p>
        </w:tc>
        <w:tc>
          <w:tcPr>
            <w:tcW w:w="572" w:type="pct"/>
          </w:tcPr>
          <w:p w:rsidR="00F62451" w:rsidRPr="001D35E2" w:rsidRDefault="00F62451" w:rsidP="00F62451">
            <w:pPr>
              <w:jc w:val="right"/>
              <w:rPr>
                <w:rFonts w:asciiTheme="minorHAnsi" w:hAnsiTheme="minorHAnsi" w:cs="Arial"/>
                <w:b/>
                <w:sz w:val="16"/>
                <w:szCs w:val="16"/>
                <w:lang w:val="hr-HR"/>
              </w:rPr>
            </w:pPr>
            <w:r w:rsidRPr="001D35E2">
              <w:rPr>
                <w:rFonts w:asciiTheme="minorHAnsi" w:hAnsiTheme="minorHAnsi" w:cs="Arial"/>
                <w:b/>
                <w:sz w:val="16"/>
                <w:szCs w:val="16"/>
                <w:lang w:val="hr-HR"/>
              </w:rPr>
              <w:t>000 kuna</w:t>
            </w:r>
          </w:p>
        </w:tc>
        <w:tc>
          <w:tcPr>
            <w:tcW w:w="500" w:type="pct"/>
          </w:tcPr>
          <w:p w:rsidR="00F62451" w:rsidRPr="001D35E2" w:rsidRDefault="00F62451" w:rsidP="00F62451">
            <w:pPr>
              <w:jc w:val="right"/>
              <w:rPr>
                <w:rFonts w:asciiTheme="minorHAnsi" w:hAnsiTheme="minorHAnsi" w:cs="Arial"/>
                <w:b/>
                <w:sz w:val="16"/>
                <w:szCs w:val="16"/>
                <w:lang w:val="hr-HR"/>
              </w:rPr>
            </w:pPr>
            <w:r w:rsidRPr="001D35E2">
              <w:rPr>
                <w:rFonts w:asciiTheme="minorHAnsi" w:hAnsiTheme="minorHAnsi" w:cs="Arial"/>
                <w:b/>
                <w:sz w:val="16"/>
                <w:szCs w:val="16"/>
                <w:lang w:val="hr-HR"/>
              </w:rPr>
              <w:t>000 kuna</w:t>
            </w:r>
          </w:p>
        </w:tc>
        <w:tc>
          <w:tcPr>
            <w:tcW w:w="500" w:type="pct"/>
          </w:tcPr>
          <w:p w:rsidR="00F62451" w:rsidRPr="001D35E2" w:rsidRDefault="00F62451" w:rsidP="00F62451">
            <w:pPr>
              <w:jc w:val="right"/>
              <w:rPr>
                <w:rFonts w:asciiTheme="minorHAnsi" w:hAnsiTheme="minorHAnsi" w:cs="Arial"/>
                <w:b/>
                <w:sz w:val="16"/>
                <w:szCs w:val="16"/>
                <w:lang w:val="hr-HR"/>
              </w:rPr>
            </w:pPr>
            <w:r w:rsidRPr="001D35E2">
              <w:rPr>
                <w:rFonts w:asciiTheme="minorHAnsi" w:hAnsiTheme="minorHAnsi" w:cs="Arial"/>
                <w:b/>
                <w:sz w:val="16"/>
                <w:szCs w:val="16"/>
                <w:lang w:val="hr-HR"/>
              </w:rPr>
              <w:t>000 kuna</w:t>
            </w:r>
          </w:p>
        </w:tc>
        <w:tc>
          <w:tcPr>
            <w:tcW w:w="500" w:type="pct"/>
          </w:tcPr>
          <w:p w:rsidR="00F62451" w:rsidRPr="001D35E2" w:rsidRDefault="00F62451" w:rsidP="00F62451">
            <w:pPr>
              <w:jc w:val="right"/>
              <w:rPr>
                <w:rFonts w:asciiTheme="minorHAnsi" w:hAnsiTheme="minorHAnsi" w:cs="Arial"/>
                <w:b/>
                <w:sz w:val="16"/>
                <w:szCs w:val="16"/>
                <w:lang w:val="hr-HR"/>
              </w:rPr>
            </w:pPr>
            <w:r w:rsidRPr="001D35E2">
              <w:rPr>
                <w:rFonts w:asciiTheme="minorHAnsi" w:hAnsiTheme="minorHAnsi" w:cs="Arial"/>
                <w:b/>
                <w:sz w:val="16"/>
                <w:szCs w:val="16"/>
                <w:lang w:val="hr-HR"/>
              </w:rPr>
              <w:t>000 kuna</w:t>
            </w:r>
          </w:p>
        </w:tc>
        <w:tc>
          <w:tcPr>
            <w:tcW w:w="484" w:type="pct"/>
          </w:tcPr>
          <w:p w:rsidR="00F62451" w:rsidRPr="001D35E2" w:rsidRDefault="00F62451" w:rsidP="00F62451">
            <w:pPr>
              <w:jc w:val="right"/>
              <w:rPr>
                <w:rFonts w:asciiTheme="minorHAnsi" w:hAnsiTheme="minorHAnsi" w:cs="Arial"/>
                <w:b/>
                <w:sz w:val="16"/>
                <w:szCs w:val="16"/>
                <w:lang w:val="hr-HR"/>
              </w:rPr>
            </w:pPr>
            <w:r w:rsidRPr="001D35E2">
              <w:rPr>
                <w:rFonts w:asciiTheme="minorHAnsi" w:hAnsiTheme="minorHAnsi" w:cs="Arial"/>
                <w:b/>
                <w:sz w:val="16"/>
                <w:szCs w:val="16"/>
                <w:lang w:val="hr-HR"/>
              </w:rPr>
              <w:t>000 kuna</w:t>
            </w:r>
          </w:p>
        </w:tc>
      </w:tr>
      <w:tr w:rsidR="00445F3C" w:rsidRPr="001D35E2" w:rsidTr="000D0DC5">
        <w:trPr>
          <w:trHeight w:val="238"/>
          <w:jc w:val="center"/>
        </w:trPr>
        <w:tc>
          <w:tcPr>
            <w:tcW w:w="859" w:type="pct"/>
          </w:tcPr>
          <w:p w:rsidR="00F62451" w:rsidRPr="001D35E2" w:rsidRDefault="008D6072" w:rsidP="008D6072">
            <w:pPr>
              <w:pStyle w:val="TT"/>
              <w:spacing w:line="240" w:lineRule="exact"/>
              <w:rPr>
                <w:rFonts w:asciiTheme="minorHAnsi" w:hAnsiTheme="minorHAnsi" w:cs="Arial"/>
                <w:b/>
                <w:bCs/>
                <w:sz w:val="16"/>
                <w:szCs w:val="16"/>
                <w:lang w:val="hr-HR"/>
              </w:rPr>
            </w:pPr>
            <w:r w:rsidRPr="001D35E2">
              <w:rPr>
                <w:rFonts w:asciiTheme="minorHAnsi" w:hAnsiTheme="minorHAnsi" w:cs="Arial"/>
                <w:b/>
                <w:bCs/>
                <w:sz w:val="16"/>
                <w:szCs w:val="16"/>
                <w:lang w:val="hr-HR"/>
              </w:rPr>
              <w:t>Imovina</w:t>
            </w:r>
          </w:p>
        </w:tc>
        <w:tc>
          <w:tcPr>
            <w:tcW w:w="586" w:type="pct"/>
          </w:tcPr>
          <w:p w:rsidR="00F62451" w:rsidRPr="001D35E2" w:rsidRDefault="00F62451" w:rsidP="00D7642E">
            <w:pPr>
              <w:pStyle w:val="TT"/>
              <w:spacing w:line="240" w:lineRule="exact"/>
              <w:rPr>
                <w:rFonts w:asciiTheme="minorHAnsi" w:hAnsiTheme="minorHAnsi" w:cs="Arial"/>
                <w:b/>
                <w:bCs/>
                <w:sz w:val="16"/>
                <w:szCs w:val="16"/>
                <w:lang w:val="hr-HR"/>
              </w:rPr>
            </w:pPr>
          </w:p>
        </w:tc>
        <w:tc>
          <w:tcPr>
            <w:tcW w:w="500" w:type="pct"/>
          </w:tcPr>
          <w:p w:rsidR="00F62451" w:rsidRPr="001D35E2" w:rsidRDefault="00F62451" w:rsidP="00D7642E">
            <w:pPr>
              <w:pStyle w:val="TT"/>
              <w:spacing w:line="240" w:lineRule="exact"/>
              <w:rPr>
                <w:rFonts w:asciiTheme="minorHAnsi" w:hAnsiTheme="minorHAnsi" w:cs="Arial"/>
                <w:b/>
                <w:bCs/>
                <w:sz w:val="16"/>
                <w:szCs w:val="16"/>
                <w:lang w:val="hr-HR"/>
              </w:rPr>
            </w:pPr>
          </w:p>
        </w:tc>
        <w:tc>
          <w:tcPr>
            <w:tcW w:w="500" w:type="pct"/>
          </w:tcPr>
          <w:p w:rsidR="00F62451" w:rsidRPr="001D35E2" w:rsidRDefault="00F62451" w:rsidP="00D7642E">
            <w:pPr>
              <w:pStyle w:val="TT"/>
              <w:spacing w:line="240" w:lineRule="exact"/>
              <w:rPr>
                <w:rFonts w:asciiTheme="minorHAnsi" w:hAnsiTheme="minorHAnsi" w:cs="Arial"/>
                <w:b/>
                <w:bCs/>
                <w:sz w:val="16"/>
                <w:szCs w:val="16"/>
                <w:lang w:val="hr-HR"/>
              </w:rPr>
            </w:pPr>
          </w:p>
        </w:tc>
        <w:tc>
          <w:tcPr>
            <w:tcW w:w="572" w:type="pct"/>
          </w:tcPr>
          <w:p w:rsidR="00F62451" w:rsidRPr="001D35E2" w:rsidRDefault="00F62451" w:rsidP="00D7642E">
            <w:pPr>
              <w:pStyle w:val="TT"/>
              <w:spacing w:line="240" w:lineRule="exact"/>
              <w:rPr>
                <w:rFonts w:asciiTheme="minorHAnsi" w:hAnsiTheme="minorHAnsi" w:cs="Arial"/>
                <w:b/>
                <w:bCs/>
                <w:sz w:val="16"/>
                <w:szCs w:val="16"/>
                <w:lang w:val="hr-HR"/>
              </w:rPr>
            </w:pPr>
          </w:p>
        </w:tc>
        <w:tc>
          <w:tcPr>
            <w:tcW w:w="500" w:type="pct"/>
          </w:tcPr>
          <w:p w:rsidR="00F62451" w:rsidRPr="001D35E2" w:rsidRDefault="00F62451" w:rsidP="00D7642E">
            <w:pPr>
              <w:pStyle w:val="TT"/>
              <w:spacing w:line="240" w:lineRule="exact"/>
              <w:rPr>
                <w:rFonts w:asciiTheme="minorHAnsi" w:hAnsiTheme="minorHAnsi" w:cs="Arial"/>
                <w:b/>
                <w:bCs/>
                <w:sz w:val="16"/>
                <w:szCs w:val="16"/>
                <w:lang w:val="hr-HR"/>
              </w:rPr>
            </w:pPr>
          </w:p>
        </w:tc>
        <w:tc>
          <w:tcPr>
            <w:tcW w:w="500" w:type="pct"/>
          </w:tcPr>
          <w:p w:rsidR="00F62451" w:rsidRPr="001D35E2" w:rsidRDefault="00F62451" w:rsidP="00D7642E">
            <w:pPr>
              <w:pStyle w:val="TT"/>
              <w:spacing w:line="240" w:lineRule="exact"/>
              <w:rPr>
                <w:rFonts w:asciiTheme="minorHAnsi" w:hAnsiTheme="minorHAnsi" w:cs="Arial"/>
                <w:b/>
                <w:bCs/>
                <w:sz w:val="16"/>
                <w:szCs w:val="16"/>
                <w:lang w:val="hr-HR"/>
              </w:rPr>
            </w:pPr>
          </w:p>
        </w:tc>
        <w:tc>
          <w:tcPr>
            <w:tcW w:w="500" w:type="pct"/>
          </w:tcPr>
          <w:p w:rsidR="00F62451" w:rsidRPr="001D35E2" w:rsidRDefault="00F62451" w:rsidP="00D7642E">
            <w:pPr>
              <w:pStyle w:val="TT"/>
              <w:spacing w:line="240" w:lineRule="exact"/>
              <w:rPr>
                <w:rFonts w:asciiTheme="minorHAnsi" w:hAnsiTheme="minorHAnsi" w:cs="Arial"/>
                <w:b/>
                <w:bCs/>
                <w:sz w:val="16"/>
                <w:szCs w:val="16"/>
                <w:lang w:val="hr-HR"/>
              </w:rPr>
            </w:pPr>
          </w:p>
        </w:tc>
        <w:tc>
          <w:tcPr>
            <w:tcW w:w="484" w:type="pct"/>
          </w:tcPr>
          <w:p w:rsidR="00F62451" w:rsidRPr="001D35E2" w:rsidRDefault="00F62451" w:rsidP="00D7642E">
            <w:pPr>
              <w:pStyle w:val="TT"/>
              <w:spacing w:line="240" w:lineRule="exact"/>
              <w:rPr>
                <w:rFonts w:asciiTheme="minorHAnsi" w:hAnsiTheme="minorHAnsi" w:cs="Arial"/>
                <w:b/>
                <w:bCs/>
                <w:sz w:val="16"/>
                <w:szCs w:val="16"/>
                <w:lang w:val="hr-HR"/>
              </w:rPr>
            </w:pPr>
          </w:p>
        </w:tc>
      </w:tr>
      <w:tr w:rsidR="000D0DC5" w:rsidRPr="001D35E2" w:rsidTr="000D0DC5">
        <w:trPr>
          <w:trHeight w:val="363"/>
          <w:jc w:val="center"/>
        </w:trPr>
        <w:tc>
          <w:tcPr>
            <w:tcW w:w="859" w:type="pct"/>
          </w:tcPr>
          <w:p w:rsidR="000D0DC5" w:rsidRPr="001D35E2" w:rsidRDefault="000D0DC5" w:rsidP="000D0DC5">
            <w:pPr>
              <w:pStyle w:val="TT"/>
              <w:spacing w:line="240" w:lineRule="auto"/>
              <w:rPr>
                <w:rFonts w:asciiTheme="minorHAnsi" w:hAnsiTheme="minorHAnsi" w:cs="Arial"/>
                <w:sz w:val="16"/>
                <w:szCs w:val="16"/>
                <w:lang w:val="hr-HR"/>
              </w:rPr>
            </w:pPr>
            <w:r w:rsidRPr="001D35E2">
              <w:rPr>
                <w:rFonts w:asciiTheme="minorHAnsi" w:hAnsiTheme="minorHAnsi" w:cs="Arial"/>
                <w:sz w:val="16"/>
                <w:szCs w:val="16"/>
                <w:lang w:val="hr-HR"/>
              </w:rPr>
              <w:t>Novčana sredstva i računi kod banaka</w:t>
            </w:r>
          </w:p>
        </w:tc>
        <w:tc>
          <w:tcPr>
            <w:tcW w:w="586"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1.401.130</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w:t>
            </w:r>
          </w:p>
        </w:tc>
        <w:tc>
          <w:tcPr>
            <w:tcW w:w="572"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1.401.130</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w:t>
            </w:r>
          </w:p>
        </w:tc>
        <w:tc>
          <w:tcPr>
            <w:tcW w:w="484"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w:t>
            </w:r>
          </w:p>
        </w:tc>
      </w:tr>
      <w:tr w:rsidR="000D0DC5" w:rsidRPr="001D35E2" w:rsidTr="000D0DC5">
        <w:trPr>
          <w:trHeight w:val="363"/>
          <w:jc w:val="center"/>
        </w:trPr>
        <w:tc>
          <w:tcPr>
            <w:tcW w:w="859" w:type="pct"/>
          </w:tcPr>
          <w:p w:rsidR="000D0DC5" w:rsidRPr="001D35E2" w:rsidRDefault="000D0DC5" w:rsidP="000D0DC5">
            <w:pPr>
              <w:pStyle w:val="TT"/>
              <w:spacing w:line="240" w:lineRule="auto"/>
              <w:rPr>
                <w:rFonts w:asciiTheme="minorHAnsi" w:hAnsiTheme="minorHAnsi" w:cs="Arial"/>
                <w:sz w:val="16"/>
                <w:szCs w:val="16"/>
                <w:lang w:val="hr-HR"/>
              </w:rPr>
            </w:pPr>
            <w:r w:rsidRPr="001D35E2">
              <w:rPr>
                <w:rFonts w:asciiTheme="minorHAnsi" w:hAnsiTheme="minorHAnsi" w:cs="Arial"/>
                <w:sz w:val="16"/>
                <w:szCs w:val="16"/>
                <w:lang w:val="hr-HR"/>
              </w:rPr>
              <w:t>Depoziti kod drugih banaka</w:t>
            </w:r>
          </w:p>
        </w:tc>
        <w:tc>
          <w:tcPr>
            <w:tcW w:w="586"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29.138</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w:t>
            </w:r>
          </w:p>
        </w:tc>
        <w:tc>
          <w:tcPr>
            <w:tcW w:w="572"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29.138</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w:t>
            </w:r>
          </w:p>
        </w:tc>
        <w:tc>
          <w:tcPr>
            <w:tcW w:w="484"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w:t>
            </w:r>
          </w:p>
        </w:tc>
      </w:tr>
      <w:tr w:rsidR="000D0DC5" w:rsidRPr="001D35E2" w:rsidTr="000D0DC5">
        <w:trPr>
          <w:trHeight w:val="295"/>
          <w:jc w:val="center"/>
        </w:trPr>
        <w:tc>
          <w:tcPr>
            <w:tcW w:w="859" w:type="pct"/>
            <w:vAlign w:val="center"/>
          </w:tcPr>
          <w:p w:rsidR="000D0DC5" w:rsidRPr="001D35E2" w:rsidRDefault="000D0DC5" w:rsidP="000D0DC5">
            <w:pPr>
              <w:pStyle w:val="TT"/>
              <w:spacing w:line="240" w:lineRule="auto"/>
              <w:rPr>
                <w:rFonts w:asciiTheme="minorHAnsi" w:hAnsiTheme="minorHAnsi" w:cs="Arial"/>
                <w:sz w:val="16"/>
                <w:szCs w:val="16"/>
                <w:lang w:val="hr-HR"/>
              </w:rPr>
            </w:pPr>
            <w:r w:rsidRPr="001D35E2">
              <w:rPr>
                <w:rFonts w:asciiTheme="minorHAnsi" w:hAnsiTheme="minorHAnsi" w:cs="Arial"/>
                <w:sz w:val="16"/>
                <w:szCs w:val="16"/>
                <w:lang w:val="hr-HR"/>
              </w:rPr>
              <w:t>Krediti financijskim institucijama</w:t>
            </w:r>
          </w:p>
        </w:tc>
        <w:tc>
          <w:tcPr>
            <w:tcW w:w="586"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sz w:val="16"/>
                <w:szCs w:val="16"/>
              </w:rPr>
            </w:pPr>
            <w:r w:rsidRPr="00361B04">
              <w:rPr>
                <w:rFonts w:asciiTheme="minorHAnsi" w:hAnsiTheme="minorHAnsi" w:cs="Arial"/>
                <w:sz w:val="16"/>
                <w:szCs w:val="16"/>
              </w:rPr>
              <w:t>10.624.635</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sz w:val="16"/>
                <w:szCs w:val="16"/>
              </w:rPr>
            </w:pPr>
            <w:r w:rsidRPr="00361B04">
              <w:rPr>
                <w:rFonts w:asciiTheme="minorHAnsi" w:hAnsiTheme="minorHAnsi" w:cs="Arial"/>
                <w:sz w:val="16"/>
                <w:szCs w:val="16"/>
              </w:rPr>
              <w:t>211.506</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sz w:val="16"/>
                <w:szCs w:val="16"/>
              </w:rPr>
            </w:pPr>
            <w:r w:rsidRPr="00361B04">
              <w:rPr>
                <w:rFonts w:asciiTheme="minorHAnsi" w:hAnsiTheme="minorHAnsi" w:cs="Arial"/>
                <w:sz w:val="16"/>
                <w:szCs w:val="16"/>
              </w:rPr>
              <w:t>-</w:t>
            </w:r>
          </w:p>
        </w:tc>
        <w:tc>
          <w:tcPr>
            <w:tcW w:w="572"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sz w:val="16"/>
                <w:szCs w:val="16"/>
              </w:rPr>
            </w:pPr>
            <w:r w:rsidRPr="00361B04">
              <w:rPr>
                <w:rFonts w:asciiTheme="minorHAnsi" w:hAnsiTheme="minorHAnsi" w:cs="Arial"/>
                <w:sz w:val="16"/>
                <w:szCs w:val="16"/>
              </w:rPr>
              <w:t>10.836.141</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sz w:val="16"/>
                <w:szCs w:val="16"/>
              </w:rPr>
            </w:pPr>
            <w:r w:rsidRPr="00361B04">
              <w:rPr>
                <w:rFonts w:asciiTheme="minorHAnsi" w:hAnsiTheme="minorHAnsi" w:cs="Arial"/>
                <w:sz w:val="16"/>
                <w:szCs w:val="16"/>
              </w:rPr>
              <w:t>-</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sz w:val="16"/>
                <w:szCs w:val="16"/>
              </w:rPr>
            </w:pPr>
            <w:r w:rsidRPr="00361B04">
              <w:rPr>
                <w:rFonts w:asciiTheme="minorHAnsi" w:hAnsiTheme="minorHAnsi" w:cs="Arial"/>
                <w:sz w:val="16"/>
                <w:szCs w:val="16"/>
              </w:rPr>
              <w:t>-</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sz w:val="16"/>
                <w:szCs w:val="16"/>
              </w:rPr>
            </w:pPr>
            <w:r w:rsidRPr="00361B04">
              <w:rPr>
                <w:rFonts w:asciiTheme="minorHAnsi" w:hAnsiTheme="minorHAnsi" w:cs="Arial"/>
                <w:sz w:val="16"/>
                <w:szCs w:val="16"/>
              </w:rPr>
              <w:t>-</w:t>
            </w:r>
          </w:p>
        </w:tc>
        <w:tc>
          <w:tcPr>
            <w:tcW w:w="484"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sz w:val="16"/>
                <w:szCs w:val="16"/>
              </w:rPr>
            </w:pPr>
            <w:r w:rsidRPr="00361B04">
              <w:rPr>
                <w:rFonts w:asciiTheme="minorHAnsi" w:hAnsiTheme="minorHAnsi" w:cs="Arial"/>
                <w:sz w:val="16"/>
                <w:szCs w:val="16"/>
              </w:rPr>
              <w:t>-</w:t>
            </w:r>
          </w:p>
        </w:tc>
      </w:tr>
      <w:tr w:rsidR="000D0DC5" w:rsidRPr="001D35E2" w:rsidTr="000D0DC5">
        <w:trPr>
          <w:trHeight w:val="363"/>
          <w:jc w:val="center"/>
        </w:trPr>
        <w:tc>
          <w:tcPr>
            <w:tcW w:w="859" w:type="pct"/>
            <w:vAlign w:val="bottom"/>
          </w:tcPr>
          <w:p w:rsidR="000D0DC5" w:rsidRPr="001D35E2" w:rsidRDefault="000D0DC5" w:rsidP="000D0DC5">
            <w:pPr>
              <w:pStyle w:val="TT"/>
              <w:spacing w:line="240" w:lineRule="auto"/>
              <w:rPr>
                <w:rFonts w:asciiTheme="minorHAnsi" w:hAnsiTheme="minorHAnsi" w:cs="Arial"/>
                <w:sz w:val="16"/>
                <w:szCs w:val="16"/>
                <w:lang w:val="hr-HR"/>
              </w:rPr>
            </w:pPr>
            <w:r w:rsidRPr="001D35E2">
              <w:rPr>
                <w:rFonts w:asciiTheme="minorHAnsi" w:hAnsiTheme="minorHAnsi" w:cs="Arial"/>
                <w:sz w:val="16"/>
                <w:szCs w:val="16"/>
                <w:lang w:val="hr-HR"/>
              </w:rPr>
              <w:t>Krediti ostalim korisnicima</w:t>
            </w:r>
          </w:p>
        </w:tc>
        <w:tc>
          <w:tcPr>
            <w:tcW w:w="586"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sz w:val="16"/>
                <w:szCs w:val="16"/>
              </w:rPr>
            </w:pPr>
            <w:r w:rsidRPr="00361B04">
              <w:rPr>
                <w:rFonts w:asciiTheme="minorHAnsi" w:hAnsiTheme="minorHAnsi" w:cs="Arial"/>
                <w:sz w:val="16"/>
                <w:szCs w:val="16"/>
              </w:rPr>
              <w:t>10.990.700</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sz w:val="16"/>
                <w:szCs w:val="16"/>
              </w:rPr>
            </w:pPr>
            <w:r w:rsidRPr="00361B04">
              <w:rPr>
                <w:rFonts w:asciiTheme="minorHAnsi" w:hAnsiTheme="minorHAnsi" w:cs="Arial"/>
                <w:sz w:val="16"/>
                <w:szCs w:val="16"/>
              </w:rPr>
              <w:t>1.392.923</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sz w:val="16"/>
                <w:szCs w:val="16"/>
              </w:rPr>
            </w:pPr>
            <w:r w:rsidRPr="00361B04">
              <w:rPr>
                <w:rFonts w:asciiTheme="minorHAnsi" w:hAnsiTheme="minorHAnsi" w:cs="Arial"/>
                <w:sz w:val="16"/>
                <w:szCs w:val="16"/>
              </w:rPr>
              <w:t>-</w:t>
            </w:r>
          </w:p>
        </w:tc>
        <w:tc>
          <w:tcPr>
            <w:tcW w:w="572"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sz w:val="16"/>
                <w:szCs w:val="16"/>
              </w:rPr>
            </w:pPr>
            <w:r w:rsidRPr="00361B04">
              <w:rPr>
                <w:rFonts w:asciiTheme="minorHAnsi" w:hAnsiTheme="minorHAnsi" w:cs="Arial"/>
                <w:sz w:val="16"/>
                <w:szCs w:val="16"/>
              </w:rPr>
              <w:t>12.383.623</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sz w:val="16"/>
                <w:szCs w:val="16"/>
              </w:rPr>
            </w:pPr>
            <w:r w:rsidRPr="00361B04">
              <w:rPr>
                <w:rFonts w:asciiTheme="minorHAnsi" w:hAnsiTheme="minorHAnsi" w:cs="Arial"/>
                <w:sz w:val="16"/>
                <w:szCs w:val="16"/>
              </w:rPr>
              <w:t>2.761.223</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sz w:val="16"/>
                <w:szCs w:val="16"/>
              </w:rPr>
            </w:pPr>
            <w:r w:rsidRPr="00361B04">
              <w:rPr>
                <w:rFonts w:asciiTheme="minorHAnsi" w:hAnsiTheme="minorHAnsi" w:cs="Arial"/>
                <w:sz w:val="16"/>
                <w:szCs w:val="16"/>
              </w:rPr>
              <w:t>50.706</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sz w:val="16"/>
                <w:szCs w:val="16"/>
              </w:rPr>
            </w:pPr>
            <w:r w:rsidRPr="00361B04">
              <w:rPr>
                <w:rFonts w:asciiTheme="minorHAnsi" w:hAnsiTheme="minorHAnsi" w:cs="Arial"/>
                <w:sz w:val="16"/>
                <w:szCs w:val="16"/>
              </w:rPr>
              <w:t>-</w:t>
            </w:r>
          </w:p>
        </w:tc>
        <w:tc>
          <w:tcPr>
            <w:tcW w:w="484"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sz w:val="16"/>
                <w:szCs w:val="16"/>
              </w:rPr>
            </w:pPr>
            <w:r w:rsidRPr="00361B04">
              <w:rPr>
                <w:rFonts w:asciiTheme="minorHAnsi" w:hAnsiTheme="minorHAnsi" w:cs="Arial"/>
                <w:sz w:val="16"/>
                <w:szCs w:val="16"/>
              </w:rPr>
              <w:t>2.811.929</w:t>
            </w:r>
          </w:p>
        </w:tc>
      </w:tr>
      <w:tr w:rsidR="000D0DC5" w:rsidRPr="001D35E2" w:rsidTr="000D0DC5">
        <w:trPr>
          <w:trHeight w:val="363"/>
          <w:jc w:val="center"/>
        </w:trPr>
        <w:tc>
          <w:tcPr>
            <w:tcW w:w="859" w:type="pct"/>
          </w:tcPr>
          <w:p w:rsidR="000D0DC5" w:rsidRPr="001D35E2" w:rsidRDefault="000D0DC5" w:rsidP="000D0DC5">
            <w:pPr>
              <w:pStyle w:val="TT"/>
              <w:spacing w:line="240" w:lineRule="auto"/>
              <w:rPr>
                <w:rFonts w:asciiTheme="minorHAnsi" w:hAnsiTheme="minorHAnsi" w:cs="Arial"/>
                <w:sz w:val="16"/>
                <w:szCs w:val="16"/>
                <w:lang w:val="hr-HR"/>
              </w:rPr>
            </w:pPr>
            <w:r w:rsidRPr="001D35E2">
              <w:rPr>
                <w:rFonts w:asciiTheme="minorHAnsi" w:hAnsiTheme="minorHAnsi" w:cs="Arial"/>
                <w:sz w:val="16"/>
                <w:szCs w:val="16"/>
                <w:lang w:val="hr-HR"/>
              </w:rPr>
              <w:t>Imovina raspoloživa za prodaju</w:t>
            </w:r>
          </w:p>
        </w:tc>
        <w:tc>
          <w:tcPr>
            <w:tcW w:w="586" w:type="pct"/>
            <w:vAlign w:val="bottom"/>
          </w:tcPr>
          <w:p w:rsidR="000D0DC5" w:rsidRPr="00361B04" w:rsidRDefault="000D0DC5" w:rsidP="000D0DC5">
            <w:pPr>
              <w:jc w:val="right"/>
              <w:rPr>
                <w:rFonts w:asciiTheme="minorHAnsi" w:hAnsiTheme="minorHAnsi"/>
                <w:sz w:val="16"/>
                <w:szCs w:val="16"/>
              </w:rPr>
            </w:pPr>
            <w:r w:rsidRPr="00361B04">
              <w:rPr>
                <w:rFonts w:asciiTheme="minorHAnsi" w:hAnsiTheme="minorHAnsi" w:cs="Arial"/>
                <w:sz w:val="16"/>
                <w:szCs w:val="16"/>
              </w:rPr>
              <w:t>3.232.620</w:t>
            </w:r>
          </w:p>
        </w:tc>
        <w:tc>
          <w:tcPr>
            <w:tcW w:w="500" w:type="pct"/>
            <w:vAlign w:val="bottom"/>
          </w:tcPr>
          <w:p w:rsidR="000D0DC5" w:rsidRPr="00361B04" w:rsidRDefault="000D0DC5" w:rsidP="000D0DC5">
            <w:pPr>
              <w:jc w:val="right"/>
              <w:rPr>
                <w:rFonts w:asciiTheme="minorHAnsi" w:hAnsiTheme="minorHAnsi"/>
                <w:sz w:val="16"/>
                <w:szCs w:val="16"/>
              </w:rPr>
            </w:pPr>
            <w:r w:rsidRPr="00361B04">
              <w:rPr>
                <w:rFonts w:asciiTheme="minorHAnsi" w:hAnsiTheme="minorHAnsi" w:cs="Arial"/>
                <w:sz w:val="16"/>
                <w:szCs w:val="16"/>
              </w:rPr>
              <w:t>-</w:t>
            </w:r>
          </w:p>
        </w:tc>
        <w:tc>
          <w:tcPr>
            <w:tcW w:w="500" w:type="pct"/>
            <w:vAlign w:val="bottom"/>
          </w:tcPr>
          <w:p w:rsidR="000D0DC5" w:rsidRPr="00361B04" w:rsidRDefault="000D0DC5" w:rsidP="000D0DC5">
            <w:pPr>
              <w:jc w:val="right"/>
              <w:rPr>
                <w:rFonts w:asciiTheme="minorHAnsi" w:hAnsiTheme="minorHAnsi"/>
                <w:sz w:val="16"/>
                <w:szCs w:val="16"/>
              </w:rPr>
            </w:pPr>
            <w:r w:rsidRPr="00361B04">
              <w:rPr>
                <w:rFonts w:asciiTheme="minorHAnsi" w:hAnsiTheme="minorHAnsi" w:cs="Arial"/>
                <w:sz w:val="16"/>
                <w:szCs w:val="16"/>
              </w:rPr>
              <w:t>-</w:t>
            </w:r>
          </w:p>
        </w:tc>
        <w:tc>
          <w:tcPr>
            <w:tcW w:w="572" w:type="pct"/>
            <w:vAlign w:val="bottom"/>
          </w:tcPr>
          <w:p w:rsidR="000D0DC5" w:rsidRPr="00361B04" w:rsidRDefault="000D0DC5" w:rsidP="000D0DC5">
            <w:pPr>
              <w:jc w:val="right"/>
              <w:rPr>
                <w:rFonts w:asciiTheme="minorHAnsi" w:hAnsiTheme="minorHAnsi"/>
                <w:sz w:val="16"/>
                <w:szCs w:val="16"/>
              </w:rPr>
            </w:pPr>
            <w:r w:rsidRPr="00361B04">
              <w:rPr>
                <w:rFonts w:asciiTheme="minorHAnsi" w:hAnsiTheme="minorHAnsi" w:cs="Arial"/>
                <w:sz w:val="16"/>
                <w:szCs w:val="16"/>
              </w:rPr>
              <w:t>3.232.620</w:t>
            </w:r>
          </w:p>
        </w:tc>
        <w:tc>
          <w:tcPr>
            <w:tcW w:w="500" w:type="pct"/>
            <w:vAlign w:val="bottom"/>
          </w:tcPr>
          <w:p w:rsidR="000D0DC5" w:rsidRPr="00361B04" w:rsidRDefault="000D0DC5" w:rsidP="000D0DC5">
            <w:pPr>
              <w:jc w:val="right"/>
              <w:rPr>
                <w:rFonts w:asciiTheme="minorHAnsi" w:hAnsiTheme="minorHAnsi"/>
                <w:sz w:val="16"/>
                <w:szCs w:val="16"/>
              </w:rPr>
            </w:pPr>
            <w:r w:rsidRPr="00361B04">
              <w:rPr>
                <w:rFonts w:asciiTheme="minorHAnsi" w:hAnsiTheme="minorHAnsi" w:cs="Arial"/>
                <w:sz w:val="16"/>
                <w:szCs w:val="16"/>
              </w:rPr>
              <w:t>2.443.699</w:t>
            </w:r>
          </w:p>
        </w:tc>
        <w:tc>
          <w:tcPr>
            <w:tcW w:w="500" w:type="pct"/>
            <w:vAlign w:val="bottom"/>
          </w:tcPr>
          <w:p w:rsidR="000D0DC5" w:rsidRPr="00361B04" w:rsidRDefault="000D0DC5" w:rsidP="000D0DC5">
            <w:pPr>
              <w:jc w:val="right"/>
              <w:rPr>
                <w:rFonts w:asciiTheme="minorHAnsi" w:hAnsiTheme="minorHAnsi"/>
                <w:sz w:val="16"/>
                <w:szCs w:val="16"/>
              </w:rPr>
            </w:pPr>
            <w:r w:rsidRPr="00361B04">
              <w:rPr>
                <w:rFonts w:asciiTheme="minorHAnsi" w:hAnsiTheme="minorHAnsi" w:cs="Arial"/>
                <w:sz w:val="16"/>
                <w:szCs w:val="16"/>
              </w:rPr>
              <w:t>-</w:t>
            </w:r>
          </w:p>
        </w:tc>
        <w:tc>
          <w:tcPr>
            <w:tcW w:w="500" w:type="pct"/>
            <w:vAlign w:val="bottom"/>
          </w:tcPr>
          <w:p w:rsidR="000D0DC5" w:rsidRPr="00361B04" w:rsidRDefault="000D0DC5" w:rsidP="000D0DC5">
            <w:pPr>
              <w:jc w:val="right"/>
              <w:rPr>
                <w:rFonts w:asciiTheme="minorHAnsi" w:hAnsiTheme="minorHAnsi"/>
                <w:sz w:val="16"/>
                <w:szCs w:val="16"/>
              </w:rPr>
            </w:pPr>
            <w:r w:rsidRPr="00361B04">
              <w:rPr>
                <w:rFonts w:asciiTheme="minorHAnsi" w:hAnsiTheme="minorHAnsi" w:cs="Arial"/>
                <w:sz w:val="16"/>
                <w:szCs w:val="16"/>
              </w:rPr>
              <w:t>-</w:t>
            </w:r>
          </w:p>
        </w:tc>
        <w:tc>
          <w:tcPr>
            <w:tcW w:w="484" w:type="pct"/>
            <w:vAlign w:val="bottom"/>
          </w:tcPr>
          <w:p w:rsidR="000D0DC5" w:rsidRPr="00361B04" w:rsidRDefault="000D0DC5" w:rsidP="000D0DC5">
            <w:pPr>
              <w:jc w:val="right"/>
              <w:rPr>
                <w:rFonts w:asciiTheme="minorHAnsi" w:hAnsiTheme="minorHAnsi"/>
                <w:sz w:val="16"/>
                <w:szCs w:val="16"/>
              </w:rPr>
            </w:pPr>
            <w:r w:rsidRPr="00361B04">
              <w:rPr>
                <w:rFonts w:asciiTheme="minorHAnsi" w:hAnsiTheme="minorHAnsi" w:cs="Arial"/>
                <w:sz w:val="16"/>
                <w:szCs w:val="16"/>
              </w:rPr>
              <w:t>2.443.699</w:t>
            </w:r>
          </w:p>
        </w:tc>
      </w:tr>
      <w:tr w:rsidR="000D0DC5" w:rsidRPr="001D35E2" w:rsidTr="000D0DC5">
        <w:trPr>
          <w:trHeight w:val="295"/>
          <w:jc w:val="center"/>
        </w:trPr>
        <w:tc>
          <w:tcPr>
            <w:tcW w:w="859" w:type="pct"/>
            <w:vAlign w:val="bottom"/>
          </w:tcPr>
          <w:p w:rsidR="000D0DC5" w:rsidRPr="001D35E2" w:rsidRDefault="000D0DC5" w:rsidP="000D0DC5">
            <w:pPr>
              <w:pStyle w:val="TT"/>
              <w:spacing w:line="240" w:lineRule="auto"/>
              <w:rPr>
                <w:rFonts w:asciiTheme="minorHAnsi" w:hAnsiTheme="minorHAnsi" w:cs="Arial"/>
                <w:sz w:val="16"/>
                <w:szCs w:val="16"/>
                <w:lang w:val="hr-HR"/>
              </w:rPr>
            </w:pPr>
            <w:r w:rsidRPr="001D35E2">
              <w:rPr>
                <w:rFonts w:asciiTheme="minorHAnsi" w:hAnsiTheme="minorHAnsi" w:cs="Arial"/>
                <w:sz w:val="16"/>
                <w:szCs w:val="16"/>
                <w:lang w:val="hr-HR"/>
              </w:rPr>
              <w:t>Ostala imovina</w:t>
            </w:r>
          </w:p>
        </w:tc>
        <w:tc>
          <w:tcPr>
            <w:tcW w:w="586" w:type="pct"/>
            <w:tcBorders>
              <w:top w:val="nil"/>
              <w:left w:val="nil"/>
              <w:bottom w:val="single" w:sz="8" w:space="0" w:color="auto"/>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11.856</w:t>
            </w:r>
          </w:p>
        </w:tc>
        <w:tc>
          <w:tcPr>
            <w:tcW w:w="500" w:type="pct"/>
            <w:tcBorders>
              <w:top w:val="nil"/>
              <w:left w:val="nil"/>
              <w:bottom w:val="single" w:sz="8" w:space="0" w:color="auto"/>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426</w:t>
            </w:r>
          </w:p>
        </w:tc>
        <w:tc>
          <w:tcPr>
            <w:tcW w:w="500" w:type="pct"/>
            <w:tcBorders>
              <w:top w:val="nil"/>
              <w:left w:val="nil"/>
              <w:bottom w:val="single" w:sz="8" w:space="0" w:color="auto"/>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w:t>
            </w:r>
          </w:p>
        </w:tc>
        <w:tc>
          <w:tcPr>
            <w:tcW w:w="572" w:type="pct"/>
            <w:tcBorders>
              <w:top w:val="nil"/>
              <w:left w:val="nil"/>
              <w:bottom w:val="single" w:sz="8" w:space="0" w:color="auto"/>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12.282</w:t>
            </w:r>
          </w:p>
        </w:tc>
        <w:tc>
          <w:tcPr>
            <w:tcW w:w="500" w:type="pct"/>
            <w:tcBorders>
              <w:top w:val="nil"/>
              <w:left w:val="nil"/>
              <w:bottom w:val="single" w:sz="8" w:space="0" w:color="auto"/>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9.518</w:t>
            </w:r>
          </w:p>
        </w:tc>
        <w:tc>
          <w:tcPr>
            <w:tcW w:w="500" w:type="pct"/>
            <w:tcBorders>
              <w:top w:val="nil"/>
              <w:left w:val="nil"/>
              <w:bottom w:val="single" w:sz="8" w:space="0" w:color="auto"/>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426</w:t>
            </w:r>
          </w:p>
        </w:tc>
        <w:tc>
          <w:tcPr>
            <w:tcW w:w="500" w:type="pct"/>
            <w:tcBorders>
              <w:top w:val="nil"/>
              <w:left w:val="nil"/>
              <w:bottom w:val="single" w:sz="8" w:space="0" w:color="auto"/>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w:t>
            </w:r>
          </w:p>
        </w:tc>
        <w:tc>
          <w:tcPr>
            <w:tcW w:w="484" w:type="pct"/>
            <w:tcBorders>
              <w:top w:val="nil"/>
              <w:left w:val="nil"/>
              <w:bottom w:val="single" w:sz="8" w:space="0" w:color="auto"/>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9.944</w:t>
            </w:r>
          </w:p>
        </w:tc>
      </w:tr>
      <w:tr w:rsidR="000D0DC5" w:rsidRPr="001D35E2" w:rsidTr="00361B04">
        <w:trPr>
          <w:trHeight w:val="321"/>
          <w:jc w:val="center"/>
        </w:trPr>
        <w:tc>
          <w:tcPr>
            <w:tcW w:w="859" w:type="pct"/>
          </w:tcPr>
          <w:p w:rsidR="000D0DC5" w:rsidRPr="001D35E2" w:rsidRDefault="000D0DC5" w:rsidP="000D0DC5">
            <w:pPr>
              <w:pStyle w:val="Tot"/>
              <w:spacing w:line="240" w:lineRule="exact"/>
              <w:rPr>
                <w:rFonts w:asciiTheme="minorHAnsi" w:hAnsiTheme="minorHAnsi" w:cs="Arial"/>
                <w:b/>
                <w:bCs/>
                <w:sz w:val="16"/>
                <w:szCs w:val="16"/>
                <w:lang w:val="hr-HR"/>
              </w:rPr>
            </w:pPr>
            <w:r w:rsidRPr="001D35E2">
              <w:rPr>
                <w:rFonts w:asciiTheme="minorHAnsi" w:hAnsiTheme="minorHAnsi" w:cs="Arial"/>
                <w:b/>
                <w:bCs/>
                <w:sz w:val="16"/>
                <w:szCs w:val="16"/>
                <w:lang w:val="hr-HR"/>
              </w:rPr>
              <w:t>Ukupno</w:t>
            </w:r>
          </w:p>
        </w:tc>
        <w:tc>
          <w:tcPr>
            <w:tcW w:w="586" w:type="pct"/>
            <w:tcBorders>
              <w:top w:val="single" w:sz="8" w:space="0" w:color="auto"/>
              <w:bottom w:val="single" w:sz="12" w:space="0" w:color="auto"/>
            </w:tcBorders>
            <w:vAlign w:val="bottom"/>
          </w:tcPr>
          <w:p w:rsidR="000D0DC5" w:rsidRPr="00361B04" w:rsidRDefault="000D0DC5" w:rsidP="000D0DC5">
            <w:pPr>
              <w:jc w:val="right"/>
              <w:rPr>
                <w:rFonts w:asciiTheme="minorHAnsi" w:hAnsiTheme="minorHAnsi"/>
                <w:b/>
                <w:sz w:val="16"/>
                <w:szCs w:val="16"/>
              </w:rPr>
            </w:pPr>
            <w:r w:rsidRPr="00361B04">
              <w:rPr>
                <w:rFonts w:asciiTheme="minorHAnsi" w:hAnsiTheme="minorHAnsi" w:cs="Arial"/>
                <w:b/>
                <w:bCs/>
                <w:sz w:val="16"/>
                <w:szCs w:val="16"/>
              </w:rPr>
              <w:t>26.290.079</w:t>
            </w:r>
          </w:p>
        </w:tc>
        <w:tc>
          <w:tcPr>
            <w:tcW w:w="500" w:type="pct"/>
            <w:tcBorders>
              <w:top w:val="single" w:sz="8" w:space="0" w:color="auto"/>
              <w:bottom w:val="single" w:sz="12" w:space="0" w:color="auto"/>
            </w:tcBorders>
            <w:vAlign w:val="bottom"/>
          </w:tcPr>
          <w:p w:rsidR="000D0DC5" w:rsidRPr="00361B04" w:rsidRDefault="000D0DC5" w:rsidP="000D0DC5">
            <w:pPr>
              <w:jc w:val="right"/>
              <w:rPr>
                <w:rFonts w:asciiTheme="minorHAnsi" w:hAnsiTheme="minorHAnsi"/>
                <w:b/>
                <w:sz w:val="16"/>
                <w:szCs w:val="16"/>
              </w:rPr>
            </w:pPr>
            <w:r w:rsidRPr="00361B04">
              <w:rPr>
                <w:rFonts w:asciiTheme="minorHAnsi" w:hAnsiTheme="minorHAnsi" w:cs="Arial"/>
                <w:b/>
                <w:bCs/>
                <w:sz w:val="16"/>
                <w:szCs w:val="16"/>
              </w:rPr>
              <w:t>1.604.855</w:t>
            </w:r>
          </w:p>
        </w:tc>
        <w:tc>
          <w:tcPr>
            <w:tcW w:w="500" w:type="pct"/>
            <w:tcBorders>
              <w:top w:val="single" w:sz="8" w:space="0" w:color="auto"/>
              <w:bottom w:val="single" w:sz="12" w:space="0" w:color="auto"/>
            </w:tcBorders>
            <w:vAlign w:val="bottom"/>
          </w:tcPr>
          <w:p w:rsidR="000D0DC5" w:rsidRPr="00361B04" w:rsidRDefault="000D0DC5" w:rsidP="000D0DC5">
            <w:pPr>
              <w:jc w:val="right"/>
              <w:rPr>
                <w:rFonts w:asciiTheme="minorHAnsi" w:hAnsiTheme="minorHAnsi"/>
                <w:b/>
                <w:sz w:val="16"/>
                <w:szCs w:val="16"/>
              </w:rPr>
            </w:pPr>
            <w:r w:rsidRPr="00361B04">
              <w:rPr>
                <w:rFonts w:asciiTheme="minorHAnsi" w:hAnsiTheme="minorHAnsi" w:cs="Arial"/>
                <w:b/>
                <w:bCs/>
                <w:sz w:val="16"/>
                <w:szCs w:val="16"/>
              </w:rPr>
              <w:t>-</w:t>
            </w:r>
          </w:p>
        </w:tc>
        <w:tc>
          <w:tcPr>
            <w:tcW w:w="572" w:type="pct"/>
            <w:tcBorders>
              <w:top w:val="single" w:sz="8" w:space="0" w:color="auto"/>
              <w:bottom w:val="single" w:sz="12" w:space="0" w:color="auto"/>
            </w:tcBorders>
            <w:vAlign w:val="bottom"/>
          </w:tcPr>
          <w:p w:rsidR="000D0DC5" w:rsidRPr="00361B04" w:rsidRDefault="000D0DC5" w:rsidP="000D0DC5">
            <w:pPr>
              <w:jc w:val="right"/>
              <w:rPr>
                <w:rFonts w:asciiTheme="minorHAnsi" w:hAnsiTheme="minorHAnsi"/>
                <w:b/>
                <w:sz w:val="16"/>
                <w:szCs w:val="16"/>
              </w:rPr>
            </w:pPr>
            <w:r w:rsidRPr="00361B04">
              <w:rPr>
                <w:rFonts w:asciiTheme="minorHAnsi" w:hAnsiTheme="minorHAnsi" w:cs="Arial"/>
                <w:b/>
                <w:bCs/>
                <w:sz w:val="16"/>
                <w:szCs w:val="16"/>
              </w:rPr>
              <w:t>27.894.934</w:t>
            </w:r>
          </w:p>
        </w:tc>
        <w:tc>
          <w:tcPr>
            <w:tcW w:w="500" w:type="pct"/>
            <w:tcBorders>
              <w:top w:val="single" w:sz="8" w:space="0" w:color="auto"/>
              <w:bottom w:val="single" w:sz="12" w:space="0" w:color="auto"/>
            </w:tcBorders>
            <w:vAlign w:val="bottom"/>
          </w:tcPr>
          <w:p w:rsidR="000D0DC5" w:rsidRPr="00361B04" w:rsidRDefault="000D0DC5" w:rsidP="000D0DC5">
            <w:pPr>
              <w:jc w:val="right"/>
              <w:rPr>
                <w:rFonts w:asciiTheme="minorHAnsi" w:hAnsiTheme="minorHAnsi"/>
                <w:b/>
                <w:sz w:val="16"/>
                <w:szCs w:val="16"/>
              </w:rPr>
            </w:pPr>
            <w:r w:rsidRPr="00361B04">
              <w:rPr>
                <w:rFonts w:asciiTheme="minorHAnsi" w:hAnsiTheme="minorHAnsi" w:cs="Arial"/>
                <w:b/>
                <w:bCs/>
                <w:sz w:val="16"/>
                <w:szCs w:val="16"/>
              </w:rPr>
              <w:t>5.214.440</w:t>
            </w:r>
          </w:p>
        </w:tc>
        <w:tc>
          <w:tcPr>
            <w:tcW w:w="500" w:type="pct"/>
            <w:tcBorders>
              <w:top w:val="single" w:sz="8" w:space="0" w:color="auto"/>
              <w:bottom w:val="single" w:sz="12" w:space="0" w:color="auto"/>
            </w:tcBorders>
            <w:vAlign w:val="bottom"/>
          </w:tcPr>
          <w:p w:rsidR="000D0DC5" w:rsidRPr="00361B04" w:rsidRDefault="000D0DC5" w:rsidP="000D0DC5">
            <w:pPr>
              <w:jc w:val="right"/>
              <w:rPr>
                <w:rFonts w:asciiTheme="minorHAnsi" w:hAnsiTheme="minorHAnsi"/>
                <w:b/>
                <w:sz w:val="16"/>
                <w:szCs w:val="16"/>
              </w:rPr>
            </w:pPr>
            <w:r w:rsidRPr="00361B04">
              <w:rPr>
                <w:rFonts w:asciiTheme="minorHAnsi" w:hAnsiTheme="minorHAnsi" w:cs="Arial"/>
                <w:b/>
                <w:bCs/>
                <w:sz w:val="16"/>
                <w:szCs w:val="16"/>
              </w:rPr>
              <w:t>51.132</w:t>
            </w:r>
          </w:p>
        </w:tc>
        <w:tc>
          <w:tcPr>
            <w:tcW w:w="500" w:type="pct"/>
            <w:tcBorders>
              <w:top w:val="single" w:sz="8" w:space="0" w:color="auto"/>
              <w:bottom w:val="single" w:sz="12" w:space="0" w:color="auto"/>
            </w:tcBorders>
            <w:vAlign w:val="bottom"/>
          </w:tcPr>
          <w:p w:rsidR="000D0DC5" w:rsidRPr="00361B04" w:rsidRDefault="000D0DC5" w:rsidP="000D0DC5">
            <w:pPr>
              <w:jc w:val="right"/>
              <w:rPr>
                <w:rFonts w:asciiTheme="minorHAnsi" w:hAnsiTheme="minorHAnsi"/>
                <w:b/>
                <w:sz w:val="16"/>
                <w:szCs w:val="16"/>
              </w:rPr>
            </w:pPr>
            <w:r w:rsidRPr="00361B04">
              <w:rPr>
                <w:rFonts w:asciiTheme="minorHAnsi" w:hAnsiTheme="minorHAnsi" w:cs="Arial"/>
                <w:b/>
                <w:bCs/>
                <w:sz w:val="16"/>
                <w:szCs w:val="16"/>
              </w:rPr>
              <w:t>-</w:t>
            </w:r>
          </w:p>
        </w:tc>
        <w:tc>
          <w:tcPr>
            <w:tcW w:w="484" w:type="pct"/>
            <w:tcBorders>
              <w:top w:val="single" w:sz="8" w:space="0" w:color="auto"/>
              <w:bottom w:val="single" w:sz="12" w:space="0" w:color="auto"/>
            </w:tcBorders>
            <w:vAlign w:val="bottom"/>
          </w:tcPr>
          <w:p w:rsidR="000D0DC5" w:rsidRPr="00361B04" w:rsidRDefault="000D0DC5" w:rsidP="000D0DC5">
            <w:pPr>
              <w:jc w:val="right"/>
              <w:rPr>
                <w:rFonts w:asciiTheme="minorHAnsi" w:hAnsiTheme="minorHAnsi"/>
                <w:b/>
                <w:sz w:val="16"/>
                <w:szCs w:val="16"/>
              </w:rPr>
            </w:pPr>
            <w:r w:rsidRPr="00361B04">
              <w:rPr>
                <w:rFonts w:asciiTheme="minorHAnsi" w:hAnsiTheme="minorHAnsi" w:cs="Arial"/>
                <w:b/>
                <w:bCs/>
                <w:sz w:val="16"/>
                <w:szCs w:val="16"/>
              </w:rPr>
              <w:t>5.265.572</w:t>
            </w:r>
          </w:p>
        </w:tc>
      </w:tr>
      <w:tr w:rsidR="000D0DC5" w:rsidRPr="001D35E2" w:rsidTr="000D0DC5">
        <w:trPr>
          <w:trHeight w:val="386"/>
          <w:jc w:val="center"/>
        </w:trPr>
        <w:tc>
          <w:tcPr>
            <w:tcW w:w="859" w:type="pct"/>
          </w:tcPr>
          <w:p w:rsidR="000D0DC5" w:rsidRPr="001D35E2" w:rsidRDefault="000D0DC5" w:rsidP="000D0DC5">
            <w:pPr>
              <w:pStyle w:val="TT"/>
              <w:spacing w:line="200" w:lineRule="exact"/>
              <w:rPr>
                <w:rFonts w:asciiTheme="minorHAnsi" w:hAnsiTheme="minorHAnsi" w:cs="Arial"/>
                <w:b/>
                <w:bCs/>
                <w:sz w:val="16"/>
                <w:szCs w:val="16"/>
                <w:lang w:val="hr-HR"/>
              </w:rPr>
            </w:pPr>
            <w:r w:rsidRPr="001D35E2">
              <w:rPr>
                <w:rFonts w:asciiTheme="minorHAnsi" w:hAnsiTheme="minorHAnsi" w:cs="Arial"/>
                <w:b/>
                <w:bCs/>
                <w:sz w:val="16"/>
                <w:szCs w:val="16"/>
                <w:lang w:val="hr-HR"/>
              </w:rPr>
              <w:t>Garancije i preuzete obveze</w:t>
            </w:r>
          </w:p>
        </w:tc>
        <w:tc>
          <w:tcPr>
            <w:tcW w:w="586" w:type="pct"/>
            <w:tcBorders>
              <w:top w:val="single" w:sz="12" w:space="0" w:color="auto"/>
            </w:tcBorders>
            <w:vAlign w:val="bottom"/>
          </w:tcPr>
          <w:p w:rsidR="000D0DC5" w:rsidRPr="00361B04" w:rsidRDefault="000D0DC5" w:rsidP="000D0DC5">
            <w:pPr>
              <w:tabs>
                <w:tab w:val="right" w:pos="1202"/>
              </w:tabs>
              <w:spacing w:line="301" w:lineRule="exact"/>
              <w:jc w:val="right"/>
              <w:outlineLvl w:val="0"/>
              <w:rPr>
                <w:rFonts w:asciiTheme="minorHAnsi" w:hAnsiTheme="minorHAnsi" w:cs="Arial"/>
                <w:b/>
                <w:bCs/>
                <w:sz w:val="16"/>
                <w:szCs w:val="16"/>
                <w:lang w:val="hr-HR"/>
              </w:rPr>
            </w:pPr>
          </w:p>
        </w:tc>
        <w:tc>
          <w:tcPr>
            <w:tcW w:w="500" w:type="pct"/>
            <w:tcBorders>
              <w:top w:val="single" w:sz="12" w:space="0" w:color="auto"/>
            </w:tcBorders>
            <w:vAlign w:val="bottom"/>
          </w:tcPr>
          <w:p w:rsidR="000D0DC5" w:rsidRPr="00361B04" w:rsidRDefault="000D0DC5" w:rsidP="000D0DC5">
            <w:pPr>
              <w:tabs>
                <w:tab w:val="right" w:pos="1202"/>
              </w:tabs>
              <w:spacing w:line="301" w:lineRule="exact"/>
              <w:jc w:val="right"/>
              <w:outlineLvl w:val="0"/>
              <w:rPr>
                <w:rFonts w:asciiTheme="minorHAnsi" w:hAnsiTheme="minorHAnsi" w:cs="Arial"/>
                <w:b/>
                <w:bCs/>
                <w:sz w:val="16"/>
                <w:szCs w:val="16"/>
                <w:lang w:val="hr-HR"/>
              </w:rPr>
            </w:pPr>
          </w:p>
        </w:tc>
        <w:tc>
          <w:tcPr>
            <w:tcW w:w="500" w:type="pct"/>
            <w:tcBorders>
              <w:top w:val="single" w:sz="12" w:space="0" w:color="auto"/>
            </w:tcBorders>
            <w:vAlign w:val="bottom"/>
          </w:tcPr>
          <w:p w:rsidR="000D0DC5" w:rsidRPr="00361B04" w:rsidRDefault="000D0DC5" w:rsidP="000D0DC5">
            <w:pPr>
              <w:tabs>
                <w:tab w:val="right" w:pos="1202"/>
              </w:tabs>
              <w:spacing w:line="301" w:lineRule="exact"/>
              <w:jc w:val="right"/>
              <w:outlineLvl w:val="0"/>
              <w:rPr>
                <w:rFonts w:asciiTheme="minorHAnsi" w:hAnsiTheme="minorHAnsi" w:cs="Arial"/>
                <w:b/>
                <w:bCs/>
                <w:sz w:val="16"/>
                <w:szCs w:val="16"/>
                <w:lang w:val="hr-HR"/>
              </w:rPr>
            </w:pPr>
          </w:p>
        </w:tc>
        <w:tc>
          <w:tcPr>
            <w:tcW w:w="572" w:type="pct"/>
            <w:tcBorders>
              <w:top w:val="single" w:sz="12" w:space="0" w:color="auto"/>
            </w:tcBorders>
            <w:vAlign w:val="bottom"/>
          </w:tcPr>
          <w:p w:rsidR="000D0DC5" w:rsidRPr="00361B04" w:rsidRDefault="000D0DC5" w:rsidP="000D0DC5">
            <w:pPr>
              <w:tabs>
                <w:tab w:val="right" w:pos="1202"/>
              </w:tabs>
              <w:spacing w:line="301" w:lineRule="exact"/>
              <w:jc w:val="right"/>
              <w:outlineLvl w:val="0"/>
              <w:rPr>
                <w:rFonts w:asciiTheme="minorHAnsi" w:hAnsiTheme="minorHAnsi" w:cs="Arial"/>
                <w:b/>
                <w:bCs/>
                <w:sz w:val="16"/>
                <w:szCs w:val="16"/>
                <w:lang w:val="hr-HR"/>
              </w:rPr>
            </w:pPr>
          </w:p>
        </w:tc>
        <w:tc>
          <w:tcPr>
            <w:tcW w:w="500" w:type="pct"/>
            <w:tcBorders>
              <w:top w:val="single" w:sz="12" w:space="0" w:color="auto"/>
            </w:tcBorders>
            <w:vAlign w:val="bottom"/>
          </w:tcPr>
          <w:p w:rsidR="000D0DC5" w:rsidRPr="00361B04" w:rsidRDefault="000D0DC5" w:rsidP="000D0DC5">
            <w:pPr>
              <w:tabs>
                <w:tab w:val="right" w:pos="1202"/>
              </w:tabs>
              <w:spacing w:line="301" w:lineRule="exact"/>
              <w:jc w:val="right"/>
              <w:outlineLvl w:val="0"/>
              <w:rPr>
                <w:rFonts w:asciiTheme="minorHAnsi" w:hAnsiTheme="minorHAnsi" w:cs="Arial"/>
                <w:b/>
                <w:bCs/>
                <w:sz w:val="16"/>
                <w:szCs w:val="16"/>
                <w:lang w:val="hr-HR"/>
              </w:rPr>
            </w:pPr>
          </w:p>
        </w:tc>
        <w:tc>
          <w:tcPr>
            <w:tcW w:w="500" w:type="pct"/>
            <w:tcBorders>
              <w:top w:val="single" w:sz="12" w:space="0" w:color="auto"/>
            </w:tcBorders>
            <w:vAlign w:val="bottom"/>
          </w:tcPr>
          <w:p w:rsidR="000D0DC5" w:rsidRPr="00361B04" w:rsidRDefault="000D0DC5" w:rsidP="000D0DC5">
            <w:pPr>
              <w:tabs>
                <w:tab w:val="right" w:pos="1202"/>
              </w:tabs>
              <w:spacing w:line="301" w:lineRule="exact"/>
              <w:jc w:val="right"/>
              <w:outlineLvl w:val="0"/>
              <w:rPr>
                <w:rFonts w:asciiTheme="minorHAnsi" w:hAnsiTheme="minorHAnsi" w:cs="Arial"/>
                <w:b/>
                <w:bCs/>
                <w:sz w:val="16"/>
                <w:szCs w:val="16"/>
                <w:lang w:val="hr-HR"/>
              </w:rPr>
            </w:pPr>
          </w:p>
        </w:tc>
        <w:tc>
          <w:tcPr>
            <w:tcW w:w="500" w:type="pct"/>
            <w:tcBorders>
              <w:top w:val="single" w:sz="12" w:space="0" w:color="auto"/>
            </w:tcBorders>
            <w:vAlign w:val="bottom"/>
          </w:tcPr>
          <w:p w:rsidR="000D0DC5" w:rsidRPr="00361B04" w:rsidRDefault="000D0DC5" w:rsidP="000D0DC5">
            <w:pPr>
              <w:tabs>
                <w:tab w:val="right" w:pos="1202"/>
              </w:tabs>
              <w:spacing w:line="301" w:lineRule="exact"/>
              <w:jc w:val="right"/>
              <w:outlineLvl w:val="0"/>
              <w:rPr>
                <w:rFonts w:asciiTheme="minorHAnsi" w:hAnsiTheme="minorHAnsi" w:cs="Arial"/>
                <w:b/>
                <w:bCs/>
                <w:sz w:val="16"/>
                <w:szCs w:val="16"/>
                <w:lang w:val="hr-HR"/>
              </w:rPr>
            </w:pPr>
          </w:p>
        </w:tc>
        <w:tc>
          <w:tcPr>
            <w:tcW w:w="484" w:type="pct"/>
            <w:tcBorders>
              <w:top w:val="single" w:sz="12" w:space="0" w:color="auto"/>
            </w:tcBorders>
            <w:vAlign w:val="bottom"/>
          </w:tcPr>
          <w:p w:rsidR="000D0DC5" w:rsidRPr="00361B04" w:rsidRDefault="000D0DC5" w:rsidP="000D0DC5">
            <w:pPr>
              <w:tabs>
                <w:tab w:val="right" w:pos="1202"/>
              </w:tabs>
              <w:spacing w:line="301" w:lineRule="exact"/>
              <w:jc w:val="right"/>
              <w:outlineLvl w:val="0"/>
              <w:rPr>
                <w:rFonts w:asciiTheme="minorHAnsi" w:hAnsiTheme="minorHAnsi" w:cs="Arial"/>
                <w:b/>
                <w:bCs/>
                <w:sz w:val="16"/>
                <w:szCs w:val="16"/>
                <w:lang w:val="hr-HR"/>
              </w:rPr>
            </w:pPr>
          </w:p>
        </w:tc>
      </w:tr>
      <w:tr w:rsidR="000D0DC5" w:rsidRPr="001D35E2" w:rsidTr="000D0DC5">
        <w:trPr>
          <w:trHeight w:val="396"/>
          <w:jc w:val="center"/>
        </w:trPr>
        <w:tc>
          <w:tcPr>
            <w:tcW w:w="859" w:type="pct"/>
          </w:tcPr>
          <w:p w:rsidR="000D0DC5" w:rsidRPr="001D35E2" w:rsidRDefault="000D0DC5" w:rsidP="000D0DC5">
            <w:pPr>
              <w:pStyle w:val="TT"/>
              <w:spacing w:line="200" w:lineRule="exact"/>
              <w:rPr>
                <w:rFonts w:asciiTheme="minorHAnsi" w:hAnsiTheme="minorHAnsi" w:cs="Arial"/>
                <w:b/>
                <w:bCs/>
                <w:sz w:val="16"/>
                <w:szCs w:val="16"/>
                <w:lang w:val="hr-HR"/>
              </w:rPr>
            </w:pPr>
            <w:r w:rsidRPr="001D35E2">
              <w:rPr>
                <w:rFonts w:asciiTheme="minorHAnsi" w:hAnsiTheme="minorHAnsi" w:cs="Arial"/>
                <w:sz w:val="16"/>
                <w:szCs w:val="16"/>
                <w:lang w:val="hr-HR"/>
              </w:rPr>
              <w:t>Izdane garancije u kunama</w:t>
            </w:r>
          </w:p>
        </w:tc>
        <w:tc>
          <w:tcPr>
            <w:tcW w:w="586"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33.993</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w:t>
            </w:r>
          </w:p>
        </w:tc>
        <w:tc>
          <w:tcPr>
            <w:tcW w:w="572"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33.993</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1.254</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w:t>
            </w:r>
          </w:p>
        </w:tc>
        <w:tc>
          <w:tcPr>
            <w:tcW w:w="484"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1.254</w:t>
            </w:r>
          </w:p>
        </w:tc>
      </w:tr>
      <w:tr w:rsidR="000D0DC5" w:rsidRPr="001D35E2" w:rsidTr="000D0DC5">
        <w:trPr>
          <w:trHeight w:val="363"/>
          <w:jc w:val="center"/>
        </w:trPr>
        <w:tc>
          <w:tcPr>
            <w:tcW w:w="859" w:type="pct"/>
            <w:vAlign w:val="center"/>
          </w:tcPr>
          <w:p w:rsidR="000D0DC5" w:rsidRPr="001D35E2" w:rsidRDefault="000D0DC5" w:rsidP="000D0DC5">
            <w:pPr>
              <w:pStyle w:val="TT"/>
              <w:spacing w:line="240" w:lineRule="auto"/>
              <w:rPr>
                <w:rFonts w:asciiTheme="minorHAnsi" w:hAnsiTheme="minorHAnsi" w:cs="Arial"/>
                <w:sz w:val="16"/>
                <w:szCs w:val="16"/>
                <w:lang w:val="hr-HR"/>
              </w:rPr>
            </w:pPr>
            <w:r w:rsidRPr="001D35E2">
              <w:rPr>
                <w:rFonts w:asciiTheme="minorHAnsi" w:hAnsiTheme="minorHAnsi" w:cs="Arial"/>
                <w:sz w:val="16"/>
                <w:szCs w:val="16"/>
                <w:lang w:val="hr-HR"/>
              </w:rPr>
              <w:t>Izdane garancije u devizama</w:t>
            </w:r>
          </w:p>
        </w:tc>
        <w:tc>
          <w:tcPr>
            <w:tcW w:w="586"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2.425.975</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20.349</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w:t>
            </w:r>
          </w:p>
        </w:tc>
        <w:tc>
          <w:tcPr>
            <w:tcW w:w="572"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2.446.324</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330.170</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w:t>
            </w:r>
          </w:p>
        </w:tc>
        <w:tc>
          <w:tcPr>
            <w:tcW w:w="484"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330.170</w:t>
            </w:r>
          </w:p>
        </w:tc>
      </w:tr>
      <w:tr w:rsidR="000D0DC5" w:rsidRPr="001D35E2" w:rsidTr="000D0DC5">
        <w:trPr>
          <w:trHeight w:val="295"/>
          <w:jc w:val="center"/>
        </w:trPr>
        <w:tc>
          <w:tcPr>
            <w:tcW w:w="859" w:type="pct"/>
            <w:vAlign w:val="center"/>
          </w:tcPr>
          <w:p w:rsidR="000D0DC5" w:rsidRPr="001D35E2" w:rsidRDefault="000D0DC5" w:rsidP="000D0DC5">
            <w:pPr>
              <w:pStyle w:val="TT"/>
              <w:spacing w:line="240" w:lineRule="auto"/>
              <w:rPr>
                <w:rFonts w:asciiTheme="minorHAnsi" w:hAnsiTheme="minorHAnsi" w:cs="Arial"/>
                <w:sz w:val="16"/>
                <w:szCs w:val="16"/>
                <w:lang w:val="hr-HR"/>
              </w:rPr>
            </w:pPr>
            <w:r w:rsidRPr="001D35E2">
              <w:rPr>
                <w:rFonts w:asciiTheme="minorHAnsi" w:hAnsiTheme="minorHAnsi" w:cs="Arial"/>
                <w:sz w:val="16"/>
                <w:szCs w:val="16"/>
                <w:lang w:val="hr-HR"/>
              </w:rPr>
              <w:t>Preuzete obveze po kreditima</w:t>
            </w:r>
          </w:p>
        </w:tc>
        <w:tc>
          <w:tcPr>
            <w:tcW w:w="586"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2.984.971</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1.827</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w:t>
            </w:r>
          </w:p>
        </w:tc>
        <w:tc>
          <w:tcPr>
            <w:tcW w:w="572"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2.986.798</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443.036</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w:t>
            </w:r>
          </w:p>
        </w:tc>
        <w:tc>
          <w:tcPr>
            <w:tcW w:w="500"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w:t>
            </w:r>
          </w:p>
        </w:tc>
        <w:tc>
          <w:tcPr>
            <w:tcW w:w="484" w:type="pct"/>
            <w:tcBorders>
              <w:top w:val="nil"/>
              <w:left w:val="nil"/>
              <w:bottom w:val="nil"/>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443.036</w:t>
            </w:r>
          </w:p>
        </w:tc>
      </w:tr>
      <w:tr w:rsidR="000D0DC5" w:rsidRPr="001D35E2" w:rsidTr="000D0DC5">
        <w:trPr>
          <w:trHeight w:val="544"/>
          <w:jc w:val="center"/>
        </w:trPr>
        <w:tc>
          <w:tcPr>
            <w:tcW w:w="859" w:type="pct"/>
            <w:vAlign w:val="center"/>
          </w:tcPr>
          <w:p w:rsidR="000D0DC5" w:rsidRPr="001D35E2" w:rsidRDefault="000D0DC5" w:rsidP="000D0DC5">
            <w:pPr>
              <w:pStyle w:val="TT"/>
              <w:spacing w:line="240" w:lineRule="auto"/>
              <w:rPr>
                <w:rFonts w:asciiTheme="minorHAnsi" w:hAnsiTheme="minorHAnsi" w:cs="Arial"/>
                <w:sz w:val="16"/>
                <w:szCs w:val="16"/>
                <w:lang w:val="hr-HR"/>
              </w:rPr>
            </w:pPr>
            <w:r w:rsidRPr="001D35E2">
              <w:rPr>
                <w:rFonts w:asciiTheme="minorHAnsi" w:hAnsiTheme="minorHAnsi" w:cs="Arial"/>
                <w:sz w:val="16"/>
                <w:szCs w:val="16"/>
                <w:lang w:val="hr-HR"/>
              </w:rPr>
              <w:t>Ostale nespomenute neopozive potencijalne obveze</w:t>
            </w:r>
          </w:p>
        </w:tc>
        <w:tc>
          <w:tcPr>
            <w:tcW w:w="586" w:type="pct"/>
            <w:tcBorders>
              <w:top w:val="nil"/>
              <w:left w:val="nil"/>
              <w:bottom w:val="single" w:sz="8" w:space="0" w:color="auto"/>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335</w:t>
            </w:r>
          </w:p>
        </w:tc>
        <w:tc>
          <w:tcPr>
            <w:tcW w:w="500" w:type="pct"/>
            <w:tcBorders>
              <w:top w:val="nil"/>
              <w:left w:val="nil"/>
              <w:bottom w:val="single" w:sz="8" w:space="0" w:color="auto"/>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w:t>
            </w:r>
          </w:p>
        </w:tc>
        <w:tc>
          <w:tcPr>
            <w:tcW w:w="500" w:type="pct"/>
            <w:tcBorders>
              <w:top w:val="nil"/>
              <w:left w:val="nil"/>
              <w:bottom w:val="single" w:sz="8" w:space="0" w:color="auto"/>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w:t>
            </w:r>
          </w:p>
        </w:tc>
        <w:tc>
          <w:tcPr>
            <w:tcW w:w="572" w:type="pct"/>
            <w:tcBorders>
              <w:top w:val="nil"/>
              <w:left w:val="nil"/>
              <w:bottom w:val="single" w:sz="8" w:space="0" w:color="auto"/>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335</w:t>
            </w:r>
          </w:p>
        </w:tc>
        <w:tc>
          <w:tcPr>
            <w:tcW w:w="500" w:type="pct"/>
            <w:tcBorders>
              <w:top w:val="nil"/>
              <w:left w:val="nil"/>
              <w:bottom w:val="single" w:sz="8" w:space="0" w:color="auto"/>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335</w:t>
            </w:r>
          </w:p>
        </w:tc>
        <w:tc>
          <w:tcPr>
            <w:tcW w:w="500" w:type="pct"/>
            <w:tcBorders>
              <w:top w:val="nil"/>
              <w:left w:val="nil"/>
              <w:bottom w:val="single" w:sz="8" w:space="0" w:color="auto"/>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w:t>
            </w:r>
          </w:p>
        </w:tc>
        <w:tc>
          <w:tcPr>
            <w:tcW w:w="500" w:type="pct"/>
            <w:tcBorders>
              <w:top w:val="nil"/>
              <w:left w:val="nil"/>
              <w:bottom w:val="single" w:sz="8" w:space="0" w:color="auto"/>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w:t>
            </w:r>
          </w:p>
        </w:tc>
        <w:tc>
          <w:tcPr>
            <w:tcW w:w="484" w:type="pct"/>
            <w:tcBorders>
              <w:top w:val="nil"/>
              <w:left w:val="nil"/>
              <w:bottom w:val="single" w:sz="8" w:space="0" w:color="auto"/>
              <w:right w:val="nil"/>
            </w:tcBorders>
            <w:shd w:val="clear" w:color="auto" w:fill="auto"/>
            <w:vAlign w:val="bottom"/>
          </w:tcPr>
          <w:p w:rsidR="000D0DC5" w:rsidRPr="00361B04" w:rsidRDefault="000D0DC5" w:rsidP="000D0DC5">
            <w:pPr>
              <w:jc w:val="right"/>
              <w:rPr>
                <w:rFonts w:asciiTheme="minorHAnsi" w:hAnsiTheme="minorHAnsi" w:cs="Arial"/>
                <w:sz w:val="16"/>
                <w:szCs w:val="16"/>
              </w:rPr>
            </w:pPr>
            <w:r w:rsidRPr="00361B04">
              <w:rPr>
                <w:rFonts w:asciiTheme="minorHAnsi" w:hAnsiTheme="minorHAnsi" w:cs="Arial"/>
                <w:sz w:val="16"/>
                <w:szCs w:val="16"/>
              </w:rPr>
              <w:t>335</w:t>
            </w:r>
          </w:p>
        </w:tc>
      </w:tr>
      <w:tr w:rsidR="000D0DC5" w:rsidRPr="001D35E2" w:rsidTr="00361B04">
        <w:trPr>
          <w:trHeight w:val="329"/>
          <w:jc w:val="center"/>
        </w:trPr>
        <w:tc>
          <w:tcPr>
            <w:tcW w:w="859" w:type="pct"/>
          </w:tcPr>
          <w:p w:rsidR="000D0DC5" w:rsidRPr="001D35E2" w:rsidRDefault="000D0DC5" w:rsidP="000D0DC5">
            <w:pPr>
              <w:pStyle w:val="Tot"/>
              <w:spacing w:line="240" w:lineRule="exact"/>
              <w:rPr>
                <w:rFonts w:asciiTheme="minorHAnsi" w:hAnsiTheme="minorHAnsi" w:cs="Arial"/>
                <w:b/>
                <w:bCs/>
                <w:sz w:val="16"/>
                <w:szCs w:val="16"/>
                <w:lang w:val="hr-HR"/>
              </w:rPr>
            </w:pPr>
            <w:r w:rsidRPr="001D35E2">
              <w:rPr>
                <w:rFonts w:asciiTheme="minorHAnsi" w:hAnsiTheme="minorHAnsi" w:cs="Arial"/>
                <w:b/>
                <w:bCs/>
                <w:sz w:val="16"/>
                <w:szCs w:val="16"/>
                <w:lang w:val="hr-HR"/>
              </w:rPr>
              <w:t>Ukupno</w:t>
            </w:r>
          </w:p>
        </w:tc>
        <w:tc>
          <w:tcPr>
            <w:tcW w:w="586" w:type="pct"/>
            <w:tcBorders>
              <w:top w:val="nil"/>
              <w:left w:val="nil"/>
              <w:bottom w:val="single" w:sz="12" w:space="0" w:color="auto"/>
              <w:right w:val="nil"/>
            </w:tcBorders>
            <w:shd w:val="clear" w:color="auto" w:fill="auto"/>
            <w:vAlign w:val="bottom"/>
          </w:tcPr>
          <w:p w:rsidR="000D0DC5" w:rsidRPr="00361B04" w:rsidRDefault="000D0DC5" w:rsidP="000D0DC5">
            <w:pPr>
              <w:jc w:val="right"/>
              <w:rPr>
                <w:rFonts w:asciiTheme="minorHAnsi" w:hAnsiTheme="minorHAnsi" w:cs="Arial"/>
                <w:b/>
                <w:bCs/>
                <w:sz w:val="16"/>
                <w:szCs w:val="16"/>
              </w:rPr>
            </w:pPr>
            <w:r w:rsidRPr="00361B04">
              <w:rPr>
                <w:rFonts w:asciiTheme="minorHAnsi" w:hAnsiTheme="minorHAnsi" w:cs="Arial"/>
                <w:b/>
                <w:bCs/>
                <w:sz w:val="16"/>
                <w:szCs w:val="16"/>
              </w:rPr>
              <w:t>5.445.274</w:t>
            </w:r>
          </w:p>
        </w:tc>
        <w:tc>
          <w:tcPr>
            <w:tcW w:w="500" w:type="pct"/>
            <w:tcBorders>
              <w:top w:val="nil"/>
              <w:left w:val="nil"/>
              <w:bottom w:val="single" w:sz="12" w:space="0" w:color="auto"/>
              <w:right w:val="nil"/>
            </w:tcBorders>
            <w:shd w:val="clear" w:color="auto" w:fill="auto"/>
            <w:vAlign w:val="bottom"/>
          </w:tcPr>
          <w:p w:rsidR="000D0DC5" w:rsidRPr="00361B04" w:rsidRDefault="000D0DC5" w:rsidP="000D0DC5">
            <w:pPr>
              <w:jc w:val="right"/>
              <w:rPr>
                <w:rFonts w:asciiTheme="minorHAnsi" w:hAnsiTheme="minorHAnsi" w:cs="Arial"/>
                <w:b/>
                <w:bCs/>
                <w:sz w:val="16"/>
                <w:szCs w:val="16"/>
              </w:rPr>
            </w:pPr>
            <w:r w:rsidRPr="00361B04">
              <w:rPr>
                <w:rFonts w:asciiTheme="minorHAnsi" w:hAnsiTheme="minorHAnsi" w:cs="Arial"/>
                <w:b/>
                <w:bCs/>
                <w:sz w:val="16"/>
                <w:szCs w:val="16"/>
              </w:rPr>
              <w:t>22.176</w:t>
            </w:r>
          </w:p>
        </w:tc>
        <w:tc>
          <w:tcPr>
            <w:tcW w:w="500" w:type="pct"/>
            <w:tcBorders>
              <w:top w:val="nil"/>
              <w:left w:val="nil"/>
              <w:bottom w:val="single" w:sz="12" w:space="0" w:color="auto"/>
              <w:right w:val="nil"/>
            </w:tcBorders>
            <w:shd w:val="clear" w:color="auto" w:fill="auto"/>
            <w:vAlign w:val="bottom"/>
          </w:tcPr>
          <w:p w:rsidR="000D0DC5" w:rsidRPr="00361B04" w:rsidRDefault="000D0DC5" w:rsidP="000D0DC5">
            <w:pPr>
              <w:jc w:val="right"/>
              <w:rPr>
                <w:rFonts w:asciiTheme="minorHAnsi" w:hAnsiTheme="minorHAnsi" w:cs="Arial"/>
                <w:b/>
                <w:bCs/>
                <w:sz w:val="16"/>
                <w:szCs w:val="16"/>
              </w:rPr>
            </w:pPr>
            <w:r w:rsidRPr="00361B04">
              <w:rPr>
                <w:rFonts w:asciiTheme="minorHAnsi" w:hAnsiTheme="minorHAnsi" w:cs="Arial"/>
                <w:b/>
                <w:bCs/>
                <w:sz w:val="16"/>
                <w:szCs w:val="16"/>
              </w:rPr>
              <w:t>-</w:t>
            </w:r>
          </w:p>
        </w:tc>
        <w:tc>
          <w:tcPr>
            <w:tcW w:w="572" w:type="pct"/>
            <w:tcBorders>
              <w:top w:val="nil"/>
              <w:left w:val="nil"/>
              <w:bottom w:val="single" w:sz="12" w:space="0" w:color="auto"/>
              <w:right w:val="nil"/>
            </w:tcBorders>
            <w:shd w:val="clear" w:color="auto" w:fill="auto"/>
            <w:vAlign w:val="bottom"/>
          </w:tcPr>
          <w:p w:rsidR="000D0DC5" w:rsidRPr="00361B04" w:rsidRDefault="000D0DC5" w:rsidP="000D0DC5">
            <w:pPr>
              <w:jc w:val="right"/>
              <w:rPr>
                <w:rFonts w:asciiTheme="minorHAnsi" w:hAnsiTheme="minorHAnsi" w:cs="Arial"/>
                <w:b/>
                <w:bCs/>
                <w:sz w:val="16"/>
                <w:szCs w:val="16"/>
              </w:rPr>
            </w:pPr>
            <w:r w:rsidRPr="00361B04">
              <w:rPr>
                <w:rFonts w:asciiTheme="minorHAnsi" w:hAnsiTheme="minorHAnsi" w:cs="Arial"/>
                <w:b/>
                <w:bCs/>
                <w:sz w:val="16"/>
                <w:szCs w:val="16"/>
              </w:rPr>
              <w:t>5.467.450</w:t>
            </w:r>
          </w:p>
        </w:tc>
        <w:tc>
          <w:tcPr>
            <w:tcW w:w="500" w:type="pct"/>
            <w:tcBorders>
              <w:top w:val="nil"/>
              <w:left w:val="nil"/>
              <w:bottom w:val="single" w:sz="12" w:space="0" w:color="auto"/>
              <w:right w:val="nil"/>
            </w:tcBorders>
            <w:shd w:val="clear" w:color="auto" w:fill="auto"/>
            <w:vAlign w:val="bottom"/>
          </w:tcPr>
          <w:p w:rsidR="000D0DC5" w:rsidRPr="00361B04" w:rsidRDefault="000D0DC5" w:rsidP="000D0DC5">
            <w:pPr>
              <w:jc w:val="right"/>
              <w:rPr>
                <w:rFonts w:asciiTheme="minorHAnsi" w:hAnsiTheme="minorHAnsi" w:cs="Arial"/>
                <w:b/>
                <w:bCs/>
                <w:sz w:val="16"/>
                <w:szCs w:val="16"/>
              </w:rPr>
            </w:pPr>
            <w:r w:rsidRPr="00361B04">
              <w:rPr>
                <w:rFonts w:asciiTheme="minorHAnsi" w:hAnsiTheme="minorHAnsi" w:cs="Arial"/>
                <w:b/>
                <w:bCs/>
                <w:sz w:val="16"/>
                <w:szCs w:val="16"/>
              </w:rPr>
              <w:t>774.795</w:t>
            </w:r>
          </w:p>
        </w:tc>
        <w:tc>
          <w:tcPr>
            <w:tcW w:w="500" w:type="pct"/>
            <w:tcBorders>
              <w:top w:val="nil"/>
              <w:left w:val="nil"/>
              <w:bottom w:val="single" w:sz="12" w:space="0" w:color="auto"/>
              <w:right w:val="nil"/>
            </w:tcBorders>
            <w:shd w:val="clear" w:color="auto" w:fill="auto"/>
            <w:vAlign w:val="bottom"/>
          </w:tcPr>
          <w:p w:rsidR="000D0DC5" w:rsidRPr="00361B04" w:rsidRDefault="000D0DC5" w:rsidP="000D0DC5">
            <w:pPr>
              <w:jc w:val="right"/>
              <w:rPr>
                <w:rFonts w:asciiTheme="minorHAnsi" w:hAnsiTheme="minorHAnsi" w:cs="Arial"/>
                <w:b/>
                <w:bCs/>
                <w:sz w:val="16"/>
                <w:szCs w:val="16"/>
              </w:rPr>
            </w:pPr>
            <w:r w:rsidRPr="00361B04">
              <w:rPr>
                <w:rFonts w:asciiTheme="minorHAnsi" w:hAnsiTheme="minorHAnsi" w:cs="Arial"/>
                <w:b/>
                <w:bCs/>
                <w:sz w:val="16"/>
                <w:szCs w:val="16"/>
              </w:rPr>
              <w:t>-</w:t>
            </w:r>
          </w:p>
        </w:tc>
        <w:tc>
          <w:tcPr>
            <w:tcW w:w="500" w:type="pct"/>
            <w:tcBorders>
              <w:top w:val="nil"/>
              <w:left w:val="nil"/>
              <w:bottom w:val="single" w:sz="12" w:space="0" w:color="auto"/>
              <w:right w:val="nil"/>
            </w:tcBorders>
            <w:shd w:val="clear" w:color="auto" w:fill="auto"/>
            <w:vAlign w:val="bottom"/>
          </w:tcPr>
          <w:p w:rsidR="000D0DC5" w:rsidRPr="00361B04" w:rsidRDefault="000D0DC5" w:rsidP="000D0DC5">
            <w:pPr>
              <w:jc w:val="right"/>
              <w:rPr>
                <w:rFonts w:asciiTheme="minorHAnsi" w:hAnsiTheme="minorHAnsi" w:cs="Arial"/>
                <w:b/>
                <w:bCs/>
                <w:sz w:val="16"/>
                <w:szCs w:val="16"/>
              </w:rPr>
            </w:pPr>
            <w:r w:rsidRPr="00361B04">
              <w:rPr>
                <w:rFonts w:asciiTheme="minorHAnsi" w:hAnsiTheme="minorHAnsi" w:cs="Arial"/>
                <w:b/>
                <w:bCs/>
                <w:sz w:val="16"/>
                <w:szCs w:val="16"/>
              </w:rPr>
              <w:t>-</w:t>
            </w:r>
          </w:p>
        </w:tc>
        <w:tc>
          <w:tcPr>
            <w:tcW w:w="484" w:type="pct"/>
            <w:tcBorders>
              <w:top w:val="nil"/>
              <w:left w:val="nil"/>
              <w:bottom w:val="single" w:sz="12" w:space="0" w:color="auto"/>
              <w:right w:val="nil"/>
            </w:tcBorders>
            <w:shd w:val="clear" w:color="auto" w:fill="auto"/>
            <w:vAlign w:val="bottom"/>
          </w:tcPr>
          <w:p w:rsidR="000D0DC5" w:rsidRPr="00361B04" w:rsidRDefault="000D0DC5" w:rsidP="000D0DC5">
            <w:pPr>
              <w:jc w:val="right"/>
              <w:rPr>
                <w:rFonts w:asciiTheme="minorHAnsi" w:hAnsiTheme="minorHAnsi" w:cs="Arial"/>
                <w:b/>
                <w:bCs/>
                <w:sz w:val="16"/>
                <w:szCs w:val="16"/>
              </w:rPr>
            </w:pPr>
            <w:r w:rsidRPr="00361B04">
              <w:rPr>
                <w:rFonts w:asciiTheme="minorHAnsi" w:hAnsiTheme="minorHAnsi" w:cs="Arial"/>
                <w:b/>
                <w:bCs/>
                <w:sz w:val="16"/>
                <w:szCs w:val="16"/>
              </w:rPr>
              <w:t>774.795</w:t>
            </w:r>
          </w:p>
        </w:tc>
      </w:tr>
      <w:tr w:rsidR="000D0DC5" w:rsidRPr="001D35E2" w:rsidTr="000D0DC5">
        <w:trPr>
          <w:trHeight w:val="37"/>
          <w:jc w:val="center"/>
        </w:trPr>
        <w:tc>
          <w:tcPr>
            <w:tcW w:w="859" w:type="pct"/>
            <w:vAlign w:val="bottom"/>
          </w:tcPr>
          <w:p w:rsidR="000D0DC5" w:rsidRPr="001D35E2" w:rsidRDefault="000D0DC5" w:rsidP="000D0DC5">
            <w:pPr>
              <w:pStyle w:val="Tot"/>
              <w:spacing w:line="120" w:lineRule="auto"/>
              <w:jc w:val="center"/>
              <w:rPr>
                <w:rFonts w:asciiTheme="minorHAnsi" w:hAnsiTheme="minorHAnsi" w:cs="Arial"/>
                <w:b/>
                <w:bCs/>
                <w:sz w:val="16"/>
                <w:szCs w:val="16"/>
                <w:lang w:val="hr-HR"/>
              </w:rPr>
            </w:pPr>
          </w:p>
        </w:tc>
        <w:tc>
          <w:tcPr>
            <w:tcW w:w="586" w:type="pct"/>
            <w:tcBorders>
              <w:top w:val="single" w:sz="12" w:space="0" w:color="auto"/>
            </w:tcBorders>
            <w:vAlign w:val="bottom"/>
          </w:tcPr>
          <w:p w:rsidR="000D0DC5" w:rsidRPr="00361B04" w:rsidRDefault="000D0DC5" w:rsidP="000D0DC5">
            <w:pPr>
              <w:tabs>
                <w:tab w:val="right" w:pos="1202"/>
              </w:tabs>
              <w:spacing w:line="120" w:lineRule="auto"/>
              <w:jc w:val="right"/>
              <w:outlineLvl w:val="0"/>
              <w:rPr>
                <w:rFonts w:asciiTheme="minorHAnsi" w:hAnsiTheme="minorHAnsi" w:cs="Arial"/>
                <w:b/>
                <w:bCs/>
                <w:sz w:val="16"/>
                <w:szCs w:val="16"/>
                <w:lang w:val="hr-HR"/>
              </w:rPr>
            </w:pPr>
          </w:p>
        </w:tc>
        <w:tc>
          <w:tcPr>
            <w:tcW w:w="500" w:type="pct"/>
            <w:tcBorders>
              <w:top w:val="single" w:sz="12" w:space="0" w:color="auto"/>
            </w:tcBorders>
            <w:vAlign w:val="bottom"/>
          </w:tcPr>
          <w:p w:rsidR="000D0DC5" w:rsidRPr="00361B04" w:rsidRDefault="000D0DC5" w:rsidP="000D0DC5">
            <w:pPr>
              <w:tabs>
                <w:tab w:val="right" w:pos="1202"/>
              </w:tabs>
              <w:spacing w:line="120" w:lineRule="auto"/>
              <w:jc w:val="right"/>
              <w:outlineLvl w:val="0"/>
              <w:rPr>
                <w:rFonts w:asciiTheme="minorHAnsi" w:hAnsiTheme="minorHAnsi" w:cs="Arial"/>
                <w:b/>
                <w:bCs/>
                <w:sz w:val="16"/>
                <w:szCs w:val="16"/>
                <w:lang w:val="hr-HR"/>
              </w:rPr>
            </w:pPr>
          </w:p>
        </w:tc>
        <w:tc>
          <w:tcPr>
            <w:tcW w:w="500" w:type="pct"/>
            <w:tcBorders>
              <w:top w:val="single" w:sz="12" w:space="0" w:color="auto"/>
            </w:tcBorders>
            <w:vAlign w:val="bottom"/>
          </w:tcPr>
          <w:p w:rsidR="000D0DC5" w:rsidRPr="00361B04" w:rsidRDefault="000D0DC5" w:rsidP="000D0DC5">
            <w:pPr>
              <w:tabs>
                <w:tab w:val="right" w:pos="1202"/>
              </w:tabs>
              <w:spacing w:line="120" w:lineRule="auto"/>
              <w:jc w:val="right"/>
              <w:outlineLvl w:val="0"/>
              <w:rPr>
                <w:rFonts w:asciiTheme="minorHAnsi" w:hAnsiTheme="minorHAnsi" w:cs="Arial"/>
                <w:b/>
                <w:bCs/>
                <w:sz w:val="16"/>
                <w:szCs w:val="16"/>
                <w:lang w:val="hr-HR"/>
              </w:rPr>
            </w:pPr>
          </w:p>
        </w:tc>
        <w:tc>
          <w:tcPr>
            <w:tcW w:w="572" w:type="pct"/>
            <w:tcBorders>
              <w:top w:val="single" w:sz="12" w:space="0" w:color="auto"/>
            </w:tcBorders>
            <w:vAlign w:val="bottom"/>
          </w:tcPr>
          <w:p w:rsidR="000D0DC5" w:rsidRPr="00361B04" w:rsidRDefault="000D0DC5" w:rsidP="000D0DC5">
            <w:pPr>
              <w:tabs>
                <w:tab w:val="right" w:pos="1202"/>
              </w:tabs>
              <w:spacing w:line="120" w:lineRule="auto"/>
              <w:jc w:val="right"/>
              <w:outlineLvl w:val="0"/>
              <w:rPr>
                <w:rFonts w:asciiTheme="minorHAnsi" w:hAnsiTheme="minorHAnsi" w:cs="Arial"/>
                <w:b/>
                <w:bCs/>
                <w:noProof/>
                <w:sz w:val="16"/>
                <w:szCs w:val="16"/>
                <w:lang w:val="hr-HR" w:eastAsia="hr-HR"/>
              </w:rPr>
            </w:pPr>
          </w:p>
        </w:tc>
        <w:tc>
          <w:tcPr>
            <w:tcW w:w="500" w:type="pct"/>
            <w:tcBorders>
              <w:top w:val="single" w:sz="12" w:space="0" w:color="auto"/>
            </w:tcBorders>
            <w:vAlign w:val="bottom"/>
          </w:tcPr>
          <w:p w:rsidR="000D0DC5" w:rsidRPr="00361B04" w:rsidRDefault="000D0DC5" w:rsidP="000D0DC5">
            <w:pPr>
              <w:tabs>
                <w:tab w:val="right" w:pos="1202"/>
              </w:tabs>
              <w:spacing w:line="120" w:lineRule="auto"/>
              <w:jc w:val="right"/>
              <w:outlineLvl w:val="0"/>
              <w:rPr>
                <w:rFonts w:asciiTheme="minorHAnsi" w:hAnsiTheme="minorHAnsi" w:cs="Arial"/>
                <w:b/>
                <w:bCs/>
                <w:noProof/>
                <w:sz w:val="16"/>
                <w:szCs w:val="16"/>
                <w:lang w:val="hr-HR" w:eastAsia="hr-HR"/>
              </w:rPr>
            </w:pPr>
          </w:p>
        </w:tc>
        <w:tc>
          <w:tcPr>
            <w:tcW w:w="500" w:type="pct"/>
            <w:tcBorders>
              <w:top w:val="single" w:sz="12" w:space="0" w:color="auto"/>
            </w:tcBorders>
            <w:vAlign w:val="bottom"/>
          </w:tcPr>
          <w:p w:rsidR="000D0DC5" w:rsidRPr="00361B04" w:rsidRDefault="000D0DC5" w:rsidP="000D0DC5">
            <w:pPr>
              <w:tabs>
                <w:tab w:val="right" w:pos="1202"/>
              </w:tabs>
              <w:spacing w:line="120" w:lineRule="auto"/>
              <w:jc w:val="right"/>
              <w:outlineLvl w:val="0"/>
              <w:rPr>
                <w:rFonts w:asciiTheme="minorHAnsi" w:hAnsiTheme="minorHAnsi" w:cs="Arial"/>
                <w:b/>
                <w:bCs/>
                <w:noProof/>
                <w:sz w:val="16"/>
                <w:szCs w:val="16"/>
                <w:lang w:val="hr-HR" w:eastAsia="hr-HR"/>
              </w:rPr>
            </w:pPr>
          </w:p>
        </w:tc>
        <w:tc>
          <w:tcPr>
            <w:tcW w:w="500" w:type="pct"/>
            <w:tcBorders>
              <w:top w:val="single" w:sz="12" w:space="0" w:color="auto"/>
            </w:tcBorders>
            <w:vAlign w:val="bottom"/>
          </w:tcPr>
          <w:p w:rsidR="000D0DC5" w:rsidRPr="00361B04" w:rsidRDefault="000D0DC5" w:rsidP="000D0DC5">
            <w:pPr>
              <w:tabs>
                <w:tab w:val="right" w:pos="1202"/>
              </w:tabs>
              <w:spacing w:line="120" w:lineRule="auto"/>
              <w:jc w:val="right"/>
              <w:outlineLvl w:val="0"/>
              <w:rPr>
                <w:rFonts w:asciiTheme="minorHAnsi" w:hAnsiTheme="minorHAnsi" w:cs="Arial"/>
                <w:b/>
                <w:bCs/>
                <w:noProof/>
                <w:sz w:val="16"/>
                <w:szCs w:val="16"/>
                <w:lang w:val="hr-HR" w:eastAsia="hr-HR"/>
              </w:rPr>
            </w:pPr>
          </w:p>
        </w:tc>
        <w:tc>
          <w:tcPr>
            <w:tcW w:w="484" w:type="pct"/>
            <w:tcBorders>
              <w:top w:val="single" w:sz="12" w:space="0" w:color="auto"/>
            </w:tcBorders>
            <w:vAlign w:val="bottom"/>
          </w:tcPr>
          <w:p w:rsidR="000D0DC5" w:rsidRPr="00361B04" w:rsidRDefault="000D0DC5" w:rsidP="000D0DC5">
            <w:pPr>
              <w:tabs>
                <w:tab w:val="right" w:pos="1202"/>
              </w:tabs>
              <w:spacing w:line="120" w:lineRule="auto"/>
              <w:jc w:val="right"/>
              <w:outlineLvl w:val="0"/>
              <w:rPr>
                <w:rFonts w:asciiTheme="minorHAnsi" w:hAnsiTheme="minorHAnsi" w:cs="Arial"/>
                <w:b/>
                <w:bCs/>
                <w:sz w:val="16"/>
                <w:szCs w:val="16"/>
                <w:lang w:val="hr-HR"/>
              </w:rPr>
            </w:pPr>
          </w:p>
        </w:tc>
      </w:tr>
      <w:tr w:rsidR="000D0DC5" w:rsidRPr="001D35E2" w:rsidTr="000D0DC5">
        <w:trPr>
          <w:trHeight w:val="441"/>
          <w:jc w:val="center"/>
        </w:trPr>
        <w:tc>
          <w:tcPr>
            <w:tcW w:w="859" w:type="pct"/>
            <w:vAlign w:val="center"/>
          </w:tcPr>
          <w:p w:rsidR="000D0DC5" w:rsidRPr="001D35E2" w:rsidRDefault="000D0DC5" w:rsidP="000D0DC5">
            <w:pPr>
              <w:pStyle w:val="Tot"/>
              <w:spacing w:line="220" w:lineRule="exact"/>
              <w:rPr>
                <w:rFonts w:asciiTheme="minorHAnsi" w:hAnsiTheme="minorHAnsi" w:cs="Arial"/>
                <w:b/>
                <w:bCs/>
                <w:sz w:val="16"/>
                <w:szCs w:val="16"/>
                <w:lang w:val="hr-HR"/>
              </w:rPr>
            </w:pPr>
            <w:r w:rsidRPr="001D35E2">
              <w:rPr>
                <w:rFonts w:asciiTheme="minorHAnsi" w:hAnsiTheme="minorHAnsi" w:cs="Arial"/>
                <w:b/>
                <w:bCs/>
                <w:sz w:val="16"/>
                <w:szCs w:val="16"/>
                <w:lang w:val="hr-HR"/>
              </w:rPr>
              <w:t>Ukupna izloženost kreditnom riziku</w:t>
            </w:r>
          </w:p>
        </w:tc>
        <w:tc>
          <w:tcPr>
            <w:tcW w:w="586" w:type="pct"/>
            <w:tcBorders>
              <w:top w:val="nil"/>
              <w:left w:val="nil"/>
              <w:bottom w:val="single" w:sz="12" w:space="0" w:color="auto"/>
              <w:right w:val="nil"/>
            </w:tcBorders>
            <w:shd w:val="clear" w:color="auto" w:fill="auto"/>
            <w:vAlign w:val="bottom"/>
          </w:tcPr>
          <w:p w:rsidR="000D0DC5" w:rsidRPr="00361B04" w:rsidRDefault="000D0DC5" w:rsidP="000D0DC5">
            <w:pPr>
              <w:jc w:val="right"/>
              <w:rPr>
                <w:rFonts w:asciiTheme="minorHAnsi" w:hAnsiTheme="minorHAnsi"/>
                <w:b/>
                <w:sz w:val="16"/>
                <w:szCs w:val="16"/>
              </w:rPr>
            </w:pPr>
            <w:r w:rsidRPr="00361B04">
              <w:rPr>
                <w:rFonts w:asciiTheme="minorHAnsi" w:hAnsiTheme="minorHAnsi" w:cs="Arial"/>
                <w:b/>
                <w:bCs/>
                <w:sz w:val="16"/>
                <w:szCs w:val="16"/>
              </w:rPr>
              <w:t>31.735.353</w:t>
            </w:r>
          </w:p>
        </w:tc>
        <w:tc>
          <w:tcPr>
            <w:tcW w:w="500" w:type="pct"/>
            <w:tcBorders>
              <w:top w:val="nil"/>
              <w:left w:val="nil"/>
              <w:bottom w:val="single" w:sz="12" w:space="0" w:color="auto"/>
              <w:right w:val="nil"/>
            </w:tcBorders>
            <w:shd w:val="clear" w:color="auto" w:fill="auto"/>
            <w:vAlign w:val="bottom"/>
          </w:tcPr>
          <w:p w:rsidR="000D0DC5" w:rsidRPr="00361B04" w:rsidRDefault="000D0DC5" w:rsidP="000D0DC5">
            <w:pPr>
              <w:jc w:val="right"/>
              <w:rPr>
                <w:rFonts w:asciiTheme="minorHAnsi" w:hAnsiTheme="minorHAnsi"/>
                <w:b/>
                <w:sz w:val="16"/>
                <w:szCs w:val="16"/>
              </w:rPr>
            </w:pPr>
            <w:r w:rsidRPr="00361B04">
              <w:rPr>
                <w:rFonts w:asciiTheme="minorHAnsi" w:hAnsiTheme="minorHAnsi" w:cs="Arial"/>
                <w:b/>
                <w:bCs/>
                <w:sz w:val="16"/>
                <w:szCs w:val="16"/>
              </w:rPr>
              <w:t>1.627.031</w:t>
            </w:r>
          </w:p>
        </w:tc>
        <w:tc>
          <w:tcPr>
            <w:tcW w:w="500" w:type="pct"/>
            <w:tcBorders>
              <w:top w:val="nil"/>
              <w:left w:val="nil"/>
              <w:bottom w:val="single" w:sz="12" w:space="0" w:color="auto"/>
              <w:right w:val="nil"/>
            </w:tcBorders>
            <w:shd w:val="clear" w:color="auto" w:fill="auto"/>
            <w:vAlign w:val="bottom"/>
          </w:tcPr>
          <w:p w:rsidR="000D0DC5" w:rsidRPr="00361B04" w:rsidRDefault="000D0DC5" w:rsidP="000D0DC5">
            <w:pPr>
              <w:jc w:val="right"/>
              <w:rPr>
                <w:rFonts w:asciiTheme="minorHAnsi" w:hAnsiTheme="minorHAnsi"/>
                <w:b/>
                <w:sz w:val="16"/>
                <w:szCs w:val="16"/>
              </w:rPr>
            </w:pPr>
            <w:r w:rsidRPr="00361B04">
              <w:rPr>
                <w:rFonts w:asciiTheme="minorHAnsi" w:hAnsiTheme="minorHAnsi" w:cs="Arial"/>
                <w:b/>
                <w:bCs/>
                <w:sz w:val="16"/>
                <w:szCs w:val="16"/>
              </w:rPr>
              <w:t>-</w:t>
            </w:r>
          </w:p>
        </w:tc>
        <w:tc>
          <w:tcPr>
            <w:tcW w:w="572" w:type="pct"/>
            <w:tcBorders>
              <w:top w:val="nil"/>
              <w:left w:val="nil"/>
              <w:bottom w:val="single" w:sz="12" w:space="0" w:color="auto"/>
              <w:right w:val="nil"/>
            </w:tcBorders>
            <w:shd w:val="clear" w:color="auto" w:fill="auto"/>
            <w:vAlign w:val="bottom"/>
          </w:tcPr>
          <w:p w:rsidR="000D0DC5" w:rsidRPr="00361B04" w:rsidRDefault="000D0DC5" w:rsidP="000D0DC5">
            <w:pPr>
              <w:jc w:val="right"/>
              <w:rPr>
                <w:rFonts w:asciiTheme="minorHAnsi" w:hAnsiTheme="minorHAnsi"/>
                <w:b/>
                <w:sz w:val="16"/>
                <w:szCs w:val="16"/>
              </w:rPr>
            </w:pPr>
            <w:r w:rsidRPr="00361B04">
              <w:rPr>
                <w:rFonts w:asciiTheme="minorHAnsi" w:hAnsiTheme="minorHAnsi" w:cs="Arial"/>
                <w:b/>
                <w:bCs/>
                <w:sz w:val="16"/>
                <w:szCs w:val="16"/>
              </w:rPr>
              <w:t>33.362.384</w:t>
            </w:r>
          </w:p>
        </w:tc>
        <w:tc>
          <w:tcPr>
            <w:tcW w:w="500" w:type="pct"/>
            <w:tcBorders>
              <w:top w:val="nil"/>
              <w:left w:val="nil"/>
              <w:bottom w:val="single" w:sz="12" w:space="0" w:color="auto"/>
              <w:right w:val="nil"/>
            </w:tcBorders>
            <w:shd w:val="clear" w:color="auto" w:fill="auto"/>
            <w:vAlign w:val="bottom"/>
          </w:tcPr>
          <w:p w:rsidR="000D0DC5" w:rsidRPr="00361B04" w:rsidRDefault="000D0DC5" w:rsidP="000D0DC5">
            <w:pPr>
              <w:jc w:val="right"/>
              <w:rPr>
                <w:rFonts w:asciiTheme="minorHAnsi" w:hAnsiTheme="minorHAnsi"/>
                <w:b/>
                <w:sz w:val="16"/>
                <w:szCs w:val="16"/>
              </w:rPr>
            </w:pPr>
            <w:r w:rsidRPr="00361B04">
              <w:rPr>
                <w:rFonts w:asciiTheme="minorHAnsi" w:hAnsiTheme="minorHAnsi" w:cs="Arial"/>
                <w:b/>
                <w:bCs/>
                <w:sz w:val="16"/>
                <w:szCs w:val="16"/>
              </w:rPr>
              <w:t>5.989.235</w:t>
            </w:r>
          </w:p>
        </w:tc>
        <w:tc>
          <w:tcPr>
            <w:tcW w:w="500" w:type="pct"/>
            <w:tcBorders>
              <w:top w:val="nil"/>
              <w:left w:val="nil"/>
              <w:bottom w:val="single" w:sz="12" w:space="0" w:color="auto"/>
              <w:right w:val="nil"/>
            </w:tcBorders>
            <w:shd w:val="clear" w:color="auto" w:fill="auto"/>
            <w:vAlign w:val="bottom"/>
          </w:tcPr>
          <w:p w:rsidR="000D0DC5" w:rsidRPr="00361B04" w:rsidRDefault="000D0DC5" w:rsidP="000D0DC5">
            <w:pPr>
              <w:jc w:val="right"/>
              <w:rPr>
                <w:rFonts w:asciiTheme="minorHAnsi" w:hAnsiTheme="minorHAnsi"/>
                <w:b/>
                <w:sz w:val="16"/>
                <w:szCs w:val="16"/>
              </w:rPr>
            </w:pPr>
            <w:r w:rsidRPr="00361B04">
              <w:rPr>
                <w:rFonts w:asciiTheme="minorHAnsi" w:hAnsiTheme="minorHAnsi" w:cs="Arial"/>
                <w:b/>
                <w:bCs/>
                <w:sz w:val="16"/>
                <w:szCs w:val="16"/>
              </w:rPr>
              <w:t>51.132</w:t>
            </w:r>
          </w:p>
        </w:tc>
        <w:tc>
          <w:tcPr>
            <w:tcW w:w="500" w:type="pct"/>
            <w:tcBorders>
              <w:top w:val="nil"/>
              <w:left w:val="nil"/>
              <w:bottom w:val="single" w:sz="12" w:space="0" w:color="auto"/>
              <w:right w:val="nil"/>
            </w:tcBorders>
            <w:shd w:val="clear" w:color="auto" w:fill="auto"/>
            <w:vAlign w:val="bottom"/>
          </w:tcPr>
          <w:p w:rsidR="000D0DC5" w:rsidRPr="00361B04" w:rsidRDefault="000D0DC5" w:rsidP="000D0DC5">
            <w:pPr>
              <w:jc w:val="right"/>
              <w:rPr>
                <w:rFonts w:asciiTheme="minorHAnsi" w:hAnsiTheme="minorHAnsi"/>
                <w:b/>
                <w:sz w:val="16"/>
                <w:szCs w:val="16"/>
              </w:rPr>
            </w:pPr>
            <w:r w:rsidRPr="00361B04">
              <w:rPr>
                <w:rFonts w:asciiTheme="minorHAnsi" w:hAnsiTheme="minorHAnsi" w:cs="Arial"/>
                <w:b/>
                <w:bCs/>
                <w:sz w:val="16"/>
                <w:szCs w:val="16"/>
              </w:rPr>
              <w:t>-</w:t>
            </w:r>
          </w:p>
        </w:tc>
        <w:tc>
          <w:tcPr>
            <w:tcW w:w="484" w:type="pct"/>
            <w:tcBorders>
              <w:top w:val="nil"/>
              <w:left w:val="nil"/>
              <w:bottom w:val="single" w:sz="12" w:space="0" w:color="auto"/>
              <w:right w:val="nil"/>
            </w:tcBorders>
            <w:shd w:val="clear" w:color="auto" w:fill="auto"/>
            <w:vAlign w:val="bottom"/>
          </w:tcPr>
          <w:p w:rsidR="000D0DC5" w:rsidRPr="00361B04" w:rsidRDefault="000D0DC5" w:rsidP="000D0DC5">
            <w:pPr>
              <w:jc w:val="right"/>
              <w:rPr>
                <w:rFonts w:asciiTheme="minorHAnsi" w:hAnsiTheme="minorHAnsi"/>
                <w:b/>
                <w:sz w:val="16"/>
                <w:szCs w:val="16"/>
              </w:rPr>
            </w:pPr>
            <w:r w:rsidRPr="00361B04">
              <w:rPr>
                <w:rFonts w:asciiTheme="minorHAnsi" w:hAnsiTheme="minorHAnsi" w:cs="Arial"/>
                <w:b/>
                <w:bCs/>
                <w:sz w:val="16"/>
                <w:szCs w:val="16"/>
              </w:rPr>
              <w:t>6.040.367</w:t>
            </w:r>
          </w:p>
        </w:tc>
      </w:tr>
    </w:tbl>
    <w:p w:rsidR="002A11E0" w:rsidRPr="005D12B5" w:rsidRDefault="002A11E0" w:rsidP="002911A6">
      <w:pPr>
        <w:tabs>
          <w:tab w:val="left" w:pos="9180"/>
        </w:tabs>
        <w:ind w:left="-181" w:right="-289"/>
        <w:jc w:val="both"/>
        <w:rPr>
          <w:rFonts w:asciiTheme="minorHAnsi" w:hAnsiTheme="minorHAnsi" w:cs="Arial"/>
          <w:bCs/>
          <w:sz w:val="22"/>
          <w:szCs w:val="22"/>
          <w:lang w:val="hr-HR"/>
        </w:rPr>
      </w:pPr>
    </w:p>
    <w:p w:rsidR="000D0DC5" w:rsidRDefault="000D0DC5" w:rsidP="002911A6">
      <w:pPr>
        <w:tabs>
          <w:tab w:val="left" w:pos="9180"/>
        </w:tabs>
        <w:ind w:right="-289"/>
        <w:jc w:val="both"/>
        <w:rPr>
          <w:rFonts w:asciiTheme="minorHAnsi" w:hAnsiTheme="minorHAnsi" w:cs="Arial"/>
          <w:bCs/>
          <w:sz w:val="22"/>
          <w:szCs w:val="22"/>
          <w:highlight w:val="yellow"/>
          <w:lang w:val="hr-HR"/>
        </w:rPr>
      </w:pPr>
    </w:p>
    <w:p w:rsidR="000D0DC5" w:rsidRDefault="000D0DC5" w:rsidP="002911A6">
      <w:pPr>
        <w:tabs>
          <w:tab w:val="left" w:pos="9180"/>
        </w:tabs>
        <w:ind w:right="-289"/>
        <w:jc w:val="both"/>
        <w:rPr>
          <w:rFonts w:asciiTheme="minorHAnsi" w:hAnsiTheme="minorHAnsi" w:cs="Arial"/>
          <w:bCs/>
          <w:sz w:val="22"/>
          <w:szCs w:val="22"/>
          <w:highlight w:val="yellow"/>
          <w:lang w:val="hr-HR"/>
        </w:rPr>
      </w:pPr>
    </w:p>
    <w:p w:rsidR="002911A6" w:rsidRDefault="00F62451" w:rsidP="00361B04">
      <w:pPr>
        <w:tabs>
          <w:tab w:val="left" w:pos="9180"/>
        </w:tabs>
        <w:jc w:val="both"/>
        <w:rPr>
          <w:rFonts w:asciiTheme="minorHAnsi" w:hAnsiTheme="minorHAnsi" w:cs="Arial"/>
          <w:bCs/>
          <w:sz w:val="22"/>
          <w:szCs w:val="22"/>
          <w:lang w:val="hr-HR"/>
        </w:rPr>
        <w:sectPr w:rsidR="002911A6" w:rsidSect="000D6913">
          <w:footerReference w:type="default" r:id="rId179"/>
          <w:pgSz w:w="11907" w:h="16840" w:code="9"/>
          <w:pgMar w:top="1418" w:right="1134" w:bottom="1134" w:left="1418" w:header="851" w:footer="851" w:gutter="0"/>
          <w:cols w:space="720"/>
          <w:noEndnote/>
        </w:sectPr>
      </w:pPr>
      <w:r w:rsidRPr="00550945">
        <w:rPr>
          <w:rFonts w:asciiTheme="minorHAnsi" w:hAnsiTheme="minorHAnsi" w:cs="Arial"/>
          <w:bCs/>
          <w:sz w:val="22"/>
          <w:szCs w:val="22"/>
          <w:lang w:val="hr-HR"/>
        </w:rPr>
        <w:t>U ukupnoj neto najvećoj izloženosti Grupe i Banke i</w:t>
      </w:r>
      <w:r w:rsidRPr="00550945">
        <w:rPr>
          <w:rFonts w:asciiTheme="minorHAnsi" w:hAnsiTheme="minorHAnsi" w:cs="Arial"/>
          <w:sz w:val="22"/>
          <w:szCs w:val="22"/>
          <w:lang w:val="hr-HR"/>
        </w:rPr>
        <w:t xml:space="preserve">znos kredita ostalim korisnicima od </w:t>
      </w:r>
      <w:r w:rsidR="00550945" w:rsidRPr="00361B04">
        <w:rPr>
          <w:rFonts w:asciiTheme="minorHAnsi" w:hAnsiTheme="minorHAnsi" w:cs="Arial"/>
          <w:sz w:val="22"/>
          <w:szCs w:val="22"/>
          <w:lang w:val="hr-HR"/>
        </w:rPr>
        <w:t>1.521.624</w:t>
      </w:r>
      <w:r w:rsidRPr="00550945">
        <w:rPr>
          <w:rFonts w:asciiTheme="minorHAnsi" w:hAnsiTheme="minorHAnsi" w:cs="Arial"/>
          <w:sz w:val="22"/>
          <w:szCs w:val="22"/>
          <w:lang w:val="hr-HR"/>
        </w:rPr>
        <w:t xml:space="preserve"> tisuća kuna nije pokriven uobičajenim instrumentima osiguranja, ali se odnosi na potraživanja i primljena sredstva od Republike Hrvatske u iznosu od </w:t>
      </w:r>
      <w:r w:rsidR="00550945" w:rsidRPr="00361B04">
        <w:rPr>
          <w:rFonts w:asciiTheme="minorHAnsi" w:hAnsiTheme="minorHAnsi" w:cs="Arial"/>
          <w:sz w:val="22"/>
          <w:szCs w:val="22"/>
          <w:lang w:val="hr-HR"/>
        </w:rPr>
        <w:t>618.596</w:t>
      </w:r>
      <w:r w:rsidRPr="00550945">
        <w:rPr>
          <w:rFonts w:asciiTheme="minorHAnsi" w:hAnsiTheme="minorHAnsi" w:cs="Arial"/>
          <w:sz w:val="22"/>
          <w:szCs w:val="22"/>
          <w:lang w:val="hr-HR"/>
        </w:rPr>
        <w:t xml:space="preserve"> tisuća kuna, jedinica lokalne i područne (regionalne) samouprave u iznosu od </w:t>
      </w:r>
      <w:r w:rsidR="00550945" w:rsidRPr="00361B04">
        <w:rPr>
          <w:rFonts w:asciiTheme="minorHAnsi" w:hAnsiTheme="minorHAnsi" w:cs="Arial"/>
          <w:sz w:val="22"/>
          <w:szCs w:val="22"/>
          <w:lang w:val="hr-HR"/>
        </w:rPr>
        <w:t>510.573</w:t>
      </w:r>
      <w:r w:rsidRPr="00550945">
        <w:rPr>
          <w:rFonts w:asciiTheme="minorHAnsi" w:hAnsiTheme="minorHAnsi" w:cs="Arial"/>
          <w:sz w:val="22"/>
          <w:szCs w:val="22"/>
          <w:lang w:val="hr-HR"/>
        </w:rPr>
        <w:t xml:space="preserve"> tisuća kuna</w:t>
      </w:r>
      <w:r w:rsidR="00550945" w:rsidRPr="00361B04">
        <w:rPr>
          <w:rFonts w:asciiTheme="minorHAnsi" w:hAnsiTheme="minorHAnsi" w:cs="Arial"/>
          <w:sz w:val="22"/>
          <w:szCs w:val="22"/>
          <w:lang w:val="hr-HR"/>
        </w:rPr>
        <w:t xml:space="preserve"> te</w:t>
      </w:r>
      <w:r w:rsidRPr="00550945">
        <w:rPr>
          <w:rFonts w:asciiTheme="minorHAnsi" w:hAnsiTheme="minorHAnsi" w:cs="Arial"/>
          <w:sz w:val="22"/>
          <w:szCs w:val="22"/>
          <w:lang w:val="hr-HR"/>
        </w:rPr>
        <w:t xml:space="preserve"> državnih trgovačkih društava za čije obveze Republika Hrvatska odgovara solidarno i neograničeno u iznosu od </w:t>
      </w:r>
      <w:r w:rsidR="00550945" w:rsidRPr="00361B04">
        <w:rPr>
          <w:rFonts w:asciiTheme="minorHAnsi" w:hAnsiTheme="minorHAnsi" w:cs="Arial"/>
          <w:sz w:val="22"/>
          <w:szCs w:val="22"/>
          <w:lang w:val="hr-HR"/>
        </w:rPr>
        <w:t>240.099</w:t>
      </w:r>
      <w:r w:rsidRPr="00550945">
        <w:rPr>
          <w:rFonts w:asciiTheme="minorHAnsi" w:hAnsiTheme="minorHAnsi" w:cs="Arial"/>
          <w:sz w:val="22"/>
          <w:szCs w:val="22"/>
          <w:lang w:val="hr-HR"/>
        </w:rPr>
        <w:t xml:space="preserve"> tisuća. </w:t>
      </w:r>
      <w:r w:rsidRPr="00550945">
        <w:rPr>
          <w:rFonts w:asciiTheme="minorHAnsi" w:hAnsiTheme="minorHAnsi" w:cs="Arial"/>
          <w:bCs/>
          <w:sz w:val="22"/>
          <w:szCs w:val="22"/>
          <w:lang w:val="hr-HR"/>
        </w:rPr>
        <w:t xml:space="preserve">Dodatno, iznos od </w:t>
      </w:r>
      <w:r w:rsidR="00550945" w:rsidRPr="00361B04">
        <w:rPr>
          <w:rFonts w:asciiTheme="minorHAnsi" w:hAnsiTheme="minorHAnsi" w:cs="Arial"/>
          <w:bCs/>
          <w:sz w:val="22"/>
          <w:szCs w:val="22"/>
          <w:lang w:val="hr-HR"/>
        </w:rPr>
        <w:t>152.356</w:t>
      </w:r>
      <w:r w:rsidRPr="00550945">
        <w:rPr>
          <w:rFonts w:asciiTheme="minorHAnsi" w:hAnsiTheme="minorHAnsi" w:cs="Arial"/>
          <w:bCs/>
          <w:sz w:val="22"/>
          <w:szCs w:val="22"/>
          <w:lang w:val="hr-HR"/>
        </w:rPr>
        <w:t xml:space="preserve"> tisuća kuna odnosi se na potraživanja od trgovačkog društva u ve</w:t>
      </w:r>
      <w:r w:rsidR="00F2590B" w:rsidRPr="00550945">
        <w:rPr>
          <w:rFonts w:asciiTheme="minorHAnsi" w:hAnsiTheme="minorHAnsi" w:cs="Arial"/>
          <w:bCs/>
          <w:sz w:val="22"/>
          <w:szCs w:val="22"/>
          <w:lang w:val="hr-HR"/>
        </w:rPr>
        <w:t>ćinskom državnom vlasništvu (kontrolni utjecaj</w:t>
      </w:r>
      <w:r w:rsidRPr="00550945">
        <w:rPr>
          <w:rFonts w:asciiTheme="minorHAnsi" w:hAnsiTheme="minorHAnsi" w:cs="Arial"/>
          <w:bCs/>
          <w:sz w:val="22"/>
          <w:szCs w:val="22"/>
          <w:lang w:val="hr-HR"/>
        </w:rPr>
        <w:t>).</w:t>
      </w:r>
    </w:p>
    <w:p w:rsidR="002A11E0" w:rsidRPr="005D12B5" w:rsidRDefault="002A11E0" w:rsidP="002911A6">
      <w:pPr>
        <w:tabs>
          <w:tab w:val="left" w:pos="9180"/>
        </w:tabs>
        <w:ind w:right="-289"/>
        <w:jc w:val="both"/>
        <w:rPr>
          <w:rFonts w:asciiTheme="minorHAnsi" w:hAnsiTheme="minorHAnsi" w:cs="Arial"/>
          <w:sz w:val="22"/>
          <w:szCs w:val="22"/>
          <w:lang w:val="hr-HR"/>
        </w:rPr>
      </w:pPr>
    </w:p>
    <w:p w:rsidR="002A11E0" w:rsidRDefault="002A11E0" w:rsidP="002911A6">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Pr="005D12B5">
        <w:rPr>
          <w:rFonts w:asciiTheme="minorHAnsi" w:hAnsiTheme="minorHAnsi" w:cs="Arial"/>
          <w:sz w:val="22"/>
          <w:szCs w:val="22"/>
          <w:lang w:val="hr-HR"/>
        </w:rPr>
        <w:tab/>
        <w:t>Upravljanje rizicima (nastavak)</w:t>
      </w:r>
    </w:p>
    <w:p w:rsidR="002911A6" w:rsidRPr="005D12B5" w:rsidRDefault="002911A6" w:rsidP="002911A6">
      <w:pPr>
        <w:pStyle w:val="T1"/>
        <w:spacing w:before="0" w:after="0" w:line="240" w:lineRule="auto"/>
        <w:rPr>
          <w:rFonts w:asciiTheme="minorHAnsi" w:hAnsiTheme="minorHAnsi" w:cs="Arial"/>
          <w:sz w:val="22"/>
          <w:szCs w:val="22"/>
          <w:lang w:val="hr-HR"/>
        </w:rPr>
      </w:pPr>
    </w:p>
    <w:p w:rsidR="002A11E0" w:rsidRPr="005D12B5" w:rsidRDefault="002A11E0" w:rsidP="002911A6">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 xml:space="preserve">31.2. </w:t>
      </w:r>
      <w:r w:rsidRPr="005D12B5">
        <w:rPr>
          <w:rFonts w:asciiTheme="minorHAnsi" w:hAnsiTheme="minorHAnsi" w:cs="Arial"/>
          <w:sz w:val="22"/>
          <w:szCs w:val="22"/>
          <w:lang w:val="hr-HR"/>
        </w:rPr>
        <w:tab/>
        <w:t>Kreditni rizik (nastavak)</w:t>
      </w:r>
    </w:p>
    <w:p w:rsidR="002911A6" w:rsidRDefault="002911A6" w:rsidP="002911A6">
      <w:pPr>
        <w:pStyle w:val="T1"/>
        <w:spacing w:before="0" w:after="0" w:line="240" w:lineRule="auto"/>
        <w:rPr>
          <w:rFonts w:asciiTheme="minorHAnsi" w:hAnsiTheme="minorHAnsi" w:cs="Arial"/>
          <w:sz w:val="22"/>
          <w:szCs w:val="22"/>
          <w:lang w:val="hr-HR"/>
        </w:rPr>
      </w:pPr>
    </w:p>
    <w:p w:rsidR="002A11E0" w:rsidRPr="005D12B5" w:rsidRDefault="002A11E0" w:rsidP="002911A6">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Kvaliteta kreditnog rizika prema vrsti financijske imovine (nastavak)</w:t>
      </w:r>
    </w:p>
    <w:p w:rsidR="002911A6" w:rsidRDefault="002911A6" w:rsidP="002911A6">
      <w:pPr>
        <w:tabs>
          <w:tab w:val="left" w:pos="9180"/>
        </w:tabs>
        <w:ind w:right="-289"/>
        <w:jc w:val="both"/>
        <w:rPr>
          <w:rFonts w:asciiTheme="minorHAnsi" w:hAnsiTheme="minorHAnsi" w:cs="Arial"/>
          <w:sz w:val="22"/>
          <w:szCs w:val="22"/>
          <w:lang w:val="hr-HR"/>
        </w:rPr>
      </w:pPr>
    </w:p>
    <w:p w:rsidR="002911A6" w:rsidRPr="00867992" w:rsidRDefault="002911A6" w:rsidP="00361B04">
      <w:pPr>
        <w:tabs>
          <w:tab w:val="left" w:pos="9180"/>
        </w:tabs>
        <w:jc w:val="both"/>
        <w:rPr>
          <w:rFonts w:asciiTheme="minorHAnsi" w:hAnsiTheme="minorHAnsi" w:cs="Arial"/>
          <w:sz w:val="22"/>
          <w:szCs w:val="22"/>
          <w:lang w:val="hr-HR"/>
        </w:rPr>
      </w:pPr>
      <w:r w:rsidRPr="00867992">
        <w:rPr>
          <w:rFonts w:asciiTheme="minorHAnsi" w:hAnsiTheme="minorHAnsi" w:cs="Arial"/>
          <w:sz w:val="22"/>
          <w:szCs w:val="22"/>
          <w:lang w:val="hr-HR"/>
        </w:rPr>
        <w:t xml:space="preserve">Iznos imovine raspoložive za prodaju i imovine do dospijeća nije pokriven uobičajenim instrumentima, ali se odnosi na obveznice Republike Hrvatske i trezorske zapise Ministarstva financija u iznosu od </w:t>
      </w:r>
      <w:r w:rsidR="001D35E2" w:rsidRPr="00867992">
        <w:rPr>
          <w:rFonts w:asciiTheme="minorHAnsi" w:hAnsiTheme="minorHAnsi" w:cs="Arial"/>
          <w:sz w:val="22"/>
          <w:szCs w:val="22"/>
          <w:lang w:val="hr-HR"/>
        </w:rPr>
        <w:t>2.</w:t>
      </w:r>
      <w:r w:rsidR="00867992" w:rsidRPr="00361B04">
        <w:rPr>
          <w:rFonts w:asciiTheme="minorHAnsi" w:hAnsiTheme="minorHAnsi" w:cs="Arial"/>
          <w:sz w:val="22"/>
          <w:szCs w:val="22"/>
          <w:lang w:val="hr-HR"/>
        </w:rPr>
        <w:t>483.310</w:t>
      </w:r>
      <w:r w:rsidRPr="00867992">
        <w:rPr>
          <w:rFonts w:asciiTheme="minorHAnsi" w:hAnsiTheme="minorHAnsi" w:cs="Arial"/>
          <w:sz w:val="22"/>
          <w:szCs w:val="22"/>
          <w:lang w:val="hr-HR"/>
        </w:rPr>
        <w:t xml:space="preserve"> tisuća kuna kod Grupe i </w:t>
      </w:r>
      <w:r w:rsidR="001D35E2" w:rsidRPr="00867992">
        <w:rPr>
          <w:rFonts w:asciiTheme="minorHAnsi" w:hAnsiTheme="minorHAnsi" w:cs="Arial"/>
          <w:sz w:val="22"/>
          <w:szCs w:val="22"/>
          <w:lang w:val="hr-HR"/>
        </w:rPr>
        <w:t>2.</w:t>
      </w:r>
      <w:r w:rsidR="00867992" w:rsidRPr="00361B04">
        <w:rPr>
          <w:rFonts w:asciiTheme="minorHAnsi" w:hAnsiTheme="minorHAnsi" w:cs="Arial"/>
          <w:sz w:val="22"/>
          <w:szCs w:val="22"/>
          <w:lang w:val="hr-HR"/>
        </w:rPr>
        <w:t>443.010</w:t>
      </w:r>
      <w:r w:rsidRPr="00867992">
        <w:rPr>
          <w:rFonts w:asciiTheme="minorHAnsi" w:hAnsiTheme="minorHAnsi" w:cs="Arial"/>
          <w:sz w:val="22"/>
          <w:szCs w:val="22"/>
          <w:lang w:val="hr-HR"/>
        </w:rPr>
        <w:t xml:space="preserve"> tisuća kuna kod Banke.</w:t>
      </w:r>
    </w:p>
    <w:p w:rsidR="002911A6" w:rsidRPr="00361B04" w:rsidRDefault="002911A6" w:rsidP="00361B04">
      <w:pPr>
        <w:tabs>
          <w:tab w:val="left" w:pos="9180"/>
        </w:tabs>
        <w:jc w:val="both"/>
        <w:rPr>
          <w:rFonts w:asciiTheme="minorHAnsi" w:hAnsiTheme="minorHAnsi" w:cs="Arial"/>
          <w:sz w:val="22"/>
          <w:szCs w:val="22"/>
          <w:highlight w:val="yellow"/>
          <w:lang w:val="hr-HR"/>
        </w:rPr>
      </w:pPr>
    </w:p>
    <w:p w:rsidR="002A11E0" w:rsidRPr="00867992" w:rsidRDefault="00F62451" w:rsidP="00361B04">
      <w:pPr>
        <w:tabs>
          <w:tab w:val="left" w:pos="9180"/>
        </w:tabs>
        <w:jc w:val="both"/>
        <w:rPr>
          <w:rFonts w:asciiTheme="minorHAnsi" w:hAnsiTheme="minorHAnsi" w:cs="Arial"/>
          <w:sz w:val="22"/>
          <w:szCs w:val="22"/>
          <w:lang w:val="hr-HR"/>
        </w:rPr>
      </w:pPr>
      <w:r w:rsidRPr="00867992">
        <w:rPr>
          <w:rFonts w:asciiTheme="minorHAnsi" w:hAnsiTheme="minorHAnsi" w:cs="Arial"/>
          <w:sz w:val="22"/>
          <w:szCs w:val="22"/>
          <w:lang w:val="hr-HR"/>
        </w:rPr>
        <w:t xml:space="preserve">Ostala </w:t>
      </w:r>
      <w:r w:rsidR="008D6072" w:rsidRPr="00867992">
        <w:rPr>
          <w:rFonts w:asciiTheme="minorHAnsi" w:hAnsiTheme="minorHAnsi" w:cs="Arial"/>
          <w:sz w:val="22"/>
          <w:szCs w:val="22"/>
          <w:lang w:val="hr-HR"/>
        </w:rPr>
        <w:t>imovina</w:t>
      </w:r>
      <w:r w:rsidRPr="00867992">
        <w:rPr>
          <w:rFonts w:asciiTheme="minorHAnsi" w:hAnsiTheme="minorHAnsi" w:cs="Arial"/>
          <w:sz w:val="22"/>
          <w:szCs w:val="22"/>
          <w:lang w:val="hr-HR"/>
        </w:rPr>
        <w:t xml:space="preserve"> u iznosu od </w:t>
      </w:r>
      <w:r w:rsidR="00867992" w:rsidRPr="00361B04">
        <w:rPr>
          <w:rFonts w:asciiTheme="minorHAnsi" w:hAnsiTheme="minorHAnsi" w:cs="Arial"/>
          <w:sz w:val="22"/>
          <w:szCs w:val="22"/>
          <w:lang w:val="hr-HR"/>
        </w:rPr>
        <w:t>1.034</w:t>
      </w:r>
      <w:r w:rsidR="00867992" w:rsidRPr="00867992">
        <w:rPr>
          <w:rFonts w:asciiTheme="minorHAnsi" w:hAnsiTheme="minorHAnsi" w:cs="Arial"/>
          <w:sz w:val="22"/>
          <w:szCs w:val="22"/>
          <w:lang w:val="hr-HR"/>
        </w:rPr>
        <w:t xml:space="preserve"> </w:t>
      </w:r>
      <w:r w:rsidRPr="00867992">
        <w:rPr>
          <w:rFonts w:asciiTheme="minorHAnsi" w:hAnsiTheme="minorHAnsi" w:cs="Arial"/>
          <w:sz w:val="22"/>
          <w:szCs w:val="22"/>
          <w:lang w:val="hr-HR"/>
        </w:rPr>
        <w:t>tisuća kuna nije pokrivena uobičajenim instrumentima osiguranja, ali se odnosi na potraživanja od Republike Hrvatske i republičkih fondova.</w:t>
      </w:r>
      <w:r w:rsidR="0060641A" w:rsidRPr="00867992">
        <w:rPr>
          <w:rFonts w:asciiTheme="minorHAnsi" w:hAnsiTheme="minorHAnsi" w:cs="Arial"/>
          <w:sz w:val="22"/>
          <w:szCs w:val="22"/>
          <w:lang w:val="hr-HR"/>
        </w:rPr>
        <w:t xml:space="preserve"> </w:t>
      </w:r>
    </w:p>
    <w:p w:rsidR="002911A6" w:rsidRPr="00361B04" w:rsidRDefault="002911A6" w:rsidP="00361B04">
      <w:pPr>
        <w:tabs>
          <w:tab w:val="left" w:pos="9180"/>
        </w:tabs>
        <w:jc w:val="both"/>
        <w:rPr>
          <w:rFonts w:asciiTheme="minorHAnsi" w:hAnsiTheme="minorHAnsi" w:cs="Arial"/>
          <w:sz w:val="22"/>
          <w:szCs w:val="22"/>
          <w:highlight w:val="yellow"/>
          <w:lang w:val="hr-HR"/>
        </w:rPr>
      </w:pPr>
    </w:p>
    <w:p w:rsidR="00074D8C" w:rsidRPr="005D12B5" w:rsidRDefault="00074D8C" w:rsidP="00C4703D">
      <w:pPr>
        <w:tabs>
          <w:tab w:val="left" w:pos="9180"/>
        </w:tabs>
        <w:spacing w:before="120" w:after="120" w:line="280" w:lineRule="exact"/>
        <w:ind w:left="-181" w:right="-289"/>
        <w:jc w:val="both"/>
        <w:rPr>
          <w:rFonts w:asciiTheme="minorHAnsi" w:hAnsiTheme="minorHAnsi" w:cs="Arial"/>
          <w:sz w:val="22"/>
          <w:szCs w:val="22"/>
          <w:lang w:val="hr-HR"/>
        </w:rPr>
        <w:sectPr w:rsidR="00074D8C" w:rsidRPr="005D12B5" w:rsidSect="000D6913">
          <w:footerReference w:type="default" r:id="rId180"/>
          <w:pgSz w:w="11907" w:h="16840" w:code="9"/>
          <w:pgMar w:top="1418" w:right="1134" w:bottom="1134" w:left="1418" w:header="851" w:footer="851" w:gutter="0"/>
          <w:cols w:space="720"/>
          <w:noEndnote/>
        </w:sectPr>
      </w:pPr>
    </w:p>
    <w:p w:rsidR="002911A6" w:rsidRDefault="002911A6" w:rsidP="002911A6">
      <w:pPr>
        <w:pStyle w:val="T1"/>
        <w:spacing w:before="0" w:after="0" w:line="240" w:lineRule="auto"/>
        <w:rPr>
          <w:rFonts w:asciiTheme="minorHAnsi" w:hAnsiTheme="minorHAnsi" w:cs="Arial"/>
          <w:sz w:val="22"/>
          <w:szCs w:val="22"/>
          <w:lang w:val="hr-HR"/>
        </w:rPr>
      </w:pPr>
    </w:p>
    <w:p w:rsidR="00E7509F" w:rsidRPr="005D12B5" w:rsidRDefault="00E7509F" w:rsidP="00211700">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Pr="005D12B5">
        <w:rPr>
          <w:rFonts w:asciiTheme="minorHAnsi" w:hAnsiTheme="minorHAnsi" w:cs="Arial"/>
          <w:sz w:val="22"/>
          <w:szCs w:val="22"/>
          <w:lang w:val="hr-HR"/>
        </w:rPr>
        <w:tab/>
        <w:t>Upravljanje rizicima (nastavak)</w:t>
      </w:r>
    </w:p>
    <w:p w:rsidR="002911A6" w:rsidRDefault="002911A6" w:rsidP="00211700">
      <w:pPr>
        <w:pStyle w:val="T1"/>
        <w:spacing w:before="0" w:after="0" w:line="240" w:lineRule="auto"/>
        <w:rPr>
          <w:rFonts w:asciiTheme="minorHAnsi" w:hAnsiTheme="minorHAnsi" w:cs="Arial"/>
          <w:sz w:val="22"/>
          <w:szCs w:val="22"/>
          <w:lang w:val="hr-HR"/>
        </w:rPr>
      </w:pPr>
    </w:p>
    <w:p w:rsidR="00E7509F" w:rsidRPr="005D12B5" w:rsidRDefault="00E7509F" w:rsidP="00211700">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 xml:space="preserve">31.2. </w:t>
      </w:r>
      <w:r w:rsidRPr="005D12B5">
        <w:rPr>
          <w:rFonts w:asciiTheme="minorHAnsi" w:hAnsiTheme="minorHAnsi" w:cs="Arial"/>
          <w:sz w:val="22"/>
          <w:szCs w:val="22"/>
          <w:lang w:val="hr-HR"/>
        </w:rPr>
        <w:tab/>
        <w:t>Kreditni rizik (nastavak)</w:t>
      </w:r>
    </w:p>
    <w:p w:rsidR="002911A6" w:rsidRDefault="002911A6" w:rsidP="00211700">
      <w:pPr>
        <w:pStyle w:val="T1"/>
        <w:spacing w:before="0" w:after="0" w:line="240" w:lineRule="auto"/>
        <w:rPr>
          <w:rFonts w:asciiTheme="minorHAnsi" w:hAnsiTheme="minorHAnsi" w:cs="Arial"/>
          <w:sz w:val="22"/>
          <w:szCs w:val="22"/>
          <w:lang w:val="hr-HR"/>
        </w:rPr>
      </w:pPr>
    </w:p>
    <w:p w:rsidR="00E7509F" w:rsidRPr="005D12B5" w:rsidRDefault="00E7509F" w:rsidP="00211700">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 xml:space="preserve">Kvaliteta kreditnog rizika prema vrsti financijske imovine </w:t>
      </w:r>
      <w:r w:rsidR="003E6AF7" w:rsidRPr="005D12B5">
        <w:rPr>
          <w:rFonts w:asciiTheme="minorHAnsi" w:hAnsiTheme="minorHAnsi" w:cs="Arial"/>
          <w:sz w:val="22"/>
          <w:szCs w:val="22"/>
          <w:lang w:val="hr-HR"/>
        </w:rPr>
        <w:t>(nastavak)</w:t>
      </w:r>
    </w:p>
    <w:p w:rsidR="002911A6" w:rsidRDefault="002911A6" w:rsidP="00211700">
      <w:pPr>
        <w:jc w:val="both"/>
        <w:rPr>
          <w:rFonts w:asciiTheme="minorHAnsi" w:hAnsiTheme="minorHAnsi" w:cs="Arial"/>
          <w:sz w:val="22"/>
          <w:szCs w:val="22"/>
          <w:lang w:val="hr-HR"/>
        </w:rPr>
      </w:pPr>
    </w:p>
    <w:p w:rsidR="002911A6" w:rsidRDefault="00E7509F" w:rsidP="002911A6">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Analiza kreditnog rizika prije i nakon uzimanja u obzir primljenih instrumenata osiguranja prema vrsti financijske imovine na pozicijama </w:t>
      </w:r>
      <w:r w:rsidR="008D6072" w:rsidRPr="005D12B5">
        <w:rPr>
          <w:rFonts w:asciiTheme="minorHAnsi" w:hAnsiTheme="minorHAnsi" w:cs="Arial"/>
          <w:sz w:val="22"/>
          <w:szCs w:val="22"/>
          <w:lang w:val="hr-HR"/>
        </w:rPr>
        <w:t>imovine</w:t>
      </w:r>
      <w:r w:rsidRPr="005D12B5">
        <w:rPr>
          <w:rFonts w:asciiTheme="minorHAnsi" w:hAnsiTheme="minorHAnsi" w:cs="Arial"/>
          <w:sz w:val="22"/>
          <w:szCs w:val="22"/>
          <w:lang w:val="hr-HR"/>
        </w:rPr>
        <w:t xml:space="preserve"> i garancija i preuzetih obveza prema rizičnim skupinama (nastavak):</w:t>
      </w:r>
    </w:p>
    <w:p w:rsidR="00C03BF7" w:rsidRPr="005D12B5" w:rsidRDefault="00C03BF7" w:rsidP="002911A6">
      <w:pPr>
        <w:jc w:val="both"/>
        <w:rPr>
          <w:rFonts w:asciiTheme="minorHAnsi" w:hAnsiTheme="minorHAnsi" w:cs="Arial"/>
          <w:sz w:val="22"/>
          <w:szCs w:val="22"/>
          <w:lang w:val="hr-HR"/>
        </w:rPr>
      </w:pPr>
    </w:p>
    <w:tbl>
      <w:tblPr>
        <w:tblW w:w="5352" w:type="pct"/>
        <w:jc w:val="center"/>
        <w:tblLayout w:type="fixed"/>
        <w:tblLook w:val="0000" w:firstRow="0" w:lastRow="0" w:firstColumn="0" w:lastColumn="0" w:noHBand="0" w:noVBand="0"/>
      </w:tblPr>
      <w:tblGrid>
        <w:gridCol w:w="1721"/>
        <w:gridCol w:w="1173"/>
        <w:gridCol w:w="1001"/>
        <w:gridCol w:w="1001"/>
        <w:gridCol w:w="1146"/>
        <w:gridCol w:w="1001"/>
        <w:gridCol w:w="1001"/>
        <w:gridCol w:w="1001"/>
        <w:gridCol w:w="969"/>
      </w:tblGrid>
      <w:tr w:rsidR="00713EFA" w:rsidRPr="001D35E2" w:rsidTr="002B55BC">
        <w:trPr>
          <w:trHeight w:val="1066"/>
          <w:jc w:val="center"/>
        </w:trPr>
        <w:tc>
          <w:tcPr>
            <w:tcW w:w="859" w:type="pct"/>
          </w:tcPr>
          <w:p w:rsidR="00713EFA" w:rsidRPr="001D35E2" w:rsidRDefault="00713EFA" w:rsidP="002B55BC">
            <w:pPr>
              <w:rPr>
                <w:rFonts w:asciiTheme="minorHAnsi" w:hAnsiTheme="minorHAnsi" w:cs="Arial"/>
                <w:b/>
                <w:bCs/>
                <w:sz w:val="16"/>
                <w:szCs w:val="16"/>
                <w:lang w:val="hr-HR"/>
              </w:rPr>
            </w:pPr>
            <w:r w:rsidRPr="001D35E2">
              <w:rPr>
                <w:rFonts w:asciiTheme="minorHAnsi" w:hAnsiTheme="minorHAnsi" w:cs="Arial"/>
                <w:b/>
                <w:bCs/>
                <w:sz w:val="16"/>
                <w:szCs w:val="16"/>
                <w:lang w:val="hr-HR"/>
              </w:rPr>
              <w:br w:type="page"/>
              <w:t>Banka</w:t>
            </w:r>
          </w:p>
          <w:p w:rsidR="00713EFA" w:rsidRPr="001D35E2" w:rsidRDefault="00713EFA" w:rsidP="002B55BC">
            <w:pPr>
              <w:rPr>
                <w:rFonts w:asciiTheme="minorHAnsi" w:hAnsiTheme="minorHAnsi" w:cs="Arial"/>
                <w:b/>
                <w:bCs/>
                <w:sz w:val="16"/>
                <w:szCs w:val="16"/>
                <w:lang w:val="hr-HR"/>
              </w:rPr>
            </w:pPr>
          </w:p>
          <w:p w:rsidR="00713EFA" w:rsidRPr="001D35E2" w:rsidRDefault="00713EFA" w:rsidP="002B55BC">
            <w:pPr>
              <w:rPr>
                <w:rFonts w:asciiTheme="minorHAnsi" w:hAnsiTheme="minorHAnsi" w:cs="Arial"/>
                <w:b/>
                <w:bCs/>
                <w:sz w:val="16"/>
                <w:szCs w:val="16"/>
                <w:lang w:val="hr-HR"/>
              </w:rPr>
            </w:pPr>
          </w:p>
          <w:p w:rsidR="00713EFA" w:rsidRPr="001D35E2" w:rsidRDefault="00713EFA" w:rsidP="002B55BC">
            <w:pPr>
              <w:rPr>
                <w:rFonts w:asciiTheme="minorHAnsi" w:hAnsiTheme="minorHAnsi" w:cs="Arial"/>
                <w:b/>
                <w:bCs/>
                <w:sz w:val="16"/>
                <w:szCs w:val="16"/>
                <w:lang w:val="hr-HR"/>
              </w:rPr>
            </w:pPr>
          </w:p>
          <w:p w:rsidR="00713EFA" w:rsidRPr="001D35E2" w:rsidRDefault="00713EFA" w:rsidP="002B55BC">
            <w:pPr>
              <w:rPr>
                <w:rFonts w:asciiTheme="minorHAnsi" w:hAnsiTheme="minorHAnsi" w:cs="Arial"/>
                <w:b/>
                <w:bCs/>
                <w:sz w:val="16"/>
                <w:szCs w:val="16"/>
                <w:lang w:val="hr-HR"/>
              </w:rPr>
            </w:pPr>
          </w:p>
          <w:p w:rsidR="00713EFA" w:rsidRPr="001D35E2" w:rsidRDefault="00713EFA" w:rsidP="002B55BC">
            <w:pPr>
              <w:rPr>
                <w:rFonts w:asciiTheme="minorHAnsi" w:hAnsiTheme="minorHAnsi" w:cs="Arial"/>
                <w:sz w:val="16"/>
                <w:szCs w:val="16"/>
                <w:lang w:val="hr-HR"/>
              </w:rPr>
            </w:pPr>
            <w:r w:rsidRPr="001D35E2">
              <w:rPr>
                <w:rFonts w:asciiTheme="minorHAnsi" w:hAnsiTheme="minorHAnsi" w:cs="Arial"/>
                <w:b/>
                <w:bCs/>
                <w:sz w:val="16"/>
                <w:szCs w:val="16"/>
                <w:lang w:val="hr-HR"/>
              </w:rPr>
              <w:t>2016. godina</w:t>
            </w:r>
          </w:p>
        </w:tc>
        <w:tc>
          <w:tcPr>
            <w:tcW w:w="585" w:type="pct"/>
          </w:tcPr>
          <w:p w:rsidR="00713EFA" w:rsidRPr="001D35E2" w:rsidRDefault="00713EFA" w:rsidP="002B55BC">
            <w:pPr>
              <w:jc w:val="right"/>
              <w:rPr>
                <w:rFonts w:asciiTheme="minorHAnsi" w:hAnsiTheme="minorHAnsi" w:cs="Arial"/>
                <w:b/>
                <w:sz w:val="16"/>
                <w:szCs w:val="16"/>
                <w:lang w:val="hr-HR"/>
              </w:rPr>
            </w:pPr>
            <w:r w:rsidRPr="001D35E2">
              <w:rPr>
                <w:rFonts w:asciiTheme="minorHAnsi" w:hAnsiTheme="minorHAnsi" w:cs="Arial"/>
                <w:b/>
                <w:sz w:val="16"/>
                <w:szCs w:val="16"/>
                <w:lang w:val="hr-HR"/>
              </w:rPr>
              <w:t>Bruto izloženost portfelja rizične skupine A</w:t>
            </w:r>
          </w:p>
          <w:p w:rsidR="00713EFA" w:rsidRPr="001D35E2" w:rsidRDefault="00713EFA" w:rsidP="002B55BC">
            <w:pPr>
              <w:jc w:val="right"/>
              <w:rPr>
                <w:rFonts w:asciiTheme="minorHAnsi" w:hAnsiTheme="minorHAnsi" w:cs="Arial"/>
                <w:b/>
                <w:sz w:val="16"/>
                <w:szCs w:val="16"/>
                <w:lang w:val="hr-HR"/>
              </w:rPr>
            </w:pPr>
          </w:p>
        </w:tc>
        <w:tc>
          <w:tcPr>
            <w:tcW w:w="500" w:type="pct"/>
          </w:tcPr>
          <w:p w:rsidR="00713EFA" w:rsidRPr="001D35E2" w:rsidRDefault="00713EFA" w:rsidP="002B55BC">
            <w:pPr>
              <w:jc w:val="right"/>
              <w:rPr>
                <w:rFonts w:asciiTheme="minorHAnsi" w:hAnsiTheme="minorHAnsi" w:cs="Arial"/>
                <w:b/>
                <w:sz w:val="16"/>
                <w:szCs w:val="16"/>
                <w:lang w:val="hr-HR"/>
              </w:rPr>
            </w:pPr>
            <w:r w:rsidRPr="001D35E2">
              <w:rPr>
                <w:rFonts w:asciiTheme="minorHAnsi" w:hAnsiTheme="minorHAnsi" w:cs="Arial"/>
                <w:b/>
                <w:sz w:val="16"/>
                <w:szCs w:val="16"/>
                <w:lang w:val="hr-HR"/>
              </w:rPr>
              <w:t>Bruto izloženost portfelja rizične skupine B</w:t>
            </w:r>
          </w:p>
          <w:p w:rsidR="00713EFA" w:rsidRPr="001D35E2" w:rsidRDefault="00713EFA" w:rsidP="002B55BC">
            <w:pPr>
              <w:jc w:val="right"/>
              <w:rPr>
                <w:rFonts w:asciiTheme="minorHAnsi" w:hAnsiTheme="minorHAnsi" w:cs="Arial"/>
                <w:b/>
                <w:sz w:val="16"/>
                <w:szCs w:val="16"/>
                <w:lang w:val="hr-HR"/>
              </w:rPr>
            </w:pPr>
          </w:p>
        </w:tc>
        <w:tc>
          <w:tcPr>
            <w:tcW w:w="500" w:type="pct"/>
          </w:tcPr>
          <w:p w:rsidR="00713EFA" w:rsidRPr="001D35E2" w:rsidRDefault="00713EFA" w:rsidP="002B55BC">
            <w:pPr>
              <w:jc w:val="right"/>
              <w:rPr>
                <w:rFonts w:asciiTheme="minorHAnsi" w:hAnsiTheme="minorHAnsi" w:cs="Arial"/>
                <w:b/>
                <w:sz w:val="16"/>
                <w:szCs w:val="16"/>
                <w:lang w:val="hr-HR"/>
              </w:rPr>
            </w:pPr>
            <w:r w:rsidRPr="001D35E2">
              <w:rPr>
                <w:rFonts w:asciiTheme="minorHAnsi" w:hAnsiTheme="minorHAnsi" w:cs="Arial"/>
                <w:b/>
                <w:sz w:val="16"/>
                <w:szCs w:val="16"/>
                <w:lang w:val="hr-HR"/>
              </w:rPr>
              <w:t>Bruto izloženost portfelja rizične skupine C</w:t>
            </w:r>
          </w:p>
          <w:p w:rsidR="00713EFA" w:rsidRPr="001D35E2" w:rsidRDefault="00713EFA" w:rsidP="002B55BC">
            <w:pPr>
              <w:jc w:val="right"/>
              <w:rPr>
                <w:rFonts w:asciiTheme="minorHAnsi" w:hAnsiTheme="minorHAnsi" w:cs="Arial"/>
                <w:b/>
                <w:sz w:val="16"/>
                <w:szCs w:val="16"/>
                <w:lang w:val="hr-HR"/>
              </w:rPr>
            </w:pPr>
          </w:p>
        </w:tc>
        <w:tc>
          <w:tcPr>
            <w:tcW w:w="572" w:type="pct"/>
          </w:tcPr>
          <w:p w:rsidR="00713EFA" w:rsidRPr="001D35E2" w:rsidRDefault="00713EFA" w:rsidP="002B55BC">
            <w:pPr>
              <w:jc w:val="right"/>
              <w:rPr>
                <w:rFonts w:asciiTheme="minorHAnsi" w:hAnsiTheme="minorHAnsi" w:cs="Arial"/>
                <w:b/>
                <w:sz w:val="16"/>
                <w:szCs w:val="16"/>
                <w:lang w:val="hr-HR"/>
              </w:rPr>
            </w:pPr>
            <w:r w:rsidRPr="001D35E2">
              <w:rPr>
                <w:rFonts w:asciiTheme="minorHAnsi" w:hAnsiTheme="minorHAnsi" w:cs="Arial"/>
                <w:b/>
                <w:sz w:val="16"/>
                <w:szCs w:val="16"/>
                <w:lang w:val="hr-HR"/>
              </w:rPr>
              <w:t>Bruto izloženost ukupnog portfelja</w:t>
            </w:r>
          </w:p>
          <w:p w:rsidR="00713EFA" w:rsidRPr="001D35E2" w:rsidRDefault="00713EFA" w:rsidP="002B55BC">
            <w:pPr>
              <w:jc w:val="right"/>
              <w:rPr>
                <w:rFonts w:asciiTheme="minorHAnsi" w:hAnsiTheme="minorHAnsi" w:cs="Arial"/>
                <w:b/>
                <w:sz w:val="16"/>
                <w:szCs w:val="16"/>
                <w:lang w:val="hr-HR"/>
              </w:rPr>
            </w:pPr>
          </w:p>
        </w:tc>
        <w:tc>
          <w:tcPr>
            <w:tcW w:w="500" w:type="pct"/>
          </w:tcPr>
          <w:p w:rsidR="00713EFA" w:rsidRPr="001D35E2" w:rsidRDefault="00713EFA" w:rsidP="002B55BC">
            <w:pPr>
              <w:jc w:val="right"/>
              <w:rPr>
                <w:rFonts w:asciiTheme="minorHAnsi" w:hAnsiTheme="minorHAnsi" w:cs="Arial"/>
                <w:b/>
                <w:sz w:val="16"/>
                <w:szCs w:val="16"/>
                <w:lang w:val="hr-HR"/>
              </w:rPr>
            </w:pPr>
            <w:r w:rsidRPr="001D35E2">
              <w:rPr>
                <w:rFonts w:asciiTheme="minorHAnsi" w:hAnsiTheme="minorHAnsi" w:cs="Arial"/>
                <w:b/>
                <w:sz w:val="16"/>
                <w:szCs w:val="16"/>
                <w:lang w:val="hr-HR"/>
              </w:rPr>
              <w:t>Neto izloženost portfelja rizične skupine A</w:t>
            </w:r>
          </w:p>
          <w:p w:rsidR="00713EFA" w:rsidRPr="001D35E2" w:rsidRDefault="00713EFA" w:rsidP="002B55BC">
            <w:pPr>
              <w:jc w:val="right"/>
              <w:rPr>
                <w:rFonts w:asciiTheme="minorHAnsi" w:hAnsiTheme="minorHAnsi" w:cs="Arial"/>
                <w:b/>
                <w:sz w:val="16"/>
                <w:szCs w:val="16"/>
                <w:lang w:val="hr-HR"/>
              </w:rPr>
            </w:pPr>
          </w:p>
        </w:tc>
        <w:tc>
          <w:tcPr>
            <w:tcW w:w="500" w:type="pct"/>
          </w:tcPr>
          <w:p w:rsidR="00713EFA" w:rsidRPr="001D35E2" w:rsidRDefault="00713EFA" w:rsidP="002B55BC">
            <w:pPr>
              <w:jc w:val="right"/>
              <w:rPr>
                <w:rFonts w:asciiTheme="minorHAnsi" w:hAnsiTheme="minorHAnsi" w:cs="Arial"/>
                <w:b/>
                <w:sz w:val="16"/>
                <w:szCs w:val="16"/>
                <w:lang w:val="hr-HR"/>
              </w:rPr>
            </w:pPr>
            <w:r w:rsidRPr="001D35E2">
              <w:rPr>
                <w:rFonts w:asciiTheme="minorHAnsi" w:hAnsiTheme="minorHAnsi" w:cs="Arial"/>
                <w:b/>
                <w:sz w:val="16"/>
                <w:szCs w:val="16"/>
                <w:lang w:val="hr-HR"/>
              </w:rPr>
              <w:t>Neto izloženost portfelja rizične skupine B</w:t>
            </w:r>
          </w:p>
          <w:p w:rsidR="00713EFA" w:rsidRPr="001D35E2" w:rsidRDefault="00713EFA" w:rsidP="002B55BC">
            <w:pPr>
              <w:jc w:val="right"/>
              <w:rPr>
                <w:rFonts w:asciiTheme="minorHAnsi" w:hAnsiTheme="minorHAnsi" w:cs="Arial"/>
                <w:b/>
                <w:sz w:val="16"/>
                <w:szCs w:val="16"/>
                <w:lang w:val="hr-HR"/>
              </w:rPr>
            </w:pPr>
          </w:p>
        </w:tc>
        <w:tc>
          <w:tcPr>
            <w:tcW w:w="500" w:type="pct"/>
          </w:tcPr>
          <w:p w:rsidR="00713EFA" w:rsidRPr="001D35E2" w:rsidRDefault="00713EFA" w:rsidP="002B55BC">
            <w:pPr>
              <w:jc w:val="right"/>
              <w:rPr>
                <w:rFonts w:asciiTheme="minorHAnsi" w:hAnsiTheme="minorHAnsi" w:cs="Arial"/>
                <w:b/>
                <w:sz w:val="16"/>
                <w:szCs w:val="16"/>
                <w:lang w:val="hr-HR"/>
              </w:rPr>
            </w:pPr>
            <w:r w:rsidRPr="001D35E2">
              <w:rPr>
                <w:rFonts w:asciiTheme="minorHAnsi" w:hAnsiTheme="minorHAnsi" w:cs="Arial"/>
                <w:b/>
                <w:sz w:val="16"/>
                <w:szCs w:val="16"/>
                <w:lang w:val="hr-HR"/>
              </w:rPr>
              <w:t>Neto izloženost portfelja rizične skupine C</w:t>
            </w:r>
          </w:p>
          <w:p w:rsidR="00713EFA" w:rsidRPr="001D35E2" w:rsidRDefault="00713EFA" w:rsidP="002B55BC">
            <w:pPr>
              <w:jc w:val="right"/>
              <w:rPr>
                <w:rFonts w:asciiTheme="minorHAnsi" w:hAnsiTheme="minorHAnsi" w:cs="Arial"/>
                <w:b/>
                <w:sz w:val="16"/>
                <w:szCs w:val="16"/>
                <w:lang w:val="hr-HR"/>
              </w:rPr>
            </w:pPr>
          </w:p>
        </w:tc>
        <w:tc>
          <w:tcPr>
            <w:tcW w:w="485" w:type="pct"/>
          </w:tcPr>
          <w:p w:rsidR="00713EFA" w:rsidRPr="001D35E2" w:rsidRDefault="00713EFA" w:rsidP="002B55BC">
            <w:pPr>
              <w:jc w:val="right"/>
              <w:rPr>
                <w:rFonts w:asciiTheme="minorHAnsi" w:hAnsiTheme="minorHAnsi" w:cs="Arial"/>
                <w:b/>
                <w:sz w:val="16"/>
                <w:szCs w:val="16"/>
                <w:lang w:val="hr-HR"/>
              </w:rPr>
            </w:pPr>
            <w:r w:rsidRPr="001D35E2">
              <w:rPr>
                <w:rFonts w:asciiTheme="minorHAnsi" w:hAnsiTheme="minorHAnsi" w:cs="Arial"/>
                <w:b/>
                <w:sz w:val="16"/>
                <w:szCs w:val="16"/>
                <w:lang w:val="hr-HR"/>
              </w:rPr>
              <w:t>Neto izloženost ukupnog portfelja</w:t>
            </w:r>
          </w:p>
          <w:p w:rsidR="00713EFA" w:rsidRPr="001D35E2" w:rsidRDefault="00713EFA" w:rsidP="002B55BC">
            <w:pPr>
              <w:jc w:val="right"/>
              <w:rPr>
                <w:rFonts w:asciiTheme="minorHAnsi" w:hAnsiTheme="minorHAnsi" w:cs="Arial"/>
                <w:b/>
                <w:sz w:val="16"/>
                <w:szCs w:val="16"/>
                <w:lang w:val="hr-HR"/>
              </w:rPr>
            </w:pPr>
          </w:p>
        </w:tc>
      </w:tr>
      <w:tr w:rsidR="00713EFA" w:rsidRPr="001D35E2" w:rsidTr="002B55BC">
        <w:trPr>
          <w:trHeight w:val="179"/>
          <w:jc w:val="center"/>
        </w:trPr>
        <w:tc>
          <w:tcPr>
            <w:tcW w:w="859" w:type="pct"/>
          </w:tcPr>
          <w:p w:rsidR="00713EFA" w:rsidRPr="001D35E2" w:rsidRDefault="00713EFA" w:rsidP="002B55BC">
            <w:pPr>
              <w:rPr>
                <w:rFonts w:asciiTheme="minorHAnsi" w:hAnsiTheme="minorHAnsi" w:cs="Arial"/>
                <w:sz w:val="16"/>
                <w:szCs w:val="16"/>
                <w:lang w:val="hr-HR"/>
              </w:rPr>
            </w:pPr>
          </w:p>
        </w:tc>
        <w:tc>
          <w:tcPr>
            <w:tcW w:w="585" w:type="pct"/>
          </w:tcPr>
          <w:p w:rsidR="00713EFA" w:rsidRPr="001D35E2" w:rsidRDefault="00713EFA" w:rsidP="002B55BC">
            <w:pPr>
              <w:jc w:val="right"/>
              <w:rPr>
                <w:rFonts w:asciiTheme="minorHAnsi" w:hAnsiTheme="minorHAnsi" w:cs="Arial"/>
                <w:b/>
                <w:sz w:val="16"/>
                <w:szCs w:val="16"/>
                <w:lang w:val="hr-HR"/>
              </w:rPr>
            </w:pPr>
            <w:r w:rsidRPr="001D35E2">
              <w:rPr>
                <w:rFonts w:asciiTheme="minorHAnsi" w:hAnsiTheme="minorHAnsi" w:cs="Arial"/>
                <w:b/>
                <w:sz w:val="16"/>
                <w:szCs w:val="16"/>
                <w:lang w:val="hr-HR"/>
              </w:rPr>
              <w:t>000 kuna</w:t>
            </w:r>
          </w:p>
        </w:tc>
        <w:tc>
          <w:tcPr>
            <w:tcW w:w="500" w:type="pct"/>
          </w:tcPr>
          <w:p w:rsidR="00713EFA" w:rsidRPr="001D35E2" w:rsidRDefault="00713EFA" w:rsidP="002B55BC">
            <w:pPr>
              <w:jc w:val="right"/>
              <w:rPr>
                <w:rFonts w:asciiTheme="minorHAnsi" w:hAnsiTheme="minorHAnsi" w:cs="Arial"/>
                <w:b/>
                <w:sz w:val="16"/>
                <w:szCs w:val="16"/>
                <w:lang w:val="hr-HR"/>
              </w:rPr>
            </w:pPr>
            <w:r w:rsidRPr="001D35E2">
              <w:rPr>
                <w:rFonts w:asciiTheme="minorHAnsi" w:hAnsiTheme="minorHAnsi" w:cs="Arial"/>
                <w:b/>
                <w:sz w:val="16"/>
                <w:szCs w:val="16"/>
                <w:lang w:val="hr-HR"/>
              </w:rPr>
              <w:t>000 kuna</w:t>
            </w:r>
          </w:p>
        </w:tc>
        <w:tc>
          <w:tcPr>
            <w:tcW w:w="500" w:type="pct"/>
          </w:tcPr>
          <w:p w:rsidR="00713EFA" w:rsidRPr="001D35E2" w:rsidRDefault="00713EFA" w:rsidP="002B55BC">
            <w:pPr>
              <w:jc w:val="right"/>
              <w:rPr>
                <w:rFonts w:asciiTheme="minorHAnsi" w:hAnsiTheme="minorHAnsi" w:cs="Arial"/>
                <w:b/>
                <w:sz w:val="16"/>
                <w:szCs w:val="16"/>
                <w:lang w:val="hr-HR"/>
              </w:rPr>
            </w:pPr>
            <w:r w:rsidRPr="001D35E2">
              <w:rPr>
                <w:rFonts w:asciiTheme="minorHAnsi" w:hAnsiTheme="minorHAnsi" w:cs="Arial"/>
                <w:b/>
                <w:sz w:val="16"/>
                <w:szCs w:val="16"/>
                <w:lang w:val="hr-HR"/>
              </w:rPr>
              <w:t>000 kuna</w:t>
            </w:r>
          </w:p>
        </w:tc>
        <w:tc>
          <w:tcPr>
            <w:tcW w:w="572" w:type="pct"/>
          </w:tcPr>
          <w:p w:rsidR="00713EFA" w:rsidRPr="001D35E2" w:rsidRDefault="00713EFA" w:rsidP="002B55BC">
            <w:pPr>
              <w:jc w:val="right"/>
              <w:rPr>
                <w:rFonts w:asciiTheme="minorHAnsi" w:hAnsiTheme="minorHAnsi" w:cs="Arial"/>
                <w:b/>
                <w:sz w:val="16"/>
                <w:szCs w:val="16"/>
                <w:lang w:val="hr-HR"/>
              </w:rPr>
            </w:pPr>
            <w:r w:rsidRPr="001D35E2">
              <w:rPr>
                <w:rFonts w:asciiTheme="minorHAnsi" w:hAnsiTheme="minorHAnsi" w:cs="Arial"/>
                <w:b/>
                <w:sz w:val="16"/>
                <w:szCs w:val="16"/>
                <w:lang w:val="hr-HR"/>
              </w:rPr>
              <w:t>000 kuna</w:t>
            </w:r>
          </w:p>
        </w:tc>
        <w:tc>
          <w:tcPr>
            <w:tcW w:w="500" w:type="pct"/>
          </w:tcPr>
          <w:p w:rsidR="00713EFA" w:rsidRPr="001D35E2" w:rsidRDefault="00713EFA" w:rsidP="002B55BC">
            <w:pPr>
              <w:jc w:val="right"/>
              <w:rPr>
                <w:rFonts w:asciiTheme="minorHAnsi" w:hAnsiTheme="minorHAnsi" w:cs="Arial"/>
                <w:b/>
                <w:sz w:val="16"/>
                <w:szCs w:val="16"/>
                <w:lang w:val="hr-HR"/>
              </w:rPr>
            </w:pPr>
            <w:r w:rsidRPr="001D35E2">
              <w:rPr>
                <w:rFonts w:asciiTheme="minorHAnsi" w:hAnsiTheme="minorHAnsi" w:cs="Arial"/>
                <w:b/>
                <w:sz w:val="16"/>
                <w:szCs w:val="16"/>
                <w:lang w:val="hr-HR"/>
              </w:rPr>
              <w:t>000 kuna</w:t>
            </w:r>
          </w:p>
        </w:tc>
        <w:tc>
          <w:tcPr>
            <w:tcW w:w="500" w:type="pct"/>
          </w:tcPr>
          <w:p w:rsidR="00713EFA" w:rsidRPr="001D35E2" w:rsidRDefault="00713EFA" w:rsidP="002B55BC">
            <w:pPr>
              <w:jc w:val="right"/>
              <w:rPr>
                <w:rFonts w:asciiTheme="minorHAnsi" w:hAnsiTheme="minorHAnsi" w:cs="Arial"/>
                <w:b/>
                <w:sz w:val="16"/>
                <w:szCs w:val="16"/>
                <w:lang w:val="hr-HR"/>
              </w:rPr>
            </w:pPr>
            <w:r w:rsidRPr="001D35E2">
              <w:rPr>
                <w:rFonts w:asciiTheme="minorHAnsi" w:hAnsiTheme="minorHAnsi" w:cs="Arial"/>
                <w:b/>
                <w:sz w:val="16"/>
                <w:szCs w:val="16"/>
                <w:lang w:val="hr-HR"/>
              </w:rPr>
              <w:t>000 kuna</w:t>
            </w:r>
          </w:p>
        </w:tc>
        <w:tc>
          <w:tcPr>
            <w:tcW w:w="500" w:type="pct"/>
          </w:tcPr>
          <w:p w:rsidR="00713EFA" w:rsidRPr="001D35E2" w:rsidRDefault="00713EFA" w:rsidP="002B55BC">
            <w:pPr>
              <w:jc w:val="right"/>
              <w:rPr>
                <w:rFonts w:asciiTheme="minorHAnsi" w:hAnsiTheme="minorHAnsi" w:cs="Arial"/>
                <w:b/>
                <w:sz w:val="16"/>
                <w:szCs w:val="16"/>
                <w:lang w:val="hr-HR"/>
              </w:rPr>
            </w:pPr>
            <w:r w:rsidRPr="001D35E2">
              <w:rPr>
                <w:rFonts w:asciiTheme="minorHAnsi" w:hAnsiTheme="minorHAnsi" w:cs="Arial"/>
                <w:b/>
                <w:sz w:val="16"/>
                <w:szCs w:val="16"/>
                <w:lang w:val="hr-HR"/>
              </w:rPr>
              <w:t>000 kuna</w:t>
            </w:r>
          </w:p>
        </w:tc>
        <w:tc>
          <w:tcPr>
            <w:tcW w:w="485" w:type="pct"/>
          </w:tcPr>
          <w:p w:rsidR="00713EFA" w:rsidRPr="001D35E2" w:rsidRDefault="00713EFA" w:rsidP="002B55BC">
            <w:pPr>
              <w:jc w:val="right"/>
              <w:rPr>
                <w:rFonts w:asciiTheme="minorHAnsi" w:hAnsiTheme="minorHAnsi" w:cs="Arial"/>
                <w:b/>
                <w:sz w:val="16"/>
                <w:szCs w:val="16"/>
                <w:lang w:val="hr-HR"/>
              </w:rPr>
            </w:pPr>
            <w:r w:rsidRPr="001D35E2">
              <w:rPr>
                <w:rFonts w:asciiTheme="minorHAnsi" w:hAnsiTheme="minorHAnsi" w:cs="Arial"/>
                <w:b/>
                <w:sz w:val="16"/>
                <w:szCs w:val="16"/>
                <w:lang w:val="hr-HR"/>
              </w:rPr>
              <w:t>000 kuna</w:t>
            </w:r>
          </w:p>
        </w:tc>
      </w:tr>
      <w:tr w:rsidR="00713EFA" w:rsidRPr="001D35E2" w:rsidTr="002B55BC">
        <w:trPr>
          <w:trHeight w:val="238"/>
          <w:jc w:val="center"/>
        </w:trPr>
        <w:tc>
          <w:tcPr>
            <w:tcW w:w="859" w:type="pct"/>
          </w:tcPr>
          <w:p w:rsidR="00713EFA" w:rsidRPr="001D35E2" w:rsidRDefault="00713EFA" w:rsidP="002B55BC">
            <w:pPr>
              <w:pStyle w:val="TT"/>
              <w:spacing w:line="240" w:lineRule="exact"/>
              <w:rPr>
                <w:rFonts w:asciiTheme="minorHAnsi" w:hAnsiTheme="minorHAnsi" w:cs="Arial"/>
                <w:b/>
                <w:bCs/>
                <w:sz w:val="16"/>
                <w:szCs w:val="16"/>
                <w:lang w:val="hr-HR"/>
              </w:rPr>
            </w:pPr>
            <w:r w:rsidRPr="001D35E2">
              <w:rPr>
                <w:rFonts w:asciiTheme="minorHAnsi" w:hAnsiTheme="minorHAnsi" w:cs="Arial"/>
                <w:b/>
                <w:bCs/>
                <w:sz w:val="16"/>
                <w:szCs w:val="16"/>
                <w:lang w:val="hr-HR"/>
              </w:rPr>
              <w:t>Imovina</w:t>
            </w:r>
          </w:p>
        </w:tc>
        <w:tc>
          <w:tcPr>
            <w:tcW w:w="585" w:type="pct"/>
          </w:tcPr>
          <w:p w:rsidR="00713EFA" w:rsidRPr="001D35E2" w:rsidRDefault="00713EFA" w:rsidP="002B55BC">
            <w:pPr>
              <w:pStyle w:val="TT"/>
              <w:spacing w:line="240" w:lineRule="exact"/>
              <w:rPr>
                <w:rFonts w:asciiTheme="minorHAnsi" w:hAnsiTheme="minorHAnsi" w:cs="Arial"/>
                <w:b/>
                <w:bCs/>
                <w:sz w:val="16"/>
                <w:szCs w:val="16"/>
                <w:lang w:val="hr-HR"/>
              </w:rPr>
            </w:pPr>
          </w:p>
        </w:tc>
        <w:tc>
          <w:tcPr>
            <w:tcW w:w="500" w:type="pct"/>
          </w:tcPr>
          <w:p w:rsidR="00713EFA" w:rsidRPr="001D35E2" w:rsidRDefault="00713EFA" w:rsidP="002B55BC">
            <w:pPr>
              <w:pStyle w:val="TT"/>
              <w:spacing w:line="240" w:lineRule="exact"/>
              <w:rPr>
                <w:rFonts w:asciiTheme="minorHAnsi" w:hAnsiTheme="minorHAnsi" w:cs="Arial"/>
                <w:b/>
                <w:bCs/>
                <w:sz w:val="16"/>
                <w:szCs w:val="16"/>
                <w:lang w:val="hr-HR"/>
              </w:rPr>
            </w:pPr>
          </w:p>
        </w:tc>
        <w:tc>
          <w:tcPr>
            <w:tcW w:w="500" w:type="pct"/>
          </w:tcPr>
          <w:p w:rsidR="00713EFA" w:rsidRPr="001D35E2" w:rsidRDefault="00713EFA" w:rsidP="002B55BC">
            <w:pPr>
              <w:pStyle w:val="TT"/>
              <w:spacing w:line="240" w:lineRule="exact"/>
              <w:rPr>
                <w:rFonts w:asciiTheme="minorHAnsi" w:hAnsiTheme="minorHAnsi" w:cs="Arial"/>
                <w:b/>
                <w:bCs/>
                <w:sz w:val="16"/>
                <w:szCs w:val="16"/>
                <w:lang w:val="hr-HR"/>
              </w:rPr>
            </w:pPr>
          </w:p>
        </w:tc>
        <w:tc>
          <w:tcPr>
            <w:tcW w:w="572" w:type="pct"/>
          </w:tcPr>
          <w:p w:rsidR="00713EFA" w:rsidRPr="001D35E2" w:rsidRDefault="00713EFA" w:rsidP="002B55BC">
            <w:pPr>
              <w:pStyle w:val="TT"/>
              <w:spacing w:line="240" w:lineRule="exact"/>
              <w:rPr>
                <w:rFonts w:asciiTheme="minorHAnsi" w:hAnsiTheme="minorHAnsi" w:cs="Arial"/>
                <w:b/>
                <w:bCs/>
                <w:sz w:val="16"/>
                <w:szCs w:val="16"/>
                <w:lang w:val="hr-HR"/>
              </w:rPr>
            </w:pPr>
          </w:p>
        </w:tc>
        <w:tc>
          <w:tcPr>
            <w:tcW w:w="500" w:type="pct"/>
          </w:tcPr>
          <w:p w:rsidR="00713EFA" w:rsidRPr="001D35E2" w:rsidRDefault="00713EFA" w:rsidP="002B55BC">
            <w:pPr>
              <w:pStyle w:val="TT"/>
              <w:spacing w:line="240" w:lineRule="exact"/>
              <w:rPr>
                <w:rFonts w:asciiTheme="minorHAnsi" w:hAnsiTheme="minorHAnsi" w:cs="Arial"/>
                <w:b/>
                <w:bCs/>
                <w:sz w:val="16"/>
                <w:szCs w:val="16"/>
                <w:lang w:val="hr-HR"/>
              </w:rPr>
            </w:pPr>
          </w:p>
        </w:tc>
        <w:tc>
          <w:tcPr>
            <w:tcW w:w="500" w:type="pct"/>
          </w:tcPr>
          <w:p w:rsidR="00713EFA" w:rsidRPr="001D35E2" w:rsidRDefault="00713EFA" w:rsidP="002B55BC">
            <w:pPr>
              <w:pStyle w:val="TT"/>
              <w:spacing w:line="240" w:lineRule="exact"/>
              <w:rPr>
                <w:rFonts w:asciiTheme="minorHAnsi" w:hAnsiTheme="minorHAnsi" w:cs="Arial"/>
                <w:b/>
                <w:bCs/>
                <w:sz w:val="16"/>
                <w:szCs w:val="16"/>
                <w:lang w:val="hr-HR"/>
              </w:rPr>
            </w:pPr>
          </w:p>
        </w:tc>
        <w:tc>
          <w:tcPr>
            <w:tcW w:w="500" w:type="pct"/>
          </w:tcPr>
          <w:p w:rsidR="00713EFA" w:rsidRPr="001D35E2" w:rsidRDefault="00713EFA" w:rsidP="002B55BC">
            <w:pPr>
              <w:pStyle w:val="TT"/>
              <w:spacing w:line="240" w:lineRule="exact"/>
              <w:rPr>
                <w:rFonts w:asciiTheme="minorHAnsi" w:hAnsiTheme="minorHAnsi" w:cs="Arial"/>
                <w:b/>
                <w:bCs/>
                <w:sz w:val="16"/>
                <w:szCs w:val="16"/>
                <w:lang w:val="hr-HR"/>
              </w:rPr>
            </w:pPr>
          </w:p>
        </w:tc>
        <w:tc>
          <w:tcPr>
            <w:tcW w:w="485" w:type="pct"/>
          </w:tcPr>
          <w:p w:rsidR="00713EFA" w:rsidRPr="001D35E2" w:rsidRDefault="00713EFA" w:rsidP="002B55BC">
            <w:pPr>
              <w:pStyle w:val="TT"/>
              <w:spacing w:line="240" w:lineRule="exact"/>
              <w:rPr>
                <w:rFonts w:asciiTheme="minorHAnsi" w:hAnsiTheme="minorHAnsi" w:cs="Arial"/>
                <w:b/>
                <w:bCs/>
                <w:sz w:val="16"/>
                <w:szCs w:val="16"/>
                <w:lang w:val="hr-HR"/>
              </w:rPr>
            </w:pPr>
          </w:p>
        </w:tc>
      </w:tr>
      <w:tr w:rsidR="00713EFA" w:rsidRPr="001D35E2" w:rsidTr="002B55BC">
        <w:trPr>
          <w:trHeight w:val="363"/>
          <w:jc w:val="center"/>
        </w:trPr>
        <w:tc>
          <w:tcPr>
            <w:tcW w:w="859" w:type="pct"/>
          </w:tcPr>
          <w:p w:rsidR="00713EFA" w:rsidRPr="001D35E2" w:rsidRDefault="00713EFA" w:rsidP="002B55BC">
            <w:pPr>
              <w:pStyle w:val="TT"/>
              <w:spacing w:line="240" w:lineRule="auto"/>
              <w:rPr>
                <w:rFonts w:asciiTheme="minorHAnsi" w:hAnsiTheme="minorHAnsi" w:cs="Arial"/>
                <w:sz w:val="16"/>
                <w:szCs w:val="16"/>
                <w:lang w:val="hr-HR"/>
              </w:rPr>
            </w:pPr>
            <w:r w:rsidRPr="001D35E2">
              <w:rPr>
                <w:rFonts w:asciiTheme="minorHAnsi" w:hAnsiTheme="minorHAnsi" w:cs="Arial"/>
                <w:sz w:val="16"/>
                <w:szCs w:val="16"/>
                <w:lang w:val="hr-HR"/>
              </w:rPr>
              <w:t>Novčana sredstva i računi kod banaka</w:t>
            </w:r>
          </w:p>
        </w:tc>
        <w:tc>
          <w:tcPr>
            <w:tcW w:w="585"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490.692</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w:t>
            </w:r>
          </w:p>
        </w:tc>
        <w:tc>
          <w:tcPr>
            <w:tcW w:w="572"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490.692</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w:t>
            </w:r>
          </w:p>
        </w:tc>
        <w:tc>
          <w:tcPr>
            <w:tcW w:w="485"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w:t>
            </w:r>
          </w:p>
        </w:tc>
      </w:tr>
      <w:tr w:rsidR="00713EFA" w:rsidRPr="001D35E2" w:rsidTr="002B55BC">
        <w:trPr>
          <w:trHeight w:val="363"/>
          <w:jc w:val="center"/>
        </w:trPr>
        <w:tc>
          <w:tcPr>
            <w:tcW w:w="859" w:type="pct"/>
          </w:tcPr>
          <w:p w:rsidR="00713EFA" w:rsidRPr="001D35E2" w:rsidRDefault="00713EFA" w:rsidP="002B55BC">
            <w:pPr>
              <w:pStyle w:val="TT"/>
              <w:spacing w:line="240" w:lineRule="auto"/>
              <w:rPr>
                <w:rFonts w:asciiTheme="minorHAnsi" w:hAnsiTheme="minorHAnsi" w:cs="Arial"/>
                <w:sz w:val="16"/>
                <w:szCs w:val="16"/>
                <w:lang w:val="hr-HR"/>
              </w:rPr>
            </w:pPr>
            <w:r w:rsidRPr="001D35E2">
              <w:rPr>
                <w:rFonts w:asciiTheme="minorHAnsi" w:hAnsiTheme="minorHAnsi" w:cs="Arial"/>
                <w:sz w:val="16"/>
                <w:szCs w:val="16"/>
                <w:lang w:val="hr-HR"/>
              </w:rPr>
              <w:t>Depoziti kod drugih banaka</w:t>
            </w:r>
          </w:p>
        </w:tc>
        <w:tc>
          <w:tcPr>
            <w:tcW w:w="585"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23.872</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w:t>
            </w:r>
          </w:p>
        </w:tc>
        <w:tc>
          <w:tcPr>
            <w:tcW w:w="572"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23.872</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w:t>
            </w:r>
          </w:p>
        </w:tc>
        <w:tc>
          <w:tcPr>
            <w:tcW w:w="485"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w:t>
            </w:r>
          </w:p>
        </w:tc>
      </w:tr>
      <w:tr w:rsidR="00713EFA" w:rsidRPr="001D35E2" w:rsidTr="002B55BC">
        <w:trPr>
          <w:trHeight w:val="295"/>
          <w:jc w:val="center"/>
        </w:trPr>
        <w:tc>
          <w:tcPr>
            <w:tcW w:w="859" w:type="pct"/>
            <w:vAlign w:val="center"/>
          </w:tcPr>
          <w:p w:rsidR="00713EFA" w:rsidRPr="001D35E2" w:rsidRDefault="00713EFA" w:rsidP="002B55BC">
            <w:pPr>
              <w:pStyle w:val="TT"/>
              <w:spacing w:line="240" w:lineRule="auto"/>
              <w:rPr>
                <w:rFonts w:asciiTheme="minorHAnsi" w:hAnsiTheme="minorHAnsi" w:cs="Arial"/>
                <w:sz w:val="16"/>
                <w:szCs w:val="16"/>
                <w:lang w:val="hr-HR"/>
              </w:rPr>
            </w:pPr>
            <w:r w:rsidRPr="001D35E2">
              <w:rPr>
                <w:rFonts w:asciiTheme="minorHAnsi" w:hAnsiTheme="minorHAnsi" w:cs="Arial"/>
                <w:sz w:val="16"/>
                <w:szCs w:val="16"/>
                <w:lang w:val="hr-HR"/>
              </w:rPr>
              <w:t>Krediti financijskim institucijama</w:t>
            </w:r>
          </w:p>
        </w:tc>
        <w:tc>
          <w:tcPr>
            <w:tcW w:w="585"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sz w:val="18"/>
                <w:szCs w:val="18"/>
              </w:rPr>
            </w:pPr>
            <w:r w:rsidRPr="001D35E2">
              <w:rPr>
                <w:rFonts w:asciiTheme="minorHAnsi" w:hAnsiTheme="minorHAnsi"/>
                <w:sz w:val="18"/>
                <w:szCs w:val="18"/>
              </w:rPr>
              <w:t>11.472.130</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sz w:val="18"/>
                <w:szCs w:val="18"/>
              </w:rPr>
            </w:pPr>
            <w:r w:rsidRPr="001D35E2">
              <w:rPr>
                <w:rFonts w:asciiTheme="minorHAnsi" w:hAnsiTheme="minorHAnsi"/>
                <w:sz w:val="18"/>
                <w:szCs w:val="18"/>
              </w:rPr>
              <w:t>416.981</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sz w:val="18"/>
                <w:szCs w:val="18"/>
              </w:rPr>
            </w:pPr>
            <w:r w:rsidRPr="001D35E2">
              <w:rPr>
                <w:rFonts w:asciiTheme="minorHAnsi" w:hAnsiTheme="minorHAnsi"/>
                <w:sz w:val="18"/>
                <w:szCs w:val="18"/>
              </w:rPr>
              <w:t>-</w:t>
            </w:r>
          </w:p>
        </w:tc>
        <w:tc>
          <w:tcPr>
            <w:tcW w:w="572"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sz w:val="18"/>
                <w:szCs w:val="18"/>
              </w:rPr>
            </w:pPr>
            <w:r w:rsidRPr="001D35E2">
              <w:rPr>
                <w:rFonts w:asciiTheme="minorHAnsi" w:hAnsiTheme="minorHAnsi"/>
                <w:sz w:val="18"/>
                <w:szCs w:val="18"/>
              </w:rPr>
              <w:t>11.889.111</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sz w:val="18"/>
                <w:szCs w:val="18"/>
              </w:rPr>
            </w:pPr>
            <w:r w:rsidRPr="001D35E2">
              <w:rPr>
                <w:rFonts w:asciiTheme="minorHAnsi" w:hAnsiTheme="minorHAnsi"/>
                <w:sz w:val="18"/>
                <w:szCs w:val="18"/>
              </w:rPr>
              <w:t>-</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sz w:val="18"/>
                <w:szCs w:val="18"/>
              </w:rPr>
            </w:pPr>
            <w:r w:rsidRPr="001D35E2">
              <w:rPr>
                <w:rFonts w:asciiTheme="minorHAnsi" w:hAnsiTheme="minorHAnsi"/>
                <w:sz w:val="18"/>
                <w:szCs w:val="18"/>
              </w:rPr>
              <w:t>-</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sz w:val="18"/>
                <w:szCs w:val="18"/>
              </w:rPr>
            </w:pPr>
            <w:r w:rsidRPr="001D35E2">
              <w:rPr>
                <w:rFonts w:asciiTheme="minorHAnsi" w:hAnsiTheme="minorHAnsi"/>
                <w:sz w:val="18"/>
                <w:szCs w:val="18"/>
              </w:rPr>
              <w:t>-</w:t>
            </w:r>
          </w:p>
        </w:tc>
        <w:tc>
          <w:tcPr>
            <w:tcW w:w="485"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sz w:val="18"/>
                <w:szCs w:val="18"/>
              </w:rPr>
            </w:pPr>
            <w:r w:rsidRPr="001D35E2">
              <w:rPr>
                <w:rFonts w:asciiTheme="minorHAnsi" w:hAnsiTheme="minorHAnsi"/>
                <w:sz w:val="18"/>
                <w:szCs w:val="18"/>
              </w:rPr>
              <w:t>-</w:t>
            </w:r>
          </w:p>
        </w:tc>
      </w:tr>
      <w:tr w:rsidR="00713EFA" w:rsidRPr="001D35E2" w:rsidTr="002B55BC">
        <w:trPr>
          <w:trHeight w:val="363"/>
          <w:jc w:val="center"/>
        </w:trPr>
        <w:tc>
          <w:tcPr>
            <w:tcW w:w="859" w:type="pct"/>
            <w:vAlign w:val="bottom"/>
          </w:tcPr>
          <w:p w:rsidR="00713EFA" w:rsidRPr="001D35E2" w:rsidRDefault="00713EFA" w:rsidP="002B55BC">
            <w:pPr>
              <w:pStyle w:val="TT"/>
              <w:spacing w:line="240" w:lineRule="auto"/>
              <w:rPr>
                <w:rFonts w:asciiTheme="minorHAnsi" w:hAnsiTheme="minorHAnsi" w:cs="Arial"/>
                <w:sz w:val="16"/>
                <w:szCs w:val="16"/>
                <w:lang w:val="hr-HR"/>
              </w:rPr>
            </w:pPr>
            <w:r w:rsidRPr="001D35E2">
              <w:rPr>
                <w:rFonts w:asciiTheme="minorHAnsi" w:hAnsiTheme="minorHAnsi" w:cs="Arial"/>
                <w:sz w:val="16"/>
                <w:szCs w:val="16"/>
                <w:lang w:val="hr-HR"/>
              </w:rPr>
              <w:t>Krediti ostalim korisnicima</w:t>
            </w:r>
          </w:p>
        </w:tc>
        <w:tc>
          <w:tcPr>
            <w:tcW w:w="585"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sz w:val="18"/>
                <w:szCs w:val="18"/>
              </w:rPr>
            </w:pPr>
            <w:r w:rsidRPr="001D35E2">
              <w:rPr>
                <w:rFonts w:asciiTheme="minorHAnsi" w:hAnsiTheme="minorHAnsi"/>
                <w:sz w:val="18"/>
                <w:szCs w:val="18"/>
              </w:rPr>
              <w:t>10.415.684</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sz w:val="18"/>
                <w:szCs w:val="18"/>
              </w:rPr>
            </w:pPr>
            <w:r w:rsidRPr="001D35E2">
              <w:rPr>
                <w:rFonts w:asciiTheme="minorHAnsi" w:hAnsiTheme="minorHAnsi"/>
                <w:sz w:val="18"/>
                <w:szCs w:val="18"/>
              </w:rPr>
              <w:t>1.095.510</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sz w:val="18"/>
                <w:szCs w:val="18"/>
              </w:rPr>
            </w:pPr>
            <w:r w:rsidRPr="001D35E2">
              <w:rPr>
                <w:rFonts w:asciiTheme="minorHAnsi" w:hAnsiTheme="minorHAnsi"/>
                <w:sz w:val="18"/>
                <w:szCs w:val="18"/>
              </w:rPr>
              <w:t>-</w:t>
            </w:r>
          </w:p>
        </w:tc>
        <w:tc>
          <w:tcPr>
            <w:tcW w:w="572"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sz w:val="18"/>
                <w:szCs w:val="18"/>
              </w:rPr>
            </w:pPr>
            <w:r w:rsidRPr="001D35E2">
              <w:rPr>
                <w:rFonts w:asciiTheme="minorHAnsi" w:hAnsiTheme="minorHAnsi"/>
                <w:sz w:val="18"/>
                <w:szCs w:val="18"/>
              </w:rPr>
              <w:t>11.511.194</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sz w:val="18"/>
                <w:szCs w:val="18"/>
              </w:rPr>
            </w:pPr>
            <w:r w:rsidRPr="001D35E2">
              <w:rPr>
                <w:rFonts w:asciiTheme="minorHAnsi" w:hAnsiTheme="minorHAnsi"/>
                <w:sz w:val="18"/>
                <w:szCs w:val="18"/>
              </w:rPr>
              <w:t>2.484.106</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sz w:val="18"/>
                <w:szCs w:val="18"/>
              </w:rPr>
            </w:pPr>
            <w:r w:rsidRPr="001D35E2">
              <w:rPr>
                <w:rFonts w:asciiTheme="minorHAnsi" w:hAnsiTheme="minorHAnsi"/>
                <w:sz w:val="18"/>
                <w:szCs w:val="18"/>
              </w:rPr>
              <w:t>34.930</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sz w:val="18"/>
                <w:szCs w:val="18"/>
              </w:rPr>
            </w:pPr>
            <w:r w:rsidRPr="001D35E2">
              <w:rPr>
                <w:rFonts w:asciiTheme="minorHAnsi" w:hAnsiTheme="minorHAnsi"/>
                <w:sz w:val="18"/>
                <w:szCs w:val="18"/>
              </w:rPr>
              <w:t>-</w:t>
            </w:r>
          </w:p>
        </w:tc>
        <w:tc>
          <w:tcPr>
            <w:tcW w:w="485"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sz w:val="18"/>
                <w:szCs w:val="18"/>
              </w:rPr>
            </w:pPr>
            <w:r w:rsidRPr="001D35E2">
              <w:rPr>
                <w:rFonts w:asciiTheme="minorHAnsi" w:hAnsiTheme="minorHAnsi"/>
                <w:sz w:val="18"/>
                <w:szCs w:val="18"/>
              </w:rPr>
              <w:t>2.519.036</w:t>
            </w:r>
          </w:p>
        </w:tc>
      </w:tr>
      <w:tr w:rsidR="00713EFA" w:rsidRPr="001D35E2" w:rsidTr="002B55BC">
        <w:trPr>
          <w:trHeight w:val="363"/>
          <w:jc w:val="center"/>
        </w:trPr>
        <w:tc>
          <w:tcPr>
            <w:tcW w:w="859" w:type="pct"/>
          </w:tcPr>
          <w:p w:rsidR="00713EFA" w:rsidRPr="001D35E2" w:rsidRDefault="00713EFA" w:rsidP="002B55BC">
            <w:pPr>
              <w:pStyle w:val="TT"/>
              <w:spacing w:line="240" w:lineRule="auto"/>
              <w:rPr>
                <w:rFonts w:asciiTheme="minorHAnsi" w:hAnsiTheme="minorHAnsi" w:cs="Arial"/>
                <w:sz w:val="16"/>
                <w:szCs w:val="16"/>
                <w:lang w:val="hr-HR"/>
              </w:rPr>
            </w:pPr>
            <w:r w:rsidRPr="001D35E2">
              <w:rPr>
                <w:rFonts w:asciiTheme="minorHAnsi" w:hAnsiTheme="minorHAnsi" w:cs="Arial"/>
                <w:sz w:val="16"/>
                <w:szCs w:val="16"/>
                <w:lang w:val="hr-HR"/>
              </w:rPr>
              <w:t>Imovina raspoloživa za prodaju</w:t>
            </w:r>
          </w:p>
        </w:tc>
        <w:tc>
          <w:tcPr>
            <w:tcW w:w="585" w:type="pct"/>
            <w:vAlign w:val="bottom"/>
          </w:tcPr>
          <w:p w:rsidR="00713EFA" w:rsidRPr="001D35E2" w:rsidRDefault="00713EFA" w:rsidP="002B55BC">
            <w:pPr>
              <w:jc w:val="right"/>
              <w:rPr>
                <w:rFonts w:asciiTheme="minorHAnsi" w:hAnsiTheme="minorHAnsi"/>
                <w:sz w:val="18"/>
                <w:szCs w:val="18"/>
              </w:rPr>
            </w:pPr>
            <w:r w:rsidRPr="001D35E2">
              <w:rPr>
                <w:rFonts w:asciiTheme="minorHAnsi" w:hAnsiTheme="minorHAnsi"/>
                <w:sz w:val="18"/>
                <w:szCs w:val="18"/>
              </w:rPr>
              <w:t>3.306.628</w:t>
            </w:r>
          </w:p>
        </w:tc>
        <w:tc>
          <w:tcPr>
            <w:tcW w:w="500" w:type="pct"/>
            <w:vAlign w:val="bottom"/>
          </w:tcPr>
          <w:p w:rsidR="00713EFA" w:rsidRPr="001D35E2" w:rsidRDefault="00713EFA" w:rsidP="002B55BC">
            <w:pPr>
              <w:jc w:val="right"/>
              <w:rPr>
                <w:rFonts w:asciiTheme="minorHAnsi" w:hAnsiTheme="minorHAnsi"/>
                <w:sz w:val="18"/>
                <w:szCs w:val="18"/>
              </w:rPr>
            </w:pPr>
            <w:r w:rsidRPr="001D35E2">
              <w:rPr>
                <w:rFonts w:asciiTheme="minorHAnsi" w:hAnsiTheme="minorHAnsi"/>
                <w:sz w:val="18"/>
                <w:szCs w:val="18"/>
              </w:rPr>
              <w:t>-</w:t>
            </w:r>
          </w:p>
        </w:tc>
        <w:tc>
          <w:tcPr>
            <w:tcW w:w="500" w:type="pct"/>
            <w:vAlign w:val="bottom"/>
          </w:tcPr>
          <w:p w:rsidR="00713EFA" w:rsidRPr="001D35E2" w:rsidRDefault="00713EFA" w:rsidP="002B55BC">
            <w:pPr>
              <w:jc w:val="right"/>
              <w:rPr>
                <w:rFonts w:asciiTheme="minorHAnsi" w:hAnsiTheme="minorHAnsi"/>
                <w:sz w:val="18"/>
                <w:szCs w:val="18"/>
              </w:rPr>
            </w:pPr>
            <w:r w:rsidRPr="001D35E2">
              <w:rPr>
                <w:rFonts w:asciiTheme="minorHAnsi" w:hAnsiTheme="minorHAnsi"/>
                <w:sz w:val="18"/>
                <w:szCs w:val="18"/>
              </w:rPr>
              <w:t>-</w:t>
            </w:r>
          </w:p>
        </w:tc>
        <w:tc>
          <w:tcPr>
            <w:tcW w:w="572" w:type="pct"/>
            <w:vAlign w:val="bottom"/>
          </w:tcPr>
          <w:p w:rsidR="00713EFA" w:rsidRPr="001D35E2" w:rsidRDefault="00713EFA" w:rsidP="002B55BC">
            <w:pPr>
              <w:jc w:val="right"/>
              <w:rPr>
                <w:rFonts w:asciiTheme="minorHAnsi" w:hAnsiTheme="minorHAnsi"/>
                <w:sz w:val="18"/>
                <w:szCs w:val="18"/>
              </w:rPr>
            </w:pPr>
            <w:r w:rsidRPr="001D35E2">
              <w:rPr>
                <w:rFonts w:asciiTheme="minorHAnsi" w:hAnsiTheme="minorHAnsi"/>
                <w:sz w:val="18"/>
                <w:szCs w:val="18"/>
              </w:rPr>
              <w:t>3.306.628</w:t>
            </w:r>
          </w:p>
        </w:tc>
        <w:tc>
          <w:tcPr>
            <w:tcW w:w="500" w:type="pct"/>
            <w:vAlign w:val="bottom"/>
          </w:tcPr>
          <w:p w:rsidR="00713EFA" w:rsidRPr="001D35E2" w:rsidRDefault="00713EFA" w:rsidP="002B55BC">
            <w:pPr>
              <w:jc w:val="right"/>
              <w:rPr>
                <w:rFonts w:asciiTheme="minorHAnsi" w:hAnsiTheme="minorHAnsi"/>
                <w:sz w:val="18"/>
                <w:szCs w:val="18"/>
              </w:rPr>
            </w:pPr>
            <w:r w:rsidRPr="001D35E2">
              <w:rPr>
                <w:rFonts w:asciiTheme="minorHAnsi" w:hAnsiTheme="minorHAnsi"/>
                <w:sz w:val="18"/>
                <w:szCs w:val="18"/>
              </w:rPr>
              <w:t>2.399.825</w:t>
            </w:r>
          </w:p>
        </w:tc>
        <w:tc>
          <w:tcPr>
            <w:tcW w:w="500" w:type="pct"/>
            <w:vAlign w:val="bottom"/>
          </w:tcPr>
          <w:p w:rsidR="00713EFA" w:rsidRPr="001D35E2" w:rsidRDefault="00713EFA" w:rsidP="002B55BC">
            <w:pPr>
              <w:jc w:val="right"/>
              <w:rPr>
                <w:rFonts w:asciiTheme="minorHAnsi" w:hAnsiTheme="minorHAnsi"/>
                <w:sz w:val="18"/>
                <w:szCs w:val="18"/>
              </w:rPr>
            </w:pPr>
            <w:r w:rsidRPr="001D35E2">
              <w:rPr>
                <w:rFonts w:asciiTheme="minorHAnsi" w:hAnsiTheme="minorHAnsi"/>
                <w:sz w:val="18"/>
                <w:szCs w:val="18"/>
              </w:rPr>
              <w:t>-</w:t>
            </w:r>
          </w:p>
        </w:tc>
        <w:tc>
          <w:tcPr>
            <w:tcW w:w="500" w:type="pct"/>
            <w:vAlign w:val="bottom"/>
          </w:tcPr>
          <w:p w:rsidR="00713EFA" w:rsidRPr="001D35E2" w:rsidRDefault="00713EFA" w:rsidP="002B55BC">
            <w:pPr>
              <w:jc w:val="right"/>
              <w:rPr>
                <w:rFonts w:asciiTheme="minorHAnsi" w:hAnsiTheme="minorHAnsi"/>
                <w:sz w:val="18"/>
                <w:szCs w:val="18"/>
              </w:rPr>
            </w:pPr>
            <w:r w:rsidRPr="001D35E2">
              <w:rPr>
                <w:rFonts w:asciiTheme="minorHAnsi" w:hAnsiTheme="minorHAnsi"/>
                <w:sz w:val="18"/>
                <w:szCs w:val="18"/>
              </w:rPr>
              <w:t>-</w:t>
            </w:r>
          </w:p>
        </w:tc>
        <w:tc>
          <w:tcPr>
            <w:tcW w:w="485" w:type="pct"/>
            <w:vAlign w:val="bottom"/>
          </w:tcPr>
          <w:p w:rsidR="00713EFA" w:rsidRPr="001D35E2" w:rsidRDefault="00713EFA" w:rsidP="002B55BC">
            <w:pPr>
              <w:jc w:val="right"/>
              <w:rPr>
                <w:rFonts w:asciiTheme="minorHAnsi" w:hAnsiTheme="minorHAnsi"/>
                <w:sz w:val="18"/>
                <w:szCs w:val="18"/>
              </w:rPr>
            </w:pPr>
            <w:r w:rsidRPr="001D35E2">
              <w:rPr>
                <w:rFonts w:asciiTheme="minorHAnsi" w:hAnsiTheme="minorHAnsi"/>
                <w:sz w:val="18"/>
                <w:szCs w:val="18"/>
              </w:rPr>
              <w:t>2.399.825</w:t>
            </w:r>
          </w:p>
        </w:tc>
      </w:tr>
      <w:tr w:rsidR="00713EFA" w:rsidRPr="001D35E2" w:rsidTr="002B55BC">
        <w:trPr>
          <w:trHeight w:val="295"/>
          <w:jc w:val="center"/>
        </w:trPr>
        <w:tc>
          <w:tcPr>
            <w:tcW w:w="859" w:type="pct"/>
            <w:vAlign w:val="bottom"/>
          </w:tcPr>
          <w:p w:rsidR="00713EFA" w:rsidRPr="001D35E2" w:rsidRDefault="00713EFA" w:rsidP="002B55BC">
            <w:pPr>
              <w:pStyle w:val="TT"/>
              <w:spacing w:line="240" w:lineRule="auto"/>
              <w:rPr>
                <w:rFonts w:asciiTheme="minorHAnsi" w:hAnsiTheme="minorHAnsi" w:cs="Arial"/>
                <w:sz w:val="16"/>
                <w:szCs w:val="16"/>
                <w:lang w:val="hr-HR"/>
              </w:rPr>
            </w:pPr>
            <w:r w:rsidRPr="001D35E2">
              <w:rPr>
                <w:rFonts w:asciiTheme="minorHAnsi" w:hAnsiTheme="minorHAnsi" w:cs="Arial"/>
                <w:sz w:val="16"/>
                <w:szCs w:val="16"/>
                <w:lang w:val="hr-HR"/>
              </w:rPr>
              <w:t>Ostala imovina</w:t>
            </w:r>
          </w:p>
        </w:tc>
        <w:tc>
          <w:tcPr>
            <w:tcW w:w="585" w:type="pct"/>
            <w:tcBorders>
              <w:top w:val="nil"/>
              <w:left w:val="nil"/>
              <w:bottom w:val="single" w:sz="8" w:space="0" w:color="auto"/>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2.683</w:t>
            </w:r>
          </w:p>
        </w:tc>
        <w:tc>
          <w:tcPr>
            <w:tcW w:w="500" w:type="pct"/>
            <w:tcBorders>
              <w:top w:val="nil"/>
              <w:left w:val="nil"/>
              <w:bottom w:val="single" w:sz="8" w:space="0" w:color="auto"/>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396</w:t>
            </w:r>
          </w:p>
        </w:tc>
        <w:tc>
          <w:tcPr>
            <w:tcW w:w="500" w:type="pct"/>
            <w:tcBorders>
              <w:top w:val="nil"/>
              <w:left w:val="nil"/>
              <w:bottom w:val="single" w:sz="8" w:space="0" w:color="auto"/>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Pr>
                <w:rFonts w:asciiTheme="minorHAnsi" w:hAnsiTheme="minorHAnsi" w:cs="Arial"/>
                <w:sz w:val="18"/>
                <w:szCs w:val="18"/>
              </w:rPr>
              <w:t>-</w:t>
            </w:r>
          </w:p>
        </w:tc>
        <w:tc>
          <w:tcPr>
            <w:tcW w:w="572" w:type="pct"/>
            <w:tcBorders>
              <w:top w:val="nil"/>
              <w:left w:val="nil"/>
              <w:bottom w:val="single" w:sz="8" w:space="0" w:color="auto"/>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3.079</w:t>
            </w:r>
          </w:p>
        </w:tc>
        <w:tc>
          <w:tcPr>
            <w:tcW w:w="500" w:type="pct"/>
            <w:tcBorders>
              <w:top w:val="nil"/>
              <w:left w:val="nil"/>
              <w:bottom w:val="single" w:sz="8" w:space="0" w:color="auto"/>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2.358</w:t>
            </w:r>
          </w:p>
        </w:tc>
        <w:tc>
          <w:tcPr>
            <w:tcW w:w="500" w:type="pct"/>
            <w:tcBorders>
              <w:top w:val="nil"/>
              <w:left w:val="nil"/>
              <w:bottom w:val="single" w:sz="8" w:space="0" w:color="auto"/>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396</w:t>
            </w:r>
          </w:p>
        </w:tc>
        <w:tc>
          <w:tcPr>
            <w:tcW w:w="500" w:type="pct"/>
            <w:tcBorders>
              <w:top w:val="nil"/>
              <w:left w:val="nil"/>
              <w:bottom w:val="single" w:sz="8" w:space="0" w:color="auto"/>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Pr>
                <w:rFonts w:asciiTheme="minorHAnsi" w:hAnsiTheme="minorHAnsi" w:cs="Arial"/>
                <w:sz w:val="18"/>
                <w:szCs w:val="18"/>
              </w:rPr>
              <w:t>-</w:t>
            </w:r>
          </w:p>
        </w:tc>
        <w:tc>
          <w:tcPr>
            <w:tcW w:w="485" w:type="pct"/>
            <w:tcBorders>
              <w:top w:val="nil"/>
              <w:left w:val="nil"/>
              <w:bottom w:val="single" w:sz="8" w:space="0" w:color="auto"/>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2.754</w:t>
            </w:r>
          </w:p>
        </w:tc>
      </w:tr>
      <w:tr w:rsidR="00713EFA" w:rsidRPr="001D35E2" w:rsidTr="002B55BC">
        <w:trPr>
          <w:trHeight w:val="238"/>
          <w:jc w:val="center"/>
        </w:trPr>
        <w:tc>
          <w:tcPr>
            <w:tcW w:w="859" w:type="pct"/>
          </w:tcPr>
          <w:p w:rsidR="00713EFA" w:rsidRPr="001D35E2" w:rsidRDefault="00713EFA" w:rsidP="002B55BC">
            <w:pPr>
              <w:pStyle w:val="Tot"/>
              <w:spacing w:line="240" w:lineRule="exact"/>
              <w:rPr>
                <w:rFonts w:asciiTheme="minorHAnsi" w:hAnsiTheme="minorHAnsi" w:cs="Arial"/>
                <w:b/>
                <w:bCs/>
                <w:sz w:val="16"/>
                <w:szCs w:val="16"/>
                <w:lang w:val="hr-HR"/>
              </w:rPr>
            </w:pPr>
            <w:r w:rsidRPr="001D35E2">
              <w:rPr>
                <w:rFonts w:asciiTheme="minorHAnsi" w:hAnsiTheme="minorHAnsi" w:cs="Arial"/>
                <w:b/>
                <w:bCs/>
                <w:sz w:val="16"/>
                <w:szCs w:val="16"/>
                <w:lang w:val="hr-HR"/>
              </w:rPr>
              <w:t>Ukupno</w:t>
            </w:r>
          </w:p>
        </w:tc>
        <w:tc>
          <w:tcPr>
            <w:tcW w:w="585" w:type="pct"/>
            <w:tcBorders>
              <w:top w:val="single" w:sz="8" w:space="0" w:color="auto"/>
              <w:bottom w:val="single" w:sz="12" w:space="0" w:color="auto"/>
            </w:tcBorders>
            <w:vAlign w:val="bottom"/>
          </w:tcPr>
          <w:p w:rsidR="00713EFA" w:rsidRPr="001D35E2" w:rsidRDefault="00713EFA" w:rsidP="002B55BC">
            <w:pPr>
              <w:jc w:val="right"/>
              <w:rPr>
                <w:rFonts w:asciiTheme="minorHAnsi" w:hAnsiTheme="minorHAnsi"/>
                <w:b/>
                <w:sz w:val="18"/>
                <w:szCs w:val="18"/>
              </w:rPr>
            </w:pPr>
            <w:r w:rsidRPr="001D35E2">
              <w:rPr>
                <w:rFonts w:asciiTheme="minorHAnsi" w:hAnsiTheme="minorHAnsi"/>
                <w:b/>
                <w:sz w:val="18"/>
                <w:szCs w:val="18"/>
              </w:rPr>
              <w:t>25.711.689</w:t>
            </w:r>
          </w:p>
        </w:tc>
        <w:tc>
          <w:tcPr>
            <w:tcW w:w="500" w:type="pct"/>
            <w:tcBorders>
              <w:top w:val="single" w:sz="8" w:space="0" w:color="auto"/>
              <w:bottom w:val="single" w:sz="12" w:space="0" w:color="auto"/>
            </w:tcBorders>
            <w:vAlign w:val="bottom"/>
          </w:tcPr>
          <w:p w:rsidR="00713EFA" w:rsidRPr="001D35E2" w:rsidRDefault="00713EFA" w:rsidP="002B55BC">
            <w:pPr>
              <w:jc w:val="right"/>
              <w:rPr>
                <w:rFonts w:asciiTheme="minorHAnsi" w:hAnsiTheme="minorHAnsi"/>
                <w:b/>
                <w:sz w:val="18"/>
                <w:szCs w:val="18"/>
              </w:rPr>
            </w:pPr>
            <w:r w:rsidRPr="001D35E2">
              <w:rPr>
                <w:rFonts w:asciiTheme="minorHAnsi" w:hAnsiTheme="minorHAnsi"/>
                <w:b/>
                <w:sz w:val="18"/>
                <w:szCs w:val="18"/>
              </w:rPr>
              <w:t>1.512.887</w:t>
            </w:r>
          </w:p>
        </w:tc>
        <w:tc>
          <w:tcPr>
            <w:tcW w:w="500" w:type="pct"/>
            <w:tcBorders>
              <w:top w:val="single" w:sz="8" w:space="0" w:color="auto"/>
              <w:bottom w:val="single" w:sz="12" w:space="0" w:color="auto"/>
            </w:tcBorders>
            <w:vAlign w:val="bottom"/>
          </w:tcPr>
          <w:p w:rsidR="00713EFA" w:rsidRPr="001D35E2" w:rsidRDefault="00713EFA" w:rsidP="002B55BC">
            <w:pPr>
              <w:jc w:val="right"/>
              <w:rPr>
                <w:rFonts w:asciiTheme="minorHAnsi" w:hAnsiTheme="minorHAnsi"/>
                <w:b/>
                <w:sz w:val="18"/>
                <w:szCs w:val="18"/>
              </w:rPr>
            </w:pPr>
            <w:r w:rsidRPr="001D35E2">
              <w:rPr>
                <w:rFonts w:asciiTheme="minorHAnsi" w:hAnsiTheme="minorHAnsi"/>
                <w:b/>
                <w:sz w:val="18"/>
                <w:szCs w:val="18"/>
              </w:rPr>
              <w:t>-</w:t>
            </w:r>
          </w:p>
        </w:tc>
        <w:tc>
          <w:tcPr>
            <w:tcW w:w="572" w:type="pct"/>
            <w:tcBorders>
              <w:top w:val="single" w:sz="8" w:space="0" w:color="auto"/>
              <w:bottom w:val="single" w:sz="12" w:space="0" w:color="auto"/>
            </w:tcBorders>
            <w:vAlign w:val="bottom"/>
          </w:tcPr>
          <w:p w:rsidR="00713EFA" w:rsidRPr="001D35E2" w:rsidRDefault="00713EFA" w:rsidP="002B55BC">
            <w:pPr>
              <w:jc w:val="right"/>
              <w:rPr>
                <w:rFonts w:asciiTheme="minorHAnsi" w:hAnsiTheme="minorHAnsi"/>
                <w:b/>
                <w:sz w:val="18"/>
                <w:szCs w:val="18"/>
              </w:rPr>
            </w:pPr>
            <w:r w:rsidRPr="001D35E2">
              <w:rPr>
                <w:rFonts w:asciiTheme="minorHAnsi" w:hAnsiTheme="minorHAnsi"/>
                <w:b/>
                <w:sz w:val="18"/>
                <w:szCs w:val="18"/>
              </w:rPr>
              <w:t>27.224.576</w:t>
            </w:r>
          </w:p>
        </w:tc>
        <w:tc>
          <w:tcPr>
            <w:tcW w:w="500" w:type="pct"/>
            <w:tcBorders>
              <w:top w:val="single" w:sz="8" w:space="0" w:color="auto"/>
              <w:bottom w:val="single" w:sz="12" w:space="0" w:color="auto"/>
            </w:tcBorders>
            <w:vAlign w:val="bottom"/>
          </w:tcPr>
          <w:p w:rsidR="00713EFA" w:rsidRPr="001D35E2" w:rsidRDefault="00713EFA" w:rsidP="002B55BC">
            <w:pPr>
              <w:jc w:val="right"/>
              <w:rPr>
                <w:rFonts w:asciiTheme="minorHAnsi" w:hAnsiTheme="minorHAnsi"/>
                <w:b/>
                <w:sz w:val="18"/>
                <w:szCs w:val="18"/>
              </w:rPr>
            </w:pPr>
            <w:r w:rsidRPr="001D35E2">
              <w:rPr>
                <w:rFonts w:asciiTheme="minorHAnsi" w:hAnsiTheme="minorHAnsi"/>
                <w:b/>
                <w:sz w:val="18"/>
                <w:szCs w:val="18"/>
              </w:rPr>
              <w:t>4.886.289</w:t>
            </w:r>
          </w:p>
        </w:tc>
        <w:tc>
          <w:tcPr>
            <w:tcW w:w="500" w:type="pct"/>
            <w:tcBorders>
              <w:top w:val="single" w:sz="8" w:space="0" w:color="auto"/>
              <w:bottom w:val="single" w:sz="12" w:space="0" w:color="auto"/>
            </w:tcBorders>
            <w:vAlign w:val="bottom"/>
          </w:tcPr>
          <w:p w:rsidR="00713EFA" w:rsidRPr="001D35E2" w:rsidRDefault="00713EFA" w:rsidP="002B55BC">
            <w:pPr>
              <w:jc w:val="right"/>
              <w:rPr>
                <w:rFonts w:asciiTheme="minorHAnsi" w:hAnsiTheme="minorHAnsi"/>
                <w:b/>
                <w:sz w:val="18"/>
                <w:szCs w:val="18"/>
              </w:rPr>
            </w:pPr>
            <w:r w:rsidRPr="001D35E2">
              <w:rPr>
                <w:rFonts w:asciiTheme="minorHAnsi" w:hAnsiTheme="minorHAnsi"/>
                <w:b/>
                <w:sz w:val="18"/>
                <w:szCs w:val="18"/>
              </w:rPr>
              <w:t>35.326</w:t>
            </w:r>
          </w:p>
        </w:tc>
        <w:tc>
          <w:tcPr>
            <w:tcW w:w="500" w:type="pct"/>
            <w:tcBorders>
              <w:top w:val="single" w:sz="8" w:space="0" w:color="auto"/>
              <w:bottom w:val="single" w:sz="12" w:space="0" w:color="auto"/>
            </w:tcBorders>
            <w:vAlign w:val="bottom"/>
          </w:tcPr>
          <w:p w:rsidR="00713EFA" w:rsidRPr="001D35E2" w:rsidRDefault="00713EFA" w:rsidP="002B55BC">
            <w:pPr>
              <w:jc w:val="right"/>
              <w:rPr>
                <w:rFonts w:asciiTheme="minorHAnsi" w:hAnsiTheme="minorHAnsi"/>
                <w:b/>
                <w:sz w:val="18"/>
                <w:szCs w:val="18"/>
              </w:rPr>
            </w:pPr>
            <w:r w:rsidRPr="001D35E2">
              <w:rPr>
                <w:rFonts w:asciiTheme="minorHAnsi" w:hAnsiTheme="minorHAnsi"/>
                <w:b/>
                <w:sz w:val="18"/>
                <w:szCs w:val="18"/>
              </w:rPr>
              <w:t>-</w:t>
            </w:r>
          </w:p>
        </w:tc>
        <w:tc>
          <w:tcPr>
            <w:tcW w:w="485" w:type="pct"/>
            <w:tcBorders>
              <w:top w:val="single" w:sz="8" w:space="0" w:color="auto"/>
              <w:bottom w:val="single" w:sz="12" w:space="0" w:color="auto"/>
            </w:tcBorders>
            <w:vAlign w:val="bottom"/>
          </w:tcPr>
          <w:p w:rsidR="00713EFA" w:rsidRPr="001D35E2" w:rsidRDefault="00713EFA" w:rsidP="002B55BC">
            <w:pPr>
              <w:jc w:val="right"/>
              <w:rPr>
                <w:rFonts w:asciiTheme="minorHAnsi" w:hAnsiTheme="minorHAnsi"/>
                <w:b/>
                <w:sz w:val="18"/>
                <w:szCs w:val="18"/>
              </w:rPr>
            </w:pPr>
            <w:r w:rsidRPr="001D35E2">
              <w:rPr>
                <w:rFonts w:asciiTheme="minorHAnsi" w:hAnsiTheme="minorHAnsi"/>
                <w:b/>
                <w:sz w:val="18"/>
                <w:szCs w:val="18"/>
              </w:rPr>
              <w:t>4.921.615</w:t>
            </w:r>
          </w:p>
        </w:tc>
      </w:tr>
      <w:tr w:rsidR="00713EFA" w:rsidRPr="001D35E2" w:rsidTr="002B55BC">
        <w:trPr>
          <w:trHeight w:val="386"/>
          <w:jc w:val="center"/>
        </w:trPr>
        <w:tc>
          <w:tcPr>
            <w:tcW w:w="859" w:type="pct"/>
          </w:tcPr>
          <w:p w:rsidR="00713EFA" w:rsidRPr="001D35E2" w:rsidRDefault="00713EFA" w:rsidP="002B55BC">
            <w:pPr>
              <w:pStyle w:val="TT"/>
              <w:spacing w:line="200" w:lineRule="exact"/>
              <w:rPr>
                <w:rFonts w:asciiTheme="minorHAnsi" w:hAnsiTheme="minorHAnsi" w:cs="Arial"/>
                <w:b/>
                <w:bCs/>
                <w:sz w:val="16"/>
                <w:szCs w:val="16"/>
                <w:lang w:val="hr-HR"/>
              </w:rPr>
            </w:pPr>
            <w:r w:rsidRPr="001D35E2">
              <w:rPr>
                <w:rFonts w:asciiTheme="minorHAnsi" w:hAnsiTheme="minorHAnsi" w:cs="Arial"/>
                <w:b/>
                <w:bCs/>
                <w:sz w:val="16"/>
                <w:szCs w:val="16"/>
                <w:lang w:val="hr-HR"/>
              </w:rPr>
              <w:t>Garancije i preuzete obveze</w:t>
            </w:r>
          </w:p>
        </w:tc>
        <w:tc>
          <w:tcPr>
            <w:tcW w:w="585" w:type="pct"/>
            <w:tcBorders>
              <w:top w:val="single" w:sz="12" w:space="0" w:color="auto"/>
            </w:tcBorders>
            <w:vAlign w:val="bottom"/>
          </w:tcPr>
          <w:p w:rsidR="00713EFA" w:rsidRPr="001D35E2" w:rsidRDefault="00713EFA" w:rsidP="002B55BC">
            <w:pPr>
              <w:tabs>
                <w:tab w:val="right" w:pos="1202"/>
              </w:tabs>
              <w:spacing w:line="301" w:lineRule="exact"/>
              <w:jc w:val="right"/>
              <w:outlineLvl w:val="0"/>
              <w:rPr>
                <w:rFonts w:asciiTheme="minorHAnsi" w:hAnsiTheme="minorHAnsi" w:cs="Arial"/>
                <w:b/>
                <w:bCs/>
                <w:sz w:val="18"/>
                <w:szCs w:val="18"/>
                <w:lang w:val="hr-HR"/>
              </w:rPr>
            </w:pPr>
          </w:p>
        </w:tc>
        <w:tc>
          <w:tcPr>
            <w:tcW w:w="500" w:type="pct"/>
            <w:tcBorders>
              <w:top w:val="single" w:sz="12" w:space="0" w:color="auto"/>
            </w:tcBorders>
            <w:vAlign w:val="bottom"/>
          </w:tcPr>
          <w:p w:rsidR="00713EFA" w:rsidRPr="001D35E2" w:rsidRDefault="00713EFA" w:rsidP="002B55BC">
            <w:pPr>
              <w:tabs>
                <w:tab w:val="right" w:pos="1202"/>
              </w:tabs>
              <w:spacing w:line="301" w:lineRule="exact"/>
              <w:jc w:val="right"/>
              <w:outlineLvl w:val="0"/>
              <w:rPr>
                <w:rFonts w:asciiTheme="minorHAnsi" w:hAnsiTheme="minorHAnsi" w:cs="Arial"/>
                <w:b/>
                <w:bCs/>
                <w:sz w:val="18"/>
                <w:szCs w:val="18"/>
                <w:lang w:val="hr-HR"/>
              </w:rPr>
            </w:pPr>
          </w:p>
        </w:tc>
        <w:tc>
          <w:tcPr>
            <w:tcW w:w="500" w:type="pct"/>
            <w:tcBorders>
              <w:top w:val="single" w:sz="12" w:space="0" w:color="auto"/>
            </w:tcBorders>
            <w:vAlign w:val="bottom"/>
          </w:tcPr>
          <w:p w:rsidR="00713EFA" w:rsidRPr="001D35E2" w:rsidRDefault="00713EFA" w:rsidP="002B55BC">
            <w:pPr>
              <w:tabs>
                <w:tab w:val="right" w:pos="1202"/>
              </w:tabs>
              <w:spacing w:line="301" w:lineRule="exact"/>
              <w:jc w:val="right"/>
              <w:outlineLvl w:val="0"/>
              <w:rPr>
                <w:rFonts w:asciiTheme="minorHAnsi" w:hAnsiTheme="minorHAnsi" w:cs="Arial"/>
                <w:b/>
                <w:bCs/>
                <w:sz w:val="18"/>
                <w:szCs w:val="18"/>
                <w:lang w:val="hr-HR"/>
              </w:rPr>
            </w:pPr>
          </w:p>
        </w:tc>
        <w:tc>
          <w:tcPr>
            <w:tcW w:w="572" w:type="pct"/>
            <w:tcBorders>
              <w:top w:val="single" w:sz="12" w:space="0" w:color="auto"/>
            </w:tcBorders>
            <w:vAlign w:val="bottom"/>
          </w:tcPr>
          <w:p w:rsidR="00713EFA" w:rsidRPr="001D35E2" w:rsidRDefault="00713EFA" w:rsidP="002B55BC">
            <w:pPr>
              <w:tabs>
                <w:tab w:val="right" w:pos="1202"/>
              </w:tabs>
              <w:spacing w:line="301" w:lineRule="exact"/>
              <w:jc w:val="right"/>
              <w:outlineLvl w:val="0"/>
              <w:rPr>
                <w:rFonts w:asciiTheme="minorHAnsi" w:hAnsiTheme="minorHAnsi" w:cs="Arial"/>
                <w:b/>
                <w:bCs/>
                <w:sz w:val="18"/>
                <w:szCs w:val="18"/>
                <w:lang w:val="hr-HR"/>
              </w:rPr>
            </w:pPr>
          </w:p>
        </w:tc>
        <w:tc>
          <w:tcPr>
            <w:tcW w:w="500" w:type="pct"/>
            <w:tcBorders>
              <w:top w:val="single" w:sz="12" w:space="0" w:color="auto"/>
            </w:tcBorders>
            <w:vAlign w:val="bottom"/>
          </w:tcPr>
          <w:p w:rsidR="00713EFA" w:rsidRPr="001D35E2" w:rsidRDefault="00713EFA" w:rsidP="002B55BC">
            <w:pPr>
              <w:tabs>
                <w:tab w:val="right" w:pos="1202"/>
              </w:tabs>
              <w:spacing w:line="301" w:lineRule="exact"/>
              <w:jc w:val="right"/>
              <w:outlineLvl w:val="0"/>
              <w:rPr>
                <w:rFonts w:asciiTheme="minorHAnsi" w:hAnsiTheme="minorHAnsi" w:cs="Arial"/>
                <w:b/>
                <w:bCs/>
                <w:sz w:val="18"/>
                <w:szCs w:val="18"/>
                <w:lang w:val="hr-HR"/>
              </w:rPr>
            </w:pPr>
          </w:p>
        </w:tc>
        <w:tc>
          <w:tcPr>
            <w:tcW w:w="500" w:type="pct"/>
            <w:tcBorders>
              <w:top w:val="single" w:sz="12" w:space="0" w:color="auto"/>
            </w:tcBorders>
            <w:vAlign w:val="bottom"/>
          </w:tcPr>
          <w:p w:rsidR="00713EFA" w:rsidRPr="001D35E2" w:rsidRDefault="00713EFA" w:rsidP="002B55BC">
            <w:pPr>
              <w:tabs>
                <w:tab w:val="right" w:pos="1202"/>
              </w:tabs>
              <w:spacing w:line="301" w:lineRule="exact"/>
              <w:jc w:val="right"/>
              <w:outlineLvl w:val="0"/>
              <w:rPr>
                <w:rFonts w:asciiTheme="minorHAnsi" w:hAnsiTheme="minorHAnsi" w:cs="Arial"/>
                <w:b/>
                <w:bCs/>
                <w:sz w:val="18"/>
                <w:szCs w:val="18"/>
                <w:lang w:val="hr-HR"/>
              </w:rPr>
            </w:pPr>
          </w:p>
        </w:tc>
        <w:tc>
          <w:tcPr>
            <w:tcW w:w="500" w:type="pct"/>
            <w:tcBorders>
              <w:top w:val="single" w:sz="12" w:space="0" w:color="auto"/>
            </w:tcBorders>
            <w:vAlign w:val="bottom"/>
          </w:tcPr>
          <w:p w:rsidR="00713EFA" w:rsidRPr="001D35E2" w:rsidRDefault="00713EFA" w:rsidP="002B55BC">
            <w:pPr>
              <w:tabs>
                <w:tab w:val="right" w:pos="1202"/>
              </w:tabs>
              <w:spacing w:line="301" w:lineRule="exact"/>
              <w:jc w:val="right"/>
              <w:outlineLvl w:val="0"/>
              <w:rPr>
                <w:rFonts w:asciiTheme="minorHAnsi" w:hAnsiTheme="minorHAnsi" w:cs="Arial"/>
                <w:b/>
                <w:bCs/>
                <w:sz w:val="18"/>
                <w:szCs w:val="18"/>
                <w:lang w:val="hr-HR"/>
              </w:rPr>
            </w:pPr>
          </w:p>
        </w:tc>
        <w:tc>
          <w:tcPr>
            <w:tcW w:w="485" w:type="pct"/>
            <w:tcBorders>
              <w:top w:val="single" w:sz="12" w:space="0" w:color="auto"/>
            </w:tcBorders>
            <w:vAlign w:val="bottom"/>
          </w:tcPr>
          <w:p w:rsidR="00713EFA" w:rsidRPr="001D35E2" w:rsidRDefault="00713EFA" w:rsidP="002B55BC">
            <w:pPr>
              <w:tabs>
                <w:tab w:val="right" w:pos="1202"/>
              </w:tabs>
              <w:spacing w:line="301" w:lineRule="exact"/>
              <w:jc w:val="right"/>
              <w:outlineLvl w:val="0"/>
              <w:rPr>
                <w:rFonts w:asciiTheme="minorHAnsi" w:hAnsiTheme="minorHAnsi" w:cs="Arial"/>
                <w:b/>
                <w:bCs/>
                <w:sz w:val="18"/>
                <w:szCs w:val="18"/>
                <w:lang w:val="hr-HR"/>
              </w:rPr>
            </w:pPr>
          </w:p>
        </w:tc>
      </w:tr>
      <w:tr w:rsidR="00713EFA" w:rsidRPr="001D35E2" w:rsidTr="002B55BC">
        <w:trPr>
          <w:trHeight w:val="396"/>
          <w:jc w:val="center"/>
        </w:trPr>
        <w:tc>
          <w:tcPr>
            <w:tcW w:w="859" w:type="pct"/>
          </w:tcPr>
          <w:p w:rsidR="00713EFA" w:rsidRPr="001D35E2" w:rsidRDefault="00713EFA" w:rsidP="002B55BC">
            <w:pPr>
              <w:pStyle w:val="TT"/>
              <w:spacing w:line="200" w:lineRule="exact"/>
              <w:rPr>
                <w:rFonts w:asciiTheme="minorHAnsi" w:hAnsiTheme="minorHAnsi" w:cs="Arial"/>
                <w:b/>
                <w:bCs/>
                <w:sz w:val="16"/>
                <w:szCs w:val="16"/>
                <w:lang w:val="hr-HR"/>
              </w:rPr>
            </w:pPr>
            <w:r w:rsidRPr="001D35E2">
              <w:rPr>
                <w:rFonts w:asciiTheme="minorHAnsi" w:hAnsiTheme="minorHAnsi" w:cs="Arial"/>
                <w:sz w:val="16"/>
                <w:szCs w:val="16"/>
                <w:lang w:val="hr-HR"/>
              </w:rPr>
              <w:t>Izdane garancije u kunama</w:t>
            </w:r>
          </w:p>
        </w:tc>
        <w:tc>
          <w:tcPr>
            <w:tcW w:w="585"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32.082</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w:t>
            </w:r>
          </w:p>
        </w:tc>
        <w:tc>
          <w:tcPr>
            <w:tcW w:w="572"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32.082</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w:t>
            </w:r>
          </w:p>
        </w:tc>
        <w:tc>
          <w:tcPr>
            <w:tcW w:w="485"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Pr>
                <w:rFonts w:asciiTheme="minorHAnsi" w:hAnsiTheme="minorHAnsi" w:cs="Arial"/>
                <w:sz w:val="18"/>
                <w:szCs w:val="18"/>
              </w:rPr>
              <w:t>-</w:t>
            </w:r>
          </w:p>
        </w:tc>
      </w:tr>
      <w:tr w:rsidR="00713EFA" w:rsidRPr="001D35E2" w:rsidTr="002B55BC">
        <w:trPr>
          <w:trHeight w:val="363"/>
          <w:jc w:val="center"/>
        </w:trPr>
        <w:tc>
          <w:tcPr>
            <w:tcW w:w="859" w:type="pct"/>
            <w:vAlign w:val="center"/>
          </w:tcPr>
          <w:p w:rsidR="00713EFA" w:rsidRPr="001D35E2" w:rsidRDefault="00713EFA" w:rsidP="002B55BC">
            <w:pPr>
              <w:pStyle w:val="TT"/>
              <w:spacing w:line="240" w:lineRule="auto"/>
              <w:rPr>
                <w:rFonts w:asciiTheme="minorHAnsi" w:hAnsiTheme="minorHAnsi" w:cs="Arial"/>
                <w:sz w:val="16"/>
                <w:szCs w:val="16"/>
                <w:lang w:val="hr-HR"/>
              </w:rPr>
            </w:pPr>
            <w:r w:rsidRPr="001D35E2">
              <w:rPr>
                <w:rFonts w:asciiTheme="minorHAnsi" w:hAnsiTheme="minorHAnsi" w:cs="Arial"/>
                <w:sz w:val="16"/>
                <w:szCs w:val="16"/>
                <w:lang w:val="hr-HR"/>
              </w:rPr>
              <w:t>Izdane garancije u devizama</w:t>
            </w:r>
          </w:p>
        </w:tc>
        <w:tc>
          <w:tcPr>
            <w:tcW w:w="585"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1.964.149</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18.820</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w:t>
            </w:r>
          </w:p>
        </w:tc>
        <w:tc>
          <w:tcPr>
            <w:tcW w:w="572"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1.982.969</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437.160</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w:t>
            </w:r>
          </w:p>
        </w:tc>
        <w:tc>
          <w:tcPr>
            <w:tcW w:w="485"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437.160</w:t>
            </w:r>
          </w:p>
        </w:tc>
      </w:tr>
      <w:tr w:rsidR="00713EFA" w:rsidRPr="001D35E2" w:rsidTr="002B55BC">
        <w:trPr>
          <w:trHeight w:val="295"/>
          <w:jc w:val="center"/>
        </w:trPr>
        <w:tc>
          <w:tcPr>
            <w:tcW w:w="859" w:type="pct"/>
            <w:vAlign w:val="center"/>
          </w:tcPr>
          <w:p w:rsidR="00713EFA" w:rsidRPr="001D35E2" w:rsidRDefault="00713EFA" w:rsidP="002B55BC">
            <w:pPr>
              <w:pStyle w:val="TT"/>
              <w:spacing w:line="240" w:lineRule="auto"/>
              <w:rPr>
                <w:rFonts w:asciiTheme="minorHAnsi" w:hAnsiTheme="minorHAnsi" w:cs="Arial"/>
                <w:sz w:val="16"/>
                <w:szCs w:val="16"/>
                <w:lang w:val="hr-HR"/>
              </w:rPr>
            </w:pPr>
            <w:r w:rsidRPr="001D35E2">
              <w:rPr>
                <w:rFonts w:asciiTheme="minorHAnsi" w:hAnsiTheme="minorHAnsi" w:cs="Arial"/>
                <w:sz w:val="16"/>
                <w:szCs w:val="16"/>
                <w:lang w:val="hr-HR"/>
              </w:rPr>
              <w:t>Preuzete obveze po kreditima</w:t>
            </w:r>
          </w:p>
        </w:tc>
        <w:tc>
          <w:tcPr>
            <w:tcW w:w="585"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3.911.236</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16.941</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w:t>
            </w:r>
          </w:p>
        </w:tc>
        <w:tc>
          <w:tcPr>
            <w:tcW w:w="572"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3.928.177</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658.819</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w:t>
            </w:r>
          </w:p>
        </w:tc>
        <w:tc>
          <w:tcPr>
            <w:tcW w:w="500"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w:t>
            </w:r>
          </w:p>
        </w:tc>
        <w:tc>
          <w:tcPr>
            <w:tcW w:w="485" w:type="pct"/>
            <w:tcBorders>
              <w:top w:val="nil"/>
              <w:left w:val="nil"/>
              <w:bottom w:val="nil"/>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658.819</w:t>
            </w:r>
          </w:p>
        </w:tc>
      </w:tr>
      <w:tr w:rsidR="00713EFA" w:rsidRPr="001D35E2" w:rsidTr="002B55BC">
        <w:trPr>
          <w:trHeight w:val="544"/>
          <w:jc w:val="center"/>
        </w:trPr>
        <w:tc>
          <w:tcPr>
            <w:tcW w:w="859" w:type="pct"/>
            <w:vAlign w:val="center"/>
          </w:tcPr>
          <w:p w:rsidR="00713EFA" w:rsidRPr="001D35E2" w:rsidRDefault="00713EFA" w:rsidP="002B55BC">
            <w:pPr>
              <w:pStyle w:val="TT"/>
              <w:spacing w:line="240" w:lineRule="auto"/>
              <w:rPr>
                <w:rFonts w:asciiTheme="minorHAnsi" w:hAnsiTheme="minorHAnsi" w:cs="Arial"/>
                <w:sz w:val="16"/>
                <w:szCs w:val="16"/>
                <w:lang w:val="hr-HR"/>
              </w:rPr>
            </w:pPr>
            <w:r w:rsidRPr="001D35E2">
              <w:rPr>
                <w:rFonts w:asciiTheme="minorHAnsi" w:hAnsiTheme="minorHAnsi" w:cs="Arial"/>
                <w:sz w:val="16"/>
                <w:szCs w:val="16"/>
                <w:lang w:val="hr-HR"/>
              </w:rPr>
              <w:t>Ostale nespomenute neopozive potencijalne obveze</w:t>
            </w:r>
          </w:p>
        </w:tc>
        <w:tc>
          <w:tcPr>
            <w:tcW w:w="585" w:type="pct"/>
            <w:tcBorders>
              <w:top w:val="nil"/>
              <w:left w:val="nil"/>
              <w:bottom w:val="single" w:sz="8" w:space="0" w:color="auto"/>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335</w:t>
            </w:r>
          </w:p>
        </w:tc>
        <w:tc>
          <w:tcPr>
            <w:tcW w:w="500" w:type="pct"/>
            <w:tcBorders>
              <w:top w:val="nil"/>
              <w:left w:val="nil"/>
              <w:bottom w:val="single" w:sz="8" w:space="0" w:color="auto"/>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w:t>
            </w:r>
          </w:p>
        </w:tc>
        <w:tc>
          <w:tcPr>
            <w:tcW w:w="500" w:type="pct"/>
            <w:tcBorders>
              <w:top w:val="nil"/>
              <w:left w:val="nil"/>
              <w:bottom w:val="single" w:sz="8" w:space="0" w:color="auto"/>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w:t>
            </w:r>
          </w:p>
        </w:tc>
        <w:tc>
          <w:tcPr>
            <w:tcW w:w="572" w:type="pct"/>
            <w:tcBorders>
              <w:top w:val="nil"/>
              <w:left w:val="nil"/>
              <w:bottom w:val="single" w:sz="8" w:space="0" w:color="auto"/>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335</w:t>
            </w:r>
          </w:p>
        </w:tc>
        <w:tc>
          <w:tcPr>
            <w:tcW w:w="500" w:type="pct"/>
            <w:tcBorders>
              <w:top w:val="nil"/>
              <w:left w:val="nil"/>
              <w:bottom w:val="single" w:sz="8" w:space="0" w:color="auto"/>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335</w:t>
            </w:r>
          </w:p>
        </w:tc>
        <w:tc>
          <w:tcPr>
            <w:tcW w:w="500" w:type="pct"/>
            <w:tcBorders>
              <w:top w:val="nil"/>
              <w:left w:val="nil"/>
              <w:bottom w:val="single" w:sz="8" w:space="0" w:color="auto"/>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w:t>
            </w:r>
          </w:p>
        </w:tc>
        <w:tc>
          <w:tcPr>
            <w:tcW w:w="500" w:type="pct"/>
            <w:tcBorders>
              <w:top w:val="nil"/>
              <w:left w:val="nil"/>
              <w:bottom w:val="single" w:sz="8" w:space="0" w:color="auto"/>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w:t>
            </w:r>
          </w:p>
        </w:tc>
        <w:tc>
          <w:tcPr>
            <w:tcW w:w="485" w:type="pct"/>
            <w:tcBorders>
              <w:top w:val="nil"/>
              <w:left w:val="nil"/>
              <w:bottom w:val="single" w:sz="8" w:space="0" w:color="auto"/>
              <w:right w:val="nil"/>
            </w:tcBorders>
            <w:shd w:val="clear" w:color="auto" w:fill="auto"/>
            <w:vAlign w:val="bottom"/>
          </w:tcPr>
          <w:p w:rsidR="00713EFA" w:rsidRPr="001D35E2" w:rsidRDefault="00713EFA" w:rsidP="002B55BC">
            <w:pPr>
              <w:jc w:val="right"/>
              <w:rPr>
                <w:rFonts w:asciiTheme="minorHAnsi" w:hAnsiTheme="minorHAnsi" w:cs="Arial"/>
                <w:sz w:val="18"/>
                <w:szCs w:val="18"/>
              </w:rPr>
            </w:pPr>
            <w:r w:rsidRPr="001D35E2">
              <w:rPr>
                <w:rFonts w:asciiTheme="minorHAnsi" w:hAnsiTheme="minorHAnsi" w:cs="Arial"/>
                <w:sz w:val="18"/>
                <w:szCs w:val="18"/>
              </w:rPr>
              <w:t>335</w:t>
            </w:r>
          </w:p>
        </w:tc>
      </w:tr>
      <w:tr w:rsidR="00713EFA" w:rsidRPr="001D35E2" w:rsidTr="002B55BC">
        <w:trPr>
          <w:trHeight w:val="226"/>
          <w:jc w:val="center"/>
        </w:trPr>
        <w:tc>
          <w:tcPr>
            <w:tcW w:w="859" w:type="pct"/>
          </w:tcPr>
          <w:p w:rsidR="00713EFA" w:rsidRPr="001D35E2" w:rsidRDefault="00713EFA" w:rsidP="002B55BC">
            <w:pPr>
              <w:pStyle w:val="Tot"/>
              <w:spacing w:line="240" w:lineRule="exact"/>
              <w:rPr>
                <w:rFonts w:asciiTheme="minorHAnsi" w:hAnsiTheme="minorHAnsi" w:cs="Arial"/>
                <w:b/>
                <w:bCs/>
                <w:sz w:val="16"/>
                <w:szCs w:val="16"/>
                <w:lang w:val="hr-HR"/>
              </w:rPr>
            </w:pPr>
            <w:r w:rsidRPr="001D35E2">
              <w:rPr>
                <w:rFonts w:asciiTheme="minorHAnsi" w:hAnsiTheme="minorHAnsi" w:cs="Arial"/>
                <w:b/>
                <w:bCs/>
                <w:sz w:val="16"/>
                <w:szCs w:val="16"/>
                <w:lang w:val="hr-HR"/>
              </w:rPr>
              <w:t>Ukupno</w:t>
            </w:r>
          </w:p>
        </w:tc>
        <w:tc>
          <w:tcPr>
            <w:tcW w:w="585" w:type="pct"/>
            <w:tcBorders>
              <w:top w:val="nil"/>
              <w:left w:val="nil"/>
              <w:bottom w:val="single" w:sz="12" w:space="0" w:color="auto"/>
              <w:right w:val="nil"/>
            </w:tcBorders>
            <w:shd w:val="clear" w:color="auto" w:fill="auto"/>
            <w:vAlign w:val="bottom"/>
          </w:tcPr>
          <w:p w:rsidR="00713EFA" w:rsidRPr="001D35E2" w:rsidRDefault="00713EFA" w:rsidP="002B55BC">
            <w:pPr>
              <w:jc w:val="right"/>
              <w:rPr>
                <w:rFonts w:asciiTheme="minorHAnsi" w:hAnsiTheme="minorHAnsi" w:cs="Arial"/>
                <w:b/>
                <w:bCs/>
                <w:sz w:val="18"/>
                <w:szCs w:val="18"/>
              </w:rPr>
            </w:pPr>
            <w:r w:rsidRPr="001D35E2">
              <w:rPr>
                <w:rFonts w:asciiTheme="minorHAnsi" w:hAnsiTheme="minorHAnsi" w:cs="Arial"/>
                <w:b/>
                <w:bCs/>
                <w:sz w:val="18"/>
                <w:szCs w:val="18"/>
              </w:rPr>
              <w:t>5.907.802</w:t>
            </w:r>
          </w:p>
        </w:tc>
        <w:tc>
          <w:tcPr>
            <w:tcW w:w="500" w:type="pct"/>
            <w:tcBorders>
              <w:top w:val="nil"/>
              <w:left w:val="nil"/>
              <w:bottom w:val="single" w:sz="12" w:space="0" w:color="auto"/>
              <w:right w:val="nil"/>
            </w:tcBorders>
            <w:shd w:val="clear" w:color="auto" w:fill="auto"/>
            <w:vAlign w:val="bottom"/>
          </w:tcPr>
          <w:p w:rsidR="00713EFA" w:rsidRPr="001D35E2" w:rsidRDefault="00713EFA" w:rsidP="002B55BC">
            <w:pPr>
              <w:jc w:val="right"/>
              <w:rPr>
                <w:rFonts w:asciiTheme="minorHAnsi" w:hAnsiTheme="minorHAnsi" w:cs="Arial"/>
                <w:b/>
                <w:bCs/>
                <w:sz w:val="18"/>
                <w:szCs w:val="18"/>
              </w:rPr>
            </w:pPr>
            <w:r w:rsidRPr="001D35E2">
              <w:rPr>
                <w:rFonts w:asciiTheme="minorHAnsi" w:hAnsiTheme="minorHAnsi" w:cs="Arial"/>
                <w:b/>
                <w:bCs/>
                <w:sz w:val="18"/>
                <w:szCs w:val="18"/>
              </w:rPr>
              <w:t>35.761</w:t>
            </w:r>
          </w:p>
        </w:tc>
        <w:tc>
          <w:tcPr>
            <w:tcW w:w="500" w:type="pct"/>
            <w:tcBorders>
              <w:top w:val="nil"/>
              <w:left w:val="nil"/>
              <w:bottom w:val="single" w:sz="12" w:space="0" w:color="auto"/>
              <w:right w:val="nil"/>
            </w:tcBorders>
            <w:shd w:val="clear" w:color="auto" w:fill="auto"/>
            <w:vAlign w:val="bottom"/>
          </w:tcPr>
          <w:p w:rsidR="00713EFA" w:rsidRPr="001D35E2" w:rsidRDefault="00713EFA" w:rsidP="002B55BC">
            <w:pPr>
              <w:jc w:val="right"/>
              <w:rPr>
                <w:rFonts w:asciiTheme="minorHAnsi" w:hAnsiTheme="minorHAnsi" w:cs="Arial"/>
                <w:b/>
                <w:bCs/>
                <w:sz w:val="18"/>
                <w:szCs w:val="18"/>
              </w:rPr>
            </w:pPr>
            <w:r w:rsidRPr="001D35E2">
              <w:rPr>
                <w:rFonts w:asciiTheme="minorHAnsi" w:hAnsiTheme="minorHAnsi" w:cs="Arial"/>
                <w:b/>
                <w:bCs/>
                <w:sz w:val="18"/>
                <w:szCs w:val="18"/>
              </w:rPr>
              <w:t>-</w:t>
            </w:r>
          </w:p>
        </w:tc>
        <w:tc>
          <w:tcPr>
            <w:tcW w:w="572" w:type="pct"/>
            <w:tcBorders>
              <w:top w:val="nil"/>
              <w:left w:val="nil"/>
              <w:bottom w:val="single" w:sz="12" w:space="0" w:color="auto"/>
              <w:right w:val="nil"/>
            </w:tcBorders>
            <w:shd w:val="clear" w:color="auto" w:fill="auto"/>
            <w:vAlign w:val="bottom"/>
          </w:tcPr>
          <w:p w:rsidR="00713EFA" w:rsidRPr="001D35E2" w:rsidRDefault="00713EFA" w:rsidP="002B55BC">
            <w:pPr>
              <w:jc w:val="right"/>
              <w:rPr>
                <w:rFonts w:asciiTheme="minorHAnsi" w:hAnsiTheme="minorHAnsi" w:cs="Arial"/>
                <w:b/>
                <w:bCs/>
                <w:sz w:val="18"/>
                <w:szCs w:val="18"/>
              </w:rPr>
            </w:pPr>
            <w:r w:rsidRPr="001D35E2">
              <w:rPr>
                <w:rFonts w:asciiTheme="minorHAnsi" w:hAnsiTheme="minorHAnsi" w:cs="Arial"/>
                <w:b/>
                <w:bCs/>
                <w:sz w:val="18"/>
                <w:szCs w:val="18"/>
              </w:rPr>
              <w:t>5.943.563</w:t>
            </w:r>
          </w:p>
        </w:tc>
        <w:tc>
          <w:tcPr>
            <w:tcW w:w="500" w:type="pct"/>
            <w:tcBorders>
              <w:top w:val="nil"/>
              <w:left w:val="nil"/>
              <w:bottom w:val="single" w:sz="12" w:space="0" w:color="auto"/>
              <w:right w:val="nil"/>
            </w:tcBorders>
            <w:shd w:val="clear" w:color="auto" w:fill="auto"/>
            <w:vAlign w:val="bottom"/>
          </w:tcPr>
          <w:p w:rsidR="00713EFA" w:rsidRPr="001D35E2" w:rsidRDefault="00713EFA" w:rsidP="002B55BC">
            <w:pPr>
              <w:jc w:val="right"/>
              <w:rPr>
                <w:rFonts w:asciiTheme="minorHAnsi" w:hAnsiTheme="minorHAnsi" w:cs="Arial"/>
                <w:b/>
                <w:bCs/>
                <w:sz w:val="18"/>
                <w:szCs w:val="18"/>
              </w:rPr>
            </w:pPr>
            <w:r w:rsidRPr="001D35E2">
              <w:rPr>
                <w:rFonts w:asciiTheme="minorHAnsi" w:hAnsiTheme="minorHAnsi" w:cs="Arial"/>
                <w:b/>
                <w:bCs/>
                <w:sz w:val="18"/>
                <w:szCs w:val="18"/>
              </w:rPr>
              <w:t>1.096.314</w:t>
            </w:r>
          </w:p>
        </w:tc>
        <w:tc>
          <w:tcPr>
            <w:tcW w:w="500" w:type="pct"/>
            <w:tcBorders>
              <w:top w:val="nil"/>
              <w:left w:val="nil"/>
              <w:bottom w:val="single" w:sz="12" w:space="0" w:color="auto"/>
              <w:right w:val="nil"/>
            </w:tcBorders>
            <w:shd w:val="clear" w:color="auto" w:fill="auto"/>
            <w:vAlign w:val="bottom"/>
          </w:tcPr>
          <w:p w:rsidR="00713EFA" w:rsidRPr="001D35E2" w:rsidRDefault="00713EFA" w:rsidP="002B55BC">
            <w:pPr>
              <w:jc w:val="right"/>
              <w:rPr>
                <w:rFonts w:asciiTheme="minorHAnsi" w:hAnsiTheme="minorHAnsi" w:cs="Arial"/>
                <w:b/>
                <w:bCs/>
                <w:sz w:val="18"/>
                <w:szCs w:val="18"/>
              </w:rPr>
            </w:pPr>
            <w:r w:rsidRPr="001D35E2">
              <w:rPr>
                <w:rFonts w:asciiTheme="minorHAnsi" w:hAnsiTheme="minorHAnsi" w:cs="Arial"/>
                <w:b/>
                <w:bCs/>
                <w:sz w:val="18"/>
                <w:szCs w:val="18"/>
              </w:rPr>
              <w:t>-</w:t>
            </w:r>
          </w:p>
        </w:tc>
        <w:tc>
          <w:tcPr>
            <w:tcW w:w="500" w:type="pct"/>
            <w:tcBorders>
              <w:top w:val="nil"/>
              <w:left w:val="nil"/>
              <w:bottom w:val="single" w:sz="12" w:space="0" w:color="auto"/>
              <w:right w:val="nil"/>
            </w:tcBorders>
            <w:shd w:val="clear" w:color="auto" w:fill="auto"/>
            <w:vAlign w:val="bottom"/>
          </w:tcPr>
          <w:p w:rsidR="00713EFA" w:rsidRPr="001D35E2" w:rsidRDefault="00713EFA" w:rsidP="002B55BC">
            <w:pPr>
              <w:jc w:val="right"/>
              <w:rPr>
                <w:rFonts w:asciiTheme="minorHAnsi" w:hAnsiTheme="minorHAnsi" w:cs="Arial"/>
                <w:b/>
                <w:bCs/>
                <w:sz w:val="18"/>
                <w:szCs w:val="18"/>
              </w:rPr>
            </w:pPr>
            <w:r w:rsidRPr="001D35E2">
              <w:rPr>
                <w:rFonts w:asciiTheme="minorHAnsi" w:hAnsiTheme="minorHAnsi" w:cs="Arial"/>
                <w:b/>
                <w:bCs/>
                <w:sz w:val="18"/>
                <w:szCs w:val="18"/>
              </w:rPr>
              <w:t>-</w:t>
            </w:r>
          </w:p>
        </w:tc>
        <w:tc>
          <w:tcPr>
            <w:tcW w:w="485" w:type="pct"/>
            <w:tcBorders>
              <w:top w:val="nil"/>
              <w:left w:val="nil"/>
              <w:bottom w:val="single" w:sz="12" w:space="0" w:color="auto"/>
              <w:right w:val="nil"/>
            </w:tcBorders>
            <w:shd w:val="clear" w:color="auto" w:fill="auto"/>
            <w:vAlign w:val="bottom"/>
          </w:tcPr>
          <w:p w:rsidR="00713EFA" w:rsidRPr="001D35E2" w:rsidRDefault="00713EFA" w:rsidP="002B55BC">
            <w:pPr>
              <w:jc w:val="right"/>
              <w:rPr>
                <w:rFonts w:asciiTheme="minorHAnsi" w:hAnsiTheme="minorHAnsi" w:cs="Arial"/>
                <w:b/>
                <w:bCs/>
                <w:sz w:val="18"/>
                <w:szCs w:val="18"/>
              </w:rPr>
            </w:pPr>
            <w:r w:rsidRPr="001D35E2">
              <w:rPr>
                <w:rFonts w:asciiTheme="minorHAnsi" w:hAnsiTheme="minorHAnsi" w:cs="Arial"/>
                <w:b/>
                <w:bCs/>
                <w:sz w:val="18"/>
                <w:szCs w:val="18"/>
              </w:rPr>
              <w:t>1.096.314</w:t>
            </w:r>
          </w:p>
        </w:tc>
      </w:tr>
      <w:tr w:rsidR="00713EFA" w:rsidRPr="001D35E2" w:rsidTr="002B55BC">
        <w:trPr>
          <w:trHeight w:val="37"/>
          <w:jc w:val="center"/>
        </w:trPr>
        <w:tc>
          <w:tcPr>
            <w:tcW w:w="859" w:type="pct"/>
            <w:vAlign w:val="bottom"/>
          </w:tcPr>
          <w:p w:rsidR="00713EFA" w:rsidRPr="001D35E2" w:rsidRDefault="00713EFA" w:rsidP="002B55BC">
            <w:pPr>
              <w:pStyle w:val="Tot"/>
              <w:spacing w:line="120" w:lineRule="auto"/>
              <w:jc w:val="center"/>
              <w:rPr>
                <w:rFonts w:asciiTheme="minorHAnsi" w:hAnsiTheme="minorHAnsi" w:cs="Arial"/>
                <w:b/>
                <w:bCs/>
                <w:sz w:val="16"/>
                <w:szCs w:val="16"/>
                <w:lang w:val="hr-HR"/>
              </w:rPr>
            </w:pPr>
          </w:p>
        </w:tc>
        <w:tc>
          <w:tcPr>
            <w:tcW w:w="585" w:type="pct"/>
            <w:tcBorders>
              <w:top w:val="single" w:sz="12" w:space="0" w:color="auto"/>
            </w:tcBorders>
            <w:vAlign w:val="bottom"/>
          </w:tcPr>
          <w:p w:rsidR="00713EFA" w:rsidRPr="001D35E2" w:rsidRDefault="00713EFA" w:rsidP="002B55BC">
            <w:pPr>
              <w:tabs>
                <w:tab w:val="right" w:pos="1202"/>
              </w:tabs>
              <w:spacing w:line="120" w:lineRule="auto"/>
              <w:jc w:val="right"/>
              <w:outlineLvl w:val="0"/>
              <w:rPr>
                <w:rFonts w:asciiTheme="minorHAnsi" w:hAnsiTheme="minorHAnsi" w:cs="Arial"/>
                <w:b/>
                <w:bCs/>
                <w:sz w:val="18"/>
                <w:szCs w:val="18"/>
                <w:lang w:val="hr-HR"/>
              </w:rPr>
            </w:pPr>
          </w:p>
        </w:tc>
        <w:tc>
          <w:tcPr>
            <w:tcW w:w="500" w:type="pct"/>
            <w:tcBorders>
              <w:top w:val="single" w:sz="12" w:space="0" w:color="auto"/>
            </w:tcBorders>
            <w:vAlign w:val="bottom"/>
          </w:tcPr>
          <w:p w:rsidR="00713EFA" w:rsidRPr="001D35E2" w:rsidRDefault="00713EFA" w:rsidP="002B55BC">
            <w:pPr>
              <w:tabs>
                <w:tab w:val="right" w:pos="1202"/>
              </w:tabs>
              <w:spacing w:line="120" w:lineRule="auto"/>
              <w:jc w:val="right"/>
              <w:outlineLvl w:val="0"/>
              <w:rPr>
                <w:rFonts w:asciiTheme="minorHAnsi" w:hAnsiTheme="minorHAnsi" w:cs="Arial"/>
                <w:b/>
                <w:bCs/>
                <w:sz w:val="18"/>
                <w:szCs w:val="18"/>
                <w:lang w:val="hr-HR"/>
              </w:rPr>
            </w:pPr>
          </w:p>
        </w:tc>
        <w:tc>
          <w:tcPr>
            <w:tcW w:w="500" w:type="pct"/>
            <w:tcBorders>
              <w:top w:val="single" w:sz="12" w:space="0" w:color="auto"/>
            </w:tcBorders>
            <w:vAlign w:val="bottom"/>
          </w:tcPr>
          <w:p w:rsidR="00713EFA" w:rsidRPr="001D35E2" w:rsidRDefault="00713EFA" w:rsidP="002B55BC">
            <w:pPr>
              <w:tabs>
                <w:tab w:val="right" w:pos="1202"/>
              </w:tabs>
              <w:spacing w:line="120" w:lineRule="auto"/>
              <w:jc w:val="right"/>
              <w:outlineLvl w:val="0"/>
              <w:rPr>
                <w:rFonts w:asciiTheme="minorHAnsi" w:hAnsiTheme="minorHAnsi" w:cs="Arial"/>
                <w:b/>
                <w:bCs/>
                <w:sz w:val="18"/>
                <w:szCs w:val="18"/>
                <w:lang w:val="hr-HR"/>
              </w:rPr>
            </w:pPr>
          </w:p>
        </w:tc>
        <w:tc>
          <w:tcPr>
            <w:tcW w:w="572" w:type="pct"/>
            <w:tcBorders>
              <w:top w:val="single" w:sz="12" w:space="0" w:color="auto"/>
            </w:tcBorders>
            <w:vAlign w:val="bottom"/>
          </w:tcPr>
          <w:p w:rsidR="00713EFA" w:rsidRPr="001D35E2" w:rsidRDefault="00713EFA" w:rsidP="002B55BC">
            <w:pPr>
              <w:tabs>
                <w:tab w:val="right" w:pos="1202"/>
              </w:tabs>
              <w:spacing w:line="120" w:lineRule="auto"/>
              <w:jc w:val="right"/>
              <w:outlineLvl w:val="0"/>
              <w:rPr>
                <w:rFonts w:asciiTheme="minorHAnsi" w:hAnsiTheme="minorHAnsi" w:cs="Arial"/>
                <w:b/>
                <w:bCs/>
                <w:noProof/>
                <w:sz w:val="18"/>
                <w:szCs w:val="18"/>
                <w:lang w:val="hr-HR" w:eastAsia="hr-HR"/>
              </w:rPr>
            </w:pPr>
          </w:p>
        </w:tc>
        <w:tc>
          <w:tcPr>
            <w:tcW w:w="500" w:type="pct"/>
            <w:tcBorders>
              <w:top w:val="single" w:sz="12" w:space="0" w:color="auto"/>
            </w:tcBorders>
            <w:vAlign w:val="bottom"/>
          </w:tcPr>
          <w:p w:rsidR="00713EFA" w:rsidRPr="001D35E2" w:rsidRDefault="00713EFA" w:rsidP="002B55BC">
            <w:pPr>
              <w:tabs>
                <w:tab w:val="right" w:pos="1202"/>
              </w:tabs>
              <w:spacing w:line="120" w:lineRule="auto"/>
              <w:jc w:val="right"/>
              <w:outlineLvl w:val="0"/>
              <w:rPr>
                <w:rFonts w:asciiTheme="minorHAnsi" w:hAnsiTheme="minorHAnsi" w:cs="Arial"/>
                <w:b/>
                <w:bCs/>
                <w:noProof/>
                <w:sz w:val="18"/>
                <w:szCs w:val="18"/>
                <w:lang w:val="hr-HR" w:eastAsia="hr-HR"/>
              </w:rPr>
            </w:pPr>
          </w:p>
        </w:tc>
        <w:tc>
          <w:tcPr>
            <w:tcW w:w="500" w:type="pct"/>
            <w:tcBorders>
              <w:top w:val="single" w:sz="12" w:space="0" w:color="auto"/>
            </w:tcBorders>
            <w:vAlign w:val="bottom"/>
          </w:tcPr>
          <w:p w:rsidR="00713EFA" w:rsidRPr="001D35E2" w:rsidRDefault="00713EFA" w:rsidP="002B55BC">
            <w:pPr>
              <w:tabs>
                <w:tab w:val="right" w:pos="1202"/>
              </w:tabs>
              <w:spacing w:line="120" w:lineRule="auto"/>
              <w:jc w:val="right"/>
              <w:outlineLvl w:val="0"/>
              <w:rPr>
                <w:rFonts w:asciiTheme="minorHAnsi" w:hAnsiTheme="minorHAnsi" w:cs="Arial"/>
                <w:b/>
                <w:bCs/>
                <w:noProof/>
                <w:sz w:val="18"/>
                <w:szCs w:val="18"/>
                <w:lang w:val="hr-HR" w:eastAsia="hr-HR"/>
              </w:rPr>
            </w:pPr>
          </w:p>
        </w:tc>
        <w:tc>
          <w:tcPr>
            <w:tcW w:w="500" w:type="pct"/>
            <w:tcBorders>
              <w:top w:val="single" w:sz="12" w:space="0" w:color="auto"/>
            </w:tcBorders>
            <w:vAlign w:val="bottom"/>
          </w:tcPr>
          <w:p w:rsidR="00713EFA" w:rsidRPr="001D35E2" w:rsidRDefault="00713EFA" w:rsidP="002B55BC">
            <w:pPr>
              <w:tabs>
                <w:tab w:val="right" w:pos="1202"/>
              </w:tabs>
              <w:spacing w:line="120" w:lineRule="auto"/>
              <w:jc w:val="right"/>
              <w:outlineLvl w:val="0"/>
              <w:rPr>
                <w:rFonts w:asciiTheme="minorHAnsi" w:hAnsiTheme="minorHAnsi" w:cs="Arial"/>
                <w:b/>
                <w:bCs/>
                <w:noProof/>
                <w:sz w:val="18"/>
                <w:szCs w:val="18"/>
                <w:lang w:val="hr-HR" w:eastAsia="hr-HR"/>
              </w:rPr>
            </w:pPr>
          </w:p>
        </w:tc>
        <w:tc>
          <w:tcPr>
            <w:tcW w:w="485" w:type="pct"/>
            <w:tcBorders>
              <w:top w:val="single" w:sz="12" w:space="0" w:color="auto"/>
            </w:tcBorders>
            <w:vAlign w:val="bottom"/>
          </w:tcPr>
          <w:p w:rsidR="00713EFA" w:rsidRPr="001D35E2" w:rsidRDefault="00713EFA" w:rsidP="002B55BC">
            <w:pPr>
              <w:tabs>
                <w:tab w:val="right" w:pos="1202"/>
              </w:tabs>
              <w:spacing w:line="120" w:lineRule="auto"/>
              <w:jc w:val="right"/>
              <w:outlineLvl w:val="0"/>
              <w:rPr>
                <w:rFonts w:asciiTheme="minorHAnsi" w:hAnsiTheme="minorHAnsi" w:cs="Arial"/>
                <w:b/>
                <w:bCs/>
                <w:sz w:val="18"/>
                <w:szCs w:val="18"/>
                <w:lang w:val="hr-HR"/>
              </w:rPr>
            </w:pPr>
          </w:p>
        </w:tc>
      </w:tr>
      <w:tr w:rsidR="00713EFA" w:rsidRPr="001D35E2" w:rsidTr="002B55BC">
        <w:trPr>
          <w:trHeight w:val="441"/>
          <w:jc w:val="center"/>
        </w:trPr>
        <w:tc>
          <w:tcPr>
            <w:tcW w:w="859" w:type="pct"/>
            <w:vAlign w:val="center"/>
          </w:tcPr>
          <w:p w:rsidR="00713EFA" w:rsidRPr="001D35E2" w:rsidRDefault="00713EFA" w:rsidP="002B55BC">
            <w:pPr>
              <w:pStyle w:val="Tot"/>
              <w:spacing w:line="220" w:lineRule="exact"/>
              <w:rPr>
                <w:rFonts w:asciiTheme="minorHAnsi" w:hAnsiTheme="minorHAnsi" w:cs="Arial"/>
                <w:b/>
                <w:bCs/>
                <w:sz w:val="16"/>
                <w:szCs w:val="16"/>
                <w:lang w:val="hr-HR"/>
              </w:rPr>
            </w:pPr>
            <w:r w:rsidRPr="001D35E2">
              <w:rPr>
                <w:rFonts w:asciiTheme="minorHAnsi" w:hAnsiTheme="minorHAnsi" w:cs="Arial"/>
                <w:b/>
                <w:bCs/>
                <w:sz w:val="16"/>
                <w:szCs w:val="16"/>
                <w:lang w:val="hr-HR"/>
              </w:rPr>
              <w:t>Ukupna izloženost kreditnom riziku</w:t>
            </w:r>
          </w:p>
        </w:tc>
        <w:tc>
          <w:tcPr>
            <w:tcW w:w="585" w:type="pct"/>
            <w:tcBorders>
              <w:top w:val="nil"/>
              <w:left w:val="nil"/>
              <w:bottom w:val="single" w:sz="12" w:space="0" w:color="auto"/>
              <w:right w:val="nil"/>
            </w:tcBorders>
            <w:shd w:val="clear" w:color="auto" w:fill="auto"/>
            <w:vAlign w:val="bottom"/>
          </w:tcPr>
          <w:p w:rsidR="00713EFA" w:rsidRPr="001D35E2" w:rsidRDefault="00713EFA" w:rsidP="002B55BC">
            <w:pPr>
              <w:jc w:val="right"/>
              <w:rPr>
                <w:rFonts w:asciiTheme="minorHAnsi" w:hAnsiTheme="minorHAnsi"/>
                <w:b/>
                <w:sz w:val="18"/>
                <w:szCs w:val="18"/>
              </w:rPr>
            </w:pPr>
            <w:r w:rsidRPr="001D35E2">
              <w:rPr>
                <w:rFonts w:asciiTheme="minorHAnsi" w:hAnsiTheme="minorHAnsi"/>
                <w:b/>
                <w:sz w:val="18"/>
                <w:szCs w:val="18"/>
              </w:rPr>
              <w:t>31.619.491</w:t>
            </w:r>
          </w:p>
        </w:tc>
        <w:tc>
          <w:tcPr>
            <w:tcW w:w="500" w:type="pct"/>
            <w:tcBorders>
              <w:top w:val="nil"/>
              <w:left w:val="nil"/>
              <w:bottom w:val="single" w:sz="12" w:space="0" w:color="auto"/>
              <w:right w:val="nil"/>
            </w:tcBorders>
            <w:shd w:val="clear" w:color="auto" w:fill="auto"/>
            <w:vAlign w:val="bottom"/>
          </w:tcPr>
          <w:p w:rsidR="00713EFA" w:rsidRPr="001D35E2" w:rsidRDefault="00713EFA" w:rsidP="002B55BC">
            <w:pPr>
              <w:jc w:val="right"/>
              <w:rPr>
                <w:rFonts w:asciiTheme="minorHAnsi" w:hAnsiTheme="minorHAnsi"/>
                <w:b/>
                <w:sz w:val="18"/>
                <w:szCs w:val="18"/>
              </w:rPr>
            </w:pPr>
            <w:r w:rsidRPr="001D35E2">
              <w:rPr>
                <w:rFonts w:asciiTheme="minorHAnsi" w:hAnsiTheme="minorHAnsi"/>
                <w:b/>
                <w:sz w:val="18"/>
                <w:szCs w:val="18"/>
              </w:rPr>
              <w:t>1.548.648</w:t>
            </w:r>
          </w:p>
        </w:tc>
        <w:tc>
          <w:tcPr>
            <w:tcW w:w="500" w:type="pct"/>
            <w:tcBorders>
              <w:top w:val="nil"/>
              <w:left w:val="nil"/>
              <w:bottom w:val="single" w:sz="12" w:space="0" w:color="auto"/>
              <w:right w:val="nil"/>
            </w:tcBorders>
            <w:shd w:val="clear" w:color="auto" w:fill="auto"/>
            <w:vAlign w:val="bottom"/>
          </w:tcPr>
          <w:p w:rsidR="00713EFA" w:rsidRPr="001D35E2" w:rsidRDefault="00713EFA" w:rsidP="002B55BC">
            <w:pPr>
              <w:jc w:val="right"/>
              <w:rPr>
                <w:rFonts w:asciiTheme="minorHAnsi" w:hAnsiTheme="minorHAnsi"/>
                <w:b/>
                <w:sz w:val="18"/>
                <w:szCs w:val="18"/>
              </w:rPr>
            </w:pPr>
            <w:r w:rsidRPr="001D35E2">
              <w:rPr>
                <w:rFonts w:asciiTheme="minorHAnsi" w:hAnsiTheme="minorHAnsi"/>
                <w:b/>
                <w:sz w:val="18"/>
                <w:szCs w:val="18"/>
              </w:rPr>
              <w:t>-</w:t>
            </w:r>
          </w:p>
        </w:tc>
        <w:tc>
          <w:tcPr>
            <w:tcW w:w="572" w:type="pct"/>
            <w:tcBorders>
              <w:top w:val="nil"/>
              <w:left w:val="nil"/>
              <w:bottom w:val="single" w:sz="12" w:space="0" w:color="auto"/>
              <w:right w:val="nil"/>
            </w:tcBorders>
            <w:shd w:val="clear" w:color="auto" w:fill="auto"/>
            <w:vAlign w:val="bottom"/>
          </w:tcPr>
          <w:p w:rsidR="00713EFA" w:rsidRPr="001D35E2" w:rsidRDefault="00713EFA" w:rsidP="002B55BC">
            <w:pPr>
              <w:jc w:val="right"/>
              <w:rPr>
                <w:rFonts w:asciiTheme="minorHAnsi" w:hAnsiTheme="minorHAnsi"/>
                <w:b/>
                <w:sz w:val="18"/>
                <w:szCs w:val="18"/>
              </w:rPr>
            </w:pPr>
            <w:r w:rsidRPr="001D35E2">
              <w:rPr>
                <w:rFonts w:asciiTheme="minorHAnsi" w:hAnsiTheme="minorHAnsi"/>
                <w:b/>
                <w:sz w:val="18"/>
                <w:szCs w:val="18"/>
              </w:rPr>
              <w:t>33.168.139</w:t>
            </w:r>
          </w:p>
        </w:tc>
        <w:tc>
          <w:tcPr>
            <w:tcW w:w="500" w:type="pct"/>
            <w:tcBorders>
              <w:top w:val="nil"/>
              <w:left w:val="nil"/>
              <w:bottom w:val="single" w:sz="12" w:space="0" w:color="auto"/>
              <w:right w:val="nil"/>
            </w:tcBorders>
            <w:shd w:val="clear" w:color="auto" w:fill="auto"/>
            <w:vAlign w:val="bottom"/>
          </w:tcPr>
          <w:p w:rsidR="00713EFA" w:rsidRPr="001D35E2" w:rsidRDefault="00713EFA" w:rsidP="002B55BC">
            <w:pPr>
              <w:jc w:val="right"/>
              <w:rPr>
                <w:rFonts w:asciiTheme="minorHAnsi" w:hAnsiTheme="minorHAnsi"/>
                <w:b/>
                <w:sz w:val="18"/>
                <w:szCs w:val="18"/>
              </w:rPr>
            </w:pPr>
            <w:r w:rsidRPr="001D35E2">
              <w:rPr>
                <w:rFonts w:asciiTheme="minorHAnsi" w:hAnsiTheme="minorHAnsi"/>
                <w:b/>
                <w:sz w:val="18"/>
                <w:szCs w:val="18"/>
              </w:rPr>
              <w:t>5.982.603</w:t>
            </w:r>
          </w:p>
        </w:tc>
        <w:tc>
          <w:tcPr>
            <w:tcW w:w="500" w:type="pct"/>
            <w:tcBorders>
              <w:top w:val="nil"/>
              <w:left w:val="nil"/>
              <w:bottom w:val="single" w:sz="12" w:space="0" w:color="auto"/>
              <w:right w:val="nil"/>
            </w:tcBorders>
            <w:shd w:val="clear" w:color="auto" w:fill="auto"/>
            <w:vAlign w:val="bottom"/>
          </w:tcPr>
          <w:p w:rsidR="00713EFA" w:rsidRPr="001D35E2" w:rsidRDefault="00713EFA" w:rsidP="002B55BC">
            <w:pPr>
              <w:jc w:val="right"/>
              <w:rPr>
                <w:rFonts w:asciiTheme="minorHAnsi" w:hAnsiTheme="minorHAnsi"/>
                <w:b/>
                <w:sz w:val="18"/>
                <w:szCs w:val="18"/>
              </w:rPr>
            </w:pPr>
            <w:r w:rsidRPr="001D35E2">
              <w:rPr>
                <w:rFonts w:asciiTheme="minorHAnsi" w:hAnsiTheme="minorHAnsi"/>
                <w:b/>
                <w:sz w:val="18"/>
                <w:szCs w:val="18"/>
              </w:rPr>
              <w:t>35.326</w:t>
            </w:r>
          </w:p>
        </w:tc>
        <w:tc>
          <w:tcPr>
            <w:tcW w:w="500" w:type="pct"/>
            <w:tcBorders>
              <w:top w:val="nil"/>
              <w:left w:val="nil"/>
              <w:bottom w:val="single" w:sz="12" w:space="0" w:color="auto"/>
              <w:right w:val="nil"/>
            </w:tcBorders>
            <w:shd w:val="clear" w:color="auto" w:fill="auto"/>
            <w:vAlign w:val="bottom"/>
          </w:tcPr>
          <w:p w:rsidR="00713EFA" w:rsidRPr="001D35E2" w:rsidRDefault="00713EFA" w:rsidP="002B55BC">
            <w:pPr>
              <w:jc w:val="right"/>
              <w:rPr>
                <w:rFonts w:asciiTheme="minorHAnsi" w:hAnsiTheme="minorHAnsi"/>
                <w:b/>
                <w:sz w:val="18"/>
                <w:szCs w:val="18"/>
              </w:rPr>
            </w:pPr>
            <w:r w:rsidRPr="001D35E2">
              <w:rPr>
                <w:rFonts w:asciiTheme="minorHAnsi" w:hAnsiTheme="minorHAnsi"/>
                <w:b/>
                <w:sz w:val="18"/>
                <w:szCs w:val="18"/>
              </w:rPr>
              <w:t>-</w:t>
            </w:r>
          </w:p>
        </w:tc>
        <w:tc>
          <w:tcPr>
            <w:tcW w:w="485" w:type="pct"/>
            <w:tcBorders>
              <w:top w:val="nil"/>
              <w:left w:val="nil"/>
              <w:bottom w:val="single" w:sz="12" w:space="0" w:color="auto"/>
              <w:right w:val="nil"/>
            </w:tcBorders>
            <w:shd w:val="clear" w:color="auto" w:fill="auto"/>
            <w:vAlign w:val="bottom"/>
          </w:tcPr>
          <w:p w:rsidR="00713EFA" w:rsidRPr="001D35E2" w:rsidRDefault="00713EFA" w:rsidP="002B55BC">
            <w:pPr>
              <w:jc w:val="right"/>
              <w:rPr>
                <w:rFonts w:asciiTheme="minorHAnsi" w:hAnsiTheme="minorHAnsi"/>
                <w:b/>
                <w:sz w:val="18"/>
                <w:szCs w:val="18"/>
              </w:rPr>
            </w:pPr>
            <w:r w:rsidRPr="001D35E2">
              <w:rPr>
                <w:rFonts w:asciiTheme="minorHAnsi" w:hAnsiTheme="minorHAnsi"/>
                <w:b/>
                <w:sz w:val="18"/>
                <w:szCs w:val="18"/>
              </w:rPr>
              <w:t>6.017.929</w:t>
            </w:r>
          </w:p>
        </w:tc>
      </w:tr>
    </w:tbl>
    <w:p w:rsidR="00211700" w:rsidRDefault="00211700" w:rsidP="00211700">
      <w:pPr>
        <w:tabs>
          <w:tab w:val="left" w:pos="9180"/>
        </w:tabs>
        <w:ind w:right="-289"/>
        <w:jc w:val="both"/>
        <w:rPr>
          <w:rFonts w:asciiTheme="minorHAnsi" w:hAnsiTheme="minorHAnsi" w:cs="Arial"/>
          <w:bCs/>
          <w:sz w:val="22"/>
          <w:szCs w:val="22"/>
          <w:lang w:val="hr-HR"/>
        </w:rPr>
      </w:pPr>
    </w:p>
    <w:p w:rsidR="006403CD" w:rsidRDefault="006403CD" w:rsidP="006403CD">
      <w:pPr>
        <w:tabs>
          <w:tab w:val="left" w:pos="9180"/>
        </w:tabs>
        <w:ind w:right="-289"/>
        <w:jc w:val="both"/>
        <w:rPr>
          <w:rFonts w:asciiTheme="minorHAnsi" w:hAnsiTheme="minorHAnsi" w:cs="Arial"/>
          <w:bCs/>
          <w:sz w:val="22"/>
          <w:szCs w:val="22"/>
          <w:lang w:val="hr-HR"/>
        </w:rPr>
        <w:sectPr w:rsidR="006403CD" w:rsidSect="000D6913">
          <w:footerReference w:type="default" r:id="rId181"/>
          <w:pgSz w:w="11907" w:h="16840" w:code="9"/>
          <w:pgMar w:top="1418" w:right="1134" w:bottom="1134" w:left="1418" w:header="851" w:footer="851" w:gutter="0"/>
          <w:cols w:space="720"/>
          <w:noEndnote/>
        </w:sectPr>
      </w:pPr>
      <w:r w:rsidRPr="005D12B5">
        <w:rPr>
          <w:rFonts w:asciiTheme="minorHAnsi" w:hAnsiTheme="minorHAnsi" w:cs="Arial"/>
          <w:bCs/>
          <w:sz w:val="22"/>
          <w:szCs w:val="22"/>
          <w:lang w:val="hr-HR"/>
        </w:rPr>
        <w:t>U ukupnoj neto najvećoj izloženosti Grupe i Banke i</w:t>
      </w:r>
      <w:r w:rsidRPr="005D12B5">
        <w:rPr>
          <w:rFonts w:asciiTheme="minorHAnsi" w:hAnsiTheme="minorHAnsi" w:cs="Arial"/>
          <w:sz w:val="22"/>
          <w:szCs w:val="22"/>
          <w:lang w:val="hr-HR"/>
        </w:rPr>
        <w:t xml:space="preserve">znos kredita ostalim korisnicima od </w:t>
      </w:r>
      <w:r w:rsidRPr="001D35E2">
        <w:rPr>
          <w:rFonts w:asciiTheme="minorHAnsi" w:hAnsiTheme="minorHAnsi" w:cs="Arial"/>
          <w:sz w:val="22"/>
          <w:szCs w:val="22"/>
          <w:lang w:val="hr-HR"/>
        </w:rPr>
        <w:t>1.498.400</w:t>
      </w:r>
      <w:r w:rsidRPr="005D12B5">
        <w:rPr>
          <w:rFonts w:asciiTheme="minorHAnsi" w:hAnsiTheme="minorHAnsi" w:cs="Arial"/>
          <w:sz w:val="22"/>
          <w:szCs w:val="22"/>
          <w:lang w:val="hr-HR"/>
        </w:rPr>
        <w:t xml:space="preserve"> tisuća kuna nije pokriven uobičajenim instrumentima osiguranja, ali se odnosi na potraživanja i primljena sredstva od Republike Hrvatske u iznosu od </w:t>
      </w:r>
      <w:r w:rsidRPr="001D35E2">
        <w:rPr>
          <w:rFonts w:asciiTheme="minorHAnsi" w:hAnsiTheme="minorHAnsi" w:cs="Arial"/>
          <w:sz w:val="22"/>
          <w:szCs w:val="22"/>
          <w:lang w:val="hr-HR"/>
        </w:rPr>
        <w:t>628.961</w:t>
      </w:r>
      <w:r w:rsidRPr="005D12B5">
        <w:rPr>
          <w:rFonts w:asciiTheme="minorHAnsi" w:hAnsiTheme="minorHAnsi" w:cs="Arial"/>
          <w:sz w:val="22"/>
          <w:szCs w:val="22"/>
          <w:lang w:val="hr-HR"/>
        </w:rPr>
        <w:t xml:space="preserve"> tisuća kuna, jedinica lokalne i područne (regionalne) samouprave u iznosu od </w:t>
      </w:r>
      <w:r w:rsidRPr="001D35E2">
        <w:rPr>
          <w:rFonts w:asciiTheme="minorHAnsi" w:hAnsiTheme="minorHAnsi" w:cs="Arial"/>
          <w:sz w:val="22"/>
          <w:szCs w:val="22"/>
          <w:lang w:val="hr-HR"/>
        </w:rPr>
        <w:t>395.629</w:t>
      </w:r>
      <w:r w:rsidRPr="005D12B5">
        <w:rPr>
          <w:rFonts w:asciiTheme="minorHAnsi" w:hAnsiTheme="minorHAnsi" w:cs="Arial"/>
          <w:sz w:val="22"/>
          <w:szCs w:val="22"/>
          <w:lang w:val="hr-HR"/>
        </w:rPr>
        <w:t xml:space="preserve"> tisuća kuna, državnih trgovačkih društava za čije obveze Republika Hrvatska odgovara solidarno i neograničeno u iznosu od </w:t>
      </w:r>
      <w:r w:rsidRPr="001D35E2">
        <w:rPr>
          <w:rFonts w:asciiTheme="minorHAnsi" w:hAnsiTheme="minorHAnsi" w:cs="Arial"/>
          <w:sz w:val="22"/>
          <w:szCs w:val="22"/>
          <w:lang w:val="hr-HR"/>
        </w:rPr>
        <w:t>242.735</w:t>
      </w:r>
      <w:r w:rsidRPr="005D12B5">
        <w:rPr>
          <w:rFonts w:asciiTheme="minorHAnsi" w:hAnsiTheme="minorHAnsi" w:cs="Arial"/>
          <w:sz w:val="22"/>
          <w:szCs w:val="22"/>
          <w:lang w:val="hr-HR"/>
        </w:rPr>
        <w:t xml:space="preserve"> tisuća kuna te republičkih fondova u iznosu od </w:t>
      </w:r>
      <w:r w:rsidRPr="001D35E2">
        <w:rPr>
          <w:rFonts w:asciiTheme="minorHAnsi" w:hAnsiTheme="minorHAnsi" w:cs="Arial"/>
          <w:sz w:val="22"/>
          <w:szCs w:val="22"/>
          <w:lang w:val="hr-HR"/>
        </w:rPr>
        <w:t>1.198</w:t>
      </w:r>
      <w:r w:rsidRPr="005D12B5">
        <w:rPr>
          <w:rFonts w:asciiTheme="minorHAnsi" w:hAnsiTheme="minorHAnsi" w:cs="Arial"/>
          <w:sz w:val="22"/>
          <w:szCs w:val="22"/>
          <w:lang w:val="hr-HR"/>
        </w:rPr>
        <w:t xml:space="preserve"> tisuća kuna. </w:t>
      </w:r>
      <w:r w:rsidRPr="005D12B5">
        <w:rPr>
          <w:rFonts w:asciiTheme="minorHAnsi" w:hAnsiTheme="minorHAnsi" w:cs="Arial"/>
          <w:bCs/>
          <w:sz w:val="22"/>
          <w:szCs w:val="22"/>
          <w:lang w:val="hr-HR"/>
        </w:rPr>
        <w:t xml:space="preserve">Dodatno, iznos od </w:t>
      </w:r>
      <w:r w:rsidRPr="001D35E2">
        <w:rPr>
          <w:rFonts w:asciiTheme="minorHAnsi" w:hAnsiTheme="minorHAnsi" w:cs="Arial"/>
          <w:bCs/>
          <w:sz w:val="22"/>
          <w:szCs w:val="22"/>
          <w:lang w:val="hr-HR"/>
        </w:rPr>
        <w:t>229.877</w:t>
      </w:r>
      <w:r w:rsidRPr="005D12B5">
        <w:rPr>
          <w:rFonts w:asciiTheme="minorHAnsi" w:hAnsiTheme="minorHAnsi" w:cs="Arial"/>
          <w:bCs/>
          <w:sz w:val="22"/>
          <w:szCs w:val="22"/>
          <w:lang w:val="hr-HR"/>
        </w:rPr>
        <w:t xml:space="preserve"> tisuća kuna odnosi se na potraživanja od trgovačkog društva u većinskom državnom vlasništvu (kontrolni utjecaj).</w:t>
      </w:r>
    </w:p>
    <w:p w:rsidR="005F1E67" w:rsidRDefault="005F1E67" w:rsidP="005F1E67">
      <w:pPr>
        <w:pStyle w:val="T1"/>
        <w:spacing w:before="0" w:after="0" w:line="240" w:lineRule="auto"/>
        <w:rPr>
          <w:rFonts w:asciiTheme="minorHAnsi" w:hAnsiTheme="minorHAnsi" w:cs="Arial"/>
          <w:sz w:val="22"/>
          <w:szCs w:val="22"/>
          <w:lang w:val="hr-HR"/>
        </w:rPr>
      </w:pPr>
    </w:p>
    <w:p w:rsidR="005F1E67" w:rsidRPr="005D12B5" w:rsidRDefault="005F1E67" w:rsidP="005F1E67">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Pr="005D12B5">
        <w:rPr>
          <w:rFonts w:asciiTheme="minorHAnsi" w:hAnsiTheme="minorHAnsi" w:cs="Arial"/>
          <w:sz w:val="22"/>
          <w:szCs w:val="22"/>
          <w:lang w:val="hr-HR"/>
        </w:rPr>
        <w:tab/>
        <w:t>Upravljanje rizicima (nastavak)</w:t>
      </w:r>
    </w:p>
    <w:p w:rsidR="005F1E67" w:rsidRDefault="005F1E67" w:rsidP="005F1E67">
      <w:pPr>
        <w:pStyle w:val="T1"/>
        <w:spacing w:before="0" w:after="0" w:line="240" w:lineRule="auto"/>
        <w:rPr>
          <w:rFonts w:asciiTheme="minorHAnsi" w:hAnsiTheme="minorHAnsi" w:cs="Arial"/>
          <w:sz w:val="22"/>
          <w:szCs w:val="22"/>
          <w:lang w:val="hr-HR"/>
        </w:rPr>
      </w:pPr>
    </w:p>
    <w:p w:rsidR="005F1E67" w:rsidRPr="005D12B5" w:rsidRDefault="005F1E67" w:rsidP="005F1E67">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 xml:space="preserve">31.2. </w:t>
      </w:r>
      <w:r w:rsidRPr="005D12B5">
        <w:rPr>
          <w:rFonts w:asciiTheme="minorHAnsi" w:hAnsiTheme="minorHAnsi" w:cs="Arial"/>
          <w:sz w:val="22"/>
          <w:szCs w:val="22"/>
          <w:lang w:val="hr-HR"/>
        </w:rPr>
        <w:tab/>
        <w:t>Kreditni rizik (nastavak)</w:t>
      </w:r>
    </w:p>
    <w:p w:rsidR="005F1E67" w:rsidRDefault="005F1E67" w:rsidP="005F1E67">
      <w:pPr>
        <w:pStyle w:val="T1"/>
        <w:spacing w:before="0" w:after="0" w:line="240" w:lineRule="auto"/>
        <w:rPr>
          <w:rFonts w:asciiTheme="minorHAnsi" w:hAnsiTheme="minorHAnsi" w:cs="Arial"/>
          <w:sz w:val="22"/>
          <w:szCs w:val="22"/>
          <w:lang w:val="hr-HR"/>
        </w:rPr>
      </w:pPr>
    </w:p>
    <w:p w:rsidR="005F1E67" w:rsidRPr="005D12B5" w:rsidRDefault="005F1E67" w:rsidP="005F1E67">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Kvaliteta kreditnog rizika prema vrsti financijske imovine (nastavak)</w:t>
      </w:r>
    </w:p>
    <w:p w:rsidR="00807ECE" w:rsidRPr="005D12B5" w:rsidRDefault="00807ECE" w:rsidP="00211700">
      <w:pPr>
        <w:tabs>
          <w:tab w:val="left" w:pos="9180"/>
        </w:tabs>
        <w:ind w:right="-289"/>
        <w:jc w:val="both"/>
        <w:rPr>
          <w:rFonts w:asciiTheme="minorHAnsi" w:hAnsiTheme="minorHAnsi" w:cs="Arial"/>
          <w:sz w:val="22"/>
          <w:szCs w:val="22"/>
          <w:lang w:val="hr-HR"/>
        </w:rPr>
      </w:pPr>
    </w:p>
    <w:p w:rsidR="00C25848" w:rsidRDefault="00C25848" w:rsidP="00361B04">
      <w:pPr>
        <w:tabs>
          <w:tab w:val="left" w:pos="9180"/>
        </w:tabs>
        <w:jc w:val="both"/>
        <w:rPr>
          <w:rFonts w:asciiTheme="minorHAnsi" w:hAnsiTheme="minorHAnsi" w:cs="Arial"/>
          <w:sz w:val="22"/>
          <w:szCs w:val="22"/>
          <w:lang w:val="hr-HR"/>
        </w:rPr>
      </w:pPr>
      <w:r w:rsidRPr="005D12B5">
        <w:rPr>
          <w:rFonts w:asciiTheme="minorHAnsi" w:hAnsiTheme="minorHAnsi" w:cs="Arial"/>
          <w:sz w:val="22"/>
          <w:szCs w:val="22"/>
          <w:lang w:val="hr-HR"/>
        </w:rPr>
        <w:t xml:space="preserve">Iznos imovine raspoložive za prodaju i imovine do dospijeća nije pokriven uobičajenim instrumentima, ali se odnosi na obveznice Republike Hrvatske i trezorske zapise Ministarstva financija u iznosu od </w:t>
      </w:r>
      <w:r w:rsidR="00867992" w:rsidRPr="00867992">
        <w:rPr>
          <w:rFonts w:asciiTheme="minorHAnsi" w:hAnsiTheme="minorHAnsi" w:cs="Arial"/>
          <w:sz w:val="22"/>
          <w:szCs w:val="22"/>
          <w:lang w:val="hr-HR"/>
        </w:rPr>
        <w:t xml:space="preserve">2.442.203 </w:t>
      </w:r>
      <w:r w:rsidRPr="005D12B5">
        <w:rPr>
          <w:rFonts w:asciiTheme="minorHAnsi" w:hAnsiTheme="minorHAnsi" w:cs="Arial"/>
          <w:sz w:val="22"/>
          <w:szCs w:val="22"/>
          <w:lang w:val="hr-HR"/>
        </w:rPr>
        <w:t xml:space="preserve"> tisuća kuna kod Grupe i </w:t>
      </w:r>
      <w:r w:rsidR="00867992" w:rsidRPr="00867992">
        <w:rPr>
          <w:rFonts w:asciiTheme="minorHAnsi" w:hAnsiTheme="minorHAnsi" w:cs="Arial"/>
          <w:sz w:val="22"/>
          <w:szCs w:val="22"/>
          <w:lang w:val="hr-HR"/>
        </w:rPr>
        <w:t xml:space="preserve">2.399.224 </w:t>
      </w:r>
      <w:r w:rsidRPr="005D12B5">
        <w:rPr>
          <w:rFonts w:asciiTheme="minorHAnsi" w:hAnsiTheme="minorHAnsi" w:cs="Arial"/>
          <w:sz w:val="22"/>
          <w:szCs w:val="22"/>
          <w:lang w:val="hr-HR"/>
        </w:rPr>
        <w:t>tisuća kuna kod Banke</w:t>
      </w:r>
      <w:r>
        <w:rPr>
          <w:rFonts w:asciiTheme="minorHAnsi" w:hAnsiTheme="minorHAnsi" w:cs="Arial"/>
          <w:sz w:val="22"/>
          <w:szCs w:val="22"/>
          <w:lang w:val="hr-HR"/>
        </w:rPr>
        <w:t>.</w:t>
      </w:r>
    </w:p>
    <w:p w:rsidR="00C25848" w:rsidRDefault="00C25848" w:rsidP="00361B04">
      <w:pPr>
        <w:tabs>
          <w:tab w:val="left" w:pos="9180"/>
        </w:tabs>
        <w:jc w:val="both"/>
        <w:rPr>
          <w:rFonts w:asciiTheme="minorHAnsi" w:hAnsiTheme="minorHAnsi" w:cs="Arial"/>
          <w:sz w:val="22"/>
          <w:szCs w:val="22"/>
          <w:lang w:val="hr-HR"/>
        </w:rPr>
      </w:pPr>
    </w:p>
    <w:p w:rsidR="00C25848" w:rsidRPr="005D12B5" w:rsidRDefault="00C25848" w:rsidP="00361B04">
      <w:pPr>
        <w:tabs>
          <w:tab w:val="left" w:pos="9180"/>
        </w:tabs>
        <w:jc w:val="both"/>
        <w:rPr>
          <w:rFonts w:asciiTheme="minorHAnsi" w:hAnsiTheme="minorHAnsi" w:cs="Arial"/>
          <w:sz w:val="22"/>
          <w:szCs w:val="22"/>
          <w:lang w:val="hr-HR"/>
        </w:rPr>
      </w:pPr>
      <w:r w:rsidRPr="005D12B5">
        <w:rPr>
          <w:rFonts w:asciiTheme="minorHAnsi" w:hAnsiTheme="minorHAnsi" w:cs="Arial"/>
          <w:sz w:val="22"/>
          <w:szCs w:val="22"/>
          <w:lang w:val="hr-HR"/>
        </w:rPr>
        <w:t xml:space="preserve">Ostala imovina u iznosu od </w:t>
      </w:r>
      <w:r>
        <w:rPr>
          <w:rFonts w:asciiTheme="minorHAnsi" w:hAnsiTheme="minorHAnsi" w:cs="Arial"/>
          <w:sz w:val="22"/>
          <w:szCs w:val="22"/>
          <w:lang w:val="hr-HR"/>
        </w:rPr>
        <w:t>922</w:t>
      </w:r>
      <w:r w:rsidRPr="005D12B5">
        <w:rPr>
          <w:rFonts w:asciiTheme="minorHAnsi" w:hAnsiTheme="minorHAnsi" w:cs="Arial"/>
          <w:sz w:val="22"/>
          <w:szCs w:val="22"/>
          <w:lang w:val="hr-HR"/>
        </w:rPr>
        <w:t xml:space="preserve"> tisuća kuna nije pokrivena uobičajenim instrumentima osiguranja, ali se odnosi na potraživanja od Republike Hrvatske i republičkih fondova. </w:t>
      </w:r>
    </w:p>
    <w:p w:rsidR="00C25848" w:rsidRDefault="00C25848" w:rsidP="00361B04">
      <w:pPr>
        <w:tabs>
          <w:tab w:val="left" w:pos="9180"/>
        </w:tabs>
        <w:jc w:val="both"/>
        <w:rPr>
          <w:rFonts w:asciiTheme="minorHAnsi" w:hAnsiTheme="minorHAnsi" w:cs="Arial"/>
          <w:sz w:val="22"/>
          <w:szCs w:val="22"/>
          <w:lang w:val="hr-HR"/>
        </w:rPr>
      </w:pPr>
    </w:p>
    <w:p w:rsidR="00C25848" w:rsidRPr="005D12B5" w:rsidRDefault="00C25848" w:rsidP="00361B04">
      <w:pPr>
        <w:tabs>
          <w:tab w:val="left" w:pos="9180"/>
        </w:tabs>
        <w:jc w:val="both"/>
        <w:rPr>
          <w:rFonts w:asciiTheme="minorHAnsi" w:hAnsiTheme="minorHAnsi" w:cs="Arial"/>
          <w:sz w:val="22"/>
          <w:szCs w:val="22"/>
          <w:lang w:val="hr-HR"/>
        </w:rPr>
      </w:pPr>
      <w:r w:rsidRPr="005D12B5">
        <w:rPr>
          <w:rFonts w:asciiTheme="minorHAnsi" w:hAnsiTheme="minorHAnsi" w:cs="Arial"/>
          <w:sz w:val="22"/>
          <w:szCs w:val="22"/>
          <w:lang w:val="hr-HR"/>
        </w:rPr>
        <w:t xml:space="preserve">Iznos izdanih garancija u devizama od </w:t>
      </w:r>
      <w:r w:rsidRPr="001D35E2">
        <w:rPr>
          <w:rFonts w:asciiTheme="minorHAnsi" w:hAnsiTheme="minorHAnsi" w:cs="Arial"/>
          <w:sz w:val="22"/>
          <w:szCs w:val="22"/>
          <w:lang w:val="hr-HR"/>
        </w:rPr>
        <w:t>237.245</w:t>
      </w:r>
      <w:r w:rsidRPr="005D12B5">
        <w:rPr>
          <w:rFonts w:asciiTheme="minorHAnsi" w:hAnsiTheme="minorHAnsi" w:cs="Arial"/>
          <w:sz w:val="22"/>
          <w:szCs w:val="22"/>
          <w:lang w:val="hr-HR"/>
        </w:rPr>
        <w:t xml:space="preserve"> tisuća kuna odnosi se na izdanu deviznu garanciju za koju je Republika Hrvatska preuzela obvezu namirenja.</w:t>
      </w:r>
      <w:r>
        <w:rPr>
          <w:rFonts w:asciiTheme="minorHAnsi" w:hAnsiTheme="minorHAnsi" w:cs="Arial"/>
          <w:sz w:val="22"/>
          <w:szCs w:val="22"/>
          <w:lang w:val="hr-HR"/>
        </w:rPr>
        <w:t xml:space="preserve"> Predmetna garancija isknjižena je iz poslovnih knjiga HBOR-a dana 13. veljače 2017. godine, prestankom obveze isplate temeljem arbitražne odluke.</w:t>
      </w:r>
    </w:p>
    <w:p w:rsidR="002A11E0" w:rsidRPr="005D12B5" w:rsidRDefault="002A11E0" w:rsidP="00361B04">
      <w:pPr>
        <w:tabs>
          <w:tab w:val="left" w:pos="9180"/>
        </w:tabs>
        <w:jc w:val="both"/>
        <w:rPr>
          <w:b/>
          <w:bCs/>
          <w:lang w:val="hr-HR"/>
        </w:rPr>
        <w:sectPr w:rsidR="002A11E0" w:rsidRPr="005D12B5" w:rsidSect="000D6913">
          <w:footerReference w:type="default" r:id="rId182"/>
          <w:type w:val="continuous"/>
          <w:pgSz w:w="11907" w:h="16840" w:code="9"/>
          <w:pgMar w:top="1418" w:right="1134" w:bottom="1134" w:left="1418" w:header="851" w:footer="851" w:gutter="0"/>
          <w:cols w:space="720"/>
          <w:noEndnote/>
        </w:sectPr>
      </w:pPr>
    </w:p>
    <w:p w:rsidR="002E255A" w:rsidRDefault="002E255A" w:rsidP="00416577">
      <w:pPr>
        <w:pStyle w:val="T1"/>
        <w:spacing w:before="0" w:after="0" w:line="240" w:lineRule="auto"/>
        <w:rPr>
          <w:rFonts w:asciiTheme="minorHAnsi" w:hAnsiTheme="minorHAnsi" w:cs="Arial"/>
          <w:sz w:val="22"/>
          <w:szCs w:val="22"/>
          <w:lang w:val="hr-HR"/>
        </w:rPr>
      </w:pPr>
    </w:p>
    <w:p w:rsidR="00A418BF" w:rsidRPr="005D12B5" w:rsidRDefault="000D0896" w:rsidP="00416577">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A418BF" w:rsidRPr="005D12B5">
        <w:rPr>
          <w:rFonts w:asciiTheme="minorHAnsi" w:hAnsiTheme="minorHAnsi" w:cs="Arial"/>
          <w:sz w:val="22"/>
          <w:szCs w:val="22"/>
          <w:lang w:val="hr-HR"/>
        </w:rPr>
        <w:t>.</w:t>
      </w:r>
      <w:r w:rsidR="00A418BF" w:rsidRPr="005D12B5">
        <w:rPr>
          <w:rFonts w:asciiTheme="minorHAnsi" w:hAnsiTheme="minorHAnsi" w:cs="Arial"/>
          <w:sz w:val="22"/>
          <w:szCs w:val="22"/>
          <w:lang w:val="hr-HR"/>
        </w:rPr>
        <w:tab/>
        <w:t>Upravljanje rizicima (nastavak)</w:t>
      </w:r>
    </w:p>
    <w:p w:rsidR="002E255A" w:rsidRDefault="002E255A" w:rsidP="00416577">
      <w:pPr>
        <w:pStyle w:val="T1"/>
        <w:spacing w:before="0" w:after="0" w:line="240" w:lineRule="auto"/>
        <w:rPr>
          <w:rFonts w:asciiTheme="minorHAnsi" w:hAnsiTheme="minorHAnsi" w:cs="Arial"/>
          <w:sz w:val="22"/>
          <w:szCs w:val="22"/>
          <w:lang w:val="hr-HR"/>
        </w:rPr>
      </w:pPr>
    </w:p>
    <w:p w:rsidR="00A418BF" w:rsidRPr="005D12B5" w:rsidRDefault="000D0896" w:rsidP="00416577">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A418BF" w:rsidRPr="005D12B5">
        <w:rPr>
          <w:rFonts w:asciiTheme="minorHAnsi" w:hAnsiTheme="minorHAnsi" w:cs="Arial"/>
          <w:sz w:val="22"/>
          <w:szCs w:val="22"/>
          <w:lang w:val="hr-HR"/>
        </w:rPr>
        <w:t xml:space="preserve">.2. </w:t>
      </w:r>
      <w:r w:rsidR="00A418BF" w:rsidRPr="005D12B5">
        <w:rPr>
          <w:rFonts w:asciiTheme="minorHAnsi" w:hAnsiTheme="minorHAnsi" w:cs="Arial"/>
          <w:sz w:val="22"/>
          <w:szCs w:val="22"/>
          <w:lang w:val="hr-HR"/>
        </w:rPr>
        <w:tab/>
        <w:t>Kreditni rizik (nastavak)</w:t>
      </w:r>
    </w:p>
    <w:p w:rsidR="002E255A" w:rsidRDefault="002E255A" w:rsidP="00416577">
      <w:pPr>
        <w:pStyle w:val="T1"/>
        <w:spacing w:before="0" w:after="0" w:line="240" w:lineRule="auto"/>
        <w:rPr>
          <w:rFonts w:asciiTheme="minorHAnsi" w:hAnsiTheme="minorHAnsi" w:cs="Arial"/>
          <w:sz w:val="22"/>
          <w:szCs w:val="22"/>
          <w:lang w:val="hr-HR"/>
        </w:rPr>
      </w:pPr>
    </w:p>
    <w:p w:rsidR="00A418BF" w:rsidRPr="005D12B5" w:rsidRDefault="00A418BF" w:rsidP="00416577">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Kvaliteta kreditnog rizika prema vrsti financijske imovine (nastavak)</w:t>
      </w:r>
    </w:p>
    <w:p w:rsidR="002E255A" w:rsidRDefault="002E255A" w:rsidP="00416577">
      <w:pPr>
        <w:jc w:val="both"/>
        <w:rPr>
          <w:rFonts w:asciiTheme="minorHAnsi" w:hAnsiTheme="minorHAnsi" w:cs="Arial"/>
          <w:sz w:val="22"/>
          <w:szCs w:val="22"/>
          <w:lang w:val="hr-HR"/>
        </w:rPr>
      </w:pPr>
    </w:p>
    <w:p w:rsidR="009808C2" w:rsidRPr="005D12B5" w:rsidRDefault="009808C2" w:rsidP="00416577">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Kvaliteta kreditnog rizika prema vrsti financijske imovine u bruto izloženosti na pozicijama </w:t>
      </w:r>
      <w:r w:rsidR="008D6072" w:rsidRPr="005D12B5">
        <w:rPr>
          <w:rFonts w:asciiTheme="minorHAnsi" w:hAnsiTheme="minorHAnsi" w:cs="Arial"/>
          <w:sz w:val="22"/>
          <w:szCs w:val="22"/>
          <w:lang w:val="hr-HR"/>
        </w:rPr>
        <w:t>imovine</w:t>
      </w:r>
      <w:r w:rsidRPr="005D12B5">
        <w:rPr>
          <w:rFonts w:asciiTheme="minorHAnsi" w:hAnsiTheme="minorHAnsi" w:cs="Arial"/>
          <w:sz w:val="22"/>
          <w:szCs w:val="22"/>
          <w:lang w:val="hr-HR"/>
        </w:rPr>
        <w:t xml:space="preserve"> i garancija i preuzetih obveza prema rizičnim skupinama:</w:t>
      </w:r>
    </w:p>
    <w:p w:rsidR="000F49CB" w:rsidRPr="005D12B5" w:rsidRDefault="000F49CB" w:rsidP="00416577">
      <w:pPr>
        <w:jc w:val="both"/>
        <w:rPr>
          <w:rFonts w:asciiTheme="minorHAnsi" w:hAnsiTheme="minorHAnsi" w:cs="Arial"/>
          <w:sz w:val="22"/>
          <w:szCs w:val="22"/>
          <w:lang w:val="hr-HR"/>
        </w:rPr>
      </w:pPr>
    </w:p>
    <w:tbl>
      <w:tblPr>
        <w:tblW w:w="5000" w:type="pct"/>
        <w:jc w:val="center"/>
        <w:tblLook w:val="0000" w:firstRow="0" w:lastRow="0" w:firstColumn="0" w:lastColumn="0" w:noHBand="0" w:noVBand="0"/>
      </w:tblPr>
      <w:tblGrid>
        <w:gridCol w:w="3338"/>
        <w:gridCol w:w="62"/>
        <w:gridCol w:w="1443"/>
        <w:gridCol w:w="45"/>
        <w:gridCol w:w="1459"/>
        <w:gridCol w:w="30"/>
        <w:gridCol w:w="1474"/>
        <w:gridCol w:w="15"/>
        <w:gridCol w:w="1489"/>
      </w:tblGrid>
      <w:tr w:rsidR="00817ECC" w:rsidRPr="00CE6673" w:rsidTr="002E255A">
        <w:trPr>
          <w:jc w:val="center"/>
        </w:trPr>
        <w:tc>
          <w:tcPr>
            <w:tcW w:w="1817" w:type="pct"/>
            <w:gridSpan w:val="2"/>
            <w:vAlign w:val="bottom"/>
          </w:tcPr>
          <w:p w:rsidR="00817ECC" w:rsidRPr="00447AB8" w:rsidRDefault="00817ECC" w:rsidP="00F62700">
            <w:pPr>
              <w:rPr>
                <w:rFonts w:asciiTheme="minorHAnsi" w:hAnsiTheme="minorHAnsi" w:cs="Arial"/>
                <w:b/>
                <w:bCs/>
                <w:sz w:val="18"/>
                <w:szCs w:val="18"/>
                <w:lang w:val="hr-HR"/>
              </w:rPr>
            </w:pPr>
            <w:bookmarkStart w:id="72" w:name="_Hlk499030077"/>
            <w:r w:rsidRPr="00447AB8">
              <w:rPr>
                <w:rFonts w:asciiTheme="minorHAnsi" w:hAnsiTheme="minorHAnsi" w:cs="Arial"/>
                <w:b/>
                <w:bCs/>
                <w:sz w:val="18"/>
                <w:szCs w:val="18"/>
                <w:lang w:val="hr-HR"/>
              </w:rPr>
              <w:br w:type="page"/>
              <w:t>Grupa</w:t>
            </w:r>
          </w:p>
          <w:p w:rsidR="00817ECC" w:rsidRPr="00447AB8" w:rsidRDefault="00817ECC" w:rsidP="00F62700">
            <w:pPr>
              <w:rPr>
                <w:rFonts w:asciiTheme="minorHAnsi" w:hAnsiTheme="minorHAnsi" w:cs="Arial"/>
                <w:b/>
                <w:bCs/>
                <w:sz w:val="18"/>
                <w:szCs w:val="18"/>
                <w:lang w:val="hr-HR"/>
              </w:rPr>
            </w:pPr>
          </w:p>
          <w:p w:rsidR="00817ECC" w:rsidRPr="00447AB8" w:rsidRDefault="00817ECC" w:rsidP="00F62700">
            <w:pPr>
              <w:rPr>
                <w:rFonts w:asciiTheme="minorHAnsi" w:hAnsiTheme="minorHAnsi" w:cs="Arial"/>
                <w:b/>
                <w:bCs/>
                <w:sz w:val="18"/>
                <w:szCs w:val="18"/>
                <w:lang w:val="hr-HR"/>
              </w:rPr>
            </w:pPr>
          </w:p>
          <w:p w:rsidR="00817ECC" w:rsidRPr="00447AB8" w:rsidRDefault="00817ECC" w:rsidP="00F62700">
            <w:pPr>
              <w:rPr>
                <w:rFonts w:asciiTheme="minorHAnsi" w:hAnsiTheme="minorHAnsi" w:cs="Arial"/>
                <w:b/>
                <w:bCs/>
                <w:sz w:val="18"/>
                <w:szCs w:val="18"/>
                <w:lang w:val="hr-HR"/>
              </w:rPr>
            </w:pPr>
          </w:p>
          <w:p w:rsidR="00817ECC" w:rsidRPr="00447AB8" w:rsidRDefault="00817ECC" w:rsidP="00F62700">
            <w:pPr>
              <w:rPr>
                <w:rFonts w:asciiTheme="minorHAnsi" w:hAnsiTheme="minorHAnsi" w:cs="Arial"/>
                <w:b/>
                <w:bCs/>
                <w:sz w:val="18"/>
                <w:szCs w:val="18"/>
                <w:lang w:val="hr-HR"/>
              </w:rPr>
            </w:pPr>
          </w:p>
          <w:p w:rsidR="00817ECC" w:rsidRPr="00447AB8" w:rsidRDefault="00396AA0" w:rsidP="002E255A">
            <w:pPr>
              <w:rPr>
                <w:rFonts w:asciiTheme="minorHAnsi" w:hAnsiTheme="minorHAnsi" w:cs="Arial"/>
                <w:sz w:val="18"/>
                <w:szCs w:val="18"/>
                <w:lang w:val="hr-HR"/>
              </w:rPr>
            </w:pPr>
            <w:r w:rsidRPr="00447AB8">
              <w:rPr>
                <w:rFonts w:asciiTheme="minorHAnsi" w:hAnsiTheme="minorHAnsi" w:cs="Arial"/>
                <w:b/>
                <w:bCs/>
                <w:sz w:val="18"/>
                <w:szCs w:val="18"/>
                <w:lang w:val="hr-HR"/>
              </w:rPr>
              <w:t>201</w:t>
            </w:r>
            <w:r w:rsidR="00A355C0">
              <w:rPr>
                <w:rFonts w:asciiTheme="minorHAnsi" w:hAnsiTheme="minorHAnsi" w:cs="Arial"/>
                <w:b/>
                <w:bCs/>
                <w:sz w:val="18"/>
                <w:szCs w:val="18"/>
                <w:lang w:val="hr-HR"/>
              </w:rPr>
              <w:t>7</w:t>
            </w:r>
            <w:r w:rsidR="00817ECC" w:rsidRPr="00447AB8">
              <w:rPr>
                <w:rFonts w:asciiTheme="minorHAnsi" w:hAnsiTheme="minorHAnsi" w:cs="Arial"/>
                <w:b/>
                <w:bCs/>
                <w:sz w:val="18"/>
                <w:szCs w:val="18"/>
                <w:lang w:val="hr-HR"/>
              </w:rPr>
              <w:t>. godina</w:t>
            </w:r>
          </w:p>
        </w:tc>
        <w:tc>
          <w:tcPr>
            <w:tcW w:w="795" w:type="pct"/>
            <w:gridSpan w:val="2"/>
            <w:vAlign w:val="bottom"/>
          </w:tcPr>
          <w:p w:rsidR="00817ECC" w:rsidRPr="00447AB8" w:rsidRDefault="00817ECC" w:rsidP="00F62700">
            <w:pPr>
              <w:jc w:val="right"/>
              <w:rPr>
                <w:rFonts w:asciiTheme="minorHAnsi" w:hAnsiTheme="minorHAnsi" w:cs="Arial"/>
                <w:b/>
                <w:sz w:val="18"/>
                <w:szCs w:val="18"/>
                <w:lang w:val="hr-HR"/>
              </w:rPr>
            </w:pPr>
            <w:r w:rsidRPr="00447AB8">
              <w:rPr>
                <w:rFonts w:asciiTheme="minorHAnsi" w:hAnsiTheme="minorHAnsi" w:cs="Arial"/>
                <w:b/>
                <w:sz w:val="18"/>
                <w:szCs w:val="18"/>
                <w:lang w:val="hr-HR"/>
              </w:rPr>
              <w:t>Bruto izloženost imovine koja nije umanjena niti dospjela nenaplaćena</w:t>
            </w:r>
          </w:p>
          <w:p w:rsidR="00817ECC" w:rsidRPr="00447AB8" w:rsidRDefault="00817ECC" w:rsidP="00F62700">
            <w:pPr>
              <w:jc w:val="right"/>
              <w:rPr>
                <w:rFonts w:asciiTheme="minorHAnsi" w:hAnsiTheme="minorHAnsi" w:cs="Arial"/>
                <w:b/>
                <w:sz w:val="18"/>
                <w:szCs w:val="18"/>
                <w:lang w:val="hr-HR"/>
              </w:rPr>
            </w:pPr>
          </w:p>
        </w:tc>
        <w:tc>
          <w:tcPr>
            <w:tcW w:w="796" w:type="pct"/>
            <w:gridSpan w:val="2"/>
            <w:vAlign w:val="bottom"/>
          </w:tcPr>
          <w:p w:rsidR="00817ECC" w:rsidRPr="00447AB8" w:rsidRDefault="00817ECC" w:rsidP="00F62700">
            <w:pPr>
              <w:jc w:val="right"/>
              <w:rPr>
                <w:rFonts w:asciiTheme="minorHAnsi" w:hAnsiTheme="minorHAnsi" w:cs="Arial"/>
                <w:b/>
                <w:sz w:val="18"/>
                <w:szCs w:val="18"/>
                <w:lang w:val="hr-HR"/>
              </w:rPr>
            </w:pPr>
            <w:r w:rsidRPr="00447AB8">
              <w:rPr>
                <w:rFonts w:asciiTheme="minorHAnsi" w:hAnsiTheme="minorHAnsi" w:cs="Arial"/>
                <w:b/>
                <w:sz w:val="18"/>
                <w:szCs w:val="18"/>
                <w:lang w:val="hr-HR"/>
              </w:rPr>
              <w:t>Bruto izloženost imovine koja je dospjela nenaplaćena i nije umanjena</w:t>
            </w:r>
          </w:p>
          <w:p w:rsidR="00817ECC" w:rsidRPr="00447AB8" w:rsidRDefault="00817ECC" w:rsidP="00F62700">
            <w:pPr>
              <w:jc w:val="right"/>
              <w:rPr>
                <w:rFonts w:asciiTheme="minorHAnsi" w:hAnsiTheme="minorHAnsi" w:cs="Arial"/>
                <w:b/>
                <w:sz w:val="18"/>
                <w:szCs w:val="18"/>
                <w:lang w:val="hr-HR"/>
              </w:rPr>
            </w:pPr>
          </w:p>
        </w:tc>
        <w:tc>
          <w:tcPr>
            <w:tcW w:w="796" w:type="pct"/>
            <w:gridSpan w:val="2"/>
            <w:vAlign w:val="bottom"/>
          </w:tcPr>
          <w:p w:rsidR="00817ECC" w:rsidRPr="00447AB8" w:rsidRDefault="00817ECC" w:rsidP="00F62700">
            <w:pPr>
              <w:jc w:val="right"/>
              <w:rPr>
                <w:rFonts w:asciiTheme="minorHAnsi" w:hAnsiTheme="minorHAnsi" w:cs="Arial"/>
                <w:b/>
                <w:sz w:val="18"/>
                <w:szCs w:val="18"/>
                <w:lang w:val="hr-HR"/>
              </w:rPr>
            </w:pPr>
            <w:r w:rsidRPr="00447AB8">
              <w:rPr>
                <w:rFonts w:asciiTheme="minorHAnsi" w:hAnsiTheme="minorHAnsi" w:cs="Arial"/>
                <w:b/>
                <w:sz w:val="18"/>
                <w:szCs w:val="18"/>
                <w:lang w:val="hr-HR"/>
              </w:rPr>
              <w:t>Bruto izloženost imovine umanjene na pojedinačnoj osnovi</w:t>
            </w:r>
          </w:p>
          <w:p w:rsidR="00817ECC" w:rsidRPr="00447AB8" w:rsidRDefault="00817ECC" w:rsidP="00F62700">
            <w:pPr>
              <w:jc w:val="right"/>
              <w:rPr>
                <w:rFonts w:asciiTheme="minorHAnsi" w:hAnsiTheme="minorHAnsi" w:cs="Arial"/>
                <w:b/>
                <w:sz w:val="18"/>
                <w:szCs w:val="18"/>
                <w:lang w:val="hr-HR"/>
              </w:rPr>
            </w:pPr>
          </w:p>
        </w:tc>
        <w:tc>
          <w:tcPr>
            <w:tcW w:w="796" w:type="pct"/>
            <w:vAlign w:val="bottom"/>
          </w:tcPr>
          <w:p w:rsidR="00817ECC" w:rsidRPr="00447AB8" w:rsidRDefault="00817ECC" w:rsidP="00F62700">
            <w:pPr>
              <w:jc w:val="right"/>
              <w:rPr>
                <w:rFonts w:asciiTheme="minorHAnsi" w:hAnsiTheme="minorHAnsi" w:cs="Arial"/>
                <w:b/>
                <w:sz w:val="18"/>
                <w:szCs w:val="18"/>
                <w:lang w:val="hr-HR"/>
              </w:rPr>
            </w:pPr>
            <w:r w:rsidRPr="00447AB8">
              <w:rPr>
                <w:rFonts w:asciiTheme="minorHAnsi" w:hAnsiTheme="minorHAnsi" w:cs="Arial"/>
                <w:b/>
                <w:sz w:val="18"/>
                <w:szCs w:val="18"/>
                <w:lang w:val="hr-HR"/>
              </w:rPr>
              <w:t>Ukupno</w:t>
            </w:r>
          </w:p>
          <w:p w:rsidR="00817ECC" w:rsidRPr="00447AB8" w:rsidRDefault="00817ECC" w:rsidP="00F62700">
            <w:pPr>
              <w:jc w:val="right"/>
              <w:rPr>
                <w:rFonts w:asciiTheme="minorHAnsi" w:hAnsiTheme="minorHAnsi" w:cs="Arial"/>
                <w:b/>
                <w:sz w:val="18"/>
                <w:szCs w:val="18"/>
                <w:lang w:val="hr-HR"/>
              </w:rPr>
            </w:pPr>
          </w:p>
        </w:tc>
      </w:tr>
      <w:tr w:rsidR="00817ECC" w:rsidRPr="00CE6673" w:rsidTr="002E255A">
        <w:trPr>
          <w:jc w:val="center"/>
        </w:trPr>
        <w:tc>
          <w:tcPr>
            <w:tcW w:w="1817" w:type="pct"/>
            <w:gridSpan w:val="2"/>
          </w:tcPr>
          <w:p w:rsidR="00817ECC" w:rsidRPr="00447AB8" w:rsidRDefault="00817ECC" w:rsidP="00F62700">
            <w:pPr>
              <w:rPr>
                <w:rFonts w:asciiTheme="minorHAnsi" w:hAnsiTheme="minorHAnsi" w:cs="Arial"/>
                <w:sz w:val="18"/>
                <w:szCs w:val="18"/>
                <w:lang w:val="hr-HR"/>
              </w:rPr>
            </w:pPr>
          </w:p>
        </w:tc>
        <w:tc>
          <w:tcPr>
            <w:tcW w:w="795" w:type="pct"/>
            <w:gridSpan w:val="2"/>
          </w:tcPr>
          <w:p w:rsidR="00817ECC" w:rsidRPr="00447AB8" w:rsidRDefault="00817ECC" w:rsidP="00F62700">
            <w:pPr>
              <w:jc w:val="right"/>
              <w:rPr>
                <w:rFonts w:asciiTheme="minorHAnsi" w:hAnsiTheme="minorHAnsi" w:cs="Arial"/>
                <w:b/>
                <w:sz w:val="18"/>
                <w:szCs w:val="18"/>
                <w:lang w:val="hr-HR"/>
              </w:rPr>
            </w:pPr>
            <w:r w:rsidRPr="00447AB8">
              <w:rPr>
                <w:rFonts w:asciiTheme="minorHAnsi" w:hAnsiTheme="minorHAnsi" w:cs="Arial"/>
                <w:b/>
                <w:sz w:val="18"/>
                <w:szCs w:val="18"/>
                <w:lang w:val="hr-HR"/>
              </w:rPr>
              <w:t>000 kuna</w:t>
            </w:r>
          </w:p>
        </w:tc>
        <w:tc>
          <w:tcPr>
            <w:tcW w:w="796" w:type="pct"/>
            <w:gridSpan w:val="2"/>
          </w:tcPr>
          <w:p w:rsidR="00817ECC" w:rsidRPr="00447AB8" w:rsidRDefault="00817ECC" w:rsidP="00F62700">
            <w:pPr>
              <w:jc w:val="right"/>
              <w:rPr>
                <w:rFonts w:asciiTheme="minorHAnsi" w:hAnsiTheme="minorHAnsi" w:cs="Arial"/>
                <w:b/>
                <w:sz w:val="18"/>
                <w:szCs w:val="18"/>
                <w:lang w:val="hr-HR"/>
              </w:rPr>
            </w:pPr>
            <w:r w:rsidRPr="00447AB8">
              <w:rPr>
                <w:rFonts w:asciiTheme="minorHAnsi" w:hAnsiTheme="minorHAnsi" w:cs="Arial"/>
                <w:b/>
                <w:sz w:val="18"/>
                <w:szCs w:val="18"/>
                <w:lang w:val="hr-HR"/>
              </w:rPr>
              <w:t>000 kuna</w:t>
            </w:r>
          </w:p>
        </w:tc>
        <w:tc>
          <w:tcPr>
            <w:tcW w:w="796" w:type="pct"/>
            <w:gridSpan w:val="2"/>
          </w:tcPr>
          <w:p w:rsidR="00817ECC" w:rsidRPr="00447AB8" w:rsidRDefault="00817ECC" w:rsidP="00F62700">
            <w:pPr>
              <w:jc w:val="right"/>
              <w:rPr>
                <w:rFonts w:asciiTheme="minorHAnsi" w:hAnsiTheme="minorHAnsi" w:cs="Arial"/>
                <w:b/>
                <w:sz w:val="18"/>
                <w:szCs w:val="18"/>
                <w:lang w:val="hr-HR"/>
              </w:rPr>
            </w:pPr>
            <w:r w:rsidRPr="00447AB8">
              <w:rPr>
                <w:rFonts w:asciiTheme="minorHAnsi" w:hAnsiTheme="minorHAnsi" w:cs="Arial"/>
                <w:b/>
                <w:sz w:val="18"/>
                <w:szCs w:val="18"/>
                <w:lang w:val="hr-HR"/>
              </w:rPr>
              <w:t>000 kuna</w:t>
            </w:r>
          </w:p>
        </w:tc>
        <w:tc>
          <w:tcPr>
            <w:tcW w:w="796" w:type="pct"/>
          </w:tcPr>
          <w:p w:rsidR="00817ECC" w:rsidRPr="00447AB8" w:rsidRDefault="00817ECC" w:rsidP="00F62700">
            <w:pPr>
              <w:jc w:val="right"/>
              <w:rPr>
                <w:rFonts w:asciiTheme="minorHAnsi" w:hAnsiTheme="minorHAnsi" w:cs="Arial"/>
                <w:b/>
                <w:sz w:val="18"/>
                <w:szCs w:val="18"/>
                <w:lang w:val="hr-HR"/>
              </w:rPr>
            </w:pPr>
            <w:r w:rsidRPr="00447AB8">
              <w:rPr>
                <w:rFonts w:asciiTheme="minorHAnsi" w:hAnsiTheme="minorHAnsi" w:cs="Arial"/>
                <w:b/>
                <w:sz w:val="18"/>
                <w:szCs w:val="18"/>
                <w:lang w:val="hr-HR"/>
              </w:rPr>
              <w:t>000 kuna</w:t>
            </w:r>
          </w:p>
        </w:tc>
      </w:tr>
      <w:tr w:rsidR="00817ECC" w:rsidRPr="00CE6673" w:rsidTr="002E255A">
        <w:trPr>
          <w:jc w:val="center"/>
        </w:trPr>
        <w:tc>
          <w:tcPr>
            <w:tcW w:w="1817" w:type="pct"/>
            <w:gridSpan w:val="2"/>
          </w:tcPr>
          <w:p w:rsidR="00817ECC" w:rsidRPr="00447AB8" w:rsidRDefault="008D6072" w:rsidP="008D6072">
            <w:pPr>
              <w:pStyle w:val="TT"/>
              <w:rPr>
                <w:rFonts w:asciiTheme="minorHAnsi" w:hAnsiTheme="minorHAnsi" w:cs="Arial"/>
                <w:b/>
                <w:bCs/>
                <w:sz w:val="18"/>
                <w:szCs w:val="18"/>
                <w:lang w:val="hr-HR"/>
              </w:rPr>
            </w:pPr>
            <w:r w:rsidRPr="00447AB8">
              <w:rPr>
                <w:rFonts w:asciiTheme="minorHAnsi" w:hAnsiTheme="minorHAnsi" w:cs="Arial"/>
                <w:b/>
                <w:bCs/>
                <w:sz w:val="18"/>
                <w:szCs w:val="18"/>
                <w:lang w:val="hr-HR"/>
              </w:rPr>
              <w:t>Imovina</w:t>
            </w:r>
          </w:p>
        </w:tc>
        <w:tc>
          <w:tcPr>
            <w:tcW w:w="795" w:type="pct"/>
            <w:gridSpan w:val="2"/>
          </w:tcPr>
          <w:p w:rsidR="00817ECC" w:rsidRPr="00447AB8" w:rsidRDefault="00817ECC" w:rsidP="00F62700">
            <w:pPr>
              <w:pStyle w:val="TT"/>
              <w:rPr>
                <w:rFonts w:asciiTheme="minorHAnsi" w:hAnsiTheme="minorHAnsi" w:cs="Arial"/>
                <w:b/>
                <w:bCs/>
                <w:sz w:val="18"/>
                <w:szCs w:val="18"/>
                <w:lang w:val="hr-HR"/>
              </w:rPr>
            </w:pPr>
          </w:p>
        </w:tc>
        <w:tc>
          <w:tcPr>
            <w:tcW w:w="796" w:type="pct"/>
            <w:gridSpan w:val="2"/>
          </w:tcPr>
          <w:p w:rsidR="00817ECC" w:rsidRPr="00447AB8" w:rsidRDefault="00817ECC" w:rsidP="00F62700">
            <w:pPr>
              <w:pStyle w:val="TT"/>
              <w:rPr>
                <w:rFonts w:asciiTheme="minorHAnsi" w:hAnsiTheme="minorHAnsi" w:cs="Arial"/>
                <w:b/>
                <w:bCs/>
                <w:sz w:val="18"/>
                <w:szCs w:val="18"/>
                <w:lang w:val="hr-HR"/>
              </w:rPr>
            </w:pPr>
          </w:p>
        </w:tc>
        <w:tc>
          <w:tcPr>
            <w:tcW w:w="796" w:type="pct"/>
            <w:gridSpan w:val="2"/>
          </w:tcPr>
          <w:p w:rsidR="00817ECC" w:rsidRPr="00447AB8" w:rsidRDefault="00817ECC" w:rsidP="00F62700">
            <w:pPr>
              <w:pStyle w:val="TT"/>
              <w:rPr>
                <w:rFonts w:asciiTheme="minorHAnsi" w:hAnsiTheme="minorHAnsi" w:cs="Arial"/>
                <w:b/>
                <w:bCs/>
                <w:sz w:val="18"/>
                <w:szCs w:val="18"/>
                <w:lang w:val="hr-HR"/>
              </w:rPr>
            </w:pPr>
          </w:p>
        </w:tc>
        <w:tc>
          <w:tcPr>
            <w:tcW w:w="796" w:type="pct"/>
          </w:tcPr>
          <w:p w:rsidR="00817ECC" w:rsidRPr="00447AB8" w:rsidRDefault="00817ECC" w:rsidP="00F62700">
            <w:pPr>
              <w:pStyle w:val="TT"/>
              <w:rPr>
                <w:rFonts w:asciiTheme="minorHAnsi" w:hAnsiTheme="minorHAnsi" w:cs="Arial"/>
                <w:b/>
                <w:bCs/>
                <w:sz w:val="18"/>
                <w:szCs w:val="18"/>
                <w:lang w:val="hr-HR"/>
              </w:rPr>
            </w:pPr>
          </w:p>
        </w:tc>
      </w:tr>
      <w:tr w:rsidR="00AC77AB" w:rsidRPr="00CE6673" w:rsidTr="00563AB1">
        <w:trPr>
          <w:jc w:val="center"/>
        </w:trPr>
        <w:tc>
          <w:tcPr>
            <w:tcW w:w="1817" w:type="pct"/>
            <w:gridSpan w:val="2"/>
          </w:tcPr>
          <w:p w:rsidR="00AC77AB" w:rsidRPr="00447AB8" w:rsidRDefault="00AC77AB" w:rsidP="00AC77AB">
            <w:pPr>
              <w:pStyle w:val="TT"/>
              <w:spacing w:line="240" w:lineRule="exact"/>
              <w:rPr>
                <w:rFonts w:asciiTheme="minorHAnsi" w:hAnsiTheme="minorHAnsi" w:cs="Arial"/>
                <w:sz w:val="18"/>
                <w:szCs w:val="18"/>
                <w:lang w:val="hr-HR"/>
              </w:rPr>
            </w:pPr>
            <w:r w:rsidRPr="00447AB8">
              <w:rPr>
                <w:rFonts w:asciiTheme="minorHAnsi" w:hAnsiTheme="minorHAnsi" w:cs="Arial"/>
                <w:sz w:val="18"/>
                <w:szCs w:val="18"/>
                <w:lang w:val="hr-HR"/>
              </w:rPr>
              <w:t>Novčana sredstva i računi kod banaka</w:t>
            </w:r>
          </w:p>
        </w:tc>
        <w:tc>
          <w:tcPr>
            <w:tcW w:w="795" w:type="pct"/>
            <w:gridSpan w:val="2"/>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1.403.663</w:t>
            </w:r>
          </w:p>
        </w:tc>
        <w:tc>
          <w:tcPr>
            <w:tcW w:w="796" w:type="pct"/>
            <w:gridSpan w:val="2"/>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w:t>
            </w:r>
          </w:p>
        </w:tc>
        <w:tc>
          <w:tcPr>
            <w:tcW w:w="796" w:type="pct"/>
            <w:gridSpan w:val="2"/>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w:t>
            </w:r>
          </w:p>
        </w:tc>
        <w:tc>
          <w:tcPr>
            <w:tcW w:w="796" w:type="pct"/>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1.403.663</w:t>
            </w:r>
          </w:p>
        </w:tc>
      </w:tr>
      <w:tr w:rsidR="00AC77AB" w:rsidRPr="00CE6673" w:rsidTr="00563AB1">
        <w:trPr>
          <w:jc w:val="center"/>
        </w:trPr>
        <w:tc>
          <w:tcPr>
            <w:tcW w:w="1817" w:type="pct"/>
            <w:gridSpan w:val="2"/>
          </w:tcPr>
          <w:p w:rsidR="00AC77AB" w:rsidRPr="00447AB8" w:rsidRDefault="00AC77AB" w:rsidP="00AC77AB">
            <w:pPr>
              <w:pStyle w:val="TT"/>
              <w:spacing w:line="240" w:lineRule="exact"/>
              <w:rPr>
                <w:rFonts w:asciiTheme="minorHAnsi" w:hAnsiTheme="minorHAnsi" w:cs="Arial"/>
                <w:sz w:val="18"/>
                <w:szCs w:val="18"/>
                <w:lang w:val="hr-HR"/>
              </w:rPr>
            </w:pPr>
            <w:r w:rsidRPr="00447AB8">
              <w:rPr>
                <w:rFonts w:asciiTheme="minorHAnsi" w:hAnsiTheme="minorHAnsi" w:cs="Arial"/>
                <w:sz w:val="18"/>
                <w:szCs w:val="18"/>
                <w:lang w:val="hr-HR"/>
              </w:rPr>
              <w:t>Depoziti kod drugih banaka</w:t>
            </w:r>
          </w:p>
        </w:tc>
        <w:tc>
          <w:tcPr>
            <w:tcW w:w="795" w:type="pct"/>
            <w:gridSpan w:val="2"/>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29.138</w:t>
            </w:r>
          </w:p>
        </w:tc>
        <w:tc>
          <w:tcPr>
            <w:tcW w:w="796" w:type="pct"/>
            <w:gridSpan w:val="2"/>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w:t>
            </w:r>
          </w:p>
        </w:tc>
        <w:tc>
          <w:tcPr>
            <w:tcW w:w="796" w:type="pct"/>
            <w:gridSpan w:val="2"/>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w:t>
            </w:r>
          </w:p>
        </w:tc>
        <w:tc>
          <w:tcPr>
            <w:tcW w:w="796" w:type="pct"/>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29.138</w:t>
            </w:r>
          </w:p>
        </w:tc>
      </w:tr>
      <w:tr w:rsidR="00AC77AB" w:rsidRPr="00CE6673" w:rsidTr="00563AB1">
        <w:trPr>
          <w:jc w:val="center"/>
        </w:trPr>
        <w:tc>
          <w:tcPr>
            <w:tcW w:w="1817" w:type="pct"/>
            <w:gridSpan w:val="2"/>
          </w:tcPr>
          <w:p w:rsidR="00AC77AB" w:rsidRPr="00447AB8" w:rsidRDefault="00AC77AB" w:rsidP="00AC77AB">
            <w:pPr>
              <w:pStyle w:val="TT"/>
              <w:spacing w:line="240" w:lineRule="exact"/>
              <w:rPr>
                <w:rFonts w:asciiTheme="minorHAnsi" w:hAnsiTheme="minorHAnsi" w:cs="Arial"/>
                <w:sz w:val="18"/>
                <w:szCs w:val="18"/>
                <w:lang w:val="hr-HR"/>
              </w:rPr>
            </w:pPr>
            <w:r w:rsidRPr="00447AB8">
              <w:rPr>
                <w:rFonts w:asciiTheme="minorHAnsi" w:hAnsiTheme="minorHAnsi" w:cs="Arial"/>
                <w:sz w:val="18"/>
                <w:szCs w:val="18"/>
                <w:lang w:val="hr-HR"/>
              </w:rPr>
              <w:t>Krediti financijskim institucijama</w:t>
            </w:r>
          </w:p>
        </w:tc>
        <w:tc>
          <w:tcPr>
            <w:tcW w:w="795" w:type="pct"/>
            <w:gridSpan w:val="2"/>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10.430.232</w:t>
            </w:r>
          </w:p>
        </w:tc>
        <w:tc>
          <w:tcPr>
            <w:tcW w:w="796" w:type="pct"/>
            <w:gridSpan w:val="2"/>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194.403</w:t>
            </w:r>
          </w:p>
        </w:tc>
        <w:tc>
          <w:tcPr>
            <w:tcW w:w="796" w:type="pct"/>
            <w:gridSpan w:val="2"/>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211.506</w:t>
            </w:r>
          </w:p>
        </w:tc>
        <w:tc>
          <w:tcPr>
            <w:tcW w:w="796" w:type="pct"/>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10.836.141</w:t>
            </w:r>
          </w:p>
        </w:tc>
      </w:tr>
      <w:tr w:rsidR="00AC77AB" w:rsidRPr="00CE6673" w:rsidTr="00563AB1">
        <w:trPr>
          <w:jc w:val="center"/>
        </w:trPr>
        <w:tc>
          <w:tcPr>
            <w:tcW w:w="1817" w:type="pct"/>
            <w:gridSpan w:val="2"/>
          </w:tcPr>
          <w:p w:rsidR="00AC77AB" w:rsidRPr="00447AB8" w:rsidRDefault="00AC77AB" w:rsidP="00AC77AB">
            <w:pPr>
              <w:pStyle w:val="TT"/>
              <w:spacing w:line="240" w:lineRule="exact"/>
              <w:rPr>
                <w:rFonts w:asciiTheme="minorHAnsi" w:hAnsiTheme="minorHAnsi" w:cs="Arial"/>
                <w:sz w:val="18"/>
                <w:szCs w:val="18"/>
                <w:lang w:val="hr-HR"/>
              </w:rPr>
            </w:pPr>
            <w:r w:rsidRPr="00447AB8">
              <w:rPr>
                <w:rFonts w:asciiTheme="minorHAnsi" w:hAnsiTheme="minorHAnsi" w:cs="Arial"/>
                <w:sz w:val="18"/>
                <w:szCs w:val="18"/>
                <w:lang w:val="hr-HR"/>
              </w:rPr>
              <w:t>Krediti ostalim korisnicima</w:t>
            </w:r>
          </w:p>
        </w:tc>
        <w:tc>
          <w:tcPr>
            <w:tcW w:w="795" w:type="pct"/>
            <w:gridSpan w:val="2"/>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10.859.418</w:t>
            </w:r>
          </w:p>
        </w:tc>
        <w:tc>
          <w:tcPr>
            <w:tcW w:w="796" w:type="pct"/>
            <w:gridSpan w:val="2"/>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131.282</w:t>
            </w:r>
          </w:p>
        </w:tc>
        <w:tc>
          <w:tcPr>
            <w:tcW w:w="796" w:type="pct"/>
            <w:gridSpan w:val="2"/>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1.392.923</w:t>
            </w:r>
          </w:p>
        </w:tc>
        <w:tc>
          <w:tcPr>
            <w:tcW w:w="796" w:type="pct"/>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12.383.623</w:t>
            </w:r>
          </w:p>
        </w:tc>
      </w:tr>
      <w:tr w:rsidR="00AC77AB" w:rsidRPr="00CE6673" w:rsidTr="00563AB1">
        <w:trPr>
          <w:jc w:val="center"/>
        </w:trPr>
        <w:tc>
          <w:tcPr>
            <w:tcW w:w="1817" w:type="pct"/>
            <w:gridSpan w:val="2"/>
          </w:tcPr>
          <w:p w:rsidR="00AC77AB" w:rsidRPr="00447AB8" w:rsidRDefault="00AC77AB" w:rsidP="00AC77AB">
            <w:pPr>
              <w:pStyle w:val="TT"/>
              <w:spacing w:line="240" w:lineRule="exact"/>
              <w:rPr>
                <w:rFonts w:asciiTheme="minorHAnsi" w:hAnsiTheme="minorHAnsi" w:cs="Arial"/>
                <w:sz w:val="18"/>
                <w:szCs w:val="18"/>
                <w:lang w:val="hr-HR"/>
              </w:rPr>
            </w:pPr>
            <w:r w:rsidRPr="00447AB8">
              <w:rPr>
                <w:rFonts w:asciiTheme="minorHAnsi" w:hAnsiTheme="minorHAnsi" w:cs="Arial"/>
                <w:sz w:val="18"/>
                <w:szCs w:val="18"/>
                <w:lang w:val="hr-HR"/>
              </w:rPr>
              <w:t>Financijska imovina po fer vrijednosti kroz izvještaj o dobiti i gubitku</w:t>
            </w:r>
          </w:p>
        </w:tc>
        <w:tc>
          <w:tcPr>
            <w:tcW w:w="795" w:type="pct"/>
            <w:gridSpan w:val="2"/>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291</w:t>
            </w:r>
          </w:p>
        </w:tc>
        <w:tc>
          <w:tcPr>
            <w:tcW w:w="796" w:type="pct"/>
            <w:gridSpan w:val="2"/>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w:t>
            </w:r>
          </w:p>
        </w:tc>
        <w:tc>
          <w:tcPr>
            <w:tcW w:w="796" w:type="pct"/>
            <w:gridSpan w:val="2"/>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w:t>
            </w:r>
          </w:p>
        </w:tc>
        <w:tc>
          <w:tcPr>
            <w:tcW w:w="796" w:type="pct"/>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291</w:t>
            </w:r>
          </w:p>
        </w:tc>
      </w:tr>
      <w:tr w:rsidR="00AC77AB" w:rsidRPr="00CE6673" w:rsidTr="00563AB1">
        <w:trPr>
          <w:jc w:val="center"/>
        </w:trPr>
        <w:tc>
          <w:tcPr>
            <w:tcW w:w="1817" w:type="pct"/>
            <w:gridSpan w:val="2"/>
          </w:tcPr>
          <w:p w:rsidR="00AC77AB" w:rsidRPr="00447AB8" w:rsidRDefault="00AC77AB" w:rsidP="00AC77AB">
            <w:pPr>
              <w:pStyle w:val="TT"/>
              <w:spacing w:line="240" w:lineRule="exact"/>
              <w:rPr>
                <w:rFonts w:asciiTheme="minorHAnsi" w:hAnsiTheme="minorHAnsi" w:cs="Arial"/>
                <w:sz w:val="18"/>
                <w:szCs w:val="18"/>
                <w:lang w:val="hr-HR"/>
              </w:rPr>
            </w:pPr>
            <w:r w:rsidRPr="00447AB8">
              <w:rPr>
                <w:rFonts w:asciiTheme="minorHAnsi" w:hAnsiTheme="minorHAnsi" w:cs="Arial"/>
                <w:sz w:val="18"/>
                <w:szCs w:val="18"/>
                <w:lang w:val="hr-HR"/>
              </w:rPr>
              <w:t>Imovina raspoloživa za prodaju</w:t>
            </w:r>
          </w:p>
        </w:tc>
        <w:tc>
          <w:tcPr>
            <w:tcW w:w="795" w:type="pct"/>
            <w:gridSpan w:val="2"/>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3.276.990</w:t>
            </w:r>
          </w:p>
        </w:tc>
        <w:tc>
          <w:tcPr>
            <w:tcW w:w="796" w:type="pct"/>
            <w:gridSpan w:val="2"/>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w:t>
            </w:r>
          </w:p>
        </w:tc>
        <w:tc>
          <w:tcPr>
            <w:tcW w:w="796" w:type="pct"/>
            <w:gridSpan w:val="2"/>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w:t>
            </w:r>
          </w:p>
        </w:tc>
        <w:tc>
          <w:tcPr>
            <w:tcW w:w="796" w:type="pct"/>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3.276.990</w:t>
            </w:r>
          </w:p>
        </w:tc>
      </w:tr>
      <w:tr w:rsidR="00AC77AB" w:rsidRPr="00CE6673" w:rsidTr="00563AB1">
        <w:trPr>
          <w:jc w:val="center"/>
        </w:trPr>
        <w:tc>
          <w:tcPr>
            <w:tcW w:w="1817" w:type="pct"/>
            <w:gridSpan w:val="2"/>
          </w:tcPr>
          <w:p w:rsidR="00AC77AB" w:rsidRPr="00447AB8" w:rsidRDefault="00AC77AB" w:rsidP="00AC77AB">
            <w:pPr>
              <w:pStyle w:val="TT"/>
              <w:spacing w:line="240" w:lineRule="exact"/>
              <w:rPr>
                <w:rFonts w:asciiTheme="minorHAnsi" w:hAnsiTheme="minorHAnsi" w:cs="Arial"/>
                <w:sz w:val="18"/>
                <w:szCs w:val="18"/>
                <w:lang w:val="hr-HR"/>
              </w:rPr>
            </w:pPr>
            <w:r w:rsidRPr="00447AB8">
              <w:rPr>
                <w:rFonts w:asciiTheme="minorHAnsi" w:hAnsiTheme="minorHAnsi" w:cs="Arial"/>
                <w:sz w:val="18"/>
                <w:szCs w:val="18"/>
                <w:lang w:val="hr-HR"/>
              </w:rPr>
              <w:t>Imovina koja se drži do dospijeća</w:t>
            </w:r>
          </w:p>
        </w:tc>
        <w:tc>
          <w:tcPr>
            <w:tcW w:w="795" w:type="pct"/>
            <w:gridSpan w:val="2"/>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1.399</w:t>
            </w:r>
          </w:p>
        </w:tc>
        <w:tc>
          <w:tcPr>
            <w:tcW w:w="796" w:type="pct"/>
            <w:gridSpan w:val="2"/>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w:t>
            </w:r>
          </w:p>
        </w:tc>
        <w:tc>
          <w:tcPr>
            <w:tcW w:w="796" w:type="pct"/>
            <w:gridSpan w:val="2"/>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w:t>
            </w:r>
          </w:p>
        </w:tc>
        <w:tc>
          <w:tcPr>
            <w:tcW w:w="796" w:type="pct"/>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1.399</w:t>
            </w:r>
          </w:p>
        </w:tc>
      </w:tr>
      <w:tr w:rsidR="00AC77AB" w:rsidRPr="00CE6673" w:rsidTr="00563AB1">
        <w:trPr>
          <w:trHeight w:val="105"/>
          <w:jc w:val="center"/>
        </w:trPr>
        <w:tc>
          <w:tcPr>
            <w:tcW w:w="1817" w:type="pct"/>
            <w:gridSpan w:val="2"/>
            <w:vAlign w:val="center"/>
          </w:tcPr>
          <w:p w:rsidR="00AC77AB" w:rsidRPr="00447AB8" w:rsidRDefault="00AC77AB" w:rsidP="00AC77AB">
            <w:pPr>
              <w:pStyle w:val="TT"/>
              <w:spacing w:line="240" w:lineRule="exact"/>
              <w:rPr>
                <w:rFonts w:asciiTheme="minorHAnsi" w:hAnsiTheme="minorHAnsi" w:cs="Arial"/>
                <w:sz w:val="18"/>
                <w:szCs w:val="18"/>
                <w:lang w:val="hr-HR"/>
              </w:rPr>
            </w:pPr>
            <w:r w:rsidRPr="00447AB8">
              <w:rPr>
                <w:rFonts w:asciiTheme="minorHAnsi" w:hAnsiTheme="minorHAnsi" w:cs="Arial"/>
                <w:sz w:val="18"/>
                <w:szCs w:val="18"/>
                <w:lang w:val="hr-HR"/>
              </w:rPr>
              <w:t>Ostala imovina</w:t>
            </w:r>
          </w:p>
        </w:tc>
        <w:tc>
          <w:tcPr>
            <w:tcW w:w="795" w:type="pct"/>
            <w:gridSpan w:val="2"/>
            <w:tcBorders>
              <w:top w:val="nil"/>
              <w:left w:val="nil"/>
              <w:bottom w:val="single" w:sz="8" w:space="0" w:color="auto"/>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10.452</w:t>
            </w:r>
          </w:p>
        </w:tc>
        <w:tc>
          <w:tcPr>
            <w:tcW w:w="796" w:type="pct"/>
            <w:gridSpan w:val="2"/>
            <w:tcBorders>
              <w:top w:val="nil"/>
              <w:left w:val="nil"/>
              <w:bottom w:val="single" w:sz="8" w:space="0" w:color="auto"/>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8.419</w:t>
            </w:r>
          </w:p>
        </w:tc>
        <w:tc>
          <w:tcPr>
            <w:tcW w:w="796" w:type="pct"/>
            <w:gridSpan w:val="2"/>
            <w:tcBorders>
              <w:top w:val="nil"/>
              <w:left w:val="nil"/>
              <w:bottom w:val="single" w:sz="8" w:space="0" w:color="auto"/>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426</w:t>
            </w:r>
          </w:p>
        </w:tc>
        <w:tc>
          <w:tcPr>
            <w:tcW w:w="796" w:type="pct"/>
            <w:tcBorders>
              <w:top w:val="nil"/>
              <w:left w:val="nil"/>
              <w:bottom w:val="single" w:sz="8" w:space="0" w:color="auto"/>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19.297</w:t>
            </w:r>
          </w:p>
        </w:tc>
      </w:tr>
      <w:tr w:rsidR="00AC77AB" w:rsidRPr="00CE6673" w:rsidTr="00563AB1">
        <w:trPr>
          <w:trHeight w:val="50"/>
          <w:jc w:val="center"/>
        </w:trPr>
        <w:tc>
          <w:tcPr>
            <w:tcW w:w="1817" w:type="pct"/>
            <w:gridSpan w:val="2"/>
          </w:tcPr>
          <w:p w:rsidR="00AC77AB" w:rsidRPr="00447AB8" w:rsidRDefault="00AC77AB" w:rsidP="00AC77AB">
            <w:pPr>
              <w:pStyle w:val="Thin"/>
              <w:spacing w:line="120" w:lineRule="auto"/>
              <w:rPr>
                <w:rFonts w:asciiTheme="minorHAnsi" w:hAnsiTheme="minorHAnsi" w:cs="Arial"/>
                <w:sz w:val="18"/>
                <w:szCs w:val="18"/>
                <w:lang w:val="hr-HR"/>
              </w:rPr>
            </w:pPr>
          </w:p>
        </w:tc>
        <w:tc>
          <w:tcPr>
            <w:tcW w:w="795" w:type="pct"/>
            <w:gridSpan w:val="2"/>
            <w:tcBorders>
              <w:top w:val="single" w:sz="8" w:space="0" w:color="auto"/>
            </w:tcBorders>
            <w:vAlign w:val="bottom"/>
          </w:tcPr>
          <w:p w:rsidR="00AC77AB" w:rsidRPr="00447AB8" w:rsidRDefault="00AC77AB" w:rsidP="00AC77AB">
            <w:pPr>
              <w:pStyle w:val="Thin"/>
              <w:tabs>
                <w:tab w:val="clear" w:pos="1202"/>
                <w:tab w:val="left" w:pos="215"/>
                <w:tab w:val="decimal" w:pos="1295"/>
              </w:tabs>
              <w:spacing w:line="120" w:lineRule="auto"/>
              <w:ind w:right="-148"/>
              <w:jc w:val="right"/>
              <w:rPr>
                <w:rFonts w:asciiTheme="minorHAnsi" w:hAnsiTheme="minorHAnsi" w:cs="Arial"/>
                <w:snapToGrid w:val="0"/>
                <w:sz w:val="18"/>
                <w:szCs w:val="18"/>
                <w:lang w:val="hr-HR"/>
              </w:rPr>
            </w:pPr>
          </w:p>
        </w:tc>
        <w:tc>
          <w:tcPr>
            <w:tcW w:w="796" w:type="pct"/>
            <w:gridSpan w:val="2"/>
            <w:tcBorders>
              <w:top w:val="single" w:sz="8" w:space="0" w:color="auto"/>
            </w:tcBorders>
            <w:vAlign w:val="bottom"/>
          </w:tcPr>
          <w:p w:rsidR="00AC77AB" w:rsidRPr="00447AB8" w:rsidRDefault="00AC77AB" w:rsidP="00AC77AB">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c>
          <w:tcPr>
            <w:tcW w:w="796" w:type="pct"/>
            <w:gridSpan w:val="2"/>
            <w:tcBorders>
              <w:top w:val="single" w:sz="8" w:space="0" w:color="auto"/>
            </w:tcBorders>
            <w:vAlign w:val="bottom"/>
          </w:tcPr>
          <w:p w:rsidR="00AC77AB" w:rsidRPr="00447AB8" w:rsidRDefault="00AC77AB" w:rsidP="00AC77AB">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c>
          <w:tcPr>
            <w:tcW w:w="796" w:type="pct"/>
            <w:tcBorders>
              <w:top w:val="single" w:sz="8" w:space="0" w:color="auto"/>
            </w:tcBorders>
            <w:vAlign w:val="bottom"/>
          </w:tcPr>
          <w:p w:rsidR="00AC77AB" w:rsidRPr="00447AB8" w:rsidRDefault="00AC77AB" w:rsidP="00AC77AB">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r>
      <w:tr w:rsidR="00AC77AB" w:rsidRPr="00CE6673" w:rsidTr="00563AB1">
        <w:trPr>
          <w:jc w:val="center"/>
        </w:trPr>
        <w:tc>
          <w:tcPr>
            <w:tcW w:w="1817" w:type="pct"/>
            <w:gridSpan w:val="2"/>
          </w:tcPr>
          <w:p w:rsidR="00AC77AB" w:rsidRPr="00447AB8" w:rsidRDefault="00AC77AB" w:rsidP="00AC77AB">
            <w:pPr>
              <w:pStyle w:val="Tot"/>
              <w:rPr>
                <w:rFonts w:asciiTheme="minorHAnsi" w:hAnsiTheme="minorHAnsi" w:cs="Arial"/>
                <w:b/>
                <w:bCs/>
                <w:sz w:val="18"/>
                <w:szCs w:val="18"/>
                <w:lang w:val="hr-HR"/>
              </w:rPr>
            </w:pPr>
            <w:r w:rsidRPr="00447AB8">
              <w:rPr>
                <w:rFonts w:asciiTheme="minorHAnsi" w:hAnsiTheme="minorHAnsi" w:cs="Arial"/>
                <w:b/>
                <w:bCs/>
                <w:sz w:val="18"/>
                <w:szCs w:val="18"/>
                <w:lang w:val="hr-HR"/>
              </w:rPr>
              <w:t>Ukupno</w:t>
            </w:r>
          </w:p>
        </w:tc>
        <w:tc>
          <w:tcPr>
            <w:tcW w:w="795" w:type="pct"/>
            <w:gridSpan w:val="2"/>
            <w:tcBorders>
              <w:top w:val="nil"/>
              <w:left w:val="nil"/>
              <w:bottom w:val="single" w:sz="12" w:space="0" w:color="auto"/>
              <w:right w:val="nil"/>
            </w:tcBorders>
            <w:shd w:val="clear" w:color="auto" w:fill="auto"/>
            <w:vAlign w:val="bottom"/>
          </w:tcPr>
          <w:p w:rsidR="00AC77AB" w:rsidRPr="00CE6673" w:rsidRDefault="00AC77AB" w:rsidP="00AC77AB">
            <w:pPr>
              <w:jc w:val="right"/>
              <w:rPr>
                <w:rFonts w:ascii="Calibri" w:hAnsi="Calibri" w:cs="Arial"/>
                <w:b/>
                <w:bCs/>
                <w:sz w:val="18"/>
                <w:szCs w:val="18"/>
              </w:rPr>
            </w:pPr>
            <w:r w:rsidRPr="004E0A21">
              <w:rPr>
                <w:rFonts w:ascii="Calibri" w:hAnsi="Calibri" w:cs="Arial"/>
                <w:b/>
                <w:bCs/>
                <w:sz w:val="18"/>
                <w:szCs w:val="18"/>
              </w:rPr>
              <w:t>26.011.583</w:t>
            </w:r>
          </w:p>
        </w:tc>
        <w:tc>
          <w:tcPr>
            <w:tcW w:w="796" w:type="pct"/>
            <w:gridSpan w:val="2"/>
            <w:tcBorders>
              <w:top w:val="nil"/>
              <w:left w:val="nil"/>
              <w:bottom w:val="single" w:sz="12" w:space="0" w:color="auto"/>
              <w:right w:val="nil"/>
            </w:tcBorders>
            <w:shd w:val="clear" w:color="auto" w:fill="auto"/>
            <w:vAlign w:val="bottom"/>
          </w:tcPr>
          <w:p w:rsidR="00AC77AB" w:rsidRPr="00CE6673" w:rsidRDefault="00AC77AB" w:rsidP="00AC77AB">
            <w:pPr>
              <w:jc w:val="right"/>
              <w:rPr>
                <w:rFonts w:ascii="Calibri" w:hAnsi="Calibri" w:cs="Arial"/>
                <w:b/>
                <w:bCs/>
                <w:sz w:val="18"/>
                <w:szCs w:val="18"/>
              </w:rPr>
            </w:pPr>
            <w:r w:rsidRPr="004E0A21">
              <w:rPr>
                <w:rFonts w:ascii="Calibri" w:hAnsi="Calibri" w:cs="Arial"/>
                <w:b/>
                <w:bCs/>
                <w:sz w:val="18"/>
                <w:szCs w:val="18"/>
              </w:rPr>
              <w:t>334.104</w:t>
            </w:r>
          </w:p>
        </w:tc>
        <w:tc>
          <w:tcPr>
            <w:tcW w:w="796" w:type="pct"/>
            <w:gridSpan w:val="2"/>
            <w:tcBorders>
              <w:top w:val="nil"/>
              <w:left w:val="nil"/>
              <w:bottom w:val="single" w:sz="12" w:space="0" w:color="auto"/>
              <w:right w:val="nil"/>
            </w:tcBorders>
            <w:shd w:val="clear" w:color="auto" w:fill="auto"/>
            <w:vAlign w:val="bottom"/>
          </w:tcPr>
          <w:p w:rsidR="00AC77AB" w:rsidRPr="00CE6673" w:rsidRDefault="00AC77AB" w:rsidP="00AC77AB">
            <w:pPr>
              <w:jc w:val="right"/>
              <w:rPr>
                <w:rFonts w:ascii="Calibri" w:hAnsi="Calibri" w:cs="Arial"/>
                <w:b/>
                <w:bCs/>
                <w:sz w:val="18"/>
                <w:szCs w:val="18"/>
              </w:rPr>
            </w:pPr>
            <w:r w:rsidRPr="004E0A21">
              <w:rPr>
                <w:rFonts w:ascii="Calibri" w:hAnsi="Calibri" w:cs="Arial"/>
                <w:b/>
                <w:bCs/>
                <w:sz w:val="18"/>
                <w:szCs w:val="18"/>
              </w:rPr>
              <w:t>1.604.855</w:t>
            </w:r>
          </w:p>
        </w:tc>
        <w:tc>
          <w:tcPr>
            <w:tcW w:w="796" w:type="pct"/>
            <w:tcBorders>
              <w:top w:val="nil"/>
              <w:left w:val="nil"/>
              <w:bottom w:val="single" w:sz="12" w:space="0" w:color="auto"/>
              <w:right w:val="nil"/>
            </w:tcBorders>
            <w:shd w:val="clear" w:color="auto" w:fill="auto"/>
            <w:vAlign w:val="bottom"/>
          </w:tcPr>
          <w:p w:rsidR="00AC77AB" w:rsidRPr="00CE6673" w:rsidRDefault="00AC77AB" w:rsidP="00AC77AB">
            <w:pPr>
              <w:jc w:val="right"/>
              <w:rPr>
                <w:rFonts w:ascii="Calibri" w:hAnsi="Calibri" w:cs="Arial"/>
                <w:b/>
                <w:bCs/>
                <w:sz w:val="18"/>
                <w:szCs w:val="18"/>
              </w:rPr>
            </w:pPr>
            <w:r w:rsidRPr="004E0A21">
              <w:rPr>
                <w:rFonts w:ascii="Calibri" w:hAnsi="Calibri" w:cs="Arial"/>
                <w:b/>
                <w:bCs/>
                <w:sz w:val="18"/>
                <w:szCs w:val="18"/>
              </w:rPr>
              <w:t>27.950.542</w:t>
            </w:r>
          </w:p>
        </w:tc>
      </w:tr>
      <w:tr w:rsidR="00AC77AB" w:rsidRPr="00CE6673" w:rsidTr="00563AB1">
        <w:trPr>
          <w:trHeight w:val="109"/>
          <w:jc w:val="center"/>
        </w:trPr>
        <w:tc>
          <w:tcPr>
            <w:tcW w:w="1817" w:type="pct"/>
            <w:gridSpan w:val="2"/>
          </w:tcPr>
          <w:p w:rsidR="00AC77AB" w:rsidRPr="00447AB8" w:rsidRDefault="00AC77AB" w:rsidP="00AC77AB">
            <w:pPr>
              <w:pStyle w:val="Thick"/>
              <w:rPr>
                <w:rFonts w:asciiTheme="minorHAnsi" w:hAnsiTheme="minorHAnsi" w:cs="Arial"/>
                <w:sz w:val="18"/>
                <w:szCs w:val="18"/>
                <w:lang w:val="hr-HR"/>
              </w:rPr>
            </w:pPr>
          </w:p>
        </w:tc>
        <w:tc>
          <w:tcPr>
            <w:tcW w:w="795" w:type="pct"/>
            <w:gridSpan w:val="2"/>
            <w:tcBorders>
              <w:top w:val="single" w:sz="12" w:space="0" w:color="auto"/>
            </w:tcBorders>
            <w:vAlign w:val="bottom"/>
          </w:tcPr>
          <w:p w:rsidR="00AC77AB" w:rsidRPr="00447AB8" w:rsidRDefault="00AC77AB" w:rsidP="00AC77AB">
            <w:pPr>
              <w:pStyle w:val="Thick"/>
              <w:jc w:val="right"/>
              <w:rPr>
                <w:rFonts w:asciiTheme="minorHAnsi" w:hAnsiTheme="minorHAnsi" w:cs="Arial"/>
                <w:snapToGrid w:val="0"/>
                <w:sz w:val="18"/>
                <w:szCs w:val="18"/>
                <w:lang w:val="hr-HR"/>
              </w:rPr>
            </w:pPr>
          </w:p>
        </w:tc>
        <w:tc>
          <w:tcPr>
            <w:tcW w:w="796" w:type="pct"/>
            <w:gridSpan w:val="2"/>
            <w:tcBorders>
              <w:top w:val="single" w:sz="12" w:space="0" w:color="auto"/>
            </w:tcBorders>
            <w:vAlign w:val="bottom"/>
          </w:tcPr>
          <w:p w:rsidR="00AC77AB" w:rsidRPr="00447AB8" w:rsidRDefault="00AC77AB" w:rsidP="00AC77AB">
            <w:pPr>
              <w:pStyle w:val="Thick"/>
              <w:jc w:val="right"/>
              <w:rPr>
                <w:rFonts w:asciiTheme="minorHAnsi" w:hAnsiTheme="minorHAnsi" w:cs="Arial"/>
                <w:snapToGrid w:val="0"/>
                <w:sz w:val="18"/>
                <w:szCs w:val="18"/>
                <w:lang w:val="hr-HR"/>
              </w:rPr>
            </w:pPr>
          </w:p>
        </w:tc>
        <w:tc>
          <w:tcPr>
            <w:tcW w:w="796" w:type="pct"/>
            <w:gridSpan w:val="2"/>
            <w:tcBorders>
              <w:top w:val="single" w:sz="12" w:space="0" w:color="auto"/>
            </w:tcBorders>
            <w:vAlign w:val="bottom"/>
          </w:tcPr>
          <w:p w:rsidR="00AC77AB" w:rsidRPr="00447AB8" w:rsidRDefault="00AC77AB" w:rsidP="00AC77AB">
            <w:pPr>
              <w:pStyle w:val="Thick"/>
              <w:jc w:val="right"/>
              <w:rPr>
                <w:rFonts w:asciiTheme="minorHAnsi" w:hAnsiTheme="minorHAnsi" w:cs="Arial"/>
                <w:snapToGrid w:val="0"/>
                <w:sz w:val="18"/>
                <w:szCs w:val="18"/>
                <w:lang w:val="hr-HR"/>
              </w:rPr>
            </w:pPr>
          </w:p>
        </w:tc>
        <w:tc>
          <w:tcPr>
            <w:tcW w:w="796" w:type="pct"/>
            <w:tcBorders>
              <w:top w:val="single" w:sz="12" w:space="0" w:color="auto"/>
            </w:tcBorders>
            <w:vAlign w:val="bottom"/>
          </w:tcPr>
          <w:p w:rsidR="00AC77AB" w:rsidRPr="00447AB8" w:rsidRDefault="00AC77AB" w:rsidP="00AC77AB">
            <w:pPr>
              <w:pStyle w:val="Thick"/>
              <w:jc w:val="right"/>
              <w:rPr>
                <w:rFonts w:asciiTheme="minorHAnsi" w:hAnsiTheme="minorHAnsi" w:cs="Arial"/>
                <w:snapToGrid w:val="0"/>
                <w:sz w:val="18"/>
                <w:szCs w:val="18"/>
                <w:lang w:val="hr-HR"/>
              </w:rPr>
            </w:pPr>
          </w:p>
        </w:tc>
      </w:tr>
      <w:tr w:rsidR="00AC77AB" w:rsidRPr="00CE6673" w:rsidTr="00563AB1">
        <w:trPr>
          <w:jc w:val="center"/>
        </w:trPr>
        <w:tc>
          <w:tcPr>
            <w:tcW w:w="1817" w:type="pct"/>
            <w:gridSpan w:val="2"/>
          </w:tcPr>
          <w:p w:rsidR="00AC77AB" w:rsidRPr="00447AB8" w:rsidRDefault="00AC77AB" w:rsidP="00AC77AB">
            <w:pPr>
              <w:pStyle w:val="TT"/>
              <w:rPr>
                <w:rFonts w:asciiTheme="minorHAnsi" w:hAnsiTheme="minorHAnsi" w:cs="Arial"/>
                <w:b/>
                <w:bCs/>
                <w:sz w:val="18"/>
                <w:szCs w:val="18"/>
                <w:lang w:val="hr-HR"/>
              </w:rPr>
            </w:pPr>
            <w:r w:rsidRPr="00447AB8">
              <w:rPr>
                <w:rFonts w:asciiTheme="minorHAnsi" w:hAnsiTheme="minorHAnsi" w:cs="Arial"/>
                <w:b/>
                <w:bCs/>
                <w:sz w:val="18"/>
                <w:szCs w:val="18"/>
                <w:lang w:val="hr-HR"/>
              </w:rPr>
              <w:t>Garancije i preuzete obveze</w:t>
            </w:r>
          </w:p>
        </w:tc>
        <w:tc>
          <w:tcPr>
            <w:tcW w:w="795" w:type="pct"/>
            <w:gridSpan w:val="2"/>
            <w:vAlign w:val="bottom"/>
          </w:tcPr>
          <w:p w:rsidR="00AC77AB" w:rsidRPr="00447AB8" w:rsidRDefault="00AC77AB" w:rsidP="00AC77AB">
            <w:pPr>
              <w:pStyle w:val="TT"/>
              <w:jc w:val="right"/>
              <w:rPr>
                <w:rFonts w:asciiTheme="minorHAnsi" w:hAnsiTheme="minorHAnsi" w:cs="Arial"/>
                <w:b/>
                <w:bCs/>
                <w:sz w:val="18"/>
                <w:szCs w:val="18"/>
                <w:lang w:val="hr-HR"/>
              </w:rPr>
            </w:pPr>
          </w:p>
        </w:tc>
        <w:tc>
          <w:tcPr>
            <w:tcW w:w="796" w:type="pct"/>
            <w:gridSpan w:val="2"/>
            <w:vAlign w:val="bottom"/>
          </w:tcPr>
          <w:p w:rsidR="00AC77AB" w:rsidRPr="00447AB8" w:rsidRDefault="00AC77AB" w:rsidP="00AC77AB">
            <w:pPr>
              <w:pStyle w:val="TT"/>
              <w:jc w:val="right"/>
              <w:rPr>
                <w:rFonts w:asciiTheme="minorHAnsi" w:hAnsiTheme="minorHAnsi" w:cs="Arial"/>
                <w:b/>
                <w:bCs/>
                <w:sz w:val="18"/>
                <w:szCs w:val="18"/>
                <w:lang w:val="hr-HR"/>
              </w:rPr>
            </w:pPr>
          </w:p>
        </w:tc>
        <w:tc>
          <w:tcPr>
            <w:tcW w:w="796" w:type="pct"/>
            <w:gridSpan w:val="2"/>
            <w:vAlign w:val="bottom"/>
          </w:tcPr>
          <w:p w:rsidR="00AC77AB" w:rsidRPr="00447AB8" w:rsidRDefault="00AC77AB" w:rsidP="00AC77AB">
            <w:pPr>
              <w:pStyle w:val="TT"/>
              <w:jc w:val="right"/>
              <w:rPr>
                <w:rFonts w:asciiTheme="minorHAnsi" w:hAnsiTheme="minorHAnsi" w:cs="Arial"/>
                <w:b/>
                <w:bCs/>
                <w:sz w:val="18"/>
                <w:szCs w:val="18"/>
                <w:lang w:val="hr-HR"/>
              </w:rPr>
            </w:pPr>
          </w:p>
        </w:tc>
        <w:tc>
          <w:tcPr>
            <w:tcW w:w="796" w:type="pct"/>
            <w:vAlign w:val="bottom"/>
          </w:tcPr>
          <w:p w:rsidR="00AC77AB" w:rsidRPr="00447AB8" w:rsidRDefault="00AC77AB" w:rsidP="00AC77AB">
            <w:pPr>
              <w:pStyle w:val="TT"/>
              <w:jc w:val="right"/>
              <w:rPr>
                <w:rFonts w:asciiTheme="minorHAnsi" w:hAnsiTheme="minorHAnsi" w:cs="Arial"/>
                <w:b/>
                <w:bCs/>
                <w:sz w:val="18"/>
                <w:szCs w:val="18"/>
                <w:lang w:val="hr-HR"/>
              </w:rPr>
            </w:pPr>
          </w:p>
        </w:tc>
      </w:tr>
      <w:tr w:rsidR="00AC77AB" w:rsidRPr="00CE6673" w:rsidTr="00563AB1">
        <w:trPr>
          <w:jc w:val="center"/>
        </w:trPr>
        <w:tc>
          <w:tcPr>
            <w:tcW w:w="1817" w:type="pct"/>
            <w:gridSpan w:val="2"/>
          </w:tcPr>
          <w:p w:rsidR="00AC77AB" w:rsidRPr="00447AB8" w:rsidRDefault="00AC77AB" w:rsidP="00AC77AB">
            <w:pPr>
              <w:pStyle w:val="TT"/>
              <w:rPr>
                <w:rFonts w:asciiTheme="minorHAnsi" w:hAnsiTheme="minorHAnsi" w:cs="Arial"/>
                <w:b/>
                <w:bCs/>
                <w:sz w:val="18"/>
                <w:szCs w:val="18"/>
                <w:lang w:val="hr-HR"/>
              </w:rPr>
            </w:pPr>
            <w:r w:rsidRPr="00447AB8">
              <w:rPr>
                <w:rFonts w:asciiTheme="minorHAnsi" w:hAnsiTheme="minorHAnsi"/>
                <w:sz w:val="18"/>
                <w:szCs w:val="18"/>
                <w:lang w:val="hr-HR"/>
              </w:rPr>
              <w:t>Izdane garancije u kunama</w:t>
            </w:r>
          </w:p>
        </w:tc>
        <w:tc>
          <w:tcPr>
            <w:tcW w:w="795" w:type="pct"/>
            <w:gridSpan w:val="2"/>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33.993</w:t>
            </w:r>
          </w:p>
        </w:tc>
        <w:tc>
          <w:tcPr>
            <w:tcW w:w="796" w:type="pct"/>
            <w:gridSpan w:val="2"/>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w:t>
            </w:r>
          </w:p>
        </w:tc>
        <w:tc>
          <w:tcPr>
            <w:tcW w:w="796" w:type="pct"/>
            <w:gridSpan w:val="2"/>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w:t>
            </w:r>
          </w:p>
        </w:tc>
        <w:tc>
          <w:tcPr>
            <w:tcW w:w="796" w:type="pct"/>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33.993</w:t>
            </w:r>
          </w:p>
        </w:tc>
      </w:tr>
      <w:tr w:rsidR="00AC77AB" w:rsidRPr="00CE6673" w:rsidTr="00563AB1">
        <w:trPr>
          <w:jc w:val="center"/>
        </w:trPr>
        <w:tc>
          <w:tcPr>
            <w:tcW w:w="1817" w:type="pct"/>
            <w:gridSpan w:val="2"/>
          </w:tcPr>
          <w:p w:rsidR="00AC77AB" w:rsidRPr="00447AB8" w:rsidRDefault="00AC77AB" w:rsidP="00AC77AB">
            <w:pPr>
              <w:pStyle w:val="TT"/>
              <w:rPr>
                <w:rFonts w:asciiTheme="minorHAnsi" w:hAnsiTheme="minorHAnsi" w:cs="Arial"/>
                <w:sz w:val="18"/>
                <w:szCs w:val="18"/>
                <w:lang w:val="hr-HR"/>
              </w:rPr>
            </w:pPr>
            <w:r w:rsidRPr="00447AB8">
              <w:rPr>
                <w:rFonts w:asciiTheme="minorHAnsi" w:hAnsiTheme="minorHAnsi"/>
                <w:sz w:val="18"/>
                <w:szCs w:val="18"/>
                <w:lang w:val="hr-HR"/>
              </w:rPr>
              <w:t>Izdane garancije u devizama</w:t>
            </w:r>
          </w:p>
        </w:tc>
        <w:tc>
          <w:tcPr>
            <w:tcW w:w="795" w:type="pct"/>
            <w:gridSpan w:val="2"/>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2.425.975</w:t>
            </w:r>
          </w:p>
        </w:tc>
        <w:tc>
          <w:tcPr>
            <w:tcW w:w="796" w:type="pct"/>
            <w:gridSpan w:val="2"/>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w:t>
            </w:r>
          </w:p>
        </w:tc>
        <w:tc>
          <w:tcPr>
            <w:tcW w:w="796" w:type="pct"/>
            <w:gridSpan w:val="2"/>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20.349</w:t>
            </w:r>
          </w:p>
        </w:tc>
        <w:tc>
          <w:tcPr>
            <w:tcW w:w="796" w:type="pct"/>
            <w:tcBorders>
              <w:top w:val="nil"/>
              <w:left w:val="nil"/>
              <w:bottom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2.446.324</w:t>
            </w:r>
          </w:p>
        </w:tc>
      </w:tr>
      <w:tr w:rsidR="00AC77AB" w:rsidRPr="00CE6673" w:rsidTr="00563AB1">
        <w:trPr>
          <w:jc w:val="center"/>
        </w:trPr>
        <w:tc>
          <w:tcPr>
            <w:tcW w:w="1817" w:type="pct"/>
            <w:gridSpan w:val="2"/>
          </w:tcPr>
          <w:p w:rsidR="00AC77AB" w:rsidRPr="00447AB8" w:rsidRDefault="00AC77AB" w:rsidP="00AC77AB">
            <w:pPr>
              <w:pStyle w:val="TT"/>
              <w:rPr>
                <w:rFonts w:asciiTheme="minorHAnsi" w:hAnsiTheme="minorHAnsi" w:cs="Arial"/>
                <w:sz w:val="18"/>
                <w:szCs w:val="18"/>
                <w:lang w:val="hr-HR"/>
              </w:rPr>
            </w:pPr>
            <w:r w:rsidRPr="00447AB8">
              <w:rPr>
                <w:rFonts w:asciiTheme="minorHAnsi" w:hAnsiTheme="minorHAnsi"/>
                <w:sz w:val="18"/>
                <w:szCs w:val="18"/>
                <w:lang w:val="hr-HR"/>
              </w:rPr>
              <w:t>Preuzete obveze po kreditima</w:t>
            </w:r>
          </w:p>
        </w:tc>
        <w:tc>
          <w:tcPr>
            <w:tcW w:w="795" w:type="pct"/>
            <w:gridSpan w:val="2"/>
            <w:tcBorders>
              <w:top w:val="nil"/>
              <w:left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2.984.971</w:t>
            </w:r>
          </w:p>
        </w:tc>
        <w:tc>
          <w:tcPr>
            <w:tcW w:w="796" w:type="pct"/>
            <w:gridSpan w:val="2"/>
            <w:tcBorders>
              <w:top w:val="nil"/>
              <w:left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w:t>
            </w:r>
          </w:p>
        </w:tc>
        <w:tc>
          <w:tcPr>
            <w:tcW w:w="796" w:type="pct"/>
            <w:gridSpan w:val="2"/>
            <w:tcBorders>
              <w:top w:val="nil"/>
              <w:left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1.827</w:t>
            </w:r>
          </w:p>
        </w:tc>
        <w:tc>
          <w:tcPr>
            <w:tcW w:w="796" w:type="pct"/>
            <w:tcBorders>
              <w:top w:val="nil"/>
              <w:left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2.986.798</w:t>
            </w:r>
          </w:p>
        </w:tc>
      </w:tr>
      <w:tr w:rsidR="00AC77AB" w:rsidRPr="00CE6673" w:rsidTr="00563AB1">
        <w:trPr>
          <w:jc w:val="center"/>
        </w:trPr>
        <w:tc>
          <w:tcPr>
            <w:tcW w:w="1817" w:type="pct"/>
            <w:gridSpan w:val="2"/>
          </w:tcPr>
          <w:p w:rsidR="00AC77AB" w:rsidRPr="00447AB8" w:rsidRDefault="00AC77AB" w:rsidP="00AC77AB">
            <w:pPr>
              <w:pStyle w:val="TT"/>
              <w:rPr>
                <w:rFonts w:asciiTheme="minorHAnsi" w:hAnsiTheme="minorHAnsi" w:cs="Arial"/>
                <w:sz w:val="18"/>
                <w:szCs w:val="18"/>
                <w:lang w:val="hr-HR"/>
              </w:rPr>
            </w:pPr>
            <w:r w:rsidRPr="00447AB8">
              <w:rPr>
                <w:rFonts w:asciiTheme="minorHAnsi" w:hAnsiTheme="minorHAnsi"/>
                <w:sz w:val="18"/>
                <w:szCs w:val="18"/>
                <w:lang w:val="hr-HR"/>
              </w:rPr>
              <w:t>Ostale nespomenute neopozive potencijalne obveze</w:t>
            </w:r>
          </w:p>
        </w:tc>
        <w:tc>
          <w:tcPr>
            <w:tcW w:w="795" w:type="pct"/>
            <w:gridSpan w:val="2"/>
            <w:tcBorders>
              <w:top w:val="nil"/>
              <w:left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335</w:t>
            </w:r>
          </w:p>
        </w:tc>
        <w:tc>
          <w:tcPr>
            <w:tcW w:w="796" w:type="pct"/>
            <w:gridSpan w:val="2"/>
            <w:tcBorders>
              <w:top w:val="nil"/>
              <w:left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w:t>
            </w:r>
          </w:p>
        </w:tc>
        <w:tc>
          <w:tcPr>
            <w:tcW w:w="796" w:type="pct"/>
            <w:gridSpan w:val="2"/>
            <w:tcBorders>
              <w:top w:val="nil"/>
              <w:left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w:t>
            </w:r>
          </w:p>
        </w:tc>
        <w:tc>
          <w:tcPr>
            <w:tcW w:w="796" w:type="pct"/>
            <w:tcBorders>
              <w:top w:val="nil"/>
              <w:left w:val="nil"/>
              <w:right w:val="nil"/>
            </w:tcBorders>
            <w:shd w:val="clear" w:color="auto" w:fill="auto"/>
            <w:vAlign w:val="bottom"/>
          </w:tcPr>
          <w:p w:rsidR="00AC77AB" w:rsidRPr="00CE6673" w:rsidRDefault="00AC77AB" w:rsidP="00AC77AB">
            <w:pPr>
              <w:jc w:val="right"/>
              <w:rPr>
                <w:rFonts w:ascii="Calibri" w:hAnsi="Calibri" w:cs="Arial"/>
                <w:sz w:val="18"/>
                <w:szCs w:val="18"/>
              </w:rPr>
            </w:pPr>
            <w:r w:rsidRPr="004E0A21">
              <w:rPr>
                <w:rFonts w:ascii="Calibri" w:hAnsi="Calibri" w:cs="Arial"/>
                <w:sz w:val="18"/>
                <w:szCs w:val="18"/>
              </w:rPr>
              <w:t>335</w:t>
            </w:r>
          </w:p>
        </w:tc>
      </w:tr>
      <w:tr w:rsidR="00AC77AB" w:rsidRPr="00CE6673" w:rsidTr="00563AB1">
        <w:trPr>
          <w:trHeight w:val="109"/>
          <w:jc w:val="center"/>
        </w:trPr>
        <w:tc>
          <w:tcPr>
            <w:tcW w:w="1817" w:type="pct"/>
            <w:gridSpan w:val="2"/>
          </w:tcPr>
          <w:p w:rsidR="00AC77AB" w:rsidRPr="00447AB8" w:rsidRDefault="00AC77AB" w:rsidP="00AC77AB">
            <w:pPr>
              <w:pStyle w:val="Thin"/>
              <w:rPr>
                <w:rFonts w:asciiTheme="minorHAnsi" w:hAnsiTheme="minorHAnsi" w:cs="Arial"/>
                <w:sz w:val="18"/>
                <w:szCs w:val="18"/>
                <w:lang w:val="hr-HR"/>
              </w:rPr>
            </w:pPr>
          </w:p>
        </w:tc>
        <w:tc>
          <w:tcPr>
            <w:tcW w:w="795" w:type="pct"/>
            <w:gridSpan w:val="2"/>
            <w:tcBorders>
              <w:bottom w:val="single" w:sz="4" w:space="0" w:color="auto"/>
            </w:tcBorders>
            <w:vAlign w:val="bottom"/>
          </w:tcPr>
          <w:p w:rsidR="00AC77AB" w:rsidRPr="00447AB8" w:rsidRDefault="00AC77AB" w:rsidP="00AC77AB">
            <w:pPr>
              <w:keepNext/>
              <w:keepLines/>
              <w:tabs>
                <w:tab w:val="left" w:pos="215"/>
                <w:tab w:val="decimal" w:pos="1295"/>
              </w:tabs>
              <w:spacing w:line="100" w:lineRule="exact"/>
              <w:ind w:right="-148"/>
              <w:jc w:val="right"/>
              <w:rPr>
                <w:rFonts w:asciiTheme="minorHAnsi" w:hAnsiTheme="minorHAnsi" w:cs="Arial"/>
                <w:b/>
                <w:snapToGrid w:val="0"/>
                <w:position w:val="4"/>
                <w:sz w:val="18"/>
                <w:szCs w:val="18"/>
                <w:lang w:val="hr-HR"/>
              </w:rPr>
            </w:pPr>
          </w:p>
        </w:tc>
        <w:tc>
          <w:tcPr>
            <w:tcW w:w="796" w:type="pct"/>
            <w:gridSpan w:val="2"/>
            <w:tcBorders>
              <w:bottom w:val="single" w:sz="4" w:space="0" w:color="auto"/>
            </w:tcBorders>
            <w:vAlign w:val="bottom"/>
          </w:tcPr>
          <w:p w:rsidR="00AC77AB" w:rsidRPr="00447AB8" w:rsidRDefault="00AC77AB" w:rsidP="00AC77AB">
            <w:pPr>
              <w:keepNext/>
              <w:keepLines/>
              <w:tabs>
                <w:tab w:val="left" w:pos="215"/>
                <w:tab w:val="decimal" w:pos="1295"/>
              </w:tabs>
              <w:spacing w:line="100" w:lineRule="exact"/>
              <w:ind w:right="-148"/>
              <w:jc w:val="right"/>
              <w:rPr>
                <w:rFonts w:asciiTheme="minorHAnsi" w:hAnsiTheme="minorHAnsi" w:cs="Arial"/>
                <w:b/>
                <w:snapToGrid w:val="0"/>
                <w:position w:val="4"/>
                <w:sz w:val="18"/>
                <w:szCs w:val="18"/>
                <w:lang w:val="hr-HR"/>
              </w:rPr>
            </w:pPr>
          </w:p>
        </w:tc>
        <w:tc>
          <w:tcPr>
            <w:tcW w:w="796" w:type="pct"/>
            <w:gridSpan w:val="2"/>
            <w:tcBorders>
              <w:bottom w:val="single" w:sz="4" w:space="0" w:color="auto"/>
            </w:tcBorders>
            <w:vAlign w:val="bottom"/>
          </w:tcPr>
          <w:p w:rsidR="00AC77AB" w:rsidRPr="00447AB8" w:rsidRDefault="00AC77AB" w:rsidP="00AC77AB">
            <w:pPr>
              <w:keepNext/>
              <w:keepLines/>
              <w:tabs>
                <w:tab w:val="left" w:pos="215"/>
                <w:tab w:val="decimal" w:pos="1295"/>
              </w:tabs>
              <w:spacing w:line="100" w:lineRule="exact"/>
              <w:ind w:right="-148"/>
              <w:jc w:val="right"/>
              <w:rPr>
                <w:rFonts w:asciiTheme="minorHAnsi" w:hAnsiTheme="minorHAnsi" w:cs="Arial"/>
                <w:b/>
                <w:snapToGrid w:val="0"/>
                <w:position w:val="4"/>
                <w:sz w:val="18"/>
                <w:szCs w:val="18"/>
                <w:lang w:val="hr-HR"/>
              </w:rPr>
            </w:pPr>
          </w:p>
        </w:tc>
        <w:tc>
          <w:tcPr>
            <w:tcW w:w="796" w:type="pct"/>
            <w:tcBorders>
              <w:bottom w:val="single" w:sz="4" w:space="0" w:color="auto"/>
            </w:tcBorders>
            <w:vAlign w:val="bottom"/>
          </w:tcPr>
          <w:p w:rsidR="00AC77AB" w:rsidRPr="00447AB8" w:rsidRDefault="00AC77AB" w:rsidP="00AC77AB">
            <w:pPr>
              <w:keepNext/>
              <w:keepLines/>
              <w:tabs>
                <w:tab w:val="left" w:pos="215"/>
                <w:tab w:val="decimal" w:pos="1295"/>
              </w:tabs>
              <w:spacing w:line="100" w:lineRule="exact"/>
              <w:ind w:right="-148"/>
              <w:jc w:val="right"/>
              <w:rPr>
                <w:rFonts w:asciiTheme="minorHAnsi" w:hAnsiTheme="minorHAnsi" w:cs="Arial"/>
                <w:b/>
                <w:snapToGrid w:val="0"/>
                <w:position w:val="4"/>
                <w:sz w:val="18"/>
                <w:szCs w:val="18"/>
                <w:lang w:val="hr-HR"/>
              </w:rPr>
            </w:pPr>
          </w:p>
        </w:tc>
      </w:tr>
      <w:tr w:rsidR="00AC77AB" w:rsidRPr="00CE6673" w:rsidTr="00563AB1">
        <w:trPr>
          <w:jc w:val="center"/>
        </w:trPr>
        <w:tc>
          <w:tcPr>
            <w:tcW w:w="1817" w:type="pct"/>
            <w:gridSpan w:val="2"/>
          </w:tcPr>
          <w:p w:rsidR="00AC77AB" w:rsidRPr="00447AB8" w:rsidRDefault="00AC77AB" w:rsidP="00AC77AB">
            <w:pPr>
              <w:pStyle w:val="Tot"/>
              <w:rPr>
                <w:rFonts w:asciiTheme="minorHAnsi" w:hAnsiTheme="minorHAnsi" w:cs="Arial"/>
                <w:b/>
                <w:bCs/>
                <w:sz w:val="18"/>
                <w:szCs w:val="18"/>
                <w:lang w:val="hr-HR"/>
              </w:rPr>
            </w:pPr>
            <w:r w:rsidRPr="00447AB8">
              <w:rPr>
                <w:rFonts w:asciiTheme="minorHAnsi" w:hAnsiTheme="minorHAnsi" w:cs="Arial"/>
                <w:b/>
                <w:bCs/>
                <w:sz w:val="18"/>
                <w:szCs w:val="18"/>
                <w:lang w:val="hr-HR"/>
              </w:rPr>
              <w:t>Ukupno</w:t>
            </w:r>
          </w:p>
        </w:tc>
        <w:tc>
          <w:tcPr>
            <w:tcW w:w="795" w:type="pct"/>
            <w:gridSpan w:val="2"/>
            <w:tcBorders>
              <w:top w:val="nil"/>
              <w:left w:val="nil"/>
              <w:bottom w:val="single" w:sz="12" w:space="0" w:color="auto"/>
              <w:right w:val="nil"/>
            </w:tcBorders>
            <w:shd w:val="clear" w:color="auto" w:fill="auto"/>
            <w:vAlign w:val="bottom"/>
          </w:tcPr>
          <w:p w:rsidR="00AC77AB" w:rsidRPr="00CE6673" w:rsidRDefault="00AC77AB" w:rsidP="00AC77AB">
            <w:pPr>
              <w:jc w:val="right"/>
              <w:rPr>
                <w:rFonts w:ascii="Calibri" w:hAnsi="Calibri" w:cs="Arial"/>
                <w:b/>
                <w:bCs/>
                <w:sz w:val="18"/>
                <w:szCs w:val="18"/>
              </w:rPr>
            </w:pPr>
            <w:r>
              <w:rPr>
                <w:rFonts w:ascii="Calibri" w:hAnsi="Calibri" w:cs="Arial"/>
                <w:b/>
                <w:bCs/>
                <w:sz w:val="18"/>
                <w:szCs w:val="18"/>
              </w:rPr>
              <w:t>5.445.274</w:t>
            </w:r>
          </w:p>
        </w:tc>
        <w:tc>
          <w:tcPr>
            <w:tcW w:w="796" w:type="pct"/>
            <w:gridSpan w:val="2"/>
            <w:tcBorders>
              <w:top w:val="nil"/>
              <w:left w:val="nil"/>
              <w:bottom w:val="single" w:sz="12" w:space="0" w:color="auto"/>
              <w:right w:val="nil"/>
            </w:tcBorders>
            <w:shd w:val="clear" w:color="auto" w:fill="auto"/>
            <w:vAlign w:val="bottom"/>
          </w:tcPr>
          <w:p w:rsidR="00AC77AB" w:rsidRPr="00CE6673" w:rsidRDefault="00AC77AB" w:rsidP="00AC77AB">
            <w:pPr>
              <w:jc w:val="right"/>
              <w:rPr>
                <w:rFonts w:ascii="Calibri" w:hAnsi="Calibri" w:cs="Arial"/>
                <w:b/>
                <w:bCs/>
                <w:sz w:val="18"/>
                <w:szCs w:val="18"/>
              </w:rPr>
            </w:pPr>
            <w:r>
              <w:rPr>
                <w:rFonts w:ascii="Calibri" w:hAnsi="Calibri" w:cs="Arial"/>
                <w:b/>
                <w:bCs/>
                <w:sz w:val="18"/>
                <w:szCs w:val="18"/>
              </w:rPr>
              <w:t>-</w:t>
            </w:r>
          </w:p>
        </w:tc>
        <w:tc>
          <w:tcPr>
            <w:tcW w:w="796" w:type="pct"/>
            <w:gridSpan w:val="2"/>
            <w:tcBorders>
              <w:top w:val="nil"/>
              <w:left w:val="nil"/>
              <w:bottom w:val="single" w:sz="12" w:space="0" w:color="auto"/>
              <w:right w:val="nil"/>
            </w:tcBorders>
            <w:shd w:val="clear" w:color="auto" w:fill="auto"/>
            <w:vAlign w:val="bottom"/>
          </w:tcPr>
          <w:p w:rsidR="00AC77AB" w:rsidRPr="00CE6673" w:rsidRDefault="00AC77AB" w:rsidP="00AC77AB">
            <w:pPr>
              <w:jc w:val="right"/>
              <w:rPr>
                <w:rFonts w:ascii="Calibri" w:hAnsi="Calibri" w:cs="Arial"/>
                <w:b/>
                <w:bCs/>
                <w:sz w:val="18"/>
                <w:szCs w:val="18"/>
              </w:rPr>
            </w:pPr>
            <w:r>
              <w:rPr>
                <w:rFonts w:ascii="Calibri" w:hAnsi="Calibri" w:cs="Arial"/>
                <w:b/>
                <w:bCs/>
                <w:sz w:val="18"/>
                <w:szCs w:val="18"/>
              </w:rPr>
              <w:t>22.176</w:t>
            </w:r>
          </w:p>
        </w:tc>
        <w:tc>
          <w:tcPr>
            <w:tcW w:w="796" w:type="pct"/>
            <w:tcBorders>
              <w:top w:val="nil"/>
              <w:left w:val="nil"/>
              <w:bottom w:val="single" w:sz="12" w:space="0" w:color="auto"/>
              <w:right w:val="nil"/>
            </w:tcBorders>
            <w:shd w:val="clear" w:color="auto" w:fill="auto"/>
            <w:vAlign w:val="bottom"/>
          </w:tcPr>
          <w:p w:rsidR="00AC77AB" w:rsidRPr="00CE6673" w:rsidRDefault="00AC77AB" w:rsidP="00AC77AB">
            <w:pPr>
              <w:jc w:val="right"/>
              <w:rPr>
                <w:rFonts w:ascii="Calibri" w:hAnsi="Calibri" w:cs="Arial"/>
                <w:b/>
                <w:bCs/>
                <w:sz w:val="18"/>
                <w:szCs w:val="18"/>
              </w:rPr>
            </w:pPr>
            <w:r>
              <w:rPr>
                <w:rFonts w:ascii="Calibri" w:hAnsi="Calibri" w:cs="Arial"/>
                <w:b/>
                <w:bCs/>
                <w:sz w:val="18"/>
                <w:szCs w:val="18"/>
              </w:rPr>
              <w:t>5.467.450</w:t>
            </w:r>
          </w:p>
        </w:tc>
      </w:tr>
      <w:tr w:rsidR="00AC77AB" w:rsidRPr="00CE6673" w:rsidTr="00563AB1">
        <w:trPr>
          <w:trHeight w:val="137"/>
          <w:jc w:val="center"/>
        </w:trPr>
        <w:tc>
          <w:tcPr>
            <w:tcW w:w="1817" w:type="pct"/>
            <w:gridSpan w:val="2"/>
          </w:tcPr>
          <w:p w:rsidR="00AC77AB" w:rsidRPr="00447AB8" w:rsidRDefault="00AC77AB" w:rsidP="00AC77AB">
            <w:pPr>
              <w:pStyle w:val="Tot"/>
              <w:spacing w:line="120" w:lineRule="auto"/>
              <w:rPr>
                <w:rFonts w:asciiTheme="minorHAnsi" w:hAnsiTheme="minorHAnsi" w:cs="Arial"/>
                <w:b/>
                <w:bCs/>
                <w:sz w:val="18"/>
                <w:szCs w:val="18"/>
                <w:lang w:val="hr-HR"/>
              </w:rPr>
            </w:pPr>
          </w:p>
        </w:tc>
        <w:tc>
          <w:tcPr>
            <w:tcW w:w="795" w:type="pct"/>
            <w:gridSpan w:val="2"/>
            <w:tcBorders>
              <w:top w:val="single" w:sz="12" w:space="0" w:color="auto"/>
            </w:tcBorders>
            <w:vAlign w:val="bottom"/>
          </w:tcPr>
          <w:p w:rsidR="00AC77AB" w:rsidRPr="00447AB8" w:rsidRDefault="00AC77AB" w:rsidP="00AC77AB">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c>
          <w:tcPr>
            <w:tcW w:w="796" w:type="pct"/>
            <w:gridSpan w:val="2"/>
            <w:tcBorders>
              <w:top w:val="single" w:sz="12" w:space="0" w:color="auto"/>
            </w:tcBorders>
            <w:vAlign w:val="bottom"/>
          </w:tcPr>
          <w:p w:rsidR="00AC77AB" w:rsidRPr="00447AB8" w:rsidRDefault="00AC77AB" w:rsidP="00AC77AB">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c>
          <w:tcPr>
            <w:tcW w:w="796" w:type="pct"/>
            <w:gridSpan w:val="2"/>
            <w:tcBorders>
              <w:top w:val="single" w:sz="12" w:space="0" w:color="auto"/>
            </w:tcBorders>
            <w:vAlign w:val="bottom"/>
          </w:tcPr>
          <w:p w:rsidR="00AC77AB" w:rsidRPr="00447AB8" w:rsidRDefault="00AC77AB" w:rsidP="00AC77AB">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c>
          <w:tcPr>
            <w:tcW w:w="796" w:type="pct"/>
            <w:tcBorders>
              <w:top w:val="single" w:sz="12" w:space="0" w:color="auto"/>
            </w:tcBorders>
            <w:vAlign w:val="bottom"/>
          </w:tcPr>
          <w:p w:rsidR="00AC77AB" w:rsidRPr="00447AB8" w:rsidRDefault="00AC77AB" w:rsidP="00AC77AB">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r>
      <w:tr w:rsidR="00AC77AB" w:rsidRPr="00CE6673" w:rsidTr="00563AB1">
        <w:trPr>
          <w:jc w:val="center"/>
        </w:trPr>
        <w:tc>
          <w:tcPr>
            <w:tcW w:w="1817" w:type="pct"/>
            <w:gridSpan w:val="2"/>
            <w:vAlign w:val="bottom"/>
          </w:tcPr>
          <w:p w:rsidR="00AC77AB" w:rsidRPr="00447AB8" w:rsidRDefault="00AC77AB" w:rsidP="00AC77AB">
            <w:pPr>
              <w:pStyle w:val="Tot"/>
              <w:spacing w:line="240" w:lineRule="exact"/>
              <w:jc w:val="both"/>
              <w:rPr>
                <w:rFonts w:asciiTheme="minorHAnsi" w:hAnsiTheme="minorHAnsi" w:cs="Arial"/>
                <w:b/>
                <w:bCs/>
                <w:sz w:val="18"/>
                <w:szCs w:val="18"/>
                <w:lang w:val="hr-HR"/>
              </w:rPr>
            </w:pPr>
            <w:r w:rsidRPr="00447AB8">
              <w:rPr>
                <w:rFonts w:asciiTheme="minorHAnsi" w:hAnsiTheme="minorHAnsi" w:cs="Arial"/>
                <w:b/>
                <w:bCs/>
                <w:sz w:val="18"/>
                <w:szCs w:val="18"/>
                <w:lang w:val="hr-HR"/>
              </w:rPr>
              <w:t>Ukupna izloženost kreditnom riziku</w:t>
            </w:r>
          </w:p>
        </w:tc>
        <w:tc>
          <w:tcPr>
            <w:tcW w:w="795" w:type="pct"/>
            <w:gridSpan w:val="2"/>
            <w:tcBorders>
              <w:top w:val="nil"/>
              <w:left w:val="nil"/>
              <w:bottom w:val="single" w:sz="12" w:space="0" w:color="auto"/>
              <w:right w:val="nil"/>
            </w:tcBorders>
            <w:shd w:val="clear" w:color="auto" w:fill="auto"/>
            <w:vAlign w:val="bottom"/>
          </w:tcPr>
          <w:p w:rsidR="00AC77AB" w:rsidRPr="00CE6673" w:rsidRDefault="00AC77AB" w:rsidP="00AC77AB">
            <w:pPr>
              <w:jc w:val="right"/>
              <w:rPr>
                <w:rFonts w:ascii="Calibri" w:hAnsi="Calibri" w:cs="Arial"/>
                <w:b/>
                <w:bCs/>
                <w:sz w:val="18"/>
                <w:szCs w:val="18"/>
              </w:rPr>
            </w:pPr>
            <w:r>
              <w:rPr>
                <w:rFonts w:ascii="Calibri" w:hAnsi="Calibri" w:cs="Arial"/>
                <w:b/>
                <w:bCs/>
                <w:sz w:val="18"/>
                <w:szCs w:val="18"/>
              </w:rPr>
              <w:t>31.456.857</w:t>
            </w:r>
          </w:p>
        </w:tc>
        <w:tc>
          <w:tcPr>
            <w:tcW w:w="796" w:type="pct"/>
            <w:gridSpan w:val="2"/>
            <w:tcBorders>
              <w:top w:val="nil"/>
              <w:left w:val="nil"/>
              <w:bottom w:val="single" w:sz="12" w:space="0" w:color="auto"/>
              <w:right w:val="nil"/>
            </w:tcBorders>
            <w:shd w:val="clear" w:color="auto" w:fill="auto"/>
            <w:vAlign w:val="bottom"/>
          </w:tcPr>
          <w:p w:rsidR="00AC77AB" w:rsidRPr="00CE6673" w:rsidRDefault="00AC77AB" w:rsidP="00AC77AB">
            <w:pPr>
              <w:jc w:val="right"/>
              <w:rPr>
                <w:rFonts w:ascii="Calibri" w:hAnsi="Calibri" w:cs="Arial"/>
                <w:b/>
                <w:bCs/>
                <w:sz w:val="18"/>
                <w:szCs w:val="18"/>
              </w:rPr>
            </w:pPr>
            <w:r>
              <w:rPr>
                <w:rFonts w:ascii="Calibri" w:hAnsi="Calibri" w:cs="Arial"/>
                <w:b/>
                <w:bCs/>
                <w:sz w:val="18"/>
                <w:szCs w:val="18"/>
              </w:rPr>
              <w:t>334.104</w:t>
            </w:r>
          </w:p>
        </w:tc>
        <w:tc>
          <w:tcPr>
            <w:tcW w:w="796" w:type="pct"/>
            <w:gridSpan w:val="2"/>
            <w:tcBorders>
              <w:top w:val="nil"/>
              <w:left w:val="nil"/>
              <w:bottom w:val="single" w:sz="12" w:space="0" w:color="auto"/>
              <w:right w:val="nil"/>
            </w:tcBorders>
            <w:shd w:val="clear" w:color="auto" w:fill="auto"/>
            <w:vAlign w:val="bottom"/>
          </w:tcPr>
          <w:p w:rsidR="00AC77AB" w:rsidRPr="00CE6673" w:rsidRDefault="00AC77AB" w:rsidP="00AC77AB">
            <w:pPr>
              <w:jc w:val="right"/>
              <w:rPr>
                <w:rFonts w:ascii="Calibri" w:hAnsi="Calibri" w:cs="Arial"/>
                <w:b/>
                <w:bCs/>
                <w:sz w:val="18"/>
                <w:szCs w:val="18"/>
              </w:rPr>
            </w:pPr>
            <w:r>
              <w:rPr>
                <w:rFonts w:ascii="Calibri" w:hAnsi="Calibri" w:cs="Arial"/>
                <w:b/>
                <w:bCs/>
                <w:sz w:val="18"/>
                <w:szCs w:val="18"/>
              </w:rPr>
              <w:t>1.627.031</w:t>
            </w:r>
          </w:p>
        </w:tc>
        <w:tc>
          <w:tcPr>
            <w:tcW w:w="796" w:type="pct"/>
            <w:tcBorders>
              <w:top w:val="nil"/>
              <w:left w:val="nil"/>
              <w:bottom w:val="single" w:sz="12" w:space="0" w:color="auto"/>
              <w:right w:val="nil"/>
            </w:tcBorders>
            <w:shd w:val="clear" w:color="auto" w:fill="auto"/>
            <w:vAlign w:val="bottom"/>
          </w:tcPr>
          <w:p w:rsidR="00AC77AB" w:rsidRPr="00CE6673" w:rsidRDefault="00AC77AB" w:rsidP="00AC77AB">
            <w:pPr>
              <w:jc w:val="right"/>
              <w:rPr>
                <w:rFonts w:ascii="Calibri" w:hAnsi="Calibri" w:cs="Arial"/>
                <w:b/>
                <w:bCs/>
                <w:sz w:val="18"/>
                <w:szCs w:val="18"/>
              </w:rPr>
            </w:pPr>
            <w:r>
              <w:rPr>
                <w:rFonts w:ascii="Calibri" w:hAnsi="Calibri" w:cs="Arial"/>
                <w:b/>
                <w:bCs/>
                <w:sz w:val="18"/>
                <w:szCs w:val="18"/>
              </w:rPr>
              <w:t>33.417.992</w:t>
            </w:r>
          </w:p>
        </w:tc>
      </w:tr>
      <w:tr w:rsidR="00B56322" w:rsidRPr="00CE6673" w:rsidTr="002E255A">
        <w:trPr>
          <w:trHeight w:val="109"/>
          <w:jc w:val="center"/>
        </w:trPr>
        <w:tc>
          <w:tcPr>
            <w:tcW w:w="1784" w:type="pct"/>
          </w:tcPr>
          <w:p w:rsidR="00B56322" w:rsidRPr="00447AB8" w:rsidRDefault="00B56322" w:rsidP="00F62700">
            <w:pPr>
              <w:pStyle w:val="Thick"/>
              <w:rPr>
                <w:rFonts w:asciiTheme="minorHAnsi" w:hAnsiTheme="minorHAnsi" w:cs="Arial"/>
                <w:sz w:val="18"/>
                <w:szCs w:val="18"/>
                <w:lang w:val="hr-HR"/>
              </w:rPr>
            </w:pPr>
          </w:p>
        </w:tc>
        <w:tc>
          <w:tcPr>
            <w:tcW w:w="804" w:type="pct"/>
            <w:gridSpan w:val="2"/>
            <w:tcBorders>
              <w:top w:val="single" w:sz="12" w:space="0" w:color="auto"/>
            </w:tcBorders>
            <w:vAlign w:val="bottom"/>
          </w:tcPr>
          <w:p w:rsidR="00B56322" w:rsidRPr="00447AB8" w:rsidRDefault="00B56322" w:rsidP="00F62700">
            <w:pPr>
              <w:pStyle w:val="Thick"/>
              <w:jc w:val="right"/>
              <w:rPr>
                <w:rFonts w:asciiTheme="minorHAnsi" w:hAnsiTheme="minorHAnsi" w:cs="Arial"/>
                <w:snapToGrid w:val="0"/>
                <w:sz w:val="18"/>
                <w:szCs w:val="18"/>
                <w:lang w:val="hr-HR"/>
              </w:rPr>
            </w:pPr>
          </w:p>
        </w:tc>
        <w:tc>
          <w:tcPr>
            <w:tcW w:w="804" w:type="pct"/>
            <w:gridSpan w:val="2"/>
            <w:tcBorders>
              <w:top w:val="single" w:sz="12" w:space="0" w:color="auto"/>
            </w:tcBorders>
            <w:vAlign w:val="bottom"/>
          </w:tcPr>
          <w:p w:rsidR="00B56322" w:rsidRPr="00447AB8" w:rsidRDefault="00B56322" w:rsidP="00F62700">
            <w:pPr>
              <w:pStyle w:val="Thick"/>
              <w:jc w:val="right"/>
              <w:rPr>
                <w:rFonts w:asciiTheme="minorHAnsi" w:hAnsiTheme="minorHAnsi" w:cs="Arial"/>
                <w:snapToGrid w:val="0"/>
                <w:sz w:val="18"/>
                <w:szCs w:val="18"/>
                <w:lang w:val="hr-HR"/>
              </w:rPr>
            </w:pPr>
          </w:p>
        </w:tc>
        <w:tc>
          <w:tcPr>
            <w:tcW w:w="804" w:type="pct"/>
            <w:gridSpan w:val="2"/>
            <w:tcBorders>
              <w:top w:val="single" w:sz="12" w:space="0" w:color="auto"/>
            </w:tcBorders>
            <w:vAlign w:val="bottom"/>
          </w:tcPr>
          <w:p w:rsidR="00B56322" w:rsidRPr="00447AB8" w:rsidRDefault="00B56322" w:rsidP="00F62700">
            <w:pPr>
              <w:pStyle w:val="Thick"/>
              <w:jc w:val="right"/>
              <w:rPr>
                <w:rFonts w:asciiTheme="minorHAnsi" w:hAnsiTheme="minorHAnsi" w:cs="Arial"/>
                <w:snapToGrid w:val="0"/>
                <w:sz w:val="18"/>
                <w:szCs w:val="18"/>
                <w:lang w:val="hr-HR"/>
              </w:rPr>
            </w:pPr>
          </w:p>
        </w:tc>
        <w:tc>
          <w:tcPr>
            <w:tcW w:w="804" w:type="pct"/>
            <w:gridSpan w:val="2"/>
            <w:tcBorders>
              <w:top w:val="single" w:sz="12" w:space="0" w:color="auto"/>
            </w:tcBorders>
            <w:vAlign w:val="bottom"/>
          </w:tcPr>
          <w:p w:rsidR="00B56322" w:rsidRPr="00447AB8" w:rsidRDefault="00B56322" w:rsidP="00F62700">
            <w:pPr>
              <w:pStyle w:val="Thick"/>
              <w:jc w:val="right"/>
              <w:rPr>
                <w:rFonts w:asciiTheme="minorHAnsi" w:hAnsiTheme="minorHAnsi" w:cs="Arial"/>
                <w:snapToGrid w:val="0"/>
                <w:sz w:val="18"/>
                <w:szCs w:val="18"/>
                <w:lang w:val="hr-HR"/>
              </w:rPr>
            </w:pPr>
          </w:p>
        </w:tc>
      </w:tr>
      <w:bookmarkEnd w:id="72"/>
    </w:tbl>
    <w:p w:rsidR="00A00056" w:rsidRPr="005D12B5" w:rsidRDefault="00A00056" w:rsidP="00A418BF">
      <w:pPr>
        <w:jc w:val="both"/>
        <w:rPr>
          <w:rFonts w:asciiTheme="minorHAnsi" w:hAnsiTheme="minorHAnsi"/>
          <w:b/>
          <w:bCs/>
          <w:sz w:val="22"/>
          <w:szCs w:val="22"/>
          <w:lang w:val="hr-HR"/>
        </w:rPr>
      </w:pPr>
    </w:p>
    <w:p w:rsidR="00A00056" w:rsidRPr="005D12B5" w:rsidRDefault="00A00056" w:rsidP="00A418BF">
      <w:pPr>
        <w:jc w:val="both"/>
        <w:rPr>
          <w:rFonts w:asciiTheme="minorHAnsi" w:hAnsiTheme="minorHAnsi"/>
          <w:b/>
          <w:bCs/>
          <w:sz w:val="22"/>
          <w:szCs w:val="22"/>
          <w:lang w:val="hr-HR"/>
        </w:rPr>
        <w:sectPr w:rsidR="00A00056" w:rsidRPr="005D12B5" w:rsidSect="000D6913">
          <w:footerReference w:type="default" r:id="rId183"/>
          <w:pgSz w:w="11907" w:h="16840" w:code="9"/>
          <w:pgMar w:top="1418" w:right="1134" w:bottom="1134" w:left="1418" w:header="851" w:footer="851" w:gutter="0"/>
          <w:cols w:space="720"/>
          <w:noEndnote/>
        </w:sectPr>
      </w:pPr>
    </w:p>
    <w:p w:rsidR="00A00056" w:rsidRPr="005D12B5" w:rsidRDefault="00A00056" w:rsidP="00A418BF">
      <w:pPr>
        <w:jc w:val="both"/>
        <w:rPr>
          <w:rFonts w:asciiTheme="minorHAnsi" w:hAnsiTheme="minorHAnsi"/>
          <w:b/>
          <w:bCs/>
          <w:sz w:val="22"/>
          <w:szCs w:val="22"/>
          <w:lang w:val="hr-HR"/>
        </w:rPr>
      </w:pPr>
    </w:p>
    <w:p w:rsidR="00563AB1" w:rsidRDefault="00563AB1" w:rsidP="00A418BF">
      <w:pPr>
        <w:jc w:val="both"/>
        <w:rPr>
          <w:rFonts w:asciiTheme="minorHAnsi" w:hAnsiTheme="minorHAnsi"/>
          <w:b/>
          <w:bCs/>
          <w:sz w:val="22"/>
          <w:szCs w:val="22"/>
          <w:lang w:val="hr-HR"/>
        </w:rPr>
        <w:sectPr w:rsidR="00563AB1" w:rsidSect="000D6913">
          <w:footerReference w:type="default" r:id="rId184"/>
          <w:type w:val="continuous"/>
          <w:pgSz w:w="11907" w:h="16840" w:code="9"/>
          <w:pgMar w:top="1418" w:right="1134" w:bottom="1134" w:left="1418" w:header="851" w:footer="851" w:gutter="0"/>
          <w:cols w:space="720"/>
          <w:noEndnote/>
        </w:sectPr>
      </w:pPr>
    </w:p>
    <w:p w:rsidR="00E26678" w:rsidRPr="005D12B5" w:rsidRDefault="00E26678" w:rsidP="002E255A">
      <w:pPr>
        <w:jc w:val="both"/>
        <w:rPr>
          <w:rFonts w:asciiTheme="minorHAnsi" w:hAnsiTheme="minorHAnsi"/>
          <w:b/>
          <w:bCs/>
          <w:sz w:val="22"/>
          <w:szCs w:val="22"/>
          <w:lang w:val="hr-HR"/>
        </w:rPr>
      </w:pPr>
    </w:p>
    <w:p w:rsidR="00023393" w:rsidRPr="005D12B5" w:rsidRDefault="00023393" w:rsidP="002E255A">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Pr="005D12B5">
        <w:rPr>
          <w:rFonts w:asciiTheme="minorHAnsi" w:hAnsiTheme="minorHAnsi" w:cs="Arial"/>
          <w:sz w:val="22"/>
          <w:szCs w:val="22"/>
          <w:lang w:val="hr-HR"/>
        </w:rPr>
        <w:tab/>
        <w:t>Upravljanje rizicima (nastavak)</w:t>
      </w:r>
    </w:p>
    <w:p w:rsidR="002E255A" w:rsidRDefault="002E255A" w:rsidP="002E255A">
      <w:pPr>
        <w:pStyle w:val="accountingpolicytitle"/>
        <w:rPr>
          <w:rFonts w:asciiTheme="minorHAnsi" w:hAnsiTheme="minorHAnsi"/>
          <w:sz w:val="22"/>
          <w:szCs w:val="22"/>
          <w:lang w:val="hr-HR"/>
        </w:rPr>
      </w:pPr>
    </w:p>
    <w:p w:rsidR="00023393" w:rsidRPr="005D12B5" w:rsidRDefault="00023393" w:rsidP="002E255A">
      <w:pPr>
        <w:pStyle w:val="accountingpolicytitle"/>
        <w:rPr>
          <w:rFonts w:asciiTheme="minorHAnsi" w:hAnsiTheme="minorHAnsi"/>
          <w:sz w:val="22"/>
          <w:szCs w:val="22"/>
          <w:lang w:val="hr-HR"/>
        </w:rPr>
      </w:pPr>
      <w:r w:rsidRPr="005D12B5">
        <w:rPr>
          <w:rFonts w:asciiTheme="minorHAnsi" w:hAnsiTheme="minorHAnsi"/>
          <w:sz w:val="22"/>
          <w:szCs w:val="22"/>
          <w:lang w:val="hr-HR"/>
        </w:rPr>
        <w:t xml:space="preserve">31.2. </w:t>
      </w:r>
      <w:r w:rsidRPr="005D12B5">
        <w:rPr>
          <w:rFonts w:asciiTheme="minorHAnsi" w:hAnsiTheme="minorHAnsi"/>
          <w:sz w:val="22"/>
          <w:szCs w:val="22"/>
          <w:lang w:val="hr-HR"/>
        </w:rPr>
        <w:tab/>
        <w:t>Kreditni rizik (nastavak)</w:t>
      </w:r>
    </w:p>
    <w:p w:rsidR="002E255A" w:rsidRDefault="002E255A" w:rsidP="002E255A">
      <w:pPr>
        <w:jc w:val="both"/>
        <w:rPr>
          <w:rFonts w:asciiTheme="minorHAnsi" w:hAnsiTheme="minorHAnsi" w:cs="Arial"/>
          <w:b/>
          <w:sz w:val="22"/>
          <w:szCs w:val="22"/>
          <w:lang w:val="hr-HR"/>
        </w:rPr>
      </w:pPr>
    </w:p>
    <w:p w:rsidR="00023393" w:rsidRPr="005D12B5" w:rsidRDefault="00023393" w:rsidP="002E255A">
      <w:pPr>
        <w:jc w:val="both"/>
        <w:rPr>
          <w:rFonts w:asciiTheme="minorHAnsi" w:hAnsiTheme="minorHAnsi" w:cs="Arial"/>
          <w:b/>
          <w:sz w:val="22"/>
          <w:szCs w:val="22"/>
          <w:lang w:val="hr-HR"/>
        </w:rPr>
      </w:pPr>
      <w:r w:rsidRPr="005D12B5">
        <w:rPr>
          <w:rFonts w:asciiTheme="minorHAnsi" w:hAnsiTheme="minorHAnsi" w:cs="Arial"/>
          <w:b/>
          <w:sz w:val="22"/>
          <w:szCs w:val="22"/>
          <w:lang w:val="hr-HR"/>
        </w:rPr>
        <w:t>Kvaliteta kreditnog rizika prema vrsti financijske imovine (nastavak)</w:t>
      </w:r>
    </w:p>
    <w:p w:rsidR="002E255A" w:rsidRDefault="002E255A" w:rsidP="002E255A">
      <w:pPr>
        <w:jc w:val="both"/>
        <w:rPr>
          <w:rFonts w:asciiTheme="minorHAnsi" w:hAnsiTheme="minorHAnsi" w:cs="Arial"/>
          <w:sz w:val="22"/>
          <w:szCs w:val="22"/>
          <w:lang w:val="hr-HR"/>
        </w:rPr>
      </w:pPr>
    </w:p>
    <w:p w:rsidR="00E26678" w:rsidRDefault="00023393" w:rsidP="002E255A">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Kvaliteta kreditnog rizika prema vrsti financijske imovine u bruto izloženosti na pozicijama </w:t>
      </w:r>
      <w:r w:rsidR="008D6072" w:rsidRPr="005D12B5">
        <w:rPr>
          <w:rFonts w:asciiTheme="minorHAnsi" w:hAnsiTheme="minorHAnsi" w:cs="Arial"/>
          <w:sz w:val="22"/>
          <w:szCs w:val="22"/>
          <w:lang w:val="hr-HR"/>
        </w:rPr>
        <w:t>imovine</w:t>
      </w:r>
      <w:r w:rsidRPr="005D12B5">
        <w:rPr>
          <w:rFonts w:asciiTheme="minorHAnsi" w:hAnsiTheme="minorHAnsi" w:cs="Arial"/>
          <w:sz w:val="22"/>
          <w:szCs w:val="22"/>
          <w:lang w:val="hr-HR"/>
        </w:rPr>
        <w:t xml:space="preserve"> i garancija i preuzetih obveza prema rizičnim skupinama (nastavak):</w:t>
      </w:r>
    </w:p>
    <w:p w:rsidR="002E255A" w:rsidRPr="005D12B5" w:rsidRDefault="002E255A" w:rsidP="002E255A">
      <w:pPr>
        <w:jc w:val="both"/>
        <w:rPr>
          <w:rFonts w:asciiTheme="minorHAnsi" w:hAnsiTheme="minorHAnsi" w:cs="Arial"/>
          <w:sz w:val="22"/>
          <w:szCs w:val="22"/>
          <w:lang w:val="hr-HR"/>
        </w:rPr>
      </w:pPr>
    </w:p>
    <w:p w:rsidR="00807ECE" w:rsidRPr="005D12B5" w:rsidRDefault="00807ECE" w:rsidP="002E255A">
      <w:pPr>
        <w:jc w:val="both"/>
        <w:rPr>
          <w:rFonts w:asciiTheme="minorHAnsi" w:hAnsiTheme="minorHAnsi" w:cs="Arial"/>
          <w:sz w:val="22"/>
          <w:szCs w:val="22"/>
          <w:lang w:val="hr-HR"/>
        </w:rPr>
      </w:pPr>
    </w:p>
    <w:tbl>
      <w:tblPr>
        <w:tblW w:w="5000" w:type="pct"/>
        <w:jc w:val="center"/>
        <w:tblLook w:val="0000" w:firstRow="0" w:lastRow="0" w:firstColumn="0" w:lastColumn="0" w:noHBand="0" w:noVBand="0"/>
      </w:tblPr>
      <w:tblGrid>
        <w:gridCol w:w="3338"/>
        <w:gridCol w:w="62"/>
        <w:gridCol w:w="1443"/>
        <w:gridCol w:w="45"/>
        <w:gridCol w:w="1459"/>
        <w:gridCol w:w="30"/>
        <w:gridCol w:w="1474"/>
        <w:gridCol w:w="15"/>
        <w:gridCol w:w="1489"/>
      </w:tblGrid>
      <w:tr w:rsidR="002B55BC" w:rsidRPr="00CE6673" w:rsidTr="002B55BC">
        <w:trPr>
          <w:jc w:val="center"/>
        </w:trPr>
        <w:tc>
          <w:tcPr>
            <w:tcW w:w="1817" w:type="pct"/>
            <w:gridSpan w:val="2"/>
            <w:vAlign w:val="bottom"/>
          </w:tcPr>
          <w:p w:rsidR="002B55BC" w:rsidRPr="00447AB8" w:rsidRDefault="002B55BC" w:rsidP="002B55BC">
            <w:pPr>
              <w:rPr>
                <w:rFonts w:asciiTheme="minorHAnsi" w:hAnsiTheme="minorHAnsi" w:cs="Arial"/>
                <w:b/>
                <w:bCs/>
                <w:sz w:val="18"/>
                <w:szCs w:val="18"/>
                <w:lang w:val="hr-HR"/>
              </w:rPr>
            </w:pPr>
            <w:r w:rsidRPr="00447AB8">
              <w:rPr>
                <w:rFonts w:asciiTheme="minorHAnsi" w:hAnsiTheme="minorHAnsi" w:cs="Arial"/>
                <w:b/>
                <w:bCs/>
                <w:sz w:val="18"/>
                <w:szCs w:val="18"/>
                <w:lang w:val="hr-HR"/>
              </w:rPr>
              <w:br w:type="page"/>
              <w:t>Grupa</w:t>
            </w:r>
          </w:p>
          <w:p w:rsidR="002B55BC" w:rsidRPr="00447AB8" w:rsidRDefault="002B55BC" w:rsidP="002B55BC">
            <w:pPr>
              <w:rPr>
                <w:rFonts w:asciiTheme="minorHAnsi" w:hAnsiTheme="minorHAnsi" w:cs="Arial"/>
                <w:b/>
                <w:bCs/>
                <w:sz w:val="18"/>
                <w:szCs w:val="18"/>
                <w:lang w:val="hr-HR"/>
              </w:rPr>
            </w:pPr>
          </w:p>
          <w:p w:rsidR="002B55BC" w:rsidRPr="00447AB8" w:rsidRDefault="002B55BC" w:rsidP="002B55BC">
            <w:pPr>
              <w:rPr>
                <w:rFonts w:asciiTheme="minorHAnsi" w:hAnsiTheme="minorHAnsi" w:cs="Arial"/>
                <w:b/>
                <w:bCs/>
                <w:sz w:val="18"/>
                <w:szCs w:val="18"/>
                <w:lang w:val="hr-HR"/>
              </w:rPr>
            </w:pPr>
          </w:p>
          <w:p w:rsidR="002B55BC" w:rsidRPr="00447AB8" w:rsidRDefault="002B55BC" w:rsidP="002B55BC">
            <w:pPr>
              <w:rPr>
                <w:rFonts w:asciiTheme="minorHAnsi" w:hAnsiTheme="minorHAnsi" w:cs="Arial"/>
                <w:b/>
                <w:bCs/>
                <w:sz w:val="18"/>
                <w:szCs w:val="18"/>
                <w:lang w:val="hr-HR"/>
              </w:rPr>
            </w:pPr>
          </w:p>
          <w:p w:rsidR="002B55BC" w:rsidRPr="00447AB8" w:rsidRDefault="002B55BC" w:rsidP="002B55BC">
            <w:pPr>
              <w:rPr>
                <w:rFonts w:asciiTheme="minorHAnsi" w:hAnsiTheme="minorHAnsi" w:cs="Arial"/>
                <w:b/>
                <w:bCs/>
                <w:sz w:val="18"/>
                <w:szCs w:val="18"/>
                <w:lang w:val="hr-HR"/>
              </w:rPr>
            </w:pPr>
          </w:p>
          <w:p w:rsidR="002B55BC" w:rsidRPr="00447AB8" w:rsidRDefault="002B55BC" w:rsidP="002B55BC">
            <w:pPr>
              <w:rPr>
                <w:rFonts w:asciiTheme="minorHAnsi" w:hAnsiTheme="minorHAnsi" w:cs="Arial"/>
                <w:sz w:val="18"/>
                <w:szCs w:val="18"/>
                <w:lang w:val="hr-HR"/>
              </w:rPr>
            </w:pPr>
            <w:r w:rsidRPr="00447AB8">
              <w:rPr>
                <w:rFonts w:asciiTheme="minorHAnsi" w:hAnsiTheme="minorHAnsi" w:cs="Arial"/>
                <w:b/>
                <w:bCs/>
                <w:sz w:val="18"/>
                <w:szCs w:val="18"/>
                <w:lang w:val="hr-HR"/>
              </w:rPr>
              <w:t>2016. godina</w:t>
            </w:r>
          </w:p>
        </w:tc>
        <w:tc>
          <w:tcPr>
            <w:tcW w:w="795" w:type="pct"/>
            <w:gridSpan w:val="2"/>
            <w:vAlign w:val="bottom"/>
          </w:tcPr>
          <w:p w:rsidR="002B55BC" w:rsidRPr="00447AB8" w:rsidRDefault="002B55BC" w:rsidP="002B55BC">
            <w:pPr>
              <w:jc w:val="right"/>
              <w:rPr>
                <w:rFonts w:asciiTheme="minorHAnsi" w:hAnsiTheme="minorHAnsi" w:cs="Arial"/>
                <w:b/>
                <w:sz w:val="18"/>
                <w:szCs w:val="18"/>
                <w:lang w:val="hr-HR"/>
              </w:rPr>
            </w:pPr>
            <w:r w:rsidRPr="00447AB8">
              <w:rPr>
                <w:rFonts w:asciiTheme="minorHAnsi" w:hAnsiTheme="minorHAnsi" w:cs="Arial"/>
                <w:b/>
                <w:sz w:val="18"/>
                <w:szCs w:val="18"/>
                <w:lang w:val="hr-HR"/>
              </w:rPr>
              <w:t>Bruto izloženost imovine koja nije umanjena niti dospjela nenaplaćena</w:t>
            </w:r>
          </w:p>
          <w:p w:rsidR="002B55BC" w:rsidRPr="00447AB8" w:rsidRDefault="002B55BC" w:rsidP="002B55BC">
            <w:pPr>
              <w:jc w:val="right"/>
              <w:rPr>
                <w:rFonts w:asciiTheme="minorHAnsi" w:hAnsiTheme="minorHAnsi" w:cs="Arial"/>
                <w:b/>
                <w:sz w:val="18"/>
                <w:szCs w:val="18"/>
                <w:lang w:val="hr-HR"/>
              </w:rPr>
            </w:pPr>
          </w:p>
        </w:tc>
        <w:tc>
          <w:tcPr>
            <w:tcW w:w="796" w:type="pct"/>
            <w:gridSpan w:val="2"/>
            <w:vAlign w:val="bottom"/>
          </w:tcPr>
          <w:p w:rsidR="002B55BC" w:rsidRPr="00447AB8" w:rsidRDefault="002B55BC" w:rsidP="002B55BC">
            <w:pPr>
              <w:jc w:val="right"/>
              <w:rPr>
                <w:rFonts w:asciiTheme="minorHAnsi" w:hAnsiTheme="minorHAnsi" w:cs="Arial"/>
                <w:b/>
                <w:sz w:val="18"/>
                <w:szCs w:val="18"/>
                <w:lang w:val="hr-HR"/>
              </w:rPr>
            </w:pPr>
            <w:r w:rsidRPr="00447AB8">
              <w:rPr>
                <w:rFonts w:asciiTheme="minorHAnsi" w:hAnsiTheme="minorHAnsi" w:cs="Arial"/>
                <w:b/>
                <w:sz w:val="18"/>
                <w:szCs w:val="18"/>
                <w:lang w:val="hr-HR"/>
              </w:rPr>
              <w:t>Bruto izloženost imovine koja je dospjela nenaplaćena i nije umanjena</w:t>
            </w:r>
          </w:p>
          <w:p w:rsidR="002B55BC" w:rsidRPr="00447AB8" w:rsidRDefault="002B55BC" w:rsidP="002B55BC">
            <w:pPr>
              <w:jc w:val="right"/>
              <w:rPr>
                <w:rFonts w:asciiTheme="minorHAnsi" w:hAnsiTheme="minorHAnsi" w:cs="Arial"/>
                <w:b/>
                <w:sz w:val="18"/>
                <w:szCs w:val="18"/>
                <w:lang w:val="hr-HR"/>
              </w:rPr>
            </w:pPr>
          </w:p>
        </w:tc>
        <w:tc>
          <w:tcPr>
            <w:tcW w:w="796" w:type="pct"/>
            <w:gridSpan w:val="2"/>
            <w:vAlign w:val="bottom"/>
          </w:tcPr>
          <w:p w:rsidR="002B55BC" w:rsidRPr="00447AB8" w:rsidRDefault="002B55BC" w:rsidP="002B55BC">
            <w:pPr>
              <w:jc w:val="right"/>
              <w:rPr>
                <w:rFonts w:asciiTheme="minorHAnsi" w:hAnsiTheme="minorHAnsi" w:cs="Arial"/>
                <w:b/>
                <w:sz w:val="18"/>
                <w:szCs w:val="18"/>
                <w:lang w:val="hr-HR"/>
              </w:rPr>
            </w:pPr>
            <w:r w:rsidRPr="00447AB8">
              <w:rPr>
                <w:rFonts w:asciiTheme="minorHAnsi" w:hAnsiTheme="minorHAnsi" w:cs="Arial"/>
                <w:b/>
                <w:sz w:val="18"/>
                <w:szCs w:val="18"/>
                <w:lang w:val="hr-HR"/>
              </w:rPr>
              <w:t>Bruto izloženost imovine umanjene na pojedinačnoj osnovi</w:t>
            </w:r>
          </w:p>
          <w:p w:rsidR="002B55BC" w:rsidRPr="00447AB8" w:rsidRDefault="002B55BC" w:rsidP="002B55BC">
            <w:pPr>
              <w:jc w:val="right"/>
              <w:rPr>
                <w:rFonts w:asciiTheme="minorHAnsi" w:hAnsiTheme="minorHAnsi" w:cs="Arial"/>
                <w:b/>
                <w:sz w:val="18"/>
                <w:szCs w:val="18"/>
                <w:lang w:val="hr-HR"/>
              </w:rPr>
            </w:pPr>
          </w:p>
        </w:tc>
        <w:tc>
          <w:tcPr>
            <w:tcW w:w="796" w:type="pct"/>
            <w:vAlign w:val="bottom"/>
          </w:tcPr>
          <w:p w:rsidR="002B55BC" w:rsidRPr="00447AB8" w:rsidRDefault="002B55BC" w:rsidP="002B55BC">
            <w:pPr>
              <w:jc w:val="right"/>
              <w:rPr>
                <w:rFonts w:asciiTheme="minorHAnsi" w:hAnsiTheme="minorHAnsi" w:cs="Arial"/>
                <w:b/>
                <w:sz w:val="18"/>
                <w:szCs w:val="18"/>
                <w:lang w:val="hr-HR"/>
              </w:rPr>
            </w:pPr>
            <w:r w:rsidRPr="00447AB8">
              <w:rPr>
                <w:rFonts w:asciiTheme="minorHAnsi" w:hAnsiTheme="minorHAnsi" w:cs="Arial"/>
                <w:b/>
                <w:sz w:val="18"/>
                <w:szCs w:val="18"/>
                <w:lang w:val="hr-HR"/>
              </w:rPr>
              <w:t>Ukupno</w:t>
            </w:r>
          </w:p>
          <w:p w:rsidR="002B55BC" w:rsidRPr="00447AB8" w:rsidRDefault="002B55BC" w:rsidP="002B55BC">
            <w:pPr>
              <w:jc w:val="right"/>
              <w:rPr>
                <w:rFonts w:asciiTheme="minorHAnsi" w:hAnsiTheme="minorHAnsi" w:cs="Arial"/>
                <w:b/>
                <w:sz w:val="18"/>
                <w:szCs w:val="18"/>
                <w:lang w:val="hr-HR"/>
              </w:rPr>
            </w:pPr>
          </w:p>
        </w:tc>
      </w:tr>
      <w:tr w:rsidR="002B55BC" w:rsidRPr="00CE6673" w:rsidTr="002B55BC">
        <w:trPr>
          <w:jc w:val="center"/>
        </w:trPr>
        <w:tc>
          <w:tcPr>
            <w:tcW w:w="1817" w:type="pct"/>
            <w:gridSpan w:val="2"/>
          </w:tcPr>
          <w:p w:rsidR="002B55BC" w:rsidRPr="00447AB8" w:rsidRDefault="002B55BC" w:rsidP="002B55BC">
            <w:pPr>
              <w:rPr>
                <w:rFonts w:asciiTheme="minorHAnsi" w:hAnsiTheme="minorHAnsi" w:cs="Arial"/>
                <w:sz w:val="18"/>
                <w:szCs w:val="18"/>
                <w:lang w:val="hr-HR"/>
              </w:rPr>
            </w:pPr>
          </w:p>
        </w:tc>
        <w:tc>
          <w:tcPr>
            <w:tcW w:w="795" w:type="pct"/>
            <w:gridSpan w:val="2"/>
          </w:tcPr>
          <w:p w:rsidR="002B55BC" w:rsidRPr="00447AB8" w:rsidRDefault="002B55BC" w:rsidP="002B55BC">
            <w:pPr>
              <w:jc w:val="right"/>
              <w:rPr>
                <w:rFonts w:asciiTheme="minorHAnsi" w:hAnsiTheme="minorHAnsi" w:cs="Arial"/>
                <w:b/>
                <w:sz w:val="18"/>
                <w:szCs w:val="18"/>
                <w:lang w:val="hr-HR"/>
              </w:rPr>
            </w:pPr>
            <w:r w:rsidRPr="00447AB8">
              <w:rPr>
                <w:rFonts w:asciiTheme="minorHAnsi" w:hAnsiTheme="minorHAnsi" w:cs="Arial"/>
                <w:b/>
                <w:sz w:val="18"/>
                <w:szCs w:val="18"/>
                <w:lang w:val="hr-HR"/>
              </w:rPr>
              <w:t>000 kuna</w:t>
            </w:r>
          </w:p>
        </w:tc>
        <w:tc>
          <w:tcPr>
            <w:tcW w:w="796" w:type="pct"/>
            <w:gridSpan w:val="2"/>
          </w:tcPr>
          <w:p w:rsidR="002B55BC" w:rsidRPr="00447AB8" w:rsidRDefault="002B55BC" w:rsidP="002B55BC">
            <w:pPr>
              <w:jc w:val="right"/>
              <w:rPr>
                <w:rFonts w:asciiTheme="minorHAnsi" w:hAnsiTheme="minorHAnsi" w:cs="Arial"/>
                <w:b/>
                <w:sz w:val="18"/>
                <w:szCs w:val="18"/>
                <w:lang w:val="hr-HR"/>
              </w:rPr>
            </w:pPr>
            <w:r w:rsidRPr="00447AB8">
              <w:rPr>
                <w:rFonts w:asciiTheme="minorHAnsi" w:hAnsiTheme="minorHAnsi" w:cs="Arial"/>
                <w:b/>
                <w:sz w:val="18"/>
                <w:szCs w:val="18"/>
                <w:lang w:val="hr-HR"/>
              </w:rPr>
              <w:t>000 kuna</w:t>
            </w:r>
          </w:p>
        </w:tc>
        <w:tc>
          <w:tcPr>
            <w:tcW w:w="796" w:type="pct"/>
            <w:gridSpan w:val="2"/>
          </w:tcPr>
          <w:p w:rsidR="002B55BC" w:rsidRPr="00447AB8" w:rsidRDefault="002B55BC" w:rsidP="002B55BC">
            <w:pPr>
              <w:jc w:val="right"/>
              <w:rPr>
                <w:rFonts w:asciiTheme="minorHAnsi" w:hAnsiTheme="minorHAnsi" w:cs="Arial"/>
                <w:b/>
                <w:sz w:val="18"/>
                <w:szCs w:val="18"/>
                <w:lang w:val="hr-HR"/>
              </w:rPr>
            </w:pPr>
            <w:r w:rsidRPr="00447AB8">
              <w:rPr>
                <w:rFonts w:asciiTheme="minorHAnsi" w:hAnsiTheme="minorHAnsi" w:cs="Arial"/>
                <w:b/>
                <w:sz w:val="18"/>
                <w:szCs w:val="18"/>
                <w:lang w:val="hr-HR"/>
              </w:rPr>
              <w:t>000 kuna</w:t>
            </w:r>
          </w:p>
        </w:tc>
        <w:tc>
          <w:tcPr>
            <w:tcW w:w="796" w:type="pct"/>
          </w:tcPr>
          <w:p w:rsidR="002B55BC" w:rsidRPr="00447AB8" w:rsidRDefault="002B55BC" w:rsidP="002B55BC">
            <w:pPr>
              <w:jc w:val="right"/>
              <w:rPr>
                <w:rFonts w:asciiTheme="minorHAnsi" w:hAnsiTheme="minorHAnsi" w:cs="Arial"/>
                <w:b/>
                <w:sz w:val="18"/>
                <w:szCs w:val="18"/>
                <w:lang w:val="hr-HR"/>
              </w:rPr>
            </w:pPr>
            <w:r w:rsidRPr="00447AB8">
              <w:rPr>
                <w:rFonts w:asciiTheme="minorHAnsi" w:hAnsiTheme="minorHAnsi" w:cs="Arial"/>
                <w:b/>
                <w:sz w:val="18"/>
                <w:szCs w:val="18"/>
                <w:lang w:val="hr-HR"/>
              </w:rPr>
              <w:t>000 kuna</w:t>
            </w:r>
          </w:p>
        </w:tc>
      </w:tr>
      <w:tr w:rsidR="002B55BC" w:rsidRPr="00CE6673" w:rsidTr="002B55BC">
        <w:trPr>
          <w:jc w:val="center"/>
        </w:trPr>
        <w:tc>
          <w:tcPr>
            <w:tcW w:w="1817" w:type="pct"/>
            <w:gridSpan w:val="2"/>
          </w:tcPr>
          <w:p w:rsidR="002B55BC" w:rsidRPr="00447AB8" w:rsidRDefault="002B55BC" w:rsidP="002B55BC">
            <w:pPr>
              <w:pStyle w:val="TT"/>
              <w:rPr>
                <w:rFonts w:asciiTheme="minorHAnsi" w:hAnsiTheme="minorHAnsi" w:cs="Arial"/>
                <w:b/>
                <w:bCs/>
                <w:sz w:val="18"/>
                <w:szCs w:val="18"/>
                <w:lang w:val="hr-HR"/>
              </w:rPr>
            </w:pPr>
            <w:r w:rsidRPr="00447AB8">
              <w:rPr>
                <w:rFonts w:asciiTheme="minorHAnsi" w:hAnsiTheme="minorHAnsi" w:cs="Arial"/>
                <w:b/>
                <w:bCs/>
                <w:sz w:val="18"/>
                <w:szCs w:val="18"/>
                <w:lang w:val="hr-HR"/>
              </w:rPr>
              <w:t>Imovina</w:t>
            </w:r>
          </w:p>
        </w:tc>
        <w:tc>
          <w:tcPr>
            <w:tcW w:w="795" w:type="pct"/>
            <w:gridSpan w:val="2"/>
          </w:tcPr>
          <w:p w:rsidR="002B55BC" w:rsidRPr="00447AB8" w:rsidRDefault="002B55BC" w:rsidP="002B55BC">
            <w:pPr>
              <w:pStyle w:val="TT"/>
              <w:rPr>
                <w:rFonts w:asciiTheme="minorHAnsi" w:hAnsiTheme="minorHAnsi" w:cs="Arial"/>
                <w:b/>
                <w:bCs/>
                <w:sz w:val="18"/>
                <w:szCs w:val="18"/>
                <w:lang w:val="hr-HR"/>
              </w:rPr>
            </w:pPr>
          </w:p>
        </w:tc>
        <w:tc>
          <w:tcPr>
            <w:tcW w:w="796" w:type="pct"/>
            <w:gridSpan w:val="2"/>
          </w:tcPr>
          <w:p w:rsidR="002B55BC" w:rsidRPr="00447AB8" w:rsidRDefault="002B55BC" w:rsidP="002B55BC">
            <w:pPr>
              <w:pStyle w:val="TT"/>
              <w:rPr>
                <w:rFonts w:asciiTheme="minorHAnsi" w:hAnsiTheme="minorHAnsi" w:cs="Arial"/>
                <w:b/>
                <w:bCs/>
                <w:sz w:val="18"/>
                <w:szCs w:val="18"/>
                <w:lang w:val="hr-HR"/>
              </w:rPr>
            </w:pPr>
          </w:p>
        </w:tc>
        <w:tc>
          <w:tcPr>
            <w:tcW w:w="796" w:type="pct"/>
            <w:gridSpan w:val="2"/>
          </w:tcPr>
          <w:p w:rsidR="002B55BC" w:rsidRPr="00447AB8" w:rsidRDefault="002B55BC" w:rsidP="002B55BC">
            <w:pPr>
              <w:pStyle w:val="TT"/>
              <w:rPr>
                <w:rFonts w:asciiTheme="minorHAnsi" w:hAnsiTheme="minorHAnsi" w:cs="Arial"/>
                <w:b/>
                <w:bCs/>
                <w:sz w:val="18"/>
                <w:szCs w:val="18"/>
                <w:lang w:val="hr-HR"/>
              </w:rPr>
            </w:pPr>
          </w:p>
        </w:tc>
        <w:tc>
          <w:tcPr>
            <w:tcW w:w="796" w:type="pct"/>
          </w:tcPr>
          <w:p w:rsidR="002B55BC" w:rsidRPr="00447AB8" w:rsidRDefault="002B55BC" w:rsidP="002B55BC">
            <w:pPr>
              <w:pStyle w:val="TT"/>
              <w:rPr>
                <w:rFonts w:asciiTheme="minorHAnsi" w:hAnsiTheme="minorHAnsi" w:cs="Arial"/>
                <w:b/>
                <w:bCs/>
                <w:sz w:val="18"/>
                <w:szCs w:val="18"/>
                <w:lang w:val="hr-HR"/>
              </w:rPr>
            </w:pPr>
          </w:p>
        </w:tc>
      </w:tr>
      <w:tr w:rsidR="002B55BC" w:rsidRPr="00CE6673" w:rsidTr="002B55BC">
        <w:trPr>
          <w:jc w:val="center"/>
        </w:trPr>
        <w:tc>
          <w:tcPr>
            <w:tcW w:w="1817" w:type="pct"/>
            <w:gridSpan w:val="2"/>
          </w:tcPr>
          <w:p w:rsidR="002B55BC" w:rsidRPr="00447AB8" w:rsidRDefault="002B55BC" w:rsidP="002B55BC">
            <w:pPr>
              <w:pStyle w:val="TT"/>
              <w:spacing w:line="240" w:lineRule="exact"/>
              <w:rPr>
                <w:rFonts w:asciiTheme="minorHAnsi" w:hAnsiTheme="minorHAnsi" w:cs="Arial"/>
                <w:sz w:val="18"/>
                <w:szCs w:val="18"/>
                <w:lang w:val="hr-HR"/>
              </w:rPr>
            </w:pPr>
            <w:r w:rsidRPr="00447AB8">
              <w:rPr>
                <w:rFonts w:asciiTheme="minorHAnsi" w:hAnsiTheme="minorHAnsi" w:cs="Arial"/>
                <w:sz w:val="18"/>
                <w:szCs w:val="18"/>
                <w:lang w:val="hr-HR"/>
              </w:rPr>
              <w:t>Novčana sredstva i računi kod banaka</w:t>
            </w:r>
          </w:p>
        </w:tc>
        <w:tc>
          <w:tcPr>
            <w:tcW w:w="795" w:type="pct"/>
            <w:gridSpan w:val="2"/>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491.243</w:t>
            </w:r>
          </w:p>
        </w:tc>
        <w:tc>
          <w:tcPr>
            <w:tcW w:w="796" w:type="pct"/>
            <w:gridSpan w:val="2"/>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w:t>
            </w:r>
          </w:p>
        </w:tc>
        <w:tc>
          <w:tcPr>
            <w:tcW w:w="796" w:type="pct"/>
            <w:gridSpan w:val="2"/>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w:t>
            </w:r>
          </w:p>
        </w:tc>
        <w:tc>
          <w:tcPr>
            <w:tcW w:w="796" w:type="pct"/>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491.243</w:t>
            </w:r>
          </w:p>
        </w:tc>
      </w:tr>
      <w:tr w:rsidR="002B55BC" w:rsidRPr="00CE6673" w:rsidTr="002B55BC">
        <w:trPr>
          <w:jc w:val="center"/>
        </w:trPr>
        <w:tc>
          <w:tcPr>
            <w:tcW w:w="1817" w:type="pct"/>
            <w:gridSpan w:val="2"/>
          </w:tcPr>
          <w:p w:rsidR="002B55BC" w:rsidRPr="00447AB8" w:rsidRDefault="002B55BC" w:rsidP="002B55BC">
            <w:pPr>
              <w:pStyle w:val="TT"/>
              <w:spacing w:line="240" w:lineRule="exact"/>
              <w:rPr>
                <w:rFonts w:asciiTheme="minorHAnsi" w:hAnsiTheme="minorHAnsi" w:cs="Arial"/>
                <w:sz w:val="18"/>
                <w:szCs w:val="18"/>
                <w:lang w:val="hr-HR"/>
              </w:rPr>
            </w:pPr>
            <w:r w:rsidRPr="00447AB8">
              <w:rPr>
                <w:rFonts w:asciiTheme="minorHAnsi" w:hAnsiTheme="minorHAnsi" w:cs="Arial"/>
                <w:sz w:val="18"/>
                <w:szCs w:val="18"/>
                <w:lang w:val="hr-HR"/>
              </w:rPr>
              <w:t>Depoziti kod drugih banaka</w:t>
            </w:r>
          </w:p>
        </w:tc>
        <w:tc>
          <w:tcPr>
            <w:tcW w:w="795" w:type="pct"/>
            <w:gridSpan w:val="2"/>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23.872</w:t>
            </w:r>
          </w:p>
        </w:tc>
        <w:tc>
          <w:tcPr>
            <w:tcW w:w="796" w:type="pct"/>
            <w:gridSpan w:val="2"/>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w:t>
            </w:r>
          </w:p>
        </w:tc>
        <w:tc>
          <w:tcPr>
            <w:tcW w:w="796" w:type="pct"/>
            <w:gridSpan w:val="2"/>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w:t>
            </w:r>
          </w:p>
        </w:tc>
        <w:tc>
          <w:tcPr>
            <w:tcW w:w="796" w:type="pct"/>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23.872</w:t>
            </w:r>
          </w:p>
        </w:tc>
      </w:tr>
      <w:tr w:rsidR="002B55BC" w:rsidRPr="00CE6673" w:rsidTr="002B55BC">
        <w:trPr>
          <w:jc w:val="center"/>
        </w:trPr>
        <w:tc>
          <w:tcPr>
            <w:tcW w:w="1817" w:type="pct"/>
            <w:gridSpan w:val="2"/>
          </w:tcPr>
          <w:p w:rsidR="002B55BC" w:rsidRPr="00447AB8" w:rsidRDefault="002B55BC" w:rsidP="002B55BC">
            <w:pPr>
              <w:pStyle w:val="TT"/>
              <w:spacing w:line="240" w:lineRule="exact"/>
              <w:rPr>
                <w:rFonts w:asciiTheme="minorHAnsi" w:hAnsiTheme="minorHAnsi" w:cs="Arial"/>
                <w:sz w:val="18"/>
                <w:szCs w:val="18"/>
                <w:lang w:val="hr-HR"/>
              </w:rPr>
            </w:pPr>
            <w:r w:rsidRPr="00447AB8">
              <w:rPr>
                <w:rFonts w:asciiTheme="minorHAnsi" w:hAnsiTheme="minorHAnsi" w:cs="Arial"/>
                <w:sz w:val="18"/>
                <w:szCs w:val="18"/>
                <w:lang w:val="hr-HR"/>
              </w:rPr>
              <w:t>Krediti financijskim institucijama</w:t>
            </w:r>
          </w:p>
        </w:tc>
        <w:tc>
          <w:tcPr>
            <w:tcW w:w="795" w:type="pct"/>
            <w:gridSpan w:val="2"/>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11.259.676</w:t>
            </w:r>
          </w:p>
        </w:tc>
        <w:tc>
          <w:tcPr>
            <w:tcW w:w="796" w:type="pct"/>
            <w:gridSpan w:val="2"/>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212.454</w:t>
            </w:r>
          </w:p>
        </w:tc>
        <w:tc>
          <w:tcPr>
            <w:tcW w:w="796" w:type="pct"/>
            <w:gridSpan w:val="2"/>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416.981</w:t>
            </w:r>
          </w:p>
        </w:tc>
        <w:tc>
          <w:tcPr>
            <w:tcW w:w="796" w:type="pct"/>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11.889.111</w:t>
            </w:r>
          </w:p>
        </w:tc>
      </w:tr>
      <w:tr w:rsidR="002B55BC" w:rsidRPr="00CE6673" w:rsidTr="002B55BC">
        <w:trPr>
          <w:jc w:val="center"/>
        </w:trPr>
        <w:tc>
          <w:tcPr>
            <w:tcW w:w="1817" w:type="pct"/>
            <w:gridSpan w:val="2"/>
          </w:tcPr>
          <w:p w:rsidR="002B55BC" w:rsidRPr="00447AB8" w:rsidRDefault="002B55BC" w:rsidP="002B55BC">
            <w:pPr>
              <w:pStyle w:val="TT"/>
              <w:spacing w:line="240" w:lineRule="exact"/>
              <w:rPr>
                <w:rFonts w:asciiTheme="minorHAnsi" w:hAnsiTheme="minorHAnsi" w:cs="Arial"/>
                <w:sz w:val="18"/>
                <w:szCs w:val="18"/>
                <w:lang w:val="hr-HR"/>
              </w:rPr>
            </w:pPr>
            <w:r w:rsidRPr="00447AB8">
              <w:rPr>
                <w:rFonts w:asciiTheme="minorHAnsi" w:hAnsiTheme="minorHAnsi" w:cs="Arial"/>
                <w:sz w:val="18"/>
                <w:szCs w:val="18"/>
                <w:lang w:val="hr-HR"/>
              </w:rPr>
              <w:t>Krediti ostalim korisnicima</w:t>
            </w:r>
          </w:p>
        </w:tc>
        <w:tc>
          <w:tcPr>
            <w:tcW w:w="795" w:type="pct"/>
            <w:gridSpan w:val="2"/>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10.249.918</w:t>
            </w:r>
          </w:p>
        </w:tc>
        <w:tc>
          <w:tcPr>
            <w:tcW w:w="796" w:type="pct"/>
            <w:gridSpan w:val="2"/>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165.766</w:t>
            </w:r>
          </w:p>
        </w:tc>
        <w:tc>
          <w:tcPr>
            <w:tcW w:w="796" w:type="pct"/>
            <w:gridSpan w:val="2"/>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1.095.510</w:t>
            </w:r>
          </w:p>
        </w:tc>
        <w:tc>
          <w:tcPr>
            <w:tcW w:w="796" w:type="pct"/>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11.511.194</w:t>
            </w:r>
          </w:p>
        </w:tc>
      </w:tr>
      <w:tr w:rsidR="002B55BC" w:rsidRPr="00CE6673" w:rsidTr="002B55BC">
        <w:trPr>
          <w:jc w:val="center"/>
        </w:trPr>
        <w:tc>
          <w:tcPr>
            <w:tcW w:w="1817" w:type="pct"/>
            <w:gridSpan w:val="2"/>
          </w:tcPr>
          <w:p w:rsidR="002B55BC" w:rsidRPr="00447AB8" w:rsidRDefault="002B55BC" w:rsidP="002B55BC">
            <w:pPr>
              <w:pStyle w:val="TT"/>
              <w:spacing w:line="240" w:lineRule="exact"/>
              <w:rPr>
                <w:rFonts w:asciiTheme="minorHAnsi" w:hAnsiTheme="minorHAnsi" w:cs="Arial"/>
                <w:sz w:val="18"/>
                <w:szCs w:val="18"/>
                <w:lang w:val="hr-HR"/>
              </w:rPr>
            </w:pPr>
            <w:r w:rsidRPr="00447AB8">
              <w:rPr>
                <w:rFonts w:asciiTheme="minorHAnsi" w:hAnsiTheme="minorHAnsi" w:cs="Arial"/>
                <w:sz w:val="18"/>
                <w:szCs w:val="18"/>
                <w:lang w:val="hr-HR"/>
              </w:rPr>
              <w:t>Financijska imovina po fer vrijednosti kroz izvještaj o dobiti i gubitku</w:t>
            </w:r>
          </w:p>
        </w:tc>
        <w:tc>
          <w:tcPr>
            <w:tcW w:w="795" w:type="pct"/>
            <w:gridSpan w:val="2"/>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286</w:t>
            </w:r>
          </w:p>
        </w:tc>
        <w:tc>
          <w:tcPr>
            <w:tcW w:w="796" w:type="pct"/>
            <w:gridSpan w:val="2"/>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w:t>
            </w:r>
          </w:p>
        </w:tc>
        <w:tc>
          <w:tcPr>
            <w:tcW w:w="796" w:type="pct"/>
            <w:gridSpan w:val="2"/>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w:t>
            </w:r>
          </w:p>
        </w:tc>
        <w:tc>
          <w:tcPr>
            <w:tcW w:w="796" w:type="pct"/>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286</w:t>
            </w:r>
          </w:p>
        </w:tc>
      </w:tr>
      <w:tr w:rsidR="002B55BC" w:rsidRPr="00CE6673" w:rsidTr="002B55BC">
        <w:trPr>
          <w:jc w:val="center"/>
        </w:trPr>
        <w:tc>
          <w:tcPr>
            <w:tcW w:w="1817" w:type="pct"/>
            <w:gridSpan w:val="2"/>
          </w:tcPr>
          <w:p w:rsidR="002B55BC" w:rsidRPr="00447AB8" w:rsidRDefault="002B55BC" w:rsidP="002B55BC">
            <w:pPr>
              <w:pStyle w:val="TT"/>
              <w:spacing w:line="240" w:lineRule="exact"/>
              <w:rPr>
                <w:rFonts w:asciiTheme="minorHAnsi" w:hAnsiTheme="minorHAnsi" w:cs="Arial"/>
                <w:sz w:val="18"/>
                <w:szCs w:val="18"/>
                <w:lang w:val="hr-HR"/>
              </w:rPr>
            </w:pPr>
            <w:r w:rsidRPr="00447AB8">
              <w:rPr>
                <w:rFonts w:asciiTheme="minorHAnsi" w:hAnsiTheme="minorHAnsi" w:cs="Arial"/>
                <w:sz w:val="18"/>
                <w:szCs w:val="18"/>
                <w:lang w:val="hr-HR"/>
              </w:rPr>
              <w:t>Imovina raspoloživa za prodaju</w:t>
            </w:r>
          </w:p>
        </w:tc>
        <w:tc>
          <w:tcPr>
            <w:tcW w:w="795" w:type="pct"/>
            <w:gridSpan w:val="2"/>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3.353.086</w:t>
            </w:r>
          </w:p>
        </w:tc>
        <w:tc>
          <w:tcPr>
            <w:tcW w:w="796" w:type="pct"/>
            <w:gridSpan w:val="2"/>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w:t>
            </w:r>
          </w:p>
        </w:tc>
        <w:tc>
          <w:tcPr>
            <w:tcW w:w="796" w:type="pct"/>
            <w:gridSpan w:val="2"/>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w:t>
            </w:r>
          </w:p>
        </w:tc>
        <w:tc>
          <w:tcPr>
            <w:tcW w:w="796" w:type="pct"/>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3.353.086</w:t>
            </w:r>
          </w:p>
        </w:tc>
      </w:tr>
      <w:tr w:rsidR="002B55BC" w:rsidRPr="00CE6673" w:rsidTr="002B55BC">
        <w:trPr>
          <w:jc w:val="center"/>
        </w:trPr>
        <w:tc>
          <w:tcPr>
            <w:tcW w:w="1817" w:type="pct"/>
            <w:gridSpan w:val="2"/>
          </w:tcPr>
          <w:p w:rsidR="002B55BC" w:rsidRPr="00447AB8" w:rsidRDefault="002B55BC" w:rsidP="002B55BC">
            <w:pPr>
              <w:pStyle w:val="TT"/>
              <w:spacing w:line="240" w:lineRule="exact"/>
              <w:rPr>
                <w:rFonts w:asciiTheme="minorHAnsi" w:hAnsiTheme="minorHAnsi" w:cs="Arial"/>
                <w:sz w:val="18"/>
                <w:szCs w:val="18"/>
                <w:lang w:val="hr-HR"/>
              </w:rPr>
            </w:pPr>
            <w:r w:rsidRPr="00447AB8">
              <w:rPr>
                <w:rFonts w:asciiTheme="minorHAnsi" w:hAnsiTheme="minorHAnsi" w:cs="Arial"/>
                <w:sz w:val="18"/>
                <w:szCs w:val="18"/>
                <w:lang w:val="hr-HR"/>
              </w:rPr>
              <w:t>Imovina koja se drži do dospijeća</w:t>
            </w:r>
          </w:p>
        </w:tc>
        <w:tc>
          <w:tcPr>
            <w:tcW w:w="795" w:type="pct"/>
            <w:gridSpan w:val="2"/>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1.422</w:t>
            </w:r>
          </w:p>
        </w:tc>
        <w:tc>
          <w:tcPr>
            <w:tcW w:w="796" w:type="pct"/>
            <w:gridSpan w:val="2"/>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w:t>
            </w:r>
          </w:p>
        </w:tc>
        <w:tc>
          <w:tcPr>
            <w:tcW w:w="796" w:type="pct"/>
            <w:gridSpan w:val="2"/>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w:t>
            </w:r>
          </w:p>
        </w:tc>
        <w:tc>
          <w:tcPr>
            <w:tcW w:w="796" w:type="pct"/>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1.422</w:t>
            </w:r>
          </w:p>
        </w:tc>
      </w:tr>
      <w:tr w:rsidR="002B55BC" w:rsidRPr="00CE6673" w:rsidTr="002B55BC">
        <w:trPr>
          <w:trHeight w:val="105"/>
          <w:jc w:val="center"/>
        </w:trPr>
        <w:tc>
          <w:tcPr>
            <w:tcW w:w="1817" w:type="pct"/>
            <w:gridSpan w:val="2"/>
            <w:vAlign w:val="center"/>
          </w:tcPr>
          <w:p w:rsidR="002B55BC" w:rsidRPr="00447AB8" w:rsidRDefault="002B55BC" w:rsidP="002B55BC">
            <w:pPr>
              <w:pStyle w:val="TT"/>
              <w:spacing w:line="240" w:lineRule="exact"/>
              <w:rPr>
                <w:rFonts w:asciiTheme="minorHAnsi" w:hAnsiTheme="minorHAnsi" w:cs="Arial"/>
                <w:sz w:val="18"/>
                <w:szCs w:val="18"/>
                <w:lang w:val="hr-HR"/>
              </w:rPr>
            </w:pPr>
            <w:r w:rsidRPr="00447AB8">
              <w:rPr>
                <w:rFonts w:asciiTheme="minorHAnsi" w:hAnsiTheme="minorHAnsi" w:cs="Arial"/>
                <w:sz w:val="18"/>
                <w:szCs w:val="18"/>
                <w:lang w:val="hr-HR"/>
              </w:rPr>
              <w:t>Ostala imovina</w:t>
            </w:r>
          </w:p>
        </w:tc>
        <w:tc>
          <w:tcPr>
            <w:tcW w:w="795" w:type="pct"/>
            <w:gridSpan w:val="2"/>
            <w:tcBorders>
              <w:top w:val="nil"/>
              <w:left w:val="nil"/>
              <w:bottom w:val="single" w:sz="8" w:space="0" w:color="auto"/>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4.528</w:t>
            </w:r>
          </w:p>
        </w:tc>
        <w:tc>
          <w:tcPr>
            <w:tcW w:w="796" w:type="pct"/>
            <w:gridSpan w:val="2"/>
            <w:tcBorders>
              <w:top w:val="nil"/>
              <w:left w:val="nil"/>
              <w:bottom w:val="single" w:sz="8" w:space="0" w:color="auto"/>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1.325</w:t>
            </w:r>
          </w:p>
        </w:tc>
        <w:tc>
          <w:tcPr>
            <w:tcW w:w="796" w:type="pct"/>
            <w:gridSpan w:val="2"/>
            <w:tcBorders>
              <w:top w:val="nil"/>
              <w:left w:val="nil"/>
              <w:bottom w:val="single" w:sz="8" w:space="0" w:color="auto"/>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396</w:t>
            </w:r>
          </w:p>
        </w:tc>
        <w:tc>
          <w:tcPr>
            <w:tcW w:w="796" w:type="pct"/>
            <w:tcBorders>
              <w:top w:val="nil"/>
              <w:left w:val="nil"/>
              <w:bottom w:val="single" w:sz="8" w:space="0" w:color="auto"/>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6.249</w:t>
            </w:r>
          </w:p>
        </w:tc>
      </w:tr>
      <w:tr w:rsidR="002B55BC" w:rsidRPr="00CE6673" w:rsidTr="002B55BC">
        <w:trPr>
          <w:trHeight w:val="50"/>
          <w:jc w:val="center"/>
        </w:trPr>
        <w:tc>
          <w:tcPr>
            <w:tcW w:w="1817" w:type="pct"/>
            <w:gridSpan w:val="2"/>
          </w:tcPr>
          <w:p w:rsidR="002B55BC" w:rsidRPr="00447AB8" w:rsidRDefault="002B55BC" w:rsidP="002B55BC">
            <w:pPr>
              <w:pStyle w:val="Thin"/>
              <w:spacing w:line="120" w:lineRule="auto"/>
              <w:rPr>
                <w:rFonts w:asciiTheme="minorHAnsi" w:hAnsiTheme="minorHAnsi" w:cs="Arial"/>
                <w:sz w:val="18"/>
                <w:szCs w:val="18"/>
                <w:lang w:val="hr-HR"/>
              </w:rPr>
            </w:pPr>
          </w:p>
        </w:tc>
        <w:tc>
          <w:tcPr>
            <w:tcW w:w="795" w:type="pct"/>
            <w:gridSpan w:val="2"/>
            <w:tcBorders>
              <w:top w:val="single" w:sz="8" w:space="0" w:color="auto"/>
            </w:tcBorders>
            <w:vAlign w:val="bottom"/>
          </w:tcPr>
          <w:p w:rsidR="002B55BC" w:rsidRPr="00447AB8" w:rsidRDefault="002B55BC" w:rsidP="002B55BC">
            <w:pPr>
              <w:pStyle w:val="Thin"/>
              <w:tabs>
                <w:tab w:val="clear" w:pos="1202"/>
                <w:tab w:val="left" w:pos="215"/>
                <w:tab w:val="decimal" w:pos="1295"/>
              </w:tabs>
              <w:spacing w:line="120" w:lineRule="auto"/>
              <w:ind w:right="-148"/>
              <w:jc w:val="right"/>
              <w:rPr>
                <w:rFonts w:asciiTheme="minorHAnsi" w:hAnsiTheme="minorHAnsi" w:cs="Arial"/>
                <w:snapToGrid w:val="0"/>
                <w:sz w:val="18"/>
                <w:szCs w:val="18"/>
                <w:lang w:val="hr-HR"/>
              </w:rPr>
            </w:pPr>
          </w:p>
        </w:tc>
        <w:tc>
          <w:tcPr>
            <w:tcW w:w="796" w:type="pct"/>
            <w:gridSpan w:val="2"/>
            <w:tcBorders>
              <w:top w:val="single" w:sz="8" w:space="0" w:color="auto"/>
            </w:tcBorders>
            <w:vAlign w:val="bottom"/>
          </w:tcPr>
          <w:p w:rsidR="002B55BC" w:rsidRPr="00447AB8" w:rsidRDefault="002B55BC" w:rsidP="002B55BC">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c>
          <w:tcPr>
            <w:tcW w:w="796" w:type="pct"/>
            <w:gridSpan w:val="2"/>
            <w:tcBorders>
              <w:top w:val="single" w:sz="8" w:space="0" w:color="auto"/>
            </w:tcBorders>
            <w:vAlign w:val="bottom"/>
          </w:tcPr>
          <w:p w:rsidR="002B55BC" w:rsidRPr="00447AB8" w:rsidRDefault="002B55BC" w:rsidP="002B55BC">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c>
          <w:tcPr>
            <w:tcW w:w="796" w:type="pct"/>
            <w:tcBorders>
              <w:top w:val="single" w:sz="8" w:space="0" w:color="auto"/>
            </w:tcBorders>
            <w:vAlign w:val="bottom"/>
          </w:tcPr>
          <w:p w:rsidR="002B55BC" w:rsidRPr="00447AB8" w:rsidRDefault="002B55BC" w:rsidP="002B55BC">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r>
      <w:tr w:rsidR="002B55BC" w:rsidRPr="00CE6673" w:rsidTr="002B55BC">
        <w:trPr>
          <w:jc w:val="center"/>
        </w:trPr>
        <w:tc>
          <w:tcPr>
            <w:tcW w:w="1817" w:type="pct"/>
            <w:gridSpan w:val="2"/>
          </w:tcPr>
          <w:p w:rsidR="002B55BC" w:rsidRPr="00447AB8" w:rsidRDefault="002B55BC" w:rsidP="002B55BC">
            <w:pPr>
              <w:pStyle w:val="Tot"/>
              <w:rPr>
                <w:rFonts w:asciiTheme="minorHAnsi" w:hAnsiTheme="minorHAnsi" w:cs="Arial"/>
                <w:b/>
                <w:bCs/>
                <w:sz w:val="18"/>
                <w:szCs w:val="18"/>
                <w:lang w:val="hr-HR"/>
              </w:rPr>
            </w:pPr>
            <w:r w:rsidRPr="00447AB8">
              <w:rPr>
                <w:rFonts w:asciiTheme="minorHAnsi" w:hAnsiTheme="minorHAnsi" w:cs="Arial"/>
                <w:b/>
                <w:bCs/>
                <w:sz w:val="18"/>
                <w:szCs w:val="18"/>
                <w:lang w:val="hr-HR"/>
              </w:rPr>
              <w:t>Ukupno</w:t>
            </w:r>
          </w:p>
        </w:tc>
        <w:tc>
          <w:tcPr>
            <w:tcW w:w="795" w:type="pct"/>
            <w:gridSpan w:val="2"/>
            <w:tcBorders>
              <w:top w:val="nil"/>
              <w:left w:val="nil"/>
              <w:bottom w:val="single" w:sz="12" w:space="0" w:color="auto"/>
              <w:right w:val="nil"/>
            </w:tcBorders>
            <w:shd w:val="clear" w:color="auto" w:fill="auto"/>
            <w:vAlign w:val="bottom"/>
          </w:tcPr>
          <w:p w:rsidR="002B55BC" w:rsidRPr="00CE6673" w:rsidRDefault="002B55BC" w:rsidP="002B55BC">
            <w:pPr>
              <w:jc w:val="right"/>
              <w:rPr>
                <w:rFonts w:ascii="Calibri" w:hAnsi="Calibri" w:cs="Arial"/>
                <w:b/>
                <w:bCs/>
                <w:sz w:val="18"/>
                <w:szCs w:val="18"/>
              </w:rPr>
            </w:pPr>
            <w:r w:rsidRPr="00CE6673">
              <w:rPr>
                <w:rFonts w:ascii="Calibri" w:hAnsi="Calibri" w:cs="Arial"/>
                <w:b/>
                <w:bCs/>
                <w:sz w:val="18"/>
                <w:szCs w:val="18"/>
              </w:rPr>
              <w:t>25.384.031</w:t>
            </w:r>
          </w:p>
        </w:tc>
        <w:tc>
          <w:tcPr>
            <w:tcW w:w="796" w:type="pct"/>
            <w:gridSpan w:val="2"/>
            <w:tcBorders>
              <w:top w:val="nil"/>
              <w:left w:val="nil"/>
              <w:bottom w:val="single" w:sz="12" w:space="0" w:color="auto"/>
              <w:right w:val="nil"/>
            </w:tcBorders>
            <w:shd w:val="clear" w:color="auto" w:fill="auto"/>
            <w:vAlign w:val="bottom"/>
          </w:tcPr>
          <w:p w:rsidR="002B55BC" w:rsidRPr="00CE6673" w:rsidRDefault="002B55BC" w:rsidP="002B55BC">
            <w:pPr>
              <w:jc w:val="right"/>
              <w:rPr>
                <w:rFonts w:ascii="Calibri" w:hAnsi="Calibri" w:cs="Arial"/>
                <w:b/>
                <w:bCs/>
                <w:sz w:val="18"/>
                <w:szCs w:val="18"/>
              </w:rPr>
            </w:pPr>
            <w:r w:rsidRPr="00CE6673">
              <w:rPr>
                <w:rFonts w:ascii="Calibri" w:hAnsi="Calibri" w:cs="Arial"/>
                <w:b/>
                <w:bCs/>
                <w:sz w:val="18"/>
                <w:szCs w:val="18"/>
              </w:rPr>
              <w:t>379.545</w:t>
            </w:r>
          </w:p>
        </w:tc>
        <w:tc>
          <w:tcPr>
            <w:tcW w:w="796" w:type="pct"/>
            <w:gridSpan w:val="2"/>
            <w:tcBorders>
              <w:top w:val="nil"/>
              <w:left w:val="nil"/>
              <w:bottom w:val="single" w:sz="12" w:space="0" w:color="auto"/>
              <w:right w:val="nil"/>
            </w:tcBorders>
            <w:shd w:val="clear" w:color="auto" w:fill="auto"/>
            <w:vAlign w:val="bottom"/>
          </w:tcPr>
          <w:p w:rsidR="002B55BC" w:rsidRPr="00CE6673" w:rsidRDefault="002B55BC" w:rsidP="002B55BC">
            <w:pPr>
              <w:jc w:val="right"/>
              <w:rPr>
                <w:rFonts w:ascii="Calibri" w:hAnsi="Calibri" w:cs="Arial"/>
                <w:b/>
                <w:bCs/>
                <w:sz w:val="18"/>
                <w:szCs w:val="18"/>
              </w:rPr>
            </w:pPr>
            <w:r w:rsidRPr="00CE6673">
              <w:rPr>
                <w:rFonts w:ascii="Calibri" w:hAnsi="Calibri" w:cs="Arial"/>
                <w:b/>
                <w:bCs/>
                <w:sz w:val="18"/>
                <w:szCs w:val="18"/>
              </w:rPr>
              <w:t>1.512.887</w:t>
            </w:r>
          </w:p>
        </w:tc>
        <w:tc>
          <w:tcPr>
            <w:tcW w:w="796" w:type="pct"/>
            <w:tcBorders>
              <w:top w:val="nil"/>
              <w:left w:val="nil"/>
              <w:bottom w:val="single" w:sz="12" w:space="0" w:color="auto"/>
              <w:right w:val="nil"/>
            </w:tcBorders>
            <w:shd w:val="clear" w:color="auto" w:fill="auto"/>
            <w:vAlign w:val="bottom"/>
          </w:tcPr>
          <w:p w:rsidR="002B55BC" w:rsidRPr="00CE6673" w:rsidRDefault="002B55BC" w:rsidP="002B55BC">
            <w:pPr>
              <w:jc w:val="right"/>
              <w:rPr>
                <w:rFonts w:ascii="Calibri" w:hAnsi="Calibri" w:cs="Arial"/>
                <w:b/>
                <w:bCs/>
                <w:sz w:val="18"/>
                <w:szCs w:val="18"/>
              </w:rPr>
            </w:pPr>
            <w:r w:rsidRPr="00CE6673">
              <w:rPr>
                <w:rFonts w:ascii="Calibri" w:hAnsi="Calibri" w:cs="Arial"/>
                <w:b/>
                <w:bCs/>
                <w:sz w:val="18"/>
                <w:szCs w:val="18"/>
              </w:rPr>
              <w:t>27.276.463</w:t>
            </w:r>
          </w:p>
        </w:tc>
      </w:tr>
      <w:tr w:rsidR="002B55BC" w:rsidRPr="00CE6673" w:rsidTr="002B55BC">
        <w:trPr>
          <w:trHeight w:val="109"/>
          <w:jc w:val="center"/>
        </w:trPr>
        <w:tc>
          <w:tcPr>
            <w:tcW w:w="1817" w:type="pct"/>
            <w:gridSpan w:val="2"/>
          </w:tcPr>
          <w:p w:rsidR="002B55BC" w:rsidRPr="00447AB8" w:rsidRDefault="002B55BC" w:rsidP="002B55BC">
            <w:pPr>
              <w:pStyle w:val="Thick"/>
              <w:rPr>
                <w:rFonts w:asciiTheme="minorHAnsi" w:hAnsiTheme="minorHAnsi" w:cs="Arial"/>
                <w:sz w:val="18"/>
                <w:szCs w:val="18"/>
                <w:lang w:val="hr-HR"/>
              </w:rPr>
            </w:pPr>
          </w:p>
        </w:tc>
        <w:tc>
          <w:tcPr>
            <w:tcW w:w="795" w:type="pct"/>
            <w:gridSpan w:val="2"/>
            <w:tcBorders>
              <w:top w:val="single" w:sz="12" w:space="0" w:color="auto"/>
            </w:tcBorders>
            <w:vAlign w:val="bottom"/>
          </w:tcPr>
          <w:p w:rsidR="002B55BC" w:rsidRPr="00447AB8" w:rsidRDefault="002B55BC" w:rsidP="002B55BC">
            <w:pPr>
              <w:pStyle w:val="Thick"/>
              <w:jc w:val="right"/>
              <w:rPr>
                <w:rFonts w:asciiTheme="minorHAnsi" w:hAnsiTheme="minorHAnsi" w:cs="Arial"/>
                <w:snapToGrid w:val="0"/>
                <w:sz w:val="18"/>
                <w:szCs w:val="18"/>
                <w:lang w:val="hr-HR"/>
              </w:rPr>
            </w:pPr>
          </w:p>
        </w:tc>
        <w:tc>
          <w:tcPr>
            <w:tcW w:w="796" w:type="pct"/>
            <w:gridSpan w:val="2"/>
            <w:tcBorders>
              <w:top w:val="single" w:sz="12" w:space="0" w:color="auto"/>
            </w:tcBorders>
            <w:vAlign w:val="bottom"/>
          </w:tcPr>
          <w:p w:rsidR="002B55BC" w:rsidRPr="00447AB8" w:rsidRDefault="002B55BC" w:rsidP="002B55BC">
            <w:pPr>
              <w:pStyle w:val="Thick"/>
              <w:jc w:val="right"/>
              <w:rPr>
                <w:rFonts w:asciiTheme="minorHAnsi" w:hAnsiTheme="minorHAnsi" w:cs="Arial"/>
                <w:snapToGrid w:val="0"/>
                <w:sz w:val="18"/>
                <w:szCs w:val="18"/>
                <w:lang w:val="hr-HR"/>
              </w:rPr>
            </w:pPr>
          </w:p>
        </w:tc>
        <w:tc>
          <w:tcPr>
            <w:tcW w:w="796" w:type="pct"/>
            <w:gridSpan w:val="2"/>
            <w:tcBorders>
              <w:top w:val="single" w:sz="12" w:space="0" w:color="auto"/>
            </w:tcBorders>
            <w:vAlign w:val="bottom"/>
          </w:tcPr>
          <w:p w:rsidR="002B55BC" w:rsidRPr="00447AB8" w:rsidRDefault="002B55BC" w:rsidP="002B55BC">
            <w:pPr>
              <w:pStyle w:val="Thick"/>
              <w:jc w:val="right"/>
              <w:rPr>
                <w:rFonts w:asciiTheme="minorHAnsi" w:hAnsiTheme="minorHAnsi" w:cs="Arial"/>
                <w:snapToGrid w:val="0"/>
                <w:sz w:val="18"/>
                <w:szCs w:val="18"/>
                <w:lang w:val="hr-HR"/>
              </w:rPr>
            </w:pPr>
          </w:p>
        </w:tc>
        <w:tc>
          <w:tcPr>
            <w:tcW w:w="796" w:type="pct"/>
            <w:tcBorders>
              <w:top w:val="single" w:sz="12" w:space="0" w:color="auto"/>
            </w:tcBorders>
            <w:vAlign w:val="bottom"/>
          </w:tcPr>
          <w:p w:rsidR="002B55BC" w:rsidRPr="00447AB8" w:rsidRDefault="002B55BC" w:rsidP="002B55BC">
            <w:pPr>
              <w:pStyle w:val="Thick"/>
              <w:jc w:val="right"/>
              <w:rPr>
                <w:rFonts w:asciiTheme="minorHAnsi" w:hAnsiTheme="minorHAnsi" w:cs="Arial"/>
                <w:snapToGrid w:val="0"/>
                <w:sz w:val="18"/>
                <w:szCs w:val="18"/>
                <w:lang w:val="hr-HR"/>
              </w:rPr>
            </w:pPr>
          </w:p>
        </w:tc>
      </w:tr>
      <w:tr w:rsidR="002B55BC" w:rsidRPr="00CE6673" w:rsidTr="002B55BC">
        <w:trPr>
          <w:jc w:val="center"/>
        </w:trPr>
        <w:tc>
          <w:tcPr>
            <w:tcW w:w="1817" w:type="pct"/>
            <w:gridSpan w:val="2"/>
          </w:tcPr>
          <w:p w:rsidR="002B55BC" w:rsidRPr="00447AB8" w:rsidRDefault="002B55BC" w:rsidP="002B55BC">
            <w:pPr>
              <w:pStyle w:val="TT"/>
              <w:rPr>
                <w:rFonts w:asciiTheme="minorHAnsi" w:hAnsiTheme="minorHAnsi" w:cs="Arial"/>
                <w:b/>
                <w:bCs/>
                <w:sz w:val="18"/>
                <w:szCs w:val="18"/>
                <w:lang w:val="hr-HR"/>
              </w:rPr>
            </w:pPr>
            <w:r w:rsidRPr="00447AB8">
              <w:rPr>
                <w:rFonts w:asciiTheme="minorHAnsi" w:hAnsiTheme="minorHAnsi" w:cs="Arial"/>
                <w:b/>
                <w:bCs/>
                <w:sz w:val="18"/>
                <w:szCs w:val="18"/>
                <w:lang w:val="hr-HR"/>
              </w:rPr>
              <w:t>Garancije i preuzete obveze</w:t>
            </w:r>
          </w:p>
        </w:tc>
        <w:tc>
          <w:tcPr>
            <w:tcW w:w="795" w:type="pct"/>
            <w:gridSpan w:val="2"/>
            <w:vAlign w:val="bottom"/>
          </w:tcPr>
          <w:p w:rsidR="002B55BC" w:rsidRPr="00447AB8" w:rsidRDefault="002B55BC" w:rsidP="002B55BC">
            <w:pPr>
              <w:pStyle w:val="TT"/>
              <w:jc w:val="right"/>
              <w:rPr>
                <w:rFonts w:asciiTheme="minorHAnsi" w:hAnsiTheme="minorHAnsi" w:cs="Arial"/>
                <w:b/>
                <w:bCs/>
                <w:sz w:val="18"/>
                <w:szCs w:val="18"/>
                <w:lang w:val="hr-HR"/>
              </w:rPr>
            </w:pPr>
          </w:p>
        </w:tc>
        <w:tc>
          <w:tcPr>
            <w:tcW w:w="796" w:type="pct"/>
            <w:gridSpan w:val="2"/>
            <w:vAlign w:val="bottom"/>
          </w:tcPr>
          <w:p w:rsidR="002B55BC" w:rsidRPr="00447AB8" w:rsidRDefault="002B55BC" w:rsidP="002B55BC">
            <w:pPr>
              <w:pStyle w:val="TT"/>
              <w:jc w:val="right"/>
              <w:rPr>
                <w:rFonts w:asciiTheme="minorHAnsi" w:hAnsiTheme="minorHAnsi" w:cs="Arial"/>
                <w:b/>
                <w:bCs/>
                <w:sz w:val="18"/>
                <w:szCs w:val="18"/>
                <w:lang w:val="hr-HR"/>
              </w:rPr>
            </w:pPr>
          </w:p>
        </w:tc>
        <w:tc>
          <w:tcPr>
            <w:tcW w:w="796" w:type="pct"/>
            <w:gridSpan w:val="2"/>
            <w:vAlign w:val="bottom"/>
          </w:tcPr>
          <w:p w:rsidR="002B55BC" w:rsidRPr="00447AB8" w:rsidRDefault="002B55BC" w:rsidP="002B55BC">
            <w:pPr>
              <w:pStyle w:val="TT"/>
              <w:jc w:val="right"/>
              <w:rPr>
                <w:rFonts w:asciiTheme="minorHAnsi" w:hAnsiTheme="minorHAnsi" w:cs="Arial"/>
                <w:b/>
                <w:bCs/>
                <w:sz w:val="18"/>
                <w:szCs w:val="18"/>
                <w:lang w:val="hr-HR"/>
              </w:rPr>
            </w:pPr>
          </w:p>
        </w:tc>
        <w:tc>
          <w:tcPr>
            <w:tcW w:w="796" w:type="pct"/>
            <w:vAlign w:val="bottom"/>
          </w:tcPr>
          <w:p w:rsidR="002B55BC" w:rsidRPr="00447AB8" w:rsidRDefault="002B55BC" w:rsidP="002B55BC">
            <w:pPr>
              <w:pStyle w:val="TT"/>
              <w:jc w:val="right"/>
              <w:rPr>
                <w:rFonts w:asciiTheme="minorHAnsi" w:hAnsiTheme="minorHAnsi" w:cs="Arial"/>
                <w:b/>
                <w:bCs/>
                <w:sz w:val="18"/>
                <w:szCs w:val="18"/>
                <w:lang w:val="hr-HR"/>
              </w:rPr>
            </w:pPr>
          </w:p>
        </w:tc>
      </w:tr>
      <w:tr w:rsidR="002B55BC" w:rsidRPr="00CE6673" w:rsidTr="002B55BC">
        <w:trPr>
          <w:jc w:val="center"/>
        </w:trPr>
        <w:tc>
          <w:tcPr>
            <w:tcW w:w="1817" w:type="pct"/>
            <w:gridSpan w:val="2"/>
          </w:tcPr>
          <w:p w:rsidR="002B55BC" w:rsidRPr="00447AB8" w:rsidRDefault="002B55BC" w:rsidP="002B55BC">
            <w:pPr>
              <w:pStyle w:val="TT"/>
              <w:rPr>
                <w:rFonts w:asciiTheme="minorHAnsi" w:hAnsiTheme="minorHAnsi" w:cs="Arial"/>
                <w:b/>
                <w:bCs/>
                <w:sz w:val="18"/>
                <w:szCs w:val="18"/>
                <w:lang w:val="hr-HR"/>
              </w:rPr>
            </w:pPr>
            <w:r w:rsidRPr="00447AB8">
              <w:rPr>
                <w:rFonts w:asciiTheme="minorHAnsi" w:hAnsiTheme="minorHAnsi"/>
                <w:sz w:val="18"/>
                <w:szCs w:val="18"/>
                <w:lang w:val="hr-HR"/>
              </w:rPr>
              <w:t>Izdane garancije u kunama</w:t>
            </w:r>
          </w:p>
        </w:tc>
        <w:tc>
          <w:tcPr>
            <w:tcW w:w="795" w:type="pct"/>
            <w:gridSpan w:val="2"/>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32.082</w:t>
            </w:r>
          </w:p>
        </w:tc>
        <w:tc>
          <w:tcPr>
            <w:tcW w:w="796" w:type="pct"/>
            <w:gridSpan w:val="2"/>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w:t>
            </w:r>
          </w:p>
        </w:tc>
        <w:tc>
          <w:tcPr>
            <w:tcW w:w="796" w:type="pct"/>
            <w:gridSpan w:val="2"/>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w:t>
            </w:r>
          </w:p>
        </w:tc>
        <w:tc>
          <w:tcPr>
            <w:tcW w:w="796" w:type="pct"/>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32.082</w:t>
            </w:r>
          </w:p>
        </w:tc>
      </w:tr>
      <w:tr w:rsidR="002B55BC" w:rsidRPr="00CE6673" w:rsidTr="002B55BC">
        <w:trPr>
          <w:jc w:val="center"/>
        </w:trPr>
        <w:tc>
          <w:tcPr>
            <w:tcW w:w="1817" w:type="pct"/>
            <w:gridSpan w:val="2"/>
          </w:tcPr>
          <w:p w:rsidR="002B55BC" w:rsidRPr="00447AB8" w:rsidRDefault="002B55BC" w:rsidP="002B55BC">
            <w:pPr>
              <w:pStyle w:val="TT"/>
              <w:rPr>
                <w:rFonts w:asciiTheme="minorHAnsi" w:hAnsiTheme="minorHAnsi" w:cs="Arial"/>
                <w:sz w:val="18"/>
                <w:szCs w:val="18"/>
                <w:lang w:val="hr-HR"/>
              </w:rPr>
            </w:pPr>
            <w:r w:rsidRPr="00447AB8">
              <w:rPr>
                <w:rFonts w:asciiTheme="minorHAnsi" w:hAnsiTheme="minorHAnsi"/>
                <w:sz w:val="18"/>
                <w:szCs w:val="18"/>
                <w:lang w:val="hr-HR"/>
              </w:rPr>
              <w:t>Izdane garancije u devizama</w:t>
            </w:r>
          </w:p>
        </w:tc>
        <w:tc>
          <w:tcPr>
            <w:tcW w:w="795" w:type="pct"/>
            <w:gridSpan w:val="2"/>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1.964.149</w:t>
            </w:r>
          </w:p>
        </w:tc>
        <w:tc>
          <w:tcPr>
            <w:tcW w:w="796" w:type="pct"/>
            <w:gridSpan w:val="2"/>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w:t>
            </w:r>
          </w:p>
        </w:tc>
        <w:tc>
          <w:tcPr>
            <w:tcW w:w="796" w:type="pct"/>
            <w:gridSpan w:val="2"/>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18.820</w:t>
            </w:r>
          </w:p>
        </w:tc>
        <w:tc>
          <w:tcPr>
            <w:tcW w:w="796" w:type="pct"/>
            <w:tcBorders>
              <w:top w:val="nil"/>
              <w:left w:val="nil"/>
              <w:bottom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1.982.969</w:t>
            </w:r>
          </w:p>
        </w:tc>
      </w:tr>
      <w:tr w:rsidR="002B55BC" w:rsidRPr="00CE6673" w:rsidTr="002B55BC">
        <w:trPr>
          <w:jc w:val="center"/>
        </w:trPr>
        <w:tc>
          <w:tcPr>
            <w:tcW w:w="1817" w:type="pct"/>
            <w:gridSpan w:val="2"/>
          </w:tcPr>
          <w:p w:rsidR="002B55BC" w:rsidRPr="00447AB8" w:rsidRDefault="002B55BC" w:rsidP="002B55BC">
            <w:pPr>
              <w:pStyle w:val="TT"/>
              <w:rPr>
                <w:rFonts w:asciiTheme="minorHAnsi" w:hAnsiTheme="minorHAnsi" w:cs="Arial"/>
                <w:sz w:val="18"/>
                <w:szCs w:val="18"/>
                <w:lang w:val="hr-HR"/>
              </w:rPr>
            </w:pPr>
            <w:r w:rsidRPr="00447AB8">
              <w:rPr>
                <w:rFonts w:asciiTheme="minorHAnsi" w:hAnsiTheme="minorHAnsi"/>
                <w:sz w:val="18"/>
                <w:szCs w:val="18"/>
                <w:lang w:val="hr-HR"/>
              </w:rPr>
              <w:t>Preuzete obveze po kreditima</w:t>
            </w:r>
          </w:p>
        </w:tc>
        <w:tc>
          <w:tcPr>
            <w:tcW w:w="795" w:type="pct"/>
            <w:gridSpan w:val="2"/>
            <w:tcBorders>
              <w:top w:val="nil"/>
              <w:left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3.911.236</w:t>
            </w:r>
          </w:p>
        </w:tc>
        <w:tc>
          <w:tcPr>
            <w:tcW w:w="796" w:type="pct"/>
            <w:gridSpan w:val="2"/>
            <w:tcBorders>
              <w:top w:val="nil"/>
              <w:left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w:t>
            </w:r>
          </w:p>
        </w:tc>
        <w:tc>
          <w:tcPr>
            <w:tcW w:w="796" w:type="pct"/>
            <w:gridSpan w:val="2"/>
            <w:tcBorders>
              <w:top w:val="nil"/>
              <w:left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16.941</w:t>
            </w:r>
          </w:p>
        </w:tc>
        <w:tc>
          <w:tcPr>
            <w:tcW w:w="796" w:type="pct"/>
            <w:tcBorders>
              <w:top w:val="nil"/>
              <w:left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3.928.177</w:t>
            </w:r>
          </w:p>
        </w:tc>
      </w:tr>
      <w:tr w:rsidR="002B55BC" w:rsidRPr="00CE6673" w:rsidTr="002B55BC">
        <w:trPr>
          <w:jc w:val="center"/>
        </w:trPr>
        <w:tc>
          <w:tcPr>
            <w:tcW w:w="1817" w:type="pct"/>
            <w:gridSpan w:val="2"/>
          </w:tcPr>
          <w:p w:rsidR="002B55BC" w:rsidRPr="00447AB8" w:rsidRDefault="002B55BC" w:rsidP="002B55BC">
            <w:pPr>
              <w:pStyle w:val="TT"/>
              <w:rPr>
                <w:rFonts w:asciiTheme="minorHAnsi" w:hAnsiTheme="minorHAnsi" w:cs="Arial"/>
                <w:sz w:val="18"/>
                <w:szCs w:val="18"/>
                <w:lang w:val="hr-HR"/>
              </w:rPr>
            </w:pPr>
            <w:r w:rsidRPr="00447AB8">
              <w:rPr>
                <w:rFonts w:asciiTheme="minorHAnsi" w:hAnsiTheme="minorHAnsi"/>
                <w:sz w:val="18"/>
                <w:szCs w:val="18"/>
                <w:lang w:val="hr-HR"/>
              </w:rPr>
              <w:t>Ostale nespomenute neopozive potencijalne obveze</w:t>
            </w:r>
          </w:p>
        </w:tc>
        <w:tc>
          <w:tcPr>
            <w:tcW w:w="795" w:type="pct"/>
            <w:gridSpan w:val="2"/>
            <w:tcBorders>
              <w:top w:val="nil"/>
              <w:left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335</w:t>
            </w:r>
          </w:p>
        </w:tc>
        <w:tc>
          <w:tcPr>
            <w:tcW w:w="796" w:type="pct"/>
            <w:gridSpan w:val="2"/>
            <w:tcBorders>
              <w:top w:val="nil"/>
              <w:left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w:t>
            </w:r>
          </w:p>
        </w:tc>
        <w:tc>
          <w:tcPr>
            <w:tcW w:w="796" w:type="pct"/>
            <w:gridSpan w:val="2"/>
            <w:tcBorders>
              <w:top w:val="nil"/>
              <w:left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w:t>
            </w:r>
          </w:p>
        </w:tc>
        <w:tc>
          <w:tcPr>
            <w:tcW w:w="796" w:type="pct"/>
            <w:tcBorders>
              <w:top w:val="nil"/>
              <w:left w:val="nil"/>
              <w:right w:val="nil"/>
            </w:tcBorders>
            <w:shd w:val="clear" w:color="auto" w:fill="auto"/>
            <w:vAlign w:val="bottom"/>
          </w:tcPr>
          <w:p w:rsidR="002B55BC" w:rsidRPr="00CE6673" w:rsidRDefault="002B55BC" w:rsidP="002B55BC">
            <w:pPr>
              <w:jc w:val="right"/>
              <w:rPr>
                <w:rFonts w:ascii="Calibri" w:hAnsi="Calibri" w:cs="Arial"/>
                <w:sz w:val="18"/>
                <w:szCs w:val="18"/>
              </w:rPr>
            </w:pPr>
            <w:r w:rsidRPr="00CE6673">
              <w:rPr>
                <w:rFonts w:ascii="Calibri" w:hAnsi="Calibri" w:cs="Arial"/>
                <w:sz w:val="18"/>
                <w:szCs w:val="18"/>
              </w:rPr>
              <w:t>335</w:t>
            </w:r>
          </w:p>
        </w:tc>
      </w:tr>
      <w:tr w:rsidR="002B55BC" w:rsidRPr="00CE6673" w:rsidTr="002B55BC">
        <w:trPr>
          <w:trHeight w:val="109"/>
          <w:jc w:val="center"/>
        </w:trPr>
        <w:tc>
          <w:tcPr>
            <w:tcW w:w="1817" w:type="pct"/>
            <w:gridSpan w:val="2"/>
          </w:tcPr>
          <w:p w:rsidR="002B55BC" w:rsidRPr="00447AB8" w:rsidRDefault="002B55BC" w:rsidP="002B55BC">
            <w:pPr>
              <w:pStyle w:val="Thin"/>
              <w:rPr>
                <w:rFonts w:asciiTheme="minorHAnsi" w:hAnsiTheme="minorHAnsi" w:cs="Arial"/>
                <w:sz w:val="18"/>
                <w:szCs w:val="18"/>
                <w:lang w:val="hr-HR"/>
              </w:rPr>
            </w:pPr>
          </w:p>
        </w:tc>
        <w:tc>
          <w:tcPr>
            <w:tcW w:w="795" w:type="pct"/>
            <w:gridSpan w:val="2"/>
            <w:tcBorders>
              <w:bottom w:val="single" w:sz="4" w:space="0" w:color="auto"/>
            </w:tcBorders>
            <w:vAlign w:val="bottom"/>
          </w:tcPr>
          <w:p w:rsidR="002B55BC" w:rsidRPr="00447AB8" w:rsidRDefault="002B55BC" w:rsidP="002B55BC">
            <w:pPr>
              <w:keepNext/>
              <w:keepLines/>
              <w:tabs>
                <w:tab w:val="left" w:pos="215"/>
                <w:tab w:val="decimal" w:pos="1295"/>
              </w:tabs>
              <w:spacing w:line="100" w:lineRule="exact"/>
              <w:ind w:right="-148"/>
              <w:jc w:val="right"/>
              <w:rPr>
                <w:rFonts w:asciiTheme="minorHAnsi" w:hAnsiTheme="minorHAnsi" w:cs="Arial"/>
                <w:b/>
                <w:snapToGrid w:val="0"/>
                <w:position w:val="4"/>
                <w:sz w:val="18"/>
                <w:szCs w:val="18"/>
                <w:lang w:val="hr-HR"/>
              </w:rPr>
            </w:pPr>
          </w:p>
        </w:tc>
        <w:tc>
          <w:tcPr>
            <w:tcW w:w="796" w:type="pct"/>
            <w:gridSpan w:val="2"/>
            <w:tcBorders>
              <w:bottom w:val="single" w:sz="4" w:space="0" w:color="auto"/>
            </w:tcBorders>
            <w:vAlign w:val="bottom"/>
          </w:tcPr>
          <w:p w:rsidR="002B55BC" w:rsidRPr="00447AB8" w:rsidRDefault="002B55BC" w:rsidP="002B55BC">
            <w:pPr>
              <w:keepNext/>
              <w:keepLines/>
              <w:tabs>
                <w:tab w:val="left" w:pos="215"/>
                <w:tab w:val="decimal" w:pos="1295"/>
              </w:tabs>
              <w:spacing w:line="100" w:lineRule="exact"/>
              <w:ind w:right="-148"/>
              <w:jc w:val="right"/>
              <w:rPr>
                <w:rFonts w:asciiTheme="minorHAnsi" w:hAnsiTheme="minorHAnsi" w:cs="Arial"/>
                <w:b/>
                <w:snapToGrid w:val="0"/>
                <w:position w:val="4"/>
                <w:sz w:val="18"/>
                <w:szCs w:val="18"/>
                <w:lang w:val="hr-HR"/>
              </w:rPr>
            </w:pPr>
          </w:p>
        </w:tc>
        <w:tc>
          <w:tcPr>
            <w:tcW w:w="796" w:type="pct"/>
            <w:gridSpan w:val="2"/>
            <w:tcBorders>
              <w:bottom w:val="single" w:sz="4" w:space="0" w:color="auto"/>
            </w:tcBorders>
            <w:vAlign w:val="bottom"/>
          </w:tcPr>
          <w:p w:rsidR="002B55BC" w:rsidRPr="00447AB8" w:rsidRDefault="002B55BC" w:rsidP="002B55BC">
            <w:pPr>
              <w:keepNext/>
              <w:keepLines/>
              <w:tabs>
                <w:tab w:val="left" w:pos="215"/>
                <w:tab w:val="decimal" w:pos="1295"/>
              </w:tabs>
              <w:spacing w:line="100" w:lineRule="exact"/>
              <w:ind w:right="-148"/>
              <w:jc w:val="right"/>
              <w:rPr>
                <w:rFonts w:asciiTheme="minorHAnsi" w:hAnsiTheme="minorHAnsi" w:cs="Arial"/>
                <w:b/>
                <w:snapToGrid w:val="0"/>
                <w:position w:val="4"/>
                <w:sz w:val="18"/>
                <w:szCs w:val="18"/>
                <w:lang w:val="hr-HR"/>
              </w:rPr>
            </w:pPr>
          </w:p>
        </w:tc>
        <w:tc>
          <w:tcPr>
            <w:tcW w:w="796" w:type="pct"/>
            <w:tcBorders>
              <w:bottom w:val="single" w:sz="4" w:space="0" w:color="auto"/>
            </w:tcBorders>
            <w:vAlign w:val="bottom"/>
          </w:tcPr>
          <w:p w:rsidR="002B55BC" w:rsidRPr="00447AB8" w:rsidRDefault="002B55BC" w:rsidP="002B55BC">
            <w:pPr>
              <w:keepNext/>
              <w:keepLines/>
              <w:tabs>
                <w:tab w:val="left" w:pos="215"/>
                <w:tab w:val="decimal" w:pos="1295"/>
              </w:tabs>
              <w:spacing w:line="100" w:lineRule="exact"/>
              <w:ind w:right="-148"/>
              <w:jc w:val="right"/>
              <w:rPr>
                <w:rFonts w:asciiTheme="minorHAnsi" w:hAnsiTheme="minorHAnsi" w:cs="Arial"/>
                <w:b/>
                <w:snapToGrid w:val="0"/>
                <w:position w:val="4"/>
                <w:sz w:val="18"/>
                <w:szCs w:val="18"/>
                <w:lang w:val="hr-HR"/>
              </w:rPr>
            </w:pPr>
          </w:p>
        </w:tc>
      </w:tr>
      <w:tr w:rsidR="002B55BC" w:rsidRPr="00CE6673" w:rsidTr="002B55BC">
        <w:trPr>
          <w:jc w:val="center"/>
        </w:trPr>
        <w:tc>
          <w:tcPr>
            <w:tcW w:w="1817" w:type="pct"/>
            <w:gridSpan w:val="2"/>
          </w:tcPr>
          <w:p w:rsidR="002B55BC" w:rsidRPr="00447AB8" w:rsidRDefault="002B55BC" w:rsidP="002B55BC">
            <w:pPr>
              <w:pStyle w:val="Tot"/>
              <w:rPr>
                <w:rFonts w:asciiTheme="minorHAnsi" w:hAnsiTheme="minorHAnsi" w:cs="Arial"/>
                <w:b/>
                <w:bCs/>
                <w:sz w:val="18"/>
                <w:szCs w:val="18"/>
                <w:lang w:val="hr-HR"/>
              </w:rPr>
            </w:pPr>
            <w:r w:rsidRPr="00447AB8">
              <w:rPr>
                <w:rFonts w:asciiTheme="minorHAnsi" w:hAnsiTheme="minorHAnsi" w:cs="Arial"/>
                <w:b/>
                <w:bCs/>
                <w:sz w:val="18"/>
                <w:szCs w:val="18"/>
                <w:lang w:val="hr-HR"/>
              </w:rPr>
              <w:t>Ukupno</w:t>
            </w:r>
          </w:p>
        </w:tc>
        <w:tc>
          <w:tcPr>
            <w:tcW w:w="795" w:type="pct"/>
            <w:gridSpan w:val="2"/>
            <w:tcBorders>
              <w:top w:val="nil"/>
              <w:left w:val="nil"/>
              <w:bottom w:val="single" w:sz="12" w:space="0" w:color="auto"/>
              <w:right w:val="nil"/>
            </w:tcBorders>
            <w:shd w:val="clear" w:color="auto" w:fill="auto"/>
            <w:vAlign w:val="bottom"/>
          </w:tcPr>
          <w:p w:rsidR="002B55BC" w:rsidRPr="00CE6673" w:rsidRDefault="002B55BC" w:rsidP="002B55BC">
            <w:pPr>
              <w:jc w:val="right"/>
              <w:rPr>
                <w:rFonts w:ascii="Calibri" w:hAnsi="Calibri" w:cs="Arial"/>
                <w:b/>
                <w:bCs/>
                <w:sz w:val="18"/>
                <w:szCs w:val="18"/>
              </w:rPr>
            </w:pPr>
            <w:r w:rsidRPr="00CE6673">
              <w:rPr>
                <w:rFonts w:ascii="Calibri" w:hAnsi="Calibri" w:cs="Arial"/>
                <w:b/>
                <w:bCs/>
                <w:sz w:val="18"/>
                <w:szCs w:val="18"/>
              </w:rPr>
              <w:t>5.907.802</w:t>
            </w:r>
          </w:p>
        </w:tc>
        <w:tc>
          <w:tcPr>
            <w:tcW w:w="796" w:type="pct"/>
            <w:gridSpan w:val="2"/>
            <w:tcBorders>
              <w:top w:val="nil"/>
              <w:left w:val="nil"/>
              <w:bottom w:val="single" w:sz="12" w:space="0" w:color="auto"/>
              <w:right w:val="nil"/>
            </w:tcBorders>
            <w:shd w:val="clear" w:color="auto" w:fill="auto"/>
            <w:vAlign w:val="bottom"/>
          </w:tcPr>
          <w:p w:rsidR="002B55BC" w:rsidRPr="00CE6673" w:rsidRDefault="002B55BC" w:rsidP="002B55BC">
            <w:pPr>
              <w:jc w:val="right"/>
              <w:rPr>
                <w:rFonts w:ascii="Calibri" w:hAnsi="Calibri" w:cs="Arial"/>
                <w:b/>
                <w:bCs/>
                <w:sz w:val="18"/>
                <w:szCs w:val="18"/>
              </w:rPr>
            </w:pPr>
            <w:r w:rsidRPr="00CE6673">
              <w:rPr>
                <w:rFonts w:ascii="Calibri" w:hAnsi="Calibri" w:cs="Arial"/>
                <w:b/>
                <w:bCs/>
                <w:sz w:val="18"/>
                <w:szCs w:val="18"/>
              </w:rPr>
              <w:t>-</w:t>
            </w:r>
          </w:p>
        </w:tc>
        <w:tc>
          <w:tcPr>
            <w:tcW w:w="796" w:type="pct"/>
            <w:gridSpan w:val="2"/>
            <w:tcBorders>
              <w:top w:val="nil"/>
              <w:left w:val="nil"/>
              <w:bottom w:val="single" w:sz="12" w:space="0" w:color="auto"/>
              <w:right w:val="nil"/>
            </w:tcBorders>
            <w:shd w:val="clear" w:color="auto" w:fill="auto"/>
            <w:vAlign w:val="bottom"/>
          </w:tcPr>
          <w:p w:rsidR="002B55BC" w:rsidRPr="00CE6673" w:rsidRDefault="002B55BC" w:rsidP="002B55BC">
            <w:pPr>
              <w:jc w:val="right"/>
              <w:rPr>
                <w:rFonts w:ascii="Calibri" w:hAnsi="Calibri" w:cs="Arial"/>
                <w:b/>
                <w:bCs/>
                <w:sz w:val="18"/>
                <w:szCs w:val="18"/>
              </w:rPr>
            </w:pPr>
            <w:r w:rsidRPr="00CE6673">
              <w:rPr>
                <w:rFonts w:ascii="Calibri" w:hAnsi="Calibri" w:cs="Arial"/>
                <w:b/>
                <w:bCs/>
                <w:sz w:val="18"/>
                <w:szCs w:val="18"/>
              </w:rPr>
              <w:t>35.761</w:t>
            </w:r>
          </w:p>
        </w:tc>
        <w:tc>
          <w:tcPr>
            <w:tcW w:w="796" w:type="pct"/>
            <w:tcBorders>
              <w:top w:val="nil"/>
              <w:left w:val="nil"/>
              <w:bottom w:val="single" w:sz="12" w:space="0" w:color="auto"/>
              <w:right w:val="nil"/>
            </w:tcBorders>
            <w:shd w:val="clear" w:color="auto" w:fill="auto"/>
            <w:vAlign w:val="bottom"/>
          </w:tcPr>
          <w:p w:rsidR="002B55BC" w:rsidRPr="00CE6673" w:rsidRDefault="002B55BC" w:rsidP="002B55BC">
            <w:pPr>
              <w:jc w:val="right"/>
              <w:rPr>
                <w:rFonts w:ascii="Calibri" w:hAnsi="Calibri" w:cs="Arial"/>
                <w:b/>
                <w:bCs/>
                <w:sz w:val="18"/>
                <w:szCs w:val="18"/>
              </w:rPr>
            </w:pPr>
            <w:r w:rsidRPr="00CE6673">
              <w:rPr>
                <w:rFonts w:ascii="Calibri" w:hAnsi="Calibri" w:cs="Arial"/>
                <w:b/>
                <w:bCs/>
                <w:sz w:val="18"/>
                <w:szCs w:val="18"/>
              </w:rPr>
              <w:t>5.943.563</w:t>
            </w:r>
          </w:p>
        </w:tc>
      </w:tr>
      <w:tr w:rsidR="002B55BC" w:rsidRPr="00CE6673" w:rsidTr="002B55BC">
        <w:trPr>
          <w:trHeight w:val="137"/>
          <w:jc w:val="center"/>
        </w:trPr>
        <w:tc>
          <w:tcPr>
            <w:tcW w:w="1817" w:type="pct"/>
            <w:gridSpan w:val="2"/>
          </w:tcPr>
          <w:p w:rsidR="002B55BC" w:rsidRPr="00447AB8" w:rsidRDefault="002B55BC" w:rsidP="002B55BC">
            <w:pPr>
              <w:pStyle w:val="Tot"/>
              <w:spacing w:line="120" w:lineRule="auto"/>
              <w:rPr>
                <w:rFonts w:asciiTheme="minorHAnsi" w:hAnsiTheme="minorHAnsi" w:cs="Arial"/>
                <w:b/>
                <w:bCs/>
                <w:sz w:val="18"/>
                <w:szCs w:val="18"/>
                <w:lang w:val="hr-HR"/>
              </w:rPr>
            </w:pPr>
          </w:p>
        </w:tc>
        <w:tc>
          <w:tcPr>
            <w:tcW w:w="795" w:type="pct"/>
            <w:gridSpan w:val="2"/>
            <w:tcBorders>
              <w:top w:val="single" w:sz="12" w:space="0" w:color="auto"/>
            </w:tcBorders>
            <w:vAlign w:val="bottom"/>
          </w:tcPr>
          <w:p w:rsidR="002B55BC" w:rsidRPr="00447AB8" w:rsidRDefault="002B55BC" w:rsidP="002B55BC">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c>
          <w:tcPr>
            <w:tcW w:w="796" w:type="pct"/>
            <w:gridSpan w:val="2"/>
            <w:tcBorders>
              <w:top w:val="single" w:sz="12" w:space="0" w:color="auto"/>
            </w:tcBorders>
            <w:vAlign w:val="bottom"/>
          </w:tcPr>
          <w:p w:rsidR="002B55BC" w:rsidRPr="00447AB8" w:rsidRDefault="002B55BC" w:rsidP="002B55BC">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c>
          <w:tcPr>
            <w:tcW w:w="796" w:type="pct"/>
            <w:gridSpan w:val="2"/>
            <w:tcBorders>
              <w:top w:val="single" w:sz="12" w:space="0" w:color="auto"/>
            </w:tcBorders>
            <w:vAlign w:val="bottom"/>
          </w:tcPr>
          <w:p w:rsidR="002B55BC" w:rsidRPr="00447AB8" w:rsidRDefault="002B55BC" w:rsidP="002B55BC">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c>
          <w:tcPr>
            <w:tcW w:w="796" w:type="pct"/>
            <w:tcBorders>
              <w:top w:val="single" w:sz="12" w:space="0" w:color="auto"/>
            </w:tcBorders>
            <w:vAlign w:val="bottom"/>
          </w:tcPr>
          <w:p w:rsidR="002B55BC" w:rsidRPr="00447AB8" w:rsidRDefault="002B55BC" w:rsidP="002B55BC">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r>
      <w:tr w:rsidR="002B55BC" w:rsidRPr="00CE6673" w:rsidTr="002B55BC">
        <w:trPr>
          <w:jc w:val="center"/>
        </w:trPr>
        <w:tc>
          <w:tcPr>
            <w:tcW w:w="1817" w:type="pct"/>
            <w:gridSpan w:val="2"/>
            <w:vAlign w:val="bottom"/>
          </w:tcPr>
          <w:p w:rsidR="002B55BC" w:rsidRPr="00447AB8" w:rsidRDefault="002B55BC" w:rsidP="002B55BC">
            <w:pPr>
              <w:pStyle w:val="Tot"/>
              <w:spacing w:line="240" w:lineRule="exact"/>
              <w:jc w:val="both"/>
              <w:rPr>
                <w:rFonts w:asciiTheme="minorHAnsi" w:hAnsiTheme="minorHAnsi" w:cs="Arial"/>
                <w:b/>
                <w:bCs/>
                <w:sz w:val="18"/>
                <w:szCs w:val="18"/>
                <w:lang w:val="hr-HR"/>
              </w:rPr>
            </w:pPr>
            <w:r w:rsidRPr="00447AB8">
              <w:rPr>
                <w:rFonts w:asciiTheme="minorHAnsi" w:hAnsiTheme="minorHAnsi" w:cs="Arial"/>
                <w:b/>
                <w:bCs/>
                <w:sz w:val="18"/>
                <w:szCs w:val="18"/>
                <w:lang w:val="hr-HR"/>
              </w:rPr>
              <w:t>Ukupna izloženost kreditnom riziku</w:t>
            </w:r>
          </w:p>
        </w:tc>
        <w:tc>
          <w:tcPr>
            <w:tcW w:w="795" w:type="pct"/>
            <w:gridSpan w:val="2"/>
            <w:tcBorders>
              <w:top w:val="nil"/>
              <w:left w:val="nil"/>
              <w:bottom w:val="single" w:sz="12" w:space="0" w:color="auto"/>
              <w:right w:val="nil"/>
            </w:tcBorders>
            <w:shd w:val="clear" w:color="auto" w:fill="auto"/>
            <w:vAlign w:val="bottom"/>
          </w:tcPr>
          <w:p w:rsidR="002B55BC" w:rsidRPr="00CE6673" w:rsidRDefault="002B55BC" w:rsidP="002B55BC">
            <w:pPr>
              <w:jc w:val="right"/>
              <w:rPr>
                <w:rFonts w:ascii="Calibri" w:hAnsi="Calibri" w:cs="Arial"/>
                <w:b/>
                <w:bCs/>
                <w:sz w:val="18"/>
                <w:szCs w:val="18"/>
              </w:rPr>
            </w:pPr>
            <w:r w:rsidRPr="00CE6673">
              <w:rPr>
                <w:rFonts w:ascii="Calibri" w:hAnsi="Calibri" w:cs="Arial"/>
                <w:b/>
                <w:bCs/>
                <w:sz w:val="18"/>
                <w:szCs w:val="18"/>
              </w:rPr>
              <w:t>31.291.833</w:t>
            </w:r>
          </w:p>
        </w:tc>
        <w:tc>
          <w:tcPr>
            <w:tcW w:w="796" w:type="pct"/>
            <w:gridSpan w:val="2"/>
            <w:tcBorders>
              <w:top w:val="nil"/>
              <w:left w:val="nil"/>
              <w:bottom w:val="single" w:sz="12" w:space="0" w:color="auto"/>
              <w:right w:val="nil"/>
            </w:tcBorders>
            <w:shd w:val="clear" w:color="auto" w:fill="auto"/>
            <w:vAlign w:val="bottom"/>
          </w:tcPr>
          <w:p w:rsidR="002B55BC" w:rsidRPr="00CE6673" w:rsidRDefault="002B55BC" w:rsidP="002B55BC">
            <w:pPr>
              <w:jc w:val="right"/>
              <w:rPr>
                <w:rFonts w:ascii="Calibri" w:hAnsi="Calibri" w:cs="Arial"/>
                <w:b/>
                <w:bCs/>
                <w:sz w:val="18"/>
                <w:szCs w:val="18"/>
              </w:rPr>
            </w:pPr>
            <w:r w:rsidRPr="00CE6673">
              <w:rPr>
                <w:rFonts w:ascii="Calibri" w:hAnsi="Calibri" w:cs="Arial"/>
                <w:b/>
                <w:bCs/>
                <w:sz w:val="18"/>
                <w:szCs w:val="18"/>
              </w:rPr>
              <w:t>379.545</w:t>
            </w:r>
          </w:p>
        </w:tc>
        <w:tc>
          <w:tcPr>
            <w:tcW w:w="796" w:type="pct"/>
            <w:gridSpan w:val="2"/>
            <w:tcBorders>
              <w:top w:val="nil"/>
              <w:left w:val="nil"/>
              <w:bottom w:val="single" w:sz="12" w:space="0" w:color="auto"/>
              <w:right w:val="nil"/>
            </w:tcBorders>
            <w:shd w:val="clear" w:color="auto" w:fill="auto"/>
            <w:vAlign w:val="bottom"/>
          </w:tcPr>
          <w:p w:rsidR="002B55BC" w:rsidRPr="00CE6673" w:rsidRDefault="002B55BC" w:rsidP="002B55BC">
            <w:pPr>
              <w:jc w:val="right"/>
              <w:rPr>
                <w:rFonts w:ascii="Calibri" w:hAnsi="Calibri" w:cs="Arial"/>
                <w:b/>
                <w:bCs/>
                <w:sz w:val="18"/>
                <w:szCs w:val="18"/>
              </w:rPr>
            </w:pPr>
            <w:r w:rsidRPr="00CE6673">
              <w:rPr>
                <w:rFonts w:ascii="Calibri" w:hAnsi="Calibri" w:cs="Arial"/>
                <w:b/>
                <w:bCs/>
                <w:sz w:val="18"/>
                <w:szCs w:val="18"/>
              </w:rPr>
              <w:t>1.548.648</w:t>
            </w:r>
          </w:p>
        </w:tc>
        <w:tc>
          <w:tcPr>
            <w:tcW w:w="796" w:type="pct"/>
            <w:tcBorders>
              <w:top w:val="nil"/>
              <w:left w:val="nil"/>
              <w:bottom w:val="single" w:sz="12" w:space="0" w:color="auto"/>
              <w:right w:val="nil"/>
            </w:tcBorders>
            <w:shd w:val="clear" w:color="auto" w:fill="auto"/>
            <w:vAlign w:val="bottom"/>
          </w:tcPr>
          <w:p w:rsidR="002B55BC" w:rsidRPr="00CE6673" w:rsidRDefault="002B55BC" w:rsidP="002B55BC">
            <w:pPr>
              <w:jc w:val="right"/>
              <w:rPr>
                <w:rFonts w:ascii="Calibri" w:hAnsi="Calibri" w:cs="Arial"/>
                <w:b/>
                <w:bCs/>
                <w:sz w:val="18"/>
                <w:szCs w:val="18"/>
              </w:rPr>
            </w:pPr>
            <w:r w:rsidRPr="00CE6673">
              <w:rPr>
                <w:rFonts w:ascii="Calibri" w:hAnsi="Calibri" w:cs="Arial"/>
                <w:b/>
                <w:bCs/>
                <w:sz w:val="18"/>
                <w:szCs w:val="18"/>
              </w:rPr>
              <w:t>33.220.026</w:t>
            </w:r>
          </w:p>
        </w:tc>
      </w:tr>
      <w:tr w:rsidR="002B55BC" w:rsidRPr="00CE6673" w:rsidTr="002B55BC">
        <w:trPr>
          <w:trHeight w:val="109"/>
          <w:jc w:val="center"/>
        </w:trPr>
        <w:tc>
          <w:tcPr>
            <w:tcW w:w="1784" w:type="pct"/>
          </w:tcPr>
          <w:p w:rsidR="002B55BC" w:rsidRPr="00447AB8" w:rsidRDefault="002B55BC" w:rsidP="002B55BC">
            <w:pPr>
              <w:pStyle w:val="Thick"/>
              <w:rPr>
                <w:rFonts w:asciiTheme="minorHAnsi" w:hAnsiTheme="minorHAnsi" w:cs="Arial"/>
                <w:sz w:val="18"/>
                <w:szCs w:val="18"/>
                <w:lang w:val="hr-HR"/>
              </w:rPr>
            </w:pPr>
          </w:p>
        </w:tc>
        <w:tc>
          <w:tcPr>
            <w:tcW w:w="804" w:type="pct"/>
            <w:gridSpan w:val="2"/>
            <w:tcBorders>
              <w:top w:val="single" w:sz="12" w:space="0" w:color="auto"/>
            </w:tcBorders>
            <w:vAlign w:val="bottom"/>
          </w:tcPr>
          <w:p w:rsidR="002B55BC" w:rsidRPr="00447AB8" w:rsidRDefault="002B55BC" w:rsidP="002B55BC">
            <w:pPr>
              <w:pStyle w:val="Thick"/>
              <w:jc w:val="right"/>
              <w:rPr>
                <w:rFonts w:asciiTheme="minorHAnsi" w:hAnsiTheme="minorHAnsi" w:cs="Arial"/>
                <w:snapToGrid w:val="0"/>
                <w:sz w:val="18"/>
                <w:szCs w:val="18"/>
                <w:lang w:val="hr-HR"/>
              </w:rPr>
            </w:pPr>
          </w:p>
        </w:tc>
        <w:tc>
          <w:tcPr>
            <w:tcW w:w="804" w:type="pct"/>
            <w:gridSpan w:val="2"/>
            <w:tcBorders>
              <w:top w:val="single" w:sz="12" w:space="0" w:color="auto"/>
            </w:tcBorders>
            <w:vAlign w:val="bottom"/>
          </w:tcPr>
          <w:p w:rsidR="002B55BC" w:rsidRPr="00447AB8" w:rsidRDefault="002B55BC" w:rsidP="002B55BC">
            <w:pPr>
              <w:pStyle w:val="Thick"/>
              <w:jc w:val="right"/>
              <w:rPr>
                <w:rFonts w:asciiTheme="minorHAnsi" w:hAnsiTheme="minorHAnsi" w:cs="Arial"/>
                <w:snapToGrid w:val="0"/>
                <w:sz w:val="18"/>
                <w:szCs w:val="18"/>
                <w:lang w:val="hr-HR"/>
              </w:rPr>
            </w:pPr>
          </w:p>
        </w:tc>
        <w:tc>
          <w:tcPr>
            <w:tcW w:w="804" w:type="pct"/>
            <w:gridSpan w:val="2"/>
            <w:tcBorders>
              <w:top w:val="single" w:sz="12" w:space="0" w:color="auto"/>
            </w:tcBorders>
            <w:vAlign w:val="bottom"/>
          </w:tcPr>
          <w:p w:rsidR="002B55BC" w:rsidRPr="00447AB8" w:rsidRDefault="002B55BC" w:rsidP="002B55BC">
            <w:pPr>
              <w:pStyle w:val="Thick"/>
              <w:jc w:val="right"/>
              <w:rPr>
                <w:rFonts w:asciiTheme="minorHAnsi" w:hAnsiTheme="minorHAnsi" w:cs="Arial"/>
                <w:snapToGrid w:val="0"/>
                <w:sz w:val="18"/>
                <w:szCs w:val="18"/>
                <w:lang w:val="hr-HR"/>
              </w:rPr>
            </w:pPr>
          </w:p>
        </w:tc>
        <w:tc>
          <w:tcPr>
            <w:tcW w:w="804" w:type="pct"/>
            <w:gridSpan w:val="2"/>
            <w:tcBorders>
              <w:top w:val="single" w:sz="12" w:space="0" w:color="auto"/>
            </w:tcBorders>
            <w:vAlign w:val="bottom"/>
          </w:tcPr>
          <w:p w:rsidR="002B55BC" w:rsidRPr="00447AB8" w:rsidRDefault="002B55BC" w:rsidP="002B55BC">
            <w:pPr>
              <w:pStyle w:val="Thick"/>
              <w:jc w:val="right"/>
              <w:rPr>
                <w:rFonts w:asciiTheme="minorHAnsi" w:hAnsiTheme="minorHAnsi" w:cs="Arial"/>
                <w:snapToGrid w:val="0"/>
                <w:sz w:val="18"/>
                <w:szCs w:val="18"/>
                <w:lang w:val="hr-HR"/>
              </w:rPr>
            </w:pPr>
          </w:p>
        </w:tc>
      </w:tr>
    </w:tbl>
    <w:p w:rsidR="00396AA0" w:rsidRPr="005D12B5" w:rsidRDefault="00396AA0" w:rsidP="00023393">
      <w:pPr>
        <w:spacing w:before="120" w:line="300" w:lineRule="exact"/>
        <w:jc w:val="both"/>
        <w:rPr>
          <w:rFonts w:asciiTheme="minorHAnsi" w:hAnsiTheme="minorHAnsi" w:cs="Arial"/>
          <w:sz w:val="22"/>
          <w:szCs w:val="22"/>
          <w:lang w:val="hr-HR"/>
        </w:rPr>
      </w:pPr>
    </w:p>
    <w:p w:rsidR="00023393" w:rsidRPr="005D12B5" w:rsidRDefault="00023393" w:rsidP="00A418BF">
      <w:pPr>
        <w:jc w:val="both"/>
        <w:rPr>
          <w:rFonts w:asciiTheme="minorHAnsi" w:hAnsiTheme="minorHAnsi"/>
          <w:sz w:val="22"/>
          <w:szCs w:val="22"/>
          <w:lang w:val="hr-HR"/>
        </w:rPr>
      </w:pPr>
    </w:p>
    <w:p w:rsidR="00A418BF" w:rsidRPr="005D12B5" w:rsidRDefault="00A418BF" w:rsidP="00A418BF">
      <w:pPr>
        <w:rPr>
          <w:rFonts w:asciiTheme="minorHAnsi" w:hAnsiTheme="minorHAnsi"/>
          <w:sz w:val="22"/>
          <w:szCs w:val="22"/>
          <w:lang w:val="hr-HR"/>
        </w:rPr>
      </w:pPr>
    </w:p>
    <w:p w:rsidR="008F3581" w:rsidRPr="005D12B5" w:rsidRDefault="008F3581" w:rsidP="00A418BF">
      <w:pPr>
        <w:rPr>
          <w:rFonts w:asciiTheme="minorHAnsi" w:hAnsiTheme="minorHAnsi"/>
          <w:sz w:val="22"/>
          <w:szCs w:val="22"/>
          <w:lang w:val="hr-HR"/>
        </w:rPr>
        <w:sectPr w:rsidR="008F3581" w:rsidRPr="005D12B5" w:rsidSect="000D6913">
          <w:footerReference w:type="default" r:id="rId185"/>
          <w:pgSz w:w="11907" w:h="16840" w:code="9"/>
          <w:pgMar w:top="1418" w:right="1134" w:bottom="1134" w:left="1418" w:header="851" w:footer="851" w:gutter="0"/>
          <w:cols w:space="720"/>
          <w:noEndnote/>
        </w:sectPr>
      </w:pPr>
    </w:p>
    <w:p w:rsidR="002E255A" w:rsidRDefault="002E255A" w:rsidP="002E255A">
      <w:pPr>
        <w:pStyle w:val="T1"/>
        <w:spacing w:before="0" w:after="0" w:line="240" w:lineRule="auto"/>
        <w:rPr>
          <w:rFonts w:asciiTheme="minorHAnsi" w:hAnsiTheme="minorHAnsi" w:cs="Arial"/>
          <w:sz w:val="22"/>
          <w:szCs w:val="22"/>
          <w:lang w:val="hr-HR"/>
        </w:rPr>
      </w:pPr>
    </w:p>
    <w:p w:rsidR="00C22E9C" w:rsidRPr="005D12B5" w:rsidRDefault="00CE2EA4" w:rsidP="002E255A">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C22E9C" w:rsidRPr="005D12B5">
        <w:rPr>
          <w:rFonts w:asciiTheme="minorHAnsi" w:hAnsiTheme="minorHAnsi" w:cs="Arial"/>
          <w:sz w:val="22"/>
          <w:szCs w:val="22"/>
          <w:lang w:val="hr-HR"/>
        </w:rPr>
        <w:t>.</w:t>
      </w:r>
      <w:r w:rsidR="00C22E9C" w:rsidRPr="005D12B5">
        <w:rPr>
          <w:rFonts w:asciiTheme="minorHAnsi" w:hAnsiTheme="minorHAnsi" w:cs="Arial"/>
          <w:sz w:val="22"/>
          <w:szCs w:val="22"/>
          <w:lang w:val="hr-HR"/>
        </w:rPr>
        <w:tab/>
        <w:t>Upravljanje rizicima (nastavak)</w:t>
      </w:r>
    </w:p>
    <w:p w:rsidR="002E255A" w:rsidRDefault="002E255A" w:rsidP="002E255A">
      <w:pPr>
        <w:pStyle w:val="T1"/>
        <w:spacing w:before="0" w:after="0" w:line="240" w:lineRule="auto"/>
        <w:rPr>
          <w:rFonts w:asciiTheme="minorHAnsi" w:hAnsiTheme="minorHAnsi" w:cs="Arial"/>
          <w:sz w:val="22"/>
          <w:szCs w:val="22"/>
          <w:lang w:val="hr-HR"/>
        </w:rPr>
      </w:pPr>
    </w:p>
    <w:p w:rsidR="00C22E9C" w:rsidRPr="005D12B5" w:rsidRDefault="00CE2EA4" w:rsidP="002E255A">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C22E9C" w:rsidRPr="005D12B5">
        <w:rPr>
          <w:rFonts w:asciiTheme="minorHAnsi" w:hAnsiTheme="minorHAnsi" w:cs="Arial"/>
          <w:sz w:val="22"/>
          <w:szCs w:val="22"/>
          <w:lang w:val="hr-HR"/>
        </w:rPr>
        <w:t xml:space="preserve">.2. </w:t>
      </w:r>
      <w:r w:rsidR="00C22E9C" w:rsidRPr="005D12B5">
        <w:rPr>
          <w:rFonts w:asciiTheme="minorHAnsi" w:hAnsiTheme="minorHAnsi" w:cs="Arial"/>
          <w:sz w:val="22"/>
          <w:szCs w:val="22"/>
          <w:lang w:val="hr-HR"/>
        </w:rPr>
        <w:tab/>
        <w:t>Kreditni rizik (nastavak)</w:t>
      </w:r>
    </w:p>
    <w:p w:rsidR="002E255A" w:rsidRDefault="002E255A" w:rsidP="002E255A">
      <w:pPr>
        <w:pStyle w:val="T1"/>
        <w:spacing w:before="0" w:after="0" w:line="240" w:lineRule="auto"/>
        <w:rPr>
          <w:rFonts w:asciiTheme="minorHAnsi" w:hAnsiTheme="minorHAnsi" w:cs="Arial"/>
          <w:sz w:val="22"/>
          <w:szCs w:val="22"/>
          <w:lang w:val="hr-HR"/>
        </w:rPr>
      </w:pPr>
    </w:p>
    <w:p w:rsidR="00C22E9C" w:rsidRPr="005D12B5" w:rsidRDefault="00C22E9C" w:rsidP="002E255A">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Kvaliteta kreditnog rizika prema vrsti financijske imovine (nastavak)</w:t>
      </w:r>
    </w:p>
    <w:p w:rsidR="002E255A" w:rsidRDefault="002E255A" w:rsidP="002E255A">
      <w:pPr>
        <w:jc w:val="both"/>
        <w:rPr>
          <w:rFonts w:asciiTheme="minorHAnsi" w:hAnsiTheme="minorHAnsi" w:cs="Arial"/>
          <w:sz w:val="22"/>
          <w:szCs w:val="22"/>
          <w:lang w:val="hr-HR"/>
        </w:rPr>
      </w:pPr>
    </w:p>
    <w:p w:rsidR="00C22E9C" w:rsidRPr="005D12B5" w:rsidRDefault="00C22E9C" w:rsidP="002E255A">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Kvaliteta kreditnog rizika prema vrsti financijske imovine u bruto izloženosti na pozicijama </w:t>
      </w:r>
      <w:r w:rsidR="008D6072" w:rsidRPr="005D12B5">
        <w:rPr>
          <w:rFonts w:asciiTheme="minorHAnsi" w:hAnsiTheme="minorHAnsi" w:cs="Arial"/>
          <w:sz w:val="22"/>
          <w:szCs w:val="22"/>
          <w:lang w:val="hr-HR"/>
        </w:rPr>
        <w:t>imovine</w:t>
      </w:r>
      <w:r w:rsidRPr="005D12B5">
        <w:rPr>
          <w:rFonts w:asciiTheme="minorHAnsi" w:hAnsiTheme="minorHAnsi" w:cs="Arial"/>
          <w:sz w:val="22"/>
          <w:szCs w:val="22"/>
          <w:lang w:val="hr-HR"/>
        </w:rPr>
        <w:t xml:space="preserve"> i garancija i preuzetih obveza prema rizičnim skupinama</w:t>
      </w:r>
      <w:r w:rsidR="00703A35" w:rsidRPr="005D12B5">
        <w:rPr>
          <w:rFonts w:asciiTheme="minorHAnsi" w:hAnsiTheme="minorHAnsi" w:cs="Arial"/>
          <w:sz w:val="22"/>
          <w:szCs w:val="22"/>
          <w:lang w:val="hr-HR"/>
        </w:rPr>
        <w:t xml:space="preserve"> (nastavak)</w:t>
      </w:r>
      <w:r w:rsidRPr="005D12B5">
        <w:rPr>
          <w:rFonts w:asciiTheme="minorHAnsi" w:hAnsiTheme="minorHAnsi" w:cs="Arial"/>
          <w:sz w:val="22"/>
          <w:szCs w:val="22"/>
          <w:lang w:val="hr-HR"/>
        </w:rPr>
        <w:t>:</w:t>
      </w:r>
    </w:p>
    <w:p w:rsidR="000F49CB" w:rsidRPr="005D12B5" w:rsidRDefault="000F49CB" w:rsidP="002E255A">
      <w:pPr>
        <w:jc w:val="both"/>
        <w:rPr>
          <w:rFonts w:asciiTheme="minorHAnsi" w:hAnsiTheme="minorHAnsi" w:cs="Arial"/>
          <w:sz w:val="22"/>
          <w:szCs w:val="22"/>
          <w:lang w:val="hr-HR"/>
        </w:rPr>
      </w:pPr>
    </w:p>
    <w:tbl>
      <w:tblPr>
        <w:tblW w:w="4913" w:type="pct"/>
        <w:jc w:val="center"/>
        <w:tblLook w:val="0000" w:firstRow="0" w:lastRow="0" w:firstColumn="0" w:lastColumn="0" w:noHBand="0" w:noVBand="0"/>
      </w:tblPr>
      <w:tblGrid>
        <w:gridCol w:w="3282"/>
        <w:gridCol w:w="61"/>
        <w:gridCol w:w="1417"/>
        <w:gridCol w:w="44"/>
        <w:gridCol w:w="1432"/>
        <w:gridCol w:w="31"/>
        <w:gridCol w:w="1445"/>
        <w:gridCol w:w="18"/>
        <w:gridCol w:w="1462"/>
      </w:tblGrid>
      <w:tr w:rsidR="00F906A0" w:rsidRPr="00CE6673" w:rsidTr="00F15FC3">
        <w:trPr>
          <w:trHeight w:val="1851"/>
          <w:jc w:val="center"/>
        </w:trPr>
        <w:tc>
          <w:tcPr>
            <w:tcW w:w="1818" w:type="pct"/>
            <w:gridSpan w:val="2"/>
            <w:vAlign w:val="bottom"/>
          </w:tcPr>
          <w:p w:rsidR="00F906A0" w:rsidRPr="00447AB8" w:rsidRDefault="00F906A0" w:rsidP="00F62700">
            <w:pPr>
              <w:rPr>
                <w:rFonts w:asciiTheme="minorHAnsi" w:hAnsiTheme="minorHAnsi" w:cs="Arial"/>
                <w:b/>
                <w:bCs/>
                <w:sz w:val="18"/>
                <w:szCs w:val="18"/>
                <w:lang w:val="hr-HR"/>
              </w:rPr>
            </w:pPr>
            <w:r w:rsidRPr="00447AB8">
              <w:rPr>
                <w:rFonts w:asciiTheme="minorHAnsi" w:hAnsiTheme="minorHAnsi" w:cs="Arial"/>
                <w:b/>
                <w:bCs/>
                <w:sz w:val="18"/>
                <w:szCs w:val="18"/>
                <w:lang w:val="hr-HR"/>
              </w:rPr>
              <w:br w:type="page"/>
              <w:t>Banka</w:t>
            </w:r>
          </w:p>
          <w:p w:rsidR="00F906A0" w:rsidRPr="00447AB8" w:rsidRDefault="00F906A0" w:rsidP="00F62700">
            <w:pPr>
              <w:rPr>
                <w:rFonts w:asciiTheme="minorHAnsi" w:hAnsiTheme="minorHAnsi" w:cs="Arial"/>
                <w:b/>
                <w:bCs/>
                <w:sz w:val="18"/>
                <w:szCs w:val="18"/>
                <w:lang w:val="hr-HR"/>
              </w:rPr>
            </w:pPr>
          </w:p>
          <w:p w:rsidR="00F906A0" w:rsidRPr="00447AB8" w:rsidRDefault="00F906A0" w:rsidP="00F62700">
            <w:pPr>
              <w:rPr>
                <w:rFonts w:asciiTheme="minorHAnsi" w:hAnsiTheme="minorHAnsi" w:cs="Arial"/>
                <w:b/>
                <w:bCs/>
                <w:sz w:val="18"/>
                <w:szCs w:val="18"/>
                <w:lang w:val="hr-HR"/>
              </w:rPr>
            </w:pPr>
          </w:p>
          <w:p w:rsidR="00F906A0" w:rsidRPr="00447AB8" w:rsidRDefault="00F906A0" w:rsidP="00F62700">
            <w:pPr>
              <w:rPr>
                <w:rFonts w:asciiTheme="minorHAnsi" w:hAnsiTheme="minorHAnsi" w:cs="Arial"/>
                <w:b/>
                <w:bCs/>
                <w:sz w:val="18"/>
                <w:szCs w:val="18"/>
                <w:lang w:val="hr-HR"/>
              </w:rPr>
            </w:pPr>
          </w:p>
          <w:p w:rsidR="00F906A0" w:rsidRPr="00447AB8" w:rsidRDefault="00F906A0" w:rsidP="00F62700">
            <w:pPr>
              <w:rPr>
                <w:rFonts w:asciiTheme="minorHAnsi" w:hAnsiTheme="minorHAnsi" w:cs="Arial"/>
                <w:b/>
                <w:bCs/>
                <w:sz w:val="18"/>
                <w:szCs w:val="18"/>
                <w:lang w:val="hr-HR"/>
              </w:rPr>
            </w:pPr>
          </w:p>
          <w:p w:rsidR="00F906A0" w:rsidRPr="00447AB8" w:rsidRDefault="00B43267" w:rsidP="002E255A">
            <w:pPr>
              <w:rPr>
                <w:rFonts w:asciiTheme="minorHAnsi" w:hAnsiTheme="minorHAnsi" w:cs="Arial"/>
                <w:sz w:val="18"/>
                <w:szCs w:val="18"/>
                <w:lang w:val="hr-HR"/>
              </w:rPr>
            </w:pPr>
            <w:r w:rsidRPr="00447AB8">
              <w:rPr>
                <w:rFonts w:asciiTheme="minorHAnsi" w:hAnsiTheme="minorHAnsi" w:cs="Arial"/>
                <w:b/>
                <w:bCs/>
                <w:sz w:val="18"/>
                <w:szCs w:val="18"/>
                <w:lang w:val="hr-HR"/>
              </w:rPr>
              <w:t>201</w:t>
            </w:r>
            <w:r w:rsidR="00A355C0">
              <w:rPr>
                <w:rFonts w:asciiTheme="minorHAnsi" w:hAnsiTheme="minorHAnsi" w:cs="Arial"/>
                <w:b/>
                <w:bCs/>
                <w:sz w:val="18"/>
                <w:szCs w:val="18"/>
                <w:lang w:val="hr-HR"/>
              </w:rPr>
              <w:t>7</w:t>
            </w:r>
            <w:r w:rsidR="00F906A0" w:rsidRPr="00447AB8">
              <w:rPr>
                <w:rFonts w:asciiTheme="minorHAnsi" w:hAnsiTheme="minorHAnsi" w:cs="Arial"/>
                <w:b/>
                <w:bCs/>
                <w:sz w:val="18"/>
                <w:szCs w:val="18"/>
                <w:lang w:val="hr-HR"/>
              </w:rPr>
              <w:t>. godina</w:t>
            </w:r>
          </w:p>
        </w:tc>
        <w:tc>
          <w:tcPr>
            <w:tcW w:w="795" w:type="pct"/>
            <w:gridSpan w:val="2"/>
            <w:vAlign w:val="bottom"/>
          </w:tcPr>
          <w:p w:rsidR="00F906A0" w:rsidRPr="00447AB8" w:rsidRDefault="00F906A0" w:rsidP="00F62700">
            <w:pPr>
              <w:jc w:val="right"/>
              <w:rPr>
                <w:rFonts w:asciiTheme="minorHAnsi" w:hAnsiTheme="minorHAnsi" w:cs="Arial"/>
                <w:b/>
                <w:sz w:val="18"/>
                <w:szCs w:val="18"/>
                <w:lang w:val="hr-HR"/>
              </w:rPr>
            </w:pPr>
            <w:r w:rsidRPr="00447AB8">
              <w:rPr>
                <w:rFonts w:asciiTheme="minorHAnsi" w:hAnsiTheme="minorHAnsi" w:cs="Arial"/>
                <w:b/>
                <w:sz w:val="18"/>
                <w:szCs w:val="18"/>
                <w:lang w:val="hr-HR"/>
              </w:rPr>
              <w:t>Bruto izloženost imovine koja nije umanjena niti dospjela nenaplaćena</w:t>
            </w:r>
          </w:p>
          <w:p w:rsidR="00F906A0" w:rsidRPr="00447AB8" w:rsidRDefault="00F906A0" w:rsidP="00F62700">
            <w:pPr>
              <w:jc w:val="right"/>
              <w:rPr>
                <w:rFonts w:asciiTheme="minorHAnsi" w:hAnsiTheme="minorHAnsi" w:cs="Arial"/>
                <w:b/>
                <w:sz w:val="18"/>
                <w:szCs w:val="18"/>
                <w:lang w:val="hr-HR"/>
              </w:rPr>
            </w:pPr>
          </w:p>
        </w:tc>
        <w:tc>
          <w:tcPr>
            <w:tcW w:w="796" w:type="pct"/>
            <w:gridSpan w:val="2"/>
            <w:vAlign w:val="bottom"/>
          </w:tcPr>
          <w:p w:rsidR="00F906A0" w:rsidRPr="00447AB8" w:rsidRDefault="00F906A0" w:rsidP="00F62700">
            <w:pPr>
              <w:jc w:val="right"/>
              <w:rPr>
                <w:rFonts w:asciiTheme="minorHAnsi" w:hAnsiTheme="minorHAnsi" w:cs="Arial"/>
                <w:b/>
                <w:sz w:val="18"/>
                <w:szCs w:val="18"/>
                <w:lang w:val="hr-HR"/>
              </w:rPr>
            </w:pPr>
            <w:r w:rsidRPr="00447AB8">
              <w:rPr>
                <w:rFonts w:asciiTheme="minorHAnsi" w:hAnsiTheme="minorHAnsi" w:cs="Arial"/>
                <w:b/>
                <w:sz w:val="18"/>
                <w:szCs w:val="18"/>
                <w:lang w:val="hr-HR"/>
              </w:rPr>
              <w:t>Bruto izloženost imovine koja je dospjela nenaplaćena i nije umanjena</w:t>
            </w:r>
          </w:p>
          <w:p w:rsidR="00F906A0" w:rsidRPr="00447AB8" w:rsidRDefault="00F906A0" w:rsidP="00F62700">
            <w:pPr>
              <w:jc w:val="right"/>
              <w:rPr>
                <w:rFonts w:asciiTheme="minorHAnsi" w:hAnsiTheme="minorHAnsi" w:cs="Arial"/>
                <w:b/>
                <w:sz w:val="18"/>
                <w:szCs w:val="18"/>
                <w:lang w:val="hr-HR"/>
              </w:rPr>
            </w:pPr>
          </w:p>
        </w:tc>
        <w:tc>
          <w:tcPr>
            <w:tcW w:w="796" w:type="pct"/>
            <w:gridSpan w:val="2"/>
            <w:vAlign w:val="bottom"/>
          </w:tcPr>
          <w:p w:rsidR="00F906A0" w:rsidRPr="00447AB8" w:rsidRDefault="00F906A0" w:rsidP="00F62700">
            <w:pPr>
              <w:jc w:val="right"/>
              <w:rPr>
                <w:rFonts w:asciiTheme="minorHAnsi" w:hAnsiTheme="minorHAnsi" w:cs="Arial"/>
                <w:b/>
                <w:sz w:val="18"/>
                <w:szCs w:val="18"/>
                <w:lang w:val="hr-HR"/>
              </w:rPr>
            </w:pPr>
            <w:r w:rsidRPr="00447AB8">
              <w:rPr>
                <w:rFonts w:asciiTheme="minorHAnsi" w:hAnsiTheme="minorHAnsi" w:cs="Arial"/>
                <w:b/>
                <w:sz w:val="18"/>
                <w:szCs w:val="18"/>
                <w:lang w:val="hr-HR"/>
              </w:rPr>
              <w:t>Bruto izloženost imovine umanjene na pojedinačnoj osnovi</w:t>
            </w:r>
          </w:p>
          <w:p w:rsidR="00F906A0" w:rsidRPr="00447AB8" w:rsidRDefault="00F906A0" w:rsidP="00F62700">
            <w:pPr>
              <w:jc w:val="right"/>
              <w:rPr>
                <w:rFonts w:asciiTheme="minorHAnsi" w:hAnsiTheme="minorHAnsi" w:cs="Arial"/>
                <w:b/>
                <w:sz w:val="18"/>
                <w:szCs w:val="18"/>
                <w:lang w:val="hr-HR"/>
              </w:rPr>
            </w:pPr>
          </w:p>
        </w:tc>
        <w:tc>
          <w:tcPr>
            <w:tcW w:w="796" w:type="pct"/>
            <w:vAlign w:val="bottom"/>
          </w:tcPr>
          <w:p w:rsidR="00F906A0" w:rsidRPr="00447AB8" w:rsidRDefault="00F906A0" w:rsidP="00F62700">
            <w:pPr>
              <w:jc w:val="right"/>
              <w:rPr>
                <w:rFonts w:asciiTheme="minorHAnsi" w:hAnsiTheme="minorHAnsi" w:cs="Arial"/>
                <w:b/>
                <w:sz w:val="18"/>
                <w:szCs w:val="18"/>
                <w:lang w:val="hr-HR"/>
              </w:rPr>
            </w:pPr>
            <w:r w:rsidRPr="00447AB8">
              <w:rPr>
                <w:rFonts w:asciiTheme="minorHAnsi" w:hAnsiTheme="minorHAnsi" w:cs="Arial"/>
                <w:b/>
                <w:sz w:val="18"/>
                <w:szCs w:val="18"/>
                <w:lang w:val="hr-HR"/>
              </w:rPr>
              <w:t>Ukupno</w:t>
            </w:r>
          </w:p>
          <w:p w:rsidR="00F906A0" w:rsidRPr="00447AB8" w:rsidRDefault="00F906A0" w:rsidP="00F62700">
            <w:pPr>
              <w:jc w:val="right"/>
              <w:rPr>
                <w:rFonts w:asciiTheme="minorHAnsi" w:hAnsiTheme="minorHAnsi" w:cs="Arial"/>
                <w:b/>
                <w:sz w:val="18"/>
                <w:szCs w:val="18"/>
                <w:lang w:val="hr-HR"/>
              </w:rPr>
            </w:pPr>
          </w:p>
        </w:tc>
      </w:tr>
      <w:tr w:rsidR="00F906A0" w:rsidRPr="00CE6673" w:rsidTr="00F15FC3">
        <w:trPr>
          <w:trHeight w:val="274"/>
          <w:jc w:val="center"/>
        </w:trPr>
        <w:tc>
          <w:tcPr>
            <w:tcW w:w="1818" w:type="pct"/>
            <w:gridSpan w:val="2"/>
          </w:tcPr>
          <w:p w:rsidR="00F906A0" w:rsidRPr="00447AB8" w:rsidRDefault="00F906A0" w:rsidP="00F62700">
            <w:pPr>
              <w:rPr>
                <w:rFonts w:asciiTheme="minorHAnsi" w:hAnsiTheme="minorHAnsi" w:cs="Arial"/>
                <w:sz w:val="18"/>
                <w:szCs w:val="18"/>
                <w:lang w:val="hr-HR"/>
              </w:rPr>
            </w:pPr>
          </w:p>
        </w:tc>
        <w:tc>
          <w:tcPr>
            <w:tcW w:w="795" w:type="pct"/>
            <w:gridSpan w:val="2"/>
          </w:tcPr>
          <w:p w:rsidR="00F906A0" w:rsidRPr="00447AB8" w:rsidRDefault="00F906A0" w:rsidP="00F62700">
            <w:pPr>
              <w:jc w:val="right"/>
              <w:rPr>
                <w:rFonts w:asciiTheme="minorHAnsi" w:hAnsiTheme="minorHAnsi" w:cs="Arial"/>
                <w:b/>
                <w:sz w:val="18"/>
                <w:szCs w:val="18"/>
                <w:lang w:val="hr-HR"/>
              </w:rPr>
            </w:pPr>
            <w:r w:rsidRPr="00447AB8">
              <w:rPr>
                <w:rFonts w:asciiTheme="minorHAnsi" w:hAnsiTheme="minorHAnsi" w:cs="Arial"/>
                <w:b/>
                <w:sz w:val="18"/>
                <w:szCs w:val="18"/>
                <w:lang w:val="hr-HR"/>
              </w:rPr>
              <w:t>000 kuna</w:t>
            </w:r>
          </w:p>
        </w:tc>
        <w:tc>
          <w:tcPr>
            <w:tcW w:w="796" w:type="pct"/>
            <w:gridSpan w:val="2"/>
          </w:tcPr>
          <w:p w:rsidR="00F906A0" w:rsidRPr="00447AB8" w:rsidRDefault="00F906A0" w:rsidP="00F62700">
            <w:pPr>
              <w:jc w:val="right"/>
              <w:rPr>
                <w:rFonts w:asciiTheme="minorHAnsi" w:hAnsiTheme="minorHAnsi" w:cs="Arial"/>
                <w:b/>
                <w:sz w:val="18"/>
                <w:szCs w:val="18"/>
                <w:lang w:val="hr-HR"/>
              </w:rPr>
            </w:pPr>
            <w:r w:rsidRPr="00447AB8">
              <w:rPr>
                <w:rFonts w:asciiTheme="minorHAnsi" w:hAnsiTheme="minorHAnsi" w:cs="Arial"/>
                <w:b/>
                <w:sz w:val="18"/>
                <w:szCs w:val="18"/>
                <w:lang w:val="hr-HR"/>
              </w:rPr>
              <w:t>000 kuna</w:t>
            </w:r>
          </w:p>
        </w:tc>
        <w:tc>
          <w:tcPr>
            <w:tcW w:w="796" w:type="pct"/>
            <w:gridSpan w:val="2"/>
          </w:tcPr>
          <w:p w:rsidR="00F906A0" w:rsidRPr="00447AB8" w:rsidRDefault="00F906A0" w:rsidP="00F62700">
            <w:pPr>
              <w:jc w:val="right"/>
              <w:rPr>
                <w:rFonts w:asciiTheme="minorHAnsi" w:hAnsiTheme="minorHAnsi" w:cs="Arial"/>
                <w:b/>
                <w:sz w:val="18"/>
                <w:szCs w:val="18"/>
                <w:lang w:val="hr-HR"/>
              </w:rPr>
            </w:pPr>
            <w:r w:rsidRPr="00447AB8">
              <w:rPr>
                <w:rFonts w:asciiTheme="minorHAnsi" w:hAnsiTheme="minorHAnsi" w:cs="Arial"/>
                <w:b/>
                <w:sz w:val="18"/>
                <w:szCs w:val="18"/>
                <w:lang w:val="hr-HR"/>
              </w:rPr>
              <w:t>000 kuna</w:t>
            </w:r>
          </w:p>
        </w:tc>
        <w:tc>
          <w:tcPr>
            <w:tcW w:w="796" w:type="pct"/>
          </w:tcPr>
          <w:p w:rsidR="00F906A0" w:rsidRPr="00447AB8" w:rsidRDefault="00F906A0" w:rsidP="00F62700">
            <w:pPr>
              <w:jc w:val="right"/>
              <w:rPr>
                <w:rFonts w:asciiTheme="minorHAnsi" w:hAnsiTheme="minorHAnsi" w:cs="Arial"/>
                <w:b/>
                <w:sz w:val="18"/>
                <w:szCs w:val="18"/>
                <w:lang w:val="hr-HR"/>
              </w:rPr>
            </w:pPr>
            <w:r w:rsidRPr="00447AB8">
              <w:rPr>
                <w:rFonts w:asciiTheme="minorHAnsi" w:hAnsiTheme="minorHAnsi" w:cs="Arial"/>
                <w:b/>
                <w:sz w:val="18"/>
                <w:szCs w:val="18"/>
                <w:lang w:val="hr-HR"/>
              </w:rPr>
              <w:t>000 kuna</w:t>
            </w:r>
          </w:p>
        </w:tc>
      </w:tr>
      <w:tr w:rsidR="00F906A0" w:rsidRPr="00CE6673" w:rsidTr="00F15FC3">
        <w:trPr>
          <w:trHeight w:val="325"/>
          <w:jc w:val="center"/>
        </w:trPr>
        <w:tc>
          <w:tcPr>
            <w:tcW w:w="1818" w:type="pct"/>
            <w:gridSpan w:val="2"/>
          </w:tcPr>
          <w:p w:rsidR="00F906A0" w:rsidRPr="00447AB8" w:rsidRDefault="008D6072" w:rsidP="008D6072">
            <w:pPr>
              <w:pStyle w:val="TT"/>
              <w:rPr>
                <w:rFonts w:asciiTheme="minorHAnsi" w:hAnsiTheme="minorHAnsi" w:cs="Arial"/>
                <w:b/>
                <w:bCs/>
                <w:sz w:val="18"/>
                <w:szCs w:val="18"/>
                <w:lang w:val="hr-HR"/>
              </w:rPr>
            </w:pPr>
            <w:r w:rsidRPr="00447AB8">
              <w:rPr>
                <w:rFonts w:asciiTheme="minorHAnsi" w:hAnsiTheme="minorHAnsi" w:cs="Arial"/>
                <w:b/>
                <w:bCs/>
                <w:sz w:val="18"/>
                <w:szCs w:val="18"/>
                <w:lang w:val="hr-HR"/>
              </w:rPr>
              <w:t>Imovina</w:t>
            </w:r>
          </w:p>
        </w:tc>
        <w:tc>
          <w:tcPr>
            <w:tcW w:w="795" w:type="pct"/>
            <w:gridSpan w:val="2"/>
          </w:tcPr>
          <w:p w:rsidR="00F906A0" w:rsidRPr="00447AB8" w:rsidRDefault="00F906A0" w:rsidP="00F62700">
            <w:pPr>
              <w:pStyle w:val="TT"/>
              <w:rPr>
                <w:rFonts w:asciiTheme="minorHAnsi" w:hAnsiTheme="minorHAnsi" w:cs="Arial"/>
                <w:b/>
                <w:bCs/>
                <w:sz w:val="18"/>
                <w:szCs w:val="18"/>
                <w:lang w:val="hr-HR"/>
              </w:rPr>
            </w:pPr>
          </w:p>
        </w:tc>
        <w:tc>
          <w:tcPr>
            <w:tcW w:w="796" w:type="pct"/>
            <w:gridSpan w:val="2"/>
          </w:tcPr>
          <w:p w:rsidR="00F906A0" w:rsidRPr="00447AB8" w:rsidRDefault="00F906A0" w:rsidP="00F62700">
            <w:pPr>
              <w:pStyle w:val="TT"/>
              <w:rPr>
                <w:rFonts w:asciiTheme="minorHAnsi" w:hAnsiTheme="minorHAnsi" w:cs="Arial"/>
                <w:b/>
                <w:bCs/>
                <w:sz w:val="18"/>
                <w:szCs w:val="18"/>
                <w:lang w:val="hr-HR"/>
              </w:rPr>
            </w:pPr>
          </w:p>
        </w:tc>
        <w:tc>
          <w:tcPr>
            <w:tcW w:w="796" w:type="pct"/>
            <w:gridSpan w:val="2"/>
          </w:tcPr>
          <w:p w:rsidR="00F906A0" w:rsidRPr="00447AB8" w:rsidRDefault="00F906A0" w:rsidP="00F62700">
            <w:pPr>
              <w:pStyle w:val="TT"/>
              <w:rPr>
                <w:rFonts w:asciiTheme="minorHAnsi" w:hAnsiTheme="minorHAnsi" w:cs="Arial"/>
                <w:b/>
                <w:bCs/>
                <w:sz w:val="18"/>
                <w:szCs w:val="18"/>
                <w:lang w:val="hr-HR"/>
              </w:rPr>
            </w:pPr>
          </w:p>
        </w:tc>
        <w:tc>
          <w:tcPr>
            <w:tcW w:w="796" w:type="pct"/>
          </w:tcPr>
          <w:p w:rsidR="00F906A0" w:rsidRPr="00447AB8" w:rsidRDefault="00F906A0" w:rsidP="00F62700">
            <w:pPr>
              <w:pStyle w:val="TT"/>
              <w:rPr>
                <w:rFonts w:asciiTheme="minorHAnsi" w:hAnsiTheme="minorHAnsi" w:cs="Arial"/>
                <w:b/>
                <w:bCs/>
                <w:sz w:val="18"/>
                <w:szCs w:val="18"/>
                <w:lang w:val="hr-HR"/>
              </w:rPr>
            </w:pPr>
          </w:p>
        </w:tc>
      </w:tr>
      <w:tr w:rsidR="00F15FC3" w:rsidRPr="00CE6673" w:rsidTr="00361B04">
        <w:trPr>
          <w:trHeight w:val="262"/>
          <w:jc w:val="center"/>
        </w:trPr>
        <w:tc>
          <w:tcPr>
            <w:tcW w:w="1818" w:type="pct"/>
            <w:gridSpan w:val="2"/>
          </w:tcPr>
          <w:p w:rsidR="00F15FC3" w:rsidRPr="00447AB8" w:rsidRDefault="00F15FC3" w:rsidP="00F15FC3">
            <w:pPr>
              <w:pStyle w:val="TT"/>
              <w:spacing w:line="240" w:lineRule="exact"/>
              <w:rPr>
                <w:rFonts w:asciiTheme="minorHAnsi" w:hAnsiTheme="minorHAnsi" w:cs="Arial"/>
                <w:sz w:val="18"/>
                <w:szCs w:val="18"/>
                <w:lang w:val="hr-HR"/>
              </w:rPr>
            </w:pPr>
            <w:r w:rsidRPr="00447AB8">
              <w:rPr>
                <w:rFonts w:asciiTheme="minorHAnsi" w:hAnsiTheme="minorHAnsi" w:cs="Arial"/>
                <w:sz w:val="18"/>
                <w:szCs w:val="18"/>
                <w:lang w:val="hr-HR"/>
              </w:rPr>
              <w:t>Novčana sredstva i računi kod banaka</w:t>
            </w:r>
          </w:p>
        </w:tc>
        <w:tc>
          <w:tcPr>
            <w:tcW w:w="795" w:type="pct"/>
            <w:gridSpan w:val="2"/>
            <w:tcBorders>
              <w:top w:val="nil"/>
              <w:left w:val="nil"/>
              <w:bottom w:val="nil"/>
              <w:right w:val="nil"/>
            </w:tcBorders>
            <w:shd w:val="clear" w:color="auto" w:fill="auto"/>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1.401.130</w:t>
            </w:r>
          </w:p>
        </w:tc>
        <w:tc>
          <w:tcPr>
            <w:tcW w:w="796" w:type="pct"/>
            <w:gridSpan w:val="2"/>
            <w:tcBorders>
              <w:top w:val="nil"/>
              <w:left w:val="nil"/>
              <w:bottom w:val="nil"/>
              <w:right w:val="nil"/>
            </w:tcBorders>
            <w:shd w:val="clear" w:color="auto" w:fill="auto"/>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w:t>
            </w:r>
          </w:p>
        </w:tc>
        <w:tc>
          <w:tcPr>
            <w:tcW w:w="796" w:type="pct"/>
            <w:gridSpan w:val="2"/>
            <w:tcBorders>
              <w:top w:val="nil"/>
              <w:left w:val="nil"/>
              <w:bottom w:val="nil"/>
              <w:right w:val="nil"/>
            </w:tcBorders>
            <w:shd w:val="clear" w:color="auto" w:fill="auto"/>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w:t>
            </w:r>
          </w:p>
        </w:tc>
        <w:tc>
          <w:tcPr>
            <w:tcW w:w="796" w:type="pct"/>
            <w:tcBorders>
              <w:top w:val="nil"/>
              <w:left w:val="nil"/>
              <w:bottom w:val="nil"/>
              <w:right w:val="nil"/>
            </w:tcBorders>
            <w:shd w:val="clear" w:color="auto" w:fill="auto"/>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1.401.130</w:t>
            </w:r>
          </w:p>
        </w:tc>
      </w:tr>
      <w:tr w:rsidR="00F15FC3" w:rsidRPr="00CE6673" w:rsidTr="00361B04">
        <w:trPr>
          <w:trHeight w:val="249"/>
          <w:jc w:val="center"/>
        </w:trPr>
        <w:tc>
          <w:tcPr>
            <w:tcW w:w="1818" w:type="pct"/>
            <w:gridSpan w:val="2"/>
          </w:tcPr>
          <w:p w:rsidR="00F15FC3" w:rsidRPr="00447AB8" w:rsidRDefault="00F15FC3" w:rsidP="00F15FC3">
            <w:pPr>
              <w:pStyle w:val="TT"/>
              <w:spacing w:line="240" w:lineRule="exact"/>
              <w:rPr>
                <w:rFonts w:asciiTheme="minorHAnsi" w:hAnsiTheme="minorHAnsi" w:cs="Arial"/>
                <w:sz w:val="18"/>
                <w:szCs w:val="18"/>
                <w:lang w:val="hr-HR"/>
              </w:rPr>
            </w:pPr>
            <w:r w:rsidRPr="00447AB8">
              <w:rPr>
                <w:rFonts w:asciiTheme="minorHAnsi" w:hAnsiTheme="minorHAnsi" w:cs="Arial"/>
                <w:sz w:val="18"/>
                <w:szCs w:val="18"/>
                <w:lang w:val="hr-HR"/>
              </w:rPr>
              <w:t>Depoziti kod drugih banaka</w:t>
            </w:r>
          </w:p>
        </w:tc>
        <w:tc>
          <w:tcPr>
            <w:tcW w:w="795" w:type="pct"/>
            <w:gridSpan w:val="2"/>
            <w:tcBorders>
              <w:top w:val="nil"/>
              <w:left w:val="nil"/>
              <w:bottom w:val="nil"/>
              <w:right w:val="nil"/>
            </w:tcBorders>
            <w:shd w:val="clear" w:color="auto" w:fill="auto"/>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29.138</w:t>
            </w:r>
          </w:p>
        </w:tc>
        <w:tc>
          <w:tcPr>
            <w:tcW w:w="796" w:type="pct"/>
            <w:gridSpan w:val="2"/>
            <w:tcBorders>
              <w:top w:val="nil"/>
              <w:left w:val="nil"/>
              <w:bottom w:val="nil"/>
              <w:right w:val="nil"/>
            </w:tcBorders>
            <w:shd w:val="clear" w:color="auto" w:fill="auto"/>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w:t>
            </w:r>
          </w:p>
        </w:tc>
        <w:tc>
          <w:tcPr>
            <w:tcW w:w="796" w:type="pct"/>
            <w:gridSpan w:val="2"/>
            <w:tcBorders>
              <w:top w:val="nil"/>
              <w:left w:val="nil"/>
              <w:bottom w:val="nil"/>
              <w:right w:val="nil"/>
            </w:tcBorders>
            <w:shd w:val="clear" w:color="auto" w:fill="auto"/>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w:t>
            </w:r>
          </w:p>
        </w:tc>
        <w:tc>
          <w:tcPr>
            <w:tcW w:w="796" w:type="pct"/>
            <w:tcBorders>
              <w:top w:val="nil"/>
              <w:left w:val="nil"/>
              <w:bottom w:val="nil"/>
              <w:right w:val="nil"/>
            </w:tcBorders>
            <w:shd w:val="clear" w:color="auto" w:fill="auto"/>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29.138</w:t>
            </w:r>
          </w:p>
        </w:tc>
      </w:tr>
      <w:tr w:rsidR="00F15FC3" w:rsidRPr="00CE6673" w:rsidTr="00361B04">
        <w:trPr>
          <w:trHeight w:val="262"/>
          <w:jc w:val="center"/>
        </w:trPr>
        <w:tc>
          <w:tcPr>
            <w:tcW w:w="1818" w:type="pct"/>
            <w:gridSpan w:val="2"/>
          </w:tcPr>
          <w:p w:rsidR="00F15FC3" w:rsidRPr="00447AB8" w:rsidRDefault="00F15FC3" w:rsidP="00F15FC3">
            <w:pPr>
              <w:pStyle w:val="TT"/>
              <w:spacing w:line="240" w:lineRule="exact"/>
              <w:rPr>
                <w:rFonts w:asciiTheme="minorHAnsi" w:hAnsiTheme="minorHAnsi" w:cs="Arial"/>
                <w:sz w:val="18"/>
                <w:szCs w:val="18"/>
                <w:lang w:val="hr-HR"/>
              </w:rPr>
            </w:pPr>
            <w:r w:rsidRPr="00447AB8">
              <w:rPr>
                <w:rFonts w:asciiTheme="minorHAnsi" w:hAnsiTheme="minorHAnsi" w:cs="Arial"/>
                <w:sz w:val="18"/>
                <w:szCs w:val="18"/>
                <w:lang w:val="hr-HR"/>
              </w:rPr>
              <w:t>Krediti financijskim institucijama</w:t>
            </w:r>
          </w:p>
        </w:tc>
        <w:tc>
          <w:tcPr>
            <w:tcW w:w="795" w:type="pct"/>
            <w:gridSpan w:val="2"/>
            <w:tcBorders>
              <w:top w:val="nil"/>
              <w:left w:val="nil"/>
              <w:bottom w:val="nil"/>
              <w:right w:val="nil"/>
            </w:tcBorders>
            <w:shd w:val="clear" w:color="auto" w:fill="auto"/>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10.430.232</w:t>
            </w:r>
          </w:p>
        </w:tc>
        <w:tc>
          <w:tcPr>
            <w:tcW w:w="796" w:type="pct"/>
            <w:gridSpan w:val="2"/>
            <w:tcBorders>
              <w:top w:val="nil"/>
              <w:left w:val="nil"/>
              <w:bottom w:val="nil"/>
              <w:right w:val="nil"/>
            </w:tcBorders>
            <w:shd w:val="clear" w:color="auto" w:fill="auto"/>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194.403</w:t>
            </w:r>
          </w:p>
        </w:tc>
        <w:tc>
          <w:tcPr>
            <w:tcW w:w="796" w:type="pct"/>
            <w:gridSpan w:val="2"/>
            <w:tcBorders>
              <w:top w:val="nil"/>
              <w:left w:val="nil"/>
              <w:bottom w:val="nil"/>
              <w:right w:val="nil"/>
            </w:tcBorders>
            <w:shd w:val="clear" w:color="auto" w:fill="auto"/>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211.506</w:t>
            </w:r>
          </w:p>
        </w:tc>
        <w:tc>
          <w:tcPr>
            <w:tcW w:w="796" w:type="pct"/>
            <w:tcBorders>
              <w:top w:val="nil"/>
              <w:left w:val="nil"/>
              <w:bottom w:val="nil"/>
              <w:right w:val="nil"/>
            </w:tcBorders>
            <w:shd w:val="clear" w:color="auto" w:fill="auto"/>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10.836.141</w:t>
            </w:r>
          </w:p>
        </w:tc>
      </w:tr>
      <w:tr w:rsidR="00F15FC3" w:rsidRPr="00CE6673" w:rsidTr="00361B04">
        <w:trPr>
          <w:trHeight w:val="262"/>
          <w:jc w:val="center"/>
        </w:trPr>
        <w:tc>
          <w:tcPr>
            <w:tcW w:w="1818" w:type="pct"/>
            <w:gridSpan w:val="2"/>
          </w:tcPr>
          <w:p w:rsidR="00F15FC3" w:rsidRPr="00447AB8" w:rsidRDefault="00F15FC3" w:rsidP="00F15FC3">
            <w:pPr>
              <w:pStyle w:val="TT"/>
              <w:spacing w:line="240" w:lineRule="exact"/>
              <w:rPr>
                <w:rFonts w:asciiTheme="minorHAnsi" w:hAnsiTheme="minorHAnsi" w:cs="Arial"/>
                <w:sz w:val="18"/>
                <w:szCs w:val="18"/>
                <w:lang w:val="hr-HR"/>
              </w:rPr>
            </w:pPr>
            <w:r w:rsidRPr="00447AB8">
              <w:rPr>
                <w:rFonts w:asciiTheme="minorHAnsi" w:hAnsiTheme="minorHAnsi" w:cs="Arial"/>
                <w:sz w:val="18"/>
                <w:szCs w:val="18"/>
                <w:lang w:val="hr-HR"/>
              </w:rPr>
              <w:t>Krediti ostalim korisnicima</w:t>
            </w:r>
          </w:p>
        </w:tc>
        <w:tc>
          <w:tcPr>
            <w:tcW w:w="795" w:type="pct"/>
            <w:gridSpan w:val="2"/>
            <w:tcBorders>
              <w:top w:val="nil"/>
              <w:left w:val="nil"/>
              <w:bottom w:val="nil"/>
              <w:right w:val="nil"/>
            </w:tcBorders>
            <w:shd w:val="clear" w:color="auto" w:fill="auto"/>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10.859.418</w:t>
            </w:r>
          </w:p>
        </w:tc>
        <w:tc>
          <w:tcPr>
            <w:tcW w:w="796" w:type="pct"/>
            <w:gridSpan w:val="2"/>
            <w:tcBorders>
              <w:top w:val="nil"/>
              <w:left w:val="nil"/>
              <w:bottom w:val="nil"/>
              <w:right w:val="nil"/>
            </w:tcBorders>
            <w:shd w:val="clear" w:color="auto" w:fill="auto"/>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131.282</w:t>
            </w:r>
          </w:p>
        </w:tc>
        <w:tc>
          <w:tcPr>
            <w:tcW w:w="796" w:type="pct"/>
            <w:gridSpan w:val="2"/>
            <w:tcBorders>
              <w:top w:val="nil"/>
              <w:left w:val="nil"/>
              <w:bottom w:val="nil"/>
              <w:right w:val="nil"/>
            </w:tcBorders>
            <w:shd w:val="clear" w:color="auto" w:fill="auto"/>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1.392.923</w:t>
            </w:r>
          </w:p>
        </w:tc>
        <w:tc>
          <w:tcPr>
            <w:tcW w:w="796" w:type="pct"/>
            <w:tcBorders>
              <w:top w:val="nil"/>
              <w:left w:val="nil"/>
              <w:bottom w:val="nil"/>
              <w:right w:val="nil"/>
            </w:tcBorders>
            <w:shd w:val="clear" w:color="auto" w:fill="auto"/>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12.383.623</w:t>
            </w:r>
          </w:p>
        </w:tc>
      </w:tr>
      <w:tr w:rsidR="00F15FC3" w:rsidRPr="00CE6673" w:rsidTr="00361B04">
        <w:trPr>
          <w:trHeight w:val="262"/>
          <w:jc w:val="center"/>
        </w:trPr>
        <w:tc>
          <w:tcPr>
            <w:tcW w:w="1818" w:type="pct"/>
            <w:gridSpan w:val="2"/>
          </w:tcPr>
          <w:p w:rsidR="00F15FC3" w:rsidRPr="00447AB8" w:rsidRDefault="00F15FC3" w:rsidP="00F15FC3">
            <w:pPr>
              <w:pStyle w:val="TT"/>
              <w:spacing w:line="240" w:lineRule="exact"/>
              <w:rPr>
                <w:rFonts w:asciiTheme="minorHAnsi" w:hAnsiTheme="minorHAnsi" w:cs="Arial"/>
                <w:sz w:val="18"/>
                <w:szCs w:val="18"/>
                <w:lang w:val="hr-HR"/>
              </w:rPr>
            </w:pPr>
            <w:r w:rsidRPr="00447AB8">
              <w:rPr>
                <w:rFonts w:asciiTheme="minorHAnsi" w:hAnsiTheme="minorHAnsi" w:cs="Arial"/>
                <w:sz w:val="18"/>
                <w:szCs w:val="18"/>
                <w:lang w:val="hr-HR"/>
              </w:rPr>
              <w:t>Imovina raspoloživa za prodaju</w:t>
            </w:r>
          </w:p>
        </w:tc>
        <w:tc>
          <w:tcPr>
            <w:tcW w:w="795" w:type="pct"/>
            <w:gridSpan w:val="2"/>
            <w:tcBorders>
              <w:top w:val="nil"/>
              <w:left w:val="nil"/>
              <w:bottom w:val="nil"/>
              <w:right w:val="nil"/>
            </w:tcBorders>
            <w:shd w:val="clear" w:color="auto" w:fill="auto"/>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3.232.620</w:t>
            </w:r>
          </w:p>
        </w:tc>
        <w:tc>
          <w:tcPr>
            <w:tcW w:w="796" w:type="pct"/>
            <w:gridSpan w:val="2"/>
            <w:tcBorders>
              <w:top w:val="nil"/>
              <w:left w:val="nil"/>
              <w:bottom w:val="nil"/>
              <w:right w:val="nil"/>
            </w:tcBorders>
            <w:shd w:val="clear" w:color="auto" w:fill="auto"/>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w:t>
            </w:r>
          </w:p>
        </w:tc>
        <w:tc>
          <w:tcPr>
            <w:tcW w:w="796" w:type="pct"/>
            <w:gridSpan w:val="2"/>
            <w:tcBorders>
              <w:top w:val="nil"/>
              <w:left w:val="nil"/>
              <w:bottom w:val="nil"/>
              <w:right w:val="nil"/>
            </w:tcBorders>
            <w:shd w:val="clear" w:color="auto" w:fill="auto"/>
          </w:tcPr>
          <w:p w:rsidR="00F15FC3" w:rsidRPr="00447AB8" w:rsidRDefault="00F15FC3" w:rsidP="00F15FC3">
            <w:pPr>
              <w:jc w:val="right"/>
              <w:rPr>
                <w:sz w:val="18"/>
                <w:szCs w:val="18"/>
              </w:rPr>
            </w:pPr>
            <w:r w:rsidRPr="004E0A21">
              <w:rPr>
                <w:rFonts w:ascii="Calibri" w:hAnsi="Calibri" w:cs="Arial"/>
                <w:sz w:val="18"/>
                <w:szCs w:val="18"/>
              </w:rPr>
              <w:t>-</w:t>
            </w:r>
          </w:p>
        </w:tc>
        <w:tc>
          <w:tcPr>
            <w:tcW w:w="796" w:type="pct"/>
            <w:tcBorders>
              <w:top w:val="nil"/>
              <w:left w:val="nil"/>
              <w:bottom w:val="nil"/>
              <w:right w:val="nil"/>
            </w:tcBorders>
            <w:shd w:val="clear" w:color="auto" w:fill="auto"/>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3.232.620</w:t>
            </w:r>
          </w:p>
        </w:tc>
      </w:tr>
      <w:tr w:rsidR="00F15FC3" w:rsidRPr="00CE6673" w:rsidTr="00361B04">
        <w:trPr>
          <w:trHeight w:val="249"/>
          <w:jc w:val="center"/>
        </w:trPr>
        <w:tc>
          <w:tcPr>
            <w:tcW w:w="1818" w:type="pct"/>
            <w:gridSpan w:val="2"/>
          </w:tcPr>
          <w:p w:rsidR="00F15FC3" w:rsidRPr="00447AB8" w:rsidRDefault="00F15FC3" w:rsidP="00F15FC3">
            <w:pPr>
              <w:pStyle w:val="TT"/>
              <w:spacing w:line="240" w:lineRule="exact"/>
              <w:rPr>
                <w:rFonts w:asciiTheme="minorHAnsi" w:hAnsiTheme="minorHAnsi" w:cs="Arial"/>
                <w:sz w:val="18"/>
                <w:szCs w:val="18"/>
                <w:lang w:val="hr-HR"/>
              </w:rPr>
            </w:pPr>
            <w:r w:rsidRPr="00447AB8">
              <w:rPr>
                <w:rFonts w:asciiTheme="minorHAnsi" w:hAnsiTheme="minorHAnsi" w:cs="Arial"/>
                <w:sz w:val="18"/>
                <w:szCs w:val="18"/>
                <w:lang w:val="hr-HR"/>
              </w:rPr>
              <w:t>Ostala imovina</w:t>
            </w:r>
          </w:p>
        </w:tc>
        <w:tc>
          <w:tcPr>
            <w:tcW w:w="795" w:type="pct"/>
            <w:gridSpan w:val="2"/>
            <w:tcBorders>
              <w:top w:val="nil"/>
              <w:left w:val="nil"/>
              <w:bottom w:val="single" w:sz="8" w:space="0" w:color="auto"/>
              <w:right w:val="nil"/>
            </w:tcBorders>
            <w:shd w:val="clear" w:color="auto" w:fill="auto"/>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3.700</w:t>
            </w:r>
          </w:p>
        </w:tc>
        <w:tc>
          <w:tcPr>
            <w:tcW w:w="796" w:type="pct"/>
            <w:gridSpan w:val="2"/>
            <w:tcBorders>
              <w:top w:val="nil"/>
              <w:left w:val="nil"/>
              <w:bottom w:val="single" w:sz="8" w:space="0" w:color="auto"/>
              <w:right w:val="nil"/>
            </w:tcBorders>
            <w:shd w:val="clear" w:color="auto" w:fill="auto"/>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8.156</w:t>
            </w:r>
          </w:p>
        </w:tc>
        <w:tc>
          <w:tcPr>
            <w:tcW w:w="796" w:type="pct"/>
            <w:gridSpan w:val="2"/>
            <w:tcBorders>
              <w:top w:val="nil"/>
              <w:left w:val="nil"/>
              <w:bottom w:val="single" w:sz="8" w:space="0" w:color="auto"/>
              <w:right w:val="nil"/>
            </w:tcBorders>
            <w:shd w:val="clear" w:color="auto" w:fill="auto"/>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426</w:t>
            </w:r>
          </w:p>
        </w:tc>
        <w:tc>
          <w:tcPr>
            <w:tcW w:w="796" w:type="pct"/>
            <w:tcBorders>
              <w:top w:val="nil"/>
              <w:left w:val="nil"/>
              <w:bottom w:val="single" w:sz="8" w:space="0" w:color="auto"/>
              <w:right w:val="nil"/>
            </w:tcBorders>
            <w:shd w:val="clear" w:color="auto" w:fill="auto"/>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12.282</w:t>
            </w:r>
          </w:p>
        </w:tc>
      </w:tr>
      <w:tr w:rsidR="00F15FC3" w:rsidRPr="00CE6673" w:rsidTr="00F15FC3">
        <w:trPr>
          <w:trHeight w:val="65"/>
          <w:jc w:val="center"/>
        </w:trPr>
        <w:tc>
          <w:tcPr>
            <w:tcW w:w="1818" w:type="pct"/>
            <w:gridSpan w:val="2"/>
          </w:tcPr>
          <w:p w:rsidR="00F15FC3" w:rsidRPr="00447AB8" w:rsidRDefault="00F15FC3" w:rsidP="00F15FC3">
            <w:pPr>
              <w:pStyle w:val="Thin"/>
              <w:spacing w:line="120" w:lineRule="auto"/>
              <w:rPr>
                <w:rFonts w:asciiTheme="minorHAnsi" w:hAnsiTheme="minorHAnsi" w:cs="Arial"/>
                <w:sz w:val="18"/>
                <w:szCs w:val="18"/>
                <w:lang w:val="hr-HR"/>
              </w:rPr>
            </w:pPr>
          </w:p>
        </w:tc>
        <w:tc>
          <w:tcPr>
            <w:tcW w:w="795" w:type="pct"/>
            <w:gridSpan w:val="2"/>
            <w:tcBorders>
              <w:top w:val="single" w:sz="8" w:space="0" w:color="auto"/>
            </w:tcBorders>
            <w:vAlign w:val="bottom"/>
          </w:tcPr>
          <w:p w:rsidR="00F15FC3" w:rsidRPr="00447AB8" w:rsidRDefault="00F15FC3" w:rsidP="00F15FC3">
            <w:pPr>
              <w:keepNext/>
              <w:keepLines/>
              <w:tabs>
                <w:tab w:val="left" w:pos="215"/>
                <w:tab w:val="decimal" w:pos="1295"/>
              </w:tabs>
              <w:spacing w:line="120" w:lineRule="auto"/>
              <w:ind w:right="-148"/>
              <w:jc w:val="right"/>
              <w:rPr>
                <w:rFonts w:asciiTheme="minorHAnsi" w:hAnsiTheme="minorHAnsi" w:cs="Arial"/>
                <w:b/>
                <w:snapToGrid w:val="0"/>
                <w:position w:val="4"/>
                <w:sz w:val="18"/>
                <w:szCs w:val="18"/>
                <w:lang w:val="hr-HR"/>
              </w:rPr>
            </w:pPr>
          </w:p>
        </w:tc>
        <w:tc>
          <w:tcPr>
            <w:tcW w:w="796" w:type="pct"/>
            <w:gridSpan w:val="2"/>
            <w:tcBorders>
              <w:top w:val="single" w:sz="8" w:space="0" w:color="auto"/>
            </w:tcBorders>
            <w:vAlign w:val="bottom"/>
          </w:tcPr>
          <w:p w:rsidR="00F15FC3" w:rsidRPr="00447AB8" w:rsidRDefault="00F15FC3" w:rsidP="00F15FC3">
            <w:pPr>
              <w:keepNext/>
              <w:keepLines/>
              <w:tabs>
                <w:tab w:val="left" w:pos="215"/>
                <w:tab w:val="decimal" w:pos="1295"/>
              </w:tabs>
              <w:spacing w:line="120" w:lineRule="auto"/>
              <w:ind w:right="-148"/>
              <w:jc w:val="right"/>
              <w:rPr>
                <w:rFonts w:asciiTheme="minorHAnsi" w:hAnsiTheme="minorHAnsi" w:cs="Arial"/>
                <w:b/>
                <w:snapToGrid w:val="0"/>
                <w:position w:val="4"/>
                <w:sz w:val="18"/>
                <w:szCs w:val="18"/>
                <w:lang w:val="hr-HR"/>
              </w:rPr>
            </w:pPr>
          </w:p>
        </w:tc>
        <w:tc>
          <w:tcPr>
            <w:tcW w:w="796" w:type="pct"/>
            <w:gridSpan w:val="2"/>
            <w:tcBorders>
              <w:top w:val="single" w:sz="8" w:space="0" w:color="auto"/>
            </w:tcBorders>
            <w:vAlign w:val="bottom"/>
          </w:tcPr>
          <w:p w:rsidR="00F15FC3" w:rsidRPr="00447AB8" w:rsidRDefault="00F15FC3" w:rsidP="00F15FC3">
            <w:pPr>
              <w:keepNext/>
              <w:keepLines/>
              <w:tabs>
                <w:tab w:val="left" w:pos="215"/>
                <w:tab w:val="decimal" w:pos="1295"/>
              </w:tabs>
              <w:spacing w:line="120" w:lineRule="auto"/>
              <w:ind w:right="-148"/>
              <w:jc w:val="right"/>
              <w:rPr>
                <w:rFonts w:asciiTheme="minorHAnsi" w:hAnsiTheme="minorHAnsi" w:cs="Arial"/>
                <w:b/>
                <w:snapToGrid w:val="0"/>
                <w:position w:val="4"/>
                <w:sz w:val="18"/>
                <w:szCs w:val="18"/>
                <w:lang w:val="hr-HR"/>
              </w:rPr>
            </w:pPr>
          </w:p>
        </w:tc>
        <w:tc>
          <w:tcPr>
            <w:tcW w:w="796" w:type="pct"/>
            <w:tcBorders>
              <w:top w:val="single" w:sz="8" w:space="0" w:color="auto"/>
            </w:tcBorders>
            <w:vAlign w:val="bottom"/>
          </w:tcPr>
          <w:p w:rsidR="00F15FC3" w:rsidRPr="00447AB8" w:rsidRDefault="00F15FC3" w:rsidP="00F15FC3">
            <w:pPr>
              <w:keepNext/>
              <w:keepLines/>
              <w:tabs>
                <w:tab w:val="left" w:pos="215"/>
                <w:tab w:val="decimal" w:pos="1295"/>
              </w:tabs>
              <w:spacing w:line="120" w:lineRule="auto"/>
              <w:ind w:right="-148"/>
              <w:jc w:val="right"/>
              <w:rPr>
                <w:rFonts w:asciiTheme="minorHAnsi" w:hAnsiTheme="minorHAnsi" w:cs="Arial"/>
                <w:b/>
                <w:snapToGrid w:val="0"/>
                <w:position w:val="4"/>
                <w:sz w:val="18"/>
                <w:szCs w:val="18"/>
                <w:lang w:val="hr-HR"/>
              </w:rPr>
            </w:pPr>
          </w:p>
        </w:tc>
      </w:tr>
      <w:tr w:rsidR="00F15FC3" w:rsidRPr="00CE6673" w:rsidTr="00361B04">
        <w:trPr>
          <w:trHeight w:val="362"/>
          <w:jc w:val="center"/>
        </w:trPr>
        <w:tc>
          <w:tcPr>
            <w:tcW w:w="1818" w:type="pct"/>
            <w:gridSpan w:val="2"/>
          </w:tcPr>
          <w:p w:rsidR="00F15FC3" w:rsidRPr="00447AB8" w:rsidRDefault="00F15FC3" w:rsidP="00F15FC3">
            <w:pPr>
              <w:pStyle w:val="Tot"/>
              <w:rPr>
                <w:rFonts w:asciiTheme="minorHAnsi" w:hAnsiTheme="minorHAnsi" w:cs="Arial"/>
                <w:b/>
                <w:bCs/>
                <w:sz w:val="18"/>
                <w:szCs w:val="18"/>
                <w:lang w:val="hr-HR"/>
              </w:rPr>
            </w:pPr>
            <w:r w:rsidRPr="00447AB8">
              <w:rPr>
                <w:rFonts w:asciiTheme="minorHAnsi" w:hAnsiTheme="minorHAnsi" w:cs="Arial"/>
                <w:b/>
                <w:bCs/>
                <w:sz w:val="18"/>
                <w:szCs w:val="18"/>
                <w:lang w:val="hr-HR"/>
              </w:rPr>
              <w:t>Ukupno</w:t>
            </w:r>
          </w:p>
        </w:tc>
        <w:tc>
          <w:tcPr>
            <w:tcW w:w="795" w:type="pct"/>
            <w:gridSpan w:val="2"/>
            <w:tcBorders>
              <w:top w:val="nil"/>
              <w:left w:val="nil"/>
              <w:bottom w:val="single" w:sz="12" w:space="0" w:color="auto"/>
              <w:right w:val="nil"/>
            </w:tcBorders>
            <w:shd w:val="clear" w:color="auto" w:fill="auto"/>
            <w:vAlign w:val="bottom"/>
          </w:tcPr>
          <w:p w:rsidR="00F15FC3" w:rsidRPr="00CE6673" w:rsidRDefault="00F15FC3" w:rsidP="00F15FC3">
            <w:pPr>
              <w:jc w:val="right"/>
              <w:rPr>
                <w:rFonts w:ascii="Calibri" w:hAnsi="Calibri" w:cs="Arial"/>
                <w:b/>
                <w:bCs/>
                <w:sz w:val="18"/>
                <w:szCs w:val="18"/>
              </w:rPr>
            </w:pPr>
            <w:r w:rsidRPr="004E0A21">
              <w:rPr>
                <w:rFonts w:ascii="Calibri" w:hAnsi="Calibri" w:cs="Arial"/>
                <w:b/>
                <w:sz w:val="18"/>
                <w:szCs w:val="18"/>
              </w:rPr>
              <w:t>25.956.238</w:t>
            </w:r>
          </w:p>
        </w:tc>
        <w:tc>
          <w:tcPr>
            <w:tcW w:w="796" w:type="pct"/>
            <w:gridSpan w:val="2"/>
            <w:tcBorders>
              <w:top w:val="nil"/>
              <w:left w:val="nil"/>
              <w:bottom w:val="single" w:sz="12" w:space="0" w:color="auto"/>
              <w:right w:val="nil"/>
            </w:tcBorders>
            <w:shd w:val="clear" w:color="auto" w:fill="auto"/>
            <w:vAlign w:val="bottom"/>
          </w:tcPr>
          <w:p w:rsidR="00F15FC3" w:rsidRPr="00CE6673" w:rsidRDefault="00F15FC3" w:rsidP="00F15FC3">
            <w:pPr>
              <w:jc w:val="right"/>
              <w:rPr>
                <w:rFonts w:ascii="Calibri" w:hAnsi="Calibri" w:cs="Arial"/>
                <w:b/>
                <w:bCs/>
                <w:sz w:val="18"/>
                <w:szCs w:val="18"/>
              </w:rPr>
            </w:pPr>
            <w:r w:rsidRPr="004E0A21">
              <w:rPr>
                <w:rFonts w:ascii="Calibri" w:hAnsi="Calibri" w:cs="Arial"/>
                <w:b/>
                <w:sz w:val="18"/>
                <w:szCs w:val="18"/>
              </w:rPr>
              <w:t>333.841</w:t>
            </w:r>
          </w:p>
        </w:tc>
        <w:tc>
          <w:tcPr>
            <w:tcW w:w="796" w:type="pct"/>
            <w:gridSpan w:val="2"/>
            <w:tcBorders>
              <w:top w:val="nil"/>
              <w:left w:val="nil"/>
              <w:bottom w:val="single" w:sz="12" w:space="0" w:color="auto"/>
              <w:right w:val="nil"/>
            </w:tcBorders>
            <w:shd w:val="clear" w:color="auto" w:fill="auto"/>
            <w:vAlign w:val="bottom"/>
          </w:tcPr>
          <w:p w:rsidR="00F15FC3" w:rsidRPr="00CE6673" w:rsidRDefault="00F15FC3" w:rsidP="00F15FC3">
            <w:pPr>
              <w:jc w:val="right"/>
              <w:rPr>
                <w:rFonts w:ascii="Calibri" w:hAnsi="Calibri" w:cs="Arial"/>
                <w:b/>
                <w:bCs/>
                <w:sz w:val="18"/>
                <w:szCs w:val="18"/>
              </w:rPr>
            </w:pPr>
            <w:r w:rsidRPr="004E0A21">
              <w:rPr>
                <w:rFonts w:ascii="Calibri" w:hAnsi="Calibri" w:cs="Arial"/>
                <w:b/>
                <w:sz w:val="18"/>
                <w:szCs w:val="18"/>
              </w:rPr>
              <w:t>1.604.855</w:t>
            </w:r>
          </w:p>
        </w:tc>
        <w:tc>
          <w:tcPr>
            <w:tcW w:w="796" w:type="pct"/>
            <w:tcBorders>
              <w:top w:val="nil"/>
              <w:left w:val="nil"/>
              <w:bottom w:val="single" w:sz="12" w:space="0" w:color="auto"/>
              <w:right w:val="nil"/>
            </w:tcBorders>
            <w:shd w:val="clear" w:color="auto" w:fill="auto"/>
            <w:vAlign w:val="bottom"/>
          </w:tcPr>
          <w:p w:rsidR="00F15FC3" w:rsidRPr="00CE6673" w:rsidRDefault="00F15FC3" w:rsidP="00F15FC3">
            <w:pPr>
              <w:jc w:val="right"/>
              <w:rPr>
                <w:rFonts w:ascii="Calibri" w:hAnsi="Calibri" w:cs="Arial"/>
                <w:b/>
                <w:bCs/>
                <w:sz w:val="18"/>
                <w:szCs w:val="18"/>
              </w:rPr>
            </w:pPr>
            <w:r w:rsidRPr="004E0A21">
              <w:rPr>
                <w:rFonts w:ascii="Calibri" w:hAnsi="Calibri" w:cs="Arial"/>
                <w:b/>
                <w:sz w:val="18"/>
                <w:szCs w:val="18"/>
              </w:rPr>
              <w:t>27.894.934</w:t>
            </w:r>
          </w:p>
        </w:tc>
      </w:tr>
      <w:tr w:rsidR="00F15FC3" w:rsidRPr="00CE6673" w:rsidTr="00F15FC3">
        <w:trPr>
          <w:trHeight w:val="118"/>
          <w:jc w:val="center"/>
        </w:trPr>
        <w:tc>
          <w:tcPr>
            <w:tcW w:w="1818" w:type="pct"/>
            <w:gridSpan w:val="2"/>
          </w:tcPr>
          <w:p w:rsidR="00F15FC3" w:rsidRPr="00447AB8" w:rsidRDefault="00F15FC3" w:rsidP="00F15FC3">
            <w:pPr>
              <w:pStyle w:val="Thick"/>
              <w:rPr>
                <w:rFonts w:asciiTheme="minorHAnsi" w:hAnsiTheme="minorHAnsi" w:cs="Arial"/>
                <w:sz w:val="18"/>
                <w:szCs w:val="18"/>
                <w:lang w:val="hr-HR"/>
              </w:rPr>
            </w:pPr>
          </w:p>
        </w:tc>
        <w:tc>
          <w:tcPr>
            <w:tcW w:w="795" w:type="pct"/>
            <w:gridSpan w:val="2"/>
            <w:tcBorders>
              <w:top w:val="single" w:sz="12" w:space="0" w:color="auto"/>
            </w:tcBorders>
            <w:vAlign w:val="bottom"/>
          </w:tcPr>
          <w:p w:rsidR="00F15FC3" w:rsidRPr="00447AB8" w:rsidRDefault="00F15FC3" w:rsidP="00F15FC3">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c>
          <w:tcPr>
            <w:tcW w:w="796" w:type="pct"/>
            <w:gridSpan w:val="2"/>
            <w:tcBorders>
              <w:top w:val="single" w:sz="12" w:space="0" w:color="auto"/>
            </w:tcBorders>
            <w:vAlign w:val="bottom"/>
          </w:tcPr>
          <w:p w:rsidR="00F15FC3" w:rsidRPr="00447AB8" w:rsidRDefault="00F15FC3" w:rsidP="00F15FC3">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c>
          <w:tcPr>
            <w:tcW w:w="796" w:type="pct"/>
            <w:gridSpan w:val="2"/>
            <w:tcBorders>
              <w:top w:val="single" w:sz="12" w:space="0" w:color="auto"/>
            </w:tcBorders>
            <w:vAlign w:val="bottom"/>
          </w:tcPr>
          <w:p w:rsidR="00F15FC3" w:rsidRPr="00447AB8" w:rsidRDefault="00F15FC3" w:rsidP="00F15FC3">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c>
          <w:tcPr>
            <w:tcW w:w="796" w:type="pct"/>
            <w:tcBorders>
              <w:top w:val="single" w:sz="12" w:space="0" w:color="auto"/>
            </w:tcBorders>
            <w:vAlign w:val="bottom"/>
          </w:tcPr>
          <w:p w:rsidR="00F15FC3" w:rsidRPr="00447AB8" w:rsidRDefault="00F15FC3" w:rsidP="00F15FC3">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r>
      <w:tr w:rsidR="00F15FC3" w:rsidRPr="00CE6673" w:rsidTr="00F15FC3">
        <w:trPr>
          <w:trHeight w:val="325"/>
          <w:jc w:val="center"/>
        </w:trPr>
        <w:tc>
          <w:tcPr>
            <w:tcW w:w="1818" w:type="pct"/>
            <w:gridSpan w:val="2"/>
          </w:tcPr>
          <w:p w:rsidR="00F15FC3" w:rsidRPr="00447AB8" w:rsidRDefault="00F15FC3" w:rsidP="00F15FC3">
            <w:pPr>
              <w:pStyle w:val="TT"/>
              <w:rPr>
                <w:rFonts w:asciiTheme="minorHAnsi" w:hAnsiTheme="minorHAnsi" w:cs="Arial"/>
                <w:b/>
                <w:bCs/>
                <w:sz w:val="18"/>
                <w:szCs w:val="18"/>
                <w:lang w:val="hr-HR"/>
              </w:rPr>
            </w:pPr>
            <w:r w:rsidRPr="00447AB8">
              <w:rPr>
                <w:rFonts w:asciiTheme="minorHAnsi" w:hAnsiTheme="minorHAnsi" w:cs="Arial"/>
                <w:b/>
                <w:bCs/>
                <w:sz w:val="18"/>
                <w:szCs w:val="18"/>
                <w:lang w:val="hr-HR"/>
              </w:rPr>
              <w:t>Garancije i preuzete obveze</w:t>
            </w:r>
          </w:p>
        </w:tc>
        <w:tc>
          <w:tcPr>
            <w:tcW w:w="795" w:type="pct"/>
            <w:gridSpan w:val="2"/>
            <w:vAlign w:val="bottom"/>
          </w:tcPr>
          <w:p w:rsidR="00F15FC3" w:rsidRPr="00447AB8" w:rsidRDefault="00F15FC3" w:rsidP="00F15FC3">
            <w:pPr>
              <w:tabs>
                <w:tab w:val="right" w:pos="1202"/>
              </w:tabs>
              <w:spacing w:line="301" w:lineRule="exact"/>
              <w:jc w:val="right"/>
              <w:outlineLvl w:val="0"/>
              <w:rPr>
                <w:rFonts w:asciiTheme="minorHAnsi" w:hAnsiTheme="minorHAnsi" w:cs="Arial"/>
                <w:b/>
                <w:bCs/>
                <w:sz w:val="18"/>
                <w:szCs w:val="18"/>
                <w:lang w:val="hr-HR"/>
              </w:rPr>
            </w:pPr>
          </w:p>
        </w:tc>
        <w:tc>
          <w:tcPr>
            <w:tcW w:w="796" w:type="pct"/>
            <w:gridSpan w:val="2"/>
            <w:vAlign w:val="bottom"/>
          </w:tcPr>
          <w:p w:rsidR="00F15FC3" w:rsidRPr="00447AB8" w:rsidRDefault="00F15FC3" w:rsidP="00F15FC3">
            <w:pPr>
              <w:tabs>
                <w:tab w:val="right" w:pos="1202"/>
              </w:tabs>
              <w:spacing w:line="301" w:lineRule="exact"/>
              <w:jc w:val="right"/>
              <w:outlineLvl w:val="0"/>
              <w:rPr>
                <w:rFonts w:asciiTheme="minorHAnsi" w:hAnsiTheme="minorHAnsi" w:cs="Arial"/>
                <w:b/>
                <w:bCs/>
                <w:sz w:val="18"/>
                <w:szCs w:val="18"/>
                <w:lang w:val="hr-HR"/>
              </w:rPr>
            </w:pPr>
          </w:p>
        </w:tc>
        <w:tc>
          <w:tcPr>
            <w:tcW w:w="796" w:type="pct"/>
            <w:gridSpan w:val="2"/>
            <w:vAlign w:val="bottom"/>
          </w:tcPr>
          <w:p w:rsidR="00F15FC3" w:rsidRPr="00447AB8" w:rsidRDefault="00F15FC3" w:rsidP="00F15FC3">
            <w:pPr>
              <w:tabs>
                <w:tab w:val="right" w:pos="1202"/>
              </w:tabs>
              <w:spacing w:line="301" w:lineRule="exact"/>
              <w:jc w:val="right"/>
              <w:outlineLvl w:val="0"/>
              <w:rPr>
                <w:rFonts w:asciiTheme="minorHAnsi" w:hAnsiTheme="minorHAnsi" w:cs="Arial"/>
                <w:b/>
                <w:bCs/>
                <w:sz w:val="18"/>
                <w:szCs w:val="18"/>
                <w:lang w:val="hr-HR"/>
              </w:rPr>
            </w:pPr>
          </w:p>
        </w:tc>
        <w:tc>
          <w:tcPr>
            <w:tcW w:w="796" w:type="pct"/>
            <w:vAlign w:val="bottom"/>
          </w:tcPr>
          <w:p w:rsidR="00F15FC3" w:rsidRPr="00447AB8" w:rsidRDefault="00F15FC3" w:rsidP="00F15FC3">
            <w:pPr>
              <w:tabs>
                <w:tab w:val="right" w:pos="1202"/>
              </w:tabs>
              <w:spacing w:line="301" w:lineRule="exact"/>
              <w:jc w:val="right"/>
              <w:outlineLvl w:val="0"/>
              <w:rPr>
                <w:rFonts w:asciiTheme="minorHAnsi" w:hAnsiTheme="minorHAnsi" w:cs="Arial"/>
                <w:b/>
                <w:bCs/>
                <w:sz w:val="18"/>
                <w:szCs w:val="18"/>
                <w:lang w:val="hr-HR"/>
              </w:rPr>
            </w:pPr>
          </w:p>
        </w:tc>
      </w:tr>
      <w:tr w:rsidR="00F15FC3" w:rsidRPr="00CE6673" w:rsidTr="00F15FC3">
        <w:trPr>
          <w:trHeight w:val="183"/>
          <w:jc w:val="center"/>
        </w:trPr>
        <w:tc>
          <w:tcPr>
            <w:tcW w:w="1818" w:type="pct"/>
            <w:gridSpan w:val="2"/>
          </w:tcPr>
          <w:p w:rsidR="00F15FC3" w:rsidRPr="00447AB8" w:rsidRDefault="00F15FC3" w:rsidP="00F15FC3">
            <w:pPr>
              <w:pStyle w:val="TT"/>
              <w:rPr>
                <w:rFonts w:asciiTheme="minorHAnsi" w:hAnsiTheme="minorHAnsi" w:cs="Arial"/>
                <w:sz w:val="18"/>
                <w:szCs w:val="18"/>
                <w:lang w:val="hr-HR"/>
              </w:rPr>
            </w:pPr>
            <w:r w:rsidRPr="00447AB8">
              <w:rPr>
                <w:rFonts w:asciiTheme="minorHAnsi" w:hAnsiTheme="minorHAnsi" w:cs="Arial"/>
                <w:sz w:val="18"/>
                <w:szCs w:val="18"/>
                <w:lang w:val="hr-HR"/>
              </w:rPr>
              <w:t>Izdane garancije u kunama</w:t>
            </w:r>
          </w:p>
        </w:tc>
        <w:tc>
          <w:tcPr>
            <w:tcW w:w="795" w:type="pct"/>
            <w:gridSpan w:val="2"/>
            <w:tcBorders>
              <w:top w:val="nil"/>
              <w:left w:val="nil"/>
              <w:bottom w:val="nil"/>
              <w:right w:val="nil"/>
            </w:tcBorders>
            <w:shd w:val="clear" w:color="auto" w:fill="auto"/>
            <w:vAlign w:val="bottom"/>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33.993</w:t>
            </w:r>
          </w:p>
        </w:tc>
        <w:tc>
          <w:tcPr>
            <w:tcW w:w="796" w:type="pct"/>
            <w:gridSpan w:val="2"/>
            <w:tcBorders>
              <w:top w:val="nil"/>
              <w:left w:val="nil"/>
              <w:bottom w:val="nil"/>
              <w:right w:val="nil"/>
            </w:tcBorders>
            <w:shd w:val="clear" w:color="auto" w:fill="auto"/>
            <w:vAlign w:val="bottom"/>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w:t>
            </w:r>
          </w:p>
        </w:tc>
        <w:tc>
          <w:tcPr>
            <w:tcW w:w="796" w:type="pct"/>
            <w:gridSpan w:val="2"/>
            <w:tcBorders>
              <w:top w:val="nil"/>
              <w:left w:val="nil"/>
              <w:bottom w:val="nil"/>
              <w:right w:val="nil"/>
            </w:tcBorders>
            <w:shd w:val="clear" w:color="auto" w:fill="auto"/>
            <w:vAlign w:val="bottom"/>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w:t>
            </w:r>
          </w:p>
        </w:tc>
        <w:tc>
          <w:tcPr>
            <w:tcW w:w="796" w:type="pct"/>
            <w:tcBorders>
              <w:top w:val="nil"/>
              <w:left w:val="nil"/>
              <w:bottom w:val="nil"/>
              <w:right w:val="nil"/>
            </w:tcBorders>
            <w:shd w:val="clear" w:color="auto" w:fill="auto"/>
            <w:vAlign w:val="bottom"/>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33.993</w:t>
            </w:r>
          </w:p>
        </w:tc>
      </w:tr>
      <w:tr w:rsidR="00F15FC3" w:rsidRPr="00CE6673" w:rsidTr="00F15FC3">
        <w:trPr>
          <w:trHeight w:val="301"/>
          <w:jc w:val="center"/>
        </w:trPr>
        <w:tc>
          <w:tcPr>
            <w:tcW w:w="1818" w:type="pct"/>
            <w:gridSpan w:val="2"/>
          </w:tcPr>
          <w:p w:rsidR="00F15FC3" w:rsidRPr="00447AB8" w:rsidRDefault="00F15FC3" w:rsidP="00F15FC3">
            <w:pPr>
              <w:pStyle w:val="TT"/>
              <w:rPr>
                <w:rFonts w:asciiTheme="minorHAnsi" w:hAnsiTheme="minorHAnsi" w:cs="Arial"/>
                <w:sz w:val="18"/>
                <w:szCs w:val="18"/>
                <w:lang w:val="hr-HR"/>
              </w:rPr>
            </w:pPr>
            <w:r w:rsidRPr="00447AB8">
              <w:rPr>
                <w:rFonts w:asciiTheme="minorHAnsi" w:hAnsiTheme="minorHAnsi" w:cs="Arial"/>
                <w:sz w:val="18"/>
                <w:szCs w:val="18"/>
                <w:lang w:val="hr-HR"/>
              </w:rPr>
              <w:t>Izdane garancije u devizama</w:t>
            </w:r>
          </w:p>
        </w:tc>
        <w:tc>
          <w:tcPr>
            <w:tcW w:w="795" w:type="pct"/>
            <w:gridSpan w:val="2"/>
            <w:tcBorders>
              <w:top w:val="nil"/>
              <w:left w:val="nil"/>
              <w:bottom w:val="nil"/>
              <w:right w:val="nil"/>
            </w:tcBorders>
            <w:shd w:val="clear" w:color="auto" w:fill="auto"/>
            <w:vAlign w:val="bottom"/>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2.425.975</w:t>
            </w:r>
          </w:p>
        </w:tc>
        <w:tc>
          <w:tcPr>
            <w:tcW w:w="796" w:type="pct"/>
            <w:gridSpan w:val="2"/>
            <w:tcBorders>
              <w:top w:val="nil"/>
              <w:left w:val="nil"/>
              <w:bottom w:val="nil"/>
              <w:right w:val="nil"/>
            </w:tcBorders>
            <w:shd w:val="clear" w:color="auto" w:fill="auto"/>
            <w:vAlign w:val="bottom"/>
          </w:tcPr>
          <w:p w:rsidR="00F15FC3" w:rsidRPr="00CE6673" w:rsidRDefault="00F15FC3" w:rsidP="00F15FC3">
            <w:pPr>
              <w:jc w:val="right"/>
              <w:rPr>
                <w:rFonts w:ascii="Calibri" w:hAnsi="Calibri" w:cs="Arial"/>
                <w:sz w:val="18"/>
                <w:szCs w:val="18"/>
              </w:rPr>
            </w:pPr>
            <w:r>
              <w:rPr>
                <w:rFonts w:ascii="Calibri" w:hAnsi="Calibri" w:cs="Arial"/>
                <w:sz w:val="18"/>
                <w:szCs w:val="18"/>
              </w:rPr>
              <w:t>-</w:t>
            </w:r>
          </w:p>
        </w:tc>
        <w:tc>
          <w:tcPr>
            <w:tcW w:w="796" w:type="pct"/>
            <w:gridSpan w:val="2"/>
            <w:tcBorders>
              <w:top w:val="nil"/>
              <w:left w:val="nil"/>
              <w:bottom w:val="nil"/>
              <w:right w:val="nil"/>
            </w:tcBorders>
            <w:shd w:val="clear" w:color="auto" w:fill="auto"/>
            <w:vAlign w:val="bottom"/>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20.349</w:t>
            </w:r>
          </w:p>
        </w:tc>
        <w:tc>
          <w:tcPr>
            <w:tcW w:w="796" w:type="pct"/>
            <w:tcBorders>
              <w:top w:val="nil"/>
              <w:left w:val="nil"/>
              <w:bottom w:val="nil"/>
              <w:right w:val="nil"/>
            </w:tcBorders>
            <w:shd w:val="clear" w:color="auto" w:fill="auto"/>
            <w:vAlign w:val="bottom"/>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2.446.324</w:t>
            </w:r>
          </w:p>
        </w:tc>
      </w:tr>
      <w:tr w:rsidR="00F15FC3" w:rsidRPr="00CE6673" w:rsidTr="00F15FC3">
        <w:trPr>
          <w:trHeight w:val="291"/>
          <w:jc w:val="center"/>
        </w:trPr>
        <w:tc>
          <w:tcPr>
            <w:tcW w:w="1818" w:type="pct"/>
            <w:gridSpan w:val="2"/>
          </w:tcPr>
          <w:p w:rsidR="00F15FC3" w:rsidRPr="00447AB8" w:rsidRDefault="00F15FC3" w:rsidP="00F15FC3">
            <w:pPr>
              <w:pStyle w:val="TT"/>
              <w:rPr>
                <w:rFonts w:asciiTheme="minorHAnsi" w:hAnsiTheme="minorHAnsi" w:cs="Arial"/>
                <w:sz w:val="18"/>
                <w:szCs w:val="18"/>
                <w:lang w:val="hr-HR"/>
              </w:rPr>
            </w:pPr>
            <w:r w:rsidRPr="00447AB8">
              <w:rPr>
                <w:rFonts w:asciiTheme="minorHAnsi" w:hAnsiTheme="minorHAnsi" w:cs="Arial"/>
                <w:sz w:val="18"/>
                <w:szCs w:val="18"/>
                <w:lang w:val="hr-HR"/>
              </w:rPr>
              <w:t>Preuzete obveze po kreditima</w:t>
            </w:r>
          </w:p>
        </w:tc>
        <w:tc>
          <w:tcPr>
            <w:tcW w:w="795" w:type="pct"/>
            <w:gridSpan w:val="2"/>
            <w:tcBorders>
              <w:top w:val="nil"/>
              <w:left w:val="nil"/>
              <w:right w:val="nil"/>
            </w:tcBorders>
            <w:shd w:val="clear" w:color="auto" w:fill="auto"/>
            <w:vAlign w:val="bottom"/>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2.984.971</w:t>
            </w:r>
          </w:p>
        </w:tc>
        <w:tc>
          <w:tcPr>
            <w:tcW w:w="796" w:type="pct"/>
            <w:gridSpan w:val="2"/>
            <w:tcBorders>
              <w:top w:val="nil"/>
              <w:left w:val="nil"/>
              <w:right w:val="nil"/>
            </w:tcBorders>
            <w:shd w:val="clear" w:color="auto" w:fill="auto"/>
            <w:vAlign w:val="bottom"/>
          </w:tcPr>
          <w:p w:rsidR="00F15FC3" w:rsidRPr="00CE6673" w:rsidRDefault="00F15FC3" w:rsidP="00F15FC3">
            <w:pPr>
              <w:jc w:val="right"/>
              <w:rPr>
                <w:rFonts w:ascii="Calibri" w:hAnsi="Calibri" w:cs="Arial"/>
                <w:sz w:val="18"/>
                <w:szCs w:val="18"/>
              </w:rPr>
            </w:pPr>
            <w:r>
              <w:rPr>
                <w:rFonts w:ascii="Calibri" w:hAnsi="Calibri" w:cs="Arial"/>
                <w:sz w:val="18"/>
                <w:szCs w:val="18"/>
              </w:rPr>
              <w:t>-</w:t>
            </w:r>
          </w:p>
        </w:tc>
        <w:tc>
          <w:tcPr>
            <w:tcW w:w="796" w:type="pct"/>
            <w:gridSpan w:val="2"/>
            <w:tcBorders>
              <w:top w:val="nil"/>
              <w:left w:val="nil"/>
              <w:right w:val="nil"/>
            </w:tcBorders>
            <w:shd w:val="clear" w:color="auto" w:fill="auto"/>
            <w:vAlign w:val="bottom"/>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1.827</w:t>
            </w:r>
          </w:p>
        </w:tc>
        <w:tc>
          <w:tcPr>
            <w:tcW w:w="796" w:type="pct"/>
            <w:tcBorders>
              <w:top w:val="nil"/>
              <w:left w:val="nil"/>
              <w:right w:val="nil"/>
            </w:tcBorders>
            <w:shd w:val="clear" w:color="auto" w:fill="auto"/>
            <w:vAlign w:val="bottom"/>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2.986.798</w:t>
            </w:r>
          </w:p>
        </w:tc>
      </w:tr>
      <w:tr w:rsidR="00F15FC3" w:rsidRPr="00CE6673" w:rsidTr="00F15FC3">
        <w:trPr>
          <w:trHeight w:val="550"/>
          <w:jc w:val="center"/>
        </w:trPr>
        <w:tc>
          <w:tcPr>
            <w:tcW w:w="1818" w:type="pct"/>
            <w:gridSpan w:val="2"/>
          </w:tcPr>
          <w:p w:rsidR="00F15FC3" w:rsidRPr="00447AB8" w:rsidRDefault="00F15FC3" w:rsidP="00F15FC3">
            <w:pPr>
              <w:pStyle w:val="TT"/>
              <w:rPr>
                <w:rFonts w:asciiTheme="minorHAnsi" w:hAnsiTheme="minorHAnsi" w:cs="Arial"/>
                <w:sz w:val="18"/>
                <w:szCs w:val="18"/>
                <w:lang w:val="hr-HR"/>
              </w:rPr>
            </w:pPr>
            <w:r w:rsidRPr="00447AB8">
              <w:rPr>
                <w:rFonts w:asciiTheme="minorHAnsi" w:hAnsiTheme="minorHAnsi" w:cs="Arial"/>
                <w:sz w:val="18"/>
                <w:szCs w:val="18"/>
                <w:lang w:val="hr-HR"/>
              </w:rPr>
              <w:t>Ostale nespomenute neopozive potencijalne obveze</w:t>
            </w:r>
          </w:p>
        </w:tc>
        <w:tc>
          <w:tcPr>
            <w:tcW w:w="795" w:type="pct"/>
            <w:gridSpan w:val="2"/>
            <w:tcBorders>
              <w:top w:val="nil"/>
              <w:left w:val="nil"/>
              <w:right w:val="nil"/>
            </w:tcBorders>
            <w:shd w:val="clear" w:color="auto" w:fill="auto"/>
            <w:vAlign w:val="bottom"/>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335</w:t>
            </w:r>
          </w:p>
        </w:tc>
        <w:tc>
          <w:tcPr>
            <w:tcW w:w="796" w:type="pct"/>
            <w:gridSpan w:val="2"/>
            <w:tcBorders>
              <w:top w:val="nil"/>
              <w:left w:val="nil"/>
              <w:right w:val="nil"/>
            </w:tcBorders>
            <w:shd w:val="clear" w:color="auto" w:fill="auto"/>
            <w:vAlign w:val="bottom"/>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w:t>
            </w:r>
          </w:p>
        </w:tc>
        <w:tc>
          <w:tcPr>
            <w:tcW w:w="796" w:type="pct"/>
            <w:gridSpan w:val="2"/>
            <w:tcBorders>
              <w:top w:val="nil"/>
              <w:left w:val="nil"/>
              <w:right w:val="nil"/>
            </w:tcBorders>
            <w:shd w:val="clear" w:color="auto" w:fill="auto"/>
            <w:vAlign w:val="bottom"/>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w:t>
            </w:r>
          </w:p>
        </w:tc>
        <w:tc>
          <w:tcPr>
            <w:tcW w:w="796" w:type="pct"/>
            <w:tcBorders>
              <w:top w:val="nil"/>
              <w:left w:val="nil"/>
              <w:right w:val="nil"/>
            </w:tcBorders>
            <w:shd w:val="clear" w:color="auto" w:fill="auto"/>
            <w:vAlign w:val="bottom"/>
          </w:tcPr>
          <w:p w:rsidR="00F15FC3" w:rsidRPr="00CE6673" w:rsidRDefault="00F15FC3" w:rsidP="00F15FC3">
            <w:pPr>
              <w:jc w:val="right"/>
              <w:rPr>
                <w:rFonts w:ascii="Calibri" w:hAnsi="Calibri" w:cs="Arial"/>
                <w:sz w:val="18"/>
                <w:szCs w:val="18"/>
              </w:rPr>
            </w:pPr>
            <w:r w:rsidRPr="004E0A21">
              <w:rPr>
                <w:rFonts w:ascii="Calibri" w:hAnsi="Calibri" w:cs="Arial"/>
                <w:sz w:val="18"/>
                <w:szCs w:val="18"/>
              </w:rPr>
              <w:t>335</w:t>
            </w:r>
          </w:p>
        </w:tc>
      </w:tr>
      <w:tr w:rsidR="00F15FC3" w:rsidRPr="00CE6673" w:rsidTr="00F15FC3">
        <w:trPr>
          <w:trHeight w:val="118"/>
          <w:jc w:val="center"/>
        </w:trPr>
        <w:tc>
          <w:tcPr>
            <w:tcW w:w="1818" w:type="pct"/>
            <w:gridSpan w:val="2"/>
          </w:tcPr>
          <w:p w:rsidR="00F15FC3" w:rsidRPr="00447AB8" w:rsidRDefault="00F15FC3" w:rsidP="00F15FC3">
            <w:pPr>
              <w:pStyle w:val="Thin"/>
              <w:rPr>
                <w:rFonts w:asciiTheme="minorHAnsi" w:hAnsiTheme="minorHAnsi" w:cs="Arial"/>
                <w:sz w:val="18"/>
                <w:szCs w:val="18"/>
                <w:lang w:val="hr-HR"/>
              </w:rPr>
            </w:pPr>
          </w:p>
        </w:tc>
        <w:tc>
          <w:tcPr>
            <w:tcW w:w="795" w:type="pct"/>
            <w:gridSpan w:val="2"/>
            <w:tcBorders>
              <w:bottom w:val="single" w:sz="4" w:space="0" w:color="auto"/>
            </w:tcBorders>
            <w:vAlign w:val="bottom"/>
          </w:tcPr>
          <w:p w:rsidR="00F15FC3" w:rsidRPr="00447AB8" w:rsidRDefault="00F15FC3" w:rsidP="00F15FC3">
            <w:pPr>
              <w:keepNext/>
              <w:keepLines/>
              <w:tabs>
                <w:tab w:val="left" w:pos="215"/>
                <w:tab w:val="decimal" w:pos="1295"/>
              </w:tabs>
              <w:spacing w:line="100" w:lineRule="exact"/>
              <w:ind w:right="-148"/>
              <w:jc w:val="right"/>
              <w:rPr>
                <w:rFonts w:asciiTheme="minorHAnsi" w:hAnsiTheme="minorHAnsi" w:cs="Arial"/>
                <w:b/>
                <w:snapToGrid w:val="0"/>
                <w:position w:val="4"/>
                <w:sz w:val="18"/>
                <w:szCs w:val="18"/>
                <w:lang w:val="hr-HR"/>
              </w:rPr>
            </w:pPr>
          </w:p>
        </w:tc>
        <w:tc>
          <w:tcPr>
            <w:tcW w:w="796" w:type="pct"/>
            <w:gridSpan w:val="2"/>
            <w:tcBorders>
              <w:bottom w:val="single" w:sz="4" w:space="0" w:color="auto"/>
            </w:tcBorders>
            <w:vAlign w:val="bottom"/>
          </w:tcPr>
          <w:p w:rsidR="00F15FC3" w:rsidRPr="00447AB8" w:rsidRDefault="00F15FC3" w:rsidP="00F15FC3">
            <w:pPr>
              <w:keepNext/>
              <w:keepLines/>
              <w:tabs>
                <w:tab w:val="left" w:pos="215"/>
                <w:tab w:val="decimal" w:pos="1295"/>
              </w:tabs>
              <w:spacing w:line="100" w:lineRule="exact"/>
              <w:ind w:right="-148"/>
              <w:jc w:val="right"/>
              <w:rPr>
                <w:rFonts w:asciiTheme="minorHAnsi" w:hAnsiTheme="minorHAnsi" w:cs="Arial"/>
                <w:b/>
                <w:snapToGrid w:val="0"/>
                <w:position w:val="4"/>
                <w:sz w:val="18"/>
                <w:szCs w:val="18"/>
                <w:lang w:val="hr-HR"/>
              </w:rPr>
            </w:pPr>
          </w:p>
        </w:tc>
        <w:tc>
          <w:tcPr>
            <w:tcW w:w="796" w:type="pct"/>
            <w:gridSpan w:val="2"/>
            <w:tcBorders>
              <w:bottom w:val="single" w:sz="4" w:space="0" w:color="auto"/>
            </w:tcBorders>
            <w:vAlign w:val="bottom"/>
          </w:tcPr>
          <w:p w:rsidR="00F15FC3" w:rsidRPr="00447AB8" w:rsidRDefault="00F15FC3" w:rsidP="00F15FC3">
            <w:pPr>
              <w:keepNext/>
              <w:keepLines/>
              <w:tabs>
                <w:tab w:val="left" w:pos="215"/>
                <w:tab w:val="decimal" w:pos="1295"/>
              </w:tabs>
              <w:spacing w:line="100" w:lineRule="exact"/>
              <w:ind w:right="-148"/>
              <w:jc w:val="right"/>
              <w:rPr>
                <w:rFonts w:asciiTheme="minorHAnsi" w:hAnsiTheme="minorHAnsi" w:cs="Arial"/>
                <w:b/>
                <w:snapToGrid w:val="0"/>
                <w:position w:val="4"/>
                <w:sz w:val="18"/>
                <w:szCs w:val="18"/>
                <w:lang w:val="hr-HR"/>
              </w:rPr>
            </w:pPr>
          </w:p>
        </w:tc>
        <w:tc>
          <w:tcPr>
            <w:tcW w:w="796" w:type="pct"/>
            <w:tcBorders>
              <w:bottom w:val="single" w:sz="4" w:space="0" w:color="auto"/>
            </w:tcBorders>
            <w:vAlign w:val="bottom"/>
          </w:tcPr>
          <w:p w:rsidR="00F15FC3" w:rsidRPr="00447AB8" w:rsidRDefault="00F15FC3" w:rsidP="00F15FC3">
            <w:pPr>
              <w:keepNext/>
              <w:keepLines/>
              <w:tabs>
                <w:tab w:val="left" w:pos="215"/>
                <w:tab w:val="decimal" w:pos="1295"/>
              </w:tabs>
              <w:spacing w:line="100" w:lineRule="exact"/>
              <w:ind w:right="-148"/>
              <w:jc w:val="right"/>
              <w:rPr>
                <w:rFonts w:asciiTheme="minorHAnsi" w:hAnsiTheme="minorHAnsi" w:cs="Arial"/>
                <w:b/>
                <w:snapToGrid w:val="0"/>
                <w:position w:val="4"/>
                <w:sz w:val="18"/>
                <w:szCs w:val="18"/>
                <w:lang w:val="hr-HR"/>
              </w:rPr>
            </w:pPr>
          </w:p>
        </w:tc>
      </w:tr>
      <w:tr w:rsidR="00F15FC3" w:rsidRPr="00CE6673" w:rsidTr="00361B04">
        <w:trPr>
          <w:trHeight w:val="350"/>
          <w:jc w:val="center"/>
        </w:trPr>
        <w:tc>
          <w:tcPr>
            <w:tcW w:w="1818" w:type="pct"/>
            <w:gridSpan w:val="2"/>
          </w:tcPr>
          <w:p w:rsidR="00F15FC3" w:rsidRPr="00447AB8" w:rsidRDefault="00F15FC3" w:rsidP="00F15FC3">
            <w:pPr>
              <w:pStyle w:val="Tot"/>
              <w:rPr>
                <w:rFonts w:asciiTheme="minorHAnsi" w:hAnsiTheme="minorHAnsi" w:cs="Arial"/>
                <w:b/>
                <w:bCs/>
                <w:sz w:val="18"/>
                <w:szCs w:val="18"/>
                <w:lang w:val="hr-HR"/>
              </w:rPr>
            </w:pPr>
            <w:r w:rsidRPr="00447AB8">
              <w:rPr>
                <w:rFonts w:asciiTheme="minorHAnsi" w:hAnsiTheme="minorHAnsi" w:cs="Arial"/>
                <w:b/>
                <w:bCs/>
                <w:sz w:val="18"/>
                <w:szCs w:val="18"/>
                <w:lang w:val="hr-HR"/>
              </w:rPr>
              <w:t>Ukupno</w:t>
            </w:r>
          </w:p>
        </w:tc>
        <w:tc>
          <w:tcPr>
            <w:tcW w:w="795" w:type="pct"/>
            <w:gridSpan w:val="2"/>
            <w:tcBorders>
              <w:top w:val="nil"/>
              <w:left w:val="nil"/>
              <w:bottom w:val="single" w:sz="12" w:space="0" w:color="auto"/>
              <w:right w:val="nil"/>
            </w:tcBorders>
            <w:shd w:val="clear" w:color="auto" w:fill="auto"/>
            <w:vAlign w:val="bottom"/>
          </w:tcPr>
          <w:p w:rsidR="00F15FC3" w:rsidRPr="00CE6673" w:rsidRDefault="00F15FC3" w:rsidP="00F15FC3">
            <w:pPr>
              <w:jc w:val="right"/>
              <w:rPr>
                <w:rFonts w:ascii="Calibri" w:hAnsi="Calibri" w:cs="Arial"/>
                <w:b/>
                <w:bCs/>
                <w:sz w:val="18"/>
                <w:szCs w:val="18"/>
              </w:rPr>
            </w:pPr>
            <w:r w:rsidRPr="004E0A21">
              <w:rPr>
                <w:rFonts w:ascii="Calibri" w:hAnsi="Calibri" w:cs="Arial"/>
                <w:b/>
                <w:sz w:val="18"/>
                <w:szCs w:val="18"/>
              </w:rPr>
              <w:t>5.445.274</w:t>
            </w:r>
          </w:p>
        </w:tc>
        <w:tc>
          <w:tcPr>
            <w:tcW w:w="796" w:type="pct"/>
            <w:gridSpan w:val="2"/>
            <w:tcBorders>
              <w:top w:val="nil"/>
              <w:left w:val="nil"/>
              <w:bottom w:val="single" w:sz="12" w:space="0" w:color="auto"/>
              <w:right w:val="nil"/>
            </w:tcBorders>
            <w:shd w:val="clear" w:color="auto" w:fill="auto"/>
            <w:vAlign w:val="bottom"/>
          </w:tcPr>
          <w:p w:rsidR="00F15FC3" w:rsidRPr="00CE6673" w:rsidRDefault="00F15FC3" w:rsidP="00F15FC3">
            <w:pPr>
              <w:jc w:val="right"/>
              <w:rPr>
                <w:rFonts w:ascii="Calibri" w:hAnsi="Calibri" w:cs="Arial"/>
                <w:b/>
                <w:bCs/>
                <w:sz w:val="18"/>
                <w:szCs w:val="18"/>
              </w:rPr>
            </w:pPr>
            <w:r w:rsidRPr="004E0A21">
              <w:rPr>
                <w:rFonts w:ascii="Calibri" w:hAnsi="Calibri" w:cs="Arial"/>
                <w:b/>
                <w:sz w:val="18"/>
                <w:szCs w:val="18"/>
              </w:rPr>
              <w:t>-</w:t>
            </w:r>
          </w:p>
        </w:tc>
        <w:tc>
          <w:tcPr>
            <w:tcW w:w="796" w:type="pct"/>
            <w:gridSpan w:val="2"/>
            <w:tcBorders>
              <w:top w:val="nil"/>
              <w:left w:val="nil"/>
              <w:bottom w:val="single" w:sz="12" w:space="0" w:color="auto"/>
              <w:right w:val="nil"/>
            </w:tcBorders>
            <w:shd w:val="clear" w:color="auto" w:fill="auto"/>
            <w:vAlign w:val="bottom"/>
          </w:tcPr>
          <w:p w:rsidR="00F15FC3" w:rsidRPr="00CE6673" w:rsidRDefault="00F15FC3" w:rsidP="00F15FC3">
            <w:pPr>
              <w:jc w:val="right"/>
              <w:rPr>
                <w:rFonts w:ascii="Calibri" w:hAnsi="Calibri" w:cs="Arial"/>
                <w:b/>
                <w:bCs/>
                <w:sz w:val="18"/>
                <w:szCs w:val="18"/>
              </w:rPr>
            </w:pPr>
            <w:r w:rsidRPr="004E0A21">
              <w:rPr>
                <w:rFonts w:ascii="Calibri" w:hAnsi="Calibri" w:cs="Arial"/>
                <w:b/>
                <w:sz w:val="18"/>
                <w:szCs w:val="18"/>
              </w:rPr>
              <w:t>22.176</w:t>
            </w:r>
          </w:p>
        </w:tc>
        <w:tc>
          <w:tcPr>
            <w:tcW w:w="796" w:type="pct"/>
            <w:tcBorders>
              <w:top w:val="nil"/>
              <w:left w:val="nil"/>
              <w:bottom w:val="single" w:sz="12" w:space="0" w:color="auto"/>
              <w:right w:val="nil"/>
            </w:tcBorders>
            <w:shd w:val="clear" w:color="auto" w:fill="auto"/>
            <w:vAlign w:val="bottom"/>
          </w:tcPr>
          <w:p w:rsidR="00F15FC3" w:rsidRPr="00CE6673" w:rsidRDefault="00F15FC3" w:rsidP="00F15FC3">
            <w:pPr>
              <w:jc w:val="right"/>
              <w:rPr>
                <w:rFonts w:ascii="Calibri" w:hAnsi="Calibri" w:cs="Arial"/>
                <w:b/>
                <w:bCs/>
                <w:sz w:val="18"/>
                <w:szCs w:val="18"/>
              </w:rPr>
            </w:pPr>
            <w:r w:rsidRPr="004E0A21">
              <w:rPr>
                <w:rFonts w:ascii="Calibri" w:hAnsi="Calibri" w:cs="Arial"/>
                <w:b/>
                <w:sz w:val="18"/>
                <w:szCs w:val="18"/>
              </w:rPr>
              <w:t>5.467.450</w:t>
            </w:r>
          </w:p>
        </w:tc>
      </w:tr>
      <w:tr w:rsidR="00F15FC3" w:rsidRPr="00CE6673" w:rsidTr="00F15FC3">
        <w:trPr>
          <w:trHeight w:val="148"/>
          <w:jc w:val="center"/>
        </w:trPr>
        <w:tc>
          <w:tcPr>
            <w:tcW w:w="1818" w:type="pct"/>
            <w:gridSpan w:val="2"/>
          </w:tcPr>
          <w:p w:rsidR="00F15FC3" w:rsidRPr="00447AB8" w:rsidRDefault="00F15FC3" w:rsidP="00F15FC3">
            <w:pPr>
              <w:pStyle w:val="Tot"/>
              <w:spacing w:line="120" w:lineRule="auto"/>
              <w:rPr>
                <w:rFonts w:asciiTheme="minorHAnsi" w:hAnsiTheme="minorHAnsi" w:cs="Arial"/>
                <w:b/>
                <w:bCs/>
                <w:sz w:val="18"/>
                <w:szCs w:val="18"/>
                <w:lang w:val="hr-HR"/>
              </w:rPr>
            </w:pPr>
          </w:p>
        </w:tc>
        <w:tc>
          <w:tcPr>
            <w:tcW w:w="795" w:type="pct"/>
            <w:gridSpan w:val="2"/>
            <w:tcBorders>
              <w:top w:val="single" w:sz="12" w:space="0" w:color="auto"/>
            </w:tcBorders>
            <w:vAlign w:val="bottom"/>
          </w:tcPr>
          <w:p w:rsidR="00F15FC3" w:rsidRPr="00447AB8" w:rsidRDefault="00F15FC3" w:rsidP="00F15FC3">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c>
          <w:tcPr>
            <w:tcW w:w="796" w:type="pct"/>
            <w:gridSpan w:val="2"/>
            <w:tcBorders>
              <w:top w:val="single" w:sz="12" w:space="0" w:color="auto"/>
            </w:tcBorders>
            <w:vAlign w:val="bottom"/>
          </w:tcPr>
          <w:p w:rsidR="00F15FC3" w:rsidRPr="00447AB8" w:rsidRDefault="00F15FC3" w:rsidP="00F15FC3">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c>
          <w:tcPr>
            <w:tcW w:w="796" w:type="pct"/>
            <w:gridSpan w:val="2"/>
            <w:tcBorders>
              <w:top w:val="single" w:sz="12" w:space="0" w:color="auto"/>
            </w:tcBorders>
            <w:vAlign w:val="bottom"/>
          </w:tcPr>
          <w:p w:rsidR="00F15FC3" w:rsidRPr="00447AB8" w:rsidRDefault="00F15FC3" w:rsidP="00F15FC3">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c>
          <w:tcPr>
            <w:tcW w:w="796" w:type="pct"/>
            <w:tcBorders>
              <w:top w:val="single" w:sz="12" w:space="0" w:color="auto"/>
            </w:tcBorders>
            <w:vAlign w:val="bottom"/>
          </w:tcPr>
          <w:p w:rsidR="00F15FC3" w:rsidRPr="00447AB8" w:rsidRDefault="00F15FC3" w:rsidP="00F15FC3">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r>
      <w:tr w:rsidR="00F15FC3" w:rsidRPr="00CE6673" w:rsidTr="00361B04">
        <w:trPr>
          <w:trHeight w:val="249"/>
          <w:jc w:val="center"/>
        </w:trPr>
        <w:tc>
          <w:tcPr>
            <w:tcW w:w="1818" w:type="pct"/>
            <w:gridSpan w:val="2"/>
            <w:vAlign w:val="bottom"/>
          </w:tcPr>
          <w:p w:rsidR="00F15FC3" w:rsidRPr="00447AB8" w:rsidRDefault="00F15FC3" w:rsidP="00F15FC3">
            <w:pPr>
              <w:pStyle w:val="Tot"/>
              <w:spacing w:line="240" w:lineRule="exact"/>
              <w:jc w:val="both"/>
              <w:rPr>
                <w:rFonts w:asciiTheme="minorHAnsi" w:hAnsiTheme="minorHAnsi" w:cs="Arial"/>
                <w:b/>
                <w:bCs/>
                <w:sz w:val="18"/>
                <w:szCs w:val="18"/>
                <w:lang w:val="hr-HR"/>
              </w:rPr>
            </w:pPr>
            <w:r w:rsidRPr="00447AB8">
              <w:rPr>
                <w:rFonts w:asciiTheme="minorHAnsi" w:hAnsiTheme="minorHAnsi" w:cs="Arial"/>
                <w:b/>
                <w:bCs/>
                <w:sz w:val="18"/>
                <w:szCs w:val="18"/>
                <w:lang w:val="hr-HR"/>
              </w:rPr>
              <w:t>Ukupna izloženost kreditnom riziku</w:t>
            </w:r>
          </w:p>
        </w:tc>
        <w:tc>
          <w:tcPr>
            <w:tcW w:w="795" w:type="pct"/>
            <w:gridSpan w:val="2"/>
            <w:tcBorders>
              <w:top w:val="nil"/>
              <w:left w:val="nil"/>
              <w:bottom w:val="single" w:sz="12" w:space="0" w:color="auto"/>
              <w:right w:val="nil"/>
            </w:tcBorders>
            <w:shd w:val="clear" w:color="auto" w:fill="auto"/>
            <w:vAlign w:val="bottom"/>
          </w:tcPr>
          <w:p w:rsidR="00F15FC3" w:rsidRPr="00CE6673" w:rsidRDefault="00F15FC3" w:rsidP="00F15FC3">
            <w:pPr>
              <w:jc w:val="right"/>
              <w:rPr>
                <w:rFonts w:ascii="Calibri" w:hAnsi="Calibri" w:cs="Arial"/>
                <w:b/>
                <w:bCs/>
                <w:sz w:val="18"/>
                <w:szCs w:val="18"/>
              </w:rPr>
            </w:pPr>
            <w:r w:rsidRPr="004E0A21">
              <w:rPr>
                <w:rFonts w:ascii="Calibri" w:hAnsi="Calibri" w:cs="Arial"/>
                <w:b/>
                <w:sz w:val="18"/>
                <w:szCs w:val="18"/>
              </w:rPr>
              <w:t>31.401.512</w:t>
            </w:r>
          </w:p>
        </w:tc>
        <w:tc>
          <w:tcPr>
            <w:tcW w:w="796" w:type="pct"/>
            <w:gridSpan w:val="2"/>
            <w:tcBorders>
              <w:top w:val="nil"/>
              <w:left w:val="nil"/>
              <w:bottom w:val="single" w:sz="12" w:space="0" w:color="auto"/>
              <w:right w:val="nil"/>
            </w:tcBorders>
            <w:shd w:val="clear" w:color="auto" w:fill="auto"/>
            <w:vAlign w:val="bottom"/>
          </w:tcPr>
          <w:p w:rsidR="00F15FC3" w:rsidRPr="00CE6673" w:rsidRDefault="00F15FC3" w:rsidP="00F15FC3">
            <w:pPr>
              <w:jc w:val="right"/>
              <w:rPr>
                <w:rFonts w:ascii="Calibri" w:hAnsi="Calibri" w:cs="Arial"/>
                <w:b/>
                <w:bCs/>
                <w:sz w:val="18"/>
                <w:szCs w:val="18"/>
              </w:rPr>
            </w:pPr>
            <w:r w:rsidRPr="004E0A21">
              <w:rPr>
                <w:rFonts w:ascii="Calibri" w:hAnsi="Calibri" w:cs="Arial"/>
                <w:b/>
                <w:sz w:val="18"/>
                <w:szCs w:val="18"/>
              </w:rPr>
              <w:t>333.841</w:t>
            </w:r>
          </w:p>
        </w:tc>
        <w:tc>
          <w:tcPr>
            <w:tcW w:w="796" w:type="pct"/>
            <w:gridSpan w:val="2"/>
            <w:tcBorders>
              <w:top w:val="nil"/>
              <w:left w:val="nil"/>
              <w:bottom w:val="single" w:sz="12" w:space="0" w:color="auto"/>
              <w:right w:val="nil"/>
            </w:tcBorders>
            <w:shd w:val="clear" w:color="auto" w:fill="auto"/>
            <w:vAlign w:val="bottom"/>
          </w:tcPr>
          <w:p w:rsidR="00F15FC3" w:rsidRPr="00CE6673" w:rsidRDefault="00F15FC3" w:rsidP="00F15FC3">
            <w:pPr>
              <w:jc w:val="right"/>
              <w:rPr>
                <w:rFonts w:ascii="Calibri" w:hAnsi="Calibri" w:cs="Arial"/>
                <w:b/>
                <w:bCs/>
                <w:sz w:val="18"/>
                <w:szCs w:val="18"/>
              </w:rPr>
            </w:pPr>
            <w:r w:rsidRPr="004E0A21">
              <w:rPr>
                <w:rFonts w:ascii="Calibri" w:hAnsi="Calibri" w:cs="Arial"/>
                <w:b/>
                <w:sz w:val="18"/>
                <w:szCs w:val="18"/>
              </w:rPr>
              <w:t>1.627.031</w:t>
            </w:r>
          </w:p>
        </w:tc>
        <w:tc>
          <w:tcPr>
            <w:tcW w:w="796" w:type="pct"/>
            <w:tcBorders>
              <w:top w:val="nil"/>
              <w:left w:val="nil"/>
              <w:bottom w:val="single" w:sz="12" w:space="0" w:color="auto"/>
              <w:right w:val="nil"/>
            </w:tcBorders>
            <w:shd w:val="clear" w:color="auto" w:fill="auto"/>
            <w:vAlign w:val="bottom"/>
          </w:tcPr>
          <w:p w:rsidR="00F15FC3" w:rsidRPr="00CE6673" w:rsidRDefault="00F15FC3" w:rsidP="00F15FC3">
            <w:pPr>
              <w:jc w:val="right"/>
              <w:rPr>
                <w:rFonts w:ascii="Calibri" w:hAnsi="Calibri" w:cs="Arial"/>
                <w:b/>
                <w:bCs/>
                <w:sz w:val="18"/>
                <w:szCs w:val="18"/>
              </w:rPr>
            </w:pPr>
            <w:r w:rsidRPr="004E0A21">
              <w:rPr>
                <w:rFonts w:ascii="Calibri" w:hAnsi="Calibri" w:cs="Arial"/>
                <w:b/>
                <w:sz w:val="18"/>
                <w:szCs w:val="18"/>
              </w:rPr>
              <w:t>33.362.384</w:t>
            </w:r>
          </w:p>
        </w:tc>
      </w:tr>
      <w:tr w:rsidR="00F906A0" w:rsidRPr="00CE6673" w:rsidTr="00F15FC3">
        <w:trPr>
          <w:trHeight w:val="118"/>
          <w:jc w:val="center"/>
        </w:trPr>
        <w:tc>
          <w:tcPr>
            <w:tcW w:w="1785" w:type="pct"/>
          </w:tcPr>
          <w:p w:rsidR="00F906A0" w:rsidRPr="00447AB8" w:rsidRDefault="00F906A0" w:rsidP="00F62700">
            <w:pPr>
              <w:pStyle w:val="Thick"/>
              <w:rPr>
                <w:rFonts w:asciiTheme="minorHAnsi" w:hAnsiTheme="minorHAnsi" w:cs="Arial"/>
                <w:sz w:val="18"/>
                <w:szCs w:val="18"/>
                <w:lang w:val="hr-HR"/>
              </w:rPr>
            </w:pPr>
          </w:p>
        </w:tc>
        <w:tc>
          <w:tcPr>
            <w:tcW w:w="804" w:type="pct"/>
            <w:gridSpan w:val="2"/>
            <w:tcBorders>
              <w:top w:val="single" w:sz="12" w:space="0" w:color="auto"/>
            </w:tcBorders>
            <w:vAlign w:val="bottom"/>
          </w:tcPr>
          <w:p w:rsidR="00F906A0" w:rsidRPr="00447AB8" w:rsidRDefault="00F906A0" w:rsidP="00F62700">
            <w:pPr>
              <w:pStyle w:val="Thick"/>
              <w:jc w:val="right"/>
              <w:rPr>
                <w:rFonts w:asciiTheme="minorHAnsi" w:hAnsiTheme="minorHAnsi" w:cs="Arial"/>
                <w:snapToGrid w:val="0"/>
                <w:sz w:val="18"/>
                <w:szCs w:val="18"/>
                <w:lang w:val="hr-HR"/>
              </w:rPr>
            </w:pPr>
          </w:p>
        </w:tc>
        <w:tc>
          <w:tcPr>
            <w:tcW w:w="803" w:type="pct"/>
            <w:gridSpan w:val="2"/>
            <w:tcBorders>
              <w:top w:val="single" w:sz="12" w:space="0" w:color="auto"/>
            </w:tcBorders>
            <w:vAlign w:val="bottom"/>
          </w:tcPr>
          <w:p w:rsidR="00F906A0" w:rsidRPr="00447AB8" w:rsidRDefault="00F906A0" w:rsidP="00F62700">
            <w:pPr>
              <w:pStyle w:val="Thick"/>
              <w:jc w:val="right"/>
              <w:rPr>
                <w:rFonts w:asciiTheme="minorHAnsi" w:hAnsiTheme="minorHAnsi" w:cs="Arial"/>
                <w:snapToGrid w:val="0"/>
                <w:sz w:val="18"/>
                <w:szCs w:val="18"/>
                <w:lang w:val="hr-HR"/>
              </w:rPr>
            </w:pPr>
          </w:p>
        </w:tc>
        <w:tc>
          <w:tcPr>
            <w:tcW w:w="803" w:type="pct"/>
            <w:gridSpan w:val="2"/>
            <w:tcBorders>
              <w:top w:val="single" w:sz="12" w:space="0" w:color="auto"/>
            </w:tcBorders>
            <w:vAlign w:val="bottom"/>
          </w:tcPr>
          <w:p w:rsidR="00F906A0" w:rsidRPr="00447AB8" w:rsidRDefault="00F906A0" w:rsidP="00F62700">
            <w:pPr>
              <w:pStyle w:val="Thick"/>
              <w:jc w:val="right"/>
              <w:rPr>
                <w:rFonts w:asciiTheme="minorHAnsi" w:hAnsiTheme="minorHAnsi" w:cs="Arial"/>
                <w:snapToGrid w:val="0"/>
                <w:sz w:val="18"/>
                <w:szCs w:val="18"/>
                <w:lang w:val="hr-HR"/>
              </w:rPr>
            </w:pPr>
          </w:p>
        </w:tc>
        <w:tc>
          <w:tcPr>
            <w:tcW w:w="806" w:type="pct"/>
            <w:gridSpan w:val="2"/>
            <w:tcBorders>
              <w:top w:val="single" w:sz="12" w:space="0" w:color="auto"/>
            </w:tcBorders>
            <w:vAlign w:val="bottom"/>
          </w:tcPr>
          <w:p w:rsidR="00F906A0" w:rsidRPr="00447AB8" w:rsidRDefault="00F906A0" w:rsidP="00F62700">
            <w:pPr>
              <w:pStyle w:val="Thick"/>
              <w:jc w:val="right"/>
              <w:rPr>
                <w:rFonts w:asciiTheme="minorHAnsi" w:hAnsiTheme="minorHAnsi" w:cs="Arial"/>
                <w:snapToGrid w:val="0"/>
                <w:sz w:val="18"/>
                <w:szCs w:val="18"/>
                <w:lang w:val="hr-HR"/>
              </w:rPr>
            </w:pPr>
          </w:p>
        </w:tc>
      </w:tr>
    </w:tbl>
    <w:p w:rsidR="001956BB" w:rsidRPr="005D12B5" w:rsidRDefault="001956BB" w:rsidP="00C22E9C">
      <w:pPr>
        <w:spacing w:before="120" w:after="120" w:line="360" w:lineRule="auto"/>
        <w:jc w:val="both"/>
        <w:rPr>
          <w:rFonts w:asciiTheme="minorHAnsi" w:hAnsiTheme="minorHAnsi" w:cs="Arial"/>
          <w:sz w:val="22"/>
          <w:szCs w:val="22"/>
          <w:lang w:val="hr-HR"/>
        </w:rPr>
      </w:pPr>
    </w:p>
    <w:p w:rsidR="008F3581" w:rsidRPr="005D12B5" w:rsidRDefault="008F3581" w:rsidP="00C22E9C">
      <w:pPr>
        <w:spacing w:before="120" w:after="120" w:line="360" w:lineRule="auto"/>
        <w:jc w:val="both"/>
        <w:rPr>
          <w:rFonts w:asciiTheme="minorHAnsi" w:hAnsiTheme="minorHAnsi" w:cs="Arial"/>
          <w:sz w:val="22"/>
          <w:szCs w:val="22"/>
          <w:lang w:val="hr-HR"/>
        </w:rPr>
        <w:sectPr w:rsidR="008F3581" w:rsidRPr="005D12B5" w:rsidSect="000D6913">
          <w:footerReference w:type="default" r:id="rId186"/>
          <w:pgSz w:w="11907" w:h="16840" w:code="9"/>
          <w:pgMar w:top="1418" w:right="1134" w:bottom="1134" w:left="1418" w:header="851" w:footer="851" w:gutter="0"/>
          <w:cols w:space="720"/>
          <w:noEndnote/>
        </w:sectPr>
      </w:pPr>
    </w:p>
    <w:p w:rsidR="002E255A" w:rsidRDefault="002E255A" w:rsidP="002E255A">
      <w:pPr>
        <w:pStyle w:val="T1"/>
        <w:spacing w:before="0" w:after="0" w:line="240" w:lineRule="auto"/>
        <w:rPr>
          <w:rFonts w:asciiTheme="minorHAnsi" w:hAnsiTheme="minorHAnsi" w:cs="Arial"/>
          <w:sz w:val="22"/>
          <w:szCs w:val="22"/>
          <w:lang w:val="hr-HR"/>
        </w:rPr>
      </w:pPr>
    </w:p>
    <w:p w:rsidR="001956BB" w:rsidRPr="005D12B5" w:rsidRDefault="00CE2EA4" w:rsidP="002E255A">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1956BB" w:rsidRPr="005D12B5">
        <w:rPr>
          <w:rFonts w:asciiTheme="minorHAnsi" w:hAnsiTheme="minorHAnsi" w:cs="Arial"/>
          <w:sz w:val="22"/>
          <w:szCs w:val="22"/>
          <w:lang w:val="hr-HR"/>
        </w:rPr>
        <w:t>.</w:t>
      </w:r>
      <w:r w:rsidR="001956BB" w:rsidRPr="005D12B5">
        <w:rPr>
          <w:rFonts w:asciiTheme="minorHAnsi" w:hAnsiTheme="minorHAnsi" w:cs="Arial"/>
          <w:sz w:val="22"/>
          <w:szCs w:val="22"/>
          <w:lang w:val="hr-HR"/>
        </w:rPr>
        <w:tab/>
        <w:t>Upravljanje rizicima (nastavak)</w:t>
      </w:r>
    </w:p>
    <w:p w:rsidR="002E255A" w:rsidRDefault="002E255A" w:rsidP="002E255A">
      <w:pPr>
        <w:pStyle w:val="T1"/>
        <w:spacing w:before="0" w:after="0" w:line="240" w:lineRule="auto"/>
        <w:rPr>
          <w:rFonts w:asciiTheme="minorHAnsi" w:hAnsiTheme="minorHAnsi" w:cs="Arial"/>
          <w:sz w:val="22"/>
          <w:szCs w:val="22"/>
          <w:lang w:val="hr-HR"/>
        </w:rPr>
      </w:pPr>
    </w:p>
    <w:p w:rsidR="001956BB" w:rsidRPr="005D12B5" w:rsidRDefault="00CE2EA4" w:rsidP="002E255A">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1956BB" w:rsidRPr="005D12B5">
        <w:rPr>
          <w:rFonts w:asciiTheme="minorHAnsi" w:hAnsiTheme="minorHAnsi" w:cs="Arial"/>
          <w:sz w:val="22"/>
          <w:szCs w:val="22"/>
          <w:lang w:val="hr-HR"/>
        </w:rPr>
        <w:t xml:space="preserve">.2. </w:t>
      </w:r>
      <w:r w:rsidR="001956BB" w:rsidRPr="005D12B5">
        <w:rPr>
          <w:rFonts w:asciiTheme="minorHAnsi" w:hAnsiTheme="minorHAnsi" w:cs="Arial"/>
          <w:sz w:val="22"/>
          <w:szCs w:val="22"/>
          <w:lang w:val="hr-HR"/>
        </w:rPr>
        <w:tab/>
        <w:t>Kreditni rizik (nastavak)</w:t>
      </w:r>
    </w:p>
    <w:p w:rsidR="002E255A" w:rsidRDefault="002E255A" w:rsidP="002E255A">
      <w:pPr>
        <w:pStyle w:val="T1"/>
        <w:spacing w:before="0" w:after="0" w:line="240" w:lineRule="auto"/>
        <w:rPr>
          <w:rFonts w:asciiTheme="minorHAnsi" w:hAnsiTheme="minorHAnsi" w:cs="Arial"/>
          <w:sz w:val="22"/>
          <w:szCs w:val="22"/>
          <w:lang w:val="hr-HR"/>
        </w:rPr>
      </w:pPr>
    </w:p>
    <w:p w:rsidR="001956BB" w:rsidRPr="005D12B5" w:rsidRDefault="001956BB" w:rsidP="002E255A">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Kvaliteta kreditnog rizika prema vrsti financijske imovine (nastavak)</w:t>
      </w:r>
    </w:p>
    <w:p w:rsidR="002E255A" w:rsidRDefault="002E255A" w:rsidP="002E255A">
      <w:pPr>
        <w:jc w:val="both"/>
        <w:rPr>
          <w:rFonts w:asciiTheme="minorHAnsi" w:hAnsiTheme="minorHAnsi" w:cs="Arial"/>
          <w:sz w:val="22"/>
          <w:szCs w:val="22"/>
          <w:lang w:val="hr-HR"/>
        </w:rPr>
      </w:pPr>
    </w:p>
    <w:p w:rsidR="008F3581" w:rsidRPr="005D12B5" w:rsidRDefault="001956BB" w:rsidP="002E255A">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Kvaliteta kreditnog rizika prema vrsti financijske imovine u bruto izloženosti na pozicijama </w:t>
      </w:r>
      <w:r w:rsidR="008D6072" w:rsidRPr="005D12B5">
        <w:rPr>
          <w:rFonts w:asciiTheme="minorHAnsi" w:hAnsiTheme="minorHAnsi" w:cs="Arial"/>
          <w:sz w:val="22"/>
          <w:szCs w:val="22"/>
          <w:lang w:val="hr-HR"/>
        </w:rPr>
        <w:t>imovine</w:t>
      </w:r>
      <w:r w:rsidRPr="005D12B5">
        <w:rPr>
          <w:rFonts w:asciiTheme="minorHAnsi" w:hAnsiTheme="minorHAnsi" w:cs="Arial"/>
          <w:sz w:val="22"/>
          <w:szCs w:val="22"/>
          <w:lang w:val="hr-HR"/>
        </w:rPr>
        <w:t xml:space="preserve"> i garancija i preuzetih obveza prema rizičnim skupinama (nastavak):</w:t>
      </w:r>
    </w:p>
    <w:tbl>
      <w:tblPr>
        <w:tblW w:w="4913" w:type="pct"/>
        <w:jc w:val="center"/>
        <w:tblLook w:val="0000" w:firstRow="0" w:lastRow="0" w:firstColumn="0" w:lastColumn="0" w:noHBand="0" w:noVBand="0"/>
      </w:tblPr>
      <w:tblGrid>
        <w:gridCol w:w="3281"/>
        <w:gridCol w:w="61"/>
        <w:gridCol w:w="1417"/>
        <w:gridCol w:w="44"/>
        <w:gridCol w:w="1432"/>
        <w:gridCol w:w="31"/>
        <w:gridCol w:w="1445"/>
        <w:gridCol w:w="18"/>
        <w:gridCol w:w="1463"/>
      </w:tblGrid>
      <w:tr w:rsidR="00A355C0" w:rsidRPr="00CE6673" w:rsidTr="007C6C8B">
        <w:trPr>
          <w:trHeight w:val="1851"/>
          <w:jc w:val="center"/>
        </w:trPr>
        <w:tc>
          <w:tcPr>
            <w:tcW w:w="1817" w:type="pct"/>
            <w:gridSpan w:val="2"/>
            <w:vAlign w:val="bottom"/>
          </w:tcPr>
          <w:p w:rsidR="00A355C0" w:rsidRPr="00447AB8" w:rsidRDefault="00A355C0" w:rsidP="007C6C8B">
            <w:pPr>
              <w:rPr>
                <w:rFonts w:asciiTheme="minorHAnsi" w:hAnsiTheme="minorHAnsi" w:cs="Arial"/>
                <w:b/>
                <w:bCs/>
                <w:sz w:val="18"/>
                <w:szCs w:val="18"/>
                <w:lang w:val="hr-HR"/>
              </w:rPr>
            </w:pPr>
            <w:r w:rsidRPr="00447AB8">
              <w:rPr>
                <w:rFonts w:asciiTheme="minorHAnsi" w:hAnsiTheme="minorHAnsi" w:cs="Arial"/>
                <w:b/>
                <w:bCs/>
                <w:sz w:val="18"/>
                <w:szCs w:val="18"/>
                <w:lang w:val="hr-HR"/>
              </w:rPr>
              <w:br w:type="page"/>
              <w:t>Banka</w:t>
            </w:r>
          </w:p>
          <w:p w:rsidR="00A355C0" w:rsidRPr="00447AB8" w:rsidRDefault="00A355C0" w:rsidP="007C6C8B">
            <w:pPr>
              <w:rPr>
                <w:rFonts w:asciiTheme="minorHAnsi" w:hAnsiTheme="minorHAnsi" w:cs="Arial"/>
                <w:b/>
                <w:bCs/>
                <w:sz w:val="18"/>
                <w:szCs w:val="18"/>
                <w:lang w:val="hr-HR"/>
              </w:rPr>
            </w:pPr>
          </w:p>
          <w:p w:rsidR="00A355C0" w:rsidRPr="00447AB8" w:rsidRDefault="00A355C0" w:rsidP="007C6C8B">
            <w:pPr>
              <w:rPr>
                <w:rFonts w:asciiTheme="minorHAnsi" w:hAnsiTheme="minorHAnsi" w:cs="Arial"/>
                <w:b/>
                <w:bCs/>
                <w:sz w:val="18"/>
                <w:szCs w:val="18"/>
                <w:lang w:val="hr-HR"/>
              </w:rPr>
            </w:pPr>
          </w:p>
          <w:p w:rsidR="00A355C0" w:rsidRPr="00447AB8" w:rsidRDefault="00A355C0" w:rsidP="007C6C8B">
            <w:pPr>
              <w:rPr>
                <w:rFonts w:asciiTheme="minorHAnsi" w:hAnsiTheme="minorHAnsi" w:cs="Arial"/>
                <w:b/>
                <w:bCs/>
                <w:sz w:val="18"/>
                <w:szCs w:val="18"/>
                <w:lang w:val="hr-HR"/>
              </w:rPr>
            </w:pPr>
          </w:p>
          <w:p w:rsidR="00A355C0" w:rsidRPr="00447AB8" w:rsidRDefault="00A355C0" w:rsidP="007C6C8B">
            <w:pPr>
              <w:rPr>
                <w:rFonts w:asciiTheme="minorHAnsi" w:hAnsiTheme="minorHAnsi" w:cs="Arial"/>
                <w:b/>
                <w:bCs/>
                <w:sz w:val="18"/>
                <w:szCs w:val="18"/>
                <w:lang w:val="hr-HR"/>
              </w:rPr>
            </w:pPr>
          </w:p>
          <w:p w:rsidR="00A355C0" w:rsidRPr="00447AB8" w:rsidRDefault="00A355C0" w:rsidP="007C6C8B">
            <w:pPr>
              <w:rPr>
                <w:rFonts w:asciiTheme="minorHAnsi" w:hAnsiTheme="minorHAnsi" w:cs="Arial"/>
                <w:sz w:val="18"/>
                <w:szCs w:val="18"/>
                <w:lang w:val="hr-HR"/>
              </w:rPr>
            </w:pPr>
            <w:r w:rsidRPr="00447AB8">
              <w:rPr>
                <w:rFonts w:asciiTheme="minorHAnsi" w:hAnsiTheme="minorHAnsi" w:cs="Arial"/>
                <w:b/>
                <w:bCs/>
                <w:sz w:val="18"/>
                <w:szCs w:val="18"/>
                <w:lang w:val="hr-HR"/>
              </w:rPr>
              <w:t>2016. godina</w:t>
            </w:r>
          </w:p>
        </w:tc>
        <w:tc>
          <w:tcPr>
            <w:tcW w:w="795" w:type="pct"/>
            <w:gridSpan w:val="2"/>
            <w:vAlign w:val="bottom"/>
          </w:tcPr>
          <w:p w:rsidR="00A355C0" w:rsidRPr="00447AB8" w:rsidRDefault="00A355C0" w:rsidP="007C6C8B">
            <w:pPr>
              <w:jc w:val="right"/>
              <w:rPr>
                <w:rFonts w:asciiTheme="minorHAnsi" w:hAnsiTheme="minorHAnsi" w:cs="Arial"/>
                <w:b/>
                <w:sz w:val="18"/>
                <w:szCs w:val="18"/>
                <w:lang w:val="hr-HR"/>
              </w:rPr>
            </w:pPr>
            <w:r w:rsidRPr="00447AB8">
              <w:rPr>
                <w:rFonts w:asciiTheme="minorHAnsi" w:hAnsiTheme="minorHAnsi" w:cs="Arial"/>
                <w:b/>
                <w:sz w:val="18"/>
                <w:szCs w:val="18"/>
                <w:lang w:val="hr-HR"/>
              </w:rPr>
              <w:t>Bruto izloženost imovine koja nije umanjena niti dospjela nenaplaćena</w:t>
            </w:r>
          </w:p>
          <w:p w:rsidR="00A355C0" w:rsidRPr="00447AB8" w:rsidRDefault="00A355C0" w:rsidP="007C6C8B">
            <w:pPr>
              <w:jc w:val="right"/>
              <w:rPr>
                <w:rFonts w:asciiTheme="minorHAnsi" w:hAnsiTheme="minorHAnsi" w:cs="Arial"/>
                <w:b/>
                <w:sz w:val="18"/>
                <w:szCs w:val="18"/>
                <w:lang w:val="hr-HR"/>
              </w:rPr>
            </w:pPr>
          </w:p>
        </w:tc>
        <w:tc>
          <w:tcPr>
            <w:tcW w:w="796" w:type="pct"/>
            <w:gridSpan w:val="2"/>
            <w:vAlign w:val="bottom"/>
          </w:tcPr>
          <w:p w:rsidR="00A355C0" w:rsidRPr="00447AB8" w:rsidRDefault="00A355C0" w:rsidP="007C6C8B">
            <w:pPr>
              <w:jc w:val="right"/>
              <w:rPr>
                <w:rFonts w:asciiTheme="minorHAnsi" w:hAnsiTheme="minorHAnsi" w:cs="Arial"/>
                <w:b/>
                <w:sz w:val="18"/>
                <w:szCs w:val="18"/>
                <w:lang w:val="hr-HR"/>
              </w:rPr>
            </w:pPr>
            <w:r w:rsidRPr="00447AB8">
              <w:rPr>
                <w:rFonts w:asciiTheme="minorHAnsi" w:hAnsiTheme="minorHAnsi" w:cs="Arial"/>
                <w:b/>
                <w:sz w:val="18"/>
                <w:szCs w:val="18"/>
                <w:lang w:val="hr-HR"/>
              </w:rPr>
              <w:t>Bruto izloženost imovine koja je dospjela nenaplaćena i nije umanjena</w:t>
            </w:r>
          </w:p>
          <w:p w:rsidR="00A355C0" w:rsidRPr="00447AB8" w:rsidRDefault="00A355C0" w:rsidP="007C6C8B">
            <w:pPr>
              <w:jc w:val="right"/>
              <w:rPr>
                <w:rFonts w:asciiTheme="minorHAnsi" w:hAnsiTheme="minorHAnsi" w:cs="Arial"/>
                <w:b/>
                <w:sz w:val="18"/>
                <w:szCs w:val="18"/>
                <w:lang w:val="hr-HR"/>
              </w:rPr>
            </w:pPr>
          </w:p>
        </w:tc>
        <w:tc>
          <w:tcPr>
            <w:tcW w:w="796" w:type="pct"/>
            <w:gridSpan w:val="2"/>
            <w:vAlign w:val="bottom"/>
          </w:tcPr>
          <w:p w:rsidR="00A355C0" w:rsidRPr="00447AB8" w:rsidRDefault="00A355C0" w:rsidP="007C6C8B">
            <w:pPr>
              <w:jc w:val="right"/>
              <w:rPr>
                <w:rFonts w:asciiTheme="minorHAnsi" w:hAnsiTheme="minorHAnsi" w:cs="Arial"/>
                <w:b/>
                <w:sz w:val="18"/>
                <w:szCs w:val="18"/>
                <w:lang w:val="hr-HR"/>
              </w:rPr>
            </w:pPr>
            <w:r w:rsidRPr="00447AB8">
              <w:rPr>
                <w:rFonts w:asciiTheme="minorHAnsi" w:hAnsiTheme="minorHAnsi" w:cs="Arial"/>
                <w:b/>
                <w:sz w:val="18"/>
                <w:szCs w:val="18"/>
                <w:lang w:val="hr-HR"/>
              </w:rPr>
              <w:t>Bruto izloženost imovine umanjene na pojedinačnoj osnovi</w:t>
            </w:r>
          </w:p>
          <w:p w:rsidR="00A355C0" w:rsidRPr="00447AB8" w:rsidRDefault="00A355C0" w:rsidP="007C6C8B">
            <w:pPr>
              <w:jc w:val="right"/>
              <w:rPr>
                <w:rFonts w:asciiTheme="minorHAnsi" w:hAnsiTheme="minorHAnsi" w:cs="Arial"/>
                <w:b/>
                <w:sz w:val="18"/>
                <w:szCs w:val="18"/>
                <w:lang w:val="hr-HR"/>
              </w:rPr>
            </w:pPr>
          </w:p>
        </w:tc>
        <w:tc>
          <w:tcPr>
            <w:tcW w:w="796" w:type="pct"/>
            <w:vAlign w:val="bottom"/>
          </w:tcPr>
          <w:p w:rsidR="00A355C0" w:rsidRPr="00447AB8" w:rsidRDefault="00A355C0" w:rsidP="007C6C8B">
            <w:pPr>
              <w:jc w:val="right"/>
              <w:rPr>
                <w:rFonts w:asciiTheme="minorHAnsi" w:hAnsiTheme="minorHAnsi" w:cs="Arial"/>
                <w:b/>
                <w:sz w:val="18"/>
                <w:szCs w:val="18"/>
                <w:lang w:val="hr-HR"/>
              </w:rPr>
            </w:pPr>
            <w:r w:rsidRPr="00447AB8">
              <w:rPr>
                <w:rFonts w:asciiTheme="minorHAnsi" w:hAnsiTheme="minorHAnsi" w:cs="Arial"/>
                <w:b/>
                <w:sz w:val="18"/>
                <w:szCs w:val="18"/>
                <w:lang w:val="hr-HR"/>
              </w:rPr>
              <w:t>Ukupno</w:t>
            </w:r>
          </w:p>
          <w:p w:rsidR="00A355C0" w:rsidRPr="00447AB8" w:rsidRDefault="00A355C0" w:rsidP="007C6C8B">
            <w:pPr>
              <w:jc w:val="right"/>
              <w:rPr>
                <w:rFonts w:asciiTheme="minorHAnsi" w:hAnsiTheme="minorHAnsi" w:cs="Arial"/>
                <w:b/>
                <w:sz w:val="18"/>
                <w:szCs w:val="18"/>
                <w:lang w:val="hr-HR"/>
              </w:rPr>
            </w:pPr>
          </w:p>
        </w:tc>
      </w:tr>
      <w:tr w:rsidR="00A355C0" w:rsidRPr="00CE6673" w:rsidTr="007C6C8B">
        <w:trPr>
          <w:trHeight w:val="274"/>
          <w:jc w:val="center"/>
        </w:trPr>
        <w:tc>
          <w:tcPr>
            <w:tcW w:w="1817" w:type="pct"/>
            <w:gridSpan w:val="2"/>
          </w:tcPr>
          <w:p w:rsidR="00A355C0" w:rsidRPr="00447AB8" w:rsidRDefault="00A355C0" w:rsidP="007C6C8B">
            <w:pPr>
              <w:rPr>
                <w:rFonts w:asciiTheme="minorHAnsi" w:hAnsiTheme="minorHAnsi" w:cs="Arial"/>
                <w:sz w:val="18"/>
                <w:szCs w:val="18"/>
                <w:lang w:val="hr-HR"/>
              </w:rPr>
            </w:pPr>
          </w:p>
        </w:tc>
        <w:tc>
          <w:tcPr>
            <w:tcW w:w="795" w:type="pct"/>
            <w:gridSpan w:val="2"/>
          </w:tcPr>
          <w:p w:rsidR="00A355C0" w:rsidRPr="00447AB8" w:rsidRDefault="00A355C0" w:rsidP="007C6C8B">
            <w:pPr>
              <w:jc w:val="right"/>
              <w:rPr>
                <w:rFonts w:asciiTheme="minorHAnsi" w:hAnsiTheme="minorHAnsi" w:cs="Arial"/>
                <w:b/>
                <w:sz w:val="18"/>
                <w:szCs w:val="18"/>
                <w:lang w:val="hr-HR"/>
              </w:rPr>
            </w:pPr>
            <w:r w:rsidRPr="00447AB8">
              <w:rPr>
                <w:rFonts w:asciiTheme="minorHAnsi" w:hAnsiTheme="minorHAnsi" w:cs="Arial"/>
                <w:b/>
                <w:sz w:val="18"/>
                <w:szCs w:val="18"/>
                <w:lang w:val="hr-HR"/>
              </w:rPr>
              <w:t>000 kuna</w:t>
            </w:r>
          </w:p>
        </w:tc>
        <w:tc>
          <w:tcPr>
            <w:tcW w:w="796" w:type="pct"/>
            <w:gridSpan w:val="2"/>
          </w:tcPr>
          <w:p w:rsidR="00A355C0" w:rsidRPr="00447AB8" w:rsidRDefault="00A355C0" w:rsidP="007C6C8B">
            <w:pPr>
              <w:jc w:val="right"/>
              <w:rPr>
                <w:rFonts w:asciiTheme="minorHAnsi" w:hAnsiTheme="minorHAnsi" w:cs="Arial"/>
                <w:b/>
                <w:sz w:val="18"/>
                <w:szCs w:val="18"/>
                <w:lang w:val="hr-HR"/>
              </w:rPr>
            </w:pPr>
            <w:r w:rsidRPr="00447AB8">
              <w:rPr>
                <w:rFonts w:asciiTheme="minorHAnsi" w:hAnsiTheme="minorHAnsi" w:cs="Arial"/>
                <w:b/>
                <w:sz w:val="18"/>
                <w:szCs w:val="18"/>
                <w:lang w:val="hr-HR"/>
              </w:rPr>
              <w:t>000 kuna</w:t>
            </w:r>
          </w:p>
        </w:tc>
        <w:tc>
          <w:tcPr>
            <w:tcW w:w="796" w:type="pct"/>
            <w:gridSpan w:val="2"/>
          </w:tcPr>
          <w:p w:rsidR="00A355C0" w:rsidRPr="00447AB8" w:rsidRDefault="00A355C0" w:rsidP="007C6C8B">
            <w:pPr>
              <w:jc w:val="right"/>
              <w:rPr>
                <w:rFonts w:asciiTheme="minorHAnsi" w:hAnsiTheme="minorHAnsi" w:cs="Arial"/>
                <w:b/>
                <w:sz w:val="18"/>
                <w:szCs w:val="18"/>
                <w:lang w:val="hr-HR"/>
              </w:rPr>
            </w:pPr>
            <w:r w:rsidRPr="00447AB8">
              <w:rPr>
                <w:rFonts w:asciiTheme="minorHAnsi" w:hAnsiTheme="minorHAnsi" w:cs="Arial"/>
                <w:b/>
                <w:sz w:val="18"/>
                <w:szCs w:val="18"/>
                <w:lang w:val="hr-HR"/>
              </w:rPr>
              <w:t>000 kuna</w:t>
            </w:r>
          </w:p>
        </w:tc>
        <w:tc>
          <w:tcPr>
            <w:tcW w:w="796" w:type="pct"/>
          </w:tcPr>
          <w:p w:rsidR="00A355C0" w:rsidRPr="00447AB8" w:rsidRDefault="00A355C0" w:rsidP="007C6C8B">
            <w:pPr>
              <w:jc w:val="right"/>
              <w:rPr>
                <w:rFonts w:asciiTheme="minorHAnsi" w:hAnsiTheme="minorHAnsi" w:cs="Arial"/>
                <w:b/>
                <w:sz w:val="18"/>
                <w:szCs w:val="18"/>
                <w:lang w:val="hr-HR"/>
              </w:rPr>
            </w:pPr>
            <w:r w:rsidRPr="00447AB8">
              <w:rPr>
                <w:rFonts w:asciiTheme="minorHAnsi" w:hAnsiTheme="minorHAnsi" w:cs="Arial"/>
                <w:b/>
                <w:sz w:val="18"/>
                <w:szCs w:val="18"/>
                <w:lang w:val="hr-HR"/>
              </w:rPr>
              <w:t>000 kuna</w:t>
            </w:r>
          </w:p>
        </w:tc>
      </w:tr>
      <w:tr w:rsidR="00A355C0" w:rsidRPr="00CE6673" w:rsidTr="007C6C8B">
        <w:trPr>
          <w:trHeight w:val="325"/>
          <w:jc w:val="center"/>
        </w:trPr>
        <w:tc>
          <w:tcPr>
            <w:tcW w:w="1817" w:type="pct"/>
            <w:gridSpan w:val="2"/>
          </w:tcPr>
          <w:p w:rsidR="00A355C0" w:rsidRPr="00447AB8" w:rsidRDefault="00A355C0" w:rsidP="007C6C8B">
            <w:pPr>
              <w:pStyle w:val="TT"/>
              <w:rPr>
                <w:rFonts w:asciiTheme="minorHAnsi" w:hAnsiTheme="minorHAnsi" w:cs="Arial"/>
                <w:b/>
                <w:bCs/>
                <w:sz w:val="18"/>
                <w:szCs w:val="18"/>
                <w:lang w:val="hr-HR"/>
              </w:rPr>
            </w:pPr>
            <w:r w:rsidRPr="00447AB8">
              <w:rPr>
                <w:rFonts w:asciiTheme="minorHAnsi" w:hAnsiTheme="minorHAnsi" w:cs="Arial"/>
                <w:b/>
                <w:bCs/>
                <w:sz w:val="18"/>
                <w:szCs w:val="18"/>
                <w:lang w:val="hr-HR"/>
              </w:rPr>
              <w:t>Imovina</w:t>
            </w:r>
          </w:p>
        </w:tc>
        <w:tc>
          <w:tcPr>
            <w:tcW w:w="795" w:type="pct"/>
            <w:gridSpan w:val="2"/>
          </w:tcPr>
          <w:p w:rsidR="00A355C0" w:rsidRPr="00447AB8" w:rsidRDefault="00A355C0" w:rsidP="007C6C8B">
            <w:pPr>
              <w:pStyle w:val="TT"/>
              <w:rPr>
                <w:rFonts w:asciiTheme="minorHAnsi" w:hAnsiTheme="minorHAnsi" w:cs="Arial"/>
                <w:b/>
                <w:bCs/>
                <w:sz w:val="18"/>
                <w:szCs w:val="18"/>
                <w:lang w:val="hr-HR"/>
              </w:rPr>
            </w:pPr>
          </w:p>
        </w:tc>
        <w:tc>
          <w:tcPr>
            <w:tcW w:w="796" w:type="pct"/>
            <w:gridSpan w:val="2"/>
          </w:tcPr>
          <w:p w:rsidR="00A355C0" w:rsidRPr="00447AB8" w:rsidRDefault="00A355C0" w:rsidP="007C6C8B">
            <w:pPr>
              <w:pStyle w:val="TT"/>
              <w:rPr>
                <w:rFonts w:asciiTheme="minorHAnsi" w:hAnsiTheme="minorHAnsi" w:cs="Arial"/>
                <w:b/>
                <w:bCs/>
                <w:sz w:val="18"/>
                <w:szCs w:val="18"/>
                <w:lang w:val="hr-HR"/>
              </w:rPr>
            </w:pPr>
          </w:p>
        </w:tc>
        <w:tc>
          <w:tcPr>
            <w:tcW w:w="796" w:type="pct"/>
            <w:gridSpan w:val="2"/>
          </w:tcPr>
          <w:p w:rsidR="00A355C0" w:rsidRPr="00447AB8" w:rsidRDefault="00A355C0" w:rsidP="007C6C8B">
            <w:pPr>
              <w:pStyle w:val="TT"/>
              <w:rPr>
                <w:rFonts w:asciiTheme="minorHAnsi" w:hAnsiTheme="minorHAnsi" w:cs="Arial"/>
                <w:b/>
                <w:bCs/>
                <w:sz w:val="18"/>
                <w:szCs w:val="18"/>
                <w:lang w:val="hr-HR"/>
              </w:rPr>
            </w:pPr>
          </w:p>
        </w:tc>
        <w:tc>
          <w:tcPr>
            <w:tcW w:w="796" w:type="pct"/>
          </w:tcPr>
          <w:p w:rsidR="00A355C0" w:rsidRPr="00447AB8" w:rsidRDefault="00A355C0" w:rsidP="007C6C8B">
            <w:pPr>
              <w:pStyle w:val="TT"/>
              <w:rPr>
                <w:rFonts w:asciiTheme="minorHAnsi" w:hAnsiTheme="minorHAnsi" w:cs="Arial"/>
                <w:b/>
                <w:bCs/>
                <w:sz w:val="18"/>
                <w:szCs w:val="18"/>
                <w:lang w:val="hr-HR"/>
              </w:rPr>
            </w:pPr>
          </w:p>
        </w:tc>
      </w:tr>
      <w:tr w:rsidR="00A355C0" w:rsidRPr="00CE6673" w:rsidTr="007C6C8B">
        <w:trPr>
          <w:trHeight w:val="262"/>
          <w:jc w:val="center"/>
        </w:trPr>
        <w:tc>
          <w:tcPr>
            <w:tcW w:w="1817" w:type="pct"/>
            <w:gridSpan w:val="2"/>
          </w:tcPr>
          <w:p w:rsidR="00A355C0" w:rsidRPr="00447AB8" w:rsidRDefault="00A355C0" w:rsidP="007C6C8B">
            <w:pPr>
              <w:pStyle w:val="TT"/>
              <w:spacing w:line="240" w:lineRule="exact"/>
              <w:rPr>
                <w:rFonts w:asciiTheme="minorHAnsi" w:hAnsiTheme="minorHAnsi" w:cs="Arial"/>
                <w:sz w:val="18"/>
                <w:szCs w:val="18"/>
                <w:lang w:val="hr-HR"/>
              </w:rPr>
            </w:pPr>
            <w:r w:rsidRPr="00447AB8">
              <w:rPr>
                <w:rFonts w:asciiTheme="minorHAnsi" w:hAnsiTheme="minorHAnsi" w:cs="Arial"/>
                <w:sz w:val="18"/>
                <w:szCs w:val="18"/>
                <w:lang w:val="hr-HR"/>
              </w:rPr>
              <w:t>Novčana sredstva i računi kod banaka</w:t>
            </w:r>
          </w:p>
        </w:tc>
        <w:tc>
          <w:tcPr>
            <w:tcW w:w="795" w:type="pct"/>
            <w:gridSpan w:val="2"/>
            <w:tcBorders>
              <w:top w:val="nil"/>
              <w:left w:val="nil"/>
              <w:bottom w:val="nil"/>
              <w:right w:val="nil"/>
            </w:tcBorders>
            <w:shd w:val="clear" w:color="auto" w:fill="auto"/>
            <w:vAlign w:val="center"/>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490.692</w:t>
            </w:r>
          </w:p>
        </w:tc>
        <w:tc>
          <w:tcPr>
            <w:tcW w:w="796" w:type="pct"/>
            <w:gridSpan w:val="2"/>
            <w:tcBorders>
              <w:top w:val="nil"/>
              <w:left w:val="nil"/>
              <w:bottom w:val="nil"/>
              <w:right w:val="nil"/>
            </w:tcBorders>
            <w:shd w:val="clear" w:color="auto" w:fill="auto"/>
            <w:vAlign w:val="center"/>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w:t>
            </w:r>
          </w:p>
        </w:tc>
        <w:tc>
          <w:tcPr>
            <w:tcW w:w="796" w:type="pct"/>
            <w:gridSpan w:val="2"/>
            <w:tcBorders>
              <w:top w:val="nil"/>
              <w:left w:val="nil"/>
              <w:bottom w:val="nil"/>
              <w:right w:val="nil"/>
            </w:tcBorders>
            <w:shd w:val="clear" w:color="auto" w:fill="auto"/>
            <w:vAlign w:val="center"/>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w:t>
            </w:r>
          </w:p>
        </w:tc>
        <w:tc>
          <w:tcPr>
            <w:tcW w:w="796" w:type="pct"/>
            <w:tcBorders>
              <w:top w:val="nil"/>
              <w:left w:val="nil"/>
              <w:bottom w:val="nil"/>
              <w:right w:val="nil"/>
            </w:tcBorders>
            <w:shd w:val="clear" w:color="auto" w:fill="auto"/>
            <w:vAlign w:val="center"/>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490.692</w:t>
            </w:r>
          </w:p>
        </w:tc>
      </w:tr>
      <w:tr w:rsidR="00A355C0" w:rsidRPr="00CE6673" w:rsidTr="007C6C8B">
        <w:trPr>
          <w:trHeight w:val="249"/>
          <w:jc w:val="center"/>
        </w:trPr>
        <w:tc>
          <w:tcPr>
            <w:tcW w:w="1817" w:type="pct"/>
            <w:gridSpan w:val="2"/>
          </w:tcPr>
          <w:p w:rsidR="00A355C0" w:rsidRPr="00447AB8" w:rsidRDefault="00A355C0" w:rsidP="007C6C8B">
            <w:pPr>
              <w:pStyle w:val="TT"/>
              <w:spacing w:line="240" w:lineRule="exact"/>
              <w:rPr>
                <w:rFonts w:asciiTheme="minorHAnsi" w:hAnsiTheme="minorHAnsi" w:cs="Arial"/>
                <w:sz w:val="18"/>
                <w:szCs w:val="18"/>
                <w:lang w:val="hr-HR"/>
              </w:rPr>
            </w:pPr>
            <w:r w:rsidRPr="00447AB8">
              <w:rPr>
                <w:rFonts w:asciiTheme="minorHAnsi" w:hAnsiTheme="minorHAnsi" w:cs="Arial"/>
                <w:sz w:val="18"/>
                <w:szCs w:val="18"/>
                <w:lang w:val="hr-HR"/>
              </w:rPr>
              <w:t>Depoziti kod drugih banaka</w:t>
            </w:r>
          </w:p>
        </w:tc>
        <w:tc>
          <w:tcPr>
            <w:tcW w:w="795" w:type="pct"/>
            <w:gridSpan w:val="2"/>
            <w:tcBorders>
              <w:top w:val="nil"/>
              <w:left w:val="nil"/>
              <w:bottom w:val="nil"/>
              <w:right w:val="nil"/>
            </w:tcBorders>
            <w:shd w:val="clear" w:color="auto" w:fill="auto"/>
            <w:vAlign w:val="center"/>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23.872</w:t>
            </w:r>
          </w:p>
        </w:tc>
        <w:tc>
          <w:tcPr>
            <w:tcW w:w="796" w:type="pct"/>
            <w:gridSpan w:val="2"/>
            <w:tcBorders>
              <w:top w:val="nil"/>
              <w:left w:val="nil"/>
              <w:bottom w:val="nil"/>
              <w:right w:val="nil"/>
            </w:tcBorders>
            <w:shd w:val="clear" w:color="auto" w:fill="auto"/>
            <w:vAlign w:val="center"/>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w:t>
            </w:r>
          </w:p>
        </w:tc>
        <w:tc>
          <w:tcPr>
            <w:tcW w:w="796" w:type="pct"/>
            <w:gridSpan w:val="2"/>
            <w:tcBorders>
              <w:top w:val="nil"/>
              <w:left w:val="nil"/>
              <w:bottom w:val="nil"/>
              <w:right w:val="nil"/>
            </w:tcBorders>
            <w:shd w:val="clear" w:color="auto" w:fill="auto"/>
            <w:vAlign w:val="center"/>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w:t>
            </w:r>
          </w:p>
        </w:tc>
        <w:tc>
          <w:tcPr>
            <w:tcW w:w="796" w:type="pct"/>
            <w:tcBorders>
              <w:top w:val="nil"/>
              <w:left w:val="nil"/>
              <w:bottom w:val="nil"/>
              <w:right w:val="nil"/>
            </w:tcBorders>
            <w:shd w:val="clear" w:color="auto" w:fill="auto"/>
            <w:vAlign w:val="center"/>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23.872</w:t>
            </w:r>
          </w:p>
        </w:tc>
      </w:tr>
      <w:tr w:rsidR="00A355C0" w:rsidRPr="00CE6673" w:rsidTr="007C6C8B">
        <w:trPr>
          <w:trHeight w:val="262"/>
          <w:jc w:val="center"/>
        </w:trPr>
        <w:tc>
          <w:tcPr>
            <w:tcW w:w="1817" w:type="pct"/>
            <w:gridSpan w:val="2"/>
          </w:tcPr>
          <w:p w:rsidR="00A355C0" w:rsidRPr="00447AB8" w:rsidRDefault="00A355C0" w:rsidP="007C6C8B">
            <w:pPr>
              <w:pStyle w:val="TT"/>
              <w:spacing w:line="240" w:lineRule="exact"/>
              <w:rPr>
                <w:rFonts w:asciiTheme="minorHAnsi" w:hAnsiTheme="minorHAnsi" w:cs="Arial"/>
                <w:sz w:val="18"/>
                <w:szCs w:val="18"/>
                <w:lang w:val="hr-HR"/>
              </w:rPr>
            </w:pPr>
            <w:r w:rsidRPr="00447AB8">
              <w:rPr>
                <w:rFonts w:asciiTheme="minorHAnsi" w:hAnsiTheme="minorHAnsi" w:cs="Arial"/>
                <w:sz w:val="18"/>
                <w:szCs w:val="18"/>
                <w:lang w:val="hr-HR"/>
              </w:rPr>
              <w:t>Krediti financijskim institucijama</w:t>
            </w:r>
          </w:p>
        </w:tc>
        <w:tc>
          <w:tcPr>
            <w:tcW w:w="795" w:type="pct"/>
            <w:gridSpan w:val="2"/>
            <w:tcBorders>
              <w:top w:val="nil"/>
              <w:left w:val="nil"/>
              <w:bottom w:val="nil"/>
              <w:right w:val="nil"/>
            </w:tcBorders>
            <w:shd w:val="clear" w:color="auto" w:fill="auto"/>
            <w:vAlign w:val="center"/>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11.259.676</w:t>
            </w:r>
          </w:p>
        </w:tc>
        <w:tc>
          <w:tcPr>
            <w:tcW w:w="796" w:type="pct"/>
            <w:gridSpan w:val="2"/>
            <w:tcBorders>
              <w:top w:val="nil"/>
              <w:left w:val="nil"/>
              <w:bottom w:val="nil"/>
              <w:right w:val="nil"/>
            </w:tcBorders>
            <w:shd w:val="clear" w:color="auto" w:fill="auto"/>
            <w:vAlign w:val="center"/>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212.454</w:t>
            </w:r>
          </w:p>
        </w:tc>
        <w:tc>
          <w:tcPr>
            <w:tcW w:w="796" w:type="pct"/>
            <w:gridSpan w:val="2"/>
            <w:tcBorders>
              <w:top w:val="nil"/>
              <w:left w:val="nil"/>
              <w:bottom w:val="nil"/>
              <w:right w:val="nil"/>
            </w:tcBorders>
            <w:shd w:val="clear" w:color="auto" w:fill="auto"/>
            <w:vAlign w:val="center"/>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416.981</w:t>
            </w:r>
          </w:p>
        </w:tc>
        <w:tc>
          <w:tcPr>
            <w:tcW w:w="796" w:type="pct"/>
            <w:tcBorders>
              <w:top w:val="nil"/>
              <w:left w:val="nil"/>
              <w:bottom w:val="nil"/>
              <w:right w:val="nil"/>
            </w:tcBorders>
            <w:shd w:val="clear" w:color="auto" w:fill="auto"/>
            <w:vAlign w:val="center"/>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11.889.111</w:t>
            </w:r>
          </w:p>
        </w:tc>
      </w:tr>
      <w:tr w:rsidR="00A355C0" w:rsidRPr="00CE6673" w:rsidTr="007C6C8B">
        <w:trPr>
          <w:trHeight w:val="262"/>
          <w:jc w:val="center"/>
        </w:trPr>
        <w:tc>
          <w:tcPr>
            <w:tcW w:w="1817" w:type="pct"/>
            <w:gridSpan w:val="2"/>
          </w:tcPr>
          <w:p w:rsidR="00A355C0" w:rsidRPr="00447AB8" w:rsidRDefault="00A355C0" w:rsidP="007C6C8B">
            <w:pPr>
              <w:pStyle w:val="TT"/>
              <w:spacing w:line="240" w:lineRule="exact"/>
              <w:rPr>
                <w:rFonts w:asciiTheme="minorHAnsi" w:hAnsiTheme="minorHAnsi" w:cs="Arial"/>
                <w:sz w:val="18"/>
                <w:szCs w:val="18"/>
                <w:lang w:val="hr-HR"/>
              </w:rPr>
            </w:pPr>
            <w:r w:rsidRPr="00447AB8">
              <w:rPr>
                <w:rFonts w:asciiTheme="minorHAnsi" w:hAnsiTheme="minorHAnsi" w:cs="Arial"/>
                <w:sz w:val="18"/>
                <w:szCs w:val="18"/>
                <w:lang w:val="hr-HR"/>
              </w:rPr>
              <w:t>Krediti ostalim korisnicima</w:t>
            </w:r>
          </w:p>
        </w:tc>
        <w:tc>
          <w:tcPr>
            <w:tcW w:w="795" w:type="pct"/>
            <w:gridSpan w:val="2"/>
            <w:tcBorders>
              <w:top w:val="nil"/>
              <w:left w:val="nil"/>
              <w:bottom w:val="nil"/>
              <w:right w:val="nil"/>
            </w:tcBorders>
            <w:shd w:val="clear" w:color="auto" w:fill="auto"/>
            <w:vAlign w:val="center"/>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10.249.918</w:t>
            </w:r>
          </w:p>
        </w:tc>
        <w:tc>
          <w:tcPr>
            <w:tcW w:w="796" w:type="pct"/>
            <w:gridSpan w:val="2"/>
            <w:tcBorders>
              <w:top w:val="nil"/>
              <w:left w:val="nil"/>
              <w:bottom w:val="nil"/>
              <w:right w:val="nil"/>
            </w:tcBorders>
            <w:shd w:val="clear" w:color="auto" w:fill="auto"/>
            <w:vAlign w:val="center"/>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165.766</w:t>
            </w:r>
          </w:p>
        </w:tc>
        <w:tc>
          <w:tcPr>
            <w:tcW w:w="796" w:type="pct"/>
            <w:gridSpan w:val="2"/>
            <w:tcBorders>
              <w:top w:val="nil"/>
              <w:left w:val="nil"/>
              <w:bottom w:val="nil"/>
              <w:right w:val="nil"/>
            </w:tcBorders>
            <w:shd w:val="clear" w:color="auto" w:fill="auto"/>
            <w:vAlign w:val="center"/>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1.095.510</w:t>
            </w:r>
          </w:p>
        </w:tc>
        <w:tc>
          <w:tcPr>
            <w:tcW w:w="796" w:type="pct"/>
            <w:tcBorders>
              <w:top w:val="nil"/>
              <w:left w:val="nil"/>
              <w:bottom w:val="nil"/>
              <w:right w:val="nil"/>
            </w:tcBorders>
            <w:shd w:val="clear" w:color="auto" w:fill="auto"/>
            <w:vAlign w:val="center"/>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11.511.194</w:t>
            </w:r>
          </w:p>
        </w:tc>
      </w:tr>
      <w:tr w:rsidR="00A355C0" w:rsidRPr="00CE6673" w:rsidTr="007C6C8B">
        <w:trPr>
          <w:trHeight w:val="262"/>
          <w:jc w:val="center"/>
        </w:trPr>
        <w:tc>
          <w:tcPr>
            <w:tcW w:w="1817" w:type="pct"/>
            <w:gridSpan w:val="2"/>
          </w:tcPr>
          <w:p w:rsidR="00A355C0" w:rsidRPr="00447AB8" w:rsidRDefault="00A355C0" w:rsidP="007C6C8B">
            <w:pPr>
              <w:pStyle w:val="TT"/>
              <w:spacing w:line="240" w:lineRule="exact"/>
              <w:rPr>
                <w:rFonts w:asciiTheme="minorHAnsi" w:hAnsiTheme="minorHAnsi" w:cs="Arial"/>
                <w:sz w:val="18"/>
                <w:szCs w:val="18"/>
                <w:lang w:val="hr-HR"/>
              </w:rPr>
            </w:pPr>
            <w:r w:rsidRPr="00447AB8">
              <w:rPr>
                <w:rFonts w:asciiTheme="minorHAnsi" w:hAnsiTheme="minorHAnsi" w:cs="Arial"/>
                <w:sz w:val="18"/>
                <w:szCs w:val="18"/>
                <w:lang w:val="hr-HR"/>
              </w:rPr>
              <w:t>Imovina raspoloživa za prodaju</w:t>
            </w:r>
          </w:p>
        </w:tc>
        <w:tc>
          <w:tcPr>
            <w:tcW w:w="795" w:type="pct"/>
            <w:gridSpan w:val="2"/>
            <w:tcBorders>
              <w:top w:val="nil"/>
              <w:left w:val="nil"/>
              <w:bottom w:val="nil"/>
              <w:right w:val="nil"/>
            </w:tcBorders>
            <w:shd w:val="clear" w:color="auto" w:fill="auto"/>
            <w:vAlign w:val="center"/>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3.306.628</w:t>
            </w:r>
          </w:p>
        </w:tc>
        <w:tc>
          <w:tcPr>
            <w:tcW w:w="796" w:type="pct"/>
            <w:gridSpan w:val="2"/>
            <w:tcBorders>
              <w:top w:val="nil"/>
              <w:left w:val="nil"/>
              <w:bottom w:val="nil"/>
              <w:right w:val="nil"/>
            </w:tcBorders>
            <w:shd w:val="clear" w:color="auto" w:fill="auto"/>
            <w:vAlign w:val="center"/>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w:t>
            </w:r>
          </w:p>
        </w:tc>
        <w:tc>
          <w:tcPr>
            <w:tcW w:w="796" w:type="pct"/>
            <w:gridSpan w:val="2"/>
            <w:tcBorders>
              <w:top w:val="nil"/>
              <w:left w:val="nil"/>
              <w:bottom w:val="nil"/>
              <w:right w:val="nil"/>
            </w:tcBorders>
            <w:shd w:val="clear" w:color="auto" w:fill="auto"/>
            <w:vAlign w:val="center"/>
          </w:tcPr>
          <w:p w:rsidR="00A355C0" w:rsidRPr="00447AB8" w:rsidRDefault="00A355C0" w:rsidP="007C6C8B">
            <w:pPr>
              <w:jc w:val="right"/>
              <w:rPr>
                <w:sz w:val="18"/>
                <w:szCs w:val="18"/>
              </w:rPr>
            </w:pPr>
            <w:r w:rsidRPr="00447AB8">
              <w:rPr>
                <w:sz w:val="18"/>
                <w:szCs w:val="18"/>
              </w:rPr>
              <w:t>-</w:t>
            </w:r>
          </w:p>
        </w:tc>
        <w:tc>
          <w:tcPr>
            <w:tcW w:w="796" w:type="pct"/>
            <w:tcBorders>
              <w:top w:val="nil"/>
              <w:left w:val="nil"/>
              <w:bottom w:val="nil"/>
              <w:right w:val="nil"/>
            </w:tcBorders>
            <w:shd w:val="clear" w:color="auto" w:fill="auto"/>
            <w:vAlign w:val="center"/>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3.306.628</w:t>
            </w:r>
          </w:p>
        </w:tc>
      </w:tr>
      <w:tr w:rsidR="00A355C0" w:rsidRPr="00CE6673" w:rsidTr="007C6C8B">
        <w:trPr>
          <w:trHeight w:val="249"/>
          <w:jc w:val="center"/>
        </w:trPr>
        <w:tc>
          <w:tcPr>
            <w:tcW w:w="1817" w:type="pct"/>
            <w:gridSpan w:val="2"/>
          </w:tcPr>
          <w:p w:rsidR="00A355C0" w:rsidRPr="00447AB8" w:rsidRDefault="00A355C0" w:rsidP="007C6C8B">
            <w:pPr>
              <w:pStyle w:val="TT"/>
              <w:spacing w:line="240" w:lineRule="exact"/>
              <w:rPr>
                <w:rFonts w:asciiTheme="minorHAnsi" w:hAnsiTheme="minorHAnsi" w:cs="Arial"/>
                <w:sz w:val="18"/>
                <w:szCs w:val="18"/>
                <w:lang w:val="hr-HR"/>
              </w:rPr>
            </w:pPr>
            <w:r w:rsidRPr="00447AB8">
              <w:rPr>
                <w:rFonts w:asciiTheme="minorHAnsi" w:hAnsiTheme="minorHAnsi" w:cs="Arial"/>
                <w:sz w:val="18"/>
                <w:szCs w:val="18"/>
                <w:lang w:val="hr-HR"/>
              </w:rPr>
              <w:t>Ostala imovina</w:t>
            </w:r>
          </w:p>
        </w:tc>
        <w:tc>
          <w:tcPr>
            <w:tcW w:w="795" w:type="pct"/>
            <w:gridSpan w:val="2"/>
            <w:tcBorders>
              <w:top w:val="nil"/>
              <w:left w:val="nil"/>
              <w:bottom w:val="single" w:sz="8" w:space="0" w:color="auto"/>
              <w:right w:val="nil"/>
            </w:tcBorders>
            <w:shd w:val="clear" w:color="auto" w:fill="auto"/>
            <w:vAlign w:val="center"/>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1.666</w:t>
            </w:r>
          </w:p>
        </w:tc>
        <w:tc>
          <w:tcPr>
            <w:tcW w:w="796" w:type="pct"/>
            <w:gridSpan w:val="2"/>
            <w:tcBorders>
              <w:top w:val="nil"/>
              <w:left w:val="nil"/>
              <w:bottom w:val="single" w:sz="8" w:space="0" w:color="auto"/>
              <w:right w:val="nil"/>
            </w:tcBorders>
            <w:shd w:val="clear" w:color="auto" w:fill="auto"/>
            <w:vAlign w:val="center"/>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1.017</w:t>
            </w:r>
          </w:p>
        </w:tc>
        <w:tc>
          <w:tcPr>
            <w:tcW w:w="796" w:type="pct"/>
            <w:gridSpan w:val="2"/>
            <w:tcBorders>
              <w:top w:val="nil"/>
              <w:left w:val="nil"/>
              <w:bottom w:val="single" w:sz="8" w:space="0" w:color="auto"/>
              <w:right w:val="nil"/>
            </w:tcBorders>
            <w:shd w:val="clear" w:color="auto" w:fill="auto"/>
            <w:vAlign w:val="center"/>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396</w:t>
            </w:r>
          </w:p>
        </w:tc>
        <w:tc>
          <w:tcPr>
            <w:tcW w:w="796" w:type="pct"/>
            <w:tcBorders>
              <w:top w:val="nil"/>
              <w:left w:val="nil"/>
              <w:bottom w:val="single" w:sz="8" w:space="0" w:color="auto"/>
              <w:right w:val="nil"/>
            </w:tcBorders>
            <w:shd w:val="clear" w:color="auto" w:fill="auto"/>
            <w:vAlign w:val="center"/>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3.079</w:t>
            </w:r>
          </w:p>
        </w:tc>
      </w:tr>
      <w:tr w:rsidR="00A355C0" w:rsidRPr="00CE6673" w:rsidTr="007C6C8B">
        <w:trPr>
          <w:trHeight w:val="65"/>
          <w:jc w:val="center"/>
        </w:trPr>
        <w:tc>
          <w:tcPr>
            <w:tcW w:w="1817" w:type="pct"/>
            <w:gridSpan w:val="2"/>
          </w:tcPr>
          <w:p w:rsidR="00A355C0" w:rsidRPr="00447AB8" w:rsidRDefault="00A355C0" w:rsidP="007C6C8B">
            <w:pPr>
              <w:pStyle w:val="Thin"/>
              <w:spacing w:line="120" w:lineRule="auto"/>
              <w:rPr>
                <w:rFonts w:asciiTheme="minorHAnsi" w:hAnsiTheme="minorHAnsi" w:cs="Arial"/>
                <w:sz w:val="18"/>
                <w:szCs w:val="18"/>
                <w:lang w:val="hr-HR"/>
              </w:rPr>
            </w:pPr>
          </w:p>
        </w:tc>
        <w:tc>
          <w:tcPr>
            <w:tcW w:w="795" w:type="pct"/>
            <w:gridSpan w:val="2"/>
            <w:tcBorders>
              <w:top w:val="single" w:sz="8" w:space="0" w:color="auto"/>
            </w:tcBorders>
            <w:vAlign w:val="bottom"/>
          </w:tcPr>
          <w:p w:rsidR="00A355C0" w:rsidRPr="00447AB8" w:rsidRDefault="00A355C0" w:rsidP="007C6C8B">
            <w:pPr>
              <w:keepNext/>
              <w:keepLines/>
              <w:tabs>
                <w:tab w:val="left" w:pos="215"/>
                <w:tab w:val="decimal" w:pos="1295"/>
              </w:tabs>
              <w:spacing w:line="120" w:lineRule="auto"/>
              <w:ind w:right="-148"/>
              <w:jc w:val="right"/>
              <w:rPr>
                <w:rFonts w:asciiTheme="minorHAnsi" w:hAnsiTheme="minorHAnsi" w:cs="Arial"/>
                <w:b/>
                <w:snapToGrid w:val="0"/>
                <w:position w:val="4"/>
                <w:sz w:val="18"/>
                <w:szCs w:val="18"/>
                <w:lang w:val="hr-HR"/>
              </w:rPr>
            </w:pPr>
          </w:p>
        </w:tc>
        <w:tc>
          <w:tcPr>
            <w:tcW w:w="796" w:type="pct"/>
            <w:gridSpan w:val="2"/>
            <w:tcBorders>
              <w:top w:val="single" w:sz="8" w:space="0" w:color="auto"/>
            </w:tcBorders>
            <w:vAlign w:val="bottom"/>
          </w:tcPr>
          <w:p w:rsidR="00A355C0" w:rsidRPr="00447AB8" w:rsidRDefault="00A355C0" w:rsidP="007C6C8B">
            <w:pPr>
              <w:keepNext/>
              <w:keepLines/>
              <w:tabs>
                <w:tab w:val="left" w:pos="215"/>
                <w:tab w:val="decimal" w:pos="1295"/>
              </w:tabs>
              <w:spacing w:line="120" w:lineRule="auto"/>
              <w:ind w:right="-148"/>
              <w:jc w:val="right"/>
              <w:rPr>
                <w:rFonts w:asciiTheme="minorHAnsi" w:hAnsiTheme="minorHAnsi" w:cs="Arial"/>
                <w:b/>
                <w:snapToGrid w:val="0"/>
                <w:position w:val="4"/>
                <w:sz w:val="18"/>
                <w:szCs w:val="18"/>
                <w:lang w:val="hr-HR"/>
              </w:rPr>
            </w:pPr>
          </w:p>
        </w:tc>
        <w:tc>
          <w:tcPr>
            <w:tcW w:w="796" w:type="pct"/>
            <w:gridSpan w:val="2"/>
            <w:tcBorders>
              <w:top w:val="single" w:sz="8" w:space="0" w:color="auto"/>
            </w:tcBorders>
            <w:vAlign w:val="bottom"/>
          </w:tcPr>
          <w:p w:rsidR="00A355C0" w:rsidRPr="00447AB8" w:rsidRDefault="00A355C0" w:rsidP="007C6C8B">
            <w:pPr>
              <w:keepNext/>
              <w:keepLines/>
              <w:tabs>
                <w:tab w:val="left" w:pos="215"/>
                <w:tab w:val="decimal" w:pos="1295"/>
              </w:tabs>
              <w:spacing w:line="120" w:lineRule="auto"/>
              <w:ind w:right="-148"/>
              <w:jc w:val="right"/>
              <w:rPr>
                <w:rFonts w:asciiTheme="minorHAnsi" w:hAnsiTheme="minorHAnsi" w:cs="Arial"/>
                <w:b/>
                <w:snapToGrid w:val="0"/>
                <w:position w:val="4"/>
                <w:sz w:val="18"/>
                <w:szCs w:val="18"/>
                <w:lang w:val="hr-HR"/>
              </w:rPr>
            </w:pPr>
          </w:p>
        </w:tc>
        <w:tc>
          <w:tcPr>
            <w:tcW w:w="796" w:type="pct"/>
            <w:tcBorders>
              <w:top w:val="single" w:sz="8" w:space="0" w:color="auto"/>
            </w:tcBorders>
            <w:vAlign w:val="bottom"/>
          </w:tcPr>
          <w:p w:rsidR="00A355C0" w:rsidRPr="00447AB8" w:rsidRDefault="00A355C0" w:rsidP="007C6C8B">
            <w:pPr>
              <w:keepNext/>
              <w:keepLines/>
              <w:tabs>
                <w:tab w:val="left" w:pos="215"/>
                <w:tab w:val="decimal" w:pos="1295"/>
              </w:tabs>
              <w:spacing w:line="120" w:lineRule="auto"/>
              <w:ind w:right="-148"/>
              <w:jc w:val="right"/>
              <w:rPr>
                <w:rFonts w:asciiTheme="minorHAnsi" w:hAnsiTheme="minorHAnsi" w:cs="Arial"/>
                <w:b/>
                <w:snapToGrid w:val="0"/>
                <w:position w:val="4"/>
                <w:sz w:val="18"/>
                <w:szCs w:val="18"/>
                <w:lang w:val="hr-HR"/>
              </w:rPr>
            </w:pPr>
          </w:p>
        </w:tc>
      </w:tr>
      <w:tr w:rsidR="00A355C0" w:rsidRPr="00CE6673" w:rsidTr="007C6C8B">
        <w:trPr>
          <w:trHeight w:val="362"/>
          <w:jc w:val="center"/>
        </w:trPr>
        <w:tc>
          <w:tcPr>
            <w:tcW w:w="1817" w:type="pct"/>
            <w:gridSpan w:val="2"/>
          </w:tcPr>
          <w:p w:rsidR="00A355C0" w:rsidRPr="00447AB8" w:rsidRDefault="00A355C0" w:rsidP="007C6C8B">
            <w:pPr>
              <w:pStyle w:val="Tot"/>
              <w:rPr>
                <w:rFonts w:asciiTheme="minorHAnsi" w:hAnsiTheme="minorHAnsi" w:cs="Arial"/>
                <w:b/>
                <w:bCs/>
                <w:sz w:val="18"/>
                <w:szCs w:val="18"/>
                <w:lang w:val="hr-HR"/>
              </w:rPr>
            </w:pPr>
            <w:r w:rsidRPr="00447AB8">
              <w:rPr>
                <w:rFonts w:asciiTheme="minorHAnsi" w:hAnsiTheme="minorHAnsi" w:cs="Arial"/>
                <w:b/>
                <w:bCs/>
                <w:sz w:val="18"/>
                <w:szCs w:val="18"/>
                <w:lang w:val="hr-HR"/>
              </w:rPr>
              <w:t>Ukupno</w:t>
            </w:r>
          </w:p>
        </w:tc>
        <w:tc>
          <w:tcPr>
            <w:tcW w:w="795" w:type="pct"/>
            <w:gridSpan w:val="2"/>
            <w:tcBorders>
              <w:top w:val="nil"/>
              <w:left w:val="nil"/>
              <w:bottom w:val="single" w:sz="12" w:space="0" w:color="auto"/>
              <w:right w:val="nil"/>
            </w:tcBorders>
            <w:shd w:val="clear" w:color="auto" w:fill="auto"/>
            <w:vAlign w:val="center"/>
          </w:tcPr>
          <w:p w:rsidR="00A355C0" w:rsidRPr="00CE6673" w:rsidRDefault="00A355C0" w:rsidP="007C6C8B">
            <w:pPr>
              <w:jc w:val="right"/>
              <w:rPr>
                <w:rFonts w:ascii="Calibri" w:hAnsi="Calibri" w:cs="Arial"/>
                <w:b/>
                <w:bCs/>
                <w:sz w:val="18"/>
                <w:szCs w:val="18"/>
              </w:rPr>
            </w:pPr>
            <w:r w:rsidRPr="00CE6673">
              <w:rPr>
                <w:rFonts w:ascii="Calibri" w:hAnsi="Calibri" w:cs="Arial"/>
                <w:b/>
                <w:bCs/>
                <w:sz w:val="18"/>
                <w:szCs w:val="18"/>
              </w:rPr>
              <w:t>25.332.452</w:t>
            </w:r>
          </w:p>
        </w:tc>
        <w:tc>
          <w:tcPr>
            <w:tcW w:w="796" w:type="pct"/>
            <w:gridSpan w:val="2"/>
            <w:tcBorders>
              <w:top w:val="nil"/>
              <w:left w:val="nil"/>
              <w:bottom w:val="single" w:sz="12" w:space="0" w:color="auto"/>
              <w:right w:val="nil"/>
            </w:tcBorders>
            <w:shd w:val="clear" w:color="auto" w:fill="auto"/>
            <w:vAlign w:val="center"/>
          </w:tcPr>
          <w:p w:rsidR="00A355C0" w:rsidRPr="00CE6673" w:rsidRDefault="00A355C0" w:rsidP="007C6C8B">
            <w:pPr>
              <w:jc w:val="right"/>
              <w:rPr>
                <w:rFonts w:ascii="Calibri" w:hAnsi="Calibri" w:cs="Arial"/>
                <w:b/>
                <w:bCs/>
                <w:sz w:val="18"/>
                <w:szCs w:val="18"/>
              </w:rPr>
            </w:pPr>
            <w:r w:rsidRPr="00CE6673">
              <w:rPr>
                <w:rFonts w:ascii="Calibri" w:hAnsi="Calibri" w:cs="Arial"/>
                <w:b/>
                <w:bCs/>
                <w:sz w:val="18"/>
                <w:szCs w:val="18"/>
              </w:rPr>
              <w:t>379.237</w:t>
            </w:r>
          </w:p>
        </w:tc>
        <w:tc>
          <w:tcPr>
            <w:tcW w:w="796" w:type="pct"/>
            <w:gridSpan w:val="2"/>
            <w:tcBorders>
              <w:top w:val="nil"/>
              <w:left w:val="nil"/>
              <w:bottom w:val="single" w:sz="12" w:space="0" w:color="auto"/>
              <w:right w:val="nil"/>
            </w:tcBorders>
            <w:shd w:val="clear" w:color="auto" w:fill="auto"/>
            <w:vAlign w:val="center"/>
          </w:tcPr>
          <w:p w:rsidR="00A355C0" w:rsidRPr="00CE6673" w:rsidRDefault="00A355C0" w:rsidP="007C6C8B">
            <w:pPr>
              <w:jc w:val="right"/>
              <w:rPr>
                <w:rFonts w:ascii="Calibri" w:hAnsi="Calibri" w:cs="Arial"/>
                <w:b/>
                <w:bCs/>
                <w:sz w:val="18"/>
                <w:szCs w:val="18"/>
              </w:rPr>
            </w:pPr>
            <w:r w:rsidRPr="00CE6673">
              <w:rPr>
                <w:rFonts w:ascii="Calibri" w:hAnsi="Calibri" w:cs="Arial"/>
                <w:b/>
                <w:bCs/>
                <w:sz w:val="18"/>
                <w:szCs w:val="18"/>
              </w:rPr>
              <w:t>1.512.887</w:t>
            </w:r>
          </w:p>
        </w:tc>
        <w:tc>
          <w:tcPr>
            <w:tcW w:w="796" w:type="pct"/>
            <w:tcBorders>
              <w:top w:val="nil"/>
              <w:left w:val="nil"/>
              <w:bottom w:val="single" w:sz="12" w:space="0" w:color="auto"/>
              <w:right w:val="nil"/>
            </w:tcBorders>
            <w:shd w:val="clear" w:color="auto" w:fill="auto"/>
            <w:vAlign w:val="center"/>
          </w:tcPr>
          <w:p w:rsidR="00A355C0" w:rsidRPr="00CE6673" w:rsidRDefault="00A355C0" w:rsidP="007C6C8B">
            <w:pPr>
              <w:jc w:val="right"/>
              <w:rPr>
                <w:rFonts w:ascii="Calibri" w:hAnsi="Calibri" w:cs="Arial"/>
                <w:b/>
                <w:bCs/>
                <w:sz w:val="18"/>
                <w:szCs w:val="18"/>
              </w:rPr>
            </w:pPr>
            <w:r w:rsidRPr="00CE6673">
              <w:rPr>
                <w:rFonts w:ascii="Calibri" w:hAnsi="Calibri" w:cs="Arial"/>
                <w:b/>
                <w:bCs/>
                <w:sz w:val="18"/>
                <w:szCs w:val="18"/>
              </w:rPr>
              <w:t>27.224.576</w:t>
            </w:r>
          </w:p>
        </w:tc>
      </w:tr>
      <w:tr w:rsidR="00A355C0" w:rsidRPr="00CE6673" w:rsidTr="007C6C8B">
        <w:trPr>
          <w:trHeight w:val="118"/>
          <w:jc w:val="center"/>
        </w:trPr>
        <w:tc>
          <w:tcPr>
            <w:tcW w:w="1817" w:type="pct"/>
            <w:gridSpan w:val="2"/>
          </w:tcPr>
          <w:p w:rsidR="00A355C0" w:rsidRPr="00447AB8" w:rsidRDefault="00A355C0" w:rsidP="007C6C8B">
            <w:pPr>
              <w:pStyle w:val="Thick"/>
              <w:rPr>
                <w:rFonts w:asciiTheme="minorHAnsi" w:hAnsiTheme="minorHAnsi" w:cs="Arial"/>
                <w:sz w:val="18"/>
                <w:szCs w:val="18"/>
                <w:lang w:val="hr-HR"/>
              </w:rPr>
            </w:pPr>
          </w:p>
        </w:tc>
        <w:tc>
          <w:tcPr>
            <w:tcW w:w="795" w:type="pct"/>
            <w:gridSpan w:val="2"/>
            <w:tcBorders>
              <w:top w:val="single" w:sz="12" w:space="0" w:color="auto"/>
            </w:tcBorders>
            <w:vAlign w:val="bottom"/>
          </w:tcPr>
          <w:p w:rsidR="00A355C0" w:rsidRPr="00447AB8" w:rsidRDefault="00A355C0" w:rsidP="007C6C8B">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c>
          <w:tcPr>
            <w:tcW w:w="796" w:type="pct"/>
            <w:gridSpan w:val="2"/>
            <w:tcBorders>
              <w:top w:val="single" w:sz="12" w:space="0" w:color="auto"/>
            </w:tcBorders>
            <w:vAlign w:val="bottom"/>
          </w:tcPr>
          <w:p w:rsidR="00A355C0" w:rsidRPr="00447AB8" w:rsidRDefault="00A355C0" w:rsidP="007C6C8B">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c>
          <w:tcPr>
            <w:tcW w:w="796" w:type="pct"/>
            <w:gridSpan w:val="2"/>
            <w:tcBorders>
              <w:top w:val="single" w:sz="12" w:space="0" w:color="auto"/>
            </w:tcBorders>
            <w:vAlign w:val="bottom"/>
          </w:tcPr>
          <w:p w:rsidR="00A355C0" w:rsidRPr="00447AB8" w:rsidRDefault="00A355C0" w:rsidP="007C6C8B">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c>
          <w:tcPr>
            <w:tcW w:w="796" w:type="pct"/>
            <w:tcBorders>
              <w:top w:val="single" w:sz="12" w:space="0" w:color="auto"/>
            </w:tcBorders>
            <w:vAlign w:val="bottom"/>
          </w:tcPr>
          <w:p w:rsidR="00A355C0" w:rsidRPr="00447AB8" w:rsidRDefault="00A355C0" w:rsidP="007C6C8B">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r>
      <w:tr w:rsidR="00A355C0" w:rsidRPr="00CE6673" w:rsidTr="007C6C8B">
        <w:trPr>
          <w:trHeight w:val="325"/>
          <w:jc w:val="center"/>
        </w:trPr>
        <w:tc>
          <w:tcPr>
            <w:tcW w:w="1817" w:type="pct"/>
            <w:gridSpan w:val="2"/>
          </w:tcPr>
          <w:p w:rsidR="00A355C0" w:rsidRPr="00447AB8" w:rsidRDefault="00A355C0" w:rsidP="007C6C8B">
            <w:pPr>
              <w:pStyle w:val="TT"/>
              <w:rPr>
                <w:rFonts w:asciiTheme="minorHAnsi" w:hAnsiTheme="minorHAnsi" w:cs="Arial"/>
                <w:b/>
                <w:bCs/>
                <w:sz w:val="18"/>
                <w:szCs w:val="18"/>
                <w:lang w:val="hr-HR"/>
              </w:rPr>
            </w:pPr>
            <w:r w:rsidRPr="00447AB8">
              <w:rPr>
                <w:rFonts w:asciiTheme="minorHAnsi" w:hAnsiTheme="minorHAnsi" w:cs="Arial"/>
                <w:b/>
                <w:bCs/>
                <w:sz w:val="18"/>
                <w:szCs w:val="18"/>
                <w:lang w:val="hr-HR"/>
              </w:rPr>
              <w:t>Garancije i preuzete obveze</w:t>
            </w:r>
          </w:p>
        </w:tc>
        <w:tc>
          <w:tcPr>
            <w:tcW w:w="795" w:type="pct"/>
            <w:gridSpan w:val="2"/>
            <w:vAlign w:val="bottom"/>
          </w:tcPr>
          <w:p w:rsidR="00A355C0" w:rsidRPr="00447AB8" w:rsidRDefault="00A355C0" w:rsidP="007C6C8B">
            <w:pPr>
              <w:tabs>
                <w:tab w:val="right" w:pos="1202"/>
              </w:tabs>
              <w:spacing w:line="301" w:lineRule="exact"/>
              <w:jc w:val="right"/>
              <w:outlineLvl w:val="0"/>
              <w:rPr>
                <w:rFonts w:asciiTheme="minorHAnsi" w:hAnsiTheme="minorHAnsi" w:cs="Arial"/>
                <w:b/>
                <w:bCs/>
                <w:sz w:val="18"/>
                <w:szCs w:val="18"/>
                <w:lang w:val="hr-HR"/>
              </w:rPr>
            </w:pPr>
          </w:p>
        </w:tc>
        <w:tc>
          <w:tcPr>
            <w:tcW w:w="796" w:type="pct"/>
            <w:gridSpan w:val="2"/>
            <w:vAlign w:val="bottom"/>
          </w:tcPr>
          <w:p w:rsidR="00A355C0" w:rsidRPr="00447AB8" w:rsidRDefault="00A355C0" w:rsidP="007C6C8B">
            <w:pPr>
              <w:tabs>
                <w:tab w:val="right" w:pos="1202"/>
              </w:tabs>
              <w:spacing w:line="301" w:lineRule="exact"/>
              <w:jc w:val="right"/>
              <w:outlineLvl w:val="0"/>
              <w:rPr>
                <w:rFonts w:asciiTheme="minorHAnsi" w:hAnsiTheme="minorHAnsi" w:cs="Arial"/>
                <w:b/>
                <w:bCs/>
                <w:sz w:val="18"/>
                <w:szCs w:val="18"/>
                <w:lang w:val="hr-HR"/>
              </w:rPr>
            </w:pPr>
          </w:p>
        </w:tc>
        <w:tc>
          <w:tcPr>
            <w:tcW w:w="796" w:type="pct"/>
            <w:gridSpan w:val="2"/>
            <w:vAlign w:val="bottom"/>
          </w:tcPr>
          <w:p w:rsidR="00A355C0" w:rsidRPr="00447AB8" w:rsidRDefault="00A355C0" w:rsidP="007C6C8B">
            <w:pPr>
              <w:tabs>
                <w:tab w:val="right" w:pos="1202"/>
              </w:tabs>
              <w:spacing w:line="301" w:lineRule="exact"/>
              <w:jc w:val="right"/>
              <w:outlineLvl w:val="0"/>
              <w:rPr>
                <w:rFonts w:asciiTheme="minorHAnsi" w:hAnsiTheme="minorHAnsi" w:cs="Arial"/>
                <w:b/>
                <w:bCs/>
                <w:sz w:val="18"/>
                <w:szCs w:val="18"/>
                <w:lang w:val="hr-HR"/>
              </w:rPr>
            </w:pPr>
          </w:p>
        </w:tc>
        <w:tc>
          <w:tcPr>
            <w:tcW w:w="796" w:type="pct"/>
            <w:vAlign w:val="bottom"/>
          </w:tcPr>
          <w:p w:rsidR="00A355C0" w:rsidRPr="00447AB8" w:rsidRDefault="00A355C0" w:rsidP="007C6C8B">
            <w:pPr>
              <w:tabs>
                <w:tab w:val="right" w:pos="1202"/>
              </w:tabs>
              <w:spacing w:line="301" w:lineRule="exact"/>
              <w:jc w:val="right"/>
              <w:outlineLvl w:val="0"/>
              <w:rPr>
                <w:rFonts w:asciiTheme="minorHAnsi" w:hAnsiTheme="minorHAnsi" w:cs="Arial"/>
                <w:b/>
                <w:bCs/>
                <w:sz w:val="18"/>
                <w:szCs w:val="18"/>
                <w:lang w:val="hr-HR"/>
              </w:rPr>
            </w:pPr>
          </w:p>
        </w:tc>
      </w:tr>
      <w:tr w:rsidR="00A355C0" w:rsidRPr="00CE6673" w:rsidTr="007C6C8B">
        <w:trPr>
          <w:trHeight w:val="183"/>
          <w:jc w:val="center"/>
        </w:trPr>
        <w:tc>
          <w:tcPr>
            <w:tcW w:w="1817" w:type="pct"/>
            <w:gridSpan w:val="2"/>
          </w:tcPr>
          <w:p w:rsidR="00A355C0" w:rsidRPr="00447AB8" w:rsidRDefault="00A355C0" w:rsidP="007C6C8B">
            <w:pPr>
              <w:pStyle w:val="TT"/>
              <w:rPr>
                <w:rFonts w:asciiTheme="minorHAnsi" w:hAnsiTheme="minorHAnsi" w:cs="Arial"/>
                <w:sz w:val="18"/>
                <w:szCs w:val="18"/>
                <w:lang w:val="hr-HR"/>
              </w:rPr>
            </w:pPr>
            <w:r w:rsidRPr="00447AB8">
              <w:rPr>
                <w:rFonts w:asciiTheme="minorHAnsi" w:hAnsiTheme="minorHAnsi" w:cs="Arial"/>
                <w:sz w:val="18"/>
                <w:szCs w:val="18"/>
                <w:lang w:val="hr-HR"/>
              </w:rPr>
              <w:t>Izdane garancije u kunama</w:t>
            </w:r>
          </w:p>
        </w:tc>
        <w:tc>
          <w:tcPr>
            <w:tcW w:w="795" w:type="pct"/>
            <w:gridSpan w:val="2"/>
            <w:tcBorders>
              <w:top w:val="nil"/>
              <w:left w:val="nil"/>
              <w:bottom w:val="nil"/>
              <w:right w:val="nil"/>
            </w:tcBorders>
            <w:shd w:val="clear" w:color="auto" w:fill="auto"/>
            <w:vAlign w:val="bottom"/>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32.082</w:t>
            </w:r>
          </w:p>
        </w:tc>
        <w:tc>
          <w:tcPr>
            <w:tcW w:w="796" w:type="pct"/>
            <w:gridSpan w:val="2"/>
            <w:tcBorders>
              <w:top w:val="nil"/>
              <w:left w:val="nil"/>
              <w:bottom w:val="nil"/>
              <w:right w:val="nil"/>
            </w:tcBorders>
            <w:shd w:val="clear" w:color="auto" w:fill="auto"/>
            <w:vAlign w:val="bottom"/>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w:t>
            </w:r>
          </w:p>
        </w:tc>
        <w:tc>
          <w:tcPr>
            <w:tcW w:w="796" w:type="pct"/>
            <w:gridSpan w:val="2"/>
            <w:tcBorders>
              <w:top w:val="nil"/>
              <w:left w:val="nil"/>
              <w:bottom w:val="nil"/>
              <w:right w:val="nil"/>
            </w:tcBorders>
            <w:shd w:val="clear" w:color="auto" w:fill="auto"/>
            <w:vAlign w:val="bottom"/>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w:t>
            </w:r>
          </w:p>
        </w:tc>
        <w:tc>
          <w:tcPr>
            <w:tcW w:w="796" w:type="pct"/>
            <w:tcBorders>
              <w:top w:val="nil"/>
              <w:left w:val="nil"/>
              <w:bottom w:val="nil"/>
              <w:right w:val="nil"/>
            </w:tcBorders>
            <w:shd w:val="clear" w:color="auto" w:fill="auto"/>
            <w:vAlign w:val="bottom"/>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32.082</w:t>
            </w:r>
          </w:p>
        </w:tc>
      </w:tr>
      <w:tr w:rsidR="00A355C0" w:rsidRPr="00CE6673" w:rsidTr="007C6C8B">
        <w:trPr>
          <w:trHeight w:val="301"/>
          <w:jc w:val="center"/>
        </w:trPr>
        <w:tc>
          <w:tcPr>
            <w:tcW w:w="1817" w:type="pct"/>
            <w:gridSpan w:val="2"/>
          </w:tcPr>
          <w:p w:rsidR="00A355C0" w:rsidRPr="00447AB8" w:rsidRDefault="00A355C0" w:rsidP="007C6C8B">
            <w:pPr>
              <w:pStyle w:val="TT"/>
              <w:rPr>
                <w:rFonts w:asciiTheme="minorHAnsi" w:hAnsiTheme="minorHAnsi" w:cs="Arial"/>
                <w:sz w:val="18"/>
                <w:szCs w:val="18"/>
                <w:lang w:val="hr-HR"/>
              </w:rPr>
            </w:pPr>
            <w:r w:rsidRPr="00447AB8">
              <w:rPr>
                <w:rFonts w:asciiTheme="minorHAnsi" w:hAnsiTheme="minorHAnsi" w:cs="Arial"/>
                <w:sz w:val="18"/>
                <w:szCs w:val="18"/>
                <w:lang w:val="hr-HR"/>
              </w:rPr>
              <w:t>Izdane garancije u devizama</w:t>
            </w:r>
          </w:p>
        </w:tc>
        <w:tc>
          <w:tcPr>
            <w:tcW w:w="795" w:type="pct"/>
            <w:gridSpan w:val="2"/>
            <w:tcBorders>
              <w:top w:val="nil"/>
              <w:left w:val="nil"/>
              <w:bottom w:val="nil"/>
              <w:right w:val="nil"/>
            </w:tcBorders>
            <w:shd w:val="clear" w:color="auto" w:fill="auto"/>
            <w:vAlign w:val="bottom"/>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1.964.149</w:t>
            </w:r>
          </w:p>
        </w:tc>
        <w:tc>
          <w:tcPr>
            <w:tcW w:w="796" w:type="pct"/>
            <w:gridSpan w:val="2"/>
            <w:tcBorders>
              <w:top w:val="nil"/>
              <w:left w:val="nil"/>
              <w:bottom w:val="nil"/>
              <w:right w:val="nil"/>
            </w:tcBorders>
            <w:shd w:val="clear" w:color="auto" w:fill="auto"/>
            <w:vAlign w:val="bottom"/>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w:t>
            </w:r>
          </w:p>
        </w:tc>
        <w:tc>
          <w:tcPr>
            <w:tcW w:w="796" w:type="pct"/>
            <w:gridSpan w:val="2"/>
            <w:tcBorders>
              <w:top w:val="nil"/>
              <w:left w:val="nil"/>
              <w:bottom w:val="nil"/>
              <w:right w:val="nil"/>
            </w:tcBorders>
            <w:shd w:val="clear" w:color="auto" w:fill="auto"/>
            <w:vAlign w:val="bottom"/>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18.820</w:t>
            </w:r>
          </w:p>
        </w:tc>
        <w:tc>
          <w:tcPr>
            <w:tcW w:w="796" w:type="pct"/>
            <w:tcBorders>
              <w:top w:val="nil"/>
              <w:left w:val="nil"/>
              <w:bottom w:val="nil"/>
              <w:right w:val="nil"/>
            </w:tcBorders>
            <w:shd w:val="clear" w:color="auto" w:fill="auto"/>
            <w:vAlign w:val="bottom"/>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1.982.969</w:t>
            </w:r>
          </w:p>
        </w:tc>
      </w:tr>
      <w:tr w:rsidR="00A355C0" w:rsidRPr="00CE6673" w:rsidTr="007C6C8B">
        <w:trPr>
          <w:trHeight w:val="291"/>
          <w:jc w:val="center"/>
        </w:trPr>
        <w:tc>
          <w:tcPr>
            <w:tcW w:w="1817" w:type="pct"/>
            <w:gridSpan w:val="2"/>
          </w:tcPr>
          <w:p w:rsidR="00A355C0" w:rsidRPr="00447AB8" w:rsidRDefault="00A355C0" w:rsidP="007C6C8B">
            <w:pPr>
              <w:pStyle w:val="TT"/>
              <w:rPr>
                <w:rFonts w:asciiTheme="minorHAnsi" w:hAnsiTheme="minorHAnsi" w:cs="Arial"/>
                <w:sz w:val="18"/>
                <w:szCs w:val="18"/>
                <w:lang w:val="hr-HR"/>
              </w:rPr>
            </w:pPr>
            <w:r w:rsidRPr="00447AB8">
              <w:rPr>
                <w:rFonts w:asciiTheme="minorHAnsi" w:hAnsiTheme="minorHAnsi" w:cs="Arial"/>
                <w:sz w:val="18"/>
                <w:szCs w:val="18"/>
                <w:lang w:val="hr-HR"/>
              </w:rPr>
              <w:t>Preuzete obveze po kreditima</w:t>
            </w:r>
          </w:p>
        </w:tc>
        <w:tc>
          <w:tcPr>
            <w:tcW w:w="795" w:type="pct"/>
            <w:gridSpan w:val="2"/>
            <w:tcBorders>
              <w:top w:val="nil"/>
              <w:left w:val="nil"/>
              <w:right w:val="nil"/>
            </w:tcBorders>
            <w:shd w:val="clear" w:color="auto" w:fill="auto"/>
            <w:vAlign w:val="bottom"/>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3.911.236</w:t>
            </w:r>
          </w:p>
        </w:tc>
        <w:tc>
          <w:tcPr>
            <w:tcW w:w="796" w:type="pct"/>
            <w:gridSpan w:val="2"/>
            <w:tcBorders>
              <w:top w:val="nil"/>
              <w:left w:val="nil"/>
              <w:right w:val="nil"/>
            </w:tcBorders>
            <w:shd w:val="clear" w:color="auto" w:fill="auto"/>
            <w:vAlign w:val="bottom"/>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w:t>
            </w:r>
          </w:p>
        </w:tc>
        <w:tc>
          <w:tcPr>
            <w:tcW w:w="796" w:type="pct"/>
            <w:gridSpan w:val="2"/>
            <w:tcBorders>
              <w:top w:val="nil"/>
              <w:left w:val="nil"/>
              <w:right w:val="nil"/>
            </w:tcBorders>
            <w:shd w:val="clear" w:color="auto" w:fill="auto"/>
            <w:vAlign w:val="bottom"/>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16.941</w:t>
            </w:r>
          </w:p>
        </w:tc>
        <w:tc>
          <w:tcPr>
            <w:tcW w:w="796" w:type="pct"/>
            <w:tcBorders>
              <w:top w:val="nil"/>
              <w:left w:val="nil"/>
              <w:right w:val="nil"/>
            </w:tcBorders>
            <w:shd w:val="clear" w:color="auto" w:fill="auto"/>
            <w:vAlign w:val="bottom"/>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3.928.177</w:t>
            </w:r>
          </w:p>
        </w:tc>
      </w:tr>
      <w:tr w:rsidR="00A355C0" w:rsidRPr="00CE6673" w:rsidTr="007C6C8B">
        <w:trPr>
          <w:trHeight w:val="550"/>
          <w:jc w:val="center"/>
        </w:trPr>
        <w:tc>
          <w:tcPr>
            <w:tcW w:w="1817" w:type="pct"/>
            <w:gridSpan w:val="2"/>
          </w:tcPr>
          <w:p w:rsidR="00A355C0" w:rsidRPr="00447AB8" w:rsidRDefault="00A355C0" w:rsidP="007C6C8B">
            <w:pPr>
              <w:pStyle w:val="TT"/>
              <w:rPr>
                <w:rFonts w:asciiTheme="minorHAnsi" w:hAnsiTheme="minorHAnsi" w:cs="Arial"/>
                <w:sz w:val="18"/>
                <w:szCs w:val="18"/>
                <w:lang w:val="hr-HR"/>
              </w:rPr>
            </w:pPr>
            <w:r w:rsidRPr="00447AB8">
              <w:rPr>
                <w:rFonts w:asciiTheme="minorHAnsi" w:hAnsiTheme="minorHAnsi" w:cs="Arial"/>
                <w:sz w:val="18"/>
                <w:szCs w:val="18"/>
                <w:lang w:val="hr-HR"/>
              </w:rPr>
              <w:t>Ostale nespomenute neopozive potencijalne obveze</w:t>
            </w:r>
          </w:p>
        </w:tc>
        <w:tc>
          <w:tcPr>
            <w:tcW w:w="795" w:type="pct"/>
            <w:gridSpan w:val="2"/>
            <w:tcBorders>
              <w:top w:val="nil"/>
              <w:left w:val="nil"/>
              <w:right w:val="nil"/>
            </w:tcBorders>
            <w:shd w:val="clear" w:color="auto" w:fill="auto"/>
            <w:vAlign w:val="bottom"/>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335</w:t>
            </w:r>
          </w:p>
        </w:tc>
        <w:tc>
          <w:tcPr>
            <w:tcW w:w="796" w:type="pct"/>
            <w:gridSpan w:val="2"/>
            <w:tcBorders>
              <w:top w:val="nil"/>
              <w:left w:val="nil"/>
              <w:right w:val="nil"/>
            </w:tcBorders>
            <w:shd w:val="clear" w:color="auto" w:fill="auto"/>
            <w:vAlign w:val="bottom"/>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w:t>
            </w:r>
          </w:p>
        </w:tc>
        <w:tc>
          <w:tcPr>
            <w:tcW w:w="796" w:type="pct"/>
            <w:gridSpan w:val="2"/>
            <w:tcBorders>
              <w:top w:val="nil"/>
              <w:left w:val="nil"/>
              <w:right w:val="nil"/>
            </w:tcBorders>
            <w:shd w:val="clear" w:color="auto" w:fill="auto"/>
            <w:vAlign w:val="bottom"/>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w:t>
            </w:r>
          </w:p>
        </w:tc>
        <w:tc>
          <w:tcPr>
            <w:tcW w:w="796" w:type="pct"/>
            <w:tcBorders>
              <w:top w:val="nil"/>
              <w:left w:val="nil"/>
              <w:right w:val="nil"/>
            </w:tcBorders>
            <w:shd w:val="clear" w:color="auto" w:fill="auto"/>
            <w:vAlign w:val="bottom"/>
          </w:tcPr>
          <w:p w:rsidR="00A355C0" w:rsidRPr="00CE6673" w:rsidRDefault="00A355C0" w:rsidP="007C6C8B">
            <w:pPr>
              <w:jc w:val="right"/>
              <w:rPr>
                <w:rFonts w:ascii="Calibri" w:hAnsi="Calibri" w:cs="Arial"/>
                <w:sz w:val="18"/>
                <w:szCs w:val="18"/>
              </w:rPr>
            </w:pPr>
            <w:r w:rsidRPr="00CE6673">
              <w:rPr>
                <w:rFonts w:ascii="Calibri" w:hAnsi="Calibri" w:cs="Arial"/>
                <w:sz w:val="18"/>
                <w:szCs w:val="18"/>
              </w:rPr>
              <w:t>335</w:t>
            </w:r>
          </w:p>
        </w:tc>
      </w:tr>
      <w:tr w:rsidR="00A355C0" w:rsidRPr="00CE6673" w:rsidTr="007C6C8B">
        <w:trPr>
          <w:trHeight w:val="118"/>
          <w:jc w:val="center"/>
        </w:trPr>
        <w:tc>
          <w:tcPr>
            <w:tcW w:w="1817" w:type="pct"/>
            <w:gridSpan w:val="2"/>
          </w:tcPr>
          <w:p w:rsidR="00A355C0" w:rsidRPr="00447AB8" w:rsidRDefault="00A355C0" w:rsidP="007C6C8B">
            <w:pPr>
              <w:pStyle w:val="Thin"/>
              <w:rPr>
                <w:rFonts w:asciiTheme="minorHAnsi" w:hAnsiTheme="minorHAnsi" w:cs="Arial"/>
                <w:sz w:val="18"/>
                <w:szCs w:val="18"/>
                <w:lang w:val="hr-HR"/>
              </w:rPr>
            </w:pPr>
          </w:p>
        </w:tc>
        <w:tc>
          <w:tcPr>
            <w:tcW w:w="795" w:type="pct"/>
            <w:gridSpan w:val="2"/>
            <w:tcBorders>
              <w:bottom w:val="single" w:sz="4" w:space="0" w:color="auto"/>
            </w:tcBorders>
            <w:vAlign w:val="bottom"/>
          </w:tcPr>
          <w:p w:rsidR="00A355C0" w:rsidRPr="00447AB8" w:rsidRDefault="00A355C0" w:rsidP="007C6C8B">
            <w:pPr>
              <w:keepNext/>
              <w:keepLines/>
              <w:tabs>
                <w:tab w:val="left" w:pos="215"/>
                <w:tab w:val="decimal" w:pos="1295"/>
              </w:tabs>
              <w:spacing w:line="100" w:lineRule="exact"/>
              <w:ind w:right="-148"/>
              <w:jc w:val="right"/>
              <w:rPr>
                <w:rFonts w:asciiTheme="minorHAnsi" w:hAnsiTheme="minorHAnsi" w:cs="Arial"/>
                <w:b/>
                <w:snapToGrid w:val="0"/>
                <w:position w:val="4"/>
                <w:sz w:val="18"/>
                <w:szCs w:val="18"/>
                <w:lang w:val="hr-HR"/>
              </w:rPr>
            </w:pPr>
          </w:p>
        </w:tc>
        <w:tc>
          <w:tcPr>
            <w:tcW w:w="796" w:type="pct"/>
            <w:gridSpan w:val="2"/>
            <w:tcBorders>
              <w:bottom w:val="single" w:sz="4" w:space="0" w:color="auto"/>
            </w:tcBorders>
            <w:vAlign w:val="bottom"/>
          </w:tcPr>
          <w:p w:rsidR="00A355C0" w:rsidRPr="00447AB8" w:rsidRDefault="00A355C0" w:rsidP="007C6C8B">
            <w:pPr>
              <w:keepNext/>
              <w:keepLines/>
              <w:tabs>
                <w:tab w:val="left" w:pos="215"/>
                <w:tab w:val="decimal" w:pos="1295"/>
              </w:tabs>
              <w:spacing w:line="100" w:lineRule="exact"/>
              <w:ind w:right="-148"/>
              <w:jc w:val="right"/>
              <w:rPr>
                <w:rFonts w:asciiTheme="minorHAnsi" w:hAnsiTheme="minorHAnsi" w:cs="Arial"/>
                <w:b/>
                <w:snapToGrid w:val="0"/>
                <w:position w:val="4"/>
                <w:sz w:val="18"/>
                <w:szCs w:val="18"/>
                <w:lang w:val="hr-HR"/>
              </w:rPr>
            </w:pPr>
          </w:p>
        </w:tc>
        <w:tc>
          <w:tcPr>
            <w:tcW w:w="796" w:type="pct"/>
            <w:gridSpan w:val="2"/>
            <w:tcBorders>
              <w:bottom w:val="single" w:sz="4" w:space="0" w:color="auto"/>
            </w:tcBorders>
            <w:vAlign w:val="bottom"/>
          </w:tcPr>
          <w:p w:rsidR="00A355C0" w:rsidRPr="00447AB8" w:rsidRDefault="00A355C0" w:rsidP="007C6C8B">
            <w:pPr>
              <w:keepNext/>
              <w:keepLines/>
              <w:tabs>
                <w:tab w:val="left" w:pos="215"/>
                <w:tab w:val="decimal" w:pos="1295"/>
              </w:tabs>
              <w:spacing w:line="100" w:lineRule="exact"/>
              <w:ind w:right="-148"/>
              <w:jc w:val="right"/>
              <w:rPr>
                <w:rFonts w:asciiTheme="minorHAnsi" w:hAnsiTheme="minorHAnsi" w:cs="Arial"/>
                <w:b/>
                <w:snapToGrid w:val="0"/>
                <w:position w:val="4"/>
                <w:sz w:val="18"/>
                <w:szCs w:val="18"/>
                <w:lang w:val="hr-HR"/>
              </w:rPr>
            </w:pPr>
          </w:p>
        </w:tc>
        <w:tc>
          <w:tcPr>
            <w:tcW w:w="796" w:type="pct"/>
            <w:tcBorders>
              <w:bottom w:val="single" w:sz="4" w:space="0" w:color="auto"/>
            </w:tcBorders>
            <w:vAlign w:val="bottom"/>
          </w:tcPr>
          <w:p w:rsidR="00A355C0" w:rsidRPr="00447AB8" w:rsidRDefault="00A355C0" w:rsidP="007C6C8B">
            <w:pPr>
              <w:keepNext/>
              <w:keepLines/>
              <w:tabs>
                <w:tab w:val="left" w:pos="215"/>
                <w:tab w:val="decimal" w:pos="1295"/>
              </w:tabs>
              <w:spacing w:line="100" w:lineRule="exact"/>
              <w:ind w:right="-148"/>
              <w:jc w:val="right"/>
              <w:rPr>
                <w:rFonts w:asciiTheme="minorHAnsi" w:hAnsiTheme="minorHAnsi" w:cs="Arial"/>
                <w:b/>
                <w:snapToGrid w:val="0"/>
                <w:position w:val="4"/>
                <w:sz w:val="18"/>
                <w:szCs w:val="18"/>
                <w:lang w:val="hr-HR"/>
              </w:rPr>
            </w:pPr>
          </w:p>
        </w:tc>
      </w:tr>
      <w:tr w:rsidR="00A355C0" w:rsidRPr="00CE6673" w:rsidTr="007C6C8B">
        <w:trPr>
          <w:trHeight w:val="350"/>
          <w:jc w:val="center"/>
        </w:trPr>
        <w:tc>
          <w:tcPr>
            <w:tcW w:w="1817" w:type="pct"/>
            <w:gridSpan w:val="2"/>
          </w:tcPr>
          <w:p w:rsidR="00A355C0" w:rsidRPr="00447AB8" w:rsidRDefault="00A355C0" w:rsidP="007C6C8B">
            <w:pPr>
              <w:pStyle w:val="Tot"/>
              <w:rPr>
                <w:rFonts w:asciiTheme="minorHAnsi" w:hAnsiTheme="minorHAnsi" w:cs="Arial"/>
                <w:b/>
                <w:bCs/>
                <w:sz w:val="18"/>
                <w:szCs w:val="18"/>
                <w:lang w:val="hr-HR"/>
              </w:rPr>
            </w:pPr>
            <w:r w:rsidRPr="00447AB8">
              <w:rPr>
                <w:rFonts w:asciiTheme="minorHAnsi" w:hAnsiTheme="minorHAnsi" w:cs="Arial"/>
                <w:b/>
                <w:bCs/>
                <w:sz w:val="18"/>
                <w:szCs w:val="18"/>
                <w:lang w:val="hr-HR"/>
              </w:rPr>
              <w:t>Ukupno</w:t>
            </w:r>
          </w:p>
        </w:tc>
        <w:tc>
          <w:tcPr>
            <w:tcW w:w="795" w:type="pct"/>
            <w:gridSpan w:val="2"/>
            <w:tcBorders>
              <w:top w:val="nil"/>
              <w:left w:val="nil"/>
              <w:bottom w:val="single" w:sz="12" w:space="0" w:color="auto"/>
              <w:right w:val="nil"/>
            </w:tcBorders>
            <w:shd w:val="clear" w:color="auto" w:fill="auto"/>
            <w:vAlign w:val="center"/>
          </w:tcPr>
          <w:p w:rsidR="00A355C0" w:rsidRPr="00CE6673" w:rsidRDefault="00A355C0" w:rsidP="007C6C8B">
            <w:pPr>
              <w:jc w:val="right"/>
              <w:rPr>
                <w:rFonts w:ascii="Calibri" w:hAnsi="Calibri" w:cs="Arial"/>
                <w:b/>
                <w:bCs/>
                <w:sz w:val="18"/>
                <w:szCs w:val="18"/>
              </w:rPr>
            </w:pPr>
            <w:r w:rsidRPr="00CE6673">
              <w:rPr>
                <w:rFonts w:ascii="Calibri" w:hAnsi="Calibri" w:cs="Arial"/>
                <w:b/>
                <w:bCs/>
                <w:sz w:val="18"/>
                <w:szCs w:val="18"/>
              </w:rPr>
              <w:t>5.907.802</w:t>
            </w:r>
          </w:p>
        </w:tc>
        <w:tc>
          <w:tcPr>
            <w:tcW w:w="796" w:type="pct"/>
            <w:gridSpan w:val="2"/>
            <w:tcBorders>
              <w:top w:val="nil"/>
              <w:left w:val="nil"/>
              <w:bottom w:val="single" w:sz="12" w:space="0" w:color="auto"/>
              <w:right w:val="nil"/>
            </w:tcBorders>
            <w:shd w:val="clear" w:color="auto" w:fill="auto"/>
            <w:vAlign w:val="center"/>
          </w:tcPr>
          <w:p w:rsidR="00A355C0" w:rsidRPr="00CE6673" w:rsidRDefault="00A355C0" w:rsidP="007C6C8B">
            <w:pPr>
              <w:jc w:val="right"/>
              <w:rPr>
                <w:rFonts w:ascii="Calibri" w:hAnsi="Calibri" w:cs="Arial"/>
                <w:b/>
                <w:bCs/>
                <w:sz w:val="18"/>
                <w:szCs w:val="18"/>
              </w:rPr>
            </w:pPr>
            <w:r w:rsidRPr="00CE6673">
              <w:rPr>
                <w:rFonts w:ascii="Calibri" w:hAnsi="Calibri" w:cs="Arial"/>
                <w:b/>
                <w:bCs/>
                <w:sz w:val="18"/>
                <w:szCs w:val="18"/>
              </w:rPr>
              <w:t>-</w:t>
            </w:r>
          </w:p>
        </w:tc>
        <w:tc>
          <w:tcPr>
            <w:tcW w:w="796" w:type="pct"/>
            <w:gridSpan w:val="2"/>
            <w:tcBorders>
              <w:top w:val="nil"/>
              <w:left w:val="nil"/>
              <w:bottom w:val="single" w:sz="12" w:space="0" w:color="auto"/>
              <w:right w:val="nil"/>
            </w:tcBorders>
            <w:shd w:val="clear" w:color="auto" w:fill="auto"/>
            <w:vAlign w:val="center"/>
          </w:tcPr>
          <w:p w:rsidR="00A355C0" w:rsidRPr="00CE6673" w:rsidRDefault="00A355C0" w:rsidP="007C6C8B">
            <w:pPr>
              <w:jc w:val="right"/>
              <w:rPr>
                <w:rFonts w:ascii="Calibri" w:hAnsi="Calibri" w:cs="Arial"/>
                <w:b/>
                <w:bCs/>
                <w:sz w:val="18"/>
                <w:szCs w:val="18"/>
              </w:rPr>
            </w:pPr>
            <w:r w:rsidRPr="00CE6673">
              <w:rPr>
                <w:rFonts w:ascii="Calibri" w:hAnsi="Calibri" w:cs="Arial"/>
                <w:b/>
                <w:bCs/>
                <w:sz w:val="18"/>
                <w:szCs w:val="18"/>
              </w:rPr>
              <w:t>35.761</w:t>
            </w:r>
          </w:p>
        </w:tc>
        <w:tc>
          <w:tcPr>
            <w:tcW w:w="796" w:type="pct"/>
            <w:tcBorders>
              <w:top w:val="nil"/>
              <w:left w:val="nil"/>
              <w:bottom w:val="single" w:sz="12" w:space="0" w:color="auto"/>
              <w:right w:val="nil"/>
            </w:tcBorders>
            <w:shd w:val="clear" w:color="auto" w:fill="auto"/>
            <w:vAlign w:val="center"/>
          </w:tcPr>
          <w:p w:rsidR="00A355C0" w:rsidRPr="00CE6673" w:rsidRDefault="00A355C0" w:rsidP="007C6C8B">
            <w:pPr>
              <w:jc w:val="right"/>
              <w:rPr>
                <w:rFonts w:ascii="Calibri" w:hAnsi="Calibri" w:cs="Arial"/>
                <w:b/>
                <w:bCs/>
                <w:sz w:val="18"/>
                <w:szCs w:val="18"/>
              </w:rPr>
            </w:pPr>
            <w:r w:rsidRPr="00CE6673">
              <w:rPr>
                <w:rFonts w:ascii="Calibri" w:hAnsi="Calibri" w:cs="Arial"/>
                <w:b/>
                <w:bCs/>
                <w:sz w:val="18"/>
                <w:szCs w:val="18"/>
              </w:rPr>
              <w:t>5.943.563</w:t>
            </w:r>
          </w:p>
        </w:tc>
      </w:tr>
      <w:tr w:rsidR="00A355C0" w:rsidRPr="00CE6673" w:rsidTr="007C6C8B">
        <w:trPr>
          <w:trHeight w:val="148"/>
          <w:jc w:val="center"/>
        </w:trPr>
        <w:tc>
          <w:tcPr>
            <w:tcW w:w="1817" w:type="pct"/>
            <w:gridSpan w:val="2"/>
          </w:tcPr>
          <w:p w:rsidR="00A355C0" w:rsidRPr="00447AB8" w:rsidRDefault="00A355C0" w:rsidP="007C6C8B">
            <w:pPr>
              <w:pStyle w:val="Tot"/>
              <w:spacing w:line="120" w:lineRule="auto"/>
              <w:rPr>
                <w:rFonts w:asciiTheme="minorHAnsi" w:hAnsiTheme="minorHAnsi" w:cs="Arial"/>
                <w:b/>
                <w:bCs/>
                <w:sz w:val="18"/>
                <w:szCs w:val="18"/>
                <w:lang w:val="hr-HR"/>
              </w:rPr>
            </w:pPr>
          </w:p>
        </w:tc>
        <w:tc>
          <w:tcPr>
            <w:tcW w:w="795" w:type="pct"/>
            <w:gridSpan w:val="2"/>
            <w:tcBorders>
              <w:top w:val="single" w:sz="12" w:space="0" w:color="auto"/>
            </w:tcBorders>
            <w:vAlign w:val="bottom"/>
          </w:tcPr>
          <w:p w:rsidR="00A355C0" w:rsidRPr="00447AB8" w:rsidRDefault="00A355C0" w:rsidP="007C6C8B">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c>
          <w:tcPr>
            <w:tcW w:w="796" w:type="pct"/>
            <w:gridSpan w:val="2"/>
            <w:tcBorders>
              <w:top w:val="single" w:sz="12" w:space="0" w:color="auto"/>
            </w:tcBorders>
            <w:vAlign w:val="bottom"/>
          </w:tcPr>
          <w:p w:rsidR="00A355C0" w:rsidRPr="00447AB8" w:rsidRDefault="00A355C0" w:rsidP="007C6C8B">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c>
          <w:tcPr>
            <w:tcW w:w="796" w:type="pct"/>
            <w:gridSpan w:val="2"/>
            <w:tcBorders>
              <w:top w:val="single" w:sz="12" w:space="0" w:color="auto"/>
            </w:tcBorders>
            <w:vAlign w:val="bottom"/>
          </w:tcPr>
          <w:p w:rsidR="00A355C0" w:rsidRPr="00447AB8" w:rsidRDefault="00A355C0" w:rsidP="007C6C8B">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c>
          <w:tcPr>
            <w:tcW w:w="796" w:type="pct"/>
            <w:tcBorders>
              <w:top w:val="single" w:sz="12" w:space="0" w:color="auto"/>
            </w:tcBorders>
            <w:vAlign w:val="bottom"/>
          </w:tcPr>
          <w:p w:rsidR="00A355C0" w:rsidRPr="00447AB8" w:rsidRDefault="00A355C0" w:rsidP="007C6C8B">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r>
      <w:tr w:rsidR="00A355C0" w:rsidRPr="00CE6673" w:rsidTr="007C6C8B">
        <w:trPr>
          <w:trHeight w:val="249"/>
          <w:jc w:val="center"/>
        </w:trPr>
        <w:tc>
          <w:tcPr>
            <w:tcW w:w="1817" w:type="pct"/>
            <w:gridSpan w:val="2"/>
            <w:vAlign w:val="bottom"/>
          </w:tcPr>
          <w:p w:rsidR="00A355C0" w:rsidRPr="00447AB8" w:rsidRDefault="00A355C0" w:rsidP="007C6C8B">
            <w:pPr>
              <w:pStyle w:val="Tot"/>
              <w:spacing w:line="240" w:lineRule="exact"/>
              <w:jc w:val="both"/>
              <w:rPr>
                <w:rFonts w:asciiTheme="minorHAnsi" w:hAnsiTheme="minorHAnsi" w:cs="Arial"/>
                <w:b/>
                <w:bCs/>
                <w:sz w:val="18"/>
                <w:szCs w:val="18"/>
                <w:lang w:val="hr-HR"/>
              </w:rPr>
            </w:pPr>
            <w:r w:rsidRPr="00447AB8">
              <w:rPr>
                <w:rFonts w:asciiTheme="minorHAnsi" w:hAnsiTheme="minorHAnsi" w:cs="Arial"/>
                <w:b/>
                <w:bCs/>
                <w:sz w:val="18"/>
                <w:szCs w:val="18"/>
                <w:lang w:val="hr-HR"/>
              </w:rPr>
              <w:t>Ukupna izloženost kreditnom riziku</w:t>
            </w:r>
          </w:p>
        </w:tc>
        <w:tc>
          <w:tcPr>
            <w:tcW w:w="795" w:type="pct"/>
            <w:gridSpan w:val="2"/>
            <w:tcBorders>
              <w:top w:val="nil"/>
              <w:left w:val="nil"/>
              <w:bottom w:val="single" w:sz="12" w:space="0" w:color="auto"/>
              <w:right w:val="nil"/>
            </w:tcBorders>
            <w:shd w:val="clear" w:color="auto" w:fill="auto"/>
            <w:vAlign w:val="center"/>
          </w:tcPr>
          <w:p w:rsidR="00A355C0" w:rsidRPr="00CE6673" w:rsidRDefault="00A355C0" w:rsidP="007C6C8B">
            <w:pPr>
              <w:jc w:val="right"/>
              <w:rPr>
                <w:rFonts w:ascii="Calibri" w:hAnsi="Calibri" w:cs="Arial"/>
                <w:b/>
                <w:bCs/>
                <w:sz w:val="18"/>
                <w:szCs w:val="18"/>
              </w:rPr>
            </w:pPr>
            <w:r w:rsidRPr="00CE6673">
              <w:rPr>
                <w:rFonts w:ascii="Calibri" w:hAnsi="Calibri" w:cs="Arial"/>
                <w:b/>
                <w:bCs/>
                <w:sz w:val="18"/>
                <w:szCs w:val="18"/>
              </w:rPr>
              <w:t>31.240.254</w:t>
            </w:r>
          </w:p>
        </w:tc>
        <w:tc>
          <w:tcPr>
            <w:tcW w:w="796" w:type="pct"/>
            <w:gridSpan w:val="2"/>
            <w:tcBorders>
              <w:top w:val="nil"/>
              <w:left w:val="nil"/>
              <w:bottom w:val="single" w:sz="12" w:space="0" w:color="auto"/>
              <w:right w:val="nil"/>
            </w:tcBorders>
            <w:shd w:val="clear" w:color="auto" w:fill="auto"/>
            <w:vAlign w:val="center"/>
          </w:tcPr>
          <w:p w:rsidR="00A355C0" w:rsidRPr="00CE6673" w:rsidRDefault="00A355C0" w:rsidP="007C6C8B">
            <w:pPr>
              <w:jc w:val="right"/>
              <w:rPr>
                <w:rFonts w:ascii="Calibri" w:hAnsi="Calibri" w:cs="Arial"/>
                <w:b/>
                <w:bCs/>
                <w:sz w:val="18"/>
                <w:szCs w:val="18"/>
              </w:rPr>
            </w:pPr>
            <w:r w:rsidRPr="00CE6673">
              <w:rPr>
                <w:rFonts w:ascii="Calibri" w:hAnsi="Calibri" w:cs="Arial"/>
                <w:b/>
                <w:bCs/>
                <w:sz w:val="18"/>
                <w:szCs w:val="18"/>
              </w:rPr>
              <w:t>379.237</w:t>
            </w:r>
          </w:p>
        </w:tc>
        <w:tc>
          <w:tcPr>
            <w:tcW w:w="796" w:type="pct"/>
            <w:gridSpan w:val="2"/>
            <w:tcBorders>
              <w:top w:val="nil"/>
              <w:left w:val="nil"/>
              <w:bottom w:val="single" w:sz="12" w:space="0" w:color="auto"/>
              <w:right w:val="nil"/>
            </w:tcBorders>
            <w:shd w:val="clear" w:color="auto" w:fill="auto"/>
            <w:vAlign w:val="center"/>
          </w:tcPr>
          <w:p w:rsidR="00A355C0" w:rsidRPr="00CE6673" w:rsidRDefault="00A355C0" w:rsidP="007C6C8B">
            <w:pPr>
              <w:jc w:val="right"/>
              <w:rPr>
                <w:rFonts w:ascii="Calibri" w:hAnsi="Calibri" w:cs="Arial"/>
                <w:b/>
                <w:bCs/>
                <w:sz w:val="18"/>
                <w:szCs w:val="18"/>
              </w:rPr>
            </w:pPr>
            <w:r w:rsidRPr="00CE6673">
              <w:rPr>
                <w:rFonts w:ascii="Calibri" w:hAnsi="Calibri" w:cs="Arial"/>
                <w:b/>
                <w:bCs/>
                <w:sz w:val="18"/>
                <w:szCs w:val="18"/>
              </w:rPr>
              <w:t>1.548.648</w:t>
            </w:r>
          </w:p>
        </w:tc>
        <w:tc>
          <w:tcPr>
            <w:tcW w:w="796" w:type="pct"/>
            <w:tcBorders>
              <w:top w:val="nil"/>
              <w:left w:val="nil"/>
              <w:bottom w:val="single" w:sz="12" w:space="0" w:color="auto"/>
              <w:right w:val="nil"/>
            </w:tcBorders>
            <w:shd w:val="clear" w:color="auto" w:fill="auto"/>
            <w:vAlign w:val="center"/>
          </w:tcPr>
          <w:p w:rsidR="00A355C0" w:rsidRPr="00CE6673" w:rsidRDefault="00A355C0" w:rsidP="007C6C8B">
            <w:pPr>
              <w:jc w:val="right"/>
              <w:rPr>
                <w:rFonts w:ascii="Calibri" w:hAnsi="Calibri" w:cs="Arial"/>
                <w:b/>
                <w:bCs/>
                <w:sz w:val="18"/>
                <w:szCs w:val="18"/>
              </w:rPr>
            </w:pPr>
            <w:r w:rsidRPr="00CE6673">
              <w:rPr>
                <w:rFonts w:ascii="Calibri" w:hAnsi="Calibri" w:cs="Arial"/>
                <w:b/>
                <w:bCs/>
                <w:sz w:val="18"/>
                <w:szCs w:val="18"/>
              </w:rPr>
              <w:t>33.168.139</w:t>
            </w:r>
          </w:p>
        </w:tc>
      </w:tr>
      <w:tr w:rsidR="00A355C0" w:rsidRPr="00CE6673" w:rsidTr="007C6C8B">
        <w:trPr>
          <w:trHeight w:val="118"/>
          <w:jc w:val="center"/>
        </w:trPr>
        <w:tc>
          <w:tcPr>
            <w:tcW w:w="1784" w:type="pct"/>
          </w:tcPr>
          <w:p w:rsidR="00A355C0" w:rsidRPr="00447AB8" w:rsidRDefault="00A355C0" w:rsidP="007C6C8B">
            <w:pPr>
              <w:pStyle w:val="Thick"/>
              <w:rPr>
                <w:rFonts w:asciiTheme="minorHAnsi" w:hAnsiTheme="minorHAnsi" w:cs="Arial"/>
                <w:sz w:val="18"/>
                <w:szCs w:val="18"/>
                <w:lang w:val="hr-HR"/>
              </w:rPr>
            </w:pPr>
          </w:p>
        </w:tc>
        <w:tc>
          <w:tcPr>
            <w:tcW w:w="804" w:type="pct"/>
            <w:gridSpan w:val="2"/>
            <w:tcBorders>
              <w:top w:val="single" w:sz="12" w:space="0" w:color="auto"/>
            </w:tcBorders>
            <w:vAlign w:val="bottom"/>
          </w:tcPr>
          <w:p w:rsidR="00A355C0" w:rsidRPr="00447AB8" w:rsidRDefault="00A355C0" w:rsidP="007C6C8B">
            <w:pPr>
              <w:pStyle w:val="Thick"/>
              <w:jc w:val="right"/>
              <w:rPr>
                <w:rFonts w:asciiTheme="minorHAnsi" w:hAnsiTheme="minorHAnsi" w:cs="Arial"/>
                <w:snapToGrid w:val="0"/>
                <w:sz w:val="18"/>
                <w:szCs w:val="18"/>
                <w:lang w:val="hr-HR"/>
              </w:rPr>
            </w:pPr>
          </w:p>
        </w:tc>
        <w:tc>
          <w:tcPr>
            <w:tcW w:w="803" w:type="pct"/>
            <w:gridSpan w:val="2"/>
            <w:tcBorders>
              <w:top w:val="single" w:sz="12" w:space="0" w:color="auto"/>
            </w:tcBorders>
            <w:vAlign w:val="bottom"/>
          </w:tcPr>
          <w:p w:rsidR="00A355C0" w:rsidRPr="00447AB8" w:rsidRDefault="00A355C0" w:rsidP="007C6C8B">
            <w:pPr>
              <w:pStyle w:val="Thick"/>
              <w:jc w:val="right"/>
              <w:rPr>
                <w:rFonts w:asciiTheme="minorHAnsi" w:hAnsiTheme="minorHAnsi" w:cs="Arial"/>
                <w:snapToGrid w:val="0"/>
                <w:sz w:val="18"/>
                <w:szCs w:val="18"/>
                <w:lang w:val="hr-HR"/>
              </w:rPr>
            </w:pPr>
          </w:p>
        </w:tc>
        <w:tc>
          <w:tcPr>
            <w:tcW w:w="803" w:type="pct"/>
            <w:gridSpan w:val="2"/>
            <w:tcBorders>
              <w:top w:val="single" w:sz="12" w:space="0" w:color="auto"/>
            </w:tcBorders>
            <w:vAlign w:val="bottom"/>
          </w:tcPr>
          <w:p w:rsidR="00A355C0" w:rsidRPr="00447AB8" w:rsidRDefault="00A355C0" w:rsidP="007C6C8B">
            <w:pPr>
              <w:pStyle w:val="Thick"/>
              <w:jc w:val="right"/>
              <w:rPr>
                <w:rFonts w:asciiTheme="minorHAnsi" w:hAnsiTheme="minorHAnsi" w:cs="Arial"/>
                <w:snapToGrid w:val="0"/>
                <w:sz w:val="18"/>
                <w:szCs w:val="18"/>
                <w:lang w:val="hr-HR"/>
              </w:rPr>
            </w:pPr>
          </w:p>
        </w:tc>
        <w:tc>
          <w:tcPr>
            <w:tcW w:w="803" w:type="pct"/>
            <w:gridSpan w:val="2"/>
            <w:tcBorders>
              <w:top w:val="single" w:sz="12" w:space="0" w:color="auto"/>
            </w:tcBorders>
            <w:vAlign w:val="bottom"/>
          </w:tcPr>
          <w:p w:rsidR="00A355C0" w:rsidRPr="00447AB8" w:rsidRDefault="00A355C0" w:rsidP="007C6C8B">
            <w:pPr>
              <w:pStyle w:val="Thick"/>
              <w:jc w:val="right"/>
              <w:rPr>
                <w:rFonts w:asciiTheme="minorHAnsi" w:hAnsiTheme="minorHAnsi" w:cs="Arial"/>
                <w:snapToGrid w:val="0"/>
                <w:sz w:val="18"/>
                <w:szCs w:val="18"/>
                <w:lang w:val="hr-HR"/>
              </w:rPr>
            </w:pPr>
          </w:p>
        </w:tc>
      </w:tr>
    </w:tbl>
    <w:p w:rsidR="002E255A" w:rsidRPr="005D12B5" w:rsidRDefault="002E255A" w:rsidP="002E255A">
      <w:pPr>
        <w:jc w:val="both"/>
        <w:rPr>
          <w:rFonts w:asciiTheme="minorHAnsi" w:hAnsiTheme="minorHAnsi" w:cs="Arial"/>
          <w:sz w:val="22"/>
          <w:szCs w:val="22"/>
          <w:lang w:val="hr-HR"/>
        </w:rPr>
      </w:pPr>
    </w:p>
    <w:p w:rsidR="00F13DE9" w:rsidRPr="005D12B5" w:rsidRDefault="00F13DE9" w:rsidP="001956BB">
      <w:pPr>
        <w:spacing w:before="120" w:line="360" w:lineRule="auto"/>
        <w:jc w:val="both"/>
        <w:rPr>
          <w:rFonts w:asciiTheme="minorHAnsi" w:hAnsiTheme="minorHAnsi" w:cs="Arial"/>
          <w:sz w:val="22"/>
          <w:szCs w:val="22"/>
          <w:lang w:val="hr-HR"/>
        </w:rPr>
        <w:sectPr w:rsidR="00F13DE9" w:rsidRPr="005D12B5" w:rsidSect="000D6913">
          <w:footerReference w:type="default" r:id="rId187"/>
          <w:pgSz w:w="11907" w:h="16840" w:code="9"/>
          <w:pgMar w:top="1418" w:right="1134" w:bottom="1134" w:left="1418" w:header="851" w:footer="851" w:gutter="0"/>
          <w:cols w:space="720"/>
          <w:noEndnote/>
        </w:sectPr>
      </w:pPr>
    </w:p>
    <w:p w:rsidR="002E255A" w:rsidRDefault="002E255A" w:rsidP="002E255A">
      <w:pPr>
        <w:pStyle w:val="T1"/>
        <w:spacing w:before="0" w:after="0" w:line="240" w:lineRule="auto"/>
        <w:rPr>
          <w:rFonts w:asciiTheme="minorHAnsi" w:hAnsiTheme="minorHAnsi" w:cs="Arial"/>
          <w:sz w:val="22"/>
          <w:szCs w:val="22"/>
          <w:lang w:val="hr-HR"/>
        </w:rPr>
      </w:pPr>
    </w:p>
    <w:p w:rsidR="00A418BF" w:rsidRPr="005D12B5" w:rsidRDefault="00CE2EA4" w:rsidP="002E255A">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A418BF" w:rsidRPr="005D12B5">
        <w:rPr>
          <w:rFonts w:asciiTheme="minorHAnsi" w:hAnsiTheme="minorHAnsi" w:cs="Arial"/>
          <w:sz w:val="22"/>
          <w:szCs w:val="22"/>
          <w:lang w:val="hr-HR"/>
        </w:rPr>
        <w:t>.</w:t>
      </w:r>
      <w:r w:rsidR="00A418BF" w:rsidRPr="005D12B5">
        <w:rPr>
          <w:rFonts w:asciiTheme="minorHAnsi" w:hAnsiTheme="minorHAnsi" w:cs="Arial"/>
          <w:sz w:val="22"/>
          <w:szCs w:val="22"/>
          <w:lang w:val="hr-HR"/>
        </w:rPr>
        <w:tab/>
        <w:t>Upravljanje rizicima (nastavak)</w:t>
      </w:r>
    </w:p>
    <w:p w:rsidR="002E255A" w:rsidRDefault="002E255A" w:rsidP="002E255A">
      <w:pPr>
        <w:pStyle w:val="T1"/>
        <w:spacing w:before="0" w:after="0" w:line="240" w:lineRule="auto"/>
        <w:rPr>
          <w:rFonts w:asciiTheme="minorHAnsi" w:hAnsiTheme="minorHAnsi" w:cs="Arial"/>
          <w:sz w:val="22"/>
          <w:szCs w:val="22"/>
          <w:lang w:val="hr-HR"/>
        </w:rPr>
      </w:pPr>
    </w:p>
    <w:p w:rsidR="00A418BF" w:rsidRPr="005D12B5" w:rsidRDefault="00CE2EA4" w:rsidP="002E255A">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A418BF" w:rsidRPr="005D12B5">
        <w:rPr>
          <w:rFonts w:asciiTheme="minorHAnsi" w:hAnsiTheme="minorHAnsi" w:cs="Arial"/>
          <w:sz w:val="22"/>
          <w:szCs w:val="22"/>
          <w:lang w:val="hr-HR"/>
        </w:rPr>
        <w:t xml:space="preserve">.2. </w:t>
      </w:r>
      <w:r w:rsidR="00A418BF" w:rsidRPr="005D12B5">
        <w:rPr>
          <w:rFonts w:asciiTheme="minorHAnsi" w:hAnsiTheme="minorHAnsi" w:cs="Arial"/>
          <w:sz w:val="22"/>
          <w:szCs w:val="22"/>
          <w:lang w:val="hr-HR"/>
        </w:rPr>
        <w:tab/>
        <w:t>Kreditni rizik (nastavak)</w:t>
      </w:r>
    </w:p>
    <w:p w:rsidR="002E255A" w:rsidRDefault="002E255A" w:rsidP="002E255A">
      <w:pPr>
        <w:pStyle w:val="T1"/>
        <w:spacing w:before="0" w:after="0" w:line="240" w:lineRule="auto"/>
        <w:rPr>
          <w:rFonts w:asciiTheme="minorHAnsi" w:hAnsiTheme="minorHAnsi" w:cs="Arial"/>
          <w:sz w:val="22"/>
          <w:szCs w:val="22"/>
          <w:lang w:val="hr-HR"/>
        </w:rPr>
      </w:pPr>
    </w:p>
    <w:p w:rsidR="00A418BF" w:rsidRPr="005D12B5" w:rsidRDefault="00A418BF" w:rsidP="002E255A">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Kvaliteta kreditnog rizika prema vrsti financijske imovine (nastavak)</w:t>
      </w:r>
    </w:p>
    <w:p w:rsidR="00C74A2E" w:rsidRPr="005D12B5" w:rsidRDefault="00C74A2E" w:rsidP="002E255A">
      <w:pPr>
        <w:rPr>
          <w:rFonts w:asciiTheme="minorHAnsi" w:hAnsiTheme="minorHAnsi" w:cs="Arial"/>
          <w:sz w:val="22"/>
          <w:szCs w:val="22"/>
          <w:lang w:val="hr-HR"/>
        </w:rPr>
      </w:pPr>
    </w:p>
    <w:p w:rsidR="0013076E" w:rsidRPr="005D12B5" w:rsidRDefault="00A418BF" w:rsidP="002E255A">
      <w:pPr>
        <w:rPr>
          <w:rFonts w:asciiTheme="minorHAnsi" w:hAnsiTheme="minorHAnsi" w:cs="Arial"/>
          <w:sz w:val="22"/>
          <w:szCs w:val="22"/>
          <w:lang w:val="hr-HR"/>
        </w:rPr>
      </w:pPr>
      <w:r w:rsidRPr="005D12B5">
        <w:rPr>
          <w:rFonts w:asciiTheme="minorHAnsi" w:hAnsiTheme="minorHAnsi" w:cs="Arial"/>
          <w:sz w:val="22"/>
          <w:szCs w:val="22"/>
          <w:lang w:val="hr-HR"/>
        </w:rPr>
        <w:t>Analiza starosne strukture dospjel</w:t>
      </w:r>
      <w:r w:rsidR="004E1BE0" w:rsidRPr="005D12B5">
        <w:rPr>
          <w:rFonts w:asciiTheme="minorHAnsi" w:hAnsiTheme="minorHAnsi" w:cs="Arial"/>
          <w:sz w:val="22"/>
          <w:szCs w:val="22"/>
          <w:lang w:val="hr-HR"/>
        </w:rPr>
        <w:t>ih</w:t>
      </w:r>
      <w:r w:rsidRPr="005D12B5">
        <w:rPr>
          <w:rFonts w:asciiTheme="minorHAnsi" w:hAnsiTheme="minorHAnsi" w:cs="Arial"/>
          <w:sz w:val="22"/>
          <w:szCs w:val="22"/>
          <w:lang w:val="hr-HR"/>
        </w:rPr>
        <w:t xml:space="preserve"> i neumanjen</w:t>
      </w:r>
      <w:r w:rsidR="004E1BE0" w:rsidRPr="005D12B5">
        <w:rPr>
          <w:rFonts w:asciiTheme="minorHAnsi" w:hAnsiTheme="minorHAnsi" w:cs="Arial"/>
          <w:sz w:val="22"/>
          <w:szCs w:val="22"/>
          <w:lang w:val="hr-HR"/>
        </w:rPr>
        <w:t>ih</w:t>
      </w:r>
      <w:r w:rsidRPr="005D12B5">
        <w:rPr>
          <w:rFonts w:asciiTheme="minorHAnsi" w:hAnsiTheme="minorHAnsi" w:cs="Arial"/>
          <w:sz w:val="22"/>
          <w:szCs w:val="22"/>
          <w:lang w:val="hr-HR"/>
        </w:rPr>
        <w:t xml:space="preserve"> kreditn</w:t>
      </w:r>
      <w:r w:rsidR="004E1BE0" w:rsidRPr="005D12B5">
        <w:rPr>
          <w:rFonts w:asciiTheme="minorHAnsi" w:hAnsiTheme="minorHAnsi" w:cs="Arial"/>
          <w:sz w:val="22"/>
          <w:szCs w:val="22"/>
          <w:lang w:val="hr-HR"/>
        </w:rPr>
        <w:t>ih</w:t>
      </w:r>
      <w:r w:rsidRPr="005D12B5">
        <w:rPr>
          <w:rFonts w:asciiTheme="minorHAnsi" w:hAnsiTheme="minorHAnsi" w:cs="Arial"/>
          <w:sz w:val="22"/>
          <w:szCs w:val="22"/>
          <w:lang w:val="hr-HR"/>
        </w:rPr>
        <w:t xml:space="preserve"> </w:t>
      </w:r>
      <w:r w:rsidR="004E1BE0" w:rsidRPr="005D12B5">
        <w:rPr>
          <w:rFonts w:asciiTheme="minorHAnsi" w:hAnsiTheme="minorHAnsi" w:cs="Arial"/>
          <w:sz w:val="22"/>
          <w:szCs w:val="22"/>
          <w:lang w:val="hr-HR"/>
        </w:rPr>
        <w:t>plasmana</w:t>
      </w:r>
      <w:r w:rsidRPr="005D12B5">
        <w:rPr>
          <w:rFonts w:asciiTheme="minorHAnsi" w:hAnsiTheme="minorHAnsi" w:cs="Arial"/>
          <w:sz w:val="22"/>
          <w:szCs w:val="22"/>
          <w:lang w:val="hr-HR"/>
        </w:rPr>
        <w:t xml:space="preserve"> prema vrsti financijske imovine:</w:t>
      </w:r>
    </w:p>
    <w:p w:rsidR="006237A7" w:rsidRPr="005D12B5" w:rsidRDefault="006237A7" w:rsidP="002E255A">
      <w:pPr>
        <w:rPr>
          <w:rFonts w:asciiTheme="minorHAnsi" w:hAnsiTheme="minorHAnsi" w:cs="Arial"/>
          <w:sz w:val="22"/>
          <w:szCs w:val="22"/>
          <w:lang w:val="hr-HR"/>
        </w:rPr>
      </w:pPr>
    </w:p>
    <w:tbl>
      <w:tblPr>
        <w:tblW w:w="5152" w:type="pct"/>
        <w:jc w:val="center"/>
        <w:tblLayout w:type="fixed"/>
        <w:tblLook w:val="0000" w:firstRow="0" w:lastRow="0" w:firstColumn="0" w:lastColumn="0" w:noHBand="0" w:noVBand="0"/>
      </w:tblPr>
      <w:tblGrid>
        <w:gridCol w:w="2929"/>
        <w:gridCol w:w="1119"/>
        <w:gridCol w:w="1119"/>
        <w:gridCol w:w="1118"/>
        <w:gridCol w:w="1118"/>
        <w:gridCol w:w="1118"/>
        <w:gridCol w:w="1118"/>
      </w:tblGrid>
      <w:tr w:rsidR="002E255A" w:rsidRPr="00563AB1" w:rsidTr="002E255A">
        <w:trPr>
          <w:trHeight w:hRule="exact" w:val="673"/>
          <w:jc w:val="center"/>
        </w:trPr>
        <w:tc>
          <w:tcPr>
            <w:tcW w:w="1519" w:type="pct"/>
          </w:tcPr>
          <w:p w:rsidR="0013076E" w:rsidRPr="00563AB1" w:rsidRDefault="0013076E" w:rsidP="0013076E">
            <w:pPr>
              <w:rPr>
                <w:rFonts w:asciiTheme="minorHAnsi" w:hAnsiTheme="minorHAnsi" w:cs="Arial"/>
                <w:b/>
                <w:sz w:val="20"/>
                <w:szCs w:val="20"/>
                <w:lang w:val="hr-HR"/>
              </w:rPr>
            </w:pPr>
            <w:r w:rsidRPr="00563AB1">
              <w:rPr>
                <w:rFonts w:asciiTheme="minorHAnsi" w:hAnsiTheme="minorHAnsi" w:cs="Arial"/>
                <w:b/>
                <w:sz w:val="20"/>
                <w:szCs w:val="20"/>
                <w:lang w:val="hr-HR"/>
              </w:rPr>
              <w:t>Grupa</w:t>
            </w:r>
          </w:p>
          <w:p w:rsidR="00013FA6" w:rsidRPr="00563AB1" w:rsidRDefault="00013FA6" w:rsidP="002E255A">
            <w:pPr>
              <w:rPr>
                <w:rFonts w:asciiTheme="minorHAnsi" w:hAnsiTheme="minorHAnsi" w:cs="Arial"/>
                <w:b/>
                <w:sz w:val="20"/>
                <w:szCs w:val="20"/>
                <w:lang w:val="hr-HR"/>
              </w:rPr>
            </w:pPr>
            <w:r w:rsidRPr="00563AB1">
              <w:rPr>
                <w:rFonts w:asciiTheme="minorHAnsi" w:hAnsiTheme="minorHAnsi" w:cs="Arial"/>
                <w:b/>
                <w:sz w:val="20"/>
                <w:szCs w:val="20"/>
                <w:lang w:val="hr-HR"/>
              </w:rPr>
              <w:t>201</w:t>
            </w:r>
            <w:r w:rsidR="00A355C0">
              <w:rPr>
                <w:rFonts w:asciiTheme="minorHAnsi" w:hAnsiTheme="minorHAnsi" w:cs="Arial"/>
                <w:b/>
                <w:sz w:val="20"/>
                <w:szCs w:val="20"/>
                <w:lang w:val="hr-HR"/>
              </w:rPr>
              <w:t>7</w:t>
            </w:r>
            <w:r w:rsidRPr="00563AB1">
              <w:rPr>
                <w:rFonts w:asciiTheme="minorHAnsi" w:hAnsiTheme="minorHAnsi" w:cs="Arial"/>
                <w:b/>
                <w:sz w:val="20"/>
                <w:szCs w:val="20"/>
                <w:lang w:val="hr-HR"/>
              </w:rPr>
              <w:t>.</w:t>
            </w:r>
          </w:p>
        </w:tc>
        <w:tc>
          <w:tcPr>
            <w:tcW w:w="580" w:type="pct"/>
            <w:vAlign w:val="center"/>
          </w:tcPr>
          <w:p w:rsidR="0013076E" w:rsidRPr="00563AB1" w:rsidRDefault="0013076E" w:rsidP="0013076E">
            <w:pPr>
              <w:tabs>
                <w:tab w:val="right" w:pos="1202"/>
              </w:tabs>
              <w:jc w:val="right"/>
              <w:outlineLvl w:val="0"/>
              <w:rPr>
                <w:rFonts w:asciiTheme="minorHAnsi" w:hAnsiTheme="minorHAnsi" w:cs="Arial"/>
                <w:b/>
                <w:noProof/>
                <w:sz w:val="20"/>
                <w:szCs w:val="20"/>
                <w:lang w:val="hr-HR"/>
              </w:rPr>
            </w:pPr>
            <w:r w:rsidRPr="00563AB1">
              <w:rPr>
                <w:rFonts w:asciiTheme="minorHAnsi" w:hAnsiTheme="minorHAnsi" w:cs="Arial"/>
                <w:b/>
                <w:noProof/>
                <w:sz w:val="20"/>
                <w:szCs w:val="20"/>
                <w:lang w:val="hr-HR"/>
              </w:rPr>
              <w:t xml:space="preserve">Do 15 </w:t>
            </w:r>
          </w:p>
          <w:p w:rsidR="002724C8" w:rsidRPr="00563AB1" w:rsidRDefault="0013076E" w:rsidP="0013076E">
            <w:pPr>
              <w:tabs>
                <w:tab w:val="right" w:pos="1202"/>
              </w:tabs>
              <w:jc w:val="right"/>
              <w:outlineLvl w:val="0"/>
              <w:rPr>
                <w:rFonts w:asciiTheme="minorHAnsi" w:hAnsiTheme="minorHAnsi" w:cs="Arial"/>
                <w:b/>
                <w:noProof/>
                <w:sz w:val="20"/>
                <w:szCs w:val="20"/>
                <w:lang w:val="hr-HR"/>
              </w:rPr>
            </w:pPr>
            <w:r w:rsidRPr="00563AB1">
              <w:rPr>
                <w:rFonts w:asciiTheme="minorHAnsi" w:hAnsiTheme="minorHAnsi" w:cs="Arial"/>
                <w:b/>
                <w:noProof/>
                <w:sz w:val="20"/>
                <w:szCs w:val="20"/>
                <w:lang w:val="hr-HR"/>
              </w:rPr>
              <w:t xml:space="preserve">dana </w:t>
            </w:r>
          </w:p>
          <w:p w:rsidR="0013076E" w:rsidRPr="00563AB1" w:rsidRDefault="0013076E" w:rsidP="0013076E">
            <w:pPr>
              <w:tabs>
                <w:tab w:val="right" w:pos="1202"/>
              </w:tabs>
              <w:jc w:val="right"/>
              <w:outlineLvl w:val="0"/>
              <w:rPr>
                <w:rFonts w:asciiTheme="minorHAnsi" w:hAnsiTheme="minorHAnsi" w:cs="Arial"/>
                <w:b/>
                <w:noProof/>
                <w:sz w:val="20"/>
                <w:szCs w:val="20"/>
                <w:lang w:val="hr-HR"/>
              </w:rPr>
            </w:pPr>
          </w:p>
        </w:tc>
        <w:tc>
          <w:tcPr>
            <w:tcW w:w="580" w:type="pct"/>
            <w:vAlign w:val="center"/>
          </w:tcPr>
          <w:p w:rsidR="002724C8" w:rsidRPr="00563AB1" w:rsidRDefault="0013076E" w:rsidP="0013076E">
            <w:pPr>
              <w:jc w:val="right"/>
              <w:rPr>
                <w:rFonts w:asciiTheme="minorHAnsi" w:hAnsiTheme="minorHAnsi" w:cs="Arial"/>
                <w:b/>
                <w:noProof/>
                <w:sz w:val="20"/>
                <w:szCs w:val="20"/>
                <w:lang w:val="hr-HR"/>
              </w:rPr>
            </w:pPr>
            <w:r w:rsidRPr="00563AB1">
              <w:rPr>
                <w:rFonts w:asciiTheme="minorHAnsi" w:hAnsiTheme="minorHAnsi" w:cs="Arial"/>
                <w:b/>
                <w:noProof/>
                <w:sz w:val="20"/>
                <w:szCs w:val="20"/>
                <w:lang w:val="hr-HR"/>
              </w:rPr>
              <w:t xml:space="preserve">16 do 30 dana </w:t>
            </w:r>
          </w:p>
          <w:p w:rsidR="0013076E" w:rsidRPr="00563AB1" w:rsidRDefault="0013076E" w:rsidP="0013076E">
            <w:pPr>
              <w:jc w:val="right"/>
              <w:rPr>
                <w:rFonts w:asciiTheme="minorHAnsi" w:hAnsiTheme="minorHAnsi" w:cs="Arial"/>
                <w:b/>
                <w:noProof/>
                <w:sz w:val="20"/>
                <w:szCs w:val="20"/>
                <w:lang w:val="hr-HR"/>
              </w:rPr>
            </w:pPr>
          </w:p>
        </w:tc>
        <w:tc>
          <w:tcPr>
            <w:tcW w:w="580" w:type="pct"/>
            <w:vAlign w:val="center"/>
          </w:tcPr>
          <w:p w:rsidR="002724C8" w:rsidRPr="00563AB1" w:rsidRDefault="0013076E" w:rsidP="0013076E">
            <w:pPr>
              <w:jc w:val="right"/>
              <w:rPr>
                <w:rFonts w:asciiTheme="minorHAnsi" w:hAnsiTheme="minorHAnsi" w:cs="Arial"/>
                <w:b/>
                <w:noProof/>
                <w:sz w:val="20"/>
                <w:szCs w:val="20"/>
                <w:lang w:val="hr-HR"/>
              </w:rPr>
            </w:pPr>
            <w:r w:rsidRPr="00563AB1">
              <w:rPr>
                <w:rFonts w:asciiTheme="minorHAnsi" w:hAnsiTheme="minorHAnsi" w:cs="Arial"/>
                <w:b/>
                <w:noProof/>
                <w:sz w:val="20"/>
                <w:szCs w:val="20"/>
                <w:lang w:val="hr-HR"/>
              </w:rPr>
              <w:t xml:space="preserve">31 do 60 dana </w:t>
            </w:r>
          </w:p>
          <w:p w:rsidR="0013076E" w:rsidRPr="00563AB1" w:rsidRDefault="0013076E" w:rsidP="0013076E">
            <w:pPr>
              <w:jc w:val="right"/>
              <w:rPr>
                <w:rFonts w:asciiTheme="minorHAnsi" w:hAnsiTheme="minorHAnsi" w:cs="Arial"/>
                <w:b/>
                <w:noProof/>
                <w:sz w:val="20"/>
                <w:szCs w:val="20"/>
                <w:lang w:val="hr-HR"/>
              </w:rPr>
            </w:pPr>
          </w:p>
        </w:tc>
        <w:tc>
          <w:tcPr>
            <w:tcW w:w="580" w:type="pct"/>
            <w:vAlign w:val="center"/>
          </w:tcPr>
          <w:p w:rsidR="002724C8" w:rsidRPr="00563AB1" w:rsidRDefault="0013076E" w:rsidP="0013076E">
            <w:pPr>
              <w:jc w:val="right"/>
              <w:rPr>
                <w:rFonts w:asciiTheme="minorHAnsi" w:hAnsiTheme="minorHAnsi" w:cs="Arial"/>
                <w:b/>
                <w:noProof/>
                <w:sz w:val="20"/>
                <w:szCs w:val="20"/>
                <w:lang w:val="hr-HR"/>
              </w:rPr>
            </w:pPr>
            <w:r w:rsidRPr="00563AB1">
              <w:rPr>
                <w:rFonts w:asciiTheme="minorHAnsi" w:hAnsiTheme="minorHAnsi" w:cs="Arial"/>
                <w:b/>
                <w:noProof/>
                <w:sz w:val="20"/>
                <w:szCs w:val="20"/>
                <w:lang w:val="hr-HR"/>
              </w:rPr>
              <w:t xml:space="preserve">61 do 90 dana </w:t>
            </w:r>
          </w:p>
          <w:p w:rsidR="0013076E" w:rsidRPr="00563AB1" w:rsidRDefault="0013076E" w:rsidP="0013076E">
            <w:pPr>
              <w:jc w:val="right"/>
              <w:rPr>
                <w:rFonts w:asciiTheme="minorHAnsi" w:hAnsiTheme="minorHAnsi" w:cs="Arial"/>
                <w:b/>
                <w:noProof/>
                <w:sz w:val="20"/>
                <w:szCs w:val="20"/>
                <w:lang w:val="hr-HR"/>
              </w:rPr>
            </w:pPr>
          </w:p>
        </w:tc>
        <w:tc>
          <w:tcPr>
            <w:tcW w:w="580" w:type="pct"/>
            <w:vAlign w:val="center"/>
          </w:tcPr>
          <w:p w:rsidR="002724C8" w:rsidRPr="00563AB1" w:rsidRDefault="0013076E" w:rsidP="0013076E">
            <w:pPr>
              <w:tabs>
                <w:tab w:val="right" w:pos="1202"/>
              </w:tabs>
              <w:jc w:val="right"/>
              <w:outlineLvl w:val="0"/>
              <w:rPr>
                <w:rFonts w:asciiTheme="minorHAnsi" w:hAnsiTheme="minorHAnsi" w:cs="Arial"/>
                <w:b/>
                <w:noProof/>
                <w:sz w:val="20"/>
                <w:szCs w:val="20"/>
                <w:lang w:val="hr-HR"/>
              </w:rPr>
            </w:pPr>
            <w:r w:rsidRPr="00563AB1">
              <w:rPr>
                <w:rFonts w:asciiTheme="minorHAnsi" w:hAnsiTheme="minorHAnsi" w:cs="Arial"/>
                <w:b/>
                <w:noProof/>
                <w:sz w:val="20"/>
                <w:szCs w:val="20"/>
                <w:lang w:val="hr-HR"/>
              </w:rPr>
              <w:t xml:space="preserve">Preko 90 dana </w:t>
            </w:r>
          </w:p>
          <w:p w:rsidR="0013076E" w:rsidRPr="00563AB1" w:rsidRDefault="0013076E" w:rsidP="0013076E">
            <w:pPr>
              <w:tabs>
                <w:tab w:val="right" w:pos="1202"/>
              </w:tabs>
              <w:jc w:val="right"/>
              <w:outlineLvl w:val="0"/>
              <w:rPr>
                <w:rFonts w:asciiTheme="minorHAnsi" w:hAnsiTheme="minorHAnsi" w:cs="Arial"/>
                <w:b/>
                <w:noProof/>
                <w:sz w:val="20"/>
                <w:szCs w:val="20"/>
                <w:lang w:val="hr-HR"/>
              </w:rPr>
            </w:pPr>
          </w:p>
        </w:tc>
        <w:tc>
          <w:tcPr>
            <w:tcW w:w="580" w:type="pct"/>
            <w:vAlign w:val="center"/>
          </w:tcPr>
          <w:p w:rsidR="0013076E" w:rsidRPr="00563AB1" w:rsidRDefault="0013076E" w:rsidP="0013076E">
            <w:pPr>
              <w:tabs>
                <w:tab w:val="right" w:pos="1202"/>
              </w:tabs>
              <w:jc w:val="right"/>
              <w:outlineLvl w:val="0"/>
              <w:rPr>
                <w:rFonts w:asciiTheme="minorHAnsi" w:hAnsiTheme="minorHAnsi" w:cs="Arial"/>
                <w:b/>
                <w:noProof/>
                <w:sz w:val="20"/>
                <w:szCs w:val="20"/>
                <w:lang w:val="hr-HR"/>
              </w:rPr>
            </w:pPr>
            <w:r w:rsidRPr="00563AB1">
              <w:rPr>
                <w:rFonts w:asciiTheme="minorHAnsi" w:hAnsiTheme="minorHAnsi" w:cs="Arial"/>
                <w:b/>
                <w:noProof/>
                <w:sz w:val="20"/>
                <w:szCs w:val="20"/>
                <w:lang w:val="hr-HR"/>
              </w:rPr>
              <w:t>Ukupno</w:t>
            </w:r>
          </w:p>
          <w:p w:rsidR="0013076E" w:rsidRPr="00563AB1" w:rsidRDefault="0013076E" w:rsidP="0013076E">
            <w:pPr>
              <w:tabs>
                <w:tab w:val="right" w:pos="1202"/>
              </w:tabs>
              <w:jc w:val="right"/>
              <w:outlineLvl w:val="0"/>
              <w:rPr>
                <w:rFonts w:asciiTheme="minorHAnsi" w:hAnsiTheme="minorHAnsi" w:cs="Arial"/>
                <w:b/>
                <w:noProof/>
                <w:sz w:val="20"/>
                <w:szCs w:val="20"/>
                <w:lang w:val="hr-HR"/>
              </w:rPr>
            </w:pPr>
          </w:p>
        </w:tc>
      </w:tr>
      <w:tr w:rsidR="002E255A" w:rsidRPr="00563AB1" w:rsidTr="002E255A">
        <w:trPr>
          <w:trHeight w:val="310"/>
          <w:jc w:val="center"/>
        </w:trPr>
        <w:tc>
          <w:tcPr>
            <w:tcW w:w="1519" w:type="pct"/>
            <w:vAlign w:val="bottom"/>
          </w:tcPr>
          <w:p w:rsidR="0013076E" w:rsidRPr="00563AB1" w:rsidRDefault="0013076E" w:rsidP="0013076E">
            <w:pPr>
              <w:jc w:val="right"/>
              <w:rPr>
                <w:rFonts w:asciiTheme="minorHAnsi" w:hAnsiTheme="minorHAnsi" w:cs="Arial"/>
                <w:sz w:val="20"/>
                <w:szCs w:val="20"/>
                <w:lang w:val="hr-HR"/>
              </w:rPr>
            </w:pPr>
          </w:p>
        </w:tc>
        <w:tc>
          <w:tcPr>
            <w:tcW w:w="580" w:type="pct"/>
            <w:vAlign w:val="bottom"/>
          </w:tcPr>
          <w:p w:rsidR="0013076E" w:rsidRPr="00563AB1" w:rsidRDefault="0013076E" w:rsidP="003360D4">
            <w:pPr>
              <w:jc w:val="right"/>
              <w:rPr>
                <w:rFonts w:asciiTheme="minorHAnsi" w:hAnsiTheme="minorHAnsi" w:cs="Arial"/>
                <w:b/>
                <w:sz w:val="20"/>
                <w:szCs w:val="20"/>
                <w:lang w:val="hr-HR"/>
              </w:rPr>
            </w:pPr>
            <w:r w:rsidRPr="00563AB1">
              <w:rPr>
                <w:rFonts w:asciiTheme="minorHAnsi" w:hAnsiTheme="minorHAnsi" w:cs="Arial"/>
                <w:b/>
                <w:sz w:val="20"/>
                <w:szCs w:val="20"/>
                <w:lang w:val="hr-HR"/>
              </w:rPr>
              <w:t>000 kuna</w:t>
            </w:r>
          </w:p>
        </w:tc>
        <w:tc>
          <w:tcPr>
            <w:tcW w:w="580" w:type="pct"/>
            <w:vAlign w:val="bottom"/>
          </w:tcPr>
          <w:p w:rsidR="0013076E" w:rsidRPr="00563AB1" w:rsidRDefault="0013076E" w:rsidP="003360D4">
            <w:pPr>
              <w:jc w:val="right"/>
              <w:rPr>
                <w:rFonts w:asciiTheme="minorHAnsi" w:hAnsiTheme="minorHAnsi" w:cs="Arial"/>
                <w:b/>
                <w:sz w:val="20"/>
                <w:szCs w:val="20"/>
                <w:lang w:val="hr-HR"/>
              </w:rPr>
            </w:pPr>
            <w:r w:rsidRPr="00563AB1">
              <w:rPr>
                <w:rFonts w:asciiTheme="minorHAnsi" w:hAnsiTheme="minorHAnsi" w:cs="Arial"/>
                <w:b/>
                <w:sz w:val="20"/>
                <w:szCs w:val="20"/>
                <w:lang w:val="hr-HR"/>
              </w:rPr>
              <w:t>000 kuna</w:t>
            </w:r>
          </w:p>
        </w:tc>
        <w:tc>
          <w:tcPr>
            <w:tcW w:w="580" w:type="pct"/>
            <w:vAlign w:val="bottom"/>
          </w:tcPr>
          <w:p w:rsidR="0013076E" w:rsidRPr="00563AB1" w:rsidRDefault="0013076E" w:rsidP="00CB1D24">
            <w:pPr>
              <w:jc w:val="right"/>
              <w:rPr>
                <w:rFonts w:asciiTheme="minorHAnsi" w:hAnsiTheme="minorHAnsi" w:cs="Arial"/>
                <w:b/>
                <w:sz w:val="20"/>
                <w:szCs w:val="20"/>
                <w:lang w:val="hr-HR"/>
              </w:rPr>
            </w:pPr>
            <w:r w:rsidRPr="00563AB1">
              <w:rPr>
                <w:rFonts w:asciiTheme="minorHAnsi" w:hAnsiTheme="minorHAnsi" w:cs="Arial"/>
                <w:b/>
                <w:sz w:val="20"/>
                <w:szCs w:val="20"/>
                <w:lang w:val="hr-HR"/>
              </w:rPr>
              <w:t>000 kuna</w:t>
            </w:r>
          </w:p>
        </w:tc>
        <w:tc>
          <w:tcPr>
            <w:tcW w:w="580" w:type="pct"/>
            <w:vAlign w:val="bottom"/>
          </w:tcPr>
          <w:p w:rsidR="0013076E" w:rsidRPr="00563AB1" w:rsidRDefault="0013076E" w:rsidP="00DC6688">
            <w:pPr>
              <w:jc w:val="right"/>
              <w:rPr>
                <w:rFonts w:asciiTheme="minorHAnsi" w:hAnsiTheme="minorHAnsi" w:cs="Arial"/>
                <w:b/>
                <w:sz w:val="20"/>
                <w:szCs w:val="20"/>
                <w:lang w:val="hr-HR"/>
              </w:rPr>
            </w:pPr>
            <w:r w:rsidRPr="00563AB1">
              <w:rPr>
                <w:rFonts w:asciiTheme="minorHAnsi" w:hAnsiTheme="minorHAnsi" w:cs="Arial"/>
                <w:b/>
                <w:sz w:val="20"/>
                <w:szCs w:val="20"/>
                <w:lang w:val="hr-HR"/>
              </w:rPr>
              <w:t>000 kuna</w:t>
            </w:r>
          </w:p>
        </w:tc>
        <w:tc>
          <w:tcPr>
            <w:tcW w:w="580" w:type="pct"/>
            <w:vAlign w:val="bottom"/>
          </w:tcPr>
          <w:p w:rsidR="0013076E" w:rsidRPr="00563AB1" w:rsidRDefault="0013076E" w:rsidP="003360D4">
            <w:pPr>
              <w:jc w:val="right"/>
              <w:rPr>
                <w:rFonts w:asciiTheme="minorHAnsi" w:hAnsiTheme="minorHAnsi" w:cs="Arial"/>
                <w:b/>
                <w:sz w:val="20"/>
                <w:szCs w:val="20"/>
                <w:lang w:val="hr-HR"/>
              </w:rPr>
            </w:pPr>
            <w:r w:rsidRPr="00563AB1">
              <w:rPr>
                <w:rFonts w:asciiTheme="minorHAnsi" w:hAnsiTheme="minorHAnsi" w:cs="Arial"/>
                <w:b/>
                <w:sz w:val="20"/>
                <w:szCs w:val="20"/>
                <w:lang w:val="hr-HR"/>
              </w:rPr>
              <w:t>000 kuna</w:t>
            </w:r>
          </w:p>
        </w:tc>
        <w:tc>
          <w:tcPr>
            <w:tcW w:w="580" w:type="pct"/>
            <w:vAlign w:val="bottom"/>
          </w:tcPr>
          <w:p w:rsidR="0013076E" w:rsidRPr="00563AB1" w:rsidRDefault="0013076E" w:rsidP="00CB1D24">
            <w:pPr>
              <w:jc w:val="right"/>
              <w:rPr>
                <w:rFonts w:asciiTheme="minorHAnsi" w:hAnsiTheme="minorHAnsi" w:cs="Arial"/>
                <w:b/>
                <w:sz w:val="20"/>
                <w:szCs w:val="20"/>
                <w:lang w:val="hr-HR"/>
              </w:rPr>
            </w:pPr>
            <w:r w:rsidRPr="00563AB1">
              <w:rPr>
                <w:rFonts w:asciiTheme="minorHAnsi" w:hAnsiTheme="minorHAnsi" w:cs="Arial"/>
                <w:b/>
                <w:sz w:val="20"/>
                <w:szCs w:val="20"/>
                <w:lang w:val="hr-HR"/>
              </w:rPr>
              <w:t>000 kuna</w:t>
            </w:r>
          </w:p>
        </w:tc>
      </w:tr>
      <w:tr w:rsidR="002E255A" w:rsidRPr="00563AB1" w:rsidTr="002E255A">
        <w:trPr>
          <w:trHeight w:hRule="exact" w:val="344"/>
          <w:jc w:val="center"/>
        </w:trPr>
        <w:tc>
          <w:tcPr>
            <w:tcW w:w="1519" w:type="pct"/>
          </w:tcPr>
          <w:p w:rsidR="0013076E" w:rsidRPr="00563AB1" w:rsidRDefault="0013076E" w:rsidP="0013076E">
            <w:pPr>
              <w:tabs>
                <w:tab w:val="right" w:pos="1202"/>
              </w:tabs>
              <w:spacing w:line="301" w:lineRule="exact"/>
              <w:outlineLvl w:val="0"/>
              <w:rPr>
                <w:rFonts w:asciiTheme="minorHAnsi" w:hAnsiTheme="minorHAnsi" w:cs="Arial"/>
                <w:b/>
                <w:bCs/>
                <w:sz w:val="20"/>
                <w:szCs w:val="20"/>
                <w:lang w:val="hr-HR"/>
              </w:rPr>
            </w:pPr>
            <w:r w:rsidRPr="00563AB1">
              <w:rPr>
                <w:rFonts w:asciiTheme="minorHAnsi" w:hAnsiTheme="minorHAnsi" w:cs="Arial"/>
                <w:b/>
                <w:bCs/>
                <w:sz w:val="20"/>
                <w:szCs w:val="20"/>
                <w:lang w:val="hr-HR"/>
              </w:rPr>
              <w:t>Imovina</w:t>
            </w:r>
          </w:p>
        </w:tc>
        <w:tc>
          <w:tcPr>
            <w:tcW w:w="580" w:type="pct"/>
          </w:tcPr>
          <w:p w:rsidR="0013076E" w:rsidRPr="00563AB1" w:rsidRDefault="0013076E" w:rsidP="0013076E">
            <w:pPr>
              <w:tabs>
                <w:tab w:val="right" w:pos="1202"/>
              </w:tabs>
              <w:spacing w:line="301" w:lineRule="exact"/>
              <w:jc w:val="right"/>
              <w:outlineLvl w:val="0"/>
              <w:rPr>
                <w:rFonts w:asciiTheme="minorHAnsi" w:hAnsiTheme="minorHAnsi" w:cs="Arial"/>
                <w:b/>
                <w:bCs/>
                <w:sz w:val="20"/>
                <w:szCs w:val="20"/>
                <w:lang w:val="hr-HR"/>
              </w:rPr>
            </w:pPr>
          </w:p>
        </w:tc>
        <w:tc>
          <w:tcPr>
            <w:tcW w:w="580" w:type="pct"/>
          </w:tcPr>
          <w:p w:rsidR="0013076E" w:rsidRPr="00563AB1" w:rsidRDefault="0013076E" w:rsidP="0013076E">
            <w:pPr>
              <w:tabs>
                <w:tab w:val="right" w:pos="1202"/>
              </w:tabs>
              <w:spacing w:line="301" w:lineRule="exact"/>
              <w:jc w:val="right"/>
              <w:outlineLvl w:val="0"/>
              <w:rPr>
                <w:rFonts w:asciiTheme="minorHAnsi" w:hAnsiTheme="minorHAnsi" w:cs="Arial"/>
                <w:b/>
                <w:bCs/>
                <w:sz w:val="20"/>
                <w:szCs w:val="20"/>
                <w:lang w:val="hr-HR"/>
              </w:rPr>
            </w:pPr>
          </w:p>
        </w:tc>
        <w:tc>
          <w:tcPr>
            <w:tcW w:w="580" w:type="pct"/>
          </w:tcPr>
          <w:p w:rsidR="0013076E" w:rsidRPr="00563AB1" w:rsidRDefault="0013076E" w:rsidP="0013076E">
            <w:pPr>
              <w:tabs>
                <w:tab w:val="right" w:pos="1202"/>
              </w:tabs>
              <w:spacing w:line="301" w:lineRule="exact"/>
              <w:jc w:val="right"/>
              <w:outlineLvl w:val="0"/>
              <w:rPr>
                <w:rFonts w:asciiTheme="minorHAnsi" w:hAnsiTheme="minorHAnsi" w:cs="Arial"/>
                <w:b/>
                <w:bCs/>
                <w:sz w:val="20"/>
                <w:szCs w:val="20"/>
                <w:lang w:val="hr-HR"/>
              </w:rPr>
            </w:pPr>
          </w:p>
        </w:tc>
        <w:tc>
          <w:tcPr>
            <w:tcW w:w="580" w:type="pct"/>
          </w:tcPr>
          <w:p w:rsidR="0013076E" w:rsidRPr="00563AB1" w:rsidRDefault="0013076E" w:rsidP="0013076E">
            <w:pPr>
              <w:tabs>
                <w:tab w:val="right" w:pos="1202"/>
              </w:tabs>
              <w:spacing w:line="301" w:lineRule="exact"/>
              <w:jc w:val="right"/>
              <w:outlineLvl w:val="0"/>
              <w:rPr>
                <w:rFonts w:asciiTheme="minorHAnsi" w:hAnsiTheme="minorHAnsi" w:cs="Arial"/>
                <w:b/>
                <w:bCs/>
                <w:sz w:val="20"/>
                <w:szCs w:val="20"/>
                <w:lang w:val="hr-HR"/>
              </w:rPr>
            </w:pPr>
          </w:p>
        </w:tc>
        <w:tc>
          <w:tcPr>
            <w:tcW w:w="580" w:type="pct"/>
          </w:tcPr>
          <w:p w:rsidR="0013076E" w:rsidRPr="00563AB1" w:rsidRDefault="0013076E" w:rsidP="0013076E">
            <w:pPr>
              <w:tabs>
                <w:tab w:val="right" w:pos="1202"/>
              </w:tabs>
              <w:spacing w:line="301" w:lineRule="exact"/>
              <w:jc w:val="right"/>
              <w:outlineLvl w:val="0"/>
              <w:rPr>
                <w:rFonts w:asciiTheme="minorHAnsi" w:hAnsiTheme="minorHAnsi" w:cs="Arial"/>
                <w:b/>
                <w:bCs/>
                <w:sz w:val="20"/>
                <w:szCs w:val="20"/>
                <w:lang w:val="hr-HR"/>
              </w:rPr>
            </w:pPr>
          </w:p>
        </w:tc>
        <w:tc>
          <w:tcPr>
            <w:tcW w:w="580" w:type="pct"/>
          </w:tcPr>
          <w:p w:rsidR="0013076E" w:rsidRPr="00563AB1" w:rsidRDefault="0013076E" w:rsidP="0013076E">
            <w:pPr>
              <w:tabs>
                <w:tab w:val="right" w:pos="1202"/>
              </w:tabs>
              <w:spacing w:line="301" w:lineRule="exact"/>
              <w:jc w:val="right"/>
              <w:outlineLvl w:val="0"/>
              <w:rPr>
                <w:rFonts w:asciiTheme="minorHAnsi" w:hAnsiTheme="minorHAnsi" w:cs="Arial"/>
                <w:b/>
                <w:bCs/>
                <w:sz w:val="20"/>
                <w:szCs w:val="20"/>
                <w:lang w:val="hr-HR"/>
              </w:rPr>
            </w:pPr>
          </w:p>
        </w:tc>
      </w:tr>
      <w:tr w:rsidR="00F15FC3" w:rsidRPr="00563AB1" w:rsidTr="00361B04">
        <w:trPr>
          <w:trHeight w:val="255"/>
          <w:jc w:val="center"/>
        </w:trPr>
        <w:tc>
          <w:tcPr>
            <w:tcW w:w="1519" w:type="pct"/>
            <w:vAlign w:val="bottom"/>
          </w:tcPr>
          <w:p w:rsidR="00F15FC3" w:rsidRPr="00563AB1" w:rsidRDefault="00F15FC3" w:rsidP="00F15FC3">
            <w:pPr>
              <w:tabs>
                <w:tab w:val="right" w:pos="1202"/>
              </w:tabs>
              <w:outlineLvl w:val="0"/>
              <w:rPr>
                <w:rFonts w:asciiTheme="minorHAnsi" w:hAnsiTheme="minorHAnsi" w:cs="Arial"/>
                <w:sz w:val="20"/>
                <w:szCs w:val="20"/>
                <w:lang w:val="hr-HR"/>
              </w:rPr>
            </w:pPr>
            <w:r w:rsidRPr="00563AB1">
              <w:rPr>
                <w:rFonts w:asciiTheme="minorHAnsi" w:hAnsiTheme="minorHAnsi" w:cs="Arial"/>
                <w:sz w:val="20"/>
                <w:szCs w:val="20"/>
                <w:lang w:val="hr-HR"/>
              </w:rPr>
              <w:t xml:space="preserve">Krediti financijskim institucijama </w:t>
            </w:r>
          </w:p>
        </w:tc>
        <w:tc>
          <w:tcPr>
            <w:tcW w:w="580" w:type="pct"/>
            <w:tcBorders>
              <w:top w:val="nil"/>
              <w:left w:val="nil"/>
              <w:bottom w:val="nil"/>
              <w:right w:val="nil"/>
            </w:tcBorders>
            <w:shd w:val="clear" w:color="auto" w:fill="auto"/>
            <w:vAlign w:val="bottom"/>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188.902</w:t>
            </w:r>
          </w:p>
        </w:tc>
        <w:tc>
          <w:tcPr>
            <w:tcW w:w="580" w:type="pct"/>
            <w:tcBorders>
              <w:top w:val="nil"/>
              <w:left w:val="nil"/>
              <w:bottom w:val="nil"/>
              <w:right w:val="nil"/>
            </w:tcBorders>
            <w:shd w:val="clear" w:color="auto" w:fill="auto"/>
            <w:vAlign w:val="bottom"/>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2.000</w:t>
            </w:r>
          </w:p>
        </w:tc>
        <w:tc>
          <w:tcPr>
            <w:tcW w:w="580" w:type="pct"/>
            <w:tcBorders>
              <w:top w:val="nil"/>
              <w:left w:val="nil"/>
              <w:bottom w:val="nil"/>
              <w:right w:val="nil"/>
            </w:tcBorders>
            <w:shd w:val="clear" w:color="auto" w:fill="auto"/>
            <w:vAlign w:val="bottom"/>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3.500</w:t>
            </w:r>
          </w:p>
        </w:tc>
        <w:tc>
          <w:tcPr>
            <w:tcW w:w="580" w:type="pct"/>
            <w:tcBorders>
              <w:top w:val="nil"/>
              <w:left w:val="nil"/>
              <w:bottom w:val="nil"/>
              <w:right w:val="nil"/>
            </w:tcBorders>
            <w:shd w:val="clear" w:color="auto" w:fill="auto"/>
            <w:vAlign w:val="bottom"/>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w:t>
            </w:r>
          </w:p>
        </w:tc>
        <w:tc>
          <w:tcPr>
            <w:tcW w:w="580" w:type="pct"/>
            <w:tcBorders>
              <w:top w:val="nil"/>
              <w:left w:val="nil"/>
              <w:bottom w:val="nil"/>
              <w:right w:val="nil"/>
            </w:tcBorders>
            <w:shd w:val="clear" w:color="auto" w:fill="auto"/>
            <w:vAlign w:val="bottom"/>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1</w:t>
            </w:r>
          </w:p>
        </w:tc>
        <w:tc>
          <w:tcPr>
            <w:tcW w:w="580" w:type="pct"/>
            <w:tcBorders>
              <w:top w:val="nil"/>
              <w:left w:val="nil"/>
              <w:bottom w:val="nil"/>
              <w:right w:val="nil"/>
            </w:tcBorders>
            <w:shd w:val="clear" w:color="auto" w:fill="auto"/>
            <w:vAlign w:val="bottom"/>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194.403</w:t>
            </w:r>
          </w:p>
        </w:tc>
      </w:tr>
      <w:tr w:rsidR="00F15FC3" w:rsidRPr="00563AB1" w:rsidTr="00361B04">
        <w:trPr>
          <w:trHeight w:val="255"/>
          <w:jc w:val="center"/>
        </w:trPr>
        <w:tc>
          <w:tcPr>
            <w:tcW w:w="1519" w:type="pct"/>
            <w:vAlign w:val="bottom"/>
          </w:tcPr>
          <w:p w:rsidR="00F15FC3" w:rsidRPr="00563AB1" w:rsidRDefault="00F15FC3" w:rsidP="00F15FC3">
            <w:pPr>
              <w:tabs>
                <w:tab w:val="right" w:pos="1202"/>
              </w:tabs>
              <w:outlineLvl w:val="0"/>
              <w:rPr>
                <w:rFonts w:asciiTheme="minorHAnsi" w:hAnsiTheme="minorHAnsi" w:cs="Arial"/>
                <w:sz w:val="20"/>
                <w:szCs w:val="20"/>
                <w:lang w:val="hr-HR"/>
              </w:rPr>
            </w:pPr>
            <w:r w:rsidRPr="00563AB1">
              <w:rPr>
                <w:rFonts w:asciiTheme="minorHAnsi" w:hAnsiTheme="minorHAnsi" w:cs="Arial"/>
                <w:sz w:val="20"/>
                <w:szCs w:val="20"/>
                <w:lang w:val="hr-HR"/>
              </w:rPr>
              <w:t>Krediti ostalim korisnicima</w:t>
            </w:r>
          </w:p>
        </w:tc>
        <w:tc>
          <w:tcPr>
            <w:tcW w:w="580" w:type="pct"/>
            <w:tcBorders>
              <w:top w:val="nil"/>
              <w:left w:val="nil"/>
              <w:bottom w:val="nil"/>
              <w:right w:val="nil"/>
            </w:tcBorders>
            <w:shd w:val="clear" w:color="auto" w:fill="auto"/>
            <w:vAlign w:val="bottom"/>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95.698</w:t>
            </w:r>
          </w:p>
        </w:tc>
        <w:tc>
          <w:tcPr>
            <w:tcW w:w="580" w:type="pct"/>
            <w:tcBorders>
              <w:top w:val="nil"/>
              <w:left w:val="nil"/>
              <w:bottom w:val="nil"/>
              <w:right w:val="nil"/>
            </w:tcBorders>
            <w:shd w:val="clear" w:color="auto" w:fill="auto"/>
            <w:vAlign w:val="bottom"/>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68</w:t>
            </w:r>
          </w:p>
        </w:tc>
        <w:tc>
          <w:tcPr>
            <w:tcW w:w="580" w:type="pct"/>
            <w:tcBorders>
              <w:top w:val="nil"/>
              <w:left w:val="nil"/>
              <w:bottom w:val="nil"/>
              <w:right w:val="nil"/>
            </w:tcBorders>
            <w:shd w:val="clear" w:color="auto" w:fill="auto"/>
            <w:vAlign w:val="bottom"/>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1.276</w:t>
            </w:r>
          </w:p>
        </w:tc>
        <w:tc>
          <w:tcPr>
            <w:tcW w:w="580" w:type="pct"/>
            <w:tcBorders>
              <w:top w:val="nil"/>
              <w:left w:val="nil"/>
              <w:bottom w:val="nil"/>
              <w:right w:val="nil"/>
            </w:tcBorders>
            <w:shd w:val="clear" w:color="auto" w:fill="auto"/>
            <w:vAlign w:val="bottom"/>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1.066</w:t>
            </w:r>
          </w:p>
        </w:tc>
        <w:tc>
          <w:tcPr>
            <w:tcW w:w="580" w:type="pct"/>
            <w:tcBorders>
              <w:top w:val="nil"/>
              <w:left w:val="nil"/>
              <w:bottom w:val="nil"/>
              <w:right w:val="nil"/>
            </w:tcBorders>
            <w:shd w:val="clear" w:color="auto" w:fill="auto"/>
            <w:vAlign w:val="bottom"/>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33.174</w:t>
            </w:r>
          </w:p>
        </w:tc>
        <w:tc>
          <w:tcPr>
            <w:tcW w:w="580" w:type="pct"/>
            <w:tcBorders>
              <w:top w:val="nil"/>
              <w:left w:val="nil"/>
              <w:bottom w:val="nil"/>
              <w:right w:val="nil"/>
            </w:tcBorders>
            <w:shd w:val="clear" w:color="auto" w:fill="auto"/>
            <w:vAlign w:val="bottom"/>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131.282</w:t>
            </w:r>
          </w:p>
        </w:tc>
      </w:tr>
      <w:tr w:rsidR="00F15FC3" w:rsidRPr="00563AB1" w:rsidTr="00361B04">
        <w:trPr>
          <w:trHeight w:val="255"/>
          <w:jc w:val="center"/>
        </w:trPr>
        <w:tc>
          <w:tcPr>
            <w:tcW w:w="1519" w:type="pct"/>
            <w:vAlign w:val="bottom"/>
          </w:tcPr>
          <w:p w:rsidR="00F15FC3" w:rsidRPr="00563AB1" w:rsidRDefault="00F15FC3" w:rsidP="00F15FC3">
            <w:pPr>
              <w:tabs>
                <w:tab w:val="right" w:pos="1202"/>
              </w:tabs>
              <w:outlineLvl w:val="0"/>
              <w:rPr>
                <w:rFonts w:asciiTheme="minorHAnsi" w:hAnsiTheme="minorHAnsi" w:cs="Arial"/>
                <w:sz w:val="20"/>
                <w:szCs w:val="20"/>
                <w:lang w:val="hr-HR"/>
              </w:rPr>
            </w:pPr>
            <w:r w:rsidRPr="00563AB1">
              <w:rPr>
                <w:rFonts w:asciiTheme="minorHAnsi" w:hAnsiTheme="minorHAnsi" w:cs="Arial"/>
                <w:sz w:val="20"/>
                <w:szCs w:val="20"/>
                <w:lang w:val="hr-HR"/>
              </w:rPr>
              <w:t xml:space="preserve">Ostala imovina </w:t>
            </w:r>
          </w:p>
        </w:tc>
        <w:tc>
          <w:tcPr>
            <w:tcW w:w="580" w:type="pct"/>
            <w:tcBorders>
              <w:top w:val="nil"/>
              <w:left w:val="nil"/>
              <w:bottom w:val="single" w:sz="8" w:space="0" w:color="auto"/>
              <w:right w:val="nil"/>
            </w:tcBorders>
            <w:shd w:val="clear" w:color="auto" w:fill="auto"/>
            <w:vAlign w:val="bottom"/>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504</w:t>
            </w:r>
          </w:p>
        </w:tc>
        <w:tc>
          <w:tcPr>
            <w:tcW w:w="580" w:type="pct"/>
            <w:tcBorders>
              <w:top w:val="nil"/>
              <w:left w:val="nil"/>
              <w:bottom w:val="single" w:sz="8" w:space="0" w:color="auto"/>
              <w:right w:val="nil"/>
            </w:tcBorders>
            <w:shd w:val="clear" w:color="auto" w:fill="auto"/>
            <w:vAlign w:val="bottom"/>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160</w:t>
            </w:r>
          </w:p>
        </w:tc>
        <w:tc>
          <w:tcPr>
            <w:tcW w:w="580" w:type="pct"/>
            <w:tcBorders>
              <w:top w:val="nil"/>
              <w:left w:val="nil"/>
              <w:bottom w:val="single" w:sz="8" w:space="0" w:color="auto"/>
              <w:right w:val="nil"/>
            </w:tcBorders>
            <w:shd w:val="clear" w:color="auto" w:fill="auto"/>
            <w:vAlign w:val="bottom"/>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485</w:t>
            </w:r>
          </w:p>
        </w:tc>
        <w:tc>
          <w:tcPr>
            <w:tcW w:w="580" w:type="pct"/>
            <w:tcBorders>
              <w:top w:val="nil"/>
              <w:left w:val="nil"/>
              <w:bottom w:val="single" w:sz="8" w:space="0" w:color="auto"/>
              <w:right w:val="nil"/>
            </w:tcBorders>
            <w:shd w:val="clear" w:color="auto" w:fill="auto"/>
            <w:vAlign w:val="bottom"/>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6.626</w:t>
            </w:r>
          </w:p>
        </w:tc>
        <w:tc>
          <w:tcPr>
            <w:tcW w:w="580" w:type="pct"/>
            <w:tcBorders>
              <w:top w:val="nil"/>
              <w:left w:val="nil"/>
              <w:bottom w:val="single" w:sz="8" w:space="0" w:color="auto"/>
              <w:right w:val="nil"/>
            </w:tcBorders>
            <w:shd w:val="clear" w:color="auto" w:fill="auto"/>
            <w:vAlign w:val="bottom"/>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644</w:t>
            </w:r>
          </w:p>
        </w:tc>
        <w:tc>
          <w:tcPr>
            <w:tcW w:w="580" w:type="pct"/>
            <w:tcBorders>
              <w:top w:val="nil"/>
              <w:left w:val="nil"/>
              <w:bottom w:val="single" w:sz="8" w:space="0" w:color="auto"/>
              <w:right w:val="nil"/>
            </w:tcBorders>
            <w:shd w:val="clear" w:color="auto" w:fill="auto"/>
            <w:vAlign w:val="bottom"/>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8.419</w:t>
            </w:r>
          </w:p>
        </w:tc>
      </w:tr>
      <w:tr w:rsidR="00F15FC3" w:rsidRPr="00563AB1" w:rsidTr="00361B04">
        <w:trPr>
          <w:trHeight w:val="86"/>
          <w:jc w:val="center"/>
        </w:trPr>
        <w:tc>
          <w:tcPr>
            <w:tcW w:w="1519" w:type="pct"/>
          </w:tcPr>
          <w:p w:rsidR="00F15FC3" w:rsidRPr="00563AB1" w:rsidRDefault="00F15FC3" w:rsidP="00F15FC3">
            <w:pPr>
              <w:keepNext/>
              <w:keepLines/>
              <w:tabs>
                <w:tab w:val="decimal" w:pos="1202"/>
              </w:tabs>
              <w:spacing w:line="120" w:lineRule="auto"/>
              <w:rPr>
                <w:rFonts w:asciiTheme="minorHAnsi" w:hAnsiTheme="minorHAnsi" w:cs="Arial"/>
                <w:b/>
                <w:position w:val="4"/>
                <w:sz w:val="20"/>
                <w:szCs w:val="20"/>
                <w:lang w:val="hr-HR"/>
              </w:rPr>
            </w:pPr>
          </w:p>
        </w:tc>
        <w:tc>
          <w:tcPr>
            <w:tcW w:w="580" w:type="pct"/>
            <w:tcBorders>
              <w:top w:val="single" w:sz="8" w:space="0" w:color="auto"/>
            </w:tcBorders>
            <w:vAlign w:val="bottom"/>
          </w:tcPr>
          <w:p w:rsidR="00F15FC3" w:rsidRPr="00563AB1" w:rsidRDefault="00F15FC3" w:rsidP="00F15FC3">
            <w:pPr>
              <w:keepNext/>
              <w:keepLines/>
              <w:tabs>
                <w:tab w:val="left" w:pos="215"/>
                <w:tab w:val="decimal" w:pos="1295"/>
              </w:tabs>
              <w:spacing w:line="120" w:lineRule="auto"/>
              <w:ind w:right="-148"/>
              <w:jc w:val="right"/>
              <w:rPr>
                <w:rFonts w:asciiTheme="minorHAnsi" w:hAnsiTheme="minorHAnsi" w:cs="Arial"/>
                <w:b/>
                <w:snapToGrid w:val="0"/>
                <w:position w:val="4"/>
                <w:sz w:val="20"/>
                <w:szCs w:val="20"/>
                <w:lang w:val="hr-HR"/>
              </w:rPr>
            </w:pPr>
          </w:p>
        </w:tc>
        <w:tc>
          <w:tcPr>
            <w:tcW w:w="580" w:type="pct"/>
            <w:tcBorders>
              <w:top w:val="single" w:sz="8" w:space="0" w:color="auto"/>
            </w:tcBorders>
            <w:vAlign w:val="bottom"/>
          </w:tcPr>
          <w:p w:rsidR="00F15FC3" w:rsidRPr="00563AB1" w:rsidRDefault="00F15FC3" w:rsidP="00F15FC3">
            <w:pPr>
              <w:keepNext/>
              <w:keepLines/>
              <w:tabs>
                <w:tab w:val="left" w:pos="215"/>
                <w:tab w:val="decimal" w:pos="1295"/>
              </w:tabs>
              <w:spacing w:line="120" w:lineRule="auto"/>
              <w:ind w:right="-148"/>
              <w:jc w:val="right"/>
              <w:rPr>
                <w:rFonts w:asciiTheme="minorHAnsi" w:hAnsiTheme="minorHAnsi" w:cs="Arial"/>
                <w:b/>
                <w:snapToGrid w:val="0"/>
                <w:position w:val="4"/>
                <w:sz w:val="20"/>
                <w:szCs w:val="20"/>
                <w:lang w:val="hr-HR"/>
              </w:rPr>
            </w:pPr>
          </w:p>
        </w:tc>
        <w:tc>
          <w:tcPr>
            <w:tcW w:w="580" w:type="pct"/>
            <w:tcBorders>
              <w:top w:val="single" w:sz="8" w:space="0" w:color="auto"/>
            </w:tcBorders>
            <w:vAlign w:val="bottom"/>
          </w:tcPr>
          <w:p w:rsidR="00F15FC3" w:rsidRPr="00563AB1" w:rsidRDefault="00F15FC3" w:rsidP="00F15FC3">
            <w:pPr>
              <w:keepNext/>
              <w:keepLines/>
              <w:tabs>
                <w:tab w:val="decimal" w:pos="1202"/>
              </w:tabs>
              <w:spacing w:line="120" w:lineRule="auto"/>
              <w:jc w:val="right"/>
              <w:rPr>
                <w:rFonts w:asciiTheme="minorHAnsi" w:hAnsiTheme="minorHAnsi" w:cs="Arial"/>
                <w:b/>
                <w:snapToGrid w:val="0"/>
                <w:position w:val="4"/>
                <w:sz w:val="20"/>
                <w:szCs w:val="20"/>
                <w:lang w:val="hr-HR"/>
              </w:rPr>
            </w:pPr>
          </w:p>
        </w:tc>
        <w:tc>
          <w:tcPr>
            <w:tcW w:w="580" w:type="pct"/>
            <w:tcBorders>
              <w:top w:val="single" w:sz="8" w:space="0" w:color="auto"/>
            </w:tcBorders>
            <w:vAlign w:val="bottom"/>
          </w:tcPr>
          <w:p w:rsidR="00F15FC3" w:rsidRPr="00563AB1" w:rsidRDefault="00F15FC3" w:rsidP="00F15FC3">
            <w:pPr>
              <w:keepNext/>
              <w:keepLines/>
              <w:tabs>
                <w:tab w:val="left" w:pos="215"/>
                <w:tab w:val="decimal" w:pos="1295"/>
              </w:tabs>
              <w:spacing w:line="120" w:lineRule="auto"/>
              <w:ind w:right="-148"/>
              <w:jc w:val="right"/>
              <w:rPr>
                <w:rFonts w:asciiTheme="minorHAnsi" w:hAnsiTheme="minorHAnsi" w:cs="Arial"/>
                <w:b/>
                <w:snapToGrid w:val="0"/>
                <w:position w:val="4"/>
                <w:sz w:val="20"/>
                <w:szCs w:val="20"/>
                <w:lang w:val="hr-HR"/>
              </w:rPr>
            </w:pPr>
          </w:p>
        </w:tc>
        <w:tc>
          <w:tcPr>
            <w:tcW w:w="580" w:type="pct"/>
            <w:tcBorders>
              <w:top w:val="single" w:sz="8" w:space="0" w:color="auto"/>
            </w:tcBorders>
            <w:vAlign w:val="bottom"/>
          </w:tcPr>
          <w:p w:rsidR="00F15FC3" w:rsidRPr="00563AB1" w:rsidRDefault="00F15FC3" w:rsidP="00F15FC3">
            <w:pPr>
              <w:keepNext/>
              <w:keepLines/>
              <w:tabs>
                <w:tab w:val="left" w:pos="215"/>
                <w:tab w:val="decimal" w:pos="1295"/>
              </w:tabs>
              <w:spacing w:line="120" w:lineRule="auto"/>
              <w:ind w:right="-148"/>
              <w:jc w:val="right"/>
              <w:rPr>
                <w:rFonts w:asciiTheme="minorHAnsi" w:hAnsiTheme="minorHAnsi" w:cs="Arial"/>
                <w:b/>
                <w:snapToGrid w:val="0"/>
                <w:position w:val="4"/>
                <w:sz w:val="20"/>
                <w:szCs w:val="20"/>
                <w:lang w:val="hr-HR"/>
              </w:rPr>
            </w:pPr>
          </w:p>
        </w:tc>
        <w:tc>
          <w:tcPr>
            <w:tcW w:w="580" w:type="pct"/>
            <w:tcBorders>
              <w:top w:val="single" w:sz="8" w:space="0" w:color="auto"/>
            </w:tcBorders>
            <w:vAlign w:val="bottom"/>
          </w:tcPr>
          <w:p w:rsidR="00F15FC3" w:rsidRPr="00563AB1" w:rsidRDefault="00F15FC3" w:rsidP="00F15FC3">
            <w:pPr>
              <w:keepNext/>
              <w:keepLines/>
              <w:tabs>
                <w:tab w:val="left" w:pos="215"/>
                <w:tab w:val="decimal" w:pos="1295"/>
              </w:tabs>
              <w:spacing w:line="120" w:lineRule="auto"/>
              <w:ind w:right="-148"/>
              <w:jc w:val="right"/>
              <w:rPr>
                <w:rFonts w:asciiTheme="minorHAnsi" w:hAnsiTheme="minorHAnsi" w:cs="Arial"/>
                <w:b/>
                <w:snapToGrid w:val="0"/>
                <w:position w:val="4"/>
                <w:sz w:val="20"/>
                <w:szCs w:val="20"/>
                <w:lang w:val="hr-HR"/>
              </w:rPr>
            </w:pPr>
          </w:p>
        </w:tc>
      </w:tr>
      <w:tr w:rsidR="00F15FC3" w:rsidRPr="00563AB1" w:rsidTr="00361B04">
        <w:trPr>
          <w:trHeight w:val="261"/>
          <w:jc w:val="center"/>
        </w:trPr>
        <w:tc>
          <w:tcPr>
            <w:tcW w:w="1519" w:type="pct"/>
          </w:tcPr>
          <w:p w:rsidR="00F15FC3" w:rsidRPr="00563AB1" w:rsidRDefault="00F15FC3" w:rsidP="00F15FC3">
            <w:pPr>
              <w:tabs>
                <w:tab w:val="right" w:pos="1202"/>
              </w:tabs>
              <w:spacing w:line="340" w:lineRule="exact"/>
              <w:outlineLvl w:val="0"/>
              <w:rPr>
                <w:rFonts w:asciiTheme="minorHAnsi" w:hAnsiTheme="minorHAnsi" w:cs="Arial"/>
                <w:b/>
                <w:bCs/>
                <w:sz w:val="20"/>
                <w:szCs w:val="20"/>
                <w:lang w:val="hr-HR"/>
              </w:rPr>
            </w:pPr>
            <w:r w:rsidRPr="00563AB1">
              <w:rPr>
                <w:rFonts w:asciiTheme="minorHAnsi" w:hAnsiTheme="minorHAnsi" w:cs="Arial"/>
                <w:b/>
                <w:bCs/>
                <w:sz w:val="20"/>
                <w:szCs w:val="20"/>
                <w:lang w:val="hr-HR"/>
              </w:rPr>
              <w:t>Ukupno</w:t>
            </w:r>
          </w:p>
        </w:tc>
        <w:tc>
          <w:tcPr>
            <w:tcW w:w="580" w:type="pct"/>
            <w:tcBorders>
              <w:top w:val="nil"/>
              <w:left w:val="nil"/>
              <w:bottom w:val="single" w:sz="12" w:space="0" w:color="auto"/>
              <w:right w:val="nil"/>
            </w:tcBorders>
            <w:shd w:val="clear" w:color="auto" w:fill="auto"/>
            <w:vAlign w:val="bottom"/>
          </w:tcPr>
          <w:p w:rsidR="00F15FC3" w:rsidRPr="00563AB1" w:rsidRDefault="00F15FC3" w:rsidP="00F15FC3">
            <w:pPr>
              <w:jc w:val="right"/>
              <w:rPr>
                <w:rFonts w:ascii="Calibri" w:hAnsi="Calibri" w:cs="Arial"/>
                <w:b/>
                <w:bCs/>
                <w:sz w:val="20"/>
                <w:szCs w:val="20"/>
              </w:rPr>
            </w:pPr>
            <w:r w:rsidRPr="004E0A21">
              <w:rPr>
                <w:rFonts w:ascii="Calibri" w:hAnsi="Calibri" w:cs="Arial"/>
                <w:b/>
                <w:bCs/>
                <w:sz w:val="20"/>
                <w:szCs w:val="20"/>
              </w:rPr>
              <w:t>285.104</w:t>
            </w:r>
          </w:p>
        </w:tc>
        <w:tc>
          <w:tcPr>
            <w:tcW w:w="580" w:type="pct"/>
            <w:tcBorders>
              <w:top w:val="nil"/>
              <w:left w:val="nil"/>
              <w:bottom w:val="single" w:sz="12" w:space="0" w:color="auto"/>
              <w:right w:val="nil"/>
            </w:tcBorders>
            <w:shd w:val="clear" w:color="auto" w:fill="auto"/>
            <w:vAlign w:val="bottom"/>
          </w:tcPr>
          <w:p w:rsidR="00F15FC3" w:rsidRPr="00563AB1" w:rsidRDefault="00F15FC3" w:rsidP="00F15FC3">
            <w:pPr>
              <w:jc w:val="right"/>
              <w:rPr>
                <w:rFonts w:ascii="Calibri" w:hAnsi="Calibri" w:cs="Arial"/>
                <w:b/>
                <w:bCs/>
                <w:sz w:val="20"/>
                <w:szCs w:val="20"/>
              </w:rPr>
            </w:pPr>
            <w:r w:rsidRPr="004E0A21">
              <w:rPr>
                <w:rFonts w:ascii="Calibri" w:hAnsi="Calibri" w:cs="Arial"/>
                <w:b/>
                <w:bCs/>
                <w:sz w:val="20"/>
                <w:szCs w:val="20"/>
              </w:rPr>
              <w:t>2.228</w:t>
            </w:r>
          </w:p>
        </w:tc>
        <w:tc>
          <w:tcPr>
            <w:tcW w:w="580" w:type="pct"/>
            <w:tcBorders>
              <w:top w:val="nil"/>
              <w:left w:val="nil"/>
              <w:bottom w:val="single" w:sz="12" w:space="0" w:color="auto"/>
              <w:right w:val="nil"/>
            </w:tcBorders>
            <w:shd w:val="clear" w:color="auto" w:fill="auto"/>
            <w:vAlign w:val="bottom"/>
          </w:tcPr>
          <w:p w:rsidR="00F15FC3" w:rsidRPr="00563AB1" w:rsidRDefault="00F15FC3" w:rsidP="00F15FC3">
            <w:pPr>
              <w:jc w:val="right"/>
              <w:rPr>
                <w:rFonts w:ascii="Calibri" w:hAnsi="Calibri" w:cs="Arial"/>
                <w:b/>
                <w:bCs/>
                <w:sz w:val="20"/>
                <w:szCs w:val="20"/>
              </w:rPr>
            </w:pPr>
            <w:r w:rsidRPr="004E0A21">
              <w:rPr>
                <w:rFonts w:ascii="Calibri" w:hAnsi="Calibri" w:cs="Arial"/>
                <w:b/>
                <w:bCs/>
                <w:sz w:val="20"/>
                <w:szCs w:val="20"/>
              </w:rPr>
              <w:t>5.261</w:t>
            </w:r>
          </w:p>
        </w:tc>
        <w:tc>
          <w:tcPr>
            <w:tcW w:w="580" w:type="pct"/>
            <w:tcBorders>
              <w:top w:val="nil"/>
              <w:left w:val="nil"/>
              <w:bottom w:val="single" w:sz="12" w:space="0" w:color="auto"/>
              <w:right w:val="nil"/>
            </w:tcBorders>
            <w:shd w:val="clear" w:color="auto" w:fill="auto"/>
            <w:vAlign w:val="bottom"/>
          </w:tcPr>
          <w:p w:rsidR="00F15FC3" w:rsidRPr="00563AB1" w:rsidRDefault="00F15FC3" w:rsidP="00F15FC3">
            <w:pPr>
              <w:jc w:val="right"/>
              <w:rPr>
                <w:rFonts w:ascii="Calibri" w:hAnsi="Calibri" w:cs="Arial"/>
                <w:b/>
                <w:bCs/>
                <w:sz w:val="20"/>
                <w:szCs w:val="20"/>
              </w:rPr>
            </w:pPr>
            <w:r w:rsidRPr="004E0A21">
              <w:rPr>
                <w:rFonts w:ascii="Calibri" w:hAnsi="Calibri" w:cs="Arial"/>
                <w:b/>
                <w:bCs/>
                <w:sz w:val="20"/>
                <w:szCs w:val="20"/>
              </w:rPr>
              <w:t>7.692</w:t>
            </w:r>
          </w:p>
        </w:tc>
        <w:tc>
          <w:tcPr>
            <w:tcW w:w="580" w:type="pct"/>
            <w:tcBorders>
              <w:top w:val="nil"/>
              <w:left w:val="nil"/>
              <w:bottom w:val="single" w:sz="12" w:space="0" w:color="auto"/>
              <w:right w:val="nil"/>
            </w:tcBorders>
            <w:shd w:val="clear" w:color="auto" w:fill="auto"/>
            <w:vAlign w:val="bottom"/>
          </w:tcPr>
          <w:p w:rsidR="00F15FC3" w:rsidRPr="00563AB1" w:rsidRDefault="00F15FC3" w:rsidP="00F15FC3">
            <w:pPr>
              <w:jc w:val="right"/>
              <w:rPr>
                <w:rFonts w:ascii="Calibri" w:hAnsi="Calibri" w:cs="Arial"/>
                <w:b/>
                <w:bCs/>
                <w:sz w:val="20"/>
                <w:szCs w:val="20"/>
              </w:rPr>
            </w:pPr>
            <w:r w:rsidRPr="004E0A21">
              <w:rPr>
                <w:rFonts w:ascii="Calibri" w:hAnsi="Calibri" w:cs="Arial"/>
                <w:b/>
                <w:bCs/>
                <w:sz w:val="20"/>
                <w:szCs w:val="20"/>
              </w:rPr>
              <w:t>33.819</w:t>
            </w:r>
          </w:p>
        </w:tc>
        <w:tc>
          <w:tcPr>
            <w:tcW w:w="580" w:type="pct"/>
            <w:tcBorders>
              <w:top w:val="nil"/>
              <w:left w:val="nil"/>
              <w:bottom w:val="single" w:sz="12" w:space="0" w:color="auto"/>
              <w:right w:val="nil"/>
            </w:tcBorders>
            <w:shd w:val="clear" w:color="auto" w:fill="auto"/>
            <w:vAlign w:val="bottom"/>
          </w:tcPr>
          <w:p w:rsidR="00F15FC3" w:rsidRPr="00563AB1" w:rsidRDefault="00F15FC3" w:rsidP="00F15FC3">
            <w:pPr>
              <w:jc w:val="right"/>
              <w:rPr>
                <w:rFonts w:ascii="Calibri" w:hAnsi="Calibri" w:cs="Arial"/>
                <w:b/>
                <w:bCs/>
                <w:sz w:val="20"/>
                <w:szCs w:val="20"/>
              </w:rPr>
            </w:pPr>
            <w:r w:rsidRPr="004E0A21">
              <w:rPr>
                <w:rFonts w:ascii="Calibri" w:hAnsi="Calibri" w:cs="Arial"/>
                <w:b/>
                <w:bCs/>
                <w:sz w:val="20"/>
                <w:szCs w:val="20"/>
              </w:rPr>
              <w:t>334.104</w:t>
            </w:r>
          </w:p>
        </w:tc>
      </w:tr>
    </w:tbl>
    <w:p w:rsidR="0013076E" w:rsidRDefault="0013076E" w:rsidP="00DC6688">
      <w:pPr>
        <w:rPr>
          <w:rFonts w:asciiTheme="minorHAnsi" w:hAnsiTheme="minorHAnsi" w:cs="Arial"/>
          <w:sz w:val="22"/>
          <w:szCs w:val="22"/>
          <w:lang w:val="hr-HR"/>
        </w:rPr>
      </w:pPr>
    </w:p>
    <w:p w:rsidR="002E255A" w:rsidRPr="005D12B5" w:rsidRDefault="002E255A" w:rsidP="00DC6688">
      <w:pPr>
        <w:rPr>
          <w:rFonts w:asciiTheme="minorHAnsi" w:hAnsiTheme="minorHAnsi" w:cs="Arial"/>
          <w:sz w:val="22"/>
          <w:szCs w:val="22"/>
          <w:lang w:val="hr-HR"/>
        </w:rPr>
      </w:pPr>
    </w:p>
    <w:tbl>
      <w:tblPr>
        <w:tblW w:w="5152" w:type="pct"/>
        <w:jc w:val="center"/>
        <w:tblLayout w:type="fixed"/>
        <w:tblLook w:val="0000" w:firstRow="0" w:lastRow="0" w:firstColumn="0" w:lastColumn="0" w:noHBand="0" w:noVBand="0"/>
      </w:tblPr>
      <w:tblGrid>
        <w:gridCol w:w="2929"/>
        <w:gridCol w:w="1119"/>
        <w:gridCol w:w="1119"/>
        <w:gridCol w:w="1118"/>
        <w:gridCol w:w="1118"/>
        <w:gridCol w:w="1118"/>
        <w:gridCol w:w="1118"/>
      </w:tblGrid>
      <w:tr w:rsidR="002E255A" w:rsidRPr="002E255A" w:rsidTr="002E255A">
        <w:trPr>
          <w:trHeight w:hRule="exact" w:val="673"/>
          <w:jc w:val="center"/>
        </w:trPr>
        <w:tc>
          <w:tcPr>
            <w:tcW w:w="1519" w:type="pct"/>
          </w:tcPr>
          <w:p w:rsidR="002E255A" w:rsidRPr="002E255A" w:rsidRDefault="002E255A" w:rsidP="002E255A">
            <w:pPr>
              <w:rPr>
                <w:rFonts w:asciiTheme="minorHAnsi" w:hAnsiTheme="minorHAnsi" w:cs="Arial"/>
                <w:b/>
                <w:sz w:val="20"/>
                <w:szCs w:val="20"/>
                <w:lang w:val="hr-HR"/>
              </w:rPr>
            </w:pPr>
            <w:r w:rsidRPr="002E255A">
              <w:rPr>
                <w:rFonts w:asciiTheme="minorHAnsi" w:hAnsiTheme="minorHAnsi" w:cs="Arial"/>
                <w:b/>
                <w:sz w:val="20"/>
                <w:szCs w:val="20"/>
                <w:lang w:val="hr-HR"/>
              </w:rPr>
              <w:t>Grupa</w:t>
            </w:r>
          </w:p>
          <w:p w:rsidR="002E255A" w:rsidRPr="002E255A" w:rsidRDefault="002E255A" w:rsidP="002E255A">
            <w:pPr>
              <w:rPr>
                <w:rFonts w:asciiTheme="minorHAnsi" w:hAnsiTheme="minorHAnsi" w:cs="Arial"/>
                <w:b/>
                <w:sz w:val="20"/>
                <w:szCs w:val="20"/>
                <w:lang w:val="hr-HR"/>
              </w:rPr>
            </w:pPr>
            <w:r w:rsidRPr="002E255A">
              <w:rPr>
                <w:rFonts w:asciiTheme="minorHAnsi" w:hAnsiTheme="minorHAnsi" w:cs="Arial"/>
                <w:b/>
                <w:sz w:val="20"/>
                <w:szCs w:val="20"/>
                <w:lang w:val="hr-HR"/>
              </w:rPr>
              <w:t>201</w:t>
            </w:r>
            <w:r w:rsidR="00A355C0">
              <w:rPr>
                <w:rFonts w:asciiTheme="minorHAnsi" w:hAnsiTheme="minorHAnsi" w:cs="Arial"/>
                <w:b/>
                <w:sz w:val="20"/>
                <w:szCs w:val="20"/>
                <w:lang w:val="hr-HR"/>
              </w:rPr>
              <w:t>6</w:t>
            </w:r>
            <w:r w:rsidRPr="002E255A">
              <w:rPr>
                <w:rFonts w:asciiTheme="minorHAnsi" w:hAnsiTheme="minorHAnsi" w:cs="Arial"/>
                <w:b/>
                <w:sz w:val="20"/>
                <w:szCs w:val="20"/>
                <w:lang w:val="hr-HR"/>
              </w:rPr>
              <w:t>.</w:t>
            </w:r>
          </w:p>
        </w:tc>
        <w:tc>
          <w:tcPr>
            <w:tcW w:w="580" w:type="pct"/>
            <w:vAlign w:val="center"/>
          </w:tcPr>
          <w:p w:rsidR="002E255A" w:rsidRPr="002E255A" w:rsidRDefault="002E255A" w:rsidP="002E255A">
            <w:pPr>
              <w:tabs>
                <w:tab w:val="right" w:pos="1202"/>
              </w:tabs>
              <w:jc w:val="right"/>
              <w:outlineLvl w:val="0"/>
              <w:rPr>
                <w:rFonts w:asciiTheme="minorHAnsi" w:hAnsiTheme="minorHAnsi" w:cs="Arial"/>
                <w:b/>
                <w:noProof/>
                <w:sz w:val="20"/>
                <w:szCs w:val="20"/>
                <w:lang w:val="hr-HR"/>
              </w:rPr>
            </w:pPr>
            <w:r w:rsidRPr="002E255A">
              <w:rPr>
                <w:rFonts w:asciiTheme="minorHAnsi" w:hAnsiTheme="minorHAnsi" w:cs="Arial"/>
                <w:b/>
                <w:noProof/>
                <w:sz w:val="20"/>
                <w:szCs w:val="20"/>
                <w:lang w:val="hr-HR"/>
              </w:rPr>
              <w:t xml:space="preserve">Do 15 </w:t>
            </w:r>
          </w:p>
          <w:p w:rsidR="002E255A" w:rsidRPr="002E255A" w:rsidRDefault="002E255A" w:rsidP="002E255A">
            <w:pPr>
              <w:tabs>
                <w:tab w:val="right" w:pos="1202"/>
              </w:tabs>
              <w:jc w:val="right"/>
              <w:outlineLvl w:val="0"/>
              <w:rPr>
                <w:rFonts w:asciiTheme="minorHAnsi" w:hAnsiTheme="minorHAnsi" w:cs="Arial"/>
                <w:b/>
                <w:noProof/>
                <w:sz w:val="20"/>
                <w:szCs w:val="20"/>
                <w:lang w:val="hr-HR"/>
              </w:rPr>
            </w:pPr>
            <w:r w:rsidRPr="002E255A">
              <w:rPr>
                <w:rFonts w:asciiTheme="minorHAnsi" w:hAnsiTheme="minorHAnsi" w:cs="Arial"/>
                <w:b/>
                <w:noProof/>
                <w:sz w:val="20"/>
                <w:szCs w:val="20"/>
                <w:lang w:val="hr-HR"/>
              </w:rPr>
              <w:t xml:space="preserve">dana </w:t>
            </w:r>
          </w:p>
          <w:p w:rsidR="002E255A" w:rsidRPr="002E255A" w:rsidRDefault="002E255A" w:rsidP="002E255A">
            <w:pPr>
              <w:tabs>
                <w:tab w:val="right" w:pos="1202"/>
              </w:tabs>
              <w:jc w:val="right"/>
              <w:outlineLvl w:val="0"/>
              <w:rPr>
                <w:rFonts w:asciiTheme="minorHAnsi" w:hAnsiTheme="minorHAnsi" w:cs="Arial"/>
                <w:b/>
                <w:noProof/>
                <w:sz w:val="20"/>
                <w:szCs w:val="20"/>
                <w:lang w:val="hr-HR"/>
              </w:rPr>
            </w:pPr>
          </w:p>
        </w:tc>
        <w:tc>
          <w:tcPr>
            <w:tcW w:w="580" w:type="pct"/>
            <w:vAlign w:val="center"/>
          </w:tcPr>
          <w:p w:rsidR="002E255A" w:rsidRPr="002E255A" w:rsidRDefault="002E255A" w:rsidP="002E255A">
            <w:pPr>
              <w:jc w:val="right"/>
              <w:rPr>
                <w:rFonts w:asciiTheme="minorHAnsi" w:hAnsiTheme="minorHAnsi" w:cs="Arial"/>
                <w:b/>
                <w:noProof/>
                <w:sz w:val="20"/>
                <w:szCs w:val="20"/>
                <w:lang w:val="hr-HR"/>
              </w:rPr>
            </w:pPr>
            <w:r w:rsidRPr="002E255A">
              <w:rPr>
                <w:rFonts w:asciiTheme="minorHAnsi" w:hAnsiTheme="minorHAnsi" w:cs="Arial"/>
                <w:b/>
                <w:noProof/>
                <w:sz w:val="20"/>
                <w:szCs w:val="20"/>
                <w:lang w:val="hr-HR"/>
              </w:rPr>
              <w:t xml:space="preserve">16 do 30 dana </w:t>
            </w:r>
          </w:p>
          <w:p w:rsidR="002E255A" w:rsidRPr="002E255A" w:rsidRDefault="002E255A" w:rsidP="002E255A">
            <w:pPr>
              <w:jc w:val="right"/>
              <w:rPr>
                <w:rFonts w:asciiTheme="minorHAnsi" w:hAnsiTheme="minorHAnsi" w:cs="Arial"/>
                <w:b/>
                <w:noProof/>
                <w:sz w:val="20"/>
                <w:szCs w:val="20"/>
                <w:lang w:val="hr-HR"/>
              </w:rPr>
            </w:pPr>
          </w:p>
        </w:tc>
        <w:tc>
          <w:tcPr>
            <w:tcW w:w="580" w:type="pct"/>
            <w:vAlign w:val="center"/>
          </w:tcPr>
          <w:p w:rsidR="002E255A" w:rsidRPr="002E255A" w:rsidRDefault="002E255A" w:rsidP="002E255A">
            <w:pPr>
              <w:jc w:val="right"/>
              <w:rPr>
                <w:rFonts w:asciiTheme="minorHAnsi" w:hAnsiTheme="minorHAnsi" w:cs="Arial"/>
                <w:b/>
                <w:noProof/>
                <w:sz w:val="20"/>
                <w:szCs w:val="20"/>
                <w:lang w:val="hr-HR"/>
              </w:rPr>
            </w:pPr>
            <w:r w:rsidRPr="002E255A">
              <w:rPr>
                <w:rFonts w:asciiTheme="minorHAnsi" w:hAnsiTheme="minorHAnsi" w:cs="Arial"/>
                <w:b/>
                <w:noProof/>
                <w:sz w:val="20"/>
                <w:szCs w:val="20"/>
                <w:lang w:val="hr-HR"/>
              </w:rPr>
              <w:t xml:space="preserve">31 do 60 dana </w:t>
            </w:r>
          </w:p>
          <w:p w:rsidR="002E255A" w:rsidRPr="002E255A" w:rsidRDefault="002E255A" w:rsidP="002E255A">
            <w:pPr>
              <w:jc w:val="right"/>
              <w:rPr>
                <w:rFonts w:asciiTheme="minorHAnsi" w:hAnsiTheme="minorHAnsi" w:cs="Arial"/>
                <w:b/>
                <w:noProof/>
                <w:sz w:val="20"/>
                <w:szCs w:val="20"/>
                <w:lang w:val="hr-HR"/>
              </w:rPr>
            </w:pPr>
          </w:p>
        </w:tc>
        <w:tc>
          <w:tcPr>
            <w:tcW w:w="580" w:type="pct"/>
            <w:vAlign w:val="center"/>
          </w:tcPr>
          <w:p w:rsidR="002E255A" w:rsidRPr="002E255A" w:rsidRDefault="002E255A" w:rsidP="002E255A">
            <w:pPr>
              <w:jc w:val="right"/>
              <w:rPr>
                <w:rFonts w:asciiTheme="minorHAnsi" w:hAnsiTheme="minorHAnsi" w:cs="Arial"/>
                <w:b/>
                <w:noProof/>
                <w:sz w:val="20"/>
                <w:szCs w:val="20"/>
                <w:lang w:val="hr-HR"/>
              </w:rPr>
            </w:pPr>
            <w:r w:rsidRPr="002E255A">
              <w:rPr>
                <w:rFonts w:asciiTheme="minorHAnsi" w:hAnsiTheme="minorHAnsi" w:cs="Arial"/>
                <w:b/>
                <w:noProof/>
                <w:sz w:val="20"/>
                <w:szCs w:val="20"/>
                <w:lang w:val="hr-HR"/>
              </w:rPr>
              <w:t xml:space="preserve">61 do 90 dana </w:t>
            </w:r>
          </w:p>
          <w:p w:rsidR="002E255A" w:rsidRPr="002E255A" w:rsidRDefault="002E255A" w:rsidP="002E255A">
            <w:pPr>
              <w:jc w:val="right"/>
              <w:rPr>
                <w:rFonts w:asciiTheme="minorHAnsi" w:hAnsiTheme="minorHAnsi" w:cs="Arial"/>
                <w:b/>
                <w:noProof/>
                <w:sz w:val="20"/>
                <w:szCs w:val="20"/>
                <w:lang w:val="hr-HR"/>
              </w:rPr>
            </w:pPr>
          </w:p>
        </w:tc>
        <w:tc>
          <w:tcPr>
            <w:tcW w:w="580" w:type="pct"/>
            <w:vAlign w:val="center"/>
          </w:tcPr>
          <w:p w:rsidR="002E255A" w:rsidRPr="002E255A" w:rsidRDefault="002E255A" w:rsidP="002E255A">
            <w:pPr>
              <w:tabs>
                <w:tab w:val="right" w:pos="1202"/>
              </w:tabs>
              <w:jc w:val="right"/>
              <w:outlineLvl w:val="0"/>
              <w:rPr>
                <w:rFonts w:asciiTheme="minorHAnsi" w:hAnsiTheme="minorHAnsi" w:cs="Arial"/>
                <w:b/>
                <w:noProof/>
                <w:sz w:val="20"/>
                <w:szCs w:val="20"/>
                <w:lang w:val="hr-HR"/>
              </w:rPr>
            </w:pPr>
            <w:r w:rsidRPr="002E255A">
              <w:rPr>
                <w:rFonts w:asciiTheme="minorHAnsi" w:hAnsiTheme="minorHAnsi" w:cs="Arial"/>
                <w:b/>
                <w:noProof/>
                <w:sz w:val="20"/>
                <w:szCs w:val="20"/>
                <w:lang w:val="hr-HR"/>
              </w:rPr>
              <w:t xml:space="preserve">Preko 90 dana </w:t>
            </w:r>
          </w:p>
          <w:p w:rsidR="002E255A" w:rsidRPr="002E255A" w:rsidRDefault="002E255A" w:rsidP="002E255A">
            <w:pPr>
              <w:tabs>
                <w:tab w:val="right" w:pos="1202"/>
              </w:tabs>
              <w:jc w:val="right"/>
              <w:outlineLvl w:val="0"/>
              <w:rPr>
                <w:rFonts w:asciiTheme="minorHAnsi" w:hAnsiTheme="minorHAnsi" w:cs="Arial"/>
                <w:b/>
                <w:noProof/>
                <w:sz w:val="20"/>
                <w:szCs w:val="20"/>
                <w:lang w:val="hr-HR"/>
              </w:rPr>
            </w:pPr>
          </w:p>
        </w:tc>
        <w:tc>
          <w:tcPr>
            <w:tcW w:w="580" w:type="pct"/>
            <w:vAlign w:val="center"/>
          </w:tcPr>
          <w:p w:rsidR="002E255A" w:rsidRPr="002E255A" w:rsidRDefault="002E255A" w:rsidP="002E255A">
            <w:pPr>
              <w:tabs>
                <w:tab w:val="right" w:pos="1202"/>
              </w:tabs>
              <w:jc w:val="right"/>
              <w:outlineLvl w:val="0"/>
              <w:rPr>
                <w:rFonts w:asciiTheme="minorHAnsi" w:hAnsiTheme="minorHAnsi" w:cs="Arial"/>
                <w:b/>
                <w:noProof/>
                <w:sz w:val="20"/>
                <w:szCs w:val="20"/>
                <w:lang w:val="hr-HR"/>
              </w:rPr>
            </w:pPr>
            <w:r w:rsidRPr="002E255A">
              <w:rPr>
                <w:rFonts w:asciiTheme="minorHAnsi" w:hAnsiTheme="minorHAnsi" w:cs="Arial"/>
                <w:b/>
                <w:noProof/>
                <w:sz w:val="20"/>
                <w:szCs w:val="20"/>
                <w:lang w:val="hr-HR"/>
              </w:rPr>
              <w:t>Ukupno</w:t>
            </w:r>
          </w:p>
          <w:p w:rsidR="002E255A" w:rsidRPr="002E255A" w:rsidRDefault="002E255A" w:rsidP="002E255A">
            <w:pPr>
              <w:tabs>
                <w:tab w:val="right" w:pos="1202"/>
              </w:tabs>
              <w:jc w:val="right"/>
              <w:outlineLvl w:val="0"/>
              <w:rPr>
                <w:rFonts w:asciiTheme="minorHAnsi" w:hAnsiTheme="minorHAnsi" w:cs="Arial"/>
                <w:b/>
                <w:noProof/>
                <w:sz w:val="20"/>
                <w:szCs w:val="20"/>
                <w:lang w:val="hr-HR"/>
              </w:rPr>
            </w:pPr>
          </w:p>
        </w:tc>
      </w:tr>
      <w:tr w:rsidR="002E255A" w:rsidRPr="002E255A" w:rsidTr="002E255A">
        <w:trPr>
          <w:trHeight w:val="310"/>
          <w:jc w:val="center"/>
        </w:trPr>
        <w:tc>
          <w:tcPr>
            <w:tcW w:w="1519" w:type="pct"/>
            <w:vAlign w:val="bottom"/>
          </w:tcPr>
          <w:p w:rsidR="002E255A" w:rsidRPr="002E255A" w:rsidRDefault="002E255A" w:rsidP="002E255A">
            <w:pPr>
              <w:jc w:val="right"/>
              <w:rPr>
                <w:rFonts w:asciiTheme="minorHAnsi" w:hAnsiTheme="minorHAnsi" w:cs="Arial"/>
                <w:sz w:val="20"/>
                <w:szCs w:val="20"/>
                <w:lang w:val="hr-HR"/>
              </w:rPr>
            </w:pPr>
          </w:p>
        </w:tc>
        <w:tc>
          <w:tcPr>
            <w:tcW w:w="580" w:type="pct"/>
            <w:vAlign w:val="bottom"/>
          </w:tcPr>
          <w:p w:rsidR="002E255A" w:rsidRPr="002E255A" w:rsidRDefault="002E255A" w:rsidP="002E255A">
            <w:pPr>
              <w:jc w:val="right"/>
              <w:rPr>
                <w:rFonts w:asciiTheme="minorHAnsi" w:hAnsiTheme="minorHAnsi" w:cs="Arial"/>
                <w:b/>
                <w:sz w:val="20"/>
                <w:szCs w:val="20"/>
                <w:lang w:val="hr-HR"/>
              </w:rPr>
            </w:pPr>
            <w:r w:rsidRPr="002E255A">
              <w:rPr>
                <w:rFonts w:asciiTheme="minorHAnsi" w:hAnsiTheme="minorHAnsi" w:cs="Arial"/>
                <w:b/>
                <w:sz w:val="20"/>
                <w:szCs w:val="20"/>
                <w:lang w:val="hr-HR"/>
              </w:rPr>
              <w:t>000 kuna</w:t>
            </w:r>
          </w:p>
        </w:tc>
        <w:tc>
          <w:tcPr>
            <w:tcW w:w="580" w:type="pct"/>
            <w:vAlign w:val="bottom"/>
          </w:tcPr>
          <w:p w:rsidR="002E255A" w:rsidRPr="002E255A" w:rsidRDefault="002E255A" w:rsidP="002E255A">
            <w:pPr>
              <w:jc w:val="right"/>
              <w:rPr>
                <w:rFonts w:asciiTheme="minorHAnsi" w:hAnsiTheme="minorHAnsi" w:cs="Arial"/>
                <w:b/>
                <w:sz w:val="20"/>
                <w:szCs w:val="20"/>
                <w:lang w:val="hr-HR"/>
              </w:rPr>
            </w:pPr>
            <w:r w:rsidRPr="002E255A">
              <w:rPr>
                <w:rFonts w:asciiTheme="minorHAnsi" w:hAnsiTheme="minorHAnsi" w:cs="Arial"/>
                <w:b/>
                <w:sz w:val="20"/>
                <w:szCs w:val="20"/>
                <w:lang w:val="hr-HR"/>
              </w:rPr>
              <w:t>000 kuna</w:t>
            </w:r>
          </w:p>
        </w:tc>
        <w:tc>
          <w:tcPr>
            <w:tcW w:w="580" w:type="pct"/>
            <w:vAlign w:val="bottom"/>
          </w:tcPr>
          <w:p w:rsidR="002E255A" w:rsidRPr="002E255A" w:rsidRDefault="002E255A" w:rsidP="002E255A">
            <w:pPr>
              <w:jc w:val="right"/>
              <w:rPr>
                <w:rFonts w:asciiTheme="minorHAnsi" w:hAnsiTheme="minorHAnsi" w:cs="Arial"/>
                <w:b/>
                <w:sz w:val="20"/>
                <w:szCs w:val="20"/>
                <w:lang w:val="hr-HR"/>
              </w:rPr>
            </w:pPr>
            <w:r w:rsidRPr="002E255A">
              <w:rPr>
                <w:rFonts w:asciiTheme="minorHAnsi" w:hAnsiTheme="minorHAnsi" w:cs="Arial"/>
                <w:b/>
                <w:sz w:val="20"/>
                <w:szCs w:val="20"/>
                <w:lang w:val="hr-HR"/>
              </w:rPr>
              <w:t>000 kuna</w:t>
            </w:r>
          </w:p>
        </w:tc>
        <w:tc>
          <w:tcPr>
            <w:tcW w:w="580" w:type="pct"/>
            <w:vAlign w:val="bottom"/>
          </w:tcPr>
          <w:p w:rsidR="002E255A" w:rsidRPr="002E255A" w:rsidRDefault="002E255A" w:rsidP="002E255A">
            <w:pPr>
              <w:jc w:val="right"/>
              <w:rPr>
                <w:rFonts w:asciiTheme="minorHAnsi" w:hAnsiTheme="minorHAnsi" w:cs="Arial"/>
                <w:b/>
                <w:sz w:val="20"/>
                <w:szCs w:val="20"/>
                <w:lang w:val="hr-HR"/>
              </w:rPr>
            </w:pPr>
            <w:r w:rsidRPr="002E255A">
              <w:rPr>
                <w:rFonts w:asciiTheme="minorHAnsi" w:hAnsiTheme="minorHAnsi" w:cs="Arial"/>
                <w:b/>
                <w:sz w:val="20"/>
                <w:szCs w:val="20"/>
                <w:lang w:val="hr-HR"/>
              </w:rPr>
              <w:t>000 kuna</w:t>
            </w:r>
          </w:p>
        </w:tc>
        <w:tc>
          <w:tcPr>
            <w:tcW w:w="580" w:type="pct"/>
            <w:vAlign w:val="bottom"/>
          </w:tcPr>
          <w:p w:rsidR="002E255A" w:rsidRPr="002E255A" w:rsidRDefault="002E255A" w:rsidP="002E255A">
            <w:pPr>
              <w:jc w:val="right"/>
              <w:rPr>
                <w:rFonts w:asciiTheme="minorHAnsi" w:hAnsiTheme="minorHAnsi" w:cs="Arial"/>
                <w:b/>
                <w:sz w:val="20"/>
                <w:szCs w:val="20"/>
                <w:lang w:val="hr-HR"/>
              </w:rPr>
            </w:pPr>
            <w:r w:rsidRPr="002E255A">
              <w:rPr>
                <w:rFonts w:asciiTheme="minorHAnsi" w:hAnsiTheme="minorHAnsi" w:cs="Arial"/>
                <w:b/>
                <w:sz w:val="20"/>
                <w:szCs w:val="20"/>
                <w:lang w:val="hr-HR"/>
              </w:rPr>
              <w:t>000 kuna</w:t>
            </w:r>
          </w:p>
        </w:tc>
        <w:tc>
          <w:tcPr>
            <w:tcW w:w="580" w:type="pct"/>
            <w:vAlign w:val="bottom"/>
          </w:tcPr>
          <w:p w:rsidR="002E255A" w:rsidRPr="002E255A" w:rsidRDefault="002E255A" w:rsidP="002E255A">
            <w:pPr>
              <w:jc w:val="right"/>
              <w:rPr>
                <w:rFonts w:asciiTheme="minorHAnsi" w:hAnsiTheme="minorHAnsi" w:cs="Arial"/>
                <w:b/>
                <w:sz w:val="20"/>
                <w:szCs w:val="20"/>
                <w:lang w:val="hr-HR"/>
              </w:rPr>
            </w:pPr>
            <w:r w:rsidRPr="002E255A">
              <w:rPr>
                <w:rFonts w:asciiTheme="minorHAnsi" w:hAnsiTheme="minorHAnsi" w:cs="Arial"/>
                <w:b/>
                <w:sz w:val="20"/>
                <w:szCs w:val="20"/>
                <w:lang w:val="hr-HR"/>
              </w:rPr>
              <w:t>000 kuna</w:t>
            </w:r>
          </w:p>
        </w:tc>
      </w:tr>
      <w:tr w:rsidR="002E255A" w:rsidRPr="002E255A" w:rsidTr="002E255A">
        <w:trPr>
          <w:trHeight w:hRule="exact" w:val="344"/>
          <w:jc w:val="center"/>
        </w:trPr>
        <w:tc>
          <w:tcPr>
            <w:tcW w:w="1519" w:type="pct"/>
          </w:tcPr>
          <w:p w:rsidR="002E255A" w:rsidRPr="002E255A" w:rsidRDefault="002E255A" w:rsidP="002E255A">
            <w:pPr>
              <w:tabs>
                <w:tab w:val="right" w:pos="1202"/>
              </w:tabs>
              <w:spacing w:line="301" w:lineRule="exact"/>
              <w:outlineLvl w:val="0"/>
              <w:rPr>
                <w:rFonts w:asciiTheme="minorHAnsi" w:hAnsiTheme="minorHAnsi" w:cs="Arial"/>
                <w:b/>
                <w:bCs/>
                <w:sz w:val="20"/>
                <w:szCs w:val="20"/>
                <w:lang w:val="hr-HR"/>
              </w:rPr>
            </w:pPr>
            <w:r w:rsidRPr="002E255A">
              <w:rPr>
                <w:rFonts w:asciiTheme="minorHAnsi" w:hAnsiTheme="minorHAnsi" w:cs="Arial"/>
                <w:b/>
                <w:bCs/>
                <w:sz w:val="20"/>
                <w:szCs w:val="20"/>
                <w:lang w:val="hr-HR"/>
              </w:rPr>
              <w:t>Imovina</w:t>
            </w:r>
          </w:p>
        </w:tc>
        <w:tc>
          <w:tcPr>
            <w:tcW w:w="580" w:type="pct"/>
          </w:tcPr>
          <w:p w:rsidR="002E255A" w:rsidRPr="002E255A" w:rsidRDefault="002E255A" w:rsidP="002E255A">
            <w:pPr>
              <w:tabs>
                <w:tab w:val="right" w:pos="1202"/>
              </w:tabs>
              <w:spacing w:line="301" w:lineRule="exact"/>
              <w:jc w:val="right"/>
              <w:outlineLvl w:val="0"/>
              <w:rPr>
                <w:rFonts w:asciiTheme="minorHAnsi" w:hAnsiTheme="minorHAnsi" w:cs="Arial"/>
                <w:b/>
                <w:bCs/>
                <w:sz w:val="20"/>
                <w:szCs w:val="20"/>
                <w:lang w:val="hr-HR"/>
              </w:rPr>
            </w:pPr>
          </w:p>
        </w:tc>
        <w:tc>
          <w:tcPr>
            <w:tcW w:w="580" w:type="pct"/>
          </w:tcPr>
          <w:p w:rsidR="002E255A" w:rsidRPr="002E255A" w:rsidRDefault="002E255A" w:rsidP="002E255A">
            <w:pPr>
              <w:tabs>
                <w:tab w:val="right" w:pos="1202"/>
              </w:tabs>
              <w:spacing w:line="301" w:lineRule="exact"/>
              <w:jc w:val="right"/>
              <w:outlineLvl w:val="0"/>
              <w:rPr>
                <w:rFonts w:asciiTheme="minorHAnsi" w:hAnsiTheme="minorHAnsi" w:cs="Arial"/>
                <w:b/>
                <w:bCs/>
                <w:sz w:val="20"/>
                <w:szCs w:val="20"/>
                <w:lang w:val="hr-HR"/>
              </w:rPr>
            </w:pPr>
          </w:p>
        </w:tc>
        <w:tc>
          <w:tcPr>
            <w:tcW w:w="580" w:type="pct"/>
          </w:tcPr>
          <w:p w:rsidR="002E255A" w:rsidRPr="002E255A" w:rsidRDefault="002E255A" w:rsidP="002E255A">
            <w:pPr>
              <w:tabs>
                <w:tab w:val="right" w:pos="1202"/>
              </w:tabs>
              <w:spacing w:line="301" w:lineRule="exact"/>
              <w:jc w:val="right"/>
              <w:outlineLvl w:val="0"/>
              <w:rPr>
                <w:rFonts w:asciiTheme="minorHAnsi" w:hAnsiTheme="minorHAnsi" w:cs="Arial"/>
                <w:b/>
                <w:bCs/>
                <w:sz w:val="20"/>
                <w:szCs w:val="20"/>
                <w:lang w:val="hr-HR"/>
              </w:rPr>
            </w:pPr>
          </w:p>
        </w:tc>
        <w:tc>
          <w:tcPr>
            <w:tcW w:w="580" w:type="pct"/>
          </w:tcPr>
          <w:p w:rsidR="002E255A" w:rsidRPr="002E255A" w:rsidRDefault="002E255A" w:rsidP="002E255A">
            <w:pPr>
              <w:tabs>
                <w:tab w:val="right" w:pos="1202"/>
              </w:tabs>
              <w:spacing w:line="301" w:lineRule="exact"/>
              <w:jc w:val="right"/>
              <w:outlineLvl w:val="0"/>
              <w:rPr>
                <w:rFonts w:asciiTheme="minorHAnsi" w:hAnsiTheme="minorHAnsi" w:cs="Arial"/>
                <w:b/>
                <w:bCs/>
                <w:sz w:val="20"/>
                <w:szCs w:val="20"/>
                <w:lang w:val="hr-HR"/>
              </w:rPr>
            </w:pPr>
          </w:p>
        </w:tc>
        <w:tc>
          <w:tcPr>
            <w:tcW w:w="580" w:type="pct"/>
          </w:tcPr>
          <w:p w:rsidR="002E255A" w:rsidRPr="002E255A" w:rsidRDefault="002E255A" w:rsidP="002E255A">
            <w:pPr>
              <w:tabs>
                <w:tab w:val="right" w:pos="1202"/>
              </w:tabs>
              <w:spacing w:line="301" w:lineRule="exact"/>
              <w:jc w:val="right"/>
              <w:outlineLvl w:val="0"/>
              <w:rPr>
                <w:rFonts w:asciiTheme="minorHAnsi" w:hAnsiTheme="minorHAnsi" w:cs="Arial"/>
                <w:b/>
                <w:bCs/>
                <w:sz w:val="20"/>
                <w:szCs w:val="20"/>
                <w:lang w:val="hr-HR"/>
              </w:rPr>
            </w:pPr>
          </w:p>
        </w:tc>
        <w:tc>
          <w:tcPr>
            <w:tcW w:w="580" w:type="pct"/>
          </w:tcPr>
          <w:p w:rsidR="002E255A" w:rsidRPr="002E255A" w:rsidRDefault="002E255A" w:rsidP="002E255A">
            <w:pPr>
              <w:tabs>
                <w:tab w:val="right" w:pos="1202"/>
              </w:tabs>
              <w:spacing w:line="301" w:lineRule="exact"/>
              <w:jc w:val="right"/>
              <w:outlineLvl w:val="0"/>
              <w:rPr>
                <w:rFonts w:asciiTheme="minorHAnsi" w:hAnsiTheme="minorHAnsi" w:cs="Arial"/>
                <w:b/>
                <w:bCs/>
                <w:sz w:val="20"/>
                <w:szCs w:val="20"/>
                <w:lang w:val="hr-HR"/>
              </w:rPr>
            </w:pPr>
          </w:p>
        </w:tc>
      </w:tr>
      <w:tr w:rsidR="00A355C0" w:rsidRPr="002E255A" w:rsidTr="00A355C0">
        <w:trPr>
          <w:trHeight w:val="256"/>
          <w:jc w:val="center"/>
        </w:trPr>
        <w:tc>
          <w:tcPr>
            <w:tcW w:w="1519" w:type="pct"/>
            <w:vAlign w:val="bottom"/>
          </w:tcPr>
          <w:p w:rsidR="00A355C0" w:rsidRPr="002E255A" w:rsidRDefault="00A355C0" w:rsidP="00A355C0">
            <w:pPr>
              <w:tabs>
                <w:tab w:val="right" w:pos="1202"/>
              </w:tabs>
              <w:outlineLvl w:val="0"/>
              <w:rPr>
                <w:rFonts w:asciiTheme="minorHAnsi" w:hAnsiTheme="minorHAnsi" w:cs="Arial"/>
                <w:sz w:val="20"/>
                <w:szCs w:val="20"/>
                <w:lang w:val="hr-HR"/>
              </w:rPr>
            </w:pPr>
            <w:r w:rsidRPr="002E255A">
              <w:rPr>
                <w:rFonts w:asciiTheme="minorHAnsi" w:hAnsiTheme="minorHAnsi" w:cs="Arial"/>
                <w:sz w:val="20"/>
                <w:szCs w:val="20"/>
                <w:lang w:val="hr-HR"/>
              </w:rPr>
              <w:t xml:space="preserve">Krediti financijskim institucijama </w:t>
            </w:r>
          </w:p>
        </w:tc>
        <w:tc>
          <w:tcPr>
            <w:tcW w:w="580" w:type="pct"/>
            <w:tcBorders>
              <w:top w:val="nil"/>
              <w:left w:val="nil"/>
              <w:bottom w:val="nil"/>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napToGrid w:val="0"/>
                <w:sz w:val="20"/>
                <w:szCs w:val="20"/>
                <w:lang w:val="hr-HR"/>
              </w:rPr>
            </w:pPr>
            <w:r w:rsidRPr="00563AB1">
              <w:rPr>
                <w:rFonts w:ascii="Calibri" w:hAnsi="Calibri" w:cs="Arial"/>
                <w:sz w:val="20"/>
                <w:szCs w:val="20"/>
              </w:rPr>
              <w:t>200.364</w:t>
            </w:r>
          </w:p>
        </w:tc>
        <w:tc>
          <w:tcPr>
            <w:tcW w:w="580" w:type="pct"/>
            <w:tcBorders>
              <w:top w:val="nil"/>
              <w:left w:val="nil"/>
              <w:bottom w:val="nil"/>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napToGrid w:val="0"/>
                <w:sz w:val="20"/>
                <w:szCs w:val="20"/>
                <w:lang w:val="hr-HR"/>
              </w:rPr>
            </w:pPr>
            <w:r w:rsidRPr="00563AB1">
              <w:rPr>
                <w:rFonts w:ascii="Calibri" w:hAnsi="Calibri" w:cs="Arial"/>
                <w:sz w:val="20"/>
                <w:szCs w:val="20"/>
              </w:rPr>
              <w:t>552</w:t>
            </w:r>
          </w:p>
        </w:tc>
        <w:tc>
          <w:tcPr>
            <w:tcW w:w="580" w:type="pct"/>
            <w:tcBorders>
              <w:top w:val="nil"/>
              <w:left w:val="nil"/>
              <w:bottom w:val="nil"/>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napToGrid w:val="0"/>
                <w:sz w:val="20"/>
                <w:szCs w:val="20"/>
                <w:lang w:val="hr-HR"/>
              </w:rPr>
            </w:pPr>
            <w:r w:rsidRPr="00563AB1">
              <w:rPr>
                <w:rFonts w:ascii="Calibri" w:hAnsi="Calibri" w:cs="Arial"/>
                <w:sz w:val="20"/>
                <w:szCs w:val="20"/>
              </w:rPr>
              <w:t>4.000</w:t>
            </w:r>
          </w:p>
        </w:tc>
        <w:tc>
          <w:tcPr>
            <w:tcW w:w="580" w:type="pct"/>
            <w:tcBorders>
              <w:top w:val="nil"/>
              <w:left w:val="nil"/>
              <w:bottom w:val="nil"/>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napToGrid w:val="0"/>
                <w:sz w:val="20"/>
                <w:szCs w:val="20"/>
                <w:lang w:val="hr-HR"/>
              </w:rPr>
            </w:pPr>
            <w:r w:rsidRPr="00563AB1">
              <w:rPr>
                <w:rFonts w:ascii="Calibri" w:hAnsi="Calibri" w:cs="Arial"/>
                <w:sz w:val="20"/>
                <w:szCs w:val="20"/>
              </w:rPr>
              <w:t>17</w:t>
            </w:r>
          </w:p>
        </w:tc>
        <w:tc>
          <w:tcPr>
            <w:tcW w:w="580" w:type="pct"/>
            <w:tcBorders>
              <w:top w:val="nil"/>
              <w:left w:val="nil"/>
              <w:bottom w:val="nil"/>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napToGrid w:val="0"/>
                <w:sz w:val="20"/>
                <w:szCs w:val="20"/>
                <w:lang w:val="hr-HR"/>
              </w:rPr>
            </w:pPr>
            <w:r w:rsidRPr="00563AB1">
              <w:rPr>
                <w:rFonts w:ascii="Calibri" w:hAnsi="Calibri" w:cs="Arial"/>
                <w:sz w:val="20"/>
                <w:szCs w:val="20"/>
              </w:rPr>
              <w:t>7.521</w:t>
            </w:r>
          </w:p>
        </w:tc>
        <w:tc>
          <w:tcPr>
            <w:tcW w:w="580" w:type="pct"/>
            <w:tcBorders>
              <w:top w:val="nil"/>
              <w:left w:val="nil"/>
              <w:bottom w:val="nil"/>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napToGrid w:val="0"/>
                <w:sz w:val="20"/>
                <w:szCs w:val="20"/>
                <w:lang w:val="hr-HR"/>
              </w:rPr>
            </w:pPr>
            <w:r w:rsidRPr="00563AB1">
              <w:rPr>
                <w:rFonts w:ascii="Calibri" w:hAnsi="Calibri" w:cs="Arial"/>
                <w:sz w:val="20"/>
                <w:szCs w:val="20"/>
              </w:rPr>
              <w:t>212.454</w:t>
            </w:r>
          </w:p>
        </w:tc>
      </w:tr>
      <w:tr w:rsidR="00A355C0" w:rsidRPr="002E255A" w:rsidTr="00A355C0">
        <w:trPr>
          <w:trHeight w:val="279"/>
          <w:jc w:val="center"/>
        </w:trPr>
        <w:tc>
          <w:tcPr>
            <w:tcW w:w="1519" w:type="pct"/>
            <w:vAlign w:val="bottom"/>
          </w:tcPr>
          <w:p w:rsidR="00A355C0" w:rsidRPr="002E255A" w:rsidRDefault="00A355C0" w:rsidP="00A355C0">
            <w:pPr>
              <w:tabs>
                <w:tab w:val="right" w:pos="1202"/>
              </w:tabs>
              <w:outlineLvl w:val="0"/>
              <w:rPr>
                <w:rFonts w:asciiTheme="minorHAnsi" w:hAnsiTheme="minorHAnsi" w:cs="Arial"/>
                <w:sz w:val="20"/>
                <w:szCs w:val="20"/>
                <w:lang w:val="hr-HR"/>
              </w:rPr>
            </w:pPr>
            <w:r w:rsidRPr="002E255A">
              <w:rPr>
                <w:rFonts w:asciiTheme="minorHAnsi" w:hAnsiTheme="minorHAnsi" w:cs="Arial"/>
                <w:sz w:val="20"/>
                <w:szCs w:val="20"/>
                <w:lang w:val="hr-HR"/>
              </w:rPr>
              <w:t>Krediti ostalim korisnicima</w:t>
            </w:r>
          </w:p>
        </w:tc>
        <w:tc>
          <w:tcPr>
            <w:tcW w:w="580" w:type="pct"/>
            <w:tcBorders>
              <w:top w:val="nil"/>
              <w:left w:val="nil"/>
              <w:bottom w:val="nil"/>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pacing w:val="-2"/>
                <w:sz w:val="20"/>
                <w:szCs w:val="20"/>
                <w:lang w:val="hr-HR"/>
              </w:rPr>
            </w:pPr>
            <w:r w:rsidRPr="00563AB1">
              <w:rPr>
                <w:rFonts w:ascii="Calibri" w:hAnsi="Calibri" w:cs="Arial"/>
                <w:sz w:val="20"/>
                <w:szCs w:val="20"/>
              </w:rPr>
              <w:t>109.035</w:t>
            </w:r>
          </w:p>
        </w:tc>
        <w:tc>
          <w:tcPr>
            <w:tcW w:w="580" w:type="pct"/>
            <w:tcBorders>
              <w:top w:val="nil"/>
              <w:left w:val="nil"/>
              <w:bottom w:val="nil"/>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pacing w:val="-2"/>
                <w:sz w:val="20"/>
                <w:szCs w:val="20"/>
                <w:lang w:val="hr-HR"/>
              </w:rPr>
            </w:pPr>
            <w:r w:rsidRPr="00563AB1">
              <w:rPr>
                <w:rFonts w:ascii="Calibri" w:hAnsi="Calibri" w:cs="Arial"/>
                <w:sz w:val="20"/>
                <w:szCs w:val="20"/>
              </w:rPr>
              <w:t>36</w:t>
            </w:r>
          </w:p>
        </w:tc>
        <w:tc>
          <w:tcPr>
            <w:tcW w:w="580" w:type="pct"/>
            <w:tcBorders>
              <w:top w:val="nil"/>
              <w:left w:val="nil"/>
              <w:bottom w:val="nil"/>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pacing w:val="-2"/>
                <w:sz w:val="20"/>
                <w:szCs w:val="20"/>
                <w:lang w:val="hr-HR"/>
              </w:rPr>
            </w:pPr>
            <w:r w:rsidRPr="00563AB1">
              <w:rPr>
                <w:rFonts w:ascii="Calibri" w:hAnsi="Calibri" w:cs="Arial"/>
                <w:sz w:val="20"/>
                <w:szCs w:val="20"/>
              </w:rPr>
              <w:t>8.072</w:t>
            </w:r>
          </w:p>
        </w:tc>
        <w:tc>
          <w:tcPr>
            <w:tcW w:w="580" w:type="pct"/>
            <w:tcBorders>
              <w:top w:val="nil"/>
              <w:left w:val="nil"/>
              <w:bottom w:val="nil"/>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pacing w:val="-2"/>
                <w:sz w:val="20"/>
                <w:szCs w:val="20"/>
                <w:lang w:val="hr-HR"/>
              </w:rPr>
            </w:pPr>
            <w:r w:rsidRPr="00563AB1">
              <w:rPr>
                <w:rFonts w:ascii="Calibri" w:hAnsi="Calibri" w:cs="Arial"/>
                <w:sz w:val="20"/>
                <w:szCs w:val="20"/>
              </w:rPr>
              <w:t>803</w:t>
            </w:r>
          </w:p>
        </w:tc>
        <w:tc>
          <w:tcPr>
            <w:tcW w:w="580" w:type="pct"/>
            <w:tcBorders>
              <w:top w:val="nil"/>
              <w:left w:val="nil"/>
              <w:bottom w:val="nil"/>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pacing w:val="-2"/>
                <w:sz w:val="20"/>
                <w:szCs w:val="20"/>
                <w:lang w:val="hr-HR"/>
              </w:rPr>
            </w:pPr>
            <w:r w:rsidRPr="00563AB1">
              <w:rPr>
                <w:rFonts w:ascii="Calibri" w:hAnsi="Calibri" w:cs="Arial"/>
                <w:sz w:val="20"/>
                <w:szCs w:val="20"/>
              </w:rPr>
              <w:t>47.820</w:t>
            </w:r>
          </w:p>
        </w:tc>
        <w:tc>
          <w:tcPr>
            <w:tcW w:w="580" w:type="pct"/>
            <w:tcBorders>
              <w:top w:val="nil"/>
              <w:left w:val="nil"/>
              <w:bottom w:val="nil"/>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pacing w:val="-2"/>
                <w:sz w:val="20"/>
                <w:szCs w:val="20"/>
                <w:lang w:val="hr-HR"/>
              </w:rPr>
            </w:pPr>
            <w:r w:rsidRPr="00563AB1">
              <w:rPr>
                <w:rFonts w:ascii="Calibri" w:hAnsi="Calibri" w:cs="Arial"/>
                <w:sz w:val="20"/>
                <w:szCs w:val="20"/>
              </w:rPr>
              <w:t>165.766</w:t>
            </w:r>
          </w:p>
        </w:tc>
      </w:tr>
      <w:tr w:rsidR="00A355C0" w:rsidRPr="002E255A" w:rsidTr="00A355C0">
        <w:trPr>
          <w:trHeight w:val="245"/>
          <w:jc w:val="center"/>
        </w:trPr>
        <w:tc>
          <w:tcPr>
            <w:tcW w:w="1519" w:type="pct"/>
            <w:vAlign w:val="bottom"/>
          </w:tcPr>
          <w:p w:rsidR="00A355C0" w:rsidRPr="002E255A" w:rsidRDefault="00A355C0" w:rsidP="00A355C0">
            <w:pPr>
              <w:tabs>
                <w:tab w:val="right" w:pos="1202"/>
              </w:tabs>
              <w:outlineLvl w:val="0"/>
              <w:rPr>
                <w:rFonts w:asciiTheme="minorHAnsi" w:hAnsiTheme="minorHAnsi" w:cs="Arial"/>
                <w:sz w:val="20"/>
                <w:szCs w:val="20"/>
                <w:lang w:val="hr-HR"/>
              </w:rPr>
            </w:pPr>
            <w:r w:rsidRPr="002E255A">
              <w:rPr>
                <w:rFonts w:asciiTheme="minorHAnsi" w:hAnsiTheme="minorHAnsi" w:cs="Arial"/>
                <w:sz w:val="20"/>
                <w:szCs w:val="20"/>
                <w:lang w:val="hr-HR"/>
              </w:rPr>
              <w:t xml:space="preserve">Ostala imovina </w:t>
            </w:r>
          </w:p>
        </w:tc>
        <w:tc>
          <w:tcPr>
            <w:tcW w:w="580" w:type="pct"/>
            <w:tcBorders>
              <w:top w:val="nil"/>
              <w:left w:val="nil"/>
              <w:bottom w:val="single" w:sz="8" w:space="0" w:color="auto"/>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pacing w:val="-2"/>
                <w:sz w:val="20"/>
                <w:szCs w:val="20"/>
                <w:lang w:val="hr-HR"/>
              </w:rPr>
            </w:pPr>
            <w:r w:rsidRPr="00563AB1">
              <w:rPr>
                <w:rFonts w:ascii="Calibri" w:hAnsi="Calibri" w:cs="Arial"/>
                <w:sz w:val="20"/>
                <w:szCs w:val="20"/>
              </w:rPr>
              <w:t>936</w:t>
            </w:r>
          </w:p>
        </w:tc>
        <w:tc>
          <w:tcPr>
            <w:tcW w:w="580" w:type="pct"/>
            <w:tcBorders>
              <w:top w:val="nil"/>
              <w:left w:val="nil"/>
              <w:bottom w:val="single" w:sz="8" w:space="0" w:color="auto"/>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pacing w:val="-2"/>
                <w:sz w:val="20"/>
                <w:szCs w:val="20"/>
                <w:lang w:val="hr-HR"/>
              </w:rPr>
            </w:pPr>
            <w:r w:rsidRPr="00563AB1">
              <w:rPr>
                <w:rFonts w:ascii="Calibri" w:hAnsi="Calibri" w:cs="Arial"/>
                <w:sz w:val="20"/>
                <w:szCs w:val="20"/>
              </w:rPr>
              <w:t>200</w:t>
            </w:r>
          </w:p>
        </w:tc>
        <w:tc>
          <w:tcPr>
            <w:tcW w:w="580" w:type="pct"/>
            <w:tcBorders>
              <w:top w:val="nil"/>
              <w:left w:val="nil"/>
              <w:bottom w:val="single" w:sz="8" w:space="0" w:color="auto"/>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pacing w:val="-2"/>
                <w:sz w:val="20"/>
                <w:szCs w:val="20"/>
                <w:lang w:val="hr-HR"/>
              </w:rPr>
            </w:pPr>
            <w:r w:rsidRPr="00563AB1">
              <w:rPr>
                <w:rFonts w:ascii="Calibri" w:hAnsi="Calibri" w:cs="Arial"/>
                <w:sz w:val="20"/>
                <w:szCs w:val="20"/>
              </w:rPr>
              <w:t>125</w:t>
            </w:r>
          </w:p>
        </w:tc>
        <w:tc>
          <w:tcPr>
            <w:tcW w:w="580" w:type="pct"/>
            <w:tcBorders>
              <w:top w:val="nil"/>
              <w:left w:val="nil"/>
              <w:bottom w:val="single" w:sz="8" w:space="0" w:color="auto"/>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pacing w:val="-2"/>
                <w:sz w:val="20"/>
                <w:szCs w:val="20"/>
                <w:lang w:val="hr-HR"/>
              </w:rPr>
            </w:pPr>
            <w:r w:rsidRPr="00563AB1">
              <w:rPr>
                <w:rFonts w:ascii="Calibri" w:hAnsi="Calibri" w:cs="Arial"/>
                <w:sz w:val="20"/>
                <w:szCs w:val="20"/>
              </w:rPr>
              <w:t>38</w:t>
            </w:r>
          </w:p>
        </w:tc>
        <w:tc>
          <w:tcPr>
            <w:tcW w:w="580" w:type="pct"/>
            <w:tcBorders>
              <w:top w:val="nil"/>
              <w:left w:val="nil"/>
              <w:bottom w:val="single" w:sz="8" w:space="0" w:color="auto"/>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pacing w:val="-2"/>
                <w:sz w:val="20"/>
                <w:szCs w:val="20"/>
                <w:lang w:val="hr-HR"/>
              </w:rPr>
            </w:pPr>
            <w:r w:rsidRPr="00563AB1">
              <w:rPr>
                <w:rFonts w:ascii="Calibri" w:hAnsi="Calibri" w:cs="Arial"/>
                <w:sz w:val="20"/>
                <w:szCs w:val="20"/>
              </w:rPr>
              <w:t>26</w:t>
            </w:r>
          </w:p>
        </w:tc>
        <w:tc>
          <w:tcPr>
            <w:tcW w:w="580" w:type="pct"/>
            <w:tcBorders>
              <w:top w:val="nil"/>
              <w:left w:val="nil"/>
              <w:bottom w:val="single" w:sz="8" w:space="0" w:color="auto"/>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pacing w:val="-2"/>
                <w:sz w:val="20"/>
                <w:szCs w:val="20"/>
                <w:lang w:val="hr-HR"/>
              </w:rPr>
            </w:pPr>
            <w:r w:rsidRPr="00563AB1">
              <w:rPr>
                <w:rFonts w:ascii="Calibri" w:hAnsi="Calibri" w:cs="Arial"/>
                <w:sz w:val="20"/>
                <w:szCs w:val="20"/>
              </w:rPr>
              <w:t>1.325</w:t>
            </w:r>
          </w:p>
        </w:tc>
      </w:tr>
      <w:tr w:rsidR="00A355C0" w:rsidRPr="002E255A" w:rsidTr="002E255A">
        <w:trPr>
          <w:trHeight w:val="86"/>
          <w:jc w:val="center"/>
        </w:trPr>
        <w:tc>
          <w:tcPr>
            <w:tcW w:w="1519" w:type="pct"/>
          </w:tcPr>
          <w:p w:rsidR="00A355C0" w:rsidRPr="002E255A" w:rsidRDefault="00A355C0" w:rsidP="00A355C0">
            <w:pPr>
              <w:keepNext/>
              <w:keepLines/>
              <w:tabs>
                <w:tab w:val="decimal" w:pos="1202"/>
              </w:tabs>
              <w:spacing w:line="120" w:lineRule="auto"/>
              <w:rPr>
                <w:rFonts w:asciiTheme="minorHAnsi" w:hAnsiTheme="minorHAnsi" w:cs="Arial"/>
                <w:b/>
                <w:position w:val="4"/>
                <w:sz w:val="20"/>
                <w:szCs w:val="20"/>
                <w:lang w:val="hr-HR"/>
              </w:rPr>
            </w:pPr>
          </w:p>
        </w:tc>
        <w:tc>
          <w:tcPr>
            <w:tcW w:w="580" w:type="pct"/>
            <w:tcBorders>
              <w:top w:val="single" w:sz="8" w:space="0" w:color="auto"/>
            </w:tcBorders>
            <w:vAlign w:val="bottom"/>
          </w:tcPr>
          <w:p w:rsidR="00A355C0" w:rsidRPr="002E255A" w:rsidRDefault="00A355C0" w:rsidP="00A355C0">
            <w:pPr>
              <w:keepNext/>
              <w:keepLines/>
              <w:tabs>
                <w:tab w:val="left" w:pos="215"/>
                <w:tab w:val="decimal" w:pos="1295"/>
              </w:tabs>
              <w:spacing w:line="120" w:lineRule="auto"/>
              <w:ind w:right="-148"/>
              <w:jc w:val="right"/>
              <w:rPr>
                <w:rFonts w:asciiTheme="minorHAnsi" w:hAnsiTheme="minorHAnsi" w:cs="Arial"/>
                <w:b/>
                <w:snapToGrid w:val="0"/>
                <w:position w:val="4"/>
                <w:sz w:val="20"/>
                <w:szCs w:val="20"/>
                <w:lang w:val="hr-HR"/>
              </w:rPr>
            </w:pPr>
          </w:p>
        </w:tc>
        <w:tc>
          <w:tcPr>
            <w:tcW w:w="580" w:type="pct"/>
            <w:tcBorders>
              <w:top w:val="single" w:sz="8" w:space="0" w:color="auto"/>
            </w:tcBorders>
            <w:vAlign w:val="bottom"/>
          </w:tcPr>
          <w:p w:rsidR="00A355C0" w:rsidRPr="002E255A" w:rsidRDefault="00A355C0" w:rsidP="00A355C0">
            <w:pPr>
              <w:keepNext/>
              <w:keepLines/>
              <w:tabs>
                <w:tab w:val="left" w:pos="215"/>
                <w:tab w:val="decimal" w:pos="1295"/>
              </w:tabs>
              <w:spacing w:line="120" w:lineRule="auto"/>
              <w:ind w:right="-148"/>
              <w:jc w:val="right"/>
              <w:rPr>
                <w:rFonts w:asciiTheme="minorHAnsi" w:hAnsiTheme="minorHAnsi" w:cs="Arial"/>
                <w:b/>
                <w:snapToGrid w:val="0"/>
                <w:position w:val="4"/>
                <w:sz w:val="20"/>
                <w:szCs w:val="20"/>
                <w:lang w:val="hr-HR"/>
              </w:rPr>
            </w:pPr>
          </w:p>
        </w:tc>
        <w:tc>
          <w:tcPr>
            <w:tcW w:w="580" w:type="pct"/>
            <w:tcBorders>
              <w:top w:val="single" w:sz="8" w:space="0" w:color="auto"/>
            </w:tcBorders>
            <w:vAlign w:val="bottom"/>
          </w:tcPr>
          <w:p w:rsidR="00A355C0" w:rsidRPr="002E255A" w:rsidRDefault="00A355C0" w:rsidP="00A355C0">
            <w:pPr>
              <w:keepNext/>
              <w:keepLines/>
              <w:tabs>
                <w:tab w:val="decimal" w:pos="1202"/>
              </w:tabs>
              <w:spacing w:line="120" w:lineRule="auto"/>
              <w:jc w:val="right"/>
              <w:rPr>
                <w:rFonts w:asciiTheme="minorHAnsi" w:hAnsiTheme="minorHAnsi" w:cs="Arial"/>
                <w:b/>
                <w:snapToGrid w:val="0"/>
                <w:position w:val="4"/>
                <w:sz w:val="20"/>
                <w:szCs w:val="20"/>
                <w:lang w:val="hr-HR"/>
              </w:rPr>
            </w:pPr>
          </w:p>
        </w:tc>
        <w:tc>
          <w:tcPr>
            <w:tcW w:w="580" w:type="pct"/>
            <w:tcBorders>
              <w:top w:val="single" w:sz="8" w:space="0" w:color="auto"/>
            </w:tcBorders>
            <w:vAlign w:val="bottom"/>
          </w:tcPr>
          <w:p w:rsidR="00A355C0" w:rsidRPr="002E255A" w:rsidRDefault="00A355C0" w:rsidP="00A355C0">
            <w:pPr>
              <w:keepNext/>
              <w:keepLines/>
              <w:tabs>
                <w:tab w:val="left" w:pos="215"/>
                <w:tab w:val="decimal" w:pos="1295"/>
              </w:tabs>
              <w:spacing w:line="120" w:lineRule="auto"/>
              <w:ind w:right="-148"/>
              <w:jc w:val="right"/>
              <w:rPr>
                <w:rFonts w:asciiTheme="minorHAnsi" w:hAnsiTheme="minorHAnsi" w:cs="Arial"/>
                <w:b/>
                <w:snapToGrid w:val="0"/>
                <w:position w:val="4"/>
                <w:sz w:val="20"/>
                <w:szCs w:val="20"/>
                <w:lang w:val="hr-HR"/>
              </w:rPr>
            </w:pPr>
          </w:p>
        </w:tc>
        <w:tc>
          <w:tcPr>
            <w:tcW w:w="580" w:type="pct"/>
            <w:tcBorders>
              <w:top w:val="single" w:sz="8" w:space="0" w:color="auto"/>
            </w:tcBorders>
            <w:vAlign w:val="bottom"/>
          </w:tcPr>
          <w:p w:rsidR="00A355C0" w:rsidRPr="002E255A" w:rsidRDefault="00A355C0" w:rsidP="00A355C0">
            <w:pPr>
              <w:keepNext/>
              <w:keepLines/>
              <w:tabs>
                <w:tab w:val="left" w:pos="215"/>
                <w:tab w:val="decimal" w:pos="1295"/>
              </w:tabs>
              <w:spacing w:line="120" w:lineRule="auto"/>
              <w:ind w:right="-148"/>
              <w:jc w:val="right"/>
              <w:rPr>
                <w:rFonts w:asciiTheme="minorHAnsi" w:hAnsiTheme="minorHAnsi" w:cs="Arial"/>
                <w:b/>
                <w:snapToGrid w:val="0"/>
                <w:position w:val="4"/>
                <w:sz w:val="20"/>
                <w:szCs w:val="20"/>
                <w:lang w:val="hr-HR"/>
              </w:rPr>
            </w:pPr>
          </w:p>
        </w:tc>
        <w:tc>
          <w:tcPr>
            <w:tcW w:w="580" w:type="pct"/>
            <w:tcBorders>
              <w:top w:val="single" w:sz="8" w:space="0" w:color="auto"/>
            </w:tcBorders>
            <w:vAlign w:val="bottom"/>
          </w:tcPr>
          <w:p w:rsidR="00A355C0" w:rsidRPr="002E255A" w:rsidRDefault="00A355C0" w:rsidP="00A355C0">
            <w:pPr>
              <w:keepNext/>
              <w:keepLines/>
              <w:tabs>
                <w:tab w:val="left" w:pos="215"/>
                <w:tab w:val="decimal" w:pos="1295"/>
              </w:tabs>
              <w:spacing w:line="120" w:lineRule="auto"/>
              <w:ind w:right="-148"/>
              <w:jc w:val="right"/>
              <w:rPr>
                <w:rFonts w:asciiTheme="minorHAnsi" w:hAnsiTheme="minorHAnsi" w:cs="Arial"/>
                <w:b/>
                <w:snapToGrid w:val="0"/>
                <w:position w:val="4"/>
                <w:sz w:val="20"/>
                <w:szCs w:val="20"/>
                <w:lang w:val="hr-HR"/>
              </w:rPr>
            </w:pPr>
          </w:p>
        </w:tc>
      </w:tr>
      <w:tr w:rsidR="00A355C0" w:rsidRPr="002E255A" w:rsidTr="00A355C0">
        <w:trPr>
          <w:trHeight w:val="261"/>
          <w:jc w:val="center"/>
        </w:trPr>
        <w:tc>
          <w:tcPr>
            <w:tcW w:w="1519" w:type="pct"/>
          </w:tcPr>
          <w:p w:rsidR="00A355C0" w:rsidRPr="002E255A" w:rsidRDefault="00A355C0" w:rsidP="00A355C0">
            <w:pPr>
              <w:tabs>
                <w:tab w:val="right" w:pos="1202"/>
              </w:tabs>
              <w:spacing w:line="340" w:lineRule="exact"/>
              <w:outlineLvl w:val="0"/>
              <w:rPr>
                <w:rFonts w:asciiTheme="minorHAnsi" w:hAnsiTheme="minorHAnsi" w:cs="Arial"/>
                <w:b/>
                <w:bCs/>
                <w:sz w:val="20"/>
                <w:szCs w:val="20"/>
                <w:lang w:val="hr-HR"/>
              </w:rPr>
            </w:pPr>
            <w:r w:rsidRPr="002E255A">
              <w:rPr>
                <w:rFonts w:asciiTheme="minorHAnsi" w:hAnsiTheme="minorHAnsi" w:cs="Arial"/>
                <w:b/>
                <w:bCs/>
                <w:sz w:val="20"/>
                <w:szCs w:val="20"/>
                <w:lang w:val="hr-HR"/>
              </w:rPr>
              <w:t>Ukupno</w:t>
            </w:r>
          </w:p>
        </w:tc>
        <w:tc>
          <w:tcPr>
            <w:tcW w:w="580" w:type="pct"/>
            <w:tcBorders>
              <w:top w:val="nil"/>
              <w:left w:val="nil"/>
              <w:bottom w:val="single" w:sz="12" w:space="0" w:color="auto"/>
              <w:right w:val="nil"/>
            </w:tcBorders>
            <w:shd w:val="clear" w:color="auto" w:fill="auto"/>
            <w:vAlign w:val="center"/>
          </w:tcPr>
          <w:p w:rsidR="00A355C0" w:rsidRPr="002E255A" w:rsidRDefault="00A355C0" w:rsidP="00A355C0">
            <w:pPr>
              <w:tabs>
                <w:tab w:val="right" w:pos="1202"/>
              </w:tabs>
              <w:spacing w:line="340" w:lineRule="exact"/>
              <w:jc w:val="right"/>
              <w:outlineLvl w:val="0"/>
              <w:rPr>
                <w:rFonts w:asciiTheme="minorHAnsi" w:hAnsiTheme="minorHAnsi" w:cs="Arial"/>
                <w:b/>
                <w:bCs/>
                <w:sz w:val="20"/>
                <w:szCs w:val="20"/>
                <w:lang w:val="hr-HR"/>
              </w:rPr>
            </w:pPr>
            <w:r w:rsidRPr="00563AB1">
              <w:rPr>
                <w:rFonts w:ascii="Calibri" w:hAnsi="Calibri" w:cs="Arial"/>
                <w:b/>
                <w:bCs/>
                <w:sz w:val="20"/>
                <w:szCs w:val="20"/>
              </w:rPr>
              <w:t>310.335</w:t>
            </w:r>
          </w:p>
        </w:tc>
        <w:tc>
          <w:tcPr>
            <w:tcW w:w="580" w:type="pct"/>
            <w:tcBorders>
              <w:top w:val="nil"/>
              <w:left w:val="nil"/>
              <w:bottom w:val="single" w:sz="12" w:space="0" w:color="auto"/>
              <w:right w:val="nil"/>
            </w:tcBorders>
            <w:shd w:val="clear" w:color="auto" w:fill="auto"/>
            <w:vAlign w:val="center"/>
          </w:tcPr>
          <w:p w:rsidR="00A355C0" w:rsidRPr="002E255A" w:rsidRDefault="00A355C0" w:rsidP="00A355C0">
            <w:pPr>
              <w:tabs>
                <w:tab w:val="right" w:pos="1202"/>
              </w:tabs>
              <w:spacing w:line="340" w:lineRule="exact"/>
              <w:jc w:val="right"/>
              <w:outlineLvl w:val="0"/>
              <w:rPr>
                <w:rFonts w:asciiTheme="minorHAnsi" w:hAnsiTheme="minorHAnsi" w:cs="Arial"/>
                <w:b/>
                <w:bCs/>
                <w:sz w:val="20"/>
                <w:szCs w:val="20"/>
                <w:lang w:val="hr-HR"/>
              </w:rPr>
            </w:pPr>
            <w:r w:rsidRPr="00563AB1">
              <w:rPr>
                <w:rFonts w:ascii="Calibri" w:hAnsi="Calibri" w:cs="Arial"/>
                <w:b/>
                <w:bCs/>
                <w:sz w:val="20"/>
                <w:szCs w:val="20"/>
              </w:rPr>
              <w:t>788</w:t>
            </w:r>
          </w:p>
        </w:tc>
        <w:tc>
          <w:tcPr>
            <w:tcW w:w="580" w:type="pct"/>
            <w:tcBorders>
              <w:top w:val="nil"/>
              <w:left w:val="nil"/>
              <w:bottom w:val="single" w:sz="12" w:space="0" w:color="auto"/>
              <w:right w:val="nil"/>
            </w:tcBorders>
            <w:shd w:val="clear" w:color="auto" w:fill="auto"/>
            <w:vAlign w:val="center"/>
          </w:tcPr>
          <w:p w:rsidR="00A355C0" w:rsidRPr="002E255A" w:rsidRDefault="00A355C0" w:rsidP="00A355C0">
            <w:pPr>
              <w:tabs>
                <w:tab w:val="right" w:pos="1202"/>
              </w:tabs>
              <w:spacing w:line="340" w:lineRule="exact"/>
              <w:jc w:val="right"/>
              <w:outlineLvl w:val="0"/>
              <w:rPr>
                <w:rFonts w:asciiTheme="minorHAnsi" w:hAnsiTheme="minorHAnsi" w:cs="Arial"/>
                <w:b/>
                <w:bCs/>
                <w:sz w:val="20"/>
                <w:szCs w:val="20"/>
                <w:lang w:val="hr-HR"/>
              </w:rPr>
            </w:pPr>
            <w:r w:rsidRPr="00563AB1">
              <w:rPr>
                <w:rFonts w:ascii="Calibri" w:hAnsi="Calibri" w:cs="Arial"/>
                <w:b/>
                <w:bCs/>
                <w:sz w:val="20"/>
                <w:szCs w:val="20"/>
              </w:rPr>
              <w:t>12.197</w:t>
            </w:r>
          </w:p>
        </w:tc>
        <w:tc>
          <w:tcPr>
            <w:tcW w:w="580" w:type="pct"/>
            <w:tcBorders>
              <w:top w:val="nil"/>
              <w:left w:val="nil"/>
              <w:bottom w:val="single" w:sz="12" w:space="0" w:color="auto"/>
              <w:right w:val="nil"/>
            </w:tcBorders>
            <w:shd w:val="clear" w:color="auto" w:fill="auto"/>
            <w:vAlign w:val="center"/>
          </w:tcPr>
          <w:p w:rsidR="00A355C0" w:rsidRPr="002E255A" w:rsidRDefault="00A355C0" w:rsidP="00A355C0">
            <w:pPr>
              <w:tabs>
                <w:tab w:val="right" w:pos="1202"/>
              </w:tabs>
              <w:spacing w:line="340" w:lineRule="exact"/>
              <w:jc w:val="right"/>
              <w:outlineLvl w:val="0"/>
              <w:rPr>
                <w:rFonts w:asciiTheme="minorHAnsi" w:hAnsiTheme="minorHAnsi" w:cs="Arial"/>
                <w:b/>
                <w:bCs/>
                <w:sz w:val="20"/>
                <w:szCs w:val="20"/>
                <w:lang w:val="hr-HR"/>
              </w:rPr>
            </w:pPr>
            <w:r w:rsidRPr="00563AB1">
              <w:rPr>
                <w:rFonts w:ascii="Calibri" w:hAnsi="Calibri" w:cs="Arial"/>
                <w:b/>
                <w:bCs/>
                <w:sz w:val="20"/>
                <w:szCs w:val="20"/>
              </w:rPr>
              <w:t>858</w:t>
            </w:r>
          </w:p>
        </w:tc>
        <w:tc>
          <w:tcPr>
            <w:tcW w:w="580" w:type="pct"/>
            <w:tcBorders>
              <w:top w:val="nil"/>
              <w:left w:val="nil"/>
              <w:bottom w:val="single" w:sz="12" w:space="0" w:color="auto"/>
              <w:right w:val="nil"/>
            </w:tcBorders>
            <w:shd w:val="clear" w:color="auto" w:fill="auto"/>
            <w:vAlign w:val="center"/>
          </w:tcPr>
          <w:p w:rsidR="00A355C0" w:rsidRPr="002E255A" w:rsidRDefault="00A355C0" w:rsidP="00A355C0">
            <w:pPr>
              <w:tabs>
                <w:tab w:val="right" w:pos="1202"/>
              </w:tabs>
              <w:spacing w:line="340" w:lineRule="exact"/>
              <w:jc w:val="right"/>
              <w:outlineLvl w:val="0"/>
              <w:rPr>
                <w:rFonts w:asciiTheme="minorHAnsi" w:hAnsiTheme="minorHAnsi" w:cs="Arial"/>
                <w:b/>
                <w:bCs/>
                <w:sz w:val="20"/>
                <w:szCs w:val="20"/>
                <w:lang w:val="hr-HR"/>
              </w:rPr>
            </w:pPr>
            <w:r w:rsidRPr="00563AB1">
              <w:rPr>
                <w:rFonts w:ascii="Calibri" w:hAnsi="Calibri" w:cs="Arial"/>
                <w:b/>
                <w:bCs/>
                <w:sz w:val="20"/>
                <w:szCs w:val="20"/>
              </w:rPr>
              <w:t>55.367</w:t>
            </w:r>
          </w:p>
        </w:tc>
        <w:tc>
          <w:tcPr>
            <w:tcW w:w="580" w:type="pct"/>
            <w:tcBorders>
              <w:top w:val="nil"/>
              <w:left w:val="nil"/>
              <w:bottom w:val="single" w:sz="12" w:space="0" w:color="auto"/>
              <w:right w:val="nil"/>
            </w:tcBorders>
            <w:shd w:val="clear" w:color="auto" w:fill="auto"/>
            <w:vAlign w:val="center"/>
          </w:tcPr>
          <w:p w:rsidR="00A355C0" w:rsidRPr="002E255A" w:rsidRDefault="00A355C0" w:rsidP="00A355C0">
            <w:pPr>
              <w:tabs>
                <w:tab w:val="right" w:pos="1202"/>
              </w:tabs>
              <w:spacing w:line="340" w:lineRule="exact"/>
              <w:jc w:val="right"/>
              <w:outlineLvl w:val="0"/>
              <w:rPr>
                <w:rFonts w:asciiTheme="minorHAnsi" w:hAnsiTheme="minorHAnsi" w:cs="Arial"/>
                <w:b/>
                <w:bCs/>
                <w:sz w:val="20"/>
                <w:szCs w:val="20"/>
                <w:lang w:val="hr-HR"/>
              </w:rPr>
            </w:pPr>
            <w:r w:rsidRPr="00563AB1">
              <w:rPr>
                <w:rFonts w:ascii="Calibri" w:hAnsi="Calibri" w:cs="Arial"/>
                <w:b/>
                <w:bCs/>
                <w:sz w:val="20"/>
                <w:szCs w:val="20"/>
              </w:rPr>
              <w:t>379.545</w:t>
            </w:r>
          </w:p>
        </w:tc>
      </w:tr>
    </w:tbl>
    <w:p w:rsidR="006237A7" w:rsidRPr="005D12B5" w:rsidRDefault="006237A7" w:rsidP="00DC6688">
      <w:pPr>
        <w:rPr>
          <w:rFonts w:asciiTheme="minorHAnsi" w:hAnsiTheme="minorHAnsi" w:cs="Arial"/>
          <w:sz w:val="22"/>
          <w:szCs w:val="22"/>
          <w:lang w:val="hr-HR"/>
        </w:rPr>
      </w:pPr>
    </w:p>
    <w:p w:rsidR="0013076E" w:rsidRDefault="0013076E" w:rsidP="00DC6688">
      <w:pPr>
        <w:rPr>
          <w:rFonts w:asciiTheme="minorHAnsi" w:hAnsiTheme="minorHAnsi" w:cs="Arial"/>
          <w:sz w:val="22"/>
          <w:szCs w:val="22"/>
          <w:lang w:val="hr-HR"/>
        </w:rPr>
      </w:pPr>
    </w:p>
    <w:p w:rsidR="004E4F37" w:rsidRPr="005D12B5" w:rsidRDefault="004E4F37" w:rsidP="00DC6688">
      <w:pPr>
        <w:rPr>
          <w:rFonts w:asciiTheme="minorHAnsi" w:hAnsiTheme="minorHAnsi" w:cs="Arial"/>
          <w:sz w:val="22"/>
          <w:szCs w:val="22"/>
          <w:lang w:val="hr-HR"/>
        </w:rPr>
      </w:pPr>
    </w:p>
    <w:tbl>
      <w:tblPr>
        <w:tblW w:w="5175" w:type="pct"/>
        <w:jc w:val="center"/>
        <w:tblLayout w:type="fixed"/>
        <w:tblLook w:val="0000" w:firstRow="0" w:lastRow="0" w:firstColumn="0" w:lastColumn="0" w:noHBand="0" w:noVBand="0"/>
      </w:tblPr>
      <w:tblGrid>
        <w:gridCol w:w="2977"/>
        <w:gridCol w:w="460"/>
        <w:gridCol w:w="660"/>
        <w:gridCol w:w="368"/>
        <w:gridCol w:w="749"/>
        <w:gridCol w:w="1117"/>
        <w:gridCol w:w="1117"/>
        <w:gridCol w:w="1117"/>
        <w:gridCol w:w="1117"/>
      </w:tblGrid>
      <w:tr w:rsidR="002E255A" w:rsidRPr="00563AB1" w:rsidTr="00A355C0">
        <w:trPr>
          <w:trHeight w:hRule="exact" w:val="548"/>
          <w:jc w:val="center"/>
        </w:trPr>
        <w:tc>
          <w:tcPr>
            <w:tcW w:w="1537" w:type="pct"/>
          </w:tcPr>
          <w:p w:rsidR="002E255A" w:rsidRPr="00563AB1" w:rsidRDefault="002E255A" w:rsidP="00A355C0">
            <w:pPr>
              <w:rPr>
                <w:rFonts w:asciiTheme="minorHAnsi" w:hAnsiTheme="minorHAnsi" w:cs="Arial"/>
                <w:b/>
                <w:sz w:val="20"/>
                <w:szCs w:val="20"/>
                <w:lang w:val="hr-HR"/>
              </w:rPr>
            </w:pPr>
            <w:r w:rsidRPr="00563AB1">
              <w:rPr>
                <w:rFonts w:asciiTheme="minorHAnsi" w:hAnsiTheme="minorHAnsi" w:cs="Arial"/>
                <w:b/>
                <w:sz w:val="20"/>
                <w:szCs w:val="20"/>
                <w:lang w:val="hr-HR"/>
              </w:rPr>
              <w:t>Banka</w:t>
            </w:r>
          </w:p>
          <w:p w:rsidR="002E255A" w:rsidRPr="00563AB1" w:rsidRDefault="002E255A" w:rsidP="00A355C0">
            <w:pPr>
              <w:rPr>
                <w:rFonts w:asciiTheme="minorHAnsi" w:hAnsiTheme="minorHAnsi" w:cs="Arial"/>
                <w:b/>
                <w:sz w:val="20"/>
                <w:szCs w:val="20"/>
                <w:lang w:val="hr-HR"/>
              </w:rPr>
            </w:pPr>
            <w:r w:rsidRPr="00563AB1">
              <w:rPr>
                <w:rFonts w:asciiTheme="minorHAnsi" w:hAnsiTheme="minorHAnsi" w:cs="Arial"/>
                <w:b/>
                <w:sz w:val="20"/>
                <w:szCs w:val="20"/>
                <w:lang w:val="hr-HR"/>
              </w:rPr>
              <w:t>201</w:t>
            </w:r>
            <w:r w:rsidR="00A355C0">
              <w:rPr>
                <w:rFonts w:asciiTheme="minorHAnsi" w:hAnsiTheme="minorHAnsi" w:cs="Arial"/>
                <w:b/>
                <w:sz w:val="20"/>
                <w:szCs w:val="20"/>
                <w:lang w:val="hr-HR"/>
              </w:rPr>
              <w:t>7</w:t>
            </w:r>
            <w:r w:rsidRPr="00563AB1">
              <w:rPr>
                <w:rFonts w:asciiTheme="minorHAnsi" w:hAnsiTheme="minorHAnsi" w:cs="Arial"/>
                <w:b/>
                <w:sz w:val="20"/>
                <w:szCs w:val="20"/>
                <w:lang w:val="hr-HR"/>
              </w:rPr>
              <w:t>.</w:t>
            </w:r>
          </w:p>
        </w:tc>
        <w:tc>
          <w:tcPr>
            <w:tcW w:w="578" w:type="pct"/>
            <w:gridSpan w:val="2"/>
            <w:vAlign w:val="center"/>
          </w:tcPr>
          <w:p w:rsidR="002E255A" w:rsidRPr="00563AB1" w:rsidRDefault="002E255A" w:rsidP="00A355C0">
            <w:pPr>
              <w:tabs>
                <w:tab w:val="right" w:pos="1202"/>
              </w:tabs>
              <w:jc w:val="right"/>
              <w:outlineLvl w:val="0"/>
              <w:rPr>
                <w:rFonts w:asciiTheme="minorHAnsi" w:hAnsiTheme="minorHAnsi" w:cs="Arial"/>
                <w:b/>
                <w:noProof/>
                <w:sz w:val="20"/>
                <w:szCs w:val="20"/>
                <w:lang w:val="hr-HR"/>
              </w:rPr>
            </w:pPr>
            <w:r w:rsidRPr="00563AB1">
              <w:rPr>
                <w:rFonts w:asciiTheme="minorHAnsi" w:hAnsiTheme="minorHAnsi" w:cs="Arial"/>
                <w:b/>
                <w:noProof/>
                <w:sz w:val="20"/>
                <w:szCs w:val="20"/>
                <w:lang w:val="hr-HR"/>
              </w:rPr>
              <w:t xml:space="preserve">Do 15 </w:t>
            </w:r>
          </w:p>
          <w:p w:rsidR="002E255A" w:rsidRPr="00563AB1" w:rsidRDefault="002E255A" w:rsidP="00A355C0">
            <w:pPr>
              <w:tabs>
                <w:tab w:val="right" w:pos="1202"/>
              </w:tabs>
              <w:jc w:val="right"/>
              <w:outlineLvl w:val="0"/>
              <w:rPr>
                <w:rFonts w:asciiTheme="minorHAnsi" w:hAnsiTheme="minorHAnsi" w:cs="Arial"/>
                <w:b/>
                <w:noProof/>
                <w:sz w:val="20"/>
                <w:szCs w:val="20"/>
                <w:lang w:val="hr-HR"/>
              </w:rPr>
            </w:pPr>
            <w:r w:rsidRPr="00563AB1">
              <w:rPr>
                <w:rFonts w:asciiTheme="minorHAnsi" w:hAnsiTheme="minorHAnsi" w:cs="Arial"/>
                <w:b/>
                <w:noProof/>
                <w:sz w:val="20"/>
                <w:szCs w:val="20"/>
                <w:lang w:val="hr-HR"/>
              </w:rPr>
              <w:t xml:space="preserve">dana </w:t>
            </w:r>
          </w:p>
          <w:p w:rsidR="002E255A" w:rsidRPr="00563AB1" w:rsidRDefault="002E255A" w:rsidP="00A355C0">
            <w:pPr>
              <w:tabs>
                <w:tab w:val="right" w:pos="1202"/>
              </w:tabs>
              <w:jc w:val="right"/>
              <w:outlineLvl w:val="0"/>
              <w:rPr>
                <w:rFonts w:asciiTheme="minorHAnsi" w:hAnsiTheme="minorHAnsi" w:cs="Arial"/>
                <w:b/>
                <w:noProof/>
                <w:sz w:val="20"/>
                <w:szCs w:val="20"/>
                <w:lang w:val="hr-HR"/>
              </w:rPr>
            </w:pPr>
          </w:p>
        </w:tc>
        <w:tc>
          <w:tcPr>
            <w:tcW w:w="577" w:type="pct"/>
            <w:gridSpan w:val="2"/>
            <w:vAlign w:val="center"/>
          </w:tcPr>
          <w:p w:rsidR="002E255A" w:rsidRPr="00563AB1" w:rsidRDefault="002E255A" w:rsidP="00A355C0">
            <w:pPr>
              <w:jc w:val="right"/>
              <w:rPr>
                <w:rFonts w:asciiTheme="minorHAnsi" w:hAnsiTheme="minorHAnsi" w:cs="Arial"/>
                <w:b/>
                <w:noProof/>
                <w:sz w:val="20"/>
                <w:szCs w:val="20"/>
                <w:lang w:val="hr-HR"/>
              </w:rPr>
            </w:pPr>
            <w:r w:rsidRPr="00563AB1">
              <w:rPr>
                <w:rFonts w:asciiTheme="minorHAnsi" w:hAnsiTheme="minorHAnsi" w:cs="Arial"/>
                <w:b/>
                <w:noProof/>
                <w:sz w:val="20"/>
                <w:szCs w:val="20"/>
                <w:lang w:val="hr-HR"/>
              </w:rPr>
              <w:t xml:space="preserve">16 do 30 dana </w:t>
            </w:r>
          </w:p>
          <w:p w:rsidR="002E255A" w:rsidRPr="00563AB1" w:rsidRDefault="002E255A" w:rsidP="00A355C0">
            <w:pPr>
              <w:jc w:val="right"/>
              <w:rPr>
                <w:rFonts w:asciiTheme="minorHAnsi" w:hAnsiTheme="minorHAnsi" w:cs="Arial"/>
                <w:b/>
                <w:noProof/>
                <w:sz w:val="20"/>
                <w:szCs w:val="20"/>
                <w:lang w:val="hr-HR"/>
              </w:rPr>
            </w:pPr>
          </w:p>
        </w:tc>
        <w:tc>
          <w:tcPr>
            <w:tcW w:w="577" w:type="pct"/>
            <w:vAlign w:val="center"/>
          </w:tcPr>
          <w:p w:rsidR="002E255A" w:rsidRPr="00563AB1" w:rsidRDefault="002E255A" w:rsidP="00A355C0">
            <w:pPr>
              <w:jc w:val="right"/>
              <w:rPr>
                <w:rFonts w:asciiTheme="minorHAnsi" w:hAnsiTheme="minorHAnsi" w:cs="Arial"/>
                <w:b/>
                <w:noProof/>
                <w:sz w:val="20"/>
                <w:szCs w:val="20"/>
                <w:lang w:val="hr-HR"/>
              </w:rPr>
            </w:pPr>
            <w:r w:rsidRPr="00563AB1">
              <w:rPr>
                <w:rFonts w:asciiTheme="minorHAnsi" w:hAnsiTheme="minorHAnsi" w:cs="Arial"/>
                <w:b/>
                <w:noProof/>
                <w:sz w:val="20"/>
                <w:szCs w:val="20"/>
                <w:lang w:val="hr-HR"/>
              </w:rPr>
              <w:t xml:space="preserve">31 do 60 dana </w:t>
            </w:r>
          </w:p>
          <w:p w:rsidR="002E255A" w:rsidRPr="00563AB1" w:rsidRDefault="002E255A" w:rsidP="00A355C0">
            <w:pPr>
              <w:jc w:val="right"/>
              <w:rPr>
                <w:rFonts w:asciiTheme="minorHAnsi" w:hAnsiTheme="minorHAnsi" w:cs="Arial"/>
                <w:b/>
                <w:noProof/>
                <w:sz w:val="20"/>
                <w:szCs w:val="20"/>
                <w:lang w:val="hr-HR"/>
              </w:rPr>
            </w:pPr>
          </w:p>
        </w:tc>
        <w:tc>
          <w:tcPr>
            <w:tcW w:w="577" w:type="pct"/>
            <w:vAlign w:val="center"/>
          </w:tcPr>
          <w:p w:rsidR="002E255A" w:rsidRPr="00563AB1" w:rsidRDefault="002E255A" w:rsidP="00A355C0">
            <w:pPr>
              <w:jc w:val="right"/>
              <w:rPr>
                <w:rFonts w:asciiTheme="minorHAnsi" w:hAnsiTheme="minorHAnsi" w:cs="Arial"/>
                <w:b/>
                <w:noProof/>
                <w:sz w:val="20"/>
                <w:szCs w:val="20"/>
                <w:lang w:val="hr-HR"/>
              </w:rPr>
            </w:pPr>
            <w:r w:rsidRPr="00563AB1">
              <w:rPr>
                <w:rFonts w:asciiTheme="minorHAnsi" w:hAnsiTheme="minorHAnsi" w:cs="Arial"/>
                <w:b/>
                <w:noProof/>
                <w:sz w:val="20"/>
                <w:szCs w:val="20"/>
                <w:lang w:val="hr-HR"/>
              </w:rPr>
              <w:t xml:space="preserve">61 do 90 dana </w:t>
            </w:r>
          </w:p>
          <w:p w:rsidR="002E255A" w:rsidRPr="00563AB1" w:rsidRDefault="002E255A" w:rsidP="00A355C0">
            <w:pPr>
              <w:jc w:val="right"/>
              <w:rPr>
                <w:rFonts w:asciiTheme="minorHAnsi" w:hAnsiTheme="minorHAnsi" w:cs="Arial"/>
                <w:b/>
                <w:noProof/>
                <w:sz w:val="20"/>
                <w:szCs w:val="20"/>
                <w:lang w:val="hr-HR"/>
              </w:rPr>
            </w:pPr>
          </w:p>
        </w:tc>
        <w:tc>
          <w:tcPr>
            <w:tcW w:w="577" w:type="pct"/>
            <w:vAlign w:val="center"/>
          </w:tcPr>
          <w:p w:rsidR="002E255A" w:rsidRPr="00563AB1" w:rsidRDefault="002E255A" w:rsidP="00A355C0">
            <w:pPr>
              <w:tabs>
                <w:tab w:val="right" w:pos="1202"/>
              </w:tabs>
              <w:jc w:val="right"/>
              <w:outlineLvl w:val="0"/>
              <w:rPr>
                <w:rFonts w:asciiTheme="minorHAnsi" w:hAnsiTheme="minorHAnsi" w:cs="Arial"/>
                <w:b/>
                <w:noProof/>
                <w:sz w:val="20"/>
                <w:szCs w:val="20"/>
                <w:lang w:val="hr-HR"/>
              </w:rPr>
            </w:pPr>
            <w:r w:rsidRPr="00563AB1">
              <w:rPr>
                <w:rFonts w:asciiTheme="minorHAnsi" w:hAnsiTheme="minorHAnsi" w:cs="Arial"/>
                <w:b/>
                <w:noProof/>
                <w:sz w:val="20"/>
                <w:szCs w:val="20"/>
                <w:lang w:val="hr-HR"/>
              </w:rPr>
              <w:t xml:space="preserve">Preko 90 dana </w:t>
            </w:r>
          </w:p>
          <w:p w:rsidR="002E255A" w:rsidRPr="00563AB1" w:rsidRDefault="002E255A" w:rsidP="00A355C0">
            <w:pPr>
              <w:tabs>
                <w:tab w:val="right" w:pos="1202"/>
              </w:tabs>
              <w:jc w:val="right"/>
              <w:outlineLvl w:val="0"/>
              <w:rPr>
                <w:rFonts w:asciiTheme="minorHAnsi" w:hAnsiTheme="minorHAnsi" w:cs="Arial"/>
                <w:b/>
                <w:noProof/>
                <w:sz w:val="20"/>
                <w:szCs w:val="20"/>
                <w:lang w:val="hr-HR"/>
              </w:rPr>
            </w:pPr>
          </w:p>
        </w:tc>
        <w:tc>
          <w:tcPr>
            <w:tcW w:w="577" w:type="pct"/>
            <w:vAlign w:val="center"/>
          </w:tcPr>
          <w:p w:rsidR="002E255A" w:rsidRPr="00563AB1" w:rsidRDefault="002E255A" w:rsidP="00A355C0">
            <w:pPr>
              <w:tabs>
                <w:tab w:val="right" w:pos="1202"/>
              </w:tabs>
              <w:jc w:val="right"/>
              <w:outlineLvl w:val="0"/>
              <w:rPr>
                <w:rFonts w:asciiTheme="minorHAnsi" w:hAnsiTheme="minorHAnsi" w:cs="Arial"/>
                <w:b/>
                <w:noProof/>
                <w:sz w:val="20"/>
                <w:szCs w:val="20"/>
                <w:lang w:val="hr-HR"/>
              </w:rPr>
            </w:pPr>
            <w:r w:rsidRPr="00563AB1">
              <w:rPr>
                <w:rFonts w:asciiTheme="minorHAnsi" w:hAnsiTheme="minorHAnsi" w:cs="Arial"/>
                <w:b/>
                <w:noProof/>
                <w:sz w:val="20"/>
                <w:szCs w:val="20"/>
                <w:lang w:val="hr-HR"/>
              </w:rPr>
              <w:t>Ukupno</w:t>
            </w:r>
          </w:p>
          <w:p w:rsidR="002E255A" w:rsidRPr="00563AB1" w:rsidRDefault="002E255A" w:rsidP="00A355C0">
            <w:pPr>
              <w:tabs>
                <w:tab w:val="right" w:pos="1202"/>
              </w:tabs>
              <w:jc w:val="right"/>
              <w:outlineLvl w:val="0"/>
              <w:rPr>
                <w:rFonts w:asciiTheme="minorHAnsi" w:hAnsiTheme="minorHAnsi" w:cs="Arial"/>
                <w:b/>
                <w:noProof/>
                <w:sz w:val="20"/>
                <w:szCs w:val="20"/>
                <w:lang w:val="hr-HR"/>
              </w:rPr>
            </w:pPr>
          </w:p>
        </w:tc>
      </w:tr>
      <w:tr w:rsidR="002E255A" w:rsidRPr="00563AB1" w:rsidTr="00A355C0">
        <w:trPr>
          <w:trHeight w:val="239"/>
          <w:jc w:val="center"/>
        </w:trPr>
        <w:tc>
          <w:tcPr>
            <w:tcW w:w="1537" w:type="pct"/>
            <w:vAlign w:val="bottom"/>
          </w:tcPr>
          <w:p w:rsidR="002E255A" w:rsidRPr="00563AB1" w:rsidRDefault="002E255A" w:rsidP="00A355C0">
            <w:pPr>
              <w:jc w:val="right"/>
              <w:rPr>
                <w:rFonts w:asciiTheme="minorHAnsi" w:hAnsiTheme="minorHAnsi" w:cs="Arial"/>
                <w:sz w:val="20"/>
                <w:szCs w:val="20"/>
                <w:lang w:val="hr-HR"/>
              </w:rPr>
            </w:pPr>
          </w:p>
        </w:tc>
        <w:tc>
          <w:tcPr>
            <w:tcW w:w="578" w:type="pct"/>
            <w:gridSpan w:val="2"/>
            <w:vAlign w:val="bottom"/>
          </w:tcPr>
          <w:p w:rsidR="002E255A" w:rsidRPr="00563AB1" w:rsidRDefault="002E255A" w:rsidP="00A355C0">
            <w:pPr>
              <w:jc w:val="right"/>
              <w:rPr>
                <w:rFonts w:asciiTheme="minorHAnsi" w:hAnsiTheme="minorHAnsi" w:cs="Arial"/>
                <w:b/>
                <w:sz w:val="20"/>
                <w:szCs w:val="20"/>
                <w:lang w:val="hr-HR"/>
              </w:rPr>
            </w:pPr>
            <w:r w:rsidRPr="00563AB1">
              <w:rPr>
                <w:rFonts w:asciiTheme="minorHAnsi" w:hAnsiTheme="minorHAnsi" w:cs="Arial"/>
                <w:b/>
                <w:sz w:val="20"/>
                <w:szCs w:val="20"/>
                <w:lang w:val="hr-HR"/>
              </w:rPr>
              <w:t>000 kuna</w:t>
            </w:r>
          </w:p>
        </w:tc>
        <w:tc>
          <w:tcPr>
            <w:tcW w:w="577" w:type="pct"/>
            <w:gridSpan w:val="2"/>
            <w:vAlign w:val="bottom"/>
          </w:tcPr>
          <w:p w:rsidR="002E255A" w:rsidRPr="00563AB1" w:rsidRDefault="002E255A" w:rsidP="00A355C0">
            <w:pPr>
              <w:jc w:val="right"/>
              <w:rPr>
                <w:rFonts w:asciiTheme="minorHAnsi" w:hAnsiTheme="minorHAnsi" w:cs="Arial"/>
                <w:b/>
                <w:sz w:val="20"/>
                <w:szCs w:val="20"/>
                <w:lang w:val="hr-HR"/>
              </w:rPr>
            </w:pPr>
            <w:r w:rsidRPr="00563AB1">
              <w:rPr>
                <w:rFonts w:asciiTheme="minorHAnsi" w:hAnsiTheme="minorHAnsi" w:cs="Arial"/>
                <w:b/>
                <w:sz w:val="20"/>
                <w:szCs w:val="20"/>
                <w:lang w:val="hr-HR"/>
              </w:rPr>
              <w:t>000 kuna</w:t>
            </w:r>
          </w:p>
        </w:tc>
        <w:tc>
          <w:tcPr>
            <w:tcW w:w="577" w:type="pct"/>
            <w:vAlign w:val="bottom"/>
          </w:tcPr>
          <w:p w:rsidR="002E255A" w:rsidRPr="00563AB1" w:rsidRDefault="002E255A" w:rsidP="00A355C0">
            <w:pPr>
              <w:jc w:val="right"/>
              <w:rPr>
                <w:rFonts w:asciiTheme="minorHAnsi" w:hAnsiTheme="minorHAnsi" w:cs="Arial"/>
                <w:b/>
                <w:sz w:val="20"/>
                <w:szCs w:val="20"/>
                <w:lang w:val="hr-HR"/>
              </w:rPr>
            </w:pPr>
            <w:r w:rsidRPr="00563AB1">
              <w:rPr>
                <w:rFonts w:asciiTheme="minorHAnsi" w:hAnsiTheme="minorHAnsi" w:cs="Arial"/>
                <w:b/>
                <w:sz w:val="20"/>
                <w:szCs w:val="20"/>
                <w:lang w:val="hr-HR"/>
              </w:rPr>
              <w:t>000 kuna</w:t>
            </w:r>
          </w:p>
        </w:tc>
        <w:tc>
          <w:tcPr>
            <w:tcW w:w="577" w:type="pct"/>
            <w:vAlign w:val="bottom"/>
          </w:tcPr>
          <w:p w:rsidR="002E255A" w:rsidRPr="00563AB1" w:rsidRDefault="002E255A" w:rsidP="00A355C0">
            <w:pPr>
              <w:jc w:val="right"/>
              <w:rPr>
                <w:rFonts w:asciiTheme="minorHAnsi" w:hAnsiTheme="minorHAnsi" w:cs="Arial"/>
                <w:b/>
                <w:sz w:val="20"/>
                <w:szCs w:val="20"/>
                <w:lang w:val="hr-HR"/>
              </w:rPr>
            </w:pPr>
            <w:r w:rsidRPr="00563AB1">
              <w:rPr>
                <w:rFonts w:asciiTheme="minorHAnsi" w:hAnsiTheme="minorHAnsi" w:cs="Arial"/>
                <w:b/>
                <w:sz w:val="20"/>
                <w:szCs w:val="20"/>
                <w:lang w:val="hr-HR"/>
              </w:rPr>
              <w:t>000 kuna</w:t>
            </w:r>
          </w:p>
        </w:tc>
        <w:tc>
          <w:tcPr>
            <w:tcW w:w="577" w:type="pct"/>
            <w:vAlign w:val="bottom"/>
          </w:tcPr>
          <w:p w:rsidR="002E255A" w:rsidRPr="00563AB1" w:rsidRDefault="002E255A" w:rsidP="00A355C0">
            <w:pPr>
              <w:jc w:val="right"/>
              <w:rPr>
                <w:rFonts w:asciiTheme="minorHAnsi" w:hAnsiTheme="minorHAnsi" w:cs="Arial"/>
                <w:b/>
                <w:sz w:val="20"/>
                <w:szCs w:val="20"/>
                <w:lang w:val="hr-HR"/>
              </w:rPr>
            </w:pPr>
            <w:r w:rsidRPr="00563AB1">
              <w:rPr>
                <w:rFonts w:asciiTheme="minorHAnsi" w:hAnsiTheme="minorHAnsi" w:cs="Arial"/>
                <w:b/>
                <w:sz w:val="20"/>
                <w:szCs w:val="20"/>
                <w:lang w:val="hr-HR"/>
              </w:rPr>
              <w:t>000 kuna</w:t>
            </w:r>
          </w:p>
        </w:tc>
        <w:tc>
          <w:tcPr>
            <w:tcW w:w="577" w:type="pct"/>
            <w:vAlign w:val="bottom"/>
          </w:tcPr>
          <w:p w:rsidR="002E255A" w:rsidRPr="00563AB1" w:rsidRDefault="002E255A" w:rsidP="00A355C0">
            <w:pPr>
              <w:jc w:val="right"/>
              <w:rPr>
                <w:rFonts w:asciiTheme="minorHAnsi" w:hAnsiTheme="minorHAnsi" w:cs="Arial"/>
                <w:b/>
                <w:sz w:val="20"/>
                <w:szCs w:val="20"/>
                <w:lang w:val="hr-HR"/>
              </w:rPr>
            </w:pPr>
            <w:r w:rsidRPr="00563AB1">
              <w:rPr>
                <w:rFonts w:asciiTheme="minorHAnsi" w:hAnsiTheme="minorHAnsi" w:cs="Arial"/>
                <w:b/>
                <w:sz w:val="20"/>
                <w:szCs w:val="20"/>
                <w:lang w:val="hr-HR"/>
              </w:rPr>
              <w:t>000 kuna</w:t>
            </w:r>
          </w:p>
        </w:tc>
      </w:tr>
      <w:tr w:rsidR="002E255A" w:rsidRPr="00563AB1" w:rsidTr="00A355C0">
        <w:trPr>
          <w:trHeight w:val="197"/>
          <w:jc w:val="center"/>
        </w:trPr>
        <w:tc>
          <w:tcPr>
            <w:tcW w:w="1537" w:type="pct"/>
          </w:tcPr>
          <w:p w:rsidR="002E255A" w:rsidRPr="00563AB1" w:rsidRDefault="002E255A" w:rsidP="00A355C0">
            <w:pPr>
              <w:tabs>
                <w:tab w:val="right" w:pos="1202"/>
              </w:tabs>
              <w:spacing w:line="301" w:lineRule="exact"/>
              <w:outlineLvl w:val="0"/>
              <w:rPr>
                <w:rFonts w:asciiTheme="minorHAnsi" w:hAnsiTheme="minorHAnsi" w:cs="Arial"/>
                <w:b/>
                <w:bCs/>
                <w:sz w:val="20"/>
                <w:szCs w:val="20"/>
                <w:lang w:val="hr-HR"/>
              </w:rPr>
            </w:pPr>
            <w:r w:rsidRPr="00563AB1">
              <w:rPr>
                <w:rFonts w:asciiTheme="minorHAnsi" w:hAnsiTheme="minorHAnsi" w:cs="Arial"/>
                <w:b/>
                <w:bCs/>
                <w:sz w:val="20"/>
                <w:szCs w:val="20"/>
                <w:lang w:val="hr-HR"/>
              </w:rPr>
              <w:t>Imovina</w:t>
            </w:r>
          </w:p>
        </w:tc>
        <w:tc>
          <w:tcPr>
            <w:tcW w:w="578" w:type="pct"/>
            <w:gridSpan w:val="2"/>
          </w:tcPr>
          <w:p w:rsidR="002E255A" w:rsidRPr="00563AB1" w:rsidRDefault="002E255A" w:rsidP="00A355C0">
            <w:pPr>
              <w:tabs>
                <w:tab w:val="right" w:pos="1202"/>
              </w:tabs>
              <w:spacing w:line="301" w:lineRule="exact"/>
              <w:jc w:val="right"/>
              <w:outlineLvl w:val="0"/>
              <w:rPr>
                <w:rFonts w:asciiTheme="minorHAnsi" w:hAnsiTheme="minorHAnsi" w:cs="Arial"/>
                <w:b/>
                <w:bCs/>
                <w:sz w:val="20"/>
                <w:szCs w:val="20"/>
                <w:lang w:val="hr-HR"/>
              </w:rPr>
            </w:pPr>
          </w:p>
        </w:tc>
        <w:tc>
          <w:tcPr>
            <w:tcW w:w="577" w:type="pct"/>
            <w:gridSpan w:val="2"/>
          </w:tcPr>
          <w:p w:rsidR="002E255A" w:rsidRPr="00563AB1" w:rsidRDefault="002E255A" w:rsidP="00A355C0">
            <w:pPr>
              <w:tabs>
                <w:tab w:val="right" w:pos="1202"/>
              </w:tabs>
              <w:spacing w:line="301" w:lineRule="exact"/>
              <w:jc w:val="right"/>
              <w:outlineLvl w:val="0"/>
              <w:rPr>
                <w:rFonts w:asciiTheme="minorHAnsi" w:hAnsiTheme="minorHAnsi" w:cs="Arial"/>
                <w:b/>
                <w:bCs/>
                <w:sz w:val="20"/>
                <w:szCs w:val="20"/>
                <w:lang w:val="hr-HR"/>
              </w:rPr>
            </w:pPr>
          </w:p>
        </w:tc>
        <w:tc>
          <w:tcPr>
            <w:tcW w:w="577" w:type="pct"/>
          </w:tcPr>
          <w:p w:rsidR="002E255A" w:rsidRPr="00563AB1" w:rsidRDefault="002E255A" w:rsidP="00A355C0">
            <w:pPr>
              <w:tabs>
                <w:tab w:val="right" w:pos="1202"/>
              </w:tabs>
              <w:spacing w:line="301" w:lineRule="exact"/>
              <w:jc w:val="right"/>
              <w:outlineLvl w:val="0"/>
              <w:rPr>
                <w:rFonts w:asciiTheme="minorHAnsi" w:hAnsiTheme="minorHAnsi" w:cs="Arial"/>
                <w:b/>
                <w:bCs/>
                <w:sz w:val="20"/>
                <w:szCs w:val="20"/>
                <w:lang w:val="hr-HR"/>
              </w:rPr>
            </w:pPr>
          </w:p>
        </w:tc>
        <w:tc>
          <w:tcPr>
            <w:tcW w:w="577" w:type="pct"/>
          </w:tcPr>
          <w:p w:rsidR="002E255A" w:rsidRPr="00563AB1" w:rsidRDefault="002E255A" w:rsidP="00A355C0">
            <w:pPr>
              <w:tabs>
                <w:tab w:val="right" w:pos="1202"/>
              </w:tabs>
              <w:spacing w:line="301" w:lineRule="exact"/>
              <w:jc w:val="right"/>
              <w:outlineLvl w:val="0"/>
              <w:rPr>
                <w:rFonts w:asciiTheme="minorHAnsi" w:hAnsiTheme="minorHAnsi" w:cs="Arial"/>
                <w:b/>
                <w:bCs/>
                <w:sz w:val="20"/>
                <w:szCs w:val="20"/>
                <w:lang w:val="hr-HR"/>
              </w:rPr>
            </w:pPr>
          </w:p>
        </w:tc>
        <w:tc>
          <w:tcPr>
            <w:tcW w:w="577" w:type="pct"/>
          </w:tcPr>
          <w:p w:rsidR="002E255A" w:rsidRPr="00563AB1" w:rsidRDefault="002E255A" w:rsidP="00A355C0">
            <w:pPr>
              <w:tabs>
                <w:tab w:val="right" w:pos="1202"/>
              </w:tabs>
              <w:spacing w:line="301" w:lineRule="exact"/>
              <w:jc w:val="right"/>
              <w:outlineLvl w:val="0"/>
              <w:rPr>
                <w:rFonts w:asciiTheme="minorHAnsi" w:hAnsiTheme="minorHAnsi" w:cs="Arial"/>
                <w:b/>
                <w:bCs/>
                <w:sz w:val="20"/>
                <w:szCs w:val="20"/>
                <w:lang w:val="hr-HR"/>
              </w:rPr>
            </w:pPr>
          </w:p>
        </w:tc>
        <w:tc>
          <w:tcPr>
            <w:tcW w:w="577" w:type="pct"/>
          </w:tcPr>
          <w:p w:rsidR="002E255A" w:rsidRPr="00563AB1" w:rsidRDefault="002E255A" w:rsidP="00A355C0">
            <w:pPr>
              <w:tabs>
                <w:tab w:val="right" w:pos="1202"/>
              </w:tabs>
              <w:spacing w:line="301" w:lineRule="exact"/>
              <w:jc w:val="right"/>
              <w:outlineLvl w:val="0"/>
              <w:rPr>
                <w:rFonts w:asciiTheme="minorHAnsi" w:hAnsiTheme="minorHAnsi" w:cs="Arial"/>
                <w:b/>
                <w:bCs/>
                <w:sz w:val="20"/>
                <w:szCs w:val="20"/>
                <w:lang w:val="hr-HR"/>
              </w:rPr>
            </w:pPr>
          </w:p>
        </w:tc>
      </w:tr>
      <w:tr w:rsidR="00F15FC3" w:rsidRPr="00563AB1" w:rsidTr="00361B04">
        <w:trPr>
          <w:trHeight w:val="255"/>
          <w:jc w:val="center"/>
        </w:trPr>
        <w:tc>
          <w:tcPr>
            <w:tcW w:w="1537" w:type="pct"/>
            <w:vAlign w:val="bottom"/>
          </w:tcPr>
          <w:p w:rsidR="00F15FC3" w:rsidRPr="00563AB1" w:rsidRDefault="00F15FC3" w:rsidP="00F15FC3">
            <w:pPr>
              <w:tabs>
                <w:tab w:val="right" w:pos="1202"/>
              </w:tabs>
              <w:outlineLvl w:val="0"/>
              <w:rPr>
                <w:rFonts w:asciiTheme="minorHAnsi" w:hAnsiTheme="minorHAnsi" w:cs="Arial"/>
                <w:sz w:val="20"/>
                <w:szCs w:val="20"/>
                <w:lang w:val="hr-HR"/>
              </w:rPr>
            </w:pPr>
            <w:r w:rsidRPr="00563AB1">
              <w:rPr>
                <w:rFonts w:asciiTheme="minorHAnsi" w:hAnsiTheme="minorHAnsi" w:cs="Arial"/>
                <w:sz w:val="20"/>
                <w:szCs w:val="20"/>
                <w:lang w:val="hr-HR"/>
              </w:rPr>
              <w:t xml:space="preserve">Krediti financijskim institucijama </w:t>
            </w:r>
          </w:p>
        </w:tc>
        <w:tc>
          <w:tcPr>
            <w:tcW w:w="578" w:type="pct"/>
            <w:gridSpan w:val="2"/>
            <w:tcBorders>
              <w:top w:val="nil"/>
              <w:left w:val="nil"/>
              <w:bottom w:val="nil"/>
              <w:right w:val="nil"/>
            </w:tcBorders>
            <w:shd w:val="clear" w:color="auto" w:fill="auto"/>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188.902</w:t>
            </w:r>
          </w:p>
        </w:tc>
        <w:tc>
          <w:tcPr>
            <w:tcW w:w="577" w:type="pct"/>
            <w:gridSpan w:val="2"/>
            <w:tcBorders>
              <w:top w:val="nil"/>
              <w:left w:val="nil"/>
              <w:bottom w:val="nil"/>
              <w:right w:val="nil"/>
            </w:tcBorders>
            <w:shd w:val="clear" w:color="auto" w:fill="auto"/>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2.000</w:t>
            </w:r>
          </w:p>
        </w:tc>
        <w:tc>
          <w:tcPr>
            <w:tcW w:w="577" w:type="pct"/>
            <w:tcBorders>
              <w:top w:val="nil"/>
              <w:left w:val="nil"/>
              <w:bottom w:val="nil"/>
              <w:right w:val="nil"/>
            </w:tcBorders>
            <w:shd w:val="clear" w:color="auto" w:fill="auto"/>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3.500</w:t>
            </w:r>
          </w:p>
        </w:tc>
        <w:tc>
          <w:tcPr>
            <w:tcW w:w="577" w:type="pct"/>
            <w:tcBorders>
              <w:top w:val="nil"/>
              <w:left w:val="nil"/>
              <w:bottom w:val="nil"/>
              <w:right w:val="nil"/>
            </w:tcBorders>
            <w:shd w:val="clear" w:color="auto" w:fill="auto"/>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w:t>
            </w:r>
          </w:p>
        </w:tc>
        <w:tc>
          <w:tcPr>
            <w:tcW w:w="577" w:type="pct"/>
            <w:tcBorders>
              <w:top w:val="nil"/>
              <w:left w:val="nil"/>
              <w:bottom w:val="nil"/>
              <w:right w:val="nil"/>
            </w:tcBorders>
            <w:shd w:val="clear" w:color="auto" w:fill="auto"/>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1</w:t>
            </w:r>
          </w:p>
        </w:tc>
        <w:tc>
          <w:tcPr>
            <w:tcW w:w="577" w:type="pct"/>
            <w:tcBorders>
              <w:top w:val="nil"/>
              <w:left w:val="nil"/>
              <w:bottom w:val="nil"/>
              <w:right w:val="nil"/>
            </w:tcBorders>
            <w:shd w:val="clear" w:color="auto" w:fill="auto"/>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194.403</w:t>
            </w:r>
          </w:p>
        </w:tc>
      </w:tr>
      <w:tr w:rsidR="00F15FC3" w:rsidRPr="00563AB1" w:rsidTr="00361B04">
        <w:trPr>
          <w:trHeight w:val="255"/>
          <w:jc w:val="center"/>
        </w:trPr>
        <w:tc>
          <w:tcPr>
            <w:tcW w:w="1537" w:type="pct"/>
            <w:vAlign w:val="bottom"/>
          </w:tcPr>
          <w:p w:rsidR="00F15FC3" w:rsidRPr="00563AB1" w:rsidRDefault="00F15FC3" w:rsidP="00F15FC3">
            <w:pPr>
              <w:tabs>
                <w:tab w:val="right" w:pos="1202"/>
              </w:tabs>
              <w:outlineLvl w:val="0"/>
              <w:rPr>
                <w:rFonts w:asciiTheme="minorHAnsi" w:hAnsiTheme="minorHAnsi" w:cs="Arial"/>
                <w:sz w:val="20"/>
                <w:szCs w:val="20"/>
                <w:lang w:val="hr-HR"/>
              </w:rPr>
            </w:pPr>
            <w:r w:rsidRPr="00563AB1">
              <w:rPr>
                <w:rFonts w:asciiTheme="minorHAnsi" w:hAnsiTheme="minorHAnsi" w:cs="Arial"/>
                <w:sz w:val="20"/>
                <w:szCs w:val="20"/>
                <w:lang w:val="hr-HR"/>
              </w:rPr>
              <w:t>Krediti ostalim korisnicima</w:t>
            </w:r>
          </w:p>
        </w:tc>
        <w:tc>
          <w:tcPr>
            <w:tcW w:w="578" w:type="pct"/>
            <w:gridSpan w:val="2"/>
            <w:tcBorders>
              <w:top w:val="nil"/>
              <w:left w:val="nil"/>
              <w:bottom w:val="nil"/>
              <w:right w:val="nil"/>
            </w:tcBorders>
            <w:shd w:val="clear" w:color="auto" w:fill="auto"/>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95.698</w:t>
            </w:r>
          </w:p>
        </w:tc>
        <w:tc>
          <w:tcPr>
            <w:tcW w:w="577" w:type="pct"/>
            <w:gridSpan w:val="2"/>
            <w:tcBorders>
              <w:top w:val="nil"/>
              <w:left w:val="nil"/>
              <w:bottom w:val="nil"/>
              <w:right w:val="nil"/>
            </w:tcBorders>
            <w:shd w:val="clear" w:color="auto" w:fill="auto"/>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68</w:t>
            </w:r>
          </w:p>
        </w:tc>
        <w:tc>
          <w:tcPr>
            <w:tcW w:w="577" w:type="pct"/>
            <w:tcBorders>
              <w:top w:val="nil"/>
              <w:left w:val="nil"/>
              <w:bottom w:val="nil"/>
              <w:right w:val="nil"/>
            </w:tcBorders>
            <w:shd w:val="clear" w:color="auto" w:fill="auto"/>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1.276</w:t>
            </w:r>
          </w:p>
        </w:tc>
        <w:tc>
          <w:tcPr>
            <w:tcW w:w="577" w:type="pct"/>
            <w:tcBorders>
              <w:top w:val="nil"/>
              <w:left w:val="nil"/>
              <w:bottom w:val="nil"/>
              <w:right w:val="nil"/>
            </w:tcBorders>
            <w:shd w:val="clear" w:color="auto" w:fill="auto"/>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1.066</w:t>
            </w:r>
          </w:p>
        </w:tc>
        <w:tc>
          <w:tcPr>
            <w:tcW w:w="577" w:type="pct"/>
            <w:tcBorders>
              <w:top w:val="nil"/>
              <w:left w:val="nil"/>
              <w:bottom w:val="nil"/>
              <w:right w:val="nil"/>
            </w:tcBorders>
            <w:shd w:val="clear" w:color="auto" w:fill="auto"/>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33.174</w:t>
            </w:r>
          </w:p>
        </w:tc>
        <w:tc>
          <w:tcPr>
            <w:tcW w:w="577" w:type="pct"/>
            <w:tcBorders>
              <w:top w:val="nil"/>
              <w:left w:val="nil"/>
              <w:bottom w:val="nil"/>
              <w:right w:val="nil"/>
            </w:tcBorders>
            <w:shd w:val="clear" w:color="auto" w:fill="auto"/>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131.282</w:t>
            </w:r>
          </w:p>
        </w:tc>
      </w:tr>
      <w:tr w:rsidR="00F15FC3" w:rsidRPr="00563AB1" w:rsidTr="00361B04">
        <w:trPr>
          <w:trHeight w:val="255"/>
          <w:jc w:val="center"/>
        </w:trPr>
        <w:tc>
          <w:tcPr>
            <w:tcW w:w="1537" w:type="pct"/>
            <w:vAlign w:val="bottom"/>
          </w:tcPr>
          <w:p w:rsidR="00F15FC3" w:rsidRPr="00563AB1" w:rsidRDefault="00F15FC3" w:rsidP="00F15FC3">
            <w:pPr>
              <w:tabs>
                <w:tab w:val="right" w:pos="1202"/>
              </w:tabs>
              <w:outlineLvl w:val="0"/>
              <w:rPr>
                <w:rFonts w:asciiTheme="minorHAnsi" w:hAnsiTheme="minorHAnsi" w:cs="Arial"/>
                <w:sz w:val="20"/>
                <w:szCs w:val="20"/>
                <w:lang w:val="hr-HR"/>
              </w:rPr>
            </w:pPr>
            <w:r w:rsidRPr="00563AB1">
              <w:rPr>
                <w:rFonts w:asciiTheme="minorHAnsi" w:hAnsiTheme="minorHAnsi" w:cs="Arial"/>
                <w:sz w:val="20"/>
                <w:szCs w:val="20"/>
                <w:lang w:val="hr-HR"/>
              </w:rPr>
              <w:t xml:space="preserve">Ostala imovina </w:t>
            </w:r>
          </w:p>
        </w:tc>
        <w:tc>
          <w:tcPr>
            <w:tcW w:w="578" w:type="pct"/>
            <w:gridSpan w:val="2"/>
            <w:tcBorders>
              <w:top w:val="nil"/>
              <w:left w:val="nil"/>
              <w:bottom w:val="single" w:sz="8" w:space="0" w:color="auto"/>
              <w:right w:val="nil"/>
            </w:tcBorders>
            <w:shd w:val="clear" w:color="auto" w:fill="auto"/>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440</w:t>
            </w:r>
          </w:p>
        </w:tc>
        <w:tc>
          <w:tcPr>
            <w:tcW w:w="577" w:type="pct"/>
            <w:gridSpan w:val="2"/>
            <w:tcBorders>
              <w:top w:val="nil"/>
              <w:left w:val="nil"/>
              <w:bottom w:val="single" w:sz="8" w:space="0" w:color="auto"/>
              <w:right w:val="nil"/>
            </w:tcBorders>
            <w:shd w:val="clear" w:color="auto" w:fill="auto"/>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75</w:t>
            </w:r>
          </w:p>
        </w:tc>
        <w:tc>
          <w:tcPr>
            <w:tcW w:w="577" w:type="pct"/>
            <w:tcBorders>
              <w:top w:val="nil"/>
              <w:left w:val="nil"/>
              <w:bottom w:val="single" w:sz="8" w:space="0" w:color="auto"/>
              <w:right w:val="nil"/>
            </w:tcBorders>
            <w:shd w:val="clear" w:color="auto" w:fill="auto"/>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396</w:t>
            </w:r>
          </w:p>
        </w:tc>
        <w:tc>
          <w:tcPr>
            <w:tcW w:w="577" w:type="pct"/>
            <w:tcBorders>
              <w:top w:val="nil"/>
              <w:left w:val="nil"/>
              <w:bottom w:val="single" w:sz="8" w:space="0" w:color="auto"/>
              <w:right w:val="nil"/>
            </w:tcBorders>
            <w:shd w:val="clear" w:color="auto" w:fill="auto"/>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6.601</w:t>
            </w:r>
          </w:p>
        </w:tc>
        <w:tc>
          <w:tcPr>
            <w:tcW w:w="577" w:type="pct"/>
            <w:tcBorders>
              <w:top w:val="nil"/>
              <w:left w:val="nil"/>
              <w:bottom w:val="single" w:sz="8" w:space="0" w:color="auto"/>
              <w:right w:val="nil"/>
            </w:tcBorders>
            <w:shd w:val="clear" w:color="auto" w:fill="auto"/>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644</w:t>
            </w:r>
          </w:p>
        </w:tc>
        <w:tc>
          <w:tcPr>
            <w:tcW w:w="577" w:type="pct"/>
            <w:tcBorders>
              <w:top w:val="nil"/>
              <w:left w:val="nil"/>
              <w:bottom w:val="single" w:sz="8" w:space="0" w:color="auto"/>
              <w:right w:val="nil"/>
            </w:tcBorders>
            <w:shd w:val="clear" w:color="auto" w:fill="auto"/>
          </w:tcPr>
          <w:p w:rsidR="00F15FC3" w:rsidRPr="00563AB1" w:rsidRDefault="00F15FC3" w:rsidP="00F15FC3">
            <w:pPr>
              <w:jc w:val="right"/>
              <w:rPr>
                <w:rFonts w:ascii="Calibri" w:hAnsi="Calibri" w:cs="Arial"/>
                <w:sz w:val="20"/>
                <w:szCs w:val="20"/>
              </w:rPr>
            </w:pPr>
            <w:r w:rsidRPr="004E0A21">
              <w:rPr>
                <w:rFonts w:ascii="Calibri" w:hAnsi="Calibri" w:cs="Arial"/>
                <w:sz w:val="20"/>
                <w:szCs w:val="20"/>
              </w:rPr>
              <w:t>8.156</w:t>
            </w:r>
          </w:p>
        </w:tc>
      </w:tr>
      <w:tr w:rsidR="00F15FC3" w:rsidRPr="00563AB1" w:rsidTr="00A355C0">
        <w:trPr>
          <w:trHeight w:val="68"/>
          <w:jc w:val="center"/>
        </w:trPr>
        <w:tc>
          <w:tcPr>
            <w:tcW w:w="1537" w:type="pct"/>
          </w:tcPr>
          <w:p w:rsidR="00F15FC3" w:rsidRPr="00563AB1" w:rsidRDefault="00F15FC3" w:rsidP="00F15FC3">
            <w:pPr>
              <w:keepNext/>
              <w:keepLines/>
              <w:tabs>
                <w:tab w:val="decimal" w:pos="1202"/>
              </w:tabs>
              <w:spacing w:line="120" w:lineRule="auto"/>
              <w:rPr>
                <w:rFonts w:asciiTheme="minorHAnsi" w:hAnsiTheme="minorHAnsi" w:cs="Arial"/>
                <w:b/>
                <w:position w:val="4"/>
                <w:sz w:val="20"/>
                <w:szCs w:val="20"/>
                <w:lang w:val="hr-HR"/>
              </w:rPr>
            </w:pPr>
          </w:p>
        </w:tc>
        <w:tc>
          <w:tcPr>
            <w:tcW w:w="578" w:type="pct"/>
            <w:gridSpan w:val="2"/>
            <w:tcBorders>
              <w:top w:val="single" w:sz="8" w:space="0" w:color="auto"/>
            </w:tcBorders>
            <w:vAlign w:val="bottom"/>
          </w:tcPr>
          <w:p w:rsidR="00F15FC3" w:rsidRPr="00563AB1" w:rsidRDefault="00F15FC3" w:rsidP="00F15FC3">
            <w:pPr>
              <w:keepNext/>
              <w:keepLines/>
              <w:tabs>
                <w:tab w:val="left" w:pos="215"/>
                <w:tab w:val="decimal" w:pos="1295"/>
              </w:tabs>
              <w:spacing w:line="120" w:lineRule="auto"/>
              <w:ind w:right="-148"/>
              <w:jc w:val="right"/>
              <w:rPr>
                <w:rFonts w:asciiTheme="minorHAnsi" w:hAnsiTheme="minorHAnsi" w:cs="Arial"/>
                <w:b/>
                <w:snapToGrid w:val="0"/>
                <w:position w:val="4"/>
                <w:sz w:val="20"/>
                <w:szCs w:val="20"/>
                <w:lang w:val="hr-HR"/>
              </w:rPr>
            </w:pPr>
          </w:p>
        </w:tc>
        <w:tc>
          <w:tcPr>
            <w:tcW w:w="577" w:type="pct"/>
            <w:gridSpan w:val="2"/>
            <w:tcBorders>
              <w:top w:val="single" w:sz="8" w:space="0" w:color="auto"/>
            </w:tcBorders>
            <w:vAlign w:val="bottom"/>
          </w:tcPr>
          <w:p w:rsidR="00F15FC3" w:rsidRPr="00563AB1" w:rsidRDefault="00F15FC3" w:rsidP="00F15FC3">
            <w:pPr>
              <w:keepNext/>
              <w:keepLines/>
              <w:tabs>
                <w:tab w:val="left" w:pos="215"/>
                <w:tab w:val="decimal" w:pos="1295"/>
              </w:tabs>
              <w:spacing w:line="120" w:lineRule="auto"/>
              <w:ind w:right="-148"/>
              <w:jc w:val="right"/>
              <w:rPr>
                <w:rFonts w:asciiTheme="minorHAnsi" w:hAnsiTheme="minorHAnsi" w:cs="Arial"/>
                <w:b/>
                <w:snapToGrid w:val="0"/>
                <w:position w:val="4"/>
                <w:sz w:val="20"/>
                <w:szCs w:val="20"/>
                <w:lang w:val="hr-HR"/>
              </w:rPr>
            </w:pPr>
          </w:p>
        </w:tc>
        <w:tc>
          <w:tcPr>
            <w:tcW w:w="577" w:type="pct"/>
            <w:tcBorders>
              <w:top w:val="single" w:sz="8" w:space="0" w:color="auto"/>
            </w:tcBorders>
            <w:vAlign w:val="bottom"/>
          </w:tcPr>
          <w:p w:rsidR="00F15FC3" w:rsidRPr="00563AB1" w:rsidRDefault="00F15FC3" w:rsidP="00F15FC3">
            <w:pPr>
              <w:keepNext/>
              <w:keepLines/>
              <w:tabs>
                <w:tab w:val="decimal" w:pos="1202"/>
              </w:tabs>
              <w:spacing w:line="120" w:lineRule="auto"/>
              <w:jc w:val="right"/>
              <w:rPr>
                <w:rFonts w:asciiTheme="minorHAnsi" w:hAnsiTheme="minorHAnsi" w:cs="Arial"/>
                <w:b/>
                <w:snapToGrid w:val="0"/>
                <w:position w:val="4"/>
                <w:sz w:val="20"/>
                <w:szCs w:val="20"/>
                <w:lang w:val="hr-HR"/>
              </w:rPr>
            </w:pPr>
          </w:p>
        </w:tc>
        <w:tc>
          <w:tcPr>
            <w:tcW w:w="577" w:type="pct"/>
            <w:tcBorders>
              <w:top w:val="single" w:sz="8" w:space="0" w:color="auto"/>
            </w:tcBorders>
            <w:vAlign w:val="bottom"/>
          </w:tcPr>
          <w:p w:rsidR="00F15FC3" w:rsidRPr="00563AB1" w:rsidRDefault="00F15FC3" w:rsidP="00F15FC3">
            <w:pPr>
              <w:keepNext/>
              <w:keepLines/>
              <w:tabs>
                <w:tab w:val="left" w:pos="215"/>
                <w:tab w:val="decimal" w:pos="1295"/>
              </w:tabs>
              <w:spacing w:line="120" w:lineRule="auto"/>
              <w:ind w:right="-148"/>
              <w:jc w:val="right"/>
              <w:rPr>
                <w:rFonts w:asciiTheme="minorHAnsi" w:hAnsiTheme="minorHAnsi" w:cs="Arial"/>
                <w:b/>
                <w:snapToGrid w:val="0"/>
                <w:position w:val="4"/>
                <w:sz w:val="20"/>
                <w:szCs w:val="20"/>
                <w:lang w:val="hr-HR"/>
              </w:rPr>
            </w:pPr>
          </w:p>
        </w:tc>
        <w:tc>
          <w:tcPr>
            <w:tcW w:w="577" w:type="pct"/>
            <w:tcBorders>
              <w:top w:val="single" w:sz="8" w:space="0" w:color="auto"/>
            </w:tcBorders>
            <w:vAlign w:val="bottom"/>
          </w:tcPr>
          <w:p w:rsidR="00F15FC3" w:rsidRPr="00563AB1" w:rsidRDefault="00F15FC3" w:rsidP="00F15FC3">
            <w:pPr>
              <w:keepNext/>
              <w:keepLines/>
              <w:tabs>
                <w:tab w:val="left" w:pos="215"/>
                <w:tab w:val="decimal" w:pos="1295"/>
              </w:tabs>
              <w:spacing w:line="120" w:lineRule="auto"/>
              <w:ind w:right="-148"/>
              <w:jc w:val="right"/>
              <w:rPr>
                <w:rFonts w:asciiTheme="minorHAnsi" w:hAnsiTheme="minorHAnsi" w:cs="Arial"/>
                <w:b/>
                <w:snapToGrid w:val="0"/>
                <w:position w:val="4"/>
                <w:sz w:val="20"/>
                <w:szCs w:val="20"/>
                <w:lang w:val="hr-HR"/>
              </w:rPr>
            </w:pPr>
          </w:p>
        </w:tc>
        <w:tc>
          <w:tcPr>
            <w:tcW w:w="577" w:type="pct"/>
            <w:tcBorders>
              <w:top w:val="single" w:sz="8" w:space="0" w:color="auto"/>
            </w:tcBorders>
            <w:vAlign w:val="bottom"/>
          </w:tcPr>
          <w:p w:rsidR="00F15FC3" w:rsidRPr="00563AB1" w:rsidRDefault="00F15FC3" w:rsidP="00F15FC3">
            <w:pPr>
              <w:keepNext/>
              <w:keepLines/>
              <w:tabs>
                <w:tab w:val="left" w:pos="215"/>
                <w:tab w:val="decimal" w:pos="1295"/>
              </w:tabs>
              <w:spacing w:line="120" w:lineRule="auto"/>
              <w:ind w:right="-148"/>
              <w:jc w:val="right"/>
              <w:rPr>
                <w:rFonts w:asciiTheme="minorHAnsi" w:hAnsiTheme="minorHAnsi" w:cs="Arial"/>
                <w:b/>
                <w:snapToGrid w:val="0"/>
                <w:position w:val="4"/>
                <w:sz w:val="20"/>
                <w:szCs w:val="20"/>
                <w:lang w:val="hr-HR"/>
              </w:rPr>
            </w:pPr>
          </w:p>
        </w:tc>
      </w:tr>
      <w:tr w:rsidR="00F15FC3" w:rsidRPr="00563AB1" w:rsidTr="00361B04">
        <w:trPr>
          <w:trHeight w:val="258"/>
          <w:jc w:val="center"/>
        </w:trPr>
        <w:tc>
          <w:tcPr>
            <w:tcW w:w="1537" w:type="pct"/>
          </w:tcPr>
          <w:p w:rsidR="00F15FC3" w:rsidRPr="00563AB1" w:rsidRDefault="00F15FC3" w:rsidP="00F15FC3">
            <w:pPr>
              <w:tabs>
                <w:tab w:val="right" w:pos="1202"/>
              </w:tabs>
              <w:spacing w:line="340" w:lineRule="exact"/>
              <w:outlineLvl w:val="0"/>
              <w:rPr>
                <w:rFonts w:asciiTheme="minorHAnsi" w:hAnsiTheme="minorHAnsi" w:cs="Arial"/>
                <w:b/>
                <w:bCs/>
                <w:sz w:val="20"/>
                <w:szCs w:val="20"/>
                <w:lang w:val="hr-HR"/>
              </w:rPr>
            </w:pPr>
            <w:r w:rsidRPr="00563AB1">
              <w:rPr>
                <w:rFonts w:asciiTheme="minorHAnsi" w:hAnsiTheme="minorHAnsi" w:cs="Arial"/>
                <w:b/>
                <w:bCs/>
                <w:sz w:val="20"/>
                <w:szCs w:val="20"/>
                <w:lang w:val="hr-HR"/>
              </w:rPr>
              <w:t>Ukupno</w:t>
            </w:r>
          </w:p>
        </w:tc>
        <w:tc>
          <w:tcPr>
            <w:tcW w:w="578" w:type="pct"/>
            <w:gridSpan w:val="2"/>
            <w:tcBorders>
              <w:top w:val="nil"/>
              <w:left w:val="nil"/>
              <w:bottom w:val="single" w:sz="12" w:space="0" w:color="auto"/>
              <w:right w:val="nil"/>
            </w:tcBorders>
            <w:shd w:val="clear" w:color="auto" w:fill="auto"/>
            <w:vAlign w:val="bottom"/>
          </w:tcPr>
          <w:p w:rsidR="00F15FC3" w:rsidRPr="00563AB1" w:rsidRDefault="00F15FC3" w:rsidP="00F15FC3">
            <w:pPr>
              <w:jc w:val="right"/>
              <w:rPr>
                <w:rFonts w:ascii="Calibri" w:hAnsi="Calibri" w:cs="Arial"/>
                <w:b/>
                <w:bCs/>
                <w:sz w:val="20"/>
                <w:szCs w:val="20"/>
              </w:rPr>
            </w:pPr>
            <w:r w:rsidRPr="004E0A21">
              <w:rPr>
                <w:rFonts w:ascii="Calibri" w:hAnsi="Calibri" w:cs="Arial"/>
                <w:b/>
                <w:bCs/>
                <w:sz w:val="20"/>
                <w:szCs w:val="20"/>
              </w:rPr>
              <w:t>285.040</w:t>
            </w:r>
          </w:p>
        </w:tc>
        <w:tc>
          <w:tcPr>
            <w:tcW w:w="577" w:type="pct"/>
            <w:gridSpan w:val="2"/>
            <w:tcBorders>
              <w:top w:val="nil"/>
              <w:left w:val="nil"/>
              <w:bottom w:val="single" w:sz="12" w:space="0" w:color="auto"/>
              <w:right w:val="nil"/>
            </w:tcBorders>
            <w:shd w:val="clear" w:color="auto" w:fill="auto"/>
            <w:vAlign w:val="bottom"/>
          </w:tcPr>
          <w:p w:rsidR="00F15FC3" w:rsidRPr="00563AB1" w:rsidRDefault="00F15FC3" w:rsidP="00F15FC3">
            <w:pPr>
              <w:jc w:val="right"/>
              <w:rPr>
                <w:rFonts w:ascii="Calibri" w:hAnsi="Calibri" w:cs="Arial"/>
                <w:b/>
                <w:bCs/>
                <w:sz w:val="20"/>
                <w:szCs w:val="20"/>
              </w:rPr>
            </w:pPr>
            <w:r w:rsidRPr="004E0A21">
              <w:rPr>
                <w:rFonts w:ascii="Calibri" w:hAnsi="Calibri" w:cs="Arial"/>
                <w:b/>
                <w:bCs/>
                <w:sz w:val="20"/>
                <w:szCs w:val="20"/>
              </w:rPr>
              <w:t>2.143</w:t>
            </w:r>
          </w:p>
        </w:tc>
        <w:tc>
          <w:tcPr>
            <w:tcW w:w="577" w:type="pct"/>
            <w:tcBorders>
              <w:top w:val="nil"/>
              <w:left w:val="nil"/>
              <w:bottom w:val="single" w:sz="12" w:space="0" w:color="auto"/>
              <w:right w:val="nil"/>
            </w:tcBorders>
            <w:shd w:val="clear" w:color="auto" w:fill="auto"/>
            <w:vAlign w:val="bottom"/>
          </w:tcPr>
          <w:p w:rsidR="00F15FC3" w:rsidRPr="00563AB1" w:rsidRDefault="00F15FC3" w:rsidP="00F15FC3">
            <w:pPr>
              <w:jc w:val="right"/>
              <w:rPr>
                <w:rFonts w:ascii="Calibri" w:hAnsi="Calibri" w:cs="Arial"/>
                <w:b/>
                <w:bCs/>
                <w:sz w:val="20"/>
                <w:szCs w:val="20"/>
              </w:rPr>
            </w:pPr>
            <w:r w:rsidRPr="004E0A21">
              <w:rPr>
                <w:rFonts w:ascii="Calibri" w:hAnsi="Calibri" w:cs="Arial"/>
                <w:b/>
                <w:bCs/>
                <w:sz w:val="20"/>
                <w:szCs w:val="20"/>
              </w:rPr>
              <w:t>5.172</w:t>
            </w:r>
          </w:p>
        </w:tc>
        <w:tc>
          <w:tcPr>
            <w:tcW w:w="577" w:type="pct"/>
            <w:tcBorders>
              <w:top w:val="nil"/>
              <w:left w:val="nil"/>
              <w:bottom w:val="single" w:sz="12" w:space="0" w:color="auto"/>
              <w:right w:val="nil"/>
            </w:tcBorders>
            <w:shd w:val="clear" w:color="auto" w:fill="auto"/>
            <w:vAlign w:val="bottom"/>
          </w:tcPr>
          <w:p w:rsidR="00F15FC3" w:rsidRPr="00563AB1" w:rsidRDefault="00F15FC3" w:rsidP="00F15FC3">
            <w:pPr>
              <w:jc w:val="right"/>
              <w:rPr>
                <w:rFonts w:ascii="Calibri" w:hAnsi="Calibri" w:cs="Arial"/>
                <w:b/>
                <w:bCs/>
                <w:sz w:val="20"/>
                <w:szCs w:val="20"/>
              </w:rPr>
            </w:pPr>
            <w:r w:rsidRPr="004E0A21">
              <w:rPr>
                <w:rFonts w:ascii="Calibri" w:hAnsi="Calibri" w:cs="Arial"/>
                <w:b/>
                <w:bCs/>
                <w:sz w:val="20"/>
                <w:szCs w:val="20"/>
              </w:rPr>
              <w:t>7.667</w:t>
            </w:r>
          </w:p>
        </w:tc>
        <w:tc>
          <w:tcPr>
            <w:tcW w:w="577" w:type="pct"/>
            <w:tcBorders>
              <w:top w:val="nil"/>
              <w:left w:val="nil"/>
              <w:bottom w:val="single" w:sz="12" w:space="0" w:color="auto"/>
              <w:right w:val="nil"/>
            </w:tcBorders>
            <w:shd w:val="clear" w:color="auto" w:fill="auto"/>
            <w:vAlign w:val="bottom"/>
          </w:tcPr>
          <w:p w:rsidR="00F15FC3" w:rsidRPr="00563AB1" w:rsidRDefault="00F15FC3" w:rsidP="00F15FC3">
            <w:pPr>
              <w:jc w:val="right"/>
              <w:rPr>
                <w:rFonts w:ascii="Calibri" w:hAnsi="Calibri" w:cs="Arial"/>
                <w:b/>
                <w:bCs/>
                <w:sz w:val="20"/>
                <w:szCs w:val="20"/>
              </w:rPr>
            </w:pPr>
            <w:r w:rsidRPr="004E0A21">
              <w:rPr>
                <w:rFonts w:ascii="Calibri" w:hAnsi="Calibri" w:cs="Arial"/>
                <w:b/>
                <w:bCs/>
                <w:sz w:val="20"/>
                <w:szCs w:val="20"/>
              </w:rPr>
              <w:t>33.819</w:t>
            </w:r>
          </w:p>
        </w:tc>
        <w:tc>
          <w:tcPr>
            <w:tcW w:w="577" w:type="pct"/>
            <w:tcBorders>
              <w:top w:val="nil"/>
              <w:left w:val="nil"/>
              <w:bottom w:val="single" w:sz="12" w:space="0" w:color="auto"/>
              <w:right w:val="nil"/>
            </w:tcBorders>
            <w:shd w:val="clear" w:color="auto" w:fill="auto"/>
            <w:vAlign w:val="bottom"/>
          </w:tcPr>
          <w:p w:rsidR="00F15FC3" w:rsidRPr="00563AB1" w:rsidRDefault="00F15FC3" w:rsidP="00F15FC3">
            <w:pPr>
              <w:jc w:val="right"/>
              <w:rPr>
                <w:rFonts w:ascii="Calibri" w:hAnsi="Calibri" w:cs="Arial"/>
                <w:b/>
                <w:bCs/>
                <w:sz w:val="20"/>
                <w:szCs w:val="20"/>
              </w:rPr>
            </w:pPr>
            <w:r w:rsidRPr="004E0A21">
              <w:rPr>
                <w:rFonts w:ascii="Calibri" w:hAnsi="Calibri" w:cs="Arial"/>
                <w:b/>
                <w:bCs/>
                <w:sz w:val="20"/>
                <w:szCs w:val="20"/>
              </w:rPr>
              <w:t>333.841</w:t>
            </w:r>
          </w:p>
        </w:tc>
      </w:tr>
      <w:tr w:rsidR="00A355C0" w:rsidTr="00A355C0">
        <w:tblPrEx>
          <w:tblBorders>
            <w:top w:val="single" w:sz="12" w:space="0" w:color="auto"/>
          </w:tblBorders>
        </w:tblPrEx>
        <w:trPr>
          <w:gridBefore w:val="2"/>
          <w:gridAfter w:val="5"/>
          <w:wBefore w:w="1774" w:type="pct"/>
          <w:wAfter w:w="2695" w:type="pct"/>
          <w:trHeight w:val="100"/>
          <w:jc w:val="center"/>
        </w:trPr>
        <w:tc>
          <w:tcPr>
            <w:tcW w:w="531" w:type="pct"/>
            <w:gridSpan w:val="2"/>
          </w:tcPr>
          <w:p w:rsidR="00A355C0" w:rsidRDefault="00A355C0" w:rsidP="00A355C0">
            <w:pPr>
              <w:rPr>
                <w:rFonts w:asciiTheme="minorHAnsi" w:hAnsiTheme="minorHAnsi" w:cs="Arial"/>
                <w:sz w:val="22"/>
                <w:szCs w:val="22"/>
                <w:lang w:val="hr-HR"/>
              </w:rPr>
            </w:pPr>
          </w:p>
        </w:tc>
      </w:tr>
    </w:tbl>
    <w:p w:rsidR="006237A7" w:rsidRPr="005D12B5" w:rsidRDefault="006237A7" w:rsidP="00DC6688">
      <w:pPr>
        <w:rPr>
          <w:rFonts w:asciiTheme="minorHAnsi" w:hAnsiTheme="minorHAnsi" w:cs="Arial"/>
          <w:sz w:val="22"/>
          <w:szCs w:val="22"/>
          <w:lang w:val="hr-HR"/>
        </w:rPr>
      </w:pPr>
    </w:p>
    <w:p w:rsidR="006237A7" w:rsidRPr="005D12B5" w:rsidRDefault="006237A7" w:rsidP="00DC6688">
      <w:pPr>
        <w:rPr>
          <w:rFonts w:asciiTheme="minorHAnsi" w:hAnsiTheme="minorHAnsi" w:cs="Arial"/>
          <w:sz w:val="22"/>
          <w:szCs w:val="22"/>
          <w:lang w:val="hr-HR"/>
        </w:rPr>
      </w:pPr>
    </w:p>
    <w:p w:rsidR="006237A7" w:rsidRPr="005D12B5" w:rsidRDefault="006237A7" w:rsidP="006237A7">
      <w:pPr>
        <w:spacing w:before="120" w:line="360" w:lineRule="auto"/>
        <w:jc w:val="both"/>
        <w:rPr>
          <w:rFonts w:asciiTheme="minorHAnsi" w:hAnsiTheme="minorHAnsi" w:cs="Arial"/>
          <w:sz w:val="22"/>
          <w:szCs w:val="22"/>
          <w:lang w:val="hr-HR"/>
        </w:rPr>
        <w:sectPr w:rsidR="006237A7" w:rsidRPr="005D12B5" w:rsidSect="000D6913">
          <w:footerReference w:type="default" r:id="rId188"/>
          <w:pgSz w:w="11907" w:h="16840" w:code="9"/>
          <w:pgMar w:top="1418" w:right="1134" w:bottom="1134" w:left="1418" w:header="851" w:footer="851" w:gutter="0"/>
          <w:cols w:space="720"/>
          <w:noEndnote/>
        </w:sectPr>
      </w:pPr>
    </w:p>
    <w:p w:rsidR="002E255A" w:rsidRDefault="002E255A" w:rsidP="002E255A">
      <w:pPr>
        <w:pStyle w:val="T1"/>
        <w:spacing w:before="0" w:after="0" w:line="240" w:lineRule="auto"/>
        <w:rPr>
          <w:rFonts w:asciiTheme="minorHAnsi" w:hAnsiTheme="minorHAnsi" w:cs="Arial"/>
          <w:sz w:val="22"/>
          <w:szCs w:val="22"/>
          <w:lang w:val="hr-HR"/>
        </w:rPr>
      </w:pPr>
    </w:p>
    <w:p w:rsidR="006237A7" w:rsidRPr="005D12B5" w:rsidRDefault="006237A7" w:rsidP="002E255A">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Pr="005D12B5">
        <w:rPr>
          <w:rFonts w:asciiTheme="minorHAnsi" w:hAnsiTheme="minorHAnsi" w:cs="Arial"/>
          <w:sz w:val="22"/>
          <w:szCs w:val="22"/>
          <w:lang w:val="hr-HR"/>
        </w:rPr>
        <w:tab/>
        <w:t>Upravljanje rizicima (nastavak)</w:t>
      </w:r>
    </w:p>
    <w:p w:rsidR="002E255A" w:rsidRDefault="002E255A" w:rsidP="002E255A">
      <w:pPr>
        <w:pStyle w:val="T1"/>
        <w:spacing w:before="0" w:after="0" w:line="240" w:lineRule="auto"/>
        <w:rPr>
          <w:rFonts w:asciiTheme="minorHAnsi" w:hAnsiTheme="minorHAnsi" w:cs="Arial"/>
          <w:sz w:val="22"/>
          <w:szCs w:val="22"/>
          <w:lang w:val="hr-HR"/>
        </w:rPr>
      </w:pPr>
    </w:p>
    <w:p w:rsidR="006237A7" w:rsidRPr="005D12B5" w:rsidRDefault="006237A7" w:rsidP="002E255A">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 xml:space="preserve">31.2. </w:t>
      </w:r>
      <w:r w:rsidRPr="005D12B5">
        <w:rPr>
          <w:rFonts w:asciiTheme="minorHAnsi" w:hAnsiTheme="minorHAnsi" w:cs="Arial"/>
          <w:sz w:val="22"/>
          <w:szCs w:val="22"/>
          <w:lang w:val="hr-HR"/>
        </w:rPr>
        <w:tab/>
        <w:t>Kreditni rizik (nastavak)</w:t>
      </w:r>
    </w:p>
    <w:p w:rsidR="002E255A" w:rsidRDefault="002E255A" w:rsidP="002E255A">
      <w:pPr>
        <w:pStyle w:val="T1"/>
        <w:spacing w:before="0" w:after="0" w:line="240" w:lineRule="auto"/>
        <w:rPr>
          <w:rFonts w:asciiTheme="minorHAnsi" w:hAnsiTheme="minorHAnsi" w:cs="Arial"/>
          <w:sz w:val="22"/>
          <w:szCs w:val="22"/>
          <w:lang w:val="hr-HR"/>
        </w:rPr>
      </w:pPr>
    </w:p>
    <w:p w:rsidR="006237A7" w:rsidRDefault="006237A7" w:rsidP="002E255A">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Kvaliteta kreditnog rizika prema vrsti financijske imovine (nastavak)</w:t>
      </w:r>
    </w:p>
    <w:p w:rsidR="00674B4C" w:rsidRDefault="00674B4C" w:rsidP="002E255A">
      <w:pPr>
        <w:pStyle w:val="T1"/>
        <w:spacing w:before="0" w:after="0" w:line="240" w:lineRule="auto"/>
        <w:rPr>
          <w:rFonts w:asciiTheme="minorHAnsi" w:hAnsiTheme="minorHAnsi" w:cs="Arial"/>
          <w:sz w:val="22"/>
          <w:szCs w:val="22"/>
          <w:lang w:val="hr-HR"/>
        </w:rPr>
      </w:pPr>
    </w:p>
    <w:p w:rsidR="00674B4C" w:rsidRPr="005D12B5" w:rsidRDefault="00674B4C" w:rsidP="00674B4C">
      <w:pPr>
        <w:rPr>
          <w:rFonts w:asciiTheme="minorHAnsi" w:hAnsiTheme="minorHAnsi" w:cs="Arial"/>
          <w:sz w:val="22"/>
          <w:szCs w:val="22"/>
          <w:lang w:val="hr-HR"/>
        </w:rPr>
      </w:pPr>
      <w:r w:rsidRPr="005D12B5">
        <w:rPr>
          <w:rFonts w:asciiTheme="minorHAnsi" w:hAnsiTheme="minorHAnsi" w:cs="Arial"/>
          <w:sz w:val="22"/>
          <w:szCs w:val="22"/>
          <w:lang w:val="hr-HR"/>
        </w:rPr>
        <w:t>Analiza starosne strukture dospjelih i neumanjenih kreditnih plasmana prema vrsti financijske imovine:</w:t>
      </w:r>
    </w:p>
    <w:p w:rsidR="00807ECE" w:rsidRPr="005D12B5" w:rsidRDefault="00807ECE" w:rsidP="00DC6688">
      <w:pPr>
        <w:rPr>
          <w:rFonts w:asciiTheme="minorHAnsi" w:hAnsiTheme="minorHAnsi" w:cs="Arial"/>
          <w:sz w:val="22"/>
          <w:szCs w:val="22"/>
          <w:lang w:val="hr-HR"/>
        </w:rPr>
      </w:pPr>
    </w:p>
    <w:tbl>
      <w:tblPr>
        <w:tblW w:w="5211" w:type="pct"/>
        <w:jc w:val="center"/>
        <w:tblLayout w:type="fixed"/>
        <w:tblLook w:val="0000" w:firstRow="0" w:lastRow="0" w:firstColumn="0" w:lastColumn="0" w:noHBand="0" w:noVBand="0"/>
      </w:tblPr>
      <w:tblGrid>
        <w:gridCol w:w="2889"/>
        <w:gridCol w:w="1142"/>
        <w:gridCol w:w="1145"/>
        <w:gridCol w:w="1143"/>
        <w:gridCol w:w="1145"/>
        <w:gridCol w:w="1143"/>
        <w:gridCol w:w="1143"/>
      </w:tblGrid>
      <w:tr w:rsidR="00807ECE" w:rsidRPr="002E255A" w:rsidTr="00A355C0">
        <w:trPr>
          <w:trHeight w:hRule="exact" w:val="516"/>
          <w:jc w:val="center"/>
        </w:trPr>
        <w:tc>
          <w:tcPr>
            <w:tcW w:w="1482" w:type="pct"/>
          </w:tcPr>
          <w:p w:rsidR="00807ECE" w:rsidRPr="002E255A" w:rsidRDefault="00807ECE" w:rsidP="00807ECE">
            <w:pPr>
              <w:rPr>
                <w:rFonts w:asciiTheme="minorHAnsi" w:hAnsiTheme="minorHAnsi" w:cs="Arial"/>
                <w:b/>
                <w:sz w:val="20"/>
                <w:szCs w:val="20"/>
                <w:lang w:val="hr-HR"/>
              </w:rPr>
            </w:pPr>
            <w:r w:rsidRPr="002E255A">
              <w:rPr>
                <w:rFonts w:asciiTheme="minorHAnsi" w:hAnsiTheme="minorHAnsi" w:cs="Arial"/>
                <w:b/>
                <w:sz w:val="20"/>
                <w:szCs w:val="20"/>
                <w:lang w:val="hr-HR"/>
              </w:rPr>
              <w:t>Banka</w:t>
            </w:r>
          </w:p>
          <w:p w:rsidR="00807ECE" w:rsidRPr="002E255A" w:rsidRDefault="00807ECE" w:rsidP="002E255A">
            <w:pPr>
              <w:rPr>
                <w:rFonts w:asciiTheme="minorHAnsi" w:hAnsiTheme="minorHAnsi" w:cs="Arial"/>
                <w:b/>
                <w:sz w:val="20"/>
                <w:szCs w:val="20"/>
                <w:lang w:val="hr-HR"/>
              </w:rPr>
            </w:pPr>
            <w:r w:rsidRPr="002E255A">
              <w:rPr>
                <w:rFonts w:asciiTheme="minorHAnsi" w:hAnsiTheme="minorHAnsi" w:cs="Arial"/>
                <w:b/>
                <w:sz w:val="20"/>
                <w:szCs w:val="20"/>
                <w:lang w:val="hr-HR"/>
              </w:rPr>
              <w:t>201</w:t>
            </w:r>
            <w:r w:rsidR="00A355C0">
              <w:rPr>
                <w:rFonts w:asciiTheme="minorHAnsi" w:hAnsiTheme="minorHAnsi" w:cs="Arial"/>
                <w:b/>
                <w:sz w:val="20"/>
                <w:szCs w:val="20"/>
                <w:lang w:val="hr-HR"/>
              </w:rPr>
              <w:t>6</w:t>
            </w:r>
            <w:r w:rsidRPr="002E255A">
              <w:rPr>
                <w:rFonts w:asciiTheme="minorHAnsi" w:hAnsiTheme="minorHAnsi" w:cs="Arial"/>
                <w:b/>
                <w:sz w:val="20"/>
                <w:szCs w:val="20"/>
                <w:lang w:val="hr-HR"/>
              </w:rPr>
              <w:t>.</w:t>
            </w:r>
          </w:p>
        </w:tc>
        <w:tc>
          <w:tcPr>
            <w:tcW w:w="586" w:type="pct"/>
            <w:vAlign w:val="center"/>
          </w:tcPr>
          <w:p w:rsidR="00807ECE" w:rsidRPr="002E255A" w:rsidRDefault="00807ECE" w:rsidP="00807ECE">
            <w:pPr>
              <w:tabs>
                <w:tab w:val="right" w:pos="1202"/>
              </w:tabs>
              <w:jc w:val="right"/>
              <w:outlineLvl w:val="0"/>
              <w:rPr>
                <w:rFonts w:asciiTheme="minorHAnsi" w:hAnsiTheme="minorHAnsi" w:cs="Arial"/>
                <w:b/>
                <w:noProof/>
                <w:sz w:val="20"/>
                <w:szCs w:val="20"/>
                <w:lang w:val="hr-HR"/>
              </w:rPr>
            </w:pPr>
            <w:r w:rsidRPr="002E255A">
              <w:rPr>
                <w:rFonts w:asciiTheme="minorHAnsi" w:hAnsiTheme="minorHAnsi" w:cs="Arial"/>
                <w:b/>
                <w:noProof/>
                <w:sz w:val="20"/>
                <w:szCs w:val="20"/>
                <w:lang w:val="hr-HR"/>
              </w:rPr>
              <w:t xml:space="preserve">Do 15 </w:t>
            </w:r>
          </w:p>
          <w:p w:rsidR="00807ECE" w:rsidRPr="002E255A" w:rsidRDefault="00807ECE" w:rsidP="00807ECE">
            <w:pPr>
              <w:tabs>
                <w:tab w:val="right" w:pos="1202"/>
              </w:tabs>
              <w:jc w:val="right"/>
              <w:outlineLvl w:val="0"/>
              <w:rPr>
                <w:rFonts w:asciiTheme="minorHAnsi" w:hAnsiTheme="minorHAnsi" w:cs="Arial"/>
                <w:b/>
                <w:noProof/>
                <w:sz w:val="20"/>
                <w:szCs w:val="20"/>
                <w:lang w:val="hr-HR"/>
              </w:rPr>
            </w:pPr>
            <w:r w:rsidRPr="002E255A">
              <w:rPr>
                <w:rFonts w:asciiTheme="minorHAnsi" w:hAnsiTheme="minorHAnsi" w:cs="Arial"/>
                <w:b/>
                <w:noProof/>
                <w:sz w:val="20"/>
                <w:szCs w:val="20"/>
                <w:lang w:val="hr-HR"/>
              </w:rPr>
              <w:t xml:space="preserve">dana </w:t>
            </w:r>
          </w:p>
          <w:p w:rsidR="00807ECE" w:rsidRPr="002E255A" w:rsidRDefault="00807ECE" w:rsidP="00807ECE">
            <w:pPr>
              <w:tabs>
                <w:tab w:val="right" w:pos="1202"/>
              </w:tabs>
              <w:jc w:val="right"/>
              <w:outlineLvl w:val="0"/>
              <w:rPr>
                <w:rFonts w:asciiTheme="minorHAnsi" w:hAnsiTheme="minorHAnsi" w:cs="Arial"/>
                <w:b/>
                <w:noProof/>
                <w:sz w:val="20"/>
                <w:szCs w:val="20"/>
                <w:lang w:val="hr-HR"/>
              </w:rPr>
            </w:pPr>
          </w:p>
        </w:tc>
        <w:tc>
          <w:tcPr>
            <w:tcW w:w="587" w:type="pct"/>
            <w:vAlign w:val="center"/>
          </w:tcPr>
          <w:p w:rsidR="00807ECE" w:rsidRPr="002E255A" w:rsidRDefault="00807ECE" w:rsidP="00807ECE">
            <w:pPr>
              <w:jc w:val="right"/>
              <w:rPr>
                <w:rFonts w:asciiTheme="minorHAnsi" w:hAnsiTheme="minorHAnsi" w:cs="Arial"/>
                <w:b/>
                <w:noProof/>
                <w:sz w:val="20"/>
                <w:szCs w:val="20"/>
                <w:lang w:val="hr-HR"/>
              </w:rPr>
            </w:pPr>
            <w:r w:rsidRPr="002E255A">
              <w:rPr>
                <w:rFonts w:asciiTheme="minorHAnsi" w:hAnsiTheme="minorHAnsi" w:cs="Arial"/>
                <w:b/>
                <w:noProof/>
                <w:sz w:val="20"/>
                <w:szCs w:val="20"/>
                <w:lang w:val="hr-HR"/>
              </w:rPr>
              <w:t xml:space="preserve">16 do 30 dana </w:t>
            </w:r>
          </w:p>
          <w:p w:rsidR="00807ECE" w:rsidRPr="002E255A" w:rsidRDefault="00807ECE" w:rsidP="00807ECE">
            <w:pPr>
              <w:jc w:val="right"/>
              <w:rPr>
                <w:rFonts w:asciiTheme="minorHAnsi" w:hAnsiTheme="minorHAnsi" w:cs="Arial"/>
                <w:b/>
                <w:noProof/>
                <w:sz w:val="20"/>
                <w:szCs w:val="20"/>
                <w:lang w:val="hr-HR"/>
              </w:rPr>
            </w:pPr>
          </w:p>
        </w:tc>
        <w:tc>
          <w:tcPr>
            <w:tcW w:w="586" w:type="pct"/>
            <w:vAlign w:val="center"/>
          </w:tcPr>
          <w:p w:rsidR="00807ECE" w:rsidRPr="002E255A" w:rsidRDefault="00807ECE" w:rsidP="00807ECE">
            <w:pPr>
              <w:jc w:val="right"/>
              <w:rPr>
                <w:rFonts w:asciiTheme="minorHAnsi" w:hAnsiTheme="minorHAnsi" w:cs="Arial"/>
                <w:b/>
                <w:noProof/>
                <w:sz w:val="20"/>
                <w:szCs w:val="20"/>
                <w:lang w:val="hr-HR"/>
              </w:rPr>
            </w:pPr>
            <w:r w:rsidRPr="002E255A">
              <w:rPr>
                <w:rFonts w:asciiTheme="minorHAnsi" w:hAnsiTheme="minorHAnsi" w:cs="Arial"/>
                <w:b/>
                <w:noProof/>
                <w:sz w:val="20"/>
                <w:szCs w:val="20"/>
                <w:lang w:val="hr-HR"/>
              </w:rPr>
              <w:t xml:space="preserve">31 do 60 dana </w:t>
            </w:r>
          </w:p>
          <w:p w:rsidR="00807ECE" w:rsidRPr="002E255A" w:rsidRDefault="00807ECE" w:rsidP="00807ECE">
            <w:pPr>
              <w:jc w:val="right"/>
              <w:rPr>
                <w:rFonts w:asciiTheme="minorHAnsi" w:hAnsiTheme="minorHAnsi" w:cs="Arial"/>
                <w:b/>
                <w:noProof/>
                <w:sz w:val="20"/>
                <w:szCs w:val="20"/>
                <w:lang w:val="hr-HR"/>
              </w:rPr>
            </w:pPr>
          </w:p>
        </w:tc>
        <w:tc>
          <w:tcPr>
            <w:tcW w:w="587" w:type="pct"/>
            <w:vAlign w:val="center"/>
          </w:tcPr>
          <w:p w:rsidR="00807ECE" w:rsidRPr="002E255A" w:rsidRDefault="00807ECE" w:rsidP="00807ECE">
            <w:pPr>
              <w:jc w:val="right"/>
              <w:rPr>
                <w:rFonts w:asciiTheme="minorHAnsi" w:hAnsiTheme="minorHAnsi" w:cs="Arial"/>
                <w:b/>
                <w:noProof/>
                <w:sz w:val="20"/>
                <w:szCs w:val="20"/>
                <w:lang w:val="hr-HR"/>
              </w:rPr>
            </w:pPr>
            <w:r w:rsidRPr="002E255A">
              <w:rPr>
                <w:rFonts w:asciiTheme="minorHAnsi" w:hAnsiTheme="minorHAnsi" w:cs="Arial"/>
                <w:b/>
                <w:noProof/>
                <w:sz w:val="20"/>
                <w:szCs w:val="20"/>
                <w:lang w:val="hr-HR"/>
              </w:rPr>
              <w:t xml:space="preserve">61 do 90 dana </w:t>
            </w:r>
          </w:p>
          <w:p w:rsidR="00807ECE" w:rsidRPr="002E255A" w:rsidRDefault="00807ECE" w:rsidP="00807ECE">
            <w:pPr>
              <w:jc w:val="right"/>
              <w:rPr>
                <w:rFonts w:asciiTheme="minorHAnsi" w:hAnsiTheme="minorHAnsi" w:cs="Arial"/>
                <w:b/>
                <w:noProof/>
                <w:sz w:val="20"/>
                <w:szCs w:val="20"/>
                <w:lang w:val="hr-HR"/>
              </w:rPr>
            </w:pPr>
          </w:p>
        </w:tc>
        <w:tc>
          <w:tcPr>
            <w:tcW w:w="586" w:type="pct"/>
            <w:vAlign w:val="center"/>
          </w:tcPr>
          <w:p w:rsidR="00807ECE" w:rsidRPr="002E255A" w:rsidRDefault="00807ECE" w:rsidP="00807ECE">
            <w:pPr>
              <w:tabs>
                <w:tab w:val="right" w:pos="1202"/>
              </w:tabs>
              <w:jc w:val="right"/>
              <w:outlineLvl w:val="0"/>
              <w:rPr>
                <w:rFonts w:asciiTheme="minorHAnsi" w:hAnsiTheme="minorHAnsi" w:cs="Arial"/>
                <w:b/>
                <w:noProof/>
                <w:sz w:val="20"/>
                <w:szCs w:val="20"/>
                <w:lang w:val="hr-HR"/>
              </w:rPr>
            </w:pPr>
            <w:r w:rsidRPr="002E255A">
              <w:rPr>
                <w:rFonts w:asciiTheme="minorHAnsi" w:hAnsiTheme="minorHAnsi" w:cs="Arial"/>
                <w:b/>
                <w:noProof/>
                <w:sz w:val="20"/>
                <w:szCs w:val="20"/>
                <w:lang w:val="hr-HR"/>
              </w:rPr>
              <w:t xml:space="preserve">Preko 90 dana </w:t>
            </w:r>
          </w:p>
          <w:p w:rsidR="00807ECE" w:rsidRPr="002E255A" w:rsidRDefault="00807ECE" w:rsidP="00807ECE">
            <w:pPr>
              <w:tabs>
                <w:tab w:val="right" w:pos="1202"/>
              </w:tabs>
              <w:jc w:val="right"/>
              <w:outlineLvl w:val="0"/>
              <w:rPr>
                <w:rFonts w:asciiTheme="minorHAnsi" w:hAnsiTheme="minorHAnsi" w:cs="Arial"/>
                <w:b/>
                <w:noProof/>
                <w:sz w:val="20"/>
                <w:szCs w:val="20"/>
                <w:lang w:val="hr-HR"/>
              </w:rPr>
            </w:pPr>
          </w:p>
        </w:tc>
        <w:tc>
          <w:tcPr>
            <w:tcW w:w="586" w:type="pct"/>
            <w:vAlign w:val="center"/>
          </w:tcPr>
          <w:p w:rsidR="00807ECE" w:rsidRPr="002E255A" w:rsidRDefault="00807ECE" w:rsidP="00807ECE">
            <w:pPr>
              <w:tabs>
                <w:tab w:val="right" w:pos="1202"/>
              </w:tabs>
              <w:jc w:val="right"/>
              <w:outlineLvl w:val="0"/>
              <w:rPr>
                <w:rFonts w:asciiTheme="minorHAnsi" w:hAnsiTheme="minorHAnsi" w:cs="Arial"/>
                <w:b/>
                <w:noProof/>
                <w:sz w:val="20"/>
                <w:szCs w:val="20"/>
                <w:lang w:val="hr-HR"/>
              </w:rPr>
            </w:pPr>
            <w:r w:rsidRPr="002E255A">
              <w:rPr>
                <w:rFonts w:asciiTheme="minorHAnsi" w:hAnsiTheme="minorHAnsi" w:cs="Arial"/>
                <w:b/>
                <w:noProof/>
                <w:sz w:val="20"/>
                <w:szCs w:val="20"/>
                <w:lang w:val="hr-HR"/>
              </w:rPr>
              <w:t>Ukupno</w:t>
            </w:r>
          </w:p>
          <w:p w:rsidR="00807ECE" w:rsidRPr="002E255A" w:rsidRDefault="00807ECE" w:rsidP="00807ECE">
            <w:pPr>
              <w:tabs>
                <w:tab w:val="right" w:pos="1202"/>
              </w:tabs>
              <w:jc w:val="right"/>
              <w:outlineLvl w:val="0"/>
              <w:rPr>
                <w:rFonts w:asciiTheme="minorHAnsi" w:hAnsiTheme="minorHAnsi" w:cs="Arial"/>
                <w:b/>
                <w:noProof/>
                <w:sz w:val="20"/>
                <w:szCs w:val="20"/>
                <w:lang w:val="hr-HR"/>
              </w:rPr>
            </w:pPr>
          </w:p>
        </w:tc>
      </w:tr>
      <w:tr w:rsidR="00807ECE" w:rsidRPr="002E255A" w:rsidTr="00A355C0">
        <w:trPr>
          <w:trHeight w:val="225"/>
          <w:jc w:val="center"/>
        </w:trPr>
        <w:tc>
          <w:tcPr>
            <w:tcW w:w="1482" w:type="pct"/>
            <w:vAlign w:val="bottom"/>
          </w:tcPr>
          <w:p w:rsidR="00807ECE" w:rsidRPr="002E255A" w:rsidRDefault="00807ECE" w:rsidP="00807ECE">
            <w:pPr>
              <w:jc w:val="right"/>
              <w:rPr>
                <w:rFonts w:asciiTheme="minorHAnsi" w:hAnsiTheme="minorHAnsi" w:cs="Arial"/>
                <w:sz w:val="20"/>
                <w:szCs w:val="20"/>
                <w:lang w:val="hr-HR"/>
              </w:rPr>
            </w:pPr>
          </w:p>
        </w:tc>
        <w:tc>
          <w:tcPr>
            <w:tcW w:w="586" w:type="pct"/>
            <w:vAlign w:val="bottom"/>
          </w:tcPr>
          <w:p w:rsidR="00807ECE" w:rsidRPr="002E255A" w:rsidRDefault="00807ECE" w:rsidP="00807ECE">
            <w:pPr>
              <w:jc w:val="right"/>
              <w:rPr>
                <w:rFonts w:asciiTheme="minorHAnsi" w:hAnsiTheme="minorHAnsi" w:cs="Arial"/>
                <w:b/>
                <w:sz w:val="20"/>
                <w:szCs w:val="20"/>
                <w:lang w:val="hr-HR"/>
              </w:rPr>
            </w:pPr>
            <w:r w:rsidRPr="002E255A">
              <w:rPr>
                <w:rFonts w:asciiTheme="minorHAnsi" w:hAnsiTheme="minorHAnsi" w:cs="Arial"/>
                <w:b/>
                <w:sz w:val="20"/>
                <w:szCs w:val="20"/>
                <w:lang w:val="hr-HR"/>
              </w:rPr>
              <w:t>000 kuna</w:t>
            </w:r>
          </w:p>
        </w:tc>
        <w:tc>
          <w:tcPr>
            <w:tcW w:w="587" w:type="pct"/>
            <w:vAlign w:val="bottom"/>
          </w:tcPr>
          <w:p w:rsidR="00807ECE" w:rsidRPr="002E255A" w:rsidRDefault="00807ECE" w:rsidP="00807ECE">
            <w:pPr>
              <w:jc w:val="right"/>
              <w:rPr>
                <w:rFonts w:asciiTheme="minorHAnsi" w:hAnsiTheme="minorHAnsi" w:cs="Arial"/>
                <w:b/>
                <w:sz w:val="20"/>
                <w:szCs w:val="20"/>
                <w:lang w:val="hr-HR"/>
              </w:rPr>
            </w:pPr>
            <w:r w:rsidRPr="002E255A">
              <w:rPr>
                <w:rFonts w:asciiTheme="minorHAnsi" w:hAnsiTheme="minorHAnsi" w:cs="Arial"/>
                <w:b/>
                <w:sz w:val="20"/>
                <w:szCs w:val="20"/>
                <w:lang w:val="hr-HR"/>
              </w:rPr>
              <w:t>000 kuna</w:t>
            </w:r>
          </w:p>
        </w:tc>
        <w:tc>
          <w:tcPr>
            <w:tcW w:w="586" w:type="pct"/>
            <w:vAlign w:val="bottom"/>
          </w:tcPr>
          <w:p w:rsidR="00807ECE" w:rsidRPr="002E255A" w:rsidRDefault="00807ECE" w:rsidP="00807ECE">
            <w:pPr>
              <w:jc w:val="right"/>
              <w:rPr>
                <w:rFonts w:asciiTheme="minorHAnsi" w:hAnsiTheme="minorHAnsi" w:cs="Arial"/>
                <w:b/>
                <w:sz w:val="20"/>
                <w:szCs w:val="20"/>
                <w:lang w:val="hr-HR"/>
              </w:rPr>
            </w:pPr>
            <w:r w:rsidRPr="002E255A">
              <w:rPr>
                <w:rFonts w:asciiTheme="minorHAnsi" w:hAnsiTheme="minorHAnsi" w:cs="Arial"/>
                <w:b/>
                <w:sz w:val="20"/>
                <w:szCs w:val="20"/>
                <w:lang w:val="hr-HR"/>
              </w:rPr>
              <w:t>000 kuna</w:t>
            </w:r>
          </w:p>
        </w:tc>
        <w:tc>
          <w:tcPr>
            <w:tcW w:w="587" w:type="pct"/>
            <w:vAlign w:val="bottom"/>
          </w:tcPr>
          <w:p w:rsidR="00807ECE" w:rsidRPr="002E255A" w:rsidRDefault="00807ECE" w:rsidP="00807ECE">
            <w:pPr>
              <w:jc w:val="right"/>
              <w:rPr>
                <w:rFonts w:asciiTheme="minorHAnsi" w:hAnsiTheme="minorHAnsi" w:cs="Arial"/>
                <w:b/>
                <w:sz w:val="20"/>
                <w:szCs w:val="20"/>
                <w:lang w:val="hr-HR"/>
              </w:rPr>
            </w:pPr>
            <w:r w:rsidRPr="002E255A">
              <w:rPr>
                <w:rFonts w:asciiTheme="minorHAnsi" w:hAnsiTheme="minorHAnsi" w:cs="Arial"/>
                <w:b/>
                <w:sz w:val="20"/>
                <w:szCs w:val="20"/>
                <w:lang w:val="hr-HR"/>
              </w:rPr>
              <w:t>000 kuna</w:t>
            </w:r>
          </w:p>
        </w:tc>
        <w:tc>
          <w:tcPr>
            <w:tcW w:w="586" w:type="pct"/>
            <w:vAlign w:val="bottom"/>
          </w:tcPr>
          <w:p w:rsidR="00807ECE" w:rsidRPr="002E255A" w:rsidRDefault="00807ECE" w:rsidP="00807ECE">
            <w:pPr>
              <w:jc w:val="right"/>
              <w:rPr>
                <w:rFonts w:asciiTheme="minorHAnsi" w:hAnsiTheme="minorHAnsi" w:cs="Arial"/>
                <w:b/>
                <w:sz w:val="20"/>
                <w:szCs w:val="20"/>
                <w:lang w:val="hr-HR"/>
              </w:rPr>
            </w:pPr>
            <w:r w:rsidRPr="002E255A">
              <w:rPr>
                <w:rFonts w:asciiTheme="minorHAnsi" w:hAnsiTheme="minorHAnsi" w:cs="Arial"/>
                <w:b/>
                <w:sz w:val="20"/>
                <w:szCs w:val="20"/>
                <w:lang w:val="hr-HR"/>
              </w:rPr>
              <w:t>000 kuna</w:t>
            </w:r>
          </w:p>
        </w:tc>
        <w:tc>
          <w:tcPr>
            <w:tcW w:w="586" w:type="pct"/>
            <w:vAlign w:val="bottom"/>
          </w:tcPr>
          <w:p w:rsidR="00807ECE" w:rsidRPr="002E255A" w:rsidRDefault="00807ECE" w:rsidP="00807ECE">
            <w:pPr>
              <w:jc w:val="right"/>
              <w:rPr>
                <w:rFonts w:asciiTheme="minorHAnsi" w:hAnsiTheme="minorHAnsi" w:cs="Arial"/>
                <w:b/>
                <w:sz w:val="20"/>
                <w:szCs w:val="20"/>
                <w:lang w:val="hr-HR"/>
              </w:rPr>
            </w:pPr>
            <w:r w:rsidRPr="002E255A">
              <w:rPr>
                <w:rFonts w:asciiTheme="minorHAnsi" w:hAnsiTheme="minorHAnsi" w:cs="Arial"/>
                <w:b/>
                <w:sz w:val="20"/>
                <w:szCs w:val="20"/>
                <w:lang w:val="hr-HR"/>
              </w:rPr>
              <w:t>000 kuna</w:t>
            </w:r>
          </w:p>
        </w:tc>
      </w:tr>
      <w:tr w:rsidR="00807ECE" w:rsidRPr="002E255A" w:rsidTr="00A355C0">
        <w:trPr>
          <w:trHeight w:val="185"/>
          <w:jc w:val="center"/>
        </w:trPr>
        <w:tc>
          <w:tcPr>
            <w:tcW w:w="1482" w:type="pct"/>
          </w:tcPr>
          <w:p w:rsidR="00807ECE" w:rsidRPr="002E255A" w:rsidRDefault="00807ECE" w:rsidP="00807ECE">
            <w:pPr>
              <w:tabs>
                <w:tab w:val="right" w:pos="1202"/>
              </w:tabs>
              <w:spacing w:line="301" w:lineRule="exact"/>
              <w:outlineLvl w:val="0"/>
              <w:rPr>
                <w:rFonts w:asciiTheme="minorHAnsi" w:hAnsiTheme="minorHAnsi" w:cs="Arial"/>
                <w:b/>
                <w:bCs/>
                <w:sz w:val="20"/>
                <w:szCs w:val="20"/>
                <w:lang w:val="hr-HR"/>
              </w:rPr>
            </w:pPr>
            <w:r w:rsidRPr="002E255A">
              <w:rPr>
                <w:rFonts w:asciiTheme="minorHAnsi" w:hAnsiTheme="minorHAnsi" w:cs="Arial"/>
                <w:b/>
                <w:bCs/>
                <w:sz w:val="20"/>
                <w:szCs w:val="20"/>
                <w:lang w:val="hr-HR"/>
              </w:rPr>
              <w:t>Imovina</w:t>
            </w:r>
          </w:p>
        </w:tc>
        <w:tc>
          <w:tcPr>
            <w:tcW w:w="586" w:type="pct"/>
          </w:tcPr>
          <w:p w:rsidR="00807ECE" w:rsidRPr="002E255A" w:rsidRDefault="00807ECE" w:rsidP="00807ECE">
            <w:pPr>
              <w:tabs>
                <w:tab w:val="right" w:pos="1202"/>
              </w:tabs>
              <w:spacing w:line="301" w:lineRule="exact"/>
              <w:jc w:val="right"/>
              <w:outlineLvl w:val="0"/>
              <w:rPr>
                <w:rFonts w:asciiTheme="minorHAnsi" w:hAnsiTheme="minorHAnsi" w:cs="Arial"/>
                <w:b/>
                <w:bCs/>
                <w:sz w:val="20"/>
                <w:szCs w:val="20"/>
                <w:lang w:val="hr-HR"/>
              </w:rPr>
            </w:pPr>
          </w:p>
        </w:tc>
        <w:tc>
          <w:tcPr>
            <w:tcW w:w="587" w:type="pct"/>
          </w:tcPr>
          <w:p w:rsidR="00807ECE" w:rsidRPr="002E255A" w:rsidRDefault="00807ECE" w:rsidP="00807ECE">
            <w:pPr>
              <w:tabs>
                <w:tab w:val="right" w:pos="1202"/>
              </w:tabs>
              <w:spacing w:line="301" w:lineRule="exact"/>
              <w:jc w:val="right"/>
              <w:outlineLvl w:val="0"/>
              <w:rPr>
                <w:rFonts w:asciiTheme="minorHAnsi" w:hAnsiTheme="minorHAnsi" w:cs="Arial"/>
                <w:b/>
                <w:bCs/>
                <w:sz w:val="20"/>
                <w:szCs w:val="20"/>
                <w:lang w:val="hr-HR"/>
              </w:rPr>
            </w:pPr>
          </w:p>
        </w:tc>
        <w:tc>
          <w:tcPr>
            <w:tcW w:w="586" w:type="pct"/>
          </w:tcPr>
          <w:p w:rsidR="00807ECE" w:rsidRPr="002E255A" w:rsidRDefault="00807ECE" w:rsidP="00807ECE">
            <w:pPr>
              <w:tabs>
                <w:tab w:val="right" w:pos="1202"/>
              </w:tabs>
              <w:spacing w:line="301" w:lineRule="exact"/>
              <w:jc w:val="right"/>
              <w:outlineLvl w:val="0"/>
              <w:rPr>
                <w:rFonts w:asciiTheme="minorHAnsi" w:hAnsiTheme="minorHAnsi" w:cs="Arial"/>
                <w:b/>
                <w:bCs/>
                <w:sz w:val="20"/>
                <w:szCs w:val="20"/>
                <w:lang w:val="hr-HR"/>
              </w:rPr>
            </w:pPr>
          </w:p>
        </w:tc>
        <w:tc>
          <w:tcPr>
            <w:tcW w:w="587" w:type="pct"/>
          </w:tcPr>
          <w:p w:rsidR="00807ECE" w:rsidRPr="002E255A" w:rsidRDefault="00807ECE" w:rsidP="00807ECE">
            <w:pPr>
              <w:tabs>
                <w:tab w:val="right" w:pos="1202"/>
              </w:tabs>
              <w:spacing w:line="301" w:lineRule="exact"/>
              <w:jc w:val="right"/>
              <w:outlineLvl w:val="0"/>
              <w:rPr>
                <w:rFonts w:asciiTheme="minorHAnsi" w:hAnsiTheme="minorHAnsi" w:cs="Arial"/>
                <w:b/>
                <w:bCs/>
                <w:sz w:val="20"/>
                <w:szCs w:val="20"/>
                <w:lang w:val="hr-HR"/>
              </w:rPr>
            </w:pPr>
          </w:p>
        </w:tc>
        <w:tc>
          <w:tcPr>
            <w:tcW w:w="586" w:type="pct"/>
          </w:tcPr>
          <w:p w:rsidR="00807ECE" w:rsidRPr="002E255A" w:rsidRDefault="00807ECE" w:rsidP="00807ECE">
            <w:pPr>
              <w:tabs>
                <w:tab w:val="right" w:pos="1202"/>
              </w:tabs>
              <w:spacing w:line="301" w:lineRule="exact"/>
              <w:jc w:val="right"/>
              <w:outlineLvl w:val="0"/>
              <w:rPr>
                <w:rFonts w:asciiTheme="minorHAnsi" w:hAnsiTheme="minorHAnsi" w:cs="Arial"/>
                <w:b/>
                <w:bCs/>
                <w:sz w:val="20"/>
                <w:szCs w:val="20"/>
                <w:lang w:val="hr-HR"/>
              </w:rPr>
            </w:pPr>
          </w:p>
        </w:tc>
        <w:tc>
          <w:tcPr>
            <w:tcW w:w="586" w:type="pct"/>
          </w:tcPr>
          <w:p w:rsidR="00807ECE" w:rsidRPr="002E255A" w:rsidRDefault="00807ECE" w:rsidP="00807ECE">
            <w:pPr>
              <w:tabs>
                <w:tab w:val="right" w:pos="1202"/>
              </w:tabs>
              <w:spacing w:line="301" w:lineRule="exact"/>
              <w:jc w:val="right"/>
              <w:outlineLvl w:val="0"/>
              <w:rPr>
                <w:rFonts w:asciiTheme="minorHAnsi" w:hAnsiTheme="minorHAnsi" w:cs="Arial"/>
                <w:b/>
                <w:bCs/>
                <w:sz w:val="20"/>
                <w:szCs w:val="20"/>
                <w:lang w:val="hr-HR"/>
              </w:rPr>
            </w:pPr>
          </w:p>
        </w:tc>
      </w:tr>
      <w:tr w:rsidR="00A355C0" w:rsidRPr="002E255A" w:rsidTr="00A355C0">
        <w:trPr>
          <w:trHeight w:val="193"/>
          <w:jc w:val="center"/>
        </w:trPr>
        <w:tc>
          <w:tcPr>
            <w:tcW w:w="1482" w:type="pct"/>
            <w:vAlign w:val="bottom"/>
          </w:tcPr>
          <w:p w:rsidR="00A355C0" w:rsidRPr="002E255A" w:rsidRDefault="00A355C0" w:rsidP="00A355C0">
            <w:pPr>
              <w:tabs>
                <w:tab w:val="right" w:pos="1202"/>
              </w:tabs>
              <w:outlineLvl w:val="0"/>
              <w:rPr>
                <w:rFonts w:asciiTheme="minorHAnsi" w:hAnsiTheme="minorHAnsi" w:cs="Arial"/>
                <w:sz w:val="20"/>
                <w:szCs w:val="20"/>
                <w:lang w:val="hr-HR"/>
              </w:rPr>
            </w:pPr>
            <w:r w:rsidRPr="002E255A">
              <w:rPr>
                <w:rFonts w:asciiTheme="minorHAnsi" w:hAnsiTheme="minorHAnsi" w:cs="Arial"/>
                <w:sz w:val="20"/>
                <w:szCs w:val="20"/>
                <w:lang w:val="hr-HR"/>
              </w:rPr>
              <w:t>Krediti financijskim institucijama</w:t>
            </w:r>
          </w:p>
        </w:tc>
        <w:tc>
          <w:tcPr>
            <w:tcW w:w="586" w:type="pct"/>
            <w:tcBorders>
              <w:top w:val="nil"/>
              <w:left w:val="nil"/>
              <w:bottom w:val="nil"/>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napToGrid w:val="0"/>
                <w:sz w:val="20"/>
                <w:szCs w:val="20"/>
                <w:lang w:val="hr-HR"/>
              </w:rPr>
            </w:pPr>
            <w:r w:rsidRPr="00563AB1">
              <w:rPr>
                <w:rFonts w:ascii="Calibri" w:hAnsi="Calibri" w:cs="Arial"/>
                <w:sz w:val="20"/>
                <w:szCs w:val="20"/>
              </w:rPr>
              <w:t>200.364</w:t>
            </w:r>
          </w:p>
        </w:tc>
        <w:tc>
          <w:tcPr>
            <w:tcW w:w="587" w:type="pct"/>
            <w:tcBorders>
              <w:top w:val="nil"/>
              <w:left w:val="nil"/>
              <w:bottom w:val="nil"/>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napToGrid w:val="0"/>
                <w:sz w:val="20"/>
                <w:szCs w:val="20"/>
                <w:lang w:val="hr-HR"/>
              </w:rPr>
            </w:pPr>
            <w:r w:rsidRPr="00563AB1">
              <w:rPr>
                <w:rFonts w:ascii="Calibri" w:hAnsi="Calibri" w:cs="Arial"/>
                <w:sz w:val="20"/>
                <w:szCs w:val="20"/>
              </w:rPr>
              <w:t>552</w:t>
            </w:r>
          </w:p>
        </w:tc>
        <w:tc>
          <w:tcPr>
            <w:tcW w:w="586" w:type="pct"/>
            <w:tcBorders>
              <w:top w:val="nil"/>
              <w:left w:val="nil"/>
              <w:bottom w:val="nil"/>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napToGrid w:val="0"/>
                <w:sz w:val="20"/>
                <w:szCs w:val="20"/>
                <w:lang w:val="hr-HR"/>
              </w:rPr>
            </w:pPr>
            <w:r w:rsidRPr="00563AB1">
              <w:rPr>
                <w:rFonts w:ascii="Calibri" w:hAnsi="Calibri" w:cs="Arial"/>
                <w:sz w:val="20"/>
                <w:szCs w:val="20"/>
              </w:rPr>
              <w:t>4.000</w:t>
            </w:r>
          </w:p>
        </w:tc>
        <w:tc>
          <w:tcPr>
            <w:tcW w:w="587" w:type="pct"/>
            <w:tcBorders>
              <w:top w:val="nil"/>
              <w:left w:val="nil"/>
              <w:bottom w:val="nil"/>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napToGrid w:val="0"/>
                <w:sz w:val="20"/>
                <w:szCs w:val="20"/>
                <w:lang w:val="hr-HR"/>
              </w:rPr>
            </w:pPr>
            <w:r w:rsidRPr="00563AB1">
              <w:rPr>
                <w:rFonts w:ascii="Calibri" w:hAnsi="Calibri" w:cs="Arial"/>
                <w:sz w:val="20"/>
                <w:szCs w:val="20"/>
              </w:rPr>
              <w:t>17</w:t>
            </w:r>
          </w:p>
        </w:tc>
        <w:tc>
          <w:tcPr>
            <w:tcW w:w="586" w:type="pct"/>
            <w:tcBorders>
              <w:top w:val="nil"/>
              <w:left w:val="nil"/>
              <w:bottom w:val="nil"/>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napToGrid w:val="0"/>
                <w:sz w:val="20"/>
                <w:szCs w:val="20"/>
                <w:lang w:val="hr-HR"/>
              </w:rPr>
            </w:pPr>
            <w:r w:rsidRPr="00563AB1">
              <w:rPr>
                <w:rFonts w:ascii="Calibri" w:hAnsi="Calibri" w:cs="Arial"/>
                <w:sz w:val="20"/>
                <w:szCs w:val="20"/>
              </w:rPr>
              <w:t>7.521</w:t>
            </w:r>
          </w:p>
        </w:tc>
        <w:tc>
          <w:tcPr>
            <w:tcW w:w="586" w:type="pct"/>
            <w:tcBorders>
              <w:top w:val="nil"/>
              <w:left w:val="nil"/>
              <w:bottom w:val="nil"/>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napToGrid w:val="0"/>
                <w:sz w:val="20"/>
                <w:szCs w:val="20"/>
                <w:lang w:val="hr-HR"/>
              </w:rPr>
            </w:pPr>
            <w:r w:rsidRPr="00563AB1">
              <w:rPr>
                <w:rFonts w:ascii="Calibri" w:hAnsi="Calibri" w:cs="Arial"/>
                <w:sz w:val="20"/>
                <w:szCs w:val="20"/>
              </w:rPr>
              <w:t>212.454</w:t>
            </w:r>
          </w:p>
        </w:tc>
      </w:tr>
      <w:tr w:rsidR="00A355C0" w:rsidRPr="002E255A" w:rsidTr="00A355C0">
        <w:trPr>
          <w:trHeight w:val="225"/>
          <w:jc w:val="center"/>
        </w:trPr>
        <w:tc>
          <w:tcPr>
            <w:tcW w:w="1482" w:type="pct"/>
            <w:vAlign w:val="bottom"/>
          </w:tcPr>
          <w:p w:rsidR="00A355C0" w:rsidRPr="002E255A" w:rsidRDefault="00A355C0" w:rsidP="00A355C0">
            <w:pPr>
              <w:tabs>
                <w:tab w:val="right" w:pos="1202"/>
              </w:tabs>
              <w:outlineLvl w:val="0"/>
              <w:rPr>
                <w:rFonts w:asciiTheme="minorHAnsi" w:hAnsiTheme="minorHAnsi" w:cs="Arial"/>
                <w:sz w:val="20"/>
                <w:szCs w:val="20"/>
                <w:lang w:val="hr-HR"/>
              </w:rPr>
            </w:pPr>
            <w:r w:rsidRPr="002E255A">
              <w:rPr>
                <w:rFonts w:asciiTheme="minorHAnsi" w:hAnsiTheme="minorHAnsi" w:cs="Arial"/>
                <w:sz w:val="20"/>
                <w:szCs w:val="20"/>
                <w:lang w:val="hr-HR"/>
              </w:rPr>
              <w:t>Krediti ostalim korisnicima</w:t>
            </w:r>
          </w:p>
        </w:tc>
        <w:tc>
          <w:tcPr>
            <w:tcW w:w="586" w:type="pct"/>
            <w:tcBorders>
              <w:top w:val="nil"/>
              <w:left w:val="nil"/>
              <w:bottom w:val="nil"/>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pacing w:val="-2"/>
                <w:sz w:val="20"/>
                <w:szCs w:val="20"/>
                <w:lang w:val="hr-HR"/>
              </w:rPr>
            </w:pPr>
            <w:r w:rsidRPr="00563AB1">
              <w:rPr>
                <w:rFonts w:ascii="Calibri" w:hAnsi="Calibri" w:cs="Arial"/>
                <w:sz w:val="20"/>
                <w:szCs w:val="20"/>
              </w:rPr>
              <w:t>109.035</w:t>
            </w:r>
          </w:p>
        </w:tc>
        <w:tc>
          <w:tcPr>
            <w:tcW w:w="587" w:type="pct"/>
            <w:tcBorders>
              <w:top w:val="nil"/>
              <w:left w:val="nil"/>
              <w:bottom w:val="nil"/>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pacing w:val="-2"/>
                <w:sz w:val="20"/>
                <w:szCs w:val="20"/>
                <w:lang w:val="hr-HR"/>
              </w:rPr>
            </w:pPr>
            <w:r w:rsidRPr="00563AB1">
              <w:rPr>
                <w:rFonts w:ascii="Calibri" w:hAnsi="Calibri" w:cs="Arial"/>
                <w:sz w:val="20"/>
                <w:szCs w:val="20"/>
              </w:rPr>
              <w:t>36</w:t>
            </w:r>
          </w:p>
        </w:tc>
        <w:tc>
          <w:tcPr>
            <w:tcW w:w="586" w:type="pct"/>
            <w:tcBorders>
              <w:top w:val="nil"/>
              <w:left w:val="nil"/>
              <w:bottom w:val="nil"/>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pacing w:val="-2"/>
                <w:sz w:val="20"/>
                <w:szCs w:val="20"/>
                <w:lang w:val="hr-HR"/>
              </w:rPr>
            </w:pPr>
            <w:r w:rsidRPr="00563AB1">
              <w:rPr>
                <w:rFonts w:ascii="Calibri" w:hAnsi="Calibri" w:cs="Arial"/>
                <w:sz w:val="20"/>
                <w:szCs w:val="20"/>
              </w:rPr>
              <w:t>8.072</w:t>
            </w:r>
          </w:p>
        </w:tc>
        <w:tc>
          <w:tcPr>
            <w:tcW w:w="587" w:type="pct"/>
            <w:tcBorders>
              <w:top w:val="nil"/>
              <w:left w:val="nil"/>
              <w:bottom w:val="nil"/>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pacing w:val="-2"/>
                <w:sz w:val="20"/>
                <w:szCs w:val="20"/>
                <w:lang w:val="hr-HR"/>
              </w:rPr>
            </w:pPr>
            <w:r w:rsidRPr="00563AB1">
              <w:rPr>
                <w:rFonts w:ascii="Calibri" w:hAnsi="Calibri" w:cs="Arial"/>
                <w:sz w:val="20"/>
                <w:szCs w:val="20"/>
              </w:rPr>
              <w:t>803</w:t>
            </w:r>
          </w:p>
        </w:tc>
        <w:tc>
          <w:tcPr>
            <w:tcW w:w="586" w:type="pct"/>
            <w:tcBorders>
              <w:top w:val="nil"/>
              <w:left w:val="nil"/>
              <w:bottom w:val="nil"/>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pacing w:val="-2"/>
                <w:sz w:val="20"/>
                <w:szCs w:val="20"/>
                <w:lang w:val="hr-HR"/>
              </w:rPr>
            </w:pPr>
            <w:r w:rsidRPr="00563AB1">
              <w:rPr>
                <w:rFonts w:ascii="Calibri" w:hAnsi="Calibri" w:cs="Arial"/>
                <w:sz w:val="20"/>
                <w:szCs w:val="20"/>
              </w:rPr>
              <w:t>47.820</w:t>
            </w:r>
          </w:p>
        </w:tc>
        <w:tc>
          <w:tcPr>
            <w:tcW w:w="586" w:type="pct"/>
            <w:tcBorders>
              <w:top w:val="nil"/>
              <w:left w:val="nil"/>
              <w:bottom w:val="nil"/>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pacing w:val="-2"/>
                <w:sz w:val="20"/>
                <w:szCs w:val="20"/>
                <w:lang w:val="hr-HR"/>
              </w:rPr>
            </w:pPr>
            <w:r w:rsidRPr="00563AB1">
              <w:rPr>
                <w:rFonts w:ascii="Calibri" w:hAnsi="Calibri" w:cs="Arial"/>
                <w:sz w:val="20"/>
                <w:szCs w:val="20"/>
              </w:rPr>
              <w:t>165.766</w:t>
            </w:r>
          </w:p>
        </w:tc>
      </w:tr>
      <w:tr w:rsidR="00A355C0" w:rsidRPr="002E255A" w:rsidTr="00A355C0">
        <w:trPr>
          <w:trHeight w:val="185"/>
          <w:jc w:val="center"/>
        </w:trPr>
        <w:tc>
          <w:tcPr>
            <w:tcW w:w="1482" w:type="pct"/>
            <w:vAlign w:val="bottom"/>
          </w:tcPr>
          <w:p w:rsidR="00A355C0" w:rsidRPr="002E255A" w:rsidRDefault="00A355C0" w:rsidP="00A355C0">
            <w:pPr>
              <w:tabs>
                <w:tab w:val="right" w:pos="1202"/>
              </w:tabs>
              <w:outlineLvl w:val="0"/>
              <w:rPr>
                <w:rFonts w:asciiTheme="minorHAnsi" w:hAnsiTheme="minorHAnsi" w:cs="Arial"/>
                <w:sz w:val="20"/>
                <w:szCs w:val="20"/>
                <w:lang w:val="hr-HR"/>
              </w:rPr>
            </w:pPr>
            <w:r w:rsidRPr="002E255A">
              <w:rPr>
                <w:rFonts w:asciiTheme="minorHAnsi" w:hAnsiTheme="minorHAnsi" w:cs="Arial"/>
                <w:sz w:val="20"/>
                <w:szCs w:val="20"/>
                <w:lang w:val="hr-HR"/>
              </w:rPr>
              <w:t xml:space="preserve">Ostala imovina </w:t>
            </w:r>
          </w:p>
        </w:tc>
        <w:tc>
          <w:tcPr>
            <w:tcW w:w="586" w:type="pct"/>
            <w:tcBorders>
              <w:top w:val="nil"/>
              <w:left w:val="nil"/>
              <w:bottom w:val="single" w:sz="8" w:space="0" w:color="auto"/>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napToGrid w:val="0"/>
                <w:sz w:val="20"/>
                <w:szCs w:val="20"/>
                <w:lang w:val="hr-HR"/>
              </w:rPr>
            </w:pPr>
            <w:r w:rsidRPr="00563AB1">
              <w:rPr>
                <w:rFonts w:ascii="Calibri" w:hAnsi="Calibri" w:cs="Arial"/>
                <w:sz w:val="20"/>
                <w:szCs w:val="20"/>
              </w:rPr>
              <w:t>862</w:t>
            </w:r>
          </w:p>
        </w:tc>
        <w:tc>
          <w:tcPr>
            <w:tcW w:w="587" w:type="pct"/>
            <w:tcBorders>
              <w:top w:val="nil"/>
              <w:left w:val="nil"/>
              <w:bottom w:val="single" w:sz="8" w:space="0" w:color="auto"/>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napToGrid w:val="0"/>
                <w:sz w:val="20"/>
                <w:szCs w:val="20"/>
                <w:lang w:val="hr-HR"/>
              </w:rPr>
            </w:pPr>
            <w:r w:rsidRPr="00563AB1">
              <w:rPr>
                <w:rFonts w:ascii="Calibri" w:hAnsi="Calibri" w:cs="Arial"/>
                <w:sz w:val="20"/>
                <w:szCs w:val="20"/>
              </w:rPr>
              <w:t>73</w:t>
            </w:r>
          </w:p>
        </w:tc>
        <w:tc>
          <w:tcPr>
            <w:tcW w:w="586" w:type="pct"/>
            <w:tcBorders>
              <w:top w:val="nil"/>
              <w:left w:val="nil"/>
              <w:bottom w:val="single" w:sz="8" w:space="0" w:color="auto"/>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napToGrid w:val="0"/>
                <w:sz w:val="20"/>
                <w:szCs w:val="20"/>
                <w:lang w:val="hr-HR"/>
              </w:rPr>
            </w:pPr>
            <w:r w:rsidRPr="00563AB1">
              <w:rPr>
                <w:rFonts w:ascii="Calibri" w:hAnsi="Calibri" w:cs="Arial"/>
                <w:sz w:val="20"/>
                <w:szCs w:val="20"/>
              </w:rPr>
              <w:t>38</w:t>
            </w:r>
          </w:p>
        </w:tc>
        <w:tc>
          <w:tcPr>
            <w:tcW w:w="587" w:type="pct"/>
            <w:tcBorders>
              <w:top w:val="nil"/>
              <w:left w:val="nil"/>
              <w:bottom w:val="single" w:sz="8" w:space="0" w:color="auto"/>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napToGrid w:val="0"/>
                <w:sz w:val="20"/>
                <w:szCs w:val="20"/>
                <w:lang w:val="hr-HR"/>
              </w:rPr>
            </w:pPr>
            <w:r w:rsidRPr="00563AB1">
              <w:rPr>
                <w:rFonts w:ascii="Calibri" w:hAnsi="Calibri" w:cs="Arial"/>
                <w:sz w:val="20"/>
                <w:szCs w:val="20"/>
              </w:rPr>
              <w:t>18</w:t>
            </w:r>
          </w:p>
        </w:tc>
        <w:tc>
          <w:tcPr>
            <w:tcW w:w="586" w:type="pct"/>
            <w:tcBorders>
              <w:top w:val="nil"/>
              <w:left w:val="nil"/>
              <w:bottom w:val="single" w:sz="8" w:space="0" w:color="auto"/>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napToGrid w:val="0"/>
                <w:sz w:val="20"/>
                <w:szCs w:val="20"/>
                <w:lang w:val="hr-HR"/>
              </w:rPr>
            </w:pPr>
            <w:r w:rsidRPr="00563AB1">
              <w:rPr>
                <w:rFonts w:ascii="Calibri" w:hAnsi="Calibri" w:cs="Arial"/>
                <w:sz w:val="20"/>
                <w:szCs w:val="20"/>
              </w:rPr>
              <w:t>26</w:t>
            </w:r>
          </w:p>
        </w:tc>
        <w:tc>
          <w:tcPr>
            <w:tcW w:w="586" w:type="pct"/>
            <w:tcBorders>
              <w:top w:val="nil"/>
              <w:left w:val="nil"/>
              <w:bottom w:val="single" w:sz="8" w:space="0" w:color="auto"/>
              <w:right w:val="nil"/>
            </w:tcBorders>
            <w:shd w:val="clear" w:color="auto" w:fill="auto"/>
            <w:vAlign w:val="center"/>
          </w:tcPr>
          <w:p w:rsidR="00A355C0" w:rsidRPr="002E255A" w:rsidRDefault="00A355C0" w:rsidP="00A355C0">
            <w:pPr>
              <w:tabs>
                <w:tab w:val="right" w:pos="1202"/>
              </w:tabs>
              <w:spacing w:line="301" w:lineRule="exact"/>
              <w:jc w:val="right"/>
              <w:outlineLvl w:val="0"/>
              <w:rPr>
                <w:rFonts w:asciiTheme="minorHAnsi" w:hAnsiTheme="minorHAnsi" w:cs="Arial"/>
                <w:snapToGrid w:val="0"/>
                <w:sz w:val="20"/>
                <w:szCs w:val="20"/>
                <w:lang w:val="hr-HR"/>
              </w:rPr>
            </w:pPr>
            <w:r w:rsidRPr="00563AB1">
              <w:rPr>
                <w:rFonts w:ascii="Calibri" w:hAnsi="Calibri" w:cs="Arial"/>
                <w:sz w:val="20"/>
                <w:szCs w:val="20"/>
              </w:rPr>
              <w:t>1.017</w:t>
            </w:r>
          </w:p>
        </w:tc>
      </w:tr>
      <w:tr w:rsidR="00A355C0" w:rsidRPr="002E255A" w:rsidTr="00A355C0">
        <w:trPr>
          <w:trHeight w:val="64"/>
          <w:jc w:val="center"/>
        </w:trPr>
        <w:tc>
          <w:tcPr>
            <w:tcW w:w="1482" w:type="pct"/>
          </w:tcPr>
          <w:p w:rsidR="00A355C0" w:rsidRPr="002E255A" w:rsidRDefault="00A355C0" w:rsidP="00A355C0">
            <w:pPr>
              <w:keepNext/>
              <w:keepLines/>
              <w:tabs>
                <w:tab w:val="decimal" w:pos="1202"/>
              </w:tabs>
              <w:spacing w:line="120" w:lineRule="auto"/>
              <w:rPr>
                <w:rFonts w:asciiTheme="minorHAnsi" w:hAnsiTheme="minorHAnsi" w:cs="Arial"/>
                <w:b/>
                <w:position w:val="4"/>
                <w:sz w:val="20"/>
                <w:szCs w:val="20"/>
                <w:lang w:val="hr-HR"/>
              </w:rPr>
            </w:pPr>
          </w:p>
        </w:tc>
        <w:tc>
          <w:tcPr>
            <w:tcW w:w="586" w:type="pct"/>
            <w:tcBorders>
              <w:top w:val="single" w:sz="8" w:space="0" w:color="auto"/>
            </w:tcBorders>
            <w:vAlign w:val="bottom"/>
          </w:tcPr>
          <w:p w:rsidR="00A355C0" w:rsidRPr="002E255A" w:rsidRDefault="00A355C0" w:rsidP="00A355C0">
            <w:pPr>
              <w:keepNext/>
              <w:keepLines/>
              <w:tabs>
                <w:tab w:val="left" w:pos="215"/>
                <w:tab w:val="decimal" w:pos="1295"/>
              </w:tabs>
              <w:spacing w:line="120" w:lineRule="auto"/>
              <w:ind w:right="-148"/>
              <w:jc w:val="right"/>
              <w:rPr>
                <w:rFonts w:asciiTheme="minorHAnsi" w:hAnsiTheme="minorHAnsi" w:cs="Arial"/>
                <w:b/>
                <w:snapToGrid w:val="0"/>
                <w:position w:val="4"/>
                <w:sz w:val="20"/>
                <w:szCs w:val="20"/>
                <w:lang w:val="hr-HR"/>
              </w:rPr>
            </w:pPr>
          </w:p>
        </w:tc>
        <w:tc>
          <w:tcPr>
            <w:tcW w:w="587" w:type="pct"/>
            <w:tcBorders>
              <w:top w:val="single" w:sz="8" w:space="0" w:color="auto"/>
            </w:tcBorders>
            <w:vAlign w:val="bottom"/>
          </w:tcPr>
          <w:p w:rsidR="00A355C0" w:rsidRPr="002E255A" w:rsidRDefault="00A355C0" w:rsidP="00A355C0">
            <w:pPr>
              <w:keepNext/>
              <w:keepLines/>
              <w:tabs>
                <w:tab w:val="left" w:pos="215"/>
                <w:tab w:val="decimal" w:pos="1295"/>
              </w:tabs>
              <w:spacing w:line="120" w:lineRule="auto"/>
              <w:ind w:right="-148"/>
              <w:jc w:val="right"/>
              <w:rPr>
                <w:rFonts w:asciiTheme="minorHAnsi" w:hAnsiTheme="minorHAnsi" w:cs="Arial"/>
                <w:b/>
                <w:snapToGrid w:val="0"/>
                <w:position w:val="4"/>
                <w:sz w:val="20"/>
                <w:szCs w:val="20"/>
                <w:lang w:val="hr-HR"/>
              </w:rPr>
            </w:pPr>
          </w:p>
        </w:tc>
        <w:tc>
          <w:tcPr>
            <w:tcW w:w="586" w:type="pct"/>
            <w:tcBorders>
              <w:top w:val="single" w:sz="8" w:space="0" w:color="auto"/>
            </w:tcBorders>
            <w:vAlign w:val="bottom"/>
          </w:tcPr>
          <w:p w:rsidR="00A355C0" w:rsidRPr="002E255A" w:rsidRDefault="00A355C0" w:rsidP="00A355C0">
            <w:pPr>
              <w:keepNext/>
              <w:keepLines/>
              <w:tabs>
                <w:tab w:val="decimal" w:pos="1202"/>
              </w:tabs>
              <w:spacing w:line="120" w:lineRule="auto"/>
              <w:jc w:val="right"/>
              <w:rPr>
                <w:rFonts w:asciiTheme="minorHAnsi" w:hAnsiTheme="minorHAnsi" w:cs="Arial"/>
                <w:b/>
                <w:snapToGrid w:val="0"/>
                <w:position w:val="4"/>
                <w:sz w:val="20"/>
                <w:szCs w:val="20"/>
                <w:lang w:val="hr-HR"/>
              </w:rPr>
            </w:pPr>
          </w:p>
        </w:tc>
        <w:tc>
          <w:tcPr>
            <w:tcW w:w="587" w:type="pct"/>
            <w:tcBorders>
              <w:top w:val="single" w:sz="8" w:space="0" w:color="auto"/>
            </w:tcBorders>
            <w:vAlign w:val="bottom"/>
          </w:tcPr>
          <w:p w:rsidR="00A355C0" w:rsidRPr="002E255A" w:rsidRDefault="00A355C0" w:rsidP="00A355C0">
            <w:pPr>
              <w:keepNext/>
              <w:keepLines/>
              <w:tabs>
                <w:tab w:val="left" w:pos="215"/>
                <w:tab w:val="decimal" w:pos="1295"/>
              </w:tabs>
              <w:spacing w:line="120" w:lineRule="auto"/>
              <w:ind w:right="-148"/>
              <w:jc w:val="right"/>
              <w:rPr>
                <w:rFonts w:asciiTheme="minorHAnsi" w:hAnsiTheme="minorHAnsi" w:cs="Arial"/>
                <w:b/>
                <w:snapToGrid w:val="0"/>
                <w:position w:val="4"/>
                <w:sz w:val="20"/>
                <w:szCs w:val="20"/>
                <w:lang w:val="hr-HR"/>
              </w:rPr>
            </w:pPr>
          </w:p>
        </w:tc>
        <w:tc>
          <w:tcPr>
            <w:tcW w:w="586" w:type="pct"/>
            <w:tcBorders>
              <w:top w:val="single" w:sz="8" w:space="0" w:color="auto"/>
            </w:tcBorders>
            <w:vAlign w:val="bottom"/>
          </w:tcPr>
          <w:p w:rsidR="00A355C0" w:rsidRPr="002E255A" w:rsidRDefault="00A355C0" w:rsidP="00A355C0">
            <w:pPr>
              <w:keepNext/>
              <w:keepLines/>
              <w:tabs>
                <w:tab w:val="left" w:pos="215"/>
                <w:tab w:val="decimal" w:pos="1295"/>
              </w:tabs>
              <w:spacing w:line="120" w:lineRule="auto"/>
              <w:ind w:right="-148"/>
              <w:jc w:val="right"/>
              <w:rPr>
                <w:rFonts w:asciiTheme="minorHAnsi" w:hAnsiTheme="minorHAnsi" w:cs="Arial"/>
                <w:b/>
                <w:snapToGrid w:val="0"/>
                <w:position w:val="4"/>
                <w:sz w:val="20"/>
                <w:szCs w:val="20"/>
                <w:lang w:val="hr-HR"/>
              </w:rPr>
            </w:pPr>
          </w:p>
        </w:tc>
        <w:tc>
          <w:tcPr>
            <w:tcW w:w="586" w:type="pct"/>
            <w:tcBorders>
              <w:top w:val="single" w:sz="8" w:space="0" w:color="auto"/>
            </w:tcBorders>
            <w:vAlign w:val="bottom"/>
          </w:tcPr>
          <w:p w:rsidR="00A355C0" w:rsidRPr="002E255A" w:rsidRDefault="00A355C0" w:rsidP="00A355C0">
            <w:pPr>
              <w:keepNext/>
              <w:keepLines/>
              <w:tabs>
                <w:tab w:val="left" w:pos="215"/>
                <w:tab w:val="decimal" w:pos="1295"/>
              </w:tabs>
              <w:spacing w:line="120" w:lineRule="auto"/>
              <w:ind w:right="-148"/>
              <w:jc w:val="right"/>
              <w:rPr>
                <w:rFonts w:asciiTheme="minorHAnsi" w:hAnsiTheme="minorHAnsi" w:cs="Arial"/>
                <w:b/>
                <w:snapToGrid w:val="0"/>
                <w:position w:val="4"/>
                <w:sz w:val="20"/>
                <w:szCs w:val="20"/>
                <w:lang w:val="hr-HR"/>
              </w:rPr>
            </w:pPr>
          </w:p>
        </w:tc>
      </w:tr>
      <w:tr w:rsidR="00A355C0" w:rsidRPr="002E255A" w:rsidTr="00A355C0">
        <w:trPr>
          <w:trHeight w:val="243"/>
          <w:jc w:val="center"/>
        </w:trPr>
        <w:tc>
          <w:tcPr>
            <w:tcW w:w="1482" w:type="pct"/>
          </w:tcPr>
          <w:p w:rsidR="00A355C0" w:rsidRPr="002E255A" w:rsidRDefault="00A355C0" w:rsidP="00A355C0">
            <w:pPr>
              <w:tabs>
                <w:tab w:val="right" w:pos="1202"/>
              </w:tabs>
              <w:spacing w:line="340" w:lineRule="exact"/>
              <w:outlineLvl w:val="0"/>
              <w:rPr>
                <w:rFonts w:asciiTheme="minorHAnsi" w:hAnsiTheme="minorHAnsi" w:cs="Arial"/>
                <w:b/>
                <w:bCs/>
                <w:sz w:val="20"/>
                <w:szCs w:val="20"/>
                <w:lang w:val="hr-HR"/>
              </w:rPr>
            </w:pPr>
            <w:r w:rsidRPr="002E255A">
              <w:rPr>
                <w:rFonts w:asciiTheme="minorHAnsi" w:hAnsiTheme="minorHAnsi" w:cs="Arial"/>
                <w:b/>
                <w:bCs/>
                <w:sz w:val="20"/>
                <w:szCs w:val="20"/>
                <w:lang w:val="hr-HR"/>
              </w:rPr>
              <w:t>Ukupno</w:t>
            </w:r>
          </w:p>
        </w:tc>
        <w:tc>
          <w:tcPr>
            <w:tcW w:w="586" w:type="pct"/>
            <w:tcBorders>
              <w:top w:val="nil"/>
              <w:left w:val="nil"/>
              <w:bottom w:val="single" w:sz="12" w:space="0" w:color="auto"/>
              <w:right w:val="nil"/>
            </w:tcBorders>
            <w:shd w:val="clear" w:color="auto" w:fill="auto"/>
            <w:vAlign w:val="center"/>
          </w:tcPr>
          <w:p w:rsidR="00A355C0" w:rsidRPr="002E255A" w:rsidRDefault="00A355C0" w:rsidP="00A355C0">
            <w:pPr>
              <w:tabs>
                <w:tab w:val="right" w:pos="1202"/>
              </w:tabs>
              <w:spacing w:line="340" w:lineRule="exact"/>
              <w:jc w:val="right"/>
              <w:outlineLvl w:val="0"/>
              <w:rPr>
                <w:rFonts w:asciiTheme="minorHAnsi" w:hAnsiTheme="minorHAnsi" w:cs="Arial"/>
                <w:b/>
                <w:bCs/>
                <w:sz w:val="20"/>
                <w:szCs w:val="20"/>
                <w:lang w:val="hr-HR"/>
              </w:rPr>
            </w:pPr>
            <w:r w:rsidRPr="00563AB1">
              <w:rPr>
                <w:rFonts w:ascii="Calibri" w:hAnsi="Calibri" w:cs="Arial"/>
                <w:b/>
                <w:bCs/>
                <w:sz w:val="20"/>
                <w:szCs w:val="20"/>
              </w:rPr>
              <w:t>310.261</w:t>
            </w:r>
          </w:p>
        </w:tc>
        <w:tc>
          <w:tcPr>
            <w:tcW w:w="587" w:type="pct"/>
            <w:tcBorders>
              <w:top w:val="nil"/>
              <w:left w:val="nil"/>
              <w:bottom w:val="single" w:sz="12" w:space="0" w:color="auto"/>
              <w:right w:val="nil"/>
            </w:tcBorders>
            <w:shd w:val="clear" w:color="auto" w:fill="auto"/>
            <w:vAlign w:val="center"/>
          </w:tcPr>
          <w:p w:rsidR="00A355C0" w:rsidRPr="002E255A" w:rsidRDefault="00A355C0" w:rsidP="00A355C0">
            <w:pPr>
              <w:tabs>
                <w:tab w:val="right" w:pos="1202"/>
              </w:tabs>
              <w:spacing w:line="340" w:lineRule="exact"/>
              <w:jc w:val="right"/>
              <w:outlineLvl w:val="0"/>
              <w:rPr>
                <w:rFonts w:asciiTheme="minorHAnsi" w:hAnsiTheme="minorHAnsi" w:cs="Arial"/>
                <w:b/>
                <w:bCs/>
                <w:sz w:val="20"/>
                <w:szCs w:val="20"/>
                <w:lang w:val="hr-HR"/>
              </w:rPr>
            </w:pPr>
            <w:r w:rsidRPr="00563AB1">
              <w:rPr>
                <w:rFonts w:ascii="Calibri" w:hAnsi="Calibri" w:cs="Arial"/>
                <w:b/>
                <w:bCs/>
                <w:sz w:val="20"/>
                <w:szCs w:val="20"/>
              </w:rPr>
              <w:t>661</w:t>
            </w:r>
          </w:p>
        </w:tc>
        <w:tc>
          <w:tcPr>
            <w:tcW w:w="586" w:type="pct"/>
            <w:tcBorders>
              <w:top w:val="nil"/>
              <w:left w:val="nil"/>
              <w:bottom w:val="single" w:sz="12" w:space="0" w:color="auto"/>
              <w:right w:val="nil"/>
            </w:tcBorders>
            <w:shd w:val="clear" w:color="auto" w:fill="auto"/>
            <w:vAlign w:val="center"/>
          </w:tcPr>
          <w:p w:rsidR="00A355C0" w:rsidRPr="002E255A" w:rsidRDefault="00A355C0" w:rsidP="00A355C0">
            <w:pPr>
              <w:tabs>
                <w:tab w:val="right" w:pos="1202"/>
              </w:tabs>
              <w:spacing w:line="340" w:lineRule="exact"/>
              <w:jc w:val="right"/>
              <w:outlineLvl w:val="0"/>
              <w:rPr>
                <w:rFonts w:asciiTheme="minorHAnsi" w:hAnsiTheme="minorHAnsi" w:cs="Arial"/>
                <w:b/>
                <w:bCs/>
                <w:sz w:val="20"/>
                <w:szCs w:val="20"/>
                <w:lang w:val="hr-HR"/>
              </w:rPr>
            </w:pPr>
            <w:r w:rsidRPr="00563AB1">
              <w:rPr>
                <w:rFonts w:ascii="Calibri" w:hAnsi="Calibri" w:cs="Arial"/>
                <w:b/>
                <w:bCs/>
                <w:sz w:val="20"/>
                <w:szCs w:val="20"/>
              </w:rPr>
              <w:t>12.110</w:t>
            </w:r>
          </w:p>
        </w:tc>
        <w:tc>
          <w:tcPr>
            <w:tcW w:w="587" w:type="pct"/>
            <w:tcBorders>
              <w:top w:val="nil"/>
              <w:left w:val="nil"/>
              <w:bottom w:val="single" w:sz="12" w:space="0" w:color="auto"/>
              <w:right w:val="nil"/>
            </w:tcBorders>
            <w:shd w:val="clear" w:color="auto" w:fill="auto"/>
            <w:vAlign w:val="center"/>
          </w:tcPr>
          <w:p w:rsidR="00A355C0" w:rsidRPr="002E255A" w:rsidRDefault="00A355C0" w:rsidP="00A355C0">
            <w:pPr>
              <w:tabs>
                <w:tab w:val="right" w:pos="1202"/>
              </w:tabs>
              <w:spacing w:line="340" w:lineRule="exact"/>
              <w:jc w:val="right"/>
              <w:outlineLvl w:val="0"/>
              <w:rPr>
                <w:rFonts w:asciiTheme="minorHAnsi" w:hAnsiTheme="minorHAnsi" w:cs="Arial"/>
                <w:b/>
                <w:bCs/>
                <w:sz w:val="20"/>
                <w:szCs w:val="20"/>
                <w:lang w:val="hr-HR"/>
              </w:rPr>
            </w:pPr>
            <w:r w:rsidRPr="00563AB1">
              <w:rPr>
                <w:rFonts w:ascii="Calibri" w:hAnsi="Calibri" w:cs="Arial"/>
                <w:b/>
                <w:bCs/>
                <w:sz w:val="20"/>
                <w:szCs w:val="20"/>
              </w:rPr>
              <w:t>838</w:t>
            </w:r>
          </w:p>
        </w:tc>
        <w:tc>
          <w:tcPr>
            <w:tcW w:w="586" w:type="pct"/>
            <w:tcBorders>
              <w:top w:val="nil"/>
              <w:left w:val="nil"/>
              <w:bottom w:val="single" w:sz="12" w:space="0" w:color="auto"/>
              <w:right w:val="nil"/>
            </w:tcBorders>
            <w:shd w:val="clear" w:color="auto" w:fill="auto"/>
            <w:vAlign w:val="center"/>
          </w:tcPr>
          <w:p w:rsidR="00A355C0" w:rsidRPr="002E255A" w:rsidRDefault="00A355C0" w:rsidP="00A355C0">
            <w:pPr>
              <w:tabs>
                <w:tab w:val="right" w:pos="1202"/>
              </w:tabs>
              <w:spacing w:line="340" w:lineRule="exact"/>
              <w:jc w:val="right"/>
              <w:outlineLvl w:val="0"/>
              <w:rPr>
                <w:rFonts w:asciiTheme="minorHAnsi" w:hAnsiTheme="minorHAnsi" w:cs="Arial"/>
                <w:b/>
                <w:bCs/>
                <w:sz w:val="20"/>
                <w:szCs w:val="20"/>
                <w:lang w:val="hr-HR"/>
              </w:rPr>
            </w:pPr>
            <w:r w:rsidRPr="00563AB1">
              <w:rPr>
                <w:rFonts w:ascii="Calibri" w:hAnsi="Calibri" w:cs="Arial"/>
                <w:b/>
                <w:bCs/>
                <w:sz w:val="20"/>
                <w:szCs w:val="20"/>
              </w:rPr>
              <w:t>55.367</w:t>
            </w:r>
          </w:p>
        </w:tc>
        <w:tc>
          <w:tcPr>
            <w:tcW w:w="586" w:type="pct"/>
            <w:tcBorders>
              <w:top w:val="nil"/>
              <w:left w:val="nil"/>
              <w:bottom w:val="single" w:sz="12" w:space="0" w:color="auto"/>
              <w:right w:val="nil"/>
            </w:tcBorders>
            <w:shd w:val="clear" w:color="auto" w:fill="auto"/>
            <w:vAlign w:val="center"/>
          </w:tcPr>
          <w:p w:rsidR="00A355C0" w:rsidRPr="002E255A" w:rsidRDefault="00A355C0" w:rsidP="00A355C0">
            <w:pPr>
              <w:tabs>
                <w:tab w:val="right" w:pos="1202"/>
              </w:tabs>
              <w:spacing w:line="340" w:lineRule="exact"/>
              <w:jc w:val="right"/>
              <w:outlineLvl w:val="0"/>
              <w:rPr>
                <w:rFonts w:asciiTheme="minorHAnsi" w:hAnsiTheme="minorHAnsi" w:cs="Arial"/>
                <w:b/>
                <w:bCs/>
                <w:sz w:val="20"/>
                <w:szCs w:val="20"/>
                <w:lang w:val="hr-HR"/>
              </w:rPr>
            </w:pPr>
            <w:r w:rsidRPr="00563AB1">
              <w:rPr>
                <w:rFonts w:ascii="Calibri" w:hAnsi="Calibri" w:cs="Arial"/>
                <w:b/>
                <w:bCs/>
                <w:sz w:val="20"/>
                <w:szCs w:val="20"/>
              </w:rPr>
              <w:t>379.237</w:t>
            </w:r>
          </w:p>
        </w:tc>
      </w:tr>
      <w:tr w:rsidR="00807ECE" w:rsidRPr="002E255A" w:rsidTr="00A355C0">
        <w:trPr>
          <w:trHeight w:val="64"/>
          <w:jc w:val="center"/>
        </w:trPr>
        <w:tc>
          <w:tcPr>
            <w:tcW w:w="1482" w:type="pct"/>
          </w:tcPr>
          <w:p w:rsidR="00807ECE" w:rsidRPr="002E255A" w:rsidRDefault="00807ECE" w:rsidP="00807ECE">
            <w:pPr>
              <w:keepNext/>
              <w:keepLines/>
              <w:tabs>
                <w:tab w:val="decimal" w:pos="1202"/>
              </w:tabs>
              <w:spacing w:line="100" w:lineRule="exact"/>
              <w:rPr>
                <w:rFonts w:asciiTheme="minorHAnsi" w:hAnsiTheme="minorHAnsi" w:cs="Arial"/>
                <w:b/>
                <w:position w:val="4"/>
                <w:sz w:val="20"/>
                <w:szCs w:val="20"/>
                <w:u w:val="thick"/>
                <w:lang w:val="hr-HR"/>
              </w:rPr>
            </w:pPr>
          </w:p>
        </w:tc>
        <w:tc>
          <w:tcPr>
            <w:tcW w:w="586" w:type="pct"/>
            <w:tcBorders>
              <w:top w:val="single" w:sz="12" w:space="0" w:color="auto"/>
            </w:tcBorders>
            <w:vAlign w:val="bottom"/>
          </w:tcPr>
          <w:p w:rsidR="00807ECE" w:rsidRPr="002E255A" w:rsidRDefault="00807ECE" w:rsidP="00807ECE">
            <w:pPr>
              <w:keepNext/>
              <w:keepLines/>
              <w:tabs>
                <w:tab w:val="decimal" w:pos="1202"/>
              </w:tabs>
              <w:spacing w:line="100" w:lineRule="exact"/>
              <w:jc w:val="right"/>
              <w:rPr>
                <w:rFonts w:asciiTheme="minorHAnsi" w:hAnsiTheme="minorHAnsi" w:cs="Arial"/>
                <w:b/>
                <w:position w:val="4"/>
                <w:sz w:val="20"/>
                <w:szCs w:val="20"/>
                <w:u w:val="thick"/>
                <w:lang w:val="hr-HR"/>
              </w:rPr>
            </w:pPr>
          </w:p>
        </w:tc>
        <w:tc>
          <w:tcPr>
            <w:tcW w:w="587" w:type="pct"/>
            <w:tcBorders>
              <w:top w:val="single" w:sz="12" w:space="0" w:color="auto"/>
            </w:tcBorders>
            <w:vAlign w:val="bottom"/>
          </w:tcPr>
          <w:p w:rsidR="00807ECE" w:rsidRPr="002E255A" w:rsidRDefault="00807ECE" w:rsidP="00807ECE">
            <w:pPr>
              <w:keepNext/>
              <w:keepLines/>
              <w:tabs>
                <w:tab w:val="decimal" w:pos="1202"/>
              </w:tabs>
              <w:spacing w:line="100" w:lineRule="exact"/>
              <w:jc w:val="right"/>
              <w:rPr>
                <w:rFonts w:asciiTheme="minorHAnsi" w:hAnsiTheme="minorHAnsi" w:cs="Arial"/>
                <w:b/>
                <w:snapToGrid w:val="0"/>
                <w:position w:val="4"/>
                <w:sz w:val="20"/>
                <w:szCs w:val="20"/>
                <w:u w:val="thick"/>
                <w:lang w:val="hr-HR"/>
              </w:rPr>
            </w:pPr>
          </w:p>
        </w:tc>
        <w:tc>
          <w:tcPr>
            <w:tcW w:w="586" w:type="pct"/>
            <w:tcBorders>
              <w:top w:val="single" w:sz="12" w:space="0" w:color="auto"/>
            </w:tcBorders>
            <w:vAlign w:val="bottom"/>
          </w:tcPr>
          <w:p w:rsidR="00807ECE" w:rsidRPr="002E255A" w:rsidRDefault="00807ECE" w:rsidP="00807ECE">
            <w:pPr>
              <w:keepNext/>
              <w:keepLines/>
              <w:tabs>
                <w:tab w:val="decimal" w:pos="1202"/>
              </w:tabs>
              <w:spacing w:line="100" w:lineRule="exact"/>
              <w:jc w:val="right"/>
              <w:rPr>
                <w:rFonts w:asciiTheme="minorHAnsi" w:hAnsiTheme="minorHAnsi" w:cs="Arial"/>
                <w:b/>
                <w:snapToGrid w:val="0"/>
                <w:position w:val="4"/>
                <w:sz w:val="20"/>
                <w:szCs w:val="20"/>
                <w:u w:val="thick"/>
                <w:lang w:val="hr-HR"/>
              </w:rPr>
            </w:pPr>
          </w:p>
        </w:tc>
        <w:tc>
          <w:tcPr>
            <w:tcW w:w="587" w:type="pct"/>
            <w:tcBorders>
              <w:top w:val="single" w:sz="12" w:space="0" w:color="auto"/>
            </w:tcBorders>
            <w:vAlign w:val="bottom"/>
          </w:tcPr>
          <w:p w:rsidR="00807ECE" w:rsidRPr="002E255A" w:rsidRDefault="00807ECE" w:rsidP="00807ECE">
            <w:pPr>
              <w:keepNext/>
              <w:keepLines/>
              <w:tabs>
                <w:tab w:val="decimal" w:pos="1202"/>
              </w:tabs>
              <w:spacing w:line="100" w:lineRule="exact"/>
              <w:jc w:val="right"/>
              <w:rPr>
                <w:rFonts w:asciiTheme="minorHAnsi" w:hAnsiTheme="minorHAnsi" w:cs="Arial"/>
                <w:b/>
                <w:snapToGrid w:val="0"/>
                <w:position w:val="4"/>
                <w:sz w:val="20"/>
                <w:szCs w:val="20"/>
                <w:u w:val="thick"/>
                <w:lang w:val="hr-HR"/>
              </w:rPr>
            </w:pPr>
          </w:p>
        </w:tc>
        <w:tc>
          <w:tcPr>
            <w:tcW w:w="586" w:type="pct"/>
            <w:tcBorders>
              <w:top w:val="single" w:sz="12" w:space="0" w:color="auto"/>
            </w:tcBorders>
            <w:vAlign w:val="bottom"/>
          </w:tcPr>
          <w:p w:rsidR="00807ECE" w:rsidRPr="002E255A" w:rsidRDefault="00807ECE" w:rsidP="00807ECE">
            <w:pPr>
              <w:keepNext/>
              <w:keepLines/>
              <w:tabs>
                <w:tab w:val="decimal" w:pos="1202"/>
              </w:tabs>
              <w:spacing w:line="100" w:lineRule="exact"/>
              <w:jc w:val="right"/>
              <w:rPr>
                <w:rFonts w:asciiTheme="minorHAnsi" w:hAnsiTheme="minorHAnsi" w:cs="Arial"/>
                <w:b/>
                <w:snapToGrid w:val="0"/>
                <w:position w:val="4"/>
                <w:sz w:val="20"/>
                <w:szCs w:val="20"/>
                <w:u w:val="thick"/>
                <w:lang w:val="hr-HR"/>
              </w:rPr>
            </w:pPr>
          </w:p>
        </w:tc>
        <w:tc>
          <w:tcPr>
            <w:tcW w:w="586" w:type="pct"/>
            <w:tcBorders>
              <w:top w:val="single" w:sz="12" w:space="0" w:color="auto"/>
            </w:tcBorders>
            <w:vAlign w:val="bottom"/>
          </w:tcPr>
          <w:p w:rsidR="00807ECE" w:rsidRPr="002E255A" w:rsidRDefault="00807ECE" w:rsidP="00807ECE">
            <w:pPr>
              <w:keepNext/>
              <w:keepLines/>
              <w:tabs>
                <w:tab w:val="decimal" w:pos="1202"/>
              </w:tabs>
              <w:spacing w:line="100" w:lineRule="exact"/>
              <w:jc w:val="right"/>
              <w:rPr>
                <w:rFonts w:asciiTheme="minorHAnsi" w:hAnsiTheme="minorHAnsi" w:cs="Arial"/>
                <w:b/>
                <w:snapToGrid w:val="0"/>
                <w:position w:val="4"/>
                <w:sz w:val="20"/>
                <w:szCs w:val="20"/>
                <w:u w:val="thick"/>
                <w:lang w:val="hr-HR"/>
              </w:rPr>
            </w:pPr>
          </w:p>
        </w:tc>
      </w:tr>
    </w:tbl>
    <w:p w:rsidR="004E4F37" w:rsidRDefault="004E4F37" w:rsidP="002E255A">
      <w:pPr>
        <w:jc w:val="both"/>
        <w:rPr>
          <w:rFonts w:asciiTheme="minorHAnsi" w:hAnsiTheme="minorHAnsi" w:cs="Arial"/>
          <w:sz w:val="22"/>
          <w:szCs w:val="22"/>
          <w:lang w:val="hr-HR"/>
        </w:rPr>
      </w:pPr>
    </w:p>
    <w:p w:rsidR="001B195A" w:rsidRDefault="001B195A" w:rsidP="00E266C9">
      <w:pPr>
        <w:jc w:val="both"/>
        <w:rPr>
          <w:rFonts w:asciiTheme="minorHAnsi" w:hAnsiTheme="minorHAnsi" w:cs="Arial"/>
          <w:sz w:val="22"/>
          <w:szCs w:val="22"/>
          <w:lang w:val="hr-HR"/>
        </w:rPr>
      </w:pPr>
      <w:r w:rsidRPr="005D12B5">
        <w:rPr>
          <w:rFonts w:asciiTheme="minorHAnsi" w:hAnsiTheme="minorHAnsi" w:cs="Arial"/>
          <w:sz w:val="22"/>
          <w:szCs w:val="22"/>
          <w:lang w:val="hr-HR"/>
        </w:rPr>
        <w:t>Zbog nematerijalnog iznosa dospjelih i neumanjenih potraživanja ovisnog društva, u nastavku se daje pregled promjena dospjelih i neumanjenih kreditnih plasmana matičnog društva.</w:t>
      </w:r>
    </w:p>
    <w:p w:rsidR="004E4F37" w:rsidRPr="005D12B5" w:rsidRDefault="004E4F37" w:rsidP="001D233C">
      <w:pPr>
        <w:jc w:val="both"/>
        <w:rPr>
          <w:rFonts w:asciiTheme="minorHAnsi" w:hAnsiTheme="minorHAnsi" w:cs="Arial"/>
          <w:sz w:val="22"/>
          <w:szCs w:val="22"/>
          <w:lang w:val="hr-HR"/>
        </w:rPr>
      </w:pPr>
    </w:p>
    <w:p w:rsidR="00A558AD" w:rsidRPr="00361B04" w:rsidRDefault="00F15FC3" w:rsidP="00014EE0">
      <w:pPr>
        <w:jc w:val="both"/>
        <w:rPr>
          <w:rFonts w:asciiTheme="minorHAnsi" w:hAnsiTheme="minorHAnsi" w:cs="Arial"/>
          <w:sz w:val="22"/>
          <w:szCs w:val="22"/>
          <w:highlight w:val="yellow"/>
          <w:lang w:val="hr-HR"/>
        </w:rPr>
      </w:pPr>
      <w:r w:rsidRPr="00F15FC3">
        <w:rPr>
          <w:rFonts w:asciiTheme="minorHAnsi" w:hAnsiTheme="minorHAnsi" w:cs="Arial"/>
          <w:sz w:val="22"/>
          <w:szCs w:val="22"/>
          <w:lang w:val="hr-HR"/>
        </w:rPr>
        <w:t>Od ukupnog iznosa dospjelih i neumanjenih kredita financijskim institucijama u 2017.godini iznos od 6.200 tisuća kuna ili 3% se odnosi na neprovedene prolongate revolving kredita po kratkoročnim obnavljajućim kreditima.</w:t>
      </w:r>
      <w:r w:rsidR="00F906A0" w:rsidRPr="00361B04">
        <w:rPr>
          <w:rFonts w:asciiTheme="minorHAnsi" w:hAnsiTheme="minorHAnsi" w:cs="Arial"/>
          <w:sz w:val="22"/>
          <w:szCs w:val="22"/>
          <w:highlight w:val="yellow"/>
          <w:lang w:val="hr-HR"/>
        </w:rPr>
        <w:t xml:space="preserve"> </w:t>
      </w:r>
    </w:p>
    <w:p w:rsidR="004E4F37" w:rsidRPr="00361B04" w:rsidRDefault="004E4F37">
      <w:pPr>
        <w:jc w:val="both"/>
        <w:rPr>
          <w:rFonts w:asciiTheme="minorHAnsi" w:hAnsiTheme="minorHAnsi" w:cs="Arial"/>
          <w:sz w:val="22"/>
          <w:szCs w:val="22"/>
          <w:highlight w:val="yellow"/>
          <w:lang w:val="hr-HR"/>
        </w:rPr>
      </w:pPr>
    </w:p>
    <w:p w:rsidR="004E4F37" w:rsidRDefault="004A6559">
      <w:pPr>
        <w:jc w:val="both"/>
        <w:rPr>
          <w:rFonts w:asciiTheme="minorHAnsi" w:hAnsiTheme="minorHAnsi"/>
          <w:bCs/>
          <w:color w:val="000000"/>
          <w:sz w:val="22"/>
          <w:szCs w:val="22"/>
          <w:highlight w:val="yellow"/>
          <w:lang w:val="hr-HR" w:eastAsia="hr-HR"/>
        </w:rPr>
      </w:pPr>
      <w:r w:rsidRPr="00BC7BA6">
        <w:rPr>
          <w:rFonts w:asciiTheme="minorHAnsi" w:hAnsiTheme="minorHAnsi"/>
          <w:bCs/>
          <w:color w:val="000000"/>
          <w:sz w:val="22"/>
          <w:szCs w:val="22"/>
          <w:lang w:val="hr-HR" w:eastAsia="hr-HR"/>
        </w:rPr>
        <w:t>Uslijed okolnosti dospijeća 31.</w:t>
      </w:r>
      <w:r w:rsidR="00031A55" w:rsidRPr="00BC7BA6">
        <w:rPr>
          <w:rFonts w:asciiTheme="minorHAnsi" w:hAnsiTheme="minorHAnsi"/>
          <w:bCs/>
          <w:color w:val="000000"/>
          <w:sz w:val="22"/>
          <w:szCs w:val="22"/>
          <w:lang w:val="hr-HR" w:eastAsia="hr-HR"/>
        </w:rPr>
        <w:t xml:space="preserve"> prosinca </w:t>
      </w:r>
      <w:r w:rsidR="00BC7BA6" w:rsidRPr="00BC7BA6">
        <w:rPr>
          <w:rFonts w:asciiTheme="minorHAnsi" w:hAnsiTheme="minorHAnsi"/>
          <w:bCs/>
          <w:color w:val="000000"/>
          <w:sz w:val="22"/>
          <w:szCs w:val="22"/>
          <w:lang w:val="hr-HR" w:eastAsia="hr-HR"/>
        </w:rPr>
        <w:t>201</w:t>
      </w:r>
      <w:r w:rsidR="00BC7BA6" w:rsidRPr="00361B04">
        <w:rPr>
          <w:rFonts w:asciiTheme="minorHAnsi" w:hAnsiTheme="minorHAnsi"/>
          <w:bCs/>
          <w:color w:val="000000"/>
          <w:sz w:val="22"/>
          <w:szCs w:val="22"/>
          <w:lang w:val="hr-HR" w:eastAsia="hr-HR"/>
        </w:rPr>
        <w:t>7</w:t>
      </w:r>
      <w:r w:rsidRPr="00BC7BA6">
        <w:rPr>
          <w:rFonts w:asciiTheme="minorHAnsi" w:hAnsiTheme="minorHAnsi"/>
          <w:bCs/>
          <w:color w:val="000000"/>
          <w:sz w:val="22"/>
          <w:szCs w:val="22"/>
          <w:lang w:val="hr-HR" w:eastAsia="hr-HR"/>
        </w:rPr>
        <w:t xml:space="preserve">. godine na neradni dan, </w:t>
      </w:r>
      <w:r w:rsidR="00031A55" w:rsidRPr="00BC7BA6">
        <w:rPr>
          <w:rFonts w:asciiTheme="minorHAnsi" w:hAnsiTheme="minorHAnsi"/>
          <w:bCs/>
          <w:color w:val="000000"/>
          <w:sz w:val="22"/>
          <w:szCs w:val="22"/>
          <w:lang w:val="hr-HR" w:eastAsia="hr-HR"/>
        </w:rPr>
        <w:t xml:space="preserve">na prvi radni dan 2. siječnja </w:t>
      </w:r>
      <w:r w:rsidR="00BC7BA6" w:rsidRPr="00BC7BA6">
        <w:rPr>
          <w:rFonts w:asciiTheme="minorHAnsi" w:hAnsiTheme="minorHAnsi"/>
          <w:bCs/>
          <w:color w:val="000000"/>
          <w:sz w:val="22"/>
          <w:szCs w:val="22"/>
          <w:lang w:val="hr-HR" w:eastAsia="hr-HR"/>
        </w:rPr>
        <w:t>201</w:t>
      </w:r>
      <w:r w:rsidR="00BC7BA6" w:rsidRPr="00361B04">
        <w:rPr>
          <w:rFonts w:asciiTheme="minorHAnsi" w:hAnsiTheme="minorHAnsi"/>
          <w:bCs/>
          <w:color w:val="000000"/>
          <w:sz w:val="22"/>
          <w:szCs w:val="22"/>
          <w:lang w:val="hr-HR" w:eastAsia="hr-HR"/>
        </w:rPr>
        <w:t>8</w:t>
      </w:r>
      <w:r w:rsidR="00031A55" w:rsidRPr="00BC7BA6">
        <w:rPr>
          <w:rFonts w:asciiTheme="minorHAnsi" w:hAnsiTheme="minorHAnsi"/>
          <w:bCs/>
          <w:color w:val="000000"/>
          <w:sz w:val="22"/>
          <w:szCs w:val="22"/>
          <w:lang w:val="hr-HR" w:eastAsia="hr-HR"/>
        </w:rPr>
        <w:t xml:space="preserve">. </w:t>
      </w:r>
      <w:r w:rsidR="00031A55" w:rsidRPr="00425F19">
        <w:rPr>
          <w:rFonts w:asciiTheme="minorHAnsi" w:hAnsiTheme="minorHAnsi"/>
          <w:bCs/>
          <w:color w:val="000000"/>
          <w:sz w:val="22"/>
          <w:szCs w:val="22"/>
          <w:lang w:val="hr-HR" w:eastAsia="hr-HR"/>
        </w:rPr>
        <w:t xml:space="preserve">godine naplaćen je iznos od </w:t>
      </w:r>
      <w:r w:rsidR="00425F19" w:rsidRPr="00361B04">
        <w:rPr>
          <w:rFonts w:asciiTheme="minorHAnsi" w:hAnsiTheme="minorHAnsi"/>
          <w:bCs/>
          <w:color w:val="000000"/>
          <w:sz w:val="22"/>
          <w:szCs w:val="22"/>
          <w:lang w:val="hr-HR" w:eastAsia="hr-HR"/>
        </w:rPr>
        <w:t>184.650</w:t>
      </w:r>
      <w:r w:rsidR="00031A55" w:rsidRPr="00425F19">
        <w:rPr>
          <w:rFonts w:asciiTheme="minorHAnsi" w:hAnsiTheme="minorHAnsi"/>
          <w:bCs/>
          <w:color w:val="000000"/>
          <w:sz w:val="22"/>
          <w:szCs w:val="22"/>
          <w:lang w:val="hr-HR" w:eastAsia="hr-HR"/>
        </w:rPr>
        <w:t xml:space="preserve"> tisuća kuna ili </w:t>
      </w:r>
      <w:r w:rsidR="00425F19" w:rsidRPr="00425F19">
        <w:rPr>
          <w:rFonts w:asciiTheme="minorHAnsi" w:hAnsiTheme="minorHAnsi"/>
          <w:bCs/>
          <w:color w:val="000000"/>
          <w:sz w:val="22"/>
          <w:szCs w:val="22"/>
          <w:lang w:val="hr-HR" w:eastAsia="hr-HR"/>
        </w:rPr>
        <w:t>9</w:t>
      </w:r>
      <w:r w:rsidR="00425F19" w:rsidRPr="00361B04">
        <w:rPr>
          <w:rFonts w:asciiTheme="minorHAnsi" w:hAnsiTheme="minorHAnsi"/>
          <w:bCs/>
          <w:color w:val="000000"/>
          <w:sz w:val="22"/>
          <w:szCs w:val="22"/>
          <w:lang w:val="hr-HR" w:eastAsia="hr-HR"/>
        </w:rPr>
        <w:t>5</w:t>
      </w:r>
      <w:r w:rsidR="00031A55" w:rsidRPr="00425F19">
        <w:rPr>
          <w:rFonts w:asciiTheme="minorHAnsi" w:hAnsiTheme="minorHAnsi"/>
          <w:bCs/>
          <w:color w:val="000000"/>
          <w:sz w:val="22"/>
          <w:szCs w:val="22"/>
          <w:lang w:val="hr-HR" w:eastAsia="hr-HR"/>
        </w:rPr>
        <w:t>% dospjelih i neumanjenih kredita financijskim institucijama.</w:t>
      </w:r>
    </w:p>
    <w:p w:rsidR="00BC7BA6" w:rsidRDefault="00BC7BA6">
      <w:pPr>
        <w:jc w:val="both"/>
        <w:rPr>
          <w:rFonts w:asciiTheme="minorHAnsi" w:hAnsiTheme="minorHAnsi"/>
          <w:bCs/>
          <w:color w:val="000000"/>
          <w:sz w:val="22"/>
          <w:szCs w:val="22"/>
          <w:highlight w:val="yellow"/>
          <w:lang w:val="hr-HR" w:eastAsia="hr-HR"/>
        </w:rPr>
      </w:pPr>
    </w:p>
    <w:p w:rsidR="00BC7BA6" w:rsidRPr="00361B04" w:rsidRDefault="00BC7BA6">
      <w:pPr>
        <w:jc w:val="both"/>
        <w:rPr>
          <w:rFonts w:asciiTheme="minorHAnsi" w:hAnsiTheme="minorHAnsi" w:cs="Calibri"/>
          <w:sz w:val="22"/>
          <w:szCs w:val="22"/>
          <w:highlight w:val="yellow"/>
          <w:lang w:val="hr-HR"/>
        </w:rPr>
      </w:pPr>
      <w:r w:rsidRPr="00BC7BA6">
        <w:rPr>
          <w:rFonts w:asciiTheme="minorHAnsi" w:hAnsiTheme="minorHAnsi" w:cs="Calibri"/>
          <w:sz w:val="22"/>
          <w:szCs w:val="22"/>
          <w:lang w:val="hr-HR"/>
        </w:rPr>
        <w:t>Ukoliko se od ukupnog iznosa dospjelih i neumanjenih kredita financijskim institucijama izuzme dug banaka po kratkoročnim obnavljajućim kreditima preostaje dug 188.203 tisuća kuna.</w:t>
      </w:r>
    </w:p>
    <w:p w:rsidR="00031A55" w:rsidRPr="00361B04" w:rsidRDefault="00031A55">
      <w:pPr>
        <w:jc w:val="both"/>
        <w:rPr>
          <w:rFonts w:asciiTheme="minorHAnsi" w:hAnsiTheme="minorHAnsi" w:cs="Arial"/>
          <w:sz w:val="22"/>
          <w:szCs w:val="22"/>
          <w:highlight w:val="yellow"/>
          <w:lang w:val="hr-HR"/>
        </w:rPr>
      </w:pPr>
    </w:p>
    <w:p w:rsidR="00F15FC3" w:rsidRDefault="00F15FC3">
      <w:pPr>
        <w:jc w:val="both"/>
        <w:rPr>
          <w:rFonts w:asciiTheme="minorHAnsi" w:hAnsiTheme="minorHAnsi" w:cs="Arial"/>
          <w:sz w:val="22"/>
          <w:szCs w:val="22"/>
          <w:lang w:val="hr-HR"/>
        </w:rPr>
      </w:pPr>
      <w:r w:rsidRPr="00F15FC3">
        <w:rPr>
          <w:rFonts w:asciiTheme="minorHAnsi" w:hAnsiTheme="minorHAnsi" w:cs="Arial"/>
          <w:sz w:val="22"/>
          <w:szCs w:val="22"/>
          <w:lang w:val="hr-HR"/>
        </w:rPr>
        <w:t>Od ukupnog iznosa dospjelih i neumanjenih kredita ostalim korisnicima u 2017. godini iznos od 95.698 tisuća kuna ili 73% odnosi se na kašnjenja do 15 dana, dok je iznos ovih potraživanja od 10.053 tisuća kuna pokriven jamstvima Republike Hrvatske odnosno 11%.</w:t>
      </w:r>
    </w:p>
    <w:p w:rsidR="004E4F37" w:rsidRPr="005D12B5" w:rsidRDefault="004E4F37">
      <w:pPr>
        <w:jc w:val="both"/>
        <w:rPr>
          <w:rFonts w:asciiTheme="minorHAnsi" w:hAnsiTheme="minorHAnsi" w:cs="Arial"/>
          <w:sz w:val="22"/>
          <w:szCs w:val="22"/>
          <w:lang w:val="hr-HR"/>
        </w:rPr>
      </w:pPr>
    </w:p>
    <w:p w:rsidR="00A355C0" w:rsidRDefault="00A355C0">
      <w:pPr>
        <w:jc w:val="both"/>
        <w:rPr>
          <w:rFonts w:asciiTheme="minorHAnsi" w:hAnsiTheme="minorHAnsi" w:cs="Arial"/>
          <w:sz w:val="22"/>
          <w:szCs w:val="22"/>
          <w:lang w:val="hr-HR"/>
        </w:rPr>
      </w:pPr>
      <w:r w:rsidRPr="005D12B5">
        <w:rPr>
          <w:rFonts w:asciiTheme="minorHAnsi" w:hAnsiTheme="minorHAnsi" w:cs="Arial"/>
          <w:sz w:val="22"/>
          <w:szCs w:val="22"/>
          <w:lang w:val="hr-HR"/>
        </w:rPr>
        <w:t>Od ukupnog iznosa dospjelih i neumanjenih kredita financijskim institucijama u 201</w:t>
      </w:r>
      <w:r>
        <w:rPr>
          <w:rFonts w:asciiTheme="minorHAnsi" w:hAnsiTheme="minorHAnsi" w:cs="Arial"/>
          <w:sz w:val="22"/>
          <w:szCs w:val="22"/>
          <w:lang w:val="hr-HR"/>
        </w:rPr>
        <w:t>6</w:t>
      </w:r>
      <w:r w:rsidRPr="005D12B5">
        <w:rPr>
          <w:rFonts w:asciiTheme="minorHAnsi" w:hAnsiTheme="minorHAnsi" w:cs="Arial"/>
          <w:sz w:val="22"/>
          <w:szCs w:val="22"/>
          <w:lang w:val="hr-HR"/>
        </w:rPr>
        <w:t xml:space="preserve">. godini iznos od </w:t>
      </w:r>
      <w:r w:rsidRPr="00563AB1">
        <w:rPr>
          <w:rFonts w:asciiTheme="minorHAnsi" w:hAnsiTheme="minorHAnsi" w:cs="Arial"/>
          <w:sz w:val="22"/>
          <w:szCs w:val="22"/>
          <w:lang w:val="hr-HR"/>
        </w:rPr>
        <w:t>11.448</w:t>
      </w:r>
      <w:r w:rsidRPr="005D12B5" w:rsidDel="00E27FBC">
        <w:rPr>
          <w:rFonts w:asciiTheme="minorHAnsi" w:hAnsiTheme="minorHAnsi" w:cs="Arial"/>
          <w:sz w:val="22"/>
          <w:szCs w:val="22"/>
          <w:lang w:val="hr-HR"/>
        </w:rPr>
        <w:t xml:space="preserve"> </w:t>
      </w:r>
      <w:r w:rsidRPr="005D12B5">
        <w:rPr>
          <w:rFonts w:asciiTheme="minorHAnsi" w:hAnsiTheme="minorHAnsi" w:cs="Arial"/>
          <w:sz w:val="22"/>
          <w:szCs w:val="22"/>
          <w:lang w:val="hr-HR"/>
        </w:rPr>
        <w:t xml:space="preserve">tisuća kuna ili </w:t>
      </w:r>
      <w:r w:rsidRPr="00563AB1">
        <w:rPr>
          <w:rFonts w:asciiTheme="minorHAnsi" w:hAnsiTheme="minorHAnsi" w:cs="Arial"/>
          <w:sz w:val="22"/>
          <w:szCs w:val="22"/>
          <w:lang w:val="hr-HR"/>
        </w:rPr>
        <w:t>5%</w:t>
      </w:r>
      <w:r w:rsidRPr="005D12B5">
        <w:rPr>
          <w:rFonts w:asciiTheme="minorHAnsi" w:hAnsiTheme="minorHAnsi" w:cs="Arial"/>
          <w:sz w:val="22"/>
          <w:szCs w:val="22"/>
          <w:lang w:val="hr-HR"/>
        </w:rPr>
        <w:t xml:space="preserve"> odnosi se na neprovedene prolongate </w:t>
      </w:r>
      <w:r>
        <w:rPr>
          <w:rFonts w:asciiTheme="minorHAnsi" w:hAnsiTheme="minorHAnsi" w:cs="Arial"/>
          <w:sz w:val="22"/>
          <w:szCs w:val="22"/>
          <w:lang w:val="hr-HR"/>
        </w:rPr>
        <w:t xml:space="preserve">po </w:t>
      </w:r>
      <w:r w:rsidRPr="00F96790">
        <w:rPr>
          <w:rFonts w:asciiTheme="minorHAnsi" w:hAnsiTheme="minorHAnsi" w:cs="Arial"/>
          <w:sz w:val="22"/>
          <w:szCs w:val="22"/>
          <w:lang w:val="hr-HR"/>
        </w:rPr>
        <w:t>kratkoročnim obnavljajućim kreditima</w:t>
      </w:r>
      <w:r w:rsidRPr="005D12B5">
        <w:rPr>
          <w:rFonts w:asciiTheme="minorHAnsi" w:hAnsiTheme="minorHAnsi" w:cs="Arial"/>
          <w:sz w:val="22"/>
          <w:szCs w:val="22"/>
          <w:lang w:val="hr-HR"/>
        </w:rPr>
        <w:t xml:space="preserve">. </w:t>
      </w:r>
    </w:p>
    <w:p w:rsidR="00A355C0" w:rsidRPr="005D12B5" w:rsidRDefault="00A355C0">
      <w:pPr>
        <w:jc w:val="both"/>
        <w:rPr>
          <w:rFonts w:asciiTheme="minorHAnsi" w:hAnsiTheme="minorHAnsi" w:cs="Arial"/>
          <w:sz w:val="22"/>
          <w:szCs w:val="22"/>
          <w:lang w:val="hr-HR"/>
        </w:rPr>
      </w:pPr>
    </w:p>
    <w:p w:rsidR="004B6BDF" w:rsidRPr="004A6559" w:rsidRDefault="004B6BDF">
      <w:pPr>
        <w:jc w:val="both"/>
        <w:rPr>
          <w:rFonts w:asciiTheme="minorHAnsi" w:hAnsiTheme="minorHAnsi" w:cs="Calibri"/>
          <w:sz w:val="22"/>
          <w:szCs w:val="22"/>
          <w:lang w:val="hr-HR"/>
        </w:rPr>
      </w:pPr>
      <w:r w:rsidRPr="00447AB8">
        <w:rPr>
          <w:rFonts w:asciiTheme="minorHAnsi" w:hAnsiTheme="minorHAnsi"/>
          <w:bCs/>
          <w:color w:val="000000"/>
          <w:sz w:val="22"/>
          <w:szCs w:val="22"/>
          <w:lang w:val="hr-HR" w:eastAsia="hr-HR"/>
        </w:rPr>
        <w:t>Uslijed okolnosti dospijeća 31. prosinca 2016. godine na neradni dan, na prvi radni dan 2. siječnja 2017. godine naplaćen je iznos od 193.524 tisuća kuna ili 91% dospjelih i neumanjenih kredita financijskim institucijama.</w:t>
      </w:r>
    </w:p>
    <w:p w:rsidR="004B6BDF" w:rsidRDefault="004B6BDF">
      <w:pPr>
        <w:jc w:val="both"/>
        <w:rPr>
          <w:rFonts w:asciiTheme="minorHAnsi" w:hAnsiTheme="minorHAnsi" w:cs="Arial"/>
          <w:sz w:val="22"/>
          <w:szCs w:val="22"/>
          <w:lang w:val="hr-HR"/>
        </w:rPr>
      </w:pPr>
    </w:p>
    <w:p w:rsidR="00A355C0" w:rsidRDefault="00A355C0">
      <w:pPr>
        <w:jc w:val="both"/>
        <w:rPr>
          <w:rFonts w:asciiTheme="minorHAnsi" w:hAnsiTheme="minorHAnsi" w:cs="Arial"/>
          <w:sz w:val="22"/>
          <w:szCs w:val="22"/>
          <w:lang w:val="hr-HR"/>
        </w:rPr>
      </w:pPr>
      <w:r w:rsidRPr="004A6559">
        <w:rPr>
          <w:rFonts w:asciiTheme="minorHAnsi" w:hAnsiTheme="minorHAnsi" w:cs="Arial"/>
          <w:sz w:val="22"/>
          <w:szCs w:val="22"/>
          <w:lang w:val="hr-HR"/>
        </w:rPr>
        <w:t>Od ukupnog iznosa dospjelih i neumanjenih kredita ostalim korisnicima u 2016</w:t>
      </w:r>
      <w:r w:rsidRPr="00031A55">
        <w:rPr>
          <w:rFonts w:asciiTheme="minorHAnsi" w:hAnsiTheme="minorHAnsi" w:cs="Arial"/>
          <w:sz w:val="22"/>
          <w:szCs w:val="22"/>
          <w:lang w:val="hr-HR"/>
        </w:rPr>
        <w:t>. godini iznos od 109.035</w:t>
      </w:r>
      <w:r>
        <w:rPr>
          <w:rFonts w:asciiTheme="minorHAnsi" w:hAnsiTheme="minorHAnsi" w:cs="Arial"/>
          <w:sz w:val="22"/>
          <w:szCs w:val="22"/>
          <w:lang w:val="hr-HR"/>
        </w:rPr>
        <w:t xml:space="preserve"> </w:t>
      </w:r>
      <w:r w:rsidRPr="005D12B5">
        <w:rPr>
          <w:rFonts w:asciiTheme="minorHAnsi" w:hAnsiTheme="minorHAnsi" w:cs="Arial"/>
          <w:sz w:val="22"/>
          <w:szCs w:val="22"/>
          <w:lang w:val="hr-HR"/>
        </w:rPr>
        <w:t xml:space="preserve">tisuća kuna ili </w:t>
      </w:r>
      <w:r w:rsidRPr="00563AB1">
        <w:rPr>
          <w:rFonts w:asciiTheme="minorHAnsi" w:hAnsiTheme="minorHAnsi" w:cs="Arial"/>
          <w:sz w:val="22"/>
          <w:szCs w:val="22"/>
          <w:lang w:val="hr-HR"/>
        </w:rPr>
        <w:t>66%</w:t>
      </w:r>
      <w:r w:rsidRPr="005D12B5">
        <w:rPr>
          <w:rFonts w:asciiTheme="minorHAnsi" w:hAnsiTheme="minorHAnsi" w:cs="Arial"/>
          <w:sz w:val="22"/>
          <w:szCs w:val="22"/>
          <w:lang w:val="hr-HR"/>
        </w:rPr>
        <w:t xml:space="preserve"> odnosi se na kašnjenja do 15 dana, dok je iznos ovih potraživanja od </w:t>
      </w:r>
      <w:r w:rsidRPr="00563AB1">
        <w:rPr>
          <w:rFonts w:asciiTheme="minorHAnsi" w:hAnsiTheme="minorHAnsi" w:cs="Arial"/>
          <w:sz w:val="22"/>
          <w:szCs w:val="22"/>
          <w:lang w:val="hr-HR"/>
        </w:rPr>
        <w:t>10.430</w:t>
      </w:r>
      <w:r w:rsidRPr="005D12B5">
        <w:rPr>
          <w:rFonts w:asciiTheme="minorHAnsi" w:hAnsiTheme="minorHAnsi" w:cs="Arial"/>
          <w:sz w:val="22"/>
          <w:szCs w:val="22"/>
          <w:lang w:val="hr-HR"/>
        </w:rPr>
        <w:t xml:space="preserve"> tisuća kuna pokriven jamstvima Republike Hrvatske odnosno </w:t>
      </w:r>
      <w:r w:rsidRPr="00563AB1">
        <w:rPr>
          <w:rFonts w:asciiTheme="minorHAnsi" w:hAnsiTheme="minorHAnsi" w:cs="Arial"/>
          <w:sz w:val="22"/>
          <w:szCs w:val="22"/>
          <w:lang w:val="hr-HR"/>
        </w:rPr>
        <w:t>10%</w:t>
      </w:r>
      <w:r w:rsidRPr="005D12B5">
        <w:rPr>
          <w:rFonts w:asciiTheme="minorHAnsi" w:hAnsiTheme="minorHAnsi" w:cs="Arial"/>
          <w:sz w:val="22"/>
          <w:szCs w:val="22"/>
          <w:lang w:val="hr-HR"/>
        </w:rPr>
        <w:t>.</w:t>
      </w:r>
    </w:p>
    <w:p w:rsidR="004B6BDF" w:rsidRDefault="004B6BDF" w:rsidP="00F96790">
      <w:pPr>
        <w:jc w:val="both"/>
        <w:rPr>
          <w:rFonts w:asciiTheme="minorHAnsi" w:hAnsiTheme="minorHAnsi" w:cs="Arial"/>
          <w:sz w:val="22"/>
          <w:szCs w:val="22"/>
          <w:lang w:val="hr-HR"/>
        </w:rPr>
      </w:pPr>
    </w:p>
    <w:p w:rsidR="004B6BDF" w:rsidRDefault="004B6BDF" w:rsidP="004E4F37">
      <w:pPr>
        <w:pStyle w:val="T1"/>
        <w:spacing w:before="0" w:after="0" w:line="240" w:lineRule="auto"/>
        <w:rPr>
          <w:rFonts w:asciiTheme="minorHAnsi" w:hAnsiTheme="minorHAnsi" w:cs="Arial"/>
          <w:sz w:val="22"/>
          <w:szCs w:val="22"/>
          <w:lang w:val="hr-HR"/>
        </w:rPr>
        <w:sectPr w:rsidR="004B6BDF" w:rsidSect="000D6913">
          <w:footerReference w:type="default" r:id="rId189"/>
          <w:pgSz w:w="11907" w:h="16840" w:code="9"/>
          <w:pgMar w:top="1418" w:right="1134" w:bottom="1134" w:left="1418" w:header="851" w:footer="851" w:gutter="0"/>
          <w:cols w:space="720"/>
          <w:noEndnote/>
        </w:sectPr>
      </w:pPr>
    </w:p>
    <w:p w:rsidR="004E4F37" w:rsidRDefault="004E4F37" w:rsidP="004E4F37">
      <w:pPr>
        <w:pStyle w:val="T1"/>
        <w:spacing w:before="0" w:after="0" w:line="240" w:lineRule="auto"/>
        <w:rPr>
          <w:rFonts w:asciiTheme="minorHAnsi" w:hAnsiTheme="minorHAnsi" w:cs="Arial"/>
          <w:sz w:val="22"/>
          <w:szCs w:val="22"/>
          <w:lang w:val="hr-HR"/>
        </w:rPr>
      </w:pPr>
    </w:p>
    <w:p w:rsidR="00A418BF" w:rsidRPr="005D12B5" w:rsidRDefault="00CE2EA4" w:rsidP="004E4F37">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A418BF" w:rsidRPr="005D12B5">
        <w:rPr>
          <w:rFonts w:asciiTheme="minorHAnsi" w:hAnsiTheme="minorHAnsi" w:cs="Arial"/>
          <w:sz w:val="22"/>
          <w:szCs w:val="22"/>
          <w:lang w:val="hr-HR"/>
        </w:rPr>
        <w:t>.</w:t>
      </w:r>
      <w:r w:rsidR="00A418BF" w:rsidRPr="005D12B5">
        <w:rPr>
          <w:rFonts w:asciiTheme="minorHAnsi" w:hAnsiTheme="minorHAnsi" w:cs="Arial"/>
          <w:sz w:val="22"/>
          <w:szCs w:val="22"/>
          <w:lang w:val="hr-HR"/>
        </w:rPr>
        <w:tab/>
        <w:t>Upravljanje rizicima (nastavak)</w:t>
      </w:r>
    </w:p>
    <w:p w:rsidR="004E4F37" w:rsidRDefault="004E4F37" w:rsidP="004E4F37">
      <w:pPr>
        <w:pStyle w:val="T1"/>
        <w:spacing w:before="0" w:after="0" w:line="240" w:lineRule="auto"/>
        <w:rPr>
          <w:rFonts w:asciiTheme="minorHAnsi" w:hAnsiTheme="minorHAnsi" w:cs="Arial"/>
          <w:sz w:val="22"/>
          <w:szCs w:val="22"/>
          <w:lang w:val="hr-HR"/>
        </w:rPr>
      </w:pPr>
    </w:p>
    <w:p w:rsidR="00A418BF" w:rsidRPr="005D12B5" w:rsidRDefault="00CE2EA4" w:rsidP="004E4F37">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A418BF" w:rsidRPr="005D12B5">
        <w:rPr>
          <w:rFonts w:asciiTheme="minorHAnsi" w:hAnsiTheme="minorHAnsi" w:cs="Arial"/>
          <w:sz w:val="22"/>
          <w:szCs w:val="22"/>
          <w:lang w:val="hr-HR"/>
        </w:rPr>
        <w:t xml:space="preserve">.2. </w:t>
      </w:r>
      <w:r w:rsidR="00A418BF" w:rsidRPr="005D12B5">
        <w:rPr>
          <w:rFonts w:asciiTheme="minorHAnsi" w:hAnsiTheme="minorHAnsi" w:cs="Arial"/>
          <w:sz w:val="22"/>
          <w:szCs w:val="22"/>
          <w:lang w:val="hr-HR"/>
        </w:rPr>
        <w:tab/>
        <w:t>Kreditni rizik (nastavak)</w:t>
      </w:r>
    </w:p>
    <w:p w:rsidR="004E4F37" w:rsidRDefault="004E4F37" w:rsidP="004E4F37">
      <w:pPr>
        <w:pStyle w:val="T1"/>
        <w:spacing w:before="0" w:after="0" w:line="240" w:lineRule="auto"/>
        <w:rPr>
          <w:rFonts w:asciiTheme="minorHAnsi" w:hAnsiTheme="minorHAnsi" w:cs="Arial"/>
          <w:sz w:val="22"/>
          <w:szCs w:val="22"/>
          <w:lang w:val="hr-HR"/>
        </w:rPr>
      </w:pPr>
    </w:p>
    <w:p w:rsidR="007505B4" w:rsidRPr="005D12B5" w:rsidRDefault="00607F7B" w:rsidP="004E4F37">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I</w:t>
      </w:r>
      <w:r w:rsidR="007505B4" w:rsidRPr="005D12B5">
        <w:rPr>
          <w:rFonts w:asciiTheme="minorHAnsi" w:hAnsiTheme="minorHAnsi" w:cs="Arial"/>
          <w:sz w:val="22"/>
          <w:szCs w:val="22"/>
          <w:lang w:val="hr-HR"/>
        </w:rPr>
        <w:t>nstrumenti osiguranja i drugi instrumenti</w:t>
      </w:r>
    </w:p>
    <w:p w:rsidR="004E4F37" w:rsidRDefault="004E4F37" w:rsidP="004E4F37">
      <w:pPr>
        <w:pStyle w:val="accountingpolicytitle"/>
        <w:rPr>
          <w:rFonts w:asciiTheme="minorHAnsi" w:hAnsiTheme="minorHAnsi" w:cs="Arial"/>
          <w:b w:val="0"/>
          <w:sz w:val="22"/>
          <w:szCs w:val="22"/>
          <w:lang w:val="hr-HR"/>
        </w:rPr>
      </w:pPr>
    </w:p>
    <w:p w:rsidR="00847A0A" w:rsidRPr="005D12B5" w:rsidRDefault="00847A0A" w:rsidP="00E266C9">
      <w:pPr>
        <w:pStyle w:val="accountingpolicytitle"/>
        <w:rPr>
          <w:rFonts w:asciiTheme="minorHAnsi" w:hAnsiTheme="minorHAnsi" w:cs="Arial"/>
          <w:b w:val="0"/>
          <w:sz w:val="22"/>
          <w:szCs w:val="22"/>
          <w:lang w:val="hr-HR"/>
        </w:rPr>
      </w:pPr>
      <w:r w:rsidRPr="005D12B5">
        <w:rPr>
          <w:rFonts w:asciiTheme="minorHAnsi" w:hAnsiTheme="minorHAnsi" w:cs="Arial"/>
          <w:b w:val="0"/>
          <w:sz w:val="22"/>
          <w:szCs w:val="22"/>
          <w:lang w:val="hr-HR"/>
        </w:rPr>
        <w:t>Instrumenti osiguranja plasmana Banke su:</w:t>
      </w:r>
    </w:p>
    <w:p w:rsidR="00847A0A" w:rsidRPr="005D12B5" w:rsidRDefault="00847A0A" w:rsidP="001D233C">
      <w:pPr>
        <w:pStyle w:val="accountingpolicytitle"/>
        <w:numPr>
          <w:ilvl w:val="0"/>
          <w:numId w:val="5"/>
        </w:numPr>
        <w:rPr>
          <w:rFonts w:asciiTheme="minorHAnsi" w:hAnsiTheme="minorHAnsi" w:cs="Arial"/>
          <w:b w:val="0"/>
          <w:sz w:val="22"/>
          <w:szCs w:val="22"/>
          <w:lang w:val="hr-HR"/>
        </w:rPr>
      </w:pPr>
      <w:r w:rsidRPr="005D12B5">
        <w:rPr>
          <w:rFonts w:asciiTheme="minorHAnsi" w:hAnsiTheme="minorHAnsi" w:cs="Arial"/>
          <w:b w:val="0"/>
          <w:sz w:val="22"/>
          <w:szCs w:val="22"/>
          <w:lang w:val="hr-HR"/>
        </w:rPr>
        <w:t>obvezni (mjenice i zadužnice),</w:t>
      </w:r>
    </w:p>
    <w:p w:rsidR="00847A0A" w:rsidRPr="005D12B5" w:rsidRDefault="00847A0A" w:rsidP="00014EE0">
      <w:pPr>
        <w:pStyle w:val="accountingpolicytitle"/>
        <w:numPr>
          <w:ilvl w:val="0"/>
          <w:numId w:val="5"/>
        </w:numPr>
        <w:rPr>
          <w:rFonts w:asciiTheme="minorHAnsi" w:hAnsiTheme="minorHAnsi" w:cs="Arial"/>
          <w:b w:val="0"/>
          <w:sz w:val="22"/>
          <w:szCs w:val="22"/>
          <w:lang w:val="hr-HR"/>
        </w:rPr>
      </w:pPr>
      <w:r w:rsidRPr="005D12B5">
        <w:rPr>
          <w:rFonts w:asciiTheme="minorHAnsi" w:hAnsiTheme="minorHAnsi" w:cs="Arial"/>
          <w:b w:val="0"/>
          <w:sz w:val="22"/>
          <w:szCs w:val="22"/>
          <w:lang w:val="hr-HR"/>
        </w:rPr>
        <w:t>uobičajeni (nekretnine, brodovi, zrakoplovi, bankarska garancija, jamstvo Republike Hrvatske, jamstvo jedinica lokalne i područne (r</w:t>
      </w:r>
      <w:r w:rsidR="00D2315B" w:rsidRPr="005D12B5">
        <w:rPr>
          <w:rFonts w:asciiTheme="minorHAnsi" w:hAnsiTheme="minorHAnsi" w:cs="Arial"/>
          <w:b w:val="0"/>
          <w:sz w:val="22"/>
          <w:szCs w:val="22"/>
          <w:lang w:val="hr-HR"/>
        </w:rPr>
        <w:t>egionalne) samouprave, jamstvo</w:t>
      </w:r>
      <w:r w:rsidRPr="005D12B5">
        <w:rPr>
          <w:rFonts w:asciiTheme="minorHAnsi" w:hAnsiTheme="minorHAnsi" w:cs="Arial"/>
          <w:b w:val="0"/>
          <w:sz w:val="22"/>
          <w:szCs w:val="22"/>
          <w:lang w:val="hr-HR"/>
        </w:rPr>
        <w:t xml:space="preserve"> HAMAG</w:t>
      </w:r>
      <w:r w:rsidR="00C512E9" w:rsidRPr="005D12B5">
        <w:rPr>
          <w:rFonts w:asciiTheme="minorHAnsi" w:hAnsiTheme="minorHAnsi" w:cs="Arial"/>
          <w:b w:val="0"/>
          <w:sz w:val="22"/>
          <w:szCs w:val="22"/>
          <w:lang w:val="hr-HR"/>
        </w:rPr>
        <w:t>-BICRO</w:t>
      </w:r>
      <w:r w:rsidRPr="005D12B5">
        <w:rPr>
          <w:rFonts w:asciiTheme="minorHAnsi" w:hAnsiTheme="minorHAnsi" w:cs="Arial"/>
          <w:b w:val="0"/>
          <w:sz w:val="22"/>
          <w:szCs w:val="22"/>
          <w:lang w:val="hr-HR"/>
        </w:rPr>
        <w:t xml:space="preserve">-a, polica osiguranja od političkih i/ili komercijalnih rizika), te </w:t>
      </w:r>
    </w:p>
    <w:p w:rsidR="00847A0A" w:rsidRPr="005D12B5" w:rsidRDefault="00847A0A">
      <w:pPr>
        <w:pStyle w:val="accountingpolicytitle"/>
        <w:numPr>
          <w:ilvl w:val="0"/>
          <w:numId w:val="5"/>
        </w:numPr>
        <w:rPr>
          <w:rFonts w:asciiTheme="minorHAnsi" w:hAnsiTheme="minorHAnsi" w:cs="Arial"/>
          <w:b w:val="0"/>
          <w:sz w:val="22"/>
          <w:szCs w:val="22"/>
          <w:lang w:val="hr-HR"/>
        </w:rPr>
      </w:pPr>
      <w:r w:rsidRPr="005D12B5">
        <w:rPr>
          <w:rFonts w:asciiTheme="minorHAnsi" w:hAnsiTheme="minorHAnsi" w:cs="Arial"/>
          <w:b w:val="0"/>
          <w:sz w:val="22"/>
          <w:szCs w:val="22"/>
          <w:lang w:val="hr-HR"/>
        </w:rPr>
        <w:t>ostali instrumenti osiguranja (pokretna imovina, mjenice ili jamstva drugih trgovačkih društva solidnog boniteta, prijenos vlasništva ili zalog dionica odnosno udjela trgovačkog društva, pljenidba novčanih potraživanja odnosno cesija naplativih potraživanja, pljenidba depozita, vinkuliranje police osiguranja imovine i/ili osoba, zalog na žigu ili robnoj marki i sl.).</w:t>
      </w:r>
    </w:p>
    <w:p w:rsidR="004E4F37" w:rsidRDefault="004E4F37">
      <w:pPr>
        <w:jc w:val="both"/>
        <w:rPr>
          <w:rFonts w:asciiTheme="minorHAnsi" w:hAnsiTheme="minorHAnsi"/>
          <w:sz w:val="22"/>
          <w:szCs w:val="22"/>
          <w:lang w:val="hr-HR"/>
        </w:rPr>
      </w:pPr>
    </w:p>
    <w:p w:rsidR="00847A0A" w:rsidRPr="005D12B5" w:rsidRDefault="00847A0A">
      <w:pPr>
        <w:jc w:val="both"/>
        <w:rPr>
          <w:rFonts w:asciiTheme="minorHAnsi" w:hAnsiTheme="minorHAnsi"/>
          <w:sz w:val="22"/>
          <w:szCs w:val="22"/>
          <w:lang w:val="hr-HR"/>
        </w:rPr>
      </w:pPr>
      <w:r w:rsidRPr="005D12B5">
        <w:rPr>
          <w:rFonts w:asciiTheme="minorHAnsi" w:hAnsiTheme="minorHAnsi"/>
          <w:sz w:val="22"/>
          <w:szCs w:val="22"/>
          <w:lang w:val="hr-HR"/>
        </w:rPr>
        <w:t xml:space="preserve">Svi plasmani Banke moraju biti osigurani obveznim instrumentima osiguranja. </w:t>
      </w:r>
      <w:r w:rsidR="001D6ED2" w:rsidRPr="001D6ED2">
        <w:rPr>
          <w:rFonts w:asciiTheme="minorHAnsi" w:hAnsiTheme="minorHAnsi"/>
          <w:sz w:val="22"/>
          <w:szCs w:val="22"/>
          <w:lang w:val="hr-HR"/>
        </w:rPr>
        <w:t xml:space="preserve">Plasmani malih izloženosti moraju biti osigurani barem jednim obveznim instrumentom osiguranja. </w:t>
      </w:r>
    </w:p>
    <w:p w:rsidR="004E4F37" w:rsidRDefault="004E4F37">
      <w:pPr>
        <w:tabs>
          <w:tab w:val="left" w:pos="7371"/>
        </w:tabs>
        <w:jc w:val="both"/>
        <w:rPr>
          <w:rFonts w:asciiTheme="minorHAnsi" w:hAnsiTheme="minorHAnsi"/>
          <w:sz w:val="22"/>
          <w:szCs w:val="22"/>
          <w:lang w:val="hr-HR"/>
        </w:rPr>
      </w:pPr>
    </w:p>
    <w:p w:rsidR="009808C2" w:rsidRPr="005D12B5" w:rsidRDefault="009808C2">
      <w:pPr>
        <w:tabs>
          <w:tab w:val="left" w:pos="7371"/>
        </w:tabs>
        <w:jc w:val="both"/>
        <w:rPr>
          <w:rFonts w:asciiTheme="minorHAnsi" w:hAnsiTheme="minorHAnsi" w:cs="Arial"/>
          <w:sz w:val="22"/>
          <w:szCs w:val="22"/>
          <w:lang w:val="hr-HR"/>
        </w:rPr>
      </w:pPr>
      <w:r w:rsidRPr="005D12B5">
        <w:rPr>
          <w:rFonts w:asciiTheme="minorHAnsi" w:hAnsiTheme="minorHAnsi"/>
          <w:sz w:val="22"/>
          <w:szCs w:val="22"/>
          <w:lang w:val="hr-HR"/>
        </w:rPr>
        <w:t xml:space="preserve">Prihvatljivi uobičajeni i ostali instrumenti osiguranja razvrstani su </w:t>
      </w:r>
      <w:r w:rsidRPr="005D12B5">
        <w:rPr>
          <w:rFonts w:asciiTheme="minorHAnsi" w:hAnsiTheme="minorHAnsi" w:cs="Arial"/>
          <w:sz w:val="22"/>
          <w:szCs w:val="22"/>
          <w:lang w:val="hr-HR"/>
        </w:rPr>
        <w:t xml:space="preserve">prema kvaliteti u pet skupina. Ocjena instrumenata osiguranja temelji se na njihovoj kvaliteti koja se utvrđuje na bazi njihove tržišne unovčivosti, dokumentiranosti i mogućnosti nadzora od strane Banke </w:t>
      </w:r>
      <w:r w:rsidR="006533FB">
        <w:rPr>
          <w:rFonts w:asciiTheme="minorHAnsi" w:hAnsiTheme="minorHAnsi" w:cs="Arial"/>
          <w:sz w:val="22"/>
          <w:szCs w:val="22"/>
          <w:lang w:val="hr-HR"/>
        </w:rPr>
        <w:t xml:space="preserve">te mogućnosti prisilne naplate. </w:t>
      </w:r>
      <w:r w:rsidRPr="005D12B5">
        <w:rPr>
          <w:rFonts w:asciiTheme="minorHAnsi" w:hAnsiTheme="minorHAnsi" w:cs="Arial"/>
          <w:sz w:val="22"/>
          <w:szCs w:val="22"/>
          <w:lang w:val="hr-HR"/>
        </w:rPr>
        <w:t>Ocjenjuju se samo prihvatljivi, dok šestu skupinu čine neprihvatljivi instrumenti osiguranja.</w:t>
      </w:r>
    </w:p>
    <w:p w:rsidR="004E4F37" w:rsidRDefault="004E4F37">
      <w:pPr>
        <w:tabs>
          <w:tab w:val="left" w:pos="7371"/>
        </w:tabs>
        <w:jc w:val="both"/>
        <w:rPr>
          <w:rFonts w:asciiTheme="minorHAnsi" w:hAnsiTheme="minorHAnsi" w:cs="Arial"/>
          <w:sz w:val="22"/>
          <w:szCs w:val="22"/>
          <w:lang w:val="hr-HR"/>
        </w:rPr>
      </w:pPr>
    </w:p>
    <w:p w:rsidR="009808C2" w:rsidRPr="005D12B5" w:rsidRDefault="009808C2">
      <w:pPr>
        <w:tabs>
          <w:tab w:val="left" w:pos="7371"/>
        </w:tabs>
        <w:jc w:val="both"/>
        <w:rPr>
          <w:rFonts w:asciiTheme="minorHAnsi" w:hAnsiTheme="minorHAnsi"/>
          <w:sz w:val="22"/>
          <w:szCs w:val="22"/>
          <w:lang w:val="hr-HR"/>
        </w:rPr>
      </w:pPr>
      <w:r w:rsidRPr="005D12B5">
        <w:rPr>
          <w:rFonts w:asciiTheme="minorHAnsi" w:hAnsiTheme="minorHAnsi" w:cs="Arial"/>
          <w:sz w:val="22"/>
          <w:szCs w:val="22"/>
          <w:lang w:val="hr-HR"/>
        </w:rPr>
        <w:t xml:space="preserve">Pri donošenju odluke o odobrenju kredita slaba se kreditna sposobnost ne može zamijeniti kvalitetom </w:t>
      </w:r>
      <w:r w:rsidRPr="005D12B5">
        <w:rPr>
          <w:rFonts w:asciiTheme="minorHAnsi" w:hAnsiTheme="minorHAnsi"/>
          <w:sz w:val="22"/>
          <w:szCs w:val="22"/>
          <w:lang w:val="hr-HR"/>
        </w:rPr>
        <w:t>instrumenata osiguranja, osim u slučajevima osiguranja prvorazrednim instrumentima osiguranja: jamstvom Republike Hrvatske, jamstvom lokalne/područne (regional</w:t>
      </w:r>
      <w:r w:rsidR="00D2315B" w:rsidRPr="005D12B5">
        <w:rPr>
          <w:rFonts w:asciiTheme="minorHAnsi" w:hAnsiTheme="minorHAnsi"/>
          <w:sz w:val="22"/>
          <w:szCs w:val="22"/>
          <w:lang w:val="hr-HR"/>
        </w:rPr>
        <w:t>ne) samouprave (JL</w:t>
      </w:r>
      <w:r w:rsidR="00615B54" w:rsidRPr="005D12B5">
        <w:rPr>
          <w:rFonts w:asciiTheme="minorHAnsi" w:hAnsiTheme="minorHAnsi"/>
          <w:sz w:val="22"/>
          <w:szCs w:val="22"/>
          <w:lang w:val="hr-HR"/>
        </w:rPr>
        <w:t>P</w:t>
      </w:r>
      <w:r w:rsidR="00D2315B" w:rsidRPr="005D12B5">
        <w:rPr>
          <w:rFonts w:asciiTheme="minorHAnsi" w:hAnsiTheme="minorHAnsi"/>
          <w:sz w:val="22"/>
          <w:szCs w:val="22"/>
          <w:lang w:val="hr-HR"/>
        </w:rPr>
        <w:t>S), jamstvom</w:t>
      </w:r>
      <w:r w:rsidRPr="005D12B5">
        <w:rPr>
          <w:rFonts w:asciiTheme="minorHAnsi" w:hAnsiTheme="minorHAnsi"/>
          <w:sz w:val="22"/>
          <w:szCs w:val="22"/>
          <w:lang w:val="hr-HR"/>
        </w:rPr>
        <w:t xml:space="preserve"> HAMAG</w:t>
      </w:r>
      <w:r w:rsidR="00914C8D" w:rsidRPr="005D12B5">
        <w:rPr>
          <w:rFonts w:asciiTheme="minorHAnsi" w:hAnsiTheme="minorHAnsi"/>
          <w:sz w:val="22"/>
          <w:szCs w:val="22"/>
          <w:lang w:val="hr-HR"/>
        </w:rPr>
        <w:t>-</w:t>
      </w:r>
      <w:r w:rsidR="00C512E9" w:rsidRPr="005D12B5">
        <w:rPr>
          <w:rFonts w:asciiTheme="minorHAnsi" w:hAnsiTheme="minorHAnsi"/>
          <w:sz w:val="22"/>
          <w:szCs w:val="22"/>
          <w:lang w:val="hr-HR"/>
        </w:rPr>
        <w:t>BICRO</w:t>
      </w:r>
      <w:r w:rsidRPr="005D12B5">
        <w:rPr>
          <w:rFonts w:asciiTheme="minorHAnsi" w:hAnsiTheme="minorHAnsi"/>
          <w:sz w:val="22"/>
          <w:szCs w:val="22"/>
          <w:lang w:val="hr-HR"/>
        </w:rPr>
        <w:t>-a, policom osiguranja od političkih i/ili komercijalnih rizika i kada za obveze klijenta zakonskim aktima jamče Republika Hrvatska, JL</w:t>
      </w:r>
      <w:r w:rsidR="00615B54" w:rsidRPr="005D12B5">
        <w:rPr>
          <w:rFonts w:asciiTheme="minorHAnsi" w:hAnsiTheme="minorHAnsi"/>
          <w:sz w:val="22"/>
          <w:szCs w:val="22"/>
          <w:lang w:val="hr-HR"/>
        </w:rPr>
        <w:t>P</w:t>
      </w:r>
      <w:r w:rsidRPr="005D12B5">
        <w:rPr>
          <w:rFonts w:asciiTheme="minorHAnsi" w:hAnsiTheme="minorHAnsi"/>
          <w:sz w:val="22"/>
          <w:szCs w:val="22"/>
          <w:lang w:val="hr-HR"/>
        </w:rPr>
        <w:t>S ili druga državna tijela.</w:t>
      </w:r>
    </w:p>
    <w:p w:rsidR="004E4F37" w:rsidRDefault="004E4F37">
      <w:pPr>
        <w:tabs>
          <w:tab w:val="right" w:pos="9129"/>
        </w:tabs>
        <w:jc w:val="both"/>
        <w:rPr>
          <w:rFonts w:asciiTheme="minorHAnsi" w:hAnsiTheme="minorHAnsi" w:cs="Arial"/>
          <w:b/>
          <w:sz w:val="22"/>
          <w:szCs w:val="22"/>
          <w:lang w:val="hr-HR"/>
        </w:rPr>
      </w:pPr>
    </w:p>
    <w:p w:rsidR="00847A0A" w:rsidRPr="005D12B5" w:rsidRDefault="00847A0A">
      <w:pPr>
        <w:tabs>
          <w:tab w:val="right" w:pos="9129"/>
        </w:tabs>
        <w:jc w:val="both"/>
        <w:rPr>
          <w:rFonts w:asciiTheme="minorHAnsi" w:hAnsiTheme="minorHAnsi" w:cs="Arial"/>
          <w:b/>
          <w:sz w:val="22"/>
          <w:szCs w:val="22"/>
          <w:lang w:val="hr-HR"/>
        </w:rPr>
      </w:pPr>
      <w:r w:rsidRPr="005D12B5">
        <w:rPr>
          <w:rFonts w:asciiTheme="minorHAnsi" w:hAnsiTheme="minorHAnsi" w:cs="Arial"/>
          <w:b/>
          <w:sz w:val="22"/>
          <w:szCs w:val="22"/>
          <w:lang w:val="hr-HR"/>
        </w:rPr>
        <w:t>Osiguranje plasmana odobrenih putem poslovnih banaka</w:t>
      </w:r>
    </w:p>
    <w:p w:rsidR="004E4F37" w:rsidRDefault="004E4F37">
      <w:pPr>
        <w:tabs>
          <w:tab w:val="right" w:pos="9129"/>
        </w:tabs>
        <w:jc w:val="both"/>
        <w:rPr>
          <w:rFonts w:asciiTheme="minorHAnsi" w:hAnsiTheme="minorHAnsi" w:cs="Arial"/>
          <w:sz w:val="22"/>
          <w:szCs w:val="22"/>
          <w:lang w:val="hr-HR"/>
        </w:rPr>
      </w:pPr>
    </w:p>
    <w:p w:rsidR="009808C2" w:rsidRDefault="009808C2">
      <w:pPr>
        <w:tabs>
          <w:tab w:val="right" w:pos="9129"/>
        </w:tabs>
        <w:jc w:val="both"/>
        <w:rPr>
          <w:rFonts w:asciiTheme="minorHAnsi" w:hAnsiTheme="minorHAnsi" w:cs="Arial"/>
          <w:sz w:val="22"/>
          <w:szCs w:val="22"/>
          <w:lang w:val="hr-HR"/>
        </w:rPr>
      </w:pPr>
      <w:r w:rsidRPr="005D12B5">
        <w:rPr>
          <w:rFonts w:asciiTheme="minorHAnsi" w:hAnsiTheme="minorHAnsi" w:cs="Arial"/>
          <w:sz w:val="22"/>
          <w:szCs w:val="22"/>
          <w:lang w:val="hr-HR"/>
        </w:rPr>
        <w:t>U svrhu ublažavanja kreditnog rizika i smanjenja troškova poslovanja, a sukladno Zakonu o HBOR-u, dio svojih plasmana Banka odobrava putem poslovnih banaka</w:t>
      </w:r>
      <w:r w:rsidR="001D6ED2" w:rsidRPr="006D4F00">
        <w:rPr>
          <w:rFonts w:asciiTheme="minorHAnsi" w:hAnsiTheme="minorHAnsi" w:cs="Arial"/>
          <w:sz w:val="22"/>
          <w:szCs w:val="22"/>
          <w:lang w:val="hr-HR"/>
        </w:rPr>
        <w:t>/leasing društava</w:t>
      </w:r>
      <w:r w:rsidRPr="005D12B5">
        <w:rPr>
          <w:rFonts w:asciiTheme="minorHAnsi" w:hAnsiTheme="minorHAnsi" w:cs="Arial"/>
          <w:sz w:val="22"/>
          <w:szCs w:val="22"/>
          <w:lang w:val="hr-HR"/>
        </w:rPr>
        <w:t xml:space="preserve">. Za osiguranje plasmana odobrenih krajnjim korisnicima putem </w:t>
      </w:r>
      <w:r w:rsidR="001D6ED2" w:rsidRPr="001D6ED2">
        <w:rPr>
          <w:rFonts w:asciiTheme="minorHAnsi" w:hAnsiTheme="minorHAnsi" w:cs="Arial"/>
          <w:sz w:val="22"/>
          <w:szCs w:val="22"/>
          <w:lang w:val="hr-HR"/>
        </w:rPr>
        <w:t>financijskih institucija</w:t>
      </w:r>
      <w:r w:rsidRPr="005D12B5">
        <w:rPr>
          <w:rFonts w:asciiTheme="minorHAnsi" w:hAnsiTheme="minorHAnsi" w:cs="Arial"/>
          <w:sz w:val="22"/>
          <w:szCs w:val="22"/>
          <w:lang w:val="hr-HR"/>
        </w:rPr>
        <w:t xml:space="preserve"> Banka uzima obvezne instrumente osiguranja od poslovnih banaka</w:t>
      </w:r>
      <w:r w:rsidR="001D6ED2" w:rsidRPr="006D4F00">
        <w:rPr>
          <w:lang w:val="hr-HR"/>
        </w:rPr>
        <w:t xml:space="preserve"> </w:t>
      </w:r>
      <w:r w:rsidR="001D6ED2" w:rsidRPr="001D6ED2">
        <w:rPr>
          <w:rFonts w:asciiTheme="minorHAnsi" w:hAnsiTheme="minorHAnsi" w:cs="Arial"/>
          <w:sz w:val="22"/>
          <w:szCs w:val="22"/>
          <w:lang w:val="hr-HR"/>
        </w:rPr>
        <w:t>i leasing društava</w:t>
      </w:r>
      <w:r w:rsidRPr="005D12B5">
        <w:rPr>
          <w:rFonts w:asciiTheme="minorHAnsi" w:hAnsiTheme="minorHAnsi" w:cs="Arial"/>
          <w:sz w:val="22"/>
          <w:szCs w:val="22"/>
          <w:lang w:val="hr-HR"/>
        </w:rPr>
        <w:t>. Poslovna banka</w:t>
      </w:r>
      <w:r w:rsidR="001D6ED2" w:rsidRPr="006D4F00">
        <w:rPr>
          <w:lang w:val="hr-HR"/>
        </w:rPr>
        <w:t xml:space="preserve"> </w:t>
      </w:r>
      <w:r w:rsidR="001D6ED2" w:rsidRPr="001D6ED2">
        <w:rPr>
          <w:rFonts w:asciiTheme="minorHAnsi" w:hAnsiTheme="minorHAnsi" w:cs="Arial"/>
          <w:sz w:val="22"/>
          <w:szCs w:val="22"/>
          <w:lang w:val="hr-HR"/>
        </w:rPr>
        <w:t>ili leasing društvo</w:t>
      </w:r>
      <w:r w:rsidRPr="005D12B5">
        <w:rPr>
          <w:rFonts w:asciiTheme="minorHAnsi" w:hAnsiTheme="minorHAnsi" w:cs="Arial"/>
          <w:sz w:val="22"/>
          <w:szCs w:val="22"/>
          <w:lang w:val="hr-HR"/>
        </w:rPr>
        <w:t xml:space="preserve"> ih je </w:t>
      </w:r>
      <w:r w:rsidR="001D6ED2" w:rsidRPr="005D12B5">
        <w:rPr>
          <w:rFonts w:asciiTheme="minorHAnsi" w:hAnsiTheme="minorHAnsi" w:cs="Arial"/>
          <w:sz w:val="22"/>
          <w:szCs w:val="22"/>
          <w:lang w:val="hr-HR"/>
        </w:rPr>
        <w:t>dužn</w:t>
      </w:r>
      <w:r w:rsidR="001D6ED2">
        <w:rPr>
          <w:rFonts w:asciiTheme="minorHAnsi" w:hAnsiTheme="minorHAnsi" w:cs="Arial"/>
          <w:sz w:val="22"/>
          <w:szCs w:val="22"/>
          <w:lang w:val="hr-HR"/>
        </w:rPr>
        <w:t>o</w:t>
      </w:r>
      <w:r w:rsidR="001D6ED2" w:rsidRPr="005D12B5">
        <w:rPr>
          <w:rFonts w:asciiTheme="minorHAnsi" w:hAnsiTheme="minorHAnsi" w:cs="Arial"/>
          <w:sz w:val="22"/>
          <w:szCs w:val="22"/>
          <w:lang w:val="hr-HR"/>
        </w:rPr>
        <w:t xml:space="preserve"> </w:t>
      </w:r>
      <w:r w:rsidRPr="005D12B5">
        <w:rPr>
          <w:rFonts w:asciiTheme="minorHAnsi" w:hAnsiTheme="minorHAnsi" w:cs="Arial"/>
          <w:sz w:val="22"/>
          <w:szCs w:val="22"/>
          <w:lang w:val="hr-HR"/>
        </w:rPr>
        <w:t>deponirati temeljem Ugovora o međusobnoj poslovnoj suradnji, a ne za svaki pojedinačni plasman  krajnjem korisniku zaključen temeljem tog Ugovora. U svakom pojedinačnom ugovoru o plasmanu za krajnjeg korisnika ugovara se pravo korištenja obveznih instrumenata osiguranja deponiranih uz Ugovor o međusobnoj poslovnoj suradnji. Obzirom da poslovna banka</w:t>
      </w:r>
      <w:r w:rsidR="001D6ED2" w:rsidRPr="006D4F00">
        <w:rPr>
          <w:lang w:val="hr-HR"/>
        </w:rPr>
        <w:t xml:space="preserve"> </w:t>
      </w:r>
      <w:r w:rsidR="001D6ED2" w:rsidRPr="001D6ED2">
        <w:rPr>
          <w:rFonts w:asciiTheme="minorHAnsi" w:hAnsiTheme="minorHAnsi" w:cs="Arial"/>
          <w:sz w:val="22"/>
          <w:szCs w:val="22"/>
          <w:lang w:val="hr-HR"/>
        </w:rPr>
        <w:t>ili leasing društvo</w:t>
      </w:r>
      <w:r w:rsidRPr="005D12B5">
        <w:rPr>
          <w:rFonts w:asciiTheme="minorHAnsi" w:hAnsiTheme="minorHAnsi" w:cs="Arial"/>
          <w:sz w:val="22"/>
          <w:szCs w:val="22"/>
          <w:lang w:val="hr-HR"/>
        </w:rPr>
        <w:t xml:space="preserve"> </w:t>
      </w:r>
      <w:r w:rsidR="001D6ED2" w:rsidRPr="005D12B5">
        <w:rPr>
          <w:rFonts w:asciiTheme="minorHAnsi" w:hAnsiTheme="minorHAnsi" w:cs="Arial"/>
          <w:sz w:val="22"/>
          <w:szCs w:val="22"/>
          <w:lang w:val="hr-HR"/>
        </w:rPr>
        <w:t>snos</w:t>
      </w:r>
      <w:r w:rsidR="001D6ED2">
        <w:rPr>
          <w:rFonts w:asciiTheme="minorHAnsi" w:hAnsiTheme="minorHAnsi" w:cs="Arial"/>
          <w:sz w:val="22"/>
          <w:szCs w:val="22"/>
          <w:lang w:val="hr-HR"/>
        </w:rPr>
        <w:t>e</w:t>
      </w:r>
      <w:r w:rsidR="001D6ED2" w:rsidRPr="005D12B5">
        <w:rPr>
          <w:rFonts w:asciiTheme="minorHAnsi" w:hAnsiTheme="minorHAnsi" w:cs="Arial"/>
          <w:sz w:val="22"/>
          <w:szCs w:val="22"/>
          <w:lang w:val="hr-HR"/>
        </w:rPr>
        <w:t xml:space="preserve"> </w:t>
      </w:r>
      <w:r w:rsidRPr="005D12B5">
        <w:rPr>
          <w:rFonts w:asciiTheme="minorHAnsi" w:hAnsiTheme="minorHAnsi" w:cs="Arial"/>
          <w:sz w:val="22"/>
          <w:szCs w:val="22"/>
          <w:lang w:val="hr-HR"/>
        </w:rPr>
        <w:t xml:space="preserve">rizik povrata plasmana krajnjeg korisnika ostavljena </w:t>
      </w:r>
      <w:r w:rsidR="001D6ED2">
        <w:rPr>
          <w:rFonts w:asciiTheme="minorHAnsi" w:hAnsiTheme="minorHAnsi" w:cs="Arial"/>
          <w:sz w:val="22"/>
          <w:szCs w:val="22"/>
          <w:lang w:val="hr-HR"/>
        </w:rPr>
        <w:t>im</w:t>
      </w:r>
      <w:r w:rsidR="001D6ED2" w:rsidRPr="005D12B5">
        <w:rPr>
          <w:rFonts w:asciiTheme="minorHAnsi" w:hAnsiTheme="minorHAnsi" w:cs="Arial"/>
          <w:sz w:val="22"/>
          <w:szCs w:val="22"/>
          <w:lang w:val="hr-HR"/>
        </w:rPr>
        <w:t xml:space="preserve"> </w:t>
      </w:r>
      <w:r w:rsidRPr="005D12B5">
        <w:rPr>
          <w:rFonts w:asciiTheme="minorHAnsi" w:hAnsiTheme="minorHAnsi" w:cs="Arial"/>
          <w:sz w:val="22"/>
          <w:szCs w:val="22"/>
          <w:lang w:val="hr-HR"/>
        </w:rPr>
        <w:t>je mogućnost ugovaranja dostatnih instrumenata osiguranja od krajnjeg korisnika kredita</w:t>
      </w:r>
      <w:r w:rsidR="002411BC" w:rsidRPr="002411BC">
        <w:rPr>
          <w:rFonts w:asciiTheme="minorHAnsi" w:hAnsiTheme="minorHAnsi" w:cs="Arial"/>
          <w:sz w:val="22"/>
          <w:szCs w:val="22"/>
          <w:lang w:val="hr-HR"/>
        </w:rPr>
        <w:t>/leasinga</w:t>
      </w:r>
      <w:r w:rsidRPr="005D12B5">
        <w:rPr>
          <w:rFonts w:asciiTheme="minorHAnsi" w:hAnsiTheme="minorHAnsi" w:cs="Arial"/>
          <w:sz w:val="22"/>
          <w:szCs w:val="22"/>
          <w:lang w:val="hr-HR"/>
        </w:rPr>
        <w:t xml:space="preserve">. </w:t>
      </w:r>
    </w:p>
    <w:p w:rsidR="004E4F37" w:rsidRPr="005D12B5" w:rsidRDefault="004E4F37">
      <w:pPr>
        <w:tabs>
          <w:tab w:val="right" w:pos="9129"/>
        </w:tabs>
        <w:jc w:val="both"/>
        <w:rPr>
          <w:rFonts w:asciiTheme="minorHAnsi" w:hAnsiTheme="minorHAnsi" w:cs="Arial"/>
          <w:sz w:val="22"/>
          <w:szCs w:val="22"/>
          <w:lang w:val="hr-HR"/>
        </w:rPr>
      </w:pPr>
    </w:p>
    <w:p w:rsidR="00B36A45" w:rsidRPr="005D12B5" w:rsidRDefault="003B5C38">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Kod odobrenja kredita </w:t>
      </w:r>
      <w:r w:rsidR="009808C2" w:rsidRPr="005D12B5">
        <w:rPr>
          <w:rFonts w:asciiTheme="minorHAnsi" w:hAnsiTheme="minorHAnsi" w:cs="Arial"/>
          <w:sz w:val="22"/>
          <w:szCs w:val="22"/>
          <w:lang w:val="hr-HR"/>
        </w:rPr>
        <w:t xml:space="preserve">putem poslovnih banaka, ovisno o internom rejtingu </w:t>
      </w:r>
      <w:r w:rsidR="00CB4376" w:rsidRPr="005D12B5">
        <w:rPr>
          <w:rFonts w:asciiTheme="minorHAnsi" w:hAnsiTheme="minorHAnsi" w:cs="Arial"/>
          <w:sz w:val="22"/>
          <w:szCs w:val="22"/>
          <w:lang w:val="hr-HR"/>
        </w:rPr>
        <w:t>financijske institucije</w:t>
      </w:r>
      <w:r w:rsidR="009808C2" w:rsidRPr="005D12B5">
        <w:rPr>
          <w:rFonts w:asciiTheme="minorHAnsi" w:hAnsiTheme="minorHAnsi" w:cs="Arial"/>
          <w:sz w:val="22"/>
          <w:szCs w:val="22"/>
          <w:lang w:val="hr-HR"/>
        </w:rPr>
        <w:t>, zasniva se i nadhipoteka. Tada poslovna banka prenosi vlasništvo na predmetu osiguranja u svoju korist, uz zasnivanje založnog prava u korist Banke ili zasniva hipoteku na predmetu osiguranja u svoju korist, uz nadhipoteku u korist Banke.</w:t>
      </w:r>
    </w:p>
    <w:p w:rsidR="008F0C3E" w:rsidRPr="005D12B5" w:rsidRDefault="008F0C3E" w:rsidP="00361B04">
      <w:pPr>
        <w:jc w:val="both"/>
        <w:rPr>
          <w:rFonts w:asciiTheme="minorHAnsi" w:hAnsiTheme="minorHAnsi" w:cs="Arial"/>
          <w:sz w:val="22"/>
          <w:szCs w:val="22"/>
          <w:lang w:val="hr-HR"/>
        </w:rPr>
        <w:sectPr w:rsidR="008F0C3E" w:rsidRPr="005D12B5" w:rsidSect="000D6913">
          <w:footerReference w:type="default" r:id="rId190"/>
          <w:pgSz w:w="11907" w:h="16840" w:code="9"/>
          <w:pgMar w:top="1418" w:right="1134" w:bottom="1134" w:left="1418" w:header="851" w:footer="851" w:gutter="0"/>
          <w:cols w:space="720"/>
          <w:noEndnote/>
        </w:sectPr>
      </w:pPr>
    </w:p>
    <w:p w:rsidR="006533FB" w:rsidRDefault="006533FB" w:rsidP="006533FB">
      <w:pPr>
        <w:pStyle w:val="T1"/>
        <w:spacing w:before="0" w:after="0" w:line="240" w:lineRule="auto"/>
        <w:rPr>
          <w:rFonts w:asciiTheme="minorHAnsi" w:hAnsiTheme="minorHAnsi" w:cs="Arial"/>
          <w:sz w:val="22"/>
          <w:szCs w:val="22"/>
          <w:lang w:val="hr-HR"/>
        </w:rPr>
      </w:pPr>
    </w:p>
    <w:p w:rsidR="006E1419" w:rsidRPr="005D12B5" w:rsidRDefault="00CE2EA4" w:rsidP="006533FB">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6E1419" w:rsidRPr="005D12B5">
        <w:rPr>
          <w:rFonts w:asciiTheme="minorHAnsi" w:hAnsiTheme="minorHAnsi" w:cs="Arial"/>
          <w:sz w:val="22"/>
          <w:szCs w:val="22"/>
          <w:lang w:val="hr-HR"/>
        </w:rPr>
        <w:t>.</w:t>
      </w:r>
      <w:r w:rsidR="006E1419" w:rsidRPr="005D12B5">
        <w:rPr>
          <w:rFonts w:asciiTheme="minorHAnsi" w:hAnsiTheme="minorHAnsi" w:cs="Arial"/>
          <w:sz w:val="22"/>
          <w:szCs w:val="22"/>
          <w:lang w:val="hr-HR"/>
        </w:rPr>
        <w:tab/>
        <w:t>Upravljanje rizicima (nastavak)</w:t>
      </w:r>
    </w:p>
    <w:p w:rsidR="006533FB" w:rsidRDefault="006533FB" w:rsidP="006533FB">
      <w:pPr>
        <w:pStyle w:val="T1"/>
        <w:spacing w:before="0" w:after="0" w:line="240" w:lineRule="auto"/>
        <w:rPr>
          <w:rFonts w:asciiTheme="minorHAnsi" w:hAnsiTheme="minorHAnsi" w:cs="Arial"/>
          <w:sz w:val="22"/>
          <w:szCs w:val="22"/>
          <w:lang w:val="hr-HR"/>
        </w:rPr>
      </w:pPr>
    </w:p>
    <w:p w:rsidR="006E1419" w:rsidRPr="005D12B5" w:rsidRDefault="00CE2EA4" w:rsidP="006533FB">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6E1419" w:rsidRPr="005D12B5">
        <w:rPr>
          <w:rFonts w:asciiTheme="minorHAnsi" w:hAnsiTheme="minorHAnsi" w:cs="Arial"/>
          <w:sz w:val="22"/>
          <w:szCs w:val="22"/>
          <w:lang w:val="hr-HR"/>
        </w:rPr>
        <w:t xml:space="preserve">.2. </w:t>
      </w:r>
      <w:r w:rsidR="006E1419" w:rsidRPr="005D12B5">
        <w:rPr>
          <w:rFonts w:asciiTheme="minorHAnsi" w:hAnsiTheme="minorHAnsi" w:cs="Arial"/>
          <w:sz w:val="22"/>
          <w:szCs w:val="22"/>
          <w:lang w:val="hr-HR"/>
        </w:rPr>
        <w:tab/>
        <w:t>Kreditni rizik (nastavak)</w:t>
      </w:r>
    </w:p>
    <w:p w:rsidR="006533FB" w:rsidRDefault="006533FB" w:rsidP="006533FB">
      <w:pPr>
        <w:pStyle w:val="T1"/>
        <w:spacing w:before="0" w:after="0" w:line="240" w:lineRule="auto"/>
        <w:rPr>
          <w:rFonts w:asciiTheme="minorHAnsi" w:hAnsiTheme="minorHAnsi" w:cs="Arial"/>
          <w:sz w:val="22"/>
          <w:szCs w:val="22"/>
          <w:lang w:val="hr-HR"/>
        </w:rPr>
      </w:pPr>
    </w:p>
    <w:p w:rsidR="00A418BF" w:rsidRPr="005D12B5" w:rsidRDefault="00A418BF" w:rsidP="00E266C9">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Instrumenti osiguranja i drugi instrumenti (nastavak)</w:t>
      </w:r>
    </w:p>
    <w:p w:rsidR="006533FB" w:rsidRDefault="006533FB" w:rsidP="001D233C">
      <w:pPr>
        <w:tabs>
          <w:tab w:val="right" w:pos="9129"/>
        </w:tabs>
        <w:jc w:val="both"/>
        <w:rPr>
          <w:rFonts w:asciiTheme="minorHAnsi" w:hAnsiTheme="minorHAnsi" w:cs="Arial"/>
          <w:b/>
          <w:sz w:val="22"/>
          <w:szCs w:val="22"/>
          <w:lang w:val="hr-HR"/>
        </w:rPr>
      </w:pPr>
    </w:p>
    <w:p w:rsidR="00F26D99" w:rsidRPr="005D12B5" w:rsidRDefault="00F26D99" w:rsidP="00014EE0">
      <w:pPr>
        <w:tabs>
          <w:tab w:val="right" w:pos="9129"/>
        </w:tabs>
        <w:jc w:val="both"/>
        <w:rPr>
          <w:rFonts w:asciiTheme="minorHAnsi" w:hAnsiTheme="minorHAnsi" w:cs="Arial"/>
          <w:b/>
          <w:sz w:val="22"/>
          <w:szCs w:val="22"/>
          <w:lang w:val="hr-HR"/>
        </w:rPr>
      </w:pPr>
      <w:r w:rsidRPr="005D12B5">
        <w:rPr>
          <w:rFonts w:asciiTheme="minorHAnsi" w:hAnsiTheme="minorHAnsi" w:cs="Arial"/>
          <w:b/>
          <w:sz w:val="22"/>
          <w:szCs w:val="22"/>
          <w:lang w:val="hr-HR"/>
        </w:rPr>
        <w:t>Osiguranje plasmana odobrenih putem poslovnih banaka (nastavak)</w:t>
      </w:r>
    </w:p>
    <w:p w:rsidR="006533FB" w:rsidRDefault="006533FB">
      <w:pPr>
        <w:tabs>
          <w:tab w:val="right" w:pos="9129"/>
        </w:tabs>
        <w:jc w:val="both"/>
        <w:rPr>
          <w:rFonts w:asciiTheme="minorHAnsi" w:hAnsiTheme="minorHAnsi" w:cs="Arial"/>
          <w:sz w:val="22"/>
          <w:szCs w:val="22"/>
          <w:lang w:val="hr-HR"/>
        </w:rPr>
      </w:pPr>
    </w:p>
    <w:p w:rsidR="00847A0A" w:rsidRPr="005D12B5" w:rsidRDefault="00847A0A">
      <w:pPr>
        <w:tabs>
          <w:tab w:val="right" w:pos="9129"/>
        </w:tabs>
        <w:jc w:val="both"/>
        <w:rPr>
          <w:rFonts w:asciiTheme="minorHAnsi" w:hAnsiTheme="minorHAnsi" w:cs="Arial"/>
          <w:sz w:val="22"/>
          <w:szCs w:val="22"/>
          <w:lang w:val="hr-HR"/>
        </w:rPr>
      </w:pPr>
      <w:r w:rsidRPr="005D12B5">
        <w:rPr>
          <w:rFonts w:asciiTheme="minorHAnsi" w:hAnsiTheme="minorHAnsi" w:cs="Arial"/>
          <w:sz w:val="22"/>
          <w:szCs w:val="22"/>
          <w:lang w:val="hr-HR"/>
        </w:rPr>
        <w:t>Potpisom Ugovora o međusobnoj poslovnoj suradnji ugovara se prijenos tražbina poslovne banke iz ugovora o kreditu s krajnjim korisnikom kredita na HBOR. Ugovorom poslovna banka ovlašćuje HBOR da može jednostranom pisanom izjavom obavijestiti poslovnu banku da, u slučaju nelikvidnosti poslovne banke ili prijetećeg stečaja, neurednog ispunjavanja, odnosno neispunjavanja obveza iz ugovora o međubankarskom kreditu te otvaranja stečaja ili redovne likvidacije poslovne banke, nastupa ustupanje potraživanja prema krajnjem korisniku s poslovne banke na HBOR s učinkom cesije umjesto ispunjenja.</w:t>
      </w:r>
    </w:p>
    <w:p w:rsidR="004209DA" w:rsidRDefault="004209DA">
      <w:pPr>
        <w:tabs>
          <w:tab w:val="right" w:pos="9129"/>
        </w:tabs>
        <w:jc w:val="both"/>
        <w:rPr>
          <w:rFonts w:asciiTheme="minorHAnsi" w:hAnsiTheme="minorHAnsi" w:cs="Arial"/>
          <w:sz w:val="22"/>
          <w:szCs w:val="22"/>
          <w:lang w:val="hr-HR"/>
        </w:rPr>
      </w:pPr>
    </w:p>
    <w:p w:rsidR="00847A0A" w:rsidRDefault="00847A0A">
      <w:pPr>
        <w:tabs>
          <w:tab w:val="right" w:pos="9129"/>
        </w:tabs>
        <w:jc w:val="both"/>
        <w:rPr>
          <w:rFonts w:asciiTheme="minorHAnsi" w:hAnsiTheme="minorHAnsi" w:cs="Arial"/>
          <w:sz w:val="22"/>
          <w:szCs w:val="22"/>
          <w:lang w:val="hr-HR"/>
        </w:rPr>
      </w:pPr>
      <w:r w:rsidRPr="005D12B5">
        <w:rPr>
          <w:rFonts w:asciiTheme="minorHAnsi" w:hAnsiTheme="minorHAnsi" w:cs="Arial"/>
          <w:sz w:val="22"/>
          <w:szCs w:val="22"/>
          <w:lang w:val="hr-HR"/>
        </w:rPr>
        <w:t xml:space="preserve">Također, poslovna banka ovlašćuje HBOR da se temeljem ugovora o međusobnoj poslovnoj suradnji i navedene izjave može bez ikakve njezine daljnje suglasnosti ili odobrenja upisati u sve javne registre, knjige i upisnike umjesto poslovne banke na mjesto vjerovnika po provedenim osiguranjima za ustupljene tražbine te u svim drugim postupcima stupiti na mjesto vjerovnika. </w:t>
      </w:r>
    </w:p>
    <w:p w:rsidR="006533FB" w:rsidRPr="005D12B5" w:rsidRDefault="006533FB">
      <w:pPr>
        <w:tabs>
          <w:tab w:val="right" w:pos="9129"/>
        </w:tabs>
        <w:jc w:val="both"/>
        <w:rPr>
          <w:rFonts w:asciiTheme="minorHAnsi" w:hAnsiTheme="minorHAnsi" w:cs="Arial"/>
          <w:sz w:val="22"/>
          <w:szCs w:val="22"/>
          <w:lang w:val="hr-HR"/>
        </w:rPr>
      </w:pPr>
    </w:p>
    <w:p w:rsidR="00847A0A" w:rsidRPr="005D12B5" w:rsidRDefault="00847A0A">
      <w:pPr>
        <w:jc w:val="both"/>
        <w:rPr>
          <w:rFonts w:asciiTheme="minorHAnsi" w:hAnsiTheme="minorHAnsi" w:cs="Arial"/>
          <w:sz w:val="22"/>
          <w:szCs w:val="22"/>
          <w:lang w:val="hr-HR"/>
        </w:rPr>
      </w:pPr>
      <w:r w:rsidRPr="005D12B5">
        <w:rPr>
          <w:rFonts w:asciiTheme="minorHAnsi" w:hAnsiTheme="minorHAnsi" w:cs="Arial"/>
          <w:sz w:val="22"/>
          <w:szCs w:val="22"/>
          <w:lang w:val="hr-HR"/>
        </w:rPr>
        <w:t>Od trenutka ustupanja, krajnji korisnik kredita je u obvezi sva plaćanja po ustupljenoj tražbini izvršavati izravno HBOR-u. Ako u tom slučaju poslovna banka eventualno primi neke uplate na ime naplate ustupljenog potraživanja, obvezna je sve što primi bez odgode proslijediti HBOR-u.</w:t>
      </w:r>
    </w:p>
    <w:p w:rsidR="006533FB" w:rsidRDefault="006533FB">
      <w:pPr>
        <w:tabs>
          <w:tab w:val="right" w:pos="9129"/>
        </w:tabs>
        <w:jc w:val="both"/>
        <w:rPr>
          <w:rFonts w:asciiTheme="minorHAnsi" w:hAnsiTheme="minorHAnsi" w:cs="Arial"/>
          <w:b/>
          <w:sz w:val="22"/>
          <w:szCs w:val="22"/>
          <w:lang w:val="hr-HR"/>
        </w:rPr>
      </w:pPr>
    </w:p>
    <w:p w:rsidR="00847A0A" w:rsidRPr="005D12B5" w:rsidRDefault="00847A0A">
      <w:pPr>
        <w:tabs>
          <w:tab w:val="right" w:pos="9129"/>
        </w:tabs>
        <w:jc w:val="both"/>
        <w:rPr>
          <w:rFonts w:asciiTheme="minorHAnsi" w:hAnsiTheme="minorHAnsi" w:cs="Arial"/>
          <w:b/>
          <w:sz w:val="22"/>
          <w:szCs w:val="22"/>
          <w:lang w:val="hr-HR"/>
        </w:rPr>
      </w:pPr>
      <w:r w:rsidRPr="005D12B5">
        <w:rPr>
          <w:rFonts w:asciiTheme="minorHAnsi" w:hAnsiTheme="minorHAnsi" w:cs="Arial"/>
          <w:b/>
          <w:sz w:val="22"/>
          <w:szCs w:val="22"/>
          <w:lang w:val="hr-HR"/>
        </w:rPr>
        <w:t>Osiguranje plasmana izravnih kredita</w:t>
      </w:r>
    </w:p>
    <w:p w:rsidR="006533FB" w:rsidRDefault="006533FB">
      <w:pPr>
        <w:pStyle w:val="T1"/>
        <w:keepNext w:val="0"/>
        <w:widowControl w:val="0"/>
        <w:spacing w:before="0" w:after="0" w:line="240" w:lineRule="auto"/>
        <w:rPr>
          <w:rFonts w:asciiTheme="minorHAnsi" w:hAnsiTheme="minorHAnsi" w:cs="Arial"/>
          <w:b w:val="0"/>
          <w:bCs w:val="0"/>
          <w:sz w:val="22"/>
          <w:szCs w:val="22"/>
          <w:lang w:val="hr-HR"/>
        </w:rPr>
      </w:pPr>
    </w:p>
    <w:p w:rsidR="00847A0A" w:rsidRPr="005D12B5" w:rsidRDefault="00847A0A">
      <w:pPr>
        <w:pStyle w:val="T1"/>
        <w:keepNext w:val="0"/>
        <w:widowControl w:val="0"/>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 xml:space="preserve">Svi izravni plasmani uglavnom su osigurani </w:t>
      </w:r>
      <w:r w:rsidR="002411BC" w:rsidRPr="002411BC">
        <w:rPr>
          <w:rFonts w:asciiTheme="minorHAnsi" w:hAnsiTheme="minorHAnsi" w:cs="Arial"/>
          <w:b w:val="0"/>
          <w:bCs w:val="0"/>
          <w:sz w:val="22"/>
          <w:szCs w:val="22"/>
          <w:lang w:val="hr-HR"/>
        </w:rPr>
        <w:t xml:space="preserve">prijenosom vlasništva ili </w:t>
      </w:r>
      <w:r w:rsidRPr="005D12B5">
        <w:rPr>
          <w:rFonts w:asciiTheme="minorHAnsi" w:hAnsiTheme="minorHAnsi" w:cs="Arial"/>
          <w:b w:val="0"/>
          <w:bCs w:val="0"/>
          <w:sz w:val="22"/>
          <w:szCs w:val="22"/>
          <w:lang w:val="hr-HR"/>
        </w:rPr>
        <w:t xml:space="preserve">hipotekom na nekretninama te, ako je to moguće, kao osiguranje od kreditnog </w:t>
      </w:r>
      <w:r w:rsidR="00D2315B" w:rsidRPr="005D12B5">
        <w:rPr>
          <w:rFonts w:asciiTheme="minorHAnsi" w:hAnsiTheme="minorHAnsi" w:cs="Arial"/>
          <w:b w:val="0"/>
          <w:bCs w:val="0"/>
          <w:sz w:val="22"/>
          <w:szCs w:val="22"/>
          <w:lang w:val="hr-HR"/>
        </w:rPr>
        <w:t>rizika Banka pribavlja jamstvo</w:t>
      </w:r>
      <w:r w:rsidRPr="005D12B5">
        <w:rPr>
          <w:rFonts w:asciiTheme="minorHAnsi" w:hAnsiTheme="minorHAnsi" w:cs="Arial"/>
          <w:b w:val="0"/>
          <w:bCs w:val="0"/>
          <w:sz w:val="22"/>
          <w:szCs w:val="22"/>
          <w:lang w:val="hr-HR"/>
        </w:rPr>
        <w:t xml:space="preserve"> Hrvatske agencije za malo gospodarstvo</w:t>
      </w:r>
      <w:r w:rsidR="00F1026D" w:rsidRPr="005D12B5">
        <w:rPr>
          <w:rFonts w:asciiTheme="minorHAnsi" w:hAnsiTheme="minorHAnsi" w:cs="Arial"/>
          <w:b w:val="0"/>
          <w:bCs w:val="0"/>
          <w:sz w:val="22"/>
          <w:szCs w:val="22"/>
          <w:lang w:val="hr-HR"/>
        </w:rPr>
        <w:t>, inovacije</w:t>
      </w:r>
      <w:r w:rsidR="00B97E21" w:rsidRPr="005D12B5">
        <w:rPr>
          <w:rFonts w:asciiTheme="minorHAnsi" w:hAnsiTheme="minorHAnsi" w:cs="Arial"/>
          <w:b w:val="0"/>
          <w:bCs w:val="0"/>
          <w:sz w:val="22"/>
          <w:szCs w:val="22"/>
          <w:lang w:val="hr-HR"/>
        </w:rPr>
        <w:t xml:space="preserve"> i investicije</w:t>
      </w:r>
      <w:r w:rsidR="00F1026D" w:rsidRPr="005D12B5">
        <w:rPr>
          <w:rFonts w:asciiTheme="minorHAnsi" w:hAnsiTheme="minorHAnsi" w:cs="Arial"/>
          <w:b w:val="0"/>
          <w:bCs w:val="0"/>
          <w:sz w:val="22"/>
          <w:szCs w:val="22"/>
          <w:lang w:val="hr-HR"/>
        </w:rPr>
        <w:t xml:space="preserve"> </w:t>
      </w:r>
      <w:r w:rsidR="002411BC">
        <w:rPr>
          <w:rFonts w:asciiTheme="minorHAnsi" w:hAnsiTheme="minorHAnsi" w:cs="Arial"/>
          <w:b w:val="0"/>
          <w:bCs w:val="0"/>
          <w:sz w:val="22"/>
          <w:szCs w:val="22"/>
          <w:lang w:val="hr-HR"/>
        </w:rPr>
        <w:t>(</w:t>
      </w:r>
      <w:r w:rsidR="008C700B" w:rsidRPr="005D12B5">
        <w:rPr>
          <w:rFonts w:asciiTheme="minorHAnsi" w:hAnsiTheme="minorHAnsi" w:cs="Arial"/>
          <w:b w:val="0"/>
          <w:bCs w:val="0"/>
          <w:sz w:val="22"/>
          <w:szCs w:val="22"/>
          <w:lang w:val="hr-HR"/>
        </w:rPr>
        <w:t>HAMAG-BICRO</w:t>
      </w:r>
      <w:r w:rsidR="002411BC">
        <w:rPr>
          <w:rFonts w:asciiTheme="minorHAnsi" w:hAnsiTheme="minorHAnsi" w:cs="Arial"/>
          <w:b w:val="0"/>
          <w:bCs w:val="0"/>
          <w:sz w:val="22"/>
          <w:szCs w:val="22"/>
          <w:lang w:val="hr-HR"/>
        </w:rPr>
        <w:t>)</w:t>
      </w:r>
      <w:r w:rsidRPr="005D12B5">
        <w:rPr>
          <w:rFonts w:asciiTheme="minorHAnsi" w:hAnsiTheme="minorHAnsi" w:cs="Arial"/>
          <w:b w:val="0"/>
          <w:bCs w:val="0"/>
          <w:sz w:val="22"/>
          <w:szCs w:val="22"/>
          <w:lang w:val="hr-HR"/>
        </w:rPr>
        <w:t>, jamstvo jedinice lokalne i područne (regionalne) samouprave, jamstvo Republike Hrvatske</w:t>
      </w:r>
      <w:r w:rsidR="007B6F3D" w:rsidRPr="005D12B5">
        <w:rPr>
          <w:rFonts w:asciiTheme="minorHAnsi" w:hAnsiTheme="minorHAnsi" w:cs="Arial"/>
          <w:b w:val="0"/>
          <w:bCs w:val="0"/>
          <w:sz w:val="22"/>
          <w:szCs w:val="22"/>
          <w:lang w:val="hr-HR"/>
        </w:rPr>
        <w:t xml:space="preserve"> </w:t>
      </w:r>
      <w:r w:rsidRPr="005D12B5">
        <w:rPr>
          <w:rFonts w:asciiTheme="minorHAnsi" w:hAnsiTheme="minorHAnsi" w:cs="Arial"/>
          <w:b w:val="0"/>
          <w:bCs w:val="0"/>
          <w:sz w:val="22"/>
          <w:szCs w:val="22"/>
          <w:lang w:val="hr-HR"/>
        </w:rPr>
        <w:t xml:space="preserve">i slično. </w:t>
      </w:r>
    </w:p>
    <w:p w:rsidR="006533FB" w:rsidRDefault="006533FB">
      <w:pPr>
        <w:jc w:val="both"/>
        <w:rPr>
          <w:rFonts w:asciiTheme="minorHAnsi" w:hAnsiTheme="minorHAnsi" w:cs="Arial"/>
          <w:sz w:val="22"/>
          <w:szCs w:val="22"/>
          <w:lang w:val="hr-HR"/>
        </w:rPr>
      </w:pPr>
    </w:p>
    <w:p w:rsidR="00847A0A" w:rsidRPr="005D12B5" w:rsidRDefault="00847A0A">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Banka je ovlaštena izvršiti </w:t>
      </w:r>
      <w:r w:rsidR="008C700B" w:rsidRPr="005D12B5">
        <w:rPr>
          <w:rFonts w:asciiTheme="minorHAnsi" w:hAnsiTheme="minorHAnsi" w:cs="Arial"/>
          <w:sz w:val="22"/>
          <w:szCs w:val="22"/>
          <w:lang w:val="hr-HR"/>
        </w:rPr>
        <w:t>verifikaciju</w:t>
      </w:r>
      <w:r w:rsidRPr="005D12B5">
        <w:rPr>
          <w:rFonts w:asciiTheme="minorHAnsi" w:hAnsiTheme="minorHAnsi" w:cs="Arial"/>
          <w:sz w:val="22"/>
          <w:szCs w:val="22"/>
          <w:lang w:val="hr-HR"/>
        </w:rPr>
        <w:t xml:space="preserve"> procjene vrijednosti i tako utvrđena procjena se smatra konačnom vrijednosti instrumenta osiguranja. </w:t>
      </w:r>
    </w:p>
    <w:p w:rsidR="006533FB" w:rsidRDefault="006533FB">
      <w:pPr>
        <w:tabs>
          <w:tab w:val="left" w:pos="709"/>
          <w:tab w:val="right" w:pos="9129"/>
        </w:tabs>
        <w:jc w:val="both"/>
        <w:rPr>
          <w:rFonts w:asciiTheme="minorHAnsi" w:hAnsiTheme="minorHAnsi" w:cs="Arial"/>
          <w:sz w:val="22"/>
          <w:szCs w:val="22"/>
          <w:lang w:val="hr-HR"/>
        </w:rPr>
      </w:pPr>
    </w:p>
    <w:p w:rsidR="00847A0A" w:rsidRDefault="00847A0A">
      <w:pPr>
        <w:tabs>
          <w:tab w:val="left" w:pos="709"/>
          <w:tab w:val="right" w:pos="9129"/>
        </w:tabs>
        <w:jc w:val="both"/>
        <w:rPr>
          <w:rFonts w:asciiTheme="minorHAnsi" w:hAnsiTheme="minorHAnsi" w:cs="Arial"/>
          <w:sz w:val="22"/>
          <w:szCs w:val="22"/>
          <w:lang w:val="hr-HR"/>
        </w:rPr>
      </w:pPr>
      <w:r w:rsidRPr="005D12B5">
        <w:rPr>
          <w:rFonts w:asciiTheme="minorHAnsi" w:hAnsiTheme="minorHAnsi" w:cs="Arial"/>
          <w:sz w:val="22"/>
          <w:szCs w:val="22"/>
          <w:lang w:val="hr-HR"/>
        </w:rPr>
        <w:t xml:space="preserve">Ovisno o vrsti instrumenta osiguranja, kreditnom programu, općim uvjetima osiguranja ili odluci nadležnog tijela, Banka je odredila potreban omjer plasmana i osiguranja. </w:t>
      </w:r>
    </w:p>
    <w:p w:rsidR="006533FB" w:rsidRPr="005D12B5" w:rsidRDefault="006533FB">
      <w:pPr>
        <w:tabs>
          <w:tab w:val="left" w:pos="709"/>
          <w:tab w:val="right" w:pos="9129"/>
        </w:tabs>
        <w:jc w:val="both"/>
        <w:rPr>
          <w:rFonts w:asciiTheme="minorHAnsi" w:hAnsiTheme="minorHAnsi" w:cs="Arial"/>
          <w:sz w:val="22"/>
          <w:szCs w:val="22"/>
          <w:lang w:val="hr-HR"/>
        </w:rPr>
      </w:pPr>
    </w:p>
    <w:p w:rsidR="009808C2" w:rsidRDefault="009808C2">
      <w:pPr>
        <w:jc w:val="both"/>
        <w:rPr>
          <w:rFonts w:asciiTheme="minorHAnsi" w:hAnsiTheme="minorHAnsi" w:cs="Arial"/>
          <w:sz w:val="22"/>
          <w:szCs w:val="22"/>
          <w:lang w:val="hr-HR"/>
        </w:rPr>
      </w:pPr>
      <w:r w:rsidRPr="005D12B5">
        <w:rPr>
          <w:rFonts w:asciiTheme="minorHAnsi" w:hAnsiTheme="minorHAnsi" w:cs="Arial"/>
          <w:sz w:val="22"/>
          <w:szCs w:val="22"/>
          <w:lang w:val="hr-HR"/>
        </w:rPr>
        <w:t>Za nekretnine je potreban omjer iznosa plasmana i procijenjene prometne vrijednosti nekretnine 1:1,</w:t>
      </w:r>
      <w:r w:rsidR="00B62793" w:rsidRPr="005D12B5">
        <w:rPr>
          <w:rFonts w:asciiTheme="minorHAnsi" w:hAnsiTheme="minorHAnsi" w:cs="Arial"/>
          <w:sz w:val="22"/>
          <w:szCs w:val="22"/>
          <w:lang w:val="hr-HR"/>
        </w:rPr>
        <w:t>3</w:t>
      </w:r>
      <w:r w:rsidRPr="005D12B5">
        <w:rPr>
          <w:rFonts w:asciiTheme="minorHAnsi" w:hAnsiTheme="minorHAnsi" w:cs="Arial"/>
          <w:sz w:val="22"/>
          <w:szCs w:val="22"/>
          <w:lang w:val="hr-HR"/>
        </w:rPr>
        <w:t xml:space="preserve">, osim kod ulaganja na </w:t>
      </w:r>
      <w:r w:rsidR="001B4A59" w:rsidRPr="005D12B5">
        <w:rPr>
          <w:rFonts w:asciiTheme="minorHAnsi" w:hAnsiTheme="minorHAnsi" w:cs="Arial"/>
          <w:sz w:val="22"/>
          <w:szCs w:val="22"/>
          <w:lang w:val="hr-HR"/>
        </w:rPr>
        <w:t xml:space="preserve">otocima, </w:t>
      </w:r>
      <w:r w:rsidRPr="005D12B5">
        <w:rPr>
          <w:rFonts w:asciiTheme="minorHAnsi" w:hAnsiTheme="minorHAnsi" w:cs="Arial"/>
          <w:sz w:val="22"/>
          <w:szCs w:val="22"/>
          <w:lang w:val="hr-HR"/>
        </w:rPr>
        <w:t>područjima posebne državne skrbi</w:t>
      </w:r>
      <w:r w:rsidR="00A20EF8" w:rsidRPr="005D12B5">
        <w:rPr>
          <w:rFonts w:asciiTheme="minorHAnsi" w:hAnsiTheme="minorHAnsi" w:cs="Arial"/>
          <w:sz w:val="22"/>
          <w:szCs w:val="22"/>
          <w:lang w:val="hr-HR"/>
        </w:rPr>
        <w:t xml:space="preserve"> i brdsko-planinskim područjima</w:t>
      </w:r>
      <w:r w:rsidRPr="005D12B5">
        <w:rPr>
          <w:rFonts w:asciiTheme="minorHAnsi" w:hAnsiTheme="minorHAnsi" w:cs="Arial"/>
          <w:sz w:val="22"/>
          <w:szCs w:val="22"/>
          <w:lang w:val="hr-HR"/>
        </w:rPr>
        <w:t xml:space="preserve"> gdje je taj omjer 1:1,</w:t>
      </w:r>
      <w:r w:rsidR="00B62793" w:rsidRPr="005D12B5">
        <w:rPr>
          <w:rFonts w:asciiTheme="minorHAnsi" w:hAnsiTheme="minorHAnsi" w:cs="Arial"/>
          <w:sz w:val="22"/>
          <w:szCs w:val="22"/>
          <w:lang w:val="hr-HR"/>
        </w:rPr>
        <w:t>2</w:t>
      </w:r>
      <w:r w:rsidRPr="005D12B5">
        <w:rPr>
          <w:rFonts w:asciiTheme="minorHAnsi" w:hAnsiTheme="minorHAnsi" w:cs="Arial"/>
          <w:sz w:val="22"/>
          <w:szCs w:val="22"/>
          <w:lang w:val="hr-HR"/>
        </w:rPr>
        <w:t>. Za pokretnine je potreban omjer iznosa plasmana i procijenjene prometne vrijednosti pokretnine 1:2.</w:t>
      </w:r>
    </w:p>
    <w:p w:rsidR="006533FB" w:rsidRPr="005D12B5" w:rsidRDefault="006533FB">
      <w:pPr>
        <w:jc w:val="both"/>
        <w:rPr>
          <w:rFonts w:asciiTheme="minorHAnsi" w:hAnsiTheme="minorHAnsi" w:cs="Arial"/>
          <w:sz w:val="22"/>
          <w:szCs w:val="22"/>
          <w:lang w:val="hr-HR"/>
        </w:rPr>
      </w:pPr>
    </w:p>
    <w:p w:rsidR="006533FB" w:rsidRPr="005D12B5" w:rsidRDefault="006533FB">
      <w:pPr>
        <w:tabs>
          <w:tab w:val="left" w:pos="709"/>
          <w:tab w:val="right" w:pos="9129"/>
        </w:tabs>
        <w:jc w:val="both"/>
        <w:rPr>
          <w:rFonts w:asciiTheme="minorHAnsi" w:hAnsiTheme="minorHAnsi" w:cs="Arial"/>
          <w:sz w:val="22"/>
          <w:szCs w:val="22"/>
          <w:lang w:val="hr-HR"/>
        </w:rPr>
      </w:pPr>
      <w:r w:rsidRPr="005D12B5">
        <w:rPr>
          <w:rFonts w:asciiTheme="minorHAnsi" w:hAnsiTheme="minorHAnsi" w:cs="Arial"/>
          <w:sz w:val="22"/>
          <w:szCs w:val="22"/>
          <w:lang w:val="hr-HR"/>
        </w:rPr>
        <w:t>Banka kontinuirano prati vrijednost instrumenata osiguranja verifikacijom/statističkom procjenom. Praćenje vrijednosti založene nekretnine obavlja se za poslovne nekretnine jednom godišnje, a za stambene nekretnine svake tri godine.  Banka ima formiranu posebnu organizacijsku jedinicu za:</w:t>
      </w:r>
    </w:p>
    <w:p w:rsidR="006533FB" w:rsidRPr="005D12B5" w:rsidRDefault="006533FB">
      <w:pPr>
        <w:numPr>
          <w:ilvl w:val="0"/>
          <w:numId w:val="7"/>
        </w:numPr>
        <w:tabs>
          <w:tab w:val="right" w:pos="9129"/>
        </w:tabs>
        <w:jc w:val="both"/>
        <w:rPr>
          <w:rFonts w:asciiTheme="minorHAnsi" w:hAnsiTheme="minorHAnsi" w:cs="Arial"/>
          <w:sz w:val="22"/>
          <w:szCs w:val="22"/>
          <w:lang w:val="hr-HR"/>
        </w:rPr>
      </w:pPr>
      <w:r w:rsidRPr="005D12B5">
        <w:rPr>
          <w:rFonts w:asciiTheme="minorHAnsi" w:hAnsiTheme="minorHAnsi" w:cs="Arial"/>
          <w:sz w:val="22"/>
          <w:szCs w:val="22"/>
          <w:lang w:val="hr-HR"/>
        </w:rPr>
        <w:t xml:space="preserve">procjenu vrijednosti i verifikaciju već procijenjenih vrijednosti ponuđenih instrumenata osiguranja (nekretnine i pokretnine), </w:t>
      </w:r>
    </w:p>
    <w:p w:rsidR="006533FB" w:rsidRPr="005D12B5" w:rsidRDefault="006533FB">
      <w:pPr>
        <w:numPr>
          <w:ilvl w:val="0"/>
          <w:numId w:val="7"/>
        </w:numPr>
        <w:tabs>
          <w:tab w:val="right" w:pos="9129"/>
        </w:tabs>
        <w:jc w:val="both"/>
        <w:rPr>
          <w:rFonts w:asciiTheme="minorHAnsi" w:hAnsiTheme="minorHAnsi" w:cs="Arial"/>
          <w:sz w:val="22"/>
          <w:szCs w:val="22"/>
          <w:lang w:val="hr-HR"/>
        </w:rPr>
      </w:pPr>
      <w:r w:rsidRPr="005D12B5">
        <w:rPr>
          <w:rFonts w:asciiTheme="minorHAnsi" w:hAnsiTheme="minorHAnsi" w:cs="Arial"/>
          <w:sz w:val="22"/>
          <w:szCs w:val="22"/>
          <w:lang w:val="hr-HR"/>
        </w:rPr>
        <w:t xml:space="preserve">tehničko-tehnološku analizu investicijskih projekata kao i </w:t>
      </w:r>
    </w:p>
    <w:p w:rsidR="006E1419" w:rsidRPr="006533FB" w:rsidRDefault="006533FB">
      <w:pPr>
        <w:numPr>
          <w:ilvl w:val="0"/>
          <w:numId w:val="7"/>
        </w:numPr>
        <w:tabs>
          <w:tab w:val="right" w:pos="9129"/>
        </w:tabs>
        <w:jc w:val="both"/>
        <w:rPr>
          <w:rFonts w:asciiTheme="minorHAnsi" w:hAnsiTheme="minorHAnsi" w:cs="Arial"/>
          <w:sz w:val="22"/>
          <w:szCs w:val="22"/>
          <w:lang w:val="hr-HR"/>
        </w:rPr>
      </w:pPr>
      <w:r w:rsidRPr="005D12B5">
        <w:rPr>
          <w:rFonts w:asciiTheme="minorHAnsi" w:hAnsiTheme="minorHAnsi" w:cs="Arial"/>
          <w:sz w:val="22"/>
          <w:szCs w:val="22"/>
          <w:lang w:val="hr-HR"/>
        </w:rPr>
        <w:t>financijski nadzor nad korištenjem sredstava kredita u svrhu izvedbe investicijskog projekta.</w:t>
      </w:r>
    </w:p>
    <w:p w:rsidR="00DC3415" w:rsidRPr="005D12B5" w:rsidRDefault="00DC3415" w:rsidP="00361B04">
      <w:pPr>
        <w:jc w:val="both"/>
        <w:rPr>
          <w:rFonts w:asciiTheme="minorHAnsi" w:hAnsiTheme="minorHAnsi" w:cs="Arial"/>
          <w:sz w:val="22"/>
          <w:szCs w:val="22"/>
          <w:lang w:val="hr-HR"/>
        </w:rPr>
        <w:sectPr w:rsidR="00DC3415" w:rsidRPr="005D12B5" w:rsidSect="000D6913">
          <w:footerReference w:type="default" r:id="rId191"/>
          <w:pgSz w:w="11907" w:h="16840" w:code="9"/>
          <w:pgMar w:top="1418" w:right="1134" w:bottom="1134" w:left="1418" w:header="851" w:footer="851" w:gutter="0"/>
          <w:cols w:space="720"/>
          <w:noEndnote/>
        </w:sectPr>
      </w:pPr>
    </w:p>
    <w:p w:rsidR="006533FB" w:rsidRDefault="006533FB" w:rsidP="006533FB">
      <w:pPr>
        <w:pStyle w:val="T1"/>
        <w:spacing w:before="0" w:after="0" w:line="240" w:lineRule="auto"/>
        <w:rPr>
          <w:rFonts w:asciiTheme="minorHAnsi" w:hAnsiTheme="minorHAnsi" w:cs="Arial"/>
          <w:sz w:val="22"/>
          <w:szCs w:val="22"/>
          <w:lang w:val="hr-HR"/>
        </w:rPr>
      </w:pPr>
    </w:p>
    <w:p w:rsidR="006E1419" w:rsidRPr="005D12B5" w:rsidRDefault="00CE2EA4" w:rsidP="006533FB">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6E1419" w:rsidRPr="005D12B5">
        <w:rPr>
          <w:rFonts w:asciiTheme="minorHAnsi" w:hAnsiTheme="minorHAnsi" w:cs="Arial"/>
          <w:sz w:val="22"/>
          <w:szCs w:val="22"/>
          <w:lang w:val="hr-HR"/>
        </w:rPr>
        <w:t>.</w:t>
      </w:r>
      <w:r w:rsidR="006E1419" w:rsidRPr="005D12B5">
        <w:rPr>
          <w:rFonts w:asciiTheme="minorHAnsi" w:hAnsiTheme="minorHAnsi" w:cs="Arial"/>
          <w:sz w:val="22"/>
          <w:szCs w:val="22"/>
          <w:lang w:val="hr-HR"/>
        </w:rPr>
        <w:tab/>
        <w:t>Upravljanje rizicima (nastavak)</w:t>
      </w:r>
    </w:p>
    <w:p w:rsidR="006533FB" w:rsidRDefault="006533FB" w:rsidP="006533FB">
      <w:pPr>
        <w:pStyle w:val="T1"/>
        <w:spacing w:before="0" w:after="0" w:line="240" w:lineRule="auto"/>
        <w:rPr>
          <w:rFonts w:asciiTheme="minorHAnsi" w:hAnsiTheme="minorHAnsi" w:cs="Arial"/>
          <w:sz w:val="22"/>
          <w:szCs w:val="22"/>
          <w:lang w:val="hr-HR"/>
        </w:rPr>
      </w:pPr>
    </w:p>
    <w:p w:rsidR="006E1419" w:rsidRPr="005D12B5" w:rsidRDefault="00CE2EA4" w:rsidP="006533FB">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6E1419" w:rsidRPr="005D12B5">
        <w:rPr>
          <w:rFonts w:asciiTheme="minorHAnsi" w:hAnsiTheme="minorHAnsi" w:cs="Arial"/>
          <w:sz w:val="22"/>
          <w:szCs w:val="22"/>
          <w:lang w:val="hr-HR"/>
        </w:rPr>
        <w:t xml:space="preserve">.2. </w:t>
      </w:r>
      <w:r w:rsidR="006E1419" w:rsidRPr="005D12B5">
        <w:rPr>
          <w:rFonts w:asciiTheme="minorHAnsi" w:hAnsiTheme="minorHAnsi" w:cs="Arial"/>
          <w:sz w:val="22"/>
          <w:szCs w:val="22"/>
          <w:lang w:val="hr-HR"/>
        </w:rPr>
        <w:tab/>
        <w:t>Kreditni rizik (nastavak)</w:t>
      </w:r>
    </w:p>
    <w:p w:rsidR="006533FB" w:rsidRDefault="006533FB" w:rsidP="006533FB">
      <w:pPr>
        <w:pStyle w:val="T1"/>
        <w:spacing w:before="0" w:after="0" w:line="240" w:lineRule="auto"/>
        <w:rPr>
          <w:rFonts w:asciiTheme="minorHAnsi" w:hAnsiTheme="minorHAnsi" w:cs="Arial"/>
          <w:sz w:val="22"/>
          <w:szCs w:val="22"/>
          <w:lang w:val="hr-HR"/>
        </w:rPr>
      </w:pPr>
    </w:p>
    <w:p w:rsidR="00A418BF" w:rsidRPr="005D12B5" w:rsidRDefault="00A418BF" w:rsidP="00E266C9">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Instrumenti osiguranja i drugi instrumenti (nastavak)</w:t>
      </w:r>
    </w:p>
    <w:p w:rsidR="006533FB" w:rsidRDefault="006533FB" w:rsidP="001D233C">
      <w:pPr>
        <w:pStyle w:val="T1"/>
        <w:spacing w:before="0" w:after="0" w:line="240" w:lineRule="auto"/>
        <w:rPr>
          <w:rFonts w:asciiTheme="minorHAnsi" w:hAnsiTheme="minorHAnsi" w:cs="Arial"/>
          <w:sz w:val="22"/>
          <w:szCs w:val="22"/>
          <w:lang w:val="hr-HR"/>
        </w:rPr>
      </w:pPr>
    </w:p>
    <w:p w:rsidR="006E1419" w:rsidRPr="005D12B5" w:rsidRDefault="00DC3415" w:rsidP="00014EE0">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 xml:space="preserve">Osiguranje plasmana izravnih kredita </w:t>
      </w:r>
      <w:r w:rsidR="006E1419" w:rsidRPr="005D12B5">
        <w:rPr>
          <w:rFonts w:asciiTheme="minorHAnsi" w:hAnsiTheme="minorHAnsi" w:cs="Arial"/>
          <w:sz w:val="22"/>
          <w:szCs w:val="22"/>
          <w:lang w:val="hr-HR"/>
        </w:rPr>
        <w:t>(nastavak)</w:t>
      </w:r>
    </w:p>
    <w:p w:rsidR="006533FB" w:rsidRDefault="006533FB">
      <w:pPr>
        <w:tabs>
          <w:tab w:val="left" w:pos="709"/>
          <w:tab w:val="right" w:pos="9129"/>
        </w:tabs>
        <w:jc w:val="both"/>
        <w:rPr>
          <w:rFonts w:asciiTheme="minorHAnsi" w:hAnsiTheme="minorHAnsi" w:cs="Arial"/>
          <w:sz w:val="22"/>
          <w:szCs w:val="22"/>
          <w:lang w:val="hr-HR"/>
        </w:rPr>
      </w:pPr>
    </w:p>
    <w:p w:rsidR="008C700B" w:rsidRDefault="00B36A45">
      <w:pPr>
        <w:tabs>
          <w:tab w:val="left" w:pos="709"/>
          <w:tab w:val="right" w:pos="9129"/>
        </w:tabs>
        <w:jc w:val="both"/>
        <w:rPr>
          <w:rFonts w:asciiTheme="minorHAnsi" w:hAnsiTheme="minorHAnsi" w:cs="Arial"/>
          <w:sz w:val="22"/>
          <w:szCs w:val="22"/>
          <w:lang w:val="hr-HR"/>
        </w:rPr>
      </w:pPr>
      <w:r w:rsidRPr="005D12B5">
        <w:rPr>
          <w:rFonts w:asciiTheme="minorHAnsi" w:hAnsiTheme="minorHAnsi" w:cs="Arial"/>
          <w:sz w:val="22"/>
          <w:szCs w:val="22"/>
          <w:lang w:val="hr-HR"/>
        </w:rPr>
        <w:t>U slučaju nemogućnosti naplate iz redovnog poslovanja Banka pokreće raspoložive instrumente osiguranja u svrhu naplate svojih potraživanja. To podrazumijeva pokretanje naplate iz obveznih instrumenata osiguranja</w:t>
      </w:r>
      <w:r w:rsidR="000D5B80" w:rsidRPr="005D12B5">
        <w:rPr>
          <w:rFonts w:asciiTheme="minorHAnsi" w:hAnsiTheme="minorHAnsi" w:cs="Arial"/>
          <w:sz w:val="22"/>
          <w:szCs w:val="22"/>
          <w:lang w:val="hr-HR"/>
        </w:rPr>
        <w:t xml:space="preserve"> zatim iz prvorazrednih bezuvjetnih na prvi poziv naplativih instrumenata,</w:t>
      </w:r>
      <w:r w:rsidRPr="005D12B5">
        <w:rPr>
          <w:rFonts w:asciiTheme="minorHAnsi" w:hAnsiTheme="minorHAnsi" w:cs="Arial"/>
          <w:sz w:val="22"/>
          <w:szCs w:val="22"/>
          <w:lang w:val="hr-HR"/>
        </w:rPr>
        <w:t xml:space="preserve"> a zatim iz zaloga ili fiducije nad nekretninama ili pokretninama, uključujući </w:t>
      </w:r>
      <w:r w:rsidR="002411BC" w:rsidRPr="002411BC">
        <w:rPr>
          <w:rFonts w:asciiTheme="minorHAnsi" w:hAnsiTheme="minorHAnsi" w:cs="Arial"/>
          <w:sz w:val="22"/>
          <w:szCs w:val="22"/>
          <w:lang w:val="hr-HR"/>
        </w:rPr>
        <w:t xml:space="preserve">i njihovo </w:t>
      </w:r>
      <w:r w:rsidRPr="005D12B5">
        <w:rPr>
          <w:rFonts w:asciiTheme="minorHAnsi" w:hAnsiTheme="minorHAnsi" w:cs="Arial"/>
          <w:sz w:val="22"/>
          <w:szCs w:val="22"/>
          <w:lang w:val="hr-HR"/>
        </w:rPr>
        <w:t>preuzimanje u vlasništvo Banke sa svrhom smanjenja ili naplate potraživanja. Preuzetu imovinu Banka ne koristi za svoje poslovne namjene.</w:t>
      </w:r>
    </w:p>
    <w:p w:rsidR="006533FB" w:rsidRPr="005D12B5" w:rsidRDefault="006533FB">
      <w:pPr>
        <w:tabs>
          <w:tab w:val="left" w:pos="709"/>
          <w:tab w:val="right" w:pos="9129"/>
        </w:tabs>
        <w:jc w:val="both"/>
        <w:rPr>
          <w:rFonts w:asciiTheme="minorHAnsi" w:hAnsiTheme="minorHAnsi" w:cs="Arial"/>
          <w:sz w:val="22"/>
          <w:szCs w:val="22"/>
          <w:lang w:val="hr-HR"/>
        </w:rPr>
      </w:pPr>
    </w:p>
    <w:p w:rsidR="008C700B" w:rsidRPr="005D12B5" w:rsidRDefault="008C700B">
      <w:pPr>
        <w:tabs>
          <w:tab w:val="right" w:pos="9129"/>
        </w:tabs>
        <w:jc w:val="both"/>
        <w:rPr>
          <w:rFonts w:asciiTheme="minorHAnsi" w:hAnsiTheme="minorHAnsi" w:cs="Arial"/>
          <w:b/>
          <w:sz w:val="22"/>
          <w:szCs w:val="22"/>
          <w:lang w:val="hr-HR"/>
        </w:rPr>
      </w:pPr>
      <w:r w:rsidRPr="005D12B5">
        <w:rPr>
          <w:rFonts w:asciiTheme="minorHAnsi" w:hAnsiTheme="minorHAnsi" w:cs="Arial"/>
          <w:b/>
          <w:sz w:val="22"/>
          <w:szCs w:val="22"/>
          <w:lang w:val="hr-HR"/>
        </w:rPr>
        <w:t>Osiguranje plasmana po modelima podjele rizika</w:t>
      </w:r>
    </w:p>
    <w:p w:rsidR="006533FB" w:rsidRDefault="006533FB">
      <w:pPr>
        <w:jc w:val="both"/>
        <w:rPr>
          <w:rFonts w:asciiTheme="minorHAnsi" w:hAnsiTheme="minorHAnsi" w:cs="Arial"/>
          <w:sz w:val="22"/>
          <w:szCs w:val="22"/>
          <w:lang w:val="hr-HR"/>
        </w:rPr>
      </w:pPr>
    </w:p>
    <w:p w:rsidR="008C700B" w:rsidRDefault="008C700B">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Kod modela podjele rizika, poslovna banka ovisno o samom modelu provodi osiguranje: </w:t>
      </w:r>
    </w:p>
    <w:p w:rsidR="004209DA" w:rsidRPr="005D12B5" w:rsidRDefault="004209DA">
      <w:pPr>
        <w:jc w:val="both"/>
        <w:rPr>
          <w:rFonts w:asciiTheme="minorHAnsi" w:hAnsiTheme="minorHAnsi" w:cs="Arial"/>
          <w:sz w:val="22"/>
          <w:szCs w:val="22"/>
          <w:lang w:val="hr-HR"/>
        </w:rPr>
      </w:pPr>
    </w:p>
    <w:p w:rsidR="008C700B" w:rsidRPr="005D12B5" w:rsidRDefault="008C700B" w:rsidP="00D902FF">
      <w:pPr>
        <w:pStyle w:val="ListParagraph"/>
        <w:numPr>
          <w:ilvl w:val="0"/>
          <w:numId w:val="13"/>
        </w:numPr>
        <w:ind w:left="709" w:hanging="349"/>
        <w:jc w:val="both"/>
        <w:rPr>
          <w:rFonts w:asciiTheme="minorHAnsi" w:hAnsiTheme="minorHAnsi" w:cs="Arial"/>
          <w:sz w:val="22"/>
          <w:szCs w:val="22"/>
          <w:lang w:val="hr-HR"/>
        </w:rPr>
      </w:pPr>
      <w:r w:rsidRPr="005D12B5">
        <w:rPr>
          <w:rFonts w:asciiTheme="minorHAnsi" w:hAnsiTheme="minorHAnsi" w:cs="Arial"/>
          <w:sz w:val="22"/>
          <w:szCs w:val="22"/>
          <w:lang w:val="hr-HR"/>
        </w:rPr>
        <w:t>sukladno vlastitim internim aktima i dobrim bankarskim praksama te se ne primjenjuju akti HBOR-a i njima propisani omjeri osiguranja,</w:t>
      </w:r>
    </w:p>
    <w:p w:rsidR="008C700B" w:rsidRPr="005D12B5" w:rsidRDefault="008C700B" w:rsidP="00D902FF">
      <w:pPr>
        <w:pStyle w:val="ListParagraph"/>
        <w:numPr>
          <w:ilvl w:val="0"/>
          <w:numId w:val="13"/>
        </w:numPr>
        <w:ind w:left="709" w:hanging="349"/>
        <w:jc w:val="both"/>
        <w:rPr>
          <w:rFonts w:asciiTheme="minorHAnsi" w:hAnsiTheme="minorHAnsi" w:cs="Arial"/>
          <w:sz w:val="22"/>
          <w:szCs w:val="22"/>
          <w:lang w:val="hr-HR"/>
        </w:rPr>
      </w:pPr>
      <w:r w:rsidRPr="005D12B5">
        <w:rPr>
          <w:rFonts w:asciiTheme="minorHAnsi" w:hAnsiTheme="minorHAnsi" w:cs="Arial"/>
          <w:sz w:val="22"/>
          <w:szCs w:val="22"/>
          <w:lang w:val="hr-HR"/>
        </w:rPr>
        <w:t>ili poslovna banka i HBOR svaka za svoj dio kredita provodi osiguranje sukladno vlastitim aktima odlukama i/ili procedurama.</w:t>
      </w:r>
    </w:p>
    <w:p w:rsidR="00B36A45" w:rsidRPr="005D12B5" w:rsidRDefault="00B36A45">
      <w:pPr>
        <w:tabs>
          <w:tab w:val="left" w:pos="709"/>
          <w:tab w:val="right" w:pos="9129"/>
        </w:tabs>
        <w:jc w:val="both"/>
        <w:rPr>
          <w:rFonts w:asciiTheme="minorHAnsi" w:hAnsiTheme="minorHAnsi" w:cs="Arial"/>
          <w:sz w:val="22"/>
          <w:szCs w:val="22"/>
          <w:lang w:val="hr-HR"/>
        </w:rPr>
      </w:pPr>
    </w:p>
    <w:p w:rsidR="00505F94" w:rsidRPr="005D12B5" w:rsidRDefault="00505F94" w:rsidP="00361B04">
      <w:pPr>
        <w:tabs>
          <w:tab w:val="left" w:pos="709"/>
          <w:tab w:val="right" w:pos="9129"/>
        </w:tabs>
        <w:jc w:val="both"/>
        <w:rPr>
          <w:rFonts w:asciiTheme="minorHAnsi" w:hAnsiTheme="minorHAnsi" w:cs="Arial"/>
          <w:sz w:val="22"/>
          <w:szCs w:val="22"/>
          <w:lang w:val="hr-HR"/>
        </w:rPr>
        <w:sectPr w:rsidR="00505F94" w:rsidRPr="005D12B5" w:rsidSect="000D6913">
          <w:footerReference w:type="default" r:id="rId192"/>
          <w:pgSz w:w="11907" w:h="16840" w:code="9"/>
          <w:pgMar w:top="1418" w:right="1134" w:bottom="1134" w:left="1418" w:header="851" w:footer="851" w:gutter="0"/>
          <w:cols w:space="720"/>
          <w:noEndnote/>
        </w:sectPr>
      </w:pPr>
    </w:p>
    <w:p w:rsidR="006533FB" w:rsidRDefault="006533FB" w:rsidP="006533FB">
      <w:pPr>
        <w:pStyle w:val="T1"/>
        <w:spacing w:before="0" w:after="0" w:line="240" w:lineRule="auto"/>
        <w:rPr>
          <w:rFonts w:asciiTheme="minorHAnsi" w:hAnsiTheme="minorHAnsi" w:cs="Arial"/>
          <w:sz w:val="22"/>
          <w:szCs w:val="22"/>
          <w:lang w:val="hr-HR"/>
        </w:rPr>
      </w:pPr>
    </w:p>
    <w:p w:rsidR="000D0167" w:rsidRPr="005D12B5" w:rsidRDefault="00CE2EA4" w:rsidP="006533FB">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0D0167" w:rsidRPr="005D12B5">
        <w:rPr>
          <w:rFonts w:asciiTheme="minorHAnsi" w:hAnsiTheme="minorHAnsi" w:cs="Arial"/>
          <w:sz w:val="22"/>
          <w:szCs w:val="22"/>
          <w:lang w:val="hr-HR"/>
        </w:rPr>
        <w:t>.</w:t>
      </w:r>
      <w:r w:rsidR="000D0167" w:rsidRPr="005D12B5">
        <w:rPr>
          <w:rFonts w:asciiTheme="minorHAnsi" w:hAnsiTheme="minorHAnsi" w:cs="Arial"/>
          <w:sz w:val="22"/>
          <w:szCs w:val="22"/>
          <w:lang w:val="hr-HR"/>
        </w:rPr>
        <w:tab/>
        <w:t>Upravljanje rizicima (nastavak)</w:t>
      </w:r>
    </w:p>
    <w:p w:rsidR="006533FB" w:rsidRDefault="006533FB" w:rsidP="006533FB">
      <w:pPr>
        <w:pStyle w:val="T1"/>
        <w:spacing w:before="0" w:after="0" w:line="240" w:lineRule="auto"/>
        <w:rPr>
          <w:rFonts w:asciiTheme="minorHAnsi" w:hAnsiTheme="minorHAnsi" w:cs="Arial"/>
          <w:sz w:val="22"/>
          <w:szCs w:val="22"/>
          <w:lang w:val="hr-HR"/>
        </w:rPr>
      </w:pPr>
    </w:p>
    <w:p w:rsidR="000D0167" w:rsidRPr="005D12B5" w:rsidRDefault="00CE2EA4" w:rsidP="006533FB">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0D0167" w:rsidRPr="005D12B5">
        <w:rPr>
          <w:rFonts w:asciiTheme="minorHAnsi" w:hAnsiTheme="minorHAnsi" w:cs="Arial"/>
          <w:sz w:val="22"/>
          <w:szCs w:val="22"/>
          <w:lang w:val="hr-HR"/>
        </w:rPr>
        <w:t>.</w:t>
      </w:r>
      <w:r w:rsidR="00344AFC" w:rsidRPr="005D12B5">
        <w:rPr>
          <w:rFonts w:asciiTheme="minorHAnsi" w:hAnsiTheme="minorHAnsi" w:cs="Arial"/>
          <w:sz w:val="22"/>
          <w:szCs w:val="22"/>
          <w:lang w:val="hr-HR"/>
        </w:rPr>
        <w:t>3</w:t>
      </w:r>
      <w:r w:rsidR="000D0167" w:rsidRPr="005D12B5">
        <w:rPr>
          <w:rFonts w:asciiTheme="minorHAnsi" w:hAnsiTheme="minorHAnsi" w:cs="Arial"/>
          <w:sz w:val="22"/>
          <w:szCs w:val="22"/>
          <w:lang w:val="hr-HR"/>
        </w:rPr>
        <w:t xml:space="preserve">. </w:t>
      </w:r>
      <w:r w:rsidR="000D0167" w:rsidRPr="005D12B5">
        <w:rPr>
          <w:rFonts w:asciiTheme="minorHAnsi" w:hAnsiTheme="minorHAnsi" w:cs="Arial"/>
          <w:sz w:val="22"/>
          <w:szCs w:val="22"/>
          <w:lang w:val="hr-HR"/>
        </w:rPr>
        <w:tab/>
        <w:t>Rizik likvidnosti</w:t>
      </w:r>
    </w:p>
    <w:p w:rsidR="006533FB" w:rsidRDefault="006533FB" w:rsidP="00E266C9">
      <w:pPr>
        <w:widowControl w:val="0"/>
        <w:tabs>
          <w:tab w:val="left" w:pos="-720"/>
        </w:tabs>
        <w:suppressAutoHyphens/>
        <w:ind w:right="-5"/>
        <w:jc w:val="both"/>
        <w:rPr>
          <w:rFonts w:asciiTheme="minorHAnsi" w:hAnsiTheme="minorHAnsi" w:cs="Arial"/>
          <w:sz w:val="22"/>
          <w:szCs w:val="22"/>
          <w:lang w:val="hr-HR"/>
        </w:rPr>
      </w:pPr>
    </w:p>
    <w:p w:rsidR="000D5B80" w:rsidRPr="005D12B5" w:rsidRDefault="000D5B80" w:rsidP="001D233C">
      <w:pPr>
        <w:widowControl w:val="0"/>
        <w:tabs>
          <w:tab w:val="left" w:pos="-720"/>
        </w:tabs>
        <w:suppressAutoHyphens/>
        <w:ind w:right="-5"/>
        <w:jc w:val="both"/>
        <w:rPr>
          <w:rFonts w:asciiTheme="minorHAnsi" w:hAnsiTheme="minorHAnsi" w:cs="Arial"/>
          <w:sz w:val="22"/>
          <w:szCs w:val="22"/>
          <w:lang w:val="hr-HR"/>
        </w:rPr>
      </w:pPr>
      <w:r w:rsidRPr="005D12B5">
        <w:rPr>
          <w:rFonts w:asciiTheme="minorHAnsi" w:hAnsiTheme="minorHAnsi" w:cs="Arial"/>
          <w:sz w:val="22"/>
          <w:szCs w:val="22"/>
          <w:lang w:val="hr-HR"/>
        </w:rPr>
        <w:t xml:space="preserve">Kroz upravljanje rizikom likvidnosti obuhvaćena je njegova procjena, odnosno mjerenje, </w:t>
      </w:r>
      <w:r w:rsidR="002411BC" w:rsidRPr="002411BC">
        <w:rPr>
          <w:rFonts w:asciiTheme="minorHAnsi" w:hAnsiTheme="minorHAnsi" w:cs="Arial"/>
          <w:sz w:val="22"/>
          <w:szCs w:val="22"/>
          <w:lang w:val="hr-HR"/>
        </w:rPr>
        <w:t>kontrola, ovladavanje i izvješćivanje</w:t>
      </w:r>
      <w:r w:rsidR="00A265BA">
        <w:rPr>
          <w:rFonts w:asciiTheme="minorHAnsi" w:hAnsiTheme="minorHAnsi" w:cs="Arial"/>
          <w:sz w:val="22"/>
          <w:szCs w:val="22"/>
          <w:lang w:val="hr-HR"/>
        </w:rPr>
        <w:t>,</w:t>
      </w:r>
      <w:r w:rsidR="002411BC" w:rsidRPr="002411BC">
        <w:rPr>
          <w:rFonts w:asciiTheme="minorHAnsi" w:hAnsiTheme="minorHAnsi" w:cs="Arial"/>
          <w:sz w:val="22"/>
          <w:szCs w:val="22"/>
          <w:lang w:val="hr-HR"/>
        </w:rPr>
        <w:t xml:space="preserve"> </w:t>
      </w:r>
      <w:r w:rsidRPr="005D12B5">
        <w:rPr>
          <w:rFonts w:asciiTheme="minorHAnsi" w:hAnsiTheme="minorHAnsi" w:cs="Arial"/>
          <w:sz w:val="22"/>
          <w:szCs w:val="22"/>
          <w:lang w:val="hr-HR"/>
        </w:rPr>
        <w:t xml:space="preserve">utvrđivanje i praćenje iskorištenosti limita, definiranje postupaka te nadležnosti i  odgovornosti svih organizacijskih dijelova koji sudjeluju u upravljanju ovim rizikom. </w:t>
      </w:r>
    </w:p>
    <w:p w:rsidR="006533FB" w:rsidRDefault="006533FB" w:rsidP="00014EE0">
      <w:pPr>
        <w:widowControl w:val="0"/>
        <w:tabs>
          <w:tab w:val="left" w:pos="-720"/>
        </w:tabs>
        <w:suppressAutoHyphens/>
        <w:ind w:right="-5"/>
        <w:jc w:val="both"/>
        <w:rPr>
          <w:rFonts w:asciiTheme="minorHAnsi" w:hAnsiTheme="minorHAnsi" w:cs="Arial"/>
          <w:sz w:val="22"/>
          <w:szCs w:val="22"/>
          <w:lang w:val="hr-HR"/>
        </w:rPr>
      </w:pPr>
    </w:p>
    <w:p w:rsidR="00B36A45" w:rsidRPr="005D12B5" w:rsidRDefault="00B36A45">
      <w:pPr>
        <w:widowControl w:val="0"/>
        <w:tabs>
          <w:tab w:val="left" w:pos="-720"/>
        </w:tabs>
        <w:suppressAutoHyphens/>
        <w:ind w:right="-5"/>
        <w:jc w:val="both"/>
        <w:rPr>
          <w:rFonts w:asciiTheme="minorHAnsi" w:hAnsiTheme="minorHAnsi" w:cs="Arial"/>
          <w:sz w:val="22"/>
          <w:szCs w:val="22"/>
          <w:lang w:val="hr-HR"/>
        </w:rPr>
      </w:pPr>
      <w:r w:rsidRPr="005D12B5">
        <w:rPr>
          <w:rFonts w:asciiTheme="minorHAnsi" w:hAnsiTheme="minorHAnsi" w:cs="Arial"/>
          <w:sz w:val="22"/>
          <w:szCs w:val="22"/>
          <w:lang w:val="hr-HR"/>
        </w:rPr>
        <w:t>U svrhu upravljanja rizikom likvidnosti Banka održava</w:t>
      </w:r>
      <w:r w:rsidR="000D5B80" w:rsidRPr="005D12B5">
        <w:rPr>
          <w:rFonts w:asciiTheme="minorHAnsi" w:hAnsiTheme="minorHAnsi" w:cs="Arial"/>
          <w:sz w:val="22"/>
          <w:szCs w:val="22"/>
          <w:lang w:val="hr-HR"/>
        </w:rPr>
        <w:t xml:space="preserve"> adekvatnu</w:t>
      </w:r>
      <w:r w:rsidRPr="005D12B5">
        <w:rPr>
          <w:rFonts w:asciiTheme="minorHAnsi" w:hAnsiTheme="minorHAnsi" w:cs="Arial"/>
          <w:sz w:val="22"/>
          <w:szCs w:val="22"/>
          <w:lang w:val="hr-HR"/>
        </w:rPr>
        <w:t xml:space="preserve"> rezerv</w:t>
      </w:r>
      <w:r w:rsidR="00E22E73" w:rsidRPr="005D12B5">
        <w:rPr>
          <w:rFonts w:asciiTheme="minorHAnsi" w:hAnsiTheme="minorHAnsi" w:cs="Arial"/>
          <w:sz w:val="22"/>
          <w:szCs w:val="22"/>
          <w:lang w:val="hr-HR"/>
        </w:rPr>
        <w:t>u</w:t>
      </w:r>
      <w:r w:rsidRPr="005D12B5">
        <w:rPr>
          <w:rFonts w:asciiTheme="minorHAnsi" w:hAnsiTheme="minorHAnsi" w:cs="Arial"/>
          <w:sz w:val="22"/>
          <w:szCs w:val="22"/>
          <w:lang w:val="hr-HR"/>
        </w:rPr>
        <w:t xml:space="preserve"> likvidnosti, kontinuirano prati tekuću i planiranu likvidnost, osigurava kunska i devizna sredstva potrebna za pravovremeno podmirenje obveza </w:t>
      </w:r>
      <w:r w:rsidR="00A20EF8" w:rsidRPr="005D12B5">
        <w:rPr>
          <w:rFonts w:asciiTheme="minorHAnsi" w:hAnsiTheme="minorHAnsi" w:cs="Arial"/>
          <w:sz w:val="22"/>
          <w:szCs w:val="22"/>
          <w:lang w:val="hr-HR"/>
        </w:rPr>
        <w:t xml:space="preserve">te </w:t>
      </w:r>
      <w:r w:rsidRPr="005D12B5">
        <w:rPr>
          <w:rFonts w:asciiTheme="minorHAnsi" w:hAnsiTheme="minorHAnsi" w:cs="Arial"/>
          <w:sz w:val="22"/>
          <w:szCs w:val="22"/>
          <w:lang w:val="hr-HR"/>
        </w:rPr>
        <w:t xml:space="preserve">za isplate po odobrenim kreditima i planiranim odobrenjima kredita. </w:t>
      </w:r>
    </w:p>
    <w:p w:rsidR="006533FB" w:rsidRDefault="006533FB">
      <w:pPr>
        <w:widowControl w:val="0"/>
        <w:jc w:val="both"/>
        <w:rPr>
          <w:rFonts w:asciiTheme="minorHAnsi" w:hAnsiTheme="minorHAnsi" w:cs="Arial"/>
          <w:sz w:val="22"/>
          <w:szCs w:val="22"/>
          <w:lang w:val="hr-HR"/>
        </w:rPr>
      </w:pPr>
    </w:p>
    <w:p w:rsidR="00B36A45" w:rsidRPr="005D12B5" w:rsidRDefault="00B36A45">
      <w:pPr>
        <w:widowControl w:val="0"/>
        <w:jc w:val="both"/>
        <w:rPr>
          <w:rFonts w:asciiTheme="minorHAnsi" w:hAnsiTheme="minorHAnsi" w:cs="Arial"/>
          <w:sz w:val="22"/>
          <w:szCs w:val="22"/>
          <w:lang w:val="hr-HR"/>
        </w:rPr>
      </w:pPr>
      <w:r w:rsidRPr="005D12B5">
        <w:rPr>
          <w:rFonts w:asciiTheme="minorHAnsi" w:hAnsiTheme="minorHAnsi" w:cs="Arial"/>
          <w:sz w:val="22"/>
          <w:szCs w:val="22"/>
          <w:lang w:val="hr-HR"/>
        </w:rPr>
        <w:t xml:space="preserve">Banka održava rezervu likvidnosti u iznosu od najmanje 10% neto </w:t>
      </w:r>
      <w:r w:rsidR="008D6072" w:rsidRPr="005D12B5">
        <w:rPr>
          <w:rFonts w:asciiTheme="minorHAnsi" w:hAnsiTheme="minorHAnsi" w:cs="Arial"/>
          <w:sz w:val="22"/>
          <w:szCs w:val="22"/>
          <w:lang w:val="hr-HR"/>
        </w:rPr>
        <w:t>imovine</w:t>
      </w:r>
      <w:r w:rsidRPr="005D12B5">
        <w:rPr>
          <w:rFonts w:asciiTheme="minorHAnsi" w:hAnsiTheme="minorHAnsi" w:cs="Arial"/>
          <w:sz w:val="22"/>
          <w:szCs w:val="22"/>
          <w:lang w:val="hr-HR"/>
        </w:rPr>
        <w:t>.</w:t>
      </w:r>
    </w:p>
    <w:p w:rsidR="006533FB" w:rsidRDefault="006533FB">
      <w:pPr>
        <w:widowControl w:val="0"/>
        <w:tabs>
          <w:tab w:val="left" w:pos="-720"/>
        </w:tabs>
        <w:suppressAutoHyphens/>
        <w:ind w:right="-5"/>
        <w:jc w:val="both"/>
        <w:rPr>
          <w:rFonts w:asciiTheme="minorHAnsi" w:hAnsiTheme="minorHAnsi" w:cs="Arial"/>
          <w:sz w:val="22"/>
          <w:szCs w:val="22"/>
          <w:lang w:val="hr-HR"/>
        </w:rPr>
      </w:pPr>
    </w:p>
    <w:p w:rsidR="000D5B80" w:rsidRPr="005D12B5" w:rsidRDefault="000D5B80">
      <w:pPr>
        <w:widowControl w:val="0"/>
        <w:tabs>
          <w:tab w:val="left" w:pos="-720"/>
        </w:tabs>
        <w:suppressAutoHyphens/>
        <w:ind w:right="-5"/>
        <w:jc w:val="both"/>
        <w:rPr>
          <w:rFonts w:asciiTheme="minorHAnsi" w:hAnsiTheme="minorHAnsi" w:cs="Arial"/>
          <w:sz w:val="22"/>
          <w:szCs w:val="22"/>
          <w:lang w:val="hr-HR"/>
        </w:rPr>
      </w:pPr>
      <w:r w:rsidRPr="005D12B5">
        <w:rPr>
          <w:rFonts w:asciiTheme="minorHAnsi" w:hAnsiTheme="minorHAnsi" w:cs="Arial"/>
          <w:sz w:val="22"/>
          <w:szCs w:val="22"/>
          <w:lang w:val="hr-HR"/>
        </w:rPr>
        <w:t xml:space="preserve">Kroz upravljanje rizikom kratkoročne likvidnosti prati se i upravlja dnevnom likvidnošću prvenstveno sukladno utvrđenim limitima ulaganja u instrumente za održavanje rezerve likvidnosti te se prati i upravlja neusklađenošću novčanih tokova kroz narednih 5 tjedna i narednih godinu dana u cilju pravovremenog utvrđivanja aktivnosti usmjerenih k ispunjenju poslovnih planova uz istovremeno održavanje utvrđene razine rezerve likvidnosti. </w:t>
      </w:r>
    </w:p>
    <w:p w:rsidR="006533FB" w:rsidRDefault="006533FB">
      <w:pPr>
        <w:widowControl w:val="0"/>
        <w:tabs>
          <w:tab w:val="left" w:pos="-720"/>
        </w:tabs>
        <w:suppressAutoHyphens/>
        <w:ind w:right="-5"/>
        <w:jc w:val="both"/>
        <w:rPr>
          <w:rFonts w:asciiTheme="minorHAnsi" w:hAnsiTheme="minorHAnsi" w:cs="Arial"/>
          <w:sz w:val="22"/>
          <w:szCs w:val="22"/>
          <w:lang w:val="hr-HR"/>
        </w:rPr>
      </w:pPr>
    </w:p>
    <w:p w:rsidR="000D5B80" w:rsidRPr="005D12B5" w:rsidRDefault="000D5B80">
      <w:pPr>
        <w:widowControl w:val="0"/>
        <w:tabs>
          <w:tab w:val="left" w:pos="-720"/>
        </w:tabs>
        <w:suppressAutoHyphens/>
        <w:ind w:right="-5"/>
        <w:jc w:val="both"/>
        <w:rPr>
          <w:rFonts w:asciiTheme="minorHAnsi" w:hAnsiTheme="minorHAnsi" w:cs="Arial"/>
          <w:sz w:val="22"/>
          <w:szCs w:val="22"/>
          <w:lang w:val="hr-HR"/>
        </w:rPr>
      </w:pPr>
      <w:r w:rsidRPr="005D12B5">
        <w:rPr>
          <w:rFonts w:asciiTheme="minorHAnsi" w:hAnsiTheme="minorHAnsi" w:cs="Arial"/>
          <w:sz w:val="22"/>
          <w:szCs w:val="22"/>
          <w:lang w:val="hr-HR"/>
        </w:rPr>
        <w:t xml:space="preserve">Upravljanjem rizikom dugoročne likvidnosti Banka upravlja neusklađenošću </w:t>
      </w:r>
      <w:r w:rsidR="008C700B" w:rsidRPr="005D12B5">
        <w:rPr>
          <w:rFonts w:asciiTheme="minorHAnsi" w:hAnsiTheme="minorHAnsi" w:cs="Arial"/>
          <w:sz w:val="22"/>
          <w:szCs w:val="22"/>
          <w:lang w:val="hr-HR"/>
        </w:rPr>
        <w:t>ugovorenih</w:t>
      </w:r>
      <w:r w:rsidRPr="005D12B5">
        <w:rPr>
          <w:rFonts w:asciiTheme="minorHAnsi" w:hAnsiTheme="minorHAnsi" w:cs="Arial"/>
          <w:sz w:val="22"/>
          <w:szCs w:val="22"/>
          <w:lang w:val="hr-HR"/>
        </w:rPr>
        <w:t xml:space="preserve"> i planiranih plasmana </w:t>
      </w:r>
      <w:r w:rsidR="008C700B" w:rsidRPr="005D12B5">
        <w:rPr>
          <w:rFonts w:asciiTheme="minorHAnsi" w:hAnsiTheme="minorHAnsi" w:cs="Arial"/>
          <w:sz w:val="22"/>
          <w:szCs w:val="22"/>
          <w:lang w:val="hr-HR"/>
        </w:rPr>
        <w:t>s</w:t>
      </w:r>
      <w:r w:rsidRPr="005D12B5">
        <w:rPr>
          <w:rFonts w:asciiTheme="minorHAnsi" w:hAnsiTheme="minorHAnsi" w:cs="Arial"/>
          <w:sz w:val="22"/>
          <w:szCs w:val="22"/>
          <w:lang w:val="hr-HR"/>
        </w:rPr>
        <w:t xml:space="preserve"> izvor</w:t>
      </w:r>
      <w:r w:rsidR="008C700B" w:rsidRPr="005D12B5">
        <w:rPr>
          <w:rFonts w:asciiTheme="minorHAnsi" w:hAnsiTheme="minorHAnsi" w:cs="Arial"/>
          <w:sz w:val="22"/>
          <w:szCs w:val="22"/>
          <w:lang w:val="hr-HR"/>
        </w:rPr>
        <w:t>ima</w:t>
      </w:r>
      <w:r w:rsidRPr="005D12B5">
        <w:rPr>
          <w:rFonts w:asciiTheme="minorHAnsi" w:hAnsiTheme="minorHAnsi" w:cs="Arial"/>
          <w:sz w:val="22"/>
          <w:szCs w:val="22"/>
          <w:lang w:val="hr-HR"/>
        </w:rPr>
        <w:t xml:space="preserve"> njihova financiranja u razdoblju </w:t>
      </w:r>
      <w:r w:rsidR="00680EAD" w:rsidRPr="005D12B5">
        <w:rPr>
          <w:rFonts w:asciiTheme="minorHAnsi" w:hAnsiTheme="minorHAnsi" w:cs="Arial"/>
          <w:sz w:val="22"/>
          <w:szCs w:val="22"/>
          <w:lang w:val="hr-HR"/>
        </w:rPr>
        <w:t>du</w:t>
      </w:r>
      <w:r w:rsidR="00680EAD">
        <w:rPr>
          <w:rFonts w:asciiTheme="minorHAnsi" w:hAnsiTheme="minorHAnsi" w:cs="Arial"/>
          <w:sz w:val="22"/>
          <w:szCs w:val="22"/>
          <w:lang w:val="hr-HR"/>
        </w:rPr>
        <w:t>lj</w:t>
      </w:r>
      <w:r w:rsidR="00680EAD" w:rsidRPr="005D12B5">
        <w:rPr>
          <w:rFonts w:asciiTheme="minorHAnsi" w:hAnsiTheme="minorHAnsi" w:cs="Arial"/>
          <w:sz w:val="22"/>
          <w:szCs w:val="22"/>
          <w:lang w:val="hr-HR"/>
        </w:rPr>
        <w:t xml:space="preserve">em </w:t>
      </w:r>
      <w:r w:rsidRPr="005D12B5">
        <w:rPr>
          <w:rFonts w:asciiTheme="minorHAnsi" w:hAnsiTheme="minorHAnsi" w:cs="Arial"/>
          <w:sz w:val="22"/>
          <w:szCs w:val="22"/>
          <w:lang w:val="hr-HR"/>
        </w:rPr>
        <w:t xml:space="preserve">od godinu dana, </w:t>
      </w:r>
      <w:r w:rsidR="00680EAD">
        <w:rPr>
          <w:rFonts w:asciiTheme="minorHAnsi" w:hAnsiTheme="minorHAnsi" w:cs="Arial"/>
          <w:sz w:val="22"/>
          <w:szCs w:val="22"/>
          <w:lang w:val="hr-HR"/>
        </w:rPr>
        <w:t>pri čemu</w:t>
      </w:r>
      <w:r w:rsidR="00680EAD" w:rsidRPr="005D12B5">
        <w:rPr>
          <w:rFonts w:asciiTheme="minorHAnsi" w:hAnsiTheme="minorHAnsi" w:cs="Arial"/>
          <w:sz w:val="22"/>
          <w:szCs w:val="22"/>
          <w:lang w:val="hr-HR"/>
        </w:rPr>
        <w:t xml:space="preserve"> </w:t>
      </w:r>
      <w:r w:rsidRPr="005D12B5">
        <w:rPr>
          <w:rFonts w:asciiTheme="minorHAnsi" w:hAnsiTheme="minorHAnsi" w:cs="Arial"/>
          <w:sz w:val="22"/>
          <w:szCs w:val="22"/>
          <w:lang w:val="hr-HR"/>
        </w:rPr>
        <w:t>se temeljem dugoročnih projekcija priljeva i odljeva te uz sagledavanje potreba Banke i dostupnosti izvora sredstava za financiranjem istih donose smjernice/zaključci/odluke nadležnih tijela o daljnjem postupanju.</w:t>
      </w:r>
    </w:p>
    <w:p w:rsidR="006533FB" w:rsidRDefault="006533FB">
      <w:pPr>
        <w:widowControl w:val="0"/>
        <w:tabs>
          <w:tab w:val="left" w:pos="-720"/>
        </w:tabs>
        <w:suppressAutoHyphens/>
        <w:ind w:right="-5"/>
        <w:jc w:val="both"/>
        <w:rPr>
          <w:rFonts w:asciiTheme="minorHAnsi" w:hAnsiTheme="minorHAnsi" w:cs="Arial"/>
          <w:sz w:val="22"/>
          <w:szCs w:val="22"/>
          <w:lang w:val="hr-HR"/>
        </w:rPr>
      </w:pPr>
    </w:p>
    <w:p w:rsidR="000D5B80" w:rsidRPr="005D12B5" w:rsidRDefault="000D5B80">
      <w:pPr>
        <w:widowControl w:val="0"/>
        <w:tabs>
          <w:tab w:val="left" w:pos="-720"/>
        </w:tabs>
        <w:suppressAutoHyphens/>
        <w:ind w:right="-5"/>
        <w:jc w:val="both"/>
        <w:rPr>
          <w:rFonts w:asciiTheme="minorHAnsi" w:hAnsiTheme="minorHAnsi" w:cs="Arial"/>
          <w:sz w:val="22"/>
          <w:szCs w:val="22"/>
          <w:lang w:val="hr-HR"/>
        </w:rPr>
      </w:pPr>
      <w:r w:rsidRPr="005D12B5">
        <w:rPr>
          <w:rFonts w:asciiTheme="minorHAnsi" w:hAnsiTheme="minorHAnsi" w:cs="Arial"/>
          <w:sz w:val="22"/>
          <w:szCs w:val="22"/>
          <w:lang w:val="hr-HR"/>
        </w:rPr>
        <w:t xml:space="preserve">Banka provodi testiranja otpornosti na stres pri tome uvažavajući unutarnje i vanjske čimbenike rizika, a o rezultatima istih izvještava se Odbor za upravljanje aktivom i pasivom i Uprava. </w:t>
      </w:r>
    </w:p>
    <w:p w:rsidR="006533FB" w:rsidRDefault="006533FB">
      <w:pPr>
        <w:widowControl w:val="0"/>
        <w:tabs>
          <w:tab w:val="left" w:pos="-720"/>
        </w:tabs>
        <w:suppressAutoHyphens/>
        <w:ind w:right="-5"/>
        <w:jc w:val="both"/>
        <w:rPr>
          <w:rFonts w:asciiTheme="minorHAnsi" w:hAnsiTheme="minorHAnsi" w:cs="Arial"/>
          <w:sz w:val="22"/>
          <w:szCs w:val="22"/>
          <w:lang w:val="hr-HR"/>
        </w:rPr>
      </w:pPr>
    </w:p>
    <w:p w:rsidR="00E22E73" w:rsidRPr="005D12B5" w:rsidRDefault="00E22E73">
      <w:pPr>
        <w:widowControl w:val="0"/>
        <w:tabs>
          <w:tab w:val="left" w:pos="-720"/>
        </w:tabs>
        <w:suppressAutoHyphens/>
        <w:ind w:right="-5"/>
        <w:jc w:val="both"/>
        <w:rPr>
          <w:rFonts w:asciiTheme="minorHAnsi" w:hAnsiTheme="minorHAnsi" w:cs="Arial"/>
          <w:sz w:val="22"/>
          <w:szCs w:val="22"/>
          <w:lang w:val="hr-HR"/>
        </w:rPr>
      </w:pPr>
      <w:r w:rsidRPr="005D12B5">
        <w:rPr>
          <w:rFonts w:asciiTheme="minorHAnsi" w:hAnsiTheme="minorHAnsi" w:cs="Arial"/>
          <w:sz w:val="22"/>
          <w:szCs w:val="22"/>
          <w:lang w:val="hr-HR"/>
        </w:rPr>
        <w:t xml:space="preserve">Upravljanje rizikom likvidnosti osigurano je uspostavljenim sustavom limita i redovnim preispitivanjem </w:t>
      </w:r>
      <w:r w:rsidR="007F685A" w:rsidRPr="007F685A">
        <w:rPr>
          <w:rFonts w:asciiTheme="minorHAnsi" w:hAnsiTheme="minorHAnsi" w:cs="Arial"/>
          <w:sz w:val="22"/>
          <w:szCs w:val="22"/>
          <w:lang w:val="hr-HR"/>
        </w:rPr>
        <w:t>adekvatnosti</w:t>
      </w:r>
      <w:r w:rsidRPr="005D12B5">
        <w:rPr>
          <w:rFonts w:asciiTheme="minorHAnsi" w:hAnsiTheme="minorHAnsi" w:cs="Arial"/>
          <w:sz w:val="22"/>
          <w:szCs w:val="22"/>
          <w:lang w:val="hr-HR"/>
        </w:rPr>
        <w:t xml:space="preserve"> istih, izvješćivanjem nadležnih tijela o projiciranim veličinama raspoloživih sredstava i rezerve likvidnosti u kratkoročnom i dugoročnom razdoblju koje ujedno predstavljaju osnovu za donošenje zaključaka Odbora za upravljanje aktivom i pasivom/odluka Uprave o aktivnostima kojima se osigurava kontinuitet poslovanja u okviru propisanih limita.</w:t>
      </w:r>
    </w:p>
    <w:p w:rsidR="006533FB" w:rsidRDefault="006533FB">
      <w:pPr>
        <w:tabs>
          <w:tab w:val="left" w:pos="-720"/>
        </w:tabs>
        <w:suppressAutoHyphens/>
        <w:ind w:left="709" w:right="-612" w:hanging="709"/>
        <w:jc w:val="both"/>
        <w:rPr>
          <w:rFonts w:asciiTheme="minorHAnsi" w:hAnsiTheme="minorHAnsi" w:cs="Arial"/>
          <w:sz w:val="22"/>
          <w:szCs w:val="22"/>
          <w:lang w:val="hr-HR"/>
        </w:rPr>
      </w:pPr>
    </w:p>
    <w:p w:rsidR="00A20EF8" w:rsidRPr="005D12B5" w:rsidRDefault="00A20EF8">
      <w:pPr>
        <w:tabs>
          <w:tab w:val="left" w:pos="-720"/>
        </w:tabs>
        <w:suppressAutoHyphens/>
        <w:ind w:left="709" w:right="-612" w:hanging="709"/>
        <w:jc w:val="both"/>
        <w:rPr>
          <w:rFonts w:asciiTheme="minorHAnsi" w:hAnsiTheme="minorHAnsi" w:cs="Arial"/>
          <w:sz w:val="22"/>
          <w:szCs w:val="22"/>
          <w:lang w:val="hr-HR"/>
        </w:rPr>
      </w:pPr>
      <w:r w:rsidRPr="005D12B5">
        <w:rPr>
          <w:rFonts w:asciiTheme="minorHAnsi" w:hAnsiTheme="minorHAnsi" w:cs="Arial"/>
          <w:sz w:val="22"/>
          <w:szCs w:val="22"/>
          <w:lang w:val="hr-HR"/>
        </w:rPr>
        <w:t xml:space="preserve">Banka nema depozite građana te stoga nije izložena </w:t>
      </w:r>
      <w:r w:rsidR="008C700B" w:rsidRPr="005D12B5">
        <w:rPr>
          <w:rFonts w:asciiTheme="minorHAnsi" w:hAnsiTheme="minorHAnsi" w:cs="Arial"/>
          <w:sz w:val="22"/>
          <w:szCs w:val="22"/>
          <w:lang w:val="hr-HR"/>
        </w:rPr>
        <w:t>značajnijim</w:t>
      </w:r>
      <w:r w:rsidRPr="005D12B5">
        <w:rPr>
          <w:rFonts w:asciiTheme="minorHAnsi" w:hAnsiTheme="minorHAnsi" w:cs="Arial"/>
          <w:sz w:val="22"/>
          <w:szCs w:val="22"/>
          <w:lang w:val="hr-HR"/>
        </w:rPr>
        <w:t xml:space="preserve"> dnevnim oscilacijama likvidnosti.</w:t>
      </w:r>
    </w:p>
    <w:p w:rsidR="00B36A45" w:rsidRPr="005D12B5" w:rsidRDefault="00B36A45" w:rsidP="00361B04">
      <w:pPr>
        <w:jc w:val="both"/>
        <w:rPr>
          <w:rFonts w:asciiTheme="minorHAnsi" w:hAnsiTheme="minorHAnsi"/>
          <w:sz w:val="22"/>
          <w:szCs w:val="22"/>
          <w:lang w:val="hr-HR"/>
        </w:rPr>
        <w:sectPr w:rsidR="00B36A45" w:rsidRPr="005D12B5" w:rsidSect="000D6913">
          <w:footerReference w:type="default" r:id="rId193"/>
          <w:pgSz w:w="11907" w:h="16840" w:code="9"/>
          <w:pgMar w:top="1418" w:right="1134" w:bottom="1134" w:left="1418" w:header="851" w:footer="851" w:gutter="0"/>
          <w:cols w:space="720"/>
          <w:noEndnote/>
        </w:sectPr>
      </w:pPr>
    </w:p>
    <w:p w:rsidR="006533FB" w:rsidRDefault="006533FB" w:rsidP="006533FB">
      <w:pPr>
        <w:pStyle w:val="T1"/>
        <w:spacing w:before="0" w:after="0" w:line="240" w:lineRule="auto"/>
        <w:rPr>
          <w:rFonts w:asciiTheme="minorHAnsi" w:hAnsiTheme="minorHAnsi" w:cs="Arial"/>
          <w:sz w:val="22"/>
          <w:szCs w:val="22"/>
          <w:lang w:val="hr-HR"/>
        </w:rPr>
      </w:pPr>
    </w:p>
    <w:p w:rsidR="00344AFC" w:rsidRPr="005D12B5" w:rsidRDefault="00CE2EA4" w:rsidP="006533FB">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344AFC" w:rsidRPr="005D12B5">
        <w:rPr>
          <w:rFonts w:asciiTheme="minorHAnsi" w:hAnsiTheme="minorHAnsi" w:cs="Arial"/>
          <w:sz w:val="22"/>
          <w:szCs w:val="22"/>
          <w:lang w:val="hr-HR"/>
        </w:rPr>
        <w:t>.</w:t>
      </w:r>
      <w:r w:rsidR="00344AFC" w:rsidRPr="005D12B5">
        <w:rPr>
          <w:rFonts w:asciiTheme="minorHAnsi" w:hAnsiTheme="minorHAnsi" w:cs="Arial"/>
          <w:sz w:val="22"/>
          <w:szCs w:val="22"/>
          <w:lang w:val="hr-HR"/>
        </w:rPr>
        <w:tab/>
        <w:t>Upravljanje rizicima (nastavak)</w:t>
      </w:r>
    </w:p>
    <w:p w:rsidR="006533FB" w:rsidRDefault="006533FB" w:rsidP="006533FB">
      <w:pPr>
        <w:pStyle w:val="T1"/>
        <w:spacing w:before="0" w:after="0" w:line="240" w:lineRule="auto"/>
        <w:rPr>
          <w:rFonts w:asciiTheme="minorHAnsi" w:hAnsiTheme="minorHAnsi" w:cs="Arial"/>
          <w:sz w:val="22"/>
          <w:szCs w:val="22"/>
          <w:lang w:val="hr-HR"/>
        </w:rPr>
      </w:pPr>
    </w:p>
    <w:p w:rsidR="00344AFC" w:rsidRPr="005D12B5" w:rsidRDefault="00CE2EA4" w:rsidP="006533FB">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344AFC" w:rsidRPr="005D12B5">
        <w:rPr>
          <w:rFonts w:asciiTheme="minorHAnsi" w:hAnsiTheme="minorHAnsi" w:cs="Arial"/>
          <w:sz w:val="22"/>
          <w:szCs w:val="22"/>
          <w:lang w:val="hr-HR"/>
        </w:rPr>
        <w:t xml:space="preserve">.3. </w:t>
      </w:r>
      <w:r w:rsidR="00344AFC" w:rsidRPr="005D12B5">
        <w:rPr>
          <w:rFonts w:asciiTheme="minorHAnsi" w:hAnsiTheme="minorHAnsi" w:cs="Arial"/>
          <w:sz w:val="22"/>
          <w:szCs w:val="22"/>
          <w:lang w:val="hr-HR"/>
        </w:rPr>
        <w:tab/>
        <w:t>Rizik likvidnosti (nastavak)</w:t>
      </w:r>
    </w:p>
    <w:p w:rsidR="006533FB" w:rsidRDefault="006533FB" w:rsidP="006533FB">
      <w:pPr>
        <w:tabs>
          <w:tab w:val="left" w:pos="-720"/>
        </w:tabs>
        <w:suppressAutoHyphens/>
        <w:jc w:val="both"/>
        <w:rPr>
          <w:rFonts w:asciiTheme="minorHAnsi" w:hAnsiTheme="minorHAnsi" w:cs="Arial"/>
          <w:sz w:val="22"/>
          <w:szCs w:val="22"/>
          <w:lang w:val="hr-HR"/>
        </w:rPr>
      </w:pPr>
    </w:p>
    <w:p w:rsidR="00B263A4" w:rsidRDefault="003F28F7" w:rsidP="00E266C9">
      <w:pPr>
        <w:tabs>
          <w:tab w:val="left" w:pos="-720"/>
        </w:tabs>
        <w:suppressAutoHyphens/>
        <w:jc w:val="both"/>
        <w:rPr>
          <w:rFonts w:asciiTheme="minorHAnsi" w:hAnsiTheme="minorHAnsi" w:cs="Arial"/>
          <w:sz w:val="22"/>
          <w:szCs w:val="22"/>
          <w:lang w:val="hr-HR"/>
        </w:rPr>
      </w:pPr>
      <w:r w:rsidRPr="005D12B5">
        <w:rPr>
          <w:rFonts w:asciiTheme="minorHAnsi" w:hAnsiTheme="minorHAnsi" w:cs="Arial"/>
          <w:sz w:val="22"/>
          <w:szCs w:val="22"/>
          <w:lang w:val="hr-HR"/>
        </w:rPr>
        <w:t xml:space="preserve">Iznos ukupne </w:t>
      </w:r>
      <w:r w:rsidR="008D6072" w:rsidRPr="005D12B5">
        <w:rPr>
          <w:rFonts w:asciiTheme="minorHAnsi" w:hAnsiTheme="minorHAnsi" w:cs="Arial"/>
          <w:sz w:val="22"/>
          <w:szCs w:val="22"/>
          <w:lang w:val="hr-HR"/>
        </w:rPr>
        <w:t>imovine</w:t>
      </w:r>
      <w:r w:rsidRPr="005D12B5">
        <w:rPr>
          <w:rFonts w:asciiTheme="minorHAnsi" w:hAnsiTheme="minorHAnsi" w:cs="Arial"/>
          <w:sz w:val="22"/>
          <w:szCs w:val="22"/>
          <w:lang w:val="hr-HR"/>
        </w:rPr>
        <w:t xml:space="preserve"> </w:t>
      </w:r>
      <w:r w:rsidR="00CB4DE9" w:rsidRPr="005D12B5">
        <w:rPr>
          <w:rFonts w:asciiTheme="minorHAnsi" w:hAnsiTheme="minorHAnsi" w:cs="Arial"/>
          <w:sz w:val="22"/>
          <w:szCs w:val="22"/>
          <w:lang w:val="hr-HR"/>
        </w:rPr>
        <w:t>i</w:t>
      </w:r>
      <w:r w:rsidR="00336C25" w:rsidRPr="005D12B5">
        <w:rPr>
          <w:rFonts w:asciiTheme="minorHAnsi" w:hAnsiTheme="minorHAnsi" w:cs="Arial"/>
          <w:sz w:val="22"/>
          <w:szCs w:val="22"/>
          <w:lang w:val="hr-HR"/>
        </w:rPr>
        <w:t xml:space="preserve"> </w:t>
      </w:r>
      <w:r w:rsidR="00530293" w:rsidRPr="005D12B5">
        <w:rPr>
          <w:rFonts w:asciiTheme="minorHAnsi" w:hAnsiTheme="minorHAnsi" w:cs="Arial"/>
          <w:sz w:val="22"/>
          <w:szCs w:val="22"/>
          <w:lang w:val="hr-HR"/>
        </w:rPr>
        <w:t xml:space="preserve">ukupnih </w:t>
      </w:r>
      <w:r w:rsidR="008D6072" w:rsidRPr="005D12B5">
        <w:rPr>
          <w:rFonts w:asciiTheme="minorHAnsi" w:hAnsiTheme="minorHAnsi" w:cs="Arial"/>
          <w:sz w:val="22"/>
          <w:szCs w:val="22"/>
          <w:lang w:val="hr-HR"/>
        </w:rPr>
        <w:t>obveza</w:t>
      </w:r>
      <w:r w:rsidR="00336C25" w:rsidRPr="005D12B5">
        <w:rPr>
          <w:rFonts w:asciiTheme="minorHAnsi" w:hAnsiTheme="minorHAnsi" w:cs="Arial"/>
          <w:sz w:val="22"/>
          <w:szCs w:val="22"/>
          <w:lang w:val="hr-HR"/>
        </w:rPr>
        <w:t xml:space="preserve"> </w:t>
      </w:r>
      <w:r w:rsidR="00530293" w:rsidRPr="005D12B5">
        <w:rPr>
          <w:rFonts w:asciiTheme="minorHAnsi" w:hAnsiTheme="minorHAnsi" w:cs="Arial"/>
          <w:sz w:val="22"/>
          <w:szCs w:val="22"/>
          <w:lang w:val="hr-HR"/>
        </w:rPr>
        <w:t xml:space="preserve">i glavnice </w:t>
      </w:r>
      <w:r w:rsidR="00336C25" w:rsidRPr="005D12B5">
        <w:rPr>
          <w:rFonts w:asciiTheme="minorHAnsi" w:hAnsiTheme="minorHAnsi" w:cs="Arial"/>
          <w:sz w:val="22"/>
          <w:szCs w:val="22"/>
          <w:lang w:val="hr-HR"/>
        </w:rPr>
        <w:t>na dan 31. prosinca 201</w:t>
      </w:r>
      <w:r w:rsidR="00BE43DC">
        <w:rPr>
          <w:rFonts w:asciiTheme="minorHAnsi" w:hAnsiTheme="minorHAnsi" w:cs="Arial"/>
          <w:sz w:val="22"/>
          <w:szCs w:val="22"/>
          <w:lang w:val="hr-HR"/>
        </w:rPr>
        <w:t>7</w:t>
      </w:r>
      <w:r w:rsidR="00336C25" w:rsidRPr="005D12B5">
        <w:rPr>
          <w:rFonts w:asciiTheme="minorHAnsi" w:hAnsiTheme="minorHAnsi" w:cs="Arial"/>
          <w:sz w:val="22"/>
          <w:szCs w:val="22"/>
          <w:lang w:val="hr-HR"/>
        </w:rPr>
        <w:t>. i 31. prosinca 201</w:t>
      </w:r>
      <w:r w:rsidR="00BE43DC">
        <w:rPr>
          <w:rFonts w:asciiTheme="minorHAnsi" w:hAnsiTheme="minorHAnsi" w:cs="Arial"/>
          <w:sz w:val="22"/>
          <w:szCs w:val="22"/>
          <w:lang w:val="hr-HR"/>
        </w:rPr>
        <w:t>6</w:t>
      </w:r>
      <w:r w:rsidRPr="005D12B5">
        <w:rPr>
          <w:rFonts w:asciiTheme="minorHAnsi" w:hAnsiTheme="minorHAnsi" w:cs="Arial"/>
          <w:sz w:val="22"/>
          <w:szCs w:val="22"/>
          <w:lang w:val="hr-HR"/>
        </w:rPr>
        <w:t xml:space="preserve">. godine analiziran je kroz preostalo razdoblje od dana </w:t>
      </w:r>
      <w:r w:rsidR="00C31537" w:rsidRPr="005D12B5">
        <w:rPr>
          <w:rFonts w:asciiTheme="minorHAnsi" w:hAnsiTheme="minorHAnsi" w:cs="Arial"/>
          <w:sz w:val="22"/>
          <w:szCs w:val="22"/>
          <w:lang w:val="hr-HR"/>
        </w:rPr>
        <w:t>Izvještaja o financijskom položaju</w:t>
      </w:r>
      <w:r w:rsidRPr="005D12B5">
        <w:rPr>
          <w:rFonts w:asciiTheme="minorHAnsi" w:hAnsiTheme="minorHAnsi" w:cs="Arial"/>
          <w:sz w:val="22"/>
          <w:szCs w:val="22"/>
          <w:lang w:val="hr-HR"/>
        </w:rPr>
        <w:t xml:space="preserve"> u odnosu na ugovoreni datum dospijeća kako slijedi:</w:t>
      </w:r>
    </w:p>
    <w:p w:rsidR="001B5C49" w:rsidRPr="005D12B5" w:rsidRDefault="001B5C49" w:rsidP="006533FB">
      <w:pPr>
        <w:tabs>
          <w:tab w:val="left" w:pos="-720"/>
        </w:tabs>
        <w:suppressAutoHyphens/>
        <w:jc w:val="both"/>
        <w:rPr>
          <w:rFonts w:asciiTheme="minorHAnsi" w:hAnsiTheme="minorHAnsi" w:cs="Arial"/>
          <w:sz w:val="22"/>
          <w:szCs w:val="22"/>
          <w:lang w:val="hr-HR"/>
        </w:rPr>
      </w:pPr>
    </w:p>
    <w:tbl>
      <w:tblPr>
        <w:tblW w:w="5146" w:type="pct"/>
        <w:tblInd w:w="-142" w:type="dxa"/>
        <w:tblLayout w:type="fixed"/>
        <w:tblCellMar>
          <w:left w:w="120" w:type="dxa"/>
          <w:right w:w="120" w:type="dxa"/>
        </w:tblCellMar>
        <w:tblLook w:val="0000" w:firstRow="0" w:lastRow="0" w:firstColumn="0" w:lastColumn="0" w:noHBand="0" w:noVBand="0"/>
      </w:tblPr>
      <w:tblGrid>
        <w:gridCol w:w="3120"/>
        <w:gridCol w:w="1044"/>
        <w:gridCol w:w="1153"/>
        <w:gridCol w:w="1007"/>
        <w:gridCol w:w="1028"/>
        <w:gridCol w:w="1186"/>
        <w:gridCol w:w="1090"/>
      </w:tblGrid>
      <w:tr w:rsidR="00530293" w:rsidRPr="006533FB" w:rsidTr="006533FB">
        <w:trPr>
          <w:trHeight w:val="359"/>
        </w:trPr>
        <w:tc>
          <w:tcPr>
            <w:tcW w:w="1620" w:type="pct"/>
            <w:vAlign w:val="bottom"/>
          </w:tcPr>
          <w:p w:rsidR="0074270D" w:rsidRPr="006533FB" w:rsidRDefault="0074270D" w:rsidP="00A3252B">
            <w:pPr>
              <w:pStyle w:val="TH"/>
              <w:spacing w:line="220" w:lineRule="exact"/>
              <w:rPr>
                <w:rFonts w:asciiTheme="minorHAnsi" w:hAnsiTheme="minorHAnsi" w:cs="Arial"/>
                <w:sz w:val="18"/>
                <w:szCs w:val="18"/>
                <w:lang w:val="hr-HR"/>
              </w:rPr>
            </w:pPr>
            <w:r w:rsidRPr="006533FB">
              <w:rPr>
                <w:rFonts w:asciiTheme="minorHAnsi" w:hAnsiTheme="minorHAnsi" w:cs="Arial"/>
                <w:sz w:val="18"/>
                <w:szCs w:val="18"/>
                <w:lang w:val="hr-HR"/>
              </w:rPr>
              <w:t>Grupa</w:t>
            </w:r>
          </w:p>
          <w:p w:rsidR="0074270D" w:rsidRPr="006533FB" w:rsidRDefault="0074270D" w:rsidP="006533FB">
            <w:pPr>
              <w:pStyle w:val="TH"/>
              <w:spacing w:line="220" w:lineRule="exact"/>
              <w:rPr>
                <w:rFonts w:asciiTheme="minorHAnsi" w:hAnsiTheme="minorHAnsi" w:cs="Arial"/>
                <w:sz w:val="18"/>
                <w:szCs w:val="18"/>
                <w:lang w:val="hr-HR"/>
              </w:rPr>
            </w:pPr>
            <w:r w:rsidRPr="006533FB">
              <w:rPr>
                <w:rFonts w:asciiTheme="minorHAnsi" w:hAnsiTheme="minorHAnsi" w:cs="Arial"/>
                <w:sz w:val="18"/>
                <w:szCs w:val="18"/>
                <w:lang w:val="hr-HR"/>
              </w:rPr>
              <w:t>20</w:t>
            </w:r>
            <w:r w:rsidR="00336C25" w:rsidRPr="006533FB">
              <w:rPr>
                <w:rFonts w:asciiTheme="minorHAnsi" w:hAnsiTheme="minorHAnsi" w:cs="Arial"/>
                <w:sz w:val="18"/>
                <w:szCs w:val="18"/>
                <w:lang w:val="hr-HR"/>
              </w:rPr>
              <w:t>1</w:t>
            </w:r>
            <w:r w:rsidR="00BE43DC">
              <w:rPr>
                <w:rFonts w:asciiTheme="minorHAnsi" w:hAnsiTheme="minorHAnsi" w:cs="Arial"/>
                <w:sz w:val="18"/>
                <w:szCs w:val="18"/>
                <w:lang w:val="hr-HR"/>
              </w:rPr>
              <w:t>7</w:t>
            </w:r>
            <w:r w:rsidRPr="006533FB">
              <w:rPr>
                <w:rFonts w:asciiTheme="minorHAnsi" w:hAnsiTheme="minorHAnsi" w:cs="Arial"/>
                <w:sz w:val="18"/>
                <w:szCs w:val="18"/>
                <w:lang w:val="hr-HR"/>
              </w:rPr>
              <w:t>. godina</w:t>
            </w:r>
          </w:p>
        </w:tc>
        <w:tc>
          <w:tcPr>
            <w:tcW w:w="542" w:type="pct"/>
          </w:tcPr>
          <w:p w:rsidR="0074270D" w:rsidRPr="006533FB" w:rsidRDefault="0074270D" w:rsidP="00A3252B">
            <w:pPr>
              <w:pStyle w:val="TH"/>
              <w:spacing w:line="220" w:lineRule="exact"/>
              <w:jc w:val="right"/>
              <w:rPr>
                <w:rFonts w:asciiTheme="minorHAnsi" w:hAnsiTheme="minorHAnsi" w:cs="Arial"/>
                <w:sz w:val="18"/>
                <w:szCs w:val="18"/>
                <w:lang w:val="hr-HR"/>
              </w:rPr>
            </w:pPr>
            <w:r w:rsidRPr="006533FB">
              <w:rPr>
                <w:rFonts w:asciiTheme="minorHAnsi" w:hAnsiTheme="minorHAnsi" w:cs="Arial"/>
                <w:sz w:val="18"/>
                <w:szCs w:val="18"/>
                <w:lang w:val="hr-HR"/>
              </w:rPr>
              <w:t>Do 1 mjesec</w:t>
            </w:r>
          </w:p>
        </w:tc>
        <w:tc>
          <w:tcPr>
            <w:tcW w:w="599" w:type="pct"/>
          </w:tcPr>
          <w:p w:rsidR="0074270D" w:rsidRPr="006533FB" w:rsidRDefault="0074270D" w:rsidP="00A3252B">
            <w:pPr>
              <w:pStyle w:val="TH"/>
              <w:spacing w:line="220" w:lineRule="exact"/>
              <w:jc w:val="right"/>
              <w:rPr>
                <w:rFonts w:asciiTheme="minorHAnsi" w:hAnsiTheme="minorHAnsi" w:cs="Arial"/>
                <w:sz w:val="18"/>
                <w:szCs w:val="18"/>
                <w:lang w:val="hr-HR"/>
              </w:rPr>
            </w:pPr>
            <w:r w:rsidRPr="006533FB">
              <w:rPr>
                <w:rFonts w:asciiTheme="minorHAnsi" w:hAnsiTheme="minorHAnsi" w:cs="Arial"/>
                <w:sz w:val="18"/>
                <w:szCs w:val="18"/>
                <w:lang w:val="hr-HR"/>
              </w:rPr>
              <w:t>1 do 3 mjeseca</w:t>
            </w:r>
          </w:p>
        </w:tc>
        <w:tc>
          <w:tcPr>
            <w:tcW w:w="523" w:type="pct"/>
          </w:tcPr>
          <w:p w:rsidR="0074270D" w:rsidRPr="006533FB" w:rsidRDefault="0074270D" w:rsidP="00A3252B">
            <w:pPr>
              <w:pStyle w:val="TH"/>
              <w:spacing w:line="220" w:lineRule="exact"/>
              <w:jc w:val="right"/>
              <w:rPr>
                <w:rFonts w:asciiTheme="minorHAnsi" w:hAnsiTheme="minorHAnsi" w:cs="Arial"/>
                <w:sz w:val="18"/>
                <w:szCs w:val="18"/>
                <w:lang w:val="hr-HR"/>
              </w:rPr>
            </w:pPr>
            <w:r w:rsidRPr="006533FB">
              <w:rPr>
                <w:rFonts w:asciiTheme="minorHAnsi" w:hAnsiTheme="minorHAnsi" w:cs="Arial"/>
                <w:sz w:val="18"/>
                <w:szCs w:val="18"/>
                <w:lang w:val="hr-HR"/>
              </w:rPr>
              <w:t>3 mj. do 1 godine</w:t>
            </w:r>
          </w:p>
        </w:tc>
        <w:tc>
          <w:tcPr>
            <w:tcW w:w="534" w:type="pct"/>
          </w:tcPr>
          <w:p w:rsidR="0074270D" w:rsidRPr="006533FB" w:rsidRDefault="0074270D" w:rsidP="00A3252B">
            <w:pPr>
              <w:pStyle w:val="TH"/>
              <w:spacing w:line="220" w:lineRule="exact"/>
              <w:jc w:val="right"/>
              <w:rPr>
                <w:rFonts w:asciiTheme="minorHAnsi" w:hAnsiTheme="minorHAnsi" w:cs="Arial"/>
                <w:sz w:val="18"/>
                <w:szCs w:val="18"/>
                <w:lang w:val="hr-HR"/>
              </w:rPr>
            </w:pPr>
            <w:r w:rsidRPr="006533FB">
              <w:rPr>
                <w:rFonts w:asciiTheme="minorHAnsi" w:hAnsiTheme="minorHAnsi" w:cs="Arial"/>
                <w:sz w:val="18"/>
                <w:szCs w:val="18"/>
                <w:lang w:val="hr-HR"/>
              </w:rPr>
              <w:t>1 do 3 godina</w:t>
            </w:r>
          </w:p>
        </w:tc>
        <w:tc>
          <w:tcPr>
            <w:tcW w:w="616" w:type="pct"/>
          </w:tcPr>
          <w:p w:rsidR="0074270D" w:rsidRPr="006533FB" w:rsidRDefault="0074270D" w:rsidP="00A3252B">
            <w:pPr>
              <w:pStyle w:val="TH"/>
              <w:spacing w:line="220" w:lineRule="exact"/>
              <w:jc w:val="right"/>
              <w:rPr>
                <w:rFonts w:asciiTheme="minorHAnsi" w:hAnsiTheme="minorHAnsi" w:cs="Arial"/>
                <w:sz w:val="18"/>
                <w:szCs w:val="18"/>
                <w:lang w:val="hr-HR"/>
              </w:rPr>
            </w:pPr>
            <w:r w:rsidRPr="006533FB">
              <w:rPr>
                <w:rFonts w:asciiTheme="minorHAnsi" w:hAnsiTheme="minorHAnsi" w:cs="Arial"/>
                <w:sz w:val="18"/>
                <w:szCs w:val="18"/>
                <w:lang w:val="hr-HR"/>
              </w:rPr>
              <w:t>Preko 3 godine</w:t>
            </w:r>
          </w:p>
        </w:tc>
        <w:tc>
          <w:tcPr>
            <w:tcW w:w="566" w:type="pct"/>
          </w:tcPr>
          <w:p w:rsidR="0074270D" w:rsidRPr="006533FB" w:rsidRDefault="0074270D" w:rsidP="00A3252B">
            <w:pPr>
              <w:pStyle w:val="TH"/>
              <w:spacing w:line="220" w:lineRule="exact"/>
              <w:jc w:val="right"/>
              <w:rPr>
                <w:rFonts w:asciiTheme="minorHAnsi" w:hAnsiTheme="minorHAnsi" w:cs="Arial"/>
                <w:sz w:val="18"/>
                <w:szCs w:val="18"/>
                <w:lang w:val="hr-HR"/>
              </w:rPr>
            </w:pPr>
            <w:r w:rsidRPr="006533FB">
              <w:rPr>
                <w:rFonts w:asciiTheme="minorHAnsi" w:hAnsiTheme="minorHAnsi" w:cs="Arial"/>
                <w:sz w:val="18"/>
                <w:szCs w:val="18"/>
                <w:lang w:val="hr-HR"/>
              </w:rPr>
              <w:t>Ukupno</w:t>
            </w:r>
          </w:p>
        </w:tc>
      </w:tr>
      <w:tr w:rsidR="00530293" w:rsidRPr="006533FB" w:rsidTr="006533FB">
        <w:trPr>
          <w:trHeight w:val="184"/>
        </w:trPr>
        <w:tc>
          <w:tcPr>
            <w:tcW w:w="1620" w:type="pct"/>
          </w:tcPr>
          <w:p w:rsidR="0074270D" w:rsidRPr="006533FB" w:rsidRDefault="0074270D" w:rsidP="00A3252B">
            <w:pPr>
              <w:tabs>
                <w:tab w:val="left" w:pos="-720"/>
              </w:tabs>
              <w:suppressAutoHyphens/>
              <w:jc w:val="center"/>
              <w:rPr>
                <w:rFonts w:asciiTheme="minorHAnsi" w:hAnsiTheme="minorHAnsi" w:cs="Arial"/>
                <w:b/>
                <w:spacing w:val="-2"/>
                <w:sz w:val="18"/>
                <w:szCs w:val="18"/>
                <w:lang w:val="hr-HR"/>
              </w:rPr>
            </w:pPr>
          </w:p>
        </w:tc>
        <w:tc>
          <w:tcPr>
            <w:tcW w:w="542" w:type="pct"/>
            <w:vAlign w:val="bottom"/>
          </w:tcPr>
          <w:p w:rsidR="0074270D" w:rsidRPr="006533FB" w:rsidRDefault="0074270D" w:rsidP="00A3252B">
            <w:pPr>
              <w:pStyle w:val="TH"/>
              <w:spacing w:line="220" w:lineRule="exact"/>
              <w:jc w:val="right"/>
              <w:rPr>
                <w:rFonts w:asciiTheme="minorHAnsi" w:hAnsiTheme="minorHAnsi" w:cs="Arial"/>
                <w:sz w:val="18"/>
                <w:szCs w:val="18"/>
                <w:lang w:val="hr-HR"/>
              </w:rPr>
            </w:pPr>
            <w:r w:rsidRPr="006533FB">
              <w:rPr>
                <w:rFonts w:asciiTheme="minorHAnsi" w:hAnsiTheme="minorHAnsi" w:cs="Arial"/>
                <w:bCs/>
                <w:sz w:val="18"/>
                <w:szCs w:val="18"/>
                <w:lang w:val="hr-HR"/>
              </w:rPr>
              <w:t>000 kuna</w:t>
            </w:r>
          </w:p>
        </w:tc>
        <w:tc>
          <w:tcPr>
            <w:tcW w:w="599" w:type="pct"/>
            <w:vAlign w:val="bottom"/>
          </w:tcPr>
          <w:p w:rsidR="0074270D" w:rsidRPr="006533FB" w:rsidRDefault="0074270D" w:rsidP="00A3252B">
            <w:pPr>
              <w:pStyle w:val="TH"/>
              <w:spacing w:line="220" w:lineRule="exact"/>
              <w:jc w:val="right"/>
              <w:rPr>
                <w:rFonts w:asciiTheme="minorHAnsi" w:hAnsiTheme="minorHAnsi" w:cs="Arial"/>
                <w:sz w:val="18"/>
                <w:szCs w:val="18"/>
                <w:lang w:val="hr-HR"/>
              </w:rPr>
            </w:pPr>
            <w:r w:rsidRPr="006533FB">
              <w:rPr>
                <w:rFonts w:asciiTheme="minorHAnsi" w:hAnsiTheme="minorHAnsi" w:cs="Arial"/>
                <w:bCs/>
                <w:sz w:val="18"/>
                <w:szCs w:val="18"/>
                <w:lang w:val="hr-HR"/>
              </w:rPr>
              <w:t>000 kuna</w:t>
            </w:r>
          </w:p>
        </w:tc>
        <w:tc>
          <w:tcPr>
            <w:tcW w:w="523" w:type="pct"/>
            <w:vAlign w:val="bottom"/>
          </w:tcPr>
          <w:p w:rsidR="0074270D" w:rsidRPr="006533FB" w:rsidRDefault="0074270D" w:rsidP="00A3252B">
            <w:pPr>
              <w:pStyle w:val="TH"/>
              <w:spacing w:line="220" w:lineRule="exact"/>
              <w:jc w:val="right"/>
              <w:rPr>
                <w:rFonts w:asciiTheme="minorHAnsi" w:hAnsiTheme="minorHAnsi" w:cs="Arial"/>
                <w:sz w:val="18"/>
                <w:szCs w:val="18"/>
                <w:lang w:val="hr-HR"/>
              </w:rPr>
            </w:pPr>
            <w:r w:rsidRPr="006533FB">
              <w:rPr>
                <w:rFonts w:asciiTheme="minorHAnsi" w:hAnsiTheme="minorHAnsi" w:cs="Arial"/>
                <w:bCs/>
                <w:sz w:val="18"/>
                <w:szCs w:val="18"/>
                <w:lang w:val="hr-HR"/>
              </w:rPr>
              <w:t>000 kuna</w:t>
            </w:r>
          </w:p>
        </w:tc>
        <w:tc>
          <w:tcPr>
            <w:tcW w:w="534" w:type="pct"/>
            <w:vAlign w:val="bottom"/>
          </w:tcPr>
          <w:p w:rsidR="0074270D" w:rsidRPr="006533FB" w:rsidRDefault="0074270D" w:rsidP="00A3252B">
            <w:pPr>
              <w:pStyle w:val="TH"/>
              <w:spacing w:line="220" w:lineRule="exact"/>
              <w:jc w:val="right"/>
              <w:rPr>
                <w:rFonts w:asciiTheme="minorHAnsi" w:hAnsiTheme="minorHAnsi" w:cs="Arial"/>
                <w:sz w:val="18"/>
                <w:szCs w:val="18"/>
                <w:lang w:val="hr-HR"/>
              </w:rPr>
            </w:pPr>
            <w:r w:rsidRPr="006533FB">
              <w:rPr>
                <w:rFonts w:asciiTheme="minorHAnsi" w:hAnsiTheme="minorHAnsi" w:cs="Arial"/>
                <w:bCs/>
                <w:sz w:val="18"/>
                <w:szCs w:val="18"/>
                <w:lang w:val="hr-HR"/>
              </w:rPr>
              <w:t>000 kuna</w:t>
            </w:r>
          </w:p>
        </w:tc>
        <w:tc>
          <w:tcPr>
            <w:tcW w:w="616" w:type="pct"/>
            <w:vAlign w:val="bottom"/>
          </w:tcPr>
          <w:p w:rsidR="0074270D" w:rsidRPr="006533FB" w:rsidRDefault="0074270D" w:rsidP="00A3252B">
            <w:pPr>
              <w:pStyle w:val="TH"/>
              <w:spacing w:line="220" w:lineRule="exact"/>
              <w:jc w:val="right"/>
              <w:rPr>
                <w:rFonts w:asciiTheme="minorHAnsi" w:hAnsiTheme="minorHAnsi" w:cs="Arial"/>
                <w:sz w:val="18"/>
                <w:szCs w:val="18"/>
                <w:lang w:val="hr-HR"/>
              </w:rPr>
            </w:pPr>
            <w:r w:rsidRPr="006533FB">
              <w:rPr>
                <w:rFonts w:asciiTheme="minorHAnsi" w:hAnsiTheme="minorHAnsi" w:cs="Arial"/>
                <w:bCs/>
                <w:sz w:val="18"/>
                <w:szCs w:val="18"/>
                <w:lang w:val="hr-HR"/>
              </w:rPr>
              <w:t>000 kuna</w:t>
            </w:r>
          </w:p>
        </w:tc>
        <w:tc>
          <w:tcPr>
            <w:tcW w:w="566" w:type="pct"/>
            <w:vAlign w:val="bottom"/>
          </w:tcPr>
          <w:p w:rsidR="0074270D" w:rsidRPr="006533FB" w:rsidRDefault="0074270D" w:rsidP="00A3252B">
            <w:pPr>
              <w:pStyle w:val="TH"/>
              <w:spacing w:line="220" w:lineRule="exact"/>
              <w:jc w:val="right"/>
              <w:rPr>
                <w:rFonts w:asciiTheme="minorHAnsi" w:hAnsiTheme="minorHAnsi" w:cs="Arial"/>
                <w:sz w:val="18"/>
                <w:szCs w:val="18"/>
                <w:lang w:val="hr-HR"/>
              </w:rPr>
            </w:pPr>
            <w:r w:rsidRPr="006533FB">
              <w:rPr>
                <w:rFonts w:asciiTheme="minorHAnsi" w:hAnsiTheme="minorHAnsi" w:cs="Arial"/>
                <w:bCs/>
                <w:sz w:val="18"/>
                <w:szCs w:val="18"/>
                <w:lang w:val="hr-HR"/>
              </w:rPr>
              <w:t>000 kuna</w:t>
            </w:r>
          </w:p>
        </w:tc>
      </w:tr>
      <w:tr w:rsidR="00530293" w:rsidRPr="006533FB" w:rsidTr="006533FB">
        <w:trPr>
          <w:trHeight w:val="175"/>
        </w:trPr>
        <w:tc>
          <w:tcPr>
            <w:tcW w:w="1620" w:type="pct"/>
          </w:tcPr>
          <w:p w:rsidR="0074270D" w:rsidRPr="006533FB" w:rsidRDefault="008D6072" w:rsidP="006D102B">
            <w:pPr>
              <w:pStyle w:val="TT"/>
              <w:spacing w:line="220" w:lineRule="exact"/>
              <w:rPr>
                <w:rFonts w:asciiTheme="minorHAnsi" w:hAnsiTheme="minorHAnsi" w:cs="Arial"/>
                <w:b/>
                <w:bCs/>
                <w:sz w:val="18"/>
                <w:szCs w:val="18"/>
                <w:lang w:val="hr-HR"/>
              </w:rPr>
            </w:pPr>
            <w:r w:rsidRPr="006533FB">
              <w:rPr>
                <w:rFonts w:asciiTheme="minorHAnsi" w:hAnsiTheme="minorHAnsi" w:cs="Arial"/>
                <w:b/>
                <w:bCs/>
                <w:sz w:val="18"/>
                <w:szCs w:val="18"/>
                <w:lang w:val="hr-HR"/>
              </w:rPr>
              <w:t>Imovina</w:t>
            </w:r>
          </w:p>
        </w:tc>
        <w:tc>
          <w:tcPr>
            <w:tcW w:w="542" w:type="pct"/>
            <w:vAlign w:val="bottom"/>
          </w:tcPr>
          <w:p w:rsidR="0074270D" w:rsidRPr="006533FB" w:rsidRDefault="0074270D" w:rsidP="006D102B">
            <w:pPr>
              <w:pStyle w:val="TT"/>
              <w:spacing w:line="220" w:lineRule="exact"/>
              <w:jc w:val="right"/>
              <w:rPr>
                <w:rFonts w:asciiTheme="minorHAnsi" w:hAnsiTheme="minorHAnsi" w:cs="Arial"/>
                <w:b/>
                <w:bCs/>
                <w:spacing w:val="-2"/>
                <w:sz w:val="18"/>
                <w:szCs w:val="18"/>
                <w:lang w:val="hr-HR"/>
              </w:rPr>
            </w:pPr>
          </w:p>
        </w:tc>
        <w:tc>
          <w:tcPr>
            <w:tcW w:w="599" w:type="pct"/>
            <w:vAlign w:val="bottom"/>
          </w:tcPr>
          <w:p w:rsidR="0074270D" w:rsidRPr="006533FB" w:rsidRDefault="0074270D">
            <w:pPr>
              <w:pStyle w:val="TT"/>
              <w:spacing w:line="220" w:lineRule="exact"/>
              <w:jc w:val="right"/>
              <w:rPr>
                <w:rFonts w:asciiTheme="minorHAnsi" w:hAnsiTheme="minorHAnsi" w:cs="Arial"/>
                <w:b/>
                <w:bCs/>
                <w:spacing w:val="-2"/>
                <w:sz w:val="18"/>
                <w:szCs w:val="18"/>
                <w:lang w:val="hr-HR"/>
              </w:rPr>
            </w:pPr>
          </w:p>
        </w:tc>
        <w:tc>
          <w:tcPr>
            <w:tcW w:w="523" w:type="pct"/>
            <w:vAlign w:val="bottom"/>
          </w:tcPr>
          <w:p w:rsidR="0074270D" w:rsidRPr="006533FB" w:rsidRDefault="0074270D">
            <w:pPr>
              <w:pStyle w:val="TT"/>
              <w:spacing w:line="220" w:lineRule="exact"/>
              <w:jc w:val="right"/>
              <w:rPr>
                <w:rFonts w:asciiTheme="minorHAnsi" w:hAnsiTheme="minorHAnsi" w:cs="Arial"/>
                <w:b/>
                <w:bCs/>
                <w:spacing w:val="-2"/>
                <w:sz w:val="18"/>
                <w:szCs w:val="18"/>
                <w:lang w:val="hr-HR"/>
              </w:rPr>
            </w:pPr>
          </w:p>
        </w:tc>
        <w:tc>
          <w:tcPr>
            <w:tcW w:w="534" w:type="pct"/>
            <w:vAlign w:val="bottom"/>
          </w:tcPr>
          <w:p w:rsidR="0074270D" w:rsidRPr="006533FB" w:rsidRDefault="0074270D">
            <w:pPr>
              <w:pStyle w:val="TT"/>
              <w:spacing w:line="220" w:lineRule="exact"/>
              <w:jc w:val="right"/>
              <w:rPr>
                <w:rFonts w:asciiTheme="minorHAnsi" w:hAnsiTheme="minorHAnsi" w:cs="Arial"/>
                <w:b/>
                <w:bCs/>
                <w:spacing w:val="-2"/>
                <w:sz w:val="18"/>
                <w:szCs w:val="18"/>
                <w:lang w:val="hr-HR"/>
              </w:rPr>
            </w:pPr>
          </w:p>
        </w:tc>
        <w:tc>
          <w:tcPr>
            <w:tcW w:w="616" w:type="pct"/>
            <w:vAlign w:val="bottom"/>
          </w:tcPr>
          <w:p w:rsidR="0074270D" w:rsidRPr="006533FB" w:rsidRDefault="0074270D">
            <w:pPr>
              <w:pStyle w:val="TT"/>
              <w:spacing w:line="220" w:lineRule="exact"/>
              <w:jc w:val="right"/>
              <w:rPr>
                <w:rFonts w:asciiTheme="minorHAnsi" w:hAnsiTheme="minorHAnsi" w:cs="Arial"/>
                <w:b/>
                <w:bCs/>
                <w:spacing w:val="-2"/>
                <w:sz w:val="18"/>
                <w:szCs w:val="18"/>
                <w:lang w:val="hr-HR"/>
              </w:rPr>
            </w:pPr>
          </w:p>
        </w:tc>
        <w:tc>
          <w:tcPr>
            <w:tcW w:w="566" w:type="pct"/>
            <w:vAlign w:val="bottom"/>
          </w:tcPr>
          <w:p w:rsidR="0074270D" w:rsidRPr="006533FB" w:rsidRDefault="0074270D">
            <w:pPr>
              <w:pStyle w:val="TT"/>
              <w:spacing w:line="220" w:lineRule="exact"/>
              <w:jc w:val="right"/>
              <w:rPr>
                <w:rFonts w:asciiTheme="minorHAnsi" w:hAnsiTheme="minorHAnsi" w:cs="Arial"/>
                <w:b/>
                <w:bCs/>
                <w:spacing w:val="-2"/>
                <w:sz w:val="18"/>
                <w:szCs w:val="18"/>
                <w:lang w:val="hr-HR"/>
              </w:rPr>
            </w:pPr>
          </w:p>
        </w:tc>
      </w:tr>
      <w:tr w:rsidR="00A44D30" w:rsidRPr="006533FB" w:rsidTr="00361B04">
        <w:trPr>
          <w:trHeight w:val="184"/>
        </w:trPr>
        <w:tc>
          <w:tcPr>
            <w:tcW w:w="1620" w:type="pct"/>
          </w:tcPr>
          <w:p w:rsidR="00A44D30" w:rsidRPr="006533FB" w:rsidRDefault="00A44D30" w:rsidP="00A44D30">
            <w:pPr>
              <w:pStyle w:val="TT"/>
              <w:spacing w:line="220" w:lineRule="exact"/>
              <w:rPr>
                <w:rFonts w:asciiTheme="minorHAnsi" w:hAnsiTheme="minorHAnsi" w:cs="Arial"/>
                <w:sz w:val="18"/>
                <w:szCs w:val="18"/>
                <w:lang w:val="hr-HR"/>
              </w:rPr>
            </w:pPr>
            <w:r w:rsidRPr="006533FB">
              <w:rPr>
                <w:rFonts w:asciiTheme="minorHAnsi" w:hAnsiTheme="minorHAnsi" w:cs="Arial"/>
                <w:spacing w:val="-2"/>
                <w:sz w:val="18"/>
                <w:szCs w:val="18"/>
                <w:lang w:val="hr-HR"/>
              </w:rPr>
              <w:t>Novčana sredstva i računi kod banaka</w:t>
            </w:r>
          </w:p>
        </w:tc>
        <w:tc>
          <w:tcPr>
            <w:tcW w:w="542"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1.403.680</w:t>
            </w:r>
          </w:p>
        </w:tc>
        <w:tc>
          <w:tcPr>
            <w:tcW w:w="599"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23"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34"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616"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66"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1.403.680</w:t>
            </w:r>
          </w:p>
        </w:tc>
      </w:tr>
      <w:tr w:rsidR="00A44D30" w:rsidRPr="006533FB" w:rsidTr="00361B04">
        <w:trPr>
          <w:trHeight w:val="175"/>
        </w:trPr>
        <w:tc>
          <w:tcPr>
            <w:tcW w:w="1620" w:type="pct"/>
          </w:tcPr>
          <w:p w:rsidR="00A44D30" w:rsidRPr="006533FB" w:rsidRDefault="00A44D30" w:rsidP="00A44D30">
            <w:pPr>
              <w:pStyle w:val="TT"/>
              <w:spacing w:line="220" w:lineRule="exact"/>
              <w:rPr>
                <w:rFonts w:asciiTheme="minorHAnsi" w:hAnsiTheme="minorHAnsi" w:cs="Arial"/>
                <w:sz w:val="18"/>
                <w:szCs w:val="18"/>
                <w:lang w:val="hr-HR"/>
              </w:rPr>
            </w:pPr>
            <w:r w:rsidRPr="006533FB">
              <w:rPr>
                <w:rFonts w:asciiTheme="minorHAnsi" w:hAnsiTheme="minorHAnsi" w:cs="Arial"/>
                <w:spacing w:val="-2"/>
                <w:sz w:val="18"/>
                <w:szCs w:val="18"/>
                <w:lang w:val="hr-HR"/>
              </w:rPr>
              <w:t>Depoziti kod drugih banaka</w:t>
            </w:r>
          </w:p>
        </w:tc>
        <w:tc>
          <w:tcPr>
            <w:tcW w:w="542"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29.138</w:t>
            </w:r>
          </w:p>
        </w:tc>
        <w:tc>
          <w:tcPr>
            <w:tcW w:w="599"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23"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34"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616"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66"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29.138</w:t>
            </w:r>
          </w:p>
        </w:tc>
      </w:tr>
      <w:tr w:rsidR="00A44D30" w:rsidRPr="006533FB" w:rsidTr="00361B04">
        <w:trPr>
          <w:trHeight w:val="184"/>
        </w:trPr>
        <w:tc>
          <w:tcPr>
            <w:tcW w:w="1620" w:type="pct"/>
          </w:tcPr>
          <w:p w:rsidR="00A44D30" w:rsidRPr="006533FB" w:rsidRDefault="00A44D30" w:rsidP="00A44D30">
            <w:pPr>
              <w:pStyle w:val="TT"/>
              <w:spacing w:line="220" w:lineRule="exact"/>
              <w:rPr>
                <w:rFonts w:asciiTheme="minorHAnsi" w:hAnsiTheme="minorHAnsi" w:cs="Arial"/>
                <w:sz w:val="18"/>
                <w:szCs w:val="18"/>
                <w:lang w:val="hr-HR"/>
              </w:rPr>
            </w:pPr>
            <w:r w:rsidRPr="006533FB">
              <w:rPr>
                <w:rFonts w:asciiTheme="minorHAnsi" w:hAnsiTheme="minorHAnsi" w:cs="Arial"/>
                <w:spacing w:val="-2"/>
                <w:sz w:val="18"/>
                <w:szCs w:val="18"/>
                <w:lang w:val="hr-HR"/>
              </w:rPr>
              <w:t>Krediti financijska institucija*</w:t>
            </w:r>
          </w:p>
        </w:tc>
        <w:tc>
          <w:tcPr>
            <w:tcW w:w="542"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499.790</w:t>
            </w:r>
          </w:p>
        </w:tc>
        <w:tc>
          <w:tcPr>
            <w:tcW w:w="599"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411.937</w:t>
            </w:r>
          </w:p>
        </w:tc>
        <w:tc>
          <w:tcPr>
            <w:tcW w:w="523"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1.369.798</w:t>
            </w:r>
          </w:p>
        </w:tc>
        <w:tc>
          <w:tcPr>
            <w:tcW w:w="534"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2.888.174</w:t>
            </w:r>
          </w:p>
        </w:tc>
        <w:tc>
          <w:tcPr>
            <w:tcW w:w="616"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5.666.442</w:t>
            </w:r>
          </w:p>
        </w:tc>
        <w:tc>
          <w:tcPr>
            <w:tcW w:w="566"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10.836.141</w:t>
            </w:r>
          </w:p>
        </w:tc>
      </w:tr>
      <w:tr w:rsidR="00A44D30" w:rsidRPr="006533FB" w:rsidTr="00361B04">
        <w:trPr>
          <w:trHeight w:val="184"/>
        </w:trPr>
        <w:tc>
          <w:tcPr>
            <w:tcW w:w="1620" w:type="pct"/>
          </w:tcPr>
          <w:p w:rsidR="00A44D30" w:rsidRPr="006533FB" w:rsidRDefault="00A44D30" w:rsidP="00A44D30">
            <w:pPr>
              <w:pStyle w:val="TT"/>
              <w:spacing w:line="220" w:lineRule="exact"/>
              <w:rPr>
                <w:rFonts w:asciiTheme="minorHAnsi" w:hAnsiTheme="minorHAnsi" w:cs="Arial"/>
                <w:sz w:val="18"/>
                <w:szCs w:val="18"/>
                <w:lang w:val="hr-HR"/>
              </w:rPr>
            </w:pPr>
            <w:r w:rsidRPr="006533FB">
              <w:rPr>
                <w:rFonts w:asciiTheme="minorHAnsi" w:hAnsiTheme="minorHAnsi" w:cs="Arial"/>
                <w:spacing w:val="-2"/>
                <w:sz w:val="18"/>
                <w:szCs w:val="18"/>
                <w:lang w:val="hr-HR"/>
              </w:rPr>
              <w:t>Krediti ostalim korisnicima</w:t>
            </w:r>
          </w:p>
        </w:tc>
        <w:tc>
          <w:tcPr>
            <w:tcW w:w="542"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2.048.659</w:t>
            </w:r>
          </w:p>
        </w:tc>
        <w:tc>
          <w:tcPr>
            <w:tcW w:w="599"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396.509</w:t>
            </w:r>
          </w:p>
        </w:tc>
        <w:tc>
          <w:tcPr>
            <w:tcW w:w="523"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885.769</w:t>
            </w:r>
          </w:p>
        </w:tc>
        <w:tc>
          <w:tcPr>
            <w:tcW w:w="534"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2.116.638</w:t>
            </w:r>
          </w:p>
        </w:tc>
        <w:tc>
          <w:tcPr>
            <w:tcW w:w="616"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6.936.048</w:t>
            </w:r>
          </w:p>
        </w:tc>
        <w:tc>
          <w:tcPr>
            <w:tcW w:w="566"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12.383.623</w:t>
            </w:r>
          </w:p>
        </w:tc>
      </w:tr>
      <w:tr w:rsidR="00A44D30" w:rsidRPr="006533FB" w:rsidTr="00361B04">
        <w:trPr>
          <w:trHeight w:val="359"/>
        </w:trPr>
        <w:tc>
          <w:tcPr>
            <w:tcW w:w="1620" w:type="pct"/>
          </w:tcPr>
          <w:p w:rsidR="00A44D30" w:rsidRPr="006533FB" w:rsidRDefault="00A44D30" w:rsidP="00A44D30">
            <w:pPr>
              <w:pStyle w:val="TT"/>
              <w:spacing w:line="220" w:lineRule="exact"/>
              <w:rPr>
                <w:rFonts w:asciiTheme="minorHAnsi" w:hAnsiTheme="minorHAnsi" w:cs="Arial"/>
                <w:spacing w:val="-2"/>
                <w:sz w:val="18"/>
                <w:szCs w:val="18"/>
                <w:lang w:val="hr-HR"/>
              </w:rPr>
            </w:pPr>
            <w:r w:rsidRPr="006533FB">
              <w:rPr>
                <w:rFonts w:asciiTheme="minorHAnsi" w:hAnsiTheme="minorHAnsi" w:cs="Arial"/>
                <w:spacing w:val="-2"/>
                <w:sz w:val="18"/>
                <w:szCs w:val="18"/>
                <w:lang w:val="hr-HR"/>
              </w:rPr>
              <w:t>Financijska imovina po fer vrijednosti kroz izvještaj o dobiti i gubitku</w:t>
            </w:r>
          </w:p>
        </w:tc>
        <w:tc>
          <w:tcPr>
            <w:tcW w:w="542"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291</w:t>
            </w:r>
          </w:p>
        </w:tc>
        <w:tc>
          <w:tcPr>
            <w:tcW w:w="599"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23"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34"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616"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66"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291</w:t>
            </w:r>
          </w:p>
        </w:tc>
      </w:tr>
      <w:tr w:rsidR="00A44D30" w:rsidRPr="006533FB" w:rsidTr="00361B04">
        <w:trPr>
          <w:trHeight w:val="175"/>
        </w:trPr>
        <w:tc>
          <w:tcPr>
            <w:tcW w:w="1620" w:type="pct"/>
          </w:tcPr>
          <w:p w:rsidR="00A44D30" w:rsidRPr="006533FB" w:rsidRDefault="00A44D30" w:rsidP="00A44D30">
            <w:pPr>
              <w:pStyle w:val="TT"/>
              <w:spacing w:line="220" w:lineRule="exact"/>
              <w:rPr>
                <w:rFonts w:asciiTheme="minorHAnsi" w:hAnsiTheme="minorHAnsi" w:cs="Arial"/>
                <w:sz w:val="18"/>
                <w:szCs w:val="18"/>
                <w:lang w:val="hr-HR"/>
              </w:rPr>
            </w:pPr>
            <w:r w:rsidRPr="006533FB">
              <w:rPr>
                <w:rFonts w:asciiTheme="minorHAnsi" w:hAnsiTheme="minorHAnsi" w:cs="Arial"/>
                <w:spacing w:val="-2"/>
                <w:sz w:val="18"/>
                <w:szCs w:val="18"/>
                <w:lang w:val="hr-HR"/>
              </w:rPr>
              <w:t>Imovina raspoloživa za prodaju</w:t>
            </w:r>
          </w:p>
        </w:tc>
        <w:tc>
          <w:tcPr>
            <w:tcW w:w="542"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3.30</w:t>
            </w:r>
            <w:r>
              <w:rPr>
                <w:rFonts w:ascii="Calibri" w:hAnsi="Calibri"/>
                <w:color w:val="000000"/>
                <w:sz w:val="18"/>
                <w:szCs w:val="18"/>
              </w:rPr>
              <w:t>8.009</w:t>
            </w:r>
          </w:p>
        </w:tc>
        <w:tc>
          <w:tcPr>
            <w:tcW w:w="599"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13.</w:t>
            </w:r>
            <w:r>
              <w:rPr>
                <w:rFonts w:ascii="Calibri" w:hAnsi="Calibri"/>
                <w:color w:val="000000"/>
                <w:sz w:val="18"/>
                <w:szCs w:val="18"/>
              </w:rPr>
              <w:t>532</w:t>
            </w:r>
          </w:p>
        </w:tc>
        <w:tc>
          <w:tcPr>
            <w:tcW w:w="523"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Pr>
                <w:rFonts w:ascii="Calibri" w:hAnsi="Calibri"/>
                <w:color w:val="000000"/>
                <w:sz w:val="18"/>
                <w:szCs w:val="18"/>
              </w:rPr>
              <w:t>23</w:t>
            </w:r>
          </w:p>
        </w:tc>
        <w:tc>
          <w:tcPr>
            <w:tcW w:w="534"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616"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66"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3.321.564</w:t>
            </w:r>
          </w:p>
        </w:tc>
      </w:tr>
      <w:tr w:rsidR="00A44D30" w:rsidRPr="006533FB" w:rsidTr="00361B04">
        <w:trPr>
          <w:trHeight w:val="184"/>
        </w:trPr>
        <w:tc>
          <w:tcPr>
            <w:tcW w:w="1620" w:type="pct"/>
          </w:tcPr>
          <w:p w:rsidR="00A44D30" w:rsidRPr="006533FB" w:rsidRDefault="00A44D30" w:rsidP="00A44D30">
            <w:pPr>
              <w:pStyle w:val="TT"/>
              <w:spacing w:line="220" w:lineRule="exact"/>
              <w:rPr>
                <w:rFonts w:asciiTheme="minorHAnsi" w:hAnsiTheme="minorHAnsi" w:cs="Arial"/>
                <w:spacing w:val="-2"/>
                <w:sz w:val="18"/>
                <w:szCs w:val="18"/>
                <w:lang w:val="hr-HR"/>
              </w:rPr>
            </w:pPr>
            <w:r w:rsidRPr="006533FB">
              <w:rPr>
                <w:rFonts w:asciiTheme="minorHAnsi" w:hAnsiTheme="minorHAnsi" w:cs="Arial"/>
                <w:spacing w:val="-2"/>
                <w:sz w:val="18"/>
                <w:szCs w:val="18"/>
                <w:lang w:val="hr-HR"/>
              </w:rPr>
              <w:t>Imovina koja se drži do dospijeća</w:t>
            </w:r>
          </w:p>
        </w:tc>
        <w:tc>
          <w:tcPr>
            <w:tcW w:w="542"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99"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Pr>
                <w:rFonts w:ascii="Calibri" w:hAnsi="Calibri"/>
                <w:color w:val="000000"/>
                <w:sz w:val="18"/>
                <w:szCs w:val="18"/>
              </w:rPr>
              <w:t>9</w:t>
            </w:r>
          </w:p>
        </w:tc>
        <w:tc>
          <w:tcPr>
            <w:tcW w:w="523"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Pr>
                <w:rFonts w:ascii="Calibri" w:hAnsi="Calibri"/>
                <w:color w:val="000000"/>
                <w:sz w:val="18"/>
                <w:szCs w:val="18"/>
              </w:rPr>
              <w:t>5</w:t>
            </w:r>
          </w:p>
        </w:tc>
        <w:tc>
          <w:tcPr>
            <w:tcW w:w="534"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616"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1.385</w:t>
            </w:r>
          </w:p>
        </w:tc>
        <w:tc>
          <w:tcPr>
            <w:tcW w:w="566"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1.399</w:t>
            </w:r>
          </w:p>
        </w:tc>
      </w:tr>
      <w:tr w:rsidR="00A44D30" w:rsidRPr="006533FB" w:rsidTr="00361B04">
        <w:trPr>
          <w:trHeight w:val="175"/>
        </w:trPr>
        <w:tc>
          <w:tcPr>
            <w:tcW w:w="1620" w:type="pct"/>
          </w:tcPr>
          <w:p w:rsidR="00A44D30" w:rsidRPr="006533FB" w:rsidRDefault="00A44D30" w:rsidP="00A44D30">
            <w:pPr>
              <w:pStyle w:val="TT"/>
              <w:spacing w:line="220" w:lineRule="exact"/>
              <w:rPr>
                <w:rFonts w:asciiTheme="minorHAnsi" w:hAnsiTheme="minorHAnsi" w:cs="Arial"/>
                <w:spacing w:val="-2"/>
                <w:sz w:val="18"/>
                <w:szCs w:val="18"/>
                <w:lang w:val="hr-HR"/>
              </w:rPr>
            </w:pPr>
            <w:r w:rsidRPr="006533FB">
              <w:rPr>
                <w:rFonts w:asciiTheme="minorHAnsi" w:hAnsiTheme="minorHAnsi" w:cs="Arial"/>
                <w:spacing w:val="-2"/>
                <w:sz w:val="18"/>
                <w:szCs w:val="18"/>
                <w:lang w:val="hr-HR"/>
              </w:rPr>
              <w:t>Ulaganja u pridružena društva</w:t>
            </w:r>
          </w:p>
        </w:tc>
        <w:tc>
          <w:tcPr>
            <w:tcW w:w="542"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99"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23"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34"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616"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66"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r>
      <w:tr w:rsidR="00A44D30" w:rsidRPr="006533FB" w:rsidTr="00361B04">
        <w:trPr>
          <w:trHeight w:val="370"/>
        </w:trPr>
        <w:tc>
          <w:tcPr>
            <w:tcW w:w="1620" w:type="pct"/>
          </w:tcPr>
          <w:p w:rsidR="00A44D30" w:rsidRPr="006533FB" w:rsidRDefault="00A44D30" w:rsidP="00A44D30">
            <w:pPr>
              <w:pStyle w:val="TT"/>
              <w:spacing w:line="220" w:lineRule="exact"/>
              <w:rPr>
                <w:rFonts w:asciiTheme="minorHAnsi" w:hAnsiTheme="minorHAnsi" w:cs="Arial"/>
                <w:sz w:val="18"/>
                <w:szCs w:val="18"/>
                <w:lang w:val="hr-HR"/>
              </w:rPr>
            </w:pPr>
            <w:r w:rsidRPr="006533FB">
              <w:rPr>
                <w:rFonts w:asciiTheme="minorHAnsi" w:hAnsiTheme="minorHAnsi" w:cs="Arial"/>
                <w:spacing w:val="-2"/>
                <w:sz w:val="18"/>
                <w:szCs w:val="18"/>
                <w:lang w:val="hr-HR"/>
              </w:rPr>
              <w:t>Nekretnine, postrojenja i oprema i nematerijalna imovina</w:t>
            </w:r>
          </w:p>
        </w:tc>
        <w:tc>
          <w:tcPr>
            <w:tcW w:w="542"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99"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23"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34"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616"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53.557</w:t>
            </w:r>
          </w:p>
        </w:tc>
        <w:tc>
          <w:tcPr>
            <w:tcW w:w="566"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53.557</w:t>
            </w:r>
          </w:p>
        </w:tc>
      </w:tr>
      <w:tr w:rsidR="00A44D30" w:rsidRPr="006533FB" w:rsidTr="00361B04">
        <w:trPr>
          <w:trHeight w:val="144"/>
        </w:trPr>
        <w:tc>
          <w:tcPr>
            <w:tcW w:w="1620" w:type="pct"/>
          </w:tcPr>
          <w:p w:rsidR="00A44D30" w:rsidRPr="006533FB" w:rsidRDefault="00A44D30" w:rsidP="00A44D30">
            <w:pPr>
              <w:pStyle w:val="TT"/>
              <w:spacing w:line="220" w:lineRule="exact"/>
              <w:rPr>
                <w:rFonts w:asciiTheme="minorHAnsi" w:hAnsiTheme="minorHAnsi" w:cs="Arial"/>
                <w:sz w:val="18"/>
                <w:szCs w:val="18"/>
                <w:lang w:val="hr-HR"/>
              </w:rPr>
            </w:pPr>
            <w:r w:rsidRPr="006533FB">
              <w:rPr>
                <w:rFonts w:asciiTheme="minorHAnsi" w:hAnsiTheme="minorHAnsi" w:cs="Arial"/>
                <w:spacing w:val="-2"/>
                <w:sz w:val="18"/>
                <w:szCs w:val="18"/>
                <w:lang w:val="hr-HR"/>
              </w:rPr>
              <w:t>Dugotrajna imovina namijenjena prodaji</w:t>
            </w:r>
          </w:p>
        </w:tc>
        <w:tc>
          <w:tcPr>
            <w:tcW w:w="542"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99"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p>
        </w:tc>
        <w:tc>
          <w:tcPr>
            <w:tcW w:w="523"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1</w:t>
            </w:r>
            <w:r>
              <w:rPr>
                <w:rFonts w:ascii="Calibri" w:hAnsi="Calibri"/>
                <w:color w:val="000000"/>
                <w:sz w:val="18"/>
                <w:szCs w:val="18"/>
              </w:rPr>
              <w:t>.</w:t>
            </w:r>
            <w:r w:rsidRPr="00316452">
              <w:rPr>
                <w:rFonts w:ascii="Calibri" w:hAnsi="Calibri"/>
                <w:color w:val="000000"/>
                <w:sz w:val="18"/>
                <w:szCs w:val="18"/>
              </w:rPr>
              <w:t>932</w:t>
            </w:r>
          </w:p>
        </w:tc>
        <w:tc>
          <w:tcPr>
            <w:tcW w:w="534"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2.827</w:t>
            </w:r>
          </w:p>
        </w:tc>
        <w:tc>
          <w:tcPr>
            <w:tcW w:w="616"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11.938</w:t>
            </w:r>
          </w:p>
        </w:tc>
        <w:tc>
          <w:tcPr>
            <w:tcW w:w="566"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16.697</w:t>
            </w:r>
          </w:p>
        </w:tc>
      </w:tr>
      <w:tr w:rsidR="00A44D30" w:rsidRPr="006533FB" w:rsidTr="00361B04">
        <w:trPr>
          <w:trHeight w:val="175"/>
        </w:trPr>
        <w:tc>
          <w:tcPr>
            <w:tcW w:w="1620" w:type="pct"/>
          </w:tcPr>
          <w:p w:rsidR="00A44D30" w:rsidRPr="006533FB" w:rsidRDefault="00A44D30" w:rsidP="00A44D30">
            <w:pPr>
              <w:pStyle w:val="TT"/>
              <w:spacing w:line="220" w:lineRule="exact"/>
              <w:rPr>
                <w:rFonts w:asciiTheme="minorHAnsi" w:hAnsiTheme="minorHAnsi" w:cs="Arial"/>
                <w:sz w:val="18"/>
                <w:szCs w:val="18"/>
                <w:lang w:val="hr-HR"/>
              </w:rPr>
            </w:pPr>
            <w:r w:rsidRPr="006533FB">
              <w:rPr>
                <w:rFonts w:asciiTheme="minorHAnsi" w:hAnsiTheme="minorHAnsi" w:cs="Arial"/>
                <w:spacing w:val="-2"/>
                <w:sz w:val="18"/>
                <w:szCs w:val="18"/>
                <w:lang w:val="hr-HR"/>
              </w:rPr>
              <w:t>Ostala imovina</w:t>
            </w:r>
          </w:p>
        </w:tc>
        <w:tc>
          <w:tcPr>
            <w:tcW w:w="542"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18.904</w:t>
            </w:r>
          </w:p>
        </w:tc>
        <w:tc>
          <w:tcPr>
            <w:tcW w:w="599"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7.543</w:t>
            </w:r>
          </w:p>
        </w:tc>
        <w:tc>
          <w:tcPr>
            <w:tcW w:w="523"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1.397</w:t>
            </w:r>
          </w:p>
        </w:tc>
        <w:tc>
          <w:tcPr>
            <w:tcW w:w="534"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497</w:t>
            </w:r>
          </w:p>
        </w:tc>
        <w:tc>
          <w:tcPr>
            <w:tcW w:w="616"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1.130</w:t>
            </w:r>
          </w:p>
        </w:tc>
        <w:tc>
          <w:tcPr>
            <w:tcW w:w="566"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29.471</w:t>
            </w:r>
          </w:p>
        </w:tc>
      </w:tr>
      <w:tr w:rsidR="00A44D30" w:rsidRPr="006533FB" w:rsidTr="00361B04">
        <w:trPr>
          <w:trHeight w:val="184"/>
        </w:trPr>
        <w:tc>
          <w:tcPr>
            <w:tcW w:w="1620" w:type="pct"/>
          </w:tcPr>
          <w:p w:rsidR="00A44D30" w:rsidRPr="006533FB" w:rsidRDefault="00A44D30" w:rsidP="00A44D30">
            <w:pPr>
              <w:pStyle w:val="Tot"/>
              <w:spacing w:line="220" w:lineRule="exact"/>
              <w:rPr>
                <w:rFonts w:asciiTheme="minorHAnsi" w:hAnsiTheme="minorHAnsi" w:cs="Arial"/>
                <w:b/>
                <w:bCs/>
                <w:sz w:val="18"/>
                <w:szCs w:val="18"/>
                <w:lang w:val="hr-HR"/>
              </w:rPr>
            </w:pPr>
            <w:r w:rsidRPr="006533FB">
              <w:rPr>
                <w:rFonts w:asciiTheme="minorHAnsi" w:hAnsiTheme="minorHAnsi" w:cs="Arial"/>
                <w:b/>
                <w:bCs/>
                <w:sz w:val="18"/>
                <w:szCs w:val="18"/>
                <w:lang w:val="hr-HR"/>
              </w:rPr>
              <w:t>Ukupna imovina (1)</w:t>
            </w:r>
          </w:p>
        </w:tc>
        <w:tc>
          <w:tcPr>
            <w:tcW w:w="542" w:type="pct"/>
            <w:tcBorders>
              <w:top w:val="single" w:sz="8" w:space="0" w:color="auto"/>
              <w:left w:val="nil"/>
              <w:bottom w:val="single" w:sz="12" w:space="0" w:color="auto"/>
              <w:right w:val="nil"/>
            </w:tcBorders>
            <w:shd w:val="clear" w:color="auto" w:fill="auto"/>
          </w:tcPr>
          <w:p w:rsidR="00A44D30" w:rsidRPr="000C1768" w:rsidRDefault="00A44D30" w:rsidP="00A44D30">
            <w:pPr>
              <w:jc w:val="right"/>
              <w:rPr>
                <w:rFonts w:ascii="Calibri" w:hAnsi="Calibri"/>
                <w:b/>
                <w:bCs/>
                <w:color w:val="000000"/>
                <w:sz w:val="18"/>
                <w:szCs w:val="18"/>
              </w:rPr>
            </w:pPr>
            <w:r w:rsidRPr="00316452">
              <w:rPr>
                <w:rFonts w:ascii="Calibri" w:hAnsi="Calibri"/>
                <w:b/>
                <w:bCs/>
                <w:color w:val="000000"/>
                <w:sz w:val="18"/>
                <w:szCs w:val="18"/>
              </w:rPr>
              <w:t>7.308.</w:t>
            </w:r>
            <w:r>
              <w:rPr>
                <w:rFonts w:ascii="Calibri" w:hAnsi="Calibri"/>
                <w:b/>
                <w:bCs/>
                <w:color w:val="000000"/>
                <w:sz w:val="18"/>
                <w:szCs w:val="18"/>
              </w:rPr>
              <w:t>471</w:t>
            </w:r>
          </w:p>
        </w:tc>
        <w:tc>
          <w:tcPr>
            <w:tcW w:w="599" w:type="pct"/>
            <w:tcBorders>
              <w:top w:val="single" w:sz="8" w:space="0" w:color="auto"/>
              <w:left w:val="nil"/>
              <w:bottom w:val="single" w:sz="12" w:space="0" w:color="auto"/>
              <w:right w:val="nil"/>
            </w:tcBorders>
            <w:shd w:val="clear" w:color="auto" w:fill="auto"/>
          </w:tcPr>
          <w:p w:rsidR="00A44D30" w:rsidRPr="000C1768" w:rsidRDefault="00A44D30" w:rsidP="00A44D30">
            <w:pPr>
              <w:jc w:val="right"/>
              <w:rPr>
                <w:rFonts w:ascii="Calibri" w:hAnsi="Calibri"/>
                <w:b/>
                <w:bCs/>
                <w:color w:val="000000"/>
                <w:sz w:val="18"/>
                <w:szCs w:val="18"/>
              </w:rPr>
            </w:pPr>
            <w:r w:rsidRPr="00316452">
              <w:rPr>
                <w:rFonts w:ascii="Calibri" w:hAnsi="Calibri"/>
                <w:b/>
                <w:bCs/>
                <w:color w:val="000000"/>
                <w:sz w:val="18"/>
                <w:szCs w:val="18"/>
              </w:rPr>
              <w:t>829.</w:t>
            </w:r>
            <w:r>
              <w:rPr>
                <w:rFonts w:ascii="Calibri" w:hAnsi="Calibri"/>
                <w:b/>
                <w:bCs/>
                <w:color w:val="000000"/>
                <w:sz w:val="18"/>
                <w:szCs w:val="18"/>
              </w:rPr>
              <w:t>530</w:t>
            </w:r>
          </w:p>
        </w:tc>
        <w:tc>
          <w:tcPr>
            <w:tcW w:w="523" w:type="pct"/>
            <w:tcBorders>
              <w:top w:val="single" w:sz="8" w:space="0" w:color="auto"/>
              <w:left w:val="nil"/>
              <w:bottom w:val="single" w:sz="12" w:space="0" w:color="auto"/>
              <w:right w:val="nil"/>
            </w:tcBorders>
            <w:shd w:val="clear" w:color="auto" w:fill="auto"/>
          </w:tcPr>
          <w:p w:rsidR="00A44D30" w:rsidRPr="000C1768" w:rsidRDefault="00A44D30" w:rsidP="00A44D30">
            <w:pPr>
              <w:jc w:val="right"/>
              <w:rPr>
                <w:rFonts w:ascii="Calibri" w:hAnsi="Calibri"/>
                <w:b/>
                <w:bCs/>
                <w:color w:val="000000"/>
                <w:sz w:val="18"/>
                <w:szCs w:val="18"/>
              </w:rPr>
            </w:pPr>
            <w:r w:rsidRPr="00316452">
              <w:rPr>
                <w:rFonts w:ascii="Calibri" w:hAnsi="Calibri"/>
                <w:b/>
                <w:bCs/>
                <w:color w:val="000000"/>
                <w:sz w:val="18"/>
                <w:szCs w:val="18"/>
              </w:rPr>
              <w:t>2.25</w:t>
            </w:r>
            <w:r>
              <w:rPr>
                <w:rFonts w:ascii="Calibri" w:hAnsi="Calibri"/>
                <w:b/>
                <w:bCs/>
                <w:color w:val="000000"/>
                <w:sz w:val="18"/>
                <w:szCs w:val="18"/>
              </w:rPr>
              <w:t>8.924</w:t>
            </w:r>
          </w:p>
        </w:tc>
        <w:tc>
          <w:tcPr>
            <w:tcW w:w="534" w:type="pct"/>
            <w:tcBorders>
              <w:top w:val="single" w:sz="8" w:space="0" w:color="auto"/>
              <w:left w:val="nil"/>
              <w:bottom w:val="single" w:sz="12" w:space="0" w:color="auto"/>
              <w:right w:val="nil"/>
            </w:tcBorders>
            <w:shd w:val="clear" w:color="auto" w:fill="auto"/>
          </w:tcPr>
          <w:p w:rsidR="00A44D30" w:rsidRPr="000C1768" w:rsidRDefault="00A44D30" w:rsidP="00A44D30">
            <w:pPr>
              <w:jc w:val="right"/>
              <w:rPr>
                <w:rFonts w:ascii="Calibri" w:hAnsi="Calibri"/>
                <w:b/>
                <w:bCs/>
                <w:color w:val="000000"/>
                <w:sz w:val="18"/>
                <w:szCs w:val="18"/>
              </w:rPr>
            </w:pPr>
            <w:r w:rsidRPr="00316452">
              <w:rPr>
                <w:rFonts w:ascii="Calibri" w:hAnsi="Calibri"/>
                <w:b/>
                <w:bCs/>
                <w:color w:val="000000"/>
                <w:sz w:val="18"/>
                <w:szCs w:val="18"/>
              </w:rPr>
              <w:t>5.008.136</w:t>
            </w:r>
          </w:p>
        </w:tc>
        <w:tc>
          <w:tcPr>
            <w:tcW w:w="616" w:type="pct"/>
            <w:tcBorders>
              <w:top w:val="single" w:sz="8" w:space="0" w:color="auto"/>
              <w:left w:val="nil"/>
              <w:bottom w:val="single" w:sz="12" w:space="0" w:color="auto"/>
              <w:right w:val="nil"/>
            </w:tcBorders>
            <w:shd w:val="clear" w:color="auto" w:fill="auto"/>
          </w:tcPr>
          <w:p w:rsidR="00A44D30" w:rsidRPr="000C1768" w:rsidRDefault="00A44D30" w:rsidP="00A44D30">
            <w:pPr>
              <w:jc w:val="right"/>
              <w:rPr>
                <w:rFonts w:ascii="Calibri" w:hAnsi="Calibri"/>
                <w:b/>
                <w:bCs/>
                <w:color w:val="000000"/>
                <w:sz w:val="18"/>
                <w:szCs w:val="18"/>
              </w:rPr>
            </w:pPr>
            <w:r w:rsidRPr="00316452">
              <w:rPr>
                <w:rFonts w:ascii="Calibri" w:hAnsi="Calibri"/>
                <w:b/>
                <w:bCs/>
                <w:color w:val="000000"/>
                <w:sz w:val="18"/>
                <w:szCs w:val="18"/>
              </w:rPr>
              <w:t>12.670.500</w:t>
            </w:r>
          </w:p>
        </w:tc>
        <w:tc>
          <w:tcPr>
            <w:tcW w:w="566" w:type="pct"/>
            <w:tcBorders>
              <w:top w:val="single" w:sz="8" w:space="0" w:color="auto"/>
              <w:left w:val="nil"/>
              <w:bottom w:val="single" w:sz="12" w:space="0" w:color="auto"/>
              <w:right w:val="nil"/>
            </w:tcBorders>
            <w:shd w:val="clear" w:color="auto" w:fill="auto"/>
          </w:tcPr>
          <w:p w:rsidR="00A44D30" w:rsidRPr="000C1768" w:rsidRDefault="00A44D30" w:rsidP="00A44D30">
            <w:pPr>
              <w:jc w:val="right"/>
              <w:rPr>
                <w:rFonts w:ascii="Calibri" w:hAnsi="Calibri"/>
                <w:b/>
                <w:bCs/>
                <w:color w:val="000000"/>
                <w:sz w:val="18"/>
                <w:szCs w:val="18"/>
              </w:rPr>
            </w:pPr>
            <w:r w:rsidRPr="00316452">
              <w:rPr>
                <w:rFonts w:ascii="Calibri" w:hAnsi="Calibri"/>
                <w:b/>
                <w:bCs/>
                <w:color w:val="000000"/>
                <w:sz w:val="18"/>
                <w:szCs w:val="18"/>
              </w:rPr>
              <w:t>28.075.561</w:t>
            </w:r>
          </w:p>
        </w:tc>
      </w:tr>
      <w:tr w:rsidR="00A44D30" w:rsidRPr="006533FB" w:rsidTr="006533FB">
        <w:tblPrEx>
          <w:tblCellMar>
            <w:left w:w="108" w:type="dxa"/>
            <w:right w:w="108" w:type="dxa"/>
          </w:tblCellMar>
        </w:tblPrEx>
        <w:trPr>
          <w:trHeight w:val="54"/>
        </w:trPr>
        <w:tc>
          <w:tcPr>
            <w:tcW w:w="1620" w:type="pct"/>
          </w:tcPr>
          <w:p w:rsidR="00A44D30" w:rsidRPr="006533FB" w:rsidRDefault="00A44D30" w:rsidP="00A44D30">
            <w:pPr>
              <w:pStyle w:val="Thin"/>
              <w:spacing w:line="60" w:lineRule="exact"/>
              <w:rPr>
                <w:rFonts w:asciiTheme="minorHAnsi" w:hAnsiTheme="minorHAnsi" w:cs="Arial"/>
                <w:bCs/>
                <w:sz w:val="18"/>
                <w:szCs w:val="18"/>
                <w:lang w:val="hr-HR"/>
              </w:rPr>
            </w:pPr>
          </w:p>
        </w:tc>
        <w:tc>
          <w:tcPr>
            <w:tcW w:w="542" w:type="pct"/>
            <w:tcBorders>
              <w:top w:val="single" w:sz="12" w:space="0" w:color="auto"/>
            </w:tcBorders>
            <w:vAlign w:val="bottom"/>
          </w:tcPr>
          <w:p w:rsidR="00A44D30" w:rsidRPr="006533FB" w:rsidRDefault="00A44D30" w:rsidP="00A44D30">
            <w:pPr>
              <w:pStyle w:val="Thin"/>
              <w:spacing w:line="60" w:lineRule="exact"/>
              <w:jc w:val="right"/>
              <w:rPr>
                <w:rFonts w:asciiTheme="minorHAnsi" w:hAnsiTheme="minorHAnsi" w:cs="Arial"/>
                <w:bCs/>
                <w:sz w:val="18"/>
                <w:szCs w:val="18"/>
                <w:lang w:val="hr-HR"/>
              </w:rPr>
            </w:pPr>
          </w:p>
        </w:tc>
        <w:tc>
          <w:tcPr>
            <w:tcW w:w="599" w:type="pct"/>
            <w:tcBorders>
              <w:top w:val="single" w:sz="12" w:space="0" w:color="auto"/>
            </w:tcBorders>
            <w:vAlign w:val="bottom"/>
          </w:tcPr>
          <w:p w:rsidR="00A44D30" w:rsidRPr="006533FB" w:rsidRDefault="00A44D30" w:rsidP="00A44D30">
            <w:pPr>
              <w:pStyle w:val="Thin"/>
              <w:spacing w:line="60" w:lineRule="exact"/>
              <w:jc w:val="right"/>
              <w:rPr>
                <w:rFonts w:asciiTheme="minorHAnsi" w:hAnsiTheme="minorHAnsi" w:cs="Arial"/>
                <w:bCs/>
                <w:sz w:val="18"/>
                <w:szCs w:val="18"/>
                <w:lang w:val="hr-HR"/>
              </w:rPr>
            </w:pPr>
          </w:p>
        </w:tc>
        <w:tc>
          <w:tcPr>
            <w:tcW w:w="523" w:type="pct"/>
            <w:tcBorders>
              <w:top w:val="single" w:sz="12" w:space="0" w:color="auto"/>
            </w:tcBorders>
            <w:vAlign w:val="bottom"/>
          </w:tcPr>
          <w:p w:rsidR="00A44D30" w:rsidRPr="006533FB" w:rsidRDefault="00A44D30" w:rsidP="00A44D30">
            <w:pPr>
              <w:pStyle w:val="Thin"/>
              <w:spacing w:line="60" w:lineRule="exact"/>
              <w:jc w:val="right"/>
              <w:rPr>
                <w:rFonts w:asciiTheme="minorHAnsi" w:hAnsiTheme="minorHAnsi" w:cs="Arial"/>
                <w:bCs/>
                <w:sz w:val="18"/>
                <w:szCs w:val="18"/>
                <w:lang w:val="hr-HR"/>
              </w:rPr>
            </w:pPr>
          </w:p>
        </w:tc>
        <w:tc>
          <w:tcPr>
            <w:tcW w:w="534" w:type="pct"/>
            <w:tcBorders>
              <w:top w:val="single" w:sz="12" w:space="0" w:color="auto"/>
            </w:tcBorders>
            <w:vAlign w:val="bottom"/>
          </w:tcPr>
          <w:p w:rsidR="00A44D30" w:rsidRPr="006533FB" w:rsidRDefault="00A44D30" w:rsidP="00A44D30">
            <w:pPr>
              <w:pStyle w:val="Thin"/>
              <w:spacing w:line="60" w:lineRule="exact"/>
              <w:jc w:val="right"/>
              <w:rPr>
                <w:rFonts w:asciiTheme="minorHAnsi" w:hAnsiTheme="minorHAnsi" w:cs="Arial"/>
                <w:bCs/>
                <w:sz w:val="18"/>
                <w:szCs w:val="18"/>
                <w:lang w:val="hr-HR"/>
              </w:rPr>
            </w:pPr>
          </w:p>
        </w:tc>
        <w:tc>
          <w:tcPr>
            <w:tcW w:w="616" w:type="pct"/>
            <w:tcBorders>
              <w:top w:val="single" w:sz="12" w:space="0" w:color="auto"/>
            </w:tcBorders>
            <w:vAlign w:val="bottom"/>
          </w:tcPr>
          <w:p w:rsidR="00A44D30" w:rsidRPr="006533FB" w:rsidRDefault="00A44D30" w:rsidP="00A44D30">
            <w:pPr>
              <w:pStyle w:val="Thin"/>
              <w:spacing w:line="60" w:lineRule="exact"/>
              <w:jc w:val="right"/>
              <w:rPr>
                <w:rFonts w:asciiTheme="minorHAnsi" w:hAnsiTheme="minorHAnsi" w:cs="Arial"/>
                <w:bCs/>
                <w:sz w:val="18"/>
                <w:szCs w:val="18"/>
                <w:lang w:val="hr-HR"/>
              </w:rPr>
            </w:pPr>
          </w:p>
        </w:tc>
        <w:tc>
          <w:tcPr>
            <w:tcW w:w="566" w:type="pct"/>
            <w:tcBorders>
              <w:top w:val="single" w:sz="12" w:space="0" w:color="auto"/>
            </w:tcBorders>
            <w:vAlign w:val="bottom"/>
          </w:tcPr>
          <w:p w:rsidR="00A44D30" w:rsidRPr="006533FB" w:rsidRDefault="00A44D30" w:rsidP="00A44D30">
            <w:pPr>
              <w:pStyle w:val="Thin"/>
              <w:spacing w:line="60" w:lineRule="exact"/>
              <w:jc w:val="right"/>
              <w:rPr>
                <w:rFonts w:asciiTheme="minorHAnsi" w:hAnsiTheme="minorHAnsi" w:cs="Arial"/>
                <w:bCs/>
                <w:sz w:val="18"/>
                <w:szCs w:val="18"/>
                <w:lang w:val="hr-HR"/>
              </w:rPr>
            </w:pPr>
          </w:p>
        </w:tc>
      </w:tr>
      <w:tr w:rsidR="00A44D30" w:rsidRPr="006533FB" w:rsidTr="006533FB">
        <w:trPr>
          <w:trHeight w:val="184"/>
        </w:trPr>
        <w:tc>
          <w:tcPr>
            <w:tcW w:w="1620" w:type="pct"/>
          </w:tcPr>
          <w:p w:rsidR="00A44D30" w:rsidRPr="006533FB" w:rsidRDefault="00A44D30" w:rsidP="00A44D30">
            <w:pPr>
              <w:pStyle w:val="TT"/>
              <w:spacing w:line="220" w:lineRule="exact"/>
              <w:rPr>
                <w:rFonts w:asciiTheme="minorHAnsi" w:hAnsiTheme="minorHAnsi" w:cs="Arial"/>
                <w:b/>
                <w:bCs/>
                <w:sz w:val="18"/>
                <w:szCs w:val="18"/>
                <w:lang w:val="hr-HR"/>
              </w:rPr>
            </w:pPr>
            <w:r w:rsidRPr="006533FB">
              <w:rPr>
                <w:rFonts w:asciiTheme="minorHAnsi" w:hAnsiTheme="minorHAnsi" w:cs="Arial"/>
                <w:b/>
                <w:bCs/>
                <w:sz w:val="18"/>
                <w:szCs w:val="18"/>
                <w:lang w:val="hr-HR"/>
              </w:rPr>
              <w:t>Obveze</w:t>
            </w:r>
          </w:p>
        </w:tc>
        <w:tc>
          <w:tcPr>
            <w:tcW w:w="542" w:type="pct"/>
            <w:vAlign w:val="bottom"/>
          </w:tcPr>
          <w:p w:rsidR="00A44D30" w:rsidRPr="006533FB" w:rsidRDefault="00A44D30" w:rsidP="00A44D30">
            <w:pPr>
              <w:pStyle w:val="TT"/>
              <w:tabs>
                <w:tab w:val="clear" w:pos="1202"/>
              </w:tabs>
              <w:spacing w:line="220" w:lineRule="exact"/>
              <w:jc w:val="right"/>
              <w:rPr>
                <w:rFonts w:asciiTheme="minorHAnsi" w:hAnsiTheme="minorHAnsi" w:cs="Arial"/>
                <w:b/>
                <w:bCs/>
                <w:spacing w:val="-2"/>
                <w:sz w:val="18"/>
                <w:szCs w:val="18"/>
                <w:lang w:val="hr-HR"/>
              </w:rPr>
            </w:pPr>
          </w:p>
        </w:tc>
        <w:tc>
          <w:tcPr>
            <w:tcW w:w="599" w:type="pct"/>
            <w:vAlign w:val="bottom"/>
          </w:tcPr>
          <w:p w:rsidR="00A44D30" w:rsidRPr="006533FB" w:rsidRDefault="00A44D30" w:rsidP="00A44D30">
            <w:pPr>
              <w:pStyle w:val="TT"/>
              <w:tabs>
                <w:tab w:val="clear" w:pos="1202"/>
              </w:tabs>
              <w:spacing w:line="220" w:lineRule="exact"/>
              <w:jc w:val="right"/>
              <w:rPr>
                <w:rFonts w:asciiTheme="minorHAnsi" w:hAnsiTheme="minorHAnsi" w:cs="Arial"/>
                <w:b/>
                <w:bCs/>
                <w:spacing w:val="-2"/>
                <w:sz w:val="18"/>
                <w:szCs w:val="18"/>
                <w:lang w:val="hr-HR"/>
              </w:rPr>
            </w:pPr>
          </w:p>
        </w:tc>
        <w:tc>
          <w:tcPr>
            <w:tcW w:w="523" w:type="pct"/>
            <w:vAlign w:val="bottom"/>
          </w:tcPr>
          <w:p w:rsidR="00A44D30" w:rsidRPr="006533FB" w:rsidRDefault="00A44D30" w:rsidP="00A44D30">
            <w:pPr>
              <w:pStyle w:val="TT"/>
              <w:tabs>
                <w:tab w:val="clear" w:pos="1202"/>
              </w:tabs>
              <w:spacing w:line="220" w:lineRule="exact"/>
              <w:jc w:val="right"/>
              <w:rPr>
                <w:rFonts w:asciiTheme="minorHAnsi" w:hAnsiTheme="minorHAnsi" w:cs="Arial"/>
                <w:b/>
                <w:bCs/>
                <w:spacing w:val="-2"/>
                <w:sz w:val="18"/>
                <w:szCs w:val="18"/>
                <w:lang w:val="hr-HR"/>
              </w:rPr>
            </w:pPr>
          </w:p>
        </w:tc>
        <w:tc>
          <w:tcPr>
            <w:tcW w:w="534" w:type="pct"/>
            <w:vAlign w:val="bottom"/>
          </w:tcPr>
          <w:p w:rsidR="00A44D30" w:rsidRPr="006533FB" w:rsidRDefault="00A44D30" w:rsidP="00A44D30">
            <w:pPr>
              <w:pStyle w:val="TT"/>
              <w:tabs>
                <w:tab w:val="clear" w:pos="1202"/>
              </w:tabs>
              <w:spacing w:line="220" w:lineRule="exact"/>
              <w:jc w:val="right"/>
              <w:rPr>
                <w:rFonts w:asciiTheme="minorHAnsi" w:hAnsiTheme="minorHAnsi" w:cs="Arial"/>
                <w:b/>
                <w:bCs/>
                <w:spacing w:val="-2"/>
                <w:sz w:val="18"/>
                <w:szCs w:val="18"/>
                <w:lang w:val="hr-HR"/>
              </w:rPr>
            </w:pPr>
          </w:p>
        </w:tc>
        <w:tc>
          <w:tcPr>
            <w:tcW w:w="616" w:type="pct"/>
            <w:vAlign w:val="bottom"/>
          </w:tcPr>
          <w:p w:rsidR="00A44D30" w:rsidRPr="006533FB" w:rsidRDefault="00A44D30" w:rsidP="00A44D30">
            <w:pPr>
              <w:pStyle w:val="TT"/>
              <w:tabs>
                <w:tab w:val="clear" w:pos="1202"/>
              </w:tabs>
              <w:spacing w:line="220" w:lineRule="exact"/>
              <w:jc w:val="right"/>
              <w:rPr>
                <w:rFonts w:asciiTheme="minorHAnsi" w:hAnsiTheme="minorHAnsi" w:cs="Arial"/>
                <w:b/>
                <w:bCs/>
                <w:spacing w:val="-2"/>
                <w:sz w:val="18"/>
                <w:szCs w:val="18"/>
                <w:lang w:val="hr-HR"/>
              </w:rPr>
            </w:pPr>
          </w:p>
        </w:tc>
        <w:tc>
          <w:tcPr>
            <w:tcW w:w="566" w:type="pct"/>
            <w:vAlign w:val="bottom"/>
          </w:tcPr>
          <w:p w:rsidR="00A44D30" w:rsidRPr="006533FB" w:rsidRDefault="00A44D30" w:rsidP="00A44D30">
            <w:pPr>
              <w:pStyle w:val="TT"/>
              <w:tabs>
                <w:tab w:val="clear" w:pos="1202"/>
              </w:tabs>
              <w:spacing w:line="220" w:lineRule="exact"/>
              <w:jc w:val="right"/>
              <w:rPr>
                <w:rFonts w:asciiTheme="minorHAnsi" w:hAnsiTheme="minorHAnsi" w:cs="Arial"/>
                <w:b/>
                <w:bCs/>
                <w:sz w:val="18"/>
                <w:szCs w:val="18"/>
                <w:lang w:val="hr-HR"/>
              </w:rPr>
            </w:pPr>
          </w:p>
        </w:tc>
      </w:tr>
      <w:tr w:rsidR="00A44D30" w:rsidRPr="006533FB" w:rsidTr="00361B04">
        <w:trPr>
          <w:trHeight w:val="184"/>
        </w:trPr>
        <w:tc>
          <w:tcPr>
            <w:tcW w:w="1620" w:type="pct"/>
          </w:tcPr>
          <w:p w:rsidR="00A44D30" w:rsidRPr="006533FB" w:rsidRDefault="00A44D30" w:rsidP="00A44D30">
            <w:pPr>
              <w:pStyle w:val="TT"/>
              <w:spacing w:line="220" w:lineRule="exact"/>
              <w:rPr>
                <w:rFonts w:asciiTheme="minorHAnsi" w:hAnsiTheme="minorHAnsi" w:cs="Arial"/>
                <w:sz w:val="18"/>
                <w:szCs w:val="18"/>
                <w:lang w:val="hr-HR"/>
              </w:rPr>
            </w:pPr>
            <w:r w:rsidRPr="006533FB">
              <w:rPr>
                <w:rFonts w:asciiTheme="minorHAnsi" w:hAnsiTheme="minorHAnsi" w:cs="Arial"/>
                <w:spacing w:val="-2"/>
                <w:sz w:val="18"/>
                <w:szCs w:val="18"/>
                <w:lang w:val="hr-HR"/>
              </w:rPr>
              <w:t>Obveze po depozitima</w:t>
            </w:r>
          </w:p>
        </w:tc>
        <w:tc>
          <w:tcPr>
            <w:tcW w:w="542"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251.822</w:t>
            </w:r>
          </w:p>
        </w:tc>
        <w:tc>
          <w:tcPr>
            <w:tcW w:w="599"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187</w:t>
            </w:r>
          </w:p>
        </w:tc>
        <w:tc>
          <w:tcPr>
            <w:tcW w:w="523"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171.291</w:t>
            </w:r>
          </w:p>
        </w:tc>
        <w:tc>
          <w:tcPr>
            <w:tcW w:w="534"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211.134</w:t>
            </w:r>
          </w:p>
        </w:tc>
        <w:tc>
          <w:tcPr>
            <w:tcW w:w="616"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10.307</w:t>
            </w:r>
          </w:p>
        </w:tc>
        <w:tc>
          <w:tcPr>
            <w:tcW w:w="566"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644.741</w:t>
            </w:r>
          </w:p>
        </w:tc>
      </w:tr>
      <w:tr w:rsidR="00A44D30" w:rsidRPr="006533FB" w:rsidTr="00361B04">
        <w:trPr>
          <w:trHeight w:val="175"/>
        </w:trPr>
        <w:tc>
          <w:tcPr>
            <w:tcW w:w="1620" w:type="pct"/>
          </w:tcPr>
          <w:p w:rsidR="00A44D30" w:rsidRPr="006533FB" w:rsidRDefault="00A44D30" w:rsidP="00A44D30">
            <w:pPr>
              <w:pStyle w:val="TT"/>
              <w:spacing w:line="220" w:lineRule="exact"/>
              <w:rPr>
                <w:rFonts w:asciiTheme="minorHAnsi" w:hAnsiTheme="minorHAnsi" w:cs="Arial"/>
                <w:sz w:val="18"/>
                <w:szCs w:val="18"/>
                <w:lang w:val="hr-HR"/>
              </w:rPr>
            </w:pPr>
            <w:r w:rsidRPr="006533FB">
              <w:rPr>
                <w:rFonts w:asciiTheme="minorHAnsi" w:hAnsiTheme="minorHAnsi" w:cs="Arial"/>
                <w:spacing w:val="-2"/>
                <w:sz w:val="18"/>
                <w:szCs w:val="18"/>
                <w:lang w:val="hr-HR"/>
              </w:rPr>
              <w:t>Obveze po kreditima</w:t>
            </w:r>
          </w:p>
        </w:tc>
        <w:tc>
          <w:tcPr>
            <w:tcW w:w="542"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168.310</w:t>
            </w:r>
          </w:p>
        </w:tc>
        <w:tc>
          <w:tcPr>
            <w:tcW w:w="599"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307.151</w:t>
            </w:r>
          </w:p>
        </w:tc>
        <w:tc>
          <w:tcPr>
            <w:tcW w:w="523"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1.155.999</w:t>
            </w:r>
          </w:p>
        </w:tc>
        <w:tc>
          <w:tcPr>
            <w:tcW w:w="534"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3.853.447</w:t>
            </w:r>
          </w:p>
        </w:tc>
        <w:tc>
          <w:tcPr>
            <w:tcW w:w="616"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9.902.974</w:t>
            </w:r>
          </w:p>
        </w:tc>
        <w:tc>
          <w:tcPr>
            <w:tcW w:w="566"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15.387.881</w:t>
            </w:r>
          </w:p>
        </w:tc>
      </w:tr>
      <w:tr w:rsidR="00A44D30" w:rsidRPr="006533FB" w:rsidTr="00361B04">
        <w:trPr>
          <w:trHeight w:val="359"/>
        </w:trPr>
        <w:tc>
          <w:tcPr>
            <w:tcW w:w="1620" w:type="pct"/>
          </w:tcPr>
          <w:p w:rsidR="00A44D30" w:rsidRPr="006533FB" w:rsidRDefault="00A44D30" w:rsidP="00A44D30">
            <w:pPr>
              <w:pStyle w:val="TT"/>
              <w:spacing w:line="220" w:lineRule="exact"/>
              <w:rPr>
                <w:rFonts w:asciiTheme="minorHAnsi" w:hAnsiTheme="minorHAnsi" w:cs="Arial"/>
                <w:sz w:val="18"/>
                <w:szCs w:val="18"/>
                <w:lang w:val="hr-HR"/>
              </w:rPr>
            </w:pPr>
            <w:r w:rsidRPr="006533FB">
              <w:rPr>
                <w:rFonts w:asciiTheme="minorHAnsi" w:hAnsiTheme="minorHAnsi" w:cs="Arial"/>
                <w:spacing w:val="-2"/>
                <w:sz w:val="18"/>
                <w:szCs w:val="18"/>
                <w:lang w:val="hr-HR"/>
              </w:rPr>
              <w:t>Obveze za izdane dugoročne vrijednosne papire</w:t>
            </w:r>
          </w:p>
        </w:tc>
        <w:tc>
          <w:tcPr>
            <w:tcW w:w="542"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99"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43.909</w:t>
            </w:r>
          </w:p>
        </w:tc>
        <w:tc>
          <w:tcPr>
            <w:tcW w:w="523"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34"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1.117.790</w:t>
            </w:r>
          </w:p>
        </w:tc>
        <w:tc>
          <w:tcPr>
            <w:tcW w:w="616"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Pr>
                <w:rFonts w:ascii="Calibri" w:hAnsi="Calibri"/>
                <w:color w:val="000000"/>
                <w:sz w:val="18"/>
                <w:szCs w:val="18"/>
              </w:rPr>
              <w:t>-</w:t>
            </w:r>
          </w:p>
        </w:tc>
        <w:tc>
          <w:tcPr>
            <w:tcW w:w="566"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1.161.699</w:t>
            </w:r>
          </w:p>
        </w:tc>
      </w:tr>
      <w:tr w:rsidR="00A44D30" w:rsidRPr="006533FB" w:rsidTr="00361B04">
        <w:trPr>
          <w:trHeight w:val="175"/>
        </w:trPr>
        <w:tc>
          <w:tcPr>
            <w:tcW w:w="1620" w:type="pct"/>
          </w:tcPr>
          <w:p w:rsidR="00A44D30" w:rsidRPr="006533FB" w:rsidRDefault="00A44D30" w:rsidP="00A44D30">
            <w:pPr>
              <w:pStyle w:val="TT"/>
              <w:spacing w:line="220" w:lineRule="exact"/>
              <w:rPr>
                <w:rFonts w:asciiTheme="minorHAnsi" w:hAnsiTheme="minorHAnsi" w:cs="Arial"/>
                <w:sz w:val="18"/>
                <w:szCs w:val="18"/>
                <w:lang w:val="hr-HR"/>
              </w:rPr>
            </w:pPr>
            <w:r w:rsidRPr="006533FB">
              <w:rPr>
                <w:rFonts w:asciiTheme="minorHAnsi" w:hAnsiTheme="minorHAnsi" w:cs="Arial"/>
                <w:spacing w:val="-2"/>
                <w:sz w:val="18"/>
                <w:szCs w:val="18"/>
                <w:lang w:val="hr-HR"/>
              </w:rPr>
              <w:t>Ostale obveze</w:t>
            </w:r>
          </w:p>
        </w:tc>
        <w:tc>
          <w:tcPr>
            <w:tcW w:w="542"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186.306</w:t>
            </w:r>
          </w:p>
        </w:tc>
        <w:tc>
          <w:tcPr>
            <w:tcW w:w="599"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22.257</w:t>
            </w:r>
          </w:p>
        </w:tc>
        <w:tc>
          <w:tcPr>
            <w:tcW w:w="523"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81.485</w:t>
            </w:r>
          </w:p>
        </w:tc>
        <w:tc>
          <w:tcPr>
            <w:tcW w:w="534"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152.731</w:t>
            </w:r>
          </w:p>
        </w:tc>
        <w:tc>
          <w:tcPr>
            <w:tcW w:w="616"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162.674</w:t>
            </w:r>
          </w:p>
        </w:tc>
        <w:tc>
          <w:tcPr>
            <w:tcW w:w="566"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605.453</w:t>
            </w:r>
          </w:p>
        </w:tc>
      </w:tr>
      <w:tr w:rsidR="00A44D30" w:rsidRPr="006533FB" w:rsidTr="00361B04">
        <w:trPr>
          <w:trHeight w:val="175"/>
        </w:trPr>
        <w:tc>
          <w:tcPr>
            <w:tcW w:w="1620" w:type="pct"/>
          </w:tcPr>
          <w:p w:rsidR="00A44D30" w:rsidRPr="006533FB" w:rsidRDefault="00A44D30" w:rsidP="00A44D30">
            <w:pPr>
              <w:pStyle w:val="Tot"/>
              <w:spacing w:line="220" w:lineRule="exact"/>
              <w:rPr>
                <w:rFonts w:asciiTheme="minorHAnsi" w:hAnsiTheme="minorHAnsi" w:cs="Arial"/>
                <w:b/>
                <w:bCs/>
                <w:sz w:val="18"/>
                <w:szCs w:val="18"/>
                <w:lang w:val="hr-HR"/>
              </w:rPr>
            </w:pPr>
            <w:r w:rsidRPr="006533FB">
              <w:rPr>
                <w:rFonts w:asciiTheme="minorHAnsi" w:hAnsiTheme="minorHAnsi" w:cs="Arial"/>
                <w:b/>
                <w:bCs/>
                <w:sz w:val="18"/>
                <w:szCs w:val="18"/>
                <w:lang w:val="hr-HR"/>
              </w:rPr>
              <w:t>Ukupne obveze</w:t>
            </w:r>
          </w:p>
        </w:tc>
        <w:tc>
          <w:tcPr>
            <w:tcW w:w="542" w:type="pct"/>
            <w:tcBorders>
              <w:top w:val="single" w:sz="4" w:space="0" w:color="auto"/>
              <w:left w:val="nil"/>
              <w:bottom w:val="single" w:sz="8" w:space="0" w:color="auto"/>
              <w:right w:val="nil"/>
            </w:tcBorders>
            <w:shd w:val="clear" w:color="auto" w:fill="auto"/>
            <w:vAlign w:val="bottom"/>
          </w:tcPr>
          <w:p w:rsidR="00A44D30" w:rsidRPr="000C1768" w:rsidRDefault="00A44D30" w:rsidP="00A44D30">
            <w:pPr>
              <w:jc w:val="right"/>
              <w:rPr>
                <w:rFonts w:ascii="Calibri" w:hAnsi="Calibri"/>
                <w:b/>
                <w:bCs/>
                <w:color w:val="000000"/>
                <w:sz w:val="18"/>
                <w:szCs w:val="18"/>
              </w:rPr>
            </w:pPr>
            <w:r w:rsidRPr="00316452">
              <w:rPr>
                <w:rFonts w:ascii="Calibri" w:hAnsi="Calibri"/>
                <w:b/>
                <w:bCs/>
                <w:color w:val="000000"/>
                <w:sz w:val="18"/>
                <w:szCs w:val="18"/>
              </w:rPr>
              <w:t>606.438</w:t>
            </w:r>
          </w:p>
        </w:tc>
        <w:tc>
          <w:tcPr>
            <w:tcW w:w="599" w:type="pct"/>
            <w:tcBorders>
              <w:top w:val="single" w:sz="4" w:space="0" w:color="auto"/>
              <w:left w:val="nil"/>
              <w:bottom w:val="single" w:sz="8" w:space="0" w:color="auto"/>
              <w:right w:val="nil"/>
            </w:tcBorders>
            <w:shd w:val="clear" w:color="auto" w:fill="auto"/>
            <w:vAlign w:val="bottom"/>
          </w:tcPr>
          <w:p w:rsidR="00A44D30" w:rsidRPr="000C1768" w:rsidRDefault="00A44D30" w:rsidP="00A44D30">
            <w:pPr>
              <w:jc w:val="right"/>
              <w:rPr>
                <w:rFonts w:ascii="Calibri" w:hAnsi="Calibri"/>
                <w:b/>
                <w:bCs/>
                <w:color w:val="000000"/>
                <w:sz w:val="18"/>
                <w:szCs w:val="18"/>
              </w:rPr>
            </w:pPr>
            <w:r w:rsidRPr="00316452">
              <w:rPr>
                <w:rFonts w:ascii="Calibri" w:hAnsi="Calibri"/>
                <w:b/>
                <w:bCs/>
                <w:color w:val="000000"/>
                <w:sz w:val="18"/>
                <w:szCs w:val="18"/>
              </w:rPr>
              <w:t>373.504</w:t>
            </w:r>
          </w:p>
        </w:tc>
        <w:tc>
          <w:tcPr>
            <w:tcW w:w="523" w:type="pct"/>
            <w:tcBorders>
              <w:top w:val="single" w:sz="4" w:space="0" w:color="auto"/>
              <w:left w:val="nil"/>
              <w:bottom w:val="single" w:sz="8" w:space="0" w:color="auto"/>
              <w:right w:val="nil"/>
            </w:tcBorders>
            <w:shd w:val="clear" w:color="auto" w:fill="auto"/>
            <w:vAlign w:val="bottom"/>
          </w:tcPr>
          <w:p w:rsidR="00A44D30" w:rsidRPr="000C1768" w:rsidRDefault="00A44D30" w:rsidP="00A44D30">
            <w:pPr>
              <w:jc w:val="right"/>
              <w:rPr>
                <w:rFonts w:ascii="Calibri" w:hAnsi="Calibri"/>
                <w:b/>
                <w:bCs/>
                <w:color w:val="000000"/>
                <w:sz w:val="18"/>
                <w:szCs w:val="18"/>
              </w:rPr>
            </w:pPr>
            <w:r w:rsidRPr="00316452">
              <w:rPr>
                <w:rFonts w:ascii="Calibri" w:hAnsi="Calibri"/>
                <w:b/>
                <w:bCs/>
                <w:color w:val="000000"/>
                <w:sz w:val="18"/>
                <w:szCs w:val="18"/>
              </w:rPr>
              <w:t>1.408.775</w:t>
            </w:r>
          </w:p>
        </w:tc>
        <w:tc>
          <w:tcPr>
            <w:tcW w:w="534" w:type="pct"/>
            <w:tcBorders>
              <w:top w:val="single" w:sz="4" w:space="0" w:color="auto"/>
              <w:left w:val="nil"/>
              <w:bottom w:val="single" w:sz="8" w:space="0" w:color="auto"/>
              <w:right w:val="nil"/>
            </w:tcBorders>
            <w:shd w:val="clear" w:color="auto" w:fill="auto"/>
            <w:vAlign w:val="bottom"/>
          </w:tcPr>
          <w:p w:rsidR="00A44D30" w:rsidRPr="000C1768" w:rsidRDefault="00A44D30" w:rsidP="00A44D30">
            <w:pPr>
              <w:jc w:val="right"/>
              <w:rPr>
                <w:rFonts w:ascii="Calibri" w:hAnsi="Calibri"/>
                <w:b/>
                <w:bCs/>
                <w:color w:val="000000"/>
                <w:sz w:val="18"/>
                <w:szCs w:val="18"/>
              </w:rPr>
            </w:pPr>
            <w:r w:rsidRPr="00316452">
              <w:rPr>
                <w:rFonts w:ascii="Calibri" w:hAnsi="Calibri"/>
                <w:b/>
                <w:bCs/>
                <w:color w:val="000000"/>
                <w:sz w:val="18"/>
                <w:szCs w:val="18"/>
              </w:rPr>
              <w:t>5.335.102</w:t>
            </w:r>
          </w:p>
        </w:tc>
        <w:tc>
          <w:tcPr>
            <w:tcW w:w="616" w:type="pct"/>
            <w:tcBorders>
              <w:top w:val="single" w:sz="4" w:space="0" w:color="auto"/>
              <w:left w:val="nil"/>
              <w:bottom w:val="single" w:sz="8" w:space="0" w:color="auto"/>
              <w:right w:val="nil"/>
            </w:tcBorders>
            <w:shd w:val="clear" w:color="auto" w:fill="auto"/>
            <w:vAlign w:val="bottom"/>
          </w:tcPr>
          <w:p w:rsidR="00A44D30" w:rsidRPr="000C1768" w:rsidRDefault="00A44D30" w:rsidP="00A44D30">
            <w:pPr>
              <w:jc w:val="right"/>
              <w:rPr>
                <w:rFonts w:ascii="Calibri" w:hAnsi="Calibri"/>
                <w:b/>
                <w:bCs/>
                <w:color w:val="000000"/>
                <w:sz w:val="18"/>
                <w:szCs w:val="18"/>
              </w:rPr>
            </w:pPr>
            <w:r w:rsidRPr="00316452">
              <w:rPr>
                <w:rFonts w:ascii="Calibri" w:hAnsi="Calibri"/>
                <w:b/>
                <w:bCs/>
                <w:color w:val="000000"/>
                <w:sz w:val="18"/>
                <w:szCs w:val="18"/>
              </w:rPr>
              <w:t>10.075.955</w:t>
            </w:r>
          </w:p>
        </w:tc>
        <w:tc>
          <w:tcPr>
            <w:tcW w:w="566" w:type="pct"/>
            <w:tcBorders>
              <w:top w:val="single" w:sz="4" w:space="0" w:color="auto"/>
              <w:left w:val="nil"/>
              <w:bottom w:val="single" w:sz="8" w:space="0" w:color="auto"/>
              <w:right w:val="nil"/>
            </w:tcBorders>
            <w:shd w:val="clear" w:color="auto" w:fill="auto"/>
            <w:vAlign w:val="bottom"/>
          </w:tcPr>
          <w:p w:rsidR="00A44D30" w:rsidRPr="000C1768" w:rsidRDefault="00A44D30" w:rsidP="00A44D30">
            <w:pPr>
              <w:jc w:val="right"/>
              <w:rPr>
                <w:rFonts w:ascii="Calibri" w:hAnsi="Calibri"/>
                <w:b/>
                <w:bCs/>
                <w:color w:val="000000"/>
                <w:sz w:val="18"/>
                <w:szCs w:val="18"/>
              </w:rPr>
            </w:pPr>
            <w:r w:rsidRPr="00316452">
              <w:rPr>
                <w:rFonts w:ascii="Calibri" w:hAnsi="Calibri"/>
                <w:b/>
                <w:bCs/>
                <w:color w:val="000000"/>
                <w:sz w:val="18"/>
                <w:szCs w:val="18"/>
              </w:rPr>
              <w:t>17.799.774</w:t>
            </w:r>
          </w:p>
        </w:tc>
      </w:tr>
      <w:tr w:rsidR="00A44D30" w:rsidRPr="006533FB" w:rsidTr="006533FB">
        <w:trPr>
          <w:trHeight w:val="51"/>
        </w:trPr>
        <w:tc>
          <w:tcPr>
            <w:tcW w:w="1620" w:type="pct"/>
          </w:tcPr>
          <w:p w:rsidR="00A44D30" w:rsidRPr="006533FB" w:rsidRDefault="00A44D30" w:rsidP="00A44D30">
            <w:pPr>
              <w:pStyle w:val="Thin"/>
              <w:spacing w:line="60" w:lineRule="exact"/>
              <w:rPr>
                <w:rFonts w:asciiTheme="minorHAnsi" w:hAnsiTheme="minorHAnsi" w:cs="Arial"/>
                <w:sz w:val="18"/>
                <w:szCs w:val="18"/>
                <w:lang w:val="hr-HR"/>
              </w:rPr>
            </w:pPr>
          </w:p>
        </w:tc>
        <w:tc>
          <w:tcPr>
            <w:tcW w:w="542" w:type="pct"/>
            <w:tcBorders>
              <w:top w:val="single" w:sz="12" w:space="0" w:color="auto"/>
            </w:tcBorders>
            <w:vAlign w:val="bottom"/>
          </w:tcPr>
          <w:p w:rsidR="00A44D30" w:rsidRPr="006533FB" w:rsidRDefault="00A44D30" w:rsidP="00A44D30">
            <w:pPr>
              <w:pStyle w:val="Thin"/>
              <w:spacing w:line="60" w:lineRule="exact"/>
              <w:jc w:val="right"/>
              <w:rPr>
                <w:rFonts w:asciiTheme="minorHAnsi" w:hAnsiTheme="minorHAnsi" w:cs="Arial"/>
                <w:spacing w:val="-2"/>
                <w:sz w:val="18"/>
                <w:szCs w:val="18"/>
                <w:lang w:val="hr-HR"/>
              </w:rPr>
            </w:pPr>
          </w:p>
        </w:tc>
        <w:tc>
          <w:tcPr>
            <w:tcW w:w="599" w:type="pct"/>
            <w:tcBorders>
              <w:top w:val="single" w:sz="12" w:space="0" w:color="auto"/>
            </w:tcBorders>
            <w:vAlign w:val="bottom"/>
          </w:tcPr>
          <w:p w:rsidR="00A44D30" w:rsidRPr="006533FB" w:rsidRDefault="00A44D30" w:rsidP="00A44D30">
            <w:pPr>
              <w:pStyle w:val="Thin"/>
              <w:spacing w:line="60" w:lineRule="exact"/>
              <w:jc w:val="right"/>
              <w:rPr>
                <w:rFonts w:asciiTheme="minorHAnsi" w:hAnsiTheme="minorHAnsi" w:cs="Arial"/>
                <w:spacing w:val="-2"/>
                <w:sz w:val="18"/>
                <w:szCs w:val="18"/>
                <w:lang w:val="hr-HR"/>
              </w:rPr>
            </w:pPr>
          </w:p>
        </w:tc>
        <w:tc>
          <w:tcPr>
            <w:tcW w:w="523" w:type="pct"/>
            <w:tcBorders>
              <w:top w:val="single" w:sz="12" w:space="0" w:color="auto"/>
            </w:tcBorders>
            <w:vAlign w:val="bottom"/>
          </w:tcPr>
          <w:p w:rsidR="00A44D30" w:rsidRPr="006533FB" w:rsidRDefault="00A44D30" w:rsidP="00A44D30">
            <w:pPr>
              <w:pStyle w:val="Thin"/>
              <w:spacing w:line="60" w:lineRule="exact"/>
              <w:jc w:val="right"/>
              <w:rPr>
                <w:rFonts w:asciiTheme="minorHAnsi" w:hAnsiTheme="minorHAnsi" w:cs="Arial"/>
                <w:spacing w:val="-2"/>
                <w:sz w:val="18"/>
                <w:szCs w:val="18"/>
                <w:lang w:val="hr-HR"/>
              </w:rPr>
            </w:pPr>
          </w:p>
        </w:tc>
        <w:tc>
          <w:tcPr>
            <w:tcW w:w="534" w:type="pct"/>
            <w:tcBorders>
              <w:top w:val="single" w:sz="12" w:space="0" w:color="auto"/>
            </w:tcBorders>
            <w:vAlign w:val="bottom"/>
          </w:tcPr>
          <w:p w:rsidR="00A44D30" w:rsidRPr="006533FB" w:rsidRDefault="00A44D30" w:rsidP="00A44D30">
            <w:pPr>
              <w:pStyle w:val="Thin"/>
              <w:spacing w:line="60" w:lineRule="exact"/>
              <w:jc w:val="right"/>
              <w:rPr>
                <w:rFonts w:asciiTheme="minorHAnsi" w:hAnsiTheme="minorHAnsi" w:cs="Arial"/>
                <w:spacing w:val="-2"/>
                <w:sz w:val="18"/>
                <w:szCs w:val="18"/>
                <w:lang w:val="hr-HR"/>
              </w:rPr>
            </w:pPr>
          </w:p>
        </w:tc>
        <w:tc>
          <w:tcPr>
            <w:tcW w:w="616" w:type="pct"/>
            <w:tcBorders>
              <w:top w:val="single" w:sz="12" w:space="0" w:color="auto"/>
            </w:tcBorders>
            <w:vAlign w:val="bottom"/>
          </w:tcPr>
          <w:p w:rsidR="00A44D30" w:rsidRPr="006533FB" w:rsidRDefault="00A44D30" w:rsidP="00A44D30">
            <w:pPr>
              <w:pStyle w:val="Thin"/>
              <w:spacing w:line="60" w:lineRule="exact"/>
              <w:jc w:val="right"/>
              <w:rPr>
                <w:rFonts w:asciiTheme="minorHAnsi" w:hAnsiTheme="minorHAnsi" w:cs="Arial"/>
                <w:spacing w:val="-2"/>
                <w:sz w:val="18"/>
                <w:szCs w:val="18"/>
                <w:lang w:val="hr-HR"/>
              </w:rPr>
            </w:pPr>
          </w:p>
        </w:tc>
        <w:tc>
          <w:tcPr>
            <w:tcW w:w="566" w:type="pct"/>
            <w:tcBorders>
              <w:top w:val="single" w:sz="12" w:space="0" w:color="auto"/>
            </w:tcBorders>
            <w:vAlign w:val="bottom"/>
          </w:tcPr>
          <w:p w:rsidR="00A44D30" w:rsidRPr="006533FB" w:rsidRDefault="00A44D30" w:rsidP="00A44D30">
            <w:pPr>
              <w:pStyle w:val="Thin"/>
              <w:spacing w:line="60" w:lineRule="exact"/>
              <w:jc w:val="right"/>
              <w:rPr>
                <w:rFonts w:asciiTheme="minorHAnsi" w:hAnsiTheme="minorHAnsi" w:cs="Arial"/>
                <w:spacing w:val="-2"/>
                <w:sz w:val="18"/>
                <w:szCs w:val="18"/>
                <w:lang w:val="hr-HR"/>
              </w:rPr>
            </w:pPr>
          </w:p>
        </w:tc>
      </w:tr>
      <w:tr w:rsidR="00A44D30" w:rsidRPr="006533FB" w:rsidTr="006533FB">
        <w:trPr>
          <w:trHeight w:val="113"/>
        </w:trPr>
        <w:tc>
          <w:tcPr>
            <w:tcW w:w="1620" w:type="pct"/>
          </w:tcPr>
          <w:p w:rsidR="00A44D30" w:rsidRPr="006533FB" w:rsidRDefault="00A44D30" w:rsidP="00A44D30">
            <w:pPr>
              <w:pStyle w:val="TT"/>
              <w:spacing w:line="220" w:lineRule="exact"/>
              <w:rPr>
                <w:rFonts w:asciiTheme="minorHAnsi" w:hAnsiTheme="minorHAnsi" w:cs="Arial"/>
                <w:sz w:val="18"/>
                <w:szCs w:val="18"/>
                <w:lang w:val="hr-HR"/>
              </w:rPr>
            </w:pPr>
            <w:r w:rsidRPr="006533FB">
              <w:rPr>
                <w:rFonts w:asciiTheme="minorHAnsi" w:hAnsiTheme="minorHAnsi" w:cs="Arial"/>
                <w:b/>
                <w:bCs/>
                <w:sz w:val="18"/>
                <w:szCs w:val="18"/>
                <w:lang w:val="hr-HR"/>
              </w:rPr>
              <w:t>Kapital</w:t>
            </w:r>
          </w:p>
        </w:tc>
        <w:tc>
          <w:tcPr>
            <w:tcW w:w="542" w:type="pct"/>
            <w:vAlign w:val="bottom"/>
          </w:tcPr>
          <w:p w:rsidR="00A44D30" w:rsidRPr="006533FB" w:rsidRDefault="00A44D30" w:rsidP="00A44D30">
            <w:pPr>
              <w:pStyle w:val="TT"/>
              <w:tabs>
                <w:tab w:val="clear" w:pos="1202"/>
              </w:tabs>
              <w:spacing w:line="220" w:lineRule="exact"/>
              <w:jc w:val="right"/>
              <w:rPr>
                <w:rFonts w:asciiTheme="minorHAnsi" w:hAnsiTheme="minorHAnsi" w:cs="Arial"/>
                <w:spacing w:val="-2"/>
                <w:sz w:val="18"/>
                <w:szCs w:val="18"/>
                <w:lang w:val="hr-HR"/>
              </w:rPr>
            </w:pPr>
          </w:p>
        </w:tc>
        <w:tc>
          <w:tcPr>
            <w:tcW w:w="599" w:type="pct"/>
            <w:vAlign w:val="bottom"/>
          </w:tcPr>
          <w:p w:rsidR="00A44D30" w:rsidRPr="006533FB" w:rsidRDefault="00A44D30" w:rsidP="00A44D30">
            <w:pPr>
              <w:pStyle w:val="TT"/>
              <w:tabs>
                <w:tab w:val="clear" w:pos="1202"/>
              </w:tabs>
              <w:spacing w:line="220" w:lineRule="exact"/>
              <w:jc w:val="right"/>
              <w:rPr>
                <w:rFonts w:asciiTheme="minorHAnsi" w:hAnsiTheme="minorHAnsi" w:cs="Arial"/>
                <w:spacing w:val="-2"/>
                <w:sz w:val="18"/>
                <w:szCs w:val="18"/>
                <w:lang w:val="hr-HR"/>
              </w:rPr>
            </w:pPr>
          </w:p>
        </w:tc>
        <w:tc>
          <w:tcPr>
            <w:tcW w:w="523" w:type="pct"/>
            <w:vAlign w:val="bottom"/>
          </w:tcPr>
          <w:p w:rsidR="00A44D30" w:rsidRPr="006533FB" w:rsidRDefault="00A44D30" w:rsidP="00A44D30">
            <w:pPr>
              <w:pStyle w:val="TT"/>
              <w:tabs>
                <w:tab w:val="clear" w:pos="1202"/>
              </w:tabs>
              <w:spacing w:line="220" w:lineRule="exact"/>
              <w:jc w:val="right"/>
              <w:rPr>
                <w:rFonts w:asciiTheme="minorHAnsi" w:hAnsiTheme="minorHAnsi" w:cs="Arial"/>
                <w:spacing w:val="-2"/>
                <w:sz w:val="18"/>
                <w:szCs w:val="18"/>
                <w:lang w:val="hr-HR"/>
              </w:rPr>
            </w:pPr>
          </w:p>
        </w:tc>
        <w:tc>
          <w:tcPr>
            <w:tcW w:w="534" w:type="pct"/>
            <w:vAlign w:val="bottom"/>
          </w:tcPr>
          <w:p w:rsidR="00A44D30" w:rsidRPr="006533FB" w:rsidRDefault="00A44D30" w:rsidP="00A44D30">
            <w:pPr>
              <w:pStyle w:val="TT"/>
              <w:tabs>
                <w:tab w:val="clear" w:pos="1202"/>
              </w:tabs>
              <w:spacing w:line="220" w:lineRule="exact"/>
              <w:jc w:val="right"/>
              <w:rPr>
                <w:rFonts w:asciiTheme="minorHAnsi" w:hAnsiTheme="minorHAnsi" w:cs="Arial"/>
                <w:spacing w:val="-2"/>
                <w:sz w:val="18"/>
                <w:szCs w:val="18"/>
                <w:lang w:val="hr-HR"/>
              </w:rPr>
            </w:pPr>
          </w:p>
        </w:tc>
        <w:tc>
          <w:tcPr>
            <w:tcW w:w="616" w:type="pct"/>
            <w:vAlign w:val="bottom"/>
          </w:tcPr>
          <w:p w:rsidR="00A44D30" w:rsidRPr="006533FB" w:rsidRDefault="00A44D30" w:rsidP="00A44D30">
            <w:pPr>
              <w:pStyle w:val="TT"/>
              <w:tabs>
                <w:tab w:val="clear" w:pos="1202"/>
              </w:tabs>
              <w:spacing w:line="220" w:lineRule="exact"/>
              <w:jc w:val="right"/>
              <w:rPr>
                <w:rFonts w:asciiTheme="minorHAnsi" w:hAnsiTheme="minorHAnsi" w:cs="Arial"/>
                <w:spacing w:val="-2"/>
                <w:sz w:val="18"/>
                <w:szCs w:val="18"/>
                <w:lang w:val="hr-HR"/>
              </w:rPr>
            </w:pPr>
          </w:p>
        </w:tc>
        <w:tc>
          <w:tcPr>
            <w:tcW w:w="566" w:type="pct"/>
            <w:vAlign w:val="bottom"/>
          </w:tcPr>
          <w:p w:rsidR="00A44D30" w:rsidRPr="006533FB" w:rsidRDefault="00A44D30" w:rsidP="00A44D30">
            <w:pPr>
              <w:pStyle w:val="TT"/>
              <w:tabs>
                <w:tab w:val="clear" w:pos="1202"/>
              </w:tabs>
              <w:spacing w:line="220" w:lineRule="exact"/>
              <w:jc w:val="right"/>
              <w:rPr>
                <w:rFonts w:asciiTheme="minorHAnsi" w:hAnsiTheme="minorHAnsi" w:cs="Arial"/>
                <w:sz w:val="18"/>
                <w:szCs w:val="18"/>
                <w:lang w:val="hr-HR"/>
              </w:rPr>
            </w:pPr>
          </w:p>
        </w:tc>
      </w:tr>
      <w:tr w:rsidR="00A44D30" w:rsidRPr="006533FB" w:rsidTr="00361B04">
        <w:trPr>
          <w:trHeight w:val="175"/>
        </w:trPr>
        <w:tc>
          <w:tcPr>
            <w:tcW w:w="1620" w:type="pct"/>
          </w:tcPr>
          <w:p w:rsidR="00A44D30" w:rsidRPr="006533FB" w:rsidRDefault="00A44D30" w:rsidP="00A44D30">
            <w:pPr>
              <w:pStyle w:val="TT"/>
              <w:spacing w:line="220" w:lineRule="exact"/>
              <w:rPr>
                <w:rFonts w:asciiTheme="minorHAnsi" w:hAnsiTheme="minorHAnsi" w:cs="Arial"/>
                <w:sz w:val="18"/>
                <w:szCs w:val="18"/>
                <w:lang w:val="hr-HR"/>
              </w:rPr>
            </w:pPr>
            <w:r w:rsidRPr="006533FB">
              <w:rPr>
                <w:rFonts w:asciiTheme="minorHAnsi" w:hAnsiTheme="minorHAnsi" w:cs="Arial"/>
                <w:sz w:val="18"/>
                <w:szCs w:val="18"/>
                <w:lang w:val="hr-HR"/>
              </w:rPr>
              <w:t>Osnivački kapital</w:t>
            </w:r>
          </w:p>
        </w:tc>
        <w:tc>
          <w:tcPr>
            <w:tcW w:w="542"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99"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23"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34"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616"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7.009.632</w:t>
            </w:r>
          </w:p>
        </w:tc>
        <w:tc>
          <w:tcPr>
            <w:tcW w:w="566"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7.009.632</w:t>
            </w:r>
          </w:p>
        </w:tc>
      </w:tr>
      <w:tr w:rsidR="00A44D30" w:rsidRPr="006533FB" w:rsidTr="00361B04">
        <w:trPr>
          <w:trHeight w:val="184"/>
        </w:trPr>
        <w:tc>
          <w:tcPr>
            <w:tcW w:w="1620" w:type="pct"/>
          </w:tcPr>
          <w:p w:rsidR="00A44D30" w:rsidRPr="006533FB" w:rsidRDefault="00A44D30" w:rsidP="00A44D30">
            <w:pPr>
              <w:pStyle w:val="TT"/>
              <w:spacing w:line="220" w:lineRule="exact"/>
              <w:rPr>
                <w:rFonts w:asciiTheme="minorHAnsi" w:hAnsiTheme="minorHAnsi" w:cs="Arial"/>
                <w:sz w:val="18"/>
                <w:szCs w:val="18"/>
                <w:lang w:val="hr-HR"/>
              </w:rPr>
            </w:pPr>
            <w:r w:rsidRPr="006533FB">
              <w:rPr>
                <w:rFonts w:asciiTheme="minorHAnsi" w:hAnsiTheme="minorHAnsi" w:cs="Arial"/>
                <w:sz w:val="18"/>
                <w:szCs w:val="18"/>
                <w:lang w:val="hr-HR"/>
              </w:rPr>
              <w:t>Zadržana dobit i rezerve</w:t>
            </w:r>
          </w:p>
        </w:tc>
        <w:tc>
          <w:tcPr>
            <w:tcW w:w="542"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99"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23"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34"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616"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2.996.968</w:t>
            </w:r>
          </w:p>
        </w:tc>
        <w:tc>
          <w:tcPr>
            <w:tcW w:w="566"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2.996.968</w:t>
            </w:r>
          </w:p>
        </w:tc>
      </w:tr>
      <w:tr w:rsidR="00A44D30" w:rsidRPr="006533FB" w:rsidTr="00361B04">
        <w:trPr>
          <w:trHeight w:val="175"/>
        </w:trPr>
        <w:tc>
          <w:tcPr>
            <w:tcW w:w="1620" w:type="pct"/>
          </w:tcPr>
          <w:p w:rsidR="00A44D30" w:rsidRPr="006533FB" w:rsidRDefault="00A44D30" w:rsidP="00A44D30">
            <w:pPr>
              <w:pStyle w:val="TT"/>
              <w:spacing w:line="220" w:lineRule="exact"/>
              <w:rPr>
                <w:rFonts w:asciiTheme="minorHAnsi" w:hAnsiTheme="minorHAnsi" w:cs="Arial"/>
                <w:sz w:val="18"/>
                <w:szCs w:val="18"/>
                <w:lang w:val="hr-HR"/>
              </w:rPr>
            </w:pPr>
            <w:r w:rsidRPr="006533FB">
              <w:rPr>
                <w:rFonts w:asciiTheme="minorHAnsi" w:hAnsiTheme="minorHAnsi" w:cs="Arial"/>
                <w:sz w:val="18"/>
                <w:szCs w:val="18"/>
                <w:lang w:val="hr-HR"/>
              </w:rPr>
              <w:t>Ostale rezerve</w:t>
            </w:r>
          </w:p>
        </w:tc>
        <w:tc>
          <w:tcPr>
            <w:tcW w:w="542"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99"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23"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34"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616"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94.683</w:t>
            </w:r>
          </w:p>
        </w:tc>
        <w:tc>
          <w:tcPr>
            <w:tcW w:w="566" w:type="pct"/>
            <w:tcBorders>
              <w:top w:val="nil"/>
              <w:left w:val="nil"/>
              <w:bottom w:val="nil"/>
              <w:right w:val="nil"/>
            </w:tcBorders>
            <w:shd w:val="clear" w:color="auto" w:fill="auto"/>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94.683</w:t>
            </w:r>
          </w:p>
        </w:tc>
      </w:tr>
      <w:tr w:rsidR="00A44D30" w:rsidRPr="006533FB" w:rsidTr="00361B04">
        <w:trPr>
          <w:trHeight w:val="175"/>
        </w:trPr>
        <w:tc>
          <w:tcPr>
            <w:tcW w:w="1620" w:type="pct"/>
          </w:tcPr>
          <w:p w:rsidR="00A44D30" w:rsidRPr="006533FB" w:rsidRDefault="00A44D30" w:rsidP="00A44D30">
            <w:pPr>
              <w:pStyle w:val="TT"/>
              <w:spacing w:line="220" w:lineRule="exact"/>
              <w:rPr>
                <w:rFonts w:asciiTheme="minorHAnsi" w:hAnsiTheme="minorHAnsi" w:cs="Arial"/>
                <w:sz w:val="18"/>
                <w:szCs w:val="18"/>
                <w:lang w:val="hr-HR"/>
              </w:rPr>
            </w:pPr>
            <w:r w:rsidRPr="006533FB">
              <w:rPr>
                <w:rFonts w:asciiTheme="minorHAnsi" w:hAnsiTheme="minorHAnsi" w:cs="Arial"/>
                <w:sz w:val="18"/>
                <w:szCs w:val="18"/>
                <w:lang w:val="hr-HR"/>
              </w:rPr>
              <w:t>Dobit tekuće godine</w:t>
            </w:r>
          </w:p>
        </w:tc>
        <w:tc>
          <w:tcPr>
            <w:tcW w:w="542" w:type="pct"/>
            <w:tcBorders>
              <w:top w:val="nil"/>
              <w:left w:val="nil"/>
              <w:bottom w:val="single" w:sz="4" w:space="0" w:color="auto"/>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99" w:type="pct"/>
            <w:tcBorders>
              <w:top w:val="nil"/>
              <w:left w:val="nil"/>
              <w:bottom w:val="single" w:sz="4" w:space="0" w:color="auto"/>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23" w:type="pct"/>
            <w:tcBorders>
              <w:top w:val="nil"/>
              <w:left w:val="nil"/>
              <w:bottom w:val="single" w:sz="4" w:space="0" w:color="auto"/>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534" w:type="pct"/>
            <w:tcBorders>
              <w:top w:val="nil"/>
              <w:left w:val="nil"/>
              <w:bottom w:val="single" w:sz="4" w:space="0" w:color="auto"/>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w:t>
            </w:r>
          </w:p>
        </w:tc>
        <w:tc>
          <w:tcPr>
            <w:tcW w:w="616"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162.201</w:t>
            </w:r>
          </w:p>
        </w:tc>
        <w:tc>
          <w:tcPr>
            <w:tcW w:w="566" w:type="pct"/>
            <w:tcBorders>
              <w:top w:val="nil"/>
              <w:left w:val="nil"/>
              <w:bottom w:val="nil"/>
              <w:right w:val="nil"/>
            </w:tcBorders>
            <w:shd w:val="clear" w:color="auto" w:fill="auto"/>
            <w:vAlign w:val="bottom"/>
          </w:tcPr>
          <w:p w:rsidR="00A44D30" w:rsidRPr="000C1768" w:rsidRDefault="00A44D30" w:rsidP="00A44D30">
            <w:pPr>
              <w:jc w:val="right"/>
              <w:rPr>
                <w:rFonts w:ascii="Calibri" w:hAnsi="Calibri"/>
                <w:color w:val="000000"/>
                <w:sz w:val="18"/>
                <w:szCs w:val="18"/>
              </w:rPr>
            </w:pPr>
            <w:r w:rsidRPr="00316452">
              <w:rPr>
                <w:rFonts w:ascii="Calibri" w:hAnsi="Calibri"/>
                <w:color w:val="000000"/>
                <w:sz w:val="18"/>
                <w:szCs w:val="18"/>
              </w:rPr>
              <w:t>162.201</w:t>
            </w:r>
          </w:p>
        </w:tc>
      </w:tr>
      <w:tr w:rsidR="00A44D30" w:rsidRPr="006533FB" w:rsidTr="00361B04">
        <w:trPr>
          <w:trHeight w:val="359"/>
        </w:trPr>
        <w:tc>
          <w:tcPr>
            <w:tcW w:w="1620" w:type="pct"/>
          </w:tcPr>
          <w:p w:rsidR="00A44D30" w:rsidRPr="006533FB" w:rsidRDefault="00A44D30" w:rsidP="00A44D30">
            <w:pPr>
              <w:pStyle w:val="Tot"/>
              <w:spacing w:line="220" w:lineRule="exact"/>
              <w:rPr>
                <w:rFonts w:asciiTheme="minorHAnsi" w:hAnsiTheme="minorHAnsi" w:cs="Arial"/>
                <w:b/>
                <w:bCs/>
                <w:sz w:val="18"/>
                <w:szCs w:val="18"/>
                <w:lang w:val="hr-HR"/>
              </w:rPr>
            </w:pPr>
            <w:r w:rsidRPr="006533FB">
              <w:rPr>
                <w:rFonts w:asciiTheme="minorHAnsi" w:hAnsiTheme="minorHAnsi" w:cs="Arial"/>
                <w:b/>
                <w:bCs/>
                <w:sz w:val="18"/>
                <w:szCs w:val="18"/>
                <w:lang w:val="hr-HR"/>
              </w:rPr>
              <w:t>Ukupni kapital  koji pripada vlasnicima društva</w:t>
            </w:r>
          </w:p>
        </w:tc>
        <w:tc>
          <w:tcPr>
            <w:tcW w:w="542" w:type="pct"/>
            <w:tcBorders>
              <w:top w:val="single" w:sz="4" w:space="0" w:color="auto"/>
              <w:left w:val="nil"/>
              <w:bottom w:val="single" w:sz="12" w:space="0" w:color="auto"/>
              <w:right w:val="nil"/>
            </w:tcBorders>
            <w:shd w:val="clear" w:color="auto" w:fill="auto"/>
            <w:vAlign w:val="bottom"/>
          </w:tcPr>
          <w:p w:rsidR="00A44D30" w:rsidRPr="000C1768" w:rsidRDefault="00A44D30" w:rsidP="00A44D30">
            <w:pPr>
              <w:jc w:val="right"/>
              <w:rPr>
                <w:rFonts w:ascii="Calibri" w:hAnsi="Calibri"/>
                <w:b/>
                <w:bCs/>
                <w:color w:val="000000"/>
                <w:sz w:val="18"/>
                <w:szCs w:val="18"/>
              </w:rPr>
            </w:pPr>
            <w:r>
              <w:rPr>
                <w:rFonts w:ascii="Calibri" w:hAnsi="Calibri"/>
                <w:b/>
                <w:bCs/>
                <w:color w:val="000000"/>
                <w:sz w:val="18"/>
                <w:szCs w:val="18"/>
              </w:rPr>
              <w:t>-</w:t>
            </w:r>
          </w:p>
        </w:tc>
        <w:tc>
          <w:tcPr>
            <w:tcW w:w="599" w:type="pct"/>
            <w:tcBorders>
              <w:top w:val="single" w:sz="4" w:space="0" w:color="auto"/>
              <w:left w:val="nil"/>
              <w:bottom w:val="single" w:sz="12" w:space="0" w:color="auto"/>
              <w:right w:val="nil"/>
            </w:tcBorders>
            <w:shd w:val="clear" w:color="auto" w:fill="auto"/>
            <w:vAlign w:val="bottom"/>
          </w:tcPr>
          <w:p w:rsidR="00A44D30" w:rsidRPr="000C1768" w:rsidRDefault="00A44D30" w:rsidP="00A44D30">
            <w:pPr>
              <w:jc w:val="right"/>
              <w:rPr>
                <w:rFonts w:ascii="Calibri" w:hAnsi="Calibri"/>
                <w:b/>
                <w:bCs/>
                <w:color w:val="000000"/>
                <w:sz w:val="18"/>
                <w:szCs w:val="18"/>
              </w:rPr>
            </w:pPr>
            <w:r>
              <w:rPr>
                <w:rFonts w:ascii="Calibri" w:hAnsi="Calibri"/>
                <w:b/>
                <w:bCs/>
                <w:color w:val="000000"/>
                <w:sz w:val="18"/>
                <w:szCs w:val="18"/>
              </w:rPr>
              <w:t>-</w:t>
            </w:r>
          </w:p>
        </w:tc>
        <w:tc>
          <w:tcPr>
            <w:tcW w:w="523" w:type="pct"/>
            <w:tcBorders>
              <w:top w:val="single" w:sz="4" w:space="0" w:color="auto"/>
              <w:left w:val="nil"/>
              <w:bottom w:val="single" w:sz="12" w:space="0" w:color="auto"/>
              <w:right w:val="nil"/>
            </w:tcBorders>
            <w:shd w:val="clear" w:color="auto" w:fill="auto"/>
            <w:vAlign w:val="bottom"/>
          </w:tcPr>
          <w:p w:rsidR="00A44D30" w:rsidRPr="000C1768" w:rsidRDefault="00A44D30" w:rsidP="00A44D30">
            <w:pPr>
              <w:jc w:val="right"/>
              <w:rPr>
                <w:rFonts w:ascii="Calibri" w:hAnsi="Calibri"/>
                <w:b/>
                <w:bCs/>
                <w:color w:val="000000"/>
                <w:sz w:val="18"/>
                <w:szCs w:val="18"/>
              </w:rPr>
            </w:pPr>
            <w:r>
              <w:rPr>
                <w:rFonts w:ascii="Calibri" w:hAnsi="Calibri"/>
                <w:b/>
                <w:bCs/>
                <w:color w:val="000000"/>
                <w:sz w:val="18"/>
                <w:szCs w:val="18"/>
              </w:rPr>
              <w:t>-</w:t>
            </w:r>
          </w:p>
        </w:tc>
        <w:tc>
          <w:tcPr>
            <w:tcW w:w="534" w:type="pct"/>
            <w:tcBorders>
              <w:top w:val="single" w:sz="4" w:space="0" w:color="auto"/>
              <w:left w:val="nil"/>
              <w:bottom w:val="single" w:sz="12" w:space="0" w:color="auto"/>
              <w:right w:val="nil"/>
            </w:tcBorders>
            <w:shd w:val="clear" w:color="auto" w:fill="auto"/>
            <w:vAlign w:val="bottom"/>
          </w:tcPr>
          <w:p w:rsidR="00A44D30" w:rsidRPr="000C1768" w:rsidRDefault="00A44D30" w:rsidP="00A44D30">
            <w:pPr>
              <w:jc w:val="right"/>
              <w:rPr>
                <w:rFonts w:ascii="Calibri" w:hAnsi="Calibri"/>
                <w:b/>
                <w:bCs/>
                <w:color w:val="000000"/>
                <w:sz w:val="18"/>
                <w:szCs w:val="18"/>
              </w:rPr>
            </w:pPr>
            <w:r>
              <w:rPr>
                <w:rFonts w:ascii="Calibri" w:hAnsi="Calibri"/>
                <w:b/>
                <w:bCs/>
                <w:color w:val="000000"/>
                <w:sz w:val="18"/>
                <w:szCs w:val="18"/>
              </w:rPr>
              <w:t>-</w:t>
            </w:r>
          </w:p>
        </w:tc>
        <w:tc>
          <w:tcPr>
            <w:tcW w:w="616" w:type="pct"/>
            <w:tcBorders>
              <w:top w:val="single" w:sz="4" w:space="0" w:color="auto"/>
              <w:left w:val="nil"/>
              <w:bottom w:val="single" w:sz="12" w:space="0" w:color="auto"/>
              <w:right w:val="nil"/>
            </w:tcBorders>
            <w:shd w:val="clear" w:color="auto" w:fill="auto"/>
            <w:vAlign w:val="bottom"/>
          </w:tcPr>
          <w:p w:rsidR="00A44D30" w:rsidRPr="000C1768" w:rsidRDefault="00A44D30" w:rsidP="00A44D30">
            <w:pPr>
              <w:jc w:val="right"/>
              <w:rPr>
                <w:rFonts w:ascii="Calibri" w:hAnsi="Calibri"/>
                <w:b/>
                <w:bCs/>
                <w:color w:val="000000"/>
                <w:sz w:val="18"/>
                <w:szCs w:val="18"/>
              </w:rPr>
            </w:pPr>
            <w:r w:rsidRPr="00316452">
              <w:rPr>
                <w:rFonts w:ascii="Calibri" w:hAnsi="Calibri"/>
                <w:b/>
                <w:bCs/>
                <w:color w:val="000000"/>
                <w:sz w:val="18"/>
                <w:szCs w:val="18"/>
              </w:rPr>
              <w:t>10.263.484</w:t>
            </w:r>
          </w:p>
        </w:tc>
        <w:tc>
          <w:tcPr>
            <w:tcW w:w="566" w:type="pct"/>
            <w:tcBorders>
              <w:top w:val="single" w:sz="4" w:space="0" w:color="auto"/>
              <w:left w:val="nil"/>
              <w:bottom w:val="single" w:sz="12" w:space="0" w:color="auto"/>
              <w:right w:val="nil"/>
            </w:tcBorders>
            <w:shd w:val="clear" w:color="auto" w:fill="auto"/>
            <w:vAlign w:val="bottom"/>
          </w:tcPr>
          <w:p w:rsidR="00A44D30" w:rsidRPr="000C1768" w:rsidRDefault="00A44D30" w:rsidP="00A44D30">
            <w:pPr>
              <w:jc w:val="right"/>
              <w:rPr>
                <w:rFonts w:ascii="Calibri" w:hAnsi="Calibri"/>
                <w:b/>
                <w:bCs/>
                <w:color w:val="000000"/>
                <w:sz w:val="18"/>
                <w:szCs w:val="18"/>
              </w:rPr>
            </w:pPr>
            <w:r w:rsidRPr="00316452">
              <w:rPr>
                <w:rFonts w:ascii="Calibri" w:hAnsi="Calibri"/>
                <w:b/>
                <w:bCs/>
                <w:color w:val="000000"/>
                <w:sz w:val="18"/>
                <w:szCs w:val="18"/>
              </w:rPr>
              <w:t>10.263.484</w:t>
            </w:r>
          </w:p>
        </w:tc>
      </w:tr>
      <w:tr w:rsidR="00A44D30" w:rsidRPr="006533FB" w:rsidTr="006D2316">
        <w:trPr>
          <w:trHeight w:hRule="exact" w:val="92"/>
        </w:trPr>
        <w:tc>
          <w:tcPr>
            <w:tcW w:w="1620" w:type="pct"/>
          </w:tcPr>
          <w:p w:rsidR="00A44D30" w:rsidRPr="006533FB" w:rsidRDefault="00A44D30" w:rsidP="00A44D30">
            <w:pPr>
              <w:pStyle w:val="Tot"/>
              <w:spacing w:line="80" w:lineRule="exact"/>
              <w:rPr>
                <w:rFonts w:asciiTheme="minorHAnsi" w:hAnsiTheme="minorHAnsi" w:cs="Arial"/>
                <w:bCs/>
                <w:sz w:val="18"/>
                <w:szCs w:val="18"/>
                <w:lang w:val="hr-HR"/>
              </w:rPr>
            </w:pPr>
          </w:p>
        </w:tc>
        <w:tc>
          <w:tcPr>
            <w:tcW w:w="542" w:type="pct"/>
            <w:tcBorders>
              <w:top w:val="single" w:sz="12" w:space="0" w:color="auto"/>
            </w:tcBorders>
            <w:vAlign w:val="bottom"/>
          </w:tcPr>
          <w:p w:rsidR="00A44D30" w:rsidRPr="006533FB" w:rsidRDefault="00A44D30" w:rsidP="00A44D30">
            <w:pPr>
              <w:pStyle w:val="Tot"/>
              <w:tabs>
                <w:tab w:val="clear" w:pos="1202"/>
              </w:tabs>
              <w:spacing w:line="80" w:lineRule="exact"/>
              <w:jc w:val="right"/>
              <w:rPr>
                <w:rFonts w:asciiTheme="minorHAnsi" w:hAnsiTheme="minorHAnsi" w:cs="Arial"/>
                <w:bCs/>
                <w:spacing w:val="-2"/>
                <w:sz w:val="18"/>
                <w:szCs w:val="18"/>
                <w:lang w:val="hr-HR"/>
              </w:rPr>
            </w:pPr>
          </w:p>
        </w:tc>
        <w:tc>
          <w:tcPr>
            <w:tcW w:w="599" w:type="pct"/>
            <w:tcBorders>
              <w:top w:val="single" w:sz="12" w:space="0" w:color="auto"/>
            </w:tcBorders>
            <w:vAlign w:val="bottom"/>
          </w:tcPr>
          <w:p w:rsidR="00A44D30" w:rsidRPr="006533FB" w:rsidRDefault="00A44D30" w:rsidP="00A44D30">
            <w:pPr>
              <w:pStyle w:val="Tot"/>
              <w:tabs>
                <w:tab w:val="clear" w:pos="1202"/>
              </w:tabs>
              <w:spacing w:line="80" w:lineRule="exact"/>
              <w:jc w:val="right"/>
              <w:rPr>
                <w:rFonts w:asciiTheme="minorHAnsi" w:hAnsiTheme="minorHAnsi" w:cs="Arial"/>
                <w:bCs/>
                <w:spacing w:val="-2"/>
                <w:sz w:val="18"/>
                <w:szCs w:val="18"/>
                <w:lang w:val="hr-HR"/>
              </w:rPr>
            </w:pPr>
          </w:p>
        </w:tc>
        <w:tc>
          <w:tcPr>
            <w:tcW w:w="523" w:type="pct"/>
            <w:tcBorders>
              <w:top w:val="single" w:sz="12" w:space="0" w:color="auto"/>
            </w:tcBorders>
            <w:vAlign w:val="bottom"/>
          </w:tcPr>
          <w:p w:rsidR="00A44D30" w:rsidRPr="006533FB" w:rsidRDefault="00A44D30" w:rsidP="00A44D30">
            <w:pPr>
              <w:pStyle w:val="Tot"/>
              <w:tabs>
                <w:tab w:val="clear" w:pos="1202"/>
              </w:tabs>
              <w:spacing w:line="80" w:lineRule="exact"/>
              <w:jc w:val="right"/>
              <w:rPr>
                <w:rFonts w:asciiTheme="minorHAnsi" w:hAnsiTheme="minorHAnsi" w:cs="Arial"/>
                <w:bCs/>
                <w:spacing w:val="-2"/>
                <w:sz w:val="18"/>
                <w:szCs w:val="18"/>
                <w:lang w:val="hr-HR"/>
              </w:rPr>
            </w:pPr>
          </w:p>
        </w:tc>
        <w:tc>
          <w:tcPr>
            <w:tcW w:w="534" w:type="pct"/>
            <w:tcBorders>
              <w:top w:val="single" w:sz="12" w:space="0" w:color="auto"/>
            </w:tcBorders>
            <w:vAlign w:val="bottom"/>
          </w:tcPr>
          <w:p w:rsidR="00A44D30" w:rsidRPr="006533FB" w:rsidRDefault="00A44D30" w:rsidP="00A44D30">
            <w:pPr>
              <w:pStyle w:val="Tot"/>
              <w:tabs>
                <w:tab w:val="clear" w:pos="1202"/>
              </w:tabs>
              <w:spacing w:line="80" w:lineRule="exact"/>
              <w:jc w:val="right"/>
              <w:rPr>
                <w:rFonts w:asciiTheme="minorHAnsi" w:hAnsiTheme="minorHAnsi" w:cs="Arial"/>
                <w:bCs/>
                <w:spacing w:val="-2"/>
                <w:sz w:val="18"/>
                <w:szCs w:val="18"/>
                <w:lang w:val="hr-HR"/>
              </w:rPr>
            </w:pPr>
          </w:p>
        </w:tc>
        <w:tc>
          <w:tcPr>
            <w:tcW w:w="616" w:type="pct"/>
            <w:tcBorders>
              <w:top w:val="single" w:sz="12" w:space="0" w:color="auto"/>
            </w:tcBorders>
            <w:vAlign w:val="bottom"/>
          </w:tcPr>
          <w:p w:rsidR="00A44D30" w:rsidRPr="006533FB" w:rsidRDefault="00A44D30" w:rsidP="00A44D30">
            <w:pPr>
              <w:pStyle w:val="Tot"/>
              <w:tabs>
                <w:tab w:val="clear" w:pos="1202"/>
              </w:tabs>
              <w:spacing w:line="80" w:lineRule="exact"/>
              <w:jc w:val="right"/>
              <w:rPr>
                <w:rFonts w:asciiTheme="minorHAnsi" w:hAnsiTheme="minorHAnsi" w:cs="Arial"/>
                <w:bCs/>
                <w:spacing w:val="-2"/>
                <w:sz w:val="18"/>
                <w:szCs w:val="18"/>
                <w:lang w:val="hr-HR"/>
              </w:rPr>
            </w:pPr>
          </w:p>
        </w:tc>
        <w:tc>
          <w:tcPr>
            <w:tcW w:w="566" w:type="pct"/>
            <w:tcBorders>
              <w:top w:val="single" w:sz="12" w:space="0" w:color="auto"/>
            </w:tcBorders>
            <w:vAlign w:val="bottom"/>
          </w:tcPr>
          <w:p w:rsidR="00A44D30" w:rsidRPr="006533FB" w:rsidRDefault="00A44D30" w:rsidP="00A44D30">
            <w:pPr>
              <w:pStyle w:val="Tot"/>
              <w:tabs>
                <w:tab w:val="clear" w:pos="1202"/>
              </w:tabs>
              <w:spacing w:line="80" w:lineRule="exact"/>
              <w:jc w:val="right"/>
              <w:rPr>
                <w:rFonts w:asciiTheme="minorHAnsi" w:hAnsiTheme="minorHAnsi" w:cs="Arial"/>
                <w:bCs/>
                <w:spacing w:val="-2"/>
                <w:sz w:val="18"/>
                <w:szCs w:val="18"/>
                <w:lang w:val="hr-HR"/>
              </w:rPr>
            </w:pPr>
          </w:p>
        </w:tc>
      </w:tr>
      <w:tr w:rsidR="00A44D30" w:rsidRPr="006533FB" w:rsidTr="006D2316">
        <w:trPr>
          <w:trHeight w:val="168"/>
        </w:trPr>
        <w:tc>
          <w:tcPr>
            <w:tcW w:w="1620" w:type="pct"/>
          </w:tcPr>
          <w:p w:rsidR="00A44D30" w:rsidRPr="006533FB" w:rsidRDefault="00A44D30" w:rsidP="00A44D30">
            <w:pPr>
              <w:pStyle w:val="Tot"/>
              <w:spacing w:line="220" w:lineRule="exact"/>
              <w:rPr>
                <w:rFonts w:asciiTheme="minorHAnsi" w:hAnsiTheme="minorHAnsi" w:cs="Arial"/>
                <w:bCs/>
                <w:sz w:val="18"/>
                <w:szCs w:val="18"/>
                <w:lang w:val="hr-HR"/>
              </w:rPr>
            </w:pPr>
            <w:r w:rsidRPr="006533FB">
              <w:rPr>
                <w:rFonts w:asciiTheme="minorHAnsi" w:hAnsiTheme="minorHAnsi" w:cs="Arial"/>
                <w:bCs/>
                <w:sz w:val="18"/>
                <w:szCs w:val="18"/>
                <w:lang w:val="hr-HR"/>
              </w:rPr>
              <w:t>Garantni fond</w:t>
            </w:r>
          </w:p>
        </w:tc>
        <w:tc>
          <w:tcPr>
            <w:tcW w:w="542" w:type="pct"/>
            <w:tcBorders>
              <w:left w:val="nil"/>
              <w:bottom w:val="nil"/>
              <w:right w:val="nil"/>
            </w:tcBorders>
            <w:shd w:val="clear" w:color="auto" w:fill="auto"/>
            <w:vAlign w:val="center"/>
          </w:tcPr>
          <w:p w:rsidR="00A44D30" w:rsidRPr="000C1768" w:rsidRDefault="00A44D30" w:rsidP="00A44D30">
            <w:pPr>
              <w:jc w:val="right"/>
              <w:rPr>
                <w:rFonts w:ascii="Calibri" w:hAnsi="Calibri"/>
                <w:color w:val="000000"/>
                <w:sz w:val="18"/>
                <w:szCs w:val="18"/>
              </w:rPr>
            </w:pPr>
            <w:r>
              <w:rPr>
                <w:rFonts w:ascii="Calibri" w:hAnsi="Calibri"/>
                <w:color w:val="000000"/>
                <w:sz w:val="18"/>
                <w:szCs w:val="18"/>
              </w:rPr>
              <w:t>-</w:t>
            </w:r>
          </w:p>
        </w:tc>
        <w:tc>
          <w:tcPr>
            <w:tcW w:w="599" w:type="pct"/>
            <w:tcBorders>
              <w:left w:val="nil"/>
              <w:bottom w:val="nil"/>
              <w:right w:val="nil"/>
            </w:tcBorders>
            <w:shd w:val="clear" w:color="auto" w:fill="auto"/>
            <w:vAlign w:val="center"/>
          </w:tcPr>
          <w:p w:rsidR="00A44D30" w:rsidRPr="000C1768" w:rsidRDefault="00A44D30" w:rsidP="00A44D30">
            <w:pPr>
              <w:jc w:val="right"/>
              <w:rPr>
                <w:rFonts w:ascii="Calibri" w:hAnsi="Calibri"/>
                <w:color w:val="000000"/>
                <w:sz w:val="18"/>
                <w:szCs w:val="18"/>
              </w:rPr>
            </w:pPr>
            <w:r>
              <w:rPr>
                <w:rFonts w:ascii="Calibri" w:hAnsi="Calibri"/>
                <w:color w:val="000000"/>
                <w:sz w:val="18"/>
                <w:szCs w:val="18"/>
              </w:rPr>
              <w:t>-</w:t>
            </w:r>
          </w:p>
        </w:tc>
        <w:tc>
          <w:tcPr>
            <w:tcW w:w="523" w:type="pct"/>
            <w:tcBorders>
              <w:left w:val="nil"/>
              <w:bottom w:val="nil"/>
              <w:right w:val="nil"/>
            </w:tcBorders>
            <w:shd w:val="clear" w:color="auto" w:fill="auto"/>
            <w:vAlign w:val="center"/>
          </w:tcPr>
          <w:p w:rsidR="00A44D30" w:rsidRPr="000C1768" w:rsidRDefault="00A44D30" w:rsidP="00A44D30">
            <w:pPr>
              <w:jc w:val="right"/>
              <w:rPr>
                <w:rFonts w:ascii="Calibri" w:hAnsi="Calibri"/>
                <w:color w:val="000000"/>
                <w:sz w:val="18"/>
                <w:szCs w:val="18"/>
              </w:rPr>
            </w:pPr>
            <w:r>
              <w:rPr>
                <w:rFonts w:ascii="Calibri" w:hAnsi="Calibri"/>
                <w:color w:val="000000"/>
                <w:sz w:val="18"/>
                <w:szCs w:val="18"/>
              </w:rPr>
              <w:t>-</w:t>
            </w:r>
          </w:p>
        </w:tc>
        <w:tc>
          <w:tcPr>
            <w:tcW w:w="534" w:type="pct"/>
            <w:tcBorders>
              <w:left w:val="nil"/>
              <w:bottom w:val="nil"/>
              <w:right w:val="nil"/>
            </w:tcBorders>
            <w:shd w:val="clear" w:color="auto" w:fill="auto"/>
            <w:vAlign w:val="center"/>
          </w:tcPr>
          <w:p w:rsidR="00A44D30" w:rsidRPr="000C1768" w:rsidRDefault="00A44D30" w:rsidP="00A44D30">
            <w:pPr>
              <w:jc w:val="right"/>
              <w:rPr>
                <w:rFonts w:ascii="Calibri" w:hAnsi="Calibri"/>
                <w:color w:val="000000"/>
                <w:sz w:val="18"/>
                <w:szCs w:val="18"/>
              </w:rPr>
            </w:pPr>
            <w:r>
              <w:rPr>
                <w:rFonts w:ascii="Calibri" w:hAnsi="Calibri"/>
                <w:color w:val="000000"/>
                <w:sz w:val="18"/>
                <w:szCs w:val="18"/>
              </w:rPr>
              <w:t>-</w:t>
            </w:r>
          </w:p>
        </w:tc>
        <w:tc>
          <w:tcPr>
            <w:tcW w:w="616" w:type="pct"/>
            <w:tcBorders>
              <w:left w:val="nil"/>
              <w:bottom w:val="nil"/>
              <w:right w:val="nil"/>
            </w:tcBorders>
            <w:shd w:val="clear" w:color="auto" w:fill="auto"/>
            <w:vAlign w:val="center"/>
          </w:tcPr>
          <w:p w:rsidR="00A44D30" w:rsidRPr="000C1768" w:rsidRDefault="00A44D30" w:rsidP="00A44D30">
            <w:pPr>
              <w:jc w:val="right"/>
              <w:rPr>
                <w:rFonts w:ascii="Calibri" w:hAnsi="Calibri"/>
                <w:color w:val="000000"/>
                <w:sz w:val="18"/>
                <w:szCs w:val="18"/>
              </w:rPr>
            </w:pPr>
            <w:r>
              <w:rPr>
                <w:rFonts w:ascii="Calibri" w:hAnsi="Calibri"/>
                <w:color w:val="000000"/>
                <w:sz w:val="18"/>
                <w:szCs w:val="18"/>
              </w:rPr>
              <w:t>12.303</w:t>
            </w:r>
          </w:p>
        </w:tc>
        <w:tc>
          <w:tcPr>
            <w:tcW w:w="566" w:type="pct"/>
            <w:tcBorders>
              <w:left w:val="nil"/>
              <w:bottom w:val="nil"/>
              <w:right w:val="nil"/>
            </w:tcBorders>
            <w:shd w:val="clear" w:color="auto" w:fill="auto"/>
            <w:vAlign w:val="center"/>
          </w:tcPr>
          <w:p w:rsidR="00A44D30" w:rsidRPr="000C1768" w:rsidRDefault="00A44D30" w:rsidP="00A44D30">
            <w:pPr>
              <w:jc w:val="right"/>
              <w:rPr>
                <w:rFonts w:ascii="Calibri" w:hAnsi="Calibri"/>
                <w:color w:val="000000"/>
                <w:sz w:val="18"/>
                <w:szCs w:val="18"/>
              </w:rPr>
            </w:pPr>
            <w:r>
              <w:rPr>
                <w:rFonts w:ascii="Calibri" w:hAnsi="Calibri"/>
                <w:color w:val="000000"/>
                <w:sz w:val="18"/>
                <w:szCs w:val="18"/>
              </w:rPr>
              <w:t>12.303</w:t>
            </w:r>
          </w:p>
        </w:tc>
      </w:tr>
      <w:tr w:rsidR="00A44D30" w:rsidRPr="006533FB" w:rsidTr="006533FB">
        <w:trPr>
          <w:trHeight w:hRule="exact" w:val="51"/>
        </w:trPr>
        <w:tc>
          <w:tcPr>
            <w:tcW w:w="1620" w:type="pct"/>
          </w:tcPr>
          <w:p w:rsidR="00A44D30" w:rsidRPr="006533FB" w:rsidRDefault="00A44D30" w:rsidP="00A44D30">
            <w:pPr>
              <w:pStyle w:val="Tot"/>
              <w:spacing w:line="240" w:lineRule="exact"/>
              <w:rPr>
                <w:rFonts w:asciiTheme="minorHAnsi" w:hAnsiTheme="minorHAnsi" w:cs="Arial"/>
                <w:bCs/>
                <w:sz w:val="18"/>
                <w:szCs w:val="18"/>
                <w:lang w:val="hr-HR"/>
              </w:rPr>
            </w:pPr>
          </w:p>
        </w:tc>
        <w:tc>
          <w:tcPr>
            <w:tcW w:w="542" w:type="pct"/>
            <w:tcBorders>
              <w:bottom w:val="single" w:sz="8" w:space="0" w:color="auto"/>
            </w:tcBorders>
            <w:vAlign w:val="bottom"/>
          </w:tcPr>
          <w:p w:rsidR="00A44D30" w:rsidRPr="006533FB" w:rsidRDefault="00A44D30" w:rsidP="00A44D30">
            <w:pPr>
              <w:pStyle w:val="Header"/>
              <w:spacing w:line="240" w:lineRule="exact"/>
              <w:jc w:val="right"/>
              <w:rPr>
                <w:rFonts w:asciiTheme="minorHAnsi" w:hAnsiTheme="minorHAnsi" w:cs="Arial"/>
                <w:bCs/>
                <w:i w:val="0"/>
                <w:spacing w:val="-2"/>
                <w:sz w:val="18"/>
                <w:szCs w:val="18"/>
                <w:lang w:val="hr-HR"/>
              </w:rPr>
            </w:pPr>
          </w:p>
        </w:tc>
        <w:tc>
          <w:tcPr>
            <w:tcW w:w="599" w:type="pct"/>
            <w:tcBorders>
              <w:bottom w:val="single" w:sz="8" w:space="0" w:color="auto"/>
            </w:tcBorders>
            <w:vAlign w:val="bottom"/>
          </w:tcPr>
          <w:p w:rsidR="00A44D30" w:rsidRPr="006533FB" w:rsidRDefault="00A44D30" w:rsidP="00A44D30">
            <w:pPr>
              <w:pStyle w:val="Header"/>
              <w:spacing w:line="240" w:lineRule="exact"/>
              <w:jc w:val="right"/>
              <w:rPr>
                <w:rFonts w:asciiTheme="minorHAnsi" w:hAnsiTheme="minorHAnsi" w:cs="Arial"/>
                <w:bCs/>
                <w:i w:val="0"/>
                <w:spacing w:val="-2"/>
                <w:sz w:val="18"/>
                <w:szCs w:val="18"/>
                <w:lang w:val="hr-HR"/>
              </w:rPr>
            </w:pPr>
          </w:p>
        </w:tc>
        <w:tc>
          <w:tcPr>
            <w:tcW w:w="523" w:type="pct"/>
            <w:tcBorders>
              <w:bottom w:val="single" w:sz="8" w:space="0" w:color="auto"/>
            </w:tcBorders>
            <w:vAlign w:val="bottom"/>
          </w:tcPr>
          <w:p w:rsidR="00A44D30" w:rsidRPr="006533FB" w:rsidRDefault="00A44D30" w:rsidP="00A44D30">
            <w:pPr>
              <w:pStyle w:val="Header"/>
              <w:spacing w:line="240" w:lineRule="exact"/>
              <w:jc w:val="right"/>
              <w:rPr>
                <w:rFonts w:asciiTheme="minorHAnsi" w:hAnsiTheme="minorHAnsi" w:cs="Arial"/>
                <w:bCs/>
                <w:i w:val="0"/>
                <w:spacing w:val="-2"/>
                <w:sz w:val="18"/>
                <w:szCs w:val="18"/>
                <w:lang w:val="hr-HR"/>
              </w:rPr>
            </w:pPr>
          </w:p>
        </w:tc>
        <w:tc>
          <w:tcPr>
            <w:tcW w:w="534" w:type="pct"/>
            <w:tcBorders>
              <w:bottom w:val="single" w:sz="8" w:space="0" w:color="auto"/>
            </w:tcBorders>
            <w:vAlign w:val="bottom"/>
          </w:tcPr>
          <w:p w:rsidR="00A44D30" w:rsidRPr="006533FB" w:rsidRDefault="00A44D30" w:rsidP="00A44D30">
            <w:pPr>
              <w:pStyle w:val="Header"/>
              <w:spacing w:line="240" w:lineRule="exact"/>
              <w:jc w:val="right"/>
              <w:rPr>
                <w:rFonts w:asciiTheme="minorHAnsi" w:hAnsiTheme="minorHAnsi" w:cs="Arial"/>
                <w:bCs/>
                <w:i w:val="0"/>
                <w:spacing w:val="-2"/>
                <w:sz w:val="18"/>
                <w:szCs w:val="18"/>
                <w:lang w:val="hr-HR"/>
              </w:rPr>
            </w:pPr>
          </w:p>
        </w:tc>
        <w:tc>
          <w:tcPr>
            <w:tcW w:w="616" w:type="pct"/>
            <w:tcBorders>
              <w:bottom w:val="single" w:sz="8" w:space="0" w:color="auto"/>
            </w:tcBorders>
            <w:vAlign w:val="bottom"/>
          </w:tcPr>
          <w:p w:rsidR="00A44D30" w:rsidRPr="006533FB" w:rsidRDefault="00A44D30" w:rsidP="00A44D30">
            <w:pPr>
              <w:pStyle w:val="Header"/>
              <w:spacing w:line="240" w:lineRule="exact"/>
              <w:jc w:val="right"/>
              <w:rPr>
                <w:rFonts w:asciiTheme="minorHAnsi" w:hAnsiTheme="minorHAnsi" w:cs="Arial"/>
                <w:bCs/>
                <w:i w:val="0"/>
                <w:spacing w:val="-2"/>
                <w:sz w:val="18"/>
                <w:szCs w:val="18"/>
                <w:lang w:val="hr-HR"/>
              </w:rPr>
            </w:pPr>
          </w:p>
        </w:tc>
        <w:tc>
          <w:tcPr>
            <w:tcW w:w="566" w:type="pct"/>
            <w:tcBorders>
              <w:bottom w:val="single" w:sz="8" w:space="0" w:color="auto"/>
            </w:tcBorders>
            <w:vAlign w:val="bottom"/>
          </w:tcPr>
          <w:p w:rsidR="00A44D30" w:rsidRPr="006533FB" w:rsidRDefault="00A44D30" w:rsidP="00A44D30">
            <w:pPr>
              <w:pStyle w:val="Header"/>
              <w:spacing w:line="240" w:lineRule="exact"/>
              <w:jc w:val="right"/>
              <w:rPr>
                <w:rFonts w:asciiTheme="minorHAnsi" w:hAnsiTheme="minorHAnsi" w:cs="Arial"/>
                <w:bCs/>
                <w:i w:val="0"/>
                <w:spacing w:val="-2"/>
                <w:sz w:val="18"/>
                <w:szCs w:val="18"/>
                <w:lang w:val="hr-HR"/>
              </w:rPr>
            </w:pPr>
          </w:p>
        </w:tc>
      </w:tr>
      <w:tr w:rsidR="00A44D30" w:rsidRPr="006533FB" w:rsidTr="006D2316">
        <w:trPr>
          <w:trHeight w:val="249"/>
        </w:trPr>
        <w:tc>
          <w:tcPr>
            <w:tcW w:w="1620" w:type="pct"/>
            <w:vAlign w:val="center"/>
          </w:tcPr>
          <w:p w:rsidR="00A44D30" w:rsidRPr="006533FB" w:rsidRDefault="00A44D30" w:rsidP="00A44D30">
            <w:pPr>
              <w:pStyle w:val="Tot"/>
              <w:spacing w:line="220" w:lineRule="exact"/>
              <w:rPr>
                <w:rFonts w:asciiTheme="minorHAnsi" w:hAnsiTheme="minorHAnsi" w:cs="Arial"/>
                <w:b/>
                <w:bCs/>
                <w:sz w:val="18"/>
                <w:szCs w:val="18"/>
                <w:lang w:val="hr-HR"/>
              </w:rPr>
            </w:pPr>
            <w:r w:rsidRPr="006533FB">
              <w:rPr>
                <w:rFonts w:asciiTheme="minorHAnsi" w:hAnsiTheme="minorHAnsi" w:cs="Arial"/>
                <w:b/>
                <w:bCs/>
                <w:sz w:val="18"/>
                <w:szCs w:val="18"/>
                <w:lang w:val="hr-HR"/>
              </w:rPr>
              <w:t>Ukupna glavnica</w:t>
            </w:r>
          </w:p>
        </w:tc>
        <w:tc>
          <w:tcPr>
            <w:tcW w:w="542" w:type="pct"/>
            <w:tcBorders>
              <w:top w:val="single" w:sz="4" w:space="0" w:color="auto"/>
              <w:left w:val="nil"/>
              <w:bottom w:val="single" w:sz="8" w:space="0" w:color="auto"/>
              <w:right w:val="nil"/>
            </w:tcBorders>
            <w:shd w:val="clear" w:color="auto" w:fill="auto"/>
            <w:vAlign w:val="center"/>
          </w:tcPr>
          <w:p w:rsidR="00A44D30" w:rsidRPr="000C1768" w:rsidRDefault="00A44D30" w:rsidP="00A44D30">
            <w:pPr>
              <w:jc w:val="right"/>
              <w:rPr>
                <w:rFonts w:ascii="Calibri" w:hAnsi="Calibri"/>
                <w:b/>
                <w:bCs/>
                <w:color w:val="000000"/>
                <w:sz w:val="18"/>
                <w:szCs w:val="18"/>
              </w:rPr>
            </w:pPr>
            <w:r>
              <w:rPr>
                <w:rFonts w:ascii="Calibri" w:hAnsi="Calibri"/>
                <w:b/>
                <w:bCs/>
                <w:color w:val="000000"/>
                <w:sz w:val="18"/>
                <w:szCs w:val="18"/>
              </w:rPr>
              <w:t>-</w:t>
            </w:r>
          </w:p>
        </w:tc>
        <w:tc>
          <w:tcPr>
            <w:tcW w:w="599" w:type="pct"/>
            <w:tcBorders>
              <w:top w:val="single" w:sz="4" w:space="0" w:color="auto"/>
              <w:left w:val="nil"/>
              <w:bottom w:val="single" w:sz="8" w:space="0" w:color="auto"/>
              <w:right w:val="nil"/>
            </w:tcBorders>
            <w:shd w:val="clear" w:color="auto" w:fill="auto"/>
            <w:vAlign w:val="center"/>
          </w:tcPr>
          <w:p w:rsidR="00A44D30" w:rsidRPr="000C1768" w:rsidRDefault="00A44D30" w:rsidP="00A44D30">
            <w:pPr>
              <w:jc w:val="right"/>
              <w:rPr>
                <w:rFonts w:ascii="Calibri" w:hAnsi="Calibri"/>
                <w:b/>
                <w:bCs/>
                <w:color w:val="000000"/>
                <w:sz w:val="18"/>
                <w:szCs w:val="18"/>
              </w:rPr>
            </w:pPr>
            <w:r>
              <w:rPr>
                <w:rFonts w:ascii="Calibri" w:hAnsi="Calibri"/>
                <w:b/>
                <w:bCs/>
                <w:color w:val="000000"/>
                <w:sz w:val="18"/>
                <w:szCs w:val="18"/>
              </w:rPr>
              <w:t>-</w:t>
            </w:r>
          </w:p>
        </w:tc>
        <w:tc>
          <w:tcPr>
            <w:tcW w:w="523" w:type="pct"/>
            <w:tcBorders>
              <w:top w:val="single" w:sz="4" w:space="0" w:color="auto"/>
              <w:left w:val="nil"/>
              <w:bottom w:val="single" w:sz="8" w:space="0" w:color="auto"/>
              <w:right w:val="nil"/>
            </w:tcBorders>
            <w:shd w:val="clear" w:color="auto" w:fill="auto"/>
            <w:vAlign w:val="center"/>
          </w:tcPr>
          <w:p w:rsidR="00A44D30" w:rsidRPr="000C1768" w:rsidRDefault="00A44D30" w:rsidP="00A44D30">
            <w:pPr>
              <w:jc w:val="right"/>
              <w:rPr>
                <w:rFonts w:ascii="Calibri" w:hAnsi="Calibri"/>
                <w:b/>
                <w:bCs/>
                <w:color w:val="000000"/>
                <w:sz w:val="18"/>
                <w:szCs w:val="18"/>
              </w:rPr>
            </w:pPr>
            <w:r>
              <w:rPr>
                <w:rFonts w:ascii="Calibri" w:hAnsi="Calibri"/>
                <w:b/>
                <w:bCs/>
                <w:color w:val="000000"/>
                <w:sz w:val="18"/>
                <w:szCs w:val="18"/>
              </w:rPr>
              <w:t>-</w:t>
            </w:r>
          </w:p>
        </w:tc>
        <w:tc>
          <w:tcPr>
            <w:tcW w:w="534" w:type="pct"/>
            <w:tcBorders>
              <w:top w:val="single" w:sz="4" w:space="0" w:color="auto"/>
              <w:left w:val="nil"/>
              <w:bottom w:val="single" w:sz="8" w:space="0" w:color="auto"/>
              <w:right w:val="nil"/>
            </w:tcBorders>
            <w:shd w:val="clear" w:color="auto" w:fill="auto"/>
            <w:vAlign w:val="center"/>
          </w:tcPr>
          <w:p w:rsidR="00A44D30" w:rsidRPr="000C1768" w:rsidRDefault="00A44D30" w:rsidP="00A44D30">
            <w:pPr>
              <w:jc w:val="right"/>
              <w:rPr>
                <w:rFonts w:ascii="Calibri" w:hAnsi="Calibri"/>
                <w:b/>
                <w:bCs/>
                <w:color w:val="000000"/>
                <w:sz w:val="18"/>
                <w:szCs w:val="18"/>
              </w:rPr>
            </w:pPr>
            <w:r>
              <w:rPr>
                <w:rFonts w:ascii="Calibri" w:hAnsi="Calibri"/>
                <w:b/>
                <w:bCs/>
                <w:color w:val="000000"/>
                <w:sz w:val="18"/>
                <w:szCs w:val="18"/>
              </w:rPr>
              <w:t>-</w:t>
            </w:r>
          </w:p>
        </w:tc>
        <w:tc>
          <w:tcPr>
            <w:tcW w:w="616" w:type="pct"/>
            <w:tcBorders>
              <w:top w:val="single" w:sz="4" w:space="0" w:color="auto"/>
              <w:left w:val="nil"/>
              <w:bottom w:val="single" w:sz="8" w:space="0" w:color="auto"/>
              <w:right w:val="nil"/>
            </w:tcBorders>
            <w:shd w:val="clear" w:color="auto" w:fill="auto"/>
            <w:vAlign w:val="center"/>
          </w:tcPr>
          <w:p w:rsidR="00A44D30" w:rsidRPr="000C1768" w:rsidRDefault="00A44D30" w:rsidP="00A44D30">
            <w:pPr>
              <w:jc w:val="right"/>
              <w:rPr>
                <w:rFonts w:ascii="Calibri" w:hAnsi="Calibri"/>
                <w:b/>
                <w:bCs/>
                <w:color w:val="000000"/>
                <w:sz w:val="18"/>
                <w:szCs w:val="18"/>
              </w:rPr>
            </w:pPr>
            <w:r w:rsidRPr="00071416">
              <w:rPr>
                <w:rFonts w:ascii="Calibri" w:hAnsi="Calibri"/>
                <w:b/>
                <w:bCs/>
                <w:color w:val="000000"/>
                <w:sz w:val="18"/>
                <w:szCs w:val="18"/>
              </w:rPr>
              <w:t>10.275.787</w:t>
            </w:r>
          </w:p>
        </w:tc>
        <w:tc>
          <w:tcPr>
            <w:tcW w:w="566" w:type="pct"/>
            <w:tcBorders>
              <w:top w:val="single" w:sz="4" w:space="0" w:color="auto"/>
              <w:left w:val="nil"/>
              <w:bottom w:val="single" w:sz="8" w:space="0" w:color="auto"/>
              <w:right w:val="nil"/>
            </w:tcBorders>
            <w:shd w:val="clear" w:color="auto" w:fill="auto"/>
            <w:vAlign w:val="center"/>
          </w:tcPr>
          <w:p w:rsidR="00A44D30" w:rsidRPr="000C1768" w:rsidRDefault="00A44D30" w:rsidP="00A44D30">
            <w:pPr>
              <w:jc w:val="right"/>
              <w:rPr>
                <w:rFonts w:ascii="Calibri" w:hAnsi="Calibri"/>
                <w:b/>
                <w:bCs/>
                <w:color w:val="000000"/>
                <w:sz w:val="18"/>
                <w:szCs w:val="18"/>
              </w:rPr>
            </w:pPr>
            <w:r w:rsidRPr="00071416">
              <w:rPr>
                <w:rFonts w:ascii="Calibri" w:hAnsi="Calibri"/>
                <w:b/>
                <w:bCs/>
                <w:color w:val="000000"/>
                <w:sz w:val="18"/>
                <w:szCs w:val="18"/>
              </w:rPr>
              <w:t>10.275.787</w:t>
            </w:r>
          </w:p>
        </w:tc>
      </w:tr>
      <w:tr w:rsidR="00A44D30" w:rsidRPr="006533FB" w:rsidTr="00361B04">
        <w:trPr>
          <w:trHeight w:val="205"/>
        </w:trPr>
        <w:tc>
          <w:tcPr>
            <w:tcW w:w="1620" w:type="pct"/>
          </w:tcPr>
          <w:p w:rsidR="00A44D30" w:rsidRPr="006533FB" w:rsidRDefault="00A44D30" w:rsidP="00A44D30">
            <w:pPr>
              <w:pStyle w:val="Thick"/>
              <w:tabs>
                <w:tab w:val="left" w:pos="238"/>
              </w:tabs>
              <w:spacing w:line="240" w:lineRule="exact"/>
              <w:rPr>
                <w:rFonts w:asciiTheme="minorHAnsi" w:hAnsiTheme="minorHAnsi" w:cs="Arial"/>
                <w:bCs/>
                <w:spacing w:val="-2"/>
                <w:sz w:val="18"/>
                <w:szCs w:val="18"/>
                <w:u w:val="none"/>
                <w:lang w:val="hr-HR"/>
              </w:rPr>
            </w:pPr>
            <w:r w:rsidRPr="006533FB">
              <w:rPr>
                <w:rFonts w:asciiTheme="minorHAnsi" w:hAnsiTheme="minorHAnsi" w:cs="Arial"/>
                <w:bCs/>
                <w:sz w:val="18"/>
                <w:szCs w:val="18"/>
                <w:u w:val="none"/>
                <w:lang w:val="hr-HR"/>
              </w:rPr>
              <w:t>Ukupne obveze i glavnica (2)</w:t>
            </w:r>
          </w:p>
        </w:tc>
        <w:tc>
          <w:tcPr>
            <w:tcW w:w="542" w:type="pct"/>
            <w:tcBorders>
              <w:top w:val="nil"/>
              <w:left w:val="nil"/>
              <w:bottom w:val="single" w:sz="12" w:space="0" w:color="auto"/>
              <w:right w:val="nil"/>
            </w:tcBorders>
            <w:shd w:val="clear" w:color="auto" w:fill="auto"/>
            <w:vAlign w:val="bottom"/>
          </w:tcPr>
          <w:p w:rsidR="00A44D30" w:rsidRPr="000C1768" w:rsidRDefault="00A44D30" w:rsidP="00A44D30">
            <w:pPr>
              <w:jc w:val="right"/>
              <w:rPr>
                <w:rFonts w:ascii="Calibri" w:hAnsi="Calibri"/>
                <w:b/>
                <w:bCs/>
                <w:color w:val="000000"/>
                <w:sz w:val="18"/>
                <w:szCs w:val="18"/>
              </w:rPr>
            </w:pPr>
            <w:r w:rsidRPr="00316452">
              <w:rPr>
                <w:rFonts w:ascii="Calibri" w:hAnsi="Calibri"/>
                <w:b/>
                <w:bCs/>
                <w:color w:val="000000"/>
                <w:sz w:val="18"/>
                <w:szCs w:val="18"/>
              </w:rPr>
              <w:t>606.438</w:t>
            </w:r>
          </w:p>
        </w:tc>
        <w:tc>
          <w:tcPr>
            <w:tcW w:w="599" w:type="pct"/>
            <w:tcBorders>
              <w:top w:val="nil"/>
              <w:left w:val="nil"/>
              <w:bottom w:val="single" w:sz="12" w:space="0" w:color="auto"/>
              <w:right w:val="nil"/>
            </w:tcBorders>
            <w:shd w:val="clear" w:color="auto" w:fill="auto"/>
            <w:vAlign w:val="bottom"/>
          </w:tcPr>
          <w:p w:rsidR="00A44D30" w:rsidRPr="000C1768" w:rsidRDefault="00A44D30" w:rsidP="00A44D30">
            <w:pPr>
              <w:jc w:val="right"/>
              <w:rPr>
                <w:rFonts w:ascii="Calibri" w:hAnsi="Calibri"/>
                <w:b/>
                <w:bCs/>
                <w:color w:val="000000"/>
                <w:sz w:val="18"/>
                <w:szCs w:val="18"/>
              </w:rPr>
            </w:pPr>
            <w:r w:rsidRPr="00316452">
              <w:rPr>
                <w:rFonts w:ascii="Calibri" w:hAnsi="Calibri"/>
                <w:b/>
                <w:bCs/>
                <w:color w:val="000000"/>
                <w:sz w:val="18"/>
                <w:szCs w:val="18"/>
              </w:rPr>
              <w:t>373.504</w:t>
            </w:r>
          </w:p>
        </w:tc>
        <w:tc>
          <w:tcPr>
            <w:tcW w:w="523" w:type="pct"/>
            <w:tcBorders>
              <w:top w:val="nil"/>
              <w:left w:val="nil"/>
              <w:bottom w:val="single" w:sz="12" w:space="0" w:color="auto"/>
              <w:right w:val="nil"/>
            </w:tcBorders>
            <w:shd w:val="clear" w:color="auto" w:fill="auto"/>
            <w:vAlign w:val="bottom"/>
          </w:tcPr>
          <w:p w:rsidR="00A44D30" w:rsidRPr="000C1768" w:rsidRDefault="00A44D30" w:rsidP="00A44D30">
            <w:pPr>
              <w:jc w:val="right"/>
              <w:rPr>
                <w:rFonts w:ascii="Calibri" w:hAnsi="Calibri"/>
                <w:b/>
                <w:bCs/>
                <w:color w:val="000000"/>
                <w:sz w:val="18"/>
                <w:szCs w:val="18"/>
              </w:rPr>
            </w:pPr>
            <w:r w:rsidRPr="00316452">
              <w:rPr>
                <w:rFonts w:ascii="Calibri" w:hAnsi="Calibri"/>
                <w:b/>
                <w:bCs/>
                <w:color w:val="000000"/>
                <w:sz w:val="18"/>
                <w:szCs w:val="18"/>
              </w:rPr>
              <w:t>1.408.775</w:t>
            </w:r>
          </w:p>
        </w:tc>
        <w:tc>
          <w:tcPr>
            <w:tcW w:w="534" w:type="pct"/>
            <w:tcBorders>
              <w:top w:val="nil"/>
              <w:left w:val="nil"/>
              <w:bottom w:val="single" w:sz="12" w:space="0" w:color="auto"/>
              <w:right w:val="nil"/>
            </w:tcBorders>
            <w:shd w:val="clear" w:color="auto" w:fill="auto"/>
            <w:vAlign w:val="bottom"/>
          </w:tcPr>
          <w:p w:rsidR="00A44D30" w:rsidRPr="000C1768" w:rsidRDefault="00A44D30" w:rsidP="00A44D30">
            <w:pPr>
              <w:jc w:val="right"/>
              <w:rPr>
                <w:rFonts w:ascii="Calibri" w:hAnsi="Calibri"/>
                <w:b/>
                <w:bCs/>
                <w:color w:val="000000"/>
                <w:sz w:val="18"/>
                <w:szCs w:val="18"/>
              </w:rPr>
            </w:pPr>
            <w:r w:rsidRPr="00316452">
              <w:rPr>
                <w:rFonts w:ascii="Calibri" w:hAnsi="Calibri"/>
                <w:b/>
                <w:bCs/>
                <w:color w:val="000000"/>
                <w:sz w:val="18"/>
                <w:szCs w:val="18"/>
              </w:rPr>
              <w:t>5.335.102</w:t>
            </w:r>
          </w:p>
        </w:tc>
        <w:tc>
          <w:tcPr>
            <w:tcW w:w="616" w:type="pct"/>
            <w:tcBorders>
              <w:top w:val="nil"/>
              <w:left w:val="nil"/>
              <w:bottom w:val="single" w:sz="12" w:space="0" w:color="auto"/>
              <w:right w:val="nil"/>
            </w:tcBorders>
            <w:shd w:val="clear" w:color="auto" w:fill="auto"/>
            <w:vAlign w:val="bottom"/>
          </w:tcPr>
          <w:p w:rsidR="00A44D30" w:rsidRPr="000C1768" w:rsidRDefault="00A44D30" w:rsidP="00A44D30">
            <w:pPr>
              <w:jc w:val="right"/>
              <w:rPr>
                <w:rFonts w:ascii="Calibri" w:hAnsi="Calibri"/>
                <w:b/>
                <w:bCs/>
                <w:color w:val="000000"/>
                <w:sz w:val="18"/>
                <w:szCs w:val="18"/>
              </w:rPr>
            </w:pPr>
            <w:r w:rsidRPr="00316452">
              <w:rPr>
                <w:rFonts w:ascii="Calibri" w:hAnsi="Calibri"/>
                <w:b/>
                <w:bCs/>
                <w:color w:val="000000"/>
                <w:sz w:val="18"/>
                <w:szCs w:val="18"/>
              </w:rPr>
              <w:t>20.351.742</w:t>
            </w:r>
          </w:p>
        </w:tc>
        <w:tc>
          <w:tcPr>
            <w:tcW w:w="566" w:type="pct"/>
            <w:tcBorders>
              <w:top w:val="nil"/>
              <w:left w:val="nil"/>
              <w:bottom w:val="single" w:sz="12" w:space="0" w:color="auto"/>
              <w:right w:val="nil"/>
            </w:tcBorders>
            <w:shd w:val="clear" w:color="auto" w:fill="auto"/>
            <w:vAlign w:val="bottom"/>
          </w:tcPr>
          <w:p w:rsidR="00A44D30" w:rsidRPr="000C1768" w:rsidRDefault="00A44D30" w:rsidP="00A44D30">
            <w:pPr>
              <w:jc w:val="right"/>
              <w:rPr>
                <w:rFonts w:ascii="Calibri" w:hAnsi="Calibri"/>
                <w:b/>
                <w:bCs/>
                <w:color w:val="000000"/>
                <w:sz w:val="18"/>
                <w:szCs w:val="18"/>
              </w:rPr>
            </w:pPr>
            <w:r w:rsidRPr="00316452">
              <w:rPr>
                <w:rFonts w:ascii="Calibri" w:hAnsi="Calibri"/>
                <w:b/>
                <w:bCs/>
                <w:color w:val="000000"/>
                <w:sz w:val="18"/>
                <w:szCs w:val="18"/>
              </w:rPr>
              <w:t>28.075.561</w:t>
            </w:r>
          </w:p>
        </w:tc>
      </w:tr>
      <w:tr w:rsidR="00A44D30" w:rsidRPr="006533FB" w:rsidTr="006D2316">
        <w:trPr>
          <w:trHeight w:val="359"/>
        </w:trPr>
        <w:tc>
          <w:tcPr>
            <w:tcW w:w="1620" w:type="pct"/>
          </w:tcPr>
          <w:p w:rsidR="00A44D30" w:rsidRPr="006533FB" w:rsidRDefault="00A44D30" w:rsidP="00A44D30">
            <w:pPr>
              <w:pStyle w:val="Tot"/>
              <w:spacing w:line="220" w:lineRule="exact"/>
              <w:rPr>
                <w:rFonts w:asciiTheme="minorHAnsi" w:hAnsiTheme="minorHAnsi" w:cs="Arial"/>
                <w:b/>
                <w:bCs/>
                <w:spacing w:val="-2"/>
                <w:sz w:val="18"/>
                <w:szCs w:val="18"/>
                <w:lang w:val="hr-HR"/>
              </w:rPr>
            </w:pPr>
            <w:r w:rsidRPr="006533FB">
              <w:rPr>
                <w:rFonts w:asciiTheme="minorHAnsi" w:hAnsiTheme="minorHAnsi" w:cs="Arial"/>
                <w:b/>
                <w:bCs/>
                <w:spacing w:val="-2"/>
                <w:sz w:val="18"/>
                <w:szCs w:val="18"/>
                <w:lang w:val="hr-HR"/>
              </w:rPr>
              <w:t>Neto ukupna imovina/ukupne obveze i glavnica (1) – (2)</w:t>
            </w:r>
          </w:p>
        </w:tc>
        <w:tc>
          <w:tcPr>
            <w:tcW w:w="542" w:type="pct"/>
            <w:tcBorders>
              <w:top w:val="single" w:sz="4" w:space="0" w:color="auto"/>
              <w:left w:val="nil"/>
              <w:bottom w:val="single" w:sz="12" w:space="0" w:color="auto"/>
              <w:right w:val="nil"/>
            </w:tcBorders>
            <w:shd w:val="clear" w:color="auto" w:fill="auto"/>
            <w:vAlign w:val="bottom"/>
          </w:tcPr>
          <w:p w:rsidR="00A44D30" w:rsidRPr="000C1768" w:rsidRDefault="00A44D30" w:rsidP="00A44D30">
            <w:pPr>
              <w:jc w:val="right"/>
              <w:rPr>
                <w:rFonts w:ascii="Calibri" w:hAnsi="Calibri"/>
                <w:b/>
                <w:bCs/>
                <w:color w:val="000000"/>
                <w:sz w:val="18"/>
                <w:szCs w:val="18"/>
              </w:rPr>
            </w:pPr>
            <w:r w:rsidRPr="00316452">
              <w:rPr>
                <w:rFonts w:ascii="Calibri" w:hAnsi="Calibri"/>
                <w:b/>
                <w:bCs/>
                <w:color w:val="000000"/>
                <w:sz w:val="18"/>
                <w:szCs w:val="18"/>
              </w:rPr>
              <w:t>6.70</w:t>
            </w:r>
            <w:r>
              <w:rPr>
                <w:rFonts w:ascii="Calibri" w:hAnsi="Calibri"/>
                <w:b/>
                <w:bCs/>
                <w:color w:val="000000"/>
                <w:sz w:val="18"/>
                <w:szCs w:val="18"/>
              </w:rPr>
              <w:t>2.033</w:t>
            </w:r>
          </w:p>
        </w:tc>
        <w:tc>
          <w:tcPr>
            <w:tcW w:w="599" w:type="pct"/>
            <w:tcBorders>
              <w:top w:val="single" w:sz="4" w:space="0" w:color="auto"/>
              <w:left w:val="nil"/>
              <w:bottom w:val="single" w:sz="12" w:space="0" w:color="auto"/>
              <w:right w:val="nil"/>
            </w:tcBorders>
            <w:shd w:val="clear" w:color="auto" w:fill="auto"/>
            <w:vAlign w:val="bottom"/>
          </w:tcPr>
          <w:p w:rsidR="00A44D30" w:rsidRPr="000C1768" w:rsidRDefault="00A44D30" w:rsidP="00A44D30">
            <w:pPr>
              <w:jc w:val="right"/>
              <w:rPr>
                <w:rFonts w:ascii="Calibri" w:hAnsi="Calibri"/>
                <w:b/>
                <w:bCs/>
                <w:color w:val="000000"/>
                <w:sz w:val="18"/>
                <w:szCs w:val="18"/>
              </w:rPr>
            </w:pPr>
            <w:r>
              <w:rPr>
                <w:rFonts w:ascii="Calibri" w:hAnsi="Calibri"/>
                <w:b/>
                <w:bCs/>
                <w:color w:val="000000"/>
                <w:sz w:val="18"/>
                <w:szCs w:val="18"/>
              </w:rPr>
              <w:t>456.026</w:t>
            </w:r>
          </w:p>
        </w:tc>
        <w:tc>
          <w:tcPr>
            <w:tcW w:w="523" w:type="pct"/>
            <w:tcBorders>
              <w:top w:val="single" w:sz="4" w:space="0" w:color="auto"/>
              <w:left w:val="nil"/>
              <w:bottom w:val="single" w:sz="12" w:space="0" w:color="auto"/>
              <w:right w:val="nil"/>
            </w:tcBorders>
            <w:shd w:val="clear" w:color="auto" w:fill="auto"/>
            <w:vAlign w:val="bottom"/>
          </w:tcPr>
          <w:p w:rsidR="00A44D30" w:rsidRPr="000C1768" w:rsidRDefault="00A44D30" w:rsidP="00A44D30">
            <w:pPr>
              <w:jc w:val="right"/>
              <w:rPr>
                <w:rFonts w:ascii="Calibri" w:hAnsi="Calibri"/>
                <w:b/>
                <w:bCs/>
                <w:color w:val="000000"/>
                <w:sz w:val="18"/>
                <w:szCs w:val="18"/>
              </w:rPr>
            </w:pPr>
            <w:r w:rsidRPr="00316452">
              <w:rPr>
                <w:rFonts w:ascii="Calibri" w:hAnsi="Calibri"/>
                <w:b/>
                <w:bCs/>
                <w:color w:val="000000"/>
                <w:sz w:val="18"/>
                <w:szCs w:val="18"/>
              </w:rPr>
              <w:t>850</w:t>
            </w:r>
            <w:r>
              <w:rPr>
                <w:rFonts w:ascii="Calibri" w:hAnsi="Calibri"/>
                <w:b/>
                <w:bCs/>
                <w:color w:val="000000"/>
                <w:sz w:val="18"/>
                <w:szCs w:val="18"/>
              </w:rPr>
              <w:t>.149</w:t>
            </w:r>
          </w:p>
        </w:tc>
        <w:tc>
          <w:tcPr>
            <w:tcW w:w="534" w:type="pct"/>
            <w:tcBorders>
              <w:top w:val="single" w:sz="4" w:space="0" w:color="auto"/>
              <w:left w:val="nil"/>
              <w:bottom w:val="single" w:sz="12" w:space="0" w:color="auto"/>
              <w:right w:val="nil"/>
            </w:tcBorders>
            <w:shd w:val="clear" w:color="auto" w:fill="auto"/>
            <w:vAlign w:val="bottom"/>
          </w:tcPr>
          <w:p w:rsidR="00A44D30" w:rsidRPr="000C1768" w:rsidRDefault="00A44D30" w:rsidP="00A44D30">
            <w:pPr>
              <w:jc w:val="right"/>
              <w:rPr>
                <w:rFonts w:ascii="Calibri" w:hAnsi="Calibri"/>
                <w:b/>
                <w:bCs/>
                <w:color w:val="000000"/>
                <w:sz w:val="18"/>
                <w:szCs w:val="18"/>
              </w:rPr>
            </w:pPr>
            <w:r>
              <w:rPr>
                <w:rFonts w:ascii="Calibri" w:hAnsi="Calibri"/>
                <w:b/>
                <w:bCs/>
                <w:color w:val="000000"/>
                <w:sz w:val="18"/>
                <w:szCs w:val="18"/>
              </w:rPr>
              <w:t>(</w:t>
            </w:r>
            <w:r w:rsidRPr="00316452">
              <w:rPr>
                <w:rFonts w:ascii="Calibri" w:hAnsi="Calibri"/>
                <w:b/>
                <w:bCs/>
                <w:color w:val="000000"/>
                <w:sz w:val="18"/>
                <w:szCs w:val="18"/>
              </w:rPr>
              <w:t>326.966</w:t>
            </w:r>
            <w:r>
              <w:rPr>
                <w:rFonts w:ascii="Calibri" w:hAnsi="Calibri"/>
                <w:b/>
                <w:bCs/>
                <w:color w:val="000000"/>
                <w:sz w:val="18"/>
                <w:szCs w:val="18"/>
              </w:rPr>
              <w:t>)</w:t>
            </w:r>
          </w:p>
        </w:tc>
        <w:tc>
          <w:tcPr>
            <w:tcW w:w="616" w:type="pct"/>
            <w:tcBorders>
              <w:top w:val="single" w:sz="4" w:space="0" w:color="auto"/>
              <w:left w:val="nil"/>
              <w:bottom w:val="single" w:sz="12" w:space="0" w:color="auto"/>
              <w:right w:val="nil"/>
            </w:tcBorders>
            <w:shd w:val="clear" w:color="auto" w:fill="auto"/>
            <w:vAlign w:val="bottom"/>
          </w:tcPr>
          <w:p w:rsidR="00A44D30" w:rsidRPr="000C1768" w:rsidRDefault="00A44D30" w:rsidP="00A44D30">
            <w:pPr>
              <w:jc w:val="right"/>
              <w:rPr>
                <w:rFonts w:ascii="Calibri" w:hAnsi="Calibri"/>
                <w:b/>
                <w:bCs/>
                <w:color w:val="000000"/>
                <w:sz w:val="18"/>
                <w:szCs w:val="18"/>
              </w:rPr>
            </w:pPr>
            <w:r>
              <w:rPr>
                <w:rFonts w:ascii="Calibri" w:hAnsi="Calibri"/>
                <w:b/>
                <w:bCs/>
                <w:color w:val="000000"/>
                <w:sz w:val="18"/>
                <w:szCs w:val="18"/>
              </w:rPr>
              <w:t>(</w:t>
            </w:r>
            <w:r w:rsidRPr="00316452">
              <w:rPr>
                <w:rFonts w:ascii="Calibri" w:hAnsi="Calibri"/>
                <w:b/>
                <w:bCs/>
                <w:color w:val="000000"/>
                <w:sz w:val="18"/>
                <w:szCs w:val="18"/>
              </w:rPr>
              <w:t>7.681.242</w:t>
            </w:r>
            <w:r>
              <w:rPr>
                <w:rFonts w:ascii="Calibri" w:hAnsi="Calibri"/>
                <w:b/>
                <w:bCs/>
                <w:color w:val="000000"/>
                <w:sz w:val="18"/>
                <w:szCs w:val="18"/>
              </w:rPr>
              <w:t>)</w:t>
            </w:r>
          </w:p>
        </w:tc>
        <w:tc>
          <w:tcPr>
            <w:tcW w:w="566" w:type="pct"/>
            <w:tcBorders>
              <w:top w:val="single" w:sz="4" w:space="0" w:color="auto"/>
              <w:left w:val="nil"/>
              <w:bottom w:val="single" w:sz="12" w:space="0" w:color="auto"/>
              <w:right w:val="nil"/>
            </w:tcBorders>
            <w:shd w:val="clear" w:color="auto" w:fill="auto"/>
            <w:vAlign w:val="bottom"/>
          </w:tcPr>
          <w:p w:rsidR="00A44D30" w:rsidRPr="000C1768" w:rsidRDefault="00A44D30" w:rsidP="00A44D30">
            <w:pPr>
              <w:jc w:val="right"/>
              <w:rPr>
                <w:rFonts w:ascii="Calibri" w:hAnsi="Calibri"/>
                <w:b/>
                <w:bCs/>
                <w:color w:val="000000"/>
                <w:sz w:val="18"/>
                <w:szCs w:val="18"/>
              </w:rPr>
            </w:pPr>
            <w:r>
              <w:rPr>
                <w:rFonts w:ascii="Calibri" w:hAnsi="Calibri"/>
                <w:b/>
                <w:bCs/>
                <w:color w:val="000000"/>
                <w:sz w:val="18"/>
                <w:szCs w:val="18"/>
              </w:rPr>
              <w:t>-</w:t>
            </w:r>
          </w:p>
        </w:tc>
      </w:tr>
      <w:tr w:rsidR="00A44D30" w:rsidRPr="006533FB" w:rsidTr="006533FB">
        <w:trPr>
          <w:trHeight w:val="370"/>
        </w:trPr>
        <w:tc>
          <w:tcPr>
            <w:tcW w:w="1620" w:type="pct"/>
          </w:tcPr>
          <w:p w:rsidR="00A44D30" w:rsidRPr="006533FB" w:rsidRDefault="00A44D30" w:rsidP="00A44D30">
            <w:pPr>
              <w:pStyle w:val="Tot"/>
              <w:spacing w:line="220" w:lineRule="exact"/>
              <w:rPr>
                <w:rFonts w:asciiTheme="minorHAnsi" w:hAnsiTheme="minorHAnsi" w:cs="Arial"/>
                <w:b/>
                <w:bCs/>
                <w:spacing w:val="-2"/>
                <w:sz w:val="18"/>
                <w:szCs w:val="18"/>
                <w:lang w:val="hr-HR"/>
              </w:rPr>
            </w:pPr>
            <w:r w:rsidRPr="006533FB">
              <w:rPr>
                <w:rFonts w:asciiTheme="minorHAnsi" w:hAnsiTheme="minorHAnsi" w:cs="Arial"/>
                <w:b/>
                <w:bCs/>
                <w:spacing w:val="-2"/>
                <w:sz w:val="18"/>
                <w:szCs w:val="18"/>
                <w:lang w:val="hr-HR"/>
              </w:rPr>
              <w:t>Neto kumulativ ukupna imovina/ukupne obveze i glavnica</w:t>
            </w:r>
          </w:p>
        </w:tc>
        <w:tc>
          <w:tcPr>
            <w:tcW w:w="542" w:type="pct"/>
            <w:tcBorders>
              <w:top w:val="single" w:sz="12" w:space="0" w:color="auto"/>
              <w:left w:val="nil"/>
              <w:bottom w:val="single" w:sz="12" w:space="0" w:color="auto"/>
              <w:right w:val="nil"/>
            </w:tcBorders>
            <w:shd w:val="clear" w:color="auto" w:fill="auto"/>
            <w:vAlign w:val="bottom"/>
          </w:tcPr>
          <w:p w:rsidR="00A44D30" w:rsidRPr="000C1768" w:rsidRDefault="00A44D30" w:rsidP="00A44D30">
            <w:pPr>
              <w:jc w:val="right"/>
              <w:rPr>
                <w:rFonts w:ascii="Calibri" w:hAnsi="Calibri"/>
                <w:b/>
                <w:bCs/>
                <w:color w:val="000000"/>
                <w:sz w:val="18"/>
                <w:szCs w:val="18"/>
              </w:rPr>
            </w:pPr>
            <w:r w:rsidRPr="00316452">
              <w:rPr>
                <w:rFonts w:ascii="Calibri" w:hAnsi="Calibri"/>
                <w:b/>
                <w:bCs/>
                <w:color w:val="000000"/>
                <w:sz w:val="18"/>
                <w:szCs w:val="18"/>
              </w:rPr>
              <w:t>6.70</w:t>
            </w:r>
            <w:r>
              <w:rPr>
                <w:rFonts w:ascii="Calibri" w:hAnsi="Calibri"/>
                <w:b/>
                <w:bCs/>
                <w:color w:val="000000"/>
                <w:sz w:val="18"/>
                <w:szCs w:val="18"/>
              </w:rPr>
              <w:t>2.033</w:t>
            </w:r>
          </w:p>
        </w:tc>
        <w:tc>
          <w:tcPr>
            <w:tcW w:w="599" w:type="pct"/>
            <w:tcBorders>
              <w:top w:val="single" w:sz="12" w:space="0" w:color="auto"/>
              <w:left w:val="nil"/>
              <w:bottom w:val="single" w:sz="12" w:space="0" w:color="auto"/>
              <w:right w:val="nil"/>
            </w:tcBorders>
            <w:shd w:val="clear" w:color="auto" w:fill="auto"/>
            <w:vAlign w:val="bottom"/>
          </w:tcPr>
          <w:p w:rsidR="00A44D30" w:rsidRPr="000C1768" w:rsidRDefault="00A44D30" w:rsidP="00A44D30">
            <w:pPr>
              <w:jc w:val="right"/>
              <w:rPr>
                <w:rFonts w:ascii="Calibri" w:hAnsi="Calibri"/>
                <w:b/>
                <w:bCs/>
                <w:color w:val="000000"/>
                <w:sz w:val="18"/>
                <w:szCs w:val="18"/>
              </w:rPr>
            </w:pPr>
            <w:r w:rsidRPr="00316452">
              <w:rPr>
                <w:rFonts w:ascii="Calibri" w:hAnsi="Calibri"/>
                <w:b/>
                <w:bCs/>
                <w:color w:val="000000"/>
                <w:sz w:val="18"/>
                <w:szCs w:val="18"/>
              </w:rPr>
              <w:t>7.15</w:t>
            </w:r>
            <w:r>
              <w:rPr>
                <w:rFonts w:ascii="Calibri" w:hAnsi="Calibri"/>
                <w:b/>
                <w:bCs/>
                <w:color w:val="000000"/>
                <w:sz w:val="18"/>
                <w:szCs w:val="18"/>
              </w:rPr>
              <w:t>8</w:t>
            </w:r>
            <w:r w:rsidRPr="00316452">
              <w:rPr>
                <w:rFonts w:ascii="Calibri" w:hAnsi="Calibri"/>
                <w:b/>
                <w:bCs/>
                <w:color w:val="000000"/>
                <w:sz w:val="18"/>
                <w:szCs w:val="18"/>
              </w:rPr>
              <w:t>.</w:t>
            </w:r>
            <w:r>
              <w:rPr>
                <w:rFonts w:ascii="Calibri" w:hAnsi="Calibri"/>
                <w:b/>
                <w:bCs/>
                <w:color w:val="000000"/>
                <w:sz w:val="18"/>
                <w:szCs w:val="18"/>
              </w:rPr>
              <w:t>059</w:t>
            </w:r>
          </w:p>
        </w:tc>
        <w:tc>
          <w:tcPr>
            <w:tcW w:w="523" w:type="pct"/>
            <w:tcBorders>
              <w:top w:val="single" w:sz="12" w:space="0" w:color="auto"/>
              <w:left w:val="nil"/>
              <w:bottom w:val="single" w:sz="12" w:space="0" w:color="auto"/>
              <w:right w:val="nil"/>
            </w:tcBorders>
            <w:shd w:val="clear" w:color="auto" w:fill="auto"/>
            <w:vAlign w:val="bottom"/>
          </w:tcPr>
          <w:p w:rsidR="00A44D30" w:rsidRPr="000C1768" w:rsidRDefault="00A44D30" w:rsidP="00A44D30">
            <w:pPr>
              <w:jc w:val="right"/>
              <w:rPr>
                <w:rFonts w:ascii="Calibri" w:hAnsi="Calibri"/>
                <w:b/>
                <w:bCs/>
                <w:color w:val="000000"/>
                <w:sz w:val="18"/>
                <w:szCs w:val="18"/>
              </w:rPr>
            </w:pPr>
            <w:r w:rsidRPr="00316452">
              <w:rPr>
                <w:rFonts w:ascii="Calibri" w:hAnsi="Calibri"/>
                <w:b/>
                <w:bCs/>
                <w:color w:val="000000"/>
                <w:sz w:val="18"/>
                <w:szCs w:val="18"/>
              </w:rPr>
              <w:t>8.008.208</w:t>
            </w:r>
          </w:p>
        </w:tc>
        <w:tc>
          <w:tcPr>
            <w:tcW w:w="534" w:type="pct"/>
            <w:tcBorders>
              <w:top w:val="single" w:sz="12" w:space="0" w:color="auto"/>
              <w:left w:val="nil"/>
              <w:bottom w:val="single" w:sz="12" w:space="0" w:color="auto"/>
              <w:right w:val="nil"/>
            </w:tcBorders>
            <w:shd w:val="clear" w:color="auto" w:fill="auto"/>
            <w:vAlign w:val="bottom"/>
          </w:tcPr>
          <w:p w:rsidR="00A44D30" w:rsidRPr="000C1768" w:rsidRDefault="00A44D30" w:rsidP="00A44D30">
            <w:pPr>
              <w:jc w:val="right"/>
              <w:rPr>
                <w:rFonts w:ascii="Calibri" w:hAnsi="Calibri"/>
                <w:b/>
                <w:bCs/>
                <w:color w:val="000000"/>
                <w:sz w:val="18"/>
                <w:szCs w:val="18"/>
              </w:rPr>
            </w:pPr>
            <w:r w:rsidRPr="00316452">
              <w:rPr>
                <w:rFonts w:ascii="Calibri" w:hAnsi="Calibri"/>
                <w:b/>
                <w:bCs/>
                <w:color w:val="000000"/>
                <w:sz w:val="18"/>
                <w:szCs w:val="18"/>
              </w:rPr>
              <w:t>7.681.242</w:t>
            </w:r>
          </w:p>
        </w:tc>
        <w:tc>
          <w:tcPr>
            <w:tcW w:w="616" w:type="pct"/>
            <w:tcBorders>
              <w:top w:val="single" w:sz="12" w:space="0" w:color="auto"/>
              <w:left w:val="nil"/>
              <w:bottom w:val="single" w:sz="12" w:space="0" w:color="auto"/>
              <w:right w:val="nil"/>
            </w:tcBorders>
            <w:shd w:val="clear" w:color="auto" w:fill="auto"/>
            <w:vAlign w:val="bottom"/>
          </w:tcPr>
          <w:p w:rsidR="00A44D30" w:rsidRPr="000C1768" w:rsidRDefault="00A44D30" w:rsidP="00A44D30">
            <w:pPr>
              <w:jc w:val="right"/>
              <w:rPr>
                <w:rFonts w:ascii="Calibri" w:hAnsi="Calibri"/>
                <w:b/>
                <w:bCs/>
                <w:color w:val="000000"/>
                <w:sz w:val="18"/>
                <w:szCs w:val="18"/>
              </w:rPr>
            </w:pPr>
            <w:r>
              <w:rPr>
                <w:rFonts w:ascii="Calibri" w:hAnsi="Calibri"/>
                <w:b/>
                <w:bCs/>
                <w:color w:val="000000"/>
                <w:sz w:val="18"/>
                <w:szCs w:val="18"/>
              </w:rPr>
              <w:t>-</w:t>
            </w:r>
          </w:p>
        </w:tc>
        <w:tc>
          <w:tcPr>
            <w:tcW w:w="566" w:type="pct"/>
            <w:tcBorders>
              <w:top w:val="single" w:sz="12" w:space="0" w:color="auto"/>
              <w:left w:val="nil"/>
              <w:bottom w:val="single" w:sz="12" w:space="0" w:color="auto"/>
              <w:right w:val="nil"/>
            </w:tcBorders>
            <w:shd w:val="clear" w:color="auto" w:fill="auto"/>
            <w:vAlign w:val="bottom"/>
          </w:tcPr>
          <w:p w:rsidR="00A44D30" w:rsidRPr="000C1768" w:rsidRDefault="00A44D30" w:rsidP="00A44D30">
            <w:pPr>
              <w:jc w:val="right"/>
              <w:rPr>
                <w:rFonts w:ascii="Calibri" w:hAnsi="Calibri"/>
                <w:b/>
                <w:bCs/>
                <w:color w:val="000000"/>
                <w:sz w:val="18"/>
                <w:szCs w:val="18"/>
              </w:rPr>
            </w:pPr>
            <w:r>
              <w:rPr>
                <w:rFonts w:ascii="Calibri" w:hAnsi="Calibri"/>
                <w:b/>
                <w:bCs/>
                <w:color w:val="000000"/>
                <w:sz w:val="18"/>
                <w:szCs w:val="18"/>
              </w:rPr>
              <w:t>-</w:t>
            </w:r>
          </w:p>
        </w:tc>
      </w:tr>
    </w:tbl>
    <w:p w:rsidR="006533FB" w:rsidRDefault="006533FB" w:rsidP="006533FB">
      <w:pPr>
        <w:pStyle w:val="accountingpolicytitle"/>
        <w:rPr>
          <w:rFonts w:asciiTheme="minorHAnsi" w:hAnsiTheme="minorHAnsi" w:cs="Arial"/>
          <w:b w:val="0"/>
          <w:bCs/>
          <w:sz w:val="20"/>
          <w:lang w:val="hr-HR"/>
        </w:rPr>
      </w:pPr>
    </w:p>
    <w:p w:rsidR="00505F94" w:rsidRPr="006533FB" w:rsidRDefault="003F5BF6" w:rsidP="006533FB">
      <w:pPr>
        <w:pStyle w:val="accountingpolicytitle"/>
        <w:rPr>
          <w:rFonts w:asciiTheme="minorHAnsi" w:hAnsiTheme="minorHAnsi"/>
          <w:b w:val="0"/>
          <w:i/>
          <w:sz w:val="20"/>
          <w:lang w:val="hr-HR"/>
        </w:rPr>
      </w:pPr>
      <w:r w:rsidRPr="006533FB">
        <w:rPr>
          <w:rFonts w:asciiTheme="minorHAnsi" w:hAnsiTheme="minorHAnsi" w:cs="Arial"/>
          <w:b w:val="0"/>
          <w:bCs/>
          <w:sz w:val="20"/>
          <w:lang w:val="hr-HR"/>
        </w:rPr>
        <w:t>Stavke s neodređenim dospijećem iskazane su u razdoblju preko 3 godine.</w:t>
      </w:r>
      <w:r w:rsidR="00505F94" w:rsidRPr="006533FB">
        <w:rPr>
          <w:rFonts w:asciiTheme="minorHAnsi" w:hAnsiTheme="minorHAnsi"/>
          <w:b w:val="0"/>
          <w:i/>
          <w:sz w:val="20"/>
          <w:lang w:val="hr-HR"/>
        </w:rPr>
        <w:t xml:space="preserve"> </w:t>
      </w:r>
    </w:p>
    <w:p w:rsidR="006533FB" w:rsidRDefault="006533FB" w:rsidP="006533FB">
      <w:pPr>
        <w:pStyle w:val="accountingpolicytitle"/>
        <w:ind w:right="141"/>
        <w:rPr>
          <w:rFonts w:asciiTheme="minorHAnsi" w:hAnsiTheme="minorHAnsi"/>
          <w:b w:val="0"/>
          <w:i/>
          <w:sz w:val="20"/>
          <w:lang w:val="hr-HR"/>
        </w:rPr>
      </w:pPr>
    </w:p>
    <w:p w:rsidR="0022296D" w:rsidRPr="006533FB" w:rsidRDefault="00BE0054" w:rsidP="006533FB">
      <w:pPr>
        <w:pStyle w:val="accountingpolicytitle"/>
        <w:ind w:right="141"/>
        <w:rPr>
          <w:rFonts w:asciiTheme="minorHAnsi" w:hAnsiTheme="minorHAnsi"/>
          <w:b w:val="0"/>
          <w:i/>
          <w:sz w:val="20"/>
          <w:lang w:val="hr-HR"/>
        </w:rPr>
      </w:pPr>
      <w:r w:rsidRPr="006533FB">
        <w:rPr>
          <w:rFonts w:asciiTheme="minorHAnsi" w:hAnsiTheme="minorHAnsi"/>
          <w:b w:val="0"/>
          <w:i/>
          <w:sz w:val="20"/>
          <w:lang w:val="hr-HR"/>
        </w:rPr>
        <w:t>*</w:t>
      </w:r>
      <w:r w:rsidR="00F26876" w:rsidRPr="00F26876">
        <w:t xml:space="preserve"> </w:t>
      </w:r>
      <w:r w:rsidR="00F26876" w:rsidRPr="00F26876">
        <w:rPr>
          <w:rFonts w:asciiTheme="minorHAnsi" w:hAnsiTheme="minorHAnsi"/>
          <w:b w:val="0"/>
          <w:i/>
          <w:sz w:val="20"/>
          <w:lang w:val="hr-HR"/>
        </w:rPr>
        <w:t>Potraživanje u iznosu od 236.400 tisuća kuna odnosi se na obrnute repo poslove. Kako je dio iznosa potraživanja produžen nakon datuma Izvještaja o financijskom položaju njegovo dospijeće iskazano je u razdoblju od 3 mjeseca do 1 godine u iznosu od 150.000 tisuća kuna.</w:t>
      </w:r>
    </w:p>
    <w:p w:rsidR="007B1C4F" w:rsidRPr="005D12B5" w:rsidRDefault="007B1C4F" w:rsidP="003F6A9F">
      <w:pPr>
        <w:pStyle w:val="accountingpolicytitle"/>
        <w:spacing w:line="240" w:lineRule="exact"/>
        <w:rPr>
          <w:rFonts w:asciiTheme="minorHAnsi" w:hAnsiTheme="minorHAnsi"/>
          <w:b w:val="0"/>
          <w:i/>
          <w:sz w:val="22"/>
          <w:szCs w:val="22"/>
          <w:lang w:val="hr-HR"/>
        </w:rPr>
      </w:pPr>
    </w:p>
    <w:p w:rsidR="00505F94" w:rsidRPr="005D12B5" w:rsidRDefault="00505F94" w:rsidP="00D7642E">
      <w:pPr>
        <w:pStyle w:val="T1"/>
        <w:spacing w:before="120" w:after="0"/>
        <w:ind w:right="-289"/>
        <w:rPr>
          <w:rFonts w:asciiTheme="minorHAnsi" w:hAnsiTheme="minorHAnsi"/>
          <w:b w:val="0"/>
          <w:i/>
          <w:sz w:val="22"/>
          <w:szCs w:val="22"/>
          <w:lang w:val="hr-HR"/>
        </w:rPr>
        <w:sectPr w:rsidR="00505F94" w:rsidRPr="005D12B5" w:rsidSect="000D6913">
          <w:footerReference w:type="default" r:id="rId194"/>
          <w:pgSz w:w="11907" w:h="16840" w:code="9"/>
          <w:pgMar w:top="1418" w:right="1134" w:bottom="1134" w:left="1418" w:header="851" w:footer="851" w:gutter="0"/>
          <w:cols w:space="720"/>
          <w:noEndnote/>
        </w:sectPr>
      </w:pPr>
    </w:p>
    <w:p w:rsidR="006533FB" w:rsidRDefault="006533FB" w:rsidP="006533FB">
      <w:pPr>
        <w:pStyle w:val="T1"/>
        <w:spacing w:before="0" w:after="0" w:line="240" w:lineRule="auto"/>
        <w:rPr>
          <w:rFonts w:asciiTheme="minorHAnsi" w:hAnsiTheme="minorHAnsi" w:cs="Arial"/>
          <w:sz w:val="22"/>
          <w:szCs w:val="22"/>
          <w:lang w:val="hr-HR"/>
        </w:rPr>
      </w:pPr>
    </w:p>
    <w:p w:rsidR="003F5BF6" w:rsidRPr="005D12B5" w:rsidRDefault="003F5BF6" w:rsidP="006533FB">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Pr="005D12B5">
        <w:rPr>
          <w:rFonts w:asciiTheme="minorHAnsi" w:hAnsiTheme="minorHAnsi" w:cs="Arial"/>
          <w:sz w:val="22"/>
          <w:szCs w:val="22"/>
          <w:lang w:val="hr-HR"/>
        </w:rPr>
        <w:tab/>
        <w:t>Upravljanje rizicima (nastavak)</w:t>
      </w:r>
    </w:p>
    <w:p w:rsidR="006533FB" w:rsidRDefault="006533FB" w:rsidP="006533FB">
      <w:pPr>
        <w:pStyle w:val="T1"/>
        <w:spacing w:before="0" w:after="0" w:line="240" w:lineRule="auto"/>
        <w:rPr>
          <w:rFonts w:asciiTheme="minorHAnsi" w:hAnsiTheme="minorHAnsi" w:cs="Arial"/>
          <w:sz w:val="22"/>
          <w:szCs w:val="22"/>
          <w:lang w:val="hr-HR"/>
        </w:rPr>
      </w:pPr>
    </w:p>
    <w:p w:rsidR="003F5BF6" w:rsidRDefault="003F5BF6" w:rsidP="006533FB">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 xml:space="preserve">31.3. </w:t>
      </w:r>
      <w:r w:rsidRPr="005D12B5">
        <w:rPr>
          <w:rFonts w:asciiTheme="minorHAnsi" w:hAnsiTheme="minorHAnsi" w:cs="Arial"/>
          <w:sz w:val="22"/>
          <w:szCs w:val="22"/>
          <w:lang w:val="hr-HR"/>
        </w:rPr>
        <w:tab/>
        <w:t>Rizik likvidnosti (nastavak)</w:t>
      </w:r>
    </w:p>
    <w:p w:rsidR="006533FB" w:rsidRPr="005D12B5" w:rsidRDefault="006533FB" w:rsidP="006533FB">
      <w:pPr>
        <w:pStyle w:val="T1"/>
        <w:spacing w:before="0" w:after="0" w:line="240" w:lineRule="auto"/>
        <w:rPr>
          <w:rFonts w:asciiTheme="minorHAnsi" w:hAnsiTheme="minorHAnsi" w:cs="Arial"/>
          <w:sz w:val="22"/>
          <w:szCs w:val="22"/>
          <w:lang w:val="hr-HR"/>
        </w:rPr>
      </w:pPr>
    </w:p>
    <w:tbl>
      <w:tblPr>
        <w:tblW w:w="5146" w:type="pct"/>
        <w:tblInd w:w="-142" w:type="dxa"/>
        <w:tblLayout w:type="fixed"/>
        <w:tblCellMar>
          <w:left w:w="120" w:type="dxa"/>
          <w:right w:w="120" w:type="dxa"/>
        </w:tblCellMar>
        <w:tblLook w:val="0000" w:firstRow="0" w:lastRow="0" w:firstColumn="0" w:lastColumn="0" w:noHBand="0" w:noVBand="0"/>
      </w:tblPr>
      <w:tblGrid>
        <w:gridCol w:w="3073"/>
        <w:gridCol w:w="1028"/>
        <w:gridCol w:w="1136"/>
        <w:gridCol w:w="992"/>
        <w:gridCol w:w="1013"/>
        <w:gridCol w:w="1168"/>
        <w:gridCol w:w="1073"/>
      </w:tblGrid>
      <w:tr w:rsidR="00BE43DC" w:rsidRPr="006533FB" w:rsidTr="007C6C8B">
        <w:trPr>
          <w:trHeight w:val="359"/>
        </w:trPr>
        <w:tc>
          <w:tcPr>
            <w:tcW w:w="1620" w:type="pct"/>
            <w:vAlign w:val="bottom"/>
          </w:tcPr>
          <w:p w:rsidR="00BE43DC" w:rsidRPr="006533FB" w:rsidRDefault="00BE43DC" w:rsidP="007C6C8B">
            <w:pPr>
              <w:pStyle w:val="TH"/>
              <w:spacing w:line="220" w:lineRule="exact"/>
              <w:rPr>
                <w:rFonts w:asciiTheme="minorHAnsi" w:hAnsiTheme="minorHAnsi" w:cs="Arial"/>
                <w:sz w:val="18"/>
                <w:szCs w:val="18"/>
                <w:lang w:val="hr-HR"/>
              </w:rPr>
            </w:pPr>
            <w:r w:rsidRPr="006533FB">
              <w:rPr>
                <w:rFonts w:asciiTheme="minorHAnsi" w:hAnsiTheme="minorHAnsi" w:cs="Arial"/>
                <w:sz w:val="18"/>
                <w:szCs w:val="18"/>
                <w:lang w:val="hr-HR"/>
              </w:rPr>
              <w:t>Grupa</w:t>
            </w:r>
          </w:p>
          <w:p w:rsidR="00BE43DC" w:rsidRPr="006533FB" w:rsidRDefault="00BE43DC" w:rsidP="007C6C8B">
            <w:pPr>
              <w:pStyle w:val="TH"/>
              <w:spacing w:line="220" w:lineRule="exact"/>
              <w:rPr>
                <w:rFonts w:asciiTheme="minorHAnsi" w:hAnsiTheme="minorHAnsi" w:cs="Arial"/>
                <w:sz w:val="18"/>
                <w:szCs w:val="18"/>
                <w:lang w:val="hr-HR"/>
              </w:rPr>
            </w:pPr>
            <w:r w:rsidRPr="006533FB">
              <w:rPr>
                <w:rFonts w:asciiTheme="minorHAnsi" w:hAnsiTheme="minorHAnsi" w:cs="Arial"/>
                <w:sz w:val="18"/>
                <w:szCs w:val="18"/>
                <w:lang w:val="hr-HR"/>
              </w:rPr>
              <w:t>201</w:t>
            </w:r>
            <w:r>
              <w:rPr>
                <w:rFonts w:asciiTheme="minorHAnsi" w:hAnsiTheme="minorHAnsi" w:cs="Arial"/>
                <w:sz w:val="18"/>
                <w:szCs w:val="18"/>
                <w:lang w:val="hr-HR"/>
              </w:rPr>
              <w:t>6</w:t>
            </w:r>
            <w:r w:rsidRPr="006533FB">
              <w:rPr>
                <w:rFonts w:asciiTheme="minorHAnsi" w:hAnsiTheme="minorHAnsi" w:cs="Arial"/>
                <w:sz w:val="18"/>
                <w:szCs w:val="18"/>
                <w:lang w:val="hr-HR"/>
              </w:rPr>
              <w:t>. godina</w:t>
            </w:r>
          </w:p>
        </w:tc>
        <w:tc>
          <w:tcPr>
            <w:tcW w:w="542" w:type="pct"/>
          </w:tcPr>
          <w:p w:rsidR="00BE43DC" w:rsidRPr="006533FB" w:rsidRDefault="00BE43DC" w:rsidP="007C6C8B">
            <w:pPr>
              <w:pStyle w:val="TH"/>
              <w:spacing w:line="220" w:lineRule="exact"/>
              <w:jc w:val="right"/>
              <w:rPr>
                <w:rFonts w:asciiTheme="minorHAnsi" w:hAnsiTheme="minorHAnsi" w:cs="Arial"/>
                <w:sz w:val="18"/>
                <w:szCs w:val="18"/>
                <w:lang w:val="hr-HR"/>
              </w:rPr>
            </w:pPr>
            <w:r w:rsidRPr="006533FB">
              <w:rPr>
                <w:rFonts w:asciiTheme="minorHAnsi" w:hAnsiTheme="minorHAnsi" w:cs="Arial"/>
                <w:sz w:val="18"/>
                <w:szCs w:val="18"/>
                <w:lang w:val="hr-HR"/>
              </w:rPr>
              <w:t>Do 1 mjesec</w:t>
            </w:r>
          </w:p>
        </w:tc>
        <w:tc>
          <w:tcPr>
            <w:tcW w:w="599" w:type="pct"/>
          </w:tcPr>
          <w:p w:rsidR="00BE43DC" w:rsidRPr="006533FB" w:rsidRDefault="00BE43DC" w:rsidP="007C6C8B">
            <w:pPr>
              <w:pStyle w:val="TH"/>
              <w:spacing w:line="220" w:lineRule="exact"/>
              <w:jc w:val="right"/>
              <w:rPr>
                <w:rFonts w:asciiTheme="minorHAnsi" w:hAnsiTheme="minorHAnsi" w:cs="Arial"/>
                <w:sz w:val="18"/>
                <w:szCs w:val="18"/>
                <w:lang w:val="hr-HR"/>
              </w:rPr>
            </w:pPr>
            <w:r w:rsidRPr="006533FB">
              <w:rPr>
                <w:rFonts w:asciiTheme="minorHAnsi" w:hAnsiTheme="minorHAnsi" w:cs="Arial"/>
                <w:sz w:val="18"/>
                <w:szCs w:val="18"/>
                <w:lang w:val="hr-HR"/>
              </w:rPr>
              <w:t>1 do 3 mjeseca</w:t>
            </w:r>
          </w:p>
        </w:tc>
        <w:tc>
          <w:tcPr>
            <w:tcW w:w="523" w:type="pct"/>
          </w:tcPr>
          <w:p w:rsidR="00BE43DC" w:rsidRPr="006533FB" w:rsidRDefault="00BE43DC" w:rsidP="007C6C8B">
            <w:pPr>
              <w:pStyle w:val="TH"/>
              <w:spacing w:line="220" w:lineRule="exact"/>
              <w:jc w:val="right"/>
              <w:rPr>
                <w:rFonts w:asciiTheme="minorHAnsi" w:hAnsiTheme="minorHAnsi" w:cs="Arial"/>
                <w:sz w:val="18"/>
                <w:szCs w:val="18"/>
                <w:lang w:val="hr-HR"/>
              </w:rPr>
            </w:pPr>
            <w:r w:rsidRPr="006533FB">
              <w:rPr>
                <w:rFonts w:asciiTheme="minorHAnsi" w:hAnsiTheme="minorHAnsi" w:cs="Arial"/>
                <w:sz w:val="18"/>
                <w:szCs w:val="18"/>
                <w:lang w:val="hr-HR"/>
              </w:rPr>
              <w:t>3 mj. do 1 godine</w:t>
            </w:r>
          </w:p>
        </w:tc>
        <w:tc>
          <w:tcPr>
            <w:tcW w:w="534" w:type="pct"/>
          </w:tcPr>
          <w:p w:rsidR="00BE43DC" w:rsidRPr="006533FB" w:rsidRDefault="00BE43DC" w:rsidP="007C6C8B">
            <w:pPr>
              <w:pStyle w:val="TH"/>
              <w:spacing w:line="220" w:lineRule="exact"/>
              <w:jc w:val="right"/>
              <w:rPr>
                <w:rFonts w:asciiTheme="minorHAnsi" w:hAnsiTheme="minorHAnsi" w:cs="Arial"/>
                <w:sz w:val="18"/>
                <w:szCs w:val="18"/>
                <w:lang w:val="hr-HR"/>
              </w:rPr>
            </w:pPr>
            <w:r w:rsidRPr="006533FB">
              <w:rPr>
                <w:rFonts w:asciiTheme="minorHAnsi" w:hAnsiTheme="minorHAnsi" w:cs="Arial"/>
                <w:sz w:val="18"/>
                <w:szCs w:val="18"/>
                <w:lang w:val="hr-HR"/>
              </w:rPr>
              <w:t>1 do 3 godina</w:t>
            </w:r>
          </w:p>
        </w:tc>
        <w:tc>
          <w:tcPr>
            <w:tcW w:w="616" w:type="pct"/>
          </w:tcPr>
          <w:p w:rsidR="00BE43DC" w:rsidRPr="006533FB" w:rsidRDefault="00BE43DC" w:rsidP="007C6C8B">
            <w:pPr>
              <w:pStyle w:val="TH"/>
              <w:spacing w:line="220" w:lineRule="exact"/>
              <w:jc w:val="right"/>
              <w:rPr>
                <w:rFonts w:asciiTheme="minorHAnsi" w:hAnsiTheme="minorHAnsi" w:cs="Arial"/>
                <w:sz w:val="18"/>
                <w:szCs w:val="18"/>
                <w:lang w:val="hr-HR"/>
              </w:rPr>
            </w:pPr>
            <w:r w:rsidRPr="006533FB">
              <w:rPr>
                <w:rFonts w:asciiTheme="minorHAnsi" w:hAnsiTheme="minorHAnsi" w:cs="Arial"/>
                <w:sz w:val="18"/>
                <w:szCs w:val="18"/>
                <w:lang w:val="hr-HR"/>
              </w:rPr>
              <w:t>Preko 3 godine</w:t>
            </w:r>
          </w:p>
        </w:tc>
        <w:tc>
          <w:tcPr>
            <w:tcW w:w="566" w:type="pct"/>
          </w:tcPr>
          <w:p w:rsidR="00BE43DC" w:rsidRPr="006533FB" w:rsidRDefault="00BE43DC" w:rsidP="007C6C8B">
            <w:pPr>
              <w:pStyle w:val="TH"/>
              <w:spacing w:line="220" w:lineRule="exact"/>
              <w:jc w:val="right"/>
              <w:rPr>
                <w:rFonts w:asciiTheme="minorHAnsi" w:hAnsiTheme="minorHAnsi" w:cs="Arial"/>
                <w:sz w:val="18"/>
                <w:szCs w:val="18"/>
                <w:lang w:val="hr-HR"/>
              </w:rPr>
            </w:pPr>
            <w:r w:rsidRPr="006533FB">
              <w:rPr>
                <w:rFonts w:asciiTheme="minorHAnsi" w:hAnsiTheme="minorHAnsi" w:cs="Arial"/>
                <w:sz w:val="18"/>
                <w:szCs w:val="18"/>
                <w:lang w:val="hr-HR"/>
              </w:rPr>
              <w:t>Ukupno</w:t>
            </w:r>
          </w:p>
        </w:tc>
      </w:tr>
      <w:tr w:rsidR="00BE43DC" w:rsidRPr="006533FB" w:rsidTr="007C6C8B">
        <w:trPr>
          <w:trHeight w:val="184"/>
        </w:trPr>
        <w:tc>
          <w:tcPr>
            <w:tcW w:w="1620" w:type="pct"/>
          </w:tcPr>
          <w:p w:rsidR="00BE43DC" w:rsidRPr="006533FB" w:rsidRDefault="00BE43DC" w:rsidP="007C6C8B">
            <w:pPr>
              <w:tabs>
                <w:tab w:val="left" w:pos="-720"/>
              </w:tabs>
              <w:suppressAutoHyphens/>
              <w:jc w:val="center"/>
              <w:rPr>
                <w:rFonts w:asciiTheme="minorHAnsi" w:hAnsiTheme="minorHAnsi" w:cs="Arial"/>
                <w:b/>
                <w:spacing w:val="-2"/>
                <w:sz w:val="18"/>
                <w:szCs w:val="18"/>
                <w:lang w:val="hr-HR"/>
              </w:rPr>
            </w:pPr>
          </w:p>
        </w:tc>
        <w:tc>
          <w:tcPr>
            <w:tcW w:w="542" w:type="pct"/>
            <w:vAlign w:val="bottom"/>
          </w:tcPr>
          <w:p w:rsidR="00BE43DC" w:rsidRPr="006533FB" w:rsidRDefault="00BE43DC" w:rsidP="007C6C8B">
            <w:pPr>
              <w:pStyle w:val="TH"/>
              <w:spacing w:line="220" w:lineRule="exact"/>
              <w:jc w:val="right"/>
              <w:rPr>
                <w:rFonts w:asciiTheme="minorHAnsi" w:hAnsiTheme="minorHAnsi" w:cs="Arial"/>
                <w:sz w:val="18"/>
                <w:szCs w:val="18"/>
                <w:lang w:val="hr-HR"/>
              </w:rPr>
            </w:pPr>
            <w:r w:rsidRPr="006533FB">
              <w:rPr>
                <w:rFonts w:asciiTheme="minorHAnsi" w:hAnsiTheme="minorHAnsi" w:cs="Arial"/>
                <w:bCs/>
                <w:sz w:val="18"/>
                <w:szCs w:val="18"/>
                <w:lang w:val="hr-HR"/>
              </w:rPr>
              <w:t>000 kuna</w:t>
            </w:r>
          </w:p>
        </w:tc>
        <w:tc>
          <w:tcPr>
            <w:tcW w:w="599" w:type="pct"/>
            <w:vAlign w:val="bottom"/>
          </w:tcPr>
          <w:p w:rsidR="00BE43DC" w:rsidRPr="006533FB" w:rsidRDefault="00BE43DC" w:rsidP="007C6C8B">
            <w:pPr>
              <w:pStyle w:val="TH"/>
              <w:spacing w:line="220" w:lineRule="exact"/>
              <w:jc w:val="right"/>
              <w:rPr>
                <w:rFonts w:asciiTheme="minorHAnsi" w:hAnsiTheme="minorHAnsi" w:cs="Arial"/>
                <w:sz w:val="18"/>
                <w:szCs w:val="18"/>
                <w:lang w:val="hr-HR"/>
              </w:rPr>
            </w:pPr>
            <w:r w:rsidRPr="006533FB">
              <w:rPr>
                <w:rFonts w:asciiTheme="minorHAnsi" w:hAnsiTheme="minorHAnsi" w:cs="Arial"/>
                <w:bCs/>
                <w:sz w:val="18"/>
                <w:szCs w:val="18"/>
                <w:lang w:val="hr-HR"/>
              </w:rPr>
              <w:t>000 kuna</w:t>
            </w:r>
          </w:p>
        </w:tc>
        <w:tc>
          <w:tcPr>
            <w:tcW w:w="523" w:type="pct"/>
            <w:vAlign w:val="bottom"/>
          </w:tcPr>
          <w:p w:rsidR="00BE43DC" w:rsidRPr="006533FB" w:rsidRDefault="00BE43DC" w:rsidP="007C6C8B">
            <w:pPr>
              <w:pStyle w:val="TH"/>
              <w:spacing w:line="220" w:lineRule="exact"/>
              <w:jc w:val="right"/>
              <w:rPr>
                <w:rFonts w:asciiTheme="minorHAnsi" w:hAnsiTheme="minorHAnsi" w:cs="Arial"/>
                <w:sz w:val="18"/>
                <w:szCs w:val="18"/>
                <w:lang w:val="hr-HR"/>
              </w:rPr>
            </w:pPr>
            <w:r w:rsidRPr="006533FB">
              <w:rPr>
                <w:rFonts w:asciiTheme="minorHAnsi" w:hAnsiTheme="minorHAnsi" w:cs="Arial"/>
                <w:bCs/>
                <w:sz w:val="18"/>
                <w:szCs w:val="18"/>
                <w:lang w:val="hr-HR"/>
              </w:rPr>
              <w:t>000 kuna</w:t>
            </w:r>
          </w:p>
        </w:tc>
        <w:tc>
          <w:tcPr>
            <w:tcW w:w="534" w:type="pct"/>
            <w:vAlign w:val="bottom"/>
          </w:tcPr>
          <w:p w:rsidR="00BE43DC" w:rsidRPr="006533FB" w:rsidRDefault="00BE43DC" w:rsidP="007C6C8B">
            <w:pPr>
              <w:pStyle w:val="TH"/>
              <w:spacing w:line="220" w:lineRule="exact"/>
              <w:jc w:val="right"/>
              <w:rPr>
                <w:rFonts w:asciiTheme="minorHAnsi" w:hAnsiTheme="minorHAnsi" w:cs="Arial"/>
                <w:sz w:val="18"/>
                <w:szCs w:val="18"/>
                <w:lang w:val="hr-HR"/>
              </w:rPr>
            </w:pPr>
            <w:r w:rsidRPr="006533FB">
              <w:rPr>
                <w:rFonts w:asciiTheme="minorHAnsi" w:hAnsiTheme="minorHAnsi" w:cs="Arial"/>
                <w:bCs/>
                <w:sz w:val="18"/>
                <w:szCs w:val="18"/>
                <w:lang w:val="hr-HR"/>
              </w:rPr>
              <w:t>000 kuna</w:t>
            </w:r>
          </w:p>
        </w:tc>
        <w:tc>
          <w:tcPr>
            <w:tcW w:w="616" w:type="pct"/>
            <w:vAlign w:val="bottom"/>
          </w:tcPr>
          <w:p w:rsidR="00BE43DC" w:rsidRPr="006533FB" w:rsidRDefault="00BE43DC" w:rsidP="007C6C8B">
            <w:pPr>
              <w:pStyle w:val="TH"/>
              <w:spacing w:line="220" w:lineRule="exact"/>
              <w:jc w:val="right"/>
              <w:rPr>
                <w:rFonts w:asciiTheme="minorHAnsi" w:hAnsiTheme="minorHAnsi" w:cs="Arial"/>
                <w:sz w:val="18"/>
                <w:szCs w:val="18"/>
                <w:lang w:val="hr-HR"/>
              </w:rPr>
            </w:pPr>
            <w:r w:rsidRPr="006533FB">
              <w:rPr>
                <w:rFonts w:asciiTheme="minorHAnsi" w:hAnsiTheme="minorHAnsi" w:cs="Arial"/>
                <w:bCs/>
                <w:sz w:val="18"/>
                <w:szCs w:val="18"/>
                <w:lang w:val="hr-HR"/>
              </w:rPr>
              <w:t>000 kuna</w:t>
            </w:r>
          </w:p>
        </w:tc>
        <w:tc>
          <w:tcPr>
            <w:tcW w:w="566" w:type="pct"/>
            <w:vAlign w:val="bottom"/>
          </w:tcPr>
          <w:p w:rsidR="00BE43DC" w:rsidRPr="006533FB" w:rsidRDefault="00BE43DC" w:rsidP="007C6C8B">
            <w:pPr>
              <w:pStyle w:val="TH"/>
              <w:spacing w:line="220" w:lineRule="exact"/>
              <w:jc w:val="right"/>
              <w:rPr>
                <w:rFonts w:asciiTheme="minorHAnsi" w:hAnsiTheme="minorHAnsi" w:cs="Arial"/>
                <w:sz w:val="18"/>
                <w:szCs w:val="18"/>
                <w:lang w:val="hr-HR"/>
              </w:rPr>
            </w:pPr>
            <w:r w:rsidRPr="006533FB">
              <w:rPr>
                <w:rFonts w:asciiTheme="minorHAnsi" w:hAnsiTheme="minorHAnsi" w:cs="Arial"/>
                <w:bCs/>
                <w:sz w:val="18"/>
                <w:szCs w:val="18"/>
                <w:lang w:val="hr-HR"/>
              </w:rPr>
              <w:t>000 kuna</w:t>
            </w:r>
          </w:p>
        </w:tc>
      </w:tr>
      <w:tr w:rsidR="00BE43DC" w:rsidRPr="006533FB" w:rsidTr="007C6C8B">
        <w:trPr>
          <w:trHeight w:val="175"/>
        </w:trPr>
        <w:tc>
          <w:tcPr>
            <w:tcW w:w="1620" w:type="pct"/>
          </w:tcPr>
          <w:p w:rsidR="00BE43DC" w:rsidRPr="006533FB" w:rsidRDefault="00BE43DC" w:rsidP="007C6C8B">
            <w:pPr>
              <w:pStyle w:val="TT"/>
              <w:spacing w:line="220" w:lineRule="exact"/>
              <w:rPr>
                <w:rFonts w:asciiTheme="minorHAnsi" w:hAnsiTheme="minorHAnsi" w:cs="Arial"/>
                <w:b/>
                <w:bCs/>
                <w:sz w:val="18"/>
                <w:szCs w:val="18"/>
                <w:lang w:val="hr-HR"/>
              </w:rPr>
            </w:pPr>
            <w:r w:rsidRPr="006533FB">
              <w:rPr>
                <w:rFonts w:asciiTheme="minorHAnsi" w:hAnsiTheme="minorHAnsi" w:cs="Arial"/>
                <w:b/>
                <w:bCs/>
                <w:sz w:val="18"/>
                <w:szCs w:val="18"/>
                <w:lang w:val="hr-HR"/>
              </w:rPr>
              <w:t>Imovina</w:t>
            </w:r>
          </w:p>
        </w:tc>
        <w:tc>
          <w:tcPr>
            <w:tcW w:w="542" w:type="pct"/>
            <w:vAlign w:val="bottom"/>
          </w:tcPr>
          <w:p w:rsidR="00BE43DC" w:rsidRPr="006533FB" w:rsidRDefault="00BE43DC" w:rsidP="007C6C8B">
            <w:pPr>
              <w:pStyle w:val="TT"/>
              <w:spacing w:line="220" w:lineRule="exact"/>
              <w:jc w:val="right"/>
              <w:rPr>
                <w:rFonts w:asciiTheme="minorHAnsi" w:hAnsiTheme="minorHAnsi" w:cs="Arial"/>
                <w:b/>
                <w:bCs/>
                <w:spacing w:val="-2"/>
                <w:sz w:val="18"/>
                <w:szCs w:val="18"/>
                <w:lang w:val="hr-HR"/>
              </w:rPr>
            </w:pPr>
          </w:p>
        </w:tc>
        <w:tc>
          <w:tcPr>
            <w:tcW w:w="599" w:type="pct"/>
            <w:vAlign w:val="bottom"/>
          </w:tcPr>
          <w:p w:rsidR="00BE43DC" w:rsidRPr="006533FB" w:rsidRDefault="00BE43DC" w:rsidP="007C6C8B">
            <w:pPr>
              <w:pStyle w:val="TT"/>
              <w:spacing w:line="220" w:lineRule="exact"/>
              <w:jc w:val="right"/>
              <w:rPr>
                <w:rFonts w:asciiTheme="minorHAnsi" w:hAnsiTheme="minorHAnsi" w:cs="Arial"/>
                <w:b/>
                <w:bCs/>
                <w:spacing w:val="-2"/>
                <w:sz w:val="18"/>
                <w:szCs w:val="18"/>
                <w:lang w:val="hr-HR"/>
              </w:rPr>
            </w:pPr>
          </w:p>
        </w:tc>
        <w:tc>
          <w:tcPr>
            <w:tcW w:w="523" w:type="pct"/>
            <w:vAlign w:val="bottom"/>
          </w:tcPr>
          <w:p w:rsidR="00BE43DC" w:rsidRPr="006533FB" w:rsidRDefault="00BE43DC" w:rsidP="007C6C8B">
            <w:pPr>
              <w:pStyle w:val="TT"/>
              <w:spacing w:line="220" w:lineRule="exact"/>
              <w:jc w:val="right"/>
              <w:rPr>
                <w:rFonts w:asciiTheme="minorHAnsi" w:hAnsiTheme="minorHAnsi" w:cs="Arial"/>
                <w:b/>
                <w:bCs/>
                <w:spacing w:val="-2"/>
                <w:sz w:val="18"/>
                <w:szCs w:val="18"/>
                <w:lang w:val="hr-HR"/>
              </w:rPr>
            </w:pPr>
          </w:p>
        </w:tc>
        <w:tc>
          <w:tcPr>
            <w:tcW w:w="534" w:type="pct"/>
            <w:vAlign w:val="bottom"/>
          </w:tcPr>
          <w:p w:rsidR="00BE43DC" w:rsidRPr="006533FB" w:rsidRDefault="00BE43DC" w:rsidP="007C6C8B">
            <w:pPr>
              <w:pStyle w:val="TT"/>
              <w:spacing w:line="220" w:lineRule="exact"/>
              <w:jc w:val="right"/>
              <w:rPr>
                <w:rFonts w:asciiTheme="minorHAnsi" w:hAnsiTheme="minorHAnsi" w:cs="Arial"/>
                <w:b/>
                <w:bCs/>
                <w:spacing w:val="-2"/>
                <w:sz w:val="18"/>
                <w:szCs w:val="18"/>
                <w:lang w:val="hr-HR"/>
              </w:rPr>
            </w:pPr>
          </w:p>
        </w:tc>
        <w:tc>
          <w:tcPr>
            <w:tcW w:w="616" w:type="pct"/>
            <w:vAlign w:val="bottom"/>
          </w:tcPr>
          <w:p w:rsidR="00BE43DC" w:rsidRPr="006533FB" w:rsidRDefault="00BE43DC" w:rsidP="007C6C8B">
            <w:pPr>
              <w:pStyle w:val="TT"/>
              <w:spacing w:line="220" w:lineRule="exact"/>
              <w:jc w:val="right"/>
              <w:rPr>
                <w:rFonts w:asciiTheme="minorHAnsi" w:hAnsiTheme="minorHAnsi" w:cs="Arial"/>
                <w:b/>
                <w:bCs/>
                <w:spacing w:val="-2"/>
                <w:sz w:val="18"/>
                <w:szCs w:val="18"/>
                <w:lang w:val="hr-HR"/>
              </w:rPr>
            </w:pPr>
          </w:p>
        </w:tc>
        <w:tc>
          <w:tcPr>
            <w:tcW w:w="566" w:type="pct"/>
            <w:vAlign w:val="bottom"/>
          </w:tcPr>
          <w:p w:rsidR="00BE43DC" w:rsidRPr="006533FB" w:rsidRDefault="00BE43DC" w:rsidP="007C6C8B">
            <w:pPr>
              <w:pStyle w:val="TT"/>
              <w:spacing w:line="220" w:lineRule="exact"/>
              <w:jc w:val="right"/>
              <w:rPr>
                <w:rFonts w:asciiTheme="minorHAnsi" w:hAnsiTheme="minorHAnsi" w:cs="Arial"/>
                <w:b/>
                <w:bCs/>
                <w:spacing w:val="-2"/>
                <w:sz w:val="18"/>
                <w:szCs w:val="18"/>
                <w:lang w:val="hr-HR"/>
              </w:rPr>
            </w:pPr>
          </w:p>
        </w:tc>
      </w:tr>
      <w:tr w:rsidR="00BE43DC" w:rsidRPr="006533FB" w:rsidTr="007C6C8B">
        <w:trPr>
          <w:trHeight w:val="184"/>
        </w:trPr>
        <w:tc>
          <w:tcPr>
            <w:tcW w:w="1620" w:type="pct"/>
          </w:tcPr>
          <w:p w:rsidR="00BE43DC" w:rsidRPr="006533FB" w:rsidRDefault="00BE43DC" w:rsidP="007C6C8B">
            <w:pPr>
              <w:pStyle w:val="TT"/>
              <w:spacing w:line="220" w:lineRule="exact"/>
              <w:rPr>
                <w:rFonts w:asciiTheme="minorHAnsi" w:hAnsiTheme="minorHAnsi" w:cs="Arial"/>
                <w:sz w:val="18"/>
                <w:szCs w:val="18"/>
                <w:lang w:val="hr-HR"/>
              </w:rPr>
            </w:pPr>
            <w:r w:rsidRPr="006533FB">
              <w:rPr>
                <w:rFonts w:asciiTheme="minorHAnsi" w:hAnsiTheme="minorHAnsi" w:cs="Arial"/>
                <w:spacing w:val="-2"/>
                <w:sz w:val="18"/>
                <w:szCs w:val="18"/>
                <w:lang w:val="hr-HR"/>
              </w:rPr>
              <w:t>Novčana sredstva i računi kod banaka</w:t>
            </w:r>
          </w:p>
        </w:tc>
        <w:tc>
          <w:tcPr>
            <w:tcW w:w="542"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491.246</w:t>
            </w:r>
          </w:p>
        </w:tc>
        <w:tc>
          <w:tcPr>
            <w:tcW w:w="599"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23"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34"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61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6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491.246</w:t>
            </w:r>
          </w:p>
        </w:tc>
      </w:tr>
      <w:tr w:rsidR="00BE43DC" w:rsidRPr="006533FB" w:rsidTr="007C6C8B">
        <w:trPr>
          <w:trHeight w:val="175"/>
        </w:trPr>
        <w:tc>
          <w:tcPr>
            <w:tcW w:w="1620" w:type="pct"/>
          </w:tcPr>
          <w:p w:rsidR="00BE43DC" w:rsidRPr="006533FB" w:rsidRDefault="00BE43DC" w:rsidP="007C6C8B">
            <w:pPr>
              <w:pStyle w:val="TT"/>
              <w:spacing w:line="220" w:lineRule="exact"/>
              <w:rPr>
                <w:rFonts w:asciiTheme="minorHAnsi" w:hAnsiTheme="minorHAnsi" w:cs="Arial"/>
                <w:sz w:val="18"/>
                <w:szCs w:val="18"/>
                <w:lang w:val="hr-HR"/>
              </w:rPr>
            </w:pPr>
            <w:r w:rsidRPr="006533FB">
              <w:rPr>
                <w:rFonts w:asciiTheme="minorHAnsi" w:hAnsiTheme="minorHAnsi" w:cs="Arial"/>
                <w:spacing w:val="-2"/>
                <w:sz w:val="18"/>
                <w:szCs w:val="18"/>
                <w:lang w:val="hr-HR"/>
              </w:rPr>
              <w:t>Depoziti kod drugih banaka</w:t>
            </w:r>
          </w:p>
        </w:tc>
        <w:tc>
          <w:tcPr>
            <w:tcW w:w="542"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99"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23.872</w:t>
            </w:r>
          </w:p>
        </w:tc>
        <w:tc>
          <w:tcPr>
            <w:tcW w:w="523"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34"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61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6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23.872</w:t>
            </w:r>
          </w:p>
        </w:tc>
      </w:tr>
      <w:tr w:rsidR="00BE43DC" w:rsidRPr="006533FB" w:rsidTr="007C6C8B">
        <w:trPr>
          <w:trHeight w:val="184"/>
        </w:trPr>
        <w:tc>
          <w:tcPr>
            <w:tcW w:w="1620" w:type="pct"/>
          </w:tcPr>
          <w:p w:rsidR="00BE43DC" w:rsidRPr="006533FB" w:rsidRDefault="00BE43DC" w:rsidP="007C6C8B">
            <w:pPr>
              <w:pStyle w:val="TT"/>
              <w:spacing w:line="220" w:lineRule="exact"/>
              <w:rPr>
                <w:rFonts w:asciiTheme="minorHAnsi" w:hAnsiTheme="minorHAnsi" w:cs="Arial"/>
                <w:sz w:val="18"/>
                <w:szCs w:val="18"/>
                <w:lang w:val="hr-HR"/>
              </w:rPr>
            </w:pPr>
            <w:r w:rsidRPr="006533FB">
              <w:rPr>
                <w:rFonts w:asciiTheme="minorHAnsi" w:hAnsiTheme="minorHAnsi" w:cs="Arial"/>
                <w:spacing w:val="-2"/>
                <w:sz w:val="18"/>
                <w:szCs w:val="18"/>
                <w:lang w:val="hr-HR"/>
              </w:rPr>
              <w:t>Krediti financijska institucija*</w:t>
            </w:r>
          </w:p>
        </w:tc>
        <w:tc>
          <w:tcPr>
            <w:tcW w:w="542"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684.891</w:t>
            </w:r>
          </w:p>
        </w:tc>
        <w:tc>
          <w:tcPr>
            <w:tcW w:w="599"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441.872</w:t>
            </w:r>
          </w:p>
        </w:tc>
        <w:tc>
          <w:tcPr>
            <w:tcW w:w="523"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1.774.961</w:t>
            </w:r>
          </w:p>
        </w:tc>
        <w:tc>
          <w:tcPr>
            <w:tcW w:w="534"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3.131.823</w:t>
            </w:r>
          </w:p>
        </w:tc>
        <w:tc>
          <w:tcPr>
            <w:tcW w:w="61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5.855.564</w:t>
            </w:r>
          </w:p>
        </w:tc>
        <w:tc>
          <w:tcPr>
            <w:tcW w:w="56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11.889.111</w:t>
            </w:r>
          </w:p>
        </w:tc>
      </w:tr>
      <w:tr w:rsidR="00BE43DC" w:rsidRPr="006533FB" w:rsidTr="007C6C8B">
        <w:trPr>
          <w:trHeight w:val="184"/>
        </w:trPr>
        <w:tc>
          <w:tcPr>
            <w:tcW w:w="1620" w:type="pct"/>
          </w:tcPr>
          <w:p w:rsidR="00BE43DC" w:rsidRPr="006533FB" w:rsidRDefault="00BE43DC" w:rsidP="007C6C8B">
            <w:pPr>
              <w:pStyle w:val="TT"/>
              <w:spacing w:line="220" w:lineRule="exact"/>
              <w:rPr>
                <w:rFonts w:asciiTheme="minorHAnsi" w:hAnsiTheme="minorHAnsi" w:cs="Arial"/>
                <w:sz w:val="18"/>
                <w:szCs w:val="18"/>
                <w:lang w:val="hr-HR"/>
              </w:rPr>
            </w:pPr>
            <w:r w:rsidRPr="006533FB">
              <w:rPr>
                <w:rFonts w:asciiTheme="minorHAnsi" w:hAnsiTheme="minorHAnsi" w:cs="Arial"/>
                <w:spacing w:val="-2"/>
                <w:sz w:val="18"/>
                <w:szCs w:val="18"/>
                <w:lang w:val="hr-HR"/>
              </w:rPr>
              <w:t>Krediti ostalim korisnicima</w:t>
            </w:r>
          </w:p>
        </w:tc>
        <w:tc>
          <w:tcPr>
            <w:tcW w:w="542"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1.423.234</w:t>
            </w:r>
          </w:p>
        </w:tc>
        <w:tc>
          <w:tcPr>
            <w:tcW w:w="599"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385.784</w:t>
            </w:r>
          </w:p>
        </w:tc>
        <w:tc>
          <w:tcPr>
            <w:tcW w:w="523"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948.959</w:t>
            </w:r>
          </w:p>
        </w:tc>
        <w:tc>
          <w:tcPr>
            <w:tcW w:w="534"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1.850.611</w:t>
            </w:r>
          </w:p>
        </w:tc>
        <w:tc>
          <w:tcPr>
            <w:tcW w:w="61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6.902.606</w:t>
            </w:r>
          </w:p>
        </w:tc>
        <w:tc>
          <w:tcPr>
            <w:tcW w:w="56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11.511.194</w:t>
            </w:r>
          </w:p>
        </w:tc>
      </w:tr>
      <w:tr w:rsidR="00BE43DC" w:rsidRPr="006533FB" w:rsidTr="007C6C8B">
        <w:trPr>
          <w:trHeight w:val="359"/>
        </w:trPr>
        <w:tc>
          <w:tcPr>
            <w:tcW w:w="1620" w:type="pct"/>
          </w:tcPr>
          <w:p w:rsidR="00BE43DC" w:rsidRPr="006533FB" w:rsidRDefault="00BE43DC" w:rsidP="007C6C8B">
            <w:pPr>
              <w:pStyle w:val="TT"/>
              <w:spacing w:line="220" w:lineRule="exact"/>
              <w:rPr>
                <w:rFonts w:asciiTheme="minorHAnsi" w:hAnsiTheme="minorHAnsi" w:cs="Arial"/>
                <w:spacing w:val="-2"/>
                <w:sz w:val="18"/>
                <w:szCs w:val="18"/>
                <w:lang w:val="hr-HR"/>
              </w:rPr>
            </w:pPr>
            <w:r w:rsidRPr="006533FB">
              <w:rPr>
                <w:rFonts w:asciiTheme="minorHAnsi" w:hAnsiTheme="minorHAnsi" w:cs="Arial"/>
                <w:spacing w:val="-2"/>
                <w:sz w:val="18"/>
                <w:szCs w:val="18"/>
                <w:lang w:val="hr-HR"/>
              </w:rPr>
              <w:t>Financijska imovina po fer vrijednosti kroz izvještaj o dobiti i gubitku</w:t>
            </w:r>
          </w:p>
        </w:tc>
        <w:tc>
          <w:tcPr>
            <w:tcW w:w="542"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286</w:t>
            </w:r>
          </w:p>
        </w:tc>
        <w:tc>
          <w:tcPr>
            <w:tcW w:w="599"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23"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34"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61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6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286</w:t>
            </w:r>
          </w:p>
        </w:tc>
      </w:tr>
      <w:tr w:rsidR="00BE43DC" w:rsidRPr="006533FB" w:rsidTr="007C6C8B">
        <w:trPr>
          <w:trHeight w:val="175"/>
        </w:trPr>
        <w:tc>
          <w:tcPr>
            <w:tcW w:w="1620" w:type="pct"/>
          </w:tcPr>
          <w:p w:rsidR="00BE43DC" w:rsidRPr="006533FB" w:rsidRDefault="00BE43DC" w:rsidP="007C6C8B">
            <w:pPr>
              <w:pStyle w:val="TT"/>
              <w:spacing w:line="220" w:lineRule="exact"/>
              <w:rPr>
                <w:rFonts w:asciiTheme="minorHAnsi" w:hAnsiTheme="minorHAnsi" w:cs="Arial"/>
                <w:sz w:val="18"/>
                <w:szCs w:val="18"/>
                <w:lang w:val="hr-HR"/>
              </w:rPr>
            </w:pPr>
            <w:r w:rsidRPr="006533FB">
              <w:rPr>
                <w:rFonts w:asciiTheme="minorHAnsi" w:hAnsiTheme="minorHAnsi" w:cs="Arial"/>
                <w:spacing w:val="-2"/>
                <w:sz w:val="18"/>
                <w:szCs w:val="18"/>
                <w:lang w:val="hr-HR"/>
              </w:rPr>
              <w:t>Imovina raspoloživa za prodaju</w:t>
            </w:r>
          </w:p>
        </w:tc>
        <w:tc>
          <w:tcPr>
            <w:tcW w:w="542"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3.375.864</w:t>
            </w:r>
          </w:p>
        </w:tc>
        <w:tc>
          <w:tcPr>
            <w:tcW w:w="599"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14.074</w:t>
            </w:r>
          </w:p>
        </w:tc>
        <w:tc>
          <w:tcPr>
            <w:tcW w:w="523"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96</w:t>
            </w:r>
          </w:p>
        </w:tc>
        <w:tc>
          <w:tcPr>
            <w:tcW w:w="534"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61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6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3.390.034</w:t>
            </w:r>
          </w:p>
        </w:tc>
      </w:tr>
      <w:tr w:rsidR="00BE43DC" w:rsidRPr="006533FB" w:rsidTr="007C6C8B">
        <w:trPr>
          <w:trHeight w:val="184"/>
        </w:trPr>
        <w:tc>
          <w:tcPr>
            <w:tcW w:w="1620" w:type="pct"/>
          </w:tcPr>
          <w:p w:rsidR="00BE43DC" w:rsidRPr="006533FB" w:rsidRDefault="00BE43DC" w:rsidP="007C6C8B">
            <w:pPr>
              <w:pStyle w:val="TT"/>
              <w:spacing w:line="220" w:lineRule="exact"/>
              <w:rPr>
                <w:rFonts w:asciiTheme="minorHAnsi" w:hAnsiTheme="minorHAnsi" w:cs="Arial"/>
                <w:spacing w:val="-2"/>
                <w:sz w:val="18"/>
                <w:szCs w:val="18"/>
                <w:lang w:val="hr-HR"/>
              </w:rPr>
            </w:pPr>
            <w:r w:rsidRPr="006533FB">
              <w:rPr>
                <w:rFonts w:asciiTheme="minorHAnsi" w:hAnsiTheme="minorHAnsi" w:cs="Arial"/>
                <w:spacing w:val="-2"/>
                <w:sz w:val="18"/>
                <w:szCs w:val="18"/>
                <w:lang w:val="hr-HR"/>
              </w:rPr>
              <w:t>Imovina koja se drži do dospijeća</w:t>
            </w:r>
          </w:p>
        </w:tc>
        <w:tc>
          <w:tcPr>
            <w:tcW w:w="542"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99"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10</w:t>
            </w:r>
          </w:p>
        </w:tc>
        <w:tc>
          <w:tcPr>
            <w:tcW w:w="523"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4</w:t>
            </w:r>
          </w:p>
        </w:tc>
        <w:tc>
          <w:tcPr>
            <w:tcW w:w="534"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61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1.408</w:t>
            </w:r>
          </w:p>
        </w:tc>
        <w:tc>
          <w:tcPr>
            <w:tcW w:w="56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1.422</w:t>
            </w:r>
          </w:p>
        </w:tc>
      </w:tr>
      <w:tr w:rsidR="00BE43DC" w:rsidRPr="006533FB" w:rsidTr="007C6C8B">
        <w:trPr>
          <w:trHeight w:val="175"/>
        </w:trPr>
        <w:tc>
          <w:tcPr>
            <w:tcW w:w="1620" w:type="pct"/>
          </w:tcPr>
          <w:p w:rsidR="00BE43DC" w:rsidRPr="006533FB" w:rsidRDefault="00BE43DC" w:rsidP="007C6C8B">
            <w:pPr>
              <w:pStyle w:val="TT"/>
              <w:spacing w:line="220" w:lineRule="exact"/>
              <w:rPr>
                <w:rFonts w:asciiTheme="minorHAnsi" w:hAnsiTheme="minorHAnsi" w:cs="Arial"/>
                <w:spacing w:val="-2"/>
                <w:sz w:val="18"/>
                <w:szCs w:val="18"/>
                <w:lang w:val="hr-HR"/>
              </w:rPr>
            </w:pPr>
            <w:r w:rsidRPr="006533FB">
              <w:rPr>
                <w:rFonts w:asciiTheme="minorHAnsi" w:hAnsiTheme="minorHAnsi" w:cs="Arial"/>
                <w:spacing w:val="-2"/>
                <w:sz w:val="18"/>
                <w:szCs w:val="18"/>
                <w:lang w:val="hr-HR"/>
              </w:rPr>
              <w:t>Ulaganja u pridružena društva</w:t>
            </w:r>
          </w:p>
        </w:tc>
        <w:tc>
          <w:tcPr>
            <w:tcW w:w="542"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99"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23"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34"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61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6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r>
      <w:tr w:rsidR="00BE43DC" w:rsidRPr="006533FB" w:rsidTr="007C6C8B">
        <w:trPr>
          <w:trHeight w:val="370"/>
        </w:trPr>
        <w:tc>
          <w:tcPr>
            <w:tcW w:w="1620" w:type="pct"/>
          </w:tcPr>
          <w:p w:rsidR="00BE43DC" w:rsidRPr="006533FB" w:rsidRDefault="00BE43DC" w:rsidP="007C6C8B">
            <w:pPr>
              <w:pStyle w:val="TT"/>
              <w:spacing w:line="220" w:lineRule="exact"/>
              <w:rPr>
                <w:rFonts w:asciiTheme="minorHAnsi" w:hAnsiTheme="minorHAnsi" w:cs="Arial"/>
                <w:sz w:val="18"/>
                <w:szCs w:val="18"/>
                <w:lang w:val="hr-HR"/>
              </w:rPr>
            </w:pPr>
            <w:r w:rsidRPr="006533FB">
              <w:rPr>
                <w:rFonts w:asciiTheme="minorHAnsi" w:hAnsiTheme="minorHAnsi" w:cs="Arial"/>
                <w:spacing w:val="-2"/>
                <w:sz w:val="18"/>
                <w:szCs w:val="18"/>
                <w:lang w:val="hr-HR"/>
              </w:rPr>
              <w:t>Nekretnine, postrojenja i oprema i nematerijalna imovina</w:t>
            </w:r>
          </w:p>
        </w:tc>
        <w:tc>
          <w:tcPr>
            <w:tcW w:w="542"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99"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23"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34"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61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57.305</w:t>
            </w:r>
          </w:p>
        </w:tc>
        <w:tc>
          <w:tcPr>
            <w:tcW w:w="56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57.305</w:t>
            </w:r>
          </w:p>
        </w:tc>
      </w:tr>
      <w:tr w:rsidR="00BE43DC" w:rsidRPr="006533FB" w:rsidTr="007C6C8B">
        <w:trPr>
          <w:trHeight w:val="144"/>
        </w:trPr>
        <w:tc>
          <w:tcPr>
            <w:tcW w:w="1620" w:type="pct"/>
          </w:tcPr>
          <w:p w:rsidR="00BE43DC" w:rsidRPr="006533FB" w:rsidRDefault="00BE43DC" w:rsidP="007C6C8B">
            <w:pPr>
              <w:pStyle w:val="TT"/>
              <w:spacing w:line="220" w:lineRule="exact"/>
              <w:rPr>
                <w:rFonts w:asciiTheme="minorHAnsi" w:hAnsiTheme="minorHAnsi" w:cs="Arial"/>
                <w:sz w:val="18"/>
                <w:szCs w:val="18"/>
                <w:lang w:val="hr-HR"/>
              </w:rPr>
            </w:pPr>
            <w:r w:rsidRPr="006533FB">
              <w:rPr>
                <w:rFonts w:asciiTheme="minorHAnsi" w:hAnsiTheme="minorHAnsi" w:cs="Arial"/>
                <w:spacing w:val="-2"/>
                <w:sz w:val="18"/>
                <w:szCs w:val="18"/>
                <w:lang w:val="hr-HR"/>
              </w:rPr>
              <w:t>Dugotrajna imovina namijenjena prodaji</w:t>
            </w:r>
          </w:p>
        </w:tc>
        <w:tc>
          <w:tcPr>
            <w:tcW w:w="542"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99"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23"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27</w:t>
            </w:r>
          </w:p>
        </w:tc>
        <w:tc>
          <w:tcPr>
            <w:tcW w:w="534"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11.450</w:t>
            </w:r>
          </w:p>
        </w:tc>
        <w:tc>
          <w:tcPr>
            <w:tcW w:w="61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5.753</w:t>
            </w:r>
          </w:p>
        </w:tc>
        <w:tc>
          <w:tcPr>
            <w:tcW w:w="56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17.230</w:t>
            </w:r>
          </w:p>
        </w:tc>
      </w:tr>
      <w:tr w:rsidR="00BE43DC" w:rsidRPr="006533FB" w:rsidTr="007C6C8B">
        <w:trPr>
          <w:trHeight w:val="175"/>
        </w:trPr>
        <w:tc>
          <w:tcPr>
            <w:tcW w:w="1620" w:type="pct"/>
          </w:tcPr>
          <w:p w:rsidR="00BE43DC" w:rsidRPr="006533FB" w:rsidRDefault="00BE43DC" w:rsidP="007C6C8B">
            <w:pPr>
              <w:pStyle w:val="TT"/>
              <w:spacing w:line="220" w:lineRule="exact"/>
              <w:rPr>
                <w:rFonts w:asciiTheme="minorHAnsi" w:hAnsiTheme="minorHAnsi" w:cs="Arial"/>
                <w:sz w:val="18"/>
                <w:szCs w:val="18"/>
                <w:lang w:val="hr-HR"/>
              </w:rPr>
            </w:pPr>
            <w:r w:rsidRPr="006533FB">
              <w:rPr>
                <w:rFonts w:asciiTheme="minorHAnsi" w:hAnsiTheme="minorHAnsi" w:cs="Arial"/>
                <w:spacing w:val="-2"/>
                <w:sz w:val="18"/>
                <w:szCs w:val="18"/>
                <w:lang w:val="hr-HR"/>
              </w:rPr>
              <w:t>Ostala imovina</w:t>
            </w:r>
          </w:p>
        </w:tc>
        <w:tc>
          <w:tcPr>
            <w:tcW w:w="542"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6.225</w:t>
            </w:r>
          </w:p>
        </w:tc>
        <w:tc>
          <w:tcPr>
            <w:tcW w:w="599"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748</w:t>
            </w:r>
          </w:p>
        </w:tc>
        <w:tc>
          <w:tcPr>
            <w:tcW w:w="523"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530</w:t>
            </w:r>
          </w:p>
        </w:tc>
        <w:tc>
          <w:tcPr>
            <w:tcW w:w="534"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620</w:t>
            </w:r>
          </w:p>
        </w:tc>
        <w:tc>
          <w:tcPr>
            <w:tcW w:w="61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999</w:t>
            </w:r>
          </w:p>
        </w:tc>
        <w:tc>
          <w:tcPr>
            <w:tcW w:w="56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9.122</w:t>
            </w:r>
          </w:p>
        </w:tc>
      </w:tr>
      <w:tr w:rsidR="00BE43DC" w:rsidRPr="006533FB" w:rsidTr="007C6C8B">
        <w:trPr>
          <w:trHeight w:val="184"/>
        </w:trPr>
        <w:tc>
          <w:tcPr>
            <w:tcW w:w="1620" w:type="pct"/>
          </w:tcPr>
          <w:p w:rsidR="00BE43DC" w:rsidRPr="006533FB" w:rsidRDefault="00BE43DC" w:rsidP="007C6C8B">
            <w:pPr>
              <w:pStyle w:val="Tot"/>
              <w:spacing w:line="220" w:lineRule="exact"/>
              <w:rPr>
                <w:rFonts w:asciiTheme="minorHAnsi" w:hAnsiTheme="minorHAnsi" w:cs="Arial"/>
                <w:b/>
                <w:bCs/>
                <w:sz w:val="18"/>
                <w:szCs w:val="18"/>
                <w:lang w:val="hr-HR"/>
              </w:rPr>
            </w:pPr>
            <w:r w:rsidRPr="006533FB">
              <w:rPr>
                <w:rFonts w:asciiTheme="minorHAnsi" w:hAnsiTheme="minorHAnsi" w:cs="Arial"/>
                <w:b/>
                <w:bCs/>
                <w:sz w:val="18"/>
                <w:szCs w:val="18"/>
                <w:lang w:val="hr-HR"/>
              </w:rPr>
              <w:t>Ukupna imovina (1)</w:t>
            </w:r>
          </w:p>
        </w:tc>
        <w:tc>
          <w:tcPr>
            <w:tcW w:w="542" w:type="pct"/>
            <w:tcBorders>
              <w:top w:val="single" w:sz="8" w:space="0" w:color="auto"/>
              <w:left w:val="nil"/>
              <w:bottom w:val="single" w:sz="12" w:space="0" w:color="auto"/>
              <w:right w:val="nil"/>
            </w:tcBorders>
            <w:shd w:val="clear" w:color="auto" w:fill="auto"/>
            <w:vAlign w:val="center"/>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5.981.746</w:t>
            </w:r>
          </w:p>
        </w:tc>
        <w:tc>
          <w:tcPr>
            <w:tcW w:w="599" w:type="pct"/>
            <w:tcBorders>
              <w:top w:val="single" w:sz="8" w:space="0" w:color="auto"/>
              <w:left w:val="nil"/>
              <w:bottom w:val="single" w:sz="12" w:space="0" w:color="auto"/>
              <w:right w:val="nil"/>
            </w:tcBorders>
            <w:shd w:val="clear" w:color="auto" w:fill="auto"/>
            <w:vAlign w:val="center"/>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866.360</w:t>
            </w:r>
          </w:p>
        </w:tc>
        <w:tc>
          <w:tcPr>
            <w:tcW w:w="523" w:type="pct"/>
            <w:tcBorders>
              <w:top w:val="single" w:sz="8" w:space="0" w:color="auto"/>
              <w:left w:val="nil"/>
              <w:bottom w:val="single" w:sz="12" w:space="0" w:color="auto"/>
              <w:right w:val="nil"/>
            </w:tcBorders>
            <w:shd w:val="clear" w:color="auto" w:fill="auto"/>
            <w:vAlign w:val="center"/>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2.724.577</w:t>
            </w:r>
          </w:p>
        </w:tc>
        <w:tc>
          <w:tcPr>
            <w:tcW w:w="534" w:type="pct"/>
            <w:tcBorders>
              <w:top w:val="single" w:sz="8" w:space="0" w:color="auto"/>
              <w:left w:val="nil"/>
              <w:bottom w:val="single" w:sz="12" w:space="0" w:color="auto"/>
              <w:right w:val="nil"/>
            </w:tcBorders>
            <w:shd w:val="clear" w:color="auto" w:fill="auto"/>
            <w:vAlign w:val="center"/>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4.994.504</w:t>
            </w:r>
          </w:p>
        </w:tc>
        <w:tc>
          <w:tcPr>
            <w:tcW w:w="616" w:type="pct"/>
            <w:tcBorders>
              <w:top w:val="single" w:sz="8" w:space="0" w:color="auto"/>
              <w:left w:val="nil"/>
              <w:bottom w:val="single" w:sz="12" w:space="0" w:color="auto"/>
              <w:right w:val="nil"/>
            </w:tcBorders>
            <w:shd w:val="clear" w:color="auto" w:fill="auto"/>
            <w:vAlign w:val="center"/>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12.823.635</w:t>
            </w:r>
          </w:p>
        </w:tc>
        <w:tc>
          <w:tcPr>
            <w:tcW w:w="566" w:type="pct"/>
            <w:tcBorders>
              <w:top w:val="single" w:sz="8" w:space="0" w:color="auto"/>
              <w:left w:val="nil"/>
              <w:bottom w:val="single" w:sz="12" w:space="0" w:color="auto"/>
              <w:right w:val="nil"/>
            </w:tcBorders>
            <w:shd w:val="clear" w:color="auto" w:fill="auto"/>
            <w:vAlign w:val="center"/>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27.390.822</w:t>
            </w:r>
          </w:p>
        </w:tc>
      </w:tr>
      <w:tr w:rsidR="00BE43DC" w:rsidRPr="006533FB" w:rsidTr="007C6C8B">
        <w:tblPrEx>
          <w:tblCellMar>
            <w:left w:w="108" w:type="dxa"/>
            <w:right w:w="108" w:type="dxa"/>
          </w:tblCellMar>
        </w:tblPrEx>
        <w:trPr>
          <w:trHeight w:val="54"/>
        </w:trPr>
        <w:tc>
          <w:tcPr>
            <w:tcW w:w="1620" w:type="pct"/>
          </w:tcPr>
          <w:p w:rsidR="00BE43DC" w:rsidRPr="006533FB" w:rsidRDefault="00BE43DC" w:rsidP="007C6C8B">
            <w:pPr>
              <w:pStyle w:val="Thin"/>
              <w:spacing w:line="60" w:lineRule="exact"/>
              <w:rPr>
                <w:rFonts w:asciiTheme="minorHAnsi" w:hAnsiTheme="minorHAnsi" w:cs="Arial"/>
                <w:bCs/>
                <w:sz w:val="18"/>
                <w:szCs w:val="18"/>
                <w:lang w:val="hr-HR"/>
              </w:rPr>
            </w:pPr>
          </w:p>
        </w:tc>
        <w:tc>
          <w:tcPr>
            <w:tcW w:w="542" w:type="pct"/>
            <w:tcBorders>
              <w:top w:val="single" w:sz="12" w:space="0" w:color="auto"/>
            </w:tcBorders>
            <w:vAlign w:val="bottom"/>
          </w:tcPr>
          <w:p w:rsidR="00BE43DC" w:rsidRPr="006533FB" w:rsidRDefault="00BE43DC" w:rsidP="007C6C8B">
            <w:pPr>
              <w:pStyle w:val="Thin"/>
              <w:spacing w:line="60" w:lineRule="exact"/>
              <w:jc w:val="right"/>
              <w:rPr>
                <w:rFonts w:asciiTheme="minorHAnsi" w:hAnsiTheme="minorHAnsi" w:cs="Arial"/>
                <w:bCs/>
                <w:sz w:val="18"/>
                <w:szCs w:val="18"/>
                <w:lang w:val="hr-HR"/>
              </w:rPr>
            </w:pPr>
          </w:p>
        </w:tc>
        <w:tc>
          <w:tcPr>
            <w:tcW w:w="599" w:type="pct"/>
            <w:tcBorders>
              <w:top w:val="single" w:sz="12" w:space="0" w:color="auto"/>
            </w:tcBorders>
            <w:vAlign w:val="bottom"/>
          </w:tcPr>
          <w:p w:rsidR="00BE43DC" w:rsidRPr="006533FB" w:rsidRDefault="00BE43DC" w:rsidP="007C6C8B">
            <w:pPr>
              <w:pStyle w:val="Thin"/>
              <w:spacing w:line="60" w:lineRule="exact"/>
              <w:jc w:val="right"/>
              <w:rPr>
                <w:rFonts w:asciiTheme="minorHAnsi" w:hAnsiTheme="minorHAnsi" w:cs="Arial"/>
                <w:bCs/>
                <w:sz w:val="18"/>
                <w:szCs w:val="18"/>
                <w:lang w:val="hr-HR"/>
              </w:rPr>
            </w:pPr>
          </w:p>
        </w:tc>
        <w:tc>
          <w:tcPr>
            <w:tcW w:w="523" w:type="pct"/>
            <w:tcBorders>
              <w:top w:val="single" w:sz="12" w:space="0" w:color="auto"/>
            </w:tcBorders>
            <w:vAlign w:val="bottom"/>
          </w:tcPr>
          <w:p w:rsidR="00BE43DC" w:rsidRPr="006533FB" w:rsidRDefault="00BE43DC" w:rsidP="007C6C8B">
            <w:pPr>
              <w:pStyle w:val="Thin"/>
              <w:spacing w:line="60" w:lineRule="exact"/>
              <w:jc w:val="right"/>
              <w:rPr>
                <w:rFonts w:asciiTheme="minorHAnsi" w:hAnsiTheme="minorHAnsi" w:cs="Arial"/>
                <w:bCs/>
                <w:sz w:val="18"/>
                <w:szCs w:val="18"/>
                <w:lang w:val="hr-HR"/>
              </w:rPr>
            </w:pPr>
          </w:p>
        </w:tc>
        <w:tc>
          <w:tcPr>
            <w:tcW w:w="534" w:type="pct"/>
            <w:tcBorders>
              <w:top w:val="single" w:sz="12" w:space="0" w:color="auto"/>
            </w:tcBorders>
            <w:vAlign w:val="bottom"/>
          </w:tcPr>
          <w:p w:rsidR="00BE43DC" w:rsidRPr="006533FB" w:rsidRDefault="00BE43DC" w:rsidP="007C6C8B">
            <w:pPr>
              <w:pStyle w:val="Thin"/>
              <w:spacing w:line="60" w:lineRule="exact"/>
              <w:jc w:val="right"/>
              <w:rPr>
                <w:rFonts w:asciiTheme="minorHAnsi" w:hAnsiTheme="minorHAnsi" w:cs="Arial"/>
                <w:bCs/>
                <w:sz w:val="18"/>
                <w:szCs w:val="18"/>
                <w:lang w:val="hr-HR"/>
              </w:rPr>
            </w:pPr>
          </w:p>
        </w:tc>
        <w:tc>
          <w:tcPr>
            <w:tcW w:w="616" w:type="pct"/>
            <w:tcBorders>
              <w:top w:val="single" w:sz="12" w:space="0" w:color="auto"/>
            </w:tcBorders>
            <w:vAlign w:val="bottom"/>
          </w:tcPr>
          <w:p w:rsidR="00BE43DC" w:rsidRPr="006533FB" w:rsidRDefault="00BE43DC" w:rsidP="007C6C8B">
            <w:pPr>
              <w:pStyle w:val="Thin"/>
              <w:spacing w:line="60" w:lineRule="exact"/>
              <w:jc w:val="right"/>
              <w:rPr>
                <w:rFonts w:asciiTheme="minorHAnsi" w:hAnsiTheme="minorHAnsi" w:cs="Arial"/>
                <w:bCs/>
                <w:sz w:val="18"/>
                <w:szCs w:val="18"/>
                <w:lang w:val="hr-HR"/>
              </w:rPr>
            </w:pPr>
          </w:p>
        </w:tc>
        <w:tc>
          <w:tcPr>
            <w:tcW w:w="566" w:type="pct"/>
            <w:tcBorders>
              <w:top w:val="single" w:sz="12" w:space="0" w:color="auto"/>
            </w:tcBorders>
            <w:vAlign w:val="bottom"/>
          </w:tcPr>
          <w:p w:rsidR="00BE43DC" w:rsidRPr="006533FB" w:rsidRDefault="00BE43DC" w:rsidP="007C6C8B">
            <w:pPr>
              <w:pStyle w:val="Thin"/>
              <w:spacing w:line="60" w:lineRule="exact"/>
              <w:jc w:val="right"/>
              <w:rPr>
                <w:rFonts w:asciiTheme="minorHAnsi" w:hAnsiTheme="minorHAnsi" w:cs="Arial"/>
                <w:bCs/>
                <w:sz w:val="18"/>
                <w:szCs w:val="18"/>
                <w:lang w:val="hr-HR"/>
              </w:rPr>
            </w:pPr>
          </w:p>
        </w:tc>
      </w:tr>
      <w:tr w:rsidR="00BE43DC" w:rsidRPr="006533FB" w:rsidTr="007C6C8B">
        <w:trPr>
          <w:trHeight w:val="184"/>
        </w:trPr>
        <w:tc>
          <w:tcPr>
            <w:tcW w:w="1620" w:type="pct"/>
          </w:tcPr>
          <w:p w:rsidR="00BE43DC" w:rsidRPr="006533FB" w:rsidRDefault="00BE43DC" w:rsidP="007C6C8B">
            <w:pPr>
              <w:pStyle w:val="TT"/>
              <w:spacing w:line="220" w:lineRule="exact"/>
              <w:rPr>
                <w:rFonts w:asciiTheme="minorHAnsi" w:hAnsiTheme="minorHAnsi" w:cs="Arial"/>
                <w:b/>
                <w:bCs/>
                <w:sz w:val="18"/>
                <w:szCs w:val="18"/>
                <w:lang w:val="hr-HR"/>
              </w:rPr>
            </w:pPr>
            <w:r w:rsidRPr="006533FB">
              <w:rPr>
                <w:rFonts w:asciiTheme="minorHAnsi" w:hAnsiTheme="minorHAnsi" w:cs="Arial"/>
                <w:b/>
                <w:bCs/>
                <w:sz w:val="18"/>
                <w:szCs w:val="18"/>
                <w:lang w:val="hr-HR"/>
              </w:rPr>
              <w:t>Obveze</w:t>
            </w:r>
          </w:p>
        </w:tc>
        <w:tc>
          <w:tcPr>
            <w:tcW w:w="542" w:type="pct"/>
            <w:vAlign w:val="bottom"/>
          </w:tcPr>
          <w:p w:rsidR="00BE43DC" w:rsidRPr="006533FB" w:rsidRDefault="00BE43DC" w:rsidP="007C6C8B">
            <w:pPr>
              <w:pStyle w:val="TT"/>
              <w:tabs>
                <w:tab w:val="clear" w:pos="1202"/>
              </w:tabs>
              <w:spacing w:line="220" w:lineRule="exact"/>
              <w:jc w:val="right"/>
              <w:rPr>
                <w:rFonts w:asciiTheme="minorHAnsi" w:hAnsiTheme="minorHAnsi" w:cs="Arial"/>
                <w:b/>
                <w:bCs/>
                <w:spacing w:val="-2"/>
                <w:sz w:val="18"/>
                <w:szCs w:val="18"/>
                <w:lang w:val="hr-HR"/>
              </w:rPr>
            </w:pPr>
          </w:p>
        </w:tc>
        <w:tc>
          <w:tcPr>
            <w:tcW w:w="599" w:type="pct"/>
            <w:vAlign w:val="bottom"/>
          </w:tcPr>
          <w:p w:rsidR="00BE43DC" w:rsidRPr="006533FB" w:rsidRDefault="00BE43DC" w:rsidP="007C6C8B">
            <w:pPr>
              <w:pStyle w:val="TT"/>
              <w:tabs>
                <w:tab w:val="clear" w:pos="1202"/>
              </w:tabs>
              <w:spacing w:line="220" w:lineRule="exact"/>
              <w:jc w:val="right"/>
              <w:rPr>
                <w:rFonts w:asciiTheme="minorHAnsi" w:hAnsiTheme="minorHAnsi" w:cs="Arial"/>
                <w:b/>
                <w:bCs/>
                <w:spacing w:val="-2"/>
                <w:sz w:val="18"/>
                <w:szCs w:val="18"/>
                <w:lang w:val="hr-HR"/>
              </w:rPr>
            </w:pPr>
          </w:p>
        </w:tc>
        <w:tc>
          <w:tcPr>
            <w:tcW w:w="523" w:type="pct"/>
            <w:vAlign w:val="bottom"/>
          </w:tcPr>
          <w:p w:rsidR="00BE43DC" w:rsidRPr="006533FB" w:rsidRDefault="00BE43DC" w:rsidP="007C6C8B">
            <w:pPr>
              <w:pStyle w:val="TT"/>
              <w:tabs>
                <w:tab w:val="clear" w:pos="1202"/>
              </w:tabs>
              <w:spacing w:line="220" w:lineRule="exact"/>
              <w:jc w:val="right"/>
              <w:rPr>
                <w:rFonts w:asciiTheme="minorHAnsi" w:hAnsiTheme="minorHAnsi" w:cs="Arial"/>
                <w:b/>
                <w:bCs/>
                <w:spacing w:val="-2"/>
                <w:sz w:val="18"/>
                <w:szCs w:val="18"/>
                <w:lang w:val="hr-HR"/>
              </w:rPr>
            </w:pPr>
          </w:p>
        </w:tc>
        <w:tc>
          <w:tcPr>
            <w:tcW w:w="534" w:type="pct"/>
            <w:vAlign w:val="bottom"/>
          </w:tcPr>
          <w:p w:rsidR="00BE43DC" w:rsidRPr="006533FB" w:rsidRDefault="00BE43DC" w:rsidP="007C6C8B">
            <w:pPr>
              <w:pStyle w:val="TT"/>
              <w:tabs>
                <w:tab w:val="clear" w:pos="1202"/>
              </w:tabs>
              <w:spacing w:line="220" w:lineRule="exact"/>
              <w:jc w:val="right"/>
              <w:rPr>
                <w:rFonts w:asciiTheme="minorHAnsi" w:hAnsiTheme="minorHAnsi" w:cs="Arial"/>
                <w:b/>
                <w:bCs/>
                <w:spacing w:val="-2"/>
                <w:sz w:val="18"/>
                <w:szCs w:val="18"/>
                <w:lang w:val="hr-HR"/>
              </w:rPr>
            </w:pPr>
          </w:p>
        </w:tc>
        <w:tc>
          <w:tcPr>
            <w:tcW w:w="616" w:type="pct"/>
            <w:vAlign w:val="bottom"/>
          </w:tcPr>
          <w:p w:rsidR="00BE43DC" w:rsidRPr="006533FB" w:rsidRDefault="00BE43DC" w:rsidP="007C6C8B">
            <w:pPr>
              <w:pStyle w:val="TT"/>
              <w:tabs>
                <w:tab w:val="clear" w:pos="1202"/>
              </w:tabs>
              <w:spacing w:line="220" w:lineRule="exact"/>
              <w:jc w:val="right"/>
              <w:rPr>
                <w:rFonts w:asciiTheme="minorHAnsi" w:hAnsiTheme="minorHAnsi" w:cs="Arial"/>
                <w:b/>
                <w:bCs/>
                <w:spacing w:val="-2"/>
                <w:sz w:val="18"/>
                <w:szCs w:val="18"/>
                <w:lang w:val="hr-HR"/>
              </w:rPr>
            </w:pPr>
          </w:p>
        </w:tc>
        <w:tc>
          <w:tcPr>
            <w:tcW w:w="566" w:type="pct"/>
            <w:vAlign w:val="bottom"/>
          </w:tcPr>
          <w:p w:rsidR="00BE43DC" w:rsidRPr="006533FB" w:rsidRDefault="00BE43DC" w:rsidP="007C6C8B">
            <w:pPr>
              <w:pStyle w:val="TT"/>
              <w:tabs>
                <w:tab w:val="clear" w:pos="1202"/>
              </w:tabs>
              <w:spacing w:line="220" w:lineRule="exact"/>
              <w:jc w:val="right"/>
              <w:rPr>
                <w:rFonts w:asciiTheme="minorHAnsi" w:hAnsiTheme="minorHAnsi" w:cs="Arial"/>
                <w:b/>
                <w:bCs/>
                <w:sz w:val="18"/>
                <w:szCs w:val="18"/>
                <w:lang w:val="hr-HR"/>
              </w:rPr>
            </w:pPr>
          </w:p>
        </w:tc>
      </w:tr>
      <w:tr w:rsidR="00BE43DC" w:rsidRPr="006533FB" w:rsidTr="007C6C8B">
        <w:trPr>
          <w:trHeight w:val="184"/>
        </w:trPr>
        <w:tc>
          <w:tcPr>
            <w:tcW w:w="1620" w:type="pct"/>
          </w:tcPr>
          <w:p w:rsidR="00BE43DC" w:rsidRPr="006533FB" w:rsidRDefault="00BE43DC" w:rsidP="007C6C8B">
            <w:pPr>
              <w:pStyle w:val="TT"/>
              <w:spacing w:line="220" w:lineRule="exact"/>
              <w:rPr>
                <w:rFonts w:asciiTheme="minorHAnsi" w:hAnsiTheme="minorHAnsi" w:cs="Arial"/>
                <w:sz w:val="18"/>
                <w:szCs w:val="18"/>
                <w:lang w:val="hr-HR"/>
              </w:rPr>
            </w:pPr>
            <w:r w:rsidRPr="006533FB">
              <w:rPr>
                <w:rFonts w:asciiTheme="minorHAnsi" w:hAnsiTheme="minorHAnsi" w:cs="Arial"/>
                <w:spacing w:val="-2"/>
                <w:sz w:val="18"/>
                <w:szCs w:val="18"/>
                <w:lang w:val="hr-HR"/>
              </w:rPr>
              <w:t>Obveze po depozitima</w:t>
            </w:r>
          </w:p>
        </w:tc>
        <w:tc>
          <w:tcPr>
            <w:tcW w:w="542"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75.581</w:t>
            </w:r>
          </w:p>
        </w:tc>
        <w:tc>
          <w:tcPr>
            <w:tcW w:w="599"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23"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12.687</w:t>
            </w:r>
          </w:p>
        </w:tc>
        <w:tc>
          <w:tcPr>
            <w:tcW w:w="534"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46.407</w:t>
            </w:r>
          </w:p>
        </w:tc>
        <w:tc>
          <w:tcPr>
            <w:tcW w:w="61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8.169</w:t>
            </w:r>
          </w:p>
        </w:tc>
        <w:tc>
          <w:tcPr>
            <w:tcW w:w="56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142.844</w:t>
            </w:r>
          </w:p>
        </w:tc>
      </w:tr>
      <w:tr w:rsidR="00BE43DC" w:rsidRPr="006533FB" w:rsidTr="007C6C8B">
        <w:trPr>
          <w:trHeight w:val="175"/>
        </w:trPr>
        <w:tc>
          <w:tcPr>
            <w:tcW w:w="1620" w:type="pct"/>
          </w:tcPr>
          <w:p w:rsidR="00BE43DC" w:rsidRPr="006533FB" w:rsidRDefault="00BE43DC" w:rsidP="007C6C8B">
            <w:pPr>
              <w:pStyle w:val="TT"/>
              <w:spacing w:line="220" w:lineRule="exact"/>
              <w:rPr>
                <w:rFonts w:asciiTheme="minorHAnsi" w:hAnsiTheme="minorHAnsi" w:cs="Arial"/>
                <w:sz w:val="18"/>
                <w:szCs w:val="18"/>
                <w:lang w:val="hr-HR"/>
              </w:rPr>
            </w:pPr>
            <w:r w:rsidRPr="006533FB">
              <w:rPr>
                <w:rFonts w:asciiTheme="minorHAnsi" w:hAnsiTheme="minorHAnsi" w:cs="Arial"/>
                <w:spacing w:val="-2"/>
                <w:sz w:val="18"/>
                <w:szCs w:val="18"/>
                <w:lang w:val="hr-HR"/>
              </w:rPr>
              <w:t>Obveze po kreditima</w:t>
            </w:r>
          </w:p>
        </w:tc>
        <w:tc>
          <w:tcPr>
            <w:tcW w:w="542"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355.456</w:t>
            </w:r>
          </w:p>
        </w:tc>
        <w:tc>
          <w:tcPr>
            <w:tcW w:w="599"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237.339</w:t>
            </w:r>
          </w:p>
        </w:tc>
        <w:tc>
          <w:tcPr>
            <w:tcW w:w="523"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1.017.892</w:t>
            </w:r>
          </w:p>
        </w:tc>
        <w:tc>
          <w:tcPr>
            <w:tcW w:w="534"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3.060.113</w:t>
            </w:r>
          </w:p>
        </w:tc>
        <w:tc>
          <w:tcPr>
            <w:tcW w:w="61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8.720.949</w:t>
            </w:r>
          </w:p>
        </w:tc>
        <w:tc>
          <w:tcPr>
            <w:tcW w:w="56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13.391.749</w:t>
            </w:r>
          </w:p>
        </w:tc>
      </w:tr>
      <w:tr w:rsidR="00BE43DC" w:rsidRPr="006533FB" w:rsidTr="007C6C8B">
        <w:trPr>
          <w:trHeight w:val="359"/>
        </w:trPr>
        <w:tc>
          <w:tcPr>
            <w:tcW w:w="1620" w:type="pct"/>
          </w:tcPr>
          <w:p w:rsidR="00BE43DC" w:rsidRPr="006533FB" w:rsidRDefault="00BE43DC" w:rsidP="007C6C8B">
            <w:pPr>
              <w:pStyle w:val="TT"/>
              <w:spacing w:line="220" w:lineRule="exact"/>
              <w:rPr>
                <w:rFonts w:asciiTheme="minorHAnsi" w:hAnsiTheme="minorHAnsi" w:cs="Arial"/>
                <w:sz w:val="18"/>
                <w:szCs w:val="18"/>
                <w:lang w:val="hr-HR"/>
              </w:rPr>
            </w:pPr>
            <w:r w:rsidRPr="006533FB">
              <w:rPr>
                <w:rFonts w:asciiTheme="minorHAnsi" w:hAnsiTheme="minorHAnsi" w:cs="Arial"/>
                <w:spacing w:val="-2"/>
                <w:sz w:val="18"/>
                <w:szCs w:val="18"/>
                <w:lang w:val="hr-HR"/>
              </w:rPr>
              <w:t>Obveze za izdane dugoročne vrijednosne papire</w:t>
            </w:r>
          </w:p>
        </w:tc>
        <w:tc>
          <w:tcPr>
            <w:tcW w:w="542"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99"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95.932</w:t>
            </w:r>
          </w:p>
        </w:tc>
        <w:tc>
          <w:tcPr>
            <w:tcW w:w="523"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1.888.837</w:t>
            </w:r>
          </w:p>
        </w:tc>
        <w:tc>
          <w:tcPr>
            <w:tcW w:w="534"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61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1.120.800</w:t>
            </w:r>
          </w:p>
        </w:tc>
        <w:tc>
          <w:tcPr>
            <w:tcW w:w="56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3.105.569</w:t>
            </w:r>
          </w:p>
        </w:tc>
      </w:tr>
      <w:tr w:rsidR="00BE43DC" w:rsidRPr="006533FB" w:rsidTr="007C6C8B">
        <w:trPr>
          <w:trHeight w:val="175"/>
        </w:trPr>
        <w:tc>
          <w:tcPr>
            <w:tcW w:w="1620" w:type="pct"/>
          </w:tcPr>
          <w:p w:rsidR="00BE43DC" w:rsidRPr="006533FB" w:rsidRDefault="00BE43DC" w:rsidP="007C6C8B">
            <w:pPr>
              <w:pStyle w:val="TT"/>
              <w:spacing w:line="220" w:lineRule="exact"/>
              <w:rPr>
                <w:rFonts w:asciiTheme="minorHAnsi" w:hAnsiTheme="minorHAnsi" w:cs="Arial"/>
                <w:sz w:val="18"/>
                <w:szCs w:val="18"/>
                <w:lang w:val="hr-HR"/>
              </w:rPr>
            </w:pPr>
            <w:r w:rsidRPr="006533FB">
              <w:rPr>
                <w:rFonts w:asciiTheme="minorHAnsi" w:hAnsiTheme="minorHAnsi" w:cs="Arial"/>
                <w:spacing w:val="-2"/>
                <w:sz w:val="18"/>
                <w:szCs w:val="18"/>
                <w:lang w:val="hr-HR"/>
              </w:rPr>
              <w:t>Ostale obveze</w:t>
            </w:r>
          </w:p>
        </w:tc>
        <w:tc>
          <w:tcPr>
            <w:tcW w:w="542"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151.186</w:t>
            </w:r>
          </w:p>
        </w:tc>
        <w:tc>
          <w:tcPr>
            <w:tcW w:w="599"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29.918</w:t>
            </w:r>
          </w:p>
        </w:tc>
        <w:tc>
          <w:tcPr>
            <w:tcW w:w="523"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105.330</w:t>
            </w:r>
          </w:p>
        </w:tc>
        <w:tc>
          <w:tcPr>
            <w:tcW w:w="534"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194.459</w:t>
            </w:r>
          </w:p>
        </w:tc>
        <w:tc>
          <w:tcPr>
            <w:tcW w:w="61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227.059</w:t>
            </w:r>
          </w:p>
        </w:tc>
        <w:tc>
          <w:tcPr>
            <w:tcW w:w="56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707.952</w:t>
            </w:r>
          </w:p>
        </w:tc>
      </w:tr>
      <w:tr w:rsidR="00BE43DC" w:rsidRPr="006533FB" w:rsidTr="007C6C8B">
        <w:trPr>
          <w:trHeight w:val="175"/>
        </w:trPr>
        <w:tc>
          <w:tcPr>
            <w:tcW w:w="1620" w:type="pct"/>
          </w:tcPr>
          <w:p w:rsidR="00BE43DC" w:rsidRPr="006533FB" w:rsidRDefault="00BE43DC" w:rsidP="007C6C8B">
            <w:pPr>
              <w:pStyle w:val="Tot"/>
              <w:spacing w:line="220" w:lineRule="exact"/>
              <w:rPr>
                <w:rFonts w:asciiTheme="minorHAnsi" w:hAnsiTheme="minorHAnsi" w:cs="Arial"/>
                <w:b/>
                <w:bCs/>
                <w:sz w:val="18"/>
                <w:szCs w:val="18"/>
                <w:lang w:val="hr-HR"/>
              </w:rPr>
            </w:pPr>
            <w:r w:rsidRPr="006533FB">
              <w:rPr>
                <w:rFonts w:asciiTheme="minorHAnsi" w:hAnsiTheme="minorHAnsi" w:cs="Arial"/>
                <w:b/>
                <w:bCs/>
                <w:sz w:val="18"/>
                <w:szCs w:val="18"/>
                <w:lang w:val="hr-HR"/>
              </w:rPr>
              <w:t>Ukupne obveze</w:t>
            </w:r>
          </w:p>
        </w:tc>
        <w:tc>
          <w:tcPr>
            <w:tcW w:w="542" w:type="pct"/>
            <w:tcBorders>
              <w:top w:val="single" w:sz="4" w:space="0" w:color="auto"/>
              <w:left w:val="nil"/>
              <w:bottom w:val="single" w:sz="8" w:space="0" w:color="auto"/>
              <w:right w:val="nil"/>
            </w:tcBorders>
            <w:shd w:val="clear" w:color="auto" w:fill="auto"/>
            <w:vAlign w:val="center"/>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582.223</w:t>
            </w:r>
          </w:p>
        </w:tc>
        <w:tc>
          <w:tcPr>
            <w:tcW w:w="599" w:type="pct"/>
            <w:tcBorders>
              <w:top w:val="single" w:sz="4" w:space="0" w:color="auto"/>
              <w:left w:val="nil"/>
              <w:bottom w:val="single" w:sz="8" w:space="0" w:color="auto"/>
              <w:right w:val="nil"/>
            </w:tcBorders>
            <w:shd w:val="clear" w:color="auto" w:fill="auto"/>
            <w:vAlign w:val="center"/>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363.189</w:t>
            </w:r>
          </w:p>
        </w:tc>
        <w:tc>
          <w:tcPr>
            <w:tcW w:w="523" w:type="pct"/>
            <w:tcBorders>
              <w:top w:val="single" w:sz="4" w:space="0" w:color="auto"/>
              <w:left w:val="nil"/>
              <w:bottom w:val="single" w:sz="8" w:space="0" w:color="auto"/>
              <w:right w:val="nil"/>
            </w:tcBorders>
            <w:shd w:val="clear" w:color="auto" w:fill="auto"/>
            <w:vAlign w:val="center"/>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3.024.746</w:t>
            </w:r>
          </w:p>
        </w:tc>
        <w:tc>
          <w:tcPr>
            <w:tcW w:w="534" w:type="pct"/>
            <w:tcBorders>
              <w:top w:val="single" w:sz="4" w:space="0" w:color="auto"/>
              <w:left w:val="nil"/>
              <w:bottom w:val="single" w:sz="8" w:space="0" w:color="auto"/>
              <w:right w:val="nil"/>
            </w:tcBorders>
            <w:shd w:val="clear" w:color="auto" w:fill="auto"/>
            <w:vAlign w:val="center"/>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3.300.979</w:t>
            </w:r>
          </w:p>
        </w:tc>
        <w:tc>
          <w:tcPr>
            <w:tcW w:w="616" w:type="pct"/>
            <w:tcBorders>
              <w:top w:val="single" w:sz="4" w:space="0" w:color="auto"/>
              <w:left w:val="nil"/>
              <w:bottom w:val="single" w:sz="8" w:space="0" w:color="auto"/>
              <w:right w:val="nil"/>
            </w:tcBorders>
            <w:shd w:val="clear" w:color="auto" w:fill="auto"/>
            <w:vAlign w:val="center"/>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10.076.977</w:t>
            </w:r>
          </w:p>
        </w:tc>
        <w:tc>
          <w:tcPr>
            <w:tcW w:w="566" w:type="pct"/>
            <w:tcBorders>
              <w:top w:val="single" w:sz="4" w:space="0" w:color="auto"/>
              <w:left w:val="nil"/>
              <w:bottom w:val="single" w:sz="8" w:space="0" w:color="auto"/>
              <w:right w:val="nil"/>
            </w:tcBorders>
            <w:shd w:val="clear" w:color="auto" w:fill="auto"/>
            <w:vAlign w:val="center"/>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17.348.114</w:t>
            </w:r>
          </w:p>
        </w:tc>
      </w:tr>
      <w:tr w:rsidR="00BE43DC" w:rsidRPr="006533FB" w:rsidTr="007C6C8B">
        <w:trPr>
          <w:trHeight w:val="51"/>
        </w:trPr>
        <w:tc>
          <w:tcPr>
            <w:tcW w:w="1620" w:type="pct"/>
          </w:tcPr>
          <w:p w:rsidR="00BE43DC" w:rsidRPr="006533FB" w:rsidRDefault="00BE43DC" w:rsidP="007C6C8B">
            <w:pPr>
              <w:pStyle w:val="Thin"/>
              <w:spacing w:line="60" w:lineRule="exact"/>
              <w:rPr>
                <w:rFonts w:asciiTheme="minorHAnsi" w:hAnsiTheme="minorHAnsi" w:cs="Arial"/>
                <w:sz w:val="18"/>
                <w:szCs w:val="18"/>
                <w:lang w:val="hr-HR"/>
              </w:rPr>
            </w:pPr>
          </w:p>
        </w:tc>
        <w:tc>
          <w:tcPr>
            <w:tcW w:w="542" w:type="pct"/>
            <w:tcBorders>
              <w:top w:val="single" w:sz="12" w:space="0" w:color="auto"/>
            </w:tcBorders>
            <w:vAlign w:val="bottom"/>
          </w:tcPr>
          <w:p w:rsidR="00BE43DC" w:rsidRPr="006533FB" w:rsidRDefault="00BE43DC" w:rsidP="007C6C8B">
            <w:pPr>
              <w:pStyle w:val="Thin"/>
              <w:spacing w:line="60" w:lineRule="exact"/>
              <w:jc w:val="right"/>
              <w:rPr>
                <w:rFonts w:asciiTheme="minorHAnsi" w:hAnsiTheme="minorHAnsi" w:cs="Arial"/>
                <w:spacing w:val="-2"/>
                <w:sz w:val="18"/>
                <w:szCs w:val="18"/>
                <w:lang w:val="hr-HR"/>
              </w:rPr>
            </w:pPr>
          </w:p>
        </w:tc>
        <w:tc>
          <w:tcPr>
            <w:tcW w:w="599" w:type="pct"/>
            <w:tcBorders>
              <w:top w:val="single" w:sz="12" w:space="0" w:color="auto"/>
            </w:tcBorders>
            <w:vAlign w:val="bottom"/>
          </w:tcPr>
          <w:p w:rsidR="00BE43DC" w:rsidRPr="006533FB" w:rsidRDefault="00BE43DC" w:rsidP="007C6C8B">
            <w:pPr>
              <w:pStyle w:val="Thin"/>
              <w:spacing w:line="60" w:lineRule="exact"/>
              <w:jc w:val="right"/>
              <w:rPr>
                <w:rFonts w:asciiTheme="minorHAnsi" w:hAnsiTheme="minorHAnsi" w:cs="Arial"/>
                <w:spacing w:val="-2"/>
                <w:sz w:val="18"/>
                <w:szCs w:val="18"/>
                <w:lang w:val="hr-HR"/>
              </w:rPr>
            </w:pPr>
          </w:p>
        </w:tc>
        <w:tc>
          <w:tcPr>
            <w:tcW w:w="523" w:type="pct"/>
            <w:tcBorders>
              <w:top w:val="single" w:sz="12" w:space="0" w:color="auto"/>
            </w:tcBorders>
            <w:vAlign w:val="bottom"/>
          </w:tcPr>
          <w:p w:rsidR="00BE43DC" w:rsidRPr="006533FB" w:rsidRDefault="00BE43DC" w:rsidP="007C6C8B">
            <w:pPr>
              <w:pStyle w:val="Thin"/>
              <w:spacing w:line="60" w:lineRule="exact"/>
              <w:jc w:val="right"/>
              <w:rPr>
                <w:rFonts w:asciiTheme="minorHAnsi" w:hAnsiTheme="minorHAnsi" w:cs="Arial"/>
                <w:spacing w:val="-2"/>
                <w:sz w:val="18"/>
                <w:szCs w:val="18"/>
                <w:lang w:val="hr-HR"/>
              </w:rPr>
            </w:pPr>
          </w:p>
        </w:tc>
        <w:tc>
          <w:tcPr>
            <w:tcW w:w="534" w:type="pct"/>
            <w:tcBorders>
              <w:top w:val="single" w:sz="12" w:space="0" w:color="auto"/>
            </w:tcBorders>
            <w:vAlign w:val="bottom"/>
          </w:tcPr>
          <w:p w:rsidR="00BE43DC" w:rsidRPr="006533FB" w:rsidRDefault="00BE43DC" w:rsidP="007C6C8B">
            <w:pPr>
              <w:pStyle w:val="Thin"/>
              <w:spacing w:line="60" w:lineRule="exact"/>
              <w:jc w:val="right"/>
              <w:rPr>
                <w:rFonts w:asciiTheme="minorHAnsi" w:hAnsiTheme="minorHAnsi" w:cs="Arial"/>
                <w:spacing w:val="-2"/>
                <w:sz w:val="18"/>
                <w:szCs w:val="18"/>
                <w:lang w:val="hr-HR"/>
              </w:rPr>
            </w:pPr>
          </w:p>
        </w:tc>
        <w:tc>
          <w:tcPr>
            <w:tcW w:w="616" w:type="pct"/>
            <w:tcBorders>
              <w:top w:val="single" w:sz="12" w:space="0" w:color="auto"/>
            </w:tcBorders>
            <w:vAlign w:val="bottom"/>
          </w:tcPr>
          <w:p w:rsidR="00BE43DC" w:rsidRPr="006533FB" w:rsidRDefault="00BE43DC" w:rsidP="007C6C8B">
            <w:pPr>
              <w:pStyle w:val="Thin"/>
              <w:spacing w:line="60" w:lineRule="exact"/>
              <w:jc w:val="right"/>
              <w:rPr>
                <w:rFonts w:asciiTheme="minorHAnsi" w:hAnsiTheme="minorHAnsi" w:cs="Arial"/>
                <w:spacing w:val="-2"/>
                <w:sz w:val="18"/>
                <w:szCs w:val="18"/>
                <w:lang w:val="hr-HR"/>
              </w:rPr>
            </w:pPr>
          </w:p>
        </w:tc>
        <w:tc>
          <w:tcPr>
            <w:tcW w:w="566" w:type="pct"/>
            <w:tcBorders>
              <w:top w:val="single" w:sz="12" w:space="0" w:color="auto"/>
            </w:tcBorders>
            <w:vAlign w:val="bottom"/>
          </w:tcPr>
          <w:p w:rsidR="00BE43DC" w:rsidRPr="006533FB" w:rsidRDefault="00BE43DC" w:rsidP="007C6C8B">
            <w:pPr>
              <w:pStyle w:val="Thin"/>
              <w:spacing w:line="60" w:lineRule="exact"/>
              <w:jc w:val="right"/>
              <w:rPr>
                <w:rFonts w:asciiTheme="minorHAnsi" w:hAnsiTheme="minorHAnsi" w:cs="Arial"/>
                <w:spacing w:val="-2"/>
                <w:sz w:val="18"/>
                <w:szCs w:val="18"/>
                <w:lang w:val="hr-HR"/>
              </w:rPr>
            </w:pPr>
          </w:p>
        </w:tc>
      </w:tr>
      <w:tr w:rsidR="00BE43DC" w:rsidRPr="006533FB" w:rsidTr="007C6C8B">
        <w:trPr>
          <w:trHeight w:val="113"/>
        </w:trPr>
        <w:tc>
          <w:tcPr>
            <w:tcW w:w="1620" w:type="pct"/>
          </w:tcPr>
          <w:p w:rsidR="00BE43DC" w:rsidRPr="006533FB" w:rsidRDefault="00BE43DC" w:rsidP="007C6C8B">
            <w:pPr>
              <w:pStyle w:val="TT"/>
              <w:spacing w:line="220" w:lineRule="exact"/>
              <w:rPr>
                <w:rFonts w:asciiTheme="minorHAnsi" w:hAnsiTheme="minorHAnsi" w:cs="Arial"/>
                <w:sz w:val="18"/>
                <w:szCs w:val="18"/>
                <w:lang w:val="hr-HR"/>
              </w:rPr>
            </w:pPr>
            <w:r w:rsidRPr="006533FB">
              <w:rPr>
                <w:rFonts w:asciiTheme="minorHAnsi" w:hAnsiTheme="minorHAnsi" w:cs="Arial"/>
                <w:b/>
                <w:bCs/>
                <w:sz w:val="18"/>
                <w:szCs w:val="18"/>
                <w:lang w:val="hr-HR"/>
              </w:rPr>
              <w:t>Kapital</w:t>
            </w:r>
          </w:p>
        </w:tc>
        <w:tc>
          <w:tcPr>
            <w:tcW w:w="542" w:type="pct"/>
            <w:vAlign w:val="bottom"/>
          </w:tcPr>
          <w:p w:rsidR="00BE43DC" w:rsidRPr="006533FB" w:rsidRDefault="00BE43DC" w:rsidP="007C6C8B">
            <w:pPr>
              <w:pStyle w:val="TT"/>
              <w:tabs>
                <w:tab w:val="clear" w:pos="1202"/>
              </w:tabs>
              <w:spacing w:line="220" w:lineRule="exact"/>
              <w:jc w:val="right"/>
              <w:rPr>
                <w:rFonts w:asciiTheme="minorHAnsi" w:hAnsiTheme="minorHAnsi" w:cs="Arial"/>
                <w:spacing w:val="-2"/>
                <w:sz w:val="18"/>
                <w:szCs w:val="18"/>
                <w:lang w:val="hr-HR"/>
              </w:rPr>
            </w:pPr>
          </w:p>
        </w:tc>
        <w:tc>
          <w:tcPr>
            <w:tcW w:w="599" w:type="pct"/>
            <w:vAlign w:val="bottom"/>
          </w:tcPr>
          <w:p w:rsidR="00BE43DC" w:rsidRPr="006533FB" w:rsidRDefault="00BE43DC" w:rsidP="007C6C8B">
            <w:pPr>
              <w:pStyle w:val="TT"/>
              <w:tabs>
                <w:tab w:val="clear" w:pos="1202"/>
              </w:tabs>
              <w:spacing w:line="220" w:lineRule="exact"/>
              <w:jc w:val="right"/>
              <w:rPr>
                <w:rFonts w:asciiTheme="minorHAnsi" w:hAnsiTheme="minorHAnsi" w:cs="Arial"/>
                <w:spacing w:val="-2"/>
                <w:sz w:val="18"/>
                <w:szCs w:val="18"/>
                <w:lang w:val="hr-HR"/>
              </w:rPr>
            </w:pPr>
          </w:p>
        </w:tc>
        <w:tc>
          <w:tcPr>
            <w:tcW w:w="523" w:type="pct"/>
            <w:vAlign w:val="bottom"/>
          </w:tcPr>
          <w:p w:rsidR="00BE43DC" w:rsidRPr="006533FB" w:rsidRDefault="00BE43DC" w:rsidP="007C6C8B">
            <w:pPr>
              <w:pStyle w:val="TT"/>
              <w:tabs>
                <w:tab w:val="clear" w:pos="1202"/>
              </w:tabs>
              <w:spacing w:line="220" w:lineRule="exact"/>
              <w:jc w:val="right"/>
              <w:rPr>
                <w:rFonts w:asciiTheme="minorHAnsi" w:hAnsiTheme="minorHAnsi" w:cs="Arial"/>
                <w:spacing w:val="-2"/>
                <w:sz w:val="18"/>
                <w:szCs w:val="18"/>
                <w:lang w:val="hr-HR"/>
              </w:rPr>
            </w:pPr>
          </w:p>
        </w:tc>
        <w:tc>
          <w:tcPr>
            <w:tcW w:w="534" w:type="pct"/>
            <w:vAlign w:val="bottom"/>
          </w:tcPr>
          <w:p w:rsidR="00BE43DC" w:rsidRPr="006533FB" w:rsidRDefault="00BE43DC" w:rsidP="007C6C8B">
            <w:pPr>
              <w:pStyle w:val="TT"/>
              <w:tabs>
                <w:tab w:val="clear" w:pos="1202"/>
              </w:tabs>
              <w:spacing w:line="220" w:lineRule="exact"/>
              <w:jc w:val="right"/>
              <w:rPr>
                <w:rFonts w:asciiTheme="minorHAnsi" w:hAnsiTheme="minorHAnsi" w:cs="Arial"/>
                <w:spacing w:val="-2"/>
                <w:sz w:val="18"/>
                <w:szCs w:val="18"/>
                <w:lang w:val="hr-HR"/>
              </w:rPr>
            </w:pPr>
          </w:p>
        </w:tc>
        <w:tc>
          <w:tcPr>
            <w:tcW w:w="616" w:type="pct"/>
            <w:vAlign w:val="bottom"/>
          </w:tcPr>
          <w:p w:rsidR="00BE43DC" w:rsidRPr="006533FB" w:rsidRDefault="00BE43DC" w:rsidP="007C6C8B">
            <w:pPr>
              <w:pStyle w:val="TT"/>
              <w:tabs>
                <w:tab w:val="clear" w:pos="1202"/>
              </w:tabs>
              <w:spacing w:line="220" w:lineRule="exact"/>
              <w:jc w:val="right"/>
              <w:rPr>
                <w:rFonts w:asciiTheme="minorHAnsi" w:hAnsiTheme="minorHAnsi" w:cs="Arial"/>
                <w:spacing w:val="-2"/>
                <w:sz w:val="18"/>
                <w:szCs w:val="18"/>
                <w:lang w:val="hr-HR"/>
              </w:rPr>
            </w:pPr>
          </w:p>
        </w:tc>
        <w:tc>
          <w:tcPr>
            <w:tcW w:w="566" w:type="pct"/>
            <w:vAlign w:val="bottom"/>
          </w:tcPr>
          <w:p w:rsidR="00BE43DC" w:rsidRPr="006533FB" w:rsidRDefault="00BE43DC" w:rsidP="007C6C8B">
            <w:pPr>
              <w:pStyle w:val="TT"/>
              <w:tabs>
                <w:tab w:val="clear" w:pos="1202"/>
              </w:tabs>
              <w:spacing w:line="220" w:lineRule="exact"/>
              <w:jc w:val="right"/>
              <w:rPr>
                <w:rFonts w:asciiTheme="minorHAnsi" w:hAnsiTheme="minorHAnsi" w:cs="Arial"/>
                <w:sz w:val="18"/>
                <w:szCs w:val="18"/>
                <w:lang w:val="hr-HR"/>
              </w:rPr>
            </w:pPr>
          </w:p>
        </w:tc>
      </w:tr>
      <w:tr w:rsidR="00BE43DC" w:rsidRPr="006533FB" w:rsidTr="007C6C8B">
        <w:trPr>
          <w:trHeight w:val="175"/>
        </w:trPr>
        <w:tc>
          <w:tcPr>
            <w:tcW w:w="1620" w:type="pct"/>
          </w:tcPr>
          <w:p w:rsidR="00BE43DC" w:rsidRPr="006533FB" w:rsidRDefault="00BE43DC" w:rsidP="007C6C8B">
            <w:pPr>
              <w:pStyle w:val="TT"/>
              <w:spacing w:line="220" w:lineRule="exact"/>
              <w:rPr>
                <w:rFonts w:asciiTheme="minorHAnsi" w:hAnsiTheme="minorHAnsi" w:cs="Arial"/>
                <w:sz w:val="18"/>
                <w:szCs w:val="18"/>
                <w:lang w:val="hr-HR"/>
              </w:rPr>
            </w:pPr>
            <w:r w:rsidRPr="006533FB">
              <w:rPr>
                <w:rFonts w:asciiTheme="minorHAnsi" w:hAnsiTheme="minorHAnsi" w:cs="Arial"/>
                <w:sz w:val="18"/>
                <w:szCs w:val="18"/>
                <w:lang w:val="hr-HR"/>
              </w:rPr>
              <w:t>Osnivački kapital</w:t>
            </w:r>
          </w:p>
        </w:tc>
        <w:tc>
          <w:tcPr>
            <w:tcW w:w="542"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99"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23"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34"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61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6.959.632</w:t>
            </w:r>
          </w:p>
        </w:tc>
        <w:tc>
          <w:tcPr>
            <w:tcW w:w="56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6.959.632</w:t>
            </w:r>
          </w:p>
        </w:tc>
      </w:tr>
      <w:tr w:rsidR="00BE43DC" w:rsidRPr="006533FB" w:rsidTr="007C6C8B">
        <w:trPr>
          <w:trHeight w:val="184"/>
        </w:trPr>
        <w:tc>
          <w:tcPr>
            <w:tcW w:w="1620" w:type="pct"/>
          </w:tcPr>
          <w:p w:rsidR="00BE43DC" w:rsidRPr="006533FB" w:rsidRDefault="00BE43DC" w:rsidP="007C6C8B">
            <w:pPr>
              <w:pStyle w:val="TT"/>
              <w:spacing w:line="220" w:lineRule="exact"/>
              <w:rPr>
                <w:rFonts w:asciiTheme="minorHAnsi" w:hAnsiTheme="minorHAnsi" w:cs="Arial"/>
                <w:sz w:val="18"/>
                <w:szCs w:val="18"/>
                <w:lang w:val="hr-HR"/>
              </w:rPr>
            </w:pPr>
            <w:r w:rsidRPr="006533FB">
              <w:rPr>
                <w:rFonts w:asciiTheme="minorHAnsi" w:hAnsiTheme="minorHAnsi" w:cs="Arial"/>
                <w:sz w:val="18"/>
                <w:szCs w:val="18"/>
                <w:lang w:val="hr-HR"/>
              </w:rPr>
              <w:t>Zadržana dobit i rezerve</w:t>
            </w:r>
          </w:p>
        </w:tc>
        <w:tc>
          <w:tcPr>
            <w:tcW w:w="542"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99"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23"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34"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61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2.682.127</w:t>
            </w:r>
          </w:p>
        </w:tc>
        <w:tc>
          <w:tcPr>
            <w:tcW w:w="56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2.682.127</w:t>
            </w:r>
          </w:p>
        </w:tc>
      </w:tr>
      <w:tr w:rsidR="00BE43DC" w:rsidRPr="006533FB" w:rsidTr="007C6C8B">
        <w:trPr>
          <w:trHeight w:val="175"/>
        </w:trPr>
        <w:tc>
          <w:tcPr>
            <w:tcW w:w="1620" w:type="pct"/>
          </w:tcPr>
          <w:p w:rsidR="00BE43DC" w:rsidRPr="006533FB" w:rsidRDefault="00BE43DC" w:rsidP="007C6C8B">
            <w:pPr>
              <w:pStyle w:val="TT"/>
              <w:spacing w:line="220" w:lineRule="exact"/>
              <w:rPr>
                <w:rFonts w:asciiTheme="minorHAnsi" w:hAnsiTheme="minorHAnsi" w:cs="Arial"/>
                <w:sz w:val="18"/>
                <w:szCs w:val="18"/>
                <w:lang w:val="hr-HR"/>
              </w:rPr>
            </w:pPr>
            <w:r w:rsidRPr="006533FB">
              <w:rPr>
                <w:rFonts w:asciiTheme="minorHAnsi" w:hAnsiTheme="minorHAnsi" w:cs="Arial"/>
                <w:sz w:val="18"/>
                <w:szCs w:val="18"/>
                <w:lang w:val="hr-HR"/>
              </w:rPr>
              <w:t>Ostale rezerve</w:t>
            </w:r>
          </w:p>
        </w:tc>
        <w:tc>
          <w:tcPr>
            <w:tcW w:w="542"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99"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23"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34"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61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73.733</w:t>
            </w:r>
          </w:p>
        </w:tc>
        <w:tc>
          <w:tcPr>
            <w:tcW w:w="566" w:type="pct"/>
            <w:tcBorders>
              <w:top w:val="nil"/>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73.733</w:t>
            </w:r>
          </w:p>
        </w:tc>
      </w:tr>
      <w:tr w:rsidR="00BE43DC" w:rsidRPr="006533FB" w:rsidTr="007C6C8B">
        <w:trPr>
          <w:trHeight w:val="175"/>
        </w:trPr>
        <w:tc>
          <w:tcPr>
            <w:tcW w:w="1620" w:type="pct"/>
          </w:tcPr>
          <w:p w:rsidR="00BE43DC" w:rsidRPr="006533FB" w:rsidRDefault="00BE43DC" w:rsidP="007C6C8B">
            <w:pPr>
              <w:pStyle w:val="TT"/>
              <w:spacing w:line="220" w:lineRule="exact"/>
              <w:rPr>
                <w:rFonts w:asciiTheme="minorHAnsi" w:hAnsiTheme="minorHAnsi" w:cs="Arial"/>
                <w:sz w:val="18"/>
                <w:szCs w:val="18"/>
                <w:lang w:val="hr-HR"/>
              </w:rPr>
            </w:pPr>
            <w:r w:rsidRPr="006533FB">
              <w:rPr>
                <w:rFonts w:asciiTheme="minorHAnsi" w:hAnsiTheme="minorHAnsi" w:cs="Arial"/>
                <w:sz w:val="18"/>
                <w:szCs w:val="18"/>
                <w:lang w:val="hr-HR"/>
              </w:rPr>
              <w:t>Dobit tekuće godine</w:t>
            </w:r>
          </w:p>
        </w:tc>
        <w:tc>
          <w:tcPr>
            <w:tcW w:w="542" w:type="pct"/>
            <w:tcBorders>
              <w:top w:val="nil"/>
              <w:left w:val="nil"/>
              <w:bottom w:val="single" w:sz="4" w:space="0" w:color="auto"/>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99" w:type="pct"/>
            <w:tcBorders>
              <w:top w:val="nil"/>
              <w:left w:val="nil"/>
              <w:bottom w:val="single" w:sz="4" w:space="0" w:color="auto"/>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23" w:type="pct"/>
            <w:tcBorders>
              <w:top w:val="nil"/>
              <w:left w:val="nil"/>
              <w:bottom w:val="single" w:sz="4" w:space="0" w:color="auto"/>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34" w:type="pct"/>
            <w:tcBorders>
              <w:top w:val="nil"/>
              <w:left w:val="nil"/>
              <w:bottom w:val="single" w:sz="4" w:space="0" w:color="auto"/>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616" w:type="pct"/>
            <w:tcBorders>
              <w:top w:val="nil"/>
              <w:left w:val="nil"/>
              <w:bottom w:val="single" w:sz="4" w:space="0" w:color="auto"/>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314.841</w:t>
            </w:r>
          </w:p>
        </w:tc>
        <w:tc>
          <w:tcPr>
            <w:tcW w:w="566" w:type="pct"/>
            <w:tcBorders>
              <w:top w:val="nil"/>
              <w:left w:val="nil"/>
              <w:bottom w:val="single" w:sz="4" w:space="0" w:color="auto"/>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314.841</w:t>
            </w:r>
          </w:p>
        </w:tc>
      </w:tr>
      <w:tr w:rsidR="00BE43DC" w:rsidRPr="006533FB" w:rsidTr="007C6C8B">
        <w:trPr>
          <w:trHeight w:val="359"/>
        </w:trPr>
        <w:tc>
          <w:tcPr>
            <w:tcW w:w="1620" w:type="pct"/>
          </w:tcPr>
          <w:p w:rsidR="00BE43DC" w:rsidRPr="006533FB" w:rsidRDefault="00BE43DC" w:rsidP="007C6C8B">
            <w:pPr>
              <w:pStyle w:val="Tot"/>
              <w:spacing w:line="220" w:lineRule="exact"/>
              <w:rPr>
                <w:rFonts w:asciiTheme="minorHAnsi" w:hAnsiTheme="minorHAnsi" w:cs="Arial"/>
                <w:b/>
                <w:bCs/>
                <w:sz w:val="18"/>
                <w:szCs w:val="18"/>
                <w:lang w:val="hr-HR"/>
              </w:rPr>
            </w:pPr>
            <w:r w:rsidRPr="006533FB">
              <w:rPr>
                <w:rFonts w:asciiTheme="minorHAnsi" w:hAnsiTheme="minorHAnsi" w:cs="Arial"/>
                <w:b/>
                <w:bCs/>
                <w:sz w:val="18"/>
                <w:szCs w:val="18"/>
                <w:lang w:val="hr-HR"/>
              </w:rPr>
              <w:t>Ukupni kapital  koji pripada vlasnicima društva</w:t>
            </w:r>
          </w:p>
        </w:tc>
        <w:tc>
          <w:tcPr>
            <w:tcW w:w="542" w:type="pct"/>
            <w:tcBorders>
              <w:top w:val="single" w:sz="4" w:space="0" w:color="auto"/>
              <w:left w:val="nil"/>
              <w:bottom w:val="single" w:sz="12" w:space="0" w:color="auto"/>
              <w:right w:val="nil"/>
            </w:tcBorders>
            <w:shd w:val="clear" w:color="auto" w:fill="auto"/>
            <w:vAlign w:val="center"/>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w:t>
            </w:r>
          </w:p>
        </w:tc>
        <w:tc>
          <w:tcPr>
            <w:tcW w:w="599" w:type="pct"/>
            <w:tcBorders>
              <w:top w:val="single" w:sz="4" w:space="0" w:color="auto"/>
              <w:left w:val="nil"/>
              <w:bottom w:val="single" w:sz="12" w:space="0" w:color="auto"/>
              <w:right w:val="nil"/>
            </w:tcBorders>
            <w:shd w:val="clear" w:color="auto" w:fill="auto"/>
            <w:vAlign w:val="center"/>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w:t>
            </w:r>
          </w:p>
        </w:tc>
        <w:tc>
          <w:tcPr>
            <w:tcW w:w="523" w:type="pct"/>
            <w:tcBorders>
              <w:top w:val="single" w:sz="4" w:space="0" w:color="auto"/>
              <w:left w:val="nil"/>
              <w:bottom w:val="single" w:sz="12" w:space="0" w:color="auto"/>
              <w:right w:val="nil"/>
            </w:tcBorders>
            <w:shd w:val="clear" w:color="auto" w:fill="auto"/>
            <w:vAlign w:val="center"/>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w:t>
            </w:r>
          </w:p>
        </w:tc>
        <w:tc>
          <w:tcPr>
            <w:tcW w:w="534" w:type="pct"/>
            <w:tcBorders>
              <w:top w:val="single" w:sz="4" w:space="0" w:color="auto"/>
              <w:left w:val="nil"/>
              <w:bottom w:val="single" w:sz="12" w:space="0" w:color="auto"/>
              <w:right w:val="nil"/>
            </w:tcBorders>
            <w:shd w:val="clear" w:color="auto" w:fill="auto"/>
            <w:vAlign w:val="center"/>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w:t>
            </w:r>
          </w:p>
        </w:tc>
        <w:tc>
          <w:tcPr>
            <w:tcW w:w="616" w:type="pct"/>
            <w:tcBorders>
              <w:top w:val="single" w:sz="4" w:space="0" w:color="auto"/>
              <w:left w:val="nil"/>
              <w:bottom w:val="single" w:sz="12" w:space="0" w:color="auto"/>
              <w:right w:val="nil"/>
            </w:tcBorders>
            <w:shd w:val="clear" w:color="auto" w:fill="auto"/>
            <w:vAlign w:val="center"/>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10.030.333</w:t>
            </w:r>
          </w:p>
        </w:tc>
        <w:tc>
          <w:tcPr>
            <w:tcW w:w="566" w:type="pct"/>
            <w:tcBorders>
              <w:top w:val="single" w:sz="4" w:space="0" w:color="auto"/>
              <w:left w:val="nil"/>
              <w:bottom w:val="single" w:sz="12" w:space="0" w:color="auto"/>
              <w:right w:val="nil"/>
            </w:tcBorders>
            <w:shd w:val="clear" w:color="auto" w:fill="auto"/>
            <w:vAlign w:val="center"/>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10.030.333</w:t>
            </w:r>
          </w:p>
        </w:tc>
      </w:tr>
      <w:tr w:rsidR="00BE43DC" w:rsidRPr="006533FB" w:rsidTr="007C6C8B">
        <w:trPr>
          <w:trHeight w:hRule="exact" w:val="92"/>
        </w:trPr>
        <w:tc>
          <w:tcPr>
            <w:tcW w:w="1620" w:type="pct"/>
          </w:tcPr>
          <w:p w:rsidR="00BE43DC" w:rsidRPr="006533FB" w:rsidRDefault="00BE43DC" w:rsidP="007C6C8B">
            <w:pPr>
              <w:pStyle w:val="Tot"/>
              <w:spacing w:line="80" w:lineRule="exact"/>
              <w:rPr>
                <w:rFonts w:asciiTheme="minorHAnsi" w:hAnsiTheme="minorHAnsi" w:cs="Arial"/>
                <w:bCs/>
                <w:sz w:val="18"/>
                <w:szCs w:val="18"/>
                <w:lang w:val="hr-HR"/>
              </w:rPr>
            </w:pPr>
          </w:p>
        </w:tc>
        <w:tc>
          <w:tcPr>
            <w:tcW w:w="542" w:type="pct"/>
            <w:tcBorders>
              <w:top w:val="single" w:sz="12" w:space="0" w:color="auto"/>
            </w:tcBorders>
            <w:vAlign w:val="bottom"/>
          </w:tcPr>
          <w:p w:rsidR="00BE43DC" w:rsidRPr="006533FB" w:rsidRDefault="00BE43DC" w:rsidP="007C6C8B">
            <w:pPr>
              <w:pStyle w:val="Tot"/>
              <w:tabs>
                <w:tab w:val="clear" w:pos="1202"/>
              </w:tabs>
              <w:spacing w:line="80" w:lineRule="exact"/>
              <w:jc w:val="right"/>
              <w:rPr>
                <w:rFonts w:asciiTheme="minorHAnsi" w:hAnsiTheme="minorHAnsi" w:cs="Arial"/>
                <w:bCs/>
                <w:spacing w:val="-2"/>
                <w:sz w:val="18"/>
                <w:szCs w:val="18"/>
                <w:lang w:val="hr-HR"/>
              </w:rPr>
            </w:pPr>
          </w:p>
        </w:tc>
        <w:tc>
          <w:tcPr>
            <w:tcW w:w="599" w:type="pct"/>
            <w:tcBorders>
              <w:top w:val="single" w:sz="12" w:space="0" w:color="auto"/>
            </w:tcBorders>
            <w:vAlign w:val="bottom"/>
          </w:tcPr>
          <w:p w:rsidR="00BE43DC" w:rsidRPr="006533FB" w:rsidRDefault="00BE43DC" w:rsidP="007C6C8B">
            <w:pPr>
              <w:pStyle w:val="Tot"/>
              <w:tabs>
                <w:tab w:val="clear" w:pos="1202"/>
              </w:tabs>
              <w:spacing w:line="80" w:lineRule="exact"/>
              <w:jc w:val="right"/>
              <w:rPr>
                <w:rFonts w:asciiTheme="minorHAnsi" w:hAnsiTheme="minorHAnsi" w:cs="Arial"/>
                <w:bCs/>
                <w:spacing w:val="-2"/>
                <w:sz w:val="18"/>
                <w:szCs w:val="18"/>
                <w:lang w:val="hr-HR"/>
              </w:rPr>
            </w:pPr>
          </w:p>
        </w:tc>
        <w:tc>
          <w:tcPr>
            <w:tcW w:w="523" w:type="pct"/>
            <w:tcBorders>
              <w:top w:val="single" w:sz="12" w:space="0" w:color="auto"/>
            </w:tcBorders>
            <w:vAlign w:val="bottom"/>
          </w:tcPr>
          <w:p w:rsidR="00BE43DC" w:rsidRPr="006533FB" w:rsidRDefault="00BE43DC" w:rsidP="007C6C8B">
            <w:pPr>
              <w:pStyle w:val="Tot"/>
              <w:tabs>
                <w:tab w:val="clear" w:pos="1202"/>
              </w:tabs>
              <w:spacing w:line="80" w:lineRule="exact"/>
              <w:jc w:val="right"/>
              <w:rPr>
                <w:rFonts w:asciiTheme="minorHAnsi" w:hAnsiTheme="minorHAnsi" w:cs="Arial"/>
                <w:bCs/>
                <w:spacing w:val="-2"/>
                <w:sz w:val="18"/>
                <w:szCs w:val="18"/>
                <w:lang w:val="hr-HR"/>
              </w:rPr>
            </w:pPr>
          </w:p>
        </w:tc>
        <w:tc>
          <w:tcPr>
            <w:tcW w:w="534" w:type="pct"/>
            <w:tcBorders>
              <w:top w:val="single" w:sz="12" w:space="0" w:color="auto"/>
            </w:tcBorders>
            <w:vAlign w:val="bottom"/>
          </w:tcPr>
          <w:p w:rsidR="00BE43DC" w:rsidRPr="006533FB" w:rsidRDefault="00BE43DC" w:rsidP="007C6C8B">
            <w:pPr>
              <w:pStyle w:val="Tot"/>
              <w:tabs>
                <w:tab w:val="clear" w:pos="1202"/>
              </w:tabs>
              <w:spacing w:line="80" w:lineRule="exact"/>
              <w:jc w:val="right"/>
              <w:rPr>
                <w:rFonts w:asciiTheme="minorHAnsi" w:hAnsiTheme="minorHAnsi" w:cs="Arial"/>
                <w:bCs/>
                <w:spacing w:val="-2"/>
                <w:sz w:val="18"/>
                <w:szCs w:val="18"/>
                <w:lang w:val="hr-HR"/>
              </w:rPr>
            </w:pPr>
          </w:p>
        </w:tc>
        <w:tc>
          <w:tcPr>
            <w:tcW w:w="616" w:type="pct"/>
            <w:tcBorders>
              <w:top w:val="single" w:sz="12" w:space="0" w:color="auto"/>
            </w:tcBorders>
            <w:vAlign w:val="bottom"/>
          </w:tcPr>
          <w:p w:rsidR="00BE43DC" w:rsidRPr="006533FB" w:rsidRDefault="00BE43DC" w:rsidP="007C6C8B">
            <w:pPr>
              <w:pStyle w:val="Tot"/>
              <w:tabs>
                <w:tab w:val="clear" w:pos="1202"/>
              </w:tabs>
              <w:spacing w:line="80" w:lineRule="exact"/>
              <w:jc w:val="right"/>
              <w:rPr>
                <w:rFonts w:asciiTheme="minorHAnsi" w:hAnsiTheme="minorHAnsi" w:cs="Arial"/>
                <w:bCs/>
                <w:spacing w:val="-2"/>
                <w:sz w:val="18"/>
                <w:szCs w:val="18"/>
                <w:lang w:val="hr-HR"/>
              </w:rPr>
            </w:pPr>
          </w:p>
        </w:tc>
        <w:tc>
          <w:tcPr>
            <w:tcW w:w="566" w:type="pct"/>
            <w:tcBorders>
              <w:top w:val="single" w:sz="12" w:space="0" w:color="auto"/>
            </w:tcBorders>
            <w:vAlign w:val="bottom"/>
          </w:tcPr>
          <w:p w:rsidR="00BE43DC" w:rsidRPr="006533FB" w:rsidRDefault="00BE43DC" w:rsidP="007C6C8B">
            <w:pPr>
              <w:pStyle w:val="Tot"/>
              <w:tabs>
                <w:tab w:val="clear" w:pos="1202"/>
              </w:tabs>
              <w:spacing w:line="80" w:lineRule="exact"/>
              <w:jc w:val="right"/>
              <w:rPr>
                <w:rFonts w:asciiTheme="minorHAnsi" w:hAnsiTheme="minorHAnsi" w:cs="Arial"/>
                <w:bCs/>
                <w:spacing w:val="-2"/>
                <w:sz w:val="18"/>
                <w:szCs w:val="18"/>
                <w:lang w:val="hr-HR"/>
              </w:rPr>
            </w:pPr>
          </w:p>
        </w:tc>
      </w:tr>
      <w:tr w:rsidR="00BE43DC" w:rsidRPr="006533FB" w:rsidTr="007C6C8B">
        <w:trPr>
          <w:trHeight w:val="168"/>
        </w:trPr>
        <w:tc>
          <w:tcPr>
            <w:tcW w:w="1620" w:type="pct"/>
          </w:tcPr>
          <w:p w:rsidR="00BE43DC" w:rsidRPr="006533FB" w:rsidRDefault="00BE43DC" w:rsidP="007C6C8B">
            <w:pPr>
              <w:pStyle w:val="Tot"/>
              <w:spacing w:line="220" w:lineRule="exact"/>
              <w:rPr>
                <w:rFonts w:asciiTheme="minorHAnsi" w:hAnsiTheme="minorHAnsi" w:cs="Arial"/>
                <w:bCs/>
                <w:sz w:val="18"/>
                <w:szCs w:val="18"/>
                <w:lang w:val="hr-HR"/>
              </w:rPr>
            </w:pPr>
            <w:r w:rsidRPr="006533FB">
              <w:rPr>
                <w:rFonts w:asciiTheme="minorHAnsi" w:hAnsiTheme="minorHAnsi" w:cs="Arial"/>
                <w:bCs/>
                <w:sz w:val="18"/>
                <w:szCs w:val="18"/>
                <w:lang w:val="hr-HR"/>
              </w:rPr>
              <w:t>Garantni fond</w:t>
            </w:r>
          </w:p>
        </w:tc>
        <w:tc>
          <w:tcPr>
            <w:tcW w:w="542" w:type="pct"/>
            <w:tcBorders>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99" w:type="pct"/>
            <w:tcBorders>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23" w:type="pct"/>
            <w:tcBorders>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534" w:type="pct"/>
            <w:tcBorders>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w:t>
            </w:r>
          </w:p>
        </w:tc>
        <w:tc>
          <w:tcPr>
            <w:tcW w:w="616" w:type="pct"/>
            <w:tcBorders>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12.375</w:t>
            </w:r>
          </w:p>
        </w:tc>
        <w:tc>
          <w:tcPr>
            <w:tcW w:w="566" w:type="pct"/>
            <w:tcBorders>
              <w:left w:val="nil"/>
              <w:bottom w:val="nil"/>
              <w:right w:val="nil"/>
            </w:tcBorders>
            <w:shd w:val="clear" w:color="auto" w:fill="auto"/>
            <w:vAlign w:val="center"/>
          </w:tcPr>
          <w:p w:rsidR="00BE43DC" w:rsidRPr="000C1768" w:rsidRDefault="00BE43DC" w:rsidP="007C6C8B">
            <w:pPr>
              <w:jc w:val="right"/>
              <w:rPr>
                <w:rFonts w:ascii="Calibri" w:hAnsi="Calibri"/>
                <w:color w:val="000000"/>
                <w:sz w:val="18"/>
                <w:szCs w:val="18"/>
              </w:rPr>
            </w:pPr>
            <w:r w:rsidRPr="000C1768">
              <w:rPr>
                <w:rFonts w:ascii="Calibri" w:hAnsi="Calibri"/>
                <w:color w:val="000000"/>
                <w:sz w:val="18"/>
                <w:szCs w:val="18"/>
              </w:rPr>
              <w:t>12.375</w:t>
            </w:r>
          </w:p>
        </w:tc>
      </w:tr>
      <w:tr w:rsidR="00BE43DC" w:rsidRPr="006533FB" w:rsidTr="007C6C8B">
        <w:trPr>
          <w:trHeight w:hRule="exact" w:val="51"/>
        </w:trPr>
        <w:tc>
          <w:tcPr>
            <w:tcW w:w="1620" w:type="pct"/>
          </w:tcPr>
          <w:p w:rsidR="00BE43DC" w:rsidRPr="006533FB" w:rsidRDefault="00BE43DC" w:rsidP="007C6C8B">
            <w:pPr>
              <w:pStyle w:val="Tot"/>
              <w:spacing w:line="240" w:lineRule="exact"/>
              <w:rPr>
                <w:rFonts w:asciiTheme="minorHAnsi" w:hAnsiTheme="minorHAnsi" w:cs="Arial"/>
                <w:bCs/>
                <w:sz w:val="18"/>
                <w:szCs w:val="18"/>
                <w:lang w:val="hr-HR"/>
              </w:rPr>
            </w:pPr>
          </w:p>
        </w:tc>
        <w:tc>
          <w:tcPr>
            <w:tcW w:w="542" w:type="pct"/>
            <w:tcBorders>
              <w:bottom w:val="single" w:sz="8" w:space="0" w:color="auto"/>
            </w:tcBorders>
            <w:vAlign w:val="bottom"/>
          </w:tcPr>
          <w:p w:rsidR="00BE43DC" w:rsidRPr="006533FB" w:rsidRDefault="00BE43DC" w:rsidP="007C6C8B">
            <w:pPr>
              <w:pStyle w:val="Header"/>
              <w:spacing w:line="240" w:lineRule="exact"/>
              <w:jc w:val="right"/>
              <w:rPr>
                <w:rFonts w:asciiTheme="minorHAnsi" w:hAnsiTheme="minorHAnsi" w:cs="Arial"/>
                <w:bCs/>
                <w:i w:val="0"/>
                <w:spacing w:val="-2"/>
                <w:sz w:val="18"/>
                <w:szCs w:val="18"/>
                <w:lang w:val="hr-HR"/>
              </w:rPr>
            </w:pPr>
          </w:p>
        </w:tc>
        <w:tc>
          <w:tcPr>
            <w:tcW w:w="599" w:type="pct"/>
            <w:tcBorders>
              <w:bottom w:val="single" w:sz="8" w:space="0" w:color="auto"/>
            </w:tcBorders>
            <w:vAlign w:val="bottom"/>
          </w:tcPr>
          <w:p w:rsidR="00BE43DC" w:rsidRPr="006533FB" w:rsidRDefault="00BE43DC" w:rsidP="007C6C8B">
            <w:pPr>
              <w:pStyle w:val="Header"/>
              <w:spacing w:line="240" w:lineRule="exact"/>
              <w:jc w:val="right"/>
              <w:rPr>
                <w:rFonts w:asciiTheme="minorHAnsi" w:hAnsiTheme="minorHAnsi" w:cs="Arial"/>
                <w:bCs/>
                <w:i w:val="0"/>
                <w:spacing w:val="-2"/>
                <w:sz w:val="18"/>
                <w:szCs w:val="18"/>
                <w:lang w:val="hr-HR"/>
              </w:rPr>
            </w:pPr>
          </w:p>
        </w:tc>
        <w:tc>
          <w:tcPr>
            <w:tcW w:w="523" w:type="pct"/>
            <w:tcBorders>
              <w:bottom w:val="single" w:sz="8" w:space="0" w:color="auto"/>
            </w:tcBorders>
            <w:vAlign w:val="bottom"/>
          </w:tcPr>
          <w:p w:rsidR="00BE43DC" w:rsidRPr="006533FB" w:rsidRDefault="00BE43DC" w:rsidP="007C6C8B">
            <w:pPr>
              <w:pStyle w:val="Header"/>
              <w:spacing w:line="240" w:lineRule="exact"/>
              <w:jc w:val="right"/>
              <w:rPr>
                <w:rFonts w:asciiTheme="minorHAnsi" w:hAnsiTheme="minorHAnsi" w:cs="Arial"/>
                <w:bCs/>
                <w:i w:val="0"/>
                <w:spacing w:val="-2"/>
                <w:sz w:val="18"/>
                <w:szCs w:val="18"/>
                <w:lang w:val="hr-HR"/>
              </w:rPr>
            </w:pPr>
          </w:p>
        </w:tc>
        <w:tc>
          <w:tcPr>
            <w:tcW w:w="534" w:type="pct"/>
            <w:tcBorders>
              <w:bottom w:val="single" w:sz="8" w:space="0" w:color="auto"/>
            </w:tcBorders>
            <w:vAlign w:val="bottom"/>
          </w:tcPr>
          <w:p w:rsidR="00BE43DC" w:rsidRPr="006533FB" w:rsidRDefault="00BE43DC" w:rsidP="007C6C8B">
            <w:pPr>
              <w:pStyle w:val="Header"/>
              <w:spacing w:line="240" w:lineRule="exact"/>
              <w:jc w:val="right"/>
              <w:rPr>
                <w:rFonts w:asciiTheme="minorHAnsi" w:hAnsiTheme="minorHAnsi" w:cs="Arial"/>
                <w:bCs/>
                <w:i w:val="0"/>
                <w:spacing w:val="-2"/>
                <w:sz w:val="18"/>
                <w:szCs w:val="18"/>
                <w:lang w:val="hr-HR"/>
              </w:rPr>
            </w:pPr>
          </w:p>
        </w:tc>
        <w:tc>
          <w:tcPr>
            <w:tcW w:w="616" w:type="pct"/>
            <w:tcBorders>
              <w:bottom w:val="single" w:sz="8" w:space="0" w:color="auto"/>
            </w:tcBorders>
            <w:vAlign w:val="bottom"/>
          </w:tcPr>
          <w:p w:rsidR="00BE43DC" w:rsidRPr="006533FB" w:rsidRDefault="00BE43DC" w:rsidP="007C6C8B">
            <w:pPr>
              <w:pStyle w:val="Header"/>
              <w:spacing w:line="240" w:lineRule="exact"/>
              <w:jc w:val="right"/>
              <w:rPr>
                <w:rFonts w:asciiTheme="minorHAnsi" w:hAnsiTheme="minorHAnsi" w:cs="Arial"/>
                <w:bCs/>
                <w:i w:val="0"/>
                <w:spacing w:val="-2"/>
                <w:sz w:val="18"/>
                <w:szCs w:val="18"/>
                <w:lang w:val="hr-HR"/>
              </w:rPr>
            </w:pPr>
          </w:p>
        </w:tc>
        <w:tc>
          <w:tcPr>
            <w:tcW w:w="566" w:type="pct"/>
            <w:tcBorders>
              <w:bottom w:val="single" w:sz="8" w:space="0" w:color="auto"/>
            </w:tcBorders>
            <w:vAlign w:val="bottom"/>
          </w:tcPr>
          <w:p w:rsidR="00BE43DC" w:rsidRPr="006533FB" w:rsidRDefault="00BE43DC" w:rsidP="007C6C8B">
            <w:pPr>
              <w:pStyle w:val="Header"/>
              <w:spacing w:line="240" w:lineRule="exact"/>
              <w:jc w:val="right"/>
              <w:rPr>
                <w:rFonts w:asciiTheme="minorHAnsi" w:hAnsiTheme="minorHAnsi" w:cs="Arial"/>
                <w:bCs/>
                <w:i w:val="0"/>
                <w:spacing w:val="-2"/>
                <w:sz w:val="18"/>
                <w:szCs w:val="18"/>
                <w:lang w:val="hr-HR"/>
              </w:rPr>
            </w:pPr>
          </w:p>
        </w:tc>
      </w:tr>
      <w:tr w:rsidR="00BE43DC" w:rsidRPr="006533FB" w:rsidTr="007C6C8B">
        <w:trPr>
          <w:trHeight w:val="249"/>
        </w:trPr>
        <w:tc>
          <w:tcPr>
            <w:tcW w:w="1620" w:type="pct"/>
            <w:vAlign w:val="center"/>
          </w:tcPr>
          <w:p w:rsidR="00BE43DC" w:rsidRPr="006533FB" w:rsidRDefault="00BE43DC" w:rsidP="007C6C8B">
            <w:pPr>
              <w:pStyle w:val="Tot"/>
              <w:spacing w:line="220" w:lineRule="exact"/>
              <w:rPr>
                <w:rFonts w:asciiTheme="minorHAnsi" w:hAnsiTheme="minorHAnsi" w:cs="Arial"/>
                <w:b/>
                <w:bCs/>
                <w:sz w:val="18"/>
                <w:szCs w:val="18"/>
                <w:lang w:val="hr-HR"/>
              </w:rPr>
            </w:pPr>
            <w:r w:rsidRPr="006533FB">
              <w:rPr>
                <w:rFonts w:asciiTheme="minorHAnsi" w:hAnsiTheme="minorHAnsi" w:cs="Arial"/>
                <w:b/>
                <w:bCs/>
                <w:sz w:val="18"/>
                <w:szCs w:val="18"/>
                <w:lang w:val="hr-HR"/>
              </w:rPr>
              <w:t>Ukupna glavnica</w:t>
            </w:r>
          </w:p>
        </w:tc>
        <w:tc>
          <w:tcPr>
            <w:tcW w:w="542" w:type="pct"/>
            <w:tcBorders>
              <w:top w:val="single" w:sz="4" w:space="0" w:color="auto"/>
              <w:left w:val="nil"/>
              <w:bottom w:val="single" w:sz="8" w:space="0" w:color="auto"/>
              <w:right w:val="nil"/>
            </w:tcBorders>
            <w:shd w:val="clear" w:color="auto" w:fill="auto"/>
            <w:vAlign w:val="center"/>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w:t>
            </w:r>
          </w:p>
        </w:tc>
        <w:tc>
          <w:tcPr>
            <w:tcW w:w="599" w:type="pct"/>
            <w:tcBorders>
              <w:top w:val="single" w:sz="4" w:space="0" w:color="auto"/>
              <w:left w:val="nil"/>
              <w:bottom w:val="single" w:sz="8" w:space="0" w:color="auto"/>
              <w:right w:val="nil"/>
            </w:tcBorders>
            <w:shd w:val="clear" w:color="auto" w:fill="auto"/>
            <w:vAlign w:val="center"/>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w:t>
            </w:r>
          </w:p>
        </w:tc>
        <w:tc>
          <w:tcPr>
            <w:tcW w:w="523" w:type="pct"/>
            <w:tcBorders>
              <w:top w:val="single" w:sz="4" w:space="0" w:color="auto"/>
              <w:left w:val="nil"/>
              <w:bottom w:val="single" w:sz="8" w:space="0" w:color="auto"/>
              <w:right w:val="nil"/>
            </w:tcBorders>
            <w:shd w:val="clear" w:color="auto" w:fill="auto"/>
            <w:vAlign w:val="center"/>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w:t>
            </w:r>
          </w:p>
        </w:tc>
        <w:tc>
          <w:tcPr>
            <w:tcW w:w="534" w:type="pct"/>
            <w:tcBorders>
              <w:top w:val="single" w:sz="4" w:space="0" w:color="auto"/>
              <w:left w:val="nil"/>
              <w:bottom w:val="single" w:sz="8" w:space="0" w:color="auto"/>
              <w:right w:val="nil"/>
            </w:tcBorders>
            <w:shd w:val="clear" w:color="auto" w:fill="auto"/>
            <w:vAlign w:val="center"/>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w:t>
            </w:r>
          </w:p>
        </w:tc>
        <w:tc>
          <w:tcPr>
            <w:tcW w:w="616" w:type="pct"/>
            <w:tcBorders>
              <w:top w:val="single" w:sz="4" w:space="0" w:color="auto"/>
              <w:left w:val="nil"/>
              <w:bottom w:val="single" w:sz="8" w:space="0" w:color="auto"/>
              <w:right w:val="nil"/>
            </w:tcBorders>
            <w:shd w:val="clear" w:color="auto" w:fill="auto"/>
            <w:vAlign w:val="center"/>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10.042.708</w:t>
            </w:r>
          </w:p>
        </w:tc>
        <w:tc>
          <w:tcPr>
            <w:tcW w:w="566" w:type="pct"/>
            <w:tcBorders>
              <w:top w:val="single" w:sz="4" w:space="0" w:color="auto"/>
              <w:left w:val="nil"/>
              <w:bottom w:val="single" w:sz="8" w:space="0" w:color="auto"/>
              <w:right w:val="nil"/>
            </w:tcBorders>
            <w:shd w:val="clear" w:color="auto" w:fill="auto"/>
            <w:vAlign w:val="center"/>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10.042.708</w:t>
            </w:r>
          </w:p>
        </w:tc>
      </w:tr>
      <w:tr w:rsidR="00BE43DC" w:rsidRPr="006533FB" w:rsidTr="007C6C8B">
        <w:trPr>
          <w:trHeight w:val="205"/>
        </w:trPr>
        <w:tc>
          <w:tcPr>
            <w:tcW w:w="1620" w:type="pct"/>
          </w:tcPr>
          <w:p w:rsidR="00BE43DC" w:rsidRPr="006533FB" w:rsidRDefault="00BE43DC" w:rsidP="007C6C8B">
            <w:pPr>
              <w:pStyle w:val="Thick"/>
              <w:tabs>
                <w:tab w:val="left" w:pos="238"/>
              </w:tabs>
              <w:spacing w:line="240" w:lineRule="exact"/>
              <w:rPr>
                <w:rFonts w:asciiTheme="minorHAnsi" w:hAnsiTheme="minorHAnsi" w:cs="Arial"/>
                <w:bCs/>
                <w:spacing w:val="-2"/>
                <w:sz w:val="18"/>
                <w:szCs w:val="18"/>
                <w:u w:val="none"/>
                <w:lang w:val="hr-HR"/>
              </w:rPr>
            </w:pPr>
            <w:r w:rsidRPr="006533FB">
              <w:rPr>
                <w:rFonts w:asciiTheme="minorHAnsi" w:hAnsiTheme="minorHAnsi" w:cs="Arial"/>
                <w:bCs/>
                <w:sz w:val="18"/>
                <w:szCs w:val="18"/>
                <w:u w:val="none"/>
                <w:lang w:val="hr-HR"/>
              </w:rPr>
              <w:t>Ukupne obveze i glavnica (2)</w:t>
            </w:r>
          </w:p>
        </w:tc>
        <w:tc>
          <w:tcPr>
            <w:tcW w:w="542" w:type="pct"/>
            <w:tcBorders>
              <w:top w:val="nil"/>
              <w:left w:val="nil"/>
              <w:bottom w:val="single" w:sz="12" w:space="0" w:color="auto"/>
              <w:right w:val="nil"/>
            </w:tcBorders>
            <w:shd w:val="clear" w:color="auto" w:fill="auto"/>
            <w:vAlign w:val="center"/>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582.223</w:t>
            </w:r>
          </w:p>
        </w:tc>
        <w:tc>
          <w:tcPr>
            <w:tcW w:w="599" w:type="pct"/>
            <w:tcBorders>
              <w:top w:val="nil"/>
              <w:left w:val="nil"/>
              <w:bottom w:val="single" w:sz="12" w:space="0" w:color="auto"/>
              <w:right w:val="nil"/>
            </w:tcBorders>
            <w:shd w:val="clear" w:color="auto" w:fill="auto"/>
            <w:vAlign w:val="center"/>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363.189</w:t>
            </w:r>
          </w:p>
        </w:tc>
        <w:tc>
          <w:tcPr>
            <w:tcW w:w="523" w:type="pct"/>
            <w:tcBorders>
              <w:top w:val="nil"/>
              <w:left w:val="nil"/>
              <w:bottom w:val="single" w:sz="12" w:space="0" w:color="auto"/>
              <w:right w:val="nil"/>
            </w:tcBorders>
            <w:shd w:val="clear" w:color="auto" w:fill="auto"/>
            <w:vAlign w:val="center"/>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3.024.746</w:t>
            </w:r>
          </w:p>
        </w:tc>
        <w:tc>
          <w:tcPr>
            <w:tcW w:w="534" w:type="pct"/>
            <w:tcBorders>
              <w:top w:val="nil"/>
              <w:left w:val="nil"/>
              <w:bottom w:val="single" w:sz="12" w:space="0" w:color="auto"/>
              <w:right w:val="nil"/>
            </w:tcBorders>
            <w:shd w:val="clear" w:color="auto" w:fill="auto"/>
            <w:vAlign w:val="center"/>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3.300.979</w:t>
            </w:r>
          </w:p>
        </w:tc>
        <w:tc>
          <w:tcPr>
            <w:tcW w:w="616" w:type="pct"/>
            <w:tcBorders>
              <w:top w:val="nil"/>
              <w:left w:val="nil"/>
              <w:bottom w:val="single" w:sz="12" w:space="0" w:color="auto"/>
              <w:right w:val="nil"/>
            </w:tcBorders>
            <w:shd w:val="clear" w:color="auto" w:fill="auto"/>
            <w:vAlign w:val="center"/>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20.119.685</w:t>
            </w:r>
          </w:p>
        </w:tc>
        <w:tc>
          <w:tcPr>
            <w:tcW w:w="566" w:type="pct"/>
            <w:tcBorders>
              <w:top w:val="nil"/>
              <w:left w:val="nil"/>
              <w:bottom w:val="single" w:sz="12" w:space="0" w:color="auto"/>
              <w:right w:val="nil"/>
            </w:tcBorders>
            <w:shd w:val="clear" w:color="auto" w:fill="auto"/>
            <w:vAlign w:val="center"/>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27.390.822</w:t>
            </w:r>
          </w:p>
        </w:tc>
      </w:tr>
      <w:tr w:rsidR="00BE43DC" w:rsidRPr="006533FB" w:rsidTr="007C6C8B">
        <w:trPr>
          <w:trHeight w:val="359"/>
        </w:trPr>
        <w:tc>
          <w:tcPr>
            <w:tcW w:w="1620" w:type="pct"/>
          </w:tcPr>
          <w:p w:rsidR="00BE43DC" w:rsidRPr="006533FB" w:rsidRDefault="00BE43DC" w:rsidP="007C6C8B">
            <w:pPr>
              <w:pStyle w:val="Tot"/>
              <w:spacing w:line="220" w:lineRule="exact"/>
              <w:rPr>
                <w:rFonts w:asciiTheme="minorHAnsi" w:hAnsiTheme="minorHAnsi" w:cs="Arial"/>
                <w:b/>
                <w:bCs/>
                <w:spacing w:val="-2"/>
                <w:sz w:val="18"/>
                <w:szCs w:val="18"/>
                <w:lang w:val="hr-HR"/>
              </w:rPr>
            </w:pPr>
            <w:r w:rsidRPr="006533FB">
              <w:rPr>
                <w:rFonts w:asciiTheme="minorHAnsi" w:hAnsiTheme="minorHAnsi" w:cs="Arial"/>
                <w:b/>
                <w:bCs/>
                <w:spacing w:val="-2"/>
                <w:sz w:val="18"/>
                <w:szCs w:val="18"/>
                <w:lang w:val="hr-HR"/>
              </w:rPr>
              <w:t>Neto ukupna imovina/ukupne obveze i glavnica (1) – (2)</w:t>
            </w:r>
          </w:p>
        </w:tc>
        <w:tc>
          <w:tcPr>
            <w:tcW w:w="542" w:type="pct"/>
            <w:tcBorders>
              <w:top w:val="single" w:sz="4" w:space="0" w:color="auto"/>
              <w:left w:val="nil"/>
              <w:bottom w:val="single" w:sz="12" w:space="0" w:color="auto"/>
              <w:right w:val="nil"/>
            </w:tcBorders>
            <w:shd w:val="clear" w:color="auto" w:fill="auto"/>
            <w:vAlign w:val="bottom"/>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5.399.523</w:t>
            </w:r>
          </w:p>
        </w:tc>
        <w:tc>
          <w:tcPr>
            <w:tcW w:w="599" w:type="pct"/>
            <w:tcBorders>
              <w:top w:val="single" w:sz="4" w:space="0" w:color="auto"/>
              <w:left w:val="nil"/>
              <w:bottom w:val="single" w:sz="12" w:space="0" w:color="auto"/>
              <w:right w:val="nil"/>
            </w:tcBorders>
            <w:shd w:val="clear" w:color="auto" w:fill="auto"/>
            <w:vAlign w:val="bottom"/>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503.171</w:t>
            </w:r>
          </w:p>
        </w:tc>
        <w:tc>
          <w:tcPr>
            <w:tcW w:w="523" w:type="pct"/>
            <w:tcBorders>
              <w:top w:val="single" w:sz="4" w:space="0" w:color="auto"/>
              <w:left w:val="nil"/>
              <w:bottom w:val="single" w:sz="12" w:space="0" w:color="auto"/>
              <w:right w:val="nil"/>
            </w:tcBorders>
            <w:shd w:val="clear" w:color="auto" w:fill="auto"/>
            <w:vAlign w:val="bottom"/>
          </w:tcPr>
          <w:p w:rsidR="00BE43DC" w:rsidRPr="000C1768" w:rsidRDefault="00BE43DC" w:rsidP="007C6C8B">
            <w:pPr>
              <w:jc w:val="right"/>
              <w:rPr>
                <w:rFonts w:ascii="Calibri" w:hAnsi="Calibri"/>
                <w:b/>
                <w:bCs/>
                <w:color w:val="000000"/>
                <w:sz w:val="18"/>
                <w:szCs w:val="18"/>
              </w:rPr>
            </w:pPr>
            <w:r>
              <w:rPr>
                <w:rFonts w:ascii="Calibri" w:hAnsi="Calibri"/>
                <w:b/>
                <w:bCs/>
                <w:color w:val="000000"/>
                <w:sz w:val="18"/>
                <w:szCs w:val="18"/>
              </w:rPr>
              <w:t>(</w:t>
            </w:r>
            <w:r w:rsidRPr="000C1768">
              <w:rPr>
                <w:rFonts w:ascii="Calibri" w:hAnsi="Calibri"/>
                <w:b/>
                <w:bCs/>
                <w:color w:val="000000"/>
                <w:sz w:val="18"/>
                <w:szCs w:val="18"/>
              </w:rPr>
              <w:t>300.169</w:t>
            </w:r>
            <w:r>
              <w:rPr>
                <w:rFonts w:ascii="Calibri" w:hAnsi="Calibri"/>
                <w:b/>
                <w:bCs/>
                <w:color w:val="000000"/>
                <w:sz w:val="18"/>
                <w:szCs w:val="18"/>
              </w:rPr>
              <w:t>)</w:t>
            </w:r>
          </w:p>
        </w:tc>
        <w:tc>
          <w:tcPr>
            <w:tcW w:w="534" w:type="pct"/>
            <w:tcBorders>
              <w:top w:val="single" w:sz="4" w:space="0" w:color="auto"/>
              <w:left w:val="nil"/>
              <w:bottom w:val="single" w:sz="12" w:space="0" w:color="auto"/>
              <w:right w:val="nil"/>
            </w:tcBorders>
            <w:shd w:val="clear" w:color="auto" w:fill="auto"/>
            <w:vAlign w:val="bottom"/>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1.693.525</w:t>
            </w:r>
          </w:p>
        </w:tc>
        <w:tc>
          <w:tcPr>
            <w:tcW w:w="616" w:type="pct"/>
            <w:tcBorders>
              <w:top w:val="single" w:sz="4" w:space="0" w:color="auto"/>
              <w:left w:val="nil"/>
              <w:bottom w:val="single" w:sz="12" w:space="0" w:color="auto"/>
              <w:right w:val="nil"/>
            </w:tcBorders>
            <w:shd w:val="clear" w:color="auto" w:fill="auto"/>
            <w:vAlign w:val="bottom"/>
          </w:tcPr>
          <w:p w:rsidR="00BE43DC" w:rsidRPr="000C1768" w:rsidRDefault="00BE43DC" w:rsidP="007C6C8B">
            <w:pPr>
              <w:jc w:val="right"/>
              <w:rPr>
                <w:rFonts w:ascii="Calibri" w:hAnsi="Calibri"/>
                <w:b/>
                <w:bCs/>
                <w:color w:val="000000"/>
                <w:sz w:val="18"/>
                <w:szCs w:val="18"/>
              </w:rPr>
            </w:pPr>
            <w:r>
              <w:rPr>
                <w:rFonts w:ascii="Calibri" w:hAnsi="Calibri"/>
                <w:b/>
                <w:bCs/>
                <w:color w:val="000000"/>
                <w:sz w:val="18"/>
                <w:szCs w:val="18"/>
              </w:rPr>
              <w:t>(</w:t>
            </w:r>
            <w:r w:rsidRPr="000C1768">
              <w:rPr>
                <w:rFonts w:ascii="Calibri" w:hAnsi="Calibri"/>
                <w:b/>
                <w:bCs/>
                <w:color w:val="000000"/>
                <w:sz w:val="18"/>
                <w:szCs w:val="18"/>
              </w:rPr>
              <w:t>7.296.050</w:t>
            </w:r>
            <w:r>
              <w:rPr>
                <w:rFonts w:ascii="Calibri" w:hAnsi="Calibri"/>
                <w:b/>
                <w:bCs/>
                <w:color w:val="000000"/>
                <w:sz w:val="18"/>
                <w:szCs w:val="18"/>
              </w:rPr>
              <w:t>)</w:t>
            </w:r>
          </w:p>
        </w:tc>
        <w:tc>
          <w:tcPr>
            <w:tcW w:w="566" w:type="pct"/>
            <w:tcBorders>
              <w:top w:val="single" w:sz="4" w:space="0" w:color="auto"/>
              <w:left w:val="nil"/>
              <w:bottom w:val="single" w:sz="12" w:space="0" w:color="auto"/>
              <w:right w:val="nil"/>
            </w:tcBorders>
            <w:shd w:val="clear" w:color="auto" w:fill="auto"/>
            <w:vAlign w:val="bottom"/>
          </w:tcPr>
          <w:p w:rsidR="00BE43DC" w:rsidRPr="000C1768" w:rsidRDefault="00BE43DC" w:rsidP="007C6C8B">
            <w:pPr>
              <w:jc w:val="right"/>
              <w:rPr>
                <w:rFonts w:ascii="Calibri" w:hAnsi="Calibri"/>
                <w:b/>
                <w:bCs/>
                <w:color w:val="000000"/>
                <w:sz w:val="18"/>
                <w:szCs w:val="18"/>
              </w:rPr>
            </w:pPr>
            <w:r>
              <w:rPr>
                <w:rFonts w:ascii="Calibri" w:hAnsi="Calibri"/>
                <w:b/>
                <w:bCs/>
                <w:color w:val="000000"/>
                <w:sz w:val="18"/>
                <w:szCs w:val="18"/>
              </w:rPr>
              <w:t>-</w:t>
            </w:r>
          </w:p>
        </w:tc>
      </w:tr>
      <w:tr w:rsidR="00BE43DC" w:rsidRPr="006533FB" w:rsidTr="007C6C8B">
        <w:trPr>
          <w:trHeight w:val="370"/>
        </w:trPr>
        <w:tc>
          <w:tcPr>
            <w:tcW w:w="1620" w:type="pct"/>
          </w:tcPr>
          <w:p w:rsidR="00BE43DC" w:rsidRPr="006533FB" w:rsidRDefault="00BE43DC" w:rsidP="007C6C8B">
            <w:pPr>
              <w:pStyle w:val="Tot"/>
              <w:spacing w:line="220" w:lineRule="exact"/>
              <w:rPr>
                <w:rFonts w:asciiTheme="minorHAnsi" w:hAnsiTheme="minorHAnsi" w:cs="Arial"/>
                <w:b/>
                <w:bCs/>
                <w:spacing w:val="-2"/>
                <w:sz w:val="18"/>
                <w:szCs w:val="18"/>
                <w:lang w:val="hr-HR"/>
              </w:rPr>
            </w:pPr>
            <w:r w:rsidRPr="006533FB">
              <w:rPr>
                <w:rFonts w:asciiTheme="minorHAnsi" w:hAnsiTheme="minorHAnsi" w:cs="Arial"/>
                <w:b/>
                <w:bCs/>
                <w:spacing w:val="-2"/>
                <w:sz w:val="18"/>
                <w:szCs w:val="18"/>
                <w:lang w:val="hr-HR"/>
              </w:rPr>
              <w:t>Neto kumulativ ukupna imovina/ukupne obveze i glavnica</w:t>
            </w:r>
          </w:p>
        </w:tc>
        <w:tc>
          <w:tcPr>
            <w:tcW w:w="542" w:type="pct"/>
            <w:tcBorders>
              <w:top w:val="single" w:sz="12" w:space="0" w:color="auto"/>
              <w:left w:val="nil"/>
              <w:bottom w:val="single" w:sz="12" w:space="0" w:color="auto"/>
              <w:right w:val="nil"/>
            </w:tcBorders>
            <w:shd w:val="clear" w:color="auto" w:fill="auto"/>
            <w:vAlign w:val="bottom"/>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5.399.523</w:t>
            </w:r>
          </w:p>
        </w:tc>
        <w:tc>
          <w:tcPr>
            <w:tcW w:w="599" w:type="pct"/>
            <w:tcBorders>
              <w:top w:val="single" w:sz="12" w:space="0" w:color="auto"/>
              <w:left w:val="nil"/>
              <w:bottom w:val="single" w:sz="12" w:space="0" w:color="auto"/>
              <w:right w:val="nil"/>
            </w:tcBorders>
            <w:shd w:val="clear" w:color="auto" w:fill="auto"/>
            <w:vAlign w:val="bottom"/>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5.902.694</w:t>
            </w:r>
          </w:p>
        </w:tc>
        <w:tc>
          <w:tcPr>
            <w:tcW w:w="523" w:type="pct"/>
            <w:tcBorders>
              <w:top w:val="single" w:sz="12" w:space="0" w:color="auto"/>
              <w:left w:val="nil"/>
              <w:bottom w:val="single" w:sz="12" w:space="0" w:color="auto"/>
              <w:right w:val="nil"/>
            </w:tcBorders>
            <w:shd w:val="clear" w:color="auto" w:fill="auto"/>
            <w:vAlign w:val="bottom"/>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5.602.525</w:t>
            </w:r>
          </w:p>
        </w:tc>
        <w:tc>
          <w:tcPr>
            <w:tcW w:w="534" w:type="pct"/>
            <w:tcBorders>
              <w:top w:val="single" w:sz="12" w:space="0" w:color="auto"/>
              <w:left w:val="nil"/>
              <w:bottom w:val="single" w:sz="12" w:space="0" w:color="auto"/>
              <w:right w:val="nil"/>
            </w:tcBorders>
            <w:shd w:val="clear" w:color="auto" w:fill="auto"/>
            <w:vAlign w:val="bottom"/>
          </w:tcPr>
          <w:p w:rsidR="00BE43DC" w:rsidRPr="000C1768" w:rsidRDefault="00BE43DC" w:rsidP="007C6C8B">
            <w:pPr>
              <w:jc w:val="right"/>
              <w:rPr>
                <w:rFonts w:ascii="Calibri" w:hAnsi="Calibri"/>
                <w:b/>
                <w:bCs/>
                <w:color w:val="000000"/>
                <w:sz w:val="18"/>
                <w:szCs w:val="18"/>
              </w:rPr>
            </w:pPr>
            <w:r w:rsidRPr="000C1768">
              <w:rPr>
                <w:rFonts w:ascii="Calibri" w:hAnsi="Calibri"/>
                <w:b/>
                <w:bCs/>
                <w:color w:val="000000"/>
                <w:sz w:val="18"/>
                <w:szCs w:val="18"/>
              </w:rPr>
              <w:t>7.296.050</w:t>
            </w:r>
          </w:p>
        </w:tc>
        <w:tc>
          <w:tcPr>
            <w:tcW w:w="616" w:type="pct"/>
            <w:tcBorders>
              <w:top w:val="single" w:sz="12" w:space="0" w:color="auto"/>
              <w:left w:val="nil"/>
              <w:bottom w:val="single" w:sz="12" w:space="0" w:color="auto"/>
              <w:right w:val="nil"/>
            </w:tcBorders>
            <w:shd w:val="clear" w:color="auto" w:fill="auto"/>
            <w:vAlign w:val="bottom"/>
          </w:tcPr>
          <w:p w:rsidR="00BE43DC" w:rsidRPr="000C1768" w:rsidRDefault="00BE43DC" w:rsidP="007C6C8B">
            <w:pPr>
              <w:jc w:val="right"/>
              <w:rPr>
                <w:rFonts w:ascii="Calibri" w:hAnsi="Calibri"/>
                <w:b/>
                <w:bCs/>
                <w:color w:val="000000"/>
                <w:sz w:val="18"/>
                <w:szCs w:val="18"/>
              </w:rPr>
            </w:pPr>
            <w:r>
              <w:rPr>
                <w:rFonts w:ascii="Calibri" w:hAnsi="Calibri"/>
                <w:b/>
                <w:bCs/>
                <w:color w:val="000000"/>
                <w:sz w:val="18"/>
                <w:szCs w:val="18"/>
              </w:rPr>
              <w:t>-</w:t>
            </w:r>
          </w:p>
        </w:tc>
        <w:tc>
          <w:tcPr>
            <w:tcW w:w="566" w:type="pct"/>
            <w:tcBorders>
              <w:top w:val="single" w:sz="12" w:space="0" w:color="auto"/>
              <w:left w:val="nil"/>
              <w:bottom w:val="single" w:sz="12" w:space="0" w:color="auto"/>
              <w:right w:val="nil"/>
            </w:tcBorders>
            <w:shd w:val="clear" w:color="auto" w:fill="auto"/>
            <w:vAlign w:val="bottom"/>
          </w:tcPr>
          <w:p w:rsidR="00BE43DC" w:rsidRPr="000C1768" w:rsidRDefault="00BE43DC" w:rsidP="007C6C8B">
            <w:pPr>
              <w:jc w:val="right"/>
              <w:rPr>
                <w:rFonts w:ascii="Calibri" w:hAnsi="Calibri"/>
                <w:b/>
                <w:bCs/>
                <w:color w:val="000000"/>
                <w:sz w:val="18"/>
                <w:szCs w:val="18"/>
              </w:rPr>
            </w:pPr>
            <w:r>
              <w:rPr>
                <w:rFonts w:ascii="Calibri" w:hAnsi="Calibri"/>
                <w:b/>
                <w:bCs/>
                <w:color w:val="000000"/>
                <w:sz w:val="18"/>
                <w:szCs w:val="18"/>
              </w:rPr>
              <w:t>-</w:t>
            </w:r>
          </w:p>
        </w:tc>
      </w:tr>
    </w:tbl>
    <w:p w:rsidR="005A46E9" w:rsidRPr="005D12B5" w:rsidRDefault="005A46E9" w:rsidP="006533FB">
      <w:pPr>
        <w:pStyle w:val="T1"/>
        <w:spacing w:before="0" w:after="0" w:line="240" w:lineRule="auto"/>
        <w:rPr>
          <w:rFonts w:asciiTheme="minorHAnsi" w:hAnsiTheme="minorHAnsi" w:cs="Arial"/>
          <w:sz w:val="22"/>
          <w:szCs w:val="22"/>
          <w:lang w:val="hr-HR"/>
        </w:rPr>
      </w:pPr>
    </w:p>
    <w:p w:rsidR="008825F1" w:rsidRPr="006533FB" w:rsidRDefault="008825F1" w:rsidP="006533FB">
      <w:pPr>
        <w:pStyle w:val="accountingpolicytitle"/>
        <w:rPr>
          <w:rFonts w:asciiTheme="minorHAnsi" w:hAnsiTheme="minorHAnsi" w:cs="Arial"/>
          <w:b w:val="0"/>
          <w:bCs/>
          <w:sz w:val="20"/>
          <w:lang w:val="hr-HR"/>
        </w:rPr>
      </w:pPr>
      <w:r w:rsidRPr="006533FB">
        <w:rPr>
          <w:rFonts w:asciiTheme="minorHAnsi" w:hAnsiTheme="minorHAnsi" w:cs="Arial"/>
          <w:b w:val="0"/>
          <w:bCs/>
          <w:sz w:val="20"/>
          <w:lang w:val="hr-HR"/>
        </w:rPr>
        <w:t>Stavke s neodređenim dospijećem iskazane su u razdoblju preko 3 godine.</w:t>
      </w:r>
    </w:p>
    <w:p w:rsidR="006533FB" w:rsidRPr="006533FB" w:rsidRDefault="006533FB" w:rsidP="006533FB">
      <w:pPr>
        <w:pStyle w:val="accountingpolicytitle"/>
        <w:rPr>
          <w:rFonts w:asciiTheme="minorHAnsi" w:hAnsiTheme="minorHAnsi" w:cs="Arial"/>
          <w:b w:val="0"/>
          <w:bCs/>
          <w:sz w:val="20"/>
          <w:lang w:val="hr-HR"/>
        </w:rPr>
      </w:pPr>
    </w:p>
    <w:p w:rsidR="00BE43DC" w:rsidRPr="006533FB" w:rsidRDefault="00BE43DC" w:rsidP="00BE43DC">
      <w:pPr>
        <w:pStyle w:val="accountingpolicytitle"/>
        <w:ind w:right="141"/>
        <w:rPr>
          <w:rFonts w:asciiTheme="minorHAnsi" w:hAnsiTheme="minorHAnsi"/>
          <w:b w:val="0"/>
          <w:i/>
          <w:sz w:val="20"/>
          <w:lang w:val="hr-HR"/>
        </w:rPr>
      </w:pPr>
      <w:r w:rsidRPr="006533FB">
        <w:rPr>
          <w:rFonts w:asciiTheme="minorHAnsi" w:hAnsiTheme="minorHAnsi"/>
          <w:b w:val="0"/>
          <w:i/>
          <w:sz w:val="20"/>
          <w:lang w:val="hr-HR"/>
        </w:rPr>
        <w:t xml:space="preserve">*Potraživanje u iznosu od </w:t>
      </w:r>
      <w:r w:rsidRPr="006D2316">
        <w:rPr>
          <w:rFonts w:asciiTheme="minorHAnsi" w:hAnsiTheme="minorHAnsi"/>
          <w:b w:val="0"/>
          <w:i/>
          <w:sz w:val="20"/>
          <w:lang w:val="hr-HR"/>
        </w:rPr>
        <w:t>232.489</w:t>
      </w:r>
      <w:r>
        <w:rPr>
          <w:rFonts w:asciiTheme="minorHAnsi" w:hAnsiTheme="minorHAnsi"/>
          <w:b w:val="0"/>
          <w:i/>
          <w:sz w:val="20"/>
          <w:lang w:val="hr-HR"/>
        </w:rPr>
        <w:t xml:space="preserve"> </w:t>
      </w:r>
      <w:r w:rsidRPr="006533FB">
        <w:rPr>
          <w:rFonts w:asciiTheme="minorHAnsi" w:hAnsiTheme="minorHAnsi"/>
          <w:b w:val="0"/>
          <w:i/>
          <w:sz w:val="20"/>
          <w:lang w:val="hr-HR"/>
        </w:rPr>
        <w:t>tisuća kuna odnosi se na obrnute repo poslove</w:t>
      </w:r>
      <w:r>
        <w:rPr>
          <w:rFonts w:asciiTheme="minorHAnsi" w:hAnsiTheme="minorHAnsi"/>
          <w:b w:val="0"/>
          <w:i/>
          <w:sz w:val="20"/>
          <w:lang w:val="hr-HR"/>
        </w:rPr>
        <w:t xml:space="preserve"> i iskazano je u razdoblju do 1 mjesec</w:t>
      </w:r>
      <w:r w:rsidRPr="006533FB">
        <w:rPr>
          <w:rFonts w:asciiTheme="minorHAnsi" w:hAnsiTheme="minorHAnsi"/>
          <w:b w:val="0"/>
          <w:i/>
          <w:sz w:val="20"/>
          <w:lang w:val="hr-HR"/>
        </w:rPr>
        <w:t xml:space="preserve">. </w:t>
      </w:r>
    </w:p>
    <w:p w:rsidR="0014698E" w:rsidRDefault="0014698E" w:rsidP="006533FB">
      <w:pPr>
        <w:pStyle w:val="accountingpolicytitle"/>
        <w:ind w:right="-142"/>
        <w:rPr>
          <w:rFonts w:asciiTheme="minorHAnsi" w:hAnsiTheme="minorHAnsi"/>
          <w:b w:val="0"/>
          <w:i/>
          <w:sz w:val="20"/>
          <w:lang w:val="hr-HR"/>
        </w:rPr>
        <w:sectPr w:rsidR="0014698E" w:rsidSect="000D6913">
          <w:footerReference w:type="default" r:id="rId195"/>
          <w:pgSz w:w="11907" w:h="16840" w:code="9"/>
          <w:pgMar w:top="1418" w:right="1275" w:bottom="1134" w:left="1418" w:header="851" w:footer="851" w:gutter="0"/>
          <w:cols w:space="720"/>
          <w:noEndnote/>
        </w:sectPr>
      </w:pPr>
    </w:p>
    <w:p w:rsidR="005B3463" w:rsidRPr="005D12B5" w:rsidRDefault="005B3463" w:rsidP="00C4703D">
      <w:pPr>
        <w:pStyle w:val="T1"/>
        <w:spacing w:before="0" w:after="0" w:line="240" w:lineRule="auto"/>
        <w:rPr>
          <w:rFonts w:asciiTheme="minorHAnsi" w:hAnsiTheme="minorHAnsi" w:cs="Arial"/>
          <w:sz w:val="22"/>
          <w:szCs w:val="22"/>
          <w:lang w:val="hr-HR"/>
        </w:rPr>
      </w:pPr>
    </w:p>
    <w:p w:rsidR="00C204AA" w:rsidRDefault="00283175" w:rsidP="006533FB">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C204AA" w:rsidRPr="005D12B5">
        <w:rPr>
          <w:rFonts w:asciiTheme="minorHAnsi" w:hAnsiTheme="minorHAnsi" w:cs="Arial"/>
          <w:sz w:val="22"/>
          <w:szCs w:val="22"/>
          <w:lang w:val="hr-HR"/>
        </w:rPr>
        <w:t>.</w:t>
      </w:r>
      <w:r w:rsidR="00C204AA" w:rsidRPr="005D12B5">
        <w:rPr>
          <w:rFonts w:asciiTheme="minorHAnsi" w:hAnsiTheme="minorHAnsi" w:cs="Arial"/>
          <w:sz w:val="22"/>
          <w:szCs w:val="22"/>
          <w:lang w:val="hr-HR"/>
        </w:rPr>
        <w:tab/>
        <w:t>Upravljanje rizicima (nastavak)</w:t>
      </w:r>
    </w:p>
    <w:p w:rsidR="006533FB" w:rsidRPr="005D12B5" w:rsidRDefault="006533FB" w:rsidP="006533FB">
      <w:pPr>
        <w:pStyle w:val="T1"/>
        <w:spacing w:before="0" w:after="0" w:line="240" w:lineRule="auto"/>
        <w:rPr>
          <w:rFonts w:asciiTheme="minorHAnsi" w:hAnsiTheme="minorHAnsi" w:cs="Arial"/>
          <w:sz w:val="22"/>
          <w:szCs w:val="22"/>
          <w:lang w:val="hr-HR"/>
        </w:rPr>
      </w:pPr>
    </w:p>
    <w:p w:rsidR="00096E9B" w:rsidRPr="005D12B5" w:rsidRDefault="00283175" w:rsidP="006533FB">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C204AA" w:rsidRPr="005D12B5">
        <w:rPr>
          <w:rFonts w:asciiTheme="minorHAnsi" w:hAnsiTheme="minorHAnsi" w:cs="Arial"/>
          <w:sz w:val="22"/>
          <w:szCs w:val="22"/>
          <w:lang w:val="hr-HR"/>
        </w:rPr>
        <w:t xml:space="preserve">.3. </w:t>
      </w:r>
      <w:r w:rsidR="00C204AA" w:rsidRPr="005D12B5">
        <w:rPr>
          <w:rFonts w:asciiTheme="minorHAnsi" w:hAnsiTheme="minorHAnsi" w:cs="Arial"/>
          <w:sz w:val="22"/>
          <w:szCs w:val="22"/>
          <w:lang w:val="hr-HR"/>
        </w:rPr>
        <w:tab/>
        <w:t>Rizik likvidnosti (nastavak)</w:t>
      </w:r>
    </w:p>
    <w:p w:rsidR="006533FB" w:rsidRDefault="006533FB" w:rsidP="006533FB">
      <w:pPr>
        <w:tabs>
          <w:tab w:val="left" w:pos="-720"/>
        </w:tabs>
        <w:suppressAutoHyphens/>
        <w:jc w:val="both"/>
        <w:rPr>
          <w:rFonts w:asciiTheme="minorHAnsi" w:hAnsiTheme="minorHAnsi" w:cs="Arial"/>
          <w:sz w:val="22"/>
          <w:szCs w:val="22"/>
          <w:lang w:val="hr-HR"/>
        </w:rPr>
      </w:pPr>
    </w:p>
    <w:p w:rsidR="00336C25" w:rsidRDefault="00C204AA" w:rsidP="00B263A4">
      <w:pPr>
        <w:tabs>
          <w:tab w:val="left" w:pos="-720"/>
        </w:tabs>
        <w:suppressAutoHyphens/>
        <w:jc w:val="both"/>
        <w:rPr>
          <w:rFonts w:asciiTheme="minorHAnsi" w:hAnsiTheme="minorHAnsi" w:cs="Arial"/>
          <w:sz w:val="22"/>
          <w:szCs w:val="22"/>
          <w:lang w:val="hr-HR"/>
        </w:rPr>
      </w:pPr>
      <w:r w:rsidRPr="005D12B5">
        <w:rPr>
          <w:rFonts w:asciiTheme="minorHAnsi" w:hAnsiTheme="minorHAnsi" w:cs="Arial"/>
          <w:sz w:val="22"/>
          <w:szCs w:val="22"/>
          <w:lang w:val="hr-HR"/>
        </w:rPr>
        <w:t xml:space="preserve">Iznos ukupne </w:t>
      </w:r>
      <w:r w:rsidR="008D6072" w:rsidRPr="005D12B5">
        <w:rPr>
          <w:rFonts w:asciiTheme="minorHAnsi" w:hAnsiTheme="minorHAnsi" w:cs="Arial"/>
          <w:sz w:val="22"/>
          <w:szCs w:val="22"/>
          <w:lang w:val="hr-HR"/>
        </w:rPr>
        <w:t>imovine</w:t>
      </w:r>
      <w:r w:rsidRPr="005D12B5">
        <w:rPr>
          <w:rFonts w:asciiTheme="minorHAnsi" w:hAnsiTheme="minorHAnsi" w:cs="Arial"/>
          <w:sz w:val="22"/>
          <w:szCs w:val="22"/>
          <w:lang w:val="hr-HR"/>
        </w:rPr>
        <w:t xml:space="preserve"> i </w:t>
      </w:r>
      <w:r w:rsidR="00045F0A" w:rsidRPr="005D12B5">
        <w:rPr>
          <w:rFonts w:asciiTheme="minorHAnsi" w:hAnsiTheme="minorHAnsi" w:cs="Arial"/>
          <w:sz w:val="22"/>
          <w:szCs w:val="22"/>
          <w:lang w:val="hr-HR"/>
        </w:rPr>
        <w:t xml:space="preserve">ukupnih </w:t>
      </w:r>
      <w:r w:rsidR="008D6072" w:rsidRPr="005D12B5">
        <w:rPr>
          <w:rFonts w:asciiTheme="minorHAnsi" w:hAnsiTheme="minorHAnsi" w:cs="Arial"/>
          <w:sz w:val="22"/>
          <w:szCs w:val="22"/>
          <w:lang w:val="hr-HR"/>
        </w:rPr>
        <w:t>obveza</w:t>
      </w:r>
      <w:r w:rsidR="00C14073" w:rsidRPr="005D12B5">
        <w:rPr>
          <w:rFonts w:asciiTheme="minorHAnsi" w:hAnsiTheme="minorHAnsi" w:cs="Arial"/>
          <w:sz w:val="22"/>
          <w:szCs w:val="22"/>
          <w:lang w:val="hr-HR"/>
        </w:rPr>
        <w:t xml:space="preserve"> i glavnice</w:t>
      </w:r>
      <w:r w:rsidRPr="005D12B5">
        <w:rPr>
          <w:rFonts w:asciiTheme="minorHAnsi" w:hAnsiTheme="minorHAnsi" w:cs="Arial"/>
          <w:sz w:val="22"/>
          <w:szCs w:val="22"/>
          <w:lang w:val="hr-HR"/>
        </w:rPr>
        <w:t xml:space="preserve"> na dan </w:t>
      </w:r>
      <w:r w:rsidR="008770A1" w:rsidRPr="005D12B5">
        <w:rPr>
          <w:rFonts w:asciiTheme="minorHAnsi" w:hAnsiTheme="minorHAnsi" w:cs="Arial"/>
          <w:sz w:val="22"/>
          <w:szCs w:val="22"/>
          <w:lang w:val="hr-HR"/>
        </w:rPr>
        <w:t>31. prosinca 201</w:t>
      </w:r>
      <w:r w:rsidR="002640BD">
        <w:rPr>
          <w:rFonts w:asciiTheme="minorHAnsi" w:hAnsiTheme="minorHAnsi" w:cs="Arial"/>
          <w:sz w:val="22"/>
          <w:szCs w:val="22"/>
          <w:lang w:val="hr-HR"/>
        </w:rPr>
        <w:t>7</w:t>
      </w:r>
      <w:r w:rsidR="008770A1" w:rsidRPr="005D12B5">
        <w:rPr>
          <w:rFonts w:asciiTheme="minorHAnsi" w:hAnsiTheme="minorHAnsi" w:cs="Arial"/>
          <w:sz w:val="22"/>
          <w:szCs w:val="22"/>
          <w:lang w:val="hr-HR"/>
        </w:rPr>
        <w:t>. i 31. prosinca 201</w:t>
      </w:r>
      <w:r w:rsidR="002640BD">
        <w:rPr>
          <w:rFonts w:asciiTheme="minorHAnsi" w:hAnsiTheme="minorHAnsi" w:cs="Arial"/>
          <w:sz w:val="22"/>
          <w:szCs w:val="22"/>
          <w:lang w:val="hr-HR"/>
        </w:rPr>
        <w:t>6</w:t>
      </w:r>
      <w:r w:rsidRPr="005D12B5">
        <w:rPr>
          <w:rFonts w:asciiTheme="minorHAnsi" w:hAnsiTheme="minorHAnsi" w:cs="Arial"/>
          <w:sz w:val="22"/>
          <w:szCs w:val="22"/>
          <w:lang w:val="hr-HR"/>
        </w:rPr>
        <w:t xml:space="preserve">. godine analiziran je kroz preostalo razdoblje od dana </w:t>
      </w:r>
      <w:r w:rsidR="006716CB" w:rsidRPr="005D12B5">
        <w:rPr>
          <w:rFonts w:asciiTheme="minorHAnsi" w:hAnsiTheme="minorHAnsi" w:cs="Arial"/>
          <w:sz w:val="22"/>
          <w:szCs w:val="22"/>
          <w:lang w:val="hr-HR"/>
        </w:rPr>
        <w:t>Izvještaja o financijskom položaju</w:t>
      </w:r>
      <w:r w:rsidRPr="005D12B5">
        <w:rPr>
          <w:rFonts w:asciiTheme="minorHAnsi" w:hAnsiTheme="minorHAnsi" w:cs="Arial"/>
          <w:sz w:val="22"/>
          <w:szCs w:val="22"/>
          <w:lang w:val="hr-HR"/>
        </w:rPr>
        <w:t xml:space="preserve"> u odnosu na ugovoreni datum dospijeća kako slijedi:</w:t>
      </w:r>
    </w:p>
    <w:p w:rsidR="001B5C49" w:rsidRPr="005D12B5" w:rsidRDefault="001B5C49" w:rsidP="00B263A4">
      <w:pPr>
        <w:tabs>
          <w:tab w:val="left" w:pos="-720"/>
        </w:tabs>
        <w:suppressAutoHyphens/>
        <w:jc w:val="both"/>
        <w:rPr>
          <w:rFonts w:asciiTheme="minorHAnsi" w:hAnsiTheme="minorHAnsi" w:cs="Arial"/>
          <w:sz w:val="22"/>
          <w:szCs w:val="22"/>
          <w:lang w:val="hr-HR"/>
        </w:rPr>
      </w:pPr>
    </w:p>
    <w:tbl>
      <w:tblPr>
        <w:tblW w:w="5220" w:type="pct"/>
        <w:tblInd w:w="-142" w:type="dxa"/>
        <w:tblLayout w:type="fixed"/>
        <w:tblCellMar>
          <w:left w:w="120" w:type="dxa"/>
          <w:right w:w="120" w:type="dxa"/>
        </w:tblCellMar>
        <w:tblLook w:val="0000" w:firstRow="0" w:lastRow="0" w:firstColumn="0" w:lastColumn="0" w:noHBand="0" w:noVBand="0"/>
      </w:tblPr>
      <w:tblGrid>
        <w:gridCol w:w="3130"/>
        <w:gridCol w:w="1004"/>
        <w:gridCol w:w="1033"/>
        <w:gridCol w:w="1033"/>
        <w:gridCol w:w="1129"/>
        <w:gridCol w:w="1141"/>
        <w:gridCol w:w="1149"/>
      </w:tblGrid>
      <w:tr w:rsidR="00615B54" w:rsidRPr="006533FB" w:rsidTr="00104704">
        <w:trPr>
          <w:trHeight w:val="303"/>
        </w:trPr>
        <w:tc>
          <w:tcPr>
            <w:tcW w:w="1627" w:type="pct"/>
            <w:vAlign w:val="bottom"/>
          </w:tcPr>
          <w:p w:rsidR="00F31FC9" w:rsidRPr="006533FB" w:rsidRDefault="00F31FC9" w:rsidP="00A3252B">
            <w:pPr>
              <w:tabs>
                <w:tab w:val="right" w:pos="1202"/>
              </w:tabs>
              <w:spacing w:line="240" w:lineRule="exact"/>
              <w:outlineLvl w:val="0"/>
              <w:rPr>
                <w:rFonts w:asciiTheme="minorHAnsi" w:hAnsiTheme="minorHAnsi" w:cs="Arial"/>
                <w:b/>
                <w:sz w:val="18"/>
                <w:szCs w:val="18"/>
                <w:lang w:val="hr-HR"/>
              </w:rPr>
            </w:pPr>
            <w:bookmarkStart w:id="73" w:name="_Hlk499037989"/>
            <w:r w:rsidRPr="006533FB">
              <w:rPr>
                <w:rFonts w:asciiTheme="minorHAnsi" w:hAnsiTheme="minorHAnsi" w:cs="Arial"/>
                <w:b/>
                <w:sz w:val="18"/>
                <w:szCs w:val="18"/>
                <w:lang w:val="hr-HR"/>
              </w:rPr>
              <w:t>Banka</w:t>
            </w:r>
          </w:p>
          <w:p w:rsidR="00F31FC9" w:rsidRPr="006533FB" w:rsidRDefault="008770A1" w:rsidP="00104704">
            <w:pPr>
              <w:tabs>
                <w:tab w:val="right" w:pos="1202"/>
              </w:tabs>
              <w:spacing w:line="240" w:lineRule="exact"/>
              <w:outlineLvl w:val="0"/>
              <w:rPr>
                <w:rFonts w:asciiTheme="minorHAnsi" w:hAnsiTheme="minorHAnsi" w:cs="Arial"/>
                <w:b/>
                <w:sz w:val="18"/>
                <w:szCs w:val="18"/>
                <w:lang w:val="hr-HR"/>
              </w:rPr>
            </w:pPr>
            <w:r w:rsidRPr="006533FB">
              <w:rPr>
                <w:rFonts w:asciiTheme="minorHAnsi" w:hAnsiTheme="minorHAnsi" w:cs="Arial"/>
                <w:b/>
                <w:sz w:val="18"/>
                <w:szCs w:val="18"/>
                <w:lang w:val="hr-HR"/>
              </w:rPr>
              <w:t>201</w:t>
            </w:r>
            <w:r w:rsidR="00BE43DC">
              <w:rPr>
                <w:rFonts w:asciiTheme="minorHAnsi" w:hAnsiTheme="minorHAnsi" w:cs="Arial"/>
                <w:b/>
                <w:sz w:val="18"/>
                <w:szCs w:val="18"/>
                <w:lang w:val="hr-HR"/>
              </w:rPr>
              <w:t>7</w:t>
            </w:r>
            <w:r w:rsidR="00F31FC9" w:rsidRPr="006533FB">
              <w:rPr>
                <w:rFonts w:asciiTheme="minorHAnsi" w:hAnsiTheme="minorHAnsi" w:cs="Arial"/>
                <w:b/>
                <w:sz w:val="18"/>
                <w:szCs w:val="18"/>
                <w:lang w:val="hr-HR"/>
              </w:rPr>
              <w:t>. godina</w:t>
            </w:r>
          </w:p>
        </w:tc>
        <w:tc>
          <w:tcPr>
            <w:tcW w:w="522" w:type="pct"/>
          </w:tcPr>
          <w:p w:rsidR="00F31FC9" w:rsidRPr="006533FB" w:rsidRDefault="00F31FC9" w:rsidP="00A3252B">
            <w:pPr>
              <w:tabs>
                <w:tab w:val="right" w:pos="1202"/>
              </w:tabs>
              <w:spacing w:line="240" w:lineRule="exact"/>
              <w:jc w:val="right"/>
              <w:outlineLvl w:val="0"/>
              <w:rPr>
                <w:rFonts w:asciiTheme="minorHAnsi" w:hAnsiTheme="minorHAnsi" w:cs="Arial"/>
                <w:b/>
                <w:sz w:val="18"/>
                <w:szCs w:val="18"/>
                <w:lang w:val="hr-HR"/>
              </w:rPr>
            </w:pPr>
            <w:r w:rsidRPr="006533FB">
              <w:rPr>
                <w:rFonts w:asciiTheme="minorHAnsi" w:hAnsiTheme="minorHAnsi" w:cs="Arial"/>
                <w:b/>
                <w:sz w:val="18"/>
                <w:szCs w:val="18"/>
                <w:lang w:val="hr-HR"/>
              </w:rPr>
              <w:t>Do 1 mjesec</w:t>
            </w:r>
          </w:p>
        </w:tc>
        <w:tc>
          <w:tcPr>
            <w:tcW w:w="537" w:type="pct"/>
          </w:tcPr>
          <w:p w:rsidR="00F31FC9" w:rsidRPr="006533FB" w:rsidRDefault="00F31FC9" w:rsidP="00A3252B">
            <w:pPr>
              <w:tabs>
                <w:tab w:val="right" w:pos="1202"/>
              </w:tabs>
              <w:spacing w:line="240" w:lineRule="exact"/>
              <w:jc w:val="right"/>
              <w:outlineLvl w:val="0"/>
              <w:rPr>
                <w:rFonts w:asciiTheme="minorHAnsi" w:hAnsiTheme="minorHAnsi" w:cs="Arial"/>
                <w:b/>
                <w:sz w:val="18"/>
                <w:szCs w:val="18"/>
                <w:lang w:val="hr-HR"/>
              </w:rPr>
            </w:pPr>
            <w:r w:rsidRPr="006533FB">
              <w:rPr>
                <w:rFonts w:asciiTheme="minorHAnsi" w:hAnsiTheme="minorHAnsi" w:cs="Arial"/>
                <w:b/>
                <w:sz w:val="18"/>
                <w:szCs w:val="18"/>
                <w:lang w:val="hr-HR"/>
              </w:rPr>
              <w:t>1 do 3 mjeseca</w:t>
            </w:r>
          </w:p>
        </w:tc>
        <w:tc>
          <w:tcPr>
            <w:tcW w:w="537" w:type="pct"/>
          </w:tcPr>
          <w:p w:rsidR="00F31FC9" w:rsidRPr="006533FB" w:rsidRDefault="00F31FC9" w:rsidP="00A3252B">
            <w:pPr>
              <w:tabs>
                <w:tab w:val="right" w:pos="1202"/>
              </w:tabs>
              <w:spacing w:line="240" w:lineRule="exact"/>
              <w:jc w:val="right"/>
              <w:outlineLvl w:val="0"/>
              <w:rPr>
                <w:rFonts w:asciiTheme="minorHAnsi" w:hAnsiTheme="minorHAnsi" w:cs="Arial"/>
                <w:b/>
                <w:sz w:val="18"/>
                <w:szCs w:val="18"/>
                <w:lang w:val="hr-HR"/>
              </w:rPr>
            </w:pPr>
            <w:r w:rsidRPr="006533FB">
              <w:rPr>
                <w:rFonts w:asciiTheme="minorHAnsi" w:hAnsiTheme="minorHAnsi" w:cs="Arial"/>
                <w:b/>
                <w:sz w:val="18"/>
                <w:szCs w:val="18"/>
                <w:lang w:val="hr-HR"/>
              </w:rPr>
              <w:t>3 mj. do 1 godine</w:t>
            </w:r>
          </w:p>
        </w:tc>
        <w:tc>
          <w:tcPr>
            <w:tcW w:w="587" w:type="pct"/>
          </w:tcPr>
          <w:p w:rsidR="00F31FC9" w:rsidRPr="006533FB" w:rsidRDefault="00F31FC9" w:rsidP="00A3252B">
            <w:pPr>
              <w:tabs>
                <w:tab w:val="right" w:pos="1202"/>
              </w:tabs>
              <w:spacing w:line="240" w:lineRule="exact"/>
              <w:jc w:val="right"/>
              <w:outlineLvl w:val="0"/>
              <w:rPr>
                <w:rFonts w:asciiTheme="minorHAnsi" w:hAnsiTheme="minorHAnsi" w:cs="Arial"/>
                <w:b/>
                <w:sz w:val="18"/>
                <w:szCs w:val="18"/>
                <w:lang w:val="hr-HR"/>
              </w:rPr>
            </w:pPr>
            <w:r w:rsidRPr="006533FB">
              <w:rPr>
                <w:rFonts w:asciiTheme="minorHAnsi" w:hAnsiTheme="minorHAnsi" w:cs="Arial"/>
                <w:b/>
                <w:sz w:val="18"/>
                <w:szCs w:val="18"/>
                <w:lang w:val="hr-HR"/>
              </w:rPr>
              <w:t>1 do 3 godina</w:t>
            </w:r>
          </w:p>
        </w:tc>
        <w:tc>
          <w:tcPr>
            <w:tcW w:w="593" w:type="pct"/>
          </w:tcPr>
          <w:p w:rsidR="00F31FC9" w:rsidRPr="006533FB" w:rsidRDefault="00F31FC9" w:rsidP="00A3252B">
            <w:pPr>
              <w:tabs>
                <w:tab w:val="right" w:pos="1202"/>
              </w:tabs>
              <w:spacing w:line="240" w:lineRule="exact"/>
              <w:jc w:val="right"/>
              <w:outlineLvl w:val="0"/>
              <w:rPr>
                <w:rFonts w:asciiTheme="minorHAnsi" w:hAnsiTheme="minorHAnsi" w:cs="Arial"/>
                <w:b/>
                <w:sz w:val="18"/>
                <w:szCs w:val="18"/>
                <w:lang w:val="hr-HR"/>
              </w:rPr>
            </w:pPr>
            <w:r w:rsidRPr="006533FB">
              <w:rPr>
                <w:rFonts w:asciiTheme="minorHAnsi" w:hAnsiTheme="minorHAnsi" w:cs="Arial"/>
                <w:b/>
                <w:sz w:val="18"/>
                <w:szCs w:val="18"/>
                <w:lang w:val="hr-HR"/>
              </w:rPr>
              <w:t>Preko 3 godine</w:t>
            </w:r>
          </w:p>
        </w:tc>
        <w:tc>
          <w:tcPr>
            <w:tcW w:w="597" w:type="pct"/>
          </w:tcPr>
          <w:p w:rsidR="00F31FC9" w:rsidRPr="006533FB" w:rsidRDefault="00F31FC9" w:rsidP="00A3252B">
            <w:pPr>
              <w:tabs>
                <w:tab w:val="right" w:pos="1202"/>
              </w:tabs>
              <w:spacing w:line="240" w:lineRule="exact"/>
              <w:jc w:val="right"/>
              <w:outlineLvl w:val="0"/>
              <w:rPr>
                <w:rFonts w:asciiTheme="minorHAnsi" w:hAnsiTheme="minorHAnsi" w:cs="Arial"/>
                <w:b/>
                <w:sz w:val="18"/>
                <w:szCs w:val="18"/>
                <w:lang w:val="hr-HR"/>
              </w:rPr>
            </w:pPr>
            <w:r w:rsidRPr="006533FB">
              <w:rPr>
                <w:rFonts w:asciiTheme="minorHAnsi" w:hAnsiTheme="minorHAnsi" w:cs="Arial"/>
                <w:b/>
                <w:sz w:val="18"/>
                <w:szCs w:val="18"/>
                <w:lang w:val="hr-HR"/>
              </w:rPr>
              <w:t>Ukupno</w:t>
            </w:r>
          </w:p>
        </w:tc>
      </w:tr>
      <w:tr w:rsidR="00615B54" w:rsidRPr="006533FB" w:rsidTr="00104704">
        <w:trPr>
          <w:trHeight w:val="158"/>
        </w:trPr>
        <w:tc>
          <w:tcPr>
            <w:tcW w:w="1627" w:type="pct"/>
          </w:tcPr>
          <w:p w:rsidR="00F31FC9" w:rsidRPr="006533FB" w:rsidRDefault="00F31FC9" w:rsidP="00A3252B">
            <w:pPr>
              <w:tabs>
                <w:tab w:val="left" w:pos="-720"/>
              </w:tabs>
              <w:suppressAutoHyphens/>
              <w:spacing w:line="240" w:lineRule="exact"/>
              <w:jc w:val="center"/>
              <w:rPr>
                <w:rFonts w:asciiTheme="minorHAnsi" w:hAnsiTheme="minorHAnsi" w:cs="Arial"/>
                <w:b/>
                <w:spacing w:val="-2"/>
                <w:sz w:val="18"/>
                <w:szCs w:val="18"/>
                <w:lang w:val="hr-HR"/>
              </w:rPr>
            </w:pPr>
          </w:p>
        </w:tc>
        <w:tc>
          <w:tcPr>
            <w:tcW w:w="522" w:type="pct"/>
            <w:vAlign w:val="bottom"/>
          </w:tcPr>
          <w:p w:rsidR="00F31FC9" w:rsidRPr="006533FB" w:rsidRDefault="00F31FC9" w:rsidP="00A3252B">
            <w:pPr>
              <w:tabs>
                <w:tab w:val="right" w:pos="1202"/>
              </w:tabs>
              <w:spacing w:line="240" w:lineRule="exact"/>
              <w:jc w:val="right"/>
              <w:outlineLvl w:val="0"/>
              <w:rPr>
                <w:rFonts w:asciiTheme="minorHAnsi" w:hAnsiTheme="minorHAnsi" w:cs="Arial"/>
                <w:b/>
                <w:sz w:val="18"/>
                <w:szCs w:val="18"/>
                <w:lang w:val="hr-HR"/>
              </w:rPr>
            </w:pPr>
            <w:r w:rsidRPr="006533FB">
              <w:rPr>
                <w:rFonts w:asciiTheme="minorHAnsi" w:hAnsiTheme="minorHAnsi" w:cs="Arial"/>
                <w:b/>
                <w:bCs/>
                <w:sz w:val="18"/>
                <w:szCs w:val="18"/>
                <w:lang w:val="hr-HR"/>
              </w:rPr>
              <w:t>000 kuna</w:t>
            </w:r>
          </w:p>
        </w:tc>
        <w:tc>
          <w:tcPr>
            <w:tcW w:w="537" w:type="pct"/>
            <w:vAlign w:val="bottom"/>
          </w:tcPr>
          <w:p w:rsidR="00F31FC9" w:rsidRPr="006533FB" w:rsidRDefault="00F31FC9" w:rsidP="00A3252B">
            <w:pPr>
              <w:tabs>
                <w:tab w:val="right" w:pos="1202"/>
              </w:tabs>
              <w:spacing w:line="240" w:lineRule="exact"/>
              <w:jc w:val="right"/>
              <w:outlineLvl w:val="0"/>
              <w:rPr>
                <w:rFonts w:asciiTheme="minorHAnsi" w:hAnsiTheme="minorHAnsi" w:cs="Arial"/>
                <w:b/>
                <w:sz w:val="18"/>
                <w:szCs w:val="18"/>
                <w:lang w:val="hr-HR"/>
              </w:rPr>
            </w:pPr>
            <w:r w:rsidRPr="006533FB">
              <w:rPr>
                <w:rFonts w:asciiTheme="minorHAnsi" w:hAnsiTheme="minorHAnsi" w:cs="Arial"/>
                <w:b/>
                <w:bCs/>
                <w:sz w:val="18"/>
                <w:szCs w:val="18"/>
                <w:lang w:val="hr-HR"/>
              </w:rPr>
              <w:t>000 kuna</w:t>
            </w:r>
          </w:p>
        </w:tc>
        <w:tc>
          <w:tcPr>
            <w:tcW w:w="537" w:type="pct"/>
            <w:vAlign w:val="bottom"/>
          </w:tcPr>
          <w:p w:rsidR="00F31FC9" w:rsidRPr="006533FB" w:rsidRDefault="00F31FC9" w:rsidP="00A3252B">
            <w:pPr>
              <w:tabs>
                <w:tab w:val="right" w:pos="1202"/>
              </w:tabs>
              <w:spacing w:line="240" w:lineRule="exact"/>
              <w:jc w:val="right"/>
              <w:outlineLvl w:val="0"/>
              <w:rPr>
                <w:rFonts w:asciiTheme="minorHAnsi" w:hAnsiTheme="minorHAnsi" w:cs="Arial"/>
                <w:b/>
                <w:sz w:val="18"/>
                <w:szCs w:val="18"/>
                <w:lang w:val="hr-HR"/>
              </w:rPr>
            </w:pPr>
            <w:r w:rsidRPr="006533FB">
              <w:rPr>
                <w:rFonts w:asciiTheme="minorHAnsi" w:hAnsiTheme="minorHAnsi" w:cs="Arial"/>
                <w:b/>
                <w:bCs/>
                <w:sz w:val="18"/>
                <w:szCs w:val="18"/>
                <w:lang w:val="hr-HR"/>
              </w:rPr>
              <w:t>000 kuna</w:t>
            </w:r>
          </w:p>
        </w:tc>
        <w:tc>
          <w:tcPr>
            <w:tcW w:w="587" w:type="pct"/>
            <w:vAlign w:val="bottom"/>
          </w:tcPr>
          <w:p w:rsidR="00F31FC9" w:rsidRPr="006533FB" w:rsidRDefault="00F31FC9" w:rsidP="00A3252B">
            <w:pPr>
              <w:tabs>
                <w:tab w:val="right" w:pos="1202"/>
              </w:tabs>
              <w:spacing w:line="240" w:lineRule="exact"/>
              <w:jc w:val="right"/>
              <w:outlineLvl w:val="0"/>
              <w:rPr>
                <w:rFonts w:asciiTheme="minorHAnsi" w:hAnsiTheme="minorHAnsi" w:cs="Arial"/>
                <w:b/>
                <w:sz w:val="18"/>
                <w:szCs w:val="18"/>
                <w:lang w:val="hr-HR"/>
              </w:rPr>
            </w:pPr>
            <w:r w:rsidRPr="006533FB">
              <w:rPr>
                <w:rFonts w:asciiTheme="minorHAnsi" w:hAnsiTheme="minorHAnsi" w:cs="Arial"/>
                <w:b/>
                <w:bCs/>
                <w:sz w:val="18"/>
                <w:szCs w:val="18"/>
                <w:lang w:val="hr-HR"/>
              </w:rPr>
              <w:t>000 kuna</w:t>
            </w:r>
          </w:p>
        </w:tc>
        <w:tc>
          <w:tcPr>
            <w:tcW w:w="593" w:type="pct"/>
            <w:vAlign w:val="bottom"/>
          </w:tcPr>
          <w:p w:rsidR="00F31FC9" w:rsidRPr="006533FB" w:rsidRDefault="00F31FC9" w:rsidP="00A3252B">
            <w:pPr>
              <w:tabs>
                <w:tab w:val="right" w:pos="1202"/>
              </w:tabs>
              <w:spacing w:line="240" w:lineRule="exact"/>
              <w:jc w:val="right"/>
              <w:outlineLvl w:val="0"/>
              <w:rPr>
                <w:rFonts w:asciiTheme="minorHAnsi" w:hAnsiTheme="minorHAnsi" w:cs="Arial"/>
                <w:b/>
                <w:sz w:val="18"/>
                <w:szCs w:val="18"/>
                <w:lang w:val="hr-HR"/>
              </w:rPr>
            </w:pPr>
            <w:r w:rsidRPr="006533FB">
              <w:rPr>
                <w:rFonts w:asciiTheme="minorHAnsi" w:hAnsiTheme="minorHAnsi" w:cs="Arial"/>
                <w:b/>
                <w:bCs/>
                <w:sz w:val="18"/>
                <w:szCs w:val="18"/>
                <w:lang w:val="hr-HR"/>
              </w:rPr>
              <w:t>000 kuna</w:t>
            </w:r>
          </w:p>
        </w:tc>
        <w:tc>
          <w:tcPr>
            <w:tcW w:w="597" w:type="pct"/>
            <w:vAlign w:val="bottom"/>
          </w:tcPr>
          <w:p w:rsidR="00F31FC9" w:rsidRPr="006533FB" w:rsidRDefault="00F31FC9" w:rsidP="00A3252B">
            <w:pPr>
              <w:tabs>
                <w:tab w:val="right" w:pos="1202"/>
              </w:tabs>
              <w:spacing w:line="240" w:lineRule="exact"/>
              <w:jc w:val="right"/>
              <w:outlineLvl w:val="0"/>
              <w:rPr>
                <w:rFonts w:asciiTheme="minorHAnsi" w:hAnsiTheme="minorHAnsi" w:cs="Arial"/>
                <w:b/>
                <w:sz w:val="18"/>
                <w:szCs w:val="18"/>
                <w:lang w:val="hr-HR"/>
              </w:rPr>
            </w:pPr>
            <w:r w:rsidRPr="006533FB">
              <w:rPr>
                <w:rFonts w:asciiTheme="minorHAnsi" w:hAnsiTheme="minorHAnsi" w:cs="Arial"/>
                <w:b/>
                <w:bCs/>
                <w:sz w:val="18"/>
                <w:szCs w:val="18"/>
                <w:lang w:val="hr-HR"/>
              </w:rPr>
              <w:t>000 kuna</w:t>
            </w:r>
          </w:p>
        </w:tc>
      </w:tr>
      <w:tr w:rsidR="00615B54" w:rsidRPr="006533FB" w:rsidTr="00104704">
        <w:trPr>
          <w:trHeight w:val="150"/>
        </w:trPr>
        <w:tc>
          <w:tcPr>
            <w:tcW w:w="1627" w:type="pct"/>
          </w:tcPr>
          <w:p w:rsidR="00F31FC9" w:rsidRPr="006533FB" w:rsidRDefault="003737DA" w:rsidP="00A3252B">
            <w:pPr>
              <w:tabs>
                <w:tab w:val="right" w:pos="1202"/>
              </w:tabs>
              <w:spacing w:line="240" w:lineRule="exact"/>
              <w:outlineLvl w:val="0"/>
              <w:rPr>
                <w:rFonts w:asciiTheme="minorHAnsi" w:hAnsiTheme="minorHAnsi" w:cs="Arial"/>
                <w:b/>
                <w:bCs/>
                <w:sz w:val="18"/>
                <w:szCs w:val="18"/>
                <w:lang w:val="hr-HR"/>
              </w:rPr>
            </w:pPr>
            <w:r w:rsidRPr="006533FB">
              <w:rPr>
                <w:rFonts w:asciiTheme="minorHAnsi" w:hAnsiTheme="minorHAnsi" w:cs="Arial"/>
                <w:b/>
                <w:bCs/>
                <w:sz w:val="18"/>
                <w:szCs w:val="18"/>
                <w:lang w:val="hr-HR"/>
              </w:rPr>
              <w:t>Imovina</w:t>
            </w:r>
          </w:p>
        </w:tc>
        <w:tc>
          <w:tcPr>
            <w:tcW w:w="522" w:type="pct"/>
            <w:vAlign w:val="bottom"/>
          </w:tcPr>
          <w:p w:rsidR="00F31FC9" w:rsidRPr="006533FB" w:rsidRDefault="00F31FC9" w:rsidP="00A3252B">
            <w:pPr>
              <w:tabs>
                <w:tab w:val="right" w:pos="1202"/>
              </w:tabs>
              <w:spacing w:line="240" w:lineRule="exact"/>
              <w:jc w:val="right"/>
              <w:outlineLvl w:val="0"/>
              <w:rPr>
                <w:rFonts w:asciiTheme="minorHAnsi" w:hAnsiTheme="minorHAnsi" w:cs="Arial"/>
                <w:b/>
                <w:bCs/>
                <w:spacing w:val="-2"/>
                <w:sz w:val="18"/>
                <w:szCs w:val="18"/>
                <w:lang w:val="hr-HR"/>
              </w:rPr>
            </w:pPr>
          </w:p>
        </w:tc>
        <w:tc>
          <w:tcPr>
            <w:tcW w:w="537" w:type="pct"/>
            <w:vAlign w:val="bottom"/>
          </w:tcPr>
          <w:p w:rsidR="00F31FC9" w:rsidRPr="006533FB" w:rsidRDefault="00F31FC9" w:rsidP="00A3252B">
            <w:pPr>
              <w:tabs>
                <w:tab w:val="right" w:pos="1202"/>
              </w:tabs>
              <w:spacing w:line="240" w:lineRule="exact"/>
              <w:jc w:val="right"/>
              <w:outlineLvl w:val="0"/>
              <w:rPr>
                <w:rFonts w:asciiTheme="minorHAnsi" w:hAnsiTheme="minorHAnsi" w:cs="Arial"/>
                <w:b/>
                <w:bCs/>
                <w:spacing w:val="-2"/>
                <w:sz w:val="18"/>
                <w:szCs w:val="18"/>
                <w:lang w:val="hr-HR"/>
              </w:rPr>
            </w:pPr>
          </w:p>
        </w:tc>
        <w:tc>
          <w:tcPr>
            <w:tcW w:w="537" w:type="pct"/>
            <w:vAlign w:val="bottom"/>
          </w:tcPr>
          <w:p w:rsidR="00F31FC9" w:rsidRPr="006533FB" w:rsidRDefault="00F31FC9" w:rsidP="00A3252B">
            <w:pPr>
              <w:tabs>
                <w:tab w:val="right" w:pos="1202"/>
              </w:tabs>
              <w:spacing w:line="240" w:lineRule="exact"/>
              <w:jc w:val="right"/>
              <w:outlineLvl w:val="0"/>
              <w:rPr>
                <w:rFonts w:asciiTheme="minorHAnsi" w:hAnsiTheme="minorHAnsi" w:cs="Arial"/>
                <w:b/>
                <w:bCs/>
                <w:spacing w:val="-2"/>
                <w:sz w:val="18"/>
                <w:szCs w:val="18"/>
                <w:lang w:val="hr-HR"/>
              </w:rPr>
            </w:pPr>
          </w:p>
        </w:tc>
        <w:tc>
          <w:tcPr>
            <w:tcW w:w="587" w:type="pct"/>
            <w:vAlign w:val="bottom"/>
          </w:tcPr>
          <w:p w:rsidR="00F31FC9" w:rsidRPr="006533FB" w:rsidRDefault="00F31FC9" w:rsidP="00A3252B">
            <w:pPr>
              <w:tabs>
                <w:tab w:val="right" w:pos="1202"/>
              </w:tabs>
              <w:spacing w:line="240" w:lineRule="exact"/>
              <w:jc w:val="right"/>
              <w:outlineLvl w:val="0"/>
              <w:rPr>
                <w:rFonts w:asciiTheme="minorHAnsi" w:hAnsiTheme="minorHAnsi" w:cs="Arial"/>
                <w:b/>
                <w:bCs/>
                <w:spacing w:val="-2"/>
                <w:sz w:val="18"/>
                <w:szCs w:val="18"/>
                <w:lang w:val="hr-HR"/>
              </w:rPr>
            </w:pPr>
          </w:p>
        </w:tc>
        <w:tc>
          <w:tcPr>
            <w:tcW w:w="593" w:type="pct"/>
            <w:vAlign w:val="bottom"/>
          </w:tcPr>
          <w:p w:rsidR="00F31FC9" w:rsidRPr="006533FB" w:rsidRDefault="00F31FC9" w:rsidP="00A3252B">
            <w:pPr>
              <w:tabs>
                <w:tab w:val="right" w:pos="1202"/>
              </w:tabs>
              <w:spacing w:line="240" w:lineRule="exact"/>
              <w:jc w:val="right"/>
              <w:outlineLvl w:val="0"/>
              <w:rPr>
                <w:rFonts w:asciiTheme="minorHAnsi" w:hAnsiTheme="minorHAnsi" w:cs="Arial"/>
                <w:b/>
                <w:bCs/>
                <w:spacing w:val="-2"/>
                <w:sz w:val="18"/>
                <w:szCs w:val="18"/>
                <w:lang w:val="hr-HR"/>
              </w:rPr>
            </w:pPr>
          </w:p>
        </w:tc>
        <w:tc>
          <w:tcPr>
            <w:tcW w:w="597" w:type="pct"/>
            <w:vAlign w:val="bottom"/>
          </w:tcPr>
          <w:p w:rsidR="00F31FC9" w:rsidRPr="006533FB" w:rsidRDefault="00F31FC9" w:rsidP="00A3252B">
            <w:pPr>
              <w:tabs>
                <w:tab w:val="right" w:pos="1202"/>
              </w:tabs>
              <w:spacing w:line="240" w:lineRule="exact"/>
              <w:jc w:val="right"/>
              <w:outlineLvl w:val="0"/>
              <w:rPr>
                <w:rFonts w:asciiTheme="minorHAnsi" w:hAnsiTheme="minorHAnsi" w:cs="Arial"/>
                <w:b/>
                <w:bCs/>
                <w:spacing w:val="-2"/>
                <w:sz w:val="18"/>
                <w:szCs w:val="18"/>
                <w:lang w:val="hr-HR"/>
              </w:rPr>
            </w:pPr>
          </w:p>
        </w:tc>
      </w:tr>
      <w:tr w:rsidR="00A44D30" w:rsidRPr="006533FB" w:rsidTr="00361B04">
        <w:trPr>
          <w:trHeight w:val="159"/>
        </w:trPr>
        <w:tc>
          <w:tcPr>
            <w:tcW w:w="1627" w:type="pct"/>
          </w:tcPr>
          <w:p w:rsidR="00A44D30" w:rsidRPr="006533FB" w:rsidRDefault="00A44D30" w:rsidP="00A44D30">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pacing w:val="-2"/>
                <w:sz w:val="18"/>
                <w:szCs w:val="18"/>
                <w:lang w:val="hr-HR"/>
              </w:rPr>
              <w:t>Novčana sredstva i računi kod banaka</w:t>
            </w:r>
          </w:p>
        </w:tc>
        <w:tc>
          <w:tcPr>
            <w:tcW w:w="522"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1.401.146</w:t>
            </w:r>
          </w:p>
        </w:tc>
        <w:tc>
          <w:tcPr>
            <w:tcW w:w="53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w:t>
            </w:r>
          </w:p>
        </w:tc>
        <w:tc>
          <w:tcPr>
            <w:tcW w:w="53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w:t>
            </w:r>
          </w:p>
        </w:tc>
        <w:tc>
          <w:tcPr>
            <w:tcW w:w="58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w:t>
            </w:r>
          </w:p>
        </w:tc>
        <w:tc>
          <w:tcPr>
            <w:tcW w:w="593"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w:t>
            </w:r>
          </w:p>
        </w:tc>
        <w:tc>
          <w:tcPr>
            <w:tcW w:w="597" w:type="pct"/>
            <w:tcBorders>
              <w:top w:val="nil"/>
              <w:left w:val="nil"/>
              <w:bottom w:val="nil"/>
              <w:right w:val="nil"/>
            </w:tcBorders>
            <w:shd w:val="clear" w:color="auto" w:fill="auto"/>
            <w:vAlign w:val="bottom"/>
          </w:tcPr>
          <w:p w:rsidR="00A44D30" w:rsidRPr="00B418A0" w:rsidRDefault="00A44D30" w:rsidP="00A44D30">
            <w:pPr>
              <w:jc w:val="right"/>
              <w:rPr>
                <w:rFonts w:ascii="Calibri" w:hAnsi="Calibri"/>
                <w:bCs/>
                <w:color w:val="000000"/>
                <w:sz w:val="18"/>
                <w:szCs w:val="18"/>
              </w:rPr>
            </w:pPr>
            <w:r w:rsidRPr="004E0A21">
              <w:rPr>
                <w:rFonts w:ascii="Calibri" w:hAnsi="Calibri"/>
                <w:color w:val="000000"/>
                <w:sz w:val="18"/>
                <w:szCs w:val="18"/>
              </w:rPr>
              <w:t>1.401.146</w:t>
            </w:r>
          </w:p>
        </w:tc>
      </w:tr>
      <w:tr w:rsidR="00A44D30" w:rsidRPr="006533FB" w:rsidTr="00361B04">
        <w:trPr>
          <w:trHeight w:val="150"/>
        </w:trPr>
        <w:tc>
          <w:tcPr>
            <w:tcW w:w="1627" w:type="pct"/>
          </w:tcPr>
          <w:p w:rsidR="00A44D30" w:rsidRPr="006533FB" w:rsidRDefault="00A44D30" w:rsidP="00A44D30">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pacing w:val="-2"/>
                <w:sz w:val="18"/>
                <w:szCs w:val="18"/>
                <w:lang w:val="hr-HR"/>
              </w:rPr>
              <w:t>Depoziti kod drugih banaka</w:t>
            </w:r>
          </w:p>
        </w:tc>
        <w:tc>
          <w:tcPr>
            <w:tcW w:w="522"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29.138</w:t>
            </w:r>
          </w:p>
        </w:tc>
        <w:tc>
          <w:tcPr>
            <w:tcW w:w="53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w:t>
            </w:r>
          </w:p>
        </w:tc>
        <w:tc>
          <w:tcPr>
            <w:tcW w:w="53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w:t>
            </w:r>
          </w:p>
        </w:tc>
        <w:tc>
          <w:tcPr>
            <w:tcW w:w="58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w:t>
            </w:r>
          </w:p>
        </w:tc>
        <w:tc>
          <w:tcPr>
            <w:tcW w:w="593"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w:t>
            </w:r>
          </w:p>
        </w:tc>
        <w:tc>
          <w:tcPr>
            <w:tcW w:w="597" w:type="pct"/>
            <w:tcBorders>
              <w:top w:val="nil"/>
              <w:left w:val="nil"/>
              <w:bottom w:val="nil"/>
              <w:right w:val="nil"/>
            </w:tcBorders>
            <w:shd w:val="clear" w:color="auto" w:fill="auto"/>
            <w:vAlign w:val="bottom"/>
          </w:tcPr>
          <w:p w:rsidR="00A44D30" w:rsidRPr="00B418A0" w:rsidRDefault="00A44D30" w:rsidP="00A44D30">
            <w:pPr>
              <w:jc w:val="right"/>
              <w:rPr>
                <w:rFonts w:ascii="Calibri" w:hAnsi="Calibri"/>
                <w:bCs/>
                <w:color w:val="000000"/>
                <w:sz w:val="18"/>
                <w:szCs w:val="18"/>
              </w:rPr>
            </w:pPr>
            <w:r w:rsidRPr="004E0A21">
              <w:rPr>
                <w:rFonts w:ascii="Calibri" w:hAnsi="Calibri"/>
                <w:color w:val="000000"/>
                <w:sz w:val="18"/>
                <w:szCs w:val="18"/>
              </w:rPr>
              <w:t>29.138</w:t>
            </w:r>
          </w:p>
        </w:tc>
      </w:tr>
      <w:tr w:rsidR="00A44D30" w:rsidRPr="006533FB" w:rsidTr="00361B04">
        <w:trPr>
          <w:trHeight w:val="150"/>
        </w:trPr>
        <w:tc>
          <w:tcPr>
            <w:tcW w:w="1627" w:type="pct"/>
          </w:tcPr>
          <w:p w:rsidR="00A44D30" w:rsidRPr="006533FB" w:rsidRDefault="00A44D30" w:rsidP="00A44D30">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pacing w:val="-2"/>
                <w:sz w:val="18"/>
                <w:szCs w:val="18"/>
                <w:lang w:val="hr-HR"/>
              </w:rPr>
              <w:t>Krediti financijskim institucijama*</w:t>
            </w:r>
          </w:p>
        </w:tc>
        <w:tc>
          <w:tcPr>
            <w:tcW w:w="522"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499.790</w:t>
            </w:r>
          </w:p>
        </w:tc>
        <w:tc>
          <w:tcPr>
            <w:tcW w:w="53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411.937</w:t>
            </w:r>
          </w:p>
        </w:tc>
        <w:tc>
          <w:tcPr>
            <w:tcW w:w="53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1.369.798</w:t>
            </w:r>
          </w:p>
        </w:tc>
        <w:tc>
          <w:tcPr>
            <w:tcW w:w="58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2.888.174</w:t>
            </w:r>
          </w:p>
        </w:tc>
        <w:tc>
          <w:tcPr>
            <w:tcW w:w="593"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5.666.442</w:t>
            </w:r>
          </w:p>
        </w:tc>
        <w:tc>
          <w:tcPr>
            <w:tcW w:w="597" w:type="pct"/>
            <w:tcBorders>
              <w:top w:val="nil"/>
              <w:left w:val="nil"/>
              <w:bottom w:val="nil"/>
              <w:right w:val="nil"/>
            </w:tcBorders>
            <w:shd w:val="clear" w:color="auto" w:fill="auto"/>
            <w:vAlign w:val="bottom"/>
          </w:tcPr>
          <w:p w:rsidR="00A44D30" w:rsidRPr="00B418A0" w:rsidRDefault="00A44D30" w:rsidP="00A44D30">
            <w:pPr>
              <w:jc w:val="right"/>
              <w:rPr>
                <w:rFonts w:ascii="Calibri" w:hAnsi="Calibri"/>
                <w:bCs/>
                <w:color w:val="000000"/>
                <w:sz w:val="18"/>
                <w:szCs w:val="18"/>
              </w:rPr>
            </w:pPr>
            <w:r w:rsidRPr="004E0A21">
              <w:rPr>
                <w:rFonts w:ascii="Calibri" w:hAnsi="Calibri"/>
                <w:color w:val="000000"/>
                <w:sz w:val="18"/>
                <w:szCs w:val="18"/>
              </w:rPr>
              <w:t>10.836.141</w:t>
            </w:r>
          </w:p>
        </w:tc>
      </w:tr>
      <w:tr w:rsidR="00A44D30" w:rsidRPr="006533FB" w:rsidTr="00361B04">
        <w:trPr>
          <w:trHeight w:val="158"/>
        </w:trPr>
        <w:tc>
          <w:tcPr>
            <w:tcW w:w="1627" w:type="pct"/>
          </w:tcPr>
          <w:p w:rsidR="00A44D30" w:rsidRPr="006533FB" w:rsidRDefault="00A44D30" w:rsidP="00A44D30">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pacing w:val="-2"/>
                <w:sz w:val="18"/>
                <w:szCs w:val="18"/>
                <w:lang w:val="hr-HR"/>
              </w:rPr>
              <w:t>Krediti ostalim korisnicima</w:t>
            </w:r>
          </w:p>
        </w:tc>
        <w:tc>
          <w:tcPr>
            <w:tcW w:w="522"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2.048.659</w:t>
            </w:r>
          </w:p>
        </w:tc>
        <w:tc>
          <w:tcPr>
            <w:tcW w:w="53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396.509</w:t>
            </w:r>
          </w:p>
        </w:tc>
        <w:tc>
          <w:tcPr>
            <w:tcW w:w="53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885.769</w:t>
            </w:r>
          </w:p>
        </w:tc>
        <w:tc>
          <w:tcPr>
            <w:tcW w:w="58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2.116.638</w:t>
            </w:r>
          </w:p>
        </w:tc>
        <w:tc>
          <w:tcPr>
            <w:tcW w:w="593"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6.936.048</w:t>
            </w:r>
          </w:p>
        </w:tc>
        <w:tc>
          <w:tcPr>
            <w:tcW w:w="597" w:type="pct"/>
            <w:tcBorders>
              <w:top w:val="nil"/>
              <w:left w:val="nil"/>
              <w:bottom w:val="nil"/>
              <w:right w:val="nil"/>
            </w:tcBorders>
            <w:shd w:val="clear" w:color="auto" w:fill="auto"/>
            <w:vAlign w:val="bottom"/>
          </w:tcPr>
          <w:p w:rsidR="00A44D30" w:rsidRPr="00B418A0" w:rsidRDefault="00A44D30" w:rsidP="00A44D30">
            <w:pPr>
              <w:jc w:val="right"/>
              <w:rPr>
                <w:rFonts w:ascii="Calibri" w:hAnsi="Calibri"/>
                <w:bCs/>
                <w:color w:val="000000"/>
                <w:sz w:val="18"/>
                <w:szCs w:val="18"/>
              </w:rPr>
            </w:pPr>
            <w:r w:rsidRPr="004E0A21">
              <w:rPr>
                <w:rFonts w:ascii="Calibri" w:hAnsi="Calibri"/>
                <w:color w:val="000000"/>
                <w:sz w:val="18"/>
                <w:szCs w:val="18"/>
              </w:rPr>
              <w:t>12.383.623</w:t>
            </w:r>
          </w:p>
        </w:tc>
      </w:tr>
      <w:tr w:rsidR="00A44D30" w:rsidRPr="006533FB" w:rsidTr="00361B04">
        <w:trPr>
          <w:trHeight w:val="150"/>
        </w:trPr>
        <w:tc>
          <w:tcPr>
            <w:tcW w:w="1627" w:type="pct"/>
          </w:tcPr>
          <w:p w:rsidR="00A44D30" w:rsidRPr="006533FB" w:rsidRDefault="00A44D30" w:rsidP="00A44D30">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pacing w:val="-2"/>
                <w:sz w:val="18"/>
                <w:szCs w:val="18"/>
                <w:lang w:val="hr-HR"/>
              </w:rPr>
              <w:t>Imovina raspoloživa za prodaju</w:t>
            </w:r>
          </w:p>
        </w:tc>
        <w:tc>
          <w:tcPr>
            <w:tcW w:w="522"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3.263.758</w:t>
            </w:r>
          </w:p>
        </w:tc>
        <w:tc>
          <w:tcPr>
            <w:tcW w:w="53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13.436</w:t>
            </w:r>
          </w:p>
        </w:tc>
        <w:tc>
          <w:tcPr>
            <w:tcW w:w="53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w:t>
            </w:r>
          </w:p>
        </w:tc>
        <w:tc>
          <w:tcPr>
            <w:tcW w:w="58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w:t>
            </w:r>
          </w:p>
        </w:tc>
        <w:tc>
          <w:tcPr>
            <w:tcW w:w="593"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w:t>
            </w:r>
          </w:p>
        </w:tc>
        <w:tc>
          <w:tcPr>
            <w:tcW w:w="597" w:type="pct"/>
            <w:tcBorders>
              <w:top w:val="nil"/>
              <w:left w:val="nil"/>
              <w:bottom w:val="nil"/>
              <w:right w:val="nil"/>
            </w:tcBorders>
            <w:shd w:val="clear" w:color="auto" w:fill="auto"/>
            <w:vAlign w:val="bottom"/>
          </w:tcPr>
          <w:p w:rsidR="00A44D30" w:rsidRPr="00B418A0" w:rsidRDefault="00A44D30" w:rsidP="00A44D30">
            <w:pPr>
              <w:jc w:val="right"/>
              <w:rPr>
                <w:rFonts w:ascii="Calibri" w:hAnsi="Calibri"/>
                <w:bCs/>
                <w:color w:val="000000"/>
                <w:sz w:val="18"/>
                <w:szCs w:val="18"/>
              </w:rPr>
            </w:pPr>
            <w:r w:rsidRPr="004E0A21">
              <w:rPr>
                <w:rFonts w:ascii="Calibri" w:hAnsi="Calibri"/>
                <w:color w:val="000000"/>
                <w:sz w:val="18"/>
                <w:szCs w:val="18"/>
              </w:rPr>
              <w:t>3.277.194</w:t>
            </w:r>
          </w:p>
        </w:tc>
      </w:tr>
      <w:tr w:rsidR="00A44D30" w:rsidRPr="006533FB" w:rsidTr="00361B04">
        <w:trPr>
          <w:trHeight w:val="150"/>
        </w:trPr>
        <w:tc>
          <w:tcPr>
            <w:tcW w:w="1627" w:type="pct"/>
          </w:tcPr>
          <w:p w:rsidR="00A44D30" w:rsidRPr="006533FB" w:rsidRDefault="00A44D30" w:rsidP="00A44D30">
            <w:pPr>
              <w:tabs>
                <w:tab w:val="right" w:pos="1202"/>
              </w:tabs>
              <w:spacing w:line="240" w:lineRule="exact"/>
              <w:outlineLvl w:val="0"/>
              <w:rPr>
                <w:rFonts w:asciiTheme="minorHAnsi" w:hAnsiTheme="minorHAnsi" w:cs="Arial"/>
                <w:spacing w:val="-2"/>
                <w:sz w:val="18"/>
                <w:szCs w:val="18"/>
                <w:lang w:val="hr-HR"/>
              </w:rPr>
            </w:pPr>
            <w:r w:rsidRPr="006533FB">
              <w:rPr>
                <w:rFonts w:asciiTheme="minorHAnsi" w:hAnsiTheme="minorHAnsi" w:cs="Arial"/>
                <w:spacing w:val="-2"/>
                <w:sz w:val="18"/>
                <w:szCs w:val="18"/>
                <w:lang w:val="hr-HR"/>
              </w:rPr>
              <w:t>Ulaganje u ovisno društvo</w:t>
            </w:r>
          </w:p>
        </w:tc>
        <w:tc>
          <w:tcPr>
            <w:tcW w:w="522"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w:t>
            </w:r>
          </w:p>
        </w:tc>
        <w:tc>
          <w:tcPr>
            <w:tcW w:w="53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w:t>
            </w:r>
          </w:p>
        </w:tc>
        <w:tc>
          <w:tcPr>
            <w:tcW w:w="53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w:t>
            </w:r>
          </w:p>
        </w:tc>
        <w:tc>
          <w:tcPr>
            <w:tcW w:w="58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w:t>
            </w:r>
          </w:p>
        </w:tc>
        <w:tc>
          <w:tcPr>
            <w:tcW w:w="593"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36.124</w:t>
            </w:r>
          </w:p>
        </w:tc>
        <w:tc>
          <w:tcPr>
            <w:tcW w:w="597" w:type="pct"/>
            <w:tcBorders>
              <w:top w:val="nil"/>
              <w:left w:val="nil"/>
              <w:bottom w:val="nil"/>
              <w:right w:val="nil"/>
            </w:tcBorders>
            <w:shd w:val="clear" w:color="auto" w:fill="auto"/>
            <w:vAlign w:val="bottom"/>
          </w:tcPr>
          <w:p w:rsidR="00A44D30" w:rsidRPr="00B418A0" w:rsidRDefault="00A44D30" w:rsidP="00A44D30">
            <w:pPr>
              <w:jc w:val="right"/>
              <w:rPr>
                <w:rFonts w:ascii="Calibri" w:hAnsi="Calibri"/>
                <w:bCs/>
                <w:color w:val="000000"/>
                <w:sz w:val="18"/>
                <w:szCs w:val="18"/>
              </w:rPr>
            </w:pPr>
            <w:r w:rsidRPr="004E0A21">
              <w:rPr>
                <w:rFonts w:ascii="Calibri" w:hAnsi="Calibri"/>
                <w:color w:val="000000"/>
                <w:sz w:val="18"/>
                <w:szCs w:val="18"/>
              </w:rPr>
              <w:t>36.124</w:t>
            </w:r>
          </w:p>
        </w:tc>
      </w:tr>
      <w:tr w:rsidR="00A44D30" w:rsidRPr="006533FB" w:rsidTr="00361B04">
        <w:trPr>
          <w:trHeight w:val="150"/>
        </w:trPr>
        <w:tc>
          <w:tcPr>
            <w:tcW w:w="1627" w:type="pct"/>
          </w:tcPr>
          <w:p w:rsidR="00A44D30" w:rsidRPr="006533FB" w:rsidRDefault="00A44D30" w:rsidP="00A44D30">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pacing w:val="-2"/>
                <w:sz w:val="18"/>
                <w:szCs w:val="18"/>
                <w:lang w:val="hr-HR"/>
              </w:rPr>
              <w:t>Ulaganja u pridružena društva</w:t>
            </w:r>
          </w:p>
        </w:tc>
        <w:tc>
          <w:tcPr>
            <w:tcW w:w="522"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Pr>
                <w:rFonts w:ascii="Calibri" w:hAnsi="Calibri"/>
                <w:color w:val="000000"/>
                <w:sz w:val="18"/>
                <w:szCs w:val="18"/>
              </w:rPr>
              <w:t>-</w:t>
            </w:r>
          </w:p>
        </w:tc>
        <w:tc>
          <w:tcPr>
            <w:tcW w:w="53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Pr>
                <w:rFonts w:ascii="Calibri" w:hAnsi="Calibri"/>
                <w:color w:val="000000"/>
                <w:sz w:val="18"/>
                <w:szCs w:val="18"/>
              </w:rPr>
              <w:t>-</w:t>
            </w:r>
          </w:p>
        </w:tc>
        <w:tc>
          <w:tcPr>
            <w:tcW w:w="53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Pr>
                <w:rFonts w:ascii="Calibri" w:hAnsi="Calibri"/>
                <w:color w:val="000000"/>
                <w:sz w:val="18"/>
                <w:szCs w:val="18"/>
              </w:rPr>
              <w:t>-</w:t>
            </w:r>
          </w:p>
        </w:tc>
        <w:tc>
          <w:tcPr>
            <w:tcW w:w="58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Pr>
                <w:rFonts w:ascii="Calibri" w:hAnsi="Calibri"/>
                <w:color w:val="000000"/>
                <w:sz w:val="18"/>
                <w:szCs w:val="18"/>
              </w:rPr>
              <w:t>-</w:t>
            </w:r>
          </w:p>
        </w:tc>
        <w:tc>
          <w:tcPr>
            <w:tcW w:w="593"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Pr>
                <w:rFonts w:ascii="Calibri" w:hAnsi="Calibri"/>
                <w:color w:val="000000"/>
                <w:sz w:val="18"/>
                <w:szCs w:val="18"/>
              </w:rPr>
              <w:t>-</w:t>
            </w:r>
          </w:p>
        </w:tc>
        <w:tc>
          <w:tcPr>
            <w:tcW w:w="597" w:type="pct"/>
            <w:tcBorders>
              <w:top w:val="nil"/>
              <w:left w:val="nil"/>
              <w:bottom w:val="nil"/>
              <w:right w:val="nil"/>
            </w:tcBorders>
            <w:shd w:val="clear" w:color="auto" w:fill="auto"/>
            <w:vAlign w:val="bottom"/>
          </w:tcPr>
          <w:p w:rsidR="00A44D30" w:rsidRPr="00B418A0" w:rsidRDefault="00A44D30" w:rsidP="00A44D30">
            <w:pPr>
              <w:jc w:val="right"/>
              <w:rPr>
                <w:rFonts w:ascii="Calibri" w:hAnsi="Calibri"/>
                <w:bCs/>
                <w:color w:val="000000"/>
                <w:sz w:val="18"/>
                <w:szCs w:val="18"/>
              </w:rPr>
            </w:pPr>
            <w:r>
              <w:rPr>
                <w:rFonts w:ascii="Calibri" w:hAnsi="Calibri"/>
                <w:bCs/>
                <w:color w:val="000000"/>
                <w:sz w:val="18"/>
                <w:szCs w:val="18"/>
              </w:rPr>
              <w:t>-</w:t>
            </w:r>
          </w:p>
        </w:tc>
      </w:tr>
      <w:tr w:rsidR="00A44D30" w:rsidRPr="006533FB" w:rsidTr="00361B04">
        <w:trPr>
          <w:trHeight w:val="303"/>
        </w:trPr>
        <w:tc>
          <w:tcPr>
            <w:tcW w:w="1627" w:type="pct"/>
          </w:tcPr>
          <w:p w:rsidR="00A44D30" w:rsidRPr="006533FB" w:rsidRDefault="00A44D30" w:rsidP="00A44D30">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pacing w:val="-2"/>
                <w:sz w:val="18"/>
                <w:szCs w:val="18"/>
                <w:lang w:val="hr-HR"/>
              </w:rPr>
              <w:t>Nekretnine, postrojenja i oprema i nematerijalna imovina</w:t>
            </w:r>
          </w:p>
        </w:tc>
        <w:tc>
          <w:tcPr>
            <w:tcW w:w="522"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w:t>
            </w:r>
          </w:p>
        </w:tc>
        <w:tc>
          <w:tcPr>
            <w:tcW w:w="53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w:t>
            </w:r>
          </w:p>
        </w:tc>
        <w:tc>
          <w:tcPr>
            <w:tcW w:w="53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w:t>
            </w:r>
          </w:p>
        </w:tc>
        <w:tc>
          <w:tcPr>
            <w:tcW w:w="58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w:t>
            </w:r>
          </w:p>
        </w:tc>
        <w:tc>
          <w:tcPr>
            <w:tcW w:w="593"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53.514</w:t>
            </w:r>
          </w:p>
        </w:tc>
        <w:tc>
          <w:tcPr>
            <w:tcW w:w="597" w:type="pct"/>
            <w:tcBorders>
              <w:top w:val="nil"/>
              <w:left w:val="nil"/>
              <w:bottom w:val="nil"/>
              <w:right w:val="nil"/>
            </w:tcBorders>
            <w:shd w:val="clear" w:color="auto" w:fill="auto"/>
            <w:vAlign w:val="bottom"/>
          </w:tcPr>
          <w:p w:rsidR="00A44D30" w:rsidRPr="00B418A0" w:rsidRDefault="00A44D30" w:rsidP="00A44D30">
            <w:pPr>
              <w:jc w:val="right"/>
              <w:rPr>
                <w:rFonts w:ascii="Calibri" w:hAnsi="Calibri"/>
                <w:bCs/>
                <w:color w:val="000000"/>
                <w:sz w:val="18"/>
                <w:szCs w:val="18"/>
              </w:rPr>
            </w:pPr>
            <w:r w:rsidRPr="004E0A21">
              <w:rPr>
                <w:rFonts w:ascii="Calibri" w:hAnsi="Calibri"/>
                <w:color w:val="000000"/>
                <w:sz w:val="18"/>
                <w:szCs w:val="18"/>
              </w:rPr>
              <w:t>53.514</w:t>
            </w:r>
          </w:p>
        </w:tc>
      </w:tr>
      <w:tr w:rsidR="00A44D30" w:rsidRPr="006533FB" w:rsidTr="00361B04">
        <w:trPr>
          <w:trHeight w:val="139"/>
        </w:trPr>
        <w:tc>
          <w:tcPr>
            <w:tcW w:w="1627" w:type="pct"/>
          </w:tcPr>
          <w:p w:rsidR="00A44D30" w:rsidRPr="006533FB" w:rsidRDefault="00A44D30" w:rsidP="00A44D30">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pacing w:val="-2"/>
                <w:sz w:val="18"/>
                <w:szCs w:val="18"/>
                <w:lang w:val="hr-HR"/>
              </w:rPr>
              <w:t>Dugotrajna imovina namijenjena prodaji</w:t>
            </w:r>
          </w:p>
        </w:tc>
        <w:tc>
          <w:tcPr>
            <w:tcW w:w="522"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w:t>
            </w:r>
          </w:p>
        </w:tc>
        <w:tc>
          <w:tcPr>
            <w:tcW w:w="53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w:t>
            </w:r>
          </w:p>
        </w:tc>
        <w:tc>
          <w:tcPr>
            <w:tcW w:w="53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1.932</w:t>
            </w:r>
          </w:p>
        </w:tc>
        <w:tc>
          <w:tcPr>
            <w:tcW w:w="58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2.827</w:t>
            </w:r>
          </w:p>
        </w:tc>
        <w:tc>
          <w:tcPr>
            <w:tcW w:w="593"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11.938</w:t>
            </w:r>
          </w:p>
        </w:tc>
        <w:tc>
          <w:tcPr>
            <w:tcW w:w="597" w:type="pct"/>
            <w:tcBorders>
              <w:top w:val="nil"/>
              <w:left w:val="nil"/>
              <w:bottom w:val="nil"/>
              <w:right w:val="nil"/>
            </w:tcBorders>
            <w:shd w:val="clear" w:color="auto" w:fill="auto"/>
            <w:vAlign w:val="bottom"/>
          </w:tcPr>
          <w:p w:rsidR="00A44D30" w:rsidRPr="00B418A0" w:rsidRDefault="00A44D30" w:rsidP="00A44D30">
            <w:pPr>
              <w:jc w:val="right"/>
              <w:rPr>
                <w:rFonts w:ascii="Calibri" w:hAnsi="Calibri"/>
                <w:bCs/>
                <w:color w:val="000000"/>
                <w:sz w:val="18"/>
                <w:szCs w:val="18"/>
              </w:rPr>
            </w:pPr>
            <w:r w:rsidRPr="004E0A21">
              <w:rPr>
                <w:rFonts w:ascii="Calibri" w:hAnsi="Calibri"/>
                <w:color w:val="000000"/>
                <w:sz w:val="18"/>
                <w:szCs w:val="18"/>
              </w:rPr>
              <w:t>16.697</w:t>
            </w:r>
          </w:p>
        </w:tc>
      </w:tr>
      <w:tr w:rsidR="00A44D30" w:rsidRPr="006533FB" w:rsidTr="00361B04">
        <w:trPr>
          <w:trHeight w:val="150"/>
        </w:trPr>
        <w:tc>
          <w:tcPr>
            <w:tcW w:w="1627" w:type="pct"/>
          </w:tcPr>
          <w:p w:rsidR="00A44D30" w:rsidRPr="006533FB" w:rsidRDefault="00A44D30" w:rsidP="00A44D30">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pacing w:val="-2"/>
                <w:sz w:val="18"/>
                <w:szCs w:val="18"/>
                <w:lang w:val="hr-HR"/>
              </w:rPr>
              <w:t>Ostala imovina</w:t>
            </w:r>
          </w:p>
        </w:tc>
        <w:tc>
          <w:tcPr>
            <w:tcW w:w="522"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17.831</w:t>
            </w:r>
          </w:p>
        </w:tc>
        <w:tc>
          <w:tcPr>
            <w:tcW w:w="53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1.648</w:t>
            </w:r>
          </w:p>
        </w:tc>
        <w:tc>
          <w:tcPr>
            <w:tcW w:w="53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1.350</w:t>
            </w:r>
          </w:p>
        </w:tc>
        <w:tc>
          <w:tcPr>
            <w:tcW w:w="58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497</w:t>
            </w:r>
          </w:p>
        </w:tc>
        <w:tc>
          <w:tcPr>
            <w:tcW w:w="593"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900</w:t>
            </w:r>
          </w:p>
        </w:tc>
        <w:tc>
          <w:tcPr>
            <w:tcW w:w="597" w:type="pct"/>
            <w:tcBorders>
              <w:top w:val="nil"/>
              <w:left w:val="nil"/>
              <w:bottom w:val="nil"/>
              <w:right w:val="nil"/>
            </w:tcBorders>
            <w:shd w:val="clear" w:color="auto" w:fill="auto"/>
            <w:vAlign w:val="bottom"/>
          </w:tcPr>
          <w:p w:rsidR="00A44D30" w:rsidRPr="00B418A0" w:rsidRDefault="00A44D30" w:rsidP="00A44D30">
            <w:pPr>
              <w:jc w:val="right"/>
              <w:rPr>
                <w:rFonts w:ascii="Calibri" w:hAnsi="Calibri"/>
                <w:bCs/>
                <w:color w:val="000000"/>
                <w:sz w:val="18"/>
                <w:szCs w:val="18"/>
              </w:rPr>
            </w:pPr>
            <w:r w:rsidRPr="004E0A21">
              <w:rPr>
                <w:rFonts w:ascii="Calibri" w:hAnsi="Calibri"/>
                <w:color w:val="000000"/>
                <w:sz w:val="18"/>
                <w:szCs w:val="18"/>
              </w:rPr>
              <w:t>22.226</w:t>
            </w:r>
          </w:p>
        </w:tc>
      </w:tr>
      <w:tr w:rsidR="00A44D30" w:rsidRPr="006533FB" w:rsidTr="00361B04">
        <w:trPr>
          <w:trHeight w:val="150"/>
        </w:trPr>
        <w:tc>
          <w:tcPr>
            <w:tcW w:w="1627" w:type="pct"/>
          </w:tcPr>
          <w:p w:rsidR="00A44D30" w:rsidRPr="006533FB" w:rsidRDefault="00A44D30" w:rsidP="00A44D30">
            <w:pPr>
              <w:tabs>
                <w:tab w:val="right" w:pos="1202"/>
              </w:tabs>
              <w:spacing w:line="240" w:lineRule="exact"/>
              <w:outlineLvl w:val="0"/>
              <w:rPr>
                <w:rFonts w:asciiTheme="minorHAnsi" w:hAnsiTheme="minorHAnsi" w:cs="Arial"/>
                <w:b/>
                <w:bCs/>
                <w:sz w:val="18"/>
                <w:szCs w:val="18"/>
                <w:lang w:val="hr-HR"/>
              </w:rPr>
            </w:pPr>
            <w:r w:rsidRPr="006533FB">
              <w:rPr>
                <w:rFonts w:asciiTheme="minorHAnsi" w:hAnsiTheme="minorHAnsi" w:cs="Arial"/>
                <w:b/>
                <w:bCs/>
                <w:sz w:val="18"/>
                <w:szCs w:val="18"/>
                <w:lang w:val="hr-HR"/>
              </w:rPr>
              <w:t>Ukupna imovina (1)</w:t>
            </w:r>
          </w:p>
        </w:tc>
        <w:tc>
          <w:tcPr>
            <w:tcW w:w="522" w:type="pct"/>
            <w:tcBorders>
              <w:top w:val="single" w:sz="8" w:space="0" w:color="auto"/>
              <w:left w:val="nil"/>
              <w:bottom w:val="single" w:sz="12" w:space="0" w:color="auto"/>
              <w:right w:val="nil"/>
            </w:tcBorders>
            <w:shd w:val="clear" w:color="auto" w:fill="auto"/>
            <w:vAlign w:val="bottom"/>
          </w:tcPr>
          <w:p w:rsidR="00A44D30" w:rsidRDefault="00A44D30" w:rsidP="00A44D30">
            <w:pPr>
              <w:jc w:val="right"/>
              <w:rPr>
                <w:rFonts w:ascii="Calibri" w:hAnsi="Calibri"/>
                <w:b/>
                <w:bCs/>
                <w:color w:val="000000"/>
                <w:sz w:val="18"/>
                <w:szCs w:val="18"/>
              </w:rPr>
            </w:pPr>
            <w:r w:rsidRPr="004E0A21">
              <w:rPr>
                <w:rFonts w:ascii="Calibri" w:hAnsi="Calibri"/>
                <w:b/>
                <w:bCs/>
                <w:color w:val="000000"/>
                <w:sz w:val="18"/>
                <w:szCs w:val="18"/>
              </w:rPr>
              <w:t>7.260.322</w:t>
            </w:r>
          </w:p>
        </w:tc>
        <w:tc>
          <w:tcPr>
            <w:tcW w:w="537" w:type="pct"/>
            <w:tcBorders>
              <w:top w:val="single" w:sz="8" w:space="0" w:color="auto"/>
              <w:left w:val="nil"/>
              <w:bottom w:val="single" w:sz="12" w:space="0" w:color="auto"/>
              <w:right w:val="nil"/>
            </w:tcBorders>
            <w:shd w:val="clear" w:color="auto" w:fill="auto"/>
            <w:vAlign w:val="bottom"/>
          </w:tcPr>
          <w:p w:rsidR="00A44D30" w:rsidRDefault="00A44D30" w:rsidP="00A44D30">
            <w:pPr>
              <w:jc w:val="right"/>
              <w:rPr>
                <w:rFonts w:ascii="Calibri" w:hAnsi="Calibri"/>
                <w:b/>
                <w:bCs/>
                <w:color w:val="000000"/>
                <w:sz w:val="18"/>
                <w:szCs w:val="18"/>
              </w:rPr>
            </w:pPr>
            <w:r w:rsidRPr="004E0A21">
              <w:rPr>
                <w:rFonts w:ascii="Calibri" w:hAnsi="Calibri"/>
                <w:b/>
                <w:bCs/>
                <w:color w:val="000000"/>
                <w:sz w:val="18"/>
                <w:szCs w:val="18"/>
              </w:rPr>
              <w:t>823.530</w:t>
            </w:r>
          </w:p>
        </w:tc>
        <w:tc>
          <w:tcPr>
            <w:tcW w:w="537" w:type="pct"/>
            <w:tcBorders>
              <w:top w:val="single" w:sz="8" w:space="0" w:color="auto"/>
              <w:left w:val="nil"/>
              <w:bottom w:val="single" w:sz="12" w:space="0" w:color="auto"/>
              <w:right w:val="nil"/>
            </w:tcBorders>
            <w:shd w:val="clear" w:color="auto" w:fill="auto"/>
            <w:vAlign w:val="bottom"/>
          </w:tcPr>
          <w:p w:rsidR="00A44D30" w:rsidRDefault="00A44D30" w:rsidP="00A44D30">
            <w:pPr>
              <w:jc w:val="right"/>
              <w:rPr>
                <w:rFonts w:ascii="Calibri" w:hAnsi="Calibri"/>
                <w:b/>
                <w:bCs/>
                <w:color w:val="000000"/>
                <w:sz w:val="18"/>
                <w:szCs w:val="18"/>
              </w:rPr>
            </w:pPr>
            <w:r w:rsidRPr="004E0A21">
              <w:rPr>
                <w:rFonts w:ascii="Calibri" w:hAnsi="Calibri"/>
                <w:b/>
                <w:bCs/>
                <w:color w:val="000000"/>
                <w:sz w:val="18"/>
                <w:szCs w:val="18"/>
              </w:rPr>
              <w:t>2.258.849</w:t>
            </w:r>
          </w:p>
        </w:tc>
        <w:tc>
          <w:tcPr>
            <w:tcW w:w="587" w:type="pct"/>
            <w:tcBorders>
              <w:top w:val="single" w:sz="8" w:space="0" w:color="auto"/>
              <w:left w:val="nil"/>
              <w:bottom w:val="single" w:sz="12" w:space="0" w:color="auto"/>
              <w:right w:val="nil"/>
            </w:tcBorders>
            <w:shd w:val="clear" w:color="auto" w:fill="auto"/>
            <w:vAlign w:val="bottom"/>
          </w:tcPr>
          <w:p w:rsidR="00A44D30" w:rsidRDefault="00A44D30" w:rsidP="00A44D30">
            <w:pPr>
              <w:jc w:val="right"/>
              <w:rPr>
                <w:rFonts w:ascii="Calibri" w:hAnsi="Calibri"/>
                <w:b/>
                <w:bCs/>
                <w:color w:val="000000"/>
                <w:sz w:val="18"/>
                <w:szCs w:val="18"/>
              </w:rPr>
            </w:pPr>
            <w:r w:rsidRPr="004E0A21">
              <w:rPr>
                <w:rFonts w:ascii="Calibri" w:hAnsi="Calibri"/>
                <w:b/>
                <w:bCs/>
                <w:color w:val="000000"/>
                <w:sz w:val="18"/>
                <w:szCs w:val="18"/>
              </w:rPr>
              <w:t>5.008.136</w:t>
            </w:r>
          </w:p>
        </w:tc>
        <w:tc>
          <w:tcPr>
            <w:tcW w:w="593" w:type="pct"/>
            <w:tcBorders>
              <w:top w:val="single" w:sz="8" w:space="0" w:color="auto"/>
              <w:left w:val="nil"/>
              <w:bottom w:val="single" w:sz="12" w:space="0" w:color="auto"/>
              <w:right w:val="nil"/>
            </w:tcBorders>
            <w:shd w:val="clear" w:color="auto" w:fill="auto"/>
            <w:vAlign w:val="bottom"/>
          </w:tcPr>
          <w:p w:rsidR="00A44D30" w:rsidRDefault="00A44D30" w:rsidP="00A44D30">
            <w:pPr>
              <w:jc w:val="right"/>
              <w:rPr>
                <w:rFonts w:ascii="Calibri" w:hAnsi="Calibri"/>
                <w:b/>
                <w:bCs/>
                <w:color w:val="000000"/>
                <w:sz w:val="18"/>
                <w:szCs w:val="18"/>
              </w:rPr>
            </w:pPr>
            <w:r w:rsidRPr="004E0A21">
              <w:rPr>
                <w:rFonts w:ascii="Calibri" w:hAnsi="Calibri"/>
                <w:b/>
                <w:bCs/>
                <w:color w:val="000000"/>
                <w:sz w:val="18"/>
                <w:szCs w:val="18"/>
              </w:rPr>
              <w:t>12.704.966</w:t>
            </w:r>
          </w:p>
        </w:tc>
        <w:tc>
          <w:tcPr>
            <w:tcW w:w="597" w:type="pct"/>
            <w:tcBorders>
              <w:top w:val="single" w:sz="8" w:space="0" w:color="auto"/>
              <w:left w:val="nil"/>
              <w:bottom w:val="single" w:sz="12" w:space="0" w:color="auto"/>
              <w:right w:val="nil"/>
            </w:tcBorders>
            <w:shd w:val="clear" w:color="auto" w:fill="auto"/>
            <w:vAlign w:val="bottom"/>
          </w:tcPr>
          <w:p w:rsidR="00A44D30" w:rsidRDefault="00A44D30" w:rsidP="00A44D30">
            <w:pPr>
              <w:jc w:val="right"/>
              <w:rPr>
                <w:rFonts w:ascii="Calibri" w:hAnsi="Calibri"/>
                <w:b/>
                <w:bCs/>
                <w:color w:val="000000"/>
                <w:sz w:val="18"/>
                <w:szCs w:val="18"/>
              </w:rPr>
            </w:pPr>
            <w:r w:rsidRPr="004E0A21">
              <w:rPr>
                <w:rFonts w:ascii="Calibri" w:hAnsi="Calibri"/>
                <w:b/>
                <w:bCs/>
                <w:color w:val="000000"/>
                <w:sz w:val="18"/>
                <w:szCs w:val="18"/>
              </w:rPr>
              <w:t>28.055.803</w:t>
            </w:r>
          </w:p>
        </w:tc>
      </w:tr>
      <w:tr w:rsidR="00A44D30" w:rsidRPr="006533FB" w:rsidTr="00104704">
        <w:tblPrEx>
          <w:tblCellMar>
            <w:left w:w="108" w:type="dxa"/>
            <w:right w:w="108" w:type="dxa"/>
          </w:tblCellMar>
        </w:tblPrEx>
        <w:trPr>
          <w:trHeight w:val="21"/>
        </w:trPr>
        <w:tc>
          <w:tcPr>
            <w:tcW w:w="1627" w:type="pct"/>
          </w:tcPr>
          <w:p w:rsidR="00A44D30" w:rsidRPr="006533FB" w:rsidRDefault="00A44D30" w:rsidP="00A44D30">
            <w:pPr>
              <w:keepNext/>
              <w:keepLines/>
              <w:tabs>
                <w:tab w:val="decimal" w:pos="1202"/>
              </w:tabs>
              <w:spacing w:line="140" w:lineRule="exact"/>
              <w:rPr>
                <w:rFonts w:asciiTheme="minorHAnsi" w:hAnsiTheme="minorHAnsi" w:cs="Arial"/>
                <w:b/>
                <w:bCs/>
                <w:position w:val="4"/>
                <w:sz w:val="18"/>
                <w:szCs w:val="18"/>
                <w:lang w:val="hr-HR"/>
              </w:rPr>
            </w:pPr>
          </w:p>
        </w:tc>
        <w:tc>
          <w:tcPr>
            <w:tcW w:w="522" w:type="pct"/>
            <w:tcBorders>
              <w:top w:val="single" w:sz="12" w:space="0" w:color="auto"/>
            </w:tcBorders>
            <w:vAlign w:val="bottom"/>
          </w:tcPr>
          <w:p w:rsidR="00A44D30" w:rsidRPr="006533FB" w:rsidRDefault="00A44D30" w:rsidP="00A44D30">
            <w:pPr>
              <w:keepNext/>
              <w:keepLines/>
              <w:tabs>
                <w:tab w:val="decimal" w:pos="1202"/>
              </w:tabs>
              <w:spacing w:line="140" w:lineRule="exact"/>
              <w:jc w:val="right"/>
              <w:rPr>
                <w:rFonts w:asciiTheme="minorHAnsi" w:hAnsiTheme="minorHAnsi" w:cs="Arial"/>
                <w:b/>
                <w:bCs/>
                <w:position w:val="4"/>
                <w:sz w:val="18"/>
                <w:szCs w:val="18"/>
                <w:lang w:val="hr-HR"/>
              </w:rPr>
            </w:pPr>
          </w:p>
        </w:tc>
        <w:tc>
          <w:tcPr>
            <w:tcW w:w="537" w:type="pct"/>
            <w:tcBorders>
              <w:top w:val="single" w:sz="12" w:space="0" w:color="auto"/>
            </w:tcBorders>
            <w:vAlign w:val="bottom"/>
          </w:tcPr>
          <w:p w:rsidR="00A44D30" w:rsidRPr="006533FB" w:rsidRDefault="00A44D30" w:rsidP="00A44D30">
            <w:pPr>
              <w:keepNext/>
              <w:keepLines/>
              <w:tabs>
                <w:tab w:val="decimal" w:pos="1202"/>
              </w:tabs>
              <w:spacing w:line="140" w:lineRule="exact"/>
              <w:jc w:val="right"/>
              <w:rPr>
                <w:rFonts w:asciiTheme="minorHAnsi" w:hAnsiTheme="minorHAnsi" w:cs="Arial"/>
                <w:b/>
                <w:bCs/>
                <w:position w:val="4"/>
                <w:sz w:val="18"/>
                <w:szCs w:val="18"/>
                <w:lang w:val="hr-HR"/>
              </w:rPr>
            </w:pPr>
          </w:p>
        </w:tc>
        <w:tc>
          <w:tcPr>
            <w:tcW w:w="537" w:type="pct"/>
            <w:tcBorders>
              <w:top w:val="single" w:sz="12" w:space="0" w:color="auto"/>
            </w:tcBorders>
            <w:vAlign w:val="bottom"/>
          </w:tcPr>
          <w:p w:rsidR="00A44D30" w:rsidRPr="006533FB" w:rsidRDefault="00A44D30" w:rsidP="00A44D30">
            <w:pPr>
              <w:keepNext/>
              <w:keepLines/>
              <w:tabs>
                <w:tab w:val="decimal" w:pos="1202"/>
              </w:tabs>
              <w:spacing w:line="140" w:lineRule="exact"/>
              <w:jc w:val="right"/>
              <w:rPr>
                <w:rFonts w:asciiTheme="minorHAnsi" w:hAnsiTheme="minorHAnsi" w:cs="Arial"/>
                <w:b/>
                <w:bCs/>
                <w:position w:val="4"/>
                <w:sz w:val="18"/>
                <w:szCs w:val="18"/>
                <w:lang w:val="hr-HR"/>
              </w:rPr>
            </w:pPr>
          </w:p>
        </w:tc>
        <w:tc>
          <w:tcPr>
            <w:tcW w:w="587" w:type="pct"/>
            <w:tcBorders>
              <w:top w:val="single" w:sz="12" w:space="0" w:color="auto"/>
            </w:tcBorders>
            <w:vAlign w:val="bottom"/>
          </w:tcPr>
          <w:p w:rsidR="00A44D30" w:rsidRPr="006533FB" w:rsidRDefault="00A44D30" w:rsidP="00A44D30">
            <w:pPr>
              <w:keepNext/>
              <w:keepLines/>
              <w:tabs>
                <w:tab w:val="decimal" w:pos="1202"/>
              </w:tabs>
              <w:spacing w:line="140" w:lineRule="exact"/>
              <w:jc w:val="right"/>
              <w:rPr>
                <w:rFonts w:asciiTheme="minorHAnsi" w:hAnsiTheme="minorHAnsi" w:cs="Arial"/>
                <w:b/>
                <w:bCs/>
                <w:position w:val="4"/>
                <w:sz w:val="18"/>
                <w:szCs w:val="18"/>
                <w:lang w:val="hr-HR"/>
              </w:rPr>
            </w:pPr>
          </w:p>
        </w:tc>
        <w:tc>
          <w:tcPr>
            <w:tcW w:w="593" w:type="pct"/>
            <w:tcBorders>
              <w:top w:val="single" w:sz="12" w:space="0" w:color="auto"/>
            </w:tcBorders>
            <w:vAlign w:val="bottom"/>
          </w:tcPr>
          <w:p w:rsidR="00A44D30" w:rsidRPr="006533FB" w:rsidRDefault="00A44D30" w:rsidP="00A44D30">
            <w:pPr>
              <w:keepNext/>
              <w:keepLines/>
              <w:tabs>
                <w:tab w:val="decimal" w:pos="1202"/>
              </w:tabs>
              <w:spacing w:line="140" w:lineRule="exact"/>
              <w:jc w:val="right"/>
              <w:rPr>
                <w:rFonts w:asciiTheme="minorHAnsi" w:hAnsiTheme="minorHAnsi" w:cs="Arial"/>
                <w:b/>
                <w:bCs/>
                <w:position w:val="4"/>
                <w:sz w:val="18"/>
                <w:szCs w:val="18"/>
                <w:lang w:val="hr-HR"/>
              </w:rPr>
            </w:pPr>
          </w:p>
        </w:tc>
        <w:tc>
          <w:tcPr>
            <w:tcW w:w="597" w:type="pct"/>
            <w:tcBorders>
              <w:top w:val="single" w:sz="12" w:space="0" w:color="auto"/>
            </w:tcBorders>
            <w:vAlign w:val="bottom"/>
          </w:tcPr>
          <w:p w:rsidR="00A44D30" w:rsidRPr="006533FB" w:rsidRDefault="00A44D30" w:rsidP="00A44D30">
            <w:pPr>
              <w:keepNext/>
              <w:keepLines/>
              <w:tabs>
                <w:tab w:val="decimal" w:pos="1202"/>
              </w:tabs>
              <w:spacing w:line="140" w:lineRule="exact"/>
              <w:jc w:val="right"/>
              <w:rPr>
                <w:rFonts w:asciiTheme="minorHAnsi" w:hAnsiTheme="minorHAnsi" w:cs="Arial"/>
                <w:b/>
                <w:bCs/>
                <w:position w:val="4"/>
                <w:sz w:val="18"/>
                <w:szCs w:val="18"/>
                <w:lang w:val="hr-HR"/>
              </w:rPr>
            </w:pPr>
          </w:p>
        </w:tc>
      </w:tr>
      <w:tr w:rsidR="00A44D30" w:rsidRPr="006533FB" w:rsidTr="00104704">
        <w:trPr>
          <w:trHeight w:val="150"/>
        </w:trPr>
        <w:tc>
          <w:tcPr>
            <w:tcW w:w="1627" w:type="pct"/>
          </w:tcPr>
          <w:p w:rsidR="00A44D30" w:rsidRPr="006533FB" w:rsidRDefault="00A44D30" w:rsidP="00A44D30">
            <w:pPr>
              <w:tabs>
                <w:tab w:val="left" w:pos="0"/>
                <w:tab w:val="decimal" w:pos="1202"/>
              </w:tabs>
              <w:spacing w:line="240" w:lineRule="exact"/>
              <w:jc w:val="both"/>
              <w:rPr>
                <w:rFonts w:asciiTheme="minorHAnsi" w:hAnsiTheme="minorHAnsi" w:cs="Arial"/>
                <w:b/>
                <w:bCs/>
                <w:position w:val="4"/>
                <w:sz w:val="18"/>
                <w:szCs w:val="18"/>
                <w:lang w:val="hr-HR"/>
              </w:rPr>
            </w:pPr>
            <w:r w:rsidRPr="006533FB">
              <w:rPr>
                <w:rFonts w:asciiTheme="minorHAnsi" w:hAnsiTheme="minorHAnsi" w:cs="Arial"/>
                <w:b/>
                <w:bCs/>
                <w:position w:val="4"/>
                <w:sz w:val="18"/>
                <w:szCs w:val="18"/>
                <w:lang w:val="hr-HR"/>
              </w:rPr>
              <w:t>Obveze</w:t>
            </w:r>
          </w:p>
        </w:tc>
        <w:tc>
          <w:tcPr>
            <w:tcW w:w="522" w:type="pct"/>
            <w:vAlign w:val="bottom"/>
          </w:tcPr>
          <w:p w:rsidR="00A44D30" w:rsidRPr="006533FB" w:rsidRDefault="00A44D30" w:rsidP="00A44D30">
            <w:pPr>
              <w:spacing w:line="240" w:lineRule="exact"/>
              <w:jc w:val="right"/>
              <w:outlineLvl w:val="0"/>
              <w:rPr>
                <w:rFonts w:asciiTheme="minorHAnsi" w:hAnsiTheme="minorHAnsi" w:cs="Arial"/>
                <w:spacing w:val="-2"/>
                <w:sz w:val="18"/>
                <w:szCs w:val="18"/>
                <w:lang w:val="hr-HR"/>
              </w:rPr>
            </w:pPr>
          </w:p>
        </w:tc>
        <w:tc>
          <w:tcPr>
            <w:tcW w:w="537" w:type="pct"/>
            <w:vAlign w:val="bottom"/>
          </w:tcPr>
          <w:p w:rsidR="00A44D30" w:rsidRPr="006533FB" w:rsidRDefault="00A44D30" w:rsidP="00A44D30">
            <w:pPr>
              <w:spacing w:line="240" w:lineRule="exact"/>
              <w:jc w:val="right"/>
              <w:outlineLvl w:val="0"/>
              <w:rPr>
                <w:rFonts w:asciiTheme="minorHAnsi" w:hAnsiTheme="minorHAnsi" w:cs="Arial"/>
                <w:spacing w:val="-2"/>
                <w:sz w:val="18"/>
                <w:szCs w:val="18"/>
                <w:lang w:val="hr-HR"/>
              </w:rPr>
            </w:pPr>
          </w:p>
        </w:tc>
        <w:tc>
          <w:tcPr>
            <w:tcW w:w="537" w:type="pct"/>
            <w:vAlign w:val="bottom"/>
          </w:tcPr>
          <w:p w:rsidR="00A44D30" w:rsidRPr="006533FB" w:rsidRDefault="00A44D30" w:rsidP="00A44D30">
            <w:pPr>
              <w:spacing w:line="240" w:lineRule="exact"/>
              <w:jc w:val="right"/>
              <w:outlineLvl w:val="0"/>
              <w:rPr>
                <w:rFonts w:asciiTheme="minorHAnsi" w:hAnsiTheme="minorHAnsi" w:cs="Arial"/>
                <w:spacing w:val="-2"/>
                <w:sz w:val="18"/>
                <w:szCs w:val="18"/>
                <w:lang w:val="hr-HR"/>
              </w:rPr>
            </w:pPr>
          </w:p>
        </w:tc>
        <w:tc>
          <w:tcPr>
            <w:tcW w:w="587" w:type="pct"/>
            <w:vAlign w:val="bottom"/>
          </w:tcPr>
          <w:p w:rsidR="00A44D30" w:rsidRPr="006533FB" w:rsidRDefault="00A44D30" w:rsidP="00A44D30">
            <w:pPr>
              <w:spacing w:line="240" w:lineRule="exact"/>
              <w:jc w:val="right"/>
              <w:outlineLvl w:val="0"/>
              <w:rPr>
                <w:rFonts w:asciiTheme="minorHAnsi" w:hAnsiTheme="minorHAnsi" w:cs="Arial"/>
                <w:spacing w:val="-2"/>
                <w:sz w:val="18"/>
                <w:szCs w:val="18"/>
                <w:lang w:val="hr-HR"/>
              </w:rPr>
            </w:pPr>
          </w:p>
        </w:tc>
        <w:tc>
          <w:tcPr>
            <w:tcW w:w="593" w:type="pct"/>
            <w:vAlign w:val="bottom"/>
          </w:tcPr>
          <w:p w:rsidR="00A44D30" w:rsidRPr="006533FB" w:rsidRDefault="00A44D30" w:rsidP="00A44D30">
            <w:pPr>
              <w:spacing w:line="240" w:lineRule="exact"/>
              <w:jc w:val="right"/>
              <w:outlineLvl w:val="0"/>
              <w:rPr>
                <w:rFonts w:asciiTheme="minorHAnsi" w:hAnsiTheme="minorHAnsi" w:cs="Arial"/>
                <w:spacing w:val="-2"/>
                <w:sz w:val="18"/>
                <w:szCs w:val="18"/>
                <w:lang w:val="hr-HR"/>
              </w:rPr>
            </w:pPr>
          </w:p>
        </w:tc>
        <w:tc>
          <w:tcPr>
            <w:tcW w:w="597" w:type="pct"/>
            <w:vAlign w:val="bottom"/>
          </w:tcPr>
          <w:p w:rsidR="00A44D30" w:rsidRPr="006533FB" w:rsidRDefault="00A44D30" w:rsidP="00A44D30">
            <w:pPr>
              <w:spacing w:line="240" w:lineRule="exact"/>
              <w:jc w:val="right"/>
              <w:outlineLvl w:val="0"/>
              <w:rPr>
                <w:rFonts w:asciiTheme="minorHAnsi" w:hAnsiTheme="minorHAnsi" w:cs="Arial"/>
                <w:spacing w:val="-2"/>
                <w:sz w:val="18"/>
                <w:szCs w:val="18"/>
                <w:lang w:val="hr-HR"/>
              </w:rPr>
            </w:pPr>
          </w:p>
        </w:tc>
      </w:tr>
      <w:tr w:rsidR="00A44D30" w:rsidRPr="006533FB" w:rsidTr="00361B04">
        <w:trPr>
          <w:trHeight w:val="158"/>
        </w:trPr>
        <w:tc>
          <w:tcPr>
            <w:tcW w:w="1627" w:type="pct"/>
          </w:tcPr>
          <w:p w:rsidR="00A44D30" w:rsidRPr="006533FB" w:rsidRDefault="00A44D30" w:rsidP="00A44D30">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pacing w:val="-2"/>
                <w:sz w:val="18"/>
                <w:szCs w:val="18"/>
                <w:lang w:val="hr-HR"/>
              </w:rPr>
              <w:t>Obveze po depozitima</w:t>
            </w:r>
          </w:p>
        </w:tc>
        <w:tc>
          <w:tcPr>
            <w:tcW w:w="522" w:type="pct"/>
            <w:tcBorders>
              <w:top w:val="nil"/>
              <w:left w:val="nil"/>
              <w:bottom w:val="nil"/>
              <w:right w:val="nil"/>
            </w:tcBorders>
            <w:shd w:val="clear" w:color="auto" w:fill="auto"/>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251.822</w:t>
            </w:r>
          </w:p>
        </w:tc>
        <w:tc>
          <w:tcPr>
            <w:tcW w:w="537" w:type="pct"/>
            <w:tcBorders>
              <w:top w:val="nil"/>
              <w:left w:val="nil"/>
              <w:bottom w:val="nil"/>
              <w:right w:val="nil"/>
            </w:tcBorders>
            <w:shd w:val="clear" w:color="auto" w:fill="auto"/>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187</w:t>
            </w:r>
          </w:p>
        </w:tc>
        <w:tc>
          <w:tcPr>
            <w:tcW w:w="537" w:type="pct"/>
            <w:tcBorders>
              <w:top w:val="nil"/>
              <w:left w:val="nil"/>
              <w:bottom w:val="nil"/>
              <w:right w:val="nil"/>
            </w:tcBorders>
            <w:shd w:val="clear" w:color="auto" w:fill="auto"/>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171.291</w:t>
            </w:r>
          </w:p>
        </w:tc>
        <w:tc>
          <w:tcPr>
            <w:tcW w:w="587" w:type="pct"/>
            <w:tcBorders>
              <w:top w:val="nil"/>
              <w:left w:val="nil"/>
              <w:bottom w:val="nil"/>
              <w:right w:val="nil"/>
            </w:tcBorders>
            <w:shd w:val="clear" w:color="auto" w:fill="auto"/>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211.134</w:t>
            </w:r>
          </w:p>
        </w:tc>
        <w:tc>
          <w:tcPr>
            <w:tcW w:w="593" w:type="pct"/>
            <w:tcBorders>
              <w:top w:val="nil"/>
              <w:left w:val="nil"/>
              <w:bottom w:val="nil"/>
              <w:right w:val="nil"/>
            </w:tcBorders>
            <w:shd w:val="clear" w:color="auto" w:fill="auto"/>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10.307</w:t>
            </w:r>
          </w:p>
        </w:tc>
        <w:tc>
          <w:tcPr>
            <w:tcW w:w="597" w:type="pct"/>
            <w:tcBorders>
              <w:top w:val="nil"/>
              <w:left w:val="nil"/>
              <w:bottom w:val="nil"/>
              <w:right w:val="nil"/>
            </w:tcBorders>
            <w:shd w:val="clear" w:color="auto" w:fill="auto"/>
          </w:tcPr>
          <w:p w:rsidR="00A44D30" w:rsidRPr="00B418A0" w:rsidRDefault="00A44D30" w:rsidP="00A44D30">
            <w:pPr>
              <w:jc w:val="right"/>
              <w:rPr>
                <w:rFonts w:ascii="Calibri" w:hAnsi="Calibri"/>
                <w:bCs/>
                <w:color w:val="000000"/>
                <w:sz w:val="18"/>
                <w:szCs w:val="18"/>
              </w:rPr>
            </w:pPr>
            <w:r w:rsidRPr="004E0A21">
              <w:rPr>
                <w:rFonts w:ascii="Calibri" w:hAnsi="Calibri"/>
                <w:color w:val="000000"/>
                <w:sz w:val="18"/>
                <w:szCs w:val="18"/>
              </w:rPr>
              <w:t>644.741</w:t>
            </w:r>
          </w:p>
        </w:tc>
      </w:tr>
      <w:tr w:rsidR="00A44D30" w:rsidRPr="006533FB" w:rsidTr="00361B04">
        <w:trPr>
          <w:trHeight w:val="150"/>
        </w:trPr>
        <w:tc>
          <w:tcPr>
            <w:tcW w:w="1627" w:type="pct"/>
          </w:tcPr>
          <w:p w:rsidR="00A44D30" w:rsidRPr="006533FB" w:rsidRDefault="00A44D30" w:rsidP="00A44D30">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pacing w:val="-2"/>
                <w:sz w:val="18"/>
                <w:szCs w:val="18"/>
                <w:lang w:val="hr-HR"/>
              </w:rPr>
              <w:t>Obveze po kreditima</w:t>
            </w:r>
          </w:p>
        </w:tc>
        <w:tc>
          <w:tcPr>
            <w:tcW w:w="522" w:type="pct"/>
            <w:tcBorders>
              <w:top w:val="nil"/>
              <w:left w:val="nil"/>
              <w:bottom w:val="nil"/>
              <w:right w:val="nil"/>
            </w:tcBorders>
            <w:shd w:val="clear" w:color="auto" w:fill="auto"/>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168.310</w:t>
            </w:r>
          </w:p>
        </w:tc>
        <w:tc>
          <w:tcPr>
            <w:tcW w:w="537" w:type="pct"/>
            <w:tcBorders>
              <w:top w:val="nil"/>
              <w:left w:val="nil"/>
              <w:bottom w:val="nil"/>
              <w:right w:val="nil"/>
            </w:tcBorders>
            <w:shd w:val="clear" w:color="auto" w:fill="auto"/>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307.151</w:t>
            </w:r>
          </w:p>
        </w:tc>
        <w:tc>
          <w:tcPr>
            <w:tcW w:w="537" w:type="pct"/>
            <w:tcBorders>
              <w:top w:val="nil"/>
              <w:left w:val="nil"/>
              <w:bottom w:val="nil"/>
              <w:right w:val="nil"/>
            </w:tcBorders>
            <w:shd w:val="clear" w:color="auto" w:fill="auto"/>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1.155.999</w:t>
            </w:r>
          </w:p>
        </w:tc>
        <w:tc>
          <w:tcPr>
            <w:tcW w:w="587" w:type="pct"/>
            <w:tcBorders>
              <w:top w:val="nil"/>
              <w:left w:val="nil"/>
              <w:bottom w:val="nil"/>
              <w:right w:val="nil"/>
            </w:tcBorders>
            <w:shd w:val="clear" w:color="auto" w:fill="auto"/>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3.853.447</w:t>
            </w:r>
          </w:p>
        </w:tc>
        <w:tc>
          <w:tcPr>
            <w:tcW w:w="593" w:type="pct"/>
            <w:tcBorders>
              <w:top w:val="nil"/>
              <w:left w:val="nil"/>
              <w:bottom w:val="nil"/>
              <w:right w:val="nil"/>
            </w:tcBorders>
            <w:shd w:val="clear" w:color="auto" w:fill="auto"/>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9.902.974</w:t>
            </w:r>
          </w:p>
        </w:tc>
        <w:tc>
          <w:tcPr>
            <w:tcW w:w="597" w:type="pct"/>
            <w:tcBorders>
              <w:top w:val="nil"/>
              <w:left w:val="nil"/>
              <w:bottom w:val="nil"/>
              <w:right w:val="nil"/>
            </w:tcBorders>
            <w:shd w:val="clear" w:color="auto" w:fill="auto"/>
          </w:tcPr>
          <w:p w:rsidR="00A44D30" w:rsidRPr="00B418A0" w:rsidRDefault="00A44D30" w:rsidP="00A44D30">
            <w:pPr>
              <w:jc w:val="right"/>
              <w:rPr>
                <w:rFonts w:ascii="Calibri" w:hAnsi="Calibri"/>
                <w:bCs/>
                <w:color w:val="000000"/>
                <w:sz w:val="18"/>
                <w:szCs w:val="18"/>
              </w:rPr>
            </w:pPr>
            <w:r w:rsidRPr="004E0A21">
              <w:rPr>
                <w:rFonts w:ascii="Calibri" w:hAnsi="Calibri"/>
                <w:color w:val="000000"/>
                <w:sz w:val="18"/>
                <w:szCs w:val="18"/>
              </w:rPr>
              <w:t>15.387.881</w:t>
            </w:r>
          </w:p>
        </w:tc>
      </w:tr>
      <w:tr w:rsidR="00A44D30" w:rsidRPr="006533FB" w:rsidTr="00361B04">
        <w:trPr>
          <w:trHeight w:val="303"/>
        </w:trPr>
        <w:tc>
          <w:tcPr>
            <w:tcW w:w="1627" w:type="pct"/>
          </w:tcPr>
          <w:p w:rsidR="00A44D30" w:rsidRPr="006533FB" w:rsidRDefault="00A44D30" w:rsidP="00A44D30">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pacing w:val="-2"/>
                <w:sz w:val="18"/>
                <w:szCs w:val="18"/>
                <w:lang w:val="hr-HR"/>
              </w:rPr>
              <w:t>Obveze za izdane dugoročne vrijednosne papire</w:t>
            </w:r>
          </w:p>
        </w:tc>
        <w:tc>
          <w:tcPr>
            <w:tcW w:w="522"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w:t>
            </w:r>
          </w:p>
        </w:tc>
        <w:tc>
          <w:tcPr>
            <w:tcW w:w="53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43.909</w:t>
            </w:r>
          </w:p>
        </w:tc>
        <w:tc>
          <w:tcPr>
            <w:tcW w:w="53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w:t>
            </w:r>
          </w:p>
        </w:tc>
        <w:tc>
          <w:tcPr>
            <w:tcW w:w="587"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1.117.790</w:t>
            </w:r>
          </w:p>
        </w:tc>
        <w:tc>
          <w:tcPr>
            <w:tcW w:w="593"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w:t>
            </w:r>
          </w:p>
        </w:tc>
        <w:tc>
          <w:tcPr>
            <w:tcW w:w="597" w:type="pct"/>
            <w:tcBorders>
              <w:top w:val="nil"/>
              <w:left w:val="nil"/>
              <w:bottom w:val="nil"/>
              <w:right w:val="nil"/>
            </w:tcBorders>
            <w:shd w:val="clear" w:color="auto" w:fill="auto"/>
            <w:vAlign w:val="bottom"/>
          </w:tcPr>
          <w:p w:rsidR="00A44D30" w:rsidRPr="00B418A0" w:rsidRDefault="00A44D30" w:rsidP="00A44D30">
            <w:pPr>
              <w:jc w:val="right"/>
              <w:rPr>
                <w:rFonts w:ascii="Calibri" w:hAnsi="Calibri"/>
                <w:bCs/>
                <w:color w:val="000000"/>
                <w:sz w:val="18"/>
                <w:szCs w:val="18"/>
              </w:rPr>
            </w:pPr>
            <w:r w:rsidRPr="004E0A21">
              <w:rPr>
                <w:rFonts w:ascii="Calibri" w:hAnsi="Calibri"/>
                <w:color w:val="000000"/>
                <w:sz w:val="18"/>
                <w:szCs w:val="18"/>
              </w:rPr>
              <w:t>1.161.699</w:t>
            </w:r>
          </w:p>
        </w:tc>
      </w:tr>
      <w:tr w:rsidR="00A44D30" w:rsidRPr="006533FB" w:rsidTr="00361B04">
        <w:trPr>
          <w:trHeight w:val="142"/>
        </w:trPr>
        <w:tc>
          <w:tcPr>
            <w:tcW w:w="1627" w:type="pct"/>
          </w:tcPr>
          <w:p w:rsidR="00A44D30" w:rsidRPr="006533FB" w:rsidRDefault="00A44D30" w:rsidP="00A44D30">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pacing w:val="-2"/>
                <w:sz w:val="18"/>
                <w:szCs w:val="18"/>
                <w:lang w:val="hr-HR"/>
              </w:rPr>
              <w:t>Ostale obveze</w:t>
            </w:r>
          </w:p>
        </w:tc>
        <w:tc>
          <w:tcPr>
            <w:tcW w:w="522" w:type="pct"/>
            <w:tcBorders>
              <w:top w:val="nil"/>
              <w:left w:val="nil"/>
              <w:bottom w:val="nil"/>
              <w:right w:val="nil"/>
            </w:tcBorders>
            <w:shd w:val="clear" w:color="auto" w:fill="auto"/>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185.299</w:t>
            </w:r>
          </w:p>
        </w:tc>
        <w:tc>
          <w:tcPr>
            <w:tcW w:w="537" w:type="pct"/>
            <w:tcBorders>
              <w:top w:val="nil"/>
              <w:left w:val="nil"/>
              <w:bottom w:val="nil"/>
              <w:right w:val="nil"/>
            </w:tcBorders>
            <w:shd w:val="clear" w:color="auto" w:fill="auto"/>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21.082</w:t>
            </w:r>
          </w:p>
        </w:tc>
        <w:tc>
          <w:tcPr>
            <w:tcW w:w="537" w:type="pct"/>
            <w:tcBorders>
              <w:top w:val="nil"/>
              <w:left w:val="nil"/>
              <w:bottom w:val="nil"/>
              <w:right w:val="nil"/>
            </w:tcBorders>
            <w:shd w:val="clear" w:color="auto" w:fill="auto"/>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76.872</w:t>
            </w:r>
          </w:p>
        </w:tc>
        <w:tc>
          <w:tcPr>
            <w:tcW w:w="587" w:type="pct"/>
            <w:tcBorders>
              <w:top w:val="nil"/>
              <w:left w:val="nil"/>
              <w:bottom w:val="nil"/>
              <w:right w:val="nil"/>
            </w:tcBorders>
            <w:shd w:val="clear" w:color="auto" w:fill="auto"/>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144.072</w:t>
            </w:r>
          </w:p>
        </w:tc>
        <w:tc>
          <w:tcPr>
            <w:tcW w:w="593" w:type="pct"/>
            <w:tcBorders>
              <w:top w:val="nil"/>
              <w:left w:val="nil"/>
              <w:bottom w:val="nil"/>
              <w:right w:val="nil"/>
            </w:tcBorders>
            <w:shd w:val="clear" w:color="auto" w:fill="auto"/>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165.326</w:t>
            </w:r>
          </w:p>
        </w:tc>
        <w:tc>
          <w:tcPr>
            <w:tcW w:w="597" w:type="pct"/>
            <w:tcBorders>
              <w:top w:val="nil"/>
              <w:left w:val="nil"/>
              <w:bottom w:val="nil"/>
              <w:right w:val="nil"/>
            </w:tcBorders>
            <w:shd w:val="clear" w:color="auto" w:fill="auto"/>
          </w:tcPr>
          <w:p w:rsidR="00A44D30" w:rsidRPr="00B418A0" w:rsidRDefault="00A44D30" w:rsidP="00A44D30">
            <w:pPr>
              <w:jc w:val="right"/>
              <w:rPr>
                <w:rFonts w:ascii="Calibri" w:hAnsi="Calibri"/>
                <w:bCs/>
                <w:color w:val="000000"/>
                <w:sz w:val="18"/>
                <w:szCs w:val="18"/>
              </w:rPr>
            </w:pPr>
            <w:r w:rsidRPr="004E0A21">
              <w:rPr>
                <w:rFonts w:ascii="Calibri" w:hAnsi="Calibri"/>
                <w:color w:val="000000"/>
                <w:sz w:val="18"/>
                <w:szCs w:val="18"/>
              </w:rPr>
              <w:t>592.651</w:t>
            </w:r>
          </w:p>
        </w:tc>
      </w:tr>
      <w:tr w:rsidR="00A44D30" w:rsidRPr="006533FB" w:rsidTr="00361B04">
        <w:trPr>
          <w:trHeight w:val="150"/>
        </w:trPr>
        <w:tc>
          <w:tcPr>
            <w:tcW w:w="1627" w:type="pct"/>
          </w:tcPr>
          <w:p w:rsidR="00A44D30" w:rsidRPr="006533FB" w:rsidRDefault="00A44D30" w:rsidP="00A44D30">
            <w:pPr>
              <w:tabs>
                <w:tab w:val="right" w:pos="1202"/>
              </w:tabs>
              <w:spacing w:line="240" w:lineRule="exact"/>
              <w:outlineLvl w:val="0"/>
              <w:rPr>
                <w:rFonts w:asciiTheme="minorHAnsi" w:hAnsiTheme="minorHAnsi" w:cs="Arial"/>
                <w:b/>
                <w:bCs/>
                <w:sz w:val="18"/>
                <w:szCs w:val="18"/>
                <w:lang w:val="hr-HR"/>
              </w:rPr>
            </w:pPr>
            <w:r w:rsidRPr="006533FB">
              <w:rPr>
                <w:rFonts w:asciiTheme="minorHAnsi" w:hAnsiTheme="minorHAnsi" w:cs="Arial"/>
                <w:b/>
                <w:bCs/>
                <w:sz w:val="18"/>
                <w:szCs w:val="18"/>
                <w:lang w:val="hr-HR"/>
              </w:rPr>
              <w:t>Ukupne obveze</w:t>
            </w:r>
          </w:p>
        </w:tc>
        <w:tc>
          <w:tcPr>
            <w:tcW w:w="522" w:type="pct"/>
            <w:tcBorders>
              <w:top w:val="single" w:sz="4" w:space="0" w:color="auto"/>
              <w:left w:val="nil"/>
              <w:bottom w:val="single" w:sz="8" w:space="0" w:color="auto"/>
              <w:right w:val="nil"/>
            </w:tcBorders>
            <w:shd w:val="clear" w:color="auto" w:fill="auto"/>
            <w:vAlign w:val="bottom"/>
          </w:tcPr>
          <w:p w:rsidR="00A44D30" w:rsidRDefault="00A44D30" w:rsidP="00A44D30">
            <w:pPr>
              <w:jc w:val="right"/>
              <w:rPr>
                <w:rFonts w:ascii="Calibri" w:hAnsi="Calibri"/>
                <w:b/>
                <w:bCs/>
                <w:color w:val="000000"/>
                <w:sz w:val="18"/>
                <w:szCs w:val="18"/>
              </w:rPr>
            </w:pPr>
            <w:r w:rsidRPr="004E0A21">
              <w:rPr>
                <w:rFonts w:ascii="Calibri" w:hAnsi="Calibri"/>
                <w:b/>
                <w:bCs/>
                <w:color w:val="000000"/>
                <w:sz w:val="18"/>
                <w:szCs w:val="18"/>
              </w:rPr>
              <w:t>605.431</w:t>
            </w:r>
          </w:p>
        </w:tc>
        <w:tc>
          <w:tcPr>
            <w:tcW w:w="537" w:type="pct"/>
            <w:tcBorders>
              <w:top w:val="single" w:sz="4" w:space="0" w:color="auto"/>
              <w:left w:val="nil"/>
              <w:bottom w:val="single" w:sz="8" w:space="0" w:color="auto"/>
              <w:right w:val="nil"/>
            </w:tcBorders>
            <w:shd w:val="clear" w:color="auto" w:fill="auto"/>
            <w:vAlign w:val="bottom"/>
          </w:tcPr>
          <w:p w:rsidR="00A44D30" w:rsidRDefault="00A44D30" w:rsidP="00A44D30">
            <w:pPr>
              <w:jc w:val="right"/>
              <w:rPr>
                <w:rFonts w:ascii="Calibri" w:hAnsi="Calibri"/>
                <w:b/>
                <w:bCs/>
                <w:color w:val="000000"/>
                <w:sz w:val="18"/>
                <w:szCs w:val="18"/>
              </w:rPr>
            </w:pPr>
            <w:r w:rsidRPr="004E0A21">
              <w:rPr>
                <w:rFonts w:ascii="Calibri" w:hAnsi="Calibri"/>
                <w:b/>
                <w:bCs/>
                <w:color w:val="000000"/>
                <w:sz w:val="18"/>
                <w:szCs w:val="18"/>
              </w:rPr>
              <w:t>372.329</w:t>
            </w:r>
          </w:p>
        </w:tc>
        <w:tc>
          <w:tcPr>
            <w:tcW w:w="537" w:type="pct"/>
            <w:tcBorders>
              <w:top w:val="single" w:sz="4" w:space="0" w:color="auto"/>
              <w:left w:val="nil"/>
              <w:bottom w:val="single" w:sz="8" w:space="0" w:color="auto"/>
              <w:right w:val="nil"/>
            </w:tcBorders>
            <w:shd w:val="clear" w:color="auto" w:fill="auto"/>
            <w:vAlign w:val="bottom"/>
          </w:tcPr>
          <w:p w:rsidR="00A44D30" w:rsidRDefault="00A44D30" w:rsidP="00A44D30">
            <w:pPr>
              <w:jc w:val="right"/>
              <w:rPr>
                <w:rFonts w:ascii="Calibri" w:hAnsi="Calibri"/>
                <w:b/>
                <w:bCs/>
                <w:color w:val="000000"/>
                <w:sz w:val="18"/>
                <w:szCs w:val="18"/>
              </w:rPr>
            </w:pPr>
            <w:r w:rsidRPr="004E0A21">
              <w:rPr>
                <w:rFonts w:ascii="Calibri" w:hAnsi="Calibri"/>
                <w:b/>
                <w:bCs/>
                <w:color w:val="000000"/>
                <w:sz w:val="18"/>
                <w:szCs w:val="18"/>
              </w:rPr>
              <w:t>1.404.162</w:t>
            </w:r>
          </w:p>
        </w:tc>
        <w:tc>
          <w:tcPr>
            <w:tcW w:w="587" w:type="pct"/>
            <w:tcBorders>
              <w:top w:val="single" w:sz="4" w:space="0" w:color="auto"/>
              <w:left w:val="nil"/>
              <w:bottom w:val="single" w:sz="8" w:space="0" w:color="auto"/>
              <w:right w:val="nil"/>
            </w:tcBorders>
            <w:shd w:val="clear" w:color="auto" w:fill="auto"/>
            <w:vAlign w:val="bottom"/>
          </w:tcPr>
          <w:p w:rsidR="00A44D30" w:rsidRDefault="00A44D30" w:rsidP="00A44D30">
            <w:pPr>
              <w:jc w:val="right"/>
              <w:rPr>
                <w:rFonts w:ascii="Calibri" w:hAnsi="Calibri"/>
                <w:b/>
                <w:bCs/>
                <w:color w:val="000000"/>
                <w:sz w:val="18"/>
                <w:szCs w:val="18"/>
              </w:rPr>
            </w:pPr>
            <w:r w:rsidRPr="004E0A21">
              <w:rPr>
                <w:rFonts w:ascii="Calibri" w:hAnsi="Calibri"/>
                <w:b/>
                <w:bCs/>
                <w:color w:val="000000"/>
                <w:sz w:val="18"/>
                <w:szCs w:val="18"/>
              </w:rPr>
              <w:t>5.326.443</w:t>
            </w:r>
          </w:p>
        </w:tc>
        <w:tc>
          <w:tcPr>
            <w:tcW w:w="593" w:type="pct"/>
            <w:tcBorders>
              <w:top w:val="single" w:sz="4" w:space="0" w:color="auto"/>
              <w:left w:val="nil"/>
              <w:bottom w:val="single" w:sz="8" w:space="0" w:color="auto"/>
              <w:right w:val="nil"/>
            </w:tcBorders>
            <w:shd w:val="clear" w:color="auto" w:fill="auto"/>
            <w:vAlign w:val="bottom"/>
          </w:tcPr>
          <w:p w:rsidR="00A44D30" w:rsidRDefault="00A44D30" w:rsidP="00A44D30">
            <w:pPr>
              <w:jc w:val="right"/>
              <w:rPr>
                <w:rFonts w:ascii="Calibri" w:hAnsi="Calibri"/>
                <w:b/>
                <w:bCs/>
                <w:color w:val="000000"/>
                <w:sz w:val="18"/>
                <w:szCs w:val="18"/>
              </w:rPr>
            </w:pPr>
            <w:r w:rsidRPr="004E0A21">
              <w:rPr>
                <w:rFonts w:ascii="Calibri" w:hAnsi="Calibri"/>
                <w:b/>
                <w:bCs/>
                <w:color w:val="000000"/>
                <w:sz w:val="18"/>
                <w:szCs w:val="18"/>
              </w:rPr>
              <w:t>10.078.607</w:t>
            </w:r>
          </w:p>
        </w:tc>
        <w:tc>
          <w:tcPr>
            <w:tcW w:w="597" w:type="pct"/>
            <w:tcBorders>
              <w:top w:val="single" w:sz="4" w:space="0" w:color="auto"/>
              <w:left w:val="nil"/>
              <w:bottom w:val="single" w:sz="8" w:space="0" w:color="auto"/>
              <w:right w:val="nil"/>
            </w:tcBorders>
            <w:shd w:val="clear" w:color="auto" w:fill="auto"/>
            <w:vAlign w:val="bottom"/>
          </w:tcPr>
          <w:p w:rsidR="00A44D30" w:rsidRDefault="00A44D30" w:rsidP="00A44D30">
            <w:pPr>
              <w:jc w:val="right"/>
              <w:rPr>
                <w:rFonts w:ascii="Calibri" w:hAnsi="Calibri"/>
                <w:b/>
                <w:bCs/>
                <w:color w:val="000000"/>
                <w:sz w:val="18"/>
                <w:szCs w:val="18"/>
              </w:rPr>
            </w:pPr>
            <w:r w:rsidRPr="004E0A21">
              <w:rPr>
                <w:rFonts w:ascii="Calibri" w:hAnsi="Calibri"/>
                <w:b/>
                <w:bCs/>
                <w:color w:val="000000"/>
                <w:sz w:val="18"/>
                <w:szCs w:val="18"/>
              </w:rPr>
              <w:t>17.786.972</w:t>
            </w:r>
          </w:p>
        </w:tc>
      </w:tr>
      <w:tr w:rsidR="00A44D30" w:rsidRPr="006533FB" w:rsidTr="00104704">
        <w:trPr>
          <w:trHeight w:val="99"/>
        </w:trPr>
        <w:tc>
          <w:tcPr>
            <w:tcW w:w="1627" w:type="pct"/>
          </w:tcPr>
          <w:p w:rsidR="00A44D30" w:rsidRPr="006533FB" w:rsidRDefault="00A44D30" w:rsidP="00A44D30">
            <w:pPr>
              <w:keepNext/>
              <w:keepLines/>
              <w:tabs>
                <w:tab w:val="decimal" w:pos="1202"/>
              </w:tabs>
              <w:spacing w:line="140" w:lineRule="exact"/>
              <w:rPr>
                <w:rFonts w:asciiTheme="minorHAnsi" w:hAnsiTheme="minorHAnsi" w:cs="Arial"/>
                <w:b/>
                <w:bCs/>
                <w:position w:val="4"/>
                <w:sz w:val="18"/>
                <w:szCs w:val="18"/>
                <w:lang w:val="hr-HR"/>
              </w:rPr>
            </w:pPr>
          </w:p>
        </w:tc>
        <w:tc>
          <w:tcPr>
            <w:tcW w:w="522" w:type="pct"/>
            <w:tcBorders>
              <w:top w:val="single" w:sz="12" w:space="0" w:color="auto"/>
            </w:tcBorders>
            <w:vAlign w:val="bottom"/>
          </w:tcPr>
          <w:p w:rsidR="00A44D30" w:rsidRPr="006533FB" w:rsidRDefault="00A44D30" w:rsidP="00A44D30">
            <w:pPr>
              <w:keepNext/>
              <w:keepLines/>
              <w:tabs>
                <w:tab w:val="decimal" w:pos="1202"/>
              </w:tabs>
              <w:spacing w:line="140" w:lineRule="exact"/>
              <w:jc w:val="right"/>
              <w:rPr>
                <w:rFonts w:asciiTheme="minorHAnsi" w:hAnsiTheme="minorHAnsi" w:cs="Arial"/>
                <w:b/>
                <w:bCs/>
                <w:position w:val="4"/>
                <w:sz w:val="18"/>
                <w:szCs w:val="18"/>
                <w:lang w:val="hr-HR"/>
              </w:rPr>
            </w:pPr>
          </w:p>
        </w:tc>
        <w:tc>
          <w:tcPr>
            <w:tcW w:w="537" w:type="pct"/>
            <w:tcBorders>
              <w:top w:val="single" w:sz="12" w:space="0" w:color="auto"/>
            </w:tcBorders>
            <w:vAlign w:val="bottom"/>
          </w:tcPr>
          <w:p w:rsidR="00A44D30" w:rsidRPr="006533FB" w:rsidRDefault="00A44D30" w:rsidP="00A44D30">
            <w:pPr>
              <w:keepNext/>
              <w:keepLines/>
              <w:tabs>
                <w:tab w:val="decimal" w:pos="1202"/>
              </w:tabs>
              <w:spacing w:line="140" w:lineRule="exact"/>
              <w:jc w:val="right"/>
              <w:rPr>
                <w:rFonts w:asciiTheme="minorHAnsi" w:hAnsiTheme="minorHAnsi" w:cs="Arial"/>
                <w:b/>
                <w:bCs/>
                <w:position w:val="4"/>
                <w:sz w:val="18"/>
                <w:szCs w:val="18"/>
                <w:lang w:val="hr-HR"/>
              </w:rPr>
            </w:pPr>
          </w:p>
        </w:tc>
        <w:tc>
          <w:tcPr>
            <w:tcW w:w="537" w:type="pct"/>
            <w:tcBorders>
              <w:top w:val="single" w:sz="12" w:space="0" w:color="auto"/>
            </w:tcBorders>
            <w:vAlign w:val="bottom"/>
          </w:tcPr>
          <w:p w:rsidR="00A44D30" w:rsidRPr="006533FB" w:rsidRDefault="00A44D30" w:rsidP="00A44D30">
            <w:pPr>
              <w:keepNext/>
              <w:keepLines/>
              <w:tabs>
                <w:tab w:val="decimal" w:pos="1202"/>
              </w:tabs>
              <w:spacing w:line="140" w:lineRule="exact"/>
              <w:jc w:val="right"/>
              <w:rPr>
                <w:rFonts w:asciiTheme="minorHAnsi" w:hAnsiTheme="minorHAnsi" w:cs="Arial"/>
                <w:b/>
                <w:bCs/>
                <w:position w:val="4"/>
                <w:sz w:val="18"/>
                <w:szCs w:val="18"/>
                <w:lang w:val="hr-HR"/>
              </w:rPr>
            </w:pPr>
          </w:p>
        </w:tc>
        <w:tc>
          <w:tcPr>
            <w:tcW w:w="587" w:type="pct"/>
            <w:tcBorders>
              <w:top w:val="single" w:sz="12" w:space="0" w:color="auto"/>
            </w:tcBorders>
            <w:vAlign w:val="bottom"/>
          </w:tcPr>
          <w:p w:rsidR="00A44D30" w:rsidRPr="006533FB" w:rsidRDefault="00A44D30" w:rsidP="00A44D30">
            <w:pPr>
              <w:keepNext/>
              <w:keepLines/>
              <w:tabs>
                <w:tab w:val="decimal" w:pos="1202"/>
              </w:tabs>
              <w:spacing w:line="140" w:lineRule="exact"/>
              <w:jc w:val="right"/>
              <w:rPr>
                <w:rFonts w:asciiTheme="minorHAnsi" w:hAnsiTheme="minorHAnsi" w:cs="Arial"/>
                <w:b/>
                <w:bCs/>
                <w:position w:val="4"/>
                <w:sz w:val="18"/>
                <w:szCs w:val="18"/>
                <w:lang w:val="hr-HR"/>
              </w:rPr>
            </w:pPr>
          </w:p>
        </w:tc>
        <w:tc>
          <w:tcPr>
            <w:tcW w:w="593" w:type="pct"/>
            <w:tcBorders>
              <w:top w:val="single" w:sz="12" w:space="0" w:color="auto"/>
            </w:tcBorders>
            <w:vAlign w:val="bottom"/>
          </w:tcPr>
          <w:p w:rsidR="00A44D30" w:rsidRPr="006533FB" w:rsidRDefault="00A44D30" w:rsidP="00A44D30">
            <w:pPr>
              <w:keepNext/>
              <w:keepLines/>
              <w:tabs>
                <w:tab w:val="decimal" w:pos="1202"/>
              </w:tabs>
              <w:spacing w:line="140" w:lineRule="exact"/>
              <w:jc w:val="right"/>
              <w:rPr>
                <w:rFonts w:asciiTheme="minorHAnsi" w:hAnsiTheme="minorHAnsi" w:cs="Arial"/>
                <w:b/>
                <w:bCs/>
                <w:position w:val="4"/>
                <w:sz w:val="18"/>
                <w:szCs w:val="18"/>
                <w:lang w:val="hr-HR"/>
              </w:rPr>
            </w:pPr>
          </w:p>
        </w:tc>
        <w:tc>
          <w:tcPr>
            <w:tcW w:w="597" w:type="pct"/>
            <w:tcBorders>
              <w:top w:val="single" w:sz="12" w:space="0" w:color="auto"/>
            </w:tcBorders>
            <w:vAlign w:val="bottom"/>
          </w:tcPr>
          <w:p w:rsidR="00A44D30" w:rsidRPr="006533FB" w:rsidRDefault="00A44D30" w:rsidP="00A44D30">
            <w:pPr>
              <w:keepNext/>
              <w:keepLines/>
              <w:tabs>
                <w:tab w:val="decimal" w:pos="1202"/>
              </w:tabs>
              <w:spacing w:line="140" w:lineRule="exact"/>
              <w:jc w:val="right"/>
              <w:rPr>
                <w:rFonts w:asciiTheme="minorHAnsi" w:hAnsiTheme="minorHAnsi" w:cs="Arial"/>
                <w:b/>
                <w:bCs/>
                <w:position w:val="4"/>
                <w:sz w:val="18"/>
                <w:szCs w:val="18"/>
                <w:lang w:val="hr-HR"/>
              </w:rPr>
            </w:pPr>
          </w:p>
        </w:tc>
      </w:tr>
      <w:tr w:rsidR="00A44D30" w:rsidRPr="006533FB" w:rsidTr="00104704">
        <w:trPr>
          <w:trHeight w:val="86"/>
        </w:trPr>
        <w:tc>
          <w:tcPr>
            <w:tcW w:w="1627" w:type="pct"/>
          </w:tcPr>
          <w:p w:rsidR="00A44D30" w:rsidRPr="006533FB" w:rsidRDefault="00A44D30" w:rsidP="00A44D30">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b/>
                <w:bCs/>
                <w:sz w:val="18"/>
                <w:szCs w:val="18"/>
                <w:lang w:val="hr-HR"/>
              </w:rPr>
              <w:t>Kapital</w:t>
            </w:r>
          </w:p>
        </w:tc>
        <w:tc>
          <w:tcPr>
            <w:tcW w:w="522" w:type="pct"/>
            <w:vAlign w:val="bottom"/>
          </w:tcPr>
          <w:p w:rsidR="00A44D30" w:rsidRPr="006533FB" w:rsidRDefault="00A44D30" w:rsidP="00A44D30">
            <w:pPr>
              <w:spacing w:line="240" w:lineRule="exact"/>
              <w:jc w:val="right"/>
              <w:outlineLvl w:val="0"/>
              <w:rPr>
                <w:rFonts w:asciiTheme="minorHAnsi" w:hAnsiTheme="minorHAnsi" w:cs="Arial"/>
                <w:spacing w:val="-2"/>
                <w:sz w:val="18"/>
                <w:szCs w:val="18"/>
                <w:lang w:val="hr-HR"/>
              </w:rPr>
            </w:pPr>
          </w:p>
        </w:tc>
        <w:tc>
          <w:tcPr>
            <w:tcW w:w="537" w:type="pct"/>
            <w:vAlign w:val="bottom"/>
          </w:tcPr>
          <w:p w:rsidR="00A44D30" w:rsidRPr="006533FB" w:rsidRDefault="00A44D30" w:rsidP="00A44D30">
            <w:pPr>
              <w:spacing w:line="240" w:lineRule="exact"/>
              <w:jc w:val="right"/>
              <w:outlineLvl w:val="0"/>
              <w:rPr>
                <w:rFonts w:asciiTheme="minorHAnsi" w:hAnsiTheme="minorHAnsi" w:cs="Arial"/>
                <w:spacing w:val="-2"/>
                <w:sz w:val="18"/>
                <w:szCs w:val="18"/>
                <w:lang w:val="hr-HR"/>
              </w:rPr>
            </w:pPr>
          </w:p>
        </w:tc>
        <w:tc>
          <w:tcPr>
            <w:tcW w:w="537" w:type="pct"/>
            <w:vAlign w:val="bottom"/>
          </w:tcPr>
          <w:p w:rsidR="00A44D30" w:rsidRPr="006533FB" w:rsidRDefault="00A44D30" w:rsidP="00A44D30">
            <w:pPr>
              <w:spacing w:line="240" w:lineRule="exact"/>
              <w:jc w:val="right"/>
              <w:outlineLvl w:val="0"/>
              <w:rPr>
                <w:rFonts w:asciiTheme="minorHAnsi" w:hAnsiTheme="minorHAnsi" w:cs="Arial"/>
                <w:spacing w:val="-2"/>
                <w:sz w:val="18"/>
                <w:szCs w:val="18"/>
                <w:lang w:val="hr-HR"/>
              </w:rPr>
            </w:pPr>
          </w:p>
        </w:tc>
        <w:tc>
          <w:tcPr>
            <w:tcW w:w="587" w:type="pct"/>
            <w:vAlign w:val="bottom"/>
          </w:tcPr>
          <w:p w:rsidR="00A44D30" w:rsidRPr="006533FB" w:rsidRDefault="00A44D30" w:rsidP="00A44D30">
            <w:pPr>
              <w:spacing w:line="240" w:lineRule="exact"/>
              <w:jc w:val="right"/>
              <w:outlineLvl w:val="0"/>
              <w:rPr>
                <w:rFonts w:asciiTheme="minorHAnsi" w:hAnsiTheme="minorHAnsi" w:cs="Arial"/>
                <w:spacing w:val="-2"/>
                <w:sz w:val="18"/>
                <w:szCs w:val="18"/>
                <w:lang w:val="hr-HR"/>
              </w:rPr>
            </w:pPr>
          </w:p>
        </w:tc>
        <w:tc>
          <w:tcPr>
            <w:tcW w:w="593" w:type="pct"/>
            <w:vAlign w:val="bottom"/>
          </w:tcPr>
          <w:p w:rsidR="00A44D30" w:rsidRPr="006533FB" w:rsidRDefault="00A44D30" w:rsidP="00A44D30">
            <w:pPr>
              <w:spacing w:line="240" w:lineRule="exact"/>
              <w:jc w:val="right"/>
              <w:outlineLvl w:val="0"/>
              <w:rPr>
                <w:rFonts w:asciiTheme="minorHAnsi" w:hAnsiTheme="minorHAnsi" w:cs="Arial"/>
                <w:spacing w:val="-2"/>
                <w:sz w:val="18"/>
                <w:szCs w:val="18"/>
                <w:lang w:val="hr-HR"/>
              </w:rPr>
            </w:pPr>
          </w:p>
        </w:tc>
        <w:tc>
          <w:tcPr>
            <w:tcW w:w="597" w:type="pct"/>
            <w:vAlign w:val="bottom"/>
          </w:tcPr>
          <w:p w:rsidR="00A44D30" w:rsidRPr="006533FB" w:rsidRDefault="00A44D30" w:rsidP="00A44D30">
            <w:pPr>
              <w:spacing w:line="240" w:lineRule="exact"/>
              <w:jc w:val="right"/>
              <w:outlineLvl w:val="0"/>
              <w:rPr>
                <w:rFonts w:asciiTheme="minorHAnsi" w:hAnsiTheme="minorHAnsi" w:cs="Arial"/>
                <w:spacing w:val="-2"/>
                <w:sz w:val="18"/>
                <w:szCs w:val="18"/>
                <w:lang w:val="hr-HR"/>
              </w:rPr>
            </w:pPr>
          </w:p>
        </w:tc>
      </w:tr>
      <w:tr w:rsidR="00A44D30" w:rsidRPr="006533FB" w:rsidTr="006D2316">
        <w:trPr>
          <w:trHeight w:val="150"/>
        </w:trPr>
        <w:tc>
          <w:tcPr>
            <w:tcW w:w="1627" w:type="pct"/>
          </w:tcPr>
          <w:p w:rsidR="00A44D30" w:rsidRPr="006533FB" w:rsidRDefault="00A44D30" w:rsidP="00A44D30">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z w:val="18"/>
                <w:szCs w:val="18"/>
                <w:lang w:val="hr-HR"/>
              </w:rPr>
              <w:t>Osnivački kapital</w:t>
            </w:r>
          </w:p>
        </w:tc>
        <w:tc>
          <w:tcPr>
            <w:tcW w:w="522" w:type="pct"/>
            <w:tcBorders>
              <w:top w:val="nil"/>
              <w:left w:val="nil"/>
              <w:bottom w:val="nil"/>
              <w:right w:val="nil"/>
            </w:tcBorders>
            <w:shd w:val="clear" w:color="auto" w:fill="auto"/>
            <w:vAlign w:val="bottom"/>
          </w:tcPr>
          <w:p w:rsidR="00A44D30" w:rsidRPr="00B418A0" w:rsidRDefault="00A44D30" w:rsidP="00A44D30">
            <w:pPr>
              <w:jc w:val="right"/>
              <w:rPr>
                <w:sz w:val="20"/>
                <w:szCs w:val="20"/>
              </w:rPr>
            </w:pPr>
            <w:r w:rsidRPr="004E0A21">
              <w:rPr>
                <w:rFonts w:ascii="Calibri" w:hAnsi="Calibri"/>
                <w:color w:val="000000"/>
                <w:sz w:val="18"/>
                <w:szCs w:val="18"/>
              </w:rPr>
              <w:t>-</w:t>
            </w:r>
          </w:p>
        </w:tc>
        <w:tc>
          <w:tcPr>
            <w:tcW w:w="537" w:type="pct"/>
            <w:tcBorders>
              <w:top w:val="nil"/>
              <w:left w:val="nil"/>
              <w:bottom w:val="nil"/>
              <w:right w:val="nil"/>
            </w:tcBorders>
            <w:shd w:val="clear" w:color="auto" w:fill="auto"/>
            <w:vAlign w:val="bottom"/>
          </w:tcPr>
          <w:p w:rsidR="00A44D30" w:rsidRPr="00B418A0" w:rsidRDefault="00A44D30" w:rsidP="00A44D30">
            <w:pPr>
              <w:jc w:val="right"/>
              <w:rPr>
                <w:sz w:val="20"/>
                <w:szCs w:val="20"/>
              </w:rPr>
            </w:pPr>
            <w:r w:rsidRPr="004E0A21">
              <w:rPr>
                <w:rFonts w:ascii="Calibri" w:hAnsi="Calibri"/>
                <w:color w:val="000000"/>
                <w:sz w:val="18"/>
                <w:szCs w:val="18"/>
              </w:rPr>
              <w:t>-</w:t>
            </w:r>
          </w:p>
        </w:tc>
        <w:tc>
          <w:tcPr>
            <w:tcW w:w="537" w:type="pct"/>
            <w:tcBorders>
              <w:top w:val="nil"/>
              <w:left w:val="nil"/>
              <w:bottom w:val="nil"/>
              <w:right w:val="nil"/>
            </w:tcBorders>
            <w:shd w:val="clear" w:color="auto" w:fill="auto"/>
            <w:vAlign w:val="bottom"/>
          </w:tcPr>
          <w:p w:rsidR="00A44D30" w:rsidRPr="00B418A0" w:rsidRDefault="00A44D30" w:rsidP="00A44D30">
            <w:pPr>
              <w:jc w:val="right"/>
              <w:rPr>
                <w:sz w:val="20"/>
                <w:szCs w:val="20"/>
              </w:rPr>
            </w:pPr>
            <w:r w:rsidRPr="004E0A21">
              <w:rPr>
                <w:rFonts w:ascii="Calibri" w:hAnsi="Calibri"/>
                <w:color w:val="000000"/>
                <w:sz w:val="18"/>
                <w:szCs w:val="18"/>
              </w:rPr>
              <w:t>-</w:t>
            </w:r>
          </w:p>
        </w:tc>
        <w:tc>
          <w:tcPr>
            <w:tcW w:w="587" w:type="pct"/>
            <w:tcBorders>
              <w:top w:val="nil"/>
              <w:left w:val="nil"/>
              <w:bottom w:val="nil"/>
              <w:right w:val="nil"/>
            </w:tcBorders>
            <w:shd w:val="clear" w:color="auto" w:fill="auto"/>
            <w:vAlign w:val="bottom"/>
          </w:tcPr>
          <w:p w:rsidR="00A44D30" w:rsidRPr="00B418A0" w:rsidRDefault="00A44D30" w:rsidP="00A44D30">
            <w:pPr>
              <w:jc w:val="right"/>
              <w:rPr>
                <w:sz w:val="20"/>
                <w:szCs w:val="20"/>
              </w:rPr>
            </w:pPr>
            <w:r w:rsidRPr="004E0A21">
              <w:rPr>
                <w:rFonts w:ascii="Calibri" w:hAnsi="Calibri"/>
                <w:color w:val="000000"/>
                <w:sz w:val="18"/>
                <w:szCs w:val="18"/>
              </w:rPr>
              <w:t>-</w:t>
            </w:r>
          </w:p>
        </w:tc>
        <w:tc>
          <w:tcPr>
            <w:tcW w:w="593"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7.009.632</w:t>
            </w:r>
          </w:p>
        </w:tc>
        <w:tc>
          <w:tcPr>
            <w:tcW w:w="597" w:type="pct"/>
            <w:tcBorders>
              <w:top w:val="nil"/>
              <w:left w:val="nil"/>
              <w:bottom w:val="nil"/>
              <w:right w:val="nil"/>
            </w:tcBorders>
            <w:shd w:val="clear" w:color="auto" w:fill="auto"/>
            <w:vAlign w:val="bottom"/>
          </w:tcPr>
          <w:p w:rsidR="00A44D30" w:rsidRPr="00B418A0" w:rsidRDefault="00A44D30" w:rsidP="00A44D30">
            <w:pPr>
              <w:jc w:val="right"/>
              <w:rPr>
                <w:rFonts w:ascii="Calibri" w:hAnsi="Calibri"/>
                <w:bCs/>
                <w:color w:val="000000"/>
                <w:sz w:val="18"/>
                <w:szCs w:val="18"/>
              </w:rPr>
            </w:pPr>
            <w:r w:rsidRPr="004E0A21">
              <w:rPr>
                <w:rFonts w:ascii="Calibri" w:hAnsi="Calibri"/>
                <w:color w:val="000000"/>
                <w:sz w:val="18"/>
                <w:szCs w:val="18"/>
              </w:rPr>
              <w:t>7.009.632</w:t>
            </w:r>
          </w:p>
        </w:tc>
      </w:tr>
      <w:tr w:rsidR="00A44D30" w:rsidRPr="006533FB" w:rsidTr="006D2316">
        <w:trPr>
          <w:trHeight w:val="150"/>
        </w:trPr>
        <w:tc>
          <w:tcPr>
            <w:tcW w:w="1627" w:type="pct"/>
          </w:tcPr>
          <w:p w:rsidR="00A44D30" w:rsidRPr="006533FB" w:rsidRDefault="00A44D30" w:rsidP="00A44D30">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z w:val="18"/>
                <w:szCs w:val="18"/>
                <w:lang w:val="hr-HR"/>
              </w:rPr>
              <w:t>Zadržana dobit i rezerve</w:t>
            </w:r>
          </w:p>
        </w:tc>
        <w:tc>
          <w:tcPr>
            <w:tcW w:w="522" w:type="pct"/>
            <w:tcBorders>
              <w:top w:val="nil"/>
              <w:left w:val="nil"/>
              <w:bottom w:val="nil"/>
              <w:right w:val="nil"/>
            </w:tcBorders>
            <w:shd w:val="clear" w:color="auto" w:fill="auto"/>
            <w:vAlign w:val="bottom"/>
          </w:tcPr>
          <w:p w:rsidR="00A44D30" w:rsidRPr="00B418A0" w:rsidRDefault="00A44D30" w:rsidP="00A44D30">
            <w:pPr>
              <w:jc w:val="right"/>
              <w:rPr>
                <w:sz w:val="20"/>
                <w:szCs w:val="20"/>
              </w:rPr>
            </w:pPr>
            <w:r w:rsidRPr="004E0A21">
              <w:rPr>
                <w:rFonts w:ascii="Calibri" w:hAnsi="Calibri"/>
                <w:color w:val="000000"/>
                <w:sz w:val="18"/>
                <w:szCs w:val="18"/>
              </w:rPr>
              <w:t>-</w:t>
            </w:r>
          </w:p>
        </w:tc>
        <w:tc>
          <w:tcPr>
            <w:tcW w:w="537" w:type="pct"/>
            <w:tcBorders>
              <w:top w:val="nil"/>
              <w:left w:val="nil"/>
              <w:bottom w:val="nil"/>
              <w:right w:val="nil"/>
            </w:tcBorders>
            <w:shd w:val="clear" w:color="auto" w:fill="auto"/>
            <w:vAlign w:val="bottom"/>
          </w:tcPr>
          <w:p w:rsidR="00A44D30" w:rsidRPr="00B418A0" w:rsidRDefault="00A44D30" w:rsidP="00A44D30">
            <w:pPr>
              <w:jc w:val="right"/>
              <w:rPr>
                <w:sz w:val="20"/>
                <w:szCs w:val="20"/>
              </w:rPr>
            </w:pPr>
            <w:r w:rsidRPr="004E0A21">
              <w:rPr>
                <w:rFonts w:ascii="Calibri" w:hAnsi="Calibri"/>
                <w:color w:val="000000"/>
                <w:sz w:val="18"/>
                <w:szCs w:val="18"/>
              </w:rPr>
              <w:t>-</w:t>
            </w:r>
          </w:p>
        </w:tc>
        <w:tc>
          <w:tcPr>
            <w:tcW w:w="537" w:type="pct"/>
            <w:tcBorders>
              <w:top w:val="nil"/>
              <w:left w:val="nil"/>
              <w:bottom w:val="nil"/>
              <w:right w:val="nil"/>
            </w:tcBorders>
            <w:shd w:val="clear" w:color="auto" w:fill="auto"/>
            <w:vAlign w:val="bottom"/>
          </w:tcPr>
          <w:p w:rsidR="00A44D30" w:rsidRPr="00B418A0" w:rsidRDefault="00A44D30" w:rsidP="00A44D30">
            <w:pPr>
              <w:jc w:val="right"/>
              <w:rPr>
                <w:sz w:val="20"/>
                <w:szCs w:val="20"/>
              </w:rPr>
            </w:pPr>
            <w:r w:rsidRPr="004E0A21">
              <w:rPr>
                <w:rFonts w:ascii="Calibri" w:hAnsi="Calibri"/>
                <w:color w:val="000000"/>
                <w:sz w:val="18"/>
                <w:szCs w:val="18"/>
              </w:rPr>
              <w:t>-</w:t>
            </w:r>
          </w:p>
        </w:tc>
        <w:tc>
          <w:tcPr>
            <w:tcW w:w="587" w:type="pct"/>
            <w:tcBorders>
              <w:top w:val="nil"/>
              <w:left w:val="nil"/>
              <w:bottom w:val="nil"/>
              <w:right w:val="nil"/>
            </w:tcBorders>
            <w:shd w:val="clear" w:color="auto" w:fill="auto"/>
            <w:vAlign w:val="bottom"/>
          </w:tcPr>
          <w:p w:rsidR="00A44D30" w:rsidRPr="00B418A0" w:rsidRDefault="00A44D30" w:rsidP="00A44D30">
            <w:pPr>
              <w:jc w:val="right"/>
              <w:rPr>
                <w:sz w:val="20"/>
                <w:szCs w:val="20"/>
              </w:rPr>
            </w:pPr>
            <w:r w:rsidRPr="004E0A21">
              <w:rPr>
                <w:rFonts w:ascii="Calibri" w:hAnsi="Calibri"/>
                <w:color w:val="000000"/>
                <w:sz w:val="18"/>
                <w:szCs w:val="18"/>
              </w:rPr>
              <w:t>-</w:t>
            </w:r>
          </w:p>
        </w:tc>
        <w:tc>
          <w:tcPr>
            <w:tcW w:w="593"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2.995.656</w:t>
            </w:r>
          </w:p>
        </w:tc>
        <w:tc>
          <w:tcPr>
            <w:tcW w:w="597" w:type="pct"/>
            <w:tcBorders>
              <w:top w:val="nil"/>
              <w:left w:val="nil"/>
              <w:bottom w:val="nil"/>
              <w:right w:val="nil"/>
            </w:tcBorders>
            <w:shd w:val="clear" w:color="auto" w:fill="auto"/>
            <w:vAlign w:val="bottom"/>
          </w:tcPr>
          <w:p w:rsidR="00A44D30" w:rsidRPr="00B418A0" w:rsidRDefault="00A44D30" w:rsidP="00A44D30">
            <w:pPr>
              <w:jc w:val="right"/>
              <w:rPr>
                <w:rFonts w:ascii="Calibri" w:hAnsi="Calibri"/>
                <w:bCs/>
                <w:color w:val="000000"/>
                <w:sz w:val="18"/>
                <w:szCs w:val="18"/>
              </w:rPr>
            </w:pPr>
            <w:r w:rsidRPr="004E0A21">
              <w:rPr>
                <w:rFonts w:ascii="Calibri" w:hAnsi="Calibri"/>
                <w:color w:val="000000"/>
                <w:sz w:val="18"/>
                <w:szCs w:val="18"/>
              </w:rPr>
              <w:t>2.995.656</w:t>
            </w:r>
          </w:p>
        </w:tc>
      </w:tr>
      <w:tr w:rsidR="00A44D30" w:rsidRPr="006533FB" w:rsidTr="006D2316">
        <w:trPr>
          <w:trHeight w:val="158"/>
        </w:trPr>
        <w:tc>
          <w:tcPr>
            <w:tcW w:w="1627" w:type="pct"/>
          </w:tcPr>
          <w:p w:rsidR="00A44D30" w:rsidRPr="006533FB" w:rsidRDefault="00A44D30" w:rsidP="00A44D30">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z w:val="18"/>
                <w:szCs w:val="18"/>
                <w:lang w:val="hr-HR"/>
              </w:rPr>
              <w:t>Ostale rezerve</w:t>
            </w:r>
          </w:p>
        </w:tc>
        <w:tc>
          <w:tcPr>
            <w:tcW w:w="522" w:type="pct"/>
            <w:tcBorders>
              <w:top w:val="nil"/>
              <w:left w:val="nil"/>
              <w:bottom w:val="nil"/>
              <w:right w:val="nil"/>
            </w:tcBorders>
            <w:shd w:val="clear" w:color="auto" w:fill="auto"/>
            <w:vAlign w:val="bottom"/>
          </w:tcPr>
          <w:p w:rsidR="00A44D30" w:rsidRPr="00B418A0" w:rsidRDefault="00A44D30" w:rsidP="00A44D30">
            <w:pPr>
              <w:jc w:val="right"/>
              <w:rPr>
                <w:sz w:val="20"/>
                <w:szCs w:val="20"/>
              </w:rPr>
            </w:pPr>
            <w:r w:rsidRPr="004E0A21">
              <w:rPr>
                <w:rFonts w:ascii="Calibri" w:hAnsi="Calibri"/>
                <w:color w:val="000000"/>
                <w:sz w:val="18"/>
                <w:szCs w:val="18"/>
              </w:rPr>
              <w:t>-</w:t>
            </w:r>
          </w:p>
        </w:tc>
        <w:tc>
          <w:tcPr>
            <w:tcW w:w="537" w:type="pct"/>
            <w:tcBorders>
              <w:top w:val="nil"/>
              <w:left w:val="nil"/>
              <w:bottom w:val="nil"/>
              <w:right w:val="nil"/>
            </w:tcBorders>
            <w:shd w:val="clear" w:color="auto" w:fill="auto"/>
            <w:vAlign w:val="bottom"/>
          </w:tcPr>
          <w:p w:rsidR="00A44D30" w:rsidRPr="00B418A0" w:rsidRDefault="00A44D30" w:rsidP="00A44D30">
            <w:pPr>
              <w:jc w:val="right"/>
              <w:rPr>
                <w:sz w:val="20"/>
                <w:szCs w:val="20"/>
              </w:rPr>
            </w:pPr>
            <w:r w:rsidRPr="004E0A21">
              <w:rPr>
                <w:rFonts w:ascii="Calibri" w:hAnsi="Calibri"/>
                <w:color w:val="000000"/>
                <w:sz w:val="18"/>
                <w:szCs w:val="18"/>
              </w:rPr>
              <w:t>-</w:t>
            </w:r>
          </w:p>
        </w:tc>
        <w:tc>
          <w:tcPr>
            <w:tcW w:w="537" w:type="pct"/>
            <w:tcBorders>
              <w:top w:val="nil"/>
              <w:left w:val="nil"/>
              <w:bottom w:val="nil"/>
              <w:right w:val="nil"/>
            </w:tcBorders>
            <w:shd w:val="clear" w:color="auto" w:fill="auto"/>
            <w:vAlign w:val="bottom"/>
          </w:tcPr>
          <w:p w:rsidR="00A44D30" w:rsidRPr="00B418A0" w:rsidRDefault="00A44D30" w:rsidP="00A44D30">
            <w:pPr>
              <w:jc w:val="right"/>
              <w:rPr>
                <w:sz w:val="20"/>
                <w:szCs w:val="20"/>
              </w:rPr>
            </w:pPr>
            <w:r w:rsidRPr="004E0A21">
              <w:rPr>
                <w:rFonts w:ascii="Calibri" w:hAnsi="Calibri"/>
                <w:color w:val="000000"/>
                <w:sz w:val="18"/>
                <w:szCs w:val="18"/>
              </w:rPr>
              <w:t>-</w:t>
            </w:r>
          </w:p>
        </w:tc>
        <w:tc>
          <w:tcPr>
            <w:tcW w:w="587" w:type="pct"/>
            <w:tcBorders>
              <w:top w:val="nil"/>
              <w:left w:val="nil"/>
              <w:bottom w:val="nil"/>
              <w:right w:val="nil"/>
            </w:tcBorders>
            <w:shd w:val="clear" w:color="auto" w:fill="auto"/>
            <w:vAlign w:val="bottom"/>
          </w:tcPr>
          <w:p w:rsidR="00A44D30" w:rsidRPr="00B418A0" w:rsidRDefault="00A44D30" w:rsidP="00A44D30">
            <w:pPr>
              <w:jc w:val="right"/>
              <w:rPr>
                <w:sz w:val="20"/>
                <w:szCs w:val="20"/>
              </w:rPr>
            </w:pPr>
            <w:r w:rsidRPr="004E0A21">
              <w:rPr>
                <w:rFonts w:ascii="Calibri" w:hAnsi="Calibri"/>
                <w:color w:val="000000"/>
                <w:sz w:val="18"/>
                <w:szCs w:val="18"/>
              </w:rPr>
              <w:t>-</w:t>
            </w:r>
          </w:p>
        </w:tc>
        <w:tc>
          <w:tcPr>
            <w:tcW w:w="593"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90.457</w:t>
            </w:r>
          </w:p>
        </w:tc>
        <w:tc>
          <w:tcPr>
            <w:tcW w:w="597" w:type="pct"/>
            <w:tcBorders>
              <w:top w:val="nil"/>
              <w:left w:val="nil"/>
              <w:bottom w:val="nil"/>
              <w:right w:val="nil"/>
            </w:tcBorders>
            <w:shd w:val="clear" w:color="auto" w:fill="auto"/>
            <w:vAlign w:val="bottom"/>
          </w:tcPr>
          <w:p w:rsidR="00A44D30" w:rsidRPr="00B418A0" w:rsidRDefault="00A44D30" w:rsidP="00A44D30">
            <w:pPr>
              <w:jc w:val="right"/>
              <w:rPr>
                <w:rFonts w:ascii="Calibri" w:hAnsi="Calibri"/>
                <w:bCs/>
                <w:color w:val="000000"/>
                <w:sz w:val="18"/>
                <w:szCs w:val="18"/>
              </w:rPr>
            </w:pPr>
            <w:r w:rsidRPr="004E0A21">
              <w:rPr>
                <w:rFonts w:ascii="Calibri" w:hAnsi="Calibri"/>
                <w:color w:val="000000"/>
                <w:sz w:val="18"/>
                <w:szCs w:val="18"/>
              </w:rPr>
              <w:t>90.457</w:t>
            </w:r>
          </w:p>
        </w:tc>
      </w:tr>
      <w:tr w:rsidR="00A44D30" w:rsidRPr="006533FB" w:rsidTr="006D2316">
        <w:trPr>
          <w:trHeight w:val="142"/>
        </w:trPr>
        <w:tc>
          <w:tcPr>
            <w:tcW w:w="1627" w:type="pct"/>
          </w:tcPr>
          <w:p w:rsidR="00A44D30" w:rsidRPr="006533FB" w:rsidRDefault="00A44D30" w:rsidP="00A44D30">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z w:val="18"/>
                <w:szCs w:val="18"/>
                <w:lang w:val="hr-HR"/>
              </w:rPr>
              <w:t>Dobit tekuće godine</w:t>
            </w:r>
          </w:p>
        </w:tc>
        <w:tc>
          <w:tcPr>
            <w:tcW w:w="522" w:type="pct"/>
            <w:tcBorders>
              <w:top w:val="nil"/>
              <w:left w:val="nil"/>
              <w:bottom w:val="nil"/>
              <w:right w:val="nil"/>
            </w:tcBorders>
            <w:shd w:val="clear" w:color="auto" w:fill="auto"/>
            <w:vAlign w:val="bottom"/>
          </w:tcPr>
          <w:p w:rsidR="00A44D30" w:rsidRPr="00B418A0" w:rsidRDefault="00A44D30" w:rsidP="00A44D30">
            <w:pPr>
              <w:jc w:val="right"/>
              <w:rPr>
                <w:sz w:val="20"/>
                <w:szCs w:val="20"/>
              </w:rPr>
            </w:pPr>
            <w:r w:rsidRPr="004E0A21">
              <w:rPr>
                <w:rFonts w:ascii="Calibri" w:hAnsi="Calibri"/>
                <w:color w:val="000000"/>
                <w:sz w:val="18"/>
                <w:szCs w:val="18"/>
              </w:rPr>
              <w:t>-</w:t>
            </w:r>
          </w:p>
        </w:tc>
        <w:tc>
          <w:tcPr>
            <w:tcW w:w="537" w:type="pct"/>
            <w:tcBorders>
              <w:top w:val="nil"/>
              <w:left w:val="nil"/>
              <w:bottom w:val="nil"/>
              <w:right w:val="nil"/>
            </w:tcBorders>
            <w:shd w:val="clear" w:color="auto" w:fill="auto"/>
            <w:vAlign w:val="bottom"/>
          </w:tcPr>
          <w:p w:rsidR="00A44D30" w:rsidRPr="00B418A0" w:rsidRDefault="00A44D30" w:rsidP="00A44D30">
            <w:pPr>
              <w:jc w:val="right"/>
              <w:rPr>
                <w:sz w:val="20"/>
                <w:szCs w:val="20"/>
              </w:rPr>
            </w:pPr>
            <w:r w:rsidRPr="004E0A21">
              <w:rPr>
                <w:rFonts w:ascii="Calibri" w:hAnsi="Calibri"/>
                <w:color w:val="000000"/>
                <w:sz w:val="18"/>
                <w:szCs w:val="18"/>
              </w:rPr>
              <w:t>-</w:t>
            </w:r>
          </w:p>
        </w:tc>
        <w:tc>
          <w:tcPr>
            <w:tcW w:w="537" w:type="pct"/>
            <w:tcBorders>
              <w:top w:val="nil"/>
              <w:left w:val="nil"/>
              <w:bottom w:val="nil"/>
              <w:right w:val="nil"/>
            </w:tcBorders>
            <w:shd w:val="clear" w:color="auto" w:fill="auto"/>
            <w:vAlign w:val="bottom"/>
          </w:tcPr>
          <w:p w:rsidR="00A44D30" w:rsidRPr="00B418A0" w:rsidRDefault="00A44D30" w:rsidP="00A44D30">
            <w:pPr>
              <w:jc w:val="right"/>
              <w:rPr>
                <w:sz w:val="20"/>
                <w:szCs w:val="20"/>
              </w:rPr>
            </w:pPr>
            <w:r w:rsidRPr="004E0A21">
              <w:rPr>
                <w:rFonts w:ascii="Calibri" w:hAnsi="Calibri"/>
                <w:color w:val="000000"/>
                <w:sz w:val="18"/>
                <w:szCs w:val="18"/>
              </w:rPr>
              <w:t>-</w:t>
            </w:r>
          </w:p>
        </w:tc>
        <w:tc>
          <w:tcPr>
            <w:tcW w:w="587" w:type="pct"/>
            <w:tcBorders>
              <w:top w:val="nil"/>
              <w:left w:val="nil"/>
              <w:bottom w:val="nil"/>
              <w:right w:val="nil"/>
            </w:tcBorders>
            <w:shd w:val="clear" w:color="auto" w:fill="auto"/>
            <w:vAlign w:val="bottom"/>
          </w:tcPr>
          <w:p w:rsidR="00A44D30" w:rsidRPr="00B418A0" w:rsidRDefault="00A44D30" w:rsidP="00A44D30">
            <w:pPr>
              <w:jc w:val="right"/>
              <w:rPr>
                <w:sz w:val="20"/>
                <w:szCs w:val="20"/>
              </w:rPr>
            </w:pPr>
            <w:r w:rsidRPr="004E0A21">
              <w:rPr>
                <w:rFonts w:ascii="Calibri" w:hAnsi="Calibri"/>
                <w:color w:val="000000"/>
                <w:sz w:val="18"/>
                <w:szCs w:val="18"/>
              </w:rPr>
              <w:t>-</w:t>
            </w:r>
          </w:p>
        </w:tc>
        <w:tc>
          <w:tcPr>
            <w:tcW w:w="593"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160.783</w:t>
            </w:r>
          </w:p>
        </w:tc>
        <w:tc>
          <w:tcPr>
            <w:tcW w:w="597" w:type="pct"/>
            <w:tcBorders>
              <w:top w:val="nil"/>
              <w:left w:val="nil"/>
              <w:bottom w:val="nil"/>
              <w:right w:val="nil"/>
            </w:tcBorders>
            <w:shd w:val="clear" w:color="auto" w:fill="auto"/>
            <w:vAlign w:val="bottom"/>
          </w:tcPr>
          <w:p w:rsidR="00A44D30" w:rsidRPr="00B418A0" w:rsidRDefault="00A44D30" w:rsidP="00A44D30">
            <w:pPr>
              <w:jc w:val="right"/>
              <w:rPr>
                <w:rFonts w:ascii="Calibri" w:hAnsi="Calibri"/>
                <w:bCs/>
                <w:color w:val="000000"/>
                <w:sz w:val="18"/>
                <w:szCs w:val="18"/>
              </w:rPr>
            </w:pPr>
            <w:r w:rsidRPr="004E0A21">
              <w:rPr>
                <w:rFonts w:ascii="Calibri" w:hAnsi="Calibri"/>
                <w:color w:val="000000"/>
                <w:sz w:val="18"/>
                <w:szCs w:val="18"/>
              </w:rPr>
              <w:t>160.783</w:t>
            </w:r>
          </w:p>
        </w:tc>
      </w:tr>
      <w:tr w:rsidR="00A44D30" w:rsidRPr="006533FB" w:rsidTr="00361B04">
        <w:trPr>
          <w:trHeight w:val="142"/>
        </w:trPr>
        <w:tc>
          <w:tcPr>
            <w:tcW w:w="1627" w:type="pct"/>
          </w:tcPr>
          <w:p w:rsidR="00A44D30" w:rsidRPr="006533FB" w:rsidRDefault="00A44D30" w:rsidP="00A44D30">
            <w:pPr>
              <w:tabs>
                <w:tab w:val="right" w:pos="1202"/>
              </w:tabs>
              <w:spacing w:line="240" w:lineRule="exact"/>
              <w:outlineLvl w:val="0"/>
              <w:rPr>
                <w:rFonts w:asciiTheme="minorHAnsi" w:hAnsiTheme="minorHAnsi" w:cs="Arial"/>
                <w:b/>
                <w:bCs/>
                <w:sz w:val="18"/>
                <w:szCs w:val="18"/>
                <w:lang w:val="hr-HR"/>
              </w:rPr>
            </w:pPr>
            <w:r w:rsidRPr="006533FB">
              <w:rPr>
                <w:rFonts w:asciiTheme="minorHAnsi" w:hAnsiTheme="minorHAnsi" w:cs="Arial"/>
                <w:b/>
                <w:bCs/>
                <w:sz w:val="18"/>
                <w:szCs w:val="18"/>
                <w:lang w:val="hr-HR"/>
              </w:rPr>
              <w:t xml:space="preserve">Ukupni kapital </w:t>
            </w:r>
          </w:p>
        </w:tc>
        <w:tc>
          <w:tcPr>
            <w:tcW w:w="522" w:type="pct"/>
            <w:tcBorders>
              <w:top w:val="single" w:sz="4" w:space="0" w:color="auto"/>
              <w:left w:val="nil"/>
              <w:bottom w:val="single" w:sz="8" w:space="0" w:color="auto"/>
              <w:right w:val="nil"/>
            </w:tcBorders>
            <w:shd w:val="clear" w:color="auto" w:fill="auto"/>
            <w:vAlign w:val="bottom"/>
          </w:tcPr>
          <w:p w:rsidR="00A44D30" w:rsidRPr="00B418A0" w:rsidRDefault="00A44D30" w:rsidP="00A44D30">
            <w:pPr>
              <w:jc w:val="right"/>
              <w:rPr>
                <w:sz w:val="20"/>
                <w:szCs w:val="20"/>
              </w:rPr>
            </w:pPr>
            <w:r>
              <w:rPr>
                <w:rFonts w:cs="Arial"/>
                <w:b/>
                <w:bCs/>
                <w:color w:val="000000"/>
                <w:sz w:val="18"/>
                <w:szCs w:val="18"/>
                <w:lang w:eastAsia="hr-HR"/>
              </w:rPr>
              <w:t>-</w:t>
            </w:r>
          </w:p>
        </w:tc>
        <w:tc>
          <w:tcPr>
            <w:tcW w:w="537" w:type="pct"/>
            <w:tcBorders>
              <w:top w:val="single" w:sz="4" w:space="0" w:color="auto"/>
              <w:left w:val="nil"/>
              <w:bottom w:val="single" w:sz="8" w:space="0" w:color="auto"/>
              <w:right w:val="nil"/>
            </w:tcBorders>
            <w:shd w:val="clear" w:color="auto" w:fill="auto"/>
            <w:vAlign w:val="bottom"/>
          </w:tcPr>
          <w:p w:rsidR="00A44D30" w:rsidRPr="00B418A0" w:rsidRDefault="00A44D30" w:rsidP="00A44D30">
            <w:pPr>
              <w:jc w:val="right"/>
              <w:rPr>
                <w:sz w:val="20"/>
                <w:szCs w:val="20"/>
              </w:rPr>
            </w:pPr>
            <w:r>
              <w:rPr>
                <w:rFonts w:cs="Arial"/>
                <w:b/>
                <w:bCs/>
                <w:color w:val="000000"/>
                <w:sz w:val="18"/>
                <w:szCs w:val="18"/>
                <w:lang w:eastAsia="hr-HR"/>
              </w:rPr>
              <w:t>-</w:t>
            </w:r>
          </w:p>
        </w:tc>
        <w:tc>
          <w:tcPr>
            <w:tcW w:w="537" w:type="pct"/>
            <w:tcBorders>
              <w:top w:val="single" w:sz="4" w:space="0" w:color="auto"/>
              <w:left w:val="nil"/>
              <w:bottom w:val="single" w:sz="8" w:space="0" w:color="auto"/>
              <w:right w:val="nil"/>
            </w:tcBorders>
            <w:shd w:val="clear" w:color="auto" w:fill="auto"/>
            <w:vAlign w:val="bottom"/>
          </w:tcPr>
          <w:p w:rsidR="00A44D30" w:rsidRPr="00B418A0" w:rsidRDefault="00A44D30" w:rsidP="00A44D30">
            <w:pPr>
              <w:jc w:val="right"/>
              <w:rPr>
                <w:sz w:val="20"/>
                <w:szCs w:val="20"/>
              </w:rPr>
            </w:pPr>
            <w:r>
              <w:rPr>
                <w:rFonts w:cs="Arial"/>
                <w:b/>
                <w:bCs/>
                <w:color w:val="000000"/>
                <w:sz w:val="18"/>
                <w:szCs w:val="18"/>
                <w:lang w:eastAsia="hr-HR"/>
              </w:rPr>
              <w:t>-</w:t>
            </w:r>
          </w:p>
        </w:tc>
        <w:tc>
          <w:tcPr>
            <w:tcW w:w="587" w:type="pct"/>
            <w:tcBorders>
              <w:top w:val="single" w:sz="4" w:space="0" w:color="auto"/>
              <w:left w:val="nil"/>
              <w:bottom w:val="single" w:sz="8" w:space="0" w:color="auto"/>
              <w:right w:val="nil"/>
            </w:tcBorders>
            <w:shd w:val="clear" w:color="auto" w:fill="auto"/>
            <w:vAlign w:val="bottom"/>
          </w:tcPr>
          <w:p w:rsidR="00A44D30" w:rsidRPr="00B418A0" w:rsidRDefault="00A44D30" w:rsidP="00A44D30">
            <w:pPr>
              <w:jc w:val="right"/>
              <w:rPr>
                <w:sz w:val="20"/>
                <w:szCs w:val="20"/>
              </w:rPr>
            </w:pPr>
            <w:r>
              <w:rPr>
                <w:rFonts w:cs="Arial"/>
                <w:b/>
                <w:bCs/>
                <w:color w:val="000000"/>
                <w:sz w:val="18"/>
                <w:szCs w:val="18"/>
                <w:lang w:eastAsia="hr-HR"/>
              </w:rPr>
              <w:t>-</w:t>
            </w:r>
          </w:p>
        </w:tc>
        <w:tc>
          <w:tcPr>
            <w:tcW w:w="593" w:type="pct"/>
            <w:tcBorders>
              <w:top w:val="single" w:sz="4" w:space="0" w:color="auto"/>
              <w:left w:val="nil"/>
              <w:bottom w:val="single" w:sz="8" w:space="0" w:color="auto"/>
              <w:right w:val="nil"/>
            </w:tcBorders>
            <w:shd w:val="clear" w:color="auto" w:fill="auto"/>
            <w:vAlign w:val="bottom"/>
          </w:tcPr>
          <w:p w:rsidR="00A44D30" w:rsidRDefault="00A44D30" w:rsidP="00A44D30">
            <w:pPr>
              <w:jc w:val="right"/>
              <w:rPr>
                <w:rFonts w:ascii="Calibri" w:hAnsi="Calibri"/>
                <w:b/>
                <w:bCs/>
                <w:color w:val="000000"/>
                <w:sz w:val="18"/>
                <w:szCs w:val="18"/>
              </w:rPr>
            </w:pPr>
            <w:r w:rsidRPr="00361B04">
              <w:rPr>
                <w:rFonts w:ascii="Calibri" w:hAnsi="Calibri"/>
                <w:b/>
                <w:bCs/>
                <w:color w:val="000000"/>
                <w:sz w:val="18"/>
                <w:szCs w:val="18"/>
              </w:rPr>
              <w:t>10.256.528</w:t>
            </w:r>
          </w:p>
        </w:tc>
        <w:tc>
          <w:tcPr>
            <w:tcW w:w="597" w:type="pct"/>
            <w:tcBorders>
              <w:top w:val="single" w:sz="4" w:space="0" w:color="auto"/>
              <w:left w:val="nil"/>
              <w:bottom w:val="single" w:sz="8" w:space="0" w:color="auto"/>
              <w:right w:val="nil"/>
            </w:tcBorders>
            <w:shd w:val="clear" w:color="auto" w:fill="auto"/>
            <w:vAlign w:val="bottom"/>
          </w:tcPr>
          <w:p w:rsidR="00A44D30" w:rsidRDefault="00A44D30" w:rsidP="00A44D30">
            <w:pPr>
              <w:jc w:val="right"/>
              <w:rPr>
                <w:rFonts w:ascii="Calibri" w:hAnsi="Calibri"/>
                <w:b/>
                <w:bCs/>
                <w:color w:val="000000"/>
                <w:sz w:val="18"/>
                <w:szCs w:val="18"/>
              </w:rPr>
            </w:pPr>
            <w:r w:rsidRPr="00361B04">
              <w:rPr>
                <w:rFonts w:ascii="Calibri" w:hAnsi="Calibri"/>
                <w:b/>
                <w:bCs/>
                <w:color w:val="000000"/>
                <w:sz w:val="18"/>
                <w:szCs w:val="18"/>
              </w:rPr>
              <w:t>10.256.528</w:t>
            </w:r>
          </w:p>
        </w:tc>
      </w:tr>
      <w:tr w:rsidR="00A44D30" w:rsidRPr="006533FB" w:rsidTr="006D2316">
        <w:trPr>
          <w:trHeight w:hRule="exact" w:val="70"/>
        </w:trPr>
        <w:tc>
          <w:tcPr>
            <w:tcW w:w="1627" w:type="pct"/>
          </w:tcPr>
          <w:p w:rsidR="00A44D30" w:rsidRPr="006533FB" w:rsidRDefault="00A44D30" w:rsidP="00A44D30">
            <w:pPr>
              <w:tabs>
                <w:tab w:val="right" w:pos="1202"/>
              </w:tabs>
              <w:spacing w:line="240" w:lineRule="exact"/>
              <w:outlineLvl w:val="0"/>
              <w:rPr>
                <w:rFonts w:asciiTheme="minorHAnsi" w:hAnsiTheme="minorHAnsi" w:cs="Arial"/>
                <w:b/>
                <w:bCs/>
                <w:sz w:val="18"/>
                <w:szCs w:val="18"/>
                <w:lang w:val="hr-HR"/>
              </w:rPr>
            </w:pPr>
          </w:p>
        </w:tc>
        <w:tc>
          <w:tcPr>
            <w:tcW w:w="522" w:type="pct"/>
            <w:tcBorders>
              <w:top w:val="single" w:sz="12" w:space="0" w:color="auto"/>
            </w:tcBorders>
            <w:vAlign w:val="bottom"/>
          </w:tcPr>
          <w:p w:rsidR="00A44D30" w:rsidRPr="006533FB" w:rsidRDefault="00A44D30" w:rsidP="00A44D30">
            <w:pPr>
              <w:spacing w:line="240" w:lineRule="exact"/>
              <w:jc w:val="right"/>
              <w:outlineLvl w:val="0"/>
              <w:rPr>
                <w:rFonts w:asciiTheme="minorHAnsi" w:hAnsiTheme="minorHAnsi" w:cs="Arial"/>
                <w:spacing w:val="-2"/>
                <w:sz w:val="18"/>
                <w:szCs w:val="18"/>
                <w:lang w:val="hr-HR"/>
              </w:rPr>
            </w:pPr>
          </w:p>
        </w:tc>
        <w:tc>
          <w:tcPr>
            <w:tcW w:w="537" w:type="pct"/>
            <w:tcBorders>
              <w:top w:val="single" w:sz="12" w:space="0" w:color="auto"/>
            </w:tcBorders>
            <w:vAlign w:val="bottom"/>
          </w:tcPr>
          <w:p w:rsidR="00A44D30" w:rsidRPr="006533FB" w:rsidRDefault="00A44D30" w:rsidP="00A44D30">
            <w:pPr>
              <w:spacing w:line="240" w:lineRule="exact"/>
              <w:jc w:val="right"/>
              <w:outlineLvl w:val="0"/>
              <w:rPr>
                <w:rFonts w:asciiTheme="minorHAnsi" w:hAnsiTheme="minorHAnsi" w:cs="Arial"/>
                <w:spacing w:val="-2"/>
                <w:sz w:val="18"/>
                <w:szCs w:val="18"/>
                <w:lang w:val="hr-HR"/>
              </w:rPr>
            </w:pPr>
          </w:p>
        </w:tc>
        <w:tc>
          <w:tcPr>
            <w:tcW w:w="537" w:type="pct"/>
            <w:tcBorders>
              <w:top w:val="single" w:sz="12" w:space="0" w:color="auto"/>
            </w:tcBorders>
            <w:vAlign w:val="bottom"/>
          </w:tcPr>
          <w:p w:rsidR="00A44D30" w:rsidRPr="006533FB" w:rsidRDefault="00A44D30" w:rsidP="00A44D30">
            <w:pPr>
              <w:spacing w:line="240" w:lineRule="exact"/>
              <w:jc w:val="right"/>
              <w:outlineLvl w:val="0"/>
              <w:rPr>
                <w:rFonts w:asciiTheme="minorHAnsi" w:hAnsiTheme="minorHAnsi" w:cs="Arial"/>
                <w:spacing w:val="-2"/>
                <w:sz w:val="18"/>
                <w:szCs w:val="18"/>
                <w:lang w:val="hr-HR"/>
              </w:rPr>
            </w:pPr>
          </w:p>
        </w:tc>
        <w:tc>
          <w:tcPr>
            <w:tcW w:w="587" w:type="pct"/>
            <w:tcBorders>
              <w:top w:val="single" w:sz="12" w:space="0" w:color="auto"/>
            </w:tcBorders>
            <w:vAlign w:val="bottom"/>
          </w:tcPr>
          <w:p w:rsidR="00A44D30" w:rsidRPr="006533FB" w:rsidRDefault="00A44D30" w:rsidP="00A44D30">
            <w:pPr>
              <w:spacing w:line="240" w:lineRule="exact"/>
              <w:jc w:val="right"/>
              <w:outlineLvl w:val="0"/>
              <w:rPr>
                <w:rFonts w:asciiTheme="minorHAnsi" w:hAnsiTheme="minorHAnsi" w:cs="Arial"/>
                <w:spacing w:val="-2"/>
                <w:sz w:val="18"/>
                <w:szCs w:val="18"/>
                <w:lang w:val="hr-HR"/>
              </w:rPr>
            </w:pPr>
          </w:p>
        </w:tc>
        <w:tc>
          <w:tcPr>
            <w:tcW w:w="593" w:type="pct"/>
            <w:tcBorders>
              <w:top w:val="single" w:sz="12" w:space="0" w:color="auto"/>
            </w:tcBorders>
            <w:vAlign w:val="bottom"/>
          </w:tcPr>
          <w:p w:rsidR="00A44D30" w:rsidRPr="006533FB" w:rsidRDefault="00A44D30" w:rsidP="00A44D30">
            <w:pPr>
              <w:spacing w:line="240" w:lineRule="exact"/>
              <w:jc w:val="right"/>
              <w:outlineLvl w:val="0"/>
              <w:rPr>
                <w:rFonts w:asciiTheme="minorHAnsi" w:hAnsiTheme="minorHAnsi" w:cs="Arial"/>
                <w:spacing w:val="-2"/>
                <w:sz w:val="18"/>
                <w:szCs w:val="18"/>
                <w:lang w:val="hr-HR"/>
              </w:rPr>
            </w:pPr>
          </w:p>
        </w:tc>
        <w:tc>
          <w:tcPr>
            <w:tcW w:w="597" w:type="pct"/>
            <w:tcBorders>
              <w:top w:val="single" w:sz="12" w:space="0" w:color="auto"/>
            </w:tcBorders>
            <w:vAlign w:val="bottom"/>
          </w:tcPr>
          <w:p w:rsidR="00A44D30" w:rsidRPr="006533FB" w:rsidRDefault="00A44D30" w:rsidP="00A44D30">
            <w:pPr>
              <w:spacing w:line="240" w:lineRule="exact"/>
              <w:jc w:val="right"/>
              <w:outlineLvl w:val="0"/>
              <w:rPr>
                <w:rFonts w:asciiTheme="minorHAnsi" w:hAnsiTheme="minorHAnsi" w:cs="Arial"/>
                <w:spacing w:val="-2"/>
                <w:sz w:val="18"/>
                <w:szCs w:val="18"/>
                <w:lang w:val="hr-HR"/>
              </w:rPr>
            </w:pPr>
          </w:p>
        </w:tc>
      </w:tr>
      <w:tr w:rsidR="00A44D30" w:rsidRPr="006533FB" w:rsidTr="00361B04">
        <w:trPr>
          <w:trHeight w:val="158"/>
        </w:trPr>
        <w:tc>
          <w:tcPr>
            <w:tcW w:w="1627" w:type="pct"/>
          </w:tcPr>
          <w:p w:rsidR="00A44D30" w:rsidRPr="006533FB" w:rsidRDefault="00A44D30" w:rsidP="00A44D30">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z w:val="18"/>
                <w:szCs w:val="18"/>
                <w:lang w:val="hr-HR"/>
              </w:rPr>
              <w:t>Garantni fond</w:t>
            </w:r>
          </w:p>
        </w:tc>
        <w:tc>
          <w:tcPr>
            <w:tcW w:w="522" w:type="pct"/>
            <w:tcBorders>
              <w:top w:val="nil"/>
              <w:left w:val="nil"/>
              <w:bottom w:val="nil"/>
              <w:right w:val="nil"/>
            </w:tcBorders>
            <w:shd w:val="clear" w:color="auto" w:fill="auto"/>
            <w:vAlign w:val="center"/>
          </w:tcPr>
          <w:p w:rsidR="00A44D30" w:rsidRPr="00B418A0" w:rsidRDefault="00A44D30" w:rsidP="00A44D30">
            <w:pPr>
              <w:jc w:val="right"/>
              <w:rPr>
                <w:sz w:val="20"/>
                <w:szCs w:val="20"/>
              </w:rPr>
            </w:pPr>
            <w:r>
              <w:rPr>
                <w:sz w:val="20"/>
                <w:szCs w:val="20"/>
              </w:rPr>
              <w:t>-</w:t>
            </w:r>
          </w:p>
        </w:tc>
        <w:tc>
          <w:tcPr>
            <w:tcW w:w="537" w:type="pct"/>
            <w:tcBorders>
              <w:top w:val="nil"/>
              <w:left w:val="nil"/>
              <w:bottom w:val="nil"/>
              <w:right w:val="nil"/>
            </w:tcBorders>
            <w:shd w:val="clear" w:color="auto" w:fill="auto"/>
            <w:vAlign w:val="center"/>
          </w:tcPr>
          <w:p w:rsidR="00A44D30" w:rsidRPr="00B418A0" w:rsidRDefault="00A44D30" w:rsidP="00A44D30">
            <w:pPr>
              <w:jc w:val="right"/>
              <w:rPr>
                <w:sz w:val="20"/>
                <w:szCs w:val="20"/>
              </w:rPr>
            </w:pPr>
            <w:r w:rsidRPr="004E0A21">
              <w:rPr>
                <w:rFonts w:ascii="Calibri" w:hAnsi="Calibri"/>
                <w:color w:val="000000"/>
                <w:sz w:val="18"/>
                <w:szCs w:val="18"/>
              </w:rPr>
              <w:t>-</w:t>
            </w:r>
          </w:p>
        </w:tc>
        <w:tc>
          <w:tcPr>
            <w:tcW w:w="537" w:type="pct"/>
            <w:tcBorders>
              <w:top w:val="nil"/>
              <w:left w:val="nil"/>
              <w:bottom w:val="nil"/>
              <w:right w:val="nil"/>
            </w:tcBorders>
            <w:shd w:val="clear" w:color="auto" w:fill="auto"/>
            <w:vAlign w:val="center"/>
          </w:tcPr>
          <w:p w:rsidR="00A44D30" w:rsidRPr="00B418A0" w:rsidRDefault="00A44D30" w:rsidP="00A44D30">
            <w:pPr>
              <w:jc w:val="right"/>
              <w:rPr>
                <w:sz w:val="20"/>
                <w:szCs w:val="20"/>
              </w:rPr>
            </w:pPr>
            <w:r w:rsidRPr="004E0A21">
              <w:rPr>
                <w:rFonts w:ascii="Calibri" w:hAnsi="Calibri"/>
                <w:color w:val="000000"/>
                <w:sz w:val="18"/>
                <w:szCs w:val="18"/>
              </w:rPr>
              <w:t>-</w:t>
            </w:r>
          </w:p>
        </w:tc>
        <w:tc>
          <w:tcPr>
            <w:tcW w:w="587" w:type="pct"/>
            <w:tcBorders>
              <w:top w:val="nil"/>
              <w:left w:val="nil"/>
              <w:bottom w:val="nil"/>
              <w:right w:val="nil"/>
            </w:tcBorders>
            <w:shd w:val="clear" w:color="auto" w:fill="auto"/>
            <w:vAlign w:val="center"/>
          </w:tcPr>
          <w:p w:rsidR="00A44D30" w:rsidRPr="00B418A0" w:rsidRDefault="00A44D30" w:rsidP="00A44D30">
            <w:pPr>
              <w:jc w:val="right"/>
              <w:rPr>
                <w:sz w:val="20"/>
                <w:szCs w:val="20"/>
              </w:rPr>
            </w:pPr>
            <w:r w:rsidRPr="004E0A21">
              <w:rPr>
                <w:rFonts w:ascii="Calibri" w:hAnsi="Calibri"/>
                <w:color w:val="000000"/>
                <w:sz w:val="18"/>
                <w:szCs w:val="18"/>
              </w:rPr>
              <w:t>-</w:t>
            </w:r>
          </w:p>
        </w:tc>
        <w:tc>
          <w:tcPr>
            <w:tcW w:w="593" w:type="pct"/>
            <w:tcBorders>
              <w:top w:val="nil"/>
              <w:left w:val="nil"/>
              <w:bottom w:val="nil"/>
              <w:right w:val="nil"/>
            </w:tcBorders>
            <w:shd w:val="clear" w:color="auto" w:fill="auto"/>
            <w:vAlign w:val="bottom"/>
          </w:tcPr>
          <w:p w:rsidR="00A44D30" w:rsidRDefault="00A44D30" w:rsidP="00A44D30">
            <w:pPr>
              <w:jc w:val="right"/>
              <w:rPr>
                <w:rFonts w:ascii="Calibri" w:hAnsi="Calibri"/>
                <w:color w:val="000000"/>
                <w:sz w:val="18"/>
                <w:szCs w:val="18"/>
              </w:rPr>
            </w:pPr>
            <w:r w:rsidRPr="004E0A21">
              <w:rPr>
                <w:rFonts w:ascii="Calibri" w:hAnsi="Calibri"/>
                <w:color w:val="000000"/>
                <w:sz w:val="18"/>
                <w:szCs w:val="18"/>
              </w:rPr>
              <w:t>12.303</w:t>
            </w:r>
          </w:p>
        </w:tc>
        <w:tc>
          <w:tcPr>
            <w:tcW w:w="597" w:type="pct"/>
            <w:tcBorders>
              <w:top w:val="nil"/>
              <w:left w:val="nil"/>
              <w:bottom w:val="nil"/>
              <w:right w:val="nil"/>
            </w:tcBorders>
            <w:shd w:val="clear" w:color="auto" w:fill="auto"/>
            <w:vAlign w:val="bottom"/>
          </w:tcPr>
          <w:p w:rsidR="00A44D30" w:rsidRPr="00B418A0" w:rsidRDefault="00A44D30" w:rsidP="00A44D30">
            <w:pPr>
              <w:jc w:val="right"/>
              <w:rPr>
                <w:rFonts w:ascii="Calibri" w:hAnsi="Calibri"/>
                <w:bCs/>
                <w:color w:val="000000"/>
                <w:sz w:val="18"/>
                <w:szCs w:val="18"/>
              </w:rPr>
            </w:pPr>
            <w:r w:rsidRPr="004E0A21">
              <w:rPr>
                <w:rFonts w:ascii="Calibri" w:hAnsi="Calibri"/>
                <w:color w:val="000000"/>
                <w:sz w:val="18"/>
                <w:szCs w:val="18"/>
              </w:rPr>
              <w:t>12.303</w:t>
            </w:r>
          </w:p>
        </w:tc>
      </w:tr>
      <w:tr w:rsidR="00A44D30" w:rsidRPr="006533FB" w:rsidTr="00104704">
        <w:trPr>
          <w:trHeight w:hRule="exact" w:val="70"/>
        </w:trPr>
        <w:tc>
          <w:tcPr>
            <w:tcW w:w="1627" w:type="pct"/>
          </w:tcPr>
          <w:p w:rsidR="00A44D30" w:rsidRPr="006533FB" w:rsidRDefault="00A44D30" w:rsidP="00A44D30">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z w:val="18"/>
                <w:szCs w:val="18"/>
                <w:lang w:val="hr-HR"/>
              </w:rPr>
              <w:t>-</w:t>
            </w:r>
          </w:p>
        </w:tc>
        <w:tc>
          <w:tcPr>
            <w:tcW w:w="522" w:type="pct"/>
            <w:tcBorders>
              <w:bottom w:val="single" w:sz="6" w:space="0" w:color="auto"/>
            </w:tcBorders>
            <w:vAlign w:val="bottom"/>
          </w:tcPr>
          <w:p w:rsidR="00A44D30" w:rsidRPr="006533FB" w:rsidRDefault="00A44D30" w:rsidP="00A44D30">
            <w:pPr>
              <w:spacing w:line="240" w:lineRule="exact"/>
              <w:jc w:val="right"/>
              <w:outlineLvl w:val="0"/>
              <w:rPr>
                <w:rFonts w:asciiTheme="minorHAnsi" w:hAnsiTheme="minorHAnsi" w:cs="Arial"/>
                <w:spacing w:val="-2"/>
                <w:sz w:val="18"/>
                <w:szCs w:val="18"/>
                <w:lang w:val="hr-HR"/>
              </w:rPr>
            </w:pPr>
          </w:p>
        </w:tc>
        <w:tc>
          <w:tcPr>
            <w:tcW w:w="537" w:type="pct"/>
            <w:tcBorders>
              <w:bottom w:val="single" w:sz="6" w:space="0" w:color="auto"/>
            </w:tcBorders>
            <w:vAlign w:val="bottom"/>
          </w:tcPr>
          <w:p w:rsidR="00A44D30" w:rsidRPr="006533FB" w:rsidRDefault="00A44D30" w:rsidP="00A44D30">
            <w:pPr>
              <w:spacing w:line="240" w:lineRule="exact"/>
              <w:jc w:val="right"/>
              <w:outlineLvl w:val="0"/>
              <w:rPr>
                <w:rFonts w:asciiTheme="minorHAnsi" w:hAnsiTheme="minorHAnsi" w:cs="Arial"/>
                <w:spacing w:val="-2"/>
                <w:sz w:val="18"/>
                <w:szCs w:val="18"/>
                <w:lang w:val="hr-HR"/>
              </w:rPr>
            </w:pPr>
          </w:p>
        </w:tc>
        <w:tc>
          <w:tcPr>
            <w:tcW w:w="537" w:type="pct"/>
            <w:tcBorders>
              <w:bottom w:val="single" w:sz="6" w:space="0" w:color="auto"/>
            </w:tcBorders>
            <w:vAlign w:val="bottom"/>
          </w:tcPr>
          <w:p w:rsidR="00A44D30" w:rsidRPr="006533FB" w:rsidRDefault="00A44D30" w:rsidP="00A44D30">
            <w:pPr>
              <w:spacing w:line="240" w:lineRule="exact"/>
              <w:jc w:val="right"/>
              <w:outlineLvl w:val="0"/>
              <w:rPr>
                <w:rFonts w:asciiTheme="minorHAnsi" w:hAnsiTheme="minorHAnsi" w:cs="Arial"/>
                <w:spacing w:val="-2"/>
                <w:sz w:val="18"/>
                <w:szCs w:val="18"/>
                <w:lang w:val="hr-HR"/>
              </w:rPr>
            </w:pPr>
          </w:p>
        </w:tc>
        <w:tc>
          <w:tcPr>
            <w:tcW w:w="587" w:type="pct"/>
            <w:tcBorders>
              <w:bottom w:val="single" w:sz="6" w:space="0" w:color="auto"/>
            </w:tcBorders>
            <w:vAlign w:val="bottom"/>
          </w:tcPr>
          <w:p w:rsidR="00A44D30" w:rsidRPr="006533FB" w:rsidRDefault="00A44D30" w:rsidP="00A44D30">
            <w:pPr>
              <w:spacing w:line="240" w:lineRule="exact"/>
              <w:jc w:val="right"/>
              <w:outlineLvl w:val="0"/>
              <w:rPr>
                <w:rFonts w:asciiTheme="minorHAnsi" w:hAnsiTheme="minorHAnsi" w:cs="Arial"/>
                <w:spacing w:val="-2"/>
                <w:sz w:val="18"/>
                <w:szCs w:val="18"/>
                <w:lang w:val="hr-HR"/>
              </w:rPr>
            </w:pPr>
          </w:p>
        </w:tc>
        <w:tc>
          <w:tcPr>
            <w:tcW w:w="593" w:type="pct"/>
            <w:tcBorders>
              <w:bottom w:val="single" w:sz="6" w:space="0" w:color="auto"/>
            </w:tcBorders>
            <w:vAlign w:val="bottom"/>
          </w:tcPr>
          <w:p w:rsidR="00A44D30" w:rsidRPr="006533FB" w:rsidRDefault="00A44D30" w:rsidP="00A44D30">
            <w:pPr>
              <w:spacing w:line="240" w:lineRule="exact"/>
              <w:jc w:val="right"/>
              <w:outlineLvl w:val="0"/>
              <w:rPr>
                <w:rFonts w:asciiTheme="minorHAnsi" w:hAnsiTheme="minorHAnsi" w:cs="Arial"/>
                <w:spacing w:val="-2"/>
                <w:sz w:val="18"/>
                <w:szCs w:val="18"/>
                <w:lang w:val="hr-HR"/>
              </w:rPr>
            </w:pPr>
          </w:p>
        </w:tc>
        <w:tc>
          <w:tcPr>
            <w:tcW w:w="597" w:type="pct"/>
            <w:tcBorders>
              <w:bottom w:val="single" w:sz="6" w:space="0" w:color="auto"/>
            </w:tcBorders>
            <w:vAlign w:val="bottom"/>
          </w:tcPr>
          <w:p w:rsidR="00A44D30" w:rsidRPr="006533FB" w:rsidRDefault="00A44D30" w:rsidP="00A44D30">
            <w:pPr>
              <w:spacing w:line="240" w:lineRule="exact"/>
              <w:jc w:val="right"/>
              <w:outlineLvl w:val="0"/>
              <w:rPr>
                <w:rFonts w:asciiTheme="minorHAnsi" w:hAnsiTheme="minorHAnsi" w:cs="Arial"/>
                <w:spacing w:val="-2"/>
                <w:sz w:val="18"/>
                <w:szCs w:val="18"/>
                <w:lang w:val="hr-HR"/>
              </w:rPr>
            </w:pPr>
          </w:p>
        </w:tc>
      </w:tr>
      <w:tr w:rsidR="00A44D30" w:rsidRPr="006533FB" w:rsidTr="00361B04">
        <w:trPr>
          <w:trHeight w:val="150"/>
        </w:trPr>
        <w:tc>
          <w:tcPr>
            <w:tcW w:w="1627" w:type="pct"/>
          </w:tcPr>
          <w:p w:rsidR="00A44D30" w:rsidRPr="006533FB" w:rsidRDefault="00A44D30" w:rsidP="00A44D30">
            <w:pPr>
              <w:tabs>
                <w:tab w:val="right" w:pos="1202"/>
              </w:tabs>
              <w:spacing w:line="240" w:lineRule="exact"/>
              <w:outlineLvl w:val="0"/>
              <w:rPr>
                <w:rFonts w:asciiTheme="minorHAnsi" w:hAnsiTheme="minorHAnsi" w:cs="Arial"/>
                <w:b/>
                <w:bCs/>
                <w:sz w:val="18"/>
                <w:szCs w:val="18"/>
                <w:lang w:val="hr-HR"/>
              </w:rPr>
            </w:pPr>
            <w:r w:rsidRPr="006533FB">
              <w:rPr>
                <w:rFonts w:asciiTheme="minorHAnsi" w:hAnsiTheme="minorHAnsi" w:cs="Arial"/>
                <w:b/>
                <w:bCs/>
                <w:sz w:val="18"/>
                <w:szCs w:val="18"/>
                <w:lang w:val="hr-HR"/>
              </w:rPr>
              <w:t>Ukupna glavnica</w:t>
            </w:r>
          </w:p>
        </w:tc>
        <w:tc>
          <w:tcPr>
            <w:tcW w:w="522" w:type="pct"/>
            <w:tcBorders>
              <w:top w:val="single" w:sz="4" w:space="0" w:color="auto"/>
              <w:left w:val="nil"/>
              <w:bottom w:val="single" w:sz="8" w:space="0" w:color="auto"/>
              <w:right w:val="nil"/>
            </w:tcBorders>
            <w:shd w:val="clear" w:color="auto" w:fill="auto"/>
          </w:tcPr>
          <w:p w:rsidR="00A44D30" w:rsidRDefault="00A44D30" w:rsidP="00A44D30">
            <w:pPr>
              <w:jc w:val="right"/>
              <w:rPr>
                <w:rFonts w:ascii="Calibri" w:hAnsi="Calibri"/>
                <w:b/>
                <w:bCs/>
                <w:color w:val="000000"/>
                <w:sz w:val="18"/>
                <w:szCs w:val="18"/>
              </w:rPr>
            </w:pPr>
            <w:r w:rsidRPr="00771850">
              <w:rPr>
                <w:rFonts w:cs="Arial"/>
                <w:b/>
                <w:spacing w:val="-2"/>
                <w:sz w:val="18"/>
                <w:szCs w:val="18"/>
              </w:rPr>
              <w:t>-</w:t>
            </w:r>
          </w:p>
        </w:tc>
        <w:tc>
          <w:tcPr>
            <w:tcW w:w="537" w:type="pct"/>
            <w:tcBorders>
              <w:top w:val="single" w:sz="4" w:space="0" w:color="auto"/>
              <w:left w:val="nil"/>
              <w:bottom w:val="single" w:sz="8" w:space="0" w:color="auto"/>
              <w:right w:val="nil"/>
            </w:tcBorders>
            <w:shd w:val="clear" w:color="auto" w:fill="auto"/>
          </w:tcPr>
          <w:p w:rsidR="00A44D30" w:rsidRDefault="00A44D30" w:rsidP="00A44D30">
            <w:pPr>
              <w:jc w:val="right"/>
              <w:rPr>
                <w:rFonts w:ascii="Calibri" w:hAnsi="Calibri"/>
                <w:b/>
                <w:bCs/>
                <w:color w:val="000000"/>
                <w:sz w:val="18"/>
                <w:szCs w:val="18"/>
              </w:rPr>
            </w:pPr>
            <w:r w:rsidRPr="00771850">
              <w:rPr>
                <w:rFonts w:cs="Arial"/>
                <w:b/>
                <w:spacing w:val="-2"/>
                <w:sz w:val="18"/>
                <w:szCs w:val="18"/>
              </w:rPr>
              <w:t>-</w:t>
            </w:r>
          </w:p>
        </w:tc>
        <w:tc>
          <w:tcPr>
            <w:tcW w:w="537" w:type="pct"/>
            <w:tcBorders>
              <w:top w:val="single" w:sz="4" w:space="0" w:color="auto"/>
              <w:left w:val="nil"/>
              <w:bottom w:val="single" w:sz="8" w:space="0" w:color="auto"/>
              <w:right w:val="nil"/>
            </w:tcBorders>
            <w:shd w:val="clear" w:color="auto" w:fill="auto"/>
          </w:tcPr>
          <w:p w:rsidR="00A44D30" w:rsidRDefault="00A44D30" w:rsidP="00A44D30">
            <w:pPr>
              <w:jc w:val="right"/>
              <w:rPr>
                <w:rFonts w:ascii="Calibri" w:hAnsi="Calibri"/>
                <w:b/>
                <w:bCs/>
                <w:color w:val="000000"/>
                <w:sz w:val="18"/>
                <w:szCs w:val="18"/>
              </w:rPr>
            </w:pPr>
            <w:r w:rsidRPr="00771850">
              <w:rPr>
                <w:rFonts w:cs="Arial"/>
                <w:b/>
                <w:spacing w:val="-2"/>
                <w:sz w:val="18"/>
                <w:szCs w:val="18"/>
              </w:rPr>
              <w:t>-</w:t>
            </w:r>
          </w:p>
        </w:tc>
        <w:tc>
          <w:tcPr>
            <w:tcW w:w="587" w:type="pct"/>
            <w:tcBorders>
              <w:top w:val="single" w:sz="4" w:space="0" w:color="auto"/>
              <w:left w:val="nil"/>
              <w:bottom w:val="single" w:sz="8" w:space="0" w:color="auto"/>
              <w:right w:val="nil"/>
            </w:tcBorders>
            <w:shd w:val="clear" w:color="auto" w:fill="auto"/>
          </w:tcPr>
          <w:p w:rsidR="00A44D30" w:rsidRDefault="00A44D30" w:rsidP="00A44D30">
            <w:pPr>
              <w:jc w:val="right"/>
              <w:rPr>
                <w:rFonts w:ascii="Calibri" w:hAnsi="Calibri"/>
                <w:b/>
                <w:bCs/>
                <w:color w:val="000000"/>
                <w:sz w:val="18"/>
                <w:szCs w:val="18"/>
              </w:rPr>
            </w:pPr>
            <w:r w:rsidRPr="00771850">
              <w:rPr>
                <w:rFonts w:cs="Arial"/>
                <w:b/>
                <w:spacing w:val="-2"/>
                <w:sz w:val="18"/>
                <w:szCs w:val="18"/>
              </w:rPr>
              <w:t>-</w:t>
            </w:r>
          </w:p>
        </w:tc>
        <w:tc>
          <w:tcPr>
            <w:tcW w:w="593" w:type="pct"/>
            <w:tcBorders>
              <w:top w:val="single" w:sz="4" w:space="0" w:color="auto"/>
              <w:left w:val="nil"/>
              <w:bottom w:val="single" w:sz="8" w:space="0" w:color="auto"/>
              <w:right w:val="nil"/>
            </w:tcBorders>
            <w:shd w:val="clear" w:color="auto" w:fill="auto"/>
          </w:tcPr>
          <w:p w:rsidR="00A44D30" w:rsidRDefault="00A44D30" w:rsidP="00A44D30">
            <w:pPr>
              <w:jc w:val="right"/>
              <w:rPr>
                <w:rFonts w:ascii="Calibri" w:hAnsi="Calibri"/>
                <w:b/>
                <w:bCs/>
                <w:color w:val="000000"/>
                <w:sz w:val="18"/>
                <w:szCs w:val="18"/>
              </w:rPr>
            </w:pPr>
            <w:r w:rsidRPr="00361B04">
              <w:rPr>
                <w:rFonts w:ascii="Calibri" w:hAnsi="Calibri"/>
                <w:b/>
                <w:bCs/>
                <w:color w:val="000000"/>
                <w:sz w:val="18"/>
                <w:szCs w:val="18"/>
              </w:rPr>
              <w:t>10.268.831</w:t>
            </w:r>
          </w:p>
        </w:tc>
        <w:tc>
          <w:tcPr>
            <w:tcW w:w="597" w:type="pct"/>
            <w:tcBorders>
              <w:top w:val="single" w:sz="4" w:space="0" w:color="auto"/>
              <w:left w:val="nil"/>
              <w:bottom w:val="single" w:sz="8" w:space="0" w:color="auto"/>
              <w:right w:val="nil"/>
            </w:tcBorders>
            <w:shd w:val="clear" w:color="auto" w:fill="auto"/>
          </w:tcPr>
          <w:p w:rsidR="00A44D30" w:rsidRDefault="00A44D30" w:rsidP="00A44D30">
            <w:pPr>
              <w:jc w:val="right"/>
              <w:rPr>
                <w:rFonts w:ascii="Calibri" w:hAnsi="Calibri"/>
                <w:b/>
                <w:bCs/>
                <w:color w:val="000000"/>
                <w:sz w:val="18"/>
                <w:szCs w:val="18"/>
              </w:rPr>
            </w:pPr>
            <w:r w:rsidRPr="00361B04">
              <w:rPr>
                <w:rFonts w:ascii="Calibri" w:hAnsi="Calibri"/>
                <w:b/>
                <w:bCs/>
                <w:color w:val="000000"/>
                <w:sz w:val="18"/>
                <w:szCs w:val="18"/>
              </w:rPr>
              <w:t>10.268.831</w:t>
            </w:r>
          </w:p>
        </w:tc>
      </w:tr>
      <w:tr w:rsidR="00A44D30" w:rsidRPr="006533FB" w:rsidTr="00104704">
        <w:trPr>
          <w:trHeight w:val="185"/>
        </w:trPr>
        <w:tc>
          <w:tcPr>
            <w:tcW w:w="1627" w:type="pct"/>
            <w:vAlign w:val="center"/>
          </w:tcPr>
          <w:p w:rsidR="00A44D30" w:rsidRPr="006533FB" w:rsidRDefault="00A44D30" w:rsidP="00A44D30">
            <w:pPr>
              <w:tabs>
                <w:tab w:val="right" w:pos="1202"/>
              </w:tabs>
              <w:spacing w:line="240" w:lineRule="exact"/>
              <w:outlineLvl w:val="0"/>
              <w:rPr>
                <w:rFonts w:asciiTheme="minorHAnsi" w:hAnsiTheme="minorHAnsi" w:cs="Arial"/>
                <w:b/>
                <w:bCs/>
                <w:sz w:val="18"/>
                <w:szCs w:val="18"/>
                <w:lang w:val="hr-HR"/>
              </w:rPr>
            </w:pPr>
            <w:r w:rsidRPr="006533FB">
              <w:rPr>
                <w:rFonts w:asciiTheme="minorHAnsi" w:hAnsiTheme="minorHAnsi" w:cs="Arial"/>
                <w:b/>
                <w:bCs/>
                <w:sz w:val="18"/>
                <w:szCs w:val="18"/>
                <w:lang w:val="hr-HR"/>
              </w:rPr>
              <w:t>Ukupne obveze i glavnica (2)</w:t>
            </w:r>
          </w:p>
        </w:tc>
        <w:tc>
          <w:tcPr>
            <w:tcW w:w="522" w:type="pct"/>
            <w:tcBorders>
              <w:top w:val="nil"/>
              <w:left w:val="nil"/>
              <w:bottom w:val="single" w:sz="12" w:space="0" w:color="auto"/>
              <w:right w:val="nil"/>
            </w:tcBorders>
            <w:shd w:val="clear" w:color="auto" w:fill="auto"/>
            <w:vAlign w:val="bottom"/>
          </w:tcPr>
          <w:p w:rsidR="00A44D30" w:rsidRDefault="00A44D30" w:rsidP="00A44D30">
            <w:pPr>
              <w:jc w:val="right"/>
              <w:rPr>
                <w:rFonts w:ascii="Calibri" w:hAnsi="Calibri"/>
                <w:b/>
                <w:bCs/>
                <w:color w:val="000000"/>
                <w:sz w:val="18"/>
                <w:szCs w:val="18"/>
              </w:rPr>
            </w:pPr>
            <w:r w:rsidRPr="004E0A21">
              <w:rPr>
                <w:rFonts w:ascii="Calibri" w:hAnsi="Calibri"/>
                <w:b/>
                <w:bCs/>
                <w:color w:val="000000"/>
                <w:sz w:val="18"/>
                <w:szCs w:val="18"/>
              </w:rPr>
              <w:t>605.431</w:t>
            </w:r>
          </w:p>
        </w:tc>
        <w:tc>
          <w:tcPr>
            <w:tcW w:w="537" w:type="pct"/>
            <w:tcBorders>
              <w:top w:val="nil"/>
              <w:left w:val="nil"/>
              <w:bottom w:val="single" w:sz="12" w:space="0" w:color="auto"/>
              <w:right w:val="nil"/>
            </w:tcBorders>
            <w:shd w:val="clear" w:color="auto" w:fill="auto"/>
            <w:vAlign w:val="bottom"/>
          </w:tcPr>
          <w:p w:rsidR="00A44D30" w:rsidRDefault="00A44D30" w:rsidP="00A44D30">
            <w:pPr>
              <w:jc w:val="right"/>
              <w:rPr>
                <w:rFonts w:ascii="Calibri" w:hAnsi="Calibri"/>
                <w:b/>
                <w:bCs/>
                <w:color w:val="000000"/>
                <w:sz w:val="18"/>
                <w:szCs w:val="18"/>
              </w:rPr>
            </w:pPr>
            <w:r w:rsidRPr="004E0A21">
              <w:rPr>
                <w:rFonts w:ascii="Calibri" w:hAnsi="Calibri"/>
                <w:b/>
                <w:bCs/>
                <w:color w:val="000000"/>
                <w:sz w:val="18"/>
                <w:szCs w:val="18"/>
              </w:rPr>
              <w:t>372.329</w:t>
            </w:r>
          </w:p>
        </w:tc>
        <w:tc>
          <w:tcPr>
            <w:tcW w:w="537" w:type="pct"/>
            <w:tcBorders>
              <w:top w:val="nil"/>
              <w:left w:val="nil"/>
              <w:bottom w:val="single" w:sz="12" w:space="0" w:color="auto"/>
              <w:right w:val="nil"/>
            </w:tcBorders>
            <w:shd w:val="clear" w:color="auto" w:fill="auto"/>
            <w:vAlign w:val="bottom"/>
          </w:tcPr>
          <w:p w:rsidR="00A44D30" w:rsidRDefault="00A44D30" w:rsidP="00A44D30">
            <w:pPr>
              <w:jc w:val="right"/>
              <w:rPr>
                <w:rFonts w:ascii="Calibri" w:hAnsi="Calibri"/>
                <w:b/>
                <w:bCs/>
                <w:color w:val="000000"/>
                <w:sz w:val="18"/>
                <w:szCs w:val="18"/>
              </w:rPr>
            </w:pPr>
            <w:r w:rsidRPr="004E0A21">
              <w:rPr>
                <w:rFonts w:ascii="Calibri" w:hAnsi="Calibri"/>
                <w:b/>
                <w:bCs/>
                <w:color w:val="000000"/>
                <w:sz w:val="18"/>
                <w:szCs w:val="18"/>
              </w:rPr>
              <w:t>1.404.162</w:t>
            </w:r>
          </w:p>
        </w:tc>
        <w:tc>
          <w:tcPr>
            <w:tcW w:w="587" w:type="pct"/>
            <w:tcBorders>
              <w:top w:val="nil"/>
              <w:left w:val="nil"/>
              <w:bottom w:val="single" w:sz="12" w:space="0" w:color="auto"/>
              <w:right w:val="nil"/>
            </w:tcBorders>
            <w:shd w:val="clear" w:color="auto" w:fill="auto"/>
            <w:vAlign w:val="bottom"/>
          </w:tcPr>
          <w:p w:rsidR="00A44D30" w:rsidRDefault="004548CB" w:rsidP="00A44D30">
            <w:pPr>
              <w:jc w:val="right"/>
              <w:rPr>
                <w:rFonts w:ascii="Calibri" w:hAnsi="Calibri"/>
                <w:b/>
                <w:bCs/>
                <w:color w:val="000000"/>
                <w:sz w:val="18"/>
                <w:szCs w:val="18"/>
              </w:rPr>
            </w:pPr>
            <w:r>
              <w:rPr>
                <w:rFonts w:ascii="Calibri" w:hAnsi="Calibri"/>
                <w:b/>
                <w:bCs/>
                <w:color w:val="000000"/>
                <w:sz w:val="18"/>
                <w:szCs w:val="18"/>
              </w:rPr>
              <w:t>5.326.44</w:t>
            </w:r>
            <w:r w:rsidR="00A44D30" w:rsidRPr="004E0A21">
              <w:rPr>
                <w:rFonts w:ascii="Calibri" w:hAnsi="Calibri"/>
                <w:b/>
                <w:bCs/>
                <w:color w:val="000000"/>
                <w:sz w:val="18"/>
                <w:szCs w:val="18"/>
              </w:rPr>
              <w:t>3</w:t>
            </w:r>
          </w:p>
        </w:tc>
        <w:tc>
          <w:tcPr>
            <w:tcW w:w="593" w:type="pct"/>
            <w:tcBorders>
              <w:top w:val="nil"/>
              <w:left w:val="nil"/>
              <w:bottom w:val="single" w:sz="12" w:space="0" w:color="auto"/>
              <w:right w:val="nil"/>
            </w:tcBorders>
            <w:shd w:val="clear" w:color="auto" w:fill="auto"/>
            <w:vAlign w:val="bottom"/>
          </w:tcPr>
          <w:p w:rsidR="00A44D30" w:rsidRDefault="00A44D30" w:rsidP="00A44D30">
            <w:pPr>
              <w:jc w:val="right"/>
              <w:rPr>
                <w:rFonts w:ascii="Calibri" w:hAnsi="Calibri"/>
                <w:b/>
                <w:bCs/>
                <w:color w:val="000000"/>
                <w:sz w:val="18"/>
                <w:szCs w:val="18"/>
              </w:rPr>
            </w:pPr>
            <w:r w:rsidRPr="004E0A21">
              <w:rPr>
                <w:rFonts w:ascii="Calibri" w:hAnsi="Calibri"/>
                <w:b/>
                <w:bCs/>
                <w:color w:val="000000"/>
                <w:sz w:val="18"/>
                <w:szCs w:val="18"/>
              </w:rPr>
              <w:t>20.347.438</w:t>
            </w:r>
          </w:p>
        </w:tc>
        <w:tc>
          <w:tcPr>
            <w:tcW w:w="597" w:type="pct"/>
            <w:tcBorders>
              <w:top w:val="nil"/>
              <w:left w:val="nil"/>
              <w:bottom w:val="single" w:sz="12" w:space="0" w:color="auto"/>
              <w:right w:val="nil"/>
            </w:tcBorders>
            <w:shd w:val="clear" w:color="auto" w:fill="auto"/>
            <w:vAlign w:val="bottom"/>
          </w:tcPr>
          <w:p w:rsidR="00A44D30" w:rsidRDefault="00A44D30" w:rsidP="00A44D30">
            <w:pPr>
              <w:jc w:val="right"/>
              <w:rPr>
                <w:rFonts w:ascii="Calibri" w:hAnsi="Calibri"/>
                <w:b/>
                <w:bCs/>
                <w:color w:val="000000"/>
                <w:sz w:val="18"/>
                <w:szCs w:val="18"/>
              </w:rPr>
            </w:pPr>
            <w:r w:rsidRPr="004E0A21">
              <w:rPr>
                <w:rFonts w:ascii="Calibri" w:hAnsi="Calibri"/>
                <w:b/>
                <w:bCs/>
                <w:color w:val="000000"/>
                <w:sz w:val="18"/>
                <w:szCs w:val="18"/>
              </w:rPr>
              <w:t>28.055.803</w:t>
            </w:r>
          </w:p>
        </w:tc>
      </w:tr>
      <w:tr w:rsidR="00A44D30" w:rsidRPr="006533FB" w:rsidTr="006D2316">
        <w:trPr>
          <w:trHeight w:val="303"/>
        </w:trPr>
        <w:tc>
          <w:tcPr>
            <w:tcW w:w="1627" w:type="pct"/>
          </w:tcPr>
          <w:p w:rsidR="00A44D30" w:rsidRPr="006533FB" w:rsidRDefault="00A44D30" w:rsidP="00A44D30">
            <w:pPr>
              <w:tabs>
                <w:tab w:val="right" w:pos="1202"/>
              </w:tabs>
              <w:spacing w:line="240" w:lineRule="exact"/>
              <w:outlineLvl w:val="0"/>
              <w:rPr>
                <w:rFonts w:asciiTheme="minorHAnsi" w:hAnsiTheme="minorHAnsi" w:cs="Arial"/>
                <w:b/>
                <w:bCs/>
                <w:spacing w:val="-2"/>
                <w:sz w:val="18"/>
                <w:szCs w:val="18"/>
                <w:lang w:val="hr-HR"/>
              </w:rPr>
            </w:pPr>
            <w:r w:rsidRPr="006533FB">
              <w:rPr>
                <w:rFonts w:asciiTheme="minorHAnsi" w:hAnsiTheme="minorHAnsi" w:cs="Arial"/>
                <w:b/>
                <w:bCs/>
                <w:spacing w:val="-2"/>
                <w:sz w:val="18"/>
                <w:szCs w:val="18"/>
                <w:lang w:val="hr-HR"/>
              </w:rPr>
              <w:t>Neto ukupna imovina/ukupne obveze i glavnica (1) – (2)</w:t>
            </w:r>
          </w:p>
        </w:tc>
        <w:tc>
          <w:tcPr>
            <w:tcW w:w="522" w:type="pct"/>
            <w:tcBorders>
              <w:top w:val="single" w:sz="12" w:space="0" w:color="auto"/>
              <w:left w:val="nil"/>
              <w:bottom w:val="single" w:sz="12" w:space="0" w:color="auto"/>
              <w:right w:val="nil"/>
            </w:tcBorders>
            <w:shd w:val="clear" w:color="auto" w:fill="auto"/>
            <w:vAlign w:val="bottom"/>
          </w:tcPr>
          <w:p w:rsidR="00A44D30" w:rsidRDefault="00A44D30" w:rsidP="00A44D30">
            <w:pPr>
              <w:jc w:val="right"/>
              <w:rPr>
                <w:rFonts w:ascii="Calibri" w:hAnsi="Calibri"/>
                <w:b/>
                <w:bCs/>
                <w:color w:val="000000"/>
                <w:sz w:val="18"/>
                <w:szCs w:val="18"/>
              </w:rPr>
            </w:pPr>
            <w:r w:rsidRPr="004E0A21">
              <w:rPr>
                <w:rFonts w:ascii="Calibri" w:hAnsi="Calibri"/>
                <w:b/>
                <w:bCs/>
                <w:color w:val="000000"/>
                <w:sz w:val="18"/>
                <w:szCs w:val="18"/>
              </w:rPr>
              <w:t>6.654.891</w:t>
            </w:r>
          </w:p>
        </w:tc>
        <w:tc>
          <w:tcPr>
            <w:tcW w:w="537" w:type="pct"/>
            <w:tcBorders>
              <w:top w:val="single" w:sz="12" w:space="0" w:color="auto"/>
              <w:left w:val="nil"/>
              <w:bottom w:val="single" w:sz="12" w:space="0" w:color="auto"/>
              <w:right w:val="nil"/>
            </w:tcBorders>
            <w:shd w:val="clear" w:color="auto" w:fill="auto"/>
            <w:vAlign w:val="bottom"/>
          </w:tcPr>
          <w:p w:rsidR="00A44D30" w:rsidRDefault="00A44D30" w:rsidP="00A44D30">
            <w:pPr>
              <w:jc w:val="right"/>
              <w:rPr>
                <w:rFonts w:ascii="Calibri" w:hAnsi="Calibri"/>
                <w:b/>
                <w:bCs/>
                <w:color w:val="000000"/>
                <w:sz w:val="18"/>
                <w:szCs w:val="18"/>
              </w:rPr>
            </w:pPr>
            <w:r w:rsidRPr="004E0A21">
              <w:rPr>
                <w:rFonts w:ascii="Calibri" w:hAnsi="Calibri"/>
                <w:b/>
                <w:bCs/>
                <w:color w:val="000000"/>
                <w:sz w:val="18"/>
                <w:szCs w:val="18"/>
              </w:rPr>
              <w:t>451.201</w:t>
            </w:r>
          </w:p>
        </w:tc>
        <w:tc>
          <w:tcPr>
            <w:tcW w:w="537" w:type="pct"/>
            <w:tcBorders>
              <w:top w:val="single" w:sz="12" w:space="0" w:color="auto"/>
              <w:left w:val="nil"/>
              <w:bottom w:val="single" w:sz="12" w:space="0" w:color="auto"/>
              <w:right w:val="nil"/>
            </w:tcBorders>
            <w:shd w:val="clear" w:color="auto" w:fill="auto"/>
            <w:vAlign w:val="bottom"/>
          </w:tcPr>
          <w:p w:rsidR="00A44D30" w:rsidRDefault="00A44D30" w:rsidP="00A44D30">
            <w:pPr>
              <w:jc w:val="right"/>
              <w:rPr>
                <w:rFonts w:ascii="Calibri" w:hAnsi="Calibri"/>
                <w:b/>
                <w:bCs/>
                <w:color w:val="000000"/>
                <w:sz w:val="18"/>
                <w:szCs w:val="18"/>
              </w:rPr>
            </w:pPr>
            <w:r w:rsidRPr="004E0A21">
              <w:rPr>
                <w:rFonts w:ascii="Calibri" w:hAnsi="Calibri"/>
                <w:b/>
                <w:bCs/>
                <w:color w:val="000000"/>
                <w:sz w:val="18"/>
                <w:szCs w:val="18"/>
              </w:rPr>
              <w:t>854.687</w:t>
            </w:r>
          </w:p>
        </w:tc>
        <w:tc>
          <w:tcPr>
            <w:tcW w:w="587" w:type="pct"/>
            <w:tcBorders>
              <w:top w:val="single" w:sz="12" w:space="0" w:color="auto"/>
              <w:left w:val="nil"/>
              <w:bottom w:val="single" w:sz="12" w:space="0" w:color="auto"/>
              <w:right w:val="nil"/>
            </w:tcBorders>
            <w:shd w:val="clear" w:color="auto" w:fill="auto"/>
            <w:vAlign w:val="bottom"/>
          </w:tcPr>
          <w:p w:rsidR="00A44D30" w:rsidRDefault="00A44D30" w:rsidP="00401C4F">
            <w:pPr>
              <w:jc w:val="right"/>
              <w:rPr>
                <w:rFonts w:ascii="Calibri" w:hAnsi="Calibri"/>
                <w:b/>
                <w:bCs/>
                <w:color w:val="000000"/>
                <w:sz w:val="18"/>
                <w:szCs w:val="18"/>
              </w:rPr>
            </w:pPr>
            <w:r w:rsidRPr="004E0A21">
              <w:rPr>
                <w:rFonts w:ascii="Calibri" w:hAnsi="Calibri"/>
                <w:b/>
                <w:bCs/>
                <w:color w:val="000000"/>
                <w:sz w:val="18"/>
                <w:szCs w:val="18"/>
              </w:rPr>
              <w:t>(</w:t>
            </w:r>
            <w:r w:rsidR="002D7A68" w:rsidRPr="004E0A21">
              <w:rPr>
                <w:rFonts w:ascii="Calibri" w:hAnsi="Calibri"/>
                <w:b/>
                <w:bCs/>
                <w:color w:val="000000"/>
                <w:sz w:val="18"/>
                <w:szCs w:val="18"/>
              </w:rPr>
              <w:t>3</w:t>
            </w:r>
            <w:r w:rsidR="002D7A68">
              <w:rPr>
                <w:rFonts w:ascii="Calibri" w:hAnsi="Calibri"/>
                <w:b/>
                <w:bCs/>
                <w:color w:val="000000"/>
                <w:sz w:val="18"/>
                <w:szCs w:val="18"/>
              </w:rPr>
              <w:t>1</w:t>
            </w:r>
            <w:r w:rsidR="002D7A68" w:rsidRPr="004E0A21">
              <w:rPr>
                <w:rFonts w:ascii="Calibri" w:hAnsi="Calibri"/>
                <w:b/>
                <w:bCs/>
                <w:color w:val="000000"/>
                <w:sz w:val="18"/>
                <w:szCs w:val="18"/>
              </w:rPr>
              <w:t>8</w:t>
            </w:r>
            <w:r w:rsidRPr="004E0A21">
              <w:rPr>
                <w:rFonts w:ascii="Calibri" w:hAnsi="Calibri"/>
                <w:b/>
                <w:bCs/>
                <w:color w:val="000000"/>
                <w:sz w:val="18"/>
                <w:szCs w:val="18"/>
              </w:rPr>
              <w:t>.307)</w:t>
            </w:r>
          </w:p>
        </w:tc>
        <w:tc>
          <w:tcPr>
            <w:tcW w:w="593" w:type="pct"/>
            <w:tcBorders>
              <w:top w:val="single" w:sz="12" w:space="0" w:color="auto"/>
              <w:left w:val="nil"/>
              <w:bottom w:val="single" w:sz="12" w:space="0" w:color="auto"/>
              <w:right w:val="nil"/>
            </w:tcBorders>
            <w:shd w:val="clear" w:color="auto" w:fill="auto"/>
            <w:vAlign w:val="bottom"/>
          </w:tcPr>
          <w:p w:rsidR="00A44D30" w:rsidRDefault="00A44D30" w:rsidP="00A44D30">
            <w:pPr>
              <w:jc w:val="right"/>
              <w:rPr>
                <w:rFonts w:ascii="Calibri" w:hAnsi="Calibri"/>
                <w:b/>
                <w:bCs/>
                <w:color w:val="000000"/>
                <w:sz w:val="18"/>
                <w:szCs w:val="18"/>
              </w:rPr>
            </w:pPr>
            <w:r w:rsidRPr="004E0A21">
              <w:rPr>
                <w:rFonts w:ascii="Calibri" w:hAnsi="Calibri"/>
                <w:b/>
                <w:bCs/>
                <w:color w:val="000000"/>
                <w:sz w:val="18"/>
                <w:szCs w:val="18"/>
              </w:rPr>
              <w:t>(7.642.472)</w:t>
            </w:r>
          </w:p>
        </w:tc>
        <w:tc>
          <w:tcPr>
            <w:tcW w:w="597" w:type="pct"/>
            <w:tcBorders>
              <w:top w:val="single" w:sz="12" w:space="0" w:color="auto"/>
              <w:left w:val="nil"/>
              <w:bottom w:val="single" w:sz="12" w:space="0" w:color="auto"/>
              <w:right w:val="nil"/>
            </w:tcBorders>
            <w:shd w:val="clear" w:color="auto" w:fill="auto"/>
            <w:vAlign w:val="bottom"/>
          </w:tcPr>
          <w:p w:rsidR="00A44D30" w:rsidRDefault="00A44D30" w:rsidP="00A44D30">
            <w:pPr>
              <w:jc w:val="right"/>
              <w:rPr>
                <w:rFonts w:ascii="Calibri" w:hAnsi="Calibri"/>
                <w:b/>
                <w:bCs/>
                <w:color w:val="000000"/>
                <w:sz w:val="18"/>
                <w:szCs w:val="18"/>
              </w:rPr>
            </w:pPr>
            <w:r w:rsidRPr="004E0A21">
              <w:rPr>
                <w:rFonts w:ascii="Calibri" w:hAnsi="Calibri"/>
                <w:b/>
                <w:bCs/>
                <w:color w:val="000000"/>
                <w:sz w:val="18"/>
                <w:szCs w:val="18"/>
              </w:rPr>
              <w:t>-</w:t>
            </w:r>
          </w:p>
        </w:tc>
      </w:tr>
      <w:tr w:rsidR="00A44D30" w:rsidRPr="006533FB" w:rsidTr="00361B04">
        <w:trPr>
          <w:trHeight w:val="334"/>
        </w:trPr>
        <w:tc>
          <w:tcPr>
            <w:tcW w:w="1627" w:type="pct"/>
            <w:vAlign w:val="bottom"/>
          </w:tcPr>
          <w:p w:rsidR="00A44D30" w:rsidRPr="006533FB" w:rsidRDefault="00A44D30" w:rsidP="00A44D30">
            <w:pPr>
              <w:tabs>
                <w:tab w:val="right" w:pos="1202"/>
              </w:tabs>
              <w:spacing w:line="240" w:lineRule="exact"/>
              <w:outlineLvl w:val="0"/>
              <w:rPr>
                <w:rFonts w:asciiTheme="minorHAnsi" w:hAnsiTheme="minorHAnsi" w:cs="Arial"/>
                <w:b/>
                <w:bCs/>
                <w:spacing w:val="-2"/>
                <w:sz w:val="18"/>
                <w:szCs w:val="18"/>
                <w:lang w:val="hr-HR"/>
              </w:rPr>
            </w:pPr>
            <w:r w:rsidRPr="006533FB">
              <w:rPr>
                <w:rFonts w:asciiTheme="minorHAnsi" w:hAnsiTheme="minorHAnsi" w:cs="Arial"/>
                <w:b/>
                <w:bCs/>
                <w:spacing w:val="-2"/>
                <w:sz w:val="18"/>
                <w:szCs w:val="18"/>
                <w:lang w:val="hr-HR"/>
              </w:rPr>
              <w:t xml:space="preserve">Neto kumulativ ukupna imovina/ukupne obveze i glavnica </w:t>
            </w:r>
          </w:p>
        </w:tc>
        <w:tc>
          <w:tcPr>
            <w:tcW w:w="522" w:type="pct"/>
            <w:tcBorders>
              <w:top w:val="single" w:sz="12" w:space="0" w:color="auto"/>
              <w:left w:val="nil"/>
              <w:bottom w:val="single" w:sz="12" w:space="0" w:color="000000"/>
              <w:right w:val="nil"/>
            </w:tcBorders>
            <w:shd w:val="clear" w:color="auto" w:fill="auto"/>
            <w:vAlign w:val="bottom"/>
          </w:tcPr>
          <w:p w:rsidR="00A44D30" w:rsidRDefault="00A44D30" w:rsidP="00A44D30">
            <w:pPr>
              <w:jc w:val="right"/>
              <w:rPr>
                <w:rFonts w:ascii="Calibri" w:hAnsi="Calibri"/>
                <w:b/>
                <w:bCs/>
                <w:color w:val="000000"/>
                <w:sz w:val="18"/>
                <w:szCs w:val="18"/>
              </w:rPr>
            </w:pPr>
            <w:r w:rsidRPr="004E0A21">
              <w:rPr>
                <w:rFonts w:ascii="Calibri" w:hAnsi="Calibri"/>
                <w:b/>
                <w:bCs/>
                <w:color w:val="000000"/>
                <w:sz w:val="18"/>
                <w:szCs w:val="18"/>
              </w:rPr>
              <w:t>6.654.891</w:t>
            </w:r>
          </w:p>
        </w:tc>
        <w:tc>
          <w:tcPr>
            <w:tcW w:w="537" w:type="pct"/>
            <w:tcBorders>
              <w:top w:val="single" w:sz="12" w:space="0" w:color="auto"/>
              <w:left w:val="nil"/>
              <w:bottom w:val="single" w:sz="12" w:space="0" w:color="000000"/>
              <w:right w:val="nil"/>
            </w:tcBorders>
            <w:shd w:val="clear" w:color="auto" w:fill="auto"/>
            <w:vAlign w:val="bottom"/>
          </w:tcPr>
          <w:p w:rsidR="00A44D30" w:rsidRDefault="00A44D30" w:rsidP="00A44D30">
            <w:pPr>
              <w:jc w:val="right"/>
              <w:rPr>
                <w:rFonts w:ascii="Calibri" w:hAnsi="Calibri"/>
                <w:b/>
                <w:bCs/>
                <w:color w:val="000000"/>
                <w:sz w:val="18"/>
                <w:szCs w:val="18"/>
              </w:rPr>
            </w:pPr>
            <w:r w:rsidRPr="004E0A21">
              <w:rPr>
                <w:rFonts w:ascii="Calibri" w:hAnsi="Calibri"/>
                <w:b/>
                <w:bCs/>
                <w:color w:val="000000"/>
                <w:sz w:val="18"/>
                <w:szCs w:val="18"/>
              </w:rPr>
              <w:t>7.106.092</w:t>
            </w:r>
          </w:p>
        </w:tc>
        <w:tc>
          <w:tcPr>
            <w:tcW w:w="537" w:type="pct"/>
            <w:tcBorders>
              <w:top w:val="single" w:sz="12" w:space="0" w:color="auto"/>
              <w:left w:val="nil"/>
              <w:bottom w:val="single" w:sz="12" w:space="0" w:color="000000"/>
              <w:right w:val="nil"/>
            </w:tcBorders>
            <w:shd w:val="clear" w:color="auto" w:fill="auto"/>
            <w:vAlign w:val="bottom"/>
          </w:tcPr>
          <w:p w:rsidR="00A44D30" w:rsidRDefault="00A44D30" w:rsidP="00A44D30">
            <w:pPr>
              <w:jc w:val="right"/>
              <w:rPr>
                <w:rFonts w:ascii="Calibri" w:hAnsi="Calibri"/>
                <w:b/>
                <w:bCs/>
                <w:color w:val="000000"/>
                <w:sz w:val="18"/>
                <w:szCs w:val="18"/>
              </w:rPr>
            </w:pPr>
            <w:r w:rsidRPr="004E0A21">
              <w:rPr>
                <w:rFonts w:ascii="Calibri" w:hAnsi="Calibri"/>
                <w:b/>
                <w:bCs/>
                <w:color w:val="000000"/>
                <w:sz w:val="18"/>
                <w:szCs w:val="18"/>
              </w:rPr>
              <w:t>7.960.779</w:t>
            </w:r>
          </w:p>
        </w:tc>
        <w:tc>
          <w:tcPr>
            <w:tcW w:w="587" w:type="pct"/>
            <w:tcBorders>
              <w:top w:val="single" w:sz="12" w:space="0" w:color="auto"/>
              <w:left w:val="nil"/>
              <w:bottom w:val="single" w:sz="12" w:space="0" w:color="000000"/>
              <w:right w:val="nil"/>
            </w:tcBorders>
            <w:shd w:val="clear" w:color="auto" w:fill="auto"/>
            <w:vAlign w:val="bottom"/>
          </w:tcPr>
          <w:p w:rsidR="00A44D30" w:rsidRDefault="00A44D30" w:rsidP="00401C4F">
            <w:pPr>
              <w:jc w:val="right"/>
              <w:rPr>
                <w:rFonts w:ascii="Calibri" w:hAnsi="Calibri"/>
                <w:b/>
                <w:bCs/>
                <w:color w:val="000000"/>
                <w:sz w:val="18"/>
                <w:szCs w:val="18"/>
              </w:rPr>
            </w:pPr>
            <w:r w:rsidRPr="004E0A21">
              <w:rPr>
                <w:rFonts w:ascii="Calibri" w:hAnsi="Calibri"/>
                <w:b/>
                <w:bCs/>
                <w:color w:val="000000"/>
                <w:sz w:val="18"/>
                <w:szCs w:val="18"/>
              </w:rPr>
              <w:t>7.</w:t>
            </w:r>
            <w:r w:rsidR="002D7A68" w:rsidRPr="004E0A21">
              <w:rPr>
                <w:rFonts w:ascii="Calibri" w:hAnsi="Calibri"/>
                <w:b/>
                <w:bCs/>
                <w:color w:val="000000"/>
                <w:sz w:val="18"/>
                <w:szCs w:val="18"/>
              </w:rPr>
              <w:t>6</w:t>
            </w:r>
            <w:r w:rsidR="002D7A68">
              <w:rPr>
                <w:rFonts w:ascii="Calibri" w:hAnsi="Calibri"/>
                <w:b/>
                <w:bCs/>
                <w:color w:val="000000"/>
                <w:sz w:val="18"/>
                <w:szCs w:val="18"/>
              </w:rPr>
              <w:t>4</w:t>
            </w:r>
            <w:r w:rsidR="002D7A68" w:rsidRPr="004E0A21">
              <w:rPr>
                <w:rFonts w:ascii="Calibri" w:hAnsi="Calibri"/>
                <w:b/>
                <w:bCs/>
                <w:color w:val="000000"/>
                <w:sz w:val="18"/>
                <w:szCs w:val="18"/>
              </w:rPr>
              <w:t>2</w:t>
            </w:r>
            <w:r w:rsidRPr="004E0A21">
              <w:rPr>
                <w:rFonts w:ascii="Calibri" w:hAnsi="Calibri"/>
                <w:b/>
                <w:bCs/>
                <w:color w:val="000000"/>
                <w:sz w:val="18"/>
                <w:szCs w:val="18"/>
              </w:rPr>
              <w:t>.472</w:t>
            </w:r>
          </w:p>
        </w:tc>
        <w:tc>
          <w:tcPr>
            <w:tcW w:w="593" w:type="pct"/>
            <w:tcBorders>
              <w:top w:val="single" w:sz="12" w:space="0" w:color="auto"/>
              <w:left w:val="nil"/>
              <w:bottom w:val="single" w:sz="12" w:space="0" w:color="auto"/>
              <w:right w:val="nil"/>
            </w:tcBorders>
            <w:shd w:val="clear" w:color="auto" w:fill="auto"/>
            <w:vAlign w:val="bottom"/>
          </w:tcPr>
          <w:p w:rsidR="00A44D30" w:rsidRDefault="00A44D30" w:rsidP="00A44D30">
            <w:pPr>
              <w:jc w:val="right"/>
              <w:rPr>
                <w:rFonts w:ascii="Calibri" w:hAnsi="Calibri"/>
                <w:b/>
                <w:bCs/>
                <w:color w:val="000000"/>
                <w:sz w:val="18"/>
                <w:szCs w:val="18"/>
              </w:rPr>
            </w:pPr>
            <w:r w:rsidRPr="004E0A21">
              <w:rPr>
                <w:rFonts w:ascii="Calibri" w:hAnsi="Calibri"/>
                <w:b/>
                <w:bCs/>
                <w:color w:val="000000"/>
                <w:sz w:val="18"/>
                <w:szCs w:val="18"/>
              </w:rPr>
              <w:t>-</w:t>
            </w:r>
          </w:p>
        </w:tc>
        <w:tc>
          <w:tcPr>
            <w:tcW w:w="597" w:type="pct"/>
            <w:tcBorders>
              <w:top w:val="single" w:sz="12" w:space="0" w:color="auto"/>
              <w:left w:val="nil"/>
              <w:bottom w:val="single" w:sz="12" w:space="0" w:color="auto"/>
              <w:right w:val="nil"/>
            </w:tcBorders>
            <w:shd w:val="clear" w:color="auto" w:fill="auto"/>
            <w:vAlign w:val="bottom"/>
          </w:tcPr>
          <w:p w:rsidR="00A44D30" w:rsidRDefault="00A44D30" w:rsidP="00A44D30">
            <w:pPr>
              <w:jc w:val="right"/>
              <w:rPr>
                <w:rFonts w:ascii="Calibri" w:hAnsi="Calibri"/>
                <w:b/>
                <w:bCs/>
                <w:color w:val="000000"/>
                <w:sz w:val="18"/>
                <w:szCs w:val="18"/>
              </w:rPr>
            </w:pPr>
            <w:r w:rsidRPr="004E0A21">
              <w:rPr>
                <w:rFonts w:ascii="Calibri" w:hAnsi="Calibri"/>
                <w:b/>
                <w:bCs/>
                <w:color w:val="000000"/>
                <w:sz w:val="18"/>
                <w:szCs w:val="18"/>
              </w:rPr>
              <w:t>-</w:t>
            </w:r>
          </w:p>
        </w:tc>
      </w:tr>
      <w:tr w:rsidR="006533FB" w:rsidRPr="006533FB" w:rsidTr="006D2316">
        <w:trPr>
          <w:trHeight w:hRule="exact" w:val="76"/>
        </w:trPr>
        <w:tc>
          <w:tcPr>
            <w:tcW w:w="1627" w:type="pct"/>
            <w:vAlign w:val="bottom"/>
          </w:tcPr>
          <w:p w:rsidR="006533FB" w:rsidRPr="006533FB" w:rsidRDefault="006533FB" w:rsidP="006533FB">
            <w:pPr>
              <w:tabs>
                <w:tab w:val="right" w:pos="1202"/>
              </w:tabs>
              <w:spacing w:line="240" w:lineRule="exact"/>
              <w:outlineLvl w:val="0"/>
              <w:rPr>
                <w:rFonts w:asciiTheme="minorHAnsi" w:hAnsiTheme="minorHAnsi" w:cs="Arial"/>
                <w:b/>
                <w:bCs/>
                <w:spacing w:val="-2"/>
                <w:sz w:val="18"/>
                <w:szCs w:val="18"/>
                <w:lang w:val="hr-HR"/>
              </w:rPr>
            </w:pPr>
          </w:p>
        </w:tc>
        <w:tc>
          <w:tcPr>
            <w:tcW w:w="522" w:type="pct"/>
            <w:tcBorders>
              <w:top w:val="single" w:sz="12" w:space="0" w:color="auto"/>
              <w:left w:val="nil"/>
              <w:right w:val="nil"/>
            </w:tcBorders>
            <w:shd w:val="clear" w:color="auto" w:fill="auto"/>
            <w:vAlign w:val="bottom"/>
          </w:tcPr>
          <w:p w:rsidR="006533FB" w:rsidRPr="006533FB" w:rsidRDefault="006533FB" w:rsidP="00907DCA">
            <w:pPr>
              <w:spacing w:line="240" w:lineRule="exact"/>
              <w:jc w:val="right"/>
              <w:outlineLvl w:val="0"/>
              <w:rPr>
                <w:rFonts w:asciiTheme="minorHAnsi" w:hAnsiTheme="minorHAnsi" w:cs="Arial"/>
                <w:b/>
                <w:sz w:val="18"/>
                <w:szCs w:val="18"/>
                <w:lang w:val="hr-HR"/>
              </w:rPr>
            </w:pPr>
          </w:p>
        </w:tc>
        <w:tc>
          <w:tcPr>
            <w:tcW w:w="537" w:type="pct"/>
            <w:tcBorders>
              <w:top w:val="single" w:sz="12" w:space="0" w:color="auto"/>
              <w:left w:val="nil"/>
              <w:right w:val="nil"/>
            </w:tcBorders>
            <w:shd w:val="clear" w:color="auto" w:fill="auto"/>
            <w:vAlign w:val="bottom"/>
          </w:tcPr>
          <w:p w:rsidR="006533FB" w:rsidRPr="006533FB" w:rsidRDefault="006533FB" w:rsidP="00907DCA">
            <w:pPr>
              <w:spacing w:line="240" w:lineRule="exact"/>
              <w:jc w:val="right"/>
              <w:outlineLvl w:val="0"/>
              <w:rPr>
                <w:rFonts w:asciiTheme="minorHAnsi" w:hAnsiTheme="minorHAnsi" w:cs="Arial"/>
                <w:b/>
                <w:sz w:val="18"/>
                <w:szCs w:val="18"/>
                <w:lang w:val="hr-HR"/>
              </w:rPr>
            </w:pPr>
          </w:p>
        </w:tc>
        <w:tc>
          <w:tcPr>
            <w:tcW w:w="537" w:type="pct"/>
            <w:tcBorders>
              <w:top w:val="single" w:sz="12" w:space="0" w:color="auto"/>
              <w:left w:val="nil"/>
              <w:right w:val="nil"/>
            </w:tcBorders>
            <w:shd w:val="clear" w:color="auto" w:fill="auto"/>
            <w:vAlign w:val="bottom"/>
          </w:tcPr>
          <w:p w:rsidR="006533FB" w:rsidRPr="006533FB" w:rsidRDefault="006533FB" w:rsidP="00907DCA">
            <w:pPr>
              <w:spacing w:line="240" w:lineRule="exact"/>
              <w:jc w:val="right"/>
              <w:outlineLvl w:val="0"/>
              <w:rPr>
                <w:rFonts w:asciiTheme="minorHAnsi" w:hAnsiTheme="minorHAnsi" w:cs="Arial"/>
                <w:b/>
                <w:sz w:val="18"/>
                <w:szCs w:val="18"/>
                <w:lang w:val="hr-HR"/>
              </w:rPr>
            </w:pPr>
          </w:p>
        </w:tc>
        <w:tc>
          <w:tcPr>
            <w:tcW w:w="587" w:type="pct"/>
            <w:tcBorders>
              <w:top w:val="single" w:sz="12" w:space="0" w:color="auto"/>
              <w:left w:val="nil"/>
              <w:right w:val="nil"/>
            </w:tcBorders>
            <w:shd w:val="clear" w:color="auto" w:fill="auto"/>
            <w:vAlign w:val="bottom"/>
          </w:tcPr>
          <w:p w:rsidR="006533FB" w:rsidRPr="006533FB" w:rsidRDefault="006533FB" w:rsidP="00907DCA">
            <w:pPr>
              <w:spacing w:line="240" w:lineRule="exact"/>
              <w:jc w:val="right"/>
              <w:outlineLvl w:val="0"/>
              <w:rPr>
                <w:rFonts w:asciiTheme="minorHAnsi" w:hAnsiTheme="minorHAnsi" w:cs="Arial"/>
                <w:b/>
                <w:sz w:val="18"/>
                <w:szCs w:val="18"/>
                <w:lang w:val="hr-HR"/>
              </w:rPr>
            </w:pPr>
          </w:p>
        </w:tc>
        <w:tc>
          <w:tcPr>
            <w:tcW w:w="593" w:type="pct"/>
            <w:tcBorders>
              <w:top w:val="single" w:sz="12" w:space="0" w:color="auto"/>
              <w:left w:val="nil"/>
              <w:right w:val="nil"/>
            </w:tcBorders>
            <w:shd w:val="clear" w:color="auto" w:fill="auto"/>
            <w:vAlign w:val="bottom"/>
          </w:tcPr>
          <w:p w:rsidR="006533FB" w:rsidRPr="006533FB" w:rsidRDefault="006533FB" w:rsidP="00907DCA">
            <w:pPr>
              <w:spacing w:line="240" w:lineRule="exact"/>
              <w:jc w:val="right"/>
              <w:outlineLvl w:val="0"/>
              <w:rPr>
                <w:rFonts w:asciiTheme="minorHAnsi" w:hAnsiTheme="minorHAnsi" w:cs="Arial"/>
                <w:b/>
                <w:sz w:val="18"/>
                <w:szCs w:val="18"/>
                <w:lang w:val="hr-HR"/>
              </w:rPr>
            </w:pPr>
          </w:p>
        </w:tc>
        <w:tc>
          <w:tcPr>
            <w:tcW w:w="597" w:type="pct"/>
            <w:tcBorders>
              <w:top w:val="single" w:sz="12" w:space="0" w:color="auto"/>
              <w:left w:val="nil"/>
              <w:right w:val="nil"/>
            </w:tcBorders>
            <w:shd w:val="clear" w:color="auto" w:fill="auto"/>
            <w:vAlign w:val="bottom"/>
          </w:tcPr>
          <w:p w:rsidR="006533FB" w:rsidRPr="006533FB" w:rsidRDefault="006533FB" w:rsidP="00907DCA">
            <w:pPr>
              <w:spacing w:line="240" w:lineRule="exact"/>
              <w:jc w:val="right"/>
              <w:outlineLvl w:val="0"/>
              <w:rPr>
                <w:rFonts w:asciiTheme="minorHAnsi" w:hAnsiTheme="minorHAnsi" w:cs="Arial"/>
                <w:b/>
                <w:sz w:val="18"/>
                <w:szCs w:val="18"/>
                <w:lang w:val="hr-HR"/>
              </w:rPr>
            </w:pPr>
          </w:p>
        </w:tc>
      </w:tr>
      <w:bookmarkEnd w:id="73"/>
    </w:tbl>
    <w:p w:rsidR="00104704" w:rsidRDefault="00104704" w:rsidP="00104704">
      <w:pPr>
        <w:pStyle w:val="accountingpolicytitle"/>
        <w:rPr>
          <w:rFonts w:asciiTheme="minorHAnsi" w:hAnsiTheme="minorHAnsi" w:cs="Arial"/>
          <w:b w:val="0"/>
          <w:sz w:val="20"/>
          <w:lang w:val="hr-HR"/>
        </w:rPr>
      </w:pPr>
    </w:p>
    <w:p w:rsidR="00045F0A" w:rsidRDefault="00DD1904" w:rsidP="00104704">
      <w:pPr>
        <w:pStyle w:val="accountingpolicytitle"/>
        <w:rPr>
          <w:rFonts w:asciiTheme="minorHAnsi" w:hAnsiTheme="minorHAnsi" w:cs="Arial"/>
          <w:b w:val="0"/>
          <w:sz w:val="20"/>
          <w:lang w:val="hr-HR"/>
        </w:rPr>
      </w:pPr>
      <w:r w:rsidRPr="00104704">
        <w:rPr>
          <w:rFonts w:asciiTheme="minorHAnsi" w:hAnsiTheme="minorHAnsi" w:cs="Arial"/>
          <w:b w:val="0"/>
          <w:sz w:val="20"/>
          <w:lang w:val="hr-HR"/>
        </w:rPr>
        <w:t>Stavke s neodređenim dospijećem iskazane su u razdoblju preko 3 godine.</w:t>
      </w:r>
    </w:p>
    <w:p w:rsidR="00104704" w:rsidRPr="00104704" w:rsidRDefault="00104704" w:rsidP="00104704">
      <w:pPr>
        <w:pStyle w:val="accountingpolicytitle"/>
        <w:rPr>
          <w:rFonts w:asciiTheme="minorHAnsi" w:hAnsiTheme="minorHAnsi" w:cs="Arial"/>
          <w:b w:val="0"/>
          <w:bCs/>
          <w:sz w:val="20"/>
          <w:lang w:val="hr-HR"/>
        </w:rPr>
      </w:pPr>
    </w:p>
    <w:p w:rsidR="00E3322A" w:rsidRPr="00104704" w:rsidRDefault="00104704" w:rsidP="00104704">
      <w:pPr>
        <w:pStyle w:val="T1"/>
        <w:spacing w:before="0" w:after="0" w:line="240" w:lineRule="auto"/>
        <w:ind w:right="-1"/>
        <w:rPr>
          <w:rFonts w:asciiTheme="minorHAnsi" w:hAnsiTheme="minorHAnsi"/>
          <w:b w:val="0"/>
          <w:i/>
          <w:sz w:val="20"/>
          <w:lang w:val="hr-HR"/>
        </w:rPr>
      </w:pPr>
      <w:r w:rsidRPr="00A44D30">
        <w:rPr>
          <w:rFonts w:asciiTheme="minorHAnsi" w:hAnsiTheme="minorHAnsi"/>
          <w:b w:val="0"/>
          <w:i/>
          <w:sz w:val="20"/>
          <w:lang w:val="hr-HR"/>
        </w:rPr>
        <w:t>*</w:t>
      </w:r>
      <w:r w:rsidR="00A44D30" w:rsidRPr="00A44D30">
        <w:t xml:space="preserve"> </w:t>
      </w:r>
      <w:r w:rsidR="00A44D30" w:rsidRPr="00A44D30">
        <w:rPr>
          <w:rFonts w:asciiTheme="minorHAnsi" w:hAnsiTheme="minorHAnsi"/>
          <w:b w:val="0"/>
          <w:i/>
          <w:sz w:val="20"/>
          <w:lang w:val="hr-HR"/>
        </w:rPr>
        <w:t>Potraživanje u iznosu od 236.400 tisuća kuna odnosi se na obrnute repo poslove. Kako je dio iznosa potraživanja produžen nakon datuma Izvještaja o financijskom položaju njegovo dospijeće iskazano je u razdoblju od 3 mjeseca do 1 godine u iznosu od 150.000 tisuća kuna.</w:t>
      </w:r>
    </w:p>
    <w:p w:rsidR="008770A1" w:rsidRPr="00104704" w:rsidRDefault="008770A1" w:rsidP="00104704">
      <w:pPr>
        <w:ind w:right="-1"/>
        <w:rPr>
          <w:rFonts w:asciiTheme="minorHAnsi" w:hAnsiTheme="minorHAnsi" w:cs="Arial"/>
          <w:sz w:val="20"/>
          <w:szCs w:val="20"/>
          <w:lang w:val="hr-HR"/>
        </w:rPr>
      </w:pPr>
    </w:p>
    <w:p w:rsidR="00E3322A" w:rsidRPr="00104704" w:rsidRDefault="00E3322A" w:rsidP="00104704">
      <w:pPr>
        <w:ind w:right="-1"/>
        <w:rPr>
          <w:rFonts w:asciiTheme="minorHAnsi" w:hAnsiTheme="minorHAnsi" w:cs="Arial"/>
          <w:sz w:val="20"/>
          <w:szCs w:val="20"/>
          <w:lang w:val="hr-HR"/>
        </w:rPr>
        <w:sectPr w:rsidR="00E3322A" w:rsidRPr="00104704" w:rsidSect="000D6913">
          <w:footerReference w:type="default" r:id="rId196"/>
          <w:pgSz w:w="11907" w:h="16840" w:code="9"/>
          <w:pgMar w:top="1418" w:right="1275" w:bottom="1134" w:left="1418" w:header="851" w:footer="851" w:gutter="0"/>
          <w:cols w:space="720"/>
          <w:noEndnote/>
        </w:sectPr>
      </w:pPr>
    </w:p>
    <w:p w:rsidR="00104704" w:rsidRDefault="00104704" w:rsidP="00104704">
      <w:pPr>
        <w:pStyle w:val="T1"/>
        <w:spacing w:before="0" w:after="0" w:line="240" w:lineRule="auto"/>
        <w:rPr>
          <w:rFonts w:asciiTheme="minorHAnsi" w:hAnsiTheme="minorHAnsi" w:cs="Arial"/>
          <w:sz w:val="22"/>
          <w:szCs w:val="22"/>
          <w:lang w:val="hr-HR"/>
        </w:rPr>
      </w:pPr>
    </w:p>
    <w:p w:rsidR="00C204AA" w:rsidRPr="005D12B5" w:rsidRDefault="00283175" w:rsidP="00104704">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C204AA" w:rsidRPr="005D12B5">
        <w:rPr>
          <w:rFonts w:asciiTheme="minorHAnsi" w:hAnsiTheme="minorHAnsi" w:cs="Arial"/>
          <w:sz w:val="22"/>
          <w:szCs w:val="22"/>
          <w:lang w:val="hr-HR"/>
        </w:rPr>
        <w:t>.</w:t>
      </w:r>
      <w:r w:rsidR="00C204AA" w:rsidRPr="005D12B5">
        <w:rPr>
          <w:rFonts w:asciiTheme="minorHAnsi" w:hAnsiTheme="minorHAnsi" w:cs="Arial"/>
          <w:sz w:val="22"/>
          <w:szCs w:val="22"/>
          <w:lang w:val="hr-HR"/>
        </w:rPr>
        <w:tab/>
        <w:t>Upravljanje rizicima (nastavak)</w:t>
      </w:r>
    </w:p>
    <w:p w:rsidR="00104704" w:rsidRDefault="00104704" w:rsidP="00104704">
      <w:pPr>
        <w:pStyle w:val="T1"/>
        <w:spacing w:before="0" w:after="0" w:line="240" w:lineRule="auto"/>
        <w:rPr>
          <w:rFonts w:asciiTheme="minorHAnsi" w:hAnsiTheme="minorHAnsi" w:cs="Arial"/>
          <w:sz w:val="22"/>
          <w:szCs w:val="22"/>
          <w:lang w:val="hr-HR"/>
        </w:rPr>
      </w:pPr>
    </w:p>
    <w:p w:rsidR="00C204AA" w:rsidRPr="005D12B5" w:rsidRDefault="00283175" w:rsidP="00104704">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C204AA" w:rsidRPr="005D12B5">
        <w:rPr>
          <w:rFonts w:asciiTheme="minorHAnsi" w:hAnsiTheme="minorHAnsi" w:cs="Arial"/>
          <w:sz w:val="22"/>
          <w:szCs w:val="22"/>
          <w:lang w:val="hr-HR"/>
        </w:rPr>
        <w:t xml:space="preserve">.3. </w:t>
      </w:r>
      <w:r w:rsidR="00C204AA" w:rsidRPr="005D12B5">
        <w:rPr>
          <w:rFonts w:asciiTheme="minorHAnsi" w:hAnsiTheme="minorHAnsi" w:cs="Arial"/>
          <w:sz w:val="22"/>
          <w:szCs w:val="22"/>
          <w:lang w:val="hr-HR"/>
        </w:rPr>
        <w:tab/>
        <w:t>Rizik likvidnosti (nastavak)</w:t>
      </w:r>
    </w:p>
    <w:p w:rsidR="00BE0054" w:rsidRPr="005D12B5" w:rsidRDefault="00BE0054" w:rsidP="00104704">
      <w:pPr>
        <w:pStyle w:val="T1"/>
        <w:spacing w:before="0" w:after="0" w:line="240" w:lineRule="auto"/>
        <w:rPr>
          <w:rFonts w:asciiTheme="minorHAnsi" w:hAnsiTheme="minorHAnsi" w:cs="Arial"/>
          <w:sz w:val="22"/>
          <w:szCs w:val="22"/>
          <w:lang w:val="hr-HR"/>
        </w:rPr>
      </w:pPr>
    </w:p>
    <w:tbl>
      <w:tblPr>
        <w:tblW w:w="5220" w:type="pct"/>
        <w:tblInd w:w="-142" w:type="dxa"/>
        <w:tblLayout w:type="fixed"/>
        <w:tblCellMar>
          <w:left w:w="120" w:type="dxa"/>
          <w:right w:w="120" w:type="dxa"/>
        </w:tblCellMar>
        <w:tblLook w:val="0000" w:firstRow="0" w:lastRow="0" w:firstColumn="0" w:lastColumn="0" w:noHBand="0" w:noVBand="0"/>
      </w:tblPr>
      <w:tblGrid>
        <w:gridCol w:w="3178"/>
        <w:gridCol w:w="1020"/>
        <w:gridCol w:w="1049"/>
        <w:gridCol w:w="1049"/>
        <w:gridCol w:w="1147"/>
        <w:gridCol w:w="1158"/>
        <w:gridCol w:w="1166"/>
      </w:tblGrid>
      <w:tr w:rsidR="00BE43DC" w:rsidRPr="006533FB" w:rsidTr="007C6C8B">
        <w:trPr>
          <w:trHeight w:val="303"/>
        </w:trPr>
        <w:tc>
          <w:tcPr>
            <w:tcW w:w="1627" w:type="pct"/>
            <w:vAlign w:val="bottom"/>
          </w:tcPr>
          <w:p w:rsidR="00BE43DC" w:rsidRPr="006533FB" w:rsidRDefault="00BE43DC" w:rsidP="007C6C8B">
            <w:pPr>
              <w:tabs>
                <w:tab w:val="right" w:pos="1202"/>
              </w:tabs>
              <w:spacing w:line="240" w:lineRule="exact"/>
              <w:outlineLvl w:val="0"/>
              <w:rPr>
                <w:rFonts w:asciiTheme="minorHAnsi" w:hAnsiTheme="minorHAnsi" w:cs="Arial"/>
                <w:b/>
                <w:sz w:val="18"/>
                <w:szCs w:val="18"/>
                <w:lang w:val="hr-HR"/>
              </w:rPr>
            </w:pPr>
            <w:r w:rsidRPr="006533FB">
              <w:rPr>
                <w:rFonts w:asciiTheme="minorHAnsi" w:hAnsiTheme="minorHAnsi" w:cs="Arial"/>
                <w:b/>
                <w:sz w:val="18"/>
                <w:szCs w:val="18"/>
                <w:lang w:val="hr-HR"/>
              </w:rPr>
              <w:t>Banka</w:t>
            </w:r>
          </w:p>
          <w:p w:rsidR="00BE43DC" w:rsidRPr="006533FB" w:rsidRDefault="00BE43DC" w:rsidP="007C6C8B">
            <w:pPr>
              <w:tabs>
                <w:tab w:val="right" w:pos="1202"/>
              </w:tabs>
              <w:spacing w:line="240" w:lineRule="exact"/>
              <w:outlineLvl w:val="0"/>
              <w:rPr>
                <w:rFonts w:asciiTheme="minorHAnsi" w:hAnsiTheme="minorHAnsi" w:cs="Arial"/>
                <w:b/>
                <w:sz w:val="18"/>
                <w:szCs w:val="18"/>
                <w:lang w:val="hr-HR"/>
              </w:rPr>
            </w:pPr>
            <w:r w:rsidRPr="006533FB">
              <w:rPr>
                <w:rFonts w:asciiTheme="minorHAnsi" w:hAnsiTheme="minorHAnsi" w:cs="Arial"/>
                <w:b/>
                <w:sz w:val="18"/>
                <w:szCs w:val="18"/>
                <w:lang w:val="hr-HR"/>
              </w:rPr>
              <w:t>201</w:t>
            </w:r>
            <w:r>
              <w:rPr>
                <w:rFonts w:asciiTheme="minorHAnsi" w:hAnsiTheme="minorHAnsi" w:cs="Arial"/>
                <w:b/>
                <w:sz w:val="18"/>
                <w:szCs w:val="18"/>
                <w:lang w:val="hr-HR"/>
              </w:rPr>
              <w:t>6</w:t>
            </w:r>
            <w:r w:rsidRPr="006533FB">
              <w:rPr>
                <w:rFonts w:asciiTheme="minorHAnsi" w:hAnsiTheme="minorHAnsi" w:cs="Arial"/>
                <w:b/>
                <w:sz w:val="18"/>
                <w:szCs w:val="18"/>
                <w:lang w:val="hr-HR"/>
              </w:rPr>
              <w:t>. godina</w:t>
            </w:r>
          </w:p>
        </w:tc>
        <w:tc>
          <w:tcPr>
            <w:tcW w:w="522" w:type="pct"/>
          </w:tcPr>
          <w:p w:rsidR="00BE43DC" w:rsidRPr="006533FB" w:rsidRDefault="00BE43DC" w:rsidP="007C6C8B">
            <w:pPr>
              <w:tabs>
                <w:tab w:val="right" w:pos="1202"/>
              </w:tabs>
              <w:spacing w:line="240" w:lineRule="exact"/>
              <w:jc w:val="right"/>
              <w:outlineLvl w:val="0"/>
              <w:rPr>
                <w:rFonts w:asciiTheme="minorHAnsi" w:hAnsiTheme="minorHAnsi" w:cs="Arial"/>
                <w:b/>
                <w:sz w:val="18"/>
                <w:szCs w:val="18"/>
                <w:lang w:val="hr-HR"/>
              </w:rPr>
            </w:pPr>
            <w:r w:rsidRPr="006533FB">
              <w:rPr>
                <w:rFonts w:asciiTheme="minorHAnsi" w:hAnsiTheme="minorHAnsi" w:cs="Arial"/>
                <w:b/>
                <w:sz w:val="18"/>
                <w:szCs w:val="18"/>
                <w:lang w:val="hr-HR"/>
              </w:rPr>
              <w:t>Do 1 mjesec</w:t>
            </w:r>
          </w:p>
        </w:tc>
        <w:tc>
          <w:tcPr>
            <w:tcW w:w="537" w:type="pct"/>
          </w:tcPr>
          <w:p w:rsidR="00BE43DC" w:rsidRPr="006533FB" w:rsidRDefault="00BE43DC" w:rsidP="007C6C8B">
            <w:pPr>
              <w:tabs>
                <w:tab w:val="right" w:pos="1202"/>
              </w:tabs>
              <w:spacing w:line="240" w:lineRule="exact"/>
              <w:jc w:val="right"/>
              <w:outlineLvl w:val="0"/>
              <w:rPr>
                <w:rFonts w:asciiTheme="minorHAnsi" w:hAnsiTheme="minorHAnsi" w:cs="Arial"/>
                <w:b/>
                <w:sz w:val="18"/>
                <w:szCs w:val="18"/>
                <w:lang w:val="hr-HR"/>
              </w:rPr>
            </w:pPr>
            <w:r w:rsidRPr="006533FB">
              <w:rPr>
                <w:rFonts w:asciiTheme="minorHAnsi" w:hAnsiTheme="minorHAnsi" w:cs="Arial"/>
                <w:b/>
                <w:sz w:val="18"/>
                <w:szCs w:val="18"/>
                <w:lang w:val="hr-HR"/>
              </w:rPr>
              <w:t>1 do 3 mjeseca</w:t>
            </w:r>
          </w:p>
        </w:tc>
        <w:tc>
          <w:tcPr>
            <w:tcW w:w="537" w:type="pct"/>
          </w:tcPr>
          <w:p w:rsidR="00BE43DC" w:rsidRPr="006533FB" w:rsidRDefault="00BE43DC" w:rsidP="007C6C8B">
            <w:pPr>
              <w:tabs>
                <w:tab w:val="right" w:pos="1202"/>
              </w:tabs>
              <w:spacing w:line="240" w:lineRule="exact"/>
              <w:jc w:val="right"/>
              <w:outlineLvl w:val="0"/>
              <w:rPr>
                <w:rFonts w:asciiTheme="minorHAnsi" w:hAnsiTheme="minorHAnsi" w:cs="Arial"/>
                <w:b/>
                <w:sz w:val="18"/>
                <w:szCs w:val="18"/>
                <w:lang w:val="hr-HR"/>
              </w:rPr>
            </w:pPr>
            <w:r w:rsidRPr="006533FB">
              <w:rPr>
                <w:rFonts w:asciiTheme="minorHAnsi" w:hAnsiTheme="minorHAnsi" w:cs="Arial"/>
                <w:b/>
                <w:sz w:val="18"/>
                <w:szCs w:val="18"/>
                <w:lang w:val="hr-HR"/>
              </w:rPr>
              <w:t>3 mj. do 1 godine</w:t>
            </w:r>
          </w:p>
        </w:tc>
        <w:tc>
          <w:tcPr>
            <w:tcW w:w="587" w:type="pct"/>
          </w:tcPr>
          <w:p w:rsidR="00BE43DC" w:rsidRPr="006533FB" w:rsidRDefault="00BE43DC" w:rsidP="007C6C8B">
            <w:pPr>
              <w:tabs>
                <w:tab w:val="right" w:pos="1202"/>
              </w:tabs>
              <w:spacing w:line="240" w:lineRule="exact"/>
              <w:jc w:val="right"/>
              <w:outlineLvl w:val="0"/>
              <w:rPr>
                <w:rFonts w:asciiTheme="minorHAnsi" w:hAnsiTheme="minorHAnsi" w:cs="Arial"/>
                <w:b/>
                <w:sz w:val="18"/>
                <w:szCs w:val="18"/>
                <w:lang w:val="hr-HR"/>
              </w:rPr>
            </w:pPr>
            <w:r w:rsidRPr="006533FB">
              <w:rPr>
                <w:rFonts w:asciiTheme="minorHAnsi" w:hAnsiTheme="minorHAnsi" w:cs="Arial"/>
                <w:b/>
                <w:sz w:val="18"/>
                <w:szCs w:val="18"/>
                <w:lang w:val="hr-HR"/>
              </w:rPr>
              <w:t>1 do 3 godina</w:t>
            </w:r>
          </w:p>
        </w:tc>
        <w:tc>
          <w:tcPr>
            <w:tcW w:w="593" w:type="pct"/>
          </w:tcPr>
          <w:p w:rsidR="00BE43DC" w:rsidRPr="006533FB" w:rsidRDefault="00BE43DC" w:rsidP="007C6C8B">
            <w:pPr>
              <w:tabs>
                <w:tab w:val="right" w:pos="1202"/>
              </w:tabs>
              <w:spacing w:line="240" w:lineRule="exact"/>
              <w:jc w:val="right"/>
              <w:outlineLvl w:val="0"/>
              <w:rPr>
                <w:rFonts w:asciiTheme="minorHAnsi" w:hAnsiTheme="minorHAnsi" w:cs="Arial"/>
                <w:b/>
                <w:sz w:val="18"/>
                <w:szCs w:val="18"/>
                <w:lang w:val="hr-HR"/>
              </w:rPr>
            </w:pPr>
            <w:r w:rsidRPr="006533FB">
              <w:rPr>
                <w:rFonts w:asciiTheme="minorHAnsi" w:hAnsiTheme="minorHAnsi" w:cs="Arial"/>
                <w:b/>
                <w:sz w:val="18"/>
                <w:szCs w:val="18"/>
                <w:lang w:val="hr-HR"/>
              </w:rPr>
              <w:t>Preko 3 godine</w:t>
            </w:r>
          </w:p>
        </w:tc>
        <w:tc>
          <w:tcPr>
            <w:tcW w:w="597" w:type="pct"/>
          </w:tcPr>
          <w:p w:rsidR="00BE43DC" w:rsidRPr="006533FB" w:rsidRDefault="00BE43DC" w:rsidP="007C6C8B">
            <w:pPr>
              <w:tabs>
                <w:tab w:val="right" w:pos="1202"/>
              </w:tabs>
              <w:spacing w:line="240" w:lineRule="exact"/>
              <w:jc w:val="right"/>
              <w:outlineLvl w:val="0"/>
              <w:rPr>
                <w:rFonts w:asciiTheme="minorHAnsi" w:hAnsiTheme="minorHAnsi" w:cs="Arial"/>
                <w:b/>
                <w:sz w:val="18"/>
                <w:szCs w:val="18"/>
                <w:lang w:val="hr-HR"/>
              </w:rPr>
            </w:pPr>
            <w:r w:rsidRPr="006533FB">
              <w:rPr>
                <w:rFonts w:asciiTheme="minorHAnsi" w:hAnsiTheme="minorHAnsi" w:cs="Arial"/>
                <w:b/>
                <w:sz w:val="18"/>
                <w:szCs w:val="18"/>
                <w:lang w:val="hr-HR"/>
              </w:rPr>
              <w:t>Ukupno</w:t>
            </w:r>
          </w:p>
        </w:tc>
      </w:tr>
      <w:tr w:rsidR="00BE43DC" w:rsidRPr="006533FB" w:rsidTr="007C6C8B">
        <w:trPr>
          <w:trHeight w:val="158"/>
        </w:trPr>
        <w:tc>
          <w:tcPr>
            <w:tcW w:w="1627" w:type="pct"/>
          </w:tcPr>
          <w:p w:rsidR="00BE43DC" w:rsidRPr="006533FB" w:rsidRDefault="00BE43DC" w:rsidP="007C6C8B">
            <w:pPr>
              <w:tabs>
                <w:tab w:val="left" w:pos="-720"/>
              </w:tabs>
              <w:suppressAutoHyphens/>
              <w:spacing w:line="240" w:lineRule="exact"/>
              <w:jc w:val="center"/>
              <w:rPr>
                <w:rFonts w:asciiTheme="minorHAnsi" w:hAnsiTheme="minorHAnsi" w:cs="Arial"/>
                <w:b/>
                <w:spacing w:val="-2"/>
                <w:sz w:val="18"/>
                <w:szCs w:val="18"/>
                <w:lang w:val="hr-HR"/>
              </w:rPr>
            </w:pPr>
          </w:p>
        </w:tc>
        <w:tc>
          <w:tcPr>
            <w:tcW w:w="522" w:type="pct"/>
            <w:vAlign w:val="bottom"/>
          </w:tcPr>
          <w:p w:rsidR="00BE43DC" w:rsidRPr="006533FB" w:rsidRDefault="00BE43DC" w:rsidP="007C6C8B">
            <w:pPr>
              <w:tabs>
                <w:tab w:val="right" w:pos="1202"/>
              </w:tabs>
              <w:spacing w:line="240" w:lineRule="exact"/>
              <w:jc w:val="right"/>
              <w:outlineLvl w:val="0"/>
              <w:rPr>
                <w:rFonts w:asciiTheme="minorHAnsi" w:hAnsiTheme="minorHAnsi" w:cs="Arial"/>
                <w:b/>
                <w:sz w:val="18"/>
                <w:szCs w:val="18"/>
                <w:lang w:val="hr-HR"/>
              </w:rPr>
            </w:pPr>
            <w:r w:rsidRPr="006533FB">
              <w:rPr>
                <w:rFonts w:asciiTheme="minorHAnsi" w:hAnsiTheme="minorHAnsi" w:cs="Arial"/>
                <w:b/>
                <w:bCs/>
                <w:sz w:val="18"/>
                <w:szCs w:val="18"/>
                <w:lang w:val="hr-HR"/>
              </w:rPr>
              <w:t>000 kuna</w:t>
            </w:r>
          </w:p>
        </w:tc>
        <w:tc>
          <w:tcPr>
            <w:tcW w:w="537" w:type="pct"/>
            <w:vAlign w:val="bottom"/>
          </w:tcPr>
          <w:p w:rsidR="00BE43DC" w:rsidRPr="006533FB" w:rsidRDefault="00BE43DC" w:rsidP="007C6C8B">
            <w:pPr>
              <w:tabs>
                <w:tab w:val="right" w:pos="1202"/>
              </w:tabs>
              <w:spacing w:line="240" w:lineRule="exact"/>
              <w:jc w:val="right"/>
              <w:outlineLvl w:val="0"/>
              <w:rPr>
                <w:rFonts w:asciiTheme="minorHAnsi" w:hAnsiTheme="minorHAnsi" w:cs="Arial"/>
                <w:b/>
                <w:sz w:val="18"/>
                <w:szCs w:val="18"/>
                <w:lang w:val="hr-HR"/>
              </w:rPr>
            </w:pPr>
            <w:r w:rsidRPr="006533FB">
              <w:rPr>
                <w:rFonts w:asciiTheme="minorHAnsi" w:hAnsiTheme="minorHAnsi" w:cs="Arial"/>
                <w:b/>
                <w:bCs/>
                <w:sz w:val="18"/>
                <w:szCs w:val="18"/>
                <w:lang w:val="hr-HR"/>
              </w:rPr>
              <w:t>000 kuna</w:t>
            </w:r>
          </w:p>
        </w:tc>
        <w:tc>
          <w:tcPr>
            <w:tcW w:w="537" w:type="pct"/>
            <w:vAlign w:val="bottom"/>
          </w:tcPr>
          <w:p w:rsidR="00BE43DC" w:rsidRPr="006533FB" w:rsidRDefault="00BE43DC" w:rsidP="007C6C8B">
            <w:pPr>
              <w:tabs>
                <w:tab w:val="right" w:pos="1202"/>
              </w:tabs>
              <w:spacing w:line="240" w:lineRule="exact"/>
              <w:jc w:val="right"/>
              <w:outlineLvl w:val="0"/>
              <w:rPr>
                <w:rFonts w:asciiTheme="minorHAnsi" w:hAnsiTheme="minorHAnsi" w:cs="Arial"/>
                <w:b/>
                <w:sz w:val="18"/>
                <w:szCs w:val="18"/>
                <w:lang w:val="hr-HR"/>
              </w:rPr>
            </w:pPr>
            <w:r w:rsidRPr="006533FB">
              <w:rPr>
                <w:rFonts w:asciiTheme="minorHAnsi" w:hAnsiTheme="minorHAnsi" w:cs="Arial"/>
                <w:b/>
                <w:bCs/>
                <w:sz w:val="18"/>
                <w:szCs w:val="18"/>
                <w:lang w:val="hr-HR"/>
              </w:rPr>
              <w:t>000 kuna</w:t>
            </w:r>
          </w:p>
        </w:tc>
        <w:tc>
          <w:tcPr>
            <w:tcW w:w="587" w:type="pct"/>
            <w:vAlign w:val="bottom"/>
          </w:tcPr>
          <w:p w:rsidR="00BE43DC" w:rsidRPr="006533FB" w:rsidRDefault="00BE43DC" w:rsidP="007C6C8B">
            <w:pPr>
              <w:tabs>
                <w:tab w:val="right" w:pos="1202"/>
              </w:tabs>
              <w:spacing w:line="240" w:lineRule="exact"/>
              <w:jc w:val="right"/>
              <w:outlineLvl w:val="0"/>
              <w:rPr>
                <w:rFonts w:asciiTheme="minorHAnsi" w:hAnsiTheme="minorHAnsi" w:cs="Arial"/>
                <w:b/>
                <w:sz w:val="18"/>
                <w:szCs w:val="18"/>
                <w:lang w:val="hr-HR"/>
              </w:rPr>
            </w:pPr>
            <w:r w:rsidRPr="006533FB">
              <w:rPr>
                <w:rFonts w:asciiTheme="minorHAnsi" w:hAnsiTheme="minorHAnsi" w:cs="Arial"/>
                <w:b/>
                <w:bCs/>
                <w:sz w:val="18"/>
                <w:szCs w:val="18"/>
                <w:lang w:val="hr-HR"/>
              </w:rPr>
              <w:t>000 kuna</w:t>
            </w:r>
          </w:p>
        </w:tc>
        <w:tc>
          <w:tcPr>
            <w:tcW w:w="593" w:type="pct"/>
            <w:vAlign w:val="bottom"/>
          </w:tcPr>
          <w:p w:rsidR="00BE43DC" w:rsidRPr="006533FB" w:rsidRDefault="00BE43DC" w:rsidP="007C6C8B">
            <w:pPr>
              <w:tabs>
                <w:tab w:val="right" w:pos="1202"/>
              </w:tabs>
              <w:spacing w:line="240" w:lineRule="exact"/>
              <w:jc w:val="right"/>
              <w:outlineLvl w:val="0"/>
              <w:rPr>
                <w:rFonts w:asciiTheme="minorHAnsi" w:hAnsiTheme="minorHAnsi" w:cs="Arial"/>
                <w:b/>
                <w:sz w:val="18"/>
                <w:szCs w:val="18"/>
                <w:lang w:val="hr-HR"/>
              </w:rPr>
            </w:pPr>
            <w:r w:rsidRPr="006533FB">
              <w:rPr>
                <w:rFonts w:asciiTheme="minorHAnsi" w:hAnsiTheme="minorHAnsi" w:cs="Arial"/>
                <w:b/>
                <w:bCs/>
                <w:sz w:val="18"/>
                <w:szCs w:val="18"/>
                <w:lang w:val="hr-HR"/>
              </w:rPr>
              <w:t>000 kuna</w:t>
            </w:r>
          </w:p>
        </w:tc>
        <w:tc>
          <w:tcPr>
            <w:tcW w:w="597" w:type="pct"/>
            <w:vAlign w:val="bottom"/>
          </w:tcPr>
          <w:p w:rsidR="00BE43DC" w:rsidRPr="006533FB" w:rsidRDefault="00BE43DC" w:rsidP="007C6C8B">
            <w:pPr>
              <w:tabs>
                <w:tab w:val="right" w:pos="1202"/>
              </w:tabs>
              <w:spacing w:line="240" w:lineRule="exact"/>
              <w:jc w:val="right"/>
              <w:outlineLvl w:val="0"/>
              <w:rPr>
                <w:rFonts w:asciiTheme="minorHAnsi" w:hAnsiTheme="minorHAnsi" w:cs="Arial"/>
                <w:b/>
                <w:sz w:val="18"/>
                <w:szCs w:val="18"/>
                <w:lang w:val="hr-HR"/>
              </w:rPr>
            </w:pPr>
            <w:r w:rsidRPr="006533FB">
              <w:rPr>
                <w:rFonts w:asciiTheme="minorHAnsi" w:hAnsiTheme="minorHAnsi" w:cs="Arial"/>
                <w:b/>
                <w:bCs/>
                <w:sz w:val="18"/>
                <w:szCs w:val="18"/>
                <w:lang w:val="hr-HR"/>
              </w:rPr>
              <w:t>000 kuna</w:t>
            </w:r>
          </w:p>
        </w:tc>
      </w:tr>
      <w:tr w:rsidR="00BE43DC" w:rsidRPr="006533FB" w:rsidTr="007C6C8B">
        <w:trPr>
          <w:trHeight w:val="150"/>
        </w:trPr>
        <w:tc>
          <w:tcPr>
            <w:tcW w:w="1627" w:type="pct"/>
          </w:tcPr>
          <w:p w:rsidR="00BE43DC" w:rsidRPr="006533FB" w:rsidRDefault="00BE43DC" w:rsidP="007C6C8B">
            <w:pPr>
              <w:tabs>
                <w:tab w:val="right" w:pos="1202"/>
              </w:tabs>
              <w:spacing w:line="240" w:lineRule="exact"/>
              <w:outlineLvl w:val="0"/>
              <w:rPr>
                <w:rFonts w:asciiTheme="minorHAnsi" w:hAnsiTheme="minorHAnsi" w:cs="Arial"/>
                <w:b/>
                <w:bCs/>
                <w:sz w:val="18"/>
                <w:szCs w:val="18"/>
                <w:lang w:val="hr-HR"/>
              </w:rPr>
            </w:pPr>
            <w:r w:rsidRPr="006533FB">
              <w:rPr>
                <w:rFonts w:asciiTheme="minorHAnsi" w:hAnsiTheme="minorHAnsi" w:cs="Arial"/>
                <w:b/>
                <w:bCs/>
                <w:sz w:val="18"/>
                <w:szCs w:val="18"/>
                <w:lang w:val="hr-HR"/>
              </w:rPr>
              <w:t>Imovina</w:t>
            </w:r>
          </w:p>
        </w:tc>
        <w:tc>
          <w:tcPr>
            <w:tcW w:w="522" w:type="pct"/>
            <w:vAlign w:val="bottom"/>
          </w:tcPr>
          <w:p w:rsidR="00BE43DC" w:rsidRPr="006533FB" w:rsidRDefault="00BE43DC" w:rsidP="007C6C8B">
            <w:pPr>
              <w:tabs>
                <w:tab w:val="right" w:pos="1202"/>
              </w:tabs>
              <w:spacing w:line="240" w:lineRule="exact"/>
              <w:jc w:val="right"/>
              <w:outlineLvl w:val="0"/>
              <w:rPr>
                <w:rFonts w:asciiTheme="minorHAnsi" w:hAnsiTheme="minorHAnsi" w:cs="Arial"/>
                <w:b/>
                <w:bCs/>
                <w:spacing w:val="-2"/>
                <w:sz w:val="18"/>
                <w:szCs w:val="18"/>
                <w:lang w:val="hr-HR"/>
              </w:rPr>
            </w:pPr>
          </w:p>
        </w:tc>
        <w:tc>
          <w:tcPr>
            <w:tcW w:w="537" w:type="pct"/>
            <w:vAlign w:val="bottom"/>
          </w:tcPr>
          <w:p w:rsidR="00BE43DC" w:rsidRPr="006533FB" w:rsidRDefault="00BE43DC" w:rsidP="007C6C8B">
            <w:pPr>
              <w:tabs>
                <w:tab w:val="right" w:pos="1202"/>
              </w:tabs>
              <w:spacing w:line="240" w:lineRule="exact"/>
              <w:jc w:val="right"/>
              <w:outlineLvl w:val="0"/>
              <w:rPr>
                <w:rFonts w:asciiTheme="minorHAnsi" w:hAnsiTheme="minorHAnsi" w:cs="Arial"/>
                <w:b/>
                <w:bCs/>
                <w:spacing w:val="-2"/>
                <w:sz w:val="18"/>
                <w:szCs w:val="18"/>
                <w:lang w:val="hr-HR"/>
              </w:rPr>
            </w:pPr>
          </w:p>
        </w:tc>
        <w:tc>
          <w:tcPr>
            <w:tcW w:w="537" w:type="pct"/>
            <w:vAlign w:val="bottom"/>
          </w:tcPr>
          <w:p w:rsidR="00BE43DC" w:rsidRPr="006533FB" w:rsidRDefault="00BE43DC" w:rsidP="007C6C8B">
            <w:pPr>
              <w:tabs>
                <w:tab w:val="right" w:pos="1202"/>
              </w:tabs>
              <w:spacing w:line="240" w:lineRule="exact"/>
              <w:jc w:val="right"/>
              <w:outlineLvl w:val="0"/>
              <w:rPr>
                <w:rFonts w:asciiTheme="minorHAnsi" w:hAnsiTheme="minorHAnsi" w:cs="Arial"/>
                <w:b/>
                <w:bCs/>
                <w:spacing w:val="-2"/>
                <w:sz w:val="18"/>
                <w:szCs w:val="18"/>
                <w:lang w:val="hr-HR"/>
              </w:rPr>
            </w:pPr>
          </w:p>
        </w:tc>
        <w:tc>
          <w:tcPr>
            <w:tcW w:w="587" w:type="pct"/>
            <w:vAlign w:val="bottom"/>
          </w:tcPr>
          <w:p w:rsidR="00BE43DC" w:rsidRPr="006533FB" w:rsidRDefault="00BE43DC" w:rsidP="007C6C8B">
            <w:pPr>
              <w:tabs>
                <w:tab w:val="right" w:pos="1202"/>
              </w:tabs>
              <w:spacing w:line="240" w:lineRule="exact"/>
              <w:jc w:val="right"/>
              <w:outlineLvl w:val="0"/>
              <w:rPr>
                <w:rFonts w:asciiTheme="minorHAnsi" w:hAnsiTheme="minorHAnsi" w:cs="Arial"/>
                <w:b/>
                <w:bCs/>
                <w:spacing w:val="-2"/>
                <w:sz w:val="18"/>
                <w:szCs w:val="18"/>
                <w:lang w:val="hr-HR"/>
              </w:rPr>
            </w:pPr>
          </w:p>
        </w:tc>
        <w:tc>
          <w:tcPr>
            <w:tcW w:w="593" w:type="pct"/>
            <w:vAlign w:val="bottom"/>
          </w:tcPr>
          <w:p w:rsidR="00BE43DC" w:rsidRPr="006533FB" w:rsidRDefault="00BE43DC" w:rsidP="007C6C8B">
            <w:pPr>
              <w:tabs>
                <w:tab w:val="right" w:pos="1202"/>
              </w:tabs>
              <w:spacing w:line="240" w:lineRule="exact"/>
              <w:jc w:val="right"/>
              <w:outlineLvl w:val="0"/>
              <w:rPr>
                <w:rFonts w:asciiTheme="minorHAnsi" w:hAnsiTheme="minorHAnsi" w:cs="Arial"/>
                <w:b/>
                <w:bCs/>
                <w:spacing w:val="-2"/>
                <w:sz w:val="18"/>
                <w:szCs w:val="18"/>
                <w:lang w:val="hr-HR"/>
              </w:rPr>
            </w:pPr>
          </w:p>
        </w:tc>
        <w:tc>
          <w:tcPr>
            <w:tcW w:w="597" w:type="pct"/>
            <w:vAlign w:val="bottom"/>
          </w:tcPr>
          <w:p w:rsidR="00BE43DC" w:rsidRPr="006533FB" w:rsidRDefault="00BE43DC" w:rsidP="007C6C8B">
            <w:pPr>
              <w:tabs>
                <w:tab w:val="right" w:pos="1202"/>
              </w:tabs>
              <w:spacing w:line="240" w:lineRule="exact"/>
              <w:jc w:val="right"/>
              <w:outlineLvl w:val="0"/>
              <w:rPr>
                <w:rFonts w:asciiTheme="minorHAnsi" w:hAnsiTheme="minorHAnsi" w:cs="Arial"/>
                <w:b/>
                <w:bCs/>
                <w:spacing w:val="-2"/>
                <w:sz w:val="18"/>
                <w:szCs w:val="18"/>
                <w:lang w:val="hr-HR"/>
              </w:rPr>
            </w:pPr>
          </w:p>
        </w:tc>
      </w:tr>
      <w:tr w:rsidR="00BE43DC" w:rsidRPr="006533FB" w:rsidTr="007C6C8B">
        <w:trPr>
          <w:trHeight w:val="159"/>
        </w:trPr>
        <w:tc>
          <w:tcPr>
            <w:tcW w:w="1627" w:type="pct"/>
          </w:tcPr>
          <w:p w:rsidR="00BE43DC" w:rsidRPr="006533FB" w:rsidRDefault="00BE43DC" w:rsidP="007C6C8B">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pacing w:val="-2"/>
                <w:sz w:val="18"/>
                <w:szCs w:val="18"/>
                <w:lang w:val="hr-HR"/>
              </w:rPr>
              <w:t>Novčana sredstva i računi kod banaka</w:t>
            </w:r>
          </w:p>
        </w:tc>
        <w:tc>
          <w:tcPr>
            <w:tcW w:w="522"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490.695</w:t>
            </w:r>
          </w:p>
        </w:tc>
        <w:tc>
          <w:tcPr>
            <w:tcW w:w="53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w:t>
            </w:r>
          </w:p>
        </w:tc>
        <w:tc>
          <w:tcPr>
            <w:tcW w:w="53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w:t>
            </w:r>
          </w:p>
        </w:tc>
        <w:tc>
          <w:tcPr>
            <w:tcW w:w="58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w:t>
            </w:r>
          </w:p>
        </w:tc>
        <w:tc>
          <w:tcPr>
            <w:tcW w:w="593"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w:t>
            </w:r>
          </w:p>
        </w:tc>
        <w:tc>
          <w:tcPr>
            <w:tcW w:w="597" w:type="pct"/>
            <w:tcBorders>
              <w:top w:val="nil"/>
              <w:left w:val="nil"/>
              <w:bottom w:val="nil"/>
              <w:right w:val="nil"/>
            </w:tcBorders>
            <w:shd w:val="clear" w:color="auto" w:fill="auto"/>
            <w:vAlign w:val="bottom"/>
          </w:tcPr>
          <w:p w:rsidR="00BE43DC" w:rsidRPr="00B418A0" w:rsidRDefault="00BE43DC" w:rsidP="007C6C8B">
            <w:pPr>
              <w:jc w:val="right"/>
              <w:rPr>
                <w:rFonts w:ascii="Calibri" w:hAnsi="Calibri"/>
                <w:bCs/>
                <w:color w:val="000000"/>
                <w:sz w:val="18"/>
                <w:szCs w:val="18"/>
              </w:rPr>
            </w:pPr>
            <w:r w:rsidRPr="00B418A0">
              <w:rPr>
                <w:rFonts w:ascii="Calibri" w:hAnsi="Calibri"/>
                <w:bCs/>
                <w:color w:val="000000"/>
                <w:sz w:val="18"/>
                <w:szCs w:val="18"/>
              </w:rPr>
              <w:t>490.695</w:t>
            </w:r>
          </w:p>
        </w:tc>
      </w:tr>
      <w:tr w:rsidR="00BE43DC" w:rsidRPr="006533FB" w:rsidTr="007C6C8B">
        <w:trPr>
          <w:trHeight w:val="150"/>
        </w:trPr>
        <w:tc>
          <w:tcPr>
            <w:tcW w:w="1627" w:type="pct"/>
          </w:tcPr>
          <w:p w:rsidR="00BE43DC" w:rsidRPr="006533FB" w:rsidRDefault="00BE43DC" w:rsidP="007C6C8B">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pacing w:val="-2"/>
                <w:sz w:val="18"/>
                <w:szCs w:val="18"/>
                <w:lang w:val="hr-HR"/>
              </w:rPr>
              <w:t>Depoziti kod drugih banaka</w:t>
            </w:r>
          </w:p>
        </w:tc>
        <w:tc>
          <w:tcPr>
            <w:tcW w:w="522"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w:t>
            </w:r>
          </w:p>
        </w:tc>
        <w:tc>
          <w:tcPr>
            <w:tcW w:w="53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23.872</w:t>
            </w:r>
          </w:p>
        </w:tc>
        <w:tc>
          <w:tcPr>
            <w:tcW w:w="53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w:t>
            </w:r>
          </w:p>
        </w:tc>
        <w:tc>
          <w:tcPr>
            <w:tcW w:w="58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w:t>
            </w:r>
          </w:p>
        </w:tc>
        <w:tc>
          <w:tcPr>
            <w:tcW w:w="593"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w:t>
            </w:r>
          </w:p>
        </w:tc>
        <w:tc>
          <w:tcPr>
            <w:tcW w:w="597" w:type="pct"/>
            <w:tcBorders>
              <w:top w:val="nil"/>
              <w:left w:val="nil"/>
              <w:bottom w:val="nil"/>
              <w:right w:val="nil"/>
            </w:tcBorders>
            <w:shd w:val="clear" w:color="auto" w:fill="auto"/>
            <w:vAlign w:val="bottom"/>
          </w:tcPr>
          <w:p w:rsidR="00BE43DC" w:rsidRPr="00B418A0" w:rsidRDefault="00BE43DC" w:rsidP="007C6C8B">
            <w:pPr>
              <w:jc w:val="right"/>
              <w:rPr>
                <w:rFonts w:ascii="Calibri" w:hAnsi="Calibri"/>
                <w:bCs/>
                <w:color w:val="000000"/>
                <w:sz w:val="18"/>
                <w:szCs w:val="18"/>
              </w:rPr>
            </w:pPr>
            <w:r w:rsidRPr="00B418A0">
              <w:rPr>
                <w:rFonts w:ascii="Calibri" w:hAnsi="Calibri"/>
                <w:bCs/>
                <w:color w:val="000000"/>
                <w:sz w:val="18"/>
                <w:szCs w:val="18"/>
              </w:rPr>
              <w:t>23.872</w:t>
            </w:r>
          </w:p>
        </w:tc>
      </w:tr>
      <w:tr w:rsidR="00BE43DC" w:rsidRPr="006533FB" w:rsidTr="007C6C8B">
        <w:trPr>
          <w:trHeight w:val="150"/>
        </w:trPr>
        <w:tc>
          <w:tcPr>
            <w:tcW w:w="1627" w:type="pct"/>
          </w:tcPr>
          <w:p w:rsidR="00BE43DC" w:rsidRPr="006533FB" w:rsidRDefault="00BE43DC" w:rsidP="007C6C8B">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pacing w:val="-2"/>
                <w:sz w:val="18"/>
                <w:szCs w:val="18"/>
                <w:lang w:val="hr-HR"/>
              </w:rPr>
              <w:t>Krediti financijskim institucijama*</w:t>
            </w:r>
          </w:p>
        </w:tc>
        <w:tc>
          <w:tcPr>
            <w:tcW w:w="522"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684.891</w:t>
            </w:r>
          </w:p>
        </w:tc>
        <w:tc>
          <w:tcPr>
            <w:tcW w:w="53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441.872</w:t>
            </w:r>
          </w:p>
        </w:tc>
        <w:tc>
          <w:tcPr>
            <w:tcW w:w="53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1.774.961</w:t>
            </w:r>
          </w:p>
        </w:tc>
        <w:tc>
          <w:tcPr>
            <w:tcW w:w="58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3.131.823</w:t>
            </w:r>
          </w:p>
        </w:tc>
        <w:tc>
          <w:tcPr>
            <w:tcW w:w="593"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5.855.564</w:t>
            </w:r>
          </w:p>
        </w:tc>
        <w:tc>
          <w:tcPr>
            <w:tcW w:w="597" w:type="pct"/>
            <w:tcBorders>
              <w:top w:val="nil"/>
              <w:left w:val="nil"/>
              <w:bottom w:val="nil"/>
              <w:right w:val="nil"/>
            </w:tcBorders>
            <w:shd w:val="clear" w:color="auto" w:fill="auto"/>
            <w:vAlign w:val="bottom"/>
          </w:tcPr>
          <w:p w:rsidR="00BE43DC" w:rsidRPr="00B418A0" w:rsidRDefault="00BE43DC" w:rsidP="007C6C8B">
            <w:pPr>
              <w:jc w:val="right"/>
              <w:rPr>
                <w:rFonts w:ascii="Calibri" w:hAnsi="Calibri"/>
                <w:bCs/>
                <w:color w:val="000000"/>
                <w:sz w:val="18"/>
                <w:szCs w:val="18"/>
              </w:rPr>
            </w:pPr>
            <w:r w:rsidRPr="00B418A0">
              <w:rPr>
                <w:rFonts w:ascii="Calibri" w:hAnsi="Calibri"/>
                <w:bCs/>
                <w:color w:val="000000"/>
                <w:sz w:val="18"/>
                <w:szCs w:val="18"/>
              </w:rPr>
              <w:t>11.889.111</w:t>
            </w:r>
          </w:p>
        </w:tc>
      </w:tr>
      <w:tr w:rsidR="00BE43DC" w:rsidRPr="006533FB" w:rsidTr="007C6C8B">
        <w:trPr>
          <w:trHeight w:val="158"/>
        </w:trPr>
        <w:tc>
          <w:tcPr>
            <w:tcW w:w="1627" w:type="pct"/>
          </w:tcPr>
          <w:p w:rsidR="00BE43DC" w:rsidRPr="006533FB" w:rsidRDefault="00BE43DC" w:rsidP="007C6C8B">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pacing w:val="-2"/>
                <w:sz w:val="18"/>
                <w:szCs w:val="18"/>
                <w:lang w:val="hr-HR"/>
              </w:rPr>
              <w:t>Krediti ostalim korisnicima</w:t>
            </w:r>
          </w:p>
        </w:tc>
        <w:tc>
          <w:tcPr>
            <w:tcW w:w="522"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1.423.234</w:t>
            </w:r>
          </w:p>
        </w:tc>
        <w:tc>
          <w:tcPr>
            <w:tcW w:w="53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385.784</w:t>
            </w:r>
          </w:p>
        </w:tc>
        <w:tc>
          <w:tcPr>
            <w:tcW w:w="53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948.959</w:t>
            </w:r>
          </w:p>
        </w:tc>
        <w:tc>
          <w:tcPr>
            <w:tcW w:w="58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1.850.611</w:t>
            </w:r>
          </w:p>
        </w:tc>
        <w:tc>
          <w:tcPr>
            <w:tcW w:w="593"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6.902.606</w:t>
            </w:r>
          </w:p>
        </w:tc>
        <w:tc>
          <w:tcPr>
            <w:tcW w:w="597" w:type="pct"/>
            <w:tcBorders>
              <w:top w:val="nil"/>
              <w:left w:val="nil"/>
              <w:bottom w:val="nil"/>
              <w:right w:val="nil"/>
            </w:tcBorders>
            <w:shd w:val="clear" w:color="auto" w:fill="auto"/>
            <w:vAlign w:val="bottom"/>
          </w:tcPr>
          <w:p w:rsidR="00BE43DC" w:rsidRPr="00B418A0" w:rsidRDefault="00BE43DC" w:rsidP="007C6C8B">
            <w:pPr>
              <w:jc w:val="right"/>
              <w:rPr>
                <w:rFonts w:ascii="Calibri" w:hAnsi="Calibri"/>
                <w:bCs/>
                <w:color w:val="000000"/>
                <w:sz w:val="18"/>
                <w:szCs w:val="18"/>
              </w:rPr>
            </w:pPr>
            <w:r w:rsidRPr="00B418A0">
              <w:rPr>
                <w:rFonts w:ascii="Calibri" w:hAnsi="Calibri"/>
                <w:bCs/>
                <w:color w:val="000000"/>
                <w:sz w:val="18"/>
                <w:szCs w:val="18"/>
              </w:rPr>
              <w:t>11.511.194</w:t>
            </w:r>
          </w:p>
        </w:tc>
      </w:tr>
      <w:tr w:rsidR="00BE43DC" w:rsidRPr="006533FB" w:rsidTr="007C6C8B">
        <w:trPr>
          <w:trHeight w:val="150"/>
        </w:trPr>
        <w:tc>
          <w:tcPr>
            <w:tcW w:w="1627" w:type="pct"/>
          </w:tcPr>
          <w:p w:rsidR="00BE43DC" w:rsidRPr="006533FB" w:rsidRDefault="00BE43DC" w:rsidP="007C6C8B">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pacing w:val="-2"/>
                <w:sz w:val="18"/>
                <w:szCs w:val="18"/>
                <w:lang w:val="hr-HR"/>
              </w:rPr>
              <w:t>Imovina raspoloživa za prodaju</w:t>
            </w:r>
          </w:p>
        </w:tc>
        <w:tc>
          <w:tcPr>
            <w:tcW w:w="522"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3.329.585</w:t>
            </w:r>
          </w:p>
        </w:tc>
        <w:tc>
          <w:tcPr>
            <w:tcW w:w="53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13.989</w:t>
            </w:r>
          </w:p>
        </w:tc>
        <w:tc>
          <w:tcPr>
            <w:tcW w:w="53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w:t>
            </w:r>
          </w:p>
        </w:tc>
        <w:tc>
          <w:tcPr>
            <w:tcW w:w="58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w:t>
            </w:r>
          </w:p>
        </w:tc>
        <w:tc>
          <w:tcPr>
            <w:tcW w:w="593"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w:t>
            </w:r>
          </w:p>
        </w:tc>
        <w:tc>
          <w:tcPr>
            <w:tcW w:w="597" w:type="pct"/>
            <w:tcBorders>
              <w:top w:val="nil"/>
              <w:left w:val="nil"/>
              <w:bottom w:val="nil"/>
              <w:right w:val="nil"/>
            </w:tcBorders>
            <w:shd w:val="clear" w:color="auto" w:fill="auto"/>
            <w:vAlign w:val="bottom"/>
          </w:tcPr>
          <w:p w:rsidR="00BE43DC" w:rsidRPr="00B418A0" w:rsidRDefault="00BE43DC" w:rsidP="007C6C8B">
            <w:pPr>
              <w:jc w:val="right"/>
              <w:rPr>
                <w:rFonts w:ascii="Calibri" w:hAnsi="Calibri"/>
                <w:bCs/>
                <w:color w:val="000000"/>
                <w:sz w:val="18"/>
                <w:szCs w:val="18"/>
              </w:rPr>
            </w:pPr>
            <w:r w:rsidRPr="00B418A0">
              <w:rPr>
                <w:rFonts w:ascii="Calibri" w:hAnsi="Calibri"/>
                <w:bCs/>
                <w:color w:val="000000"/>
                <w:sz w:val="18"/>
                <w:szCs w:val="18"/>
              </w:rPr>
              <w:t>3.343.574</w:t>
            </w:r>
          </w:p>
        </w:tc>
      </w:tr>
      <w:tr w:rsidR="00BE43DC" w:rsidRPr="006533FB" w:rsidTr="007C6C8B">
        <w:trPr>
          <w:trHeight w:val="150"/>
        </w:trPr>
        <w:tc>
          <w:tcPr>
            <w:tcW w:w="1627" w:type="pct"/>
          </w:tcPr>
          <w:p w:rsidR="00BE43DC" w:rsidRPr="006533FB" w:rsidRDefault="00BE43DC" w:rsidP="007C6C8B">
            <w:pPr>
              <w:tabs>
                <w:tab w:val="right" w:pos="1202"/>
              </w:tabs>
              <w:spacing w:line="240" w:lineRule="exact"/>
              <w:outlineLvl w:val="0"/>
              <w:rPr>
                <w:rFonts w:asciiTheme="minorHAnsi" w:hAnsiTheme="minorHAnsi" w:cs="Arial"/>
                <w:spacing w:val="-2"/>
                <w:sz w:val="18"/>
                <w:szCs w:val="18"/>
                <w:lang w:val="hr-HR"/>
              </w:rPr>
            </w:pPr>
            <w:r w:rsidRPr="006533FB">
              <w:rPr>
                <w:rFonts w:asciiTheme="minorHAnsi" w:hAnsiTheme="minorHAnsi" w:cs="Arial"/>
                <w:spacing w:val="-2"/>
                <w:sz w:val="18"/>
                <w:szCs w:val="18"/>
                <w:lang w:val="hr-HR"/>
              </w:rPr>
              <w:t>Ulaganje u ovisno društvo</w:t>
            </w:r>
          </w:p>
        </w:tc>
        <w:tc>
          <w:tcPr>
            <w:tcW w:w="522"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w:t>
            </w:r>
          </w:p>
        </w:tc>
        <w:tc>
          <w:tcPr>
            <w:tcW w:w="53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w:t>
            </w:r>
          </w:p>
        </w:tc>
        <w:tc>
          <w:tcPr>
            <w:tcW w:w="53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w:t>
            </w:r>
          </w:p>
        </w:tc>
        <w:tc>
          <w:tcPr>
            <w:tcW w:w="58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w:t>
            </w:r>
          </w:p>
        </w:tc>
        <w:tc>
          <w:tcPr>
            <w:tcW w:w="593"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36.124</w:t>
            </w:r>
          </w:p>
        </w:tc>
        <w:tc>
          <w:tcPr>
            <w:tcW w:w="597" w:type="pct"/>
            <w:tcBorders>
              <w:top w:val="nil"/>
              <w:left w:val="nil"/>
              <w:bottom w:val="nil"/>
              <w:right w:val="nil"/>
            </w:tcBorders>
            <w:shd w:val="clear" w:color="auto" w:fill="auto"/>
            <w:vAlign w:val="bottom"/>
          </w:tcPr>
          <w:p w:rsidR="00BE43DC" w:rsidRPr="00B418A0" w:rsidRDefault="00BE43DC" w:rsidP="007C6C8B">
            <w:pPr>
              <w:jc w:val="right"/>
              <w:rPr>
                <w:rFonts w:ascii="Calibri" w:hAnsi="Calibri"/>
                <w:bCs/>
                <w:color w:val="000000"/>
                <w:sz w:val="18"/>
                <w:szCs w:val="18"/>
              </w:rPr>
            </w:pPr>
            <w:r w:rsidRPr="00B418A0">
              <w:rPr>
                <w:rFonts w:ascii="Calibri" w:hAnsi="Calibri"/>
                <w:bCs/>
                <w:color w:val="000000"/>
                <w:sz w:val="18"/>
                <w:szCs w:val="18"/>
              </w:rPr>
              <w:t>36.124</w:t>
            </w:r>
          </w:p>
        </w:tc>
      </w:tr>
      <w:tr w:rsidR="00BE43DC" w:rsidRPr="006533FB" w:rsidTr="007C6C8B">
        <w:trPr>
          <w:trHeight w:val="150"/>
        </w:trPr>
        <w:tc>
          <w:tcPr>
            <w:tcW w:w="1627" w:type="pct"/>
          </w:tcPr>
          <w:p w:rsidR="00BE43DC" w:rsidRPr="006533FB" w:rsidRDefault="00BE43DC" w:rsidP="007C6C8B">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pacing w:val="-2"/>
                <w:sz w:val="18"/>
                <w:szCs w:val="18"/>
                <w:lang w:val="hr-HR"/>
              </w:rPr>
              <w:t>Ulaganja u pridružena društva</w:t>
            </w:r>
          </w:p>
        </w:tc>
        <w:tc>
          <w:tcPr>
            <w:tcW w:w="522"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w:t>
            </w:r>
          </w:p>
        </w:tc>
        <w:tc>
          <w:tcPr>
            <w:tcW w:w="53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w:t>
            </w:r>
          </w:p>
        </w:tc>
        <w:tc>
          <w:tcPr>
            <w:tcW w:w="53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w:t>
            </w:r>
          </w:p>
        </w:tc>
        <w:tc>
          <w:tcPr>
            <w:tcW w:w="58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w:t>
            </w:r>
          </w:p>
        </w:tc>
        <w:tc>
          <w:tcPr>
            <w:tcW w:w="593"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w:t>
            </w:r>
          </w:p>
        </w:tc>
        <w:tc>
          <w:tcPr>
            <w:tcW w:w="597" w:type="pct"/>
            <w:tcBorders>
              <w:top w:val="nil"/>
              <w:left w:val="nil"/>
              <w:bottom w:val="nil"/>
              <w:right w:val="nil"/>
            </w:tcBorders>
            <w:shd w:val="clear" w:color="auto" w:fill="auto"/>
            <w:vAlign w:val="bottom"/>
          </w:tcPr>
          <w:p w:rsidR="00BE43DC" w:rsidRPr="00B418A0" w:rsidRDefault="00BE43DC" w:rsidP="007C6C8B">
            <w:pPr>
              <w:jc w:val="right"/>
              <w:rPr>
                <w:rFonts w:ascii="Calibri" w:hAnsi="Calibri"/>
                <w:bCs/>
                <w:color w:val="000000"/>
                <w:sz w:val="18"/>
                <w:szCs w:val="18"/>
              </w:rPr>
            </w:pPr>
            <w:r w:rsidRPr="00B418A0">
              <w:rPr>
                <w:rFonts w:ascii="Calibri" w:hAnsi="Calibri"/>
                <w:bCs/>
                <w:color w:val="000000"/>
                <w:sz w:val="18"/>
                <w:szCs w:val="18"/>
              </w:rPr>
              <w:t>-</w:t>
            </w:r>
          </w:p>
        </w:tc>
      </w:tr>
      <w:tr w:rsidR="00BE43DC" w:rsidRPr="006533FB" w:rsidTr="007C6C8B">
        <w:trPr>
          <w:trHeight w:val="303"/>
        </w:trPr>
        <w:tc>
          <w:tcPr>
            <w:tcW w:w="1627" w:type="pct"/>
          </w:tcPr>
          <w:p w:rsidR="00BE43DC" w:rsidRPr="006533FB" w:rsidRDefault="00BE43DC" w:rsidP="007C6C8B">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pacing w:val="-2"/>
                <w:sz w:val="18"/>
                <w:szCs w:val="18"/>
                <w:lang w:val="hr-HR"/>
              </w:rPr>
              <w:t>Nekretnine, postrojenja i oprema i nematerijalna imovina</w:t>
            </w:r>
          </w:p>
        </w:tc>
        <w:tc>
          <w:tcPr>
            <w:tcW w:w="522"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w:t>
            </w:r>
          </w:p>
        </w:tc>
        <w:tc>
          <w:tcPr>
            <w:tcW w:w="53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w:t>
            </w:r>
          </w:p>
        </w:tc>
        <w:tc>
          <w:tcPr>
            <w:tcW w:w="53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w:t>
            </w:r>
          </w:p>
        </w:tc>
        <w:tc>
          <w:tcPr>
            <w:tcW w:w="58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w:t>
            </w:r>
          </w:p>
        </w:tc>
        <w:tc>
          <w:tcPr>
            <w:tcW w:w="593"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57.216</w:t>
            </w:r>
          </w:p>
        </w:tc>
        <w:tc>
          <w:tcPr>
            <w:tcW w:w="597" w:type="pct"/>
            <w:tcBorders>
              <w:top w:val="nil"/>
              <w:left w:val="nil"/>
              <w:bottom w:val="nil"/>
              <w:right w:val="nil"/>
            </w:tcBorders>
            <w:shd w:val="clear" w:color="auto" w:fill="auto"/>
            <w:vAlign w:val="bottom"/>
          </w:tcPr>
          <w:p w:rsidR="00BE43DC" w:rsidRPr="00B418A0" w:rsidRDefault="00BE43DC" w:rsidP="007C6C8B">
            <w:pPr>
              <w:jc w:val="right"/>
              <w:rPr>
                <w:rFonts w:ascii="Calibri" w:hAnsi="Calibri"/>
                <w:bCs/>
                <w:color w:val="000000"/>
                <w:sz w:val="18"/>
                <w:szCs w:val="18"/>
              </w:rPr>
            </w:pPr>
            <w:r w:rsidRPr="00B418A0">
              <w:rPr>
                <w:rFonts w:ascii="Calibri" w:hAnsi="Calibri"/>
                <w:bCs/>
                <w:color w:val="000000"/>
                <w:sz w:val="18"/>
                <w:szCs w:val="18"/>
              </w:rPr>
              <w:t>57.216</w:t>
            </w:r>
          </w:p>
        </w:tc>
      </w:tr>
      <w:tr w:rsidR="00BE43DC" w:rsidRPr="006533FB" w:rsidTr="007C6C8B">
        <w:trPr>
          <w:trHeight w:val="139"/>
        </w:trPr>
        <w:tc>
          <w:tcPr>
            <w:tcW w:w="1627" w:type="pct"/>
          </w:tcPr>
          <w:p w:rsidR="00BE43DC" w:rsidRPr="006533FB" w:rsidRDefault="00BE43DC" w:rsidP="007C6C8B">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pacing w:val="-2"/>
                <w:sz w:val="18"/>
                <w:szCs w:val="18"/>
                <w:lang w:val="hr-HR"/>
              </w:rPr>
              <w:t>Dugotrajna imovina namijenjena prodaji</w:t>
            </w:r>
          </w:p>
        </w:tc>
        <w:tc>
          <w:tcPr>
            <w:tcW w:w="522"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w:t>
            </w:r>
          </w:p>
        </w:tc>
        <w:tc>
          <w:tcPr>
            <w:tcW w:w="53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w:t>
            </w:r>
          </w:p>
        </w:tc>
        <w:tc>
          <w:tcPr>
            <w:tcW w:w="53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27</w:t>
            </w:r>
          </w:p>
        </w:tc>
        <w:tc>
          <w:tcPr>
            <w:tcW w:w="58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11.450</w:t>
            </w:r>
          </w:p>
        </w:tc>
        <w:tc>
          <w:tcPr>
            <w:tcW w:w="593"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5.753</w:t>
            </w:r>
          </w:p>
        </w:tc>
        <w:tc>
          <w:tcPr>
            <w:tcW w:w="597" w:type="pct"/>
            <w:tcBorders>
              <w:top w:val="nil"/>
              <w:left w:val="nil"/>
              <w:bottom w:val="nil"/>
              <w:right w:val="nil"/>
            </w:tcBorders>
            <w:shd w:val="clear" w:color="auto" w:fill="auto"/>
            <w:vAlign w:val="bottom"/>
          </w:tcPr>
          <w:p w:rsidR="00BE43DC" w:rsidRPr="00B418A0" w:rsidRDefault="00BE43DC" w:rsidP="007C6C8B">
            <w:pPr>
              <w:jc w:val="right"/>
              <w:rPr>
                <w:rFonts w:ascii="Calibri" w:hAnsi="Calibri"/>
                <w:bCs/>
                <w:color w:val="000000"/>
                <w:sz w:val="18"/>
                <w:szCs w:val="18"/>
              </w:rPr>
            </w:pPr>
            <w:r w:rsidRPr="00B418A0">
              <w:rPr>
                <w:rFonts w:ascii="Calibri" w:hAnsi="Calibri"/>
                <w:bCs/>
                <w:color w:val="000000"/>
                <w:sz w:val="18"/>
                <w:szCs w:val="18"/>
              </w:rPr>
              <w:t>17.230</w:t>
            </w:r>
          </w:p>
        </w:tc>
      </w:tr>
      <w:tr w:rsidR="00BE43DC" w:rsidRPr="006533FB" w:rsidTr="007C6C8B">
        <w:trPr>
          <w:trHeight w:val="150"/>
        </w:trPr>
        <w:tc>
          <w:tcPr>
            <w:tcW w:w="1627" w:type="pct"/>
          </w:tcPr>
          <w:p w:rsidR="00BE43DC" w:rsidRPr="006533FB" w:rsidRDefault="00BE43DC" w:rsidP="007C6C8B">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pacing w:val="-2"/>
                <w:sz w:val="18"/>
                <w:szCs w:val="18"/>
                <w:lang w:val="hr-HR"/>
              </w:rPr>
              <w:t>Ostala imovina</w:t>
            </w:r>
          </w:p>
        </w:tc>
        <w:tc>
          <w:tcPr>
            <w:tcW w:w="522"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3.505</w:t>
            </w:r>
          </w:p>
        </w:tc>
        <w:tc>
          <w:tcPr>
            <w:tcW w:w="53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326</w:t>
            </w:r>
          </w:p>
        </w:tc>
        <w:tc>
          <w:tcPr>
            <w:tcW w:w="53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504</w:t>
            </w:r>
          </w:p>
        </w:tc>
        <w:tc>
          <w:tcPr>
            <w:tcW w:w="58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620</w:t>
            </w:r>
          </w:p>
        </w:tc>
        <w:tc>
          <w:tcPr>
            <w:tcW w:w="593"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945</w:t>
            </w:r>
          </w:p>
        </w:tc>
        <w:tc>
          <w:tcPr>
            <w:tcW w:w="597" w:type="pct"/>
            <w:tcBorders>
              <w:top w:val="nil"/>
              <w:left w:val="nil"/>
              <w:bottom w:val="nil"/>
              <w:right w:val="nil"/>
            </w:tcBorders>
            <w:shd w:val="clear" w:color="auto" w:fill="auto"/>
            <w:vAlign w:val="bottom"/>
          </w:tcPr>
          <w:p w:rsidR="00BE43DC" w:rsidRPr="00B418A0" w:rsidRDefault="00BE43DC" w:rsidP="007C6C8B">
            <w:pPr>
              <w:jc w:val="right"/>
              <w:rPr>
                <w:rFonts w:ascii="Calibri" w:hAnsi="Calibri"/>
                <w:bCs/>
                <w:color w:val="000000"/>
                <w:sz w:val="18"/>
                <w:szCs w:val="18"/>
              </w:rPr>
            </w:pPr>
            <w:r w:rsidRPr="00B418A0">
              <w:rPr>
                <w:rFonts w:ascii="Calibri" w:hAnsi="Calibri"/>
                <w:bCs/>
                <w:color w:val="000000"/>
                <w:sz w:val="18"/>
                <w:szCs w:val="18"/>
              </w:rPr>
              <w:t>5.900</w:t>
            </w:r>
          </w:p>
        </w:tc>
      </w:tr>
      <w:tr w:rsidR="00BE43DC" w:rsidRPr="006533FB" w:rsidTr="007C6C8B">
        <w:trPr>
          <w:trHeight w:val="150"/>
        </w:trPr>
        <w:tc>
          <w:tcPr>
            <w:tcW w:w="1627" w:type="pct"/>
          </w:tcPr>
          <w:p w:rsidR="00BE43DC" w:rsidRPr="006533FB" w:rsidRDefault="00BE43DC" w:rsidP="007C6C8B">
            <w:pPr>
              <w:tabs>
                <w:tab w:val="right" w:pos="1202"/>
              </w:tabs>
              <w:spacing w:line="240" w:lineRule="exact"/>
              <w:outlineLvl w:val="0"/>
              <w:rPr>
                <w:rFonts w:asciiTheme="minorHAnsi" w:hAnsiTheme="minorHAnsi" w:cs="Arial"/>
                <w:b/>
                <w:bCs/>
                <w:sz w:val="18"/>
                <w:szCs w:val="18"/>
                <w:lang w:val="hr-HR"/>
              </w:rPr>
            </w:pPr>
            <w:r w:rsidRPr="006533FB">
              <w:rPr>
                <w:rFonts w:asciiTheme="minorHAnsi" w:hAnsiTheme="minorHAnsi" w:cs="Arial"/>
                <w:b/>
                <w:bCs/>
                <w:sz w:val="18"/>
                <w:szCs w:val="18"/>
                <w:lang w:val="hr-HR"/>
              </w:rPr>
              <w:t>Ukupna imovina (1)</w:t>
            </w:r>
          </w:p>
        </w:tc>
        <w:tc>
          <w:tcPr>
            <w:tcW w:w="522" w:type="pct"/>
            <w:tcBorders>
              <w:top w:val="single" w:sz="4" w:space="0" w:color="auto"/>
              <w:left w:val="nil"/>
              <w:bottom w:val="single" w:sz="8" w:space="0" w:color="auto"/>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5.931.910</w:t>
            </w:r>
          </w:p>
        </w:tc>
        <w:tc>
          <w:tcPr>
            <w:tcW w:w="537" w:type="pct"/>
            <w:tcBorders>
              <w:top w:val="single" w:sz="4" w:space="0" w:color="auto"/>
              <w:left w:val="nil"/>
              <w:bottom w:val="single" w:sz="8" w:space="0" w:color="auto"/>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865.843</w:t>
            </w:r>
          </w:p>
        </w:tc>
        <w:tc>
          <w:tcPr>
            <w:tcW w:w="537" w:type="pct"/>
            <w:tcBorders>
              <w:top w:val="single" w:sz="4" w:space="0" w:color="auto"/>
              <w:left w:val="nil"/>
              <w:bottom w:val="single" w:sz="8" w:space="0" w:color="auto"/>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2.724.451</w:t>
            </w:r>
          </w:p>
        </w:tc>
        <w:tc>
          <w:tcPr>
            <w:tcW w:w="587" w:type="pct"/>
            <w:tcBorders>
              <w:top w:val="single" w:sz="4" w:space="0" w:color="auto"/>
              <w:left w:val="nil"/>
              <w:bottom w:val="single" w:sz="8" w:space="0" w:color="auto"/>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4.994.504</w:t>
            </w:r>
          </w:p>
        </w:tc>
        <w:tc>
          <w:tcPr>
            <w:tcW w:w="593" w:type="pct"/>
            <w:tcBorders>
              <w:top w:val="single" w:sz="4" w:space="0" w:color="auto"/>
              <w:left w:val="nil"/>
              <w:bottom w:val="single" w:sz="8" w:space="0" w:color="auto"/>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12.858.208</w:t>
            </w:r>
          </w:p>
        </w:tc>
        <w:tc>
          <w:tcPr>
            <w:tcW w:w="597" w:type="pct"/>
            <w:tcBorders>
              <w:top w:val="single" w:sz="4" w:space="0" w:color="auto"/>
              <w:left w:val="nil"/>
              <w:bottom w:val="single" w:sz="8" w:space="0" w:color="auto"/>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27.374.916</w:t>
            </w:r>
          </w:p>
        </w:tc>
      </w:tr>
      <w:tr w:rsidR="00BE43DC" w:rsidRPr="006533FB" w:rsidTr="007C6C8B">
        <w:tblPrEx>
          <w:tblCellMar>
            <w:left w:w="108" w:type="dxa"/>
            <w:right w:w="108" w:type="dxa"/>
          </w:tblCellMar>
        </w:tblPrEx>
        <w:trPr>
          <w:trHeight w:val="21"/>
        </w:trPr>
        <w:tc>
          <w:tcPr>
            <w:tcW w:w="1627" w:type="pct"/>
          </w:tcPr>
          <w:p w:rsidR="00BE43DC" w:rsidRPr="006533FB" w:rsidRDefault="00BE43DC" w:rsidP="007C6C8B">
            <w:pPr>
              <w:keepNext/>
              <w:keepLines/>
              <w:tabs>
                <w:tab w:val="decimal" w:pos="1202"/>
              </w:tabs>
              <w:spacing w:line="140" w:lineRule="exact"/>
              <w:rPr>
                <w:rFonts w:asciiTheme="minorHAnsi" w:hAnsiTheme="minorHAnsi" w:cs="Arial"/>
                <w:b/>
                <w:bCs/>
                <w:position w:val="4"/>
                <w:sz w:val="18"/>
                <w:szCs w:val="18"/>
                <w:lang w:val="hr-HR"/>
              </w:rPr>
            </w:pPr>
          </w:p>
        </w:tc>
        <w:tc>
          <w:tcPr>
            <w:tcW w:w="522" w:type="pct"/>
            <w:tcBorders>
              <w:top w:val="single" w:sz="12" w:space="0" w:color="auto"/>
            </w:tcBorders>
            <w:vAlign w:val="bottom"/>
          </w:tcPr>
          <w:p w:rsidR="00BE43DC" w:rsidRPr="006533FB" w:rsidRDefault="00BE43DC" w:rsidP="007C6C8B">
            <w:pPr>
              <w:keepNext/>
              <w:keepLines/>
              <w:tabs>
                <w:tab w:val="decimal" w:pos="1202"/>
              </w:tabs>
              <w:spacing w:line="140" w:lineRule="exact"/>
              <w:jc w:val="right"/>
              <w:rPr>
                <w:rFonts w:asciiTheme="minorHAnsi" w:hAnsiTheme="minorHAnsi" w:cs="Arial"/>
                <w:b/>
                <w:bCs/>
                <w:position w:val="4"/>
                <w:sz w:val="18"/>
                <w:szCs w:val="18"/>
                <w:lang w:val="hr-HR"/>
              </w:rPr>
            </w:pPr>
          </w:p>
        </w:tc>
        <w:tc>
          <w:tcPr>
            <w:tcW w:w="537" w:type="pct"/>
            <w:tcBorders>
              <w:top w:val="single" w:sz="12" w:space="0" w:color="auto"/>
            </w:tcBorders>
            <w:vAlign w:val="bottom"/>
          </w:tcPr>
          <w:p w:rsidR="00BE43DC" w:rsidRPr="006533FB" w:rsidRDefault="00BE43DC" w:rsidP="007C6C8B">
            <w:pPr>
              <w:keepNext/>
              <w:keepLines/>
              <w:tabs>
                <w:tab w:val="decimal" w:pos="1202"/>
              </w:tabs>
              <w:spacing w:line="140" w:lineRule="exact"/>
              <w:jc w:val="right"/>
              <w:rPr>
                <w:rFonts w:asciiTheme="minorHAnsi" w:hAnsiTheme="minorHAnsi" w:cs="Arial"/>
                <w:b/>
                <w:bCs/>
                <w:position w:val="4"/>
                <w:sz w:val="18"/>
                <w:szCs w:val="18"/>
                <w:lang w:val="hr-HR"/>
              </w:rPr>
            </w:pPr>
          </w:p>
        </w:tc>
        <w:tc>
          <w:tcPr>
            <w:tcW w:w="537" w:type="pct"/>
            <w:tcBorders>
              <w:top w:val="single" w:sz="12" w:space="0" w:color="auto"/>
            </w:tcBorders>
            <w:vAlign w:val="bottom"/>
          </w:tcPr>
          <w:p w:rsidR="00BE43DC" w:rsidRPr="006533FB" w:rsidRDefault="00BE43DC" w:rsidP="007C6C8B">
            <w:pPr>
              <w:keepNext/>
              <w:keepLines/>
              <w:tabs>
                <w:tab w:val="decimal" w:pos="1202"/>
              </w:tabs>
              <w:spacing w:line="140" w:lineRule="exact"/>
              <w:jc w:val="right"/>
              <w:rPr>
                <w:rFonts w:asciiTheme="minorHAnsi" w:hAnsiTheme="minorHAnsi" w:cs="Arial"/>
                <w:b/>
                <w:bCs/>
                <w:position w:val="4"/>
                <w:sz w:val="18"/>
                <w:szCs w:val="18"/>
                <w:lang w:val="hr-HR"/>
              </w:rPr>
            </w:pPr>
          </w:p>
        </w:tc>
        <w:tc>
          <w:tcPr>
            <w:tcW w:w="587" w:type="pct"/>
            <w:tcBorders>
              <w:top w:val="single" w:sz="12" w:space="0" w:color="auto"/>
            </w:tcBorders>
            <w:vAlign w:val="bottom"/>
          </w:tcPr>
          <w:p w:rsidR="00BE43DC" w:rsidRPr="006533FB" w:rsidRDefault="00BE43DC" w:rsidP="007C6C8B">
            <w:pPr>
              <w:keepNext/>
              <w:keepLines/>
              <w:tabs>
                <w:tab w:val="decimal" w:pos="1202"/>
              </w:tabs>
              <w:spacing w:line="140" w:lineRule="exact"/>
              <w:jc w:val="right"/>
              <w:rPr>
                <w:rFonts w:asciiTheme="minorHAnsi" w:hAnsiTheme="minorHAnsi" w:cs="Arial"/>
                <w:b/>
                <w:bCs/>
                <w:position w:val="4"/>
                <w:sz w:val="18"/>
                <w:szCs w:val="18"/>
                <w:lang w:val="hr-HR"/>
              </w:rPr>
            </w:pPr>
          </w:p>
        </w:tc>
        <w:tc>
          <w:tcPr>
            <w:tcW w:w="593" w:type="pct"/>
            <w:tcBorders>
              <w:top w:val="single" w:sz="12" w:space="0" w:color="auto"/>
            </w:tcBorders>
            <w:vAlign w:val="bottom"/>
          </w:tcPr>
          <w:p w:rsidR="00BE43DC" w:rsidRPr="006533FB" w:rsidRDefault="00BE43DC" w:rsidP="007C6C8B">
            <w:pPr>
              <w:keepNext/>
              <w:keepLines/>
              <w:tabs>
                <w:tab w:val="decimal" w:pos="1202"/>
              </w:tabs>
              <w:spacing w:line="140" w:lineRule="exact"/>
              <w:jc w:val="right"/>
              <w:rPr>
                <w:rFonts w:asciiTheme="minorHAnsi" w:hAnsiTheme="minorHAnsi" w:cs="Arial"/>
                <w:b/>
                <w:bCs/>
                <w:position w:val="4"/>
                <w:sz w:val="18"/>
                <w:szCs w:val="18"/>
                <w:lang w:val="hr-HR"/>
              </w:rPr>
            </w:pPr>
          </w:p>
        </w:tc>
        <w:tc>
          <w:tcPr>
            <w:tcW w:w="597" w:type="pct"/>
            <w:tcBorders>
              <w:top w:val="single" w:sz="12" w:space="0" w:color="auto"/>
            </w:tcBorders>
            <w:vAlign w:val="bottom"/>
          </w:tcPr>
          <w:p w:rsidR="00BE43DC" w:rsidRPr="006533FB" w:rsidRDefault="00BE43DC" w:rsidP="007C6C8B">
            <w:pPr>
              <w:keepNext/>
              <w:keepLines/>
              <w:tabs>
                <w:tab w:val="decimal" w:pos="1202"/>
              </w:tabs>
              <w:spacing w:line="140" w:lineRule="exact"/>
              <w:jc w:val="right"/>
              <w:rPr>
                <w:rFonts w:asciiTheme="minorHAnsi" w:hAnsiTheme="minorHAnsi" w:cs="Arial"/>
                <w:b/>
                <w:bCs/>
                <w:position w:val="4"/>
                <w:sz w:val="18"/>
                <w:szCs w:val="18"/>
                <w:lang w:val="hr-HR"/>
              </w:rPr>
            </w:pPr>
          </w:p>
        </w:tc>
      </w:tr>
      <w:tr w:rsidR="00BE43DC" w:rsidRPr="006533FB" w:rsidTr="007C6C8B">
        <w:trPr>
          <w:trHeight w:val="150"/>
        </w:trPr>
        <w:tc>
          <w:tcPr>
            <w:tcW w:w="1627" w:type="pct"/>
          </w:tcPr>
          <w:p w:rsidR="00BE43DC" w:rsidRPr="006533FB" w:rsidRDefault="00BE43DC" w:rsidP="007C6C8B">
            <w:pPr>
              <w:tabs>
                <w:tab w:val="left" w:pos="0"/>
                <w:tab w:val="decimal" w:pos="1202"/>
              </w:tabs>
              <w:spacing w:line="240" w:lineRule="exact"/>
              <w:jc w:val="both"/>
              <w:rPr>
                <w:rFonts w:asciiTheme="minorHAnsi" w:hAnsiTheme="minorHAnsi" w:cs="Arial"/>
                <w:b/>
                <w:bCs/>
                <w:position w:val="4"/>
                <w:sz w:val="18"/>
                <w:szCs w:val="18"/>
                <w:lang w:val="hr-HR"/>
              </w:rPr>
            </w:pPr>
            <w:r w:rsidRPr="006533FB">
              <w:rPr>
                <w:rFonts w:asciiTheme="minorHAnsi" w:hAnsiTheme="minorHAnsi" w:cs="Arial"/>
                <w:b/>
                <w:bCs/>
                <w:position w:val="4"/>
                <w:sz w:val="18"/>
                <w:szCs w:val="18"/>
                <w:lang w:val="hr-HR"/>
              </w:rPr>
              <w:t>Obveze</w:t>
            </w:r>
          </w:p>
        </w:tc>
        <w:tc>
          <w:tcPr>
            <w:tcW w:w="522" w:type="pct"/>
            <w:vAlign w:val="bottom"/>
          </w:tcPr>
          <w:p w:rsidR="00BE43DC" w:rsidRPr="006533FB" w:rsidRDefault="00BE43DC" w:rsidP="007C6C8B">
            <w:pPr>
              <w:spacing w:line="240" w:lineRule="exact"/>
              <w:jc w:val="right"/>
              <w:outlineLvl w:val="0"/>
              <w:rPr>
                <w:rFonts w:asciiTheme="minorHAnsi" w:hAnsiTheme="minorHAnsi" w:cs="Arial"/>
                <w:spacing w:val="-2"/>
                <w:sz w:val="18"/>
                <w:szCs w:val="18"/>
                <w:lang w:val="hr-HR"/>
              </w:rPr>
            </w:pPr>
          </w:p>
        </w:tc>
        <w:tc>
          <w:tcPr>
            <w:tcW w:w="537" w:type="pct"/>
            <w:vAlign w:val="bottom"/>
          </w:tcPr>
          <w:p w:rsidR="00BE43DC" w:rsidRPr="006533FB" w:rsidRDefault="00BE43DC" w:rsidP="007C6C8B">
            <w:pPr>
              <w:spacing w:line="240" w:lineRule="exact"/>
              <w:jc w:val="right"/>
              <w:outlineLvl w:val="0"/>
              <w:rPr>
                <w:rFonts w:asciiTheme="minorHAnsi" w:hAnsiTheme="minorHAnsi" w:cs="Arial"/>
                <w:spacing w:val="-2"/>
                <w:sz w:val="18"/>
                <w:szCs w:val="18"/>
                <w:lang w:val="hr-HR"/>
              </w:rPr>
            </w:pPr>
          </w:p>
        </w:tc>
        <w:tc>
          <w:tcPr>
            <w:tcW w:w="537" w:type="pct"/>
            <w:vAlign w:val="bottom"/>
          </w:tcPr>
          <w:p w:rsidR="00BE43DC" w:rsidRPr="006533FB" w:rsidRDefault="00BE43DC" w:rsidP="007C6C8B">
            <w:pPr>
              <w:spacing w:line="240" w:lineRule="exact"/>
              <w:jc w:val="right"/>
              <w:outlineLvl w:val="0"/>
              <w:rPr>
                <w:rFonts w:asciiTheme="minorHAnsi" w:hAnsiTheme="minorHAnsi" w:cs="Arial"/>
                <w:spacing w:val="-2"/>
                <w:sz w:val="18"/>
                <w:szCs w:val="18"/>
                <w:lang w:val="hr-HR"/>
              </w:rPr>
            </w:pPr>
          </w:p>
        </w:tc>
        <w:tc>
          <w:tcPr>
            <w:tcW w:w="587" w:type="pct"/>
            <w:vAlign w:val="bottom"/>
          </w:tcPr>
          <w:p w:rsidR="00BE43DC" w:rsidRPr="006533FB" w:rsidRDefault="00BE43DC" w:rsidP="007C6C8B">
            <w:pPr>
              <w:spacing w:line="240" w:lineRule="exact"/>
              <w:jc w:val="right"/>
              <w:outlineLvl w:val="0"/>
              <w:rPr>
                <w:rFonts w:asciiTheme="minorHAnsi" w:hAnsiTheme="minorHAnsi" w:cs="Arial"/>
                <w:spacing w:val="-2"/>
                <w:sz w:val="18"/>
                <w:szCs w:val="18"/>
                <w:lang w:val="hr-HR"/>
              </w:rPr>
            </w:pPr>
          </w:p>
        </w:tc>
        <w:tc>
          <w:tcPr>
            <w:tcW w:w="593" w:type="pct"/>
            <w:vAlign w:val="bottom"/>
          </w:tcPr>
          <w:p w:rsidR="00BE43DC" w:rsidRPr="006533FB" w:rsidRDefault="00BE43DC" w:rsidP="007C6C8B">
            <w:pPr>
              <w:spacing w:line="240" w:lineRule="exact"/>
              <w:jc w:val="right"/>
              <w:outlineLvl w:val="0"/>
              <w:rPr>
                <w:rFonts w:asciiTheme="minorHAnsi" w:hAnsiTheme="minorHAnsi" w:cs="Arial"/>
                <w:spacing w:val="-2"/>
                <w:sz w:val="18"/>
                <w:szCs w:val="18"/>
                <w:lang w:val="hr-HR"/>
              </w:rPr>
            </w:pPr>
          </w:p>
        </w:tc>
        <w:tc>
          <w:tcPr>
            <w:tcW w:w="597" w:type="pct"/>
            <w:vAlign w:val="bottom"/>
          </w:tcPr>
          <w:p w:rsidR="00BE43DC" w:rsidRPr="006533FB" w:rsidRDefault="00BE43DC" w:rsidP="007C6C8B">
            <w:pPr>
              <w:spacing w:line="240" w:lineRule="exact"/>
              <w:jc w:val="right"/>
              <w:outlineLvl w:val="0"/>
              <w:rPr>
                <w:rFonts w:asciiTheme="minorHAnsi" w:hAnsiTheme="minorHAnsi" w:cs="Arial"/>
                <w:spacing w:val="-2"/>
                <w:sz w:val="18"/>
                <w:szCs w:val="18"/>
                <w:lang w:val="hr-HR"/>
              </w:rPr>
            </w:pPr>
          </w:p>
        </w:tc>
      </w:tr>
      <w:tr w:rsidR="00BE43DC" w:rsidRPr="006533FB" w:rsidTr="007C6C8B">
        <w:trPr>
          <w:trHeight w:val="158"/>
        </w:trPr>
        <w:tc>
          <w:tcPr>
            <w:tcW w:w="1627" w:type="pct"/>
          </w:tcPr>
          <w:p w:rsidR="00BE43DC" w:rsidRPr="006533FB" w:rsidRDefault="00BE43DC" w:rsidP="007C6C8B">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pacing w:val="-2"/>
                <w:sz w:val="18"/>
                <w:szCs w:val="18"/>
                <w:lang w:val="hr-HR"/>
              </w:rPr>
              <w:t>Obveze po depozitima</w:t>
            </w:r>
          </w:p>
        </w:tc>
        <w:tc>
          <w:tcPr>
            <w:tcW w:w="522"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75.581</w:t>
            </w:r>
          </w:p>
        </w:tc>
        <w:tc>
          <w:tcPr>
            <w:tcW w:w="53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w:t>
            </w:r>
          </w:p>
        </w:tc>
        <w:tc>
          <w:tcPr>
            <w:tcW w:w="53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12.687</w:t>
            </w:r>
          </w:p>
        </w:tc>
        <w:tc>
          <w:tcPr>
            <w:tcW w:w="58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46.407</w:t>
            </w:r>
          </w:p>
        </w:tc>
        <w:tc>
          <w:tcPr>
            <w:tcW w:w="593"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8.169</w:t>
            </w:r>
          </w:p>
        </w:tc>
        <w:tc>
          <w:tcPr>
            <w:tcW w:w="597" w:type="pct"/>
            <w:tcBorders>
              <w:top w:val="nil"/>
              <w:left w:val="nil"/>
              <w:bottom w:val="nil"/>
              <w:right w:val="nil"/>
            </w:tcBorders>
            <w:shd w:val="clear" w:color="auto" w:fill="auto"/>
            <w:vAlign w:val="bottom"/>
          </w:tcPr>
          <w:p w:rsidR="00BE43DC" w:rsidRPr="00B418A0" w:rsidRDefault="00BE43DC" w:rsidP="007C6C8B">
            <w:pPr>
              <w:jc w:val="right"/>
              <w:rPr>
                <w:rFonts w:ascii="Calibri" w:hAnsi="Calibri"/>
                <w:bCs/>
                <w:color w:val="000000"/>
                <w:sz w:val="18"/>
                <w:szCs w:val="18"/>
              </w:rPr>
            </w:pPr>
            <w:r w:rsidRPr="00B418A0">
              <w:rPr>
                <w:rFonts w:ascii="Calibri" w:hAnsi="Calibri"/>
                <w:bCs/>
                <w:color w:val="000000"/>
                <w:sz w:val="18"/>
                <w:szCs w:val="18"/>
              </w:rPr>
              <w:t>142.844</w:t>
            </w:r>
          </w:p>
        </w:tc>
      </w:tr>
      <w:tr w:rsidR="00BE43DC" w:rsidRPr="006533FB" w:rsidTr="007C6C8B">
        <w:trPr>
          <w:trHeight w:val="150"/>
        </w:trPr>
        <w:tc>
          <w:tcPr>
            <w:tcW w:w="1627" w:type="pct"/>
          </w:tcPr>
          <w:p w:rsidR="00BE43DC" w:rsidRPr="006533FB" w:rsidRDefault="00BE43DC" w:rsidP="007C6C8B">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pacing w:val="-2"/>
                <w:sz w:val="18"/>
                <w:szCs w:val="18"/>
                <w:lang w:val="hr-HR"/>
              </w:rPr>
              <w:t>Obveze po kreditima</w:t>
            </w:r>
          </w:p>
        </w:tc>
        <w:tc>
          <w:tcPr>
            <w:tcW w:w="522"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355.456</w:t>
            </w:r>
          </w:p>
        </w:tc>
        <w:tc>
          <w:tcPr>
            <w:tcW w:w="53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237.339</w:t>
            </w:r>
          </w:p>
        </w:tc>
        <w:tc>
          <w:tcPr>
            <w:tcW w:w="53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1.017.892</w:t>
            </w:r>
          </w:p>
        </w:tc>
        <w:tc>
          <w:tcPr>
            <w:tcW w:w="58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3.060.113</w:t>
            </w:r>
          </w:p>
        </w:tc>
        <w:tc>
          <w:tcPr>
            <w:tcW w:w="593"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8.720.949</w:t>
            </w:r>
          </w:p>
        </w:tc>
        <w:tc>
          <w:tcPr>
            <w:tcW w:w="597" w:type="pct"/>
            <w:tcBorders>
              <w:top w:val="nil"/>
              <w:left w:val="nil"/>
              <w:bottom w:val="nil"/>
              <w:right w:val="nil"/>
            </w:tcBorders>
            <w:shd w:val="clear" w:color="auto" w:fill="auto"/>
            <w:vAlign w:val="bottom"/>
          </w:tcPr>
          <w:p w:rsidR="00BE43DC" w:rsidRPr="00B418A0" w:rsidRDefault="00BE43DC" w:rsidP="007C6C8B">
            <w:pPr>
              <w:jc w:val="right"/>
              <w:rPr>
                <w:rFonts w:ascii="Calibri" w:hAnsi="Calibri"/>
                <w:bCs/>
                <w:color w:val="000000"/>
                <w:sz w:val="18"/>
                <w:szCs w:val="18"/>
              </w:rPr>
            </w:pPr>
            <w:r w:rsidRPr="00B418A0">
              <w:rPr>
                <w:rFonts w:ascii="Calibri" w:hAnsi="Calibri"/>
                <w:bCs/>
                <w:color w:val="000000"/>
                <w:sz w:val="18"/>
                <w:szCs w:val="18"/>
              </w:rPr>
              <w:t>13.391.749</w:t>
            </w:r>
          </w:p>
        </w:tc>
      </w:tr>
      <w:tr w:rsidR="00BE43DC" w:rsidRPr="006533FB" w:rsidTr="007C6C8B">
        <w:trPr>
          <w:trHeight w:val="303"/>
        </w:trPr>
        <w:tc>
          <w:tcPr>
            <w:tcW w:w="1627" w:type="pct"/>
          </w:tcPr>
          <w:p w:rsidR="00BE43DC" w:rsidRPr="006533FB" w:rsidRDefault="00BE43DC" w:rsidP="007C6C8B">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pacing w:val="-2"/>
                <w:sz w:val="18"/>
                <w:szCs w:val="18"/>
                <w:lang w:val="hr-HR"/>
              </w:rPr>
              <w:t>Obveze za izdane dugoročne vrijednosne papire</w:t>
            </w:r>
          </w:p>
        </w:tc>
        <w:tc>
          <w:tcPr>
            <w:tcW w:w="522" w:type="pct"/>
            <w:tcBorders>
              <w:top w:val="nil"/>
              <w:left w:val="nil"/>
              <w:bottom w:val="nil"/>
              <w:right w:val="nil"/>
            </w:tcBorders>
            <w:shd w:val="clear" w:color="auto" w:fill="auto"/>
            <w:vAlign w:val="center"/>
          </w:tcPr>
          <w:p w:rsidR="00BE43DC" w:rsidRDefault="00BE43DC" w:rsidP="007C6C8B">
            <w:pPr>
              <w:jc w:val="right"/>
              <w:rPr>
                <w:rFonts w:ascii="Calibri" w:hAnsi="Calibri"/>
                <w:color w:val="000000"/>
                <w:sz w:val="18"/>
                <w:szCs w:val="18"/>
              </w:rPr>
            </w:pPr>
            <w:r>
              <w:rPr>
                <w:rFonts w:ascii="Calibri" w:hAnsi="Calibri"/>
                <w:color w:val="000000"/>
                <w:sz w:val="18"/>
                <w:szCs w:val="18"/>
              </w:rPr>
              <w:t>-</w:t>
            </w:r>
          </w:p>
        </w:tc>
        <w:tc>
          <w:tcPr>
            <w:tcW w:w="537" w:type="pct"/>
            <w:tcBorders>
              <w:top w:val="nil"/>
              <w:left w:val="nil"/>
              <w:bottom w:val="nil"/>
              <w:right w:val="nil"/>
            </w:tcBorders>
            <w:shd w:val="clear" w:color="auto" w:fill="auto"/>
            <w:vAlign w:val="center"/>
          </w:tcPr>
          <w:p w:rsidR="00BE43DC" w:rsidRDefault="00BE43DC" w:rsidP="007C6C8B">
            <w:pPr>
              <w:jc w:val="right"/>
              <w:rPr>
                <w:rFonts w:ascii="Calibri" w:hAnsi="Calibri"/>
                <w:color w:val="000000"/>
                <w:sz w:val="18"/>
                <w:szCs w:val="18"/>
              </w:rPr>
            </w:pPr>
            <w:r>
              <w:rPr>
                <w:rFonts w:ascii="Calibri" w:hAnsi="Calibri"/>
                <w:color w:val="000000"/>
                <w:sz w:val="18"/>
                <w:szCs w:val="18"/>
              </w:rPr>
              <w:t>95.932</w:t>
            </w:r>
          </w:p>
        </w:tc>
        <w:tc>
          <w:tcPr>
            <w:tcW w:w="537" w:type="pct"/>
            <w:tcBorders>
              <w:top w:val="nil"/>
              <w:left w:val="nil"/>
              <w:bottom w:val="nil"/>
              <w:right w:val="nil"/>
            </w:tcBorders>
            <w:shd w:val="clear" w:color="auto" w:fill="auto"/>
            <w:vAlign w:val="center"/>
          </w:tcPr>
          <w:p w:rsidR="00BE43DC" w:rsidRDefault="00BE43DC" w:rsidP="007C6C8B">
            <w:pPr>
              <w:jc w:val="right"/>
              <w:rPr>
                <w:rFonts w:ascii="Calibri" w:hAnsi="Calibri"/>
                <w:color w:val="000000"/>
                <w:sz w:val="18"/>
                <w:szCs w:val="18"/>
              </w:rPr>
            </w:pPr>
            <w:r>
              <w:rPr>
                <w:rFonts w:ascii="Calibri" w:hAnsi="Calibri"/>
                <w:color w:val="000000"/>
                <w:sz w:val="18"/>
                <w:szCs w:val="18"/>
              </w:rPr>
              <w:t>1.888.837</w:t>
            </w:r>
          </w:p>
        </w:tc>
        <w:tc>
          <w:tcPr>
            <w:tcW w:w="587" w:type="pct"/>
            <w:tcBorders>
              <w:top w:val="nil"/>
              <w:left w:val="nil"/>
              <w:bottom w:val="nil"/>
              <w:right w:val="nil"/>
            </w:tcBorders>
            <w:shd w:val="clear" w:color="auto" w:fill="auto"/>
            <w:vAlign w:val="center"/>
          </w:tcPr>
          <w:p w:rsidR="00BE43DC" w:rsidRDefault="00BE43DC" w:rsidP="007C6C8B">
            <w:pPr>
              <w:jc w:val="right"/>
              <w:rPr>
                <w:rFonts w:ascii="Calibri" w:hAnsi="Calibri"/>
                <w:color w:val="000000"/>
                <w:sz w:val="18"/>
                <w:szCs w:val="18"/>
              </w:rPr>
            </w:pPr>
            <w:r>
              <w:rPr>
                <w:rFonts w:ascii="Calibri" w:hAnsi="Calibri"/>
                <w:color w:val="000000"/>
                <w:sz w:val="18"/>
                <w:szCs w:val="18"/>
              </w:rPr>
              <w:t>-</w:t>
            </w:r>
          </w:p>
        </w:tc>
        <w:tc>
          <w:tcPr>
            <w:tcW w:w="593" w:type="pct"/>
            <w:tcBorders>
              <w:top w:val="nil"/>
              <w:left w:val="nil"/>
              <w:bottom w:val="nil"/>
              <w:right w:val="nil"/>
            </w:tcBorders>
            <w:shd w:val="clear" w:color="auto" w:fill="auto"/>
            <w:vAlign w:val="center"/>
          </w:tcPr>
          <w:p w:rsidR="00BE43DC" w:rsidRDefault="00BE43DC" w:rsidP="007C6C8B">
            <w:pPr>
              <w:jc w:val="right"/>
              <w:rPr>
                <w:rFonts w:ascii="Calibri" w:hAnsi="Calibri"/>
                <w:color w:val="000000"/>
                <w:sz w:val="18"/>
                <w:szCs w:val="18"/>
              </w:rPr>
            </w:pPr>
            <w:r>
              <w:rPr>
                <w:rFonts w:ascii="Calibri" w:hAnsi="Calibri"/>
                <w:color w:val="000000"/>
                <w:sz w:val="18"/>
                <w:szCs w:val="18"/>
              </w:rPr>
              <w:t>1.120.800</w:t>
            </w:r>
          </w:p>
        </w:tc>
        <w:tc>
          <w:tcPr>
            <w:tcW w:w="597" w:type="pct"/>
            <w:tcBorders>
              <w:top w:val="nil"/>
              <w:left w:val="nil"/>
              <w:bottom w:val="nil"/>
              <w:right w:val="nil"/>
            </w:tcBorders>
            <w:shd w:val="clear" w:color="auto" w:fill="auto"/>
            <w:vAlign w:val="center"/>
          </w:tcPr>
          <w:p w:rsidR="00BE43DC" w:rsidRPr="00B418A0" w:rsidRDefault="00BE43DC" w:rsidP="007C6C8B">
            <w:pPr>
              <w:jc w:val="right"/>
              <w:rPr>
                <w:rFonts w:ascii="Calibri" w:hAnsi="Calibri"/>
                <w:bCs/>
                <w:color w:val="000000"/>
                <w:sz w:val="18"/>
                <w:szCs w:val="18"/>
              </w:rPr>
            </w:pPr>
            <w:r w:rsidRPr="00B418A0">
              <w:rPr>
                <w:rFonts w:ascii="Calibri" w:hAnsi="Calibri"/>
                <w:bCs/>
                <w:color w:val="000000"/>
                <w:sz w:val="18"/>
                <w:szCs w:val="18"/>
              </w:rPr>
              <w:t>3.105.569</w:t>
            </w:r>
          </w:p>
        </w:tc>
      </w:tr>
      <w:tr w:rsidR="00BE43DC" w:rsidRPr="006533FB" w:rsidTr="007C6C8B">
        <w:trPr>
          <w:trHeight w:val="142"/>
        </w:trPr>
        <w:tc>
          <w:tcPr>
            <w:tcW w:w="1627" w:type="pct"/>
          </w:tcPr>
          <w:p w:rsidR="00BE43DC" w:rsidRPr="006533FB" w:rsidRDefault="00BE43DC" w:rsidP="007C6C8B">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pacing w:val="-2"/>
                <w:sz w:val="18"/>
                <w:szCs w:val="18"/>
                <w:lang w:val="hr-HR"/>
              </w:rPr>
              <w:t>Ostale obveze</w:t>
            </w:r>
          </w:p>
        </w:tc>
        <w:tc>
          <w:tcPr>
            <w:tcW w:w="522"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150.555</w:t>
            </w:r>
          </w:p>
        </w:tc>
        <w:tc>
          <w:tcPr>
            <w:tcW w:w="53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28.649</w:t>
            </w:r>
          </w:p>
        </w:tc>
        <w:tc>
          <w:tcPr>
            <w:tcW w:w="53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100.528</w:t>
            </w:r>
          </w:p>
        </w:tc>
        <w:tc>
          <w:tcPr>
            <w:tcW w:w="587"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188.186</w:t>
            </w:r>
          </w:p>
        </w:tc>
        <w:tc>
          <w:tcPr>
            <w:tcW w:w="593"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228.856</w:t>
            </w:r>
          </w:p>
        </w:tc>
        <w:tc>
          <w:tcPr>
            <w:tcW w:w="597" w:type="pct"/>
            <w:tcBorders>
              <w:top w:val="nil"/>
              <w:left w:val="nil"/>
              <w:bottom w:val="nil"/>
              <w:right w:val="nil"/>
            </w:tcBorders>
            <w:shd w:val="clear" w:color="auto" w:fill="auto"/>
            <w:vAlign w:val="bottom"/>
          </w:tcPr>
          <w:p w:rsidR="00BE43DC" w:rsidRPr="00B418A0" w:rsidRDefault="00BE43DC" w:rsidP="007C6C8B">
            <w:pPr>
              <w:jc w:val="right"/>
              <w:rPr>
                <w:rFonts w:ascii="Calibri" w:hAnsi="Calibri"/>
                <w:bCs/>
                <w:color w:val="000000"/>
                <w:sz w:val="18"/>
                <w:szCs w:val="18"/>
              </w:rPr>
            </w:pPr>
            <w:r w:rsidRPr="00B418A0">
              <w:rPr>
                <w:rFonts w:ascii="Calibri" w:hAnsi="Calibri"/>
                <w:bCs/>
                <w:color w:val="000000"/>
                <w:sz w:val="18"/>
                <w:szCs w:val="18"/>
              </w:rPr>
              <w:t>696.774</w:t>
            </w:r>
          </w:p>
        </w:tc>
      </w:tr>
      <w:tr w:rsidR="00BE43DC" w:rsidRPr="006533FB" w:rsidTr="007C6C8B">
        <w:trPr>
          <w:trHeight w:val="150"/>
        </w:trPr>
        <w:tc>
          <w:tcPr>
            <w:tcW w:w="1627" w:type="pct"/>
          </w:tcPr>
          <w:p w:rsidR="00BE43DC" w:rsidRPr="006533FB" w:rsidRDefault="00BE43DC" w:rsidP="007C6C8B">
            <w:pPr>
              <w:tabs>
                <w:tab w:val="right" w:pos="1202"/>
              </w:tabs>
              <w:spacing w:line="240" w:lineRule="exact"/>
              <w:outlineLvl w:val="0"/>
              <w:rPr>
                <w:rFonts w:asciiTheme="minorHAnsi" w:hAnsiTheme="minorHAnsi" w:cs="Arial"/>
                <w:b/>
                <w:bCs/>
                <w:sz w:val="18"/>
                <w:szCs w:val="18"/>
                <w:lang w:val="hr-HR"/>
              </w:rPr>
            </w:pPr>
            <w:r w:rsidRPr="006533FB">
              <w:rPr>
                <w:rFonts w:asciiTheme="minorHAnsi" w:hAnsiTheme="minorHAnsi" w:cs="Arial"/>
                <w:b/>
                <w:bCs/>
                <w:sz w:val="18"/>
                <w:szCs w:val="18"/>
                <w:lang w:val="hr-HR"/>
              </w:rPr>
              <w:t>Ukupne obveze</w:t>
            </w:r>
          </w:p>
        </w:tc>
        <w:tc>
          <w:tcPr>
            <w:tcW w:w="522" w:type="pct"/>
            <w:tcBorders>
              <w:top w:val="single" w:sz="4" w:space="0" w:color="auto"/>
              <w:left w:val="nil"/>
              <w:bottom w:val="single" w:sz="8" w:space="0" w:color="auto"/>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581.592</w:t>
            </w:r>
          </w:p>
        </w:tc>
        <w:tc>
          <w:tcPr>
            <w:tcW w:w="537" w:type="pct"/>
            <w:tcBorders>
              <w:top w:val="single" w:sz="4" w:space="0" w:color="auto"/>
              <w:left w:val="nil"/>
              <w:bottom w:val="single" w:sz="8" w:space="0" w:color="auto"/>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361.920</w:t>
            </w:r>
          </w:p>
        </w:tc>
        <w:tc>
          <w:tcPr>
            <w:tcW w:w="537" w:type="pct"/>
            <w:tcBorders>
              <w:top w:val="single" w:sz="4" w:space="0" w:color="auto"/>
              <w:left w:val="nil"/>
              <w:bottom w:val="single" w:sz="8" w:space="0" w:color="auto"/>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3.019.944</w:t>
            </w:r>
          </w:p>
        </w:tc>
        <w:tc>
          <w:tcPr>
            <w:tcW w:w="587" w:type="pct"/>
            <w:tcBorders>
              <w:top w:val="single" w:sz="4" w:space="0" w:color="auto"/>
              <w:left w:val="nil"/>
              <w:bottom w:val="single" w:sz="8" w:space="0" w:color="auto"/>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3.294.706</w:t>
            </w:r>
          </w:p>
        </w:tc>
        <w:tc>
          <w:tcPr>
            <w:tcW w:w="593" w:type="pct"/>
            <w:tcBorders>
              <w:top w:val="single" w:sz="4" w:space="0" w:color="auto"/>
              <w:left w:val="nil"/>
              <w:bottom w:val="single" w:sz="8" w:space="0" w:color="auto"/>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10.078.774</w:t>
            </w:r>
          </w:p>
        </w:tc>
        <w:tc>
          <w:tcPr>
            <w:tcW w:w="597" w:type="pct"/>
            <w:tcBorders>
              <w:top w:val="single" w:sz="4" w:space="0" w:color="auto"/>
              <w:left w:val="nil"/>
              <w:bottom w:val="single" w:sz="8" w:space="0" w:color="auto"/>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17.336.936</w:t>
            </w:r>
          </w:p>
        </w:tc>
      </w:tr>
      <w:tr w:rsidR="00BE43DC" w:rsidRPr="006533FB" w:rsidTr="007C6C8B">
        <w:trPr>
          <w:trHeight w:val="99"/>
        </w:trPr>
        <w:tc>
          <w:tcPr>
            <w:tcW w:w="1627" w:type="pct"/>
          </w:tcPr>
          <w:p w:rsidR="00BE43DC" w:rsidRPr="006533FB" w:rsidRDefault="00BE43DC" w:rsidP="007C6C8B">
            <w:pPr>
              <w:keepNext/>
              <w:keepLines/>
              <w:tabs>
                <w:tab w:val="decimal" w:pos="1202"/>
              </w:tabs>
              <w:spacing w:line="140" w:lineRule="exact"/>
              <w:rPr>
                <w:rFonts w:asciiTheme="minorHAnsi" w:hAnsiTheme="minorHAnsi" w:cs="Arial"/>
                <w:b/>
                <w:bCs/>
                <w:position w:val="4"/>
                <w:sz w:val="18"/>
                <w:szCs w:val="18"/>
                <w:lang w:val="hr-HR"/>
              </w:rPr>
            </w:pPr>
          </w:p>
        </w:tc>
        <w:tc>
          <w:tcPr>
            <w:tcW w:w="522" w:type="pct"/>
            <w:tcBorders>
              <w:top w:val="single" w:sz="12" w:space="0" w:color="auto"/>
            </w:tcBorders>
            <w:vAlign w:val="bottom"/>
          </w:tcPr>
          <w:p w:rsidR="00BE43DC" w:rsidRPr="006533FB" w:rsidRDefault="00BE43DC" w:rsidP="007C6C8B">
            <w:pPr>
              <w:keepNext/>
              <w:keepLines/>
              <w:tabs>
                <w:tab w:val="decimal" w:pos="1202"/>
              </w:tabs>
              <w:spacing w:line="140" w:lineRule="exact"/>
              <w:jc w:val="right"/>
              <w:rPr>
                <w:rFonts w:asciiTheme="minorHAnsi" w:hAnsiTheme="minorHAnsi" w:cs="Arial"/>
                <w:b/>
                <w:bCs/>
                <w:position w:val="4"/>
                <w:sz w:val="18"/>
                <w:szCs w:val="18"/>
                <w:lang w:val="hr-HR"/>
              </w:rPr>
            </w:pPr>
          </w:p>
        </w:tc>
        <w:tc>
          <w:tcPr>
            <w:tcW w:w="537" w:type="pct"/>
            <w:tcBorders>
              <w:top w:val="single" w:sz="12" w:space="0" w:color="auto"/>
            </w:tcBorders>
            <w:vAlign w:val="bottom"/>
          </w:tcPr>
          <w:p w:rsidR="00BE43DC" w:rsidRPr="006533FB" w:rsidRDefault="00BE43DC" w:rsidP="007C6C8B">
            <w:pPr>
              <w:keepNext/>
              <w:keepLines/>
              <w:tabs>
                <w:tab w:val="decimal" w:pos="1202"/>
              </w:tabs>
              <w:spacing w:line="140" w:lineRule="exact"/>
              <w:jc w:val="right"/>
              <w:rPr>
                <w:rFonts w:asciiTheme="minorHAnsi" w:hAnsiTheme="minorHAnsi" w:cs="Arial"/>
                <w:b/>
                <w:bCs/>
                <w:position w:val="4"/>
                <w:sz w:val="18"/>
                <w:szCs w:val="18"/>
                <w:lang w:val="hr-HR"/>
              </w:rPr>
            </w:pPr>
          </w:p>
        </w:tc>
        <w:tc>
          <w:tcPr>
            <w:tcW w:w="537" w:type="pct"/>
            <w:tcBorders>
              <w:top w:val="single" w:sz="12" w:space="0" w:color="auto"/>
            </w:tcBorders>
            <w:vAlign w:val="bottom"/>
          </w:tcPr>
          <w:p w:rsidR="00BE43DC" w:rsidRPr="006533FB" w:rsidRDefault="00BE43DC" w:rsidP="007C6C8B">
            <w:pPr>
              <w:keepNext/>
              <w:keepLines/>
              <w:tabs>
                <w:tab w:val="decimal" w:pos="1202"/>
              </w:tabs>
              <w:spacing w:line="140" w:lineRule="exact"/>
              <w:jc w:val="right"/>
              <w:rPr>
                <w:rFonts w:asciiTheme="minorHAnsi" w:hAnsiTheme="minorHAnsi" w:cs="Arial"/>
                <w:b/>
                <w:bCs/>
                <w:position w:val="4"/>
                <w:sz w:val="18"/>
                <w:szCs w:val="18"/>
                <w:lang w:val="hr-HR"/>
              </w:rPr>
            </w:pPr>
          </w:p>
        </w:tc>
        <w:tc>
          <w:tcPr>
            <w:tcW w:w="587" w:type="pct"/>
            <w:tcBorders>
              <w:top w:val="single" w:sz="12" w:space="0" w:color="auto"/>
            </w:tcBorders>
            <w:vAlign w:val="bottom"/>
          </w:tcPr>
          <w:p w:rsidR="00BE43DC" w:rsidRPr="006533FB" w:rsidRDefault="00BE43DC" w:rsidP="007C6C8B">
            <w:pPr>
              <w:keepNext/>
              <w:keepLines/>
              <w:tabs>
                <w:tab w:val="decimal" w:pos="1202"/>
              </w:tabs>
              <w:spacing w:line="140" w:lineRule="exact"/>
              <w:jc w:val="right"/>
              <w:rPr>
                <w:rFonts w:asciiTheme="minorHAnsi" w:hAnsiTheme="minorHAnsi" w:cs="Arial"/>
                <w:b/>
                <w:bCs/>
                <w:position w:val="4"/>
                <w:sz w:val="18"/>
                <w:szCs w:val="18"/>
                <w:lang w:val="hr-HR"/>
              </w:rPr>
            </w:pPr>
          </w:p>
        </w:tc>
        <w:tc>
          <w:tcPr>
            <w:tcW w:w="593" w:type="pct"/>
            <w:tcBorders>
              <w:top w:val="single" w:sz="12" w:space="0" w:color="auto"/>
            </w:tcBorders>
            <w:vAlign w:val="bottom"/>
          </w:tcPr>
          <w:p w:rsidR="00BE43DC" w:rsidRPr="006533FB" w:rsidRDefault="00BE43DC" w:rsidP="007C6C8B">
            <w:pPr>
              <w:keepNext/>
              <w:keepLines/>
              <w:tabs>
                <w:tab w:val="decimal" w:pos="1202"/>
              </w:tabs>
              <w:spacing w:line="140" w:lineRule="exact"/>
              <w:jc w:val="right"/>
              <w:rPr>
                <w:rFonts w:asciiTheme="minorHAnsi" w:hAnsiTheme="minorHAnsi" w:cs="Arial"/>
                <w:b/>
                <w:bCs/>
                <w:position w:val="4"/>
                <w:sz w:val="18"/>
                <w:szCs w:val="18"/>
                <w:lang w:val="hr-HR"/>
              </w:rPr>
            </w:pPr>
          </w:p>
        </w:tc>
        <w:tc>
          <w:tcPr>
            <w:tcW w:w="597" w:type="pct"/>
            <w:tcBorders>
              <w:top w:val="single" w:sz="12" w:space="0" w:color="auto"/>
            </w:tcBorders>
            <w:vAlign w:val="bottom"/>
          </w:tcPr>
          <w:p w:rsidR="00BE43DC" w:rsidRPr="006533FB" w:rsidRDefault="00BE43DC" w:rsidP="007C6C8B">
            <w:pPr>
              <w:keepNext/>
              <w:keepLines/>
              <w:tabs>
                <w:tab w:val="decimal" w:pos="1202"/>
              </w:tabs>
              <w:spacing w:line="140" w:lineRule="exact"/>
              <w:jc w:val="right"/>
              <w:rPr>
                <w:rFonts w:asciiTheme="minorHAnsi" w:hAnsiTheme="minorHAnsi" w:cs="Arial"/>
                <w:b/>
                <w:bCs/>
                <w:position w:val="4"/>
                <w:sz w:val="18"/>
                <w:szCs w:val="18"/>
                <w:lang w:val="hr-HR"/>
              </w:rPr>
            </w:pPr>
          </w:p>
        </w:tc>
      </w:tr>
      <w:tr w:rsidR="00BE43DC" w:rsidRPr="006533FB" w:rsidTr="007C6C8B">
        <w:trPr>
          <w:trHeight w:val="86"/>
        </w:trPr>
        <w:tc>
          <w:tcPr>
            <w:tcW w:w="1627" w:type="pct"/>
          </w:tcPr>
          <w:p w:rsidR="00BE43DC" w:rsidRPr="006533FB" w:rsidRDefault="00BE43DC" w:rsidP="007C6C8B">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b/>
                <w:bCs/>
                <w:sz w:val="18"/>
                <w:szCs w:val="18"/>
                <w:lang w:val="hr-HR"/>
              </w:rPr>
              <w:t>Kapital</w:t>
            </w:r>
          </w:p>
        </w:tc>
        <w:tc>
          <w:tcPr>
            <w:tcW w:w="522" w:type="pct"/>
            <w:vAlign w:val="bottom"/>
          </w:tcPr>
          <w:p w:rsidR="00BE43DC" w:rsidRPr="006533FB" w:rsidRDefault="00BE43DC" w:rsidP="007C6C8B">
            <w:pPr>
              <w:spacing w:line="240" w:lineRule="exact"/>
              <w:jc w:val="right"/>
              <w:outlineLvl w:val="0"/>
              <w:rPr>
                <w:rFonts w:asciiTheme="minorHAnsi" w:hAnsiTheme="minorHAnsi" w:cs="Arial"/>
                <w:spacing w:val="-2"/>
                <w:sz w:val="18"/>
                <w:szCs w:val="18"/>
                <w:lang w:val="hr-HR"/>
              </w:rPr>
            </w:pPr>
          </w:p>
        </w:tc>
        <w:tc>
          <w:tcPr>
            <w:tcW w:w="537" w:type="pct"/>
            <w:vAlign w:val="bottom"/>
          </w:tcPr>
          <w:p w:rsidR="00BE43DC" w:rsidRPr="006533FB" w:rsidRDefault="00BE43DC" w:rsidP="007C6C8B">
            <w:pPr>
              <w:spacing w:line="240" w:lineRule="exact"/>
              <w:jc w:val="right"/>
              <w:outlineLvl w:val="0"/>
              <w:rPr>
                <w:rFonts w:asciiTheme="minorHAnsi" w:hAnsiTheme="minorHAnsi" w:cs="Arial"/>
                <w:spacing w:val="-2"/>
                <w:sz w:val="18"/>
                <w:szCs w:val="18"/>
                <w:lang w:val="hr-HR"/>
              </w:rPr>
            </w:pPr>
          </w:p>
        </w:tc>
        <w:tc>
          <w:tcPr>
            <w:tcW w:w="537" w:type="pct"/>
            <w:vAlign w:val="bottom"/>
          </w:tcPr>
          <w:p w:rsidR="00BE43DC" w:rsidRPr="006533FB" w:rsidRDefault="00BE43DC" w:rsidP="007C6C8B">
            <w:pPr>
              <w:spacing w:line="240" w:lineRule="exact"/>
              <w:jc w:val="right"/>
              <w:outlineLvl w:val="0"/>
              <w:rPr>
                <w:rFonts w:asciiTheme="minorHAnsi" w:hAnsiTheme="minorHAnsi" w:cs="Arial"/>
                <w:spacing w:val="-2"/>
                <w:sz w:val="18"/>
                <w:szCs w:val="18"/>
                <w:lang w:val="hr-HR"/>
              </w:rPr>
            </w:pPr>
          </w:p>
        </w:tc>
        <w:tc>
          <w:tcPr>
            <w:tcW w:w="587" w:type="pct"/>
            <w:vAlign w:val="bottom"/>
          </w:tcPr>
          <w:p w:rsidR="00BE43DC" w:rsidRPr="006533FB" w:rsidRDefault="00BE43DC" w:rsidP="007C6C8B">
            <w:pPr>
              <w:spacing w:line="240" w:lineRule="exact"/>
              <w:jc w:val="right"/>
              <w:outlineLvl w:val="0"/>
              <w:rPr>
                <w:rFonts w:asciiTheme="minorHAnsi" w:hAnsiTheme="minorHAnsi" w:cs="Arial"/>
                <w:spacing w:val="-2"/>
                <w:sz w:val="18"/>
                <w:szCs w:val="18"/>
                <w:lang w:val="hr-HR"/>
              </w:rPr>
            </w:pPr>
          </w:p>
        </w:tc>
        <w:tc>
          <w:tcPr>
            <w:tcW w:w="593" w:type="pct"/>
            <w:vAlign w:val="bottom"/>
          </w:tcPr>
          <w:p w:rsidR="00BE43DC" w:rsidRPr="006533FB" w:rsidRDefault="00BE43DC" w:rsidP="007C6C8B">
            <w:pPr>
              <w:spacing w:line="240" w:lineRule="exact"/>
              <w:jc w:val="right"/>
              <w:outlineLvl w:val="0"/>
              <w:rPr>
                <w:rFonts w:asciiTheme="minorHAnsi" w:hAnsiTheme="minorHAnsi" w:cs="Arial"/>
                <w:spacing w:val="-2"/>
                <w:sz w:val="18"/>
                <w:szCs w:val="18"/>
                <w:lang w:val="hr-HR"/>
              </w:rPr>
            </w:pPr>
          </w:p>
        </w:tc>
        <w:tc>
          <w:tcPr>
            <w:tcW w:w="597" w:type="pct"/>
            <w:vAlign w:val="bottom"/>
          </w:tcPr>
          <w:p w:rsidR="00BE43DC" w:rsidRPr="006533FB" w:rsidRDefault="00BE43DC" w:rsidP="007C6C8B">
            <w:pPr>
              <w:spacing w:line="240" w:lineRule="exact"/>
              <w:jc w:val="right"/>
              <w:outlineLvl w:val="0"/>
              <w:rPr>
                <w:rFonts w:asciiTheme="minorHAnsi" w:hAnsiTheme="minorHAnsi" w:cs="Arial"/>
                <w:spacing w:val="-2"/>
                <w:sz w:val="18"/>
                <w:szCs w:val="18"/>
                <w:lang w:val="hr-HR"/>
              </w:rPr>
            </w:pPr>
          </w:p>
        </w:tc>
      </w:tr>
      <w:tr w:rsidR="00BE43DC" w:rsidRPr="006533FB" w:rsidTr="007C6C8B">
        <w:trPr>
          <w:trHeight w:val="150"/>
        </w:trPr>
        <w:tc>
          <w:tcPr>
            <w:tcW w:w="1627" w:type="pct"/>
          </w:tcPr>
          <w:p w:rsidR="00BE43DC" w:rsidRPr="006533FB" w:rsidRDefault="00BE43DC" w:rsidP="007C6C8B">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z w:val="18"/>
                <w:szCs w:val="18"/>
                <w:lang w:val="hr-HR"/>
              </w:rPr>
              <w:t>Osnivački kapital</w:t>
            </w:r>
          </w:p>
        </w:tc>
        <w:tc>
          <w:tcPr>
            <w:tcW w:w="522" w:type="pct"/>
            <w:tcBorders>
              <w:top w:val="nil"/>
              <w:left w:val="nil"/>
              <w:bottom w:val="nil"/>
              <w:right w:val="nil"/>
            </w:tcBorders>
            <w:shd w:val="clear" w:color="auto" w:fill="auto"/>
            <w:vAlign w:val="bottom"/>
          </w:tcPr>
          <w:p w:rsidR="00BE43DC" w:rsidRPr="00B418A0" w:rsidRDefault="00BE43DC" w:rsidP="007C6C8B">
            <w:pPr>
              <w:jc w:val="right"/>
              <w:rPr>
                <w:sz w:val="20"/>
                <w:szCs w:val="20"/>
              </w:rPr>
            </w:pPr>
            <w:r w:rsidRPr="00B418A0">
              <w:rPr>
                <w:sz w:val="20"/>
                <w:szCs w:val="20"/>
              </w:rPr>
              <w:t>-</w:t>
            </w:r>
          </w:p>
        </w:tc>
        <w:tc>
          <w:tcPr>
            <w:tcW w:w="537" w:type="pct"/>
            <w:tcBorders>
              <w:top w:val="nil"/>
              <w:left w:val="nil"/>
              <w:bottom w:val="nil"/>
              <w:right w:val="nil"/>
            </w:tcBorders>
            <w:shd w:val="clear" w:color="auto" w:fill="auto"/>
            <w:vAlign w:val="bottom"/>
          </w:tcPr>
          <w:p w:rsidR="00BE43DC" w:rsidRPr="00B418A0" w:rsidRDefault="00BE43DC" w:rsidP="007C6C8B">
            <w:pPr>
              <w:jc w:val="right"/>
              <w:rPr>
                <w:sz w:val="20"/>
                <w:szCs w:val="20"/>
              </w:rPr>
            </w:pPr>
            <w:r w:rsidRPr="00B418A0">
              <w:rPr>
                <w:sz w:val="20"/>
                <w:szCs w:val="20"/>
              </w:rPr>
              <w:t>-</w:t>
            </w:r>
          </w:p>
        </w:tc>
        <w:tc>
          <w:tcPr>
            <w:tcW w:w="537" w:type="pct"/>
            <w:tcBorders>
              <w:top w:val="nil"/>
              <w:left w:val="nil"/>
              <w:bottom w:val="nil"/>
              <w:right w:val="nil"/>
            </w:tcBorders>
            <w:shd w:val="clear" w:color="auto" w:fill="auto"/>
            <w:vAlign w:val="bottom"/>
          </w:tcPr>
          <w:p w:rsidR="00BE43DC" w:rsidRPr="00B418A0" w:rsidRDefault="00BE43DC" w:rsidP="007C6C8B">
            <w:pPr>
              <w:jc w:val="right"/>
              <w:rPr>
                <w:sz w:val="20"/>
                <w:szCs w:val="20"/>
              </w:rPr>
            </w:pPr>
            <w:r w:rsidRPr="00B418A0">
              <w:rPr>
                <w:sz w:val="20"/>
                <w:szCs w:val="20"/>
              </w:rPr>
              <w:t>-</w:t>
            </w:r>
          </w:p>
        </w:tc>
        <w:tc>
          <w:tcPr>
            <w:tcW w:w="587" w:type="pct"/>
            <w:tcBorders>
              <w:top w:val="nil"/>
              <w:left w:val="nil"/>
              <w:bottom w:val="nil"/>
              <w:right w:val="nil"/>
            </w:tcBorders>
            <w:shd w:val="clear" w:color="auto" w:fill="auto"/>
            <w:vAlign w:val="bottom"/>
          </w:tcPr>
          <w:p w:rsidR="00BE43DC" w:rsidRPr="00B418A0" w:rsidRDefault="00BE43DC" w:rsidP="007C6C8B">
            <w:pPr>
              <w:jc w:val="right"/>
              <w:rPr>
                <w:sz w:val="20"/>
                <w:szCs w:val="20"/>
              </w:rPr>
            </w:pPr>
            <w:r w:rsidRPr="00B418A0">
              <w:rPr>
                <w:sz w:val="20"/>
                <w:szCs w:val="20"/>
              </w:rPr>
              <w:t>-</w:t>
            </w:r>
          </w:p>
        </w:tc>
        <w:tc>
          <w:tcPr>
            <w:tcW w:w="593"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6.959.632</w:t>
            </w:r>
          </w:p>
        </w:tc>
        <w:tc>
          <w:tcPr>
            <w:tcW w:w="597" w:type="pct"/>
            <w:tcBorders>
              <w:top w:val="nil"/>
              <w:left w:val="nil"/>
              <w:bottom w:val="nil"/>
              <w:right w:val="nil"/>
            </w:tcBorders>
            <w:shd w:val="clear" w:color="auto" w:fill="auto"/>
            <w:vAlign w:val="bottom"/>
          </w:tcPr>
          <w:p w:rsidR="00BE43DC" w:rsidRPr="00B418A0" w:rsidRDefault="00BE43DC" w:rsidP="007C6C8B">
            <w:pPr>
              <w:jc w:val="right"/>
              <w:rPr>
                <w:rFonts w:ascii="Calibri" w:hAnsi="Calibri"/>
                <w:bCs/>
                <w:color w:val="000000"/>
                <w:sz w:val="18"/>
                <w:szCs w:val="18"/>
              </w:rPr>
            </w:pPr>
            <w:r w:rsidRPr="00B418A0">
              <w:rPr>
                <w:rFonts w:ascii="Calibri" w:hAnsi="Calibri"/>
                <w:bCs/>
                <w:color w:val="000000"/>
                <w:sz w:val="18"/>
                <w:szCs w:val="18"/>
              </w:rPr>
              <w:t>6.959.632</w:t>
            </w:r>
          </w:p>
        </w:tc>
      </w:tr>
      <w:tr w:rsidR="00BE43DC" w:rsidRPr="006533FB" w:rsidTr="007C6C8B">
        <w:trPr>
          <w:trHeight w:val="150"/>
        </w:trPr>
        <w:tc>
          <w:tcPr>
            <w:tcW w:w="1627" w:type="pct"/>
          </w:tcPr>
          <w:p w:rsidR="00BE43DC" w:rsidRPr="006533FB" w:rsidRDefault="00BE43DC" w:rsidP="007C6C8B">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z w:val="18"/>
                <w:szCs w:val="18"/>
                <w:lang w:val="hr-HR"/>
              </w:rPr>
              <w:t>Zadržana dobit i rezerve</w:t>
            </w:r>
          </w:p>
        </w:tc>
        <w:tc>
          <w:tcPr>
            <w:tcW w:w="522" w:type="pct"/>
            <w:tcBorders>
              <w:top w:val="nil"/>
              <w:left w:val="nil"/>
              <w:bottom w:val="nil"/>
              <w:right w:val="nil"/>
            </w:tcBorders>
            <w:shd w:val="clear" w:color="auto" w:fill="auto"/>
            <w:vAlign w:val="bottom"/>
          </w:tcPr>
          <w:p w:rsidR="00BE43DC" w:rsidRPr="00B418A0" w:rsidRDefault="00BE43DC" w:rsidP="007C6C8B">
            <w:pPr>
              <w:jc w:val="right"/>
              <w:rPr>
                <w:sz w:val="20"/>
                <w:szCs w:val="20"/>
              </w:rPr>
            </w:pPr>
            <w:r w:rsidRPr="00B418A0">
              <w:rPr>
                <w:sz w:val="20"/>
                <w:szCs w:val="20"/>
              </w:rPr>
              <w:t>-</w:t>
            </w:r>
          </w:p>
        </w:tc>
        <w:tc>
          <w:tcPr>
            <w:tcW w:w="537" w:type="pct"/>
            <w:tcBorders>
              <w:top w:val="nil"/>
              <w:left w:val="nil"/>
              <w:bottom w:val="nil"/>
              <w:right w:val="nil"/>
            </w:tcBorders>
            <w:shd w:val="clear" w:color="auto" w:fill="auto"/>
            <w:vAlign w:val="bottom"/>
          </w:tcPr>
          <w:p w:rsidR="00BE43DC" w:rsidRPr="00B418A0" w:rsidRDefault="00BE43DC" w:rsidP="007C6C8B">
            <w:pPr>
              <w:jc w:val="right"/>
              <w:rPr>
                <w:sz w:val="20"/>
                <w:szCs w:val="20"/>
              </w:rPr>
            </w:pPr>
            <w:r w:rsidRPr="00B418A0">
              <w:rPr>
                <w:sz w:val="20"/>
                <w:szCs w:val="20"/>
              </w:rPr>
              <w:t>-</w:t>
            </w:r>
          </w:p>
        </w:tc>
        <w:tc>
          <w:tcPr>
            <w:tcW w:w="537" w:type="pct"/>
            <w:tcBorders>
              <w:top w:val="nil"/>
              <w:left w:val="nil"/>
              <w:bottom w:val="nil"/>
              <w:right w:val="nil"/>
            </w:tcBorders>
            <w:shd w:val="clear" w:color="auto" w:fill="auto"/>
            <w:vAlign w:val="bottom"/>
          </w:tcPr>
          <w:p w:rsidR="00BE43DC" w:rsidRPr="00B418A0" w:rsidRDefault="00BE43DC" w:rsidP="007C6C8B">
            <w:pPr>
              <w:jc w:val="right"/>
              <w:rPr>
                <w:sz w:val="20"/>
                <w:szCs w:val="20"/>
              </w:rPr>
            </w:pPr>
            <w:r w:rsidRPr="00B418A0">
              <w:rPr>
                <w:sz w:val="20"/>
                <w:szCs w:val="20"/>
              </w:rPr>
              <w:t>-</w:t>
            </w:r>
          </w:p>
        </w:tc>
        <w:tc>
          <w:tcPr>
            <w:tcW w:w="587" w:type="pct"/>
            <w:tcBorders>
              <w:top w:val="nil"/>
              <w:left w:val="nil"/>
              <w:bottom w:val="nil"/>
              <w:right w:val="nil"/>
            </w:tcBorders>
            <w:shd w:val="clear" w:color="auto" w:fill="auto"/>
            <w:vAlign w:val="bottom"/>
          </w:tcPr>
          <w:p w:rsidR="00BE43DC" w:rsidRPr="00B418A0" w:rsidRDefault="00BE43DC" w:rsidP="007C6C8B">
            <w:pPr>
              <w:jc w:val="right"/>
              <w:rPr>
                <w:sz w:val="20"/>
                <w:szCs w:val="20"/>
              </w:rPr>
            </w:pPr>
            <w:r w:rsidRPr="00B418A0">
              <w:rPr>
                <w:sz w:val="20"/>
                <w:szCs w:val="20"/>
              </w:rPr>
              <w:t>-</w:t>
            </w:r>
          </w:p>
        </w:tc>
        <w:tc>
          <w:tcPr>
            <w:tcW w:w="593"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2.682.131</w:t>
            </w:r>
          </w:p>
        </w:tc>
        <w:tc>
          <w:tcPr>
            <w:tcW w:w="597" w:type="pct"/>
            <w:tcBorders>
              <w:top w:val="nil"/>
              <w:left w:val="nil"/>
              <w:bottom w:val="nil"/>
              <w:right w:val="nil"/>
            </w:tcBorders>
            <w:shd w:val="clear" w:color="auto" w:fill="auto"/>
            <w:vAlign w:val="bottom"/>
          </w:tcPr>
          <w:p w:rsidR="00BE43DC" w:rsidRPr="00B418A0" w:rsidRDefault="00BE43DC" w:rsidP="007C6C8B">
            <w:pPr>
              <w:jc w:val="right"/>
              <w:rPr>
                <w:rFonts w:ascii="Calibri" w:hAnsi="Calibri"/>
                <w:bCs/>
                <w:color w:val="000000"/>
                <w:sz w:val="18"/>
                <w:szCs w:val="18"/>
              </w:rPr>
            </w:pPr>
            <w:r w:rsidRPr="00B418A0">
              <w:rPr>
                <w:rFonts w:ascii="Calibri" w:hAnsi="Calibri"/>
                <w:bCs/>
                <w:color w:val="000000"/>
                <w:sz w:val="18"/>
                <w:szCs w:val="18"/>
              </w:rPr>
              <w:t>2.682.131</w:t>
            </w:r>
          </w:p>
        </w:tc>
      </w:tr>
      <w:tr w:rsidR="00BE43DC" w:rsidRPr="006533FB" w:rsidTr="007C6C8B">
        <w:trPr>
          <w:trHeight w:val="158"/>
        </w:trPr>
        <w:tc>
          <w:tcPr>
            <w:tcW w:w="1627" w:type="pct"/>
          </w:tcPr>
          <w:p w:rsidR="00BE43DC" w:rsidRPr="006533FB" w:rsidRDefault="00BE43DC" w:rsidP="007C6C8B">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z w:val="18"/>
                <w:szCs w:val="18"/>
                <w:lang w:val="hr-HR"/>
              </w:rPr>
              <w:t>Ostale rezerve</w:t>
            </w:r>
          </w:p>
        </w:tc>
        <w:tc>
          <w:tcPr>
            <w:tcW w:w="522" w:type="pct"/>
            <w:tcBorders>
              <w:top w:val="nil"/>
              <w:left w:val="nil"/>
              <w:bottom w:val="nil"/>
              <w:right w:val="nil"/>
            </w:tcBorders>
            <w:shd w:val="clear" w:color="auto" w:fill="auto"/>
            <w:vAlign w:val="bottom"/>
          </w:tcPr>
          <w:p w:rsidR="00BE43DC" w:rsidRPr="00B418A0" w:rsidRDefault="00BE43DC" w:rsidP="007C6C8B">
            <w:pPr>
              <w:jc w:val="right"/>
              <w:rPr>
                <w:sz w:val="20"/>
                <w:szCs w:val="20"/>
              </w:rPr>
            </w:pPr>
            <w:r w:rsidRPr="00B418A0">
              <w:rPr>
                <w:sz w:val="20"/>
                <w:szCs w:val="20"/>
              </w:rPr>
              <w:t>-</w:t>
            </w:r>
          </w:p>
        </w:tc>
        <w:tc>
          <w:tcPr>
            <w:tcW w:w="537" w:type="pct"/>
            <w:tcBorders>
              <w:top w:val="nil"/>
              <w:left w:val="nil"/>
              <w:bottom w:val="nil"/>
              <w:right w:val="nil"/>
            </w:tcBorders>
            <w:shd w:val="clear" w:color="auto" w:fill="auto"/>
            <w:vAlign w:val="bottom"/>
          </w:tcPr>
          <w:p w:rsidR="00BE43DC" w:rsidRPr="00B418A0" w:rsidRDefault="00BE43DC" w:rsidP="007C6C8B">
            <w:pPr>
              <w:jc w:val="right"/>
              <w:rPr>
                <w:sz w:val="20"/>
                <w:szCs w:val="20"/>
              </w:rPr>
            </w:pPr>
            <w:r w:rsidRPr="00B418A0">
              <w:rPr>
                <w:sz w:val="20"/>
                <w:szCs w:val="20"/>
              </w:rPr>
              <w:t>-</w:t>
            </w:r>
          </w:p>
        </w:tc>
        <w:tc>
          <w:tcPr>
            <w:tcW w:w="537" w:type="pct"/>
            <w:tcBorders>
              <w:top w:val="nil"/>
              <w:left w:val="nil"/>
              <w:bottom w:val="nil"/>
              <w:right w:val="nil"/>
            </w:tcBorders>
            <w:shd w:val="clear" w:color="auto" w:fill="auto"/>
            <w:vAlign w:val="bottom"/>
          </w:tcPr>
          <w:p w:rsidR="00BE43DC" w:rsidRPr="00B418A0" w:rsidRDefault="00BE43DC" w:rsidP="007C6C8B">
            <w:pPr>
              <w:jc w:val="right"/>
              <w:rPr>
                <w:sz w:val="20"/>
                <w:szCs w:val="20"/>
              </w:rPr>
            </w:pPr>
            <w:r w:rsidRPr="00B418A0">
              <w:rPr>
                <w:sz w:val="20"/>
                <w:szCs w:val="20"/>
              </w:rPr>
              <w:t>-</w:t>
            </w:r>
          </w:p>
        </w:tc>
        <w:tc>
          <w:tcPr>
            <w:tcW w:w="587" w:type="pct"/>
            <w:tcBorders>
              <w:top w:val="nil"/>
              <w:left w:val="nil"/>
              <w:bottom w:val="nil"/>
              <w:right w:val="nil"/>
            </w:tcBorders>
            <w:shd w:val="clear" w:color="auto" w:fill="auto"/>
            <w:vAlign w:val="bottom"/>
          </w:tcPr>
          <w:p w:rsidR="00BE43DC" w:rsidRPr="00B418A0" w:rsidRDefault="00BE43DC" w:rsidP="007C6C8B">
            <w:pPr>
              <w:jc w:val="right"/>
              <w:rPr>
                <w:sz w:val="20"/>
                <w:szCs w:val="20"/>
              </w:rPr>
            </w:pPr>
            <w:r w:rsidRPr="00B418A0">
              <w:rPr>
                <w:sz w:val="20"/>
                <w:szCs w:val="20"/>
              </w:rPr>
              <w:t>-</w:t>
            </w:r>
          </w:p>
        </w:tc>
        <w:tc>
          <w:tcPr>
            <w:tcW w:w="593"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70.317</w:t>
            </w:r>
          </w:p>
        </w:tc>
        <w:tc>
          <w:tcPr>
            <w:tcW w:w="597" w:type="pct"/>
            <w:tcBorders>
              <w:top w:val="nil"/>
              <w:left w:val="nil"/>
              <w:bottom w:val="nil"/>
              <w:right w:val="nil"/>
            </w:tcBorders>
            <w:shd w:val="clear" w:color="auto" w:fill="auto"/>
            <w:vAlign w:val="bottom"/>
          </w:tcPr>
          <w:p w:rsidR="00BE43DC" w:rsidRPr="00B418A0" w:rsidRDefault="00BE43DC" w:rsidP="007C6C8B">
            <w:pPr>
              <w:jc w:val="right"/>
              <w:rPr>
                <w:rFonts w:ascii="Calibri" w:hAnsi="Calibri"/>
                <w:bCs/>
                <w:color w:val="000000"/>
                <w:sz w:val="18"/>
                <w:szCs w:val="18"/>
              </w:rPr>
            </w:pPr>
            <w:r w:rsidRPr="00B418A0">
              <w:rPr>
                <w:rFonts w:ascii="Calibri" w:hAnsi="Calibri"/>
                <w:bCs/>
                <w:color w:val="000000"/>
                <w:sz w:val="18"/>
                <w:szCs w:val="18"/>
              </w:rPr>
              <w:t>70.317</w:t>
            </w:r>
          </w:p>
        </w:tc>
      </w:tr>
      <w:tr w:rsidR="00BE43DC" w:rsidRPr="006533FB" w:rsidTr="007C6C8B">
        <w:trPr>
          <w:trHeight w:val="142"/>
        </w:trPr>
        <w:tc>
          <w:tcPr>
            <w:tcW w:w="1627" w:type="pct"/>
          </w:tcPr>
          <w:p w:rsidR="00BE43DC" w:rsidRPr="006533FB" w:rsidRDefault="00BE43DC" w:rsidP="007C6C8B">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z w:val="18"/>
                <w:szCs w:val="18"/>
                <w:lang w:val="hr-HR"/>
              </w:rPr>
              <w:t>Dobit tekuće godine</w:t>
            </w:r>
          </w:p>
        </w:tc>
        <w:tc>
          <w:tcPr>
            <w:tcW w:w="522" w:type="pct"/>
            <w:tcBorders>
              <w:top w:val="nil"/>
              <w:left w:val="nil"/>
              <w:bottom w:val="nil"/>
              <w:right w:val="nil"/>
            </w:tcBorders>
            <w:shd w:val="clear" w:color="auto" w:fill="auto"/>
            <w:vAlign w:val="bottom"/>
          </w:tcPr>
          <w:p w:rsidR="00BE43DC" w:rsidRPr="00B418A0" w:rsidRDefault="00BE43DC" w:rsidP="007C6C8B">
            <w:pPr>
              <w:jc w:val="right"/>
              <w:rPr>
                <w:sz w:val="20"/>
                <w:szCs w:val="20"/>
              </w:rPr>
            </w:pPr>
            <w:r w:rsidRPr="00B418A0">
              <w:rPr>
                <w:sz w:val="20"/>
                <w:szCs w:val="20"/>
              </w:rPr>
              <w:t>-</w:t>
            </w:r>
          </w:p>
        </w:tc>
        <w:tc>
          <w:tcPr>
            <w:tcW w:w="537" w:type="pct"/>
            <w:tcBorders>
              <w:top w:val="nil"/>
              <w:left w:val="nil"/>
              <w:bottom w:val="nil"/>
              <w:right w:val="nil"/>
            </w:tcBorders>
            <w:shd w:val="clear" w:color="auto" w:fill="auto"/>
            <w:vAlign w:val="bottom"/>
          </w:tcPr>
          <w:p w:rsidR="00BE43DC" w:rsidRPr="00B418A0" w:rsidRDefault="00BE43DC" w:rsidP="007C6C8B">
            <w:pPr>
              <w:jc w:val="right"/>
              <w:rPr>
                <w:sz w:val="20"/>
                <w:szCs w:val="20"/>
              </w:rPr>
            </w:pPr>
            <w:r w:rsidRPr="00B418A0">
              <w:rPr>
                <w:sz w:val="20"/>
                <w:szCs w:val="20"/>
              </w:rPr>
              <w:t>-</w:t>
            </w:r>
          </w:p>
        </w:tc>
        <w:tc>
          <w:tcPr>
            <w:tcW w:w="537" w:type="pct"/>
            <w:tcBorders>
              <w:top w:val="nil"/>
              <w:left w:val="nil"/>
              <w:bottom w:val="nil"/>
              <w:right w:val="nil"/>
            </w:tcBorders>
            <w:shd w:val="clear" w:color="auto" w:fill="auto"/>
            <w:vAlign w:val="bottom"/>
          </w:tcPr>
          <w:p w:rsidR="00BE43DC" w:rsidRPr="00B418A0" w:rsidRDefault="00BE43DC" w:rsidP="007C6C8B">
            <w:pPr>
              <w:jc w:val="right"/>
              <w:rPr>
                <w:sz w:val="20"/>
                <w:szCs w:val="20"/>
              </w:rPr>
            </w:pPr>
            <w:r w:rsidRPr="00B418A0">
              <w:rPr>
                <w:sz w:val="20"/>
                <w:szCs w:val="20"/>
              </w:rPr>
              <w:t>-</w:t>
            </w:r>
          </w:p>
        </w:tc>
        <w:tc>
          <w:tcPr>
            <w:tcW w:w="587" w:type="pct"/>
            <w:tcBorders>
              <w:top w:val="nil"/>
              <w:left w:val="nil"/>
              <w:bottom w:val="nil"/>
              <w:right w:val="nil"/>
            </w:tcBorders>
            <w:shd w:val="clear" w:color="auto" w:fill="auto"/>
            <w:vAlign w:val="bottom"/>
          </w:tcPr>
          <w:p w:rsidR="00BE43DC" w:rsidRPr="00B418A0" w:rsidRDefault="00BE43DC" w:rsidP="007C6C8B">
            <w:pPr>
              <w:jc w:val="right"/>
              <w:rPr>
                <w:sz w:val="20"/>
                <w:szCs w:val="20"/>
              </w:rPr>
            </w:pPr>
            <w:r w:rsidRPr="00B418A0">
              <w:rPr>
                <w:sz w:val="20"/>
                <w:szCs w:val="20"/>
              </w:rPr>
              <w:t>-</w:t>
            </w:r>
          </w:p>
        </w:tc>
        <w:tc>
          <w:tcPr>
            <w:tcW w:w="593" w:type="pct"/>
            <w:tcBorders>
              <w:top w:val="nil"/>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313.525</w:t>
            </w:r>
          </w:p>
        </w:tc>
        <w:tc>
          <w:tcPr>
            <w:tcW w:w="597" w:type="pct"/>
            <w:tcBorders>
              <w:top w:val="nil"/>
              <w:left w:val="nil"/>
              <w:bottom w:val="nil"/>
              <w:right w:val="nil"/>
            </w:tcBorders>
            <w:shd w:val="clear" w:color="auto" w:fill="auto"/>
            <w:vAlign w:val="bottom"/>
          </w:tcPr>
          <w:p w:rsidR="00BE43DC" w:rsidRPr="00B418A0" w:rsidRDefault="00BE43DC" w:rsidP="007C6C8B">
            <w:pPr>
              <w:jc w:val="right"/>
              <w:rPr>
                <w:rFonts w:ascii="Calibri" w:hAnsi="Calibri"/>
                <w:bCs/>
                <w:color w:val="000000"/>
                <w:sz w:val="18"/>
                <w:szCs w:val="18"/>
              </w:rPr>
            </w:pPr>
            <w:r w:rsidRPr="00B418A0">
              <w:rPr>
                <w:rFonts w:ascii="Calibri" w:hAnsi="Calibri"/>
                <w:bCs/>
                <w:color w:val="000000"/>
                <w:sz w:val="18"/>
                <w:szCs w:val="18"/>
              </w:rPr>
              <w:t>313.525</w:t>
            </w:r>
          </w:p>
        </w:tc>
      </w:tr>
      <w:tr w:rsidR="00BE43DC" w:rsidRPr="006533FB" w:rsidTr="007C6C8B">
        <w:trPr>
          <w:trHeight w:val="142"/>
        </w:trPr>
        <w:tc>
          <w:tcPr>
            <w:tcW w:w="1627" w:type="pct"/>
          </w:tcPr>
          <w:p w:rsidR="00BE43DC" w:rsidRPr="006533FB" w:rsidRDefault="00BE43DC" w:rsidP="007C6C8B">
            <w:pPr>
              <w:tabs>
                <w:tab w:val="right" w:pos="1202"/>
              </w:tabs>
              <w:spacing w:line="240" w:lineRule="exact"/>
              <w:outlineLvl w:val="0"/>
              <w:rPr>
                <w:rFonts w:asciiTheme="minorHAnsi" w:hAnsiTheme="minorHAnsi" w:cs="Arial"/>
                <w:b/>
                <w:bCs/>
                <w:sz w:val="18"/>
                <w:szCs w:val="18"/>
                <w:lang w:val="hr-HR"/>
              </w:rPr>
            </w:pPr>
            <w:r w:rsidRPr="006533FB">
              <w:rPr>
                <w:rFonts w:asciiTheme="minorHAnsi" w:hAnsiTheme="minorHAnsi" w:cs="Arial"/>
                <w:b/>
                <w:bCs/>
                <w:sz w:val="18"/>
                <w:szCs w:val="18"/>
                <w:lang w:val="hr-HR"/>
              </w:rPr>
              <w:t xml:space="preserve">Ukupni kapital </w:t>
            </w:r>
          </w:p>
        </w:tc>
        <w:tc>
          <w:tcPr>
            <w:tcW w:w="522" w:type="pct"/>
            <w:tcBorders>
              <w:top w:val="single" w:sz="4" w:space="0" w:color="auto"/>
              <w:left w:val="nil"/>
              <w:bottom w:val="single" w:sz="12" w:space="0" w:color="auto"/>
              <w:right w:val="nil"/>
            </w:tcBorders>
            <w:shd w:val="clear" w:color="auto" w:fill="auto"/>
            <w:vAlign w:val="bottom"/>
          </w:tcPr>
          <w:p w:rsidR="00BE43DC" w:rsidRPr="00B418A0" w:rsidRDefault="00BE43DC" w:rsidP="007C6C8B">
            <w:pPr>
              <w:jc w:val="right"/>
              <w:rPr>
                <w:sz w:val="20"/>
                <w:szCs w:val="20"/>
              </w:rPr>
            </w:pPr>
            <w:r w:rsidRPr="00B418A0">
              <w:rPr>
                <w:rFonts w:ascii="Calibri" w:hAnsi="Calibri"/>
                <w:color w:val="000000"/>
                <w:sz w:val="20"/>
                <w:szCs w:val="20"/>
              </w:rPr>
              <w:t>-</w:t>
            </w:r>
          </w:p>
        </w:tc>
        <w:tc>
          <w:tcPr>
            <w:tcW w:w="537" w:type="pct"/>
            <w:tcBorders>
              <w:top w:val="single" w:sz="4" w:space="0" w:color="auto"/>
              <w:left w:val="nil"/>
              <w:bottom w:val="single" w:sz="12" w:space="0" w:color="auto"/>
              <w:right w:val="nil"/>
            </w:tcBorders>
            <w:shd w:val="clear" w:color="auto" w:fill="auto"/>
            <w:vAlign w:val="bottom"/>
          </w:tcPr>
          <w:p w:rsidR="00BE43DC" w:rsidRPr="00B418A0" w:rsidRDefault="00BE43DC" w:rsidP="007C6C8B">
            <w:pPr>
              <w:jc w:val="right"/>
              <w:rPr>
                <w:sz w:val="20"/>
                <w:szCs w:val="20"/>
              </w:rPr>
            </w:pPr>
            <w:r w:rsidRPr="00B418A0">
              <w:rPr>
                <w:rFonts w:ascii="Calibri" w:hAnsi="Calibri"/>
                <w:color w:val="000000"/>
                <w:sz w:val="20"/>
                <w:szCs w:val="20"/>
              </w:rPr>
              <w:t>-</w:t>
            </w:r>
          </w:p>
        </w:tc>
        <w:tc>
          <w:tcPr>
            <w:tcW w:w="537" w:type="pct"/>
            <w:tcBorders>
              <w:top w:val="single" w:sz="4" w:space="0" w:color="auto"/>
              <w:left w:val="nil"/>
              <w:bottom w:val="single" w:sz="12" w:space="0" w:color="auto"/>
              <w:right w:val="nil"/>
            </w:tcBorders>
            <w:shd w:val="clear" w:color="auto" w:fill="auto"/>
            <w:vAlign w:val="bottom"/>
          </w:tcPr>
          <w:p w:rsidR="00BE43DC" w:rsidRPr="00B418A0" w:rsidRDefault="00BE43DC" w:rsidP="007C6C8B">
            <w:pPr>
              <w:jc w:val="right"/>
              <w:rPr>
                <w:sz w:val="20"/>
                <w:szCs w:val="20"/>
              </w:rPr>
            </w:pPr>
            <w:r w:rsidRPr="00B418A0">
              <w:rPr>
                <w:rFonts w:ascii="Calibri" w:hAnsi="Calibri"/>
                <w:color w:val="000000"/>
                <w:sz w:val="20"/>
                <w:szCs w:val="20"/>
              </w:rPr>
              <w:t>-</w:t>
            </w:r>
          </w:p>
        </w:tc>
        <w:tc>
          <w:tcPr>
            <w:tcW w:w="587" w:type="pct"/>
            <w:tcBorders>
              <w:top w:val="single" w:sz="4" w:space="0" w:color="auto"/>
              <w:left w:val="nil"/>
              <w:bottom w:val="single" w:sz="12" w:space="0" w:color="auto"/>
              <w:right w:val="nil"/>
            </w:tcBorders>
            <w:shd w:val="clear" w:color="auto" w:fill="auto"/>
            <w:vAlign w:val="bottom"/>
          </w:tcPr>
          <w:p w:rsidR="00BE43DC" w:rsidRPr="00B418A0" w:rsidRDefault="00BE43DC" w:rsidP="007C6C8B">
            <w:pPr>
              <w:jc w:val="right"/>
              <w:rPr>
                <w:sz w:val="20"/>
                <w:szCs w:val="20"/>
              </w:rPr>
            </w:pPr>
            <w:r w:rsidRPr="00B418A0">
              <w:rPr>
                <w:rFonts w:ascii="Calibri" w:hAnsi="Calibri"/>
                <w:color w:val="000000"/>
                <w:sz w:val="20"/>
                <w:szCs w:val="20"/>
              </w:rPr>
              <w:t>-</w:t>
            </w:r>
          </w:p>
        </w:tc>
        <w:tc>
          <w:tcPr>
            <w:tcW w:w="593" w:type="pct"/>
            <w:tcBorders>
              <w:top w:val="single" w:sz="4" w:space="0" w:color="auto"/>
              <w:left w:val="nil"/>
              <w:bottom w:val="single" w:sz="12" w:space="0" w:color="auto"/>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10.025.605</w:t>
            </w:r>
          </w:p>
        </w:tc>
        <w:tc>
          <w:tcPr>
            <w:tcW w:w="597" w:type="pct"/>
            <w:tcBorders>
              <w:top w:val="single" w:sz="4" w:space="0" w:color="auto"/>
              <w:left w:val="nil"/>
              <w:bottom w:val="single" w:sz="12" w:space="0" w:color="auto"/>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10.025.605</w:t>
            </w:r>
          </w:p>
        </w:tc>
      </w:tr>
      <w:tr w:rsidR="00BE43DC" w:rsidRPr="006533FB" w:rsidTr="007C6C8B">
        <w:trPr>
          <w:trHeight w:hRule="exact" w:val="70"/>
        </w:trPr>
        <w:tc>
          <w:tcPr>
            <w:tcW w:w="1627" w:type="pct"/>
          </w:tcPr>
          <w:p w:rsidR="00BE43DC" w:rsidRPr="006533FB" w:rsidRDefault="00BE43DC" w:rsidP="007C6C8B">
            <w:pPr>
              <w:tabs>
                <w:tab w:val="right" w:pos="1202"/>
              </w:tabs>
              <w:spacing w:line="240" w:lineRule="exact"/>
              <w:outlineLvl w:val="0"/>
              <w:rPr>
                <w:rFonts w:asciiTheme="minorHAnsi" w:hAnsiTheme="minorHAnsi" w:cs="Arial"/>
                <w:b/>
                <w:bCs/>
                <w:sz w:val="18"/>
                <w:szCs w:val="18"/>
                <w:lang w:val="hr-HR"/>
              </w:rPr>
            </w:pPr>
          </w:p>
        </w:tc>
        <w:tc>
          <w:tcPr>
            <w:tcW w:w="522" w:type="pct"/>
            <w:tcBorders>
              <w:top w:val="single" w:sz="12" w:space="0" w:color="auto"/>
            </w:tcBorders>
            <w:vAlign w:val="bottom"/>
          </w:tcPr>
          <w:p w:rsidR="00BE43DC" w:rsidRPr="006533FB" w:rsidRDefault="00BE43DC" w:rsidP="007C6C8B">
            <w:pPr>
              <w:spacing w:line="240" w:lineRule="exact"/>
              <w:jc w:val="right"/>
              <w:outlineLvl w:val="0"/>
              <w:rPr>
                <w:rFonts w:asciiTheme="minorHAnsi" w:hAnsiTheme="minorHAnsi" w:cs="Arial"/>
                <w:spacing w:val="-2"/>
                <w:sz w:val="18"/>
                <w:szCs w:val="18"/>
                <w:lang w:val="hr-HR"/>
              </w:rPr>
            </w:pPr>
          </w:p>
        </w:tc>
        <w:tc>
          <w:tcPr>
            <w:tcW w:w="537" w:type="pct"/>
            <w:tcBorders>
              <w:top w:val="single" w:sz="12" w:space="0" w:color="auto"/>
            </w:tcBorders>
            <w:vAlign w:val="bottom"/>
          </w:tcPr>
          <w:p w:rsidR="00BE43DC" w:rsidRPr="006533FB" w:rsidRDefault="00BE43DC" w:rsidP="007C6C8B">
            <w:pPr>
              <w:spacing w:line="240" w:lineRule="exact"/>
              <w:jc w:val="right"/>
              <w:outlineLvl w:val="0"/>
              <w:rPr>
                <w:rFonts w:asciiTheme="minorHAnsi" w:hAnsiTheme="minorHAnsi" w:cs="Arial"/>
                <w:spacing w:val="-2"/>
                <w:sz w:val="18"/>
                <w:szCs w:val="18"/>
                <w:lang w:val="hr-HR"/>
              </w:rPr>
            </w:pPr>
          </w:p>
        </w:tc>
        <w:tc>
          <w:tcPr>
            <w:tcW w:w="537" w:type="pct"/>
            <w:tcBorders>
              <w:top w:val="single" w:sz="12" w:space="0" w:color="auto"/>
            </w:tcBorders>
            <w:vAlign w:val="bottom"/>
          </w:tcPr>
          <w:p w:rsidR="00BE43DC" w:rsidRPr="006533FB" w:rsidRDefault="00BE43DC" w:rsidP="007C6C8B">
            <w:pPr>
              <w:spacing w:line="240" w:lineRule="exact"/>
              <w:jc w:val="right"/>
              <w:outlineLvl w:val="0"/>
              <w:rPr>
                <w:rFonts w:asciiTheme="minorHAnsi" w:hAnsiTheme="minorHAnsi" w:cs="Arial"/>
                <w:spacing w:val="-2"/>
                <w:sz w:val="18"/>
                <w:szCs w:val="18"/>
                <w:lang w:val="hr-HR"/>
              </w:rPr>
            </w:pPr>
          </w:p>
        </w:tc>
        <w:tc>
          <w:tcPr>
            <w:tcW w:w="587" w:type="pct"/>
            <w:tcBorders>
              <w:top w:val="single" w:sz="12" w:space="0" w:color="auto"/>
            </w:tcBorders>
            <w:vAlign w:val="bottom"/>
          </w:tcPr>
          <w:p w:rsidR="00BE43DC" w:rsidRPr="006533FB" w:rsidRDefault="00BE43DC" w:rsidP="007C6C8B">
            <w:pPr>
              <w:spacing w:line="240" w:lineRule="exact"/>
              <w:jc w:val="right"/>
              <w:outlineLvl w:val="0"/>
              <w:rPr>
                <w:rFonts w:asciiTheme="minorHAnsi" w:hAnsiTheme="minorHAnsi" w:cs="Arial"/>
                <w:spacing w:val="-2"/>
                <w:sz w:val="18"/>
                <w:szCs w:val="18"/>
                <w:lang w:val="hr-HR"/>
              </w:rPr>
            </w:pPr>
          </w:p>
        </w:tc>
        <w:tc>
          <w:tcPr>
            <w:tcW w:w="593" w:type="pct"/>
            <w:tcBorders>
              <w:top w:val="single" w:sz="12" w:space="0" w:color="auto"/>
            </w:tcBorders>
            <w:vAlign w:val="bottom"/>
          </w:tcPr>
          <w:p w:rsidR="00BE43DC" w:rsidRPr="006533FB" w:rsidRDefault="00BE43DC" w:rsidP="007C6C8B">
            <w:pPr>
              <w:spacing w:line="240" w:lineRule="exact"/>
              <w:jc w:val="right"/>
              <w:outlineLvl w:val="0"/>
              <w:rPr>
                <w:rFonts w:asciiTheme="minorHAnsi" w:hAnsiTheme="minorHAnsi" w:cs="Arial"/>
                <w:spacing w:val="-2"/>
                <w:sz w:val="18"/>
                <w:szCs w:val="18"/>
                <w:lang w:val="hr-HR"/>
              </w:rPr>
            </w:pPr>
          </w:p>
        </w:tc>
        <w:tc>
          <w:tcPr>
            <w:tcW w:w="597" w:type="pct"/>
            <w:tcBorders>
              <w:top w:val="single" w:sz="12" w:space="0" w:color="auto"/>
            </w:tcBorders>
            <w:vAlign w:val="bottom"/>
          </w:tcPr>
          <w:p w:rsidR="00BE43DC" w:rsidRPr="006533FB" w:rsidRDefault="00BE43DC" w:rsidP="007C6C8B">
            <w:pPr>
              <w:spacing w:line="240" w:lineRule="exact"/>
              <w:jc w:val="right"/>
              <w:outlineLvl w:val="0"/>
              <w:rPr>
                <w:rFonts w:asciiTheme="minorHAnsi" w:hAnsiTheme="minorHAnsi" w:cs="Arial"/>
                <w:spacing w:val="-2"/>
                <w:sz w:val="18"/>
                <w:szCs w:val="18"/>
                <w:lang w:val="hr-HR"/>
              </w:rPr>
            </w:pPr>
          </w:p>
        </w:tc>
      </w:tr>
      <w:tr w:rsidR="00BE43DC" w:rsidRPr="006533FB" w:rsidTr="007C6C8B">
        <w:trPr>
          <w:trHeight w:val="158"/>
        </w:trPr>
        <w:tc>
          <w:tcPr>
            <w:tcW w:w="1627" w:type="pct"/>
          </w:tcPr>
          <w:p w:rsidR="00BE43DC" w:rsidRPr="006533FB" w:rsidRDefault="00BE43DC" w:rsidP="007C6C8B">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z w:val="18"/>
                <w:szCs w:val="18"/>
                <w:lang w:val="hr-HR"/>
              </w:rPr>
              <w:t>Garantni fond</w:t>
            </w:r>
          </w:p>
        </w:tc>
        <w:tc>
          <w:tcPr>
            <w:tcW w:w="522" w:type="pct"/>
            <w:tcBorders>
              <w:left w:val="nil"/>
              <w:bottom w:val="nil"/>
              <w:right w:val="nil"/>
            </w:tcBorders>
            <w:shd w:val="clear" w:color="auto" w:fill="auto"/>
            <w:vAlign w:val="bottom"/>
          </w:tcPr>
          <w:p w:rsidR="00BE43DC" w:rsidRPr="00B418A0" w:rsidRDefault="00BE43DC" w:rsidP="007C6C8B">
            <w:pPr>
              <w:jc w:val="right"/>
              <w:rPr>
                <w:sz w:val="20"/>
                <w:szCs w:val="20"/>
              </w:rPr>
            </w:pPr>
            <w:r w:rsidRPr="00B418A0">
              <w:rPr>
                <w:rFonts w:ascii="Calibri" w:hAnsi="Calibri"/>
                <w:color w:val="000000"/>
                <w:sz w:val="20"/>
                <w:szCs w:val="20"/>
              </w:rPr>
              <w:t>-</w:t>
            </w:r>
          </w:p>
        </w:tc>
        <w:tc>
          <w:tcPr>
            <w:tcW w:w="537" w:type="pct"/>
            <w:tcBorders>
              <w:left w:val="nil"/>
              <w:bottom w:val="nil"/>
              <w:right w:val="nil"/>
            </w:tcBorders>
            <w:shd w:val="clear" w:color="auto" w:fill="auto"/>
            <w:vAlign w:val="bottom"/>
          </w:tcPr>
          <w:p w:rsidR="00BE43DC" w:rsidRPr="00B418A0" w:rsidRDefault="00BE43DC" w:rsidP="007C6C8B">
            <w:pPr>
              <w:jc w:val="right"/>
              <w:rPr>
                <w:sz w:val="20"/>
                <w:szCs w:val="20"/>
              </w:rPr>
            </w:pPr>
            <w:r w:rsidRPr="00B418A0">
              <w:rPr>
                <w:rFonts w:ascii="Calibri" w:hAnsi="Calibri"/>
                <w:color w:val="000000"/>
                <w:sz w:val="20"/>
                <w:szCs w:val="20"/>
              </w:rPr>
              <w:t>-</w:t>
            </w:r>
          </w:p>
        </w:tc>
        <w:tc>
          <w:tcPr>
            <w:tcW w:w="537" w:type="pct"/>
            <w:tcBorders>
              <w:left w:val="nil"/>
              <w:bottom w:val="nil"/>
              <w:right w:val="nil"/>
            </w:tcBorders>
            <w:shd w:val="clear" w:color="auto" w:fill="auto"/>
            <w:vAlign w:val="bottom"/>
          </w:tcPr>
          <w:p w:rsidR="00BE43DC" w:rsidRPr="00B418A0" w:rsidRDefault="00BE43DC" w:rsidP="007C6C8B">
            <w:pPr>
              <w:jc w:val="right"/>
              <w:rPr>
                <w:sz w:val="20"/>
                <w:szCs w:val="20"/>
              </w:rPr>
            </w:pPr>
            <w:r w:rsidRPr="00B418A0">
              <w:rPr>
                <w:rFonts w:ascii="Calibri" w:hAnsi="Calibri"/>
                <w:color w:val="000000"/>
                <w:sz w:val="20"/>
                <w:szCs w:val="20"/>
              </w:rPr>
              <w:t>-</w:t>
            </w:r>
          </w:p>
        </w:tc>
        <w:tc>
          <w:tcPr>
            <w:tcW w:w="587" w:type="pct"/>
            <w:tcBorders>
              <w:left w:val="nil"/>
              <w:bottom w:val="nil"/>
              <w:right w:val="nil"/>
            </w:tcBorders>
            <w:shd w:val="clear" w:color="auto" w:fill="auto"/>
            <w:vAlign w:val="bottom"/>
          </w:tcPr>
          <w:p w:rsidR="00BE43DC" w:rsidRPr="00B418A0" w:rsidRDefault="00BE43DC" w:rsidP="007C6C8B">
            <w:pPr>
              <w:jc w:val="right"/>
              <w:rPr>
                <w:sz w:val="20"/>
                <w:szCs w:val="20"/>
              </w:rPr>
            </w:pPr>
            <w:r w:rsidRPr="00B418A0">
              <w:rPr>
                <w:rFonts w:ascii="Calibri" w:hAnsi="Calibri"/>
                <w:color w:val="000000"/>
                <w:sz w:val="20"/>
                <w:szCs w:val="20"/>
              </w:rPr>
              <w:t>-</w:t>
            </w:r>
          </w:p>
        </w:tc>
        <w:tc>
          <w:tcPr>
            <w:tcW w:w="593" w:type="pct"/>
            <w:tcBorders>
              <w:left w:val="nil"/>
              <w:bottom w:val="nil"/>
              <w:right w:val="nil"/>
            </w:tcBorders>
            <w:shd w:val="clear" w:color="auto" w:fill="auto"/>
            <w:vAlign w:val="bottom"/>
          </w:tcPr>
          <w:p w:rsidR="00BE43DC" w:rsidRDefault="00BE43DC" w:rsidP="007C6C8B">
            <w:pPr>
              <w:jc w:val="right"/>
              <w:rPr>
                <w:rFonts w:ascii="Calibri" w:hAnsi="Calibri"/>
                <w:color w:val="000000"/>
                <w:sz w:val="18"/>
                <w:szCs w:val="18"/>
              </w:rPr>
            </w:pPr>
            <w:r>
              <w:rPr>
                <w:rFonts w:ascii="Calibri" w:hAnsi="Calibri"/>
                <w:color w:val="000000"/>
                <w:sz w:val="18"/>
                <w:szCs w:val="18"/>
              </w:rPr>
              <w:t>12.375</w:t>
            </w:r>
          </w:p>
        </w:tc>
        <w:tc>
          <w:tcPr>
            <w:tcW w:w="597" w:type="pct"/>
            <w:tcBorders>
              <w:left w:val="nil"/>
              <w:bottom w:val="nil"/>
              <w:right w:val="nil"/>
            </w:tcBorders>
            <w:shd w:val="clear" w:color="auto" w:fill="auto"/>
            <w:vAlign w:val="bottom"/>
          </w:tcPr>
          <w:p w:rsidR="00BE43DC" w:rsidRPr="00B418A0" w:rsidRDefault="00BE43DC" w:rsidP="007C6C8B">
            <w:pPr>
              <w:jc w:val="right"/>
              <w:rPr>
                <w:rFonts w:ascii="Calibri" w:hAnsi="Calibri"/>
                <w:bCs/>
                <w:color w:val="000000"/>
                <w:sz w:val="18"/>
                <w:szCs w:val="18"/>
              </w:rPr>
            </w:pPr>
            <w:r w:rsidRPr="00B418A0">
              <w:rPr>
                <w:rFonts w:ascii="Calibri" w:hAnsi="Calibri"/>
                <w:bCs/>
                <w:color w:val="000000"/>
                <w:sz w:val="18"/>
                <w:szCs w:val="18"/>
              </w:rPr>
              <w:t>12.375</w:t>
            </w:r>
          </w:p>
        </w:tc>
      </w:tr>
      <w:tr w:rsidR="00BE43DC" w:rsidRPr="006533FB" w:rsidTr="007C6C8B">
        <w:trPr>
          <w:trHeight w:hRule="exact" w:val="70"/>
        </w:trPr>
        <w:tc>
          <w:tcPr>
            <w:tcW w:w="1627" w:type="pct"/>
          </w:tcPr>
          <w:p w:rsidR="00BE43DC" w:rsidRPr="006533FB" w:rsidRDefault="00BE43DC" w:rsidP="007C6C8B">
            <w:pPr>
              <w:tabs>
                <w:tab w:val="right" w:pos="1202"/>
              </w:tabs>
              <w:spacing w:line="240" w:lineRule="exact"/>
              <w:outlineLvl w:val="0"/>
              <w:rPr>
                <w:rFonts w:asciiTheme="minorHAnsi" w:hAnsiTheme="minorHAnsi" w:cs="Arial"/>
                <w:sz w:val="18"/>
                <w:szCs w:val="18"/>
                <w:lang w:val="hr-HR"/>
              </w:rPr>
            </w:pPr>
            <w:r w:rsidRPr="006533FB">
              <w:rPr>
                <w:rFonts w:asciiTheme="minorHAnsi" w:hAnsiTheme="minorHAnsi" w:cs="Arial"/>
                <w:sz w:val="18"/>
                <w:szCs w:val="18"/>
                <w:lang w:val="hr-HR"/>
              </w:rPr>
              <w:t>-</w:t>
            </w:r>
          </w:p>
        </w:tc>
        <w:tc>
          <w:tcPr>
            <w:tcW w:w="522" w:type="pct"/>
            <w:tcBorders>
              <w:bottom w:val="single" w:sz="6" w:space="0" w:color="auto"/>
            </w:tcBorders>
            <w:vAlign w:val="bottom"/>
          </w:tcPr>
          <w:p w:rsidR="00BE43DC" w:rsidRPr="006533FB" w:rsidRDefault="00BE43DC" w:rsidP="007C6C8B">
            <w:pPr>
              <w:spacing w:line="240" w:lineRule="exact"/>
              <w:jc w:val="right"/>
              <w:outlineLvl w:val="0"/>
              <w:rPr>
                <w:rFonts w:asciiTheme="minorHAnsi" w:hAnsiTheme="minorHAnsi" w:cs="Arial"/>
                <w:spacing w:val="-2"/>
                <w:sz w:val="18"/>
                <w:szCs w:val="18"/>
                <w:lang w:val="hr-HR"/>
              </w:rPr>
            </w:pPr>
          </w:p>
        </w:tc>
        <w:tc>
          <w:tcPr>
            <w:tcW w:w="537" w:type="pct"/>
            <w:tcBorders>
              <w:bottom w:val="single" w:sz="6" w:space="0" w:color="auto"/>
            </w:tcBorders>
            <w:vAlign w:val="bottom"/>
          </w:tcPr>
          <w:p w:rsidR="00BE43DC" w:rsidRPr="006533FB" w:rsidRDefault="00BE43DC" w:rsidP="007C6C8B">
            <w:pPr>
              <w:spacing w:line="240" w:lineRule="exact"/>
              <w:jc w:val="right"/>
              <w:outlineLvl w:val="0"/>
              <w:rPr>
                <w:rFonts w:asciiTheme="minorHAnsi" w:hAnsiTheme="minorHAnsi" w:cs="Arial"/>
                <w:spacing w:val="-2"/>
                <w:sz w:val="18"/>
                <w:szCs w:val="18"/>
                <w:lang w:val="hr-HR"/>
              </w:rPr>
            </w:pPr>
          </w:p>
        </w:tc>
        <w:tc>
          <w:tcPr>
            <w:tcW w:w="537" w:type="pct"/>
            <w:tcBorders>
              <w:bottom w:val="single" w:sz="6" w:space="0" w:color="auto"/>
            </w:tcBorders>
            <w:vAlign w:val="bottom"/>
          </w:tcPr>
          <w:p w:rsidR="00BE43DC" w:rsidRPr="006533FB" w:rsidRDefault="00BE43DC" w:rsidP="007C6C8B">
            <w:pPr>
              <w:spacing w:line="240" w:lineRule="exact"/>
              <w:jc w:val="right"/>
              <w:outlineLvl w:val="0"/>
              <w:rPr>
                <w:rFonts w:asciiTheme="minorHAnsi" w:hAnsiTheme="minorHAnsi" w:cs="Arial"/>
                <w:spacing w:val="-2"/>
                <w:sz w:val="18"/>
                <w:szCs w:val="18"/>
                <w:lang w:val="hr-HR"/>
              </w:rPr>
            </w:pPr>
          </w:p>
        </w:tc>
        <w:tc>
          <w:tcPr>
            <w:tcW w:w="587" w:type="pct"/>
            <w:tcBorders>
              <w:bottom w:val="single" w:sz="6" w:space="0" w:color="auto"/>
            </w:tcBorders>
            <w:vAlign w:val="bottom"/>
          </w:tcPr>
          <w:p w:rsidR="00BE43DC" w:rsidRPr="006533FB" w:rsidRDefault="00BE43DC" w:rsidP="007C6C8B">
            <w:pPr>
              <w:spacing w:line="240" w:lineRule="exact"/>
              <w:jc w:val="right"/>
              <w:outlineLvl w:val="0"/>
              <w:rPr>
                <w:rFonts w:asciiTheme="minorHAnsi" w:hAnsiTheme="minorHAnsi" w:cs="Arial"/>
                <w:spacing w:val="-2"/>
                <w:sz w:val="18"/>
                <w:szCs w:val="18"/>
                <w:lang w:val="hr-HR"/>
              </w:rPr>
            </w:pPr>
          </w:p>
        </w:tc>
        <w:tc>
          <w:tcPr>
            <w:tcW w:w="593" w:type="pct"/>
            <w:tcBorders>
              <w:bottom w:val="single" w:sz="6" w:space="0" w:color="auto"/>
            </w:tcBorders>
            <w:vAlign w:val="bottom"/>
          </w:tcPr>
          <w:p w:rsidR="00BE43DC" w:rsidRPr="006533FB" w:rsidRDefault="00BE43DC" w:rsidP="007C6C8B">
            <w:pPr>
              <w:spacing w:line="240" w:lineRule="exact"/>
              <w:jc w:val="right"/>
              <w:outlineLvl w:val="0"/>
              <w:rPr>
                <w:rFonts w:asciiTheme="minorHAnsi" w:hAnsiTheme="minorHAnsi" w:cs="Arial"/>
                <w:spacing w:val="-2"/>
                <w:sz w:val="18"/>
                <w:szCs w:val="18"/>
                <w:lang w:val="hr-HR"/>
              </w:rPr>
            </w:pPr>
          </w:p>
        </w:tc>
        <w:tc>
          <w:tcPr>
            <w:tcW w:w="597" w:type="pct"/>
            <w:tcBorders>
              <w:bottom w:val="single" w:sz="6" w:space="0" w:color="auto"/>
            </w:tcBorders>
            <w:vAlign w:val="bottom"/>
          </w:tcPr>
          <w:p w:rsidR="00BE43DC" w:rsidRPr="006533FB" w:rsidRDefault="00BE43DC" w:rsidP="007C6C8B">
            <w:pPr>
              <w:spacing w:line="240" w:lineRule="exact"/>
              <w:jc w:val="right"/>
              <w:outlineLvl w:val="0"/>
              <w:rPr>
                <w:rFonts w:asciiTheme="minorHAnsi" w:hAnsiTheme="minorHAnsi" w:cs="Arial"/>
                <w:spacing w:val="-2"/>
                <w:sz w:val="18"/>
                <w:szCs w:val="18"/>
                <w:lang w:val="hr-HR"/>
              </w:rPr>
            </w:pPr>
          </w:p>
        </w:tc>
      </w:tr>
      <w:tr w:rsidR="00BE43DC" w:rsidRPr="006533FB" w:rsidTr="007C6C8B">
        <w:trPr>
          <w:trHeight w:val="150"/>
        </w:trPr>
        <w:tc>
          <w:tcPr>
            <w:tcW w:w="1627" w:type="pct"/>
          </w:tcPr>
          <w:p w:rsidR="00BE43DC" w:rsidRPr="006533FB" w:rsidRDefault="00BE43DC" w:rsidP="007C6C8B">
            <w:pPr>
              <w:tabs>
                <w:tab w:val="right" w:pos="1202"/>
              </w:tabs>
              <w:spacing w:line="240" w:lineRule="exact"/>
              <w:outlineLvl w:val="0"/>
              <w:rPr>
                <w:rFonts w:asciiTheme="minorHAnsi" w:hAnsiTheme="minorHAnsi" w:cs="Arial"/>
                <w:b/>
                <w:bCs/>
                <w:sz w:val="18"/>
                <w:szCs w:val="18"/>
                <w:lang w:val="hr-HR"/>
              </w:rPr>
            </w:pPr>
            <w:r w:rsidRPr="006533FB">
              <w:rPr>
                <w:rFonts w:asciiTheme="minorHAnsi" w:hAnsiTheme="minorHAnsi" w:cs="Arial"/>
                <w:b/>
                <w:bCs/>
                <w:sz w:val="18"/>
                <w:szCs w:val="18"/>
                <w:lang w:val="hr-HR"/>
              </w:rPr>
              <w:t>Ukupna glavnica</w:t>
            </w:r>
          </w:p>
        </w:tc>
        <w:tc>
          <w:tcPr>
            <w:tcW w:w="522" w:type="pct"/>
            <w:tcBorders>
              <w:top w:val="single" w:sz="4" w:space="0" w:color="auto"/>
              <w:left w:val="nil"/>
              <w:bottom w:val="single" w:sz="8" w:space="0" w:color="auto"/>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w:t>
            </w:r>
          </w:p>
        </w:tc>
        <w:tc>
          <w:tcPr>
            <w:tcW w:w="537" w:type="pct"/>
            <w:tcBorders>
              <w:top w:val="single" w:sz="4" w:space="0" w:color="auto"/>
              <w:left w:val="nil"/>
              <w:bottom w:val="single" w:sz="8" w:space="0" w:color="auto"/>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w:t>
            </w:r>
          </w:p>
        </w:tc>
        <w:tc>
          <w:tcPr>
            <w:tcW w:w="537" w:type="pct"/>
            <w:tcBorders>
              <w:top w:val="single" w:sz="4" w:space="0" w:color="auto"/>
              <w:left w:val="nil"/>
              <w:bottom w:val="single" w:sz="8" w:space="0" w:color="auto"/>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w:t>
            </w:r>
          </w:p>
        </w:tc>
        <w:tc>
          <w:tcPr>
            <w:tcW w:w="587" w:type="pct"/>
            <w:tcBorders>
              <w:top w:val="single" w:sz="4" w:space="0" w:color="auto"/>
              <w:left w:val="nil"/>
              <w:bottom w:val="single" w:sz="8" w:space="0" w:color="auto"/>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w:t>
            </w:r>
          </w:p>
        </w:tc>
        <w:tc>
          <w:tcPr>
            <w:tcW w:w="593" w:type="pct"/>
            <w:tcBorders>
              <w:top w:val="single" w:sz="4" w:space="0" w:color="auto"/>
              <w:left w:val="nil"/>
              <w:bottom w:val="single" w:sz="8" w:space="0" w:color="auto"/>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10.037.980</w:t>
            </w:r>
          </w:p>
        </w:tc>
        <w:tc>
          <w:tcPr>
            <w:tcW w:w="597" w:type="pct"/>
            <w:tcBorders>
              <w:top w:val="single" w:sz="4" w:space="0" w:color="auto"/>
              <w:left w:val="nil"/>
              <w:bottom w:val="single" w:sz="8" w:space="0" w:color="auto"/>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10.037.980</w:t>
            </w:r>
          </w:p>
        </w:tc>
      </w:tr>
      <w:tr w:rsidR="00BE43DC" w:rsidRPr="006533FB" w:rsidTr="007C6C8B">
        <w:trPr>
          <w:trHeight w:val="185"/>
        </w:trPr>
        <w:tc>
          <w:tcPr>
            <w:tcW w:w="1627" w:type="pct"/>
            <w:vAlign w:val="center"/>
          </w:tcPr>
          <w:p w:rsidR="00BE43DC" w:rsidRPr="006533FB" w:rsidRDefault="00BE43DC" w:rsidP="007C6C8B">
            <w:pPr>
              <w:tabs>
                <w:tab w:val="right" w:pos="1202"/>
              </w:tabs>
              <w:spacing w:line="240" w:lineRule="exact"/>
              <w:outlineLvl w:val="0"/>
              <w:rPr>
                <w:rFonts w:asciiTheme="minorHAnsi" w:hAnsiTheme="minorHAnsi" w:cs="Arial"/>
                <w:b/>
                <w:bCs/>
                <w:sz w:val="18"/>
                <w:szCs w:val="18"/>
                <w:lang w:val="hr-HR"/>
              </w:rPr>
            </w:pPr>
            <w:r w:rsidRPr="006533FB">
              <w:rPr>
                <w:rFonts w:asciiTheme="minorHAnsi" w:hAnsiTheme="minorHAnsi" w:cs="Arial"/>
                <w:b/>
                <w:bCs/>
                <w:sz w:val="18"/>
                <w:szCs w:val="18"/>
                <w:lang w:val="hr-HR"/>
              </w:rPr>
              <w:t>Ukupne obveze i glavnica (2)</w:t>
            </w:r>
          </w:p>
        </w:tc>
        <w:tc>
          <w:tcPr>
            <w:tcW w:w="522" w:type="pct"/>
            <w:tcBorders>
              <w:top w:val="nil"/>
              <w:left w:val="nil"/>
              <w:bottom w:val="single" w:sz="12" w:space="0" w:color="auto"/>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581.592</w:t>
            </w:r>
          </w:p>
        </w:tc>
        <w:tc>
          <w:tcPr>
            <w:tcW w:w="537" w:type="pct"/>
            <w:tcBorders>
              <w:top w:val="nil"/>
              <w:left w:val="nil"/>
              <w:bottom w:val="single" w:sz="12" w:space="0" w:color="auto"/>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361.920</w:t>
            </w:r>
          </w:p>
        </w:tc>
        <w:tc>
          <w:tcPr>
            <w:tcW w:w="537" w:type="pct"/>
            <w:tcBorders>
              <w:top w:val="nil"/>
              <w:left w:val="nil"/>
              <w:bottom w:val="single" w:sz="12" w:space="0" w:color="auto"/>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3.019.944</w:t>
            </w:r>
          </w:p>
        </w:tc>
        <w:tc>
          <w:tcPr>
            <w:tcW w:w="587" w:type="pct"/>
            <w:tcBorders>
              <w:top w:val="nil"/>
              <w:left w:val="nil"/>
              <w:bottom w:val="single" w:sz="12" w:space="0" w:color="auto"/>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3.294.706</w:t>
            </w:r>
          </w:p>
        </w:tc>
        <w:tc>
          <w:tcPr>
            <w:tcW w:w="593" w:type="pct"/>
            <w:tcBorders>
              <w:top w:val="nil"/>
              <w:left w:val="nil"/>
              <w:bottom w:val="single" w:sz="12" w:space="0" w:color="auto"/>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20.116.754</w:t>
            </w:r>
          </w:p>
        </w:tc>
        <w:tc>
          <w:tcPr>
            <w:tcW w:w="597" w:type="pct"/>
            <w:tcBorders>
              <w:top w:val="nil"/>
              <w:left w:val="nil"/>
              <w:bottom w:val="single" w:sz="12" w:space="0" w:color="auto"/>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27.374.916</w:t>
            </w:r>
          </w:p>
        </w:tc>
      </w:tr>
      <w:tr w:rsidR="00BE43DC" w:rsidRPr="006533FB" w:rsidTr="007C6C8B">
        <w:trPr>
          <w:trHeight w:val="303"/>
        </w:trPr>
        <w:tc>
          <w:tcPr>
            <w:tcW w:w="1627" w:type="pct"/>
          </w:tcPr>
          <w:p w:rsidR="00BE43DC" w:rsidRPr="006533FB" w:rsidRDefault="00BE43DC" w:rsidP="007C6C8B">
            <w:pPr>
              <w:tabs>
                <w:tab w:val="right" w:pos="1202"/>
              </w:tabs>
              <w:spacing w:line="240" w:lineRule="exact"/>
              <w:outlineLvl w:val="0"/>
              <w:rPr>
                <w:rFonts w:asciiTheme="minorHAnsi" w:hAnsiTheme="minorHAnsi" w:cs="Arial"/>
                <w:b/>
                <w:bCs/>
                <w:spacing w:val="-2"/>
                <w:sz w:val="18"/>
                <w:szCs w:val="18"/>
                <w:lang w:val="hr-HR"/>
              </w:rPr>
            </w:pPr>
            <w:r w:rsidRPr="006533FB">
              <w:rPr>
                <w:rFonts w:asciiTheme="minorHAnsi" w:hAnsiTheme="minorHAnsi" w:cs="Arial"/>
                <w:b/>
                <w:bCs/>
                <w:spacing w:val="-2"/>
                <w:sz w:val="18"/>
                <w:szCs w:val="18"/>
                <w:lang w:val="hr-HR"/>
              </w:rPr>
              <w:t>Neto ukupna imovina/ukupne obveze i glavnica (1) – (2)</w:t>
            </w:r>
          </w:p>
        </w:tc>
        <w:tc>
          <w:tcPr>
            <w:tcW w:w="522" w:type="pct"/>
            <w:tcBorders>
              <w:top w:val="single" w:sz="12" w:space="0" w:color="auto"/>
              <w:left w:val="nil"/>
              <w:bottom w:val="single" w:sz="12" w:space="0" w:color="auto"/>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5.350.318</w:t>
            </w:r>
          </w:p>
        </w:tc>
        <w:tc>
          <w:tcPr>
            <w:tcW w:w="537" w:type="pct"/>
            <w:tcBorders>
              <w:top w:val="single" w:sz="12" w:space="0" w:color="auto"/>
              <w:left w:val="nil"/>
              <w:bottom w:val="single" w:sz="12" w:space="0" w:color="auto"/>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503.923</w:t>
            </w:r>
          </w:p>
        </w:tc>
        <w:tc>
          <w:tcPr>
            <w:tcW w:w="537" w:type="pct"/>
            <w:tcBorders>
              <w:top w:val="single" w:sz="12" w:space="0" w:color="auto"/>
              <w:left w:val="nil"/>
              <w:bottom w:val="single" w:sz="12" w:space="0" w:color="auto"/>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(295.493)</w:t>
            </w:r>
          </w:p>
        </w:tc>
        <w:tc>
          <w:tcPr>
            <w:tcW w:w="587" w:type="pct"/>
            <w:tcBorders>
              <w:top w:val="single" w:sz="12" w:space="0" w:color="auto"/>
              <w:left w:val="nil"/>
              <w:bottom w:val="single" w:sz="12" w:space="0" w:color="auto"/>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1.699.798</w:t>
            </w:r>
          </w:p>
        </w:tc>
        <w:tc>
          <w:tcPr>
            <w:tcW w:w="593" w:type="pct"/>
            <w:tcBorders>
              <w:top w:val="single" w:sz="12" w:space="0" w:color="auto"/>
              <w:left w:val="nil"/>
              <w:bottom w:val="single" w:sz="12" w:space="0" w:color="auto"/>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(7.258.546)</w:t>
            </w:r>
          </w:p>
        </w:tc>
        <w:tc>
          <w:tcPr>
            <w:tcW w:w="597" w:type="pct"/>
            <w:tcBorders>
              <w:top w:val="single" w:sz="12" w:space="0" w:color="auto"/>
              <w:left w:val="nil"/>
              <w:bottom w:val="single" w:sz="12" w:space="0" w:color="auto"/>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w:t>
            </w:r>
          </w:p>
        </w:tc>
      </w:tr>
      <w:tr w:rsidR="00BE43DC" w:rsidRPr="006533FB" w:rsidTr="007C6C8B">
        <w:trPr>
          <w:trHeight w:val="334"/>
        </w:trPr>
        <w:tc>
          <w:tcPr>
            <w:tcW w:w="1627" w:type="pct"/>
            <w:vAlign w:val="bottom"/>
          </w:tcPr>
          <w:p w:rsidR="00BE43DC" w:rsidRPr="006533FB" w:rsidRDefault="00BE43DC" w:rsidP="007C6C8B">
            <w:pPr>
              <w:tabs>
                <w:tab w:val="right" w:pos="1202"/>
              </w:tabs>
              <w:spacing w:line="240" w:lineRule="exact"/>
              <w:outlineLvl w:val="0"/>
              <w:rPr>
                <w:rFonts w:asciiTheme="minorHAnsi" w:hAnsiTheme="minorHAnsi" w:cs="Arial"/>
                <w:b/>
                <w:bCs/>
                <w:spacing w:val="-2"/>
                <w:sz w:val="18"/>
                <w:szCs w:val="18"/>
                <w:lang w:val="hr-HR"/>
              </w:rPr>
            </w:pPr>
            <w:r w:rsidRPr="006533FB">
              <w:rPr>
                <w:rFonts w:asciiTheme="minorHAnsi" w:hAnsiTheme="minorHAnsi" w:cs="Arial"/>
                <w:b/>
                <w:bCs/>
                <w:spacing w:val="-2"/>
                <w:sz w:val="18"/>
                <w:szCs w:val="18"/>
                <w:lang w:val="hr-HR"/>
              </w:rPr>
              <w:t xml:space="preserve">Neto kumulativ ukupna imovina/ukupne obveze i glavnica </w:t>
            </w:r>
          </w:p>
        </w:tc>
        <w:tc>
          <w:tcPr>
            <w:tcW w:w="522" w:type="pct"/>
            <w:tcBorders>
              <w:top w:val="nil"/>
              <w:left w:val="nil"/>
              <w:bottom w:val="single" w:sz="12" w:space="0" w:color="000000"/>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5.350.318</w:t>
            </w:r>
          </w:p>
        </w:tc>
        <w:tc>
          <w:tcPr>
            <w:tcW w:w="537" w:type="pct"/>
            <w:tcBorders>
              <w:top w:val="nil"/>
              <w:left w:val="nil"/>
              <w:bottom w:val="single" w:sz="12" w:space="0" w:color="000000"/>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5.854.241</w:t>
            </w:r>
          </w:p>
        </w:tc>
        <w:tc>
          <w:tcPr>
            <w:tcW w:w="537" w:type="pct"/>
            <w:tcBorders>
              <w:top w:val="nil"/>
              <w:left w:val="nil"/>
              <w:bottom w:val="single" w:sz="12" w:space="0" w:color="000000"/>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5.558.748</w:t>
            </w:r>
          </w:p>
        </w:tc>
        <w:tc>
          <w:tcPr>
            <w:tcW w:w="587" w:type="pct"/>
            <w:tcBorders>
              <w:top w:val="nil"/>
              <w:left w:val="nil"/>
              <w:bottom w:val="single" w:sz="12" w:space="0" w:color="000000"/>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7.258.546</w:t>
            </w:r>
          </w:p>
        </w:tc>
        <w:tc>
          <w:tcPr>
            <w:tcW w:w="593" w:type="pct"/>
            <w:tcBorders>
              <w:top w:val="nil"/>
              <w:left w:val="nil"/>
              <w:bottom w:val="single" w:sz="12" w:space="0" w:color="000000"/>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w:t>
            </w:r>
          </w:p>
        </w:tc>
        <w:tc>
          <w:tcPr>
            <w:tcW w:w="597" w:type="pct"/>
            <w:tcBorders>
              <w:top w:val="nil"/>
              <w:left w:val="nil"/>
              <w:bottom w:val="single" w:sz="12" w:space="0" w:color="000000"/>
              <w:right w:val="nil"/>
            </w:tcBorders>
            <w:shd w:val="clear" w:color="auto" w:fill="auto"/>
            <w:vAlign w:val="bottom"/>
          </w:tcPr>
          <w:p w:rsidR="00BE43DC" w:rsidRDefault="00BE43DC" w:rsidP="007C6C8B">
            <w:pPr>
              <w:jc w:val="right"/>
              <w:rPr>
                <w:rFonts w:ascii="Calibri" w:hAnsi="Calibri"/>
                <w:b/>
                <w:bCs/>
                <w:color w:val="000000"/>
                <w:sz w:val="18"/>
                <w:szCs w:val="18"/>
              </w:rPr>
            </w:pPr>
            <w:r>
              <w:rPr>
                <w:rFonts w:ascii="Calibri" w:hAnsi="Calibri"/>
                <w:b/>
                <w:bCs/>
                <w:color w:val="000000"/>
                <w:sz w:val="18"/>
                <w:szCs w:val="18"/>
              </w:rPr>
              <w:t>-</w:t>
            </w:r>
          </w:p>
        </w:tc>
      </w:tr>
      <w:tr w:rsidR="00BE43DC" w:rsidRPr="006533FB" w:rsidTr="007C6C8B">
        <w:trPr>
          <w:trHeight w:hRule="exact" w:val="76"/>
        </w:trPr>
        <w:tc>
          <w:tcPr>
            <w:tcW w:w="1627" w:type="pct"/>
            <w:vAlign w:val="bottom"/>
          </w:tcPr>
          <w:p w:rsidR="00BE43DC" w:rsidRPr="006533FB" w:rsidRDefault="00BE43DC" w:rsidP="007C6C8B">
            <w:pPr>
              <w:tabs>
                <w:tab w:val="right" w:pos="1202"/>
              </w:tabs>
              <w:spacing w:line="240" w:lineRule="exact"/>
              <w:outlineLvl w:val="0"/>
              <w:rPr>
                <w:rFonts w:asciiTheme="minorHAnsi" w:hAnsiTheme="minorHAnsi" w:cs="Arial"/>
                <w:b/>
                <w:bCs/>
                <w:spacing w:val="-2"/>
                <w:sz w:val="18"/>
                <w:szCs w:val="18"/>
                <w:lang w:val="hr-HR"/>
              </w:rPr>
            </w:pPr>
          </w:p>
        </w:tc>
        <w:tc>
          <w:tcPr>
            <w:tcW w:w="522" w:type="pct"/>
            <w:tcBorders>
              <w:top w:val="single" w:sz="12" w:space="0" w:color="auto"/>
              <w:left w:val="nil"/>
              <w:right w:val="nil"/>
            </w:tcBorders>
            <w:shd w:val="clear" w:color="auto" w:fill="auto"/>
            <w:vAlign w:val="bottom"/>
          </w:tcPr>
          <w:p w:rsidR="00BE43DC" w:rsidRPr="006533FB" w:rsidRDefault="00BE43DC" w:rsidP="007C6C8B">
            <w:pPr>
              <w:spacing w:line="240" w:lineRule="exact"/>
              <w:jc w:val="right"/>
              <w:outlineLvl w:val="0"/>
              <w:rPr>
                <w:rFonts w:asciiTheme="minorHAnsi" w:hAnsiTheme="minorHAnsi" w:cs="Arial"/>
                <w:b/>
                <w:sz w:val="18"/>
                <w:szCs w:val="18"/>
                <w:lang w:val="hr-HR"/>
              </w:rPr>
            </w:pPr>
          </w:p>
        </w:tc>
        <w:tc>
          <w:tcPr>
            <w:tcW w:w="537" w:type="pct"/>
            <w:tcBorders>
              <w:top w:val="single" w:sz="12" w:space="0" w:color="auto"/>
              <w:left w:val="nil"/>
              <w:right w:val="nil"/>
            </w:tcBorders>
            <w:shd w:val="clear" w:color="auto" w:fill="auto"/>
            <w:vAlign w:val="bottom"/>
          </w:tcPr>
          <w:p w:rsidR="00BE43DC" w:rsidRPr="006533FB" w:rsidRDefault="00BE43DC" w:rsidP="007C6C8B">
            <w:pPr>
              <w:spacing w:line="240" w:lineRule="exact"/>
              <w:jc w:val="right"/>
              <w:outlineLvl w:val="0"/>
              <w:rPr>
                <w:rFonts w:asciiTheme="minorHAnsi" w:hAnsiTheme="minorHAnsi" w:cs="Arial"/>
                <w:b/>
                <w:sz w:val="18"/>
                <w:szCs w:val="18"/>
                <w:lang w:val="hr-HR"/>
              </w:rPr>
            </w:pPr>
          </w:p>
        </w:tc>
        <w:tc>
          <w:tcPr>
            <w:tcW w:w="537" w:type="pct"/>
            <w:tcBorders>
              <w:top w:val="single" w:sz="12" w:space="0" w:color="auto"/>
              <w:left w:val="nil"/>
              <w:right w:val="nil"/>
            </w:tcBorders>
            <w:shd w:val="clear" w:color="auto" w:fill="auto"/>
            <w:vAlign w:val="bottom"/>
          </w:tcPr>
          <w:p w:rsidR="00BE43DC" w:rsidRPr="006533FB" w:rsidRDefault="00BE43DC" w:rsidP="007C6C8B">
            <w:pPr>
              <w:spacing w:line="240" w:lineRule="exact"/>
              <w:jc w:val="right"/>
              <w:outlineLvl w:val="0"/>
              <w:rPr>
                <w:rFonts w:asciiTheme="minorHAnsi" w:hAnsiTheme="minorHAnsi" w:cs="Arial"/>
                <w:b/>
                <w:sz w:val="18"/>
                <w:szCs w:val="18"/>
                <w:lang w:val="hr-HR"/>
              </w:rPr>
            </w:pPr>
          </w:p>
        </w:tc>
        <w:tc>
          <w:tcPr>
            <w:tcW w:w="587" w:type="pct"/>
            <w:tcBorders>
              <w:top w:val="single" w:sz="12" w:space="0" w:color="auto"/>
              <w:left w:val="nil"/>
              <w:right w:val="nil"/>
            </w:tcBorders>
            <w:shd w:val="clear" w:color="auto" w:fill="auto"/>
            <w:vAlign w:val="bottom"/>
          </w:tcPr>
          <w:p w:rsidR="00BE43DC" w:rsidRPr="006533FB" w:rsidRDefault="00BE43DC" w:rsidP="007C6C8B">
            <w:pPr>
              <w:spacing w:line="240" w:lineRule="exact"/>
              <w:jc w:val="right"/>
              <w:outlineLvl w:val="0"/>
              <w:rPr>
                <w:rFonts w:asciiTheme="minorHAnsi" w:hAnsiTheme="minorHAnsi" w:cs="Arial"/>
                <w:b/>
                <w:sz w:val="18"/>
                <w:szCs w:val="18"/>
                <w:lang w:val="hr-HR"/>
              </w:rPr>
            </w:pPr>
          </w:p>
        </w:tc>
        <w:tc>
          <w:tcPr>
            <w:tcW w:w="593" w:type="pct"/>
            <w:tcBorders>
              <w:top w:val="single" w:sz="12" w:space="0" w:color="auto"/>
              <w:left w:val="nil"/>
              <w:right w:val="nil"/>
            </w:tcBorders>
            <w:shd w:val="clear" w:color="auto" w:fill="auto"/>
            <w:vAlign w:val="bottom"/>
          </w:tcPr>
          <w:p w:rsidR="00BE43DC" w:rsidRPr="006533FB" w:rsidRDefault="00BE43DC" w:rsidP="007C6C8B">
            <w:pPr>
              <w:spacing w:line="240" w:lineRule="exact"/>
              <w:jc w:val="right"/>
              <w:outlineLvl w:val="0"/>
              <w:rPr>
                <w:rFonts w:asciiTheme="minorHAnsi" w:hAnsiTheme="minorHAnsi" w:cs="Arial"/>
                <w:b/>
                <w:sz w:val="18"/>
                <w:szCs w:val="18"/>
                <w:lang w:val="hr-HR"/>
              </w:rPr>
            </w:pPr>
          </w:p>
        </w:tc>
        <w:tc>
          <w:tcPr>
            <w:tcW w:w="597" w:type="pct"/>
            <w:tcBorders>
              <w:top w:val="single" w:sz="12" w:space="0" w:color="auto"/>
              <w:left w:val="nil"/>
              <w:right w:val="nil"/>
            </w:tcBorders>
            <w:shd w:val="clear" w:color="auto" w:fill="auto"/>
            <w:vAlign w:val="bottom"/>
          </w:tcPr>
          <w:p w:rsidR="00BE43DC" w:rsidRPr="006533FB" w:rsidRDefault="00BE43DC" w:rsidP="007C6C8B">
            <w:pPr>
              <w:spacing w:line="240" w:lineRule="exact"/>
              <w:jc w:val="right"/>
              <w:outlineLvl w:val="0"/>
              <w:rPr>
                <w:rFonts w:asciiTheme="minorHAnsi" w:hAnsiTheme="minorHAnsi" w:cs="Arial"/>
                <w:b/>
                <w:sz w:val="18"/>
                <w:szCs w:val="18"/>
                <w:lang w:val="hr-HR"/>
              </w:rPr>
            </w:pPr>
          </w:p>
        </w:tc>
      </w:tr>
    </w:tbl>
    <w:p w:rsidR="00DB591E" w:rsidRPr="005D12B5" w:rsidRDefault="00DB591E" w:rsidP="00B263A4">
      <w:pPr>
        <w:pStyle w:val="T1"/>
        <w:spacing w:before="0" w:after="0" w:line="240" w:lineRule="auto"/>
        <w:rPr>
          <w:rFonts w:asciiTheme="minorHAnsi" w:hAnsiTheme="minorHAnsi" w:cs="Arial"/>
          <w:sz w:val="22"/>
          <w:szCs w:val="22"/>
          <w:lang w:val="hr-HR"/>
        </w:rPr>
      </w:pPr>
    </w:p>
    <w:p w:rsidR="008825F1" w:rsidRPr="00104704" w:rsidRDefault="008825F1" w:rsidP="00104704">
      <w:pPr>
        <w:pStyle w:val="accountingpolicytitle"/>
        <w:rPr>
          <w:rFonts w:asciiTheme="minorHAnsi" w:hAnsiTheme="minorHAnsi" w:cs="Arial"/>
          <w:b w:val="0"/>
          <w:bCs/>
          <w:sz w:val="20"/>
          <w:lang w:val="hr-HR"/>
        </w:rPr>
      </w:pPr>
      <w:r w:rsidRPr="00104704">
        <w:rPr>
          <w:rFonts w:asciiTheme="minorHAnsi" w:hAnsiTheme="minorHAnsi" w:cs="Arial"/>
          <w:b w:val="0"/>
          <w:bCs/>
          <w:sz w:val="20"/>
          <w:lang w:val="hr-HR"/>
        </w:rPr>
        <w:t>Stavke s neodređenim dospijećem iskazane su u razdoblju preko 3 godine.</w:t>
      </w:r>
    </w:p>
    <w:p w:rsidR="00104704" w:rsidRPr="00104704" w:rsidRDefault="00104704" w:rsidP="00104704">
      <w:pPr>
        <w:pStyle w:val="accountingpolicytitle"/>
        <w:rPr>
          <w:rFonts w:asciiTheme="minorHAnsi" w:hAnsiTheme="minorHAnsi" w:cs="Arial"/>
          <w:b w:val="0"/>
          <w:bCs/>
          <w:sz w:val="20"/>
          <w:lang w:val="hr-HR"/>
        </w:rPr>
      </w:pPr>
    </w:p>
    <w:p w:rsidR="00DD1904" w:rsidRPr="00104704" w:rsidRDefault="00BE43DC" w:rsidP="00104704">
      <w:pPr>
        <w:keepNext/>
        <w:ind w:right="-289"/>
        <w:rPr>
          <w:rFonts w:asciiTheme="minorHAnsi" w:hAnsiTheme="minorHAnsi" w:cs="Arial"/>
          <w:bCs/>
          <w:i/>
          <w:sz w:val="20"/>
          <w:szCs w:val="20"/>
          <w:lang w:val="hr-HR"/>
        </w:rPr>
        <w:sectPr w:rsidR="00DD1904" w:rsidRPr="00104704" w:rsidSect="000D6913">
          <w:footerReference w:type="default" r:id="rId197"/>
          <w:pgSz w:w="11907" w:h="16840" w:code="9"/>
          <w:pgMar w:top="1418" w:right="1134" w:bottom="1134" w:left="1418" w:header="851" w:footer="851" w:gutter="0"/>
          <w:cols w:space="720"/>
          <w:noEndnote/>
        </w:sectPr>
      </w:pPr>
      <w:r>
        <w:rPr>
          <w:rFonts w:asciiTheme="minorHAnsi" w:hAnsiTheme="minorHAnsi"/>
          <w:i/>
          <w:sz w:val="20"/>
          <w:lang w:val="hr-HR"/>
        </w:rPr>
        <w:t>*</w:t>
      </w:r>
      <w:r w:rsidRPr="00104704">
        <w:rPr>
          <w:rFonts w:asciiTheme="minorHAnsi" w:hAnsiTheme="minorHAnsi"/>
          <w:i/>
          <w:sz w:val="20"/>
          <w:lang w:val="hr-HR"/>
        </w:rPr>
        <w:t xml:space="preserve">Potraživanje u iznosu od  </w:t>
      </w:r>
      <w:r w:rsidRPr="006D2316">
        <w:rPr>
          <w:rFonts w:asciiTheme="minorHAnsi" w:hAnsiTheme="minorHAnsi"/>
          <w:i/>
          <w:sz w:val="20"/>
          <w:lang w:val="hr-HR"/>
        </w:rPr>
        <w:t>232.489</w:t>
      </w:r>
      <w:r>
        <w:rPr>
          <w:rFonts w:asciiTheme="minorHAnsi" w:hAnsiTheme="minorHAnsi"/>
          <w:i/>
          <w:sz w:val="20"/>
          <w:lang w:val="hr-HR"/>
        </w:rPr>
        <w:t xml:space="preserve"> </w:t>
      </w:r>
      <w:r w:rsidRPr="00104704">
        <w:rPr>
          <w:rFonts w:asciiTheme="minorHAnsi" w:hAnsiTheme="minorHAnsi"/>
          <w:i/>
          <w:sz w:val="20"/>
          <w:lang w:val="hr-HR"/>
        </w:rPr>
        <w:t>tisuća kuna odnosi se na obrnute repo poslove</w:t>
      </w:r>
      <w:r>
        <w:rPr>
          <w:rFonts w:asciiTheme="minorHAnsi" w:hAnsiTheme="minorHAnsi"/>
          <w:i/>
          <w:sz w:val="20"/>
          <w:lang w:val="hr-HR"/>
        </w:rPr>
        <w:t xml:space="preserve"> i</w:t>
      </w:r>
      <w:r w:rsidRPr="00767282">
        <w:t xml:space="preserve"> </w:t>
      </w:r>
      <w:r w:rsidRPr="00767282">
        <w:rPr>
          <w:rFonts w:asciiTheme="minorHAnsi" w:hAnsiTheme="minorHAnsi"/>
          <w:i/>
          <w:sz w:val="20"/>
          <w:lang w:val="hr-HR"/>
        </w:rPr>
        <w:t>iskazan</w:t>
      </w:r>
      <w:r>
        <w:rPr>
          <w:rFonts w:asciiTheme="minorHAnsi" w:hAnsiTheme="minorHAnsi"/>
          <w:i/>
          <w:sz w:val="20"/>
          <w:lang w:val="hr-HR"/>
        </w:rPr>
        <w:t>o je</w:t>
      </w:r>
      <w:r w:rsidRPr="00767282">
        <w:rPr>
          <w:rFonts w:asciiTheme="minorHAnsi" w:hAnsiTheme="minorHAnsi"/>
          <w:i/>
          <w:sz w:val="20"/>
          <w:lang w:val="hr-HR"/>
        </w:rPr>
        <w:t xml:space="preserve"> u razdoblju do 1 mjesec</w:t>
      </w:r>
      <w:r w:rsidRPr="00104704">
        <w:rPr>
          <w:rFonts w:asciiTheme="minorHAnsi" w:hAnsiTheme="minorHAnsi"/>
          <w:i/>
          <w:sz w:val="20"/>
          <w:lang w:val="hr-HR"/>
        </w:rPr>
        <w:t>.</w:t>
      </w:r>
    </w:p>
    <w:p w:rsidR="00104704" w:rsidRDefault="00104704" w:rsidP="00104704">
      <w:pPr>
        <w:pStyle w:val="T1"/>
        <w:spacing w:before="0" w:after="0" w:line="240" w:lineRule="auto"/>
        <w:rPr>
          <w:rFonts w:asciiTheme="minorHAnsi" w:hAnsiTheme="minorHAnsi" w:cs="Arial"/>
          <w:sz w:val="22"/>
          <w:szCs w:val="22"/>
          <w:lang w:val="hr-HR"/>
        </w:rPr>
      </w:pPr>
    </w:p>
    <w:p w:rsidR="00344AFC" w:rsidRPr="005D12B5" w:rsidRDefault="00283175" w:rsidP="00104704">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344AFC" w:rsidRPr="005D12B5">
        <w:rPr>
          <w:rFonts w:asciiTheme="minorHAnsi" w:hAnsiTheme="minorHAnsi" w:cs="Arial"/>
          <w:sz w:val="22"/>
          <w:szCs w:val="22"/>
          <w:lang w:val="hr-HR"/>
        </w:rPr>
        <w:t>.</w:t>
      </w:r>
      <w:r w:rsidR="00344AFC" w:rsidRPr="005D12B5">
        <w:rPr>
          <w:rFonts w:asciiTheme="minorHAnsi" w:hAnsiTheme="minorHAnsi" w:cs="Arial"/>
          <w:sz w:val="22"/>
          <w:szCs w:val="22"/>
          <w:lang w:val="hr-HR"/>
        </w:rPr>
        <w:tab/>
        <w:t>Upravljanje rizicima (nastavak)</w:t>
      </w:r>
    </w:p>
    <w:p w:rsidR="00104704" w:rsidRDefault="00104704" w:rsidP="00104704">
      <w:pPr>
        <w:pStyle w:val="T1"/>
        <w:spacing w:before="0" w:after="0" w:line="240" w:lineRule="auto"/>
        <w:rPr>
          <w:rFonts w:asciiTheme="minorHAnsi" w:hAnsiTheme="minorHAnsi" w:cs="Arial"/>
          <w:sz w:val="22"/>
          <w:szCs w:val="22"/>
          <w:lang w:val="hr-HR"/>
        </w:rPr>
      </w:pPr>
    </w:p>
    <w:p w:rsidR="00344AFC" w:rsidRPr="005D12B5" w:rsidRDefault="00283175" w:rsidP="00104704">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344AFC" w:rsidRPr="005D12B5">
        <w:rPr>
          <w:rFonts w:asciiTheme="minorHAnsi" w:hAnsiTheme="minorHAnsi" w:cs="Arial"/>
          <w:sz w:val="22"/>
          <w:szCs w:val="22"/>
          <w:lang w:val="hr-HR"/>
        </w:rPr>
        <w:t xml:space="preserve">.3. </w:t>
      </w:r>
      <w:r w:rsidR="00344AFC" w:rsidRPr="005D12B5">
        <w:rPr>
          <w:rFonts w:asciiTheme="minorHAnsi" w:hAnsiTheme="minorHAnsi" w:cs="Arial"/>
          <w:sz w:val="22"/>
          <w:szCs w:val="22"/>
          <w:lang w:val="hr-HR"/>
        </w:rPr>
        <w:tab/>
        <w:t>Rizik likvidnosti (nastavak)</w:t>
      </w:r>
    </w:p>
    <w:p w:rsidR="00104704" w:rsidRDefault="00104704" w:rsidP="00104704">
      <w:pPr>
        <w:pStyle w:val="T1"/>
        <w:spacing w:before="0" w:after="0" w:line="240" w:lineRule="auto"/>
        <w:rPr>
          <w:rFonts w:asciiTheme="minorHAnsi" w:hAnsiTheme="minorHAnsi" w:cs="Arial"/>
          <w:b w:val="0"/>
          <w:sz w:val="22"/>
          <w:szCs w:val="22"/>
          <w:lang w:val="hr-HR"/>
        </w:rPr>
      </w:pPr>
    </w:p>
    <w:p w:rsidR="00344AFC" w:rsidRPr="005D12B5" w:rsidRDefault="00940FEB" w:rsidP="00104704">
      <w:pPr>
        <w:pStyle w:val="T1"/>
        <w:spacing w:before="0" w:after="0" w:line="240" w:lineRule="auto"/>
        <w:rPr>
          <w:rFonts w:asciiTheme="minorHAnsi" w:hAnsiTheme="minorHAnsi" w:cs="Arial"/>
          <w:b w:val="0"/>
          <w:sz w:val="22"/>
          <w:szCs w:val="22"/>
          <w:lang w:val="hr-HR"/>
        </w:rPr>
      </w:pPr>
      <w:r w:rsidRPr="005D12B5">
        <w:rPr>
          <w:rFonts w:asciiTheme="minorHAnsi" w:hAnsiTheme="minorHAnsi" w:cs="Arial"/>
          <w:b w:val="0"/>
          <w:sz w:val="22"/>
          <w:szCs w:val="22"/>
          <w:lang w:val="hr-HR"/>
        </w:rPr>
        <w:t>Tabel</w:t>
      </w:r>
      <w:r w:rsidR="004442AB" w:rsidRPr="005D12B5">
        <w:rPr>
          <w:rFonts w:asciiTheme="minorHAnsi" w:hAnsiTheme="minorHAnsi" w:cs="Arial"/>
          <w:b w:val="0"/>
          <w:sz w:val="22"/>
          <w:szCs w:val="22"/>
          <w:lang w:val="hr-HR"/>
        </w:rPr>
        <w:t>a u nastavku prikazuje preostalo</w:t>
      </w:r>
      <w:r w:rsidRPr="005D12B5">
        <w:rPr>
          <w:rFonts w:asciiTheme="minorHAnsi" w:hAnsiTheme="minorHAnsi" w:cs="Arial"/>
          <w:b w:val="0"/>
          <w:sz w:val="22"/>
          <w:szCs w:val="22"/>
          <w:lang w:val="hr-HR"/>
        </w:rPr>
        <w:t xml:space="preserve"> ugovorno dos</w:t>
      </w:r>
      <w:r w:rsidR="00F65829" w:rsidRPr="005D12B5">
        <w:rPr>
          <w:rFonts w:asciiTheme="minorHAnsi" w:hAnsiTheme="minorHAnsi" w:cs="Arial"/>
          <w:b w:val="0"/>
          <w:sz w:val="22"/>
          <w:szCs w:val="22"/>
          <w:lang w:val="hr-HR"/>
        </w:rPr>
        <w:t>pijeće financijskih obveza Grupe</w:t>
      </w:r>
      <w:r w:rsidRPr="005D12B5">
        <w:rPr>
          <w:rFonts w:asciiTheme="minorHAnsi" w:hAnsiTheme="minorHAnsi" w:cs="Arial"/>
          <w:b w:val="0"/>
          <w:sz w:val="22"/>
          <w:szCs w:val="22"/>
          <w:lang w:val="hr-HR"/>
        </w:rPr>
        <w:t xml:space="preserve"> u nediskontiranim iznosima:</w:t>
      </w:r>
    </w:p>
    <w:p w:rsidR="00DB591E" w:rsidRPr="005D12B5" w:rsidRDefault="00DB591E" w:rsidP="00DB591E">
      <w:pPr>
        <w:pStyle w:val="T1"/>
        <w:spacing w:before="0" w:after="0" w:line="240" w:lineRule="auto"/>
        <w:rPr>
          <w:rFonts w:asciiTheme="minorHAnsi" w:hAnsiTheme="minorHAnsi" w:cs="Arial"/>
          <w:b w:val="0"/>
          <w:sz w:val="22"/>
          <w:szCs w:val="22"/>
          <w:lang w:val="hr-HR"/>
        </w:rPr>
      </w:pPr>
    </w:p>
    <w:tbl>
      <w:tblPr>
        <w:tblW w:w="5228" w:type="pct"/>
        <w:tblInd w:w="-284" w:type="dxa"/>
        <w:tblLayout w:type="fixed"/>
        <w:tblCellMar>
          <w:left w:w="120" w:type="dxa"/>
          <w:right w:w="120" w:type="dxa"/>
        </w:tblCellMar>
        <w:tblLook w:val="0000" w:firstRow="0" w:lastRow="0" w:firstColumn="0" w:lastColumn="0" w:noHBand="0" w:noVBand="0"/>
      </w:tblPr>
      <w:tblGrid>
        <w:gridCol w:w="2694"/>
        <w:gridCol w:w="1156"/>
        <w:gridCol w:w="1158"/>
        <w:gridCol w:w="1156"/>
        <w:gridCol w:w="1158"/>
        <w:gridCol w:w="1184"/>
        <w:gridCol w:w="1276"/>
      </w:tblGrid>
      <w:tr w:rsidR="00104704" w:rsidRPr="008115A9" w:rsidTr="00104704">
        <w:trPr>
          <w:trHeight w:val="531"/>
        </w:trPr>
        <w:tc>
          <w:tcPr>
            <w:tcW w:w="1377" w:type="pct"/>
            <w:vAlign w:val="bottom"/>
          </w:tcPr>
          <w:p w:rsidR="00F10EA3" w:rsidRPr="008115A9" w:rsidRDefault="00F10EA3" w:rsidP="00A66A89">
            <w:pPr>
              <w:tabs>
                <w:tab w:val="right" w:pos="1202"/>
              </w:tabs>
              <w:spacing w:line="240" w:lineRule="atLeast"/>
              <w:outlineLvl w:val="0"/>
              <w:rPr>
                <w:rFonts w:asciiTheme="minorHAnsi" w:hAnsiTheme="minorHAnsi" w:cs="Arial"/>
                <w:b/>
                <w:sz w:val="20"/>
                <w:szCs w:val="20"/>
                <w:lang w:val="hr-HR"/>
              </w:rPr>
            </w:pPr>
            <w:r w:rsidRPr="008115A9">
              <w:rPr>
                <w:rFonts w:asciiTheme="minorHAnsi" w:hAnsiTheme="minorHAnsi" w:cs="Arial"/>
                <w:b/>
                <w:sz w:val="20"/>
                <w:szCs w:val="20"/>
                <w:lang w:val="hr-HR"/>
              </w:rPr>
              <w:t>Grupa</w:t>
            </w:r>
          </w:p>
          <w:p w:rsidR="00F10EA3" w:rsidRPr="008115A9" w:rsidRDefault="008770A1" w:rsidP="00B857DB">
            <w:pPr>
              <w:tabs>
                <w:tab w:val="right" w:pos="1202"/>
              </w:tabs>
              <w:spacing w:line="240" w:lineRule="atLeast"/>
              <w:outlineLvl w:val="0"/>
              <w:rPr>
                <w:rFonts w:asciiTheme="minorHAnsi" w:hAnsiTheme="minorHAnsi" w:cs="Arial"/>
                <w:b/>
                <w:sz w:val="20"/>
                <w:szCs w:val="20"/>
                <w:lang w:val="hr-HR"/>
              </w:rPr>
            </w:pPr>
            <w:r w:rsidRPr="008115A9">
              <w:rPr>
                <w:rFonts w:asciiTheme="minorHAnsi" w:hAnsiTheme="minorHAnsi" w:cs="Arial"/>
                <w:b/>
                <w:sz w:val="20"/>
                <w:szCs w:val="20"/>
                <w:lang w:val="hr-HR"/>
              </w:rPr>
              <w:t>201</w:t>
            </w:r>
            <w:r w:rsidR="00BE43DC">
              <w:rPr>
                <w:rFonts w:asciiTheme="minorHAnsi" w:hAnsiTheme="minorHAnsi" w:cs="Arial"/>
                <w:b/>
                <w:sz w:val="20"/>
                <w:szCs w:val="20"/>
                <w:lang w:val="hr-HR"/>
              </w:rPr>
              <w:t>7</w:t>
            </w:r>
            <w:r w:rsidR="00F10EA3" w:rsidRPr="008115A9">
              <w:rPr>
                <w:rFonts w:asciiTheme="minorHAnsi" w:hAnsiTheme="minorHAnsi" w:cs="Arial"/>
                <w:b/>
                <w:sz w:val="20"/>
                <w:szCs w:val="20"/>
                <w:lang w:val="hr-HR"/>
              </w:rPr>
              <w:t>. godina</w:t>
            </w:r>
          </w:p>
        </w:tc>
        <w:tc>
          <w:tcPr>
            <w:tcW w:w="591" w:type="pct"/>
          </w:tcPr>
          <w:p w:rsidR="00F10EA3" w:rsidRPr="008115A9" w:rsidRDefault="00F10EA3" w:rsidP="00A66A89">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8115A9">
              <w:rPr>
                <w:rFonts w:asciiTheme="minorHAnsi" w:hAnsiTheme="minorHAnsi" w:cs="Arial"/>
                <w:b/>
                <w:sz w:val="20"/>
                <w:szCs w:val="20"/>
                <w:lang w:val="hr-HR"/>
              </w:rPr>
              <w:t>Do 1 mjesec</w:t>
            </w:r>
          </w:p>
        </w:tc>
        <w:tc>
          <w:tcPr>
            <w:tcW w:w="592" w:type="pct"/>
          </w:tcPr>
          <w:p w:rsidR="00F10EA3" w:rsidRPr="008115A9" w:rsidRDefault="00F10EA3" w:rsidP="00A66A89">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8115A9">
              <w:rPr>
                <w:rFonts w:asciiTheme="minorHAnsi" w:hAnsiTheme="minorHAnsi" w:cs="Arial"/>
                <w:b/>
                <w:sz w:val="20"/>
                <w:szCs w:val="20"/>
                <w:lang w:val="hr-HR"/>
              </w:rPr>
              <w:t>1 do 3 mjeseca</w:t>
            </w:r>
          </w:p>
        </w:tc>
        <w:tc>
          <w:tcPr>
            <w:tcW w:w="591" w:type="pct"/>
          </w:tcPr>
          <w:p w:rsidR="00F10EA3" w:rsidRPr="008115A9" w:rsidRDefault="00F10EA3" w:rsidP="00A66A89">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8115A9">
              <w:rPr>
                <w:rFonts w:asciiTheme="minorHAnsi" w:hAnsiTheme="minorHAnsi" w:cs="Arial"/>
                <w:b/>
                <w:sz w:val="20"/>
                <w:szCs w:val="20"/>
                <w:lang w:val="hr-HR"/>
              </w:rPr>
              <w:t>3 mj. do 1 godine</w:t>
            </w:r>
          </w:p>
        </w:tc>
        <w:tc>
          <w:tcPr>
            <w:tcW w:w="592" w:type="pct"/>
          </w:tcPr>
          <w:p w:rsidR="00F10EA3" w:rsidRPr="008115A9" w:rsidRDefault="00F10EA3" w:rsidP="00A66A89">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8115A9">
              <w:rPr>
                <w:rFonts w:asciiTheme="minorHAnsi" w:hAnsiTheme="minorHAnsi" w:cs="Arial"/>
                <w:b/>
                <w:sz w:val="20"/>
                <w:szCs w:val="20"/>
                <w:lang w:val="hr-HR"/>
              </w:rPr>
              <w:t>1 do 3 godina</w:t>
            </w:r>
          </w:p>
        </w:tc>
        <w:tc>
          <w:tcPr>
            <w:tcW w:w="605" w:type="pct"/>
          </w:tcPr>
          <w:p w:rsidR="00F10EA3" w:rsidRPr="008115A9" w:rsidRDefault="00F10EA3" w:rsidP="00A66A89">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8115A9">
              <w:rPr>
                <w:rFonts w:asciiTheme="minorHAnsi" w:hAnsiTheme="minorHAnsi" w:cs="Arial"/>
                <w:b/>
                <w:sz w:val="20"/>
                <w:szCs w:val="20"/>
                <w:lang w:val="hr-HR"/>
              </w:rPr>
              <w:t>Preko 3 godine</w:t>
            </w:r>
          </w:p>
        </w:tc>
        <w:tc>
          <w:tcPr>
            <w:tcW w:w="652" w:type="pct"/>
          </w:tcPr>
          <w:p w:rsidR="00F10EA3" w:rsidRPr="008115A9" w:rsidRDefault="00F10EA3" w:rsidP="00A66A89">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8115A9">
              <w:rPr>
                <w:rFonts w:asciiTheme="minorHAnsi" w:hAnsiTheme="minorHAnsi" w:cs="Arial"/>
                <w:b/>
                <w:sz w:val="20"/>
                <w:szCs w:val="20"/>
                <w:lang w:val="hr-HR"/>
              </w:rPr>
              <w:t>Ukupno</w:t>
            </w:r>
          </w:p>
        </w:tc>
      </w:tr>
      <w:tr w:rsidR="00104704" w:rsidRPr="008115A9" w:rsidTr="00104704">
        <w:trPr>
          <w:trHeight w:val="266"/>
        </w:trPr>
        <w:tc>
          <w:tcPr>
            <w:tcW w:w="1377" w:type="pct"/>
            <w:vAlign w:val="bottom"/>
          </w:tcPr>
          <w:p w:rsidR="00F10EA3" w:rsidRPr="008115A9" w:rsidRDefault="00F10EA3" w:rsidP="00A66A89">
            <w:pPr>
              <w:tabs>
                <w:tab w:val="left" w:pos="-720"/>
              </w:tabs>
              <w:suppressAutoHyphens/>
              <w:jc w:val="center"/>
              <w:rPr>
                <w:rFonts w:asciiTheme="minorHAnsi" w:hAnsiTheme="minorHAnsi" w:cs="Arial"/>
                <w:b/>
                <w:spacing w:val="-2"/>
                <w:sz w:val="20"/>
                <w:szCs w:val="20"/>
                <w:lang w:val="hr-HR"/>
              </w:rPr>
            </w:pPr>
          </w:p>
        </w:tc>
        <w:tc>
          <w:tcPr>
            <w:tcW w:w="591" w:type="pct"/>
          </w:tcPr>
          <w:p w:rsidR="00F10EA3" w:rsidRPr="008115A9" w:rsidRDefault="00F10EA3" w:rsidP="00A66A89">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8115A9">
              <w:rPr>
                <w:rFonts w:asciiTheme="minorHAnsi" w:hAnsiTheme="minorHAnsi" w:cs="Arial"/>
                <w:b/>
                <w:sz w:val="20"/>
                <w:szCs w:val="20"/>
                <w:lang w:val="hr-HR"/>
              </w:rPr>
              <w:t>000 kuna</w:t>
            </w:r>
          </w:p>
        </w:tc>
        <w:tc>
          <w:tcPr>
            <w:tcW w:w="592" w:type="pct"/>
          </w:tcPr>
          <w:p w:rsidR="00F10EA3" w:rsidRPr="008115A9" w:rsidRDefault="00F10EA3" w:rsidP="00A66A89">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8115A9">
              <w:rPr>
                <w:rFonts w:asciiTheme="minorHAnsi" w:hAnsiTheme="minorHAnsi" w:cs="Arial"/>
                <w:b/>
                <w:sz w:val="20"/>
                <w:szCs w:val="20"/>
                <w:lang w:val="hr-HR"/>
              </w:rPr>
              <w:t>000 kuna</w:t>
            </w:r>
          </w:p>
        </w:tc>
        <w:tc>
          <w:tcPr>
            <w:tcW w:w="591" w:type="pct"/>
          </w:tcPr>
          <w:p w:rsidR="00F10EA3" w:rsidRPr="008115A9" w:rsidRDefault="00F10EA3" w:rsidP="00A66A89">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8115A9">
              <w:rPr>
                <w:rFonts w:asciiTheme="minorHAnsi" w:hAnsiTheme="minorHAnsi" w:cs="Arial"/>
                <w:b/>
                <w:sz w:val="20"/>
                <w:szCs w:val="20"/>
                <w:lang w:val="hr-HR"/>
              </w:rPr>
              <w:t>000 kuna</w:t>
            </w:r>
          </w:p>
        </w:tc>
        <w:tc>
          <w:tcPr>
            <w:tcW w:w="592" w:type="pct"/>
          </w:tcPr>
          <w:p w:rsidR="00F10EA3" w:rsidRPr="008115A9" w:rsidRDefault="00F10EA3" w:rsidP="00A66A89">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8115A9">
              <w:rPr>
                <w:rFonts w:asciiTheme="minorHAnsi" w:hAnsiTheme="minorHAnsi" w:cs="Arial"/>
                <w:b/>
                <w:sz w:val="20"/>
                <w:szCs w:val="20"/>
                <w:lang w:val="hr-HR"/>
              </w:rPr>
              <w:t>000 kuna</w:t>
            </w:r>
          </w:p>
        </w:tc>
        <w:tc>
          <w:tcPr>
            <w:tcW w:w="605" w:type="pct"/>
          </w:tcPr>
          <w:p w:rsidR="00F10EA3" w:rsidRPr="008115A9" w:rsidRDefault="00F10EA3" w:rsidP="00A66A89">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8115A9">
              <w:rPr>
                <w:rFonts w:asciiTheme="minorHAnsi" w:hAnsiTheme="minorHAnsi" w:cs="Arial"/>
                <w:b/>
                <w:sz w:val="20"/>
                <w:szCs w:val="20"/>
                <w:lang w:val="hr-HR"/>
              </w:rPr>
              <w:t>000 kuna</w:t>
            </w:r>
          </w:p>
        </w:tc>
        <w:tc>
          <w:tcPr>
            <w:tcW w:w="652" w:type="pct"/>
          </w:tcPr>
          <w:p w:rsidR="00F10EA3" w:rsidRPr="008115A9" w:rsidRDefault="00F10EA3" w:rsidP="00A66A89">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8115A9">
              <w:rPr>
                <w:rFonts w:asciiTheme="minorHAnsi" w:hAnsiTheme="minorHAnsi" w:cs="Arial"/>
                <w:b/>
                <w:sz w:val="20"/>
                <w:szCs w:val="20"/>
                <w:lang w:val="hr-HR"/>
              </w:rPr>
              <w:t>000 kuna</w:t>
            </w:r>
          </w:p>
        </w:tc>
      </w:tr>
      <w:tr w:rsidR="00104704" w:rsidRPr="008115A9" w:rsidTr="00104704">
        <w:trPr>
          <w:trHeight w:val="266"/>
        </w:trPr>
        <w:tc>
          <w:tcPr>
            <w:tcW w:w="1377" w:type="pct"/>
            <w:vAlign w:val="bottom"/>
          </w:tcPr>
          <w:p w:rsidR="00F10EA3" w:rsidRPr="008115A9" w:rsidRDefault="00F10EA3" w:rsidP="00A66A89">
            <w:pPr>
              <w:tabs>
                <w:tab w:val="right" w:pos="1202"/>
              </w:tabs>
              <w:spacing w:line="301" w:lineRule="exact"/>
              <w:outlineLvl w:val="0"/>
              <w:rPr>
                <w:rFonts w:asciiTheme="minorHAnsi" w:hAnsiTheme="minorHAnsi" w:cs="Arial"/>
                <w:b/>
                <w:bCs/>
                <w:sz w:val="20"/>
                <w:szCs w:val="20"/>
                <w:lang w:val="hr-HR"/>
              </w:rPr>
            </w:pPr>
            <w:r w:rsidRPr="008115A9">
              <w:rPr>
                <w:rFonts w:asciiTheme="minorHAnsi" w:hAnsiTheme="minorHAnsi" w:cs="Arial"/>
                <w:b/>
                <w:bCs/>
                <w:sz w:val="20"/>
                <w:szCs w:val="20"/>
                <w:lang w:val="hr-HR"/>
              </w:rPr>
              <w:t>Financijske obveze</w:t>
            </w:r>
          </w:p>
        </w:tc>
        <w:tc>
          <w:tcPr>
            <w:tcW w:w="591" w:type="pct"/>
          </w:tcPr>
          <w:p w:rsidR="00F10EA3" w:rsidRPr="008115A9" w:rsidRDefault="00F10EA3" w:rsidP="00A66A89">
            <w:pPr>
              <w:tabs>
                <w:tab w:val="right" w:pos="1202"/>
                <w:tab w:val="center" w:pos="4153"/>
                <w:tab w:val="right" w:pos="8306"/>
              </w:tabs>
              <w:spacing w:line="301" w:lineRule="exact"/>
              <w:jc w:val="right"/>
              <w:outlineLvl w:val="0"/>
              <w:rPr>
                <w:rFonts w:asciiTheme="minorHAnsi" w:hAnsiTheme="minorHAnsi" w:cs="Arial"/>
                <w:sz w:val="20"/>
                <w:szCs w:val="20"/>
                <w:lang w:val="hr-HR"/>
              </w:rPr>
            </w:pPr>
          </w:p>
        </w:tc>
        <w:tc>
          <w:tcPr>
            <w:tcW w:w="592" w:type="pct"/>
          </w:tcPr>
          <w:p w:rsidR="00F10EA3" w:rsidRPr="008115A9" w:rsidRDefault="00F10EA3" w:rsidP="00A66A89">
            <w:pPr>
              <w:tabs>
                <w:tab w:val="right" w:pos="1202"/>
                <w:tab w:val="center" w:pos="4153"/>
                <w:tab w:val="right" w:pos="8306"/>
              </w:tabs>
              <w:spacing w:line="301" w:lineRule="exact"/>
              <w:jc w:val="right"/>
              <w:outlineLvl w:val="0"/>
              <w:rPr>
                <w:rFonts w:asciiTheme="minorHAnsi" w:hAnsiTheme="minorHAnsi" w:cs="Arial"/>
                <w:sz w:val="20"/>
                <w:szCs w:val="20"/>
                <w:lang w:val="hr-HR"/>
              </w:rPr>
            </w:pPr>
          </w:p>
        </w:tc>
        <w:tc>
          <w:tcPr>
            <w:tcW w:w="591" w:type="pct"/>
          </w:tcPr>
          <w:p w:rsidR="00F10EA3" w:rsidRPr="008115A9" w:rsidRDefault="00F10EA3" w:rsidP="00A66A89">
            <w:pPr>
              <w:tabs>
                <w:tab w:val="right" w:pos="1202"/>
                <w:tab w:val="center" w:pos="4153"/>
                <w:tab w:val="right" w:pos="8306"/>
              </w:tabs>
              <w:spacing w:line="301" w:lineRule="exact"/>
              <w:jc w:val="right"/>
              <w:outlineLvl w:val="0"/>
              <w:rPr>
                <w:rFonts w:asciiTheme="minorHAnsi" w:hAnsiTheme="minorHAnsi" w:cs="Arial"/>
                <w:sz w:val="20"/>
                <w:szCs w:val="20"/>
                <w:lang w:val="hr-HR"/>
              </w:rPr>
            </w:pPr>
          </w:p>
        </w:tc>
        <w:tc>
          <w:tcPr>
            <w:tcW w:w="592" w:type="pct"/>
          </w:tcPr>
          <w:p w:rsidR="00F10EA3" w:rsidRPr="008115A9" w:rsidRDefault="00F10EA3" w:rsidP="00A66A89">
            <w:pPr>
              <w:tabs>
                <w:tab w:val="right" w:pos="1202"/>
                <w:tab w:val="center" w:pos="4153"/>
                <w:tab w:val="right" w:pos="8306"/>
              </w:tabs>
              <w:spacing w:line="301" w:lineRule="exact"/>
              <w:jc w:val="right"/>
              <w:outlineLvl w:val="0"/>
              <w:rPr>
                <w:rFonts w:asciiTheme="minorHAnsi" w:hAnsiTheme="minorHAnsi" w:cs="Arial"/>
                <w:sz w:val="20"/>
                <w:szCs w:val="20"/>
                <w:lang w:val="hr-HR"/>
              </w:rPr>
            </w:pPr>
          </w:p>
        </w:tc>
        <w:tc>
          <w:tcPr>
            <w:tcW w:w="605" w:type="pct"/>
          </w:tcPr>
          <w:p w:rsidR="00F10EA3" w:rsidRPr="008115A9" w:rsidRDefault="00F10EA3" w:rsidP="00A66A89">
            <w:pPr>
              <w:tabs>
                <w:tab w:val="right" w:pos="1202"/>
                <w:tab w:val="center" w:pos="4153"/>
                <w:tab w:val="right" w:pos="8306"/>
              </w:tabs>
              <w:spacing w:line="301" w:lineRule="exact"/>
              <w:jc w:val="right"/>
              <w:outlineLvl w:val="0"/>
              <w:rPr>
                <w:rFonts w:asciiTheme="minorHAnsi" w:hAnsiTheme="minorHAnsi" w:cs="Arial"/>
                <w:sz w:val="20"/>
                <w:szCs w:val="20"/>
                <w:lang w:val="hr-HR"/>
              </w:rPr>
            </w:pPr>
          </w:p>
        </w:tc>
        <w:tc>
          <w:tcPr>
            <w:tcW w:w="652" w:type="pct"/>
          </w:tcPr>
          <w:p w:rsidR="00F10EA3" w:rsidRPr="008115A9" w:rsidRDefault="00F10EA3" w:rsidP="00A66A89">
            <w:pPr>
              <w:tabs>
                <w:tab w:val="right" w:pos="1202"/>
                <w:tab w:val="center" w:pos="4153"/>
                <w:tab w:val="right" w:pos="8306"/>
              </w:tabs>
              <w:spacing w:line="301" w:lineRule="exact"/>
              <w:jc w:val="right"/>
              <w:outlineLvl w:val="0"/>
              <w:rPr>
                <w:rFonts w:asciiTheme="minorHAnsi" w:hAnsiTheme="minorHAnsi" w:cs="Arial"/>
                <w:sz w:val="20"/>
                <w:szCs w:val="20"/>
                <w:lang w:val="hr-HR"/>
              </w:rPr>
            </w:pPr>
          </w:p>
        </w:tc>
      </w:tr>
      <w:tr w:rsidR="00CA2629" w:rsidRPr="008115A9" w:rsidTr="00361B04">
        <w:trPr>
          <w:trHeight w:val="266"/>
        </w:trPr>
        <w:tc>
          <w:tcPr>
            <w:tcW w:w="1377" w:type="pct"/>
            <w:vAlign w:val="bottom"/>
          </w:tcPr>
          <w:p w:rsidR="00CA2629" w:rsidRPr="008115A9" w:rsidRDefault="00CA2629" w:rsidP="00CA2629">
            <w:pPr>
              <w:tabs>
                <w:tab w:val="right" w:pos="1202"/>
              </w:tabs>
              <w:spacing w:line="301" w:lineRule="exact"/>
              <w:outlineLvl w:val="0"/>
              <w:rPr>
                <w:rFonts w:asciiTheme="minorHAnsi" w:hAnsiTheme="minorHAnsi" w:cs="Arial"/>
                <w:sz w:val="20"/>
                <w:szCs w:val="20"/>
                <w:lang w:val="hr-HR"/>
              </w:rPr>
            </w:pPr>
            <w:r w:rsidRPr="008115A9">
              <w:rPr>
                <w:rFonts w:asciiTheme="minorHAnsi" w:hAnsiTheme="minorHAnsi" w:cs="Arial"/>
                <w:spacing w:val="-2"/>
                <w:sz w:val="20"/>
                <w:szCs w:val="20"/>
                <w:lang w:val="hr-HR"/>
              </w:rPr>
              <w:t>Obveze po depozitima</w:t>
            </w:r>
          </w:p>
        </w:tc>
        <w:tc>
          <w:tcPr>
            <w:tcW w:w="591" w:type="pct"/>
            <w:tcBorders>
              <w:top w:val="nil"/>
              <w:left w:val="nil"/>
              <w:bottom w:val="nil"/>
              <w:right w:val="nil"/>
            </w:tcBorders>
            <w:shd w:val="clear" w:color="auto" w:fill="auto"/>
            <w:vAlign w:val="bottom"/>
          </w:tcPr>
          <w:p w:rsidR="00CA2629" w:rsidRPr="00447AB8" w:rsidRDefault="00CA2629" w:rsidP="00CA2629">
            <w:pPr>
              <w:jc w:val="right"/>
              <w:rPr>
                <w:rFonts w:asciiTheme="minorHAnsi" w:hAnsiTheme="minorHAnsi"/>
                <w:sz w:val="20"/>
                <w:szCs w:val="20"/>
              </w:rPr>
            </w:pPr>
            <w:r w:rsidRPr="004E0A21">
              <w:rPr>
                <w:rFonts w:asciiTheme="minorHAnsi" w:hAnsiTheme="minorHAnsi"/>
                <w:sz w:val="20"/>
                <w:szCs w:val="20"/>
              </w:rPr>
              <w:t>251.822</w:t>
            </w:r>
          </w:p>
        </w:tc>
        <w:tc>
          <w:tcPr>
            <w:tcW w:w="592" w:type="pct"/>
            <w:tcBorders>
              <w:top w:val="nil"/>
              <w:left w:val="nil"/>
              <w:bottom w:val="nil"/>
              <w:right w:val="nil"/>
            </w:tcBorders>
            <w:shd w:val="clear" w:color="auto" w:fill="auto"/>
            <w:vAlign w:val="bottom"/>
          </w:tcPr>
          <w:p w:rsidR="00CA2629" w:rsidRPr="00447AB8" w:rsidRDefault="00CA2629" w:rsidP="00CA2629">
            <w:pPr>
              <w:jc w:val="right"/>
              <w:rPr>
                <w:rFonts w:asciiTheme="minorHAnsi" w:hAnsiTheme="minorHAnsi"/>
                <w:sz w:val="20"/>
                <w:szCs w:val="20"/>
              </w:rPr>
            </w:pPr>
            <w:r w:rsidRPr="004E0A21">
              <w:rPr>
                <w:rFonts w:asciiTheme="minorHAnsi" w:hAnsiTheme="minorHAnsi"/>
                <w:sz w:val="20"/>
                <w:szCs w:val="20"/>
              </w:rPr>
              <w:t>187</w:t>
            </w:r>
          </w:p>
        </w:tc>
        <w:tc>
          <w:tcPr>
            <w:tcW w:w="591" w:type="pct"/>
            <w:tcBorders>
              <w:top w:val="nil"/>
              <w:left w:val="nil"/>
              <w:bottom w:val="nil"/>
              <w:right w:val="nil"/>
            </w:tcBorders>
            <w:shd w:val="clear" w:color="auto" w:fill="auto"/>
            <w:vAlign w:val="bottom"/>
          </w:tcPr>
          <w:p w:rsidR="00CA2629" w:rsidRPr="00447AB8" w:rsidRDefault="00CA2629" w:rsidP="00CA2629">
            <w:pPr>
              <w:jc w:val="right"/>
              <w:rPr>
                <w:rFonts w:asciiTheme="minorHAnsi" w:hAnsiTheme="minorHAnsi"/>
                <w:sz w:val="20"/>
                <w:szCs w:val="20"/>
              </w:rPr>
            </w:pPr>
            <w:r w:rsidRPr="004E0A21">
              <w:rPr>
                <w:rFonts w:asciiTheme="minorHAnsi" w:hAnsiTheme="minorHAnsi"/>
                <w:sz w:val="20"/>
                <w:szCs w:val="20"/>
              </w:rPr>
              <w:t>171.291</w:t>
            </w:r>
          </w:p>
        </w:tc>
        <w:tc>
          <w:tcPr>
            <w:tcW w:w="592" w:type="pct"/>
            <w:tcBorders>
              <w:top w:val="nil"/>
              <w:left w:val="nil"/>
              <w:bottom w:val="nil"/>
              <w:right w:val="nil"/>
            </w:tcBorders>
            <w:shd w:val="clear" w:color="auto" w:fill="auto"/>
            <w:vAlign w:val="bottom"/>
          </w:tcPr>
          <w:p w:rsidR="00CA2629" w:rsidRPr="00447AB8" w:rsidRDefault="00CA2629" w:rsidP="00CA2629">
            <w:pPr>
              <w:jc w:val="right"/>
              <w:rPr>
                <w:rFonts w:asciiTheme="minorHAnsi" w:hAnsiTheme="minorHAnsi"/>
                <w:sz w:val="20"/>
                <w:szCs w:val="20"/>
              </w:rPr>
            </w:pPr>
            <w:r w:rsidRPr="004E0A21">
              <w:rPr>
                <w:rFonts w:asciiTheme="minorHAnsi" w:hAnsiTheme="minorHAnsi"/>
                <w:sz w:val="20"/>
                <w:szCs w:val="20"/>
              </w:rPr>
              <w:t>211.134</w:t>
            </w:r>
          </w:p>
        </w:tc>
        <w:tc>
          <w:tcPr>
            <w:tcW w:w="605" w:type="pct"/>
            <w:tcBorders>
              <w:top w:val="nil"/>
              <w:left w:val="nil"/>
              <w:bottom w:val="nil"/>
              <w:right w:val="nil"/>
            </w:tcBorders>
            <w:shd w:val="clear" w:color="auto" w:fill="auto"/>
            <w:vAlign w:val="bottom"/>
          </w:tcPr>
          <w:p w:rsidR="00CA2629" w:rsidRPr="00447AB8" w:rsidRDefault="00CA2629" w:rsidP="00CA2629">
            <w:pPr>
              <w:jc w:val="right"/>
              <w:rPr>
                <w:rFonts w:asciiTheme="minorHAnsi" w:hAnsiTheme="minorHAnsi"/>
                <w:sz w:val="20"/>
                <w:szCs w:val="20"/>
              </w:rPr>
            </w:pPr>
            <w:r w:rsidRPr="004E0A21">
              <w:rPr>
                <w:rFonts w:asciiTheme="minorHAnsi" w:hAnsiTheme="minorHAnsi"/>
                <w:sz w:val="20"/>
                <w:szCs w:val="20"/>
              </w:rPr>
              <w:t>10.307</w:t>
            </w:r>
          </w:p>
        </w:tc>
        <w:tc>
          <w:tcPr>
            <w:tcW w:w="652" w:type="pct"/>
            <w:tcBorders>
              <w:top w:val="nil"/>
              <w:left w:val="nil"/>
              <w:bottom w:val="nil"/>
              <w:right w:val="nil"/>
            </w:tcBorders>
            <w:shd w:val="clear" w:color="auto" w:fill="auto"/>
            <w:vAlign w:val="bottom"/>
          </w:tcPr>
          <w:p w:rsidR="00CA2629" w:rsidRPr="00447AB8" w:rsidRDefault="00CA2629" w:rsidP="00CA2629">
            <w:pPr>
              <w:jc w:val="right"/>
              <w:rPr>
                <w:rFonts w:asciiTheme="minorHAnsi" w:hAnsiTheme="minorHAnsi"/>
                <w:sz w:val="20"/>
                <w:szCs w:val="20"/>
              </w:rPr>
            </w:pPr>
            <w:r w:rsidRPr="004E0A21">
              <w:rPr>
                <w:rFonts w:asciiTheme="minorHAnsi" w:hAnsiTheme="minorHAnsi"/>
                <w:sz w:val="20"/>
                <w:szCs w:val="20"/>
              </w:rPr>
              <w:t>644.741</w:t>
            </w:r>
          </w:p>
        </w:tc>
      </w:tr>
      <w:tr w:rsidR="00CA2629" w:rsidRPr="008115A9" w:rsidTr="00361B04">
        <w:trPr>
          <w:trHeight w:val="245"/>
        </w:trPr>
        <w:tc>
          <w:tcPr>
            <w:tcW w:w="1377" w:type="pct"/>
            <w:vAlign w:val="bottom"/>
          </w:tcPr>
          <w:p w:rsidR="00CA2629" w:rsidRPr="008115A9" w:rsidRDefault="00CA2629" w:rsidP="00CA2629">
            <w:pPr>
              <w:tabs>
                <w:tab w:val="right" w:pos="1202"/>
              </w:tabs>
              <w:spacing w:line="301" w:lineRule="exact"/>
              <w:outlineLvl w:val="0"/>
              <w:rPr>
                <w:rFonts w:asciiTheme="minorHAnsi" w:hAnsiTheme="minorHAnsi" w:cs="Arial"/>
                <w:sz w:val="20"/>
                <w:szCs w:val="20"/>
                <w:lang w:val="hr-HR"/>
              </w:rPr>
            </w:pPr>
            <w:r w:rsidRPr="008115A9">
              <w:rPr>
                <w:rFonts w:asciiTheme="minorHAnsi" w:hAnsiTheme="minorHAnsi" w:cs="Arial"/>
                <w:spacing w:val="-2"/>
                <w:sz w:val="20"/>
                <w:szCs w:val="20"/>
                <w:lang w:val="hr-HR"/>
              </w:rPr>
              <w:t>Obveze po kreditima</w:t>
            </w:r>
          </w:p>
        </w:tc>
        <w:tc>
          <w:tcPr>
            <w:tcW w:w="591" w:type="pct"/>
            <w:tcBorders>
              <w:top w:val="nil"/>
              <w:left w:val="nil"/>
              <w:bottom w:val="nil"/>
              <w:right w:val="nil"/>
            </w:tcBorders>
            <w:shd w:val="clear" w:color="auto" w:fill="auto"/>
            <w:vAlign w:val="bottom"/>
          </w:tcPr>
          <w:p w:rsidR="00CA2629" w:rsidRPr="00447AB8" w:rsidRDefault="00CA2629" w:rsidP="00CA2629">
            <w:pPr>
              <w:jc w:val="right"/>
              <w:rPr>
                <w:rFonts w:asciiTheme="minorHAnsi" w:hAnsiTheme="minorHAnsi" w:cs="Arial"/>
                <w:sz w:val="20"/>
                <w:szCs w:val="20"/>
              </w:rPr>
            </w:pPr>
            <w:r w:rsidRPr="004E0A21">
              <w:rPr>
                <w:rFonts w:asciiTheme="minorHAnsi" w:hAnsiTheme="minorHAnsi"/>
                <w:sz w:val="20"/>
                <w:szCs w:val="20"/>
              </w:rPr>
              <w:t>197.142</w:t>
            </w:r>
          </w:p>
        </w:tc>
        <w:tc>
          <w:tcPr>
            <w:tcW w:w="592" w:type="pct"/>
            <w:tcBorders>
              <w:top w:val="nil"/>
              <w:left w:val="nil"/>
              <w:bottom w:val="nil"/>
              <w:right w:val="nil"/>
            </w:tcBorders>
            <w:shd w:val="clear" w:color="auto" w:fill="auto"/>
            <w:vAlign w:val="bottom"/>
          </w:tcPr>
          <w:p w:rsidR="00CA2629" w:rsidRPr="00447AB8" w:rsidRDefault="00CA2629" w:rsidP="00CA2629">
            <w:pPr>
              <w:jc w:val="right"/>
              <w:rPr>
                <w:rFonts w:asciiTheme="minorHAnsi" w:hAnsiTheme="minorHAnsi" w:cs="Arial"/>
                <w:sz w:val="20"/>
                <w:szCs w:val="20"/>
              </w:rPr>
            </w:pPr>
            <w:r w:rsidRPr="004E0A21">
              <w:rPr>
                <w:rFonts w:asciiTheme="minorHAnsi" w:hAnsiTheme="minorHAnsi"/>
                <w:sz w:val="20"/>
                <w:szCs w:val="20"/>
              </w:rPr>
              <w:t>283.160</w:t>
            </w:r>
          </w:p>
        </w:tc>
        <w:tc>
          <w:tcPr>
            <w:tcW w:w="591" w:type="pct"/>
            <w:tcBorders>
              <w:top w:val="nil"/>
              <w:left w:val="nil"/>
              <w:bottom w:val="nil"/>
              <w:right w:val="nil"/>
            </w:tcBorders>
            <w:shd w:val="clear" w:color="auto" w:fill="auto"/>
            <w:vAlign w:val="bottom"/>
          </w:tcPr>
          <w:p w:rsidR="00CA2629" w:rsidRPr="00447AB8" w:rsidRDefault="00CA2629" w:rsidP="00CA2629">
            <w:pPr>
              <w:jc w:val="right"/>
              <w:rPr>
                <w:rFonts w:asciiTheme="minorHAnsi" w:hAnsiTheme="minorHAnsi" w:cs="Arial"/>
                <w:sz w:val="20"/>
                <w:szCs w:val="20"/>
              </w:rPr>
            </w:pPr>
            <w:r w:rsidRPr="004E0A21">
              <w:rPr>
                <w:rFonts w:asciiTheme="minorHAnsi" w:hAnsiTheme="minorHAnsi"/>
                <w:sz w:val="20"/>
                <w:szCs w:val="20"/>
              </w:rPr>
              <w:t>1.358.672</w:t>
            </w:r>
          </w:p>
        </w:tc>
        <w:tc>
          <w:tcPr>
            <w:tcW w:w="592" w:type="pct"/>
            <w:tcBorders>
              <w:top w:val="nil"/>
              <w:left w:val="nil"/>
              <w:bottom w:val="nil"/>
              <w:right w:val="nil"/>
            </w:tcBorders>
            <w:shd w:val="clear" w:color="auto" w:fill="auto"/>
            <w:vAlign w:val="bottom"/>
          </w:tcPr>
          <w:p w:rsidR="00CA2629" w:rsidRPr="00447AB8" w:rsidRDefault="00CA2629" w:rsidP="00CA2629">
            <w:pPr>
              <w:jc w:val="right"/>
              <w:rPr>
                <w:rFonts w:asciiTheme="minorHAnsi" w:hAnsiTheme="minorHAnsi" w:cs="Arial"/>
                <w:sz w:val="20"/>
                <w:szCs w:val="20"/>
              </w:rPr>
            </w:pPr>
            <w:r w:rsidRPr="004E0A21">
              <w:rPr>
                <w:rFonts w:asciiTheme="minorHAnsi" w:hAnsiTheme="minorHAnsi"/>
                <w:sz w:val="20"/>
                <w:szCs w:val="20"/>
              </w:rPr>
              <w:t>4.292.634</w:t>
            </w:r>
          </w:p>
        </w:tc>
        <w:tc>
          <w:tcPr>
            <w:tcW w:w="605" w:type="pct"/>
            <w:tcBorders>
              <w:top w:val="nil"/>
              <w:left w:val="nil"/>
              <w:bottom w:val="nil"/>
              <w:right w:val="nil"/>
            </w:tcBorders>
            <w:shd w:val="clear" w:color="auto" w:fill="auto"/>
            <w:vAlign w:val="bottom"/>
          </w:tcPr>
          <w:p w:rsidR="00CA2629" w:rsidRPr="00447AB8" w:rsidRDefault="00CA2629" w:rsidP="00CA2629">
            <w:pPr>
              <w:jc w:val="right"/>
              <w:rPr>
                <w:rFonts w:asciiTheme="minorHAnsi" w:hAnsiTheme="minorHAnsi" w:cs="Arial"/>
                <w:sz w:val="20"/>
                <w:szCs w:val="20"/>
              </w:rPr>
            </w:pPr>
            <w:r w:rsidRPr="004E0A21">
              <w:rPr>
                <w:rFonts w:asciiTheme="minorHAnsi" w:hAnsiTheme="minorHAnsi"/>
                <w:sz w:val="20"/>
                <w:szCs w:val="20"/>
              </w:rPr>
              <w:t>10.758.724</w:t>
            </w:r>
          </w:p>
        </w:tc>
        <w:tc>
          <w:tcPr>
            <w:tcW w:w="652" w:type="pct"/>
            <w:tcBorders>
              <w:top w:val="nil"/>
              <w:left w:val="nil"/>
              <w:bottom w:val="nil"/>
              <w:right w:val="nil"/>
            </w:tcBorders>
            <w:shd w:val="clear" w:color="auto" w:fill="auto"/>
            <w:vAlign w:val="bottom"/>
          </w:tcPr>
          <w:p w:rsidR="00CA2629" w:rsidRPr="00447AB8" w:rsidRDefault="00CA2629" w:rsidP="00CA2629">
            <w:pPr>
              <w:jc w:val="right"/>
              <w:rPr>
                <w:rFonts w:asciiTheme="minorHAnsi" w:hAnsiTheme="minorHAnsi" w:cs="Arial"/>
                <w:bCs/>
                <w:sz w:val="20"/>
                <w:szCs w:val="20"/>
              </w:rPr>
            </w:pPr>
            <w:r w:rsidRPr="004E0A21">
              <w:rPr>
                <w:rFonts w:asciiTheme="minorHAnsi" w:hAnsiTheme="minorHAnsi"/>
                <w:sz w:val="20"/>
                <w:szCs w:val="20"/>
              </w:rPr>
              <w:t>16.890.332</w:t>
            </w:r>
          </w:p>
        </w:tc>
      </w:tr>
      <w:tr w:rsidR="00CA2629" w:rsidRPr="008115A9" w:rsidTr="00361B04">
        <w:trPr>
          <w:trHeight w:val="531"/>
        </w:trPr>
        <w:tc>
          <w:tcPr>
            <w:tcW w:w="1377" w:type="pct"/>
            <w:vAlign w:val="bottom"/>
          </w:tcPr>
          <w:p w:rsidR="00CA2629" w:rsidRPr="008115A9" w:rsidRDefault="00CA2629" w:rsidP="00CA2629">
            <w:pPr>
              <w:tabs>
                <w:tab w:val="right" w:pos="1202"/>
              </w:tabs>
              <w:spacing w:line="301" w:lineRule="exact"/>
              <w:outlineLvl w:val="0"/>
              <w:rPr>
                <w:rFonts w:asciiTheme="minorHAnsi" w:hAnsiTheme="minorHAnsi" w:cs="Arial"/>
                <w:sz w:val="20"/>
                <w:szCs w:val="20"/>
                <w:lang w:val="hr-HR"/>
              </w:rPr>
            </w:pPr>
            <w:r w:rsidRPr="008115A9">
              <w:rPr>
                <w:rFonts w:asciiTheme="minorHAnsi" w:hAnsiTheme="minorHAnsi" w:cs="Arial"/>
                <w:spacing w:val="-2"/>
                <w:sz w:val="20"/>
                <w:szCs w:val="20"/>
                <w:lang w:val="hr-HR"/>
              </w:rPr>
              <w:t>Obveze za izdane dugoročne vrijednosne papire</w:t>
            </w:r>
          </w:p>
        </w:tc>
        <w:tc>
          <w:tcPr>
            <w:tcW w:w="591" w:type="pct"/>
            <w:tcBorders>
              <w:top w:val="nil"/>
              <w:left w:val="nil"/>
              <w:right w:val="nil"/>
            </w:tcBorders>
            <w:shd w:val="clear" w:color="auto" w:fill="auto"/>
            <w:vAlign w:val="bottom"/>
          </w:tcPr>
          <w:p w:rsidR="00CA2629" w:rsidRPr="00447AB8" w:rsidRDefault="00CA2629" w:rsidP="00CA2629">
            <w:pPr>
              <w:jc w:val="right"/>
              <w:rPr>
                <w:rFonts w:asciiTheme="minorHAnsi" w:hAnsiTheme="minorHAnsi" w:cs="Arial"/>
                <w:sz w:val="20"/>
                <w:szCs w:val="20"/>
              </w:rPr>
            </w:pPr>
            <w:r w:rsidRPr="004E0A21">
              <w:rPr>
                <w:rFonts w:asciiTheme="minorHAnsi" w:hAnsiTheme="minorHAnsi"/>
                <w:sz w:val="20"/>
                <w:szCs w:val="20"/>
              </w:rPr>
              <w:t>-</w:t>
            </w:r>
          </w:p>
        </w:tc>
        <w:tc>
          <w:tcPr>
            <w:tcW w:w="592" w:type="pct"/>
            <w:tcBorders>
              <w:top w:val="nil"/>
              <w:left w:val="nil"/>
              <w:right w:val="nil"/>
            </w:tcBorders>
            <w:shd w:val="clear" w:color="auto" w:fill="auto"/>
            <w:vAlign w:val="bottom"/>
          </w:tcPr>
          <w:p w:rsidR="00CA2629" w:rsidRPr="00447AB8" w:rsidRDefault="00CA2629" w:rsidP="00CA2629">
            <w:pPr>
              <w:jc w:val="right"/>
              <w:rPr>
                <w:rFonts w:asciiTheme="minorHAnsi" w:hAnsiTheme="minorHAnsi" w:cs="Arial"/>
                <w:sz w:val="20"/>
                <w:szCs w:val="20"/>
              </w:rPr>
            </w:pPr>
            <w:r w:rsidRPr="004E0A21">
              <w:rPr>
                <w:rFonts w:asciiTheme="minorHAnsi" w:hAnsiTheme="minorHAnsi"/>
                <w:sz w:val="20"/>
                <w:szCs w:val="20"/>
              </w:rPr>
              <w:t>-</w:t>
            </w:r>
          </w:p>
        </w:tc>
        <w:tc>
          <w:tcPr>
            <w:tcW w:w="591" w:type="pct"/>
            <w:tcBorders>
              <w:top w:val="nil"/>
              <w:left w:val="nil"/>
              <w:right w:val="nil"/>
            </w:tcBorders>
            <w:shd w:val="clear" w:color="auto" w:fill="auto"/>
            <w:vAlign w:val="bottom"/>
          </w:tcPr>
          <w:p w:rsidR="00CA2629" w:rsidRPr="00447AB8" w:rsidRDefault="00CA2629" w:rsidP="00CA2629">
            <w:pPr>
              <w:jc w:val="right"/>
              <w:rPr>
                <w:rFonts w:asciiTheme="minorHAnsi" w:hAnsiTheme="minorHAnsi" w:cs="Arial"/>
                <w:sz w:val="20"/>
                <w:szCs w:val="20"/>
              </w:rPr>
            </w:pPr>
            <w:r w:rsidRPr="004E0A21">
              <w:rPr>
                <w:rFonts w:asciiTheme="minorHAnsi" w:hAnsiTheme="minorHAnsi"/>
                <w:sz w:val="20"/>
                <w:szCs w:val="20"/>
              </w:rPr>
              <w:t>67.623</w:t>
            </w:r>
          </w:p>
        </w:tc>
        <w:tc>
          <w:tcPr>
            <w:tcW w:w="592" w:type="pct"/>
            <w:tcBorders>
              <w:top w:val="nil"/>
              <w:left w:val="nil"/>
              <w:right w:val="nil"/>
            </w:tcBorders>
            <w:shd w:val="clear" w:color="auto" w:fill="auto"/>
            <w:vAlign w:val="bottom"/>
          </w:tcPr>
          <w:p w:rsidR="00CA2629" w:rsidRPr="00447AB8" w:rsidRDefault="00CA2629" w:rsidP="00CA2629">
            <w:pPr>
              <w:jc w:val="right"/>
              <w:rPr>
                <w:rFonts w:asciiTheme="minorHAnsi" w:hAnsiTheme="minorHAnsi" w:cs="Arial"/>
                <w:sz w:val="20"/>
                <w:szCs w:val="20"/>
              </w:rPr>
            </w:pPr>
            <w:r w:rsidRPr="004E0A21">
              <w:rPr>
                <w:rFonts w:asciiTheme="minorHAnsi" w:hAnsiTheme="minorHAnsi"/>
                <w:sz w:val="20"/>
                <w:szCs w:val="20"/>
              </w:rPr>
              <w:t>1.253.036</w:t>
            </w:r>
          </w:p>
        </w:tc>
        <w:tc>
          <w:tcPr>
            <w:tcW w:w="605" w:type="pct"/>
            <w:tcBorders>
              <w:top w:val="nil"/>
              <w:left w:val="nil"/>
              <w:right w:val="nil"/>
            </w:tcBorders>
            <w:shd w:val="clear" w:color="auto" w:fill="auto"/>
            <w:vAlign w:val="bottom"/>
          </w:tcPr>
          <w:p w:rsidR="00CA2629" w:rsidRPr="00447AB8" w:rsidRDefault="00CA2629" w:rsidP="00CA2629">
            <w:pPr>
              <w:jc w:val="right"/>
              <w:rPr>
                <w:rFonts w:asciiTheme="minorHAnsi" w:hAnsiTheme="minorHAnsi" w:cs="Arial"/>
                <w:sz w:val="20"/>
                <w:szCs w:val="20"/>
              </w:rPr>
            </w:pPr>
            <w:r w:rsidRPr="004E0A21">
              <w:rPr>
                <w:rFonts w:asciiTheme="minorHAnsi" w:hAnsiTheme="minorHAnsi"/>
                <w:sz w:val="20"/>
                <w:szCs w:val="20"/>
              </w:rPr>
              <w:t>-</w:t>
            </w:r>
          </w:p>
        </w:tc>
        <w:tc>
          <w:tcPr>
            <w:tcW w:w="652" w:type="pct"/>
            <w:tcBorders>
              <w:top w:val="nil"/>
              <w:left w:val="nil"/>
              <w:right w:val="nil"/>
            </w:tcBorders>
            <w:shd w:val="clear" w:color="auto" w:fill="auto"/>
            <w:vAlign w:val="bottom"/>
          </w:tcPr>
          <w:p w:rsidR="00CA2629" w:rsidRPr="00447AB8" w:rsidRDefault="00CA2629" w:rsidP="00CA2629">
            <w:pPr>
              <w:jc w:val="right"/>
              <w:rPr>
                <w:rFonts w:asciiTheme="minorHAnsi" w:hAnsiTheme="minorHAnsi" w:cs="Arial"/>
                <w:bCs/>
                <w:sz w:val="20"/>
                <w:szCs w:val="20"/>
              </w:rPr>
            </w:pPr>
            <w:r w:rsidRPr="004E0A21">
              <w:rPr>
                <w:rFonts w:asciiTheme="minorHAnsi" w:hAnsiTheme="minorHAnsi"/>
                <w:sz w:val="20"/>
                <w:szCs w:val="20"/>
              </w:rPr>
              <w:t>1.320.659</w:t>
            </w:r>
          </w:p>
        </w:tc>
      </w:tr>
      <w:tr w:rsidR="00CA2629" w:rsidRPr="008115A9" w:rsidTr="00361B04">
        <w:trPr>
          <w:trHeight w:val="266"/>
        </w:trPr>
        <w:tc>
          <w:tcPr>
            <w:tcW w:w="1377" w:type="pct"/>
            <w:vAlign w:val="bottom"/>
          </w:tcPr>
          <w:p w:rsidR="00CA2629" w:rsidRPr="008115A9" w:rsidRDefault="00CA2629" w:rsidP="00CA2629">
            <w:pPr>
              <w:tabs>
                <w:tab w:val="right" w:pos="1202"/>
              </w:tabs>
              <w:spacing w:line="301" w:lineRule="exact"/>
              <w:outlineLvl w:val="0"/>
              <w:rPr>
                <w:rFonts w:asciiTheme="minorHAnsi" w:hAnsiTheme="minorHAnsi" w:cs="Arial"/>
                <w:sz w:val="20"/>
                <w:szCs w:val="20"/>
                <w:lang w:val="hr-HR"/>
              </w:rPr>
            </w:pPr>
            <w:r w:rsidRPr="008115A9">
              <w:rPr>
                <w:rFonts w:asciiTheme="minorHAnsi" w:hAnsiTheme="minorHAnsi" w:cs="Arial"/>
                <w:spacing w:val="-2"/>
                <w:sz w:val="20"/>
                <w:szCs w:val="20"/>
                <w:lang w:val="hr-HR"/>
              </w:rPr>
              <w:t>Ostale obveze</w:t>
            </w:r>
          </w:p>
        </w:tc>
        <w:tc>
          <w:tcPr>
            <w:tcW w:w="591" w:type="pct"/>
            <w:tcBorders>
              <w:top w:val="nil"/>
              <w:left w:val="nil"/>
              <w:right w:val="nil"/>
            </w:tcBorders>
            <w:shd w:val="clear" w:color="auto" w:fill="auto"/>
            <w:vAlign w:val="bottom"/>
          </w:tcPr>
          <w:p w:rsidR="00CA2629" w:rsidRPr="00447AB8" w:rsidRDefault="00CA2629" w:rsidP="00CA2629">
            <w:pPr>
              <w:jc w:val="right"/>
              <w:rPr>
                <w:rFonts w:asciiTheme="minorHAnsi" w:hAnsiTheme="minorHAnsi"/>
                <w:sz w:val="20"/>
                <w:szCs w:val="20"/>
              </w:rPr>
            </w:pPr>
            <w:r w:rsidRPr="004E0A21">
              <w:rPr>
                <w:rFonts w:asciiTheme="minorHAnsi" w:hAnsiTheme="minorHAnsi"/>
                <w:sz w:val="20"/>
                <w:szCs w:val="20"/>
              </w:rPr>
              <w:t>186.306</w:t>
            </w:r>
          </w:p>
        </w:tc>
        <w:tc>
          <w:tcPr>
            <w:tcW w:w="592" w:type="pct"/>
            <w:tcBorders>
              <w:top w:val="nil"/>
              <w:left w:val="nil"/>
              <w:right w:val="nil"/>
            </w:tcBorders>
            <w:shd w:val="clear" w:color="auto" w:fill="auto"/>
            <w:vAlign w:val="bottom"/>
          </w:tcPr>
          <w:p w:rsidR="00CA2629" w:rsidRPr="00447AB8" w:rsidRDefault="00CA2629" w:rsidP="00CA2629">
            <w:pPr>
              <w:jc w:val="right"/>
              <w:rPr>
                <w:rFonts w:asciiTheme="minorHAnsi" w:hAnsiTheme="minorHAnsi"/>
                <w:sz w:val="20"/>
                <w:szCs w:val="20"/>
              </w:rPr>
            </w:pPr>
            <w:r w:rsidRPr="004E0A21">
              <w:rPr>
                <w:rFonts w:asciiTheme="minorHAnsi" w:hAnsiTheme="minorHAnsi"/>
                <w:sz w:val="20"/>
                <w:szCs w:val="20"/>
              </w:rPr>
              <w:t>22.257</w:t>
            </w:r>
          </w:p>
        </w:tc>
        <w:tc>
          <w:tcPr>
            <w:tcW w:w="591" w:type="pct"/>
            <w:tcBorders>
              <w:top w:val="nil"/>
              <w:left w:val="nil"/>
              <w:right w:val="nil"/>
            </w:tcBorders>
            <w:shd w:val="clear" w:color="auto" w:fill="auto"/>
            <w:vAlign w:val="bottom"/>
          </w:tcPr>
          <w:p w:rsidR="00CA2629" w:rsidRPr="00447AB8" w:rsidRDefault="00CA2629" w:rsidP="00CA2629">
            <w:pPr>
              <w:jc w:val="right"/>
              <w:rPr>
                <w:rFonts w:asciiTheme="minorHAnsi" w:hAnsiTheme="minorHAnsi"/>
                <w:sz w:val="20"/>
                <w:szCs w:val="20"/>
              </w:rPr>
            </w:pPr>
            <w:r w:rsidRPr="004E0A21">
              <w:rPr>
                <w:rFonts w:asciiTheme="minorHAnsi" w:hAnsiTheme="minorHAnsi"/>
                <w:sz w:val="20"/>
                <w:szCs w:val="20"/>
              </w:rPr>
              <w:t>81.485</w:t>
            </w:r>
          </w:p>
        </w:tc>
        <w:tc>
          <w:tcPr>
            <w:tcW w:w="592" w:type="pct"/>
            <w:tcBorders>
              <w:top w:val="nil"/>
              <w:left w:val="nil"/>
              <w:right w:val="nil"/>
            </w:tcBorders>
            <w:shd w:val="clear" w:color="auto" w:fill="auto"/>
            <w:vAlign w:val="bottom"/>
          </w:tcPr>
          <w:p w:rsidR="00CA2629" w:rsidRPr="00447AB8" w:rsidRDefault="00CA2629" w:rsidP="00CA2629">
            <w:pPr>
              <w:jc w:val="right"/>
              <w:rPr>
                <w:rFonts w:asciiTheme="minorHAnsi" w:hAnsiTheme="minorHAnsi"/>
                <w:sz w:val="20"/>
                <w:szCs w:val="20"/>
              </w:rPr>
            </w:pPr>
            <w:r w:rsidRPr="004E0A21">
              <w:rPr>
                <w:rFonts w:asciiTheme="minorHAnsi" w:hAnsiTheme="minorHAnsi"/>
                <w:sz w:val="20"/>
                <w:szCs w:val="20"/>
              </w:rPr>
              <w:t>152.731</w:t>
            </w:r>
          </w:p>
        </w:tc>
        <w:tc>
          <w:tcPr>
            <w:tcW w:w="605" w:type="pct"/>
            <w:tcBorders>
              <w:top w:val="nil"/>
              <w:left w:val="nil"/>
              <w:right w:val="nil"/>
            </w:tcBorders>
            <w:shd w:val="clear" w:color="auto" w:fill="auto"/>
            <w:vAlign w:val="bottom"/>
          </w:tcPr>
          <w:p w:rsidR="00CA2629" w:rsidRPr="00447AB8" w:rsidRDefault="00CA2629" w:rsidP="00CA2629">
            <w:pPr>
              <w:jc w:val="right"/>
              <w:rPr>
                <w:rFonts w:asciiTheme="minorHAnsi" w:hAnsiTheme="minorHAnsi"/>
                <w:sz w:val="20"/>
                <w:szCs w:val="20"/>
              </w:rPr>
            </w:pPr>
            <w:r w:rsidRPr="004E0A21">
              <w:rPr>
                <w:rFonts w:asciiTheme="minorHAnsi" w:hAnsiTheme="minorHAnsi"/>
                <w:sz w:val="20"/>
                <w:szCs w:val="20"/>
              </w:rPr>
              <w:t>162.674</w:t>
            </w:r>
          </w:p>
        </w:tc>
        <w:tc>
          <w:tcPr>
            <w:tcW w:w="652" w:type="pct"/>
            <w:tcBorders>
              <w:top w:val="nil"/>
              <w:left w:val="nil"/>
              <w:right w:val="nil"/>
            </w:tcBorders>
            <w:shd w:val="clear" w:color="auto" w:fill="auto"/>
            <w:vAlign w:val="bottom"/>
          </w:tcPr>
          <w:p w:rsidR="00CA2629" w:rsidRPr="00447AB8" w:rsidRDefault="00CA2629" w:rsidP="00CA2629">
            <w:pPr>
              <w:jc w:val="right"/>
              <w:rPr>
                <w:rFonts w:asciiTheme="minorHAnsi" w:hAnsiTheme="minorHAnsi"/>
                <w:sz w:val="20"/>
                <w:szCs w:val="20"/>
              </w:rPr>
            </w:pPr>
            <w:r w:rsidRPr="004E0A21">
              <w:rPr>
                <w:rFonts w:asciiTheme="minorHAnsi" w:hAnsiTheme="minorHAnsi"/>
                <w:sz w:val="20"/>
                <w:szCs w:val="20"/>
              </w:rPr>
              <w:t>605.453</w:t>
            </w:r>
          </w:p>
        </w:tc>
      </w:tr>
      <w:tr w:rsidR="00CA2629" w:rsidRPr="008115A9" w:rsidTr="00104704">
        <w:trPr>
          <w:trHeight w:val="44"/>
        </w:trPr>
        <w:tc>
          <w:tcPr>
            <w:tcW w:w="1377" w:type="pct"/>
            <w:vAlign w:val="bottom"/>
          </w:tcPr>
          <w:p w:rsidR="00CA2629" w:rsidRPr="008115A9" w:rsidRDefault="00CA2629" w:rsidP="00CA2629">
            <w:pPr>
              <w:tabs>
                <w:tab w:val="right" w:pos="1202"/>
              </w:tabs>
              <w:spacing w:line="140" w:lineRule="exact"/>
              <w:outlineLvl w:val="0"/>
              <w:rPr>
                <w:rFonts w:asciiTheme="minorHAnsi" w:hAnsiTheme="minorHAnsi" w:cs="Arial"/>
                <w:spacing w:val="-2"/>
                <w:sz w:val="20"/>
                <w:szCs w:val="20"/>
                <w:lang w:val="hr-HR"/>
              </w:rPr>
            </w:pPr>
          </w:p>
        </w:tc>
        <w:tc>
          <w:tcPr>
            <w:tcW w:w="591" w:type="pct"/>
            <w:tcBorders>
              <w:bottom w:val="single" w:sz="4" w:space="0" w:color="auto"/>
            </w:tcBorders>
            <w:vAlign w:val="bottom"/>
          </w:tcPr>
          <w:p w:rsidR="00CA2629" w:rsidRPr="008115A9" w:rsidRDefault="00CA2629" w:rsidP="00CA262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2" w:type="pct"/>
            <w:tcBorders>
              <w:bottom w:val="single" w:sz="4" w:space="0" w:color="auto"/>
            </w:tcBorders>
            <w:vAlign w:val="bottom"/>
          </w:tcPr>
          <w:p w:rsidR="00CA2629" w:rsidRPr="008115A9" w:rsidRDefault="00CA2629" w:rsidP="00CA262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1" w:type="pct"/>
            <w:tcBorders>
              <w:bottom w:val="single" w:sz="4" w:space="0" w:color="auto"/>
            </w:tcBorders>
            <w:vAlign w:val="bottom"/>
          </w:tcPr>
          <w:p w:rsidR="00CA2629" w:rsidRPr="008115A9" w:rsidRDefault="00CA2629" w:rsidP="00CA262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2" w:type="pct"/>
            <w:tcBorders>
              <w:bottom w:val="single" w:sz="4" w:space="0" w:color="auto"/>
            </w:tcBorders>
            <w:vAlign w:val="bottom"/>
          </w:tcPr>
          <w:p w:rsidR="00CA2629" w:rsidRPr="008115A9" w:rsidRDefault="00CA2629" w:rsidP="00CA262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605" w:type="pct"/>
            <w:tcBorders>
              <w:bottom w:val="single" w:sz="4" w:space="0" w:color="auto"/>
            </w:tcBorders>
            <w:vAlign w:val="bottom"/>
          </w:tcPr>
          <w:p w:rsidR="00CA2629" w:rsidRPr="008115A9" w:rsidRDefault="00CA2629" w:rsidP="00CA262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652" w:type="pct"/>
            <w:tcBorders>
              <w:bottom w:val="single" w:sz="4" w:space="0" w:color="auto"/>
            </w:tcBorders>
            <w:vAlign w:val="bottom"/>
          </w:tcPr>
          <w:p w:rsidR="00CA2629" w:rsidRPr="008115A9" w:rsidRDefault="00CA2629" w:rsidP="00CA262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r>
      <w:tr w:rsidR="00CA2629" w:rsidRPr="008115A9" w:rsidTr="00104704">
        <w:trPr>
          <w:trHeight w:val="122"/>
        </w:trPr>
        <w:tc>
          <w:tcPr>
            <w:tcW w:w="1377" w:type="pct"/>
            <w:vAlign w:val="bottom"/>
          </w:tcPr>
          <w:p w:rsidR="00CA2629" w:rsidRPr="008115A9" w:rsidRDefault="00CA2629" w:rsidP="00CA2629">
            <w:pPr>
              <w:tabs>
                <w:tab w:val="right" w:pos="1202"/>
              </w:tabs>
              <w:spacing w:line="140" w:lineRule="exact"/>
              <w:outlineLvl w:val="0"/>
              <w:rPr>
                <w:rFonts w:asciiTheme="minorHAnsi" w:hAnsiTheme="minorHAnsi" w:cs="Arial"/>
                <w:spacing w:val="-2"/>
                <w:sz w:val="20"/>
                <w:szCs w:val="20"/>
                <w:lang w:val="hr-HR"/>
              </w:rPr>
            </w:pPr>
          </w:p>
        </w:tc>
        <w:tc>
          <w:tcPr>
            <w:tcW w:w="591" w:type="pct"/>
            <w:tcBorders>
              <w:top w:val="single" w:sz="4" w:space="0" w:color="auto"/>
            </w:tcBorders>
            <w:vAlign w:val="bottom"/>
          </w:tcPr>
          <w:p w:rsidR="00CA2629" w:rsidRPr="008115A9" w:rsidRDefault="00CA2629" w:rsidP="00CA262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2" w:type="pct"/>
            <w:tcBorders>
              <w:top w:val="single" w:sz="4" w:space="0" w:color="auto"/>
            </w:tcBorders>
            <w:vAlign w:val="bottom"/>
          </w:tcPr>
          <w:p w:rsidR="00CA2629" w:rsidRPr="008115A9" w:rsidRDefault="00CA2629" w:rsidP="00CA262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1" w:type="pct"/>
            <w:tcBorders>
              <w:top w:val="single" w:sz="4" w:space="0" w:color="auto"/>
            </w:tcBorders>
            <w:vAlign w:val="bottom"/>
          </w:tcPr>
          <w:p w:rsidR="00CA2629" w:rsidRPr="008115A9" w:rsidRDefault="00CA2629" w:rsidP="00CA262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2" w:type="pct"/>
            <w:tcBorders>
              <w:top w:val="single" w:sz="4" w:space="0" w:color="auto"/>
            </w:tcBorders>
            <w:vAlign w:val="bottom"/>
          </w:tcPr>
          <w:p w:rsidR="00CA2629" w:rsidRPr="008115A9" w:rsidRDefault="00CA2629" w:rsidP="00CA262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605" w:type="pct"/>
            <w:tcBorders>
              <w:top w:val="single" w:sz="4" w:space="0" w:color="auto"/>
            </w:tcBorders>
            <w:vAlign w:val="bottom"/>
          </w:tcPr>
          <w:p w:rsidR="00CA2629" w:rsidRPr="008115A9" w:rsidRDefault="00CA2629" w:rsidP="00CA262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652" w:type="pct"/>
            <w:tcBorders>
              <w:top w:val="single" w:sz="4" w:space="0" w:color="auto"/>
            </w:tcBorders>
            <w:vAlign w:val="bottom"/>
          </w:tcPr>
          <w:p w:rsidR="00CA2629" w:rsidRPr="008115A9" w:rsidRDefault="00CA2629" w:rsidP="00CA262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r>
      <w:tr w:rsidR="00CA2629" w:rsidRPr="008115A9" w:rsidTr="00361B04">
        <w:trPr>
          <w:trHeight w:val="266"/>
        </w:trPr>
        <w:tc>
          <w:tcPr>
            <w:tcW w:w="1377" w:type="pct"/>
            <w:vAlign w:val="bottom"/>
          </w:tcPr>
          <w:p w:rsidR="00CA2629" w:rsidRPr="008115A9" w:rsidRDefault="00CA2629" w:rsidP="00CA2629">
            <w:pPr>
              <w:tabs>
                <w:tab w:val="right" w:pos="1202"/>
              </w:tabs>
              <w:spacing w:line="340" w:lineRule="exact"/>
              <w:outlineLvl w:val="0"/>
              <w:rPr>
                <w:rFonts w:asciiTheme="minorHAnsi" w:hAnsiTheme="minorHAnsi" w:cs="Arial"/>
                <w:b/>
                <w:bCs/>
                <w:sz w:val="20"/>
                <w:szCs w:val="20"/>
                <w:lang w:val="hr-HR"/>
              </w:rPr>
            </w:pPr>
            <w:r w:rsidRPr="008115A9">
              <w:rPr>
                <w:rFonts w:asciiTheme="minorHAnsi" w:hAnsiTheme="minorHAnsi" w:cs="Arial"/>
                <w:b/>
                <w:bCs/>
                <w:sz w:val="20"/>
                <w:szCs w:val="20"/>
                <w:lang w:val="hr-HR"/>
              </w:rPr>
              <w:t>Ukupno</w:t>
            </w:r>
          </w:p>
        </w:tc>
        <w:tc>
          <w:tcPr>
            <w:tcW w:w="591" w:type="pct"/>
            <w:tcBorders>
              <w:top w:val="nil"/>
              <w:left w:val="nil"/>
              <w:bottom w:val="single" w:sz="12" w:space="0" w:color="auto"/>
              <w:right w:val="nil"/>
            </w:tcBorders>
            <w:shd w:val="clear" w:color="auto" w:fill="auto"/>
            <w:vAlign w:val="center"/>
          </w:tcPr>
          <w:p w:rsidR="00CA2629" w:rsidRPr="00447AB8" w:rsidRDefault="00CA2629" w:rsidP="00CA2629">
            <w:pPr>
              <w:tabs>
                <w:tab w:val="right" w:pos="1202"/>
              </w:tabs>
              <w:spacing w:line="340" w:lineRule="exact"/>
              <w:jc w:val="right"/>
              <w:outlineLvl w:val="0"/>
              <w:rPr>
                <w:rFonts w:asciiTheme="minorHAnsi" w:hAnsiTheme="minorHAnsi" w:cs="Arial"/>
                <w:b/>
                <w:sz w:val="20"/>
                <w:szCs w:val="20"/>
                <w:lang w:val="hr-HR"/>
              </w:rPr>
            </w:pPr>
            <w:r w:rsidRPr="004E0A21">
              <w:rPr>
                <w:rFonts w:asciiTheme="minorHAnsi" w:hAnsiTheme="minorHAnsi" w:cs="Arial"/>
                <w:b/>
                <w:sz w:val="20"/>
                <w:szCs w:val="20"/>
                <w:lang w:val="hr-HR"/>
              </w:rPr>
              <w:t>635.270</w:t>
            </w:r>
          </w:p>
        </w:tc>
        <w:tc>
          <w:tcPr>
            <w:tcW w:w="592" w:type="pct"/>
            <w:tcBorders>
              <w:top w:val="nil"/>
              <w:left w:val="nil"/>
              <w:bottom w:val="single" w:sz="12" w:space="0" w:color="auto"/>
              <w:right w:val="nil"/>
            </w:tcBorders>
            <w:shd w:val="clear" w:color="auto" w:fill="auto"/>
            <w:vAlign w:val="center"/>
          </w:tcPr>
          <w:p w:rsidR="00CA2629" w:rsidRPr="00447AB8" w:rsidRDefault="00CA2629" w:rsidP="00CA2629">
            <w:pPr>
              <w:tabs>
                <w:tab w:val="right" w:pos="1202"/>
              </w:tabs>
              <w:spacing w:line="340" w:lineRule="exact"/>
              <w:jc w:val="right"/>
              <w:outlineLvl w:val="0"/>
              <w:rPr>
                <w:rFonts w:asciiTheme="minorHAnsi" w:hAnsiTheme="minorHAnsi" w:cs="Arial"/>
                <w:b/>
                <w:sz w:val="20"/>
                <w:szCs w:val="20"/>
                <w:lang w:val="hr-HR"/>
              </w:rPr>
            </w:pPr>
            <w:r w:rsidRPr="004E0A21">
              <w:rPr>
                <w:rFonts w:asciiTheme="minorHAnsi" w:hAnsiTheme="minorHAnsi" w:cs="Arial"/>
                <w:b/>
                <w:sz w:val="20"/>
                <w:szCs w:val="20"/>
                <w:lang w:val="hr-HR"/>
              </w:rPr>
              <w:t>305.604</w:t>
            </w:r>
          </w:p>
        </w:tc>
        <w:tc>
          <w:tcPr>
            <w:tcW w:w="591" w:type="pct"/>
            <w:tcBorders>
              <w:top w:val="nil"/>
              <w:left w:val="nil"/>
              <w:bottom w:val="single" w:sz="12" w:space="0" w:color="auto"/>
              <w:right w:val="nil"/>
            </w:tcBorders>
            <w:shd w:val="clear" w:color="auto" w:fill="auto"/>
            <w:vAlign w:val="center"/>
          </w:tcPr>
          <w:p w:rsidR="00CA2629" w:rsidRPr="00447AB8" w:rsidRDefault="00CA2629" w:rsidP="00CA2629">
            <w:pPr>
              <w:tabs>
                <w:tab w:val="right" w:pos="1202"/>
              </w:tabs>
              <w:spacing w:line="340" w:lineRule="exact"/>
              <w:jc w:val="right"/>
              <w:outlineLvl w:val="0"/>
              <w:rPr>
                <w:rFonts w:asciiTheme="minorHAnsi" w:hAnsiTheme="minorHAnsi" w:cs="Arial"/>
                <w:b/>
                <w:sz w:val="20"/>
                <w:szCs w:val="20"/>
                <w:lang w:val="hr-HR"/>
              </w:rPr>
            </w:pPr>
            <w:r w:rsidRPr="004E0A21">
              <w:rPr>
                <w:rFonts w:asciiTheme="minorHAnsi" w:hAnsiTheme="minorHAnsi" w:cs="Arial"/>
                <w:b/>
                <w:sz w:val="20"/>
                <w:szCs w:val="20"/>
                <w:lang w:val="hr-HR"/>
              </w:rPr>
              <w:t>1.679.071</w:t>
            </w:r>
          </w:p>
        </w:tc>
        <w:tc>
          <w:tcPr>
            <w:tcW w:w="592" w:type="pct"/>
            <w:tcBorders>
              <w:top w:val="nil"/>
              <w:left w:val="nil"/>
              <w:bottom w:val="single" w:sz="12" w:space="0" w:color="auto"/>
              <w:right w:val="nil"/>
            </w:tcBorders>
            <w:shd w:val="clear" w:color="auto" w:fill="auto"/>
            <w:vAlign w:val="center"/>
          </w:tcPr>
          <w:p w:rsidR="00CA2629" w:rsidRPr="00447AB8" w:rsidRDefault="00CA2629" w:rsidP="00CA2629">
            <w:pPr>
              <w:tabs>
                <w:tab w:val="right" w:pos="1202"/>
              </w:tabs>
              <w:spacing w:line="340" w:lineRule="exact"/>
              <w:jc w:val="right"/>
              <w:outlineLvl w:val="0"/>
              <w:rPr>
                <w:rFonts w:asciiTheme="minorHAnsi" w:hAnsiTheme="minorHAnsi" w:cs="Arial"/>
                <w:b/>
                <w:sz w:val="20"/>
                <w:szCs w:val="20"/>
                <w:lang w:val="hr-HR"/>
              </w:rPr>
            </w:pPr>
            <w:r w:rsidRPr="004E0A21">
              <w:rPr>
                <w:rFonts w:asciiTheme="minorHAnsi" w:hAnsiTheme="minorHAnsi" w:cs="Arial"/>
                <w:b/>
                <w:sz w:val="20"/>
                <w:szCs w:val="20"/>
                <w:lang w:val="hr-HR"/>
              </w:rPr>
              <w:t>5.909.535</w:t>
            </w:r>
          </w:p>
        </w:tc>
        <w:tc>
          <w:tcPr>
            <w:tcW w:w="605" w:type="pct"/>
            <w:tcBorders>
              <w:top w:val="nil"/>
              <w:left w:val="nil"/>
              <w:bottom w:val="single" w:sz="12" w:space="0" w:color="auto"/>
              <w:right w:val="nil"/>
            </w:tcBorders>
            <w:shd w:val="clear" w:color="auto" w:fill="auto"/>
            <w:vAlign w:val="center"/>
          </w:tcPr>
          <w:p w:rsidR="00CA2629" w:rsidRPr="00447AB8" w:rsidRDefault="00CA2629" w:rsidP="00CA2629">
            <w:pPr>
              <w:tabs>
                <w:tab w:val="right" w:pos="1202"/>
              </w:tabs>
              <w:spacing w:line="340" w:lineRule="exact"/>
              <w:jc w:val="right"/>
              <w:outlineLvl w:val="0"/>
              <w:rPr>
                <w:rFonts w:asciiTheme="minorHAnsi" w:hAnsiTheme="minorHAnsi" w:cs="Arial"/>
                <w:b/>
                <w:sz w:val="20"/>
                <w:szCs w:val="20"/>
                <w:lang w:val="hr-HR"/>
              </w:rPr>
            </w:pPr>
            <w:r w:rsidRPr="004E0A21">
              <w:rPr>
                <w:rFonts w:asciiTheme="minorHAnsi" w:hAnsiTheme="minorHAnsi" w:cs="Arial"/>
                <w:b/>
                <w:sz w:val="20"/>
                <w:szCs w:val="20"/>
                <w:lang w:val="hr-HR"/>
              </w:rPr>
              <w:t>10.931.705</w:t>
            </w:r>
          </w:p>
        </w:tc>
        <w:tc>
          <w:tcPr>
            <w:tcW w:w="652" w:type="pct"/>
            <w:tcBorders>
              <w:top w:val="nil"/>
              <w:left w:val="nil"/>
              <w:bottom w:val="single" w:sz="12" w:space="0" w:color="auto"/>
              <w:right w:val="nil"/>
            </w:tcBorders>
            <w:shd w:val="clear" w:color="auto" w:fill="auto"/>
            <w:vAlign w:val="center"/>
          </w:tcPr>
          <w:p w:rsidR="00CA2629" w:rsidRPr="00447AB8" w:rsidRDefault="00CA2629" w:rsidP="00CA2629">
            <w:pPr>
              <w:tabs>
                <w:tab w:val="right" w:pos="1202"/>
              </w:tabs>
              <w:spacing w:line="340" w:lineRule="exact"/>
              <w:jc w:val="right"/>
              <w:outlineLvl w:val="0"/>
              <w:rPr>
                <w:rFonts w:asciiTheme="minorHAnsi" w:hAnsiTheme="minorHAnsi" w:cs="Arial"/>
                <w:b/>
                <w:sz w:val="20"/>
                <w:szCs w:val="20"/>
                <w:lang w:val="hr-HR"/>
              </w:rPr>
            </w:pPr>
            <w:r w:rsidRPr="004E0A21">
              <w:rPr>
                <w:rFonts w:asciiTheme="minorHAnsi" w:hAnsiTheme="minorHAnsi" w:cs="Arial"/>
                <w:b/>
                <w:sz w:val="20"/>
                <w:szCs w:val="20"/>
                <w:lang w:val="hr-HR"/>
              </w:rPr>
              <w:t>19.461.185</w:t>
            </w:r>
          </w:p>
        </w:tc>
      </w:tr>
      <w:tr w:rsidR="00104704" w:rsidRPr="008115A9" w:rsidTr="00104704">
        <w:trPr>
          <w:trHeight w:val="122"/>
        </w:trPr>
        <w:tc>
          <w:tcPr>
            <w:tcW w:w="1377" w:type="pct"/>
            <w:vAlign w:val="bottom"/>
          </w:tcPr>
          <w:p w:rsidR="00F10EA3" w:rsidRPr="008115A9" w:rsidRDefault="00F10EA3" w:rsidP="00A66A89">
            <w:pPr>
              <w:keepNext/>
              <w:keepLines/>
              <w:tabs>
                <w:tab w:val="decimal" w:pos="1202"/>
              </w:tabs>
              <w:spacing w:line="140" w:lineRule="exact"/>
              <w:rPr>
                <w:rFonts w:asciiTheme="minorHAnsi" w:hAnsiTheme="minorHAnsi" w:cs="Arial"/>
                <w:b/>
                <w:position w:val="4"/>
                <w:sz w:val="20"/>
                <w:szCs w:val="20"/>
                <w:lang w:val="hr-HR"/>
              </w:rPr>
            </w:pPr>
          </w:p>
        </w:tc>
        <w:tc>
          <w:tcPr>
            <w:tcW w:w="591" w:type="pct"/>
            <w:tcBorders>
              <w:top w:val="single" w:sz="12" w:space="0" w:color="auto"/>
            </w:tcBorders>
          </w:tcPr>
          <w:p w:rsidR="00F10EA3" w:rsidRPr="008115A9" w:rsidRDefault="00F10EA3" w:rsidP="00A66A8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2" w:type="pct"/>
            <w:tcBorders>
              <w:top w:val="single" w:sz="12" w:space="0" w:color="auto"/>
            </w:tcBorders>
          </w:tcPr>
          <w:p w:rsidR="00F10EA3" w:rsidRPr="008115A9" w:rsidRDefault="00F10EA3" w:rsidP="00A66A8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1" w:type="pct"/>
            <w:tcBorders>
              <w:top w:val="single" w:sz="12" w:space="0" w:color="auto"/>
            </w:tcBorders>
          </w:tcPr>
          <w:p w:rsidR="00F10EA3" w:rsidRPr="008115A9" w:rsidRDefault="00F10EA3" w:rsidP="00A66A8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2" w:type="pct"/>
            <w:tcBorders>
              <w:top w:val="single" w:sz="12" w:space="0" w:color="auto"/>
            </w:tcBorders>
          </w:tcPr>
          <w:p w:rsidR="00F10EA3" w:rsidRPr="008115A9" w:rsidRDefault="00F10EA3" w:rsidP="00A66A8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605" w:type="pct"/>
            <w:tcBorders>
              <w:top w:val="single" w:sz="12" w:space="0" w:color="auto"/>
            </w:tcBorders>
          </w:tcPr>
          <w:p w:rsidR="00F10EA3" w:rsidRPr="008115A9" w:rsidRDefault="00F10EA3" w:rsidP="00A66A8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652" w:type="pct"/>
            <w:tcBorders>
              <w:top w:val="single" w:sz="12" w:space="0" w:color="auto"/>
            </w:tcBorders>
          </w:tcPr>
          <w:p w:rsidR="00F10EA3" w:rsidRPr="008115A9" w:rsidRDefault="00F10EA3" w:rsidP="00A66A8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r>
    </w:tbl>
    <w:p w:rsidR="00A3252B" w:rsidRDefault="00A3252B" w:rsidP="00104704">
      <w:pPr>
        <w:pStyle w:val="T1"/>
        <w:spacing w:before="0" w:after="0" w:line="240" w:lineRule="auto"/>
        <w:rPr>
          <w:rFonts w:asciiTheme="minorHAnsi" w:hAnsiTheme="minorHAnsi" w:cs="Arial"/>
          <w:b w:val="0"/>
          <w:sz w:val="22"/>
          <w:szCs w:val="22"/>
          <w:lang w:val="hr-HR"/>
        </w:rPr>
      </w:pPr>
    </w:p>
    <w:p w:rsidR="00104704" w:rsidRPr="005D12B5" w:rsidRDefault="00104704" w:rsidP="00104704">
      <w:pPr>
        <w:pStyle w:val="T1"/>
        <w:spacing w:before="0" w:after="0" w:line="240" w:lineRule="auto"/>
        <w:rPr>
          <w:rFonts w:asciiTheme="minorHAnsi" w:hAnsiTheme="minorHAnsi" w:cs="Arial"/>
          <w:b w:val="0"/>
          <w:sz w:val="22"/>
          <w:szCs w:val="22"/>
          <w:lang w:val="hr-HR"/>
        </w:rPr>
      </w:pPr>
    </w:p>
    <w:tbl>
      <w:tblPr>
        <w:tblW w:w="5228" w:type="pct"/>
        <w:tblInd w:w="-284" w:type="dxa"/>
        <w:tblLayout w:type="fixed"/>
        <w:tblCellMar>
          <w:left w:w="120" w:type="dxa"/>
          <w:right w:w="120" w:type="dxa"/>
        </w:tblCellMar>
        <w:tblLook w:val="0000" w:firstRow="0" w:lastRow="0" w:firstColumn="0" w:lastColumn="0" w:noHBand="0" w:noVBand="0"/>
      </w:tblPr>
      <w:tblGrid>
        <w:gridCol w:w="2694"/>
        <w:gridCol w:w="1156"/>
        <w:gridCol w:w="1158"/>
        <w:gridCol w:w="1156"/>
        <w:gridCol w:w="1158"/>
        <w:gridCol w:w="1184"/>
        <w:gridCol w:w="1276"/>
      </w:tblGrid>
      <w:tr w:rsidR="00104704" w:rsidRPr="008115A9" w:rsidTr="00104704">
        <w:trPr>
          <w:trHeight w:val="531"/>
        </w:trPr>
        <w:tc>
          <w:tcPr>
            <w:tcW w:w="1377" w:type="pct"/>
            <w:vAlign w:val="bottom"/>
          </w:tcPr>
          <w:p w:rsidR="00104704" w:rsidRPr="008115A9" w:rsidRDefault="00104704" w:rsidP="00104704">
            <w:pPr>
              <w:tabs>
                <w:tab w:val="right" w:pos="1202"/>
              </w:tabs>
              <w:spacing w:line="240" w:lineRule="atLeast"/>
              <w:outlineLvl w:val="0"/>
              <w:rPr>
                <w:rFonts w:asciiTheme="minorHAnsi" w:hAnsiTheme="minorHAnsi" w:cs="Arial"/>
                <w:b/>
                <w:sz w:val="20"/>
                <w:szCs w:val="20"/>
                <w:lang w:val="hr-HR"/>
              </w:rPr>
            </w:pPr>
            <w:r w:rsidRPr="008115A9">
              <w:rPr>
                <w:rFonts w:asciiTheme="minorHAnsi" w:hAnsiTheme="minorHAnsi" w:cs="Arial"/>
                <w:b/>
                <w:sz w:val="20"/>
                <w:szCs w:val="20"/>
                <w:lang w:val="hr-HR"/>
              </w:rPr>
              <w:t>Grupa</w:t>
            </w:r>
          </w:p>
          <w:p w:rsidR="00104704" w:rsidRPr="008115A9" w:rsidRDefault="00104704" w:rsidP="00104704">
            <w:pPr>
              <w:tabs>
                <w:tab w:val="right" w:pos="1202"/>
              </w:tabs>
              <w:spacing w:line="240" w:lineRule="atLeast"/>
              <w:outlineLvl w:val="0"/>
              <w:rPr>
                <w:rFonts w:asciiTheme="minorHAnsi" w:hAnsiTheme="minorHAnsi" w:cs="Arial"/>
                <w:b/>
                <w:sz w:val="20"/>
                <w:szCs w:val="20"/>
                <w:lang w:val="hr-HR"/>
              </w:rPr>
            </w:pPr>
            <w:r w:rsidRPr="008115A9">
              <w:rPr>
                <w:rFonts w:asciiTheme="minorHAnsi" w:hAnsiTheme="minorHAnsi" w:cs="Arial"/>
                <w:b/>
                <w:sz w:val="20"/>
                <w:szCs w:val="20"/>
                <w:lang w:val="hr-HR"/>
              </w:rPr>
              <w:t>201</w:t>
            </w:r>
            <w:r w:rsidR="00BE43DC">
              <w:rPr>
                <w:rFonts w:asciiTheme="minorHAnsi" w:hAnsiTheme="minorHAnsi" w:cs="Arial"/>
                <w:b/>
                <w:sz w:val="20"/>
                <w:szCs w:val="20"/>
                <w:lang w:val="hr-HR"/>
              </w:rPr>
              <w:t>6</w:t>
            </w:r>
            <w:r w:rsidRPr="008115A9">
              <w:rPr>
                <w:rFonts w:asciiTheme="minorHAnsi" w:hAnsiTheme="minorHAnsi" w:cs="Arial"/>
                <w:b/>
                <w:sz w:val="20"/>
                <w:szCs w:val="20"/>
                <w:lang w:val="hr-HR"/>
              </w:rPr>
              <w:t>. godina</w:t>
            </w:r>
          </w:p>
        </w:tc>
        <w:tc>
          <w:tcPr>
            <w:tcW w:w="591" w:type="pct"/>
          </w:tcPr>
          <w:p w:rsidR="00104704" w:rsidRPr="008115A9" w:rsidRDefault="00104704" w:rsidP="00104704">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8115A9">
              <w:rPr>
                <w:rFonts w:asciiTheme="minorHAnsi" w:hAnsiTheme="minorHAnsi" w:cs="Arial"/>
                <w:b/>
                <w:sz w:val="20"/>
                <w:szCs w:val="20"/>
                <w:lang w:val="hr-HR"/>
              </w:rPr>
              <w:t>Do 1 mjesec</w:t>
            </w:r>
          </w:p>
        </w:tc>
        <w:tc>
          <w:tcPr>
            <w:tcW w:w="592" w:type="pct"/>
          </w:tcPr>
          <w:p w:rsidR="00104704" w:rsidRPr="008115A9" w:rsidRDefault="00104704" w:rsidP="00104704">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8115A9">
              <w:rPr>
                <w:rFonts w:asciiTheme="minorHAnsi" w:hAnsiTheme="minorHAnsi" w:cs="Arial"/>
                <w:b/>
                <w:sz w:val="20"/>
                <w:szCs w:val="20"/>
                <w:lang w:val="hr-HR"/>
              </w:rPr>
              <w:t>1 do 3 mjeseca</w:t>
            </w:r>
          </w:p>
        </w:tc>
        <w:tc>
          <w:tcPr>
            <w:tcW w:w="591" w:type="pct"/>
          </w:tcPr>
          <w:p w:rsidR="00104704" w:rsidRPr="008115A9" w:rsidRDefault="00104704" w:rsidP="00104704">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8115A9">
              <w:rPr>
                <w:rFonts w:asciiTheme="minorHAnsi" w:hAnsiTheme="minorHAnsi" w:cs="Arial"/>
                <w:b/>
                <w:sz w:val="20"/>
                <w:szCs w:val="20"/>
                <w:lang w:val="hr-HR"/>
              </w:rPr>
              <w:t>3 mj. do 1 godine</w:t>
            </w:r>
          </w:p>
        </w:tc>
        <w:tc>
          <w:tcPr>
            <w:tcW w:w="592" w:type="pct"/>
          </w:tcPr>
          <w:p w:rsidR="00104704" w:rsidRPr="008115A9" w:rsidRDefault="00104704" w:rsidP="00104704">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8115A9">
              <w:rPr>
                <w:rFonts w:asciiTheme="minorHAnsi" w:hAnsiTheme="minorHAnsi" w:cs="Arial"/>
                <w:b/>
                <w:sz w:val="20"/>
                <w:szCs w:val="20"/>
                <w:lang w:val="hr-HR"/>
              </w:rPr>
              <w:t>1 do 3 godina</w:t>
            </w:r>
          </w:p>
        </w:tc>
        <w:tc>
          <w:tcPr>
            <w:tcW w:w="605" w:type="pct"/>
          </w:tcPr>
          <w:p w:rsidR="00104704" w:rsidRPr="008115A9" w:rsidRDefault="00104704" w:rsidP="00104704">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8115A9">
              <w:rPr>
                <w:rFonts w:asciiTheme="minorHAnsi" w:hAnsiTheme="minorHAnsi" w:cs="Arial"/>
                <w:b/>
                <w:sz w:val="20"/>
                <w:szCs w:val="20"/>
                <w:lang w:val="hr-HR"/>
              </w:rPr>
              <w:t>Preko 3 godine</w:t>
            </w:r>
          </w:p>
        </w:tc>
        <w:tc>
          <w:tcPr>
            <w:tcW w:w="652" w:type="pct"/>
          </w:tcPr>
          <w:p w:rsidR="00104704" w:rsidRPr="008115A9" w:rsidRDefault="00104704" w:rsidP="00104704">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8115A9">
              <w:rPr>
                <w:rFonts w:asciiTheme="minorHAnsi" w:hAnsiTheme="minorHAnsi" w:cs="Arial"/>
                <w:b/>
                <w:sz w:val="20"/>
                <w:szCs w:val="20"/>
                <w:lang w:val="hr-HR"/>
              </w:rPr>
              <w:t>Ukupno</w:t>
            </w:r>
          </w:p>
        </w:tc>
      </w:tr>
      <w:tr w:rsidR="00104704" w:rsidRPr="008115A9" w:rsidTr="00104704">
        <w:trPr>
          <w:trHeight w:val="266"/>
        </w:trPr>
        <w:tc>
          <w:tcPr>
            <w:tcW w:w="1377" w:type="pct"/>
            <w:vAlign w:val="bottom"/>
          </w:tcPr>
          <w:p w:rsidR="00104704" w:rsidRPr="008115A9" w:rsidRDefault="00104704" w:rsidP="00104704">
            <w:pPr>
              <w:tabs>
                <w:tab w:val="left" w:pos="-720"/>
              </w:tabs>
              <w:suppressAutoHyphens/>
              <w:jc w:val="center"/>
              <w:rPr>
                <w:rFonts w:asciiTheme="minorHAnsi" w:hAnsiTheme="minorHAnsi" w:cs="Arial"/>
                <w:b/>
                <w:spacing w:val="-2"/>
                <w:sz w:val="20"/>
                <w:szCs w:val="20"/>
                <w:lang w:val="hr-HR"/>
              </w:rPr>
            </w:pPr>
          </w:p>
        </w:tc>
        <w:tc>
          <w:tcPr>
            <w:tcW w:w="591" w:type="pct"/>
          </w:tcPr>
          <w:p w:rsidR="00104704" w:rsidRPr="008115A9" w:rsidRDefault="00104704" w:rsidP="00104704">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8115A9">
              <w:rPr>
                <w:rFonts w:asciiTheme="minorHAnsi" w:hAnsiTheme="minorHAnsi" w:cs="Arial"/>
                <w:b/>
                <w:sz w:val="20"/>
                <w:szCs w:val="20"/>
                <w:lang w:val="hr-HR"/>
              </w:rPr>
              <w:t>000 kuna</w:t>
            </w:r>
          </w:p>
        </w:tc>
        <w:tc>
          <w:tcPr>
            <w:tcW w:w="592" w:type="pct"/>
          </w:tcPr>
          <w:p w:rsidR="00104704" w:rsidRPr="008115A9" w:rsidRDefault="00104704" w:rsidP="00104704">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8115A9">
              <w:rPr>
                <w:rFonts w:asciiTheme="minorHAnsi" w:hAnsiTheme="minorHAnsi" w:cs="Arial"/>
                <w:b/>
                <w:sz w:val="20"/>
                <w:szCs w:val="20"/>
                <w:lang w:val="hr-HR"/>
              </w:rPr>
              <w:t>000 kuna</w:t>
            </w:r>
          </w:p>
        </w:tc>
        <w:tc>
          <w:tcPr>
            <w:tcW w:w="591" w:type="pct"/>
          </w:tcPr>
          <w:p w:rsidR="00104704" w:rsidRPr="008115A9" w:rsidRDefault="00104704" w:rsidP="00104704">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8115A9">
              <w:rPr>
                <w:rFonts w:asciiTheme="minorHAnsi" w:hAnsiTheme="minorHAnsi" w:cs="Arial"/>
                <w:b/>
                <w:sz w:val="20"/>
                <w:szCs w:val="20"/>
                <w:lang w:val="hr-HR"/>
              </w:rPr>
              <w:t>000 kuna</w:t>
            </w:r>
          </w:p>
        </w:tc>
        <w:tc>
          <w:tcPr>
            <w:tcW w:w="592" w:type="pct"/>
          </w:tcPr>
          <w:p w:rsidR="00104704" w:rsidRPr="008115A9" w:rsidRDefault="00104704" w:rsidP="00104704">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8115A9">
              <w:rPr>
                <w:rFonts w:asciiTheme="minorHAnsi" w:hAnsiTheme="minorHAnsi" w:cs="Arial"/>
                <w:b/>
                <w:sz w:val="20"/>
                <w:szCs w:val="20"/>
                <w:lang w:val="hr-HR"/>
              </w:rPr>
              <w:t>000 kuna</w:t>
            </w:r>
          </w:p>
        </w:tc>
        <w:tc>
          <w:tcPr>
            <w:tcW w:w="605" w:type="pct"/>
          </w:tcPr>
          <w:p w:rsidR="00104704" w:rsidRPr="008115A9" w:rsidRDefault="00104704" w:rsidP="00104704">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8115A9">
              <w:rPr>
                <w:rFonts w:asciiTheme="minorHAnsi" w:hAnsiTheme="minorHAnsi" w:cs="Arial"/>
                <w:b/>
                <w:sz w:val="20"/>
                <w:szCs w:val="20"/>
                <w:lang w:val="hr-HR"/>
              </w:rPr>
              <w:t>000 kuna</w:t>
            </w:r>
          </w:p>
        </w:tc>
        <w:tc>
          <w:tcPr>
            <w:tcW w:w="652" w:type="pct"/>
          </w:tcPr>
          <w:p w:rsidR="00104704" w:rsidRPr="008115A9" w:rsidRDefault="00104704" w:rsidP="00104704">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8115A9">
              <w:rPr>
                <w:rFonts w:asciiTheme="minorHAnsi" w:hAnsiTheme="minorHAnsi" w:cs="Arial"/>
                <w:b/>
                <w:sz w:val="20"/>
                <w:szCs w:val="20"/>
                <w:lang w:val="hr-HR"/>
              </w:rPr>
              <w:t>000 kuna</w:t>
            </w:r>
          </w:p>
        </w:tc>
      </w:tr>
      <w:tr w:rsidR="00104704" w:rsidRPr="008115A9" w:rsidTr="00104704">
        <w:trPr>
          <w:trHeight w:val="266"/>
        </w:trPr>
        <w:tc>
          <w:tcPr>
            <w:tcW w:w="1377" w:type="pct"/>
            <w:vAlign w:val="bottom"/>
          </w:tcPr>
          <w:p w:rsidR="00104704" w:rsidRPr="008115A9" w:rsidRDefault="00104704" w:rsidP="00104704">
            <w:pPr>
              <w:tabs>
                <w:tab w:val="right" w:pos="1202"/>
              </w:tabs>
              <w:spacing w:line="301" w:lineRule="exact"/>
              <w:outlineLvl w:val="0"/>
              <w:rPr>
                <w:rFonts w:asciiTheme="minorHAnsi" w:hAnsiTheme="minorHAnsi" w:cs="Arial"/>
                <w:b/>
                <w:bCs/>
                <w:sz w:val="20"/>
                <w:szCs w:val="20"/>
                <w:lang w:val="hr-HR"/>
              </w:rPr>
            </w:pPr>
            <w:r w:rsidRPr="008115A9">
              <w:rPr>
                <w:rFonts w:asciiTheme="minorHAnsi" w:hAnsiTheme="minorHAnsi" w:cs="Arial"/>
                <w:b/>
                <w:bCs/>
                <w:sz w:val="20"/>
                <w:szCs w:val="20"/>
                <w:lang w:val="hr-HR"/>
              </w:rPr>
              <w:t>Financijske obveze</w:t>
            </w:r>
          </w:p>
        </w:tc>
        <w:tc>
          <w:tcPr>
            <w:tcW w:w="591" w:type="pct"/>
          </w:tcPr>
          <w:p w:rsidR="00104704" w:rsidRPr="008115A9" w:rsidRDefault="00104704" w:rsidP="00104704">
            <w:pPr>
              <w:tabs>
                <w:tab w:val="right" w:pos="1202"/>
                <w:tab w:val="center" w:pos="4153"/>
                <w:tab w:val="right" w:pos="8306"/>
              </w:tabs>
              <w:spacing w:line="301" w:lineRule="exact"/>
              <w:jc w:val="right"/>
              <w:outlineLvl w:val="0"/>
              <w:rPr>
                <w:rFonts w:asciiTheme="minorHAnsi" w:hAnsiTheme="minorHAnsi" w:cs="Arial"/>
                <w:sz w:val="20"/>
                <w:szCs w:val="20"/>
                <w:lang w:val="hr-HR"/>
              </w:rPr>
            </w:pPr>
          </w:p>
        </w:tc>
        <w:tc>
          <w:tcPr>
            <w:tcW w:w="592" w:type="pct"/>
          </w:tcPr>
          <w:p w:rsidR="00104704" w:rsidRPr="008115A9" w:rsidRDefault="00104704" w:rsidP="00104704">
            <w:pPr>
              <w:tabs>
                <w:tab w:val="right" w:pos="1202"/>
                <w:tab w:val="center" w:pos="4153"/>
                <w:tab w:val="right" w:pos="8306"/>
              </w:tabs>
              <w:spacing w:line="301" w:lineRule="exact"/>
              <w:jc w:val="right"/>
              <w:outlineLvl w:val="0"/>
              <w:rPr>
                <w:rFonts w:asciiTheme="minorHAnsi" w:hAnsiTheme="minorHAnsi" w:cs="Arial"/>
                <w:sz w:val="20"/>
                <w:szCs w:val="20"/>
                <w:lang w:val="hr-HR"/>
              </w:rPr>
            </w:pPr>
          </w:p>
        </w:tc>
        <w:tc>
          <w:tcPr>
            <w:tcW w:w="591" w:type="pct"/>
          </w:tcPr>
          <w:p w:rsidR="00104704" w:rsidRPr="008115A9" w:rsidRDefault="00104704" w:rsidP="00104704">
            <w:pPr>
              <w:tabs>
                <w:tab w:val="right" w:pos="1202"/>
                <w:tab w:val="center" w:pos="4153"/>
                <w:tab w:val="right" w:pos="8306"/>
              </w:tabs>
              <w:spacing w:line="301" w:lineRule="exact"/>
              <w:jc w:val="right"/>
              <w:outlineLvl w:val="0"/>
              <w:rPr>
                <w:rFonts w:asciiTheme="minorHAnsi" w:hAnsiTheme="minorHAnsi" w:cs="Arial"/>
                <w:sz w:val="20"/>
                <w:szCs w:val="20"/>
                <w:lang w:val="hr-HR"/>
              </w:rPr>
            </w:pPr>
          </w:p>
        </w:tc>
        <w:tc>
          <w:tcPr>
            <w:tcW w:w="592" w:type="pct"/>
          </w:tcPr>
          <w:p w:rsidR="00104704" w:rsidRPr="008115A9" w:rsidRDefault="00104704" w:rsidP="00104704">
            <w:pPr>
              <w:tabs>
                <w:tab w:val="right" w:pos="1202"/>
                <w:tab w:val="center" w:pos="4153"/>
                <w:tab w:val="right" w:pos="8306"/>
              </w:tabs>
              <w:spacing w:line="301" w:lineRule="exact"/>
              <w:jc w:val="right"/>
              <w:outlineLvl w:val="0"/>
              <w:rPr>
                <w:rFonts w:asciiTheme="minorHAnsi" w:hAnsiTheme="minorHAnsi" w:cs="Arial"/>
                <w:sz w:val="20"/>
                <w:szCs w:val="20"/>
                <w:lang w:val="hr-HR"/>
              </w:rPr>
            </w:pPr>
          </w:p>
        </w:tc>
        <w:tc>
          <w:tcPr>
            <w:tcW w:w="605" w:type="pct"/>
          </w:tcPr>
          <w:p w:rsidR="00104704" w:rsidRPr="008115A9" w:rsidRDefault="00104704" w:rsidP="00104704">
            <w:pPr>
              <w:tabs>
                <w:tab w:val="right" w:pos="1202"/>
                <w:tab w:val="center" w:pos="4153"/>
                <w:tab w:val="right" w:pos="8306"/>
              </w:tabs>
              <w:spacing w:line="301" w:lineRule="exact"/>
              <w:jc w:val="right"/>
              <w:outlineLvl w:val="0"/>
              <w:rPr>
                <w:rFonts w:asciiTheme="minorHAnsi" w:hAnsiTheme="minorHAnsi" w:cs="Arial"/>
                <w:sz w:val="20"/>
                <w:szCs w:val="20"/>
                <w:lang w:val="hr-HR"/>
              </w:rPr>
            </w:pPr>
          </w:p>
        </w:tc>
        <w:tc>
          <w:tcPr>
            <w:tcW w:w="652" w:type="pct"/>
          </w:tcPr>
          <w:p w:rsidR="00104704" w:rsidRPr="008115A9" w:rsidRDefault="00104704" w:rsidP="00104704">
            <w:pPr>
              <w:tabs>
                <w:tab w:val="right" w:pos="1202"/>
                <w:tab w:val="center" w:pos="4153"/>
                <w:tab w:val="right" w:pos="8306"/>
              </w:tabs>
              <w:spacing w:line="301" w:lineRule="exact"/>
              <w:jc w:val="right"/>
              <w:outlineLvl w:val="0"/>
              <w:rPr>
                <w:rFonts w:asciiTheme="minorHAnsi" w:hAnsiTheme="minorHAnsi" w:cs="Arial"/>
                <w:sz w:val="20"/>
                <w:szCs w:val="20"/>
                <w:lang w:val="hr-HR"/>
              </w:rPr>
            </w:pPr>
          </w:p>
        </w:tc>
      </w:tr>
      <w:tr w:rsidR="00BE43DC" w:rsidRPr="008115A9" w:rsidTr="00104704">
        <w:trPr>
          <w:trHeight w:val="266"/>
        </w:trPr>
        <w:tc>
          <w:tcPr>
            <w:tcW w:w="1377" w:type="pct"/>
            <w:vAlign w:val="bottom"/>
          </w:tcPr>
          <w:p w:rsidR="00BE43DC" w:rsidRPr="008115A9" w:rsidRDefault="00BE43DC" w:rsidP="00BE43DC">
            <w:pPr>
              <w:tabs>
                <w:tab w:val="right" w:pos="1202"/>
              </w:tabs>
              <w:spacing w:line="301" w:lineRule="exact"/>
              <w:outlineLvl w:val="0"/>
              <w:rPr>
                <w:rFonts w:asciiTheme="minorHAnsi" w:hAnsiTheme="minorHAnsi" w:cs="Arial"/>
                <w:sz w:val="20"/>
                <w:szCs w:val="20"/>
                <w:lang w:val="hr-HR"/>
              </w:rPr>
            </w:pPr>
            <w:r w:rsidRPr="008115A9">
              <w:rPr>
                <w:rFonts w:asciiTheme="minorHAnsi" w:hAnsiTheme="minorHAnsi" w:cs="Arial"/>
                <w:spacing w:val="-2"/>
                <w:sz w:val="20"/>
                <w:szCs w:val="20"/>
                <w:lang w:val="hr-HR"/>
              </w:rPr>
              <w:t>Obveze po depozitima</w:t>
            </w:r>
          </w:p>
        </w:tc>
        <w:tc>
          <w:tcPr>
            <w:tcW w:w="591" w:type="pct"/>
            <w:tcBorders>
              <w:top w:val="nil"/>
              <w:left w:val="nil"/>
              <w:bottom w:val="nil"/>
              <w:right w:val="nil"/>
            </w:tcBorders>
            <w:shd w:val="clear" w:color="auto" w:fill="auto"/>
            <w:vAlign w:val="bottom"/>
          </w:tcPr>
          <w:p w:rsidR="00BE43DC" w:rsidRPr="008115A9"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sz w:val="20"/>
                <w:szCs w:val="20"/>
              </w:rPr>
              <w:t>75.581</w:t>
            </w:r>
          </w:p>
        </w:tc>
        <w:tc>
          <w:tcPr>
            <w:tcW w:w="592" w:type="pct"/>
            <w:tcBorders>
              <w:top w:val="nil"/>
              <w:left w:val="nil"/>
              <w:bottom w:val="nil"/>
              <w:right w:val="nil"/>
            </w:tcBorders>
            <w:shd w:val="clear" w:color="auto" w:fill="auto"/>
            <w:vAlign w:val="bottom"/>
          </w:tcPr>
          <w:p w:rsidR="00BE43DC" w:rsidRPr="008115A9"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sz w:val="20"/>
                <w:szCs w:val="20"/>
              </w:rPr>
              <w:t>-</w:t>
            </w:r>
          </w:p>
        </w:tc>
        <w:tc>
          <w:tcPr>
            <w:tcW w:w="591" w:type="pct"/>
            <w:tcBorders>
              <w:top w:val="nil"/>
              <w:left w:val="nil"/>
              <w:bottom w:val="nil"/>
              <w:right w:val="nil"/>
            </w:tcBorders>
            <w:shd w:val="clear" w:color="auto" w:fill="auto"/>
            <w:vAlign w:val="bottom"/>
          </w:tcPr>
          <w:p w:rsidR="00BE43DC" w:rsidRPr="008115A9"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sz w:val="20"/>
                <w:szCs w:val="20"/>
              </w:rPr>
              <w:t>12.687</w:t>
            </w:r>
          </w:p>
        </w:tc>
        <w:tc>
          <w:tcPr>
            <w:tcW w:w="592" w:type="pct"/>
            <w:tcBorders>
              <w:top w:val="nil"/>
              <w:left w:val="nil"/>
              <w:bottom w:val="nil"/>
              <w:right w:val="nil"/>
            </w:tcBorders>
            <w:shd w:val="clear" w:color="auto" w:fill="auto"/>
            <w:vAlign w:val="bottom"/>
          </w:tcPr>
          <w:p w:rsidR="00BE43DC" w:rsidRPr="008115A9"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sz w:val="20"/>
                <w:szCs w:val="20"/>
              </w:rPr>
              <w:t>46.407</w:t>
            </w:r>
          </w:p>
        </w:tc>
        <w:tc>
          <w:tcPr>
            <w:tcW w:w="605" w:type="pct"/>
            <w:tcBorders>
              <w:top w:val="nil"/>
              <w:left w:val="nil"/>
              <w:bottom w:val="nil"/>
              <w:right w:val="nil"/>
            </w:tcBorders>
            <w:shd w:val="clear" w:color="auto" w:fill="auto"/>
            <w:vAlign w:val="bottom"/>
          </w:tcPr>
          <w:p w:rsidR="00BE43DC" w:rsidRPr="008115A9"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sz w:val="20"/>
                <w:szCs w:val="20"/>
              </w:rPr>
              <w:t>8.169</w:t>
            </w:r>
          </w:p>
        </w:tc>
        <w:tc>
          <w:tcPr>
            <w:tcW w:w="652" w:type="pct"/>
            <w:tcBorders>
              <w:top w:val="nil"/>
              <w:left w:val="nil"/>
              <w:bottom w:val="nil"/>
              <w:right w:val="nil"/>
            </w:tcBorders>
            <w:shd w:val="clear" w:color="auto" w:fill="auto"/>
            <w:vAlign w:val="bottom"/>
          </w:tcPr>
          <w:p w:rsidR="00BE43DC" w:rsidRPr="008115A9"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sz w:val="20"/>
                <w:szCs w:val="20"/>
              </w:rPr>
              <w:t>142.844</w:t>
            </w:r>
          </w:p>
        </w:tc>
      </w:tr>
      <w:tr w:rsidR="00BE43DC" w:rsidRPr="008115A9" w:rsidTr="00104704">
        <w:trPr>
          <w:trHeight w:val="245"/>
        </w:trPr>
        <w:tc>
          <w:tcPr>
            <w:tcW w:w="1377" w:type="pct"/>
            <w:vAlign w:val="bottom"/>
          </w:tcPr>
          <w:p w:rsidR="00BE43DC" w:rsidRPr="008115A9" w:rsidRDefault="00BE43DC" w:rsidP="00BE43DC">
            <w:pPr>
              <w:tabs>
                <w:tab w:val="right" w:pos="1202"/>
              </w:tabs>
              <w:spacing w:line="301" w:lineRule="exact"/>
              <w:outlineLvl w:val="0"/>
              <w:rPr>
                <w:rFonts w:asciiTheme="minorHAnsi" w:hAnsiTheme="minorHAnsi" w:cs="Arial"/>
                <w:sz w:val="20"/>
                <w:szCs w:val="20"/>
                <w:lang w:val="hr-HR"/>
              </w:rPr>
            </w:pPr>
            <w:r w:rsidRPr="008115A9">
              <w:rPr>
                <w:rFonts w:asciiTheme="minorHAnsi" w:hAnsiTheme="minorHAnsi" w:cs="Arial"/>
                <w:spacing w:val="-2"/>
                <w:sz w:val="20"/>
                <w:szCs w:val="20"/>
                <w:lang w:val="hr-HR"/>
              </w:rPr>
              <w:t>Obveze po kreditima</w:t>
            </w:r>
          </w:p>
        </w:tc>
        <w:tc>
          <w:tcPr>
            <w:tcW w:w="591" w:type="pct"/>
            <w:tcBorders>
              <w:top w:val="nil"/>
              <w:left w:val="nil"/>
              <w:bottom w:val="nil"/>
              <w:right w:val="nil"/>
            </w:tcBorders>
            <w:shd w:val="clear" w:color="auto" w:fill="auto"/>
            <w:vAlign w:val="bottom"/>
          </w:tcPr>
          <w:p w:rsidR="00BE43DC" w:rsidRPr="008115A9"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cs="Arial"/>
                <w:sz w:val="20"/>
                <w:szCs w:val="20"/>
              </w:rPr>
              <w:t>382.184</w:t>
            </w:r>
          </w:p>
        </w:tc>
        <w:tc>
          <w:tcPr>
            <w:tcW w:w="592" w:type="pct"/>
            <w:tcBorders>
              <w:top w:val="nil"/>
              <w:left w:val="nil"/>
              <w:bottom w:val="nil"/>
              <w:right w:val="nil"/>
            </w:tcBorders>
            <w:shd w:val="clear" w:color="auto" w:fill="auto"/>
            <w:vAlign w:val="bottom"/>
          </w:tcPr>
          <w:p w:rsidR="00BE43DC" w:rsidRPr="008115A9"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cs="Arial"/>
                <w:sz w:val="20"/>
                <w:szCs w:val="20"/>
              </w:rPr>
              <w:t>208.630</w:t>
            </w:r>
          </w:p>
        </w:tc>
        <w:tc>
          <w:tcPr>
            <w:tcW w:w="591" w:type="pct"/>
            <w:tcBorders>
              <w:top w:val="nil"/>
              <w:left w:val="nil"/>
              <w:bottom w:val="nil"/>
              <w:right w:val="nil"/>
            </w:tcBorders>
            <w:shd w:val="clear" w:color="auto" w:fill="auto"/>
            <w:vAlign w:val="bottom"/>
          </w:tcPr>
          <w:p w:rsidR="00BE43DC" w:rsidRPr="008115A9"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cs="Arial"/>
                <w:sz w:val="20"/>
                <w:szCs w:val="20"/>
              </w:rPr>
              <w:t>1.261.178</w:t>
            </w:r>
          </w:p>
        </w:tc>
        <w:tc>
          <w:tcPr>
            <w:tcW w:w="592" w:type="pct"/>
            <w:tcBorders>
              <w:top w:val="nil"/>
              <w:left w:val="nil"/>
              <w:bottom w:val="nil"/>
              <w:right w:val="nil"/>
            </w:tcBorders>
            <w:shd w:val="clear" w:color="auto" w:fill="auto"/>
            <w:vAlign w:val="bottom"/>
          </w:tcPr>
          <w:p w:rsidR="00BE43DC" w:rsidRPr="008115A9"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cs="Arial"/>
                <w:sz w:val="20"/>
                <w:szCs w:val="20"/>
              </w:rPr>
              <w:t>3.598.035</w:t>
            </w:r>
          </w:p>
        </w:tc>
        <w:tc>
          <w:tcPr>
            <w:tcW w:w="605" w:type="pct"/>
            <w:tcBorders>
              <w:top w:val="nil"/>
              <w:left w:val="nil"/>
              <w:bottom w:val="nil"/>
              <w:right w:val="nil"/>
            </w:tcBorders>
            <w:shd w:val="clear" w:color="auto" w:fill="auto"/>
            <w:vAlign w:val="bottom"/>
          </w:tcPr>
          <w:p w:rsidR="00BE43DC" w:rsidRPr="008115A9"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cs="Arial"/>
                <w:sz w:val="20"/>
                <w:szCs w:val="20"/>
              </w:rPr>
              <w:t>9.694.025</w:t>
            </w:r>
          </w:p>
        </w:tc>
        <w:tc>
          <w:tcPr>
            <w:tcW w:w="652" w:type="pct"/>
            <w:tcBorders>
              <w:top w:val="nil"/>
              <w:left w:val="nil"/>
              <w:bottom w:val="nil"/>
              <w:right w:val="nil"/>
            </w:tcBorders>
            <w:shd w:val="clear" w:color="auto" w:fill="auto"/>
            <w:vAlign w:val="bottom"/>
          </w:tcPr>
          <w:p w:rsidR="00BE43DC" w:rsidRPr="008115A9"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cs="Arial"/>
                <w:bCs/>
                <w:sz w:val="20"/>
                <w:szCs w:val="20"/>
              </w:rPr>
              <w:t>15.144.052</w:t>
            </w:r>
          </w:p>
        </w:tc>
      </w:tr>
      <w:tr w:rsidR="00BE43DC" w:rsidRPr="008115A9" w:rsidTr="00104704">
        <w:trPr>
          <w:trHeight w:val="531"/>
        </w:trPr>
        <w:tc>
          <w:tcPr>
            <w:tcW w:w="1377" w:type="pct"/>
            <w:vAlign w:val="bottom"/>
          </w:tcPr>
          <w:p w:rsidR="00BE43DC" w:rsidRPr="008115A9" w:rsidRDefault="00BE43DC" w:rsidP="00BE43DC">
            <w:pPr>
              <w:tabs>
                <w:tab w:val="right" w:pos="1202"/>
              </w:tabs>
              <w:spacing w:line="301" w:lineRule="exact"/>
              <w:outlineLvl w:val="0"/>
              <w:rPr>
                <w:rFonts w:asciiTheme="minorHAnsi" w:hAnsiTheme="minorHAnsi" w:cs="Arial"/>
                <w:sz w:val="20"/>
                <w:szCs w:val="20"/>
                <w:lang w:val="hr-HR"/>
              </w:rPr>
            </w:pPr>
            <w:r w:rsidRPr="008115A9">
              <w:rPr>
                <w:rFonts w:asciiTheme="minorHAnsi" w:hAnsiTheme="minorHAnsi" w:cs="Arial"/>
                <w:spacing w:val="-2"/>
                <w:sz w:val="20"/>
                <w:szCs w:val="20"/>
                <w:lang w:val="hr-HR"/>
              </w:rPr>
              <w:t>Obveze za izdane dugoročne vrijednosne papire</w:t>
            </w:r>
          </w:p>
        </w:tc>
        <w:tc>
          <w:tcPr>
            <w:tcW w:w="591" w:type="pct"/>
            <w:tcBorders>
              <w:top w:val="nil"/>
              <w:left w:val="nil"/>
              <w:bottom w:val="nil"/>
              <w:right w:val="nil"/>
            </w:tcBorders>
            <w:shd w:val="clear" w:color="auto" w:fill="auto"/>
            <w:vAlign w:val="bottom"/>
          </w:tcPr>
          <w:p w:rsidR="00BE43DC" w:rsidRPr="008115A9"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cs="Arial"/>
                <w:sz w:val="20"/>
                <w:szCs w:val="20"/>
              </w:rPr>
              <w:t>-</w:t>
            </w:r>
          </w:p>
        </w:tc>
        <w:tc>
          <w:tcPr>
            <w:tcW w:w="592" w:type="pct"/>
            <w:tcBorders>
              <w:top w:val="nil"/>
              <w:left w:val="nil"/>
              <w:bottom w:val="nil"/>
              <w:right w:val="nil"/>
            </w:tcBorders>
            <w:shd w:val="clear" w:color="auto" w:fill="auto"/>
            <w:vAlign w:val="bottom"/>
          </w:tcPr>
          <w:p w:rsidR="00BE43DC" w:rsidRPr="008115A9"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cs="Arial"/>
                <w:sz w:val="20"/>
                <w:szCs w:val="20"/>
              </w:rPr>
              <w:t>-</w:t>
            </w:r>
          </w:p>
        </w:tc>
        <w:tc>
          <w:tcPr>
            <w:tcW w:w="591" w:type="pct"/>
            <w:tcBorders>
              <w:top w:val="nil"/>
              <w:left w:val="nil"/>
              <w:bottom w:val="nil"/>
              <w:right w:val="nil"/>
            </w:tcBorders>
            <w:shd w:val="clear" w:color="auto" w:fill="auto"/>
            <w:vAlign w:val="bottom"/>
          </w:tcPr>
          <w:p w:rsidR="00BE43DC" w:rsidRPr="008115A9"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cs="Arial"/>
                <w:sz w:val="20"/>
                <w:szCs w:val="20"/>
              </w:rPr>
              <w:t>2.051.330</w:t>
            </w:r>
          </w:p>
        </w:tc>
        <w:tc>
          <w:tcPr>
            <w:tcW w:w="592" w:type="pct"/>
            <w:tcBorders>
              <w:top w:val="nil"/>
              <w:left w:val="nil"/>
              <w:bottom w:val="nil"/>
              <w:right w:val="nil"/>
            </w:tcBorders>
            <w:shd w:val="clear" w:color="auto" w:fill="auto"/>
            <w:vAlign w:val="bottom"/>
          </w:tcPr>
          <w:p w:rsidR="00BE43DC" w:rsidRPr="008115A9"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cs="Arial"/>
                <w:sz w:val="20"/>
                <w:szCs w:val="20"/>
              </w:rPr>
              <w:t>136.040</w:t>
            </w:r>
          </w:p>
        </w:tc>
        <w:tc>
          <w:tcPr>
            <w:tcW w:w="605" w:type="pct"/>
            <w:tcBorders>
              <w:top w:val="nil"/>
              <w:left w:val="nil"/>
              <w:bottom w:val="nil"/>
              <w:right w:val="nil"/>
            </w:tcBorders>
            <w:shd w:val="clear" w:color="auto" w:fill="auto"/>
            <w:vAlign w:val="bottom"/>
          </w:tcPr>
          <w:p w:rsidR="00BE43DC" w:rsidRPr="008115A9"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cs="Arial"/>
                <w:sz w:val="20"/>
                <w:szCs w:val="20"/>
              </w:rPr>
              <w:t>1.188.820</w:t>
            </w:r>
          </w:p>
        </w:tc>
        <w:tc>
          <w:tcPr>
            <w:tcW w:w="652" w:type="pct"/>
            <w:tcBorders>
              <w:top w:val="nil"/>
              <w:left w:val="nil"/>
              <w:bottom w:val="nil"/>
              <w:right w:val="nil"/>
            </w:tcBorders>
            <w:shd w:val="clear" w:color="auto" w:fill="auto"/>
            <w:vAlign w:val="bottom"/>
          </w:tcPr>
          <w:p w:rsidR="00BE43DC" w:rsidRPr="008115A9"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cs="Arial"/>
                <w:bCs/>
                <w:sz w:val="20"/>
                <w:szCs w:val="20"/>
              </w:rPr>
              <w:t>3.376.190</w:t>
            </w:r>
          </w:p>
        </w:tc>
      </w:tr>
      <w:tr w:rsidR="00BE43DC" w:rsidRPr="008115A9" w:rsidTr="00BE43DC">
        <w:trPr>
          <w:trHeight w:val="266"/>
        </w:trPr>
        <w:tc>
          <w:tcPr>
            <w:tcW w:w="1377" w:type="pct"/>
            <w:vAlign w:val="bottom"/>
          </w:tcPr>
          <w:p w:rsidR="00BE43DC" w:rsidRPr="008115A9" w:rsidRDefault="00BE43DC" w:rsidP="00BE43DC">
            <w:pPr>
              <w:tabs>
                <w:tab w:val="right" w:pos="1202"/>
              </w:tabs>
              <w:spacing w:line="301" w:lineRule="exact"/>
              <w:outlineLvl w:val="0"/>
              <w:rPr>
                <w:rFonts w:asciiTheme="minorHAnsi" w:hAnsiTheme="minorHAnsi" w:cs="Arial"/>
                <w:sz w:val="20"/>
                <w:szCs w:val="20"/>
                <w:lang w:val="hr-HR"/>
              </w:rPr>
            </w:pPr>
            <w:r w:rsidRPr="008115A9">
              <w:rPr>
                <w:rFonts w:asciiTheme="minorHAnsi" w:hAnsiTheme="minorHAnsi" w:cs="Arial"/>
                <w:spacing w:val="-2"/>
                <w:sz w:val="20"/>
                <w:szCs w:val="20"/>
                <w:lang w:val="hr-HR"/>
              </w:rPr>
              <w:t>Ostale obveze</w:t>
            </w:r>
          </w:p>
        </w:tc>
        <w:tc>
          <w:tcPr>
            <w:tcW w:w="591" w:type="pct"/>
            <w:tcBorders>
              <w:top w:val="nil"/>
              <w:left w:val="nil"/>
              <w:bottom w:val="nil"/>
              <w:right w:val="nil"/>
            </w:tcBorders>
            <w:shd w:val="clear" w:color="auto" w:fill="auto"/>
            <w:vAlign w:val="bottom"/>
          </w:tcPr>
          <w:p w:rsidR="00BE43DC" w:rsidRPr="008115A9" w:rsidRDefault="00BE43DC" w:rsidP="00BE43DC">
            <w:pPr>
              <w:tabs>
                <w:tab w:val="right" w:pos="1202"/>
                <w:tab w:val="center" w:pos="4153"/>
                <w:tab w:val="right" w:pos="8306"/>
              </w:tabs>
              <w:spacing w:line="301" w:lineRule="exact"/>
              <w:jc w:val="right"/>
              <w:outlineLvl w:val="0"/>
              <w:rPr>
                <w:rFonts w:asciiTheme="minorHAnsi" w:hAnsiTheme="minorHAnsi" w:cs="Arial"/>
                <w:sz w:val="20"/>
                <w:szCs w:val="20"/>
                <w:lang w:val="hr-HR"/>
              </w:rPr>
            </w:pPr>
            <w:r w:rsidRPr="00447AB8">
              <w:rPr>
                <w:rFonts w:asciiTheme="minorHAnsi" w:hAnsiTheme="minorHAnsi"/>
                <w:sz w:val="20"/>
                <w:szCs w:val="20"/>
              </w:rPr>
              <w:t>151.186</w:t>
            </w:r>
          </w:p>
        </w:tc>
        <w:tc>
          <w:tcPr>
            <w:tcW w:w="592" w:type="pct"/>
            <w:tcBorders>
              <w:top w:val="nil"/>
              <w:left w:val="nil"/>
              <w:bottom w:val="nil"/>
              <w:right w:val="nil"/>
            </w:tcBorders>
            <w:shd w:val="clear" w:color="auto" w:fill="auto"/>
            <w:vAlign w:val="bottom"/>
          </w:tcPr>
          <w:p w:rsidR="00BE43DC" w:rsidRPr="008115A9" w:rsidRDefault="00BE43DC" w:rsidP="00BE43DC">
            <w:pPr>
              <w:tabs>
                <w:tab w:val="right" w:pos="1202"/>
                <w:tab w:val="center" w:pos="4153"/>
                <w:tab w:val="right" w:pos="8306"/>
              </w:tabs>
              <w:spacing w:line="301" w:lineRule="exact"/>
              <w:jc w:val="right"/>
              <w:outlineLvl w:val="0"/>
              <w:rPr>
                <w:rFonts w:asciiTheme="minorHAnsi" w:hAnsiTheme="minorHAnsi" w:cs="Arial"/>
                <w:sz w:val="20"/>
                <w:szCs w:val="20"/>
                <w:lang w:val="hr-HR"/>
              </w:rPr>
            </w:pPr>
            <w:r w:rsidRPr="00447AB8">
              <w:rPr>
                <w:rFonts w:asciiTheme="minorHAnsi" w:hAnsiTheme="minorHAnsi"/>
                <w:sz w:val="20"/>
                <w:szCs w:val="20"/>
              </w:rPr>
              <w:t>29.918</w:t>
            </w:r>
          </w:p>
        </w:tc>
        <w:tc>
          <w:tcPr>
            <w:tcW w:w="591" w:type="pct"/>
            <w:tcBorders>
              <w:top w:val="nil"/>
              <w:left w:val="nil"/>
              <w:bottom w:val="nil"/>
              <w:right w:val="nil"/>
            </w:tcBorders>
            <w:shd w:val="clear" w:color="auto" w:fill="auto"/>
            <w:vAlign w:val="bottom"/>
          </w:tcPr>
          <w:p w:rsidR="00BE43DC" w:rsidRPr="008115A9" w:rsidRDefault="00BE43DC" w:rsidP="00BE43DC">
            <w:pPr>
              <w:tabs>
                <w:tab w:val="right" w:pos="1202"/>
                <w:tab w:val="center" w:pos="4153"/>
                <w:tab w:val="right" w:pos="8306"/>
              </w:tabs>
              <w:spacing w:line="301" w:lineRule="exact"/>
              <w:jc w:val="right"/>
              <w:outlineLvl w:val="0"/>
              <w:rPr>
                <w:rFonts w:asciiTheme="minorHAnsi" w:hAnsiTheme="minorHAnsi" w:cs="Arial"/>
                <w:sz w:val="20"/>
                <w:szCs w:val="20"/>
                <w:lang w:val="hr-HR"/>
              </w:rPr>
            </w:pPr>
            <w:r w:rsidRPr="00447AB8">
              <w:rPr>
                <w:rFonts w:asciiTheme="minorHAnsi" w:hAnsiTheme="minorHAnsi"/>
                <w:sz w:val="20"/>
                <w:szCs w:val="20"/>
              </w:rPr>
              <w:t>105.330</w:t>
            </w:r>
          </w:p>
        </w:tc>
        <w:tc>
          <w:tcPr>
            <w:tcW w:w="592" w:type="pct"/>
            <w:tcBorders>
              <w:top w:val="nil"/>
              <w:left w:val="nil"/>
              <w:bottom w:val="nil"/>
              <w:right w:val="nil"/>
            </w:tcBorders>
            <w:shd w:val="clear" w:color="auto" w:fill="auto"/>
            <w:vAlign w:val="bottom"/>
          </w:tcPr>
          <w:p w:rsidR="00BE43DC" w:rsidRPr="008115A9" w:rsidRDefault="00BE43DC" w:rsidP="00BE43DC">
            <w:pPr>
              <w:tabs>
                <w:tab w:val="right" w:pos="1202"/>
                <w:tab w:val="center" w:pos="4153"/>
                <w:tab w:val="right" w:pos="8306"/>
              </w:tabs>
              <w:spacing w:line="301" w:lineRule="exact"/>
              <w:jc w:val="right"/>
              <w:outlineLvl w:val="0"/>
              <w:rPr>
                <w:rFonts w:asciiTheme="minorHAnsi" w:hAnsiTheme="minorHAnsi" w:cs="Arial"/>
                <w:sz w:val="20"/>
                <w:szCs w:val="20"/>
                <w:lang w:val="hr-HR"/>
              </w:rPr>
            </w:pPr>
            <w:r w:rsidRPr="00447AB8">
              <w:rPr>
                <w:rFonts w:asciiTheme="minorHAnsi" w:hAnsiTheme="minorHAnsi"/>
                <w:sz w:val="20"/>
                <w:szCs w:val="20"/>
              </w:rPr>
              <w:t>194.459</w:t>
            </w:r>
          </w:p>
        </w:tc>
        <w:tc>
          <w:tcPr>
            <w:tcW w:w="605" w:type="pct"/>
            <w:tcBorders>
              <w:top w:val="nil"/>
              <w:left w:val="nil"/>
              <w:bottom w:val="nil"/>
              <w:right w:val="nil"/>
            </w:tcBorders>
            <w:shd w:val="clear" w:color="auto" w:fill="auto"/>
            <w:vAlign w:val="bottom"/>
          </w:tcPr>
          <w:p w:rsidR="00BE43DC" w:rsidRPr="008115A9" w:rsidRDefault="00BE43DC" w:rsidP="00BE43DC">
            <w:pPr>
              <w:tabs>
                <w:tab w:val="right" w:pos="1202"/>
                <w:tab w:val="center" w:pos="4153"/>
                <w:tab w:val="right" w:pos="8306"/>
              </w:tabs>
              <w:spacing w:line="301" w:lineRule="exact"/>
              <w:jc w:val="right"/>
              <w:outlineLvl w:val="0"/>
              <w:rPr>
                <w:rFonts w:asciiTheme="minorHAnsi" w:hAnsiTheme="minorHAnsi" w:cs="Arial"/>
                <w:sz w:val="20"/>
                <w:szCs w:val="20"/>
                <w:lang w:val="hr-HR"/>
              </w:rPr>
            </w:pPr>
            <w:r w:rsidRPr="00447AB8">
              <w:rPr>
                <w:rFonts w:asciiTheme="minorHAnsi" w:hAnsiTheme="minorHAnsi"/>
                <w:sz w:val="20"/>
                <w:szCs w:val="20"/>
              </w:rPr>
              <w:t>227.059</w:t>
            </w:r>
          </w:p>
        </w:tc>
        <w:tc>
          <w:tcPr>
            <w:tcW w:w="652" w:type="pct"/>
            <w:tcBorders>
              <w:top w:val="nil"/>
              <w:left w:val="nil"/>
              <w:bottom w:val="nil"/>
              <w:right w:val="nil"/>
            </w:tcBorders>
            <w:shd w:val="clear" w:color="auto" w:fill="auto"/>
            <w:vAlign w:val="bottom"/>
          </w:tcPr>
          <w:p w:rsidR="00BE43DC" w:rsidRPr="008115A9" w:rsidRDefault="00BE43DC" w:rsidP="00BE43DC">
            <w:pPr>
              <w:tabs>
                <w:tab w:val="right" w:pos="1202"/>
                <w:tab w:val="center" w:pos="4153"/>
                <w:tab w:val="right" w:pos="8306"/>
              </w:tabs>
              <w:spacing w:line="301" w:lineRule="exact"/>
              <w:jc w:val="right"/>
              <w:outlineLvl w:val="0"/>
              <w:rPr>
                <w:rFonts w:asciiTheme="minorHAnsi" w:hAnsiTheme="minorHAnsi" w:cs="Arial"/>
                <w:sz w:val="20"/>
                <w:szCs w:val="20"/>
                <w:lang w:val="hr-HR"/>
              </w:rPr>
            </w:pPr>
            <w:r w:rsidRPr="00447AB8">
              <w:rPr>
                <w:rFonts w:asciiTheme="minorHAnsi" w:hAnsiTheme="minorHAnsi"/>
                <w:sz w:val="20"/>
                <w:szCs w:val="20"/>
              </w:rPr>
              <w:t>707.952</w:t>
            </w:r>
          </w:p>
        </w:tc>
      </w:tr>
      <w:tr w:rsidR="00BE43DC" w:rsidRPr="008115A9" w:rsidTr="00104704">
        <w:trPr>
          <w:trHeight w:val="44"/>
        </w:trPr>
        <w:tc>
          <w:tcPr>
            <w:tcW w:w="1377" w:type="pct"/>
            <w:vAlign w:val="bottom"/>
          </w:tcPr>
          <w:p w:rsidR="00BE43DC" w:rsidRPr="008115A9" w:rsidRDefault="00BE43DC" w:rsidP="00BE43DC">
            <w:pPr>
              <w:tabs>
                <w:tab w:val="right" w:pos="1202"/>
              </w:tabs>
              <w:spacing w:line="140" w:lineRule="exact"/>
              <w:outlineLvl w:val="0"/>
              <w:rPr>
                <w:rFonts w:asciiTheme="minorHAnsi" w:hAnsiTheme="minorHAnsi" w:cs="Arial"/>
                <w:spacing w:val="-2"/>
                <w:sz w:val="20"/>
                <w:szCs w:val="20"/>
                <w:lang w:val="hr-HR"/>
              </w:rPr>
            </w:pPr>
          </w:p>
        </w:tc>
        <w:tc>
          <w:tcPr>
            <w:tcW w:w="591" w:type="pct"/>
            <w:tcBorders>
              <w:bottom w:val="single" w:sz="4" w:space="0" w:color="auto"/>
            </w:tcBorders>
            <w:vAlign w:val="bottom"/>
          </w:tcPr>
          <w:p w:rsidR="00BE43DC" w:rsidRPr="008115A9" w:rsidRDefault="00BE43DC" w:rsidP="00BE43DC">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2" w:type="pct"/>
            <w:tcBorders>
              <w:bottom w:val="single" w:sz="4" w:space="0" w:color="auto"/>
            </w:tcBorders>
            <w:vAlign w:val="bottom"/>
          </w:tcPr>
          <w:p w:rsidR="00BE43DC" w:rsidRPr="008115A9" w:rsidRDefault="00BE43DC" w:rsidP="00BE43DC">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1" w:type="pct"/>
            <w:tcBorders>
              <w:bottom w:val="single" w:sz="4" w:space="0" w:color="auto"/>
            </w:tcBorders>
            <w:vAlign w:val="bottom"/>
          </w:tcPr>
          <w:p w:rsidR="00BE43DC" w:rsidRPr="008115A9" w:rsidRDefault="00BE43DC" w:rsidP="00BE43DC">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2" w:type="pct"/>
            <w:tcBorders>
              <w:bottom w:val="single" w:sz="4" w:space="0" w:color="auto"/>
            </w:tcBorders>
            <w:vAlign w:val="bottom"/>
          </w:tcPr>
          <w:p w:rsidR="00BE43DC" w:rsidRPr="008115A9" w:rsidRDefault="00BE43DC" w:rsidP="00BE43DC">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605" w:type="pct"/>
            <w:tcBorders>
              <w:bottom w:val="single" w:sz="4" w:space="0" w:color="auto"/>
            </w:tcBorders>
            <w:vAlign w:val="bottom"/>
          </w:tcPr>
          <w:p w:rsidR="00BE43DC" w:rsidRPr="008115A9" w:rsidRDefault="00BE43DC" w:rsidP="00BE43DC">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652" w:type="pct"/>
            <w:tcBorders>
              <w:bottom w:val="single" w:sz="4" w:space="0" w:color="auto"/>
            </w:tcBorders>
            <w:vAlign w:val="bottom"/>
          </w:tcPr>
          <w:p w:rsidR="00BE43DC" w:rsidRPr="008115A9" w:rsidRDefault="00BE43DC" w:rsidP="00BE43DC">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r>
      <w:tr w:rsidR="00BE43DC" w:rsidRPr="008115A9" w:rsidTr="00104704">
        <w:trPr>
          <w:trHeight w:val="122"/>
        </w:trPr>
        <w:tc>
          <w:tcPr>
            <w:tcW w:w="1377" w:type="pct"/>
            <w:vAlign w:val="bottom"/>
          </w:tcPr>
          <w:p w:rsidR="00BE43DC" w:rsidRPr="008115A9" w:rsidRDefault="00BE43DC" w:rsidP="00BE43DC">
            <w:pPr>
              <w:tabs>
                <w:tab w:val="right" w:pos="1202"/>
              </w:tabs>
              <w:spacing w:line="140" w:lineRule="exact"/>
              <w:outlineLvl w:val="0"/>
              <w:rPr>
                <w:rFonts w:asciiTheme="minorHAnsi" w:hAnsiTheme="minorHAnsi" w:cs="Arial"/>
                <w:spacing w:val="-2"/>
                <w:sz w:val="20"/>
                <w:szCs w:val="20"/>
                <w:lang w:val="hr-HR"/>
              </w:rPr>
            </w:pPr>
          </w:p>
        </w:tc>
        <w:tc>
          <w:tcPr>
            <w:tcW w:w="591" w:type="pct"/>
            <w:tcBorders>
              <w:top w:val="single" w:sz="4" w:space="0" w:color="auto"/>
            </w:tcBorders>
            <w:vAlign w:val="bottom"/>
          </w:tcPr>
          <w:p w:rsidR="00BE43DC" w:rsidRPr="008115A9" w:rsidRDefault="00BE43DC" w:rsidP="00BE43DC">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2" w:type="pct"/>
            <w:tcBorders>
              <w:top w:val="single" w:sz="4" w:space="0" w:color="auto"/>
            </w:tcBorders>
            <w:vAlign w:val="bottom"/>
          </w:tcPr>
          <w:p w:rsidR="00BE43DC" w:rsidRPr="008115A9" w:rsidRDefault="00BE43DC" w:rsidP="00BE43DC">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1" w:type="pct"/>
            <w:tcBorders>
              <w:top w:val="single" w:sz="4" w:space="0" w:color="auto"/>
            </w:tcBorders>
            <w:vAlign w:val="bottom"/>
          </w:tcPr>
          <w:p w:rsidR="00BE43DC" w:rsidRPr="008115A9" w:rsidRDefault="00BE43DC" w:rsidP="00BE43DC">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2" w:type="pct"/>
            <w:tcBorders>
              <w:top w:val="single" w:sz="4" w:space="0" w:color="auto"/>
            </w:tcBorders>
            <w:vAlign w:val="bottom"/>
          </w:tcPr>
          <w:p w:rsidR="00BE43DC" w:rsidRPr="008115A9" w:rsidRDefault="00BE43DC" w:rsidP="00BE43DC">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605" w:type="pct"/>
            <w:tcBorders>
              <w:top w:val="single" w:sz="4" w:space="0" w:color="auto"/>
            </w:tcBorders>
            <w:vAlign w:val="bottom"/>
          </w:tcPr>
          <w:p w:rsidR="00BE43DC" w:rsidRPr="008115A9" w:rsidRDefault="00BE43DC" w:rsidP="00BE43DC">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652" w:type="pct"/>
            <w:tcBorders>
              <w:top w:val="single" w:sz="4" w:space="0" w:color="auto"/>
            </w:tcBorders>
            <w:vAlign w:val="bottom"/>
          </w:tcPr>
          <w:p w:rsidR="00BE43DC" w:rsidRPr="008115A9" w:rsidRDefault="00BE43DC" w:rsidP="00BE43DC">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r>
      <w:tr w:rsidR="00BE43DC" w:rsidRPr="008115A9" w:rsidTr="00104704">
        <w:trPr>
          <w:trHeight w:val="266"/>
        </w:trPr>
        <w:tc>
          <w:tcPr>
            <w:tcW w:w="1377" w:type="pct"/>
            <w:vAlign w:val="bottom"/>
          </w:tcPr>
          <w:p w:rsidR="00BE43DC" w:rsidRPr="008115A9" w:rsidRDefault="00BE43DC" w:rsidP="00BE43DC">
            <w:pPr>
              <w:tabs>
                <w:tab w:val="right" w:pos="1202"/>
              </w:tabs>
              <w:spacing w:line="340" w:lineRule="exact"/>
              <w:outlineLvl w:val="0"/>
              <w:rPr>
                <w:rFonts w:asciiTheme="minorHAnsi" w:hAnsiTheme="minorHAnsi" w:cs="Arial"/>
                <w:b/>
                <w:bCs/>
                <w:sz w:val="20"/>
                <w:szCs w:val="20"/>
                <w:lang w:val="hr-HR"/>
              </w:rPr>
            </w:pPr>
            <w:r w:rsidRPr="008115A9">
              <w:rPr>
                <w:rFonts w:asciiTheme="minorHAnsi" w:hAnsiTheme="minorHAnsi" w:cs="Arial"/>
                <w:b/>
                <w:bCs/>
                <w:sz w:val="20"/>
                <w:szCs w:val="20"/>
                <w:lang w:val="hr-HR"/>
              </w:rPr>
              <w:t>Ukupno</w:t>
            </w:r>
          </w:p>
        </w:tc>
        <w:tc>
          <w:tcPr>
            <w:tcW w:w="591" w:type="pct"/>
            <w:tcBorders>
              <w:top w:val="nil"/>
              <w:left w:val="nil"/>
              <w:bottom w:val="nil"/>
              <w:right w:val="nil"/>
            </w:tcBorders>
            <w:shd w:val="clear" w:color="auto" w:fill="auto"/>
            <w:vAlign w:val="bottom"/>
          </w:tcPr>
          <w:p w:rsidR="00BE43DC" w:rsidRPr="008115A9" w:rsidRDefault="00BE43DC" w:rsidP="00BE43DC">
            <w:pPr>
              <w:tabs>
                <w:tab w:val="right" w:pos="1202"/>
              </w:tabs>
              <w:spacing w:line="340" w:lineRule="exact"/>
              <w:jc w:val="right"/>
              <w:outlineLvl w:val="0"/>
              <w:rPr>
                <w:rFonts w:asciiTheme="minorHAnsi" w:hAnsiTheme="minorHAnsi"/>
                <w:b/>
                <w:bCs/>
                <w:sz w:val="20"/>
                <w:szCs w:val="20"/>
                <w:lang w:val="hr-HR"/>
              </w:rPr>
            </w:pPr>
            <w:r w:rsidRPr="00447AB8">
              <w:rPr>
                <w:rFonts w:asciiTheme="minorHAnsi" w:hAnsiTheme="minorHAnsi" w:cs="Arial"/>
                <w:b/>
                <w:sz w:val="20"/>
                <w:szCs w:val="20"/>
                <w:lang w:val="hr-HR"/>
              </w:rPr>
              <w:t>608.951</w:t>
            </w:r>
          </w:p>
        </w:tc>
        <w:tc>
          <w:tcPr>
            <w:tcW w:w="592" w:type="pct"/>
            <w:tcBorders>
              <w:top w:val="nil"/>
              <w:left w:val="nil"/>
              <w:bottom w:val="nil"/>
              <w:right w:val="nil"/>
            </w:tcBorders>
            <w:shd w:val="clear" w:color="auto" w:fill="auto"/>
            <w:vAlign w:val="bottom"/>
          </w:tcPr>
          <w:p w:rsidR="00BE43DC" w:rsidRPr="008115A9" w:rsidRDefault="00BE43DC" w:rsidP="00BE43DC">
            <w:pPr>
              <w:tabs>
                <w:tab w:val="right" w:pos="1202"/>
              </w:tabs>
              <w:spacing w:line="340" w:lineRule="exact"/>
              <w:jc w:val="right"/>
              <w:outlineLvl w:val="0"/>
              <w:rPr>
                <w:rFonts w:asciiTheme="minorHAnsi" w:hAnsiTheme="minorHAnsi"/>
                <w:b/>
                <w:bCs/>
                <w:sz w:val="20"/>
                <w:szCs w:val="20"/>
                <w:lang w:val="hr-HR"/>
              </w:rPr>
            </w:pPr>
            <w:r w:rsidRPr="00447AB8">
              <w:rPr>
                <w:rFonts w:asciiTheme="minorHAnsi" w:hAnsiTheme="minorHAnsi" w:cs="Arial"/>
                <w:b/>
                <w:sz w:val="20"/>
                <w:szCs w:val="20"/>
                <w:lang w:val="hr-HR"/>
              </w:rPr>
              <w:t>238.548</w:t>
            </w:r>
          </w:p>
        </w:tc>
        <w:tc>
          <w:tcPr>
            <w:tcW w:w="591" w:type="pct"/>
            <w:tcBorders>
              <w:top w:val="nil"/>
              <w:left w:val="nil"/>
              <w:bottom w:val="nil"/>
              <w:right w:val="nil"/>
            </w:tcBorders>
            <w:shd w:val="clear" w:color="auto" w:fill="auto"/>
            <w:vAlign w:val="bottom"/>
          </w:tcPr>
          <w:p w:rsidR="00BE43DC" w:rsidRPr="008115A9" w:rsidRDefault="00BE43DC" w:rsidP="00BE43DC">
            <w:pPr>
              <w:tabs>
                <w:tab w:val="right" w:pos="1202"/>
              </w:tabs>
              <w:spacing w:line="340" w:lineRule="exact"/>
              <w:jc w:val="right"/>
              <w:outlineLvl w:val="0"/>
              <w:rPr>
                <w:rFonts w:asciiTheme="minorHAnsi" w:hAnsiTheme="minorHAnsi"/>
                <w:b/>
                <w:bCs/>
                <w:sz w:val="20"/>
                <w:szCs w:val="20"/>
                <w:lang w:val="hr-HR"/>
              </w:rPr>
            </w:pPr>
            <w:r w:rsidRPr="00447AB8">
              <w:rPr>
                <w:rFonts w:asciiTheme="minorHAnsi" w:hAnsiTheme="minorHAnsi" w:cs="Arial"/>
                <w:b/>
                <w:sz w:val="20"/>
                <w:szCs w:val="20"/>
                <w:lang w:val="hr-HR"/>
              </w:rPr>
              <w:t>3.430.525</w:t>
            </w:r>
          </w:p>
        </w:tc>
        <w:tc>
          <w:tcPr>
            <w:tcW w:w="592" w:type="pct"/>
            <w:tcBorders>
              <w:top w:val="nil"/>
              <w:left w:val="nil"/>
              <w:bottom w:val="nil"/>
              <w:right w:val="nil"/>
            </w:tcBorders>
            <w:shd w:val="clear" w:color="auto" w:fill="auto"/>
            <w:vAlign w:val="bottom"/>
          </w:tcPr>
          <w:p w:rsidR="00BE43DC" w:rsidRPr="008115A9" w:rsidRDefault="00BE43DC" w:rsidP="00BE43DC">
            <w:pPr>
              <w:tabs>
                <w:tab w:val="right" w:pos="1202"/>
              </w:tabs>
              <w:spacing w:line="340" w:lineRule="exact"/>
              <w:jc w:val="right"/>
              <w:outlineLvl w:val="0"/>
              <w:rPr>
                <w:rFonts w:asciiTheme="minorHAnsi" w:hAnsiTheme="minorHAnsi"/>
                <w:b/>
                <w:bCs/>
                <w:sz w:val="20"/>
                <w:szCs w:val="20"/>
                <w:lang w:val="hr-HR"/>
              </w:rPr>
            </w:pPr>
            <w:r w:rsidRPr="00447AB8">
              <w:rPr>
                <w:rFonts w:asciiTheme="minorHAnsi" w:hAnsiTheme="minorHAnsi" w:cs="Arial"/>
                <w:b/>
                <w:sz w:val="20"/>
                <w:szCs w:val="20"/>
                <w:lang w:val="hr-HR"/>
              </w:rPr>
              <w:t>3.974.941</w:t>
            </w:r>
          </w:p>
        </w:tc>
        <w:tc>
          <w:tcPr>
            <w:tcW w:w="605" w:type="pct"/>
            <w:tcBorders>
              <w:top w:val="nil"/>
              <w:left w:val="nil"/>
              <w:bottom w:val="nil"/>
              <w:right w:val="nil"/>
            </w:tcBorders>
            <w:shd w:val="clear" w:color="auto" w:fill="auto"/>
            <w:vAlign w:val="bottom"/>
          </w:tcPr>
          <w:p w:rsidR="00BE43DC" w:rsidRPr="008115A9" w:rsidRDefault="00BE43DC" w:rsidP="00BE43DC">
            <w:pPr>
              <w:tabs>
                <w:tab w:val="right" w:pos="1202"/>
              </w:tabs>
              <w:spacing w:line="340" w:lineRule="exact"/>
              <w:jc w:val="right"/>
              <w:outlineLvl w:val="0"/>
              <w:rPr>
                <w:rFonts w:asciiTheme="minorHAnsi" w:hAnsiTheme="minorHAnsi"/>
                <w:b/>
                <w:bCs/>
                <w:sz w:val="20"/>
                <w:szCs w:val="20"/>
                <w:lang w:val="hr-HR"/>
              </w:rPr>
            </w:pPr>
            <w:r w:rsidRPr="00447AB8">
              <w:rPr>
                <w:rFonts w:asciiTheme="minorHAnsi" w:hAnsiTheme="minorHAnsi" w:cs="Arial"/>
                <w:b/>
                <w:sz w:val="20"/>
                <w:szCs w:val="20"/>
                <w:lang w:val="hr-HR"/>
              </w:rPr>
              <w:t>11.118.073</w:t>
            </w:r>
          </w:p>
        </w:tc>
        <w:tc>
          <w:tcPr>
            <w:tcW w:w="652" w:type="pct"/>
            <w:tcBorders>
              <w:top w:val="nil"/>
              <w:left w:val="nil"/>
              <w:bottom w:val="nil"/>
              <w:right w:val="nil"/>
            </w:tcBorders>
            <w:shd w:val="clear" w:color="auto" w:fill="auto"/>
            <w:vAlign w:val="bottom"/>
          </w:tcPr>
          <w:p w:rsidR="00BE43DC" w:rsidRPr="008115A9" w:rsidRDefault="00BE43DC" w:rsidP="00BE43DC">
            <w:pPr>
              <w:tabs>
                <w:tab w:val="right" w:pos="1202"/>
              </w:tabs>
              <w:spacing w:line="340" w:lineRule="exact"/>
              <w:jc w:val="right"/>
              <w:outlineLvl w:val="0"/>
              <w:rPr>
                <w:rFonts w:asciiTheme="minorHAnsi" w:hAnsiTheme="minorHAnsi"/>
                <w:b/>
                <w:bCs/>
                <w:sz w:val="20"/>
                <w:szCs w:val="20"/>
                <w:lang w:val="hr-HR"/>
              </w:rPr>
            </w:pPr>
            <w:r w:rsidRPr="00447AB8">
              <w:rPr>
                <w:rFonts w:asciiTheme="minorHAnsi" w:hAnsiTheme="minorHAnsi" w:cs="Arial"/>
                <w:b/>
                <w:sz w:val="20"/>
                <w:szCs w:val="20"/>
                <w:lang w:val="hr-HR"/>
              </w:rPr>
              <w:t>19.371.038</w:t>
            </w:r>
          </w:p>
        </w:tc>
      </w:tr>
      <w:tr w:rsidR="00104704" w:rsidRPr="008115A9" w:rsidTr="00104704">
        <w:trPr>
          <w:trHeight w:val="122"/>
        </w:trPr>
        <w:tc>
          <w:tcPr>
            <w:tcW w:w="1377" w:type="pct"/>
            <w:vAlign w:val="bottom"/>
          </w:tcPr>
          <w:p w:rsidR="00104704" w:rsidRPr="008115A9" w:rsidRDefault="00104704" w:rsidP="00104704">
            <w:pPr>
              <w:keepNext/>
              <w:keepLines/>
              <w:tabs>
                <w:tab w:val="decimal" w:pos="1202"/>
              </w:tabs>
              <w:spacing w:line="140" w:lineRule="exact"/>
              <w:rPr>
                <w:rFonts w:asciiTheme="minorHAnsi" w:hAnsiTheme="minorHAnsi" w:cs="Arial"/>
                <w:b/>
                <w:position w:val="4"/>
                <w:sz w:val="20"/>
                <w:szCs w:val="20"/>
                <w:lang w:val="hr-HR"/>
              </w:rPr>
            </w:pPr>
          </w:p>
        </w:tc>
        <w:tc>
          <w:tcPr>
            <w:tcW w:w="591" w:type="pct"/>
            <w:tcBorders>
              <w:top w:val="single" w:sz="12" w:space="0" w:color="auto"/>
            </w:tcBorders>
          </w:tcPr>
          <w:p w:rsidR="00104704" w:rsidRPr="008115A9" w:rsidRDefault="00104704" w:rsidP="00104704">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2" w:type="pct"/>
            <w:tcBorders>
              <w:top w:val="single" w:sz="12" w:space="0" w:color="auto"/>
            </w:tcBorders>
          </w:tcPr>
          <w:p w:rsidR="00104704" w:rsidRPr="008115A9" w:rsidRDefault="00104704" w:rsidP="00104704">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1" w:type="pct"/>
            <w:tcBorders>
              <w:top w:val="single" w:sz="12" w:space="0" w:color="auto"/>
            </w:tcBorders>
          </w:tcPr>
          <w:p w:rsidR="00104704" w:rsidRPr="008115A9" w:rsidRDefault="00104704" w:rsidP="00104704">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2" w:type="pct"/>
            <w:tcBorders>
              <w:top w:val="single" w:sz="12" w:space="0" w:color="auto"/>
            </w:tcBorders>
          </w:tcPr>
          <w:p w:rsidR="00104704" w:rsidRPr="008115A9" w:rsidRDefault="00104704" w:rsidP="00104704">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605" w:type="pct"/>
            <w:tcBorders>
              <w:top w:val="single" w:sz="12" w:space="0" w:color="auto"/>
            </w:tcBorders>
          </w:tcPr>
          <w:p w:rsidR="00104704" w:rsidRPr="008115A9" w:rsidRDefault="00104704" w:rsidP="00104704">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652" w:type="pct"/>
            <w:tcBorders>
              <w:top w:val="single" w:sz="12" w:space="0" w:color="auto"/>
            </w:tcBorders>
          </w:tcPr>
          <w:p w:rsidR="00104704" w:rsidRPr="008115A9" w:rsidRDefault="00104704" w:rsidP="00104704">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r>
    </w:tbl>
    <w:p w:rsidR="00CA79E4" w:rsidRPr="005D12B5" w:rsidRDefault="00CA79E4" w:rsidP="004F6A32">
      <w:pPr>
        <w:pStyle w:val="T1"/>
        <w:spacing w:after="0"/>
        <w:rPr>
          <w:rFonts w:asciiTheme="minorHAnsi" w:hAnsiTheme="minorHAnsi" w:cs="Arial"/>
          <w:b w:val="0"/>
          <w:sz w:val="22"/>
          <w:szCs w:val="22"/>
          <w:lang w:val="hr-HR"/>
        </w:rPr>
      </w:pPr>
    </w:p>
    <w:p w:rsidR="004442AB" w:rsidRPr="005D12B5" w:rsidRDefault="004442AB" w:rsidP="00940FEB">
      <w:pPr>
        <w:pStyle w:val="Header"/>
        <w:tabs>
          <w:tab w:val="right" w:pos="1202"/>
        </w:tabs>
        <w:spacing w:line="301" w:lineRule="exact"/>
        <w:outlineLvl w:val="0"/>
        <w:rPr>
          <w:rFonts w:asciiTheme="minorHAnsi" w:hAnsiTheme="minorHAnsi" w:cs="Arial"/>
          <w:i w:val="0"/>
          <w:sz w:val="22"/>
          <w:szCs w:val="22"/>
          <w:lang w:val="hr-HR"/>
        </w:rPr>
      </w:pPr>
    </w:p>
    <w:p w:rsidR="004442AB" w:rsidRPr="005D12B5" w:rsidRDefault="004442AB" w:rsidP="00940FEB">
      <w:pPr>
        <w:pStyle w:val="Header"/>
        <w:tabs>
          <w:tab w:val="right" w:pos="1202"/>
        </w:tabs>
        <w:spacing w:line="301" w:lineRule="exact"/>
        <w:outlineLvl w:val="0"/>
        <w:rPr>
          <w:rFonts w:asciiTheme="minorHAnsi" w:hAnsiTheme="minorHAnsi" w:cs="Arial"/>
          <w:i w:val="0"/>
          <w:sz w:val="22"/>
          <w:szCs w:val="22"/>
          <w:lang w:val="hr-HR"/>
        </w:rPr>
        <w:sectPr w:rsidR="004442AB" w:rsidRPr="005D12B5" w:rsidSect="000D6913">
          <w:footerReference w:type="default" r:id="rId198"/>
          <w:pgSz w:w="11907" w:h="16840" w:code="9"/>
          <w:pgMar w:top="1418" w:right="1134" w:bottom="1134" w:left="1418" w:header="851" w:footer="851" w:gutter="0"/>
          <w:cols w:space="720"/>
          <w:noEndnote/>
        </w:sectPr>
      </w:pPr>
    </w:p>
    <w:p w:rsidR="00B857DB" w:rsidRDefault="00B857DB" w:rsidP="00B857DB">
      <w:pPr>
        <w:pStyle w:val="T1"/>
        <w:spacing w:before="0" w:after="0" w:line="240" w:lineRule="auto"/>
        <w:rPr>
          <w:rFonts w:asciiTheme="minorHAnsi" w:hAnsiTheme="minorHAnsi" w:cs="Arial"/>
          <w:sz w:val="22"/>
          <w:szCs w:val="22"/>
          <w:lang w:val="hr-HR"/>
        </w:rPr>
      </w:pPr>
    </w:p>
    <w:p w:rsidR="00DF0731" w:rsidRPr="005D12B5" w:rsidRDefault="00674AD9" w:rsidP="00B857DB">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DF0731" w:rsidRPr="005D12B5">
        <w:rPr>
          <w:rFonts w:asciiTheme="minorHAnsi" w:hAnsiTheme="minorHAnsi" w:cs="Arial"/>
          <w:sz w:val="22"/>
          <w:szCs w:val="22"/>
          <w:lang w:val="hr-HR"/>
        </w:rPr>
        <w:t>.</w:t>
      </w:r>
      <w:r w:rsidR="00DF0731" w:rsidRPr="005D12B5">
        <w:rPr>
          <w:rFonts w:asciiTheme="minorHAnsi" w:hAnsiTheme="minorHAnsi" w:cs="Arial"/>
          <w:sz w:val="22"/>
          <w:szCs w:val="22"/>
          <w:lang w:val="hr-HR"/>
        </w:rPr>
        <w:tab/>
        <w:t>Upravljanje rizicima (nastavak)</w:t>
      </w:r>
    </w:p>
    <w:p w:rsidR="00B857DB" w:rsidRDefault="00B857DB" w:rsidP="00B857DB">
      <w:pPr>
        <w:pStyle w:val="T1"/>
        <w:spacing w:before="0" w:after="0" w:line="240" w:lineRule="auto"/>
        <w:rPr>
          <w:rFonts w:asciiTheme="minorHAnsi" w:hAnsiTheme="minorHAnsi" w:cs="Arial"/>
          <w:sz w:val="22"/>
          <w:szCs w:val="22"/>
          <w:lang w:val="hr-HR"/>
        </w:rPr>
      </w:pPr>
    </w:p>
    <w:p w:rsidR="00DF0731" w:rsidRPr="005D12B5" w:rsidRDefault="00674AD9" w:rsidP="00B857DB">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DF0731" w:rsidRPr="005D12B5">
        <w:rPr>
          <w:rFonts w:asciiTheme="minorHAnsi" w:hAnsiTheme="minorHAnsi" w:cs="Arial"/>
          <w:sz w:val="22"/>
          <w:szCs w:val="22"/>
          <w:lang w:val="hr-HR"/>
        </w:rPr>
        <w:t xml:space="preserve">.3. </w:t>
      </w:r>
      <w:r w:rsidR="00DF0731" w:rsidRPr="005D12B5">
        <w:rPr>
          <w:rFonts w:asciiTheme="minorHAnsi" w:hAnsiTheme="minorHAnsi" w:cs="Arial"/>
          <w:sz w:val="22"/>
          <w:szCs w:val="22"/>
          <w:lang w:val="hr-HR"/>
        </w:rPr>
        <w:tab/>
        <w:t>Rizik likvidnosti (nastavak)</w:t>
      </w:r>
    </w:p>
    <w:p w:rsidR="00B857DB" w:rsidRDefault="00B857DB" w:rsidP="00B857DB">
      <w:pPr>
        <w:pStyle w:val="T1"/>
        <w:spacing w:before="0" w:after="0" w:line="240" w:lineRule="auto"/>
        <w:rPr>
          <w:rFonts w:asciiTheme="minorHAnsi" w:hAnsiTheme="minorHAnsi" w:cs="Arial"/>
          <w:b w:val="0"/>
          <w:sz w:val="22"/>
          <w:szCs w:val="22"/>
          <w:lang w:val="hr-HR"/>
        </w:rPr>
      </w:pPr>
    </w:p>
    <w:p w:rsidR="00DF0731" w:rsidRPr="005D12B5" w:rsidRDefault="00DF0731" w:rsidP="00B857DB">
      <w:pPr>
        <w:pStyle w:val="T1"/>
        <w:spacing w:before="0" w:after="0" w:line="240" w:lineRule="auto"/>
        <w:rPr>
          <w:rFonts w:asciiTheme="minorHAnsi" w:hAnsiTheme="minorHAnsi" w:cs="Arial"/>
          <w:b w:val="0"/>
          <w:sz w:val="22"/>
          <w:szCs w:val="22"/>
          <w:lang w:val="hr-HR"/>
        </w:rPr>
      </w:pPr>
      <w:r w:rsidRPr="005D12B5">
        <w:rPr>
          <w:rFonts w:asciiTheme="minorHAnsi" w:hAnsiTheme="minorHAnsi" w:cs="Arial"/>
          <w:b w:val="0"/>
          <w:sz w:val="22"/>
          <w:szCs w:val="22"/>
          <w:lang w:val="hr-HR"/>
        </w:rPr>
        <w:t>Tabela u nastavku prikazuje preostalo ugovorno dospijeće financijskih obveza Banke u nediskontiranim iznosima:</w:t>
      </w:r>
    </w:p>
    <w:p w:rsidR="00DB591E" w:rsidRPr="005D12B5" w:rsidRDefault="00DB591E" w:rsidP="00DB591E">
      <w:pPr>
        <w:pStyle w:val="T1"/>
        <w:spacing w:before="0" w:after="0" w:line="240" w:lineRule="auto"/>
        <w:rPr>
          <w:rFonts w:asciiTheme="minorHAnsi" w:hAnsiTheme="minorHAnsi" w:cs="Arial"/>
          <w:b w:val="0"/>
          <w:sz w:val="22"/>
          <w:szCs w:val="22"/>
          <w:lang w:val="hr-HR"/>
        </w:rPr>
      </w:pPr>
    </w:p>
    <w:tbl>
      <w:tblPr>
        <w:tblW w:w="5250" w:type="pct"/>
        <w:tblInd w:w="-284" w:type="dxa"/>
        <w:tblLayout w:type="fixed"/>
        <w:tblCellMar>
          <w:left w:w="120" w:type="dxa"/>
          <w:right w:w="120" w:type="dxa"/>
        </w:tblCellMar>
        <w:tblLook w:val="0000" w:firstRow="0" w:lastRow="0" w:firstColumn="0" w:lastColumn="0" w:noHBand="0" w:noVBand="0"/>
      </w:tblPr>
      <w:tblGrid>
        <w:gridCol w:w="2839"/>
        <w:gridCol w:w="1163"/>
        <w:gridCol w:w="1165"/>
        <w:gridCol w:w="1163"/>
        <w:gridCol w:w="1165"/>
        <w:gridCol w:w="1163"/>
        <w:gridCol w:w="1165"/>
      </w:tblGrid>
      <w:tr w:rsidR="00F25BAC" w:rsidRPr="00A3686A" w:rsidTr="006D2316">
        <w:trPr>
          <w:trHeight w:val="519"/>
        </w:trPr>
        <w:tc>
          <w:tcPr>
            <w:tcW w:w="1445" w:type="pct"/>
            <w:vAlign w:val="bottom"/>
          </w:tcPr>
          <w:p w:rsidR="00F10EA3" w:rsidRPr="00A3686A" w:rsidRDefault="00F10EA3" w:rsidP="00A66A89">
            <w:pPr>
              <w:tabs>
                <w:tab w:val="right" w:pos="1202"/>
              </w:tabs>
              <w:spacing w:line="240" w:lineRule="atLeast"/>
              <w:outlineLvl w:val="0"/>
              <w:rPr>
                <w:rFonts w:asciiTheme="minorHAnsi" w:hAnsiTheme="minorHAnsi" w:cs="Arial"/>
                <w:b/>
                <w:sz w:val="20"/>
                <w:szCs w:val="20"/>
                <w:lang w:val="hr-HR"/>
              </w:rPr>
            </w:pPr>
            <w:r w:rsidRPr="00A3686A">
              <w:rPr>
                <w:rFonts w:asciiTheme="minorHAnsi" w:hAnsiTheme="minorHAnsi" w:cs="Arial"/>
                <w:b/>
                <w:sz w:val="20"/>
                <w:szCs w:val="20"/>
                <w:lang w:val="hr-HR"/>
              </w:rPr>
              <w:t>Banka</w:t>
            </w:r>
          </w:p>
          <w:p w:rsidR="00F10EA3" w:rsidRPr="00A3686A" w:rsidRDefault="008770A1" w:rsidP="00B857DB">
            <w:pPr>
              <w:tabs>
                <w:tab w:val="right" w:pos="1202"/>
              </w:tabs>
              <w:spacing w:line="240" w:lineRule="atLeast"/>
              <w:outlineLvl w:val="0"/>
              <w:rPr>
                <w:rFonts w:asciiTheme="minorHAnsi" w:hAnsiTheme="minorHAnsi" w:cs="Arial"/>
                <w:b/>
                <w:sz w:val="20"/>
                <w:szCs w:val="20"/>
                <w:lang w:val="hr-HR"/>
              </w:rPr>
            </w:pPr>
            <w:r w:rsidRPr="00A3686A">
              <w:rPr>
                <w:rFonts w:asciiTheme="minorHAnsi" w:hAnsiTheme="minorHAnsi" w:cs="Arial"/>
                <w:b/>
                <w:sz w:val="20"/>
                <w:szCs w:val="20"/>
                <w:lang w:val="hr-HR"/>
              </w:rPr>
              <w:t>201</w:t>
            </w:r>
            <w:r w:rsidR="00BE43DC">
              <w:rPr>
                <w:rFonts w:asciiTheme="minorHAnsi" w:hAnsiTheme="minorHAnsi" w:cs="Arial"/>
                <w:b/>
                <w:sz w:val="20"/>
                <w:szCs w:val="20"/>
                <w:lang w:val="hr-HR"/>
              </w:rPr>
              <w:t>7</w:t>
            </w:r>
            <w:r w:rsidR="00F10EA3" w:rsidRPr="00A3686A">
              <w:rPr>
                <w:rFonts w:asciiTheme="minorHAnsi" w:hAnsiTheme="minorHAnsi" w:cs="Arial"/>
                <w:b/>
                <w:sz w:val="20"/>
                <w:szCs w:val="20"/>
                <w:lang w:val="hr-HR"/>
              </w:rPr>
              <w:t>. godina</w:t>
            </w:r>
          </w:p>
        </w:tc>
        <w:tc>
          <w:tcPr>
            <w:tcW w:w="592" w:type="pct"/>
          </w:tcPr>
          <w:p w:rsidR="00F10EA3" w:rsidRPr="00A3686A" w:rsidRDefault="00F10EA3" w:rsidP="00A66A89">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A3686A">
              <w:rPr>
                <w:rFonts w:asciiTheme="minorHAnsi" w:hAnsiTheme="minorHAnsi" w:cs="Arial"/>
                <w:b/>
                <w:sz w:val="20"/>
                <w:szCs w:val="20"/>
                <w:lang w:val="hr-HR"/>
              </w:rPr>
              <w:t>Do 1 mjesec</w:t>
            </w:r>
          </w:p>
        </w:tc>
        <w:tc>
          <w:tcPr>
            <w:tcW w:w="593" w:type="pct"/>
          </w:tcPr>
          <w:p w:rsidR="00F10EA3" w:rsidRPr="00A3686A" w:rsidRDefault="00F10EA3" w:rsidP="00A66A89">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A3686A">
              <w:rPr>
                <w:rFonts w:asciiTheme="minorHAnsi" w:hAnsiTheme="minorHAnsi" w:cs="Arial"/>
                <w:b/>
                <w:sz w:val="20"/>
                <w:szCs w:val="20"/>
                <w:lang w:val="hr-HR"/>
              </w:rPr>
              <w:t>1 do 3 mjeseca</w:t>
            </w:r>
          </w:p>
        </w:tc>
        <w:tc>
          <w:tcPr>
            <w:tcW w:w="592" w:type="pct"/>
          </w:tcPr>
          <w:p w:rsidR="00F10EA3" w:rsidRPr="00A3686A" w:rsidRDefault="00F10EA3" w:rsidP="00A66A89">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A3686A">
              <w:rPr>
                <w:rFonts w:asciiTheme="minorHAnsi" w:hAnsiTheme="minorHAnsi" w:cs="Arial"/>
                <w:b/>
                <w:sz w:val="20"/>
                <w:szCs w:val="20"/>
                <w:lang w:val="hr-HR"/>
              </w:rPr>
              <w:t>3 mj. do 1 godine</w:t>
            </w:r>
          </w:p>
        </w:tc>
        <w:tc>
          <w:tcPr>
            <w:tcW w:w="593" w:type="pct"/>
          </w:tcPr>
          <w:p w:rsidR="00F10EA3" w:rsidRPr="00A3686A" w:rsidRDefault="00F10EA3" w:rsidP="00A66A89">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A3686A">
              <w:rPr>
                <w:rFonts w:asciiTheme="minorHAnsi" w:hAnsiTheme="minorHAnsi" w:cs="Arial"/>
                <w:b/>
                <w:sz w:val="20"/>
                <w:szCs w:val="20"/>
                <w:lang w:val="hr-HR"/>
              </w:rPr>
              <w:t>1 do 3 godina</w:t>
            </w:r>
          </w:p>
        </w:tc>
        <w:tc>
          <w:tcPr>
            <w:tcW w:w="592" w:type="pct"/>
          </w:tcPr>
          <w:p w:rsidR="00F10EA3" w:rsidRPr="00A3686A" w:rsidRDefault="00F10EA3" w:rsidP="00A66A89">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A3686A">
              <w:rPr>
                <w:rFonts w:asciiTheme="minorHAnsi" w:hAnsiTheme="minorHAnsi" w:cs="Arial"/>
                <w:b/>
                <w:sz w:val="20"/>
                <w:szCs w:val="20"/>
                <w:lang w:val="hr-HR"/>
              </w:rPr>
              <w:t>Preko 3 godine</w:t>
            </w:r>
          </w:p>
        </w:tc>
        <w:tc>
          <w:tcPr>
            <w:tcW w:w="593" w:type="pct"/>
          </w:tcPr>
          <w:p w:rsidR="00F10EA3" w:rsidRPr="00A3686A" w:rsidRDefault="00F10EA3" w:rsidP="00A66A89">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A3686A">
              <w:rPr>
                <w:rFonts w:asciiTheme="minorHAnsi" w:hAnsiTheme="minorHAnsi" w:cs="Arial"/>
                <w:b/>
                <w:sz w:val="20"/>
                <w:szCs w:val="20"/>
                <w:lang w:val="hr-HR"/>
              </w:rPr>
              <w:t>Ukupno</w:t>
            </w:r>
          </w:p>
        </w:tc>
      </w:tr>
      <w:tr w:rsidR="00F25BAC" w:rsidRPr="00A3686A" w:rsidTr="006D2316">
        <w:trPr>
          <w:trHeight w:val="260"/>
        </w:trPr>
        <w:tc>
          <w:tcPr>
            <w:tcW w:w="1445" w:type="pct"/>
            <w:vAlign w:val="bottom"/>
          </w:tcPr>
          <w:p w:rsidR="00F10EA3" w:rsidRPr="00A3686A" w:rsidRDefault="00F10EA3" w:rsidP="00A66A89">
            <w:pPr>
              <w:tabs>
                <w:tab w:val="left" w:pos="-720"/>
              </w:tabs>
              <w:suppressAutoHyphens/>
              <w:jc w:val="center"/>
              <w:rPr>
                <w:rFonts w:asciiTheme="minorHAnsi" w:hAnsiTheme="minorHAnsi" w:cs="Arial"/>
                <w:b/>
                <w:spacing w:val="-2"/>
                <w:sz w:val="20"/>
                <w:szCs w:val="20"/>
                <w:lang w:val="hr-HR"/>
              </w:rPr>
            </w:pPr>
          </w:p>
        </w:tc>
        <w:tc>
          <w:tcPr>
            <w:tcW w:w="592" w:type="pct"/>
          </w:tcPr>
          <w:p w:rsidR="00F10EA3" w:rsidRPr="00A3686A" w:rsidRDefault="00F10EA3" w:rsidP="00A66A89">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A3686A">
              <w:rPr>
                <w:rFonts w:asciiTheme="minorHAnsi" w:hAnsiTheme="minorHAnsi" w:cs="Arial"/>
                <w:b/>
                <w:sz w:val="20"/>
                <w:szCs w:val="20"/>
                <w:lang w:val="hr-HR"/>
              </w:rPr>
              <w:t>000 kuna</w:t>
            </w:r>
          </w:p>
        </w:tc>
        <w:tc>
          <w:tcPr>
            <w:tcW w:w="593" w:type="pct"/>
          </w:tcPr>
          <w:p w:rsidR="00F10EA3" w:rsidRPr="00A3686A" w:rsidRDefault="00F10EA3" w:rsidP="00A66A89">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A3686A">
              <w:rPr>
                <w:rFonts w:asciiTheme="minorHAnsi" w:hAnsiTheme="minorHAnsi" w:cs="Arial"/>
                <w:b/>
                <w:sz w:val="20"/>
                <w:szCs w:val="20"/>
                <w:lang w:val="hr-HR"/>
              </w:rPr>
              <w:t>000 kuna</w:t>
            </w:r>
          </w:p>
        </w:tc>
        <w:tc>
          <w:tcPr>
            <w:tcW w:w="592" w:type="pct"/>
          </w:tcPr>
          <w:p w:rsidR="00F10EA3" w:rsidRPr="00A3686A" w:rsidRDefault="00F10EA3" w:rsidP="00A66A89">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A3686A">
              <w:rPr>
                <w:rFonts w:asciiTheme="minorHAnsi" w:hAnsiTheme="minorHAnsi" w:cs="Arial"/>
                <w:b/>
                <w:sz w:val="20"/>
                <w:szCs w:val="20"/>
                <w:lang w:val="hr-HR"/>
              </w:rPr>
              <w:t>000 kuna</w:t>
            </w:r>
          </w:p>
        </w:tc>
        <w:tc>
          <w:tcPr>
            <w:tcW w:w="593" w:type="pct"/>
          </w:tcPr>
          <w:p w:rsidR="00F10EA3" w:rsidRPr="00A3686A" w:rsidRDefault="00F10EA3" w:rsidP="00A66A89">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A3686A">
              <w:rPr>
                <w:rFonts w:asciiTheme="minorHAnsi" w:hAnsiTheme="minorHAnsi" w:cs="Arial"/>
                <w:b/>
                <w:sz w:val="20"/>
                <w:szCs w:val="20"/>
                <w:lang w:val="hr-HR"/>
              </w:rPr>
              <w:t>000 kuna</w:t>
            </w:r>
          </w:p>
        </w:tc>
        <w:tc>
          <w:tcPr>
            <w:tcW w:w="592" w:type="pct"/>
          </w:tcPr>
          <w:p w:rsidR="00F10EA3" w:rsidRPr="00A3686A" w:rsidRDefault="00F10EA3" w:rsidP="00A66A89">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A3686A">
              <w:rPr>
                <w:rFonts w:asciiTheme="minorHAnsi" w:hAnsiTheme="minorHAnsi" w:cs="Arial"/>
                <w:b/>
                <w:sz w:val="20"/>
                <w:szCs w:val="20"/>
                <w:lang w:val="hr-HR"/>
              </w:rPr>
              <w:t>000 kuna</w:t>
            </w:r>
          </w:p>
        </w:tc>
        <w:tc>
          <w:tcPr>
            <w:tcW w:w="593" w:type="pct"/>
          </w:tcPr>
          <w:p w:rsidR="00F10EA3" w:rsidRPr="00A3686A" w:rsidRDefault="00F10EA3" w:rsidP="00A66A89">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A3686A">
              <w:rPr>
                <w:rFonts w:asciiTheme="minorHAnsi" w:hAnsiTheme="minorHAnsi" w:cs="Arial"/>
                <w:b/>
                <w:sz w:val="20"/>
                <w:szCs w:val="20"/>
                <w:lang w:val="hr-HR"/>
              </w:rPr>
              <w:t>000 kuna</w:t>
            </w:r>
          </w:p>
        </w:tc>
      </w:tr>
      <w:tr w:rsidR="00F25BAC" w:rsidRPr="00A3686A" w:rsidTr="006D2316">
        <w:trPr>
          <w:trHeight w:val="260"/>
        </w:trPr>
        <w:tc>
          <w:tcPr>
            <w:tcW w:w="1445" w:type="pct"/>
            <w:vAlign w:val="bottom"/>
          </w:tcPr>
          <w:p w:rsidR="00F10EA3" w:rsidRPr="00A3686A" w:rsidRDefault="00F10EA3" w:rsidP="00A66A89">
            <w:pPr>
              <w:tabs>
                <w:tab w:val="right" w:pos="1202"/>
              </w:tabs>
              <w:spacing w:line="301" w:lineRule="exact"/>
              <w:outlineLvl w:val="0"/>
              <w:rPr>
                <w:rFonts w:asciiTheme="minorHAnsi" w:hAnsiTheme="minorHAnsi" w:cs="Arial"/>
                <w:b/>
                <w:bCs/>
                <w:sz w:val="20"/>
                <w:szCs w:val="20"/>
                <w:lang w:val="hr-HR"/>
              </w:rPr>
            </w:pPr>
            <w:r w:rsidRPr="00A3686A">
              <w:rPr>
                <w:rFonts w:asciiTheme="minorHAnsi" w:hAnsiTheme="minorHAnsi" w:cs="Arial"/>
                <w:b/>
                <w:bCs/>
                <w:sz w:val="20"/>
                <w:szCs w:val="20"/>
                <w:lang w:val="hr-HR"/>
              </w:rPr>
              <w:t>Financijske obveze</w:t>
            </w:r>
          </w:p>
        </w:tc>
        <w:tc>
          <w:tcPr>
            <w:tcW w:w="592" w:type="pct"/>
          </w:tcPr>
          <w:p w:rsidR="00F10EA3" w:rsidRPr="00A3686A" w:rsidRDefault="00F10EA3" w:rsidP="00A66A89">
            <w:pPr>
              <w:tabs>
                <w:tab w:val="right" w:pos="1202"/>
                <w:tab w:val="center" w:pos="4153"/>
                <w:tab w:val="right" w:pos="8306"/>
              </w:tabs>
              <w:spacing w:line="301" w:lineRule="exact"/>
              <w:jc w:val="right"/>
              <w:outlineLvl w:val="0"/>
              <w:rPr>
                <w:rFonts w:asciiTheme="minorHAnsi" w:hAnsiTheme="minorHAnsi" w:cs="Arial"/>
                <w:sz w:val="20"/>
                <w:szCs w:val="20"/>
                <w:lang w:val="hr-HR"/>
              </w:rPr>
            </w:pPr>
          </w:p>
        </w:tc>
        <w:tc>
          <w:tcPr>
            <w:tcW w:w="593" w:type="pct"/>
          </w:tcPr>
          <w:p w:rsidR="00F10EA3" w:rsidRPr="00A3686A" w:rsidRDefault="00F10EA3" w:rsidP="00A66A89">
            <w:pPr>
              <w:tabs>
                <w:tab w:val="right" w:pos="1202"/>
                <w:tab w:val="center" w:pos="4153"/>
                <w:tab w:val="right" w:pos="8306"/>
              </w:tabs>
              <w:spacing w:line="301" w:lineRule="exact"/>
              <w:jc w:val="right"/>
              <w:outlineLvl w:val="0"/>
              <w:rPr>
                <w:rFonts w:asciiTheme="minorHAnsi" w:hAnsiTheme="minorHAnsi" w:cs="Arial"/>
                <w:sz w:val="20"/>
                <w:szCs w:val="20"/>
                <w:lang w:val="hr-HR"/>
              </w:rPr>
            </w:pPr>
          </w:p>
        </w:tc>
        <w:tc>
          <w:tcPr>
            <w:tcW w:w="592" w:type="pct"/>
          </w:tcPr>
          <w:p w:rsidR="00F10EA3" w:rsidRPr="00A3686A" w:rsidRDefault="00F10EA3" w:rsidP="00A66A89">
            <w:pPr>
              <w:tabs>
                <w:tab w:val="right" w:pos="1202"/>
                <w:tab w:val="center" w:pos="4153"/>
                <w:tab w:val="right" w:pos="8306"/>
              </w:tabs>
              <w:spacing w:line="301" w:lineRule="exact"/>
              <w:jc w:val="right"/>
              <w:outlineLvl w:val="0"/>
              <w:rPr>
                <w:rFonts w:asciiTheme="minorHAnsi" w:hAnsiTheme="minorHAnsi" w:cs="Arial"/>
                <w:sz w:val="20"/>
                <w:szCs w:val="20"/>
                <w:lang w:val="hr-HR"/>
              </w:rPr>
            </w:pPr>
          </w:p>
        </w:tc>
        <w:tc>
          <w:tcPr>
            <w:tcW w:w="593" w:type="pct"/>
          </w:tcPr>
          <w:p w:rsidR="00F10EA3" w:rsidRPr="00A3686A" w:rsidRDefault="00F10EA3" w:rsidP="00A66A89">
            <w:pPr>
              <w:tabs>
                <w:tab w:val="right" w:pos="1202"/>
                <w:tab w:val="center" w:pos="4153"/>
                <w:tab w:val="right" w:pos="8306"/>
              </w:tabs>
              <w:spacing w:line="301" w:lineRule="exact"/>
              <w:jc w:val="right"/>
              <w:outlineLvl w:val="0"/>
              <w:rPr>
                <w:rFonts w:asciiTheme="minorHAnsi" w:hAnsiTheme="minorHAnsi" w:cs="Arial"/>
                <w:sz w:val="20"/>
                <w:szCs w:val="20"/>
                <w:lang w:val="hr-HR"/>
              </w:rPr>
            </w:pPr>
          </w:p>
        </w:tc>
        <w:tc>
          <w:tcPr>
            <w:tcW w:w="592" w:type="pct"/>
          </w:tcPr>
          <w:p w:rsidR="00F10EA3" w:rsidRPr="00A3686A" w:rsidRDefault="00F10EA3" w:rsidP="00A66A89">
            <w:pPr>
              <w:tabs>
                <w:tab w:val="right" w:pos="1202"/>
                <w:tab w:val="center" w:pos="4153"/>
                <w:tab w:val="right" w:pos="8306"/>
              </w:tabs>
              <w:spacing w:line="301" w:lineRule="exact"/>
              <w:jc w:val="right"/>
              <w:outlineLvl w:val="0"/>
              <w:rPr>
                <w:rFonts w:asciiTheme="minorHAnsi" w:hAnsiTheme="minorHAnsi" w:cs="Arial"/>
                <w:sz w:val="20"/>
                <w:szCs w:val="20"/>
                <w:lang w:val="hr-HR"/>
              </w:rPr>
            </w:pPr>
          </w:p>
        </w:tc>
        <w:tc>
          <w:tcPr>
            <w:tcW w:w="593" w:type="pct"/>
          </w:tcPr>
          <w:p w:rsidR="00F10EA3" w:rsidRPr="00A3686A" w:rsidRDefault="00F10EA3" w:rsidP="00A66A89">
            <w:pPr>
              <w:tabs>
                <w:tab w:val="right" w:pos="1202"/>
                <w:tab w:val="center" w:pos="4153"/>
                <w:tab w:val="right" w:pos="8306"/>
              </w:tabs>
              <w:spacing w:line="301" w:lineRule="exact"/>
              <w:jc w:val="right"/>
              <w:outlineLvl w:val="0"/>
              <w:rPr>
                <w:rFonts w:asciiTheme="minorHAnsi" w:hAnsiTheme="minorHAnsi" w:cs="Arial"/>
                <w:sz w:val="20"/>
                <w:szCs w:val="20"/>
                <w:lang w:val="hr-HR"/>
              </w:rPr>
            </w:pPr>
          </w:p>
        </w:tc>
      </w:tr>
      <w:tr w:rsidR="00CA2629" w:rsidRPr="00A3686A" w:rsidTr="00361B04">
        <w:trPr>
          <w:trHeight w:val="260"/>
        </w:trPr>
        <w:tc>
          <w:tcPr>
            <w:tcW w:w="1445" w:type="pct"/>
            <w:vAlign w:val="bottom"/>
          </w:tcPr>
          <w:p w:rsidR="00CA2629" w:rsidRPr="00A3686A" w:rsidRDefault="00CA2629" w:rsidP="00CA2629">
            <w:pPr>
              <w:tabs>
                <w:tab w:val="right" w:pos="1202"/>
              </w:tabs>
              <w:spacing w:line="301" w:lineRule="exact"/>
              <w:outlineLvl w:val="0"/>
              <w:rPr>
                <w:rFonts w:asciiTheme="minorHAnsi" w:hAnsiTheme="minorHAnsi" w:cs="Arial"/>
                <w:sz w:val="20"/>
                <w:szCs w:val="20"/>
                <w:lang w:val="hr-HR"/>
              </w:rPr>
            </w:pPr>
            <w:r w:rsidRPr="00A3686A">
              <w:rPr>
                <w:rFonts w:asciiTheme="minorHAnsi" w:hAnsiTheme="minorHAnsi" w:cs="Arial"/>
                <w:spacing w:val="-2"/>
                <w:sz w:val="20"/>
                <w:szCs w:val="20"/>
                <w:lang w:val="hr-HR"/>
              </w:rPr>
              <w:t>Obveze po depozitima</w:t>
            </w:r>
          </w:p>
        </w:tc>
        <w:tc>
          <w:tcPr>
            <w:tcW w:w="592" w:type="pct"/>
            <w:tcBorders>
              <w:top w:val="nil"/>
              <w:left w:val="nil"/>
              <w:bottom w:val="nil"/>
              <w:right w:val="nil"/>
            </w:tcBorders>
            <w:shd w:val="clear" w:color="auto" w:fill="auto"/>
            <w:vAlign w:val="bottom"/>
          </w:tcPr>
          <w:p w:rsidR="00CA2629" w:rsidRPr="00A3686A" w:rsidRDefault="00CA2629" w:rsidP="00CA2629">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E0A21">
              <w:rPr>
                <w:rFonts w:asciiTheme="minorHAnsi" w:hAnsiTheme="minorHAnsi" w:cs="Arial"/>
                <w:sz w:val="20"/>
                <w:szCs w:val="20"/>
              </w:rPr>
              <w:t>251.822</w:t>
            </w:r>
          </w:p>
        </w:tc>
        <w:tc>
          <w:tcPr>
            <w:tcW w:w="593" w:type="pct"/>
            <w:tcBorders>
              <w:top w:val="nil"/>
              <w:left w:val="nil"/>
              <w:bottom w:val="nil"/>
              <w:right w:val="nil"/>
            </w:tcBorders>
            <w:shd w:val="clear" w:color="auto" w:fill="auto"/>
            <w:vAlign w:val="bottom"/>
          </w:tcPr>
          <w:p w:rsidR="00CA2629" w:rsidRPr="00A3686A" w:rsidRDefault="00CA2629" w:rsidP="00CA2629">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E0A21">
              <w:rPr>
                <w:rFonts w:asciiTheme="minorHAnsi" w:hAnsiTheme="minorHAnsi" w:cs="Arial"/>
                <w:sz w:val="20"/>
                <w:szCs w:val="20"/>
              </w:rPr>
              <w:t>187</w:t>
            </w:r>
          </w:p>
        </w:tc>
        <w:tc>
          <w:tcPr>
            <w:tcW w:w="592" w:type="pct"/>
            <w:tcBorders>
              <w:top w:val="nil"/>
              <w:left w:val="nil"/>
              <w:bottom w:val="nil"/>
              <w:right w:val="nil"/>
            </w:tcBorders>
            <w:shd w:val="clear" w:color="auto" w:fill="auto"/>
            <w:vAlign w:val="bottom"/>
          </w:tcPr>
          <w:p w:rsidR="00CA2629" w:rsidRPr="00A3686A" w:rsidRDefault="00CA2629" w:rsidP="00CA2629">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E0A21">
              <w:rPr>
                <w:rFonts w:asciiTheme="minorHAnsi" w:hAnsiTheme="minorHAnsi" w:cs="Arial"/>
                <w:sz w:val="20"/>
                <w:szCs w:val="20"/>
              </w:rPr>
              <w:t>171.291</w:t>
            </w:r>
          </w:p>
        </w:tc>
        <w:tc>
          <w:tcPr>
            <w:tcW w:w="593" w:type="pct"/>
            <w:tcBorders>
              <w:top w:val="nil"/>
              <w:left w:val="nil"/>
              <w:bottom w:val="nil"/>
              <w:right w:val="nil"/>
            </w:tcBorders>
            <w:shd w:val="clear" w:color="auto" w:fill="auto"/>
            <w:vAlign w:val="bottom"/>
          </w:tcPr>
          <w:p w:rsidR="00CA2629" w:rsidRPr="00A3686A" w:rsidRDefault="00CA2629" w:rsidP="00CA2629">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E0A21">
              <w:rPr>
                <w:rFonts w:asciiTheme="minorHAnsi" w:hAnsiTheme="minorHAnsi" w:cs="Arial"/>
                <w:sz w:val="20"/>
                <w:szCs w:val="20"/>
              </w:rPr>
              <w:t>211.134</w:t>
            </w:r>
          </w:p>
        </w:tc>
        <w:tc>
          <w:tcPr>
            <w:tcW w:w="592" w:type="pct"/>
            <w:tcBorders>
              <w:top w:val="nil"/>
              <w:left w:val="nil"/>
              <w:bottom w:val="nil"/>
              <w:right w:val="nil"/>
            </w:tcBorders>
            <w:shd w:val="clear" w:color="auto" w:fill="auto"/>
            <w:vAlign w:val="bottom"/>
          </w:tcPr>
          <w:p w:rsidR="00CA2629" w:rsidRPr="00A3686A" w:rsidRDefault="00CA2629" w:rsidP="00CA2629">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E0A21">
              <w:rPr>
                <w:rFonts w:asciiTheme="minorHAnsi" w:hAnsiTheme="minorHAnsi" w:cs="Arial"/>
                <w:sz w:val="20"/>
                <w:szCs w:val="20"/>
              </w:rPr>
              <w:t>10.307</w:t>
            </w:r>
          </w:p>
        </w:tc>
        <w:tc>
          <w:tcPr>
            <w:tcW w:w="593" w:type="pct"/>
            <w:tcBorders>
              <w:top w:val="nil"/>
              <w:left w:val="nil"/>
              <w:bottom w:val="nil"/>
              <w:right w:val="nil"/>
            </w:tcBorders>
            <w:shd w:val="clear" w:color="auto" w:fill="auto"/>
            <w:vAlign w:val="bottom"/>
          </w:tcPr>
          <w:p w:rsidR="00CA2629" w:rsidRPr="00A3686A" w:rsidRDefault="00CA2629" w:rsidP="00CA2629">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E0A21">
              <w:rPr>
                <w:rFonts w:asciiTheme="minorHAnsi" w:hAnsiTheme="minorHAnsi" w:cs="Arial"/>
                <w:sz w:val="20"/>
                <w:szCs w:val="20"/>
              </w:rPr>
              <w:t>644.741</w:t>
            </w:r>
          </w:p>
        </w:tc>
      </w:tr>
      <w:tr w:rsidR="00CA2629" w:rsidRPr="00A3686A" w:rsidTr="00361B04">
        <w:trPr>
          <w:trHeight w:val="245"/>
        </w:trPr>
        <w:tc>
          <w:tcPr>
            <w:tcW w:w="1445" w:type="pct"/>
            <w:vAlign w:val="bottom"/>
          </w:tcPr>
          <w:p w:rsidR="00CA2629" w:rsidRPr="00A3686A" w:rsidRDefault="00CA2629" w:rsidP="00CA2629">
            <w:pPr>
              <w:tabs>
                <w:tab w:val="right" w:pos="1202"/>
              </w:tabs>
              <w:spacing w:line="301" w:lineRule="exact"/>
              <w:outlineLvl w:val="0"/>
              <w:rPr>
                <w:rFonts w:asciiTheme="minorHAnsi" w:hAnsiTheme="minorHAnsi" w:cs="Arial"/>
                <w:sz w:val="20"/>
                <w:szCs w:val="20"/>
                <w:lang w:val="hr-HR"/>
              </w:rPr>
            </w:pPr>
            <w:r w:rsidRPr="00A3686A">
              <w:rPr>
                <w:rFonts w:asciiTheme="minorHAnsi" w:hAnsiTheme="minorHAnsi" w:cs="Arial"/>
                <w:spacing w:val="-2"/>
                <w:sz w:val="20"/>
                <w:szCs w:val="20"/>
                <w:lang w:val="hr-HR"/>
              </w:rPr>
              <w:t>Obveze po kreditima</w:t>
            </w:r>
          </w:p>
        </w:tc>
        <w:tc>
          <w:tcPr>
            <w:tcW w:w="592" w:type="pct"/>
            <w:tcBorders>
              <w:top w:val="nil"/>
              <w:left w:val="nil"/>
              <w:bottom w:val="nil"/>
              <w:right w:val="nil"/>
            </w:tcBorders>
            <w:shd w:val="clear" w:color="auto" w:fill="auto"/>
            <w:vAlign w:val="bottom"/>
          </w:tcPr>
          <w:p w:rsidR="00CA2629" w:rsidRPr="00A3686A" w:rsidRDefault="00CA2629" w:rsidP="00CA2629">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E0A21">
              <w:rPr>
                <w:rFonts w:asciiTheme="minorHAnsi" w:hAnsiTheme="minorHAnsi" w:cs="Arial"/>
                <w:sz w:val="20"/>
                <w:szCs w:val="20"/>
              </w:rPr>
              <w:t>197.142</w:t>
            </w:r>
          </w:p>
        </w:tc>
        <w:tc>
          <w:tcPr>
            <w:tcW w:w="593" w:type="pct"/>
            <w:tcBorders>
              <w:top w:val="nil"/>
              <w:left w:val="nil"/>
              <w:bottom w:val="nil"/>
              <w:right w:val="nil"/>
            </w:tcBorders>
            <w:shd w:val="clear" w:color="auto" w:fill="auto"/>
            <w:vAlign w:val="bottom"/>
          </w:tcPr>
          <w:p w:rsidR="00CA2629" w:rsidRPr="00A3686A" w:rsidRDefault="00CA2629" w:rsidP="00CA2629">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E0A21">
              <w:rPr>
                <w:rFonts w:asciiTheme="minorHAnsi" w:hAnsiTheme="minorHAnsi" w:cs="Arial"/>
                <w:sz w:val="20"/>
                <w:szCs w:val="20"/>
              </w:rPr>
              <w:t>283.160</w:t>
            </w:r>
          </w:p>
        </w:tc>
        <w:tc>
          <w:tcPr>
            <w:tcW w:w="592" w:type="pct"/>
            <w:tcBorders>
              <w:top w:val="nil"/>
              <w:left w:val="nil"/>
              <w:bottom w:val="nil"/>
              <w:right w:val="nil"/>
            </w:tcBorders>
            <w:shd w:val="clear" w:color="auto" w:fill="auto"/>
            <w:vAlign w:val="bottom"/>
          </w:tcPr>
          <w:p w:rsidR="00CA2629" w:rsidRPr="00A3686A" w:rsidRDefault="00CA2629" w:rsidP="00CA2629">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E0A21">
              <w:rPr>
                <w:rFonts w:asciiTheme="minorHAnsi" w:hAnsiTheme="minorHAnsi" w:cs="Arial"/>
                <w:sz w:val="20"/>
                <w:szCs w:val="20"/>
              </w:rPr>
              <w:t>1.358.672</w:t>
            </w:r>
          </w:p>
        </w:tc>
        <w:tc>
          <w:tcPr>
            <w:tcW w:w="593" w:type="pct"/>
            <w:tcBorders>
              <w:top w:val="nil"/>
              <w:left w:val="nil"/>
              <w:bottom w:val="nil"/>
              <w:right w:val="nil"/>
            </w:tcBorders>
            <w:shd w:val="clear" w:color="auto" w:fill="auto"/>
            <w:vAlign w:val="bottom"/>
          </w:tcPr>
          <w:p w:rsidR="00CA2629" w:rsidRPr="00A3686A" w:rsidRDefault="00CA2629" w:rsidP="00CA2629">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E0A21">
              <w:rPr>
                <w:rFonts w:asciiTheme="minorHAnsi" w:hAnsiTheme="minorHAnsi" w:cs="Arial"/>
                <w:sz w:val="20"/>
                <w:szCs w:val="20"/>
              </w:rPr>
              <w:t>4.292.634</w:t>
            </w:r>
          </w:p>
        </w:tc>
        <w:tc>
          <w:tcPr>
            <w:tcW w:w="592" w:type="pct"/>
            <w:tcBorders>
              <w:top w:val="nil"/>
              <w:left w:val="nil"/>
              <w:bottom w:val="nil"/>
              <w:right w:val="nil"/>
            </w:tcBorders>
            <w:shd w:val="clear" w:color="auto" w:fill="auto"/>
            <w:vAlign w:val="bottom"/>
          </w:tcPr>
          <w:p w:rsidR="00CA2629" w:rsidRPr="00A3686A" w:rsidRDefault="00CA2629" w:rsidP="00CA2629">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E0A21">
              <w:rPr>
                <w:rFonts w:asciiTheme="minorHAnsi" w:hAnsiTheme="minorHAnsi" w:cs="Arial"/>
                <w:sz w:val="20"/>
                <w:szCs w:val="20"/>
              </w:rPr>
              <w:t>10.758.724</w:t>
            </w:r>
          </w:p>
        </w:tc>
        <w:tc>
          <w:tcPr>
            <w:tcW w:w="593" w:type="pct"/>
            <w:tcBorders>
              <w:top w:val="nil"/>
              <w:left w:val="nil"/>
              <w:bottom w:val="nil"/>
              <w:right w:val="nil"/>
            </w:tcBorders>
            <w:shd w:val="clear" w:color="auto" w:fill="auto"/>
            <w:vAlign w:val="bottom"/>
          </w:tcPr>
          <w:p w:rsidR="00CA2629" w:rsidRPr="00A3686A" w:rsidRDefault="00CA2629" w:rsidP="00CA2629">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E0A21">
              <w:rPr>
                <w:rFonts w:asciiTheme="minorHAnsi" w:hAnsiTheme="minorHAnsi" w:cs="Arial"/>
                <w:sz w:val="20"/>
                <w:szCs w:val="20"/>
              </w:rPr>
              <w:t>16.890.332</w:t>
            </w:r>
          </w:p>
        </w:tc>
      </w:tr>
      <w:tr w:rsidR="00CA2629" w:rsidRPr="00A3686A" w:rsidTr="00361B04">
        <w:trPr>
          <w:trHeight w:val="519"/>
        </w:trPr>
        <w:tc>
          <w:tcPr>
            <w:tcW w:w="1445" w:type="pct"/>
            <w:vAlign w:val="bottom"/>
          </w:tcPr>
          <w:p w:rsidR="00CA2629" w:rsidRPr="00A3686A" w:rsidRDefault="00CA2629" w:rsidP="00CA2629">
            <w:pPr>
              <w:tabs>
                <w:tab w:val="right" w:pos="1202"/>
              </w:tabs>
              <w:spacing w:line="301" w:lineRule="exact"/>
              <w:outlineLvl w:val="0"/>
              <w:rPr>
                <w:rFonts w:asciiTheme="minorHAnsi" w:hAnsiTheme="minorHAnsi" w:cs="Arial"/>
                <w:sz w:val="20"/>
                <w:szCs w:val="20"/>
                <w:lang w:val="hr-HR"/>
              </w:rPr>
            </w:pPr>
            <w:r w:rsidRPr="00A3686A">
              <w:rPr>
                <w:rFonts w:asciiTheme="minorHAnsi" w:hAnsiTheme="minorHAnsi" w:cs="Arial"/>
                <w:spacing w:val="-2"/>
                <w:sz w:val="20"/>
                <w:szCs w:val="20"/>
                <w:lang w:val="hr-HR"/>
              </w:rPr>
              <w:t>Obveze za izdane dugoročne vrijednosne papire</w:t>
            </w:r>
          </w:p>
        </w:tc>
        <w:tc>
          <w:tcPr>
            <w:tcW w:w="592" w:type="pct"/>
            <w:tcBorders>
              <w:top w:val="nil"/>
              <w:left w:val="nil"/>
              <w:right w:val="nil"/>
            </w:tcBorders>
            <w:shd w:val="clear" w:color="auto" w:fill="auto"/>
            <w:vAlign w:val="bottom"/>
          </w:tcPr>
          <w:p w:rsidR="00CA2629" w:rsidRPr="00A3686A" w:rsidRDefault="00CA2629" w:rsidP="00CA2629">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E0A21">
              <w:rPr>
                <w:rFonts w:asciiTheme="minorHAnsi" w:hAnsiTheme="minorHAnsi" w:cs="Arial"/>
                <w:sz w:val="20"/>
                <w:szCs w:val="20"/>
              </w:rPr>
              <w:t>-</w:t>
            </w:r>
          </w:p>
        </w:tc>
        <w:tc>
          <w:tcPr>
            <w:tcW w:w="593" w:type="pct"/>
            <w:tcBorders>
              <w:top w:val="nil"/>
              <w:left w:val="nil"/>
              <w:right w:val="nil"/>
            </w:tcBorders>
            <w:shd w:val="clear" w:color="auto" w:fill="auto"/>
            <w:vAlign w:val="bottom"/>
          </w:tcPr>
          <w:p w:rsidR="00CA2629" w:rsidRPr="00A3686A" w:rsidRDefault="00CA2629" w:rsidP="00CA2629">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E0A21">
              <w:rPr>
                <w:rFonts w:asciiTheme="minorHAnsi" w:hAnsiTheme="minorHAnsi" w:cs="Arial"/>
                <w:sz w:val="20"/>
                <w:szCs w:val="20"/>
              </w:rPr>
              <w:t>-</w:t>
            </w:r>
          </w:p>
        </w:tc>
        <w:tc>
          <w:tcPr>
            <w:tcW w:w="592" w:type="pct"/>
            <w:tcBorders>
              <w:top w:val="nil"/>
              <w:left w:val="nil"/>
              <w:right w:val="nil"/>
            </w:tcBorders>
            <w:shd w:val="clear" w:color="auto" w:fill="auto"/>
            <w:vAlign w:val="bottom"/>
          </w:tcPr>
          <w:p w:rsidR="00CA2629" w:rsidRPr="00A3686A" w:rsidRDefault="00CA2629" w:rsidP="00CA2629">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E0A21">
              <w:rPr>
                <w:rFonts w:asciiTheme="minorHAnsi" w:hAnsiTheme="minorHAnsi" w:cs="Arial"/>
                <w:sz w:val="20"/>
                <w:szCs w:val="20"/>
              </w:rPr>
              <w:t>67.623</w:t>
            </w:r>
          </w:p>
        </w:tc>
        <w:tc>
          <w:tcPr>
            <w:tcW w:w="593" w:type="pct"/>
            <w:tcBorders>
              <w:top w:val="nil"/>
              <w:left w:val="nil"/>
              <w:right w:val="nil"/>
            </w:tcBorders>
            <w:shd w:val="clear" w:color="auto" w:fill="auto"/>
            <w:vAlign w:val="bottom"/>
          </w:tcPr>
          <w:p w:rsidR="00CA2629" w:rsidRPr="00A3686A" w:rsidRDefault="00CA2629" w:rsidP="00CA2629">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E0A21">
              <w:rPr>
                <w:rFonts w:asciiTheme="minorHAnsi" w:hAnsiTheme="minorHAnsi" w:cs="Arial"/>
                <w:sz w:val="20"/>
                <w:szCs w:val="20"/>
              </w:rPr>
              <w:t>1.253.036</w:t>
            </w:r>
          </w:p>
        </w:tc>
        <w:tc>
          <w:tcPr>
            <w:tcW w:w="592" w:type="pct"/>
            <w:tcBorders>
              <w:top w:val="nil"/>
              <w:left w:val="nil"/>
              <w:right w:val="nil"/>
            </w:tcBorders>
            <w:shd w:val="clear" w:color="auto" w:fill="auto"/>
            <w:vAlign w:val="bottom"/>
          </w:tcPr>
          <w:p w:rsidR="00CA2629" w:rsidRPr="00A3686A" w:rsidRDefault="00CA2629" w:rsidP="00CA2629">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E0A21">
              <w:rPr>
                <w:rFonts w:asciiTheme="minorHAnsi" w:hAnsiTheme="minorHAnsi" w:cs="Arial"/>
                <w:sz w:val="20"/>
                <w:szCs w:val="20"/>
              </w:rPr>
              <w:t>-</w:t>
            </w:r>
          </w:p>
        </w:tc>
        <w:tc>
          <w:tcPr>
            <w:tcW w:w="593" w:type="pct"/>
            <w:tcBorders>
              <w:top w:val="nil"/>
              <w:left w:val="nil"/>
              <w:right w:val="nil"/>
            </w:tcBorders>
            <w:shd w:val="clear" w:color="auto" w:fill="auto"/>
            <w:vAlign w:val="bottom"/>
          </w:tcPr>
          <w:p w:rsidR="00CA2629" w:rsidRPr="00A3686A" w:rsidRDefault="00CA2629" w:rsidP="00CA2629">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E0A21">
              <w:rPr>
                <w:rFonts w:asciiTheme="minorHAnsi" w:hAnsiTheme="minorHAnsi" w:cs="Arial"/>
                <w:sz w:val="20"/>
                <w:szCs w:val="20"/>
              </w:rPr>
              <w:t>1.320.659</w:t>
            </w:r>
          </w:p>
        </w:tc>
      </w:tr>
      <w:tr w:rsidR="00CA2629" w:rsidRPr="00A3686A" w:rsidTr="00361B04">
        <w:trPr>
          <w:trHeight w:val="260"/>
        </w:trPr>
        <w:tc>
          <w:tcPr>
            <w:tcW w:w="1445" w:type="pct"/>
            <w:vAlign w:val="bottom"/>
          </w:tcPr>
          <w:p w:rsidR="00CA2629" w:rsidRPr="00A3686A" w:rsidRDefault="00CA2629" w:rsidP="00CA2629">
            <w:pPr>
              <w:tabs>
                <w:tab w:val="right" w:pos="1202"/>
              </w:tabs>
              <w:spacing w:line="301" w:lineRule="exact"/>
              <w:outlineLvl w:val="0"/>
              <w:rPr>
                <w:rFonts w:asciiTheme="minorHAnsi" w:hAnsiTheme="minorHAnsi" w:cs="Arial"/>
                <w:sz w:val="20"/>
                <w:szCs w:val="20"/>
                <w:lang w:val="hr-HR"/>
              </w:rPr>
            </w:pPr>
            <w:r w:rsidRPr="00A3686A">
              <w:rPr>
                <w:rFonts w:asciiTheme="minorHAnsi" w:hAnsiTheme="minorHAnsi" w:cs="Arial"/>
                <w:spacing w:val="-2"/>
                <w:sz w:val="20"/>
                <w:szCs w:val="20"/>
                <w:lang w:val="hr-HR"/>
              </w:rPr>
              <w:t>Ostale obveze</w:t>
            </w:r>
          </w:p>
        </w:tc>
        <w:tc>
          <w:tcPr>
            <w:tcW w:w="592" w:type="pct"/>
            <w:tcBorders>
              <w:top w:val="nil"/>
              <w:left w:val="nil"/>
              <w:right w:val="nil"/>
            </w:tcBorders>
            <w:shd w:val="clear" w:color="auto" w:fill="auto"/>
            <w:vAlign w:val="bottom"/>
          </w:tcPr>
          <w:p w:rsidR="00CA2629" w:rsidRPr="00A3686A" w:rsidRDefault="00CA2629" w:rsidP="00CA2629">
            <w:pPr>
              <w:tabs>
                <w:tab w:val="right" w:pos="1202"/>
                <w:tab w:val="center" w:pos="4153"/>
                <w:tab w:val="right" w:pos="8306"/>
              </w:tabs>
              <w:spacing w:line="301" w:lineRule="exact"/>
              <w:jc w:val="right"/>
              <w:outlineLvl w:val="0"/>
              <w:rPr>
                <w:rFonts w:asciiTheme="minorHAnsi" w:hAnsiTheme="minorHAnsi" w:cs="Arial"/>
                <w:sz w:val="20"/>
                <w:szCs w:val="20"/>
                <w:lang w:val="hr-HR"/>
              </w:rPr>
            </w:pPr>
            <w:r w:rsidRPr="004E0A21">
              <w:rPr>
                <w:rFonts w:asciiTheme="minorHAnsi" w:hAnsiTheme="minorHAnsi" w:cs="Arial"/>
                <w:sz w:val="20"/>
                <w:szCs w:val="20"/>
              </w:rPr>
              <w:t>185.299</w:t>
            </w:r>
          </w:p>
        </w:tc>
        <w:tc>
          <w:tcPr>
            <w:tcW w:w="593" w:type="pct"/>
            <w:tcBorders>
              <w:top w:val="nil"/>
              <w:left w:val="nil"/>
              <w:right w:val="nil"/>
            </w:tcBorders>
            <w:shd w:val="clear" w:color="auto" w:fill="auto"/>
            <w:vAlign w:val="bottom"/>
          </w:tcPr>
          <w:p w:rsidR="00CA2629" w:rsidRPr="00A3686A" w:rsidRDefault="00CA2629" w:rsidP="00CA2629">
            <w:pPr>
              <w:tabs>
                <w:tab w:val="right" w:pos="1202"/>
                <w:tab w:val="center" w:pos="4153"/>
                <w:tab w:val="right" w:pos="8306"/>
              </w:tabs>
              <w:spacing w:line="301" w:lineRule="exact"/>
              <w:jc w:val="right"/>
              <w:outlineLvl w:val="0"/>
              <w:rPr>
                <w:rFonts w:asciiTheme="minorHAnsi" w:hAnsiTheme="minorHAnsi" w:cs="Arial"/>
                <w:sz w:val="20"/>
                <w:szCs w:val="20"/>
                <w:lang w:val="hr-HR"/>
              </w:rPr>
            </w:pPr>
            <w:r w:rsidRPr="004E0A21">
              <w:rPr>
                <w:rFonts w:asciiTheme="minorHAnsi" w:hAnsiTheme="minorHAnsi" w:cs="Arial"/>
                <w:sz w:val="20"/>
                <w:szCs w:val="20"/>
              </w:rPr>
              <w:t>21.082</w:t>
            </w:r>
          </w:p>
        </w:tc>
        <w:tc>
          <w:tcPr>
            <w:tcW w:w="592" w:type="pct"/>
            <w:tcBorders>
              <w:top w:val="nil"/>
              <w:left w:val="nil"/>
              <w:right w:val="nil"/>
            </w:tcBorders>
            <w:shd w:val="clear" w:color="auto" w:fill="auto"/>
            <w:vAlign w:val="bottom"/>
          </w:tcPr>
          <w:p w:rsidR="00CA2629" w:rsidRPr="00A3686A" w:rsidRDefault="00CA2629" w:rsidP="00CA2629">
            <w:pPr>
              <w:tabs>
                <w:tab w:val="right" w:pos="1202"/>
                <w:tab w:val="center" w:pos="4153"/>
                <w:tab w:val="right" w:pos="8306"/>
              </w:tabs>
              <w:spacing w:line="301" w:lineRule="exact"/>
              <w:jc w:val="right"/>
              <w:outlineLvl w:val="0"/>
              <w:rPr>
                <w:rFonts w:asciiTheme="minorHAnsi" w:hAnsiTheme="minorHAnsi" w:cs="Arial"/>
                <w:sz w:val="20"/>
                <w:szCs w:val="20"/>
                <w:lang w:val="hr-HR"/>
              </w:rPr>
            </w:pPr>
            <w:r w:rsidRPr="004E0A21">
              <w:rPr>
                <w:rFonts w:asciiTheme="minorHAnsi" w:hAnsiTheme="minorHAnsi" w:cs="Arial"/>
                <w:sz w:val="20"/>
                <w:szCs w:val="20"/>
              </w:rPr>
              <w:t>76.872</w:t>
            </w:r>
          </w:p>
        </w:tc>
        <w:tc>
          <w:tcPr>
            <w:tcW w:w="593" w:type="pct"/>
            <w:tcBorders>
              <w:top w:val="nil"/>
              <w:left w:val="nil"/>
              <w:right w:val="nil"/>
            </w:tcBorders>
            <w:shd w:val="clear" w:color="auto" w:fill="auto"/>
            <w:vAlign w:val="bottom"/>
          </w:tcPr>
          <w:p w:rsidR="00CA2629" w:rsidRPr="00A3686A" w:rsidRDefault="00CA2629" w:rsidP="00CA2629">
            <w:pPr>
              <w:tabs>
                <w:tab w:val="right" w:pos="1202"/>
                <w:tab w:val="center" w:pos="4153"/>
                <w:tab w:val="right" w:pos="8306"/>
              </w:tabs>
              <w:spacing w:line="301" w:lineRule="exact"/>
              <w:jc w:val="right"/>
              <w:outlineLvl w:val="0"/>
              <w:rPr>
                <w:rFonts w:asciiTheme="minorHAnsi" w:hAnsiTheme="minorHAnsi" w:cs="Arial"/>
                <w:sz w:val="20"/>
                <w:szCs w:val="20"/>
                <w:lang w:val="hr-HR"/>
              </w:rPr>
            </w:pPr>
            <w:r w:rsidRPr="004E0A21">
              <w:rPr>
                <w:rFonts w:asciiTheme="minorHAnsi" w:hAnsiTheme="minorHAnsi" w:cs="Arial"/>
                <w:sz w:val="20"/>
                <w:szCs w:val="20"/>
              </w:rPr>
              <w:t>144.072</w:t>
            </w:r>
          </w:p>
        </w:tc>
        <w:tc>
          <w:tcPr>
            <w:tcW w:w="592" w:type="pct"/>
            <w:tcBorders>
              <w:top w:val="nil"/>
              <w:left w:val="nil"/>
              <w:right w:val="nil"/>
            </w:tcBorders>
            <w:shd w:val="clear" w:color="auto" w:fill="auto"/>
            <w:vAlign w:val="bottom"/>
          </w:tcPr>
          <w:p w:rsidR="00CA2629" w:rsidRPr="00A3686A" w:rsidRDefault="00CA2629" w:rsidP="00CA2629">
            <w:pPr>
              <w:tabs>
                <w:tab w:val="right" w:pos="1202"/>
                <w:tab w:val="center" w:pos="4153"/>
                <w:tab w:val="right" w:pos="8306"/>
              </w:tabs>
              <w:spacing w:line="301" w:lineRule="exact"/>
              <w:jc w:val="right"/>
              <w:outlineLvl w:val="0"/>
              <w:rPr>
                <w:rFonts w:asciiTheme="minorHAnsi" w:hAnsiTheme="minorHAnsi" w:cs="Arial"/>
                <w:sz w:val="20"/>
                <w:szCs w:val="20"/>
                <w:lang w:val="hr-HR"/>
              </w:rPr>
            </w:pPr>
            <w:r w:rsidRPr="004E0A21">
              <w:rPr>
                <w:rFonts w:asciiTheme="minorHAnsi" w:hAnsiTheme="minorHAnsi" w:cs="Arial"/>
                <w:sz w:val="20"/>
                <w:szCs w:val="20"/>
              </w:rPr>
              <w:t>165.326</w:t>
            </w:r>
          </w:p>
        </w:tc>
        <w:tc>
          <w:tcPr>
            <w:tcW w:w="593" w:type="pct"/>
            <w:tcBorders>
              <w:top w:val="nil"/>
              <w:left w:val="nil"/>
              <w:right w:val="nil"/>
            </w:tcBorders>
            <w:shd w:val="clear" w:color="auto" w:fill="auto"/>
            <w:vAlign w:val="bottom"/>
          </w:tcPr>
          <w:p w:rsidR="00CA2629" w:rsidRPr="00A3686A" w:rsidRDefault="00CA2629" w:rsidP="00CA2629">
            <w:pPr>
              <w:tabs>
                <w:tab w:val="right" w:pos="1202"/>
                <w:tab w:val="center" w:pos="4153"/>
                <w:tab w:val="right" w:pos="8306"/>
              </w:tabs>
              <w:spacing w:line="301" w:lineRule="exact"/>
              <w:jc w:val="right"/>
              <w:outlineLvl w:val="0"/>
              <w:rPr>
                <w:rFonts w:asciiTheme="minorHAnsi" w:hAnsiTheme="minorHAnsi" w:cs="Arial"/>
                <w:sz w:val="20"/>
                <w:szCs w:val="20"/>
                <w:lang w:val="hr-HR"/>
              </w:rPr>
            </w:pPr>
            <w:r w:rsidRPr="004E0A21">
              <w:rPr>
                <w:rFonts w:asciiTheme="minorHAnsi" w:hAnsiTheme="minorHAnsi" w:cs="Arial"/>
                <w:sz w:val="20"/>
                <w:szCs w:val="20"/>
              </w:rPr>
              <w:t>592.651</w:t>
            </w:r>
          </w:p>
        </w:tc>
      </w:tr>
      <w:tr w:rsidR="00CA2629" w:rsidRPr="00A3686A" w:rsidTr="00447AB8">
        <w:trPr>
          <w:trHeight w:val="119"/>
        </w:trPr>
        <w:tc>
          <w:tcPr>
            <w:tcW w:w="1445" w:type="pct"/>
            <w:vAlign w:val="bottom"/>
          </w:tcPr>
          <w:p w:rsidR="00CA2629" w:rsidRPr="00A3686A" w:rsidRDefault="00CA2629" w:rsidP="00CA2629">
            <w:pPr>
              <w:tabs>
                <w:tab w:val="right" w:pos="1202"/>
              </w:tabs>
              <w:spacing w:line="140" w:lineRule="exact"/>
              <w:outlineLvl w:val="0"/>
              <w:rPr>
                <w:rFonts w:asciiTheme="minorHAnsi" w:hAnsiTheme="minorHAnsi" w:cs="Arial"/>
                <w:spacing w:val="-2"/>
                <w:sz w:val="20"/>
                <w:szCs w:val="20"/>
                <w:lang w:val="hr-HR"/>
              </w:rPr>
            </w:pPr>
          </w:p>
        </w:tc>
        <w:tc>
          <w:tcPr>
            <w:tcW w:w="592" w:type="pct"/>
            <w:tcBorders>
              <w:bottom w:val="single" w:sz="8" w:space="0" w:color="auto"/>
            </w:tcBorders>
            <w:vAlign w:val="bottom"/>
          </w:tcPr>
          <w:p w:rsidR="00CA2629" w:rsidRPr="00A3686A" w:rsidRDefault="00CA2629" w:rsidP="00CA262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3" w:type="pct"/>
            <w:tcBorders>
              <w:bottom w:val="single" w:sz="8" w:space="0" w:color="auto"/>
            </w:tcBorders>
            <w:vAlign w:val="bottom"/>
          </w:tcPr>
          <w:p w:rsidR="00CA2629" w:rsidRPr="00A3686A" w:rsidRDefault="00CA2629" w:rsidP="00CA262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2" w:type="pct"/>
            <w:tcBorders>
              <w:bottom w:val="single" w:sz="8" w:space="0" w:color="auto"/>
            </w:tcBorders>
            <w:vAlign w:val="bottom"/>
          </w:tcPr>
          <w:p w:rsidR="00CA2629" w:rsidRPr="00A3686A" w:rsidRDefault="00CA2629" w:rsidP="00CA262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3" w:type="pct"/>
            <w:tcBorders>
              <w:bottom w:val="single" w:sz="8" w:space="0" w:color="auto"/>
            </w:tcBorders>
            <w:vAlign w:val="bottom"/>
          </w:tcPr>
          <w:p w:rsidR="00CA2629" w:rsidRPr="00A3686A" w:rsidRDefault="00CA2629" w:rsidP="00CA262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2" w:type="pct"/>
            <w:tcBorders>
              <w:bottom w:val="single" w:sz="8" w:space="0" w:color="auto"/>
            </w:tcBorders>
            <w:vAlign w:val="bottom"/>
          </w:tcPr>
          <w:p w:rsidR="00CA2629" w:rsidRPr="00A3686A" w:rsidRDefault="00CA2629" w:rsidP="00CA262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3" w:type="pct"/>
            <w:tcBorders>
              <w:bottom w:val="single" w:sz="8" w:space="0" w:color="auto"/>
            </w:tcBorders>
            <w:vAlign w:val="bottom"/>
          </w:tcPr>
          <w:p w:rsidR="00CA2629" w:rsidRPr="00A3686A" w:rsidRDefault="00CA2629" w:rsidP="00CA262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r>
      <w:tr w:rsidR="00CA2629" w:rsidRPr="00A3686A" w:rsidTr="00447AB8">
        <w:trPr>
          <w:trHeight w:val="107"/>
        </w:trPr>
        <w:tc>
          <w:tcPr>
            <w:tcW w:w="1445" w:type="pct"/>
            <w:vAlign w:val="bottom"/>
          </w:tcPr>
          <w:p w:rsidR="00CA2629" w:rsidRPr="00A3686A" w:rsidRDefault="00CA2629" w:rsidP="00CA2629">
            <w:pPr>
              <w:tabs>
                <w:tab w:val="right" w:pos="1202"/>
              </w:tabs>
              <w:spacing w:line="140" w:lineRule="exact"/>
              <w:outlineLvl w:val="0"/>
              <w:rPr>
                <w:rFonts w:asciiTheme="minorHAnsi" w:hAnsiTheme="minorHAnsi" w:cs="Arial"/>
                <w:spacing w:val="-2"/>
                <w:sz w:val="20"/>
                <w:szCs w:val="20"/>
                <w:lang w:val="hr-HR"/>
              </w:rPr>
            </w:pPr>
          </w:p>
        </w:tc>
        <w:tc>
          <w:tcPr>
            <w:tcW w:w="592" w:type="pct"/>
            <w:tcBorders>
              <w:top w:val="single" w:sz="8" w:space="0" w:color="auto"/>
            </w:tcBorders>
            <w:vAlign w:val="bottom"/>
          </w:tcPr>
          <w:p w:rsidR="00CA2629" w:rsidRPr="00A3686A" w:rsidRDefault="00CA2629" w:rsidP="00CA262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3" w:type="pct"/>
            <w:tcBorders>
              <w:top w:val="single" w:sz="8" w:space="0" w:color="auto"/>
            </w:tcBorders>
            <w:vAlign w:val="bottom"/>
          </w:tcPr>
          <w:p w:rsidR="00CA2629" w:rsidRPr="00A3686A" w:rsidRDefault="00CA2629" w:rsidP="00CA262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2" w:type="pct"/>
            <w:tcBorders>
              <w:top w:val="single" w:sz="8" w:space="0" w:color="auto"/>
            </w:tcBorders>
            <w:vAlign w:val="bottom"/>
          </w:tcPr>
          <w:p w:rsidR="00CA2629" w:rsidRPr="00A3686A" w:rsidRDefault="00CA2629" w:rsidP="00CA262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3" w:type="pct"/>
            <w:tcBorders>
              <w:top w:val="single" w:sz="8" w:space="0" w:color="auto"/>
            </w:tcBorders>
            <w:vAlign w:val="bottom"/>
          </w:tcPr>
          <w:p w:rsidR="00CA2629" w:rsidRPr="00A3686A" w:rsidRDefault="00CA2629" w:rsidP="00CA262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2" w:type="pct"/>
            <w:tcBorders>
              <w:top w:val="single" w:sz="8" w:space="0" w:color="auto"/>
            </w:tcBorders>
            <w:vAlign w:val="bottom"/>
          </w:tcPr>
          <w:p w:rsidR="00CA2629" w:rsidRPr="00A3686A" w:rsidRDefault="00CA2629" w:rsidP="00CA262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3" w:type="pct"/>
            <w:tcBorders>
              <w:top w:val="single" w:sz="8" w:space="0" w:color="auto"/>
            </w:tcBorders>
            <w:vAlign w:val="bottom"/>
          </w:tcPr>
          <w:p w:rsidR="00CA2629" w:rsidRPr="00A3686A" w:rsidRDefault="00CA2629" w:rsidP="00CA262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r>
      <w:tr w:rsidR="00CA2629" w:rsidRPr="00A3686A" w:rsidTr="00447AB8">
        <w:trPr>
          <w:trHeight w:val="354"/>
        </w:trPr>
        <w:tc>
          <w:tcPr>
            <w:tcW w:w="1445" w:type="pct"/>
            <w:vAlign w:val="bottom"/>
          </w:tcPr>
          <w:p w:rsidR="00CA2629" w:rsidRPr="00A3686A" w:rsidRDefault="00CA2629" w:rsidP="00CA2629">
            <w:pPr>
              <w:tabs>
                <w:tab w:val="right" w:pos="1202"/>
              </w:tabs>
              <w:spacing w:line="340" w:lineRule="exact"/>
              <w:outlineLvl w:val="0"/>
              <w:rPr>
                <w:rFonts w:asciiTheme="minorHAnsi" w:hAnsiTheme="minorHAnsi" w:cs="Arial"/>
                <w:b/>
                <w:bCs/>
                <w:sz w:val="20"/>
                <w:szCs w:val="20"/>
                <w:lang w:val="hr-HR"/>
              </w:rPr>
            </w:pPr>
            <w:r w:rsidRPr="00A3686A">
              <w:rPr>
                <w:rFonts w:asciiTheme="minorHAnsi" w:hAnsiTheme="minorHAnsi" w:cs="Arial"/>
                <w:b/>
                <w:bCs/>
                <w:sz w:val="20"/>
                <w:szCs w:val="20"/>
                <w:lang w:val="hr-HR"/>
              </w:rPr>
              <w:t>Ukupno</w:t>
            </w:r>
          </w:p>
        </w:tc>
        <w:tc>
          <w:tcPr>
            <w:tcW w:w="592" w:type="pct"/>
            <w:tcBorders>
              <w:top w:val="nil"/>
              <w:left w:val="nil"/>
              <w:bottom w:val="single" w:sz="12" w:space="0" w:color="auto"/>
              <w:right w:val="nil"/>
            </w:tcBorders>
            <w:shd w:val="clear" w:color="auto" w:fill="auto"/>
            <w:vAlign w:val="center"/>
          </w:tcPr>
          <w:p w:rsidR="00CA2629" w:rsidRPr="00A3686A" w:rsidRDefault="00CA2629" w:rsidP="00CA2629">
            <w:pPr>
              <w:tabs>
                <w:tab w:val="right" w:pos="1202"/>
              </w:tabs>
              <w:spacing w:line="340" w:lineRule="exact"/>
              <w:jc w:val="right"/>
              <w:outlineLvl w:val="0"/>
              <w:rPr>
                <w:rFonts w:asciiTheme="minorHAnsi" w:hAnsiTheme="minorHAnsi"/>
                <w:b/>
                <w:bCs/>
                <w:sz w:val="20"/>
                <w:szCs w:val="20"/>
                <w:lang w:val="hr-HR"/>
              </w:rPr>
            </w:pPr>
            <w:r w:rsidRPr="004E0A21">
              <w:rPr>
                <w:rFonts w:asciiTheme="minorHAnsi" w:hAnsiTheme="minorHAnsi" w:cs="Arial"/>
                <w:b/>
                <w:bCs/>
                <w:color w:val="000000"/>
                <w:sz w:val="20"/>
                <w:szCs w:val="20"/>
              </w:rPr>
              <w:t>634.263</w:t>
            </w:r>
          </w:p>
        </w:tc>
        <w:tc>
          <w:tcPr>
            <w:tcW w:w="593" w:type="pct"/>
            <w:tcBorders>
              <w:top w:val="nil"/>
              <w:left w:val="nil"/>
              <w:bottom w:val="single" w:sz="12" w:space="0" w:color="auto"/>
              <w:right w:val="nil"/>
            </w:tcBorders>
            <w:shd w:val="clear" w:color="auto" w:fill="auto"/>
            <w:vAlign w:val="center"/>
          </w:tcPr>
          <w:p w:rsidR="00CA2629" w:rsidRPr="00A3686A" w:rsidRDefault="00CA2629" w:rsidP="00CA2629">
            <w:pPr>
              <w:tabs>
                <w:tab w:val="right" w:pos="1202"/>
              </w:tabs>
              <w:spacing w:line="340" w:lineRule="exact"/>
              <w:jc w:val="right"/>
              <w:outlineLvl w:val="0"/>
              <w:rPr>
                <w:rFonts w:asciiTheme="minorHAnsi" w:hAnsiTheme="minorHAnsi"/>
                <w:b/>
                <w:bCs/>
                <w:sz w:val="20"/>
                <w:szCs w:val="20"/>
                <w:lang w:val="hr-HR"/>
              </w:rPr>
            </w:pPr>
            <w:r w:rsidRPr="004E0A21">
              <w:rPr>
                <w:rFonts w:asciiTheme="minorHAnsi" w:hAnsiTheme="minorHAnsi" w:cs="Arial"/>
                <w:b/>
                <w:bCs/>
                <w:color w:val="000000"/>
                <w:sz w:val="20"/>
                <w:szCs w:val="20"/>
              </w:rPr>
              <w:t>304.429</w:t>
            </w:r>
          </w:p>
        </w:tc>
        <w:tc>
          <w:tcPr>
            <w:tcW w:w="592" w:type="pct"/>
            <w:tcBorders>
              <w:top w:val="nil"/>
              <w:left w:val="nil"/>
              <w:bottom w:val="single" w:sz="12" w:space="0" w:color="auto"/>
              <w:right w:val="nil"/>
            </w:tcBorders>
            <w:shd w:val="clear" w:color="auto" w:fill="auto"/>
            <w:vAlign w:val="center"/>
          </w:tcPr>
          <w:p w:rsidR="00CA2629" w:rsidRPr="00A3686A" w:rsidRDefault="00CA2629" w:rsidP="00CA2629">
            <w:pPr>
              <w:tabs>
                <w:tab w:val="right" w:pos="1202"/>
              </w:tabs>
              <w:spacing w:line="340" w:lineRule="exact"/>
              <w:jc w:val="right"/>
              <w:outlineLvl w:val="0"/>
              <w:rPr>
                <w:rFonts w:asciiTheme="minorHAnsi" w:hAnsiTheme="minorHAnsi"/>
                <w:b/>
                <w:bCs/>
                <w:sz w:val="20"/>
                <w:szCs w:val="20"/>
                <w:lang w:val="hr-HR"/>
              </w:rPr>
            </w:pPr>
            <w:r w:rsidRPr="004E0A21">
              <w:rPr>
                <w:rFonts w:asciiTheme="minorHAnsi" w:hAnsiTheme="minorHAnsi" w:cs="Arial"/>
                <w:b/>
                <w:bCs/>
                <w:color w:val="000000"/>
                <w:sz w:val="20"/>
                <w:szCs w:val="20"/>
              </w:rPr>
              <w:t>1.674.458</w:t>
            </w:r>
          </w:p>
        </w:tc>
        <w:tc>
          <w:tcPr>
            <w:tcW w:w="593" w:type="pct"/>
            <w:tcBorders>
              <w:top w:val="nil"/>
              <w:left w:val="nil"/>
              <w:bottom w:val="single" w:sz="12" w:space="0" w:color="auto"/>
              <w:right w:val="nil"/>
            </w:tcBorders>
            <w:shd w:val="clear" w:color="auto" w:fill="auto"/>
            <w:vAlign w:val="center"/>
          </w:tcPr>
          <w:p w:rsidR="00CA2629" w:rsidRPr="00A3686A" w:rsidRDefault="00CA2629" w:rsidP="00CA2629">
            <w:pPr>
              <w:tabs>
                <w:tab w:val="right" w:pos="1202"/>
              </w:tabs>
              <w:spacing w:line="340" w:lineRule="exact"/>
              <w:jc w:val="right"/>
              <w:outlineLvl w:val="0"/>
              <w:rPr>
                <w:rFonts w:asciiTheme="minorHAnsi" w:hAnsiTheme="minorHAnsi"/>
                <w:b/>
                <w:bCs/>
                <w:sz w:val="20"/>
                <w:szCs w:val="20"/>
                <w:lang w:val="hr-HR"/>
              </w:rPr>
            </w:pPr>
            <w:r w:rsidRPr="004E0A21">
              <w:rPr>
                <w:rFonts w:asciiTheme="minorHAnsi" w:hAnsiTheme="minorHAnsi" w:cs="Arial"/>
                <w:b/>
                <w:bCs/>
                <w:color w:val="000000"/>
                <w:sz w:val="20"/>
                <w:szCs w:val="20"/>
              </w:rPr>
              <w:t>5.900.876</w:t>
            </w:r>
          </w:p>
        </w:tc>
        <w:tc>
          <w:tcPr>
            <w:tcW w:w="592" w:type="pct"/>
            <w:tcBorders>
              <w:top w:val="nil"/>
              <w:left w:val="nil"/>
              <w:bottom w:val="single" w:sz="12" w:space="0" w:color="auto"/>
              <w:right w:val="nil"/>
            </w:tcBorders>
            <w:shd w:val="clear" w:color="auto" w:fill="auto"/>
            <w:vAlign w:val="center"/>
          </w:tcPr>
          <w:p w:rsidR="00CA2629" w:rsidRPr="00A3686A" w:rsidRDefault="00CA2629" w:rsidP="00CA2629">
            <w:pPr>
              <w:tabs>
                <w:tab w:val="right" w:pos="1202"/>
              </w:tabs>
              <w:spacing w:line="340" w:lineRule="exact"/>
              <w:jc w:val="right"/>
              <w:outlineLvl w:val="0"/>
              <w:rPr>
                <w:rFonts w:asciiTheme="minorHAnsi" w:hAnsiTheme="minorHAnsi"/>
                <w:b/>
                <w:bCs/>
                <w:sz w:val="20"/>
                <w:szCs w:val="20"/>
                <w:lang w:val="hr-HR"/>
              </w:rPr>
            </w:pPr>
            <w:r w:rsidRPr="004E0A21">
              <w:rPr>
                <w:rFonts w:asciiTheme="minorHAnsi" w:hAnsiTheme="minorHAnsi" w:cs="Arial"/>
                <w:b/>
                <w:bCs/>
                <w:color w:val="000000"/>
                <w:sz w:val="20"/>
                <w:szCs w:val="20"/>
              </w:rPr>
              <w:t>10.934.357</w:t>
            </w:r>
          </w:p>
        </w:tc>
        <w:tc>
          <w:tcPr>
            <w:tcW w:w="593" w:type="pct"/>
            <w:tcBorders>
              <w:top w:val="nil"/>
              <w:left w:val="nil"/>
              <w:bottom w:val="single" w:sz="12" w:space="0" w:color="auto"/>
              <w:right w:val="nil"/>
            </w:tcBorders>
            <w:shd w:val="clear" w:color="auto" w:fill="auto"/>
            <w:vAlign w:val="center"/>
          </w:tcPr>
          <w:p w:rsidR="00CA2629" w:rsidRPr="00A3686A" w:rsidRDefault="00CA2629" w:rsidP="00CA2629">
            <w:pPr>
              <w:tabs>
                <w:tab w:val="right" w:pos="1202"/>
              </w:tabs>
              <w:spacing w:line="340" w:lineRule="exact"/>
              <w:jc w:val="right"/>
              <w:outlineLvl w:val="0"/>
              <w:rPr>
                <w:rFonts w:asciiTheme="minorHAnsi" w:hAnsiTheme="minorHAnsi"/>
                <w:b/>
                <w:bCs/>
                <w:sz w:val="20"/>
                <w:szCs w:val="20"/>
                <w:lang w:val="hr-HR"/>
              </w:rPr>
            </w:pPr>
            <w:r w:rsidRPr="004E0A21">
              <w:rPr>
                <w:rFonts w:asciiTheme="minorHAnsi" w:hAnsiTheme="minorHAnsi" w:cs="Arial"/>
                <w:b/>
                <w:bCs/>
                <w:color w:val="000000"/>
                <w:sz w:val="20"/>
                <w:szCs w:val="20"/>
              </w:rPr>
              <w:t>19.448.383</w:t>
            </w:r>
          </w:p>
        </w:tc>
      </w:tr>
      <w:tr w:rsidR="00F25BAC" w:rsidRPr="00A3686A" w:rsidTr="006D2316">
        <w:trPr>
          <w:trHeight w:val="119"/>
        </w:trPr>
        <w:tc>
          <w:tcPr>
            <w:tcW w:w="1445" w:type="pct"/>
            <w:vAlign w:val="bottom"/>
          </w:tcPr>
          <w:p w:rsidR="00F10EA3" w:rsidRPr="00A3686A" w:rsidRDefault="00F10EA3" w:rsidP="00A66A89">
            <w:pPr>
              <w:keepNext/>
              <w:keepLines/>
              <w:tabs>
                <w:tab w:val="decimal" w:pos="1202"/>
              </w:tabs>
              <w:spacing w:line="140" w:lineRule="exact"/>
              <w:rPr>
                <w:rFonts w:asciiTheme="minorHAnsi" w:hAnsiTheme="minorHAnsi" w:cs="Arial"/>
                <w:b/>
                <w:position w:val="4"/>
                <w:sz w:val="20"/>
                <w:szCs w:val="20"/>
                <w:lang w:val="hr-HR"/>
              </w:rPr>
            </w:pPr>
          </w:p>
        </w:tc>
        <w:tc>
          <w:tcPr>
            <w:tcW w:w="592" w:type="pct"/>
            <w:tcBorders>
              <w:top w:val="single" w:sz="12" w:space="0" w:color="auto"/>
            </w:tcBorders>
          </w:tcPr>
          <w:p w:rsidR="00F10EA3" w:rsidRPr="00A3686A" w:rsidRDefault="00F10EA3" w:rsidP="00A66A8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3" w:type="pct"/>
            <w:tcBorders>
              <w:top w:val="single" w:sz="12" w:space="0" w:color="auto"/>
            </w:tcBorders>
          </w:tcPr>
          <w:p w:rsidR="00F10EA3" w:rsidRPr="00A3686A" w:rsidRDefault="00F10EA3" w:rsidP="00A66A8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2" w:type="pct"/>
            <w:tcBorders>
              <w:top w:val="single" w:sz="12" w:space="0" w:color="auto"/>
            </w:tcBorders>
          </w:tcPr>
          <w:p w:rsidR="00F10EA3" w:rsidRPr="00A3686A" w:rsidRDefault="00F10EA3" w:rsidP="00A66A8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3" w:type="pct"/>
            <w:tcBorders>
              <w:top w:val="single" w:sz="12" w:space="0" w:color="auto"/>
            </w:tcBorders>
          </w:tcPr>
          <w:p w:rsidR="00F10EA3" w:rsidRPr="00A3686A" w:rsidRDefault="00F10EA3" w:rsidP="00A66A8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2" w:type="pct"/>
            <w:tcBorders>
              <w:top w:val="single" w:sz="12" w:space="0" w:color="auto"/>
            </w:tcBorders>
          </w:tcPr>
          <w:p w:rsidR="00F10EA3" w:rsidRPr="00A3686A" w:rsidRDefault="00F10EA3" w:rsidP="00A66A8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3" w:type="pct"/>
            <w:tcBorders>
              <w:top w:val="single" w:sz="12" w:space="0" w:color="auto"/>
            </w:tcBorders>
          </w:tcPr>
          <w:p w:rsidR="00F10EA3" w:rsidRPr="00A3686A" w:rsidRDefault="00F10EA3" w:rsidP="00A66A89">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r>
    </w:tbl>
    <w:p w:rsidR="00DF0731" w:rsidRDefault="00DF0731" w:rsidP="00B857DB">
      <w:pPr>
        <w:pStyle w:val="T1"/>
        <w:keepNext w:val="0"/>
        <w:spacing w:before="0" w:after="0" w:line="240" w:lineRule="auto"/>
        <w:rPr>
          <w:rFonts w:asciiTheme="minorHAnsi" w:hAnsiTheme="minorHAnsi" w:cs="Arial"/>
          <w:sz w:val="22"/>
          <w:szCs w:val="22"/>
          <w:lang w:val="hr-HR"/>
        </w:rPr>
      </w:pPr>
    </w:p>
    <w:p w:rsidR="00B857DB" w:rsidRPr="005D12B5" w:rsidRDefault="00B857DB" w:rsidP="00B857DB">
      <w:pPr>
        <w:pStyle w:val="T1"/>
        <w:keepNext w:val="0"/>
        <w:spacing w:before="0" w:after="0" w:line="240" w:lineRule="auto"/>
        <w:rPr>
          <w:rFonts w:asciiTheme="minorHAnsi" w:hAnsiTheme="minorHAnsi" w:cs="Arial"/>
          <w:sz w:val="22"/>
          <w:szCs w:val="22"/>
          <w:lang w:val="hr-HR"/>
        </w:rPr>
      </w:pPr>
    </w:p>
    <w:tbl>
      <w:tblPr>
        <w:tblW w:w="5250" w:type="pct"/>
        <w:tblInd w:w="-284" w:type="dxa"/>
        <w:tblLayout w:type="fixed"/>
        <w:tblCellMar>
          <w:left w:w="120" w:type="dxa"/>
          <w:right w:w="120" w:type="dxa"/>
        </w:tblCellMar>
        <w:tblLook w:val="0000" w:firstRow="0" w:lastRow="0" w:firstColumn="0" w:lastColumn="0" w:noHBand="0" w:noVBand="0"/>
      </w:tblPr>
      <w:tblGrid>
        <w:gridCol w:w="2839"/>
        <w:gridCol w:w="1163"/>
        <w:gridCol w:w="1165"/>
        <w:gridCol w:w="1163"/>
        <w:gridCol w:w="1165"/>
        <w:gridCol w:w="1163"/>
        <w:gridCol w:w="1165"/>
      </w:tblGrid>
      <w:tr w:rsidR="00B857DB" w:rsidRPr="00B857DB" w:rsidTr="00BE43DC">
        <w:trPr>
          <w:trHeight w:val="519"/>
        </w:trPr>
        <w:tc>
          <w:tcPr>
            <w:tcW w:w="1445" w:type="pct"/>
            <w:vAlign w:val="bottom"/>
          </w:tcPr>
          <w:p w:rsidR="00B857DB" w:rsidRPr="00B857DB" w:rsidRDefault="00B857DB" w:rsidP="004D7A06">
            <w:pPr>
              <w:tabs>
                <w:tab w:val="right" w:pos="1202"/>
              </w:tabs>
              <w:spacing w:line="240" w:lineRule="atLeast"/>
              <w:outlineLvl w:val="0"/>
              <w:rPr>
                <w:rFonts w:asciiTheme="minorHAnsi" w:hAnsiTheme="minorHAnsi" w:cs="Arial"/>
                <w:b/>
                <w:sz w:val="20"/>
                <w:szCs w:val="20"/>
                <w:lang w:val="hr-HR"/>
              </w:rPr>
            </w:pPr>
            <w:r w:rsidRPr="00B857DB">
              <w:rPr>
                <w:rFonts w:asciiTheme="minorHAnsi" w:hAnsiTheme="minorHAnsi" w:cs="Arial"/>
                <w:b/>
                <w:sz w:val="20"/>
                <w:szCs w:val="20"/>
                <w:lang w:val="hr-HR"/>
              </w:rPr>
              <w:t>Banka</w:t>
            </w:r>
          </w:p>
          <w:p w:rsidR="00B857DB" w:rsidRPr="00B857DB" w:rsidRDefault="00B857DB" w:rsidP="004D7A06">
            <w:pPr>
              <w:tabs>
                <w:tab w:val="right" w:pos="1202"/>
              </w:tabs>
              <w:spacing w:line="240" w:lineRule="atLeast"/>
              <w:outlineLvl w:val="0"/>
              <w:rPr>
                <w:rFonts w:asciiTheme="minorHAnsi" w:hAnsiTheme="minorHAnsi" w:cs="Arial"/>
                <w:b/>
                <w:sz w:val="20"/>
                <w:szCs w:val="20"/>
                <w:lang w:val="hr-HR"/>
              </w:rPr>
            </w:pPr>
            <w:r w:rsidRPr="00B857DB">
              <w:rPr>
                <w:rFonts w:asciiTheme="minorHAnsi" w:hAnsiTheme="minorHAnsi" w:cs="Arial"/>
                <w:b/>
                <w:sz w:val="20"/>
                <w:szCs w:val="20"/>
                <w:lang w:val="hr-HR"/>
              </w:rPr>
              <w:t>201</w:t>
            </w:r>
            <w:r w:rsidR="00BE43DC">
              <w:rPr>
                <w:rFonts w:asciiTheme="minorHAnsi" w:hAnsiTheme="minorHAnsi" w:cs="Arial"/>
                <w:b/>
                <w:sz w:val="20"/>
                <w:szCs w:val="20"/>
                <w:lang w:val="hr-HR"/>
              </w:rPr>
              <w:t>6</w:t>
            </w:r>
            <w:r w:rsidRPr="00B857DB">
              <w:rPr>
                <w:rFonts w:asciiTheme="minorHAnsi" w:hAnsiTheme="minorHAnsi" w:cs="Arial"/>
                <w:b/>
                <w:sz w:val="20"/>
                <w:szCs w:val="20"/>
                <w:lang w:val="hr-HR"/>
              </w:rPr>
              <w:t>. godina</w:t>
            </w:r>
          </w:p>
        </w:tc>
        <w:tc>
          <w:tcPr>
            <w:tcW w:w="592" w:type="pct"/>
          </w:tcPr>
          <w:p w:rsidR="00B857DB" w:rsidRPr="00B857DB" w:rsidRDefault="00B857DB" w:rsidP="004D7A06">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B857DB">
              <w:rPr>
                <w:rFonts w:asciiTheme="minorHAnsi" w:hAnsiTheme="minorHAnsi" w:cs="Arial"/>
                <w:b/>
                <w:sz w:val="20"/>
                <w:szCs w:val="20"/>
                <w:lang w:val="hr-HR"/>
              </w:rPr>
              <w:t>Do 1 mjesec</w:t>
            </w:r>
          </w:p>
        </w:tc>
        <w:tc>
          <w:tcPr>
            <w:tcW w:w="593" w:type="pct"/>
          </w:tcPr>
          <w:p w:rsidR="00B857DB" w:rsidRPr="00B857DB" w:rsidRDefault="00B857DB" w:rsidP="004D7A06">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B857DB">
              <w:rPr>
                <w:rFonts w:asciiTheme="minorHAnsi" w:hAnsiTheme="minorHAnsi" w:cs="Arial"/>
                <w:b/>
                <w:sz w:val="20"/>
                <w:szCs w:val="20"/>
                <w:lang w:val="hr-HR"/>
              </w:rPr>
              <w:t>1 do 3 mjeseca</w:t>
            </w:r>
          </w:p>
        </w:tc>
        <w:tc>
          <w:tcPr>
            <w:tcW w:w="592" w:type="pct"/>
          </w:tcPr>
          <w:p w:rsidR="00B857DB" w:rsidRPr="00B857DB" w:rsidRDefault="00B857DB" w:rsidP="004D7A06">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B857DB">
              <w:rPr>
                <w:rFonts w:asciiTheme="minorHAnsi" w:hAnsiTheme="minorHAnsi" w:cs="Arial"/>
                <w:b/>
                <w:sz w:val="20"/>
                <w:szCs w:val="20"/>
                <w:lang w:val="hr-HR"/>
              </w:rPr>
              <w:t>3 mj. do 1 godine</w:t>
            </w:r>
          </w:p>
        </w:tc>
        <w:tc>
          <w:tcPr>
            <w:tcW w:w="593" w:type="pct"/>
          </w:tcPr>
          <w:p w:rsidR="00B857DB" w:rsidRPr="00B857DB" w:rsidRDefault="00B857DB" w:rsidP="004D7A06">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B857DB">
              <w:rPr>
                <w:rFonts w:asciiTheme="minorHAnsi" w:hAnsiTheme="minorHAnsi" w:cs="Arial"/>
                <w:b/>
                <w:sz w:val="20"/>
                <w:szCs w:val="20"/>
                <w:lang w:val="hr-HR"/>
              </w:rPr>
              <w:t>1 do 3 godina</w:t>
            </w:r>
          </w:p>
        </w:tc>
        <w:tc>
          <w:tcPr>
            <w:tcW w:w="592" w:type="pct"/>
          </w:tcPr>
          <w:p w:rsidR="00B857DB" w:rsidRPr="00B857DB" w:rsidRDefault="00B857DB" w:rsidP="004D7A06">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B857DB">
              <w:rPr>
                <w:rFonts w:asciiTheme="minorHAnsi" w:hAnsiTheme="minorHAnsi" w:cs="Arial"/>
                <w:b/>
                <w:sz w:val="20"/>
                <w:szCs w:val="20"/>
                <w:lang w:val="hr-HR"/>
              </w:rPr>
              <w:t>Preko 3 godine</w:t>
            </w:r>
          </w:p>
        </w:tc>
        <w:tc>
          <w:tcPr>
            <w:tcW w:w="593" w:type="pct"/>
          </w:tcPr>
          <w:p w:rsidR="00B857DB" w:rsidRPr="00B857DB" w:rsidRDefault="00B857DB" w:rsidP="004D7A06">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B857DB">
              <w:rPr>
                <w:rFonts w:asciiTheme="minorHAnsi" w:hAnsiTheme="minorHAnsi" w:cs="Arial"/>
                <w:b/>
                <w:sz w:val="20"/>
                <w:szCs w:val="20"/>
                <w:lang w:val="hr-HR"/>
              </w:rPr>
              <w:t>Ukupno</w:t>
            </w:r>
          </w:p>
        </w:tc>
      </w:tr>
      <w:tr w:rsidR="00B857DB" w:rsidRPr="00B857DB" w:rsidTr="00BE43DC">
        <w:trPr>
          <w:trHeight w:val="260"/>
        </w:trPr>
        <w:tc>
          <w:tcPr>
            <w:tcW w:w="1445" w:type="pct"/>
            <w:vAlign w:val="bottom"/>
          </w:tcPr>
          <w:p w:rsidR="00B857DB" w:rsidRPr="00B857DB" w:rsidRDefault="00B857DB" w:rsidP="004D7A06">
            <w:pPr>
              <w:tabs>
                <w:tab w:val="left" w:pos="-720"/>
              </w:tabs>
              <w:suppressAutoHyphens/>
              <w:jc w:val="center"/>
              <w:rPr>
                <w:rFonts w:asciiTheme="minorHAnsi" w:hAnsiTheme="minorHAnsi" w:cs="Arial"/>
                <w:b/>
                <w:spacing w:val="-2"/>
                <w:sz w:val="20"/>
                <w:szCs w:val="20"/>
                <w:lang w:val="hr-HR"/>
              </w:rPr>
            </w:pPr>
          </w:p>
        </w:tc>
        <w:tc>
          <w:tcPr>
            <w:tcW w:w="592" w:type="pct"/>
          </w:tcPr>
          <w:p w:rsidR="00B857DB" w:rsidRPr="00B857DB" w:rsidRDefault="00B857DB" w:rsidP="004D7A06">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B857DB">
              <w:rPr>
                <w:rFonts w:asciiTheme="minorHAnsi" w:hAnsiTheme="minorHAnsi" w:cs="Arial"/>
                <w:b/>
                <w:sz w:val="20"/>
                <w:szCs w:val="20"/>
                <w:lang w:val="hr-HR"/>
              </w:rPr>
              <w:t>000 kuna</w:t>
            </w:r>
          </w:p>
        </w:tc>
        <w:tc>
          <w:tcPr>
            <w:tcW w:w="593" w:type="pct"/>
          </w:tcPr>
          <w:p w:rsidR="00B857DB" w:rsidRPr="00B857DB" w:rsidRDefault="00B857DB" w:rsidP="004D7A06">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B857DB">
              <w:rPr>
                <w:rFonts w:asciiTheme="minorHAnsi" w:hAnsiTheme="minorHAnsi" w:cs="Arial"/>
                <w:b/>
                <w:sz w:val="20"/>
                <w:szCs w:val="20"/>
                <w:lang w:val="hr-HR"/>
              </w:rPr>
              <w:t>000 kuna</w:t>
            </w:r>
          </w:p>
        </w:tc>
        <w:tc>
          <w:tcPr>
            <w:tcW w:w="592" w:type="pct"/>
          </w:tcPr>
          <w:p w:rsidR="00B857DB" w:rsidRPr="00B857DB" w:rsidRDefault="00B857DB" w:rsidP="004D7A06">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B857DB">
              <w:rPr>
                <w:rFonts w:asciiTheme="minorHAnsi" w:hAnsiTheme="minorHAnsi" w:cs="Arial"/>
                <w:b/>
                <w:sz w:val="20"/>
                <w:szCs w:val="20"/>
                <w:lang w:val="hr-HR"/>
              </w:rPr>
              <w:t>000 kuna</w:t>
            </w:r>
          </w:p>
        </w:tc>
        <w:tc>
          <w:tcPr>
            <w:tcW w:w="593" w:type="pct"/>
          </w:tcPr>
          <w:p w:rsidR="00B857DB" w:rsidRPr="00B857DB" w:rsidRDefault="00B857DB" w:rsidP="004D7A06">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B857DB">
              <w:rPr>
                <w:rFonts w:asciiTheme="minorHAnsi" w:hAnsiTheme="minorHAnsi" w:cs="Arial"/>
                <w:b/>
                <w:sz w:val="20"/>
                <w:szCs w:val="20"/>
                <w:lang w:val="hr-HR"/>
              </w:rPr>
              <w:t>000 kuna</w:t>
            </w:r>
          </w:p>
        </w:tc>
        <w:tc>
          <w:tcPr>
            <w:tcW w:w="592" w:type="pct"/>
          </w:tcPr>
          <w:p w:rsidR="00B857DB" w:rsidRPr="00B857DB" w:rsidRDefault="00B857DB" w:rsidP="004D7A06">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B857DB">
              <w:rPr>
                <w:rFonts w:asciiTheme="minorHAnsi" w:hAnsiTheme="minorHAnsi" w:cs="Arial"/>
                <w:b/>
                <w:sz w:val="20"/>
                <w:szCs w:val="20"/>
                <w:lang w:val="hr-HR"/>
              </w:rPr>
              <w:t>000 kuna</w:t>
            </w:r>
          </w:p>
        </w:tc>
        <w:tc>
          <w:tcPr>
            <w:tcW w:w="593" w:type="pct"/>
          </w:tcPr>
          <w:p w:rsidR="00B857DB" w:rsidRPr="00B857DB" w:rsidRDefault="00B857DB" w:rsidP="004D7A06">
            <w:pPr>
              <w:tabs>
                <w:tab w:val="right" w:pos="1202"/>
                <w:tab w:val="center" w:pos="4153"/>
                <w:tab w:val="right" w:pos="8306"/>
              </w:tabs>
              <w:spacing w:line="301" w:lineRule="exact"/>
              <w:jc w:val="right"/>
              <w:outlineLvl w:val="0"/>
              <w:rPr>
                <w:rFonts w:asciiTheme="minorHAnsi" w:hAnsiTheme="minorHAnsi" w:cs="Arial"/>
                <w:b/>
                <w:sz w:val="20"/>
                <w:szCs w:val="20"/>
                <w:lang w:val="hr-HR"/>
              </w:rPr>
            </w:pPr>
            <w:r w:rsidRPr="00B857DB">
              <w:rPr>
                <w:rFonts w:asciiTheme="minorHAnsi" w:hAnsiTheme="minorHAnsi" w:cs="Arial"/>
                <w:b/>
                <w:sz w:val="20"/>
                <w:szCs w:val="20"/>
                <w:lang w:val="hr-HR"/>
              </w:rPr>
              <w:t>000 kuna</w:t>
            </w:r>
          </w:p>
        </w:tc>
      </w:tr>
      <w:tr w:rsidR="00B857DB" w:rsidRPr="00B857DB" w:rsidTr="00BE43DC">
        <w:trPr>
          <w:trHeight w:val="260"/>
        </w:trPr>
        <w:tc>
          <w:tcPr>
            <w:tcW w:w="1445" w:type="pct"/>
            <w:vAlign w:val="bottom"/>
          </w:tcPr>
          <w:p w:rsidR="00B857DB" w:rsidRPr="00B857DB" w:rsidRDefault="00B857DB" w:rsidP="004D7A06">
            <w:pPr>
              <w:tabs>
                <w:tab w:val="right" w:pos="1202"/>
              </w:tabs>
              <w:spacing w:line="301" w:lineRule="exact"/>
              <w:outlineLvl w:val="0"/>
              <w:rPr>
                <w:rFonts w:asciiTheme="minorHAnsi" w:hAnsiTheme="minorHAnsi" w:cs="Arial"/>
                <w:b/>
                <w:bCs/>
                <w:sz w:val="20"/>
                <w:szCs w:val="20"/>
                <w:lang w:val="hr-HR"/>
              </w:rPr>
            </w:pPr>
            <w:r w:rsidRPr="00B857DB">
              <w:rPr>
                <w:rFonts w:asciiTheme="minorHAnsi" w:hAnsiTheme="minorHAnsi" w:cs="Arial"/>
                <w:b/>
                <w:bCs/>
                <w:sz w:val="20"/>
                <w:szCs w:val="20"/>
                <w:lang w:val="hr-HR"/>
              </w:rPr>
              <w:t>Financijske obveze</w:t>
            </w:r>
          </w:p>
        </w:tc>
        <w:tc>
          <w:tcPr>
            <w:tcW w:w="592" w:type="pct"/>
          </w:tcPr>
          <w:p w:rsidR="00B857DB" w:rsidRPr="00B857DB" w:rsidRDefault="00B857DB" w:rsidP="004D7A06">
            <w:pPr>
              <w:tabs>
                <w:tab w:val="right" w:pos="1202"/>
                <w:tab w:val="center" w:pos="4153"/>
                <w:tab w:val="right" w:pos="8306"/>
              </w:tabs>
              <w:spacing w:line="301" w:lineRule="exact"/>
              <w:jc w:val="right"/>
              <w:outlineLvl w:val="0"/>
              <w:rPr>
                <w:rFonts w:asciiTheme="minorHAnsi" w:hAnsiTheme="minorHAnsi" w:cs="Arial"/>
                <w:sz w:val="20"/>
                <w:szCs w:val="20"/>
                <w:lang w:val="hr-HR"/>
              </w:rPr>
            </w:pPr>
          </w:p>
        </w:tc>
        <w:tc>
          <w:tcPr>
            <w:tcW w:w="593" w:type="pct"/>
          </w:tcPr>
          <w:p w:rsidR="00B857DB" w:rsidRPr="00B857DB" w:rsidRDefault="00B857DB" w:rsidP="004D7A06">
            <w:pPr>
              <w:tabs>
                <w:tab w:val="right" w:pos="1202"/>
                <w:tab w:val="center" w:pos="4153"/>
                <w:tab w:val="right" w:pos="8306"/>
              </w:tabs>
              <w:spacing w:line="301" w:lineRule="exact"/>
              <w:jc w:val="right"/>
              <w:outlineLvl w:val="0"/>
              <w:rPr>
                <w:rFonts w:asciiTheme="minorHAnsi" w:hAnsiTheme="minorHAnsi" w:cs="Arial"/>
                <w:sz w:val="20"/>
                <w:szCs w:val="20"/>
                <w:lang w:val="hr-HR"/>
              </w:rPr>
            </w:pPr>
          </w:p>
        </w:tc>
        <w:tc>
          <w:tcPr>
            <w:tcW w:w="592" w:type="pct"/>
          </w:tcPr>
          <w:p w:rsidR="00B857DB" w:rsidRPr="00B857DB" w:rsidRDefault="00B857DB" w:rsidP="004D7A06">
            <w:pPr>
              <w:tabs>
                <w:tab w:val="right" w:pos="1202"/>
                <w:tab w:val="center" w:pos="4153"/>
                <w:tab w:val="right" w:pos="8306"/>
              </w:tabs>
              <w:spacing w:line="301" w:lineRule="exact"/>
              <w:jc w:val="right"/>
              <w:outlineLvl w:val="0"/>
              <w:rPr>
                <w:rFonts w:asciiTheme="minorHAnsi" w:hAnsiTheme="minorHAnsi" w:cs="Arial"/>
                <w:sz w:val="20"/>
                <w:szCs w:val="20"/>
                <w:lang w:val="hr-HR"/>
              </w:rPr>
            </w:pPr>
          </w:p>
        </w:tc>
        <w:tc>
          <w:tcPr>
            <w:tcW w:w="593" w:type="pct"/>
          </w:tcPr>
          <w:p w:rsidR="00B857DB" w:rsidRPr="00B857DB" w:rsidRDefault="00B857DB" w:rsidP="004D7A06">
            <w:pPr>
              <w:tabs>
                <w:tab w:val="right" w:pos="1202"/>
                <w:tab w:val="center" w:pos="4153"/>
                <w:tab w:val="right" w:pos="8306"/>
              </w:tabs>
              <w:spacing w:line="301" w:lineRule="exact"/>
              <w:jc w:val="right"/>
              <w:outlineLvl w:val="0"/>
              <w:rPr>
                <w:rFonts w:asciiTheme="minorHAnsi" w:hAnsiTheme="minorHAnsi" w:cs="Arial"/>
                <w:sz w:val="20"/>
                <w:szCs w:val="20"/>
                <w:lang w:val="hr-HR"/>
              </w:rPr>
            </w:pPr>
          </w:p>
        </w:tc>
        <w:tc>
          <w:tcPr>
            <w:tcW w:w="592" w:type="pct"/>
          </w:tcPr>
          <w:p w:rsidR="00B857DB" w:rsidRPr="00B857DB" w:rsidRDefault="00B857DB" w:rsidP="004D7A06">
            <w:pPr>
              <w:tabs>
                <w:tab w:val="right" w:pos="1202"/>
                <w:tab w:val="center" w:pos="4153"/>
                <w:tab w:val="right" w:pos="8306"/>
              </w:tabs>
              <w:spacing w:line="301" w:lineRule="exact"/>
              <w:jc w:val="right"/>
              <w:outlineLvl w:val="0"/>
              <w:rPr>
                <w:rFonts w:asciiTheme="minorHAnsi" w:hAnsiTheme="minorHAnsi" w:cs="Arial"/>
                <w:sz w:val="20"/>
                <w:szCs w:val="20"/>
                <w:lang w:val="hr-HR"/>
              </w:rPr>
            </w:pPr>
          </w:p>
        </w:tc>
        <w:tc>
          <w:tcPr>
            <w:tcW w:w="593" w:type="pct"/>
          </w:tcPr>
          <w:p w:rsidR="00B857DB" w:rsidRPr="00B857DB" w:rsidRDefault="00B857DB" w:rsidP="004D7A06">
            <w:pPr>
              <w:tabs>
                <w:tab w:val="right" w:pos="1202"/>
                <w:tab w:val="center" w:pos="4153"/>
                <w:tab w:val="right" w:pos="8306"/>
              </w:tabs>
              <w:spacing w:line="301" w:lineRule="exact"/>
              <w:jc w:val="right"/>
              <w:outlineLvl w:val="0"/>
              <w:rPr>
                <w:rFonts w:asciiTheme="minorHAnsi" w:hAnsiTheme="minorHAnsi" w:cs="Arial"/>
                <w:sz w:val="20"/>
                <w:szCs w:val="20"/>
                <w:lang w:val="hr-HR"/>
              </w:rPr>
            </w:pPr>
          </w:p>
        </w:tc>
      </w:tr>
      <w:tr w:rsidR="00BE43DC" w:rsidRPr="00B857DB" w:rsidTr="00BE43DC">
        <w:trPr>
          <w:trHeight w:val="260"/>
        </w:trPr>
        <w:tc>
          <w:tcPr>
            <w:tcW w:w="1445" w:type="pct"/>
            <w:vAlign w:val="bottom"/>
          </w:tcPr>
          <w:p w:rsidR="00BE43DC" w:rsidRPr="00B857DB" w:rsidRDefault="00BE43DC" w:rsidP="00BE43DC">
            <w:pPr>
              <w:tabs>
                <w:tab w:val="right" w:pos="1202"/>
              </w:tabs>
              <w:spacing w:line="301" w:lineRule="exact"/>
              <w:outlineLvl w:val="0"/>
              <w:rPr>
                <w:rFonts w:asciiTheme="minorHAnsi" w:hAnsiTheme="minorHAnsi" w:cs="Arial"/>
                <w:sz w:val="20"/>
                <w:szCs w:val="20"/>
                <w:lang w:val="hr-HR"/>
              </w:rPr>
            </w:pPr>
            <w:r w:rsidRPr="00B857DB">
              <w:rPr>
                <w:rFonts w:asciiTheme="minorHAnsi" w:hAnsiTheme="minorHAnsi" w:cs="Arial"/>
                <w:spacing w:val="-2"/>
                <w:sz w:val="20"/>
                <w:szCs w:val="20"/>
                <w:lang w:val="hr-HR"/>
              </w:rPr>
              <w:t>Obveze po depozitima</w:t>
            </w:r>
          </w:p>
        </w:tc>
        <w:tc>
          <w:tcPr>
            <w:tcW w:w="592" w:type="pct"/>
            <w:tcBorders>
              <w:top w:val="nil"/>
              <w:left w:val="nil"/>
              <w:bottom w:val="nil"/>
              <w:right w:val="nil"/>
            </w:tcBorders>
            <w:shd w:val="clear" w:color="auto" w:fill="auto"/>
            <w:vAlign w:val="bottom"/>
          </w:tcPr>
          <w:p w:rsidR="00BE43DC" w:rsidRPr="00B857DB"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cs="Arial"/>
                <w:sz w:val="20"/>
                <w:szCs w:val="20"/>
              </w:rPr>
              <w:t>75.581</w:t>
            </w:r>
          </w:p>
        </w:tc>
        <w:tc>
          <w:tcPr>
            <w:tcW w:w="593" w:type="pct"/>
            <w:tcBorders>
              <w:top w:val="nil"/>
              <w:left w:val="nil"/>
              <w:bottom w:val="nil"/>
              <w:right w:val="nil"/>
            </w:tcBorders>
            <w:shd w:val="clear" w:color="auto" w:fill="auto"/>
            <w:vAlign w:val="bottom"/>
          </w:tcPr>
          <w:p w:rsidR="00BE43DC" w:rsidRPr="00B857DB"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A3686A">
              <w:rPr>
                <w:rFonts w:asciiTheme="minorHAnsi" w:hAnsiTheme="minorHAnsi" w:cs="Arial"/>
                <w:sz w:val="20"/>
                <w:szCs w:val="20"/>
              </w:rPr>
              <w:t>-</w:t>
            </w:r>
          </w:p>
        </w:tc>
        <w:tc>
          <w:tcPr>
            <w:tcW w:w="592" w:type="pct"/>
            <w:tcBorders>
              <w:top w:val="nil"/>
              <w:left w:val="nil"/>
              <w:bottom w:val="nil"/>
              <w:right w:val="nil"/>
            </w:tcBorders>
            <w:shd w:val="clear" w:color="auto" w:fill="auto"/>
            <w:vAlign w:val="bottom"/>
          </w:tcPr>
          <w:p w:rsidR="00BE43DC" w:rsidRPr="00B857DB"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cs="Arial"/>
                <w:sz w:val="20"/>
                <w:szCs w:val="20"/>
              </w:rPr>
              <w:t>12.687</w:t>
            </w:r>
          </w:p>
        </w:tc>
        <w:tc>
          <w:tcPr>
            <w:tcW w:w="593" w:type="pct"/>
            <w:tcBorders>
              <w:top w:val="nil"/>
              <w:left w:val="nil"/>
              <w:bottom w:val="nil"/>
              <w:right w:val="nil"/>
            </w:tcBorders>
            <w:shd w:val="clear" w:color="auto" w:fill="auto"/>
            <w:vAlign w:val="bottom"/>
          </w:tcPr>
          <w:p w:rsidR="00BE43DC" w:rsidRPr="00B857DB"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cs="Arial"/>
                <w:sz w:val="20"/>
                <w:szCs w:val="20"/>
              </w:rPr>
              <w:t>46.407</w:t>
            </w:r>
          </w:p>
        </w:tc>
        <w:tc>
          <w:tcPr>
            <w:tcW w:w="592" w:type="pct"/>
            <w:tcBorders>
              <w:top w:val="nil"/>
              <w:left w:val="nil"/>
              <w:bottom w:val="nil"/>
              <w:right w:val="nil"/>
            </w:tcBorders>
            <w:shd w:val="clear" w:color="auto" w:fill="auto"/>
            <w:vAlign w:val="bottom"/>
          </w:tcPr>
          <w:p w:rsidR="00BE43DC" w:rsidRPr="00B857DB"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cs="Arial"/>
                <w:sz w:val="20"/>
                <w:szCs w:val="20"/>
              </w:rPr>
              <w:t>8.169</w:t>
            </w:r>
          </w:p>
        </w:tc>
        <w:tc>
          <w:tcPr>
            <w:tcW w:w="593" w:type="pct"/>
            <w:tcBorders>
              <w:top w:val="nil"/>
              <w:left w:val="nil"/>
              <w:bottom w:val="nil"/>
              <w:right w:val="nil"/>
            </w:tcBorders>
            <w:shd w:val="clear" w:color="auto" w:fill="auto"/>
            <w:vAlign w:val="bottom"/>
          </w:tcPr>
          <w:p w:rsidR="00BE43DC" w:rsidRPr="00B857DB"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cs="Arial"/>
                <w:bCs/>
                <w:sz w:val="20"/>
                <w:szCs w:val="20"/>
              </w:rPr>
              <w:t>142.844</w:t>
            </w:r>
          </w:p>
        </w:tc>
      </w:tr>
      <w:tr w:rsidR="00BE43DC" w:rsidRPr="00B857DB" w:rsidTr="00BE43DC">
        <w:trPr>
          <w:trHeight w:val="245"/>
        </w:trPr>
        <w:tc>
          <w:tcPr>
            <w:tcW w:w="1445" w:type="pct"/>
            <w:vAlign w:val="bottom"/>
          </w:tcPr>
          <w:p w:rsidR="00BE43DC" w:rsidRPr="00B857DB" w:rsidRDefault="00BE43DC" w:rsidP="00BE43DC">
            <w:pPr>
              <w:tabs>
                <w:tab w:val="right" w:pos="1202"/>
              </w:tabs>
              <w:spacing w:line="301" w:lineRule="exact"/>
              <w:outlineLvl w:val="0"/>
              <w:rPr>
                <w:rFonts w:asciiTheme="minorHAnsi" w:hAnsiTheme="minorHAnsi" w:cs="Arial"/>
                <w:sz w:val="20"/>
                <w:szCs w:val="20"/>
                <w:lang w:val="hr-HR"/>
              </w:rPr>
            </w:pPr>
            <w:r w:rsidRPr="00B857DB">
              <w:rPr>
                <w:rFonts w:asciiTheme="minorHAnsi" w:hAnsiTheme="minorHAnsi" w:cs="Arial"/>
                <w:spacing w:val="-2"/>
                <w:sz w:val="20"/>
                <w:szCs w:val="20"/>
                <w:lang w:val="hr-HR"/>
              </w:rPr>
              <w:t>Obveze po kreditima</w:t>
            </w:r>
          </w:p>
        </w:tc>
        <w:tc>
          <w:tcPr>
            <w:tcW w:w="592" w:type="pct"/>
            <w:tcBorders>
              <w:top w:val="nil"/>
              <w:left w:val="nil"/>
              <w:bottom w:val="nil"/>
              <w:right w:val="nil"/>
            </w:tcBorders>
            <w:shd w:val="clear" w:color="auto" w:fill="auto"/>
            <w:vAlign w:val="bottom"/>
          </w:tcPr>
          <w:p w:rsidR="00BE43DC" w:rsidRPr="00B857DB"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cs="Arial"/>
                <w:sz w:val="20"/>
                <w:szCs w:val="20"/>
              </w:rPr>
              <w:t>382.184</w:t>
            </w:r>
          </w:p>
        </w:tc>
        <w:tc>
          <w:tcPr>
            <w:tcW w:w="593" w:type="pct"/>
            <w:tcBorders>
              <w:top w:val="nil"/>
              <w:left w:val="nil"/>
              <w:bottom w:val="nil"/>
              <w:right w:val="nil"/>
            </w:tcBorders>
            <w:shd w:val="clear" w:color="auto" w:fill="auto"/>
            <w:vAlign w:val="bottom"/>
          </w:tcPr>
          <w:p w:rsidR="00BE43DC" w:rsidRPr="00B857DB"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cs="Arial"/>
                <w:sz w:val="20"/>
                <w:szCs w:val="20"/>
              </w:rPr>
              <w:t>208.630</w:t>
            </w:r>
          </w:p>
        </w:tc>
        <w:tc>
          <w:tcPr>
            <w:tcW w:w="592" w:type="pct"/>
            <w:tcBorders>
              <w:top w:val="nil"/>
              <w:left w:val="nil"/>
              <w:bottom w:val="nil"/>
              <w:right w:val="nil"/>
            </w:tcBorders>
            <w:shd w:val="clear" w:color="auto" w:fill="auto"/>
            <w:vAlign w:val="bottom"/>
          </w:tcPr>
          <w:p w:rsidR="00BE43DC" w:rsidRPr="00B857DB"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cs="Arial"/>
                <w:sz w:val="20"/>
                <w:szCs w:val="20"/>
              </w:rPr>
              <w:t>1.261.178</w:t>
            </w:r>
          </w:p>
        </w:tc>
        <w:tc>
          <w:tcPr>
            <w:tcW w:w="593" w:type="pct"/>
            <w:tcBorders>
              <w:top w:val="nil"/>
              <w:left w:val="nil"/>
              <w:bottom w:val="nil"/>
              <w:right w:val="nil"/>
            </w:tcBorders>
            <w:shd w:val="clear" w:color="auto" w:fill="auto"/>
            <w:vAlign w:val="bottom"/>
          </w:tcPr>
          <w:p w:rsidR="00BE43DC" w:rsidRPr="00B857DB"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cs="Arial"/>
                <w:sz w:val="20"/>
                <w:szCs w:val="20"/>
              </w:rPr>
              <w:t>3.598.035</w:t>
            </w:r>
          </w:p>
        </w:tc>
        <w:tc>
          <w:tcPr>
            <w:tcW w:w="592" w:type="pct"/>
            <w:tcBorders>
              <w:top w:val="nil"/>
              <w:left w:val="nil"/>
              <w:bottom w:val="nil"/>
              <w:right w:val="nil"/>
            </w:tcBorders>
            <w:shd w:val="clear" w:color="auto" w:fill="auto"/>
            <w:vAlign w:val="bottom"/>
          </w:tcPr>
          <w:p w:rsidR="00BE43DC" w:rsidRPr="00B857DB"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cs="Arial"/>
                <w:sz w:val="20"/>
                <w:szCs w:val="20"/>
              </w:rPr>
              <w:t>9.694.025</w:t>
            </w:r>
          </w:p>
        </w:tc>
        <w:tc>
          <w:tcPr>
            <w:tcW w:w="593" w:type="pct"/>
            <w:tcBorders>
              <w:top w:val="nil"/>
              <w:left w:val="nil"/>
              <w:bottom w:val="nil"/>
              <w:right w:val="nil"/>
            </w:tcBorders>
            <w:shd w:val="clear" w:color="auto" w:fill="auto"/>
            <w:vAlign w:val="bottom"/>
          </w:tcPr>
          <w:p w:rsidR="00BE43DC" w:rsidRPr="00B857DB"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cs="Arial"/>
                <w:bCs/>
                <w:sz w:val="20"/>
                <w:szCs w:val="20"/>
              </w:rPr>
              <w:t>15.144.052</w:t>
            </w:r>
          </w:p>
        </w:tc>
      </w:tr>
      <w:tr w:rsidR="00BE43DC" w:rsidRPr="00B857DB" w:rsidTr="00BE43DC">
        <w:trPr>
          <w:trHeight w:val="519"/>
        </w:trPr>
        <w:tc>
          <w:tcPr>
            <w:tcW w:w="1445" w:type="pct"/>
            <w:vAlign w:val="bottom"/>
          </w:tcPr>
          <w:p w:rsidR="00BE43DC" w:rsidRPr="00B857DB" w:rsidRDefault="00BE43DC" w:rsidP="00BE43DC">
            <w:pPr>
              <w:tabs>
                <w:tab w:val="right" w:pos="1202"/>
              </w:tabs>
              <w:spacing w:line="301" w:lineRule="exact"/>
              <w:outlineLvl w:val="0"/>
              <w:rPr>
                <w:rFonts w:asciiTheme="minorHAnsi" w:hAnsiTheme="minorHAnsi" w:cs="Arial"/>
                <w:sz w:val="20"/>
                <w:szCs w:val="20"/>
                <w:lang w:val="hr-HR"/>
              </w:rPr>
            </w:pPr>
            <w:r w:rsidRPr="00B857DB">
              <w:rPr>
                <w:rFonts w:asciiTheme="minorHAnsi" w:hAnsiTheme="minorHAnsi" w:cs="Arial"/>
                <w:spacing w:val="-2"/>
                <w:sz w:val="20"/>
                <w:szCs w:val="20"/>
                <w:lang w:val="hr-HR"/>
              </w:rPr>
              <w:t>Obveze za izdane dugoročne vrijednosne papire</w:t>
            </w:r>
          </w:p>
        </w:tc>
        <w:tc>
          <w:tcPr>
            <w:tcW w:w="592" w:type="pct"/>
            <w:tcBorders>
              <w:top w:val="nil"/>
              <w:left w:val="nil"/>
              <w:right w:val="nil"/>
            </w:tcBorders>
            <w:shd w:val="clear" w:color="auto" w:fill="auto"/>
            <w:vAlign w:val="bottom"/>
          </w:tcPr>
          <w:p w:rsidR="00BE43DC" w:rsidRPr="00B857DB"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cs="Arial"/>
                <w:sz w:val="20"/>
                <w:szCs w:val="20"/>
              </w:rPr>
              <w:t>-</w:t>
            </w:r>
          </w:p>
        </w:tc>
        <w:tc>
          <w:tcPr>
            <w:tcW w:w="593" w:type="pct"/>
            <w:tcBorders>
              <w:top w:val="nil"/>
              <w:left w:val="nil"/>
              <w:right w:val="nil"/>
            </w:tcBorders>
            <w:shd w:val="clear" w:color="auto" w:fill="auto"/>
            <w:vAlign w:val="bottom"/>
          </w:tcPr>
          <w:p w:rsidR="00BE43DC" w:rsidRPr="00B857DB"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cs="Arial"/>
                <w:sz w:val="20"/>
                <w:szCs w:val="20"/>
              </w:rPr>
              <w:t>-</w:t>
            </w:r>
          </w:p>
        </w:tc>
        <w:tc>
          <w:tcPr>
            <w:tcW w:w="592" w:type="pct"/>
            <w:tcBorders>
              <w:top w:val="nil"/>
              <w:left w:val="nil"/>
              <w:right w:val="nil"/>
            </w:tcBorders>
            <w:shd w:val="clear" w:color="auto" w:fill="auto"/>
            <w:vAlign w:val="bottom"/>
          </w:tcPr>
          <w:p w:rsidR="00BE43DC" w:rsidRPr="00B857DB"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cs="Arial"/>
                <w:sz w:val="20"/>
                <w:szCs w:val="20"/>
              </w:rPr>
              <w:t>2.051.330</w:t>
            </w:r>
          </w:p>
        </w:tc>
        <w:tc>
          <w:tcPr>
            <w:tcW w:w="593" w:type="pct"/>
            <w:tcBorders>
              <w:top w:val="nil"/>
              <w:left w:val="nil"/>
              <w:right w:val="nil"/>
            </w:tcBorders>
            <w:shd w:val="clear" w:color="auto" w:fill="auto"/>
            <w:vAlign w:val="bottom"/>
          </w:tcPr>
          <w:p w:rsidR="00BE43DC" w:rsidRPr="00B857DB"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cs="Arial"/>
                <w:sz w:val="20"/>
                <w:szCs w:val="20"/>
              </w:rPr>
              <w:t>136.040</w:t>
            </w:r>
          </w:p>
        </w:tc>
        <w:tc>
          <w:tcPr>
            <w:tcW w:w="592" w:type="pct"/>
            <w:tcBorders>
              <w:top w:val="nil"/>
              <w:left w:val="nil"/>
              <w:right w:val="nil"/>
            </w:tcBorders>
            <w:shd w:val="clear" w:color="auto" w:fill="auto"/>
            <w:vAlign w:val="bottom"/>
          </w:tcPr>
          <w:p w:rsidR="00BE43DC" w:rsidRPr="00B857DB"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cs="Arial"/>
                <w:sz w:val="20"/>
                <w:szCs w:val="20"/>
              </w:rPr>
              <w:t>1.188.820</w:t>
            </w:r>
          </w:p>
        </w:tc>
        <w:tc>
          <w:tcPr>
            <w:tcW w:w="593" w:type="pct"/>
            <w:tcBorders>
              <w:top w:val="nil"/>
              <w:left w:val="nil"/>
              <w:right w:val="nil"/>
            </w:tcBorders>
            <w:shd w:val="clear" w:color="auto" w:fill="auto"/>
            <w:vAlign w:val="bottom"/>
          </w:tcPr>
          <w:p w:rsidR="00BE43DC" w:rsidRPr="00B857DB" w:rsidRDefault="00BE43DC" w:rsidP="00BE43DC">
            <w:pPr>
              <w:keepNext/>
              <w:keepLines/>
              <w:tabs>
                <w:tab w:val="decimal" w:pos="1202"/>
                <w:tab w:val="center" w:pos="4153"/>
                <w:tab w:val="right" w:pos="8306"/>
              </w:tabs>
              <w:spacing w:line="301" w:lineRule="exact"/>
              <w:jc w:val="right"/>
              <w:rPr>
                <w:rFonts w:asciiTheme="minorHAnsi" w:hAnsiTheme="minorHAnsi" w:cs="Arial"/>
                <w:position w:val="4"/>
                <w:sz w:val="20"/>
                <w:szCs w:val="20"/>
                <w:lang w:val="hr-HR"/>
              </w:rPr>
            </w:pPr>
            <w:r w:rsidRPr="00447AB8">
              <w:rPr>
                <w:rFonts w:asciiTheme="minorHAnsi" w:hAnsiTheme="minorHAnsi" w:cs="Arial"/>
                <w:bCs/>
                <w:sz w:val="20"/>
                <w:szCs w:val="20"/>
              </w:rPr>
              <w:t>3.376.190</w:t>
            </w:r>
          </w:p>
        </w:tc>
      </w:tr>
      <w:tr w:rsidR="00BE43DC" w:rsidRPr="00B857DB" w:rsidTr="00BE43DC">
        <w:trPr>
          <w:trHeight w:val="260"/>
        </w:trPr>
        <w:tc>
          <w:tcPr>
            <w:tcW w:w="1445" w:type="pct"/>
            <w:vAlign w:val="bottom"/>
          </w:tcPr>
          <w:p w:rsidR="00BE43DC" w:rsidRPr="00B857DB" w:rsidRDefault="00BE43DC" w:rsidP="00BE43DC">
            <w:pPr>
              <w:tabs>
                <w:tab w:val="right" w:pos="1202"/>
              </w:tabs>
              <w:spacing w:line="301" w:lineRule="exact"/>
              <w:outlineLvl w:val="0"/>
              <w:rPr>
                <w:rFonts w:asciiTheme="minorHAnsi" w:hAnsiTheme="minorHAnsi" w:cs="Arial"/>
                <w:sz w:val="20"/>
                <w:szCs w:val="20"/>
                <w:lang w:val="hr-HR"/>
              </w:rPr>
            </w:pPr>
            <w:r w:rsidRPr="00B857DB">
              <w:rPr>
                <w:rFonts w:asciiTheme="minorHAnsi" w:hAnsiTheme="minorHAnsi" w:cs="Arial"/>
                <w:spacing w:val="-2"/>
                <w:sz w:val="20"/>
                <w:szCs w:val="20"/>
                <w:lang w:val="hr-HR"/>
              </w:rPr>
              <w:t>Ostale obveze</w:t>
            </w:r>
          </w:p>
        </w:tc>
        <w:tc>
          <w:tcPr>
            <w:tcW w:w="592" w:type="pct"/>
            <w:tcBorders>
              <w:top w:val="nil"/>
              <w:left w:val="nil"/>
              <w:bottom w:val="nil"/>
              <w:right w:val="nil"/>
            </w:tcBorders>
            <w:shd w:val="clear" w:color="auto" w:fill="auto"/>
            <w:vAlign w:val="bottom"/>
          </w:tcPr>
          <w:p w:rsidR="00BE43DC" w:rsidRPr="00B857DB" w:rsidRDefault="00BE43DC" w:rsidP="00BE43DC">
            <w:pPr>
              <w:tabs>
                <w:tab w:val="right" w:pos="1202"/>
                <w:tab w:val="center" w:pos="4153"/>
                <w:tab w:val="right" w:pos="8306"/>
              </w:tabs>
              <w:spacing w:line="301" w:lineRule="exact"/>
              <w:jc w:val="right"/>
              <w:outlineLvl w:val="0"/>
              <w:rPr>
                <w:rFonts w:asciiTheme="minorHAnsi" w:hAnsiTheme="minorHAnsi" w:cs="Arial"/>
                <w:sz w:val="20"/>
                <w:szCs w:val="20"/>
                <w:lang w:val="hr-HR"/>
              </w:rPr>
            </w:pPr>
            <w:r w:rsidRPr="00447AB8">
              <w:rPr>
                <w:rFonts w:asciiTheme="minorHAnsi" w:hAnsiTheme="minorHAnsi"/>
                <w:color w:val="000000"/>
                <w:sz w:val="20"/>
                <w:szCs w:val="20"/>
              </w:rPr>
              <w:t>150.555</w:t>
            </w:r>
          </w:p>
        </w:tc>
        <w:tc>
          <w:tcPr>
            <w:tcW w:w="593" w:type="pct"/>
            <w:tcBorders>
              <w:top w:val="nil"/>
              <w:left w:val="nil"/>
              <w:bottom w:val="nil"/>
              <w:right w:val="nil"/>
            </w:tcBorders>
            <w:shd w:val="clear" w:color="auto" w:fill="auto"/>
            <w:vAlign w:val="bottom"/>
          </w:tcPr>
          <w:p w:rsidR="00BE43DC" w:rsidRPr="00B857DB" w:rsidRDefault="00BE43DC" w:rsidP="00BE43DC">
            <w:pPr>
              <w:tabs>
                <w:tab w:val="right" w:pos="1202"/>
                <w:tab w:val="center" w:pos="4153"/>
                <w:tab w:val="right" w:pos="8306"/>
              </w:tabs>
              <w:spacing w:line="301" w:lineRule="exact"/>
              <w:jc w:val="right"/>
              <w:outlineLvl w:val="0"/>
              <w:rPr>
                <w:rFonts w:asciiTheme="minorHAnsi" w:hAnsiTheme="minorHAnsi" w:cs="Arial"/>
                <w:sz w:val="20"/>
                <w:szCs w:val="20"/>
                <w:lang w:val="hr-HR"/>
              </w:rPr>
            </w:pPr>
            <w:r w:rsidRPr="00447AB8">
              <w:rPr>
                <w:rFonts w:asciiTheme="minorHAnsi" w:hAnsiTheme="minorHAnsi"/>
                <w:color w:val="000000"/>
                <w:sz w:val="20"/>
                <w:szCs w:val="20"/>
              </w:rPr>
              <w:t>28.649</w:t>
            </w:r>
          </w:p>
        </w:tc>
        <w:tc>
          <w:tcPr>
            <w:tcW w:w="592" w:type="pct"/>
            <w:tcBorders>
              <w:top w:val="nil"/>
              <w:left w:val="nil"/>
              <w:bottom w:val="nil"/>
              <w:right w:val="nil"/>
            </w:tcBorders>
            <w:shd w:val="clear" w:color="auto" w:fill="auto"/>
            <w:vAlign w:val="bottom"/>
          </w:tcPr>
          <w:p w:rsidR="00BE43DC" w:rsidRPr="00B857DB" w:rsidRDefault="00BE43DC" w:rsidP="00BE43DC">
            <w:pPr>
              <w:tabs>
                <w:tab w:val="right" w:pos="1202"/>
                <w:tab w:val="center" w:pos="4153"/>
                <w:tab w:val="right" w:pos="8306"/>
              </w:tabs>
              <w:spacing w:line="301" w:lineRule="exact"/>
              <w:jc w:val="right"/>
              <w:outlineLvl w:val="0"/>
              <w:rPr>
                <w:rFonts w:asciiTheme="minorHAnsi" w:hAnsiTheme="minorHAnsi" w:cs="Arial"/>
                <w:sz w:val="20"/>
                <w:szCs w:val="20"/>
                <w:lang w:val="hr-HR"/>
              </w:rPr>
            </w:pPr>
            <w:r w:rsidRPr="00447AB8">
              <w:rPr>
                <w:rFonts w:asciiTheme="minorHAnsi" w:hAnsiTheme="minorHAnsi"/>
                <w:color w:val="000000"/>
                <w:sz w:val="20"/>
                <w:szCs w:val="20"/>
              </w:rPr>
              <w:t>100.528</w:t>
            </w:r>
          </w:p>
        </w:tc>
        <w:tc>
          <w:tcPr>
            <w:tcW w:w="593" w:type="pct"/>
            <w:tcBorders>
              <w:top w:val="nil"/>
              <w:left w:val="nil"/>
              <w:bottom w:val="nil"/>
              <w:right w:val="nil"/>
            </w:tcBorders>
            <w:shd w:val="clear" w:color="auto" w:fill="auto"/>
            <w:vAlign w:val="bottom"/>
          </w:tcPr>
          <w:p w:rsidR="00BE43DC" w:rsidRPr="00B857DB" w:rsidRDefault="00BE43DC" w:rsidP="00BE43DC">
            <w:pPr>
              <w:tabs>
                <w:tab w:val="right" w:pos="1202"/>
                <w:tab w:val="center" w:pos="4153"/>
                <w:tab w:val="right" w:pos="8306"/>
              </w:tabs>
              <w:spacing w:line="301" w:lineRule="exact"/>
              <w:jc w:val="right"/>
              <w:outlineLvl w:val="0"/>
              <w:rPr>
                <w:rFonts w:asciiTheme="minorHAnsi" w:hAnsiTheme="minorHAnsi" w:cs="Arial"/>
                <w:sz w:val="20"/>
                <w:szCs w:val="20"/>
                <w:lang w:val="hr-HR"/>
              </w:rPr>
            </w:pPr>
            <w:r w:rsidRPr="00447AB8">
              <w:rPr>
                <w:rFonts w:asciiTheme="minorHAnsi" w:hAnsiTheme="minorHAnsi"/>
                <w:color w:val="000000"/>
                <w:sz w:val="20"/>
                <w:szCs w:val="20"/>
              </w:rPr>
              <w:t>188.186</w:t>
            </w:r>
          </w:p>
        </w:tc>
        <w:tc>
          <w:tcPr>
            <w:tcW w:w="592" w:type="pct"/>
            <w:tcBorders>
              <w:top w:val="nil"/>
              <w:left w:val="nil"/>
              <w:bottom w:val="nil"/>
              <w:right w:val="nil"/>
            </w:tcBorders>
            <w:shd w:val="clear" w:color="auto" w:fill="auto"/>
            <w:vAlign w:val="bottom"/>
          </w:tcPr>
          <w:p w:rsidR="00BE43DC" w:rsidRPr="00B857DB" w:rsidRDefault="00BE43DC" w:rsidP="00BE43DC">
            <w:pPr>
              <w:tabs>
                <w:tab w:val="right" w:pos="1202"/>
                <w:tab w:val="center" w:pos="4153"/>
                <w:tab w:val="right" w:pos="8306"/>
              </w:tabs>
              <w:spacing w:line="301" w:lineRule="exact"/>
              <w:jc w:val="right"/>
              <w:outlineLvl w:val="0"/>
              <w:rPr>
                <w:rFonts w:asciiTheme="minorHAnsi" w:hAnsiTheme="minorHAnsi" w:cs="Arial"/>
                <w:sz w:val="20"/>
                <w:szCs w:val="20"/>
                <w:lang w:val="hr-HR"/>
              </w:rPr>
            </w:pPr>
            <w:r w:rsidRPr="00447AB8">
              <w:rPr>
                <w:rFonts w:asciiTheme="minorHAnsi" w:hAnsiTheme="minorHAnsi"/>
                <w:color w:val="000000"/>
                <w:sz w:val="20"/>
                <w:szCs w:val="20"/>
              </w:rPr>
              <w:t>228.856</w:t>
            </w:r>
          </w:p>
        </w:tc>
        <w:tc>
          <w:tcPr>
            <w:tcW w:w="593" w:type="pct"/>
            <w:tcBorders>
              <w:top w:val="nil"/>
              <w:left w:val="nil"/>
              <w:bottom w:val="nil"/>
              <w:right w:val="nil"/>
            </w:tcBorders>
            <w:shd w:val="clear" w:color="auto" w:fill="auto"/>
            <w:vAlign w:val="bottom"/>
          </w:tcPr>
          <w:p w:rsidR="00BE43DC" w:rsidRPr="00B857DB" w:rsidRDefault="00BE43DC" w:rsidP="00BE43DC">
            <w:pPr>
              <w:tabs>
                <w:tab w:val="right" w:pos="1202"/>
                <w:tab w:val="center" w:pos="4153"/>
                <w:tab w:val="right" w:pos="8306"/>
              </w:tabs>
              <w:spacing w:line="301" w:lineRule="exact"/>
              <w:jc w:val="right"/>
              <w:outlineLvl w:val="0"/>
              <w:rPr>
                <w:rFonts w:asciiTheme="minorHAnsi" w:hAnsiTheme="minorHAnsi" w:cs="Arial"/>
                <w:sz w:val="20"/>
                <w:szCs w:val="20"/>
                <w:lang w:val="hr-HR"/>
              </w:rPr>
            </w:pPr>
            <w:r w:rsidRPr="00447AB8">
              <w:rPr>
                <w:rFonts w:asciiTheme="minorHAnsi" w:hAnsiTheme="minorHAnsi"/>
                <w:bCs/>
                <w:color w:val="000000"/>
                <w:sz w:val="20"/>
                <w:szCs w:val="20"/>
              </w:rPr>
              <w:t>696.774</w:t>
            </w:r>
          </w:p>
        </w:tc>
      </w:tr>
      <w:tr w:rsidR="00BE43DC" w:rsidRPr="00B857DB" w:rsidTr="00BE43DC">
        <w:trPr>
          <w:trHeight w:val="119"/>
        </w:trPr>
        <w:tc>
          <w:tcPr>
            <w:tcW w:w="1445" w:type="pct"/>
            <w:vAlign w:val="bottom"/>
          </w:tcPr>
          <w:p w:rsidR="00BE43DC" w:rsidRPr="00B857DB" w:rsidRDefault="00BE43DC" w:rsidP="00BE43DC">
            <w:pPr>
              <w:tabs>
                <w:tab w:val="right" w:pos="1202"/>
              </w:tabs>
              <w:spacing w:line="140" w:lineRule="exact"/>
              <w:outlineLvl w:val="0"/>
              <w:rPr>
                <w:rFonts w:asciiTheme="minorHAnsi" w:hAnsiTheme="minorHAnsi" w:cs="Arial"/>
                <w:spacing w:val="-2"/>
                <w:sz w:val="20"/>
                <w:szCs w:val="20"/>
                <w:lang w:val="hr-HR"/>
              </w:rPr>
            </w:pPr>
          </w:p>
        </w:tc>
        <w:tc>
          <w:tcPr>
            <w:tcW w:w="592" w:type="pct"/>
            <w:tcBorders>
              <w:bottom w:val="single" w:sz="8" w:space="0" w:color="auto"/>
            </w:tcBorders>
            <w:vAlign w:val="bottom"/>
          </w:tcPr>
          <w:p w:rsidR="00BE43DC" w:rsidRPr="00B857DB" w:rsidRDefault="00BE43DC" w:rsidP="00BE43DC">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3" w:type="pct"/>
            <w:tcBorders>
              <w:bottom w:val="single" w:sz="8" w:space="0" w:color="auto"/>
            </w:tcBorders>
            <w:vAlign w:val="bottom"/>
          </w:tcPr>
          <w:p w:rsidR="00BE43DC" w:rsidRPr="00B857DB" w:rsidRDefault="00BE43DC" w:rsidP="00BE43DC">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2" w:type="pct"/>
            <w:tcBorders>
              <w:bottom w:val="single" w:sz="8" w:space="0" w:color="auto"/>
            </w:tcBorders>
            <w:vAlign w:val="bottom"/>
          </w:tcPr>
          <w:p w:rsidR="00BE43DC" w:rsidRPr="00B857DB" w:rsidRDefault="00BE43DC" w:rsidP="00BE43DC">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3" w:type="pct"/>
            <w:tcBorders>
              <w:bottom w:val="single" w:sz="8" w:space="0" w:color="auto"/>
            </w:tcBorders>
            <w:vAlign w:val="bottom"/>
          </w:tcPr>
          <w:p w:rsidR="00BE43DC" w:rsidRPr="00B857DB" w:rsidRDefault="00BE43DC" w:rsidP="00BE43DC">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2" w:type="pct"/>
            <w:tcBorders>
              <w:bottom w:val="single" w:sz="8" w:space="0" w:color="auto"/>
            </w:tcBorders>
            <w:vAlign w:val="bottom"/>
          </w:tcPr>
          <w:p w:rsidR="00BE43DC" w:rsidRPr="00B857DB" w:rsidRDefault="00BE43DC" w:rsidP="00BE43DC">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3" w:type="pct"/>
            <w:tcBorders>
              <w:bottom w:val="single" w:sz="8" w:space="0" w:color="auto"/>
            </w:tcBorders>
            <w:vAlign w:val="bottom"/>
          </w:tcPr>
          <w:p w:rsidR="00BE43DC" w:rsidRPr="00B857DB" w:rsidRDefault="00BE43DC" w:rsidP="00BE43DC">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r>
      <w:tr w:rsidR="00BE43DC" w:rsidRPr="00B857DB" w:rsidTr="00BE43DC">
        <w:trPr>
          <w:trHeight w:val="107"/>
        </w:trPr>
        <w:tc>
          <w:tcPr>
            <w:tcW w:w="1445" w:type="pct"/>
            <w:vAlign w:val="bottom"/>
          </w:tcPr>
          <w:p w:rsidR="00BE43DC" w:rsidRPr="00B857DB" w:rsidRDefault="00BE43DC" w:rsidP="00BE43DC">
            <w:pPr>
              <w:tabs>
                <w:tab w:val="right" w:pos="1202"/>
              </w:tabs>
              <w:spacing w:line="140" w:lineRule="exact"/>
              <w:outlineLvl w:val="0"/>
              <w:rPr>
                <w:rFonts w:asciiTheme="minorHAnsi" w:hAnsiTheme="minorHAnsi" w:cs="Arial"/>
                <w:spacing w:val="-2"/>
                <w:sz w:val="20"/>
                <w:szCs w:val="20"/>
                <w:lang w:val="hr-HR"/>
              </w:rPr>
            </w:pPr>
          </w:p>
        </w:tc>
        <w:tc>
          <w:tcPr>
            <w:tcW w:w="592" w:type="pct"/>
            <w:tcBorders>
              <w:top w:val="single" w:sz="8" w:space="0" w:color="auto"/>
            </w:tcBorders>
            <w:vAlign w:val="bottom"/>
          </w:tcPr>
          <w:p w:rsidR="00BE43DC" w:rsidRPr="00B857DB" w:rsidRDefault="00BE43DC" w:rsidP="00BE43DC">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3" w:type="pct"/>
            <w:tcBorders>
              <w:top w:val="single" w:sz="8" w:space="0" w:color="auto"/>
            </w:tcBorders>
            <w:vAlign w:val="bottom"/>
          </w:tcPr>
          <w:p w:rsidR="00BE43DC" w:rsidRPr="00B857DB" w:rsidRDefault="00BE43DC" w:rsidP="00BE43DC">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2" w:type="pct"/>
            <w:tcBorders>
              <w:top w:val="single" w:sz="8" w:space="0" w:color="auto"/>
            </w:tcBorders>
            <w:vAlign w:val="bottom"/>
          </w:tcPr>
          <w:p w:rsidR="00BE43DC" w:rsidRPr="00B857DB" w:rsidRDefault="00BE43DC" w:rsidP="00BE43DC">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3" w:type="pct"/>
            <w:tcBorders>
              <w:top w:val="single" w:sz="8" w:space="0" w:color="auto"/>
            </w:tcBorders>
            <w:vAlign w:val="bottom"/>
          </w:tcPr>
          <w:p w:rsidR="00BE43DC" w:rsidRPr="00B857DB" w:rsidRDefault="00BE43DC" w:rsidP="00BE43DC">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2" w:type="pct"/>
            <w:tcBorders>
              <w:top w:val="single" w:sz="8" w:space="0" w:color="auto"/>
            </w:tcBorders>
            <w:vAlign w:val="bottom"/>
          </w:tcPr>
          <w:p w:rsidR="00BE43DC" w:rsidRPr="00B857DB" w:rsidRDefault="00BE43DC" w:rsidP="00BE43DC">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3" w:type="pct"/>
            <w:tcBorders>
              <w:top w:val="single" w:sz="8" w:space="0" w:color="auto"/>
            </w:tcBorders>
            <w:vAlign w:val="bottom"/>
          </w:tcPr>
          <w:p w:rsidR="00BE43DC" w:rsidRPr="00B857DB" w:rsidRDefault="00BE43DC" w:rsidP="00BE43DC">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r>
      <w:tr w:rsidR="00BE43DC" w:rsidRPr="00B857DB" w:rsidTr="00BE43DC">
        <w:trPr>
          <w:trHeight w:val="354"/>
        </w:trPr>
        <w:tc>
          <w:tcPr>
            <w:tcW w:w="1445" w:type="pct"/>
            <w:vAlign w:val="bottom"/>
          </w:tcPr>
          <w:p w:rsidR="00BE43DC" w:rsidRPr="00B857DB" w:rsidRDefault="00BE43DC" w:rsidP="00BE43DC">
            <w:pPr>
              <w:tabs>
                <w:tab w:val="right" w:pos="1202"/>
              </w:tabs>
              <w:spacing w:line="340" w:lineRule="exact"/>
              <w:outlineLvl w:val="0"/>
              <w:rPr>
                <w:rFonts w:asciiTheme="minorHAnsi" w:hAnsiTheme="minorHAnsi" w:cs="Arial"/>
                <w:b/>
                <w:bCs/>
                <w:sz w:val="20"/>
                <w:szCs w:val="20"/>
                <w:lang w:val="hr-HR"/>
              </w:rPr>
            </w:pPr>
            <w:r w:rsidRPr="00B857DB">
              <w:rPr>
                <w:rFonts w:asciiTheme="minorHAnsi" w:hAnsiTheme="minorHAnsi" w:cs="Arial"/>
                <w:b/>
                <w:bCs/>
                <w:sz w:val="20"/>
                <w:szCs w:val="20"/>
                <w:lang w:val="hr-HR"/>
              </w:rPr>
              <w:t>Ukupno</w:t>
            </w:r>
          </w:p>
        </w:tc>
        <w:tc>
          <w:tcPr>
            <w:tcW w:w="592" w:type="pct"/>
            <w:tcBorders>
              <w:top w:val="nil"/>
              <w:left w:val="nil"/>
              <w:bottom w:val="single" w:sz="12" w:space="0" w:color="auto"/>
              <w:right w:val="nil"/>
            </w:tcBorders>
            <w:shd w:val="clear" w:color="auto" w:fill="auto"/>
            <w:vAlign w:val="center"/>
          </w:tcPr>
          <w:p w:rsidR="00BE43DC" w:rsidRPr="00B857DB" w:rsidRDefault="00BE43DC" w:rsidP="00BE43DC">
            <w:pPr>
              <w:tabs>
                <w:tab w:val="right" w:pos="1202"/>
              </w:tabs>
              <w:spacing w:line="340" w:lineRule="exact"/>
              <w:jc w:val="right"/>
              <w:outlineLvl w:val="0"/>
              <w:rPr>
                <w:rFonts w:asciiTheme="minorHAnsi" w:hAnsiTheme="minorHAnsi"/>
                <w:b/>
                <w:bCs/>
                <w:sz w:val="20"/>
                <w:szCs w:val="20"/>
                <w:lang w:val="hr-HR"/>
              </w:rPr>
            </w:pPr>
            <w:r w:rsidRPr="00447AB8">
              <w:rPr>
                <w:rFonts w:asciiTheme="minorHAnsi" w:hAnsiTheme="minorHAnsi" w:cs="Arial"/>
                <w:b/>
                <w:bCs/>
                <w:color w:val="000000"/>
                <w:sz w:val="20"/>
                <w:szCs w:val="20"/>
              </w:rPr>
              <w:t>608.320</w:t>
            </w:r>
          </w:p>
        </w:tc>
        <w:tc>
          <w:tcPr>
            <w:tcW w:w="593" w:type="pct"/>
            <w:tcBorders>
              <w:top w:val="nil"/>
              <w:left w:val="nil"/>
              <w:bottom w:val="single" w:sz="12" w:space="0" w:color="auto"/>
              <w:right w:val="nil"/>
            </w:tcBorders>
            <w:shd w:val="clear" w:color="auto" w:fill="auto"/>
            <w:vAlign w:val="center"/>
          </w:tcPr>
          <w:p w:rsidR="00BE43DC" w:rsidRPr="00B857DB" w:rsidRDefault="00BE43DC" w:rsidP="00BE43DC">
            <w:pPr>
              <w:tabs>
                <w:tab w:val="right" w:pos="1202"/>
              </w:tabs>
              <w:spacing w:line="340" w:lineRule="exact"/>
              <w:jc w:val="right"/>
              <w:outlineLvl w:val="0"/>
              <w:rPr>
                <w:rFonts w:asciiTheme="minorHAnsi" w:hAnsiTheme="minorHAnsi"/>
                <w:b/>
                <w:bCs/>
                <w:sz w:val="20"/>
                <w:szCs w:val="20"/>
                <w:lang w:val="hr-HR"/>
              </w:rPr>
            </w:pPr>
            <w:r w:rsidRPr="00447AB8">
              <w:rPr>
                <w:rFonts w:asciiTheme="minorHAnsi" w:hAnsiTheme="minorHAnsi" w:cs="Arial"/>
                <w:b/>
                <w:bCs/>
                <w:color w:val="000000"/>
                <w:sz w:val="20"/>
                <w:szCs w:val="20"/>
              </w:rPr>
              <w:t>237.279</w:t>
            </w:r>
          </w:p>
        </w:tc>
        <w:tc>
          <w:tcPr>
            <w:tcW w:w="592" w:type="pct"/>
            <w:tcBorders>
              <w:top w:val="nil"/>
              <w:left w:val="nil"/>
              <w:bottom w:val="single" w:sz="12" w:space="0" w:color="auto"/>
              <w:right w:val="nil"/>
            </w:tcBorders>
            <w:shd w:val="clear" w:color="auto" w:fill="auto"/>
            <w:vAlign w:val="center"/>
          </w:tcPr>
          <w:p w:rsidR="00BE43DC" w:rsidRPr="00B857DB" w:rsidRDefault="00BE43DC" w:rsidP="00BE43DC">
            <w:pPr>
              <w:tabs>
                <w:tab w:val="right" w:pos="1202"/>
              </w:tabs>
              <w:spacing w:line="340" w:lineRule="exact"/>
              <w:jc w:val="right"/>
              <w:outlineLvl w:val="0"/>
              <w:rPr>
                <w:rFonts w:asciiTheme="minorHAnsi" w:hAnsiTheme="minorHAnsi"/>
                <w:b/>
                <w:bCs/>
                <w:sz w:val="20"/>
                <w:szCs w:val="20"/>
                <w:lang w:val="hr-HR"/>
              </w:rPr>
            </w:pPr>
            <w:r w:rsidRPr="00447AB8">
              <w:rPr>
                <w:rFonts w:asciiTheme="minorHAnsi" w:hAnsiTheme="minorHAnsi" w:cs="Arial"/>
                <w:b/>
                <w:bCs/>
                <w:color w:val="000000"/>
                <w:sz w:val="20"/>
                <w:szCs w:val="20"/>
              </w:rPr>
              <w:t>3.425.723</w:t>
            </w:r>
          </w:p>
        </w:tc>
        <w:tc>
          <w:tcPr>
            <w:tcW w:w="593" w:type="pct"/>
            <w:tcBorders>
              <w:top w:val="nil"/>
              <w:left w:val="nil"/>
              <w:bottom w:val="single" w:sz="12" w:space="0" w:color="auto"/>
              <w:right w:val="nil"/>
            </w:tcBorders>
            <w:shd w:val="clear" w:color="auto" w:fill="auto"/>
            <w:vAlign w:val="center"/>
          </w:tcPr>
          <w:p w:rsidR="00BE43DC" w:rsidRPr="00B857DB" w:rsidRDefault="00BE43DC" w:rsidP="00BE43DC">
            <w:pPr>
              <w:tabs>
                <w:tab w:val="right" w:pos="1202"/>
              </w:tabs>
              <w:spacing w:line="340" w:lineRule="exact"/>
              <w:jc w:val="right"/>
              <w:outlineLvl w:val="0"/>
              <w:rPr>
                <w:rFonts w:asciiTheme="minorHAnsi" w:hAnsiTheme="minorHAnsi"/>
                <w:b/>
                <w:bCs/>
                <w:sz w:val="20"/>
                <w:szCs w:val="20"/>
                <w:lang w:val="hr-HR"/>
              </w:rPr>
            </w:pPr>
            <w:r w:rsidRPr="00447AB8">
              <w:rPr>
                <w:rFonts w:asciiTheme="minorHAnsi" w:hAnsiTheme="minorHAnsi" w:cs="Arial"/>
                <w:b/>
                <w:bCs/>
                <w:color w:val="000000"/>
                <w:sz w:val="20"/>
                <w:szCs w:val="20"/>
              </w:rPr>
              <w:t>3.968.668</w:t>
            </w:r>
          </w:p>
        </w:tc>
        <w:tc>
          <w:tcPr>
            <w:tcW w:w="592" w:type="pct"/>
            <w:tcBorders>
              <w:top w:val="nil"/>
              <w:left w:val="nil"/>
              <w:bottom w:val="single" w:sz="12" w:space="0" w:color="auto"/>
              <w:right w:val="nil"/>
            </w:tcBorders>
            <w:shd w:val="clear" w:color="auto" w:fill="auto"/>
            <w:vAlign w:val="center"/>
          </w:tcPr>
          <w:p w:rsidR="00BE43DC" w:rsidRPr="00B857DB" w:rsidRDefault="00BE43DC" w:rsidP="00BE43DC">
            <w:pPr>
              <w:tabs>
                <w:tab w:val="right" w:pos="1202"/>
              </w:tabs>
              <w:spacing w:line="340" w:lineRule="exact"/>
              <w:jc w:val="right"/>
              <w:outlineLvl w:val="0"/>
              <w:rPr>
                <w:rFonts w:asciiTheme="minorHAnsi" w:hAnsiTheme="minorHAnsi"/>
                <w:b/>
                <w:bCs/>
                <w:sz w:val="20"/>
                <w:szCs w:val="20"/>
                <w:lang w:val="hr-HR"/>
              </w:rPr>
            </w:pPr>
            <w:r w:rsidRPr="00447AB8">
              <w:rPr>
                <w:rFonts w:asciiTheme="minorHAnsi" w:hAnsiTheme="minorHAnsi" w:cs="Arial"/>
                <w:b/>
                <w:bCs/>
                <w:color w:val="000000"/>
                <w:sz w:val="20"/>
                <w:szCs w:val="20"/>
              </w:rPr>
              <w:t>11.119.870</w:t>
            </w:r>
          </w:p>
        </w:tc>
        <w:tc>
          <w:tcPr>
            <w:tcW w:w="593" w:type="pct"/>
            <w:tcBorders>
              <w:top w:val="nil"/>
              <w:left w:val="nil"/>
              <w:bottom w:val="single" w:sz="12" w:space="0" w:color="auto"/>
              <w:right w:val="nil"/>
            </w:tcBorders>
            <w:shd w:val="clear" w:color="auto" w:fill="auto"/>
            <w:vAlign w:val="center"/>
          </w:tcPr>
          <w:p w:rsidR="00BE43DC" w:rsidRPr="00B857DB" w:rsidRDefault="00BE43DC" w:rsidP="00BE43DC">
            <w:pPr>
              <w:tabs>
                <w:tab w:val="right" w:pos="1202"/>
              </w:tabs>
              <w:spacing w:line="340" w:lineRule="exact"/>
              <w:jc w:val="right"/>
              <w:outlineLvl w:val="0"/>
              <w:rPr>
                <w:rFonts w:asciiTheme="minorHAnsi" w:hAnsiTheme="minorHAnsi"/>
                <w:b/>
                <w:bCs/>
                <w:sz w:val="20"/>
                <w:szCs w:val="20"/>
                <w:lang w:val="hr-HR"/>
              </w:rPr>
            </w:pPr>
            <w:r w:rsidRPr="00447AB8">
              <w:rPr>
                <w:rFonts w:asciiTheme="minorHAnsi" w:hAnsiTheme="minorHAnsi" w:cs="Arial"/>
                <w:b/>
                <w:bCs/>
                <w:color w:val="000000"/>
                <w:sz w:val="20"/>
                <w:szCs w:val="20"/>
              </w:rPr>
              <w:t>19.359.860</w:t>
            </w:r>
          </w:p>
        </w:tc>
      </w:tr>
      <w:tr w:rsidR="00B857DB" w:rsidRPr="00B857DB" w:rsidTr="00BE43DC">
        <w:trPr>
          <w:trHeight w:val="119"/>
        </w:trPr>
        <w:tc>
          <w:tcPr>
            <w:tcW w:w="1445" w:type="pct"/>
            <w:vAlign w:val="bottom"/>
          </w:tcPr>
          <w:p w:rsidR="00B857DB" w:rsidRPr="00B857DB" w:rsidRDefault="00B857DB" w:rsidP="004D7A06">
            <w:pPr>
              <w:keepNext/>
              <w:keepLines/>
              <w:tabs>
                <w:tab w:val="decimal" w:pos="1202"/>
              </w:tabs>
              <w:spacing w:line="140" w:lineRule="exact"/>
              <w:rPr>
                <w:rFonts w:asciiTheme="minorHAnsi" w:hAnsiTheme="minorHAnsi" w:cs="Arial"/>
                <w:b/>
                <w:position w:val="4"/>
                <w:sz w:val="20"/>
                <w:szCs w:val="20"/>
                <w:lang w:val="hr-HR"/>
              </w:rPr>
            </w:pPr>
          </w:p>
        </w:tc>
        <w:tc>
          <w:tcPr>
            <w:tcW w:w="592" w:type="pct"/>
            <w:tcBorders>
              <w:top w:val="single" w:sz="12" w:space="0" w:color="auto"/>
            </w:tcBorders>
          </w:tcPr>
          <w:p w:rsidR="00B857DB" w:rsidRPr="00B857DB" w:rsidRDefault="00B857DB" w:rsidP="004D7A06">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3" w:type="pct"/>
            <w:tcBorders>
              <w:top w:val="single" w:sz="12" w:space="0" w:color="auto"/>
            </w:tcBorders>
          </w:tcPr>
          <w:p w:rsidR="00B857DB" w:rsidRPr="00B857DB" w:rsidRDefault="00B857DB" w:rsidP="004D7A06">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2" w:type="pct"/>
            <w:tcBorders>
              <w:top w:val="single" w:sz="12" w:space="0" w:color="auto"/>
            </w:tcBorders>
          </w:tcPr>
          <w:p w:rsidR="00B857DB" w:rsidRPr="00B857DB" w:rsidRDefault="00B857DB" w:rsidP="004D7A06">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3" w:type="pct"/>
            <w:tcBorders>
              <w:top w:val="single" w:sz="12" w:space="0" w:color="auto"/>
            </w:tcBorders>
          </w:tcPr>
          <w:p w:rsidR="00B857DB" w:rsidRPr="00B857DB" w:rsidRDefault="00B857DB" w:rsidP="004D7A06">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2" w:type="pct"/>
            <w:tcBorders>
              <w:top w:val="single" w:sz="12" w:space="0" w:color="auto"/>
            </w:tcBorders>
          </w:tcPr>
          <w:p w:rsidR="00B857DB" w:rsidRPr="00B857DB" w:rsidRDefault="00B857DB" w:rsidP="004D7A06">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c>
          <w:tcPr>
            <w:tcW w:w="593" w:type="pct"/>
            <w:tcBorders>
              <w:top w:val="single" w:sz="12" w:space="0" w:color="auto"/>
            </w:tcBorders>
          </w:tcPr>
          <w:p w:rsidR="00B857DB" w:rsidRPr="00B857DB" w:rsidRDefault="00B857DB" w:rsidP="004D7A06">
            <w:pPr>
              <w:tabs>
                <w:tab w:val="right" w:pos="1202"/>
                <w:tab w:val="center" w:pos="4153"/>
                <w:tab w:val="right" w:pos="8306"/>
              </w:tabs>
              <w:spacing w:line="140" w:lineRule="exact"/>
              <w:jc w:val="right"/>
              <w:outlineLvl w:val="0"/>
              <w:rPr>
                <w:rFonts w:asciiTheme="minorHAnsi" w:hAnsiTheme="minorHAnsi" w:cs="Arial"/>
                <w:sz w:val="20"/>
                <w:szCs w:val="20"/>
                <w:lang w:val="hr-HR"/>
              </w:rPr>
            </w:pPr>
          </w:p>
        </w:tc>
      </w:tr>
    </w:tbl>
    <w:p w:rsidR="00CA79E4" w:rsidRPr="005D12B5" w:rsidRDefault="00CA79E4" w:rsidP="00E95B1A">
      <w:pPr>
        <w:pStyle w:val="T1"/>
        <w:keepNext w:val="0"/>
        <w:rPr>
          <w:rFonts w:asciiTheme="minorHAnsi" w:hAnsiTheme="minorHAnsi" w:cs="Arial"/>
          <w:sz w:val="22"/>
          <w:szCs w:val="22"/>
          <w:lang w:val="hr-HR"/>
        </w:rPr>
      </w:pPr>
    </w:p>
    <w:p w:rsidR="00DF0731" w:rsidRPr="005D12B5" w:rsidRDefault="00DF0731" w:rsidP="00E95B1A">
      <w:pPr>
        <w:pStyle w:val="T1"/>
        <w:keepNext w:val="0"/>
        <w:rPr>
          <w:rFonts w:asciiTheme="minorHAnsi" w:hAnsiTheme="minorHAnsi" w:cs="Arial"/>
          <w:sz w:val="22"/>
          <w:szCs w:val="22"/>
          <w:lang w:val="hr-HR"/>
        </w:rPr>
      </w:pPr>
    </w:p>
    <w:p w:rsidR="00CA79E4" w:rsidRPr="005D12B5" w:rsidRDefault="00CA79E4" w:rsidP="00E95B1A">
      <w:pPr>
        <w:pStyle w:val="T1"/>
        <w:keepNext w:val="0"/>
        <w:rPr>
          <w:rFonts w:asciiTheme="minorHAnsi" w:hAnsiTheme="minorHAnsi" w:cs="Arial"/>
          <w:sz w:val="22"/>
          <w:szCs w:val="22"/>
          <w:lang w:val="hr-HR"/>
        </w:rPr>
        <w:sectPr w:rsidR="00CA79E4" w:rsidRPr="005D12B5" w:rsidSect="000D6913">
          <w:footerReference w:type="default" r:id="rId199"/>
          <w:pgSz w:w="11907" w:h="16840" w:code="9"/>
          <w:pgMar w:top="1418" w:right="1134" w:bottom="1134" w:left="1418" w:header="851" w:footer="851" w:gutter="0"/>
          <w:cols w:space="720"/>
          <w:noEndnote/>
        </w:sectPr>
      </w:pPr>
    </w:p>
    <w:p w:rsidR="00B857DB" w:rsidRDefault="00B857DB" w:rsidP="00B857DB">
      <w:pPr>
        <w:pStyle w:val="T1"/>
        <w:tabs>
          <w:tab w:val="left" w:pos="709"/>
          <w:tab w:val="left" w:pos="851"/>
        </w:tabs>
        <w:spacing w:before="0" w:after="0" w:line="240" w:lineRule="auto"/>
        <w:rPr>
          <w:rFonts w:asciiTheme="minorHAnsi" w:hAnsiTheme="minorHAnsi" w:cs="Arial"/>
          <w:sz w:val="22"/>
          <w:szCs w:val="22"/>
          <w:lang w:val="hr-HR"/>
        </w:rPr>
      </w:pPr>
    </w:p>
    <w:p w:rsidR="004442AB" w:rsidRPr="005D12B5" w:rsidRDefault="00674AD9" w:rsidP="00B857DB">
      <w:pPr>
        <w:pStyle w:val="T1"/>
        <w:tabs>
          <w:tab w:val="left" w:pos="709"/>
          <w:tab w:val="left" w:pos="851"/>
        </w:tabs>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4442AB" w:rsidRPr="005D12B5">
        <w:rPr>
          <w:rFonts w:asciiTheme="minorHAnsi" w:hAnsiTheme="minorHAnsi" w:cs="Arial"/>
          <w:sz w:val="22"/>
          <w:szCs w:val="22"/>
          <w:lang w:val="hr-HR"/>
        </w:rPr>
        <w:t>.</w:t>
      </w:r>
      <w:r w:rsidR="00F87908" w:rsidRPr="005D12B5">
        <w:rPr>
          <w:rFonts w:asciiTheme="minorHAnsi" w:hAnsiTheme="minorHAnsi" w:cs="Arial"/>
          <w:sz w:val="22"/>
          <w:szCs w:val="22"/>
          <w:lang w:val="hr-HR"/>
        </w:rPr>
        <w:t xml:space="preserve">     </w:t>
      </w:r>
      <w:r w:rsidR="0030564D" w:rsidRPr="005D12B5">
        <w:rPr>
          <w:rFonts w:asciiTheme="minorHAnsi" w:hAnsiTheme="minorHAnsi" w:cs="Arial"/>
          <w:sz w:val="22"/>
          <w:szCs w:val="22"/>
          <w:lang w:val="hr-HR"/>
        </w:rPr>
        <w:t xml:space="preserve">   </w:t>
      </w:r>
      <w:r w:rsidR="004442AB" w:rsidRPr="005D12B5">
        <w:rPr>
          <w:rFonts w:asciiTheme="minorHAnsi" w:hAnsiTheme="minorHAnsi" w:cs="Arial"/>
          <w:sz w:val="22"/>
          <w:szCs w:val="22"/>
          <w:lang w:val="hr-HR"/>
        </w:rPr>
        <w:t>Upravljanje rizicima (nastavak)</w:t>
      </w:r>
    </w:p>
    <w:p w:rsidR="00B857DB" w:rsidRDefault="00B857DB" w:rsidP="00B857DB">
      <w:pPr>
        <w:pStyle w:val="T1"/>
        <w:spacing w:before="0" w:after="0" w:line="240" w:lineRule="auto"/>
        <w:rPr>
          <w:rFonts w:asciiTheme="minorHAnsi" w:hAnsiTheme="minorHAnsi" w:cs="Arial"/>
          <w:sz w:val="22"/>
          <w:szCs w:val="22"/>
          <w:lang w:val="hr-HR"/>
        </w:rPr>
      </w:pPr>
    </w:p>
    <w:p w:rsidR="00B36A45" w:rsidRPr="005D12B5" w:rsidRDefault="00674AD9" w:rsidP="00B857DB">
      <w:pPr>
        <w:pStyle w:val="T1"/>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31</w:t>
      </w:r>
      <w:r w:rsidR="00B36A45" w:rsidRPr="005D12B5">
        <w:rPr>
          <w:rFonts w:asciiTheme="minorHAnsi" w:hAnsiTheme="minorHAnsi" w:cs="Arial"/>
          <w:sz w:val="22"/>
          <w:szCs w:val="22"/>
          <w:lang w:val="hr-HR"/>
        </w:rPr>
        <w:t xml:space="preserve">.4. </w:t>
      </w:r>
      <w:r w:rsidR="00BC12E7" w:rsidRPr="005D12B5">
        <w:rPr>
          <w:rFonts w:asciiTheme="minorHAnsi" w:hAnsiTheme="minorHAnsi" w:cs="Arial"/>
          <w:sz w:val="22"/>
          <w:szCs w:val="22"/>
          <w:lang w:val="hr-HR"/>
        </w:rPr>
        <w:t xml:space="preserve"> </w:t>
      </w:r>
      <w:r w:rsidR="0030564D" w:rsidRPr="005D12B5">
        <w:rPr>
          <w:rFonts w:asciiTheme="minorHAnsi" w:hAnsiTheme="minorHAnsi" w:cs="Arial"/>
          <w:sz w:val="22"/>
          <w:szCs w:val="22"/>
          <w:lang w:val="hr-HR"/>
        </w:rPr>
        <w:t xml:space="preserve">   </w:t>
      </w:r>
      <w:r w:rsidR="00B36A45" w:rsidRPr="005D12B5">
        <w:rPr>
          <w:rFonts w:asciiTheme="minorHAnsi" w:hAnsiTheme="minorHAnsi" w:cs="Arial"/>
          <w:sz w:val="22"/>
          <w:szCs w:val="22"/>
          <w:lang w:val="hr-HR"/>
        </w:rPr>
        <w:t>Tržišni rizici</w:t>
      </w:r>
    </w:p>
    <w:p w:rsidR="00B857DB" w:rsidRDefault="00B857DB" w:rsidP="00B857DB">
      <w:pPr>
        <w:keepNext/>
        <w:jc w:val="both"/>
        <w:rPr>
          <w:rFonts w:asciiTheme="minorHAnsi" w:hAnsiTheme="minorHAnsi" w:cs="Arial"/>
          <w:sz w:val="22"/>
          <w:szCs w:val="22"/>
          <w:lang w:val="hr-HR"/>
        </w:rPr>
      </w:pPr>
    </w:p>
    <w:p w:rsidR="00B36A45" w:rsidRPr="005D12B5" w:rsidRDefault="00B36A45" w:rsidP="00E266C9">
      <w:pPr>
        <w:keepNext/>
        <w:jc w:val="both"/>
        <w:rPr>
          <w:rFonts w:asciiTheme="minorHAnsi" w:hAnsiTheme="minorHAnsi" w:cs="Arial"/>
          <w:sz w:val="22"/>
          <w:szCs w:val="22"/>
          <w:lang w:val="hr-HR"/>
        </w:rPr>
      </w:pPr>
      <w:r w:rsidRPr="005D12B5">
        <w:rPr>
          <w:rFonts w:asciiTheme="minorHAnsi" w:hAnsiTheme="minorHAnsi" w:cs="Arial"/>
          <w:sz w:val="22"/>
          <w:szCs w:val="22"/>
          <w:lang w:val="hr-HR"/>
        </w:rPr>
        <w:t xml:space="preserve">Upravljanje tržišnim rizicima </w:t>
      </w:r>
      <w:r w:rsidR="00D123F6" w:rsidRPr="005D12B5">
        <w:rPr>
          <w:rFonts w:asciiTheme="minorHAnsi" w:hAnsiTheme="minorHAnsi" w:cs="Arial"/>
          <w:sz w:val="22"/>
          <w:szCs w:val="22"/>
          <w:lang w:val="hr-HR"/>
        </w:rPr>
        <w:t xml:space="preserve">u Banci </w:t>
      </w:r>
      <w:r w:rsidRPr="005D12B5">
        <w:rPr>
          <w:rFonts w:asciiTheme="minorHAnsi" w:hAnsiTheme="minorHAnsi" w:cs="Arial"/>
          <w:sz w:val="22"/>
          <w:szCs w:val="22"/>
          <w:lang w:val="hr-HR"/>
        </w:rPr>
        <w:t xml:space="preserve">podrazumijeva svođenje kamatnog rizika i valutnog rizika na najmanju mjeru. </w:t>
      </w:r>
    </w:p>
    <w:p w:rsidR="00B857DB" w:rsidRDefault="00B857DB" w:rsidP="00B857DB">
      <w:pPr>
        <w:tabs>
          <w:tab w:val="left" w:pos="-720"/>
          <w:tab w:val="left" w:pos="709"/>
        </w:tabs>
        <w:suppressAutoHyphens/>
        <w:rPr>
          <w:rFonts w:asciiTheme="minorHAnsi" w:hAnsiTheme="minorHAnsi" w:cs="Arial"/>
          <w:b/>
          <w:spacing w:val="-3"/>
          <w:sz w:val="22"/>
          <w:szCs w:val="22"/>
          <w:lang w:val="hr-HR"/>
        </w:rPr>
      </w:pPr>
    </w:p>
    <w:p w:rsidR="00B36A45" w:rsidRPr="005D12B5" w:rsidRDefault="00674AD9" w:rsidP="00B857DB">
      <w:pPr>
        <w:tabs>
          <w:tab w:val="left" w:pos="-720"/>
          <w:tab w:val="left" w:pos="709"/>
        </w:tabs>
        <w:suppressAutoHyphens/>
        <w:rPr>
          <w:rFonts w:asciiTheme="minorHAnsi" w:hAnsiTheme="minorHAnsi" w:cs="Arial"/>
          <w:b/>
          <w:spacing w:val="-3"/>
          <w:sz w:val="22"/>
          <w:szCs w:val="22"/>
          <w:lang w:val="hr-HR"/>
        </w:rPr>
      </w:pPr>
      <w:r w:rsidRPr="005D12B5">
        <w:rPr>
          <w:rFonts w:asciiTheme="minorHAnsi" w:hAnsiTheme="minorHAnsi" w:cs="Arial"/>
          <w:b/>
          <w:spacing w:val="-3"/>
          <w:sz w:val="22"/>
          <w:szCs w:val="22"/>
          <w:lang w:val="hr-HR"/>
        </w:rPr>
        <w:t>31</w:t>
      </w:r>
      <w:r w:rsidR="00B36A45" w:rsidRPr="005D12B5">
        <w:rPr>
          <w:rFonts w:asciiTheme="minorHAnsi" w:hAnsiTheme="minorHAnsi" w:cs="Arial"/>
          <w:b/>
          <w:spacing w:val="-3"/>
          <w:sz w:val="22"/>
          <w:szCs w:val="22"/>
          <w:lang w:val="hr-HR"/>
        </w:rPr>
        <w:t xml:space="preserve">.4.1. </w:t>
      </w:r>
      <w:r w:rsidR="0030564D" w:rsidRPr="005D12B5">
        <w:rPr>
          <w:rFonts w:asciiTheme="minorHAnsi" w:hAnsiTheme="minorHAnsi" w:cs="Arial"/>
          <w:b/>
          <w:spacing w:val="-3"/>
          <w:sz w:val="22"/>
          <w:szCs w:val="22"/>
          <w:lang w:val="hr-HR"/>
        </w:rPr>
        <w:t xml:space="preserve">  </w:t>
      </w:r>
      <w:r w:rsidR="00B36A45" w:rsidRPr="005D12B5">
        <w:rPr>
          <w:rFonts w:asciiTheme="minorHAnsi" w:hAnsiTheme="minorHAnsi" w:cs="Arial"/>
          <w:b/>
          <w:spacing w:val="-3"/>
          <w:sz w:val="22"/>
          <w:szCs w:val="22"/>
          <w:lang w:val="hr-HR"/>
        </w:rPr>
        <w:t>Kamatni rizik</w:t>
      </w:r>
    </w:p>
    <w:p w:rsidR="00B857DB" w:rsidRDefault="00B857DB" w:rsidP="00E266C9">
      <w:pPr>
        <w:keepNext/>
        <w:jc w:val="both"/>
        <w:rPr>
          <w:rFonts w:asciiTheme="minorHAnsi" w:hAnsiTheme="minorHAnsi" w:cs="Arial"/>
          <w:sz w:val="22"/>
          <w:szCs w:val="22"/>
          <w:lang w:val="hr-HR"/>
        </w:rPr>
      </w:pPr>
    </w:p>
    <w:p w:rsidR="003E4F1F" w:rsidRPr="005D12B5" w:rsidRDefault="003E4F1F" w:rsidP="001D233C">
      <w:pPr>
        <w:keepNext/>
        <w:jc w:val="both"/>
        <w:rPr>
          <w:rFonts w:asciiTheme="minorHAnsi" w:hAnsiTheme="minorHAnsi" w:cs="Arial"/>
          <w:sz w:val="22"/>
          <w:szCs w:val="22"/>
          <w:lang w:val="hr-HR"/>
        </w:rPr>
      </w:pPr>
      <w:r w:rsidRPr="005D12B5">
        <w:rPr>
          <w:rFonts w:asciiTheme="minorHAnsi" w:hAnsiTheme="minorHAnsi" w:cs="Arial"/>
          <w:sz w:val="22"/>
          <w:szCs w:val="22"/>
          <w:lang w:val="hr-HR"/>
        </w:rPr>
        <w:t>Upravljanje kamatnim rizikom u Banci podrazumijeva upravljanje kamatnim rizikom u knjizi Banke.</w:t>
      </w:r>
      <w:r w:rsidR="005845EB" w:rsidRPr="005D12B5">
        <w:rPr>
          <w:rFonts w:asciiTheme="minorHAnsi" w:hAnsiTheme="minorHAnsi" w:cs="Arial"/>
          <w:sz w:val="22"/>
          <w:szCs w:val="22"/>
          <w:lang w:val="hr-HR"/>
        </w:rPr>
        <w:t xml:space="preserve"> Kao razvojna i izvozna</w:t>
      </w:r>
      <w:r w:rsidR="001D453A" w:rsidRPr="005D12B5">
        <w:rPr>
          <w:rFonts w:asciiTheme="minorHAnsi" w:hAnsiTheme="minorHAnsi" w:cs="Arial"/>
          <w:sz w:val="22"/>
          <w:szCs w:val="22"/>
          <w:lang w:val="hr-HR"/>
        </w:rPr>
        <w:t xml:space="preserve"> posebna</w:t>
      </w:r>
      <w:r w:rsidR="005845EB" w:rsidRPr="005D12B5">
        <w:rPr>
          <w:rFonts w:asciiTheme="minorHAnsi" w:hAnsiTheme="minorHAnsi" w:cs="Arial"/>
          <w:sz w:val="22"/>
          <w:szCs w:val="22"/>
          <w:lang w:val="hr-HR"/>
        </w:rPr>
        <w:t xml:space="preserve"> financijska institucija, Banka se ne bavi aktivnostima trgovanja.</w:t>
      </w:r>
    </w:p>
    <w:p w:rsidR="00B857DB" w:rsidRDefault="00B857DB" w:rsidP="00014EE0">
      <w:pPr>
        <w:keepNext/>
        <w:jc w:val="both"/>
        <w:rPr>
          <w:rFonts w:asciiTheme="minorHAnsi" w:hAnsiTheme="minorHAnsi" w:cs="Arial"/>
          <w:sz w:val="22"/>
          <w:szCs w:val="22"/>
          <w:lang w:val="hr-HR"/>
        </w:rPr>
      </w:pPr>
    </w:p>
    <w:p w:rsidR="00B36A45" w:rsidRPr="005D12B5" w:rsidRDefault="00B36A45">
      <w:pPr>
        <w:keepNext/>
        <w:jc w:val="both"/>
        <w:rPr>
          <w:rFonts w:asciiTheme="minorHAnsi" w:hAnsiTheme="minorHAnsi" w:cs="Arial"/>
          <w:sz w:val="22"/>
          <w:szCs w:val="22"/>
          <w:lang w:val="hr-HR"/>
        </w:rPr>
      </w:pPr>
      <w:r w:rsidRPr="005D12B5">
        <w:rPr>
          <w:rFonts w:asciiTheme="minorHAnsi" w:hAnsiTheme="minorHAnsi" w:cs="Arial"/>
          <w:sz w:val="22"/>
          <w:szCs w:val="22"/>
          <w:lang w:val="hr-HR"/>
        </w:rPr>
        <w:t>Za mjerenje i praćenje kamatnog rizika Banka provodi analizu kamatnog jaza. Kamatni jaz</w:t>
      </w:r>
      <w:r w:rsidR="00EF44A3" w:rsidRPr="005D12B5">
        <w:rPr>
          <w:rFonts w:asciiTheme="minorHAnsi" w:hAnsiTheme="minorHAnsi" w:cs="Arial"/>
          <w:sz w:val="22"/>
          <w:szCs w:val="22"/>
          <w:lang w:val="hr-HR"/>
        </w:rPr>
        <w:t xml:space="preserve"> se</w:t>
      </w:r>
      <w:r w:rsidRPr="005D12B5">
        <w:rPr>
          <w:rFonts w:asciiTheme="minorHAnsi" w:hAnsiTheme="minorHAnsi" w:cs="Arial"/>
          <w:sz w:val="22"/>
          <w:szCs w:val="22"/>
          <w:lang w:val="hr-HR"/>
        </w:rPr>
        <w:t xml:space="preserve"> izrađuje za određena razdoblja prema mogućnosti promjene kamatnih stopa (fiksna i varijabilna) i prikazuje osjetljivost Banke na promjene kamatnih stopa. Izrađuje se detaljna razrada kamatnih stopa po valuti, vrsti i visini kamatne stope te se izrađuju projekcije kretanja prosječnih ponderiranih stopa na izvore i plasmane Banke.</w:t>
      </w:r>
    </w:p>
    <w:p w:rsidR="00B857DB" w:rsidRDefault="00B857DB">
      <w:pPr>
        <w:keepNext/>
        <w:jc w:val="both"/>
        <w:rPr>
          <w:rFonts w:asciiTheme="minorHAnsi" w:hAnsiTheme="minorHAnsi" w:cs="Arial"/>
          <w:sz w:val="22"/>
          <w:szCs w:val="22"/>
          <w:lang w:val="hr-HR"/>
        </w:rPr>
      </w:pPr>
    </w:p>
    <w:p w:rsidR="00B36A45" w:rsidRPr="005D12B5" w:rsidRDefault="00B36A45">
      <w:pPr>
        <w:keepNext/>
        <w:jc w:val="both"/>
        <w:rPr>
          <w:rFonts w:asciiTheme="minorHAnsi" w:hAnsiTheme="minorHAnsi" w:cs="Arial"/>
          <w:sz w:val="22"/>
          <w:szCs w:val="22"/>
          <w:lang w:val="hr-HR"/>
        </w:rPr>
      </w:pPr>
      <w:r w:rsidRPr="005D12B5">
        <w:rPr>
          <w:rFonts w:asciiTheme="minorHAnsi" w:hAnsiTheme="minorHAnsi" w:cs="Arial"/>
          <w:sz w:val="22"/>
          <w:szCs w:val="22"/>
          <w:lang w:val="hr-HR"/>
        </w:rPr>
        <w:t xml:space="preserve">Temeljem navedenih izvještaja prati se </w:t>
      </w:r>
      <w:r w:rsidR="00D123F6" w:rsidRPr="005D12B5">
        <w:rPr>
          <w:rFonts w:asciiTheme="minorHAnsi" w:hAnsiTheme="minorHAnsi" w:cs="Arial"/>
          <w:sz w:val="22"/>
          <w:szCs w:val="22"/>
          <w:lang w:val="hr-HR"/>
        </w:rPr>
        <w:t xml:space="preserve">osjetljivost </w:t>
      </w:r>
      <w:r w:rsidR="00621FA4" w:rsidRPr="005D12B5">
        <w:rPr>
          <w:rFonts w:asciiTheme="minorHAnsi" w:hAnsiTheme="minorHAnsi" w:cs="Arial"/>
          <w:sz w:val="22"/>
          <w:szCs w:val="22"/>
          <w:lang w:val="hr-HR"/>
        </w:rPr>
        <w:t>izvještaja o</w:t>
      </w:r>
      <w:r w:rsidR="00D123F6" w:rsidRPr="005D12B5">
        <w:rPr>
          <w:rFonts w:asciiTheme="minorHAnsi" w:hAnsiTheme="minorHAnsi" w:cs="Arial"/>
          <w:sz w:val="22"/>
          <w:szCs w:val="22"/>
          <w:lang w:val="hr-HR"/>
        </w:rPr>
        <w:t xml:space="preserve"> dobiti i gubitk</w:t>
      </w:r>
      <w:r w:rsidR="00621FA4" w:rsidRPr="005D12B5">
        <w:rPr>
          <w:rFonts w:asciiTheme="minorHAnsi" w:hAnsiTheme="minorHAnsi" w:cs="Arial"/>
          <w:sz w:val="22"/>
          <w:szCs w:val="22"/>
          <w:lang w:val="hr-HR"/>
        </w:rPr>
        <w:t>u</w:t>
      </w:r>
      <w:r w:rsidR="00012250" w:rsidRPr="005D12B5">
        <w:rPr>
          <w:rFonts w:asciiTheme="minorHAnsi" w:hAnsiTheme="minorHAnsi" w:cs="Arial"/>
          <w:sz w:val="22"/>
          <w:szCs w:val="22"/>
          <w:lang w:val="hr-HR"/>
        </w:rPr>
        <w:t xml:space="preserve"> te ostaloj sveobuhvatnoj dobiti</w:t>
      </w:r>
      <w:r w:rsidR="00D123F6" w:rsidRPr="005D12B5">
        <w:rPr>
          <w:rFonts w:asciiTheme="minorHAnsi" w:hAnsiTheme="minorHAnsi" w:cs="Arial"/>
          <w:sz w:val="22"/>
          <w:szCs w:val="22"/>
          <w:lang w:val="hr-HR"/>
        </w:rPr>
        <w:t xml:space="preserve"> Banke na moguće promjene kamatnih stopa i nastoji se postići </w:t>
      </w:r>
      <w:r w:rsidRPr="005D12B5">
        <w:rPr>
          <w:rFonts w:asciiTheme="minorHAnsi" w:hAnsiTheme="minorHAnsi" w:cs="Arial"/>
          <w:sz w:val="22"/>
          <w:szCs w:val="22"/>
          <w:lang w:val="hr-HR"/>
        </w:rPr>
        <w:t>usklađenost</w:t>
      </w:r>
      <w:r w:rsidR="002C4AB9" w:rsidRPr="005D12B5">
        <w:rPr>
          <w:rFonts w:asciiTheme="minorHAnsi" w:hAnsiTheme="minorHAnsi" w:cs="Arial"/>
          <w:sz w:val="22"/>
          <w:szCs w:val="22"/>
          <w:lang w:val="hr-HR"/>
        </w:rPr>
        <w:t xml:space="preserve"> kamatonosne </w:t>
      </w:r>
      <w:r w:rsidR="00AC737A" w:rsidRPr="005D12B5">
        <w:rPr>
          <w:rFonts w:asciiTheme="minorHAnsi" w:hAnsiTheme="minorHAnsi" w:cs="Arial"/>
          <w:sz w:val="22"/>
          <w:szCs w:val="22"/>
          <w:lang w:val="hr-HR"/>
        </w:rPr>
        <w:t xml:space="preserve">ukupne </w:t>
      </w:r>
      <w:r w:rsidR="008D6072" w:rsidRPr="005D12B5">
        <w:rPr>
          <w:rFonts w:asciiTheme="minorHAnsi" w:hAnsiTheme="minorHAnsi" w:cs="Arial"/>
          <w:sz w:val="22"/>
          <w:szCs w:val="22"/>
          <w:lang w:val="hr-HR"/>
        </w:rPr>
        <w:t>imovine</w:t>
      </w:r>
      <w:r w:rsidR="002C4AB9" w:rsidRPr="005D12B5">
        <w:rPr>
          <w:rFonts w:asciiTheme="minorHAnsi" w:hAnsiTheme="minorHAnsi" w:cs="Arial"/>
          <w:sz w:val="22"/>
          <w:szCs w:val="22"/>
          <w:lang w:val="hr-HR"/>
        </w:rPr>
        <w:t xml:space="preserve"> i </w:t>
      </w:r>
      <w:r w:rsidR="00AC737A" w:rsidRPr="005D12B5">
        <w:rPr>
          <w:rFonts w:asciiTheme="minorHAnsi" w:hAnsiTheme="minorHAnsi" w:cs="Arial"/>
          <w:sz w:val="22"/>
          <w:szCs w:val="22"/>
          <w:lang w:val="hr-HR"/>
        </w:rPr>
        <w:t xml:space="preserve">ukupnih </w:t>
      </w:r>
      <w:r w:rsidR="008D6072" w:rsidRPr="005D12B5">
        <w:rPr>
          <w:rFonts w:asciiTheme="minorHAnsi" w:hAnsiTheme="minorHAnsi" w:cs="Arial"/>
          <w:sz w:val="22"/>
          <w:szCs w:val="22"/>
          <w:lang w:val="hr-HR"/>
        </w:rPr>
        <w:t>obveza</w:t>
      </w:r>
      <w:r w:rsidR="00AC737A" w:rsidRPr="005D12B5">
        <w:rPr>
          <w:rFonts w:asciiTheme="minorHAnsi" w:hAnsiTheme="minorHAnsi" w:cs="Arial"/>
          <w:sz w:val="22"/>
          <w:szCs w:val="22"/>
          <w:lang w:val="hr-HR"/>
        </w:rPr>
        <w:t xml:space="preserve"> i glavnice</w:t>
      </w:r>
      <w:r w:rsidR="002C4AB9" w:rsidRPr="005D12B5">
        <w:rPr>
          <w:rFonts w:asciiTheme="minorHAnsi" w:hAnsiTheme="minorHAnsi" w:cs="Arial"/>
          <w:sz w:val="22"/>
          <w:szCs w:val="22"/>
          <w:lang w:val="hr-HR"/>
        </w:rPr>
        <w:t>.</w:t>
      </w:r>
      <w:r w:rsidRPr="005D12B5">
        <w:rPr>
          <w:rFonts w:asciiTheme="minorHAnsi" w:hAnsiTheme="minorHAnsi" w:cs="Arial"/>
          <w:sz w:val="22"/>
          <w:szCs w:val="22"/>
          <w:lang w:val="hr-HR"/>
        </w:rPr>
        <w:t xml:space="preserve"> Banka </w:t>
      </w:r>
      <w:r w:rsidR="00D123F6" w:rsidRPr="005D12B5">
        <w:rPr>
          <w:rFonts w:asciiTheme="minorHAnsi" w:hAnsiTheme="minorHAnsi" w:cs="Arial"/>
          <w:sz w:val="22"/>
          <w:szCs w:val="22"/>
          <w:lang w:val="hr-HR"/>
        </w:rPr>
        <w:t xml:space="preserve">na ovaj način </w:t>
      </w:r>
      <w:r w:rsidRPr="005D12B5">
        <w:rPr>
          <w:rFonts w:asciiTheme="minorHAnsi" w:hAnsiTheme="minorHAnsi" w:cs="Arial"/>
          <w:sz w:val="22"/>
          <w:szCs w:val="22"/>
          <w:lang w:val="hr-HR"/>
        </w:rPr>
        <w:t>umanjuje svoju osjetljivost na tržišna kretanja i promjene referentnih kamatnih stopa. Pored usklađivanja kamatnih stopa na izvore i plasmane prate se trenutni tržišni uvjeti i prognoze kretanja osnovnih tržišnih pokazatelja.</w:t>
      </w:r>
    </w:p>
    <w:p w:rsidR="00B857DB" w:rsidRDefault="00B857DB">
      <w:pPr>
        <w:pStyle w:val="T1"/>
        <w:spacing w:before="0" w:after="0" w:line="240" w:lineRule="auto"/>
        <w:rPr>
          <w:rFonts w:asciiTheme="minorHAnsi" w:hAnsiTheme="minorHAnsi" w:cs="Arial"/>
          <w:b w:val="0"/>
          <w:sz w:val="22"/>
          <w:szCs w:val="22"/>
          <w:lang w:val="hr-HR"/>
        </w:rPr>
      </w:pPr>
    </w:p>
    <w:p w:rsidR="002C4AB9" w:rsidRPr="005D12B5" w:rsidRDefault="00D123F6">
      <w:pPr>
        <w:pStyle w:val="T1"/>
        <w:spacing w:before="0" w:after="0" w:line="240" w:lineRule="auto"/>
        <w:rPr>
          <w:rFonts w:asciiTheme="minorHAnsi" w:hAnsiTheme="minorHAnsi" w:cs="Arial"/>
          <w:b w:val="0"/>
          <w:sz w:val="22"/>
          <w:szCs w:val="22"/>
          <w:lang w:val="hr-HR"/>
        </w:rPr>
      </w:pPr>
      <w:r w:rsidRPr="005D12B5">
        <w:rPr>
          <w:rFonts w:asciiTheme="minorHAnsi" w:hAnsiTheme="minorHAnsi" w:cs="Arial"/>
          <w:b w:val="0"/>
          <w:sz w:val="22"/>
          <w:szCs w:val="22"/>
          <w:lang w:val="hr-HR"/>
        </w:rPr>
        <w:t xml:space="preserve">Banka kontinuirano provodi analize </w:t>
      </w:r>
      <w:r w:rsidR="002C4AB9" w:rsidRPr="005D12B5">
        <w:rPr>
          <w:rFonts w:asciiTheme="minorHAnsi" w:hAnsiTheme="minorHAnsi" w:cs="Arial"/>
          <w:b w:val="0"/>
          <w:sz w:val="22"/>
          <w:szCs w:val="22"/>
          <w:lang w:val="hr-HR"/>
        </w:rPr>
        <w:t xml:space="preserve">neto </w:t>
      </w:r>
      <w:r w:rsidRPr="005D12B5">
        <w:rPr>
          <w:rFonts w:asciiTheme="minorHAnsi" w:hAnsiTheme="minorHAnsi" w:cs="Arial"/>
          <w:b w:val="0"/>
          <w:sz w:val="22"/>
          <w:szCs w:val="22"/>
          <w:lang w:val="hr-HR"/>
        </w:rPr>
        <w:t>kamatne marže izradom</w:t>
      </w:r>
      <w:r w:rsidR="002C4AB9" w:rsidRPr="005D12B5">
        <w:rPr>
          <w:rFonts w:asciiTheme="minorHAnsi" w:hAnsiTheme="minorHAnsi" w:cs="Arial"/>
          <w:b w:val="0"/>
          <w:sz w:val="22"/>
          <w:szCs w:val="22"/>
          <w:lang w:val="hr-HR"/>
        </w:rPr>
        <w:t xml:space="preserve"> projekcija temeljem</w:t>
      </w:r>
      <w:r w:rsidRPr="005D12B5">
        <w:rPr>
          <w:rFonts w:asciiTheme="minorHAnsi" w:hAnsiTheme="minorHAnsi" w:cs="Arial"/>
          <w:b w:val="0"/>
          <w:sz w:val="22"/>
          <w:szCs w:val="22"/>
          <w:lang w:val="hr-HR"/>
        </w:rPr>
        <w:t xml:space="preserve"> </w:t>
      </w:r>
      <w:r w:rsidR="002C4AB9" w:rsidRPr="005D12B5">
        <w:rPr>
          <w:rFonts w:asciiTheme="minorHAnsi" w:hAnsiTheme="minorHAnsi" w:cs="Arial"/>
          <w:b w:val="0"/>
          <w:sz w:val="22"/>
          <w:szCs w:val="22"/>
          <w:lang w:val="hr-HR"/>
        </w:rPr>
        <w:t xml:space="preserve">odabranih </w:t>
      </w:r>
      <w:r w:rsidRPr="005D12B5">
        <w:rPr>
          <w:rFonts w:asciiTheme="minorHAnsi" w:hAnsiTheme="minorHAnsi" w:cs="Arial"/>
          <w:b w:val="0"/>
          <w:sz w:val="22"/>
          <w:szCs w:val="22"/>
          <w:lang w:val="hr-HR"/>
        </w:rPr>
        <w:t xml:space="preserve">scenarija te se, među ostalim, sagledava utjecaj promjene kamatnih stopa po kreditnim programima Banke, referentnih kamatnih stopa te cijene izvora sredstava. </w:t>
      </w:r>
      <w:r w:rsidR="003E4F1F" w:rsidRPr="005D12B5">
        <w:rPr>
          <w:rFonts w:asciiTheme="minorHAnsi" w:hAnsiTheme="minorHAnsi" w:cs="Arial"/>
          <w:b w:val="0"/>
          <w:sz w:val="22"/>
          <w:szCs w:val="22"/>
          <w:lang w:val="hr-HR"/>
        </w:rPr>
        <w:t>O</w:t>
      </w:r>
      <w:r w:rsidR="002C4AB9" w:rsidRPr="005D12B5">
        <w:rPr>
          <w:rFonts w:asciiTheme="minorHAnsi" w:hAnsiTheme="minorHAnsi" w:cs="Arial"/>
          <w:b w:val="0"/>
          <w:sz w:val="22"/>
          <w:szCs w:val="22"/>
          <w:lang w:val="hr-HR"/>
        </w:rPr>
        <w:t xml:space="preserve"> </w:t>
      </w:r>
      <w:r w:rsidRPr="005D12B5">
        <w:rPr>
          <w:rFonts w:asciiTheme="minorHAnsi" w:hAnsiTheme="minorHAnsi" w:cs="Arial"/>
          <w:b w:val="0"/>
          <w:sz w:val="22"/>
          <w:szCs w:val="22"/>
          <w:lang w:val="hr-HR"/>
        </w:rPr>
        <w:t>provedenim analizama izvještava</w:t>
      </w:r>
      <w:r w:rsidR="003E4F1F" w:rsidRPr="005D12B5">
        <w:rPr>
          <w:rFonts w:asciiTheme="minorHAnsi" w:hAnsiTheme="minorHAnsi" w:cs="Arial"/>
          <w:b w:val="0"/>
          <w:sz w:val="22"/>
          <w:szCs w:val="22"/>
          <w:lang w:val="hr-HR"/>
        </w:rPr>
        <w:t xml:space="preserve"> se</w:t>
      </w:r>
      <w:r w:rsidRPr="005D12B5">
        <w:rPr>
          <w:rFonts w:asciiTheme="minorHAnsi" w:hAnsiTheme="minorHAnsi" w:cs="Arial"/>
          <w:b w:val="0"/>
          <w:sz w:val="22"/>
          <w:szCs w:val="22"/>
          <w:lang w:val="hr-HR"/>
        </w:rPr>
        <w:t xml:space="preserve"> Odbor za upravljanje aktivom i pasivom i Uprav</w:t>
      </w:r>
      <w:r w:rsidR="003E4F1F" w:rsidRPr="005D12B5">
        <w:rPr>
          <w:rFonts w:asciiTheme="minorHAnsi" w:hAnsiTheme="minorHAnsi" w:cs="Arial"/>
          <w:b w:val="0"/>
          <w:sz w:val="22"/>
          <w:szCs w:val="22"/>
          <w:lang w:val="hr-HR"/>
        </w:rPr>
        <w:t>a</w:t>
      </w:r>
      <w:r w:rsidR="002C4AB9" w:rsidRPr="005D12B5">
        <w:rPr>
          <w:rFonts w:asciiTheme="minorHAnsi" w:hAnsiTheme="minorHAnsi" w:cs="Arial"/>
          <w:b w:val="0"/>
          <w:sz w:val="22"/>
          <w:szCs w:val="22"/>
          <w:lang w:val="hr-HR"/>
        </w:rPr>
        <w:t xml:space="preserve"> u cilju proaktivnog djelovanja i osiguranja daljnjeg poslovanja u skladu s utvrđenim limitima uspostavljenim za potrebu upravljanja ovim rizikom.</w:t>
      </w:r>
    </w:p>
    <w:p w:rsidR="00B857DB" w:rsidRDefault="00B857DB" w:rsidP="00361B04">
      <w:pPr>
        <w:tabs>
          <w:tab w:val="left" w:pos="-720"/>
        </w:tabs>
        <w:suppressAutoHyphens/>
        <w:jc w:val="both"/>
        <w:rPr>
          <w:rFonts w:asciiTheme="minorHAnsi" w:hAnsiTheme="minorHAnsi"/>
          <w:sz w:val="22"/>
          <w:szCs w:val="22"/>
          <w:lang w:val="hr-HR"/>
        </w:rPr>
      </w:pPr>
    </w:p>
    <w:p w:rsidR="003E4F1F" w:rsidRPr="005D12B5" w:rsidRDefault="003E4F1F" w:rsidP="00361B04">
      <w:pPr>
        <w:tabs>
          <w:tab w:val="left" w:pos="-720"/>
        </w:tabs>
        <w:suppressAutoHyphens/>
        <w:jc w:val="both"/>
        <w:rPr>
          <w:rFonts w:asciiTheme="minorHAnsi" w:hAnsiTheme="minorHAnsi"/>
          <w:sz w:val="22"/>
          <w:szCs w:val="22"/>
          <w:lang w:val="hr-HR"/>
        </w:rPr>
      </w:pPr>
      <w:r w:rsidRPr="005D12B5">
        <w:rPr>
          <w:rFonts w:asciiTheme="minorHAnsi" w:hAnsiTheme="minorHAnsi"/>
          <w:sz w:val="22"/>
          <w:szCs w:val="22"/>
          <w:lang w:val="hr-HR"/>
        </w:rPr>
        <w:t>Banka kao posebna financijska institucija nije profitno orijentirana te se u tom smislu ne bavi korištenjem derivata. Derivate može koristi samo u svrhu zaštite svojih pozicija.</w:t>
      </w:r>
    </w:p>
    <w:p w:rsidR="003E4F1F" w:rsidRPr="005D12B5" w:rsidRDefault="003E4F1F">
      <w:pPr>
        <w:pStyle w:val="T1"/>
        <w:spacing w:before="0" w:after="0" w:line="240" w:lineRule="auto"/>
        <w:rPr>
          <w:rFonts w:asciiTheme="minorHAnsi" w:hAnsiTheme="minorHAnsi" w:cs="Arial"/>
          <w:b w:val="0"/>
          <w:bCs w:val="0"/>
          <w:sz w:val="22"/>
          <w:szCs w:val="22"/>
          <w:lang w:val="hr-HR"/>
        </w:rPr>
        <w:sectPr w:rsidR="003E4F1F" w:rsidRPr="005D12B5" w:rsidSect="000D6913">
          <w:footerReference w:type="default" r:id="rId200"/>
          <w:pgSz w:w="11907" w:h="16840" w:code="9"/>
          <w:pgMar w:top="1418" w:right="1134" w:bottom="1134" w:left="1418" w:header="851" w:footer="851" w:gutter="0"/>
          <w:cols w:space="720"/>
          <w:noEndnote/>
        </w:sectPr>
      </w:pPr>
    </w:p>
    <w:p w:rsidR="00B857DB" w:rsidRDefault="00B857DB" w:rsidP="00B857DB">
      <w:pPr>
        <w:pStyle w:val="T1"/>
        <w:spacing w:before="0" w:after="0" w:line="240" w:lineRule="auto"/>
        <w:ind w:left="709" w:hanging="709"/>
        <w:rPr>
          <w:rFonts w:asciiTheme="minorHAnsi" w:hAnsiTheme="minorHAnsi" w:cs="Arial"/>
          <w:sz w:val="22"/>
          <w:szCs w:val="22"/>
          <w:lang w:val="hr-HR"/>
        </w:rPr>
      </w:pPr>
    </w:p>
    <w:p w:rsidR="00AD159E" w:rsidRPr="005D12B5" w:rsidRDefault="00674AD9" w:rsidP="00B857DB">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31</w:t>
      </w:r>
      <w:r w:rsidR="00AD159E" w:rsidRPr="005D12B5">
        <w:rPr>
          <w:rFonts w:asciiTheme="minorHAnsi" w:hAnsiTheme="minorHAnsi" w:cs="Arial"/>
          <w:sz w:val="22"/>
          <w:szCs w:val="22"/>
          <w:lang w:val="hr-HR"/>
        </w:rPr>
        <w:t>.</w:t>
      </w:r>
      <w:r w:rsidR="00AD159E" w:rsidRPr="005D12B5">
        <w:rPr>
          <w:rFonts w:asciiTheme="minorHAnsi" w:hAnsiTheme="minorHAnsi" w:cs="Arial"/>
          <w:sz w:val="22"/>
          <w:szCs w:val="22"/>
          <w:lang w:val="hr-HR"/>
        </w:rPr>
        <w:tab/>
        <w:t>Upravljanje rizicima (nastavak)</w:t>
      </w:r>
    </w:p>
    <w:p w:rsidR="00B857DB" w:rsidRDefault="00B857DB" w:rsidP="00B857DB">
      <w:pPr>
        <w:pStyle w:val="T1"/>
        <w:spacing w:before="0" w:after="0" w:line="240" w:lineRule="auto"/>
        <w:ind w:left="709" w:hanging="709"/>
        <w:rPr>
          <w:rFonts w:asciiTheme="minorHAnsi" w:hAnsiTheme="minorHAnsi" w:cs="Arial"/>
          <w:sz w:val="22"/>
          <w:szCs w:val="22"/>
          <w:lang w:val="hr-HR"/>
        </w:rPr>
      </w:pPr>
    </w:p>
    <w:p w:rsidR="00AD159E" w:rsidRPr="005D12B5" w:rsidRDefault="00674AD9" w:rsidP="00B857DB">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31</w:t>
      </w:r>
      <w:r w:rsidR="00AD159E" w:rsidRPr="005D12B5">
        <w:rPr>
          <w:rFonts w:asciiTheme="minorHAnsi" w:hAnsiTheme="minorHAnsi" w:cs="Arial"/>
          <w:sz w:val="22"/>
          <w:szCs w:val="22"/>
          <w:lang w:val="hr-HR"/>
        </w:rPr>
        <w:t xml:space="preserve">.4. </w:t>
      </w:r>
      <w:r w:rsidR="00BC12E7" w:rsidRPr="005D12B5">
        <w:rPr>
          <w:rFonts w:asciiTheme="minorHAnsi" w:hAnsiTheme="minorHAnsi" w:cs="Arial"/>
          <w:sz w:val="22"/>
          <w:szCs w:val="22"/>
          <w:lang w:val="hr-HR"/>
        </w:rPr>
        <w:t xml:space="preserve">    </w:t>
      </w:r>
      <w:r w:rsidR="00AD159E" w:rsidRPr="005D12B5">
        <w:rPr>
          <w:rFonts w:asciiTheme="minorHAnsi" w:hAnsiTheme="minorHAnsi" w:cs="Arial"/>
          <w:sz w:val="22"/>
          <w:szCs w:val="22"/>
          <w:lang w:val="hr-HR"/>
        </w:rPr>
        <w:t>Tržišni rizik (nastavak)</w:t>
      </w:r>
    </w:p>
    <w:p w:rsidR="00B857DB" w:rsidRDefault="00B857DB" w:rsidP="00B857DB">
      <w:pPr>
        <w:pStyle w:val="T1"/>
        <w:spacing w:before="0" w:after="0" w:line="240" w:lineRule="auto"/>
        <w:ind w:left="709" w:hanging="709"/>
        <w:rPr>
          <w:rFonts w:asciiTheme="minorHAnsi" w:hAnsiTheme="minorHAnsi" w:cs="Arial"/>
          <w:sz w:val="22"/>
          <w:szCs w:val="22"/>
          <w:lang w:val="hr-HR"/>
        </w:rPr>
      </w:pPr>
    </w:p>
    <w:p w:rsidR="003F28F7" w:rsidRPr="005D12B5" w:rsidRDefault="00674AD9" w:rsidP="00B857DB">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31</w:t>
      </w:r>
      <w:r w:rsidR="00AD159E" w:rsidRPr="005D12B5">
        <w:rPr>
          <w:rFonts w:asciiTheme="minorHAnsi" w:hAnsiTheme="minorHAnsi" w:cs="Arial"/>
          <w:sz w:val="22"/>
          <w:szCs w:val="22"/>
          <w:lang w:val="hr-HR"/>
        </w:rPr>
        <w:t xml:space="preserve">.4.1. </w:t>
      </w:r>
      <w:r w:rsidR="00BC12E7" w:rsidRPr="005D12B5">
        <w:rPr>
          <w:rFonts w:asciiTheme="minorHAnsi" w:hAnsiTheme="minorHAnsi" w:cs="Arial"/>
          <w:sz w:val="22"/>
          <w:szCs w:val="22"/>
          <w:lang w:val="hr-HR"/>
        </w:rPr>
        <w:t xml:space="preserve"> </w:t>
      </w:r>
      <w:r w:rsidR="00AD159E" w:rsidRPr="005D12B5">
        <w:rPr>
          <w:rFonts w:asciiTheme="minorHAnsi" w:hAnsiTheme="minorHAnsi" w:cs="Arial"/>
          <w:sz w:val="22"/>
          <w:szCs w:val="22"/>
          <w:lang w:val="hr-HR"/>
        </w:rPr>
        <w:t>Kamatni rizik (nastavak)</w:t>
      </w:r>
    </w:p>
    <w:p w:rsidR="00B857DB" w:rsidRDefault="00B857DB" w:rsidP="00B857DB">
      <w:pPr>
        <w:ind w:right="-6"/>
        <w:jc w:val="both"/>
        <w:rPr>
          <w:rFonts w:asciiTheme="minorHAnsi" w:hAnsiTheme="minorHAnsi" w:cs="Arial"/>
          <w:iCs/>
          <w:sz w:val="22"/>
          <w:szCs w:val="22"/>
          <w:lang w:val="hr-HR"/>
        </w:rPr>
      </w:pPr>
    </w:p>
    <w:p w:rsidR="00847A0A" w:rsidRPr="005D12B5" w:rsidRDefault="00847A0A" w:rsidP="00361B04">
      <w:pPr>
        <w:jc w:val="both"/>
        <w:rPr>
          <w:rFonts w:asciiTheme="minorHAnsi" w:hAnsiTheme="minorHAnsi" w:cs="Arial"/>
          <w:iCs/>
          <w:sz w:val="22"/>
          <w:szCs w:val="22"/>
          <w:lang w:val="hr-HR"/>
        </w:rPr>
      </w:pPr>
      <w:r w:rsidRPr="005D12B5">
        <w:rPr>
          <w:rFonts w:asciiTheme="minorHAnsi" w:hAnsiTheme="minorHAnsi" w:cs="Arial"/>
          <w:iCs/>
          <w:sz w:val="22"/>
          <w:szCs w:val="22"/>
          <w:lang w:val="hr-HR"/>
        </w:rPr>
        <w:t>Tabele u nastav</w:t>
      </w:r>
      <w:r w:rsidR="00D37D6B" w:rsidRPr="005D12B5">
        <w:rPr>
          <w:rFonts w:asciiTheme="minorHAnsi" w:hAnsiTheme="minorHAnsi" w:cs="Arial"/>
          <w:iCs/>
          <w:sz w:val="22"/>
          <w:szCs w:val="22"/>
          <w:lang w:val="hr-HR"/>
        </w:rPr>
        <w:t>ku prikazuju osjetljivost Grupe</w:t>
      </w:r>
      <w:r w:rsidRPr="005D12B5">
        <w:rPr>
          <w:rFonts w:asciiTheme="minorHAnsi" w:hAnsiTheme="minorHAnsi" w:cs="Arial"/>
          <w:iCs/>
          <w:sz w:val="22"/>
          <w:szCs w:val="22"/>
          <w:lang w:val="hr-HR"/>
        </w:rPr>
        <w:t xml:space="preserve"> na rizik kamatnih stopa na dan 31. prosinca </w:t>
      </w:r>
      <w:r w:rsidR="00DB591E" w:rsidRPr="005D12B5">
        <w:rPr>
          <w:rFonts w:asciiTheme="minorHAnsi" w:hAnsiTheme="minorHAnsi" w:cs="Arial"/>
          <w:iCs/>
          <w:sz w:val="22"/>
          <w:szCs w:val="22"/>
          <w:lang w:val="hr-HR"/>
        </w:rPr>
        <w:t>201</w:t>
      </w:r>
      <w:r w:rsidR="00185244">
        <w:rPr>
          <w:rFonts w:asciiTheme="minorHAnsi" w:hAnsiTheme="minorHAnsi" w:cs="Arial"/>
          <w:iCs/>
          <w:sz w:val="22"/>
          <w:szCs w:val="22"/>
          <w:lang w:val="hr-HR"/>
        </w:rPr>
        <w:t>7</w:t>
      </w:r>
      <w:r w:rsidRPr="005D12B5">
        <w:rPr>
          <w:rFonts w:asciiTheme="minorHAnsi" w:hAnsiTheme="minorHAnsi" w:cs="Arial"/>
          <w:iCs/>
          <w:sz w:val="22"/>
          <w:szCs w:val="22"/>
          <w:lang w:val="hr-HR"/>
        </w:rPr>
        <w:t xml:space="preserve">. i </w:t>
      </w:r>
      <w:r w:rsidR="00DB591E" w:rsidRPr="005D12B5">
        <w:rPr>
          <w:rFonts w:asciiTheme="minorHAnsi" w:hAnsiTheme="minorHAnsi" w:cs="Arial"/>
          <w:iCs/>
          <w:sz w:val="22"/>
          <w:szCs w:val="22"/>
          <w:lang w:val="hr-HR"/>
        </w:rPr>
        <w:t>201</w:t>
      </w:r>
      <w:r w:rsidR="00185244">
        <w:rPr>
          <w:rFonts w:asciiTheme="minorHAnsi" w:hAnsiTheme="minorHAnsi" w:cs="Arial"/>
          <w:iCs/>
          <w:sz w:val="22"/>
          <w:szCs w:val="22"/>
          <w:lang w:val="hr-HR"/>
        </w:rPr>
        <w:t>6</w:t>
      </w:r>
      <w:r w:rsidRPr="005D12B5">
        <w:rPr>
          <w:rFonts w:asciiTheme="minorHAnsi" w:hAnsiTheme="minorHAnsi" w:cs="Arial"/>
          <w:iCs/>
          <w:sz w:val="22"/>
          <w:szCs w:val="22"/>
          <w:lang w:val="hr-HR"/>
        </w:rPr>
        <w:t>. godine na temelju poznatih datuma promjene cijena imovine i obveza na koje se primjenjuju promjenjive i fiksne kamatne stope. Razdoblja promjena kamatnih stopa određena su na osnovi preostale ročnosti i ugovornog razdoblja promjena kamatnih stopa, ovisno o tome što je kraće.</w:t>
      </w:r>
    </w:p>
    <w:p w:rsidR="00B857DB" w:rsidRDefault="00B857DB" w:rsidP="00361B04">
      <w:pPr>
        <w:jc w:val="both"/>
        <w:rPr>
          <w:rFonts w:asciiTheme="minorHAnsi" w:hAnsiTheme="minorHAnsi" w:cs="Arial"/>
          <w:iCs/>
          <w:sz w:val="22"/>
          <w:szCs w:val="22"/>
          <w:lang w:val="hr-HR"/>
        </w:rPr>
      </w:pPr>
    </w:p>
    <w:p w:rsidR="00847A0A" w:rsidRPr="005D12B5" w:rsidRDefault="00847A0A" w:rsidP="00361B04">
      <w:pPr>
        <w:jc w:val="both"/>
        <w:rPr>
          <w:rFonts w:asciiTheme="minorHAnsi" w:hAnsiTheme="minorHAnsi" w:cs="Arial"/>
          <w:iCs/>
          <w:sz w:val="22"/>
          <w:szCs w:val="22"/>
          <w:lang w:val="hr-HR"/>
        </w:rPr>
      </w:pPr>
      <w:r w:rsidRPr="005D12B5">
        <w:rPr>
          <w:rFonts w:asciiTheme="minorHAnsi" w:hAnsiTheme="minorHAnsi" w:cs="Arial"/>
          <w:iCs/>
          <w:sz w:val="22"/>
          <w:szCs w:val="22"/>
          <w:lang w:val="hr-HR"/>
        </w:rPr>
        <w:t xml:space="preserve">Imovina i obveze na koje se ne primjenjuje kamatna stopa svrstani su u okviru kategorije </w:t>
      </w:r>
      <w:r w:rsidRPr="005D12B5">
        <w:rPr>
          <w:rFonts w:asciiTheme="minorHAnsi" w:hAnsiTheme="minorHAnsi" w:cs="Arial"/>
          <w:sz w:val="22"/>
          <w:szCs w:val="22"/>
          <w:lang w:val="hr-HR"/>
        </w:rPr>
        <w:t>‘</w:t>
      </w:r>
      <w:r w:rsidRPr="005D12B5">
        <w:rPr>
          <w:rFonts w:asciiTheme="minorHAnsi" w:hAnsiTheme="minorHAnsi" w:cs="Arial"/>
          <w:iCs/>
          <w:sz w:val="22"/>
          <w:szCs w:val="22"/>
          <w:lang w:val="hr-HR"/>
        </w:rPr>
        <w:t>Beskamatno</w:t>
      </w:r>
      <w:r w:rsidRPr="005D12B5">
        <w:rPr>
          <w:rFonts w:asciiTheme="minorHAnsi" w:hAnsiTheme="minorHAnsi" w:cs="Arial"/>
          <w:sz w:val="22"/>
          <w:szCs w:val="22"/>
          <w:lang w:val="hr-HR"/>
        </w:rPr>
        <w:t>‘</w:t>
      </w:r>
      <w:r w:rsidRPr="005D12B5">
        <w:rPr>
          <w:rFonts w:asciiTheme="minorHAnsi" w:hAnsiTheme="minorHAnsi" w:cs="Arial"/>
          <w:iCs/>
          <w:sz w:val="22"/>
          <w:szCs w:val="22"/>
          <w:lang w:val="hr-HR"/>
        </w:rPr>
        <w:t>.</w:t>
      </w:r>
    </w:p>
    <w:p w:rsidR="00847A0A" w:rsidRPr="005D12B5" w:rsidRDefault="00847A0A" w:rsidP="00361B04">
      <w:pPr>
        <w:tabs>
          <w:tab w:val="left" w:pos="-720"/>
        </w:tabs>
        <w:suppressAutoHyphens/>
        <w:jc w:val="both"/>
        <w:rPr>
          <w:rFonts w:asciiTheme="minorHAnsi" w:hAnsiTheme="minorHAnsi" w:cs="Arial"/>
          <w:sz w:val="22"/>
          <w:szCs w:val="22"/>
          <w:lang w:val="hr-HR"/>
        </w:rPr>
      </w:pPr>
      <w:r w:rsidRPr="005D12B5">
        <w:rPr>
          <w:rFonts w:asciiTheme="minorHAnsi" w:hAnsiTheme="minorHAnsi" w:cs="Arial"/>
          <w:sz w:val="22"/>
          <w:szCs w:val="22"/>
          <w:lang w:val="hr-HR"/>
        </w:rPr>
        <w:t>Tabele u nastavku prikazuju procjenu o iz</w:t>
      </w:r>
      <w:r w:rsidR="00D37D6B" w:rsidRPr="005D12B5">
        <w:rPr>
          <w:rFonts w:asciiTheme="minorHAnsi" w:hAnsiTheme="minorHAnsi" w:cs="Arial"/>
          <w:sz w:val="22"/>
          <w:szCs w:val="22"/>
          <w:lang w:val="hr-HR"/>
        </w:rPr>
        <w:t>loženosti kamatnom riziku Grupe</w:t>
      </w:r>
      <w:r w:rsidRPr="005D12B5">
        <w:rPr>
          <w:rFonts w:asciiTheme="minorHAnsi" w:hAnsiTheme="minorHAnsi" w:cs="Arial"/>
          <w:sz w:val="22"/>
          <w:szCs w:val="22"/>
          <w:lang w:val="hr-HR"/>
        </w:rPr>
        <w:t xml:space="preserve"> na dan 31. prosinca </w:t>
      </w:r>
      <w:r w:rsidR="004F77B6" w:rsidRPr="005D12B5">
        <w:rPr>
          <w:rFonts w:asciiTheme="minorHAnsi" w:hAnsiTheme="minorHAnsi" w:cs="Arial"/>
          <w:sz w:val="22"/>
          <w:szCs w:val="22"/>
          <w:lang w:val="hr-HR"/>
        </w:rPr>
        <w:t>201</w:t>
      </w:r>
      <w:r w:rsidR="00185244">
        <w:rPr>
          <w:rFonts w:asciiTheme="minorHAnsi" w:hAnsiTheme="minorHAnsi" w:cs="Arial"/>
          <w:sz w:val="22"/>
          <w:szCs w:val="22"/>
          <w:lang w:val="hr-HR"/>
        </w:rPr>
        <w:t>7</w:t>
      </w:r>
      <w:r w:rsidRPr="005D12B5">
        <w:rPr>
          <w:rFonts w:asciiTheme="minorHAnsi" w:hAnsiTheme="minorHAnsi" w:cs="Arial"/>
          <w:sz w:val="22"/>
          <w:szCs w:val="22"/>
          <w:lang w:val="hr-HR"/>
        </w:rPr>
        <w:t xml:space="preserve">. i </w:t>
      </w:r>
      <w:r w:rsidR="004F77B6" w:rsidRPr="005D12B5">
        <w:rPr>
          <w:rFonts w:asciiTheme="minorHAnsi" w:hAnsiTheme="minorHAnsi" w:cs="Arial"/>
          <w:sz w:val="22"/>
          <w:szCs w:val="22"/>
          <w:lang w:val="hr-HR"/>
        </w:rPr>
        <w:t>201</w:t>
      </w:r>
      <w:r w:rsidR="00185244">
        <w:rPr>
          <w:rFonts w:asciiTheme="minorHAnsi" w:hAnsiTheme="minorHAnsi" w:cs="Arial"/>
          <w:sz w:val="22"/>
          <w:szCs w:val="22"/>
          <w:lang w:val="hr-HR"/>
        </w:rPr>
        <w:t>6</w:t>
      </w:r>
      <w:r w:rsidRPr="005D12B5">
        <w:rPr>
          <w:rFonts w:asciiTheme="minorHAnsi" w:hAnsiTheme="minorHAnsi" w:cs="Arial"/>
          <w:sz w:val="22"/>
          <w:szCs w:val="22"/>
          <w:lang w:val="hr-HR"/>
        </w:rPr>
        <w:t xml:space="preserve">. godine te nisu nužno indikativne za poziciju u drugom razdoblju. </w:t>
      </w:r>
    </w:p>
    <w:p w:rsidR="00F6743B" w:rsidRPr="005D12B5" w:rsidRDefault="00F6743B" w:rsidP="00847A0A">
      <w:pPr>
        <w:tabs>
          <w:tab w:val="left" w:pos="-720"/>
        </w:tabs>
        <w:suppressAutoHyphens/>
        <w:spacing w:line="360" w:lineRule="auto"/>
        <w:ind w:right="-5"/>
        <w:jc w:val="both"/>
        <w:rPr>
          <w:rFonts w:asciiTheme="minorHAnsi" w:hAnsiTheme="minorHAnsi" w:cs="Arial"/>
          <w:sz w:val="22"/>
          <w:szCs w:val="22"/>
          <w:lang w:val="hr-HR"/>
        </w:rPr>
      </w:pPr>
    </w:p>
    <w:tbl>
      <w:tblPr>
        <w:tblW w:w="5152" w:type="pct"/>
        <w:tblInd w:w="-142" w:type="dxa"/>
        <w:tblLayout w:type="fixed"/>
        <w:tblCellMar>
          <w:left w:w="120" w:type="dxa"/>
          <w:right w:w="120" w:type="dxa"/>
        </w:tblCellMar>
        <w:tblLook w:val="0000" w:firstRow="0" w:lastRow="0" w:firstColumn="0" w:lastColumn="0" w:noHBand="0" w:noVBand="0"/>
      </w:tblPr>
      <w:tblGrid>
        <w:gridCol w:w="2411"/>
        <w:gridCol w:w="992"/>
        <w:gridCol w:w="991"/>
        <w:gridCol w:w="989"/>
        <w:gridCol w:w="995"/>
        <w:gridCol w:w="1134"/>
        <w:gridCol w:w="993"/>
        <w:gridCol w:w="1134"/>
      </w:tblGrid>
      <w:tr w:rsidR="00E20AC8" w:rsidRPr="0042491E" w:rsidTr="00361B04">
        <w:tc>
          <w:tcPr>
            <w:tcW w:w="1251" w:type="pct"/>
            <w:vAlign w:val="bottom"/>
          </w:tcPr>
          <w:p w:rsidR="00B857DB" w:rsidRPr="0042491E" w:rsidRDefault="00B857DB" w:rsidP="00B857DB">
            <w:pPr>
              <w:pStyle w:val="TH"/>
              <w:rPr>
                <w:rFonts w:asciiTheme="minorHAnsi" w:hAnsiTheme="minorHAnsi" w:cs="Arial"/>
                <w:sz w:val="17"/>
                <w:szCs w:val="17"/>
                <w:lang w:val="hr-HR"/>
              </w:rPr>
            </w:pPr>
            <w:r w:rsidRPr="0042491E">
              <w:rPr>
                <w:rFonts w:asciiTheme="minorHAnsi" w:hAnsiTheme="minorHAnsi" w:cs="Arial"/>
                <w:sz w:val="17"/>
                <w:szCs w:val="17"/>
                <w:lang w:val="hr-HR"/>
              </w:rPr>
              <w:t>Grupa</w:t>
            </w:r>
          </w:p>
          <w:p w:rsidR="00B857DB" w:rsidRPr="0042491E" w:rsidRDefault="00B857DB" w:rsidP="00B857DB">
            <w:pPr>
              <w:pStyle w:val="TH"/>
              <w:rPr>
                <w:rFonts w:asciiTheme="minorHAnsi" w:hAnsiTheme="minorHAnsi" w:cs="Arial"/>
                <w:sz w:val="17"/>
                <w:szCs w:val="17"/>
                <w:lang w:val="hr-HR"/>
              </w:rPr>
            </w:pPr>
          </w:p>
          <w:p w:rsidR="00B857DB" w:rsidRPr="0042491E" w:rsidRDefault="00B857DB" w:rsidP="00B857DB">
            <w:pPr>
              <w:pStyle w:val="TH"/>
              <w:rPr>
                <w:rFonts w:asciiTheme="minorHAnsi" w:hAnsiTheme="minorHAnsi" w:cs="Arial"/>
                <w:sz w:val="17"/>
                <w:szCs w:val="17"/>
                <w:lang w:val="hr-HR"/>
              </w:rPr>
            </w:pPr>
            <w:r w:rsidRPr="0042491E">
              <w:rPr>
                <w:rFonts w:asciiTheme="minorHAnsi" w:hAnsiTheme="minorHAnsi" w:cs="Arial"/>
                <w:sz w:val="17"/>
                <w:szCs w:val="17"/>
                <w:lang w:val="hr-HR"/>
              </w:rPr>
              <w:t>201</w:t>
            </w:r>
            <w:r w:rsidR="009D3A35" w:rsidRPr="0042491E">
              <w:rPr>
                <w:rFonts w:asciiTheme="minorHAnsi" w:hAnsiTheme="minorHAnsi" w:cs="Arial"/>
                <w:sz w:val="17"/>
                <w:szCs w:val="17"/>
                <w:lang w:val="hr-HR"/>
              </w:rPr>
              <w:t>7</w:t>
            </w:r>
            <w:r w:rsidRPr="0042491E">
              <w:rPr>
                <w:rFonts w:asciiTheme="minorHAnsi" w:hAnsiTheme="minorHAnsi" w:cs="Arial"/>
                <w:sz w:val="17"/>
                <w:szCs w:val="17"/>
                <w:lang w:val="hr-HR"/>
              </w:rPr>
              <w:t>. godina</w:t>
            </w:r>
          </w:p>
        </w:tc>
        <w:tc>
          <w:tcPr>
            <w:tcW w:w="515" w:type="pct"/>
          </w:tcPr>
          <w:p w:rsidR="00B857DB" w:rsidRPr="0042491E" w:rsidRDefault="00B857DB" w:rsidP="00B857DB">
            <w:pPr>
              <w:pStyle w:val="TH"/>
              <w:jc w:val="right"/>
              <w:rPr>
                <w:rFonts w:asciiTheme="minorHAnsi" w:hAnsiTheme="minorHAnsi" w:cs="Arial"/>
                <w:sz w:val="17"/>
                <w:szCs w:val="17"/>
                <w:lang w:val="hr-HR"/>
              </w:rPr>
            </w:pPr>
            <w:r w:rsidRPr="0042491E">
              <w:rPr>
                <w:rFonts w:asciiTheme="minorHAnsi" w:hAnsiTheme="minorHAnsi" w:cs="Arial"/>
                <w:sz w:val="17"/>
                <w:szCs w:val="17"/>
                <w:lang w:val="hr-HR"/>
              </w:rPr>
              <w:t>Do 1 mjesec</w:t>
            </w:r>
          </w:p>
        </w:tc>
        <w:tc>
          <w:tcPr>
            <w:tcW w:w="514" w:type="pct"/>
          </w:tcPr>
          <w:p w:rsidR="00B857DB" w:rsidRPr="0042491E" w:rsidRDefault="00B857DB" w:rsidP="00B857DB">
            <w:pPr>
              <w:pStyle w:val="TH"/>
              <w:jc w:val="right"/>
              <w:rPr>
                <w:rFonts w:asciiTheme="minorHAnsi" w:hAnsiTheme="minorHAnsi" w:cs="Arial"/>
                <w:sz w:val="17"/>
                <w:szCs w:val="17"/>
                <w:lang w:val="hr-HR"/>
              </w:rPr>
            </w:pPr>
            <w:r w:rsidRPr="0042491E">
              <w:rPr>
                <w:rFonts w:asciiTheme="minorHAnsi" w:hAnsiTheme="minorHAnsi" w:cs="Arial"/>
                <w:sz w:val="17"/>
                <w:szCs w:val="17"/>
                <w:lang w:val="hr-HR"/>
              </w:rPr>
              <w:t>1 do 3 mjeseca</w:t>
            </w:r>
          </w:p>
        </w:tc>
        <w:tc>
          <w:tcPr>
            <w:tcW w:w="513" w:type="pct"/>
          </w:tcPr>
          <w:p w:rsidR="00B857DB" w:rsidRPr="0042491E" w:rsidRDefault="00B857DB" w:rsidP="00B857DB">
            <w:pPr>
              <w:pStyle w:val="TH"/>
              <w:jc w:val="right"/>
              <w:rPr>
                <w:rFonts w:asciiTheme="minorHAnsi" w:hAnsiTheme="minorHAnsi" w:cs="Arial"/>
                <w:sz w:val="17"/>
                <w:szCs w:val="17"/>
                <w:lang w:val="hr-HR"/>
              </w:rPr>
            </w:pPr>
            <w:r w:rsidRPr="0042491E">
              <w:rPr>
                <w:rFonts w:asciiTheme="minorHAnsi" w:hAnsiTheme="minorHAnsi" w:cs="Arial"/>
                <w:sz w:val="17"/>
                <w:szCs w:val="17"/>
                <w:lang w:val="hr-HR"/>
              </w:rPr>
              <w:t>3 mj. do 1 godine</w:t>
            </w:r>
          </w:p>
        </w:tc>
        <w:tc>
          <w:tcPr>
            <w:tcW w:w="516" w:type="pct"/>
          </w:tcPr>
          <w:p w:rsidR="00B857DB" w:rsidRPr="0042491E" w:rsidRDefault="00B857DB" w:rsidP="00B857DB">
            <w:pPr>
              <w:pStyle w:val="TH"/>
              <w:jc w:val="right"/>
              <w:rPr>
                <w:rFonts w:asciiTheme="minorHAnsi" w:hAnsiTheme="minorHAnsi" w:cs="Arial"/>
                <w:sz w:val="17"/>
                <w:szCs w:val="17"/>
                <w:lang w:val="hr-HR"/>
              </w:rPr>
            </w:pPr>
            <w:r w:rsidRPr="0042491E">
              <w:rPr>
                <w:rFonts w:asciiTheme="minorHAnsi" w:hAnsiTheme="minorHAnsi" w:cs="Arial"/>
                <w:sz w:val="17"/>
                <w:szCs w:val="17"/>
                <w:lang w:val="hr-HR"/>
              </w:rPr>
              <w:t>1 do 3 godina</w:t>
            </w:r>
          </w:p>
        </w:tc>
        <w:tc>
          <w:tcPr>
            <w:tcW w:w="588" w:type="pct"/>
          </w:tcPr>
          <w:p w:rsidR="00B857DB" w:rsidRPr="0042491E" w:rsidRDefault="00B857DB" w:rsidP="00B857DB">
            <w:pPr>
              <w:pStyle w:val="TH"/>
              <w:jc w:val="right"/>
              <w:rPr>
                <w:rFonts w:asciiTheme="minorHAnsi" w:hAnsiTheme="minorHAnsi" w:cs="Arial"/>
                <w:sz w:val="17"/>
                <w:szCs w:val="17"/>
                <w:lang w:val="hr-HR"/>
              </w:rPr>
            </w:pPr>
            <w:r w:rsidRPr="0042491E">
              <w:rPr>
                <w:rFonts w:asciiTheme="minorHAnsi" w:hAnsiTheme="minorHAnsi" w:cs="Arial"/>
                <w:sz w:val="17"/>
                <w:szCs w:val="17"/>
                <w:lang w:val="hr-HR"/>
              </w:rPr>
              <w:t>Preko 3 godine</w:t>
            </w:r>
          </w:p>
        </w:tc>
        <w:tc>
          <w:tcPr>
            <w:tcW w:w="515" w:type="pct"/>
          </w:tcPr>
          <w:p w:rsidR="00B857DB" w:rsidRPr="0042491E" w:rsidRDefault="00B857DB" w:rsidP="00B857DB">
            <w:pPr>
              <w:pStyle w:val="TH"/>
              <w:jc w:val="right"/>
              <w:rPr>
                <w:rFonts w:asciiTheme="minorHAnsi" w:hAnsiTheme="minorHAnsi" w:cs="Arial"/>
                <w:sz w:val="17"/>
                <w:szCs w:val="17"/>
                <w:lang w:val="hr-HR"/>
              </w:rPr>
            </w:pPr>
            <w:r w:rsidRPr="0042491E">
              <w:rPr>
                <w:rFonts w:asciiTheme="minorHAnsi" w:hAnsiTheme="minorHAnsi" w:cs="Arial"/>
                <w:sz w:val="17"/>
                <w:szCs w:val="17"/>
                <w:lang w:val="hr-HR"/>
              </w:rPr>
              <w:t>Beska-matno</w:t>
            </w:r>
          </w:p>
        </w:tc>
        <w:tc>
          <w:tcPr>
            <w:tcW w:w="588" w:type="pct"/>
          </w:tcPr>
          <w:p w:rsidR="00B857DB" w:rsidRPr="0042491E" w:rsidRDefault="00B857DB" w:rsidP="00B857DB">
            <w:pPr>
              <w:pStyle w:val="TH"/>
              <w:jc w:val="right"/>
              <w:rPr>
                <w:rFonts w:asciiTheme="minorHAnsi" w:hAnsiTheme="minorHAnsi" w:cs="Arial"/>
                <w:sz w:val="17"/>
                <w:szCs w:val="17"/>
                <w:lang w:val="hr-HR"/>
              </w:rPr>
            </w:pPr>
            <w:r w:rsidRPr="0042491E">
              <w:rPr>
                <w:rFonts w:asciiTheme="minorHAnsi" w:hAnsiTheme="minorHAnsi" w:cs="Arial"/>
                <w:sz w:val="17"/>
                <w:szCs w:val="17"/>
                <w:lang w:val="hr-HR"/>
              </w:rPr>
              <w:t>Ukupno</w:t>
            </w:r>
          </w:p>
        </w:tc>
      </w:tr>
      <w:tr w:rsidR="00E20AC8" w:rsidRPr="0042491E" w:rsidTr="00361B04">
        <w:trPr>
          <w:trHeight w:val="295"/>
        </w:trPr>
        <w:tc>
          <w:tcPr>
            <w:tcW w:w="1251" w:type="pct"/>
            <w:shd w:val="clear" w:color="auto" w:fill="auto"/>
            <w:vAlign w:val="bottom"/>
          </w:tcPr>
          <w:p w:rsidR="00B130F7" w:rsidRPr="0042491E" w:rsidRDefault="00B130F7" w:rsidP="00B857DB">
            <w:pPr>
              <w:pStyle w:val="TH"/>
              <w:rPr>
                <w:rFonts w:asciiTheme="minorHAnsi" w:hAnsiTheme="minorHAnsi" w:cs="Arial"/>
                <w:sz w:val="17"/>
                <w:szCs w:val="17"/>
                <w:lang w:val="hr-HR"/>
              </w:rPr>
            </w:pPr>
          </w:p>
        </w:tc>
        <w:tc>
          <w:tcPr>
            <w:tcW w:w="515" w:type="pct"/>
            <w:shd w:val="clear" w:color="auto" w:fill="auto"/>
          </w:tcPr>
          <w:p w:rsidR="00B130F7" w:rsidRPr="0042491E" w:rsidRDefault="00B130F7" w:rsidP="00B857DB">
            <w:pPr>
              <w:pStyle w:val="TH"/>
              <w:jc w:val="right"/>
              <w:rPr>
                <w:rFonts w:asciiTheme="minorHAnsi" w:hAnsiTheme="minorHAnsi" w:cs="Arial"/>
                <w:sz w:val="17"/>
                <w:szCs w:val="17"/>
                <w:lang w:val="hr-HR"/>
              </w:rPr>
            </w:pPr>
            <w:r w:rsidRPr="0042491E">
              <w:rPr>
                <w:rFonts w:asciiTheme="minorHAnsi" w:hAnsiTheme="minorHAnsi" w:cs="Arial"/>
                <w:sz w:val="17"/>
                <w:szCs w:val="17"/>
                <w:lang w:val="hr-HR"/>
              </w:rPr>
              <w:t>000 kuna</w:t>
            </w:r>
          </w:p>
        </w:tc>
        <w:tc>
          <w:tcPr>
            <w:tcW w:w="514" w:type="pct"/>
            <w:shd w:val="clear" w:color="auto" w:fill="auto"/>
          </w:tcPr>
          <w:p w:rsidR="00B130F7" w:rsidRPr="0042491E" w:rsidRDefault="00B130F7" w:rsidP="00B857DB">
            <w:pPr>
              <w:pStyle w:val="TH"/>
              <w:jc w:val="right"/>
              <w:rPr>
                <w:rFonts w:asciiTheme="minorHAnsi" w:hAnsiTheme="minorHAnsi" w:cs="Arial"/>
                <w:sz w:val="17"/>
                <w:szCs w:val="17"/>
                <w:lang w:val="hr-HR"/>
              </w:rPr>
            </w:pPr>
            <w:r w:rsidRPr="0042491E">
              <w:rPr>
                <w:rFonts w:asciiTheme="minorHAnsi" w:hAnsiTheme="minorHAnsi" w:cs="Arial"/>
                <w:sz w:val="17"/>
                <w:szCs w:val="17"/>
                <w:lang w:val="hr-HR"/>
              </w:rPr>
              <w:t>000 kuna</w:t>
            </w:r>
          </w:p>
        </w:tc>
        <w:tc>
          <w:tcPr>
            <w:tcW w:w="513" w:type="pct"/>
            <w:shd w:val="clear" w:color="auto" w:fill="auto"/>
          </w:tcPr>
          <w:p w:rsidR="00B130F7" w:rsidRPr="0042491E" w:rsidRDefault="00B130F7" w:rsidP="00B857DB">
            <w:pPr>
              <w:pStyle w:val="TH"/>
              <w:jc w:val="right"/>
              <w:rPr>
                <w:rFonts w:asciiTheme="minorHAnsi" w:hAnsiTheme="minorHAnsi" w:cs="Arial"/>
                <w:sz w:val="17"/>
                <w:szCs w:val="17"/>
                <w:lang w:val="hr-HR"/>
              </w:rPr>
            </w:pPr>
            <w:r w:rsidRPr="0042491E">
              <w:rPr>
                <w:rFonts w:asciiTheme="minorHAnsi" w:hAnsiTheme="minorHAnsi" w:cs="Arial"/>
                <w:sz w:val="17"/>
                <w:szCs w:val="17"/>
                <w:lang w:val="hr-HR"/>
              </w:rPr>
              <w:t>000 kuna</w:t>
            </w:r>
          </w:p>
        </w:tc>
        <w:tc>
          <w:tcPr>
            <w:tcW w:w="516" w:type="pct"/>
            <w:shd w:val="clear" w:color="auto" w:fill="auto"/>
          </w:tcPr>
          <w:p w:rsidR="00B130F7" w:rsidRPr="0042491E" w:rsidRDefault="00B130F7" w:rsidP="00B857DB">
            <w:pPr>
              <w:pStyle w:val="TH"/>
              <w:jc w:val="right"/>
              <w:rPr>
                <w:rFonts w:asciiTheme="minorHAnsi" w:hAnsiTheme="minorHAnsi" w:cs="Arial"/>
                <w:sz w:val="17"/>
                <w:szCs w:val="17"/>
                <w:lang w:val="hr-HR"/>
              </w:rPr>
            </w:pPr>
            <w:r w:rsidRPr="0042491E">
              <w:rPr>
                <w:rFonts w:asciiTheme="minorHAnsi" w:hAnsiTheme="minorHAnsi" w:cs="Arial"/>
                <w:sz w:val="17"/>
                <w:szCs w:val="17"/>
                <w:lang w:val="hr-HR"/>
              </w:rPr>
              <w:t>000 kuna</w:t>
            </w:r>
          </w:p>
        </w:tc>
        <w:tc>
          <w:tcPr>
            <w:tcW w:w="588" w:type="pct"/>
            <w:shd w:val="clear" w:color="auto" w:fill="auto"/>
          </w:tcPr>
          <w:p w:rsidR="00B130F7" w:rsidRPr="0042491E" w:rsidRDefault="00B130F7" w:rsidP="00B857DB">
            <w:pPr>
              <w:pStyle w:val="TH"/>
              <w:jc w:val="right"/>
              <w:rPr>
                <w:rFonts w:asciiTheme="minorHAnsi" w:hAnsiTheme="minorHAnsi" w:cs="Arial"/>
                <w:sz w:val="17"/>
                <w:szCs w:val="17"/>
                <w:lang w:val="hr-HR"/>
              </w:rPr>
            </w:pPr>
            <w:r w:rsidRPr="0042491E">
              <w:rPr>
                <w:rFonts w:asciiTheme="minorHAnsi" w:hAnsiTheme="minorHAnsi" w:cs="Arial"/>
                <w:sz w:val="17"/>
                <w:szCs w:val="17"/>
                <w:lang w:val="hr-HR"/>
              </w:rPr>
              <w:t>000 kuna</w:t>
            </w:r>
          </w:p>
        </w:tc>
        <w:tc>
          <w:tcPr>
            <w:tcW w:w="515" w:type="pct"/>
            <w:shd w:val="clear" w:color="auto" w:fill="auto"/>
          </w:tcPr>
          <w:p w:rsidR="00B130F7" w:rsidRPr="0042491E" w:rsidRDefault="00B130F7" w:rsidP="00B857DB">
            <w:pPr>
              <w:pStyle w:val="TH"/>
              <w:jc w:val="right"/>
              <w:rPr>
                <w:rFonts w:asciiTheme="minorHAnsi" w:hAnsiTheme="minorHAnsi" w:cs="Arial"/>
                <w:sz w:val="17"/>
                <w:szCs w:val="17"/>
                <w:lang w:val="hr-HR"/>
              </w:rPr>
            </w:pPr>
            <w:r w:rsidRPr="0042491E">
              <w:rPr>
                <w:rFonts w:asciiTheme="minorHAnsi" w:hAnsiTheme="minorHAnsi" w:cs="Arial"/>
                <w:sz w:val="17"/>
                <w:szCs w:val="17"/>
                <w:lang w:val="hr-HR"/>
              </w:rPr>
              <w:t>000 kuna</w:t>
            </w:r>
          </w:p>
        </w:tc>
        <w:tc>
          <w:tcPr>
            <w:tcW w:w="588" w:type="pct"/>
            <w:shd w:val="clear" w:color="auto" w:fill="auto"/>
          </w:tcPr>
          <w:p w:rsidR="00B130F7" w:rsidRPr="0042491E" w:rsidRDefault="00B130F7" w:rsidP="00B857DB">
            <w:pPr>
              <w:pStyle w:val="TH"/>
              <w:jc w:val="right"/>
              <w:rPr>
                <w:rFonts w:asciiTheme="minorHAnsi" w:hAnsiTheme="minorHAnsi" w:cs="Arial"/>
                <w:sz w:val="17"/>
                <w:szCs w:val="17"/>
                <w:lang w:val="hr-HR"/>
              </w:rPr>
            </w:pPr>
            <w:r w:rsidRPr="0042491E">
              <w:rPr>
                <w:rFonts w:asciiTheme="minorHAnsi" w:hAnsiTheme="minorHAnsi" w:cs="Arial"/>
                <w:sz w:val="17"/>
                <w:szCs w:val="17"/>
                <w:lang w:val="hr-HR"/>
              </w:rPr>
              <w:t>000 kuna</w:t>
            </w:r>
          </w:p>
        </w:tc>
      </w:tr>
      <w:tr w:rsidR="00E20AC8" w:rsidRPr="0042491E" w:rsidTr="00361B04">
        <w:tc>
          <w:tcPr>
            <w:tcW w:w="1251" w:type="pct"/>
            <w:shd w:val="clear" w:color="auto" w:fill="auto"/>
            <w:vAlign w:val="bottom"/>
          </w:tcPr>
          <w:p w:rsidR="00B130F7" w:rsidRPr="0042491E" w:rsidRDefault="00716CB7" w:rsidP="00A66A89">
            <w:pPr>
              <w:tabs>
                <w:tab w:val="left" w:pos="-720"/>
              </w:tabs>
              <w:suppressAutoHyphens/>
              <w:ind w:right="-5"/>
              <w:rPr>
                <w:rFonts w:asciiTheme="minorHAnsi" w:hAnsiTheme="minorHAnsi" w:cs="Arial"/>
                <w:b/>
                <w:sz w:val="17"/>
                <w:szCs w:val="17"/>
                <w:lang w:val="hr-HR"/>
              </w:rPr>
            </w:pPr>
            <w:r w:rsidRPr="0042491E">
              <w:rPr>
                <w:rFonts w:asciiTheme="minorHAnsi" w:hAnsiTheme="minorHAnsi" w:cs="Arial"/>
                <w:b/>
                <w:sz w:val="17"/>
                <w:szCs w:val="17"/>
                <w:lang w:val="hr-HR"/>
              </w:rPr>
              <w:t>Imovina</w:t>
            </w:r>
          </w:p>
        </w:tc>
        <w:tc>
          <w:tcPr>
            <w:tcW w:w="515" w:type="pct"/>
            <w:shd w:val="clear" w:color="auto" w:fill="auto"/>
          </w:tcPr>
          <w:p w:rsidR="00B130F7" w:rsidRPr="0042491E" w:rsidRDefault="00B130F7" w:rsidP="00A66A89">
            <w:pPr>
              <w:tabs>
                <w:tab w:val="left" w:pos="-720"/>
              </w:tabs>
              <w:suppressAutoHyphens/>
              <w:ind w:right="-5"/>
              <w:jc w:val="right"/>
              <w:rPr>
                <w:rFonts w:asciiTheme="minorHAnsi" w:hAnsiTheme="minorHAnsi" w:cs="Arial"/>
                <w:sz w:val="17"/>
                <w:szCs w:val="17"/>
                <w:lang w:val="hr-HR"/>
              </w:rPr>
            </w:pPr>
          </w:p>
        </w:tc>
        <w:tc>
          <w:tcPr>
            <w:tcW w:w="514" w:type="pct"/>
            <w:shd w:val="clear" w:color="auto" w:fill="auto"/>
          </w:tcPr>
          <w:p w:rsidR="00B130F7" w:rsidRPr="0042491E" w:rsidRDefault="00B130F7" w:rsidP="00A66A89">
            <w:pPr>
              <w:tabs>
                <w:tab w:val="left" w:pos="-720"/>
              </w:tabs>
              <w:suppressAutoHyphens/>
              <w:ind w:right="-5"/>
              <w:jc w:val="right"/>
              <w:rPr>
                <w:rFonts w:asciiTheme="minorHAnsi" w:hAnsiTheme="minorHAnsi" w:cs="Arial"/>
                <w:sz w:val="17"/>
                <w:szCs w:val="17"/>
                <w:lang w:val="hr-HR"/>
              </w:rPr>
            </w:pPr>
          </w:p>
        </w:tc>
        <w:tc>
          <w:tcPr>
            <w:tcW w:w="513" w:type="pct"/>
            <w:shd w:val="clear" w:color="auto" w:fill="auto"/>
          </w:tcPr>
          <w:p w:rsidR="00B130F7" w:rsidRPr="0042491E" w:rsidRDefault="00B130F7" w:rsidP="00A66A89">
            <w:pPr>
              <w:tabs>
                <w:tab w:val="left" w:pos="-720"/>
              </w:tabs>
              <w:suppressAutoHyphens/>
              <w:ind w:right="-5"/>
              <w:jc w:val="right"/>
              <w:rPr>
                <w:rFonts w:asciiTheme="minorHAnsi" w:hAnsiTheme="minorHAnsi" w:cs="Arial"/>
                <w:sz w:val="17"/>
                <w:szCs w:val="17"/>
                <w:lang w:val="hr-HR"/>
              </w:rPr>
            </w:pPr>
          </w:p>
        </w:tc>
        <w:tc>
          <w:tcPr>
            <w:tcW w:w="516" w:type="pct"/>
            <w:shd w:val="clear" w:color="auto" w:fill="auto"/>
          </w:tcPr>
          <w:p w:rsidR="00B130F7" w:rsidRPr="0042491E" w:rsidRDefault="00B130F7" w:rsidP="00A66A89">
            <w:pPr>
              <w:tabs>
                <w:tab w:val="left" w:pos="-720"/>
              </w:tabs>
              <w:suppressAutoHyphens/>
              <w:ind w:right="-5"/>
              <w:jc w:val="right"/>
              <w:rPr>
                <w:rFonts w:asciiTheme="minorHAnsi" w:hAnsiTheme="minorHAnsi" w:cs="Arial"/>
                <w:sz w:val="17"/>
                <w:szCs w:val="17"/>
                <w:lang w:val="hr-HR"/>
              </w:rPr>
            </w:pPr>
          </w:p>
        </w:tc>
        <w:tc>
          <w:tcPr>
            <w:tcW w:w="588" w:type="pct"/>
            <w:shd w:val="clear" w:color="auto" w:fill="auto"/>
          </w:tcPr>
          <w:p w:rsidR="00B130F7" w:rsidRPr="0042491E" w:rsidRDefault="00B130F7" w:rsidP="00A66A89">
            <w:pPr>
              <w:tabs>
                <w:tab w:val="left" w:pos="-720"/>
              </w:tabs>
              <w:suppressAutoHyphens/>
              <w:ind w:right="-5"/>
              <w:jc w:val="right"/>
              <w:rPr>
                <w:rFonts w:asciiTheme="minorHAnsi" w:hAnsiTheme="minorHAnsi" w:cs="Arial"/>
                <w:sz w:val="17"/>
                <w:szCs w:val="17"/>
                <w:lang w:val="hr-HR"/>
              </w:rPr>
            </w:pPr>
          </w:p>
        </w:tc>
        <w:tc>
          <w:tcPr>
            <w:tcW w:w="515" w:type="pct"/>
            <w:shd w:val="clear" w:color="auto" w:fill="auto"/>
          </w:tcPr>
          <w:p w:rsidR="00B130F7" w:rsidRPr="0042491E" w:rsidRDefault="00B130F7" w:rsidP="00A66A89">
            <w:pPr>
              <w:tabs>
                <w:tab w:val="left" w:pos="-720"/>
              </w:tabs>
              <w:suppressAutoHyphens/>
              <w:spacing w:line="360" w:lineRule="auto"/>
              <w:ind w:right="-5"/>
              <w:jc w:val="right"/>
              <w:rPr>
                <w:rFonts w:asciiTheme="minorHAnsi" w:hAnsiTheme="minorHAnsi" w:cs="Arial"/>
                <w:sz w:val="17"/>
                <w:szCs w:val="17"/>
                <w:lang w:val="hr-HR"/>
              </w:rPr>
            </w:pPr>
          </w:p>
        </w:tc>
        <w:tc>
          <w:tcPr>
            <w:tcW w:w="588" w:type="pct"/>
            <w:shd w:val="clear" w:color="auto" w:fill="auto"/>
          </w:tcPr>
          <w:p w:rsidR="00B130F7" w:rsidRPr="0042491E" w:rsidRDefault="00B130F7" w:rsidP="00A66A89">
            <w:pPr>
              <w:tabs>
                <w:tab w:val="left" w:pos="-720"/>
              </w:tabs>
              <w:suppressAutoHyphens/>
              <w:ind w:right="-5"/>
              <w:jc w:val="right"/>
              <w:rPr>
                <w:rFonts w:asciiTheme="minorHAnsi" w:hAnsiTheme="minorHAnsi" w:cs="Arial"/>
                <w:sz w:val="17"/>
                <w:szCs w:val="17"/>
                <w:lang w:val="hr-HR"/>
              </w:rPr>
            </w:pPr>
          </w:p>
        </w:tc>
      </w:tr>
      <w:tr w:rsidR="00E20AC8" w:rsidRPr="0042491E" w:rsidTr="00E20AC8">
        <w:tc>
          <w:tcPr>
            <w:tcW w:w="1251" w:type="pct"/>
            <w:shd w:val="clear" w:color="auto" w:fill="auto"/>
            <w:vAlign w:val="bottom"/>
          </w:tcPr>
          <w:p w:rsidR="00CA2629" w:rsidRPr="0042491E" w:rsidRDefault="00CA2629" w:rsidP="00CA2629">
            <w:pPr>
              <w:tabs>
                <w:tab w:val="left" w:pos="-720"/>
              </w:tabs>
              <w:suppressAutoHyphens/>
              <w:spacing w:line="240" w:lineRule="exact"/>
              <w:ind w:right="-5"/>
              <w:rPr>
                <w:rFonts w:asciiTheme="minorHAnsi" w:hAnsiTheme="minorHAnsi" w:cs="Arial"/>
                <w:sz w:val="17"/>
                <w:szCs w:val="17"/>
                <w:lang w:val="hr-HR"/>
              </w:rPr>
            </w:pPr>
            <w:r w:rsidRPr="0042491E">
              <w:rPr>
                <w:rFonts w:asciiTheme="minorHAnsi" w:hAnsiTheme="minorHAnsi" w:cs="Arial"/>
                <w:sz w:val="17"/>
                <w:szCs w:val="17"/>
                <w:lang w:val="hr-HR"/>
              </w:rPr>
              <w:t>Novčana sredstva i računi kod banaka</w:t>
            </w:r>
          </w:p>
        </w:tc>
        <w:tc>
          <w:tcPr>
            <w:tcW w:w="515" w:type="pct"/>
            <w:tcBorders>
              <w:top w:val="nil"/>
              <w:left w:val="nil"/>
              <w:bottom w:val="nil"/>
              <w:right w:val="nil"/>
            </w:tcBorders>
            <w:shd w:val="clear" w:color="auto" w:fill="auto"/>
            <w:vAlign w:val="bottom"/>
          </w:tcPr>
          <w:p w:rsidR="00CA2629" w:rsidRPr="0042491E" w:rsidRDefault="00CA2629">
            <w:pPr>
              <w:jc w:val="right"/>
              <w:rPr>
                <w:rFonts w:asciiTheme="minorHAnsi" w:hAnsiTheme="minorHAnsi" w:cs="Arial"/>
                <w:sz w:val="17"/>
                <w:szCs w:val="17"/>
                <w:lang w:val="hr-HR"/>
              </w:rPr>
            </w:pPr>
            <w:r w:rsidRPr="004E0A21">
              <w:rPr>
                <w:rFonts w:asciiTheme="minorHAnsi" w:hAnsiTheme="minorHAnsi" w:cs="Arial"/>
                <w:sz w:val="17"/>
                <w:szCs w:val="17"/>
                <w:lang w:val="hr-HR"/>
              </w:rPr>
              <w:t>2.53</w:t>
            </w:r>
            <w:r w:rsidR="00192E15">
              <w:rPr>
                <w:rFonts w:asciiTheme="minorHAnsi" w:hAnsiTheme="minorHAnsi" w:cs="Arial"/>
                <w:sz w:val="17"/>
                <w:szCs w:val="17"/>
                <w:lang w:val="hr-HR"/>
              </w:rPr>
              <w:t>4</w:t>
            </w:r>
          </w:p>
        </w:tc>
        <w:tc>
          <w:tcPr>
            <w:tcW w:w="514"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13"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16"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88"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15" w:type="pct"/>
            <w:tcBorders>
              <w:top w:val="nil"/>
              <w:left w:val="nil"/>
              <w:bottom w:val="nil"/>
              <w:right w:val="nil"/>
            </w:tcBorders>
            <w:shd w:val="clear" w:color="auto" w:fill="auto"/>
            <w:vAlign w:val="bottom"/>
          </w:tcPr>
          <w:p w:rsidR="00CA2629" w:rsidRPr="0042491E" w:rsidRDefault="00CA2629">
            <w:pPr>
              <w:jc w:val="right"/>
              <w:rPr>
                <w:rFonts w:asciiTheme="minorHAnsi" w:hAnsiTheme="minorHAnsi" w:cs="Arial"/>
                <w:sz w:val="17"/>
                <w:szCs w:val="17"/>
                <w:lang w:val="hr-HR"/>
              </w:rPr>
            </w:pPr>
            <w:r w:rsidRPr="004E0A21">
              <w:rPr>
                <w:rFonts w:asciiTheme="minorHAnsi" w:hAnsiTheme="minorHAnsi" w:cs="Arial"/>
                <w:sz w:val="17"/>
                <w:szCs w:val="17"/>
                <w:lang w:val="hr-HR"/>
              </w:rPr>
              <w:t>1.401.14</w:t>
            </w:r>
            <w:r w:rsidR="00192E15">
              <w:rPr>
                <w:rFonts w:asciiTheme="minorHAnsi" w:hAnsiTheme="minorHAnsi" w:cs="Arial"/>
                <w:sz w:val="17"/>
                <w:szCs w:val="17"/>
                <w:lang w:val="hr-HR"/>
              </w:rPr>
              <w:t>6</w:t>
            </w:r>
          </w:p>
        </w:tc>
        <w:tc>
          <w:tcPr>
            <w:tcW w:w="588"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bCs/>
                <w:sz w:val="17"/>
                <w:szCs w:val="17"/>
                <w:lang w:val="hr-HR"/>
              </w:rPr>
            </w:pPr>
            <w:r w:rsidRPr="004E0A21">
              <w:rPr>
                <w:rFonts w:asciiTheme="minorHAnsi" w:hAnsiTheme="minorHAnsi" w:cs="Arial"/>
                <w:sz w:val="17"/>
                <w:szCs w:val="17"/>
                <w:lang w:val="hr-HR"/>
              </w:rPr>
              <w:t>1.403.680</w:t>
            </w:r>
          </w:p>
        </w:tc>
      </w:tr>
      <w:tr w:rsidR="00E20AC8" w:rsidRPr="0042491E" w:rsidTr="00361B04">
        <w:tc>
          <w:tcPr>
            <w:tcW w:w="1251" w:type="pct"/>
            <w:shd w:val="clear" w:color="auto" w:fill="auto"/>
            <w:vAlign w:val="bottom"/>
          </w:tcPr>
          <w:p w:rsidR="00CA2629" w:rsidRPr="0042491E" w:rsidRDefault="00CA2629" w:rsidP="00CA2629">
            <w:pPr>
              <w:tabs>
                <w:tab w:val="left" w:pos="-720"/>
              </w:tabs>
              <w:suppressAutoHyphens/>
              <w:spacing w:line="240" w:lineRule="exact"/>
              <w:ind w:right="-5"/>
              <w:rPr>
                <w:rFonts w:asciiTheme="minorHAnsi" w:hAnsiTheme="minorHAnsi" w:cs="Arial"/>
                <w:sz w:val="17"/>
                <w:szCs w:val="17"/>
                <w:lang w:val="hr-HR"/>
              </w:rPr>
            </w:pPr>
            <w:r w:rsidRPr="0042491E">
              <w:rPr>
                <w:rFonts w:asciiTheme="minorHAnsi" w:hAnsiTheme="minorHAnsi" w:cs="Arial"/>
                <w:sz w:val="17"/>
                <w:szCs w:val="17"/>
                <w:lang w:val="hr-HR"/>
              </w:rPr>
              <w:t>Depoziti kod drugih banaka</w:t>
            </w:r>
          </w:p>
        </w:tc>
        <w:tc>
          <w:tcPr>
            <w:tcW w:w="515"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29.114</w:t>
            </w:r>
          </w:p>
        </w:tc>
        <w:tc>
          <w:tcPr>
            <w:tcW w:w="514"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13"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16"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88"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15"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24</w:t>
            </w:r>
          </w:p>
        </w:tc>
        <w:tc>
          <w:tcPr>
            <w:tcW w:w="588"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bCs/>
                <w:sz w:val="17"/>
                <w:szCs w:val="17"/>
                <w:lang w:val="hr-HR"/>
              </w:rPr>
            </w:pPr>
            <w:r w:rsidRPr="004E0A21">
              <w:rPr>
                <w:rFonts w:asciiTheme="minorHAnsi" w:hAnsiTheme="minorHAnsi" w:cs="Arial"/>
                <w:sz w:val="17"/>
                <w:szCs w:val="17"/>
                <w:lang w:val="hr-HR"/>
              </w:rPr>
              <w:t>29.138</w:t>
            </w:r>
          </w:p>
        </w:tc>
      </w:tr>
      <w:tr w:rsidR="00E20AC8" w:rsidRPr="0042491E" w:rsidTr="00361B04">
        <w:trPr>
          <w:trHeight w:val="188"/>
        </w:trPr>
        <w:tc>
          <w:tcPr>
            <w:tcW w:w="1251" w:type="pct"/>
            <w:shd w:val="clear" w:color="auto" w:fill="auto"/>
            <w:vAlign w:val="bottom"/>
          </w:tcPr>
          <w:p w:rsidR="00CA2629" w:rsidRPr="0042491E" w:rsidRDefault="00CA2629" w:rsidP="00CA2629">
            <w:pPr>
              <w:tabs>
                <w:tab w:val="left" w:pos="-720"/>
              </w:tabs>
              <w:suppressAutoHyphens/>
              <w:spacing w:line="240" w:lineRule="exact"/>
              <w:ind w:right="-5"/>
              <w:rPr>
                <w:rFonts w:asciiTheme="minorHAnsi" w:hAnsiTheme="minorHAnsi" w:cs="Arial"/>
                <w:sz w:val="17"/>
                <w:szCs w:val="17"/>
                <w:lang w:val="hr-HR"/>
              </w:rPr>
            </w:pPr>
            <w:r w:rsidRPr="0042491E">
              <w:rPr>
                <w:rFonts w:asciiTheme="minorHAnsi" w:hAnsiTheme="minorHAnsi" w:cs="Arial"/>
                <w:sz w:val="17"/>
                <w:szCs w:val="17"/>
                <w:lang w:val="hr-HR"/>
              </w:rPr>
              <w:t>Krediti financijskim institucijama</w:t>
            </w:r>
          </w:p>
        </w:tc>
        <w:tc>
          <w:tcPr>
            <w:tcW w:w="515"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474.348</w:t>
            </w:r>
          </w:p>
        </w:tc>
        <w:tc>
          <w:tcPr>
            <w:tcW w:w="514"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733.865</w:t>
            </w:r>
          </w:p>
        </w:tc>
        <w:tc>
          <w:tcPr>
            <w:tcW w:w="513"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1.345.038</w:t>
            </w:r>
          </w:p>
        </w:tc>
        <w:tc>
          <w:tcPr>
            <w:tcW w:w="516"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2.759.113</w:t>
            </w:r>
          </w:p>
        </w:tc>
        <w:tc>
          <w:tcPr>
            <w:tcW w:w="588"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5.496.436</w:t>
            </w:r>
          </w:p>
        </w:tc>
        <w:tc>
          <w:tcPr>
            <w:tcW w:w="515"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27.341</w:t>
            </w:r>
          </w:p>
        </w:tc>
        <w:tc>
          <w:tcPr>
            <w:tcW w:w="588"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bCs/>
                <w:sz w:val="17"/>
                <w:szCs w:val="17"/>
                <w:lang w:val="hr-HR"/>
              </w:rPr>
            </w:pPr>
            <w:r w:rsidRPr="004E0A21">
              <w:rPr>
                <w:rFonts w:asciiTheme="minorHAnsi" w:hAnsiTheme="minorHAnsi" w:cs="Arial"/>
                <w:sz w:val="17"/>
                <w:szCs w:val="17"/>
                <w:lang w:val="hr-HR"/>
              </w:rPr>
              <w:t>10.836.141</w:t>
            </w:r>
          </w:p>
        </w:tc>
      </w:tr>
      <w:tr w:rsidR="00E20AC8" w:rsidRPr="0042491E" w:rsidTr="00361B04">
        <w:trPr>
          <w:trHeight w:val="107"/>
        </w:trPr>
        <w:tc>
          <w:tcPr>
            <w:tcW w:w="1251" w:type="pct"/>
            <w:shd w:val="clear" w:color="auto" w:fill="auto"/>
            <w:vAlign w:val="bottom"/>
          </w:tcPr>
          <w:p w:rsidR="00CA2629" w:rsidRPr="0042491E" w:rsidRDefault="00CA2629" w:rsidP="00CA2629">
            <w:pPr>
              <w:tabs>
                <w:tab w:val="left" w:pos="-720"/>
              </w:tabs>
              <w:suppressAutoHyphens/>
              <w:spacing w:line="240" w:lineRule="exact"/>
              <w:ind w:right="-5"/>
              <w:rPr>
                <w:rFonts w:asciiTheme="minorHAnsi" w:hAnsiTheme="minorHAnsi" w:cs="Arial"/>
                <w:sz w:val="17"/>
                <w:szCs w:val="17"/>
                <w:lang w:val="hr-HR"/>
              </w:rPr>
            </w:pPr>
            <w:r w:rsidRPr="0042491E">
              <w:rPr>
                <w:rFonts w:asciiTheme="minorHAnsi" w:hAnsiTheme="minorHAnsi" w:cs="Arial"/>
                <w:sz w:val="17"/>
                <w:szCs w:val="17"/>
                <w:lang w:val="hr-HR"/>
              </w:rPr>
              <w:t>Krediti ostalim korisnicima</w:t>
            </w:r>
          </w:p>
        </w:tc>
        <w:tc>
          <w:tcPr>
            <w:tcW w:w="515"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2.104.487</w:t>
            </w:r>
          </w:p>
        </w:tc>
        <w:tc>
          <w:tcPr>
            <w:tcW w:w="514"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745.415</w:t>
            </w:r>
          </w:p>
        </w:tc>
        <w:tc>
          <w:tcPr>
            <w:tcW w:w="513"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927.758</w:t>
            </w:r>
          </w:p>
        </w:tc>
        <w:tc>
          <w:tcPr>
            <w:tcW w:w="516"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1.848.681</w:t>
            </w:r>
          </w:p>
        </w:tc>
        <w:tc>
          <w:tcPr>
            <w:tcW w:w="588"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6.689.547</w:t>
            </w:r>
          </w:p>
        </w:tc>
        <w:tc>
          <w:tcPr>
            <w:tcW w:w="515"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67.735</w:t>
            </w:r>
          </w:p>
        </w:tc>
        <w:tc>
          <w:tcPr>
            <w:tcW w:w="588"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bCs/>
                <w:sz w:val="17"/>
                <w:szCs w:val="17"/>
                <w:lang w:val="hr-HR"/>
              </w:rPr>
            </w:pPr>
            <w:r w:rsidRPr="004E0A21">
              <w:rPr>
                <w:rFonts w:asciiTheme="minorHAnsi" w:hAnsiTheme="minorHAnsi" w:cs="Arial"/>
                <w:sz w:val="17"/>
                <w:szCs w:val="17"/>
                <w:lang w:val="hr-HR"/>
              </w:rPr>
              <w:t>12.383.623</w:t>
            </w:r>
          </w:p>
        </w:tc>
      </w:tr>
      <w:tr w:rsidR="00E20AC8" w:rsidRPr="0042491E" w:rsidTr="00E20AC8">
        <w:tc>
          <w:tcPr>
            <w:tcW w:w="1251" w:type="pct"/>
            <w:shd w:val="clear" w:color="auto" w:fill="auto"/>
            <w:vAlign w:val="bottom"/>
          </w:tcPr>
          <w:p w:rsidR="00CA2629" w:rsidRPr="0042491E" w:rsidRDefault="00CA2629" w:rsidP="00CA2629">
            <w:pPr>
              <w:tabs>
                <w:tab w:val="left" w:pos="-720"/>
              </w:tabs>
              <w:suppressAutoHyphens/>
              <w:spacing w:line="240" w:lineRule="exact"/>
              <w:ind w:right="-5"/>
              <w:rPr>
                <w:rFonts w:asciiTheme="minorHAnsi" w:hAnsiTheme="minorHAnsi" w:cs="Arial"/>
                <w:sz w:val="17"/>
                <w:szCs w:val="17"/>
                <w:lang w:val="hr-HR"/>
              </w:rPr>
            </w:pPr>
            <w:r w:rsidRPr="0042491E">
              <w:rPr>
                <w:rFonts w:asciiTheme="minorHAnsi" w:hAnsiTheme="minorHAnsi" w:cs="Arial"/>
                <w:sz w:val="17"/>
                <w:szCs w:val="17"/>
                <w:lang w:val="hr-HR"/>
              </w:rPr>
              <w:t>Financijska imovina po fer vrijednosti kroz izvještaj o dobiti i gubitku</w:t>
            </w:r>
          </w:p>
        </w:tc>
        <w:tc>
          <w:tcPr>
            <w:tcW w:w="515"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14"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13"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16"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88"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15"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291</w:t>
            </w:r>
          </w:p>
        </w:tc>
        <w:tc>
          <w:tcPr>
            <w:tcW w:w="588"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bCs/>
                <w:sz w:val="17"/>
                <w:szCs w:val="17"/>
                <w:lang w:val="hr-HR"/>
              </w:rPr>
            </w:pPr>
            <w:r w:rsidRPr="004E0A21">
              <w:rPr>
                <w:rFonts w:asciiTheme="minorHAnsi" w:hAnsiTheme="minorHAnsi" w:cs="Arial"/>
                <w:sz w:val="17"/>
                <w:szCs w:val="17"/>
                <w:lang w:val="hr-HR"/>
              </w:rPr>
              <w:t>291</w:t>
            </w:r>
          </w:p>
        </w:tc>
      </w:tr>
      <w:tr w:rsidR="00E20AC8" w:rsidRPr="0042491E" w:rsidTr="00361B04">
        <w:tc>
          <w:tcPr>
            <w:tcW w:w="1251" w:type="pct"/>
            <w:shd w:val="clear" w:color="auto" w:fill="auto"/>
            <w:vAlign w:val="bottom"/>
          </w:tcPr>
          <w:p w:rsidR="00CA2629" w:rsidRPr="0042491E" w:rsidRDefault="00CA2629" w:rsidP="00CA2629">
            <w:pPr>
              <w:tabs>
                <w:tab w:val="left" w:pos="-720"/>
              </w:tabs>
              <w:suppressAutoHyphens/>
              <w:spacing w:line="240" w:lineRule="exact"/>
              <w:ind w:right="-5"/>
              <w:rPr>
                <w:rFonts w:asciiTheme="minorHAnsi" w:hAnsiTheme="minorHAnsi" w:cs="Arial"/>
                <w:sz w:val="17"/>
                <w:szCs w:val="17"/>
                <w:lang w:val="hr-HR"/>
              </w:rPr>
            </w:pPr>
            <w:r w:rsidRPr="0042491E">
              <w:rPr>
                <w:rFonts w:asciiTheme="minorHAnsi" w:hAnsiTheme="minorHAnsi" w:cs="Arial"/>
                <w:sz w:val="17"/>
                <w:szCs w:val="17"/>
                <w:lang w:val="hr-HR"/>
              </w:rPr>
              <w:t>Imovina raspoloživa za prodaju</w:t>
            </w:r>
          </w:p>
        </w:tc>
        <w:tc>
          <w:tcPr>
            <w:tcW w:w="515"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2.473.578</w:t>
            </w:r>
          </w:p>
        </w:tc>
        <w:tc>
          <w:tcPr>
            <w:tcW w:w="514"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13"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16"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88"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15"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847.986</w:t>
            </w:r>
          </w:p>
        </w:tc>
        <w:tc>
          <w:tcPr>
            <w:tcW w:w="588"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bCs/>
                <w:sz w:val="17"/>
                <w:szCs w:val="17"/>
                <w:lang w:val="hr-HR"/>
              </w:rPr>
            </w:pPr>
            <w:r w:rsidRPr="004E0A21">
              <w:rPr>
                <w:rFonts w:asciiTheme="minorHAnsi" w:hAnsiTheme="minorHAnsi" w:cs="Arial"/>
                <w:sz w:val="17"/>
                <w:szCs w:val="17"/>
                <w:lang w:val="hr-HR"/>
              </w:rPr>
              <w:t>3.321.564</w:t>
            </w:r>
          </w:p>
        </w:tc>
      </w:tr>
      <w:tr w:rsidR="00E20AC8" w:rsidRPr="0042491E" w:rsidTr="00361B04">
        <w:tc>
          <w:tcPr>
            <w:tcW w:w="1251" w:type="pct"/>
            <w:shd w:val="clear" w:color="auto" w:fill="auto"/>
            <w:vAlign w:val="bottom"/>
          </w:tcPr>
          <w:p w:rsidR="00CA2629" w:rsidRPr="0042491E" w:rsidRDefault="00CA2629" w:rsidP="00CA2629">
            <w:pPr>
              <w:tabs>
                <w:tab w:val="left" w:pos="-720"/>
              </w:tabs>
              <w:suppressAutoHyphens/>
              <w:spacing w:line="240" w:lineRule="exact"/>
              <w:ind w:right="-5"/>
              <w:rPr>
                <w:rFonts w:asciiTheme="minorHAnsi" w:hAnsiTheme="minorHAnsi" w:cs="Arial"/>
                <w:sz w:val="17"/>
                <w:szCs w:val="17"/>
                <w:lang w:val="hr-HR"/>
              </w:rPr>
            </w:pPr>
            <w:r w:rsidRPr="0042491E">
              <w:rPr>
                <w:rFonts w:asciiTheme="minorHAnsi" w:hAnsiTheme="minorHAnsi" w:cs="Arial"/>
                <w:sz w:val="17"/>
                <w:szCs w:val="17"/>
                <w:lang w:val="hr-HR"/>
              </w:rPr>
              <w:t>Imovina koja se drži do dospijeća</w:t>
            </w:r>
          </w:p>
        </w:tc>
        <w:tc>
          <w:tcPr>
            <w:tcW w:w="515"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14"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13"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16"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88"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1.385</w:t>
            </w:r>
          </w:p>
        </w:tc>
        <w:tc>
          <w:tcPr>
            <w:tcW w:w="515"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14</w:t>
            </w:r>
          </w:p>
        </w:tc>
        <w:tc>
          <w:tcPr>
            <w:tcW w:w="588"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bCs/>
                <w:sz w:val="17"/>
                <w:szCs w:val="17"/>
                <w:lang w:val="hr-HR"/>
              </w:rPr>
            </w:pPr>
            <w:r w:rsidRPr="004E0A21">
              <w:rPr>
                <w:rFonts w:asciiTheme="minorHAnsi" w:hAnsiTheme="minorHAnsi" w:cs="Arial"/>
                <w:sz w:val="17"/>
                <w:szCs w:val="17"/>
                <w:lang w:val="hr-HR"/>
              </w:rPr>
              <w:t>1.399</w:t>
            </w:r>
          </w:p>
        </w:tc>
      </w:tr>
      <w:tr w:rsidR="00E20AC8" w:rsidRPr="0042491E" w:rsidTr="00361B04">
        <w:tc>
          <w:tcPr>
            <w:tcW w:w="1251" w:type="pct"/>
            <w:shd w:val="clear" w:color="auto" w:fill="auto"/>
            <w:vAlign w:val="bottom"/>
          </w:tcPr>
          <w:p w:rsidR="00CA2629" w:rsidRPr="0042491E" w:rsidRDefault="00CA2629" w:rsidP="00CA2629">
            <w:pPr>
              <w:tabs>
                <w:tab w:val="left" w:pos="-720"/>
              </w:tabs>
              <w:suppressAutoHyphens/>
              <w:spacing w:line="240" w:lineRule="exact"/>
              <w:ind w:right="-5"/>
              <w:rPr>
                <w:rFonts w:asciiTheme="minorHAnsi" w:hAnsiTheme="minorHAnsi" w:cs="Arial"/>
                <w:sz w:val="17"/>
                <w:szCs w:val="17"/>
                <w:lang w:val="hr-HR"/>
              </w:rPr>
            </w:pPr>
            <w:r w:rsidRPr="0042491E">
              <w:rPr>
                <w:rFonts w:asciiTheme="minorHAnsi" w:hAnsiTheme="minorHAnsi" w:cs="Arial"/>
                <w:sz w:val="17"/>
                <w:szCs w:val="17"/>
                <w:lang w:val="hr-HR"/>
              </w:rPr>
              <w:t>Ulaganja u pridružena društva</w:t>
            </w:r>
          </w:p>
        </w:tc>
        <w:tc>
          <w:tcPr>
            <w:tcW w:w="515"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14"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13"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16"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88"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15"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88"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bCs/>
                <w:sz w:val="17"/>
                <w:szCs w:val="17"/>
                <w:lang w:val="hr-HR"/>
              </w:rPr>
            </w:pPr>
            <w:r w:rsidRPr="004E0A21">
              <w:rPr>
                <w:rFonts w:asciiTheme="minorHAnsi" w:hAnsiTheme="minorHAnsi" w:cs="Arial"/>
                <w:sz w:val="17"/>
                <w:szCs w:val="17"/>
                <w:lang w:val="hr-HR"/>
              </w:rPr>
              <w:t xml:space="preserve"> - </w:t>
            </w:r>
          </w:p>
        </w:tc>
      </w:tr>
      <w:tr w:rsidR="00E20AC8" w:rsidRPr="0042491E" w:rsidTr="00E20AC8">
        <w:tc>
          <w:tcPr>
            <w:tcW w:w="1251" w:type="pct"/>
            <w:shd w:val="clear" w:color="auto" w:fill="auto"/>
            <w:vAlign w:val="bottom"/>
          </w:tcPr>
          <w:p w:rsidR="00CA2629" w:rsidRPr="0042491E" w:rsidRDefault="00CA2629" w:rsidP="00CA2629">
            <w:pPr>
              <w:tabs>
                <w:tab w:val="left" w:pos="-720"/>
              </w:tabs>
              <w:suppressAutoHyphens/>
              <w:spacing w:line="240" w:lineRule="exact"/>
              <w:ind w:right="-5"/>
              <w:rPr>
                <w:rFonts w:asciiTheme="minorHAnsi" w:hAnsiTheme="minorHAnsi" w:cs="Arial"/>
                <w:sz w:val="17"/>
                <w:szCs w:val="17"/>
                <w:lang w:val="hr-HR"/>
              </w:rPr>
            </w:pPr>
            <w:r w:rsidRPr="0042491E">
              <w:rPr>
                <w:rFonts w:asciiTheme="minorHAnsi" w:hAnsiTheme="minorHAnsi" w:cs="Arial"/>
                <w:sz w:val="17"/>
                <w:szCs w:val="17"/>
                <w:lang w:val="hr-HR"/>
              </w:rPr>
              <w:t>Nekretnine, postrojenja i oprema i nematerijalna imovina</w:t>
            </w:r>
          </w:p>
        </w:tc>
        <w:tc>
          <w:tcPr>
            <w:tcW w:w="515"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14"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13"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16"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88"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15"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53.557</w:t>
            </w:r>
          </w:p>
        </w:tc>
        <w:tc>
          <w:tcPr>
            <w:tcW w:w="588"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bCs/>
                <w:sz w:val="17"/>
                <w:szCs w:val="17"/>
                <w:lang w:val="hr-HR"/>
              </w:rPr>
            </w:pPr>
            <w:r w:rsidRPr="004E0A21">
              <w:rPr>
                <w:rFonts w:asciiTheme="minorHAnsi" w:hAnsiTheme="minorHAnsi" w:cs="Arial"/>
                <w:sz w:val="17"/>
                <w:szCs w:val="17"/>
                <w:lang w:val="hr-HR"/>
              </w:rPr>
              <w:t>53.557</w:t>
            </w:r>
          </w:p>
        </w:tc>
      </w:tr>
      <w:tr w:rsidR="00E20AC8" w:rsidRPr="0042491E" w:rsidTr="00361B04">
        <w:tc>
          <w:tcPr>
            <w:tcW w:w="1251" w:type="pct"/>
            <w:shd w:val="clear" w:color="auto" w:fill="auto"/>
            <w:vAlign w:val="bottom"/>
          </w:tcPr>
          <w:p w:rsidR="00CA2629" w:rsidRPr="0042491E" w:rsidRDefault="00CA2629" w:rsidP="00CA2629">
            <w:pPr>
              <w:tabs>
                <w:tab w:val="left" w:pos="-720"/>
              </w:tabs>
              <w:suppressAutoHyphens/>
              <w:spacing w:line="240" w:lineRule="exact"/>
              <w:ind w:right="-5"/>
              <w:rPr>
                <w:rFonts w:asciiTheme="minorHAnsi" w:hAnsiTheme="minorHAnsi" w:cs="Arial"/>
                <w:sz w:val="17"/>
                <w:szCs w:val="17"/>
                <w:lang w:val="hr-HR"/>
              </w:rPr>
            </w:pPr>
            <w:r w:rsidRPr="0042491E">
              <w:rPr>
                <w:rFonts w:asciiTheme="minorHAnsi" w:hAnsiTheme="minorHAnsi" w:cs="Arial"/>
                <w:sz w:val="17"/>
                <w:szCs w:val="17"/>
                <w:lang w:val="hr-HR"/>
              </w:rPr>
              <w:t>Dugotrajna imovina namijenjena prodaji</w:t>
            </w:r>
          </w:p>
        </w:tc>
        <w:tc>
          <w:tcPr>
            <w:tcW w:w="515"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14"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13"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16"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88"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15"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16.697</w:t>
            </w:r>
          </w:p>
        </w:tc>
        <w:tc>
          <w:tcPr>
            <w:tcW w:w="588"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bCs/>
                <w:sz w:val="17"/>
                <w:szCs w:val="17"/>
                <w:lang w:val="hr-HR"/>
              </w:rPr>
            </w:pPr>
            <w:r w:rsidRPr="004E0A21">
              <w:rPr>
                <w:rFonts w:asciiTheme="minorHAnsi" w:hAnsiTheme="minorHAnsi" w:cs="Arial"/>
                <w:sz w:val="17"/>
                <w:szCs w:val="17"/>
                <w:lang w:val="hr-HR"/>
              </w:rPr>
              <w:t>16.697</w:t>
            </w:r>
          </w:p>
        </w:tc>
      </w:tr>
      <w:tr w:rsidR="00E20AC8" w:rsidRPr="0042491E" w:rsidTr="00361B04">
        <w:tc>
          <w:tcPr>
            <w:tcW w:w="1251" w:type="pct"/>
            <w:shd w:val="clear" w:color="auto" w:fill="auto"/>
            <w:vAlign w:val="bottom"/>
          </w:tcPr>
          <w:p w:rsidR="00CA2629" w:rsidRPr="0042491E" w:rsidRDefault="00CA2629" w:rsidP="00CA2629">
            <w:pPr>
              <w:tabs>
                <w:tab w:val="left" w:pos="-720"/>
              </w:tabs>
              <w:suppressAutoHyphens/>
              <w:spacing w:line="240" w:lineRule="exact"/>
              <w:ind w:right="-5"/>
              <w:rPr>
                <w:rFonts w:asciiTheme="minorHAnsi" w:hAnsiTheme="minorHAnsi" w:cs="Arial"/>
                <w:sz w:val="17"/>
                <w:szCs w:val="17"/>
                <w:lang w:val="hr-HR"/>
              </w:rPr>
            </w:pPr>
            <w:r w:rsidRPr="0042491E">
              <w:rPr>
                <w:rFonts w:asciiTheme="minorHAnsi" w:hAnsiTheme="minorHAnsi" w:cs="Arial"/>
                <w:sz w:val="17"/>
                <w:szCs w:val="17"/>
                <w:lang w:val="hr-HR"/>
              </w:rPr>
              <w:t>Ostala imovina</w:t>
            </w:r>
          </w:p>
        </w:tc>
        <w:tc>
          <w:tcPr>
            <w:tcW w:w="515"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14"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13"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16"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88"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 xml:space="preserve"> - </w:t>
            </w:r>
          </w:p>
        </w:tc>
        <w:tc>
          <w:tcPr>
            <w:tcW w:w="515"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z w:val="17"/>
                <w:szCs w:val="17"/>
                <w:lang w:val="hr-HR"/>
              </w:rPr>
              <w:t>29.471</w:t>
            </w:r>
          </w:p>
        </w:tc>
        <w:tc>
          <w:tcPr>
            <w:tcW w:w="588"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bCs/>
                <w:sz w:val="17"/>
                <w:szCs w:val="17"/>
                <w:lang w:val="hr-HR"/>
              </w:rPr>
            </w:pPr>
            <w:r w:rsidRPr="004E0A21">
              <w:rPr>
                <w:rFonts w:asciiTheme="minorHAnsi" w:hAnsiTheme="minorHAnsi" w:cs="Arial"/>
                <w:sz w:val="17"/>
                <w:szCs w:val="17"/>
                <w:lang w:val="hr-HR"/>
              </w:rPr>
              <w:t>29.471</w:t>
            </w:r>
          </w:p>
        </w:tc>
      </w:tr>
      <w:tr w:rsidR="00E20AC8" w:rsidRPr="0042491E" w:rsidTr="00361B04">
        <w:trPr>
          <w:trHeight w:val="77"/>
        </w:trPr>
        <w:tc>
          <w:tcPr>
            <w:tcW w:w="1251" w:type="pct"/>
            <w:shd w:val="clear" w:color="auto" w:fill="auto"/>
            <w:vAlign w:val="bottom"/>
          </w:tcPr>
          <w:p w:rsidR="00CA2629" w:rsidRPr="0042491E" w:rsidRDefault="00CA2629" w:rsidP="00CA2629">
            <w:pPr>
              <w:tabs>
                <w:tab w:val="left" w:pos="-720"/>
              </w:tabs>
              <w:suppressAutoHyphens/>
              <w:spacing w:line="140" w:lineRule="exact"/>
              <w:ind w:right="-6"/>
              <w:jc w:val="both"/>
              <w:rPr>
                <w:rFonts w:asciiTheme="minorHAnsi" w:hAnsiTheme="minorHAnsi" w:cs="Arial"/>
                <w:sz w:val="17"/>
                <w:szCs w:val="17"/>
                <w:lang w:val="hr-HR"/>
              </w:rPr>
            </w:pPr>
          </w:p>
        </w:tc>
        <w:tc>
          <w:tcPr>
            <w:tcW w:w="515" w:type="pct"/>
            <w:tcBorders>
              <w:bottom w:val="single" w:sz="8" w:space="0" w:color="auto"/>
            </w:tcBorders>
            <w:shd w:val="clear" w:color="auto" w:fill="auto"/>
            <w:vAlign w:val="bottom"/>
          </w:tcPr>
          <w:p w:rsidR="00CA2629" w:rsidRPr="0042491E" w:rsidRDefault="00CA2629" w:rsidP="00CA2629">
            <w:pPr>
              <w:tabs>
                <w:tab w:val="left" w:pos="-720"/>
              </w:tabs>
              <w:suppressAutoHyphens/>
              <w:spacing w:line="140" w:lineRule="exact"/>
              <w:ind w:right="-6"/>
              <w:jc w:val="both"/>
              <w:rPr>
                <w:rFonts w:asciiTheme="minorHAnsi" w:hAnsiTheme="minorHAnsi" w:cs="Arial"/>
                <w:sz w:val="17"/>
                <w:szCs w:val="17"/>
                <w:lang w:val="hr-HR"/>
              </w:rPr>
            </w:pPr>
          </w:p>
        </w:tc>
        <w:tc>
          <w:tcPr>
            <w:tcW w:w="514" w:type="pct"/>
            <w:tcBorders>
              <w:bottom w:val="single" w:sz="8" w:space="0" w:color="auto"/>
            </w:tcBorders>
            <w:shd w:val="clear" w:color="auto" w:fill="auto"/>
            <w:vAlign w:val="bottom"/>
          </w:tcPr>
          <w:p w:rsidR="00CA2629" w:rsidRPr="0042491E" w:rsidRDefault="00CA2629" w:rsidP="00CA2629">
            <w:pPr>
              <w:tabs>
                <w:tab w:val="left" w:pos="-720"/>
              </w:tabs>
              <w:suppressAutoHyphens/>
              <w:spacing w:line="140" w:lineRule="exact"/>
              <w:ind w:right="-6"/>
              <w:jc w:val="both"/>
              <w:rPr>
                <w:rFonts w:asciiTheme="minorHAnsi" w:hAnsiTheme="minorHAnsi" w:cs="Arial"/>
                <w:sz w:val="17"/>
                <w:szCs w:val="17"/>
                <w:lang w:val="hr-HR"/>
              </w:rPr>
            </w:pPr>
          </w:p>
        </w:tc>
        <w:tc>
          <w:tcPr>
            <w:tcW w:w="513" w:type="pct"/>
            <w:tcBorders>
              <w:bottom w:val="single" w:sz="8" w:space="0" w:color="auto"/>
            </w:tcBorders>
            <w:shd w:val="clear" w:color="auto" w:fill="auto"/>
            <w:vAlign w:val="bottom"/>
          </w:tcPr>
          <w:p w:rsidR="00CA2629" w:rsidRPr="0042491E" w:rsidRDefault="00CA2629" w:rsidP="00CA2629">
            <w:pPr>
              <w:tabs>
                <w:tab w:val="left" w:pos="-720"/>
              </w:tabs>
              <w:suppressAutoHyphens/>
              <w:spacing w:line="140" w:lineRule="exact"/>
              <w:ind w:right="-6"/>
              <w:jc w:val="both"/>
              <w:rPr>
                <w:rFonts w:asciiTheme="minorHAnsi" w:hAnsiTheme="minorHAnsi" w:cs="Arial"/>
                <w:sz w:val="17"/>
                <w:szCs w:val="17"/>
                <w:lang w:val="hr-HR"/>
              </w:rPr>
            </w:pPr>
          </w:p>
        </w:tc>
        <w:tc>
          <w:tcPr>
            <w:tcW w:w="516" w:type="pct"/>
            <w:tcBorders>
              <w:bottom w:val="single" w:sz="8" w:space="0" w:color="auto"/>
            </w:tcBorders>
            <w:shd w:val="clear" w:color="auto" w:fill="auto"/>
            <w:vAlign w:val="bottom"/>
          </w:tcPr>
          <w:p w:rsidR="00CA2629" w:rsidRPr="0042491E" w:rsidRDefault="00CA2629" w:rsidP="00CA2629">
            <w:pPr>
              <w:tabs>
                <w:tab w:val="left" w:pos="-720"/>
              </w:tabs>
              <w:suppressAutoHyphens/>
              <w:spacing w:line="140" w:lineRule="exact"/>
              <w:ind w:right="-6"/>
              <w:jc w:val="both"/>
              <w:rPr>
                <w:rFonts w:asciiTheme="minorHAnsi" w:hAnsiTheme="minorHAnsi" w:cs="Arial"/>
                <w:sz w:val="17"/>
                <w:szCs w:val="17"/>
                <w:lang w:val="hr-HR"/>
              </w:rPr>
            </w:pPr>
          </w:p>
        </w:tc>
        <w:tc>
          <w:tcPr>
            <w:tcW w:w="588" w:type="pct"/>
            <w:tcBorders>
              <w:bottom w:val="single" w:sz="8" w:space="0" w:color="auto"/>
            </w:tcBorders>
            <w:shd w:val="clear" w:color="auto" w:fill="auto"/>
            <w:vAlign w:val="bottom"/>
          </w:tcPr>
          <w:p w:rsidR="00CA2629" w:rsidRPr="0042491E" w:rsidRDefault="00CA2629" w:rsidP="00CA2629">
            <w:pPr>
              <w:tabs>
                <w:tab w:val="left" w:pos="-720"/>
              </w:tabs>
              <w:suppressAutoHyphens/>
              <w:spacing w:line="140" w:lineRule="exact"/>
              <w:ind w:right="-6"/>
              <w:jc w:val="both"/>
              <w:rPr>
                <w:rFonts w:asciiTheme="minorHAnsi" w:hAnsiTheme="minorHAnsi" w:cs="Arial"/>
                <w:sz w:val="17"/>
                <w:szCs w:val="17"/>
                <w:lang w:val="hr-HR"/>
              </w:rPr>
            </w:pPr>
          </w:p>
        </w:tc>
        <w:tc>
          <w:tcPr>
            <w:tcW w:w="515" w:type="pct"/>
            <w:tcBorders>
              <w:bottom w:val="single" w:sz="8" w:space="0" w:color="auto"/>
            </w:tcBorders>
            <w:shd w:val="clear" w:color="auto" w:fill="auto"/>
            <w:vAlign w:val="bottom"/>
          </w:tcPr>
          <w:p w:rsidR="00CA2629" w:rsidRPr="0042491E" w:rsidRDefault="00CA2629" w:rsidP="00CA2629">
            <w:pPr>
              <w:tabs>
                <w:tab w:val="left" w:pos="-720"/>
              </w:tabs>
              <w:suppressAutoHyphens/>
              <w:spacing w:line="140" w:lineRule="exact"/>
              <w:ind w:right="-6"/>
              <w:jc w:val="both"/>
              <w:rPr>
                <w:rFonts w:asciiTheme="minorHAnsi" w:hAnsiTheme="minorHAnsi" w:cs="Arial"/>
                <w:sz w:val="17"/>
                <w:szCs w:val="17"/>
                <w:lang w:val="hr-HR"/>
              </w:rPr>
            </w:pPr>
          </w:p>
        </w:tc>
        <w:tc>
          <w:tcPr>
            <w:tcW w:w="588" w:type="pct"/>
            <w:tcBorders>
              <w:bottom w:val="single" w:sz="8" w:space="0" w:color="auto"/>
            </w:tcBorders>
            <w:shd w:val="clear" w:color="auto" w:fill="auto"/>
            <w:vAlign w:val="bottom"/>
          </w:tcPr>
          <w:p w:rsidR="00CA2629" w:rsidRPr="0042491E" w:rsidRDefault="00CA2629" w:rsidP="00CA2629">
            <w:pPr>
              <w:tabs>
                <w:tab w:val="left" w:pos="-720"/>
              </w:tabs>
              <w:suppressAutoHyphens/>
              <w:spacing w:line="140" w:lineRule="exact"/>
              <w:ind w:right="-6"/>
              <w:jc w:val="both"/>
              <w:rPr>
                <w:rFonts w:asciiTheme="minorHAnsi" w:hAnsiTheme="minorHAnsi" w:cs="Arial"/>
                <w:sz w:val="17"/>
                <w:szCs w:val="17"/>
                <w:lang w:val="hr-HR"/>
              </w:rPr>
            </w:pPr>
          </w:p>
        </w:tc>
      </w:tr>
      <w:tr w:rsidR="00E20AC8" w:rsidRPr="0042491E" w:rsidTr="00361B04">
        <w:trPr>
          <w:trHeight w:val="62"/>
        </w:trPr>
        <w:tc>
          <w:tcPr>
            <w:tcW w:w="1251" w:type="pct"/>
            <w:shd w:val="clear" w:color="auto" w:fill="auto"/>
            <w:vAlign w:val="bottom"/>
          </w:tcPr>
          <w:p w:rsidR="00CA2629" w:rsidRPr="0042491E" w:rsidRDefault="00CA2629" w:rsidP="00CA2629">
            <w:pPr>
              <w:tabs>
                <w:tab w:val="left" w:pos="-720"/>
              </w:tabs>
              <w:suppressAutoHyphens/>
              <w:spacing w:line="140" w:lineRule="exact"/>
              <w:ind w:right="-6"/>
              <w:rPr>
                <w:rFonts w:asciiTheme="minorHAnsi" w:hAnsiTheme="minorHAnsi" w:cs="Arial"/>
                <w:sz w:val="17"/>
                <w:szCs w:val="17"/>
                <w:lang w:val="hr-HR"/>
              </w:rPr>
            </w:pPr>
          </w:p>
        </w:tc>
        <w:tc>
          <w:tcPr>
            <w:tcW w:w="515" w:type="pct"/>
            <w:tcBorders>
              <w:top w:val="single" w:sz="8" w:space="0" w:color="auto"/>
            </w:tcBorders>
            <w:shd w:val="clear" w:color="auto" w:fill="auto"/>
          </w:tcPr>
          <w:p w:rsidR="00CA2629" w:rsidRPr="0042491E" w:rsidRDefault="00CA2629" w:rsidP="00CA2629">
            <w:pPr>
              <w:tabs>
                <w:tab w:val="left" w:pos="-720"/>
              </w:tabs>
              <w:suppressAutoHyphens/>
              <w:spacing w:line="140" w:lineRule="exact"/>
              <w:ind w:right="-6"/>
              <w:jc w:val="right"/>
              <w:rPr>
                <w:rFonts w:asciiTheme="minorHAnsi" w:hAnsiTheme="minorHAnsi" w:cs="Arial"/>
                <w:sz w:val="17"/>
                <w:szCs w:val="17"/>
                <w:lang w:val="hr-HR"/>
              </w:rPr>
            </w:pPr>
          </w:p>
        </w:tc>
        <w:tc>
          <w:tcPr>
            <w:tcW w:w="514" w:type="pct"/>
            <w:tcBorders>
              <w:top w:val="single" w:sz="8" w:space="0" w:color="auto"/>
            </w:tcBorders>
            <w:shd w:val="clear" w:color="auto" w:fill="auto"/>
          </w:tcPr>
          <w:p w:rsidR="00CA2629" w:rsidRPr="0042491E" w:rsidRDefault="00CA2629" w:rsidP="00CA2629">
            <w:pPr>
              <w:tabs>
                <w:tab w:val="left" w:pos="-720"/>
              </w:tabs>
              <w:suppressAutoHyphens/>
              <w:spacing w:line="140" w:lineRule="exact"/>
              <w:ind w:right="-6"/>
              <w:jc w:val="right"/>
              <w:rPr>
                <w:rFonts w:asciiTheme="minorHAnsi" w:hAnsiTheme="minorHAnsi" w:cs="Arial"/>
                <w:sz w:val="17"/>
                <w:szCs w:val="17"/>
                <w:lang w:val="hr-HR"/>
              </w:rPr>
            </w:pPr>
          </w:p>
        </w:tc>
        <w:tc>
          <w:tcPr>
            <w:tcW w:w="513" w:type="pct"/>
            <w:tcBorders>
              <w:top w:val="single" w:sz="8" w:space="0" w:color="auto"/>
            </w:tcBorders>
            <w:shd w:val="clear" w:color="auto" w:fill="auto"/>
          </w:tcPr>
          <w:p w:rsidR="00CA2629" w:rsidRPr="0042491E" w:rsidRDefault="00CA2629" w:rsidP="00CA2629">
            <w:pPr>
              <w:tabs>
                <w:tab w:val="left" w:pos="-720"/>
              </w:tabs>
              <w:suppressAutoHyphens/>
              <w:spacing w:line="140" w:lineRule="exact"/>
              <w:ind w:right="-6"/>
              <w:jc w:val="right"/>
              <w:rPr>
                <w:rFonts w:asciiTheme="minorHAnsi" w:hAnsiTheme="minorHAnsi" w:cs="Arial"/>
                <w:sz w:val="17"/>
                <w:szCs w:val="17"/>
                <w:lang w:val="hr-HR"/>
              </w:rPr>
            </w:pPr>
          </w:p>
        </w:tc>
        <w:tc>
          <w:tcPr>
            <w:tcW w:w="516" w:type="pct"/>
            <w:tcBorders>
              <w:top w:val="single" w:sz="8" w:space="0" w:color="auto"/>
            </w:tcBorders>
            <w:shd w:val="clear" w:color="auto" w:fill="auto"/>
          </w:tcPr>
          <w:p w:rsidR="00CA2629" w:rsidRPr="0042491E" w:rsidRDefault="00CA2629" w:rsidP="00CA2629">
            <w:pPr>
              <w:tabs>
                <w:tab w:val="left" w:pos="-720"/>
              </w:tabs>
              <w:suppressAutoHyphens/>
              <w:spacing w:line="140" w:lineRule="exact"/>
              <w:ind w:right="-6"/>
              <w:jc w:val="right"/>
              <w:rPr>
                <w:rFonts w:asciiTheme="minorHAnsi" w:hAnsiTheme="minorHAnsi" w:cs="Arial"/>
                <w:sz w:val="17"/>
                <w:szCs w:val="17"/>
                <w:lang w:val="hr-HR"/>
              </w:rPr>
            </w:pPr>
          </w:p>
        </w:tc>
        <w:tc>
          <w:tcPr>
            <w:tcW w:w="588" w:type="pct"/>
            <w:tcBorders>
              <w:top w:val="single" w:sz="8" w:space="0" w:color="auto"/>
            </w:tcBorders>
            <w:shd w:val="clear" w:color="auto" w:fill="auto"/>
          </w:tcPr>
          <w:p w:rsidR="00CA2629" w:rsidRPr="0042491E" w:rsidRDefault="00CA2629" w:rsidP="00CA2629">
            <w:pPr>
              <w:tabs>
                <w:tab w:val="left" w:pos="-720"/>
              </w:tabs>
              <w:suppressAutoHyphens/>
              <w:spacing w:line="140" w:lineRule="exact"/>
              <w:ind w:right="-6"/>
              <w:jc w:val="right"/>
              <w:rPr>
                <w:rFonts w:asciiTheme="minorHAnsi" w:hAnsiTheme="minorHAnsi" w:cs="Arial"/>
                <w:sz w:val="17"/>
                <w:szCs w:val="17"/>
                <w:lang w:val="hr-HR"/>
              </w:rPr>
            </w:pPr>
          </w:p>
        </w:tc>
        <w:tc>
          <w:tcPr>
            <w:tcW w:w="515" w:type="pct"/>
            <w:tcBorders>
              <w:top w:val="single" w:sz="8" w:space="0" w:color="auto"/>
            </w:tcBorders>
            <w:shd w:val="clear" w:color="auto" w:fill="auto"/>
          </w:tcPr>
          <w:p w:rsidR="00CA2629" w:rsidRPr="0042491E" w:rsidRDefault="00CA2629" w:rsidP="00CA2629">
            <w:pPr>
              <w:tabs>
                <w:tab w:val="left" w:pos="-720"/>
              </w:tabs>
              <w:suppressAutoHyphens/>
              <w:spacing w:line="140" w:lineRule="exact"/>
              <w:ind w:right="-6"/>
              <w:jc w:val="right"/>
              <w:rPr>
                <w:rFonts w:asciiTheme="minorHAnsi" w:hAnsiTheme="minorHAnsi" w:cs="Arial"/>
                <w:sz w:val="17"/>
                <w:szCs w:val="17"/>
                <w:lang w:val="hr-HR"/>
              </w:rPr>
            </w:pPr>
          </w:p>
        </w:tc>
        <w:tc>
          <w:tcPr>
            <w:tcW w:w="588" w:type="pct"/>
            <w:tcBorders>
              <w:top w:val="single" w:sz="8" w:space="0" w:color="auto"/>
            </w:tcBorders>
            <w:shd w:val="clear" w:color="auto" w:fill="auto"/>
          </w:tcPr>
          <w:p w:rsidR="00CA2629" w:rsidRPr="0042491E" w:rsidRDefault="00CA2629" w:rsidP="00CA2629">
            <w:pPr>
              <w:tabs>
                <w:tab w:val="left" w:pos="-720"/>
              </w:tabs>
              <w:suppressAutoHyphens/>
              <w:spacing w:line="140" w:lineRule="exact"/>
              <w:ind w:right="-6"/>
              <w:jc w:val="right"/>
              <w:rPr>
                <w:rFonts w:asciiTheme="minorHAnsi" w:hAnsiTheme="minorHAnsi" w:cs="Arial"/>
                <w:sz w:val="17"/>
                <w:szCs w:val="17"/>
                <w:lang w:val="hr-HR"/>
              </w:rPr>
            </w:pPr>
          </w:p>
        </w:tc>
      </w:tr>
      <w:tr w:rsidR="00E20AC8" w:rsidRPr="0042491E" w:rsidTr="00361B04">
        <w:tc>
          <w:tcPr>
            <w:tcW w:w="1251" w:type="pct"/>
            <w:shd w:val="clear" w:color="auto" w:fill="auto"/>
            <w:vAlign w:val="bottom"/>
          </w:tcPr>
          <w:p w:rsidR="00CA2629" w:rsidRPr="0042491E" w:rsidRDefault="00CA2629" w:rsidP="00CA2629">
            <w:pPr>
              <w:pStyle w:val="Tot"/>
              <w:spacing w:line="240" w:lineRule="exact"/>
              <w:rPr>
                <w:rFonts w:asciiTheme="minorHAnsi" w:hAnsiTheme="minorHAnsi" w:cs="Arial"/>
                <w:b/>
                <w:bCs/>
                <w:sz w:val="17"/>
                <w:szCs w:val="17"/>
                <w:lang w:val="hr-HR"/>
              </w:rPr>
            </w:pPr>
            <w:r w:rsidRPr="0042491E">
              <w:rPr>
                <w:rFonts w:asciiTheme="minorHAnsi" w:hAnsiTheme="minorHAnsi" w:cs="Arial"/>
                <w:b/>
                <w:bCs/>
                <w:sz w:val="17"/>
                <w:szCs w:val="17"/>
                <w:lang w:val="hr-HR"/>
              </w:rPr>
              <w:t>Ukupna imovina (1)</w:t>
            </w:r>
          </w:p>
        </w:tc>
        <w:tc>
          <w:tcPr>
            <w:tcW w:w="515" w:type="pct"/>
            <w:tcBorders>
              <w:top w:val="nil"/>
              <w:left w:val="nil"/>
              <w:bottom w:val="single" w:sz="8" w:space="0" w:color="auto"/>
              <w:right w:val="nil"/>
            </w:tcBorders>
            <w:shd w:val="clear" w:color="auto" w:fill="auto"/>
            <w:vAlign w:val="bottom"/>
          </w:tcPr>
          <w:p w:rsidR="00CA2629" w:rsidRPr="0042491E" w:rsidRDefault="00CA2629">
            <w:pPr>
              <w:jc w:val="right"/>
              <w:rPr>
                <w:rFonts w:asciiTheme="minorHAnsi" w:hAnsiTheme="minorHAnsi" w:cs="Arial"/>
                <w:b/>
                <w:bCs/>
                <w:sz w:val="17"/>
                <w:szCs w:val="17"/>
                <w:lang w:val="hr-HR"/>
              </w:rPr>
            </w:pPr>
            <w:r w:rsidRPr="004E0A21">
              <w:rPr>
                <w:rFonts w:asciiTheme="minorHAnsi" w:hAnsiTheme="minorHAnsi" w:cs="Arial"/>
                <w:b/>
                <w:sz w:val="17"/>
                <w:szCs w:val="17"/>
                <w:lang w:val="hr-HR"/>
              </w:rPr>
              <w:t>5.084.06</w:t>
            </w:r>
            <w:r w:rsidR="00192E15">
              <w:rPr>
                <w:rFonts w:asciiTheme="minorHAnsi" w:hAnsiTheme="minorHAnsi" w:cs="Arial"/>
                <w:b/>
                <w:sz w:val="17"/>
                <w:szCs w:val="17"/>
                <w:lang w:val="hr-HR"/>
              </w:rPr>
              <w:t>1</w:t>
            </w:r>
          </w:p>
        </w:tc>
        <w:tc>
          <w:tcPr>
            <w:tcW w:w="514" w:type="pct"/>
            <w:tcBorders>
              <w:top w:val="nil"/>
              <w:left w:val="nil"/>
              <w:bottom w:val="single" w:sz="8" w:space="0" w:color="auto"/>
              <w:right w:val="nil"/>
            </w:tcBorders>
            <w:shd w:val="clear" w:color="auto" w:fill="auto"/>
            <w:vAlign w:val="bottom"/>
          </w:tcPr>
          <w:p w:rsidR="00CA2629" w:rsidRPr="0042491E" w:rsidRDefault="00CA2629" w:rsidP="00CA2629">
            <w:pPr>
              <w:jc w:val="right"/>
              <w:rPr>
                <w:rFonts w:asciiTheme="minorHAnsi" w:hAnsiTheme="minorHAnsi" w:cs="Arial"/>
                <w:b/>
                <w:bCs/>
                <w:sz w:val="17"/>
                <w:szCs w:val="17"/>
                <w:lang w:val="hr-HR"/>
              </w:rPr>
            </w:pPr>
            <w:r w:rsidRPr="004E0A21">
              <w:rPr>
                <w:rFonts w:asciiTheme="minorHAnsi" w:hAnsiTheme="minorHAnsi" w:cs="Arial"/>
                <w:b/>
                <w:sz w:val="17"/>
                <w:szCs w:val="17"/>
                <w:lang w:val="hr-HR"/>
              </w:rPr>
              <w:t>1.479.280</w:t>
            </w:r>
          </w:p>
        </w:tc>
        <w:tc>
          <w:tcPr>
            <w:tcW w:w="513" w:type="pct"/>
            <w:tcBorders>
              <w:top w:val="nil"/>
              <w:left w:val="nil"/>
              <w:bottom w:val="single" w:sz="8" w:space="0" w:color="auto"/>
              <w:right w:val="nil"/>
            </w:tcBorders>
            <w:shd w:val="clear" w:color="auto" w:fill="auto"/>
            <w:vAlign w:val="bottom"/>
          </w:tcPr>
          <w:p w:rsidR="00CA2629" w:rsidRPr="0042491E" w:rsidRDefault="00CA2629" w:rsidP="00CA2629">
            <w:pPr>
              <w:jc w:val="right"/>
              <w:rPr>
                <w:rFonts w:asciiTheme="minorHAnsi" w:hAnsiTheme="minorHAnsi" w:cs="Arial"/>
                <w:b/>
                <w:bCs/>
                <w:sz w:val="17"/>
                <w:szCs w:val="17"/>
                <w:lang w:val="hr-HR"/>
              </w:rPr>
            </w:pPr>
            <w:r w:rsidRPr="004E0A21">
              <w:rPr>
                <w:rFonts w:asciiTheme="minorHAnsi" w:hAnsiTheme="minorHAnsi" w:cs="Arial"/>
                <w:b/>
                <w:sz w:val="17"/>
                <w:szCs w:val="17"/>
                <w:lang w:val="hr-HR"/>
              </w:rPr>
              <w:t>2.272.796</w:t>
            </w:r>
          </w:p>
        </w:tc>
        <w:tc>
          <w:tcPr>
            <w:tcW w:w="516" w:type="pct"/>
            <w:tcBorders>
              <w:top w:val="nil"/>
              <w:left w:val="nil"/>
              <w:bottom w:val="single" w:sz="8" w:space="0" w:color="auto"/>
              <w:right w:val="nil"/>
            </w:tcBorders>
            <w:shd w:val="clear" w:color="auto" w:fill="auto"/>
            <w:vAlign w:val="bottom"/>
          </w:tcPr>
          <w:p w:rsidR="00CA2629" w:rsidRPr="0042491E" w:rsidRDefault="00CA2629" w:rsidP="00CA2629">
            <w:pPr>
              <w:jc w:val="right"/>
              <w:rPr>
                <w:rFonts w:asciiTheme="minorHAnsi" w:hAnsiTheme="minorHAnsi" w:cs="Arial"/>
                <w:b/>
                <w:bCs/>
                <w:sz w:val="17"/>
                <w:szCs w:val="17"/>
                <w:lang w:val="hr-HR"/>
              </w:rPr>
            </w:pPr>
            <w:r w:rsidRPr="004E0A21">
              <w:rPr>
                <w:rFonts w:asciiTheme="minorHAnsi" w:hAnsiTheme="minorHAnsi" w:cs="Arial"/>
                <w:b/>
                <w:sz w:val="17"/>
                <w:szCs w:val="17"/>
                <w:lang w:val="hr-HR"/>
              </w:rPr>
              <w:t>4.607.794</w:t>
            </w:r>
          </w:p>
        </w:tc>
        <w:tc>
          <w:tcPr>
            <w:tcW w:w="588" w:type="pct"/>
            <w:tcBorders>
              <w:top w:val="nil"/>
              <w:left w:val="nil"/>
              <w:bottom w:val="single" w:sz="8" w:space="0" w:color="auto"/>
              <w:right w:val="nil"/>
            </w:tcBorders>
            <w:shd w:val="clear" w:color="auto" w:fill="auto"/>
            <w:vAlign w:val="bottom"/>
          </w:tcPr>
          <w:p w:rsidR="00CA2629" w:rsidRPr="0042491E" w:rsidRDefault="00CA2629" w:rsidP="00CA2629">
            <w:pPr>
              <w:jc w:val="right"/>
              <w:rPr>
                <w:rFonts w:asciiTheme="minorHAnsi" w:hAnsiTheme="minorHAnsi" w:cs="Arial"/>
                <w:b/>
                <w:bCs/>
                <w:sz w:val="17"/>
                <w:szCs w:val="17"/>
                <w:lang w:val="hr-HR"/>
              </w:rPr>
            </w:pPr>
            <w:r w:rsidRPr="004E0A21">
              <w:rPr>
                <w:rFonts w:asciiTheme="minorHAnsi" w:hAnsiTheme="minorHAnsi" w:cs="Arial"/>
                <w:b/>
                <w:sz w:val="17"/>
                <w:szCs w:val="17"/>
                <w:lang w:val="hr-HR"/>
              </w:rPr>
              <w:t>12.187.368</w:t>
            </w:r>
          </w:p>
        </w:tc>
        <w:tc>
          <w:tcPr>
            <w:tcW w:w="515" w:type="pct"/>
            <w:tcBorders>
              <w:top w:val="nil"/>
              <w:left w:val="nil"/>
              <w:bottom w:val="single" w:sz="8" w:space="0" w:color="auto"/>
              <w:right w:val="nil"/>
            </w:tcBorders>
            <w:shd w:val="clear" w:color="auto" w:fill="auto"/>
            <w:vAlign w:val="bottom"/>
          </w:tcPr>
          <w:p w:rsidR="00CA2629" w:rsidRPr="0042491E" w:rsidRDefault="00CA2629">
            <w:pPr>
              <w:jc w:val="right"/>
              <w:rPr>
                <w:rFonts w:asciiTheme="minorHAnsi" w:hAnsiTheme="minorHAnsi" w:cs="Arial"/>
                <w:b/>
                <w:bCs/>
                <w:sz w:val="17"/>
                <w:szCs w:val="17"/>
                <w:lang w:val="hr-HR"/>
              </w:rPr>
            </w:pPr>
            <w:r w:rsidRPr="004E0A21">
              <w:rPr>
                <w:rFonts w:asciiTheme="minorHAnsi" w:hAnsiTheme="minorHAnsi" w:cs="Arial"/>
                <w:b/>
                <w:sz w:val="17"/>
                <w:szCs w:val="17"/>
                <w:lang w:val="hr-HR"/>
              </w:rPr>
              <w:t>2.444.26</w:t>
            </w:r>
            <w:r w:rsidR="00192E15">
              <w:rPr>
                <w:rFonts w:asciiTheme="minorHAnsi" w:hAnsiTheme="minorHAnsi" w:cs="Arial"/>
                <w:b/>
                <w:sz w:val="17"/>
                <w:szCs w:val="17"/>
                <w:lang w:val="hr-HR"/>
              </w:rPr>
              <w:t>2</w:t>
            </w:r>
          </w:p>
        </w:tc>
        <w:tc>
          <w:tcPr>
            <w:tcW w:w="588" w:type="pct"/>
            <w:tcBorders>
              <w:top w:val="nil"/>
              <w:left w:val="nil"/>
              <w:bottom w:val="single" w:sz="8" w:space="0" w:color="auto"/>
              <w:right w:val="nil"/>
            </w:tcBorders>
            <w:shd w:val="clear" w:color="auto" w:fill="auto"/>
            <w:vAlign w:val="bottom"/>
          </w:tcPr>
          <w:p w:rsidR="00CA2629" w:rsidRPr="0042491E" w:rsidRDefault="00CA2629" w:rsidP="00CA2629">
            <w:pPr>
              <w:jc w:val="right"/>
              <w:rPr>
                <w:rFonts w:asciiTheme="minorHAnsi" w:hAnsiTheme="minorHAnsi" w:cs="Arial"/>
                <w:b/>
                <w:bCs/>
                <w:sz w:val="17"/>
                <w:szCs w:val="17"/>
                <w:lang w:val="hr-HR"/>
              </w:rPr>
            </w:pPr>
            <w:r w:rsidRPr="004E0A21">
              <w:rPr>
                <w:rFonts w:asciiTheme="minorHAnsi" w:hAnsiTheme="minorHAnsi" w:cs="Arial"/>
                <w:b/>
                <w:sz w:val="17"/>
                <w:szCs w:val="17"/>
                <w:lang w:val="hr-HR"/>
              </w:rPr>
              <w:t>28.075.561</w:t>
            </w:r>
          </w:p>
        </w:tc>
      </w:tr>
      <w:tr w:rsidR="00E20AC8" w:rsidRPr="0042491E" w:rsidTr="00361B04">
        <w:tc>
          <w:tcPr>
            <w:tcW w:w="1251" w:type="pct"/>
            <w:shd w:val="clear" w:color="auto" w:fill="auto"/>
            <w:vAlign w:val="bottom"/>
          </w:tcPr>
          <w:p w:rsidR="00B130F7" w:rsidRPr="0042491E" w:rsidRDefault="00B130F7" w:rsidP="00A66A89">
            <w:pPr>
              <w:tabs>
                <w:tab w:val="left" w:pos="-720"/>
              </w:tabs>
              <w:suppressAutoHyphens/>
              <w:spacing w:line="140" w:lineRule="exact"/>
              <w:ind w:right="-6"/>
              <w:jc w:val="both"/>
              <w:rPr>
                <w:rFonts w:asciiTheme="minorHAnsi" w:hAnsiTheme="minorHAnsi" w:cs="Arial"/>
                <w:sz w:val="17"/>
                <w:szCs w:val="17"/>
                <w:lang w:val="hr-HR"/>
              </w:rPr>
            </w:pPr>
          </w:p>
        </w:tc>
        <w:tc>
          <w:tcPr>
            <w:tcW w:w="515" w:type="pct"/>
            <w:tcBorders>
              <w:top w:val="single" w:sz="12" w:space="0" w:color="auto"/>
            </w:tcBorders>
            <w:shd w:val="clear" w:color="auto" w:fill="auto"/>
          </w:tcPr>
          <w:p w:rsidR="00B130F7" w:rsidRPr="0042491E" w:rsidRDefault="00B130F7" w:rsidP="00A66A89">
            <w:pPr>
              <w:tabs>
                <w:tab w:val="left" w:pos="-720"/>
              </w:tabs>
              <w:suppressAutoHyphens/>
              <w:spacing w:line="140" w:lineRule="exact"/>
              <w:ind w:right="-6"/>
              <w:jc w:val="right"/>
              <w:rPr>
                <w:rFonts w:asciiTheme="minorHAnsi" w:hAnsiTheme="minorHAnsi" w:cs="Arial"/>
                <w:sz w:val="17"/>
                <w:szCs w:val="17"/>
                <w:lang w:val="hr-HR"/>
              </w:rPr>
            </w:pPr>
          </w:p>
        </w:tc>
        <w:tc>
          <w:tcPr>
            <w:tcW w:w="514" w:type="pct"/>
            <w:tcBorders>
              <w:top w:val="single" w:sz="12" w:space="0" w:color="auto"/>
            </w:tcBorders>
            <w:shd w:val="clear" w:color="auto" w:fill="auto"/>
          </w:tcPr>
          <w:p w:rsidR="00B130F7" w:rsidRPr="0042491E" w:rsidRDefault="00B130F7" w:rsidP="00A66A89">
            <w:pPr>
              <w:tabs>
                <w:tab w:val="left" w:pos="-720"/>
              </w:tabs>
              <w:suppressAutoHyphens/>
              <w:spacing w:line="140" w:lineRule="exact"/>
              <w:ind w:right="-6"/>
              <w:jc w:val="right"/>
              <w:rPr>
                <w:rFonts w:asciiTheme="minorHAnsi" w:hAnsiTheme="minorHAnsi" w:cs="Arial"/>
                <w:sz w:val="17"/>
                <w:szCs w:val="17"/>
                <w:lang w:val="hr-HR"/>
              </w:rPr>
            </w:pPr>
          </w:p>
        </w:tc>
        <w:tc>
          <w:tcPr>
            <w:tcW w:w="513" w:type="pct"/>
            <w:tcBorders>
              <w:top w:val="single" w:sz="12" w:space="0" w:color="auto"/>
            </w:tcBorders>
            <w:shd w:val="clear" w:color="auto" w:fill="auto"/>
          </w:tcPr>
          <w:p w:rsidR="00B130F7" w:rsidRPr="0042491E" w:rsidRDefault="00B130F7" w:rsidP="00A66A89">
            <w:pPr>
              <w:tabs>
                <w:tab w:val="left" w:pos="-720"/>
              </w:tabs>
              <w:suppressAutoHyphens/>
              <w:spacing w:line="140" w:lineRule="exact"/>
              <w:ind w:right="-6"/>
              <w:jc w:val="right"/>
              <w:rPr>
                <w:rFonts w:asciiTheme="minorHAnsi" w:hAnsiTheme="minorHAnsi" w:cs="Arial"/>
                <w:sz w:val="17"/>
                <w:szCs w:val="17"/>
                <w:lang w:val="hr-HR"/>
              </w:rPr>
            </w:pPr>
          </w:p>
        </w:tc>
        <w:tc>
          <w:tcPr>
            <w:tcW w:w="516" w:type="pct"/>
            <w:tcBorders>
              <w:top w:val="single" w:sz="12" w:space="0" w:color="auto"/>
            </w:tcBorders>
            <w:shd w:val="clear" w:color="auto" w:fill="auto"/>
          </w:tcPr>
          <w:p w:rsidR="00B130F7" w:rsidRPr="0042491E" w:rsidRDefault="00B130F7" w:rsidP="00A66A89">
            <w:pPr>
              <w:tabs>
                <w:tab w:val="left" w:pos="-720"/>
              </w:tabs>
              <w:suppressAutoHyphens/>
              <w:spacing w:line="140" w:lineRule="exact"/>
              <w:ind w:right="-6"/>
              <w:jc w:val="right"/>
              <w:rPr>
                <w:rFonts w:asciiTheme="minorHAnsi" w:hAnsiTheme="minorHAnsi" w:cs="Arial"/>
                <w:sz w:val="17"/>
                <w:szCs w:val="17"/>
                <w:lang w:val="hr-HR"/>
              </w:rPr>
            </w:pPr>
          </w:p>
        </w:tc>
        <w:tc>
          <w:tcPr>
            <w:tcW w:w="588" w:type="pct"/>
            <w:tcBorders>
              <w:top w:val="single" w:sz="12" w:space="0" w:color="auto"/>
            </w:tcBorders>
            <w:shd w:val="clear" w:color="auto" w:fill="auto"/>
          </w:tcPr>
          <w:p w:rsidR="00B130F7" w:rsidRPr="0042491E" w:rsidRDefault="00B130F7" w:rsidP="00A66A89">
            <w:pPr>
              <w:tabs>
                <w:tab w:val="left" w:pos="-720"/>
              </w:tabs>
              <w:suppressAutoHyphens/>
              <w:spacing w:line="140" w:lineRule="exact"/>
              <w:ind w:right="-6"/>
              <w:jc w:val="right"/>
              <w:rPr>
                <w:rFonts w:asciiTheme="minorHAnsi" w:hAnsiTheme="minorHAnsi" w:cs="Arial"/>
                <w:sz w:val="17"/>
                <w:szCs w:val="17"/>
                <w:lang w:val="hr-HR"/>
              </w:rPr>
            </w:pPr>
          </w:p>
        </w:tc>
        <w:tc>
          <w:tcPr>
            <w:tcW w:w="515" w:type="pct"/>
            <w:tcBorders>
              <w:top w:val="single" w:sz="12" w:space="0" w:color="auto"/>
            </w:tcBorders>
            <w:shd w:val="clear" w:color="auto" w:fill="auto"/>
          </w:tcPr>
          <w:p w:rsidR="00B130F7" w:rsidRPr="0042491E" w:rsidRDefault="00B130F7" w:rsidP="00A66A89">
            <w:pPr>
              <w:tabs>
                <w:tab w:val="left" w:pos="-720"/>
              </w:tabs>
              <w:suppressAutoHyphens/>
              <w:spacing w:line="140" w:lineRule="exact"/>
              <w:ind w:right="-6"/>
              <w:jc w:val="right"/>
              <w:rPr>
                <w:rFonts w:asciiTheme="minorHAnsi" w:hAnsiTheme="minorHAnsi" w:cs="Arial"/>
                <w:sz w:val="17"/>
                <w:szCs w:val="17"/>
                <w:lang w:val="hr-HR"/>
              </w:rPr>
            </w:pPr>
          </w:p>
        </w:tc>
        <w:tc>
          <w:tcPr>
            <w:tcW w:w="588" w:type="pct"/>
            <w:tcBorders>
              <w:top w:val="single" w:sz="12" w:space="0" w:color="auto"/>
            </w:tcBorders>
            <w:shd w:val="clear" w:color="auto" w:fill="auto"/>
          </w:tcPr>
          <w:p w:rsidR="00B130F7" w:rsidRPr="0042491E" w:rsidRDefault="00B130F7" w:rsidP="00A66A89">
            <w:pPr>
              <w:tabs>
                <w:tab w:val="left" w:pos="-720"/>
              </w:tabs>
              <w:suppressAutoHyphens/>
              <w:spacing w:line="140" w:lineRule="exact"/>
              <w:ind w:right="-6"/>
              <w:jc w:val="right"/>
              <w:rPr>
                <w:rFonts w:asciiTheme="minorHAnsi" w:hAnsiTheme="minorHAnsi" w:cs="Arial"/>
                <w:sz w:val="17"/>
                <w:szCs w:val="17"/>
                <w:lang w:val="hr-HR"/>
              </w:rPr>
            </w:pPr>
          </w:p>
        </w:tc>
      </w:tr>
    </w:tbl>
    <w:p w:rsidR="00DD1904" w:rsidRPr="005D12B5" w:rsidRDefault="00DD1904" w:rsidP="00847A0A">
      <w:pPr>
        <w:tabs>
          <w:tab w:val="left" w:pos="-720"/>
        </w:tabs>
        <w:suppressAutoHyphens/>
        <w:spacing w:line="360" w:lineRule="auto"/>
        <w:ind w:right="-5"/>
        <w:jc w:val="both"/>
        <w:rPr>
          <w:rFonts w:asciiTheme="minorHAnsi" w:hAnsiTheme="minorHAnsi" w:cs="Arial"/>
          <w:sz w:val="22"/>
          <w:szCs w:val="22"/>
          <w:lang w:val="hr-HR"/>
        </w:rPr>
      </w:pPr>
    </w:p>
    <w:p w:rsidR="00B130F7" w:rsidRPr="005D12B5" w:rsidRDefault="00B130F7" w:rsidP="00847A0A">
      <w:pPr>
        <w:tabs>
          <w:tab w:val="left" w:pos="-720"/>
        </w:tabs>
        <w:suppressAutoHyphens/>
        <w:spacing w:line="360" w:lineRule="auto"/>
        <w:ind w:right="-5"/>
        <w:jc w:val="both"/>
        <w:rPr>
          <w:rFonts w:asciiTheme="minorHAnsi" w:hAnsiTheme="minorHAnsi" w:cs="Arial"/>
          <w:sz w:val="22"/>
          <w:szCs w:val="22"/>
          <w:lang w:val="hr-HR"/>
        </w:rPr>
      </w:pPr>
    </w:p>
    <w:p w:rsidR="00B130F7" w:rsidRPr="005D12B5" w:rsidRDefault="00B130F7" w:rsidP="00847A0A">
      <w:pPr>
        <w:tabs>
          <w:tab w:val="left" w:pos="-720"/>
        </w:tabs>
        <w:suppressAutoHyphens/>
        <w:spacing w:line="360" w:lineRule="auto"/>
        <w:ind w:right="-5"/>
        <w:jc w:val="both"/>
        <w:rPr>
          <w:rFonts w:asciiTheme="minorHAnsi" w:hAnsiTheme="minorHAnsi" w:cs="Arial"/>
          <w:sz w:val="22"/>
          <w:szCs w:val="22"/>
          <w:lang w:val="hr-HR"/>
        </w:rPr>
      </w:pPr>
    </w:p>
    <w:p w:rsidR="00B130F7" w:rsidRPr="005D12B5" w:rsidRDefault="00B130F7" w:rsidP="00847A0A">
      <w:pPr>
        <w:tabs>
          <w:tab w:val="left" w:pos="-720"/>
        </w:tabs>
        <w:suppressAutoHyphens/>
        <w:spacing w:line="360" w:lineRule="auto"/>
        <w:ind w:right="-5"/>
        <w:jc w:val="both"/>
        <w:rPr>
          <w:rFonts w:asciiTheme="minorHAnsi" w:hAnsiTheme="minorHAnsi" w:cs="Arial"/>
          <w:sz w:val="22"/>
          <w:szCs w:val="22"/>
          <w:lang w:val="hr-HR"/>
        </w:rPr>
      </w:pPr>
    </w:p>
    <w:p w:rsidR="00B130F7" w:rsidRPr="005D12B5" w:rsidRDefault="00B130F7" w:rsidP="00847A0A">
      <w:pPr>
        <w:tabs>
          <w:tab w:val="left" w:pos="-720"/>
        </w:tabs>
        <w:suppressAutoHyphens/>
        <w:spacing w:line="360" w:lineRule="auto"/>
        <w:ind w:right="-5"/>
        <w:jc w:val="both"/>
        <w:rPr>
          <w:rFonts w:asciiTheme="minorHAnsi" w:hAnsiTheme="minorHAnsi" w:cs="Arial"/>
          <w:sz w:val="22"/>
          <w:szCs w:val="22"/>
          <w:lang w:val="hr-HR"/>
        </w:rPr>
        <w:sectPr w:rsidR="00B130F7" w:rsidRPr="005D12B5" w:rsidSect="000D6913">
          <w:footerReference w:type="default" r:id="rId201"/>
          <w:pgSz w:w="11907" w:h="16840" w:code="9"/>
          <w:pgMar w:top="1418" w:right="1134" w:bottom="1134" w:left="1418" w:header="851" w:footer="851" w:gutter="0"/>
          <w:cols w:space="720"/>
          <w:noEndnote/>
        </w:sectPr>
      </w:pPr>
    </w:p>
    <w:p w:rsidR="00DD1904" w:rsidRPr="005D12B5" w:rsidRDefault="00DD1904" w:rsidP="004F77B6">
      <w:pPr>
        <w:pStyle w:val="T1"/>
        <w:spacing w:before="120" w:after="0" w:line="300" w:lineRule="exact"/>
        <w:ind w:left="709" w:hanging="709"/>
        <w:rPr>
          <w:rFonts w:asciiTheme="minorHAnsi" w:hAnsiTheme="minorHAnsi" w:cs="Arial"/>
          <w:sz w:val="22"/>
          <w:szCs w:val="22"/>
          <w:lang w:val="hr-HR"/>
        </w:rPr>
      </w:pPr>
      <w:r w:rsidRPr="005D12B5">
        <w:rPr>
          <w:rFonts w:asciiTheme="minorHAnsi" w:hAnsiTheme="minorHAnsi" w:cs="Arial"/>
          <w:sz w:val="22"/>
          <w:szCs w:val="22"/>
          <w:lang w:val="hr-HR"/>
        </w:rPr>
        <w:lastRenderedPageBreak/>
        <w:t>31.</w:t>
      </w:r>
      <w:r w:rsidRPr="005D12B5">
        <w:rPr>
          <w:rFonts w:asciiTheme="minorHAnsi" w:hAnsiTheme="minorHAnsi" w:cs="Arial"/>
          <w:sz w:val="22"/>
          <w:szCs w:val="22"/>
          <w:lang w:val="hr-HR"/>
        </w:rPr>
        <w:tab/>
        <w:t>Upravljanje rizicima (nastavak)</w:t>
      </w:r>
    </w:p>
    <w:p w:rsidR="00DD1904" w:rsidRPr="005D12B5" w:rsidRDefault="00DD1904" w:rsidP="004F77B6">
      <w:pPr>
        <w:pStyle w:val="T1"/>
        <w:spacing w:before="120" w:after="0" w:line="300" w:lineRule="exact"/>
        <w:ind w:left="709" w:hanging="709"/>
        <w:rPr>
          <w:rFonts w:asciiTheme="minorHAnsi" w:hAnsiTheme="minorHAnsi" w:cs="Arial"/>
          <w:sz w:val="22"/>
          <w:szCs w:val="22"/>
          <w:lang w:val="hr-HR"/>
        </w:rPr>
      </w:pPr>
      <w:r w:rsidRPr="005D12B5">
        <w:rPr>
          <w:rFonts w:asciiTheme="minorHAnsi" w:hAnsiTheme="minorHAnsi" w:cs="Arial"/>
          <w:sz w:val="22"/>
          <w:szCs w:val="22"/>
          <w:lang w:val="hr-HR"/>
        </w:rPr>
        <w:t xml:space="preserve">31.4. </w:t>
      </w:r>
      <w:r w:rsidR="00BC12E7" w:rsidRPr="005D12B5">
        <w:rPr>
          <w:rFonts w:asciiTheme="minorHAnsi" w:hAnsiTheme="minorHAnsi" w:cs="Arial"/>
          <w:sz w:val="22"/>
          <w:szCs w:val="22"/>
          <w:lang w:val="hr-HR"/>
        </w:rPr>
        <w:t xml:space="preserve">    </w:t>
      </w:r>
      <w:r w:rsidRPr="005D12B5">
        <w:rPr>
          <w:rFonts w:asciiTheme="minorHAnsi" w:hAnsiTheme="minorHAnsi" w:cs="Arial"/>
          <w:sz w:val="22"/>
          <w:szCs w:val="22"/>
          <w:lang w:val="hr-HR"/>
        </w:rPr>
        <w:t>Tržišni rizik (nastavak)</w:t>
      </w:r>
    </w:p>
    <w:p w:rsidR="00DD1904" w:rsidRPr="005D12B5" w:rsidRDefault="00DD1904" w:rsidP="005633A9">
      <w:pPr>
        <w:pStyle w:val="T1"/>
        <w:spacing w:before="120" w:line="300" w:lineRule="exact"/>
        <w:ind w:left="709" w:hanging="709"/>
        <w:rPr>
          <w:rFonts w:asciiTheme="minorHAnsi" w:hAnsiTheme="minorHAnsi" w:cs="Arial"/>
          <w:sz w:val="22"/>
          <w:szCs w:val="22"/>
          <w:lang w:val="hr-HR"/>
        </w:rPr>
      </w:pPr>
      <w:r w:rsidRPr="005D12B5">
        <w:rPr>
          <w:rFonts w:asciiTheme="minorHAnsi" w:hAnsiTheme="minorHAnsi" w:cs="Arial"/>
          <w:sz w:val="22"/>
          <w:szCs w:val="22"/>
          <w:lang w:val="hr-HR"/>
        </w:rPr>
        <w:t xml:space="preserve">31.4.1. </w:t>
      </w:r>
      <w:r w:rsidR="00BC12E7" w:rsidRPr="005D12B5">
        <w:rPr>
          <w:rFonts w:asciiTheme="minorHAnsi" w:hAnsiTheme="minorHAnsi" w:cs="Arial"/>
          <w:sz w:val="22"/>
          <w:szCs w:val="22"/>
          <w:lang w:val="hr-HR"/>
        </w:rPr>
        <w:t xml:space="preserve"> </w:t>
      </w:r>
      <w:r w:rsidRPr="005D12B5">
        <w:rPr>
          <w:rFonts w:asciiTheme="minorHAnsi" w:hAnsiTheme="minorHAnsi" w:cs="Arial"/>
          <w:sz w:val="22"/>
          <w:szCs w:val="22"/>
          <w:lang w:val="hr-HR"/>
        </w:rPr>
        <w:t>Kamatni rizik (nastavak)</w:t>
      </w:r>
    </w:p>
    <w:p w:rsidR="00DD1904" w:rsidRPr="005D12B5" w:rsidRDefault="00DD1904" w:rsidP="00DD1904">
      <w:pPr>
        <w:tabs>
          <w:tab w:val="left" w:pos="-720"/>
        </w:tabs>
        <w:suppressAutoHyphens/>
        <w:rPr>
          <w:rFonts w:asciiTheme="minorHAnsi" w:hAnsiTheme="minorHAnsi" w:cs="Arial"/>
          <w:b/>
          <w:spacing w:val="-3"/>
          <w:sz w:val="22"/>
          <w:szCs w:val="22"/>
          <w:lang w:val="hr-HR"/>
        </w:rPr>
      </w:pPr>
    </w:p>
    <w:tbl>
      <w:tblPr>
        <w:tblW w:w="5076" w:type="pct"/>
        <w:tblLayout w:type="fixed"/>
        <w:tblCellMar>
          <w:left w:w="120" w:type="dxa"/>
          <w:right w:w="120" w:type="dxa"/>
        </w:tblCellMar>
        <w:tblLook w:val="0000" w:firstRow="0" w:lastRow="0" w:firstColumn="0" w:lastColumn="0" w:noHBand="0" w:noVBand="0"/>
      </w:tblPr>
      <w:tblGrid>
        <w:gridCol w:w="2276"/>
        <w:gridCol w:w="987"/>
        <w:gridCol w:w="998"/>
        <w:gridCol w:w="990"/>
        <w:gridCol w:w="991"/>
        <w:gridCol w:w="991"/>
        <w:gridCol w:w="1130"/>
        <w:gridCol w:w="1134"/>
      </w:tblGrid>
      <w:tr w:rsidR="00E20AC8" w:rsidRPr="0042491E" w:rsidTr="00361B04">
        <w:tc>
          <w:tcPr>
            <w:tcW w:w="1198" w:type="pct"/>
            <w:vAlign w:val="bottom"/>
          </w:tcPr>
          <w:p w:rsidR="00B130F7" w:rsidRPr="0042491E" w:rsidRDefault="00B130F7" w:rsidP="00A66A89">
            <w:pPr>
              <w:pStyle w:val="TH"/>
              <w:rPr>
                <w:rFonts w:asciiTheme="minorHAnsi" w:hAnsiTheme="minorHAnsi" w:cs="Arial"/>
                <w:sz w:val="17"/>
                <w:szCs w:val="17"/>
                <w:lang w:val="hr-HR"/>
              </w:rPr>
            </w:pPr>
            <w:r w:rsidRPr="0042491E">
              <w:rPr>
                <w:rFonts w:asciiTheme="minorHAnsi" w:hAnsiTheme="minorHAnsi" w:cs="Arial"/>
                <w:sz w:val="17"/>
                <w:szCs w:val="17"/>
                <w:lang w:val="hr-HR"/>
              </w:rPr>
              <w:t>Grupa</w:t>
            </w:r>
          </w:p>
          <w:p w:rsidR="00B857DB" w:rsidRPr="0042491E" w:rsidRDefault="00B857DB" w:rsidP="00A66A89">
            <w:pPr>
              <w:pStyle w:val="TH"/>
              <w:rPr>
                <w:rFonts w:asciiTheme="minorHAnsi" w:hAnsiTheme="minorHAnsi" w:cs="Arial"/>
                <w:sz w:val="17"/>
                <w:szCs w:val="17"/>
                <w:lang w:val="hr-HR"/>
              </w:rPr>
            </w:pPr>
          </w:p>
          <w:p w:rsidR="00B130F7" w:rsidRPr="0042491E" w:rsidRDefault="00AB514E" w:rsidP="00B857DB">
            <w:pPr>
              <w:pStyle w:val="TH"/>
              <w:rPr>
                <w:rFonts w:asciiTheme="minorHAnsi" w:hAnsiTheme="minorHAnsi" w:cs="Arial"/>
                <w:sz w:val="17"/>
                <w:szCs w:val="17"/>
                <w:lang w:val="hr-HR"/>
              </w:rPr>
            </w:pPr>
            <w:r w:rsidRPr="0042491E">
              <w:rPr>
                <w:rFonts w:asciiTheme="minorHAnsi" w:hAnsiTheme="minorHAnsi" w:cs="Arial"/>
                <w:sz w:val="17"/>
                <w:szCs w:val="17"/>
                <w:lang w:val="hr-HR"/>
              </w:rPr>
              <w:t>201</w:t>
            </w:r>
            <w:r w:rsidR="009D3A35" w:rsidRPr="0042491E">
              <w:rPr>
                <w:rFonts w:asciiTheme="minorHAnsi" w:hAnsiTheme="minorHAnsi" w:cs="Arial"/>
                <w:sz w:val="17"/>
                <w:szCs w:val="17"/>
                <w:lang w:val="hr-HR"/>
              </w:rPr>
              <w:t>7</w:t>
            </w:r>
            <w:r w:rsidR="00B130F7" w:rsidRPr="0042491E">
              <w:rPr>
                <w:rFonts w:asciiTheme="minorHAnsi" w:hAnsiTheme="minorHAnsi" w:cs="Arial"/>
                <w:sz w:val="17"/>
                <w:szCs w:val="17"/>
                <w:lang w:val="hr-HR"/>
              </w:rPr>
              <w:t>. godina</w:t>
            </w:r>
          </w:p>
        </w:tc>
        <w:tc>
          <w:tcPr>
            <w:tcW w:w="519" w:type="pct"/>
          </w:tcPr>
          <w:p w:rsidR="00B130F7" w:rsidRPr="0042491E" w:rsidRDefault="00B130F7" w:rsidP="00A66A89">
            <w:pPr>
              <w:pStyle w:val="TH"/>
              <w:jc w:val="right"/>
              <w:rPr>
                <w:rFonts w:asciiTheme="minorHAnsi" w:hAnsiTheme="minorHAnsi" w:cs="Arial"/>
                <w:sz w:val="17"/>
                <w:szCs w:val="17"/>
                <w:lang w:val="hr-HR"/>
              </w:rPr>
            </w:pPr>
            <w:r w:rsidRPr="0042491E">
              <w:rPr>
                <w:rFonts w:asciiTheme="minorHAnsi" w:hAnsiTheme="minorHAnsi" w:cs="Arial"/>
                <w:sz w:val="17"/>
                <w:szCs w:val="17"/>
                <w:lang w:val="hr-HR"/>
              </w:rPr>
              <w:t>Do 1 mjesec</w:t>
            </w:r>
          </w:p>
        </w:tc>
        <w:tc>
          <w:tcPr>
            <w:tcW w:w="525" w:type="pct"/>
          </w:tcPr>
          <w:p w:rsidR="00B130F7" w:rsidRPr="0042491E" w:rsidRDefault="00B130F7" w:rsidP="00A66A89">
            <w:pPr>
              <w:pStyle w:val="TH"/>
              <w:jc w:val="right"/>
              <w:rPr>
                <w:rFonts w:asciiTheme="minorHAnsi" w:hAnsiTheme="minorHAnsi" w:cs="Arial"/>
                <w:sz w:val="17"/>
                <w:szCs w:val="17"/>
                <w:lang w:val="hr-HR"/>
              </w:rPr>
            </w:pPr>
            <w:r w:rsidRPr="0042491E">
              <w:rPr>
                <w:rFonts w:asciiTheme="minorHAnsi" w:hAnsiTheme="minorHAnsi" w:cs="Arial"/>
                <w:sz w:val="17"/>
                <w:szCs w:val="17"/>
                <w:lang w:val="hr-HR"/>
              </w:rPr>
              <w:t>1 do 3 mjeseca</w:t>
            </w:r>
          </w:p>
        </w:tc>
        <w:tc>
          <w:tcPr>
            <w:tcW w:w="521" w:type="pct"/>
          </w:tcPr>
          <w:p w:rsidR="00B130F7" w:rsidRPr="0042491E" w:rsidRDefault="00B130F7" w:rsidP="00A66A89">
            <w:pPr>
              <w:pStyle w:val="TH"/>
              <w:jc w:val="right"/>
              <w:rPr>
                <w:rFonts w:asciiTheme="minorHAnsi" w:hAnsiTheme="minorHAnsi" w:cs="Arial"/>
                <w:sz w:val="17"/>
                <w:szCs w:val="17"/>
                <w:lang w:val="hr-HR"/>
              </w:rPr>
            </w:pPr>
            <w:r w:rsidRPr="0042491E">
              <w:rPr>
                <w:rFonts w:asciiTheme="minorHAnsi" w:hAnsiTheme="minorHAnsi" w:cs="Arial"/>
                <w:sz w:val="17"/>
                <w:szCs w:val="17"/>
                <w:lang w:val="hr-HR"/>
              </w:rPr>
              <w:t>3 mj. do 1 godine</w:t>
            </w:r>
          </w:p>
        </w:tc>
        <w:tc>
          <w:tcPr>
            <w:tcW w:w="522" w:type="pct"/>
          </w:tcPr>
          <w:p w:rsidR="00B130F7" w:rsidRPr="0042491E" w:rsidRDefault="00B130F7" w:rsidP="00A66A89">
            <w:pPr>
              <w:pStyle w:val="TH"/>
              <w:jc w:val="right"/>
              <w:rPr>
                <w:rFonts w:asciiTheme="minorHAnsi" w:hAnsiTheme="minorHAnsi" w:cs="Arial"/>
                <w:sz w:val="17"/>
                <w:szCs w:val="17"/>
                <w:lang w:val="hr-HR"/>
              </w:rPr>
            </w:pPr>
            <w:r w:rsidRPr="0042491E">
              <w:rPr>
                <w:rFonts w:asciiTheme="minorHAnsi" w:hAnsiTheme="minorHAnsi" w:cs="Arial"/>
                <w:sz w:val="17"/>
                <w:szCs w:val="17"/>
                <w:lang w:val="hr-HR"/>
              </w:rPr>
              <w:t>1 do 3 godina</w:t>
            </w:r>
          </w:p>
        </w:tc>
        <w:tc>
          <w:tcPr>
            <w:tcW w:w="522" w:type="pct"/>
          </w:tcPr>
          <w:p w:rsidR="00B130F7" w:rsidRPr="0042491E" w:rsidRDefault="00B130F7" w:rsidP="00A66A89">
            <w:pPr>
              <w:pStyle w:val="TH"/>
              <w:jc w:val="right"/>
              <w:rPr>
                <w:rFonts w:asciiTheme="minorHAnsi" w:hAnsiTheme="minorHAnsi" w:cs="Arial"/>
                <w:sz w:val="17"/>
                <w:szCs w:val="17"/>
                <w:lang w:val="hr-HR"/>
              </w:rPr>
            </w:pPr>
            <w:r w:rsidRPr="0042491E">
              <w:rPr>
                <w:rFonts w:asciiTheme="minorHAnsi" w:hAnsiTheme="minorHAnsi" w:cs="Arial"/>
                <w:sz w:val="17"/>
                <w:szCs w:val="17"/>
                <w:lang w:val="hr-HR"/>
              </w:rPr>
              <w:t>Preko 3 godine</w:t>
            </w:r>
          </w:p>
        </w:tc>
        <w:tc>
          <w:tcPr>
            <w:tcW w:w="595" w:type="pct"/>
          </w:tcPr>
          <w:p w:rsidR="00B130F7" w:rsidRPr="0042491E" w:rsidRDefault="00B130F7" w:rsidP="00A66A89">
            <w:pPr>
              <w:pStyle w:val="TH"/>
              <w:jc w:val="right"/>
              <w:rPr>
                <w:rFonts w:asciiTheme="minorHAnsi" w:hAnsiTheme="minorHAnsi" w:cs="Arial"/>
                <w:sz w:val="17"/>
                <w:szCs w:val="17"/>
                <w:lang w:val="hr-HR"/>
              </w:rPr>
            </w:pPr>
            <w:r w:rsidRPr="0042491E">
              <w:rPr>
                <w:rFonts w:asciiTheme="minorHAnsi" w:hAnsiTheme="minorHAnsi" w:cs="Arial"/>
                <w:sz w:val="17"/>
                <w:szCs w:val="17"/>
                <w:lang w:val="hr-HR"/>
              </w:rPr>
              <w:t>Beska-matno</w:t>
            </w:r>
          </w:p>
        </w:tc>
        <w:tc>
          <w:tcPr>
            <w:tcW w:w="597" w:type="pct"/>
          </w:tcPr>
          <w:p w:rsidR="00B130F7" w:rsidRPr="0042491E" w:rsidRDefault="00B130F7" w:rsidP="00A66A89">
            <w:pPr>
              <w:pStyle w:val="TH"/>
              <w:jc w:val="right"/>
              <w:rPr>
                <w:rFonts w:asciiTheme="minorHAnsi" w:hAnsiTheme="minorHAnsi" w:cs="Arial"/>
                <w:sz w:val="17"/>
                <w:szCs w:val="17"/>
                <w:lang w:val="hr-HR"/>
              </w:rPr>
            </w:pPr>
            <w:r w:rsidRPr="0042491E">
              <w:rPr>
                <w:rFonts w:asciiTheme="minorHAnsi" w:hAnsiTheme="minorHAnsi" w:cs="Arial"/>
                <w:sz w:val="17"/>
                <w:szCs w:val="17"/>
                <w:lang w:val="hr-HR"/>
              </w:rPr>
              <w:t>Ukupno</w:t>
            </w:r>
          </w:p>
        </w:tc>
      </w:tr>
      <w:tr w:rsidR="00E20AC8" w:rsidRPr="0042491E" w:rsidTr="00361B04">
        <w:tc>
          <w:tcPr>
            <w:tcW w:w="1198" w:type="pct"/>
          </w:tcPr>
          <w:p w:rsidR="00B130F7" w:rsidRPr="0042491E" w:rsidRDefault="00B130F7" w:rsidP="00A66A89">
            <w:pPr>
              <w:pStyle w:val="TH"/>
              <w:rPr>
                <w:rFonts w:asciiTheme="minorHAnsi" w:hAnsiTheme="minorHAnsi" w:cs="Arial"/>
                <w:sz w:val="17"/>
                <w:szCs w:val="17"/>
                <w:lang w:val="hr-HR"/>
              </w:rPr>
            </w:pPr>
          </w:p>
        </w:tc>
        <w:tc>
          <w:tcPr>
            <w:tcW w:w="519" w:type="pct"/>
            <w:vAlign w:val="bottom"/>
          </w:tcPr>
          <w:p w:rsidR="00B130F7" w:rsidRPr="0042491E" w:rsidRDefault="00B130F7" w:rsidP="00A66A89">
            <w:pPr>
              <w:pStyle w:val="TH"/>
              <w:jc w:val="right"/>
              <w:rPr>
                <w:rFonts w:asciiTheme="minorHAnsi" w:hAnsiTheme="minorHAnsi" w:cs="Arial"/>
                <w:sz w:val="17"/>
                <w:szCs w:val="17"/>
                <w:lang w:val="hr-HR"/>
              </w:rPr>
            </w:pPr>
            <w:r w:rsidRPr="0042491E">
              <w:rPr>
                <w:rFonts w:asciiTheme="minorHAnsi" w:hAnsiTheme="minorHAnsi" w:cs="Arial"/>
                <w:bCs/>
                <w:sz w:val="17"/>
                <w:szCs w:val="17"/>
                <w:lang w:val="hr-HR"/>
              </w:rPr>
              <w:t>000 kuna</w:t>
            </w:r>
          </w:p>
        </w:tc>
        <w:tc>
          <w:tcPr>
            <w:tcW w:w="525" w:type="pct"/>
            <w:vAlign w:val="bottom"/>
          </w:tcPr>
          <w:p w:rsidR="00B130F7" w:rsidRPr="0042491E" w:rsidRDefault="00B130F7" w:rsidP="00A66A89">
            <w:pPr>
              <w:pStyle w:val="TH"/>
              <w:jc w:val="right"/>
              <w:rPr>
                <w:rFonts w:asciiTheme="minorHAnsi" w:hAnsiTheme="minorHAnsi" w:cs="Arial"/>
                <w:sz w:val="17"/>
                <w:szCs w:val="17"/>
                <w:lang w:val="hr-HR"/>
              </w:rPr>
            </w:pPr>
            <w:r w:rsidRPr="0042491E">
              <w:rPr>
                <w:rFonts w:asciiTheme="minorHAnsi" w:hAnsiTheme="minorHAnsi" w:cs="Arial"/>
                <w:bCs/>
                <w:sz w:val="17"/>
                <w:szCs w:val="17"/>
                <w:lang w:val="hr-HR"/>
              </w:rPr>
              <w:t>000 kuna</w:t>
            </w:r>
          </w:p>
        </w:tc>
        <w:tc>
          <w:tcPr>
            <w:tcW w:w="521" w:type="pct"/>
            <w:vAlign w:val="bottom"/>
          </w:tcPr>
          <w:p w:rsidR="00B130F7" w:rsidRPr="0042491E" w:rsidRDefault="00B130F7" w:rsidP="00A66A89">
            <w:pPr>
              <w:pStyle w:val="TH"/>
              <w:jc w:val="right"/>
              <w:rPr>
                <w:rFonts w:asciiTheme="minorHAnsi" w:hAnsiTheme="minorHAnsi" w:cs="Arial"/>
                <w:sz w:val="17"/>
                <w:szCs w:val="17"/>
                <w:lang w:val="hr-HR"/>
              </w:rPr>
            </w:pPr>
            <w:r w:rsidRPr="0042491E">
              <w:rPr>
                <w:rFonts w:asciiTheme="minorHAnsi" w:hAnsiTheme="minorHAnsi" w:cs="Arial"/>
                <w:bCs/>
                <w:sz w:val="17"/>
                <w:szCs w:val="17"/>
                <w:lang w:val="hr-HR"/>
              </w:rPr>
              <w:t>000 kuna</w:t>
            </w:r>
          </w:p>
        </w:tc>
        <w:tc>
          <w:tcPr>
            <w:tcW w:w="522" w:type="pct"/>
            <w:vAlign w:val="bottom"/>
          </w:tcPr>
          <w:p w:rsidR="00B130F7" w:rsidRPr="0042491E" w:rsidRDefault="00B130F7" w:rsidP="00A66A89">
            <w:pPr>
              <w:pStyle w:val="TH"/>
              <w:jc w:val="right"/>
              <w:rPr>
                <w:rFonts w:asciiTheme="minorHAnsi" w:hAnsiTheme="minorHAnsi" w:cs="Arial"/>
                <w:sz w:val="17"/>
                <w:szCs w:val="17"/>
                <w:lang w:val="hr-HR"/>
              </w:rPr>
            </w:pPr>
            <w:r w:rsidRPr="0042491E">
              <w:rPr>
                <w:rFonts w:asciiTheme="minorHAnsi" w:hAnsiTheme="minorHAnsi" w:cs="Arial"/>
                <w:bCs/>
                <w:sz w:val="17"/>
                <w:szCs w:val="17"/>
                <w:lang w:val="hr-HR"/>
              </w:rPr>
              <w:t>000 kuna</w:t>
            </w:r>
          </w:p>
        </w:tc>
        <w:tc>
          <w:tcPr>
            <w:tcW w:w="522" w:type="pct"/>
            <w:vAlign w:val="bottom"/>
          </w:tcPr>
          <w:p w:rsidR="00B130F7" w:rsidRPr="0042491E" w:rsidRDefault="00B130F7" w:rsidP="00A66A89">
            <w:pPr>
              <w:pStyle w:val="TH"/>
              <w:jc w:val="right"/>
              <w:rPr>
                <w:rFonts w:asciiTheme="minorHAnsi" w:hAnsiTheme="minorHAnsi" w:cs="Arial"/>
                <w:sz w:val="17"/>
                <w:szCs w:val="17"/>
                <w:lang w:val="hr-HR"/>
              </w:rPr>
            </w:pPr>
            <w:r w:rsidRPr="0042491E">
              <w:rPr>
                <w:rFonts w:asciiTheme="minorHAnsi" w:hAnsiTheme="minorHAnsi" w:cs="Arial"/>
                <w:bCs/>
                <w:sz w:val="17"/>
                <w:szCs w:val="17"/>
                <w:lang w:val="hr-HR"/>
              </w:rPr>
              <w:t>000 kuna</w:t>
            </w:r>
          </w:p>
        </w:tc>
        <w:tc>
          <w:tcPr>
            <w:tcW w:w="595" w:type="pct"/>
            <w:vAlign w:val="bottom"/>
          </w:tcPr>
          <w:p w:rsidR="00B130F7" w:rsidRPr="0042491E" w:rsidRDefault="00B130F7" w:rsidP="00A66A89">
            <w:pPr>
              <w:pStyle w:val="TH"/>
              <w:jc w:val="right"/>
              <w:rPr>
                <w:rFonts w:asciiTheme="minorHAnsi" w:hAnsiTheme="minorHAnsi" w:cs="Arial"/>
                <w:sz w:val="17"/>
                <w:szCs w:val="17"/>
                <w:lang w:val="hr-HR"/>
              </w:rPr>
            </w:pPr>
            <w:r w:rsidRPr="0042491E">
              <w:rPr>
                <w:rFonts w:asciiTheme="minorHAnsi" w:hAnsiTheme="minorHAnsi" w:cs="Arial"/>
                <w:bCs/>
                <w:sz w:val="17"/>
                <w:szCs w:val="17"/>
                <w:lang w:val="hr-HR"/>
              </w:rPr>
              <w:t>000 kuna</w:t>
            </w:r>
          </w:p>
        </w:tc>
        <w:tc>
          <w:tcPr>
            <w:tcW w:w="597" w:type="pct"/>
            <w:vAlign w:val="bottom"/>
          </w:tcPr>
          <w:p w:rsidR="00B130F7" w:rsidRPr="0042491E" w:rsidRDefault="00B130F7" w:rsidP="00A66A89">
            <w:pPr>
              <w:pStyle w:val="TH"/>
              <w:jc w:val="right"/>
              <w:rPr>
                <w:rFonts w:asciiTheme="minorHAnsi" w:hAnsiTheme="minorHAnsi" w:cs="Arial"/>
                <w:sz w:val="17"/>
                <w:szCs w:val="17"/>
                <w:lang w:val="hr-HR"/>
              </w:rPr>
            </w:pPr>
            <w:r w:rsidRPr="0042491E">
              <w:rPr>
                <w:rFonts w:asciiTheme="minorHAnsi" w:hAnsiTheme="minorHAnsi" w:cs="Arial"/>
                <w:bCs/>
                <w:sz w:val="17"/>
                <w:szCs w:val="17"/>
                <w:lang w:val="hr-HR"/>
              </w:rPr>
              <w:t>000 kuna</w:t>
            </w:r>
          </w:p>
        </w:tc>
      </w:tr>
      <w:tr w:rsidR="00E20AC8" w:rsidRPr="0042491E" w:rsidTr="00361B04">
        <w:tc>
          <w:tcPr>
            <w:tcW w:w="1198" w:type="pct"/>
          </w:tcPr>
          <w:p w:rsidR="00B130F7" w:rsidRPr="0042491E" w:rsidRDefault="00716CB7" w:rsidP="00A66A89">
            <w:pPr>
              <w:pStyle w:val="TT"/>
              <w:rPr>
                <w:rFonts w:asciiTheme="minorHAnsi" w:hAnsiTheme="minorHAnsi" w:cs="Arial"/>
                <w:b/>
                <w:bCs/>
                <w:sz w:val="17"/>
                <w:szCs w:val="17"/>
                <w:lang w:val="hr-HR"/>
              </w:rPr>
            </w:pPr>
            <w:r w:rsidRPr="0042491E">
              <w:rPr>
                <w:rFonts w:asciiTheme="minorHAnsi" w:hAnsiTheme="minorHAnsi" w:cs="Arial"/>
                <w:b/>
                <w:bCs/>
                <w:sz w:val="17"/>
                <w:szCs w:val="17"/>
                <w:lang w:val="hr-HR"/>
              </w:rPr>
              <w:t>Obveze</w:t>
            </w:r>
          </w:p>
        </w:tc>
        <w:tc>
          <w:tcPr>
            <w:tcW w:w="519" w:type="pct"/>
            <w:vAlign w:val="bottom"/>
          </w:tcPr>
          <w:p w:rsidR="00B130F7" w:rsidRPr="0042491E" w:rsidRDefault="00B130F7" w:rsidP="00A66A89">
            <w:pPr>
              <w:pStyle w:val="TT"/>
              <w:jc w:val="right"/>
              <w:rPr>
                <w:rFonts w:asciiTheme="minorHAnsi" w:hAnsiTheme="minorHAnsi" w:cs="Arial"/>
                <w:spacing w:val="-2"/>
                <w:sz w:val="17"/>
                <w:szCs w:val="17"/>
                <w:lang w:val="hr-HR"/>
              </w:rPr>
            </w:pPr>
          </w:p>
        </w:tc>
        <w:tc>
          <w:tcPr>
            <w:tcW w:w="525" w:type="pct"/>
            <w:vAlign w:val="bottom"/>
          </w:tcPr>
          <w:p w:rsidR="00B130F7" w:rsidRPr="0042491E" w:rsidRDefault="00B130F7" w:rsidP="00A66A89">
            <w:pPr>
              <w:pStyle w:val="TT"/>
              <w:jc w:val="right"/>
              <w:rPr>
                <w:rFonts w:asciiTheme="minorHAnsi" w:hAnsiTheme="minorHAnsi" w:cs="Arial"/>
                <w:spacing w:val="-2"/>
                <w:sz w:val="17"/>
                <w:szCs w:val="17"/>
                <w:lang w:val="hr-HR"/>
              </w:rPr>
            </w:pPr>
          </w:p>
        </w:tc>
        <w:tc>
          <w:tcPr>
            <w:tcW w:w="521" w:type="pct"/>
            <w:vAlign w:val="bottom"/>
          </w:tcPr>
          <w:p w:rsidR="00B130F7" w:rsidRPr="0042491E" w:rsidRDefault="00B130F7" w:rsidP="00A66A89">
            <w:pPr>
              <w:pStyle w:val="TT"/>
              <w:jc w:val="right"/>
              <w:rPr>
                <w:rFonts w:asciiTheme="minorHAnsi" w:hAnsiTheme="minorHAnsi" w:cs="Arial"/>
                <w:spacing w:val="-2"/>
                <w:sz w:val="17"/>
                <w:szCs w:val="17"/>
                <w:lang w:val="hr-HR"/>
              </w:rPr>
            </w:pPr>
          </w:p>
        </w:tc>
        <w:tc>
          <w:tcPr>
            <w:tcW w:w="522" w:type="pct"/>
            <w:vAlign w:val="bottom"/>
          </w:tcPr>
          <w:p w:rsidR="00B130F7" w:rsidRPr="0042491E" w:rsidRDefault="00B130F7" w:rsidP="00A66A89">
            <w:pPr>
              <w:pStyle w:val="TT"/>
              <w:jc w:val="right"/>
              <w:rPr>
                <w:rFonts w:asciiTheme="minorHAnsi" w:hAnsiTheme="minorHAnsi" w:cs="Arial"/>
                <w:spacing w:val="-2"/>
                <w:sz w:val="17"/>
                <w:szCs w:val="17"/>
                <w:lang w:val="hr-HR"/>
              </w:rPr>
            </w:pPr>
          </w:p>
        </w:tc>
        <w:tc>
          <w:tcPr>
            <w:tcW w:w="522" w:type="pct"/>
            <w:vAlign w:val="bottom"/>
          </w:tcPr>
          <w:p w:rsidR="00B130F7" w:rsidRPr="0042491E" w:rsidRDefault="00B130F7" w:rsidP="00A66A89">
            <w:pPr>
              <w:pStyle w:val="TT"/>
              <w:jc w:val="right"/>
              <w:rPr>
                <w:rFonts w:asciiTheme="minorHAnsi" w:hAnsiTheme="minorHAnsi" w:cs="Arial"/>
                <w:spacing w:val="-2"/>
                <w:sz w:val="17"/>
                <w:szCs w:val="17"/>
                <w:lang w:val="hr-HR"/>
              </w:rPr>
            </w:pPr>
          </w:p>
        </w:tc>
        <w:tc>
          <w:tcPr>
            <w:tcW w:w="595" w:type="pct"/>
            <w:vAlign w:val="bottom"/>
          </w:tcPr>
          <w:p w:rsidR="00B130F7" w:rsidRPr="0042491E" w:rsidRDefault="00B130F7" w:rsidP="00A66A89">
            <w:pPr>
              <w:pStyle w:val="TH"/>
              <w:jc w:val="right"/>
              <w:rPr>
                <w:rFonts w:asciiTheme="minorHAnsi" w:hAnsiTheme="minorHAnsi" w:cs="Arial"/>
                <w:sz w:val="17"/>
                <w:szCs w:val="17"/>
                <w:lang w:val="hr-HR"/>
              </w:rPr>
            </w:pPr>
          </w:p>
        </w:tc>
        <w:tc>
          <w:tcPr>
            <w:tcW w:w="597" w:type="pct"/>
            <w:vAlign w:val="bottom"/>
          </w:tcPr>
          <w:p w:rsidR="00B130F7" w:rsidRPr="0042491E" w:rsidRDefault="00B130F7" w:rsidP="00A66A89">
            <w:pPr>
              <w:pStyle w:val="TT"/>
              <w:jc w:val="right"/>
              <w:rPr>
                <w:rFonts w:asciiTheme="minorHAnsi" w:hAnsiTheme="minorHAnsi" w:cs="Arial"/>
                <w:sz w:val="17"/>
                <w:szCs w:val="17"/>
                <w:lang w:val="hr-HR"/>
              </w:rPr>
            </w:pPr>
          </w:p>
        </w:tc>
      </w:tr>
      <w:tr w:rsidR="00E20AC8" w:rsidRPr="0042491E" w:rsidTr="00361B04">
        <w:tc>
          <w:tcPr>
            <w:tcW w:w="1198" w:type="pct"/>
          </w:tcPr>
          <w:p w:rsidR="00CA2629" w:rsidRPr="0042491E" w:rsidRDefault="00CA2629" w:rsidP="00CA2629">
            <w:pPr>
              <w:pStyle w:val="TT"/>
              <w:rPr>
                <w:rFonts w:asciiTheme="minorHAnsi" w:hAnsiTheme="minorHAnsi" w:cs="Arial"/>
                <w:sz w:val="17"/>
                <w:szCs w:val="17"/>
                <w:lang w:val="hr-HR"/>
              </w:rPr>
            </w:pPr>
            <w:r w:rsidRPr="0042491E">
              <w:rPr>
                <w:rFonts w:asciiTheme="minorHAnsi" w:hAnsiTheme="minorHAnsi" w:cs="Arial"/>
                <w:spacing w:val="-2"/>
                <w:sz w:val="17"/>
                <w:szCs w:val="17"/>
                <w:lang w:val="hr-HR"/>
              </w:rPr>
              <w:t>Obveze po depozitima</w:t>
            </w:r>
          </w:p>
        </w:tc>
        <w:tc>
          <w:tcPr>
            <w:tcW w:w="519"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150.273</w:t>
            </w:r>
          </w:p>
        </w:tc>
        <w:tc>
          <w:tcPr>
            <w:tcW w:w="525"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w:t>
            </w:r>
          </w:p>
        </w:tc>
        <w:tc>
          <w:tcPr>
            <w:tcW w:w="521"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169.057</w:t>
            </w:r>
          </w:p>
        </w:tc>
        <w:tc>
          <w:tcPr>
            <w:tcW w:w="522"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169.057</w:t>
            </w:r>
          </w:p>
        </w:tc>
        <w:tc>
          <w:tcPr>
            <w:tcW w:w="522"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w:t>
            </w:r>
          </w:p>
        </w:tc>
        <w:tc>
          <w:tcPr>
            <w:tcW w:w="595"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156.354</w:t>
            </w:r>
          </w:p>
        </w:tc>
        <w:tc>
          <w:tcPr>
            <w:tcW w:w="597"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bCs/>
                <w:sz w:val="17"/>
                <w:szCs w:val="17"/>
                <w:lang w:val="hr-HR"/>
              </w:rPr>
            </w:pPr>
            <w:r w:rsidRPr="004E0A21">
              <w:rPr>
                <w:rFonts w:asciiTheme="minorHAnsi" w:hAnsiTheme="minorHAnsi" w:cs="Arial"/>
                <w:spacing w:val="-2"/>
                <w:sz w:val="17"/>
                <w:szCs w:val="17"/>
                <w:lang w:val="hr-HR"/>
              </w:rPr>
              <w:t>644.741</w:t>
            </w:r>
          </w:p>
        </w:tc>
      </w:tr>
      <w:tr w:rsidR="00E20AC8" w:rsidRPr="0042491E" w:rsidTr="00361B04">
        <w:tc>
          <w:tcPr>
            <w:tcW w:w="1198" w:type="pct"/>
          </w:tcPr>
          <w:p w:rsidR="00CA2629" w:rsidRPr="0042491E" w:rsidRDefault="00CA2629" w:rsidP="00CA2629">
            <w:pPr>
              <w:pStyle w:val="TT"/>
              <w:rPr>
                <w:rFonts w:asciiTheme="minorHAnsi" w:hAnsiTheme="minorHAnsi" w:cs="Arial"/>
                <w:sz w:val="17"/>
                <w:szCs w:val="17"/>
                <w:lang w:val="hr-HR"/>
              </w:rPr>
            </w:pPr>
            <w:r w:rsidRPr="0042491E">
              <w:rPr>
                <w:rFonts w:asciiTheme="minorHAnsi" w:hAnsiTheme="minorHAnsi" w:cs="Arial"/>
                <w:spacing w:val="-2"/>
                <w:sz w:val="17"/>
                <w:szCs w:val="17"/>
                <w:lang w:val="hr-HR"/>
              </w:rPr>
              <w:t>Obveze po kreditima</w:t>
            </w:r>
          </w:p>
        </w:tc>
        <w:tc>
          <w:tcPr>
            <w:tcW w:w="519"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168.310</w:t>
            </w:r>
          </w:p>
        </w:tc>
        <w:tc>
          <w:tcPr>
            <w:tcW w:w="525"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243.414</w:t>
            </w:r>
          </w:p>
        </w:tc>
        <w:tc>
          <w:tcPr>
            <w:tcW w:w="521"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1.155.999</w:t>
            </w:r>
          </w:p>
        </w:tc>
        <w:tc>
          <w:tcPr>
            <w:tcW w:w="522"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3.853.447</w:t>
            </w:r>
          </w:p>
        </w:tc>
        <w:tc>
          <w:tcPr>
            <w:tcW w:w="522"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9.902.974</w:t>
            </w:r>
          </w:p>
        </w:tc>
        <w:tc>
          <w:tcPr>
            <w:tcW w:w="595"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63.737</w:t>
            </w:r>
          </w:p>
        </w:tc>
        <w:tc>
          <w:tcPr>
            <w:tcW w:w="597"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bCs/>
                <w:sz w:val="17"/>
                <w:szCs w:val="17"/>
                <w:lang w:val="hr-HR"/>
              </w:rPr>
            </w:pPr>
            <w:r w:rsidRPr="004E0A21">
              <w:rPr>
                <w:rFonts w:asciiTheme="minorHAnsi" w:hAnsiTheme="minorHAnsi" w:cs="Arial"/>
                <w:spacing w:val="-2"/>
                <w:sz w:val="17"/>
                <w:szCs w:val="17"/>
                <w:lang w:val="hr-HR"/>
              </w:rPr>
              <w:t>15.387.881</w:t>
            </w:r>
          </w:p>
        </w:tc>
      </w:tr>
      <w:tr w:rsidR="00E20AC8" w:rsidRPr="0042491E" w:rsidTr="00361B04">
        <w:tc>
          <w:tcPr>
            <w:tcW w:w="1198" w:type="pct"/>
          </w:tcPr>
          <w:p w:rsidR="00CA2629" w:rsidRPr="0042491E" w:rsidRDefault="00CA2629" w:rsidP="00CA2629">
            <w:pPr>
              <w:pStyle w:val="TT"/>
              <w:rPr>
                <w:rFonts w:asciiTheme="minorHAnsi" w:hAnsiTheme="minorHAnsi" w:cs="Arial"/>
                <w:sz w:val="17"/>
                <w:szCs w:val="17"/>
                <w:lang w:val="hr-HR"/>
              </w:rPr>
            </w:pPr>
            <w:r w:rsidRPr="0042491E">
              <w:rPr>
                <w:rFonts w:asciiTheme="minorHAnsi" w:hAnsiTheme="minorHAnsi" w:cs="Arial"/>
                <w:spacing w:val="-2"/>
                <w:sz w:val="17"/>
                <w:szCs w:val="17"/>
                <w:lang w:val="hr-HR"/>
              </w:rPr>
              <w:t>Obveze za izdane dugoročne vrijednosne papire</w:t>
            </w:r>
          </w:p>
        </w:tc>
        <w:tc>
          <w:tcPr>
            <w:tcW w:w="519" w:type="pct"/>
            <w:tcBorders>
              <w:top w:val="nil"/>
              <w:left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w:t>
            </w:r>
          </w:p>
        </w:tc>
        <w:tc>
          <w:tcPr>
            <w:tcW w:w="525" w:type="pct"/>
            <w:tcBorders>
              <w:top w:val="nil"/>
              <w:left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w:t>
            </w:r>
          </w:p>
        </w:tc>
        <w:tc>
          <w:tcPr>
            <w:tcW w:w="521" w:type="pct"/>
            <w:tcBorders>
              <w:top w:val="nil"/>
              <w:left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w:t>
            </w:r>
          </w:p>
        </w:tc>
        <w:tc>
          <w:tcPr>
            <w:tcW w:w="522" w:type="pct"/>
            <w:tcBorders>
              <w:top w:val="nil"/>
              <w:left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1.117.790</w:t>
            </w:r>
          </w:p>
        </w:tc>
        <w:tc>
          <w:tcPr>
            <w:tcW w:w="522" w:type="pct"/>
            <w:tcBorders>
              <w:top w:val="nil"/>
              <w:left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w:t>
            </w:r>
          </w:p>
        </w:tc>
        <w:tc>
          <w:tcPr>
            <w:tcW w:w="595" w:type="pct"/>
            <w:tcBorders>
              <w:top w:val="nil"/>
              <w:left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43.909</w:t>
            </w:r>
          </w:p>
        </w:tc>
        <w:tc>
          <w:tcPr>
            <w:tcW w:w="597" w:type="pct"/>
            <w:tcBorders>
              <w:top w:val="nil"/>
              <w:left w:val="nil"/>
              <w:right w:val="nil"/>
            </w:tcBorders>
            <w:shd w:val="clear" w:color="auto" w:fill="auto"/>
            <w:vAlign w:val="bottom"/>
          </w:tcPr>
          <w:p w:rsidR="00CA2629" w:rsidRPr="0042491E" w:rsidRDefault="00CA2629" w:rsidP="00CA2629">
            <w:pPr>
              <w:jc w:val="right"/>
              <w:rPr>
                <w:rFonts w:asciiTheme="minorHAnsi" w:hAnsiTheme="minorHAnsi" w:cs="Arial"/>
                <w:bCs/>
                <w:sz w:val="17"/>
                <w:szCs w:val="17"/>
                <w:lang w:val="hr-HR"/>
              </w:rPr>
            </w:pPr>
            <w:r w:rsidRPr="004E0A21">
              <w:rPr>
                <w:rFonts w:asciiTheme="minorHAnsi" w:hAnsiTheme="minorHAnsi" w:cs="Arial"/>
                <w:spacing w:val="-2"/>
                <w:sz w:val="17"/>
                <w:szCs w:val="17"/>
                <w:lang w:val="hr-HR"/>
              </w:rPr>
              <w:t>1.161.699</w:t>
            </w:r>
          </w:p>
        </w:tc>
      </w:tr>
      <w:tr w:rsidR="00E20AC8" w:rsidRPr="0042491E" w:rsidTr="00361B04">
        <w:tc>
          <w:tcPr>
            <w:tcW w:w="1198" w:type="pct"/>
          </w:tcPr>
          <w:p w:rsidR="00CA2629" w:rsidRPr="0042491E" w:rsidRDefault="00CA2629" w:rsidP="00CA2629">
            <w:pPr>
              <w:pStyle w:val="TT"/>
              <w:rPr>
                <w:rFonts w:asciiTheme="minorHAnsi" w:hAnsiTheme="minorHAnsi" w:cs="Arial"/>
                <w:sz w:val="17"/>
                <w:szCs w:val="17"/>
                <w:lang w:val="hr-HR"/>
              </w:rPr>
            </w:pPr>
            <w:r w:rsidRPr="0042491E">
              <w:rPr>
                <w:rFonts w:asciiTheme="minorHAnsi" w:hAnsiTheme="minorHAnsi" w:cs="Arial"/>
                <w:spacing w:val="-2"/>
                <w:sz w:val="17"/>
                <w:szCs w:val="17"/>
                <w:lang w:val="hr-HR"/>
              </w:rPr>
              <w:t>Ostale obveze</w:t>
            </w:r>
          </w:p>
        </w:tc>
        <w:tc>
          <w:tcPr>
            <w:tcW w:w="519" w:type="pct"/>
            <w:tcBorders>
              <w:top w:val="nil"/>
              <w:left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 xml:space="preserve"> - </w:t>
            </w:r>
          </w:p>
        </w:tc>
        <w:tc>
          <w:tcPr>
            <w:tcW w:w="525" w:type="pct"/>
            <w:tcBorders>
              <w:top w:val="nil"/>
              <w:left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 xml:space="preserve"> - </w:t>
            </w:r>
          </w:p>
        </w:tc>
        <w:tc>
          <w:tcPr>
            <w:tcW w:w="521" w:type="pct"/>
            <w:tcBorders>
              <w:top w:val="nil"/>
              <w:left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 xml:space="preserve"> - </w:t>
            </w:r>
          </w:p>
        </w:tc>
        <w:tc>
          <w:tcPr>
            <w:tcW w:w="522" w:type="pct"/>
            <w:tcBorders>
              <w:top w:val="nil"/>
              <w:left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 xml:space="preserve"> - </w:t>
            </w:r>
          </w:p>
        </w:tc>
        <w:tc>
          <w:tcPr>
            <w:tcW w:w="522" w:type="pct"/>
            <w:tcBorders>
              <w:top w:val="nil"/>
              <w:left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 xml:space="preserve"> - </w:t>
            </w:r>
          </w:p>
        </w:tc>
        <w:tc>
          <w:tcPr>
            <w:tcW w:w="595" w:type="pct"/>
            <w:tcBorders>
              <w:top w:val="nil"/>
              <w:left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605.453</w:t>
            </w:r>
          </w:p>
        </w:tc>
        <w:tc>
          <w:tcPr>
            <w:tcW w:w="597" w:type="pct"/>
            <w:tcBorders>
              <w:top w:val="nil"/>
              <w:left w:val="nil"/>
              <w:right w:val="nil"/>
            </w:tcBorders>
            <w:shd w:val="clear" w:color="auto" w:fill="auto"/>
            <w:vAlign w:val="bottom"/>
          </w:tcPr>
          <w:p w:rsidR="00CA2629" w:rsidRPr="0042491E" w:rsidRDefault="00CA2629" w:rsidP="00CA2629">
            <w:pPr>
              <w:jc w:val="right"/>
              <w:rPr>
                <w:rFonts w:asciiTheme="minorHAnsi" w:hAnsiTheme="minorHAnsi" w:cs="Arial"/>
                <w:bCs/>
                <w:sz w:val="17"/>
                <w:szCs w:val="17"/>
                <w:lang w:val="hr-HR"/>
              </w:rPr>
            </w:pPr>
            <w:r w:rsidRPr="004E0A21">
              <w:rPr>
                <w:rFonts w:asciiTheme="minorHAnsi" w:hAnsiTheme="minorHAnsi" w:cs="Arial"/>
                <w:spacing w:val="-2"/>
                <w:sz w:val="17"/>
                <w:szCs w:val="17"/>
                <w:lang w:val="hr-HR"/>
              </w:rPr>
              <w:t>605.453</w:t>
            </w:r>
          </w:p>
        </w:tc>
      </w:tr>
      <w:tr w:rsidR="00E20AC8" w:rsidRPr="0042491E" w:rsidTr="00361B04">
        <w:tc>
          <w:tcPr>
            <w:tcW w:w="1198" w:type="pct"/>
          </w:tcPr>
          <w:p w:rsidR="00CA2629" w:rsidRPr="0042491E" w:rsidRDefault="00CA2629" w:rsidP="00CA2629">
            <w:pPr>
              <w:pStyle w:val="Thick"/>
              <w:rPr>
                <w:rFonts w:asciiTheme="minorHAnsi" w:hAnsiTheme="minorHAnsi" w:cs="Arial"/>
                <w:sz w:val="17"/>
                <w:szCs w:val="17"/>
                <w:lang w:val="hr-HR"/>
              </w:rPr>
            </w:pPr>
          </w:p>
        </w:tc>
        <w:tc>
          <w:tcPr>
            <w:tcW w:w="519" w:type="pct"/>
            <w:tcBorders>
              <w:bottom w:val="single" w:sz="6" w:space="0" w:color="auto"/>
            </w:tcBorders>
            <w:vAlign w:val="bottom"/>
          </w:tcPr>
          <w:p w:rsidR="00CA2629" w:rsidRPr="0042491E" w:rsidRDefault="00CA2629" w:rsidP="00CA2629">
            <w:pPr>
              <w:pStyle w:val="Thick"/>
              <w:rPr>
                <w:rFonts w:asciiTheme="minorHAnsi" w:hAnsiTheme="minorHAnsi" w:cs="Arial"/>
                <w:sz w:val="17"/>
                <w:szCs w:val="17"/>
                <w:lang w:val="hr-HR"/>
              </w:rPr>
            </w:pPr>
          </w:p>
        </w:tc>
        <w:tc>
          <w:tcPr>
            <w:tcW w:w="525" w:type="pct"/>
            <w:tcBorders>
              <w:bottom w:val="single" w:sz="6" w:space="0" w:color="auto"/>
            </w:tcBorders>
            <w:vAlign w:val="bottom"/>
          </w:tcPr>
          <w:p w:rsidR="00CA2629" w:rsidRPr="0042491E" w:rsidRDefault="00CA2629" w:rsidP="00CA2629">
            <w:pPr>
              <w:pStyle w:val="Thick"/>
              <w:rPr>
                <w:rFonts w:asciiTheme="minorHAnsi" w:hAnsiTheme="minorHAnsi" w:cs="Arial"/>
                <w:sz w:val="17"/>
                <w:szCs w:val="17"/>
                <w:lang w:val="hr-HR"/>
              </w:rPr>
            </w:pPr>
          </w:p>
        </w:tc>
        <w:tc>
          <w:tcPr>
            <w:tcW w:w="521" w:type="pct"/>
            <w:tcBorders>
              <w:bottom w:val="single" w:sz="6" w:space="0" w:color="auto"/>
            </w:tcBorders>
            <w:vAlign w:val="bottom"/>
          </w:tcPr>
          <w:p w:rsidR="00CA2629" w:rsidRPr="0042491E" w:rsidRDefault="00CA2629" w:rsidP="00CA2629">
            <w:pPr>
              <w:pStyle w:val="Thick"/>
              <w:rPr>
                <w:rFonts w:asciiTheme="minorHAnsi" w:hAnsiTheme="minorHAnsi" w:cs="Arial"/>
                <w:sz w:val="17"/>
                <w:szCs w:val="17"/>
                <w:lang w:val="hr-HR"/>
              </w:rPr>
            </w:pPr>
          </w:p>
        </w:tc>
        <w:tc>
          <w:tcPr>
            <w:tcW w:w="522" w:type="pct"/>
            <w:tcBorders>
              <w:bottom w:val="single" w:sz="6" w:space="0" w:color="auto"/>
            </w:tcBorders>
            <w:vAlign w:val="bottom"/>
          </w:tcPr>
          <w:p w:rsidR="00CA2629" w:rsidRPr="0042491E" w:rsidRDefault="00CA2629" w:rsidP="00CA2629">
            <w:pPr>
              <w:pStyle w:val="Thick"/>
              <w:rPr>
                <w:rFonts w:asciiTheme="minorHAnsi" w:hAnsiTheme="minorHAnsi" w:cs="Arial"/>
                <w:sz w:val="17"/>
                <w:szCs w:val="17"/>
                <w:lang w:val="hr-HR"/>
              </w:rPr>
            </w:pPr>
          </w:p>
        </w:tc>
        <w:tc>
          <w:tcPr>
            <w:tcW w:w="522" w:type="pct"/>
            <w:tcBorders>
              <w:bottom w:val="single" w:sz="6" w:space="0" w:color="auto"/>
            </w:tcBorders>
            <w:vAlign w:val="bottom"/>
          </w:tcPr>
          <w:p w:rsidR="00CA2629" w:rsidRPr="0042491E" w:rsidRDefault="00CA2629" w:rsidP="00CA2629">
            <w:pPr>
              <w:pStyle w:val="Thick"/>
              <w:rPr>
                <w:rFonts w:asciiTheme="minorHAnsi" w:hAnsiTheme="minorHAnsi" w:cs="Arial"/>
                <w:sz w:val="17"/>
                <w:szCs w:val="17"/>
                <w:lang w:val="hr-HR"/>
              </w:rPr>
            </w:pPr>
          </w:p>
        </w:tc>
        <w:tc>
          <w:tcPr>
            <w:tcW w:w="595" w:type="pct"/>
            <w:tcBorders>
              <w:bottom w:val="single" w:sz="6" w:space="0" w:color="auto"/>
            </w:tcBorders>
            <w:vAlign w:val="bottom"/>
          </w:tcPr>
          <w:p w:rsidR="00CA2629" w:rsidRPr="0042491E" w:rsidRDefault="00CA2629" w:rsidP="00CA2629">
            <w:pPr>
              <w:pStyle w:val="Thick"/>
              <w:rPr>
                <w:rFonts w:asciiTheme="minorHAnsi" w:hAnsiTheme="minorHAnsi" w:cs="Arial"/>
                <w:sz w:val="17"/>
                <w:szCs w:val="17"/>
                <w:lang w:val="hr-HR"/>
              </w:rPr>
            </w:pPr>
          </w:p>
        </w:tc>
        <w:tc>
          <w:tcPr>
            <w:tcW w:w="597" w:type="pct"/>
            <w:tcBorders>
              <w:bottom w:val="single" w:sz="6" w:space="0" w:color="auto"/>
            </w:tcBorders>
            <w:vAlign w:val="bottom"/>
          </w:tcPr>
          <w:p w:rsidR="00CA2629" w:rsidRPr="0042491E" w:rsidRDefault="00CA2629" w:rsidP="00CA2629">
            <w:pPr>
              <w:pStyle w:val="Thick"/>
              <w:rPr>
                <w:rFonts w:asciiTheme="minorHAnsi" w:hAnsiTheme="minorHAnsi" w:cs="Arial"/>
                <w:sz w:val="17"/>
                <w:szCs w:val="17"/>
                <w:lang w:val="hr-HR"/>
              </w:rPr>
            </w:pPr>
          </w:p>
        </w:tc>
      </w:tr>
      <w:tr w:rsidR="00E20AC8" w:rsidRPr="0042491E" w:rsidTr="00361B04">
        <w:tc>
          <w:tcPr>
            <w:tcW w:w="1198" w:type="pct"/>
          </w:tcPr>
          <w:p w:rsidR="00CA2629" w:rsidRPr="0042491E" w:rsidRDefault="00CA2629" w:rsidP="00CA2629">
            <w:pPr>
              <w:pStyle w:val="Tot"/>
              <w:rPr>
                <w:rFonts w:asciiTheme="minorHAnsi" w:hAnsiTheme="minorHAnsi" w:cs="Arial"/>
                <w:b/>
                <w:bCs/>
                <w:sz w:val="17"/>
                <w:szCs w:val="17"/>
                <w:lang w:val="hr-HR"/>
              </w:rPr>
            </w:pPr>
            <w:r w:rsidRPr="0042491E">
              <w:rPr>
                <w:rFonts w:asciiTheme="minorHAnsi" w:hAnsiTheme="minorHAnsi" w:cs="Arial"/>
                <w:b/>
                <w:bCs/>
                <w:sz w:val="17"/>
                <w:szCs w:val="17"/>
                <w:lang w:val="hr-HR"/>
              </w:rPr>
              <w:t>Ukupne obveze</w:t>
            </w:r>
          </w:p>
        </w:tc>
        <w:tc>
          <w:tcPr>
            <w:tcW w:w="519" w:type="pct"/>
            <w:tcBorders>
              <w:top w:val="single" w:sz="8" w:space="0" w:color="auto"/>
              <w:left w:val="nil"/>
              <w:bottom w:val="single" w:sz="12" w:space="0" w:color="auto"/>
              <w:right w:val="nil"/>
            </w:tcBorders>
            <w:shd w:val="clear" w:color="auto" w:fill="auto"/>
            <w:vAlign w:val="bottom"/>
          </w:tcPr>
          <w:p w:rsidR="00CA2629" w:rsidRPr="0042491E" w:rsidRDefault="00CA2629" w:rsidP="00CA2629">
            <w:pPr>
              <w:jc w:val="right"/>
              <w:rPr>
                <w:rFonts w:asciiTheme="minorHAnsi" w:hAnsiTheme="minorHAnsi" w:cs="Arial"/>
                <w:b/>
                <w:sz w:val="17"/>
                <w:szCs w:val="17"/>
                <w:lang w:val="hr-HR"/>
              </w:rPr>
            </w:pPr>
            <w:r w:rsidRPr="00361B04">
              <w:rPr>
                <w:rFonts w:asciiTheme="minorHAnsi" w:hAnsiTheme="minorHAnsi" w:cs="Arial"/>
                <w:b/>
                <w:sz w:val="17"/>
                <w:szCs w:val="17"/>
                <w:lang w:val="hr-HR"/>
              </w:rPr>
              <w:t>318.583</w:t>
            </w:r>
          </w:p>
        </w:tc>
        <w:tc>
          <w:tcPr>
            <w:tcW w:w="525" w:type="pct"/>
            <w:tcBorders>
              <w:top w:val="single" w:sz="8" w:space="0" w:color="auto"/>
              <w:left w:val="nil"/>
              <w:bottom w:val="single" w:sz="12" w:space="0" w:color="auto"/>
              <w:right w:val="nil"/>
            </w:tcBorders>
            <w:shd w:val="clear" w:color="auto" w:fill="auto"/>
            <w:vAlign w:val="bottom"/>
          </w:tcPr>
          <w:p w:rsidR="00CA2629" w:rsidRPr="0042491E" w:rsidRDefault="00CA2629" w:rsidP="00CA2629">
            <w:pPr>
              <w:jc w:val="right"/>
              <w:rPr>
                <w:rFonts w:asciiTheme="minorHAnsi" w:hAnsiTheme="minorHAnsi" w:cs="Arial"/>
                <w:b/>
                <w:sz w:val="17"/>
                <w:szCs w:val="17"/>
                <w:lang w:val="hr-HR"/>
              </w:rPr>
            </w:pPr>
            <w:r w:rsidRPr="00361B04">
              <w:rPr>
                <w:rFonts w:asciiTheme="minorHAnsi" w:hAnsiTheme="minorHAnsi" w:cs="Arial"/>
                <w:b/>
                <w:sz w:val="17"/>
                <w:szCs w:val="17"/>
                <w:lang w:val="hr-HR"/>
              </w:rPr>
              <w:t>243.414</w:t>
            </w:r>
          </w:p>
        </w:tc>
        <w:tc>
          <w:tcPr>
            <w:tcW w:w="521" w:type="pct"/>
            <w:tcBorders>
              <w:top w:val="single" w:sz="8" w:space="0" w:color="auto"/>
              <w:left w:val="nil"/>
              <w:bottom w:val="single" w:sz="12" w:space="0" w:color="auto"/>
              <w:right w:val="nil"/>
            </w:tcBorders>
            <w:shd w:val="clear" w:color="auto" w:fill="auto"/>
            <w:vAlign w:val="bottom"/>
          </w:tcPr>
          <w:p w:rsidR="00CA2629" w:rsidRPr="0042491E" w:rsidRDefault="00CA2629" w:rsidP="00CA2629">
            <w:pPr>
              <w:jc w:val="right"/>
              <w:rPr>
                <w:rFonts w:asciiTheme="minorHAnsi" w:hAnsiTheme="minorHAnsi" w:cs="Arial"/>
                <w:b/>
                <w:sz w:val="17"/>
                <w:szCs w:val="17"/>
                <w:lang w:val="hr-HR"/>
              </w:rPr>
            </w:pPr>
            <w:r w:rsidRPr="00361B04">
              <w:rPr>
                <w:rFonts w:asciiTheme="minorHAnsi" w:hAnsiTheme="minorHAnsi" w:cs="Arial"/>
                <w:b/>
                <w:sz w:val="17"/>
                <w:szCs w:val="17"/>
                <w:lang w:val="hr-HR"/>
              </w:rPr>
              <w:t>1.325.056</w:t>
            </w:r>
          </w:p>
        </w:tc>
        <w:tc>
          <w:tcPr>
            <w:tcW w:w="522" w:type="pct"/>
            <w:tcBorders>
              <w:top w:val="single" w:sz="8" w:space="0" w:color="auto"/>
              <w:left w:val="nil"/>
              <w:bottom w:val="single" w:sz="12" w:space="0" w:color="auto"/>
              <w:right w:val="nil"/>
            </w:tcBorders>
            <w:shd w:val="clear" w:color="auto" w:fill="auto"/>
            <w:vAlign w:val="bottom"/>
          </w:tcPr>
          <w:p w:rsidR="00CA2629" w:rsidRPr="0042491E" w:rsidRDefault="00CA2629" w:rsidP="00CA2629">
            <w:pPr>
              <w:jc w:val="right"/>
              <w:rPr>
                <w:rFonts w:asciiTheme="minorHAnsi" w:hAnsiTheme="minorHAnsi" w:cs="Arial"/>
                <w:b/>
                <w:sz w:val="17"/>
                <w:szCs w:val="17"/>
                <w:lang w:val="hr-HR"/>
              </w:rPr>
            </w:pPr>
            <w:r w:rsidRPr="00361B04">
              <w:rPr>
                <w:rFonts w:asciiTheme="minorHAnsi" w:hAnsiTheme="minorHAnsi" w:cs="Arial"/>
                <w:b/>
                <w:sz w:val="17"/>
                <w:szCs w:val="17"/>
                <w:lang w:val="hr-HR"/>
              </w:rPr>
              <w:t>5.140.294</w:t>
            </w:r>
          </w:p>
        </w:tc>
        <w:tc>
          <w:tcPr>
            <w:tcW w:w="522" w:type="pct"/>
            <w:tcBorders>
              <w:top w:val="single" w:sz="8" w:space="0" w:color="auto"/>
              <w:left w:val="nil"/>
              <w:bottom w:val="single" w:sz="12" w:space="0" w:color="auto"/>
              <w:right w:val="nil"/>
            </w:tcBorders>
            <w:shd w:val="clear" w:color="auto" w:fill="auto"/>
            <w:vAlign w:val="bottom"/>
          </w:tcPr>
          <w:p w:rsidR="00CA2629" w:rsidRPr="0042491E" w:rsidRDefault="00CA2629" w:rsidP="00CA2629">
            <w:pPr>
              <w:jc w:val="right"/>
              <w:rPr>
                <w:rFonts w:asciiTheme="minorHAnsi" w:hAnsiTheme="minorHAnsi" w:cs="Arial"/>
                <w:b/>
                <w:sz w:val="17"/>
                <w:szCs w:val="17"/>
                <w:lang w:val="hr-HR"/>
              </w:rPr>
            </w:pPr>
            <w:r w:rsidRPr="00361B04">
              <w:rPr>
                <w:rFonts w:asciiTheme="minorHAnsi" w:hAnsiTheme="minorHAnsi" w:cs="Arial"/>
                <w:b/>
                <w:sz w:val="17"/>
                <w:szCs w:val="17"/>
                <w:lang w:val="hr-HR"/>
              </w:rPr>
              <w:t>9.902.974</w:t>
            </w:r>
          </w:p>
        </w:tc>
        <w:tc>
          <w:tcPr>
            <w:tcW w:w="595" w:type="pct"/>
            <w:tcBorders>
              <w:top w:val="single" w:sz="8" w:space="0" w:color="auto"/>
              <w:left w:val="nil"/>
              <w:bottom w:val="single" w:sz="12" w:space="0" w:color="auto"/>
              <w:right w:val="nil"/>
            </w:tcBorders>
            <w:shd w:val="clear" w:color="auto" w:fill="auto"/>
            <w:vAlign w:val="bottom"/>
          </w:tcPr>
          <w:p w:rsidR="00CA2629" w:rsidRPr="0042491E" w:rsidRDefault="00CA2629" w:rsidP="00CA2629">
            <w:pPr>
              <w:jc w:val="right"/>
              <w:rPr>
                <w:rFonts w:asciiTheme="minorHAnsi" w:hAnsiTheme="minorHAnsi" w:cs="Arial"/>
                <w:b/>
                <w:sz w:val="17"/>
                <w:szCs w:val="17"/>
                <w:lang w:val="hr-HR"/>
              </w:rPr>
            </w:pPr>
            <w:r w:rsidRPr="00361B04">
              <w:rPr>
                <w:rFonts w:asciiTheme="minorHAnsi" w:hAnsiTheme="minorHAnsi" w:cs="Arial"/>
                <w:b/>
                <w:sz w:val="17"/>
                <w:szCs w:val="17"/>
                <w:lang w:val="hr-HR"/>
              </w:rPr>
              <w:t>869.453</w:t>
            </w:r>
          </w:p>
        </w:tc>
        <w:tc>
          <w:tcPr>
            <w:tcW w:w="597" w:type="pct"/>
            <w:tcBorders>
              <w:top w:val="single" w:sz="8" w:space="0" w:color="auto"/>
              <w:left w:val="nil"/>
              <w:bottom w:val="single" w:sz="12" w:space="0" w:color="auto"/>
              <w:right w:val="nil"/>
            </w:tcBorders>
            <w:shd w:val="clear" w:color="auto" w:fill="auto"/>
            <w:vAlign w:val="bottom"/>
          </w:tcPr>
          <w:p w:rsidR="00CA2629" w:rsidRPr="005A4073" w:rsidRDefault="00CA2629" w:rsidP="00CA2629">
            <w:pPr>
              <w:jc w:val="right"/>
              <w:rPr>
                <w:rFonts w:asciiTheme="minorHAnsi" w:hAnsiTheme="minorHAnsi" w:cs="Arial"/>
                <w:b/>
                <w:sz w:val="17"/>
                <w:szCs w:val="17"/>
                <w:lang w:val="hr-HR"/>
              </w:rPr>
            </w:pPr>
            <w:r w:rsidRPr="00361B04">
              <w:rPr>
                <w:rFonts w:asciiTheme="minorHAnsi" w:hAnsiTheme="minorHAnsi" w:cs="Arial"/>
                <w:b/>
                <w:sz w:val="17"/>
                <w:szCs w:val="17"/>
                <w:lang w:val="hr-HR"/>
              </w:rPr>
              <w:t>17.799.774</w:t>
            </w:r>
          </w:p>
        </w:tc>
      </w:tr>
      <w:tr w:rsidR="00E20AC8" w:rsidRPr="0042491E" w:rsidTr="00361B04">
        <w:tc>
          <w:tcPr>
            <w:tcW w:w="1198" w:type="pct"/>
          </w:tcPr>
          <w:p w:rsidR="00CA2629" w:rsidRPr="0042491E" w:rsidRDefault="00CA2629" w:rsidP="00CA2629">
            <w:pPr>
              <w:pStyle w:val="Thin"/>
              <w:rPr>
                <w:rFonts w:asciiTheme="minorHAnsi" w:hAnsiTheme="minorHAnsi" w:cs="Arial"/>
                <w:sz w:val="17"/>
                <w:szCs w:val="17"/>
                <w:lang w:val="hr-HR"/>
              </w:rPr>
            </w:pPr>
          </w:p>
        </w:tc>
        <w:tc>
          <w:tcPr>
            <w:tcW w:w="519" w:type="pct"/>
            <w:tcBorders>
              <w:top w:val="single" w:sz="12" w:space="0" w:color="auto"/>
            </w:tcBorders>
            <w:vAlign w:val="bottom"/>
          </w:tcPr>
          <w:p w:rsidR="00CA2629" w:rsidRPr="0042491E" w:rsidRDefault="00CA2629" w:rsidP="00CA2629">
            <w:pPr>
              <w:pStyle w:val="Thin"/>
              <w:jc w:val="right"/>
              <w:rPr>
                <w:rFonts w:asciiTheme="minorHAnsi" w:hAnsiTheme="minorHAnsi" w:cs="Arial"/>
                <w:spacing w:val="-2"/>
                <w:sz w:val="17"/>
                <w:szCs w:val="17"/>
                <w:lang w:val="hr-HR"/>
              </w:rPr>
            </w:pPr>
          </w:p>
        </w:tc>
        <w:tc>
          <w:tcPr>
            <w:tcW w:w="525" w:type="pct"/>
            <w:tcBorders>
              <w:top w:val="single" w:sz="12" w:space="0" w:color="auto"/>
            </w:tcBorders>
            <w:vAlign w:val="bottom"/>
          </w:tcPr>
          <w:p w:rsidR="00CA2629" w:rsidRPr="0042491E" w:rsidRDefault="00CA2629" w:rsidP="00CA2629">
            <w:pPr>
              <w:pStyle w:val="Thin"/>
              <w:jc w:val="right"/>
              <w:rPr>
                <w:rFonts w:asciiTheme="minorHAnsi" w:hAnsiTheme="minorHAnsi" w:cs="Arial"/>
                <w:spacing w:val="-2"/>
                <w:sz w:val="17"/>
                <w:szCs w:val="17"/>
                <w:lang w:val="hr-HR"/>
              </w:rPr>
            </w:pPr>
          </w:p>
        </w:tc>
        <w:tc>
          <w:tcPr>
            <w:tcW w:w="521" w:type="pct"/>
            <w:tcBorders>
              <w:top w:val="single" w:sz="12" w:space="0" w:color="auto"/>
            </w:tcBorders>
            <w:vAlign w:val="bottom"/>
          </w:tcPr>
          <w:p w:rsidR="00CA2629" w:rsidRPr="0042491E" w:rsidRDefault="00CA2629" w:rsidP="00CA2629">
            <w:pPr>
              <w:pStyle w:val="Thin"/>
              <w:jc w:val="right"/>
              <w:rPr>
                <w:rFonts w:asciiTheme="minorHAnsi" w:hAnsiTheme="minorHAnsi" w:cs="Arial"/>
                <w:spacing w:val="-2"/>
                <w:sz w:val="17"/>
                <w:szCs w:val="17"/>
                <w:lang w:val="hr-HR"/>
              </w:rPr>
            </w:pPr>
          </w:p>
        </w:tc>
        <w:tc>
          <w:tcPr>
            <w:tcW w:w="522" w:type="pct"/>
            <w:tcBorders>
              <w:top w:val="single" w:sz="12" w:space="0" w:color="auto"/>
            </w:tcBorders>
            <w:vAlign w:val="bottom"/>
          </w:tcPr>
          <w:p w:rsidR="00CA2629" w:rsidRPr="0042491E" w:rsidRDefault="00CA2629" w:rsidP="00CA2629">
            <w:pPr>
              <w:pStyle w:val="Thin"/>
              <w:jc w:val="right"/>
              <w:rPr>
                <w:rFonts w:asciiTheme="minorHAnsi" w:hAnsiTheme="minorHAnsi" w:cs="Arial"/>
                <w:spacing w:val="-2"/>
                <w:sz w:val="17"/>
                <w:szCs w:val="17"/>
                <w:lang w:val="hr-HR"/>
              </w:rPr>
            </w:pPr>
          </w:p>
        </w:tc>
        <w:tc>
          <w:tcPr>
            <w:tcW w:w="522" w:type="pct"/>
            <w:tcBorders>
              <w:top w:val="single" w:sz="12" w:space="0" w:color="auto"/>
            </w:tcBorders>
            <w:vAlign w:val="bottom"/>
          </w:tcPr>
          <w:p w:rsidR="00CA2629" w:rsidRPr="0042491E" w:rsidRDefault="00CA2629" w:rsidP="00CA2629">
            <w:pPr>
              <w:pStyle w:val="Thin"/>
              <w:jc w:val="right"/>
              <w:rPr>
                <w:rFonts w:asciiTheme="minorHAnsi" w:hAnsiTheme="minorHAnsi" w:cs="Arial"/>
                <w:spacing w:val="-2"/>
                <w:sz w:val="17"/>
                <w:szCs w:val="17"/>
                <w:lang w:val="hr-HR"/>
              </w:rPr>
            </w:pPr>
          </w:p>
        </w:tc>
        <w:tc>
          <w:tcPr>
            <w:tcW w:w="595" w:type="pct"/>
            <w:tcBorders>
              <w:top w:val="single" w:sz="12" w:space="0" w:color="auto"/>
            </w:tcBorders>
            <w:vAlign w:val="bottom"/>
          </w:tcPr>
          <w:p w:rsidR="00CA2629" w:rsidRPr="0042491E" w:rsidRDefault="00CA2629" w:rsidP="00CA2629">
            <w:pPr>
              <w:pStyle w:val="Thin"/>
              <w:jc w:val="right"/>
              <w:rPr>
                <w:rFonts w:asciiTheme="minorHAnsi" w:hAnsiTheme="minorHAnsi" w:cs="Arial"/>
                <w:spacing w:val="-2"/>
                <w:sz w:val="17"/>
                <w:szCs w:val="17"/>
                <w:lang w:val="hr-HR"/>
              </w:rPr>
            </w:pPr>
          </w:p>
        </w:tc>
        <w:tc>
          <w:tcPr>
            <w:tcW w:w="597" w:type="pct"/>
            <w:tcBorders>
              <w:top w:val="single" w:sz="12" w:space="0" w:color="auto"/>
            </w:tcBorders>
            <w:vAlign w:val="bottom"/>
          </w:tcPr>
          <w:p w:rsidR="00CA2629" w:rsidRPr="0042491E" w:rsidRDefault="00CA2629" w:rsidP="00CA2629">
            <w:pPr>
              <w:pStyle w:val="Thin"/>
              <w:jc w:val="right"/>
              <w:rPr>
                <w:rFonts w:asciiTheme="minorHAnsi" w:hAnsiTheme="minorHAnsi" w:cs="Arial"/>
                <w:spacing w:val="-2"/>
                <w:sz w:val="17"/>
                <w:szCs w:val="17"/>
                <w:lang w:val="hr-HR"/>
              </w:rPr>
            </w:pPr>
          </w:p>
        </w:tc>
      </w:tr>
      <w:tr w:rsidR="00E20AC8" w:rsidRPr="0042491E" w:rsidTr="00361B04">
        <w:tc>
          <w:tcPr>
            <w:tcW w:w="1198" w:type="pct"/>
          </w:tcPr>
          <w:p w:rsidR="00CA2629" w:rsidRPr="0042491E" w:rsidRDefault="00CA2629" w:rsidP="00CA2629">
            <w:pPr>
              <w:pStyle w:val="TT"/>
              <w:rPr>
                <w:rFonts w:asciiTheme="minorHAnsi" w:hAnsiTheme="minorHAnsi" w:cs="Arial"/>
                <w:sz w:val="17"/>
                <w:szCs w:val="17"/>
                <w:lang w:val="hr-HR"/>
              </w:rPr>
            </w:pPr>
            <w:r w:rsidRPr="0042491E">
              <w:rPr>
                <w:rFonts w:asciiTheme="minorHAnsi" w:hAnsiTheme="minorHAnsi" w:cs="Arial"/>
                <w:b/>
                <w:bCs/>
                <w:sz w:val="17"/>
                <w:szCs w:val="17"/>
                <w:lang w:val="hr-HR"/>
              </w:rPr>
              <w:t>Kapital</w:t>
            </w:r>
          </w:p>
        </w:tc>
        <w:tc>
          <w:tcPr>
            <w:tcW w:w="519" w:type="pct"/>
            <w:vAlign w:val="bottom"/>
          </w:tcPr>
          <w:p w:rsidR="00CA2629" w:rsidRPr="0042491E" w:rsidRDefault="00CA2629" w:rsidP="00CA2629">
            <w:pPr>
              <w:pStyle w:val="TT"/>
              <w:jc w:val="right"/>
              <w:rPr>
                <w:rFonts w:asciiTheme="minorHAnsi" w:hAnsiTheme="minorHAnsi" w:cs="Arial"/>
                <w:spacing w:val="-2"/>
                <w:sz w:val="17"/>
                <w:szCs w:val="17"/>
                <w:lang w:val="hr-HR"/>
              </w:rPr>
            </w:pPr>
          </w:p>
        </w:tc>
        <w:tc>
          <w:tcPr>
            <w:tcW w:w="525" w:type="pct"/>
            <w:vAlign w:val="bottom"/>
          </w:tcPr>
          <w:p w:rsidR="00CA2629" w:rsidRPr="0042491E" w:rsidRDefault="00CA2629" w:rsidP="00CA2629">
            <w:pPr>
              <w:pStyle w:val="TT"/>
              <w:jc w:val="right"/>
              <w:rPr>
                <w:rFonts w:asciiTheme="minorHAnsi" w:hAnsiTheme="minorHAnsi" w:cs="Arial"/>
                <w:spacing w:val="-2"/>
                <w:sz w:val="17"/>
                <w:szCs w:val="17"/>
                <w:lang w:val="hr-HR"/>
              </w:rPr>
            </w:pPr>
          </w:p>
        </w:tc>
        <w:tc>
          <w:tcPr>
            <w:tcW w:w="521" w:type="pct"/>
            <w:vAlign w:val="bottom"/>
          </w:tcPr>
          <w:p w:rsidR="00CA2629" w:rsidRPr="0042491E" w:rsidRDefault="00CA2629" w:rsidP="00CA2629">
            <w:pPr>
              <w:pStyle w:val="TT"/>
              <w:jc w:val="right"/>
              <w:rPr>
                <w:rFonts w:asciiTheme="minorHAnsi" w:hAnsiTheme="minorHAnsi" w:cs="Arial"/>
                <w:spacing w:val="-2"/>
                <w:sz w:val="17"/>
                <w:szCs w:val="17"/>
                <w:lang w:val="hr-HR"/>
              </w:rPr>
            </w:pPr>
          </w:p>
        </w:tc>
        <w:tc>
          <w:tcPr>
            <w:tcW w:w="522" w:type="pct"/>
            <w:vAlign w:val="bottom"/>
          </w:tcPr>
          <w:p w:rsidR="00CA2629" w:rsidRPr="0042491E" w:rsidRDefault="00CA2629" w:rsidP="00CA2629">
            <w:pPr>
              <w:pStyle w:val="TT"/>
              <w:jc w:val="right"/>
              <w:rPr>
                <w:rFonts w:asciiTheme="minorHAnsi" w:hAnsiTheme="minorHAnsi" w:cs="Arial"/>
                <w:spacing w:val="-2"/>
                <w:sz w:val="17"/>
                <w:szCs w:val="17"/>
                <w:lang w:val="hr-HR"/>
              </w:rPr>
            </w:pPr>
          </w:p>
        </w:tc>
        <w:tc>
          <w:tcPr>
            <w:tcW w:w="522" w:type="pct"/>
            <w:vAlign w:val="bottom"/>
          </w:tcPr>
          <w:p w:rsidR="00CA2629" w:rsidRPr="0042491E" w:rsidRDefault="00CA2629" w:rsidP="00CA2629">
            <w:pPr>
              <w:pStyle w:val="TT"/>
              <w:jc w:val="right"/>
              <w:rPr>
                <w:rFonts w:asciiTheme="minorHAnsi" w:hAnsiTheme="minorHAnsi" w:cs="Arial"/>
                <w:spacing w:val="-2"/>
                <w:sz w:val="17"/>
                <w:szCs w:val="17"/>
                <w:lang w:val="hr-HR"/>
              </w:rPr>
            </w:pPr>
          </w:p>
        </w:tc>
        <w:tc>
          <w:tcPr>
            <w:tcW w:w="595" w:type="pct"/>
            <w:vAlign w:val="bottom"/>
          </w:tcPr>
          <w:p w:rsidR="00CA2629" w:rsidRPr="0042491E" w:rsidRDefault="00CA2629" w:rsidP="00CA2629">
            <w:pPr>
              <w:pStyle w:val="TH"/>
              <w:jc w:val="right"/>
              <w:rPr>
                <w:rFonts w:asciiTheme="minorHAnsi" w:hAnsiTheme="minorHAnsi" w:cs="Arial"/>
                <w:sz w:val="17"/>
                <w:szCs w:val="17"/>
                <w:lang w:val="hr-HR"/>
              </w:rPr>
            </w:pPr>
          </w:p>
        </w:tc>
        <w:tc>
          <w:tcPr>
            <w:tcW w:w="597" w:type="pct"/>
            <w:vAlign w:val="bottom"/>
          </w:tcPr>
          <w:p w:rsidR="00CA2629" w:rsidRPr="0042491E" w:rsidRDefault="00CA2629" w:rsidP="00CA2629">
            <w:pPr>
              <w:pStyle w:val="TT"/>
              <w:jc w:val="right"/>
              <w:rPr>
                <w:rFonts w:asciiTheme="minorHAnsi" w:hAnsiTheme="minorHAnsi" w:cs="Arial"/>
                <w:sz w:val="17"/>
                <w:szCs w:val="17"/>
                <w:lang w:val="hr-HR"/>
              </w:rPr>
            </w:pPr>
          </w:p>
        </w:tc>
      </w:tr>
      <w:tr w:rsidR="00E20AC8" w:rsidRPr="0042491E" w:rsidTr="00361B04">
        <w:tc>
          <w:tcPr>
            <w:tcW w:w="1198" w:type="pct"/>
          </w:tcPr>
          <w:p w:rsidR="00CA2629" w:rsidRPr="0042491E" w:rsidRDefault="00CA2629" w:rsidP="00CA2629">
            <w:pPr>
              <w:pStyle w:val="TT"/>
              <w:rPr>
                <w:rFonts w:asciiTheme="minorHAnsi" w:hAnsiTheme="minorHAnsi" w:cs="Arial"/>
                <w:sz w:val="17"/>
                <w:szCs w:val="17"/>
                <w:lang w:val="hr-HR"/>
              </w:rPr>
            </w:pPr>
            <w:r w:rsidRPr="0042491E">
              <w:rPr>
                <w:rFonts w:asciiTheme="minorHAnsi" w:hAnsiTheme="minorHAnsi" w:cs="Arial"/>
                <w:sz w:val="17"/>
                <w:szCs w:val="17"/>
                <w:lang w:val="hr-HR"/>
              </w:rPr>
              <w:t>Osnivački kapital</w:t>
            </w:r>
          </w:p>
        </w:tc>
        <w:tc>
          <w:tcPr>
            <w:tcW w:w="519" w:type="pct"/>
            <w:tcBorders>
              <w:top w:val="nil"/>
              <w:left w:val="nil"/>
              <w:bottom w:val="nil"/>
              <w:right w:val="nil"/>
            </w:tcBorders>
            <w:shd w:val="clear" w:color="auto" w:fill="auto"/>
            <w:vAlign w:val="bottom"/>
          </w:tcPr>
          <w:p w:rsidR="00CA2629" w:rsidRPr="0042491E" w:rsidRDefault="00CA2629" w:rsidP="00CA2629">
            <w:pPr>
              <w:pStyle w:val="T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25" w:type="pct"/>
            <w:tcBorders>
              <w:top w:val="nil"/>
              <w:left w:val="nil"/>
              <w:bottom w:val="nil"/>
              <w:right w:val="nil"/>
            </w:tcBorders>
            <w:shd w:val="clear" w:color="auto" w:fill="auto"/>
            <w:vAlign w:val="bottom"/>
          </w:tcPr>
          <w:p w:rsidR="00CA2629" w:rsidRPr="0042491E" w:rsidRDefault="00CA2629" w:rsidP="00CA2629">
            <w:pPr>
              <w:pStyle w:val="T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21" w:type="pct"/>
            <w:tcBorders>
              <w:top w:val="nil"/>
              <w:left w:val="nil"/>
              <w:bottom w:val="nil"/>
              <w:right w:val="nil"/>
            </w:tcBorders>
            <w:shd w:val="clear" w:color="auto" w:fill="auto"/>
            <w:vAlign w:val="bottom"/>
          </w:tcPr>
          <w:p w:rsidR="00CA2629" w:rsidRPr="0042491E" w:rsidRDefault="00CA2629" w:rsidP="00CA2629">
            <w:pPr>
              <w:pStyle w:val="T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22" w:type="pct"/>
            <w:tcBorders>
              <w:top w:val="nil"/>
              <w:left w:val="nil"/>
              <w:bottom w:val="nil"/>
              <w:right w:val="nil"/>
            </w:tcBorders>
            <w:shd w:val="clear" w:color="auto" w:fill="auto"/>
            <w:vAlign w:val="bottom"/>
          </w:tcPr>
          <w:p w:rsidR="00CA2629" w:rsidRPr="0042491E" w:rsidRDefault="00CA2629" w:rsidP="00CA2629">
            <w:pPr>
              <w:pStyle w:val="T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22" w:type="pct"/>
            <w:tcBorders>
              <w:top w:val="nil"/>
              <w:left w:val="nil"/>
              <w:bottom w:val="nil"/>
              <w:right w:val="nil"/>
            </w:tcBorders>
            <w:shd w:val="clear" w:color="auto" w:fill="auto"/>
            <w:vAlign w:val="bottom"/>
          </w:tcPr>
          <w:p w:rsidR="00CA2629" w:rsidRPr="0042491E" w:rsidRDefault="00CA2629" w:rsidP="00CA2629">
            <w:pPr>
              <w:pStyle w:val="T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95"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7.009.632</w:t>
            </w:r>
          </w:p>
        </w:tc>
        <w:tc>
          <w:tcPr>
            <w:tcW w:w="597"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bCs/>
                <w:sz w:val="17"/>
                <w:szCs w:val="17"/>
                <w:lang w:val="hr-HR"/>
              </w:rPr>
            </w:pPr>
            <w:r w:rsidRPr="004E0A21">
              <w:rPr>
                <w:rFonts w:asciiTheme="minorHAnsi" w:hAnsiTheme="minorHAnsi" w:cs="Arial"/>
                <w:spacing w:val="-2"/>
                <w:sz w:val="17"/>
                <w:szCs w:val="17"/>
                <w:lang w:val="hr-HR"/>
              </w:rPr>
              <w:t>7.009.632</w:t>
            </w:r>
          </w:p>
        </w:tc>
      </w:tr>
      <w:tr w:rsidR="00E20AC8" w:rsidRPr="0042491E" w:rsidTr="00361B04">
        <w:tc>
          <w:tcPr>
            <w:tcW w:w="1198" w:type="pct"/>
          </w:tcPr>
          <w:p w:rsidR="00CA2629" w:rsidRPr="0042491E" w:rsidRDefault="00CA2629" w:rsidP="00CA2629">
            <w:pPr>
              <w:pStyle w:val="TT"/>
              <w:rPr>
                <w:rFonts w:asciiTheme="minorHAnsi" w:hAnsiTheme="minorHAnsi" w:cs="Arial"/>
                <w:sz w:val="17"/>
                <w:szCs w:val="17"/>
                <w:lang w:val="hr-HR"/>
              </w:rPr>
            </w:pPr>
            <w:r w:rsidRPr="0042491E">
              <w:rPr>
                <w:rFonts w:asciiTheme="minorHAnsi" w:hAnsiTheme="minorHAnsi" w:cs="Arial"/>
                <w:sz w:val="17"/>
                <w:szCs w:val="17"/>
                <w:lang w:val="hr-HR"/>
              </w:rPr>
              <w:t>Zadržana dobit i rezerve</w:t>
            </w:r>
          </w:p>
        </w:tc>
        <w:tc>
          <w:tcPr>
            <w:tcW w:w="519" w:type="pct"/>
            <w:tcBorders>
              <w:top w:val="nil"/>
              <w:left w:val="nil"/>
              <w:bottom w:val="nil"/>
              <w:right w:val="nil"/>
            </w:tcBorders>
            <w:shd w:val="clear" w:color="auto" w:fill="auto"/>
            <w:vAlign w:val="bottom"/>
          </w:tcPr>
          <w:p w:rsidR="00CA2629" w:rsidRPr="0042491E" w:rsidRDefault="00CA2629" w:rsidP="00CA2629">
            <w:pPr>
              <w:pStyle w:val="T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25" w:type="pct"/>
            <w:tcBorders>
              <w:top w:val="nil"/>
              <w:left w:val="nil"/>
              <w:bottom w:val="nil"/>
              <w:right w:val="nil"/>
            </w:tcBorders>
            <w:shd w:val="clear" w:color="auto" w:fill="auto"/>
            <w:vAlign w:val="bottom"/>
          </w:tcPr>
          <w:p w:rsidR="00CA2629" w:rsidRPr="0042491E" w:rsidRDefault="00CA2629" w:rsidP="00CA2629">
            <w:pPr>
              <w:pStyle w:val="T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21" w:type="pct"/>
            <w:tcBorders>
              <w:top w:val="nil"/>
              <w:left w:val="nil"/>
              <w:bottom w:val="nil"/>
              <w:right w:val="nil"/>
            </w:tcBorders>
            <w:shd w:val="clear" w:color="auto" w:fill="auto"/>
            <w:vAlign w:val="bottom"/>
          </w:tcPr>
          <w:p w:rsidR="00CA2629" w:rsidRPr="0042491E" w:rsidRDefault="00CA2629" w:rsidP="00CA2629">
            <w:pPr>
              <w:pStyle w:val="T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22" w:type="pct"/>
            <w:tcBorders>
              <w:top w:val="nil"/>
              <w:left w:val="nil"/>
              <w:bottom w:val="nil"/>
              <w:right w:val="nil"/>
            </w:tcBorders>
            <w:shd w:val="clear" w:color="auto" w:fill="auto"/>
            <w:vAlign w:val="bottom"/>
          </w:tcPr>
          <w:p w:rsidR="00CA2629" w:rsidRPr="0042491E" w:rsidRDefault="00CA2629" w:rsidP="00CA2629">
            <w:pPr>
              <w:pStyle w:val="T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22" w:type="pct"/>
            <w:tcBorders>
              <w:top w:val="nil"/>
              <w:left w:val="nil"/>
              <w:bottom w:val="nil"/>
              <w:right w:val="nil"/>
            </w:tcBorders>
            <w:shd w:val="clear" w:color="auto" w:fill="auto"/>
            <w:vAlign w:val="bottom"/>
          </w:tcPr>
          <w:p w:rsidR="00CA2629" w:rsidRPr="0042491E" w:rsidRDefault="00CA2629" w:rsidP="00CA2629">
            <w:pPr>
              <w:pStyle w:val="T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95"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2.996.968</w:t>
            </w:r>
          </w:p>
        </w:tc>
        <w:tc>
          <w:tcPr>
            <w:tcW w:w="597" w:type="pct"/>
            <w:tcBorders>
              <w:top w:val="nil"/>
              <w:left w:val="nil"/>
              <w:bottom w:val="nil"/>
              <w:right w:val="nil"/>
            </w:tcBorders>
            <w:shd w:val="clear" w:color="auto" w:fill="auto"/>
            <w:vAlign w:val="bottom"/>
          </w:tcPr>
          <w:p w:rsidR="00CA2629" w:rsidRPr="0042491E" w:rsidRDefault="00CA2629" w:rsidP="00CA2629">
            <w:pPr>
              <w:jc w:val="right"/>
              <w:rPr>
                <w:rFonts w:asciiTheme="minorHAnsi" w:hAnsiTheme="minorHAnsi" w:cs="Arial"/>
                <w:bCs/>
                <w:sz w:val="17"/>
                <w:szCs w:val="17"/>
                <w:lang w:val="hr-HR"/>
              </w:rPr>
            </w:pPr>
            <w:r w:rsidRPr="004E0A21">
              <w:rPr>
                <w:rFonts w:asciiTheme="minorHAnsi" w:hAnsiTheme="minorHAnsi" w:cs="Arial"/>
                <w:spacing w:val="-2"/>
                <w:sz w:val="17"/>
                <w:szCs w:val="17"/>
                <w:lang w:val="hr-HR"/>
              </w:rPr>
              <w:t>2.996.968</w:t>
            </w:r>
          </w:p>
        </w:tc>
      </w:tr>
      <w:tr w:rsidR="00E20AC8" w:rsidRPr="0042491E" w:rsidTr="00361B04">
        <w:tc>
          <w:tcPr>
            <w:tcW w:w="1198" w:type="pct"/>
          </w:tcPr>
          <w:p w:rsidR="00CA2629" w:rsidRPr="0042491E" w:rsidRDefault="00CA2629" w:rsidP="00CA2629">
            <w:pPr>
              <w:pStyle w:val="TT"/>
              <w:rPr>
                <w:rFonts w:asciiTheme="minorHAnsi" w:hAnsiTheme="minorHAnsi" w:cs="Arial"/>
                <w:sz w:val="17"/>
                <w:szCs w:val="17"/>
                <w:lang w:val="hr-HR"/>
              </w:rPr>
            </w:pPr>
            <w:r w:rsidRPr="0042491E">
              <w:rPr>
                <w:rFonts w:asciiTheme="minorHAnsi" w:hAnsiTheme="minorHAnsi" w:cs="Arial"/>
                <w:sz w:val="17"/>
                <w:szCs w:val="17"/>
                <w:lang w:val="hr-HR"/>
              </w:rPr>
              <w:t>Ostale rezerve</w:t>
            </w:r>
          </w:p>
        </w:tc>
        <w:tc>
          <w:tcPr>
            <w:tcW w:w="519" w:type="pct"/>
            <w:tcBorders>
              <w:top w:val="nil"/>
              <w:left w:val="nil"/>
              <w:right w:val="nil"/>
            </w:tcBorders>
            <w:shd w:val="clear" w:color="auto" w:fill="auto"/>
            <w:vAlign w:val="bottom"/>
          </w:tcPr>
          <w:p w:rsidR="00CA2629" w:rsidRPr="0042491E" w:rsidRDefault="00CA2629" w:rsidP="00CA2629">
            <w:pPr>
              <w:pStyle w:val="T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25" w:type="pct"/>
            <w:tcBorders>
              <w:top w:val="nil"/>
              <w:left w:val="nil"/>
              <w:right w:val="nil"/>
            </w:tcBorders>
            <w:shd w:val="clear" w:color="auto" w:fill="auto"/>
            <w:vAlign w:val="bottom"/>
          </w:tcPr>
          <w:p w:rsidR="00CA2629" w:rsidRPr="0042491E" w:rsidRDefault="00CA2629" w:rsidP="00CA2629">
            <w:pPr>
              <w:pStyle w:val="T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21" w:type="pct"/>
            <w:tcBorders>
              <w:top w:val="nil"/>
              <w:left w:val="nil"/>
              <w:right w:val="nil"/>
            </w:tcBorders>
            <w:shd w:val="clear" w:color="auto" w:fill="auto"/>
            <w:vAlign w:val="bottom"/>
          </w:tcPr>
          <w:p w:rsidR="00CA2629" w:rsidRPr="0042491E" w:rsidRDefault="00CA2629" w:rsidP="00CA2629">
            <w:pPr>
              <w:pStyle w:val="T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22" w:type="pct"/>
            <w:tcBorders>
              <w:top w:val="nil"/>
              <w:left w:val="nil"/>
              <w:right w:val="nil"/>
            </w:tcBorders>
            <w:shd w:val="clear" w:color="auto" w:fill="auto"/>
            <w:vAlign w:val="bottom"/>
          </w:tcPr>
          <w:p w:rsidR="00CA2629" w:rsidRPr="0042491E" w:rsidRDefault="00CA2629" w:rsidP="00CA2629">
            <w:pPr>
              <w:pStyle w:val="T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22" w:type="pct"/>
            <w:tcBorders>
              <w:top w:val="nil"/>
              <w:left w:val="nil"/>
              <w:right w:val="nil"/>
            </w:tcBorders>
            <w:shd w:val="clear" w:color="auto" w:fill="auto"/>
            <w:vAlign w:val="bottom"/>
          </w:tcPr>
          <w:p w:rsidR="00CA2629" w:rsidRPr="0042491E" w:rsidRDefault="00CA2629" w:rsidP="00CA2629">
            <w:pPr>
              <w:pStyle w:val="T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95" w:type="pct"/>
            <w:tcBorders>
              <w:top w:val="nil"/>
              <w:left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94.683</w:t>
            </w:r>
          </w:p>
        </w:tc>
        <w:tc>
          <w:tcPr>
            <w:tcW w:w="597" w:type="pct"/>
            <w:tcBorders>
              <w:top w:val="nil"/>
              <w:left w:val="nil"/>
              <w:right w:val="nil"/>
            </w:tcBorders>
            <w:shd w:val="clear" w:color="auto" w:fill="auto"/>
            <w:vAlign w:val="bottom"/>
          </w:tcPr>
          <w:p w:rsidR="00CA2629" w:rsidRPr="0042491E" w:rsidRDefault="00CA2629" w:rsidP="00CA2629">
            <w:pPr>
              <w:jc w:val="right"/>
              <w:rPr>
                <w:rFonts w:asciiTheme="minorHAnsi" w:hAnsiTheme="minorHAnsi" w:cs="Arial"/>
                <w:bCs/>
                <w:sz w:val="17"/>
                <w:szCs w:val="17"/>
                <w:lang w:val="hr-HR"/>
              </w:rPr>
            </w:pPr>
            <w:r w:rsidRPr="004E0A21">
              <w:rPr>
                <w:rFonts w:asciiTheme="minorHAnsi" w:hAnsiTheme="minorHAnsi" w:cs="Arial"/>
                <w:spacing w:val="-2"/>
                <w:sz w:val="17"/>
                <w:szCs w:val="17"/>
                <w:lang w:val="hr-HR"/>
              </w:rPr>
              <w:t>94.683</w:t>
            </w:r>
          </w:p>
        </w:tc>
      </w:tr>
      <w:tr w:rsidR="00E20AC8" w:rsidRPr="0042491E" w:rsidTr="00361B04">
        <w:tc>
          <w:tcPr>
            <w:tcW w:w="1198" w:type="pct"/>
          </w:tcPr>
          <w:p w:rsidR="00CA2629" w:rsidRPr="0042491E" w:rsidRDefault="00CA2629" w:rsidP="00CA2629">
            <w:pPr>
              <w:pStyle w:val="TT"/>
              <w:rPr>
                <w:rFonts w:asciiTheme="minorHAnsi" w:hAnsiTheme="minorHAnsi" w:cs="Arial"/>
                <w:sz w:val="17"/>
                <w:szCs w:val="17"/>
                <w:lang w:val="hr-HR"/>
              </w:rPr>
            </w:pPr>
            <w:r w:rsidRPr="0042491E">
              <w:rPr>
                <w:rFonts w:asciiTheme="minorHAnsi" w:hAnsiTheme="minorHAnsi" w:cs="Arial"/>
                <w:sz w:val="17"/>
                <w:szCs w:val="17"/>
                <w:lang w:val="hr-HR"/>
              </w:rPr>
              <w:t>Dobit tekuće godine</w:t>
            </w:r>
          </w:p>
        </w:tc>
        <w:tc>
          <w:tcPr>
            <w:tcW w:w="519" w:type="pct"/>
            <w:tcBorders>
              <w:top w:val="nil"/>
              <w:left w:val="nil"/>
              <w:right w:val="nil"/>
            </w:tcBorders>
            <w:shd w:val="clear" w:color="auto" w:fill="auto"/>
            <w:vAlign w:val="bottom"/>
          </w:tcPr>
          <w:p w:rsidR="00CA2629" w:rsidRPr="0042491E" w:rsidRDefault="00CA2629" w:rsidP="00CA2629">
            <w:pPr>
              <w:pStyle w:val="CommentTex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25" w:type="pct"/>
            <w:tcBorders>
              <w:top w:val="nil"/>
              <w:left w:val="nil"/>
              <w:right w:val="nil"/>
            </w:tcBorders>
            <w:shd w:val="clear" w:color="auto" w:fill="auto"/>
            <w:vAlign w:val="bottom"/>
          </w:tcPr>
          <w:p w:rsidR="00CA2629" w:rsidRPr="0042491E" w:rsidRDefault="00CA2629" w:rsidP="00CA2629">
            <w:pPr>
              <w:pStyle w:val="CommentTex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21" w:type="pct"/>
            <w:tcBorders>
              <w:top w:val="nil"/>
              <w:left w:val="nil"/>
              <w:right w:val="nil"/>
            </w:tcBorders>
            <w:shd w:val="clear" w:color="auto" w:fill="auto"/>
            <w:vAlign w:val="bottom"/>
          </w:tcPr>
          <w:p w:rsidR="00CA2629" w:rsidRPr="0042491E" w:rsidRDefault="00CA2629" w:rsidP="00CA2629">
            <w:pPr>
              <w:pStyle w:val="CommentTex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22" w:type="pct"/>
            <w:tcBorders>
              <w:top w:val="nil"/>
              <w:left w:val="nil"/>
              <w:right w:val="nil"/>
            </w:tcBorders>
            <w:shd w:val="clear" w:color="auto" w:fill="auto"/>
            <w:vAlign w:val="bottom"/>
          </w:tcPr>
          <w:p w:rsidR="00CA2629" w:rsidRPr="0042491E" w:rsidRDefault="00CA2629" w:rsidP="00CA2629">
            <w:pPr>
              <w:pStyle w:val="CommentTex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22" w:type="pct"/>
            <w:tcBorders>
              <w:top w:val="nil"/>
              <w:left w:val="nil"/>
              <w:right w:val="nil"/>
            </w:tcBorders>
            <w:shd w:val="clear" w:color="auto" w:fill="auto"/>
            <w:vAlign w:val="bottom"/>
          </w:tcPr>
          <w:p w:rsidR="00CA2629" w:rsidRPr="0042491E" w:rsidRDefault="00CA2629" w:rsidP="00CA2629">
            <w:pPr>
              <w:pStyle w:val="CommentTex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95" w:type="pct"/>
            <w:tcBorders>
              <w:top w:val="nil"/>
              <w:left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162.201</w:t>
            </w:r>
          </w:p>
        </w:tc>
        <w:tc>
          <w:tcPr>
            <w:tcW w:w="597" w:type="pct"/>
            <w:tcBorders>
              <w:top w:val="nil"/>
              <w:left w:val="nil"/>
              <w:right w:val="nil"/>
            </w:tcBorders>
            <w:shd w:val="clear" w:color="auto" w:fill="auto"/>
            <w:vAlign w:val="bottom"/>
          </w:tcPr>
          <w:p w:rsidR="00CA2629" w:rsidRPr="0042491E" w:rsidRDefault="00CA2629" w:rsidP="00CA2629">
            <w:pPr>
              <w:jc w:val="right"/>
              <w:rPr>
                <w:rFonts w:asciiTheme="minorHAnsi" w:hAnsiTheme="minorHAnsi" w:cs="Arial"/>
                <w:bCs/>
                <w:sz w:val="17"/>
                <w:szCs w:val="17"/>
                <w:lang w:val="hr-HR"/>
              </w:rPr>
            </w:pPr>
            <w:r w:rsidRPr="004E0A21">
              <w:rPr>
                <w:rFonts w:asciiTheme="minorHAnsi" w:hAnsiTheme="minorHAnsi" w:cs="Arial"/>
                <w:spacing w:val="-2"/>
                <w:sz w:val="17"/>
                <w:szCs w:val="17"/>
                <w:lang w:val="hr-HR"/>
              </w:rPr>
              <w:t>162.201</w:t>
            </w:r>
          </w:p>
        </w:tc>
      </w:tr>
      <w:tr w:rsidR="00E20AC8" w:rsidRPr="0042491E" w:rsidTr="00361B04">
        <w:trPr>
          <w:trHeight w:val="130"/>
        </w:trPr>
        <w:tc>
          <w:tcPr>
            <w:tcW w:w="1198" w:type="pct"/>
          </w:tcPr>
          <w:p w:rsidR="00CA2629" w:rsidRPr="0042491E" w:rsidRDefault="00CA2629" w:rsidP="00CA2629">
            <w:pPr>
              <w:pStyle w:val="Thin"/>
              <w:rPr>
                <w:rFonts w:asciiTheme="minorHAnsi" w:hAnsiTheme="minorHAnsi" w:cs="Arial"/>
                <w:sz w:val="17"/>
                <w:szCs w:val="17"/>
                <w:lang w:val="hr-HR"/>
              </w:rPr>
            </w:pPr>
          </w:p>
        </w:tc>
        <w:tc>
          <w:tcPr>
            <w:tcW w:w="519" w:type="pct"/>
            <w:tcBorders>
              <w:bottom w:val="single" w:sz="6" w:space="0" w:color="auto"/>
            </w:tcBorders>
            <w:vAlign w:val="bottom"/>
          </w:tcPr>
          <w:p w:rsidR="00CA2629" w:rsidRPr="0042491E" w:rsidRDefault="00CA2629" w:rsidP="00CA2629">
            <w:pPr>
              <w:pStyle w:val="Thin"/>
              <w:jc w:val="right"/>
              <w:rPr>
                <w:rFonts w:asciiTheme="minorHAnsi" w:hAnsiTheme="minorHAnsi" w:cs="Arial"/>
                <w:spacing w:val="-2"/>
                <w:sz w:val="17"/>
                <w:szCs w:val="17"/>
                <w:lang w:val="hr-HR"/>
              </w:rPr>
            </w:pPr>
          </w:p>
        </w:tc>
        <w:tc>
          <w:tcPr>
            <w:tcW w:w="525" w:type="pct"/>
            <w:tcBorders>
              <w:bottom w:val="single" w:sz="6" w:space="0" w:color="auto"/>
            </w:tcBorders>
            <w:vAlign w:val="bottom"/>
          </w:tcPr>
          <w:p w:rsidR="00CA2629" w:rsidRPr="0042491E" w:rsidRDefault="00CA2629" w:rsidP="00CA2629">
            <w:pPr>
              <w:pStyle w:val="Thin"/>
              <w:jc w:val="right"/>
              <w:rPr>
                <w:rFonts w:asciiTheme="minorHAnsi" w:hAnsiTheme="minorHAnsi" w:cs="Arial"/>
                <w:spacing w:val="-2"/>
                <w:sz w:val="17"/>
                <w:szCs w:val="17"/>
                <w:lang w:val="hr-HR"/>
              </w:rPr>
            </w:pPr>
          </w:p>
        </w:tc>
        <w:tc>
          <w:tcPr>
            <w:tcW w:w="521" w:type="pct"/>
            <w:tcBorders>
              <w:bottom w:val="single" w:sz="6" w:space="0" w:color="auto"/>
            </w:tcBorders>
            <w:vAlign w:val="bottom"/>
          </w:tcPr>
          <w:p w:rsidR="00CA2629" w:rsidRPr="0042491E" w:rsidRDefault="00CA2629" w:rsidP="00CA2629">
            <w:pPr>
              <w:pStyle w:val="Thin"/>
              <w:jc w:val="right"/>
              <w:rPr>
                <w:rFonts w:asciiTheme="minorHAnsi" w:hAnsiTheme="minorHAnsi" w:cs="Arial"/>
                <w:spacing w:val="-2"/>
                <w:sz w:val="17"/>
                <w:szCs w:val="17"/>
                <w:lang w:val="hr-HR"/>
              </w:rPr>
            </w:pPr>
          </w:p>
        </w:tc>
        <w:tc>
          <w:tcPr>
            <w:tcW w:w="522" w:type="pct"/>
            <w:tcBorders>
              <w:bottom w:val="single" w:sz="6" w:space="0" w:color="auto"/>
            </w:tcBorders>
            <w:vAlign w:val="bottom"/>
          </w:tcPr>
          <w:p w:rsidR="00CA2629" w:rsidRPr="0042491E" w:rsidRDefault="00CA2629" w:rsidP="00CA2629">
            <w:pPr>
              <w:pStyle w:val="Thin"/>
              <w:jc w:val="right"/>
              <w:rPr>
                <w:rFonts w:asciiTheme="minorHAnsi" w:hAnsiTheme="minorHAnsi" w:cs="Arial"/>
                <w:spacing w:val="-2"/>
                <w:sz w:val="17"/>
                <w:szCs w:val="17"/>
                <w:lang w:val="hr-HR"/>
              </w:rPr>
            </w:pPr>
          </w:p>
        </w:tc>
        <w:tc>
          <w:tcPr>
            <w:tcW w:w="522" w:type="pct"/>
            <w:tcBorders>
              <w:bottom w:val="single" w:sz="6" w:space="0" w:color="auto"/>
            </w:tcBorders>
            <w:vAlign w:val="bottom"/>
          </w:tcPr>
          <w:p w:rsidR="00CA2629" w:rsidRPr="0042491E" w:rsidRDefault="00CA2629" w:rsidP="00CA2629">
            <w:pPr>
              <w:pStyle w:val="Thin"/>
              <w:jc w:val="right"/>
              <w:rPr>
                <w:rFonts w:asciiTheme="minorHAnsi" w:hAnsiTheme="minorHAnsi" w:cs="Arial"/>
                <w:spacing w:val="-2"/>
                <w:sz w:val="17"/>
                <w:szCs w:val="17"/>
                <w:lang w:val="hr-HR"/>
              </w:rPr>
            </w:pPr>
          </w:p>
        </w:tc>
        <w:tc>
          <w:tcPr>
            <w:tcW w:w="595" w:type="pct"/>
            <w:tcBorders>
              <w:bottom w:val="single" w:sz="6" w:space="0" w:color="auto"/>
            </w:tcBorders>
            <w:vAlign w:val="bottom"/>
          </w:tcPr>
          <w:p w:rsidR="00CA2629" w:rsidRPr="0042491E" w:rsidRDefault="00CA2629" w:rsidP="00CA2629">
            <w:pPr>
              <w:pStyle w:val="Thin"/>
              <w:jc w:val="right"/>
              <w:rPr>
                <w:rFonts w:asciiTheme="minorHAnsi" w:hAnsiTheme="minorHAnsi" w:cs="Arial"/>
                <w:spacing w:val="-2"/>
                <w:sz w:val="17"/>
                <w:szCs w:val="17"/>
                <w:lang w:val="hr-HR"/>
              </w:rPr>
            </w:pPr>
          </w:p>
        </w:tc>
        <w:tc>
          <w:tcPr>
            <w:tcW w:w="597" w:type="pct"/>
            <w:tcBorders>
              <w:bottom w:val="single" w:sz="6" w:space="0" w:color="auto"/>
            </w:tcBorders>
            <w:vAlign w:val="bottom"/>
          </w:tcPr>
          <w:p w:rsidR="00CA2629" w:rsidRPr="0042491E" w:rsidRDefault="00CA2629" w:rsidP="00CA2629">
            <w:pPr>
              <w:pStyle w:val="Thin"/>
              <w:jc w:val="right"/>
              <w:rPr>
                <w:rFonts w:asciiTheme="minorHAnsi" w:hAnsiTheme="minorHAnsi" w:cs="Arial"/>
                <w:spacing w:val="-2"/>
                <w:sz w:val="17"/>
                <w:szCs w:val="17"/>
                <w:lang w:val="hr-HR"/>
              </w:rPr>
            </w:pPr>
          </w:p>
        </w:tc>
      </w:tr>
      <w:tr w:rsidR="00E20AC8" w:rsidRPr="0042491E" w:rsidTr="00361B04">
        <w:tc>
          <w:tcPr>
            <w:tcW w:w="1198" w:type="pct"/>
          </w:tcPr>
          <w:p w:rsidR="00CA2629" w:rsidRPr="0042491E" w:rsidRDefault="00CA2629" w:rsidP="00CA2629">
            <w:pPr>
              <w:pStyle w:val="TT"/>
              <w:rPr>
                <w:rFonts w:asciiTheme="minorHAnsi" w:hAnsiTheme="minorHAnsi" w:cs="Arial"/>
                <w:sz w:val="17"/>
                <w:szCs w:val="17"/>
                <w:lang w:val="hr-HR"/>
              </w:rPr>
            </w:pPr>
            <w:r w:rsidRPr="0042491E">
              <w:rPr>
                <w:rFonts w:asciiTheme="minorHAnsi" w:hAnsiTheme="minorHAnsi" w:cs="Arial"/>
                <w:b/>
                <w:bCs/>
                <w:sz w:val="17"/>
                <w:szCs w:val="17"/>
                <w:lang w:val="hr-HR"/>
              </w:rPr>
              <w:t>Ukupni kapital koji pripada vlasnicima društva</w:t>
            </w:r>
          </w:p>
        </w:tc>
        <w:tc>
          <w:tcPr>
            <w:tcW w:w="519" w:type="pct"/>
            <w:tcBorders>
              <w:top w:val="nil"/>
              <w:left w:val="nil"/>
              <w:bottom w:val="single" w:sz="12" w:space="0" w:color="auto"/>
              <w:right w:val="nil"/>
            </w:tcBorders>
            <w:shd w:val="clear" w:color="auto" w:fill="auto"/>
            <w:vAlign w:val="bottom"/>
          </w:tcPr>
          <w:p w:rsidR="00CA2629" w:rsidRPr="0042491E" w:rsidRDefault="00CA2629" w:rsidP="00CA2629">
            <w:pPr>
              <w:pStyle w:val="Tot"/>
              <w:jc w:val="right"/>
              <w:rPr>
                <w:rFonts w:asciiTheme="minorHAnsi" w:hAnsiTheme="minorHAnsi" w:cs="Arial"/>
                <w:b/>
                <w:bCs/>
                <w:spacing w:val="-2"/>
                <w:sz w:val="17"/>
                <w:szCs w:val="17"/>
                <w:lang w:val="hr-HR"/>
              </w:rPr>
            </w:pPr>
            <w:r>
              <w:rPr>
                <w:rFonts w:asciiTheme="minorHAnsi" w:hAnsiTheme="minorHAnsi" w:cs="Arial"/>
                <w:b/>
                <w:bCs/>
                <w:spacing w:val="-2"/>
                <w:sz w:val="17"/>
                <w:szCs w:val="17"/>
                <w:lang w:val="hr-HR"/>
              </w:rPr>
              <w:t>-</w:t>
            </w:r>
          </w:p>
        </w:tc>
        <w:tc>
          <w:tcPr>
            <w:tcW w:w="525" w:type="pct"/>
            <w:tcBorders>
              <w:top w:val="nil"/>
              <w:left w:val="nil"/>
              <w:bottom w:val="single" w:sz="12" w:space="0" w:color="auto"/>
              <w:right w:val="nil"/>
            </w:tcBorders>
            <w:shd w:val="clear" w:color="auto" w:fill="auto"/>
            <w:vAlign w:val="bottom"/>
          </w:tcPr>
          <w:p w:rsidR="00CA2629" w:rsidRPr="0042491E" w:rsidRDefault="00CA2629" w:rsidP="00CA2629">
            <w:pPr>
              <w:pStyle w:val="Tot"/>
              <w:jc w:val="right"/>
              <w:rPr>
                <w:rFonts w:asciiTheme="minorHAnsi" w:hAnsiTheme="minorHAnsi" w:cs="Arial"/>
                <w:b/>
                <w:bCs/>
                <w:spacing w:val="-2"/>
                <w:sz w:val="17"/>
                <w:szCs w:val="17"/>
                <w:lang w:val="hr-HR"/>
              </w:rPr>
            </w:pPr>
            <w:r>
              <w:rPr>
                <w:rFonts w:asciiTheme="minorHAnsi" w:hAnsiTheme="minorHAnsi" w:cs="Arial"/>
                <w:b/>
                <w:bCs/>
                <w:spacing w:val="-2"/>
                <w:sz w:val="17"/>
                <w:szCs w:val="17"/>
                <w:lang w:val="hr-HR"/>
              </w:rPr>
              <w:t>-</w:t>
            </w:r>
          </w:p>
        </w:tc>
        <w:tc>
          <w:tcPr>
            <w:tcW w:w="521" w:type="pct"/>
            <w:tcBorders>
              <w:top w:val="nil"/>
              <w:left w:val="nil"/>
              <w:bottom w:val="single" w:sz="12" w:space="0" w:color="auto"/>
              <w:right w:val="nil"/>
            </w:tcBorders>
            <w:shd w:val="clear" w:color="auto" w:fill="auto"/>
            <w:vAlign w:val="bottom"/>
          </w:tcPr>
          <w:p w:rsidR="00CA2629" w:rsidRPr="0042491E" w:rsidRDefault="00CA2629" w:rsidP="00CA2629">
            <w:pPr>
              <w:pStyle w:val="Tot"/>
              <w:jc w:val="right"/>
              <w:rPr>
                <w:rFonts w:asciiTheme="minorHAnsi" w:hAnsiTheme="minorHAnsi" w:cs="Arial"/>
                <w:b/>
                <w:bCs/>
                <w:spacing w:val="-2"/>
                <w:sz w:val="17"/>
                <w:szCs w:val="17"/>
                <w:lang w:val="hr-HR"/>
              </w:rPr>
            </w:pPr>
            <w:r>
              <w:rPr>
                <w:rFonts w:asciiTheme="minorHAnsi" w:hAnsiTheme="minorHAnsi" w:cs="Arial"/>
                <w:b/>
                <w:bCs/>
                <w:spacing w:val="-2"/>
                <w:sz w:val="17"/>
                <w:szCs w:val="17"/>
                <w:lang w:val="hr-HR"/>
              </w:rPr>
              <w:t>-</w:t>
            </w:r>
          </w:p>
        </w:tc>
        <w:tc>
          <w:tcPr>
            <w:tcW w:w="522" w:type="pct"/>
            <w:tcBorders>
              <w:top w:val="nil"/>
              <w:left w:val="nil"/>
              <w:bottom w:val="single" w:sz="12" w:space="0" w:color="auto"/>
              <w:right w:val="nil"/>
            </w:tcBorders>
            <w:shd w:val="clear" w:color="auto" w:fill="auto"/>
            <w:vAlign w:val="bottom"/>
          </w:tcPr>
          <w:p w:rsidR="00CA2629" w:rsidRPr="0042491E" w:rsidRDefault="00CA2629" w:rsidP="00CA2629">
            <w:pPr>
              <w:pStyle w:val="Tot"/>
              <w:jc w:val="right"/>
              <w:rPr>
                <w:rFonts w:asciiTheme="minorHAnsi" w:hAnsiTheme="minorHAnsi" w:cs="Arial"/>
                <w:b/>
                <w:bCs/>
                <w:spacing w:val="-2"/>
                <w:sz w:val="17"/>
                <w:szCs w:val="17"/>
                <w:lang w:val="hr-HR"/>
              </w:rPr>
            </w:pPr>
            <w:r>
              <w:rPr>
                <w:rFonts w:asciiTheme="minorHAnsi" w:hAnsiTheme="minorHAnsi" w:cs="Arial"/>
                <w:b/>
                <w:bCs/>
                <w:spacing w:val="-2"/>
                <w:sz w:val="17"/>
                <w:szCs w:val="17"/>
                <w:lang w:val="hr-HR"/>
              </w:rPr>
              <w:t>-</w:t>
            </w:r>
          </w:p>
        </w:tc>
        <w:tc>
          <w:tcPr>
            <w:tcW w:w="522" w:type="pct"/>
            <w:tcBorders>
              <w:top w:val="nil"/>
              <w:left w:val="nil"/>
              <w:bottom w:val="single" w:sz="12" w:space="0" w:color="auto"/>
              <w:right w:val="nil"/>
            </w:tcBorders>
            <w:shd w:val="clear" w:color="auto" w:fill="auto"/>
            <w:vAlign w:val="bottom"/>
          </w:tcPr>
          <w:p w:rsidR="00CA2629" w:rsidRPr="0042491E" w:rsidRDefault="00CA2629" w:rsidP="00CA2629">
            <w:pPr>
              <w:pStyle w:val="Tot"/>
              <w:jc w:val="right"/>
              <w:rPr>
                <w:rFonts w:asciiTheme="minorHAnsi" w:hAnsiTheme="minorHAnsi" w:cs="Arial"/>
                <w:b/>
                <w:bCs/>
                <w:spacing w:val="-2"/>
                <w:sz w:val="17"/>
                <w:szCs w:val="17"/>
                <w:lang w:val="hr-HR"/>
              </w:rPr>
            </w:pPr>
            <w:r>
              <w:rPr>
                <w:rFonts w:asciiTheme="minorHAnsi" w:hAnsiTheme="minorHAnsi" w:cs="Arial"/>
                <w:b/>
                <w:bCs/>
                <w:spacing w:val="-2"/>
                <w:sz w:val="17"/>
                <w:szCs w:val="17"/>
                <w:lang w:val="hr-HR"/>
              </w:rPr>
              <w:t>-</w:t>
            </w:r>
          </w:p>
        </w:tc>
        <w:tc>
          <w:tcPr>
            <w:tcW w:w="595" w:type="pct"/>
            <w:tcBorders>
              <w:top w:val="nil"/>
              <w:left w:val="nil"/>
              <w:bottom w:val="single" w:sz="12" w:space="0" w:color="auto"/>
              <w:right w:val="nil"/>
            </w:tcBorders>
            <w:shd w:val="clear" w:color="auto" w:fill="auto"/>
            <w:vAlign w:val="bottom"/>
          </w:tcPr>
          <w:p w:rsidR="00CA2629" w:rsidRPr="0042491E" w:rsidRDefault="00CA2629" w:rsidP="00CA2629">
            <w:pPr>
              <w:jc w:val="right"/>
              <w:rPr>
                <w:rFonts w:asciiTheme="minorHAnsi" w:hAnsiTheme="minorHAnsi" w:cs="Arial"/>
                <w:b/>
                <w:sz w:val="17"/>
                <w:szCs w:val="17"/>
                <w:lang w:val="hr-HR"/>
              </w:rPr>
            </w:pPr>
            <w:r w:rsidRPr="003C4DC5">
              <w:rPr>
                <w:rFonts w:asciiTheme="minorHAnsi" w:hAnsiTheme="minorHAnsi" w:cs="Arial"/>
                <w:b/>
                <w:sz w:val="17"/>
                <w:szCs w:val="17"/>
                <w:lang w:val="hr-HR"/>
              </w:rPr>
              <w:t>10.263.484</w:t>
            </w:r>
          </w:p>
        </w:tc>
        <w:tc>
          <w:tcPr>
            <w:tcW w:w="597" w:type="pct"/>
            <w:tcBorders>
              <w:top w:val="nil"/>
              <w:left w:val="nil"/>
              <w:bottom w:val="single" w:sz="12" w:space="0" w:color="auto"/>
              <w:right w:val="nil"/>
            </w:tcBorders>
            <w:shd w:val="clear" w:color="auto" w:fill="auto"/>
            <w:vAlign w:val="bottom"/>
          </w:tcPr>
          <w:p w:rsidR="00CA2629" w:rsidRPr="0042491E" w:rsidRDefault="00CA2629" w:rsidP="00CA2629">
            <w:pPr>
              <w:jc w:val="right"/>
              <w:rPr>
                <w:rFonts w:asciiTheme="minorHAnsi" w:hAnsiTheme="minorHAnsi" w:cs="Arial"/>
                <w:b/>
                <w:bCs/>
                <w:sz w:val="17"/>
                <w:szCs w:val="17"/>
                <w:lang w:val="hr-HR"/>
              </w:rPr>
            </w:pPr>
            <w:r w:rsidRPr="003C4DC5">
              <w:rPr>
                <w:rFonts w:asciiTheme="minorHAnsi" w:hAnsiTheme="minorHAnsi" w:cs="Arial"/>
                <w:b/>
                <w:bCs/>
                <w:sz w:val="17"/>
                <w:szCs w:val="17"/>
                <w:lang w:val="hr-HR"/>
              </w:rPr>
              <w:t>10.263.484</w:t>
            </w:r>
          </w:p>
        </w:tc>
      </w:tr>
      <w:tr w:rsidR="00E20AC8" w:rsidRPr="0042491E" w:rsidTr="00361B04">
        <w:trPr>
          <w:trHeight w:hRule="exact" w:val="113"/>
        </w:trPr>
        <w:tc>
          <w:tcPr>
            <w:tcW w:w="1198" w:type="pct"/>
          </w:tcPr>
          <w:p w:rsidR="00CA2629" w:rsidRPr="0042491E" w:rsidRDefault="00CA2629" w:rsidP="00CA2629">
            <w:pPr>
              <w:pStyle w:val="TT"/>
              <w:rPr>
                <w:rFonts w:asciiTheme="minorHAnsi" w:hAnsiTheme="minorHAnsi" w:cs="Arial"/>
                <w:bCs/>
                <w:sz w:val="17"/>
                <w:szCs w:val="17"/>
                <w:lang w:val="hr-HR"/>
              </w:rPr>
            </w:pPr>
          </w:p>
        </w:tc>
        <w:tc>
          <w:tcPr>
            <w:tcW w:w="519" w:type="pct"/>
            <w:vAlign w:val="bottom"/>
          </w:tcPr>
          <w:p w:rsidR="00CA2629" w:rsidRPr="0042491E" w:rsidRDefault="00CA2629" w:rsidP="00CA2629">
            <w:pPr>
              <w:pStyle w:val="Tot"/>
              <w:jc w:val="right"/>
              <w:rPr>
                <w:rFonts w:asciiTheme="minorHAnsi" w:hAnsiTheme="minorHAnsi" w:cs="Arial"/>
                <w:bCs/>
                <w:spacing w:val="-2"/>
                <w:sz w:val="17"/>
                <w:szCs w:val="17"/>
                <w:lang w:val="hr-HR"/>
              </w:rPr>
            </w:pPr>
          </w:p>
        </w:tc>
        <w:tc>
          <w:tcPr>
            <w:tcW w:w="525" w:type="pct"/>
            <w:vAlign w:val="bottom"/>
          </w:tcPr>
          <w:p w:rsidR="00CA2629" w:rsidRPr="0042491E" w:rsidRDefault="00CA2629" w:rsidP="00CA2629">
            <w:pPr>
              <w:pStyle w:val="Tot"/>
              <w:jc w:val="right"/>
              <w:rPr>
                <w:rFonts w:asciiTheme="minorHAnsi" w:hAnsiTheme="minorHAnsi" w:cs="Arial"/>
                <w:bCs/>
                <w:spacing w:val="-2"/>
                <w:sz w:val="17"/>
                <w:szCs w:val="17"/>
                <w:lang w:val="hr-HR"/>
              </w:rPr>
            </w:pPr>
          </w:p>
        </w:tc>
        <w:tc>
          <w:tcPr>
            <w:tcW w:w="521" w:type="pct"/>
            <w:vAlign w:val="bottom"/>
          </w:tcPr>
          <w:p w:rsidR="00CA2629" w:rsidRPr="0042491E" w:rsidRDefault="00CA2629" w:rsidP="00CA2629">
            <w:pPr>
              <w:pStyle w:val="Tot"/>
              <w:jc w:val="right"/>
              <w:rPr>
                <w:rFonts w:asciiTheme="minorHAnsi" w:hAnsiTheme="minorHAnsi" w:cs="Arial"/>
                <w:bCs/>
                <w:spacing w:val="-2"/>
                <w:sz w:val="17"/>
                <w:szCs w:val="17"/>
                <w:lang w:val="hr-HR"/>
              </w:rPr>
            </w:pPr>
          </w:p>
        </w:tc>
        <w:tc>
          <w:tcPr>
            <w:tcW w:w="522" w:type="pct"/>
            <w:vAlign w:val="bottom"/>
          </w:tcPr>
          <w:p w:rsidR="00CA2629" w:rsidRPr="0042491E" w:rsidRDefault="00CA2629" w:rsidP="00CA2629">
            <w:pPr>
              <w:pStyle w:val="Tot"/>
              <w:jc w:val="right"/>
              <w:rPr>
                <w:rFonts w:asciiTheme="minorHAnsi" w:hAnsiTheme="minorHAnsi" w:cs="Arial"/>
                <w:bCs/>
                <w:spacing w:val="-2"/>
                <w:sz w:val="17"/>
                <w:szCs w:val="17"/>
                <w:lang w:val="hr-HR"/>
              </w:rPr>
            </w:pPr>
          </w:p>
        </w:tc>
        <w:tc>
          <w:tcPr>
            <w:tcW w:w="522" w:type="pct"/>
            <w:vAlign w:val="bottom"/>
          </w:tcPr>
          <w:p w:rsidR="00CA2629" w:rsidRPr="0042491E" w:rsidRDefault="00CA2629" w:rsidP="00CA2629">
            <w:pPr>
              <w:pStyle w:val="Tot"/>
              <w:jc w:val="right"/>
              <w:rPr>
                <w:rFonts w:asciiTheme="minorHAnsi" w:hAnsiTheme="minorHAnsi" w:cs="Arial"/>
                <w:bCs/>
                <w:spacing w:val="-2"/>
                <w:sz w:val="17"/>
                <w:szCs w:val="17"/>
                <w:lang w:val="hr-HR"/>
              </w:rPr>
            </w:pPr>
          </w:p>
        </w:tc>
        <w:tc>
          <w:tcPr>
            <w:tcW w:w="595" w:type="pct"/>
            <w:vAlign w:val="bottom"/>
          </w:tcPr>
          <w:p w:rsidR="00CA2629" w:rsidRPr="0042491E" w:rsidRDefault="00CA2629" w:rsidP="00CA2629">
            <w:pPr>
              <w:pStyle w:val="Tot"/>
              <w:tabs>
                <w:tab w:val="clear" w:pos="1202"/>
              </w:tabs>
              <w:jc w:val="right"/>
              <w:rPr>
                <w:rFonts w:asciiTheme="minorHAnsi" w:hAnsiTheme="minorHAnsi" w:cs="Arial"/>
                <w:bCs/>
                <w:spacing w:val="-2"/>
                <w:sz w:val="17"/>
                <w:szCs w:val="17"/>
                <w:lang w:val="hr-HR"/>
              </w:rPr>
            </w:pPr>
          </w:p>
        </w:tc>
        <w:tc>
          <w:tcPr>
            <w:tcW w:w="597" w:type="pct"/>
            <w:vAlign w:val="bottom"/>
          </w:tcPr>
          <w:p w:rsidR="00CA2629" w:rsidRPr="0042491E" w:rsidRDefault="00CA2629" w:rsidP="00CA2629">
            <w:pPr>
              <w:pStyle w:val="Tot"/>
              <w:tabs>
                <w:tab w:val="clear" w:pos="1202"/>
              </w:tabs>
              <w:jc w:val="right"/>
              <w:rPr>
                <w:rFonts w:asciiTheme="minorHAnsi" w:hAnsiTheme="minorHAnsi" w:cs="Arial"/>
                <w:bCs/>
                <w:spacing w:val="-2"/>
                <w:sz w:val="17"/>
                <w:szCs w:val="17"/>
                <w:lang w:val="hr-HR"/>
              </w:rPr>
            </w:pPr>
          </w:p>
        </w:tc>
      </w:tr>
      <w:tr w:rsidR="00E20AC8" w:rsidRPr="0042491E" w:rsidTr="00361B04">
        <w:tc>
          <w:tcPr>
            <w:tcW w:w="1198" w:type="pct"/>
          </w:tcPr>
          <w:p w:rsidR="00CA2629" w:rsidRPr="0042491E" w:rsidRDefault="00CA2629" w:rsidP="00CA2629">
            <w:pPr>
              <w:pStyle w:val="TT"/>
              <w:rPr>
                <w:rFonts w:asciiTheme="minorHAnsi" w:hAnsiTheme="minorHAnsi" w:cs="Arial"/>
                <w:sz w:val="17"/>
                <w:szCs w:val="17"/>
                <w:lang w:val="hr-HR"/>
              </w:rPr>
            </w:pPr>
            <w:r w:rsidRPr="0042491E">
              <w:rPr>
                <w:rFonts w:asciiTheme="minorHAnsi" w:hAnsiTheme="minorHAnsi" w:cs="Arial"/>
                <w:sz w:val="17"/>
                <w:szCs w:val="17"/>
                <w:lang w:val="hr-HR"/>
              </w:rPr>
              <w:t>Garantni fond</w:t>
            </w:r>
          </w:p>
        </w:tc>
        <w:tc>
          <w:tcPr>
            <w:tcW w:w="519" w:type="pct"/>
            <w:tcBorders>
              <w:top w:val="nil"/>
              <w:left w:val="nil"/>
              <w:right w:val="nil"/>
            </w:tcBorders>
            <w:shd w:val="clear" w:color="auto" w:fill="auto"/>
            <w:vAlign w:val="bottom"/>
          </w:tcPr>
          <w:p w:rsidR="00CA2629" w:rsidRPr="0042491E" w:rsidRDefault="00CA2629" w:rsidP="00CA2629">
            <w:pPr>
              <w:pStyle w:val="Tot"/>
              <w:jc w:val="right"/>
              <w:rPr>
                <w:rFonts w:asciiTheme="minorHAnsi" w:hAnsiTheme="minorHAnsi" w:cs="Arial"/>
                <w:spacing w:val="-2"/>
                <w:sz w:val="17"/>
                <w:szCs w:val="17"/>
                <w:lang w:val="hr-HR"/>
              </w:rPr>
            </w:pPr>
            <w:r>
              <w:rPr>
                <w:rFonts w:asciiTheme="minorHAnsi" w:hAnsiTheme="minorHAnsi" w:cs="Arial"/>
                <w:sz w:val="17"/>
                <w:szCs w:val="17"/>
                <w:lang w:val="hr-HR"/>
              </w:rPr>
              <w:t>-</w:t>
            </w:r>
          </w:p>
        </w:tc>
        <w:tc>
          <w:tcPr>
            <w:tcW w:w="525" w:type="pct"/>
            <w:tcBorders>
              <w:top w:val="nil"/>
              <w:left w:val="nil"/>
              <w:right w:val="nil"/>
            </w:tcBorders>
            <w:shd w:val="clear" w:color="auto" w:fill="auto"/>
            <w:vAlign w:val="bottom"/>
          </w:tcPr>
          <w:p w:rsidR="00CA2629" w:rsidRPr="0042491E" w:rsidRDefault="00CA2629" w:rsidP="00CA2629">
            <w:pPr>
              <w:pStyle w:val="Tot"/>
              <w:jc w:val="right"/>
              <w:rPr>
                <w:rFonts w:asciiTheme="minorHAnsi" w:hAnsiTheme="minorHAnsi" w:cs="Arial"/>
                <w:spacing w:val="-2"/>
                <w:sz w:val="17"/>
                <w:szCs w:val="17"/>
                <w:lang w:val="hr-HR"/>
              </w:rPr>
            </w:pPr>
            <w:r>
              <w:rPr>
                <w:rFonts w:asciiTheme="minorHAnsi" w:hAnsiTheme="minorHAnsi" w:cs="Arial"/>
                <w:sz w:val="17"/>
                <w:szCs w:val="17"/>
                <w:lang w:val="hr-HR"/>
              </w:rPr>
              <w:t>-</w:t>
            </w:r>
          </w:p>
        </w:tc>
        <w:tc>
          <w:tcPr>
            <w:tcW w:w="521" w:type="pct"/>
            <w:tcBorders>
              <w:top w:val="nil"/>
              <w:left w:val="nil"/>
              <w:right w:val="nil"/>
            </w:tcBorders>
            <w:shd w:val="clear" w:color="auto" w:fill="auto"/>
            <w:vAlign w:val="bottom"/>
          </w:tcPr>
          <w:p w:rsidR="00CA2629" w:rsidRPr="0042491E" w:rsidRDefault="00CA2629" w:rsidP="00CA2629">
            <w:pPr>
              <w:pStyle w:val="Tot"/>
              <w:jc w:val="right"/>
              <w:rPr>
                <w:rFonts w:asciiTheme="minorHAnsi" w:hAnsiTheme="minorHAnsi" w:cs="Arial"/>
                <w:spacing w:val="-2"/>
                <w:sz w:val="17"/>
                <w:szCs w:val="17"/>
                <w:lang w:val="hr-HR"/>
              </w:rPr>
            </w:pPr>
            <w:r>
              <w:rPr>
                <w:rFonts w:asciiTheme="minorHAnsi" w:hAnsiTheme="minorHAnsi" w:cs="Arial"/>
                <w:sz w:val="17"/>
                <w:szCs w:val="17"/>
                <w:lang w:val="hr-HR"/>
              </w:rPr>
              <w:t>-</w:t>
            </w:r>
          </w:p>
        </w:tc>
        <w:tc>
          <w:tcPr>
            <w:tcW w:w="522" w:type="pct"/>
            <w:tcBorders>
              <w:top w:val="nil"/>
              <w:left w:val="nil"/>
              <w:right w:val="nil"/>
            </w:tcBorders>
            <w:shd w:val="clear" w:color="auto" w:fill="auto"/>
            <w:vAlign w:val="bottom"/>
          </w:tcPr>
          <w:p w:rsidR="00CA2629" w:rsidRPr="0042491E" w:rsidRDefault="00CA2629" w:rsidP="00CA2629">
            <w:pPr>
              <w:pStyle w:val="Tot"/>
              <w:jc w:val="right"/>
              <w:rPr>
                <w:rFonts w:asciiTheme="minorHAnsi" w:hAnsiTheme="minorHAnsi" w:cs="Arial"/>
                <w:spacing w:val="-2"/>
                <w:sz w:val="17"/>
                <w:szCs w:val="17"/>
                <w:lang w:val="hr-HR"/>
              </w:rPr>
            </w:pPr>
            <w:r>
              <w:rPr>
                <w:rFonts w:asciiTheme="minorHAnsi" w:hAnsiTheme="minorHAnsi" w:cs="Arial"/>
                <w:sz w:val="17"/>
                <w:szCs w:val="17"/>
                <w:lang w:val="hr-HR"/>
              </w:rPr>
              <w:t>-</w:t>
            </w:r>
          </w:p>
        </w:tc>
        <w:tc>
          <w:tcPr>
            <w:tcW w:w="522" w:type="pct"/>
            <w:tcBorders>
              <w:top w:val="nil"/>
              <w:left w:val="nil"/>
              <w:right w:val="nil"/>
            </w:tcBorders>
            <w:shd w:val="clear" w:color="auto" w:fill="auto"/>
            <w:vAlign w:val="bottom"/>
          </w:tcPr>
          <w:p w:rsidR="00CA2629" w:rsidRPr="0042491E" w:rsidRDefault="00CA2629" w:rsidP="00CA2629">
            <w:pPr>
              <w:pStyle w:val="Tot"/>
              <w:jc w:val="right"/>
              <w:rPr>
                <w:rFonts w:asciiTheme="minorHAnsi" w:hAnsiTheme="minorHAnsi" w:cs="Arial"/>
                <w:spacing w:val="-2"/>
                <w:sz w:val="17"/>
                <w:szCs w:val="17"/>
                <w:lang w:val="hr-HR"/>
              </w:rPr>
            </w:pPr>
            <w:r>
              <w:rPr>
                <w:rFonts w:asciiTheme="minorHAnsi" w:hAnsiTheme="minorHAnsi" w:cs="Arial"/>
                <w:sz w:val="17"/>
                <w:szCs w:val="17"/>
                <w:lang w:val="hr-HR"/>
              </w:rPr>
              <w:t>-</w:t>
            </w:r>
          </w:p>
        </w:tc>
        <w:tc>
          <w:tcPr>
            <w:tcW w:w="595" w:type="pct"/>
            <w:tcBorders>
              <w:top w:val="nil"/>
              <w:left w:val="nil"/>
              <w:right w:val="nil"/>
            </w:tcBorders>
            <w:shd w:val="clear" w:color="auto" w:fill="auto"/>
            <w:vAlign w:val="bottom"/>
          </w:tcPr>
          <w:p w:rsidR="00CA2629" w:rsidRPr="0042491E" w:rsidRDefault="00CA2629" w:rsidP="00CA2629">
            <w:pPr>
              <w:jc w:val="right"/>
              <w:rPr>
                <w:rFonts w:asciiTheme="minorHAnsi" w:hAnsiTheme="minorHAnsi" w:cs="Arial"/>
                <w:sz w:val="17"/>
                <w:szCs w:val="17"/>
                <w:lang w:val="hr-HR"/>
              </w:rPr>
            </w:pPr>
            <w:r w:rsidRPr="003C4DC5">
              <w:rPr>
                <w:rFonts w:asciiTheme="minorHAnsi" w:hAnsiTheme="minorHAnsi" w:cs="Arial"/>
                <w:sz w:val="17"/>
                <w:szCs w:val="17"/>
                <w:lang w:val="hr-HR"/>
              </w:rPr>
              <w:t>12.303</w:t>
            </w:r>
          </w:p>
        </w:tc>
        <w:tc>
          <w:tcPr>
            <w:tcW w:w="597" w:type="pct"/>
            <w:tcBorders>
              <w:top w:val="nil"/>
              <w:left w:val="nil"/>
              <w:right w:val="nil"/>
            </w:tcBorders>
            <w:shd w:val="clear" w:color="auto" w:fill="auto"/>
            <w:vAlign w:val="bottom"/>
          </w:tcPr>
          <w:p w:rsidR="00CA2629" w:rsidRPr="0042491E" w:rsidRDefault="00CA2629" w:rsidP="00CA2629">
            <w:pPr>
              <w:jc w:val="right"/>
              <w:rPr>
                <w:rFonts w:asciiTheme="minorHAnsi" w:hAnsiTheme="minorHAnsi" w:cs="Arial"/>
                <w:bCs/>
                <w:sz w:val="17"/>
                <w:szCs w:val="17"/>
                <w:lang w:val="hr-HR"/>
              </w:rPr>
            </w:pPr>
            <w:r w:rsidRPr="003C4DC5">
              <w:rPr>
                <w:rFonts w:asciiTheme="minorHAnsi" w:hAnsiTheme="minorHAnsi" w:cs="Arial"/>
                <w:bCs/>
                <w:sz w:val="17"/>
                <w:szCs w:val="17"/>
                <w:lang w:val="hr-HR"/>
              </w:rPr>
              <w:t>12.303</w:t>
            </w:r>
          </w:p>
        </w:tc>
      </w:tr>
      <w:tr w:rsidR="00E20AC8" w:rsidRPr="0042491E" w:rsidTr="00361B04">
        <w:trPr>
          <w:trHeight w:hRule="exact" w:val="113"/>
        </w:trPr>
        <w:tc>
          <w:tcPr>
            <w:tcW w:w="1198" w:type="pct"/>
          </w:tcPr>
          <w:p w:rsidR="00CA2629" w:rsidRPr="0042491E" w:rsidRDefault="00CA2629" w:rsidP="00CA2629">
            <w:pPr>
              <w:pStyle w:val="TT"/>
              <w:rPr>
                <w:rFonts w:asciiTheme="minorHAnsi" w:hAnsiTheme="minorHAnsi" w:cs="Arial"/>
                <w:sz w:val="17"/>
                <w:szCs w:val="17"/>
                <w:lang w:val="hr-HR"/>
              </w:rPr>
            </w:pPr>
          </w:p>
        </w:tc>
        <w:tc>
          <w:tcPr>
            <w:tcW w:w="519" w:type="pct"/>
            <w:tcBorders>
              <w:bottom w:val="single" w:sz="6" w:space="0" w:color="auto"/>
            </w:tcBorders>
            <w:vAlign w:val="bottom"/>
          </w:tcPr>
          <w:p w:rsidR="00CA2629" w:rsidRPr="0042491E" w:rsidRDefault="00CA2629" w:rsidP="00CA2629">
            <w:pPr>
              <w:pStyle w:val="Tot"/>
              <w:jc w:val="right"/>
              <w:rPr>
                <w:rFonts w:asciiTheme="minorHAnsi" w:hAnsiTheme="minorHAnsi" w:cs="Arial"/>
                <w:spacing w:val="-2"/>
                <w:sz w:val="17"/>
                <w:szCs w:val="17"/>
                <w:lang w:val="hr-HR"/>
              </w:rPr>
            </w:pPr>
          </w:p>
        </w:tc>
        <w:tc>
          <w:tcPr>
            <w:tcW w:w="525" w:type="pct"/>
            <w:tcBorders>
              <w:bottom w:val="single" w:sz="6" w:space="0" w:color="auto"/>
            </w:tcBorders>
            <w:vAlign w:val="bottom"/>
          </w:tcPr>
          <w:p w:rsidR="00CA2629" w:rsidRPr="0042491E" w:rsidRDefault="00CA2629" w:rsidP="00CA2629">
            <w:pPr>
              <w:pStyle w:val="Tot"/>
              <w:jc w:val="right"/>
              <w:rPr>
                <w:rFonts w:asciiTheme="minorHAnsi" w:hAnsiTheme="minorHAnsi" w:cs="Arial"/>
                <w:spacing w:val="-2"/>
                <w:sz w:val="17"/>
                <w:szCs w:val="17"/>
                <w:lang w:val="hr-HR"/>
              </w:rPr>
            </w:pPr>
          </w:p>
        </w:tc>
        <w:tc>
          <w:tcPr>
            <w:tcW w:w="521" w:type="pct"/>
            <w:tcBorders>
              <w:bottom w:val="single" w:sz="6" w:space="0" w:color="auto"/>
            </w:tcBorders>
            <w:vAlign w:val="bottom"/>
          </w:tcPr>
          <w:p w:rsidR="00CA2629" w:rsidRPr="0042491E" w:rsidRDefault="00CA2629" w:rsidP="00CA2629">
            <w:pPr>
              <w:pStyle w:val="Tot"/>
              <w:jc w:val="right"/>
              <w:rPr>
                <w:rFonts w:asciiTheme="minorHAnsi" w:hAnsiTheme="minorHAnsi" w:cs="Arial"/>
                <w:spacing w:val="-2"/>
                <w:sz w:val="17"/>
                <w:szCs w:val="17"/>
                <w:lang w:val="hr-HR"/>
              </w:rPr>
            </w:pPr>
          </w:p>
        </w:tc>
        <w:tc>
          <w:tcPr>
            <w:tcW w:w="522" w:type="pct"/>
            <w:tcBorders>
              <w:bottom w:val="single" w:sz="6" w:space="0" w:color="auto"/>
            </w:tcBorders>
            <w:vAlign w:val="bottom"/>
          </w:tcPr>
          <w:p w:rsidR="00CA2629" w:rsidRPr="0042491E" w:rsidRDefault="00CA2629" w:rsidP="00CA2629">
            <w:pPr>
              <w:pStyle w:val="Tot"/>
              <w:jc w:val="right"/>
              <w:rPr>
                <w:rFonts w:asciiTheme="minorHAnsi" w:hAnsiTheme="minorHAnsi" w:cs="Arial"/>
                <w:spacing w:val="-2"/>
                <w:sz w:val="17"/>
                <w:szCs w:val="17"/>
                <w:lang w:val="hr-HR"/>
              </w:rPr>
            </w:pPr>
          </w:p>
        </w:tc>
        <w:tc>
          <w:tcPr>
            <w:tcW w:w="522" w:type="pct"/>
            <w:tcBorders>
              <w:bottom w:val="single" w:sz="6" w:space="0" w:color="auto"/>
            </w:tcBorders>
            <w:vAlign w:val="bottom"/>
          </w:tcPr>
          <w:p w:rsidR="00CA2629" w:rsidRPr="0042491E" w:rsidRDefault="00CA2629" w:rsidP="00CA2629">
            <w:pPr>
              <w:pStyle w:val="Tot"/>
              <w:jc w:val="right"/>
              <w:rPr>
                <w:rFonts w:asciiTheme="minorHAnsi" w:hAnsiTheme="minorHAnsi" w:cs="Arial"/>
                <w:spacing w:val="-2"/>
                <w:sz w:val="17"/>
                <w:szCs w:val="17"/>
                <w:lang w:val="hr-HR"/>
              </w:rPr>
            </w:pPr>
          </w:p>
        </w:tc>
        <w:tc>
          <w:tcPr>
            <w:tcW w:w="595" w:type="pct"/>
            <w:tcBorders>
              <w:bottom w:val="single" w:sz="6" w:space="0" w:color="auto"/>
            </w:tcBorders>
            <w:vAlign w:val="bottom"/>
          </w:tcPr>
          <w:p w:rsidR="00CA2629" w:rsidRPr="0042491E" w:rsidRDefault="00CA2629" w:rsidP="00CA2629">
            <w:pPr>
              <w:pStyle w:val="TT"/>
              <w:tabs>
                <w:tab w:val="clear" w:pos="1202"/>
              </w:tabs>
              <w:jc w:val="right"/>
              <w:rPr>
                <w:rFonts w:asciiTheme="minorHAnsi" w:hAnsiTheme="minorHAnsi" w:cs="Arial"/>
                <w:spacing w:val="-2"/>
                <w:sz w:val="17"/>
                <w:szCs w:val="17"/>
                <w:lang w:val="hr-HR"/>
              </w:rPr>
            </w:pPr>
          </w:p>
        </w:tc>
        <w:tc>
          <w:tcPr>
            <w:tcW w:w="597" w:type="pct"/>
            <w:tcBorders>
              <w:bottom w:val="single" w:sz="6" w:space="0" w:color="auto"/>
            </w:tcBorders>
            <w:vAlign w:val="bottom"/>
          </w:tcPr>
          <w:p w:rsidR="00CA2629" w:rsidRPr="0042491E" w:rsidRDefault="00CA2629" w:rsidP="00CA2629">
            <w:pPr>
              <w:pStyle w:val="TT"/>
              <w:tabs>
                <w:tab w:val="clear" w:pos="1202"/>
              </w:tabs>
              <w:jc w:val="right"/>
              <w:rPr>
                <w:rFonts w:asciiTheme="minorHAnsi" w:hAnsiTheme="minorHAnsi" w:cs="Arial"/>
                <w:spacing w:val="-2"/>
                <w:sz w:val="17"/>
                <w:szCs w:val="17"/>
                <w:lang w:val="hr-HR"/>
              </w:rPr>
            </w:pPr>
          </w:p>
        </w:tc>
      </w:tr>
      <w:tr w:rsidR="00E20AC8" w:rsidRPr="0042491E" w:rsidTr="00361B04">
        <w:tc>
          <w:tcPr>
            <w:tcW w:w="1198" w:type="pct"/>
          </w:tcPr>
          <w:p w:rsidR="00CA2629" w:rsidRPr="0042491E" w:rsidRDefault="00CA2629" w:rsidP="00CA2629">
            <w:pPr>
              <w:pStyle w:val="Tot"/>
              <w:rPr>
                <w:rFonts w:asciiTheme="minorHAnsi" w:hAnsiTheme="minorHAnsi" w:cs="Arial"/>
                <w:b/>
                <w:bCs/>
                <w:sz w:val="17"/>
                <w:szCs w:val="17"/>
                <w:lang w:val="hr-HR"/>
              </w:rPr>
            </w:pPr>
            <w:r w:rsidRPr="0042491E">
              <w:rPr>
                <w:rFonts w:asciiTheme="minorHAnsi" w:hAnsiTheme="minorHAnsi" w:cs="Arial"/>
                <w:b/>
                <w:bCs/>
                <w:sz w:val="17"/>
                <w:szCs w:val="17"/>
                <w:lang w:val="hr-HR"/>
              </w:rPr>
              <w:t>Ukupna glavnica</w:t>
            </w:r>
          </w:p>
        </w:tc>
        <w:tc>
          <w:tcPr>
            <w:tcW w:w="519" w:type="pct"/>
            <w:tcBorders>
              <w:top w:val="nil"/>
              <w:left w:val="nil"/>
              <w:bottom w:val="single" w:sz="12" w:space="0" w:color="auto"/>
              <w:right w:val="nil"/>
            </w:tcBorders>
            <w:shd w:val="clear" w:color="auto" w:fill="auto"/>
            <w:vAlign w:val="center"/>
          </w:tcPr>
          <w:p w:rsidR="00CA2629" w:rsidRPr="0042491E" w:rsidRDefault="00CA2629" w:rsidP="00CA2629">
            <w:pPr>
              <w:pStyle w:val="Tot"/>
              <w:jc w:val="right"/>
              <w:rPr>
                <w:rFonts w:asciiTheme="minorHAnsi" w:hAnsiTheme="minorHAnsi" w:cs="Arial"/>
                <w:b/>
                <w:bCs/>
                <w:spacing w:val="-2"/>
                <w:sz w:val="17"/>
                <w:szCs w:val="17"/>
                <w:lang w:val="hr-HR"/>
              </w:rPr>
            </w:pPr>
            <w:r w:rsidRPr="004E0A21">
              <w:rPr>
                <w:rFonts w:asciiTheme="minorHAnsi" w:hAnsiTheme="minorHAnsi" w:cs="Arial"/>
                <w:b/>
                <w:sz w:val="17"/>
                <w:szCs w:val="17"/>
                <w:lang w:val="hr-HR"/>
              </w:rPr>
              <w:t>-</w:t>
            </w:r>
          </w:p>
        </w:tc>
        <w:tc>
          <w:tcPr>
            <w:tcW w:w="525" w:type="pct"/>
            <w:tcBorders>
              <w:top w:val="nil"/>
              <w:left w:val="nil"/>
              <w:bottom w:val="single" w:sz="12" w:space="0" w:color="auto"/>
              <w:right w:val="nil"/>
            </w:tcBorders>
            <w:shd w:val="clear" w:color="auto" w:fill="auto"/>
            <w:vAlign w:val="center"/>
          </w:tcPr>
          <w:p w:rsidR="00CA2629" w:rsidRPr="0042491E" w:rsidRDefault="00CA2629" w:rsidP="00CA2629">
            <w:pPr>
              <w:pStyle w:val="Tot"/>
              <w:jc w:val="right"/>
              <w:rPr>
                <w:rFonts w:asciiTheme="minorHAnsi" w:hAnsiTheme="minorHAnsi" w:cs="Arial"/>
                <w:b/>
                <w:bCs/>
                <w:spacing w:val="-2"/>
                <w:sz w:val="17"/>
                <w:szCs w:val="17"/>
                <w:lang w:val="hr-HR"/>
              </w:rPr>
            </w:pPr>
            <w:r w:rsidRPr="004E0A21">
              <w:rPr>
                <w:rFonts w:asciiTheme="minorHAnsi" w:hAnsiTheme="minorHAnsi" w:cs="Arial"/>
                <w:b/>
                <w:sz w:val="17"/>
                <w:szCs w:val="17"/>
                <w:lang w:val="hr-HR"/>
              </w:rPr>
              <w:t>-</w:t>
            </w:r>
          </w:p>
        </w:tc>
        <w:tc>
          <w:tcPr>
            <w:tcW w:w="521" w:type="pct"/>
            <w:tcBorders>
              <w:top w:val="nil"/>
              <w:left w:val="nil"/>
              <w:bottom w:val="single" w:sz="12" w:space="0" w:color="auto"/>
              <w:right w:val="nil"/>
            </w:tcBorders>
            <w:shd w:val="clear" w:color="auto" w:fill="auto"/>
            <w:vAlign w:val="center"/>
          </w:tcPr>
          <w:p w:rsidR="00CA2629" w:rsidRPr="0042491E" w:rsidRDefault="00CA2629" w:rsidP="00CA2629">
            <w:pPr>
              <w:pStyle w:val="Tot"/>
              <w:jc w:val="right"/>
              <w:rPr>
                <w:rFonts w:asciiTheme="minorHAnsi" w:hAnsiTheme="minorHAnsi" w:cs="Arial"/>
                <w:b/>
                <w:bCs/>
                <w:spacing w:val="-2"/>
                <w:sz w:val="17"/>
                <w:szCs w:val="17"/>
                <w:lang w:val="hr-HR"/>
              </w:rPr>
            </w:pPr>
            <w:r w:rsidRPr="004E0A21">
              <w:rPr>
                <w:rFonts w:asciiTheme="minorHAnsi" w:hAnsiTheme="minorHAnsi" w:cs="Arial"/>
                <w:b/>
                <w:sz w:val="17"/>
                <w:szCs w:val="17"/>
                <w:lang w:val="hr-HR"/>
              </w:rPr>
              <w:t>-</w:t>
            </w:r>
          </w:p>
        </w:tc>
        <w:tc>
          <w:tcPr>
            <w:tcW w:w="522" w:type="pct"/>
            <w:tcBorders>
              <w:top w:val="nil"/>
              <w:left w:val="nil"/>
              <w:bottom w:val="single" w:sz="12" w:space="0" w:color="auto"/>
              <w:right w:val="nil"/>
            </w:tcBorders>
            <w:shd w:val="clear" w:color="auto" w:fill="auto"/>
            <w:vAlign w:val="center"/>
          </w:tcPr>
          <w:p w:rsidR="00CA2629" w:rsidRPr="0042491E" w:rsidRDefault="00CA2629" w:rsidP="00CA2629">
            <w:pPr>
              <w:pStyle w:val="Tot"/>
              <w:jc w:val="right"/>
              <w:rPr>
                <w:rFonts w:asciiTheme="minorHAnsi" w:hAnsiTheme="minorHAnsi" w:cs="Arial"/>
                <w:b/>
                <w:bCs/>
                <w:spacing w:val="-2"/>
                <w:sz w:val="17"/>
                <w:szCs w:val="17"/>
                <w:lang w:val="hr-HR"/>
              </w:rPr>
            </w:pPr>
            <w:r w:rsidRPr="004E0A21">
              <w:rPr>
                <w:rFonts w:asciiTheme="minorHAnsi" w:hAnsiTheme="minorHAnsi" w:cs="Arial"/>
                <w:b/>
                <w:sz w:val="17"/>
                <w:szCs w:val="17"/>
                <w:lang w:val="hr-HR"/>
              </w:rPr>
              <w:t>-</w:t>
            </w:r>
          </w:p>
        </w:tc>
        <w:tc>
          <w:tcPr>
            <w:tcW w:w="522" w:type="pct"/>
            <w:tcBorders>
              <w:top w:val="nil"/>
              <w:left w:val="nil"/>
              <w:bottom w:val="single" w:sz="12" w:space="0" w:color="auto"/>
              <w:right w:val="nil"/>
            </w:tcBorders>
            <w:shd w:val="clear" w:color="auto" w:fill="auto"/>
            <w:vAlign w:val="center"/>
          </w:tcPr>
          <w:p w:rsidR="00CA2629" w:rsidRPr="0042491E" w:rsidRDefault="00CA2629" w:rsidP="00CA2629">
            <w:pPr>
              <w:pStyle w:val="Tot"/>
              <w:jc w:val="right"/>
              <w:rPr>
                <w:rFonts w:asciiTheme="minorHAnsi" w:hAnsiTheme="minorHAnsi" w:cs="Arial"/>
                <w:b/>
                <w:bCs/>
                <w:spacing w:val="-2"/>
                <w:sz w:val="17"/>
                <w:szCs w:val="17"/>
                <w:lang w:val="hr-HR"/>
              </w:rPr>
            </w:pPr>
            <w:r w:rsidRPr="004E0A21">
              <w:rPr>
                <w:rFonts w:asciiTheme="minorHAnsi" w:hAnsiTheme="minorHAnsi" w:cs="Arial"/>
                <w:b/>
                <w:sz w:val="17"/>
                <w:szCs w:val="17"/>
                <w:lang w:val="hr-HR"/>
              </w:rPr>
              <w:t>-</w:t>
            </w:r>
          </w:p>
        </w:tc>
        <w:tc>
          <w:tcPr>
            <w:tcW w:w="595" w:type="pct"/>
            <w:tcBorders>
              <w:top w:val="nil"/>
              <w:left w:val="nil"/>
              <w:bottom w:val="single" w:sz="12" w:space="0" w:color="auto"/>
              <w:right w:val="nil"/>
            </w:tcBorders>
            <w:shd w:val="clear" w:color="auto" w:fill="auto"/>
            <w:vAlign w:val="center"/>
          </w:tcPr>
          <w:p w:rsidR="00CA2629" w:rsidRPr="0042491E" w:rsidRDefault="00CA2629" w:rsidP="00CA2629">
            <w:pPr>
              <w:jc w:val="right"/>
              <w:rPr>
                <w:rFonts w:asciiTheme="minorHAnsi" w:hAnsiTheme="minorHAnsi" w:cs="Arial"/>
                <w:b/>
                <w:sz w:val="17"/>
                <w:szCs w:val="17"/>
                <w:lang w:val="hr-HR"/>
              </w:rPr>
            </w:pPr>
            <w:r w:rsidRPr="004E0A21">
              <w:rPr>
                <w:rFonts w:asciiTheme="minorHAnsi" w:hAnsiTheme="minorHAnsi" w:cs="Arial"/>
                <w:b/>
                <w:sz w:val="17"/>
                <w:szCs w:val="17"/>
                <w:lang w:val="hr-HR"/>
              </w:rPr>
              <w:t>10.275.787</w:t>
            </w:r>
          </w:p>
        </w:tc>
        <w:tc>
          <w:tcPr>
            <w:tcW w:w="597" w:type="pct"/>
            <w:tcBorders>
              <w:top w:val="nil"/>
              <w:left w:val="nil"/>
              <w:bottom w:val="single" w:sz="12" w:space="0" w:color="auto"/>
              <w:right w:val="nil"/>
            </w:tcBorders>
            <w:shd w:val="clear" w:color="auto" w:fill="auto"/>
            <w:vAlign w:val="center"/>
          </w:tcPr>
          <w:p w:rsidR="00CA2629" w:rsidRPr="0042491E" w:rsidRDefault="00CA2629" w:rsidP="00CA2629">
            <w:pPr>
              <w:jc w:val="right"/>
              <w:rPr>
                <w:rFonts w:asciiTheme="minorHAnsi" w:hAnsiTheme="minorHAnsi" w:cs="Arial"/>
                <w:b/>
                <w:bCs/>
                <w:sz w:val="17"/>
                <w:szCs w:val="17"/>
                <w:lang w:val="hr-HR"/>
              </w:rPr>
            </w:pPr>
            <w:r w:rsidRPr="004E0A21">
              <w:rPr>
                <w:rFonts w:asciiTheme="minorHAnsi" w:hAnsiTheme="minorHAnsi" w:cs="Arial"/>
                <w:b/>
                <w:sz w:val="17"/>
                <w:szCs w:val="17"/>
                <w:lang w:val="hr-HR"/>
              </w:rPr>
              <w:t>10.275.787</w:t>
            </w:r>
          </w:p>
        </w:tc>
      </w:tr>
      <w:tr w:rsidR="00E20AC8" w:rsidRPr="0042491E" w:rsidTr="00361B04">
        <w:tblPrEx>
          <w:tblCellMar>
            <w:left w:w="108" w:type="dxa"/>
            <w:right w:w="108" w:type="dxa"/>
          </w:tblCellMar>
        </w:tblPrEx>
        <w:tc>
          <w:tcPr>
            <w:tcW w:w="1198" w:type="pct"/>
          </w:tcPr>
          <w:p w:rsidR="00CA2629" w:rsidRPr="0042491E" w:rsidRDefault="00CA2629" w:rsidP="00CA2629">
            <w:pPr>
              <w:pStyle w:val="Thin"/>
              <w:rPr>
                <w:rFonts w:asciiTheme="minorHAnsi" w:hAnsiTheme="minorHAnsi" w:cs="Arial"/>
                <w:sz w:val="17"/>
                <w:szCs w:val="17"/>
                <w:lang w:val="hr-HR"/>
              </w:rPr>
            </w:pPr>
          </w:p>
        </w:tc>
        <w:tc>
          <w:tcPr>
            <w:tcW w:w="519" w:type="pct"/>
            <w:tcBorders>
              <w:top w:val="single" w:sz="12" w:space="0" w:color="auto"/>
            </w:tcBorders>
            <w:vAlign w:val="bottom"/>
          </w:tcPr>
          <w:p w:rsidR="00CA2629" w:rsidRPr="0042491E" w:rsidRDefault="00CA2629" w:rsidP="00CA2629">
            <w:pPr>
              <w:pStyle w:val="Thin"/>
              <w:jc w:val="right"/>
              <w:rPr>
                <w:rFonts w:asciiTheme="minorHAnsi" w:hAnsiTheme="minorHAnsi" w:cs="Arial"/>
                <w:spacing w:val="-2"/>
                <w:sz w:val="17"/>
                <w:szCs w:val="17"/>
                <w:lang w:val="hr-HR"/>
              </w:rPr>
            </w:pPr>
          </w:p>
        </w:tc>
        <w:tc>
          <w:tcPr>
            <w:tcW w:w="525" w:type="pct"/>
            <w:tcBorders>
              <w:top w:val="single" w:sz="12" w:space="0" w:color="auto"/>
            </w:tcBorders>
            <w:vAlign w:val="bottom"/>
          </w:tcPr>
          <w:p w:rsidR="00CA2629" w:rsidRPr="0042491E" w:rsidRDefault="00CA2629" w:rsidP="00CA2629">
            <w:pPr>
              <w:pStyle w:val="Thin"/>
              <w:jc w:val="right"/>
              <w:rPr>
                <w:rFonts w:asciiTheme="minorHAnsi" w:hAnsiTheme="minorHAnsi" w:cs="Arial"/>
                <w:spacing w:val="-2"/>
                <w:sz w:val="17"/>
                <w:szCs w:val="17"/>
                <w:lang w:val="hr-HR"/>
              </w:rPr>
            </w:pPr>
          </w:p>
        </w:tc>
        <w:tc>
          <w:tcPr>
            <w:tcW w:w="521" w:type="pct"/>
            <w:tcBorders>
              <w:top w:val="single" w:sz="12" w:space="0" w:color="auto"/>
            </w:tcBorders>
            <w:vAlign w:val="bottom"/>
          </w:tcPr>
          <w:p w:rsidR="00CA2629" w:rsidRPr="0042491E" w:rsidRDefault="00CA2629" w:rsidP="00CA2629">
            <w:pPr>
              <w:pStyle w:val="Thin"/>
              <w:jc w:val="right"/>
              <w:rPr>
                <w:rFonts w:asciiTheme="minorHAnsi" w:hAnsiTheme="minorHAnsi" w:cs="Arial"/>
                <w:spacing w:val="-2"/>
                <w:sz w:val="17"/>
                <w:szCs w:val="17"/>
                <w:lang w:val="hr-HR"/>
              </w:rPr>
            </w:pPr>
          </w:p>
        </w:tc>
        <w:tc>
          <w:tcPr>
            <w:tcW w:w="522" w:type="pct"/>
            <w:tcBorders>
              <w:top w:val="single" w:sz="12" w:space="0" w:color="auto"/>
            </w:tcBorders>
            <w:vAlign w:val="bottom"/>
          </w:tcPr>
          <w:p w:rsidR="00CA2629" w:rsidRPr="0042491E" w:rsidRDefault="00CA2629" w:rsidP="00CA2629">
            <w:pPr>
              <w:pStyle w:val="Thin"/>
              <w:jc w:val="right"/>
              <w:rPr>
                <w:rFonts w:asciiTheme="minorHAnsi" w:hAnsiTheme="minorHAnsi" w:cs="Arial"/>
                <w:spacing w:val="-2"/>
                <w:sz w:val="17"/>
                <w:szCs w:val="17"/>
                <w:lang w:val="hr-HR"/>
              </w:rPr>
            </w:pPr>
          </w:p>
        </w:tc>
        <w:tc>
          <w:tcPr>
            <w:tcW w:w="522" w:type="pct"/>
            <w:tcBorders>
              <w:top w:val="single" w:sz="12" w:space="0" w:color="auto"/>
            </w:tcBorders>
            <w:vAlign w:val="bottom"/>
          </w:tcPr>
          <w:p w:rsidR="00CA2629" w:rsidRPr="0042491E" w:rsidRDefault="00CA2629" w:rsidP="00CA2629">
            <w:pPr>
              <w:pStyle w:val="Thin"/>
              <w:jc w:val="right"/>
              <w:rPr>
                <w:rFonts w:asciiTheme="minorHAnsi" w:hAnsiTheme="minorHAnsi" w:cs="Arial"/>
                <w:spacing w:val="-2"/>
                <w:sz w:val="17"/>
                <w:szCs w:val="17"/>
                <w:lang w:val="hr-HR"/>
              </w:rPr>
            </w:pPr>
          </w:p>
        </w:tc>
        <w:tc>
          <w:tcPr>
            <w:tcW w:w="595" w:type="pct"/>
            <w:tcBorders>
              <w:top w:val="single" w:sz="12" w:space="0" w:color="auto"/>
            </w:tcBorders>
            <w:vAlign w:val="bottom"/>
          </w:tcPr>
          <w:p w:rsidR="00CA2629" w:rsidRPr="0042491E" w:rsidRDefault="00CA2629" w:rsidP="00CA2629">
            <w:pPr>
              <w:pStyle w:val="Thin"/>
              <w:jc w:val="right"/>
              <w:rPr>
                <w:rFonts w:asciiTheme="minorHAnsi" w:hAnsiTheme="minorHAnsi" w:cs="Arial"/>
                <w:spacing w:val="-2"/>
                <w:sz w:val="17"/>
                <w:szCs w:val="17"/>
                <w:lang w:val="hr-HR"/>
              </w:rPr>
            </w:pPr>
          </w:p>
        </w:tc>
        <w:tc>
          <w:tcPr>
            <w:tcW w:w="597" w:type="pct"/>
            <w:tcBorders>
              <w:top w:val="single" w:sz="12" w:space="0" w:color="auto"/>
            </w:tcBorders>
            <w:vAlign w:val="bottom"/>
          </w:tcPr>
          <w:p w:rsidR="00CA2629" w:rsidRPr="0042491E" w:rsidRDefault="00CA2629" w:rsidP="00CA2629">
            <w:pPr>
              <w:pStyle w:val="Thin"/>
              <w:jc w:val="right"/>
              <w:rPr>
                <w:rFonts w:asciiTheme="minorHAnsi" w:hAnsiTheme="minorHAnsi" w:cs="Arial"/>
                <w:spacing w:val="-2"/>
                <w:sz w:val="17"/>
                <w:szCs w:val="17"/>
                <w:lang w:val="hr-HR"/>
              </w:rPr>
            </w:pPr>
          </w:p>
        </w:tc>
      </w:tr>
      <w:tr w:rsidR="00E20AC8" w:rsidRPr="0042491E" w:rsidTr="00361B04">
        <w:tc>
          <w:tcPr>
            <w:tcW w:w="1198" w:type="pct"/>
          </w:tcPr>
          <w:p w:rsidR="00CA2629" w:rsidRPr="0042491E" w:rsidRDefault="00CA2629" w:rsidP="00CA2629">
            <w:pPr>
              <w:pStyle w:val="TT"/>
              <w:rPr>
                <w:rFonts w:asciiTheme="minorHAnsi" w:hAnsiTheme="minorHAnsi" w:cs="Arial"/>
                <w:b/>
                <w:bCs/>
                <w:sz w:val="17"/>
                <w:szCs w:val="17"/>
                <w:lang w:val="hr-HR"/>
              </w:rPr>
            </w:pPr>
            <w:r w:rsidRPr="0042491E">
              <w:rPr>
                <w:rFonts w:asciiTheme="minorHAnsi" w:hAnsiTheme="minorHAnsi" w:cs="Arial"/>
                <w:b/>
                <w:bCs/>
                <w:sz w:val="17"/>
                <w:szCs w:val="17"/>
                <w:lang w:val="hr-HR"/>
              </w:rPr>
              <w:t>Ukupne obveze i glavnica (2)</w:t>
            </w:r>
          </w:p>
        </w:tc>
        <w:tc>
          <w:tcPr>
            <w:tcW w:w="519" w:type="pct"/>
            <w:tcBorders>
              <w:top w:val="nil"/>
              <w:left w:val="nil"/>
              <w:bottom w:val="single" w:sz="12" w:space="0" w:color="auto"/>
              <w:right w:val="nil"/>
            </w:tcBorders>
            <w:shd w:val="clear" w:color="auto" w:fill="auto"/>
            <w:vAlign w:val="bottom"/>
          </w:tcPr>
          <w:p w:rsidR="00CA2629" w:rsidRPr="0042491E" w:rsidRDefault="00CA2629" w:rsidP="00CA2629">
            <w:pPr>
              <w:jc w:val="right"/>
              <w:rPr>
                <w:rFonts w:asciiTheme="minorHAnsi" w:hAnsiTheme="minorHAnsi" w:cs="Arial"/>
                <w:b/>
                <w:bCs/>
                <w:sz w:val="17"/>
                <w:szCs w:val="17"/>
                <w:lang w:val="hr-HR"/>
              </w:rPr>
            </w:pPr>
            <w:r w:rsidRPr="004E0A21">
              <w:rPr>
                <w:rFonts w:asciiTheme="minorHAnsi" w:hAnsiTheme="minorHAnsi" w:cs="Arial"/>
                <w:b/>
                <w:sz w:val="17"/>
                <w:szCs w:val="17"/>
                <w:lang w:val="hr-HR"/>
              </w:rPr>
              <w:t>318.583</w:t>
            </w:r>
          </w:p>
        </w:tc>
        <w:tc>
          <w:tcPr>
            <w:tcW w:w="525" w:type="pct"/>
            <w:tcBorders>
              <w:top w:val="nil"/>
              <w:left w:val="nil"/>
              <w:bottom w:val="single" w:sz="12" w:space="0" w:color="auto"/>
              <w:right w:val="nil"/>
            </w:tcBorders>
            <w:shd w:val="clear" w:color="auto" w:fill="auto"/>
            <w:vAlign w:val="bottom"/>
          </w:tcPr>
          <w:p w:rsidR="00CA2629" w:rsidRPr="0042491E" w:rsidRDefault="00CA2629" w:rsidP="00CA2629">
            <w:pPr>
              <w:jc w:val="right"/>
              <w:rPr>
                <w:rFonts w:asciiTheme="minorHAnsi" w:hAnsiTheme="minorHAnsi" w:cs="Arial"/>
                <w:b/>
                <w:bCs/>
                <w:sz w:val="17"/>
                <w:szCs w:val="17"/>
                <w:lang w:val="hr-HR"/>
              </w:rPr>
            </w:pPr>
            <w:r w:rsidRPr="004E0A21">
              <w:rPr>
                <w:rFonts w:asciiTheme="minorHAnsi" w:hAnsiTheme="minorHAnsi" w:cs="Arial"/>
                <w:b/>
                <w:sz w:val="17"/>
                <w:szCs w:val="17"/>
                <w:lang w:val="hr-HR"/>
              </w:rPr>
              <w:t>243.414</w:t>
            </w:r>
          </w:p>
        </w:tc>
        <w:tc>
          <w:tcPr>
            <w:tcW w:w="521" w:type="pct"/>
            <w:tcBorders>
              <w:top w:val="nil"/>
              <w:left w:val="nil"/>
              <w:bottom w:val="single" w:sz="12" w:space="0" w:color="auto"/>
              <w:right w:val="nil"/>
            </w:tcBorders>
            <w:shd w:val="clear" w:color="auto" w:fill="auto"/>
            <w:vAlign w:val="bottom"/>
          </w:tcPr>
          <w:p w:rsidR="00CA2629" w:rsidRPr="0042491E" w:rsidRDefault="00CA2629" w:rsidP="00CA2629">
            <w:pPr>
              <w:jc w:val="right"/>
              <w:rPr>
                <w:rFonts w:asciiTheme="minorHAnsi" w:hAnsiTheme="minorHAnsi" w:cs="Arial"/>
                <w:b/>
                <w:bCs/>
                <w:sz w:val="17"/>
                <w:szCs w:val="17"/>
                <w:lang w:val="hr-HR"/>
              </w:rPr>
            </w:pPr>
            <w:r w:rsidRPr="004E0A21">
              <w:rPr>
                <w:rFonts w:asciiTheme="minorHAnsi" w:hAnsiTheme="minorHAnsi" w:cs="Arial"/>
                <w:b/>
                <w:sz w:val="17"/>
                <w:szCs w:val="17"/>
                <w:lang w:val="hr-HR"/>
              </w:rPr>
              <w:t>1.325.056</w:t>
            </w:r>
          </w:p>
        </w:tc>
        <w:tc>
          <w:tcPr>
            <w:tcW w:w="522" w:type="pct"/>
            <w:tcBorders>
              <w:top w:val="nil"/>
              <w:left w:val="nil"/>
              <w:bottom w:val="single" w:sz="12" w:space="0" w:color="auto"/>
              <w:right w:val="nil"/>
            </w:tcBorders>
            <w:shd w:val="clear" w:color="auto" w:fill="auto"/>
            <w:vAlign w:val="bottom"/>
          </w:tcPr>
          <w:p w:rsidR="00CA2629" w:rsidRPr="0042491E" w:rsidRDefault="00CA2629" w:rsidP="00CA2629">
            <w:pPr>
              <w:jc w:val="right"/>
              <w:rPr>
                <w:rFonts w:asciiTheme="minorHAnsi" w:hAnsiTheme="minorHAnsi" w:cs="Arial"/>
                <w:b/>
                <w:bCs/>
                <w:sz w:val="17"/>
                <w:szCs w:val="17"/>
                <w:lang w:val="hr-HR"/>
              </w:rPr>
            </w:pPr>
            <w:r w:rsidRPr="004E0A21">
              <w:rPr>
                <w:rFonts w:asciiTheme="minorHAnsi" w:hAnsiTheme="minorHAnsi" w:cs="Arial"/>
                <w:b/>
                <w:sz w:val="17"/>
                <w:szCs w:val="17"/>
                <w:lang w:val="hr-HR"/>
              </w:rPr>
              <w:t>5.140.294</w:t>
            </w:r>
          </w:p>
        </w:tc>
        <w:tc>
          <w:tcPr>
            <w:tcW w:w="522" w:type="pct"/>
            <w:tcBorders>
              <w:top w:val="nil"/>
              <w:left w:val="nil"/>
              <w:bottom w:val="single" w:sz="12" w:space="0" w:color="auto"/>
              <w:right w:val="nil"/>
            </w:tcBorders>
            <w:shd w:val="clear" w:color="auto" w:fill="auto"/>
            <w:vAlign w:val="bottom"/>
          </w:tcPr>
          <w:p w:rsidR="00CA2629" w:rsidRPr="0042491E" w:rsidRDefault="00CA2629" w:rsidP="00CA2629">
            <w:pPr>
              <w:jc w:val="right"/>
              <w:rPr>
                <w:rFonts w:asciiTheme="minorHAnsi" w:hAnsiTheme="minorHAnsi" w:cs="Arial"/>
                <w:b/>
                <w:bCs/>
                <w:sz w:val="17"/>
                <w:szCs w:val="17"/>
                <w:lang w:val="hr-HR"/>
              </w:rPr>
            </w:pPr>
            <w:r w:rsidRPr="004E0A21">
              <w:rPr>
                <w:rFonts w:asciiTheme="minorHAnsi" w:hAnsiTheme="minorHAnsi" w:cs="Arial"/>
                <w:b/>
                <w:sz w:val="17"/>
                <w:szCs w:val="17"/>
                <w:lang w:val="hr-HR"/>
              </w:rPr>
              <w:t>9.902.974</w:t>
            </w:r>
          </w:p>
        </w:tc>
        <w:tc>
          <w:tcPr>
            <w:tcW w:w="595" w:type="pct"/>
            <w:tcBorders>
              <w:top w:val="nil"/>
              <w:left w:val="nil"/>
              <w:bottom w:val="single" w:sz="12" w:space="0" w:color="auto"/>
              <w:right w:val="nil"/>
            </w:tcBorders>
            <w:shd w:val="clear" w:color="auto" w:fill="auto"/>
            <w:vAlign w:val="bottom"/>
          </w:tcPr>
          <w:p w:rsidR="00CA2629" w:rsidRPr="0042491E" w:rsidRDefault="00CA2629" w:rsidP="00CA2629">
            <w:pPr>
              <w:jc w:val="right"/>
              <w:rPr>
                <w:rFonts w:asciiTheme="minorHAnsi" w:hAnsiTheme="minorHAnsi" w:cs="Arial"/>
                <w:b/>
                <w:bCs/>
                <w:sz w:val="17"/>
                <w:szCs w:val="17"/>
                <w:lang w:val="hr-HR"/>
              </w:rPr>
            </w:pPr>
            <w:r w:rsidRPr="004E0A21">
              <w:rPr>
                <w:rFonts w:asciiTheme="minorHAnsi" w:hAnsiTheme="minorHAnsi" w:cs="Arial"/>
                <w:b/>
                <w:sz w:val="17"/>
                <w:szCs w:val="17"/>
                <w:lang w:val="hr-HR"/>
              </w:rPr>
              <w:t>11.145.240</w:t>
            </w:r>
          </w:p>
        </w:tc>
        <w:tc>
          <w:tcPr>
            <w:tcW w:w="597" w:type="pct"/>
            <w:tcBorders>
              <w:top w:val="nil"/>
              <w:left w:val="nil"/>
              <w:bottom w:val="single" w:sz="12" w:space="0" w:color="auto"/>
              <w:right w:val="nil"/>
            </w:tcBorders>
            <w:shd w:val="clear" w:color="auto" w:fill="auto"/>
            <w:vAlign w:val="bottom"/>
          </w:tcPr>
          <w:p w:rsidR="00CA2629" w:rsidRPr="0042491E" w:rsidRDefault="00CA2629" w:rsidP="00CA2629">
            <w:pPr>
              <w:jc w:val="right"/>
              <w:rPr>
                <w:rFonts w:asciiTheme="minorHAnsi" w:hAnsiTheme="minorHAnsi" w:cs="Arial"/>
                <w:b/>
                <w:bCs/>
                <w:sz w:val="17"/>
                <w:szCs w:val="17"/>
                <w:lang w:val="hr-HR"/>
              </w:rPr>
            </w:pPr>
            <w:r w:rsidRPr="004E0A21">
              <w:rPr>
                <w:rFonts w:asciiTheme="minorHAnsi" w:hAnsiTheme="minorHAnsi" w:cs="Arial"/>
                <w:b/>
                <w:sz w:val="17"/>
                <w:szCs w:val="17"/>
                <w:lang w:val="hr-HR"/>
              </w:rPr>
              <w:t>28.075.561</w:t>
            </w:r>
          </w:p>
        </w:tc>
      </w:tr>
      <w:tr w:rsidR="00E20AC8" w:rsidRPr="0042491E" w:rsidTr="00361B04">
        <w:tc>
          <w:tcPr>
            <w:tcW w:w="1198" w:type="pct"/>
          </w:tcPr>
          <w:p w:rsidR="00CA2629" w:rsidRPr="0042491E" w:rsidRDefault="00CA2629" w:rsidP="00CA2629">
            <w:pPr>
              <w:pStyle w:val="Thin"/>
              <w:rPr>
                <w:rFonts w:asciiTheme="minorHAnsi" w:hAnsiTheme="minorHAnsi" w:cs="Arial"/>
                <w:sz w:val="17"/>
                <w:szCs w:val="17"/>
                <w:lang w:val="hr-HR"/>
              </w:rPr>
            </w:pPr>
          </w:p>
        </w:tc>
        <w:tc>
          <w:tcPr>
            <w:tcW w:w="519" w:type="pct"/>
            <w:tcBorders>
              <w:top w:val="single" w:sz="12" w:space="0" w:color="auto"/>
            </w:tcBorders>
            <w:vAlign w:val="bottom"/>
          </w:tcPr>
          <w:p w:rsidR="00CA2629" w:rsidRPr="0042491E" w:rsidRDefault="00CA2629" w:rsidP="00CA2629">
            <w:pPr>
              <w:pStyle w:val="Thin"/>
              <w:jc w:val="right"/>
              <w:rPr>
                <w:rFonts w:asciiTheme="minorHAnsi" w:hAnsiTheme="minorHAnsi" w:cs="Arial"/>
                <w:spacing w:val="-2"/>
                <w:sz w:val="17"/>
                <w:szCs w:val="17"/>
                <w:lang w:val="hr-HR"/>
              </w:rPr>
            </w:pPr>
          </w:p>
        </w:tc>
        <w:tc>
          <w:tcPr>
            <w:tcW w:w="525" w:type="pct"/>
            <w:tcBorders>
              <w:top w:val="single" w:sz="12" w:space="0" w:color="auto"/>
            </w:tcBorders>
            <w:vAlign w:val="bottom"/>
          </w:tcPr>
          <w:p w:rsidR="00CA2629" w:rsidRPr="0042491E" w:rsidRDefault="00CA2629" w:rsidP="00CA2629">
            <w:pPr>
              <w:pStyle w:val="Thin"/>
              <w:jc w:val="right"/>
              <w:rPr>
                <w:rFonts w:asciiTheme="minorHAnsi" w:hAnsiTheme="minorHAnsi" w:cs="Arial"/>
                <w:spacing w:val="-2"/>
                <w:sz w:val="17"/>
                <w:szCs w:val="17"/>
                <w:lang w:val="hr-HR"/>
              </w:rPr>
            </w:pPr>
          </w:p>
        </w:tc>
        <w:tc>
          <w:tcPr>
            <w:tcW w:w="521" w:type="pct"/>
            <w:tcBorders>
              <w:top w:val="single" w:sz="12" w:space="0" w:color="auto"/>
            </w:tcBorders>
            <w:vAlign w:val="bottom"/>
          </w:tcPr>
          <w:p w:rsidR="00CA2629" w:rsidRPr="0042491E" w:rsidRDefault="00CA2629" w:rsidP="00CA2629">
            <w:pPr>
              <w:pStyle w:val="Thin"/>
              <w:jc w:val="right"/>
              <w:rPr>
                <w:rFonts w:asciiTheme="minorHAnsi" w:hAnsiTheme="minorHAnsi" w:cs="Arial"/>
                <w:spacing w:val="-2"/>
                <w:sz w:val="17"/>
                <w:szCs w:val="17"/>
                <w:lang w:val="hr-HR"/>
              </w:rPr>
            </w:pPr>
          </w:p>
        </w:tc>
        <w:tc>
          <w:tcPr>
            <w:tcW w:w="522" w:type="pct"/>
            <w:tcBorders>
              <w:top w:val="single" w:sz="12" w:space="0" w:color="auto"/>
            </w:tcBorders>
            <w:vAlign w:val="bottom"/>
          </w:tcPr>
          <w:p w:rsidR="00CA2629" w:rsidRPr="0042491E" w:rsidRDefault="00CA2629" w:rsidP="00CA2629">
            <w:pPr>
              <w:pStyle w:val="Thin"/>
              <w:jc w:val="right"/>
              <w:rPr>
                <w:rFonts w:asciiTheme="minorHAnsi" w:hAnsiTheme="minorHAnsi" w:cs="Arial"/>
                <w:spacing w:val="-2"/>
                <w:sz w:val="17"/>
                <w:szCs w:val="17"/>
                <w:lang w:val="hr-HR"/>
              </w:rPr>
            </w:pPr>
          </w:p>
        </w:tc>
        <w:tc>
          <w:tcPr>
            <w:tcW w:w="522" w:type="pct"/>
            <w:tcBorders>
              <w:top w:val="single" w:sz="12" w:space="0" w:color="auto"/>
            </w:tcBorders>
            <w:vAlign w:val="bottom"/>
          </w:tcPr>
          <w:p w:rsidR="00CA2629" w:rsidRPr="0042491E" w:rsidRDefault="00CA2629" w:rsidP="00CA2629">
            <w:pPr>
              <w:pStyle w:val="Thin"/>
              <w:jc w:val="right"/>
              <w:rPr>
                <w:rFonts w:asciiTheme="minorHAnsi" w:hAnsiTheme="minorHAnsi" w:cs="Arial"/>
                <w:spacing w:val="-2"/>
                <w:sz w:val="17"/>
                <w:szCs w:val="17"/>
                <w:lang w:val="hr-HR"/>
              </w:rPr>
            </w:pPr>
          </w:p>
        </w:tc>
        <w:tc>
          <w:tcPr>
            <w:tcW w:w="595" w:type="pct"/>
            <w:tcBorders>
              <w:top w:val="single" w:sz="12" w:space="0" w:color="auto"/>
            </w:tcBorders>
            <w:vAlign w:val="bottom"/>
          </w:tcPr>
          <w:p w:rsidR="00CA2629" w:rsidRPr="0042491E" w:rsidRDefault="00CA2629" w:rsidP="00CA2629">
            <w:pPr>
              <w:pStyle w:val="Thin"/>
              <w:jc w:val="right"/>
              <w:rPr>
                <w:rFonts w:asciiTheme="minorHAnsi" w:hAnsiTheme="minorHAnsi" w:cs="Arial"/>
                <w:spacing w:val="-2"/>
                <w:sz w:val="17"/>
                <w:szCs w:val="17"/>
                <w:lang w:val="hr-HR"/>
              </w:rPr>
            </w:pPr>
          </w:p>
        </w:tc>
        <w:tc>
          <w:tcPr>
            <w:tcW w:w="597" w:type="pct"/>
            <w:tcBorders>
              <w:top w:val="single" w:sz="12" w:space="0" w:color="auto"/>
            </w:tcBorders>
            <w:vAlign w:val="bottom"/>
          </w:tcPr>
          <w:p w:rsidR="00CA2629" w:rsidRPr="0042491E" w:rsidRDefault="00CA2629" w:rsidP="00CA2629">
            <w:pPr>
              <w:pStyle w:val="Thin"/>
              <w:jc w:val="right"/>
              <w:rPr>
                <w:rFonts w:asciiTheme="minorHAnsi" w:hAnsiTheme="minorHAnsi" w:cs="Arial"/>
                <w:spacing w:val="-2"/>
                <w:sz w:val="17"/>
                <w:szCs w:val="17"/>
                <w:lang w:val="hr-HR"/>
              </w:rPr>
            </w:pPr>
          </w:p>
        </w:tc>
      </w:tr>
      <w:tr w:rsidR="00E20AC8" w:rsidRPr="0042491E" w:rsidTr="00361B04">
        <w:tc>
          <w:tcPr>
            <w:tcW w:w="1198" w:type="pct"/>
          </w:tcPr>
          <w:p w:rsidR="00CA2629" w:rsidRPr="0042491E" w:rsidRDefault="00CA2629" w:rsidP="00CA2629">
            <w:pPr>
              <w:pStyle w:val="TT"/>
              <w:rPr>
                <w:rFonts w:asciiTheme="minorHAnsi" w:hAnsiTheme="minorHAnsi" w:cs="Arial"/>
                <w:b/>
                <w:bCs/>
                <w:sz w:val="17"/>
                <w:szCs w:val="17"/>
                <w:lang w:val="hr-HR"/>
              </w:rPr>
            </w:pPr>
            <w:r w:rsidRPr="0042491E">
              <w:rPr>
                <w:rFonts w:asciiTheme="minorHAnsi" w:hAnsiTheme="minorHAnsi" w:cs="Arial"/>
                <w:b/>
                <w:bCs/>
                <w:spacing w:val="-2"/>
                <w:sz w:val="17"/>
                <w:szCs w:val="17"/>
                <w:lang w:val="hr-HR"/>
              </w:rPr>
              <w:t>Neto ukupna imovina/ukupne obveze i glavnica (1) – (2)</w:t>
            </w:r>
          </w:p>
        </w:tc>
        <w:tc>
          <w:tcPr>
            <w:tcW w:w="519" w:type="pct"/>
            <w:tcBorders>
              <w:top w:val="nil"/>
              <w:left w:val="nil"/>
              <w:bottom w:val="single" w:sz="12" w:space="0" w:color="auto"/>
              <w:right w:val="nil"/>
            </w:tcBorders>
            <w:shd w:val="clear" w:color="auto" w:fill="auto"/>
            <w:vAlign w:val="bottom"/>
          </w:tcPr>
          <w:p w:rsidR="00CA2629" w:rsidRPr="0042491E" w:rsidRDefault="00CA2629">
            <w:pPr>
              <w:jc w:val="right"/>
              <w:rPr>
                <w:rFonts w:asciiTheme="minorHAnsi" w:hAnsiTheme="minorHAnsi" w:cs="Arial"/>
                <w:b/>
                <w:sz w:val="17"/>
                <w:szCs w:val="17"/>
                <w:lang w:val="hr-HR"/>
              </w:rPr>
            </w:pPr>
            <w:r w:rsidRPr="004E0A21">
              <w:rPr>
                <w:rFonts w:asciiTheme="minorHAnsi" w:hAnsiTheme="minorHAnsi" w:cs="Arial"/>
                <w:b/>
                <w:sz w:val="17"/>
                <w:szCs w:val="17"/>
                <w:lang w:val="hr-HR"/>
              </w:rPr>
              <w:t>4.765.47</w:t>
            </w:r>
            <w:r w:rsidR="00192E15">
              <w:rPr>
                <w:rFonts w:asciiTheme="minorHAnsi" w:hAnsiTheme="minorHAnsi" w:cs="Arial"/>
                <w:b/>
                <w:sz w:val="17"/>
                <w:szCs w:val="17"/>
                <w:lang w:val="hr-HR"/>
              </w:rPr>
              <w:t>8</w:t>
            </w:r>
          </w:p>
        </w:tc>
        <w:tc>
          <w:tcPr>
            <w:tcW w:w="525" w:type="pct"/>
            <w:tcBorders>
              <w:top w:val="nil"/>
              <w:left w:val="nil"/>
              <w:bottom w:val="single" w:sz="12" w:space="0" w:color="auto"/>
              <w:right w:val="nil"/>
            </w:tcBorders>
            <w:shd w:val="clear" w:color="auto" w:fill="auto"/>
            <w:vAlign w:val="bottom"/>
          </w:tcPr>
          <w:p w:rsidR="00CA2629" w:rsidRPr="0042491E" w:rsidRDefault="00CA2629" w:rsidP="00CA2629">
            <w:pPr>
              <w:jc w:val="right"/>
              <w:rPr>
                <w:rFonts w:asciiTheme="minorHAnsi" w:hAnsiTheme="minorHAnsi" w:cs="Arial"/>
                <w:b/>
                <w:sz w:val="17"/>
                <w:szCs w:val="17"/>
                <w:lang w:val="hr-HR"/>
              </w:rPr>
            </w:pPr>
            <w:r w:rsidRPr="004E0A21">
              <w:rPr>
                <w:rFonts w:asciiTheme="minorHAnsi" w:hAnsiTheme="minorHAnsi" w:cs="Arial"/>
                <w:b/>
                <w:sz w:val="17"/>
                <w:szCs w:val="17"/>
                <w:lang w:val="hr-HR"/>
              </w:rPr>
              <w:t>1.235.866</w:t>
            </w:r>
          </w:p>
        </w:tc>
        <w:tc>
          <w:tcPr>
            <w:tcW w:w="521" w:type="pct"/>
            <w:tcBorders>
              <w:top w:val="nil"/>
              <w:left w:val="nil"/>
              <w:bottom w:val="single" w:sz="12" w:space="0" w:color="auto"/>
              <w:right w:val="nil"/>
            </w:tcBorders>
            <w:shd w:val="clear" w:color="auto" w:fill="auto"/>
            <w:vAlign w:val="bottom"/>
          </w:tcPr>
          <w:p w:rsidR="00CA2629" w:rsidRPr="0042491E" w:rsidRDefault="00CA2629" w:rsidP="00CA2629">
            <w:pPr>
              <w:jc w:val="right"/>
              <w:rPr>
                <w:rFonts w:asciiTheme="minorHAnsi" w:hAnsiTheme="minorHAnsi" w:cs="Arial"/>
                <w:b/>
                <w:sz w:val="17"/>
                <w:szCs w:val="17"/>
                <w:lang w:val="hr-HR"/>
              </w:rPr>
            </w:pPr>
            <w:r w:rsidRPr="004E0A21">
              <w:rPr>
                <w:rFonts w:asciiTheme="minorHAnsi" w:hAnsiTheme="minorHAnsi" w:cs="Arial"/>
                <w:b/>
                <w:sz w:val="17"/>
                <w:szCs w:val="17"/>
                <w:lang w:val="hr-HR"/>
              </w:rPr>
              <w:t>947.740</w:t>
            </w:r>
          </w:p>
        </w:tc>
        <w:tc>
          <w:tcPr>
            <w:tcW w:w="522" w:type="pct"/>
            <w:tcBorders>
              <w:top w:val="nil"/>
              <w:left w:val="nil"/>
              <w:bottom w:val="single" w:sz="12" w:space="0" w:color="auto"/>
              <w:right w:val="nil"/>
            </w:tcBorders>
            <w:shd w:val="clear" w:color="auto" w:fill="auto"/>
            <w:vAlign w:val="bottom"/>
          </w:tcPr>
          <w:p w:rsidR="00CA2629" w:rsidRPr="0042491E" w:rsidRDefault="00CA2629" w:rsidP="00CA2629">
            <w:pPr>
              <w:jc w:val="right"/>
              <w:rPr>
                <w:rFonts w:asciiTheme="minorHAnsi" w:hAnsiTheme="minorHAnsi" w:cs="Arial"/>
                <w:b/>
                <w:sz w:val="17"/>
                <w:szCs w:val="17"/>
                <w:lang w:val="hr-HR"/>
              </w:rPr>
            </w:pPr>
            <w:r w:rsidRPr="004E0A21">
              <w:rPr>
                <w:rFonts w:asciiTheme="minorHAnsi" w:hAnsiTheme="minorHAnsi" w:cs="Arial"/>
                <w:b/>
                <w:sz w:val="17"/>
                <w:szCs w:val="17"/>
                <w:lang w:val="hr-HR"/>
              </w:rPr>
              <w:t>(532.500)</w:t>
            </w:r>
          </w:p>
        </w:tc>
        <w:tc>
          <w:tcPr>
            <w:tcW w:w="522" w:type="pct"/>
            <w:tcBorders>
              <w:top w:val="nil"/>
              <w:left w:val="nil"/>
              <w:bottom w:val="single" w:sz="12" w:space="0" w:color="auto"/>
              <w:right w:val="nil"/>
            </w:tcBorders>
            <w:shd w:val="clear" w:color="auto" w:fill="auto"/>
            <w:vAlign w:val="bottom"/>
          </w:tcPr>
          <w:p w:rsidR="00CA2629" w:rsidRPr="0042491E" w:rsidRDefault="00CA2629" w:rsidP="00CA2629">
            <w:pPr>
              <w:jc w:val="right"/>
              <w:rPr>
                <w:rFonts w:asciiTheme="minorHAnsi" w:hAnsiTheme="minorHAnsi" w:cs="Arial"/>
                <w:b/>
                <w:sz w:val="17"/>
                <w:szCs w:val="17"/>
                <w:lang w:val="hr-HR"/>
              </w:rPr>
            </w:pPr>
            <w:r w:rsidRPr="004E0A21">
              <w:rPr>
                <w:rFonts w:asciiTheme="minorHAnsi" w:hAnsiTheme="minorHAnsi" w:cs="Arial"/>
                <w:b/>
                <w:sz w:val="17"/>
                <w:szCs w:val="17"/>
                <w:lang w:val="hr-HR"/>
              </w:rPr>
              <w:t>2.284.394</w:t>
            </w:r>
          </w:p>
        </w:tc>
        <w:tc>
          <w:tcPr>
            <w:tcW w:w="595" w:type="pct"/>
            <w:tcBorders>
              <w:top w:val="nil"/>
              <w:left w:val="nil"/>
              <w:bottom w:val="single" w:sz="12" w:space="0" w:color="auto"/>
              <w:right w:val="nil"/>
            </w:tcBorders>
            <w:shd w:val="clear" w:color="auto" w:fill="auto"/>
            <w:vAlign w:val="bottom"/>
          </w:tcPr>
          <w:p w:rsidR="00CA2629" w:rsidRPr="0042491E" w:rsidRDefault="00CA2629">
            <w:pPr>
              <w:jc w:val="right"/>
              <w:rPr>
                <w:rFonts w:asciiTheme="minorHAnsi" w:hAnsiTheme="minorHAnsi" w:cs="Arial"/>
                <w:b/>
                <w:sz w:val="17"/>
                <w:szCs w:val="17"/>
                <w:lang w:val="hr-HR"/>
              </w:rPr>
            </w:pPr>
            <w:r w:rsidRPr="004E0A21">
              <w:rPr>
                <w:rFonts w:asciiTheme="minorHAnsi" w:hAnsiTheme="minorHAnsi" w:cs="Arial"/>
                <w:b/>
                <w:sz w:val="17"/>
                <w:szCs w:val="17"/>
                <w:lang w:val="hr-HR"/>
              </w:rPr>
              <w:t>(8.700.97</w:t>
            </w:r>
            <w:r w:rsidR="00192E15">
              <w:rPr>
                <w:rFonts w:asciiTheme="minorHAnsi" w:hAnsiTheme="minorHAnsi" w:cs="Arial"/>
                <w:b/>
                <w:sz w:val="17"/>
                <w:szCs w:val="17"/>
                <w:lang w:val="hr-HR"/>
              </w:rPr>
              <w:t>8</w:t>
            </w:r>
            <w:r w:rsidRPr="004E0A21">
              <w:rPr>
                <w:rFonts w:asciiTheme="minorHAnsi" w:hAnsiTheme="minorHAnsi" w:cs="Arial"/>
                <w:b/>
                <w:sz w:val="17"/>
                <w:szCs w:val="17"/>
                <w:lang w:val="hr-HR"/>
              </w:rPr>
              <w:t>)</w:t>
            </w:r>
          </w:p>
        </w:tc>
        <w:tc>
          <w:tcPr>
            <w:tcW w:w="597" w:type="pct"/>
            <w:tcBorders>
              <w:top w:val="nil"/>
              <w:left w:val="nil"/>
              <w:bottom w:val="single" w:sz="12" w:space="0" w:color="auto"/>
              <w:right w:val="nil"/>
            </w:tcBorders>
            <w:shd w:val="clear" w:color="auto" w:fill="auto"/>
            <w:vAlign w:val="bottom"/>
          </w:tcPr>
          <w:p w:rsidR="00CA2629" w:rsidRPr="0042491E" w:rsidRDefault="00CA2629" w:rsidP="00CA2629">
            <w:pPr>
              <w:jc w:val="right"/>
              <w:rPr>
                <w:rFonts w:asciiTheme="minorHAnsi" w:hAnsiTheme="minorHAnsi" w:cs="Arial"/>
                <w:b/>
                <w:sz w:val="17"/>
                <w:szCs w:val="17"/>
                <w:lang w:val="hr-HR"/>
              </w:rPr>
            </w:pPr>
            <w:r w:rsidRPr="004E0A21">
              <w:rPr>
                <w:rFonts w:asciiTheme="minorHAnsi" w:hAnsiTheme="minorHAnsi" w:cs="Arial"/>
                <w:b/>
                <w:sz w:val="17"/>
                <w:szCs w:val="17"/>
                <w:lang w:val="hr-HR"/>
              </w:rPr>
              <w:t>-</w:t>
            </w:r>
          </w:p>
        </w:tc>
      </w:tr>
      <w:tr w:rsidR="00E20AC8" w:rsidRPr="0042491E" w:rsidTr="00361B04">
        <w:tblPrEx>
          <w:tblCellMar>
            <w:left w:w="108" w:type="dxa"/>
            <w:right w:w="108" w:type="dxa"/>
          </w:tblCellMar>
        </w:tblPrEx>
        <w:tc>
          <w:tcPr>
            <w:tcW w:w="1198" w:type="pct"/>
          </w:tcPr>
          <w:p w:rsidR="00B130F7" w:rsidRPr="0042491E" w:rsidRDefault="00B130F7" w:rsidP="00A66A89">
            <w:pPr>
              <w:pStyle w:val="Thick"/>
              <w:rPr>
                <w:rFonts w:asciiTheme="minorHAnsi" w:hAnsiTheme="minorHAnsi" w:cs="Arial"/>
                <w:sz w:val="17"/>
                <w:szCs w:val="17"/>
                <w:lang w:val="hr-HR"/>
              </w:rPr>
            </w:pPr>
          </w:p>
        </w:tc>
        <w:tc>
          <w:tcPr>
            <w:tcW w:w="519" w:type="pct"/>
            <w:vAlign w:val="bottom"/>
          </w:tcPr>
          <w:p w:rsidR="00B130F7" w:rsidRPr="0042491E" w:rsidRDefault="00B130F7" w:rsidP="00A66A89">
            <w:pPr>
              <w:pStyle w:val="Thick"/>
              <w:tabs>
                <w:tab w:val="clear" w:pos="1202"/>
              </w:tabs>
              <w:jc w:val="right"/>
              <w:rPr>
                <w:rFonts w:asciiTheme="minorHAnsi" w:hAnsiTheme="minorHAnsi" w:cs="Arial"/>
                <w:sz w:val="17"/>
                <w:szCs w:val="17"/>
                <w:lang w:val="hr-HR"/>
              </w:rPr>
            </w:pPr>
          </w:p>
        </w:tc>
        <w:tc>
          <w:tcPr>
            <w:tcW w:w="525" w:type="pct"/>
            <w:vAlign w:val="bottom"/>
          </w:tcPr>
          <w:p w:rsidR="00B130F7" w:rsidRPr="0042491E" w:rsidRDefault="00B130F7" w:rsidP="00A66A89">
            <w:pPr>
              <w:pStyle w:val="Thick"/>
              <w:tabs>
                <w:tab w:val="clear" w:pos="1202"/>
              </w:tabs>
              <w:jc w:val="right"/>
              <w:rPr>
                <w:rFonts w:asciiTheme="minorHAnsi" w:hAnsiTheme="minorHAnsi" w:cs="Arial"/>
                <w:sz w:val="17"/>
                <w:szCs w:val="17"/>
                <w:lang w:val="hr-HR"/>
              </w:rPr>
            </w:pPr>
          </w:p>
        </w:tc>
        <w:tc>
          <w:tcPr>
            <w:tcW w:w="521" w:type="pct"/>
            <w:vAlign w:val="bottom"/>
          </w:tcPr>
          <w:p w:rsidR="00B130F7" w:rsidRPr="0042491E" w:rsidRDefault="00B130F7" w:rsidP="00A66A89">
            <w:pPr>
              <w:pStyle w:val="Thick"/>
              <w:tabs>
                <w:tab w:val="clear" w:pos="1202"/>
              </w:tabs>
              <w:jc w:val="right"/>
              <w:rPr>
                <w:rFonts w:asciiTheme="minorHAnsi" w:hAnsiTheme="minorHAnsi" w:cs="Arial"/>
                <w:sz w:val="17"/>
                <w:szCs w:val="17"/>
                <w:lang w:val="hr-HR"/>
              </w:rPr>
            </w:pPr>
          </w:p>
        </w:tc>
        <w:tc>
          <w:tcPr>
            <w:tcW w:w="522" w:type="pct"/>
            <w:vAlign w:val="bottom"/>
          </w:tcPr>
          <w:p w:rsidR="00B130F7" w:rsidRPr="0042491E" w:rsidRDefault="00B130F7" w:rsidP="00A66A89">
            <w:pPr>
              <w:pStyle w:val="Thick"/>
              <w:tabs>
                <w:tab w:val="clear" w:pos="1202"/>
              </w:tabs>
              <w:jc w:val="right"/>
              <w:rPr>
                <w:rFonts w:asciiTheme="minorHAnsi" w:hAnsiTheme="minorHAnsi" w:cs="Arial"/>
                <w:sz w:val="17"/>
                <w:szCs w:val="17"/>
                <w:lang w:val="hr-HR"/>
              </w:rPr>
            </w:pPr>
          </w:p>
        </w:tc>
        <w:tc>
          <w:tcPr>
            <w:tcW w:w="522" w:type="pct"/>
            <w:vAlign w:val="bottom"/>
          </w:tcPr>
          <w:p w:rsidR="00B130F7" w:rsidRPr="0042491E" w:rsidRDefault="00B130F7" w:rsidP="00A66A89">
            <w:pPr>
              <w:pStyle w:val="Thick"/>
              <w:tabs>
                <w:tab w:val="clear" w:pos="1202"/>
              </w:tabs>
              <w:jc w:val="right"/>
              <w:rPr>
                <w:rFonts w:asciiTheme="minorHAnsi" w:hAnsiTheme="minorHAnsi" w:cs="Arial"/>
                <w:sz w:val="17"/>
                <w:szCs w:val="17"/>
                <w:lang w:val="hr-HR"/>
              </w:rPr>
            </w:pPr>
          </w:p>
        </w:tc>
        <w:tc>
          <w:tcPr>
            <w:tcW w:w="595" w:type="pct"/>
            <w:vAlign w:val="bottom"/>
          </w:tcPr>
          <w:p w:rsidR="00B130F7" w:rsidRPr="0042491E" w:rsidRDefault="00B130F7" w:rsidP="00A66A89">
            <w:pPr>
              <w:pStyle w:val="Thick"/>
              <w:tabs>
                <w:tab w:val="clear" w:pos="1202"/>
              </w:tabs>
              <w:jc w:val="right"/>
              <w:rPr>
                <w:rFonts w:asciiTheme="minorHAnsi" w:hAnsiTheme="minorHAnsi" w:cs="Arial"/>
                <w:sz w:val="17"/>
                <w:szCs w:val="17"/>
                <w:lang w:val="hr-HR"/>
              </w:rPr>
            </w:pPr>
          </w:p>
        </w:tc>
        <w:tc>
          <w:tcPr>
            <w:tcW w:w="597" w:type="pct"/>
            <w:vAlign w:val="bottom"/>
          </w:tcPr>
          <w:p w:rsidR="00B130F7" w:rsidRPr="0042491E" w:rsidRDefault="00B130F7" w:rsidP="00A66A89">
            <w:pPr>
              <w:pStyle w:val="Thick"/>
              <w:tabs>
                <w:tab w:val="clear" w:pos="1202"/>
              </w:tabs>
              <w:jc w:val="right"/>
              <w:rPr>
                <w:rFonts w:asciiTheme="minorHAnsi" w:hAnsiTheme="minorHAnsi" w:cs="Arial"/>
                <w:sz w:val="17"/>
                <w:szCs w:val="17"/>
                <w:lang w:val="hr-HR"/>
              </w:rPr>
            </w:pPr>
          </w:p>
        </w:tc>
      </w:tr>
    </w:tbl>
    <w:p w:rsidR="00DD1904" w:rsidRPr="005D12B5" w:rsidRDefault="00DD1904" w:rsidP="00847A0A">
      <w:pPr>
        <w:tabs>
          <w:tab w:val="left" w:pos="-720"/>
        </w:tabs>
        <w:suppressAutoHyphens/>
        <w:spacing w:line="360" w:lineRule="auto"/>
        <w:ind w:right="-5"/>
        <w:jc w:val="both"/>
        <w:rPr>
          <w:rFonts w:asciiTheme="minorHAnsi" w:hAnsiTheme="minorHAnsi" w:cs="Arial"/>
          <w:sz w:val="22"/>
          <w:szCs w:val="22"/>
          <w:lang w:val="hr-HR"/>
        </w:rPr>
      </w:pPr>
    </w:p>
    <w:p w:rsidR="00DD1904" w:rsidRPr="005D12B5" w:rsidRDefault="00DD1904" w:rsidP="00847A0A">
      <w:pPr>
        <w:tabs>
          <w:tab w:val="left" w:pos="-720"/>
        </w:tabs>
        <w:suppressAutoHyphens/>
        <w:spacing w:line="360" w:lineRule="auto"/>
        <w:ind w:right="-5"/>
        <w:jc w:val="both"/>
        <w:rPr>
          <w:rFonts w:asciiTheme="minorHAnsi" w:hAnsiTheme="minorHAnsi" w:cs="Arial"/>
          <w:sz w:val="22"/>
          <w:szCs w:val="22"/>
          <w:lang w:val="hr-HR"/>
        </w:rPr>
      </w:pPr>
    </w:p>
    <w:p w:rsidR="00DD1904" w:rsidRPr="005D12B5" w:rsidRDefault="00DD1904" w:rsidP="00847A0A">
      <w:pPr>
        <w:tabs>
          <w:tab w:val="left" w:pos="-720"/>
        </w:tabs>
        <w:suppressAutoHyphens/>
        <w:spacing w:line="360" w:lineRule="auto"/>
        <w:ind w:right="-5"/>
        <w:jc w:val="both"/>
        <w:rPr>
          <w:rFonts w:asciiTheme="minorHAnsi" w:hAnsiTheme="minorHAnsi" w:cs="Arial"/>
          <w:sz w:val="22"/>
          <w:szCs w:val="22"/>
          <w:lang w:val="hr-HR"/>
        </w:rPr>
      </w:pPr>
    </w:p>
    <w:p w:rsidR="001322F7" w:rsidRPr="005D12B5" w:rsidRDefault="001322F7" w:rsidP="00847A0A">
      <w:pPr>
        <w:tabs>
          <w:tab w:val="left" w:pos="-720"/>
        </w:tabs>
        <w:suppressAutoHyphens/>
        <w:spacing w:line="360" w:lineRule="auto"/>
        <w:ind w:right="-5"/>
        <w:jc w:val="both"/>
        <w:rPr>
          <w:rFonts w:asciiTheme="minorHAnsi" w:hAnsiTheme="minorHAnsi" w:cs="Arial"/>
          <w:sz w:val="22"/>
          <w:szCs w:val="22"/>
          <w:lang w:val="hr-HR"/>
        </w:rPr>
        <w:sectPr w:rsidR="001322F7" w:rsidRPr="005D12B5" w:rsidSect="000D6913">
          <w:footerReference w:type="default" r:id="rId202"/>
          <w:pgSz w:w="11907" w:h="16840" w:code="9"/>
          <w:pgMar w:top="1418" w:right="1134" w:bottom="1134" w:left="1418" w:header="851" w:footer="851" w:gutter="0"/>
          <w:cols w:space="720"/>
          <w:noEndnote/>
        </w:sectPr>
      </w:pPr>
    </w:p>
    <w:p w:rsidR="004D7A06" w:rsidRDefault="004D7A06" w:rsidP="004D7A06">
      <w:pPr>
        <w:pStyle w:val="T1"/>
        <w:spacing w:before="0" w:after="0" w:line="240" w:lineRule="auto"/>
        <w:ind w:left="709" w:hanging="709"/>
        <w:rPr>
          <w:rFonts w:asciiTheme="minorHAnsi" w:hAnsiTheme="minorHAnsi" w:cs="Arial"/>
          <w:sz w:val="22"/>
          <w:szCs w:val="22"/>
          <w:lang w:val="hr-HR"/>
        </w:rPr>
      </w:pPr>
    </w:p>
    <w:p w:rsidR="00A31ED5" w:rsidRPr="005D12B5" w:rsidRDefault="00BC12E7" w:rsidP="004D7A06">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 xml:space="preserve">31.        </w:t>
      </w:r>
      <w:r w:rsidR="00A31ED5" w:rsidRPr="005D12B5">
        <w:rPr>
          <w:rFonts w:asciiTheme="minorHAnsi" w:hAnsiTheme="minorHAnsi" w:cs="Arial"/>
          <w:sz w:val="22"/>
          <w:szCs w:val="22"/>
          <w:lang w:val="hr-HR"/>
        </w:rPr>
        <w:t>Upravljanje rizicima (nastavak)</w:t>
      </w:r>
    </w:p>
    <w:p w:rsidR="004D7A06" w:rsidRDefault="004D7A06" w:rsidP="004D7A06">
      <w:pPr>
        <w:pStyle w:val="T1"/>
        <w:spacing w:before="0" w:after="0" w:line="240" w:lineRule="auto"/>
        <w:ind w:left="709" w:hanging="709"/>
        <w:rPr>
          <w:rFonts w:asciiTheme="minorHAnsi" w:hAnsiTheme="minorHAnsi" w:cs="Arial"/>
          <w:sz w:val="22"/>
          <w:szCs w:val="22"/>
          <w:lang w:val="hr-HR"/>
        </w:rPr>
      </w:pPr>
    </w:p>
    <w:p w:rsidR="00A31ED5" w:rsidRPr="005D12B5" w:rsidRDefault="00A31ED5" w:rsidP="004D7A06">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 xml:space="preserve">31.4. </w:t>
      </w:r>
      <w:r w:rsidR="00BC12E7" w:rsidRPr="005D12B5">
        <w:rPr>
          <w:rFonts w:asciiTheme="minorHAnsi" w:hAnsiTheme="minorHAnsi" w:cs="Arial"/>
          <w:sz w:val="22"/>
          <w:szCs w:val="22"/>
          <w:lang w:val="hr-HR"/>
        </w:rPr>
        <w:t xml:space="preserve">    </w:t>
      </w:r>
      <w:r w:rsidRPr="005D12B5">
        <w:rPr>
          <w:rFonts w:asciiTheme="minorHAnsi" w:hAnsiTheme="minorHAnsi" w:cs="Arial"/>
          <w:sz w:val="22"/>
          <w:szCs w:val="22"/>
          <w:lang w:val="hr-HR"/>
        </w:rPr>
        <w:t>Tržišni rizik (nastavak)</w:t>
      </w:r>
    </w:p>
    <w:p w:rsidR="004D7A06" w:rsidRDefault="004D7A06" w:rsidP="004D7A06">
      <w:pPr>
        <w:pStyle w:val="T1"/>
        <w:spacing w:before="0" w:after="0" w:line="240" w:lineRule="auto"/>
        <w:ind w:left="709" w:hanging="709"/>
        <w:rPr>
          <w:rFonts w:asciiTheme="minorHAnsi" w:hAnsiTheme="minorHAnsi" w:cs="Arial"/>
          <w:sz w:val="22"/>
          <w:szCs w:val="22"/>
          <w:lang w:val="hr-HR"/>
        </w:rPr>
      </w:pPr>
    </w:p>
    <w:p w:rsidR="00A31ED5" w:rsidRDefault="00A31ED5" w:rsidP="004D7A06">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 xml:space="preserve">31.4.1. </w:t>
      </w:r>
      <w:r w:rsidR="00BC12E7" w:rsidRPr="005D12B5">
        <w:rPr>
          <w:rFonts w:asciiTheme="minorHAnsi" w:hAnsiTheme="minorHAnsi" w:cs="Arial"/>
          <w:sz w:val="22"/>
          <w:szCs w:val="22"/>
          <w:lang w:val="hr-HR"/>
        </w:rPr>
        <w:t xml:space="preserve"> </w:t>
      </w:r>
      <w:r w:rsidRPr="005D12B5">
        <w:rPr>
          <w:rFonts w:asciiTheme="minorHAnsi" w:hAnsiTheme="minorHAnsi" w:cs="Arial"/>
          <w:sz w:val="22"/>
          <w:szCs w:val="22"/>
          <w:lang w:val="hr-HR"/>
        </w:rPr>
        <w:t>Kamatni rizik (nastavak)</w:t>
      </w:r>
    </w:p>
    <w:p w:rsidR="007C6C8B" w:rsidRPr="009B6886" w:rsidRDefault="007C6C8B" w:rsidP="004D7A06">
      <w:pPr>
        <w:pStyle w:val="T1"/>
        <w:spacing w:before="0" w:after="0" w:line="240" w:lineRule="auto"/>
        <w:ind w:left="709" w:hanging="709"/>
        <w:rPr>
          <w:rFonts w:asciiTheme="minorHAnsi" w:hAnsiTheme="minorHAnsi" w:cs="Arial"/>
          <w:sz w:val="18"/>
          <w:szCs w:val="18"/>
          <w:lang w:val="hr-HR"/>
        </w:rPr>
      </w:pPr>
    </w:p>
    <w:tbl>
      <w:tblPr>
        <w:tblStyle w:val="TableGrid2"/>
        <w:tblW w:w="53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993"/>
        <w:gridCol w:w="993"/>
        <w:gridCol w:w="994"/>
        <w:gridCol w:w="992"/>
        <w:gridCol w:w="1135"/>
        <w:gridCol w:w="1133"/>
        <w:gridCol w:w="1133"/>
      </w:tblGrid>
      <w:tr w:rsidR="0017787B" w:rsidRPr="00041F36" w:rsidTr="00361B04">
        <w:trPr>
          <w:trHeight w:val="20"/>
        </w:trPr>
        <w:tc>
          <w:tcPr>
            <w:tcW w:w="1285" w:type="pct"/>
          </w:tcPr>
          <w:p w:rsidR="007C6C8B" w:rsidRPr="00041F36" w:rsidRDefault="007C6C8B" w:rsidP="009B6886">
            <w:pPr>
              <w:pStyle w:val="TH"/>
              <w:rPr>
                <w:rFonts w:asciiTheme="minorHAnsi" w:hAnsiTheme="minorHAnsi" w:cs="Arial"/>
                <w:sz w:val="17"/>
                <w:szCs w:val="17"/>
                <w:lang w:val="hr-HR"/>
              </w:rPr>
            </w:pPr>
            <w:r w:rsidRPr="00041F36">
              <w:rPr>
                <w:rFonts w:asciiTheme="minorHAnsi" w:hAnsiTheme="minorHAnsi" w:cs="Arial"/>
                <w:sz w:val="17"/>
                <w:szCs w:val="17"/>
                <w:lang w:val="hr-HR"/>
              </w:rPr>
              <w:t>Grupa</w:t>
            </w:r>
          </w:p>
          <w:p w:rsidR="007C6C8B" w:rsidRPr="00041F36" w:rsidRDefault="007C6C8B" w:rsidP="009B6886">
            <w:pPr>
              <w:pStyle w:val="TH"/>
              <w:rPr>
                <w:rFonts w:asciiTheme="minorHAnsi" w:hAnsiTheme="minorHAnsi" w:cs="Arial"/>
                <w:sz w:val="17"/>
                <w:szCs w:val="17"/>
                <w:lang w:val="hr-HR"/>
              </w:rPr>
            </w:pPr>
          </w:p>
          <w:p w:rsidR="007C6C8B" w:rsidRPr="00041F36" w:rsidRDefault="007C6C8B" w:rsidP="001E7E78">
            <w:pPr>
              <w:pStyle w:val="TH"/>
              <w:rPr>
                <w:rFonts w:asciiTheme="minorHAnsi" w:hAnsiTheme="minorHAnsi" w:cs="Arial"/>
                <w:sz w:val="17"/>
                <w:szCs w:val="17"/>
                <w:lang w:val="hr-HR"/>
              </w:rPr>
            </w:pPr>
            <w:r w:rsidRPr="00041F36">
              <w:rPr>
                <w:rFonts w:asciiTheme="minorHAnsi" w:hAnsiTheme="minorHAnsi" w:cs="Arial"/>
                <w:sz w:val="17"/>
                <w:szCs w:val="17"/>
                <w:lang w:val="hr-HR"/>
              </w:rPr>
              <w:t>2016. godina</w:t>
            </w:r>
          </w:p>
        </w:tc>
        <w:tc>
          <w:tcPr>
            <w:tcW w:w="500" w:type="pct"/>
          </w:tcPr>
          <w:p w:rsidR="007C6C8B" w:rsidRPr="00041F36" w:rsidRDefault="007C6C8B" w:rsidP="001E7E78">
            <w:pPr>
              <w:pStyle w:val="TH"/>
              <w:jc w:val="right"/>
              <w:rPr>
                <w:rFonts w:asciiTheme="minorHAnsi" w:hAnsiTheme="minorHAnsi" w:cs="Arial"/>
                <w:sz w:val="17"/>
                <w:szCs w:val="17"/>
                <w:lang w:val="hr-HR"/>
              </w:rPr>
            </w:pPr>
            <w:r w:rsidRPr="00041F36">
              <w:rPr>
                <w:rFonts w:asciiTheme="minorHAnsi" w:hAnsiTheme="minorHAnsi" w:cs="Arial"/>
                <w:sz w:val="17"/>
                <w:szCs w:val="17"/>
                <w:lang w:val="hr-HR"/>
              </w:rPr>
              <w:t>Do 1 mjesec</w:t>
            </w:r>
          </w:p>
        </w:tc>
        <w:tc>
          <w:tcPr>
            <w:tcW w:w="500" w:type="pct"/>
          </w:tcPr>
          <w:p w:rsidR="007C6C8B" w:rsidRPr="00041F36" w:rsidRDefault="007C6C8B" w:rsidP="001E7E78">
            <w:pPr>
              <w:pStyle w:val="TH"/>
              <w:jc w:val="right"/>
              <w:rPr>
                <w:rFonts w:asciiTheme="minorHAnsi" w:hAnsiTheme="minorHAnsi" w:cs="Arial"/>
                <w:sz w:val="17"/>
                <w:szCs w:val="17"/>
                <w:lang w:val="hr-HR"/>
              </w:rPr>
            </w:pPr>
            <w:r w:rsidRPr="00041F36">
              <w:rPr>
                <w:rFonts w:asciiTheme="minorHAnsi" w:hAnsiTheme="minorHAnsi" w:cs="Arial"/>
                <w:sz w:val="17"/>
                <w:szCs w:val="17"/>
                <w:lang w:val="hr-HR"/>
              </w:rPr>
              <w:t>1 do 3 mjeseca</w:t>
            </w:r>
          </w:p>
        </w:tc>
        <w:tc>
          <w:tcPr>
            <w:tcW w:w="501" w:type="pct"/>
          </w:tcPr>
          <w:p w:rsidR="007C6C8B" w:rsidRPr="00041F36" w:rsidRDefault="007C6C8B" w:rsidP="001E7E78">
            <w:pPr>
              <w:pStyle w:val="TH"/>
              <w:jc w:val="right"/>
              <w:rPr>
                <w:rFonts w:asciiTheme="minorHAnsi" w:hAnsiTheme="minorHAnsi" w:cs="Arial"/>
                <w:sz w:val="17"/>
                <w:szCs w:val="17"/>
                <w:lang w:val="hr-HR"/>
              </w:rPr>
            </w:pPr>
            <w:r w:rsidRPr="00041F36">
              <w:rPr>
                <w:rFonts w:asciiTheme="minorHAnsi" w:hAnsiTheme="minorHAnsi" w:cs="Arial"/>
                <w:sz w:val="17"/>
                <w:szCs w:val="17"/>
                <w:lang w:val="hr-HR"/>
              </w:rPr>
              <w:t>3 mj. do 1 godine</w:t>
            </w:r>
          </w:p>
        </w:tc>
        <w:tc>
          <w:tcPr>
            <w:tcW w:w="500" w:type="pct"/>
          </w:tcPr>
          <w:p w:rsidR="007C6C8B" w:rsidRPr="00041F36" w:rsidRDefault="007C6C8B" w:rsidP="001E7E78">
            <w:pPr>
              <w:pStyle w:val="TH"/>
              <w:jc w:val="right"/>
              <w:rPr>
                <w:rFonts w:asciiTheme="minorHAnsi" w:hAnsiTheme="minorHAnsi" w:cs="Arial"/>
                <w:sz w:val="17"/>
                <w:szCs w:val="17"/>
                <w:lang w:val="hr-HR"/>
              </w:rPr>
            </w:pPr>
            <w:r w:rsidRPr="00041F36">
              <w:rPr>
                <w:rFonts w:asciiTheme="minorHAnsi" w:hAnsiTheme="minorHAnsi" w:cs="Arial"/>
                <w:sz w:val="17"/>
                <w:szCs w:val="17"/>
                <w:lang w:val="hr-HR"/>
              </w:rPr>
              <w:t>1 do 3 godina</w:t>
            </w:r>
          </w:p>
        </w:tc>
        <w:tc>
          <w:tcPr>
            <w:tcW w:w="572" w:type="pct"/>
          </w:tcPr>
          <w:p w:rsidR="007C6C8B" w:rsidRPr="00041F36" w:rsidRDefault="007C6C8B" w:rsidP="001E7E78">
            <w:pPr>
              <w:pStyle w:val="TH"/>
              <w:jc w:val="right"/>
              <w:rPr>
                <w:rFonts w:asciiTheme="minorHAnsi" w:hAnsiTheme="minorHAnsi" w:cs="Arial"/>
                <w:sz w:val="17"/>
                <w:szCs w:val="17"/>
                <w:lang w:val="hr-HR"/>
              </w:rPr>
            </w:pPr>
            <w:r w:rsidRPr="00041F36">
              <w:rPr>
                <w:rFonts w:asciiTheme="minorHAnsi" w:hAnsiTheme="minorHAnsi" w:cs="Arial"/>
                <w:sz w:val="17"/>
                <w:szCs w:val="17"/>
                <w:lang w:val="hr-HR"/>
              </w:rPr>
              <w:t>Preko 3 godine</w:t>
            </w:r>
          </w:p>
        </w:tc>
        <w:tc>
          <w:tcPr>
            <w:tcW w:w="571" w:type="pct"/>
          </w:tcPr>
          <w:p w:rsidR="007C6C8B" w:rsidRPr="00041F36" w:rsidRDefault="007C6C8B" w:rsidP="001E7E78">
            <w:pPr>
              <w:pStyle w:val="TH"/>
              <w:jc w:val="right"/>
              <w:rPr>
                <w:rFonts w:asciiTheme="minorHAnsi" w:hAnsiTheme="minorHAnsi" w:cs="Arial"/>
                <w:sz w:val="17"/>
                <w:szCs w:val="17"/>
                <w:lang w:val="hr-HR"/>
              </w:rPr>
            </w:pPr>
            <w:r w:rsidRPr="00041F36">
              <w:rPr>
                <w:rFonts w:asciiTheme="minorHAnsi" w:hAnsiTheme="minorHAnsi" w:cs="Arial"/>
                <w:sz w:val="17"/>
                <w:szCs w:val="17"/>
                <w:lang w:val="hr-HR"/>
              </w:rPr>
              <w:t>Beska-matno</w:t>
            </w:r>
          </w:p>
        </w:tc>
        <w:tc>
          <w:tcPr>
            <w:tcW w:w="571" w:type="pct"/>
          </w:tcPr>
          <w:p w:rsidR="007C6C8B" w:rsidRPr="00041F36" w:rsidRDefault="007C6C8B" w:rsidP="001E7E78">
            <w:pPr>
              <w:pStyle w:val="TH"/>
              <w:jc w:val="right"/>
              <w:rPr>
                <w:rFonts w:asciiTheme="minorHAnsi" w:hAnsiTheme="minorHAnsi" w:cs="Arial"/>
                <w:sz w:val="17"/>
                <w:szCs w:val="17"/>
                <w:lang w:val="hr-HR"/>
              </w:rPr>
            </w:pPr>
            <w:r w:rsidRPr="00041F36">
              <w:rPr>
                <w:rFonts w:asciiTheme="minorHAnsi" w:hAnsiTheme="minorHAnsi" w:cs="Arial"/>
                <w:sz w:val="17"/>
                <w:szCs w:val="17"/>
                <w:lang w:val="hr-HR"/>
              </w:rPr>
              <w:t>Ukupno</w:t>
            </w:r>
          </w:p>
        </w:tc>
      </w:tr>
      <w:tr w:rsidR="0017787B" w:rsidRPr="00041F36" w:rsidTr="00361B04">
        <w:trPr>
          <w:trHeight w:val="20"/>
        </w:trPr>
        <w:tc>
          <w:tcPr>
            <w:tcW w:w="1285" w:type="pct"/>
          </w:tcPr>
          <w:p w:rsidR="007C6C8B" w:rsidRPr="00041F36" w:rsidRDefault="007C6C8B" w:rsidP="009B6886">
            <w:pPr>
              <w:pStyle w:val="TH"/>
              <w:rPr>
                <w:rFonts w:asciiTheme="minorHAnsi" w:hAnsiTheme="minorHAnsi" w:cs="Arial"/>
                <w:sz w:val="17"/>
                <w:szCs w:val="17"/>
                <w:lang w:val="hr-HR"/>
              </w:rPr>
            </w:pPr>
          </w:p>
        </w:tc>
        <w:tc>
          <w:tcPr>
            <w:tcW w:w="500" w:type="pct"/>
          </w:tcPr>
          <w:p w:rsidR="007C6C8B" w:rsidRPr="00041F36" w:rsidRDefault="007C6C8B" w:rsidP="009B6886">
            <w:pPr>
              <w:pStyle w:val="TH"/>
              <w:jc w:val="right"/>
              <w:rPr>
                <w:rFonts w:asciiTheme="minorHAnsi" w:hAnsiTheme="minorHAnsi" w:cs="Arial"/>
                <w:sz w:val="17"/>
                <w:szCs w:val="17"/>
                <w:lang w:val="hr-HR"/>
              </w:rPr>
            </w:pPr>
            <w:r w:rsidRPr="00041F36">
              <w:rPr>
                <w:rFonts w:asciiTheme="minorHAnsi" w:hAnsiTheme="minorHAnsi" w:cs="Arial"/>
                <w:sz w:val="17"/>
                <w:szCs w:val="17"/>
                <w:lang w:val="hr-HR"/>
              </w:rPr>
              <w:t>000 kuna</w:t>
            </w:r>
          </w:p>
        </w:tc>
        <w:tc>
          <w:tcPr>
            <w:tcW w:w="500" w:type="pct"/>
          </w:tcPr>
          <w:p w:rsidR="007C6C8B" w:rsidRPr="00041F36" w:rsidRDefault="007C6C8B" w:rsidP="001E7E78">
            <w:pPr>
              <w:pStyle w:val="TH"/>
              <w:jc w:val="right"/>
              <w:rPr>
                <w:rFonts w:asciiTheme="minorHAnsi" w:hAnsiTheme="minorHAnsi" w:cs="Arial"/>
                <w:sz w:val="17"/>
                <w:szCs w:val="17"/>
                <w:lang w:val="hr-HR"/>
              </w:rPr>
            </w:pPr>
            <w:r w:rsidRPr="00041F36">
              <w:rPr>
                <w:rFonts w:asciiTheme="minorHAnsi" w:hAnsiTheme="minorHAnsi" w:cs="Arial"/>
                <w:sz w:val="17"/>
                <w:szCs w:val="17"/>
                <w:lang w:val="hr-HR"/>
              </w:rPr>
              <w:t>000 kuna</w:t>
            </w:r>
          </w:p>
        </w:tc>
        <w:tc>
          <w:tcPr>
            <w:tcW w:w="501" w:type="pct"/>
          </w:tcPr>
          <w:p w:rsidR="007C6C8B" w:rsidRPr="00041F36" w:rsidRDefault="007C6C8B" w:rsidP="001E7E78">
            <w:pPr>
              <w:pStyle w:val="TH"/>
              <w:jc w:val="right"/>
              <w:rPr>
                <w:rFonts w:asciiTheme="minorHAnsi" w:hAnsiTheme="minorHAnsi" w:cs="Arial"/>
                <w:sz w:val="17"/>
                <w:szCs w:val="17"/>
                <w:lang w:val="hr-HR"/>
              </w:rPr>
            </w:pPr>
            <w:r w:rsidRPr="00041F36">
              <w:rPr>
                <w:rFonts w:asciiTheme="minorHAnsi" w:hAnsiTheme="minorHAnsi" w:cs="Arial"/>
                <w:sz w:val="17"/>
                <w:szCs w:val="17"/>
                <w:lang w:val="hr-HR"/>
              </w:rPr>
              <w:t>000 kuna</w:t>
            </w:r>
          </w:p>
        </w:tc>
        <w:tc>
          <w:tcPr>
            <w:tcW w:w="500" w:type="pct"/>
          </w:tcPr>
          <w:p w:rsidR="007C6C8B" w:rsidRPr="00041F36" w:rsidRDefault="007C6C8B" w:rsidP="001E7E78">
            <w:pPr>
              <w:pStyle w:val="TH"/>
              <w:jc w:val="right"/>
              <w:rPr>
                <w:rFonts w:asciiTheme="minorHAnsi" w:hAnsiTheme="minorHAnsi" w:cs="Arial"/>
                <w:sz w:val="17"/>
                <w:szCs w:val="17"/>
                <w:lang w:val="hr-HR"/>
              </w:rPr>
            </w:pPr>
            <w:r w:rsidRPr="00041F36">
              <w:rPr>
                <w:rFonts w:asciiTheme="minorHAnsi" w:hAnsiTheme="minorHAnsi" w:cs="Arial"/>
                <w:sz w:val="17"/>
                <w:szCs w:val="17"/>
                <w:lang w:val="hr-HR"/>
              </w:rPr>
              <w:t>000 kuna</w:t>
            </w:r>
          </w:p>
        </w:tc>
        <w:tc>
          <w:tcPr>
            <w:tcW w:w="572" w:type="pct"/>
          </w:tcPr>
          <w:p w:rsidR="007C6C8B" w:rsidRPr="00041F36" w:rsidRDefault="007C6C8B" w:rsidP="001E7E78">
            <w:pPr>
              <w:pStyle w:val="TH"/>
              <w:jc w:val="right"/>
              <w:rPr>
                <w:rFonts w:asciiTheme="minorHAnsi" w:hAnsiTheme="minorHAnsi" w:cs="Arial"/>
                <w:sz w:val="17"/>
                <w:szCs w:val="17"/>
                <w:lang w:val="hr-HR"/>
              </w:rPr>
            </w:pPr>
            <w:r w:rsidRPr="00041F36">
              <w:rPr>
                <w:rFonts w:asciiTheme="minorHAnsi" w:hAnsiTheme="minorHAnsi" w:cs="Arial"/>
                <w:sz w:val="17"/>
                <w:szCs w:val="17"/>
                <w:lang w:val="hr-HR"/>
              </w:rPr>
              <w:t>000 kuna</w:t>
            </w:r>
          </w:p>
        </w:tc>
        <w:tc>
          <w:tcPr>
            <w:tcW w:w="571" w:type="pct"/>
          </w:tcPr>
          <w:p w:rsidR="007C6C8B" w:rsidRPr="00041F36" w:rsidRDefault="007C6C8B" w:rsidP="001E7E78">
            <w:pPr>
              <w:pStyle w:val="TH"/>
              <w:jc w:val="right"/>
              <w:rPr>
                <w:rFonts w:asciiTheme="minorHAnsi" w:hAnsiTheme="minorHAnsi" w:cs="Arial"/>
                <w:sz w:val="17"/>
                <w:szCs w:val="17"/>
                <w:lang w:val="hr-HR"/>
              </w:rPr>
            </w:pPr>
            <w:r w:rsidRPr="00041F36">
              <w:rPr>
                <w:rFonts w:asciiTheme="minorHAnsi" w:hAnsiTheme="minorHAnsi" w:cs="Arial"/>
                <w:sz w:val="17"/>
                <w:szCs w:val="17"/>
                <w:lang w:val="hr-HR"/>
              </w:rPr>
              <w:t>000 kuna</w:t>
            </w:r>
          </w:p>
        </w:tc>
        <w:tc>
          <w:tcPr>
            <w:tcW w:w="571" w:type="pct"/>
          </w:tcPr>
          <w:p w:rsidR="007C6C8B" w:rsidRPr="00041F36" w:rsidRDefault="007C6C8B" w:rsidP="001E7E78">
            <w:pPr>
              <w:pStyle w:val="TH"/>
              <w:jc w:val="right"/>
              <w:rPr>
                <w:rFonts w:asciiTheme="minorHAnsi" w:hAnsiTheme="minorHAnsi" w:cs="Arial"/>
                <w:sz w:val="17"/>
                <w:szCs w:val="17"/>
                <w:lang w:val="hr-HR"/>
              </w:rPr>
            </w:pPr>
            <w:r w:rsidRPr="00041F36">
              <w:rPr>
                <w:rFonts w:asciiTheme="minorHAnsi" w:hAnsiTheme="minorHAnsi" w:cs="Arial"/>
                <w:sz w:val="17"/>
                <w:szCs w:val="17"/>
                <w:lang w:val="hr-HR"/>
              </w:rPr>
              <w:t>000 kuna</w:t>
            </w:r>
          </w:p>
        </w:tc>
      </w:tr>
      <w:tr w:rsidR="0017787B" w:rsidRPr="00041F36" w:rsidTr="00361B04">
        <w:trPr>
          <w:trHeight w:val="85"/>
        </w:trPr>
        <w:tc>
          <w:tcPr>
            <w:tcW w:w="1285" w:type="pct"/>
          </w:tcPr>
          <w:p w:rsidR="007C6C8B" w:rsidRPr="00041F36" w:rsidRDefault="007C6C8B" w:rsidP="009B6886">
            <w:pPr>
              <w:tabs>
                <w:tab w:val="left" w:pos="-720"/>
              </w:tabs>
              <w:suppressAutoHyphens/>
              <w:ind w:right="-5"/>
              <w:rPr>
                <w:rFonts w:asciiTheme="minorHAnsi" w:hAnsiTheme="minorHAnsi" w:cs="Arial"/>
                <w:b/>
                <w:sz w:val="17"/>
                <w:szCs w:val="17"/>
                <w:lang w:val="hr-HR"/>
              </w:rPr>
            </w:pPr>
            <w:r w:rsidRPr="00041F36">
              <w:rPr>
                <w:rFonts w:asciiTheme="minorHAnsi" w:hAnsiTheme="minorHAnsi" w:cs="Arial"/>
                <w:b/>
                <w:sz w:val="17"/>
                <w:szCs w:val="17"/>
                <w:lang w:val="hr-HR"/>
              </w:rPr>
              <w:t>Imovina</w:t>
            </w:r>
          </w:p>
        </w:tc>
        <w:tc>
          <w:tcPr>
            <w:tcW w:w="500" w:type="pct"/>
          </w:tcPr>
          <w:p w:rsidR="007C6C8B" w:rsidRPr="00041F36" w:rsidRDefault="007C6C8B" w:rsidP="001E7E78">
            <w:pPr>
              <w:tabs>
                <w:tab w:val="left" w:pos="-720"/>
              </w:tabs>
              <w:suppressAutoHyphens/>
              <w:ind w:right="-5"/>
              <w:rPr>
                <w:rFonts w:asciiTheme="minorHAnsi" w:hAnsiTheme="minorHAnsi" w:cs="Arial"/>
                <w:sz w:val="17"/>
                <w:szCs w:val="17"/>
                <w:lang w:val="hr-HR"/>
              </w:rPr>
            </w:pPr>
          </w:p>
        </w:tc>
        <w:tc>
          <w:tcPr>
            <w:tcW w:w="500" w:type="pct"/>
          </w:tcPr>
          <w:p w:rsidR="007C6C8B" w:rsidRPr="00041F36" w:rsidRDefault="007C6C8B" w:rsidP="001E7E78">
            <w:pPr>
              <w:tabs>
                <w:tab w:val="left" w:pos="-720"/>
              </w:tabs>
              <w:suppressAutoHyphens/>
              <w:ind w:right="-5"/>
              <w:rPr>
                <w:rFonts w:asciiTheme="minorHAnsi" w:hAnsiTheme="minorHAnsi" w:cs="Arial"/>
                <w:sz w:val="17"/>
                <w:szCs w:val="17"/>
                <w:lang w:val="hr-HR"/>
              </w:rPr>
            </w:pPr>
          </w:p>
        </w:tc>
        <w:tc>
          <w:tcPr>
            <w:tcW w:w="501" w:type="pct"/>
          </w:tcPr>
          <w:p w:rsidR="007C6C8B" w:rsidRPr="00041F36" w:rsidRDefault="007C6C8B" w:rsidP="001E7E78">
            <w:pPr>
              <w:tabs>
                <w:tab w:val="left" w:pos="-720"/>
              </w:tabs>
              <w:suppressAutoHyphens/>
              <w:ind w:right="-5"/>
              <w:rPr>
                <w:rFonts w:asciiTheme="minorHAnsi" w:hAnsiTheme="minorHAnsi" w:cs="Arial"/>
                <w:sz w:val="17"/>
                <w:szCs w:val="17"/>
                <w:lang w:val="hr-HR"/>
              </w:rPr>
            </w:pPr>
          </w:p>
        </w:tc>
        <w:tc>
          <w:tcPr>
            <w:tcW w:w="500" w:type="pct"/>
          </w:tcPr>
          <w:p w:rsidR="007C6C8B" w:rsidRPr="00041F36" w:rsidRDefault="007C6C8B" w:rsidP="001E7E78">
            <w:pPr>
              <w:tabs>
                <w:tab w:val="left" w:pos="-720"/>
              </w:tabs>
              <w:suppressAutoHyphens/>
              <w:ind w:right="-5"/>
              <w:rPr>
                <w:rFonts w:asciiTheme="minorHAnsi" w:hAnsiTheme="minorHAnsi" w:cs="Arial"/>
                <w:sz w:val="17"/>
                <w:szCs w:val="17"/>
                <w:lang w:val="hr-HR"/>
              </w:rPr>
            </w:pPr>
          </w:p>
        </w:tc>
        <w:tc>
          <w:tcPr>
            <w:tcW w:w="572" w:type="pct"/>
          </w:tcPr>
          <w:p w:rsidR="007C6C8B" w:rsidRPr="00041F36" w:rsidRDefault="007C6C8B" w:rsidP="001E7E78">
            <w:pPr>
              <w:tabs>
                <w:tab w:val="left" w:pos="-720"/>
              </w:tabs>
              <w:suppressAutoHyphens/>
              <w:ind w:right="-5"/>
              <w:rPr>
                <w:rFonts w:asciiTheme="minorHAnsi" w:hAnsiTheme="minorHAnsi" w:cs="Arial"/>
                <w:sz w:val="17"/>
                <w:szCs w:val="17"/>
                <w:lang w:val="hr-HR"/>
              </w:rPr>
            </w:pPr>
          </w:p>
        </w:tc>
        <w:tc>
          <w:tcPr>
            <w:tcW w:w="571" w:type="pct"/>
          </w:tcPr>
          <w:p w:rsidR="007C6C8B" w:rsidRPr="00041F36" w:rsidRDefault="007C6C8B" w:rsidP="001E7E78">
            <w:pPr>
              <w:tabs>
                <w:tab w:val="left" w:pos="-720"/>
              </w:tabs>
              <w:suppressAutoHyphens/>
              <w:spacing w:line="360" w:lineRule="auto"/>
              <w:ind w:right="-5"/>
              <w:rPr>
                <w:rFonts w:asciiTheme="minorHAnsi" w:hAnsiTheme="minorHAnsi" w:cs="Arial"/>
                <w:sz w:val="17"/>
                <w:szCs w:val="17"/>
                <w:lang w:val="hr-HR"/>
              </w:rPr>
            </w:pPr>
          </w:p>
        </w:tc>
        <w:tc>
          <w:tcPr>
            <w:tcW w:w="571" w:type="pct"/>
          </w:tcPr>
          <w:p w:rsidR="007C6C8B" w:rsidRPr="00041F36" w:rsidRDefault="007C6C8B" w:rsidP="001E7E78">
            <w:pPr>
              <w:tabs>
                <w:tab w:val="left" w:pos="-720"/>
              </w:tabs>
              <w:suppressAutoHyphens/>
              <w:ind w:right="-5"/>
              <w:rPr>
                <w:rFonts w:asciiTheme="minorHAnsi" w:hAnsiTheme="minorHAnsi" w:cs="Arial"/>
                <w:sz w:val="17"/>
                <w:szCs w:val="17"/>
                <w:lang w:val="hr-HR"/>
              </w:rPr>
            </w:pPr>
          </w:p>
        </w:tc>
      </w:tr>
      <w:tr w:rsidR="0017787B" w:rsidRPr="00041F36" w:rsidTr="00361B04">
        <w:tc>
          <w:tcPr>
            <w:tcW w:w="1285" w:type="pct"/>
          </w:tcPr>
          <w:p w:rsidR="007C6C8B" w:rsidRPr="00041F36" w:rsidRDefault="007C6C8B" w:rsidP="009B6886">
            <w:pPr>
              <w:tabs>
                <w:tab w:val="left" w:pos="-720"/>
              </w:tabs>
              <w:suppressAutoHyphens/>
              <w:spacing w:line="240" w:lineRule="exact"/>
              <w:ind w:right="-5"/>
              <w:rPr>
                <w:rFonts w:asciiTheme="minorHAnsi" w:hAnsiTheme="minorHAnsi" w:cs="Arial"/>
                <w:sz w:val="17"/>
                <w:szCs w:val="17"/>
                <w:lang w:val="hr-HR"/>
              </w:rPr>
            </w:pPr>
            <w:r w:rsidRPr="00041F36">
              <w:rPr>
                <w:rFonts w:asciiTheme="minorHAnsi" w:hAnsiTheme="minorHAnsi" w:cs="Arial"/>
                <w:sz w:val="17"/>
                <w:szCs w:val="17"/>
                <w:lang w:val="hr-HR"/>
              </w:rPr>
              <w:t>Novčana sredstva i računi kod banaka</w:t>
            </w:r>
          </w:p>
        </w:tc>
        <w:tc>
          <w:tcPr>
            <w:tcW w:w="500" w:type="pct"/>
          </w:tcPr>
          <w:p w:rsidR="009F0899" w:rsidRDefault="009F0899" w:rsidP="009B6886">
            <w:pPr>
              <w:jc w:val="right"/>
              <w:rPr>
                <w:rFonts w:ascii="Calibri" w:hAnsi="Calibri"/>
                <w:color w:val="000000"/>
                <w:sz w:val="17"/>
                <w:szCs w:val="17"/>
              </w:rPr>
            </w:pPr>
          </w:p>
          <w:p w:rsidR="007C6C8B" w:rsidRPr="00041F36" w:rsidRDefault="007C6C8B" w:rsidP="009B6886">
            <w:pPr>
              <w:jc w:val="right"/>
              <w:rPr>
                <w:rFonts w:asciiTheme="minorHAnsi" w:hAnsiTheme="minorHAnsi" w:cs="Arial"/>
                <w:sz w:val="17"/>
                <w:szCs w:val="17"/>
                <w:lang w:val="hr-HR"/>
              </w:rPr>
            </w:pPr>
            <w:r w:rsidRPr="00041F36">
              <w:rPr>
                <w:rFonts w:ascii="Calibri" w:hAnsi="Calibri"/>
                <w:color w:val="000000"/>
                <w:sz w:val="17"/>
                <w:szCs w:val="17"/>
              </w:rPr>
              <w:t>551</w:t>
            </w:r>
          </w:p>
        </w:tc>
        <w:tc>
          <w:tcPr>
            <w:tcW w:w="500" w:type="pct"/>
          </w:tcPr>
          <w:p w:rsidR="009F0899" w:rsidRDefault="009F0899" w:rsidP="001E7E78">
            <w:pPr>
              <w:jc w:val="right"/>
              <w:rPr>
                <w:rFonts w:ascii="Calibri" w:hAnsi="Calibri"/>
                <w:color w:val="000000"/>
                <w:sz w:val="17"/>
                <w:szCs w:val="17"/>
              </w:rPr>
            </w:pPr>
          </w:p>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01" w:type="pct"/>
          </w:tcPr>
          <w:p w:rsidR="009F0899" w:rsidRDefault="009F0899" w:rsidP="001E7E78">
            <w:pPr>
              <w:jc w:val="right"/>
              <w:rPr>
                <w:rFonts w:ascii="Calibri" w:hAnsi="Calibri"/>
                <w:color w:val="000000"/>
                <w:sz w:val="17"/>
                <w:szCs w:val="17"/>
              </w:rPr>
            </w:pPr>
          </w:p>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00" w:type="pct"/>
          </w:tcPr>
          <w:p w:rsidR="009F0899" w:rsidRDefault="009F0899" w:rsidP="001E7E78">
            <w:pPr>
              <w:jc w:val="right"/>
              <w:rPr>
                <w:rFonts w:ascii="Calibri" w:hAnsi="Calibri"/>
                <w:color w:val="000000"/>
                <w:sz w:val="17"/>
                <w:szCs w:val="17"/>
              </w:rPr>
            </w:pPr>
          </w:p>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72" w:type="pct"/>
          </w:tcPr>
          <w:p w:rsidR="009F0899" w:rsidRDefault="009F0899" w:rsidP="001E7E78">
            <w:pPr>
              <w:jc w:val="right"/>
              <w:rPr>
                <w:rFonts w:ascii="Calibri" w:hAnsi="Calibri"/>
                <w:color w:val="000000"/>
                <w:sz w:val="17"/>
                <w:szCs w:val="17"/>
              </w:rPr>
            </w:pPr>
          </w:p>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71" w:type="pct"/>
          </w:tcPr>
          <w:p w:rsidR="009F0899" w:rsidRDefault="009F0899" w:rsidP="001E7E78">
            <w:pPr>
              <w:jc w:val="right"/>
              <w:rPr>
                <w:rFonts w:ascii="Calibri" w:hAnsi="Calibri"/>
                <w:color w:val="000000"/>
                <w:sz w:val="17"/>
                <w:szCs w:val="17"/>
              </w:rPr>
            </w:pPr>
          </w:p>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490.695</w:t>
            </w:r>
          </w:p>
        </w:tc>
        <w:tc>
          <w:tcPr>
            <w:tcW w:w="571" w:type="pct"/>
          </w:tcPr>
          <w:p w:rsidR="009F0899" w:rsidRDefault="009F0899" w:rsidP="001E7E78">
            <w:pPr>
              <w:jc w:val="right"/>
              <w:rPr>
                <w:rFonts w:ascii="Calibri" w:hAnsi="Calibri"/>
                <w:color w:val="000000"/>
                <w:sz w:val="17"/>
                <w:szCs w:val="17"/>
              </w:rPr>
            </w:pPr>
          </w:p>
          <w:p w:rsidR="007C6C8B" w:rsidRPr="00041F36" w:rsidRDefault="007C6C8B" w:rsidP="001E7E78">
            <w:pPr>
              <w:jc w:val="right"/>
              <w:rPr>
                <w:rFonts w:asciiTheme="minorHAnsi" w:hAnsiTheme="minorHAnsi" w:cs="Arial"/>
                <w:bCs/>
                <w:sz w:val="17"/>
                <w:szCs w:val="17"/>
                <w:lang w:val="hr-HR"/>
              </w:rPr>
            </w:pPr>
            <w:r w:rsidRPr="00041F36">
              <w:rPr>
                <w:rFonts w:ascii="Calibri" w:hAnsi="Calibri"/>
                <w:color w:val="000000"/>
                <w:sz w:val="17"/>
                <w:szCs w:val="17"/>
              </w:rPr>
              <w:t>491.246</w:t>
            </w:r>
          </w:p>
        </w:tc>
      </w:tr>
      <w:tr w:rsidR="0017787B" w:rsidRPr="00041F36" w:rsidTr="00361B04">
        <w:tc>
          <w:tcPr>
            <w:tcW w:w="1285" w:type="pct"/>
          </w:tcPr>
          <w:p w:rsidR="007C6C8B" w:rsidRPr="00041F36" w:rsidRDefault="007C6C8B" w:rsidP="009B6886">
            <w:pPr>
              <w:tabs>
                <w:tab w:val="left" w:pos="-720"/>
              </w:tabs>
              <w:suppressAutoHyphens/>
              <w:spacing w:line="240" w:lineRule="exact"/>
              <w:ind w:right="-5"/>
              <w:rPr>
                <w:rFonts w:asciiTheme="minorHAnsi" w:hAnsiTheme="minorHAnsi" w:cs="Arial"/>
                <w:sz w:val="17"/>
                <w:szCs w:val="17"/>
                <w:lang w:val="hr-HR"/>
              </w:rPr>
            </w:pPr>
            <w:r w:rsidRPr="00041F36">
              <w:rPr>
                <w:rFonts w:asciiTheme="minorHAnsi" w:hAnsiTheme="minorHAnsi" w:cs="Arial"/>
                <w:sz w:val="17"/>
                <w:szCs w:val="17"/>
                <w:lang w:val="hr-HR"/>
              </w:rPr>
              <w:t>Depoziti kod drugih banaka</w:t>
            </w:r>
          </w:p>
        </w:tc>
        <w:tc>
          <w:tcPr>
            <w:tcW w:w="500" w:type="pct"/>
          </w:tcPr>
          <w:p w:rsidR="007C6C8B" w:rsidRPr="00041F36" w:rsidRDefault="007C6C8B" w:rsidP="009B6886">
            <w:pPr>
              <w:jc w:val="right"/>
              <w:rPr>
                <w:rFonts w:asciiTheme="minorHAnsi" w:hAnsiTheme="minorHAnsi" w:cs="Arial"/>
                <w:sz w:val="17"/>
                <w:szCs w:val="17"/>
                <w:lang w:val="hr-HR"/>
              </w:rPr>
            </w:pPr>
            <w:r w:rsidRPr="00041F36">
              <w:rPr>
                <w:rFonts w:ascii="Calibri" w:hAnsi="Calibri"/>
                <w:color w:val="000000"/>
                <w:sz w:val="17"/>
                <w:szCs w:val="17"/>
              </w:rPr>
              <w:t>-</w:t>
            </w:r>
          </w:p>
        </w:tc>
        <w:tc>
          <w:tcPr>
            <w:tcW w:w="500"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23.871</w:t>
            </w:r>
          </w:p>
        </w:tc>
        <w:tc>
          <w:tcPr>
            <w:tcW w:w="501"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00"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72"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71"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1</w:t>
            </w:r>
          </w:p>
        </w:tc>
        <w:tc>
          <w:tcPr>
            <w:tcW w:w="571" w:type="pct"/>
          </w:tcPr>
          <w:p w:rsidR="007C6C8B" w:rsidRPr="00041F36" w:rsidRDefault="007C6C8B" w:rsidP="001E7E78">
            <w:pPr>
              <w:jc w:val="right"/>
              <w:rPr>
                <w:rFonts w:asciiTheme="minorHAnsi" w:hAnsiTheme="minorHAnsi" w:cs="Arial"/>
                <w:bCs/>
                <w:sz w:val="17"/>
                <w:szCs w:val="17"/>
                <w:lang w:val="hr-HR"/>
              </w:rPr>
            </w:pPr>
            <w:r w:rsidRPr="00041F36">
              <w:rPr>
                <w:rFonts w:ascii="Calibri" w:hAnsi="Calibri"/>
                <w:color w:val="000000"/>
                <w:sz w:val="17"/>
                <w:szCs w:val="17"/>
              </w:rPr>
              <w:t>23.872</w:t>
            </w:r>
          </w:p>
        </w:tc>
      </w:tr>
      <w:tr w:rsidR="0017787B" w:rsidRPr="00041F36" w:rsidTr="00361B04">
        <w:trPr>
          <w:trHeight w:val="188"/>
        </w:trPr>
        <w:tc>
          <w:tcPr>
            <w:tcW w:w="1285" w:type="pct"/>
          </w:tcPr>
          <w:p w:rsidR="007C6C8B" w:rsidRPr="00041F36" w:rsidRDefault="007C6C8B" w:rsidP="009B6886">
            <w:pPr>
              <w:tabs>
                <w:tab w:val="left" w:pos="-720"/>
              </w:tabs>
              <w:suppressAutoHyphens/>
              <w:spacing w:line="240" w:lineRule="exact"/>
              <w:ind w:right="-5"/>
              <w:rPr>
                <w:rFonts w:asciiTheme="minorHAnsi" w:hAnsiTheme="minorHAnsi" w:cs="Arial"/>
                <w:sz w:val="17"/>
                <w:szCs w:val="17"/>
                <w:lang w:val="hr-HR"/>
              </w:rPr>
            </w:pPr>
            <w:r w:rsidRPr="00041F36">
              <w:rPr>
                <w:rFonts w:asciiTheme="minorHAnsi" w:hAnsiTheme="minorHAnsi" w:cs="Arial"/>
                <w:sz w:val="17"/>
                <w:szCs w:val="17"/>
                <w:lang w:val="hr-HR"/>
              </w:rPr>
              <w:t>Krediti financijskim institucijama</w:t>
            </w:r>
          </w:p>
        </w:tc>
        <w:tc>
          <w:tcPr>
            <w:tcW w:w="500" w:type="pct"/>
          </w:tcPr>
          <w:p w:rsidR="007C6C8B" w:rsidRPr="00041F36" w:rsidRDefault="007C6C8B" w:rsidP="009B6886">
            <w:pPr>
              <w:jc w:val="right"/>
              <w:rPr>
                <w:rFonts w:asciiTheme="minorHAnsi" w:hAnsiTheme="minorHAnsi" w:cs="Arial"/>
                <w:sz w:val="17"/>
                <w:szCs w:val="17"/>
                <w:lang w:val="hr-HR"/>
              </w:rPr>
            </w:pPr>
            <w:r w:rsidRPr="00041F36">
              <w:rPr>
                <w:rFonts w:ascii="Calibri" w:hAnsi="Calibri"/>
                <w:color w:val="000000"/>
                <w:sz w:val="17"/>
                <w:szCs w:val="17"/>
              </w:rPr>
              <w:t>652.666</w:t>
            </w:r>
          </w:p>
        </w:tc>
        <w:tc>
          <w:tcPr>
            <w:tcW w:w="500"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836.489</w:t>
            </w:r>
          </w:p>
        </w:tc>
        <w:tc>
          <w:tcPr>
            <w:tcW w:w="501"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1.873.910</w:t>
            </w:r>
          </w:p>
        </w:tc>
        <w:tc>
          <w:tcPr>
            <w:tcW w:w="500"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2.926.641</w:t>
            </w:r>
          </w:p>
        </w:tc>
        <w:tc>
          <w:tcPr>
            <w:tcW w:w="572"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5.562.538</w:t>
            </w:r>
          </w:p>
        </w:tc>
        <w:tc>
          <w:tcPr>
            <w:tcW w:w="571"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36.867</w:t>
            </w:r>
          </w:p>
        </w:tc>
        <w:tc>
          <w:tcPr>
            <w:tcW w:w="571" w:type="pct"/>
          </w:tcPr>
          <w:p w:rsidR="007C6C8B" w:rsidRPr="00041F36" w:rsidRDefault="007C6C8B" w:rsidP="001E7E78">
            <w:pPr>
              <w:jc w:val="right"/>
              <w:rPr>
                <w:rFonts w:asciiTheme="minorHAnsi" w:hAnsiTheme="minorHAnsi" w:cs="Arial"/>
                <w:bCs/>
                <w:sz w:val="17"/>
                <w:szCs w:val="17"/>
                <w:lang w:val="hr-HR"/>
              </w:rPr>
            </w:pPr>
            <w:r w:rsidRPr="00041F36">
              <w:rPr>
                <w:rFonts w:ascii="Calibri" w:hAnsi="Calibri"/>
                <w:color w:val="000000"/>
                <w:sz w:val="17"/>
                <w:szCs w:val="17"/>
              </w:rPr>
              <w:t>11.889.111</w:t>
            </w:r>
          </w:p>
        </w:tc>
      </w:tr>
      <w:tr w:rsidR="0017787B" w:rsidRPr="00041F36" w:rsidTr="00361B04">
        <w:trPr>
          <w:trHeight w:val="107"/>
        </w:trPr>
        <w:tc>
          <w:tcPr>
            <w:tcW w:w="1285" w:type="pct"/>
          </w:tcPr>
          <w:p w:rsidR="007C6C8B" w:rsidRPr="00041F36" w:rsidRDefault="007C6C8B" w:rsidP="009B6886">
            <w:pPr>
              <w:tabs>
                <w:tab w:val="left" w:pos="-720"/>
              </w:tabs>
              <w:suppressAutoHyphens/>
              <w:spacing w:line="240" w:lineRule="exact"/>
              <w:ind w:right="-5"/>
              <w:rPr>
                <w:rFonts w:asciiTheme="minorHAnsi" w:hAnsiTheme="minorHAnsi" w:cs="Arial"/>
                <w:sz w:val="17"/>
                <w:szCs w:val="17"/>
                <w:lang w:val="hr-HR"/>
              </w:rPr>
            </w:pPr>
            <w:r w:rsidRPr="00041F36">
              <w:rPr>
                <w:rFonts w:asciiTheme="minorHAnsi" w:hAnsiTheme="minorHAnsi" w:cs="Arial"/>
                <w:sz w:val="17"/>
                <w:szCs w:val="17"/>
                <w:lang w:val="hr-HR"/>
              </w:rPr>
              <w:t>Krediti ostalim korisnicima</w:t>
            </w:r>
          </w:p>
        </w:tc>
        <w:tc>
          <w:tcPr>
            <w:tcW w:w="500" w:type="pct"/>
          </w:tcPr>
          <w:p w:rsidR="007C6C8B" w:rsidRPr="00041F36" w:rsidRDefault="007C6C8B" w:rsidP="009B6886">
            <w:pPr>
              <w:jc w:val="right"/>
              <w:rPr>
                <w:rFonts w:asciiTheme="minorHAnsi" w:hAnsiTheme="minorHAnsi" w:cs="Arial"/>
                <w:sz w:val="17"/>
                <w:szCs w:val="17"/>
                <w:lang w:val="hr-HR"/>
              </w:rPr>
            </w:pPr>
            <w:r w:rsidRPr="00041F36">
              <w:rPr>
                <w:rFonts w:ascii="Calibri" w:hAnsi="Calibri"/>
                <w:color w:val="000000"/>
                <w:sz w:val="17"/>
                <w:szCs w:val="17"/>
              </w:rPr>
              <w:t>1.517.371</w:t>
            </w:r>
          </w:p>
        </w:tc>
        <w:tc>
          <w:tcPr>
            <w:tcW w:w="500"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824.285</w:t>
            </w:r>
          </w:p>
        </w:tc>
        <w:tc>
          <w:tcPr>
            <w:tcW w:w="501"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1.081.418</w:t>
            </w:r>
          </w:p>
        </w:tc>
        <w:tc>
          <w:tcPr>
            <w:tcW w:w="500"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1.506.407</w:t>
            </w:r>
          </w:p>
        </w:tc>
        <w:tc>
          <w:tcPr>
            <w:tcW w:w="572"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6.522.314</w:t>
            </w:r>
          </w:p>
        </w:tc>
        <w:tc>
          <w:tcPr>
            <w:tcW w:w="571"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59.399</w:t>
            </w:r>
          </w:p>
        </w:tc>
        <w:tc>
          <w:tcPr>
            <w:tcW w:w="571" w:type="pct"/>
          </w:tcPr>
          <w:p w:rsidR="007C6C8B" w:rsidRPr="00041F36" w:rsidRDefault="007C6C8B" w:rsidP="001E7E78">
            <w:pPr>
              <w:jc w:val="right"/>
              <w:rPr>
                <w:rFonts w:asciiTheme="minorHAnsi" w:hAnsiTheme="minorHAnsi" w:cs="Arial"/>
                <w:bCs/>
                <w:sz w:val="17"/>
                <w:szCs w:val="17"/>
                <w:lang w:val="hr-HR"/>
              </w:rPr>
            </w:pPr>
            <w:r w:rsidRPr="00041F36">
              <w:rPr>
                <w:rFonts w:ascii="Calibri" w:hAnsi="Calibri"/>
                <w:color w:val="000000"/>
                <w:sz w:val="17"/>
                <w:szCs w:val="17"/>
              </w:rPr>
              <w:t>11.511.194</w:t>
            </w:r>
          </w:p>
        </w:tc>
      </w:tr>
      <w:tr w:rsidR="0017787B" w:rsidRPr="00041F36" w:rsidTr="00361B04">
        <w:trPr>
          <w:trHeight w:val="397"/>
        </w:trPr>
        <w:tc>
          <w:tcPr>
            <w:tcW w:w="1285" w:type="pct"/>
            <w:vAlign w:val="bottom"/>
          </w:tcPr>
          <w:p w:rsidR="007C6C8B" w:rsidRPr="00041F36" w:rsidRDefault="007C6C8B" w:rsidP="009B6886">
            <w:pPr>
              <w:tabs>
                <w:tab w:val="left" w:pos="-720"/>
              </w:tabs>
              <w:suppressAutoHyphens/>
              <w:spacing w:line="240" w:lineRule="exact"/>
              <w:ind w:right="-5"/>
              <w:rPr>
                <w:rFonts w:asciiTheme="minorHAnsi" w:hAnsiTheme="minorHAnsi" w:cs="Arial"/>
                <w:sz w:val="17"/>
                <w:szCs w:val="17"/>
                <w:lang w:val="hr-HR"/>
              </w:rPr>
            </w:pPr>
            <w:r w:rsidRPr="00041F36">
              <w:rPr>
                <w:rFonts w:asciiTheme="minorHAnsi" w:hAnsiTheme="minorHAnsi" w:cs="Arial"/>
                <w:sz w:val="17"/>
                <w:szCs w:val="17"/>
                <w:lang w:val="hr-HR"/>
              </w:rPr>
              <w:t>Financijska imovina po fer vrijednosti kroz izvještaj o dobiti i gubitku</w:t>
            </w:r>
          </w:p>
        </w:tc>
        <w:tc>
          <w:tcPr>
            <w:tcW w:w="500" w:type="pct"/>
            <w:vAlign w:val="bottom"/>
          </w:tcPr>
          <w:p w:rsidR="009F0899" w:rsidRDefault="009F0899" w:rsidP="009B6886">
            <w:pPr>
              <w:jc w:val="right"/>
              <w:rPr>
                <w:rFonts w:ascii="Calibri" w:hAnsi="Calibri"/>
                <w:color w:val="000000"/>
                <w:sz w:val="17"/>
                <w:szCs w:val="17"/>
              </w:rPr>
            </w:pPr>
          </w:p>
          <w:p w:rsidR="009F0899" w:rsidRDefault="009F0899" w:rsidP="009B6886">
            <w:pPr>
              <w:jc w:val="right"/>
              <w:rPr>
                <w:rFonts w:ascii="Calibri" w:hAnsi="Calibri"/>
                <w:color w:val="000000"/>
                <w:sz w:val="17"/>
                <w:szCs w:val="17"/>
              </w:rPr>
            </w:pPr>
          </w:p>
          <w:p w:rsidR="007C6C8B" w:rsidRPr="00041F36" w:rsidRDefault="007C6C8B" w:rsidP="009B6886">
            <w:pPr>
              <w:jc w:val="right"/>
              <w:rPr>
                <w:rFonts w:asciiTheme="minorHAnsi" w:hAnsiTheme="minorHAnsi" w:cs="Arial"/>
                <w:sz w:val="17"/>
                <w:szCs w:val="17"/>
                <w:lang w:val="hr-HR"/>
              </w:rPr>
            </w:pPr>
            <w:r w:rsidRPr="00041F36">
              <w:rPr>
                <w:rFonts w:ascii="Calibri" w:hAnsi="Calibri"/>
                <w:color w:val="000000"/>
                <w:sz w:val="17"/>
                <w:szCs w:val="17"/>
              </w:rPr>
              <w:t>-</w:t>
            </w:r>
          </w:p>
        </w:tc>
        <w:tc>
          <w:tcPr>
            <w:tcW w:w="500" w:type="pct"/>
            <w:vAlign w:val="bottom"/>
          </w:tcPr>
          <w:p w:rsidR="009F0899" w:rsidRDefault="009F0899" w:rsidP="001E7E78">
            <w:pPr>
              <w:jc w:val="right"/>
              <w:rPr>
                <w:rFonts w:ascii="Calibri" w:hAnsi="Calibri"/>
                <w:color w:val="000000"/>
                <w:sz w:val="17"/>
                <w:szCs w:val="17"/>
              </w:rPr>
            </w:pPr>
          </w:p>
          <w:p w:rsidR="009F0899" w:rsidRDefault="009F0899" w:rsidP="001E7E78">
            <w:pPr>
              <w:jc w:val="right"/>
              <w:rPr>
                <w:rFonts w:ascii="Calibri" w:hAnsi="Calibri"/>
                <w:color w:val="000000"/>
                <w:sz w:val="17"/>
                <w:szCs w:val="17"/>
              </w:rPr>
            </w:pPr>
          </w:p>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01" w:type="pct"/>
            <w:vAlign w:val="bottom"/>
          </w:tcPr>
          <w:p w:rsidR="009F0899" w:rsidRDefault="009F0899" w:rsidP="001E7E78">
            <w:pPr>
              <w:jc w:val="right"/>
              <w:rPr>
                <w:rFonts w:ascii="Calibri" w:hAnsi="Calibri"/>
                <w:color w:val="000000"/>
                <w:sz w:val="17"/>
                <w:szCs w:val="17"/>
              </w:rPr>
            </w:pPr>
          </w:p>
          <w:p w:rsidR="009F0899" w:rsidRDefault="009F0899" w:rsidP="001E7E78">
            <w:pPr>
              <w:jc w:val="right"/>
              <w:rPr>
                <w:rFonts w:ascii="Calibri" w:hAnsi="Calibri"/>
                <w:color w:val="000000"/>
                <w:sz w:val="17"/>
                <w:szCs w:val="17"/>
              </w:rPr>
            </w:pPr>
          </w:p>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00" w:type="pct"/>
            <w:vAlign w:val="bottom"/>
          </w:tcPr>
          <w:p w:rsidR="009F0899" w:rsidRDefault="009F0899" w:rsidP="001E7E78">
            <w:pPr>
              <w:jc w:val="right"/>
              <w:rPr>
                <w:rFonts w:ascii="Calibri" w:hAnsi="Calibri"/>
                <w:color w:val="000000"/>
                <w:sz w:val="17"/>
                <w:szCs w:val="17"/>
              </w:rPr>
            </w:pPr>
          </w:p>
          <w:p w:rsidR="009F0899" w:rsidRDefault="009F0899" w:rsidP="001E7E78">
            <w:pPr>
              <w:jc w:val="right"/>
              <w:rPr>
                <w:rFonts w:ascii="Calibri" w:hAnsi="Calibri"/>
                <w:color w:val="000000"/>
                <w:sz w:val="17"/>
                <w:szCs w:val="17"/>
              </w:rPr>
            </w:pPr>
          </w:p>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72" w:type="pct"/>
            <w:vAlign w:val="bottom"/>
          </w:tcPr>
          <w:p w:rsidR="009F0899" w:rsidRDefault="009F0899" w:rsidP="001E7E78">
            <w:pPr>
              <w:jc w:val="right"/>
              <w:rPr>
                <w:rFonts w:ascii="Calibri" w:hAnsi="Calibri"/>
                <w:color w:val="000000"/>
                <w:sz w:val="17"/>
                <w:szCs w:val="17"/>
              </w:rPr>
            </w:pPr>
          </w:p>
          <w:p w:rsidR="009F0899" w:rsidRDefault="009F0899" w:rsidP="001E7E78">
            <w:pPr>
              <w:jc w:val="right"/>
              <w:rPr>
                <w:rFonts w:ascii="Calibri" w:hAnsi="Calibri"/>
                <w:color w:val="000000"/>
                <w:sz w:val="17"/>
                <w:szCs w:val="17"/>
              </w:rPr>
            </w:pPr>
          </w:p>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71" w:type="pct"/>
            <w:vAlign w:val="bottom"/>
          </w:tcPr>
          <w:p w:rsidR="009F0899" w:rsidRDefault="009F0899" w:rsidP="001E7E78">
            <w:pPr>
              <w:jc w:val="right"/>
              <w:rPr>
                <w:rFonts w:ascii="Calibri" w:hAnsi="Calibri"/>
                <w:color w:val="000000"/>
                <w:sz w:val="17"/>
                <w:szCs w:val="17"/>
              </w:rPr>
            </w:pPr>
          </w:p>
          <w:p w:rsidR="009F0899" w:rsidRDefault="009F0899" w:rsidP="001E7E78">
            <w:pPr>
              <w:jc w:val="right"/>
              <w:rPr>
                <w:rFonts w:ascii="Calibri" w:hAnsi="Calibri"/>
                <w:color w:val="000000"/>
                <w:sz w:val="17"/>
                <w:szCs w:val="17"/>
              </w:rPr>
            </w:pPr>
          </w:p>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286</w:t>
            </w:r>
          </w:p>
        </w:tc>
        <w:tc>
          <w:tcPr>
            <w:tcW w:w="571" w:type="pct"/>
            <w:vAlign w:val="bottom"/>
          </w:tcPr>
          <w:p w:rsidR="009F0899" w:rsidRDefault="009F0899" w:rsidP="001E7E78">
            <w:pPr>
              <w:jc w:val="right"/>
              <w:rPr>
                <w:rFonts w:ascii="Calibri" w:hAnsi="Calibri"/>
                <w:color w:val="000000"/>
                <w:sz w:val="17"/>
                <w:szCs w:val="17"/>
              </w:rPr>
            </w:pPr>
          </w:p>
          <w:p w:rsidR="009F0899" w:rsidRDefault="009F0899" w:rsidP="001E7E78">
            <w:pPr>
              <w:jc w:val="right"/>
              <w:rPr>
                <w:rFonts w:ascii="Calibri" w:hAnsi="Calibri"/>
                <w:color w:val="000000"/>
                <w:sz w:val="17"/>
                <w:szCs w:val="17"/>
              </w:rPr>
            </w:pPr>
          </w:p>
          <w:p w:rsidR="007C6C8B" w:rsidRPr="00041F36" w:rsidRDefault="007C6C8B" w:rsidP="001E7E78">
            <w:pPr>
              <w:jc w:val="right"/>
              <w:rPr>
                <w:rFonts w:asciiTheme="minorHAnsi" w:hAnsiTheme="minorHAnsi" w:cs="Arial"/>
                <w:bCs/>
                <w:sz w:val="17"/>
                <w:szCs w:val="17"/>
                <w:lang w:val="hr-HR"/>
              </w:rPr>
            </w:pPr>
            <w:r w:rsidRPr="00041F36">
              <w:rPr>
                <w:rFonts w:ascii="Calibri" w:hAnsi="Calibri"/>
                <w:color w:val="000000"/>
                <w:sz w:val="17"/>
                <w:szCs w:val="17"/>
              </w:rPr>
              <w:t>286</w:t>
            </w:r>
          </w:p>
        </w:tc>
      </w:tr>
      <w:tr w:rsidR="0017787B" w:rsidRPr="00041F36" w:rsidTr="00361B04">
        <w:tc>
          <w:tcPr>
            <w:tcW w:w="1285" w:type="pct"/>
          </w:tcPr>
          <w:p w:rsidR="007C6C8B" w:rsidRPr="00041F36" w:rsidRDefault="007C6C8B" w:rsidP="009B6886">
            <w:pPr>
              <w:tabs>
                <w:tab w:val="left" w:pos="-720"/>
              </w:tabs>
              <w:suppressAutoHyphens/>
              <w:spacing w:line="240" w:lineRule="exact"/>
              <w:ind w:right="-5"/>
              <w:rPr>
                <w:rFonts w:asciiTheme="minorHAnsi" w:hAnsiTheme="minorHAnsi" w:cs="Arial"/>
                <w:sz w:val="17"/>
                <w:szCs w:val="17"/>
                <w:lang w:val="hr-HR"/>
              </w:rPr>
            </w:pPr>
            <w:r w:rsidRPr="00041F36">
              <w:rPr>
                <w:rFonts w:asciiTheme="minorHAnsi" w:hAnsiTheme="minorHAnsi" w:cs="Arial"/>
                <w:sz w:val="17"/>
                <w:szCs w:val="17"/>
                <w:lang w:val="hr-HR"/>
              </w:rPr>
              <w:t>Imovina raspoloživa za prodaju</w:t>
            </w:r>
          </w:p>
        </w:tc>
        <w:tc>
          <w:tcPr>
            <w:tcW w:w="500" w:type="pct"/>
          </w:tcPr>
          <w:p w:rsidR="007C6C8B" w:rsidRPr="00041F36" w:rsidRDefault="007C6C8B" w:rsidP="009B6886">
            <w:pPr>
              <w:jc w:val="right"/>
              <w:rPr>
                <w:rFonts w:asciiTheme="minorHAnsi" w:hAnsiTheme="minorHAnsi" w:cs="Arial"/>
                <w:sz w:val="17"/>
                <w:szCs w:val="17"/>
                <w:lang w:val="hr-HR"/>
              </w:rPr>
            </w:pPr>
            <w:r w:rsidRPr="00041F36">
              <w:rPr>
                <w:rFonts w:ascii="Calibri" w:hAnsi="Calibri"/>
                <w:color w:val="000000"/>
                <w:sz w:val="17"/>
                <w:szCs w:val="17"/>
              </w:rPr>
              <w:t>2.431.379</w:t>
            </w:r>
          </w:p>
        </w:tc>
        <w:tc>
          <w:tcPr>
            <w:tcW w:w="500"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01"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00"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72"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71"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958.655</w:t>
            </w:r>
          </w:p>
        </w:tc>
        <w:tc>
          <w:tcPr>
            <w:tcW w:w="571" w:type="pct"/>
          </w:tcPr>
          <w:p w:rsidR="007C6C8B" w:rsidRPr="00041F36" w:rsidRDefault="007C6C8B" w:rsidP="001E7E78">
            <w:pPr>
              <w:jc w:val="right"/>
              <w:rPr>
                <w:rFonts w:asciiTheme="minorHAnsi" w:hAnsiTheme="minorHAnsi" w:cs="Arial"/>
                <w:bCs/>
                <w:sz w:val="17"/>
                <w:szCs w:val="17"/>
                <w:lang w:val="hr-HR"/>
              </w:rPr>
            </w:pPr>
            <w:r w:rsidRPr="00041F36">
              <w:rPr>
                <w:rFonts w:ascii="Calibri" w:hAnsi="Calibri"/>
                <w:color w:val="000000"/>
                <w:sz w:val="17"/>
                <w:szCs w:val="17"/>
              </w:rPr>
              <w:t>3.390.034</w:t>
            </w:r>
          </w:p>
        </w:tc>
      </w:tr>
      <w:tr w:rsidR="0017787B" w:rsidRPr="00041F36" w:rsidTr="00361B04">
        <w:tc>
          <w:tcPr>
            <w:tcW w:w="1285" w:type="pct"/>
          </w:tcPr>
          <w:p w:rsidR="007C6C8B" w:rsidRPr="00041F36" w:rsidRDefault="007C6C8B" w:rsidP="009B6886">
            <w:pPr>
              <w:tabs>
                <w:tab w:val="left" w:pos="-720"/>
              </w:tabs>
              <w:suppressAutoHyphens/>
              <w:spacing w:line="240" w:lineRule="exact"/>
              <w:ind w:right="-5"/>
              <w:rPr>
                <w:rFonts w:asciiTheme="minorHAnsi" w:hAnsiTheme="minorHAnsi" w:cs="Arial"/>
                <w:sz w:val="17"/>
                <w:szCs w:val="17"/>
                <w:lang w:val="hr-HR"/>
              </w:rPr>
            </w:pPr>
            <w:r w:rsidRPr="00041F36">
              <w:rPr>
                <w:rFonts w:asciiTheme="minorHAnsi" w:hAnsiTheme="minorHAnsi" w:cs="Arial"/>
                <w:sz w:val="17"/>
                <w:szCs w:val="17"/>
                <w:lang w:val="hr-HR"/>
              </w:rPr>
              <w:t>Imovina koja se drži do dospijeća</w:t>
            </w:r>
          </w:p>
        </w:tc>
        <w:tc>
          <w:tcPr>
            <w:tcW w:w="500" w:type="pct"/>
          </w:tcPr>
          <w:p w:rsidR="007C6C8B" w:rsidRPr="00041F36" w:rsidRDefault="007C6C8B" w:rsidP="009B6886">
            <w:pPr>
              <w:jc w:val="right"/>
              <w:rPr>
                <w:rFonts w:asciiTheme="minorHAnsi" w:hAnsiTheme="minorHAnsi" w:cs="Arial"/>
                <w:sz w:val="17"/>
                <w:szCs w:val="17"/>
                <w:lang w:val="hr-HR"/>
              </w:rPr>
            </w:pPr>
            <w:r w:rsidRPr="00041F36">
              <w:rPr>
                <w:rFonts w:ascii="Calibri" w:hAnsi="Calibri"/>
                <w:color w:val="000000"/>
                <w:sz w:val="17"/>
                <w:szCs w:val="17"/>
              </w:rPr>
              <w:t>-</w:t>
            </w:r>
          </w:p>
        </w:tc>
        <w:tc>
          <w:tcPr>
            <w:tcW w:w="500"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01"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00"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72"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1.408</w:t>
            </w:r>
          </w:p>
        </w:tc>
        <w:tc>
          <w:tcPr>
            <w:tcW w:w="571"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14</w:t>
            </w:r>
          </w:p>
        </w:tc>
        <w:tc>
          <w:tcPr>
            <w:tcW w:w="571" w:type="pct"/>
          </w:tcPr>
          <w:p w:rsidR="007C6C8B" w:rsidRPr="00041F36" w:rsidRDefault="007C6C8B" w:rsidP="001E7E78">
            <w:pPr>
              <w:jc w:val="right"/>
              <w:rPr>
                <w:rFonts w:asciiTheme="minorHAnsi" w:hAnsiTheme="minorHAnsi" w:cs="Arial"/>
                <w:bCs/>
                <w:sz w:val="17"/>
                <w:szCs w:val="17"/>
                <w:lang w:val="hr-HR"/>
              </w:rPr>
            </w:pPr>
            <w:r w:rsidRPr="00041F36">
              <w:rPr>
                <w:rFonts w:ascii="Calibri" w:hAnsi="Calibri"/>
                <w:color w:val="000000"/>
                <w:sz w:val="17"/>
                <w:szCs w:val="17"/>
              </w:rPr>
              <w:t>1.422</w:t>
            </w:r>
          </w:p>
        </w:tc>
      </w:tr>
      <w:tr w:rsidR="0017787B" w:rsidRPr="00041F36" w:rsidTr="00361B04">
        <w:tc>
          <w:tcPr>
            <w:tcW w:w="1285" w:type="pct"/>
          </w:tcPr>
          <w:p w:rsidR="007C6C8B" w:rsidRPr="00041F36" w:rsidRDefault="007C6C8B" w:rsidP="009B6886">
            <w:pPr>
              <w:tabs>
                <w:tab w:val="left" w:pos="-720"/>
              </w:tabs>
              <w:suppressAutoHyphens/>
              <w:spacing w:line="240" w:lineRule="exact"/>
              <w:ind w:right="-5"/>
              <w:rPr>
                <w:rFonts w:asciiTheme="minorHAnsi" w:hAnsiTheme="minorHAnsi" w:cs="Arial"/>
                <w:sz w:val="17"/>
                <w:szCs w:val="17"/>
                <w:lang w:val="hr-HR"/>
              </w:rPr>
            </w:pPr>
            <w:r w:rsidRPr="00041F36">
              <w:rPr>
                <w:rFonts w:asciiTheme="minorHAnsi" w:hAnsiTheme="minorHAnsi" w:cs="Arial"/>
                <w:sz w:val="17"/>
                <w:szCs w:val="17"/>
                <w:lang w:val="hr-HR"/>
              </w:rPr>
              <w:t>Ulaganja u pridružena društva</w:t>
            </w:r>
          </w:p>
        </w:tc>
        <w:tc>
          <w:tcPr>
            <w:tcW w:w="500" w:type="pct"/>
          </w:tcPr>
          <w:p w:rsidR="007C6C8B" w:rsidRPr="00041F36" w:rsidRDefault="007C6C8B" w:rsidP="009B6886">
            <w:pPr>
              <w:jc w:val="right"/>
              <w:rPr>
                <w:rFonts w:asciiTheme="minorHAnsi" w:hAnsiTheme="minorHAnsi" w:cs="Arial"/>
                <w:sz w:val="17"/>
                <w:szCs w:val="17"/>
                <w:lang w:val="hr-HR"/>
              </w:rPr>
            </w:pPr>
            <w:r w:rsidRPr="00041F36">
              <w:rPr>
                <w:rFonts w:ascii="Calibri" w:hAnsi="Calibri"/>
                <w:color w:val="000000"/>
                <w:sz w:val="17"/>
                <w:szCs w:val="17"/>
              </w:rPr>
              <w:t>-</w:t>
            </w:r>
          </w:p>
        </w:tc>
        <w:tc>
          <w:tcPr>
            <w:tcW w:w="500"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01"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00"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72"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71"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71" w:type="pct"/>
          </w:tcPr>
          <w:p w:rsidR="007C6C8B" w:rsidRPr="00041F36" w:rsidRDefault="007C6C8B" w:rsidP="001E7E78">
            <w:pPr>
              <w:jc w:val="right"/>
              <w:rPr>
                <w:rFonts w:asciiTheme="minorHAnsi" w:hAnsiTheme="minorHAnsi" w:cs="Arial"/>
                <w:bCs/>
                <w:sz w:val="17"/>
                <w:szCs w:val="17"/>
                <w:lang w:val="hr-HR"/>
              </w:rPr>
            </w:pPr>
            <w:r w:rsidRPr="00041F36">
              <w:rPr>
                <w:rFonts w:ascii="Calibri" w:hAnsi="Calibri"/>
                <w:color w:val="000000"/>
                <w:sz w:val="17"/>
                <w:szCs w:val="17"/>
              </w:rPr>
              <w:t>-</w:t>
            </w:r>
          </w:p>
        </w:tc>
      </w:tr>
      <w:tr w:rsidR="0017787B" w:rsidRPr="00041F36" w:rsidTr="00361B04">
        <w:tc>
          <w:tcPr>
            <w:tcW w:w="1285" w:type="pct"/>
          </w:tcPr>
          <w:p w:rsidR="007C6C8B" w:rsidRPr="00041F36" w:rsidRDefault="007C6C8B" w:rsidP="009B6886">
            <w:pPr>
              <w:tabs>
                <w:tab w:val="left" w:pos="-720"/>
              </w:tabs>
              <w:suppressAutoHyphens/>
              <w:spacing w:line="240" w:lineRule="exact"/>
              <w:ind w:right="-5"/>
              <w:rPr>
                <w:rFonts w:asciiTheme="minorHAnsi" w:hAnsiTheme="minorHAnsi" w:cs="Arial"/>
                <w:sz w:val="17"/>
                <w:szCs w:val="17"/>
                <w:lang w:val="hr-HR"/>
              </w:rPr>
            </w:pPr>
            <w:r w:rsidRPr="00041F36">
              <w:rPr>
                <w:rFonts w:asciiTheme="minorHAnsi" w:hAnsiTheme="minorHAnsi" w:cs="Arial"/>
                <w:sz w:val="17"/>
                <w:szCs w:val="17"/>
                <w:lang w:val="hr-HR"/>
              </w:rPr>
              <w:t>Nekretnine, postrojenja i oprema i nematerijalna imovina</w:t>
            </w:r>
          </w:p>
        </w:tc>
        <w:tc>
          <w:tcPr>
            <w:tcW w:w="500" w:type="pct"/>
          </w:tcPr>
          <w:p w:rsidR="007C6C8B" w:rsidRPr="00041F36" w:rsidRDefault="007C6C8B" w:rsidP="009B6886">
            <w:pPr>
              <w:jc w:val="right"/>
              <w:rPr>
                <w:rFonts w:asciiTheme="minorHAnsi" w:hAnsiTheme="minorHAnsi" w:cs="Arial"/>
                <w:sz w:val="17"/>
                <w:szCs w:val="17"/>
                <w:lang w:val="hr-HR"/>
              </w:rPr>
            </w:pPr>
            <w:r w:rsidRPr="00041F36">
              <w:rPr>
                <w:rFonts w:ascii="Calibri" w:hAnsi="Calibri"/>
                <w:color w:val="000000"/>
                <w:sz w:val="17"/>
                <w:szCs w:val="17"/>
              </w:rPr>
              <w:t>-</w:t>
            </w:r>
          </w:p>
        </w:tc>
        <w:tc>
          <w:tcPr>
            <w:tcW w:w="500"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01"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00"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72"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71" w:type="pct"/>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57.305</w:t>
            </w:r>
          </w:p>
        </w:tc>
        <w:tc>
          <w:tcPr>
            <w:tcW w:w="571" w:type="pct"/>
          </w:tcPr>
          <w:p w:rsidR="007C6C8B" w:rsidRPr="00041F36" w:rsidRDefault="007C6C8B" w:rsidP="001E7E78">
            <w:pPr>
              <w:jc w:val="right"/>
              <w:rPr>
                <w:rFonts w:asciiTheme="minorHAnsi" w:hAnsiTheme="minorHAnsi" w:cs="Arial"/>
                <w:bCs/>
                <w:sz w:val="17"/>
                <w:szCs w:val="17"/>
                <w:lang w:val="hr-HR"/>
              </w:rPr>
            </w:pPr>
            <w:r w:rsidRPr="00041F36">
              <w:rPr>
                <w:rFonts w:ascii="Calibri" w:hAnsi="Calibri"/>
                <w:color w:val="000000"/>
                <w:sz w:val="17"/>
                <w:szCs w:val="17"/>
              </w:rPr>
              <w:t>57.305</w:t>
            </w:r>
          </w:p>
        </w:tc>
      </w:tr>
      <w:tr w:rsidR="0017787B" w:rsidRPr="00041F36" w:rsidTr="00361B04">
        <w:trPr>
          <w:trHeight w:val="20"/>
        </w:trPr>
        <w:tc>
          <w:tcPr>
            <w:tcW w:w="1285" w:type="pct"/>
            <w:vAlign w:val="bottom"/>
          </w:tcPr>
          <w:p w:rsidR="007C6C8B" w:rsidRPr="00041F36" w:rsidRDefault="007C6C8B" w:rsidP="009B6886">
            <w:pPr>
              <w:tabs>
                <w:tab w:val="left" w:pos="-720"/>
              </w:tabs>
              <w:suppressAutoHyphens/>
              <w:spacing w:line="240" w:lineRule="exact"/>
              <w:ind w:right="-5"/>
              <w:rPr>
                <w:rFonts w:asciiTheme="minorHAnsi" w:hAnsiTheme="minorHAnsi" w:cs="Arial"/>
                <w:sz w:val="17"/>
                <w:szCs w:val="17"/>
                <w:lang w:val="hr-HR"/>
              </w:rPr>
            </w:pPr>
            <w:r w:rsidRPr="00041F36">
              <w:rPr>
                <w:rFonts w:asciiTheme="minorHAnsi" w:hAnsiTheme="minorHAnsi" w:cs="Arial"/>
                <w:sz w:val="17"/>
                <w:szCs w:val="17"/>
                <w:lang w:val="hr-HR"/>
              </w:rPr>
              <w:t>Dugotrajna imovina namijenjena prodaji</w:t>
            </w:r>
          </w:p>
        </w:tc>
        <w:tc>
          <w:tcPr>
            <w:tcW w:w="500" w:type="pct"/>
            <w:vAlign w:val="bottom"/>
          </w:tcPr>
          <w:p w:rsidR="007C6C8B" w:rsidRPr="00041F36" w:rsidRDefault="007C6C8B" w:rsidP="009B6886">
            <w:pPr>
              <w:jc w:val="right"/>
              <w:rPr>
                <w:rFonts w:asciiTheme="minorHAnsi" w:hAnsiTheme="minorHAnsi" w:cs="Arial"/>
                <w:sz w:val="17"/>
                <w:szCs w:val="17"/>
                <w:lang w:val="hr-HR"/>
              </w:rPr>
            </w:pPr>
            <w:r w:rsidRPr="00041F36">
              <w:rPr>
                <w:rFonts w:ascii="Calibri" w:hAnsi="Calibri"/>
                <w:color w:val="000000"/>
                <w:sz w:val="17"/>
                <w:szCs w:val="17"/>
              </w:rPr>
              <w:t>-</w:t>
            </w:r>
          </w:p>
        </w:tc>
        <w:tc>
          <w:tcPr>
            <w:tcW w:w="500" w:type="pct"/>
            <w:vAlign w:val="bottom"/>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01" w:type="pct"/>
            <w:vAlign w:val="bottom"/>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00" w:type="pct"/>
            <w:vAlign w:val="bottom"/>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72" w:type="pct"/>
            <w:vAlign w:val="bottom"/>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71" w:type="pct"/>
            <w:vAlign w:val="bottom"/>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17.230</w:t>
            </w:r>
          </w:p>
        </w:tc>
        <w:tc>
          <w:tcPr>
            <w:tcW w:w="571" w:type="pct"/>
            <w:vAlign w:val="bottom"/>
          </w:tcPr>
          <w:p w:rsidR="007C6C8B" w:rsidRPr="00041F36" w:rsidRDefault="007C6C8B" w:rsidP="001E7E78">
            <w:pPr>
              <w:jc w:val="right"/>
              <w:rPr>
                <w:rFonts w:asciiTheme="minorHAnsi" w:hAnsiTheme="minorHAnsi" w:cs="Arial"/>
                <w:bCs/>
                <w:sz w:val="17"/>
                <w:szCs w:val="17"/>
                <w:lang w:val="hr-HR"/>
              </w:rPr>
            </w:pPr>
            <w:r w:rsidRPr="00041F36">
              <w:rPr>
                <w:rFonts w:ascii="Calibri" w:hAnsi="Calibri"/>
                <w:color w:val="000000"/>
                <w:sz w:val="17"/>
                <w:szCs w:val="17"/>
              </w:rPr>
              <w:t>17.230</w:t>
            </w:r>
          </w:p>
        </w:tc>
      </w:tr>
      <w:tr w:rsidR="0017787B" w:rsidRPr="00041F36" w:rsidTr="00361B04">
        <w:trPr>
          <w:trHeight w:val="20"/>
        </w:trPr>
        <w:tc>
          <w:tcPr>
            <w:tcW w:w="1285" w:type="pct"/>
          </w:tcPr>
          <w:p w:rsidR="007C6C8B" w:rsidRPr="00041F36" w:rsidRDefault="007C6C8B" w:rsidP="001E7E78">
            <w:pPr>
              <w:tabs>
                <w:tab w:val="left" w:pos="-720"/>
              </w:tabs>
              <w:suppressAutoHyphens/>
              <w:spacing w:line="240" w:lineRule="exact"/>
              <w:rPr>
                <w:rFonts w:asciiTheme="minorHAnsi" w:hAnsiTheme="minorHAnsi" w:cs="Arial"/>
                <w:sz w:val="17"/>
                <w:szCs w:val="17"/>
                <w:lang w:val="hr-HR"/>
              </w:rPr>
            </w:pPr>
            <w:r w:rsidRPr="00041F36">
              <w:rPr>
                <w:rFonts w:asciiTheme="minorHAnsi" w:hAnsiTheme="minorHAnsi" w:cs="Arial"/>
                <w:sz w:val="17"/>
                <w:szCs w:val="17"/>
                <w:lang w:val="hr-HR"/>
              </w:rPr>
              <w:t>Ostala imovina</w:t>
            </w:r>
          </w:p>
        </w:tc>
        <w:tc>
          <w:tcPr>
            <w:tcW w:w="500" w:type="pct"/>
            <w:tcBorders>
              <w:bottom w:val="single" w:sz="4" w:space="0" w:color="auto"/>
            </w:tcBorders>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00" w:type="pct"/>
            <w:tcBorders>
              <w:bottom w:val="single" w:sz="4" w:space="0" w:color="auto"/>
            </w:tcBorders>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01" w:type="pct"/>
            <w:tcBorders>
              <w:bottom w:val="single" w:sz="4" w:space="0" w:color="auto"/>
            </w:tcBorders>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00" w:type="pct"/>
            <w:tcBorders>
              <w:bottom w:val="single" w:sz="4" w:space="0" w:color="auto"/>
            </w:tcBorders>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72" w:type="pct"/>
            <w:tcBorders>
              <w:bottom w:val="single" w:sz="4" w:space="0" w:color="auto"/>
            </w:tcBorders>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71" w:type="pct"/>
            <w:tcBorders>
              <w:bottom w:val="single" w:sz="4" w:space="0" w:color="auto"/>
            </w:tcBorders>
          </w:tcPr>
          <w:p w:rsidR="007C6C8B" w:rsidRPr="00041F36" w:rsidRDefault="007C6C8B" w:rsidP="001E7E78">
            <w:pPr>
              <w:jc w:val="right"/>
              <w:rPr>
                <w:rFonts w:asciiTheme="minorHAnsi" w:hAnsiTheme="minorHAnsi" w:cs="Arial"/>
                <w:sz w:val="17"/>
                <w:szCs w:val="17"/>
                <w:lang w:val="hr-HR"/>
              </w:rPr>
            </w:pPr>
            <w:r w:rsidRPr="00041F36">
              <w:rPr>
                <w:rFonts w:ascii="Calibri" w:hAnsi="Calibri"/>
                <w:color w:val="000000"/>
                <w:sz w:val="17"/>
                <w:szCs w:val="17"/>
              </w:rPr>
              <w:t>9.122</w:t>
            </w:r>
          </w:p>
        </w:tc>
        <w:tc>
          <w:tcPr>
            <w:tcW w:w="571" w:type="pct"/>
            <w:tcBorders>
              <w:bottom w:val="single" w:sz="4" w:space="0" w:color="auto"/>
            </w:tcBorders>
          </w:tcPr>
          <w:p w:rsidR="007C6C8B" w:rsidRPr="00041F36" w:rsidRDefault="007C6C8B" w:rsidP="001E7E78">
            <w:pPr>
              <w:jc w:val="right"/>
              <w:rPr>
                <w:rFonts w:asciiTheme="minorHAnsi" w:hAnsiTheme="minorHAnsi" w:cs="Arial"/>
                <w:bCs/>
                <w:sz w:val="17"/>
                <w:szCs w:val="17"/>
                <w:lang w:val="hr-HR"/>
              </w:rPr>
            </w:pPr>
            <w:r w:rsidRPr="00041F36">
              <w:rPr>
                <w:rFonts w:ascii="Calibri" w:hAnsi="Calibri"/>
                <w:color w:val="000000"/>
                <w:sz w:val="17"/>
                <w:szCs w:val="17"/>
              </w:rPr>
              <w:t>9.122</w:t>
            </w:r>
          </w:p>
        </w:tc>
      </w:tr>
      <w:tr w:rsidR="0017787B" w:rsidRPr="00041F36" w:rsidTr="00361B04">
        <w:trPr>
          <w:trHeight w:val="333"/>
        </w:trPr>
        <w:tc>
          <w:tcPr>
            <w:tcW w:w="1285" w:type="pct"/>
            <w:vAlign w:val="bottom"/>
          </w:tcPr>
          <w:p w:rsidR="007C6C8B" w:rsidRPr="00041F36" w:rsidRDefault="007C6C8B" w:rsidP="009B6886">
            <w:pPr>
              <w:pStyle w:val="Tot"/>
              <w:spacing w:line="240" w:lineRule="exact"/>
              <w:rPr>
                <w:rFonts w:asciiTheme="minorHAnsi" w:hAnsiTheme="minorHAnsi" w:cs="Arial"/>
                <w:b/>
                <w:bCs/>
                <w:sz w:val="17"/>
                <w:szCs w:val="17"/>
                <w:lang w:val="hr-HR"/>
              </w:rPr>
            </w:pPr>
            <w:r w:rsidRPr="00041F36">
              <w:rPr>
                <w:rFonts w:asciiTheme="minorHAnsi" w:hAnsiTheme="minorHAnsi" w:cs="Arial"/>
                <w:b/>
                <w:bCs/>
                <w:sz w:val="17"/>
                <w:szCs w:val="17"/>
                <w:lang w:val="hr-HR"/>
              </w:rPr>
              <w:t>Ukupna imovina (1)</w:t>
            </w:r>
          </w:p>
        </w:tc>
        <w:tc>
          <w:tcPr>
            <w:tcW w:w="500" w:type="pct"/>
            <w:tcBorders>
              <w:top w:val="single" w:sz="4" w:space="0" w:color="auto"/>
              <w:bottom w:val="single" w:sz="12" w:space="0" w:color="auto"/>
            </w:tcBorders>
            <w:vAlign w:val="bottom"/>
          </w:tcPr>
          <w:p w:rsidR="007C6C8B" w:rsidRPr="00041F36" w:rsidRDefault="007C6C8B" w:rsidP="009B6886">
            <w:pPr>
              <w:jc w:val="right"/>
              <w:rPr>
                <w:rFonts w:asciiTheme="minorHAnsi" w:hAnsiTheme="minorHAnsi" w:cs="Arial"/>
                <w:b/>
                <w:bCs/>
                <w:sz w:val="17"/>
                <w:szCs w:val="17"/>
                <w:lang w:val="hr-HR"/>
              </w:rPr>
            </w:pPr>
            <w:r w:rsidRPr="00041F36">
              <w:rPr>
                <w:rFonts w:ascii="Calibri" w:hAnsi="Calibri"/>
                <w:b/>
                <w:bCs/>
                <w:color w:val="000000"/>
                <w:sz w:val="17"/>
                <w:szCs w:val="17"/>
              </w:rPr>
              <w:t>4.601.967</w:t>
            </w:r>
          </w:p>
        </w:tc>
        <w:tc>
          <w:tcPr>
            <w:tcW w:w="500" w:type="pct"/>
            <w:tcBorders>
              <w:top w:val="single" w:sz="4" w:space="0" w:color="auto"/>
              <w:bottom w:val="single" w:sz="12" w:space="0" w:color="auto"/>
            </w:tcBorders>
            <w:vAlign w:val="bottom"/>
          </w:tcPr>
          <w:p w:rsidR="007C6C8B" w:rsidRPr="00041F36" w:rsidRDefault="007C6C8B" w:rsidP="001E7E78">
            <w:pPr>
              <w:jc w:val="right"/>
              <w:rPr>
                <w:rFonts w:asciiTheme="minorHAnsi" w:hAnsiTheme="minorHAnsi" w:cs="Arial"/>
                <w:b/>
                <w:bCs/>
                <w:sz w:val="17"/>
                <w:szCs w:val="17"/>
                <w:lang w:val="hr-HR"/>
              </w:rPr>
            </w:pPr>
            <w:r w:rsidRPr="00041F36">
              <w:rPr>
                <w:rFonts w:ascii="Calibri" w:hAnsi="Calibri"/>
                <w:b/>
                <w:bCs/>
                <w:color w:val="000000"/>
                <w:sz w:val="17"/>
                <w:szCs w:val="17"/>
              </w:rPr>
              <w:t>1.684.645</w:t>
            </w:r>
          </w:p>
        </w:tc>
        <w:tc>
          <w:tcPr>
            <w:tcW w:w="501" w:type="pct"/>
            <w:tcBorders>
              <w:top w:val="single" w:sz="4" w:space="0" w:color="auto"/>
              <w:bottom w:val="single" w:sz="12" w:space="0" w:color="auto"/>
            </w:tcBorders>
            <w:vAlign w:val="bottom"/>
          </w:tcPr>
          <w:p w:rsidR="007C6C8B" w:rsidRPr="00041F36" w:rsidRDefault="007C6C8B" w:rsidP="001E7E78">
            <w:pPr>
              <w:jc w:val="right"/>
              <w:rPr>
                <w:rFonts w:asciiTheme="minorHAnsi" w:hAnsiTheme="minorHAnsi" w:cs="Arial"/>
                <w:b/>
                <w:bCs/>
                <w:sz w:val="17"/>
                <w:szCs w:val="17"/>
                <w:lang w:val="hr-HR"/>
              </w:rPr>
            </w:pPr>
            <w:r w:rsidRPr="00041F36">
              <w:rPr>
                <w:rFonts w:ascii="Calibri" w:hAnsi="Calibri"/>
                <w:b/>
                <w:bCs/>
                <w:color w:val="000000"/>
                <w:sz w:val="17"/>
                <w:szCs w:val="17"/>
              </w:rPr>
              <w:t>2.955.328</w:t>
            </w:r>
          </w:p>
        </w:tc>
        <w:tc>
          <w:tcPr>
            <w:tcW w:w="500" w:type="pct"/>
            <w:tcBorders>
              <w:top w:val="single" w:sz="4" w:space="0" w:color="auto"/>
              <w:bottom w:val="single" w:sz="12" w:space="0" w:color="auto"/>
            </w:tcBorders>
            <w:vAlign w:val="bottom"/>
          </w:tcPr>
          <w:p w:rsidR="007C6C8B" w:rsidRPr="00041F36" w:rsidRDefault="007C6C8B" w:rsidP="001E7E78">
            <w:pPr>
              <w:jc w:val="right"/>
              <w:rPr>
                <w:rFonts w:asciiTheme="minorHAnsi" w:hAnsiTheme="minorHAnsi" w:cs="Arial"/>
                <w:b/>
                <w:bCs/>
                <w:sz w:val="17"/>
                <w:szCs w:val="17"/>
                <w:lang w:val="hr-HR"/>
              </w:rPr>
            </w:pPr>
            <w:r w:rsidRPr="00041F36">
              <w:rPr>
                <w:rFonts w:ascii="Calibri" w:hAnsi="Calibri"/>
                <w:b/>
                <w:bCs/>
                <w:color w:val="000000"/>
                <w:sz w:val="17"/>
                <w:szCs w:val="17"/>
              </w:rPr>
              <w:t>4.433.048</w:t>
            </w:r>
          </w:p>
        </w:tc>
        <w:tc>
          <w:tcPr>
            <w:tcW w:w="572" w:type="pct"/>
            <w:tcBorders>
              <w:top w:val="single" w:sz="4" w:space="0" w:color="auto"/>
              <w:bottom w:val="single" w:sz="12" w:space="0" w:color="auto"/>
            </w:tcBorders>
            <w:vAlign w:val="bottom"/>
          </w:tcPr>
          <w:p w:rsidR="007C6C8B" w:rsidRPr="00041F36" w:rsidRDefault="007C6C8B" w:rsidP="001E7E78">
            <w:pPr>
              <w:jc w:val="right"/>
              <w:rPr>
                <w:rFonts w:asciiTheme="minorHAnsi" w:hAnsiTheme="minorHAnsi" w:cs="Arial"/>
                <w:b/>
                <w:bCs/>
                <w:sz w:val="17"/>
                <w:szCs w:val="17"/>
                <w:lang w:val="hr-HR"/>
              </w:rPr>
            </w:pPr>
            <w:r w:rsidRPr="00041F36">
              <w:rPr>
                <w:rFonts w:ascii="Calibri" w:hAnsi="Calibri"/>
                <w:b/>
                <w:bCs/>
                <w:color w:val="000000"/>
                <w:sz w:val="17"/>
                <w:szCs w:val="17"/>
              </w:rPr>
              <w:t>12.086.260</w:t>
            </w:r>
          </w:p>
        </w:tc>
        <w:tc>
          <w:tcPr>
            <w:tcW w:w="571" w:type="pct"/>
            <w:tcBorders>
              <w:top w:val="single" w:sz="4" w:space="0" w:color="auto"/>
              <w:bottom w:val="single" w:sz="12" w:space="0" w:color="auto"/>
            </w:tcBorders>
            <w:vAlign w:val="bottom"/>
          </w:tcPr>
          <w:p w:rsidR="007C6C8B" w:rsidRPr="00041F36" w:rsidRDefault="007C6C8B" w:rsidP="001E7E78">
            <w:pPr>
              <w:jc w:val="right"/>
              <w:rPr>
                <w:rFonts w:asciiTheme="minorHAnsi" w:hAnsiTheme="minorHAnsi" w:cs="Arial"/>
                <w:b/>
                <w:bCs/>
                <w:sz w:val="17"/>
                <w:szCs w:val="17"/>
                <w:lang w:val="hr-HR"/>
              </w:rPr>
            </w:pPr>
            <w:r w:rsidRPr="00041F36">
              <w:rPr>
                <w:rFonts w:ascii="Calibri" w:hAnsi="Calibri"/>
                <w:b/>
                <w:bCs/>
                <w:color w:val="000000"/>
                <w:sz w:val="17"/>
                <w:szCs w:val="17"/>
              </w:rPr>
              <w:t>1.629.574</w:t>
            </w:r>
          </w:p>
        </w:tc>
        <w:tc>
          <w:tcPr>
            <w:tcW w:w="571" w:type="pct"/>
            <w:tcBorders>
              <w:top w:val="single" w:sz="4" w:space="0" w:color="auto"/>
              <w:bottom w:val="single" w:sz="12" w:space="0" w:color="auto"/>
            </w:tcBorders>
            <w:vAlign w:val="bottom"/>
          </w:tcPr>
          <w:p w:rsidR="007C6C8B" w:rsidRPr="00041F36" w:rsidRDefault="007C6C8B" w:rsidP="001E7E78">
            <w:pPr>
              <w:jc w:val="right"/>
              <w:rPr>
                <w:rFonts w:asciiTheme="minorHAnsi" w:hAnsiTheme="minorHAnsi" w:cs="Arial"/>
                <w:b/>
                <w:bCs/>
                <w:sz w:val="17"/>
                <w:szCs w:val="17"/>
                <w:lang w:val="hr-HR"/>
              </w:rPr>
            </w:pPr>
            <w:r w:rsidRPr="00041F36">
              <w:rPr>
                <w:rFonts w:ascii="Calibri" w:hAnsi="Calibri"/>
                <w:b/>
                <w:bCs/>
                <w:color w:val="000000"/>
                <w:sz w:val="17"/>
                <w:szCs w:val="17"/>
              </w:rPr>
              <w:t>27.390.822</w:t>
            </w:r>
          </w:p>
        </w:tc>
      </w:tr>
      <w:tr w:rsidR="0017787B" w:rsidRPr="00041F36" w:rsidTr="00361B04">
        <w:trPr>
          <w:trHeight w:val="187"/>
        </w:trPr>
        <w:tc>
          <w:tcPr>
            <w:tcW w:w="1285" w:type="pct"/>
          </w:tcPr>
          <w:p w:rsidR="0013299E" w:rsidRPr="00041F36" w:rsidRDefault="0013299E" w:rsidP="009B6886">
            <w:pPr>
              <w:pStyle w:val="TT"/>
              <w:rPr>
                <w:rFonts w:asciiTheme="minorHAnsi" w:hAnsiTheme="minorHAnsi" w:cs="Arial"/>
                <w:b/>
                <w:bCs/>
                <w:sz w:val="17"/>
                <w:szCs w:val="17"/>
                <w:lang w:val="hr-HR"/>
              </w:rPr>
            </w:pPr>
            <w:r w:rsidRPr="00041F36">
              <w:rPr>
                <w:rFonts w:asciiTheme="minorHAnsi" w:hAnsiTheme="minorHAnsi" w:cs="Arial"/>
                <w:b/>
                <w:bCs/>
                <w:sz w:val="17"/>
                <w:szCs w:val="17"/>
                <w:lang w:val="hr-HR"/>
              </w:rPr>
              <w:t>Obveze</w:t>
            </w:r>
          </w:p>
        </w:tc>
        <w:tc>
          <w:tcPr>
            <w:tcW w:w="500" w:type="pct"/>
            <w:tcBorders>
              <w:top w:val="single" w:sz="12" w:space="0" w:color="auto"/>
            </w:tcBorders>
            <w:vAlign w:val="bottom"/>
          </w:tcPr>
          <w:p w:rsidR="0013299E" w:rsidRPr="00041F36" w:rsidRDefault="0013299E" w:rsidP="009B6886">
            <w:pPr>
              <w:pStyle w:val="TT"/>
              <w:jc w:val="right"/>
              <w:rPr>
                <w:rFonts w:asciiTheme="minorHAnsi" w:hAnsiTheme="minorHAnsi" w:cs="Arial"/>
                <w:spacing w:val="-2"/>
                <w:sz w:val="17"/>
                <w:szCs w:val="17"/>
                <w:lang w:val="hr-HR"/>
              </w:rPr>
            </w:pPr>
          </w:p>
        </w:tc>
        <w:tc>
          <w:tcPr>
            <w:tcW w:w="500" w:type="pct"/>
            <w:tcBorders>
              <w:top w:val="single" w:sz="12" w:space="0" w:color="auto"/>
            </w:tcBorders>
            <w:vAlign w:val="bottom"/>
          </w:tcPr>
          <w:p w:rsidR="0013299E" w:rsidRPr="00041F36" w:rsidRDefault="0013299E" w:rsidP="001E7E78">
            <w:pPr>
              <w:pStyle w:val="TT"/>
              <w:jc w:val="right"/>
              <w:rPr>
                <w:rFonts w:asciiTheme="minorHAnsi" w:hAnsiTheme="minorHAnsi" w:cs="Arial"/>
                <w:spacing w:val="-2"/>
                <w:sz w:val="17"/>
                <w:szCs w:val="17"/>
                <w:lang w:val="hr-HR"/>
              </w:rPr>
            </w:pPr>
          </w:p>
        </w:tc>
        <w:tc>
          <w:tcPr>
            <w:tcW w:w="501" w:type="pct"/>
            <w:tcBorders>
              <w:top w:val="single" w:sz="12" w:space="0" w:color="auto"/>
            </w:tcBorders>
            <w:vAlign w:val="bottom"/>
          </w:tcPr>
          <w:p w:rsidR="0013299E" w:rsidRPr="00041F36" w:rsidRDefault="0013299E" w:rsidP="001E7E78">
            <w:pPr>
              <w:pStyle w:val="TT"/>
              <w:jc w:val="right"/>
              <w:rPr>
                <w:rFonts w:asciiTheme="minorHAnsi" w:hAnsiTheme="minorHAnsi" w:cs="Arial"/>
                <w:spacing w:val="-2"/>
                <w:sz w:val="17"/>
                <w:szCs w:val="17"/>
                <w:lang w:val="hr-HR"/>
              </w:rPr>
            </w:pPr>
          </w:p>
        </w:tc>
        <w:tc>
          <w:tcPr>
            <w:tcW w:w="500" w:type="pct"/>
            <w:tcBorders>
              <w:top w:val="single" w:sz="12" w:space="0" w:color="auto"/>
            </w:tcBorders>
            <w:vAlign w:val="bottom"/>
          </w:tcPr>
          <w:p w:rsidR="0013299E" w:rsidRPr="00041F36" w:rsidRDefault="0013299E" w:rsidP="001E7E78">
            <w:pPr>
              <w:pStyle w:val="TT"/>
              <w:jc w:val="right"/>
              <w:rPr>
                <w:rFonts w:asciiTheme="minorHAnsi" w:hAnsiTheme="minorHAnsi" w:cs="Arial"/>
                <w:spacing w:val="-2"/>
                <w:sz w:val="17"/>
                <w:szCs w:val="17"/>
                <w:lang w:val="hr-HR"/>
              </w:rPr>
            </w:pPr>
          </w:p>
        </w:tc>
        <w:tc>
          <w:tcPr>
            <w:tcW w:w="572" w:type="pct"/>
            <w:tcBorders>
              <w:top w:val="single" w:sz="12" w:space="0" w:color="auto"/>
            </w:tcBorders>
            <w:vAlign w:val="bottom"/>
          </w:tcPr>
          <w:p w:rsidR="0013299E" w:rsidRPr="00041F36" w:rsidRDefault="0013299E" w:rsidP="001E7E78">
            <w:pPr>
              <w:pStyle w:val="TT"/>
              <w:jc w:val="right"/>
              <w:rPr>
                <w:rFonts w:asciiTheme="minorHAnsi" w:hAnsiTheme="minorHAnsi" w:cs="Arial"/>
                <w:spacing w:val="-2"/>
                <w:sz w:val="17"/>
                <w:szCs w:val="17"/>
                <w:lang w:val="hr-HR"/>
              </w:rPr>
            </w:pPr>
          </w:p>
        </w:tc>
        <w:tc>
          <w:tcPr>
            <w:tcW w:w="571" w:type="pct"/>
            <w:tcBorders>
              <w:top w:val="single" w:sz="12" w:space="0" w:color="auto"/>
            </w:tcBorders>
            <w:vAlign w:val="bottom"/>
          </w:tcPr>
          <w:p w:rsidR="0013299E" w:rsidRPr="00041F36" w:rsidRDefault="0013299E" w:rsidP="001E7E78">
            <w:pPr>
              <w:pStyle w:val="TH"/>
              <w:jc w:val="right"/>
              <w:rPr>
                <w:rFonts w:asciiTheme="minorHAnsi" w:hAnsiTheme="minorHAnsi" w:cs="Arial"/>
                <w:sz w:val="17"/>
                <w:szCs w:val="17"/>
                <w:lang w:val="hr-HR"/>
              </w:rPr>
            </w:pPr>
          </w:p>
        </w:tc>
        <w:tc>
          <w:tcPr>
            <w:tcW w:w="571" w:type="pct"/>
            <w:tcBorders>
              <w:top w:val="single" w:sz="12" w:space="0" w:color="auto"/>
            </w:tcBorders>
            <w:vAlign w:val="bottom"/>
          </w:tcPr>
          <w:p w:rsidR="0013299E" w:rsidRPr="00041F36" w:rsidRDefault="0013299E" w:rsidP="001E7E78">
            <w:pPr>
              <w:pStyle w:val="TT"/>
              <w:jc w:val="right"/>
              <w:rPr>
                <w:rFonts w:asciiTheme="minorHAnsi" w:hAnsiTheme="minorHAnsi" w:cs="Arial"/>
                <w:sz w:val="17"/>
                <w:szCs w:val="17"/>
                <w:lang w:val="hr-HR"/>
              </w:rPr>
            </w:pPr>
          </w:p>
        </w:tc>
      </w:tr>
      <w:tr w:rsidR="0017787B" w:rsidRPr="00041F36" w:rsidTr="00361B04">
        <w:tc>
          <w:tcPr>
            <w:tcW w:w="1285" w:type="pct"/>
          </w:tcPr>
          <w:p w:rsidR="0013299E" w:rsidRPr="00041F36" w:rsidRDefault="0013299E" w:rsidP="009B6886">
            <w:pPr>
              <w:pStyle w:val="TT"/>
              <w:rPr>
                <w:rFonts w:asciiTheme="minorHAnsi" w:hAnsiTheme="minorHAnsi" w:cs="Arial"/>
                <w:sz w:val="17"/>
                <w:szCs w:val="17"/>
                <w:lang w:val="hr-HR"/>
              </w:rPr>
            </w:pPr>
            <w:r w:rsidRPr="00041F36">
              <w:rPr>
                <w:rFonts w:asciiTheme="minorHAnsi" w:hAnsiTheme="minorHAnsi" w:cs="Arial"/>
                <w:spacing w:val="-2"/>
                <w:sz w:val="17"/>
                <w:szCs w:val="17"/>
                <w:lang w:val="hr-HR"/>
              </w:rPr>
              <w:t>Obveze po depozitima</w:t>
            </w:r>
          </w:p>
        </w:tc>
        <w:tc>
          <w:tcPr>
            <w:tcW w:w="500" w:type="pct"/>
            <w:vAlign w:val="bottom"/>
          </w:tcPr>
          <w:p w:rsidR="0013299E" w:rsidRPr="00041F36" w:rsidRDefault="0013299E" w:rsidP="009B6886">
            <w:pPr>
              <w:jc w:val="right"/>
              <w:rPr>
                <w:rFonts w:asciiTheme="minorHAnsi" w:hAnsiTheme="minorHAnsi" w:cs="Arial"/>
                <w:sz w:val="17"/>
                <w:szCs w:val="17"/>
                <w:lang w:val="hr-HR"/>
              </w:rPr>
            </w:pPr>
            <w:r w:rsidRPr="00041F36">
              <w:rPr>
                <w:rFonts w:ascii="Calibri" w:hAnsi="Calibri"/>
                <w:color w:val="000000"/>
                <w:sz w:val="17"/>
                <w:szCs w:val="17"/>
              </w:rPr>
              <w:t>-</w:t>
            </w:r>
          </w:p>
        </w:tc>
        <w:tc>
          <w:tcPr>
            <w:tcW w:w="500" w:type="pct"/>
            <w:vAlign w:val="bottom"/>
          </w:tcPr>
          <w:p w:rsidR="0013299E" w:rsidRPr="00041F36" w:rsidRDefault="0013299E"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01" w:type="pct"/>
            <w:vAlign w:val="bottom"/>
          </w:tcPr>
          <w:p w:rsidR="0013299E" w:rsidRPr="00041F36" w:rsidRDefault="0013299E"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00" w:type="pct"/>
            <w:vAlign w:val="bottom"/>
          </w:tcPr>
          <w:p w:rsidR="0013299E" w:rsidRPr="00041F36" w:rsidRDefault="0013299E"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72" w:type="pct"/>
            <w:vAlign w:val="bottom"/>
          </w:tcPr>
          <w:p w:rsidR="0013299E" w:rsidRPr="00041F36" w:rsidRDefault="0013299E"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71" w:type="pct"/>
            <w:vAlign w:val="bottom"/>
          </w:tcPr>
          <w:p w:rsidR="0013299E" w:rsidRPr="00041F36" w:rsidRDefault="0013299E" w:rsidP="001E7E78">
            <w:pPr>
              <w:jc w:val="right"/>
              <w:rPr>
                <w:rFonts w:asciiTheme="minorHAnsi" w:hAnsiTheme="minorHAnsi" w:cs="Arial"/>
                <w:sz w:val="17"/>
                <w:szCs w:val="17"/>
                <w:lang w:val="hr-HR"/>
              </w:rPr>
            </w:pPr>
            <w:r w:rsidRPr="00041F36">
              <w:rPr>
                <w:rFonts w:ascii="Calibri" w:hAnsi="Calibri"/>
                <w:color w:val="000000"/>
                <w:sz w:val="17"/>
                <w:szCs w:val="17"/>
              </w:rPr>
              <w:t>142.844</w:t>
            </w:r>
          </w:p>
        </w:tc>
        <w:tc>
          <w:tcPr>
            <w:tcW w:w="571" w:type="pct"/>
            <w:vAlign w:val="bottom"/>
          </w:tcPr>
          <w:p w:rsidR="0013299E" w:rsidRPr="00041F36" w:rsidRDefault="0013299E" w:rsidP="001E7E78">
            <w:pPr>
              <w:jc w:val="right"/>
              <w:rPr>
                <w:rFonts w:asciiTheme="minorHAnsi" w:hAnsiTheme="minorHAnsi" w:cs="Arial"/>
                <w:bCs/>
                <w:sz w:val="17"/>
                <w:szCs w:val="17"/>
                <w:lang w:val="hr-HR"/>
              </w:rPr>
            </w:pPr>
            <w:r w:rsidRPr="00041F36">
              <w:rPr>
                <w:rFonts w:ascii="Calibri" w:hAnsi="Calibri"/>
                <w:color w:val="000000"/>
                <w:sz w:val="17"/>
                <w:szCs w:val="17"/>
              </w:rPr>
              <w:t>142.844</w:t>
            </w:r>
          </w:p>
        </w:tc>
      </w:tr>
      <w:tr w:rsidR="0017787B" w:rsidRPr="00041F36" w:rsidTr="00361B04">
        <w:tc>
          <w:tcPr>
            <w:tcW w:w="1285" w:type="pct"/>
          </w:tcPr>
          <w:p w:rsidR="0013299E" w:rsidRPr="00041F36" w:rsidRDefault="0013299E" w:rsidP="009B6886">
            <w:pPr>
              <w:pStyle w:val="TT"/>
              <w:rPr>
                <w:rFonts w:asciiTheme="minorHAnsi" w:hAnsiTheme="minorHAnsi" w:cs="Arial"/>
                <w:sz w:val="17"/>
                <w:szCs w:val="17"/>
                <w:lang w:val="hr-HR"/>
              </w:rPr>
            </w:pPr>
            <w:r w:rsidRPr="00041F36">
              <w:rPr>
                <w:rFonts w:asciiTheme="minorHAnsi" w:hAnsiTheme="minorHAnsi" w:cs="Arial"/>
                <w:spacing w:val="-2"/>
                <w:sz w:val="17"/>
                <w:szCs w:val="17"/>
                <w:lang w:val="hr-HR"/>
              </w:rPr>
              <w:t>Obveze po kreditima</w:t>
            </w:r>
          </w:p>
        </w:tc>
        <w:tc>
          <w:tcPr>
            <w:tcW w:w="500" w:type="pct"/>
            <w:vAlign w:val="bottom"/>
          </w:tcPr>
          <w:p w:rsidR="0013299E" w:rsidRPr="00041F36" w:rsidRDefault="0013299E" w:rsidP="009B6886">
            <w:pPr>
              <w:jc w:val="right"/>
              <w:rPr>
                <w:rFonts w:asciiTheme="minorHAnsi" w:hAnsiTheme="minorHAnsi" w:cs="Arial"/>
                <w:sz w:val="17"/>
                <w:szCs w:val="17"/>
                <w:lang w:val="hr-HR"/>
              </w:rPr>
            </w:pPr>
            <w:r w:rsidRPr="00041F36">
              <w:rPr>
                <w:rFonts w:ascii="Calibri" w:hAnsi="Calibri"/>
                <w:color w:val="000000"/>
                <w:sz w:val="17"/>
                <w:szCs w:val="17"/>
              </w:rPr>
              <w:t>355.442</w:t>
            </w:r>
          </w:p>
        </w:tc>
        <w:tc>
          <w:tcPr>
            <w:tcW w:w="500" w:type="pct"/>
            <w:vAlign w:val="bottom"/>
          </w:tcPr>
          <w:p w:rsidR="0013299E" w:rsidRPr="00041F36" w:rsidRDefault="0013299E" w:rsidP="001E7E78">
            <w:pPr>
              <w:jc w:val="right"/>
              <w:rPr>
                <w:rFonts w:asciiTheme="minorHAnsi" w:hAnsiTheme="minorHAnsi" w:cs="Arial"/>
                <w:sz w:val="17"/>
                <w:szCs w:val="17"/>
                <w:lang w:val="hr-HR"/>
              </w:rPr>
            </w:pPr>
            <w:r w:rsidRPr="00041F36">
              <w:rPr>
                <w:rFonts w:ascii="Calibri" w:hAnsi="Calibri"/>
                <w:color w:val="000000"/>
                <w:sz w:val="17"/>
                <w:szCs w:val="17"/>
              </w:rPr>
              <w:t>171.450</w:t>
            </w:r>
          </w:p>
        </w:tc>
        <w:tc>
          <w:tcPr>
            <w:tcW w:w="501" w:type="pct"/>
            <w:vAlign w:val="bottom"/>
          </w:tcPr>
          <w:p w:rsidR="0013299E" w:rsidRPr="00041F36" w:rsidRDefault="0013299E" w:rsidP="001E7E78">
            <w:pPr>
              <w:jc w:val="right"/>
              <w:rPr>
                <w:rFonts w:asciiTheme="minorHAnsi" w:hAnsiTheme="minorHAnsi" w:cs="Arial"/>
                <w:sz w:val="17"/>
                <w:szCs w:val="17"/>
                <w:lang w:val="hr-HR"/>
              </w:rPr>
            </w:pPr>
            <w:r w:rsidRPr="00041F36">
              <w:rPr>
                <w:rFonts w:ascii="Calibri" w:hAnsi="Calibri"/>
                <w:color w:val="000000"/>
                <w:sz w:val="17"/>
                <w:szCs w:val="17"/>
              </w:rPr>
              <w:t>1.020.722</w:t>
            </w:r>
          </w:p>
        </w:tc>
        <w:tc>
          <w:tcPr>
            <w:tcW w:w="500" w:type="pct"/>
            <w:vAlign w:val="bottom"/>
          </w:tcPr>
          <w:p w:rsidR="0013299E" w:rsidRPr="00041F36" w:rsidRDefault="0013299E" w:rsidP="001E7E78">
            <w:pPr>
              <w:jc w:val="right"/>
              <w:rPr>
                <w:rFonts w:asciiTheme="minorHAnsi" w:hAnsiTheme="minorHAnsi" w:cs="Arial"/>
                <w:sz w:val="17"/>
                <w:szCs w:val="17"/>
                <w:lang w:val="hr-HR"/>
              </w:rPr>
            </w:pPr>
            <w:r w:rsidRPr="00041F36">
              <w:rPr>
                <w:rFonts w:ascii="Calibri" w:hAnsi="Calibri"/>
                <w:color w:val="000000"/>
                <w:sz w:val="17"/>
                <w:szCs w:val="17"/>
              </w:rPr>
              <w:t>3.059.168</w:t>
            </w:r>
          </w:p>
        </w:tc>
        <w:tc>
          <w:tcPr>
            <w:tcW w:w="572" w:type="pct"/>
            <w:vAlign w:val="bottom"/>
          </w:tcPr>
          <w:p w:rsidR="0013299E" w:rsidRPr="00041F36" w:rsidRDefault="0013299E" w:rsidP="001E7E78">
            <w:pPr>
              <w:jc w:val="right"/>
              <w:rPr>
                <w:rFonts w:asciiTheme="minorHAnsi" w:hAnsiTheme="minorHAnsi" w:cs="Arial"/>
                <w:sz w:val="17"/>
                <w:szCs w:val="17"/>
                <w:lang w:val="hr-HR"/>
              </w:rPr>
            </w:pPr>
            <w:r w:rsidRPr="00041F36">
              <w:rPr>
                <w:rFonts w:ascii="Calibri" w:hAnsi="Calibri"/>
                <w:color w:val="000000"/>
                <w:sz w:val="17"/>
                <w:szCs w:val="17"/>
              </w:rPr>
              <w:t>8.720.949</w:t>
            </w:r>
          </w:p>
        </w:tc>
        <w:tc>
          <w:tcPr>
            <w:tcW w:w="571" w:type="pct"/>
            <w:vAlign w:val="bottom"/>
          </w:tcPr>
          <w:p w:rsidR="0013299E" w:rsidRPr="00041F36" w:rsidRDefault="0013299E" w:rsidP="001E7E78">
            <w:pPr>
              <w:jc w:val="right"/>
              <w:rPr>
                <w:rFonts w:asciiTheme="minorHAnsi" w:hAnsiTheme="minorHAnsi" w:cs="Arial"/>
                <w:sz w:val="17"/>
                <w:szCs w:val="17"/>
                <w:lang w:val="hr-HR"/>
              </w:rPr>
            </w:pPr>
            <w:r w:rsidRPr="00041F36">
              <w:rPr>
                <w:rFonts w:ascii="Calibri" w:hAnsi="Calibri"/>
                <w:color w:val="000000"/>
                <w:sz w:val="17"/>
                <w:szCs w:val="17"/>
              </w:rPr>
              <w:t>64.018</w:t>
            </w:r>
          </w:p>
        </w:tc>
        <w:tc>
          <w:tcPr>
            <w:tcW w:w="571" w:type="pct"/>
            <w:vAlign w:val="bottom"/>
          </w:tcPr>
          <w:p w:rsidR="0013299E" w:rsidRPr="00041F36" w:rsidRDefault="0013299E" w:rsidP="001E7E78">
            <w:pPr>
              <w:jc w:val="right"/>
              <w:rPr>
                <w:rFonts w:asciiTheme="minorHAnsi" w:hAnsiTheme="minorHAnsi" w:cs="Arial"/>
                <w:bCs/>
                <w:sz w:val="17"/>
                <w:szCs w:val="17"/>
                <w:lang w:val="hr-HR"/>
              </w:rPr>
            </w:pPr>
            <w:r w:rsidRPr="00041F36">
              <w:rPr>
                <w:rFonts w:ascii="Calibri" w:hAnsi="Calibri"/>
                <w:color w:val="000000"/>
                <w:sz w:val="17"/>
                <w:szCs w:val="17"/>
              </w:rPr>
              <w:t>13.391.749</w:t>
            </w:r>
          </w:p>
        </w:tc>
      </w:tr>
      <w:tr w:rsidR="0017787B" w:rsidRPr="00041F36" w:rsidTr="00361B04">
        <w:trPr>
          <w:trHeight w:val="340"/>
        </w:trPr>
        <w:tc>
          <w:tcPr>
            <w:tcW w:w="1285" w:type="pct"/>
          </w:tcPr>
          <w:p w:rsidR="0013299E" w:rsidRPr="00041F36" w:rsidRDefault="0013299E" w:rsidP="009B6886">
            <w:pPr>
              <w:pStyle w:val="TT"/>
              <w:rPr>
                <w:rFonts w:asciiTheme="minorHAnsi" w:hAnsiTheme="minorHAnsi" w:cs="Arial"/>
                <w:sz w:val="17"/>
                <w:szCs w:val="17"/>
                <w:lang w:val="hr-HR"/>
              </w:rPr>
            </w:pPr>
            <w:r w:rsidRPr="00041F36">
              <w:rPr>
                <w:rFonts w:asciiTheme="minorHAnsi" w:hAnsiTheme="minorHAnsi" w:cs="Arial"/>
                <w:spacing w:val="-2"/>
                <w:sz w:val="17"/>
                <w:szCs w:val="17"/>
                <w:lang w:val="hr-HR"/>
              </w:rPr>
              <w:t>Obveze za izdane dugoročne vrijednosne papire</w:t>
            </w:r>
          </w:p>
        </w:tc>
        <w:tc>
          <w:tcPr>
            <w:tcW w:w="500" w:type="pct"/>
            <w:vAlign w:val="bottom"/>
          </w:tcPr>
          <w:p w:rsidR="0013299E" w:rsidRPr="00041F36" w:rsidRDefault="0013299E" w:rsidP="009B6886">
            <w:pPr>
              <w:jc w:val="right"/>
              <w:rPr>
                <w:rFonts w:asciiTheme="minorHAnsi" w:hAnsiTheme="minorHAnsi" w:cs="Arial"/>
                <w:sz w:val="17"/>
                <w:szCs w:val="17"/>
                <w:lang w:val="hr-HR"/>
              </w:rPr>
            </w:pPr>
            <w:r w:rsidRPr="00041F36">
              <w:rPr>
                <w:rFonts w:ascii="Calibri" w:hAnsi="Calibri"/>
                <w:color w:val="000000"/>
                <w:sz w:val="17"/>
                <w:szCs w:val="17"/>
              </w:rPr>
              <w:t>-</w:t>
            </w:r>
          </w:p>
        </w:tc>
        <w:tc>
          <w:tcPr>
            <w:tcW w:w="500" w:type="pct"/>
            <w:vAlign w:val="bottom"/>
          </w:tcPr>
          <w:p w:rsidR="0013299E" w:rsidRPr="00041F36" w:rsidRDefault="0013299E"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01" w:type="pct"/>
            <w:vAlign w:val="bottom"/>
          </w:tcPr>
          <w:p w:rsidR="0013299E" w:rsidRPr="00041F36" w:rsidRDefault="0013299E" w:rsidP="001E7E78">
            <w:pPr>
              <w:jc w:val="right"/>
              <w:rPr>
                <w:rFonts w:asciiTheme="minorHAnsi" w:hAnsiTheme="minorHAnsi" w:cs="Arial"/>
                <w:sz w:val="17"/>
                <w:szCs w:val="17"/>
                <w:lang w:val="hr-HR"/>
              </w:rPr>
            </w:pPr>
            <w:r w:rsidRPr="00041F36">
              <w:rPr>
                <w:rFonts w:ascii="Calibri" w:hAnsi="Calibri"/>
                <w:color w:val="000000"/>
                <w:sz w:val="17"/>
                <w:szCs w:val="17"/>
              </w:rPr>
              <w:t>1.888.837</w:t>
            </w:r>
          </w:p>
        </w:tc>
        <w:tc>
          <w:tcPr>
            <w:tcW w:w="500" w:type="pct"/>
            <w:vAlign w:val="bottom"/>
          </w:tcPr>
          <w:p w:rsidR="0013299E" w:rsidRPr="00041F36" w:rsidRDefault="0013299E"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72" w:type="pct"/>
            <w:vAlign w:val="bottom"/>
          </w:tcPr>
          <w:p w:rsidR="0013299E" w:rsidRPr="00041F36" w:rsidRDefault="0013299E" w:rsidP="001E7E78">
            <w:pPr>
              <w:jc w:val="right"/>
              <w:rPr>
                <w:rFonts w:asciiTheme="minorHAnsi" w:hAnsiTheme="minorHAnsi" w:cs="Arial"/>
                <w:sz w:val="17"/>
                <w:szCs w:val="17"/>
                <w:lang w:val="hr-HR"/>
              </w:rPr>
            </w:pPr>
            <w:r w:rsidRPr="00041F36">
              <w:rPr>
                <w:rFonts w:ascii="Calibri" w:hAnsi="Calibri"/>
                <w:color w:val="000000"/>
                <w:sz w:val="17"/>
                <w:szCs w:val="17"/>
              </w:rPr>
              <w:t>1.120.800</w:t>
            </w:r>
          </w:p>
        </w:tc>
        <w:tc>
          <w:tcPr>
            <w:tcW w:w="571" w:type="pct"/>
            <w:vAlign w:val="bottom"/>
          </w:tcPr>
          <w:p w:rsidR="0013299E" w:rsidRPr="00041F36" w:rsidRDefault="0013299E" w:rsidP="001E7E78">
            <w:pPr>
              <w:jc w:val="right"/>
              <w:rPr>
                <w:rFonts w:asciiTheme="minorHAnsi" w:hAnsiTheme="minorHAnsi" w:cs="Arial"/>
                <w:sz w:val="17"/>
                <w:szCs w:val="17"/>
                <w:lang w:val="hr-HR"/>
              </w:rPr>
            </w:pPr>
            <w:r w:rsidRPr="00041F36">
              <w:rPr>
                <w:rFonts w:ascii="Calibri" w:hAnsi="Calibri"/>
                <w:color w:val="000000"/>
                <w:sz w:val="17"/>
                <w:szCs w:val="17"/>
              </w:rPr>
              <w:t>95.932</w:t>
            </w:r>
          </w:p>
        </w:tc>
        <w:tc>
          <w:tcPr>
            <w:tcW w:w="571" w:type="pct"/>
            <w:vAlign w:val="bottom"/>
          </w:tcPr>
          <w:p w:rsidR="0013299E" w:rsidRPr="00041F36" w:rsidRDefault="0013299E" w:rsidP="001E7E78">
            <w:pPr>
              <w:jc w:val="right"/>
              <w:rPr>
                <w:rFonts w:asciiTheme="minorHAnsi" w:hAnsiTheme="minorHAnsi" w:cs="Arial"/>
                <w:bCs/>
                <w:sz w:val="17"/>
                <w:szCs w:val="17"/>
                <w:lang w:val="hr-HR"/>
              </w:rPr>
            </w:pPr>
            <w:r w:rsidRPr="00041F36">
              <w:rPr>
                <w:rFonts w:ascii="Calibri" w:hAnsi="Calibri"/>
                <w:color w:val="000000"/>
                <w:sz w:val="17"/>
                <w:szCs w:val="17"/>
              </w:rPr>
              <w:t>3.105.569</w:t>
            </w:r>
          </w:p>
        </w:tc>
      </w:tr>
      <w:tr w:rsidR="0017787B" w:rsidRPr="00041F36" w:rsidTr="00361B04">
        <w:trPr>
          <w:trHeight w:val="227"/>
        </w:trPr>
        <w:tc>
          <w:tcPr>
            <w:tcW w:w="1285" w:type="pct"/>
          </w:tcPr>
          <w:p w:rsidR="0013299E" w:rsidRPr="00041F36" w:rsidRDefault="0013299E" w:rsidP="009B6886">
            <w:pPr>
              <w:pStyle w:val="TT"/>
              <w:rPr>
                <w:rFonts w:asciiTheme="minorHAnsi" w:hAnsiTheme="minorHAnsi" w:cs="Arial"/>
                <w:sz w:val="17"/>
                <w:szCs w:val="17"/>
                <w:lang w:val="hr-HR"/>
              </w:rPr>
            </w:pPr>
            <w:r w:rsidRPr="00041F36">
              <w:rPr>
                <w:rFonts w:asciiTheme="minorHAnsi" w:hAnsiTheme="minorHAnsi" w:cs="Arial"/>
                <w:spacing w:val="-2"/>
                <w:sz w:val="17"/>
                <w:szCs w:val="17"/>
                <w:lang w:val="hr-HR"/>
              </w:rPr>
              <w:t>Ostale obveze</w:t>
            </w:r>
          </w:p>
        </w:tc>
        <w:tc>
          <w:tcPr>
            <w:tcW w:w="500" w:type="pct"/>
            <w:tcBorders>
              <w:bottom w:val="single" w:sz="4" w:space="0" w:color="auto"/>
            </w:tcBorders>
            <w:vAlign w:val="bottom"/>
          </w:tcPr>
          <w:p w:rsidR="0013299E" w:rsidRPr="00041F36" w:rsidRDefault="0013299E" w:rsidP="009B6886">
            <w:pPr>
              <w:jc w:val="right"/>
              <w:rPr>
                <w:rFonts w:asciiTheme="minorHAnsi" w:hAnsiTheme="minorHAnsi" w:cs="Arial"/>
                <w:sz w:val="17"/>
                <w:szCs w:val="17"/>
                <w:lang w:val="hr-HR"/>
              </w:rPr>
            </w:pPr>
            <w:r w:rsidRPr="00041F36">
              <w:rPr>
                <w:rFonts w:ascii="Calibri" w:hAnsi="Calibri"/>
                <w:color w:val="000000"/>
                <w:sz w:val="17"/>
                <w:szCs w:val="17"/>
              </w:rPr>
              <w:t>-</w:t>
            </w:r>
          </w:p>
        </w:tc>
        <w:tc>
          <w:tcPr>
            <w:tcW w:w="500" w:type="pct"/>
            <w:tcBorders>
              <w:bottom w:val="single" w:sz="4" w:space="0" w:color="auto"/>
            </w:tcBorders>
            <w:vAlign w:val="bottom"/>
          </w:tcPr>
          <w:p w:rsidR="0013299E" w:rsidRPr="00041F36" w:rsidRDefault="0013299E"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01" w:type="pct"/>
            <w:tcBorders>
              <w:bottom w:val="single" w:sz="4" w:space="0" w:color="auto"/>
            </w:tcBorders>
            <w:vAlign w:val="bottom"/>
          </w:tcPr>
          <w:p w:rsidR="0013299E" w:rsidRPr="00041F36" w:rsidRDefault="0013299E"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00" w:type="pct"/>
            <w:tcBorders>
              <w:bottom w:val="single" w:sz="4" w:space="0" w:color="auto"/>
            </w:tcBorders>
            <w:vAlign w:val="bottom"/>
          </w:tcPr>
          <w:p w:rsidR="0013299E" w:rsidRPr="00041F36" w:rsidRDefault="0013299E"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72" w:type="pct"/>
            <w:tcBorders>
              <w:bottom w:val="single" w:sz="4" w:space="0" w:color="auto"/>
            </w:tcBorders>
            <w:vAlign w:val="bottom"/>
          </w:tcPr>
          <w:p w:rsidR="0013299E" w:rsidRPr="00041F36" w:rsidRDefault="0013299E" w:rsidP="001E7E78">
            <w:pPr>
              <w:jc w:val="right"/>
              <w:rPr>
                <w:rFonts w:asciiTheme="minorHAnsi" w:hAnsiTheme="minorHAnsi" w:cs="Arial"/>
                <w:sz w:val="17"/>
                <w:szCs w:val="17"/>
                <w:lang w:val="hr-HR"/>
              </w:rPr>
            </w:pPr>
            <w:r w:rsidRPr="00041F36">
              <w:rPr>
                <w:rFonts w:ascii="Calibri" w:hAnsi="Calibri"/>
                <w:color w:val="000000"/>
                <w:sz w:val="17"/>
                <w:szCs w:val="17"/>
              </w:rPr>
              <w:t>-</w:t>
            </w:r>
          </w:p>
        </w:tc>
        <w:tc>
          <w:tcPr>
            <w:tcW w:w="571" w:type="pct"/>
            <w:tcBorders>
              <w:bottom w:val="single" w:sz="4" w:space="0" w:color="auto"/>
            </w:tcBorders>
            <w:vAlign w:val="bottom"/>
          </w:tcPr>
          <w:p w:rsidR="0013299E" w:rsidRPr="00041F36" w:rsidRDefault="0013299E" w:rsidP="001E7E78">
            <w:pPr>
              <w:jc w:val="right"/>
              <w:rPr>
                <w:rFonts w:asciiTheme="minorHAnsi" w:hAnsiTheme="minorHAnsi" w:cs="Arial"/>
                <w:sz w:val="17"/>
                <w:szCs w:val="17"/>
                <w:lang w:val="hr-HR"/>
              </w:rPr>
            </w:pPr>
            <w:r w:rsidRPr="00041F36">
              <w:rPr>
                <w:rFonts w:ascii="Calibri" w:hAnsi="Calibri"/>
                <w:color w:val="000000"/>
                <w:sz w:val="17"/>
                <w:szCs w:val="17"/>
              </w:rPr>
              <w:t>707.952</w:t>
            </w:r>
          </w:p>
        </w:tc>
        <w:tc>
          <w:tcPr>
            <w:tcW w:w="571" w:type="pct"/>
            <w:tcBorders>
              <w:bottom w:val="single" w:sz="4" w:space="0" w:color="auto"/>
            </w:tcBorders>
            <w:vAlign w:val="bottom"/>
          </w:tcPr>
          <w:p w:rsidR="0013299E" w:rsidRPr="00041F36" w:rsidRDefault="0013299E" w:rsidP="001E7E78">
            <w:pPr>
              <w:jc w:val="right"/>
              <w:rPr>
                <w:rFonts w:asciiTheme="minorHAnsi" w:hAnsiTheme="minorHAnsi" w:cs="Arial"/>
                <w:bCs/>
                <w:sz w:val="17"/>
                <w:szCs w:val="17"/>
                <w:lang w:val="hr-HR"/>
              </w:rPr>
            </w:pPr>
            <w:r w:rsidRPr="00041F36">
              <w:rPr>
                <w:rFonts w:ascii="Calibri" w:hAnsi="Calibri"/>
                <w:color w:val="000000"/>
                <w:sz w:val="17"/>
                <w:szCs w:val="17"/>
              </w:rPr>
              <w:t>707.952</w:t>
            </w:r>
          </w:p>
        </w:tc>
      </w:tr>
      <w:tr w:rsidR="0017787B" w:rsidRPr="00041F36" w:rsidTr="00361B04">
        <w:trPr>
          <w:trHeight w:val="334"/>
        </w:trPr>
        <w:tc>
          <w:tcPr>
            <w:tcW w:w="1285" w:type="pct"/>
          </w:tcPr>
          <w:p w:rsidR="0013299E" w:rsidRPr="00041F36" w:rsidRDefault="0013299E" w:rsidP="004A5896">
            <w:pPr>
              <w:pStyle w:val="Tot"/>
              <w:spacing w:line="240" w:lineRule="exact"/>
              <w:rPr>
                <w:rFonts w:asciiTheme="minorHAnsi" w:hAnsiTheme="minorHAnsi" w:cs="Arial"/>
                <w:b/>
                <w:bCs/>
                <w:sz w:val="17"/>
                <w:szCs w:val="17"/>
                <w:lang w:val="hr-HR"/>
              </w:rPr>
            </w:pPr>
            <w:r w:rsidRPr="00041F36">
              <w:rPr>
                <w:rFonts w:asciiTheme="minorHAnsi" w:hAnsiTheme="minorHAnsi" w:cs="Arial"/>
                <w:b/>
                <w:bCs/>
                <w:sz w:val="17"/>
                <w:szCs w:val="17"/>
                <w:lang w:val="hr-HR"/>
              </w:rPr>
              <w:t>Ukupne obveze</w:t>
            </w:r>
          </w:p>
        </w:tc>
        <w:tc>
          <w:tcPr>
            <w:tcW w:w="500" w:type="pct"/>
            <w:tcBorders>
              <w:top w:val="single" w:sz="4" w:space="0" w:color="auto"/>
              <w:bottom w:val="single" w:sz="12" w:space="0" w:color="auto"/>
            </w:tcBorders>
            <w:vAlign w:val="bottom"/>
          </w:tcPr>
          <w:p w:rsidR="0013299E" w:rsidRPr="004A5896" w:rsidRDefault="0013299E" w:rsidP="004A5896">
            <w:pPr>
              <w:spacing w:line="240" w:lineRule="exact"/>
              <w:jc w:val="right"/>
              <w:rPr>
                <w:rFonts w:asciiTheme="minorHAnsi" w:hAnsiTheme="minorHAnsi" w:cs="Arial"/>
                <w:b/>
                <w:bCs/>
                <w:sz w:val="17"/>
                <w:szCs w:val="17"/>
                <w:lang w:val="hr-HR"/>
              </w:rPr>
            </w:pPr>
            <w:r w:rsidRPr="004A5896">
              <w:rPr>
                <w:rFonts w:asciiTheme="minorHAnsi" w:hAnsiTheme="minorHAnsi" w:cs="Arial"/>
                <w:b/>
                <w:bCs/>
                <w:sz w:val="17"/>
                <w:szCs w:val="17"/>
                <w:lang w:val="hr-HR"/>
              </w:rPr>
              <w:t>355.442</w:t>
            </w:r>
          </w:p>
        </w:tc>
        <w:tc>
          <w:tcPr>
            <w:tcW w:w="500" w:type="pct"/>
            <w:tcBorders>
              <w:top w:val="single" w:sz="4" w:space="0" w:color="auto"/>
              <w:bottom w:val="single" w:sz="12" w:space="0" w:color="auto"/>
            </w:tcBorders>
            <w:vAlign w:val="bottom"/>
          </w:tcPr>
          <w:p w:rsidR="0013299E" w:rsidRPr="004A5896" w:rsidRDefault="0013299E" w:rsidP="004A5896">
            <w:pPr>
              <w:spacing w:line="240" w:lineRule="exact"/>
              <w:jc w:val="right"/>
              <w:rPr>
                <w:rFonts w:asciiTheme="minorHAnsi" w:hAnsiTheme="minorHAnsi" w:cs="Arial"/>
                <w:b/>
                <w:bCs/>
                <w:sz w:val="17"/>
                <w:szCs w:val="17"/>
                <w:lang w:val="hr-HR"/>
              </w:rPr>
            </w:pPr>
            <w:r w:rsidRPr="004A5896">
              <w:rPr>
                <w:rFonts w:asciiTheme="minorHAnsi" w:hAnsiTheme="minorHAnsi" w:cs="Arial"/>
                <w:b/>
                <w:bCs/>
                <w:sz w:val="17"/>
                <w:szCs w:val="17"/>
                <w:lang w:val="hr-HR"/>
              </w:rPr>
              <w:t>171.450</w:t>
            </w:r>
          </w:p>
        </w:tc>
        <w:tc>
          <w:tcPr>
            <w:tcW w:w="501" w:type="pct"/>
            <w:tcBorders>
              <w:top w:val="single" w:sz="4" w:space="0" w:color="auto"/>
              <w:bottom w:val="single" w:sz="12" w:space="0" w:color="auto"/>
            </w:tcBorders>
            <w:vAlign w:val="bottom"/>
          </w:tcPr>
          <w:p w:rsidR="0013299E" w:rsidRPr="004A5896" w:rsidRDefault="0013299E" w:rsidP="004A5896">
            <w:pPr>
              <w:spacing w:line="240" w:lineRule="exact"/>
              <w:jc w:val="right"/>
              <w:rPr>
                <w:rFonts w:asciiTheme="minorHAnsi" w:hAnsiTheme="minorHAnsi" w:cs="Arial"/>
                <w:b/>
                <w:bCs/>
                <w:sz w:val="17"/>
                <w:szCs w:val="17"/>
                <w:lang w:val="hr-HR"/>
              </w:rPr>
            </w:pPr>
            <w:r w:rsidRPr="004A5896">
              <w:rPr>
                <w:rFonts w:asciiTheme="minorHAnsi" w:hAnsiTheme="minorHAnsi" w:cs="Arial"/>
                <w:b/>
                <w:bCs/>
                <w:sz w:val="17"/>
                <w:szCs w:val="17"/>
                <w:lang w:val="hr-HR"/>
              </w:rPr>
              <w:t>2.909.559</w:t>
            </w:r>
          </w:p>
        </w:tc>
        <w:tc>
          <w:tcPr>
            <w:tcW w:w="500" w:type="pct"/>
            <w:tcBorders>
              <w:top w:val="single" w:sz="4" w:space="0" w:color="auto"/>
              <w:bottom w:val="single" w:sz="12" w:space="0" w:color="auto"/>
            </w:tcBorders>
            <w:vAlign w:val="bottom"/>
          </w:tcPr>
          <w:p w:rsidR="0013299E" w:rsidRPr="004A5896" w:rsidRDefault="0013299E" w:rsidP="004A5896">
            <w:pPr>
              <w:spacing w:line="240" w:lineRule="exact"/>
              <w:jc w:val="right"/>
              <w:rPr>
                <w:rFonts w:asciiTheme="minorHAnsi" w:hAnsiTheme="minorHAnsi" w:cs="Arial"/>
                <w:b/>
                <w:bCs/>
                <w:sz w:val="17"/>
                <w:szCs w:val="17"/>
                <w:lang w:val="hr-HR"/>
              </w:rPr>
            </w:pPr>
            <w:r w:rsidRPr="004A5896">
              <w:rPr>
                <w:rFonts w:asciiTheme="minorHAnsi" w:hAnsiTheme="minorHAnsi" w:cs="Arial"/>
                <w:b/>
                <w:bCs/>
                <w:sz w:val="17"/>
                <w:szCs w:val="17"/>
                <w:lang w:val="hr-HR"/>
              </w:rPr>
              <w:t>3.059.168</w:t>
            </w:r>
          </w:p>
        </w:tc>
        <w:tc>
          <w:tcPr>
            <w:tcW w:w="572" w:type="pct"/>
            <w:tcBorders>
              <w:top w:val="single" w:sz="4" w:space="0" w:color="auto"/>
              <w:bottom w:val="single" w:sz="12" w:space="0" w:color="auto"/>
            </w:tcBorders>
            <w:vAlign w:val="bottom"/>
          </w:tcPr>
          <w:p w:rsidR="0013299E" w:rsidRPr="004A5896" w:rsidRDefault="0013299E" w:rsidP="004A5896">
            <w:pPr>
              <w:spacing w:line="240" w:lineRule="exact"/>
              <w:jc w:val="right"/>
              <w:rPr>
                <w:rFonts w:asciiTheme="minorHAnsi" w:hAnsiTheme="minorHAnsi" w:cs="Arial"/>
                <w:b/>
                <w:bCs/>
                <w:sz w:val="17"/>
                <w:szCs w:val="17"/>
                <w:lang w:val="hr-HR"/>
              </w:rPr>
            </w:pPr>
            <w:r w:rsidRPr="004A5896">
              <w:rPr>
                <w:rFonts w:asciiTheme="minorHAnsi" w:hAnsiTheme="minorHAnsi" w:cs="Arial"/>
                <w:b/>
                <w:bCs/>
                <w:sz w:val="17"/>
                <w:szCs w:val="17"/>
                <w:lang w:val="hr-HR"/>
              </w:rPr>
              <w:t>9.841.749</w:t>
            </w:r>
          </w:p>
        </w:tc>
        <w:tc>
          <w:tcPr>
            <w:tcW w:w="571" w:type="pct"/>
            <w:tcBorders>
              <w:top w:val="single" w:sz="4" w:space="0" w:color="auto"/>
              <w:bottom w:val="single" w:sz="12" w:space="0" w:color="auto"/>
            </w:tcBorders>
            <w:vAlign w:val="bottom"/>
          </w:tcPr>
          <w:p w:rsidR="0013299E" w:rsidRPr="004A5896" w:rsidRDefault="0013299E" w:rsidP="004A5896">
            <w:pPr>
              <w:spacing w:line="240" w:lineRule="exact"/>
              <w:jc w:val="right"/>
              <w:rPr>
                <w:rFonts w:asciiTheme="minorHAnsi" w:hAnsiTheme="minorHAnsi" w:cs="Arial"/>
                <w:b/>
                <w:bCs/>
                <w:sz w:val="17"/>
                <w:szCs w:val="17"/>
                <w:lang w:val="hr-HR"/>
              </w:rPr>
            </w:pPr>
            <w:r w:rsidRPr="004A5896">
              <w:rPr>
                <w:rFonts w:asciiTheme="minorHAnsi" w:hAnsiTheme="minorHAnsi" w:cs="Arial"/>
                <w:b/>
                <w:bCs/>
                <w:sz w:val="17"/>
                <w:szCs w:val="17"/>
                <w:lang w:val="hr-HR"/>
              </w:rPr>
              <w:t>1.010.746</w:t>
            </w:r>
          </w:p>
        </w:tc>
        <w:tc>
          <w:tcPr>
            <w:tcW w:w="571" w:type="pct"/>
            <w:tcBorders>
              <w:top w:val="single" w:sz="4" w:space="0" w:color="auto"/>
              <w:bottom w:val="single" w:sz="12" w:space="0" w:color="auto"/>
            </w:tcBorders>
            <w:vAlign w:val="bottom"/>
          </w:tcPr>
          <w:p w:rsidR="0013299E" w:rsidRPr="00041F36" w:rsidRDefault="0013299E" w:rsidP="004A5896">
            <w:pPr>
              <w:spacing w:line="240" w:lineRule="exact"/>
              <w:jc w:val="right"/>
              <w:rPr>
                <w:rFonts w:asciiTheme="minorHAnsi" w:hAnsiTheme="minorHAnsi" w:cs="Arial"/>
                <w:b/>
                <w:bCs/>
                <w:sz w:val="17"/>
                <w:szCs w:val="17"/>
                <w:lang w:val="hr-HR"/>
              </w:rPr>
            </w:pPr>
            <w:r w:rsidRPr="004A5896">
              <w:rPr>
                <w:rFonts w:asciiTheme="minorHAnsi" w:hAnsiTheme="minorHAnsi" w:cs="Arial"/>
                <w:b/>
                <w:bCs/>
                <w:sz w:val="17"/>
                <w:szCs w:val="17"/>
                <w:lang w:val="hr-HR"/>
              </w:rPr>
              <w:t>17.348.114</w:t>
            </w:r>
          </w:p>
        </w:tc>
      </w:tr>
      <w:tr w:rsidR="0017787B" w:rsidRPr="00041F36" w:rsidTr="00361B04">
        <w:trPr>
          <w:trHeight w:val="227"/>
        </w:trPr>
        <w:tc>
          <w:tcPr>
            <w:tcW w:w="1285" w:type="pct"/>
          </w:tcPr>
          <w:p w:rsidR="0013299E" w:rsidRPr="00041F36" w:rsidRDefault="0013299E" w:rsidP="009B6886">
            <w:pPr>
              <w:pStyle w:val="TT"/>
              <w:rPr>
                <w:rFonts w:asciiTheme="minorHAnsi" w:hAnsiTheme="minorHAnsi" w:cs="Arial"/>
                <w:sz w:val="17"/>
                <w:szCs w:val="17"/>
                <w:lang w:val="hr-HR"/>
              </w:rPr>
            </w:pPr>
            <w:r w:rsidRPr="00041F36">
              <w:rPr>
                <w:rFonts w:asciiTheme="minorHAnsi" w:hAnsiTheme="minorHAnsi" w:cs="Arial"/>
                <w:b/>
                <w:bCs/>
                <w:sz w:val="17"/>
                <w:szCs w:val="17"/>
                <w:lang w:val="hr-HR"/>
              </w:rPr>
              <w:t>Kapital</w:t>
            </w:r>
          </w:p>
        </w:tc>
        <w:tc>
          <w:tcPr>
            <w:tcW w:w="500" w:type="pct"/>
            <w:tcBorders>
              <w:top w:val="single" w:sz="12" w:space="0" w:color="auto"/>
            </w:tcBorders>
            <w:vAlign w:val="bottom"/>
          </w:tcPr>
          <w:p w:rsidR="0013299E" w:rsidRPr="00041F36" w:rsidRDefault="0013299E" w:rsidP="009B6886">
            <w:pPr>
              <w:pStyle w:val="TT"/>
              <w:jc w:val="right"/>
              <w:rPr>
                <w:rFonts w:asciiTheme="minorHAnsi" w:hAnsiTheme="minorHAnsi" w:cs="Arial"/>
                <w:spacing w:val="-2"/>
                <w:sz w:val="17"/>
                <w:szCs w:val="17"/>
                <w:lang w:val="hr-HR"/>
              </w:rPr>
            </w:pPr>
          </w:p>
        </w:tc>
        <w:tc>
          <w:tcPr>
            <w:tcW w:w="500" w:type="pct"/>
            <w:tcBorders>
              <w:top w:val="single" w:sz="12" w:space="0" w:color="auto"/>
            </w:tcBorders>
            <w:vAlign w:val="bottom"/>
          </w:tcPr>
          <w:p w:rsidR="0013299E" w:rsidRPr="00041F36" w:rsidRDefault="0013299E" w:rsidP="001E7E78">
            <w:pPr>
              <w:pStyle w:val="TT"/>
              <w:jc w:val="right"/>
              <w:rPr>
                <w:rFonts w:asciiTheme="minorHAnsi" w:hAnsiTheme="minorHAnsi" w:cs="Arial"/>
                <w:spacing w:val="-2"/>
                <w:sz w:val="17"/>
                <w:szCs w:val="17"/>
                <w:lang w:val="hr-HR"/>
              </w:rPr>
            </w:pPr>
          </w:p>
        </w:tc>
        <w:tc>
          <w:tcPr>
            <w:tcW w:w="501" w:type="pct"/>
            <w:tcBorders>
              <w:top w:val="single" w:sz="12" w:space="0" w:color="auto"/>
            </w:tcBorders>
            <w:vAlign w:val="bottom"/>
          </w:tcPr>
          <w:p w:rsidR="0013299E" w:rsidRPr="00041F36" w:rsidRDefault="0013299E" w:rsidP="001E7E78">
            <w:pPr>
              <w:pStyle w:val="TT"/>
              <w:jc w:val="right"/>
              <w:rPr>
                <w:rFonts w:asciiTheme="minorHAnsi" w:hAnsiTheme="minorHAnsi" w:cs="Arial"/>
                <w:spacing w:val="-2"/>
                <w:sz w:val="17"/>
                <w:szCs w:val="17"/>
                <w:lang w:val="hr-HR"/>
              </w:rPr>
            </w:pPr>
          </w:p>
        </w:tc>
        <w:tc>
          <w:tcPr>
            <w:tcW w:w="500" w:type="pct"/>
            <w:tcBorders>
              <w:top w:val="single" w:sz="12" w:space="0" w:color="auto"/>
            </w:tcBorders>
            <w:vAlign w:val="bottom"/>
          </w:tcPr>
          <w:p w:rsidR="0013299E" w:rsidRPr="00041F36" w:rsidRDefault="0013299E" w:rsidP="001E7E78">
            <w:pPr>
              <w:pStyle w:val="TT"/>
              <w:jc w:val="right"/>
              <w:rPr>
                <w:rFonts w:asciiTheme="minorHAnsi" w:hAnsiTheme="minorHAnsi" w:cs="Arial"/>
                <w:spacing w:val="-2"/>
                <w:sz w:val="17"/>
                <w:szCs w:val="17"/>
                <w:lang w:val="hr-HR"/>
              </w:rPr>
            </w:pPr>
          </w:p>
        </w:tc>
        <w:tc>
          <w:tcPr>
            <w:tcW w:w="572" w:type="pct"/>
            <w:tcBorders>
              <w:top w:val="single" w:sz="12" w:space="0" w:color="auto"/>
            </w:tcBorders>
            <w:vAlign w:val="bottom"/>
          </w:tcPr>
          <w:p w:rsidR="0013299E" w:rsidRPr="00041F36" w:rsidRDefault="0013299E" w:rsidP="001E7E78">
            <w:pPr>
              <w:pStyle w:val="TT"/>
              <w:jc w:val="right"/>
              <w:rPr>
                <w:rFonts w:asciiTheme="minorHAnsi" w:hAnsiTheme="minorHAnsi" w:cs="Arial"/>
                <w:spacing w:val="-2"/>
                <w:sz w:val="17"/>
                <w:szCs w:val="17"/>
                <w:lang w:val="hr-HR"/>
              </w:rPr>
            </w:pPr>
          </w:p>
        </w:tc>
        <w:tc>
          <w:tcPr>
            <w:tcW w:w="571" w:type="pct"/>
            <w:tcBorders>
              <w:top w:val="single" w:sz="12" w:space="0" w:color="auto"/>
            </w:tcBorders>
            <w:vAlign w:val="bottom"/>
          </w:tcPr>
          <w:p w:rsidR="0013299E" w:rsidRPr="00041F36" w:rsidRDefault="0013299E" w:rsidP="001E7E78">
            <w:pPr>
              <w:pStyle w:val="TH"/>
              <w:jc w:val="right"/>
              <w:rPr>
                <w:rFonts w:asciiTheme="minorHAnsi" w:hAnsiTheme="minorHAnsi" w:cs="Arial"/>
                <w:sz w:val="17"/>
                <w:szCs w:val="17"/>
                <w:lang w:val="hr-HR"/>
              </w:rPr>
            </w:pPr>
          </w:p>
        </w:tc>
        <w:tc>
          <w:tcPr>
            <w:tcW w:w="571" w:type="pct"/>
            <w:tcBorders>
              <w:top w:val="single" w:sz="12" w:space="0" w:color="auto"/>
            </w:tcBorders>
            <w:vAlign w:val="bottom"/>
          </w:tcPr>
          <w:p w:rsidR="0013299E" w:rsidRPr="00041F36" w:rsidRDefault="0013299E" w:rsidP="001E7E78">
            <w:pPr>
              <w:pStyle w:val="TT"/>
              <w:jc w:val="right"/>
              <w:rPr>
                <w:rFonts w:asciiTheme="minorHAnsi" w:hAnsiTheme="minorHAnsi" w:cs="Arial"/>
                <w:sz w:val="17"/>
                <w:szCs w:val="17"/>
                <w:lang w:val="hr-HR"/>
              </w:rPr>
            </w:pPr>
          </w:p>
        </w:tc>
      </w:tr>
      <w:tr w:rsidR="0017787B" w:rsidRPr="00041F36" w:rsidTr="00361B04">
        <w:trPr>
          <w:trHeight w:val="227"/>
        </w:trPr>
        <w:tc>
          <w:tcPr>
            <w:tcW w:w="1285" w:type="pct"/>
          </w:tcPr>
          <w:p w:rsidR="0013299E" w:rsidRPr="00041F36" w:rsidRDefault="0013299E" w:rsidP="009B6886">
            <w:pPr>
              <w:pStyle w:val="TT"/>
              <w:rPr>
                <w:rFonts w:asciiTheme="minorHAnsi" w:hAnsiTheme="minorHAnsi" w:cs="Arial"/>
                <w:sz w:val="17"/>
                <w:szCs w:val="17"/>
                <w:lang w:val="hr-HR"/>
              </w:rPr>
            </w:pPr>
            <w:r w:rsidRPr="00041F36">
              <w:rPr>
                <w:rFonts w:asciiTheme="minorHAnsi" w:hAnsiTheme="minorHAnsi" w:cs="Arial"/>
                <w:sz w:val="17"/>
                <w:szCs w:val="17"/>
                <w:lang w:val="hr-HR"/>
              </w:rPr>
              <w:t>Osnivački kapital</w:t>
            </w:r>
          </w:p>
        </w:tc>
        <w:tc>
          <w:tcPr>
            <w:tcW w:w="500" w:type="pct"/>
            <w:vAlign w:val="bottom"/>
          </w:tcPr>
          <w:p w:rsidR="0013299E" w:rsidRPr="00041F36" w:rsidRDefault="0013299E" w:rsidP="009B6886">
            <w:pPr>
              <w:pStyle w:val="TT"/>
              <w:jc w:val="right"/>
              <w:rPr>
                <w:rFonts w:asciiTheme="minorHAnsi" w:hAnsiTheme="minorHAnsi" w:cs="Arial"/>
                <w:spacing w:val="-2"/>
                <w:sz w:val="17"/>
                <w:szCs w:val="17"/>
                <w:lang w:val="hr-HR"/>
              </w:rPr>
            </w:pPr>
            <w:r w:rsidRPr="00041F36">
              <w:rPr>
                <w:rFonts w:ascii="Calibri" w:hAnsi="Calibri"/>
                <w:color w:val="000000"/>
                <w:sz w:val="17"/>
                <w:szCs w:val="17"/>
              </w:rPr>
              <w:t>-</w:t>
            </w:r>
          </w:p>
        </w:tc>
        <w:tc>
          <w:tcPr>
            <w:tcW w:w="500" w:type="pct"/>
            <w:vAlign w:val="bottom"/>
          </w:tcPr>
          <w:p w:rsidR="0013299E" w:rsidRPr="00041F36" w:rsidRDefault="0013299E" w:rsidP="001E7E78">
            <w:pPr>
              <w:pStyle w:val="TT"/>
              <w:jc w:val="right"/>
              <w:rPr>
                <w:rFonts w:asciiTheme="minorHAnsi" w:hAnsiTheme="minorHAnsi" w:cs="Arial"/>
                <w:spacing w:val="-2"/>
                <w:sz w:val="17"/>
                <w:szCs w:val="17"/>
                <w:lang w:val="hr-HR"/>
              </w:rPr>
            </w:pPr>
            <w:r w:rsidRPr="00041F36">
              <w:rPr>
                <w:rFonts w:ascii="Calibri" w:hAnsi="Calibri"/>
                <w:color w:val="000000"/>
                <w:sz w:val="17"/>
                <w:szCs w:val="17"/>
              </w:rPr>
              <w:t>-</w:t>
            </w:r>
          </w:p>
        </w:tc>
        <w:tc>
          <w:tcPr>
            <w:tcW w:w="501" w:type="pct"/>
            <w:vAlign w:val="bottom"/>
          </w:tcPr>
          <w:p w:rsidR="0013299E" w:rsidRPr="00041F36" w:rsidRDefault="0013299E" w:rsidP="001E7E78">
            <w:pPr>
              <w:pStyle w:val="TT"/>
              <w:jc w:val="right"/>
              <w:rPr>
                <w:rFonts w:asciiTheme="minorHAnsi" w:hAnsiTheme="minorHAnsi" w:cs="Arial"/>
                <w:spacing w:val="-2"/>
                <w:sz w:val="17"/>
                <w:szCs w:val="17"/>
                <w:lang w:val="hr-HR"/>
              </w:rPr>
            </w:pPr>
            <w:r w:rsidRPr="00041F36">
              <w:rPr>
                <w:rFonts w:ascii="Calibri" w:hAnsi="Calibri"/>
                <w:color w:val="000000"/>
                <w:sz w:val="17"/>
                <w:szCs w:val="17"/>
              </w:rPr>
              <w:t>-</w:t>
            </w:r>
          </w:p>
        </w:tc>
        <w:tc>
          <w:tcPr>
            <w:tcW w:w="500" w:type="pct"/>
            <w:vAlign w:val="bottom"/>
          </w:tcPr>
          <w:p w:rsidR="0013299E" w:rsidRPr="00041F36" w:rsidRDefault="0013299E" w:rsidP="001E7E78">
            <w:pPr>
              <w:pStyle w:val="TT"/>
              <w:jc w:val="right"/>
              <w:rPr>
                <w:rFonts w:asciiTheme="minorHAnsi" w:hAnsiTheme="minorHAnsi" w:cs="Arial"/>
                <w:spacing w:val="-2"/>
                <w:sz w:val="17"/>
                <w:szCs w:val="17"/>
                <w:lang w:val="hr-HR"/>
              </w:rPr>
            </w:pPr>
            <w:r w:rsidRPr="00041F36">
              <w:rPr>
                <w:rFonts w:ascii="Calibri" w:hAnsi="Calibri"/>
                <w:color w:val="000000"/>
                <w:sz w:val="17"/>
                <w:szCs w:val="17"/>
              </w:rPr>
              <w:t>-</w:t>
            </w:r>
          </w:p>
        </w:tc>
        <w:tc>
          <w:tcPr>
            <w:tcW w:w="572" w:type="pct"/>
            <w:vAlign w:val="bottom"/>
          </w:tcPr>
          <w:p w:rsidR="0013299E" w:rsidRPr="00041F36" w:rsidRDefault="0013299E" w:rsidP="001E7E78">
            <w:pPr>
              <w:pStyle w:val="TT"/>
              <w:jc w:val="right"/>
              <w:rPr>
                <w:rFonts w:asciiTheme="minorHAnsi" w:hAnsiTheme="minorHAnsi" w:cs="Arial"/>
                <w:spacing w:val="-2"/>
                <w:sz w:val="17"/>
                <w:szCs w:val="17"/>
                <w:lang w:val="hr-HR"/>
              </w:rPr>
            </w:pPr>
            <w:r w:rsidRPr="00041F36">
              <w:rPr>
                <w:rFonts w:ascii="Calibri" w:hAnsi="Calibri"/>
                <w:color w:val="000000"/>
                <w:sz w:val="17"/>
                <w:szCs w:val="17"/>
              </w:rPr>
              <w:t>-</w:t>
            </w:r>
          </w:p>
        </w:tc>
        <w:tc>
          <w:tcPr>
            <w:tcW w:w="571" w:type="pct"/>
            <w:vAlign w:val="bottom"/>
          </w:tcPr>
          <w:p w:rsidR="0013299E" w:rsidRPr="00041F36" w:rsidRDefault="0013299E" w:rsidP="001E7E78">
            <w:pPr>
              <w:jc w:val="right"/>
              <w:rPr>
                <w:rFonts w:asciiTheme="minorHAnsi" w:hAnsiTheme="minorHAnsi" w:cs="Arial"/>
                <w:sz w:val="17"/>
                <w:szCs w:val="17"/>
                <w:lang w:val="hr-HR"/>
              </w:rPr>
            </w:pPr>
            <w:r w:rsidRPr="00041F36">
              <w:rPr>
                <w:rFonts w:ascii="Calibri" w:hAnsi="Calibri"/>
                <w:color w:val="000000"/>
                <w:sz w:val="17"/>
                <w:szCs w:val="17"/>
              </w:rPr>
              <w:t>6.959.632</w:t>
            </w:r>
          </w:p>
        </w:tc>
        <w:tc>
          <w:tcPr>
            <w:tcW w:w="571" w:type="pct"/>
            <w:vAlign w:val="bottom"/>
          </w:tcPr>
          <w:p w:rsidR="0013299E" w:rsidRPr="00041F36" w:rsidRDefault="0013299E" w:rsidP="001E7E78">
            <w:pPr>
              <w:jc w:val="right"/>
              <w:rPr>
                <w:rFonts w:asciiTheme="minorHAnsi" w:hAnsiTheme="minorHAnsi" w:cs="Arial"/>
                <w:bCs/>
                <w:sz w:val="17"/>
                <w:szCs w:val="17"/>
                <w:lang w:val="hr-HR"/>
              </w:rPr>
            </w:pPr>
            <w:r w:rsidRPr="00041F36">
              <w:rPr>
                <w:rFonts w:ascii="Calibri" w:hAnsi="Calibri"/>
                <w:color w:val="000000"/>
                <w:sz w:val="17"/>
                <w:szCs w:val="17"/>
              </w:rPr>
              <w:t>6.959.632</w:t>
            </w:r>
          </w:p>
        </w:tc>
      </w:tr>
      <w:tr w:rsidR="0017787B" w:rsidRPr="00041F36" w:rsidTr="00361B04">
        <w:trPr>
          <w:trHeight w:val="227"/>
        </w:trPr>
        <w:tc>
          <w:tcPr>
            <w:tcW w:w="1285" w:type="pct"/>
          </w:tcPr>
          <w:p w:rsidR="0013299E" w:rsidRPr="00041F36" w:rsidRDefault="0013299E" w:rsidP="009B6886">
            <w:pPr>
              <w:pStyle w:val="TT"/>
              <w:rPr>
                <w:rFonts w:asciiTheme="minorHAnsi" w:hAnsiTheme="minorHAnsi" w:cs="Arial"/>
                <w:sz w:val="17"/>
                <w:szCs w:val="17"/>
                <w:lang w:val="hr-HR"/>
              </w:rPr>
            </w:pPr>
            <w:r w:rsidRPr="00041F36">
              <w:rPr>
                <w:rFonts w:asciiTheme="minorHAnsi" w:hAnsiTheme="minorHAnsi" w:cs="Arial"/>
                <w:sz w:val="17"/>
                <w:szCs w:val="17"/>
                <w:lang w:val="hr-HR"/>
              </w:rPr>
              <w:t>Zadržana dobit i rezerve</w:t>
            </w:r>
          </w:p>
        </w:tc>
        <w:tc>
          <w:tcPr>
            <w:tcW w:w="500" w:type="pct"/>
            <w:vAlign w:val="bottom"/>
          </w:tcPr>
          <w:p w:rsidR="0013299E" w:rsidRPr="00041F36" w:rsidRDefault="0013299E" w:rsidP="009B6886">
            <w:pPr>
              <w:pStyle w:val="TT"/>
              <w:jc w:val="right"/>
              <w:rPr>
                <w:rFonts w:asciiTheme="minorHAnsi" w:hAnsiTheme="minorHAnsi" w:cs="Arial"/>
                <w:spacing w:val="-2"/>
                <w:sz w:val="17"/>
                <w:szCs w:val="17"/>
                <w:lang w:val="hr-HR"/>
              </w:rPr>
            </w:pPr>
            <w:r w:rsidRPr="00041F36">
              <w:rPr>
                <w:rFonts w:ascii="Calibri" w:hAnsi="Calibri"/>
                <w:color w:val="000000"/>
                <w:sz w:val="17"/>
                <w:szCs w:val="17"/>
              </w:rPr>
              <w:t>-</w:t>
            </w:r>
          </w:p>
        </w:tc>
        <w:tc>
          <w:tcPr>
            <w:tcW w:w="500" w:type="pct"/>
            <w:vAlign w:val="bottom"/>
          </w:tcPr>
          <w:p w:rsidR="0013299E" w:rsidRPr="00041F36" w:rsidRDefault="0013299E" w:rsidP="001E7E78">
            <w:pPr>
              <w:pStyle w:val="TT"/>
              <w:jc w:val="right"/>
              <w:rPr>
                <w:rFonts w:asciiTheme="minorHAnsi" w:hAnsiTheme="minorHAnsi" w:cs="Arial"/>
                <w:spacing w:val="-2"/>
                <w:sz w:val="17"/>
                <w:szCs w:val="17"/>
                <w:lang w:val="hr-HR"/>
              </w:rPr>
            </w:pPr>
            <w:r w:rsidRPr="00041F36">
              <w:rPr>
                <w:rFonts w:ascii="Calibri" w:hAnsi="Calibri"/>
                <w:color w:val="000000"/>
                <w:sz w:val="17"/>
                <w:szCs w:val="17"/>
              </w:rPr>
              <w:t>-</w:t>
            </w:r>
          </w:p>
        </w:tc>
        <w:tc>
          <w:tcPr>
            <w:tcW w:w="501" w:type="pct"/>
            <w:vAlign w:val="bottom"/>
          </w:tcPr>
          <w:p w:rsidR="0013299E" w:rsidRPr="00041F36" w:rsidRDefault="0013299E" w:rsidP="001E7E78">
            <w:pPr>
              <w:pStyle w:val="TT"/>
              <w:jc w:val="right"/>
              <w:rPr>
                <w:rFonts w:asciiTheme="minorHAnsi" w:hAnsiTheme="minorHAnsi" w:cs="Arial"/>
                <w:spacing w:val="-2"/>
                <w:sz w:val="17"/>
                <w:szCs w:val="17"/>
                <w:lang w:val="hr-HR"/>
              </w:rPr>
            </w:pPr>
            <w:r w:rsidRPr="00041F36">
              <w:rPr>
                <w:rFonts w:ascii="Calibri" w:hAnsi="Calibri"/>
                <w:color w:val="000000"/>
                <w:sz w:val="17"/>
                <w:szCs w:val="17"/>
              </w:rPr>
              <w:t>-</w:t>
            </w:r>
          </w:p>
        </w:tc>
        <w:tc>
          <w:tcPr>
            <w:tcW w:w="500" w:type="pct"/>
            <w:vAlign w:val="bottom"/>
          </w:tcPr>
          <w:p w:rsidR="0013299E" w:rsidRPr="00041F36" w:rsidRDefault="0013299E" w:rsidP="001E7E78">
            <w:pPr>
              <w:pStyle w:val="TT"/>
              <w:jc w:val="right"/>
              <w:rPr>
                <w:rFonts w:asciiTheme="minorHAnsi" w:hAnsiTheme="minorHAnsi" w:cs="Arial"/>
                <w:spacing w:val="-2"/>
                <w:sz w:val="17"/>
                <w:szCs w:val="17"/>
                <w:lang w:val="hr-HR"/>
              </w:rPr>
            </w:pPr>
            <w:r w:rsidRPr="00041F36">
              <w:rPr>
                <w:rFonts w:ascii="Calibri" w:hAnsi="Calibri"/>
                <w:color w:val="000000"/>
                <w:sz w:val="17"/>
                <w:szCs w:val="17"/>
              </w:rPr>
              <w:t>-</w:t>
            </w:r>
          </w:p>
        </w:tc>
        <w:tc>
          <w:tcPr>
            <w:tcW w:w="572" w:type="pct"/>
            <w:vAlign w:val="bottom"/>
          </w:tcPr>
          <w:p w:rsidR="0013299E" w:rsidRPr="00041F36" w:rsidRDefault="0013299E" w:rsidP="001E7E78">
            <w:pPr>
              <w:pStyle w:val="TT"/>
              <w:jc w:val="right"/>
              <w:rPr>
                <w:rFonts w:asciiTheme="minorHAnsi" w:hAnsiTheme="minorHAnsi" w:cs="Arial"/>
                <w:spacing w:val="-2"/>
                <w:sz w:val="17"/>
                <w:szCs w:val="17"/>
                <w:lang w:val="hr-HR"/>
              </w:rPr>
            </w:pPr>
            <w:r w:rsidRPr="00041F36">
              <w:rPr>
                <w:rFonts w:ascii="Calibri" w:hAnsi="Calibri"/>
                <w:color w:val="000000"/>
                <w:sz w:val="17"/>
                <w:szCs w:val="17"/>
              </w:rPr>
              <w:t>-</w:t>
            </w:r>
          </w:p>
        </w:tc>
        <w:tc>
          <w:tcPr>
            <w:tcW w:w="571" w:type="pct"/>
            <w:vAlign w:val="bottom"/>
          </w:tcPr>
          <w:p w:rsidR="0013299E" w:rsidRPr="00041F36" w:rsidRDefault="0013299E" w:rsidP="001E7E78">
            <w:pPr>
              <w:jc w:val="right"/>
              <w:rPr>
                <w:rFonts w:asciiTheme="minorHAnsi" w:hAnsiTheme="minorHAnsi" w:cs="Arial"/>
                <w:sz w:val="17"/>
                <w:szCs w:val="17"/>
                <w:lang w:val="hr-HR"/>
              </w:rPr>
            </w:pPr>
            <w:r w:rsidRPr="00041F36">
              <w:rPr>
                <w:rFonts w:ascii="Calibri" w:hAnsi="Calibri"/>
                <w:color w:val="000000"/>
                <w:sz w:val="17"/>
                <w:szCs w:val="17"/>
              </w:rPr>
              <w:t>2.682.127</w:t>
            </w:r>
          </w:p>
        </w:tc>
        <w:tc>
          <w:tcPr>
            <w:tcW w:w="571" w:type="pct"/>
            <w:vAlign w:val="bottom"/>
          </w:tcPr>
          <w:p w:rsidR="0013299E" w:rsidRPr="00041F36" w:rsidRDefault="0013299E" w:rsidP="001E7E78">
            <w:pPr>
              <w:jc w:val="right"/>
              <w:rPr>
                <w:rFonts w:asciiTheme="minorHAnsi" w:hAnsiTheme="minorHAnsi" w:cs="Arial"/>
                <w:bCs/>
                <w:sz w:val="17"/>
                <w:szCs w:val="17"/>
                <w:lang w:val="hr-HR"/>
              </w:rPr>
            </w:pPr>
            <w:r w:rsidRPr="00041F36">
              <w:rPr>
                <w:rFonts w:ascii="Calibri" w:hAnsi="Calibri"/>
                <w:color w:val="000000"/>
                <w:sz w:val="17"/>
                <w:szCs w:val="17"/>
              </w:rPr>
              <w:t>2.682.127</w:t>
            </w:r>
          </w:p>
        </w:tc>
      </w:tr>
      <w:tr w:rsidR="0017787B" w:rsidRPr="00041F36" w:rsidTr="00361B04">
        <w:trPr>
          <w:trHeight w:val="227"/>
        </w:trPr>
        <w:tc>
          <w:tcPr>
            <w:tcW w:w="1285" w:type="pct"/>
          </w:tcPr>
          <w:p w:rsidR="0013299E" w:rsidRPr="00041F36" w:rsidRDefault="0013299E" w:rsidP="009B6886">
            <w:pPr>
              <w:pStyle w:val="TT"/>
              <w:rPr>
                <w:rFonts w:asciiTheme="minorHAnsi" w:hAnsiTheme="minorHAnsi" w:cs="Arial"/>
                <w:sz w:val="17"/>
                <w:szCs w:val="17"/>
                <w:lang w:val="hr-HR"/>
              </w:rPr>
            </w:pPr>
            <w:r w:rsidRPr="00041F36">
              <w:rPr>
                <w:rFonts w:asciiTheme="minorHAnsi" w:hAnsiTheme="minorHAnsi" w:cs="Arial"/>
                <w:sz w:val="17"/>
                <w:szCs w:val="17"/>
                <w:lang w:val="hr-HR"/>
              </w:rPr>
              <w:t>Ostale rezerve</w:t>
            </w:r>
          </w:p>
        </w:tc>
        <w:tc>
          <w:tcPr>
            <w:tcW w:w="500" w:type="pct"/>
            <w:vAlign w:val="bottom"/>
          </w:tcPr>
          <w:p w:rsidR="0013299E" w:rsidRPr="00041F36" w:rsidRDefault="0013299E" w:rsidP="009B6886">
            <w:pPr>
              <w:pStyle w:val="TT"/>
              <w:jc w:val="right"/>
              <w:rPr>
                <w:rFonts w:asciiTheme="minorHAnsi" w:hAnsiTheme="minorHAnsi" w:cs="Arial"/>
                <w:spacing w:val="-2"/>
                <w:sz w:val="17"/>
                <w:szCs w:val="17"/>
                <w:lang w:val="hr-HR"/>
              </w:rPr>
            </w:pPr>
            <w:r w:rsidRPr="00041F36">
              <w:rPr>
                <w:rFonts w:ascii="Calibri" w:hAnsi="Calibri"/>
                <w:color w:val="000000"/>
                <w:sz w:val="17"/>
                <w:szCs w:val="17"/>
              </w:rPr>
              <w:t>-</w:t>
            </w:r>
          </w:p>
        </w:tc>
        <w:tc>
          <w:tcPr>
            <w:tcW w:w="500" w:type="pct"/>
            <w:vAlign w:val="bottom"/>
          </w:tcPr>
          <w:p w:rsidR="0013299E" w:rsidRPr="00041F36" w:rsidRDefault="0013299E" w:rsidP="001E7E78">
            <w:pPr>
              <w:pStyle w:val="TT"/>
              <w:jc w:val="right"/>
              <w:rPr>
                <w:rFonts w:asciiTheme="minorHAnsi" w:hAnsiTheme="minorHAnsi" w:cs="Arial"/>
                <w:spacing w:val="-2"/>
                <w:sz w:val="17"/>
                <w:szCs w:val="17"/>
                <w:lang w:val="hr-HR"/>
              </w:rPr>
            </w:pPr>
            <w:r w:rsidRPr="00041F36">
              <w:rPr>
                <w:rFonts w:ascii="Calibri" w:hAnsi="Calibri"/>
                <w:color w:val="000000"/>
                <w:sz w:val="17"/>
                <w:szCs w:val="17"/>
              </w:rPr>
              <w:t>-</w:t>
            </w:r>
          </w:p>
        </w:tc>
        <w:tc>
          <w:tcPr>
            <w:tcW w:w="501" w:type="pct"/>
            <w:vAlign w:val="bottom"/>
          </w:tcPr>
          <w:p w:rsidR="0013299E" w:rsidRPr="00041F36" w:rsidRDefault="0013299E" w:rsidP="001E7E78">
            <w:pPr>
              <w:pStyle w:val="TT"/>
              <w:jc w:val="right"/>
              <w:rPr>
                <w:rFonts w:asciiTheme="minorHAnsi" w:hAnsiTheme="minorHAnsi" w:cs="Arial"/>
                <w:spacing w:val="-2"/>
                <w:sz w:val="17"/>
                <w:szCs w:val="17"/>
                <w:lang w:val="hr-HR"/>
              </w:rPr>
            </w:pPr>
            <w:r w:rsidRPr="00041F36">
              <w:rPr>
                <w:rFonts w:ascii="Calibri" w:hAnsi="Calibri"/>
                <w:color w:val="000000"/>
                <w:sz w:val="17"/>
                <w:szCs w:val="17"/>
              </w:rPr>
              <w:t>-</w:t>
            </w:r>
          </w:p>
        </w:tc>
        <w:tc>
          <w:tcPr>
            <w:tcW w:w="500" w:type="pct"/>
            <w:vAlign w:val="bottom"/>
          </w:tcPr>
          <w:p w:rsidR="0013299E" w:rsidRPr="00041F36" w:rsidRDefault="0013299E" w:rsidP="001E7E78">
            <w:pPr>
              <w:pStyle w:val="TT"/>
              <w:jc w:val="right"/>
              <w:rPr>
                <w:rFonts w:asciiTheme="minorHAnsi" w:hAnsiTheme="minorHAnsi" w:cs="Arial"/>
                <w:spacing w:val="-2"/>
                <w:sz w:val="17"/>
                <w:szCs w:val="17"/>
                <w:lang w:val="hr-HR"/>
              </w:rPr>
            </w:pPr>
            <w:r w:rsidRPr="00041F36">
              <w:rPr>
                <w:rFonts w:ascii="Calibri" w:hAnsi="Calibri"/>
                <w:color w:val="000000"/>
                <w:sz w:val="17"/>
                <w:szCs w:val="17"/>
              </w:rPr>
              <w:t>-</w:t>
            </w:r>
          </w:p>
        </w:tc>
        <w:tc>
          <w:tcPr>
            <w:tcW w:w="572" w:type="pct"/>
            <w:vAlign w:val="bottom"/>
          </w:tcPr>
          <w:p w:rsidR="0013299E" w:rsidRPr="00041F36" w:rsidRDefault="0013299E" w:rsidP="001E7E78">
            <w:pPr>
              <w:pStyle w:val="TT"/>
              <w:jc w:val="right"/>
              <w:rPr>
                <w:rFonts w:asciiTheme="minorHAnsi" w:hAnsiTheme="minorHAnsi" w:cs="Arial"/>
                <w:spacing w:val="-2"/>
                <w:sz w:val="17"/>
                <w:szCs w:val="17"/>
                <w:lang w:val="hr-HR"/>
              </w:rPr>
            </w:pPr>
            <w:r w:rsidRPr="00041F36">
              <w:rPr>
                <w:rFonts w:ascii="Calibri" w:hAnsi="Calibri"/>
                <w:color w:val="000000"/>
                <w:sz w:val="17"/>
                <w:szCs w:val="17"/>
              </w:rPr>
              <w:t>-</w:t>
            </w:r>
          </w:p>
        </w:tc>
        <w:tc>
          <w:tcPr>
            <w:tcW w:w="571" w:type="pct"/>
            <w:vAlign w:val="bottom"/>
          </w:tcPr>
          <w:p w:rsidR="0013299E" w:rsidRPr="00041F36" w:rsidRDefault="0013299E" w:rsidP="001E7E78">
            <w:pPr>
              <w:jc w:val="right"/>
              <w:rPr>
                <w:rFonts w:asciiTheme="minorHAnsi" w:hAnsiTheme="minorHAnsi" w:cs="Arial"/>
                <w:sz w:val="17"/>
                <w:szCs w:val="17"/>
                <w:lang w:val="hr-HR"/>
              </w:rPr>
            </w:pPr>
            <w:r w:rsidRPr="00041F36">
              <w:rPr>
                <w:rFonts w:ascii="Calibri" w:hAnsi="Calibri"/>
                <w:color w:val="000000"/>
                <w:sz w:val="17"/>
                <w:szCs w:val="17"/>
              </w:rPr>
              <w:t>73.733</w:t>
            </w:r>
          </w:p>
        </w:tc>
        <w:tc>
          <w:tcPr>
            <w:tcW w:w="571" w:type="pct"/>
            <w:vAlign w:val="bottom"/>
          </w:tcPr>
          <w:p w:rsidR="0013299E" w:rsidRPr="00041F36" w:rsidRDefault="0013299E" w:rsidP="001E7E78">
            <w:pPr>
              <w:jc w:val="right"/>
              <w:rPr>
                <w:rFonts w:asciiTheme="minorHAnsi" w:hAnsiTheme="minorHAnsi" w:cs="Arial"/>
                <w:bCs/>
                <w:sz w:val="17"/>
                <w:szCs w:val="17"/>
                <w:lang w:val="hr-HR"/>
              </w:rPr>
            </w:pPr>
            <w:r w:rsidRPr="00041F36">
              <w:rPr>
                <w:rFonts w:ascii="Calibri" w:hAnsi="Calibri"/>
                <w:color w:val="000000"/>
                <w:sz w:val="17"/>
                <w:szCs w:val="17"/>
              </w:rPr>
              <w:t>73.733</w:t>
            </w:r>
          </w:p>
        </w:tc>
      </w:tr>
      <w:tr w:rsidR="0017787B" w:rsidRPr="00041F36" w:rsidTr="00361B04">
        <w:trPr>
          <w:trHeight w:val="227"/>
        </w:trPr>
        <w:tc>
          <w:tcPr>
            <w:tcW w:w="1285" w:type="pct"/>
          </w:tcPr>
          <w:p w:rsidR="0013299E" w:rsidRPr="00041F36" w:rsidRDefault="0013299E" w:rsidP="009B6886">
            <w:pPr>
              <w:pStyle w:val="TT"/>
              <w:rPr>
                <w:rFonts w:asciiTheme="minorHAnsi" w:hAnsiTheme="minorHAnsi" w:cs="Arial"/>
                <w:sz w:val="17"/>
                <w:szCs w:val="17"/>
                <w:lang w:val="hr-HR"/>
              </w:rPr>
            </w:pPr>
            <w:r w:rsidRPr="00041F36">
              <w:rPr>
                <w:rFonts w:asciiTheme="minorHAnsi" w:hAnsiTheme="minorHAnsi" w:cs="Arial"/>
                <w:sz w:val="17"/>
                <w:szCs w:val="17"/>
                <w:lang w:val="hr-HR"/>
              </w:rPr>
              <w:t>Dobit tekuće godine</w:t>
            </w:r>
          </w:p>
        </w:tc>
        <w:tc>
          <w:tcPr>
            <w:tcW w:w="500" w:type="pct"/>
            <w:tcBorders>
              <w:bottom w:val="single" w:sz="4" w:space="0" w:color="auto"/>
            </w:tcBorders>
            <w:vAlign w:val="bottom"/>
          </w:tcPr>
          <w:p w:rsidR="0013299E" w:rsidRPr="00041F36" w:rsidRDefault="0013299E" w:rsidP="009B6886">
            <w:pPr>
              <w:pStyle w:val="CommentText"/>
              <w:jc w:val="right"/>
              <w:rPr>
                <w:rFonts w:asciiTheme="minorHAnsi" w:hAnsiTheme="minorHAnsi" w:cs="Arial"/>
                <w:spacing w:val="-2"/>
                <w:sz w:val="17"/>
                <w:szCs w:val="17"/>
                <w:lang w:val="hr-HR"/>
              </w:rPr>
            </w:pPr>
            <w:r w:rsidRPr="00041F36">
              <w:rPr>
                <w:rFonts w:ascii="Calibri" w:hAnsi="Calibri"/>
                <w:color w:val="000000"/>
                <w:sz w:val="17"/>
                <w:szCs w:val="17"/>
              </w:rPr>
              <w:t>-</w:t>
            </w:r>
          </w:p>
        </w:tc>
        <w:tc>
          <w:tcPr>
            <w:tcW w:w="500" w:type="pct"/>
            <w:tcBorders>
              <w:bottom w:val="single" w:sz="4" w:space="0" w:color="auto"/>
            </w:tcBorders>
            <w:vAlign w:val="bottom"/>
          </w:tcPr>
          <w:p w:rsidR="0013299E" w:rsidRPr="00041F36" w:rsidRDefault="0013299E" w:rsidP="001E7E78">
            <w:pPr>
              <w:pStyle w:val="CommentText"/>
              <w:jc w:val="right"/>
              <w:rPr>
                <w:rFonts w:asciiTheme="minorHAnsi" w:hAnsiTheme="minorHAnsi" w:cs="Arial"/>
                <w:spacing w:val="-2"/>
                <w:sz w:val="17"/>
                <w:szCs w:val="17"/>
                <w:lang w:val="hr-HR"/>
              </w:rPr>
            </w:pPr>
            <w:r w:rsidRPr="00041F36">
              <w:rPr>
                <w:rFonts w:ascii="Calibri" w:hAnsi="Calibri"/>
                <w:color w:val="000000"/>
                <w:sz w:val="17"/>
                <w:szCs w:val="17"/>
              </w:rPr>
              <w:t>-</w:t>
            </w:r>
          </w:p>
        </w:tc>
        <w:tc>
          <w:tcPr>
            <w:tcW w:w="501" w:type="pct"/>
            <w:tcBorders>
              <w:bottom w:val="single" w:sz="4" w:space="0" w:color="auto"/>
            </w:tcBorders>
            <w:vAlign w:val="bottom"/>
          </w:tcPr>
          <w:p w:rsidR="0013299E" w:rsidRPr="00041F36" w:rsidRDefault="0013299E" w:rsidP="001E7E78">
            <w:pPr>
              <w:pStyle w:val="CommentText"/>
              <w:jc w:val="right"/>
              <w:rPr>
                <w:rFonts w:asciiTheme="minorHAnsi" w:hAnsiTheme="minorHAnsi" w:cs="Arial"/>
                <w:spacing w:val="-2"/>
                <w:sz w:val="17"/>
                <w:szCs w:val="17"/>
                <w:lang w:val="hr-HR"/>
              </w:rPr>
            </w:pPr>
            <w:r w:rsidRPr="00041F36">
              <w:rPr>
                <w:rFonts w:ascii="Calibri" w:hAnsi="Calibri"/>
                <w:color w:val="000000"/>
                <w:sz w:val="17"/>
                <w:szCs w:val="17"/>
              </w:rPr>
              <w:t>-</w:t>
            </w:r>
          </w:p>
        </w:tc>
        <w:tc>
          <w:tcPr>
            <w:tcW w:w="500" w:type="pct"/>
            <w:tcBorders>
              <w:bottom w:val="single" w:sz="4" w:space="0" w:color="auto"/>
            </w:tcBorders>
            <w:vAlign w:val="bottom"/>
          </w:tcPr>
          <w:p w:rsidR="0013299E" w:rsidRPr="00041F36" w:rsidRDefault="0013299E" w:rsidP="001E7E78">
            <w:pPr>
              <w:pStyle w:val="CommentText"/>
              <w:jc w:val="right"/>
              <w:rPr>
                <w:rFonts w:asciiTheme="minorHAnsi" w:hAnsiTheme="minorHAnsi" w:cs="Arial"/>
                <w:spacing w:val="-2"/>
                <w:sz w:val="17"/>
                <w:szCs w:val="17"/>
                <w:lang w:val="hr-HR"/>
              </w:rPr>
            </w:pPr>
            <w:r w:rsidRPr="00041F36">
              <w:rPr>
                <w:rFonts w:ascii="Calibri" w:hAnsi="Calibri"/>
                <w:color w:val="000000"/>
                <w:sz w:val="17"/>
                <w:szCs w:val="17"/>
              </w:rPr>
              <w:t>-</w:t>
            </w:r>
          </w:p>
        </w:tc>
        <w:tc>
          <w:tcPr>
            <w:tcW w:w="572" w:type="pct"/>
            <w:tcBorders>
              <w:bottom w:val="single" w:sz="4" w:space="0" w:color="auto"/>
            </w:tcBorders>
            <w:vAlign w:val="bottom"/>
          </w:tcPr>
          <w:p w:rsidR="0013299E" w:rsidRPr="00041F36" w:rsidRDefault="0013299E" w:rsidP="001E7E78">
            <w:pPr>
              <w:pStyle w:val="CommentText"/>
              <w:jc w:val="right"/>
              <w:rPr>
                <w:rFonts w:asciiTheme="minorHAnsi" w:hAnsiTheme="minorHAnsi" w:cs="Arial"/>
                <w:spacing w:val="-2"/>
                <w:sz w:val="17"/>
                <w:szCs w:val="17"/>
                <w:lang w:val="hr-HR"/>
              </w:rPr>
            </w:pPr>
            <w:r w:rsidRPr="00041F36">
              <w:rPr>
                <w:rFonts w:ascii="Calibri" w:hAnsi="Calibri"/>
                <w:color w:val="000000"/>
                <w:sz w:val="17"/>
                <w:szCs w:val="17"/>
              </w:rPr>
              <w:t>-</w:t>
            </w:r>
          </w:p>
        </w:tc>
        <w:tc>
          <w:tcPr>
            <w:tcW w:w="571" w:type="pct"/>
            <w:tcBorders>
              <w:bottom w:val="single" w:sz="4" w:space="0" w:color="auto"/>
            </w:tcBorders>
            <w:vAlign w:val="bottom"/>
          </w:tcPr>
          <w:p w:rsidR="0013299E" w:rsidRPr="00041F36" w:rsidRDefault="0013299E" w:rsidP="001E7E78">
            <w:pPr>
              <w:jc w:val="right"/>
              <w:rPr>
                <w:rFonts w:asciiTheme="minorHAnsi" w:hAnsiTheme="minorHAnsi" w:cs="Arial"/>
                <w:sz w:val="17"/>
                <w:szCs w:val="17"/>
                <w:lang w:val="hr-HR"/>
              </w:rPr>
            </w:pPr>
            <w:r w:rsidRPr="00041F36">
              <w:rPr>
                <w:rFonts w:ascii="Calibri" w:hAnsi="Calibri"/>
                <w:color w:val="000000"/>
                <w:sz w:val="17"/>
                <w:szCs w:val="17"/>
              </w:rPr>
              <w:t>314.841</w:t>
            </w:r>
          </w:p>
        </w:tc>
        <w:tc>
          <w:tcPr>
            <w:tcW w:w="571" w:type="pct"/>
            <w:tcBorders>
              <w:bottom w:val="single" w:sz="4" w:space="0" w:color="auto"/>
            </w:tcBorders>
            <w:vAlign w:val="bottom"/>
          </w:tcPr>
          <w:p w:rsidR="0013299E" w:rsidRPr="00041F36" w:rsidRDefault="0013299E" w:rsidP="001E7E78">
            <w:pPr>
              <w:jc w:val="right"/>
              <w:rPr>
                <w:rFonts w:asciiTheme="minorHAnsi" w:hAnsiTheme="minorHAnsi" w:cs="Arial"/>
                <w:bCs/>
                <w:sz w:val="17"/>
                <w:szCs w:val="17"/>
                <w:lang w:val="hr-HR"/>
              </w:rPr>
            </w:pPr>
            <w:r w:rsidRPr="00041F36">
              <w:rPr>
                <w:rFonts w:ascii="Calibri" w:hAnsi="Calibri"/>
                <w:color w:val="000000"/>
                <w:sz w:val="17"/>
                <w:szCs w:val="17"/>
              </w:rPr>
              <w:t>314.841</w:t>
            </w:r>
          </w:p>
        </w:tc>
      </w:tr>
      <w:tr w:rsidR="0017787B" w:rsidRPr="00041F36" w:rsidTr="00361B04">
        <w:tc>
          <w:tcPr>
            <w:tcW w:w="1285" w:type="pct"/>
          </w:tcPr>
          <w:p w:rsidR="0013299E" w:rsidRPr="004A5896" w:rsidRDefault="0013299E" w:rsidP="004A5896">
            <w:pPr>
              <w:pStyle w:val="Tot"/>
              <w:spacing w:line="240" w:lineRule="exact"/>
              <w:rPr>
                <w:rFonts w:asciiTheme="minorHAnsi" w:hAnsiTheme="minorHAnsi" w:cs="Arial"/>
                <w:b/>
                <w:bCs/>
                <w:sz w:val="17"/>
                <w:szCs w:val="17"/>
                <w:lang w:val="hr-HR"/>
              </w:rPr>
            </w:pPr>
            <w:r w:rsidRPr="00041F36">
              <w:rPr>
                <w:rFonts w:asciiTheme="minorHAnsi" w:hAnsiTheme="minorHAnsi" w:cs="Arial"/>
                <w:b/>
                <w:bCs/>
                <w:sz w:val="17"/>
                <w:szCs w:val="17"/>
                <w:lang w:val="hr-HR"/>
              </w:rPr>
              <w:t>Ukupni kapital koji pripada vlasnicima društva</w:t>
            </w:r>
          </w:p>
        </w:tc>
        <w:tc>
          <w:tcPr>
            <w:tcW w:w="500" w:type="pct"/>
            <w:tcBorders>
              <w:top w:val="single" w:sz="4" w:space="0" w:color="auto"/>
              <w:bottom w:val="single" w:sz="12" w:space="0" w:color="auto"/>
            </w:tcBorders>
            <w:vAlign w:val="bottom"/>
          </w:tcPr>
          <w:p w:rsidR="0013299E" w:rsidRPr="004A5896" w:rsidRDefault="0013299E" w:rsidP="00361B04">
            <w:pPr>
              <w:pStyle w:val="Tot"/>
              <w:spacing w:line="240" w:lineRule="exact"/>
              <w:jc w:val="right"/>
              <w:rPr>
                <w:rFonts w:asciiTheme="minorHAnsi" w:hAnsiTheme="minorHAnsi" w:cs="Arial"/>
                <w:b/>
                <w:bCs/>
                <w:sz w:val="17"/>
                <w:szCs w:val="17"/>
                <w:lang w:val="hr-HR"/>
              </w:rPr>
            </w:pPr>
            <w:r w:rsidRPr="004A5896">
              <w:rPr>
                <w:rFonts w:asciiTheme="minorHAnsi" w:hAnsiTheme="minorHAnsi" w:cs="Arial"/>
                <w:b/>
                <w:bCs/>
                <w:sz w:val="17"/>
                <w:szCs w:val="17"/>
                <w:lang w:val="hr-HR"/>
              </w:rPr>
              <w:t>-</w:t>
            </w:r>
          </w:p>
        </w:tc>
        <w:tc>
          <w:tcPr>
            <w:tcW w:w="500" w:type="pct"/>
            <w:tcBorders>
              <w:top w:val="single" w:sz="4" w:space="0" w:color="auto"/>
              <w:bottom w:val="single" w:sz="12" w:space="0" w:color="auto"/>
            </w:tcBorders>
            <w:vAlign w:val="bottom"/>
          </w:tcPr>
          <w:p w:rsidR="0013299E" w:rsidRPr="004A5896" w:rsidRDefault="0013299E" w:rsidP="00361B04">
            <w:pPr>
              <w:pStyle w:val="Tot"/>
              <w:spacing w:line="240" w:lineRule="exact"/>
              <w:jc w:val="right"/>
              <w:rPr>
                <w:rFonts w:asciiTheme="minorHAnsi" w:hAnsiTheme="minorHAnsi" w:cs="Arial"/>
                <w:b/>
                <w:bCs/>
                <w:sz w:val="17"/>
                <w:szCs w:val="17"/>
                <w:lang w:val="hr-HR"/>
              </w:rPr>
            </w:pPr>
            <w:r w:rsidRPr="004A5896">
              <w:rPr>
                <w:rFonts w:asciiTheme="minorHAnsi" w:hAnsiTheme="minorHAnsi" w:cs="Arial"/>
                <w:b/>
                <w:bCs/>
                <w:sz w:val="17"/>
                <w:szCs w:val="17"/>
                <w:lang w:val="hr-HR"/>
              </w:rPr>
              <w:t>-</w:t>
            </w:r>
          </w:p>
        </w:tc>
        <w:tc>
          <w:tcPr>
            <w:tcW w:w="501" w:type="pct"/>
            <w:tcBorders>
              <w:top w:val="single" w:sz="4" w:space="0" w:color="auto"/>
              <w:bottom w:val="single" w:sz="12" w:space="0" w:color="auto"/>
            </w:tcBorders>
            <w:vAlign w:val="bottom"/>
          </w:tcPr>
          <w:p w:rsidR="0013299E" w:rsidRPr="004A5896" w:rsidRDefault="0013299E" w:rsidP="00361B04">
            <w:pPr>
              <w:pStyle w:val="Tot"/>
              <w:spacing w:line="240" w:lineRule="exact"/>
              <w:jc w:val="right"/>
              <w:rPr>
                <w:rFonts w:asciiTheme="minorHAnsi" w:hAnsiTheme="minorHAnsi" w:cs="Arial"/>
                <w:b/>
                <w:bCs/>
                <w:sz w:val="17"/>
                <w:szCs w:val="17"/>
                <w:lang w:val="hr-HR"/>
              </w:rPr>
            </w:pPr>
            <w:r w:rsidRPr="004A5896">
              <w:rPr>
                <w:rFonts w:asciiTheme="minorHAnsi" w:hAnsiTheme="minorHAnsi" w:cs="Arial"/>
                <w:b/>
                <w:bCs/>
                <w:sz w:val="17"/>
                <w:szCs w:val="17"/>
                <w:lang w:val="hr-HR"/>
              </w:rPr>
              <w:t>-</w:t>
            </w:r>
          </w:p>
        </w:tc>
        <w:tc>
          <w:tcPr>
            <w:tcW w:w="500" w:type="pct"/>
            <w:tcBorders>
              <w:top w:val="single" w:sz="4" w:space="0" w:color="auto"/>
              <w:bottom w:val="single" w:sz="12" w:space="0" w:color="auto"/>
            </w:tcBorders>
            <w:vAlign w:val="bottom"/>
          </w:tcPr>
          <w:p w:rsidR="0013299E" w:rsidRPr="004A5896" w:rsidRDefault="0013299E" w:rsidP="00361B04">
            <w:pPr>
              <w:pStyle w:val="Tot"/>
              <w:spacing w:line="240" w:lineRule="exact"/>
              <w:jc w:val="right"/>
              <w:rPr>
                <w:rFonts w:asciiTheme="minorHAnsi" w:hAnsiTheme="minorHAnsi" w:cs="Arial"/>
                <w:b/>
                <w:bCs/>
                <w:sz w:val="17"/>
                <w:szCs w:val="17"/>
                <w:lang w:val="hr-HR"/>
              </w:rPr>
            </w:pPr>
            <w:r w:rsidRPr="004A5896">
              <w:rPr>
                <w:rFonts w:asciiTheme="minorHAnsi" w:hAnsiTheme="minorHAnsi" w:cs="Arial"/>
                <w:b/>
                <w:bCs/>
                <w:sz w:val="17"/>
                <w:szCs w:val="17"/>
                <w:lang w:val="hr-HR"/>
              </w:rPr>
              <w:t>-</w:t>
            </w:r>
          </w:p>
        </w:tc>
        <w:tc>
          <w:tcPr>
            <w:tcW w:w="572" w:type="pct"/>
            <w:tcBorders>
              <w:top w:val="single" w:sz="4" w:space="0" w:color="auto"/>
              <w:bottom w:val="single" w:sz="12" w:space="0" w:color="auto"/>
            </w:tcBorders>
            <w:vAlign w:val="bottom"/>
          </w:tcPr>
          <w:p w:rsidR="0013299E" w:rsidRPr="004A5896" w:rsidRDefault="0013299E" w:rsidP="00361B04">
            <w:pPr>
              <w:pStyle w:val="Tot"/>
              <w:spacing w:line="240" w:lineRule="exact"/>
              <w:jc w:val="right"/>
              <w:rPr>
                <w:rFonts w:asciiTheme="minorHAnsi" w:hAnsiTheme="minorHAnsi" w:cs="Arial"/>
                <w:b/>
                <w:bCs/>
                <w:sz w:val="17"/>
                <w:szCs w:val="17"/>
                <w:lang w:val="hr-HR"/>
              </w:rPr>
            </w:pPr>
            <w:r w:rsidRPr="004A5896">
              <w:rPr>
                <w:rFonts w:asciiTheme="minorHAnsi" w:hAnsiTheme="minorHAnsi" w:cs="Arial"/>
                <w:b/>
                <w:bCs/>
                <w:sz w:val="17"/>
                <w:szCs w:val="17"/>
                <w:lang w:val="hr-HR"/>
              </w:rPr>
              <w:t>-</w:t>
            </w:r>
          </w:p>
        </w:tc>
        <w:tc>
          <w:tcPr>
            <w:tcW w:w="571" w:type="pct"/>
            <w:tcBorders>
              <w:top w:val="single" w:sz="4" w:space="0" w:color="auto"/>
              <w:bottom w:val="single" w:sz="12" w:space="0" w:color="auto"/>
            </w:tcBorders>
            <w:vAlign w:val="bottom"/>
          </w:tcPr>
          <w:p w:rsidR="0013299E" w:rsidRPr="004A5896" w:rsidRDefault="0013299E" w:rsidP="00361B04">
            <w:pPr>
              <w:pStyle w:val="Tot"/>
              <w:spacing w:line="240" w:lineRule="exact"/>
              <w:jc w:val="right"/>
              <w:rPr>
                <w:rFonts w:asciiTheme="minorHAnsi" w:hAnsiTheme="minorHAnsi" w:cs="Arial"/>
                <w:b/>
                <w:bCs/>
                <w:sz w:val="17"/>
                <w:szCs w:val="17"/>
                <w:lang w:val="hr-HR"/>
              </w:rPr>
            </w:pPr>
            <w:r w:rsidRPr="004A5896">
              <w:rPr>
                <w:rFonts w:asciiTheme="minorHAnsi" w:hAnsiTheme="minorHAnsi" w:cs="Arial"/>
                <w:b/>
                <w:bCs/>
                <w:sz w:val="17"/>
                <w:szCs w:val="17"/>
                <w:lang w:val="hr-HR"/>
              </w:rPr>
              <w:t>10.030.333</w:t>
            </w:r>
          </w:p>
        </w:tc>
        <w:tc>
          <w:tcPr>
            <w:tcW w:w="571" w:type="pct"/>
            <w:tcBorders>
              <w:top w:val="single" w:sz="4" w:space="0" w:color="auto"/>
              <w:bottom w:val="single" w:sz="12" w:space="0" w:color="auto"/>
            </w:tcBorders>
            <w:vAlign w:val="bottom"/>
          </w:tcPr>
          <w:p w:rsidR="0013299E" w:rsidRPr="00041F36" w:rsidRDefault="0013299E" w:rsidP="00361B04">
            <w:pPr>
              <w:pStyle w:val="Tot"/>
              <w:spacing w:line="240" w:lineRule="exact"/>
              <w:jc w:val="right"/>
              <w:rPr>
                <w:rFonts w:asciiTheme="minorHAnsi" w:hAnsiTheme="minorHAnsi" w:cs="Arial"/>
                <w:b/>
                <w:bCs/>
                <w:sz w:val="17"/>
                <w:szCs w:val="17"/>
                <w:lang w:val="hr-HR"/>
              </w:rPr>
            </w:pPr>
            <w:r w:rsidRPr="004A5896">
              <w:rPr>
                <w:rFonts w:asciiTheme="minorHAnsi" w:hAnsiTheme="minorHAnsi" w:cs="Arial"/>
                <w:b/>
                <w:bCs/>
                <w:sz w:val="17"/>
                <w:szCs w:val="17"/>
                <w:lang w:val="hr-HR"/>
              </w:rPr>
              <w:t>10.030.333</w:t>
            </w:r>
          </w:p>
        </w:tc>
      </w:tr>
      <w:tr w:rsidR="0017787B" w:rsidRPr="00041F36" w:rsidTr="00361B04">
        <w:trPr>
          <w:trHeight w:val="171"/>
        </w:trPr>
        <w:tc>
          <w:tcPr>
            <w:tcW w:w="1285" w:type="pct"/>
          </w:tcPr>
          <w:p w:rsidR="0013299E" w:rsidRPr="00041F36" w:rsidRDefault="0013299E" w:rsidP="009B6886">
            <w:pPr>
              <w:pStyle w:val="TT"/>
              <w:rPr>
                <w:rFonts w:asciiTheme="minorHAnsi" w:hAnsiTheme="minorHAnsi" w:cs="Arial"/>
                <w:sz w:val="17"/>
                <w:szCs w:val="17"/>
                <w:lang w:val="hr-HR"/>
              </w:rPr>
            </w:pPr>
            <w:r w:rsidRPr="00041F36">
              <w:rPr>
                <w:rFonts w:asciiTheme="minorHAnsi" w:hAnsiTheme="minorHAnsi" w:cs="Arial"/>
                <w:sz w:val="17"/>
                <w:szCs w:val="17"/>
                <w:lang w:val="hr-HR"/>
              </w:rPr>
              <w:t>Garantni fond</w:t>
            </w:r>
          </w:p>
        </w:tc>
        <w:tc>
          <w:tcPr>
            <w:tcW w:w="500" w:type="pct"/>
            <w:tcBorders>
              <w:top w:val="single" w:sz="12" w:space="0" w:color="auto"/>
              <w:bottom w:val="single" w:sz="4" w:space="0" w:color="auto"/>
            </w:tcBorders>
            <w:vAlign w:val="bottom"/>
          </w:tcPr>
          <w:p w:rsidR="0013299E" w:rsidRPr="00041F36" w:rsidRDefault="0013299E" w:rsidP="009B6886">
            <w:pPr>
              <w:pStyle w:val="Tot"/>
              <w:jc w:val="right"/>
              <w:rPr>
                <w:rFonts w:asciiTheme="minorHAnsi" w:hAnsiTheme="minorHAnsi" w:cs="Arial"/>
                <w:spacing w:val="-2"/>
                <w:sz w:val="17"/>
                <w:szCs w:val="17"/>
                <w:lang w:val="hr-HR"/>
              </w:rPr>
            </w:pPr>
            <w:r w:rsidRPr="00041F36">
              <w:rPr>
                <w:rFonts w:ascii="Calibri" w:hAnsi="Calibri"/>
                <w:color w:val="000000"/>
                <w:sz w:val="17"/>
                <w:szCs w:val="17"/>
              </w:rPr>
              <w:t>-</w:t>
            </w:r>
          </w:p>
        </w:tc>
        <w:tc>
          <w:tcPr>
            <w:tcW w:w="500" w:type="pct"/>
            <w:tcBorders>
              <w:top w:val="single" w:sz="12" w:space="0" w:color="auto"/>
              <w:bottom w:val="single" w:sz="4" w:space="0" w:color="auto"/>
            </w:tcBorders>
            <w:vAlign w:val="bottom"/>
          </w:tcPr>
          <w:p w:rsidR="0013299E" w:rsidRPr="00041F36" w:rsidRDefault="0013299E" w:rsidP="001E7E78">
            <w:pPr>
              <w:pStyle w:val="Tot"/>
              <w:jc w:val="right"/>
              <w:rPr>
                <w:rFonts w:asciiTheme="minorHAnsi" w:hAnsiTheme="minorHAnsi" w:cs="Arial"/>
                <w:spacing w:val="-2"/>
                <w:sz w:val="17"/>
                <w:szCs w:val="17"/>
                <w:lang w:val="hr-HR"/>
              </w:rPr>
            </w:pPr>
            <w:r w:rsidRPr="00041F36">
              <w:rPr>
                <w:rFonts w:ascii="Calibri" w:hAnsi="Calibri"/>
                <w:color w:val="000000"/>
                <w:sz w:val="17"/>
                <w:szCs w:val="17"/>
              </w:rPr>
              <w:t>-</w:t>
            </w:r>
          </w:p>
        </w:tc>
        <w:tc>
          <w:tcPr>
            <w:tcW w:w="501" w:type="pct"/>
            <w:tcBorders>
              <w:top w:val="single" w:sz="12" w:space="0" w:color="auto"/>
              <w:bottom w:val="single" w:sz="4" w:space="0" w:color="auto"/>
            </w:tcBorders>
            <w:vAlign w:val="bottom"/>
          </w:tcPr>
          <w:p w:rsidR="0013299E" w:rsidRPr="00041F36" w:rsidRDefault="0013299E" w:rsidP="001E7E78">
            <w:pPr>
              <w:pStyle w:val="Tot"/>
              <w:jc w:val="right"/>
              <w:rPr>
                <w:rFonts w:asciiTheme="minorHAnsi" w:hAnsiTheme="minorHAnsi" w:cs="Arial"/>
                <w:spacing w:val="-2"/>
                <w:sz w:val="17"/>
                <w:szCs w:val="17"/>
                <w:lang w:val="hr-HR"/>
              </w:rPr>
            </w:pPr>
            <w:r w:rsidRPr="00041F36">
              <w:rPr>
                <w:rFonts w:ascii="Calibri" w:hAnsi="Calibri"/>
                <w:color w:val="000000"/>
                <w:sz w:val="17"/>
                <w:szCs w:val="17"/>
              </w:rPr>
              <w:t>-</w:t>
            </w:r>
          </w:p>
        </w:tc>
        <w:tc>
          <w:tcPr>
            <w:tcW w:w="500" w:type="pct"/>
            <w:tcBorders>
              <w:top w:val="single" w:sz="12" w:space="0" w:color="auto"/>
              <w:bottom w:val="single" w:sz="4" w:space="0" w:color="auto"/>
            </w:tcBorders>
            <w:vAlign w:val="bottom"/>
          </w:tcPr>
          <w:p w:rsidR="0013299E" w:rsidRPr="00041F36" w:rsidRDefault="0013299E" w:rsidP="001E7E78">
            <w:pPr>
              <w:pStyle w:val="Tot"/>
              <w:jc w:val="right"/>
              <w:rPr>
                <w:rFonts w:asciiTheme="minorHAnsi" w:hAnsiTheme="minorHAnsi" w:cs="Arial"/>
                <w:spacing w:val="-2"/>
                <w:sz w:val="17"/>
                <w:szCs w:val="17"/>
                <w:lang w:val="hr-HR"/>
              </w:rPr>
            </w:pPr>
            <w:r w:rsidRPr="00041F36">
              <w:rPr>
                <w:rFonts w:ascii="Calibri" w:hAnsi="Calibri"/>
                <w:color w:val="000000"/>
                <w:sz w:val="17"/>
                <w:szCs w:val="17"/>
              </w:rPr>
              <w:t>-</w:t>
            </w:r>
          </w:p>
        </w:tc>
        <w:tc>
          <w:tcPr>
            <w:tcW w:w="572" w:type="pct"/>
            <w:tcBorders>
              <w:top w:val="single" w:sz="12" w:space="0" w:color="auto"/>
              <w:bottom w:val="single" w:sz="4" w:space="0" w:color="auto"/>
            </w:tcBorders>
            <w:vAlign w:val="bottom"/>
          </w:tcPr>
          <w:p w:rsidR="0013299E" w:rsidRPr="00041F36" w:rsidRDefault="0013299E" w:rsidP="001E7E78">
            <w:pPr>
              <w:pStyle w:val="Tot"/>
              <w:jc w:val="right"/>
              <w:rPr>
                <w:rFonts w:asciiTheme="minorHAnsi" w:hAnsiTheme="minorHAnsi" w:cs="Arial"/>
                <w:spacing w:val="-2"/>
                <w:sz w:val="17"/>
                <w:szCs w:val="17"/>
                <w:lang w:val="hr-HR"/>
              </w:rPr>
            </w:pPr>
            <w:r w:rsidRPr="00041F36">
              <w:rPr>
                <w:rFonts w:ascii="Calibri" w:hAnsi="Calibri"/>
                <w:color w:val="000000"/>
                <w:sz w:val="17"/>
                <w:szCs w:val="17"/>
              </w:rPr>
              <w:t>-</w:t>
            </w:r>
          </w:p>
        </w:tc>
        <w:tc>
          <w:tcPr>
            <w:tcW w:w="571" w:type="pct"/>
            <w:tcBorders>
              <w:top w:val="single" w:sz="12" w:space="0" w:color="auto"/>
              <w:bottom w:val="single" w:sz="4" w:space="0" w:color="auto"/>
            </w:tcBorders>
            <w:vAlign w:val="bottom"/>
          </w:tcPr>
          <w:p w:rsidR="0013299E" w:rsidRPr="00041F36" w:rsidRDefault="0013299E" w:rsidP="001E7E78">
            <w:pPr>
              <w:jc w:val="right"/>
              <w:rPr>
                <w:rFonts w:asciiTheme="minorHAnsi" w:hAnsiTheme="minorHAnsi" w:cs="Arial"/>
                <w:sz w:val="17"/>
                <w:szCs w:val="17"/>
                <w:lang w:val="hr-HR"/>
              </w:rPr>
            </w:pPr>
            <w:r w:rsidRPr="00041F36">
              <w:rPr>
                <w:rFonts w:ascii="Calibri" w:hAnsi="Calibri"/>
                <w:color w:val="000000"/>
                <w:sz w:val="17"/>
                <w:szCs w:val="17"/>
              </w:rPr>
              <w:t>12.375</w:t>
            </w:r>
          </w:p>
        </w:tc>
        <w:tc>
          <w:tcPr>
            <w:tcW w:w="571" w:type="pct"/>
            <w:tcBorders>
              <w:top w:val="single" w:sz="12" w:space="0" w:color="auto"/>
              <w:bottom w:val="single" w:sz="4" w:space="0" w:color="auto"/>
            </w:tcBorders>
            <w:vAlign w:val="bottom"/>
          </w:tcPr>
          <w:p w:rsidR="0013299E" w:rsidRPr="00041F36" w:rsidRDefault="0013299E" w:rsidP="001E7E78">
            <w:pPr>
              <w:jc w:val="right"/>
              <w:rPr>
                <w:rFonts w:asciiTheme="minorHAnsi" w:hAnsiTheme="minorHAnsi" w:cs="Arial"/>
                <w:bCs/>
                <w:sz w:val="17"/>
                <w:szCs w:val="17"/>
                <w:lang w:val="hr-HR"/>
              </w:rPr>
            </w:pPr>
            <w:r w:rsidRPr="00041F36">
              <w:rPr>
                <w:rFonts w:ascii="Calibri" w:hAnsi="Calibri"/>
                <w:color w:val="000000"/>
                <w:sz w:val="17"/>
                <w:szCs w:val="17"/>
              </w:rPr>
              <w:t>12.375</w:t>
            </w:r>
          </w:p>
        </w:tc>
      </w:tr>
      <w:tr w:rsidR="0017787B" w:rsidRPr="00041F36" w:rsidTr="00361B04">
        <w:trPr>
          <w:trHeight w:val="103"/>
        </w:trPr>
        <w:tc>
          <w:tcPr>
            <w:tcW w:w="1285" w:type="pct"/>
          </w:tcPr>
          <w:p w:rsidR="0013299E" w:rsidRPr="00041F36" w:rsidRDefault="0013299E" w:rsidP="004A5896">
            <w:pPr>
              <w:pStyle w:val="Tot"/>
              <w:spacing w:line="240" w:lineRule="exact"/>
              <w:rPr>
                <w:rFonts w:asciiTheme="minorHAnsi" w:hAnsiTheme="minorHAnsi" w:cs="Arial"/>
                <w:b/>
                <w:bCs/>
                <w:sz w:val="17"/>
                <w:szCs w:val="17"/>
                <w:lang w:val="hr-HR"/>
              </w:rPr>
            </w:pPr>
            <w:r w:rsidRPr="00041F36">
              <w:rPr>
                <w:rFonts w:asciiTheme="minorHAnsi" w:hAnsiTheme="minorHAnsi" w:cs="Arial"/>
                <w:b/>
                <w:bCs/>
                <w:sz w:val="17"/>
                <w:szCs w:val="17"/>
                <w:lang w:val="hr-HR"/>
              </w:rPr>
              <w:t>Ukupna glavnica</w:t>
            </w:r>
          </w:p>
        </w:tc>
        <w:tc>
          <w:tcPr>
            <w:tcW w:w="500" w:type="pct"/>
            <w:tcBorders>
              <w:top w:val="single" w:sz="4" w:space="0" w:color="auto"/>
              <w:bottom w:val="single" w:sz="12" w:space="0" w:color="auto"/>
            </w:tcBorders>
            <w:vAlign w:val="bottom"/>
          </w:tcPr>
          <w:p w:rsidR="0013299E" w:rsidRPr="004A5896" w:rsidRDefault="0013299E" w:rsidP="009B6886">
            <w:pPr>
              <w:pStyle w:val="Tot"/>
              <w:jc w:val="right"/>
              <w:rPr>
                <w:rFonts w:asciiTheme="minorHAnsi" w:hAnsiTheme="minorHAnsi" w:cs="Arial"/>
                <w:b/>
                <w:bCs/>
                <w:sz w:val="17"/>
                <w:szCs w:val="17"/>
                <w:lang w:val="hr-HR"/>
              </w:rPr>
            </w:pPr>
            <w:r w:rsidRPr="004A5896">
              <w:rPr>
                <w:rFonts w:asciiTheme="minorHAnsi" w:hAnsiTheme="minorHAnsi" w:cs="Arial"/>
                <w:b/>
                <w:bCs/>
                <w:sz w:val="17"/>
                <w:szCs w:val="17"/>
                <w:lang w:val="hr-HR"/>
              </w:rPr>
              <w:t>-</w:t>
            </w:r>
          </w:p>
        </w:tc>
        <w:tc>
          <w:tcPr>
            <w:tcW w:w="500" w:type="pct"/>
            <w:tcBorders>
              <w:top w:val="single" w:sz="4" w:space="0" w:color="auto"/>
              <w:bottom w:val="single" w:sz="12" w:space="0" w:color="auto"/>
            </w:tcBorders>
            <w:vAlign w:val="bottom"/>
          </w:tcPr>
          <w:p w:rsidR="0013299E" w:rsidRPr="004A5896" w:rsidRDefault="0013299E" w:rsidP="001E7E78">
            <w:pPr>
              <w:pStyle w:val="Tot"/>
              <w:jc w:val="right"/>
              <w:rPr>
                <w:rFonts w:asciiTheme="minorHAnsi" w:hAnsiTheme="minorHAnsi" w:cs="Arial"/>
                <w:b/>
                <w:bCs/>
                <w:sz w:val="17"/>
                <w:szCs w:val="17"/>
                <w:lang w:val="hr-HR"/>
              </w:rPr>
            </w:pPr>
            <w:r w:rsidRPr="004A5896">
              <w:rPr>
                <w:rFonts w:asciiTheme="minorHAnsi" w:hAnsiTheme="minorHAnsi" w:cs="Arial"/>
                <w:b/>
                <w:bCs/>
                <w:sz w:val="17"/>
                <w:szCs w:val="17"/>
                <w:lang w:val="hr-HR"/>
              </w:rPr>
              <w:t>-</w:t>
            </w:r>
          </w:p>
        </w:tc>
        <w:tc>
          <w:tcPr>
            <w:tcW w:w="501" w:type="pct"/>
            <w:tcBorders>
              <w:top w:val="single" w:sz="4" w:space="0" w:color="auto"/>
              <w:bottom w:val="single" w:sz="12" w:space="0" w:color="auto"/>
            </w:tcBorders>
            <w:vAlign w:val="bottom"/>
          </w:tcPr>
          <w:p w:rsidR="0013299E" w:rsidRPr="004A5896" w:rsidRDefault="0013299E" w:rsidP="001E7E78">
            <w:pPr>
              <w:pStyle w:val="Tot"/>
              <w:jc w:val="right"/>
              <w:rPr>
                <w:rFonts w:asciiTheme="minorHAnsi" w:hAnsiTheme="minorHAnsi" w:cs="Arial"/>
                <w:b/>
                <w:bCs/>
                <w:sz w:val="17"/>
                <w:szCs w:val="17"/>
                <w:lang w:val="hr-HR"/>
              </w:rPr>
            </w:pPr>
            <w:r w:rsidRPr="004A5896">
              <w:rPr>
                <w:rFonts w:asciiTheme="minorHAnsi" w:hAnsiTheme="minorHAnsi" w:cs="Arial"/>
                <w:b/>
                <w:bCs/>
                <w:sz w:val="17"/>
                <w:szCs w:val="17"/>
                <w:lang w:val="hr-HR"/>
              </w:rPr>
              <w:t>-</w:t>
            </w:r>
          </w:p>
        </w:tc>
        <w:tc>
          <w:tcPr>
            <w:tcW w:w="500" w:type="pct"/>
            <w:tcBorders>
              <w:top w:val="single" w:sz="4" w:space="0" w:color="auto"/>
              <w:bottom w:val="single" w:sz="12" w:space="0" w:color="auto"/>
            </w:tcBorders>
            <w:vAlign w:val="bottom"/>
          </w:tcPr>
          <w:p w:rsidR="0013299E" w:rsidRPr="004A5896" w:rsidRDefault="0013299E" w:rsidP="001E7E78">
            <w:pPr>
              <w:pStyle w:val="Tot"/>
              <w:jc w:val="right"/>
              <w:rPr>
                <w:rFonts w:asciiTheme="minorHAnsi" w:hAnsiTheme="minorHAnsi" w:cs="Arial"/>
                <w:b/>
                <w:bCs/>
                <w:sz w:val="17"/>
                <w:szCs w:val="17"/>
                <w:lang w:val="hr-HR"/>
              </w:rPr>
            </w:pPr>
            <w:r w:rsidRPr="004A5896">
              <w:rPr>
                <w:rFonts w:asciiTheme="minorHAnsi" w:hAnsiTheme="minorHAnsi" w:cs="Arial"/>
                <w:b/>
                <w:bCs/>
                <w:sz w:val="17"/>
                <w:szCs w:val="17"/>
                <w:lang w:val="hr-HR"/>
              </w:rPr>
              <w:t>-</w:t>
            </w:r>
          </w:p>
        </w:tc>
        <w:tc>
          <w:tcPr>
            <w:tcW w:w="572" w:type="pct"/>
            <w:tcBorders>
              <w:top w:val="single" w:sz="4" w:space="0" w:color="auto"/>
              <w:bottom w:val="single" w:sz="12" w:space="0" w:color="auto"/>
            </w:tcBorders>
            <w:vAlign w:val="bottom"/>
          </w:tcPr>
          <w:p w:rsidR="0013299E" w:rsidRPr="004A5896" w:rsidRDefault="0013299E" w:rsidP="001E7E78">
            <w:pPr>
              <w:pStyle w:val="Tot"/>
              <w:jc w:val="right"/>
              <w:rPr>
                <w:rFonts w:asciiTheme="minorHAnsi" w:hAnsiTheme="minorHAnsi" w:cs="Arial"/>
                <w:b/>
                <w:bCs/>
                <w:sz w:val="17"/>
                <w:szCs w:val="17"/>
                <w:lang w:val="hr-HR"/>
              </w:rPr>
            </w:pPr>
            <w:r w:rsidRPr="004A5896">
              <w:rPr>
                <w:rFonts w:asciiTheme="minorHAnsi" w:hAnsiTheme="minorHAnsi" w:cs="Arial"/>
                <w:b/>
                <w:bCs/>
                <w:sz w:val="17"/>
                <w:szCs w:val="17"/>
                <w:lang w:val="hr-HR"/>
              </w:rPr>
              <w:t>-</w:t>
            </w:r>
          </w:p>
        </w:tc>
        <w:tc>
          <w:tcPr>
            <w:tcW w:w="571" w:type="pct"/>
            <w:tcBorders>
              <w:top w:val="single" w:sz="4" w:space="0" w:color="auto"/>
              <w:bottom w:val="single" w:sz="12" w:space="0" w:color="auto"/>
            </w:tcBorders>
            <w:vAlign w:val="bottom"/>
          </w:tcPr>
          <w:p w:rsidR="0013299E" w:rsidRPr="004A5896" w:rsidRDefault="0013299E" w:rsidP="001E7E78">
            <w:pPr>
              <w:jc w:val="right"/>
              <w:rPr>
                <w:rFonts w:asciiTheme="minorHAnsi" w:hAnsiTheme="minorHAnsi" w:cs="Arial"/>
                <w:b/>
                <w:bCs/>
                <w:sz w:val="17"/>
                <w:szCs w:val="17"/>
                <w:lang w:val="hr-HR"/>
              </w:rPr>
            </w:pPr>
            <w:r w:rsidRPr="004A5896">
              <w:rPr>
                <w:rFonts w:asciiTheme="minorHAnsi" w:hAnsiTheme="minorHAnsi" w:cs="Arial"/>
                <w:b/>
                <w:bCs/>
                <w:sz w:val="17"/>
                <w:szCs w:val="17"/>
                <w:lang w:val="hr-HR"/>
              </w:rPr>
              <w:t>10.042.708</w:t>
            </w:r>
          </w:p>
        </w:tc>
        <w:tc>
          <w:tcPr>
            <w:tcW w:w="571" w:type="pct"/>
            <w:tcBorders>
              <w:top w:val="single" w:sz="4" w:space="0" w:color="auto"/>
              <w:bottom w:val="single" w:sz="12" w:space="0" w:color="auto"/>
            </w:tcBorders>
            <w:vAlign w:val="bottom"/>
          </w:tcPr>
          <w:p w:rsidR="0013299E" w:rsidRPr="00041F36" w:rsidRDefault="0013299E" w:rsidP="001E7E78">
            <w:pPr>
              <w:jc w:val="right"/>
              <w:rPr>
                <w:rFonts w:asciiTheme="minorHAnsi" w:hAnsiTheme="minorHAnsi" w:cs="Arial"/>
                <w:b/>
                <w:bCs/>
                <w:sz w:val="17"/>
                <w:szCs w:val="17"/>
                <w:lang w:val="hr-HR"/>
              </w:rPr>
            </w:pPr>
            <w:r w:rsidRPr="004A5896">
              <w:rPr>
                <w:rFonts w:asciiTheme="minorHAnsi" w:hAnsiTheme="minorHAnsi" w:cs="Arial"/>
                <w:b/>
                <w:bCs/>
                <w:sz w:val="17"/>
                <w:szCs w:val="17"/>
                <w:lang w:val="hr-HR"/>
              </w:rPr>
              <w:t>10.042.708</w:t>
            </w:r>
          </w:p>
        </w:tc>
      </w:tr>
      <w:tr w:rsidR="0017787B" w:rsidRPr="00041F36" w:rsidTr="00361B04">
        <w:tc>
          <w:tcPr>
            <w:tcW w:w="1285" w:type="pct"/>
          </w:tcPr>
          <w:p w:rsidR="0013299E" w:rsidRPr="00041F36" w:rsidRDefault="0013299E" w:rsidP="009B6886">
            <w:pPr>
              <w:pStyle w:val="TT"/>
              <w:rPr>
                <w:rFonts w:asciiTheme="minorHAnsi" w:hAnsiTheme="minorHAnsi" w:cs="Arial"/>
                <w:b/>
                <w:bCs/>
                <w:sz w:val="17"/>
                <w:szCs w:val="17"/>
                <w:lang w:val="hr-HR"/>
              </w:rPr>
            </w:pPr>
            <w:r w:rsidRPr="00041F36">
              <w:rPr>
                <w:rFonts w:asciiTheme="minorHAnsi" w:hAnsiTheme="minorHAnsi" w:cs="Arial"/>
                <w:b/>
                <w:bCs/>
                <w:sz w:val="17"/>
                <w:szCs w:val="17"/>
                <w:lang w:val="hr-HR"/>
              </w:rPr>
              <w:t>Ukupne obveze i glavnica (2)</w:t>
            </w:r>
          </w:p>
        </w:tc>
        <w:tc>
          <w:tcPr>
            <w:tcW w:w="500" w:type="pct"/>
            <w:tcBorders>
              <w:top w:val="single" w:sz="12" w:space="0" w:color="auto"/>
              <w:bottom w:val="single" w:sz="12" w:space="0" w:color="auto"/>
            </w:tcBorders>
            <w:vAlign w:val="bottom"/>
          </w:tcPr>
          <w:p w:rsidR="0013299E" w:rsidRPr="00041F36" w:rsidRDefault="0013299E" w:rsidP="009B6886">
            <w:pPr>
              <w:jc w:val="right"/>
              <w:rPr>
                <w:rFonts w:asciiTheme="minorHAnsi" w:hAnsiTheme="minorHAnsi" w:cs="Arial"/>
                <w:b/>
                <w:bCs/>
                <w:sz w:val="17"/>
                <w:szCs w:val="17"/>
                <w:lang w:val="hr-HR"/>
              </w:rPr>
            </w:pPr>
            <w:r w:rsidRPr="00041F36">
              <w:rPr>
                <w:rFonts w:ascii="Calibri" w:hAnsi="Calibri"/>
                <w:b/>
                <w:bCs/>
                <w:color w:val="000000"/>
                <w:sz w:val="17"/>
                <w:szCs w:val="17"/>
              </w:rPr>
              <w:t>355.442</w:t>
            </w:r>
          </w:p>
        </w:tc>
        <w:tc>
          <w:tcPr>
            <w:tcW w:w="500" w:type="pct"/>
            <w:tcBorders>
              <w:top w:val="single" w:sz="12" w:space="0" w:color="auto"/>
              <w:bottom w:val="single" w:sz="12" w:space="0" w:color="auto"/>
            </w:tcBorders>
            <w:vAlign w:val="bottom"/>
          </w:tcPr>
          <w:p w:rsidR="0013299E" w:rsidRPr="00041F36" w:rsidRDefault="0013299E" w:rsidP="001E7E78">
            <w:pPr>
              <w:jc w:val="right"/>
              <w:rPr>
                <w:rFonts w:asciiTheme="minorHAnsi" w:hAnsiTheme="minorHAnsi" w:cs="Arial"/>
                <w:b/>
                <w:bCs/>
                <w:sz w:val="17"/>
                <w:szCs w:val="17"/>
                <w:lang w:val="hr-HR"/>
              </w:rPr>
            </w:pPr>
            <w:r w:rsidRPr="00041F36">
              <w:rPr>
                <w:rFonts w:ascii="Calibri" w:hAnsi="Calibri"/>
                <w:b/>
                <w:bCs/>
                <w:color w:val="000000"/>
                <w:sz w:val="17"/>
                <w:szCs w:val="17"/>
              </w:rPr>
              <w:t>171.450</w:t>
            </w:r>
          </w:p>
        </w:tc>
        <w:tc>
          <w:tcPr>
            <w:tcW w:w="501" w:type="pct"/>
            <w:tcBorders>
              <w:top w:val="single" w:sz="12" w:space="0" w:color="auto"/>
              <w:bottom w:val="single" w:sz="12" w:space="0" w:color="auto"/>
            </w:tcBorders>
            <w:vAlign w:val="bottom"/>
          </w:tcPr>
          <w:p w:rsidR="0013299E" w:rsidRPr="00041F36" w:rsidRDefault="0013299E" w:rsidP="001E7E78">
            <w:pPr>
              <w:jc w:val="right"/>
              <w:rPr>
                <w:rFonts w:asciiTheme="minorHAnsi" w:hAnsiTheme="minorHAnsi" w:cs="Arial"/>
                <w:b/>
                <w:bCs/>
                <w:sz w:val="17"/>
                <w:szCs w:val="17"/>
                <w:lang w:val="hr-HR"/>
              </w:rPr>
            </w:pPr>
            <w:r w:rsidRPr="00041F36">
              <w:rPr>
                <w:rFonts w:ascii="Calibri" w:hAnsi="Calibri"/>
                <w:b/>
                <w:bCs/>
                <w:color w:val="000000"/>
                <w:sz w:val="17"/>
                <w:szCs w:val="17"/>
              </w:rPr>
              <w:t>2.909.559</w:t>
            </w:r>
          </w:p>
        </w:tc>
        <w:tc>
          <w:tcPr>
            <w:tcW w:w="500" w:type="pct"/>
            <w:tcBorders>
              <w:top w:val="single" w:sz="12" w:space="0" w:color="auto"/>
              <w:bottom w:val="single" w:sz="12" w:space="0" w:color="auto"/>
            </w:tcBorders>
            <w:vAlign w:val="bottom"/>
          </w:tcPr>
          <w:p w:rsidR="0013299E" w:rsidRPr="00041F36" w:rsidRDefault="0013299E" w:rsidP="001E7E78">
            <w:pPr>
              <w:jc w:val="right"/>
              <w:rPr>
                <w:rFonts w:asciiTheme="minorHAnsi" w:hAnsiTheme="minorHAnsi" w:cs="Arial"/>
                <w:b/>
                <w:bCs/>
                <w:sz w:val="17"/>
                <w:szCs w:val="17"/>
                <w:lang w:val="hr-HR"/>
              </w:rPr>
            </w:pPr>
            <w:r w:rsidRPr="00041F36">
              <w:rPr>
                <w:rFonts w:ascii="Calibri" w:hAnsi="Calibri"/>
                <w:b/>
                <w:bCs/>
                <w:color w:val="000000"/>
                <w:sz w:val="17"/>
                <w:szCs w:val="17"/>
              </w:rPr>
              <w:t>3.059.168</w:t>
            </w:r>
          </w:p>
        </w:tc>
        <w:tc>
          <w:tcPr>
            <w:tcW w:w="572" w:type="pct"/>
            <w:tcBorders>
              <w:top w:val="single" w:sz="12" w:space="0" w:color="auto"/>
              <w:bottom w:val="single" w:sz="12" w:space="0" w:color="auto"/>
            </w:tcBorders>
            <w:vAlign w:val="bottom"/>
          </w:tcPr>
          <w:p w:rsidR="0013299E" w:rsidRPr="00041F36" w:rsidRDefault="0013299E" w:rsidP="001E7E78">
            <w:pPr>
              <w:jc w:val="right"/>
              <w:rPr>
                <w:rFonts w:asciiTheme="minorHAnsi" w:hAnsiTheme="minorHAnsi" w:cs="Arial"/>
                <w:b/>
                <w:bCs/>
                <w:sz w:val="17"/>
                <w:szCs w:val="17"/>
                <w:lang w:val="hr-HR"/>
              </w:rPr>
            </w:pPr>
            <w:r w:rsidRPr="00041F36">
              <w:rPr>
                <w:rFonts w:ascii="Calibri" w:hAnsi="Calibri"/>
                <w:b/>
                <w:bCs/>
                <w:color w:val="000000"/>
                <w:sz w:val="17"/>
                <w:szCs w:val="17"/>
              </w:rPr>
              <w:t>9.841.749</w:t>
            </w:r>
          </w:p>
        </w:tc>
        <w:tc>
          <w:tcPr>
            <w:tcW w:w="571" w:type="pct"/>
            <w:tcBorders>
              <w:top w:val="single" w:sz="12" w:space="0" w:color="auto"/>
              <w:bottom w:val="single" w:sz="12" w:space="0" w:color="auto"/>
            </w:tcBorders>
            <w:vAlign w:val="bottom"/>
          </w:tcPr>
          <w:p w:rsidR="0013299E" w:rsidRPr="00041F36" w:rsidRDefault="0013299E" w:rsidP="001E7E78">
            <w:pPr>
              <w:jc w:val="right"/>
              <w:rPr>
                <w:rFonts w:asciiTheme="minorHAnsi" w:hAnsiTheme="minorHAnsi" w:cs="Arial"/>
                <w:b/>
                <w:bCs/>
                <w:sz w:val="17"/>
                <w:szCs w:val="17"/>
                <w:lang w:val="hr-HR"/>
              </w:rPr>
            </w:pPr>
            <w:r w:rsidRPr="00041F36">
              <w:rPr>
                <w:rFonts w:ascii="Calibri" w:hAnsi="Calibri"/>
                <w:b/>
                <w:bCs/>
                <w:color w:val="000000"/>
                <w:sz w:val="17"/>
                <w:szCs w:val="17"/>
              </w:rPr>
              <w:t>11.053.454</w:t>
            </w:r>
          </w:p>
        </w:tc>
        <w:tc>
          <w:tcPr>
            <w:tcW w:w="571" w:type="pct"/>
            <w:tcBorders>
              <w:top w:val="single" w:sz="12" w:space="0" w:color="auto"/>
              <w:bottom w:val="single" w:sz="12" w:space="0" w:color="auto"/>
            </w:tcBorders>
            <w:vAlign w:val="bottom"/>
          </w:tcPr>
          <w:p w:rsidR="0013299E" w:rsidRPr="00041F36" w:rsidRDefault="0013299E" w:rsidP="001E7E78">
            <w:pPr>
              <w:jc w:val="right"/>
              <w:rPr>
                <w:rFonts w:asciiTheme="minorHAnsi" w:hAnsiTheme="minorHAnsi" w:cs="Arial"/>
                <w:b/>
                <w:bCs/>
                <w:sz w:val="17"/>
                <w:szCs w:val="17"/>
                <w:lang w:val="hr-HR"/>
              </w:rPr>
            </w:pPr>
            <w:r w:rsidRPr="00041F36">
              <w:rPr>
                <w:rFonts w:ascii="Calibri" w:hAnsi="Calibri"/>
                <w:b/>
                <w:bCs/>
                <w:color w:val="000000"/>
                <w:sz w:val="17"/>
                <w:szCs w:val="17"/>
              </w:rPr>
              <w:t>27.390.822</w:t>
            </w:r>
          </w:p>
        </w:tc>
      </w:tr>
      <w:tr w:rsidR="0017787B" w:rsidRPr="00041F36" w:rsidTr="00361B04">
        <w:tc>
          <w:tcPr>
            <w:tcW w:w="1285" w:type="pct"/>
          </w:tcPr>
          <w:p w:rsidR="0013299E" w:rsidRPr="00041F36" w:rsidRDefault="0013299E" w:rsidP="009D3A35">
            <w:pPr>
              <w:pStyle w:val="TT"/>
              <w:spacing w:before="100" w:beforeAutospacing="1" w:after="100" w:afterAutospacing="1"/>
              <w:rPr>
                <w:rFonts w:asciiTheme="minorHAnsi" w:hAnsiTheme="minorHAnsi" w:cs="Arial"/>
                <w:b/>
                <w:bCs/>
                <w:sz w:val="17"/>
                <w:szCs w:val="17"/>
                <w:lang w:val="hr-HR"/>
              </w:rPr>
            </w:pPr>
            <w:r w:rsidRPr="00041F36">
              <w:rPr>
                <w:rFonts w:asciiTheme="minorHAnsi" w:hAnsiTheme="minorHAnsi" w:cs="Arial"/>
                <w:b/>
                <w:bCs/>
                <w:spacing w:val="-2"/>
                <w:sz w:val="17"/>
                <w:szCs w:val="17"/>
                <w:lang w:val="hr-HR"/>
              </w:rPr>
              <w:t>Neto ukupna imovina/ukupne obveze i glavnica (1) – (2)</w:t>
            </w:r>
          </w:p>
        </w:tc>
        <w:tc>
          <w:tcPr>
            <w:tcW w:w="500" w:type="pct"/>
            <w:tcBorders>
              <w:top w:val="single" w:sz="12" w:space="0" w:color="auto"/>
              <w:bottom w:val="single" w:sz="12" w:space="0" w:color="auto"/>
            </w:tcBorders>
            <w:vAlign w:val="bottom"/>
          </w:tcPr>
          <w:p w:rsidR="0013299E" w:rsidRPr="00041F36" w:rsidRDefault="0013299E" w:rsidP="009D3A35">
            <w:pPr>
              <w:spacing w:before="100" w:beforeAutospacing="1" w:after="100" w:afterAutospacing="1"/>
              <w:jc w:val="right"/>
              <w:rPr>
                <w:rFonts w:asciiTheme="minorHAnsi" w:hAnsiTheme="minorHAnsi" w:cs="Arial"/>
                <w:b/>
                <w:sz w:val="17"/>
                <w:szCs w:val="17"/>
                <w:lang w:val="hr-HR"/>
              </w:rPr>
            </w:pPr>
            <w:r w:rsidRPr="00041F36">
              <w:rPr>
                <w:rFonts w:ascii="Calibri" w:hAnsi="Calibri"/>
                <w:b/>
                <w:bCs/>
                <w:color w:val="000000"/>
                <w:sz w:val="17"/>
                <w:szCs w:val="17"/>
              </w:rPr>
              <w:t>4.246.525</w:t>
            </w:r>
          </w:p>
        </w:tc>
        <w:tc>
          <w:tcPr>
            <w:tcW w:w="500" w:type="pct"/>
            <w:tcBorders>
              <w:top w:val="single" w:sz="12" w:space="0" w:color="auto"/>
              <w:bottom w:val="single" w:sz="12" w:space="0" w:color="auto"/>
            </w:tcBorders>
            <w:vAlign w:val="bottom"/>
          </w:tcPr>
          <w:p w:rsidR="0013299E" w:rsidRPr="00041F36" w:rsidRDefault="0013299E" w:rsidP="009D3A35">
            <w:pPr>
              <w:spacing w:before="100" w:beforeAutospacing="1" w:after="100" w:afterAutospacing="1"/>
              <w:jc w:val="right"/>
              <w:rPr>
                <w:rFonts w:asciiTheme="minorHAnsi" w:hAnsiTheme="minorHAnsi" w:cs="Arial"/>
                <w:b/>
                <w:sz w:val="17"/>
                <w:szCs w:val="17"/>
                <w:lang w:val="hr-HR"/>
              </w:rPr>
            </w:pPr>
            <w:r w:rsidRPr="00041F36">
              <w:rPr>
                <w:rFonts w:ascii="Calibri" w:hAnsi="Calibri"/>
                <w:b/>
                <w:bCs/>
                <w:color w:val="000000"/>
                <w:sz w:val="17"/>
                <w:szCs w:val="17"/>
              </w:rPr>
              <w:t>1.513.195</w:t>
            </w:r>
          </w:p>
        </w:tc>
        <w:tc>
          <w:tcPr>
            <w:tcW w:w="501" w:type="pct"/>
            <w:tcBorders>
              <w:top w:val="single" w:sz="12" w:space="0" w:color="auto"/>
              <w:bottom w:val="single" w:sz="12" w:space="0" w:color="auto"/>
            </w:tcBorders>
            <w:vAlign w:val="bottom"/>
          </w:tcPr>
          <w:p w:rsidR="0013299E" w:rsidRPr="00041F36" w:rsidRDefault="0013299E" w:rsidP="009D3A35">
            <w:pPr>
              <w:spacing w:before="100" w:beforeAutospacing="1" w:after="100" w:afterAutospacing="1"/>
              <w:jc w:val="right"/>
              <w:rPr>
                <w:rFonts w:asciiTheme="minorHAnsi" w:hAnsiTheme="minorHAnsi" w:cs="Arial"/>
                <w:b/>
                <w:sz w:val="17"/>
                <w:szCs w:val="17"/>
                <w:lang w:val="hr-HR"/>
              </w:rPr>
            </w:pPr>
            <w:r w:rsidRPr="00041F36">
              <w:rPr>
                <w:rFonts w:ascii="Calibri" w:hAnsi="Calibri"/>
                <w:b/>
                <w:bCs/>
                <w:color w:val="000000"/>
                <w:sz w:val="17"/>
                <w:szCs w:val="17"/>
              </w:rPr>
              <w:t>45.769</w:t>
            </w:r>
          </w:p>
        </w:tc>
        <w:tc>
          <w:tcPr>
            <w:tcW w:w="500" w:type="pct"/>
            <w:tcBorders>
              <w:top w:val="single" w:sz="12" w:space="0" w:color="auto"/>
              <w:bottom w:val="single" w:sz="12" w:space="0" w:color="auto"/>
            </w:tcBorders>
            <w:vAlign w:val="bottom"/>
          </w:tcPr>
          <w:p w:rsidR="0013299E" w:rsidRPr="00041F36" w:rsidRDefault="0013299E" w:rsidP="009D3A35">
            <w:pPr>
              <w:spacing w:before="100" w:beforeAutospacing="1" w:after="100" w:afterAutospacing="1"/>
              <w:jc w:val="right"/>
              <w:rPr>
                <w:rFonts w:asciiTheme="minorHAnsi" w:hAnsiTheme="minorHAnsi" w:cs="Arial"/>
                <w:b/>
                <w:sz w:val="17"/>
                <w:szCs w:val="17"/>
                <w:lang w:val="hr-HR"/>
              </w:rPr>
            </w:pPr>
            <w:r w:rsidRPr="00041F36">
              <w:rPr>
                <w:rFonts w:ascii="Calibri" w:hAnsi="Calibri"/>
                <w:b/>
                <w:bCs/>
                <w:color w:val="000000"/>
                <w:sz w:val="17"/>
                <w:szCs w:val="17"/>
              </w:rPr>
              <w:t>1.373.880</w:t>
            </w:r>
          </w:p>
        </w:tc>
        <w:tc>
          <w:tcPr>
            <w:tcW w:w="572" w:type="pct"/>
            <w:tcBorders>
              <w:top w:val="single" w:sz="12" w:space="0" w:color="auto"/>
              <w:bottom w:val="single" w:sz="12" w:space="0" w:color="auto"/>
            </w:tcBorders>
            <w:vAlign w:val="bottom"/>
          </w:tcPr>
          <w:p w:rsidR="0013299E" w:rsidRPr="00041F36" w:rsidRDefault="0013299E" w:rsidP="009D3A35">
            <w:pPr>
              <w:spacing w:before="100" w:beforeAutospacing="1" w:after="100" w:afterAutospacing="1"/>
              <w:jc w:val="right"/>
              <w:rPr>
                <w:rFonts w:asciiTheme="minorHAnsi" w:hAnsiTheme="minorHAnsi" w:cs="Arial"/>
                <w:b/>
                <w:sz w:val="17"/>
                <w:szCs w:val="17"/>
                <w:lang w:val="hr-HR"/>
              </w:rPr>
            </w:pPr>
            <w:r w:rsidRPr="00041F36">
              <w:rPr>
                <w:rFonts w:ascii="Calibri" w:hAnsi="Calibri"/>
                <w:b/>
                <w:bCs/>
                <w:color w:val="000000"/>
                <w:sz w:val="17"/>
                <w:szCs w:val="17"/>
              </w:rPr>
              <w:t>2.244.511</w:t>
            </w:r>
          </w:p>
        </w:tc>
        <w:tc>
          <w:tcPr>
            <w:tcW w:w="571" w:type="pct"/>
            <w:tcBorders>
              <w:top w:val="single" w:sz="12" w:space="0" w:color="auto"/>
              <w:bottom w:val="single" w:sz="12" w:space="0" w:color="auto"/>
            </w:tcBorders>
            <w:vAlign w:val="bottom"/>
          </w:tcPr>
          <w:p w:rsidR="0013299E" w:rsidRPr="00041F36" w:rsidRDefault="0013299E" w:rsidP="009D3A35">
            <w:pPr>
              <w:spacing w:before="100" w:beforeAutospacing="1" w:after="100" w:afterAutospacing="1"/>
              <w:jc w:val="right"/>
              <w:rPr>
                <w:rFonts w:asciiTheme="minorHAnsi" w:hAnsiTheme="minorHAnsi" w:cs="Arial"/>
                <w:b/>
                <w:sz w:val="17"/>
                <w:szCs w:val="17"/>
                <w:lang w:val="hr-HR"/>
              </w:rPr>
            </w:pPr>
            <w:r w:rsidRPr="00041F36">
              <w:rPr>
                <w:rFonts w:ascii="Calibri" w:hAnsi="Calibri"/>
                <w:b/>
                <w:bCs/>
                <w:color w:val="000000"/>
                <w:sz w:val="17"/>
                <w:szCs w:val="17"/>
              </w:rPr>
              <w:t>(9.423.880)</w:t>
            </w:r>
          </w:p>
        </w:tc>
        <w:tc>
          <w:tcPr>
            <w:tcW w:w="571" w:type="pct"/>
            <w:tcBorders>
              <w:top w:val="single" w:sz="12" w:space="0" w:color="auto"/>
              <w:bottom w:val="single" w:sz="12" w:space="0" w:color="auto"/>
            </w:tcBorders>
            <w:vAlign w:val="bottom"/>
          </w:tcPr>
          <w:p w:rsidR="0013299E" w:rsidRPr="00041F36" w:rsidRDefault="0013299E" w:rsidP="009D3A35">
            <w:pPr>
              <w:spacing w:before="100" w:beforeAutospacing="1" w:after="100" w:afterAutospacing="1"/>
              <w:jc w:val="right"/>
              <w:rPr>
                <w:rFonts w:asciiTheme="minorHAnsi" w:hAnsiTheme="minorHAnsi" w:cs="Arial"/>
                <w:b/>
                <w:sz w:val="17"/>
                <w:szCs w:val="17"/>
                <w:lang w:val="hr-HR"/>
              </w:rPr>
            </w:pPr>
            <w:r w:rsidRPr="00041F36">
              <w:rPr>
                <w:rFonts w:ascii="Calibri" w:hAnsi="Calibri"/>
                <w:b/>
                <w:bCs/>
                <w:color w:val="000000"/>
                <w:sz w:val="17"/>
                <w:szCs w:val="17"/>
              </w:rPr>
              <w:t>-</w:t>
            </w:r>
          </w:p>
        </w:tc>
      </w:tr>
      <w:tr w:rsidR="0017787B" w:rsidRPr="00041F36" w:rsidTr="00361B04">
        <w:tc>
          <w:tcPr>
            <w:tcW w:w="1285" w:type="pct"/>
          </w:tcPr>
          <w:p w:rsidR="0013299E" w:rsidRPr="00041F36" w:rsidRDefault="0013299E" w:rsidP="009B6886">
            <w:pPr>
              <w:pStyle w:val="Thick"/>
              <w:rPr>
                <w:rFonts w:asciiTheme="minorHAnsi" w:hAnsiTheme="minorHAnsi" w:cs="Arial"/>
                <w:sz w:val="17"/>
                <w:szCs w:val="17"/>
                <w:lang w:val="hr-HR"/>
              </w:rPr>
            </w:pPr>
          </w:p>
        </w:tc>
        <w:tc>
          <w:tcPr>
            <w:tcW w:w="500" w:type="pct"/>
            <w:tcBorders>
              <w:top w:val="single" w:sz="12" w:space="0" w:color="auto"/>
            </w:tcBorders>
          </w:tcPr>
          <w:p w:rsidR="0013299E" w:rsidRPr="00041F36" w:rsidRDefault="0013299E" w:rsidP="009B6886">
            <w:pPr>
              <w:pStyle w:val="Thick"/>
              <w:tabs>
                <w:tab w:val="clear" w:pos="1202"/>
              </w:tabs>
              <w:jc w:val="right"/>
              <w:rPr>
                <w:rFonts w:asciiTheme="minorHAnsi" w:hAnsiTheme="minorHAnsi" w:cs="Arial"/>
                <w:sz w:val="17"/>
                <w:szCs w:val="17"/>
                <w:lang w:val="hr-HR"/>
              </w:rPr>
            </w:pPr>
          </w:p>
        </w:tc>
        <w:tc>
          <w:tcPr>
            <w:tcW w:w="500" w:type="pct"/>
            <w:tcBorders>
              <w:top w:val="single" w:sz="12" w:space="0" w:color="auto"/>
            </w:tcBorders>
          </w:tcPr>
          <w:p w:rsidR="0013299E" w:rsidRPr="00041F36" w:rsidRDefault="0013299E" w:rsidP="001E7E78">
            <w:pPr>
              <w:pStyle w:val="Thick"/>
              <w:tabs>
                <w:tab w:val="clear" w:pos="1202"/>
              </w:tabs>
              <w:jc w:val="right"/>
              <w:rPr>
                <w:rFonts w:asciiTheme="minorHAnsi" w:hAnsiTheme="minorHAnsi" w:cs="Arial"/>
                <w:sz w:val="17"/>
                <w:szCs w:val="17"/>
                <w:lang w:val="hr-HR"/>
              </w:rPr>
            </w:pPr>
          </w:p>
        </w:tc>
        <w:tc>
          <w:tcPr>
            <w:tcW w:w="501" w:type="pct"/>
            <w:tcBorders>
              <w:top w:val="single" w:sz="12" w:space="0" w:color="auto"/>
            </w:tcBorders>
          </w:tcPr>
          <w:p w:rsidR="0013299E" w:rsidRPr="00041F36" w:rsidRDefault="0013299E" w:rsidP="001E7E78">
            <w:pPr>
              <w:pStyle w:val="Thick"/>
              <w:tabs>
                <w:tab w:val="clear" w:pos="1202"/>
              </w:tabs>
              <w:jc w:val="right"/>
              <w:rPr>
                <w:rFonts w:asciiTheme="minorHAnsi" w:hAnsiTheme="minorHAnsi" w:cs="Arial"/>
                <w:sz w:val="17"/>
                <w:szCs w:val="17"/>
                <w:lang w:val="hr-HR"/>
              </w:rPr>
            </w:pPr>
          </w:p>
        </w:tc>
        <w:tc>
          <w:tcPr>
            <w:tcW w:w="500" w:type="pct"/>
            <w:tcBorders>
              <w:top w:val="single" w:sz="12" w:space="0" w:color="auto"/>
            </w:tcBorders>
          </w:tcPr>
          <w:p w:rsidR="0013299E" w:rsidRPr="00041F36" w:rsidRDefault="0013299E" w:rsidP="001E7E78">
            <w:pPr>
              <w:pStyle w:val="Thick"/>
              <w:tabs>
                <w:tab w:val="clear" w:pos="1202"/>
              </w:tabs>
              <w:jc w:val="right"/>
              <w:rPr>
                <w:rFonts w:asciiTheme="minorHAnsi" w:hAnsiTheme="minorHAnsi" w:cs="Arial"/>
                <w:sz w:val="17"/>
                <w:szCs w:val="17"/>
                <w:lang w:val="hr-HR"/>
              </w:rPr>
            </w:pPr>
          </w:p>
        </w:tc>
        <w:tc>
          <w:tcPr>
            <w:tcW w:w="572" w:type="pct"/>
            <w:tcBorders>
              <w:top w:val="single" w:sz="12" w:space="0" w:color="auto"/>
            </w:tcBorders>
          </w:tcPr>
          <w:p w:rsidR="0013299E" w:rsidRPr="00041F36" w:rsidRDefault="0013299E" w:rsidP="001E7E78">
            <w:pPr>
              <w:pStyle w:val="Thick"/>
              <w:tabs>
                <w:tab w:val="clear" w:pos="1202"/>
              </w:tabs>
              <w:jc w:val="right"/>
              <w:rPr>
                <w:rFonts w:asciiTheme="minorHAnsi" w:hAnsiTheme="minorHAnsi" w:cs="Arial"/>
                <w:sz w:val="17"/>
                <w:szCs w:val="17"/>
                <w:lang w:val="hr-HR"/>
              </w:rPr>
            </w:pPr>
          </w:p>
        </w:tc>
        <w:tc>
          <w:tcPr>
            <w:tcW w:w="571" w:type="pct"/>
            <w:tcBorders>
              <w:top w:val="single" w:sz="12" w:space="0" w:color="auto"/>
            </w:tcBorders>
          </w:tcPr>
          <w:p w:rsidR="0013299E" w:rsidRPr="00041F36" w:rsidRDefault="0013299E" w:rsidP="001E7E78">
            <w:pPr>
              <w:pStyle w:val="Thick"/>
              <w:tabs>
                <w:tab w:val="clear" w:pos="1202"/>
              </w:tabs>
              <w:jc w:val="right"/>
              <w:rPr>
                <w:rFonts w:asciiTheme="minorHAnsi" w:hAnsiTheme="minorHAnsi" w:cs="Arial"/>
                <w:sz w:val="17"/>
                <w:szCs w:val="17"/>
                <w:lang w:val="hr-HR"/>
              </w:rPr>
            </w:pPr>
          </w:p>
        </w:tc>
        <w:tc>
          <w:tcPr>
            <w:tcW w:w="571" w:type="pct"/>
            <w:tcBorders>
              <w:top w:val="single" w:sz="12" w:space="0" w:color="auto"/>
            </w:tcBorders>
          </w:tcPr>
          <w:p w:rsidR="0013299E" w:rsidRPr="00041F36" w:rsidRDefault="0013299E" w:rsidP="001E7E78">
            <w:pPr>
              <w:pStyle w:val="Thick"/>
              <w:tabs>
                <w:tab w:val="clear" w:pos="1202"/>
              </w:tabs>
              <w:jc w:val="right"/>
              <w:rPr>
                <w:rFonts w:asciiTheme="minorHAnsi" w:hAnsiTheme="minorHAnsi" w:cs="Arial"/>
                <w:sz w:val="17"/>
                <w:szCs w:val="17"/>
                <w:lang w:val="hr-HR"/>
              </w:rPr>
            </w:pPr>
          </w:p>
        </w:tc>
      </w:tr>
    </w:tbl>
    <w:p w:rsidR="007E6529" w:rsidRPr="005D12B5" w:rsidRDefault="007E6529" w:rsidP="003F28F7">
      <w:pPr>
        <w:tabs>
          <w:tab w:val="left" w:pos="-720"/>
        </w:tabs>
        <w:suppressAutoHyphens/>
        <w:spacing w:line="360" w:lineRule="auto"/>
        <w:ind w:right="-5"/>
        <w:jc w:val="both"/>
        <w:rPr>
          <w:rFonts w:asciiTheme="minorHAnsi" w:hAnsiTheme="minorHAnsi" w:cs="Arial"/>
          <w:sz w:val="22"/>
          <w:szCs w:val="22"/>
          <w:lang w:val="hr-HR"/>
        </w:rPr>
        <w:sectPr w:rsidR="007E6529" w:rsidRPr="005D12B5" w:rsidSect="004A5896">
          <w:footerReference w:type="default" r:id="rId203"/>
          <w:pgSz w:w="11907" w:h="16840" w:code="9"/>
          <w:pgMar w:top="1418" w:right="1134" w:bottom="1134" w:left="1418" w:header="851" w:footer="851" w:gutter="0"/>
          <w:cols w:space="720"/>
          <w:noEndnote/>
        </w:sectPr>
      </w:pPr>
    </w:p>
    <w:p w:rsidR="00A81BD8" w:rsidRPr="005D12B5" w:rsidRDefault="00A81BD8" w:rsidP="00D13FB3">
      <w:pPr>
        <w:tabs>
          <w:tab w:val="left" w:pos="-720"/>
        </w:tabs>
        <w:suppressAutoHyphens/>
        <w:rPr>
          <w:rFonts w:asciiTheme="minorHAnsi" w:hAnsiTheme="minorHAnsi" w:cs="Arial"/>
          <w:b/>
          <w:spacing w:val="-3"/>
          <w:sz w:val="22"/>
          <w:szCs w:val="22"/>
          <w:lang w:val="hr-HR"/>
        </w:rPr>
      </w:pPr>
    </w:p>
    <w:p w:rsidR="002D2122" w:rsidRPr="005D12B5" w:rsidRDefault="002D2122" w:rsidP="00D13FB3">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31.        Upravljanje rizicima (nastavak)</w:t>
      </w:r>
    </w:p>
    <w:p w:rsidR="00D13FB3" w:rsidRDefault="00D13FB3" w:rsidP="00D13FB3">
      <w:pPr>
        <w:pStyle w:val="T1"/>
        <w:spacing w:before="0" w:after="0" w:line="240" w:lineRule="auto"/>
        <w:ind w:left="709" w:hanging="709"/>
        <w:rPr>
          <w:rFonts w:asciiTheme="minorHAnsi" w:hAnsiTheme="minorHAnsi" w:cs="Arial"/>
          <w:sz w:val="22"/>
          <w:szCs w:val="22"/>
          <w:lang w:val="hr-HR"/>
        </w:rPr>
      </w:pPr>
    </w:p>
    <w:p w:rsidR="002D2122" w:rsidRPr="005D12B5" w:rsidRDefault="002D2122" w:rsidP="00D13FB3">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31.4.     Tržišni rizik (nastavak)</w:t>
      </w:r>
    </w:p>
    <w:p w:rsidR="00D13FB3" w:rsidRDefault="00D13FB3" w:rsidP="00D13FB3">
      <w:pPr>
        <w:pStyle w:val="T1"/>
        <w:spacing w:before="0" w:after="0" w:line="240" w:lineRule="auto"/>
        <w:ind w:left="709" w:hanging="709"/>
        <w:rPr>
          <w:rFonts w:asciiTheme="minorHAnsi" w:hAnsiTheme="minorHAnsi" w:cs="Arial"/>
          <w:sz w:val="22"/>
          <w:szCs w:val="22"/>
          <w:lang w:val="hr-HR"/>
        </w:rPr>
      </w:pPr>
    </w:p>
    <w:p w:rsidR="002D2122" w:rsidRPr="005D12B5" w:rsidRDefault="002D2122" w:rsidP="00D13FB3">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31.4.1.  Kamatni rizik (nastavak)</w:t>
      </w:r>
    </w:p>
    <w:p w:rsidR="00D13FB3" w:rsidRDefault="00D13FB3" w:rsidP="00D13FB3">
      <w:pPr>
        <w:ind w:right="-6"/>
        <w:jc w:val="both"/>
        <w:rPr>
          <w:rFonts w:asciiTheme="minorHAnsi" w:hAnsiTheme="minorHAnsi" w:cs="Arial"/>
          <w:iCs/>
          <w:sz w:val="22"/>
          <w:szCs w:val="22"/>
          <w:lang w:val="hr-HR"/>
        </w:rPr>
      </w:pPr>
    </w:p>
    <w:p w:rsidR="00D37D6B" w:rsidRPr="005D12B5" w:rsidRDefault="00D37D6B" w:rsidP="00361B04">
      <w:pPr>
        <w:jc w:val="both"/>
        <w:rPr>
          <w:rFonts w:asciiTheme="minorHAnsi" w:hAnsiTheme="minorHAnsi" w:cs="Arial"/>
          <w:iCs/>
          <w:sz w:val="22"/>
          <w:szCs w:val="22"/>
          <w:lang w:val="hr-HR"/>
        </w:rPr>
      </w:pPr>
      <w:r w:rsidRPr="005D12B5">
        <w:rPr>
          <w:rFonts w:asciiTheme="minorHAnsi" w:hAnsiTheme="minorHAnsi" w:cs="Arial"/>
          <w:iCs/>
          <w:sz w:val="22"/>
          <w:szCs w:val="22"/>
          <w:lang w:val="hr-HR"/>
        </w:rPr>
        <w:t>Tabele u nastavku prikazuju osjetljivost HBOR-a na rizik kamatni</w:t>
      </w:r>
      <w:r w:rsidR="002D2122" w:rsidRPr="005D12B5">
        <w:rPr>
          <w:rFonts w:asciiTheme="minorHAnsi" w:hAnsiTheme="minorHAnsi" w:cs="Arial"/>
          <w:iCs/>
          <w:sz w:val="22"/>
          <w:szCs w:val="22"/>
          <w:lang w:val="hr-HR"/>
        </w:rPr>
        <w:t>h stopa na dan 31. prosinca 201</w:t>
      </w:r>
      <w:r w:rsidR="009D3A35">
        <w:rPr>
          <w:rFonts w:asciiTheme="minorHAnsi" w:hAnsiTheme="minorHAnsi" w:cs="Arial"/>
          <w:iCs/>
          <w:sz w:val="22"/>
          <w:szCs w:val="22"/>
          <w:lang w:val="hr-HR"/>
        </w:rPr>
        <w:t>7</w:t>
      </w:r>
      <w:r w:rsidR="00050C04" w:rsidRPr="005D12B5">
        <w:rPr>
          <w:rFonts w:asciiTheme="minorHAnsi" w:hAnsiTheme="minorHAnsi" w:cs="Arial"/>
          <w:iCs/>
          <w:sz w:val="22"/>
          <w:szCs w:val="22"/>
          <w:lang w:val="hr-HR"/>
        </w:rPr>
        <w:t>. i 201</w:t>
      </w:r>
      <w:r w:rsidR="009D3A35">
        <w:rPr>
          <w:rFonts w:asciiTheme="minorHAnsi" w:hAnsiTheme="minorHAnsi" w:cs="Arial"/>
          <w:iCs/>
          <w:sz w:val="22"/>
          <w:szCs w:val="22"/>
          <w:lang w:val="hr-HR"/>
        </w:rPr>
        <w:t>6</w:t>
      </w:r>
      <w:r w:rsidRPr="005D12B5">
        <w:rPr>
          <w:rFonts w:asciiTheme="minorHAnsi" w:hAnsiTheme="minorHAnsi" w:cs="Arial"/>
          <w:iCs/>
          <w:sz w:val="22"/>
          <w:szCs w:val="22"/>
          <w:lang w:val="hr-HR"/>
        </w:rPr>
        <w:t>. godine na temelju poznatih datuma promjene cijena imovine i obveza na koje se primjenjuju promjenjive i fiksne kamatne stope. Razdoblja promjena kamatnih stopa određena su na osnovi preostale ročnosti i ugovornog razdoblja promjena kamatnih stopa, ovisno o tome što je kraće.</w:t>
      </w:r>
    </w:p>
    <w:p w:rsidR="00D13FB3" w:rsidRDefault="00D13FB3" w:rsidP="00361B04">
      <w:pPr>
        <w:jc w:val="both"/>
        <w:rPr>
          <w:rFonts w:asciiTheme="minorHAnsi" w:hAnsiTheme="minorHAnsi" w:cs="Arial"/>
          <w:iCs/>
          <w:sz w:val="22"/>
          <w:szCs w:val="22"/>
          <w:lang w:val="hr-HR"/>
        </w:rPr>
      </w:pPr>
    </w:p>
    <w:p w:rsidR="00D37D6B" w:rsidRPr="005D12B5" w:rsidRDefault="00D37D6B" w:rsidP="00361B04">
      <w:pPr>
        <w:jc w:val="both"/>
        <w:rPr>
          <w:rFonts w:asciiTheme="minorHAnsi" w:hAnsiTheme="minorHAnsi" w:cs="Arial"/>
          <w:iCs/>
          <w:sz w:val="22"/>
          <w:szCs w:val="22"/>
          <w:lang w:val="hr-HR"/>
        </w:rPr>
      </w:pPr>
      <w:r w:rsidRPr="005D12B5">
        <w:rPr>
          <w:rFonts w:asciiTheme="minorHAnsi" w:hAnsiTheme="minorHAnsi" w:cs="Arial"/>
          <w:iCs/>
          <w:sz w:val="22"/>
          <w:szCs w:val="22"/>
          <w:lang w:val="hr-HR"/>
        </w:rPr>
        <w:t xml:space="preserve">Imovina i obveze na koje se ne primjenjuje kamatna stopa svrstani su u okviru kategorije </w:t>
      </w:r>
      <w:r w:rsidRPr="005D12B5">
        <w:rPr>
          <w:rFonts w:asciiTheme="minorHAnsi" w:hAnsiTheme="minorHAnsi" w:cs="Arial"/>
          <w:sz w:val="22"/>
          <w:szCs w:val="22"/>
          <w:lang w:val="hr-HR"/>
        </w:rPr>
        <w:t>‘</w:t>
      </w:r>
      <w:r w:rsidRPr="005D12B5">
        <w:rPr>
          <w:rFonts w:asciiTheme="minorHAnsi" w:hAnsiTheme="minorHAnsi" w:cs="Arial"/>
          <w:iCs/>
          <w:sz w:val="22"/>
          <w:szCs w:val="22"/>
          <w:lang w:val="hr-HR"/>
        </w:rPr>
        <w:t>Beskamatno</w:t>
      </w:r>
      <w:r w:rsidRPr="005D12B5">
        <w:rPr>
          <w:rFonts w:asciiTheme="minorHAnsi" w:hAnsiTheme="minorHAnsi" w:cs="Arial"/>
          <w:sz w:val="22"/>
          <w:szCs w:val="22"/>
          <w:lang w:val="hr-HR"/>
        </w:rPr>
        <w:t>‘</w:t>
      </w:r>
      <w:r w:rsidRPr="005D12B5">
        <w:rPr>
          <w:rFonts w:asciiTheme="minorHAnsi" w:hAnsiTheme="minorHAnsi" w:cs="Arial"/>
          <w:iCs/>
          <w:sz w:val="22"/>
          <w:szCs w:val="22"/>
          <w:lang w:val="hr-HR"/>
        </w:rPr>
        <w:t>.</w:t>
      </w:r>
    </w:p>
    <w:p w:rsidR="00D37D6B" w:rsidRPr="005D12B5" w:rsidRDefault="00D37D6B" w:rsidP="00361B04">
      <w:pPr>
        <w:tabs>
          <w:tab w:val="left" w:pos="-720"/>
        </w:tabs>
        <w:suppressAutoHyphens/>
        <w:jc w:val="both"/>
        <w:rPr>
          <w:rFonts w:asciiTheme="minorHAnsi" w:hAnsiTheme="minorHAnsi" w:cs="Arial"/>
          <w:sz w:val="22"/>
          <w:szCs w:val="22"/>
          <w:lang w:val="hr-HR"/>
        </w:rPr>
      </w:pPr>
      <w:r w:rsidRPr="005D12B5">
        <w:rPr>
          <w:rFonts w:asciiTheme="minorHAnsi" w:hAnsiTheme="minorHAnsi" w:cs="Arial"/>
          <w:sz w:val="22"/>
          <w:szCs w:val="22"/>
          <w:lang w:val="hr-HR"/>
        </w:rPr>
        <w:t>Tabele u nastavku prikazuju procjenu o izloženosti kamatnom riziku</w:t>
      </w:r>
      <w:r w:rsidR="002D2122" w:rsidRPr="005D12B5">
        <w:rPr>
          <w:rFonts w:asciiTheme="minorHAnsi" w:hAnsiTheme="minorHAnsi" w:cs="Arial"/>
          <w:sz w:val="22"/>
          <w:szCs w:val="22"/>
          <w:lang w:val="hr-HR"/>
        </w:rPr>
        <w:t xml:space="preserve"> HBOR-a na dan 31. prosinca 201</w:t>
      </w:r>
      <w:r w:rsidR="009D3A35">
        <w:rPr>
          <w:rFonts w:asciiTheme="minorHAnsi" w:hAnsiTheme="minorHAnsi" w:cs="Arial"/>
          <w:sz w:val="22"/>
          <w:szCs w:val="22"/>
          <w:lang w:val="hr-HR"/>
        </w:rPr>
        <w:t>7</w:t>
      </w:r>
      <w:r w:rsidR="002D2122" w:rsidRPr="005D12B5">
        <w:rPr>
          <w:rFonts w:asciiTheme="minorHAnsi" w:hAnsiTheme="minorHAnsi" w:cs="Arial"/>
          <w:sz w:val="22"/>
          <w:szCs w:val="22"/>
          <w:lang w:val="hr-HR"/>
        </w:rPr>
        <w:t>. i 201</w:t>
      </w:r>
      <w:r w:rsidR="009D3A35">
        <w:rPr>
          <w:rFonts w:asciiTheme="minorHAnsi" w:hAnsiTheme="minorHAnsi" w:cs="Arial"/>
          <w:sz w:val="22"/>
          <w:szCs w:val="22"/>
          <w:lang w:val="hr-HR"/>
        </w:rPr>
        <w:t>6</w:t>
      </w:r>
      <w:r w:rsidRPr="005D12B5">
        <w:rPr>
          <w:rFonts w:asciiTheme="minorHAnsi" w:hAnsiTheme="minorHAnsi" w:cs="Arial"/>
          <w:sz w:val="22"/>
          <w:szCs w:val="22"/>
          <w:lang w:val="hr-HR"/>
        </w:rPr>
        <w:t xml:space="preserve">. godine te nisu nužno indikativne za poziciju u drugom razdoblju. </w:t>
      </w:r>
    </w:p>
    <w:p w:rsidR="00F6743B" w:rsidRPr="005D12B5" w:rsidRDefault="00F6743B" w:rsidP="00361B04">
      <w:pPr>
        <w:tabs>
          <w:tab w:val="left" w:pos="-720"/>
        </w:tabs>
        <w:suppressAutoHyphens/>
        <w:jc w:val="both"/>
        <w:rPr>
          <w:rFonts w:asciiTheme="minorHAnsi" w:hAnsiTheme="minorHAnsi" w:cs="Arial"/>
          <w:sz w:val="22"/>
          <w:szCs w:val="22"/>
          <w:lang w:val="hr-HR"/>
        </w:rPr>
      </w:pPr>
    </w:p>
    <w:tbl>
      <w:tblPr>
        <w:tblW w:w="5304" w:type="pct"/>
        <w:tblInd w:w="-142" w:type="dxa"/>
        <w:tblLayout w:type="fixed"/>
        <w:tblCellMar>
          <w:left w:w="120" w:type="dxa"/>
          <w:right w:w="120" w:type="dxa"/>
        </w:tblCellMar>
        <w:tblLook w:val="0000" w:firstRow="0" w:lastRow="0" w:firstColumn="0" w:lastColumn="0" w:noHBand="0" w:noVBand="0"/>
      </w:tblPr>
      <w:tblGrid>
        <w:gridCol w:w="2409"/>
        <w:gridCol w:w="1073"/>
        <w:gridCol w:w="1074"/>
        <w:gridCol w:w="1074"/>
        <w:gridCol w:w="1074"/>
        <w:gridCol w:w="1074"/>
        <w:gridCol w:w="1074"/>
        <w:gridCol w:w="1072"/>
      </w:tblGrid>
      <w:tr w:rsidR="00D13FB3" w:rsidRPr="00BA5804" w:rsidTr="00447AB8">
        <w:tc>
          <w:tcPr>
            <w:tcW w:w="1214" w:type="pct"/>
            <w:shd w:val="clear" w:color="auto" w:fill="auto"/>
            <w:vAlign w:val="center"/>
          </w:tcPr>
          <w:p w:rsidR="00D13FB3" w:rsidRPr="00BA5804" w:rsidRDefault="00D13FB3" w:rsidP="00D13FB3">
            <w:pPr>
              <w:tabs>
                <w:tab w:val="left" w:pos="-720"/>
              </w:tabs>
              <w:suppressAutoHyphens/>
              <w:spacing w:line="240" w:lineRule="exact"/>
              <w:ind w:right="-6"/>
              <w:rPr>
                <w:rFonts w:ascii="Calibri" w:hAnsi="Calibri" w:cs="Arial"/>
                <w:b/>
                <w:sz w:val="17"/>
                <w:szCs w:val="17"/>
                <w:lang w:val="hr-HR"/>
              </w:rPr>
            </w:pPr>
            <w:r w:rsidRPr="00BA5804">
              <w:rPr>
                <w:rFonts w:ascii="Calibri" w:hAnsi="Calibri" w:cs="Arial"/>
                <w:b/>
                <w:sz w:val="17"/>
                <w:szCs w:val="17"/>
                <w:lang w:val="hr-HR"/>
              </w:rPr>
              <w:t>Banka</w:t>
            </w:r>
          </w:p>
          <w:p w:rsidR="00D13FB3" w:rsidRPr="0042491E" w:rsidRDefault="00D13FB3" w:rsidP="00D13FB3">
            <w:pPr>
              <w:tabs>
                <w:tab w:val="left" w:pos="-720"/>
              </w:tabs>
              <w:suppressAutoHyphens/>
              <w:spacing w:line="240" w:lineRule="exact"/>
              <w:ind w:right="-6"/>
              <w:rPr>
                <w:rFonts w:ascii="Calibri" w:hAnsi="Calibri" w:cs="Arial"/>
                <w:b/>
                <w:sz w:val="17"/>
                <w:szCs w:val="17"/>
                <w:lang w:val="hr-HR"/>
              </w:rPr>
            </w:pPr>
          </w:p>
          <w:p w:rsidR="00D13FB3" w:rsidRPr="00BA5804" w:rsidRDefault="00D13FB3" w:rsidP="00D13FB3">
            <w:pPr>
              <w:tabs>
                <w:tab w:val="left" w:pos="-720"/>
              </w:tabs>
              <w:suppressAutoHyphens/>
              <w:spacing w:line="240" w:lineRule="exact"/>
              <w:ind w:right="-6"/>
              <w:rPr>
                <w:rFonts w:ascii="Calibri" w:hAnsi="Calibri" w:cs="Arial"/>
                <w:b/>
                <w:sz w:val="17"/>
                <w:szCs w:val="17"/>
                <w:lang w:val="hr-HR"/>
              </w:rPr>
            </w:pPr>
            <w:r w:rsidRPr="00BA5804">
              <w:rPr>
                <w:rFonts w:ascii="Calibri" w:hAnsi="Calibri" w:cs="Arial"/>
                <w:b/>
                <w:sz w:val="17"/>
                <w:szCs w:val="17"/>
                <w:lang w:val="hr-HR"/>
              </w:rPr>
              <w:t>201</w:t>
            </w:r>
            <w:r w:rsidR="00BA5804" w:rsidRPr="00BA5804">
              <w:rPr>
                <w:rFonts w:ascii="Calibri" w:hAnsi="Calibri" w:cs="Arial"/>
                <w:b/>
                <w:sz w:val="17"/>
                <w:szCs w:val="17"/>
                <w:lang w:val="hr-HR"/>
              </w:rPr>
              <w:t>7</w:t>
            </w:r>
            <w:r w:rsidRPr="00BA5804">
              <w:rPr>
                <w:rFonts w:ascii="Calibri" w:hAnsi="Calibri" w:cs="Arial"/>
                <w:b/>
                <w:sz w:val="17"/>
                <w:szCs w:val="17"/>
                <w:lang w:val="hr-HR"/>
              </w:rPr>
              <w:t>. godina</w:t>
            </w:r>
          </w:p>
        </w:tc>
        <w:tc>
          <w:tcPr>
            <w:tcW w:w="541" w:type="pct"/>
            <w:shd w:val="clear" w:color="auto" w:fill="auto"/>
          </w:tcPr>
          <w:p w:rsidR="00D13FB3" w:rsidRPr="00BA5804" w:rsidRDefault="00D13FB3" w:rsidP="00D13FB3">
            <w:pPr>
              <w:tabs>
                <w:tab w:val="left" w:pos="-720"/>
              </w:tabs>
              <w:suppressAutoHyphens/>
              <w:spacing w:line="240" w:lineRule="exact"/>
              <w:ind w:right="-6"/>
              <w:jc w:val="right"/>
              <w:rPr>
                <w:rFonts w:ascii="Calibri" w:hAnsi="Calibri" w:cs="Arial"/>
                <w:b/>
                <w:sz w:val="17"/>
                <w:szCs w:val="17"/>
                <w:lang w:val="hr-HR"/>
              </w:rPr>
            </w:pPr>
            <w:r w:rsidRPr="00BA5804">
              <w:rPr>
                <w:rFonts w:ascii="Calibri" w:hAnsi="Calibri" w:cs="Arial"/>
                <w:b/>
                <w:sz w:val="17"/>
                <w:szCs w:val="17"/>
                <w:lang w:val="hr-HR"/>
              </w:rPr>
              <w:t>Do 1 mjesec</w:t>
            </w:r>
          </w:p>
        </w:tc>
        <w:tc>
          <w:tcPr>
            <w:tcW w:w="541" w:type="pct"/>
            <w:shd w:val="clear" w:color="auto" w:fill="auto"/>
          </w:tcPr>
          <w:p w:rsidR="00D13FB3" w:rsidRPr="00BA5804" w:rsidRDefault="00D13FB3" w:rsidP="00D13FB3">
            <w:pPr>
              <w:tabs>
                <w:tab w:val="left" w:pos="-720"/>
              </w:tabs>
              <w:suppressAutoHyphens/>
              <w:spacing w:line="240" w:lineRule="exact"/>
              <w:ind w:right="-6"/>
              <w:jc w:val="right"/>
              <w:rPr>
                <w:rFonts w:ascii="Calibri" w:hAnsi="Calibri" w:cs="Arial"/>
                <w:b/>
                <w:sz w:val="17"/>
                <w:szCs w:val="17"/>
                <w:lang w:val="hr-HR"/>
              </w:rPr>
            </w:pPr>
            <w:r w:rsidRPr="00BA5804">
              <w:rPr>
                <w:rFonts w:ascii="Calibri" w:hAnsi="Calibri" w:cs="Arial"/>
                <w:b/>
                <w:sz w:val="17"/>
                <w:szCs w:val="17"/>
                <w:lang w:val="hr-HR"/>
              </w:rPr>
              <w:t>1 do 3 mjeseca</w:t>
            </w:r>
          </w:p>
        </w:tc>
        <w:tc>
          <w:tcPr>
            <w:tcW w:w="541" w:type="pct"/>
            <w:shd w:val="clear" w:color="auto" w:fill="auto"/>
          </w:tcPr>
          <w:p w:rsidR="00D13FB3" w:rsidRPr="00BA5804" w:rsidRDefault="00D13FB3" w:rsidP="00D13FB3">
            <w:pPr>
              <w:tabs>
                <w:tab w:val="left" w:pos="-720"/>
              </w:tabs>
              <w:suppressAutoHyphens/>
              <w:spacing w:line="240" w:lineRule="exact"/>
              <w:ind w:right="-6"/>
              <w:jc w:val="right"/>
              <w:rPr>
                <w:rFonts w:ascii="Calibri" w:hAnsi="Calibri" w:cs="Arial"/>
                <w:b/>
                <w:sz w:val="17"/>
                <w:szCs w:val="17"/>
                <w:lang w:val="hr-HR"/>
              </w:rPr>
            </w:pPr>
            <w:r w:rsidRPr="00BA5804">
              <w:rPr>
                <w:rFonts w:ascii="Calibri" w:hAnsi="Calibri" w:cs="Arial"/>
                <w:b/>
                <w:sz w:val="17"/>
                <w:szCs w:val="17"/>
                <w:lang w:val="hr-HR"/>
              </w:rPr>
              <w:t>3 mj. do 1 godine</w:t>
            </w:r>
          </w:p>
        </w:tc>
        <w:tc>
          <w:tcPr>
            <w:tcW w:w="541" w:type="pct"/>
            <w:shd w:val="clear" w:color="auto" w:fill="auto"/>
          </w:tcPr>
          <w:p w:rsidR="00D13FB3" w:rsidRPr="00BA5804" w:rsidRDefault="00D13FB3" w:rsidP="00D13FB3">
            <w:pPr>
              <w:tabs>
                <w:tab w:val="left" w:pos="-720"/>
              </w:tabs>
              <w:suppressAutoHyphens/>
              <w:spacing w:line="240" w:lineRule="exact"/>
              <w:ind w:right="-6"/>
              <w:jc w:val="right"/>
              <w:rPr>
                <w:rFonts w:ascii="Calibri" w:hAnsi="Calibri" w:cs="Arial"/>
                <w:b/>
                <w:sz w:val="17"/>
                <w:szCs w:val="17"/>
                <w:lang w:val="hr-HR"/>
              </w:rPr>
            </w:pPr>
            <w:r w:rsidRPr="00BA5804">
              <w:rPr>
                <w:rFonts w:ascii="Calibri" w:hAnsi="Calibri" w:cs="Arial"/>
                <w:b/>
                <w:sz w:val="17"/>
                <w:szCs w:val="17"/>
                <w:lang w:val="hr-HR"/>
              </w:rPr>
              <w:t>1 do 3 godina</w:t>
            </w:r>
          </w:p>
        </w:tc>
        <w:tc>
          <w:tcPr>
            <w:tcW w:w="541" w:type="pct"/>
            <w:shd w:val="clear" w:color="auto" w:fill="auto"/>
          </w:tcPr>
          <w:p w:rsidR="00D13FB3" w:rsidRPr="00BA5804" w:rsidRDefault="00D13FB3" w:rsidP="00D13FB3">
            <w:pPr>
              <w:tabs>
                <w:tab w:val="left" w:pos="-720"/>
              </w:tabs>
              <w:suppressAutoHyphens/>
              <w:spacing w:line="240" w:lineRule="exact"/>
              <w:ind w:right="-6"/>
              <w:jc w:val="right"/>
              <w:rPr>
                <w:rFonts w:ascii="Calibri" w:hAnsi="Calibri" w:cs="Arial"/>
                <w:b/>
                <w:sz w:val="17"/>
                <w:szCs w:val="17"/>
                <w:lang w:val="hr-HR"/>
              </w:rPr>
            </w:pPr>
            <w:r w:rsidRPr="00BA5804">
              <w:rPr>
                <w:rFonts w:ascii="Calibri" w:hAnsi="Calibri" w:cs="Arial"/>
                <w:b/>
                <w:sz w:val="17"/>
                <w:szCs w:val="17"/>
                <w:lang w:val="hr-HR"/>
              </w:rPr>
              <w:t>Preko 3 godine</w:t>
            </w:r>
          </w:p>
        </w:tc>
        <w:tc>
          <w:tcPr>
            <w:tcW w:w="541" w:type="pct"/>
            <w:shd w:val="clear" w:color="auto" w:fill="auto"/>
          </w:tcPr>
          <w:p w:rsidR="00D13FB3" w:rsidRPr="00BA5804" w:rsidRDefault="00D13FB3" w:rsidP="00D13FB3">
            <w:pPr>
              <w:tabs>
                <w:tab w:val="left" w:pos="-720"/>
              </w:tabs>
              <w:suppressAutoHyphens/>
              <w:spacing w:line="240" w:lineRule="exact"/>
              <w:ind w:right="-6"/>
              <w:jc w:val="right"/>
              <w:rPr>
                <w:rFonts w:ascii="Calibri" w:hAnsi="Calibri" w:cs="Arial"/>
                <w:b/>
                <w:sz w:val="17"/>
                <w:szCs w:val="17"/>
                <w:lang w:val="hr-HR"/>
              </w:rPr>
            </w:pPr>
            <w:r w:rsidRPr="00BA5804">
              <w:rPr>
                <w:rFonts w:ascii="Calibri" w:hAnsi="Calibri" w:cs="Arial"/>
                <w:b/>
                <w:sz w:val="17"/>
                <w:szCs w:val="17"/>
                <w:lang w:val="hr-HR"/>
              </w:rPr>
              <w:t>Beska-matno</w:t>
            </w:r>
          </w:p>
        </w:tc>
        <w:tc>
          <w:tcPr>
            <w:tcW w:w="540" w:type="pct"/>
            <w:shd w:val="clear" w:color="auto" w:fill="auto"/>
          </w:tcPr>
          <w:p w:rsidR="00D13FB3" w:rsidRPr="00BA5804" w:rsidRDefault="00D13FB3" w:rsidP="00D13FB3">
            <w:pPr>
              <w:tabs>
                <w:tab w:val="left" w:pos="-720"/>
              </w:tabs>
              <w:suppressAutoHyphens/>
              <w:spacing w:line="240" w:lineRule="exact"/>
              <w:ind w:right="-6"/>
              <w:jc w:val="right"/>
              <w:rPr>
                <w:rFonts w:ascii="Calibri" w:hAnsi="Calibri" w:cs="Arial"/>
                <w:b/>
                <w:sz w:val="17"/>
                <w:szCs w:val="17"/>
                <w:lang w:val="hr-HR"/>
              </w:rPr>
            </w:pPr>
            <w:r w:rsidRPr="00BA5804">
              <w:rPr>
                <w:rFonts w:ascii="Calibri" w:hAnsi="Calibri" w:cs="Arial"/>
                <w:b/>
                <w:sz w:val="17"/>
                <w:szCs w:val="17"/>
                <w:lang w:val="hr-HR"/>
              </w:rPr>
              <w:t>Ukupno</w:t>
            </w:r>
          </w:p>
        </w:tc>
      </w:tr>
      <w:tr w:rsidR="006059B2" w:rsidRPr="00BA5804" w:rsidTr="00447AB8">
        <w:tc>
          <w:tcPr>
            <w:tcW w:w="1214" w:type="pct"/>
            <w:vAlign w:val="bottom"/>
          </w:tcPr>
          <w:p w:rsidR="001322F7" w:rsidRPr="00CF4603" w:rsidRDefault="001322F7" w:rsidP="00A66A89">
            <w:pPr>
              <w:tabs>
                <w:tab w:val="left" w:pos="-720"/>
              </w:tabs>
              <w:suppressAutoHyphens/>
              <w:spacing w:line="360" w:lineRule="auto"/>
              <w:ind w:right="-5"/>
              <w:jc w:val="both"/>
              <w:rPr>
                <w:rFonts w:asciiTheme="minorHAnsi" w:hAnsiTheme="minorHAnsi" w:cs="Arial"/>
                <w:sz w:val="17"/>
                <w:szCs w:val="17"/>
                <w:lang w:val="hr-HR"/>
              </w:rPr>
            </w:pPr>
          </w:p>
        </w:tc>
        <w:tc>
          <w:tcPr>
            <w:tcW w:w="541" w:type="pct"/>
          </w:tcPr>
          <w:p w:rsidR="001322F7" w:rsidRPr="00CF4603" w:rsidRDefault="001322F7" w:rsidP="00A66A89">
            <w:pPr>
              <w:tabs>
                <w:tab w:val="left" w:pos="-720"/>
              </w:tabs>
              <w:suppressAutoHyphens/>
              <w:spacing w:line="360" w:lineRule="auto"/>
              <w:ind w:right="-5"/>
              <w:jc w:val="right"/>
              <w:rPr>
                <w:rFonts w:asciiTheme="minorHAnsi" w:hAnsiTheme="minorHAnsi" w:cs="Arial"/>
                <w:b/>
                <w:sz w:val="17"/>
                <w:szCs w:val="17"/>
                <w:lang w:val="hr-HR"/>
              </w:rPr>
            </w:pPr>
            <w:r w:rsidRPr="00CF4603">
              <w:rPr>
                <w:rFonts w:asciiTheme="minorHAnsi" w:hAnsiTheme="minorHAnsi" w:cs="Arial"/>
                <w:b/>
                <w:sz w:val="17"/>
                <w:szCs w:val="17"/>
                <w:lang w:val="hr-HR"/>
              </w:rPr>
              <w:t>000 kuna</w:t>
            </w:r>
          </w:p>
        </w:tc>
        <w:tc>
          <w:tcPr>
            <w:tcW w:w="541" w:type="pct"/>
          </w:tcPr>
          <w:p w:rsidR="001322F7" w:rsidRPr="00CF4603" w:rsidRDefault="001322F7" w:rsidP="00A66A89">
            <w:pPr>
              <w:tabs>
                <w:tab w:val="left" w:pos="-720"/>
              </w:tabs>
              <w:suppressAutoHyphens/>
              <w:spacing w:line="360" w:lineRule="auto"/>
              <w:ind w:right="-5"/>
              <w:jc w:val="right"/>
              <w:rPr>
                <w:rFonts w:asciiTheme="minorHAnsi" w:hAnsiTheme="minorHAnsi" w:cs="Arial"/>
                <w:b/>
                <w:sz w:val="17"/>
                <w:szCs w:val="17"/>
                <w:lang w:val="hr-HR"/>
              </w:rPr>
            </w:pPr>
            <w:r w:rsidRPr="00CF4603">
              <w:rPr>
                <w:rFonts w:asciiTheme="minorHAnsi" w:hAnsiTheme="minorHAnsi" w:cs="Arial"/>
                <w:b/>
                <w:sz w:val="17"/>
                <w:szCs w:val="17"/>
                <w:lang w:val="hr-HR"/>
              </w:rPr>
              <w:t>000 kuna</w:t>
            </w:r>
          </w:p>
        </w:tc>
        <w:tc>
          <w:tcPr>
            <w:tcW w:w="541" w:type="pct"/>
          </w:tcPr>
          <w:p w:rsidR="001322F7" w:rsidRPr="00CF4603" w:rsidRDefault="001322F7" w:rsidP="00A66A89">
            <w:pPr>
              <w:tabs>
                <w:tab w:val="left" w:pos="-720"/>
              </w:tabs>
              <w:suppressAutoHyphens/>
              <w:spacing w:line="360" w:lineRule="auto"/>
              <w:ind w:right="-5"/>
              <w:jc w:val="right"/>
              <w:rPr>
                <w:rFonts w:asciiTheme="minorHAnsi" w:hAnsiTheme="minorHAnsi" w:cs="Arial"/>
                <w:b/>
                <w:sz w:val="17"/>
                <w:szCs w:val="17"/>
                <w:lang w:val="hr-HR"/>
              </w:rPr>
            </w:pPr>
            <w:r w:rsidRPr="00CF4603">
              <w:rPr>
                <w:rFonts w:asciiTheme="minorHAnsi" w:hAnsiTheme="minorHAnsi" w:cs="Arial"/>
                <w:b/>
                <w:sz w:val="17"/>
                <w:szCs w:val="17"/>
                <w:lang w:val="hr-HR"/>
              </w:rPr>
              <w:t>000 kuna</w:t>
            </w:r>
          </w:p>
        </w:tc>
        <w:tc>
          <w:tcPr>
            <w:tcW w:w="541" w:type="pct"/>
          </w:tcPr>
          <w:p w:rsidR="001322F7" w:rsidRPr="00CF4603" w:rsidRDefault="001322F7" w:rsidP="00A66A89">
            <w:pPr>
              <w:tabs>
                <w:tab w:val="left" w:pos="-720"/>
              </w:tabs>
              <w:suppressAutoHyphens/>
              <w:spacing w:line="360" w:lineRule="auto"/>
              <w:ind w:right="-5"/>
              <w:jc w:val="right"/>
              <w:rPr>
                <w:rFonts w:asciiTheme="minorHAnsi" w:hAnsiTheme="minorHAnsi" w:cs="Arial"/>
                <w:b/>
                <w:sz w:val="17"/>
                <w:szCs w:val="17"/>
                <w:lang w:val="hr-HR"/>
              </w:rPr>
            </w:pPr>
            <w:r w:rsidRPr="00CF4603">
              <w:rPr>
                <w:rFonts w:asciiTheme="minorHAnsi" w:hAnsiTheme="minorHAnsi" w:cs="Arial"/>
                <w:b/>
                <w:sz w:val="17"/>
                <w:szCs w:val="17"/>
                <w:lang w:val="hr-HR"/>
              </w:rPr>
              <w:t>000 kuna</w:t>
            </w:r>
          </w:p>
        </w:tc>
        <w:tc>
          <w:tcPr>
            <w:tcW w:w="541" w:type="pct"/>
          </w:tcPr>
          <w:p w:rsidR="001322F7" w:rsidRPr="00CF4603" w:rsidRDefault="001322F7" w:rsidP="00A66A89">
            <w:pPr>
              <w:tabs>
                <w:tab w:val="left" w:pos="-720"/>
              </w:tabs>
              <w:suppressAutoHyphens/>
              <w:spacing w:line="360" w:lineRule="auto"/>
              <w:ind w:right="-5"/>
              <w:jc w:val="right"/>
              <w:rPr>
                <w:rFonts w:asciiTheme="minorHAnsi" w:hAnsiTheme="minorHAnsi" w:cs="Arial"/>
                <w:b/>
                <w:sz w:val="17"/>
                <w:szCs w:val="17"/>
                <w:lang w:val="hr-HR"/>
              </w:rPr>
            </w:pPr>
            <w:r w:rsidRPr="00CF4603">
              <w:rPr>
                <w:rFonts w:asciiTheme="minorHAnsi" w:hAnsiTheme="minorHAnsi" w:cs="Arial"/>
                <w:b/>
                <w:sz w:val="17"/>
                <w:szCs w:val="17"/>
                <w:lang w:val="hr-HR"/>
              </w:rPr>
              <w:t>000 kuna</w:t>
            </w:r>
          </w:p>
        </w:tc>
        <w:tc>
          <w:tcPr>
            <w:tcW w:w="541" w:type="pct"/>
          </w:tcPr>
          <w:p w:rsidR="001322F7" w:rsidRPr="00CF4603" w:rsidRDefault="001322F7" w:rsidP="00A66A89">
            <w:pPr>
              <w:tabs>
                <w:tab w:val="left" w:pos="-720"/>
              </w:tabs>
              <w:suppressAutoHyphens/>
              <w:spacing w:line="360" w:lineRule="auto"/>
              <w:ind w:right="-5"/>
              <w:jc w:val="right"/>
              <w:rPr>
                <w:rFonts w:asciiTheme="minorHAnsi" w:hAnsiTheme="minorHAnsi" w:cs="Arial"/>
                <w:b/>
                <w:sz w:val="17"/>
                <w:szCs w:val="17"/>
                <w:lang w:val="hr-HR"/>
              </w:rPr>
            </w:pPr>
            <w:r w:rsidRPr="00CF4603">
              <w:rPr>
                <w:rFonts w:asciiTheme="minorHAnsi" w:hAnsiTheme="minorHAnsi" w:cs="Arial"/>
                <w:b/>
                <w:sz w:val="17"/>
                <w:szCs w:val="17"/>
                <w:lang w:val="hr-HR"/>
              </w:rPr>
              <w:t>000 kuna</w:t>
            </w:r>
          </w:p>
        </w:tc>
        <w:tc>
          <w:tcPr>
            <w:tcW w:w="540" w:type="pct"/>
          </w:tcPr>
          <w:p w:rsidR="001322F7" w:rsidRPr="00CF4603" w:rsidRDefault="001322F7" w:rsidP="00A66A89">
            <w:pPr>
              <w:tabs>
                <w:tab w:val="left" w:pos="-720"/>
              </w:tabs>
              <w:suppressAutoHyphens/>
              <w:spacing w:line="360" w:lineRule="auto"/>
              <w:ind w:right="-5"/>
              <w:jc w:val="right"/>
              <w:rPr>
                <w:rFonts w:asciiTheme="minorHAnsi" w:hAnsiTheme="minorHAnsi" w:cs="Arial"/>
                <w:b/>
                <w:sz w:val="17"/>
                <w:szCs w:val="17"/>
                <w:lang w:val="hr-HR"/>
              </w:rPr>
            </w:pPr>
            <w:r w:rsidRPr="00CF4603">
              <w:rPr>
                <w:rFonts w:asciiTheme="minorHAnsi" w:hAnsiTheme="minorHAnsi" w:cs="Arial"/>
                <w:b/>
                <w:sz w:val="17"/>
                <w:szCs w:val="17"/>
                <w:lang w:val="hr-HR"/>
              </w:rPr>
              <w:t>000 kuna</w:t>
            </w:r>
          </w:p>
        </w:tc>
      </w:tr>
      <w:tr w:rsidR="006059B2" w:rsidRPr="00BA5804" w:rsidTr="00447AB8">
        <w:tc>
          <w:tcPr>
            <w:tcW w:w="1214" w:type="pct"/>
            <w:vAlign w:val="bottom"/>
          </w:tcPr>
          <w:p w:rsidR="001322F7" w:rsidRPr="00CF4603" w:rsidRDefault="00716CB7" w:rsidP="00A66A89">
            <w:pPr>
              <w:tabs>
                <w:tab w:val="left" w:pos="-720"/>
              </w:tabs>
              <w:suppressAutoHyphens/>
              <w:ind w:right="-5"/>
              <w:rPr>
                <w:rFonts w:asciiTheme="minorHAnsi" w:hAnsiTheme="minorHAnsi" w:cs="Arial"/>
                <w:b/>
                <w:sz w:val="17"/>
                <w:szCs w:val="17"/>
                <w:lang w:val="hr-HR"/>
              </w:rPr>
            </w:pPr>
            <w:r w:rsidRPr="00CF4603">
              <w:rPr>
                <w:rFonts w:asciiTheme="minorHAnsi" w:hAnsiTheme="minorHAnsi" w:cs="Arial"/>
                <w:b/>
                <w:sz w:val="17"/>
                <w:szCs w:val="17"/>
                <w:lang w:val="hr-HR"/>
              </w:rPr>
              <w:t>Imovina</w:t>
            </w:r>
          </w:p>
        </w:tc>
        <w:tc>
          <w:tcPr>
            <w:tcW w:w="541" w:type="pct"/>
          </w:tcPr>
          <w:p w:rsidR="001322F7" w:rsidRPr="00CF4603" w:rsidRDefault="001322F7" w:rsidP="00A66A89">
            <w:pPr>
              <w:tabs>
                <w:tab w:val="left" w:pos="-720"/>
              </w:tabs>
              <w:suppressAutoHyphens/>
              <w:ind w:right="-5"/>
              <w:jc w:val="right"/>
              <w:rPr>
                <w:rFonts w:asciiTheme="minorHAnsi" w:hAnsiTheme="minorHAnsi" w:cs="Arial"/>
                <w:sz w:val="17"/>
                <w:szCs w:val="17"/>
                <w:lang w:val="hr-HR"/>
              </w:rPr>
            </w:pPr>
          </w:p>
        </w:tc>
        <w:tc>
          <w:tcPr>
            <w:tcW w:w="541" w:type="pct"/>
          </w:tcPr>
          <w:p w:rsidR="001322F7" w:rsidRPr="00CF4603" w:rsidRDefault="001322F7" w:rsidP="00A66A89">
            <w:pPr>
              <w:tabs>
                <w:tab w:val="left" w:pos="-720"/>
              </w:tabs>
              <w:suppressAutoHyphens/>
              <w:ind w:right="-5"/>
              <w:jc w:val="right"/>
              <w:rPr>
                <w:rFonts w:asciiTheme="minorHAnsi" w:hAnsiTheme="minorHAnsi" w:cs="Arial"/>
                <w:sz w:val="17"/>
                <w:szCs w:val="17"/>
                <w:lang w:val="hr-HR"/>
              </w:rPr>
            </w:pPr>
          </w:p>
        </w:tc>
        <w:tc>
          <w:tcPr>
            <w:tcW w:w="541" w:type="pct"/>
          </w:tcPr>
          <w:p w:rsidR="001322F7" w:rsidRPr="00CF4603" w:rsidRDefault="001322F7" w:rsidP="00A66A89">
            <w:pPr>
              <w:tabs>
                <w:tab w:val="left" w:pos="-720"/>
              </w:tabs>
              <w:suppressAutoHyphens/>
              <w:ind w:right="-5"/>
              <w:jc w:val="right"/>
              <w:rPr>
                <w:rFonts w:asciiTheme="minorHAnsi" w:hAnsiTheme="minorHAnsi" w:cs="Arial"/>
                <w:sz w:val="17"/>
                <w:szCs w:val="17"/>
                <w:lang w:val="hr-HR"/>
              </w:rPr>
            </w:pPr>
          </w:p>
        </w:tc>
        <w:tc>
          <w:tcPr>
            <w:tcW w:w="541" w:type="pct"/>
          </w:tcPr>
          <w:p w:rsidR="001322F7" w:rsidRPr="00CF4603" w:rsidRDefault="001322F7" w:rsidP="00A66A89">
            <w:pPr>
              <w:tabs>
                <w:tab w:val="left" w:pos="-720"/>
              </w:tabs>
              <w:suppressAutoHyphens/>
              <w:ind w:right="-5"/>
              <w:jc w:val="right"/>
              <w:rPr>
                <w:rFonts w:asciiTheme="minorHAnsi" w:hAnsiTheme="minorHAnsi" w:cs="Arial"/>
                <w:sz w:val="17"/>
                <w:szCs w:val="17"/>
                <w:lang w:val="hr-HR"/>
              </w:rPr>
            </w:pPr>
          </w:p>
        </w:tc>
        <w:tc>
          <w:tcPr>
            <w:tcW w:w="541" w:type="pct"/>
          </w:tcPr>
          <w:p w:rsidR="001322F7" w:rsidRPr="00CF4603" w:rsidRDefault="001322F7" w:rsidP="00A66A89">
            <w:pPr>
              <w:tabs>
                <w:tab w:val="left" w:pos="-720"/>
              </w:tabs>
              <w:suppressAutoHyphens/>
              <w:ind w:right="-5"/>
              <w:jc w:val="right"/>
              <w:rPr>
                <w:rFonts w:asciiTheme="minorHAnsi" w:hAnsiTheme="minorHAnsi" w:cs="Arial"/>
                <w:sz w:val="17"/>
                <w:szCs w:val="17"/>
                <w:lang w:val="hr-HR"/>
              </w:rPr>
            </w:pPr>
          </w:p>
        </w:tc>
        <w:tc>
          <w:tcPr>
            <w:tcW w:w="541" w:type="pct"/>
          </w:tcPr>
          <w:p w:rsidR="001322F7" w:rsidRPr="00CF4603" w:rsidRDefault="001322F7" w:rsidP="00A66A89">
            <w:pPr>
              <w:tabs>
                <w:tab w:val="left" w:pos="-720"/>
              </w:tabs>
              <w:suppressAutoHyphens/>
              <w:spacing w:line="360" w:lineRule="auto"/>
              <w:ind w:right="-5"/>
              <w:jc w:val="right"/>
              <w:rPr>
                <w:rFonts w:asciiTheme="minorHAnsi" w:hAnsiTheme="minorHAnsi" w:cs="Arial"/>
                <w:sz w:val="17"/>
                <w:szCs w:val="17"/>
                <w:lang w:val="hr-HR"/>
              </w:rPr>
            </w:pPr>
          </w:p>
        </w:tc>
        <w:tc>
          <w:tcPr>
            <w:tcW w:w="540" w:type="pct"/>
          </w:tcPr>
          <w:p w:rsidR="001322F7" w:rsidRPr="00CF4603" w:rsidRDefault="001322F7" w:rsidP="00A66A89">
            <w:pPr>
              <w:tabs>
                <w:tab w:val="left" w:pos="-720"/>
              </w:tabs>
              <w:suppressAutoHyphens/>
              <w:ind w:right="-5"/>
              <w:jc w:val="right"/>
              <w:rPr>
                <w:rFonts w:asciiTheme="minorHAnsi" w:hAnsiTheme="minorHAnsi" w:cs="Arial"/>
                <w:sz w:val="17"/>
                <w:szCs w:val="17"/>
                <w:lang w:val="hr-HR"/>
              </w:rPr>
            </w:pPr>
          </w:p>
        </w:tc>
      </w:tr>
      <w:tr w:rsidR="00002662" w:rsidRPr="00BA5804" w:rsidTr="00447AB8">
        <w:tc>
          <w:tcPr>
            <w:tcW w:w="1214" w:type="pct"/>
            <w:vAlign w:val="bottom"/>
          </w:tcPr>
          <w:p w:rsidR="00002662" w:rsidRPr="00CF4603" w:rsidRDefault="00002662" w:rsidP="00002662">
            <w:pPr>
              <w:tabs>
                <w:tab w:val="left" w:pos="-720"/>
              </w:tabs>
              <w:suppressAutoHyphens/>
              <w:spacing w:line="240" w:lineRule="exact"/>
              <w:ind w:right="-5"/>
              <w:rPr>
                <w:rFonts w:asciiTheme="minorHAnsi" w:hAnsiTheme="minorHAnsi" w:cs="Arial"/>
                <w:sz w:val="17"/>
                <w:szCs w:val="17"/>
                <w:lang w:val="hr-HR"/>
              </w:rPr>
            </w:pPr>
            <w:r w:rsidRPr="00CF4603">
              <w:rPr>
                <w:rFonts w:asciiTheme="minorHAnsi" w:hAnsiTheme="minorHAnsi" w:cs="Arial"/>
                <w:sz w:val="17"/>
                <w:szCs w:val="17"/>
                <w:lang w:val="hr-HR"/>
              </w:rPr>
              <w:t>Novčana sredstva i računi kod banaka</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1.401.146</w:t>
            </w:r>
          </w:p>
        </w:tc>
        <w:tc>
          <w:tcPr>
            <w:tcW w:w="540"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bCs/>
                <w:sz w:val="17"/>
                <w:szCs w:val="17"/>
                <w:lang w:val="hr-HR"/>
              </w:rPr>
            </w:pPr>
            <w:r w:rsidRPr="004E0A21">
              <w:rPr>
                <w:rFonts w:asciiTheme="minorHAnsi" w:hAnsiTheme="minorHAnsi" w:cs="Arial"/>
                <w:sz w:val="17"/>
                <w:szCs w:val="17"/>
                <w:lang w:val="hr-HR"/>
              </w:rPr>
              <w:t>1.401.146</w:t>
            </w:r>
          </w:p>
        </w:tc>
      </w:tr>
      <w:tr w:rsidR="00002662" w:rsidRPr="00BA5804" w:rsidTr="00447AB8">
        <w:tc>
          <w:tcPr>
            <w:tcW w:w="1214" w:type="pct"/>
            <w:vAlign w:val="bottom"/>
          </w:tcPr>
          <w:p w:rsidR="00002662" w:rsidRPr="00CF4603" w:rsidRDefault="00002662" w:rsidP="00002662">
            <w:pPr>
              <w:tabs>
                <w:tab w:val="left" w:pos="-720"/>
              </w:tabs>
              <w:suppressAutoHyphens/>
              <w:spacing w:line="240" w:lineRule="exact"/>
              <w:ind w:right="-5"/>
              <w:rPr>
                <w:rFonts w:asciiTheme="minorHAnsi" w:hAnsiTheme="minorHAnsi" w:cs="Arial"/>
                <w:sz w:val="17"/>
                <w:szCs w:val="17"/>
                <w:lang w:val="hr-HR"/>
              </w:rPr>
            </w:pPr>
            <w:r w:rsidRPr="00CF4603">
              <w:rPr>
                <w:rFonts w:asciiTheme="minorHAnsi" w:hAnsiTheme="minorHAnsi" w:cs="Arial"/>
                <w:sz w:val="17"/>
                <w:szCs w:val="17"/>
                <w:lang w:val="hr-HR"/>
              </w:rPr>
              <w:t>Depoziti kod drugih banaka</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29.114</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24</w:t>
            </w:r>
          </w:p>
        </w:tc>
        <w:tc>
          <w:tcPr>
            <w:tcW w:w="540"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bCs/>
                <w:sz w:val="17"/>
                <w:szCs w:val="17"/>
                <w:lang w:val="hr-HR"/>
              </w:rPr>
            </w:pPr>
            <w:r w:rsidRPr="004E0A21">
              <w:rPr>
                <w:rFonts w:asciiTheme="minorHAnsi" w:hAnsiTheme="minorHAnsi" w:cs="Arial"/>
                <w:sz w:val="17"/>
                <w:szCs w:val="17"/>
                <w:lang w:val="hr-HR"/>
              </w:rPr>
              <w:t>29.138</w:t>
            </w:r>
          </w:p>
        </w:tc>
      </w:tr>
      <w:tr w:rsidR="00002662" w:rsidRPr="00BA5804" w:rsidTr="00447AB8">
        <w:tc>
          <w:tcPr>
            <w:tcW w:w="1214" w:type="pct"/>
            <w:vAlign w:val="bottom"/>
          </w:tcPr>
          <w:p w:rsidR="00002662" w:rsidRPr="00CF4603" w:rsidRDefault="00002662" w:rsidP="00002662">
            <w:pPr>
              <w:tabs>
                <w:tab w:val="left" w:pos="-720"/>
              </w:tabs>
              <w:suppressAutoHyphens/>
              <w:spacing w:line="240" w:lineRule="exact"/>
              <w:ind w:right="-5"/>
              <w:rPr>
                <w:rFonts w:asciiTheme="minorHAnsi" w:hAnsiTheme="minorHAnsi" w:cs="Arial"/>
                <w:sz w:val="17"/>
                <w:szCs w:val="17"/>
                <w:lang w:val="hr-HR"/>
              </w:rPr>
            </w:pPr>
            <w:r w:rsidRPr="00CF4603">
              <w:rPr>
                <w:rFonts w:asciiTheme="minorHAnsi" w:hAnsiTheme="minorHAnsi" w:cs="Arial"/>
                <w:sz w:val="17"/>
                <w:szCs w:val="17"/>
                <w:lang w:val="hr-HR"/>
              </w:rPr>
              <w:t>Krediti financijskim institucijama</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474.348</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733.865</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1.345.038</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2.759.113</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5.496.436</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27.341</w:t>
            </w:r>
          </w:p>
        </w:tc>
        <w:tc>
          <w:tcPr>
            <w:tcW w:w="540"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bCs/>
                <w:sz w:val="17"/>
                <w:szCs w:val="17"/>
                <w:lang w:val="hr-HR"/>
              </w:rPr>
            </w:pPr>
            <w:r w:rsidRPr="004E0A21">
              <w:rPr>
                <w:rFonts w:asciiTheme="minorHAnsi" w:hAnsiTheme="minorHAnsi" w:cs="Arial"/>
                <w:sz w:val="17"/>
                <w:szCs w:val="17"/>
                <w:lang w:val="hr-HR"/>
              </w:rPr>
              <w:t>10.836.141</w:t>
            </w:r>
          </w:p>
        </w:tc>
      </w:tr>
      <w:tr w:rsidR="00002662" w:rsidRPr="00BA5804" w:rsidTr="00447AB8">
        <w:tc>
          <w:tcPr>
            <w:tcW w:w="1214" w:type="pct"/>
            <w:vAlign w:val="bottom"/>
          </w:tcPr>
          <w:p w:rsidR="00002662" w:rsidRPr="00CF4603" w:rsidRDefault="00002662" w:rsidP="00002662">
            <w:pPr>
              <w:tabs>
                <w:tab w:val="left" w:pos="-720"/>
              </w:tabs>
              <w:suppressAutoHyphens/>
              <w:spacing w:line="240" w:lineRule="exact"/>
              <w:ind w:right="-5"/>
              <w:rPr>
                <w:rFonts w:asciiTheme="minorHAnsi" w:hAnsiTheme="minorHAnsi" w:cs="Arial"/>
                <w:sz w:val="17"/>
                <w:szCs w:val="17"/>
                <w:lang w:val="hr-HR"/>
              </w:rPr>
            </w:pPr>
            <w:r w:rsidRPr="00CF4603">
              <w:rPr>
                <w:rFonts w:asciiTheme="minorHAnsi" w:hAnsiTheme="minorHAnsi" w:cs="Arial"/>
                <w:sz w:val="17"/>
                <w:szCs w:val="17"/>
                <w:lang w:val="hr-HR"/>
              </w:rPr>
              <w:t>Krediti ostalim korisnicima</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2.104.487</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745.415</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927.758</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1.848.681</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6.689.547</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67.735</w:t>
            </w:r>
          </w:p>
        </w:tc>
        <w:tc>
          <w:tcPr>
            <w:tcW w:w="540"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bCs/>
                <w:sz w:val="17"/>
                <w:szCs w:val="17"/>
                <w:lang w:val="hr-HR"/>
              </w:rPr>
            </w:pPr>
            <w:r w:rsidRPr="004E0A21">
              <w:rPr>
                <w:rFonts w:asciiTheme="minorHAnsi" w:hAnsiTheme="minorHAnsi" w:cs="Arial"/>
                <w:sz w:val="17"/>
                <w:szCs w:val="17"/>
                <w:lang w:val="hr-HR"/>
              </w:rPr>
              <w:t>12.383.623</w:t>
            </w:r>
          </w:p>
        </w:tc>
      </w:tr>
      <w:tr w:rsidR="00002662" w:rsidRPr="00BA5804" w:rsidTr="00447AB8">
        <w:tc>
          <w:tcPr>
            <w:tcW w:w="1214" w:type="pct"/>
            <w:vAlign w:val="bottom"/>
          </w:tcPr>
          <w:p w:rsidR="00002662" w:rsidRPr="00CF4603" w:rsidRDefault="00002662" w:rsidP="00002662">
            <w:pPr>
              <w:tabs>
                <w:tab w:val="left" w:pos="-720"/>
              </w:tabs>
              <w:suppressAutoHyphens/>
              <w:spacing w:line="240" w:lineRule="exact"/>
              <w:ind w:right="-5"/>
              <w:rPr>
                <w:rFonts w:asciiTheme="minorHAnsi" w:hAnsiTheme="minorHAnsi" w:cs="Arial"/>
                <w:sz w:val="17"/>
                <w:szCs w:val="17"/>
                <w:lang w:val="hr-HR"/>
              </w:rPr>
            </w:pPr>
            <w:r w:rsidRPr="00CF4603">
              <w:rPr>
                <w:rFonts w:asciiTheme="minorHAnsi" w:hAnsiTheme="minorHAnsi" w:cs="Arial"/>
                <w:sz w:val="17"/>
                <w:szCs w:val="17"/>
                <w:lang w:val="hr-HR"/>
              </w:rPr>
              <w:t>Imovina raspoloživa za prodaju</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2.430.262</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846.932</w:t>
            </w:r>
          </w:p>
        </w:tc>
        <w:tc>
          <w:tcPr>
            <w:tcW w:w="540"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bCs/>
                <w:sz w:val="17"/>
                <w:szCs w:val="17"/>
                <w:lang w:val="hr-HR"/>
              </w:rPr>
            </w:pPr>
            <w:r w:rsidRPr="004E0A21">
              <w:rPr>
                <w:rFonts w:asciiTheme="minorHAnsi" w:hAnsiTheme="minorHAnsi" w:cs="Arial"/>
                <w:sz w:val="17"/>
                <w:szCs w:val="17"/>
                <w:lang w:val="hr-HR"/>
              </w:rPr>
              <w:t>3.277.194</w:t>
            </w:r>
          </w:p>
        </w:tc>
      </w:tr>
      <w:tr w:rsidR="00002662" w:rsidRPr="00BA5804" w:rsidTr="00447AB8">
        <w:tc>
          <w:tcPr>
            <w:tcW w:w="1214" w:type="pct"/>
            <w:vAlign w:val="bottom"/>
          </w:tcPr>
          <w:p w:rsidR="00002662" w:rsidRPr="00CF4603" w:rsidRDefault="00002662" w:rsidP="00002662">
            <w:pPr>
              <w:tabs>
                <w:tab w:val="left" w:pos="-720"/>
              </w:tabs>
              <w:suppressAutoHyphens/>
              <w:spacing w:line="240" w:lineRule="exact"/>
              <w:ind w:right="-5"/>
              <w:rPr>
                <w:rFonts w:asciiTheme="minorHAnsi" w:hAnsiTheme="minorHAnsi" w:cs="Arial"/>
                <w:sz w:val="17"/>
                <w:szCs w:val="17"/>
                <w:lang w:val="hr-HR"/>
              </w:rPr>
            </w:pPr>
            <w:r w:rsidRPr="00CF4603">
              <w:rPr>
                <w:rFonts w:asciiTheme="minorHAnsi" w:hAnsiTheme="minorHAnsi" w:cs="Arial"/>
                <w:sz w:val="17"/>
                <w:szCs w:val="17"/>
                <w:lang w:val="hr-HR"/>
              </w:rPr>
              <w:t>Ulaganja u ovisna društva</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36.124</w:t>
            </w:r>
          </w:p>
        </w:tc>
        <w:tc>
          <w:tcPr>
            <w:tcW w:w="540"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bCs/>
                <w:sz w:val="17"/>
                <w:szCs w:val="17"/>
                <w:lang w:val="hr-HR"/>
              </w:rPr>
            </w:pPr>
            <w:r w:rsidRPr="004E0A21">
              <w:rPr>
                <w:rFonts w:asciiTheme="minorHAnsi" w:hAnsiTheme="minorHAnsi" w:cs="Arial"/>
                <w:sz w:val="17"/>
                <w:szCs w:val="17"/>
                <w:lang w:val="hr-HR"/>
              </w:rPr>
              <w:t>36.124</w:t>
            </w:r>
          </w:p>
        </w:tc>
      </w:tr>
      <w:tr w:rsidR="00002662" w:rsidRPr="00BA5804" w:rsidTr="00447AB8">
        <w:tc>
          <w:tcPr>
            <w:tcW w:w="1214" w:type="pct"/>
            <w:vAlign w:val="bottom"/>
          </w:tcPr>
          <w:p w:rsidR="00002662" w:rsidRPr="00CF4603" w:rsidRDefault="00002662" w:rsidP="00002662">
            <w:pPr>
              <w:tabs>
                <w:tab w:val="left" w:pos="-720"/>
              </w:tabs>
              <w:suppressAutoHyphens/>
              <w:spacing w:line="240" w:lineRule="exact"/>
              <w:ind w:right="-5"/>
              <w:rPr>
                <w:rFonts w:asciiTheme="minorHAnsi" w:hAnsiTheme="minorHAnsi" w:cs="Arial"/>
                <w:sz w:val="17"/>
                <w:szCs w:val="17"/>
                <w:lang w:val="hr-HR"/>
              </w:rPr>
            </w:pPr>
            <w:r w:rsidRPr="00CF4603">
              <w:rPr>
                <w:rFonts w:asciiTheme="minorHAnsi" w:hAnsiTheme="minorHAnsi" w:cs="Arial"/>
                <w:sz w:val="17"/>
                <w:szCs w:val="17"/>
                <w:lang w:val="hr-HR"/>
              </w:rPr>
              <w:t>Ulaganja u  pridružena društva</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0"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bCs/>
                <w:sz w:val="17"/>
                <w:szCs w:val="17"/>
                <w:lang w:val="hr-HR"/>
              </w:rPr>
            </w:pPr>
            <w:r w:rsidRPr="004E0A21">
              <w:rPr>
                <w:rFonts w:asciiTheme="minorHAnsi" w:hAnsiTheme="minorHAnsi" w:cs="Arial"/>
                <w:sz w:val="17"/>
                <w:szCs w:val="17"/>
                <w:lang w:val="hr-HR"/>
              </w:rPr>
              <w:t>-</w:t>
            </w:r>
          </w:p>
        </w:tc>
      </w:tr>
      <w:tr w:rsidR="00002662" w:rsidRPr="00BA5804" w:rsidTr="00447AB8">
        <w:tc>
          <w:tcPr>
            <w:tcW w:w="1214" w:type="pct"/>
            <w:vAlign w:val="bottom"/>
          </w:tcPr>
          <w:p w:rsidR="00002662" w:rsidRPr="00CF4603" w:rsidRDefault="00002662" w:rsidP="00002662">
            <w:pPr>
              <w:tabs>
                <w:tab w:val="left" w:pos="-720"/>
              </w:tabs>
              <w:suppressAutoHyphens/>
              <w:spacing w:line="240" w:lineRule="exact"/>
              <w:ind w:right="-5"/>
              <w:rPr>
                <w:rFonts w:asciiTheme="minorHAnsi" w:hAnsiTheme="minorHAnsi" w:cs="Arial"/>
                <w:sz w:val="17"/>
                <w:szCs w:val="17"/>
                <w:lang w:val="hr-HR"/>
              </w:rPr>
            </w:pPr>
            <w:r w:rsidRPr="00CF4603">
              <w:rPr>
                <w:rFonts w:asciiTheme="minorHAnsi" w:hAnsiTheme="minorHAnsi" w:cs="Arial"/>
                <w:sz w:val="17"/>
                <w:szCs w:val="17"/>
                <w:lang w:val="hr-HR"/>
              </w:rPr>
              <w:t>Nekretnine, postrojenja i oprema i nematerijalna imovina</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53.514</w:t>
            </w:r>
          </w:p>
        </w:tc>
        <w:tc>
          <w:tcPr>
            <w:tcW w:w="540"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bCs/>
                <w:sz w:val="17"/>
                <w:szCs w:val="17"/>
                <w:lang w:val="hr-HR"/>
              </w:rPr>
            </w:pPr>
            <w:r w:rsidRPr="004E0A21">
              <w:rPr>
                <w:rFonts w:asciiTheme="minorHAnsi" w:hAnsiTheme="minorHAnsi" w:cs="Arial"/>
                <w:sz w:val="17"/>
                <w:szCs w:val="17"/>
                <w:lang w:val="hr-HR"/>
              </w:rPr>
              <w:t>53.514</w:t>
            </w:r>
          </w:p>
        </w:tc>
      </w:tr>
      <w:tr w:rsidR="00002662" w:rsidRPr="00BA5804" w:rsidTr="00447AB8">
        <w:tc>
          <w:tcPr>
            <w:tcW w:w="1214" w:type="pct"/>
            <w:vAlign w:val="bottom"/>
          </w:tcPr>
          <w:p w:rsidR="00002662" w:rsidRPr="00CF4603" w:rsidRDefault="00002662" w:rsidP="00002662">
            <w:pPr>
              <w:tabs>
                <w:tab w:val="left" w:pos="-720"/>
              </w:tabs>
              <w:suppressAutoHyphens/>
              <w:spacing w:line="240" w:lineRule="exact"/>
              <w:ind w:right="-5"/>
              <w:rPr>
                <w:rFonts w:asciiTheme="minorHAnsi" w:hAnsiTheme="minorHAnsi" w:cs="Arial"/>
                <w:sz w:val="17"/>
                <w:szCs w:val="17"/>
                <w:lang w:val="hr-HR"/>
              </w:rPr>
            </w:pPr>
            <w:r w:rsidRPr="00CF4603">
              <w:rPr>
                <w:rFonts w:asciiTheme="minorHAnsi" w:hAnsiTheme="minorHAnsi" w:cs="Arial"/>
                <w:sz w:val="17"/>
                <w:szCs w:val="17"/>
                <w:lang w:val="hr-HR"/>
              </w:rPr>
              <w:t>Dugotrajna imovina namijenjena prodaji</w:t>
            </w:r>
          </w:p>
        </w:tc>
        <w:tc>
          <w:tcPr>
            <w:tcW w:w="541" w:type="pct"/>
            <w:tcBorders>
              <w:top w:val="nil"/>
              <w:left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16.697</w:t>
            </w:r>
          </w:p>
        </w:tc>
        <w:tc>
          <w:tcPr>
            <w:tcW w:w="540" w:type="pct"/>
            <w:tcBorders>
              <w:top w:val="nil"/>
              <w:left w:val="nil"/>
              <w:right w:val="nil"/>
            </w:tcBorders>
            <w:shd w:val="clear" w:color="auto" w:fill="auto"/>
            <w:vAlign w:val="bottom"/>
          </w:tcPr>
          <w:p w:rsidR="00002662" w:rsidRPr="00CF4603" w:rsidRDefault="00002662" w:rsidP="00002662">
            <w:pPr>
              <w:jc w:val="right"/>
              <w:rPr>
                <w:rFonts w:asciiTheme="minorHAnsi" w:hAnsiTheme="minorHAnsi" w:cs="Arial"/>
                <w:bCs/>
                <w:sz w:val="17"/>
                <w:szCs w:val="17"/>
                <w:lang w:val="hr-HR"/>
              </w:rPr>
            </w:pPr>
            <w:r w:rsidRPr="004E0A21">
              <w:rPr>
                <w:rFonts w:asciiTheme="minorHAnsi" w:hAnsiTheme="minorHAnsi" w:cs="Arial"/>
                <w:sz w:val="17"/>
                <w:szCs w:val="17"/>
                <w:lang w:val="hr-HR"/>
              </w:rPr>
              <w:t>16.697</w:t>
            </w:r>
          </w:p>
        </w:tc>
      </w:tr>
      <w:tr w:rsidR="00002662" w:rsidRPr="00BA5804" w:rsidTr="00447AB8">
        <w:tc>
          <w:tcPr>
            <w:tcW w:w="1214" w:type="pct"/>
            <w:vAlign w:val="bottom"/>
          </w:tcPr>
          <w:p w:rsidR="00002662" w:rsidRPr="00CF4603" w:rsidRDefault="00002662" w:rsidP="00002662">
            <w:pPr>
              <w:tabs>
                <w:tab w:val="left" w:pos="-720"/>
              </w:tabs>
              <w:suppressAutoHyphens/>
              <w:spacing w:line="240" w:lineRule="exact"/>
              <w:ind w:right="-5"/>
              <w:rPr>
                <w:rFonts w:asciiTheme="minorHAnsi" w:hAnsiTheme="minorHAnsi" w:cs="Arial"/>
                <w:sz w:val="17"/>
                <w:szCs w:val="17"/>
                <w:lang w:val="hr-HR"/>
              </w:rPr>
            </w:pPr>
            <w:r w:rsidRPr="00CF4603">
              <w:rPr>
                <w:rFonts w:asciiTheme="minorHAnsi" w:hAnsiTheme="minorHAnsi" w:cs="Arial"/>
                <w:sz w:val="17"/>
                <w:szCs w:val="17"/>
                <w:lang w:val="hr-HR"/>
              </w:rPr>
              <w:t>Ostala imovina</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w:t>
            </w:r>
          </w:p>
        </w:tc>
        <w:tc>
          <w:tcPr>
            <w:tcW w:w="54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z w:val="17"/>
                <w:szCs w:val="17"/>
                <w:lang w:val="hr-HR"/>
              </w:rPr>
              <w:t>22.226</w:t>
            </w:r>
          </w:p>
        </w:tc>
        <w:tc>
          <w:tcPr>
            <w:tcW w:w="540"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bCs/>
                <w:sz w:val="17"/>
                <w:szCs w:val="17"/>
                <w:lang w:val="hr-HR"/>
              </w:rPr>
            </w:pPr>
            <w:r w:rsidRPr="004E0A21">
              <w:rPr>
                <w:rFonts w:asciiTheme="minorHAnsi" w:hAnsiTheme="minorHAnsi" w:cs="Arial"/>
                <w:sz w:val="17"/>
                <w:szCs w:val="17"/>
                <w:lang w:val="hr-HR"/>
              </w:rPr>
              <w:t>22.226</w:t>
            </w:r>
          </w:p>
        </w:tc>
      </w:tr>
      <w:tr w:rsidR="00002662" w:rsidRPr="00BA5804" w:rsidTr="00447AB8">
        <w:tc>
          <w:tcPr>
            <w:tcW w:w="1214" w:type="pct"/>
            <w:vAlign w:val="bottom"/>
          </w:tcPr>
          <w:p w:rsidR="00002662" w:rsidRPr="00CF4603" w:rsidRDefault="00002662" w:rsidP="00002662">
            <w:pPr>
              <w:tabs>
                <w:tab w:val="left" w:pos="-720"/>
              </w:tabs>
              <w:suppressAutoHyphens/>
              <w:spacing w:line="140" w:lineRule="exact"/>
              <w:ind w:right="-6"/>
              <w:rPr>
                <w:rFonts w:asciiTheme="minorHAnsi" w:hAnsiTheme="minorHAnsi" w:cs="Arial"/>
                <w:sz w:val="17"/>
                <w:szCs w:val="17"/>
                <w:lang w:val="hr-HR"/>
              </w:rPr>
            </w:pPr>
          </w:p>
        </w:tc>
        <w:tc>
          <w:tcPr>
            <w:tcW w:w="541" w:type="pct"/>
            <w:tcBorders>
              <w:left w:val="nil"/>
              <w:right w:val="nil"/>
            </w:tcBorders>
            <w:shd w:val="clear" w:color="auto" w:fill="auto"/>
            <w:vAlign w:val="bottom"/>
          </w:tcPr>
          <w:p w:rsidR="00002662" w:rsidRPr="00CF4603" w:rsidRDefault="00002662" w:rsidP="00002662">
            <w:pPr>
              <w:tabs>
                <w:tab w:val="left" w:pos="-720"/>
              </w:tabs>
              <w:suppressAutoHyphens/>
              <w:spacing w:line="140" w:lineRule="exact"/>
              <w:ind w:right="-6"/>
              <w:jc w:val="right"/>
              <w:rPr>
                <w:rFonts w:asciiTheme="minorHAnsi" w:hAnsiTheme="minorHAnsi" w:cs="Arial"/>
                <w:sz w:val="17"/>
                <w:szCs w:val="17"/>
                <w:lang w:val="hr-HR"/>
              </w:rPr>
            </w:pPr>
          </w:p>
        </w:tc>
        <w:tc>
          <w:tcPr>
            <w:tcW w:w="541" w:type="pct"/>
            <w:tcBorders>
              <w:left w:val="nil"/>
              <w:right w:val="nil"/>
            </w:tcBorders>
            <w:shd w:val="clear" w:color="auto" w:fill="auto"/>
            <w:vAlign w:val="bottom"/>
          </w:tcPr>
          <w:p w:rsidR="00002662" w:rsidRPr="00CF4603" w:rsidRDefault="00002662" w:rsidP="00002662">
            <w:pPr>
              <w:tabs>
                <w:tab w:val="left" w:pos="-720"/>
              </w:tabs>
              <w:suppressAutoHyphens/>
              <w:spacing w:line="140" w:lineRule="exact"/>
              <w:ind w:right="-6"/>
              <w:jc w:val="right"/>
              <w:rPr>
                <w:rFonts w:asciiTheme="minorHAnsi" w:hAnsiTheme="minorHAnsi" w:cs="Arial"/>
                <w:sz w:val="17"/>
                <w:szCs w:val="17"/>
                <w:lang w:val="hr-HR"/>
              </w:rPr>
            </w:pPr>
          </w:p>
        </w:tc>
        <w:tc>
          <w:tcPr>
            <w:tcW w:w="541" w:type="pct"/>
            <w:tcBorders>
              <w:left w:val="nil"/>
              <w:right w:val="nil"/>
            </w:tcBorders>
            <w:shd w:val="clear" w:color="auto" w:fill="auto"/>
            <w:vAlign w:val="bottom"/>
          </w:tcPr>
          <w:p w:rsidR="00002662" w:rsidRPr="00CF4603" w:rsidRDefault="00002662" w:rsidP="00002662">
            <w:pPr>
              <w:tabs>
                <w:tab w:val="left" w:pos="-720"/>
              </w:tabs>
              <w:suppressAutoHyphens/>
              <w:spacing w:line="140" w:lineRule="exact"/>
              <w:ind w:right="-6"/>
              <w:jc w:val="right"/>
              <w:rPr>
                <w:rFonts w:asciiTheme="minorHAnsi" w:hAnsiTheme="minorHAnsi" w:cs="Arial"/>
                <w:sz w:val="17"/>
                <w:szCs w:val="17"/>
                <w:lang w:val="hr-HR"/>
              </w:rPr>
            </w:pPr>
          </w:p>
        </w:tc>
        <w:tc>
          <w:tcPr>
            <w:tcW w:w="541" w:type="pct"/>
            <w:tcBorders>
              <w:left w:val="nil"/>
              <w:right w:val="nil"/>
            </w:tcBorders>
            <w:shd w:val="clear" w:color="auto" w:fill="auto"/>
            <w:vAlign w:val="bottom"/>
          </w:tcPr>
          <w:p w:rsidR="00002662" w:rsidRPr="00CF4603" w:rsidRDefault="00002662" w:rsidP="00002662">
            <w:pPr>
              <w:tabs>
                <w:tab w:val="left" w:pos="-720"/>
              </w:tabs>
              <w:suppressAutoHyphens/>
              <w:spacing w:line="140" w:lineRule="exact"/>
              <w:ind w:right="-6"/>
              <w:jc w:val="right"/>
              <w:rPr>
                <w:rFonts w:asciiTheme="minorHAnsi" w:hAnsiTheme="minorHAnsi" w:cs="Arial"/>
                <w:sz w:val="17"/>
                <w:szCs w:val="17"/>
                <w:lang w:val="hr-HR"/>
              </w:rPr>
            </w:pPr>
          </w:p>
        </w:tc>
        <w:tc>
          <w:tcPr>
            <w:tcW w:w="541" w:type="pct"/>
            <w:tcBorders>
              <w:left w:val="nil"/>
              <w:right w:val="nil"/>
            </w:tcBorders>
            <w:shd w:val="clear" w:color="auto" w:fill="auto"/>
            <w:vAlign w:val="bottom"/>
          </w:tcPr>
          <w:p w:rsidR="00002662" w:rsidRPr="00CF4603" w:rsidRDefault="00002662" w:rsidP="00002662">
            <w:pPr>
              <w:tabs>
                <w:tab w:val="left" w:pos="-720"/>
              </w:tabs>
              <w:suppressAutoHyphens/>
              <w:spacing w:line="140" w:lineRule="exact"/>
              <w:ind w:right="-6"/>
              <w:jc w:val="right"/>
              <w:rPr>
                <w:rFonts w:asciiTheme="minorHAnsi" w:hAnsiTheme="minorHAnsi" w:cs="Arial"/>
                <w:sz w:val="17"/>
                <w:szCs w:val="17"/>
                <w:lang w:val="hr-HR"/>
              </w:rPr>
            </w:pPr>
          </w:p>
        </w:tc>
        <w:tc>
          <w:tcPr>
            <w:tcW w:w="541" w:type="pct"/>
            <w:tcBorders>
              <w:left w:val="nil"/>
              <w:right w:val="nil"/>
            </w:tcBorders>
            <w:shd w:val="clear" w:color="auto" w:fill="auto"/>
            <w:vAlign w:val="bottom"/>
          </w:tcPr>
          <w:p w:rsidR="00002662" w:rsidRPr="00CF4603" w:rsidRDefault="00002662" w:rsidP="00002662">
            <w:pPr>
              <w:tabs>
                <w:tab w:val="left" w:pos="-720"/>
              </w:tabs>
              <w:suppressAutoHyphens/>
              <w:spacing w:line="140" w:lineRule="exact"/>
              <w:ind w:right="-6"/>
              <w:jc w:val="right"/>
              <w:rPr>
                <w:rFonts w:asciiTheme="minorHAnsi" w:hAnsiTheme="minorHAnsi" w:cs="Arial"/>
                <w:sz w:val="17"/>
                <w:szCs w:val="17"/>
                <w:lang w:val="hr-HR"/>
              </w:rPr>
            </w:pPr>
          </w:p>
        </w:tc>
        <w:tc>
          <w:tcPr>
            <w:tcW w:w="540" w:type="pct"/>
            <w:tcBorders>
              <w:left w:val="nil"/>
              <w:right w:val="nil"/>
            </w:tcBorders>
            <w:shd w:val="clear" w:color="auto" w:fill="auto"/>
            <w:vAlign w:val="bottom"/>
          </w:tcPr>
          <w:p w:rsidR="00002662" w:rsidRPr="00CF4603" w:rsidRDefault="00002662" w:rsidP="00002662">
            <w:pPr>
              <w:tabs>
                <w:tab w:val="left" w:pos="-720"/>
              </w:tabs>
              <w:suppressAutoHyphens/>
              <w:spacing w:line="140" w:lineRule="exact"/>
              <w:ind w:right="-6"/>
              <w:jc w:val="right"/>
              <w:rPr>
                <w:rFonts w:asciiTheme="minorHAnsi" w:hAnsiTheme="minorHAnsi" w:cs="Arial"/>
                <w:sz w:val="17"/>
                <w:szCs w:val="17"/>
                <w:lang w:val="hr-HR"/>
              </w:rPr>
            </w:pPr>
          </w:p>
        </w:tc>
      </w:tr>
      <w:tr w:rsidR="00002662" w:rsidRPr="00BA5804" w:rsidTr="00447AB8">
        <w:trPr>
          <w:trHeight w:val="352"/>
        </w:trPr>
        <w:tc>
          <w:tcPr>
            <w:tcW w:w="1214" w:type="pct"/>
            <w:vAlign w:val="bottom"/>
          </w:tcPr>
          <w:p w:rsidR="00002662" w:rsidRPr="00CF4603" w:rsidRDefault="00002662" w:rsidP="00002662">
            <w:pPr>
              <w:pStyle w:val="Tot"/>
              <w:spacing w:line="240" w:lineRule="exact"/>
              <w:rPr>
                <w:rFonts w:asciiTheme="minorHAnsi" w:hAnsiTheme="minorHAnsi" w:cs="Arial"/>
                <w:b/>
                <w:bCs/>
                <w:sz w:val="17"/>
                <w:szCs w:val="17"/>
                <w:lang w:val="hr-HR"/>
              </w:rPr>
            </w:pPr>
            <w:r w:rsidRPr="00CF4603">
              <w:rPr>
                <w:rFonts w:asciiTheme="minorHAnsi" w:hAnsiTheme="minorHAnsi" w:cs="Arial"/>
                <w:b/>
                <w:bCs/>
                <w:sz w:val="17"/>
                <w:szCs w:val="17"/>
                <w:lang w:val="hr-HR"/>
              </w:rPr>
              <w:t>Ukupna imovina (1)</w:t>
            </w:r>
          </w:p>
        </w:tc>
        <w:tc>
          <w:tcPr>
            <w:tcW w:w="541" w:type="pct"/>
            <w:tcBorders>
              <w:top w:val="single" w:sz="4" w:space="0" w:color="auto"/>
              <w:left w:val="nil"/>
              <w:bottom w:val="single" w:sz="8" w:space="0" w:color="auto"/>
              <w:right w:val="nil"/>
            </w:tcBorders>
            <w:shd w:val="clear" w:color="auto" w:fill="auto"/>
            <w:vAlign w:val="bottom"/>
          </w:tcPr>
          <w:p w:rsidR="00002662" w:rsidRPr="00CF4603" w:rsidRDefault="00002662" w:rsidP="00002662">
            <w:pPr>
              <w:spacing w:line="240" w:lineRule="exact"/>
              <w:jc w:val="right"/>
              <w:rPr>
                <w:rFonts w:asciiTheme="minorHAnsi" w:hAnsiTheme="minorHAnsi" w:cs="Arial"/>
                <w:b/>
                <w:bCs/>
                <w:sz w:val="17"/>
                <w:szCs w:val="17"/>
                <w:lang w:val="hr-HR"/>
              </w:rPr>
            </w:pPr>
            <w:r w:rsidRPr="004E0A21">
              <w:rPr>
                <w:rFonts w:asciiTheme="minorHAnsi" w:hAnsiTheme="minorHAnsi" w:cs="Arial"/>
                <w:b/>
                <w:sz w:val="17"/>
                <w:szCs w:val="17"/>
                <w:lang w:val="hr-HR"/>
              </w:rPr>
              <w:t>5.038.211</w:t>
            </w:r>
          </w:p>
        </w:tc>
        <w:tc>
          <w:tcPr>
            <w:tcW w:w="541" w:type="pct"/>
            <w:tcBorders>
              <w:top w:val="single" w:sz="4" w:space="0" w:color="auto"/>
              <w:left w:val="nil"/>
              <w:bottom w:val="single" w:sz="8" w:space="0" w:color="auto"/>
              <w:right w:val="nil"/>
            </w:tcBorders>
            <w:shd w:val="clear" w:color="auto" w:fill="auto"/>
            <w:vAlign w:val="bottom"/>
          </w:tcPr>
          <w:p w:rsidR="00002662" w:rsidRPr="00CF4603" w:rsidRDefault="00002662" w:rsidP="00002662">
            <w:pPr>
              <w:spacing w:line="240" w:lineRule="exact"/>
              <w:jc w:val="right"/>
              <w:rPr>
                <w:rFonts w:asciiTheme="minorHAnsi" w:hAnsiTheme="minorHAnsi" w:cs="Arial"/>
                <w:b/>
                <w:bCs/>
                <w:sz w:val="17"/>
                <w:szCs w:val="17"/>
                <w:lang w:val="hr-HR"/>
              </w:rPr>
            </w:pPr>
            <w:r w:rsidRPr="004E0A21">
              <w:rPr>
                <w:rFonts w:asciiTheme="minorHAnsi" w:hAnsiTheme="minorHAnsi" w:cs="Arial"/>
                <w:b/>
                <w:sz w:val="17"/>
                <w:szCs w:val="17"/>
                <w:lang w:val="hr-HR"/>
              </w:rPr>
              <w:t>1.479.280</w:t>
            </w:r>
          </w:p>
        </w:tc>
        <w:tc>
          <w:tcPr>
            <w:tcW w:w="541" w:type="pct"/>
            <w:tcBorders>
              <w:top w:val="single" w:sz="4" w:space="0" w:color="auto"/>
              <w:left w:val="nil"/>
              <w:bottom w:val="single" w:sz="8" w:space="0" w:color="auto"/>
              <w:right w:val="nil"/>
            </w:tcBorders>
            <w:shd w:val="clear" w:color="auto" w:fill="auto"/>
            <w:vAlign w:val="bottom"/>
          </w:tcPr>
          <w:p w:rsidR="00002662" w:rsidRPr="00CF4603" w:rsidRDefault="00002662" w:rsidP="00002662">
            <w:pPr>
              <w:spacing w:line="240" w:lineRule="exact"/>
              <w:jc w:val="right"/>
              <w:rPr>
                <w:rFonts w:asciiTheme="minorHAnsi" w:hAnsiTheme="minorHAnsi" w:cs="Arial"/>
                <w:b/>
                <w:bCs/>
                <w:sz w:val="17"/>
                <w:szCs w:val="17"/>
                <w:lang w:val="hr-HR"/>
              </w:rPr>
            </w:pPr>
            <w:r w:rsidRPr="004E0A21">
              <w:rPr>
                <w:rFonts w:asciiTheme="minorHAnsi" w:hAnsiTheme="minorHAnsi" w:cs="Arial"/>
                <w:b/>
                <w:sz w:val="17"/>
                <w:szCs w:val="17"/>
                <w:lang w:val="hr-HR"/>
              </w:rPr>
              <w:t>2.272.796</w:t>
            </w:r>
          </w:p>
        </w:tc>
        <w:tc>
          <w:tcPr>
            <w:tcW w:w="541" w:type="pct"/>
            <w:tcBorders>
              <w:top w:val="single" w:sz="4" w:space="0" w:color="auto"/>
              <w:left w:val="nil"/>
              <w:bottom w:val="single" w:sz="8" w:space="0" w:color="auto"/>
              <w:right w:val="nil"/>
            </w:tcBorders>
            <w:shd w:val="clear" w:color="auto" w:fill="auto"/>
            <w:vAlign w:val="bottom"/>
          </w:tcPr>
          <w:p w:rsidR="00002662" w:rsidRPr="00CF4603" w:rsidRDefault="00002662" w:rsidP="00002662">
            <w:pPr>
              <w:spacing w:line="240" w:lineRule="exact"/>
              <w:jc w:val="right"/>
              <w:rPr>
                <w:rFonts w:asciiTheme="minorHAnsi" w:hAnsiTheme="minorHAnsi" w:cs="Arial"/>
                <w:b/>
                <w:bCs/>
                <w:sz w:val="17"/>
                <w:szCs w:val="17"/>
                <w:lang w:val="hr-HR"/>
              </w:rPr>
            </w:pPr>
            <w:r w:rsidRPr="004E0A21">
              <w:rPr>
                <w:rFonts w:asciiTheme="minorHAnsi" w:hAnsiTheme="minorHAnsi" w:cs="Arial"/>
                <w:b/>
                <w:sz w:val="17"/>
                <w:szCs w:val="17"/>
                <w:lang w:val="hr-HR"/>
              </w:rPr>
              <w:t>4.607.794</w:t>
            </w:r>
          </w:p>
        </w:tc>
        <w:tc>
          <w:tcPr>
            <w:tcW w:w="541" w:type="pct"/>
            <w:tcBorders>
              <w:top w:val="single" w:sz="4" w:space="0" w:color="auto"/>
              <w:left w:val="nil"/>
              <w:bottom w:val="single" w:sz="8" w:space="0" w:color="auto"/>
              <w:right w:val="nil"/>
            </w:tcBorders>
            <w:shd w:val="clear" w:color="auto" w:fill="auto"/>
            <w:vAlign w:val="bottom"/>
          </w:tcPr>
          <w:p w:rsidR="00002662" w:rsidRPr="00CF4603" w:rsidRDefault="00002662" w:rsidP="00002662">
            <w:pPr>
              <w:spacing w:line="240" w:lineRule="exact"/>
              <w:jc w:val="right"/>
              <w:rPr>
                <w:rFonts w:asciiTheme="minorHAnsi" w:hAnsiTheme="minorHAnsi" w:cs="Arial"/>
                <w:b/>
                <w:bCs/>
                <w:sz w:val="17"/>
                <w:szCs w:val="17"/>
                <w:lang w:val="hr-HR"/>
              </w:rPr>
            </w:pPr>
            <w:r w:rsidRPr="004E0A21">
              <w:rPr>
                <w:rFonts w:asciiTheme="minorHAnsi" w:hAnsiTheme="minorHAnsi" w:cs="Arial"/>
                <w:b/>
                <w:sz w:val="17"/>
                <w:szCs w:val="17"/>
                <w:lang w:val="hr-HR"/>
              </w:rPr>
              <w:t>12.185.983</w:t>
            </w:r>
          </w:p>
        </w:tc>
        <w:tc>
          <w:tcPr>
            <w:tcW w:w="541" w:type="pct"/>
            <w:tcBorders>
              <w:top w:val="single" w:sz="4" w:space="0" w:color="auto"/>
              <w:left w:val="nil"/>
              <w:bottom w:val="single" w:sz="8" w:space="0" w:color="auto"/>
              <w:right w:val="nil"/>
            </w:tcBorders>
            <w:shd w:val="clear" w:color="auto" w:fill="auto"/>
            <w:vAlign w:val="bottom"/>
          </w:tcPr>
          <w:p w:rsidR="00002662" w:rsidRPr="00CF4603" w:rsidRDefault="00002662" w:rsidP="00002662">
            <w:pPr>
              <w:spacing w:line="240" w:lineRule="exact"/>
              <w:jc w:val="right"/>
              <w:rPr>
                <w:rFonts w:asciiTheme="minorHAnsi" w:hAnsiTheme="minorHAnsi" w:cs="Arial"/>
                <w:b/>
                <w:bCs/>
                <w:sz w:val="17"/>
                <w:szCs w:val="17"/>
                <w:lang w:val="hr-HR"/>
              </w:rPr>
            </w:pPr>
            <w:r w:rsidRPr="004E0A21">
              <w:rPr>
                <w:rFonts w:asciiTheme="minorHAnsi" w:hAnsiTheme="minorHAnsi" w:cs="Arial"/>
                <w:b/>
                <w:sz w:val="17"/>
                <w:szCs w:val="17"/>
                <w:lang w:val="hr-HR"/>
              </w:rPr>
              <w:t>2.471.739</w:t>
            </w:r>
          </w:p>
        </w:tc>
        <w:tc>
          <w:tcPr>
            <w:tcW w:w="540" w:type="pct"/>
            <w:tcBorders>
              <w:top w:val="single" w:sz="4" w:space="0" w:color="auto"/>
              <w:left w:val="nil"/>
              <w:bottom w:val="single" w:sz="8" w:space="0" w:color="auto"/>
              <w:right w:val="nil"/>
            </w:tcBorders>
            <w:shd w:val="clear" w:color="auto" w:fill="auto"/>
            <w:vAlign w:val="bottom"/>
          </w:tcPr>
          <w:p w:rsidR="00002662" w:rsidRPr="00CF4603" w:rsidRDefault="00002662" w:rsidP="00002662">
            <w:pPr>
              <w:spacing w:line="240" w:lineRule="exact"/>
              <w:jc w:val="right"/>
              <w:rPr>
                <w:rFonts w:asciiTheme="minorHAnsi" w:hAnsiTheme="minorHAnsi" w:cs="Arial"/>
                <w:b/>
                <w:bCs/>
                <w:sz w:val="17"/>
                <w:szCs w:val="17"/>
                <w:lang w:val="hr-HR"/>
              </w:rPr>
            </w:pPr>
            <w:r w:rsidRPr="004E0A21">
              <w:rPr>
                <w:rFonts w:asciiTheme="minorHAnsi" w:hAnsiTheme="minorHAnsi" w:cs="Arial"/>
                <w:b/>
                <w:sz w:val="17"/>
                <w:szCs w:val="17"/>
                <w:lang w:val="hr-HR"/>
              </w:rPr>
              <w:t>28.055.803</w:t>
            </w:r>
          </w:p>
        </w:tc>
      </w:tr>
      <w:tr w:rsidR="006059B2" w:rsidRPr="00BA5804" w:rsidTr="00447AB8">
        <w:tc>
          <w:tcPr>
            <w:tcW w:w="1214" w:type="pct"/>
            <w:vAlign w:val="bottom"/>
          </w:tcPr>
          <w:p w:rsidR="001322F7" w:rsidRPr="00CF4603" w:rsidRDefault="001322F7" w:rsidP="00A66A89">
            <w:pPr>
              <w:tabs>
                <w:tab w:val="left" w:pos="-720"/>
              </w:tabs>
              <w:suppressAutoHyphens/>
              <w:spacing w:line="140" w:lineRule="exact"/>
              <w:ind w:right="-6"/>
              <w:jc w:val="both"/>
              <w:rPr>
                <w:rFonts w:asciiTheme="minorHAnsi" w:hAnsiTheme="minorHAnsi" w:cs="Arial"/>
                <w:sz w:val="17"/>
                <w:szCs w:val="17"/>
                <w:lang w:val="hr-HR"/>
              </w:rPr>
            </w:pPr>
          </w:p>
        </w:tc>
        <w:tc>
          <w:tcPr>
            <w:tcW w:w="541" w:type="pct"/>
            <w:tcBorders>
              <w:top w:val="single" w:sz="12" w:space="0" w:color="auto"/>
            </w:tcBorders>
          </w:tcPr>
          <w:p w:rsidR="001322F7" w:rsidRPr="00CF4603" w:rsidRDefault="001322F7" w:rsidP="00A66A89">
            <w:pPr>
              <w:tabs>
                <w:tab w:val="left" w:pos="-720"/>
              </w:tabs>
              <w:suppressAutoHyphens/>
              <w:spacing w:line="140" w:lineRule="exact"/>
              <w:ind w:right="-6"/>
              <w:jc w:val="right"/>
              <w:rPr>
                <w:rFonts w:asciiTheme="minorHAnsi" w:hAnsiTheme="minorHAnsi" w:cs="Arial"/>
                <w:sz w:val="17"/>
                <w:szCs w:val="17"/>
                <w:lang w:val="hr-HR"/>
              </w:rPr>
            </w:pPr>
          </w:p>
        </w:tc>
        <w:tc>
          <w:tcPr>
            <w:tcW w:w="541" w:type="pct"/>
            <w:tcBorders>
              <w:top w:val="single" w:sz="12" w:space="0" w:color="auto"/>
            </w:tcBorders>
          </w:tcPr>
          <w:p w:rsidR="001322F7" w:rsidRPr="00CF4603" w:rsidRDefault="001322F7" w:rsidP="00A66A89">
            <w:pPr>
              <w:tabs>
                <w:tab w:val="left" w:pos="-720"/>
              </w:tabs>
              <w:suppressAutoHyphens/>
              <w:spacing w:line="140" w:lineRule="exact"/>
              <w:ind w:right="-6"/>
              <w:jc w:val="right"/>
              <w:rPr>
                <w:rFonts w:asciiTheme="minorHAnsi" w:hAnsiTheme="minorHAnsi" w:cs="Arial"/>
                <w:sz w:val="17"/>
                <w:szCs w:val="17"/>
                <w:lang w:val="hr-HR"/>
              </w:rPr>
            </w:pPr>
          </w:p>
        </w:tc>
        <w:tc>
          <w:tcPr>
            <w:tcW w:w="541" w:type="pct"/>
            <w:tcBorders>
              <w:top w:val="single" w:sz="12" w:space="0" w:color="auto"/>
            </w:tcBorders>
          </w:tcPr>
          <w:p w:rsidR="001322F7" w:rsidRPr="00CF4603" w:rsidRDefault="001322F7" w:rsidP="00A66A89">
            <w:pPr>
              <w:tabs>
                <w:tab w:val="left" w:pos="-720"/>
              </w:tabs>
              <w:suppressAutoHyphens/>
              <w:spacing w:line="140" w:lineRule="exact"/>
              <w:ind w:right="-6"/>
              <w:jc w:val="right"/>
              <w:rPr>
                <w:rFonts w:asciiTheme="minorHAnsi" w:hAnsiTheme="minorHAnsi" w:cs="Arial"/>
                <w:sz w:val="17"/>
                <w:szCs w:val="17"/>
                <w:lang w:val="hr-HR"/>
              </w:rPr>
            </w:pPr>
          </w:p>
        </w:tc>
        <w:tc>
          <w:tcPr>
            <w:tcW w:w="541" w:type="pct"/>
            <w:tcBorders>
              <w:top w:val="single" w:sz="12" w:space="0" w:color="auto"/>
            </w:tcBorders>
          </w:tcPr>
          <w:p w:rsidR="001322F7" w:rsidRPr="00CF4603" w:rsidRDefault="001322F7" w:rsidP="00A66A89">
            <w:pPr>
              <w:tabs>
                <w:tab w:val="left" w:pos="-720"/>
              </w:tabs>
              <w:suppressAutoHyphens/>
              <w:spacing w:line="140" w:lineRule="exact"/>
              <w:ind w:right="-6"/>
              <w:jc w:val="right"/>
              <w:rPr>
                <w:rFonts w:asciiTheme="minorHAnsi" w:hAnsiTheme="minorHAnsi" w:cs="Arial"/>
                <w:sz w:val="17"/>
                <w:szCs w:val="17"/>
                <w:lang w:val="hr-HR"/>
              </w:rPr>
            </w:pPr>
          </w:p>
        </w:tc>
        <w:tc>
          <w:tcPr>
            <w:tcW w:w="541" w:type="pct"/>
            <w:tcBorders>
              <w:top w:val="single" w:sz="12" w:space="0" w:color="auto"/>
            </w:tcBorders>
          </w:tcPr>
          <w:p w:rsidR="001322F7" w:rsidRPr="00CF4603" w:rsidRDefault="001322F7" w:rsidP="00A66A89">
            <w:pPr>
              <w:tabs>
                <w:tab w:val="left" w:pos="-720"/>
              </w:tabs>
              <w:suppressAutoHyphens/>
              <w:spacing w:line="140" w:lineRule="exact"/>
              <w:ind w:right="-6"/>
              <w:jc w:val="right"/>
              <w:rPr>
                <w:rFonts w:asciiTheme="minorHAnsi" w:hAnsiTheme="minorHAnsi" w:cs="Arial"/>
                <w:sz w:val="17"/>
                <w:szCs w:val="17"/>
                <w:lang w:val="hr-HR"/>
              </w:rPr>
            </w:pPr>
          </w:p>
        </w:tc>
        <w:tc>
          <w:tcPr>
            <w:tcW w:w="541" w:type="pct"/>
            <w:tcBorders>
              <w:top w:val="single" w:sz="12" w:space="0" w:color="auto"/>
            </w:tcBorders>
          </w:tcPr>
          <w:p w:rsidR="001322F7" w:rsidRPr="00CF4603" w:rsidRDefault="001322F7" w:rsidP="00A66A89">
            <w:pPr>
              <w:tabs>
                <w:tab w:val="left" w:pos="-720"/>
              </w:tabs>
              <w:suppressAutoHyphens/>
              <w:spacing w:line="140" w:lineRule="exact"/>
              <w:ind w:right="-6"/>
              <w:jc w:val="right"/>
              <w:rPr>
                <w:rFonts w:asciiTheme="minorHAnsi" w:hAnsiTheme="minorHAnsi" w:cs="Arial"/>
                <w:sz w:val="17"/>
                <w:szCs w:val="17"/>
                <w:lang w:val="hr-HR"/>
              </w:rPr>
            </w:pPr>
          </w:p>
        </w:tc>
        <w:tc>
          <w:tcPr>
            <w:tcW w:w="540" w:type="pct"/>
            <w:tcBorders>
              <w:top w:val="single" w:sz="12" w:space="0" w:color="auto"/>
            </w:tcBorders>
          </w:tcPr>
          <w:p w:rsidR="001322F7" w:rsidRPr="00CF4603" w:rsidRDefault="001322F7" w:rsidP="00A66A89">
            <w:pPr>
              <w:tabs>
                <w:tab w:val="left" w:pos="-720"/>
              </w:tabs>
              <w:suppressAutoHyphens/>
              <w:spacing w:line="140" w:lineRule="exact"/>
              <w:ind w:right="-6"/>
              <w:jc w:val="right"/>
              <w:rPr>
                <w:rFonts w:asciiTheme="minorHAnsi" w:hAnsiTheme="minorHAnsi" w:cs="Arial"/>
                <w:sz w:val="17"/>
                <w:szCs w:val="17"/>
                <w:lang w:val="hr-HR"/>
              </w:rPr>
            </w:pPr>
          </w:p>
        </w:tc>
      </w:tr>
    </w:tbl>
    <w:p w:rsidR="00A31ED5" w:rsidRPr="005D12B5" w:rsidRDefault="00A31ED5" w:rsidP="00D37D6B">
      <w:pPr>
        <w:tabs>
          <w:tab w:val="left" w:pos="-720"/>
        </w:tabs>
        <w:suppressAutoHyphens/>
        <w:spacing w:line="360" w:lineRule="auto"/>
        <w:ind w:right="-5"/>
        <w:jc w:val="both"/>
        <w:rPr>
          <w:rFonts w:asciiTheme="minorHAnsi" w:hAnsiTheme="minorHAnsi" w:cs="Arial"/>
          <w:sz w:val="22"/>
          <w:szCs w:val="22"/>
          <w:lang w:val="hr-HR"/>
        </w:rPr>
      </w:pPr>
    </w:p>
    <w:p w:rsidR="001322F7" w:rsidRPr="005D12B5" w:rsidRDefault="001322F7" w:rsidP="00D37D6B">
      <w:pPr>
        <w:tabs>
          <w:tab w:val="left" w:pos="-720"/>
        </w:tabs>
        <w:suppressAutoHyphens/>
        <w:spacing w:line="360" w:lineRule="auto"/>
        <w:ind w:right="-5"/>
        <w:jc w:val="both"/>
        <w:rPr>
          <w:rFonts w:asciiTheme="minorHAnsi" w:hAnsiTheme="minorHAnsi" w:cs="Arial"/>
          <w:sz w:val="22"/>
          <w:szCs w:val="22"/>
          <w:lang w:val="hr-HR"/>
        </w:rPr>
        <w:sectPr w:rsidR="001322F7" w:rsidRPr="005D12B5" w:rsidSect="000D6913">
          <w:footerReference w:type="default" r:id="rId204"/>
          <w:pgSz w:w="11907" w:h="16840" w:code="9"/>
          <w:pgMar w:top="1418" w:right="1134" w:bottom="1134" w:left="1418" w:header="851" w:footer="851" w:gutter="0"/>
          <w:cols w:space="720"/>
          <w:noEndnote/>
        </w:sectPr>
      </w:pPr>
    </w:p>
    <w:p w:rsidR="00A31ED5" w:rsidRPr="005D12B5" w:rsidRDefault="00A31ED5" w:rsidP="006F2AD4">
      <w:pPr>
        <w:pStyle w:val="T1"/>
        <w:spacing w:before="120" w:after="0" w:line="300" w:lineRule="exact"/>
        <w:ind w:left="709" w:hanging="709"/>
        <w:rPr>
          <w:rFonts w:asciiTheme="minorHAnsi" w:hAnsiTheme="minorHAnsi" w:cs="Arial"/>
          <w:sz w:val="22"/>
          <w:szCs w:val="22"/>
          <w:lang w:val="hr-HR"/>
        </w:rPr>
      </w:pPr>
      <w:r w:rsidRPr="005D12B5">
        <w:rPr>
          <w:rFonts w:asciiTheme="minorHAnsi" w:hAnsiTheme="minorHAnsi" w:cs="Arial"/>
          <w:sz w:val="22"/>
          <w:szCs w:val="22"/>
          <w:lang w:val="hr-HR"/>
        </w:rPr>
        <w:lastRenderedPageBreak/>
        <w:t>31.</w:t>
      </w:r>
      <w:r w:rsidRPr="005D12B5">
        <w:rPr>
          <w:rFonts w:asciiTheme="minorHAnsi" w:hAnsiTheme="minorHAnsi" w:cs="Arial"/>
          <w:sz w:val="22"/>
          <w:szCs w:val="22"/>
          <w:lang w:val="hr-HR"/>
        </w:rPr>
        <w:tab/>
        <w:t>Upravljanje rizicima (nastavak)</w:t>
      </w:r>
    </w:p>
    <w:p w:rsidR="00A31ED5" w:rsidRPr="005D12B5" w:rsidRDefault="00A31ED5" w:rsidP="006F2AD4">
      <w:pPr>
        <w:pStyle w:val="T1"/>
        <w:spacing w:before="120" w:after="0" w:line="300" w:lineRule="exact"/>
        <w:ind w:left="709" w:hanging="709"/>
        <w:rPr>
          <w:rFonts w:asciiTheme="minorHAnsi" w:hAnsiTheme="minorHAnsi" w:cs="Arial"/>
          <w:sz w:val="22"/>
          <w:szCs w:val="22"/>
          <w:lang w:val="hr-HR"/>
        </w:rPr>
      </w:pPr>
      <w:r w:rsidRPr="005D12B5">
        <w:rPr>
          <w:rFonts w:asciiTheme="minorHAnsi" w:hAnsiTheme="minorHAnsi" w:cs="Arial"/>
          <w:sz w:val="22"/>
          <w:szCs w:val="22"/>
          <w:lang w:val="hr-HR"/>
        </w:rPr>
        <w:t xml:space="preserve">31.4. </w:t>
      </w:r>
      <w:r w:rsidR="00286984" w:rsidRPr="005D12B5">
        <w:rPr>
          <w:rFonts w:asciiTheme="minorHAnsi" w:hAnsiTheme="minorHAnsi" w:cs="Arial"/>
          <w:sz w:val="22"/>
          <w:szCs w:val="22"/>
          <w:lang w:val="hr-HR"/>
        </w:rPr>
        <w:t xml:space="preserve">    </w:t>
      </w:r>
      <w:r w:rsidRPr="005D12B5">
        <w:rPr>
          <w:rFonts w:asciiTheme="minorHAnsi" w:hAnsiTheme="minorHAnsi" w:cs="Arial"/>
          <w:sz w:val="22"/>
          <w:szCs w:val="22"/>
          <w:lang w:val="hr-HR"/>
        </w:rPr>
        <w:t>Tržišni rizik (nastavak)</w:t>
      </w:r>
    </w:p>
    <w:p w:rsidR="00A31ED5" w:rsidRPr="005D12B5" w:rsidRDefault="00A31ED5" w:rsidP="005633A9">
      <w:pPr>
        <w:pStyle w:val="T1"/>
        <w:spacing w:before="120" w:line="300" w:lineRule="exact"/>
        <w:ind w:left="709" w:hanging="709"/>
        <w:rPr>
          <w:rFonts w:asciiTheme="minorHAnsi" w:hAnsiTheme="minorHAnsi" w:cs="Arial"/>
          <w:sz w:val="22"/>
          <w:szCs w:val="22"/>
          <w:lang w:val="hr-HR"/>
        </w:rPr>
      </w:pPr>
      <w:r w:rsidRPr="005D12B5">
        <w:rPr>
          <w:rFonts w:asciiTheme="minorHAnsi" w:hAnsiTheme="minorHAnsi" w:cs="Arial"/>
          <w:sz w:val="22"/>
          <w:szCs w:val="22"/>
          <w:lang w:val="hr-HR"/>
        </w:rPr>
        <w:t xml:space="preserve">31.4.1. </w:t>
      </w:r>
      <w:r w:rsidR="00286984" w:rsidRPr="005D12B5">
        <w:rPr>
          <w:rFonts w:asciiTheme="minorHAnsi" w:hAnsiTheme="minorHAnsi" w:cs="Arial"/>
          <w:sz w:val="22"/>
          <w:szCs w:val="22"/>
          <w:lang w:val="hr-HR"/>
        </w:rPr>
        <w:t xml:space="preserve"> </w:t>
      </w:r>
      <w:r w:rsidRPr="005D12B5">
        <w:rPr>
          <w:rFonts w:asciiTheme="minorHAnsi" w:hAnsiTheme="minorHAnsi" w:cs="Arial"/>
          <w:sz w:val="22"/>
          <w:szCs w:val="22"/>
          <w:lang w:val="hr-HR"/>
        </w:rPr>
        <w:t>Kamatni rizik (nastavak)</w:t>
      </w:r>
    </w:p>
    <w:p w:rsidR="001322F7" w:rsidRPr="005D12B5" w:rsidRDefault="001322F7" w:rsidP="00A31ED5">
      <w:pPr>
        <w:tabs>
          <w:tab w:val="left" w:pos="-720"/>
        </w:tabs>
        <w:suppressAutoHyphens/>
        <w:rPr>
          <w:rFonts w:asciiTheme="minorHAnsi" w:hAnsiTheme="minorHAnsi" w:cs="Arial"/>
          <w:b/>
          <w:spacing w:val="-3"/>
          <w:sz w:val="22"/>
          <w:szCs w:val="22"/>
          <w:lang w:val="hr-HR"/>
        </w:rPr>
      </w:pPr>
    </w:p>
    <w:tbl>
      <w:tblPr>
        <w:tblW w:w="5304" w:type="pct"/>
        <w:tblInd w:w="-284" w:type="dxa"/>
        <w:tblLayout w:type="fixed"/>
        <w:tblCellMar>
          <w:left w:w="120" w:type="dxa"/>
          <w:right w:w="120" w:type="dxa"/>
        </w:tblCellMar>
        <w:tblLook w:val="0000" w:firstRow="0" w:lastRow="0" w:firstColumn="0" w:lastColumn="0" w:noHBand="0" w:noVBand="0"/>
      </w:tblPr>
      <w:tblGrid>
        <w:gridCol w:w="2408"/>
        <w:gridCol w:w="1076"/>
        <w:gridCol w:w="1076"/>
        <w:gridCol w:w="1076"/>
        <w:gridCol w:w="1032"/>
        <w:gridCol w:w="990"/>
        <w:gridCol w:w="1133"/>
        <w:gridCol w:w="1133"/>
      </w:tblGrid>
      <w:tr w:rsidR="00D13FB3" w:rsidRPr="00BA5804" w:rsidTr="00361B04">
        <w:tc>
          <w:tcPr>
            <w:tcW w:w="1213" w:type="pct"/>
            <w:shd w:val="clear" w:color="auto" w:fill="auto"/>
            <w:vAlign w:val="center"/>
          </w:tcPr>
          <w:p w:rsidR="00D13FB3" w:rsidRPr="00CF4603" w:rsidRDefault="00D13FB3" w:rsidP="00D13FB3">
            <w:pPr>
              <w:tabs>
                <w:tab w:val="left" w:pos="-720"/>
              </w:tabs>
              <w:suppressAutoHyphens/>
              <w:spacing w:line="240" w:lineRule="exact"/>
              <w:ind w:right="-6"/>
              <w:rPr>
                <w:rFonts w:asciiTheme="minorHAnsi" w:hAnsiTheme="minorHAnsi" w:cs="Arial"/>
                <w:b/>
                <w:sz w:val="17"/>
                <w:szCs w:val="17"/>
                <w:lang w:val="hr-HR"/>
              </w:rPr>
            </w:pPr>
            <w:bookmarkStart w:id="74" w:name="_Hlk499211886"/>
            <w:r w:rsidRPr="00CF4603">
              <w:rPr>
                <w:rFonts w:asciiTheme="minorHAnsi" w:hAnsiTheme="minorHAnsi" w:cs="Arial"/>
                <w:b/>
                <w:sz w:val="17"/>
                <w:szCs w:val="17"/>
                <w:lang w:val="hr-HR"/>
              </w:rPr>
              <w:t>Banka</w:t>
            </w:r>
          </w:p>
          <w:p w:rsidR="00D13FB3" w:rsidRPr="00CF4603" w:rsidRDefault="00D13FB3" w:rsidP="00D13FB3">
            <w:pPr>
              <w:tabs>
                <w:tab w:val="left" w:pos="-720"/>
              </w:tabs>
              <w:suppressAutoHyphens/>
              <w:spacing w:line="240" w:lineRule="exact"/>
              <w:ind w:right="-6"/>
              <w:rPr>
                <w:rFonts w:asciiTheme="minorHAnsi" w:hAnsiTheme="minorHAnsi" w:cs="Arial"/>
                <w:b/>
                <w:sz w:val="17"/>
                <w:szCs w:val="17"/>
                <w:lang w:val="hr-HR"/>
              </w:rPr>
            </w:pPr>
          </w:p>
          <w:p w:rsidR="00D13FB3" w:rsidRPr="00CF4603" w:rsidRDefault="00D13FB3" w:rsidP="00D13FB3">
            <w:pPr>
              <w:tabs>
                <w:tab w:val="left" w:pos="-720"/>
              </w:tabs>
              <w:suppressAutoHyphens/>
              <w:spacing w:line="240" w:lineRule="exact"/>
              <w:ind w:right="-6"/>
              <w:rPr>
                <w:rFonts w:asciiTheme="minorHAnsi" w:hAnsiTheme="minorHAnsi" w:cs="Arial"/>
                <w:b/>
                <w:sz w:val="17"/>
                <w:szCs w:val="17"/>
                <w:lang w:val="hr-HR"/>
              </w:rPr>
            </w:pPr>
            <w:r w:rsidRPr="00CF4603">
              <w:rPr>
                <w:rFonts w:asciiTheme="minorHAnsi" w:hAnsiTheme="minorHAnsi" w:cs="Arial"/>
                <w:b/>
                <w:sz w:val="17"/>
                <w:szCs w:val="17"/>
                <w:lang w:val="hr-HR"/>
              </w:rPr>
              <w:t>201</w:t>
            </w:r>
            <w:r w:rsidR="00BA5804" w:rsidRPr="00CF4603">
              <w:rPr>
                <w:rFonts w:asciiTheme="minorHAnsi" w:hAnsiTheme="minorHAnsi" w:cs="Arial"/>
                <w:b/>
                <w:sz w:val="17"/>
                <w:szCs w:val="17"/>
                <w:lang w:val="hr-HR"/>
              </w:rPr>
              <w:t>7</w:t>
            </w:r>
            <w:r w:rsidRPr="00CF4603">
              <w:rPr>
                <w:rFonts w:asciiTheme="minorHAnsi" w:hAnsiTheme="minorHAnsi" w:cs="Arial"/>
                <w:b/>
                <w:sz w:val="17"/>
                <w:szCs w:val="17"/>
                <w:lang w:val="hr-HR"/>
              </w:rPr>
              <w:t>. godina</w:t>
            </w:r>
          </w:p>
        </w:tc>
        <w:tc>
          <w:tcPr>
            <w:tcW w:w="542" w:type="pct"/>
            <w:shd w:val="clear" w:color="auto" w:fill="auto"/>
          </w:tcPr>
          <w:p w:rsidR="00D13FB3" w:rsidRPr="00CF4603" w:rsidRDefault="00D13FB3" w:rsidP="00D13FB3">
            <w:pPr>
              <w:tabs>
                <w:tab w:val="left" w:pos="-720"/>
              </w:tabs>
              <w:suppressAutoHyphens/>
              <w:spacing w:line="240" w:lineRule="exact"/>
              <w:ind w:right="-6"/>
              <w:jc w:val="right"/>
              <w:rPr>
                <w:rFonts w:asciiTheme="minorHAnsi" w:hAnsiTheme="minorHAnsi" w:cs="Arial"/>
                <w:b/>
                <w:sz w:val="17"/>
                <w:szCs w:val="17"/>
                <w:lang w:val="hr-HR"/>
              </w:rPr>
            </w:pPr>
            <w:r w:rsidRPr="00CF4603">
              <w:rPr>
                <w:rFonts w:asciiTheme="minorHAnsi" w:hAnsiTheme="minorHAnsi" w:cs="Arial"/>
                <w:b/>
                <w:sz w:val="17"/>
                <w:szCs w:val="17"/>
                <w:lang w:val="hr-HR"/>
              </w:rPr>
              <w:t>Do 1 mjesec</w:t>
            </w:r>
          </w:p>
        </w:tc>
        <w:tc>
          <w:tcPr>
            <w:tcW w:w="542" w:type="pct"/>
            <w:shd w:val="clear" w:color="auto" w:fill="auto"/>
          </w:tcPr>
          <w:p w:rsidR="00D13FB3" w:rsidRPr="00CF4603" w:rsidRDefault="00D13FB3" w:rsidP="00D13FB3">
            <w:pPr>
              <w:tabs>
                <w:tab w:val="left" w:pos="-720"/>
              </w:tabs>
              <w:suppressAutoHyphens/>
              <w:spacing w:line="240" w:lineRule="exact"/>
              <w:ind w:right="-6"/>
              <w:jc w:val="right"/>
              <w:rPr>
                <w:rFonts w:asciiTheme="minorHAnsi" w:hAnsiTheme="minorHAnsi" w:cs="Arial"/>
                <w:b/>
                <w:sz w:val="17"/>
                <w:szCs w:val="17"/>
                <w:lang w:val="hr-HR"/>
              </w:rPr>
            </w:pPr>
            <w:r w:rsidRPr="00CF4603">
              <w:rPr>
                <w:rFonts w:asciiTheme="minorHAnsi" w:hAnsiTheme="minorHAnsi" w:cs="Arial"/>
                <w:b/>
                <w:sz w:val="17"/>
                <w:szCs w:val="17"/>
                <w:lang w:val="hr-HR"/>
              </w:rPr>
              <w:t>1 do 3 mjeseca</w:t>
            </w:r>
          </w:p>
        </w:tc>
        <w:tc>
          <w:tcPr>
            <w:tcW w:w="542" w:type="pct"/>
            <w:shd w:val="clear" w:color="auto" w:fill="auto"/>
          </w:tcPr>
          <w:p w:rsidR="00D13FB3" w:rsidRPr="00CF4603" w:rsidRDefault="00D13FB3" w:rsidP="00D13FB3">
            <w:pPr>
              <w:tabs>
                <w:tab w:val="left" w:pos="-720"/>
              </w:tabs>
              <w:suppressAutoHyphens/>
              <w:spacing w:line="240" w:lineRule="exact"/>
              <w:ind w:right="-6"/>
              <w:jc w:val="right"/>
              <w:rPr>
                <w:rFonts w:asciiTheme="minorHAnsi" w:hAnsiTheme="minorHAnsi" w:cs="Arial"/>
                <w:b/>
                <w:sz w:val="17"/>
                <w:szCs w:val="17"/>
                <w:lang w:val="hr-HR"/>
              </w:rPr>
            </w:pPr>
            <w:r w:rsidRPr="00CF4603">
              <w:rPr>
                <w:rFonts w:asciiTheme="minorHAnsi" w:hAnsiTheme="minorHAnsi" w:cs="Arial"/>
                <w:b/>
                <w:sz w:val="17"/>
                <w:szCs w:val="17"/>
                <w:lang w:val="hr-HR"/>
              </w:rPr>
              <w:t>3 mj. do 1 godine</w:t>
            </w:r>
          </w:p>
        </w:tc>
        <w:tc>
          <w:tcPr>
            <w:tcW w:w="520" w:type="pct"/>
            <w:shd w:val="clear" w:color="auto" w:fill="auto"/>
          </w:tcPr>
          <w:p w:rsidR="00D13FB3" w:rsidRPr="00CF4603" w:rsidRDefault="00D13FB3" w:rsidP="00D13FB3">
            <w:pPr>
              <w:tabs>
                <w:tab w:val="left" w:pos="-720"/>
              </w:tabs>
              <w:suppressAutoHyphens/>
              <w:spacing w:line="240" w:lineRule="exact"/>
              <w:ind w:right="-6"/>
              <w:jc w:val="right"/>
              <w:rPr>
                <w:rFonts w:asciiTheme="minorHAnsi" w:hAnsiTheme="minorHAnsi" w:cs="Arial"/>
                <w:b/>
                <w:sz w:val="17"/>
                <w:szCs w:val="17"/>
                <w:lang w:val="hr-HR"/>
              </w:rPr>
            </w:pPr>
            <w:r w:rsidRPr="00CF4603">
              <w:rPr>
                <w:rFonts w:asciiTheme="minorHAnsi" w:hAnsiTheme="minorHAnsi" w:cs="Arial"/>
                <w:b/>
                <w:sz w:val="17"/>
                <w:szCs w:val="17"/>
                <w:lang w:val="hr-HR"/>
              </w:rPr>
              <w:t>1 do 3 godina</w:t>
            </w:r>
          </w:p>
        </w:tc>
        <w:tc>
          <w:tcPr>
            <w:tcW w:w="499" w:type="pct"/>
            <w:shd w:val="clear" w:color="auto" w:fill="auto"/>
          </w:tcPr>
          <w:p w:rsidR="00D13FB3" w:rsidRPr="00CF4603" w:rsidRDefault="00D13FB3" w:rsidP="00D13FB3">
            <w:pPr>
              <w:tabs>
                <w:tab w:val="left" w:pos="-720"/>
              </w:tabs>
              <w:suppressAutoHyphens/>
              <w:spacing w:line="240" w:lineRule="exact"/>
              <w:ind w:right="-6"/>
              <w:jc w:val="right"/>
              <w:rPr>
                <w:rFonts w:asciiTheme="minorHAnsi" w:hAnsiTheme="minorHAnsi" w:cs="Arial"/>
                <w:b/>
                <w:sz w:val="17"/>
                <w:szCs w:val="17"/>
                <w:lang w:val="hr-HR"/>
              </w:rPr>
            </w:pPr>
            <w:r w:rsidRPr="00CF4603">
              <w:rPr>
                <w:rFonts w:asciiTheme="minorHAnsi" w:hAnsiTheme="minorHAnsi" w:cs="Arial"/>
                <w:b/>
                <w:sz w:val="17"/>
                <w:szCs w:val="17"/>
                <w:lang w:val="hr-HR"/>
              </w:rPr>
              <w:t>Preko 3 godine</w:t>
            </w:r>
          </w:p>
        </w:tc>
        <w:tc>
          <w:tcPr>
            <w:tcW w:w="571" w:type="pct"/>
            <w:shd w:val="clear" w:color="auto" w:fill="auto"/>
          </w:tcPr>
          <w:p w:rsidR="00D13FB3" w:rsidRPr="00CF4603" w:rsidRDefault="00D13FB3" w:rsidP="00D13FB3">
            <w:pPr>
              <w:tabs>
                <w:tab w:val="left" w:pos="-720"/>
              </w:tabs>
              <w:suppressAutoHyphens/>
              <w:spacing w:line="240" w:lineRule="exact"/>
              <w:ind w:right="-6"/>
              <w:jc w:val="right"/>
              <w:rPr>
                <w:rFonts w:asciiTheme="minorHAnsi" w:hAnsiTheme="minorHAnsi" w:cs="Arial"/>
                <w:b/>
                <w:sz w:val="17"/>
                <w:szCs w:val="17"/>
                <w:lang w:val="hr-HR"/>
              </w:rPr>
            </w:pPr>
            <w:r w:rsidRPr="00CF4603">
              <w:rPr>
                <w:rFonts w:asciiTheme="minorHAnsi" w:hAnsiTheme="minorHAnsi" w:cs="Arial"/>
                <w:b/>
                <w:sz w:val="17"/>
                <w:szCs w:val="17"/>
                <w:lang w:val="hr-HR"/>
              </w:rPr>
              <w:t>Beska-matno</w:t>
            </w:r>
          </w:p>
        </w:tc>
        <w:tc>
          <w:tcPr>
            <w:tcW w:w="571" w:type="pct"/>
            <w:shd w:val="clear" w:color="auto" w:fill="auto"/>
          </w:tcPr>
          <w:p w:rsidR="00D13FB3" w:rsidRPr="00CF4603" w:rsidRDefault="00D13FB3" w:rsidP="00D13FB3">
            <w:pPr>
              <w:tabs>
                <w:tab w:val="left" w:pos="-720"/>
              </w:tabs>
              <w:suppressAutoHyphens/>
              <w:spacing w:line="240" w:lineRule="exact"/>
              <w:ind w:right="-6"/>
              <w:jc w:val="right"/>
              <w:rPr>
                <w:rFonts w:asciiTheme="minorHAnsi" w:hAnsiTheme="minorHAnsi" w:cs="Arial"/>
                <w:b/>
                <w:sz w:val="17"/>
                <w:szCs w:val="17"/>
                <w:lang w:val="hr-HR"/>
              </w:rPr>
            </w:pPr>
            <w:r w:rsidRPr="00CF4603">
              <w:rPr>
                <w:rFonts w:asciiTheme="minorHAnsi" w:hAnsiTheme="minorHAnsi" w:cs="Arial"/>
                <w:b/>
                <w:sz w:val="17"/>
                <w:szCs w:val="17"/>
                <w:lang w:val="hr-HR"/>
              </w:rPr>
              <w:t>Ukupno</w:t>
            </w:r>
          </w:p>
        </w:tc>
      </w:tr>
      <w:tr w:rsidR="000E2087" w:rsidRPr="00BA5804" w:rsidTr="00361B04">
        <w:tc>
          <w:tcPr>
            <w:tcW w:w="1213" w:type="pct"/>
          </w:tcPr>
          <w:p w:rsidR="001322F7" w:rsidRPr="00CF4603" w:rsidRDefault="001322F7" w:rsidP="00A66A89">
            <w:pPr>
              <w:pStyle w:val="TH"/>
              <w:rPr>
                <w:rFonts w:asciiTheme="minorHAnsi" w:hAnsiTheme="minorHAnsi" w:cs="Arial"/>
                <w:sz w:val="17"/>
                <w:szCs w:val="17"/>
                <w:lang w:val="hr-HR"/>
              </w:rPr>
            </w:pPr>
          </w:p>
        </w:tc>
        <w:tc>
          <w:tcPr>
            <w:tcW w:w="542" w:type="pct"/>
            <w:vAlign w:val="bottom"/>
          </w:tcPr>
          <w:p w:rsidR="001322F7" w:rsidRPr="00CF4603" w:rsidRDefault="001322F7" w:rsidP="00A66A89">
            <w:pPr>
              <w:pStyle w:val="TH"/>
              <w:jc w:val="right"/>
              <w:rPr>
                <w:rFonts w:asciiTheme="minorHAnsi" w:hAnsiTheme="minorHAnsi" w:cs="Arial"/>
                <w:sz w:val="17"/>
                <w:szCs w:val="17"/>
                <w:lang w:val="hr-HR"/>
              </w:rPr>
            </w:pPr>
            <w:r w:rsidRPr="00CF4603">
              <w:rPr>
                <w:rFonts w:asciiTheme="minorHAnsi" w:hAnsiTheme="minorHAnsi" w:cs="Arial"/>
                <w:bCs/>
                <w:sz w:val="17"/>
                <w:szCs w:val="17"/>
                <w:lang w:val="hr-HR"/>
              </w:rPr>
              <w:t>000 kuna</w:t>
            </w:r>
          </w:p>
        </w:tc>
        <w:tc>
          <w:tcPr>
            <w:tcW w:w="542" w:type="pct"/>
            <w:vAlign w:val="bottom"/>
          </w:tcPr>
          <w:p w:rsidR="001322F7" w:rsidRPr="00CF4603" w:rsidRDefault="001322F7" w:rsidP="00A66A89">
            <w:pPr>
              <w:pStyle w:val="TH"/>
              <w:jc w:val="right"/>
              <w:rPr>
                <w:rFonts w:asciiTheme="minorHAnsi" w:hAnsiTheme="minorHAnsi" w:cs="Arial"/>
                <w:sz w:val="17"/>
                <w:szCs w:val="17"/>
                <w:lang w:val="hr-HR"/>
              </w:rPr>
            </w:pPr>
            <w:r w:rsidRPr="00CF4603">
              <w:rPr>
                <w:rFonts w:asciiTheme="minorHAnsi" w:hAnsiTheme="minorHAnsi" w:cs="Arial"/>
                <w:bCs/>
                <w:sz w:val="17"/>
                <w:szCs w:val="17"/>
                <w:lang w:val="hr-HR"/>
              </w:rPr>
              <w:t>000 kuna</w:t>
            </w:r>
          </w:p>
        </w:tc>
        <w:tc>
          <w:tcPr>
            <w:tcW w:w="542" w:type="pct"/>
            <w:vAlign w:val="bottom"/>
          </w:tcPr>
          <w:p w:rsidR="001322F7" w:rsidRPr="00CF4603" w:rsidRDefault="001322F7" w:rsidP="00A66A89">
            <w:pPr>
              <w:pStyle w:val="TH"/>
              <w:jc w:val="right"/>
              <w:rPr>
                <w:rFonts w:asciiTheme="minorHAnsi" w:hAnsiTheme="minorHAnsi" w:cs="Arial"/>
                <w:sz w:val="17"/>
                <w:szCs w:val="17"/>
                <w:lang w:val="hr-HR"/>
              </w:rPr>
            </w:pPr>
            <w:r w:rsidRPr="00CF4603">
              <w:rPr>
                <w:rFonts w:asciiTheme="minorHAnsi" w:hAnsiTheme="minorHAnsi" w:cs="Arial"/>
                <w:bCs/>
                <w:sz w:val="17"/>
                <w:szCs w:val="17"/>
                <w:lang w:val="hr-HR"/>
              </w:rPr>
              <w:t>000 kuna</w:t>
            </w:r>
          </w:p>
        </w:tc>
        <w:tc>
          <w:tcPr>
            <w:tcW w:w="520" w:type="pct"/>
            <w:vAlign w:val="bottom"/>
          </w:tcPr>
          <w:p w:rsidR="001322F7" w:rsidRPr="00CF4603" w:rsidRDefault="001322F7" w:rsidP="00A66A89">
            <w:pPr>
              <w:pStyle w:val="TH"/>
              <w:jc w:val="right"/>
              <w:rPr>
                <w:rFonts w:asciiTheme="minorHAnsi" w:hAnsiTheme="minorHAnsi" w:cs="Arial"/>
                <w:sz w:val="17"/>
                <w:szCs w:val="17"/>
                <w:lang w:val="hr-HR"/>
              </w:rPr>
            </w:pPr>
            <w:r w:rsidRPr="00CF4603">
              <w:rPr>
                <w:rFonts w:asciiTheme="minorHAnsi" w:hAnsiTheme="minorHAnsi" w:cs="Arial"/>
                <w:bCs/>
                <w:sz w:val="17"/>
                <w:szCs w:val="17"/>
                <w:lang w:val="hr-HR"/>
              </w:rPr>
              <w:t>000 kuna</w:t>
            </w:r>
          </w:p>
        </w:tc>
        <w:tc>
          <w:tcPr>
            <w:tcW w:w="499" w:type="pct"/>
            <w:vAlign w:val="bottom"/>
          </w:tcPr>
          <w:p w:rsidR="001322F7" w:rsidRPr="00CF4603" w:rsidRDefault="001322F7" w:rsidP="00A66A89">
            <w:pPr>
              <w:pStyle w:val="TH"/>
              <w:jc w:val="right"/>
              <w:rPr>
                <w:rFonts w:asciiTheme="minorHAnsi" w:hAnsiTheme="minorHAnsi" w:cs="Arial"/>
                <w:sz w:val="17"/>
                <w:szCs w:val="17"/>
                <w:lang w:val="hr-HR"/>
              </w:rPr>
            </w:pPr>
            <w:r w:rsidRPr="00CF4603">
              <w:rPr>
                <w:rFonts w:asciiTheme="minorHAnsi" w:hAnsiTheme="minorHAnsi" w:cs="Arial"/>
                <w:bCs/>
                <w:sz w:val="17"/>
                <w:szCs w:val="17"/>
                <w:lang w:val="hr-HR"/>
              </w:rPr>
              <w:t>000 kuna</w:t>
            </w:r>
          </w:p>
        </w:tc>
        <w:tc>
          <w:tcPr>
            <w:tcW w:w="571" w:type="pct"/>
            <w:vAlign w:val="bottom"/>
          </w:tcPr>
          <w:p w:rsidR="001322F7" w:rsidRPr="00CF4603" w:rsidRDefault="001322F7" w:rsidP="00A66A89">
            <w:pPr>
              <w:pStyle w:val="TH"/>
              <w:jc w:val="right"/>
              <w:rPr>
                <w:rFonts w:asciiTheme="minorHAnsi" w:hAnsiTheme="minorHAnsi" w:cs="Arial"/>
                <w:sz w:val="17"/>
                <w:szCs w:val="17"/>
                <w:lang w:val="hr-HR"/>
              </w:rPr>
            </w:pPr>
            <w:r w:rsidRPr="00CF4603">
              <w:rPr>
                <w:rFonts w:asciiTheme="minorHAnsi" w:hAnsiTheme="minorHAnsi" w:cs="Arial"/>
                <w:bCs/>
                <w:sz w:val="17"/>
                <w:szCs w:val="17"/>
                <w:lang w:val="hr-HR"/>
              </w:rPr>
              <w:t>000 kuna</w:t>
            </w:r>
          </w:p>
        </w:tc>
        <w:tc>
          <w:tcPr>
            <w:tcW w:w="571" w:type="pct"/>
            <w:vAlign w:val="bottom"/>
          </w:tcPr>
          <w:p w:rsidR="001322F7" w:rsidRPr="00CF4603" w:rsidRDefault="001322F7" w:rsidP="00A66A89">
            <w:pPr>
              <w:pStyle w:val="TH"/>
              <w:jc w:val="right"/>
              <w:rPr>
                <w:rFonts w:asciiTheme="minorHAnsi" w:hAnsiTheme="minorHAnsi" w:cs="Arial"/>
                <w:sz w:val="17"/>
                <w:szCs w:val="17"/>
                <w:lang w:val="hr-HR"/>
              </w:rPr>
            </w:pPr>
            <w:r w:rsidRPr="00CF4603">
              <w:rPr>
                <w:rFonts w:asciiTheme="minorHAnsi" w:hAnsiTheme="minorHAnsi" w:cs="Arial"/>
                <w:bCs/>
                <w:sz w:val="17"/>
                <w:szCs w:val="17"/>
                <w:lang w:val="hr-HR"/>
              </w:rPr>
              <w:t>000 kuna</w:t>
            </w:r>
          </w:p>
        </w:tc>
      </w:tr>
      <w:tr w:rsidR="000E2087" w:rsidRPr="00BA5804" w:rsidTr="00361B04">
        <w:tc>
          <w:tcPr>
            <w:tcW w:w="1213" w:type="pct"/>
          </w:tcPr>
          <w:p w:rsidR="001322F7" w:rsidRPr="00CF4603" w:rsidRDefault="00716CB7" w:rsidP="00A66A89">
            <w:pPr>
              <w:pStyle w:val="TT"/>
              <w:rPr>
                <w:rFonts w:asciiTheme="minorHAnsi" w:hAnsiTheme="minorHAnsi" w:cs="Arial"/>
                <w:b/>
                <w:bCs/>
                <w:sz w:val="17"/>
                <w:szCs w:val="17"/>
                <w:lang w:val="hr-HR"/>
              </w:rPr>
            </w:pPr>
            <w:r w:rsidRPr="00CF4603">
              <w:rPr>
                <w:rFonts w:asciiTheme="minorHAnsi" w:hAnsiTheme="minorHAnsi" w:cs="Arial"/>
                <w:b/>
                <w:bCs/>
                <w:sz w:val="17"/>
                <w:szCs w:val="17"/>
                <w:lang w:val="hr-HR"/>
              </w:rPr>
              <w:t>Obveze</w:t>
            </w:r>
          </w:p>
        </w:tc>
        <w:tc>
          <w:tcPr>
            <w:tcW w:w="542" w:type="pct"/>
            <w:vAlign w:val="bottom"/>
          </w:tcPr>
          <w:p w:rsidR="001322F7" w:rsidRPr="00CF4603" w:rsidRDefault="001322F7" w:rsidP="00A66A89">
            <w:pPr>
              <w:pStyle w:val="TT"/>
              <w:jc w:val="right"/>
              <w:rPr>
                <w:rFonts w:asciiTheme="minorHAnsi" w:hAnsiTheme="minorHAnsi" w:cs="Arial"/>
                <w:spacing w:val="-2"/>
                <w:sz w:val="17"/>
                <w:szCs w:val="17"/>
                <w:lang w:val="hr-HR"/>
              </w:rPr>
            </w:pPr>
          </w:p>
        </w:tc>
        <w:tc>
          <w:tcPr>
            <w:tcW w:w="542" w:type="pct"/>
            <w:vAlign w:val="bottom"/>
          </w:tcPr>
          <w:p w:rsidR="001322F7" w:rsidRPr="00CF4603" w:rsidRDefault="001322F7" w:rsidP="00A66A89">
            <w:pPr>
              <w:pStyle w:val="TT"/>
              <w:jc w:val="right"/>
              <w:rPr>
                <w:rFonts w:asciiTheme="minorHAnsi" w:hAnsiTheme="minorHAnsi" w:cs="Arial"/>
                <w:spacing w:val="-2"/>
                <w:sz w:val="17"/>
                <w:szCs w:val="17"/>
                <w:lang w:val="hr-HR"/>
              </w:rPr>
            </w:pPr>
          </w:p>
        </w:tc>
        <w:tc>
          <w:tcPr>
            <w:tcW w:w="542" w:type="pct"/>
            <w:vAlign w:val="bottom"/>
          </w:tcPr>
          <w:p w:rsidR="001322F7" w:rsidRPr="00CF4603" w:rsidRDefault="001322F7" w:rsidP="00A66A89">
            <w:pPr>
              <w:pStyle w:val="TT"/>
              <w:jc w:val="right"/>
              <w:rPr>
                <w:rFonts w:asciiTheme="minorHAnsi" w:hAnsiTheme="minorHAnsi" w:cs="Arial"/>
                <w:spacing w:val="-2"/>
                <w:sz w:val="17"/>
                <w:szCs w:val="17"/>
                <w:lang w:val="hr-HR"/>
              </w:rPr>
            </w:pPr>
          </w:p>
        </w:tc>
        <w:tc>
          <w:tcPr>
            <w:tcW w:w="520" w:type="pct"/>
            <w:vAlign w:val="bottom"/>
          </w:tcPr>
          <w:p w:rsidR="001322F7" w:rsidRPr="00CF4603" w:rsidRDefault="001322F7" w:rsidP="00A66A89">
            <w:pPr>
              <w:pStyle w:val="TT"/>
              <w:jc w:val="right"/>
              <w:rPr>
                <w:rFonts w:asciiTheme="minorHAnsi" w:hAnsiTheme="minorHAnsi" w:cs="Arial"/>
                <w:spacing w:val="-2"/>
                <w:sz w:val="17"/>
                <w:szCs w:val="17"/>
                <w:lang w:val="hr-HR"/>
              </w:rPr>
            </w:pPr>
          </w:p>
        </w:tc>
        <w:tc>
          <w:tcPr>
            <w:tcW w:w="499" w:type="pct"/>
            <w:vAlign w:val="bottom"/>
          </w:tcPr>
          <w:p w:rsidR="001322F7" w:rsidRPr="00CF4603" w:rsidRDefault="001322F7" w:rsidP="00A66A89">
            <w:pPr>
              <w:pStyle w:val="TT"/>
              <w:jc w:val="right"/>
              <w:rPr>
                <w:rFonts w:asciiTheme="minorHAnsi" w:hAnsiTheme="minorHAnsi" w:cs="Arial"/>
                <w:spacing w:val="-2"/>
                <w:sz w:val="17"/>
                <w:szCs w:val="17"/>
                <w:lang w:val="hr-HR"/>
              </w:rPr>
            </w:pPr>
          </w:p>
        </w:tc>
        <w:tc>
          <w:tcPr>
            <w:tcW w:w="571" w:type="pct"/>
            <w:vAlign w:val="bottom"/>
          </w:tcPr>
          <w:p w:rsidR="001322F7" w:rsidRPr="00CF4603" w:rsidRDefault="001322F7" w:rsidP="00A66A89">
            <w:pPr>
              <w:pStyle w:val="TH"/>
              <w:jc w:val="right"/>
              <w:rPr>
                <w:rFonts w:asciiTheme="minorHAnsi" w:hAnsiTheme="minorHAnsi" w:cs="Arial"/>
                <w:sz w:val="17"/>
                <w:szCs w:val="17"/>
                <w:lang w:val="hr-HR"/>
              </w:rPr>
            </w:pPr>
          </w:p>
        </w:tc>
        <w:tc>
          <w:tcPr>
            <w:tcW w:w="571" w:type="pct"/>
            <w:vAlign w:val="bottom"/>
          </w:tcPr>
          <w:p w:rsidR="001322F7" w:rsidRPr="00CF4603" w:rsidRDefault="001322F7" w:rsidP="00A66A89">
            <w:pPr>
              <w:pStyle w:val="TT"/>
              <w:jc w:val="right"/>
              <w:rPr>
                <w:rFonts w:asciiTheme="minorHAnsi" w:hAnsiTheme="minorHAnsi" w:cs="Arial"/>
                <w:sz w:val="17"/>
                <w:szCs w:val="17"/>
                <w:lang w:val="hr-HR"/>
              </w:rPr>
            </w:pPr>
          </w:p>
        </w:tc>
      </w:tr>
      <w:tr w:rsidR="00002662" w:rsidRPr="00BA5804" w:rsidTr="00361B04">
        <w:tc>
          <w:tcPr>
            <w:tcW w:w="1213" w:type="pct"/>
          </w:tcPr>
          <w:p w:rsidR="00002662" w:rsidRPr="00CF4603" w:rsidRDefault="00002662" w:rsidP="00002662">
            <w:pPr>
              <w:pStyle w:val="TT"/>
              <w:rPr>
                <w:rFonts w:asciiTheme="minorHAnsi" w:hAnsiTheme="minorHAnsi" w:cs="Arial"/>
                <w:sz w:val="17"/>
                <w:szCs w:val="17"/>
                <w:lang w:val="hr-HR"/>
              </w:rPr>
            </w:pPr>
            <w:r w:rsidRPr="00CF4603">
              <w:rPr>
                <w:rFonts w:asciiTheme="minorHAnsi" w:hAnsiTheme="minorHAnsi" w:cs="Arial"/>
                <w:spacing w:val="-2"/>
                <w:sz w:val="17"/>
                <w:szCs w:val="17"/>
                <w:lang w:val="hr-HR"/>
              </w:rPr>
              <w:t>Obveze po depozitima</w:t>
            </w:r>
          </w:p>
        </w:tc>
        <w:tc>
          <w:tcPr>
            <w:tcW w:w="542"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150.273</w:t>
            </w:r>
          </w:p>
        </w:tc>
        <w:tc>
          <w:tcPr>
            <w:tcW w:w="542"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w:t>
            </w:r>
          </w:p>
        </w:tc>
        <w:tc>
          <w:tcPr>
            <w:tcW w:w="542"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169.057</w:t>
            </w:r>
          </w:p>
        </w:tc>
        <w:tc>
          <w:tcPr>
            <w:tcW w:w="520"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169.057</w:t>
            </w:r>
          </w:p>
        </w:tc>
        <w:tc>
          <w:tcPr>
            <w:tcW w:w="499"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w:t>
            </w:r>
          </w:p>
        </w:tc>
        <w:tc>
          <w:tcPr>
            <w:tcW w:w="57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156.354</w:t>
            </w:r>
          </w:p>
        </w:tc>
        <w:tc>
          <w:tcPr>
            <w:tcW w:w="57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bCs/>
                <w:sz w:val="17"/>
                <w:szCs w:val="17"/>
                <w:lang w:val="hr-HR"/>
              </w:rPr>
            </w:pPr>
            <w:r w:rsidRPr="004E0A21">
              <w:rPr>
                <w:rFonts w:asciiTheme="minorHAnsi" w:hAnsiTheme="minorHAnsi" w:cs="Arial"/>
                <w:spacing w:val="-2"/>
                <w:sz w:val="17"/>
                <w:szCs w:val="17"/>
                <w:lang w:val="hr-HR"/>
              </w:rPr>
              <w:t>644.741</w:t>
            </w:r>
          </w:p>
        </w:tc>
      </w:tr>
      <w:tr w:rsidR="00002662" w:rsidRPr="00BA5804" w:rsidTr="00361B04">
        <w:tc>
          <w:tcPr>
            <w:tcW w:w="1213" w:type="pct"/>
          </w:tcPr>
          <w:p w:rsidR="00002662" w:rsidRPr="00CF4603" w:rsidRDefault="00002662" w:rsidP="00002662">
            <w:pPr>
              <w:pStyle w:val="TT"/>
              <w:rPr>
                <w:rFonts w:asciiTheme="minorHAnsi" w:hAnsiTheme="minorHAnsi" w:cs="Arial"/>
                <w:sz w:val="17"/>
                <w:szCs w:val="17"/>
                <w:lang w:val="hr-HR"/>
              </w:rPr>
            </w:pPr>
            <w:r w:rsidRPr="00CF4603">
              <w:rPr>
                <w:rFonts w:asciiTheme="minorHAnsi" w:hAnsiTheme="minorHAnsi" w:cs="Arial"/>
                <w:spacing w:val="-2"/>
                <w:sz w:val="17"/>
                <w:szCs w:val="17"/>
                <w:lang w:val="hr-HR"/>
              </w:rPr>
              <w:t>Obveze po kreditima</w:t>
            </w:r>
          </w:p>
        </w:tc>
        <w:tc>
          <w:tcPr>
            <w:tcW w:w="542"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168.310</w:t>
            </w:r>
          </w:p>
        </w:tc>
        <w:tc>
          <w:tcPr>
            <w:tcW w:w="542"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243.414</w:t>
            </w:r>
          </w:p>
        </w:tc>
        <w:tc>
          <w:tcPr>
            <w:tcW w:w="542"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1.155.999</w:t>
            </w:r>
          </w:p>
        </w:tc>
        <w:tc>
          <w:tcPr>
            <w:tcW w:w="520"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3.853.447</w:t>
            </w:r>
          </w:p>
        </w:tc>
        <w:tc>
          <w:tcPr>
            <w:tcW w:w="499"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9.902.974</w:t>
            </w:r>
          </w:p>
        </w:tc>
        <w:tc>
          <w:tcPr>
            <w:tcW w:w="57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63.737</w:t>
            </w:r>
          </w:p>
        </w:tc>
        <w:tc>
          <w:tcPr>
            <w:tcW w:w="57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bCs/>
                <w:sz w:val="17"/>
                <w:szCs w:val="17"/>
                <w:lang w:val="hr-HR"/>
              </w:rPr>
            </w:pPr>
            <w:r w:rsidRPr="004E0A21">
              <w:rPr>
                <w:rFonts w:asciiTheme="minorHAnsi" w:hAnsiTheme="minorHAnsi" w:cs="Arial"/>
                <w:spacing w:val="-2"/>
                <w:sz w:val="17"/>
                <w:szCs w:val="17"/>
                <w:lang w:val="hr-HR"/>
              </w:rPr>
              <w:t>15.387.881</w:t>
            </w:r>
          </w:p>
        </w:tc>
      </w:tr>
      <w:tr w:rsidR="00002662" w:rsidRPr="00BA5804" w:rsidTr="00361B04">
        <w:tc>
          <w:tcPr>
            <w:tcW w:w="1213" w:type="pct"/>
          </w:tcPr>
          <w:p w:rsidR="00002662" w:rsidRPr="00CF4603" w:rsidRDefault="00002662" w:rsidP="00002662">
            <w:pPr>
              <w:pStyle w:val="TT"/>
              <w:rPr>
                <w:rFonts w:asciiTheme="minorHAnsi" w:hAnsiTheme="minorHAnsi" w:cs="Arial"/>
                <w:sz w:val="17"/>
                <w:szCs w:val="17"/>
                <w:lang w:val="hr-HR"/>
              </w:rPr>
            </w:pPr>
            <w:r w:rsidRPr="00CF4603">
              <w:rPr>
                <w:rFonts w:asciiTheme="minorHAnsi" w:hAnsiTheme="minorHAnsi" w:cs="Arial"/>
                <w:spacing w:val="-2"/>
                <w:sz w:val="17"/>
                <w:szCs w:val="17"/>
                <w:lang w:val="hr-HR"/>
              </w:rPr>
              <w:t>Obveze za izdane dugoročne vrijednosne papire</w:t>
            </w:r>
          </w:p>
        </w:tc>
        <w:tc>
          <w:tcPr>
            <w:tcW w:w="542"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w:t>
            </w:r>
          </w:p>
        </w:tc>
        <w:tc>
          <w:tcPr>
            <w:tcW w:w="542"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w:t>
            </w:r>
          </w:p>
        </w:tc>
        <w:tc>
          <w:tcPr>
            <w:tcW w:w="542"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w:t>
            </w:r>
          </w:p>
        </w:tc>
        <w:tc>
          <w:tcPr>
            <w:tcW w:w="520"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1.117.790</w:t>
            </w:r>
          </w:p>
        </w:tc>
        <w:tc>
          <w:tcPr>
            <w:tcW w:w="499"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w:t>
            </w:r>
          </w:p>
        </w:tc>
        <w:tc>
          <w:tcPr>
            <w:tcW w:w="57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43.909</w:t>
            </w:r>
          </w:p>
        </w:tc>
        <w:tc>
          <w:tcPr>
            <w:tcW w:w="57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bCs/>
                <w:sz w:val="17"/>
                <w:szCs w:val="17"/>
                <w:lang w:val="hr-HR"/>
              </w:rPr>
            </w:pPr>
            <w:r w:rsidRPr="004E0A21">
              <w:rPr>
                <w:rFonts w:asciiTheme="minorHAnsi" w:hAnsiTheme="minorHAnsi" w:cs="Arial"/>
                <w:spacing w:val="-2"/>
                <w:sz w:val="17"/>
                <w:szCs w:val="17"/>
                <w:lang w:val="hr-HR"/>
              </w:rPr>
              <w:t>1.161.699</w:t>
            </w:r>
          </w:p>
        </w:tc>
      </w:tr>
      <w:tr w:rsidR="00002662" w:rsidRPr="00BA5804" w:rsidTr="00361B04">
        <w:tc>
          <w:tcPr>
            <w:tcW w:w="1213" w:type="pct"/>
          </w:tcPr>
          <w:p w:rsidR="00002662" w:rsidRPr="00CF4603" w:rsidRDefault="00002662" w:rsidP="00002662">
            <w:pPr>
              <w:pStyle w:val="TT"/>
              <w:rPr>
                <w:rFonts w:asciiTheme="minorHAnsi" w:hAnsiTheme="minorHAnsi" w:cs="Arial"/>
                <w:sz w:val="17"/>
                <w:szCs w:val="17"/>
                <w:lang w:val="hr-HR"/>
              </w:rPr>
            </w:pPr>
            <w:r w:rsidRPr="00CF4603">
              <w:rPr>
                <w:rFonts w:asciiTheme="minorHAnsi" w:hAnsiTheme="minorHAnsi" w:cs="Arial"/>
                <w:spacing w:val="-2"/>
                <w:sz w:val="17"/>
                <w:szCs w:val="17"/>
                <w:lang w:val="hr-HR"/>
              </w:rPr>
              <w:t>Ostale obveze</w:t>
            </w:r>
          </w:p>
        </w:tc>
        <w:tc>
          <w:tcPr>
            <w:tcW w:w="542"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w:t>
            </w:r>
          </w:p>
        </w:tc>
        <w:tc>
          <w:tcPr>
            <w:tcW w:w="542"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w:t>
            </w:r>
          </w:p>
        </w:tc>
        <w:tc>
          <w:tcPr>
            <w:tcW w:w="542"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w:t>
            </w:r>
          </w:p>
        </w:tc>
        <w:tc>
          <w:tcPr>
            <w:tcW w:w="520"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w:t>
            </w:r>
          </w:p>
        </w:tc>
        <w:tc>
          <w:tcPr>
            <w:tcW w:w="499"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w:t>
            </w:r>
          </w:p>
        </w:tc>
        <w:tc>
          <w:tcPr>
            <w:tcW w:w="57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592.651</w:t>
            </w:r>
          </w:p>
        </w:tc>
        <w:tc>
          <w:tcPr>
            <w:tcW w:w="571" w:type="pct"/>
            <w:tcBorders>
              <w:top w:val="nil"/>
              <w:left w:val="nil"/>
              <w:bottom w:val="nil"/>
              <w:right w:val="nil"/>
            </w:tcBorders>
            <w:shd w:val="clear" w:color="auto" w:fill="auto"/>
            <w:vAlign w:val="bottom"/>
          </w:tcPr>
          <w:p w:rsidR="00002662" w:rsidRPr="00CF4603" w:rsidRDefault="00002662" w:rsidP="00002662">
            <w:pPr>
              <w:jc w:val="right"/>
              <w:rPr>
                <w:rFonts w:asciiTheme="minorHAnsi" w:hAnsiTheme="minorHAnsi" w:cs="Arial"/>
                <w:bCs/>
                <w:sz w:val="17"/>
                <w:szCs w:val="17"/>
                <w:lang w:val="hr-HR"/>
              </w:rPr>
            </w:pPr>
            <w:r w:rsidRPr="004E0A21">
              <w:rPr>
                <w:rFonts w:asciiTheme="minorHAnsi" w:hAnsiTheme="minorHAnsi" w:cs="Arial"/>
                <w:spacing w:val="-2"/>
                <w:sz w:val="17"/>
                <w:szCs w:val="17"/>
                <w:lang w:val="hr-HR"/>
              </w:rPr>
              <w:t>592.651</w:t>
            </w:r>
          </w:p>
        </w:tc>
      </w:tr>
      <w:tr w:rsidR="00002662" w:rsidRPr="00BA5804" w:rsidTr="00361B04">
        <w:tc>
          <w:tcPr>
            <w:tcW w:w="1213" w:type="pct"/>
          </w:tcPr>
          <w:p w:rsidR="00002662" w:rsidRPr="00CF4603" w:rsidRDefault="00002662" w:rsidP="00002662">
            <w:pPr>
              <w:pStyle w:val="Thin"/>
              <w:rPr>
                <w:rFonts w:asciiTheme="minorHAnsi" w:hAnsiTheme="minorHAnsi" w:cs="Arial"/>
                <w:sz w:val="17"/>
                <w:szCs w:val="17"/>
                <w:lang w:val="hr-HR"/>
              </w:rPr>
            </w:pPr>
          </w:p>
        </w:tc>
        <w:tc>
          <w:tcPr>
            <w:tcW w:w="542" w:type="pct"/>
            <w:tcBorders>
              <w:bottom w:val="single" w:sz="4"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542" w:type="pct"/>
            <w:tcBorders>
              <w:bottom w:val="single" w:sz="4"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542" w:type="pct"/>
            <w:tcBorders>
              <w:bottom w:val="single" w:sz="4"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520" w:type="pct"/>
            <w:tcBorders>
              <w:bottom w:val="single" w:sz="4"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499" w:type="pct"/>
            <w:tcBorders>
              <w:bottom w:val="single" w:sz="4"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571" w:type="pct"/>
            <w:tcBorders>
              <w:bottom w:val="single" w:sz="4"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571" w:type="pct"/>
            <w:tcBorders>
              <w:bottom w:val="single" w:sz="4"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r>
      <w:tr w:rsidR="00002662" w:rsidRPr="00BA5804" w:rsidTr="00361B04">
        <w:tc>
          <w:tcPr>
            <w:tcW w:w="1213" w:type="pct"/>
            <w:vAlign w:val="center"/>
          </w:tcPr>
          <w:p w:rsidR="00002662" w:rsidRPr="00CF4603" w:rsidRDefault="00002662" w:rsidP="00002662">
            <w:pPr>
              <w:pStyle w:val="Tot"/>
              <w:rPr>
                <w:rFonts w:asciiTheme="minorHAnsi" w:hAnsiTheme="minorHAnsi" w:cs="Arial"/>
                <w:b/>
                <w:bCs/>
                <w:sz w:val="17"/>
                <w:szCs w:val="17"/>
                <w:lang w:val="hr-HR"/>
              </w:rPr>
            </w:pPr>
            <w:r w:rsidRPr="00CF4603">
              <w:rPr>
                <w:rFonts w:asciiTheme="minorHAnsi" w:hAnsiTheme="minorHAnsi" w:cs="Arial"/>
                <w:b/>
                <w:bCs/>
                <w:sz w:val="17"/>
                <w:szCs w:val="17"/>
                <w:lang w:val="hr-HR"/>
              </w:rPr>
              <w:t>Ukupne obveze</w:t>
            </w:r>
          </w:p>
        </w:tc>
        <w:tc>
          <w:tcPr>
            <w:tcW w:w="542" w:type="pct"/>
            <w:tcBorders>
              <w:top w:val="single" w:sz="8" w:space="0" w:color="auto"/>
              <w:left w:val="nil"/>
              <w:bottom w:val="single" w:sz="12" w:space="0" w:color="auto"/>
              <w:right w:val="nil"/>
            </w:tcBorders>
            <w:shd w:val="clear" w:color="auto" w:fill="auto"/>
            <w:vAlign w:val="bottom"/>
          </w:tcPr>
          <w:p w:rsidR="00002662" w:rsidRPr="00CF4603" w:rsidRDefault="00002662" w:rsidP="00002662">
            <w:pPr>
              <w:jc w:val="right"/>
              <w:rPr>
                <w:rFonts w:asciiTheme="minorHAnsi" w:hAnsiTheme="minorHAnsi" w:cs="Arial"/>
                <w:b/>
                <w:sz w:val="17"/>
                <w:szCs w:val="17"/>
                <w:lang w:val="hr-HR"/>
              </w:rPr>
            </w:pPr>
            <w:r w:rsidRPr="004E0A21">
              <w:rPr>
                <w:rFonts w:asciiTheme="minorHAnsi" w:hAnsiTheme="minorHAnsi" w:cs="Arial"/>
                <w:b/>
                <w:bCs/>
                <w:spacing w:val="-2"/>
                <w:sz w:val="17"/>
                <w:szCs w:val="17"/>
                <w:lang w:val="hr-HR"/>
              </w:rPr>
              <w:t>318.583</w:t>
            </w:r>
          </w:p>
        </w:tc>
        <w:tc>
          <w:tcPr>
            <w:tcW w:w="542" w:type="pct"/>
            <w:tcBorders>
              <w:top w:val="single" w:sz="8" w:space="0" w:color="auto"/>
              <w:left w:val="nil"/>
              <w:bottom w:val="single" w:sz="12" w:space="0" w:color="auto"/>
              <w:right w:val="nil"/>
            </w:tcBorders>
            <w:shd w:val="clear" w:color="auto" w:fill="auto"/>
            <w:vAlign w:val="bottom"/>
          </w:tcPr>
          <w:p w:rsidR="00002662" w:rsidRPr="00CF4603" w:rsidRDefault="00002662" w:rsidP="00002662">
            <w:pPr>
              <w:jc w:val="right"/>
              <w:rPr>
                <w:rFonts w:asciiTheme="minorHAnsi" w:hAnsiTheme="minorHAnsi" w:cs="Arial"/>
                <w:b/>
                <w:sz w:val="17"/>
                <w:szCs w:val="17"/>
                <w:lang w:val="hr-HR"/>
              </w:rPr>
            </w:pPr>
            <w:r w:rsidRPr="004E0A21">
              <w:rPr>
                <w:rFonts w:asciiTheme="minorHAnsi" w:hAnsiTheme="minorHAnsi" w:cs="Arial"/>
                <w:b/>
                <w:bCs/>
                <w:spacing w:val="-2"/>
                <w:sz w:val="17"/>
                <w:szCs w:val="17"/>
                <w:lang w:val="hr-HR"/>
              </w:rPr>
              <w:t>243.414</w:t>
            </w:r>
          </w:p>
        </w:tc>
        <w:tc>
          <w:tcPr>
            <w:tcW w:w="542" w:type="pct"/>
            <w:tcBorders>
              <w:top w:val="single" w:sz="8" w:space="0" w:color="auto"/>
              <w:left w:val="nil"/>
              <w:bottom w:val="single" w:sz="12" w:space="0" w:color="auto"/>
              <w:right w:val="nil"/>
            </w:tcBorders>
            <w:shd w:val="clear" w:color="auto" w:fill="auto"/>
            <w:vAlign w:val="bottom"/>
          </w:tcPr>
          <w:p w:rsidR="00002662" w:rsidRPr="00CF4603" w:rsidRDefault="00002662" w:rsidP="00002662">
            <w:pPr>
              <w:jc w:val="right"/>
              <w:rPr>
                <w:rFonts w:asciiTheme="minorHAnsi" w:hAnsiTheme="minorHAnsi" w:cs="Arial"/>
                <w:b/>
                <w:sz w:val="17"/>
                <w:szCs w:val="17"/>
                <w:lang w:val="hr-HR"/>
              </w:rPr>
            </w:pPr>
            <w:r w:rsidRPr="004E0A21">
              <w:rPr>
                <w:rFonts w:asciiTheme="minorHAnsi" w:hAnsiTheme="minorHAnsi" w:cs="Arial"/>
                <w:b/>
                <w:bCs/>
                <w:spacing w:val="-2"/>
                <w:sz w:val="17"/>
                <w:szCs w:val="17"/>
                <w:lang w:val="hr-HR"/>
              </w:rPr>
              <w:t>1.325.056</w:t>
            </w:r>
          </w:p>
        </w:tc>
        <w:tc>
          <w:tcPr>
            <w:tcW w:w="520" w:type="pct"/>
            <w:tcBorders>
              <w:top w:val="single" w:sz="8" w:space="0" w:color="auto"/>
              <w:left w:val="nil"/>
              <w:bottom w:val="single" w:sz="12" w:space="0" w:color="auto"/>
              <w:right w:val="nil"/>
            </w:tcBorders>
            <w:shd w:val="clear" w:color="auto" w:fill="auto"/>
            <w:vAlign w:val="bottom"/>
          </w:tcPr>
          <w:p w:rsidR="00002662" w:rsidRPr="00CF4603" w:rsidRDefault="00002662" w:rsidP="00002662">
            <w:pPr>
              <w:jc w:val="right"/>
              <w:rPr>
                <w:rFonts w:asciiTheme="minorHAnsi" w:hAnsiTheme="minorHAnsi" w:cs="Arial"/>
                <w:b/>
                <w:sz w:val="17"/>
                <w:szCs w:val="17"/>
                <w:lang w:val="hr-HR"/>
              </w:rPr>
            </w:pPr>
            <w:r w:rsidRPr="004E0A21">
              <w:rPr>
                <w:rFonts w:asciiTheme="minorHAnsi" w:hAnsiTheme="minorHAnsi" w:cs="Arial"/>
                <w:b/>
                <w:bCs/>
                <w:spacing w:val="-2"/>
                <w:sz w:val="17"/>
                <w:szCs w:val="17"/>
                <w:lang w:val="hr-HR"/>
              </w:rPr>
              <w:t>5.140.294</w:t>
            </w:r>
          </w:p>
        </w:tc>
        <w:tc>
          <w:tcPr>
            <w:tcW w:w="499" w:type="pct"/>
            <w:tcBorders>
              <w:top w:val="single" w:sz="8" w:space="0" w:color="auto"/>
              <w:left w:val="nil"/>
              <w:bottom w:val="single" w:sz="12" w:space="0" w:color="auto"/>
              <w:right w:val="nil"/>
            </w:tcBorders>
            <w:shd w:val="clear" w:color="auto" w:fill="auto"/>
            <w:vAlign w:val="bottom"/>
          </w:tcPr>
          <w:p w:rsidR="00002662" w:rsidRPr="00CF4603" w:rsidRDefault="00002662" w:rsidP="00002662">
            <w:pPr>
              <w:jc w:val="right"/>
              <w:rPr>
                <w:rFonts w:asciiTheme="minorHAnsi" w:hAnsiTheme="minorHAnsi" w:cs="Arial"/>
                <w:b/>
                <w:sz w:val="17"/>
                <w:szCs w:val="17"/>
                <w:lang w:val="hr-HR"/>
              </w:rPr>
            </w:pPr>
            <w:r w:rsidRPr="004E0A21">
              <w:rPr>
                <w:rFonts w:asciiTheme="minorHAnsi" w:hAnsiTheme="minorHAnsi" w:cs="Arial"/>
                <w:b/>
                <w:bCs/>
                <w:spacing w:val="-2"/>
                <w:sz w:val="17"/>
                <w:szCs w:val="17"/>
                <w:lang w:val="hr-HR"/>
              </w:rPr>
              <w:t>9.902.974</w:t>
            </w:r>
          </w:p>
        </w:tc>
        <w:tc>
          <w:tcPr>
            <w:tcW w:w="571" w:type="pct"/>
            <w:tcBorders>
              <w:top w:val="single" w:sz="8" w:space="0" w:color="auto"/>
              <w:left w:val="nil"/>
              <w:bottom w:val="single" w:sz="12" w:space="0" w:color="auto"/>
              <w:right w:val="nil"/>
            </w:tcBorders>
            <w:shd w:val="clear" w:color="auto" w:fill="auto"/>
            <w:vAlign w:val="bottom"/>
          </w:tcPr>
          <w:p w:rsidR="00002662" w:rsidRPr="00CF4603" w:rsidRDefault="00002662" w:rsidP="00002662">
            <w:pPr>
              <w:jc w:val="right"/>
              <w:rPr>
                <w:rFonts w:asciiTheme="minorHAnsi" w:hAnsiTheme="minorHAnsi" w:cs="Arial"/>
                <w:b/>
                <w:sz w:val="17"/>
                <w:szCs w:val="17"/>
                <w:lang w:val="hr-HR"/>
              </w:rPr>
            </w:pPr>
            <w:r w:rsidRPr="004E0A21">
              <w:rPr>
                <w:rFonts w:asciiTheme="minorHAnsi" w:hAnsiTheme="minorHAnsi" w:cs="Arial"/>
                <w:b/>
                <w:bCs/>
                <w:spacing w:val="-2"/>
                <w:sz w:val="17"/>
                <w:szCs w:val="17"/>
                <w:lang w:val="hr-HR"/>
              </w:rPr>
              <w:t>856.651</w:t>
            </w:r>
          </w:p>
        </w:tc>
        <w:tc>
          <w:tcPr>
            <w:tcW w:w="571" w:type="pct"/>
            <w:tcBorders>
              <w:top w:val="single" w:sz="8" w:space="0" w:color="auto"/>
              <w:left w:val="nil"/>
              <w:bottom w:val="single" w:sz="12" w:space="0" w:color="auto"/>
              <w:right w:val="nil"/>
            </w:tcBorders>
            <w:shd w:val="clear" w:color="auto" w:fill="auto"/>
            <w:vAlign w:val="bottom"/>
          </w:tcPr>
          <w:p w:rsidR="00002662" w:rsidRPr="00CF4603" w:rsidRDefault="00002662" w:rsidP="00002662">
            <w:pPr>
              <w:jc w:val="right"/>
              <w:rPr>
                <w:rFonts w:asciiTheme="minorHAnsi" w:hAnsiTheme="minorHAnsi" w:cs="Arial"/>
                <w:b/>
                <w:bCs/>
                <w:sz w:val="17"/>
                <w:szCs w:val="17"/>
                <w:lang w:val="hr-HR"/>
              </w:rPr>
            </w:pPr>
            <w:r w:rsidRPr="004E0A21">
              <w:rPr>
                <w:rFonts w:asciiTheme="minorHAnsi" w:hAnsiTheme="minorHAnsi" w:cs="Arial"/>
                <w:b/>
                <w:bCs/>
                <w:spacing w:val="-2"/>
                <w:sz w:val="17"/>
                <w:szCs w:val="17"/>
                <w:lang w:val="hr-HR"/>
              </w:rPr>
              <w:t>17.786.972</w:t>
            </w:r>
          </w:p>
        </w:tc>
      </w:tr>
      <w:tr w:rsidR="00002662" w:rsidRPr="00BA5804" w:rsidTr="00361B04">
        <w:tc>
          <w:tcPr>
            <w:tcW w:w="1213" w:type="pct"/>
          </w:tcPr>
          <w:p w:rsidR="00002662" w:rsidRPr="00CF4603" w:rsidRDefault="00002662" w:rsidP="00002662">
            <w:pPr>
              <w:pStyle w:val="Thin"/>
              <w:rPr>
                <w:rFonts w:asciiTheme="minorHAnsi" w:hAnsiTheme="minorHAnsi" w:cs="Arial"/>
                <w:sz w:val="17"/>
                <w:szCs w:val="17"/>
                <w:lang w:val="hr-HR"/>
              </w:rPr>
            </w:pPr>
          </w:p>
        </w:tc>
        <w:tc>
          <w:tcPr>
            <w:tcW w:w="542" w:type="pct"/>
            <w:tcBorders>
              <w:top w:val="single" w:sz="12"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542" w:type="pct"/>
            <w:tcBorders>
              <w:top w:val="single" w:sz="12"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542" w:type="pct"/>
            <w:tcBorders>
              <w:top w:val="single" w:sz="12"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520" w:type="pct"/>
            <w:tcBorders>
              <w:top w:val="single" w:sz="12"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499" w:type="pct"/>
            <w:tcBorders>
              <w:top w:val="single" w:sz="12"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571" w:type="pct"/>
            <w:tcBorders>
              <w:top w:val="single" w:sz="12"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571" w:type="pct"/>
            <w:tcBorders>
              <w:top w:val="single" w:sz="12"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r>
      <w:tr w:rsidR="00002662" w:rsidRPr="00BA5804" w:rsidTr="00361B04">
        <w:tc>
          <w:tcPr>
            <w:tcW w:w="1213" w:type="pct"/>
          </w:tcPr>
          <w:p w:rsidR="00002662" w:rsidRPr="00CF4603" w:rsidRDefault="00002662" w:rsidP="00002662">
            <w:pPr>
              <w:pStyle w:val="TT"/>
              <w:rPr>
                <w:rFonts w:asciiTheme="minorHAnsi" w:hAnsiTheme="minorHAnsi" w:cs="Arial"/>
                <w:sz w:val="17"/>
                <w:szCs w:val="17"/>
                <w:lang w:val="hr-HR"/>
              </w:rPr>
            </w:pPr>
            <w:r w:rsidRPr="00CF4603">
              <w:rPr>
                <w:rFonts w:asciiTheme="minorHAnsi" w:hAnsiTheme="minorHAnsi" w:cs="Arial"/>
                <w:b/>
                <w:bCs/>
                <w:sz w:val="17"/>
                <w:szCs w:val="17"/>
                <w:lang w:val="hr-HR"/>
              </w:rPr>
              <w:t>Kapital</w:t>
            </w:r>
          </w:p>
        </w:tc>
        <w:tc>
          <w:tcPr>
            <w:tcW w:w="542" w:type="pct"/>
            <w:vAlign w:val="bottom"/>
          </w:tcPr>
          <w:p w:rsidR="00002662" w:rsidRPr="00CF4603" w:rsidRDefault="00002662" w:rsidP="00002662">
            <w:pPr>
              <w:pStyle w:val="TT"/>
              <w:jc w:val="right"/>
              <w:rPr>
                <w:rFonts w:asciiTheme="minorHAnsi" w:hAnsiTheme="minorHAnsi" w:cs="Arial"/>
                <w:spacing w:val="-2"/>
                <w:sz w:val="17"/>
                <w:szCs w:val="17"/>
                <w:lang w:val="hr-HR"/>
              </w:rPr>
            </w:pPr>
          </w:p>
        </w:tc>
        <w:tc>
          <w:tcPr>
            <w:tcW w:w="542" w:type="pct"/>
            <w:vAlign w:val="bottom"/>
          </w:tcPr>
          <w:p w:rsidR="00002662" w:rsidRPr="00CF4603" w:rsidRDefault="00002662" w:rsidP="00002662">
            <w:pPr>
              <w:pStyle w:val="TT"/>
              <w:jc w:val="right"/>
              <w:rPr>
                <w:rFonts w:asciiTheme="minorHAnsi" w:hAnsiTheme="minorHAnsi" w:cs="Arial"/>
                <w:spacing w:val="-2"/>
                <w:sz w:val="17"/>
                <w:szCs w:val="17"/>
                <w:lang w:val="hr-HR"/>
              </w:rPr>
            </w:pPr>
          </w:p>
        </w:tc>
        <w:tc>
          <w:tcPr>
            <w:tcW w:w="542" w:type="pct"/>
            <w:vAlign w:val="bottom"/>
          </w:tcPr>
          <w:p w:rsidR="00002662" w:rsidRPr="00CF4603" w:rsidRDefault="00002662" w:rsidP="00002662">
            <w:pPr>
              <w:pStyle w:val="TT"/>
              <w:jc w:val="right"/>
              <w:rPr>
                <w:rFonts w:asciiTheme="minorHAnsi" w:hAnsiTheme="minorHAnsi" w:cs="Arial"/>
                <w:spacing w:val="-2"/>
                <w:sz w:val="17"/>
                <w:szCs w:val="17"/>
                <w:lang w:val="hr-HR"/>
              </w:rPr>
            </w:pPr>
          </w:p>
        </w:tc>
        <w:tc>
          <w:tcPr>
            <w:tcW w:w="520" w:type="pct"/>
            <w:vAlign w:val="bottom"/>
          </w:tcPr>
          <w:p w:rsidR="00002662" w:rsidRPr="00CF4603" w:rsidRDefault="00002662" w:rsidP="00002662">
            <w:pPr>
              <w:pStyle w:val="TT"/>
              <w:jc w:val="right"/>
              <w:rPr>
                <w:rFonts w:asciiTheme="minorHAnsi" w:hAnsiTheme="minorHAnsi" w:cs="Arial"/>
                <w:spacing w:val="-2"/>
                <w:sz w:val="17"/>
                <w:szCs w:val="17"/>
                <w:lang w:val="hr-HR"/>
              </w:rPr>
            </w:pPr>
          </w:p>
        </w:tc>
        <w:tc>
          <w:tcPr>
            <w:tcW w:w="499" w:type="pct"/>
            <w:vAlign w:val="bottom"/>
          </w:tcPr>
          <w:p w:rsidR="00002662" w:rsidRPr="00CF4603" w:rsidRDefault="00002662" w:rsidP="00002662">
            <w:pPr>
              <w:pStyle w:val="TT"/>
              <w:jc w:val="right"/>
              <w:rPr>
                <w:rFonts w:asciiTheme="minorHAnsi" w:hAnsiTheme="minorHAnsi" w:cs="Arial"/>
                <w:spacing w:val="-2"/>
                <w:sz w:val="17"/>
                <w:szCs w:val="17"/>
                <w:lang w:val="hr-HR"/>
              </w:rPr>
            </w:pPr>
          </w:p>
        </w:tc>
        <w:tc>
          <w:tcPr>
            <w:tcW w:w="571" w:type="pct"/>
            <w:vAlign w:val="bottom"/>
          </w:tcPr>
          <w:p w:rsidR="00002662" w:rsidRPr="00CF4603" w:rsidRDefault="00002662" w:rsidP="00002662">
            <w:pPr>
              <w:pStyle w:val="TH"/>
              <w:jc w:val="right"/>
              <w:rPr>
                <w:rFonts w:asciiTheme="minorHAnsi" w:hAnsiTheme="minorHAnsi" w:cs="Arial"/>
                <w:sz w:val="17"/>
                <w:szCs w:val="17"/>
                <w:lang w:val="hr-HR"/>
              </w:rPr>
            </w:pPr>
          </w:p>
        </w:tc>
        <w:tc>
          <w:tcPr>
            <w:tcW w:w="571" w:type="pct"/>
            <w:vAlign w:val="bottom"/>
          </w:tcPr>
          <w:p w:rsidR="00002662" w:rsidRPr="00CF4603" w:rsidRDefault="00002662" w:rsidP="00002662">
            <w:pPr>
              <w:pStyle w:val="TT"/>
              <w:jc w:val="right"/>
              <w:rPr>
                <w:rFonts w:asciiTheme="minorHAnsi" w:hAnsiTheme="minorHAnsi" w:cs="Arial"/>
                <w:sz w:val="17"/>
                <w:szCs w:val="17"/>
                <w:lang w:val="hr-HR"/>
              </w:rPr>
            </w:pPr>
          </w:p>
        </w:tc>
      </w:tr>
      <w:tr w:rsidR="00002662" w:rsidRPr="00BA5804" w:rsidTr="00361B04">
        <w:tc>
          <w:tcPr>
            <w:tcW w:w="1213" w:type="pct"/>
          </w:tcPr>
          <w:p w:rsidR="00002662" w:rsidRPr="00CF4603" w:rsidRDefault="00002662" w:rsidP="00002662">
            <w:pPr>
              <w:pStyle w:val="TT"/>
              <w:rPr>
                <w:rFonts w:asciiTheme="minorHAnsi" w:hAnsiTheme="minorHAnsi" w:cs="Arial"/>
                <w:sz w:val="17"/>
                <w:szCs w:val="17"/>
                <w:lang w:val="hr-HR"/>
              </w:rPr>
            </w:pPr>
            <w:r w:rsidRPr="00CF4603">
              <w:rPr>
                <w:rFonts w:asciiTheme="minorHAnsi" w:hAnsiTheme="minorHAnsi" w:cs="Arial"/>
                <w:sz w:val="17"/>
                <w:szCs w:val="17"/>
                <w:lang w:val="hr-HR"/>
              </w:rPr>
              <w:t>Osnivački kapital</w:t>
            </w:r>
          </w:p>
        </w:tc>
        <w:tc>
          <w:tcPr>
            <w:tcW w:w="542" w:type="pct"/>
            <w:tcBorders>
              <w:top w:val="nil"/>
              <w:left w:val="nil"/>
              <w:bottom w:val="nil"/>
              <w:right w:val="nil"/>
            </w:tcBorders>
            <w:shd w:val="clear" w:color="auto" w:fill="auto"/>
            <w:vAlign w:val="bottom"/>
          </w:tcPr>
          <w:p w:rsidR="00002662" w:rsidRPr="00CF4603" w:rsidRDefault="00002662" w:rsidP="00002662">
            <w:pPr>
              <w:pStyle w:val="T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42" w:type="pct"/>
            <w:tcBorders>
              <w:top w:val="nil"/>
              <w:left w:val="nil"/>
              <w:bottom w:val="nil"/>
              <w:right w:val="nil"/>
            </w:tcBorders>
            <w:shd w:val="clear" w:color="auto" w:fill="auto"/>
            <w:vAlign w:val="bottom"/>
          </w:tcPr>
          <w:p w:rsidR="00002662" w:rsidRPr="00CF4603" w:rsidRDefault="00002662" w:rsidP="00002662">
            <w:pPr>
              <w:pStyle w:val="T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42" w:type="pct"/>
            <w:tcBorders>
              <w:top w:val="nil"/>
              <w:left w:val="nil"/>
              <w:bottom w:val="nil"/>
              <w:right w:val="nil"/>
            </w:tcBorders>
            <w:shd w:val="clear" w:color="auto" w:fill="auto"/>
            <w:vAlign w:val="bottom"/>
          </w:tcPr>
          <w:p w:rsidR="00002662" w:rsidRPr="00CF4603" w:rsidRDefault="00002662" w:rsidP="00002662">
            <w:pPr>
              <w:pStyle w:val="T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20" w:type="pct"/>
            <w:tcBorders>
              <w:top w:val="nil"/>
              <w:left w:val="nil"/>
              <w:bottom w:val="nil"/>
              <w:right w:val="nil"/>
            </w:tcBorders>
            <w:shd w:val="clear" w:color="auto" w:fill="auto"/>
            <w:vAlign w:val="bottom"/>
          </w:tcPr>
          <w:p w:rsidR="00002662" w:rsidRPr="00CF4603" w:rsidRDefault="00002662" w:rsidP="00002662">
            <w:pPr>
              <w:pStyle w:val="T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499" w:type="pct"/>
            <w:tcBorders>
              <w:top w:val="nil"/>
              <w:left w:val="nil"/>
              <w:bottom w:val="nil"/>
              <w:right w:val="nil"/>
            </w:tcBorders>
            <w:shd w:val="clear" w:color="auto" w:fill="auto"/>
            <w:vAlign w:val="bottom"/>
          </w:tcPr>
          <w:p w:rsidR="00002662" w:rsidRPr="00CF4603" w:rsidRDefault="00002662" w:rsidP="00002662">
            <w:pPr>
              <w:pStyle w:val="T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71" w:type="pct"/>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7.009.632</w:t>
            </w:r>
          </w:p>
        </w:tc>
        <w:tc>
          <w:tcPr>
            <w:tcW w:w="571" w:type="pct"/>
            <w:shd w:val="clear" w:color="auto" w:fill="auto"/>
            <w:vAlign w:val="bottom"/>
          </w:tcPr>
          <w:p w:rsidR="00002662" w:rsidRPr="00CF4603" w:rsidRDefault="00002662" w:rsidP="00002662">
            <w:pPr>
              <w:jc w:val="right"/>
              <w:rPr>
                <w:rFonts w:asciiTheme="minorHAnsi" w:hAnsiTheme="minorHAnsi" w:cs="Arial"/>
                <w:bCs/>
                <w:sz w:val="17"/>
                <w:szCs w:val="17"/>
                <w:lang w:val="hr-HR"/>
              </w:rPr>
            </w:pPr>
            <w:r w:rsidRPr="004E0A21">
              <w:rPr>
                <w:rFonts w:asciiTheme="minorHAnsi" w:hAnsiTheme="minorHAnsi" w:cs="Arial"/>
                <w:spacing w:val="-2"/>
                <w:sz w:val="17"/>
                <w:szCs w:val="17"/>
                <w:lang w:val="hr-HR"/>
              </w:rPr>
              <w:t>7.009.632</w:t>
            </w:r>
          </w:p>
        </w:tc>
      </w:tr>
      <w:tr w:rsidR="00002662" w:rsidRPr="00BA5804" w:rsidTr="00361B04">
        <w:tc>
          <w:tcPr>
            <w:tcW w:w="1213" w:type="pct"/>
          </w:tcPr>
          <w:p w:rsidR="00002662" w:rsidRPr="00CF4603" w:rsidRDefault="00002662" w:rsidP="00002662">
            <w:pPr>
              <w:pStyle w:val="TT"/>
              <w:rPr>
                <w:rFonts w:asciiTheme="minorHAnsi" w:hAnsiTheme="minorHAnsi" w:cs="Arial"/>
                <w:sz w:val="17"/>
                <w:szCs w:val="17"/>
                <w:lang w:val="hr-HR"/>
              </w:rPr>
            </w:pPr>
            <w:r w:rsidRPr="00CF4603">
              <w:rPr>
                <w:rFonts w:asciiTheme="minorHAnsi" w:hAnsiTheme="minorHAnsi" w:cs="Arial"/>
                <w:sz w:val="17"/>
                <w:szCs w:val="17"/>
                <w:lang w:val="hr-HR"/>
              </w:rPr>
              <w:t>Zadržana dobit i rezerve</w:t>
            </w:r>
          </w:p>
        </w:tc>
        <w:tc>
          <w:tcPr>
            <w:tcW w:w="542" w:type="pct"/>
            <w:tcBorders>
              <w:top w:val="nil"/>
              <w:left w:val="nil"/>
              <w:bottom w:val="nil"/>
              <w:right w:val="nil"/>
            </w:tcBorders>
            <w:shd w:val="clear" w:color="auto" w:fill="auto"/>
            <w:vAlign w:val="bottom"/>
          </w:tcPr>
          <w:p w:rsidR="00002662" w:rsidRPr="00CF4603" w:rsidRDefault="00002662" w:rsidP="00002662">
            <w:pPr>
              <w:pStyle w:val="T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42" w:type="pct"/>
            <w:tcBorders>
              <w:top w:val="nil"/>
              <w:left w:val="nil"/>
              <w:bottom w:val="nil"/>
              <w:right w:val="nil"/>
            </w:tcBorders>
            <w:shd w:val="clear" w:color="auto" w:fill="auto"/>
            <w:vAlign w:val="bottom"/>
          </w:tcPr>
          <w:p w:rsidR="00002662" w:rsidRPr="00CF4603" w:rsidRDefault="00002662" w:rsidP="00002662">
            <w:pPr>
              <w:pStyle w:val="T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42" w:type="pct"/>
            <w:tcBorders>
              <w:top w:val="nil"/>
              <w:left w:val="nil"/>
              <w:bottom w:val="nil"/>
              <w:right w:val="nil"/>
            </w:tcBorders>
            <w:shd w:val="clear" w:color="auto" w:fill="auto"/>
            <w:vAlign w:val="bottom"/>
          </w:tcPr>
          <w:p w:rsidR="00002662" w:rsidRPr="00CF4603" w:rsidRDefault="00002662" w:rsidP="00002662">
            <w:pPr>
              <w:pStyle w:val="T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20" w:type="pct"/>
            <w:tcBorders>
              <w:top w:val="nil"/>
              <w:left w:val="nil"/>
              <w:bottom w:val="nil"/>
              <w:right w:val="nil"/>
            </w:tcBorders>
            <w:shd w:val="clear" w:color="auto" w:fill="auto"/>
            <w:vAlign w:val="bottom"/>
          </w:tcPr>
          <w:p w:rsidR="00002662" w:rsidRPr="00CF4603" w:rsidRDefault="00002662" w:rsidP="00002662">
            <w:pPr>
              <w:pStyle w:val="T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499" w:type="pct"/>
            <w:tcBorders>
              <w:top w:val="nil"/>
              <w:left w:val="nil"/>
              <w:bottom w:val="nil"/>
              <w:right w:val="nil"/>
            </w:tcBorders>
            <w:shd w:val="clear" w:color="auto" w:fill="auto"/>
            <w:vAlign w:val="bottom"/>
          </w:tcPr>
          <w:p w:rsidR="00002662" w:rsidRPr="00CF4603" w:rsidRDefault="00002662" w:rsidP="00002662">
            <w:pPr>
              <w:pStyle w:val="T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71" w:type="pct"/>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2.995.656</w:t>
            </w:r>
          </w:p>
        </w:tc>
        <w:tc>
          <w:tcPr>
            <w:tcW w:w="571" w:type="pct"/>
            <w:shd w:val="clear" w:color="auto" w:fill="auto"/>
            <w:vAlign w:val="bottom"/>
          </w:tcPr>
          <w:p w:rsidR="00002662" w:rsidRPr="00CF4603" w:rsidRDefault="00002662" w:rsidP="00002662">
            <w:pPr>
              <w:jc w:val="right"/>
              <w:rPr>
                <w:rFonts w:asciiTheme="minorHAnsi" w:hAnsiTheme="minorHAnsi" w:cs="Arial"/>
                <w:bCs/>
                <w:sz w:val="17"/>
                <w:szCs w:val="17"/>
                <w:lang w:val="hr-HR"/>
              </w:rPr>
            </w:pPr>
            <w:r w:rsidRPr="004E0A21">
              <w:rPr>
                <w:rFonts w:asciiTheme="minorHAnsi" w:hAnsiTheme="minorHAnsi" w:cs="Arial"/>
                <w:spacing w:val="-2"/>
                <w:sz w:val="17"/>
                <w:szCs w:val="17"/>
                <w:lang w:val="hr-HR"/>
              </w:rPr>
              <w:t>2.995.656</w:t>
            </w:r>
          </w:p>
        </w:tc>
      </w:tr>
      <w:tr w:rsidR="00002662" w:rsidRPr="00BA5804" w:rsidTr="00361B04">
        <w:tc>
          <w:tcPr>
            <w:tcW w:w="1213" w:type="pct"/>
          </w:tcPr>
          <w:p w:rsidR="00002662" w:rsidRPr="00CF4603" w:rsidRDefault="00002662" w:rsidP="00002662">
            <w:pPr>
              <w:pStyle w:val="TT"/>
              <w:rPr>
                <w:rFonts w:asciiTheme="minorHAnsi" w:hAnsiTheme="minorHAnsi" w:cs="Arial"/>
                <w:sz w:val="17"/>
                <w:szCs w:val="17"/>
                <w:lang w:val="hr-HR"/>
              </w:rPr>
            </w:pPr>
            <w:r w:rsidRPr="00CF4603">
              <w:rPr>
                <w:rFonts w:asciiTheme="minorHAnsi" w:hAnsiTheme="minorHAnsi" w:cs="Arial"/>
                <w:sz w:val="17"/>
                <w:szCs w:val="17"/>
                <w:lang w:val="hr-HR"/>
              </w:rPr>
              <w:t>Ostale rezerve</w:t>
            </w:r>
          </w:p>
        </w:tc>
        <w:tc>
          <w:tcPr>
            <w:tcW w:w="542" w:type="pct"/>
            <w:tcBorders>
              <w:top w:val="nil"/>
              <w:left w:val="nil"/>
              <w:bottom w:val="nil"/>
              <w:right w:val="nil"/>
            </w:tcBorders>
            <w:shd w:val="clear" w:color="auto" w:fill="auto"/>
            <w:vAlign w:val="bottom"/>
          </w:tcPr>
          <w:p w:rsidR="00002662" w:rsidRPr="00CF4603" w:rsidRDefault="00002662" w:rsidP="00002662">
            <w:pPr>
              <w:pStyle w:val="T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42" w:type="pct"/>
            <w:tcBorders>
              <w:top w:val="nil"/>
              <w:left w:val="nil"/>
              <w:bottom w:val="nil"/>
              <w:right w:val="nil"/>
            </w:tcBorders>
            <w:shd w:val="clear" w:color="auto" w:fill="auto"/>
            <w:vAlign w:val="bottom"/>
          </w:tcPr>
          <w:p w:rsidR="00002662" w:rsidRPr="00CF4603" w:rsidRDefault="00002662" w:rsidP="00002662">
            <w:pPr>
              <w:pStyle w:val="T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42" w:type="pct"/>
            <w:tcBorders>
              <w:top w:val="nil"/>
              <w:left w:val="nil"/>
              <w:bottom w:val="nil"/>
              <w:right w:val="nil"/>
            </w:tcBorders>
            <w:shd w:val="clear" w:color="auto" w:fill="auto"/>
            <w:vAlign w:val="bottom"/>
          </w:tcPr>
          <w:p w:rsidR="00002662" w:rsidRPr="00CF4603" w:rsidRDefault="00002662" w:rsidP="00002662">
            <w:pPr>
              <w:pStyle w:val="T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20" w:type="pct"/>
            <w:tcBorders>
              <w:top w:val="nil"/>
              <w:left w:val="nil"/>
              <w:bottom w:val="nil"/>
              <w:right w:val="nil"/>
            </w:tcBorders>
            <w:shd w:val="clear" w:color="auto" w:fill="auto"/>
            <w:vAlign w:val="bottom"/>
          </w:tcPr>
          <w:p w:rsidR="00002662" w:rsidRPr="00CF4603" w:rsidRDefault="00002662" w:rsidP="00002662">
            <w:pPr>
              <w:pStyle w:val="T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499" w:type="pct"/>
            <w:tcBorders>
              <w:top w:val="nil"/>
              <w:left w:val="nil"/>
              <w:bottom w:val="nil"/>
              <w:right w:val="nil"/>
            </w:tcBorders>
            <w:shd w:val="clear" w:color="auto" w:fill="auto"/>
            <w:vAlign w:val="bottom"/>
          </w:tcPr>
          <w:p w:rsidR="00002662" w:rsidRPr="00CF4603" w:rsidRDefault="00002662" w:rsidP="00002662">
            <w:pPr>
              <w:pStyle w:val="T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71" w:type="pct"/>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90.457</w:t>
            </w:r>
          </w:p>
        </w:tc>
        <w:tc>
          <w:tcPr>
            <w:tcW w:w="571" w:type="pct"/>
            <w:shd w:val="clear" w:color="auto" w:fill="auto"/>
            <w:vAlign w:val="bottom"/>
          </w:tcPr>
          <w:p w:rsidR="00002662" w:rsidRPr="00CF4603" w:rsidRDefault="00002662" w:rsidP="00002662">
            <w:pPr>
              <w:jc w:val="right"/>
              <w:rPr>
                <w:rFonts w:asciiTheme="minorHAnsi" w:hAnsiTheme="minorHAnsi" w:cs="Arial"/>
                <w:bCs/>
                <w:sz w:val="17"/>
                <w:szCs w:val="17"/>
                <w:lang w:val="hr-HR"/>
              </w:rPr>
            </w:pPr>
            <w:r w:rsidRPr="004E0A21">
              <w:rPr>
                <w:rFonts w:asciiTheme="minorHAnsi" w:hAnsiTheme="minorHAnsi" w:cs="Arial"/>
                <w:spacing w:val="-2"/>
                <w:sz w:val="17"/>
                <w:szCs w:val="17"/>
                <w:lang w:val="hr-HR"/>
              </w:rPr>
              <w:t>90.457</w:t>
            </w:r>
          </w:p>
        </w:tc>
      </w:tr>
      <w:tr w:rsidR="00002662" w:rsidRPr="00BA5804" w:rsidTr="00361B04">
        <w:tc>
          <w:tcPr>
            <w:tcW w:w="1213" w:type="pct"/>
          </w:tcPr>
          <w:p w:rsidR="00002662" w:rsidRPr="00CF4603" w:rsidRDefault="00002662" w:rsidP="00002662">
            <w:pPr>
              <w:pStyle w:val="TT"/>
              <w:rPr>
                <w:rFonts w:asciiTheme="minorHAnsi" w:hAnsiTheme="minorHAnsi" w:cs="Arial"/>
                <w:sz w:val="17"/>
                <w:szCs w:val="17"/>
                <w:lang w:val="hr-HR"/>
              </w:rPr>
            </w:pPr>
            <w:r w:rsidRPr="00CF4603">
              <w:rPr>
                <w:rFonts w:asciiTheme="minorHAnsi" w:hAnsiTheme="minorHAnsi" w:cs="Arial"/>
                <w:sz w:val="17"/>
                <w:szCs w:val="17"/>
                <w:lang w:val="hr-HR"/>
              </w:rPr>
              <w:t>Dobit tekuće godine</w:t>
            </w:r>
          </w:p>
        </w:tc>
        <w:tc>
          <w:tcPr>
            <w:tcW w:w="542" w:type="pct"/>
            <w:tcBorders>
              <w:top w:val="nil"/>
              <w:left w:val="nil"/>
              <w:bottom w:val="nil"/>
              <w:right w:val="nil"/>
            </w:tcBorders>
            <w:shd w:val="clear" w:color="auto" w:fill="auto"/>
            <w:vAlign w:val="bottom"/>
          </w:tcPr>
          <w:p w:rsidR="00002662" w:rsidRPr="00CF4603" w:rsidRDefault="00002662" w:rsidP="00002662">
            <w:pPr>
              <w:pStyle w:val="CommentTex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42" w:type="pct"/>
            <w:tcBorders>
              <w:top w:val="nil"/>
              <w:left w:val="nil"/>
              <w:bottom w:val="nil"/>
              <w:right w:val="nil"/>
            </w:tcBorders>
            <w:shd w:val="clear" w:color="auto" w:fill="auto"/>
            <w:vAlign w:val="bottom"/>
          </w:tcPr>
          <w:p w:rsidR="00002662" w:rsidRPr="00CF4603" w:rsidRDefault="00002662" w:rsidP="00002662">
            <w:pPr>
              <w:pStyle w:val="CommentTex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42" w:type="pct"/>
            <w:tcBorders>
              <w:top w:val="nil"/>
              <w:left w:val="nil"/>
              <w:bottom w:val="nil"/>
              <w:right w:val="nil"/>
            </w:tcBorders>
            <w:shd w:val="clear" w:color="auto" w:fill="auto"/>
            <w:vAlign w:val="bottom"/>
          </w:tcPr>
          <w:p w:rsidR="00002662" w:rsidRPr="00CF4603" w:rsidRDefault="00002662" w:rsidP="00002662">
            <w:pPr>
              <w:pStyle w:val="CommentTex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20" w:type="pct"/>
            <w:tcBorders>
              <w:top w:val="nil"/>
              <w:left w:val="nil"/>
              <w:bottom w:val="nil"/>
              <w:right w:val="nil"/>
            </w:tcBorders>
            <w:shd w:val="clear" w:color="auto" w:fill="auto"/>
            <w:vAlign w:val="bottom"/>
          </w:tcPr>
          <w:p w:rsidR="00002662" w:rsidRPr="00CF4603" w:rsidRDefault="00002662" w:rsidP="00002662">
            <w:pPr>
              <w:pStyle w:val="CommentTex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499" w:type="pct"/>
            <w:tcBorders>
              <w:top w:val="nil"/>
              <w:left w:val="nil"/>
              <w:bottom w:val="nil"/>
              <w:right w:val="nil"/>
            </w:tcBorders>
            <w:shd w:val="clear" w:color="auto" w:fill="auto"/>
            <w:vAlign w:val="bottom"/>
          </w:tcPr>
          <w:p w:rsidR="00002662" w:rsidRPr="00CF4603" w:rsidRDefault="00002662" w:rsidP="00002662">
            <w:pPr>
              <w:pStyle w:val="CommentText"/>
              <w:jc w:val="right"/>
              <w:rPr>
                <w:rFonts w:asciiTheme="minorHAnsi" w:hAnsiTheme="minorHAnsi" w:cs="Arial"/>
                <w:spacing w:val="-2"/>
                <w:sz w:val="17"/>
                <w:szCs w:val="17"/>
                <w:lang w:val="hr-HR"/>
              </w:rPr>
            </w:pPr>
            <w:r w:rsidRPr="004E0A21">
              <w:rPr>
                <w:rFonts w:asciiTheme="minorHAnsi" w:hAnsiTheme="minorHAnsi" w:cs="Arial"/>
                <w:spacing w:val="-2"/>
                <w:sz w:val="17"/>
                <w:szCs w:val="17"/>
                <w:lang w:val="hr-HR"/>
              </w:rPr>
              <w:t>-</w:t>
            </w:r>
          </w:p>
        </w:tc>
        <w:tc>
          <w:tcPr>
            <w:tcW w:w="571" w:type="pct"/>
            <w:tcBorders>
              <w:top w:val="nil"/>
              <w:left w:val="nil"/>
              <w:bottom w:val="single" w:sz="4" w:space="0" w:color="auto"/>
              <w:right w:val="nil"/>
            </w:tcBorders>
            <w:shd w:val="clear" w:color="auto" w:fill="auto"/>
            <w:vAlign w:val="bottom"/>
          </w:tcPr>
          <w:p w:rsidR="00002662" w:rsidRPr="00CF4603" w:rsidRDefault="00002662" w:rsidP="00002662">
            <w:pPr>
              <w:jc w:val="right"/>
              <w:rPr>
                <w:rFonts w:asciiTheme="minorHAnsi" w:hAnsiTheme="minorHAnsi" w:cs="Arial"/>
                <w:sz w:val="17"/>
                <w:szCs w:val="17"/>
                <w:lang w:val="hr-HR"/>
              </w:rPr>
            </w:pPr>
            <w:r w:rsidRPr="004E0A21">
              <w:rPr>
                <w:rFonts w:asciiTheme="minorHAnsi" w:hAnsiTheme="minorHAnsi" w:cs="Arial"/>
                <w:spacing w:val="-2"/>
                <w:sz w:val="17"/>
                <w:szCs w:val="17"/>
                <w:lang w:val="hr-HR"/>
              </w:rPr>
              <w:t>160.783</w:t>
            </w:r>
          </w:p>
        </w:tc>
        <w:tc>
          <w:tcPr>
            <w:tcW w:w="571" w:type="pct"/>
            <w:tcBorders>
              <w:top w:val="nil"/>
              <w:left w:val="nil"/>
              <w:bottom w:val="single" w:sz="4" w:space="0" w:color="auto"/>
              <w:right w:val="nil"/>
            </w:tcBorders>
            <w:shd w:val="clear" w:color="auto" w:fill="auto"/>
            <w:vAlign w:val="bottom"/>
          </w:tcPr>
          <w:p w:rsidR="00002662" w:rsidRPr="00CF4603" w:rsidRDefault="00002662" w:rsidP="00002662">
            <w:pPr>
              <w:jc w:val="right"/>
              <w:rPr>
                <w:rFonts w:asciiTheme="minorHAnsi" w:hAnsiTheme="minorHAnsi" w:cs="Arial"/>
                <w:bCs/>
                <w:sz w:val="17"/>
                <w:szCs w:val="17"/>
                <w:lang w:val="hr-HR"/>
              </w:rPr>
            </w:pPr>
            <w:r w:rsidRPr="004E0A21">
              <w:rPr>
                <w:rFonts w:asciiTheme="minorHAnsi" w:hAnsiTheme="minorHAnsi" w:cs="Arial"/>
                <w:spacing w:val="-2"/>
                <w:sz w:val="17"/>
                <w:szCs w:val="17"/>
                <w:lang w:val="hr-HR"/>
              </w:rPr>
              <w:t>160.783</w:t>
            </w:r>
          </w:p>
        </w:tc>
      </w:tr>
      <w:tr w:rsidR="00002662" w:rsidRPr="00BA5804" w:rsidTr="00361B04">
        <w:tc>
          <w:tcPr>
            <w:tcW w:w="1213" w:type="pct"/>
          </w:tcPr>
          <w:p w:rsidR="00002662" w:rsidRPr="00CF4603" w:rsidRDefault="00002662" w:rsidP="00002662">
            <w:pPr>
              <w:pStyle w:val="TT"/>
              <w:rPr>
                <w:rFonts w:asciiTheme="minorHAnsi" w:hAnsiTheme="minorHAnsi" w:cs="Arial"/>
                <w:sz w:val="17"/>
                <w:szCs w:val="17"/>
                <w:lang w:val="hr-HR"/>
              </w:rPr>
            </w:pPr>
            <w:r w:rsidRPr="00CF4603">
              <w:rPr>
                <w:rFonts w:asciiTheme="minorHAnsi" w:hAnsiTheme="minorHAnsi" w:cs="Arial"/>
                <w:b/>
                <w:bCs/>
                <w:sz w:val="17"/>
                <w:szCs w:val="17"/>
                <w:lang w:val="hr-HR"/>
              </w:rPr>
              <w:t xml:space="preserve">Ukupni kapital </w:t>
            </w:r>
          </w:p>
        </w:tc>
        <w:tc>
          <w:tcPr>
            <w:tcW w:w="542" w:type="pct"/>
            <w:tcBorders>
              <w:top w:val="single" w:sz="4" w:space="0" w:color="auto"/>
              <w:left w:val="nil"/>
              <w:bottom w:val="single" w:sz="12" w:space="0" w:color="auto"/>
              <w:right w:val="nil"/>
            </w:tcBorders>
            <w:shd w:val="clear" w:color="auto" w:fill="auto"/>
            <w:vAlign w:val="bottom"/>
          </w:tcPr>
          <w:p w:rsidR="00002662" w:rsidRPr="00CF4603" w:rsidRDefault="00002662" w:rsidP="00002662">
            <w:pPr>
              <w:pStyle w:val="Tot"/>
              <w:jc w:val="right"/>
              <w:rPr>
                <w:rFonts w:asciiTheme="minorHAnsi" w:hAnsiTheme="minorHAnsi" w:cs="Arial"/>
                <w:b/>
                <w:bCs/>
                <w:spacing w:val="-2"/>
                <w:sz w:val="17"/>
                <w:szCs w:val="17"/>
                <w:lang w:val="hr-HR"/>
              </w:rPr>
            </w:pPr>
            <w:r>
              <w:rPr>
                <w:rFonts w:asciiTheme="minorHAnsi" w:hAnsiTheme="minorHAnsi" w:cs="Arial"/>
                <w:b/>
                <w:bCs/>
                <w:spacing w:val="-2"/>
                <w:sz w:val="17"/>
                <w:szCs w:val="17"/>
                <w:lang w:val="hr-HR"/>
              </w:rPr>
              <w:t>-</w:t>
            </w:r>
          </w:p>
        </w:tc>
        <w:tc>
          <w:tcPr>
            <w:tcW w:w="542" w:type="pct"/>
            <w:tcBorders>
              <w:top w:val="single" w:sz="4" w:space="0" w:color="auto"/>
              <w:left w:val="nil"/>
              <w:bottom w:val="single" w:sz="12" w:space="0" w:color="auto"/>
              <w:right w:val="nil"/>
            </w:tcBorders>
            <w:shd w:val="clear" w:color="auto" w:fill="auto"/>
            <w:vAlign w:val="bottom"/>
          </w:tcPr>
          <w:p w:rsidR="00002662" w:rsidRPr="00CF4603" w:rsidRDefault="00002662" w:rsidP="00002662">
            <w:pPr>
              <w:pStyle w:val="Tot"/>
              <w:jc w:val="right"/>
              <w:rPr>
                <w:rFonts w:asciiTheme="minorHAnsi" w:hAnsiTheme="minorHAnsi" w:cs="Arial"/>
                <w:b/>
                <w:bCs/>
                <w:spacing w:val="-2"/>
                <w:sz w:val="17"/>
                <w:szCs w:val="17"/>
                <w:lang w:val="hr-HR"/>
              </w:rPr>
            </w:pPr>
            <w:r>
              <w:rPr>
                <w:rFonts w:asciiTheme="minorHAnsi" w:hAnsiTheme="minorHAnsi" w:cs="Arial"/>
                <w:b/>
                <w:bCs/>
                <w:spacing w:val="-2"/>
                <w:sz w:val="17"/>
                <w:szCs w:val="17"/>
                <w:lang w:val="hr-HR"/>
              </w:rPr>
              <w:t>-</w:t>
            </w:r>
          </w:p>
        </w:tc>
        <w:tc>
          <w:tcPr>
            <w:tcW w:w="542" w:type="pct"/>
            <w:tcBorders>
              <w:top w:val="single" w:sz="4" w:space="0" w:color="auto"/>
              <w:left w:val="nil"/>
              <w:bottom w:val="single" w:sz="12" w:space="0" w:color="auto"/>
              <w:right w:val="nil"/>
            </w:tcBorders>
            <w:shd w:val="clear" w:color="auto" w:fill="auto"/>
            <w:vAlign w:val="bottom"/>
          </w:tcPr>
          <w:p w:rsidR="00002662" w:rsidRPr="00CF4603" w:rsidRDefault="00002662" w:rsidP="00002662">
            <w:pPr>
              <w:pStyle w:val="Tot"/>
              <w:jc w:val="right"/>
              <w:rPr>
                <w:rFonts w:asciiTheme="minorHAnsi" w:hAnsiTheme="minorHAnsi" w:cs="Arial"/>
                <w:b/>
                <w:bCs/>
                <w:spacing w:val="-2"/>
                <w:sz w:val="17"/>
                <w:szCs w:val="17"/>
                <w:lang w:val="hr-HR"/>
              </w:rPr>
            </w:pPr>
            <w:r>
              <w:rPr>
                <w:rFonts w:asciiTheme="minorHAnsi" w:hAnsiTheme="minorHAnsi" w:cs="Arial"/>
                <w:b/>
                <w:bCs/>
                <w:spacing w:val="-2"/>
                <w:sz w:val="17"/>
                <w:szCs w:val="17"/>
                <w:lang w:val="hr-HR"/>
              </w:rPr>
              <w:t>-</w:t>
            </w:r>
          </w:p>
        </w:tc>
        <w:tc>
          <w:tcPr>
            <w:tcW w:w="520" w:type="pct"/>
            <w:tcBorders>
              <w:top w:val="single" w:sz="4" w:space="0" w:color="auto"/>
              <w:left w:val="nil"/>
              <w:bottom w:val="single" w:sz="12" w:space="0" w:color="auto"/>
              <w:right w:val="nil"/>
            </w:tcBorders>
            <w:shd w:val="clear" w:color="auto" w:fill="auto"/>
            <w:vAlign w:val="bottom"/>
          </w:tcPr>
          <w:p w:rsidR="00002662" w:rsidRPr="00CF4603" w:rsidRDefault="00002662" w:rsidP="00002662">
            <w:pPr>
              <w:pStyle w:val="Tot"/>
              <w:jc w:val="right"/>
              <w:rPr>
                <w:rFonts w:asciiTheme="minorHAnsi" w:hAnsiTheme="minorHAnsi" w:cs="Arial"/>
                <w:b/>
                <w:bCs/>
                <w:spacing w:val="-2"/>
                <w:sz w:val="17"/>
                <w:szCs w:val="17"/>
                <w:lang w:val="hr-HR"/>
              </w:rPr>
            </w:pPr>
            <w:r>
              <w:rPr>
                <w:rFonts w:asciiTheme="minorHAnsi" w:hAnsiTheme="minorHAnsi" w:cs="Arial"/>
                <w:b/>
                <w:bCs/>
                <w:spacing w:val="-2"/>
                <w:sz w:val="17"/>
                <w:szCs w:val="17"/>
                <w:lang w:val="hr-HR"/>
              </w:rPr>
              <w:t>-</w:t>
            </w:r>
          </w:p>
        </w:tc>
        <w:tc>
          <w:tcPr>
            <w:tcW w:w="499" w:type="pct"/>
            <w:tcBorders>
              <w:top w:val="single" w:sz="4" w:space="0" w:color="auto"/>
              <w:left w:val="nil"/>
              <w:bottom w:val="single" w:sz="12" w:space="0" w:color="auto"/>
              <w:right w:val="nil"/>
            </w:tcBorders>
            <w:shd w:val="clear" w:color="auto" w:fill="auto"/>
            <w:vAlign w:val="bottom"/>
          </w:tcPr>
          <w:p w:rsidR="00002662" w:rsidRPr="00CF4603" w:rsidRDefault="00002662" w:rsidP="00002662">
            <w:pPr>
              <w:pStyle w:val="Tot"/>
              <w:jc w:val="right"/>
              <w:rPr>
                <w:rFonts w:asciiTheme="minorHAnsi" w:hAnsiTheme="minorHAnsi" w:cs="Arial"/>
                <w:b/>
                <w:bCs/>
                <w:spacing w:val="-2"/>
                <w:sz w:val="17"/>
                <w:szCs w:val="17"/>
                <w:lang w:val="hr-HR"/>
              </w:rPr>
            </w:pPr>
            <w:r>
              <w:rPr>
                <w:rFonts w:asciiTheme="minorHAnsi" w:hAnsiTheme="minorHAnsi" w:cs="Arial"/>
                <w:b/>
                <w:bCs/>
                <w:spacing w:val="-2"/>
                <w:sz w:val="17"/>
                <w:szCs w:val="17"/>
                <w:lang w:val="hr-HR"/>
              </w:rPr>
              <w:t>-</w:t>
            </w:r>
          </w:p>
        </w:tc>
        <w:tc>
          <w:tcPr>
            <w:tcW w:w="571" w:type="pct"/>
            <w:tcBorders>
              <w:top w:val="single" w:sz="4" w:space="0" w:color="auto"/>
              <w:left w:val="nil"/>
              <w:bottom w:val="single" w:sz="12" w:space="0" w:color="auto"/>
              <w:right w:val="nil"/>
            </w:tcBorders>
            <w:shd w:val="clear" w:color="auto" w:fill="auto"/>
            <w:vAlign w:val="bottom"/>
          </w:tcPr>
          <w:p w:rsidR="00002662" w:rsidRPr="00CF4603" w:rsidRDefault="00002662" w:rsidP="00002662">
            <w:pPr>
              <w:jc w:val="right"/>
              <w:rPr>
                <w:rFonts w:asciiTheme="minorHAnsi" w:hAnsiTheme="minorHAnsi" w:cs="Arial"/>
                <w:b/>
                <w:sz w:val="17"/>
                <w:szCs w:val="17"/>
                <w:lang w:val="hr-HR"/>
              </w:rPr>
            </w:pPr>
            <w:r w:rsidRPr="007A6143">
              <w:rPr>
                <w:rFonts w:asciiTheme="minorHAnsi" w:hAnsiTheme="minorHAnsi" w:cs="Arial"/>
                <w:b/>
                <w:sz w:val="17"/>
                <w:szCs w:val="17"/>
                <w:lang w:val="hr-HR"/>
              </w:rPr>
              <w:t>10.256.528</w:t>
            </w:r>
          </w:p>
        </w:tc>
        <w:tc>
          <w:tcPr>
            <w:tcW w:w="571" w:type="pct"/>
            <w:tcBorders>
              <w:top w:val="single" w:sz="4" w:space="0" w:color="auto"/>
              <w:left w:val="nil"/>
              <w:bottom w:val="single" w:sz="12" w:space="0" w:color="auto"/>
              <w:right w:val="nil"/>
            </w:tcBorders>
            <w:shd w:val="clear" w:color="auto" w:fill="auto"/>
            <w:vAlign w:val="bottom"/>
          </w:tcPr>
          <w:p w:rsidR="00002662" w:rsidRPr="00CF4603" w:rsidRDefault="00002662" w:rsidP="00002662">
            <w:pPr>
              <w:jc w:val="right"/>
              <w:rPr>
                <w:rFonts w:asciiTheme="minorHAnsi" w:hAnsiTheme="minorHAnsi" w:cs="Arial"/>
                <w:b/>
                <w:bCs/>
                <w:sz w:val="17"/>
                <w:szCs w:val="17"/>
                <w:lang w:val="hr-HR"/>
              </w:rPr>
            </w:pPr>
            <w:r w:rsidRPr="007A6143">
              <w:rPr>
                <w:rFonts w:asciiTheme="minorHAnsi" w:hAnsiTheme="minorHAnsi" w:cs="Arial"/>
                <w:b/>
                <w:bCs/>
                <w:sz w:val="17"/>
                <w:szCs w:val="17"/>
                <w:lang w:val="hr-HR"/>
              </w:rPr>
              <w:t>10.256.528</w:t>
            </w:r>
          </w:p>
        </w:tc>
      </w:tr>
      <w:tr w:rsidR="00002662" w:rsidRPr="00BA5804" w:rsidTr="00361B04">
        <w:tc>
          <w:tcPr>
            <w:tcW w:w="1213" w:type="pct"/>
          </w:tcPr>
          <w:p w:rsidR="00002662" w:rsidRPr="00CF4603" w:rsidRDefault="00002662" w:rsidP="00002662">
            <w:pPr>
              <w:pStyle w:val="Thin"/>
              <w:rPr>
                <w:rFonts w:asciiTheme="minorHAnsi" w:hAnsiTheme="minorHAnsi" w:cs="Arial"/>
                <w:sz w:val="17"/>
                <w:szCs w:val="17"/>
                <w:lang w:val="hr-HR"/>
              </w:rPr>
            </w:pPr>
          </w:p>
        </w:tc>
        <w:tc>
          <w:tcPr>
            <w:tcW w:w="542" w:type="pct"/>
            <w:tcBorders>
              <w:top w:val="single" w:sz="12"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542" w:type="pct"/>
            <w:tcBorders>
              <w:top w:val="single" w:sz="12"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542" w:type="pct"/>
            <w:tcBorders>
              <w:top w:val="single" w:sz="12"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520" w:type="pct"/>
            <w:tcBorders>
              <w:top w:val="single" w:sz="12"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499" w:type="pct"/>
            <w:tcBorders>
              <w:top w:val="single" w:sz="12"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571" w:type="pct"/>
            <w:tcBorders>
              <w:top w:val="single" w:sz="12"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571" w:type="pct"/>
            <w:tcBorders>
              <w:top w:val="single" w:sz="12"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r>
      <w:tr w:rsidR="00002662" w:rsidRPr="00BA5804" w:rsidTr="00361B04">
        <w:tc>
          <w:tcPr>
            <w:tcW w:w="1213" w:type="pct"/>
            <w:vAlign w:val="bottom"/>
          </w:tcPr>
          <w:p w:rsidR="00002662" w:rsidRPr="00CF4603" w:rsidRDefault="00002662" w:rsidP="00002662">
            <w:pPr>
              <w:pStyle w:val="TT"/>
              <w:rPr>
                <w:rFonts w:asciiTheme="minorHAnsi" w:hAnsiTheme="minorHAnsi" w:cs="Arial"/>
                <w:sz w:val="17"/>
                <w:szCs w:val="17"/>
                <w:lang w:val="hr-HR"/>
              </w:rPr>
            </w:pPr>
            <w:r w:rsidRPr="00CF4603">
              <w:rPr>
                <w:rFonts w:asciiTheme="minorHAnsi" w:hAnsiTheme="minorHAnsi" w:cs="Arial"/>
                <w:sz w:val="17"/>
                <w:szCs w:val="17"/>
                <w:lang w:val="hr-HR"/>
              </w:rPr>
              <w:t>Garantni fond</w:t>
            </w:r>
          </w:p>
        </w:tc>
        <w:tc>
          <w:tcPr>
            <w:tcW w:w="542" w:type="pct"/>
            <w:tcBorders>
              <w:left w:val="nil"/>
              <w:right w:val="nil"/>
            </w:tcBorders>
            <w:shd w:val="clear" w:color="auto" w:fill="auto"/>
            <w:vAlign w:val="bottom"/>
          </w:tcPr>
          <w:p w:rsidR="00002662" w:rsidRPr="00CF4603" w:rsidRDefault="00002662" w:rsidP="00002662">
            <w:pPr>
              <w:pStyle w:val="Tot"/>
              <w:jc w:val="right"/>
              <w:rPr>
                <w:rFonts w:asciiTheme="minorHAnsi" w:hAnsiTheme="minorHAnsi" w:cs="Arial"/>
                <w:spacing w:val="-2"/>
                <w:sz w:val="17"/>
                <w:szCs w:val="17"/>
                <w:lang w:val="hr-HR"/>
              </w:rPr>
            </w:pPr>
            <w:r>
              <w:rPr>
                <w:rFonts w:asciiTheme="minorHAnsi" w:hAnsiTheme="minorHAnsi" w:cs="Arial"/>
                <w:spacing w:val="-2"/>
                <w:sz w:val="17"/>
                <w:szCs w:val="17"/>
                <w:lang w:val="hr-HR"/>
              </w:rPr>
              <w:t>-</w:t>
            </w:r>
          </w:p>
        </w:tc>
        <w:tc>
          <w:tcPr>
            <w:tcW w:w="542" w:type="pct"/>
            <w:tcBorders>
              <w:left w:val="nil"/>
              <w:right w:val="nil"/>
            </w:tcBorders>
            <w:shd w:val="clear" w:color="auto" w:fill="auto"/>
            <w:vAlign w:val="bottom"/>
          </w:tcPr>
          <w:p w:rsidR="00002662" w:rsidRPr="00CF4603" w:rsidRDefault="00002662" w:rsidP="00002662">
            <w:pPr>
              <w:pStyle w:val="Tot"/>
              <w:jc w:val="right"/>
              <w:rPr>
                <w:rFonts w:asciiTheme="minorHAnsi" w:hAnsiTheme="minorHAnsi" w:cs="Arial"/>
                <w:spacing w:val="-2"/>
                <w:sz w:val="17"/>
                <w:szCs w:val="17"/>
                <w:lang w:val="hr-HR"/>
              </w:rPr>
            </w:pPr>
            <w:r>
              <w:rPr>
                <w:rFonts w:asciiTheme="minorHAnsi" w:hAnsiTheme="minorHAnsi" w:cs="Arial"/>
                <w:spacing w:val="-2"/>
                <w:sz w:val="17"/>
                <w:szCs w:val="17"/>
                <w:lang w:val="hr-HR"/>
              </w:rPr>
              <w:t>-</w:t>
            </w:r>
          </w:p>
        </w:tc>
        <w:tc>
          <w:tcPr>
            <w:tcW w:w="542" w:type="pct"/>
            <w:tcBorders>
              <w:left w:val="nil"/>
              <w:right w:val="nil"/>
            </w:tcBorders>
            <w:shd w:val="clear" w:color="auto" w:fill="auto"/>
            <w:vAlign w:val="bottom"/>
          </w:tcPr>
          <w:p w:rsidR="00002662" w:rsidRPr="00CF4603" w:rsidRDefault="00002662" w:rsidP="00002662">
            <w:pPr>
              <w:pStyle w:val="Tot"/>
              <w:jc w:val="right"/>
              <w:rPr>
                <w:rFonts w:asciiTheme="minorHAnsi" w:hAnsiTheme="minorHAnsi" w:cs="Arial"/>
                <w:spacing w:val="-2"/>
                <w:sz w:val="17"/>
                <w:szCs w:val="17"/>
                <w:lang w:val="hr-HR"/>
              </w:rPr>
            </w:pPr>
            <w:r>
              <w:rPr>
                <w:rFonts w:asciiTheme="minorHAnsi" w:hAnsiTheme="minorHAnsi" w:cs="Arial"/>
                <w:spacing w:val="-2"/>
                <w:sz w:val="17"/>
                <w:szCs w:val="17"/>
                <w:lang w:val="hr-HR"/>
              </w:rPr>
              <w:t>-</w:t>
            </w:r>
          </w:p>
        </w:tc>
        <w:tc>
          <w:tcPr>
            <w:tcW w:w="520" w:type="pct"/>
            <w:tcBorders>
              <w:left w:val="nil"/>
              <w:right w:val="nil"/>
            </w:tcBorders>
            <w:shd w:val="clear" w:color="auto" w:fill="auto"/>
            <w:vAlign w:val="bottom"/>
          </w:tcPr>
          <w:p w:rsidR="00002662" w:rsidRPr="00CF4603" w:rsidRDefault="00002662" w:rsidP="00002662">
            <w:pPr>
              <w:pStyle w:val="Tot"/>
              <w:jc w:val="right"/>
              <w:rPr>
                <w:rFonts w:asciiTheme="minorHAnsi" w:hAnsiTheme="minorHAnsi" w:cs="Arial"/>
                <w:spacing w:val="-2"/>
                <w:sz w:val="17"/>
                <w:szCs w:val="17"/>
                <w:lang w:val="hr-HR"/>
              </w:rPr>
            </w:pPr>
            <w:r>
              <w:rPr>
                <w:rFonts w:asciiTheme="minorHAnsi" w:hAnsiTheme="minorHAnsi" w:cs="Arial"/>
                <w:spacing w:val="-2"/>
                <w:sz w:val="17"/>
                <w:szCs w:val="17"/>
                <w:lang w:val="hr-HR"/>
              </w:rPr>
              <w:t>-</w:t>
            </w:r>
          </w:p>
        </w:tc>
        <w:tc>
          <w:tcPr>
            <w:tcW w:w="499" w:type="pct"/>
            <w:tcBorders>
              <w:left w:val="nil"/>
              <w:right w:val="nil"/>
            </w:tcBorders>
            <w:shd w:val="clear" w:color="auto" w:fill="auto"/>
            <w:vAlign w:val="bottom"/>
          </w:tcPr>
          <w:p w:rsidR="00002662" w:rsidRPr="00CF4603" w:rsidRDefault="00002662" w:rsidP="00002662">
            <w:pPr>
              <w:pStyle w:val="Tot"/>
              <w:jc w:val="right"/>
              <w:rPr>
                <w:rFonts w:asciiTheme="minorHAnsi" w:hAnsiTheme="minorHAnsi" w:cs="Arial"/>
                <w:spacing w:val="-2"/>
                <w:sz w:val="17"/>
                <w:szCs w:val="17"/>
                <w:lang w:val="hr-HR"/>
              </w:rPr>
            </w:pPr>
            <w:r>
              <w:rPr>
                <w:rFonts w:asciiTheme="minorHAnsi" w:hAnsiTheme="minorHAnsi" w:cs="Arial"/>
                <w:spacing w:val="-2"/>
                <w:sz w:val="17"/>
                <w:szCs w:val="17"/>
                <w:lang w:val="hr-HR"/>
              </w:rPr>
              <w:t>-</w:t>
            </w:r>
          </w:p>
        </w:tc>
        <w:tc>
          <w:tcPr>
            <w:tcW w:w="571" w:type="pct"/>
            <w:tcBorders>
              <w:left w:val="nil"/>
              <w:right w:val="nil"/>
            </w:tcBorders>
            <w:shd w:val="clear" w:color="auto" w:fill="auto"/>
            <w:vAlign w:val="bottom"/>
          </w:tcPr>
          <w:p w:rsidR="00002662" w:rsidRPr="00CF4603" w:rsidRDefault="00002662" w:rsidP="00002662">
            <w:pPr>
              <w:pStyle w:val="TT"/>
              <w:tabs>
                <w:tab w:val="clear" w:pos="1202"/>
              </w:tabs>
              <w:jc w:val="right"/>
              <w:rPr>
                <w:rFonts w:asciiTheme="minorHAnsi" w:hAnsiTheme="minorHAnsi" w:cs="Arial"/>
                <w:spacing w:val="-2"/>
                <w:sz w:val="17"/>
                <w:szCs w:val="17"/>
                <w:lang w:val="hr-HR"/>
              </w:rPr>
            </w:pPr>
            <w:r w:rsidRPr="007A6143">
              <w:rPr>
                <w:rFonts w:asciiTheme="minorHAnsi" w:hAnsiTheme="minorHAnsi" w:cs="Arial"/>
                <w:spacing w:val="-2"/>
                <w:sz w:val="17"/>
                <w:szCs w:val="17"/>
                <w:lang w:val="hr-HR"/>
              </w:rPr>
              <w:t>12.303</w:t>
            </w:r>
          </w:p>
        </w:tc>
        <w:tc>
          <w:tcPr>
            <w:tcW w:w="571" w:type="pct"/>
            <w:tcBorders>
              <w:left w:val="nil"/>
              <w:right w:val="nil"/>
            </w:tcBorders>
            <w:shd w:val="clear" w:color="auto" w:fill="auto"/>
            <w:vAlign w:val="bottom"/>
          </w:tcPr>
          <w:p w:rsidR="00002662" w:rsidRPr="00CF4603" w:rsidRDefault="00002662" w:rsidP="00002662">
            <w:pPr>
              <w:pStyle w:val="TT"/>
              <w:tabs>
                <w:tab w:val="clear" w:pos="1202"/>
              </w:tabs>
              <w:jc w:val="right"/>
              <w:rPr>
                <w:rFonts w:asciiTheme="minorHAnsi" w:hAnsiTheme="minorHAnsi" w:cs="Arial"/>
                <w:spacing w:val="-2"/>
                <w:sz w:val="17"/>
                <w:szCs w:val="17"/>
                <w:lang w:val="hr-HR"/>
              </w:rPr>
            </w:pPr>
            <w:r w:rsidRPr="007A6143">
              <w:rPr>
                <w:rFonts w:asciiTheme="minorHAnsi" w:hAnsiTheme="minorHAnsi" w:cs="Arial"/>
                <w:spacing w:val="-2"/>
                <w:sz w:val="17"/>
                <w:szCs w:val="17"/>
                <w:lang w:val="hr-HR"/>
              </w:rPr>
              <w:t>12.303</w:t>
            </w:r>
          </w:p>
        </w:tc>
      </w:tr>
      <w:tr w:rsidR="00002662" w:rsidRPr="00BA5804" w:rsidTr="00361B04">
        <w:tc>
          <w:tcPr>
            <w:tcW w:w="1213" w:type="pct"/>
          </w:tcPr>
          <w:p w:rsidR="00002662" w:rsidRPr="00CF4603" w:rsidRDefault="00002662" w:rsidP="00002662">
            <w:pPr>
              <w:pStyle w:val="Thin"/>
              <w:rPr>
                <w:rFonts w:asciiTheme="minorHAnsi" w:hAnsiTheme="minorHAnsi" w:cs="Arial"/>
                <w:sz w:val="17"/>
                <w:szCs w:val="17"/>
                <w:lang w:val="hr-HR"/>
              </w:rPr>
            </w:pPr>
          </w:p>
        </w:tc>
        <w:tc>
          <w:tcPr>
            <w:tcW w:w="542" w:type="pct"/>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542" w:type="pct"/>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542" w:type="pct"/>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520" w:type="pct"/>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499" w:type="pct"/>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571" w:type="pct"/>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571" w:type="pct"/>
            <w:vAlign w:val="bottom"/>
          </w:tcPr>
          <w:p w:rsidR="00002662" w:rsidRPr="00CF4603" w:rsidRDefault="00002662" w:rsidP="00002662">
            <w:pPr>
              <w:pStyle w:val="Thin"/>
              <w:jc w:val="right"/>
              <w:rPr>
                <w:rFonts w:asciiTheme="minorHAnsi" w:hAnsiTheme="minorHAnsi" w:cs="Arial"/>
                <w:spacing w:val="-2"/>
                <w:sz w:val="17"/>
                <w:szCs w:val="17"/>
                <w:lang w:val="hr-HR"/>
              </w:rPr>
            </w:pPr>
          </w:p>
        </w:tc>
      </w:tr>
      <w:tr w:rsidR="00002662" w:rsidRPr="00BA5804" w:rsidTr="00361B04">
        <w:tc>
          <w:tcPr>
            <w:tcW w:w="1213" w:type="pct"/>
          </w:tcPr>
          <w:p w:rsidR="00002662" w:rsidRPr="00CF4603" w:rsidRDefault="00002662" w:rsidP="00002662">
            <w:pPr>
              <w:pStyle w:val="Tot"/>
              <w:rPr>
                <w:rFonts w:asciiTheme="minorHAnsi" w:hAnsiTheme="minorHAnsi" w:cs="Arial"/>
                <w:b/>
                <w:bCs/>
                <w:sz w:val="17"/>
                <w:szCs w:val="17"/>
                <w:lang w:val="hr-HR"/>
              </w:rPr>
            </w:pPr>
            <w:r w:rsidRPr="00CF4603">
              <w:rPr>
                <w:rFonts w:asciiTheme="minorHAnsi" w:hAnsiTheme="minorHAnsi" w:cs="Arial"/>
                <w:b/>
                <w:bCs/>
                <w:sz w:val="17"/>
                <w:szCs w:val="17"/>
                <w:lang w:val="hr-HR"/>
              </w:rPr>
              <w:t>Ukupna glavnica</w:t>
            </w:r>
          </w:p>
        </w:tc>
        <w:tc>
          <w:tcPr>
            <w:tcW w:w="542" w:type="pct"/>
            <w:tcBorders>
              <w:top w:val="single" w:sz="8" w:space="0" w:color="auto"/>
              <w:left w:val="nil"/>
              <w:bottom w:val="single" w:sz="12" w:space="0" w:color="auto"/>
              <w:right w:val="nil"/>
            </w:tcBorders>
            <w:shd w:val="clear" w:color="auto" w:fill="auto"/>
            <w:vAlign w:val="bottom"/>
          </w:tcPr>
          <w:p w:rsidR="00002662" w:rsidRPr="00CF4603" w:rsidRDefault="00002662" w:rsidP="00002662">
            <w:pPr>
              <w:pStyle w:val="Tot"/>
              <w:jc w:val="right"/>
              <w:rPr>
                <w:rFonts w:asciiTheme="minorHAnsi" w:hAnsiTheme="minorHAnsi" w:cs="Arial"/>
                <w:b/>
                <w:bCs/>
                <w:spacing w:val="-2"/>
                <w:sz w:val="17"/>
                <w:szCs w:val="17"/>
                <w:lang w:val="hr-HR"/>
              </w:rPr>
            </w:pPr>
            <w:r>
              <w:rPr>
                <w:rFonts w:asciiTheme="minorHAnsi" w:hAnsiTheme="minorHAnsi" w:cs="Arial"/>
                <w:b/>
                <w:bCs/>
                <w:spacing w:val="-2"/>
                <w:sz w:val="17"/>
                <w:szCs w:val="17"/>
                <w:lang w:val="hr-HR"/>
              </w:rPr>
              <w:t>-</w:t>
            </w:r>
          </w:p>
        </w:tc>
        <w:tc>
          <w:tcPr>
            <w:tcW w:w="542" w:type="pct"/>
            <w:tcBorders>
              <w:top w:val="single" w:sz="8" w:space="0" w:color="auto"/>
              <w:left w:val="nil"/>
              <w:bottom w:val="single" w:sz="12" w:space="0" w:color="auto"/>
              <w:right w:val="nil"/>
            </w:tcBorders>
            <w:shd w:val="clear" w:color="auto" w:fill="auto"/>
            <w:vAlign w:val="bottom"/>
          </w:tcPr>
          <w:p w:rsidR="00002662" w:rsidRPr="00CF4603" w:rsidRDefault="00002662" w:rsidP="00002662">
            <w:pPr>
              <w:pStyle w:val="Tot"/>
              <w:jc w:val="right"/>
              <w:rPr>
                <w:rFonts w:asciiTheme="minorHAnsi" w:hAnsiTheme="minorHAnsi" w:cs="Arial"/>
                <w:b/>
                <w:bCs/>
                <w:spacing w:val="-2"/>
                <w:sz w:val="17"/>
                <w:szCs w:val="17"/>
                <w:lang w:val="hr-HR"/>
              </w:rPr>
            </w:pPr>
            <w:r>
              <w:rPr>
                <w:rFonts w:asciiTheme="minorHAnsi" w:hAnsiTheme="minorHAnsi" w:cs="Arial"/>
                <w:b/>
                <w:bCs/>
                <w:spacing w:val="-2"/>
                <w:sz w:val="17"/>
                <w:szCs w:val="17"/>
                <w:lang w:val="hr-HR"/>
              </w:rPr>
              <w:t>-</w:t>
            </w:r>
          </w:p>
        </w:tc>
        <w:tc>
          <w:tcPr>
            <w:tcW w:w="542" w:type="pct"/>
            <w:tcBorders>
              <w:top w:val="single" w:sz="8" w:space="0" w:color="auto"/>
              <w:left w:val="nil"/>
              <w:bottom w:val="single" w:sz="12" w:space="0" w:color="auto"/>
              <w:right w:val="nil"/>
            </w:tcBorders>
            <w:shd w:val="clear" w:color="auto" w:fill="auto"/>
            <w:vAlign w:val="bottom"/>
          </w:tcPr>
          <w:p w:rsidR="00002662" w:rsidRPr="00CF4603" w:rsidRDefault="00002662" w:rsidP="00002662">
            <w:pPr>
              <w:pStyle w:val="Tot"/>
              <w:jc w:val="right"/>
              <w:rPr>
                <w:rFonts w:asciiTheme="minorHAnsi" w:hAnsiTheme="minorHAnsi" w:cs="Arial"/>
                <w:b/>
                <w:bCs/>
                <w:spacing w:val="-2"/>
                <w:sz w:val="17"/>
                <w:szCs w:val="17"/>
                <w:lang w:val="hr-HR"/>
              </w:rPr>
            </w:pPr>
            <w:r>
              <w:rPr>
                <w:rFonts w:asciiTheme="minorHAnsi" w:hAnsiTheme="minorHAnsi" w:cs="Arial"/>
                <w:b/>
                <w:bCs/>
                <w:spacing w:val="-2"/>
                <w:sz w:val="17"/>
                <w:szCs w:val="17"/>
                <w:lang w:val="hr-HR"/>
              </w:rPr>
              <w:t>-</w:t>
            </w:r>
          </w:p>
        </w:tc>
        <w:tc>
          <w:tcPr>
            <w:tcW w:w="520" w:type="pct"/>
            <w:tcBorders>
              <w:top w:val="single" w:sz="8" w:space="0" w:color="auto"/>
              <w:left w:val="nil"/>
              <w:bottom w:val="single" w:sz="12" w:space="0" w:color="auto"/>
              <w:right w:val="nil"/>
            </w:tcBorders>
            <w:shd w:val="clear" w:color="auto" w:fill="auto"/>
            <w:vAlign w:val="bottom"/>
          </w:tcPr>
          <w:p w:rsidR="00002662" w:rsidRPr="00CF4603" w:rsidRDefault="00002662" w:rsidP="00002662">
            <w:pPr>
              <w:pStyle w:val="Tot"/>
              <w:jc w:val="right"/>
              <w:rPr>
                <w:rFonts w:asciiTheme="minorHAnsi" w:hAnsiTheme="minorHAnsi" w:cs="Arial"/>
                <w:b/>
                <w:bCs/>
                <w:spacing w:val="-2"/>
                <w:sz w:val="17"/>
                <w:szCs w:val="17"/>
                <w:lang w:val="hr-HR"/>
              </w:rPr>
            </w:pPr>
            <w:r>
              <w:rPr>
                <w:rFonts w:asciiTheme="minorHAnsi" w:hAnsiTheme="minorHAnsi" w:cs="Arial"/>
                <w:b/>
                <w:bCs/>
                <w:spacing w:val="-2"/>
                <w:sz w:val="17"/>
                <w:szCs w:val="17"/>
                <w:lang w:val="hr-HR"/>
              </w:rPr>
              <w:t>-</w:t>
            </w:r>
          </w:p>
        </w:tc>
        <w:tc>
          <w:tcPr>
            <w:tcW w:w="499" w:type="pct"/>
            <w:tcBorders>
              <w:top w:val="single" w:sz="8" w:space="0" w:color="auto"/>
              <w:left w:val="nil"/>
              <w:bottom w:val="single" w:sz="12" w:space="0" w:color="auto"/>
              <w:right w:val="nil"/>
            </w:tcBorders>
            <w:shd w:val="clear" w:color="auto" w:fill="auto"/>
            <w:vAlign w:val="bottom"/>
          </w:tcPr>
          <w:p w:rsidR="00002662" w:rsidRPr="00CF4603" w:rsidRDefault="00002662" w:rsidP="00002662">
            <w:pPr>
              <w:pStyle w:val="Tot"/>
              <w:jc w:val="right"/>
              <w:rPr>
                <w:rFonts w:asciiTheme="minorHAnsi" w:hAnsiTheme="minorHAnsi" w:cs="Arial"/>
                <w:b/>
                <w:bCs/>
                <w:spacing w:val="-2"/>
                <w:sz w:val="17"/>
                <w:szCs w:val="17"/>
                <w:lang w:val="hr-HR"/>
              </w:rPr>
            </w:pPr>
            <w:r>
              <w:rPr>
                <w:rFonts w:asciiTheme="minorHAnsi" w:hAnsiTheme="minorHAnsi" w:cs="Arial"/>
                <w:b/>
                <w:bCs/>
                <w:spacing w:val="-2"/>
                <w:sz w:val="17"/>
                <w:szCs w:val="17"/>
                <w:lang w:val="hr-HR"/>
              </w:rPr>
              <w:t>-</w:t>
            </w:r>
          </w:p>
        </w:tc>
        <w:tc>
          <w:tcPr>
            <w:tcW w:w="571" w:type="pct"/>
            <w:tcBorders>
              <w:top w:val="single" w:sz="8" w:space="0" w:color="auto"/>
              <w:left w:val="nil"/>
              <w:bottom w:val="single" w:sz="12" w:space="0" w:color="auto"/>
              <w:right w:val="nil"/>
            </w:tcBorders>
            <w:shd w:val="clear" w:color="auto" w:fill="auto"/>
            <w:vAlign w:val="bottom"/>
          </w:tcPr>
          <w:p w:rsidR="00002662" w:rsidRPr="00CF4603" w:rsidRDefault="00002662" w:rsidP="00002662">
            <w:pPr>
              <w:jc w:val="right"/>
              <w:rPr>
                <w:rFonts w:asciiTheme="minorHAnsi" w:hAnsiTheme="minorHAnsi" w:cs="Arial"/>
                <w:b/>
                <w:sz w:val="17"/>
                <w:szCs w:val="17"/>
                <w:lang w:val="hr-HR"/>
              </w:rPr>
            </w:pPr>
            <w:r w:rsidRPr="007A6143">
              <w:rPr>
                <w:rFonts w:asciiTheme="minorHAnsi" w:hAnsiTheme="minorHAnsi" w:cs="Arial"/>
                <w:b/>
                <w:sz w:val="17"/>
                <w:szCs w:val="17"/>
                <w:lang w:val="hr-HR"/>
              </w:rPr>
              <w:t>10.268.831</w:t>
            </w:r>
          </w:p>
        </w:tc>
        <w:tc>
          <w:tcPr>
            <w:tcW w:w="571" w:type="pct"/>
            <w:tcBorders>
              <w:top w:val="single" w:sz="8" w:space="0" w:color="auto"/>
              <w:left w:val="nil"/>
              <w:bottom w:val="single" w:sz="12" w:space="0" w:color="auto"/>
              <w:right w:val="nil"/>
            </w:tcBorders>
            <w:shd w:val="clear" w:color="auto" w:fill="auto"/>
            <w:vAlign w:val="bottom"/>
          </w:tcPr>
          <w:p w:rsidR="00002662" w:rsidRPr="00CF4603" w:rsidRDefault="00002662" w:rsidP="00002662">
            <w:pPr>
              <w:jc w:val="right"/>
              <w:rPr>
                <w:rFonts w:asciiTheme="minorHAnsi" w:hAnsiTheme="minorHAnsi" w:cs="Arial"/>
                <w:b/>
                <w:bCs/>
                <w:sz w:val="17"/>
                <w:szCs w:val="17"/>
                <w:lang w:val="hr-HR"/>
              </w:rPr>
            </w:pPr>
            <w:r w:rsidRPr="007A6143">
              <w:rPr>
                <w:rFonts w:asciiTheme="minorHAnsi" w:hAnsiTheme="minorHAnsi" w:cs="Arial"/>
                <w:b/>
                <w:bCs/>
                <w:sz w:val="17"/>
                <w:szCs w:val="17"/>
                <w:lang w:val="hr-HR"/>
              </w:rPr>
              <w:t>10.268.831</w:t>
            </w:r>
          </w:p>
        </w:tc>
      </w:tr>
      <w:tr w:rsidR="00002662" w:rsidRPr="00BA5804" w:rsidTr="00361B04">
        <w:tc>
          <w:tcPr>
            <w:tcW w:w="1213" w:type="pct"/>
          </w:tcPr>
          <w:p w:rsidR="00002662" w:rsidRPr="00CF4603" w:rsidRDefault="00002662" w:rsidP="00002662">
            <w:pPr>
              <w:pStyle w:val="Thin"/>
              <w:rPr>
                <w:rFonts w:asciiTheme="minorHAnsi" w:hAnsiTheme="minorHAnsi" w:cs="Arial"/>
                <w:sz w:val="17"/>
                <w:szCs w:val="17"/>
                <w:lang w:val="hr-HR"/>
              </w:rPr>
            </w:pPr>
          </w:p>
        </w:tc>
        <w:tc>
          <w:tcPr>
            <w:tcW w:w="542" w:type="pct"/>
            <w:tcBorders>
              <w:top w:val="single" w:sz="12"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542" w:type="pct"/>
            <w:tcBorders>
              <w:top w:val="single" w:sz="12"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542" w:type="pct"/>
            <w:tcBorders>
              <w:top w:val="single" w:sz="12"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520" w:type="pct"/>
            <w:tcBorders>
              <w:top w:val="single" w:sz="12"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499" w:type="pct"/>
            <w:tcBorders>
              <w:top w:val="single" w:sz="12"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571" w:type="pct"/>
            <w:tcBorders>
              <w:top w:val="single" w:sz="12"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571" w:type="pct"/>
            <w:tcBorders>
              <w:top w:val="single" w:sz="12"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r>
      <w:tr w:rsidR="00002662" w:rsidRPr="00BA5804" w:rsidTr="00361B04">
        <w:tc>
          <w:tcPr>
            <w:tcW w:w="1213" w:type="pct"/>
          </w:tcPr>
          <w:p w:rsidR="00002662" w:rsidRPr="00CF4603" w:rsidRDefault="00002662" w:rsidP="00002662">
            <w:pPr>
              <w:pStyle w:val="TT"/>
              <w:rPr>
                <w:rFonts w:asciiTheme="minorHAnsi" w:hAnsiTheme="minorHAnsi" w:cs="Arial"/>
                <w:b/>
                <w:bCs/>
                <w:sz w:val="17"/>
                <w:szCs w:val="17"/>
                <w:lang w:val="hr-HR"/>
              </w:rPr>
            </w:pPr>
            <w:r w:rsidRPr="00CF4603">
              <w:rPr>
                <w:rFonts w:asciiTheme="minorHAnsi" w:hAnsiTheme="minorHAnsi" w:cs="Arial"/>
                <w:b/>
                <w:bCs/>
                <w:sz w:val="17"/>
                <w:szCs w:val="17"/>
                <w:lang w:val="hr-HR"/>
              </w:rPr>
              <w:t>Ukupne obveze i glavnica (2)</w:t>
            </w:r>
          </w:p>
        </w:tc>
        <w:tc>
          <w:tcPr>
            <w:tcW w:w="542" w:type="pct"/>
            <w:tcBorders>
              <w:left w:val="nil"/>
              <w:bottom w:val="single" w:sz="12" w:space="0" w:color="auto"/>
              <w:right w:val="nil"/>
            </w:tcBorders>
            <w:shd w:val="clear" w:color="auto" w:fill="auto"/>
            <w:vAlign w:val="bottom"/>
          </w:tcPr>
          <w:p w:rsidR="00002662" w:rsidRPr="00CF4603" w:rsidRDefault="00002662" w:rsidP="00002662">
            <w:pPr>
              <w:jc w:val="right"/>
              <w:rPr>
                <w:rFonts w:asciiTheme="minorHAnsi" w:hAnsiTheme="minorHAnsi" w:cs="Arial"/>
                <w:b/>
                <w:bCs/>
                <w:sz w:val="17"/>
                <w:szCs w:val="17"/>
                <w:lang w:val="hr-HR"/>
              </w:rPr>
            </w:pPr>
            <w:r w:rsidRPr="004E0A21">
              <w:rPr>
                <w:rFonts w:asciiTheme="minorHAnsi" w:hAnsiTheme="minorHAnsi" w:cs="Arial"/>
                <w:b/>
                <w:bCs/>
                <w:spacing w:val="-2"/>
                <w:sz w:val="17"/>
                <w:szCs w:val="17"/>
                <w:lang w:val="hr-HR"/>
              </w:rPr>
              <w:t>318.583</w:t>
            </w:r>
          </w:p>
        </w:tc>
        <w:tc>
          <w:tcPr>
            <w:tcW w:w="542" w:type="pct"/>
            <w:tcBorders>
              <w:left w:val="nil"/>
              <w:bottom w:val="single" w:sz="12" w:space="0" w:color="auto"/>
              <w:right w:val="nil"/>
            </w:tcBorders>
            <w:shd w:val="clear" w:color="auto" w:fill="auto"/>
            <w:vAlign w:val="bottom"/>
          </w:tcPr>
          <w:p w:rsidR="00002662" w:rsidRPr="00CF4603" w:rsidRDefault="00002662" w:rsidP="00002662">
            <w:pPr>
              <w:jc w:val="right"/>
              <w:rPr>
                <w:rFonts w:asciiTheme="minorHAnsi" w:hAnsiTheme="minorHAnsi" w:cs="Arial"/>
                <w:b/>
                <w:bCs/>
                <w:sz w:val="17"/>
                <w:szCs w:val="17"/>
                <w:lang w:val="hr-HR"/>
              </w:rPr>
            </w:pPr>
            <w:r w:rsidRPr="004E0A21">
              <w:rPr>
                <w:rFonts w:asciiTheme="minorHAnsi" w:hAnsiTheme="minorHAnsi" w:cs="Arial"/>
                <w:b/>
                <w:bCs/>
                <w:spacing w:val="-2"/>
                <w:sz w:val="17"/>
                <w:szCs w:val="17"/>
                <w:lang w:val="hr-HR"/>
              </w:rPr>
              <w:t>243.414</w:t>
            </w:r>
          </w:p>
        </w:tc>
        <w:tc>
          <w:tcPr>
            <w:tcW w:w="542" w:type="pct"/>
            <w:tcBorders>
              <w:left w:val="nil"/>
              <w:bottom w:val="single" w:sz="12" w:space="0" w:color="auto"/>
              <w:right w:val="nil"/>
            </w:tcBorders>
            <w:shd w:val="clear" w:color="auto" w:fill="auto"/>
            <w:vAlign w:val="bottom"/>
          </w:tcPr>
          <w:p w:rsidR="00002662" w:rsidRPr="00CF4603" w:rsidRDefault="00002662" w:rsidP="00002662">
            <w:pPr>
              <w:jc w:val="right"/>
              <w:rPr>
                <w:rFonts w:asciiTheme="minorHAnsi" w:hAnsiTheme="minorHAnsi" w:cs="Arial"/>
                <w:b/>
                <w:bCs/>
                <w:sz w:val="17"/>
                <w:szCs w:val="17"/>
                <w:lang w:val="hr-HR"/>
              </w:rPr>
            </w:pPr>
            <w:r w:rsidRPr="004E0A21">
              <w:rPr>
                <w:rFonts w:asciiTheme="minorHAnsi" w:hAnsiTheme="minorHAnsi" w:cs="Arial"/>
                <w:b/>
                <w:bCs/>
                <w:spacing w:val="-2"/>
                <w:sz w:val="17"/>
                <w:szCs w:val="17"/>
                <w:lang w:val="hr-HR"/>
              </w:rPr>
              <w:t>1.325.056</w:t>
            </w:r>
          </w:p>
        </w:tc>
        <w:tc>
          <w:tcPr>
            <w:tcW w:w="520" w:type="pct"/>
            <w:tcBorders>
              <w:left w:val="nil"/>
              <w:bottom w:val="single" w:sz="12" w:space="0" w:color="auto"/>
              <w:right w:val="nil"/>
            </w:tcBorders>
            <w:shd w:val="clear" w:color="auto" w:fill="auto"/>
            <w:vAlign w:val="bottom"/>
          </w:tcPr>
          <w:p w:rsidR="00002662" w:rsidRPr="00CF4603" w:rsidRDefault="00002662" w:rsidP="00002662">
            <w:pPr>
              <w:jc w:val="right"/>
              <w:rPr>
                <w:rFonts w:asciiTheme="minorHAnsi" w:hAnsiTheme="minorHAnsi" w:cs="Arial"/>
                <w:b/>
                <w:bCs/>
                <w:sz w:val="17"/>
                <w:szCs w:val="17"/>
                <w:lang w:val="hr-HR"/>
              </w:rPr>
            </w:pPr>
            <w:r w:rsidRPr="004E0A21">
              <w:rPr>
                <w:rFonts w:asciiTheme="minorHAnsi" w:hAnsiTheme="minorHAnsi" w:cs="Arial"/>
                <w:b/>
                <w:bCs/>
                <w:spacing w:val="-2"/>
                <w:sz w:val="17"/>
                <w:szCs w:val="17"/>
                <w:lang w:val="hr-HR"/>
              </w:rPr>
              <w:t>5.140.294</w:t>
            </w:r>
          </w:p>
        </w:tc>
        <w:tc>
          <w:tcPr>
            <w:tcW w:w="499" w:type="pct"/>
            <w:tcBorders>
              <w:left w:val="nil"/>
              <w:bottom w:val="single" w:sz="12" w:space="0" w:color="auto"/>
              <w:right w:val="nil"/>
            </w:tcBorders>
            <w:shd w:val="clear" w:color="auto" w:fill="auto"/>
            <w:vAlign w:val="bottom"/>
          </w:tcPr>
          <w:p w:rsidR="00002662" w:rsidRPr="00CF4603" w:rsidRDefault="00002662" w:rsidP="00002662">
            <w:pPr>
              <w:jc w:val="right"/>
              <w:rPr>
                <w:rFonts w:asciiTheme="minorHAnsi" w:hAnsiTheme="minorHAnsi" w:cs="Arial"/>
                <w:b/>
                <w:bCs/>
                <w:sz w:val="17"/>
                <w:szCs w:val="17"/>
                <w:lang w:val="hr-HR"/>
              </w:rPr>
            </w:pPr>
            <w:r w:rsidRPr="004E0A21">
              <w:rPr>
                <w:rFonts w:asciiTheme="minorHAnsi" w:hAnsiTheme="minorHAnsi" w:cs="Arial"/>
                <w:b/>
                <w:bCs/>
                <w:spacing w:val="-2"/>
                <w:sz w:val="17"/>
                <w:szCs w:val="17"/>
                <w:lang w:val="hr-HR"/>
              </w:rPr>
              <w:t>9.902.974</w:t>
            </w:r>
          </w:p>
        </w:tc>
        <w:tc>
          <w:tcPr>
            <w:tcW w:w="571" w:type="pct"/>
            <w:tcBorders>
              <w:left w:val="nil"/>
              <w:bottom w:val="single" w:sz="12" w:space="0" w:color="auto"/>
              <w:right w:val="nil"/>
            </w:tcBorders>
            <w:shd w:val="clear" w:color="auto" w:fill="auto"/>
            <w:vAlign w:val="bottom"/>
          </w:tcPr>
          <w:p w:rsidR="00002662" w:rsidRPr="00CF4603" w:rsidRDefault="00002662" w:rsidP="00002662">
            <w:pPr>
              <w:jc w:val="right"/>
              <w:rPr>
                <w:rFonts w:asciiTheme="minorHAnsi" w:hAnsiTheme="minorHAnsi" w:cs="Arial"/>
                <w:b/>
                <w:bCs/>
                <w:sz w:val="17"/>
                <w:szCs w:val="17"/>
                <w:lang w:val="hr-HR"/>
              </w:rPr>
            </w:pPr>
            <w:r w:rsidRPr="004E0A21">
              <w:rPr>
                <w:rFonts w:asciiTheme="minorHAnsi" w:hAnsiTheme="minorHAnsi" w:cs="Arial"/>
                <w:b/>
                <w:bCs/>
                <w:spacing w:val="-2"/>
                <w:sz w:val="17"/>
                <w:szCs w:val="17"/>
                <w:lang w:val="hr-HR"/>
              </w:rPr>
              <w:t>11.125.482</w:t>
            </w:r>
          </w:p>
        </w:tc>
        <w:tc>
          <w:tcPr>
            <w:tcW w:w="571" w:type="pct"/>
            <w:tcBorders>
              <w:left w:val="nil"/>
              <w:bottom w:val="single" w:sz="12" w:space="0" w:color="auto"/>
              <w:right w:val="nil"/>
            </w:tcBorders>
            <w:shd w:val="clear" w:color="auto" w:fill="auto"/>
            <w:vAlign w:val="bottom"/>
          </w:tcPr>
          <w:p w:rsidR="00002662" w:rsidRPr="00CF4603" w:rsidRDefault="00002662" w:rsidP="00002662">
            <w:pPr>
              <w:jc w:val="right"/>
              <w:rPr>
                <w:rFonts w:asciiTheme="minorHAnsi" w:hAnsiTheme="minorHAnsi" w:cs="Arial"/>
                <w:b/>
                <w:bCs/>
                <w:sz w:val="17"/>
                <w:szCs w:val="17"/>
                <w:lang w:val="hr-HR"/>
              </w:rPr>
            </w:pPr>
            <w:r w:rsidRPr="004E0A21">
              <w:rPr>
                <w:rFonts w:asciiTheme="minorHAnsi" w:hAnsiTheme="minorHAnsi" w:cs="Arial"/>
                <w:b/>
                <w:bCs/>
                <w:spacing w:val="-2"/>
                <w:sz w:val="17"/>
                <w:szCs w:val="17"/>
                <w:lang w:val="hr-HR"/>
              </w:rPr>
              <w:t>28.055.803</w:t>
            </w:r>
          </w:p>
        </w:tc>
      </w:tr>
      <w:tr w:rsidR="00002662" w:rsidRPr="00BA5804" w:rsidTr="00361B04">
        <w:tc>
          <w:tcPr>
            <w:tcW w:w="1213" w:type="pct"/>
          </w:tcPr>
          <w:p w:rsidR="00002662" w:rsidRPr="00CF4603" w:rsidRDefault="00002662" w:rsidP="00002662">
            <w:pPr>
              <w:pStyle w:val="Thin"/>
              <w:rPr>
                <w:rFonts w:asciiTheme="minorHAnsi" w:hAnsiTheme="minorHAnsi" w:cs="Arial"/>
                <w:sz w:val="17"/>
                <w:szCs w:val="17"/>
                <w:lang w:val="hr-HR"/>
              </w:rPr>
            </w:pPr>
          </w:p>
        </w:tc>
        <w:tc>
          <w:tcPr>
            <w:tcW w:w="542" w:type="pct"/>
            <w:tcBorders>
              <w:top w:val="single" w:sz="12"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542" w:type="pct"/>
            <w:tcBorders>
              <w:top w:val="single" w:sz="12"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542" w:type="pct"/>
            <w:tcBorders>
              <w:top w:val="single" w:sz="12"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520" w:type="pct"/>
            <w:tcBorders>
              <w:top w:val="single" w:sz="12"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499" w:type="pct"/>
            <w:tcBorders>
              <w:top w:val="single" w:sz="12"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571" w:type="pct"/>
            <w:tcBorders>
              <w:top w:val="single" w:sz="12"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c>
          <w:tcPr>
            <w:tcW w:w="571" w:type="pct"/>
            <w:tcBorders>
              <w:top w:val="single" w:sz="12" w:space="0" w:color="auto"/>
            </w:tcBorders>
            <w:vAlign w:val="bottom"/>
          </w:tcPr>
          <w:p w:rsidR="00002662" w:rsidRPr="00CF4603" w:rsidRDefault="00002662" w:rsidP="00002662">
            <w:pPr>
              <w:pStyle w:val="Thin"/>
              <w:jc w:val="right"/>
              <w:rPr>
                <w:rFonts w:asciiTheme="minorHAnsi" w:hAnsiTheme="minorHAnsi" w:cs="Arial"/>
                <w:spacing w:val="-2"/>
                <w:sz w:val="17"/>
                <w:szCs w:val="17"/>
                <w:lang w:val="hr-HR"/>
              </w:rPr>
            </w:pPr>
          </w:p>
        </w:tc>
      </w:tr>
      <w:tr w:rsidR="00002662" w:rsidRPr="00BA5804" w:rsidTr="00361B04">
        <w:tc>
          <w:tcPr>
            <w:tcW w:w="1213" w:type="pct"/>
          </w:tcPr>
          <w:p w:rsidR="00002662" w:rsidRPr="00CF4603" w:rsidRDefault="00002662" w:rsidP="00002662">
            <w:pPr>
              <w:pStyle w:val="TT"/>
              <w:rPr>
                <w:rFonts w:asciiTheme="minorHAnsi" w:hAnsiTheme="minorHAnsi" w:cs="Arial"/>
                <w:b/>
                <w:bCs/>
                <w:sz w:val="17"/>
                <w:szCs w:val="17"/>
                <w:lang w:val="hr-HR"/>
              </w:rPr>
            </w:pPr>
            <w:r w:rsidRPr="00CF4603">
              <w:rPr>
                <w:rFonts w:asciiTheme="minorHAnsi" w:hAnsiTheme="minorHAnsi" w:cs="Arial"/>
                <w:b/>
                <w:bCs/>
                <w:spacing w:val="-2"/>
                <w:sz w:val="17"/>
                <w:szCs w:val="17"/>
                <w:lang w:val="hr-HR"/>
              </w:rPr>
              <w:t>Neto ukupna imovina/ukupne obveze i glavnica (1) – (2)</w:t>
            </w:r>
          </w:p>
        </w:tc>
        <w:tc>
          <w:tcPr>
            <w:tcW w:w="542" w:type="pct"/>
            <w:tcBorders>
              <w:top w:val="nil"/>
              <w:left w:val="nil"/>
              <w:bottom w:val="single" w:sz="12" w:space="0" w:color="auto"/>
              <w:right w:val="nil"/>
            </w:tcBorders>
            <w:shd w:val="clear" w:color="auto" w:fill="auto"/>
            <w:vAlign w:val="bottom"/>
          </w:tcPr>
          <w:p w:rsidR="00002662" w:rsidRPr="00CF4603" w:rsidRDefault="00002662" w:rsidP="00002662">
            <w:pPr>
              <w:jc w:val="right"/>
              <w:rPr>
                <w:rFonts w:asciiTheme="minorHAnsi" w:hAnsiTheme="minorHAnsi" w:cs="Arial"/>
                <w:b/>
                <w:bCs/>
                <w:sz w:val="17"/>
                <w:szCs w:val="17"/>
                <w:lang w:val="hr-HR"/>
              </w:rPr>
            </w:pPr>
            <w:r w:rsidRPr="004E0A21">
              <w:rPr>
                <w:rFonts w:asciiTheme="minorHAnsi" w:hAnsiTheme="minorHAnsi" w:cs="Arial"/>
                <w:b/>
                <w:bCs/>
                <w:spacing w:val="-2"/>
                <w:sz w:val="17"/>
                <w:szCs w:val="17"/>
                <w:lang w:val="hr-HR"/>
              </w:rPr>
              <w:t>4.719.628</w:t>
            </w:r>
          </w:p>
        </w:tc>
        <w:tc>
          <w:tcPr>
            <w:tcW w:w="542" w:type="pct"/>
            <w:tcBorders>
              <w:top w:val="nil"/>
              <w:left w:val="nil"/>
              <w:bottom w:val="single" w:sz="12" w:space="0" w:color="auto"/>
              <w:right w:val="nil"/>
            </w:tcBorders>
            <w:shd w:val="clear" w:color="auto" w:fill="auto"/>
            <w:vAlign w:val="bottom"/>
          </w:tcPr>
          <w:p w:rsidR="00002662" w:rsidRPr="00CF4603" w:rsidRDefault="00002662" w:rsidP="00002662">
            <w:pPr>
              <w:jc w:val="right"/>
              <w:rPr>
                <w:rFonts w:asciiTheme="minorHAnsi" w:hAnsiTheme="minorHAnsi" w:cs="Arial"/>
                <w:b/>
                <w:bCs/>
                <w:sz w:val="17"/>
                <w:szCs w:val="17"/>
                <w:lang w:val="hr-HR"/>
              </w:rPr>
            </w:pPr>
            <w:r w:rsidRPr="004E0A21">
              <w:rPr>
                <w:rFonts w:asciiTheme="minorHAnsi" w:hAnsiTheme="minorHAnsi" w:cs="Arial"/>
                <w:b/>
                <w:bCs/>
                <w:spacing w:val="-2"/>
                <w:sz w:val="17"/>
                <w:szCs w:val="17"/>
                <w:lang w:val="hr-HR"/>
              </w:rPr>
              <w:t>1.235.866</w:t>
            </w:r>
          </w:p>
        </w:tc>
        <w:tc>
          <w:tcPr>
            <w:tcW w:w="542" w:type="pct"/>
            <w:tcBorders>
              <w:top w:val="nil"/>
              <w:left w:val="nil"/>
              <w:bottom w:val="single" w:sz="12" w:space="0" w:color="auto"/>
              <w:right w:val="nil"/>
            </w:tcBorders>
            <w:shd w:val="clear" w:color="auto" w:fill="auto"/>
            <w:vAlign w:val="bottom"/>
          </w:tcPr>
          <w:p w:rsidR="00002662" w:rsidRPr="00CF4603" w:rsidRDefault="00002662" w:rsidP="00002662">
            <w:pPr>
              <w:jc w:val="right"/>
              <w:rPr>
                <w:rFonts w:asciiTheme="minorHAnsi" w:hAnsiTheme="minorHAnsi" w:cs="Arial"/>
                <w:b/>
                <w:bCs/>
                <w:sz w:val="17"/>
                <w:szCs w:val="17"/>
                <w:lang w:val="hr-HR"/>
              </w:rPr>
            </w:pPr>
            <w:r w:rsidRPr="004E0A21">
              <w:rPr>
                <w:rFonts w:asciiTheme="minorHAnsi" w:hAnsiTheme="minorHAnsi" w:cs="Arial"/>
                <w:b/>
                <w:bCs/>
                <w:spacing w:val="-2"/>
                <w:sz w:val="17"/>
                <w:szCs w:val="17"/>
                <w:lang w:val="hr-HR"/>
              </w:rPr>
              <w:t>947.740</w:t>
            </w:r>
          </w:p>
        </w:tc>
        <w:tc>
          <w:tcPr>
            <w:tcW w:w="520" w:type="pct"/>
            <w:tcBorders>
              <w:top w:val="nil"/>
              <w:left w:val="nil"/>
              <w:bottom w:val="single" w:sz="12" w:space="0" w:color="auto"/>
              <w:right w:val="nil"/>
            </w:tcBorders>
            <w:shd w:val="clear" w:color="auto" w:fill="auto"/>
            <w:vAlign w:val="bottom"/>
          </w:tcPr>
          <w:p w:rsidR="00002662" w:rsidRPr="00CF4603" w:rsidRDefault="00002662" w:rsidP="00002662">
            <w:pPr>
              <w:jc w:val="right"/>
              <w:rPr>
                <w:rFonts w:asciiTheme="minorHAnsi" w:hAnsiTheme="minorHAnsi" w:cs="Arial"/>
                <w:b/>
                <w:bCs/>
                <w:sz w:val="17"/>
                <w:szCs w:val="17"/>
                <w:lang w:val="hr-HR"/>
              </w:rPr>
            </w:pPr>
            <w:r w:rsidRPr="004E0A21">
              <w:rPr>
                <w:rFonts w:asciiTheme="minorHAnsi" w:hAnsiTheme="minorHAnsi" w:cs="Arial"/>
                <w:b/>
                <w:bCs/>
                <w:spacing w:val="-2"/>
                <w:sz w:val="17"/>
                <w:szCs w:val="17"/>
                <w:lang w:val="hr-HR"/>
              </w:rPr>
              <w:t>(532.500)</w:t>
            </w:r>
          </w:p>
        </w:tc>
        <w:tc>
          <w:tcPr>
            <w:tcW w:w="499" w:type="pct"/>
            <w:tcBorders>
              <w:top w:val="nil"/>
              <w:left w:val="nil"/>
              <w:bottom w:val="single" w:sz="12" w:space="0" w:color="auto"/>
              <w:right w:val="nil"/>
            </w:tcBorders>
            <w:shd w:val="clear" w:color="auto" w:fill="auto"/>
            <w:vAlign w:val="bottom"/>
          </w:tcPr>
          <w:p w:rsidR="00002662" w:rsidRPr="00CF4603" w:rsidRDefault="00002662" w:rsidP="00002662">
            <w:pPr>
              <w:jc w:val="right"/>
              <w:rPr>
                <w:rFonts w:asciiTheme="minorHAnsi" w:hAnsiTheme="minorHAnsi" w:cs="Arial"/>
                <w:b/>
                <w:bCs/>
                <w:sz w:val="17"/>
                <w:szCs w:val="17"/>
                <w:lang w:val="hr-HR"/>
              </w:rPr>
            </w:pPr>
            <w:r w:rsidRPr="004E0A21">
              <w:rPr>
                <w:rFonts w:asciiTheme="minorHAnsi" w:hAnsiTheme="minorHAnsi" w:cs="Arial"/>
                <w:b/>
                <w:bCs/>
                <w:spacing w:val="-2"/>
                <w:sz w:val="17"/>
                <w:szCs w:val="17"/>
                <w:lang w:val="hr-HR"/>
              </w:rPr>
              <w:t>2.283.009</w:t>
            </w:r>
          </w:p>
        </w:tc>
        <w:tc>
          <w:tcPr>
            <w:tcW w:w="571" w:type="pct"/>
            <w:tcBorders>
              <w:top w:val="nil"/>
              <w:left w:val="nil"/>
              <w:bottom w:val="single" w:sz="12" w:space="0" w:color="auto"/>
              <w:right w:val="nil"/>
            </w:tcBorders>
            <w:shd w:val="clear" w:color="auto" w:fill="auto"/>
            <w:vAlign w:val="bottom"/>
          </w:tcPr>
          <w:p w:rsidR="00002662" w:rsidRPr="00CF4603" w:rsidRDefault="00002662" w:rsidP="00002662">
            <w:pPr>
              <w:jc w:val="right"/>
              <w:rPr>
                <w:rFonts w:asciiTheme="minorHAnsi" w:hAnsiTheme="minorHAnsi" w:cs="Arial"/>
                <w:b/>
                <w:bCs/>
                <w:sz w:val="17"/>
                <w:szCs w:val="17"/>
                <w:lang w:val="hr-HR"/>
              </w:rPr>
            </w:pPr>
            <w:r w:rsidRPr="004E0A21">
              <w:rPr>
                <w:rFonts w:asciiTheme="minorHAnsi" w:hAnsiTheme="minorHAnsi" w:cs="Arial"/>
                <w:b/>
                <w:bCs/>
                <w:spacing w:val="-2"/>
                <w:sz w:val="17"/>
                <w:szCs w:val="17"/>
                <w:lang w:val="hr-HR"/>
              </w:rPr>
              <w:t>(8.653.743)</w:t>
            </w:r>
          </w:p>
        </w:tc>
        <w:tc>
          <w:tcPr>
            <w:tcW w:w="571" w:type="pct"/>
            <w:tcBorders>
              <w:top w:val="nil"/>
              <w:left w:val="nil"/>
              <w:bottom w:val="single" w:sz="12" w:space="0" w:color="auto"/>
              <w:right w:val="nil"/>
            </w:tcBorders>
            <w:shd w:val="clear" w:color="auto" w:fill="auto"/>
            <w:vAlign w:val="bottom"/>
          </w:tcPr>
          <w:p w:rsidR="00002662" w:rsidRPr="00CF4603" w:rsidRDefault="00002662" w:rsidP="00002662">
            <w:pPr>
              <w:jc w:val="right"/>
              <w:rPr>
                <w:rFonts w:asciiTheme="minorHAnsi" w:hAnsiTheme="minorHAnsi" w:cs="Arial"/>
                <w:b/>
                <w:bCs/>
                <w:sz w:val="17"/>
                <w:szCs w:val="17"/>
                <w:lang w:val="hr-HR"/>
              </w:rPr>
            </w:pPr>
            <w:r w:rsidRPr="004E0A21">
              <w:rPr>
                <w:rFonts w:asciiTheme="minorHAnsi" w:hAnsiTheme="minorHAnsi" w:cs="Arial"/>
                <w:b/>
                <w:bCs/>
                <w:spacing w:val="-2"/>
                <w:sz w:val="17"/>
                <w:szCs w:val="17"/>
                <w:lang w:val="hr-HR"/>
              </w:rPr>
              <w:t>-</w:t>
            </w:r>
          </w:p>
        </w:tc>
      </w:tr>
      <w:tr w:rsidR="000E2087" w:rsidRPr="00BA5804" w:rsidTr="00361B04">
        <w:tblPrEx>
          <w:tblCellMar>
            <w:left w:w="108" w:type="dxa"/>
            <w:right w:w="108" w:type="dxa"/>
          </w:tblCellMar>
        </w:tblPrEx>
        <w:tc>
          <w:tcPr>
            <w:tcW w:w="1213" w:type="pct"/>
          </w:tcPr>
          <w:p w:rsidR="001322F7" w:rsidRPr="00CF4603" w:rsidRDefault="001322F7" w:rsidP="00A66A89">
            <w:pPr>
              <w:pStyle w:val="Thick"/>
              <w:rPr>
                <w:rFonts w:asciiTheme="minorHAnsi" w:hAnsiTheme="minorHAnsi" w:cs="Arial"/>
                <w:sz w:val="17"/>
                <w:szCs w:val="17"/>
                <w:lang w:val="hr-HR"/>
              </w:rPr>
            </w:pPr>
          </w:p>
        </w:tc>
        <w:tc>
          <w:tcPr>
            <w:tcW w:w="542" w:type="pct"/>
            <w:vAlign w:val="bottom"/>
          </w:tcPr>
          <w:p w:rsidR="001322F7" w:rsidRPr="00CF4603" w:rsidRDefault="001322F7" w:rsidP="00A66A89">
            <w:pPr>
              <w:pStyle w:val="Thick"/>
              <w:tabs>
                <w:tab w:val="clear" w:pos="1202"/>
              </w:tabs>
              <w:jc w:val="right"/>
              <w:rPr>
                <w:rFonts w:asciiTheme="minorHAnsi" w:hAnsiTheme="minorHAnsi" w:cs="Arial"/>
                <w:sz w:val="17"/>
                <w:szCs w:val="17"/>
                <w:lang w:val="hr-HR"/>
              </w:rPr>
            </w:pPr>
          </w:p>
        </w:tc>
        <w:tc>
          <w:tcPr>
            <w:tcW w:w="542" w:type="pct"/>
            <w:vAlign w:val="bottom"/>
          </w:tcPr>
          <w:p w:rsidR="001322F7" w:rsidRPr="00CF4603" w:rsidRDefault="001322F7" w:rsidP="00A66A89">
            <w:pPr>
              <w:pStyle w:val="Thick"/>
              <w:tabs>
                <w:tab w:val="clear" w:pos="1202"/>
              </w:tabs>
              <w:jc w:val="right"/>
              <w:rPr>
                <w:rFonts w:asciiTheme="minorHAnsi" w:hAnsiTheme="minorHAnsi" w:cs="Arial"/>
                <w:sz w:val="17"/>
                <w:szCs w:val="17"/>
                <w:lang w:val="hr-HR"/>
              </w:rPr>
            </w:pPr>
          </w:p>
        </w:tc>
        <w:tc>
          <w:tcPr>
            <w:tcW w:w="542" w:type="pct"/>
            <w:vAlign w:val="bottom"/>
          </w:tcPr>
          <w:p w:rsidR="001322F7" w:rsidRPr="00CF4603" w:rsidRDefault="001322F7" w:rsidP="00A66A89">
            <w:pPr>
              <w:pStyle w:val="Thick"/>
              <w:tabs>
                <w:tab w:val="clear" w:pos="1202"/>
              </w:tabs>
              <w:jc w:val="right"/>
              <w:rPr>
                <w:rFonts w:asciiTheme="minorHAnsi" w:hAnsiTheme="minorHAnsi" w:cs="Arial"/>
                <w:sz w:val="17"/>
                <w:szCs w:val="17"/>
                <w:lang w:val="hr-HR"/>
              </w:rPr>
            </w:pPr>
          </w:p>
        </w:tc>
        <w:tc>
          <w:tcPr>
            <w:tcW w:w="520" w:type="pct"/>
            <w:vAlign w:val="bottom"/>
          </w:tcPr>
          <w:p w:rsidR="001322F7" w:rsidRPr="00CF4603" w:rsidRDefault="001322F7" w:rsidP="00A66A89">
            <w:pPr>
              <w:pStyle w:val="Thick"/>
              <w:tabs>
                <w:tab w:val="clear" w:pos="1202"/>
              </w:tabs>
              <w:jc w:val="right"/>
              <w:rPr>
                <w:rFonts w:asciiTheme="minorHAnsi" w:hAnsiTheme="minorHAnsi" w:cs="Arial"/>
                <w:sz w:val="17"/>
                <w:szCs w:val="17"/>
                <w:lang w:val="hr-HR"/>
              </w:rPr>
            </w:pPr>
          </w:p>
        </w:tc>
        <w:tc>
          <w:tcPr>
            <w:tcW w:w="499" w:type="pct"/>
            <w:vAlign w:val="bottom"/>
          </w:tcPr>
          <w:p w:rsidR="001322F7" w:rsidRPr="00CF4603" w:rsidRDefault="001322F7" w:rsidP="00A66A89">
            <w:pPr>
              <w:pStyle w:val="Thick"/>
              <w:tabs>
                <w:tab w:val="clear" w:pos="1202"/>
              </w:tabs>
              <w:jc w:val="right"/>
              <w:rPr>
                <w:rFonts w:asciiTheme="minorHAnsi" w:hAnsiTheme="minorHAnsi" w:cs="Arial"/>
                <w:sz w:val="17"/>
                <w:szCs w:val="17"/>
                <w:lang w:val="hr-HR"/>
              </w:rPr>
            </w:pPr>
          </w:p>
        </w:tc>
        <w:tc>
          <w:tcPr>
            <w:tcW w:w="571" w:type="pct"/>
            <w:vAlign w:val="bottom"/>
          </w:tcPr>
          <w:p w:rsidR="001322F7" w:rsidRPr="00CF4603" w:rsidRDefault="001322F7" w:rsidP="00A66A89">
            <w:pPr>
              <w:pStyle w:val="Thick"/>
              <w:tabs>
                <w:tab w:val="clear" w:pos="1202"/>
              </w:tabs>
              <w:jc w:val="right"/>
              <w:rPr>
                <w:rFonts w:asciiTheme="minorHAnsi" w:hAnsiTheme="minorHAnsi" w:cs="Arial"/>
                <w:sz w:val="17"/>
                <w:szCs w:val="17"/>
                <w:lang w:val="hr-HR"/>
              </w:rPr>
            </w:pPr>
          </w:p>
        </w:tc>
        <w:tc>
          <w:tcPr>
            <w:tcW w:w="571" w:type="pct"/>
            <w:vAlign w:val="bottom"/>
          </w:tcPr>
          <w:p w:rsidR="001322F7" w:rsidRPr="00CF4603" w:rsidRDefault="001322F7" w:rsidP="00A66A89">
            <w:pPr>
              <w:pStyle w:val="Thick"/>
              <w:tabs>
                <w:tab w:val="clear" w:pos="1202"/>
              </w:tabs>
              <w:jc w:val="right"/>
              <w:rPr>
                <w:rFonts w:asciiTheme="minorHAnsi" w:hAnsiTheme="minorHAnsi" w:cs="Arial"/>
                <w:sz w:val="17"/>
                <w:szCs w:val="17"/>
                <w:lang w:val="hr-HR"/>
              </w:rPr>
            </w:pPr>
          </w:p>
        </w:tc>
      </w:tr>
      <w:bookmarkEnd w:id="74"/>
    </w:tbl>
    <w:p w:rsidR="00A31ED5" w:rsidRPr="005D12B5" w:rsidRDefault="00A31ED5" w:rsidP="00D37D6B">
      <w:pPr>
        <w:tabs>
          <w:tab w:val="left" w:pos="-720"/>
        </w:tabs>
        <w:suppressAutoHyphens/>
        <w:spacing w:line="360" w:lineRule="auto"/>
        <w:ind w:right="-5"/>
        <w:jc w:val="both"/>
        <w:rPr>
          <w:rFonts w:asciiTheme="minorHAnsi" w:hAnsiTheme="minorHAnsi" w:cs="Arial"/>
          <w:sz w:val="22"/>
          <w:szCs w:val="22"/>
          <w:lang w:val="hr-HR"/>
        </w:rPr>
      </w:pPr>
    </w:p>
    <w:p w:rsidR="00A31ED5" w:rsidRPr="005D12B5" w:rsidRDefault="00A31ED5" w:rsidP="00D37D6B">
      <w:pPr>
        <w:tabs>
          <w:tab w:val="left" w:pos="-720"/>
        </w:tabs>
        <w:suppressAutoHyphens/>
        <w:spacing w:line="360" w:lineRule="auto"/>
        <w:ind w:right="-5"/>
        <w:jc w:val="both"/>
        <w:rPr>
          <w:rFonts w:asciiTheme="minorHAnsi" w:hAnsiTheme="minorHAnsi" w:cs="Arial"/>
          <w:sz w:val="22"/>
          <w:szCs w:val="22"/>
          <w:lang w:val="hr-HR"/>
        </w:rPr>
      </w:pPr>
    </w:p>
    <w:p w:rsidR="001322F7" w:rsidRPr="005D12B5" w:rsidRDefault="001322F7" w:rsidP="00D37D6B">
      <w:pPr>
        <w:tabs>
          <w:tab w:val="left" w:pos="-720"/>
        </w:tabs>
        <w:suppressAutoHyphens/>
        <w:spacing w:line="360" w:lineRule="auto"/>
        <w:ind w:right="-5"/>
        <w:jc w:val="both"/>
        <w:rPr>
          <w:rFonts w:asciiTheme="minorHAnsi" w:hAnsiTheme="minorHAnsi" w:cs="Arial"/>
          <w:sz w:val="22"/>
          <w:szCs w:val="22"/>
          <w:lang w:val="hr-HR"/>
        </w:rPr>
        <w:sectPr w:rsidR="001322F7" w:rsidRPr="005D12B5" w:rsidSect="000D6913">
          <w:footerReference w:type="default" r:id="rId205"/>
          <w:pgSz w:w="11907" w:h="16840" w:code="9"/>
          <w:pgMar w:top="1418" w:right="1134" w:bottom="1134" w:left="1418" w:header="851" w:footer="851" w:gutter="0"/>
          <w:cols w:space="720"/>
          <w:noEndnote/>
        </w:sectPr>
      </w:pPr>
    </w:p>
    <w:p w:rsidR="00D13FB3" w:rsidRDefault="00D13FB3" w:rsidP="00D13FB3">
      <w:pPr>
        <w:pStyle w:val="T1"/>
        <w:spacing w:before="0" w:after="0" w:line="240" w:lineRule="auto"/>
        <w:ind w:left="709" w:hanging="709"/>
        <w:rPr>
          <w:rFonts w:asciiTheme="minorHAnsi" w:hAnsiTheme="minorHAnsi" w:cs="Arial"/>
          <w:sz w:val="22"/>
          <w:szCs w:val="22"/>
          <w:lang w:val="hr-HR"/>
        </w:rPr>
      </w:pPr>
    </w:p>
    <w:p w:rsidR="00A31ED5" w:rsidRPr="005D12B5" w:rsidRDefault="00A31ED5" w:rsidP="00D13FB3">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31.</w:t>
      </w:r>
      <w:r w:rsidRPr="005D12B5">
        <w:rPr>
          <w:rFonts w:asciiTheme="minorHAnsi" w:hAnsiTheme="minorHAnsi" w:cs="Arial"/>
          <w:sz w:val="22"/>
          <w:szCs w:val="22"/>
          <w:lang w:val="hr-HR"/>
        </w:rPr>
        <w:tab/>
        <w:t>Upravljanje rizicima (nastavak)</w:t>
      </w:r>
    </w:p>
    <w:p w:rsidR="00D13FB3" w:rsidRDefault="00D13FB3" w:rsidP="00D13FB3">
      <w:pPr>
        <w:pStyle w:val="T1"/>
        <w:spacing w:before="0" w:after="0" w:line="240" w:lineRule="auto"/>
        <w:ind w:left="709" w:hanging="709"/>
        <w:rPr>
          <w:rFonts w:asciiTheme="minorHAnsi" w:hAnsiTheme="minorHAnsi" w:cs="Arial"/>
          <w:sz w:val="22"/>
          <w:szCs w:val="22"/>
          <w:lang w:val="hr-HR"/>
        </w:rPr>
      </w:pPr>
    </w:p>
    <w:p w:rsidR="00A31ED5" w:rsidRPr="005D12B5" w:rsidRDefault="00A31ED5" w:rsidP="00D13FB3">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 xml:space="preserve">31.4. </w:t>
      </w:r>
      <w:r w:rsidR="00286984" w:rsidRPr="005D12B5">
        <w:rPr>
          <w:rFonts w:asciiTheme="minorHAnsi" w:hAnsiTheme="minorHAnsi" w:cs="Arial"/>
          <w:sz w:val="22"/>
          <w:szCs w:val="22"/>
          <w:lang w:val="hr-HR"/>
        </w:rPr>
        <w:t xml:space="preserve">    </w:t>
      </w:r>
      <w:r w:rsidRPr="005D12B5">
        <w:rPr>
          <w:rFonts w:asciiTheme="minorHAnsi" w:hAnsiTheme="minorHAnsi" w:cs="Arial"/>
          <w:sz w:val="22"/>
          <w:szCs w:val="22"/>
          <w:lang w:val="hr-HR"/>
        </w:rPr>
        <w:t>Tržišni rizik (nastavak)</w:t>
      </w:r>
    </w:p>
    <w:p w:rsidR="00D13FB3" w:rsidRDefault="00D13FB3" w:rsidP="00D13FB3">
      <w:pPr>
        <w:pStyle w:val="T1"/>
        <w:spacing w:before="0" w:after="0" w:line="240" w:lineRule="auto"/>
        <w:ind w:left="709" w:hanging="709"/>
        <w:rPr>
          <w:rFonts w:asciiTheme="minorHAnsi" w:hAnsiTheme="minorHAnsi" w:cs="Arial"/>
          <w:sz w:val="22"/>
          <w:szCs w:val="22"/>
          <w:lang w:val="hr-HR"/>
        </w:rPr>
      </w:pPr>
    </w:p>
    <w:p w:rsidR="00A31ED5" w:rsidRPr="005D12B5" w:rsidRDefault="00A31ED5" w:rsidP="00D13FB3">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 xml:space="preserve">31.4.1. </w:t>
      </w:r>
      <w:r w:rsidR="00286984" w:rsidRPr="005D12B5">
        <w:rPr>
          <w:rFonts w:asciiTheme="minorHAnsi" w:hAnsiTheme="minorHAnsi" w:cs="Arial"/>
          <w:sz w:val="22"/>
          <w:szCs w:val="22"/>
          <w:lang w:val="hr-HR"/>
        </w:rPr>
        <w:t xml:space="preserve"> </w:t>
      </w:r>
      <w:r w:rsidRPr="005D12B5">
        <w:rPr>
          <w:rFonts w:asciiTheme="minorHAnsi" w:hAnsiTheme="minorHAnsi" w:cs="Arial"/>
          <w:sz w:val="22"/>
          <w:szCs w:val="22"/>
          <w:lang w:val="hr-HR"/>
        </w:rPr>
        <w:t>Kamatni rizik (nastavak)</w:t>
      </w:r>
    </w:p>
    <w:p w:rsidR="00B36312" w:rsidRPr="005D12B5" w:rsidRDefault="00B36312" w:rsidP="00D13FB3">
      <w:pPr>
        <w:pStyle w:val="T1"/>
        <w:spacing w:before="0" w:after="0" w:line="240" w:lineRule="auto"/>
        <w:ind w:left="709" w:hanging="709"/>
        <w:rPr>
          <w:rFonts w:asciiTheme="minorHAnsi" w:hAnsiTheme="minorHAnsi" w:cs="Arial"/>
          <w:sz w:val="22"/>
          <w:szCs w:val="22"/>
          <w:lang w:val="hr-HR"/>
        </w:rPr>
      </w:pPr>
    </w:p>
    <w:tbl>
      <w:tblPr>
        <w:tblW w:w="5531" w:type="pct"/>
        <w:tblInd w:w="-567" w:type="dxa"/>
        <w:tblLayout w:type="fixed"/>
        <w:tblCellMar>
          <w:left w:w="120" w:type="dxa"/>
          <w:right w:w="120" w:type="dxa"/>
        </w:tblCellMar>
        <w:tblLook w:val="0000" w:firstRow="0" w:lastRow="0" w:firstColumn="0" w:lastColumn="0" w:noHBand="0" w:noVBand="0"/>
      </w:tblPr>
      <w:tblGrid>
        <w:gridCol w:w="2977"/>
        <w:gridCol w:w="1004"/>
        <w:gridCol w:w="996"/>
        <w:gridCol w:w="985"/>
        <w:gridCol w:w="991"/>
        <w:gridCol w:w="1134"/>
        <w:gridCol w:w="1130"/>
        <w:gridCol w:w="1132"/>
      </w:tblGrid>
      <w:tr w:rsidR="00BA5804" w:rsidRPr="00BA5804" w:rsidTr="00BA5804">
        <w:trPr>
          <w:trHeight w:val="568"/>
        </w:trPr>
        <w:tc>
          <w:tcPr>
            <w:tcW w:w="1438" w:type="pct"/>
            <w:shd w:val="clear" w:color="auto" w:fill="auto"/>
            <w:vAlign w:val="center"/>
          </w:tcPr>
          <w:p w:rsidR="00D1326E" w:rsidRPr="00F81EA9" w:rsidRDefault="00D1326E" w:rsidP="0025397E">
            <w:pPr>
              <w:tabs>
                <w:tab w:val="left" w:pos="-720"/>
              </w:tabs>
              <w:suppressAutoHyphens/>
              <w:spacing w:line="240" w:lineRule="exact"/>
              <w:ind w:right="-6"/>
              <w:rPr>
                <w:rFonts w:ascii="Calibri" w:hAnsi="Calibri" w:cs="Arial"/>
                <w:b/>
                <w:sz w:val="17"/>
                <w:szCs w:val="17"/>
                <w:lang w:val="hr-HR"/>
              </w:rPr>
            </w:pPr>
            <w:r w:rsidRPr="00F81EA9">
              <w:rPr>
                <w:rFonts w:ascii="Calibri" w:hAnsi="Calibri" w:cs="Arial"/>
                <w:b/>
                <w:sz w:val="17"/>
                <w:szCs w:val="17"/>
                <w:lang w:val="hr-HR"/>
              </w:rPr>
              <w:t>Banka</w:t>
            </w:r>
          </w:p>
          <w:p w:rsidR="00D1326E" w:rsidRPr="00BA5804" w:rsidRDefault="00D1326E" w:rsidP="0025397E">
            <w:pPr>
              <w:tabs>
                <w:tab w:val="left" w:pos="-720"/>
              </w:tabs>
              <w:suppressAutoHyphens/>
              <w:spacing w:line="240" w:lineRule="exact"/>
              <w:ind w:right="-6"/>
              <w:rPr>
                <w:rFonts w:ascii="Calibri" w:hAnsi="Calibri" w:cs="Arial"/>
                <w:b/>
                <w:sz w:val="17"/>
                <w:szCs w:val="17"/>
                <w:lang w:val="hr-HR"/>
              </w:rPr>
            </w:pPr>
          </w:p>
          <w:p w:rsidR="00D1326E" w:rsidRPr="00BA5804" w:rsidRDefault="00D1326E" w:rsidP="0025397E">
            <w:pPr>
              <w:tabs>
                <w:tab w:val="left" w:pos="-720"/>
              </w:tabs>
              <w:suppressAutoHyphens/>
              <w:spacing w:line="240" w:lineRule="exact"/>
              <w:ind w:right="-6"/>
              <w:rPr>
                <w:rFonts w:ascii="Calibri" w:hAnsi="Calibri" w:cs="Arial"/>
                <w:b/>
                <w:sz w:val="17"/>
                <w:szCs w:val="17"/>
                <w:lang w:val="hr-HR"/>
              </w:rPr>
            </w:pPr>
            <w:r w:rsidRPr="00BA5804">
              <w:rPr>
                <w:rFonts w:ascii="Calibri" w:hAnsi="Calibri" w:cs="Arial"/>
                <w:b/>
                <w:sz w:val="17"/>
                <w:szCs w:val="17"/>
                <w:lang w:val="hr-HR"/>
              </w:rPr>
              <w:t>2016. godina</w:t>
            </w:r>
          </w:p>
        </w:tc>
        <w:tc>
          <w:tcPr>
            <w:tcW w:w="485" w:type="pct"/>
            <w:shd w:val="clear" w:color="auto" w:fill="auto"/>
          </w:tcPr>
          <w:p w:rsidR="00D1326E" w:rsidRPr="00BA5804" w:rsidRDefault="00D1326E" w:rsidP="0025397E">
            <w:pPr>
              <w:tabs>
                <w:tab w:val="left" w:pos="-720"/>
              </w:tabs>
              <w:suppressAutoHyphens/>
              <w:spacing w:line="240" w:lineRule="exact"/>
              <w:ind w:right="-6"/>
              <w:jc w:val="right"/>
              <w:rPr>
                <w:rFonts w:ascii="Calibri" w:hAnsi="Calibri" w:cs="Arial"/>
                <w:b/>
                <w:sz w:val="17"/>
                <w:szCs w:val="17"/>
                <w:lang w:val="hr-HR"/>
              </w:rPr>
            </w:pPr>
            <w:r w:rsidRPr="00BA5804">
              <w:rPr>
                <w:rFonts w:ascii="Calibri" w:hAnsi="Calibri" w:cs="Arial"/>
                <w:b/>
                <w:sz w:val="17"/>
                <w:szCs w:val="17"/>
                <w:lang w:val="hr-HR"/>
              </w:rPr>
              <w:t>Do 1 mjesec</w:t>
            </w:r>
          </w:p>
        </w:tc>
        <w:tc>
          <w:tcPr>
            <w:tcW w:w="481" w:type="pct"/>
            <w:shd w:val="clear" w:color="auto" w:fill="auto"/>
          </w:tcPr>
          <w:p w:rsidR="00D1326E" w:rsidRPr="00BA5804" w:rsidRDefault="00D1326E" w:rsidP="0025397E">
            <w:pPr>
              <w:tabs>
                <w:tab w:val="left" w:pos="-720"/>
              </w:tabs>
              <w:suppressAutoHyphens/>
              <w:spacing w:line="240" w:lineRule="exact"/>
              <w:ind w:right="-6"/>
              <w:jc w:val="right"/>
              <w:rPr>
                <w:rFonts w:ascii="Calibri" w:hAnsi="Calibri" w:cs="Arial"/>
                <w:b/>
                <w:sz w:val="17"/>
                <w:szCs w:val="17"/>
                <w:lang w:val="hr-HR"/>
              </w:rPr>
            </w:pPr>
            <w:r w:rsidRPr="00BA5804">
              <w:rPr>
                <w:rFonts w:ascii="Calibri" w:hAnsi="Calibri" w:cs="Arial"/>
                <w:b/>
                <w:sz w:val="17"/>
                <w:szCs w:val="17"/>
                <w:lang w:val="hr-HR"/>
              </w:rPr>
              <w:t>1 do 3 mjeseca</w:t>
            </w:r>
          </w:p>
        </w:tc>
        <w:tc>
          <w:tcPr>
            <w:tcW w:w="476" w:type="pct"/>
            <w:shd w:val="clear" w:color="auto" w:fill="auto"/>
          </w:tcPr>
          <w:p w:rsidR="00D1326E" w:rsidRPr="00BA5804" w:rsidRDefault="00D1326E" w:rsidP="0025397E">
            <w:pPr>
              <w:tabs>
                <w:tab w:val="left" w:pos="-720"/>
              </w:tabs>
              <w:suppressAutoHyphens/>
              <w:spacing w:line="240" w:lineRule="exact"/>
              <w:ind w:right="-6"/>
              <w:jc w:val="right"/>
              <w:rPr>
                <w:rFonts w:ascii="Calibri" w:hAnsi="Calibri" w:cs="Arial"/>
                <w:b/>
                <w:sz w:val="17"/>
                <w:szCs w:val="17"/>
                <w:lang w:val="hr-HR"/>
              </w:rPr>
            </w:pPr>
            <w:r w:rsidRPr="00BA5804">
              <w:rPr>
                <w:rFonts w:ascii="Calibri" w:hAnsi="Calibri" w:cs="Arial"/>
                <w:b/>
                <w:sz w:val="17"/>
                <w:szCs w:val="17"/>
                <w:lang w:val="hr-HR"/>
              </w:rPr>
              <w:t>3 mj. do 1 godine</w:t>
            </w:r>
          </w:p>
        </w:tc>
        <w:tc>
          <w:tcPr>
            <w:tcW w:w="479" w:type="pct"/>
            <w:shd w:val="clear" w:color="auto" w:fill="auto"/>
          </w:tcPr>
          <w:p w:rsidR="00D1326E" w:rsidRPr="00BA5804" w:rsidRDefault="00D1326E" w:rsidP="0025397E">
            <w:pPr>
              <w:tabs>
                <w:tab w:val="left" w:pos="-720"/>
              </w:tabs>
              <w:suppressAutoHyphens/>
              <w:spacing w:line="240" w:lineRule="exact"/>
              <w:ind w:right="-6"/>
              <w:jc w:val="right"/>
              <w:rPr>
                <w:rFonts w:ascii="Calibri" w:hAnsi="Calibri" w:cs="Arial"/>
                <w:b/>
                <w:sz w:val="17"/>
                <w:szCs w:val="17"/>
                <w:lang w:val="hr-HR"/>
              </w:rPr>
            </w:pPr>
            <w:r w:rsidRPr="00BA5804">
              <w:rPr>
                <w:rFonts w:ascii="Calibri" w:hAnsi="Calibri" w:cs="Arial"/>
                <w:b/>
                <w:sz w:val="17"/>
                <w:szCs w:val="17"/>
                <w:lang w:val="hr-HR"/>
              </w:rPr>
              <w:t>1 do 3 godina</w:t>
            </w:r>
          </w:p>
        </w:tc>
        <w:tc>
          <w:tcPr>
            <w:tcW w:w="548" w:type="pct"/>
            <w:shd w:val="clear" w:color="auto" w:fill="auto"/>
          </w:tcPr>
          <w:p w:rsidR="00D1326E" w:rsidRPr="00BA5804" w:rsidRDefault="00D1326E" w:rsidP="0025397E">
            <w:pPr>
              <w:tabs>
                <w:tab w:val="left" w:pos="-720"/>
              </w:tabs>
              <w:suppressAutoHyphens/>
              <w:spacing w:line="240" w:lineRule="exact"/>
              <w:ind w:right="-6"/>
              <w:jc w:val="right"/>
              <w:rPr>
                <w:rFonts w:ascii="Calibri" w:hAnsi="Calibri" w:cs="Arial"/>
                <w:b/>
                <w:sz w:val="17"/>
                <w:szCs w:val="17"/>
                <w:lang w:val="hr-HR"/>
              </w:rPr>
            </w:pPr>
            <w:r w:rsidRPr="00BA5804">
              <w:rPr>
                <w:rFonts w:ascii="Calibri" w:hAnsi="Calibri" w:cs="Arial"/>
                <w:b/>
                <w:sz w:val="17"/>
                <w:szCs w:val="17"/>
                <w:lang w:val="hr-HR"/>
              </w:rPr>
              <w:t>Preko 3 godine</w:t>
            </w:r>
          </w:p>
        </w:tc>
        <w:tc>
          <w:tcPr>
            <w:tcW w:w="546" w:type="pct"/>
            <w:shd w:val="clear" w:color="auto" w:fill="auto"/>
          </w:tcPr>
          <w:p w:rsidR="00D1326E" w:rsidRPr="00BA5804" w:rsidRDefault="00D1326E" w:rsidP="0025397E">
            <w:pPr>
              <w:tabs>
                <w:tab w:val="left" w:pos="-720"/>
              </w:tabs>
              <w:suppressAutoHyphens/>
              <w:spacing w:line="240" w:lineRule="exact"/>
              <w:ind w:right="-6"/>
              <w:jc w:val="right"/>
              <w:rPr>
                <w:rFonts w:ascii="Calibri" w:hAnsi="Calibri" w:cs="Arial"/>
                <w:b/>
                <w:sz w:val="17"/>
                <w:szCs w:val="17"/>
                <w:lang w:val="hr-HR"/>
              </w:rPr>
            </w:pPr>
            <w:r w:rsidRPr="00BA5804">
              <w:rPr>
                <w:rFonts w:ascii="Calibri" w:hAnsi="Calibri" w:cs="Arial"/>
                <w:b/>
                <w:sz w:val="17"/>
                <w:szCs w:val="17"/>
                <w:lang w:val="hr-HR"/>
              </w:rPr>
              <w:t>Beska-matno</w:t>
            </w:r>
          </w:p>
        </w:tc>
        <w:tc>
          <w:tcPr>
            <w:tcW w:w="548" w:type="pct"/>
            <w:shd w:val="clear" w:color="auto" w:fill="auto"/>
          </w:tcPr>
          <w:p w:rsidR="00D1326E" w:rsidRPr="00BA5804" w:rsidRDefault="00D1326E" w:rsidP="0025397E">
            <w:pPr>
              <w:tabs>
                <w:tab w:val="left" w:pos="-720"/>
              </w:tabs>
              <w:suppressAutoHyphens/>
              <w:spacing w:line="240" w:lineRule="exact"/>
              <w:ind w:right="-6"/>
              <w:jc w:val="right"/>
              <w:rPr>
                <w:rFonts w:ascii="Calibri" w:hAnsi="Calibri" w:cs="Arial"/>
                <w:b/>
                <w:sz w:val="17"/>
                <w:szCs w:val="17"/>
                <w:lang w:val="hr-HR"/>
              </w:rPr>
            </w:pPr>
            <w:r w:rsidRPr="00BA5804">
              <w:rPr>
                <w:rFonts w:ascii="Calibri" w:hAnsi="Calibri" w:cs="Arial"/>
                <w:b/>
                <w:sz w:val="17"/>
                <w:szCs w:val="17"/>
                <w:lang w:val="hr-HR"/>
              </w:rPr>
              <w:t>Ukupno</w:t>
            </w:r>
          </w:p>
        </w:tc>
      </w:tr>
      <w:tr w:rsidR="00BA5804" w:rsidRPr="00BA5804" w:rsidTr="00BA5804">
        <w:trPr>
          <w:trHeight w:val="281"/>
        </w:trPr>
        <w:tc>
          <w:tcPr>
            <w:tcW w:w="1438" w:type="pct"/>
            <w:vAlign w:val="bottom"/>
          </w:tcPr>
          <w:p w:rsidR="00D1326E" w:rsidRPr="00BA5804" w:rsidRDefault="00D1326E" w:rsidP="0025397E">
            <w:pPr>
              <w:tabs>
                <w:tab w:val="left" w:pos="-720"/>
              </w:tabs>
              <w:suppressAutoHyphens/>
              <w:spacing w:line="360" w:lineRule="auto"/>
              <w:ind w:right="-5"/>
              <w:jc w:val="both"/>
              <w:rPr>
                <w:rFonts w:asciiTheme="minorHAnsi" w:hAnsiTheme="minorHAnsi" w:cs="Arial"/>
                <w:sz w:val="17"/>
                <w:szCs w:val="17"/>
                <w:lang w:val="hr-HR"/>
              </w:rPr>
            </w:pPr>
          </w:p>
        </w:tc>
        <w:tc>
          <w:tcPr>
            <w:tcW w:w="485" w:type="pct"/>
          </w:tcPr>
          <w:p w:rsidR="00D1326E" w:rsidRPr="00BA5804" w:rsidRDefault="00D1326E" w:rsidP="0025397E">
            <w:pPr>
              <w:tabs>
                <w:tab w:val="left" w:pos="-720"/>
              </w:tabs>
              <w:suppressAutoHyphens/>
              <w:spacing w:line="360" w:lineRule="auto"/>
              <w:ind w:right="-5"/>
              <w:jc w:val="right"/>
              <w:rPr>
                <w:rFonts w:asciiTheme="minorHAnsi" w:hAnsiTheme="minorHAnsi" w:cs="Arial"/>
                <w:b/>
                <w:sz w:val="17"/>
                <w:szCs w:val="17"/>
                <w:lang w:val="hr-HR"/>
              </w:rPr>
            </w:pPr>
            <w:r w:rsidRPr="00BA5804">
              <w:rPr>
                <w:rFonts w:asciiTheme="minorHAnsi" w:hAnsiTheme="minorHAnsi" w:cs="Arial"/>
                <w:b/>
                <w:sz w:val="17"/>
                <w:szCs w:val="17"/>
                <w:lang w:val="hr-HR"/>
              </w:rPr>
              <w:t>000 kuna</w:t>
            </w:r>
          </w:p>
        </w:tc>
        <w:tc>
          <w:tcPr>
            <w:tcW w:w="481" w:type="pct"/>
          </w:tcPr>
          <w:p w:rsidR="00D1326E" w:rsidRPr="00BA5804" w:rsidRDefault="00D1326E" w:rsidP="0025397E">
            <w:pPr>
              <w:tabs>
                <w:tab w:val="left" w:pos="-720"/>
              </w:tabs>
              <w:suppressAutoHyphens/>
              <w:spacing w:line="360" w:lineRule="auto"/>
              <w:ind w:right="-5"/>
              <w:jc w:val="right"/>
              <w:rPr>
                <w:rFonts w:asciiTheme="minorHAnsi" w:hAnsiTheme="minorHAnsi" w:cs="Arial"/>
                <w:b/>
                <w:sz w:val="17"/>
                <w:szCs w:val="17"/>
                <w:lang w:val="hr-HR"/>
              </w:rPr>
            </w:pPr>
            <w:r w:rsidRPr="00BA5804">
              <w:rPr>
                <w:rFonts w:asciiTheme="minorHAnsi" w:hAnsiTheme="minorHAnsi" w:cs="Arial"/>
                <w:b/>
                <w:sz w:val="17"/>
                <w:szCs w:val="17"/>
                <w:lang w:val="hr-HR"/>
              </w:rPr>
              <w:t>000 kuna</w:t>
            </w:r>
          </w:p>
        </w:tc>
        <w:tc>
          <w:tcPr>
            <w:tcW w:w="476" w:type="pct"/>
          </w:tcPr>
          <w:p w:rsidR="00D1326E" w:rsidRPr="00BA5804" w:rsidRDefault="00D1326E" w:rsidP="0025397E">
            <w:pPr>
              <w:tabs>
                <w:tab w:val="left" w:pos="-720"/>
              </w:tabs>
              <w:suppressAutoHyphens/>
              <w:spacing w:line="360" w:lineRule="auto"/>
              <w:ind w:right="-5"/>
              <w:jc w:val="right"/>
              <w:rPr>
                <w:rFonts w:asciiTheme="minorHAnsi" w:hAnsiTheme="minorHAnsi" w:cs="Arial"/>
                <w:b/>
                <w:sz w:val="17"/>
                <w:szCs w:val="17"/>
                <w:lang w:val="hr-HR"/>
              </w:rPr>
            </w:pPr>
            <w:r w:rsidRPr="00BA5804">
              <w:rPr>
                <w:rFonts w:asciiTheme="minorHAnsi" w:hAnsiTheme="minorHAnsi" w:cs="Arial"/>
                <w:b/>
                <w:sz w:val="17"/>
                <w:szCs w:val="17"/>
                <w:lang w:val="hr-HR"/>
              </w:rPr>
              <w:t>000 kuna</w:t>
            </w:r>
          </w:p>
        </w:tc>
        <w:tc>
          <w:tcPr>
            <w:tcW w:w="479" w:type="pct"/>
          </w:tcPr>
          <w:p w:rsidR="00D1326E" w:rsidRPr="00BA5804" w:rsidRDefault="00D1326E" w:rsidP="0025397E">
            <w:pPr>
              <w:tabs>
                <w:tab w:val="left" w:pos="-720"/>
              </w:tabs>
              <w:suppressAutoHyphens/>
              <w:spacing w:line="360" w:lineRule="auto"/>
              <w:ind w:right="-5"/>
              <w:jc w:val="right"/>
              <w:rPr>
                <w:rFonts w:asciiTheme="minorHAnsi" w:hAnsiTheme="minorHAnsi" w:cs="Arial"/>
                <w:b/>
                <w:sz w:val="17"/>
                <w:szCs w:val="17"/>
                <w:lang w:val="hr-HR"/>
              </w:rPr>
            </w:pPr>
            <w:r w:rsidRPr="00BA5804">
              <w:rPr>
                <w:rFonts w:asciiTheme="minorHAnsi" w:hAnsiTheme="minorHAnsi" w:cs="Arial"/>
                <w:b/>
                <w:sz w:val="17"/>
                <w:szCs w:val="17"/>
                <w:lang w:val="hr-HR"/>
              </w:rPr>
              <w:t>000 kuna</w:t>
            </w:r>
          </w:p>
        </w:tc>
        <w:tc>
          <w:tcPr>
            <w:tcW w:w="548" w:type="pct"/>
          </w:tcPr>
          <w:p w:rsidR="00D1326E" w:rsidRPr="00BA5804" w:rsidRDefault="00D1326E" w:rsidP="0025397E">
            <w:pPr>
              <w:tabs>
                <w:tab w:val="left" w:pos="-720"/>
              </w:tabs>
              <w:suppressAutoHyphens/>
              <w:spacing w:line="360" w:lineRule="auto"/>
              <w:ind w:right="-5"/>
              <w:jc w:val="right"/>
              <w:rPr>
                <w:rFonts w:asciiTheme="minorHAnsi" w:hAnsiTheme="minorHAnsi" w:cs="Arial"/>
                <w:b/>
                <w:sz w:val="17"/>
                <w:szCs w:val="17"/>
                <w:lang w:val="hr-HR"/>
              </w:rPr>
            </w:pPr>
            <w:r w:rsidRPr="00BA5804">
              <w:rPr>
                <w:rFonts w:asciiTheme="minorHAnsi" w:hAnsiTheme="minorHAnsi" w:cs="Arial"/>
                <w:b/>
                <w:sz w:val="17"/>
                <w:szCs w:val="17"/>
                <w:lang w:val="hr-HR"/>
              </w:rPr>
              <w:t>000 kuna</w:t>
            </w:r>
          </w:p>
        </w:tc>
        <w:tc>
          <w:tcPr>
            <w:tcW w:w="546" w:type="pct"/>
          </w:tcPr>
          <w:p w:rsidR="00D1326E" w:rsidRPr="00BA5804" w:rsidRDefault="00D1326E" w:rsidP="0025397E">
            <w:pPr>
              <w:tabs>
                <w:tab w:val="left" w:pos="-720"/>
              </w:tabs>
              <w:suppressAutoHyphens/>
              <w:spacing w:line="360" w:lineRule="auto"/>
              <w:ind w:right="-5"/>
              <w:jc w:val="right"/>
              <w:rPr>
                <w:rFonts w:asciiTheme="minorHAnsi" w:hAnsiTheme="minorHAnsi" w:cs="Arial"/>
                <w:b/>
                <w:sz w:val="17"/>
                <w:szCs w:val="17"/>
                <w:lang w:val="hr-HR"/>
              </w:rPr>
            </w:pPr>
            <w:r w:rsidRPr="00BA5804">
              <w:rPr>
                <w:rFonts w:asciiTheme="minorHAnsi" w:hAnsiTheme="minorHAnsi" w:cs="Arial"/>
                <w:b/>
                <w:sz w:val="17"/>
                <w:szCs w:val="17"/>
                <w:lang w:val="hr-HR"/>
              </w:rPr>
              <w:t>000 kuna</w:t>
            </w:r>
          </w:p>
        </w:tc>
        <w:tc>
          <w:tcPr>
            <w:tcW w:w="548" w:type="pct"/>
          </w:tcPr>
          <w:p w:rsidR="00D1326E" w:rsidRPr="00BA5804" w:rsidRDefault="00D1326E" w:rsidP="0025397E">
            <w:pPr>
              <w:tabs>
                <w:tab w:val="left" w:pos="-720"/>
              </w:tabs>
              <w:suppressAutoHyphens/>
              <w:spacing w:line="360" w:lineRule="auto"/>
              <w:ind w:right="-5"/>
              <w:jc w:val="right"/>
              <w:rPr>
                <w:rFonts w:asciiTheme="minorHAnsi" w:hAnsiTheme="minorHAnsi" w:cs="Arial"/>
                <w:b/>
                <w:sz w:val="17"/>
                <w:szCs w:val="17"/>
                <w:lang w:val="hr-HR"/>
              </w:rPr>
            </w:pPr>
            <w:r w:rsidRPr="00BA5804">
              <w:rPr>
                <w:rFonts w:asciiTheme="minorHAnsi" w:hAnsiTheme="minorHAnsi" w:cs="Arial"/>
                <w:b/>
                <w:sz w:val="17"/>
                <w:szCs w:val="17"/>
                <w:lang w:val="hr-HR"/>
              </w:rPr>
              <w:t>000 kuna</w:t>
            </w:r>
          </w:p>
        </w:tc>
      </w:tr>
      <w:tr w:rsidR="00BA5804" w:rsidRPr="00BA5804" w:rsidTr="00BA5804">
        <w:trPr>
          <w:trHeight w:val="229"/>
        </w:trPr>
        <w:tc>
          <w:tcPr>
            <w:tcW w:w="1438" w:type="pct"/>
            <w:vAlign w:val="bottom"/>
          </w:tcPr>
          <w:p w:rsidR="00D1326E" w:rsidRPr="00BA5804" w:rsidRDefault="00D1326E" w:rsidP="0025397E">
            <w:pPr>
              <w:tabs>
                <w:tab w:val="left" w:pos="-720"/>
              </w:tabs>
              <w:suppressAutoHyphens/>
              <w:ind w:right="-5"/>
              <w:rPr>
                <w:rFonts w:asciiTheme="minorHAnsi" w:hAnsiTheme="minorHAnsi" w:cs="Arial"/>
                <w:b/>
                <w:sz w:val="17"/>
                <w:szCs w:val="17"/>
                <w:lang w:val="hr-HR"/>
              </w:rPr>
            </w:pPr>
            <w:r w:rsidRPr="00BA5804">
              <w:rPr>
                <w:rFonts w:asciiTheme="minorHAnsi" w:hAnsiTheme="minorHAnsi" w:cs="Arial"/>
                <w:b/>
                <w:sz w:val="17"/>
                <w:szCs w:val="17"/>
                <w:lang w:val="hr-HR"/>
              </w:rPr>
              <w:t>Imovina</w:t>
            </w:r>
          </w:p>
        </w:tc>
        <w:tc>
          <w:tcPr>
            <w:tcW w:w="485" w:type="pct"/>
          </w:tcPr>
          <w:p w:rsidR="00D1326E" w:rsidRPr="00BA5804" w:rsidRDefault="00D1326E" w:rsidP="0025397E">
            <w:pPr>
              <w:tabs>
                <w:tab w:val="left" w:pos="-720"/>
              </w:tabs>
              <w:suppressAutoHyphens/>
              <w:ind w:right="-5"/>
              <w:jc w:val="right"/>
              <w:rPr>
                <w:rFonts w:asciiTheme="minorHAnsi" w:hAnsiTheme="minorHAnsi" w:cs="Arial"/>
                <w:sz w:val="17"/>
                <w:szCs w:val="17"/>
                <w:lang w:val="hr-HR"/>
              </w:rPr>
            </w:pPr>
          </w:p>
        </w:tc>
        <w:tc>
          <w:tcPr>
            <w:tcW w:w="481" w:type="pct"/>
          </w:tcPr>
          <w:p w:rsidR="00D1326E" w:rsidRPr="00BA5804" w:rsidRDefault="00D1326E" w:rsidP="0025397E">
            <w:pPr>
              <w:tabs>
                <w:tab w:val="left" w:pos="-720"/>
              </w:tabs>
              <w:suppressAutoHyphens/>
              <w:ind w:right="-5"/>
              <w:jc w:val="right"/>
              <w:rPr>
                <w:rFonts w:asciiTheme="minorHAnsi" w:hAnsiTheme="minorHAnsi" w:cs="Arial"/>
                <w:sz w:val="17"/>
                <w:szCs w:val="17"/>
                <w:lang w:val="hr-HR"/>
              </w:rPr>
            </w:pPr>
          </w:p>
        </w:tc>
        <w:tc>
          <w:tcPr>
            <w:tcW w:w="476" w:type="pct"/>
          </w:tcPr>
          <w:p w:rsidR="00D1326E" w:rsidRPr="00BA5804" w:rsidRDefault="00D1326E" w:rsidP="0025397E">
            <w:pPr>
              <w:tabs>
                <w:tab w:val="left" w:pos="-720"/>
              </w:tabs>
              <w:suppressAutoHyphens/>
              <w:ind w:right="-5"/>
              <w:jc w:val="right"/>
              <w:rPr>
                <w:rFonts w:asciiTheme="minorHAnsi" w:hAnsiTheme="minorHAnsi" w:cs="Arial"/>
                <w:sz w:val="17"/>
                <w:szCs w:val="17"/>
                <w:lang w:val="hr-HR"/>
              </w:rPr>
            </w:pPr>
          </w:p>
        </w:tc>
        <w:tc>
          <w:tcPr>
            <w:tcW w:w="479" w:type="pct"/>
          </w:tcPr>
          <w:p w:rsidR="00D1326E" w:rsidRPr="00BA5804" w:rsidRDefault="00D1326E" w:rsidP="0025397E">
            <w:pPr>
              <w:tabs>
                <w:tab w:val="left" w:pos="-720"/>
              </w:tabs>
              <w:suppressAutoHyphens/>
              <w:ind w:right="-5"/>
              <w:jc w:val="right"/>
              <w:rPr>
                <w:rFonts w:asciiTheme="minorHAnsi" w:hAnsiTheme="minorHAnsi" w:cs="Arial"/>
                <w:sz w:val="17"/>
                <w:szCs w:val="17"/>
                <w:lang w:val="hr-HR"/>
              </w:rPr>
            </w:pPr>
          </w:p>
        </w:tc>
        <w:tc>
          <w:tcPr>
            <w:tcW w:w="548" w:type="pct"/>
          </w:tcPr>
          <w:p w:rsidR="00D1326E" w:rsidRPr="00BA5804" w:rsidRDefault="00D1326E" w:rsidP="0025397E">
            <w:pPr>
              <w:tabs>
                <w:tab w:val="left" w:pos="-720"/>
              </w:tabs>
              <w:suppressAutoHyphens/>
              <w:ind w:right="-5"/>
              <w:jc w:val="right"/>
              <w:rPr>
                <w:rFonts w:asciiTheme="minorHAnsi" w:hAnsiTheme="minorHAnsi" w:cs="Arial"/>
                <w:sz w:val="17"/>
                <w:szCs w:val="17"/>
                <w:lang w:val="hr-HR"/>
              </w:rPr>
            </w:pPr>
          </w:p>
        </w:tc>
        <w:tc>
          <w:tcPr>
            <w:tcW w:w="546" w:type="pct"/>
          </w:tcPr>
          <w:p w:rsidR="00D1326E" w:rsidRPr="00BA5804" w:rsidRDefault="00D1326E" w:rsidP="0025397E">
            <w:pPr>
              <w:tabs>
                <w:tab w:val="left" w:pos="-720"/>
              </w:tabs>
              <w:suppressAutoHyphens/>
              <w:spacing w:line="360" w:lineRule="auto"/>
              <w:ind w:right="-5"/>
              <w:jc w:val="right"/>
              <w:rPr>
                <w:rFonts w:asciiTheme="minorHAnsi" w:hAnsiTheme="minorHAnsi" w:cs="Arial"/>
                <w:sz w:val="17"/>
                <w:szCs w:val="17"/>
                <w:lang w:val="hr-HR"/>
              </w:rPr>
            </w:pPr>
          </w:p>
        </w:tc>
        <w:tc>
          <w:tcPr>
            <w:tcW w:w="548" w:type="pct"/>
          </w:tcPr>
          <w:p w:rsidR="00D1326E" w:rsidRPr="00BA5804" w:rsidRDefault="00D1326E" w:rsidP="0025397E">
            <w:pPr>
              <w:tabs>
                <w:tab w:val="left" w:pos="-720"/>
              </w:tabs>
              <w:suppressAutoHyphens/>
              <w:ind w:right="-5"/>
              <w:jc w:val="right"/>
              <w:rPr>
                <w:rFonts w:asciiTheme="minorHAnsi" w:hAnsiTheme="minorHAnsi" w:cs="Arial"/>
                <w:sz w:val="17"/>
                <w:szCs w:val="17"/>
                <w:lang w:val="hr-HR"/>
              </w:rPr>
            </w:pPr>
          </w:p>
        </w:tc>
      </w:tr>
      <w:tr w:rsidR="00BA5804" w:rsidRPr="00BA5804" w:rsidTr="00BA5804">
        <w:tc>
          <w:tcPr>
            <w:tcW w:w="1438" w:type="pct"/>
            <w:vAlign w:val="bottom"/>
          </w:tcPr>
          <w:p w:rsidR="00D1326E" w:rsidRPr="00BA5804" w:rsidRDefault="00D1326E" w:rsidP="0025397E">
            <w:pPr>
              <w:tabs>
                <w:tab w:val="left" w:pos="-720"/>
              </w:tabs>
              <w:suppressAutoHyphens/>
              <w:spacing w:line="240" w:lineRule="exact"/>
              <w:ind w:right="-5"/>
              <w:rPr>
                <w:rFonts w:asciiTheme="minorHAnsi" w:hAnsiTheme="minorHAnsi" w:cs="Arial"/>
                <w:sz w:val="17"/>
                <w:szCs w:val="17"/>
                <w:lang w:val="hr-HR"/>
              </w:rPr>
            </w:pPr>
            <w:r w:rsidRPr="00BA5804">
              <w:rPr>
                <w:rFonts w:asciiTheme="minorHAnsi" w:hAnsiTheme="minorHAnsi" w:cs="Arial"/>
                <w:sz w:val="17"/>
                <w:szCs w:val="17"/>
                <w:lang w:val="hr-HR"/>
              </w:rPr>
              <w:t>Novčana sredstva i računi kod banaka</w:t>
            </w:r>
          </w:p>
        </w:tc>
        <w:tc>
          <w:tcPr>
            <w:tcW w:w="485"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Calibri" w:hAnsi="Calibri"/>
                <w:color w:val="000000"/>
                <w:sz w:val="17"/>
                <w:szCs w:val="17"/>
              </w:rPr>
              <w:t>-</w:t>
            </w:r>
          </w:p>
        </w:tc>
        <w:tc>
          <w:tcPr>
            <w:tcW w:w="481"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476"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479"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548"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546"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Calibri" w:hAnsi="Calibri"/>
                <w:color w:val="000000"/>
                <w:sz w:val="17"/>
                <w:szCs w:val="17"/>
              </w:rPr>
              <w:t>490.695</w:t>
            </w:r>
          </w:p>
        </w:tc>
        <w:tc>
          <w:tcPr>
            <w:tcW w:w="548"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bCs/>
                <w:sz w:val="17"/>
                <w:szCs w:val="17"/>
                <w:lang w:val="hr-HR"/>
              </w:rPr>
            </w:pPr>
            <w:r w:rsidRPr="00BA5804">
              <w:rPr>
                <w:rFonts w:ascii="Calibri" w:hAnsi="Calibri"/>
                <w:color w:val="000000"/>
                <w:sz w:val="17"/>
                <w:szCs w:val="17"/>
              </w:rPr>
              <w:t>490.695</w:t>
            </w:r>
          </w:p>
        </w:tc>
      </w:tr>
      <w:tr w:rsidR="00BA5804" w:rsidRPr="00BA5804" w:rsidTr="00BA5804">
        <w:tc>
          <w:tcPr>
            <w:tcW w:w="1438" w:type="pct"/>
            <w:vAlign w:val="bottom"/>
          </w:tcPr>
          <w:p w:rsidR="00D1326E" w:rsidRPr="00BA5804" w:rsidRDefault="00D1326E" w:rsidP="0025397E">
            <w:pPr>
              <w:tabs>
                <w:tab w:val="left" w:pos="-720"/>
              </w:tabs>
              <w:suppressAutoHyphens/>
              <w:spacing w:line="240" w:lineRule="exact"/>
              <w:ind w:right="-5"/>
              <w:rPr>
                <w:rFonts w:asciiTheme="minorHAnsi" w:hAnsiTheme="minorHAnsi" w:cs="Arial"/>
                <w:sz w:val="17"/>
                <w:szCs w:val="17"/>
                <w:lang w:val="hr-HR"/>
              </w:rPr>
            </w:pPr>
            <w:r w:rsidRPr="00BA5804">
              <w:rPr>
                <w:rFonts w:asciiTheme="minorHAnsi" w:hAnsiTheme="minorHAnsi" w:cs="Arial"/>
                <w:sz w:val="17"/>
                <w:szCs w:val="17"/>
                <w:lang w:val="hr-HR"/>
              </w:rPr>
              <w:t>Depoziti kod drugih banaka</w:t>
            </w:r>
          </w:p>
        </w:tc>
        <w:tc>
          <w:tcPr>
            <w:tcW w:w="485"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Calibri" w:hAnsi="Calibri"/>
                <w:color w:val="000000"/>
                <w:sz w:val="17"/>
                <w:szCs w:val="17"/>
              </w:rPr>
              <w:t>-</w:t>
            </w:r>
          </w:p>
        </w:tc>
        <w:tc>
          <w:tcPr>
            <w:tcW w:w="481"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Calibri" w:hAnsi="Calibri"/>
                <w:color w:val="000000"/>
                <w:sz w:val="17"/>
                <w:szCs w:val="17"/>
              </w:rPr>
              <w:t>23.871</w:t>
            </w:r>
          </w:p>
        </w:tc>
        <w:tc>
          <w:tcPr>
            <w:tcW w:w="476"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479"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548"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546"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Calibri" w:hAnsi="Calibri"/>
                <w:color w:val="000000"/>
                <w:sz w:val="17"/>
                <w:szCs w:val="17"/>
              </w:rPr>
              <w:t>1</w:t>
            </w:r>
          </w:p>
        </w:tc>
        <w:tc>
          <w:tcPr>
            <w:tcW w:w="548"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bCs/>
                <w:sz w:val="17"/>
                <w:szCs w:val="17"/>
                <w:lang w:val="hr-HR"/>
              </w:rPr>
            </w:pPr>
            <w:r w:rsidRPr="00BA5804">
              <w:rPr>
                <w:rFonts w:ascii="Calibri" w:hAnsi="Calibri"/>
                <w:color w:val="000000"/>
                <w:sz w:val="17"/>
                <w:szCs w:val="17"/>
              </w:rPr>
              <w:t>23.872</w:t>
            </w:r>
          </w:p>
        </w:tc>
      </w:tr>
      <w:tr w:rsidR="00BA5804" w:rsidRPr="00BA5804" w:rsidTr="00BA5804">
        <w:tc>
          <w:tcPr>
            <w:tcW w:w="1438" w:type="pct"/>
            <w:vAlign w:val="bottom"/>
          </w:tcPr>
          <w:p w:rsidR="00D1326E" w:rsidRPr="00BA5804" w:rsidRDefault="00D1326E" w:rsidP="0025397E">
            <w:pPr>
              <w:tabs>
                <w:tab w:val="left" w:pos="-720"/>
              </w:tabs>
              <w:suppressAutoHyphens/>
              <w:spacing w:line="240" w:lineRule="exact"/>
              <w:ind w:right="-5"/>
              <w:rPr>
                <w:rFonts w:asciiTheme="minorHAnsi" w:hAnsiTheme="minorHAnsi" w:cs="Arial"/>
                <w:sz w:val="17"/>
                <w:szCs w:val="17"/>
                <w:lang w:val="hr-HR"/>
              </w:rPr>
            </w:pPr>
            <w:r w:rsidRPr="00BA5804">
              <w:rPr>
                <w:rFonts w:asciiTheme="minorHAnsi" w:hAnsiTheme="minorHAnsi" w:cs="Arial"/>
                <w:sz w:val="17"/>
                <w:szCs w:val="17"/>
                <w:lang w:val="hr-HR"/>
              </w:rPr>
              <w:t>Krediti financijskim institucijama</w:t>
            </w:r>
          </w:p>
        </w:tc>
        <w:tc>
          <w:tcPr>
            <w:tcW w:w="485"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Calibri" w:hAnsi="Calibri"/>
                <w:color w:val="000000"/>
                <w:sz w:val="17"/>
                <w:szCs w:val="17"/>
              </w:rPr>
              <w:t>652.666</w:t>
            </w:r>
          </w:p>
        </w:tc>
        <w:tc>
          <w:tcPr>
            <w:tcW w:w="481"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Calibri" w:hAnsi="Calibri"/>
                <w:color w:val="000000"/>
                <w:sz w:val="17"/>
                <w:szCs w:val="17"/>
              </w:rPr>
              <w:t>836.489</w:t>
            </w:r>
          </w:p>
        </w:tc>
        <w:tc>
          <w:tcPr>
            <w:tcW w:w="476"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Calibri" w:hAnsi="Calibri"/>
                <w:color w:val="000000"/>
                <w:sz w:val="17"/>
                <w:szCs w:val="17"/>
              </w:rPr>
              <w:t>1.873.910</w:t>
            </w:r>
          </w:p>
        </w:tc>
        <w:tc>
          <w:tcPr>
            <w:tcW w:w="479"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Calibri" w:hAnsi="Calibri"/>
                <w:color w:val="000000"/>
                <w:sz w:val="17"/>
                <w:szCs w:val="17"/>
              </w:rPr>
              <w:t>2.926.641</w:t>
            </w:r>
          </w:p>
        </w:tc>
        <w:tc>
          <w:tcPr>
            <w:tcW w:w="548"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Calibri" w:hAnsi="Calibri"/>
                <w:color w:val="000000"/>
                <w:sz w:val="17"/>
                <w:szCs w:val="17"/>
              </w:rPr>
              <w:t>5.562.538</w:t>
            </w:r>
          </w:p>
        </w:tc>
        <w:tc>
          <w:tcPr>
            <w:tcW w:w="546"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Calibri" w:hAnsi="Calibri"/>
                <w:color w:val="000000"/>
                <w:sz w:val="17"/>
                <w:szCs w:val="17"/>
              </w:rPr>
              <w:t>36.867</w:t>
            </w:r>
          </w:p>
        </w:tc>
        <w:tc>
          <w:tcPr>
            <w:tcW w:w="548"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bCs/>
                <w:sz w:val="17"/>
                <w:szCs w:val="17"/>
                <w:lang w:val="hr-HR"/>
              </w:rPr>
            </w:pPr>
            <w:r w:rsidRPr="00BA5804">
              <w:rPr>
                <w:rFonts w:ascii="Calibri" w:hAnsi="Calibri"/>
                <w:color w:val="000000"/>
                <w:sz w:val="17"/>
                <w:szCs w:val="17"/>
              </w:rPr>
              <w:t>11.889.111</w:t>
            </w:r>
          </w:p>
        </w:tc>
      </w:tr>
      <w:tr w:rsidR="00BA5804" w:rsidRPr="00BA5804" w:rsidTr="00BA5804">
        <w:tc>
          <w:tcPr>
            <w:tcW w:w="1438" w:type="pct"/>
            <w:vAlign w:val="bottom"/>
          </w:tcPr>
          <w:p w:rsidR="00D1326E" w:rsidRPr="00BA5804" w:rsidRDefault="00D1326E" w:rsidP="0025397E">
            <w:pPr>
              <w:tabs>
                <w:tab w:val="left" w:pos="-720"/>
              </w:tabs>
              <w:suppressAutoHyphens/>
              <w:spacing w:line="240" w:lineRule="exact"/>
              <w:ind w:right="-5"/>
              <w:rPr>
                <w:rFonts w:asciiTheme="minorHAnsi" w:hAnsiTheme="minorHAnsi" w:cs="Arial"/>
                <w:sz w:val="17"/>
                <w:szCs w:val="17"/>
                <w:lang w:val="hr-HR"/>
              </w:rPr>
            </w:pPr>
            <w:r w:rsidRPr="00BA5804">
              <w:rPr>
                <w:rFonts w:asciiTheme="minorHAnsi" w:hAnsiTheme="minorHAnsi" w:cs="Arial"/>
                <w:sz w:val="17"/>
                <w:szCs w:val="17"/>
                <w:lang w:val="hr-HR"/>
              </w:rPr>
              <w:t>Krediti ostalim korisnicima</w:t>
            </w:r>
          </w:p>
        </w:tc>
        <w:tc>
          <w:tcPr>
            <w:tcW w:w="485"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Calibri" w:hAnsi="Calibri"/>
                <w:color w:val="000000"/>
                <w:sz w:val="17"/>
                <w:szCs w:val="17"/>
              </w:rPr>
              <w:t>1.517.371</w:t>
            </w:r>
          </w:p>
        </w:tc>
        <w:tc>
          <w:tcPr>
            <w:tcW w:w="481"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Calibri" w:hAnsi="Calibri"/>
                <w:color w:val="000000"/>
                <w:sz w:val="17"/>
                <w:szCs w:val="17"/>
              </w:rPr>
              <w:t>824.285</w:t>
            </w:r>
          </w:p>
        </w:tc>
        <w:tc>
          <w:tcPr>
            <w:tcW w:w="476"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Calibri" w:hAnsi="Calibri"/>
                <w:color w:val="000000"/>
                <w:sz w:val="17"/>
                <w:szCs w:val="17"/>
              </w:rPr>
              <w:t>1.081.418</w:t>
            </w:r>
          </w:p>
        </w:tc>
        <w:tc>
          <w:tcPr>
            <w:tcW w:w="479"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Calibri" w:hAnsi="Calibri"/>
                <w:color w:val="000000"/>
                <w:sz w:val="17"/>
                <w:szCs w:val="17"/>
              </w:rPr>
              <w:t>1.506.407</w:t>
            </w:r>
          </w:p>
        </w:tc>
        <w:tc>
          <w:tcPr>
            <w:tcW w:w="548"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Calibri" w:hAnsi="Calibri"/>
                <w:color w:val="000000"/>
                <w:sz w:val="17"/>
                <w:szCs w:val="17"/>
              </w:rPr>
              <w:t>6.522.314</w:t>
            </w:r>
          </w:p>
        </w:tc>
        <w:tc>
          <w:tcPr>
            <w:tcW w:w="546"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Calibri" w:hAnsi="Calibri"/>
                <w:color w:val="000000"/>
                <w:sz w:val="17"/>
                <w:szCs w:val="17"/>
              </w:rPr>
              <w:t>59.399</w:t>
            </w:r>
          </w:p>
        </w:tc>
        <w:tc>
          <w:tcPr>
            <w:tcW w:w="548"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bCs/>
                <w:sz w:val="17"/>
                <w:szCs w:val="17"/>
                <w:lang w:val="hr-HR"/>
              </w:rPr>
            </w:pPr>
            <w:r w:rsidRPr="00BA5804">
              <w:rPr>
                <w:rFonts w:ascii="Calibri" w:hAnsi="Calibri"/>
                <w:color w:val="000000"/>
                <w:sz w:val="17"/>
                <w:szCs w:val="17"/>
              </w:rPr>
              <w:t>11.511.194</w:t>
            </w:r>
          </w:p>
        </w:tc>
      </w:tr>
      <w:tr w:rsidR="00BA5804" w:rsidRPr="00BA5804" w:rsidTr="00BA5804">
        <w:tc>
          <w:tcPr>
            <w:tcW w:w="1438" w:type="pct"/>
            <w:vAlign w:val="bottom"/>
          </w:tcPr>
          <w:p w:rsidR="00D1326E" w:rsidRPr="00BA5804" w:rsidRDefault="00D1326E" w:rsidP="0025397E">
            <w:pPr>
              <w:tabs>
                <w:tab w:val="left" w:pos="-720"/>
              </w:tabs>
              <w:suppressAutoHyphens/>
              <w:spacing w:line="240" w:lineRule="exact"/>
              <w:ind w:right="-5"/>
              <w:rPr>
                <w:rFonts w:asciiTheme="minorHAnsi" w:hAnsiTheme="minorHAnsi" w:cs="Arial"/>
                <w:sz w:val="17"/>
                <w:szCs w:val="17"/>
                <w:lang w:val="hr-HR"/>
              </w:rPr>
            </w:pPr>
            <w:r w:rsidRPr="00BA5804">
              <w:rPr>
                <w:rFonts w:asciiTheme="minorHAnsi" w:hAnsiTheme="minorHAnsi" w:cs="Arial"/>
                <w:sz w:val="17"/>
                <w:szCs w:val="17"/>
                <w:lang w:val="hr-HR"/>
              </w:rPr>
              <w:t>Imovina raspoloživa za prodaju</w:t>
            </w:r>
          </w:p>
        </w:tc>
        <w:tc>
          <w:tcPr>
            <w:tcW w:w="485"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Calibri" w:hAnsi="Calibri"/>
                <w:color w:val="000000"/>
                <w:sz w:val="17"/>
                <w:szCs w:val="17"/>
              </w:rPr>
              <w:t>2.385.835</w:t>
            </w:r>
          </w:p>
        </w:tc>
        <w:tc>
          <w:tcPr>
            <w:tcW w:w="481"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476"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479"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548"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546"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Calibri" w:hAnsi="Calibri"/>
                <w:color w:val="000000"/>
                <w:sz w:val="17"/>
                <w:szCs w:val="17"/>
              </w:rPr>
              <w:t>957.739</w:t>
            </w:r>
          </w:p>
        </w:tc>
        <w:tc>
          <w:tcPr>
            <w:tcW w:w="548"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bCs/>
                <w:sz w:val="17"/>
                <w:szCs w:val="17"/>
                <w:lang w:val="hr-HR"/>
              </w:rPr>
            </w:pPr>
            <w:r w:rsidRPr="00BA5804">
              <w:rPr>
                <w:rFonts w:ascii="Calibri" w:hAnsi="Calibri"/>
                <w:color w:val="000000"/>
                <w:sz w:val="17"/>
                <w:szCs w:val="17"/>
              </w:rPr>
              <w:t>3.343.574</w:t>
            </w:r>
          </w:p>
        </w:tc>
      </w:tr>
      <w:tr w:rsidR="00BA5804" w:rsidRPr="00BA5804" w:rsidTr="00BA5804">
        <w:tc>
          <w:tcPr>
            <w:tcW w:w="1438" w:type="pct"/>
            <w:vAlign w:val="bottom"/>
          </w:tcPr>
          <w:p w:rsidR="00D1326E" w:rsidRPr="00BA5804" w:rsidRDefault="00D1326E" w:rsidP="0025397E">
            <w:pPr>
              <w:tabs>
                <w:tab w:val="left" w:pos="-720"/>
              </w:tabs>
              <w:suppressAutoHyphens/>
              <w:spacing w:line="240" w:lineRule="exact"/>
              <w:ind w:right="-5"/>
              <w:rPr>
                <w:rFonts w:asciiTheme="minorHAnsi" w:hAnsiTheme="minorHAnsi" w:cs="Arial"/>
                <w:sz w:val="17"/>
                <w:szCs w:val="17"/>
                <w:lang w:val="hr-HR"/>
              </w:rPr>
            </w:pPr>
            <w:r w:rsidRPr="00BA5804">
              <w:rPr>
                <w:rFonts w:asciiTheme="minorHAnsi" w:hAnsiTheme="minorHAnsi" w:cs="Arial"/>
                <w:sz w:val="17"/>
                <w:szCs w:val="17"/>
                <w:lang w:val="hr-HR"/>
              </w:rPr>
              <w:t>Ulaganja u ovisna društva</w:t>
            </w:r>
          </w:p>
        </w:tc>
        <w:tc>
          <w:tcPr>
            <w:tcW w:w="485"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481"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476"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479"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548"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546"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Calibri" w:hAnsi="Calibri"/>
                <w:color w:val="000000"/>
                <w:sz w:val="17"/>
                <w:szCs w:val="17"/>
              </w:rPr>
              <w:t>36.124</w:t>
            </w:r>
          </w:p>
        </w:tc>
        <w:tc>
          <w:tcPr>
            <w:tcW w:w="548"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bCs/>
                <w:sz w:val="17"/>
                <w:szCs w:val="17"/>
                <w:lang w:val="hr-HR"/>
              </w:rPr>
            </w:pPr>
            <w:r w:rsidRPr="00BA5804">
              <w:rPr>
                <w:rFonts w:ascii="Calibri" w:hAnsi="Calibri"/>
                <w:color w:val="000000"/>
                <w:sz w:val="17"/>
                <w:szCs w:val="17"/>
              </w:rPr>
              <w:t>36.124</w:t>
            </w:r>
          </w:p>
        </w:tc>
      </w:tr>
      <w:tr w:rsidR="00BA5804" w:rsidRPr="00BA5804" w:rsidTr="00BA5804">
        <w:tc>
          <w:tcPr>
            <w:tcW w:w="1438" w:type="pct"/>
            <w:vAlign w:val="bottom"/>
          </w:tcPr>
          <w:p w:rsidR="00D1326E" w:rsidRPr="00BA5804" w:rsidRDefault="00D1326E" w:rsidP="0025397E">
            <w:pPr>
              <w:tabs>
                <w:tab w:val="left" w:pos="-720"/>
              </w:tabs>
              <w:suppressAutoHyphens/>
              <w:spacing w:line="240" w:lineRule="exact"/>
              <w:ind w:right="-5"/>
              <w:rPr>
                <w:rFonts w:asciiTheme="minorHAnsi" w:hAnsiTheme="minorHAnsi" w:cs="Arial"/>
                <w:sz w:val="17"/>
                <w:szCs w:val="17"/>
                <w:lang w:val="hr-HR"/>
              </w:rPr>
            </w:pPr>
            <w:r w:rsidRPr="00BA5804">
              <w:rPr>
                <w:rFonts w:asciiTheme="minorHAnsi" w:hAnsiTheme="minorHAnsi" w:cs="Arial"/>
                <w:sz w:val="17"/>
                <w:szCs w:val="17"/>
                <w:lang w:val="hr-HR"/>
              </w:rPr>
              <w:t>Ulaganja u  pridružena društva</w:t>
            </w:r>
          </w:p>
        </w:tc>
        <w:tc>
          <w:tcPr>
            <w:tcW w:w="485"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481"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476"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479"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548"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546"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Calibri" w:hAnsi="Calibri"/>
                <w:color w:val="000000"/>
                <w:sz w:val="17"/>
                <w:szCs w:val="17"/>
              </w:rPr>
              <w:t>-</w:t>
            </w:r>
          </w:p>
        </w:tc>
        <w:tc>
          <w:tcPr>
            <w:tcW w:w="548"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bCs/>
                <w:sz w:val="17"/>
                <w:szCs w:val="17"/>
                <w:lang w:val="hr-HR"/>
              </w:rPr>
            </w:pPr>
            <w:r w:rsidRPr="00BA5804">
              <w:rPr>
                <w:rFonts w:ascii="Calibri" w:hAnsi="Calibri"/>
                <w:color w:val="000000"/>
                <w:sz w:val="17"/>
                <w:szCs w:val="17"/>
              </w:rPr>
              <w:t>-</w:t>
            </w:r>
          </w:p>
        </w:tc>
      </w:tr>
      <w:tr w:rsidR="00BA5804" w:rsidRPr="00BA5804" w:rsidTr="00BA5804">
        <w:tc>
          <w:tcPr>
            <w:tcW w:w="1438" w:type="pct"/>
            <w:vAlign w:val="bottom"/>
          </w:tcPr>
          <w:p w:rsidR="00D1326E" w:rsidRPr="00BA5804" w:rsidRDefault="00D1326E" w:rsidP="0025397E">
            <w:pPr>
              <w:tabs>
                <w:tab w:val="left" w:pos="-720"/>
              </w:tabs>
              <w:suppressAutoHyphens/>
              <w:spacing w:line="240" w:lineRule="exact"/>
              <w:ind w:right="-5"/>
              <w:rPr>
                <w:rFonts w:asciiTheme="minorHAnsi" w:hAnsiTheme="minorHAnsi" w:cs="Arial"/>
                <w:sz w:val="17"/>
                <w:szCs w:val="17"/>
                <w:lang w:val="hr-HR"/>
              </w:rPr>
            </w:pPr>
            <w:r w:rsidRPr="00BA5804">
              <w:rPr>
                <w:rFonts w:asciiTheme="minorHAnsi" w:hAnsiTheme="minorHAnsi" w:cs="Arial"/>
                <w:sz w:val="17"/>
                <w:szCs w:val="17"/>
                <w:lang w:val="hr-HR"/>
              </w:rPr>
              <w:t>Nekretnine, postrojenja i oprema i nematerijalna imovina</w:t>
            </w:r>
          </w:p>
        </w:tc>
        <w:tc>
          <w:tcPr>
            <w:tcW w:w="485"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481"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476"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479"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548"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546"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Calibri" w:hAnsi="Calibri"/>
                <w:color w:val="000000"/>
                <w:sz w:val="17"/>
                <w:szCs w:val="17"/>
              </w:rPr>
              <w:t>57.216</w:t>
            </w:r>
          </w:p>
        </w:tc>
        <w:tc>
          <w:tcPr>
            <w:tcW w:w="548"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bCs/>
                <w:sz w:val="17"/>
                <w:szCs w:val="17"/>
                <w:lang w:val="hr-HR"/>
              </w:rPr>
            </w:pPr>
            <w:r w:rsidRPr="00BA5804">
              <w:rPr>
                <w:rFonts w:ascii="Calibri" w:hAnsi="Calibri"/>
                <w:color w:val="000000"/>
                <w:sz w:val="17"/>
                <w:szCs w:val="17"/>
              </w:rPr>
              <w:t>57.216</w:t>
            </w:r>
          </w:p>
        </w:tc>
      </w:tr>
      <w:tr w:rsidR="00BA5804" w:rsidRPr="00BA5804" w:rsidTr="00BA5804">
        <w:tc>
          <w:tcPr>
            <w:tcW w:w="1438" w:type="pct"/>
            <w:vAlign w:val="bottom"/>
          </w:tcPr>
          <w:p w:rsidR="00D1326E" w:rsidRPr="00BA5804" w:rsidRDefault="00D1326E" w:rsidP="0025397E">
            <w:pPr>
              <w:tabs>
                <w:tab w:val="left" w:pos="-720"/>
              </w:tabs>
              <w:suppressAutoHyphens/>
              <w:spacing w:line="240" w:lineRule="exact"/>
              <w:ind w:right="-5"/>
              <w:rPr>
                <w:rFonts w:asciiTheme="minorHAnsi" w:hAnsiTheme="minorHAnsi" w:cs="Arial"/>
                <w:sz w:val="17"/>
                <w:szCs w:val="17"/>
                <w:lang w:val="hr-HR"/>
              </w:rPr>
            </w:pPr>
            <w:r w:rsidRPr="00BA5804">
              <w:rPr>
                <w:rFonts w:asciiTheme="minorHAnsi" w:hAnsiTheme="minorHAnsi" w:cs="Arial"/>
                <w:sz w:val="17"/>
                <w:szCs w:val="17"/>
                <w:lang w:val="hr-HR"/>
              </w:rPr>
              <w:t>Dugotrajna imovina namijenjena prodaji</w:t>
            </w:r>
          </w:p>
        </w:tc>
        <w:tc>
          <w:tcPr>
            <w:tcW w:w="485" w:type="pct"/>
            <w:tcBorders>
              <w:top w:val="nil"/>
              <w:left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481" w:type="pct"/>
            <w:tcBorders>
              <w:top w:val="nil"/>
              <w:left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476" w:type="pct"/>
            <w:tcBorders>
              <w:top w:val="nil"/>
              <w:left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479" w:type="pct"/>
            <w:tcBorders>
              <w:top w:val="nil"/>
              <w:left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548" w:type="pct"/>
            <w:tcBorders>
              <w:top w:val="nil"/>
              <w:left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546" w:type="pct"/>
            <w:tcBorders>
              <w:top w:val="nil"/>
              <w:left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Calibri" w:hAnsi="Calibri"/>
                <w:color w:val="000000"/>
                <w:sz w:val="17"/>
                <w:szCs w:val="17"/>
              </w:rPr>
              <w:t>17.230</w:t>
            </w:r>
          </w:p>
        </w:tc>
        <w:tc>
          <w:tcPr>
            <w:tcW w:w="548" w:type="pct"/>
            <w:tcBorders>
              <w:top w:val="nil"/>
              <w:left w:val="nil"/>
              <w:right w:val="nil"/>
            </w:tcBorders>
            <w:shd w:val="clear" w:color="auto" w:fill="auto"/>
            <w:vAlign w:val="bottom"/>
          </w:tcPr>
          <w:p w:rsidR="00D1326E" w:rsidRPr="00BA5804" w:rsidRDefault="00D1326E" w:rsidP="0025397E">
            <w:pPr>
              <w:jc w:val="right"/>
              <w:rPr>
                <w:rFonts w:asciiTheme="minorHAnsi" w:hAnsiTheme="minorHAnsi" w:cs="Arial"/>
                <w:bCs/>
                <w:sz w:val="17"/>
                <w:szCs w:val="17"/>
                <w:lang w:val="hr-HR"/>
              </w:rPr>
            </w:pPr>
            <w:r w:rsidRPr="00BA5804">
              <w:rPr>
                <w:rFonts w:ascii="Calibri" w:hAnsi="Calibri"/>
                <w:color w:val="000000"/>
                <w:sz w:val="17"/>
                <w:szCs w:val="17"/>
              </w:rPr>
              <w:t>17.230</w:t>
            </w:r>
          </w:p>
        </w:tc>
      </w:tr>
      <w:tr w:rsidR="00BA5804" w:rsidRPr="00BA5804" w:rsidTr="00BA5804">
        <w:tc>
          <w:tcPr>
            <w:tcW w:w="1438" w:type="pct"/>
            <w:vAlign w:val="bottom"/>
          </w:tcPr>
          <w:p w:rsidR="00D1326E" w:rsidRPr="00BA5804" w:rsidRDefault="00D1326E" w:rsidP="0025397E">
            <w:pPr>
              <w:tabs>
                <w:tab w:val="left" w:pos="-720"/>
              </w:tabs>
              <w:suppressAutoHyphens/>
              <w:spacing w:line="240" w:lineRule="exact"/>
              <w:ind w:right="-5"/>
              <w:rPr>
                <w:rFonts w:asciiTheme="minorHAnsi" w:hAnsiTheme="minorHAnsi" w:cs="Arial"/>
                <w:sz w:val="17"/>
                <w:szCs w:val="17"/>
                <w:lang w:val="hr-HR"/>
              </w:rPr>
            </w:pPr>
            <w:r w:rsidRPr="00BA5804">
              <w:rPr>
                <w:rFonts w:asciiTheme="minorHAnsi" w:hAnsiTheme="minorHAnsi" w:cs="Arial"/>
                <w:sz w:val="17"/>
                <w:szCs w:val="17"/>
                <w:lang w:val="hr-HR"/>
              </w:rPr>
              <w:t>Ostala imovina</w:t>
            </w:r>
          </w:p>
        </w:tc>
        <w:tc>
          <w:tcPr>
            <w:tcW w:w="485"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481"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476"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479"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548"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sz w:val="17"/>
                <w:szCs w:val="17"/>
              </w:rPr>
              <w:t>-</w:t>
            </w:r>
          </w:p>
        </w:tc>
        <w:tc>
          <w:tcPr>
            <w:tcW w:w="546"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Calibri" w:hAnsi="Calibri"/>
                <w:color w:val="000000"/>
                <w:sz w:val="17"/>
                <w:szCs w:val="17"/>
              </w:rPr>
              <w:t>5.900</w:t>
            </w:r>
          </w:p>
        </w:tc>
        <w:tc>
          <w:tcPr>
            <w:tcW w:w="548"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bCs/>
                <w:sz w:val="17"/>
                <w:szCs w:val="17"/>
                <w:lang w:val="hr-HR"/>
              </w:rPr>
            </w:pPr>
            <w:r w:rsidRPr="00BA5804">
              <w:rPr>
                <w:rFonts w:ascii="Calibri" w:hAnsi="Calibri"/>
                <w:color w:val="000000"/>
                <w:sz w:val="17"/>
                <w:szCs w:val="17"/>
              </w:rPr>
              <w:t>5.900</w:t>
            </w:r>
          </w:p>
        </w:tc>
      </w:tr>
      <w:tr w:rsidR="00BA5804" w:rsidRPr="00BA5804" w:rsidTr="00BA5804">
        <w:trPr>
          <w:trHeight w:val="352"/>
        </w:trPr>
        <w:tc>
          <w:tcPr>
            <w:tcW w:w="1438" w:type="pct"/>
            <w:vAlign w:val="bottom"/>
          </w:tcPr>
          <w:p w:rsidR="00D1326E" w:rsidRPr="00BA5804" w:rsidRDefault="00D1326E" w:rsidP="0025397E">
            <w:pPr>
              <w:pStyle w:val="Tot"/>
              <w:spacing w:line="240" w:lineRule="exact"/>
              <w:rPr>
                <w:rFonts w:asciiTheme="minorHAnsi" w:hAnsiTheme="minorHAnsi" w:cs="Arial"/>
                <w:b/>
                <w:bCs/>
                <w:sz w:val="17"/>
                <w:szCs w:val="17"/>
                <w:lang w:val="hr-HR"/>
              </w:rPr>
            </w:pPr>
            <w:r w:rsidRPr="00BA5804">
              <w:rPr>
                <w:rFonts w:asciiTheme="minorHAnsi" w:hAnsiTheme="minorHAnsi" w:cs="Arial"/>
                <w:b/>
                <w:bCs/>
                <w:sz w:val="17"/>
                <w:szCs w:val="17"/>
                <w:lang w:val="hr-HR"/>
              </w:rPr>
              <w:t>Ukupna imovina (1)</w:t>
            </w:r>
          </w:p>
        </w:tc>
        <w:tc>
          <w:tcPr>
            <w:tcW w:w="485" w:type="pct"/>
            <w:tcBorders>
              <w:top w:val="single" w:sz="4" w:space="0" w:color="auto"/>
              <w:left w:val="nil"/>
              <w:bottom w:val="single" w:sz="8" w:space="0" w:color="auto"/>
              <w:right w:val="nil"/>
            </w:tcBorders>
            <w:shd w:val="clear" w:color="auto" w:fill="auto"/>
            <w:vAlign w:val="bottom"/>
          </w:tcPr>
          <w:p w:rsidR="00D1326E" w:rsidRPr="00BA5804" w:rsidRDefault="00D1326E" w:rsidP="0025397E">
            <w:pPr>
              <w:spacing w:line="240" w:lineRule="exact"/>
              <w:jc w:val="right"/>
              <w:rPr>
                <w:rFonts w:asciiTheme="minorHAnsi" w:hAnsiTheme="minorHAnsi" w:cs="Arial"/>
                <w:b/>
                <w:bCs/>
                <w:sz w:val="17"/>
                <w:szCs w:val="17"/>
                <w:lang w:val="hr-HR"/>
              </w:rPr>
            </w:pPr>
            <w:r w:rsidRPr="00BA5804">
              <w:rPr>
                <w:rFonts w:ascii="Calibri" w:hAnsi="Calibri"/>
                <w:b/>
                <w:bCs/>
                <w:color w:val="000000"/>
                <w:sz w:val="17"/>
                <w:szCs w:val="17"/>
              </w:rPr>
              <w:t>4.555.872</w:t>
            </w:r>
          </w:p>
        </w:tc>
        <w:tc>
          <w:tcPr>
            <w:tcW w:w="481" w:type="pct"/>
            <w:tcBorders>
              <w:top w:val="single" w:sz="4" w:space="0" w:color="auto"/>
              <w:left w:val="nil"/>
              <w:bottom w:val="single" w:sz="8" w:space="0" w:color="auto"/>
              <w:right w:val="nil"/>
            </w:tcBorders>
            <w:shd w:val="clear" w:color="auto" w:fill="auto"/>
            <w:vAlign w:val="bottom"/>
          </w:tcPr>
          <w:p w:rsidR="00D1326E" w:rsidRPr="00BA5804" w:rsidRDefault="00D1326E" w:rsidP="0025397E">
            <w:pPr>
              <w:spacing w:line="240" w:lineRule="exact"/>
              <w:jc w:val="right"/>
              <w:rPr>
                <w:rFonts w:asciiTheme="minorHAnsi" w:hAnsiTheme="minorHAnsi" w:cs="Arial"/>
                <w:b/>
                <w:bCs/>
                <w:sz w:val="17"/>
                <w:szCs w:val="17"/>
                <w:lang w:val="hr-HR"/>
              </w:rPr>
            </w:pPr>
            <w:r w:rsidRPr="00BA5804">
              <w:rPr>
                <w:rFonts w:ascii="Calibri" w:hAnsi="Calibri"/>
                <w:b/>
                <w:bCs/>
                <w:color w:val="000000"/>
                <w:sz w:val="17"/>
                <w:szCs w:val="17"/>
              </w:rPr>
              <w:t>1.684.645</w:t>
            </w:r>
          </w:p>
        </w:tc>
        <w:tc>
          <w:tcPr>
            <w:tcW w:w="476" w:type="pct"/>
            <w:tcBorders>
              <w:top w:val="single" w:sz="4" w:space="0" w:color="auto"/>
              <w:left w:val="nil"/>
              <w:bottom w:val="single" w:sz="8" w:space="0" w:color="auto"/>
              <w:right w:val="nil"/>
            </w:tcBorders>
            <w:shd w:val="clear" w:color="auto" w:fill="auto"/>
            <w:vAlign w:val="bottom"/>
          </w:tcPr>
          <w:p w:rsidR="00D1326E" w:rsidRPr="00BA5804" w:rsidRDefault="00D1326E" w:rsidP="0025397E">
            <w:pPr>
              <w:spacing w:line="240" w:lineRule="exact"/>
              <w:jc w:val="right"/>
              <w:rPr>
                <w:rFonts w:asciiTheme="minorHAnsi" w:hAnsiTheme="minorHAnsi" w:cs="Arial"/>
                <w:b/>
                <w:bCs/>
                <w:sz w:val="17"/>
                <w:szCs w:val="17"/>
                <w:lang w:val="hr-HR"/>
              </w:rPr>
            </w:pPr>
            <w:r w:rsidRPr="00BA5804">
              <w:rPr>
                <w:rFonts w:ascii="Calibri" w:hAnsi="Calibri"/>
                <w:b/>
                <w:bCs/>
                <w:color w:val="000000"/>
                <w:sz w:val="17"/>
                <w:szCs w:val="17"/>
              </w:rPr>
              <w:t>2.955.328</w:t>
            </w:r>
          </w:p>
        </w:tc>
        <w:tc>
          <w:tcPr>
            <w:tcW w:w="479" w:type="pct"/>
            <w:tcBorders>
              <w:top w:val="single" w:sz="4" w:space="0" w:color="auto"/>
              <w:left w:val="nil"/>
              <w:bottom w:val="single" w:sz="8" w:space="0" w:color="auto"/>
              <w:right w:val="nil"/>
            </w:tcBorders>
            <w:shd w:val="clear" w:color="auto" w:fill="auto"/>
            <w:vAlign w:val="bottom"/>
          </w:tcPr>
          <w:p w:rsidR="00D1326E" w:rsidRPr="00BA5804" w:rsidRDefault="00D1326E" w:rsidP="0025397E">
            <w:pPr>
              <w:spacing w:line="240" w:lineRule="exact"/>
              <w:jc w:val="right"/>
              <w:rPr>
                <w:rFonts w:asciiTheme="minorHAnsi" w:hAnsiTheme="minorHAnsi" w:cs="Arial"/>
                <w:b/>
                <w:bCs/>
                <w:sz w:val="17"/>
                <w:szCs w:val="17"/>
                <w:lang w:val="hr-HR"/>
              </w:rPr>
            </w:pPr>
            <w:r w:rsidRPr="00BA5804">
              <w:rPr>
                <w:rFonts w:ascii="Calibri" w:hAnsi="Calibri"/>
                <w:b/>
                <w:bCs/>
                <w:color w:val="000000"/>
                <w:sz w:val="17"/>
                <w:szCs w:val="17"/>
              </w:rPr>
              <w:t>4.433.048</w:t>
            </w:r>
          </w:p>
        </w:tc>
        <w:tc>
          <w:tcPr>
            <w:tcW w:w="548" w:type="pct"/>
            <w:tcBorders>
              <w:top w:val="single" w:sz="4" w:space="0" w:color="auto"/>
              <w:left w:val="nil"/>
              <w:bottom w:val="single" w:sz="8" w:space="0" w:color="auto"/>
              <w:right w:val="nil"/>
            </w:tcBorders>
            <w:shd w:val="clear" w:color="auto" w:fill="auto"/>
            <w:vAlign w:val="bottom"/>
          </w:tcPr>
          <w:p w:rsidR="00D1326E" w:rsidRPr="00BA5804" w:rsidRDefault="00D1326E" w:rsidP="0025397E">
            <w:pPr>
              <w:spacing w:line="240" w:lineRule="exact"/>
              <w:jc w:val="right"/>
              <w:rPr>
                <w:rFonts w:asciiTheme="minorHAnsi" w:hAnsiTheme="minorHAnsi" w:cs="Arial"/>
                <w:b/>
                <w:bCs/>
                <w:sz w:val="17"/>
                <w:szCs w:val="17"/>
                <w:lang w:val="hr-HR"/>
              </w:rPr>
            </w:pPr>
            <w:r w:rsidRPr="00BA5804">
              <w:rPr>
                <w:rFonts w:ascii="Calibri" w:hAnsi="Calibri"/>
                <w:b/>
                <w:bCs/>
                <w:color w:val="000000"/>
                <w:sz w:val="17"/>
                <w:szCs w:val="17"/>
              </w:rPr>
              <w:t>12.084.852</w:t>
            </w:r>
          </w:p>
        </w:tc>
        <w:tc>
          <w:tcPr>
            <w:tcW w:w="546" w:type="pct"/>
            <w:tcBorders>
              <w:top w:val="single" w:sz="4" w:space="0" w:color="auto"/>
              <w:left w:val="nil"/>
              <w:bottom w:val="single" w:sz="8" w:space="0" w:color="auto"/>
              <w:right w:val="nil"/>
            </w:tcBorders>
            <w:shd w:val="clear" w:color="auto" w:fill="auto"/>
            <w:vAlign w:val="bottom"/>
          </w:tcPr>
          <w:p w:rsidR="00D1326E" w:rsidRPr="00BA5804" w:rsidRDefault="00D1326E" w:rsidP="0025397E">
            <w:pPr>
              <w:spacing w:line="240" w:lineRule="exact"/>
              <w:jc w:val="right"/>
              <w:rPr>
                <w:rFonts w:asciiTheme="minorHAnsi" w:hAnsiTheme="minorHAnsi" w:cs="Arial"/>
                <w:b/>
                <w:bCs/>
                <w:sz w:val="17"/>
                <w:szCs w:val="17"/>
                <w:lang w:val="hr-HR"/>
              </w:rPr>
            </w:pPr>
            <w:r w:rsidRPr="00BA5804">
              <w:rPr>
                <w:rFonts w:ascii="Calibri" w:hAnsi="Calibri"/>
                <w:b/>
                <w:bCs/>
                <w:color w:val="000000"/>
                <w:sz w:val="17"/>
                <w:szCs w:val="17"/>
              </w:rPr>
              <w:t>1.661.171</w:t>
            </w:r>
          </w:p>
        </w:tc>
        <w:tc>
          <w:tcPr>
            <w:tcW w:w="548" w:type="pct"/>
            <w:tcBorders>
              <w:top w:val="single" w:sz="4" w:space="0" w:color="auto"/>
              <w:left w:val="nil"/>
              <w:bottom w:val="single" w:sz="8" w:space="0" w:color="auto"/>
              <w:right w:val="nil"/>
            </w:tcBorders>
            <w:shd w:val="clear" w:color="auto" w:fill="auto"/>
            <w:vAlign w:val="bottom"/>
          </w:tcPr>
          <w:p w:rsidR="00D1326E" w:rsidRPr="00BA5804" w:rsidRDefault="00D1326E" w:rsidP="0025397E">
            <w:pPr>
              <w:spacing w:line="240" w:lineRule="exact"/>
              <w:jc w:val="right"/>
              <w:rPr>
                <w:rFonts w:asciiTheme="minorHAnsi" w:hAnsiTheme="minorHAnsi" w:cs="Arial"/>
                <w:b/>
                <w:bCs/>
                <w:sz w:val="17"/>
                <w:szCs w:val="17"/>
                <w:lang w:val="hr-HR"/>
              </w:rPr>
            </w:pPr>
            <w:r w:rsidRPr="00BA5804">
              <w:rPr>
                <w:rFonts w:ascii="Calibri" w:hAnsi="Calibri"/>
                <w:b/>
                <w:bCs/>
                <w:color w:val="000000"/>
                <w:sz w:val="17"/>
                <w:szCs w:val="17"/>
              </w:rPr>
              <w:t>27.374.916</w:t>
            </w:r>
          </w:p>
        </w:tc>
      </w:tr>
      <w:tr w:rsidR="00BA5804" w:rsidRPr="00BA5804" w:rsidTr="00BA5804">
        <w:tc>
          <w:tcPr>
            <w:tcW w:w="1438" w:type="pct"/>
          </w:tcPr>
          <w:p w:rsidR="00D1326E" w:rsidRPr="00BA5804" w:rsidRDefault="00D1326E" w:rsidP="0025397E">
            <w:pPr>
              <w:pStyle w:val="TT"/>
              <w:rPr>
                <w:rFonts w:asciiTheme="minorHAnsi" w:hAnsiTheme="minorHAnsi" w:cs="Arial"/>
                <w:b/>
                <w:bCs/>
                <w:sz w:val="17"/>
                <w:szCs w:val="17"/>
                <w:lang w:val="hr-HR"/>
              </w:rPr>
            </w:pPr>
            <w:r w:rsidRPr="00BA5804">
              <w:rPr>
                <w:rFonts w:asciiTheme="minorHAnsi" w:hAnsiTheme="minorHAnsi" w:cs="Arial"/>
                <w:b/>
                <w:bCs/>
                <w:sz w:val="17"/>
                <w:szCs w:val="17"/>
                <w:lang w:val="hr-HR"/>
              </w:rPr>
              <w:t>Obveze</w:t>
            </w:r>
          </w:p>
        </w:tc>
        <w:tc>
          <w:tcPr>
            <w:tcW w:w="485" w:type="pct"/>
            <w:vAlign w:val="bottom"/>
          </w:tcPr>
          <w:p w:rsidR="00D1326E" w:rsidRPr="00BA5804" w:rsidRDefault="00D1326E" w:rsidP="0025397E">
            <w:pPr>
              <w:pStyle w:val="TT"/>
              <w:jc w:val="right"/>
              <w:rPr>
                <w:rFonts w:asciiTheme="minorHAnsi" w:hAnsiTheme="minorHAnsi" w:cs="Arial"/>
                <w:spacing w:val="-2"/>
                <w:sz w:val="17"/>
                <w:szCs w:val="17"/>
                <w:lang w:val="hr-HR"/>
              </w:rPr>
            </w:pPr>
          </w:p>
        </w:tc>
        <w:tc>
          <w:tcPr>
            <w:tcW w:w="481" w:type="pct"/>
            <w:vAlign w:val="bottom"/>
          </w:tcPr>
          <w:p w:rsidR="00D1326E" w:rsidRPr="00BA5804" w:rsidRDefault="00D1326E" w:rsidP="0025397E">
            <w:pPr>
              <w:pStyle w:val="TT"/>
              <w:jc w:val="right"/>
              <w:rPr>
                <w:rFonts w:asciiTheme="minorHAnsi" w:hAnsiTheme="minorHAnsi" w:cs="Arial"/>
                <w:spacing w:val="-2"/>
                <w:sz w:val="17"/>
                <w:szCs w:val="17"/>
                <w:lang w:val="hr-HR"/>
              </w:rPr>
            </w:pPr>
          </w:p>
        </w:tc>
        <w:tc>
          <w:tcPr>
            <w:tcW w:w="476" w:type="pct"/>
            <w:vAlign w:val="bottom"/>
          </w:tcPr>
          <w:p w:rsidR="00D1326E" w:rsidRPr="00BA5804" w:rsidRDefault="00D1326E" w:rsidP="0025397E">
            <w:pPr>
              <w:pStyle w:val="TT"/>
              <w:jc w:val="right"/>
              <w:rPr>
                <w:rFonts w:asciiTheme="minorHAnsi" w:hAnsiTheme="minorHAnsi" w:cs="Arial"/>
                <w:spacing w:val="-2"/>
                <w:sz w:val="17"/>
                <w:szCs w:val="17"/>
                <w:lang w:val="hr-HR"/>
              </w:rPr>
            </w:pPr>
          </w:p>
        </w:tc>
        <w:tc>
          <w:tcPr>
            <w:tcW w:w="479" w:type="pct"/>
            <w:vAlign w:val="bottom"/>
          </w:tcPr>
          <w:p w:rsidR="00D1326E" w:rsidRPr="00BA5804" w:rsidRDefault="00D1326E" w:rsidP="0025397E">
            <w:pPr>
              <w:pStyle w:val="TT"/>
              <w:jc w:val="right"/>
              <w:rPr>
                <w:rFonts w:asciiTheme="minorHAnsi" w:hAnsiTheme="minorHAnsi" w:cs="Arial"/>
                <w:spacing w:val="-2"/>
                <w:sz w:val="17"/>
                <w:szCs w:val="17"/>
                <w:lang w:val="hr-HR"/>
              </w:rPr>
            </w:pPr>
          </w:p>
        </w:tc>
        <w:tc>
          <w:tcPr>
            <w:tcW w:w="548" w:type="pct"/>
            <w:vAlign w:val="bottom"/>
          </w:tcPr>
          <w:p w:rsidR="00D1326E" w:rsidRPr="00BA5804" w:rsidRDefault="00D1326E" w:rsidP="0025397E">
            <w:pPr>
              <w:pStyle w:val="TT"/>
              <w:jc w:val="right"/>
              <w:rPr>
                <w:rFonts w:asciiTheme="minorHAnsi" w:hAnsiTheme="minorHAnsi" w:cs="Arial"/>
                <w:spacing w:val="-2"/>
                <w:sz w:val="17"/>
                <w:szCs w:val="17"/>
                <w:lang w:val="hr-HR"/>
              </w:rPr>
            </w:pPr>
          </w:p>
        </w:tc>
        <w:tc>
          <w:tcPr>
            <w:tcW w:w="546" w:type="pct"/>
            <w:vAlign w:val="bottom"/>
          </w:tcPr>
          <w:p w:rsidR="00D1326E" w:rsidRPr="00BA5804" w:rsidRDefault="00D1326E" w:rsidP="0025397E">
            <w:pPr>
              <w:pStyle w:val="TH"/>
              <w:jc w:val="right"/>
              <w:rPr>
                <w:rFonts w:asciiTheme="minorHAnsi" w:hAnsiTheme="minorHAnsi" w:cs="Arial"/>
                <w:sz w:val="17"/>
                <w:szCs w:val="17"/>
                <w:lang w:val="hr-HR"/>
              </w:rPr>
            </w:pPr>
          </w:p>
        </w:tc>
        <w:tc>
          <w:tcPr>
            <w:tcW w:w="548" w:type="pct"/>
            <w:vAlign w:val="bottom"/>
          </w:tcPr>
          <w:p w:rsidR="00D1326E" w:rsidRPr="00BA5804" w:rsidRDefault="00D1326E" w:rsidP="0025397E">
            <w:pPr>
              <w:pStyle w:val="TT"/>
              <w:jc w:val="right"/>
              <w:rPr>
                <w:rFonts w:asciiTheme="minorHAnsi" w:hAnsiTheme="minorHAnsi" w:cs="Arial"/>
                <w:sz w:val="17"/>
                <w:szCs w:val="17"/>
                <w:lang w:val="hr-HR"/>
              </w:rPr>
            </w:pPr>
          </w:p>
        </w:tc>
      </w:tr>
      <w:tr w:rsidR="00BA5804" w:rsidRPr="00BA5804" w:rsidTr="00BA5804">
        <w:tc>
          <w:tcPr>
            <w:tcW w:w="1438" w:type="pct"/>
          </w:tcPr>
          <w:p w:rsidR="00D1326E" w:rsidRPr="00BA5804" w:rsidRDefault="00D1326E" w:rsidP="0025397E">
            <w:pPr>
              <w:pStyle w:val="TT"/>
              <w:rPr>
                <w:rFonts w:asciiTheme="minorHAnsi" w:hAnsiTheme="minorHAnsi" w:cs="Arial"/>
                <w:sz w:val="17"/>
                <w:szCs w:val="17"/>
                <w:lang w:val="hr-HR"/>
              </w:rPr>
            </w:pPr>
            <w:r w:rsidRPr="00BA5804">
              <w:rPr>
                <w:rFonts w:asciiTheme="minorHAnsi" w:hAnsiTheme="minorHAnsi" w:cs="Arial"/>
                <w:spacing w:val="-2"/>
                <w:sz w:val="17"/>
                <w:szCs w:val="17"/>
                <w:lang w:val="hr-HR"/>
              </w:rPr>
              <w:t>Obveze po depozitima</w:t>
            </w:r>
          </w:p>
        </w:tc>
        <w:tc>
          <w:tcPr>
            <w:tcW w:w="485"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Theme="minorHAnsi" w:hAnsiTheme="minorHAnsi"/>
                <w:sz w:val="17"/>
                <w:szCs w:val="17"/>
              </w:rPr>
              <w:t>-</w:t>
            </w:r>
          </w:p>
        </w:tc>
        <w:tc>
          <w:tcPr>
            <w:tcW w:w="481"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Theme="minorHAnsi" w:hAnsiTheme="minorHAnsi"/>
                <w:sz w:val="17"/>
                <w:szCs w:val="17"/>
              </w:rPr>
              <w:t>-</w:t>
            </w:r>
          </w:p>
        </w:tc>
        <w:tc>
          <w:tcPr>
            <w:tcW w:w="476"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Theme="minorHAnsi" w:hAnsiTheme="minorHAnsi"/>
                <w:sz w:val="17"/>
                <w:szCs w:val="17"/>
              </w:rPr>
              <w:t>-</w:t>
            </w:r>
          </w:p>
        </w:tc>
        <w:tc>
          <w:tcPr>
            <w:tcW w:w="479"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Theme="minorHAnsi" w:hAnsiTheme="minorHAnsi"/>
                <w:sz w:val="17"/>
                <w:szCs w:val="17"/>
              </w:rPr>
              <w:t>-</w:t>
            </w:r>
          </w:p>
        </w:tc>
        <w:tc>
          <w:tcPr>
            <w:tcW w:w="548"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Theme="minorHAnsi" w:hAnsiTheme="minorHAnsi"/>
                <w:sz w:val="17"/>
                <w:szCs w:val="17"/>
              </w:rPr>
              <w:t>-</w:t>
            </w:r>
          </w:p>
        </w:tc>
        <w:tc>
          <w:tcPr>
            <w:tcW w:w="546"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Theme="minorHAnsi" w:hAnsiTheme="minorHAnsi"/>
                <w:color w:val="000000"/>
                <w:sz w:val="17"/>
                <w:szCs w:val="17"/>
              </w:rPr>
              <w:t>142.844</w:t>
            </w:r>
          </w:p>
        </w:tc>
        <w:tc>
          <w:tcPr>
            <w:tcW w:w="548"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bCs/>
                <w:sz w:val="17"/>
                <w:szCs w:val="17"/>
                <w:lang w:val="hr-HR"/>
              </w:rPr>
            </w:pPr>
            <w:r w:rsidRPr="00BA5804">
              <w:rPr>
                <w:rFonts w:asciiTheme="minorHAnsi" w:hAnsiTheme="minorHAnsi"/>
                <w:color w:val="000000"/>
                <w:sz w:val="17"/>
                <w:szCs w:val="17"/>
              </w:rPr>
              <w:t>142.844</w:t>
            </w:r>
          </w:p>
        </w:tc>
      </w:tr>
      <w:tr w:rsidR="00BA5804" w:rsidRPr="00BA5804" w:rsidTr="00BA5804">
        <w:tc>
          <w:tcPr>
            <w:tcW w:w="1438" w:type="pct"/>
          </w:tcPr>
          <w:p w:rsidR="00D1326E" w:rsidRPr="00BA5804" w:rsidRDefault="00D1326E" w:rsidP="0025397E">
            <w:pPr>
              <w:pStyle w:val="TT"/>
              <w:rPr>
                <w:rFonts w:asciiTheme="minorHAnsi" w:hAnsiTheme="minorHAnsi" w:cs="Arial"/>
                <w:sz w:val="17"/>
                <w:szCs w:val="17"/>
                <w:lang w:val="hr-HR"/>
              </w:rPr>
            </w:pPr>
            <w:r w:rsidRPr="00BA5804">
              <w:rPr>
                <w:rFonts w:asciiTheme="minorHAnsi" w:hAnsiTheme="minorHAnsi" w:cs="Arial"/>
                <w:spacing w:val="-2"/>
                <w:sz w:val="17"/>
                <w:szCs w:val="17"/>
                <w:lang w:val="hr-HR"/>
              </w:rPr>
              <w:t>Obveze po kreditima</w:t>
            </w:r>
          </w:p>
        </w:tc>
        <w:tc>
          <w:tcPr>
            <w:tcW w:w="485"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Theme="minorHAnsi" w:hAnsiTheme="minorHAnsi"/>
                <w:color w:val="000000"/>
                <w:sz w:val="17"/>
                <w:szCs w:val="17"/>
              </w:rPr>
              <w:t>355.442</w:t>
            </w:r>
          </w:p>
        </w:tc>
        <w:tc>
          <w:tcPr>
            <w:tcW w:w="481"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Theme="minorHAnsi" w:hAnsiTheme="minorHAnsi"/>
                <w:color w:val="000000"/>
                <w:sz w:val="17"/>
                <w:szCs w:val="17"/>
              </w:rPr>
              <w:t>171.450</w:t>
            </w:r>
          </w:p>
        </w:tc>
        <w:tc>
          <w:tcPr>
            <w:tcW w:w="476"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Theme="minorHAnsi" w:hAnsiTheme="minorHAnsi"/>
                <w:color w:val="000000"/>
                <w:sz w:val="17"/>
                <w:szCs w:val="17"/>
              </w:rPr>
              <w:t>1.020.722</w:t>
            </w:r>
          </w:p>
        </w:tc>
        <w:tc>
          <w:tcPr>
            <w:tcW w:w="479"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Theme="minorHAnsi" w:hAnsiTheme="minorHAnsi"/>
                <w:color w:val="000000"/>
                <w:sz w:val="17"/>
                <w:szCs w:val="17"/>
              </w:rPr>
              <w:t>3.059.168</w:t>
            </w:r>
          </w:p>
        </w:tc>
        <w:tc>
          <w:tcPr>
            <w:tcW w:w="548"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Theme="minorHAnsi" w:hAnsiTheme="minorHAnsi"/>
                <w:color w:val="000000"/>
                <w:sz w:val="17"/>
                <w:szCs w:val="17"/>
              </w:rPr>
              <w:t>8.720.949</w:t>
            </w:r>
          </w:p>
        </w:tc>
        <w:tc>
          <w:tcPr>
            <w:tcW w:w="546"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Theme="minorHAnsi" w:hAnsiTheme="minorHAnsi"/>
                <w:color w:val="000000"/>
                <w:sz w:val="17"/>
                <w:szCs w:val="17"/>
              </w:rPr>
              <w:t>64.018</w:t>
            </w:r>
          </w:p>
        </w:tc>
        <w:tc>
          <w:tcPr>
            <w:tcW w:w="548"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bCs/>
                <w:sz w:val="17"/>
                <w:szCs w:val="17"/>
                <w:lang w:val="hr-HR"/>
              </w:rPr>
            </w:pPr>
            <w:r w:rsidRPr="00BA5804">
              <w:rPr>
                <w:rFonts w:asciiTheme="minorHAnsi" w:hAnsiTheme="minorHAnsi"/>
                <w:color w:val="000000"/>
                <w:sz w:val="17"/>
                <w:szCs w:val="17"/>
              </w:rPr>
              <w:t>13.391.749</w:t>
            </w:r>
          </w:p>
        </w:tc>
      </w:tr>
      <w:tr w:rsidR="00BA5804" w:rsidRPr="00BA5804" w:rsidTr="00BA5804">
        <w:tc>
          <w:tcPr>
            <w:tcW w:w="1438" w:type="pct"/>
          </w:tcPr>
          <w:p w:rsidR="00D1326E" w:rsidRPr="00BA5804" w:rsidRDefault="00D1326E" w:rsidP="0025397E">
            <w:pPr>
              <w:pStyle w:val="TT"/>
              <w:rPr>
                <w:rFonts w:asciiTheme="minorHAnsi" w:hAnsiTheme="minorHAnsi" w:cs="Arial"/>
                <w:sz w:val="17"/>
                <w:szCs w:val="17"/>
                <w:lang w:val="hr-HR"/>
              </w:rPr>
            </w:pPr>
            <w:r w:rsidRPr="00BA5804">
              <w:rPr>
                <w:rFonts w:asciiTheme="minorHAnsi" w:hAnsiTheme="minorHAnsi" w:cs="Arial"/>
                <w:spacing w:val="-2"/>
                <w:sz w:val="17"/>
                <w:szCs w:val="17"/>
                <w:lang w:val="hr-HR"/>
              </w:rPr>
              <w:t>Obveze za izdane dugoročne vrijednosne papire</w:t>
            </w:r>
          </w:p>
        </w:tc>
        <w:tc>
          <w:tcPr>
            <w:tcW w:w="485"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Theme="minorHAnsi" w:hAnsiTheme="minorHAnsi"/>
                <w:sz w:val="17"/>
                <w:szCs w:val="17"/>
              </w:rPr>
              <w:t>-</w:t>
            </w:r>
          </w:p>
        </w:tc>
        <w:tc>
          <w:tcPr>
            <w:tcW w:w="481"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Theme="minorHAnsi" w:hAnsiTheme="minorHAnsi"/>
                <w:sz w:val="17"/>
                <w:szCs w:val="17"/>
              </w:rPr>
              <w:t>-</w:t>
            </w:r>
          </w:p>
        </w:tc>
        <w:tc>
          <w:tcPr>
            <w:tcW w:w="476"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Theme="minorHAnsi" w:hAnsiTheme="minorHAnsi"/>
                <w:color w:val="000000"/>
                <w:sz w:val="17"/>
                <w:szCs w:val="17"/>
              </w:rPr>
              <w:t>1.888.837</w:t>
            </w:r>
          </w:p>
        </w:tc>
        <w:tc>
          <w:tcPr>
            <w:tcW w:w="479"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Theme="minorHAnsi" w:hAnsiTheme="minorHAnsi"/>
                <w:sz w:val="17"/>
                <w:szCs w:val="17"/>
              </w:rPr>
              <w:t>-</w:t>
            </w:r>
          </w:p>
        </w:tc>
        <w:tc>
          <w:tcPr>
            <w:tcW w:w="548"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Theme="minorHAnsi" w:hAnsiTheme="minorHAnsi"/>
                <w:color w:val="000000"/>
                <w:sz w:val="17"/>
                <w:szCs w:val="17"/>
              </w:rPr>
              <w:t>1.120.800</w:t>
            </w:r>
          </w:p>
        </w:tc>
        <w:tc>
          <w:tcPr>
            <w:tcW w:w="546"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Theme="minorHAnsi" w:hAnsiTheme="minorHAnsi"/>
                <w:color w:val="000000"/>
                <w:sz w:val="17"/>
                <w:szCs w:val="17"/>
              </w:rPr>
              <w:t>95.932</w:t>
            </w:r>
          </w:p>
        </w:tc>
        <w:tc>
          <w:tcPr>
            <w:tcW w:w="548"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bCs/>
                <w:sz w:val="17"/>
                <w:szCs w:val="17"/>
                <w:lang w:val="hr-HR"/>
              </w:rPr>
            </w:pPr>
            <w:r w:rsidRPr="00BA5804">
              <w:rPr>
                <w:rFonts w:asciiTheme="minorHAnsi" w:hAnsiTheme="minorHAnsi"/>
                <w:color w:val="000000"/>
                <w:sz w:val="17"/>
                <w:szCs w:val="17"/>
              </w:rPr>
              <w:t>3.105.569</w:t>
            </w:r>
          </w:p>
        </w:tc>
      </w:tr>
      <w:tr w:rsidR="00BA5804" w:rsidRPr="00BA5804" w:rsidTr="00BA5804">
        <w:tc>
          <w:tcPr>
            <w:tcW w:w="1438" w:type="pct"/>
          </w:tcPr>
          <w:p w:rsidR="00D1326E" w:rsidRPr="00BA5804" w:rsidRDefault="00D1326E" w:rsidP="0025397E">
            <w:pPr>
              <w:pStyle w:val="TT"/>
              <w:rPr>
                <w:rFonts w:asciiTheme="minorHAnsi" w:hAnsiTheme="minorHAnsi" w:cs="Arial"/>
                <w:sz w:val="17"/>
                <w:szCs w:val="17"/>
                <w:lang w:val="hr-HR"/>
              </w:rPr>
            </w:pPr>
            <w:r w:rsidRPr="00BA5804">
              <w:rPr>
                <w:rFonts w:asciiTheme="minorHAnsi" w:hAnsiTheme="minorHAnsi" w:cs="Arial"/>
                <w:spacing w:val="-2"/>
                <w:sz w:val="17"/>
                <w:szCs w:val="17"/>
                <w:lang w:val="hr-HR"/>
              </w:rPr>
              <w:t>Ostale obveze</w:t>
            </w:r>
          </w:p>
        </w:tc>
        <w:tc>
          <w:tcPr>
            <w:tcW w:w="485"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Theme="minorHAnsi" w:hAnsiTheme="minorHAnsi"/>
                <w:sz w:val="17"/>
                <w:szCs w:val="17"/>
              </w:rPr>
              <w:t>-</w:t>
            </w:r>
          </w:p>
        </w:tc>
        <w:tc>
          <w:tcPr>
            <w:tcW w:w="481"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Theme="minorHAnsi" w:hAnsiTheme="minorHAnsi"/>
                <w:sz w:val="17"/>
                <w:szCs w:val="17"/>
              </w:rPr>
              <w:t>-</w:t>
            </w:r>
          </w:p>
        </w:tc>
        <w:tc>
          <w:tcPr>
            <w:tcW w:w="476"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Theme="minorHAnsi" w:hAnsiTheme="minorHAnsi"/>
                <w:sz w:val="17"/>
                <w:szCs w:val="17"/>
              </w:rPr>
              <w:t>-</w:t>
            </w:r>
          </w:p>
        </w:tc>
        <w:tc>
          <w:tcPr>
            <w:tcW w:w="479"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Theme="minorHAnsi" w:hAnsiTheme="minorHAnsi"/>
                <w:sz w:val="17"/>
                <w:szCs w:val="17"/>
              </w:rPr>
              <w:t>-</w:t>
            </w:r>
          </w:p>
        </w:tc>
        <w:tc>
          <w:tcPr>
            <w:tcW w:w="548"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Theme="minorHAnsi" w:hAnsiTheme="minorHAnsi"/>
                <w:sz w:val="17"/>
                <w:szCs w:val="17"/>
              </w:rPr>
              <w:t>-</w:t>
            </w:r>
          </w:p>
        </w:tc>
        <w:tc>
          <w:tcPr>
            <w:tcW w:w="546"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sz w:val="17"/>
                <w:szCs w:val="17"/>
                <w:lang w:val="hr-HR"/>
              </w:rPr>
            </w:pPr>
            <w:r w:rsidRPr="00BA5804">
              <w:rPr>
                <w:rFonts w:asciiTheme="minorHAnsi" w:hAnsiTheme="minorHAnsi"/>
                <w:color w:val="000000"/>
                <w:sz w:val="17"/>
                <w:szCs w:val="17"/>
              </w:rPr>
              <w:t>696.774</w:t>
            </w:r>
          </w:p>
        </w:tc>
        <w:tc>
          <w:tcPr>
            <w:tcW w:w="548" w:type="pct"/>
            <w:tcBorders>
              <w:top w:val="nil"/>
              <w:left w:val="nil"/>
              <w:bottom w:val="nil"/>
              <w:right w:val="nil"/>
            </w:tcBorders>
            <w:shd w:val="clear" w:color="auto" w:fill="auto"/>
            <w:vAlign w:val="bottom"/>
          </w:tcPr>
          <w:p w:rsidR="00D1326E" w:rsidRPr="00BA5804" w:rsidRDefault="00D1326E" w:rsidP="0025397E">
            <w:pPr>
              <w:jc w:val="right"/>
              <w:rPr>
                <w:rFonts w:asciiTheme="minorHAnsi" w:hAnsiTheme="minorHAnsi" w:cs="Arial"/>
                <w:bCs/>
                <w:sz w:val="17"/>
                <w:szCs w:val="17"/>
                <w:lang w:val="hr-HR"/>
              </w:rPr>
            </w:pPr>
            <w:r w:rsidRPr="00BA5804">
              <w:rPr>
                <w:rFonts w:asciiTheme="minorHAnsi" w:hAnsiTheme="minorHAnsi"/>
                <w:color w:val="000000"/>
                <w:sz w:val="17"/>
                <w:szCs w:val="17"/>
              </w:rPr>
              <w:t>696.774</w:t>
            </w:r>
          </w:p>
        </w:tc>
      </w:tr>
      <w:tr w:rsidR="00BA5804" w:rsidRPr="00BA5804" w:rsidTr="00BA5804">
        <w:tc>
          <w:tcPr>
            <w:tcW w:w="1438" w:type="pct"/>
            <w:vAlign w:val="center"/>
          </w:tcPr>
          <w:p w:rsidR="00D1326E" w:rsidRPr="00BA5804" w:rsidRDefault="00D1326E" w:rsidP="0025397E">
            <w:pPr>
              <w:pStyle w:val="Tot"/>
              <w:rPr>
                <w:rFonts w:asciiTheme="minorHAnsi" w:hAnsiTheme="minorHAnsi" w:cs="Arial"/>
                <w:b/>
                <w:bCs/>
                <w:sz w:val="17"/>
                <w:szCs w:val="17"/>
                <w:lang w:val="hr-HR"/>
              </w:rPr>
            </w:pPr>
            <w:r w:rsidRPr="00BA5804">
              <w:rPr>
                <w:rFonts w:asciiTheme="minorHAnsi" w:hAnsiTheme="minorHAnsi" w:cs="Arial"/>
                <w:b/>
                <w:bCs/>
                <w:sz w:val="17"/>
                <w:szCs w:val="17"/>
                <w:lang w:val="hr-HR"/>
              </w:rPr>
              <w:t>Ukupne obveze</w:t>
            </w:r>
          </w:p>
        </w:tc>
        <w:tc>
          <w:tcPr>
            <w:tcW w:w="485" w:type="pct"/>
            <w:tcBorders>
              <w:top w:val="single" w:sz="4" w:space="0" w:color="auto"/>
              <w:left w:val="nil"/>
              <w:bottom w:val="single" w:sz="8" w:space="0" w:color="auto"/>
              <w:right w:val="nil"/>
            </w:tcBorders>
            <w:shd w:val="clear" w:color="auto" w:fill="auto"/>
            <w:vAlign w:val="center"/>
          </w:tcPr>
          <w:p w:rsidR="00D1326E" w:rsidRPr="00BA5804" w:rsidRDefault="00D1326E" w:rsidP="0025397E">
            <w:pPr>
              <w:jc w:val="right"/>
              <w:rPr>
                <w:rFonts w:asciiTheme="minorHAnsi" w:hAnsiTheme="minorHAnsi" w:cs="Arial"/>
                <w:b/>
                <w:sz w:val="17"/>
                <w:szCs w:val="17"/>
                <w:lang w:val="hr-HR"/>
              </w:rPr>
            </w:pPr>
            <w:r w:rsidRPr="00BA5804">
              <w:rPr>
                <w:rFonts w:asciiTheme="minorHAnsi" w:hAnsiTheme="minorHAnsi"/>
                <w:b/>
                <w:bCs/>
                <w:color w:val="000000"/>
                <w:sz w:val="17"/>
                <w:szCs w:val="17"/>
              </w:rPr>
              <w:t>355.442</w:t>
            </w:r>
          </w:p>
        </w:tc>
        <w:tc>
          <w:tcPr>
            <w:tcW w:w="481" w:type="pct"/>
            <w:tcBorders>
              <w:top w:val="single" w:sz="4" w:space="0" w:color="auto"/>
              <w:left w:val="nil"/>
              <w:bottom w:val="single" w:sz="8" w:space="0" w:color="auto"/>
              <w:right w:val="nil"/>
            </w:tcBorders>
            <w:shd w:val="clear" w:color="auto" w:fill="auto"/>
            <w:vAlign w:val="center"/>
          </w:tcPr>
          <w:p w:rsidR="00D1326E" w:rsidRPr="00BA5804" w:rsidRDefault="00D1326E" w:rsidP="0025397E">
            <w:pPr>
              <w:jc w:val="right"/>
              <w:rPr>
                <w:rFonts w:asciiTheme="minorHAnsi" w:hAnsiTheme="minorHAnsi" w:cs="Arial"/>
                <w:b/>
                <w:sz w:val="17"/>
                <w:szCs w:val="17"/>
                <w:lang w:val="hr-HR"/>
              </w:rPr>
            </w:pPr>
            <w:r w:rsidRPr="00BA5804">
              <w:rPr>
                <w:rFonts w:asciiTheme="minorHAnsi" w:hAnsiTheme="minorHAnsi"/>
                <w:b/>
                <w:bCs/>
                <w:color w:val="000000"/>
                <w:sz w:val="17"/>
                <w:szCs w:val="17"/>
              </w:rPr>
              <w:t>171.450</w:t>
            </w:r>
          </w:p>
        </w:tc>
        <w:tc>
          <w:tcPr>
            <w:tcW w:w="476" w:type="pct"/>
            <w:tcBorders>
              <w:top w:val="single" w:sz="4" w:space="0" w:color="auto"/>
              <w:left w:val="nil"/>
              <w:bottom w:val="single" w:sz="8" w:space="0" w:color="auto"/>
              <w:right w:val="nil"/>
            </w:tcBorders>
            <w:shd w:val="clear" w:color="auto" w:fill="auto"/>
            <w:vAlign w:val="center"/>
          </w:tcPr>
          <w:p w:rsidR="00D1326E" w:rsidRPr="00BA5804" w:rsidRDefault="00D1326E" w:rsidP="0025397E">
            <w:pPr>
              <w:jc w:val="right"/>
              <w:rPr>
                <w:rFonts w:asciiTheme="minorHAnsi" w:hAnsiTheme="minorHAnsi" w:cs="Arial"/>
                <w:b/>
                <w:sz w:val="17"/>
                <w:szCs w:val="17"/>
                <w:lang w:val="hr-HR"/>
              </w:rPr>
            </w:pPr>
            <w:r w:rsidRPr="00BA5804">
              <w:rPr>
                <w:rFonts w:asciiTheme="minorHAnsi" w:hAnsiTheme="minorHAnsi"/>
                <w:b/>
                <w:bCs/>
                <w:color w:val="000000"/>
                <w:sz w:val="17"/>
                <w:szCs w:val="17"/>
              </w:rPr>
              <w:t>2.909.559</w:t>
            </w:r>
          </w:p>
        </w:tc>
        <w:tc>
          <w:tcPr>
            <w:tcW w:w="479" w:type="pct"/>
            <w:tcBorders>
              <w:top w:val="single" w:sz="4" w:space="0" w:color="auto"/>
              <w:left w:val="nil"/>
              <w:bottom w:val="single" w:sz="8" w:space="0" w:color="auto"/>
              <w:right w:val="nil"/>
            </w:tcBorders>
            <w:shd w:val="clear" w:color="auto" w:fill="auto"/>
            <w:vAlign w:val="center"/>
          </w:tcPr>
          <w:p w:rsidR="00D1326E" w:rsidRPr="00BA5804" w:rsidRDefault="00D1326E" w:rsidP="0025397E">
            <w:pPr>
              <w:jc w:val="right"/>
              <w:rPr>
                <w:rFonts w:asciiTheme="minorHAnsi" w:hAnsiTheme="minorHAnsi" w:cs="Arial"/>
                <w:b/>
                <w:sz w:val="17"/>
                <w:szCs w:val="17"/>
                <w:lang w:val="hr-HR"/>
              </w:rPr>
            </w:pPr>
            <w:r w:rsidRPr="00BA5804">
              <w:rPr>
                <w:rFonts w:asciiTheme="minorHAnsi" w:hAnsiTheme="minorHAnsi"/>
                <w:b/>
                <w:bCs/>
                <w:color w:val="000000"/>
                <w:sz w:val="17"/>
                <w:szCs w:val="17"/>
              </w:rPr>
              <w:t>3.059.168</w:t>
            </w:r>
          </w:p>
        </w:tc>
        <w:tc>
          <w:tcPr>
            <w:tcW w:w="548" w:type="pct"/>
            <w:tcBorders>
              <w:top w:val="single" w:sz="4" w:space="0" w:color="auto"/>
              <w:left w:val="nil"/>
              <w:bottom w:val="single" w:sz="8" w:space="0" w:color="auto"/>
              <w:right w:val="nil"/>
            </w:tcBorders>
            <w:shd w:val="clear" w:color="auto" w:fill="auto"/>
            <w:vAlign w:val="center"/>
          </w:tcPr>
          <w:p w:rsidR="00D1326E" w:rsidRPr="00BA5804" w:rsidRDefault="00D1326E" w:rsidP="0025397E">
            <w:pPr>
              <w:jc w:val="right"/>
              <w:rPr>
                <w:rFonts w:asciiTheme="minorHAnsi" w:hAnsiTheme="minorHAnsi" w:cs="Arial"/>
                <w:b/>
                <w:sz w:val="17"/>
                <w:szCs w:val="17"/>
                <w:lang w:val="hr-HR"/>
              </w:rPr>
            </w:pPr>
            <w:r w:rsidRPr="00BA5804">
              <w:rPr>
                <w:rFonts w:asciiTheme="minorHAnsi" w:hAnsiTheme="minorHAnsi"/>
                <w:b/>
                <w:bCs/>
                <w:color w:val="000000"/>
                <w:sz w:val="17"/>
                <w:szCs w:val="17"/>
              </w:rPr>
              <w:t>9.841.749</w:t>
            </w:r>
          </w:p>
        </w:tc>
        <w:tc>
          <w:tcPr>
            <w:tcW w:w="546" w:type="pct"/>
            <w:tcBorders>
              <w:top w:val="single" w:sz="4" w:space="0" w:color="auto"/>
              <w:left w:val="nil"/>
              <w:bottom w:val="single" w:sz="8" w:space="0" w:color="auto"/>
              <w:right w:val="nil"/>
            </w:tcBorders>
            <w:shd w:val="clear" w:color="auto" w:fill="auto"/>
            <w:vAlign w:val="center"/>
          </w:tcPr>
          <w:p w:rsidR="00D1326E" w:rsidRPr="00BA5804" w:rsidRDefault="00D1326E" w:rsidP="0025397E">
            <w:pPr>
              <w:jc w:val="right"/>
              <w:rPr>
                <w:rFonts w:asciiTheme="minorHAnsi" w:hAnsiTheme="minorHAnsi" w:cs="Arial"/>
                <w:b/>
                <w:sz w:val="17"/>
                <w:szCs w:val="17"/>
                <w:lang w:val="hr-HR"/>
              </w:rPr>
            </w:pPr>
            <w:r w:rsidRPr="00BA5804">
              <w:rPr>
                <w:rFonts w:asciiTheme="minorHAnsi" w:hAnsiTheme="minorHAnsi"/>
                <w:b/>
                <w:bCs/>
                <w:color w:val="000000"/>
                <w:sz w:val="17"/>
                <w:szCs w:val="17"/>
              </w:rPr>
              <w:t>999.568</w:t>
            </w:r>
          </w:p>
        </w:tc>
        <w:tc>
          <w:tcPr>
            <w:tcW w:w="548" w:type="pct"/>
            <w:tcBorders>
              <w:top w:val="single" w:sz="4" w:space="0" w:color="auto"/>
              <w:left w:val="nil"/>
              <w:bottom w:val="single" w:sz="8" w:space="0" w:color="auto"/>
              <w:right w:val="nil"/>
            </w:tcBorders>
            <w:shd w:val="clear" w:color="auto" w:fill="auto"/>
            <w:vAlign w:val="center"/>
          </w:tcPr>
          <w:p w:rsidR="00D1326E" w:rsidRPr="00BA5804" w:rsidRDefault="00D1326E" w:rsidP="0025397E">
            <w:pPr>
              <w:jc w:val="right"/>
              <w:rPr>
                <w:rFonts w:asciiTheme="minorHAnsi" w:hAnsiTheme="minorHAnsi" w:cs="Arial"/>
                <w:b/>
                <w:bCs/>
                <w:sz w:val="17"/>
                <w:szCs w:val="17"/>
                <w:lang w:val="hr-HR"/>
              </w:rPr>
            </w:pPr>
            <w:r w:rsidRPr="00BA5804">
              <w:rPr>
                <w:rFonts w:asciiTheme="minorHAnsi" w:hAnsiTheme="minorHAnsi"/>
                <w:b/>
                <w:bCs/>
                <w:color w:val="000000"/>
                <w:sz w:val="17"/>
                <w:szCs w:val="17"/>
              </w:rPr>
              <w:t>17.336.936</w:t>
            </w:r>
          </w:p>
        </w:tc>
      </w:tr>
      <w:tr w:rsidR="00BA5804" w:rsidRPr="00BA5804" w:rsidTr="00BA5804">
        <w:tc>
          <w:tcPr>
            <w:tcW w:w="1438" w:type="pct"/>
          </w:tcPr>
          <w:p w:rsidR="00D1326E" w:rsidRPr="00BA5804" w:rsidRDefault="00D1326E" w:rsidP="0025397E">
            <w:pPr>
              <w:pStyle w:val="TT"/>
              <w:rPr>
                <w:rFonts w:asciiTheme="minorHAnsi" w:hAnsiTheme="minorHAnsi" w:cs="Arial"/>
                <w:sz w:val="17"/>
                <w:szCs w:val="17"/>
                <w:lang w:val="hr-HR"/>
              </w:rPr>
            </w:pPr>
            <w:r w:rsidRPr="00BA5804">
              <w:rPr>
                <w:rFonts w:asciiTheme="minorHAnsi" w:hAnsiTheme="minorHAnsi" w:cs="Arial"/>
                <w:b/>
                <w:bCs/>
                <w:sz w:val="17"/>
                <w:szCs w:val="17"/>
                <w:lang w:val="hr-HR"/>
              </w:rPr>
              <w:t>Kapital</w:t>
            </w:r>
          </w:p>
        </w:tc>
        <w:tc>
          <w:tcPr>
            <w:tcW w:w="485" w:type="pct"/>
            <w:vAlign w:val="bottom"/>
          </w:tcPr>
          <w:p w:rsidR="00D1326E" w:rsidRPr="00BA5804" w:rsidRDefault="00D1326E" w:rsidP="0025397E">
            <w:pPr>
              <w:pStyle w:val="TT"/>
              <w:jc w:val="right"/>
              <w:rPr>
                <w:rFonts w:asciiTheme="minorHAnsi" w:hAnsiTheme="minorHAnsi" w:cs="Arial"/>
                <w:spacing w:val="-2"/>
                <w:sz w:val="17"/>
                <w:szCs w:val="17"/>
                <w:lang w:val="hr-HR"/>
              </w:rPr>
            </w:pPr>
          </w:p>
        </w:tc>
        <w:tc>
          <w:tcPr>
            <w:tcW w:w="481" w:type="pct"/>
            <w:vAlign w:val="bottom"/>
          </w:tcPr>
          <w:p w:rsidR="00D1326E" w:rsidRPr="00BA5804" w:rsidRDefault="00D1326E" w:rsidP="0025397E">
            <w:pPr>
              <w:pStyle w:val="TT"/>
              <w:jc w:val="right"/>
              <w:rPr>
                <w:rFonts w:asciiTheme="minorHAnsi" w:hAnsiTheme="minorHAnsi" w:cs="Arial"/>
                <w:spacing w:val="-2"/>
                <w:sz w:val="17"/>
                <w:szCs w:val="17"/>
                <w:lang w:val="hr-HR"/>
              </w:rPr>
            </w:pPr>
          </w:p>
        </w:tc>
        <w:tc>
          <w:tcPr>
            <w:tcW w:w="476" w:type="pct"/>
            <w:vAlign w:val="bottom"/>
          </w:tcPr>
          <w:p w:rsidR="00D1326E" w:rsidRPr="00BA5804" w:rsidRDefault="00D1326E" w:rsidP="0025397E">
            <w:pPr>
              <w:pStyle w:val="TT"/>
              <w:jc w:val="right"/>
              <w:rPr>
                <w:rFonts w:asciiTheme="minorHAnsi" w:hAnsiTheme="minorHAnsi" w:cs="Arial"/>
                <w:spacing w:val="-2"/>
                <w:sz w:val="17"/>
                <w:szCs w:val="17"/>
                <w:lang w:val="hr-HR"/>
              </w:rPr>
            </w:pPr>
          </w:p>
        </w:tc>
        <w:tc>
          <w:tcPr>
            <w:tcW w:w="479" w:type="pct"/>
            <w:vAlign w:val="bottom"/>
          </w:tcPr>
          <w:p w:rsidR="00D1326E" w:rsidRPr="00BA5804" w:rsidRDefault="00D1326E" w:rsidP="0025397E">
            <w:pPr>
              <w:pStyle w:val="TT"/>
              <w:jc w:val="right"/>
              <w:rPr>
                <w:rFonts w:asciiTheme="minorHAnsi" w:hAnsiTheme="minorHAnsi" w:cs="Arial"/>
                <w:spacing w:val="-2"/>
                <w:sz w:val="17"/>
                <w:szCs w:val="17"/>
                <w:lang w:val="hr-HR"/>
              </w:rPr>
            </w:pPr>
          </w:p>
        </w:tc>
        <w:tc>
          <w:tcPr>
            <w:tcW w:w="548" w:type="pct"/>
            <w:vAlign w:val="bottom"/>
          </w:tcPr>
          <w:p w:rsidR="00D1326E" w:rsidRPr="00BA5804" w:rsidRDefault="00D1326E" w:rsidP="0025397E">
            <w:pPr>
              <w:pStyle w:val="TT"/>
              <w:jc w:val="right"/>
              <w:rPr>
                <w:rFonts w:asciiTheme="minorHAnsi" w:hAnsiTheme="minorHAnsi" w:cs="Arial"/>
                <w:spacing w:val="-2"/>
                <w:sz w:val="17"/>
                <w:szCs w:val="17"/>
                <w:lang w:val="hr-HR"/>
              </w:rPr>
            </w:pPr>
          </w:p>
        </w:tc>
        <w:tc>
          <w:tcPr>
            <w:tcW w:w="546" w:type="pct"/>
            <w:vAlign w:val="bottom"/>
          </w:tcPr>
          <w:p w:rsidR="00D1326E" w:rsidRPr="00BA5804" w:rsidRDefault="00D1326E" w:rsidP="0025397E">
            <w:pPr>
              <w:pStyle w:val="TH"/>
              <w:jc w:val="right"/>
              <w:rPr>
                <w:rFonts w:asciiTheme="minorHAnsi" w:hAnsiTheme="minorHAnsi" w:cs="Arial"/>
                <w:sz w:val="17"/>
                <w:szCs w:val="17"/>
                <w:lang w:val="hr-HR"/>
              </w:rPr>
            </w:pPr>
          </w:p>
        </w:tc>
        <w:tc>
          <w:tcPr>
            <w:tcW w:w="548" w:type="pct"/>
            <w:vAlign w:val="bottom"/>
          </w:tcPr>
          <w:p w:rsidR="00D1326E" w:rsidRPr="00BA5804" w:rsidRDefault="00D1326E" w:rsidP="0025397E">
            <w:pPr>
              <w:pStyle w:val="TT"/>
              <w:jc w:val="right"/>
              <w:rPr>
                <w:rFonts w:asciiTheme="minorHAnsi" w:hAnsiTheme="minorHAnsi" w:cs="Arial"/>
                <w:sz w:val="17"/>
                <w:szCs w:val="17"/>
                <w:lang w:val="hr-HR"/>
              </w:rPr>
            </w:pPr>
          </w:p>
        </w:tc>
      </w:tr>
      <w:tr w:rsidR="00BA5804" w:rsidRPr="00BA5804" w:rsidTr="00BA5804">
        <w:tc>
          <w:tcPr>
            <w:tcW w:w="1438" w:type="pct"/>
          </w:tcPr>
          <w:p w:rsidR="00D1326E" w:rsidRPr="00BA5804" w:rsidRDefault="00D1326E" w:rsidP="0025397E">
            <w:pPr>
              <w:pStyle w:val="TT"/>
              <w:rPr>
                <w:rFonts w:asciiTheme="minorHAnsi" w:hAnsiTheme="minorHAnsi" w:cs="Arial"/>
                <w:sz w:val="17"/>
                <w:szCs w:val="17"/>
                <w:lang w:val="hr-HR"/>
              </w:rPr>
            </w:pPr>
            <w:r w:rsidRPr="00BA5804">
              <w:rPr>
                <w:rFonts w:asciiTheme="minorHAnsi" w:hAnsiTheme="minorHAnsi" w:cs="Arial"/>
                <w:sz w:val="17"/>
                <w:szCs w:val="17"/>
                <w:lang w:val="hr-HR"/>
              </w:rPr>
              <w:t>Osnivački kapital</w:t>
            </w:r>
          </w:p>
        </w:tc>
        <w:tc>
          <w:tcPr>
            <w:tcW w:w="485" w:type="pct"/>
            <w:tcBorders>
              <w:top w:val="nil"/>
              <w:left w:val="nil"/>
              <w:bottom w:val="nil"/>
              <w:right w:val="nil"/>
            </w:tcBorders>
            <w:shd w:val="clear" w:color="auto" w:fill="auto"/>
            <w:vAlign w:val="bottom"/>
          </w:tcPr>
          <w:p w:rsidR="00D1326E" w:rsidRPr="00BA5804" w:rsidRDefault="00D1326E" w:rsidP="0025397E">
            <w:pPr>
              <w:pStyle w:val="TT"/>
              <w:jc w:val="right"/>
              <w:rPr>
                <w:rFonts w:asciiTheme="minorHAnsi" w:hAnsiTheme="minorHAnsi" w:cs="Arial"/>
                <w:spacing w:val="-2"/>
                <w:sz w:val="17"/>
                <w:szCs w:val="17"/>
                <w:lang w:val="hr-HR"/>
              </w:rPr>
            </w:pPr>
            <w:r w:rsidRPr="00BA5804">
              <w:rPr>
                <w:rFonts w:asciiTheme="minorHAnsi" w:hAnsiTheme="minorHAnsi"/>
                <w:color w:val="000000"/>
                <w:sz w:val="17"/>
                <w:szCs w:val="17"/>
              </w:rPr>
              <w:t>-</w:t>
            </w:r>
          </w:p>
        </w:tc>
        <w:tc>
          <w:tcPr>
            <w:tcW w:w="481" w:type="pct"/>
            <w:tcBorders>
              <w:top w:val="nil"/>
              <w:left w:val="nil"/>
              <w:bottom w:val="nil"/>
              <w:right w:val="nil"/>
            </w:tcBorders>
            <w:shd w:val="clear" w:color="auto" w:fill="auto"/>
            <w:vAlign w:val="bottom"/>
          </w:tcPr>
          <w:p w:rsidR="00D1326E" w:rsidRPr="00BA5804" w:rsidRDefault="00D1326E" w:rsidP="0025397E">
            <w:pPr>
              <w:pStyle w:val="TT"/>
              <w:jc w:val="right"/>
              <w:rPr>
                <w:rFonts w:asciiTheme="minorHAnsi" w:hAnsiTheme="minorHAnsi" w:cs="Arial"/>
                <w:spacing w:val="-2"/>
                <w:sz w:val="17"/>
                <w:szCs w:val="17"/>
                <w:lang w:val="hr-HR"/>
              </w:rPr>
            </w:pPr>
            <w:r w:rsidRPr="00BA5804">
              <w:rPr>
                <w:rFonts w:asciiTheme="minorHAnsi" w:hAnsiTheme="minorHAnsi"/>
                <w:color w:val="000000"/>
                <w:sz w:val="17"/>
                <w:szCs w:val="17"/>
              </w:rPr>
              <w:t>-</w:t>
            </w:r>
          </w:p>
        </w:tc>
        <w:tc>
          <w:tcPr>
            <w:tcW w:w="476" w:type="pct"/>
            <w:tcBorders>
              <w:top w:val="nil"/>
              <w:left w:val="nil"/>
              <w:bottom w:val="nil"/>
              <w:right w:val="nil"/>
            </w:tcBorders>
            <w:shd w:val="clear" w:color="auto" w:fill="auto"/>
            <w:vAlign w:val="bottom"/>
          </w:tcPr>
          <w:p w:rsidR="00D1326E" w:rsidRPr="00BA5804" w:rsidRDefault="00D1326E" w:rsidP="0025397E">
            <w:pPr>
              <w:pStyle w:val="TT"/>
              <w:jc w:val="right"/>
              <w:rPr>
                <w:rFonts w:asciiTheme="minorHAnsi" w:hAnsiTheme="minorHAnsi" w:cs="Arial"/>
                <w:spacing w:val="-2"/>
                <w:sz w:val="17"/>
                <w:szCs w:val="17"/>
                <w:lang w:val="hr-HR"/>
              </w:rPr>
            </w:pPr>
            <w:r w:rsidRPr="00BA5804">
              <w:rPr>
                <w:rFonts w:asciiTheme="minorHAnsi" w:hAnsiTheme="minorHAnsi"/>
                <w:color w:val="000000"/>
                <w:sz w:val="17"/>
                <w:szCs w:val="17"/>
              </w:rPr>
              <w:t>-</w:t>
            </w:r>
          </w:p>
        </w:tc>
        <w:tc>
          <w:tcPr>
            <w:tcW w:w="479" w:type="pct"/>
            <w:tcBorders>
              <w:top w:val="nil"/>
              <w:left w:val="nil"/>
              <w:bottom w:val="nil"/>
              <w:right w:val="nil"/>
            </w:tcBorders>
            <w:shd w:val="clear" w:color="auto" w:fill="auto"/>
            <w:vAlign w:val="bottom"/>
          </w:tcPr>
          <w:p w:rsidR="00D1326E" w:rsidRPr="00BA5804" w:rsidRDefault="00D1326E" w:rsidP="0025397E">
            <w:pPr>
              <w:pStyle w:val="TT"/>
              <w:jc w:val="right"/>
              <w:rPr>
                <w:rFonts w:asciiTheme="minorHAnsi" w:hAnsiTheme="minorHAnsi" w:cs="Arial"/>
                <w:spacing w:val="-2"/>
                <w:sz w:val="17"/>
                <w:szCs w:val="17"/>
                <w:lang w:val="hr-HR"/>
              </w:rPr>
            </w:pPr>
            <w:r w:rsidRPr="00BA5804">
              <w:rPr>
                <w:rFonts w:asciiTheme="minorHAnsi" w:hAnsiTheme="minorHAnsi"/>
                <w:color w:val="000000"/>
                <w:sz w:val="17"/>
                <w:szCs w:val="17"/>
              </w:rPr>
              <w:t>-</w:t>
            </w:r>
          </w:p>
        </w:tc>
        <w:tc>
          <w:tcPr>
            <w:tcW w:w="548" w:type="pct"/>
            <w:tcBorders>
              <w:top w:val="nil"/>
              <w:left w:val="nil"/>
              <w:bottom w:val="nil"/>
              <w:right w:val="nil"/>
            </w:tcBorders>
            <w:shd w:val="clear" w:color="auto" w:fill="auto"/>
            <w:vAlign w:val="bottom"/>
          </w:tcPr>
          <w:p w:rsidR="00D1326E" w:rsidRPr="00BA5804" w:rsidRDefault="00D1326E" w:rsidP="0025397E">
            <w:pPr>
              <w:pStyle w:val="TT"/>
              <w:jc w:val="right"/>
              <w:rPr>
                <w:rFonts w:asciiTheme="minorHAnsi" w:hAnsiTheme="minorHAnsi" w:cs="Arial"/>
                <w:spacing w:val="-2"/>
                <w:sz w:val="17"/>
                <w:szCs w:val="17"/>
                <w:lang w:val="hr-HR"/>
              </w:rPr>
            </w:pPr>
            <w:r w:rsidRPr="00BA5804">
              <w:rPr>
                <w:rFonts w:asciiTheme="minorHAnsi" w:hAnsiTheme="minorHAnsi"/>
                <w:color w:val="000000"/>
                <w:sz w:val="17"/>
                <w:szCs w:val="17"/>
              </w:rPr>
              <w:t>-</w:t>
            </w:r>
          </w:p>
        </w:tc>
        <w:tc>
          <w:tcPr>
            <w:tcW w:w="546" w:type="pct"/>
            <w:tcBorders>
              <w:top w:val="nil"/>
              <w:left w:val="nil"/>
              <w:bottom w:val="nil"/>
              <w:right w:val="nil"/>
            </w:tcBorders>
            <w:shd w:val="clear" w:color="auto" w:fill="auto"/>
            <w:vAlign w:val="center"/>
          </w:tcPr>
          <w:p w:rsidR="00D1326E" w:rsidRPr="00BA5804" w:rsidRDefault="00D1326E" w:rsidP="0025397E">
            <w:pPr>
              <w:jc w:val="right"/>
              <w:rPr>
                <w:rFonts w:asciiTheme="minorHAnsi" w:hAnsiTheme="minorHAnsi" w:cs="Arial"/>
                <w:sz w:val="17"/>
                <w:szCs w:val="17"/>
                <w:lang w:val="hr-HR"/>
              </w:rPr>
            </w:pPr>
            <w:r w:rsidRPr="00BA5804">
              <w:rPr>
                <w:rFonts w:asciiTheme="minorHAnsi" w:hAnsiTheme="minorHAnsi"/>
                <w:color w:val="000000"/>
                <w:sz w:val="17"/>
                <w:szCs w:val="17"/>
              </w:rPr>
              <w:t>6.959.632</w:t>
            </w:r>
          </w:p>
        </w:tc>
        <w:tc>
          <w:tcPr>
            <w:tcW w:w="548" w:type="pct"/>
            <w:tcBorders>
              <w:top w:val="nil"/>
              <w:left w:val="nil"/>
              <w:bottom w:val="nil"/>
              <w:right w:val="nil"/>
            </w:tcBorders>
            <w:shd w:val="clear" w:color="auto" w:fill="auto"/>
            <w:vAlign w:val="center"/>
          </w:tcPr>
          <w:p w:rsidR="00D1326E" w:rsidRPr="00BA5804" w:rsidRDefault="00D1326E" w:rsidP="0025397E">
            <w:pPr>
              <w:jc w:val="right"/>
              <w:rPr>
                <w:rFonts w:asciiTheme="minorHAnsi" w:hAnsiTheme="minorHAnsi" w:cs="Arial"/>
                <w:bCs/>
                <w:sz w:val="17"/>
                <w:szCs w:val="17"/>
                <w:lang w:val="hr-HR"/>
              </w:rPr>
            </w:pPr>
            <w:r w:rsidRPr="00BA5804">
              <w:rPr>
                <w:rFonts w:asciiTheme="minorHAnsi" w:hAnsiTheme="minorHAnsi"/>
                <w:color w:val="000000"/>
                <w:sz w:val="17"/>
                <w:szCs w:val="17"/>
              </w:rPr>
              <w:t>6.959.632</w:t>
            </w:r>
          </w:p>
        </w:tc>
      </w:tr>
      <w:tr w:rsidR="00BA5804" w:rsidRPr="00BA5804" w:rsidTr="00BA5804">
        <w:tc>
          <w:tcPr>
            <w:tcW w:w="1438" w:type="pct"/>
          </w:tcPr>
          <w:p w:rsidR="00D1326E" w:rsidRPr="00BA5804" w:rsidRDefault="00D1326E" w:rsidP="0025397E">
            <w:pPr>
              <w:pStyle w:val="TT"/>
              <w:rPr>
                <w:rFonts w:asciiTheme="minorHAnsi" w:hAnsiTheme="minorHAnsi" w:cs="Arial"/>
                <w:sz w:val="17"/>
                <w:szCs w:val="17"/>
                <w:lang w:val="hr-HR"/>
              </w:rPr>
            </w:pPr>
            <w:r w:rsidRPr="00BA5804">
              <w:rPr>
                <w:rFonts w:asciiTheme="minorHAnsi" w:hAnsiTheme="minorHAnsi" w:cs="Arial"/>
                <w:sz w:val="17"/>
                <w:szCs w:val="17"/>
                <w:lang w:val="hr-HR"/>
              </w:rPr>
              <w:t>Zadržana dobit i rezerve</w:t>
            </w:r>
          </w:p>
        </w:tc>
        <w:tc>
          <w:tcPr>
            <w:tcW w:w="485" w:type="pct"/>
            <w:tcBorders>
              <w:top w:val="nil"/>
              <w:left w:val="nil"/>
              <w:bottom w:val="nil"/>
              <w:right w:val="nil"/>
            </w:tcBorders>
            <w:shd w:val="clear" w:color="auto" w:fill="auto"/>
            <w:vAlign w:val="bottom"/>
          </w:tcPr>
          <w:p w:rsidR="00D1326E" w:rsidRPr="00BA5804" w:rsidRDefault="00D1326E" w:rsidP="0025397E">
            <w:pPr>
              <w:pStyle w:val="TT"/>
              <w:jc w:val="right"/>
              <w:rPr>
                <w:rFonts w:asciiTheme="minorHAnsi" w:hAnsiTheme="minorHAnsi" w:cs="Arial"/>
                <w:spacing w:val="-2"/>
                <w:sz w:val="17"/>
                <w:szCs w:val="17"/>
                <w:lang w:val="hr-HR"/>
              </w:rPr>
            </w:pPr>
            <w:r w:rsidRPr="00BA5804">
              <w:rPr>
                <w:rFonts w:asciiTheme="minorHAnsi" w:hAnsiTheme="minorHAnsi"/>
                <w:color w:val="000000"/>
                <w:sz w:val="17"/>
                <w:szCs w:val="17"/>
              </w:rPr>
              <w:t>-</w:t>
            </w:r>
          </w:p>
        </w:tc>
        <w:tc>
          <w:tcPr>
            <w:tcW w:w="481" w:type="pct"/>
            <w:tcBorders>
              <w:top w:val="nil"/>
              <w:left w:val="nil"/>
              <w:bottom w:val="nil"/>
              <w:right w:val="nil"/>
            </w:tcBorders>
            <w:shd w:val="clear" w:color="auto" w:fill="auto"/>
            <w:vAlign w:val="bottom"/>
          </w:tcPr>
          <w:p w:rsidR="00D1326E" w:rsidRPr="00BA5804" w:rsidRDefault="00D1326E" w:rsidP="0025397E">
            <w:pPr>
              <w:pStyle w:val="TT"/>
              <w:jc w:val="right"/>
              <w:rPr>
                <w:rFonts w:asciiTheme="minorHAnsi" w:hAnsiTheme="minorHAnsi" w:cs="Arial"/>
                <w:spacing w:val="-2"/>
                <w:sz w:val="17"/>
                <w:szCs w:val="17"/>
                <w:lang w:val="hr-HR"/>
              </w:rPr>
            </w:pPr>
            <w:r w:rsidRPr="00BA5804">
              <w:rPr>
                <w:rFonts w:asciiTheme="minorHAnsi" w:hAnsiTheme="minorHAnsi"/>
                <w:color w:val="000000"/>
                <w:sz w:val="17"/>
                <w:szCs w:val="17"/>
              </w:rPr>
              <w:t>-</w:t>
            </w:r>
          </w:p>
        </w:tc>
        <w:tc>
          <w:tcPr>
            <w:tcW w:w="476" w:type="pct"/>
            <w:tcBorders>
              <w:top w:val="nil"/>
              <w:left w:val="nil"/>
              <w:bottom w:val="nil"/>
              <w:right w:val="nil"/>
            </w:tcBorders>
            <w:shd w:val="clear" w:color="auto" w:fill="auto"/>
            <w:vAlign w:val="bottom"/>
          </w:tcPr>
          <w:p w:rsidR="00D1326E" w:rsidRPr="00BA5804" w:rsidRDefault="00D1326E" w:rsidP="0025397E">
            <w:pPr>
              <w:pStyle w:val="TT"/>
              <w:jc w:val="right"/>
              <w:rPr>
                <w:rFonts w:asciiTheme="minorHAnsi" w:hAnsiTheme="minorHAnsi" w:cs="Arial"/>
                <w:spacing w:val="-2"/>
                <w:sz w:val="17"/>
                <w:szCs w:val="17"/>
                <w:lang w:val="hr-HR"/>
              </w:rPr>
            </w:pPr>
            <w:r w:rsidRPr="00BA5804">
              <w:rPr>
                <w:rFonts w:asciiTheme="minorHAnsi" w:hAnsiTheme="minorHAnsi"/>
                <w:color w:val="000000"/>
                <w:sz w:val="17"/>
                <w:szCs w:val="17"/>
              </w:rPr>
              <w:t>-</w:t>
            </w:r>
          </w:p>
        </w:tc>
        <w:tc>
          <w:tcPr>
            <w:tcW w:w="479" w:type="pct"/>
            <w:tcBorders>
              <w:top w:val="nil"/>
              <w:left w:val="nil"/>
              <w:bottom w:val="nil"/>
              <w:right w:val="nil"/>
            </w:tcBorders>
            <w:shd w:val="clear" w:color="auto" w:fill="auto"/>
            <w:vAlign w:val="bottom"/>
          </w:tcPr>
          <w:p w:rsidR="00D1326E" w:rsidRPr="00BA5804" w:rsidRDefault="00D1326E" w:rsidP="0025397E">
            <w:pPr>
              <w:pStyle w:val="TT"/>
              <w:jc w:val="right"/>
              <w:rPr>
                <w:rFonts w:asciiTheme="minorHAnsi" w:hAnsiTheme="minorHAnsi" w:cs="Arial"/>
                <w:spacing w:val="-2"/>
                <w:sz w:val="17"/>
                <w:szCs w:val="17"/>
                <w:lang w:val="hr-HR"/>
              </w:rPr>
            </w:pPr>
            <w:r w:rsidRPr="00BA5804">
              <w:rPr>
                <w:rFonts w:asciiTheme="minorHAnsi" w:hAnsiTheme="minorHAnsi"/>
                <w:color w:val="000000"/>
                <w:sz w:val="17"/>
                <w:szCs w:val="17"/>
              </w:rPr>
              <w:t>-</w:t>
            </w:r>
          </w:p>
        </w:tc>
        <w:tc>
          <w:tcPr>
            <w:tcW w:w="548" w:type="pct"/>
            <w:tcBorders>
              <w:top w:val="nil"/>
              <w:left w:val="nil"/>
              <w:bottom w:val="nil"/>
              <w:right w:val="nil"/>
            </w:tcBorders>
            <w:shd w:val="clear" w:color="auto" w:fill="auto"/>
            <w:vAlign w:val="bottom"/>
          </w:tcPr>
          <w:p w:rsidR="00D1326E" w:rsidRPr="00BA5804" w:rsidRDefault="00D1326E" w:rsidP="0025397E">
            <w:pPr>
              <w:pStyle w:val="TT"/>
              <w:jc w:val="right"/>
              <w:rPr>
                <w:rFonts w:asciiTheme="minorHAnsi" w:hAnsiTheme="minorHAnsi" w:cs="Arial"/>
                <w:spacing w:val="-2"/>
                <w:sz w:val="17"/>
                <w:szCs w:val="17"/>
                <w:lang w:val="hr-HR"/>
              </w:rPr>
            </w:pPr>
            <w:r w:rsidRPr="00BA5804">
              <w:rPr>
                <w:rFonts w:asciiTheme="minorHAnsi" w:hAnsiTheme="minorHAnsi"/>
                <w:color w:val="000000"/>
                <w:sz w:val="17"/>
                <w:szCs w:val="17"/>
              </w:rPr>
              <w:t>-</w:t>
            </w:r>
          </w:p>
        </w:tc>
        <w:tc>
          <w:tcPr>
            <w:tcW w:w="546" w:type="pct"/>
            <w:tcBorders>
              <w:top w:val="nil"/>
              <w:left w:val="nil"/>
              <w:bottom w:val="nil"/>
              <w:right w:val="nil"/>
            </w:tcBorders>
            <w:shd w:val="clear" w:color="auto" w:fill="auto"/>
            <w:vAlign w:val="center"/>
          </w:tcPr>
          <w:p w:rsidR="00D1326E" w:rsidRPr="00BA5804" w:rsidRDefault="00D1326E" w:rsidP="0025397E">
            <w:pPr>
              <w:jc w:val="right"/>
              <w:rPr>
                <w:rFonts w:asciiTheme="minorHAnsi" w:hAnsiTheme="minorHAnsi" w:cs="Arial"/>
                <w:sz w:val="17"/>
                <w:szCs w:val="17"/>
                <w:lang w:val="hr-HR"/>
              </w:rPr>
            </w:pPr>
            <w:r w:rsidRPr="00BA5804">
              <w:rPr>
                <w:rFonts w:asciiTheme="minorHAnsi" w:hAnsiTheme="minorHAnsi"/>
                <w:color w:val="000000"/>
                <w:sz w:val="17"/>
                <w:szCs w:val="17"/>
              </w:rPr>
              <w:t>2.682.131</w:t>
            </w:r>
          </w:p>
        </w:tc>
        <w:tc>
          <w:tcPr>
            <w:tcW w:w="548" w:type="pct"/>
            <w:tcBorders>
              <w:top w:val="nil"/>
              <w:left w:val="nil"/>
              <w:bottom w:val="nil"/>
              <w:right w:val="nil"/>
            </w:tcBorders>
            <w:shd w:val="clear" w:color="auto" w:fill="auto"/>
            <w:vAlign w:val="center"/>
          </w:tcPr>
          <w:p w:rsidR="00D1326E" w:rsidRPr="00BA5804" w:rsidRDefault="00D1326E" w:rsidP="0025397E">
            <w:pPr>
              <w:jc w:val="right"/>
              <w:rPr>
                <w:rFonts w:asciiTheme="minorHAnsi" w:hAnsiTheme="minorHAnsi" w:cs="Arial"/>
                <w:bCs/>
                <w:sz w:val="17"/>
                <w:szCs w:val="17"/>
                <w:lang w:val="hr-HR"/>
              </w:rPr>
            </w:pPr>
            <w:r w:rsidRPr="00BA5804">
              <w:rPr>
                <w:rFonts w:asciiTheme="minorHAnsi" w:hAnsiTheme="minorHAnsi"/>
                <w:color w:val="000000"/>
                <w:sz w:val="17"/>
                <w:szCs w:val="17"/>
              </w:rPr>
              <w:t>2.682.131</w:t>
            </w:r>
          </w:p>
        </w:tc>
      </w:tr>
      <w:tr w:rsidR="00BA5804" w:rsidRPr="00BA5804" w:rsidTr="00BA5804">
        <w:tc>
          <w:tcPr>
            <w:tcW w:w="1438" w:type="pct"/>
          </w:tcPr>
          <w:p w:rsidR="00D1326E" w:rsidRPr="00BA5804" w:rsidRDefault="00D1326E" w:rsidP="0025397E">
            <w:pPr>
              <w:pStyle w:val="TT"/>
              <w:rPr>
                <w:rFonts w:asciiTheme="minorHAnsi" w:hAnsiTheme="minorHAnsi" w:cs="Arial"/>
                <w:sz w:val="17"/>
                <w:szCs w:val="17"/>
                <w:lang w:val="hr-HR"/>
              </w:rPr>
            </w:pPr>
            <w:r w:rsidRPr="00BA5804">
              <w:rPr>
                <w:rFonts w:asciiTheme="minorHAnsi" w:hAnsiTheme="minorHAnsi" w:cs="Arial"/>
                <w:sz w:val="17"/>
                <w:szCs w:val="17"/>
                <w:lang w:val="hr-HR"/>
              </w:rPr>
              <w:t>Ostale rezerve</w:t>
            </w:r>
          </w:p>
        </w:tc>
        <w:tc>
          <w:tcPr>
            <w:tcW w:w="485" w:type="pct"/>
            <w:tcBorders>
              <w:top w:val="nil"/>
              <w:left w:val="nil"/>
              <w:bottom w:val="nil"/>
              <w:right w:val="nil"/>
            </w:tcBorders>
            <w:shd w:val="clear" w:color="auto" w:fill="auto"/>
            <w:vAlign w:val="bottom"/>
          </w:tcPr>
          <w:p w:rsidR="00D1326E" w:rsidRPr="00BA5804" w:rsidRDefault="00D1326E" w:rsidP="0025397E">
            <w:pPr>
              <w:pStyle w:val="TT"/>
              <w:jc w:val="right"/>
              <w:rPr>
                <w:rFonts w:asciiTheme="minorHAnsi" w:hAnsiTheme="minorHAnsi" w:cs="Arial"/>
                <w:spacing w:val="-2"/>
                <w:sz w:val="17"/>
                <w:szCs w:val="17"/>
                <w:lang w:val="hr-HR"/>
              </w:rPr>
            </w:pPr>
            <w:r w:rsidRPr="00BA5804">
              <w:rPr>
                <w:rFonts w:asciiTheme="minorHAnsi" w:hAnsiTheme="minorHAnsi"/>
                <w:color w:val="000000"/>
                <w:sz w:val="17"/>
                <w:szCs w:val="17"/>
              </w:rPr>
              <w:t>-</w:t>
            </w:r>
          </w:p>
        </w:tc>
        <w:tc>
          <w:tcPr>
            <w:tcW w:w="481" w:type="pct"/>
            <w:tcBorders>
              <w:top w:val="nil"/>
              <w:left w:val="nil"/>
              <w:bottom w:val="nil"/>
              <w:right w:val="nil"/>
            </w:tcBorders>
            <w:shd w:val="clear" w:color="auto" w:fill="auto"/>
            <w:vAlign w:val="bottom"/>
          </w:tcPr>
          <w:p w:rsidR="00D1326E" w:rsidRPr="00BA5804" w:rsidRDefault="00D1326E" w:rsidP="0025397E">
            <w:pPr>
              <w:pStyle w:val="TT"/>
              <w:jc w:val="right"/>
              <w:rPr>
                <w:rFonts w:asciiTheme="minorHAnsi" w:hAnsiTheme="minorHAnsi" w:cs="Arial"/>
                <w:spacing w:val="-2"/>
                <w:sz w:val="17"/>
                <w:szCs w:val="17"/>
                <w:lang w:val="hr-HR"/>
              </w:rPr>
            </w:pPr>
            <w:r w:rsidRPr="00BA5804">
              <w:rPr>
                <w:rFonts w:asciiTheme="minorHAnsi" w:hAnsiTheme="minorHAnsi"/>
                <w:color w:val="000000"/>
                <w:sz w:val="17"/>
                <w:szCs w:val="17"/>
              </w:rPr>
              <w:t>-</w:t>
            </w:r>
          </w:p>
        </w:tc>
        <w:tc>
          <w:tcPr>
            <w:tcW w:w="476" w:type="pct"/>
            <w:tcBorders>
              <w:top w:val="nil"/>
              <w:left w:val="nil"/>
              <w:bottom w:val="nil"/>
              <w:right w:val="nil"/>
            </w:tcBorders>
            <w:shd w:val="clear" w:color="auto" w:fill="auto"/>
            <w:vAlign w:val="bottom"/>
          </w:tcPr>
          <w:p w:rsidR="00D1326E" w:rsidRPr="00BA5804" w:rsidRDefault="00D1326E" w:rsidP="0025397E">
            <w:pPr>
              <w:pStyle w:val="TT"/>
              <w:jc w:val="right"/>
              <w:rPr>
                <w:rFonts w:asciiTheme="minorHAnsi" w:hAnsiTheme="minorHAnsi" w:cs="Arial"/>
                <w:spacing w:val="-2"/>
                <w:sz w:val="17"/>
                <w:szCs w:val="17"/>
                <w:lang w:val="hr-HR"/>
              </w:rPr>
            </w:pPr>
            <w:r w:rsidRPr="00BA5804">
              <w:rPr>
                <w:rFonts w:asciiTheme="minorHAnsi" w:hAnsiTheme="minorHAnsi"/>
                <w:color w:val="000000"/>
                <w:sz w:val="17"/>
                <w:szCs w:val="17"/>
              </w:rPr>
              <w:t>-</w:t>
            </w:r>
          </w:p>
        </w:tc>
        <w:tc>
          <w:tcPr>
            <w:tcW w:w="479" w:type="pct"/>
            <w:tcBorders>
              <w:top w:val="nil"/>
              <w:left w:val="nil"/>
              <w:bottom w:val="nil"/>
              <w:right w:val="nil"/>
            </w:tcBorders>
            <w:shd w:val="clear" w:color="auto" w:fill="auto"/>
            <w:vAlign w:val="bottom"/>
          </w:tcPr>
          <w:p w:rsidR="00D1326E" w:rsidRPr="00BA5804" w:rsidRDefault="00D1326E" w:rsidP="0025397E">
            <w:pPr>
              <w:pStyle w:val="TT"/>
              <w:jc w:val="right"/>
              <w:rPr>
                <w:rFonts w:asciiTheme="minorHAnsi" w:hAnsiTheme="minorHAnsi" w:cs="Arial"/>
                <w:spacing w:val="-2"/>
                <w:sz w:val="17"/>
                <w:szCs w:val="17"/>
                <w:lang w:val="hr-HR"/>
              </w:rPr>
            </w:pPr>
            <w:r w:rsidRPr="00BA5804">
              <w:rPr>
                <w:rFonts w:asciiTheme="minorHAnsi" w:hAnsiTheme="minorHAnsi"/>
                <w:color w:val="000000"/>
                <w:sz w:val="17"/>
                <w:szCs w:val="17"/>
              </w:rPr>
              <w:t>-</w:t>
            </w:r>
          </w:p>
        </w:tc>
        <w:tc>
          <w:tcPr>
            <w:tcW w:w="548" w:type="pct"/>
            <w:tcBorders>
              <w:top w:val="nil"/>
              <w:left w:val="nil"/>
              <w:bottom w:val="nil"/>
              <w:right w:val="nil"/>
            </w:tcBorders>
            <w:shd w:val="clear" w:color="auto" w:fill="auto"/>
            <w:vAlign w:val="bottom"/>
          </w:tcPr>
          <w:p w:rsidR="00D1326E" w:rsidRPr="00BA5804" w:rsidRDefault="00D1326E" w:rsidP="0025397E">
            <w:pPr>
              <w:pStyle w:val="TT"/>
              <w:jc w:val="right"/>
              <w:rPr>
                <w:rFonts w:asciiTheme="minorHAnsi" w:hAnsiTheme="minorHAnsi" w:cs="Arial"/>
                <w:spacing w:val="-2"/>
                <w:sz w:val="17"/>
                <w:szCs w:val="17"/>
                <w:lang w:val="hr-HR"/>
              </w:rPr>
            </w:pPr>
            <w:r w:rsidRPr="00BA5804">
              <w:rPr>
                <w:rFonts w:asciiTheme="minorHAnsi" w:hAnsiTheme="minorHAnsi"/>
                <w:color w:val="000000"/>
                <w:sz w:val="17"/>
                <w:szCs w:val="17"/>
              </w:rPr>
              <w:t>-</w:t>
            </w:r>
          </w:p>
        </w:tc>
        <w:tc>
          <w:tcPr>
            <w:tcW w:w="546" w:type="pct"/>
            <w:tcBorders>
              <w:top w:val="nil"/>
              <w:left w:val="nil"/>
              <w:bottom w:val="nil"/>
              <w:right w:val="nil"/>
            </w:tcBorders>
            <w:shd w:val="clear" w:color="auto" w:fill="auto"/>
            <w:vAlign w:val="center"/>
          </w:tcPr>
          <w:p w:rsidR="00D1326E" w:rsidRPr="00BA5804" w:rsidRDefault="00D1326E" w:rsidP="0025397E">
            <w:pPr>
              <w:jc w:val="right"/>
              <w:rPr>
                <w:rFonts w:asciiTheme="minorHAnsi" w:hAnsiTheme="minorHAnsi" w:cs="Arial"/>
                <w:sz w:val="17"/>
                <w:szCs w:val="17"/>
                <w:lang w:val="hr-HR"/>
              </w:rPr>
            </w:pPr>
            <w:r w:rsidRPr="00BA5804">
              <w:rPr>
                <w:rFonts w:asciiTheme="minorHAnsi" w:hAnsiTheme="minorHAnsi"/>
                <w:color w:val="000000"/>
                <w:sz w:val="17"/>
                <w:szCs w:val="17"/>
              </w:rPr>
              <w:t>70.317</w:t>
            </w:r>
          </w:p>
        </w:tc>
        <w:tc>
          <w:tcPr>
            <w:tcW w:w="548" w:type="pct"/>
            <w:tcBorders>
              <w:top w:val="nil"/>
              <w:left w:val="nil"/>
              <w:bottom w:val="nil"/>
              <w:right w:val="nil"/>
            </w:tcBorders>
            <w:shd w:val="clear" w:color="auto" w:fill="auto"/>
            <w:vAlign w:val="center"/>
          </w:tcPr>
          <w:p w:rsidR="00D1326E" w:rsidRPr="00BA5804" w:rsidRDefault="00D1326E" w:rsidP="0025397E">
            <w:pPr>
              <w:jc w:val="right"/>
              <w:rPr>
                <w:rFonts w:asciiTheme="minorHAnsi" w:hAnsiTheme="minorHAnsi" w:cs="Arial"/>
                <w:bCs/>
                <w:sz w:val="17"/>
                <w:szCs w:val="17"/>
                <w:lang w:val="hr-HR"/>
              </w:rPr>
            </w:pPr>
            <w:r w:rsidRPr="00BA5804">
              <w:rPr>
                <w:rFonts w:asciiTheme="minorHAnsi" w:hAnsiTheme="minorHAnsi"/>
                <w:color w:val="000000"/>
                <w:sz w:val="17"/>
                <w:szCs w:val="17"/>
              </w:rPr>
              <w:t>70.317</w:t>
            </w:r>
          </w:p>
        </w:tc>
      </w:tr>
      <w:tr w:rsidR="00BA5804" w:rsidRPr="00BA5804" w:rsidTr="00BA5804">
        <w:tc>
          <w:tcPr>
            <w:tcW w:w="1438" w:type="pct"/>
          </w:tcPr>
          <w:p w:rsidR="00D1326E" w:rsidRPr="00BA5804" w:rsidRDefault="00D1326E" w:rsidP="0025397E">
            <w:pPr>
              <w:pStyle w:val="TT"/>
              <w:rPr>
                <w:rFonts w:asciiTheme="minorHAnsi" w:hAnsiTheme="minorHAnsi" w:cs="Arial"/>
                <w:sz w:val="17"/>
                <w:szCs w:val="17"/>
                <w:lang w:val="hr-HR"/>
              </w:rPr>
            </w:pPr>
            <w:r w:rsidRPr="00BA5804">
              <w:rPr>
                <w:rFonts w:asciiTheme="minorHAnsi" w:hAnsiTheme="minorHAnsi" w:cs="Arial"/>
                <w:sz w:val="17"/>
                <w:szCs w:val="17"/>
                <w:lang w:val="hr-HR"/>
              </w:rPr>
              <w:t>Dobit tekuće godine</w:t>
            </w:r>
          </w:p>
        </w:tc>
        <w:tc>
          <w:tcPr>
            <w:tcW w:w="485" w:type="pct"/>
            <w:tcBorders>
              <w:top w:val="nil"/>
              <w:left w:val="nil"/>
              <w:bottom w:val="single" w:sz="4" w:space="0" w:color="auto"/>
              <w:right w:val="nil"/>
            </w:tcBorders>
            <w:shd w:val="clear" w:color="auto" w:fill="auto"/>
            <w:vAlign w:val="bottom"/>
          </w:tcPr>
          <w:p w:rsidR="00D1326E" w:rsidRPr="00BA5804" w:rsidRDefault="00D1326E" w:rsidP="0025397E">
            <w:pPr>
              <w:pStyle w:val="CommentText"/>
              <w:jc w:val="right"/>
              <w:rPr>
                <w:rFonts w:asciiTheme="minorHAnsi" w:hAnsiTheme="minorHAnsi" w:cs="Arial"/>
                <w:spacing w:val="-2"/>
                <w:sz w:val="17"/>
                <w:szCs w:val="17"/>
                <w:lang w:val="hr-HR"/>
              </w:rPr>
            </w:pPr>
            <w:r w:rsidRPr="00BA5804">
              <w:rPr>
                <w:rFonts w:asciiTheme="minorHAnsi" w:hAnsiTheme="minorHAnsi"/>
                <w:color w:val="000000"/>
                <w:sz w:val="17"/>
                <w:szCs w:val="17"/>
              </w:rPr>
              <w:t>-</w:t>
            </w:r>
          </w:p>
        </w:tc>
        <w:tc>
          <w:tcPr>
            <w:tcW w:w="481" w:type="pct"/>
            <w:tcBorders>
              <w:top w:val="nil"/>
              <w:left w:val="nil"/>
              <w:bottom w:val="single" w:sz="4" w:space="0" w:color="auto"/>
              <w:right w:val="nil"/>
            </w:tcBorders>
            <w:shd w:val="clear" w:color="auto" w:fill="auto"/>
            <w:vAlign w:val="bottom"/>
          </w:tcPr>
          <w:p w:rsidR="00D1326E" w:rsidRPr="00BA5804" w:rsidRDefault="00D1326E" w:rsidP="0025397E">
            <w:pPr>
              <w:pStyle w:val="CommentText"/>
              <w:jc w:val="right"/>
              <w:rPr>
                <w:rFonts w:asciiTheme="minorHAnsi" w:hAnsiTheme="minorHAnsi" w:cs="Arial"/>
                <w:spacing w:val="-2"/>
                <w:sz w:val="17"/>
                <w:szCs w:val="17"/>
                <w:lang w:val="hr-HR"/>
              </w:rPr>
            </w:pPr>
            <w:r w:rsidRPr="00BA5804">
              <w:rPr>
                <w:rFonts w:asciiTheme="minorHAnsi" w:hAnsiTheme="minorHAnsi"/>
                <w:color w:val="000000"/>
                <w:sz w:val="17"/>
                <w:szCs w:val="17"/>
              </w:rPr>
              <w:t>-</w:t>
            </w:r>
          </w:p>
        </w:tc>
        <w:tc>
          <w:tcPr>
            <w:tcW w:w="476" w:type="pct"/>
            <w:tcBorders>
              <w:top w:val="nil"/>
              <w:left w:val="nil"/>
              <w:bottom w:val="single" w:sz="4" w:space="0" w:color="auto"/>
              <w:right w:val="nil"/>
            </w:tcBorders>
            <w:shd w:val="clear" w:color="auto" w:fill="auto"/>
            <w:vAlign w:val="bottom"/>
          </w:tcPr>
          <w:p w:rsidR="00D1326E" w:rsidRPr="00BA5804" w:rsidRDefault="00D1326E" w:rsidP="0025397E">
            <w:pPr>
              <w:pStyle w:val="CommentText"/>
              <w:jc w:val="right"/>
              <w:rPr>
                <w:rFonts w:asciiTheme="minorHAnsi" w:hAnsiTheme="minorHAnsi" w:cs="Arial"/>
                <w:spacing w:val="-2"/>
                <w:sz w:val="17"/>
                <w:szCs w:val="17"/>
                <w:lang w:val="hr-HR"/>
              </w:rPr>
            </w:pPr>
            <w:r w:rsidRPr="00BA5804">
              <w:rPr>
                <w:rFonts w:asciiTheme="minorHAnsi" w:hAnsiTheme="minorHAnsi"/>
                <w:color w:val="000000"/>
                <w:sz w:val="17"/>
                <w:szCs w:val="17"/>
              </w:rPr>
              <w:t>-</w:t>
            </w:r>
          </w:p>
        </w:tc>
        <w:tc>
          <w:tcPr>
            <w:tcW w:w="479" w:type="pct"/>
            <w:tcBorders>
              <w:top w:val="nil"/>
              <w:left w:val="nil"/>
              <w:bottom w:val="single" w:sz="4" w:space="0" w:color="auto"/>
              <w:right w:val="nil"/>
            </w:tcBorders>
            <w:shd w:val="clear" w:color="auto" w:fill="auto"/>
            <w:vAlign w:val="bottom"/>
          </w:tcPr>
          <w:p w:rsidR="00D1326E" w:rsidRPr="00BA5804" w:rsidRDefault="00D1326E" w:rsidP="0025397E">
            <w:pPr>
              <w:pStyle w:val="CommentText"/>
              <w:jc w:val="right"/>
              <w:rPr>
                <w:rFonts w:asciiTheme="minorHAnsi" w:hAnsiTheme="minorHAnsi" w:cs="Arial"/>
                <w:spacing w:val="-2"/>
                <w:sz w:val="17"/>
                <w:szCs w:val="17"/>
                <w:lang w:val="hr-HR"/>
              </w:rPr>
            </w:pPr>
            <w:r w:rsidRPr="00BA5804">
              <w:rPr>
                <w:rFonts w:asciiTheme="minorHAnsi" w:hAnsiTheme="minorHAnsi"/>
                <w:color w:val="000000"/>
                <w:sz w:val="17"/>
                <w:szCs w:val="17"/>
              </w:rPr>
              <w:t>-</w:t>
            </w:r>
          </w:p>
        </w:tc>
        <w:tc>
          <w:tcPr>
            <w:tcW w:w="548" w:type="pct"/>
            <w:tcBorders>
              <w:top w:val="nil"/>
              <w:left w:val="nil"/>
              <w:bottom w:val="single" w:sz="4" w:space="0" w:color="auto"/>
              <w:right w:val="nil"/>
            </w:tcBorders>
            <w:shd w:val="clear" w:color="auto" w:fill="auto"/>
            <w:vAlign w:val="bottom"/>
          </w:tcPr>
          <w:p w:rsidR="00D1326E" w:rsidRPr="00BA5804" w:rsidRDefault="00D1326E" w:rsidP="0025397E">
            <w:pPr>
              <w:pStyle w:val="CommentText"/>
              <w:jc w:val="right"/>
              <w:rPr>
                <w:rFonts w:asciiTheme="minorHAnsi" w:hAnsiTheme="minorHAnsi" w:cs="Arial"/>
                <w:spacing w:val="-2"/>
                <w:sz w:val="17"/>
                <w:szCs w:val="17"/>
                <w:lang w:val="hr-HR"/>
              </w:rPr>
            </w:pPr>
            <w:r w:rsidRPr="00BA5804">
              <w:rPr>
                <w:rFonts w:asciiTheme="minorHAnsi" w:hAnsiTheme="minorHAnsi"/>
                <w:color w:val="000000"/>
                <w:sz w:val="17"/>
                <w:szCs w:val="17"/>
              </w:rPr>
              <w:t>-</w:t>
            </w:r>
          </w:p>
        </w:tc>
        <w:tc>
          <w:tcPr>
            <w:tcW w:w="546" w:type="pct"/>
            <w:tcBorders>
              <w:top w:val="nil"/>
              <w:left w:val="nil"/>
              <w:bottom w:val="single" w:sz="4" w:space="0" w:color="auto"/>
              <w:right w:val="nil"/>
            </w:tcBorders>
            <w:shd w:val="clear" w:color="auto" w:fill="auto"/>
            <w:vAlign w:val="center"/>
          </w:tcPr>
          <w:p w:rsidR="00D1326E" w:rsidRPr="00BA5804" w:rsidRDefault="00D1326E" w:rsidP="0025397E">
            <w:pPr>
              <w:jc w:val="right"/>
              <w:rPr>
                <w:rFonts w:asciiTheme="minorHAnsi" w:hAnsiTheme="minorHAnsi" w:cs="Arial"/>
                <w:sz w:val="17"/>
                <w:szCs w:val="17"/>
                <w:lang w:val="hr-HR"/>
              </w:rPr>
            </w:pPr>
            <w:r w:rsidRPr="00BA5804">
              <w:rPr>
                <w:rFonts w:asciiTheme="minorHAnsi" w:hAnsiTheme="minorHAnsi"/>
                <w:color w:val="000000"/>
                <w:sz w:val="17"/>
                <w:szCs w:val="17"/>
              </w:rPr>
              <w:t>313.525</w:t>
            </w:r>
          </w:p>
        </w:tc>
        <w:tc>
          <w:tcPr>
            <w:tcW w:w="548" w:type="pct"/>
            <w:tcBorders>
              <w:top w:val="nil"/>
              <w:left w:val="nil"/>
              <w:bottom w:val="single" w:sz="4" w:space="0" w:color="auto"/>
              <w:right w:val="nil"/>
            </w:tcBorders>
            <w:shd w:val="clear" w:color="auto" w:fill="auto"/>
            <w:vAlign w:val="center"/>
          </w:tcPr>
          <w:p w:rsidR="00D1326E" w:rsidRPr="00BA5804" w:rsidRDefault="00D1326E" w:rsidP="0025397E">
            <w:pPr>
              <w:jc w:val="right"/>
              <w:rPr>
                <w:rFonts w:asciiTheme="minorHAnsi" w:hAnsiTheme="minorHAnsi" w:cs="Arial"/>
                <w:bCs/>
                <w:sz w:val="17"/>
                <w:szCs w:val="17"/>
                <w:lang w:val="hr-HR"/>
              </w:rPr>
            </w:pPr>
            <w:r w:rsidRPr="00BA5804">
              <w:rPr>
                <w:rFonts w:asciiTheme="minorHAnsi" w:hAnsiTheme="minorHAnsi"/>
                <w:color w:val="000000"/>
                <w:sz w:val="17"/>
                <w:szCs w:val="17"/>
              </w:rPr>
              <w:t>313.525</w:t>
            </w:r>
          </w:p>
        </w:tc>
      </w:tr>
      <w:tr w:rsidR="00BA5804" w:rsidRPr="00BA5804" w:rsidTr="00BA5804">
        <w:tc>
          <w:tcPr>
            <w:tcW w:w="1438" w:type="pct"/>
          </w:tcPr>
          <w:p w:rsidR="00D1326E" w:rsidRPr="00BA5804" w:rsidRDefault="00D1326E" w:rsidP="0025397E">
            <w:pPr>
              <w:pStyle w:val="TT"/>
              <w:rPr>
                <w:rFonts w:asciiTheme="minorHAnsi" w:hAnsiTheme="minorHAnsi" w:cs="Arial"/>
                <w:sz w:val="17"/>
                <w:szCs w:val="17"/>
                <w:lang w:val="hr-HR"/>
              </w:rPr>
            </w:pPr>
            <w:r w:rsidRPr="00BA5804">
              <w:rPr>
                <w:rFonts w:asciiTheme="minorHAnsi" w:hAnsiTheme="minorHAnsi" w:cs="Arial"/>
                <w:b/>
                <w:bCs/>
                <w:sz w:val="17"/>
                <w:szCs w:val="17"/>
                <w:lang w:val="hr-HR"/>
              </w:rPr>
              <w:t xml:space="preserve">Ukupni kapital </w:t>
            </w:r>
          </w:p>
        </w:tc>
        <w:tc>
          <w:tcPr>
            <w:tcW w:w="485" w:type="pct"/>
            <w:tcBorders>
              <w:top w:val="single" w:sz="4" w:space="0" w:color="auto"/>
              <w:left w:val="nil"/>
              <w:bottom w:val="single" w:sz="12" w:space="0" w:color="auto"/>
              <w:right w:val="nil"/>
            </w:tcBorders>
            <w:shd w:val="clear" w:color="auto" w:fill="auto"/>
            <w:vAlign w:val="bottom"/>
          </w:tcPr>
          <w:p w:rsidR="00D1326E" w:rsidRPr="00BA5804" w:rsidRDefault="00D1326E" w:rsidP="0025397E">
            <w:pPr>
              <w:pStyle w:val="Tot"/>
              <w:jc w:val="right"/>
              <w:rPr>
                <w:rFonts w:asciiTheme="minorHAnsi" w:hAnsiTheme="minorHAnsi" w:cs="Arial"/>
                <w:b/>
                <w:bCs/>
                <w:spacing w:val="-2"/>
                <w:sz w:val="17"/>
                <w:szCs w:val="17"/>
                <w:lang w:val="hr-HR"/>
              </w:rPr>
            </w:pPr>
            <w:r w:rsidRPr="00BA5804">
              <w:rPr>
                <w:rFonts w:asciiTheme="minorHAnsi" w:hAnsiTheme="minorHAnsi"/>
                <w:b/>
                <w:bCs/>
                <w:color w:val="000000"/>
                <w:sz w:val="17"/>
                <w:szCs w:val="17"/>
              </w:rPr>
              <w:t>-</w:t>
            </w:r>
          </w:p>
        </w:tc>
        <w:tc>
          <w:tcPr>
            <w:tcW w:w="481" w:type="pct"/>
            <w:tcBorders>
              <w:top w:val="single" w:sz="4" w:space="0" w:color="auto"/>
              <w:left w:val="nil"/>
              <w:bottom w:val="single" w:sz="12" w:space="0" w:color="auto"/>
              <w:right w:val="nil"/>
            </w:tcBorders>
            <w:shd w:val="clear" w:color="auto" w:fill="auto"/>
            <w:vAlign w:val="bottom"/>
          </w:tcPr>
          <w:p w:rsidR="00D1326E" w:rsidRPr="00BA5804" w:rsidRDefault="00D1326E" w:rsidP="0025397E">
            <w:pPr>
              <w:pStyle w:val="Tot"/>
              <w:jc w:val="right"/>
              <w:rPr>
                <w:rFonts w:asciiTheme="minorHAnsi" w:hAnsiTheme="minorHAnsi" w:cs="Arial"/>
                <w:b/>
                <w:bCs/>
                <w:spacing w:val="-2"/>
                <w:sz w:val="17"/>
                <w:szCs w:val="17"/>
                <w:lang w:val="hr-HR"/>
              </w:rPr>
            </w:pPr>
            <w:r w:rsidRPr="00BA5804">
              <w:rPr>
                <w:rFonts w:asciiTheme="minorHAnsi" w:hAnsiTheme="minorHAnsi"/>
                <w:b/>
                <w:bCs/>
                <w:color w:val="000000"/>
                <w:sz w:val="17"/>
                <w:szCs w:val="17"/>
              </w:rPr>
              <w:t>-</w:t>
            </w:r>
          </w:p>
        </w:tc>
        <w:tc>
          <w:tcPr>
            <w:tcW w:w="476" w:type="pct"/>
            <w:tcBorders>
              <w:top w:val="single" w:sz="4" w:space="0" w:color="auto"/>
              <w:left w:val="nil"/>
              <w:bottom w:val="single" w:sz="12" w:space="0" w:color="auto"/>
              <w:right w:val="nil"/>
            </w:tcBorders>
            <w:shd w:val="clear" w:color="auto" w:fill="auto"/>
            <w:vAlign w:val="bottom"/>
          </w:tcPr>
          <w:p w:rsidR="00D1326E" w:rsidRPr="00BA5804" w:rsidRDefault="00D1326E" w:rsidP="0025397E">
            <w:pPr>
              <w:pStyle w:val="Tot"/>
              <w:jc w:val="right"/>
              <w:rPr>
                <w:rFonts w:asciiTheme="minorHAnsi" w:hAnsiTheme="minorHAnsi" w:cs="Arial"/>
                <w:b/>
                <w:bCs/>
                <w:spacing w:val="-2"/>
                <w:sz w:val="17"/>
                <w:szCs w:val="17"/>
                <w:lang w:val="hr-HR"/>
              </w:rPr>
            </w:pPr>
            <w:r w:rsidRPr="00BA5804">
              <w:rPr>
                <w:rFonts w:asciiTheme="minorHAnsi" w:hAnsiTheme="minorHAnsi"/>
                <w:b/>
                <w:bCs/>
                <w:color w:val="000000"/>
                <w:sz w:val="17"/>
                <w:szCs w:val="17"/>
              </w:rPr>
              <w:t>-</w:t>
            </w:r>
          </w:p>
        </w:tc>
        <w:tc>
          <w:tcPr>
            <w:tcW w:w="479" w:type="pct"/>
            <w:tcBorders>
              <w:top w:val="single" w:sz="4" w:space="0" w:color="auto"/>
              <w:left w:val="nil"/>
              <w:bottom w:val="single" w:sz="12" w:space="0" w:color="auto"/>
              <w:right w:val="nil"/>
            </w:tcBorders>
            <w:shd w:val="clear" w:color="auto" w:fill="auto"/>
            <w:vAlign w:val="bottom"/>
          </w:tcPr>
          <w:p w:rsidR="00D1326E" w:rsidRPr="00BA5804" w:rsidRDefault="00D1326E" w:rsidP="0025397E">
            <w:pPr>
              <w:pStyle w:val="Tot"/>
              <w:jc w:val="right"/>
              <w:rPr>
                <w:rFonts w:asciiTheme="minorHAnsi" w:hAnsiTheme="minorHAnsi" w:cs="Arial"/>
                <w:b/>
                <w:bCs/>
                <w:spacing w:val="-2"/>
                <w:sz w:val="17"/>
                <w:szCs w:val="17"/>
                <w:lang w:val="hr-HR"/>
              </w:rPr>
            </w:pPr>
            <w:r w:rsidRPr="00BA5804">
              <w:rPr>
                <w:rFonts w:asciiTheme="minorHAnsi" w:hAnsiTheme="minorHAnsi"/>
                <w:b/>
                <w:bCs/>
                <w:color w:val="000000"/>
                <w:sz w:val="17"/>
                <w:szCs w:val="17"/>
              </w:rPr>
              <w:t>-</w:t>
            </w:r>
          </w:p>
        </w:tc>
        <w:tc>
          <w:tcPr>
            <w:tcW w:w="548" w:type="pct"/>
            <w:tcBorders>
              <w:top w:val="single" w:sz="4" w:space="0" w:color="auto"/>
              <w:left w:val="nil"/>
              <w:bottom w:val="single" w:sz="12" w:space="0" w:color="auto"/>
              <w:right w:val="nil"/>
            </w:tcBorders>
            <w:shd w:val="clear" w:color="auto" w:fill="auto"/>
            <w:vAlign w:val="bottom"/>
          </w:tcPr>
          <w:p w:rsidR="00D1326E" w:rsidRPr="00BA5804" w:rsidRDefault="00D1326E" w:rsidP="0025397E">
            <w:pPr>
              <w:pStyle w:val="Tot"/>
              <w:jc w:val="right"/>
              <w:rPr>
                <w:rFonts w:asciiTheme="minorHAnsi" w:hAnsiTheme="minorHAnsi" w:cs="Arial"/>
                <w:b/>
                <w:bCs/>
                <w:spacing w:val="-2"/>
                <w:sz w:val="17"/>
                <w:szCs w:val="17"/>
                <w:lang w:val="hr-HR"/>
              </w:rPr>
            </w:pPr>
            <w:r w:rsidRPr="00BA5804">
              <w:rPr>
                <w:rFonts w:asciiTheme="minorHAnsi" w:hAnsiTheme="minorHAnsi"/>
                <w:b/>
                <w:bCs/>
                <w:color w:val="000000"/>
                <w:sz w:val="17"/>
                <w:szCs w:val="17"/>
              </w:rPr>
              <w:t>-</w:t>
            </w:r>
          </w:p>
        </w:tc>
        <w:tc>
          <w:tcPr>
            <w:tcW w:w="546" w:type="pct"/>
            <w:tcBorders>
              <w:top w:val="single" w:sz="4" w:space="0" w:color="auto"/>
              <w:left w:val="nil"/>
              <w:bottom w:val="single" w:sz="12" w:space="0" w:color="auto"/>
              <w:right w:val="nil"/>
            </w:tcBorders>
            <w:shd w:val="clear" w:color="auto" w:fill="auto"/>
            <w:vAlign w:val="center"/>
          </w:tcPr>
          <w:p w:rsidR="00D1326E" w:rsidRPr="00BA5804" w:rsidRDefault="00D1326E" w:rsidP="0025397E">
            <w:pPr>
              <w:jc w:val="right"/>
              <w:rPr>
                <w:rFonts w:asciiTheme="minorHAnsi" w:hAnsiTheme="minorHAnsi" w:cs="Arial"/>
                <w:b/>
                <w:sz w:val="17"/>
                <w:szCs w:val="17"/>
                <w:lang w:val="hr-HR"/>
              </w:rPr>
            </w:pPr>
            <w:r w:rsidRPr="00BA5804">
              <w:rPr>
                <w:rFonts w:asciiTheme="minorHAnsi" w:hAnsiTheme="minorHAnsi"/>
                <w:b/>
                <w:bCs/>
                <w:color w:val="000000"/>
                <w:sz w:val="17"/>
                <w:szCs w:val="17"/>
              </w:rPr>
              <w:t>10.025.605</w:t>
            </w:r>
          </w:p>
        </w:tc>
        <w:tc>
          <w:tcPr>
            <w:tcW w:w="548" w:type="pct"/>
            <w:tcBorders>
              <w:top w:val="single" w:sz="4" w:space="0" w:color="auto"/>
              <w:left w:val="nil"/>
              <w:bottom w:val="single" w:sz="12" w:space="0" w:color="auto"/>
              <w:right w:val="nil"/>
            </w:tcBorders>
            <w:shd w:val="clear" w:color="auto" w:fill="auto"/>
            <w:vAlign w:val="center"/>
          </w:tcPr>
          <w:p w:rsidR="00D1326E" w:rsidRPr="00BA5804" w:rsidRDefault="00D1326E" w:rsidP="0025397E">
            <w:pPr>
              <w:jc w:val="right"/>
              <w:rPr>
                <w:rFonts w:asciiTheme="minorHAnsi" w:hAnsiTheme="minorHAnsi" w:cs="Arial"/>
                <w:b/>
                <w:bCs/>
                <w:sz w:val="17"/>
                <w:szCs w:val="17"/>
                <w:lang w:val="hr-HR"/>
              </w:rPr>
            </w:pPr>
            <w:r w:rsidRPr="00BA5804">
              <w:rPr>
                <w:rFonts w:asciiTheme="minorHAnsi" w:hAnsiTheme="minorHAnsi"/>
                <w:b/>
                <w:bCs/>
                <w:color w:val="000000"/>
                <w:sz w:val="17"/>
                <w:szCs w:val="17"/>
              </w:rPr>
              <w:t>10.025.605</w:t>
            </w:r>
          </w:p>
        </w:tc>
      </w:tr>
      <w:tr w:rsidR="00BA5804" w:rsidRPr="00BA5804" w:rsidTr="00BA5804">
        <w:trPr>
          <w:trHeight w:val="247"/>
        </w:trPr>
        <w:tc>
          <w:tcPr>
            <w:tcW w:w="1438" w:type="pct"/>
            <w:vAlign w:val="bottom"/>
          </w:tcPr>
          <w:p w:rsidR="00D1326E" w:rsidRPr="00BA5804" w:rsidRDefault="00D1326E" w:rsidP="0025397E">
            <w:pPr>
              <w:pStyle w:val="TT"/>
              <w:rPr>
                <w:rFonts w:asciiTheme="minorHAnsi" w:hAnsiTheme="minorHAnsi" w:cs="Arial"/>
                <w:sz w:val="17"/>
                <w:szCs w:val="17"/>
                <w:lang w:val="hr-HR"/>
              </w:rPr>
            </w:pPr>
            <w:r w:rsidRPr="00BA5804">
              <w:rPr>
                <w:rFonts w:asciiTheme="minorHAnsi" w:hAnsiTheme="minorHAnsi" w:cs="Arial"/>
                <w:sz w:val="17"/>
                <w:szCs w:val="17"/>
                <w:lang w:val="hr-HR"/>
              </w:rPr>
              <w:t>Garantni fond</w:t>
            </w:r>
          </w:p>
        </w:tc>
        <w:tc>
          <w:tcPr>
            <w:tcW w:w="485" w:type="pct"/>
            <w:tcBorders>
              <w:left w:val="nil"/>
              <w:right w:val="nil"/>
            </w:tcBorders>
            <w:shd w:val="clear" w:color="auto" w:fill="auto"/>
            <w:vAlign w:val="bottom"/>
          </w:tcPr>
          <w:p w:rsidR="00D1326E" w:rsidRPr="00BA5804" w:rsidRDefault="00D1326E" w:rsidP="0025397E">
            <w:pPr>
              <w:pStyle w:val="Tot"/>
              <w:jc w:val="right"/>
              <w:rPr>
                <w:rFonts w:asciiTheme="minorHAnsi" w:hAnsiTheme="minorHAnsi" w:cs="Arial"/>
                <w:spacing w:val="-2"/>
                <w:sz w:val="17"/>
                <w:szCs w:val="17"/>
                <w:lang w:val="hr-HR"/>
              </w:rPr>
            </w:pPr>
            <w:r w:rsidRPr="00BA5804">
              <w:rPr>
                <w:rFonts w:asciiTheme="minorHAnsi" w:hAnsiTheme="minorHAnsi"/>
                <w:color w:val="000000"/>
                <w:sz w:val="17"/>
                <w:szCs w:val="17"/>
              </w:rPr>
              <w:t>-</w:t>
            </w:r>
          </w:p>
        </w:tc>
        <w:tc>
          <w:tcPr>
            <w:tcW w:w="481" w:type="pct"/>
            <w:tcBorders>
              <w:left w:val="nil"/>
              <w:right w:val="nil"/>
            </w:tcBorders>
            <w:shd w:val="clear" w:color="auto" w:fill="auto"/>
            <w:vAlign w:val="bottom"/>
          </w:tcPr>
          <w:p w:rsidR="00D1326E" w:rsidRPr="00BA5804" w:rsidRDefault="00D1326E" w:rsidP="0025397E">
            <w:pPr>
              <w:pStyle w:val="Tot"/>
              <w:jc w:val="right"/>
              <w:rPr>
                <w:rFonts w:asciiTheme="minorHAnsi" w:hAnsiTheme="minorHAnsi" w:cs="Arial"/>
                <w:spacing w:val="-2"/>
                <w:sz w:val="17"/>
                <w:szCs w:val="17"/>
                <w:lang w:val="hr-HR"/>
              </w:rPr>
            </w:pPr>
            <w:r w:rsidRPr="00BA5804">
              <w:rPr>
                <w:rFonts w:asciiTheme="minorHAnsi" w:hAnsiTheme="minorHAnsi"/>
                <w:color w:val="000000"/>
                <w:sz w:val="17"/>
                <w:szCs w:val="17"/>
              </w:rPr>
              <w:t>-</w:t>
            </w:r>
          </w:p>
        </w:tc>
        <w:tc>
          <w:tcPr>
            <w:tcW w:w="476" w:type="pct"/>
            <w:tcBorders>
              <w:left w:val="nil"/>
              <w:right w:val="nil"/>
            </w:tcBorders>
            <w:shd w:val="clear" w:color="auto" w:fill="auto"/>
            <w:vAlign w:val="bottom"/>
          </w:tcPr>
          <w:p w:rsidR="00D1326E" w:rsidRPr="00BA5804" w:rsidRDefault="00D1326E" w:rsidP="0025397E">
            <w:pPr>
              <w:pStyle w:val="Tot"/>
              <w:jc w:val="right"/>
              <w:rPr>
                <w:rFonts w:asciiTheme="minorHAnsi" w:hAnsiTheme="minorHAnsi" w:cs="Arial"/>
                <w:spacing w:val="-2"/>
                <w:sz w:val="17"/>
                <w:szCs w:val="17"/>
                <w:lang w:val="hr-HR"/>
              </w:rPr>
            </w:pPr>
            <w:r w:rsidRPr="00BA5804">
              <w:rPr>
                <w:rFonts w:asciiTheme="minorHAnsi" w:hAnsiTheme="minorHAnsi"/>
                <w:color w:val="000000"/>
                <w:sz w:val="17"/>
                <w:szCs w:val="17"/>
              </w:rPr>
              <w:t>-</w:t>
            </w:r>
          </w:p>
        </w:tc>
        <w:tc>
          <w:tcPr>
            <w:tcW w:w="479" w:type="pct"/>
            <w:tcBorders>
              <w:left w:val="nil"/>
              <w:right w:val="nil"/>
            </w:tcBorders>
            <w:shd w:val="clear" w:color="auto" w:fill="auto"/>
            <w:vAlign w:val="bottom"/>
          </w:tcPr>
          <w:p w:rsidR="00D1326E" w:rsidRPr="00BA5804" w:rsidRDefault="00D1326E" w:rsidP="0025397E">
            <w:pPr>
              <w:pStyle w:val="Tot"/>
              <w:jc w:val="right"/>
              <w:rPr>
                <w:rFonts w:asciiTheme="minorHAnsi" w:hAnsiTheme="minorHAnsi" w:cs="Arial"/>
                <w:spacing w:val="-2"/>
                <w:sz w:val="17"/>
                <w:szCs w:val="17"/>
                <w:lang w:val="hr-HR"/>
              </w:rPr>
            </w:pPr>
            <w:r w:rsidRPr="00BA5804">
              <w:rPr>
                <w:rFonts w:asciiTheme="minorHAnsi" w:hAnsiTheme="minorHAnsi"/>
                <w:color w:val="000000"/>
                <w:sz w:val="17"/>
                <w:szCs w:val="17"/>
              </w:rPr>
              <w:t>-</w:t>
            </w:r>
          </w:p>
        </w:tc>
        <w:tc>
          <w:tcPr>
            <w:tcW w:w="548" w:type="pct"/>
            <w:tcBorders>
              <w:left w:val="nil"/>
              <w:right w:val="nil"/>
            </w:tcBorders>
            <w:shd w:val="clear" w:color="auto" w:fill="auto"/>
            <w:vAlign w:val="bottom"/>
          </w:tcPr>
          <w:p w:rsidR="00D1326E" w:rsidRPr="00BA5804" w:rsidRDefault="00D1326E" w:rsidP="0025397E">
            <w:pPr>
              <w:pStyle w:val="Tot"/>
              <w:jc w:val="right"/>
              <w:rPr>
                <w:rFonts w:asciiTheme="minorHAnsi" w:hAnsiTheme="minorHAnsi" w:cs="Arial"/>
                <w:spacing w:val="-2"/>
                <w:sz w:val="17"/>
                <w:szCs w:val="17"/>
                <w:lang w:val="hr-HR"/>
              </w:rPr>
            </w:pPr>
            <w:r w:rsidRPr="00BA5804">
              <w:rPr>
                <w:rFonts w:asciiTheme="minorHAnsi" w:hAnsiTheme="minorHAnsi"/>
                <w:color w:val="000000"/>
                <w:sz w:val="17"/>
                <w:szCs w:val="17"/>
              </w:rPr>
              <w:t>-</w:t>
            </w:r>
          </w:p>
        </w:tc>
        <w:tc>
          <w:tcPr>
            <w:tcW w:w="546" w:type="pct"/>
            <w:tcBorders>
              <w:left w:val="nil"/>
              <w:right w:val="nil"/>
            </w:tcBorders>
            <w:shd w:val="clear" w:color="auto" w:fill="auto"/>
            <w:vAlign w:val="bottom"/>
          </w:tcPr>
          <w:p w:rsidR="00D1326E" w:rsidRPr="00BA5804" w:rsidRDefault="00D1326E" w:rsidP="0025397E">
            <w:pPr>
              <w:pStyle w:val="TT"/>
              <w:tabs>
                <w:tab w:val="clear" w:pos="1202"/>
              </w:tabs>
              <w:jc w:val="right"/>
              <w:rPr>
                <w:rFonts w:asciiTheme="minorHAnsi" w:hAnsiTheme="minorHAnsi" w:cs="Arial"/>
                <w:spacing w:val="-2"/>
                <w:sz w:val="17"/>
                <w:szCs w:val="17"/>
                <w:lang w:val="hr-HR"/>
              </w:rPr>
            </w:pPr>
            <w:r w:rsidRPr="00BA5804">
              <w:rPr>
                <w:rFonts w:asciiTheme="minorHAnsi" w:hAnsiTheme="minorHAnsi"/>
                <w:sz w:val="17"/>
                <w:szCs w:val="17"/>
              </w:rPr>
              <w:t>12.375</w:t>
            </w:r>
          </w:p>
        </w:tc>
        <w:tc>
          <w:tcPr>
            <w:tcW w:w="548" w:type="pct"/>
            <w:tcBorders>
              <w:left w:val="nil"/>
              <w:right w:val="nil"/>
            </w:tcBorders>
            <w:shd w:val="clear" w:color="auto" w:fill="auto"/>
            <w:vAlign w:val="bottom"/>
          </w:tcPr>
          <w:p w:rsidR="00D1326E" w:rsidRPr="00BA5804" w:rsidRDefault="00D1326E" w:rsidP="0025397E">
            <w:pPr>
              <w:pStyle w:val="TT"/>
              <w:tabs>
                <w:tab w:val="clear" w:pos="1202"/>
              </w:tabs>
              <w:jc w:val="right"/>
              <w:rPr>
                <w:rFonts w:asciiTheme="minorHAnsi" w:hAnsiTheme="minorHAnsi" w:cs="Arial"/>
                <w:spacing w:val="-2"/>
                <w:sz w:val="17"/>
                <w:szCs w:val="17"/>
                <w:lang w:val="hr-HR"/>
              </w:rPr>
            </w:pPr>
            <w:r w:rsidRPr="00BA5804">
              <w:rPr>
                <w:rFonts w:asciiTheme="minorHAnsi" w:hAnsiTheme="minorHAnsi"/>
                <w:sz w:val="17"/>
                <w:szCs w:val="17"/>
              </w:rPr>
              <w:t>12.375</w:t>
            </w:r>
          </w:p>
        </w:tc>
      </w:tr>
      <w:tr w:rsidR="00BA5804" w:rsidRPr="00BA5804" w:rsidTr="00BA5804">
        <w:tc>
          <w:tcPr>
            <w:tcW w:w="1438" w:type="pct"/>
          </w:tcPr>
          <w:p w:rsidR="00D1326E" w:rsidRPr="00BA5804" w:rsidRDefault="00D1326E" w:rsidP="0025397E">
            <w:pPr>
              <w:pStyle w:val="Tot"/>
              <w:rPr>
                <w:rFonts w:asciiTheme="minorHAnsi" w:hAnsiTheme="minorHAnsi" w:cs="Arial"/>
                <w:b/>
                <w:bCs/>
                <w:sz w:val="17"/>
                <w:szCs w:val="17"/>
                <w:lang w:val="hr-HR"/>
              </w:rPr>
            </w:pPr>
            <w:r w:rsidRPr="00BA5804">
              <w:rPr>
                <w:rFonts w:asciiTheme="minorHAnsi" w:hAnsiTheme="minorHAnsi" w:cs="Arial"/>
                <w:b/>
                <w:bCs/>
                <w:sz w:val="17"/>
                <w:szCs w:val="17"/>
                <w:lang w:val="hr-HR"/>
              </w:rPr>
              <w:t>Ukupna glavnica</w:t>
            </w:r>
          </w:p>
        </w:tc>
        <w:tc>
          <w:tcPr>
            <w:tcW w:w="485" w:type="pct"/>
            <w:tcBorders>
              <w:top w:val="single" w:sz="8" w:space="0" w:color="auto"/>
              <w:left w:val="nil"/>
              <w:bottom w:val="single" w:sz="12" w:space="0" w:color="auto"/>
              <w:right w:val="nil"/>
            </w:tcBorders>
            <w:shd w:val="clear" w:color="auto" w:fill="auto"/>
            <w:vAlign w:val="bottom"/>
          </w:tcPr>
          <w:p w:rsidR="00D1326E" w:rsidRPr="00BA5804" w:rsidRDefault="00D1326E" w:rsidP="0025397E">
            <w:pPr>
              <w:pStyle w:val="Tot"/>
              <w:jc w:val="right"/>
              <w:rPr>
                <w:rFonts w:asciiTheme="minorHAnsi" w:hAnsiTheme="minorHAnsi" w:cs="Arial"/>
                <w:b/>
                <w:bCs/>
                <w:spacing w:val="-2"/>
                <w:sz w:val="17"/>
                <w:szCs w:val="17"/>
                <w:lang w:val="hr-HR"/>
              </w:rPr>
            </w:pPr>
            <w:r w:rsidRPr="00BA5804">
              <w:rPr>
                <w:rFonts w:asciiTheme="minorHAnsi" w:hAnsiTheme="minorHAnsi"/>
                <w:b/>
                <w:bCs/>
                <w:color w:val="000000"/>
                <w:sz w:val="17"/>
                <w:szCs w:val="17"/>
              </w:rPr>
              <w:t>-</w:t>
            </w:r>
          </w:p>
        </w:tc>
        <w:tc>
          <w:tcPr>
            <w:tcW w:w="481" w:type="pct"/>
            <w:tcBorders>
              <w:top w:val="single" w:sz="8" w:space="0" w:color="auto"/>
              <w:left w:val="nil"/>
              <w:bottom w:val="single" w:sz="12" w:space="0" w:color="auto"/>
              <w:right w:val="nil"/>
            </w:tcBorders>
            <w:shd w:val="clear" w:color="auto" w:fill="auto"/>
            <w:vAlign w:val="bottom"/>
          </w:tcPr>
          <w:p w:rsidR="00D1326E" w:rsidRPr="00BA5804" w:rsidRDefault="00D1326E" w:rsidP="0025397E">
            <w:pPr>
              <w:pStyle w:val="Tot"/>
              <w:jc w:val="right"/>
              <w:rPr>
                <w:rFonts w:asciiTheme="minorHAnsi" w:hAnsiTheme="minorHAnsi" w:cs="Arial"/>
                <w:b/>
                <w:bCs/>
                <w:spacing w:val="-2"/>
                <w:sz w:val="17"/>
                <w:szCs w:val="17"/>
                <w:lang w:val="hr-HR"/>
              </w:rPr>
            </w:pPr>
            <w:r w:rsidRPr="00BA5804">
              <w:rPr>
                <w:rFonts w:asciiTheme="minorHAnsi" w:hAnsiTheme="minorHAnsi"/>
                <w:b/>
                <w:bCs/>
                <w:color w:val="000000"/>
                <w:sz w:val="17"/>
                <w:szCs w:val="17"/>
              </w:rPr>
              <w:t>-</w:t>
            </w:r>
          </w:p>
        </w:tc>
        <w:tc>
          <w:tcPr>
            <w:tcW w:w="476" w:type="pct"/>
            <w:tcBorders>
              <w:top w:val="single" w:sz="8" w:space="0" w:color="auto"/>
              <w:left w:val="nil"/>
              <w:bottom w:val="single" w:sz="12" w:space="0" w:color="auto"/>
              <w:right w:val="nil"/>
            </w:tcBorders>
            <w:shd w:val="clear" w:color="auto" w:fill="auto"/>
            <w:vAlign w:val="bottom"/>
          </w:tcPr>
          <w:p w:rsidR="00D1326E" w:rsidRPr="00BA5804" w:rsidRDefault="00D1326E" w:rsidP="0025397E">
            <w:pPr>
              <w:pStyle w:val="Tot"/>
              <w:jc w:val="right"/>
              <w:rPr>
                <w:rFonts w:asciiTheme="minorHAnsi" w:hAnsiTheme="minorHAnsi" w:cs="Arial"/>
                <w:b/>
                <w:bCs/>
                <w:spacing w:val="-2"/>
                <w:sz w:val="17"/>
                <w:szCs w:val="17"/>
                <w:lang w:val="hr-HR"/>
              </w:rPr>
            </w:pPr>
            <w:r w:rsidRPr="00BA5804">
              <w:rPr>
                <w:rFonts w:asciiTheme="minorHAnsi" w:hAnsiTheme="minorHAnsi"/>
                <w:b/>
                <w:bCs/>
                <w:color w:val="000000"/>
                <w:sz w:val="17"/>
                <w:szCs w:val="17"/>
              </w:rPr>
              <w:t>-</w:t>
            </w:r>
          </w:p>
        </w:tc>
        <w:tc>
          <w:tcPr>
            <w:tcW w:w="479" w:type="pct"/>
            <w:tcBorders>
              <w:top w:val="single" w:sz="8" w:space="0" w:color="auto"/>
              <w:left w:val="nil"/>
              <w:bottom w:val="single" w:sz="12" w:space="0" w:color="auto"/>
              <w:right w:val="nil"/>
            </w:tcBorders>
            <w:shd w:val="clear" w:color="auto" w:fill="auto"/>
            <w:vAlign w:val="bottom"/>
          </w:tcPr>
          <w:p w:rsidR="00D1326E" w:rsidRPr="00BA5804" w:rsidRDefault="00D1326E" w:rsidP="0025397E">
            <w:pPr>
              <w:pStyle w:val="Tot"/>
              <w:jc w:val="right"/>
              <w:rPr>
                <w:rFonts w:asciiTheme="minorHAnsi" w:hAnsiTheme="minorHAnsi" w:cs="Arial"/>
                <w:b/>
                <w:bCs/>
                <w:spacing w:val="-2"/>
                <w:sz w:val="17"/>
                <w:szCs w:val="17"/>
                <w:lang w:val="hr-HR"/>
              </w:rPr>
            </w:pPr>
            <w:r w:rsidRPr="00BA5804">
              <w:rPr>
                <w:rFonts w:asciiTheme="minorHAnsi" w:hAnsiTheme="minorHAnsi"/>
                <w:b/>
                <w:bCs/>
                <w:color w:val="000000"/>
                <w:sz w:val="17"/>
                <w:szCs w:val="17"/>
              </w:rPr>
              <w:t>-</w:t>
            </w:r>
          </w:p>
        </w:tc>
        <w:tc>
          <w:tcPr>
            <w:tcW w:w="548" w:type="pct"/>
            <w:tcBorders>
              <w:top w:val="single" w:sz="8" w:space="0" w:color="auto"/>
              <w:left w:val="nil"/>
              <w:bottom w:val="single" w:sz="12" w:space="0" w:color="auto"/>
              <w:right w:val="nil"/>
            </w:tcBorders>
            <w:shd w:val="clear" w:color="auto" w:fill="auto"/>
            <w:vAlign w:val="bottom"/>
          </w:tcPr>
          <w:p w:rsidR="00D1326E" w:rsidRPr="00BA5804" w:rsidRDefault="00D1326E" w:rsidP="0025397E">
            <w:pPr>
              <w:pStyle w:val="Tot"/>
              <w:jc w:val="right"/>
              <w:rPr>
                <w:rFonts w:asciiTheme="minorHAnsi" w:hAnsiTheme="minorHAnsi" w:cs="Arial"/>
                <w:b/>
                <w:bCs/>
                <w:spacing w:val="-2"/>
                <w:sz w:val="17"/>
                <w:szCs w:val="17"/>
                <w:lang w:val="hr-HR"/>
              </w:rPr>
            </w:pPr>
            <w:r w:rsidRPr="00BA5804">
              <w:rPr>
                <w:rFonts w:asciiTheme="minorHAnsi" w:hAnsiTheme="minorHAnsi"/>
                <w:b/>
                <w:bCs/>
                <w:color w:val="000000"/>
                <w:sz w:val="17"/>
                <w:szCs w:val="17"/>
              </w:rPr>
              <w:t>-</w:t>
            </w:r>
          </w:p>
        </w:tc>
        <w:tc>
          <w:tcPr>
            <w:tcW w:w="546" w:type="pct"/>
            <w:tcBorders>
              <w:top w:val="single" w:sz="8" w:space="0" w:color="auto"/>
              <w:left w:val="nil"/>
              <w:bottom w:val="single" w:sz="12" w:space="0" w:color="auto"/>
              <w:right w:val="nil"/>
            </w:tcBorders>
            <w:shd w:val="clear" w:color="auto" w:fill="auto"/>
            <w:vAlign w:val="center"/>
          </w:tcPr>
          <w:p w:rsidR="00D1326E" w:rsidRPr="00BA5804" w:rsidRDefault="00D1326E" w:rsidP="0025397E">
            <w:pPr>
              <w:jc w:val="right"/>
              <w:rPr>
                <w:rFonts w:asciiTheme="minorHAnsi" w:hAnsiTheme="minorHAnsi" w:cs="Arial"/>
                <w:b/>
                <w:sz w:val="17"/>
                <w:szCs w:val="17"/>
                <w:lang w:val="hr-HR"/>
              </w:rPr>
            </w:pPr>
            <w:r w:rsidRPr="00BA5804">
              <w:rPr>
                <w:rFonts w:asciiTheme="minorHAnsi" w:hAnsiTheme="minorHAnsi"/>
                <w:b/>
                <w:bCs/>
                <w:color w:val="000000"/>
                <w:sz w:val="17"/>
                <w:szCs w:val="17"/>
              </w:rPr>
              <w:t>10.037.980</w:t>
            </w:r>
          </w:p>
        </w:tc>
        <w:tc>
          <w:tcPr>
            <w:tcW w:w="548" w:type="pct"/>
            <w:tcBorders>
              <w:top w:val="single" w:sz="8" w:space="0" w:color="auto"/>
              <w:left w:val="nil"/>
              <w:bottom w:val="single" w:sz="12" w:space="0" w:color="auto"/>
              <w:right w:val="nil"/>
            </w:tcBorders>
            <w:shd w:val="clear" w:color="auto" w:fill="auto"/>
            <w:vAlign w:val="center"/>
          </w:tcPr>
          <w:p w:rsidR="00D1326E" w:rsidRPr="00BA5804" w:rsidRDefault="00D1326E" w:rsidP="0025397E">
            <w:pPr>
              <w:jc w:val="right"/>
              <w:rPr>
                <w:rFonts w:asciiTheme="minorHAnsi" w:hAnsiTheme="minorHAnsi" w:cs="Arial"/>
                <w:b/>
                <w:bCs/>
                <w:sz w:val="17"/>
                <w:szCs w:val="17"/>
                <w:lang w:val="hr-HR"/>
              </w:rPr>
            </w:pPr>
            <w:r w:rsidRPr="00BA5804">
              <w:rPr>
                <w:rFonts w:asciiTheme="minorHAnsi" w:hAnsiTheme="minorHAnsi"/>
                <w:b/>
                <w:bCs/>
                <w:color w:val="000000"/>
                <w:sz w:val="17"/>
                <w:szCs w:val="17"/>
              </w:rPr>
              <w:t>10.037.980</w:t>
            </w:r>
          </w:p>
        </w:tc>
      </w:tr>
      <w:tr w:rsidR="00BA5804" w:rsidRPr="00BA5804" w:rsidTr="00BA5804">
        <w:tc>
          <w:tcPr>
            <w:tcW w:w="1438" w:type="pct"/>
          </w:tcPr>
          <w:p w:rsidR="00D1326E" w:rsidRPr="00BA5804" w:rsidRDefault="00D1326E" w:rsidP="0025397E">
            <w:pPr>
              <w:pStyle w:val="TT"/>
              <w:rPr>
                <w:rFonts w:asciiTheme="minorHAnsi" w:hAnsiTheme="minorHAnsi" w:cs="Arial"/>
                <w:b/>
                <w:bCs/>
                <w:sz w:val="17"/>
                <w:szCs w:val="17"/>
                <w:lang w:val="hr-HR"/>
              </w:rPr>
            </w:pPr>
            <w:r w:rsidRPr="00BA5804">
              <w:rPr>
                <w:rFonts w:asciiTheme="minorHAnsi" w:hAnsiTheme="minorHAnsi" w:cs="Arial"/>
                <w:b/>
                <w:bCs/>
                <w:sz w:val="17"/>
                <w:szCs w:val="17"/>
                <w:lang w:val="hr-HR"/>
              </w:rPr>
              <w:t>Ukupne obveze i glavnica (2)</w:t>
            </w:r>
          </w:p>
        </w:tc>
        <w:tc>
          <w:tcPr>
            <w:tcW w:w="485" w:type="pct"/>
            <w:tcBorders>
              <w:left w:val="nil"/>
              <w:bottom w:val="single" w:sz="12" w:space="0" w:color="auto"/>
              <w:right w:val="nil"/>
            </w:tcBorders>
            <w:shd w:val="clear" w:color="auto" w:fill="auto"/>
            <w:vAlign w:val="bottom"/>
          </w:tcPr>
          <w:p w:rsidR="00D1326E" w:rsidRPr="00BA5804" w:rsidRDefault="00D1326E" w:rsidP="0025397E">
            <w:pPr>
              <w:jc w:val="right"/>
              <w:rPr>
                <w:rFonts w:asciiTheme="minorHAnsi" w:hAnsiTheme="minorHAnsi" w:cs="Arial"/>
                <w:b/>
                <w:bCs/>
                <w:sz w:val="17"/>
                <w:szCs w:val="17"/>
                <w:lang w:val="hr-HR"/>
              </w:rPr>
            </w:pPr>
            <w:r w:rsidRPr="00BA5804">
              <w:rPr>
                <w:rFonts w:asciiTheme="minorHAnsi" w:hAnsiTheme="minorHAnsi"/>
                <w:b/>
                <w:bCs/>
                <w:color w:val="000000"/>
                <w:sz w:val="17"/>
                <w:szCs w:val="17"/>
              </w:rPr>
              <w:t>355.442</w:t>
            </w:r>
          </w:p>
        </w:tc>
        <w:tc>
          <w:tcPr>
            <w:tcW w:w="481" w:type="pct"/>
            <w:tcBorders>
              <w:left w:val="nil"/>
              <w:bottom w:val="single" w:sz="12" w:space="0" w:color="auto"/>
              <w:right w:val="nil"/>
            </w:tcBorders>
            <w:shd w:val="clear" w:color="auto" w:fill="auto"/>
            <w:vAlign w:val="bottom"/>
          </w:tcPr>
          <w:p w:rsidR="00D1326E" w:rsidRPr="00BA5804" w:rsidRDefault="00D1326E" w:rsidP="0025397E">
            <w:pPr>
              <w:jc w:val="right"/>
              <w:rPr>
                <w:rFonts w:asciiTheme="minorHAnsi" w:hAnsiTheme="minorHAnsi" w:cs="Arial"/>
                <w:b/>
                <w:bCs/>
                <w:sz w:val="17"/>
                <w:szCs w:val="17"/>
                <w:lang w:val="hr-HR"/>
              </w:rPr>
            </w:pPr>
            <w:r w:rsidRPr="00BA5804">
              <w:rPr>
                <w:rFonts w:asciiTheme="minorHAnsi" w:hAnsiTheme="minorHAnsi"/>
                <w:b/>
                <w:bCs/>
                <w:color w:val="000000"/>
                <w:sz w:val="17"/>
                <w:szCs w:val="17"/>
              </w:rPr>
              <w:t>171.450</w:t>
            </w:r>
          </w:p>
        </w:tc>
        <w:tc>
          <w:tcPr>
            <w:tcW w:w="476" w:type="pct"/>
            <w:tcBorders>
              <w:left w:val="nil"/>
              <w:bottom w:val="single" w:sz="12" w:space="0" w:color="auto"/>
              <w:right w:val="nil"/>
            </w:tcBorders>
            <w:shd w:val="clear" w:color="auto" w:fill="auto"/>
            <w:vAlign w:val="bottom"/>
          </w:tcPr>
          <w:p w:rsidR="00D1326E" w:rsidRPr="00BA5804" w:rsidRDefault="00D1326E" w:rsidP="0025397E">
            <w:pPr>
              <w:jc w:val="right"/>
              <w:rPr>
                <w:rFonts w:asciiTheme="minorHAnsi" w:hAnsiTheme="minorHAnsi" w:cs="Arial"/>
                <w:b/>
                <w:bCs/>
                <w:sz w:val="17"/>
                <w:szCs w:val="17"/>
                <w:lang w:val="hr-HR"/>
              </w:rPr>
            </w:pPr>
            <w:r w:rsidRPr="00BA5804">
              <w:rPr>
                <w:rFonts w:asciiTheme="minorHAnsi" w:hAnsiTheme="minorHAnsi"/>
                <w:b/>
                <w:bCs/>
                <w:color w:val="000000"/>
                <w:sz w:val="17"/>
                <w:szCs w:val="17"/>
              </w:rPr>
              <w:t>2.909.559</w:t>
            </w:r>
          </w:p>
        </w:tc>
        <w:tc>
          <w:tcPr>
            <w:tcW w:w="479" w:type="pct"/>
            <w:tcBorders>
              <w:left w:val="nil"/>
              <w:bottom w:val="single" w:sz="12" w:space="0" w:color="auto"/>
              <w:right w:val="nil"/>
            </w:tcBorders>
            <w:shd w:val="clear" w:color="auto" w:fill="auto"/>
            <w:vAlign w:val="bottom"/>
          </w:tcPr>
          <w:p w:rsidR="00D1326E" w:rsidRPr="00BA5804" w:rsidRDefault="00D1326E" w:rsidP="0025397E">
            <w:pPr>
              <w:jc w:val="right"/>
              <w:rPr>
                <w:rFonts w:asciiTheme="minorHAnsi" w:hAnsiTheme="minorHAnsi" w:cs="Arial"/>
                <w:b/>
                <w:bCs/>
                <w:sz w:val="17"/>
                <w:szCs w:val="17"/>
                <w:lang w:val="hr-HR"/>
              </w:rPr>
            </w:pPr>
            <w:r w:rsidRPr="00BA5804">
              <w:rPr>
                <w:rFonts w:asciiTheme="minorHAnsi" w:hAnsiTheme="minorHAnsi"/>
                <w:b/>
                <w:bCs/>
                <w:color w:val="000000"/>
                <w:sz w:val="17"/>
                <w:szCs w:val="17"/>
              </w:rPr>
              <w:t>3.059.168</w:t>
            </w:r>
          </w:p>
        </w:tc>
        <w:tc>
          <w:tcPr>
            <w:tcW w:w="548" w:type="pct"/>
            <w:tcBorders>
              <w:left w:val="nil"/>
              <w:bottom w:val="single" w:sz="12" w:space="0" w:color="auto"/>
              <w:right w:val="nil"/>
            </w:tcBorders>
            <w:shd w:val="clear" w:color="auto" w:fill="auto"/>
            <w:vAlign w:val="bottom"/>
          </w:tcPr>
          <w:p w:rsidR="00D1326E" w:rsidRPr="00BA5804" w:rsidRDefault="00D1326E" w:rsidP="0025397E">
            <w:pPr>
              <w:jc w:val="right"/>
              <w:rPr>
                <w:rFonts w:asciiTheme="minorHAnsi" w:hAnsiTheme="minorHAnsi" w:cs="Arial"/>
                <w:b/>
                <w:bCs/>
                <w:sz w:val="17"/>
                <w:szCs w:val="17"/>
                <w:lang w:val="hr-HR"/>
              </w:rPr>
            </w:pPr>
            <w:r w:rsidRPr="00BA5804">
              <w:rPr>
                <w:rFonts w:asciiTheme="minorHAnsi" w:hAnsiTheme="minorHAnsi"/>
                <w:b/>
                <w:bCs/>
                <w:color w:val="000000"/>
                <w:sz w:val="17"/>
                <w:szCs w:val="17"/>
              </w:rPr>
              <w:t>9.841.749</w:t>
            </w:r>
          </w:p>
        </w:tc>
        <w:tc>
          <w:tcPr>
            <w:tcW w:w="546" w:type="pct"/>
            <w:tcBorders>
              <w:left w:val="nil"/>
              <w:bottom w:val="single" w:sz="12" w:space="0" w:color="auto"/>
              <w:right w:val="nil"/>
            </w:tcBorders>
            <w:shd w:val="clear" w:color="auto" w:fill="auto"/>
            <w:vAlign w:val="bottom"/>
          </w:tcPr>
          <w:p w:rsidR="00D1326E" w:rsidRPr="00BA5804" w:rsidRDefault="00D1326E" w:rsidP="0025397E">
            <w:pPr>
              <w:jc w:val="right"/>
              <w:rPr>
                <w:rFonts w:asciiTheme="minorHAnsi" w:hAnsiTheme="minorHAnsi" w:cs="Arial"/>
                <w:b/>
                <w:bCs/>
                <w:sz w:val="17"/>
                <w:szCs w:val="17"/>
                <w:lang w:val="hr-HR"/>
              </w:rPr>
            </w:pPr>
            <w:r w:rsidRPr="00BA5804">
              <w:rPr>
                <w:rFonts w:asciiTheme="minorHAnsi" w:hAnsiTheme="minorHAnsi"/>
                <w:b/>
                <w:bCs/>
                <w:color w:val="000000"/>
                <w:sz w:val="17"/>
                <w:szCs w:val="17"/>
              </w:rPr>
              <w:t>11.037.548</w:t>
            </w:r>
          </w:p>
        </w:tc>
        <w:tc>
          <w:tcPr>
            <w:tcW w:w="548" w:type="pct"/>
            <w:tcBorders>
              <w:left w:val="nil"/>
              <w:bottom w:val="single" w:sz="12" w:space="0" w:color="auto"/>
              <w:right w:val="nil"/>
            </w:tcBorders>
            <w:shd w:val="clear" w:color="auto" w:fill="auto"/>
            <w:vAlign w:val="bottom"/>
          </w:tcPr>
          <w:p w:rsidR="00D1326E" w:rsidRPr="00BA5804" w:rsidRDefault="00D1326E" w:rsidP="0025397E">
            <w:pPr>
              <w:jc w:val="right"/>
              <w:rPr>
                <w:rFonts w:asciiTheme="minorHAnsi" w:hAnsiTheme="minorHAnsi" w:cs="Arial"/>
                <w:b/>
                <w:bCs/>
                <w:sz w:val="17"/>
                <w:szCs w:val="17"/>
                <w:lang w:val="hr-HR"/>
              </w:rPr>
            </w:pPr>
            <w:r w:rsidRPr="00BA5804">
              <w:rPr>
                <w:rFonts w:asciiTheme="minorHAnsi" w:hAnsiTheme="minorHAnsi"/>
                <w:b/>
                <w:bCs/>
                <w:color w:val="000000"/>
                <w:sz w:val="17"/>
                <w:szCs w:val="17"/>
              </w:rPr>
              <w:t>27.374.916</w:t>
            </w:r>
          </w:p>
        </w:tc>
      </w:tr>
      <w:tr w:rsidR="00BA5804" w:rsidRPr="00BA5804" w:rsidTr="00BA5804">
        <w:tc>
          <w:tcPr>
            <w:tcW w:w="1438" w:type="pct"/>
          </w:tcPr>
          <w:p w:rsidR="00D1326E" w:rsidRPr="00BA5804" w:rsidRDefault="00D1326E" w:rsidP="0025397E">
            <w:pPr>
              <w:pStyle w:val="TT"/>
              <w:rPr>
                <w:rFonts w:asciiTheme="minorHAnsi" w:hAnsiTheme="minorHAnsi" w:cs="Arial"/>
                <w:b/>
                <w:bCs/>
                <w:sz w:val="17"/>
                <w:szCs w:val="17"/>
                <w:lang w:val="hr-HR"/>
              </w:rPr>
            </w:pPr>
            <w:r w:rsidRPr="00BA5804">
              <w:rPr>
                <w:rFonts w:asciiTheme="minorHAnsi" w:hAnsiTheme="minorHAnsi" w:cs="Arial"/>
                <w:b/>
                <w:bCs/>
                <w:spacing w:val="-2"/>
                <w:sz w:val="17"/>
                <w:szCs w:val="17"/>
                <w:lang w:val="hr-HR"/>
              </w:rPr>
              <w:t>Neto ukupna imovina/ukupne obveze i glavnica (1) – (2)</w:t>
            </w:r>
          </w:p>
        </w:tc>
        <w:tc>
          <w:tcPr>
            <w:tcW w:w="485" w:type="pct"/>
            <w:tcBorders>
              <w:top w:val="nil"/>
              <w:left w:val="nil"/>
              <w:bottom w:val="single" w:sz="12" w:space="0" w:color="auto"/>
              <w:right w:val="nil"/>
            </w:tcBorders>
            <w:shd w:val="clear" w:color="auto" w:fill="auto"/>
            <w:vAlign w:val="bottom"/>
          </w:tcPr>
          <w:p w:rsidR="00D1326E" w:rsidRPr="00BA5804" w:rsidRDefault="00D1326E" w:rsidP="0025397E">
            <w:pPr>
              <w:jc w:val="right"/>
              <w:rPr>
                <w:rFonts w:asciiTheme="minorHAnsi" w:hAnsiTheme="minorHAnsi" w:cs="Arial"/>
                <w:b/>
                <w:bCs/>
                <w:sz w:val="17"/>
                <w:szCs w:val="17"/>
                <w:lang w:val="hr-HR"/>
              </w:rPr>
            </w:pPr>
            <w:r w:rsidRPr="00BA5804">
              <w:rPr>
                <w:rFonts w:asciiTheme="minorHAnsi" w:hAnsiTheme="minorHAnsi"/>
                <w:b/>
                <w:bCs/>
                <w:color w:val="000000"/>
                <w:sz w:val="17"/>
                <w:szCs w:val="17"/>
              </w:rPr>
              <w:t>4.200.430</w:t>
            </w:r>
          </w:p>
        </w:tc>
        <w:tc>
          <w:tcPr>
            <w:tcW w:w="481" w:type="pct"/>
            <w:tcBorders>
              <w:top w:val="nil"/>
              <w:left w:val="nil"/>
              <w:bottom w:val="single" w:sz="12" w:space="0" w:color="auto"/>
              <w:right w:val="nil"/>
            </w:tcBorders>
            <w:shd w:val="clear" w:color="auto" w:fill="auto"/>
            <w:vAlign w:val="bottom"/>
          </w:tcPr>
          <w:p w:rsidR="00D1326E" w:rsidRPr="00BA5804" w:rsidRDefault="00D1326E" w:rsidP="0025397E">
            <w:pPr>
              <w:jc w:val="right"/>
              <w:rPr>
                <w:rFonts w:asciiTheme="minorHAnsi" w:hAnsiTheme="minorHAnsi" w:cs="Arial"/>
                <w:b/>
                <w:bCs/>
                <w:sz w:val="17"/>
                <w:szCs w:val="17"/>
                <w:lang w:val="hr-HR"/>
              </w:rPr>
            </w:pPr>
            <w:r w:rsidRPr="00BA5804">
              <w:rPr>
                <w:rFonts w:asciiTheme="minorHAnsi" w:hAnsiTheme="minorHAnsi"/>
                <w:b/>
                <w:bCs/>
                <w:color w:val="000000"/>
                <w:sz w:val="17"/>
                <w:szCs w:val="17"/>
              </w:rPr>
              <w:t>1.513.195</w:t>
            </w:r>
          </w:p>
        </w:tc>
        <w:tc>
          <w:tcPr>
            <w:tcW w:w="476" w:type="pct"/>
            <w:tcBorders>
              <w:top w:val="nil"/>
              <w:left w:val="nil"/>
              <w:bottom w:val="single" w:sz="12" w:space="0" w:color="auto"/>
              <w:right w:val="nil"/>
            </w:tcBorders>
            <w:shd w:val="clear" w:color="auto" w:fill="auto"/>
            <w:vAlign w:val="bottom"/>
          </w:tcPr>
          <w:p w:rsidR="00D1326E" w:rsidRPr="00BA5804" w:rsidRDefault="00D1326E" w:rsidP="0025397E">
            <w:pPr>
              <w:jc w:val="right"/>
              <w:rPr>
                <w:rFonts w:asciiTheme="minorHAnsi" w:hAnsiTheme="minorHAnsi" w:cs="Arial"/>
                <w:b/>
                <w:bCs/>
                <w:sz w:val="17"/>
                <w:szCs w:val="17"/>
                <w:lang w:val="hr-HR"/>
              </w:rPr>
            </w:pPr>
            <w:r w:rsidRPr="00BA5804">
              <w:rPr>
                <w:rFonts w:asciiTheme="minorHAnsi" w:hAnsiTheme="minorHAnsi"/>
                <w:b/>
                <w:bCs/>
                <w:color w:val="000000"/>
                <w:sz w:val="17"/>
                <w:szCs w:val="17"/>
              </w:rPr>
              <w:t>45.769</w:t>
            </w:r>
          </w:p>
        </w:tc>
        <w:tc>
          <w:tcPr>
            <w:tcW w:w="479" w:type="pct"/>
            <w:tcBorders>
              <w:top w:val="nil"/>
              <w:left w:val="nil"/>
              <w:bottom w:val="single" w:sz="12" w:space="0" w:color="auto"/>
              <w:right w:val="nil"/>
            </w:tcBorders>
            <w:shd w:val="clear" w:color="auto" w:fill="auto"/>
            <w:vAlign w:val="bottom"/>
          </w:tcPr>
          <w:p w:rsidR="00D1326E" w:rsidRPr="00BA5804" w:rsidRDefault="00D1326E" w:rsidP="0025397E">
            <w:pPr>
              <w:jc w:val="right"/>
              <w:rPr>
                <w:rFonts w:asciiTheme="minorHAnsi" w:hAnsiTheme="minorHAnsi" w:cs="Arial"/>
                <w:b/>
                <w:bCs/>
                <w:sz w:val="17"/>
                <w:szCs w:val="17"/>
                <w:lang w:val="hr-HR"/>
              </w:rPr>
            </w:pPr>
            <w:r w:rsidRPr="00BA5804">
              <w:rPr>
                <w:rFonts w:asciiTheme="minorHAnsi" w:hAnsiTheme="minorHAnsi"/>
                <w:b/>
                <w:bCs/>
                <w:color w:val="000000"/>
                <w:sz w:val="17"/>
                <w:szCs w:val="17"/>
              </w:rPr>
              <w:t>1.373.880</w:t>
            </w:r>
          </w:p>
        </w:tc>
        <w:tc>
          <w:tcPr>
            <w:tcW w:w="548" w:type="pct"/>
            <w:tcBorders>
              <w:top w:val="nil"/>
              <w:left w:val="nil"/>
              <w:bottom w:val="single" w:sz="12" w:space="0" w:color="auto"/>
              <w:right w:val="nil"/>
            </w:tcBorders>
            <w:shd w:val="clear" w:color="auto" w:fill="auto"/>
            <w:vAlign w:val="bottom"/>
          </w:tcPr>
          <w:p w:rsidR="00D1326E" w:rsidRPr="00BA5804" w:rsidRDefault="00D1326E" w:rsidP="0025397E">
            <w:pPr>
              <w:jc w:val="right"/>
              <w:rPr>
                <w:rFonts w:asciiTheme="minorHAnsi" w:hAnsiTheme="minorHAnsi" w:cs="Arial"/>
                <w:b/>
                <w:bCs/>
                <w:sz w:val="17"/>
                <w:szCs w:val="17"/>
                <w:lang w:val="hr-HR"/>
              </w:rPr>
            </w:pPr>
            <w:r w:rsidRPr="00BA5804">
              <w:rPr>
                <w:rFonts w:asciiTheme="minorHAnsi" w:hAnsiTheme="minorHAnsi"/>
                <w:b/>
                <w:bCs/>
                <w:color w:val="000000"/>
                <w:sz w:val="17"/>
                <w:szCs w:val="17"/>
              </w:rPr>
              <w:t>2.243.103</w:t>
            </w:r>
          </w:p>
        </w:tc>
        <w:tc>
          <w:tcPr>
            <w:tcW w:w="546" w:type="pct"/>
            <w:tcBorders>
              <w:top w:val="nil"/>
              <w:left w:val="nil"/>
              <w:bottom w:val="single" w:sz="12" w:space="0" w:color="auto"/>
              <w:right w:val="nil"/>
            </w:tcBorders>
            <w:shd w:val="clear" w:color="auto" w:fill="auto"/>
            <w:vAlign w:val="bottom"/>
          </w:tcPr>
          <w:p w:rsidR="00D1326E" w:rsidRPr="00BA5804" w:rsidRDefault="00D1326E" w:rsidP="0025397E">
            <w:pPr>
              <w:jc w:val="right"/>
              <w:rPr>
                <w:rFonts w:asciiTheme="minorHAnsi" w:hAnsiTheme="minorHAnsi" w:cs="Arial"/>
                <w:b/>
                <w:bCs/>
                <w:sz w:val="17"/>
                <w:szCs w:val="17"/>
                <w:lang w:val="hr-HR"/>
              </w:rPr>
            </w:pPr>
            <w:r w:rsidRPr="00BA5804">
              <w:rPr>
                <w:rFonts w:asciiTheme="minorHAnsi" w:hAnsiTheme="minorHAnsi"/>
                <w:b/>
                <w:bCs/>
                <w:color w:val="000000"/>
                <w:sz w:val="17"/>
                <w:szCs w:val="17"/>
              </w:rPr>
              <w:t>(9.376.377)</w:t>
            </w:r>
          </w:p>
        </w:tc>
        <w:tc>
          <w:tcPr>
            <w:tcW w:w="548" w:type="pct"/>
            <w:tcBorders>
              <w:top w:val="nil"/>
              <w:left w:val="nil"/>
              <w:bottom w:val="single" w:sz="12" w:space="0" w:color="auto"/>
              <w:right w:val="nil"/>
            </w:tcBorders>
            <w:shd w:val="clear" w:color="auto" w:fill="auto"/>
            <w:vAlign w:val="bottom"/>
          </w:tcPr>
          <w:p w:rsidR="00D1326E" w:rsidRPr="00BA5804" w:rsidRDefault="00D1326E" w:rsidP="0025397E">
            <w:pPr>
              <w:jc w:val="right"/>
              <w:rPr>
                <w:rFonts w:asciiTheme="minorHAnsi" w:hAnsiTheme="minorHAnsi" w:cs="Arial"/>
                <w:b/>
                <w:bCs/>
                <w:sz w:val="17"/>
                <w:szCs w:val="17"/>
                <w:lang w:val="hr-HR"/>
              </w:rPr>
            </w:pPr>
            <w:r w:rsidRPr="00BA5804">
              <w:rPr>
                <w:rFonts w:asciiTheme="minorHAnsi" w:hAnsiTheme="minorHAnsi"/>
                <w:b/>
                <w:bCs/>
                <w:color w:val="000000"/>
                <w:sz w:val="17"/>
                <w:szCs w:val="17"/>
              </w:rPr>
              <w:t>-</w:t>
            </w:r>
          </w:p>
        </w:tc>
      </w:tr>
      <w:tr w:rsidR="00BA5804" w:rsidRPr="00BA5804" w:rsidTr="00BA5804">
        <w:tblPrEx>
          <w:tblCellMar>
            <w:left w:w="108" w:type="dxa"/>
            <w:right w:w="108" w:type="dxa"/>
          </w:tblCellMar>
        </w:tblPrEx>
        <w:tc>
          <w:tcPr>
            <w:tcW w:w="1438" w:type="pct"/>
          </w:tcPr>
          <w:p w:rsidR="00D1326E" w:rsidRPr="00BA5804" w:rsidRDefault="00D1326E" w:rsidP="0025397E">
            <w:pPr>
              <w:pStyle w:val="Thick"/>
              <w:rPr>
                <w:rFonts w:asciiTheme="minorHAnsi" w:hAnsiTheme="minorHAnsi" w:cs="Arial"/>
                <w:sz w:val="17"/>
                <w:szCs w:val="17"/>
                <w:lang w:val="hr-HR"/>
              </w:rPr>
            </w:pPr>
          </w:p>
        </w:tc>
        <w:tc>
          <w:tcPr>
            <w:tcW w:w="485" w:type="pct"/>
            <w:vAlign w:val="bottom"/>
          </w:tcPr>
          <w:p w:rsidR="00D1326E" w:rsidRPr="00BA5804" w:rsidRDefault="00D1326E" w:rsidP="0025397E">
            <w:pPr>
              <w:pStyle w:val="Thick"/>
              <w:tabs>
                <w:tab w:val="clear" w:pos="1202"/>
              </w:tabs>
              <w:jc w:val="right"/>
              <w:rPr>
                <w:rFonts w:asciiTheme="minorHAnsi" w:hAnsiTheme="minorHAnsi" w:cs="Arial"/>
                <w:sz w:val="17"/>
                <w:szCs w:val="17"/>
                <w:lang w:val="hr-HR"/>
              </w:rPr>
            </w:pPr>
          </w:p>
        </w:tc>
        <w:tc>
          <w:tcPr>
            <w:tcW w:w="481" w:type="pct"/>
            <w:vAlign w:val="bottom"/>
          </w:tcPr>
          <w:p w:rsidR="00D1326E" w:rsidRPr="00BA5804" w:rsidRDefault="00D1326E" w:rsidP="0025397E">
            <w:pPr>
              <w:pStyle w:val="Thick"/>
              <w:tabs>
                <w:tab w:val="clear" w:pos="1202"/>
              </w:tabs>
              <w:jc w:val="right"/>
              <w:rPr>
                <w:rFonts w:asciiTheme="minorHAnsi" w:hAnsiTheme="minorHAnsi" w:cs="Arial"/>
                <w:sz w:val="17"/>
                <w:szCs w:val="17"/>
                <w:lang w:val="hr-HR"/>
              </w:rPr>
            </w:pPr>
          </w:p>
        </w:tc>
        <w:tc>
          <w:tcPr>
            <w:tcW w:w="476" w:type="pct"/>
            <w:vAlign w:val="bottom"/>
          </w:tcPr>
          <w:p w:rsidR="00D1326E" w:rsidRPr="00BA5804" w:rsidRDefault="00D1326E" w:rsidP="0025397E">
            <w:pPr>
              <w:pStyle w:val="Thick"/>
              <w:tabs>
                <w:tab w:val="clear" w:pos="1202"/>
              </w:tabs>
              <w:jc w:val="right"/>
              <w:rPr>
                <w:rFonts w:asciiTheme="minorHAnsi" w:hAnsiTheme="minorHAnsi" w:cs="Arial"/>
                <w:sz w:val="17"/>
                <w:szCs w:val="17"/>
                <w:lang w:val="hr-HR"/>
              </w:rPr>
            </w:pPr>
          </w:p>
        </w:tc>
        <w:tc>
          <w:tcPr>
            <w:tcW w:w="479" w:type="pct"/>
            <w:vAlign w:val="bottom"/>
          </w:tcPr>
          <w:p w:rsidR="00D1326E" w:rsidRPr="00BA5804" w:rsidRDefault="00D1326E" w:rsidP="0025397E">
            <w:pPr>
              <w:pStyle w:val="Thick"/>
              <w:tabs>
                <w:tab w:val="clear" w:pos="1202"/>
              </w:tabs>
              <w:jc w:val="right"/>
              <w:rPr>
                <w:rFonts w:asciiTheme="minorHAnsi" w:hAnsiTheme="minorHAnsi" w:cs="Arial"/>
                <w:sz w:val="17"/>
                <w:szCs w:val="17"/>
                <w:lang w:val="hr-HR"/>
              </w:rPr>
            </w:pPr>
          </w:p>
        </w:tc>
        <w:tc>
          <w:tcPr>
            <w:tcW w:w="548" w:type="pct"/>
            <w:vAlign w:val="bottom"/>
          </w:tcPr>
          <w:p w:rsidR="00D1326E" w:rsidRPr="00BA5804" w:rsidRDefault="00D1326E" w:rsidP="0025397E">
            <w:pPr>
              <w:pStyle w:val="Thick"/>
              <w:tabs>
                <w:tab w:val="clear" w:pos="1202"/>
              </w:tabs>
              <w:jc w:val="right"/>
              <w:rPr>
                <w:rFonts w:asciiTheme="minorHAnsi" w:hAnsiTheme="minorHAnsi" w:cs="Arial"/>
                <w:sz w:val="17"/>
                <w:szCs w:val="17"/>
                <w:lang w:val="hr-HR"/>
              </w:rPr>
            </w:pPr>
          </w:p>
        </w:tc>
        <w:tc>
          <w:tcPr>
            <w:tcW w:w="546" w:type="pct"/>
            <w:vAlign w:val="bottom"/>
          </w:tcPr>
          <w:p w:rsidR="00D1326E" w:rsidRPr="00BA5804" w:rsidRDefault="00D1326E" w:rsidP="0025397E">
            <w:pPr>
              <w:pStyle w:val="Thick"/>
              <w:tabs>
                <w:tab w:val="clear" w:pos="1202"/>
              </w:tabs>
              <w:jc w:val="right"/>
              <w:rPr>
                <w:rFonts w:asciiTheme="minorHAnsi" w:hAnsiTheme="minorHAnsi" w:cs="Arial"/>
                <w:sz w:val="17"/>
                <w:szCs w:val="17"/>
                <w:lang w:val="hr-HR"/>
              </w:rPr>
            </w:pPr>
          </w:p>
        </w:tc>
        <w:tc>
          <w:tcPr>
            <w:tcW w:w="548" w:type="pct"/>
            <w:vAlign w:val="bottom"/>
          </w:tcPr>
          <w:p w:rsidR="00D1326E" w:rsidRPr="00BA5804" w:rsidRDefault="00D1326E" w:rsidP="0025397E">
            <w:pPr>
              <w:pStyle w:val="Thick"/>
              <w:tabs>
                <w:tab w:val="clear" w:pos="1202"/>
              </w:tabs>
              <w:jc w:val="right"/>
              <w:rPr>
                <w:rFonts w:asciiTheme="minorHAnsi" w:hAnsiTheme="minorHAnsi" w:cs="Arial"/>
                <w:sz w:val="17"/>
                <w:szCs w:val="17"/>
                <w:lang w:val="hr-HR"/>
              </w:rPr>
            </w:pPr>
          </w:p>
        </w:tc>
      </w:tr>
    </w:tbl>
    <w:p w:rsidR="00D37D6B" w:rsidRPr="005D12B5" w:rsidRDefault="00D37D6B" w:rsidP="00085C3C">
      <w:pPr>
        <w:pStyle w:val="T1"/>
        <w:spacing w:after="0" w:line="240" w:lineRule="auto"/>
        <w:rPr>
          <w:rFonts w:asciiTheme="minorHAnsi" w:hAnsiTheme="minorHAnsi" w:cs="Arial"/>
          <w:sz w:val="22"/>
          <w:szCs w:val="22"/>
          <w:lang w:val="hr-HR"/>
        </w:rPr>
      </w:pPr>
    </w:p>
    <w:p w:rsidR="00D37D6B" w:rsidRPr="005D12B5" w:rsidRDefault="00D37D6B" w:rsidP="00085C3C">
      <w:pPr>
        <w:pStyle w:val="T1"/>
        <w:spacing w:after="0" w:line="240" w:lineRule="auto"/>
        <w:rPr>
          <w:rFonts w:asciiTheme="minorHAnsi" w:hAnsiTheme="minorHAnsi" w:cs="Arial"/>
          <w:sz w:val="22"/>
          <w:szCs w:val="22"/>
          <w:lang w:val="hr-HR"/>
        </w:rPr>
        <w:sectPr w:rsidR="00D37D6B" w:rsidRPr="005D12B5" w:rsidSect="000D6913">
          <w:footerReference w:type="default" r:id="rId206"/>
          <w:pgSz w:w="11907" w:h="16840" w:code="9"/>
          <w:pgMar w:top="1418" w:right="1134" w:bottom="1134" w:left="1418" w:header="851" w:footer="851" w:gutter="0"/>
          <w:cols w:space="720"/>
          <w:noEndnote/>
        </w:sectPr>
      </w:pPr>
    </w:p>
    <w:p w:rsidR="00D37D6B" w:rsidRPr="005D12B5" w:rsidRDefault="00D37D6B" w:rsidP="00142CFB">
      <w:pPr>
        <w:pStyle w:val="T1"/>
        <w:spacing w:before="0" w:after="0" w:line="240" w:lineRule="auto"/>
        <w:rPr>
          <w:rFonts w:asciiTheme="minorHAnsi" w:hAnsiTheme="minorHAnsi" w:cs="Arial"/>
          <w:sz w:val="22"/>
          <w:szCs w:val="22"/>
          <w:lang w:val="hr-HR"/>
        </w:rPr>
      </w:pPr>
    </w:p>
    <w:p w:rsidR="00DB16A7" w:rsidRDefault="00DB16A7" w:rsidP="00142CFB">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31. Upravljanje rizicima (nastavak)</w:t>
      </w:r>
    </w:p>
    <w:p w:rsidR="00142CFB" w:rsidRDefault="00142CFB" w:rsidP="00142CFB">
      <w:pPr>
        <w:pStyle w:val="T1"/>
        <w:spacing w:before="0" w:after="0" w:line="240" w:lineRule="auto"/>
        <w:rPr>
          <w:rFonts w:asciiTheme="minorHAnsi" w:hAnsiTheme="minorHAnsi" w:cs="Arial"/>
          <w:sz w:val="22"/>
          <w:szCs w:val="22"/>
          <w:lang w:val="hr-HR"/>
        </w:rPr>
      </w:pPr>
    </w:p>
    <w:p w:rsidR="00DB16A7" w:rsidRPr="005D12B5" w:rsidRDefault="00DB16A7" w:rsidP="00142CFB">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31.4.     Tržišni rizik (nastavak)</w:t>
      </w:r>
    </w:p>
    <w:p w:rsidR="00142CFB" w:rsidRDefault="00142CFB" w:rsidP="00142CFB">
      <w:pPr>
        <w:pStyle w:val="T1"/>
        <w:spacing w:before="0" w:after="0" w:line="240" w:lineRule="auto"/>
        <w:ind w:left="709" w:hanging="709"/>
        <w:rPr>
          <w:rFonts w:asciiTheme="minorHAnsi" w:hAnsiTheme="minorHAnsi" w:cs="Arial"/>
          <w:sz w:val="22"/>
          <w:szCs w:val="22"/>
          <w:lang w:val="hr-HR"/>
        </w:rPr>
      </w:pPr>
    </w:p>
    <w:p w:rsidR="00DB16A7" w:rsidRPr="005D12B5" w:rsidRDefault="00DB16A7" w:rsidP="00142CFB">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31.4.1.  Kamatni rizik (nastavak)</w:t>
      </w:r>
    </w:p>
    <w:p w:rsidR="00142CFB" w:rsidRDefault="00142CFB" w:rsidP="00142CFB">
      <w:pPr>
        <w:tabs>
          <w:tab w:val="left" w:pos="-720"/>
        </w:tabs>
        <w:suppressAutoHyphens/>
        <w:ind w:right="-6"/>
        <w:jc w:val="both"/>
        <w:rPr>
          <w:rFonts w:asciiTheme="minorHAnsi" w:hAnsiTheme="minorHAnsi" w:cs="Arial"/>
          <w:sz w:val="22"/>
          <w:szCs w:val="22"/>
          <w:lang w:val="hr-HR"/>
        </w:rPr>
      </w:pPr>
    </w:p>
    <w:p w:rsidR="00DB16A7" w:rsidRPr="005D12B5" w:rsidRDefault="00DB16A7" w:rsidP="00142CFB">
      <w:pPr>
        <w:tabs>
          <w:tab w:val="left" w:pos="-720"/>
        </w:tabs>
        <w:suppressAutoHyphens/>
        <w:ind w:right="-6"/>
        <w:jc w:val="both"/>
        <w:rPr>
          <w:rFonts w:asciiTheme="minorHAnsi" w:hAnsiTheme="minorHAnsi" w:cs="Arial"/>
          <w:sz w:val="22"/>
          <w:szCs w:val="22"/>
          <w:lang w:val="hr-HR"/>
        </w:rPr>
      </w:pPr>
      <w:r w:rsidRPr="005D12B5">
        <w:rPr>
          <w:rFonts w:asciiTheme="minorHAnsi" w:hAnsiTheme="minorHAnsi" w:cs="Arial"/>
          <w:sz w:val="22"/>
          <w:szCs w:val="22"/>
          <w:lang w:val="hr-HR"/>
        </w:rPr>
        <w:t>Iznos ukupne imovine i ukupnih obveza i glavnice prema mogućnosti promjene kamatnih stopa (fiksna i varijabilna):</w:t>
      </w:r>
    </w:p>
    <w:p w:rsidR="00DB16A7" w:rsidRPr="005D12B5" w:rsidRDefault="00DB16A7" w:rsidP="001979EB">
      <w:pPr>
        <w:tabs>
          <w:tab w:val="left" w:pos="-720"/>
        </w:tabs>
        <w:suppressAutoHyphens/>
        <w:spacing w:line="300" w:lineRule="exact"/>
        <w:ind w:right="-6"/>
        <w:jc w:val="both"/>
        <w:rPr>
          <w:rFonts w:asciiTheme="minorHAnsi" w:hAnsiTheme="minorHAnsi" w:cs="Arial"/>
          <w:sz w:val="22"/>
          <w:szCs w:val="22"/>
          <w:lang w:val="hr-HR"/>
        </w:rPr>
      </w:pPr>
    </w:p>
    <w:tbl>
      <w:tblPr>
        <w:tblW w:w="5000" w:type="pct"/>
        <w:tblInd w:w="-142" w:type="dxa"/>
        <w:tblLayout w:type="fixed"/>
        <w:tblCellMar>
          <w:left w:w="120" w:type="dxa"/>
          <w:right w:w="120" w:type="dxa"/>
        </w:tblCellMar>
        <w:tblLook w:val="0000" w:firstRow="0" w:lastRow="0" w:firstColumn="0" w:lastColumn="0" w:noHBand="0" w:noVBand="0"/>
      </w:tblPr>
      <w:tblGrid>
        <w:gridCol w:w="3451"/>
        <w:gridCol w:w="1476"/>
        <w:gridCol w:w="1476"/>
        <w:gridCol w:w="1476"/>
        <w:gridCol w:w="1476"/>
      </w:tblGrid>
      <w:tr w:rsidR="00DB16A7" w:rsidRPr="00142CFB" w:rsidTr="00B36312">
        <w:trPr>
          <w:trHeight w:val="239"/>
        </w:trPr>
        <w:tc>
          <w:tcPr>
            <w:tcW w:w="1844" w:type="pct"/>
            <w:shd w:val="clear" w:color="auto" w:fill="auto"/>
            <w:vAlign w:val="bottom"/>
          </w:tcPr>
          <w:p w:rsidR="00DB16A7" w:rsidRPr="00142CFB" w:rsidRDefault="00DB16A7" w:rsidP="000E3FCE">
            <w:pPr>
              <w:tabs>
                <w:tab w:val="left" w:pos="-720"/>
              </w:tabs>
              <w:suppressAutoHyphens/>
              <w:spacing w:line="360" w:lineRule="auto"/>
              <w:ind w:right="-5"/>
              <w:jc w:val="both"/>
              <w:rPr>
                <w:rFonts w:asciiTheme="minorHAnsi" w:hAnsiTheme="minorHAnsi" w:cs="Arial"/>
                <w:b/>
                <w:sz w:val="20"/>
                <w:szCs w:val="20"/>
                <w:lang w:val="hr-HR"/>
              </w:rPr>
            </w:pPr>
          </w:p>
        </w:tc>
        <w:tc>
          <w:tcPr>
            <w:tcW w:w="1578" w:type="pct"/>
            <w:gridSpan w:val="2"/>
            <w:shd w:val="clear" w:color="auto" w:fill="auto"/>
            <w:vAlign w:val="bottom"/>
          </w:tcPr>
          <w:p w:rsidR="00DB16A7" w:rsidRPr="00142CFB" w:rsidRDefault="00DB16A7" w:rsidP="001979EB">
            <w:pPr>
              <w:pStyle w:val="TH"/>
              <w:jc w:val="right"/>
              <w:rPr>
                <w:rFonts w:asciiTheme="minorHAnsi" w:hAnsiTheme="minorHAnsi" w:cs="Arial"/>
                <w:sz w:val="20"/>
                <w:lang w:val="hr-HR"/>
              </w:rPr>
            </w:pPr>
            <w:r w:rsidRPr="00142CFB">
              <w:rPr>
                <w:rFonts w:asciiTheme="minorHAnsi" w:hAnsiTheme="minorHAnsi" w:cs="Arial"/>
                <w:sz w:val="20"/>
                <w:lang w:val="hr-HR"/>
              </w:rPr>
              <w:t>Grupa</w:t>
            </w:r>
          </w:p>
        </w:tc>
        <w:tc>
          <w:tcPr>
            <w:tcW w:w="1578" w:type="pct"/>
            <w:gridSpan w:val="2"/>
            <w:shd w:val="clear" w:color="auto" w:fill="auto"/>
            <w:vAlign w:val="bottom"/>
          </w:tcPr>
          <w:p w:rsidR="00DB16A7" w:rsidRPr="00142CFB" w:rsidRDefault="00DB16A7" w:rsidP="001979EB">
            <w:pPr>
              <w:pStyle w:val="TH"/>
              <w:jc w:val="right"/>
              <w:rPr>
                <w:rFonts w:asciiTheme="minorHAnsi" w:hAnsiTheme="minorHAnsi" w:cs="Arial"/>
                <w:sz w:val="20"/>
                <w:lang w:val="hr-HR"/>
              </w:rPr>
            </w:pPr>
            <w:r w:rsidRPr="00142CFB">
              <w:rPr>
                <w:rFonts w:asciiTheme="minorHAnsi" w:hAnsiTheme="minorHAnsi" w:cs="Arial"/>
                <w:sz w:val="20"/>
                <w:lang w:val="hr-HR"/>
              </w:rPr>
              <w:t>Banka</w:t>
            </w:r>
          </w:p>
        </w:tc>
      </w:tr>
      <w:tr w:rsidR="00867CAC" w:rsidRPr="00142CFB" w:rsidTr="00B36312">
        <w:trPr>
          <w:trHeight w:val="211"/>
        </w:trPr>
        <w:tc>
          <w:tcPr>
            <w:tcW w:w="1844" w:type="pct"/>
            <w:shd w:val="clear" w:color="auto" w:fill="auto"/>
            <w:vAlign w:val="bottom"/>
          </w:tcPr>
          <w:p w:rsidR="00867CAC" w:rsidRPr="00142CFB" w:rsidRDefault="00867CAC" w:rsidP="00867CAC">
            <w:pPr>
              <w:tabs>
                <w:tab w:val="left" w:pos="-720"/>
              </w:tabs>
              <w:suppressAutoHyphens/>
              <w:spacing w:line="360" w:lineRule="auto"/>
              <w:ind w:right="-5"/>
              <w:jc w:val="both"/>
              <w:rPr>
                <w:rFonts w:asciiTheme="minorHAnsi" w:hAnsiTheme="minorHAnsi" w:cs="Arial"/>
                <w:b/>
                <w:sz w:val="20"/>
                <w:szCs w:val="20"/>
                <w:lang w:val="hr-HR"/>
              </w:rPr>
            </w:pPr>
          </w:p>
        </w:tc>
        <w:tc>
          <w:tcPr>
            <w:tcW w:w="789" w:type="pct"/>
            <w:shd w:val="clear" w:color="auto" w:fill="auto"/>
            <w:vAlign w:val="bottom"/>
          </w:tcPr>
          <w:p w:rsidR="00867CAC" w:rsidRPr="00142CFB" w:rsidRDefault="00867CAC" w:rsidP="00867CAC">
            <w:pPr>
              <w:pStyle w:val="TH"/>
              <w:jc w:val="right"/>
              <w:rPr>
                <w:rFonts w:asciiTheme="minorHAnsi" w:hAnsiTheme="minorHAnsi" w:cs="Arial"/>
                <w:sz w:val="20"/>
                <w:lang w:val="hr-HR"/>
              </w:rPr>
            </w:pPr>
            <w:r w:rsidRPr="00142CFB">
              <w:rPr>
                <w:rFonts w:asciiTheme="minorHAnsi" w:hAnsiTheme="minorHAnsi" w:cs="Arial"/>
                <w:sz w:val="20"/>
                <w:lang w:val="hr-HR"/>
              </w:rPr>
              <w:t>201</w:t>
            </w:r>
            <w:r>
              <w:rPr>
                <w:rFonts w:asciiTheme="minorHAnsi" w:hAnsiTheme="minorHAnsi" w:cs="Arial"/>
                <w:sz w:val="20"/>
                <w:lang w:val="hr-HR"/>
              </w:rPr>
              <w:t>7</w:t>
            </w:r>
            <w:r w:rsidRPr="00142CFB">
              <w:rPr>
                <w:rFonts w:asciiTheme="minorHAnsi" w:hAnsiTheme="minorHAnsi" w:cs="Arial"/>
                <w:sz w:val="20"/>
                <w:lang w:val="hr-HR"/>
              </w:rPr>
              <w:t>.</w:t>
            </w:r>
          </w:p>
        </w:tc>
        <w:tc>
          <w:tcPr>
            <w:tcW w:w="789" w:type="pct"/>
            <w:shd w:val="clear" w:color="auto" w:fill="auto"/>
            <w:vAlign w:val="bottom"/>
          </w:tcPr>
          <w:p w:rsidR="00867CAC" w:rsidRPr="00142CFB" w:rsidRDefault="00867CAC" w:rsidP="00867CAC">
            <w:pPr>
              <w:pStyle w:val="TH"/>
              <w:jc w:val="right"/>
              <w:rPr>
                <w:rFonts w:asciiTheme="minorHAnsi" w:hAnsiTheme="minorHAnsi" w:cs="Arial"/>
                <w:sz w:val="20"/>
                <w:lang w:val="hr-HR"/>
              </w:rPr>
            </w:pPr>
            <w:r w:rsidRPr="00142CFB">
              <w:rPr>
                <w:rFonts w:asciiTheme="minorHAnsi" w:hAnsiTheme="minorHAnsi" w:cs="Arial"/>
                <w:sz w:val="20"/>
                <w:lang w:val="hr-HR"/>
              </w:rPr>
              <w:t>201</w:t>
            </w:r>
            <w:r>
              <w:rPr>
                <w:rFonts w:asciiTheme="minorHAnsi" w:hAnsiTheme="minorHAnsi" w:cs="Arial"/>
                <w:sz w:val="20"/>
                <w:lang w:val="hr-HR"/>
              </w:rPr>
              <w:t>6</w:t>
            </w:r>
            <w:r w:rsidRPr="00142CFB">
              <w:rPr>
                <w:rFonts w:asciiTheme="minorHAnsi" w:hAnsiTheme="minorHAnsi" w:cs="Arial"/>
                <w:sz w:val="20"/>
                <w:lang w:val="hr-HR"/>
              </w:rPr>
              <w:t>.</w:t>
            </w:r>
          </w:p>
        </w:tc>
        <w:tc>
          <w:tcPr>
            <w:tcW w:w="789" w:type="pct"/>
            <w:shd w:val="clear" w:color="auto" w:fill="auto"/>
            <w:vAlign w:val="bottom"/>
          </w:tcPr>
          <w:p w:rsidR="00867CAC" w:rsidRPr="00142CFB" w:rsidRDefault="00867CAC" w:rsidP="00867CAC">
            <w:pPr>
              <w:pStyle w:val="TH"/>
              <w:jc w:val="right"/>
              <w:rPr>
                <w:rFonts w:asciiTheme="minorHAnsi" w:hAnsiTheme="minorHAnsi" w:cs="Arial"/>
                <w:sz w:val="20"/>
                <w:lang w:val="hr-HR"/>
              </w:rPr>
            </w:pPr>
            <w:r w:rsidRPr="00142CFB">
              <w:rPr>
                <w:rFonts w:asciiTheme="minorHAnsi" w:hAnsiTheme="minorHAnsi" w:cs="Arial"/>
                <w:sz w:val="20"/>
                <w:lang w:val="hr-HR"/>
              </w:rPr>
              <w:t>201</w:t>
            </w:r>
            <w:r>
              <w:rPr>
                <w:rFonts w:asciiTheme="minorHAnsi" w:hAnsiTheme="minorHAnsi" w:cs="Arial"/>
                <w:sz w:val="20"/>
                <w:lang w:val="hr-HR"/>
              </w:rPr>
              <w:t>7</w:t>
            </w:r>
            <w:r w:rsidRPr="00142CFB">
              <w:rPr>
                <w:rFonts w:asciiTheme="minorHAnsi" w:hAnsiTheme="minorHAnsi" w:cs="Arial"/>
                <w:sz w:val="20"/>
                <w:lang w:val="hr-HR"/>
              </w:rPr>
              <w:t>.</w:t>
            </w:r>
          </w:p>
        </w:tc>
        <w:tc>
          <w:tcPr>
            <w:tcW w:w="789" w:type="pct"/>
            <w:shd w:val="clear" w:color="auto" w:fill="auto"/>
            <w:vAlign w:val="bottom"/>
          </w:tcPr>
          <w:p w:rsidR="00867CAC" w:rsidRPr="00142CFB" w:rsidRDefault="00867CAC" w:rsidP="00867CAC">
            <w:pPr>
              <w:pStyle w:val="TH"/>
              <w:jc w:val="right"/>
              <w:rPr>
                <w:rFonts w:asciiTheme="minorHAnsi" w:hAnsiTheme="minorHAnsi" w:cs="Arial"/>
                <w:sz w:val="20"/>
                <w:lang w:val="hr-HR"/>
              </w:rPr>
            </w:pPr>
            <w:r w:rsidRPr="00142CFB">
              <w:rPr>
                <w:rFonts w:asciiTheme="minorHAnsi" w:hAnsiTheme="minorHAnsi" w:cs="Arial"/>
                <w:sz w:val="20"/>
                <w:lang w:val="hr-HR"/>
              </w:rPr>
              <w:t>201</w:t>
            </w:r>
            <w:r>
              <w:rPr>
                <w:rFonts w:asciiTheme="minorHAnsi" w:hAnsiTheme="minorHAnsi" w:cs="Arial"/>
                <w:sz w:val="20"/>
                <w:lang w:val="hr-HR"/>
              </w:rPr>
              <w:t>6</w:t>
            </w:r>
            <w:r w:rsidRPr="00142CFB">
              <w:rPr>
                <w:rFonts w:asciiTheme="minorHAnsi" w:hAnsiTheme="minorHAnsi" w:cs="Arial"/>
                <w:sz w:val="20"/>
                <w:lang w:val="hr-HR"/>
              </w:rPr>
              <w:t>.</w:t>
            </w:r>
          </w:p>
        </w:tc>
      </w:tr>
      <w:tr w:rsidR="00867CAC" w:rsidRPr="00142CFB" w:rsidTr="00B36312">
        <w:trPr>
          <w:trHeight w:val="249"/>
        </w:trPr>
        <w:tc>
          <w:tcPr>
            <w:tcW w:w="1844" w:type="pct"/>
            <w:shd w:val="clear" w:color="auto" w:fill="auto"/>
            <w:vAlign w:val="bottom"/>
          </w:tcPr>
          <w:p w:rsidR="00867CAC" w:rsidRPr="00142CFB" w:rsidRDefault="00867CAC" w:rsidP="00867CAC">
            <w:pPr>
              <w:tabs>
                <w:tab w:val="left" w:pos="-720"/>
              </w:tabs>
              <w:suppressAutoHyphens/>
              <w:spacing w:line="360" w:lineRule="auto"/>
              <w:ind w:right="-5"/>
              <w:jc w:val="both"/>
              <w:rPr>
                <w:rFonts w:asciiTheme="minorHAnsi" w:hAnsiTheme="minorHAnsi" w:cs="Arial"/>
                <w:sz w:val="20"/>
                <w:szCs w:val="20"/>
                <w:lang w:val="hr-HR"/>
              </w:rPr>
            </w:pPr>
          </w:p>
        </w:tc>
        <w:tc>
          <w:tcPr>
            <w:tcW w:w="789" w:type="pct"/>
            <w:shd w:val="clear" w:color="auto" w:fill="auto"/>
            <w:vAlign w:val="bottom"/>
          </w:tcPr>
          <w:p w:rsidR="00867CAC" w:rsidRPr="00142CFB" w:rsidRDefault="00867CAC" w:rsidP="00867CAC">
            <w:pPr>
              <w:pStyle w:val="TH"/>
              <w:jc w:val="right"/>
              <w:rPr>
                <w:rFonts w:asciiTheme="minorHAnsi" w:hAnsiTheme="minorHAnsi" w:cs="Arial"/>
                <w:sz w:val="20"/>
                <w:lang w:val="hr-HR"/>
              </w:rPr>
            </w:pPr>
            <w:r w:rsidRPr="00142CFB">
              <w:rPr>
                <w:rFonts w:asciiTheme="minorHAnsi" w:hAnsiTheme="minorHAnsi" w:cs="Arial"/>
                <w:sz w:val="20"/>
                <w:lang w:val="hr-HR"/>
              </w:rPr>
              <w:t>000 kuna</w:t>
            </w:r>
          </w:p>
        </w:tc>
        <w:tc>
          <w:tcPr>
            <w:tcW w:w="789" w:type="pct"/>
            <w:shd w:val="clear" w:color="auto" w:fill="auto"/>
            <w:vAlign w:val="bottom"/>
          </w:tcPr>
          <w:p w:rsidR="00867CAC" w:rsidRPr="00142CFB" w:rsidRDefault="00867CAC" w:rsidP="00867CAC">
            <w:pPr>
              <w:pStyle w:val="TH"/>
              <w:jc w:val="right"/>
              <w:rPr>
                <w:rFonts w:asciiTheme="minorHAnsi" w:hAnsiTheme="minorHAnsi" w:cs="Arial"/>
                <w:sz w:val="20"/>
                <w:lang w:val="hr-HR"/>
              </w:rPr>
            </w:pPr>
            <w:r w:rsidRPr="00142CFB">
              <w:rPr>
                <w:rFonts w:asciiTheme="minorHAnsi" w:hAnsiTheme="minorHAnsi" w:cs="Arial"/>
                <w:sz w:val="20"/>
                <w:lang w:val="hr-HR"/>
              </w:rPr>
              <w:t>000 kuna</w:t>
            </w:r>
          </w:p>
        </w:tc>
        <w:tc>
          <w:tcPr>
            <w:tcW w:w="789" w:type="pct"/>
            <w:shd w:val="clear" w:color="auto" w:fill="auto"/>
            <w:vAlign w:val="bottom"/>
          </w:tcPr>
          <w:p w:rsidR="00867CAC" w:rsidRPr="00142CFB" w:rsidRDefault="00867CAC" w:rsidP="00867CAC">
            <w:pPr>
              <w:pStyle w:val="TH"/>
              <w:jc w:val="right"/>
              <w:rPr>
                <w:rFonts w:asciiTheme="minorHAnsi" w:hAnsiTheme="minorHAnsi" w:cs="Arial"/>
                <w:sz w:val="20"/>
                <w:lang w:val="hr-HR"/>
              </w:rPr>
            </w:pPr>
            <w:r w:rsidRPr="00142CFB">
              <w:rPr>
                <w:rFonts w:asciiTheme="minorHAnsi" w:hAnsiTheme="minorHAnsi" w:cs="Arial"/>
                <w:sz w:val="20"/>
                <w:lang w:val="hr-HR"/>
              </w:rPr>
              <w:t>000 kuna</w:t>
            </w:r>
          </w:p>
        </w:tc>
        <w:tc>
          <w:tcPr>
            <w:tcW w:w="789" w:type="pct"/>
            <w:shd w:val="clear" w:color="auto" w:fill="auto"/>
            <w:vAlign w:val="bottom"/>
          </w:tcPr>
          <w:p w:rsidR="00867CAC" w:rsidRPr="00142CFB" w:rsidRDefault="00867CAC" w:rsidP="00867CAC">
            <w:pPr>
              <w:pStyle w:val="TH"/>
              <w:jc w:val="right"/>
              <w:rPr>
                <w:rFonts w:asciiTheme="minorHAnsi" w:hAnsiTheme="minorHAnsi" w:cs="Arial"/>
                <w:sz w:val="20"/>
                <w:lang w:val="hr-HR"/>
              </w:rPr>
            </w:pPr>
            <w:r w:rsidRPr="00142CFB">
              <w:rPr>
                <w:rFonts w:asciiTheme="minorHAnsi" w:hAnsiTheme="minorHAnsi" w:cs="Arial"/>
                <w:sz w:val="20"/>
                <w:lang w:val="hr-HR"/>
              </w:rPr>
              <w:t>000 kuna</w:t>
            </w:r>
          </w:p>
        </w:tc>
      </w:tr>
      <w:tr w:rsidR="00867CAC" w:rsidRPr="00142CFB" w:rsidTr="00B36312">
        <w:trPr>
          <w:trHeight w:hRule="exact" w:val="284"/>
        </w:trPr>
        <w:tc>
          <w:tcPr>
            <w:tcW w:w="1844" w:type="pct"/>
            <w:shd w:val="clear" w:color="auto" w:fill="auto"/>
            <w:vAlign w:val="bottom"/>
          </w:tcPr>
          <w:p w:rsidR="00867CAC" w:rsidRPr="00142CFB" w:rsidRDefault="00867CAC" w:rsidP="00867CAC">
            <w:pPr>
              <w:tabs>
                <w:tab w:val="left" w:pos="-720"/>
              </w:tabs>
              <w:suppressAutoHyphens/>
              <w:ind w:right="-5"/>
              <w:rPr>
                <w:rFonts w:asciiTheme="minorHAnsi" w:hAnsiTheme="minorHAnsi" w:cs="Arial"/>
                <w:b/>
                <w:sz w:val="20"/>
                <w:szCs w:val="20"/>
                <w:lang w:val="hr-HR"/>
              </w:rPr>
            </w:pPr>
            <w:r w:rsidRPr="00142CFB">
              <w:rPr>
                <w:rFonts w:asciiTheme="minorHAnsi" w:hAnsiTheme="minorHAnsi" w:cs="Arial"/>
                <w:b/>
                <w:sz w:val="20"/>
                <w:szCs w:val="20"/>
                <w:lang w:val="hr-HR"/>
              </w:rPr>
              <w:t>Imovina</w:t>
            </w:r>
          </w:p>
        </w:tc>
        <w:tc>
          <w:tcPr>
            <w:tcW w:w="789" w:type="pct"/>
            <w:shd w:val="clear" w:color="auto" w:fill="auto"/>
            <w:vAlign w:val="bottom"/>
          </w:tcPr>
          <w:p w:rsidR="00867CAC" w:rsidRPr="00142CFB" w:rsidRDefault="00867CAC" w:rsidP="00867CAC">
            <w:pPr>
              <w:tabs>
                <w:tab w:val="left" w:pos="-720"/>
              </w:tabs>
              <w:suppressAutoHyphens/>
              <w:ind w:right="-5"/>
              <w:jc w:val="right"/>
              <w:rPr>
                <w:rFonts w:asciiTheme="minorHAnsi" w:hAnsiTheme="minorHAnsi" w:cs="Arial"/>
                <w:sz w:val="20"/>
                <w:szCs w:val="20"/>
                <w:lang w:val="hr-HR"/>
              </w:rPr>
            </w:pPr>
          </w:p>
        </w:tc>
        <w:tc>
          <w:tcPr>
            <w:tcW w:w="789" w:type="pct"/>
            <w:shd w:val="clear" w:color="auto" w:fill="auto"/>
            <w:vAlign w:val="bottom"/>
          </w:tcPr>
          <w:p w:rsidR="00867CAC" w:rsidRPr="00142CFB" w:rsidRDefault="00867CAC" w:rsidP="00867CAC">
            <w:pPr>
              <w:tabs>
                <w:tab w:val="left" w:pos="-720"/>
              </w:tabs>
              <w:suppressAutoHyphens/>
              <w:ind w:right="-5"/>
              <w:jc w:val="right"/>
              <w:rPr>
                <w:rFonts w:asciiTheme="minorHAnsi" w:hAnsiTheme="minorHAnsi" w:cs="Arial"/>
                <w:sz w:val="20"/>
                <w:szCs w:val="20"/>
                <w:lang w:val="hr-HR"/>
              </w:rPr>
            </w:pPr>
          </w:p>
        </w:tc>
        <w:tc>
          <w:tcPr>
            <w:tcW w:w="789" w:type="pct"/>
            <w:shd w:val="clear" w:color="auto" w:fill="auto"/>
            <w:vAlign w:val="bottom"/>
          </w:tcPr>
          <w:p w:rsidR="00867CAC" w:rsidRPr="00142CFB" w:rsidRDefault="00867CAC" w:rsidP="00867CAC">
            <w:pPr>
              <w:tabs>
                <w:tab w:val="left" w:pos="-720"/>
              </w:tabs>
              <w:suppressAutoHyphens/>
              <w:ind w:right="-5"/>
              <w:jc w:val="right"/>
              <w:rPr>
                <w:rFonts w:asciiTheme="minorHAnsi" w:hAnsiTheme="minorHAnsi" w:cs="Arial"/>
                <w:sz w:val="20"/>
                <w:szCs w:val="20"/>
                <w:lang w:val="hr-HR"/>
              </w:rPr>
            </w:pPr>
          </w:p>
        </w:tc>
        <w:tc>
          <w:tcPr>
            <w:tcW w:w="789" w:type="pct"/>
            <w:shd w:val="clear" w:color="auto" w:fill="auto"/>
            <w:vAlign w:val="bottom"/>
          </w:tcPr>
          <w:p w:rsidR="00867CAC" w:rsidRPr="00142CFB" w:rsidRDefault="00867CAC" w:rsidP="00867CAC">
            <w:pPr>
              <w:tabs>
                <w:tab w:val="left" w:pos="-720"/>
              </w:tabs>
              <w:suppressAutoHyphens/>
              <w:ind w:right="-5"/>
              <w:jc w:val="right"/>
              <w:rPr>
                <w:rFonts w:asciiTheme="minorHAnsi" w:hAnsiTheme="minorHAnsi" w:cs="Arial"/>
                <w:sz w:val="20"/>
                <w:szCs w:val="20"/>
                <w:lang w:val="hr-HR"/>
              </w:rPr>
            </w:pPr>
          </w:p>
        </w:tc>
      </w:tr>
      <w:tr w:rsidR="00867CAC" w:rsidRPr="00142CFB" w:rsidTr="00447AB8">
        <w:trPr>
          <w:trHeight w:hRule="exact" w:val="345"/>
        </w:trPr>
        <w:tc>
          <w:tcPr>
            <w:tcW w:w="1844" w:type="pct"/>
            <w:shd w:val="clear" w:color="auto" w:fill="auto"/>
            <w:vAlign w:val="bottom"/>
          </w:tcPr>
          <w:p w:rsidR="00867CAC" w:rsidRPr="00142CFB" w:rsidRDefault="00867CAC" w:rsidP="00867CAC">
            <w:pPr>
              <w:tabs>
                <w:tab w:val="left" w:pos="-720"/>
              </w:tabs>
              <w:suppressAutoHyphens/>
              <w:ind w:right="-5"/>
              <w:rPr>
                <w:rFonts w:asciiTheme="minorHAnsi" w:hAnsiTheme="minorHAnsi" w:cs="Arial"/>
                <w:b/>
                <w:sz w:val="20"/>
                <w:szCs w:val="20"/>
                <w:lang w:val="hr-HR"/>
              </w:rPr>
            </w:pPr>
          </w:p>
        </w:tc>
        <w:tc>
          <w:tcPr>
            <w:tcW w:w="789" w:type="pct"/>
            <w:shd w:val="clear" w:color="auto" w:fill="auto"/>
            <w:vAlign w:val="bottom"/>
          </w:tcPr>
          <w:p w:rsidR="00867CAC" w:rsidRPr="00142CFB" w:rsidRDefault="00867CAC" w:rsidP="00867CAC">
            <w:pPr>
              <w:tabs>
                <w:tab w:val="left" w:pos="-720"/>
              </w:tabs>
              <w:suppressAutoHyphens/>
              <w:ind w:right="-5"/>
              <w:jc w:val="right"/>
              <w:rPr>
                <w:rFonts w:asciiTheme="minorHAnsi" w:hAnsiTheme="minorHAnsi" w:cs="Arial"/>
                <w:sz w:val="20"/>
                <w:szCs w:val="20"/>
                <w:lang w:val="hr-HR"/>
              </w:rPr>
            </w:pPr>
          </w:p>
        </w:tc>
        <w:tc>
          <w:tcPr>
            <w:tcW w:w="789" w:type="pct"/>
            <w:shd w:val="clear" w:color="auto" w:fill="auto"/>
            <w:vAlign w:val="bottom"/>
          </w:tcPr>
          <w:p w:rsidR="00867CAC" w:rsidRPr="00142CFB" w:rsidRDefault="00867CAC" w:rsidP="00867CAC">
            <w:pPr>
              <w:tabs>
                <w:tab w:val="left" w:pos="-720"/>
              </w:tabs>
              <w:suppressAutoHyphens/>
              <w:ind w:right="-5"/>
              <w:jc w:val="right"/>
              <w:rPr>
                <w:rFonts w:asciiTheme="minorHAnsi" w:hAnsiTheme="minorHAnsi" w:cs="Arial"/>
                <w:sz w:val="20"/>
                <w:szCs w:val="20"/>
                <w:lang w:val="hr-HR"/>
              </w:rPr>
            </w:pPr>
          </w:p>
        </w:tc>
        <w:tc>
          <w:tcPr>
            <w:tcW w:w="789" w:type="pct"/>
            <w:shd w:val="clear" w:color="auto" w:fill="auto"/>
            <w:vAlign w:val="bottom"/>
          </w:tcPr>
          <w:p w:rsidR="00867CAC" w:rsidRPr="00142CFB" w:rsidRDefault="00867CAC" w:rsidP="00867CAC">
            <w:pPr>
              <w:tabs>
                <w:tab w:val="left" w:pos="-720"/>
              </w:tabs>
              <w:suppressAutoHyphens/>
              <w:ind w:right="-5"/>
              <w:jc w:val="right"/>
              <w:rPr>
                <w:rFonts w:asciiTheme="minorHAnsi" w:hAnsiTheme="minorHAnsi" w:cs="Arial"/>
                <w:sz w:val="20"/>
                <w:szCs w:val="20"/>
                <w:lang w:val="hr-HR"/>
              </w:rPr>
            </w:pPr>
          </w:p>
        </w:tc>
        <w:tc>
          <w:tcPr>
            <w:tcW w:w="789" w:type="pct"/>
            <w:shd w:val="clear" w:color="auto" w:fill="auto"/>
            <w:vAlign w:val="bottom"/>
          </w:tcPr>
          <w:p w:rsidR="00867CAC" w:rsidRPr="00142CFB" w:rsidRDefault="00867CAC" w:rsidP="00867CAC">
            <w:pPr>
              <w:tabs>
                <w:tab w:val="left" w:pos="-720"/>
              </w:tabs>
              <w:suppressAutoHyphens/>
              <w:ind w:right="-5"/>
              <w:jc w:val="right"/>
              <w:rPr>
                <w:rFonts w:asciiTheme="minorHAnsi" w:hAnsiTheme="minorHAnsi" w:cs="Arial"/>
                <w:sz w:val="20"/>
                <w:szCs w:val="20"/>
                <w:lang w:val="hr-HR"/>
              </w:rPr>
            </w:pPr>
          </w:p>
        </w:tc>
      </w:tr>
      <w:tr w:rsidR="008D1424" w:rsidRPr="00142CFB" w:rsidTr="00867CAC">
        <w:trPr>
          <w:trHeight w:hRule="exact" w:val="284"/>
        </w:trPr>
        <w:tc>
          <w:tcPr>
            <w:tcW w:w="1844" w:type="pct"/>
            <w:shd w:val="clear" w:color="auto" w:fill="auto"/>
            <w:vAlign w:val="bottom"/>
          </w:tcPr>
          <w:p w:rsidR="008D1424" w:rsidRPr="00142CFB" w:rsidRDefault="008D1424" w:rsidP="008D1424">
            <w:pPr>
              <w:tabs>
                <w:tab w:val="left" w:pos="-720"/>
              </w:tabs>
              <w:suppressAutoHyphens/>
              <w:ind w:right="-5"/>
              <w:rPr>
                <w:rFonts w:asciiTheme="minorHAnsi" w:hAnsiTheme="minorHAnsi" w:cs="Arial"/>
                <w:sz w:val="20"/>
                <w:szCs w:val="20"/>
                <w:lang w:val="hr-HR"/>
              </w:rPr>
            </w:pPr>
            <w:r w:rsidRPr="00142CFB">
              <w:rPr>
                <w:rFonts w:asciiTheme="minorHAnsi" w:hAnsiTheme="minorHAnsi" w:cs="Arial"/>
                <w:sz w:val="20"/>
                <w:szCs w:val="20"/>
                <w:lang w:val="hr-HR"/>
              </w:rPr>
              <w:t>Imovina uz fiksnu kamatnu stopu</w:t>
            </w:r>
          </w:p>
        </w:tc>
        <w:tc>
          <w:tcPr>
            <w:tcW w:w="789" w:type="pct"/>
            <w:tcBorders>
              <w:top w:val="nil"/>
              <w:left w:val="nil"/>
              <w:bottom w:val="nil"/>
              <w:right w:val="nil"/>
            </w:tcBorders>
            <w:shd w:val="clear" w:color="auto" w:fill="auto"/>
            <w:vAlign w:val="bottom"/>
          </w:tcPr>
          <w:p w:rsidR="008D1424" w:rsidRPr="00142CFB" w:rsidRDefault="008D1424" w:rsidP="008D1424">
            <w:pPr>
              <w:tabs>
                <w:tab w:val="left" w:pos="-720"/>
              </w:tabs>
              <w:suppressAutoHyphens/>
              <w:ind w:right="-5"/>
              <w:jc w:val="right"/>
              <w:rPr>
                <w:rFonts w:asciiTheme="minorHAnsi" w:hAnsiTheme="minorHAnsi" w:cs="Arial"/>
                <w:sz w:val="20"/>
                <w:szCs w:val="20"/>
                <w:lang w:val="hr-HR"/>
              </w:rPr>
            </w:pPr>
            <w:r w:rsidRPr="004E0A21">
              <w:rPr>
                <w:rFonts w:asciiTheme="minorHAnsi" w:hAnsiTheme="minorHAnsi" w:cs="Arial"/>
                <w:sz w:val="20"/>
                <w:szCs w:val="20"/>
                <w:lang w:val="hr-HR"/>
              </w:rPr>
              <w:t>24.358.273</w:t>
            </w:r>
          </w:p>
        </w:tc>
        <w:tc>
          <w:tcPr>
            <w:tcW w:w="789" w:type="pct"/>
            <w:tcBorders>
              <w:top w:val="nil"/>
              <w:left w:val="nil"/>
              <w:bottom w:val="nil"/>
              <w:right w:val="nil"/>
            </w:tcBorders>
            <w:shd w:val="clear" w:color="auto" w:fill="auto"/>
            <w:vAlign w:val="bottom"/>
          </w:tcPr>
          <w:p w:rsidR="008D1424" w:rsidRPr="00142CFB" w:rsidRDefault="008D1424" w:rsidP="008D1424">
            <w:pPr>
              <w:tabs>
                <w:tab w:val="left" w:pos="-720"/>
              </w:tabs>
              <w:suppressAutoHyphens/>
              <w:ind w:right="-5"/>
              <w:jc w:val="right"/>
              <w:rPr>
                <w:rFonts w:asciiTheme="minorHAnsi" w:hAnsiTheme="minorHAnsi" w:cs="Arial"/>
                <w:sz w:val="20"/>
                <w:szCs w:val="20"/>
                <w:lang w:val="hr-HR"/>
              </w:rPr>
            </w:pPr>
            <w:r w:rsidRPr="00447AB8">
              <w:rPr>
                <w:rFonts w:asciiTheme="minorHAnsi" w:hAnsiTheme="minorHAnsi" w:cs="Arial"/>
                <w:sz w:val="20"/>
                <w:szCs w:val="20"/>
                <w:lang w:val="hr-HR"/>
              </w:rPr>
              <w:t>23.991.858</w:t>
            </w:r>
          </w:p>
        </w:tc>
        <w:tc>
          <w:tcPr>
            <w:tcW w:w="789" w:type="pct"/>
            <w:tcBorders>
              <w:top w:val="nil"/>
              <w:left w:val="nil"/>
              <w:bottom w:val="nil"/>
              <w:right w:val="nil"/>
            </w:tcBorders>
            <w:shd w:val="clear" w:color="auto" w:fill="auto"/>
            <w:vAlign w:val="bottom"/>
          </w:tcPr>
          <w:p w:rsidR="008D1424" w:rsidRPr="00411BE0" w:rsidRDefault="008D1424" w:rsidP="008D1424">
            <w:pPr>
              <w:tabs>
                <w:tab w:val="left" w:pos="-720"/>
              </w:tabs>
              <w:suppressAutoHyphens/>
              <w:ind w:right="-5"/>
              <w:jc w:val="right"/>
              <w:rPr>
                <w:rFonts w:asciiTheme="minorHAnsi" w:hAnsiTheme="minorHAnsi" w:cs="Arial"/>
                <w:sz w:val="20"/>
                <w:szCs w:val="20"/>
                <w:lang w:val="hr-HR"/>
              </w:rPr>
            </w:pPr>
            <w:r w:rsidRPr="004E0A21">
              <w:rPr>
                <w:rFonts w:asciiTheme="minorHAnsi" w:hAnsiTheme="minorHAnsi" w:cs="Arial"/>
                <w:sz w:val="20"/>
                <w:szCs w:val="20"/>
                <w:lang w:val="hr-HR"/>
              </w:rPr>
              <w:t>24.311.039</w:t>
            </w:r>
          </w:p>
        </w:tc>
        <w:tc>
          <w:tcPr>
            <w:tcW w:w="789" w:type="pct"/>
            <w:tcBorders>
              <w:top w:val="nil"/>
              <w:left w:val="nil"/>
              <w:bottom w:val="nil"/>
              <w:right w:val="nil"/>
            </w:tcBorders>
            <w:shd w:val="clear" w:color="auto" w:fill="auto"/>
            <w:vAlign w:val="bottom"/>
          </w:tcPr>
          <w:p w:rsidR="008D1424" w:rsidRPr="00142CFB" w:rsidRDefault="008D1424" w:rsidP="008D1424">
            <w:pPr>
              <w:tabs>
                <w:tab w:val="left" w:pos="-720"/>
              </w:tabs>
              <w:suppressAutoHyphens/>
              <w:ind w:right="-5"/>
              <w:jc w:val="right"/>
              <w:rPr>
                <w:rFonts w:asciiTheme="minorHAnsi" w:hAnsiTheme="minorHAnsi" w:cs="Arial"/>
                <w:sz w:val="20"/>
                <w:szCs w:val="20"/>
                <w:lang w:val="hr-HR"/>
              </w:rPr>
            </w:pPr>
            <w:r w:rsidRPr="00447AB8">
              <w:rPr>
                <w:rFonts w:ascii="Calibri" w:hAnsi="Calibri"/>
                <w:bCs/>
                <w:color w:val="000000"/>
                <w:sz w:val="20"/>
                <w:szCs w:val="20"/>
              </w:rPr>
              <w:t>23.944.355</w:t>
            </w:r>
          </w:p>
        </w:tc>
      </w:tr>
      <w:tr w:rsidR="008D1424" w:rsidRPr="00142CFB" w:rsidTr="00867CAC">
        <w:trPr>
          <w:trHeight w:hRule="exact" w:val="284"/>
        </w:trPr>
        <w:tc>
          <w:tcPr>
            <w:tcW w:w="1844" w:type="pct"/>
            <w:shd w:val="clear" w:color="auto" w:fill="auto"/>
            <w:vAlign w:val="bottom"/>
          </w:tcPr>
          <w:p w:rsidR="008D1424" w:rsidRPr="00142CFB" w:rsidRDefault="008D1424" w:rsidP="008D1424">
            <w:pPr>
              <w:tabs>
                <w:tab w:val="left" w:pos="-720"/>
              </w:tabs>
              <w:suppressAutoHyphens/>
              <w:spacing w:line="240" w:lineRule="exact"/>
              <w:ind w:right="-6"/>
              <w:rPr>
                <w:rFonts w:asciiTheme="minorHAnsi" w:hAnsiTheme="minorHAnsi" w:cs="Arial"/>
                <w:sz w:val="20"/>
                <w:szCs w:val="20"/>
                <w:lang w:val="hr-HR"/>
              </w:rPr>
            </w:pPr>
            <w:r w:rsidRPr="00142CFB">
              <w:rPr>
                <w:rFonts w:asciiTheme="minorHAnsi" w:hAnsiTheme="minorHAnsi" w:cs="Arial"/>
                <w:sz w:val="20"/>
                <w:szCs w:val="20"/>
                <w:lang w:val="hr-HR"/>
              </w:rPr>
              <w:t>Imovina uz varijabilnu kamatnu stopu</w:t>
            </w:r>
          </w:p>
        </w:tc>
        <w:tc>
          <w:tcPr>
            <w:tcW w:w="789" w:type="pct"/>
            <w:tcBorders>
              <w:top w:val="nil"/>
              <w:left w:val="nil"/>
              <w:bottom w:val="nil"/>
              <w:right w:val="nil"/>
            </w:tcBorders>
            <w:shd w:val="clear" w:color="auto" w:fill="auto"/>
            <w:vAlign w:val="bottom"/>
          </w:tcPr>
          <w:p w:rsidR="008D1424" w:rsidRPr="00142CFB" w:rsidRDefault="008D1424" w:rsidP="008D1424">
            <w:pPr>
              <w:tabs>
                <w:tab w:val="left" w:pos="-720"/>
              </w:tabs>
              <w:suppressAutoHyphens/>
              <w:ind w:right="-5"/>
              <w:jc w:val="right"/>
              <w:rPr>
                <w:rFonts w:asciiTheme="minorHAnsi" w:hAnsiTheme="minorHAnsi" w:cs="Arial"/>
                <w:sz w:val="20"/>
                <w:szCs w:val="20"/>
                <w:lang w:val="hr-HR"/>
              </w:rPr>
            </w:pPr>
            <w:r w:rsidRPr="004E0A21">
              <w:rPr>
                <w:rFonts w:asciiTheme="minorHAnsi" w:hAnsiTheme="minorHAnsi" w:cs="Arial"/>
                <w:sz w:val="20"/>
                <w:szCs w:val="20"/>
                <w:lang w:val="hr-HR"/>
              </w:rPr>
              <w:t>1.273.025</w:t>
            </w:r>
          </w:p>
        </w:tc>
        <w:tc>
          <w:tcPr>
            <w:tcW w:w="789" w:type="pct"/>
            <w:tcBorders>
              <w:top w:val="nil"/>
              <w:left w:val="nil"/>
              <w:bottom w:val="nil"/>
              <w:right w:val="nil"/>
            </w:tcBorders>
            <w:shd w:val="clear" w:color="auto" w:fill="auto"/>
            <w:vAlign w:val="bottom"/>
          </w:tcPr>
          <w:p w:rsidR="008D1424" w:rsidRPr="00142CFB" w:rsidRDefault="008D1424" w:rsidP="008D1424">
            <w:pPr>
              <w:tabs>
                <w:tab w:val="left" w:pos="-720"/>
              </w:tabs>
              <w:suppressAutoHyphens/>
              <w:ind w:right="-5"/>
              <w:jc w:val="right"/>
              <w:rPr>
                <w:rFonts w:asciiTheme="minorHAnsi" w:hAnsiTheme="minorHAnsi" w:cs="Arial"/>
                <w:sz w:val="20"/>
                <w:szCs w:val="20"/>
                <w:lang w:val="hr-HR"/>
              </w:rPr>
            </w:pPr>
            <w:r w:rsidRPr="00447AB8">
              <w:rPr>
                <w:rFonts w:asciiTheme="minorHAnsi" w:hAnsiTheme="minorHAnsi" w:cs="Arial"/>
                <w:sz w:val="20"/>
                <w:szCs w:val="20"/>
                <w:lang w:val="hr-HR"/>
              </w:rPr>
              <w:t>1.769.390</w:t>
            </w:r>
          </w:p>
        </w:tc>
        <w:tc>
          <w:tcPr>
            <w:tcW w:w="789" w:type="pct"/>
            <w:tcBorders>
              <w:top w:val="nil"/>
              <w:left w:val="nil"/>
              <w:bottom w:val="nil"/>
              <w:right w:val="nil"/>
            </w:tcBorders>
            <w:shd w:val="clear" w:color="auto" w:fill="auto"/>
            <w:vAlign w:val="bottom"/>
          </w:tcPr>
          <w:p w:rsidR="008D1424" w:rsidRPr="00411BE0" w:rsidRDefault="008D1424" w:rsidP="008D1424">
            <w:pPr>
              <w:tabs>
                <w:tab w:val="left" w:pos="-720"/>
              </w:tabs>
              <w:suppressAutoHyphens/>
              <w:ind w:right="-5"/>
              <w:jc w:val="right"/>
              <w:rPr>
                <w:rFonts w:asciiTheme="minorHAnsi" w:hAnsiTheme="minorHAnsi" w:cs="Arial"/>
                <w:sz w:val="20"/>
                <w:szCs w:val="20"/>
                <w:lang w:val="hr-HR"/>
              </w:rPr>
            </w:pPr>
            <w:r w:rsidRPr="004E0A21">
              <w:rPr>
                <w:rFonts w:asciiTheme="minorHAnsi" w:hAnsiTheme="minorHAnsi" w:cs="Arial"/>
                <w:sz w:val="20"/>
                <w:szCs w:val="20"/>
                <w:lang w:val="hr-HR"/>
              </w:rPr>
              <w:t>1.273.025</w:t>
            </w:r>
          </w:p>
        </w:tc>
        <w:tc>
          <w:tcPr>
            <w:tcW w:w="789" w:type="pct"/>
            <w:tcBorders>
              <w:top w:val="nil"/>
              <w:left w:val="nil"/>
              <w:bottom w:val="nil"/>
              <w:right w:val="nil"/>
            </w:tcBorders>
            <w:shd w:val="clear" w:color="auto" w:fill="auto"/>
            <w:vAlign w:val="bottom"/>
          </w:tcPr>
          <w:p w:rsidR="008D1424" w:rsidRPr="00142CFB" w:rsidRDefault="008D1424" w:rsidP="008D1424">
            <w:pPr>
              <w:tabs>
                <w:tab w:val="left" w:pos="-720"/>
              </w:tabs>
              <w:suppressAutoHyphens/>
              <w:ind w:right="-5"/>
              <w:jc w:val="right"/>
              <w:rPr>
                <w:rFonts w:asciiTheme="minorHAnsi" w:hAnsiTheme="minorHAnsi" w:cs="Arial"/>
                <w:sz w:val="20"/>
                <w:szCs w:val="20"/>
                <w:lang w:val="hr-HR"/>
              </w:rPr>
            </w:pPr>
            <w:r w:rsidRPr="00447AB8">
              <w:rPr>
                <w:rFonts w:ascii="Calibri" w:hAnsi="Calibri"/>
                <w:bCs/>
                <w:color w:val="000000"/>
                <w:sz w:val="20"/>
                <w:szCs w:val="20"/>
              </w:rPr>
              <w:t>1.769.390</w:t>
            </w:r>
          </w:p>
        </w:tc>
      </w:tr>
      <w:tr w:rsidR="008D1424" w:rsidRPr="00142CFB" w:rsidTr="00867CAC">
        <w:trPr>
          <w:trHeight w:hRule="exact" w:val="284"/>
        </w:trPr>
        <w:tc>
          <w:tcPr>
            <w:tcW w:w="1844" w:type="pct"/>
            <w:shd w:val="clear" w:color="auto" w:fill="auto"/>
            <w:vAlign w:val="bottom"/>
          </w:tcPr>
          <w:p w:rsidR="008D1424" w:rsidRPr="00142CFB" w:rsidRDefault="008D1424" w:rsidP="008D1424">
            <w:pPr>
              <w:tabs>
                <w:tab w:val="left" w:pos="-720"/>
              </w:tabs>
              <w:suppressAutoHyphens/>
              <w:spacing w:line="240" w:lineRule="exact"/>
              <w:ind w:right="-6"/>
              <w:rPr>
                <w:rFonts w:asciiTheme="minorHAnsi" w:hAnsiTheme="minorHAnsi" w:cs="Arial"/>
                <w:sz w:val="20"/>
                <w:szCs w:val="20"/>
                <w:lang w:val="hr-HR"/>
              </w:rPr>
            </w:pPr>
            <w:r w:rsidRPr="00142CFB">
              <w:rPr>
                <w:rFonts w:asciiTheme="minorHAnsi" w:hAnsiTheme="minorHAnsi" w:cs="Arial"/>
                <w:sz w:val="20"/>
                <w:szCs w:val="20"/>
                <w:lang w:val="hr-HR"/>
              </w:rPr>
              <w:t>Beskamatno</w:t>
            </w:r>
          </w:p>
        </w:tc>
        <w:tc>
          <w:tcPr>
            <w:tcW w:w="789" w:type="pct"/>
            <w:tcBorders>
              <w:top w:val="nil"/>
              <w:left w:val="nil"/>
              <w:bottom w:val="single" w:sz="4" w:space="0" w:color="auto"/>
              <w:right w:val="nil"/>
            </w:tcBorders>
            <w:shd w:val="clear" w:color="auto" w:fill="auto"/>
            <w:vAlign w:val="bottom"/>
          </w:tcPr>
          <w:p w:rsidR="008D1424" w:rsidRPr="00142CFB" w:rsidRDefault="008D1424" w:rsidP="008D1424">
            <w:pPr>
              <w:tabs>
                <w:tab w:val="left" w:pos="-720"/>
              </w:tabs>
              <w:suppressAutoHyphens/>
              <w:ind w:right="-5"/>
              <w:jc w:val="right"/>
              <w:rPr>
                <w:rFonts w:asciiTheme="minorHAnsi" w:hAnsiTheme="minorHAnsi" w:cs="Arial"/>
                <w:sz w:val="20"/>
                <w:szCs w:val="20"/>
                <w:lang w:val="hr-HR"/>
              </w:rPr>
            </w:pPr>
            <w:r w:rsidRPr="004E0A21">
              <w:rPr>
                <w:rFonts w:asciiTheme="minorHAnsi" w:hAnsiTheme="minorHAnsi" w:cs="Arial"/>
                <w:sz w:val="20"/>
                <w:szCs w:val="20"/>
                <w:lang w:val="hr-HR"/>
              </w:rPr>
              <w:t>2.444.263</w:t>
            </w:r>
          </w:p>
        </w:tc>
        <w:tc>
          <w:tcPr>
            <w:tcW w:w="789" w:type="pct"/>
            <w:tcBorders>
              <w:top w:val="nil"/>
              <w:left w:val="nil"/>
              <w:bottom w:val="single" w:sz="4" w:space="0" w:color="auto"/>
              <w:right w:val="nil"/>
            </w:tcBorders>
            <w:shd w:val="clear" w:color="auto" w:fill="auto"/>
            <w:vAlign w:val="bottom"/>
          </w:tcPr>
          <w:p w:rsidR="008D1424" w:rsidRPr="00142CFB" w:rsidRDefault="008D1424" w:rsidP="008D1424">
            <w:pPr>
              <w:tabs>
                <w:tab w:val="left" w:pos="-720"/>
              </w:tabs>
              <w:suppressAutoHyphens/>
              <w:ind w:right="-5"/>
              <w:jc w:val="right"/>
              <w:rPr>
                <w:rFonts w:asciiTheme="minorHAnsi" w:hAnsiTheme="minorHAnsi" w:cs="Arial"/>
                <w:sz w:val="20"/>
                <w:szCs w:val="20"/>
                <w:lang w:val="hr-HR"/>
              </w:rPr>
            </w:pPr>
            <w:r w:rsidRPr="00447AB8">
              <w:rPr>
                <w:rFonts w:asciiTheme="minorHAnsi" w:hAnsiTheme="minorHAnsi" w:cs="Arial"/>
                <w:sz w:val="20"/>
                <w:szCs w:val="20"/>
                <w:lang w:val="hr-HR"/>
              </w:rPr>
              <w:t>1.629.574</w:t>
            </w:r>
          </w:p>
        </w:tc>
        <w:tc>
          <w:tcPr>
            <w:tcW w:w="789" w:type="pct"/>
            <w:tcBorders>
              <w:top w:val="nil"/>
              <w:left w:val="nil"/>
              <w:bottom w:val="single" w:sz="4" w:space="0" w:color="auto"/>
              <w:right w:val="nil"/>
            </w:tcBorders>
            <w:shd w:val="clear" w:color="auto" w:fill="auto"/>
            <w:vAlign w:val="bottom"/>
          </w:tcPr>
          <w:p w:rsidR="008D1424" w:rsidRPr="00411BE0" w:rsidRDefault="008D1424" w:rsidP="008D1424">
            <w:pPr>
              <w:tabs>
                <w:tab w:val="left" w:pos="-720"/>
              </w:tabs>
              <w:suppressAutoHyphens/>
              <w:ind w:right="-5"/>
              <w:jc w:val="right"/>
              <w:rPr>
                <w:rFonts w:asciiTheme="minorHAnsi" w:hAnsiTheme="minorHAnsi" w:cs="Arial"/>
                <w:sz w:val="20"/>
                <w:szCs w:val="20"/>
                <w:lang w:val="hr-HR"/>
              </w:rPr>
            </w:pPr>
            <w:r w:rsidRPr="004E0A21">
              <w:rPr>
                <w:rFonts w:asciiTheme="minorHAnsi" w:hAnsiTheme="minorHAnsi" w:cs="Arial"/>
                <w:sz w:val="20"/>
                <w:szCs w:val="20"/>
                <w:lang w:val="hr-HR"/>
              </w:rPr>
              <w:t>2.471.739</w:t>
            </w:r>
          </w:p>
        </w:tc>
        <w:tc>
          <w:tcPr>
            <w:tcW w:w="789" w:type="pct"/>
            <w:tcBorders>
              <w:top w:val="nil"/>
              <w:left w:val="nil"/>
              <w:bottom w:val="single" w:sz="4" w:space="0" w:color="auto"/>
              <w:right w:val="nil"/>
            </w:tcBorders>
            <w:shd w:val="clear" w:color="auto" w:fill="auto"/>
            <w:vAlign w:val="bottom"/>
          </w:tcPr>
          <w:p w:rsidR="008D1424" w:rsidRPr="00142CFB" w:rsidRDefault="008D1424" w:rsidP="008D1424">
            <w:pPr>
              <w:tabs>
                <w:tab w:val="left" w:pos="-720"/>
              </w:tabs>
              <w:suppressAutoHyphens/>
              <w:ind w:right="-5"/>
              <w:jc w:val="right"/>
              <w:rPr>
                <w:rFonts w:asciiTheme="minorHAnsi" w:hAnsiTheme="minorHAnsi" w:cs="Arial"/>
                <w:sz w:val="20"/>
                <w:szCs w:val="20"/>
                <w:lang w:val="hr-HR"/>
              </w:rPr>
            </w:pPr>
            <w:r w:rsidRPr="00447AB8">
              <w:rPr>
                <w:rFonts w:ascii="Calibri" w:hAnsi="Calibri"/>
                <w:bCs/>
                <w:color w:val="000000"/>
                <w:sz w:val="20"/>
                <w:szCs w:val="20"/>
              </w:rPr>
              <w:t>1.661.171</w:t>
            </w:r>
          </w:p>
        </w:tc>
      </w:tr>
      <w:tr w:rsidR="008D1424" w:rsidRPr="00142CFB" w:rsidTr="00447AB8">
        <w:trPr>
          <w:trHeight w:hRule="exact" w:val="382"/>
        </w:trPr>
        <w:tc>
          <w:tcPr>
            <w:tcW w:w="1844" w:type="pct"/>
            <w:shd w:val="clear" w:color="auto" w:fill="auto"/>
            <w:vAlign w:val="bottom"/>
          </w:tcPr>
          <w:p w:rsidR="008D1424" w:rsidRPr="00142CFB" w:rsidRDefault="008D1424" w:rsidP="008D1424">
            <w:pPr>
              <w:tabs>
                <w:tab w:val="left" w:pos="-720"/>
              </w:tabs>
              <w:suppressAutoHyphens/>
              <w:spacing w:line="240" w:lineRule="exact"/>
              <w:ind w:right="-6"/>
              <w:rPr>
                <w:rFonts w:asciiTheme="minorHAnsi" w:hAnsiTheme="minorHAnsi" w:cs="Arial"/>
                <w:sz w:val="20"/>
                <w:szCs w:val="20"/>
                <w:lang w:val="hr-HR"/>
              </w:rPr>
            </w:pPr>
            <w:r w:rsidRPr="00142CFB">
              <w:rPr>
                <w:rFonts w:asciiTheme="minorHAnsi" w:hAnsiTheme="minorHAnsi" w:cs="Arial"/>
                <w:b/>
                <w:sz w:val="20"/>
                <w:szCs w:val="20"/>
                <w:lang w:val="hr-HR"/>
              </w:rPr>
              <w:t>Ukupna imovina</w:t>
            </w:r>
          </w:p>
        </w:tc>
        <w:tc>
          <w:tcPr>
            <w:tcW w:w="789" w:type="pct"/>
            <w:tcBorders>
              <w:top w:val="single" w:sz="4" w:space="0" w:color="auto"/>
              <w:left w:val="nil"/>
              <w:bottom w:val="single" w:sz="12" w:space="0" w:color="auto"/>
              <w:right w:val="nil"/>
            </w:tcBorders>
            <w:shd w:val="clear" w:color="auto" w:fill="auto"/>
            <w:vAlign w:val="bottom"/>
          </w:tcPr>
          <w:p w:rsidR="008D1424" w:rsidRPr="005D7434" w:rsidRDefault="008D1424" w:rsidP="008D1424">
            <w:pPr>
              <w:tabs>
                <w:tab w:val="left" w:pos="-720"/>
              </w:tabs>
              <w:suppressAutoHyphens/>
              <w:ind w:right="-5"/>
              <w:jc w:val="right"/>
              <w:rPr>
                <w:rFonts w:asciiTheme="minorHAnsi" w:hAnsiTheme="minorHAnsi" w:cs="Arial"/>
                <w:b/>
                <w:sz w:val="20"/>
                <w:szCs w:val="20"/>
                <w:lang w:val="hr-HR"/>
              </w:rPr>
            </w:pPr>
            <w:r w:rsidRPr="004E0A21">
              <w:rPr>
                <w:rFonts w:asciiTheme="minorHAnsi" w:hAnsiTheme="minorHAnsi" w:cs="Arial"/>
                <w:b/>
                <w:sz w:val="20"/>
                <w:szCs w:val="20"/>
                <w:lang w:val="hr-HR"/>
              </w:rPr>
              <w:t>28.075.561</w:t>
            </w:r>
          </w:p>
        </w:tc>
        <w:tc>
          <w:tcPr>
            <w:tcW w:w="789" w:type="pct"/>
            <w:tcBorders>
              <w:top w:val="single" w:sz="4" w:space="0" w:color="auto"/>
              <w:left w:val="nil"/>
              <w:bottom w:val="single" w:sz="12" w:space="0" w:color="auto"/>
              <w:right w:val="nil"/>
            </w:tcBorders>
            <w:shd w:val="clear" w:color="auto" w:fill="auto"/>
            <w:vAlign w:val="bottom"/>
          </w:tcPr>
          <w:p w:rsidR="008D1424" w:rsidRPr="00142CFB" w:rsidRDefault="008D1424" w:rsidP="008D1424">
            <w:pPr>
              <w:tabs>
                <w:tab w:val="left" w:pos="-720"/>
              </w:tabs>
              <w:suppressAutoHyphens/>
              <w:ind w:right="-5"/>
              <w:jc w:val="right"/>
              <w:rPr>
                <w:rFonts w:asciiTheme="minorHAnsi" w:hAnsiTheme="minorHAnsi" w:cs="Arial"/>
                <w:b/>
                <w:sz w:val="20"/>
                <w:szCs w:val="20"/>
                <w:lang w:val="hr-HR"/>
              </w:rPr>
            </w:pPr>
            <w:r w:rsidRPr="00447AB8">
              <w:rPr>
                <w:rFonts w:asciiTheme="minorHAnsi" w:hAnsiTheme="minorHAnsi" w:cs="Arial"/>
                <w:b/>
                <w:sz w:val="20"/>
                <w:szCs w:val="20"/>
                <w:lang w:val="hr-HR"/>
              </w:rPr>
              <w:t>27.390.822</w:t>
            </w:r>
          </w:p>
        </w:tc>
        <w:tc>
          <w:tcPr>
            <w:tcW w:w="789" w:type="pct"/>
            <w:tcBorders>
              <w:top w:val="single" w:sz="4" w:space="0" w:color="auto"/>
              <w:left w:val="nil"/>
              <w:bottom w:val="single" w:sz="12" w:space="0" w:color="auto"/>
              <w:right w:val="nil"/>
            </w:tcBorders>
            <w:shd w:val="clear" w:color="auto" w:fill="auto"/>
            <w:vAlign w:val="bottom"/>
          </w:tcPr>
          <w:p w:rsidR="008D1424" w:rsidRPr="00411BE0" w:rsidRDefault="008D1424" w:rsidP="008D1424">
            <w:pPr>
              <w:tabs>
                <w:tab w:val="left" w:pos="-720"/>
              </w:tabs>
              <w:suppressAutoHyphens/>
              <w:ind w:right="-5"/>
              <w:jc w:val="right"/>
              <w:rPr>
                <w:rFonts w:asciiTheme="minorHAnsi" w:hAnsiTheme="minorHAnsi" w:cs="Arial"/>
                <w:b/>
                <w:sz w:val="20"/>
                <w:szCs w:val="20"/>
                <w:lang w:val="hr-HR"/>
              </w:rPr>
            </w:pPr>
            <w:r w:rsidRPr="004E0A21">
              <w:rPr>
                <w:rFonts w:asciiTheme="minorHAnsi" w:hAnsiTheme="minorHAnsi" w:cs="Arial"/>
                <w:b/>
                <w:sz w:val="20"/>
                <w:szCs w:val="20"/>
                <w:lang w:val="hr-HR"/>
              </w:rPr>
              <w:t>28.055.803</w:t>
            </w:r>
          </w:p>
        </w:tc>
        <w:tc>
          <w:tcPr>
            <w:tcW w:w="789" w:type="pct"/>
            <w:tcBorders>
              <w:top w:val="single" w:sz="4" w:space="0" w:color="auto"/>
              <w:left w:val="nil"/>
              <w:bottom w:val="single" w:sz="12" w:space="0" w:color="auto"/>
              <w:right w:val="nil"/>
            </w:tcBorders>
            <w:shd w:val="clear" w:color="auto" w:fill="auto"/>
            <w:vAlign w:val="bottom"/>
          </w:tcPr>
          <w:p w:rsidR="008D1424" w:rsidRPr="00142CFB" w:rsidRDefault="008D1424" w:rsidP="008D1424">
            <w:pPr>
              <w:tabs>
                <w:tab w:val="left" w:pos="-720"/>
              </w:tabs>
              <w:suppressAutoHyphens/>
              <w:ind w:right="-5"/>
              <w:jc w:val="right"/>
              <w:rPr>
                <w:rFonts w:asciiTheme="minorHAnsi" w:hAnsiTheme="minorHAnsi" w:cs="Arial"/>
                <w:b/>
                <w:sz w:val="20"/>
                <w:szCs w:val="20"/>
                <w:lang w:val="hr-HR"/>
              </w:rPr>
            </w:pPr>
            <w:r w:rsidRPr="00411BE0">
              <w:rPr>
                <w:rFonts w:asciiTheme="minorHAnsi" w:hAnsiTheme="minorHAnsi" w:cs="Arial"/>
                <w:b/>
                <w:sz w:val="20"/>
                <w:szCs w:val="20"/>
                <w:lang w:val="hr-HR"/>
              </w:rPr>
              <w:t>27.374.916</w:t>
            </w:r>
          </w:p>
        </w:tc>
      </w:tr>
      <w:tr w:rsidR="008D1424" w:rsidRPr="00142CFB" w:rsidTr="00447AB8">
        <w:trPr>
          <w:trHeight w:hRule="exact" w:val="382"/>
        </w:trPr>
        <w:tc>
          <w:tcPr>
            <w:tcW w:w="1844" w:type="pct"/>
            <w:shd w:val="clear" w:color="auto" w:fill="auto"/>
            <w:vAlign w:val="bottom"/>
          </w:tcPr>
          <w:p w:rsidR="008D1424" w:rsidRPr="00142CFB" w:rsidRDefault="008D1424" w:rsidP="008D1424">
            <w:pPr>
              <w:tabs>
                <w:tab w:val="left" w:pos="-720"/>
              </w:tabs>
              <w:suppressAutoHyphens/>
              <w:spacing w:line="240" w:lineRule="exact"/>
              <w:ind w:right="-6"/>
              <w:rPr>
                <w:rFonts w:asciiTheme="minorHAnsi" w:hAnsiTheme="minorHAnsi" w:cs="Arial"/>
                <w:b/>
                <w:sz w:val="20"/>
                <w:szCs w:val="20"/>
                <w:lang w:val="hr-HR"/>
              </w:rPr>
            </w:pPr>
          </w:p>
        </w:tc>
        <w:tc>
          <w:tcPr>
            <w:tcW w:w="789" w:type="pct"/>
            <w:tcBorders>
              <w:top w:val="single" w:sz="12" w:space="0" w:color="auto"/>
            </w:tcBorders>
            <w:shd w:val="clear" w:color="auto" w:fill="auto"/>
            <w:vAlign w:val="bottom"/>
          </w:tcPr>
          <w:p w:rsidR="008D1424" w:rsidRPr="00447AB8" w:rsidRDefault="008D1424" w:rsidP="008D1424">
            <w:pPr>
              <w:tabs>
                <w:tab w:val="left" w:pos="-720"/>
              </w:tabs>
              <w:suppressAutoHyphens/>
              <w:ind w:right="-5"/>
              <w:jc w:val="right"/>
              <w:rPr>
                <w:rFonts w:asciiTheme="minorHAnsi" w:hAnsiTheme="minorHAnsi" w:cs="Arial"/>
                <w:sz w:val="20"/>
                <w:szCs w:val="20"/>
                <w:lang w:val="hr-HR"/>
              </w:rPr>
            </w:pPr>
          </w:p>
        </w:tc>
        <w:tc>
          <w:tcPr>
            <w:tcW w:w="789" w:type="pct"/>
            <w:tcBorders>
              <w:top w:val="single" w:sz="12" w:space="0" w:color="auto"/>
            </w:tcBorders>
            <w:shd w:val="clear" w:color="auto" w:fill="auto"/>
            <w:vAlign w:val="bottom"/>
          </w:tcPr>
          <w:p w:rsidR="008D1424" w:rsidRPr="00142CFB" w:rsidRDefault="008D1424" w:rsidP="008D1424">
            <w:pPr>
              <w:tabs>
                <w:tab w:val="left" w:pos="-720"/>
              </w:tabs>
              <w:suppressAutoHyphens/>
              <w:ind w:right="-5"/>
              <w:jc w:val="right"/>
              <w:rPr>
                <w:rFonts w:asciiTheme="minorHAnsi" w:hAnsiTheme="minorHAnsi" w:cs="Arial"/>
                <w:b/>
                <w:sz w:val="20"/>
                <w:szCs w:val="20"/>
                <w:lang w:val="hr-HR"/>
              </w:rPr>
            </w:pPr>
          </w:p>
        </w:tc>
        <w:tc>
          <w:tcPr>
            <w:tcW w:w="789" w:type="pct"/>
            <w:tcBorders>
              <w:top w:val="single" w:sz="12" w:space="0" w:color="auto"/>
            </w:tcBorders>
            <w:shd w:val="clear" w:color="auto" w:fill="auto"/>
            <w:vAlign w:val="bottom"/>
          </w:tcPr>
          <w:p w:rsidR="008D1424" w:rsidRPr="00411BE0" w:rsidRDefault="008D1424" w:rsidP="008D1424">
            <w:pPr>
              <w:tabs>
                <w:tab w:val="left" w:pos="-720"/>
              </w:tabs>
              <w:suppressAutoHyphens/>
              <w:ind w:right="-5"/>
              <w:jc w:val="right"/>
              <w:rPr>
                <w:rFonts w:asciiTheme="minorHAnsi" w:hAnsiTheme="minorHAnsi" w:cs="Arial"/>
                <w:b/>
                <w:sz w:val="20"/>
                <w:szCs w:val="20"/>
                <w:lang w:val="hr-HR"/>
              </w:rPr>
            </w:pPr>
          </w:p>
        </w:tc>
        <w:tc>
          <w:tcPr>
            <w:tcW w:w="789" w:type="pct"/>
            <w:tcBorders>
              <w:top w:val="single" w:sz="12" w:space="0" w:color="auto"/>
            </w:tcBorders>
            <w:shd w:val="clear" w:color="auto" w:fill="auto"/>
            <w:vAlign w:val="bottom"/>
          </w:tcPr>
          <w:p w:rsidR="008D1424" w:rsidRPr="00142CFB" w:rsidRDefault="008D1424" w:rsidP="008D1424">
            <w:pPr>
              <w:tabs>
                <w:tab w:val="left" w:pos="-720"/>
              </w:tabs>
              <w:suppressAutoHyphens/>
              <w:ind w:right="-5"/>
              <w:jc w:val="right"/>
              <w:rPr>
                <w:rFonts w:asciiTheme="minorHAnsi" w:hAnsiTheme="minorHAnsi" w:cs="Arial"/>
                <w:b/>
                <w:sz w:val="20"/>
                <w:szCs w:val="20"/>
                <w:lang w:val="hr-HR"/>
              </w:rPr>
            </w:pPr>
          </w:p>
        </w:tc>
      </w:tr>
      <w:tr w:rsidR="008D1424" w:rsidRPr="00142CFB" w:rsidTr="00C4703D">
        <w:trPr>
          <w:trHeight w:hRule="exact" w:val="284"/>
        </w:trPr>
        <w:tc>
          <w:tcPr>
            <w:tcW w:w="1844" w:type="pct"/>
            <w:shd w:val="clear" w:color="auto" w:fill="auto"/>
            <w:vAlign w:val="bottom"/>
          </w:tcPr>
          <w:p w:rsidR="008D1424" w:rsidRPr="00142CFB" w:rsidRDefault="008D1424" w:rsidP="008D1424">
            <w:pPr>
              <w:tabs>
                <w:tab w:val="left" w:pos="-720"/>
              </w:tabs>
              <w:suppressAutoHyphens/>
              <w:spacing w:line="240" w:lineRule="exact"/>
              <w:ind w:right="-6"/>
              <w:rPr>
                <w:rFonts w:asciiTheme="minorHAnsi" w:hAnsiTheme="minorHAnsi" w:cs="Arial"/>
                <w:sz w:val="20"/>
                <w:szCs w:val="20"/>
                <w:lang w:val="hr-HR"/>
              </w:rPr>
            </w:pPr>
            <w:r w:rsidRPr="00142CFB">
              <w:rPr>
                <w:rFonts w:asciiTheme="minorHAnsi" w:hAnsiTheme="minorHAnsi" w:cs="Arial"/>
                <w:b/>
                <w:sz w:val="20"/>
                <w:szCs w:val="20"/>
                <w:lang w:val="hr-HR"/>
              </w:rPr>
              <w:t>Obveze</w:t>
            </w:r>
          </w:p>
        </w:tc>
        <w:tc>
          <w:tcPr>
            <w:tcW w:w="789" w:type="pct"/>
            <w:shd w:val="clear" w:color="auto" w:fill="auto"/>
            <w:vAlign w:val="bottom"/>
          </w:tcPr>
          <w:p w:rsidR="008D1424" w:rsidRPr="00142CFB" w:rsidRDefault="008D1424" w:rsidP="008D1424">
            <w:pPr>
              <w:tabs>
                <w:tab w:val="left" w:pos="-720"/>
              </w:tabs>
              <w:suppressAutoHyphens/>
              <w:ind w:right="-5"/>
              <w:jc w:val="right"/>
              <w:rPr>
                <w:rFonts w:asciiTheme="minorHAnsi" w:hAnsiTheme="minorHAnsi" w:cs="Arial"/>
                <w:sz w:val="20"/>
                <w:szCs w:val="20"/>
                <w:lang w:val="hr-HR"/>
              </w:rPr>
            </w:pPr>
          </w:p>
        </w:tc>
        <w:tc>
          <w:tcPr>
            <w:tcW w:w="789" w:type="pct"/>
            <w:shd w:val="clear" w:color="auto" w:fill="auto"/>
            <w:vAlign w:val="bottom"/>
          </w:tcPr>
          <w:p w:rsidR="008D1424" w:rsidRPr="00142CFB" w:rsidRDefault="008D1424" w:rsidP="008D1424">
            <w:pPr>
              <w:tabs>
                <w:tab w:val="left" w:pos="-720"/>
              </w:tabs>
              <w:suppressAutoHyphens/>
              <w:ind w:right="-5"/>
              <w:jc w:val="right"/>
              <w:rPr>
                <w:rFonts w:asciiTheme="minorHAnsi" w:hAnsiTheme="minorHAnsi" w:cs="Arial"/>
                <w:sz w:val="20"/>
                <w:szCs w:val="20"/>
                <w:lang w:val="hr-HR"/>
              </w:rPr>
            </w:pPr>
          </w:p>
        </w:tc>
        <w:tc>
          <w:tcPr>
            <w:tcW w:w="789" w:type="pct"/>
            <w:shd w:val="clear" w:color="auto" w:fill="auto"/>
            <w:vAlign w:val="bottom"/>
          </w:tcPr>
          <w:p w:rsidR="008D1424" w:rsidRPr="00411BE0" w:rsidRDefault="008D1424" w:rsidP="008D1424">
            <w:pPr>
              <w:tabs>
                <w:tab w:val="left" w:pos="-720"/>
              </w:tabs>
              <w:suppressAutoHyphens/>
              <w:ind w:right="-5"/>
              <w:jc w:val="right"/>
              <w:rPr>
                <w:rFonts w:asciiTheme="minorHAnsi" w:hAnsiTheme="minorHAnsi" w:cs="Arial"/>
                <w:sz w:val="20"/>
                <w:szCs w:val="20"/>
                <w:lang w:val="hr-HR"/>
              </w:rPr>
            </w:pPr>
          </w:p>
        </w:tc>
        <w:tc>
          <w:tcPr>
            <w:tcW w:w="789" w:type="pct"/>
            <w:shd w:val="clear" w:color="auto" w:fill="auto"/>
            <w:vAlign w:val="bottom"/>
          </w:tcPr>
          <w:p w:rsidR="008D1424" w:rsidRPr="00142CFB" w:rsidRDefault="008D1424" w:rsidP="008D1424">
            <w:pPr>
              <w:tabs>
                <w:tab w:val="left" w:pos="-720"/>
              </w:tabs>
              <w:suppressAutoHyphens/>
              <w:ind w:right="-5"/>
              <w:jc w:val="right"/>
              <w:rPr>
                <w:rFonts w:asciiTheme="minorHAnsi" w:hAnsiTheme="minorHAnsi" w:cs="Arial"/>
                <w:sz w:val="20"/>
                <w:szCs w:val="20"/>
                <w:lang w:val="hr-HR"/>
              </w:rPr>
            </w:pPr>
          </w:p>
        </w:tc>
      </w:tr>
      <w:tr w:rsidR="008D1424" w:rsidRPr="00142CFB" w:rsidTr="00C4703D">
        <w:trPr>
          <w:trHeight w:hRule="exact" w:val="284"/>
        </w:trPr>
        <w:tc>
          <w:tcPr>
            <w:tcW w:w="1844" w:type="pct"/>
            <w:shd w:val="clear" w:color="auto" w:fill="auto"/>
            <w:vAlign w:val="bottom"/>
          </w:tcPr>
          <w:p w:rsidR="008D1424" w:rsidRPr="00142CFB" w:rsidRDefault="008D1424" w:rsidP="008D1424">
            <w:pPr>
              <w:tabs>
                <w:tab w:val="left" w:pos="-720"/>
              </w:tabs>
              <w:suppressAutoHyphens/>
              <w:spacing w:line="240" w:lineRule="exact"/>
              <w:ind w:right="-6"/>
              <w:rPr>
                <w:rFonts w:asciiTheme="minorHAnsi" w:hAnsiTheme="minorHAnsi" w:cs="Arial"/>
                <w:b/>
                <w:sz w:val="20"/>
                <w:szCs w:val="20"/>
                <w:lang w:val="hr-HR"/>
              </w:rPr>
            </w:pPr>
          </w:p>
        </w:tc>
        <w:tc>
          <w:tcPr>
            <w:tcW w:w="789" w:type="pct"/>
            <w:shd w:val="clear" w:color="auto" w:fill="auto"/>
            <w:vAlign w:val="bottom"/>
          </w:tcPr>
          <w:p w:rsidR="008D1424" w:rsidRPr="00142CFB" w:rsidRDefault="008D1424" w:rsidP="008D1424">
            <w:pPr>
              <w:tabs>
                <w:tab w:val="left" w:pos="-720"/>
              </w:tabs>
              <w:suppressAutoHyphens/>
              <w:ind w:right="-5"/>
              <w:jc w:val="right"/>
              <w:rPr>
                <w:rFonts w:asciiTheme="minorHAnsi" w:hAnsiTheme="minorHAnsi" w:cs="Arial"/>
                <w:sz w:val="20"/>
                <w:szCs w:val="20"/>
                <w:lang w:val="hr-HR"/>
              </w:rPr>
            </w:pPr>
          </w:p>
        </w:tc>
        <w:tc>
          <w:tcPr>
            <w:tcW w:w="789" w:type="pct"/>
            <w:shd w:val="clear" w:color="auto" w:fill="auto"/>
            <w:vAlign w:val="bottom"/>
          </w:tcPr>
          <w:p w:rsidR="008D1424" w:rsidRPr="00142CFB" w:rsidRDefault="008D1424" w:rsidP="008D1424">
            <w:pPr>
              <w:tabs>
                <w:tab w:val="left" w:pos="-720"/>
              </w:tabs>
              <w:suppressAutoHyphens/>
              <w:ind w:right="-5"/>
              <w:jc w:val="right"/>
              <w:rPr>
                <w:rFonts w:asciiTheme="minorHAnsi" w:hAnsiTheme="minorHAnsi" w:cs="Arial"/>
                <w:sz w:val="20"/>
                <w:szCs w:val="20"/>
                <w:lang w:val="hr-HR"/>
              </w:rPr>
            </w:pPr>
          </w:p>
        </w:tc>
        <w:tc>
          <w:tcPr>
            <w:tcW w:w="789" w:type="pct"/>
            <w:shd w:val="clear" w:color="auto" w:fill="auto"/>
            <w:vAlign w:val="bottom"/>
          </w:tcPr>
          <w:p w:rsidR="008D1424" w:rsidRPr="00411BE0" w:rsidRDefault="008D1424" w:rsidP="008D1424">
            <w:pPr>
              <w:tabs>
                <w:tab w:val="left" w:pos="-720"/>
              </w:tabs>
              <w:suppressAutoHyphens/>
              <w:ind w:right="-5"/>
              <w:jc w:val="right"/>
              <w:rPr>
                <w:rFonts w:asciiTheme="minorHAnsi" w:hAnsiTheme="minorHAnsi" w:cs="Arial"/>
                <w:sz w:val="20"/>
                <w:szCs w:val="20"/>
                <w:lang w:val="hr-HR"/>
              </w:rPr>
            </w:pPr>
          </w:p>
        </w:tc>
        <w:tc>
          <w:tcPr>
            <w:tcW w:w="789" w:type="pct"/>
            <w:shd w:val="clear" w:color="auto" w:fill="auto"/>
            <w:vAlign w:val="bottom"/>
          </w:tcPr>
          <w:p w:rsidR="008D1424" w:rsidRPr="00142CFB" w:rsidRDefault="008D1424" w:rsidP="008D1424">
            <w:pPr>
              <w:tabs>
                <w:tab w:val="left" w:pos="-720"/>
              </w:tabs>
              <w:suppressAutoHyphens/>
              <w:ind w:right="-5"/>
              <w:jc w:val="right"/>
              <w:rPr>
                <w:rFonts w:asciiTheme="minorHAnsi" w:hAnsiTheme="minorHAnsi" w:cs="Arial"/>
                <w:sz w:val="20"/>
                <w:szCs w:val="20"/>
                <w:lang w:val="hr-HR"/>
              </w:rPr>
            </w:pPr>
          </w:p>
        </w:tc>
      </w:tr>
      <w:tr w:rsidR="008D1424" w:rsidRPr="00142CFB" w:rsidTr="00867CAC">
        <w:trPr>
          <w:trHeight w:hRule="exact" w:val="284"/>
        </w:trPr>
        <w:tc>
          <w:tcPr>
            <w:tcW w:w="1844" w:type="pct"/>
            <w:shd w:val="clear" w:color="auto" w:fill="auto"/>
            <w:vAlign w:val="bottom"/>
          </w:tcPr>
          <w:p w:rsidR="008D1424" w:rsidRPr="00142CFB" w:rsidRDefault="008D1424" w:rsidP="008D1424">
            <w:pPr>
              <w:tabs>
                <w:tab w:val="left" w:pos="-720"/>
              </w:tabs>
              <w:suppressAutoHyphens/>
              <w:spacing w:line="240" w:lineRule="exact"/>
              <w:ind w:right="-6"/>
              <w:rPr>
                <w:rFonts w:asciiTheme="minorHAnsi" w:hAnsiTheme="minorHAnsi" w:cs="Arial"/>
                <w:b/>
                <w:sz w:val="20"/>
                <w:szCs w:val="20"/>
                <w:lang w:val="hr-HR"/>
              </w:rPr>
            </w:pPr>
            <w:r w:rsidRPr="00142CFB">
              <w:rPr>
                <w:rFonts w:asciiTheme="minorHAnsi" w:hAnsiTheme="minorHAnsi" w:cs="Arial"/>
                <w:sz w:val="20"/>
                <w:szCs w:val="20"/>
                <w:lang w:val="hr-HR"/>
              </w:rPr>
              <w:t>Obveze uz fiksnu kamatnu stopu</w:t>
            </w:r>
          </w:p>
        </w:tc>
        <w:tc>
          <w:tcPr>
            <w:tcW w:w="789" w:type="pct"/>
            <w:tcBorders>
              <w:top w:val="nil"/>
              <w:left w:val="nil"/>
              <w:bottom w:val="nil"/>
              <w:right w:val="nil"/>
            </w:tcBorders>
            <w:shd w:val="clear" w:color="auto" w:fill="auto"/>
            <w:vAlign w:val="bottom"/>
          </w:tcPr>
          <w:p w:rsidR="008D1424" w:rsidRPr="00142CFB" w:rsidRDefault="008D1424" w:rsidP="008D1424">
            <w:pPr>
              <w:tabs>
                <w:tab w:val="left" w:pos="-720"/>
              </w:tabs>
              <w:suppressAutoHyphens/>
              <w:ind w:right="-5"/>
              <w:jc w:val="right"/>
              <w:rPr>
                <w:rFonts w:asciiTheme="minorHAnsi" w:hAnsiTheme="minorHAnsi" w:cs="Arial"/>
                <w:sz w:val="20"/>
                <w:szCs w:val="20"/>
                <w:lang w:val="hr-HR"/>
              </w:rPr>
            </w:pPr>
            <w:r w:rsidRPr="004E0A21">
              <w:rPr>
                <w:rFonts w:asciiTheme="minorHAnsi" w:hAnsiTheme="minorHAnsi" w:cs="Arial"/>
                <w:sz w:val="20"/>
                <w:szCs w:val="20"/>
                <w:lang w:val="hr-HR"/>
              </w:rPr>
              <w:t>16.440.995</w:t>
            </w:r>
          </w:p>
        </w:tc>
        <w:tc>
          <w:tcPr>
            <w:tcW w:w="789" w:type="pct"/>
            <w:tcBorders>
              <w:top w:val="nil"/>
              <w:left w:val="nil"/>
              <w:bottom w:val="nil"/>
              <w:right w:val="nil"/>
            </w:tcBorders>
            <w:shd w:val="clear" w:color="auto" w:fill="auto"/>
            <w:vAlign w:val="bottom"/>
          </w:tcPr>
          <w:p w:rsidR="008D1424" w:rsidRPr="00142CFB" w:rsidRDefault="008D1424" w:rsidP="008D1424">
            <w:pPr>
              <w:tabs>
                <w:tab w:val="left" w:pos="-720"/>
              </w:tabs>
              <w:suppressAutoHyphens/>
              <w:ind w:right="-5"/>
              <w:jc w:val="right"/>
              <w:rPr>
                <w:rFonts w:asciiTheme="minorHAnsi" w:hAnsiTheme="minorHAnsi" w:cs="Arial"/>
                <w:sz w:val="20"/>
                <w:szCs w:val="20"/>
                <w:lang w:val="hr-HR"/>
              </w:rPr>
            </w:pPr>
            <w:r w:rsidRPr="00447AB8">
              <w:rPr>
                <w:rFonts w:asciiTheme="minorHAnsi" w:hAnsiTheme="minorHAnsi" w:cs="Arial"/>
                <w:sz w:val="20"/>
                <w:szCs w:val="20"/>
                <w:lang w:val="hr-HR"/>
              </w:rPr>
              <w:t>16.333.5</w:t>
            </w:r>
            <w:r>
              <w:rPr>
                <w:rFonts w:asciiTheme="minorHAnsi" w:hAnsiTheme="minorHAnsi" w:cs="Arial"/>
                <w:sz w:val="20"/>
                <w:szCs w:val="20"/>
                <w:lang w:val="hr-HR"/>
              </w:rPr>
              <w:t>89</w:t>
            </w:r>
          </w:p>
        </w:tc>
        <w:tc>
          <w:tcPr>
            <w:tcW w:w="789" w:type="pct"/>
            <w:tcBorders>
              <w:top w:val="nil"/>
              <w:left w:val="nil"/>
              <w:bottom w:val="nil"/>
              <w:right w:val="nil"/>
            </w:tcBorders>
            <w:shd w:val="clear" w:color="auto" w:fill="auto"/>
            <w:vAlign w:val="bottom"/>
          </w:tcPr>
          <w:p w:rsidR="008D1424" w:rsidRPr="00411BE0" w:rsidRDefault="008D1424" w:rsidP="008D1424">
            <w:pPr>
              <w:tabs>
                <w:tab w:val="left" w:pos="-720"/>
              </w:tabs>
              <w:suppressAutoHyphens/>
              <w:ind w:right="-5"/>
              <w:jc w:val="right"/>
              <w:rPr>
                <w:rFonts w:asciiTheme="minorHAnsi" w:hAnsiTheme="minorHAnsi" w:cs="Arial"/>
                <w:sz w:val="20"/>
                <w:szCs w:val="20"/>
                <w:lang w:val="hr-HR"/>
              </w:rPr>
            </w:pPr>
            <w:r w:rsidRPr="004E0A21">
              <w:rPr>
                <w:rFonts w:asciiTheme="minorHAnsi" w:hAnsiTheme="minorHAnsi" w:cs="Arial"/>
                <w:sz w:val="20"/>
                <w:szCs w:val="20"/>
                <w:lang w:val="hr-HR"/>
              </w:rPr>
              <w:t>16.440.995</w:t>
            </w:r>
          </w:p>
        </w:tc>
        <w:tc>
          <w:tcPr>
            <w:tcW w:w="789" w:type="pct"/>
            <w:tcBorders>
              <w:top w:val="nil"/>
              <w:left w:val="nil"/>
              <w:bottom w:val="nil"/>
              <w:right w:val="nil"/>
            </w:tcBorders>
            <w:shd w:val="clear" w:color="auto" w:fill="auto"/>
            <w:vAlign w:val="bottom"/>
          </w:tcPr>
          <w:p w:rsidR="008D1424" w:rsidRPr="00142CFB" w:rsidRDefault="008D1424" w:rsidP="008D1424">
            <w:pPr>
              <w:tabs>
                <w:tab w:val="left" w:pos="-720"/>
              </w:tabs>
              <w:suppressAutoHyphens/>
              <w:ind w:right="-5"/>
              <w:jc w:val="right"/>
              <w:rPr>
                <w:rFonts w:asciiTheme="minorHAnsi" w:hAnsiTheme="minorHAnsi" w:cs="Arial"/>
                <w:sz w:val="20"/>
                <w:szCs w:val="20"/>
                <w:lang w:val="hr-HR"/>
              </w:rPr>
            </w:pPr>
            <w:r w:rsidRPr="00447AB8">
              <w:rPr>
                <w:rFonts w:ascii="Calibri" w:hAnsi="Calibri"/>
                <w:bCs/>
                <w:color w:val="000000"/>
                <w:sz w:val="20"/>
                <w:szCs w:val="20"/>
              </w:rPr>
              <w:t>16.333.5</w:t>
            </w:r>
            <w:r>
              <w:rPr>
                <w:rFonts w:ascii="Calibri" w:hAnsi="Calibri"/>
                <w:bCs/>
                <w:color w:val="000000"/>
                <w:sz w:val="20"/>
                <w:szCs w:val="20"/>
              </w:rPr>
              <w:t>89</w:t>
            </w:r>
          </w:p>
        </w:tc>
      </w:tr>
      <w:tr w:rsidR="008D1424" w:rsidRPr="00142CFB" w:rsidTr="00867CAC">
        <w:trPr>
          <w:trHeight w:hRule="exact" w:val="284"/>
        </w:trPr>
        <w:tc>
          <w:tcPr>
            <w:tcW w:w="1844" w:type="pct"/>
            <w:shd w:val="clear" w:color="auto" w:fill="auto"/>
            <w:vAlign w:val="bottom"/>
          </w:tcPr>
          <w:p w:rsidR="008D1424" w:rsidRPr="00142CFB" w:rsidRDefault="008D1424" w:rsidP="008D1424">
            <w:pPr>
              <w:tabs>
                <w:tab w:val="left" w:pos="-720"/>
              </w:tabs>
              <w:suppressAutoHyphens/>
              <w:spacing w:line="240" w:lineRule="exact"/>
              <w:ind w:right="-6"/>
              <w:rPr>
                <w:rFonts w:asciiTheme="minorHAnsi" w:hAnsiTheme="minorHAnsi" w:cs="Arial"/>
                <w:sz w:val="20"/>
                <w:szCs w:val="20"/>
                <w:lang w:val="hr-HR"/>
              </w:rPr>
            </w:pPr>
            <w:r w:rsidRPr="00142CFB">
              <w:rPr>
                <w:rFonts w:asciiTheme="minorHAnsi" w:hAnsiTheme="minorHAnsi" w:cs="Arial"/>
                <w:sz w:val="20"/>
                <w:szCs w:val="20"/>
                <w:lang w:val="hr-HR"/>
              </w:rPr>
              <w:t>Obveze uz varijabilnu kamatnu stopu</w:t>
            </w:r>
          </w:p>
        </w:tc>
        <w:tc>
          <w:tcPr>
            <w:tcW w:w="789" w:type="pct"/>
            <w:tcBorders>
              <w:top w:val="nil"/>
              <w:left w:val="nil"/>
              <w:bottom w:val="nil"/>
              <w:right w:val="nil"/>
            </w:tcBorders>
            <w:shd w:val="clear" w:color="auto" w:fill="auto"/>
            <w:vAlign w:val="bottom"/>
          </w:tcPr>
          <w:p w:rsidR="008D1424" w:rsidRPr="00142CFB" w:rsidRDefault="008D1424" w:rsidP="008D1424">
            <w:pPr>
              <w:tabs>
                <w:tab w:val="left" w:pos="-720"/>
              </w:tabs>
              <w:suppressAutoHyphens/>
              <w:ind w:right="-5"/>
              <w:jc w:val="right"/>
              <w:rPr>
                <w:rFonts w:asciiTheme="minorHAnsi" w:hAnsiTheme="minorHAnsi" w:cs="Arial"/>
                <w:sz w:val="20"/>
                <w:szCs w:val="20"/>
                <w:lang w:val="hr-HR"/>
              </w:rPr>
            </w:pPr>
            <w:r w:rsidRPr="004E0A21">
              <w:rPr>
                <w:rFonts w:asciiTheme="minorHAnsi" w:hAnsiTheme="minorHAnsi" w:cs="Arial"/>
                <w:sz w:val="20"/>
                <w:szCs w:val="20"/>
                <w:lang w:val="hr-HR"/>
              </w:rPr>
              <w:t>489.326</w:t>
            </w:r>
          </w:p>
        </w:tc>
        <w:tc>
          <w:tcPr>
            <w:tcW w:w="789" w:type="pct"/>
            <w:tcBorders>
              <w:top w:val="nil"/>
              <w:left w:val="nil"/>
              <w:bottom w:val="nil"/>
              <w:right w:val="nil"/>
            </w:tcBorders>
            <w:shd w:val="clear" w:color="auto" w:fill="auto"/>
            <w:vAlign w:val="bottom"/>
          </w:tcPr>
          <w:p w:rsidR="008D1424" w:rsidRPr="00142CFB" w:rsidRDefault="008D1424" w:rsidP="008D1424">
            <w:pPr>
              <w:tabs>
                <w:tab w:val="left" w:pos="-720"/>
              </w:tabs>
              <w:suppressAutoHyphens/>
              <w:ind w:right="-5"/>
              <w:jc w:val="right"/>
              <w:rPr>
                <w:rFonts w:asciiTheme="minorHAnsi" w:hAnsiTheme="minorHAnsi" w:cs="Arial"/>
                <w:sz w:val="20"/>
                <w:szCs w:val="20"/>
                <w:lang w:val="hr-HR"/>
              </w:rPr>
            </w:pPr>
            <w:r w:rsidRPr="00447AB8">
              <w:rPr>
                <w:rFonts w:asciiTheme="minorHAnsi" w:hAnsiTheme="minorHAnsi" w:cs="Arial"/>
                <w:sz w:val="20"/>
                <w:szCs w:val="20"/>
                <w:lang w:val="hr-HR"/>
              </w:rPr>
              <w:t>3.779</w:t>
            </w:r>
          </w:p>
        </w:tc>
        <w:tc>
          <w:tcPr>
            <w:tcW w:w="789" w:type="pct"/>
            <w:tcBorders>
              <w:top w:val="nil"/>
              <w:left w:val="nil"/>
              <w:bottom w:val="nil"/>
              <w:right w:val="nil"/>
            </w:tcBorders>
            <w:shd w:val="clear" w:color="auto" w:fill="auto"/>
            <w:vAlign w:val="bottom"/>
          </w:tcPr>
          <w:p w:rsidR="008D1424" w:rsidRPr="00411BE0" w:rsidRDefault="008D1424" w:rsidP="008D1424">
            <w:pPr>
              <w:tabs>
                <w:tab w:val="left" w:pos="-720"/>
              </w:tabs>
              <w:suppressAutoHyphens/>
              <w:ind w:right="-5"/>
              <w:jc w:val="right"/>
              <w:rPr>
                <w:rFonts w:asciiTheme="minorHAnsi" w:hAnsiTheme="minorHAnsi" w:cs="Arial"/>
                <w:sz w:val="20"/>
                <w:szCs w:val="20"/>
                <w:lang w:val="hr-HR"/>
              </w:rPr>
            </w:pPr>
            <w:r w:rsidRPr="004E0A21">
              <w:rPr>
                <w:rFonts w:asciiTheme="minorHAnsi" w:hAnsiTheme="minorHAnsi" w:cs="Arial"/>
                <w:sz w:val="20"/>
                <w:szCs w:val="20"/>
                <w:lang w:val="hr-HR"/>
              </w:rPr>
              <w:t>489.326</w:t>
            </w:r>
          </w:p>
        </w:tc>
        <w:tc>
          <w:tcPr>
            <w:tcW w:w="789" w:type="pct"/>
            <w:tcBorders>
              <w:top w:val="nil"/>
              <w:left w:val="nil"/>
              <w:bottom w:val="nil"/>
              <w:right w:val="nil"/>
            </w:tcBorders>
            <w:shd w:val="clear" w:color="auto" w:fill="auto"/>
            <w:vAlign w:val="bottom"/>
          </w:tcPr>
          <w:p w:rsidR="008D1424" w:rsidRPr="00142CFB" w:rsidRDefault="008D1424" w:rsidP="008D1424">
            <w:pPr>
              <w:tabs>
                <w:tab w:val="left" w:pos="-720"/>
              </w:tabs>
              <w:suppressAutoHyphens/>
              <w:ind w:right="-5"/>
              <w:jc w:val="right"/>
              <w:rPr>
                <w:rFonts w:asciiTheme="minorHAnsi" w:hAnsiTheme="minorHAnsi" w:cs="Arial"/>
                <w:sz w:val="20"/>
                <w:szCs w:val="20"/>
                <w:lang w:val="hr-HR"/>
              </w:rPr>
            </w:pPr>
            <w:r w:rsidRPr="00447AB8">
              <w:rPr>
                <w:rFonts w:ascii="Calibri" w:hAnsi="Calibri"/>
                <w:bCs/>
                <w:color w:val="000000"/>
                <w:sz w:val="20"/>
                <w:szCs w:val="20"/>
              </w:rPr>
              <w:t>3.779</w:t>
            </w:r>
          </w:p>
        </w:tc>
      </w:tr>
      <w:tr w:rsidR="008D1424" w:rsidRPr="00142CFB" w:rsidTr="00867CAC">
        <w:trPr>
          <w:trHeight w:hRule="exact" w:val="284"/>
        </w:trPr>
        <w:tc>
          <w:tcPr>
            <w:tcW w:w="1844" w:type="pct"/>
            <w:shd w:val="clear" w:color="auto" w:fill="auto"/>
            <w:vAlign w:val="bottom"/>
          </w:tcPr>
          <w:p w:rsidR="008D1424" w:rsidRPr="00142CFB" w:rsidRDefault="008D1424" w:rsidP="008D1424">
            <w:pPr>
              <w:tabs>
                <w:tab w:val="left" w:pos="-720"/>
              </w:tabs>
              <w:suppressAutoHyphens/>
              <w:spacing w:line="240" w:lineRule="exact"/>
              <w:ind w:right="-6"/>
              <w:rPr>
                <w:rFonts w:asciiTheme="minorHAnsi" w:hAnsiTheme="minorHAnsi" w:cs="Arial"/>
                <w:sz w:val="20"/>
                <w:szCs w:val="20"/>
                <w:lang w:val="hr-HR"/>
              </w:rPr>
            </w:pPr>
            <w:r w:rsidRPr="00142CFB">
              <w:rPr>
                <w:rFonts w:asciiTheme="minorHAnsi" w:hAnsiTheme="minorHAnsi" w:cs="Arial"/>
                <w:sz w:val="20"/>
                <w:szCs w:val="20"/>
                <w:lang w:val="hr-HR"/>
              </w:rPr>
              <w:t>Beskamatno</w:t>
            </w:r>
          </w:p>
        </w:tc>
        <w:tc>
          <w:tcPr>
            <w:tcW w:w="789" w:type="pct"/>
            <w:tcBorders>
              <w:top w:val="nil"/>
              <w:left w:val="nil"/>
              <w:bottom w:val="single" w:sz="4" w:space="0" w:color="auto"/>
              <w:right w:val="nil"/>
            </w:tcBorders>
            <w:shd w:val="clear" w:color="auto" w:fill="auto"/>
            <w:vAlign w:val="bottom"/>
          </w:tcPr>
          <w:p w:rsidR="008D1424" w:rsidRPr="00142CFB" w:rsidRDefault="008D1424" w:rsidP="008D1424">
            <w:pPr>
              <w:tabs>
                <w:tab w:val="left" w:pos="-720"/>
              </w:tabs>
              <w:suppressAutoHyphens/>
              <w:ind w:right="-5"/>
              <w:jc w:val="right"/>
              <w:rPr>
                <w:rFonts w:asciiTheme="minorHAnsi" w:hAnsiTheme="minorHAnsi" w:cs="Arial"/>
                <w:sz w:val="20"/>
                <w:szCs w:val="20"/>
                <w:lang w:val="hr-HR"/>
              </w:rPr>
            </w:pPr>
            <w:r w:rsidRPr="004E0A21">
              <w:rPr>
                <w:rFonts w:asciiTheme="minorHAnsi" w:hAnsiTheme="minorHAnsi" w:cs="Arial"/>
                <w:sz w:val="20"/>
                <w:szCs w:val="20"/>
                <w:lang w:val="hr-HR"/>
              </w:rPr>
              <w:t>11.145.240</w:t>
            </w:r>
          </w:p>
        </w:tc>
        <w:tc>
          <w:tcPr>
            <w:tcW w:w="789" w:type="pct"/>
            <w:tcBorders>
              <w:top w:val="nil"/>
              <w:left w:val="nil"/>
              <w:bottom w:val="single" w:sz="4" w:space="0" w:color="auto"/>
              <w:right w:val="nil"/>
            </w:tcBorders>
            <w:shd w:val="clear" w:color="auto" w:fill="auto"/>
            <w:vAlign w:val="bottom"/>
          </w:tcPr>
          <w:p w:rsidR="008D1424" w:rsidRPr="00142CFB" w:rsidRDefault="008D1424" w:rsidP="008D1424">
            <w:pPr>
              <w:tabs>
                <w:tab w:val="left" w:pos="-720"/>
              </w:tabs>
              <w:suppressAutoHyphens/>
              <w:ind w:right="-5"/>
              <w:jc w:val="right"/>
              <w:rPr>
                <w:rFonts w:asciiTheme="minorHAnsi" w:hAnsiTheme="minorHAnsi" w:cs="Arial"/>
                <w:sz w:val="20"/>
                <w:szCs w:val="20"/>
                <w:lang w:val="hr-HR"/>
              </w:rPr>
            </w:pPr>
            <w:r w:rsidRPr="00447AB8">
              <w:rPr>
                <w:rFonts w:asciiTheme="minorHAnsi" w:hAnsiTheme="minorHAnsi" w:cs="Arial"/>
                <w:sz w:val="20"/>
                <w:szCs w:val="20"/>
                <w:lang w:val="hr-HR"/>
              </w:rPr>
              <w:t>11.053.45</w:t>
            </w:r>
            <w:r>
              <w:rPr>
                <w:rFonts w:asciiTheme="minorHAnsi" w:hAnsiTheme="minorHAnsi" w:cs="Arial"/>
                <w:sz w:val="20"/>
                <w:szCs w:val="20"/>
                <w:lang w:val="hr-HR"/>
              </w:rPr>
              <w:t>4</w:t>
            </w:r>
          </w:p>
        </w:tc>
        <w:tc>
          <w:tcPr>
            <w:tcW w:w="789" w:type="pct"/>
            <w:tcBorders>
              <w:top w:val="nil"/>
              <w:left w:val="nil"/>
              <w:bottom w:val="single" w:sz="4" w:space="0" w:color="auto"/>
              <w:right w:val="nil"/>
            </w:tcBorders>
            <w:shd w:val="clear" w:color="auto" w:fill="auto"/>
            <w:vAlign w:val="bottom"/>
          </w:tcPr>
          <w:p w:rsidR="008D1424" w:rsidRPr="00411BE0" w:rsidRDefault="008D1424" w:rsidP="008D1424">
            <w:pPr>
              <w:tabs>
                <w:tab w:val="left" w:pos="-720"/>
              </w:tabs>
              <w:suppressAutoHyphens/>
              <w:ind w:right="-5"/>
              <w:jc w:val="right"/>
              <w:rPr>
                <w:rFonts w:asciiTheme="minorHAnsi" w:hAnsiTheme="minorHAnsi" w:cs="Arial"/>
                <w:sz w:val="20"/>
                <w:szCs w:val="20"/>
                <w:lang w:val="hr-HR"/>
              </w:rPr>
            </w:pPr>
            <w:r w:rsidRPr="004E0A21">
              <w:rPr>
                <w:rFonts w:asciiTheme="minorHAnsi" w:hAnsiTheme="minorHAnsi" w:cs="Arial"/>
                <w:sz w:val="20"/>
                <w:szCs w:val="20"/>
                <w:lang w:val="hr-HR"/>
              </w:rPr>
              <w:t>11.125.482</w:t>
            </w:r>
          </w:p>
        </w:tc>
        <w:tc>
          <w:tcPr>
            <w:tcW w:w="789" w:type="pct"/>
            <w:tcBorders>
              <w:top w:val="nil"/>
              <w:left w:val="nil"/>
              <w:bottom w:val="single" w:sz="4" w:space="0" w:color="auto"/>
              <w:right w:val="nil"/>
            </w:tcBorders>
            <w:shd w:val="clear" w:color="auto" w:fill="auto"/>
            <w:vAlign w:val="bottom"/>
          </w:tcPr>
          <w:p w:rsidR="008D1424" w:rsidRPr="00142CFB" w:rsidRDefault="008D1424" w:rsidP="008D1424">
            <w:pPr>
              <w:tabs>
                <w:tab w:val="left" w:pos="-720"/>
              </w:tabs>
              <w:suppressAutoHyphens/>
              <w:ind w:right="-5"/>
              <w:jc w:val="right"/>
              <w:rPr>
                <w:rFonts w:asciiTheme="minorHAnsi" w:hAnsiTheme="minorHAnsi" w:cs="Arial"/>
                <w:sz w:val="20"/>
                <w:szCs w:val="20"/>
                <w:lang w:val="hr-HR"/>
              </w:rPr>
            </w:pPr>
            <w:r w:rsidRPr="00447AB8">
              <w:rPr>
                <w:rFonts w:ascii="Calibri" w:hAnsi="Calibri"/>
                <w:bCs/>
                <w:color w:val="000000"/>
                <w:sz w:val="20"/>
                <w:szCs w:val="20"/>
              </w:rPr>
              <w:t>11.037.54</w:t>
            </w:r>
            <w:r>
              <w:rPr>
                <w:rFonts w:ascii="Calibri" w:hAnsi="Calibri"/>
                <w:bCs/>
                <w:color w:val="000000"/>
                <w:sz w:val="20"/>
                <w:szCs w:val="20"/>
              </w:rPr>
              <w:t>8</w:t>
            </w:r>
          </w:p>
        </w:tc>
      </w:tr>
      <w:tr w:rsidR="008D1424" w:rsidRPr="00142CFB" w:rsidTr="00447AB8">
        <w:trPr>
          <w:trHeight w:hRule="exact" w:val="397"/>
        </w:trPr>
        <w:tc>
          <w:tcPr>
            <w:tcW w:w="1844" w:type="pct"/>
            <w:shd w:val="clear" w:color="auto" w:fill="auto"/>
            <w:vAlign w:val="bottom"/>
          </w:tcPr>
          <w:p w:rsidR="008D1424" w:rsidRPr="00142CFB" w:rsidRDefault="008D1424" w:rsidP="008D1424">
            <w:pPr>
              <w:tabs>
                <w:tab w:val="left" w:pos="-720"/>
              </w:tabs>
              <w:suppressAutoHyphens/>
              <w:spacing w:line="240" w:lineRule="exact"/>
              <w:ind w:right="-6"/>
              <w:rPr>
                <w:rFonts w:asciiTheme="minorHAnsi" w:hAnsiTheme="minorHAnsi" w:cs="Arial"/>
                <w:sz w:val="20"/>
                <w:szCs w:val="20"/>
                <w:lang w:val="hr-HR"/>
              </w:rPr>
            </w:pPr>
            <w:r w:rsidRPr="00142CFB">
              <w:rPr>
                <w:rFonts w:asciiTheme="minorHAnsi" w:hAnsiTheme="minorHAnsi" w:cs="Arial"/>
                <w:b/>
                <w:sz w:val="20"/>
                <w:szCs w:val="20"/>
                <w:lang w:val="hr-HR"/>
              </w:rPr>
              <w:t>Ukupne obveze i glavnica</w:t>
            </w:r>
          </w:p>
        </w:tc>
        <w:tc>
          <w:tcPr>
            <w:tcW w:w="789" w:type="pct"/>
            <w:tcBorders>
              <w:top w:val="single" w:sz="4" w:space="0" w:color="auto"/>
              <w:left w:val="nil"/>
              <w:bottom w:val="single" w:sz="12" w:space="0" w:color="auto"/>
              <w:right w:val="nil"/>
            </w:tcBorders>
            <w:shd w:val="clear" w:color="auto" w:fill="auto"/>
            <w:vAlign w:val="bottom"/>
          </w:tcPr>
          <w:p w:rsidR="008D1424" w:rsidRPr="005D7434" w:rsidRDefault="008D1424" w:rsidP="008D1424">
            <w:pPr>
              <w:tabs>
                <w:tab w:val="left" w:pos="-720"/>
              </w:tabs>
              <w:suppressAutoHyphens/>
              <w:ind w:right="-5"/>
              <w:jc w:val="right"/>
              <w:rPr>
                <w:rFonts w:asciiTheme="minorHAnsi" w:hAnsiTheme="minorHAnsi" w:cs="Arial"/>
                <w:b/>
                <w:sz w:val="20"/>
                <w:szCs w:val="20"/>
                <w:lang w:val="hr-HR"/>
              </w:rPr>
            </w:pPr>
            <w:r w:rsidRPr="004E0A21">
              <w:rPr>
                <w:rFonts w:asciiTheme="minorHAnsi" w:hAnsiTheme="minorHAnsi" w:cs="Arial"/>
                <w:b/>
                <w:sz w:val="20"/>
                <w:szCs w:val="20"/>
                <w:lang w:val="hr-HR"/>
              </w:rPr>
              <w:t>28.075.561</w:t>
            </w:r>
          </w:p>
        </w:tc>
        <w:tc>
          <w:tcPr>
            <w:tcW w:w="789" w:type="pct"/>
            <w:tcBorders>
              <w:top w:val="single" w:sz="4" w:space="0" w:color="auto"/>
              <w:left w:val="nil"/>
              <w:bottom w:val="single" w:sz="12" w:space="0" w:color="auto"/>
              <w:right w:val="nil"/>
            </w:tcBorders>
            <w:shd w:val="clear" w:color="auto" w:fill="auto"/>
            <w:vAlign w:val="bottom"/>
          </w:tcPr>
          <w:p w:rsidR="008D1424" w:rsidRPr="00142CFB" w:rsidRDefault="008D1424" w:rsidP="008D1424">
            <w:pPr>
              <w:tabs>
                <w:tab w:val="left" w:pos="-720"/>
              </w:tabs>
              <w:suppressAutoHyphens/>
              <w:ind w:right="-5"/>
              <w:jc w:val="right"/>
              <w:rPr>
                <w:rFonts w:asciiTheme="minorHAnsi" w:hAnsiTheme="minorHAnsi" w:cs="Arial"/>
                <w:b/>
                <w:sz w:val="20"/>
                <w:szCs w:val="20"/>
                <w:lang w:val="hr-HR"/>
              </w:rPr>
            </w:pPr>
            <w:r w:rsidRPr="00447AB8">
              <w:rPr>
                <w:rFonts w:asciiTheme="minorHAnsi" w:hAnsiTheme="minorHAnsi" w:cs="Arial"/>
                <w:b/>
                <w:sz w:val="20"/>
                <w:szCs w:val="20"/>
                <w:lang w:val="hr-HR"/>
              </w:rPr>
              <w:t>27.390.822</w:t>
            </w:r>
          </w:p>
        </w:tc>
        <w:tc>
          <w:tcPr>
            <w:tcW w:w="789" w:type="pct"/>
            <w:tcBorders>
              <w:top w:val="single" w:sz="4" w:space="0" w:color="auto"/>
              <w:left w:val="nil"/>
              <w:bottom w:val="single" w:sz="12" w:space="0" w:color="auto"/>
              <w:right w:val="nil"/>
            </w:tcBorders>
            <w:shd w:val="clear" w:color="auto" w:fill="auto"/>
            <w:vAlign w:val="bottom"/>
          </w:tcPr>
          <w:p w:rsidR="008D1424" w:rsidRPr="00411BE0" w:rsidRDefault="008D1424" w:rsidP="008D1424">
            <w:pPr>
              <w:tabs>
                <w:tab w:val="left" w:pos="-720"/>
              </w:tabs>
              <w:suppressAutoHyphens/>
              <w:ind w:right="-5"/>
              <w:jc w:val="right"/>
              <w:rPr>
                <w:rFonts w:asciiTheme="minorHAnsi" w:hAnsiTheme="minorHAnsi" w:cs="Arial"/>
                <w:b/>
                <w:sz w:val="20"/>
                <w:szCs w:val="20"/>
                <w:lang w:val="hr-HR"/>
              </w:rPr>
            </w:pPr>
            <w:r w:rsidRPr="004E0A21">
              <w:rPr>
                <w:rFonts w:asciiTheme="minorHAnsi" w:hAnsiTheme="minorHAnsi" w:cs="Arial"/>
                <w:b/>
                <w:sz w:val="20"/>
                <w:szCs w:val="20"/>
                <w:lang w:val="hr-HR"/>
              </w:rPr>
              <w:t>28.055.803</w:t>
            </w:r>
          </w:p>
        </w:tc>
        <w:tc>
          <w:tcPr>
            <w:tcW w:w="789" w:type="pct"/>
            <w:tcBorders>
              <w:top w:val="single" w:sz="4" w:space="0" w:color="auto"/>
              <w:left w:val="nil"/>
              <w:bottom w:val="single" w:sz="12" w:space="0" w:color="auto"/>
              <w:right w:val="nil"/>
            </w:tcBorders>
            <w:shd w:val="clear" w:color="auto" w:fill="auto"/>
            <w:vAlign w:val="bottom"/>
          </w:tcPr>
          <w:p w:rsidR="008D1424" w:rsidRPr="00142CFB" w:rsidRDefault="008D1424" w:rsidP="008D1424">
            <w:pPr>
              <w:tabs>
                <w:tab w:val="left" w:pos="-720"/>
              </w:tabs>
              <w:suppressAutoHyphens/>
              <w:ind w:right="-5"/>
              <w:jc w:val="right"/>
              <w:rPr>
                <w:rFonts w:asciiTheme="minorHAnsi" w:hAnsiTheme="minorHAnsi" w:cs="Arial"/>
                <w:b/>
                <w:sz w:val="20"/>
                <w:szCs w:val="20"/>
                <w:lang w:val="hr-HR"/>
              </w:rPr>
            </w:pPr>
            <w:r w:rsidRPr="00411BE0">
              <w:rPr>
                <w:rFonts w:asciiTheme="minorHAnsi" w:hAnsiTheme="minorHAnsi" w:cs="Arial"/>
                <w:b/>
                <w:sz w:val="20"/>
                <w:szCs w:val="20"/>
                <w:lang w:val="hr-HR"/>
              </w:rPr>
              <w:t>27.374.916</w:t>
            </w:r>
          </w:p>
        </w:tc>
      </w:tr>
    </w:tbl>
    <w:p w:rsidR="00D37D6B" w:rsidRPr="005D12B5" w:rsidRDefault="00D37D6B" w:rsidP="00085C3C">
      <w:pPr>
        <w:pStyle w:val="T1"/>
        <w:spacing w:after="0" w:line="240" w:lineRule="auto"/>
        <w:rPr>
          <w:rFonts w:asciiTheme="minorHAnsi" w:hAnsiTheme="minorHAnsi" w:cs="Arial"/>
          <w:sz w:val="22"/>
          <w:szCs w:val="22"/>
          <w:lang w:val="hr-HR"/>
        </w:rPr>
      </w:pPr>
    </w:p>
    <w:p w:rsidR="007C0A5A" w:rsidRPr="005D12B5" w:rsidRDefault="007C0A5A" w:rsidP="00085C3C">
      <w:pPr>
        <w:pStyle w:val="T1"/>
        <w:spacing w:after="0" w:line="240" w:lineRule="auto"/>
        <w:rPr>
          <w:rFonts w:asciiTheme="minorHAnsi" w:hAnsiTheme="minorHAnsi" w:cs="Arial"/>
          <w:sz w:val="22"/>
          <w:szCs w:val="22"/>
          <w:lang w:val="hr-HR"/>
        </w:rPr>
      </w:pPr>
    </w:p>
    <w:p w:rsidR="007C0A5A" w:rsidRPr="005D12B5" w:rsidRDefault="007C0A5A" w:rsidP="00085C3C">
      <w:pPr>
        <w:pStyle w:val="T1"/>
        <w:spacing w:after="0" w:line="240" w:lineRule="auto"/>
        <w:rPr>
          <w:rFonts w:asciiTheme="minorHAnsi" w:hAnsiTheme="minorHAnsi" w:cs="Arial"/>
          <w:sz w:val="22"/>
          <w:szCs w:val="22"/>
          <w:lang w:val="hr-HR"/>
        </w:rPr>
      </w:pPr>
    </w:p>
    <w:p w:rsidR="00256A4B" w:rsidRPr="005D12B5" w:rsidRDefault="00256A4B" w:rsidP="00085C3C">
      <w:pPr>
        <w:pStyle w:val="T1"/>
        <w:spacing w:after="0" w:line="240" w:lineRule="auto"/>
        <w:rPr>
          <w:rFonts w:asciiTheme="minorHAnsi" w:hAnsiTheme="minorHAnsi" w:cs="Arial"/>
          <w:sz w:val="22"/>
          <w:szCs w:val="22"/>
          <w:lang w:val="hr-HR"/>
        </w:rPr>
      </w:pPr>
    </w:p>
    <w:p w:rsidR="007C0A5A" w:rsidRPr="005D12B5" w:rsidRDefault="007C0A5A" w:rsidP="00085C3C">
      <w:pPr>
        <w:pStyle w:val="T1"/>
        <w:spacing w:after="0" w:line="240" w:lineRule="auto"/>
        <w:rPr>
          <w:rFonts w:asciiTheme="minorHAnsi" w:hAnsiTheme="minorHAnsi" w:cs="Arial"/>
          <w:sz w:val="22"/>
          <w:szCs w:val="22"/>
          <w:lang w:val="hr-HR"/>
        </w:rPr>
      </w:pPr>
    </w:p>
    <w:p w:rsidR="007C0A5A" w:rsidRPr="005D12B5" w:rsidRDefault="007C0A5A" w:rsidP="00085C3C">
      <w:pPr>
        <w:pStyle w:val="T1"/>
        <w:spacing w:after="0" w:line="240" w:lineRule="auto"/>
        <w:rPr>
          <w:rFonts w:asciiTheme="minorHAnsi" w:hAnsiTheme="minorHAnsi" w:cs="Arial"/>
          <w:sz w:val="22"/>
          <w:szCs w:val="22"/>
          <w:lang w:val="hr-HR"/>
        </w:rPr>
        <w:sectPr w:rsidR="007C0A5A" w:rsidRPr="005D12B5" w:rsidSect="000D6913">
          <w:footerReference w:type="default" r:id="rId207"/>
          <w:pgSz w:w="11907" w:h="16840" w:code="9"/>
          <w:pgMar w:top="1418" w:right="1134" w:bottom="1134" w:left="1418" w:header="851" w:footer="851" w:gutter="0"/>
          <w:cols w:space="720"/>
          <w:noEndnote/>
        </w:sectPr>
      </w:pPr>
    </w:p>
    <w:p w:rsidR="00142CFB" w:rsidRDefault="00142CFB" w:rsidP="00142CFB">
      <w:pPr>
        <w:pStyle w:val="T1"/>
        <w:spacing w:before="0" w:after="0" w:line="240" w:lineRule="auto"/>
        <w:ind w:left="709" w:hanging="709"/>
        <w:rPr>
          <w:rFonts w:asciiTheme="minorHAnsi" w:hAnsiTheme="minorHAnsi" w:cs="Arial"/>
          <w:sz w:val="22"/>
          <w:szCs w:val="22"/>
          <w:lang w:val="hr-HR"/>
        </w:rPr>
      </w:pPr>
    </w:p>
    <w:p w:rsidR="0041036C" w:rsidRPr="005D12B5" w:rsidRDefault="00674AD9" w:rsidP="00142CFB">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31</w:t>
      </w:r>
      <w:r w:rsidR="00F21AC7" w:rsidRPr="005D12B5">
        <w:rPr>
          <w:rFonts w:asciiTheme="minorHAnsi" w:hAnsiTheme="minorHAnsi" w:cs="Arial"/>
          <w:sz w:val="22"/>
          <w:szCs w:val="22"/>
          <w:lang w:val="hr-HR"/>
        </w:rPr>
        <w:t xml:space="preserve">.        </w:t>
      </w:r>
      <w:r w:rsidR="0041036C" w:rsidRPr="005D12B5">
        <w:rPr>
          <w:rFonts w:asciiTheme="minorHAnsi" w:hAnsiTheme="minorHAnsi" w:cs="Arial"/>
          <w:sz w:val="22"/>
          <w:szCs w:val="22"/>
          <w:lang w:val="hr-HR"/>
        </w:rPr>
        <w:t>Upravljanje rizicima (nastavak)</w:t>
      </w:r>
    </w:p>
    <w:p w:rsidR="00142CFB" w:rsidRDefault="00142CFB" w:rsidP="00142CFB">
      <w:pPr>
        <w:pStyle w:val="T1"/>
        <w:spacing w:before="0" w:after="0" w:line="240" w:lineRule="auto"/>
        <w:ind w:left="709" w:hanging="709"/>
        <w:rPr>
          <w:rFonts w:asciiTheme="minorHAnsi" w:hAnsiTheme="minorHAnsi" w:cs="Arial"/>
          <w:sz w:val="22"/>
          <w:szCs w:val="22"/>
          <w:lang w:val="hr-HR"/>
        </w:rPr>
      </w:pPr>
    </w:p>
    <w:p w:rsidR="0041036C" w:rsidRPr="005D12B5" w:rsidRDefault="00674AD9" w:rsidP="00142CFB">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31</w:t>
      </w:r>
      <w:r w:rsidR="0041036C" w:rsidRPr="005D12B5">
        <w:rPr>
          <w:rFonts w:asciiTheme="minorHAnsi" w:hAnsiTheme="minorHAnsi" w:cs="Arial"/>
          <w:sz w:val="22"/>
          <w:szCs w:val="22"/>
          <w:lang w:val="hr-HR"/>
        </w:rPr>
        <w:t xml:space="preserve">.4. </w:t>
      </w:r>
      <w:r w:rsidR="00F21AC7" w:rsidRPr="005D12B5">
        <w:rPr>
          <w:rFonts w:asciiTheme="minorHAnsi" w:hAnsiTheme="minorHAnsi" w:cs="Arial"/>
          <w:sz w:val="22"/>
          <w:szCs w:val="22"/>
          <w:lang w:val="hr-HR"/>
        </w:rPr>
        <w:t xml:space="preserve">    </w:t>
      </w:r>
      <w:r w:rsidR="0041036C" w:rsidRPr="005D12B5">
        <w:rPr>
          <w:rFonts w:asciiTheme="minorHAnsi" w:hAnsiTheme="minorHAnsi" w:cs="Arial"/>
          <w:sz w:val="22"/>
          <w:szCs w:val="22"/>
          <w:lang w:val="hr-HR"/>
        </w:rPr>
        <w:t>Tržišni rizik (nastavak)</w:t>
      </w:r>
    </w:p>
    <w:p w:rsidR="00142CFB" w:rsidRDefault="00142CFB" w:rsidP="00142CFB">
      <w:pPr>
        <w:pStyle w:val="T1"/>
        <w:spacing w:before="0" w:after="0" w:line="240" w:lineRule="auto"/>
        <w:ind w:left="709" w:hanging="709"/>
        <w:rPr>
          <w:rFonts w:asciiTheme="minorHAnsi" w:hAnsiTheme="minorHAnsi" w:cs="Arial"/>
          <w:sz w:val="22"/>
          <w:szCs w:val="22"/>
          <w:lang w:val="hr-HR"/>
        </w:rPr>
      </w:pPr>
    </w:p>
    <w:p w:rsidR="0041036C" w:rsidRPr="005D12B5" w:rsidRDefault="00674AD9" w:rsidP="00142CFB">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31</w:t>
      </w:r>
      <w:r w:rsidR="0041036C" w:rsidRPr="005D12B5">
        <w:rPr>
          <w:rFonts w:asciiTheme="minorHAnsi" w:hAnsiTheme="minorHAnsi" w:cs="Arial"/>
          <w:sz w:val="22"/>
          <w:szCs w:val="22"/>
          <w:lang w:val="hr-HR"/>
        </w:rPr>
        <w:t xml:space="preserve">.4.1. </w:t>
      </w:r>
      <w:r w:rsidR="00F21AC7" w:rsidRPr="005D12B5">
        <w:rPr>
          <w:rFonts w:asciiTheme="minorHAnsi" w:hAnsiTheme="minorHAnsi" w:cs="Arial"/>
          <w:sz w:val="22"/>
          <w:szCs w:val="22"/>
          <w:lang w:val="hr-HR"/>
        </w:rPr>
        <w:t xml:space="preserve"> </w:t>
      </w:r>
      <w:r w:rsidR="0041036C" w:rsidRPr="005D12B5">
        <w:rPr>
          <w:rFonts w:asciiTheme="minorHAnsi" w:hAnsiTheme="minorHAnsi" w:cs="Arial"/>
          <w:sz w:val="22"/>
          <w:szCs w:val="22"/>
          <w:lang w:val="hr-HR"/>
        </w:rPr>
        <w:t>Kamatni rizik (nastavak)</w:t>
      </w:r>
    </w:p>
    <w:p w:rsidR="00142CFB" w:rsidRDefault="00142CFB" w:rsidP="00142CFB">
      <w:pPr>
        <w:jc w:val="both"/>
        <w:rPr>
          <w:rFonts w:asciiTheme="minorHAnsi" w:hAnsiTheme="minorHAnsi" w:cs="Arial"/>
          <w:b/>
          <w:bCs/>
          <w:sz w:val="22"/>
          <w:szCs w:val="22"/>
          <w:lang w:val="hr-HR"/>
        </w:rPr>
      </w:pPr>
    </w:p>
    <w:p w:rsidR="00B36A45" w:rsidRPr="005D12B5" w:rsidRDefault="008006C5" w:rsidP="00142CFB">
      <w:pPr>
        <w:jc w:val="both"/>
        <w:rPr>
          <w:rFonts w:asciiTheme="minorHAnsi" w:hAnsiTheme="minorHAnsi" w:cs="Arial"/>
          <w:b/>
          <w:bCs/>
          <w:sz w:val="22"/>
          <w:szCs w:val="22"/>
          <w:lang w:val="hr-HR"/>
        </w:rPr>
      </w:pPr>
      <w:r w:rsidRPr="005D12B5">
        <w:rPr>
          <w:rFonts w:asciiTheme="minorHAnsi" w:hAnsiTheme="minorHAnsi" w:cs="Arial"/>
          <w:b/>
          <w:bCs/>
          <w:sz w:val="22"/>
          <w:szCs w:val="22"/>
          <w:lang w:val="hr-HR"/>
        </w:rPr>
        <w:t>An</w:t>
      </w:r>
      <w:r w:rsidR="00733FD4" w:rsidRPr="005D12B5">
        <w:rPr>
          <w:rFonts w:asciiTheme="minorHAnsi" w:hAnsiTheme="minorHAnsi" w:cs="Arial"/>
          <w:b/>
          <w:bCs/>
          <w:sz w:val="22"/>
          <w:szCs w:val="22"/>
          <w:lang w:val="hr-HR"/>
        </w:rPr>
        <w:t>aliza osjetljivosti</w:t>
      </w:r>
    </w:p>
    <w:p w:rsidR="00142CFB" w:rsidRDefault="00142CFB" w:rsidP="00142CFB">
      <w:pPr>
        <w:keepNext/>
        <w:jc w:val="both"/>
        <w:rPr>
          <w:rFonts w:asciiTheme="minorHAnsi" w:hAnsiTheme="minorHAnsi" w:cs="Arial"/>
          <w:sz w:val="22"/>
          <w:szCs w:val="22"/>
          <w:lang w:val="hr-HR"/>
        </w:rPr>
      </w:pPr>
    </w:p>
    <w:p w:rsidR="00B36A45" w:rsidRPr="005D12B5" w:rsidRDefault="00B36A45" w:rsidP="00E266C9">
      <w:pPr>
        <w:keepNext/>
        <w:jc w:val="both"/>
        <w:rPr>
          <w:rFonts w:asciiTheme="minorHAnsi" w:hAnsiTheme="minorHAnsi" w:cs="Arial"/>
          <w:sz w:val="22"/>
          <w:szCs w:val="22"/>
          <w:lang w:val="hr-HR"/>
        </w:rPr>
      </w:pPr>
      <w:r w:rsidRPr="005D12B5">
        <w:rPr>
          <w:rFonts w:asciiTheme="minorHAnsi" w:hAnsiTheme="minorHAnsi" w:cs="Arial"/>
          <w:sz w:val="22"/>
          <w:szCs w:val="22"/>
          <w:lang w:val="hr-HR"/>
        </w:rPr>
        <w:t>Postavke korištene u izradi analize osjetljivosti za kamatni rizik vezane su uz</w:t>
      </w:r>
      <w:r w:rsidR="0097276E" w:rsidRPr="005D12B5">
        <w:rPr>
          <w:rFonts w:asciiTheme="minorHAnsi" w:hAnsiTheme="minorHAnsi" w:cs="Arial"/>
          <w:sz w:val="22"/>
          <w:szCs w:val="22"/>
          <w:lang w:val="hr-HR"/>
        </w:rPr>
        <w:t xml:space="preserve"> moguće</w:t>
      </w:r>
      <w:r w:rsidRPr="005D12B5">
        <w:rPr>
          <w:rFonts w:asciiTheme="minorHAnsi" w:hAnsiTheme="minorHAnsi" w:cs="Arial"/>
          <w:sz w:val="22"/>
          <w:szCs w:val="22"/>
          <w:lang w:val="hr-HR"/>
        </w:rPr>
        <w:t xml:space="preserve"> promjene</w:t>
      </w:r>
      <w:r w:rsidR="000217AC" w:rsidRPr="005D12B5">
        <w:rPr>
          <w:rFonts w:asciiTheme="minorHAnsi" w:hAnsiTheme="minorHAnsi" w:cs="Arial"/>
          <w:sz w:val="22"/>
          <w:szCs w:val="22"/>
          <w:lang w:val="hr-HR"/>
        </w:rPr>
        <w:t xml:space="preserve"> </w:t>
      </w:r>
      <w:r w:rsidRPr="005D12B5">
        <w:rPr>
          <w:rFonts w:asciiTheme="minorHAnsi" w:hAnsiTheme="minorHAnsi" w:cs="Arial"/>
          <w:sz w:val="22"/>
          <w:szCs w:val="22"/>
          <w:lang w:val="hr-HR"/>
        </w:rPr>
        <w:t>referentnih kamatnih stopa radi procjene hipotetskog utjecaja na dobit HBOR-a.</w:t>
      </w:r>
    </w:p>
    <w:p w:rsidR="00142CFB" w:rsidRDefault="00142CFB" w:rsidP="001D233C">
      <w:pPr>
        <w:keepNext/>
        <w:jc w:val="both"/>
        <w:rPr>
          <w:rFonts w:asciiTheme="minorHAnsi" w:hAnsiTheme="minorHAnsi" w:cs="Arial"/>
          <w:sz w:val="22"/>
          <w:szCs w:val="22"/>
          <w:lang w:val="hr-HR"/>
        </w:rPr>
      </w:pPr>
    </w:p>
    <w:p w:rsidR="00B36A45" w:rsidRPr="005D12B5" w:rsidRDefault="00B36A45" w:rsidP="00014EE0">
      <w:pPr>
        <w:keepNext/>
        <w:jc w:val="both"/>
        <w:rPr>
          <w:rFonts w:asciiTheme="minorHAnsi" w:hAnsiTheme="minorHAnsi" w:cs="Arial"/>
          <w:sz w:val="22"/>
          <w:szCs w:val="22"/>
          <w:lang w:val="hr-HR"/>
        </w:rPr>
      </w:pPr>
      <w:r w:rsidRPr="005D12B5">
        <w:rPr>
          <w:rFonts w:asciiTheme="minorHAnsi" w:hAnsiTheme="minorHAnsi" w:cs="Arial"/>
          <w:sz w:val="22"/>
          <w:szCs w:val="22"/>
          <w:lang w:val="hr-HR"/>
        </w:rPr>
        <w:t>Primjenom metode standard</w:t>
      </w:r>
      <w:r w:rsidR="00B85B07" w:rsidRPr="005D12B5">
        <w:rPr>
          <w:rFonts w:asciiTheme="minorHAnsi" w:hAnsiTheme="minorHAnsi" w:cs="Arial"/>
          <w:sz w:val="22"/>
          <w:szCs w:val="22"/>
          <w:lang w:val="hr-HR"/>
        </w:rPr>
        <w:t>n</w:t>
      </w:r>
      <w:r w:rsidRPr="005D12B5">
        <w:rPr>
          <w:rFonts w:asciiTheme="minorHAnsi" w:hAnsiTheme="minorHAnsi" w:cs="Arial"/>
          <w:sz w:val="22"/>
          <w:szCs w:val="22"/>
          <w:lang w:val="hr-HR"/>
        </w:rPr>
        <w:t>e devijacije na dnevne promjene referentn</w:t>
      </w:r>
      <w:r w:rsidR="000217AC" w:rsidRPr="005D12B5">
        <w:rPr>
          <w:rFonts w:asciiTheme="minorHAnsi" w:hAnsiTheme="minorHAnsi" w:cs="Arial"/>
          <w:sz w:val="22"/>
          <w:szCs w:val="22"/>
          <w:lang w:val="hr-HR"/>
        </w:rPr>
        <w:t>ih</w:t>
      </w:r>
      <w:r w:rsidRPr="005D12B5">
        <w:rPr>
          <w:rFonts w:asciiTheme="minorHAnsi" w:hAnsiTheme="minorHAnsi" w:cs="Arial"/>
          <w:sz w:val="22"/>
          <w:szCs w:val="22"/>
          <w:lang w:val="hr-HR"/>
        </w:rPr>
        <w:t xml:space="preserve"> kamatn</w:t>
      </w:r>
      <w:r w:rsidR="000217AC" w:rsidRPr="005D12B5">
        <w:rPr>
          <w:rFonts w:asciiTheme="minorHAnsi" w:hAnsiTheme="minorHAnsi" w:cs="Arial"/>
          <w:sz w:val="22"/>
          <w:szCs w:val="22"/>
          <w:lang w:val="hr-HR"/>
        </w:rPr>
        <w:t>ih</w:t>
      </w:r>
      <w:r w:rsidRPr="005D12B5">
        <w:rPr>
          <w:rFonts w:asciiTheme="minorHAnsi" w:hAnsiTheme="minorHAnsi" w:cs="Arial"/>
          <w:sz w:val="22"/>
          <w:szCs w:val="22"/>
          <w:lang w:val="hr-HR"/>
        </w:rPr>
        <w:t xml:space="preserve"> stop</w:t>
      </w:r>
      <w:r w:rsidR="000217AC" w:rsidRPr="005D12B5">
        <w:rPr>
          <w:rFonts w:asciiTheme="minorHAnsi" w:hAnsiTheme="minorHAnsi" w:cs="Arial"/>
          <w:sz w:val="22"/>
          <w:szCs w:val="22"/>
          <w:lang w:val="hr-HR"/>
        </w:rPr>
        <w:t>a</w:t>
      </w:r>
      <w:r w:rsidRPr="005D12B5">
        <w:rPr>
          <w:rFonts w:asciiTheme="minorHAnsi" w:hAnsiTheme="minorHAnsi" w:cs="Arial"/>
          <w:sz w:val="22"/>
          <w:szCs w:val="22"/>
          <w:lang w:val="hr-HR"/>
        </w:rPr>
        <w:t xml:space="preserve"> vezan</w:t>
      </w:r>
      <w:r w:rsidR="000217AC" w:rsidRPr="005D12B5">
        <w:rPr>
          <w:rFonts w:asciiTheme="minorHAnsi" w:hAnsiTheme="minorHAnsi" w:cs="Arial"/>
          <w:sz w:val="22"/>
          <w:szCs w:val="22"/>
          <w:lang w:val="hr-HR"/>
        </w:rPr>
        <w:t>ih</w:t>
      </w:r>
      <w:r w:rsidRPr="005D12B5">
        <w:rPr>
          <w:rFonts w:asciiTheme="minorHAnsi" w:hAnsiTheme="minorHAnsi" w:cs="Arial"/>
          <w:sz w:val="22"/>
          <w:szCs w:val="22"/>
          <w:lang w:val="hr-HR"/>
        </w:rPr>
        <w:t xml:space="preserve"> uz EUR</w:t>
      </w:r>
      <w:r w:rsidR="00D75A53" w:rsidRPr="005D12B5">
        <w:rPr>
          <w:rFonts w:asciiTheme="minorHAnsi" w:hAnsiTheme="minorHAnsi"/>
          <w:sz w:val="22"/>
          <w:szCs w:val="22"/>
          <w:lang w:val="hr-HR"/>
        </w:rPr>
        <w:t xml:space="preserve"> </w:t>
      </w:r>
      <w:r w:rsidR="00D75A53" w:rsidRPr="005D12B5">
        <w:rPr>
          <w:rFonts w:asciiTheme="minorHAnsi" w:hAnsiTheme="minorHAnsi" w:cs="Arial"/>
          <w:sz w:val="22"/>
          <w:szCs w:val="22"/>
          <w:lang w:val="hr-HR"/>
        </w:rPr>
        <w:t>i USD</w:t>
      </w:r>
      <w:r w:rsidRPr="005D12B5">
        <w:rPr>
          <w:rFonts w:asciiTheme="minorHAnsi" w:hAnsiTheme="minorHAnsi" w:cs="Arial"/>
          <w:sz w:val="22"/>
          <w:szCs w:val="22"/>
          <w:lang w:val="hr-HR"/>
        </w:rPr>
        <w:t xml:space="preserve"> utvrđena je volatilnost</w:t>
      </w:r>
      <w:r w:rsidR="000217AC" w:rsidRPr="005D12B5">
        <w:rPr>
          <w:rFonts w:asciiTheme="minorHAnsi" w:hAnsiTheme="minorHAnsi" w:cs="Arial"/>
          <w:sz w:val="22"/>
          <w:szCs w:val="22"/>
          <w:lang w:val="hr-HR"/>
        </w:rPr>
        <w:t xml:space="preserve"> navedenih stopa u</w:t>
      </w:r>
      <w:r w:rsidRPr="005D12B5">
        <w:rPr>
          <w:rFonts w:asciiTheme="minorHAnsi" w:hAnsiTheme="minorHAnsi" w:cs="Arial"/>
          <w:sz w:val="22"/>
          <w:szCs w:val="22"/>
          <w:lang w:val="hr-HR"/>
        </w:rPr>
        <w:t xml:space="preserve"> </w:t>
      </w:r>
      <w:r w:rsidR="00A265BA" w:rsidRPr="005D12B5">
        <w:rPr>
          <w:rFonts w:asciiTheme="minorHAnsi" w:hAnsiTheme="minorHAnsi" w:cs="Arial"/>
          <w:sz w:val="22"/>
          <w:szCs w:val="22"/>
          <w:lang w:val="hr-HR"/>
        </w:rPr>
        <w:t>201</w:t>
      </w:r>
      <w:r w:rsidR="00867CAC">
        <w:rPr>
          <w:rFonts w:asciiTheme="minorHAnsi" w:hAnsiTheme="minorHAnsi" w:cs="Arial"/>
          <w:sz w:val="22"/>
          <w:szCs w:val="22"/>
          <w:lang w:val="hr-HR"/>
        </w:rPr>
        <w:t>7</w:t>
      </w:r>
      <w:r w:rsidRPr="005D12B5">
        <w:rPr>
          <w:rFonts w:asciiTheme="minorHAnsi" w:hAnsiTheme="minorHAnsi" w:cs="Arial"/>
          <w:sz w:val="22"/>
          <w:szCs w:val="22"/>
          <w:lang w:val="hr-HR"/>
        </w:rPr>
        <w:t>. godin</w:t>
      </w:r>
      <w:r w:rsidR="000217AC" w:rsidRPr="005D12B5">
        <w:rPr>
          <w:rFonts w:asciiTheme="minorHAnsi" w:hAnsiTheme="minorHAnsi" w:cs="Arial"/>
          <w:sz w:val="22"/>
          <w:szCs w:val="22"/>
          <w:lang w:val="hr-HR"/>
        </w:rPr>
        <w:t>i. Temeljem ovih volatilnosti utvrđene su veličine mogućih promjena referentnih kamatnih stopa vezanih uz EUR</w:t>
      </w:r>
      <w:r w:rsidR="00D75A53" w:rsidRPr="005D12B5">
        <w:rPr>
          <w:rFonts w:asciiTheme="minorHAnsi" w:hAnsiTheme="minorHAnsi"/>
          <w:sz w:val="22"/>
          <w:szCs w:val="22"/>
          <w:lang w:val="hr-HR"/>
        </w:rPr>
        <w:t xml:space="preserve"> </w:t>
      </w:r>
      <w:r w:rsidR="00D75A53" w:rsidRPr="005D12B5">
        <w:rPr>
          <w:rFonts w:asciiTheme="minorHAnsi" w:hAnsiTheme="minorHAnsi" w:cs="Arial"/>
          <w:sz w:val="22"/>
          <w:szCs w:val="22"/>
          <w:lang w:val="hr-HR"/>
        </w:rPr>
        <w:t>i USD</w:t>
      </w:r>
      <w:r w:rsidR="000217AC" w:rsidRPr="005D12B5">
        <w:rPr>
          <w:rFonts w:asciiTheme="minorHAnsi" w:hAnsiTheme="minorHAnsi" w:cs="Arial"/>
          <w:sz w:val="22"/>
          <w:szCs w:val="22"/>
          <w:lang w:val="hr-HR"/>
        </w:rPr>
        <w:t xml:space="preserve"> koje su primijenjene u analizi osjetljivosti.</w:t>
      </w:r>
    </w:p>
    <w:p w:rsidR="00142CFB" w:rsidRDefault="00142CFB">
      <w:pPr>
        <w:keepNext/>
        <w:jc w:val="both"/>
        <w:rPr>
          <w:rFonts w:asciiTheme="minorHAnsi" w:hAnsiTheme="minorHAnsi" w:cs="Arial"/>
          <w:bCs/>
          <w:sz w:val="22"/>
          <w:szCs w:val="22"/>
          <w:lang w:val="hr-HR"/>
        </w:rPr>
      </w:pPr>
    </w:p>
    <w:p w:rsidR="00B36A45" w:rsidRPr="005D12B5" w:rsidRDefault="00B36A45">
      <w:pPr>
        <w:keepNext/>
        <w:jc w:val="both"/>
        <w:rPr>
          <w:rFonts w:asciiTheme="minorHAnsi" w:hAnsiTheme="minorHAnsi" w:cs="Arial"/>
          <w:bCs/>
          <w:sz w:val="22"/>
          <w:szCs w:val="22"/>
          <w:lang w:val="hr-HR"/>
        </w:rPr>
      </w:pPr>
      <w:r w:rsidRPr="005D12B5">
        <w:rPr>
          <w:rFonts w:asciiTheme="minorHAnsi" w:hAnsiTheme="minorHAnsi" w:cs="Arial"/>
          <w:bCs/>
          <w:sz w:val="22"/>
          <w:szCs w:val="22"/>
          <w:lang w:val="hr-HR"/>
        </w:rPr>
        <w:t>Analiza prikazuje osjetljivost na razumno očekivane promjene bazičnih bodova promjenjivih kamatnih stopa. Sve ostale varijable ostaju nepromijenjene.</w:t>
      </w:r>
    </w:p>
    <w:p w:rsidR="00B36A45" w:rsidRDefault="00B36A45">
      <w:pPr>
        <w:keepNext/>
        <w:jc w:val="both"/>
        <w:rPr>
          <w:rFonts w:asciiTheme="minorHAnsi" w:hAnsiTheme="minorHAnsi" w:cs="Arial"/>
          <w:bCs/>
          <w:sz w:val="22"/>
          <w:szCs w:val="22"/>
          <w:lang w:val="hr-HR"/>
        </w:rPr>
      </w:pPr>
      <w:r w:rsidRPr="005D12B5">
        <w:rPr>
          <w:rFonts w:asciiTheme="minorHAnsi" w:hAnsiTheme="minorHAnsi" w:cs="Arial"/>
          <w:bCs/>
          <w:sz w:val="22"/>
          <w:szCs w:val="22"/>
          <w:lang w:val="hr-HR"/>
        </w:rPr>
        <w:t xml:space="preserve">Osjetljivost dobiti je pod utjecajem pretpostavljenih promjena u kamatnim stopama u razdoblju od godine dana, bazirano na kamatonosnoj </w:t>
      </w:r>
      <w:r w:rsidR="008D6072" w:rsidRPr="005D12B5">
        <w:rPr>
          <w:rFonts w:asciiTheme="minorHAnsi" w:hAnsiTheme="minorHAnsi" w:cs="Arial"/>
          <w:bCs/>
          <w:sz w:val="22"/>
          <w:szCs w:val="22"/>
          <w:lang w:val="hr-HR"/>
        </w:rPr>
        <w:t xml:space="preserve">imovini </w:t>
      </w:r>
      <w:r w:rsidRPr="005D12B5">
        <w:rPr>
          <w:rFonts w:asciiTheme="minorHAnsi" w:hAnsiTheme="minorHAnsi" w:cs="Arial"/>
          <w:bCs/>
          <w:sz w:val="22"/>
          <w:szCs w:val="22"/>
          <w:lang w:val="hr-HR"/>
        </w:rPr>
        <w:t xml:space="preserve">i </w:t>
      </w:r>
      <w:r w:rsidR="008D6072" w:rsidRPr="005D12B5">
        <w:rPr>
          <w:rFonts w:asciiTheme="minorHAnsi" w:hAnsiTheme="minorHAnsi" w:cs="Arial"/>
          <w:bCs/>
          <w:sz w:val="22"/>
          <w:szCs w:val="22"/>
          <w:lang w:val="hr-HR"/>
        </w:rPr>
        <w:t>obvezama</w:t>
      </w:r>
      <w:r w:rsidRPr="005D12B5">
        <w:rPr>
          <w:rFonts w:asciiTheme="minorHAnsi" w:hAnsiTheme="minorHAnsi" w:cs="Arial"/>
          <w:bCs/>
          <w:sz w:val="22"/>
          <w:szCs w:val="22"/>
          <w:lang w:val="hr-HR"/>
        </w:rPr>
        <w:t xml:space="preserve"> uz promjenjivu kamatnu stopu.</w:t>
      </w:r>
    </w:p>
    <w:p w:rsidR="00142CFB" w:rsidRPr="005D12B5" w:rsidRDefault="00142CFB" w:rsidP="00142CFB">
      <w:pPr>
        <w:keepNext/>
        <w:jc w:val="both"/>
        <w:rPr>
          <w:rFonts w:asciiTheme="minorHAnsi" w:hAnsiTheme="minorHAnsi" w:cs="Arial"/>
          <w:bCs/>
          <w:sz w:val="22"/>
          <w:szCs w:val="22"/>
          <w:lang w:val="hr-HR"/>
        </w:rPr>
      </w:pPr>
    </w:p>
    <w:tbl>
      <w:tblPr>
        <w:tblW w:w="5002" w:type="pct"/>
        <w:jc w:val="center"/>
        <w:tblLook w:val="01E0" w:firstRow="1" w:lastRow="1" w:firstColumn="1" w:lastColumn="1" w:noHBand="0" w:noVBand="0"/>
      </w:tblPr>
      <w:tblGrid>
        <w:gridCol w:w="2411"/>
        <w:gridCol w:w="1735"/>
        <w:gridCol w:w="1739"/>
        <w:gridCol w:w="1739"/>
        <w:gridCol w:w="1735"/>
      </w:tblGrid>
      <w:tr w:rsidR="00867CAC" w:rsidRPr="00142CFB" w:rsidTr="00867CAC">
        <w:trPr>
          <w:trHeight w:hRule="exact" w:val="814"/>
          <w:jc w:val="center"/>
        </w:trPr>
        <w:tc>
          <w:tcPr>
            <w:tcW w:w="1288" w:type="pct"/>
            <w:shd w:val="clear" w:color="auto" w:fill="auto"/>
          </w:tcPr>
          <w:p w:rsidR="00867CAC" w:rsidRPr="00142CFB" w:rsidRDefault="00867CAC" w:rsidP="00867CAC">
            <w:pPr>
              <w:spacing w:before="240" w:after="120" w:line="360" w:lineRule="auto"/>
              <w:rPr>
                <w:rFonts w:ascii="Calibri" w:hAnsi="Calibri" w:cs="Arial"/>
                <w:bCs/>
                <w:sz w:val="20"/>
                <w:szCs w:val="20"/>
                <w:lang w:val="hr-HR"/>
              </w:rPr>
            </w:pPr>
            <w:r w:rsidRPr="00142CFB">
              <w:rPr>
                <w:rFonts w:ascii="Calibri" w:hAnsi="Calibri" w:cs="Arial"/>
                <w:b/>
                <w:bCs/>
                <w:sz w:val="20"/>
                <w:szCs w:val="20"/>
                <w:lang w:val="hr-HR"/>
              </w:rPr>
              <w:t>Valuta</w:t>
            </w:r>
          </w:p>
        </w:tc>
        <w:tc>
          <w:tcPr>
            <w:tcW w:w="927" w:type="pct"/>
            <w:shd w:val="clear" w:color="auto" w:fill="auto"/>
          </w:tcPr>
          <w:p w:rsidR="00867CAC" w:rsidRPr="00142CFB" w:rsidRDefault="00867CAC" w:rsidP="00867CAC">
            <w:pPr>
              <w:spacing w:line="0" w:lineRule="atLeast"/>
              <w:jc w:val="right"/>
              <w:rPr>
                <w:rFonts w:ascii="Calibri" w:hAnsi="Calibri" w:cs="Arial"/>
                <w:b/>
                <w:bCs/>
                <w:sz w:val="20"/>
                <w:szCs w:val="20"/>
                <w:lang w:val="hr-HR"/>
              </w:rPr>
            </w:pPr>
            <w:r w:rsidRPr="00142CFB">
              <w:rPr>
                <w:rFonts w:ascii="Calibri" w:hAnsi="Calibri" w:cs="Arial"/>
                <w:b/>
                <w:bCs/>
                <w:sz w:val="20"/>
                <w:szCs w:val="20"/>
                <w:lang w:val="hr-HR"/>
              </w:rPr>
              <w:t xml:space="preserve">Povećanje bazičnih bodova </w:t>
            </w:r>
          </w:p>
          <w:p w:rsidR="00867CAC" w:rsidRPr="00142CFB" w:rsidRDefault="00867CAC" w:rsidP="00867CAC">
            <w:pPr>
              <w:spacing w:line="0" w:lineRule="atLeast"/>
              <w:jc w:val="right"/>
              <w:rPr>
                <w:rFonts w:ascii="Calibri" w:hAnsi="Calibri" w:cs="Arial"/>
                <w:b/>
                <w:bCs/>
                <w:sz w:val="20"/>
                <w:szCs w:val="20"/>
                <w:lang w:val="hr-HR"/>
              </w:rPr>
            </w:pPr>
            <w:r>
              <w:rPr>
                <w:rFonts w:ascii="Calibri" w:hAnsi="Calibri" w:cs="Arial"/>
                <w:b/>
                <w:bCs/>
                <w:sz w:val="20"/>
                <w:szCs w:val="20"/>
                <w:lang w:val="hr-HR"/>
              </w:rPr>
              <w:t>2017.</w:t>
            </w:r>
          </w:p>
        </w:tc>
        <w:tc>
          <w:tcPr>
            <w:tcW w:w="929" w:type="pct"/>
            <w:shd w:val="clear" w:color="auto" w:fill="auto"/>
          </w:tcPr>
          <w:p w:rsidR="00867CAC" w:rsidRPr="00142CFB" w:rsidRDefault="00867CAC" w:rsidP="00867CAC">
            <w:pPr>
              <w:spacing w:line="0" w:lineRule="atLeast"/>
              <w:jc w:val="right"/>
              <w:rPr>
                <w:rFonts w:ascii="Calibri" w:hAnsi="Calibri" w:cs="Arial"/>
                <w:b/>
                <w:bCs/>
                <w:sz w:val="20"/>
                <w:szCs w:val="20"/>
                <w:lang w:val="hr-HR"/>
              </w:rPr>
            </w:pPr>
            <w:r w:rsidRPr="00142CFB">
              <w:rPr>
                <w:rFonts w:ascii="Calibri" w:hAnsi="Calibri" w:cs="Arial"/>
                <w:b/>
                <w:bCs/>
                <w:sz w:val="20"/>
                <w:szCs w:val="20"/>
                <w:lang w:val="hr-HR"/>
              </w:rPr>
              <w:t xml:space="preserve">Utjecaj </w:t>
            </w:r>
          </w:p>
          <w:p w:rsidR="00867CAC" w:rsidRPr="00142CFB" w:rsidRDefault="00867CAC" w:rsidP="00867CAC">
            <w:pPr>
              <w:spacing w:line="0" w:lineRule="atLeast"/>
              <w:jc w:val="right"/>
              <w:rPr>
                <w:rFonts w:ascii="Calibri" w:hAnsi="Calibri" w:cs="Arial"/>
                <w:b/>
                <w:bCs/>
                <w:sz w:val="20"/>
                <w:szCs w:val="20"/>
                <w:lang w:val="hr-HR"/>
              </w:rPr>
            </w:pPr>
            <w:r w:rsidRPr="00142CFB">
              <w:rPr>
                <w:rFonts w:ascii="Calibri" w:hAnsi="Calibri" w:cs="Arial"/>
                <w:b/>
                <w:bCs/>
                <w:sz w:val="20"/>
                <w:szCs w:val="20"/>
                <w:lang w:val="hr-HR"/>
              </w:rPr>
              <w:t>na dobit</w:t>
            </w:r>
          </w:p>
          <w:p w:rsidR="00867CAC" w:rsidRPr="00142CFB" w:rsidRDefault="00867CAC" w:rsidP="00867CAC">
            <w:pPr>
              <w:spacing w:line="0" w:lineRule="atLeast"/>
              <w:jc w:val="right"/>
              <w:rPr>
                <w:rFonts w:ascii="Calibri" w:hAnsi="Calibri" w:cs="Arial"/>
                <w:b/>
                <w:bCs/>
                <w:sz w:val="20"/>
                <w:szCs w:val="20"/>
                <w:lang w:val="hr-HR"/>
              </w:rPr>
            </w:pPr>
            <w:r>
              <w:rPr>
                <w:rFonts w:ascii="Calibri" w:hAnsi="Calibri" w:cs="Arial"/>
                <w:b/>
                <w:bCs/>
                <w:sz w:val="20"/>
                <w:szCs w:val="20"/>
                <w:lang w:val="hr-HR"/>
              </w:rPr>
              <w:t>2017</w:t>
            </w:r>
            <w:r w:rsidRPr="00142CFB">
              <w:rPr>
                <w:rFonts w:ascii="Calibri" w:hAnsi="Calibri" w:cs="Arial"/>
                <w:b/>
                <w:bCs/>
                <w:sz w:val="20"/>
                <w:szCs w:val="20"/>
                <w:lang w:val="hr-HR"/>
              </w:rPr>
              <w:t>.</w:t>
            </w:r>
          </w:p>
        </w:tc>
        <w:tc>
          <w:tcPr>
            <w:tcW w:w="929" w:type="pct"/>
          </w:tcPr>
          <w:p w:rsidR="00867CAC" w:rsidRPr="00142CFB" w:rsidRDefault="00867CAC" w:rsidP="00867CAC">
            <w:pPr>
              <w:spacing w:line="0" w:lineRule="atLeast"/>
              <w:jc w:val="right"/>
              <w:rPr>
                <w:rFonts w:ascii="Calibri" w:hAnsi="Calibri" w:cs="Arial"/>
                <w:b/>
                <w:bCs/>
                <w:sz w:val="20"/>
                <w:szCs w:val="20"/>
                <w:lang w:val="hr-HR"/>
              </w:rPr>
            </w:pPr>
            <w:r w:rsidRPr="00142CFB">
              <w:rPr>
                <w:rFonts w:ascii="Calibri" w:hAnsi="Calibri" w:cs="Arial"/>
                <w:b/>
                <w:bCs/>
                <w:sz w:val="20"/>
                <w:szCs w:val="20"/>
                <w:lang w:val="hr-HR"/>
              </w:rPr>
              <w:t xml:space="preserve">Povećanje bazičnih bodova </w:t>
            </w:r>
          </w:p>
          <w:p w:rsidR="00867CAC" w:rsidRPr="00142CFB" w:rsidRDefault="00867CAC" w:rsidP="00867CAC">
            <w:pPr>
              <w:spacing w:line="0" w:lineRule="atLeast"/>
              <w:jc w:val="right"/>
              <w:rPr>
                <w:rFonts w:ascii="Calibri" w:hAnsi="Calibri" w:cs="Arial"/>
                <w:b/>
                <w:bCs/>
                <w:sz w:val="20"/>
                <w:szCs w:val="20"/>
                <w:lang w:val="hr-HR"/>
              </w:rPr>
            </w:pPr>
            <w:r>
              <w:rPr>
                <w:rFonts w:ascii="Calibri" w:hAnsi="Calibri" w:cs="Arial"/>
                <w:b/>
                <w:bCs/>
                <w:sz w:val="20"/>
                <w:szCs w:val="20"/>
                <w:lang w:val="hr-HR"/>
              </w:rPr>
              <w:t>2016.</w:t>
            </w:r>
          </w:p>
        </w:tc>
        <w:tc>
          <w:tcPr>
            <w:tcW w:w="927" w:type="pct"/>
          </w:tcPr>
          <w:p w:rsidR="00867CAC" w:rsidRPr="00142CFB" w:rsidRDefault="00867CAC" w:rsidP="00867CAC">
            <w:pPr>
              <w:spacing w:line="0" w:lineRule="atLeast"/>
              <w:jc w:val="right"/>
              <w:rPr>
                <w:rFonts w:ascii="Calibri" w:hAnsi="Calibri" w:cs="Arial"/>
                <w:b/>
                <w:bCs/>
                <w:sz w:val="20"/>
                <w:szCs w:val="20"/>
                <w:lang w:val="hr-HR"/>
              </w:rPr>
            </w:pPr>
            <w:r w:rsidRPr="00142CFB">
              <w:rPr>
                <w:rFonts w:ascii="Calibri" w:hAnsi="Calibri" w:cs="Arial"/>
                <w:b/>
                <w:bCs/>
                <w:sz w:val="20"/>
                <w:szCs w:val="20"/>
                <w:lang w:val="hr-HR"/>
              </w:rPr>
              <w:t xml:space="preserve">Utjecaj </w:t>
            </w:r>
          </w:p>
          <w:p w:rsidR="00867CAC" w:rsidRPr="00142CFB" w:rsidRDefault="00867CAC" w:rsidP="00867CAC">
            <w:pPr>
              <w:spacing w:line="0" w:lineRule="atLeast"/>
              <w:jc w:val="right"/>
              <w:rPr>
                <w:rFonts w:ascii="Calibri" w:hAnsi="Calibri" w:cs="Arial"/>
                <w:b/>
                <w:bCs/>
                <w:sz w:val="20"/>
                <w:szCs w:val="20"/>
                <w:lang w:val="hr-HR"/>
              </w:rPr>
            </w:pPr>
            <w:r w:rsidRPr="00142CFB">
              <w:rPr>
                <w:rFonts w:ascii="Calibri" w:hAnsi="Calibri" w:cs="Arial"/>
                <w:b/>
                <w:bCs/>
                <w:sz w:val="20"/>
                <w:szCs w:val="20"/>
                <w:lang w:val="hr-HR"/>
              </w:rPr>
              <w:t>na dobit</w:t>
            </w:r>
          </w:p>
          <w:p w:rsidR="00867CAC" w:rsidRPr="00142CFB" w:rsidRDefault="00867CAC" w:rsidP="00867CAC">
            <w:pPr>
              <w:spacing w:line="0" w:lineRule="atLeast"/>
              <w:jc w:val="right"/>
              <w:rPr>
                <w:rFonts w:ascii="Calibri" w:hAnsi="Calibri" w:cs="Arial"/>
                <w:b/>
                <w:bCs/>
                <w:sz w:val="20"/>
                <w:szCs w:val="20"/>
                <w:lang w:val="hr-HR"/>
              </w:rPr>
            </w:pPr>
            <w:r>
              <w:rPr>
                <w:rFonts w:ascii="Calibri" w:hAnsi="Calibri" w:cs="Arial"/>
                <w:b/>
                <w:bCs/>
                <w:sz w:val="20"/>
                <w:szCs w:val="20"/>
                <w:lang w:val="hr-HR"/>
              </w:rPr>
              <w:t>2016</w:t>
            </w:r>
            <w:r w:rsidRPr="00142CFB">
              <w:rPr>
                <w:rFonts w:ascii="Calibri" w:hAnsi="Calibri" w:cs="Arial"/>
                <w:b/>
                <w:bCs/>
                <w:sz w:val="20"/>
                <w:szCs w:val="20"/>
                <w:lang w:val="hr-HR"/>
              </w:rPr>
              <w:t>.</w:t>
            </w:r>
          </w:p>
        </w:tc>
      </w:tr>
      <w:tr w:rsidR="00867CAC" w:rsidRPr="00142CFB" w:rsidTr="00867CAC">
        <w:trPr>
          <w:trHeight w:hRule="exact" w:val="331"/>
          <w:jc w:val="center"/>
        </w:trPr>
        <w:tc>
          <w:tcPr>
            <w:tcW w:w="1288" w:type="pct"/>
            <w:shd w:val="clear" w:color="auto" w:fill="auto"/>
          </w:tcPr>
          <w:p w:rsidR="00867CAC" w:rsidRPr="00142CFB" w:rsidRDefault="00867CAC" w:rsidP="00867CAC">
            <w:pPr>
              <w:spacing w:before="240" w:after="120" w:line="360" w:lineRule="auto"/>
              <w:jc w:val="both"/>
              <w:rPr>
                <w:rFonts w:ascii="Calibri" w:hAnsi="Calibri" w:cs="Arial"/>
                <w:bCs/>
                <w:sz w:val="20"/>
                <w:szCs w:val="20"/>
                <w:lang w:val="hr-HR"/>
              </w:rPr>
            </w:pPr>
          </w:p>
        </w:tc>
        <w:tc>
          <w:tcPr>
            <w:tcW w:w="927" w:type="pct"/>
            <w:shd w:val="clear" w:color="auto" w:fill="auto"/>
            <w:vAlign w:val="center"/>
          </w:tcPr>
          <w:p w:rsidR="00867CAC" w:rsidRPr="00142CFB" w:rsidRDefault="00867CAC" w:rsidP="00867CAC">
            <w:pPr>
              <w:spacing w:line="0" w:lineRule="atLeast"/>
              <w:jc w:val="right"/>
              <w:rPr>
                <w:rFonts w:ascii="Calibri" w:hAnsi="Calibri" w:cs="Arial"/>
                <w:b/>
                <w:bCs/>
                <w:sz w:val="20"/>
                <w:szCs w:val="20"/>
                <w:lang w:val="hr-HR"/>
              </w:rPr>
            </w:pPr>
          </w:p>
        </w:tc>
        <w:tc>
          <w:tcPr>
            <w:tcW w:w="929" w:type="pct"/>
            <w:shd w:val="clear" w:color="auto" w:fill="auto"/>
            <w:vAlign w:val="center"/>
          </w:tcPr>
          <w:p w:rsidR="00867CAC" w:rsidRPr="00142CFB" w:rsidRDefault="00867CAC" w:rsidP="00867CAC">
            <w:pPr>
              <w:spacing w:line="0" w:lineRule="atLeast"/>
              <w:jc w:val="right"/>
              <w:rPr>
                <w:rFonts w:ascii="Calibri" w:hAnsi="Calibri" w:cs="Arial"/>
                <w:b/>
                <w:bCs/>
                <w:sz w:val="20"/>
                <w:szCs w:val="20"/>
                <w:lang w:val="hr-HR"/>
              </w:rPr>
            </w:pPr>
            <w:r w:rsidRPr="00142CFB">
              <w:rPr>
                <w:rFonts w:ascii="Calibri" w:hAnsi="Calibri" w:cs="Arial"/>
                <w:b/>
                <w:sz w:val="20"/>
                <w:szCs w:val="20"/>
                <w:lang w:val="hr-HR"/>
              </w:rPr>
              <w:t>000 kuna</w:t>
            </w:r>
          </w:p>
        </w:tc>
        <w:tc>
          <w:tcPr>
            <w:tcW w:w="929" w:type="pct"/>
            <w:vAlign w:val="center"/>
          </w:tcPr>
          <w:p w:rsidR="00867CAC" w:rsidRPr="00142CFB" w:rsidRDefault="00867CAC" w:rsidP="00867CAC">
            <w:pPr>
              <w:spacing w:line="0" w:lineRule="atLeast"/>
              <w:jc w:val="right"/>
              <w:rPr>
                <w:rFonts w:ascii="Calibri" w:hAnsi="Calibri" w:cs="Arial"/>
                <w:b/>
                <w:bCs/>
                <w:sz w:val="20"/>
                <w:szCs w:val="20"/>
                <w:lang w:val="hr-HR"/>
              </w:rPr>
            </w:pPr>
          </w:p>
        </w:tc>
        <w:tc>
          <w:tcPr>
            <w:tcW w:w="927" w:type="pct"/>
            <w:vAlign w:val="center"/>
          </w:tcPr>
          <w:p w:rsidR="00867CAC" w:rsidRPr="00142CFB" w:rsidRDefault="00867CAC" w:rsidP="00867CAC">
            <w:pPr>
              <w:spacing w:line="0" w:lineRule="atLeast"/>
              <w:jc w:val="right"/>
              <w:rPr>
                <w:rFonts w:ascii="Calibri" w:hAnsi="Calibri" w:cs="Arial"/>
                <w:b/>
                <w:sz w:val="20"/>
                <w:szCs w:val="20"/>
                <w:lang w:val="hr-HR"/>
              </w:rPr>
            </w:pPr>
            <w:r w:rsidRPr="00142CFB">
              <w:rPr>
                <w:rFonts w:ascii="Calibri" w:hAnsi="Calibri" w:cs="Arial"/>
                <w:b/>
                <w:sz w:val="20"/>
                <w:szCs w:val="20"/>
                <w:lang w:val="hr-HR"/>
              </w:rPr>
              <w:t>000 kuna</w:t>
            </w:r>
          </w:p>
        </w:tc>
      </w:tr>
      <w:tr w:rsidR="00867CAC" w:rsidRPr="00142CFB" w:rsidTr="00867CAC">
        <w:trPr>
          <w:trHeight w:hRule="exact" w:val="113"/>
          <w:jc w:val="center"/>
        </w:trPr>
        <w:tc>
          <w:tcPr>
            <w:tcW w:w="1288" w:type="pct"/>
            <w:shd w:val="clear" w:color="auto" w:fill="auto"/>
          </w:tcPr>
          <w:p w:rsidR="00867CAC" w:rsidRPr="00142CFB" w:rsidRDefault="00867CAC" w:rsidP="00867CAC">
            <w:pPr>
              <w:spacing w:before="240" w:after="120" w:line="360" w:lineRule="auto"/>
              <w:jc w:val="both"/>
              <w:rPr>
                <w:rFonts w:ascii="Calibri" w:hAnsi="Calibri" w:cs="Arial"/>
                <w:bCs/>
                <w:sz w:val="20"/>
                <w:szCs w:val="20"/>
                <w:lang w:val="hr-HR"/>
              </w:rPr>
            </w:pPr>
          </w:p>
        </w:tc>
        <w:tc>
          <w:tcPr>
            <w:tcW w:w="927" w:type="pct"/>
            <w:shd w:val="clear" w:color="auto" w:fill="auto"/>
            <w:vAlign w:val="center"/>
          </w:tcPr>
          <w:p w:rsidR="00867CAC" w:rsidRPr="00142CFB" w:rsidRDefault="00867CAC" w:rsidP="00867CAC">
            <w:pPr>
              <w:spacing w:line="0" w:lineRule="atLeast"/>
              <w:jc w:val="right"/>
              <w:rPr>
                <w:rFonts w:ascii="Calibri" w:hAnsi="Calibri" w:cs="Arial"/>
                <w:b/>
                <w:bCs/>
                <w:sz w:val="20"/>
                <w:szCs w:val="20"/>
                <w:lang w:val="hr-HR"/>
              </w:rPr>
            </w:pPr>
          </w:p>
        </w:tc>
        <w:tc>
          <w:tcPr>
            <w:tcW w:w="929" w:type="pct"/>
            <w:shd w:val="clear" w:color="auto" w:fill="auto"/>
            <w:vAlign w:val="center"/>
          </w:tcPr>
          <w:p w:rsidR="00867CAC" w:rsidRPr="00142CFB" w:rsidRDefault="00867CAC" w:rsidP="00867CAC">
            <w:pPr>
              <w:spacing w:line="0" w:lineRule="atLeast"/>
              <w:jc w:val="right"/>
              <w:rPr>
                <w:rFonts w:ascii="Calibri" w:hAnsi="Calibri" w:cs="Arial"/>
                <w:b/>
                <w:sz w:val="20"/>
                <w:szCs w:val="20"/>
                <w:lang w:val="hr-HR"/>
              </w:rPr>
            </w:pPr>
          </w:p>
        </w:tc>
        <w:tc>
          <w:tcPr>
            <w:tcW w:w="929" w:type="pct"/>
            <w:vAlign w:val="center"/>
          </w:tcPr>
          <w:p w:rsidR="00867CAC" w:rsidRPr="00142CFB" w:rsidRDefault="00867CAC" w:rsidP="00867CAC">
            <w:pPr>
              <w:spacing w:line="0" w:lineRule="atLeast"/>
              <w:jc w:val="right"/>
              <w:rPr>
                <w:rFonts w:ascii="Calibri" w:hAnsi="Calibri" w:cs="Arial"/>
                <w:b/>
                <w:bCs/>
                <w:sz w:val="20"/>
                <w:szCs w:val="20"/>
                <w:lang w:val="hr-HR"/>
              </w:rPr>
            </w:pPr>
          </w:p>
        </w:tc>
        <w:tc>
          <w:tcPr>
            <w:tcW w:w="927" w:type="pct"/>
            <w:vAlign w:val="center"/>
          </w:tcPr>
          <w:p w:rsidR="00867CAC" w:rsidRPr="00142CFB" w:rsidRDefault="00867CAC" w:rsidP="00867CAC">
            <w:pPr>
              <w:spacing w:line="0" w:lineRule="atLeast"/>
              <w:jc w:val="right"/>
              <w:rPr>
                <w:rFonts w:ascii="Calibri" w:hAnsi="Calibri" w:cs="Arial"/>
                <w:b/>
                <w:sz w:val="20"/>
                <w:szCs w:val="20"/>
                <w:lang w:val="hr-HR"/>
              </w:rPr>
            </w:pPr>
          </w:p>
        </w:tc>
      </w:tr>
      <w:tr w:rsidR="00867CAC" w:rsidRPr="00142CFB" w:rsidTr="00867CAC">
        <w:trPr>
          <w:trHeight w:hRule="exact" w:val="284"/>
          <w:jc w:val="center"/>
        </w:trPr>
        <w:tc>
          <w:tcPr>
            <w:tcW w:w="1288" w:type="pct"/>
            <w:shd w:val="clear" w:color="auto" w:fill="auto"/>
            <w:vAlign w:val="center"/>
          </w:tcPr>
          <w:p w:rsidR="00867CAC" w:rsidRPr="00142CFB" w:rsidRDefault="00867CAC" w:rsidP="00867CAC">
            <w:pPr>
              <w:spacing w:line="360" w:lineRule="auto"/>
              <w:jc w:val="both"/>
              <w:rPr>
                <w:rFonts w:ascii="Calibri" w:hAnsi="Calibri" w:cs="Arial"/>
                <w:bCs/>
                <w:sz w:val="20"/>
                <w:szCs w:val="20"/>
                <w:lang w:val="hr-HR"/>
              </w:rPr>
            </w:pPr>
            <w:r w:rsidRPr="00142CFB">
              <w:rPr>
                <w:rFonts w:ascii="Calibri" w:hAnsi="Calibri" w:cs="Arial"/>
                <w:bCs/>
                <w:sz w:val="20"/>
                <w:szCs w:val="20"/>
                <w:lang w:val="hr-HR"/>
              </w:rPr>
              <w:t xml:space="preserve">EUR      </w:t>
            </w:r>
          </w:p>
        </w:tc>
        <w:tc>
          <w:tcPr>
            <w:tcW w:w="927" w:type="pct"/>
            <w:shd w:val="clear" w:color="auto" w:fill="auto"/>
            <w:vAlign w:val="center"/>
          </w:tcPr>
          <w:p w:rsidR="00867CAC" w:rsidRPr="00142CFB" w:rsidRDefault="002C2A53" w:rsidP="00867CAC">
            <w:pPr>
              <w:spacing w:line="360" w:lineRule="auto"/>
              <w:jc w:val="right"/>
              <w:rPr>
                <w:rFonts w:ascii="Calibri" w:hAnsi="Calibri" w:cs="Arial"/>
                <w:bCs/>
                <w:sz w:val="20"/>
                <w:szCs w:val="20"/>
                <w:lang w:val="hr-HR"/>
              </w:rPr>
            </w:pPr>
            <w:r>
              <w:rPr>
                <w:rFonts w:ascii="Calibri" w:hAnsi="Calibri" w:cs="Arial"/>
                <w:bCs/>
                <w:sz w:val="20"/>
                <w:szCs w:val="20"/>
                <w:lang w:val="hr-HR"/>
              </w:rPr>
              <w:t>+1</w:t>
            </w:r>
          </w:p>
        </w:tc>
        <w:tc>
          <w:tcPr>
            <w:tcW w:w="929" w:type="pct"/>
            <w:shd w:val="clear" w:color="auto" w:fill="auto"/>
            <w:vAlign w:val="center"/>
          </w:tcPr>
          <w:p w:rsidR="00867CAC" w:rsidRPr="00142CFB" w:rsidRDefault="002C2A53" w:rsidP="00867CAC">
            <w:pPr>
              <w:spacing w:line="360" w:lineRule="auto"/>
              <w:jc w:val="right"/>
              <w:rPr>
                <w:rFonts w:ascii="Calibri" w:hAnsi="Calibri" w:cs="Arial"/>
                <w:bCs/>
                <w:sz w:val="20"/>
                <w:szCs w:val="20"/>
                <w:lang w:val="hr-HR"/>
              </w:rPr>
            </w:pPr>
            <w:r>
              <w:rPr>
                <w:rFonts w:ascii="Calibri" w:hAnsi="Calibri" w:cs="Arial"/>
                <w:bCs/>
                <w:sz w:val="20"/>
                <w:szCs w:val="20"/>
                <w:lang w:val="hr-HR"/>
              </w:rPr>
              <w:t>93</w:t>
            </w:r>
          </w:p>
        </w:tc>
        <w:tc>
          <w:tcPr>
            <w:tcW w:w="929" w:type="pct"/>
            <w:vAlign w:val="center"/>
          </w:tcPr>
          <w:p w:rsidR="00867CAC" w:rsidRPr="00142CFB" w:rsidRDefault="00867CAC" w:rsidP="00867CAC">
            <w:pPr>
              <w:spacing w:line="360" w:lineRule="auto"/>
              <w:jc w:val="right"/>
              <w:rPr>
                <w:rFonts w:ascii="Calibri" w:hAnsi="Calibri"/>
                <w:bCs/>
                <w:sz w:val="20"/>
                <w:szCs w:val="20"/>
                <w:lang w:val="hr-HR"/>
              </w:rPr>
            </w:pPr>
            <w:r>
              <w:rPr>
                <w:rFonts w:ascii="Calibri" w:hAnsi="Calibri" w:cs="Arial"/>
                <w:bCs/>
                <w:sz w:val="20"/>
                <w:szCs w:val="20"/>
                <w:lang w:val="hr-HR"/>
              </w:rPr>
              <w:t>+4</w:t>
            </w:r>
          </w:p>
        </w:tc>
        <w:tc>
          <w:tcPr>
            <w:tcW w:w="927" w:type="pct"/>
            <w:vAlign w:val="center"/>
          </w:tcPr>
          <w:p w:rsidR="00867CAC" w:rsidRPr="00142CFB" w:rsidRDefault="00867CAC" w:rsidP="00867CAC">
            <w:pPr>
              <w:spacing w:line="360" w:lineRule="auto"/>
              <w:jc w:val="right"/>
              <w:rPr>
                <w:rFonts w:ascii="Calibri" w:hAnsi="Calibri"/>
                <w:bCs/>
                <w:sz w:val="20"/>
                <w:szCs w:val="20"/>
                <w:lang w:val="hr-HR"/>
              </w:rPr>
            </w:pPr>
            <w:r>
              <w:rPr>
                <w:rFonts w:ascii="Calibri" w:hAnsi="Calibri" w:cs="Arial"/>
                <w:bCs/>
                <w:sz w:val="20"/>
                <w:szCs w:val="20"/>
                <w:lang w:val="hr-HR"/>
              </w:rPr>
              <w:t>535</w:t>
            </w:r>
          </w:p>
        </w:tc>
      </w:tr>
      <w:tr w:rsidR="00867CAC" w:rsidRPr="00142CFB" w:rsidTr="00867CAC">
        <w:trPr>
          <w:trHeight w:hRule="exact" w:val="284"/>
          <w:jc w:val="center"/>
        </w:trPr>
        <w:tc>
          <w:tcPr>
            <w:tcW w:w="1288" w:type="pct"/>
            <w:shd w:val="clear" w:color="auto" w:fill="auto"/>
            <w:vAlign w:val="center"/>
          </w:tcPr>
          <w:p w:rsidR="00867CAC" w:rsidRPr="00142CFB" w:rsidRDefault="00867CAC" w:rsidP="00867CAC">
            <w:pPr>
              <w:spacing w:line="360" w:lineRule="auto"/>
              <w:jc w:val="both"/>
              <w:rPr>
                <w:rFonts w:ascii="Calibri" w:hAnsi="Calibri" w:cs="Arial"/>
                <w:bCs/>
                <w:sz w:val="20"/>
                <w:szCs w:val="20"/>
                <w:lang w:val="hr-HR"/>
              </w:rPr>
            </w:pPr>
            <w:r w:rsidRPr="00142CFB">
              <w:rPr>
                <w:rFonts w:ascii="Calibri" w:hAnsi="Calibri" w:cs="Arial"/>
                <w:bCs/>
                <w:sz w:val="20"/>
                <w:szCs w:val="20"/>
                <w:lang w:val="hr-HR"/>
              </w:rPr>
              <w:t>USD</w:t>
            </w:r>
          </w:p>
        </w:tc>
        <w:tc>
          <w:tcPr>
            <w:tcW w:w="927" w:type="pct"/>
            <w:shd w:val="clear" w:color="auto" w:fill="auto"/>
            <w:vAlign w:val="center"/>
          </w:tcPr>
          <w:p w:rsidR="00867CAC" w:rsidRPr="00142CFB" w:rsidRDefault="002C2A53" w:rsidP="00867CAC">
            <w:pPr>
              <w:spacing w:line="360" w:lineRule="auto"/>
              <w:jc w:val="right"/>
              <w:rPr>
                <w:rFonts w:ascii="Calibri" w:hAnsi="Calibri" w:cs="Arial"/>
                <w:bCs/>
                <w:sz w:val="20"/>
                <w:szCs w:val="20"/>
                <w:lang w:val="hr-HR"/>
              </w:rPr>
            </w:pPr>
            <w:r>
              <w:rPr>
                <w:rFonts w:ascii="Calibri" w:hAnsi="Calibri" w:cs="Arial"/>
                <w:bCs/>
                <w:sz w:val="20"/>
                <w:szCs w:val="20"/>
                <w:lang w:val="hr-HR"/>
              </w:rPr>
              <w:t>+10</w:t>
            </w:r>
          </w:p>
        </w:tc>
        <w:tc>
          <w:tcPr>
            <w:tcW w:w="929" w:type="pct"/>
            <w:shd w:val="clear" w:color="auto" w:fill="auto"/>
            <w:vAlign w:val="center"/>
          </w:tcPr>
          <w:p w:rsidR="00867CAC" w:rsidRPr="00142CFB" w:rsidRDefault="002C2A53" w:rsidP="00867CAC">
            <w:pPr>
              <w:spacing w:line="360" w:lineRule="auto"/>
              <w:jc w:val="right"/>
              <w:rPr>
                <w:rFonts w:ascii="Calibri" w:hAnsi="Calibri" w:cs="Arial"/>
                <w:bCs/>
                <w:sz w:val="20"/>
                <w:szCs w:val="20"/>
                <w:lang w:val="hr-HR"/>
              </w:rPr>
            </w:pPr>
            <w:r>
              <w:rPr>
                <w:rFonts w:ascii="Calibri" w:hAnsi="Calibri" w:cs="Arial"/>
                <w:bCs/>
                <w:sz w:val="20"/>
                <w:szCs w:val="20"/>
                <w:lang w:val="hr-HR"/>
              </w:rPr>
              <w:t>349</w:t>
            </w:r>
          </w:p>
        </w:tc>
        <w:tc>
          <w:tcPr>
            <w:tcW w:w="929" w:type="pct"/>
            <w:vAlign w:val="center"/>
          </w:tcPr>
          <w:p w:rsidR="00867CAC" w:rsidRPr="00142CFB" w:rsidRDefault="00867CAC" w:rsidP="00867CAC">
            <w:pPr>
              <w:spacing w:line="360" w:lineRule="auto"/>
              <w:jc w:val="right"/>
              <w:rPr>
                <w:rFonts w:ascii="Calibri" w:hAnsi="Calibri"/>
                <w:bCs/>
                <w:sz w:val="20"/>
                <w:szCs w:val="20"/>
                <w:lang w:val="hr-HR"/>
              </w:rPr>
            </w:pPr>
            <w:r>
              <w:rPr>
                <w:rFonts w:ascii="Calibri" w:hAnsi="Calibri" w:cs="Arial"/>
                <w:bCs/>
                <w:sz w:val="20"/>
                <w:szCs w:val="20"/>
                <w:lang w:val="hr-HR"/>
              </w:rPr>
              <w:t>+11</w:t>
            </w:r>
          </w:p>
        </w:tc>
        <w:tc>
          <w:tcPr>
            <w:tcW w:w="927" w:type="pct"/>
            <w:vAlign w:val="center"/>
          </w:tcPr>
          <w:p w:rsidR="00867CAC" w:rsidRPr="00142CFB" w:rsidRDefault="00867CAC" w:rsidP="00867CAC">
            <w:pPr>
              <w:spacing w:line="360" w:lineRule="auto"/>
              <w:jc w:val="right"/>
              <w:rPr>
                <w:rFonts w:ascii="Calibri" w:hAnsi="Calibri"/>
                <w:bCs/>
                <w:sz w:val="20"/>
                <w:szCs w:val="20"/>
                <w:lang w:val="hr-HR"/>
              </w:rPr>
            </w:pPr>
            <w:r>
              <w:rPr>
                <w:rFonts w:ascii="Calibri" w:hAnsi="Calibri" w:cs="Arial"/>
                <w:bCs/>
                <w:sz w:val="20"/>
                <w:szCs w:val="20"/>
                <w:lang w:val="hr-HR"/>
              </w:rPr>
              <w:t>472</w:t>
            </w:r>
          </w:p>
        </w:tc>
      </w:tr>
      <w:tr w:rsidR="00867CAC" w:rsidRPr="00142CFB" w:rsidTr="00867CAC">
        <w:trPr>
          <w:trHeight w:hRule="exact" w:val="284"/>
          <w:jc w:val="center"/>
        </w:trPr>
        <w:tc>
          <w:tcPr>
            <w:tcW w:w="1288" w:type="pct"/>
            <w:shd w:val="clear" w:color="auto" w:fill="auto"/>
            <w:vAlign w:val="center"/>
          </w:tcPr>
          <w:p w:rsidR="00867CAC" w:rsidRPr="00142CFB" w:rsidRDefault="00867CAC" w:rsidP="00867CAC">
            <w:pPr>
              <w:spacing w:line="360" w:lineRule="auto"/>
              <w:jc w:val="both"/>
              <w:rPr>
                <w:rFonts w:ascii="Calibri" w:hAnsi="Calibri" w:cs="Arial"/>
                <w:bCs/>
                <w:sz w:val="20"/>
                <w:szCs w:val="20"/>
                <w:lang w:val="hr-HR"/>
              </w:rPr>
            </w:pPr>
          </w:p>
        </w:tc>
        <w:tc>
          <w:tcPr>
            <w:tcW w:w="927" w:type="pct"/>
            <w:shd w:val="clear" w:color="auto" w:fill="auto"/>
            <w:vAlign w:val="center"/>
          </w:tcPr>
          <w:p w:rsidR="00867CAC" w:rsidRPr="00142CFB" w:rsidRDefault="00867CAC" w:rsidP="00867CAC">
            <w:pPr>
              <w:spacing w:line="360" w:lineRule="auto"/>
              <w:jc w:val="right"/>
              <w:rPr>
                <w:rFonts w:ascii="Calibri" w:hAnsi="Calibri" w:cs="Arial"/>
                <w:bCs/>
                <w:sz w:val="20"/>
                <w:szCs w:val="20"/>
                <w:lang w:val="hr-HR"/>
              </w:rPr>
            </w:pPr>
          </w:p>
        </w:tc>
        <w:tc>
          <w:tcPr>
            <w:tcW w:w="929" w:type="pct"/>
            <w:shd w:val="clear" w:color="auto" w:fill="auto"/>
            <w:vAlign w:val="center"/>
          </w:tcPr>
          <w:p w:rsidR="00867CAC" w:rsidRPr="00142CFB" w:rsidRDefault="00867CAC" w:rsidP="00867CAC">
            <w:pPr>
              <w:spacing w:line="360" w:lineRule="auto"/>
              <w:jc w:val="right"/>
              <w:rPr>
                <w:rFonts w:ascii="Calibri" w:hAnsi="Calibri" w:cs="Arial"/>
                <w:bCs/>
                <w:sz w:val="20"/>
                <w:szCs w:val="20"/>
                <w:lang w:val="hr-HR"/>
              </w:rPr>
            </w:pPr>
          </w:p>
        </w:tc>
        <w:tc>
          <w:tcPr>
            <w:tcW w:w="929" w:type="pct"/>
            <w:vAlign w:val="center"/>
          </w:tcPr>
          <w:p w:rsidR="00867CAC" w:rsidRPr="00142CFB" w:rsidRDefault="00867CAC" w:rsidP="00867CAC">
            <w:pPr>
              <w:spacing w:line="360" w:lineRule="auto"/>
              <w:jc w:val="right"/>
              <w:rPr>
                <w:rFonts w:ascii="Calibri" w:hAnsi="Calibri" w:cs="Arial"/>
                <w:bCs/>
                <w:sz w:val="20"/>
                <w:szCs w:val="20"/>
                <w:lang w:val="hr-HR"/>
              </w:rPr>
            </w:pPr>
          </w:p>
        </w:tc>
        <w:tc>
          <w:tcPr>
            <w:tcW w:w="927" w:type="pct"/>
            <w:vAlign w:val="center"/>
          </w:tcPr>
          <w:p w:rsidR="00867CAC" w:rsidRPr="00142CFB" w:rsidRDefault="00867CAC" w:rsidP="00867CAC">
            <w:pPr>
              <w:spacing w:line="360" w:lineRule="auto"/>
              <w:jc w:val="right"/>
              <w:rPr>
                <w:rFonts w:ascii="Calibri" w:hAnsi="Calibri" w:cs="Arial"/>
                <w:bCs/>
                <w:sz w:val="20"/>
                <w:szCs w:val="20"/>
                <w:lang w:val="hr-HR"/>
              </w:rPr>
            </w:pPr>
          </w:p>
        </w:tc>
      </w:tr>
      <w:tr w:rsidR="00867CAC" w:rsidRPr="00142CFB" w:rsidTr="00867CAC">
        <w:trPr>
          <w:trHeight w:hRule="exact" w:val="830"/>
          <w:jc w:val="center"/>
        </w:trPr>
        <w:tc>
          <w:tcPr>
            <w:tcW w:w="1288" w:type="pct"/>
            <w:shd w:val="clear" w:color="auto" w:fill="auto"/>
            <w:vAlign w:val="center"/>
          </w:tcPr>
          <w:p w:rsidR="00867CAC" w:rsidRPr="00142CFB" w:rsidRDefault="00867CAC" w:rsidP="00867CAC">
            <w:pPr>
              <w:spacing w:before="240" w:after="120" w:line="360" w:lineRule="auto"/>
              <w:rPr>
                <w:rFonts w:ascii="Calibri" w:hAnsi="Calibri" w:cs="Arial"/>
                <w:b/>
                <w:bCs/>
                <w:sz w:val="20"/>
                <w:szCs w:val="20"/>
                <w:lang w:val="hr-HR"/>
              </w:rPr>
            </w:pPr>
            <w:r w:rsidRPr="00142CFB">
              <w:rPr>
                <w:rFonts w:ascii="Calibri" w:hAnsi="Calibri" w:cs="Arial"/>
                <w:b/>
                <w:bCs/>
                <w:sz w:val="20"/>
                <w:szCs w:val="20"/>
                <w:lang w:val="hr-HR"/>
              </w:rPr>
              <w:t>Valuta</w:t>
            </w:r>
          </w:p>
        </w:tc>
        <w:tc>
          <w:tcPr>
            <w:tcW w:w="927" w:type="pct"/>
            <w:shd w:val="clear" w:color="auto" w:fill="auto"/>
          </w:tcPr>
          <w:p w:rsidR="00867CAC" w:rsidRPr="00142CFB" w:rsidRDefault="00867CAC" w:rsidP="00867CAC">
            <w:pPr>
              <w:spacing w:line="0" w:lineRule="atLeast"/>
              <w:jc w:val="right"/>
              <w:rPr>
                <w:rFonts w:ascii="Calibri" w:hAnsi="Calibri" w:cs="Arial"/>
                <w:b/>
                <w:bCs/>
                <w:sz w:val="20"/>
                <w:szCs w:val="20"/>
                <w:lang w:val="hr-HR"/>
              </w:rPr>
            </w:pPr>
            <w:r w:rsidRPr="00142CFB">
              <w:rPr>
                <w:rFonts w:ascii="Calibri" w:hAnsi="Calibri" w:cs="Arial"/>
                <w:b/>
                <w:bCs/>
                <w:sz w:val="20"/>
                <w:szCs w:val="20"/>
                <w:lang w:val="hr-HR"/>
              </w:rPr>
              <w:t xml:space="preserve">Smanjenje bazičnih bodova </w:t>
            </w:r>
          </w:p>
          <w:p w:rsidR="00867CAC" w:rsidRPr="00142CFB" w:rsidRDefault="00867CAC" w:rsidP="00867CAC">
            <w:pPr>
              <w:spacing w:line="360" w:lineRule="auto"/>
              <w:jc w:val="right"/>
              <w:rPr>
                <w:rFonts w:ascii="Calibri" w:hAnsi="Calibri" w:cs="Arial"/>
                <w:b/>
                <w:bCs/>
                <w:sz w:val="20"/>
                <w:szCs w:val="20"/>
                <w:lang w:val="hr-HR"/>
              </w:rPr>
            </w:pPr>
            <w:r w:rsidRPr="00142CFB">
              <w:rPr>
                <w:rFonts w:ascii="Calibri" w:hAnsi="Calibri" w:cs="Arial"/>
                <w:b/>
                <w:bCs/>
                <w:sz w:val="20"/>
                <w:szCs w:val="20"/>
                <w:lang w:val="hr-HR"/>
              </w:rPr>
              <w:t>2016.</w:t>
            </w:r>
          </w:p>
        </w:tc>
        <w:tc>
          <w:tcPr>
            <w:tcW w:w="929" w:type="pct"/>
            <w:shd w:val="clear" w:color="auto" w:fill="auto"/>
          </w:tcPr>
          <w:p w:rsidR="00867CAC" w:rsidRPr="00142CFB" w:rsidRDefault="00867CAC" w:rsidP="00867CAC">
            <w:pPr>
              <w:spacing w:line="0" w:lineRule="atLeast"/>
              <w:jc w:val="right"/>
              <w:rPr>
                <w:rFonts w:ascii="Calibri" w:hAnsi="Calibri" w:cs="Arial"/>
                <w:b/>
                <w:bCs/>
                <w:sz w:val="20"/>
                <w:szCs w:val="20"/>
                <w:lang w:val="hr-HR"/>
              </w:rPr>
            </w:pPr>
            <w:r w:rsidRPr="00142CFB">
              <w:rPr>
                <w:rFonts w:ascii="Calibri" w:hAnsi="Calibri" w:cs="Arial"/>
                <w:b/>
                <w:bCs/>
                <w:sz w:val="20"/>
                <w:szCs w:val="20"/>
                <w:lang w:val="hr-HR"/>
              </w:rPr>
              <w:t xml:space="preserve">Utjecaj </w:t>
            </w:r>
          </w:p>
          <w:p w:rsidR="00867CAC" w:rsidRPr="00142CFB" w:rsidRDefault="00867CAC" w:rsidP="00867CAC">
            <w:pPr>
              <w:spacing w:line="0" w:lineRule="atLeast"/>
              <w:jc w:val="right"/>
              <w:rPr>
                <w:rFonts w:ascii="Calibri" w:hAnsi="Calibri" w:cs="Arial"/>
                <w:b/>
                <w:bCs/>
                <w:sz w:val="20"/>
                <w:szCs w:val="20"/>
                <w:lang w:val="hr-HR"/>
              </w:rPr>
            </w:pPr>
            <w:r w:rsidRPr="00142CFB">
              <w:rPr>
                <w:rFonts w:ascii="Calibri" w:hAnsi="Calibri" w:cs="Arial"/>
                <w:b/>
                <w:bCs/>
                <w:sz w:val="20"/>
                <w:szCs w:val="20"/>
                <w:lang w:val="hr-HR"/>
              </w:rPr>
              <w:t>na dobit</w:t>
            </w:r>
          </w:p>
          <w:p w:rsidR="00867CAC" w:rsidRPr="00142CFB" w:rsidRDefault="00867CAC" w:rsidP="00867CAC">
            <w:pPr>
              <w:spacing w:line="360" w:lineRule="auto"/>
              <w:jc w:val="right"/>
              <w:rPr>
                <w:rFonts w:ascii="Calibri" w:hAnsi="Calibri" w:cs="Arial"/>
                <w:b/>
                <w:bCs/>
                <w:sz w:val="20"/>
                <w:szCs w:val="20"/>
                <w:lang w:val="hr-HR"/>
              </w:rPr>
            </w:pPr>
            <w:r w:rsidRPr="00142CFB">
              <w:rPr>
                <w:rFonts w:ascii="Calibri" w:hAnsi="Calibri" w:cs="Arial"/>
                <w:b/>
                <w:bCs/>
                <w:sz w:val="20"/>
                <w:szCs w:val="20"/>
                <w:lang w:val="hr-HR"/>
              </w:rPr>
              <w:t>2016.</w:t>
            </w:r>
          </w:p>
        </w:tc>
        <w:tc>
          <w:tcPr>
            <w:tcW w:w="929" w:type="pct"/>
          </w:tcPr>
          <w:p w:rsidR="00867CAC" w:rsidRPr="00142CFB" w:rsidRDefault="00867CAC" w:rsidP="00867CAC">
            <w:pPr>
              <w:spacing w:line="0" w:lineRule="atLeast"/>
              <w:jc w:val="right"/>
              <w:rPr>
                <w:rFonts w:ascii="Calibri" w:hAnsi="Calibri" w:cs="Arial"/>
                <w:b/>
                <w:bCs/>
                <w:sz w:val="20"/>
                <w:szCs w:val="20"/>
                <w:lang w:val="hr-HR"/>
              </w:rPr>
            </w:pPr>
            <w:r w:rsidRPr="00142CFB">
              <w:rPr>
                <w:rFonts w:ascii="Calibri" w:hAnsi="Calibri" w:cs="Arial"/>
                <w:b/>
                <w:bCs/>
                <w:sz w:val="20"/>
                <w:szCs w:val="20"/>
                <w:lang w:val="hr-HR"/>
              </w:rPr>
              <w:t xml:space="preserve">Smanjenje bazičnih bodova </w:t>
            </w:r>
          </w:p>
          <w:p w:rsidR="00867CAC" w:rsidRPr="00142CFB" w:rsidRDefault="00867CAC" w:rsidP="00867CAC">
            <w:pPr>
              <w:spacing w:line="0" w:lineRule="atLeast"/>
              <w:jc w:val="right"/>
              <w:rPr>
                <w:rFonts w:ascii="Calibri" w:hAnsi="Calibri" w:cs="Arial"/>
                <w:b/>
                <w:bCs/>
                <w:sz w:val="20"/>
                <w:szCs w:val="20"/>
                <w:lang w:val="hr-HR"/>
              </w:rPr>
            </w:pPr>
            <w:r w:rsidRPr="00142CFB">
              <w:rPr>
                <w:rFonts w:ascii="Calibri" w:hAnsi="Calibri" w:cs="Arial"/>
                <w:b/>
                <w:bCs/>
                <w:sz w:val="20"/>
                <w:szCs w:val="20"/>
                <w:lang w:val="hr-HR"/>
              </w:rPr>
              <w:t>2016.</w:t>
            </w:r>
          </w:p>
        </w:tc>
        <w:tc>
          <w:tcPr>
            <w:tcW w:w="927" w:type="pct"/>
          </w:tcPr>
          <w:p w:rsidR="00867CAC" w:rsidRPr="00142CFB" w:rsidRDefault="00867CAC" w:rsidP="00867CAC">
            <w:pPr>
              <w:spacing w:line="0" w:lineRule="atLeast"/>
              <w:jc w:val="right"/>
              <w:rPr>
                <w:rFonts w:ascii="Calibri" w:hAnsi="Calibri" w:cs="Arial"/>
                <w:b/>
                <w:bCs/>
                <w:sz w:val="20"/>
                <w:szCs w:val="20"/>
                <w:lang w:val="hr-HR"/>
              </w:rPr>
            </w:pPr>
            <w:r w:rsidRPr="00142CFB">
              <w:rPr>
                <w:rFonts w:ascii="Calibri" w:hAnsi="Calibri" w:cs="Arial"/>
                <w:b/>
                <w:bCs/>
                <w:sz w:val="20"/>
                <w:szCs w:val="20"/>
                <w:lang w:val="hr-HR"/>
              </w:rPr>
              <w:t xml:space="preserve">Utjecaj </w:t>
            </w:r>
          </w:p>
          <w:p w:rsidR="00867CAC" w:rsidRPr="00142CFB" w:rsidRDefault="00867CAC" w:rsidP="00867CAC">
            <w:pPr>
              <w:spacing w:line="0" w:lineRule="atLeast"/>
              <w:jc w:val="right"/>
              <w:rPr>
                <w:rFonts w:ascii="Calibri" w:hAnsi="Calibri" w:cs="Arial"/>
                <w:b/>
                <w:bCs/>
                <w:sz w:val="20"/>
                <w:szCs w:val="20"/>
                <w:lang w:val="hr-HR"/>
              </w:rPr>
            </w:pPr>
            <w:r w:rsidRPr="00142CFB">
              <w:rPr>
                <w:rFonts w:ascii="Calibri" w:hAnsi="Calibri" w:cs="Arial"/>
                <w:b/>
                <w:bCs/>
                <w:sz w:val="20"/>
                <w:szCs w:val="20"/>
                <w:lang w:val="hr-HR"/>
              </w:rPr>
              <w:t>na dobit</w:t>
            </w:r>
          </w:p>
          <w:p w:rsidR="00867CAC" w:rsidRPr="00142CFB" w:rsidRDefault="00867CAC" w:rsidP="00867CAC">
            <w:pPr>
              <w:spacing w:line="0" w:lineRule="atLeast"/>
              <w:jc w:val="right"/>
              <w:rPr>
                <w:rFonts w:ascii="Calibri" w:hAnsi="Calibri" w:cs="Arial"/>
                <w:b/>
                <w:bCs/>
                <w:sz w:val="20"/>
                <w:szCs w:val="20"/>
                <w:lang w:val="hr-HR"/>
              </w:rPr>
            </w:pPr>
            <w:r w:rsidRPr="00142CFB">
              <w:rPr>
                <w:rFonts w:ascii="Calibri" w:hAnsi="Calibri" w:cs="Arial"/>
                <w:b/>
                <w:bCs/>
                <w:sz w:val="20"/>
                <w:szCs w:val="20"/>
                <w:lang w:val="hr-HR"/>
              </w:rPr>
              <w:t>2016.</w:t>
            </w:r>
          </w:p>
        </w:tc>
      </w:tr>
      <w:tr w:rsidR="00867CAC" w:rsidRPr="00142CFB" w:rsidTr="00867CAC">
        <w:trPr>
          <w:trHeight w:hRule="exact" w:val="279"/>
          <w:jc w:val="center"/>
        </w:trPr>
        <w:tc>
          <w:tcPr>
            <w:tcW w:w="1288" w:type="pct"/>
            <w:shd w:val="clear" w:color="auto" w:fill="auto"/>
            <w:vAlign w:val="bottom"/>
          </w:tcPr>
          <w:p w:rsidR="00867CAC" w:rsidRPr="00142CFB" w:rsidRDefault="00867CAC" w:rsidP="00867CAC">
            <w:pPr>
              <w:spacing w:line="360" w:lineRule="auto"/>
              <w:jc w:val="both"/>
              <w:rPr>
                <w:rFonts w:ascii="Calibri" w:hAnsi="Calibri" w:cs="Arial"/>
                <w:b/>
                <w:bCs/>
                <w:sz w:val="20"/>
                <w:szCs w:val="20"/>
                <w:lang w:val="hr-HR"/>
              </w:rPr>
            </w:pPr>
          </w:p>
        </w:tc>
        <w:tc>
          <w:tcPr>
            <w:tcW w:w="927" w:type="pct"/>
            <w:shd w:val="clear" w:color="auto" w:fill="auto"/>
            <w:vAlign w:val="center"/>
          </w:tcPr>
          <w:p w:rsidR="00867CAC" w:rsidRPr="00142CFB" w:rsidRDefault="00867CAC" w:rsidP="00867CAC">
            <w:pPr>
              <w:spacing w:line="0" w:lineRule="atLeast"/>
              <w:jc w:val="right"/>
              <w:rPr>
                <w:rFonts w:ascii="Calibri" w:hAnsi="Calibri" w:cs="Arial"/>
                <w:b/>
                <w:bCs/>
                <w:sz w:val="20"/>
                <w:szCs w:val="20"/>
                <w:lang w:val="hr-HR"/>
              </w:rPr>
            </w:pPr>
          </w:p>
        </w:tc>
        <w:tc>
          <w:tcPr>
            <w:tcW w:w="929" w:type="pct"/>
            <w:shd w:val="clear" w:color="auto" w:fill="auto"/>
            <w:vAlign w:val="center"/>
          </w:tcPr>
          <w:p w:rsidR="00867CAC" w:rsidRPr="00142CFB" w:rsidRDefault="00867CAC" w:rsidP="00867CAC">
            <w:pPr>
              <w:spacing w:line="0" w:lineRule="atLeast"/>
              <w:jc w:val="right"/>
              <w:rPr>
                <w:rFonts w:ascii="Calibri" w:hAnsi="Calibri" w:cs="Arial"/>
                <w:b/>
                <w:bCs/>
                <w:sz w:val="20"/>
                <w:szCs w:val="20"/>
                <w:lang w:val="hr-HR"/>
              </w:rPr>
            </w:pPr>
            <w:r w:rsidRPr="00142CFB">
              <w:rPr>
                <w:rFonts w:ascii="Calibri" w:hAnsi="Calibri" w:cs="Arial"/>
                <w:b/>
                <w:sz w:val="20"/>
                <w:szCs w:val="20"/>
                <w:lang w:val="hr-HR"/>
              </w:rPr>
              <w:t>000 kuna</w:t>
            </w:r>
          </w:p>
        </w:tc>
        <w:tc>
          <w:tcPr>
            <w:tcW w:w="929" w:type="pct"/>
            <w:vAlign w:val="center"/>
          </w:tcPr>
          <w:p w:rsidR="00867CAC" w:rsidRPr="00142CFB" w:rsidRDefault="00867CAC" w:rsidP="00867CAC">
            <w:pPr>
              <w:spacing w:line="0" w:lineRule="atLeast"/>
              <w:jc w:val="right"/>
              <w:rPr>
                <w:rFonts w:ascii="Calibri" w:hAnsi="Calibri" w:cs="Arial"/>
                <w:b/>
                <w:bCs/>
                <w:sz w:val="20"/>
                <w:szCs w:val="20"/>
                <w:lang w:val="hr-HR"/>
              </w:rPr>
            </w:pPr>
          </w:p>
        </w:tc>
        <w:tc>
          <w:tcPr>
            <w:tcW w:w="927" w:type="pct"/>
            <w:vAlign w:val="center"/>
          </w:tcPr>
          <w:p w:rsidR="00867CAC" w:rsidRPr="00142CFB" w:rsidRDefault="00867CAC" w:rsidP="00867CAC">
            <w:pPr>
              <w:spacing w:line="0" w:lineRule="atLeast"/>
              <w:jc w:val="right"/>
              <w:rPr>
                <w:rFonts w:ascii="Calibri" w:hAnsi="Calibri" w:cs="Arial"/>
                <w:b/>
                <w:sz w:val="20"/>
                <w:szCs w:val="20"/>
                <w:lang w:val="hr-HR"/>
              </w:rPr>
            </w:pPr>
            <w:r w:rsidRPr="00142CFB">
              <w:rPr>
                <w:rFonts w:ascii="Calibri" w:hAnsi="Calibri" w:cs="Arial"/>
                <w:b/>
                <w:sz w:val="20"/>
                <w:szCs w:val="20"/>
                <w:lang w:val="hr-HR"/>
              </w:rPr>
              <w:t>000 kuna</w:t>
            </w:r>
          </w:p>
        </w:tc>
      </w:tr>
      <w:tr w:rsidR="00867CAC" w:rsidRPr="00142CFB" w:rsidTr="00867CAC">
        <w:trPr>
          <w:trHeight w:hRule="exact" w:val="113"/>
          <w:jc w:val="center"/>
        </w:trPr>
        <w:tc>
          <w:tcPr>
            <w:tcW w:w="1288" w:type="pct"/>
            <w:shd w:val="clear" w:color="auto" w:fill="auto"/>
            <w:vAlign w:val="center"/>
          </w:tcPr>
          <w:p w:rsidR="00867CAC" w:rsidRPr="00142CFB" w:rsidRDefault="00867CAC" w:rsidP="00867CAC">
            <w:pPr>
              <w:spacing w:line="360" w:lineRule="auto"/>
              <w:jc w:val="both"/>
              <w:rPr>
                <w:rFonts w:ascii="Calibri" w:hAnsi="Calibri" w:cs="Arial"/>
                <w:bCs/>
                <w:sz w:val="20"/>
                <w:szCs w:val="20"/>
                <w:lang w:val="hr-HR"/>
              </w:rPr>
            </w:pPr>
          </w:p>
        </w:tc>
        <w:tc>
          <w:tcPr>
            <w:tcW w:w="927" w:type="pct"/>
            <w:shd w:val="clear" w:color="auto" w:fill="auto"/>
            <w:vAlign w:val="center"/>
          </w:tcPr>
          <w:p w:rsidR="00867CAC" w:rsidRPr="00142CFB" w:rsidRDefault="00867CAC" w:rsidP="00867CAC">
            <w:pPr>
              <w:spacing w:line="360" w:lineRule="auto"/>
              <w:jc w:val="right"/>
              <w:rPr>
                <w:rFonts w:ascii="Calibri" w:hAnsi="Calibri" w:cs="Arial"/>
                <w:bCs/>
                <w:sz w:val="20"/>
                <w:szCs w:val="20"/>
                <w:lang w:val="hr-HR"/>
              </w:rPr>
            </w:pPr>
          </w:p>
        </w:tc>
        <w:tc>
          <w:tcPr>
            <w:tcW w:w="929" w:type="pct"/>
            <w:shd w:val="clear" w:color="auto" w:fill="auto"/>
            <w:vAlign w:val="center"/>
          </w:tcPr>
          <w:p w:rsidR="00867CAC" w:rsidRPr="00142CFB" w:rsidRDefault="00867CAC" w:rsidP="00867CAC">
            <w:pPr>
              <w:spacing w:line="360" w:lineRule="auto"/>
              <w:jc w:val="right"/>
              <w:rPr>
                <w:rFonts w:ascii="Calibri" w:hAnsi="Calibri" w:cs="Arial"/>
                <w:bCs/>
                <w:sz w:val="20"/>
                <w:szCs w:val="20"/>
                <w:lang w:val="hr-HR"/>
              </w:rPr>
            </w:pPr>
          </w:p>
        </w:tc>
        <w:tc>
          <w:tcPr>
            <w:tcW w:w="929" w:type="pct"/>
            <w:vAlign w:val="center"/>
          </w:tcPr>
          <w:p w:rsidR="00867CAC" w:rsidRPr="00142CFB" w:rsidRDefault="00867CAC" w:rsidP="00867CAC">
            <w:pPr>
              <w:spacing w:line="360" w:lineRule="auto"/>
              <w:jc w:val="right"/>
              <w:rPr>
                <w:rFonts w:ascii="Calibri" w:hAnsi="Calibri" w:cs="Arial"/>
                <w:bCs/>
                <w:sz w:val="20"/>
                <w:szCs w:val="20"/>
                <w:lang w:val="hr-HR"/>
              </w:rPr>
            </w:pPr>
          </w:p>
        </w:tc>
        <w:tc>
          <w:tcPr>
            <w:tcW w:w="927" w:type="pct"/>
            <w:vAlign w:val="center"/>
          </w:tcPr>
          <w:p w:rsidR="00867CAC" w:rsidRPr="00142CFB" w:rsidRDefault="00867CAC" w:rsidP="00867CAC">
            <w:pPr>
              <w:spacing w:line="360" w:lineRule="auto"/>
              <w:jc w:val="right"/>
              <w:rPr>
                <w:rFonts w:ascii="Calibri" w:hAnsi="Calibri" w:cs="Arial"/>
                <w:bCs/>
                <w:sz w:val="20"/>
                <w:szCs w:val="20"/>
                <w:lang w:val="hr-HR"/>
              </w:rPr>
            </w:pPr>
          </w:p>
        </w:tc>
      </w:tr>
      <w:tr w:rsidR="00867CAC" w:rsidRPr="00142CFB" w:rsidTr="00867CAC">
        <w:trPr>
          <w:trHeight w:hRule="exact" w:val="284"/>
          <w:jc w:val="center"/>
        </w:trPr>
        <w:tc>
          <w:tcPr>
            <w:tcW w:w="1288" w:type="pct"/>
            <w:shd w:val="clear" w:color="auto" w:fill="auto"/>
            <w:vAlign w:val="center"/>
          </w:tcPr>
          <w:p w:rsidR="00867CAC" w:rsidRPr="00142CFB" w:rsidRDefault="00867CAC" w:rsidP="00867CAC">
            <w:pPr>
              <w:spacing w:line="360" w:lineRule="auto"/>
              <w:jc w:val="both"/>
              <w:rPr>
                <w:rFonts w:ascii="Calibri" w:hAnsi="Calibri" w:cs="Arial"/>
                <w:bCs/>
                <w:sz w:val="20"/>
                <w:szCs w:val="20"/>
                <w:lang w:val="hr-HR"/>
              </w:rPr>
            </w:pPr>
            <w:r w:rsidRPr="00142CFB">
              <w:rPr>
                <w:rFonts w:ascii="Calibri" w:hAnsi="Calibri" w:cs="Arial"/>
                <w:bCs/>
                <w:sz w:val="20"/>
                <w:szCs w:val="20"/>
                <w:lang w:val="hr-HR"/>
              </w:rPr>
              <w:t>EUR</w:t>
            </w:r>
          </w:p>
        </w:tc>
        <w:tc>
          <w:tcPr>
            <w:tcW w:w="927" w:type="pct"/>
            <w:shd w:val="clear" w:color="auto" w:fill="auto"/>
            <w:vAlign w:val="center"/>
          </w:tcPr>
          <w:p w:rsidR="00867CAC" w:rsidRPr="00142CFB" w:rsidRDefault="002C2A53" w:rsidP="00867CAC">
            <w:pPr>
              <w:spacing w:line="360" w:lineRule="auto"/>
              <w:jc w:val="right"/>
              <w:rPr>
                <w:rFonts w:ascii="Calibri" w:hAnsi="Calibri" w:cs="Arial"/>
                <w:bCs/>
                <w:sz w:val="20"/>
                <w:szCs w:val="20"/>
                <w:lang w:val="hr-HR"/>
              </w:rPr>
            </w:pPr>
            <w:r>
              <w:rPr>
                <w:rFonts w:ascii="Calibri" w:hAnsi="Calibri" w:cs="Arial"/>
                <w:bCs/>
                <w:sz w:val="20"/>
                <w:szCs w:val="20"/>
                <w:lang w:val="hr-HR"/>
              </w:rPr>
              <w:t>-1</w:t>
            </w:r>
          </w:p>
        </w:tc>
        <w:tc>
          <w:tcPr>
            <w:tcW w:w="929" w:type="pct"/>
            <w:shd w:val="clear" w:color="auto" w:fill="auto"/>
            <w:vAlign w:val="center"/>
          </w:tcPr>
          <w:p w:rsidR="00867CAC" w:rsidRPr="00142CFB" w:rsidRDefault="002C2A53" w:rsidP="00867CAC">
            <w:pPr>
              <w:spacing w:line="360" w:lineRule="auto"/>
              <w:jc w:val="right"/>
              <w:rPr>
                <w:rFonts w:ascii="Calibri" w:hAnsi="Calibri" w:cs="Arial"/>
                <w:bCs/>
                <w:sz w:val="20"/>
                <w:szCs w:val="20"/>
                <w:lang w:val="hr-HR"/>
              </w:rPr>
            </w:pPr>
            <w:r>
              <w:rPr>
                <w:rFonts w:ascii="Calibri" w:hAnsi="Calibri" w:cs="Arial"/>
                <w:bCs/>
                <w:sz w:val="20"/>
                <w:szCs w:val="20"/>
                <w:lang w:val="hr-HR"/>
              </w:rPr>
              <w:t>(93)</w:t>
            </w:r>
          </w:p>
        </w:tc>
        <w:tc>
          <w:tcPr>
            <w:tcW w:w="929" w:type="pct"/>
            <w:vAlign w:val="center"/>
          </w:tcPr>
          <w:p w:rsidR="00867CAC" w:rsidRPr="00142CFB" w:rsidRDefault="00867CAC" w:rsidP="00867CAC">
            <w:pPr>
              <w:spacing w:line="360" w:lineRule="auto"/>
              <w:jc w:val="right"/>
              <w:rPr>
                <w:rFonts w:ascii="Calibri" w:hAnsi="Calibri"/>
                <w:bCs/>
                <w:sz w:val="20"/>
                <w:szCs w:val="20"/>
                <w:lang w:val="hr-HR"/>
              </w:rPr>
            </w:pPr>
            <w:r>
              <w:rPr>
                <w:rFonts w:ascii="Calibri" w:hAnsi="Calibri" w:cs="Arial"/>
                <w:bCs/>
                <w:sz w:val="20"/>
                <w:szCs w:val="20"/>
                <w:lang w:val="hr-HR"/>
              </w:rPr>
              <w:t>-4</w:t>
            </w:r>
          </w:p>
        </w:tc>
        <w:tc>
          <w:tcPr>
            <w:tcW w:w="927" w:type="pct"/>
            <w:vAlign w:val="center"/>
          </w:tcPr>
          <w:p w:rsidR="00867CAC" w:rsidRPr="00142CFB" w:rsidRDefault="00867CAC" w:rsidP="00867CAC">
            <w:pPr>
              <w:spacing w:line="360" w:lineRule="auto"/>
              <w:jc w:val="right"/>
              <w:rPr>
                <w:rFonts w:ascii="Calibri" w:hAnsi="Calibri"/>
                <w:bCs/>
                <w:sz w:val="20"/>
                <w:szCs w:val="20"/>
                <w:lang w:val="hr-HR"/>
              </w:rPr>
            </w:pPr>
            <w:r>
              <w:rPr>
                <w:rFonts w:ascii="Calibri" w:hAnsi="Calibri" w:cs="Arial"/>
                <w:bCs/>
                <w:sz w:val="20"/>
                <w:szCs w:val="20"/>
                <w:lang w:val="hr-HR"/>
              </w:rPr>
              <w:t>(535)</w:t>
            </w:r>
          </w:p>
        </w:tc>
      </w:tr>
      <w:tr w:rsidR="00867CAC" w:rsidRPr="00142CFB" w:rsidTr="00867CAC">
        <w:trPr>
          <w:trHeight w:hRule="exact" w:val="284"/>
          <w:jc w:val="center"/>
        </w:trPr>
        <w:tc>
          <w:tcPr>
            <w:tcW w:w="1288" w:type="pct"/>
            <w:shd w:val="clear" w:color="auto" w:fill="auto"/>
            <w:vAlign w:val="center"/>
          </w:tcPr>
          <w:p w:rsidR="00867CAC" w:rsidRPr="00142CFB" w:rsidRDefault="00867CAC" w:rsidP="00867CAC">
            <w:pPr>
              <w:spacing w:line="360" w:lineRule="auto"/>
              <w:jc w:val="both"/>
              <w:rPr>
                <w:rFonts w:ascii="Calibri" w:hAnsi="Calibri" w:cs="Arial"/>
                <w:bCs/>
                <w:sz w:val="20"/>
                <w:szCs w:val="20"/>
                <w:lang w:val="hr-HR"/>
              </w:rPr>
            </w:pPr>
            <w:r w:rsidRPr="00142CFB">
              <w:rPr>
                <w:rFonts w:ascii="Calibri" w:hAnsi="Calibri" w:cs="Arial"/>
                <w:bCs/>
                <w:sz w:val="20"/>
                <w:szCs w:val="20"/>
                <w:lang w:val="hr-HR"/>
              </w:rPr>
              <w:t>USD</w:t>
            </w:r>
          </w:p>
        </w:tc>
        <w:tc>
          <w:tcPr>
            <w:tcW w:w="927" w:type="pct"/>
            <w:shd w:val="clear" w:color="auto" w:fill="auto"/>
            <w:vAlign w:val="center"/>
          </w:tcPr>
          <w:p w:rsidR="00867CAC" w:rsidRPr="00142CFB" w:rsidRDefault="002C2A53" w:rsidP="00867CAC">
            <w:pPr>
              <w:spacing w:line="360" w:lineRule="auto"/>
              <w:jc w:val="right"/>
              <w:rPr>
                <w:rFonts w:ascii="Calibri" w:hAnsi="Calibri" w:cs="Arial"/>
                <w:bCs/>
                <w:sz w:val="20"/>
                <w:szCs w:val="20"/>
                <w:lang w:val="hr-HR"/>
              </w:rPr>
            </w:pPr>
            <w:r>
              <w:rPr>
                <w:rFonts w:ascii="Calibri" w:hAnsi="Calibri" w:cs="Arial"/>
                <w:bCs/>
                <w:sz w:val="20"/>
                <w:szCs w:val="20"/>
                <w:lang w:val="hr-HR"/>
              </w:rPr>
              <w:t>-10</w:t>
            </w:r>
          </w:p>
        </w:tc>
        <w:tc>
          <w:tcPr>
            <w:tcW w:w="929" w:type="pct"/>
            <w:shd w:val="clear" w:color="auto" w:fill="auto"/>
            <w:vAlign w:val="center"/>
          </w:tcPr>
          <w:p w:rsidR="00867CAC" w:rsidRPr="00142CFB" w:rsidRDefault="002C2A53" w:rsidP="00867CAC">
            <w:pPr>
              <w:spacing w:line="360" w:lineRule="auto"/>
              <w:jc w:val="right"/>
              <w:rPr>
                <w:rFonts w:ascii="Calibri" w:hAnsi="Calibri" w:cs="Arial"/>
                <w:bCs/>
                <w:sz w:val="20"/>
                <w:szCs w:val="20"/>
                <w:lang w:val="hr-HR"/>
              </w:rPr>
            </w:pPr>
            <w:r>
              <w:rPr>
                <w:rFonts w:ascii="Calibri" w:hAnsi="Calibri" w:cs="Arial"/>
                <w:bCs/>
                <w:sz w:val="20"/>
                <w:szCs w:val="20"/>
                <w:lang w:val="hr-HR"/>
              </w:rPr>
              <w:t>(349)</w:t>
            </w:r>
          </w:p>
        </w:tc>
        <w:tc>
          <w:tcPr>
            <w:tcW w:w="929" w:type="pct"/>
            <w:vAlign w:val="center"/>
          </w:tcPr>
          <w:p w:rsidR="00867CAC" w:rsidRPr="00142CFB" w:rsidRDefault="00867CAC" w:rsidP="00867CAC">
            <w:pPr>
              <w:spacing w:line="360" w:lineRule="auto"/>
              <w:jc w:val="right"/>
              <w:rPr>
                <w:rFonts w:ascii="Calibri" w:hAnsi="Calibri"/>
                <w:bCs/>
                <w:sz w:val="20"/>
                <w:szCs w:val="20"/>
                <w:lang w:val="hr-HR"/>
              </w:rPr>
            </w:pPr>
            <w:r>
              <w:rPr>
                <w:rFonts w:ascii="Calibri" w:hAnsi="Calibri" w:cs="Arial"/>
                <w:bCs/>
                <w:sz w:val="20"/>
                <w:szCs w:val="20"/>
                <w:lang w:val="hr-HR"/>
              </w:rPr>
              <w:t>-11</w:t>
            </w:r>
          </w:p>
        </w:tc>
        <w:tc>
          <w:tcPr>
            <w:tcW w:w="927" w:type="pct"/>
            <w:vAlign w:val="center"/>
          </w:tcPr>
          <w:p w:rsidR="00867CAC" w:rsidRPr="00142CFB" w:rsidRDefault="00867CAC" w:rsidP="00867CAC">
            <w:pPr>
              <w:spacing w:line="360" w:lineRule="auto"/>
              <w:jc w:val="right"/>
              <w:rPr>
                <w:rFonts w:ascii="Calibri" w:hAnsi="Calibri"/>
                <w:bCs/>
                <w:sz w:val="20"/>
                <w:szCs w:val="20"/>
                <w:lang w:val="hr-HR"/>
              </w:rPr>
            </w:pPr>
            <w:r>
              <w:rPr>
                <w:rFonts w:ascii="Calibri" w:hAnsi="Calibri" w:cs="Arial"/>
                <w:bCs/>
                <w:sz w:val="20"/>
                <w:szCs w:val="20"/>
                <w:lang w:val="hr-HR"/>
              </w:rPr>
              <w:t>(472)</w:t>
            </w:r>
          </w:p>
        </w:tc>
      </w:tr>
    </w:tbl>
    <w:p w:rsidR="002B0028" w:rsidRDefault="002B0028" w:rsidP="00142CFB">
      <w:pPr>
        <w:keepNext/>
        <w:jc w:val="both"/>
        <w:rPr>
          <w:rFonts w:asciiTheme="minorHAnsi" w:hAnsiTheme="minorHAnsi" w:cs="Arial"/>
          <w:bCs/>
          <w:sz w:val="22"/>
          <w:szCs w:val="22"/>
          <w:lang w:val="hr-HR"/>
        </w:rPr>
        <w:sectPr w:rsidR="002B0028" w:rsidSect="000D6913">
          <w:footerReference w:type="default" r:id="rId208"/>
          <w:pgSz w:w="11907" w:h="16840" w:code="9"/>
          <w:pgMar w:top="1418" w:right="1134" w:bottom="1134" w:left="1418" w:header="851" w:footer="851" w:gutter="0"/>
          <w:cols w:space="720"/>
          <w:noEndnote/>
        </w:sectPr>
      </w:pPr>
    </w:p>
    <w:p w:rsidR="00142CFB" w:rsidRDefault="00142CFB" w:rsidP="002B0028">
      <w:pPr>
        <w:pStyle w:val="T1"/>
        <w:spacing w:before="0" w:after="0" w:line="240" w:lineRule="auto"/>
        <w:rPr>
          <w:rFonts w:asciiTheme="minorHAnsi" w:hAnsiTheme="minorHAnsi" w:cs="Arial"/>
          <w:sz w:val="22"/>
          <w:szCs w:val="22"/>
          <w:lang w:val="hr-HR"/>
        </w:rPr>
      </w:pPr>
    </w:p>
    <w:p w:rsidR="00AD159E" w:rsidRPr="005D12B5" w:rsidRDefault="00674AD9" w:rsidP="00142CFB">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31</w:t>
      </w:r>
      <w:r w:rsidR="00F21AC7" w:rsidRPr="005D12B5">
        <w:rPr>
          <w:rFonts w:asciiTheme="minorHAnsi" w:hAnsiTheme="minorHAnsi" w:cs="Arial"/>
          <w:sz w:val="22"/>
          <w:szCs w:val="22"/>
          <w:lang w:val="hr-HR"/>
        </w:rPr>
        <w:t xml:space="preserve">.        </w:t>
      </w:r>
      <w:r w:rsidR="00AD159E" w:rsidRPr="005D12B5">
        <w:rPr>
          <w:rFonts w:asciiTheme="minorHAnsi" w:hAnsiTheme="minorHAnsi" w:cs="Arial"/>
          <w:sz w:val="22"/>
          <w:szCs w:val="22"/>
          <w:lang w:val="hr-HR"/>
        </w:rPr>
        <w:t>Upravljanje rizicima (nastavak)</w:t>
      </w:r>
    </w:p>
    <w:p w:rsidR="00142CFB" w:rsidRDefault="00142CFB" w:rsidP="00142CFB">
      <w:pPr>
        <w:pStyle w:val="T1"/>
        <w:spacing w:before="0" w:after="0" w:line="240" w:lineRule="auto"/>
        <w:ind w:left="709" w:hanging="709"/>
        <w:rPr>
          <w:rFonts w:asciiTheme="minorHAnsi" w:hAnsiTheme="minorHAnsi" w:cs="Arial"/>
          <w:sz w:val="22"/>
          <w:szCs w:val="22"/>
          <w:lang w:val="hr-HR"/>
        </w:rPr>
      </w:pPr>
    </w:p>
    <w:p w:rsidR="00AD159E" w:rsidRPr="005D12B5" w:rsidRDefault="00674AD9" w:rsidP="00142CFB">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31</w:t>
      </w:r>
      <w:r w:rsidR="00AD159E" w:rsidRPr="005D12B5">
        <w:rPr>
          <w:rFonts w:asciiTheme="minorHAnsi" w:hAnsiTheme="minorHAnsi" w:cs="Arial"/>
          <w:sz w:val="22"/>
          <w:szCs w:val="22"/>
          <w:lang w:val="hr-HR"/>
        </w:rPr>
        <w:t xml:space="preserve">.4. </w:t>
      </w:r>
      <w:r w:rsidR="00F21AC7" w:rsidRPr="005D12B5">
        <w:rPr>
          <w:rFonts w:asciiTheme="minorHAnsi" w:hAnsiTheme="minorHAnsi" w:cs="Arial"/>
          <w:sz w:val="22"/>
          <w:szCs w:val="22"/>
          <w:lang w:val="hr-HR"/>
        </w:rPr>
        <w:t xml:space="preserve">    </w:t>
      </w:r>
      <w:r w:rsidR="00AD159E" w:rsidRPr="005D12B5">
        <w:rPr>
          <w:rFonts w:asciiTheme="minorHAnsi" w:hAnsiTheme="minorHAnsi" w:cs="Arial"/>
          <w:sz w:val="22"/>
          <w:szCs w:val="22"/>
          <w:lang w:val="hr-HR"/>
        </w:rPr>
        <w:t>Tržišni rizik (nastavak)</w:t>
      </w:r>
    </w:p>
    <w:p w:rsidR="00142CFB" w:rsidRDefault="00142CFB" w:rsidP="00142CFB">
      <w:pPr>
        <w:pStyle w:val="T1"/>
        <w:spacing w:before="0" w:after="0" w:line="240" w:lineRule="auto"/>
        <w:ind w:left="709" w:hanging="709"/>
        <w:rPr>
          <w:rFonts w:asciiTheme="minorHAnsi" w:hAnsiTheme="minorHAnsi" w:cs="Arial"/>
          <w:sz w:val="22"/>
          <w:szCs w:val="22"/>
          <w:lang w:val="hr-HR"/>
        </w:rPr>
      </w:pPr>
    </w:p>
    <w:p w:rsidR="00B36A45" w:rsidRPr="005D12B5" w:rsidRDefault="00674AD9" w:rsidP="00142CFB">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31</w:t>
      </w:r>
      <w:r w:rsidR="00B36A45" w:rsidRPr="005D12B5">
        <w:rPr>
          <w:rFonts w:asciiTheme="minorHAnsi" w:hAnsiTheme="minorHAnsi" w:cs="Arial"/>
          <w:sz w:val="22"/>
          <w:szCs w:val="22"/>
          <w:lang w:val="hr-HR"/>
        </w:rPr>
        <w:t xml:space="preserve">.4.2. </w:t>
      </w:r>
      <w:r w:rsidR="00F21AC7" w:rsidRPr="005D12B5">
        <w:rPr>
          <w:rFonts w:asciiTheme="minorHAnsi" w:hAnsiTheme="minorHAnsi" w:cs="Arial"/>
          <w:sz w:val="22"/>
          <w:szCs w:val="22"/>
          <w:lang w:val="hr-HR"/>
        </w:rPr>
        <w:t xml:space="preserve"> </w:t>
      </w:r>
      <w:r w:rsidR="00B36A45" w:rsidRPr="005D12B5">
        <w:rPr>
          <w:rFonts w:asciiTheme="minorHAnsi" w:hAnsiTheme="minorHAnsi" w:cs="Arial"/>
          <w:sz w:val="22"/>
          <w:szCs w:val="22"/>
          <w:lang w:val="hr-HR"/>
        </w:rPr>
        <w:t>Valutni rizik</w:t>
      </w:r>
    </w:p>
    <w:p w:rsidR="00142CFB" w:rsidRDefault="00142CFB" w:rsidP="00142CFB">
      <w:pPr>
        <w:jc w:val="both"/>
        <w:rPr>
          <w:rFonts w:asciiTheme="minorHAnsi" w:hAnsiTheme="minorHAnsi" w:cs="Arial"/>
          <w:sz w:val="22"/>
          <w:szCs w:val="22"/>
          <w:lang w:val="hr-HR"/>
        </w:rPr>
      </w:pPr>
    </w:p>
    <w:p w:rsidR="003869BA" w:rsidRPr="005D12B5" w:rsidRDefault="003869BA" w:rsidP="00E266C9">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Banka je internim aktima utvrdila metode za procjenu, odnosno mjerenje, praćenje, upravljanje i kontrolu </w:t>
      </w:r>
      <w:r w:rsidR="00D75A53" w:rsidRPr="005D12B5">
        <w:rPr>
          <w:rFonts w:asciiTheme="minorHAnsi" w:hAnsiTheme="minorHAnsi" w:cs="Arial"/>
          <w:sz w:val="22"/>
          <w:szCs w:val="22"/>
          <w:lang w:val="hr-HR"/>
        </w:rPr>
        <w:t>valutnog rizika</w:t>
      </w:r>
      <w:r w:rsidRPr="005D12B5">
        <w:rPr>
          <w:rFonts w:asciiTheme="minorHAnsi" w:hAnsiTheme="minorHAnsi" w:cs="Arial"/>
          <w:sz w:val="22"/>
          <w:szCs w:val="22"/>
          <w:lang w:val="hr-HR"/>
        </w:rPr>
        <w:t>, utvrđeni su limiti, postupci u slučaju naznake, kao i nastupa krize. Definirane su nadležnosti i odgovornosti organizacijskih dijelova Banke koji sudjeluju u upravljanju valutnim rizikom te izvještaji potrebni za cjelovito sagledavanje ovog rizika.</w:t>
      </w:r>
    </w:p>
    <w:p w:rsidR="00142CFB" w:rsidRDefault="00142CFB" w:rsidP="001D233C">
      <w:pPr>
        <w:widowControl w:val="0"/>
        <w:jc w:val="both"/>
        <w:rPr>
          <w:rFonts w:asciiTheme="minorHAnsi" w:hAnsiTheme="minorHAnsi" w:cs="Arial"/>
          <w:sz w:val="22"/>
          <w:szCs w:val="22"/>
          <w:lang w:val="hr-HR"/>
        </w:rPr>
      </w:pPr>
    </w:p>
    <w:p w:rsidR="003869BA" w:rsidRPr="005D12B5" w:rsidRDefault="003869BA" w:rsidP="00014EE0">
      <w:pPr>
        <w:widowControl w:val="0"/>
        <w:jc w:val="both"/>
        <w:rPr>
          <w:rFonts w:asciiTheme="minorHAnsi" w:hAnsiTheme="minorHAnsi" w:cs="Arial"/>
          <w:b/>
          <w:bCs/>
          <w:sz w:val="22"/>
          <w:szCs w:val="22"/>
          <w:lang w:val="hr-HR"/>
        </w:rPr>
      </w:pPr>
      <w:r w:rsidRPr="005D12B5">
        <w:rPr>
          <w:rFonts w:asciiTheme="minorHAnsi" w:hAnsiTheme="minorHAnsi" w:cs="Arial"/>
          <w:sz w:val="22"/>
          <w:szCs w:val="22"/>
          <w:lang w:val="hr-HR"/>
        </w:rPr>
        <w:t>Izloženost valutnom riziku prati se dnevno kroz ukupnu otvorenost devizne pozicije i otvorenost devizne pozicije za značajnije valute.</w:t>
      </w:r>
      <w:r w:rsidR="007A27A9" w:rsidRPr="005D12B5">
        <w:rPr>
          <w:rFonts w:asciiTheme="minorHAnsi" w:hAnsiTheme="minorHAnsi" w:cs="Arial"/>
          <w:sz w:val="22"/>
          <w:szCs w:val="22"/>
          <w:lang w:val="hr-HR"/>
        </w:rPr>
        <w:t xml:space="preserve"> </w:t>
      </w:r>
      <w:r w:rsidRPr="005D12B5">
        <w:rPr>
          <w:rFonts w:asciiTheme="minorHAnsi" w:hAnsiTheme="minorHAnsi" w:cs="Arial"/>
          <w:sz w:val="22"/>
          <w:szCs w:val="22"/>
          <w:lang w:val="hr-HR"/>
        </w:rPr>
        <w:t xml:space="preserve">Pored dnevnog praćenja otvorenosti devizne pozicije izrađuju se i projekcije kretanja iste. Temeljem projekcija kretanja otvorenosti devizne pozicije donose se smjernice i zaključci Odbora za upravljanje aktivom i pasivom te odluke Uprave kojima se osigurava pravovremeno poduzimanje aktivnosti usmjerenih k osiguranju poslovanja Banke u okviru utvrđenih limita za upravljanje valutnim rizikom. Banka za potrebe procjene, odnosno mjerenja valutnog rizika koristi i VaR model kao pomoćni model te nadležna tijela redovito izvještava o najvećim potencijalnim gubicima po značajnijim valutama. </w:t>
      </w:r>
    </w:p>
    <w:p w:rsidR="00142CFB" w:rsidRDefault="00142CFB">
      <w:pPr>
        <w:widowControl w:val="0"/>
        <w:jc w:val="both"/>
        <w:rPr>
          <w:rFonts w:asciiTheme="minorHAnsi" w:hAnsiTheme="minorHAnsi" w:cs="Arial"/>
          <w:bCs/>
          <w:sz w:val="22"/>
          <w:szCs w:val="22"/>
          <w:lang w:val="hr-HR"/>
        </w:rPr>
      </w:pPr>
    </w:p>
    <w:p w:rsidR="003869BA" w:rsidRPr="005D12B5" w:rsidRDefault="003869BA">
      <w:pPr>
        <w:widowControl w:val="0"/>
        <w:jc w:val="both"/>
        <w:rPr>
          <w:rFonts w:asciiTheme="minorHAnsi" w:hAnsiTheme="minorHAnsi"/>
          <w:b/>
          <w:bCs/>
          <w:sz w:val="22"/>
          <w:szCs w:val="22"/>
          <w:lang w:val="hr-HR"/>
        </w:rPr>
      </w:pPr>
      <w:r w:rsidRPr="005D12B5">
        <w:rPr>
          <w:rFonts w:asciiTheme="minorHAnsi" w:hAnsiTheme="minorHAnsi" w:cs="Arial"/>
          <w:bCs/>
          <w:sz w:val="22"/>
          <w:szCs w:val="22"/>
          <w:lang w:val="hr-HR"/>
        </w:rPr>
        <w:t xml:space="preserve">Banka provodi testiranja otpornosti na stres pod pretpostavkom izrazite aprecijacije/deprecijacije kune u odnosu na značajnije valute te o rezultatima istih izvještava Odbor za upravljanje aktivom i pasivom i Upravu. </w:t>
      </w:r>
    </w:p>
    <w:p w:rsidR="00B36A45" w:rsidRPr="005D12B5" w:rsidRDefault="00B36A45" w:rsidP="00353005">
      <w:pPr>
        <w:tabs>
          <w:tab w:val="left" w:pos="-720"/>
          <w:tab w:val="num" w:pos="0"/>
        </w:tabs>
        <w:suppressAutoHyphens/>
        <w:spacing w:before="120" w:line="300" w:lineRule="exact"/>
        <w:ind w:right="-5"/>
        <w:jc w:val="both"/>
        <w:rPr>
          <w:rFonts w:asciiTheme="minorHAnsi" w:hAnsiTheme="minorHAnsi" w:cs="Arial"/>
          <w:sz w:val="22"/>
          <w:szCs w:val="22"/>
          <w:lang w:val="hr-HR"/>
        </w:rPr>
      </w:pPr>
    </w:p>
    <w:p w:rsidR="00B36A45" w:rsidRPr="005D12B5" w:rsidRDefault="00B36A45" w:rsidP="00353005">
      <w:pPr>
        <w:spacing w:before="120" w:line="300" w:lineRule="exact"/>
        <w:jc w:val="both"/>
        <w:rPr>
          <w:rFonts w:asciiTheme="minorHAnsi" w:hAnsiTheme="minorHAnsi" w:cs="Arial"/>
          <w:b/>
          <w:bCs/>
          <w:sz w:val="22"/>
          <w:szCs w:val="22"/>
          <w:lang w:val="hr-HR"/>
        </w:rPr>
      </w:pPr>
    </w:p>
    <w:p w:rsidR="00BC7B5E" w:rsidRPr="005D12B5" w:rsidRDefault="00BC7B5E" w:rsidP="00353005">
      <w:pPr>
        <w:pStyle w:val="T1"/>
        <w:keepNext w:val="0"/>
        <w:spacing w:before="120" w:after="0" w:line="300" w:lineRule="exact"/>
        <w:rPr>
          <w:rFonts w:asciiTheme="minorHAnsi" w:hAnsiTheme="minorHAnsi" w:cs="Arial"/>
          <w:sz w:val="22"/>
          <w:szCs w:val="22"/>
          <w:lang w:val="hr-HR"/>
        </w:rPr>
      </w:pPr>
    </w:p>
    <w:p w:rsidR="00BC7B5E" w:rsidRPr="005D12B5" w:rsidRDefault="00BC7B5E" w:rsidP="006D276B">
      <w:pPr>
        <w:pStyle w:val="T1"/>
        <w:keepNext w:val="0"/>
        <w:rPr>
          <w:rFonts w:asciiTheme="minorHAnsi" w:hAnsiTheme="minorHAnsi" w:cs="Arial"/>
          <w:sz w:val="22"/>
          <w:szCs w:val="22"/>
          <w:lang w:val="hr-HR"/>
        </w:rPr>
      </w:pPr>
    </w:p>
    <w:p w:rsidR="00BC7B5E" w:rsidRPr="005D12B5" w:rsidRDefault="00BC7B5E" w:rsidP="006D276B">
      <w:pPr>
        <w:pStyle w:val="T1"/>
        <w:keepNext w:val="0"/>
        <w:rPr>
          <w:rFonts w:asciiTheme="minorHAnsi" w:hAnsiTheme="minorHAnsi" w:cs="Arial"/>
          <w:sz w:val="22"/>
          <w:szCs w:val="22"/>
          <w:lang w:val="hr-HR"/>
        </w:rPr>
      </w:pPr>
    </w:p>
    <w:p w:rsidR="00B36A45" w:rsidRPr="005D12B5" w:rsidRDefault="00B36A45" w:rsidP="006D276B">
      <w:pPr>
        <w:pStyle w:val="T1"/>
        <w:keepNext w:val="0"/>
        <w:rPr>
          <w:rFonts w:asciiTheme="minorHAnsi" w:hAnsiTheme="minorHAnsi" w:cs="Arial"/>
          <w:sz w:val="22"/>
          <w:szCs w:val="22"/>
          <w:lang w:val="hr-HR"/>
        </w:rPr>
      </w:pPr>
    </w:p>
    <w:p w:rsidR="00B36A45" w:rsidRPr="005D12B5" w:rsidRDefault="00B36A45" w:rsidP="006D276B">
      <w:pPr>
        <w:pStyle w:val="T1"/>
        <w:keepNext w:val="0"/>
        <w:rPr>
          <w:rFonts w:asciiTheme="minorHAnsi" w:hAnsiTheme="minorHAnsi" w:cs="Arial"/>
          <w:sz w:val="22"/>
          <w:szCs w:val="22"/>
          <w:lang w:val="hr-HR"/>
        </w:rPr>
        <w:sectPr w:rsidR="00B36A45" w:rsidRPr="005D12B5" w:rsidSect="000D6913">
          <w:footerReference w:type="default" r:id="rId209"/>
          <w:pgSz w:w="11907" w:h="16840" w:code="9"/>
          <w:pgMar w:top="1418" w:right="1134" w:bottom="1134" w:left="1418" w:header="851" w:footer="851" w:gutter="0"/>
          <w:cols w:space="720"/>
          <w:noEndnote/>
        </w:sectPr>
      </w:pPr>
    </w:p>
    <w:p w:rsidR="00142CFB" w:rsidRDefault="00142CFB" w:rsidP="00142CFB">
      <w:pPr>
        <w:pStyle w:val="T1"/>
        <w:spacing w:before="0" w:after="0" w:line="240" w:lineRule="auto"/>
        <w:ind w:left="709" w:hanging="709"/>
        <w:rPr>
          <w:rFonts w:asciiTheme="minorHAnsi" w:hAnsiTheme="minorHAnsi" w:cs="Arial"/>
          <w:sz w:val="22"/>
          <w:szCs w:val="22"/>
          <w:lang w:val="hr-HR"/>
        </w:rPr>
      </w:pPr>
    </w:p>
    <w:p w:rsidR="006F133C" w:rsidRPr="005D12B5" w:rsidRDefault="006F133C" w:rsidP="00142CFB">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31.        Upravljanje rizicima (nastavak)</w:t>
      </w:r>
    </w:p>
    <w:p w:rsidR="00142CFB" w:rsidRDefault="00142CFB" w:rsidP="00142CFB">
      <w:pPr>
        <w:pStyle w:val="T1"/>
        <w:spacing w:before="0" w:after="0" w:line="240" w:lineRule="auto"/>
        <w:ind w:left="709" w:hanging="709"/>
        <w:rPr>
          <w:rFonts w:asciiTheme="minorHAnsi" w:hAnsiTheme="minorHAnsi" w:cs="Arial"/>
          <w:sz w:val="22"/>
          <w:szCs w:val="22"/>
          <w:lang w:val="hr-HR"/>
        </w:rPr>
      </w:pPr>
    </w:p>
    <w:p w:rsidR="006F133C" w:rsidRPr="005D12B5" w:rsidRDefault="006F133C" w:rsidP="00142CFB">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31.4.     Tržišni rizik (nastavak)</w:t>
      </w:r>
    </w:p>
    <w:p w:rsidR="00142CFB" w:rsidRDefault="00142CFB" w:rsidP="00142CFB">
      <w:pPr>
        <w:pStyle w:val="T1"/>
        <w:spacing w:before="0" w:after="0" w:line="240" w:lineRule="auto"/>
        <w:ind w:left="709" w:hanging="709"/>
        <w:rPr>
          <w:rFonts w:asciiTheme="minorHAnsi" w:hAnsiTheme="minorHAnsi" w:cs="Arial"/>
          <w:sz w:val="22"/>
          <w:szCs w:val="22"/>
          <w:lang w:val="hr-HR"/>
        </w:rPr>
      </w:pPr>
    </w:p>
    <w:p w:rsidR="006F133C" w:rsidRPr="005D12B5" w:rsidRDefault="006F133C" w:rsidP="00142CFB">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31.4.2.  Valutni rizik (nastavak)</w:t>
      </w:r>
    </w:p>
    <w:p w:rsidR="00142CFB" w:rsidRDefault="00142CFB" w:rsidP="00142CFB">
      <w:pPr>
        <w:pStyle w:val="T1"/>
        <w:spacing w:before="0" w:after="0" w:line="240" w:lineRule="auto"/>
        <w:rPr>
          <w:rFonts w:asciiTheme="minorHAnsi" w:hAnsiTheme="minorHAnsi" w:cs="Arial"/>
          <w:b w:val="0"/>
          <w:bCs w:val="0"/>
          <w:sz w:val="22"/>
          <w:szCs w:val="22"/>
          <w:lang w:val="hr-HR"/>
        </w:rPr>
      </w:pPr>
    </w:p>
    <w:p w:rsidR="006D0890" w:rsidRDefault="006D0890" w:rsidP="00142CFB">
      <w:pPr>
        <w:pStyle w:val="T1"/>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 xml:space="preserve">Iznos ukupne </w:t>
      </w:r>
      <w:r w:rsidR="008D6072" w:rsidRPr="005D12B5">
        <w:rPr>
          <w:rFonts w:asciiTheme="minorHAnsi" w:hAnsiTheme="minorHAnsi" w:cs="Arial"/>
          <w:b w:val="0"/>
          <w:bCs w:val="0"/>
          <w:sz w:val="22"/>
          <w:szCs w:val="22"/>
          <w:lang w:val="hr-HR"/>
        </w:rPr>
        <w:t>imovine</w:t>
      </w:r>
      <w:r w:rsidRPr="005D12B5">
        <w:rPr>
          <w:rFonts w:asciiTheme="minorHAnsi" w:hAnsiTheme="minorHAnsi" w:cs="Arial"/>
          <w:b w:val="0"/>
          <w:bCs w:val="0"/>
          <w:sz w:val="22"/>
          <w:szCs w:val="22"/>
          <w:lang w:val="hr-HR"/>
        </w:rPr>
        <w:t xml:space="preserve"> i</w:t>
      </w:r>
      <w:r w:rsidR="00343F46" w:rsidRPr="005D12B5">
        <w:rPr>
          <w:rFonts w:asciiTheme="minorHAnsi" w:hAnsiTheme="minorHAnsi" w:cs="Arial"/>
          <w:b w:val="0"/>
          <w:bCs w:val="0"/>
          <w:sz w:val="22"/>
          <w:szCs w:val="22"/>
          <w:lang w:val="hr-HR"/>
        </w:rPr>
        <w:t xml:space="preserve"> </w:t>
      </w:r>
      <w:r w:rsidR="00AC737A" w:rsidRPr="005D12B5">
        <w:rPr>
          <w:rFonts w:asciiTheme="minorHAnsi" w:hAnsiTheme="minorHAnsi" w:cs="Arial"/>
          <w:b w:val="0"/>
          <w:bCs w:val="0"/>
          <w:sz w:val="22"/>
          <w:szCs w:val="22"/>
          <w:lang w:val="hr-HR"/>
        </w:rPr>
        <w:t xml:space="preserve">ukupnih </w:t>
      </w:r>
      <w:r w:rsidR="008D6072" w:rsidRPr="005D12B5">
        <w:rPr>
          <w:rFonts w:asciiTheme="minorHAnsi" w:hAnsiTheme="minorHAnsi" w:cs="Arial"/>
          <w:b w:val="0"/>
          <w:bCs w:val="0"/>
          <w:sz w:val="22"/>
          <w:szCs w:val="22"/>
          <w:lang w:val="hr-HR"/>
        </w:rPr>
        <w:t>obveza</w:t>
      </w:r>
      <w:r w:rsidR="00343F46" w:rsidRPr="005D12B5">
        <w:rPr>
          <w:rFonts w:asciiTheme="minorHAnsi" w:hAnsiTheme="minorHAnsi" w:cs="Arial"/>
          <w:b w:val="0"/>
          <w:bCs w:val="0"/>
          <w:sz w:val="22"/>
          <w:szCs w:val="22"/>
          <w:lang w:val="hr-HR"/>
        </w:rPr>
        <w:t xml:space="preserve"> </w:t>
      </w:r>
      <w:r w:rsidR="00AC737A" w:rsidRPr="005D12B5">
        <w:rPr>
          <w:rFonts w:asciiTheme="minorHAnsi" w:hAnsiTheme="minorHAnsi" w:cs="Arial"/>
          <w:b w:val="0"/>
          <w:bCs w:val="0"/>
          <w:sz w:val="22"/>
          <w:szCs w:val="22"/>
          <w:lang w:val="hr-HR"/>
        </w:rPr>
        <w:t xml:space="preserve">i glavnice </w:t>
      </w:r>
      <w:r w:rsidR="00343F46" w:rsidRPr="005D12B5">
        <w:rPr>
          <w:rFonts w:asciiTheme="minorHAnsi" w:hAnsiTheme="minorHAnsi" w:cs="Arial"/>
          <w:b w:val="0"/>
          <w:bCs w:val="0"/>
          <w:sz w:val="22"/>
          <w:szCs w:val="22"/>
          <w:lang w:val="hr-HR"/>
        </w:rPr>
        <w:t xml:space="preserve">na dan 31. prosinca </w:t>
      </w:r>
      <w:r w:rsidR="00F21AC7" w:rsidRPr="005D12B5">
        <w:rPr>
          <w:rFonts w:asciiTheme="minorHAnsi" w:hAnsiTheme="minorHAnsi" w:cs="Arial"/>
          <w:b w:val="0"/>
          <w:bCs w:val="0"/>
          <w:sz w:val="22"/>
          <w:szCs w:val="22"/>
          <w:lang w:val="hr-HR"/>
        </w:rPr>
        <w:t>201</w:t>
      </w:r>
      <w:r w:rsidR="00867CAC">
        <w:rPr>
          <w:rFonts w:asciiTheme="minorHAnsi" w:hAnsiTheme="minorHAnsi" w:cs="Arial"/>
          <w:b w:val="0"/>
          <w:bCs w:val="0"/>
          <w:sz w:val="22"/>
          <w:szCs w:val="22"/>
          <w:lang w:val="hr-HR"/>
        </w:rPr>
        <w:t>7</w:t>
      </w:r>
      <w:r w:rsidRPr="005D12B5">
        <w:rPr>
          <w:rFonts w:asciiTheme="minorHAnsi" w:hAnsiTheme="minorHAnsi" w:cs="Arial"/>
          <w:b w:val="0"/>
          <w:bCs w:val="0"/>
          <w:sz w:val="22"/>
          <w:szCs w:val="22"/>
          <w:lang w:val="hr-HR"/>
        </w:rPr>
        <w:t xml:space="preserve">. </w:t>
      </w:r>
      <w:r w:rsidR="00343F46" w:rsidRPr="005D12B5">
        <w:rPr>
          <w:rFonts w:asciiTheme="minorHAnsi" w:hAnsiTheme="minorHAnsi" w:cs="Arial"/>
          <w:b w:val="0"/>
          <w:bCs w:val="0"/>
          <w:sz w:val="22"/>
          <w:szCs w:val="22"/>
          <w:lang w:val="hr-HR"/>
        </w:rPr>
        <w:t xml:space="preserve">i 31. prosinca </w:t>
      </w:r>
      <w:r w:rsidR="00F21AC7" w:rsidRPr="005D12B5">
        <w:rPr>
          <w:rFonts w:asciiTheme="minorHAnsi" w:hAnsiTheme="minorHAnsi" w:cs="Arial"/>
          <w:b w:val="0"/>
          <w:bCs w:val="0"/>
          <w:sz w:val="22"/>
          <w:szCs w:val="22"/>
          <w:lang w:val="hr-HR"/>
        </w:rPr>
        <w:t>201</w:t>
      </w:r>
      <w:r w:rsidR="00867CAC">
        <w:rPr>
          <w:rFonts w:asciiTheme="minorHAnsi" w:hAnsiTheme="minorHAnsi" w:cs="Arial"/>
          <w:b w:val="0"/>
          <w:bCs w:val="0"/>
          <w:sz w:val="22"/>
          <w:szCs w:val="22"/>
          <w:lang w:val="hr-HR"/>
        </w:rPr>
        <w:t>6</w:t>
      </w:r>
      <w:r w:rsidRPr="005D12B5">
        <w:rPr>
          <w:rFonts w:asciiTheme="minorHAnsi" w:hAnsiTheme="minorHAnsi" w:cs="Arial"/>
          <w:b w:val="0"/>
          <w:bCs w:val="0"/>
          <w:sz w:val="22"/>
          <w:szCs w:val="22"/>
          <w:lang w:val="hr-HR"/>
        </w:rPr>
        <w:t>. godine u kunama i devizama</w:t>
      </w:r>
      <w:r w:rsidR="009B0C05" w:rsidRPr="005D12B5">
        <w:rPr>
          <w:rFonts w:asciiTheme="minorHAnsi" w:hAnsiTheme="minorHAnsi" w:cs="Arial"/>
          <w:b w:val="0"/>
          <w:bCs w:val="0"/>
          <w:sz w:val="22"/>
          <w:szCs w:val="22"/>
          <w:lang w:val="hr-HR"/>
        </w:rPr>
        <w:t>:</w:t>
      </w:r>
    </w:p>
    <w:p w:rsidR="00867CAC" w:rsidRPr="005D12B5" w:rsidRDefault="00867CAC" w:rsidP="00142CFB">
      <w:pPr>
        <w:pStyle w:val="T1"/>
        <w:spacing w:before="0" w:after="0" w:line="240" w:lineRule="auto"/>
        <w:rPr>
          <w:rFonts w:asciiTheme="minorHAnsi" w:hAnsiTheme="minorHAnsi" w:cs="Arial"/>
          <w:b w:val="0"/>
          <w:bCs w:val="0"/>
          <w:sz w:val="22"/>
          <w:szCs w:val="22"/>
          <w:lang w:val="hr-HR"/>
        </w:rPr>
      </w:pPr>
    </w:p>
    <w:tbl>
      <w:tblPr>
        <w:tblW w:w="5227" w:type="pct"/>
        <w:tblInd w:w="-142" w:type="dxa"/>
        <w:tblLayout w:type="fixed"/>
        <w:tblCellMar>
          <w:left w:w="120" w:type="dxa"/>
          <w:right w:w="120" w:type="dxa"/>
        </w:tblCellMar>
        <w:tblLook w:val="0000" w:firstRow="0" w:lastRow="0" w:firstColumn="0" w:lastColumn="0" w:noHBand="0" w:noVBand="0"/>
      </w:tblPr>
      <w:tblGrid>
        <w:gridCol w:w="2696"/>
        <w:gridCol w:w="1180"/>
        <w:gridCol w:w="1182"/>
        <w:gridCol w:w="1182"/>
        <w:gridCol w:w="1180"/>
        <w:gridCol w:w="1181"/>
        <w:gridCol w:w="1179"/>
      </w:tblGrid>
      <w:tr w:rsidR="00050C04" w:rsidRPr="0050544A" w:rsidTr="0050544A">
        <w:trPr>
          <w:trHeight w:val="536"/>
        </w:trPr>
        <w:tc>
          <w:tcPr>
            <w:tcW w:w="1378" w:type="pct"/>
            <w:vAlign w:val="bottom"/>
          </w:tcPr>
          <w:p w:rsidR="006448BB" w:rsidRPr="00447AB8" w:rsidRDefault="006448BB" w:rsidP="00716CB7">
            <w:pPr>
              <w:pStyle w:val="TH"/>
              <w:spacing w:line="220" w:lineRule="exact"/>
              <w:rPr>
                <w:rFonts w:asciiTheme="minorHAnsi" w:hAnsiTheme="minorHAnsi" w:cs="Arial"/>
                <w:sz w:val="18"/>
                <w:szCs w:val="18"/>
                <w:lang w:val="hr-HR"/>
              </w:rPr>
            </w:pPr>
            <w:r w:rsidRPr="00447AB8">
              <w:rPr>
                <w:rFonts w:asciiTheme="minorHAnsi" w:hAnsiTheme="minorHAnsi" w:cs="Arial"/>
                <w:sz w:val="18"/>
                <w:szCs w:val="18"/>
                <w:lang w:val="hr-HR"/>
              </w:rPr>
              <w:t>Grupa</w:t>
            </w:r>
          </w:p>
          <w:p w:rsidR="006448BB" w:rsidRPr="00447AB8" w:rsidRDefault="006448BB" w:rsidP="00716CB7">
            <w:pPr>
              <w:pStyle w:val="TH"/>
              <w:spacing w:line="220" w:lineRule="exact"/>
              <w:rPr>
                <w:rFonts w:asciiTheme="minorHAnsi" w:hAnsiTheme="minorHAnsi" w:cs="Arial"/>
                <w:sz w:val="18"/>
                <w:szCs w:val="18"/>
                <w:lang w:val="hr-HR"/>
              </w:rPr>
            </w:pPr>
          </w:p>
          <w:p w:rsidR="006448BB" w:rsidRPr="00447AB8" w:rsidRDefault="00C466CA" w:rsidP="00FD645D">
            <w:pPr>
              <w:pStyle w:val="TH"/>
              <w:spacing w:line="220" w:lineRule="exact"/>
              <w:rPr>
                <w:rFonts w:asciiTheme="minorHAnsi" w:hAnsiTheme="minorHAnsi" w:cs="Arial"/>
                <w:sz w:val="18"/>
                <w:szCs w:val="18"/>
                <w:lang w:val="hr-HR"/>
              </w:rPr>
            </w:pPr>
            <w:r w:rsidRPr="00447AB8">
              <w:rPr>
                <w:rFonts w:asciiTheme="minorHAnsi" w:hAnsiTheme="minorHAnsi" w:cs="Arial"/>
                <w:sz w:val="18"/>
                <w:szCs w:val="18"/>
                <w:lang w:val="hr-HR"/>
              </w:rPr>
              <w:t>201</w:t>
            </w:r>
            <w:r w:rsidR="00867CAC">
              <w:rPr>
                <w:rFonts w:asciiTheme="minorHAnsi" w:hAnsiTheme="minorHAnsi" w:cs="Arial"/>
                <w:sz w:val="18"/>
                <w:szCs w:val="18"/>
                <w:lang w:val="hr-HR"/>
              </w:rPr>
              <w:t>7</w:t>
            </w:r>
            <w:r w:rsidR="006448BB" w:rsidRPr="00447AB8">
              <w:rPr>
                <w:rFonts w:asciiTheme="minorHAnsi" w:hAnsiTheme="minorHAnsi" w:cs="Arial"/>
                <w:sz w:val="18"/>
                <w:szCs w:val="18"/>
                <w:lang w:val="hr-HR"/>
              </w:rPr>
              <w:t>. godina</w:t>
            </w:r>
          </w:p>
        </w:tc>
        <w:tc>
          <w:tcPr>
            <w:tcW w:w="603" w:type="pct"/>
          </w:tcPr>
          <w:p w:rsidR="006448BB" w:rsidRPr="00447AB8" w:rsidRDefault="006448BB" w:rsidP="00716CB7">
            <w:pPr>
              <w:pStyle w:val="TH"/>
              <w:spacing w:line="220" w:lineRule="exact"/>
              <w:jc w:val="right"/>
              <w:rPr>
                <w:rFonts w:asciiTheme="minorHAnsi" w:hAnsiTheme="minorHAnsi" w:cs="Arial"/>
                <w:sz w:val="18"/>
                <w:szCs w:val="18"/>
                <w:lang w:val="hr-HR"/>
              </w:rPr>
            </w:pPr>
            <w:r w:rsidRPr="00447AB8">
              <w:rPr>
                <w:rFonts w:asciiTheme="minorHAnsi" w:hAnsiTheme="minorHAnsi" w:cs="Arial"/>
                <w:sz w:val="18"/>
                <w:szCs w:val="18"/>
                <w:lang w:val="hr-HR"/>
              </w:rPr>
              <w:t>USD</w:t>
            </w:r>
          </w:p>
        </w:tc>
        <w:tc>
          <w:tcPr>
            <w:tcW w:w="604" w:type="pct"/>
          </w:tcPr>
          <w:p w:rsidR="006448BB" w:rsidRPr="00447AB8" w:rsidRDefault="006448BB" w:rsidP="00716CB7">
            <w:pPr>
              <w:pStyle w:val="TH"/>
              <w:spacing w:line="220" w:lineRule="exact"/>
              <w:jc w:val="right"/>
              <w:rPr>
                <w:rFonts w:asciiTheme="minorHAnsi" w:hAnsiTheme="minorHAnsi" w:cs="Arial"/>
                <w:sz w:val="18"/>
                <w:szCs w:val="18"/>
                <w:lang w:val="hr-HR"/>
              </w:rPr>
            </w:pPr>
            <w:r w:rsidRPr="00447AB8">
              <w:rPr>
                <w:rFonts w:asciiTheme="minorHAnsi" w:hAnsiTheme="minorHAnsi" w:cs="Arial"/>
                <w:sz w:val="18"/>
                <w:szCs w:val="18"/>
                <w:lang w:val="hr-HR"/>
              </w:rPr>
              <w:t xml:space="preserve">EUR </w:t>
            </w:r>
          </w:p>
        </w:tc>
        <w:tc>
          <w:tcPr>
            <w:tcW w:w="604" w:type="pct"/>
          </w:tcPr>
          <w:p w:rsidR="006448BB" w:rsidRPr="00447AB8" w:rsidRDefault="006448BB" w:rsidP="00716CB7">
            <w:pPr>
              <w:pStyle w:val="TH"/>
              <w:spacing w:line="220" w:lineRule="exact"/>
              <w:jc w:val="right"/>
              <w:rPr>
                <w:rFonts w:asciiTheme="minorHAnsi" w:hAnsiTheme="minorHAnsi" w:cs="Arial"/>
                <w:sz w:val="18"/>
                <w:szCs w:val="18"/>
                <w:lang w:val="hr-HR"/>
              </w:rPr>
            </w:pPr>
            <w:r w:rsidRPr="00447AB8">
              <w:rPr>
                <w:rFonts w:asciiTheme="minorHAnsi" w:hAnsiTheme="minorHAnsi" w:cs="Arial"/>
                <w:sz w:val="18"/>
                <w:szCs w:val="18"/>
                <w:lang w:val="hr-HR"/>
              </w:rPr>
              <w:t>Ostale devize</w:t>
            </w:r>
          </w:p>
        </w:tc>
        <w:tc>
          <w:tcPr>
            <w:tcW w:w="603" w:type="pct"/>
          </w:tcPr>
          <w:p w:rsidR="006448BB" w:rsidRPr="00447AB8" w:rsidRDefault="006448BB" w:rsidP="00716CB7">
            <w:pPr>
              <w:pStyle w:val="TH"/>
              <w:spacing w:line="220" w:lineRule="exact"/>
              <w:jc w:val="right"/>
              <w:rPr>
                <w:rFonts w:asciiTheme="minorHAnsi" w:hAnsiTheme="minorHAnsi" w:cs="Arial"/>
                <w:sz w:val="18"/>
                <w:szCs w:val="18"/>
                <w:lang w:val="hr-HR"/>
              </w:rPr>
            </w:pPr>
            <w:r w:rsidRPr="00447AB8">
              <w:rPr>
                <w:rFonts w:asciiTheme="minorHAnsi" w:hAnsiTheme="minorHAnsi" w:cs="Arial"/>
                <w:sz w:val="18"/>
                <w:szCs w:val="18"/>
                <w:lang w:val="hr-HR"/>
              </w:rPr>
              <w:t>Ukupno devize</w:t>
            </w:r>
          </w:p>
        </w:tc>
        <w:tc>
          <w:tcPr>
            <w:tcW w:w="604" w:type="pct"/>
          </w:tcPr>
          <w:p w:rsidR="006448BB" w:rsidRPr="00447AB8" w:rsidRDefault="006448BB" w:rsidP="00716CB7">
            <w:pPr>
              <w:pStyle w:val="TH"/>
              <w:spacing w:line="220" w:lineRule="exact"/>
              <w:jc w:val="right"/>
              <w:rPr>
                <w:rFonts w:asciiTheme="minorHAnsi" w:hAnsiTheme="minorHAnsi" w:cs="Arial"/>
                <w:sz w:val="18"/>
                <w:szCs w:val="18"/>
                <w:lang w:val="hr-HR"/>
              </w:rPr>
            </w:pPr>
            <w:r w:rsidRPr="00447AB8">
              <w:rPr>
                <w:rFonts w:asciiTheme="minorHAnsi" w:hAnsiTheme="minorHAnsi" w:cs="Arial"/>
                <w:sz w:val="18"/>
                <w:szCs w:val="18"/>
                <w:lang w:val="hr-HR"/>
              </w:rPr>
              <w:t>Kune</w:t>
            </w:r>
          </w:p>
        </w:tc>
        <w:tc>
          <w:tcPr>
            <w:tcW w:w="603" w:type="pct"/>
          </w:tcPr>
          <w:p w:rsidR="006448BB" w:rsidRPr="00447AB8" w:rsidRDefault="006448BB" w:rsidP="00716CB7">
            <w:pPr>
              <w:pStyle w:val="TH"/>
              <w:spacing w:line="220" w:lineRule="exact"/>
              <w:jc w:val="right"/>
              <w:rPr>
                <w:rFonts w:asciiTheme="minorHAnsi" w:hAnsiTheme="minorHAnsi" w:cs="Arial"/>
                <w:sz w:val="18"/>
                <w:szCs w:val="18"/>
                <w:lang w:val="hr-HR"/>
              </w:rPr>
            </w:pPr>
            <w:r w:rsidRPr="00447AB8">
              <w:rPr>
                <w:rFonts w:asciiTheme="minorHAnsi" w:hAnsiTheme="minorHAnsi" w:cs="Arial"/>
                <w:sz w:val="18"/>
                <w:szCs w:val="18"/>
                <w:lang w:val="hr-HR"/>
              </w:rPr>
              <w:t>Ukupno</w:t>
            </w:r>
          </w:p>
        </w:tc>
      </w:tr>
      <w:tr w:rsidR="00050C04" w:rsidRPr="0050544A" w:rsidTr="0050544A">
        <w:tc>
          <w:tcPr>
            <w:tcW w:w="1378" w:type="pct"/>
          </w:tcPr>
          <w:p w:rsidR="006448BB" w:rsidRPr="00447AB8" w:rsidRDefault="006448BB" w:rsidP="00716CB7">
            <w:pPr>
              <w:pStyle w:val="BodyTextIndent"/>
              <w:rPr>
                <w:rFonts w:asciiTheme="minorHAnsi" w:hAnsiTheme="minorHAnsi" w:cs="Arial"/>
                <w:sz w:val="18"/>
                <w:szCs w:val="18"/>
                <w:lang w:val="hr-HR"/>
              </w:rPr>
            </w:pPr>
          </w:p>
        </w:tc>
        <w:tc>
          <w:tcPr>
            <w:tcW w:w="603" w:type="pct"/>
            <w:vAlign w:val="bottom"/>
          </w:tcPr>
          <w:p w:rsidR="006448BB" w:rsidRPr="00447AB8" w:rsidRDefault="006448BB" w:rsidP="00050C04">
            <w:pPr>
              <w:pStyle w:val="TT"/>
              <w:spacing w:line="220" w:lineRule="exact"/>
              <w:jc w:val="right"/>
              <w:rPr>
                <w:rFonts w:asciiTheme="minorHAnsi" w:hAnsiTheme="minorHAnsi" w:cs="Arial"/>
                <w:b/>
                <w:bCs/>
                <w:spacing w:val="-2"/>
                <w:sz w:val="18"/>
                <w:szCs w:val="18"/>
                <w:lang w:val="hr-HR"/>
              </w:rPr>
            </w:pPr>
            <w:r w:rsidRPr="00447AB8">
              <w:rPr>
                <w:rFonts w:asciiTheme="minorHAnsi" w:hAnsiTheme="minorHAnsi" w:cs="Arial"/>
                <w:b/>
                <w:bCs/>
                <w:sz w:val="18"/>
                <w:szCs w:val="18"/>
                <w:lang w:val="hr-HR"/>
              </w:rPr>
              <w:t>000 kuna</w:t>
            </w:r>
          </w:p>
        </w:tc>
        <w:tc>
          <w:tcPr>
            <w:tcW w:w="604" w:type="pct"/>
            <w:vAlign w:val="bottom"/>
          </w:tcPr>
          <w:p w:rsidR="006448BB" w:rsidRPr="00447AB8" w:rsidRDefault="006448BB" w:rsidP="00050C04">
            <w:pPr>
              <w:pStyle w:val="TT"/>
              <w:spacing w:line="220" w:lineRule="exact"/>
              <w:jc w:val="right"/>
              <w:rPr>
                <w:rFonts w:asciiTheme="minorHAnsi" w:hAnsiTheme="minorHAnsi" w:cs="Arial"/>
                <w:b/>
                <w:bCs/>
                <w:spacing w:val="-2"/>
                <w:sz w:val="18"/>
                <w:szCs w:val="18"/>
                <w:lang w:val="hr-HR"/>
              </w:rPr>
            </w:pPr>
            <w:r w:rsidRPr="00447AB8">
              <w:rPr>
                <w:rFonts w:asciiTheme="minorHAnsi" w:hAnsiTheme="minorHAnsi" w:cs="Arial"/>
                <w:b/>
                <w:bCs/>
                <w:sz w:val="18"/>
                <w:szCs w:val="18"/>
                <w:lang w:val="hr-HR"/>
              </w:rPr>
              <w:t>000 kuna</w:t>
            </w:r>
          </w:p>
        </w:tc>
        <w:tc>
          <w:tcPr>
            <w:tcW w:w="604" w:type="pct"/>
            <w:vAlign w:val="bottom"/>
          </w:tcPr>
          <w:p w:rsidR="006448BB" w:rsidRPr="00447AB8" w:rsidRDefault="006448BB" w:rsidP="00050C04">
            <w:pPr>
              <w:pStyle w:val="TT"/>
              <w:spacing w:line="220" w:lineRule="exact"/>
              <w:jc w:val="right"/>
              <w:rPr>
                <w:rFonts w:asciiTheme="minorHAnsi" w:hAnsiTheme="minorHAnsi" w:cs="Arial"/>
                <w:b/>
                <w:bCs/>
                <w:spacing w:val="-2"/>
                <w:sz w:val="18"/>
                <w:szCs w:val="18"/>
                <w:lang w:val="hr-HR"/>
              </w:rPr>
            </w:pPr>
            <w:r w:rsidRPr="00447AB8">
              <w:rPr>
                <w:rFonts w:asciiTheme="minorHAnsi" w:hAnsiTheme="minorHAnsi" w:cs="Arial"/>
                <w:b/>
                <w:bCs/>
                <w:sz w:val="18"/>
                <w:szCs w:val="18"/>
                <w:lang w:val="hr-HR"/>
              </w:rPr>
              <w:t>000 kuna</w:t>
            </w:r>
          </w:p>
        </w:tc>
        <w:tc>
          <w:tcPr>
            <w:tcW w:w="603" w:type="pct"/>
            <w:vAlign w:val="bottom"/>
          </w:tcPr>
          <w:p w:rsidR="006448BB" w:rsidRPr="00447AB8" w:rsidRDefault="006448BB" w:rsidP="00050C04">
            <w:pPr>
              <w:pStyle w:val="TT"/>
              <w:spacing w:line="220" w:lineRule="exact"/>
              <w:jc w:val="right"/>
              <w:rPr>
                <w:rFonts w:asciiTheme="minorHAnsi" w:hAnsiTheme="minorHAnsi" w:cs="Arial"/>
                <w:b/>
                <w:bCs/>
                <w:spacing w:val="-2"/>
                <w:sz w:val="18"/>
                <w:szCs w:val="18"/>
                <w:lang w:val="hr-HR"/>
              </w:rPr>
            </w:pPr>
            <w:r w:rsidRPr="00447AB8">
              <w:rPr>
                <w:rFonts w:asciiTheme="minorHAnsi" w:hAnsiTheme="minorHAnsi" w:cs="Arial"/>
                <w:b/>
                <w:bCs/>
                <w:sz w:val="18"/>
                <w:szCs w:val="18"/>
                <w:lang w:val="hr-HR"/>
              </w:rPr>
              <w:t>000 kuna</w:t>
            </w:r>
          </w:p>
        </w:tc>
        <w:tc>
          <w:tcPr>
            <w:tcW w:w="604" w:type="pct"/>
            <w:vAlign w:val="bottom"/>
          </w:tcPr>
          <w:p w:rsidR="006448BB" w:rsidRPr="00447AB8" w:rsidRDefault="006448BB" w:rsidP="00050C04">
            <w:pPr>
              <w:pStyle w:val="TT"/>
              <w:spacing w:line="220" w:lineRule="exact"/>
              <w:jc w:val="right"/>
              <w:rPr>
                <w:rFonts w:asciiTheme="minorHAnsi" w:hAnsiTheme="minorHAnsi" w:cs="Arial"/>
                <w:b/>
                <w:bCs/>
                <w:spacing w:val="-2"/>
                <w:sz w:val="18"/>
                <w:szCs w:val="18"/>
                <w:lang w:val="hr-HR"/>
              </w:rPr>
            </w:pPr>
            <w:r w:rsidRPr="00447AB8">
              <w:rPr>
                <w:rFonts w:asciiTheme="minorHAnsi" w:hAnsiTheme="minorHAnsi" w:cs="Arial"/>
                <w:b/>
                <w:bCs/>
                <w:sz w:val="18"/>
                <w:szCs w:val="18"/>
                <w:lang w:val="hr-HR"/>
              </w:rPr>
              <w:t>000 kuna</w:t>
            </w:r>
          </w:p>
        </w:tc>
        <w:tc>
          <w:tcPr>
            <w:tcW w:w="603" w:type="pct"/>
            <w:vAlign w:val="bottom"/>
          </w:tcPr>
          <w:p w:rsidR="006448BB" w:rsidRPr="00447AB8" w:rsidRDefault="006448BB" w:rsidP="00050C04">
            <w:pPr>
              <w:pStyle w:val="TT"/>
              <w:spacing w:line="220" w:lineRule="exact"/>
              <w:jc w:val="right"/>
              <w:rPr>
                <w:rFonts w:asciiTheme="minorHAnsi" w:hAnsiTheme="minorHAnsi" w:cs="Arial"/>
                <w:b/>
                <w:bCs/>
                <w:spacing w:val="-2"/>
                <w:sz w:val="18"/>
                <w:szCs w:val="18"/>
                <w:lang w:val="hr-HR"/>
              </w:rPr>
            </w:pPr>
            <w:r w:rsidRPr="00447AB8">
              <w:rPr>
                <w:rFonts w:asciiTheme="minorHAnsi" w:hAnsiTheme="minorHAnsi" w:cs="Arial"/>
                <w:b/>
                <w:bCs/>
                <w:sz w:val="18"/>
                <w:szCs w:val="18"/>
                <w:lang w:val="hr-HR"/>
              </w:rPr>
              <w:t>000 kuna</w:t>
            </w:r>
          </w:p>
        </w:tc>
      </w:tr>
      <w:tr w:rsidR="00050C04" w:rsidRPr="0050544A" w:rsidTr="0050544A">
        <w:tc>
          <w:tcPr>
            <w:tcW w:w="1378" w:type="pct"/>
          </w:tcPr>
          <w:p w:rsidR="006448BB" w:rsidRPr="00447AB8" w:rsidRDefault="00716CB7" w:rsidP="00716CB7">
            <w:pPr>
              <w:pStyle w:val="TH"/>
              <w:spacing w:line="220" w:lineRule="exact"/>
              <w:rPr>
                <w:rFonts w:asciiTheme="minorHAnsi" w:hAnsiTheme="minorHAnsi" w:cs="Arial"/>
                <w:sz w:val="18"/>
                <w:szCs w:val="18"/>
                <w:lang w:val="hr-HR"/>
              </w:rPr>
            </w:pPr>
            <w:r w:rsidRPr="00447AB8">
              <w:rPr>
                <w:rFonts w:asciiTheme="minorHAnsi" w:hAnsiTheme="minorHAnsi" w:cs="Arial"/>
                <w:sz w:val="18"/>
                <w:szCs w:val="18"/>
                <w:lang w:val="hr-HR"/>
              </w:rPr>
              <w:t>Imovina</w:t>
            </w:r>
          </w:p>
        </w:tc>
        <w:tc>
          <w:tcPr>
            <w:tcW w:w="603" w:type="pct"/>
            <w:vAlign w:val="bottom"/>
          </w:tcPr>
          <w:p w:rsidR="006448BB" w:rsidRPr="00447AB8" w:rsidRDefault="006448BB" w:rsidP="00716CB7">
            <w:pPr>
              <w:jc w:val="right"/>
              <w:rPr>
                <w:rFonts w:asciiTheme="minorHAnsi" w:eastAsia="Arial Unicode MS" w:hAnsiTheme="minorHAnsi" w:cs="Arial"/>
                <w:sz w:val="18"/>
                <w:szCs w:val="18"/>
                <w:lang w:val="hr-HR"/>
              </w:rPr>
            </w:pPr>
          </w:p>
        </w:tc>
        <w:tc>
          <w:tcPr>
            <w:tcW w:w="604" w:type="pct"/>
            <w:vAlign w:val="bottom"/>
          </w:tcPr>
          <w:p w:rsidR="006448BB" w:rsidRPr="00447AB8" w:rsidRDefault="006448BB" w:rsidP="00716CB7">
            <w:pPr>
              <w:jc w:val="right"/>
              <w:rPr>
                <w:rFonts w:asciiTheme="minorHAnsi" w:eastAsia="Arial Unicode MS" w:hAnsiTheme="minorHAnsi" w:cs="Arial"/>
                <w:sz w:val="18"/>
                <w:szCs w:val="18"/>
                <w:lang w:val="hr-HR"/>
              </w:rPr>
            </w:pPr>
          </w:p>
        </w:tc>
        <w:tc>
          <w:tcPr>
            <w:tcW w:w="604" w:type="pct"/>
            <w:vAlign w:val="bottom"/>
          </w:tcPr>
          <w:p w:rsidR="006448BB" w:rsidRPr="00447AB8" w:rsidRDefault="006448BB" w:rsidP="00716CB7">
            <w:pPr>
              <w:jc w:val="right"/>
              <w:rPr>
                <w:rFonts w:asciiTheme="minorHAnsi" w:eastAsia="Arial Unicode MS" w:hAnsiTheme="minorHAnsi" w:cs="Arial"/>
                <w:sz w:val="18"/>
                <w:szCs w:val="18"/>
                <w:lang w:val="hr-HR"/>
              </w:rPr>
            </w:pPr>
          </w:p>
        </w:tc>
        <w:tc>
          <w:tcPr>
            <w:tcW w:w="603" w:type="pct"/>
            <w:vAlign w:val="bottom"/>
          </w:tcPr>
          <w:p w:rsidR="006448BB" w:rsidRPr="00447AB8" w:rsidRDefault="006448BB" w:rsidP="00716CB7">
            <w:pPr>
              <w:jc w:val="right"/>
              <w:rPr>
                <w:rFonts w:asciiTheme="minorHAnsi" w:eastAsia="Arial Unicode MS" w:hAnsiTheme="minorHAnsi" w:cs="Arial"/>
                <w:sz w:val="18"/>
                <w:szCs w:val="18"/>
                <w:lang w:val="hr-HR"/>
              </w:rPr>
            </w:pPr>
          </w:p>
        </w:tc>
        <w:tc>
          <w:tcPr>
            <w:tcW w:w="604" w:type="pct"/>
            <w:vAlign w:val="bottom"/>
          </w:tcPr>
          <w:p w:rsidR="006448BB" w:rsidRPr="00447AB8" w:rsidRDefault="006448BB" w:rsidP="00716CB7">
            <w:pPr>
              <w:jc w:val="right"/>
              <w:rPr>
                <w:rFonts w:asciiTheme="minorHAnsi" w:eastAsia="Arial Unicode MS" w:hAnsiTheme="minorHAnsi" w:cs="Arial"/>
                <w:sz w:val="18"/>
                <w:szCs w:val="18"/>
                <w:lang w:val="hr-HR"/>
              </w:rPr>
            </w:pPr>
          </w:p>
        </w:tc>
        <w:tc>
          <w:tcPr>
            <w:tcW w:w="603" w:type="pct"/>
            <w:vAlign w:val="bottom"/>
          </w:tcPr>
          <w:p w:rsidR="006448BB" w:rsidRPr="00447AB8" w:rsidRDefault="006448BB" w:rsidP="00716CB7">
            <w:pPr>
              <w:jc w:val="right"/>
              <w:rPr>
                <w:rFonts w:asciiTheme="minorHAnsi" w:eastAsia="Arial Unicode MS" w:hAnsiTheme="minorHAnsi" w:cs="Arial"/>
                <w:sz w:val="18"/>
                <w:szCs w:val="18"/>
                <w:lang w:val="hr-HR"/>
              </w:rPr>
            </w:pPr>
          </w:p>
        </w:tc>
      </w:tr>
      <w:tr w:rsidR="009F6749" w:rsidRPr="0050544A" w:rsidTr="00361B04">
        <w:tc>
          <w:tcPr>
            <w:tcW w:w="1378" w:type="pct"/>
          </w:tcPr>
          <w:p w:rsidR="009F6749" w:rsidRPr="00447AB8" w:rsidRDefault="009F6749" w:rsidP="009F6749">
            <w:pPr>
              <w:pStyle w:val="TT"/>
              <w:spacing w:line="220" w:lineRule="exact"/>
              <w:rPr>
                <w:rFonts w:asciiTheme="minorHAnsi" w:hAnsiTheme="minorHAnsi" w:cs="Arial"/>
                <w:sz w:val="18"/>
                <w:szCs w:val="18"/>
                <w:lang w:val="hr-HR"/>
              </w:rPr>
            </w:pPr>
            <w:r w:rsidRPr="00447AB8">
              <w:rPr>
                <w:rFonts w:asciiTheme="minorHAnsi" w:hAnsiTheme="minorHAnsi" w:cs="Arial"/>
                <w:spacing w:val="-2"/>
                <w:sz w:val="18"/>
                <w:szCs w:val="18"/>
                <w:lang w:val="hr-HR"/>
              </w:rPr>
              <w:t>Novčana sredstva i računi kod banaka</w:t>
            </w:r>
          </w:p>
        </w:tc>
        <w:tc>
          <w:tcPr>
            <w:tcW w:w="603" w:type="pct"/>
            <w:tcBorders>
              <w:top w:val="nil"/>
              <w:left w:val="nil"/>
              <w:bottom w:val="nil"/>
              <w:right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239</w:t>
            </w:r>
          </w:p>
        </w:tc>
        <w:tc>
          <w:tcPr>
            <w:tcW w:w="604" w:type="pct"/>
            <w:tcBorders>
              <w:top w:val="nil"/>
              <w:left w:val="nil"/>
              <w:bottom w:val="nil"/>
              <w:right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82.947</w:t>
            </w:r>
          </w:p>
        </w:tc>
        <w:tc>
          <w:tcPr>
            <w:tcW w:w="604" w:type="pct"/>
            <w:tcBorders>
              <w:top w:val="nil"/>
              <w:left w:val="nil"/>
              <w:bottom w:val="nil"/>
              <w:right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1.424</w:t>
            </w:r>
          </w:p>
        </w:tc>
        <w:tc>
          <w:tcPr>
            <w:tcW w:w="603" w:type="pct"/>
            <w:tcBorders>
              <w:top w:val="nil"/>
              <w:left w:val="nil"/>
              <w:bottom w:val="nil"/>
              <w:right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84.610</w:t>
            </w:r>
          </w:p>
        </w:tc>
        <w:tc>
          <w:tcPr>
            <w:tcW w:w="604" w:type="pct"/>
            <w:tcBorders>
              <w:top w:val="nil"/>
              <w:left w:val="nil"/>
              <w:bottom w:val="nil"/>
              <w:right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1.319.070</w:t>
            </w:r>
          </w:p>
        </w:tc>
        <w:tc>
          <w:tcPr>
            <w:tcW w:w="603" w:type="pct"/>
            <w:tcBorders>
              <w:top w:val="nil"/>
              <w:left w:val="nil"/>
              <w:bottom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1.403.680</w:t>
            </w:r>
          </w:p>
        </w:tc>
      </w:tr>
      <w:tr w:rsidR="009F6749" w:rsidRPr="0050544A" w:rsidTr="00361B04">
        <w:tc>
          <w:tcPr>
            <w:tcW w:w="1378" w:type="pct"/>
          </w:tcPr>
          <w:p w:rsidR="009F6749" w:rsidRPr="00447AB8" w:rsidRDefault="009F6749" w:rsidP="009F6749">
            <w:pPr>
              <w:pStyle w:val="TT"/>
              <w:spacing w:line="220" w:lineRule="exact"/>
              <w:rPr>
                <w:rFonts w:asciiTheme="minorHAnsi" w:hAnsiTheme="minorHAnsi" w:cs="Arial"/>
                <w:sz w:val="18"/>
                <w:szCs w:val="18"/>
                <w:lang w:val="hr-HR"/>
              </w:rPr>
            </w:pPr>
            <w:r w:rsidRPr="00447AB8">
              <w:rPr>
                <w:rFonts w:asciiTheme="minorHAnsi" w:hAnsiTheme="minorHAnsi" w:cs="Arial"/>
                <w:spacing w:val="-2"/>
                <w:sz w:val="18"/>
                <w:szCs w:val="18"/>
                <w:lang w:val="hr-HR"/>
              </w:rPr>
              <w:t>Depoziti kod drugih banaka</w:t>
            </w:r>
          </w:p>
        </w:tc>
        <w:tc>
          <w:tcPr>
            <w:tcW w:w="603"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29.115</w:t>
            </w:r>
          </w:p>
        </w:tc>
        <w:tc>
          <w:tcPr>
            <w:tcW w:w="604"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23</w:t>
            </w:r>
          </w:p>
        </w:tc>
        <w:tc>
          <w:tcPr>
            <w:tcW w:w="604"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3"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29.138</w:t>
            </w:r>
          </w:p>
        </w:tc>
        <w:tc>
          <w:tcPr>
            <w:tcW w:w="604"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3" w:type="pct"/>
            <w:tcBorders>
              <w:top w:val="nil"/>
              <w:left w:val="nil"/>
              <w:bottom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29.138</w:t>
            </w:r>
          </w:p>
        </w:tc>
      </w:tr>
      <w:tr w:rsidR="009F6749" w:rsidRPr="0050544A" w:rsidTr="00361B04">
        <w:tc>
          <w:tcPr>
            <w:tcW w:w="1378" w:type="pct"/>
          </w:tcPr>
          <w:p w:rsidR="009F6749" w:rsidRPr="00447AB8" w:rsidRDefault="009F6749" w:rsidP="009F6749">
            <w:pPr>
              <w:pStyle w:val="TT"/>
              <w:spacing w:line="220" w:lineRule="exact"/>
              <w:rPr>
                <w:rFonts w:asciiTheme="minorHAnsi" w:hAnsiTheme="minorHAnsi" w:cs="Arial"/>
                <w:sz w:val="18"/>
                <w:szCs w:val="18"/>
                <w:lang w:val="hr-HR"/>
              </w:rPr>
            </w:pPr>
            <w:r w:rsidRPr="00447AB8">
              <w:rPr>
                <w:rFonts w:asciiTheme="minorHAnsi" w:hAnsiTheme="minorHAnsi" w:cs="Arial"/>
                <w:spacing w:val="-2"/>
                <w:sz w:val="18"/>
                <w:szCs w:val="18"/>
                <w:lang w:val="hr-HR"/>
              </w:rPr>
              <w:t>Krediti financijskim institucijama</w:t>
            </w:r>
          </w:p>
        </w:tc>
        <w:tc>
          <w:tcPr>
            <w:tcW w:w="603"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4"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6.075.420</w:t>
            </w:r>
          </w:p>
        </w:tc>
        <w:tc>
          <w:tcPr>
            <w:tcW w:w="604"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3"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6.075.420</w:t>
            </w:r>
          </w:p>
        </w:tc>
        <w:tc>
          <w:tcPr>
            <w:tcW w:w="604"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4.760.721</w:t>
            </w:r>
          </w:p>
        </w:tc>
        <w:tc>
          <w:tcPr>
            <w:tcW w:w="603" w:type="pct"/>
            <w:tcBorders>
              <w:top w:val="nil"/>
              <w:left w:val="nil"/>
              <w:bottom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10.836.141</w:t>
            </w:r>
          </w:p>
        </w:tc>
      </w:tr>
      <w:tr w:rsidR="009F6749" w:rsidRPr="0050544A" w:rsidTr="00361B04">
        <w:tc>
          <w:tcPr>
            <w:tcW w:w="1378" w:type="pct"/>
          </w:tcPr>
          <w:p w:rsidR="009F6749" w:rsidRPr="00447AB8" w:rsidRDefault="009F6749" w:rsidP="009F6749">
            <w:pPr>
              <w:pStyle w:val="TT"/>
              <w:spacing w:line="220" w:lineRule="exact"/>
              <w:rPr>
                <w:rFonts w:asciiTheme="minorHAnsi" w:hAnsiTheme="minorHAnsi" w:cs="Arial"/>
                <w:sz w:val="18"/>
                <w:szCs w:val="18"/>
                <w:lang w:val="hr-HR"/>
              </w:rPr>
            </w:pPr>
            <w:r w:rsidRPr="00447AB8">
              <w:rPr>
                <w:rFonts w:asciiTheme="minorHAnsi" w:hAnsiTheme="minorHAnsi" w:cs="Arial"/>
                <w:spacing w:val="-2"/>
                <w:sz w:val="18"/>
                <w:szCs w:val="18"/>
                <w:lang w:val="hr-HR"/>
              </w:rPr>
              <w:t>Krediti ostalim korisnicima</w:t>
            </w:r>
          </w:p>
        </w:tc>
        <w:tc>
          <w:tcPr>
            <w:tcW w:w="603"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429.298</w:t>
            </w:r>
          </w:p>
        </w:tc>
        <w:tc>
          <w:tcPr>
            <w:tcW w:w="604"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9.092.613</w:t>
            </w:r>
          </w:p>
        </w:tc>
        <w:tc>
          <w:tcPr>
            <w:tcW w:w="604"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3"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9.521.911</w:t>
            </w:r>
          </w:p>
        </w:tc>
        <w:tc>
          <w:tcPr>
            <w:tcW w:w="604"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2.861.712</w:t>
            </w:r>
          </w:p>
        </w:tc>
        <w:tc>
          <w:tcPr>
            <w:tcW w:w="603" w:type="pct"/>
            <w:tcBorders>
              <w:top w:val="nil"/>
              <w:left w:val="nil"/>
              <w:bottom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12.383.623</w:t>
            </w:r>
          </w:p>
        </w:tc>
      </w:tr>
      <w:tr w:rsidR="009F6749" w:rsidRPr="0050544A" w:rsidTr="00361B04">
        <w:tc>
          <w:tcPr>
            <w:tcW w:w="1378" w:type="pct"/>
          </w:tcPr>
          <w:p w:rsidR="009F6749" w:rsidRPr="00447AB8" w:rsidRDefault="009F6749" w:rsidP="009F6749">
            <w:pPr>
              <w:pStyle w:val="TT"/>
              <w:spacing w:line="220" w:lineRule="exact"/>
              <w:rPr>
                <w:rFonts w:asciiTheme="minorHAnsi" w:hAnsiTheme="minorHAnsi" w:cs="Arial"/>
                <w:spacing w:val="-2"/>
                <w:sz w:val="18"/>
                <w:szCs w:val="18"/>
                <w:lang w:val="hr-HR"/>
              </w:rPr>
            </w:pPr>
            <w:r w:rsidRPr="00447AB8">
              <w:rPr>
                <w:rFonts w:asciiTheme="minorHAnsi" w:hAnsiTheme="minorHAnsi" w:cs="Arial"/>
                <w:spacing w:val="-2"/>
                <w:sz w:val="18"/>
                <w:szCs w:val="18"/>
                <w:lang w:val="hr-HR"/>
              </w:rPr>
              <w:t>Financijska imovina po fer vrijednosti kroz izvještaj o dobiti i gubitku</w:t>
            </w:r>
          </w:p>
        </w:tc>
        <w:tc>
          <w:tcPr>
            <w:tcW w:w="603" w:type="pct"/>
            <w:tcBorders>
              <w:top w:val="nil"/>
              <w:left w:val="nil"/>
              <w:bottom w:val="nil"/>
              <w:right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4" w:type="pct"/>
            <w:tcBorders>
              <w:top w:val="nil"/>
              <w:left w:val="nil"/>
              <w:bottom w:val="nil"/>
              <w:right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291</w:t>
            </w:r>
          </w:p>
        </w:tc>
        <w:tc>
          <w:tcPr>
            <w:tcW w:w="604" w:type="pct"/>
            <w:tcBorders>
              <w:top w:val="nil"/>
              <w:left w:val="nil"/>
              <w:bottom w:val="nil"/>
              <w:right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3" w:type="pct"/>
            <w:tcBorders>
              <w:top w:val="nil"/>
              <w:left w:val="nil"/>
              <w:bottom w:val="nil"/>
              <w:right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291</w:t>
            </w:r>
          </w:p>
        </w:tc>
        <w:tc>
          <w:tcPr>
            <w:tcW w:w="604" w:type="pct"/>
            <w:tcBorders>
              <w:top w:val="nil"/>
              <w:left w:val="nil"/>
              <w:bottom w:val="nil"/>
              <w:right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3" w:type="pct"/>
            <w:tcBorders>
              <w:top w:val="nil"/>
              <w:left w:val="nil"/>
              <w:bottom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291</w:t>
            </w:r>
          </w:p>
        </w:tc>
      </w:tr>
      <w:tr w:rsidR="009F6749" w:rsidRPr="0050544A" w:rsidTr="00361B04">
        <w:tc>
          <w:tcPr>
            <w:tcW w:w="1378" w:type="pct"/>
          </w:tcPr>
          <w:p w:rsidR="009F6749" w:rsidRPr="00447AB8" w:rsidRDefault="009F6749" w:rsidP="009F6749">
            <w:pPr>
              <w:pStyle w:val="TT"/>
              <w:spacing w:line="220" w:lineRule="exact"/>
              <w:rPr>
                <w:rFonts w:asciiTheme="minorHAnsi" w:hAnsiTheme="minorHAnsi" w:cs="Arial"/>
                <w:sz w:val="18"/>
                <w:szCs w:val="18"/>
                <w:lang w:val="hr-HR"/>
              </w:rPr>
            </w:pPr>
            <w:r w:rsidRPr="00447AB8">
              <w:rPr>
                <w:rFonts w:asciiTheme="minorHAnsi" w:hAnsiTheme="minorHAnsi" w:cs="Arial"/>
                <w:spacing w:val="-2"/>
                <w:sz w:val="18"/>
                <w:szCs w:val="18"/>
                <w:lang w:val="hr-HR"/>
              </w:rPr>
              <w:t>Imovina raspoloživa za prodaju</w:t>
            </w:r>
          </w:p>
        </w:tc>
        <w:tc>
          <w:tcPr>
            <w:tcW w:w="603"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4"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735.821</w:t>
            </w:r>
          </w:p>
        </w:tc>
        <w:tc>
          <w:tcPr>
            <w:tcW w:w="604"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3"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735.821</w:t>
            </w:r>
          </w:p>
        </w:tc>
        <w:tc>
          <w:tcPr>
            <w:tcW w:w="604"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2.585.743</w:t>
            </w:r>
          </w:p>
        </w:tc>
        <w:tc>
          <w:tcPr>
            <w:tcW w:w="603" w:type="pct"/>
            <w:tcBorders>
              <w:top w:val="nil"/>
              <w:left w:val="nil"/>
              <w:bottom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3.321.564</w:t>
            </w:r>
          </w:p>
        </w:tc>
      </w:tr>
      <w:tr w:rsidR="009F6749" w:rsidRPr="0050544A" w:rsidTr="00361B04">
        <w:tc>
          <w:tcPr>
            <w:tcW w:w="1378" w:type="pct"/>
          </w:tcPr>
          <w:p w:rsidR="009F6749" w:rsidRPr="00447AB8" w:rsidRDefault="009F6749" w:rsidP="009F6749">
            <w:pPr>
              <w:pStyle w:val="TT"/>
              <w:spacing w:line="220" w:lineRule="exact"/>
              <w:rPr>
                <w:rFonts w:asciiTheme="minorHAnsi" w:hAnsiTheme="minorHAnsi" w:cs="Arial"/>
                <w:spacing w:val="-2"/>
                <w:sz w:val="18"/>
                <w:szCs w:val="18"/>
                <w:lang w:val="hr-HR"/>
              </w:rPr>
            </w:pPr>
            <w:r w:rsidRPr="00447AB8">
              <w:rPr>
                <w:rFonts w:asciiTheme="minorHAnsi" w:hAnsiTheme="minorHAnsi" w:cs="Arial"/>
                <w:spacing w:val="-2"/>
                <w:sz w:val="18"/>
                <w:szCs w:val="18"/>
                <w:lang w:val="hr-HR"/>
              </w:rPr>
              <w:t>Imovina koja se drži do dospijeća</w:t>
            </w:r>
          </w:p>
        </w:tc>
        <w:tc>
          <w:tcPr>
            <w:tcW w:w="603"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4"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1.399</w:t>
            </w:r>
          </w:p>
        </w:tc>
        <w:tc>
          <w:tcPr>
            <w:tcW w:w="604"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3"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1.399</w:t>
            </w:r>
          </w:p>
        </w:tc>
        <w:tc>
          <w:tcPr>
            <w:tcW w:w="604"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3" w:type="pct"/>
            <w:tcBorders>
              <w:top w:val="nil"/>
              <w:left w:val="nil"/>
              <w:bottom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1.399</w:t>
            </w:r>
          </w:p>
        </w:tc>
      </w:tr>
      <w:tr w:rsidR="009F6749" w:rsidRPr="0050544A" w:rsidTr="00361B04">
        <w:tc>
          <w:tcPr>
            <w:tcW w:w="1378" w:type="pct"/>
          </w:tcPr>
          <w:p w:rsidR="009F6749" w:rsidRPr="00447AB8" w:rsidRDefault="009F6749" w:rsidP="009F6749">
            <w:pPr>
              <w:pStyle w:val="TT"/>
              <w:spacing w:line="220" w:lineRule="exact"/>
              <w:rPr>
                <w:rFonts w:asciiTheme="minorHAnsi" w:hAnsiTheme="minorHAnsi" w:cs="Arial"/>
                <w:spacing w:val="-2"/>
                <w:sz w:val="18"/>
                <w:szCs w:val="18"/>
                <w:lang w:val="hr-HR"/>
              </w:rPr>
            </w:pPr>
            <w:r w:rsidRPr="00447AB8">
              <w:rPr>
                <w:rFonts w:asciiTheme="minorHAnsi" w:hAnsiTheme="minorHAnsi" w:cs="Arial"/>
                <w:spacing w:val="-2"/>
                <w:sz w:val="18"/>
                <w:szCs w:val="18"/>
                <w:lang w:val="hr-HR"/>
              </w:rPr>
              <w:t>Ulaganja u pridružena društva</w:t>
            </w:r>
          </w:p>
        </w:tc>
        <w:tc>
          <w:tcPr>
            <w:tcW w:w="603"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4"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4"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3"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4"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3" w:type="pct"/>
            <w:tcBorders>
              <w:top w:val="nil"/>
              <w:left w:val="nil"/>
              <w:bottom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r>
      <w:tr w:rsidR="009F6749" w:rsidRPr="0050544A" w:rsidTr="00361B04">
        <w:tc>
          <w:tcPr>
            <w:tcW w:w="1378" w:type="pct"/>
          </w:tcPr>
          <w:p w:rsidR="009F6749" w:rsidRPr="00447AB8" w:rsidRDefault="009F6749" w:rsidP="009F6749">
            <w:pPr>
              <w:pStyle w:val="TT"/>
              <w:spacing w:line="220" w:lineRule="exact"/>
              <w:rPr>
                <w:rFonts w:asciiTheme="minorHAnsi" w:hAnsiTheme="minorHAnsi" w:cs="Arial"/>
                <w:sz w:val="18"/>
                <w:szCs w:val="18"/>
                <w:lang w:val="hr-HR"/>
              </w:rPr>
            </w:pPr>
            <w:r w:rsidRPr="00447AB8">
              <w:rPr>
                <w:rFonts w:asciiTheme="minorHAnsi" w:hAnsiTheme="minorHAnsi" w:cs="Arial"/>
                <w:spacing w:val="-2"/>
                <w:sz w:val="18"/>
                <w:szCs w:val="18"/>
                <w:lang w:val="hr-HR"/>
              </w:rPr>
              <w:t>Nekretnine, postrojenja i oprema i nematerijalna imovina</w:t>
            </w:r>
          </w:p>
        </w:tc>
        <w:tc>
          <w:tcPr>
            <w:tcW w:w="603" w:type="pct"/>
            <w:tcBorders>
              <w:top w:val="nil"/>
              <w:left w:val="nil"/>
              <w:bottom w:val="nil"/>
              <w:right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4" w:type="pct"/>
            <w:tcBorders>
              <w:top w:val="nil"/>
              <w:left w:val="nil"/>
              <w:bottom w:val="nil"/>
              <w:right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4" w:type="pct"/>
            <w:tcBorders>
              <w:top w:val="nil"/>
              <w:left w:val="nil"/>
              <w:bottom w:val="nil"/>
              <w:right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3" w:type="pct"/>
            <w:tcBorders>
              <w:top w:val="nil"/>
              <w:left w:val="nil"/>
              <w:bottom w:val="nil"/>
              <w:right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4" w:type="pct"/>
            <w:tcBorders>
              <w:top w:val="nil"/>
              <w:left w:val="nil"/>
              <w:bottom w:val="nil"/>
              <w:right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53.557</w:t>
            </w:r>
          </w:p>
        </w:tc>
        <w:tc>
          <w:tcPr>
            <w:tcW w:w="603" w:type="pct"/>
            <w:tcBorders>
              <w:top w:val="nil"/>
              <w:left w:val="nil"/>
              <w:bottom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53.557</w:t>
            </w:r>
          </w:p>
        </w:tc>
      </w:tr>
      <w:tr w:rsidR="009F6749" w:rsidRPr="0050544A" w:rsidTr="00361B04">
        <w:tc>
          <w:tcPr>
            <w:tcW w:w="1378" w:type="pct"/>
          </w:tcPr>
          <w:p w:rsidR="009F6749" w:rsidRPr="00447AB8" w:rsidRDefault="009F6749" w:rsidP="009F6749">
            <w:pPr>
              <w:pStyle w:val="TT"/>
              <w:spacing w:line="220" w:lineRule="exact"/>
              <w:rPr>
                <w:rFonts w:asciiTheme="minorHAnsi" w:hAnsiTheme="minorHAnsi" w:cs="Arial"/>
                <w:sz w:val="18"/>
                <w:szCs w:val="18"/>
                <w:lang w:val="hr-HR"/>
              </w:rPr>
            </w:pPr>
            <w:r w:rsidRPr="00447AB8">
              <w:rPr>
                <w:rFonts w:asciiTheme="minorHAnsi" w:hAnsiTheme="minorHAnsi" w:cs="Arial"/>
                <w:spacing w:val="-2"/>
                <w:sz w:val="18"/>
                <w:szCs w:val="18"/>
                <w:lang w:val="hr-HR"/>
              </w:rPr>
              <w:t>Dugotrajna imovina namijenjena prodaji</w:t>
            </w:r>
          </w:p>
        </w:tc>
        <w:tc>
          <w:tcPr>
            <w:tcW w:w="603" w:type="pct"/>
            <w:tcBorders>
              <w:top w:val="nil"/>
              <w:left w:val="nil"/>
              <w:bottom w:val="nil"/>
              <w:right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4" w:type="pct"/>
            <w:tcBorders>
              <w:top w:val="nil"/>
              <w:left w:val="nil"/>
              <w:bottom w:val="nil"/>
              <w:right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4" w:type="pct"/>
            <w:tcBorders>
              <w:top w:val="nil"/>
              <w:left w:val="nil"/>
              <w:bottom w:val="nil"/>
              <w:right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3" w:type="pct"/>
            <w:tcBorders>
              <w:top w:val="nil"/>
              <w:left w:val="nil"/>
              <w:bottom w:val="nil"/>
              <w:right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4" w:type="pct"/>
            <w:tcBorders>
              <w:top w:val="nil"/>
              <w:left w:val="nil"/>
              <w:bottom w:val="nil"/>
              <w:right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16.697</w:t>
            </w:r>
          </w:p>
        </w:tc>
        <w:tc>
          <w:tcPr>
            <w:tcW w:w="603" w:type="pct"/>
            <w:tcBorders>
              <w:top w:val="nil"/>
              <w:left w:val="nil"/>
              <w:bottom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16.697</w:t>
            </w:r>
          </w:p>
        </w:tc>
      </w:tr>
      <w:tr w:rsidR="009F6749" w:rsidRPr="0050544A" w:rsidTr="00361B04">
        <w:tc>
          <w:tcPr>
            <w:tcW w:w="1378" w:type="pct"/>
          </w:tcPr>
          <w:p w:rsidR="009F6749" w:rsidRPr="00447AB8" w:rsidRDefault="009F6749" w:rsidP="009F6749">
            <w:pPr>
              <w:pStyle w:val="TT"/>
              <w:spacing w:line="220" w:lineRule="exact"/>
              <w:rPr>
                <w:rFonts w:asciiTheme="minorHAnsi" w:hAnsiTheme="minorHAnsi" w:cs="Arial"/>
                <w:sz w:val="18"/>
                <w:szCs w:val="18"/>
                <w:lang w:val="hr-HR"/>
              </w:rPr>
            </w:pPr>
            <w:r w:rsidRPr="00447AB8">
              <w:rPr>
                <w:rFonts w:asciiTheme="minorHAnsi" w:hAnsiTheme="minorHAnsi" w:cs="Arial"/>
                <w:spacing w:val="-2"/>
                <w:sz w:val="18"/>
                <w:szCs w:val="18"/>
                <w:lang w:val="hr-HR"/>
              </w:rPr>
              <w:t>Ostala imovina</w:t>
            </w:r>
          </w:p>
        </w:tc>
        <w:tc>
          <w:tcPr>
            <w:tcW w:w="603"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4"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6.308</w:t>
            </w:r>
          </w:p>
        </w:tc>
        <w:tc>
          <w:tcPr>
            <w:tcW w:w="604"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3"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6.308</w:t>
            </w:r>
          </w:p>
        </w:tc>
        <w:tc>
          <w:tcPr>
            <w:tcW w:w="604" w:type="pct"/>
            <w:tcBorders>
              <w:top w:val="nil"/>
              <w:left w:val="nil"/>
              <w:bottom w:val="single" w:sz="2" w:space="0" w:color="auto"/>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23.163</w:t>
            </w:r>
          </w:p>
        </w:tc>
        <w:tc>
          <w:tcPr>
            <w:tcW w:w="603" w:type="pct"/>
            <w:tcBorders>
              <w:top w:val="nil"/>
              <w:left w:val="nil"/>
              <w:bottom w:val="single" w:sz="2" w:space="0" w:color="auto"/>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29.471</w:t>
            </w:r>
          </w:p>
        </w:tc>
      </w:tr>
      <w:tr w:rsidR="009F6749" w:rsidRPr="0050544A" w:rsidTr="00361B04">
        <w:tc>
          <w:tcPr>
            <w:tcW w:w="1378" w:type="pct"/>
            <w:vAlign w:val="bottom"/>
          </w:tcPr>
          <w:p w:rsidR="009F6749" w:rsidRPr="00447AB8" w:rsidRDefault="009F6749" w:rsidP="009F6749">
            <w:pPr>
              <w:pStyle w:val="TT"/>
              <w:spacing w:line="220" w:lineRule="exact"/>
              <w:rPr>
                <w:rFonts w:asciiTheme="minorHAnsi" w:hAnsiTheme="minorHAnsi" w:cs="Arial"/>
                <w:b/>
                <w:bCs/>
                <w:sz w:val="18"/>
                <w:szCs w:val="18"/>
                <w:lang w:val="hr-HR"/>
              </w:rPr>
            </w:pPr>
            <w:r w:rsidRPr="00447AB8">
              <w:rPr>
                <w:rFonts w:asciiTheme="minorHAnsi" w:hAnsiTheme="minorHAnsi" w:cs="Arial"/>
                <w:b/>
                <w:bCs/>
                <w:sz w:val="18"/>
                <w:szCs w:val="18"/>
                <w:lang w:val="hr-HR"/>
              </w:rPr>
              <w:t>Ukupna imovina (1)</w:t>
            </w:r>
          </w:p>
        </w:tc>
        <w:tc>
          <w:tcPr>
            <w:tcW w:w="603" w:type="pct"/>
            <w:tcBorders>
              <w:top w:val="single" w:sz="2" w:space="0" w:color="auto"/>
              <w:left w:val="nil"/>
              <w:bottom w:val="single" w:sz="12" w:space="0" w:color="auto"/>
              <w:right w:val="nil"/>
            </w:tcBorders>
            <w:shd w:val="clear" w:color="auto" w:fill="auto"/>
            <w:vAlign w:val="bottom"/>
          </w:tcPr>
          <w:p w:rsidR="009F6749" w:rsidRPr="00447AB8" w:rsidRDefault="009F6749" w:rsidP="009F6749">
            <w:pPr>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458.652</w:t>
            </w:r>
          </w:p>
        </w:tc>
        <w:tc>
          <w:tcPr>
            <w:tcW w:w="604" w:type="pct"/>
            <w:tcBorders>
              <w:top w:val="single" w:sz="2" w:space="0" w:color="auto"/>
              <w:left w:val="nil"/>
              <w:bottom w:val="single" w:sz="12" w:space="0" w:color="auto"/>
              <w:right w:val="nil"/>
            </w:tcBorders>
            <w:shd w:val="clear" w:color="auto" w:fill="auto"/>
            <w:vAlign w:val="bottom"/>
          </w:tcPr>
          <w:p w:rsidR="009F6749" w:rsidRPr="00447AB8" w:rsidRDefault="009F6749" w:rsidP="009F6749">
            <w:pPr>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15.994.822</w:t>
            </w:r>
          </w:p>
        </w:tc>
        <w:tc>
          <w:tcPr>
            <w:tcW w:w="604" w:type="pct"/>
            <w:tcBorders>
              <w:top w:val="single" w:sz="2" w:space="0" w:color="auto"/>
              <w:left w:val="nil"/>
              <w:bottom w:val="single" w:sz="12" w:space="0" w:color="auto"/>
              <w:right w:val="nil"/>
            </w:tcBorders>
            <w:shd w:val="clear" w:color="auto" w:fill="auto"/>
            <w:vAlign w:val="bottom"/>
          </w:tcPr>
          <w:p w:rsidR="009F6749" w:rsidRPr="00447AB8" w:rsidRDefault="009F6749" w:rsidP="009F6749">
            <w:pPr>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1.424</w:t>
            </w:r>
          </w:p>
        </w:tc>
        <w:tc>
          <w:tcPr>
            <w:tcW w:w="603" w:type="pct"/>
            <w:tcBorders>
              <w:top w:val="single" w:sz="2" w:space="0" w:color="auto"/>
              <w:left w:val="nil"/>
              <w:bottom w:val="single" w:sz="12" w:space="0" w:color="auto"/>
              <w:right w:val="nil"/>
            </w:tcBorders>
            <w:shd w:val="clear" w:color="auto" w:fill="auto"/>
            <w:vAlign w:val="bottom"/>
          </w:tcPr>
          <w:p w:rsidR="009F6749" w:rsidRPr="00447AB8" w:rsidRDefault="009F6749" w:rsidP="009F6749">
            <w:pPr>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16.454.898</w:t>
            </w:r>
          </w:p>
        </w:tc>
        <w:tc>
          <w:tcPr>
            <w:tcW w:w="604" w:type="pct"/>
            <w:tcBorders>
              <w:top w:val="single" w:sz="2" w:space="0" w:color="auto"/>
              <w:left w:val="nil"/>
              <w:bottom w:val="single" w:sz="12" w:space="0" w:color="auto"/>
              <w:right w:val="nil"/>
            </w:tcBorders>
            <w:shd w:val="clear" w:color="auto" w:fill="auto"/>
            <w:vAlign w:val="bottom"/>
          </w:tcPr>
          <w:p w:rsidR="009F6749" w:rsidRPr="00447AB8" w:rsidRDefault="009F6749" w:rsidP="009F6749">
            <w:pPr>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11.620.663*</w:t>
            </w:r>
          </w:p>
        </w:tc>
        <w:tc>
          <w:tcPr>
            <w:tcW w:w="603" w:type="pct"/>
            <w:tcBorders>
              <w:top w:val="single" w:sz="2" w:space="0" w:color="auto"/>
              <w:left w:val="nil"/>
              <w:bottom w:val="single" w:sz="12" w:space="0" w:color="auto"/>
            </w:tcBorders>
            <w:shd w:val="clear" w:color="auto" w:fill="auto"/>
            <w:vAlign w:val="bottom"/>
          </w:tcPr>
          <w:p w:rsidR="009F6749" w:rsidRPr="00447AB8" w:rsidRDefault="009F6749" w:rsidP="009F6749">
            <w:pPr>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28.075.561</w:t>
            </w:r>
          </w:p>
        </w:tc>
      </w:tr>
      <w:tr w:rsidR="009F6749" w:rsidRPr="0050544A" w:rsidTr="0050544A">
        <w:trPr>
          <w:trHeight w:hRule="exact" w:val="113"/>
        </w:trPr>
        <w:tc>
          <w:tcPr>
            <w:tcW w:w="1378" w:type="pct"/>
          </w:tcPr>
          <w:p w:rsidR="009F6749" w:rsidRPr="00447AB8" w:rsidRDefault="009F6749" w:rsidP="009F6749">
            <w:pPr>
              <w:pStyle w:val="Thick"/>
              <w:spacing w:line="220" w:lineRule="exact"/>
              <w:rPr>
                <w:rFonts w:asciiTheme="minorHAnsi" w:hAnsiTheme="minorHAnsi" w:cs="Arial"/>
                <w:sz w:val="18"/>
                <w:szCs w:val="18"/>
                <w:lang w:val="hr-HR"/>
              </w:rPr>
            </w:pPr>
          </w:p>
        </w:tc>
        <w:tc>
          <w:tcPr>
            <w:tcW w:w="603" w:type="pct"/>
            <w:tcBorders>
              <w:top w:val="single" w:sz="12" w:space="0" w:color="auto"/>
            </w:tcBorders>
            <w:vAlign w:val="bottom"/>
          </w:tcPr>
          <w:p w:rsidR="009F6749" w:rsidRPr="00447AB8" w:rsidRDefault="009F6749" w:rsidP="009F6749">
            <w:pPr>
              <w:pStyle w:val="Thick"/>
              <w:tabs>
                <w:tab w:val="clear" w:pos="1202"/>
              </w:tabs>
              <w:spacing w:line="220" w:lineRule="exact"/>
              <w:jc w:val="right"/>
              <w:rPr>
                <w:rFonts w:asciiTheme="minorHAnsi" w:hAnsiTheme="minorHAnsi" w:cs="Arial"/>
                <w:sz w:val="18"/>
                <w:szCs w:val="18"/>
                <w:lang w:val="hr-HR"/>
              </w:rPr>
            </w:pPr>
          </w:p>
        </w:tc>
        <w:tc>
          <w:tcPr>
            <w:tcW w:w="604" w:type="pct"/>
            <w:tcBorders>
              <w:top w:val="single" w:sz="12" w:space="0" w:color="auto"/>
            </w:tcBorders>
            <w:vAlign w:val="bottom"/>
          </w:tcPr>
          <w:p w:rsidR="009F6749" w:rsidRPr="00447AB8" w:rsidRDefault="009F6749" w:rsidP="009F6749">
            <w:pPr>
              <w:pStyle w:val="Thick"/>
              <w:tabs>
                <w:tab w:val="clear" w:pos="1202"/>
              </w:tabs>
              <w:spacing w:line="220" w:lineRule="exact"/>
              <w:jc w:val="right"/>
              <w:rPr>
                <w:rFonts w:asciiTheme="minorHAnsi" w:hAnsiTheme="minorHAnsi" w:cs="Arial"/>
                <w:sz w:val="18"/>
                <w:szCs w:val="18"/>
                <w:lang w:val="hr-HR"/>
              </w:rPr>
            </w:pPr>
          </w:p>
        </w:tc>
        <w:tc>
          <w:tcPr>
            <w:tcW w:w="604" w:type="pct"/>
            <w:tcBorders>
              <w:top w:val="single" w:sz="12" w:space="0" w:color="auto"/>
            </w:tcBorders>
            <w:vAlign w:val="bottom"/>
          </w:tcPr>
          <w:p w:rsidR="009F6749" w:rsidRPr="00447AB8" w:rsidRDefault="009F6749" w:rsidP="009F6749">
            <w:pPr>
              <w:pStyle w:val="Thick"/>
              <w:tabs>
                <w:tab w:val="clear" w:pos="1202"/>
              </w:tabs>
              <w:spacing w:line="220" w:lineRule="exact"/>
              <w:jc w:val="right"/>
              <w:rPr>
                <w:rFonts w:asciiTheme="minorHAnsi" w:hAnsiTheme="minorHAnsi" w:cs="Arial"/>
                <w:sz w:val="18"/>
                <w:szCs w:val="18"/>
                <w:lang w:val="hr-HR"/>
              </w:rPr>
            </w:pPr>
          </w:p>
        </w:tc>
        <w:tc>
          <w:tcPr>
            <w:tcW w:w="603" w:type="pct"/>
            <w:tcBorders>
              <w:top w:val="single" w:sz="12" w:space="0" w:color="auto"/>
            </w:tcBorders>
            <w:vAlign w:val="bottom"/>
          </w:tcPr>
          <w:p w:rsidR="009F6749" w:rsidRPr="00447AB8" w:rsidRDefault="009F6749" w:rsidP="009F6749">
            <w:pPr>
              <w:pStyle w:val="Thick"/>
              <w:tabs>
                <w:tab w:val="clear" w:pos="1202"/>
              </w:tabs>
              <w:spacing w:line="220" w:lineRule="exact"/>
              <w:jc w:val="right"/>
              <w:rPr>
                <w:rFonts w:asciiTheme="minorHAnsi" w:hAnsiTheme="minorHAnsi" w:cs="Arial"/>
                <w:sz w:val="18"/>
                <w:szCs w:val="18"/>
                <w:lang w:val="hr-HR"/>
              </w:rPr>
            </w:pPr>
          </w:p>
        </w:tc>
        <w:tc>
          <w:tcPr>
            <w:tcW w:w="604" w:type="pct"/>
            <w:tcBorders>
              <w:top w:val="single" w:sz="12" w:space="0" w:color="auto"/>
            </w:tcBorders>
            <w:vAlign w:val="bottom"/>
          </w:tcPr>
          <w:p w:rsidR="009F6749" w:rsidRPr="00447AB8" w:rsidRDefault="009F6749" w:rsidP="009F6749">
            <w:pPr>
              <w:pStyle w:val="Thick"/>
              <w:tabs>
                <w:tab w:val="clear" w:pos="1202"/>
              </w:tabs>
              <w:spacing w:line="220" w:lineRule="exact"/>
              <w:jc w:val="right"/>
              <w:rPr>
                <w:rFonts w:asciiTheme="minorHAnsi" w:hAnsiTheme="minorHAnsi" w:cs="Arial"/>
                <w:sz w:val="18"/>
                <w:szCs w:val="18"/>
                <w:lang w:val="hr-HR"/>
              </w:rPr>
            </w:pPr>
          </w:p>
        </w:tc>
        <w:tc>
          <w:tcPr>
            <w:tcW w:w="603" w:type="pct"/>
            <w:tcBorders>
              <w:top w:val="single" w:sz="12" w:space="0" w:color="auto"/>
            </w:tcBorders>
            <w:vAlign w:val="bottom"/>
          </w:tcPr>
          <w:p w:rsidR="009F6749" w:rsidRPr="00447AB8" w:rsidRDefault="009F6749" w:rsidP="009F6749">
            <w:pPr>
              <w:pStyle w:val="Thick"/>
              <w:tabs>
                <w:tab w:val="clear" w:pos="1202"/>
              </w:tabs>
              <w:spacing w:line="220" w:lineRule="exact"/>
              <w:jc w:val="right"/>
              <w:rPr>
                <w:rFonts w:asciiTheme="minorHAnsi" w:hAnsiTheme="minorHAnsi" w:cs="Arial"/>
                <w:sz w:val="18"/>
                <w:szCs w:val="18"/>
                <w:lang w:val="hr-HR"/>
              </w:rPr>
            </w:pPr>
          </w:p>
        </w:tc>
      </w:tr>
      <w:tr w:rsidR="009F6749" w:rsidRPr="0050544A" w:rsidTr="0050544A">
        <w:tc>
          <w:tcPr>
            <w:tcW w:w="1378" w:type="pct"/>
          </w:tcPr>
          <w:p w:rsidR="009F6749" w:rsidRPr="00447AB8" w:rsidRDefault="009F6749" w:rsidP="009F6749">
            <w:pPr>
              <w:pStyle w:val="TT"/>
              <w:spacing w:line="220" w:lineRule="exact"/>
              <w:rPr>
                <w:rFonts w:asciiTheme="minorHAnsi" w:hAnsiTheme="minorHAnsi" w:cs="Arial"/>
                <w:b/>
                <w:bCs/>
                <w:sz w:val="18"/>
                <w:szCs w:val="18"/>
                <w:lang w:val="hr-HR"/>
              </w:rPr>
            </w:pPr>
            <w:r w:rsidRPr="00447AB8">
              <w:rPr>
                <w:rFonts w:asciiTheme="minorHAnsi" w:hAnsiTheme="minorHAnsi" w:cs="Arial"/>
                <w:b/>
                <w:bCs/>
                <w:sz w:val="18"/>
                <w:szCs w:val="18"/>
                <w:lang w:val="hr-HR"/>
              </w:rPr>
              <w:t>Obveze</w:t>
            </w:r>
          </w:p>
        </w:tc>
        <w:tc>
          <w:tcPr>
            <w:tcW w:w="603" w:type="pct"/>
            <w:vAlign w:val="bottom"/>
          </w:tcPr>
          <w:p w:rsidR="009F6749" w:rsidRPr="00447AB8" w:rsidRDefault="009F6749" w:rsidP="009F6749">
            <w:pPr>
              <w:suppressAutoHyphens/>
              <w:ind w:left="-123"/>
              <w:jc w:val="right"/>
              <w:rPr>
                <w:rFonts w:asciiTheme="minorHAnsi" w:hAnsiTheme="minorHAnsi" w:cs="Arial"/>
                <w:spacing w:val="-2"/>
                <w:sz w:val="18"/>
                <w:szCs w:val="18"/>
                <w:lang w:val="hr-HR"/>
              </w:rPr>
            </w:pPr>
          </w:p>
        </w:tc>
        <w:tc>
          <w:tcPr>
            <w:tcW w:w="604" w:type="pct"/>
            <w:vAlign w:val="bottom"/>
          </w:tcPr>
          <w:p w:rsidR="009F6749" w:rsidRPr="00447AB8" w:rsidRDefault="009F6749" w:rsidP="009F6749">
            <w:pPr>
              <w:suppressAutoHyphens/>
              <w:jc w:val="right"/>
              <w:rPr>
                <w:rFonts w:asciiTheme="minorHAnsi" w:hAnsiTheme="minorHAnsi" w:cs="Arial"/>
                <w:spacing w:val="-2"/>
                <w:sz w:val="18"/>
                <w:szCs w:val="18"/>
                <w:lang w:val="hr-HR"/>
              </w:rPr>
            </w:pPr>
          </w:p>
        </w:tc>
        <w:tc>
          <w:tcPr>
            <w:tcW w:w="604" w:type="pct"/>
            <w:vAlign w:val="bottom"/>
          </w:tcPr>
          <w:p w:rsidR="009F6749" w:rsidRPr="00447AB8" w:rsidRDefault="009F6749" w:rsidP="009F6749">
            <w:pPr>
              <w:suppressAutoHyphens/>
              <w:jc w:val="right"/>
              <w:rPr>
                <w:rFonts w:asciiTheme="minorHAnsi" w:hAnsiTheme="minorHAnsi" w:cs="Arial"/>
                <w:spacing w:val="-2"/>
                <w:sz w:val="18"/>
                <w:szCs w:val="18"/>
                <w:lang w:val="hr-HR"/>
              </w:rPr>
            </w:pPr>
          </w:p>
        </w:tc>
        <w:tc>
          <w:tcPr>
            <w:tcW w:w="603" w:type="pct"/>
            <w:vAlign w:val="bottom"/>
          </w:tcPr>
          <w:p w:rsidR="009F6749" w:rsidRPr="00447AB8" w:rsidRDefault="009F6749" w:rsidP="009F6749">
            <w:pPr>
              <w:suppressAutoHyphens/>
              <w:jc w:val="right"/>
              <w:rPr>
                <w:rFonts w:asciiTheme="minorHAnsi" w:hAnsiTheme="minorHAnsi" w:cs="Arial"/>
                <w:spacing w:val="-2"/>
                <w:sz w:val="18"/>
                <w:szCs w:val="18"/>
                <w:lang w:val="hr-HR"/>
              </w:rPr>
            </w:pPr>
          </w:p>
        </w:tc>
        <w:tc>
          <w:tcPr>
            <w:tcW w:w="604" w:type="pct"/>
            <w:vAlign w:val="bottom"/>
          </w:tcPr>
          <w:p w:rsidR="009F6749" w:rsidRPr="00447AB8" w:rsidRDefault="009F6749" w:rsidP="009F6749">
            <w:pPr>
              <w:suppressAutoHyphens/>
              <w:jc w:val="right"/>
              <w:rPr>
                <w:rFonts w:asciiTheme="minorHAnsi" w:hAnsiTheme="minorHAnsi" w:cs="Arial"/>
                <w:spacing w:val="-2"/>
                <w:sz w:val="18"/>
                <w:szCs w:val="18"/>
                <w:lang w:val="hr-HR"/>
              </w:rPr>
            </w:pPr>
          </w:p>
        </w:tc>
        <w:tc>
          <w:tcPr>
            <w:tcW w:w="603" w:type="pct"/>
            <w:vAlign w:val="bottom"/>
          </w:tcPr>
          <w:p w:rsidR="009F6749" w:rsidRPr="00447AB8" w:rsidRDefault="009F6749" w:rsidP="009F6749">
            <w:pPr>
              <w:jc w:val="right"/>
              <w:rPr>
                <w:rFonts w:asciiTheme="minorHAnsi" w:hAnsiTheme="minorHAnsi" w:cs="Arial"/>
                <w:b/>
                <w:sz w:val="18"/>
                <w:szCs w:val="18"/>
                <w:lang w:val="hr-HR"/>
              </w:rPr>
            </w:pPr>
          </w:p>
        </w:tc>
      </w:tr>
      <w:tr w:rsidR="009F6749" w:rsidRPr="0050544A" w:rsidTr="00361B04">
        <w:tc>
          <w:tcPr>
            <w:tcW w:w="1378" w:type="pct"/>
          </w:tcPr>
          <w:p w:rsidR="009F6749" w:rsidRPr="00447AB8" w:rsidRDefault="009F6749" w:rsidP="009F6749">
            <w:pPr>
              <w:pStyle w:val="TT"/>
              <w:spacing w:line="220" w:lineRule="exact"/>
              <w:rPr>
                <w:rFonts w:asciiTheme="minorHAnsi" w:hAnsiTheme="minorHAnsi" w:cs="Arial"/>
                <w:sz w:val="18"/>
                <w:szCs w:val="18"/>
                <w:lang w:val="hr-HR"/>
              </w:rPr>
            </w:pPr>
            <w:r w:rsidRPr="00447AB8">
              <w:rPr>
                <w:rFonts w:asciiTheme="minorHAnsi" w:hAnsiTheme="minorHAnsi" w:cs="Arial"/>
                <w:sz w:val="18"/>
                <w:szCs w:val="18"/>
                <w:lang w:val="hr-HR"/>
              </w:rPr>
              <w:t>Obveze po depozitima</w:t>
            </w:r>
          </w:p>
        </w:tc>
        <w:tc>
          <w:tcPr>
            <w:tcW w:w="603"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20.112</w:t>
            </w:r>
          </w:p>
        </w:tc>
        <w:tc>
          <w:tcPr>
            <w:tcW w:w="604"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527.668</w:t>
            </w:r>
          </w:p>
        </w:tc>
        <w:tc>
          <w:tcPr>
            <w:tcW w:w="604"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77</w:t>
            </w:r>
          </w:p>
        </w:tc>
        <w:tc>
          <w:tcPr>
            <w:tcW w:w="603"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547.857</w:t>
            </w:r>
          </w:p>
        </w:tc>
        <w:tc>
          <w:tcPr>
            <w:tcW w:w="604"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96.884</w:t>
            </w:r>
          </w:p>
        </w:tc>
        <w:tc>
          <w:tcPr>
            <w:tcW w:w="603" w:type="pct"/>
            <w:tcBorders>
              <w:top w:val="nil"/>
              <w:left w:val="nil"/>
              <w:bottom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644.741</w:t>
            </w:r>
          </w:p>
        </w:tc>
      </w:tr>
      <w:tr w:rsidR="009F6749" w:rsidRPr="0050544A" w:rsidTr="00361B04">
        <w:tc>
          <w:tcPr>
            <w:tcW w:w="1378" w:type="pct"/>
          </w:tcPr>
          <w:p w:rsidR="009F6749" w:rsidRPr="00447AB8" w:rsidRDefault="009F6749" w:rsidP="009F6749">
            <w:pPr>
              <w:pStyle w:val="TT"/>
              <w:spacing w:line="220" w:lineRule="exact"/>
              <w:rPr>
                <w:rFonts w:asciiTheme="minorHAnsi" w:hAnsiTheme="minorHAnsi" w:cs="Arial"/>
                <w:sz w:val="18"/>
                <w:szCs w:val="18"/>
                <w:lang w:val="hr-HR"/>
              </w:rPr>
            </w:pPr>
            <w:r w:rsidRPr="00447AB8">
              <w:rPr>
                <w:rFonts w:asciiTheme="minorHAnsi" w:hAnsiTheme="minorHAnsi" w:cs="Arial"/>
                <w:sz w:val="18"/>
                <w:szCs w:val="18"/>
                <w:lang w:val="hr-HR"/>
              </w:rPr>
              <w:t>Obveze po kreditima</w:t>
            </w:r>
          </w:p>
        </w:tc>
        <w:tc>
          <w:tcPr>
            <w:tcW w:w="603"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410.011</w:t>
            </w:r>
          </w:p>
        </w:tc>
        <w:tc>
          <w:tcPr>
            <w:tcW w:w="604"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14.977.870</w:t>
            </w:r>
          </w:p>
        </w:tc>
        <w:tc>
          <w:tcPr>
            <w:tcW w:w="604"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3"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15.387.881</w:t>
            </w:r>
          </w:p>
        </w:tc>
        <w:tc>
          <w:tcPr>
            <w:tcW w:w="604"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3" w:type="pct"/>
            <w:tcBorders>
              <w:top w:val="nil"/>
              <w:left w:val="nil"/>
              <w:bottom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15.387.881</w:t>
            </w:r>
          </w:p>
        </w:tc>
      </w:tr>
      <w:tr w:rsidR="009F6749" w:rsidRPr="0050544A" w:rsidTr="00361B04">
        <w:tc>
          <w:tcPr>
            <w:tcW w:w="1378" w:type="pct"/>
          </w:tcPr>
          <w:p w:rsidR="009F6749" w:rsidRPr="00447AB8" w:rsidRDefault="009F6749" w:rsidP="009F6749">
            <w:pPr>
              <w:pStyle w:val="TT"/>
              <w:spacing w:line="220" w:lineRule="exact"/>
              <w:rPr>
                <w:rFonts w:asciiTheme="minorHAnsi" w:hAnsiTheme="minorHAnsi" w:cs="Arial"/>
                <w:sz w:val="18"/>
                <w:szCs w:val="18"/>
                <w:lang w:val="hr-HR"/>
              </w:rPr>
            </w:pPr>
            <w:r w:rsidRPr="00447AB8">
              <w:rPr>
                <w:rFonts w:asciiTheme="minorHAnsi" w:hAnsiTheme="minorHAnsi" w:cs="Arial"/>
                <w:sz w:val="18"/>
                <w:szCs w:val="18"/>
                <w:lang w:val="hr-HR"/>
              </w:rPr>
              <w:t>Obveze za izdane dugoročne vrijednosne papire</w:t>
            </w:r>
          </w:p>
        </w:tc>
        <w:tc>
          <w:tcPr>
            <w:tcW w:w="603" w:type="pct"/>
            <w:tcBorders>
              <w:top w:val="nil"/>
              <w:left w:val="nil"/>
              <w:bottom w:val="nil"/>
              <w:right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4" w:type="pct"/>
            <w:tcBorders>
              <w:top w:val="nil"/>
              <w:left w:val="nil"/>
              <w:bottom w:val="nil"/>
              <w:right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1.161.699</w:t>
            </w:r>
          </w:p>
        </w:tc>
        <w:tc>
          <w:tcPr>
            <w:tcW w:w="604" w:type="pct"/>
            <w:tcBorders>
              <w:top w:val="nil"/>
              <w:left w:val="nil"/>
              <w:bottom w:val="nil"/>
              <w:right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3" w:type="pct"/>
            <w:tcBorders>
              <w:top w:val="nil"/>
              <w:left w:val="nil"/>
              <w:bottom w:val="nil"/>
              <w:right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1.161.699</w:t>
            </w:r>
          </w:p>
        </w:tc>
        <w:tc>
          <w:tcPr>
            <w:tcW w:w="604" w:type="pct"/>
            <w:tcBorders>
              <w:top w:val="nil"/>
              <w:left w:val="nil"/>
              <w:bottom w:val="nil"/>
              <w:right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3" w:type="pct"/>
            <w:tcBorders>
              <w:top w:val="nil"/>
              <w:left w:val="nil"/>
              <w:bottom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1.161.699</w:t>
            </w:r>
          </w:p>
        </w:tc>
      </w:tr>
      <w:tr w:rsidR="009F6749" w:rsidRPr="0050544A" w:rsidTr="00361B04">
        <w:trPr>
          <w:trHeight w:val="145"/>
        </w:trPr>
        <w:tc>
          <w:tcPr>
            <w:tcW w:w="1378" w:type="pct"/>
            <w:vAlign w:val="center"/>
          </w:tcPr>
          <w:p w:rsidR="009F6749" w:rsidRPr="00447AB8" w:rsidRDefault="009F6749" w:rsidP="009F6749">
            <w:pPr>
              <w:pStyle w:val="TT"/>
              <w:spacing w:line="220" w:lineRule="exact"/>
              <w:rPr>
                <w:rFonts w:asciiTheme="minorHAnsi" w:hAnsiTheme="minorHAnsi" w:cs="Arial"/>
                <w:sz w:val="18"/>
                <w:szCs w:val="18"/>
                <w:lang w:val="hr-HR"/>
              </w:rPr>
            </w:pPr>
            <w:r w:rsidRPr="00447AB8">
              <w:rPr>
                <w:rFonts w:asciiTheme="minorHAnsi" w:hAnsiTheme="minorHAnsi" w:cs="Arial"/>
                <w:sz w:val="18"/>
                <w:szCs w:val="18"/>
                <w:lang w:val="hr-HR"/>
              </w:rPr>
              <w:t>Ostale obveze</w:t>
            </w:r>
          </w:p>
        </w:tc>
        <w:tc>
          <w:tcPr>
            <w:tcW w:w="603" w:type="pct"/>
            <w:tcBorders>
              <w:top w:val="nil"/>
              <w:left w:val="nil"/>
              <w:bottom w:val="single" w:sz="2" w:space="0" w:color="auto"/>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3.291</w:t>
            </w:r>
          </w:p>
        </w:tc>
        <w:tc>
          <w:tcPr>
            <w:tcW w:w="604" w:type="pct"/>
            <w:tcBorders>
              <w:top w:val="nil"/>
              <w:left w:val="nil"/>
              <w:bottom w:val="single" w:sz="2" w:space="0" w:color="auto"/>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18.222</w:t>
            </w:r>
          </w:p>
        </w:tc>
        <w:tc>
          <w:tcPr>
            <w:tcW w:w="604" w:type="pct"/>
            <w:tcBorders>
              <w:top w:val="nil"/>
              <w:left w:val="nil"/>
              <w:bottom w:val="single" w:sz="2" w:space="0" w:color="auto"/>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2.665</w:t>
            </w:r>
          </w:p>
        </w:tc>
        <w:tc>
          <w:tcPr>
            <w:tcW w:w="603" w:type="pct"/>
            <w:tcBorders>
              <w:top w:val="nil"/>
              <w:left w:val="nil"/>
              <w:bottom w:val="single" w:sz="2" w:space="0" w:color="auto"/>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24.178</w:t>
            </w:r>
          </w:p>
        </w:tc>
        <w:tc>
          <w:tcPr>
            <w:tcW w:w="604" w:type="pct"/>
            <w:tcBorders>
              <w:top w:val="nil"/>
              <w:left w:val="nil"/>
              <w:bottom w:val="single" w:sz="2" w:space="0" w:color="auto"/>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581.275</w:t>
            </w:r>
          </w:p>
        </w:tc>
        <w:tc>
          <w:tcPr>
            <w:tcW w:w="603" w:type="pct"/>
            <w:tcBorders>
              <w:top w:val="nil"/>
              <w:left w:val="nil"/>
              <w:bottom w:val="single" w:sz="2" w:space="0" w:color="auto"/>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605.453</w:t>
            </w:r>
          </w:p>
        </w:tc>
      </w:tr>
      <w:tr w:rsidR="009F6749" w:rsidRPr="0050544A" w:rsidTr="00361B04">
        <w:tc>
          <w:tcPr>
            <w:tcW w:w="1378" w:type="pct"/>
          </w:tcPr>
          <w:p w:rsidR="009F6749" w:rsidRPr="00447AB8" w:rsidRDefault="009F6749" w:rsidP="009F6749">
            <w:pPr>
              <w:pStyle w:val="TT"/>
              <w:spacing w:line="220" w:lineRule="exact"/>
              <w:rPr>
                <w:rFonts w:asciiTheme="minorHAnsi" w:hAnsiTheme="minorHAnsi" w:cs="Arial"/>
                <w:b/>
                <w:bCs/>
                <w:sz w:val="18"/>
                <w:szCs w:val="18"/>
                <w:lang w:val="hr-HR"/>
              </w:rPr>
            </w:pPr>
            <w:r w:rsidRPr="00447AB8">
              <w:rPr>
                <w:rFonts w:asciiTheme="minorHAnsi" w:hAnsiTheme="minorHAnsi" w:cs="Arial"/>
                <w:b/>
                <w:bCs/>
                <w:sz w:val="18"/>
                <w:szCs w:val="18"/>
                <w:lang w:val="hr-HR"/>
              </w:rPr>
              <w:t>Ukupne obveze</w:t>
            </w:r>
          </w:p>
        </w:tc>
        <w:tc>
          <w:tcPr>
            <w:tcW w:w="603" w:type="pct"/>
            <w:tcBorders>
              <w:top w:val="single" w:sz="2" w:space="0" w:color="auto"/>
              <w:left w:val="nil"/>
              <w:bottom w:val="single" w:sz="12" w:space="0" w:color="auto"/>
              <w:right w:val="nil"/>
            </w:tcBorders>
            <w:shd w:val="clear" w:color="auto" w:fill="auto"/>
            <w:vAlign w:val="bottom"/>
          </w:tcPr>
          <w:p w:rsidR="009F6749" w:rsidRPr="00447AB8" w:rsidRDefault="009F6749" w:rsidP="009F6749">
            <w:pPr>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433.414</w:t>
            </w:r>
          </w:p>
        </w:tc>
        <w:tc>
          <w:tcPr>
            <w:tcW w:w="604" w:type="pct"/>
            <w:tcBorders>
              <w:top w:val="single" w:sz="2" w:space="0" w:color="auto"/>
              <w:left w:val="nil"/>
              <w:bottom w:val="single" w:sz="12" w:space="0" w:color="auto"/>
              <w:right w:val="nil"/>
            </w:tcBorders>
            <w:shd w:val="clear" w:color="auto" w:fill="auto"/>
            <w:vAlign w:val="bottom"/>
          </w:tcPr>
          <w:p w:rsidR="009F6749" w:rsidRPr="00447AB8" w:rsidRDefault="009F6749" w:rsidP="009F6749">
            <w:pPr>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16.685.459</w:t>
            </w:r>
          </w:p>
        </w:tc>
        <w:tc>
          <w:tcPr>
            <w:tcW w:w="604" w:type="pct"/>
            <w:tcBorders>
              <w:top w:val="single" w:sz="2" w:space="0" w:color="auto"/>
              <w:left w:val="nil"/>
              <w:bottom w:val="single" w:sz="12" w:space="0" w:color="auto"/>
              <w:right w:val="nil"/>
            </w:tcBorders>
            <w:shd w:val="clear" w:color="auto" w:fill="auto"/>
            <w:vAlign w:val="bottom"/>
          </w:tcPr>
          <w:p w:rsidR="009F6749" w:rsidRPr="00447AB8" w:rsidRDefault="009F6749" w:rsidP="009F6749">
            <w:pPr>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2.742</w:t>
            </w:r>
          </w:p>
        </w:tc>
        <w:tc>
          <w:tcPr>
            <w:tcW w:w="603" w:type="pct"/>
            <w:tcBorders>
              <w:top w:val="single" w:sz="2" w:space="0" w:color="auto"/>
              <w:left w:val="nil"/>
              <w:bottom w:val="single" w:sz="12" w:space="0" w:color="auto"/>
              <w:right w:val="nil"/>
            </w:tcBorders>
            <w:shd w:val="clear" w:color="auto" w:fill="auto"/>
            <w:vAlign w:val="bottom"/>
          </w:tcPr>
          <w:p w:rsidR="009F6749" w:rsidRPr="00447AB8" w:rsidRDefault="009F6749" w:rsidP="009F6749">
            <w:pPr>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17.121.615</w:t>
            </w:r>
          </w:p>
        </w:tc>
        <w:tc>
          <w:tcPr>
            <w:tcW w:w="604" w:type="pct"/>
            <w:tcBorders>
              <w:top w:val="single" w:sz="2" w:space="0" w:color="auto"/>
              <w:left w:val="nil"/>
              <w:bottom w:val="single" w:sz="12" w:space="0" w:color="auto"/>
              <w:right w:val="nil"/>
            </w:tcBorders>
            <w:shd w:val="clear" w:color="auto" w:fill="auto"/>
            <w:vAlign w:val="bottom"/>
          </w:tcPr>
          <w:p w:rsidR="009F6749" w:rsidRPr="00447AB8" w:rsidRDefault="009F6749" w:rsidP="009F6749">
            <w:pPr>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678.159</w:t>
            </w:r>
          </w:p>
        </w:tc>
        <w:tc>
          <w:tcPr>
            <w:tcW w:w="603" w:type="pct"/>
            <w:tcBorders>
              <w:top w:val="single" w:sz="2" w:space="0" w:color="auto"/>
              <w:left w:val="nil"/>
              <w:bottom w:val="single" w:sz="12" w:space="0" w:color="auto"/>
            </w:tcBorders>
            <w:shd w:val="clear" w:color="auto" w:fill="auto"/>
            <w:vAlign w:val="bottom"/>
          </w:tcPr>
          <w:p w:rsidR="009F6749" w:rsidRPr="00447AB8" w:rsidRDefault="009F6749" w:rsidP="009F6749">
            <w:pPr>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17.799.774</w:t>
            </w:r>
          </w:p>
        </w:tc>
      </w:tr>
      <w:tr w:rsidR="009F6749" w:rsidRPr="0050544A" w:rsidTr="0050544A">
        <w:trPr>
          <w:trHeight w:hRule="exact" w:val="113"/>
        </w:trPr>
        <w:tc>
          <w:tcPr>
            <w:tcW w:w="1378" w:type="pct"/>
          </w:tcPr>
          <w:p w:rsidR="009F6749" w:rsidRPr="00447AB8" w:rsidRDefault="009F6749" w:rsidP="009F6749">
            <w:pPr>
              <w:pStyle w:val="Thin"/>
              <w:spacing w:line="220" w:lineRule="exact"/>
              <w:rPr>
                <w:rFonts w:asciiTheme="minorHAnsi" w:hAnsiTheme="minorHAnsi" w:cs="Arial"/>
                <w:sz w:val="18"/>
                <w:szCs w:val="18"/>
                <w:lang w:val="hr-HR"/>
              </w:rPr>
            </w:pPr>
          </w:p>
        </w:tc>
        <w:tc>
          <w:tcPr>
            <w:tcW w:w="603" w:type="pct"/>
            <w:tcBorders>
              <w:top w:val="single" w:sz="12" w:space="0" w:color="auto"/>
            </w:tcBorders>
            <w:vAlign w:val="bottom"/>
          </w:tcPr>
          <w:p w:rsidR="009F6749" w:rsidRPr="00447AB8" w:rsidRDefault="009F6749" w:rsidP="009F6749">
            <w:pPr>
              <w:pStyle w:val="Thin"/>
              <w:spacing w:line="220" w:lineRule="exact"/>
              <w:jc w:val="right"/>
              <w:rPr>
                <w:rFonts w:asciiTheme="minorHAnsi" w:hAnsiTheme="minorHAnsi" w:cs="Arial"/>
                <w:spacing w:val="-2"/>
                <w:sz w:val="18"/>
                <w:szCs w:val="18"/>
                <w:lang w:val="hr-HR"/>
              </w:rPr>
            </w:pPr>
          </w:p>
        </w:tc>
        <w:tc>
          <w:tcPr>
            <w:tcW w:w="604" w:type="pct"/>
            <w:tcBorders>
              <w:top w:val="single" w:sz="12" w:space="0" w:color="auto"/>
            </w:tcBorders>
            <w:vAlign w:val="bottom"/>
          </w:tcPr>
          <w:p w:rsidR="009F6749" w:rsidRPr="00447AB8" w:rsidRDefault="009F6749" w:rsidP="009F6749">
            <w:pPr>
              <w:pStyle w:val="Thin"/>
              <w:spacing w:line="220" w:lineRule="exact"/>
              <w:jc w:val="right"/>
              <w:rPr>
                <w:rFonts w:asciiTheme="minorHAnsi" w:hAnsiTheme="minorHAnsi" w:cs="Arial"/>
                <w:spacing w:val="-2"/>
                <w:sz w:val="18"/>
                <w:szCs w:val="18"/>
                <w:lang w:val="hr-HR"/>
              </w:rPr>
            </w:pPr>
          </w:p>
        </w:tc>
        <w:tc>
          <w:tcPr>
            <w:tcW w:w="604" w:type="pct"/>
            <w:tcBorders>
              <w:top w:val="single" w:sz="12" w:space="0" w:color="auto"/>
            </w:tcBorders>
            <w:vAlign w:val="bottom"/>
          </w:tcPr>
          <w:p w:rsidR="009F6749" w:rsidRPr="00447AB8" w:rsidRDefault="009F6749" w:rsidP="009F6749">
            <w:pPr>
              <w:pStyle w:val="Thin"/>
              <w:spacing w:line="220" w:lineRule="exact"/>
              <w:jc w:val="right"/>
              <w:rPr>
                <w:rFonts w:asciiTheme="minorHAnsi" w:hAnsiTheme="minorHAnsi" w:cs="Arial"/>
                <w:spacing w:val="-2"/>
                <w:sz w:val="18"/>
                <w:szCs w:val="18"/>
                <w:lang w:val="hr-HR"/>
              </w:rPr>
            </w:pPr>
          </w:p>
        </w:tc>
        <w:tc>
          <w:tcPr>
            <w:tcW w:w="603" w:type="pct"/>
            <w:tcBorders>
              <w:top w:val="single" w:sz="12" w:space="0" w:color="auto"/>
            </w:tcBorders>
            <w:vAlign w:val="bottom"/>
          </w:tcPr>
          <w:p w:rsidR="009F6749" w:rsidRPr="00447AB8" w:rsidRDefault="009F6749" w:rsidP="009F6749">
            <w:pPr>
              <w:pStyle w:val="Thin"/>
              <w:spacing w:line="220" w:lineRule="exact"/>
              <w:jc w:val="right"/>
              <w:rPr>
                <w:rFonts w:asciiTheme="minorHAnsi" w:hAnsiTheme="minorHAnsi" w:cs="Arial"/>
                <w:spacing w:val="-2"/>
                <w:sz w:val="18"/>
                <w:szCs w:val="18"/>
                <w:lang w:val="hr-HR"/>
              </w:rPr>
            </w:pPr>
          </w:p>
        </w:tc>
        <w:tc>
          <w:tcPr>
            <w:tcW w:w="604" w:type="pct"/>
            <w:tcBorders>
              <w:top w:val="single" w:sz="12" w:space="0" w:color="auto"/>
            </w:tcBorders>
            <w:vAlign w:val="bottom"/>
          </w:tcPr>
          <w:p w:rsidR="009F6749" w:rsidRPr="00447AB8" w:rsidRDefault="009F6749" w:rsidP="009F6749">
            <w:pPr>
              <w:pStyle w:val="Thin"/>
              <w:spacing w:line="220" w:lineRule="exact"/>
              <w:jc w:val="right"/>
              <w:rPr>
                <w:rFonts w:asciiTheme="minorHAnsi" w:hAnsiTheme="minorHAnsi" w:cs="Arial"/>
                <w:spacing w:val="-2"/>
                <w:sz w:val="18"/>
                <w:szCs w:val="18"/>
                <w:lang w:val="hr-HR"/>
              </w:rPr>
            </w:pPr>
          </w:p>
        </w:tc>
        <w:tc>
          <w:tcPr>
            <w:tcW w:w="603" w:type="pct"/>
            <w:tcBorders>
              <w:top w:val="single" w:sz="12" w:space="0" w:color="auto"/>
            </w:tcBorders>
            <w:vAlign w:val="bottom"/>
          </w:tcPr>
          <w:p w:rsidR="009F6749" w:rsidRPr="00447AB8" w:rsidRDefault="009F6749" w:rsidP="009F6749">
            <w:pPr>
              <w:pStyle w:val="Thin"/>
              <w:spacing w:line="220" w:lineRule="exact"/>
              <w:jc w:val="right"/>
              <w:rPr>
                <w:rFonts w:asciiTheme="minorHAnsi" w:hAnsiTheme="minorHAnsi" w:cs="Arial"/>
                <w:spacing w:val="-2"/>
                <w:sz w:val="18"/>
                <w:szCs w:val="18"/>
                <w:lang w:val="hr-HR"/>
              </w:rPr>
            </w:pPr>
          </w:p>
        </w:tc>
      </w:tr>
      <w:tr w:rsidR="009F6749" w:rsidRPr="0050544A" w:rsidTr="0050544A">
        <w:tc>
          <w:tcPr>
            <w:tcW w:w="1378" w:type="pct"/>
          </w:tcPr>
          <w:p w:rsidR="009F6749" w:rsidRPr="00447AB8" w:rsidRDefault="009F6749" w:rsidP="009F6749">
            <w:pPr>
              <w:pStyle w:val="TT"/>
              <w:spacing w:line="220" w:lineRule="exact"/>
              <w:rPr>
                <w:rFonts w:asciiTheme="minorHAnsi" w:hAnsiTheme="minorHAnsi" w:cs="Arial"/>
                <w:b/>
                <w:bCs/>
                <w:sz w:val="18"/>
                <w:szCs w:val="18"/>
                <w:lang w:val="hr-HR"/>
              </w:rPr>
            </w:pPr>
            <w:r w:rsidRPr="00447AB8">
              <w:rPr>
                <w:rFonts w:asciiTheme="minorHAnsi" w:hAnsiTheme="minorHAnsi" w:cs="Arial"/>
                <w:b/>
                <w:bCs/>
                <w:sz w:val="18"/>
                <w:szCs w:val="18"/>
                <w:lang w:val="hr-HR"/>
              </w:rPr>
              <w:t>Kapital</w:t>
            </w:r>
          </w:p>
        </w:tc>
        <w:tc>
          <w:tcPr>
            <w:tcW w:w="603" w:type="pct"/>
            <w:vAlign w:val="bottom"/>
          </w:tcPr>
          <w:p w:rsidR="009F6749" w:rsidRPr="00447AB8" w:rsidRDefault="009F6749" w:rsidP="009F6749">
            <w:pPr>
              <w:pStyle w:val="TT"/>
              <w:tabs>
                <w:tab w:val="clear" w:pos="1202"/>
              </w:tabs>
              <w:spacing w:line="220" w:lineRule="exact"/>
              <w:jc w:val="right"/>
              <w:rPr>
                <w:rFonts w:asciiTheme="minorHAnsi" w:hAnsiTheme="minorHAnsi" w:cs="Arial"/>
                <w:sz w:val="18"/>
                <w:szCs w:val="18"/>
                <w:lang w:val="hr-HR"/>
              </w:rPr>
            </w:pPr>
          </w:p>
        </w:tc>
        <w:tc>
          <w:tcPr>
            <w:tcW w:w="604" w:type="pct"/>
            <w:vAlign w:val="bottom"/>
          </w:tcPr>
          <w:p w:rsidR="009F6749" w:rsidRPr="00447AB8" w:rsidRDefault="009F6749" w:rsidP="009F6749">
            <w:pPr>
              <w:pStyle w:val="TT"/>
              <w:tabs>
                <w:tab w:val="clear" w:pos="1202"/>
              </w:tabs>
              <w:spacing w:line="220" w:lineRule="exact"/>
              <w:jc w:val="right"/>
              <w:rPr>
                <w:rFonts w:asciiTheme="minorHAnsi" w:hAnsiTheme="minorHAnsi" w:cs="Arial"/>
                <w:sz w:val="18"/>
                <w:szCs w:val="18"/>
                <w:lang w:val="hr-HR"/>
              </w:rPr>
            </w:pPr>
          </w:p>
        </w:tc>
        <w:tc>
          <w:tcPr>
            <w:tcW w:w="604" w:type="pct"/>
            <w:vAlign w:val="bottom"/>
          </w:tcPr>
          <w:p w:rsidR="009F6749" w:rsidRPr="00447AB8" w:rsidRDefault="009F6749" w:rsidP="009F6749">
            <w:pPr>
              <w:pStyle w:val="TT"/>
              <w:tabs>
                <w:tab w:val="clear" w:pos="1202"/>
              </w:tabs>
              <w:spacing w:line="220" w:lineRule="exact"/>
              <w:jc w:val="right"/>
              <w:rPr>
                <w:rFonts w:asciiTheme="minorHAnsi" w:hAnsiTheme="minorHAnsi" w:cs="Arial"/>
                <w:sz w:val="18"/>
                <w:szCs w:val="18"/>
                <w:lang w:val="hr-HR"/>
              </w:rPr>
            </w:pPr>
          </w:p>
        </w:tc>
        <w:tc>
          <w:tcPr>
            <w:tcW w:w="603" w:type="pct"/>
            <w:vAlign w:val="bottom"/>
          </w:tcPr>
          <w:p w:rsidR="009F6749" w:rsidRPr="00447AB8" w:rsidRDefault="009F6749" w:rsidP="009F6749">
            <w:pPr>
              <w:pStyle w:val="TT"/>
              <w:tabs>
                <w:tab w:val="clear" w:pos="1202"/>
              </w:tabs>
              <w:spacing w:line="220" w:lineRule="exact"/>
              <w:jc w:val="right"/>
              <w:rPr>
                <w:rFonts w:asciiTheme="minorHAnsi" w:hAnsiTheme="minorHAnsi" w:cs="Arial"/>
                <w:sz w:val="18"/>
                <w:szCs w:val="18"/>
                <w:lang w:val="hr-HR"/>
              </w:rPr>
            </w:pPr>
          </w:p>
        </w:tc>
        <w:tc>
          <w:tcPr>
            <w:tcW w:w="604" w:type="pct"/>
            <w:vAlign w:val="bottom"/>
          </w:tcPr>
          <w:p w:rsidR="009F6749" w:rsidRPr="00447AB8" w:rsidRDefault="009F6749" w:rsidP="009F6749">
            <w:pPr>
              <w:pStyle w:val="TT"/>
              <w:tabs>
                <w:tab w:val="clear" w:pos="1202"/>
              </w:tabs>
              <w:spacing w:line="220" w:lineRule="exact"/>
              <w:jc w:val="right"/>
              <w:rPr>
                <w:rFonts w:asciiTheme="minorHAnsi" w:hAnsiTheme="minorHAnsi" w:cs="Arial"/>
                <w:sz w:val="18"/>
                <w:szCs w:val="18"/>
                <w:lang w:val="hr-HR"/>
              </w:rPr>
            </w:pPr>
          </w:p>
        </w:tc>
        <w:tc>
          <w:tcPr>
            <w:tcW w:w="603" w:type="pct"/>
            <w:vAlign w:val="bottom"/>
          </w:tcPr>
          <w:p w:rsidR="009F6749" w:rsidRPr="00447AB8" w:rsidRDefault="009F6749" w:rsidP="009F6749">
            <w:pPr>
              <w:pStyle w:val="TT"/>
              <w:tabs>
                <w:tab w:val="clear" w:pos="1202"/>
              </w:tabs>
              <w:spacing w:line="220" w:lineRule="exact"/>
              <w:jc w:val="right"/>
              <w:rPr>
                <w:rFonts w:asciiTheme="minorHAnsi" w:hAnsiTheme="minorHAnsi" w:cs="Arial"/>
                <w:sz w:val="18"/>
                <w:szCs w:val="18"/>
                <w:lang w:val="hr-HR"/>
              </w:rPr>
            </w:pPr>
          </w:p>
        </w:tc>
      </w:tr>
      <w:tr w:rsidR="009F6749" w:rsidRPr="0050544A" w:rsidTr="00361B04">
        <w:tc>
          <w:tcPr>
            <w:tcW w:w="1378" w:type="pct"/>
          </w:tcPr>
          <w:p w:rsidR="009F6749" w:rsidRPr="00447AB8" w:rsidRDefault="009F6749" w:rsidP="009F6749">
            <w:pPr>
              <w:pStyle w:val="TT"/>
              <w:spacing w:line="220" w:lineRule="exact"/>
              <w:rPr>
                <w:rFonts w:asciiTheme="minorHAnsi" w:hAnsiTheme="minorHAnsi" w:cs="Arial"/>
                <w:sz w:val="18"/>
                <w:szCs w:val="18"/>
                <w:lang w:val="hr-HR"/>
              </w:rPr>
            </w:pPr>
            <w:r w:rsidRPr="00447AB8">
              <w:rPr>
                <w:rFonts w:asciiTheme="minorHAnsi" w:hAnsiTheme="minorHAnsi" w:cs="Arial"/>
                <w:sz w:val="18"/>
                <w:szCs w:val="18"/>
                <w:lang w:val="hr-HR"/>
              </w:rPr>
              <w:t>Osnivački kapital</w:t>
            </w:r>
          </w:p>
        </w:tc>
        <w:tc>
          <w:tcPr>
            <w:tcW w:w="603" w:type="pct"/>
            <w:tcBorders>
              <w:top w:val="nil"/>
              <w:left w:val="nil"/>
              <w:bottom w:val="nil"/>
              <w:right w:val="nil"/>
            </w:tcBorders>
            <w:shd w:val="clear" w:color="auto" w:fill="auto"/>
            <w:vAlign w:val="bottom"/>
          </w:tcPr>
          <w:p w:rsidR="009F6749" w:rsidRPr="00447AB8" w:rsidRDefault="009F6749" w:rsidP="009F6749">
            <w:pPr>
              <w:pStyle w:val="TT"/>
              <w:spacing w:line="220" w:lineRule="exact"/>
              <w:jc w:val="right"/>
              <w:rPr>
                <w:rFonts w:asciiTheme="minorHAnsi" w:hAnsiTheme="minorHAnsi" w:cs="Arial"/>
                <w:spacing w:val="-2"/>
                <w:sz w:val="18"/>
                <w:szCs w:val="18"/>
                <w:lang w:val="hr-HR"/>
              </w:rPr>
            </w:pPr>
            <w:r w:rsidRPr="004E0A21">
              <w:rPr>
                <w:rFonts w:asciiTheme="minorHAnsi" w:eastAsia="Arial Unicode MS" w:hAnsiTheme="minorHAnsi" w:cs="Arial"/>
                <w:sz w:val="18"/>
                <w:szCs w:val="18"/>
                <w:lang w:val="hr-HR"/>
              </w:rPr>
              <w:t>-</w:t>
            </w:r>
          </w:p>
        </w:tc>
        <w:tc>
          <w:tcPr>
            <w:tcW w:w="604" w:type="pct"/>
            <w:tcBorders>
              <w:top w:val="nil"/>
              <w:left w:val="nil"/>
              <w:bottom w:val="nil"/>
              <w:right w:val="nil"/>
            </w:tcBorders>
            <w:shd w:val="clear" w:color="auto" w:fill="auto"/>
          </w:tcPr>
          <w:p w:rsidR="009F6749" w:rsidRPr="00447AB8" w:rsidRDefault="009F6749" w:rsidP="009F6749">
            <w:pPr>
              <w:pStyle w:val="TT"/>
              <w:spacing w:line="220" w:lineRule="exact"/>
              <w:jc w:val="right"/>
              <w:rPr>
                <w:rFonts w:asciiTheme="minorHAnsi" w:hAnsiTheme="minorHAnsi" w:cs="Arial"/>
                <w:spacing w:val="-2"/>
                <w:sz w:val="18"/>
                <w:szCs w:val="18"/>
                <w:lang w:val="hr-HR"/>
              </w:rPr>
            </w:pPr>
            <w:r w:rsidRPr="004E0A21">
              <w:rPr>
                <w:rFonts w:asciiTheme="minorHAnsi" w:eastAsia="Arial Unicode MS" w:hAnsiTheme="minorHAnsi" w:cs="Arial"/>
                <w:sz w:val="18"/>
                <w:szCs w:val="18"/>
                <w:lang w:val="hr-HR"/>
              </w:rPr>
              <w:t>-</w:t>
            </w:r>
          </w:p>
        </w:tc>
        <w:tc>
          <w:tcPr>
            <w:tcW w:w="604" w:type="pct"/>
            <w:tcBorders>
              <w:top w:val="nil"/>
              <w:left w:val="nil"/>
              <w:bottom w:val="nil"/>
              <w:right w:val="nil"/>
            </w:tcBorders>
            <w:shd w:val="clear" w:color="auto" w:fill="auto"/>
          </w:tcPr>
          <w:p w:rsidR="009F6749" w:rsidRPr="00447AB8" w:rsidRDefault="009F6749" w:rsidP="009F6749">
            <w:pPr>
              <w:pStyle w:val="TT"/>
              <w:spacing w:line="220" w:lineRule="exact"/>
              <w:jc w:val="right"/>
              <w:rPr>
                <w:rFonts w:asciiTheme="minorHAnsi" w:hAnsiTheme="minorHAnsi" w:cs="Arial"/>
                <w:spacing w:val="-2"/>
                <w:sz w:val="18"/>
                <w:szCs w:val="18"/>
                <w:lang w:val="hr-HR"/>
              </w:rPr>
            </w:pPr>
            <w:r w:rsidRPr="004E0A21">
              <w:rPr>
                <w:rFonts w:asciiTheme="minorHAnsi" w:eastAsia="Arial Unicode MS" w:hAnsiTheme="minorHAnsi" w:cs="Arial"/>
                <w:sz w:val="18"/>
                <w:szCs w:val="18"/>
                <w:lang w:val="hr-HR"/>
              </w:rPr>
              <w:t>-</w:t>
            </w:r>
          </w:p>
        </w:tc>
        <w:tc>
          <w:tcPr>
            <w:tcW w:w="603" w:type="pct"/>
            <w:tcBorders>
              <w:top w:val="nil"/>
              <w:left w:val="nil"/>
              <w:bottom w:val="nil"/>
              <w:right w:val="nil"/>
            </w:tcBorders>
            <w:shd w:val="clear" w:color="auto" w:fill="auto"/>
          </w:tcPr>
          <w:p w:rsidR="009F6749" w:rsidRPr="00447AB8" w:rsidRDefault="009F6749" w:rsidP="009F6749">
            <w:pPr>
              <w:pStyle w:val="TT"/>
              <w:spacing w:line="220" w:lineRule="exact"/>
              <w:jc w:val="right"/>
              <w:rPr>
                <w:rFonts w:asciiTheme="minorHAnsi" w:hAnsiTheme="minorHAnsi" w:cs="Arial"/>
                <w:spacing w:val="-2"/>
                <w:sz w:val="18"/>
                <w:szCs w:val="18"/>
                <w:lang w:val="hr-HR"/>
              </w:rPr>
            </w:pPr>
            <w:r w:rsidRPr="004E0A21">
              <w:rPr>
                <w:rFonts w:asciiTheme="minorHAnsi" w:eastAsia="Arial Unicode MS" w:hAnsiTheme="minorHAnsi" w:cs="Arial"/>
                <w:sz w:val="18"/>
                <w:szCs w:val="18"/>
                <w:lang w:val="hr-HR"/>
              </w:rPr>
              <w:t>-</w:t>
            </w:r>
          </w:p>
        </w:tc>
        <w:tc>
          <w:tcPr>
            <w:tcW w:w="604" w:type="pct"/>
            <w:tcBorders>
              <w:top w:val="nil"/>
              <w:left w:val="nil"/>
              <w:bottom w:val="nil"/>
              <w:right w:val="nil"/>
            </w:tcBorders>
            <w:shd w:val="clear" w:color="auto" w:fill="auto"/>
          </w:tcPr>
          <w:p w:rsidR="009F6749" w:rsidRPr="00447AB8" w:rsidRDefault="009F6749" w:rsidP="009F6749">
            <w:pPr>
              <w:pStyle w:val="TT"/>
              <w:spacing w:line="220" w:lineRule="exact"/>
              <w:jc w:val="right"/>
              <w:rPr>
                <w:rFonts w:asciiTheme="minorHAnsi" w:hAnsiTheme="minorHAnsi" w:cs="Arial"/>
                <w:spacing w:val="-2"/>
                <w:sz w:val="18"/>
                <w:szCs w:val="18"/>
                <w:lang w:val="hr-HR"/>
              </w:rPr>
            </w:pPr>
            <w:r w:rsidRPr="004E0A21">
              <w:rPr>
                <w:rFonts w:asciiTheme="minorHAnsi" w:eastAsia="Arial Unicode MS" w:hAnsiTheme="minorHAnsi" w:cs="Arial"/>
                <w:sz w:val="18"/>
                <w:szCs w:val="18"/>
                <w:lang w:val="hr-HR"/>
              </w:rPr>
              <w:t>7.009.632</w:t>
            </w:r>
          </w:p>
        </w:tc>
        <w:tc>
          <w:tcPr>
            <w:tcW w:w="603" w:type="pct"/>
            <w:tcBorders>
              <w:top w:val="nil"/>
              <w:left w:val="nil"/>
              <w:bottom w:val="nil"/>
              <w:right w:val="nil"/>
            </w:tcBorders>
            <w:shd w:val="clear" w:color="auto" w:fill="auto"/>
          </w:tcPr>
          <w:p w:rsidR="009F6749" w:rsidRPr="00447AB8" w:rsidRDefault="009F6749" w:rsidP="009F6749">
            <w:pPr>
              <w:pStyle w:val="TT"/>
              <w:spacing w:line="220" w:lineRule="exact"/>
              <w:jc w:val="right"/>
              <w:rPr>
                <w:rFonts w:asciiTheme="minorHAnsi" w:hAnsiTheme="minorHAnsi" w:cs="Arial"/>
                <w:spacing w:val="-2"/>
                <w:sz w:val="18"/>
                <w:szCs w:val="18"/>
                <w:lang w:val="hr-HR"/>
              </w:rPr>
            </w:pPr>
            <w:r w:rsidRPr="004E0A21">
              <w:rPr>
                <w:rFonts w:asciiTheme="minorHAnsi" w:eastAsia="Arial Unicode MS" w:hAnsiTheme="minorHAnsi" w:cs="Arial"/>
                <w:sz w:val="18"/>
                <w:szCs w:val="18"/>
                <w:lang w:val="hr-HR"/>
              </w:rPr>
              <w:t>7.009.632</w:t>
            </w:r>
          </w:p>
        </w:tc>
      </w:tr>
      <w:tr w:rsidR="009F6749" w:rsidRPr="0050544A" w:rsidTr="00361B04">
        <w:tc>
          <w:tcPr>
            <w:tcW w:w="1378" w:type="pct"/>
          </w:tcPr>
          <w:p w:rsidR="009F6749" w:rsidRPr="00447AB8" w:rsidRDefault="009F6749" w:rsidP="009F6749">
            <w:pPr>
              <w:pStyle w:val="TT"/>
              <w:spacing w:line="220" w:lineRule="exact"/>
              <w:rPr>
                <w:rFonts w:asciiTheme="minorHAnsi" w:hAnsiTheme="minorHAnsi" w:cs="Arial"/>
                <w:sz w:val="18"/>
                <w:szCs w:val="18"/>
                <w:lang w:val="hr-HR"/>
              </w:rPr>
            </w:pPr>
            <w:r w:rsidRPr="00447AB8">
              <w:rPr>
                <w:rFonts w:asciiTheme="minorHAnsi" w:hAnsiTheme="minorHAnsi" w:cs="Arial"/>
                <w:sz w:val="18"/>
                <w:szCs w:val="18"/>
                <w:lang w:val="hr-HR"/>
              </w:rPr>
              <w:t>Zadržana dobit i rezerve</w:t>
            </w:r>
          </w:p>
        </w:tc>
        <w:tc>
          <w:tcPr>
            <w:tcW w:w="603" w:type="pct"/>
            <w:tcBorders>
              <w:top w:val="nil"/>
              <w:left w:val="nil"/>
              <w:bottom w:val="nil"/>
              <w:right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4"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4"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3"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4"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2.996.968</w:t>
            </w:r>
          </w:p>
        </w:tc>
        <w:tc>
          <w:tcPr>
            <w:tcW w:w="603"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2.996.968</w:t>
            </w:r>
          </w:p>
        </w:tc>
      </w:tr>
      <w:tr w:rsidR="009F6749" w:rsidRPr="0050544A" w:rsidTr="00361B04">
        <w:tc>
          <w:tcPr>
            <w:tcW w:w="1378" w:type="pct"/>
          </w:tcPr>
          <w:p w:rsidR="009F6749" w:rsidRPr="00447AB8" w:rsidRDefault="009F6749" w:rsidP="009F6749">
            <w:pPr>
              <w:pStyle w:val="TT"/>
              <w:spacing w:line="220" w:lineRule="exact"/>
              <w:rPr>
                <w:rFonts w:asciiTheme="minorHAnsi" w:hAnsiTheme="minorHAnsi" w:cs="Arial"/>
                <w:sz w:val="18"/>
                <w:szCs w:val="18"/>
                <w:lang w:val="hr-HR"/>
              </w:rPr>
            </w:pPr>
            <w:r w:rsidRPr="00447AB8">
              <w:rPr>
                <w:rFonts w:asciiTheme="minorHAnsi" w:hAnsiTheme="minorHAnsi" w:cs="Arial"/>
                <w:sz w:val="18"/>
                <w:szCs w:val="18"/>
                <w:lang w:val="hr-HR"/>
              </w:rPr>
              <w:t>Ostale rezerve</w:t>
            </w:r>
          </w:p>
        </w:tc>
        <w:tc>
          <w:tcPr>
            <w:tcW w:w="603" w:type="pct"/>
            <w:tcBorders>
              <w:top w:val="nil"/>
              <w:left w:val="nil"/>
              <w:right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4" w:type="pct"/>
            <w:tcBorders>
              <w:top w:val="nil"/>
              <w:left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4" w:type="pct"/>
            <w:tcBorders>
              <w:top w:val="nil"/>
              <w:left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3" w:type="pct"/>
            <w:tcBorders>
              <w:top w:val="nil"/>
              <w:left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4"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94.683</w:t>
            </w:r>
          </w:p>
        </w:tc>
        <w:tc>
          <w:tcPr>
            <w:tcW w:w="603" w:type="pct"/>
            <w:tcBorders>
              <w:top w:val="nil"/>
              <w:left w:val="nil"/>
              <w:bottom w:val="nil"/>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94.683</w:t>
            </w:r>
          </w:p>
        </w:tc>
      </w:tr>
      <w:tr w:rsidR="009F6749" w:rsidRPr="0050544A" w:rsidTr="00361B04">
        <w:tc>
          <w:tcPr>
            <w:tcW w:w="1378" w:type="pct"/>
          </w:tcPr>
          <w:p w:rsidR="009F6749" w:rsidRPr="00447AB8" w:rsidRDefault="009F6749" w:rsidP="009F6749">
            <w:pPr>
              <w:pStyle w:val="TT"/>
              <w:spacing w:line="220" w:lineRule="exact"/>
              <w:rPr>
                <w:rFonts w:asciiTheme="minorHAnsi" w:hAnsiTheme="minorHAnsi" w:cs="Arial"/>
                <w:sz w:val="18"/>
                <w:szCs w:val="18"/>
                <w:lang w:val="hr-HR"/>
              </w:rPr>
            </w:pPr>
            <w:r w:rsidRPr="00447AB8">
              <w:rPr>
                <w:rFonts w:asciiTheme="minorHAnsi" w:hAnsiTheme="minorHAnsi" w:cs="Arial"/>
                <w:sz w:val="18"/>
                <w:szCs w:val="18"/>
                <w:lang w:val="hr-HR"/>
              </w:rPr>
              <w:t>Dobit tekuće godine</w:t>
            </w:r>
          </w:p>
        </w:tc>
        <w:tc>
          <w:tcPr>
            <w:tcW w:w="603" w:type="pct"/>
            <w:tcBorders>
              <w:top w:val="nil"/>
              <w:left w:val="nil"/>
              <w:bottom w:val="single" w:sz="8" w:space="0" w:color="auto"/>
              <w:right w:val="nil"/>
            </w:tcBorders>
            <w:shd w:val="clear" w:color="auto" w:fill="auto"/>
            <w:vAlign w:val="bottom"/>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4" w:type="pct"/>
            <w:tcBorders>
              <w:top w:val="nil"/>
              <w:left w:val="nil"/>
              <w:bottom w:val="single" w:sz="8" w:space="0" w:color="auto"/>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4" w:type="pct"/>
            <w:tcBorders>
              <w:top w:val="nil"/>
              <w:left w:val="nil"/>
              <w:bottom w:val="single" w:sz="8" w:space="0" w:color="auto"/>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3" w:type="pct"/>
            <w:tcBorders>
              <w:top w:val="nil"/>
              <w:left w:val="nil"/>
              <w:bottom w:val="single" w:sz="8" w:space="0" w:color="auto"/>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4" w:type="pct"/>
            <w:tcBorders>
              <w:top w:val="nil"/>
              <w:left w:val="nil"/>
              <w:bottom w:val="single" w:sz="4" w:space="0" w:color="auto"/>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162.201</w:t>
            </w:r>
          </w:p>
        </w:tc>
        <w:tc>
          <w:tcPr>
            <w:tcW w:w="603" w:type="pct"/>
            <w:tcBorders>
              <w:top w:val="nil"/>
              <w:left w:val="nil"/>
              <w:bottom w:val="single" w:sz="4" w:space="0" w:color="auto"/>
              <w:right w:val="nil"/>
            </w:tcBorders>
            <w:shd w:val="clear" w:color="auto" w:fill="auto"/>
          </w:tcPr>
          <w:p w:rsidR="009F6749" w:rsidRPr="00447AB8" w:rsidRDefault="009F6749" w:rsidP="009F6749">
            <w:pPr>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162.201</w:t>
            </w:r>
          </w:p>
        </w:tc>
      </w:tr>
      <w:tr w:rsidR="009F6749" w:rsidRPr="0050544A" w:rsidTr="00361B04">
        <w:tc>
          <w:tcPr>
            <w:tcW w:w="1378" w:type="pct"/>
          </w:tcPr>
          <w:p w:rsidR="009F6749" w:rsidRPr="00447AB8" w:rsidRDefault="009F6749" w:rsidP="009F6749">
            <w:pPr>
              <w:pStyle w:val="TT"/>
              <w:spacing w:line="220" w:lineRule="exact"/>
              <w:rPr>
                <w:rFonts w:asciiTheme="minorHAnsi" w:hAnsiTheme="minorHAnsi" w:cs="Arial"/>
                <w:b/>
                <w:bCs/>
                <w:sz w:val="18"/>
                <w:szCs w:val="18"/>
                <w:lang w:val="hr-HR"/>
              </w:rPr>
            </w:pPr>
            <w:r w:rsidRPr="00447AB8">
              <w:rPr>
                <w:rFonts w:asciiTheme="minorHAnsi" w:hAnsiTheme="minorHAnsi" w:cs="Arial"/>
                <w:b/>
                <w:bCs/>
                <w:sz w:val="18"/>
                <w:szCs w:val="18"/>
                <w:lang w:val="hr-HR"/>
              </w:rPr>
              <w:t>Ukupni kapital  koji pripada vlasnicima društva</w:t>
            </w:r>
          </w:p>
        </w:tc>
        <w:tc>
          <w:tcPr>
            <w:tcW w:w="603" w:type="pct"/>
            <w:tcBorders>
              <w:top w:val="single" w:sz="8" w:space="0" w:color="auto"/>
              <w:left w:val="nil"/>
              <w:bottom w:val="single" w:sz="12" w:space="0" w:color="auto"/>
              <w:right w:val="nil"/>
            </w:tcBorders>
            <w:shd w:val="clear" w:color="auto" w:fill="auto"/>
            <w:vAlign w:val="bottom"/>
          </w:tcPr>
          <w:p w:rsidR="009F6749" w:rsidRPr="00447AB8" w:rsidRDefault="009F6749" w:rsidP="009F6749">
            <w:pPr>
              <w:pStyle w:val="Tot"/>
              <w:tabs>
                <w:tab w:val="clear" w:pos="1202"/>
              </w:tabs>
              <w:spacing w:line="220" w:lineRule="exact"/>
              <w:jc w:val="right"/>
              <w:rPr>
                <w:rFonts w:asciiTheme="minorHAnsi" w:hAnsiTheme="minorHAnsi" w:cs="Arial"/>
                <w:b/>
                <w:bCs/>
                <w:sz w:val="18"/>
                <w:szCs w:val="18"/>
                <w:lang w:val="hr-HR"/>
              </w:rPr>
            </w:pPr>
            <w:r>
              <w:rPr>
                <w:rFonts w:ascii="Calibri" w:eastAsia="Arial Unicode MS" w:hAnsi="Calibri" w:cs="Arial"/>
                <w:b/>
                <w:bCs/>
                <w:sz w:val="18"/>
                <w:szCs w:val="18"/>
              </w:rPr>
              <w:t>-</w:t>
            </w:r>
          </w:p>
        </w:tc>
        <w:tc>
          <w:tcPr>
            <w:tcW w:w="604" w:type="pct"/>
            <w:tcBorders>
              <w:top w:val="single" w:sz="8" w:space="0" w:color="auto"/>
              <w:left w:val="nil"/>
              <w:bottom w:val="single" w:sz="12" w:space="0" w:color="auto"/>
              <w:right w:val="nil"/>
            </w:tcBorders>
            <w:shd w:val="clear" w:color="auto" w:fill="auto"/>
            <w:vAlign w:val="bottom"/>
          </w:tcPr>
          <w:p w:rsidR="009F6749" w:rsidRPr="00447AB8" w:rsidRDefault="009F6749" w:rsidP="009F6749">
            <w:pPr>
              <w:pStyle w:val="Tot"/>
              <w:tabs>
                <w:tab w:val="clear" w:pos="1202"/>
              </w:tabs>
              <w:spacing w:line="220" w:lineRule="exact"/>
              <w:jc w:val="right"/>
              <w:rPr>
                <w:rFonts w:asciiTheme="minorHAnsi" w:hAnsiTheme="minorHAnsi" w:cs="Arial"/>
                <w:b/>
                <w:bCs/>
                <w:sz w:val="18"/>
                <w:szCs w:val="18"/>
                <w:lang w:val="hr-HR"/>
              </w:rPr>
            </w:pPr>
            <w:r>
              <w:rPr>
                <w:rFonts w:ascii="Calibri" w:eastAsia="Arial Unicode MS" w:hAnsi="Calibri" w:cs="Arial"/>
                <w:b/>
                <w:bCs/>
                <w:sz w:val="18"/>
                <w:szCs w:val="18"/>
              </w:rPr>
              <w:t>-</w:t>
            </w:r>
          </w:p>
        </w:tc>
        <w:tc>
          <w:tcPr>
            <w:tcW w:w="604" w:type="pct"/>
            <w:tcBorders>
              <w:top w:val="single" w:sz="8" w:space="0" w:color="auto"/>
              <w:left w:val="nil"/>
              <w:bottom w:val="single" w:sz="12" w:space="0" w:color="auto"/>
              <w:right w:val="nil"/>
            </w:tcBorders>
            <w:shd w:val="clear" w:color="auto" w:fill="auto"/>
            <w:vAlign w:val="bottom"/>
          </w:tcPr>
          <w:p w:rsidR="009F6749" w:rsidRPr="00447AB8" w:rsidRDefault="009F6749" w:rsidP="009F6749">
            <w:pPr>
              <w:pStyle w:val="Tot"/>
              <w:tabs>
                <w:tab w:val="clear" w:pos="1202"/>
              </w:tabs>
              <w:spacing w:line="220" w:lineRule="exact"/>
              <w:jc w:val="right"/>
              <w:rPr>
                <w:rFonts w:asciiTheme="minorHAnsi" w:hAnsiTheme="minorHAnsi" w:cs="Arial"/>
                <w:b/>
                <w:bCs/>
                <w:sz w:val="18"/>
                <w:szCs w:val="18"/>
                <w:lang w:val="hr-HR"/>
              </w:rPr>
            </w:pPr>
            <w:r>
              <w:rPr>
                <w:rFonts w:ascii="Calibri" w:eastAsia="Arial Unicode MS" w:hAnsi="Calibri" w:cs="Arial"/>
                <w:b/>
                <w:bCs/>
                <w:sz w:val="18"/>
                <w:szCs w:val="18"/>
              </w:rPr>
              <w:t>-</w:t>
            </w:r>
          </w:p>
        </w:tc>
        <w:tc>
          <w:tcPr>
            <w:tcW w:w="603" w:type="pct"/>
            <w:tcBorders>
              <w:top w:val="single" w:sz="8" w:space="0" w:color="auto"/>
              <w:left w:val="nil"/>
              <w:bottom w:val="single" w:sz="12" w:space="0" w:color="auto"/>
              <w:right w:val="nil"/>
            </w:tcBorders>
            <w:shd w:val="clear" w:color="auto" w:fill="auto"/>
            <w:vAlign w:val="bottom"/>
          </w:tcPr>
          <w:p w:rsidR="009F6749" w:rsidRPr="00447AB8" w:rsidRDefault="009F6749" w:rsidP="009F6749">
            <w:pPr>
              <w:pStyle w:val="Tot"/>
              <w:tabs>
                <w:tab w:val="clear" w:pos="1202"/>
              </w:tabs>
              <w:spacing w:line="220" w:lineRule="exact"/>
              <w:jc w:val="right"/>
              <w:rPr>
                <w:rFonts w:asciiTheme="minorHAnsi" w:hAnsiTheme="minorHAnsi" w:cs="Arial"/>
                <w:b/>
                <w:bCs/>
                <w:sz w:val="18"/>
                <w:szCs w:val="18"/>
                <w:lang w:val="hr-HR"/>
              </w:rPr>
            </w:pPr>
            <w:r>
              <w:rPr>
                <w:rFonts w:ascii="Calibri" w:eastAsia="Arial Unicode MS" w:hAnsi="Calibri" w:cs="Arial"/>
                <w:b/>
                <w:bCs/>
                <w:sz w:val="18"/>
                <w:szCs w:val="18"/>
              </w:rPr>
              <w:t>-</w:t>
            </w:r>
          </w:p>
        </w:tc>
        <w:tc>
          <w:tcPr>
            <w:tcW w:w="604" w:type="pct"/>
            <w:tcBorders>
              <w:top w:val="single" w:sz="8" w:space="0" w:color="auto"/>
              <w:left w:val="nil"/>
              <w:bottom w:val="single" w:sz="12" w:space="0" w:color="auto"/>
              <w:right w:val="nil"/>
            </w:tcBorders>
            <w:shd w:val="clear" w:color="auto" w:fill="auto"/>
            <w:vAlign w:val="bottom"/>
          </w:tcPr>
          <w:p w:rsidR="009F6749" w:rsidRPr="00447AB8" w:rsidRDefault="009F6749" w:rsidP="009F6749">
            <w:pPr>
              <w:jc w:val="right"/>
              <w:rPr>
                <w:rFonts w:asciiTheme="minorHAnsi" w:eastAsia="Arial Unicode MS" w:hAnsiTheme="minorHAnsi" w:cs="Arial"/>
                <w:b/>
                <w:bCs/>
                <w:sz w:val="18"/>
                <w:szCs w:val="18"/>
                <w:lang w:val="hr-HR"/>
              </w:rPr>
            </w:pPr>
            <w:r w:rsidRPr="002A1FA3">
              <w:rPr>
                <w:rFonts w:ascii="Calibri" w:eastAsia="Arial Unicode MS" w:hAnsi="Calibri" w:cs="Arial"/>
                <w:b/>
                <w:bCs/>
                <w:sz w:val="18"/>
                <w:szCs w:val="18"/>
              </w:rPr>
              <w:t>10.263.484</w:t>
            </w:r>
          </w:p>
        </w:tc>
        <w:tc>
          <w:tcPr>
            <w:tcW w:w="603" w:type="pct"/>
            <w:tcBorders>
              <w:top w:val="single" w:sz="8" w:space="0" w:color="auto"/>
              <w:left w:val="nil"/>
              <w:bottom w:val="single" w:sz="12" w:space="0" w:color="auto"/>
              <w:right w:val="nil"/>
            </w:tcBorders>
            <w:shd w:val="clear" w:color="auto" w:fill="auto"/>
            <w:vAlign w:val="bottom"/>
          </w:tcPr>
          <w:p w:rsidR="009F6749" w:rsidRPr="00447AB8" w:rsidRDefault="009F6749" w:rsidP="009F6749">
            <w:pPr>
              <w:jc w:val="right"/>
              <w:rPr>
                <w:rFonts w:asciiTheme="minorHAnsi" w:eastAsia="Arial Unicode MS" w:hAnsiTheme="minorHAnsi" w:cs="Arial"/>
                <w:b/>
                <w:bCs/>
                <w:sz w:val="18"/>
                <w:szCs w:val="18"/>
                <w:lang w:val="hr-HR"/>
              </w:rPr>
            </w:pPr>
            <w:r w:rsidRPr="002A1FA3">
              <w:rPr>
                <w:rFonts w:ascii="Calibri" w:eastAsia="Arial Unicode MS" w:hAnsi="Calibri" w:cs="Arial"/>
                <w:b/>
                <w:bCs/>
                <w:sz w:val="18"/>
                <w:szCs w:val="18"/>
              </w:rPr>
              <w:t>10.263.484</w:t>
            </w:r>
          </w:p>
        </w:tc>
      </w:tr>
      <w:tr w:rsidR="009F6749" w:rsidRPr="0050544A" w:rsidTr="0050544A">
        <w:trPr>
          <w:trHeight w:hRule="exact" w:val="57"/>
        </w:trPr>
        <w:tc>
          <w:tcPr>
            <w:tcW w:w="1378" w:type="pct"/>
          </w:tcPr>
          <w:p w:rsidR="009F6749" w:rsidRPr="00447AB8" w:rsidRDefault="009F6749" w:rsidP="009F6749">
            <w:pPr>
              <w:pStyle w:val="TT"/>
              <w:spacing w:line="220" w:lineRule="exact"/>
              <w:rPr>
                <w:rFonts w:asciiTheme="minorHAnsi" w:hAnsiTheme="minorHAnsi" w:cs="Arial"/>
                <w:sz w:val="18"/>
                <w:szCs w:val="18"/>
                <w:lang w:val="hr-HR"/>
              </w:rPr>
            </w:pPr>
          </w:p>
        </w:tc>
        <w:tc>
          <w:tcPr>
            <w:tcW w:w="603" w:type="pct"/>
            <w:tcBorders>
              <w:top w:val="single" w:sz="12" w:space="0" w:color="auto"/>
            </w:tcBorders>
            <w:vAlign w:val="bottom"/>
          </w:tcPr>
          <w:p w:rsidR="009F6749" w:rsidRPr="00447AB8" w:rsidRDefault="009F6749" w:rsidP="009F6749">
            <w:pPr>
              <w:pStyle w:val="TT"/>
              <w:spacing w:line="220" w:lineRule="exact"/>
              <w:jc w:val="right"/>
              <w:rPr>
                <w:rFonts w:asciiTheme="minorHAnsi" w:hAnsiTheme="minorHAnsi" w:cs="Arial"/>
                <w:spacing w:val="-2"/>
                <w:sz w:val="18"/>
                <w:szCs w:val="18"/>
                <w:lang w:val="hr-HR"/>
              </w:rPr>
            </w:pPr>
          </w:p>
        </w:tc>
        <w:tc>
          <w:tcPr>
            <w:tcW w:w="604" w:type="pct"/>
            <w:tcBorders>
              <w:top w:val="single" w:sz="12" w:space="0" w:color="auto"/>
            </w:tcBorders>
            <w:vAlign w:val="bottom"/>
          </w:tcPr>
          <w:p w:rsidR="009F6749" w:rsidRPr="00447AB8" w:rsidRDefault="009F6749" w:rsidP="009F6749">
            <w:pPr>
              <w:jc w:val="right"/>
              <w:rPr>
                <w:rFonts w:asciiTheme="minorHAnsi" w:eastAsia="Arial Unicode MS" w:hAnsiTheme="minorHAnsi" w:cs="Arial"/>
                <w:sz w:val="18"/>
                <w:szCs w:val="18"/>
                <w:lang w:val="hr-HR"/>
              </w:rPr>
            </w:pPr>
          </w:p>
        </w:tc>
        <w:tc>
          <w:tcPr>
            <w:tcW w:w="604" w:type="pct"/>
            <w:tcBorders>
              <w:top w:val="single" w:sz="12" w:space="0" w:color="auto"/>
            </w:tcBorders>
            <w:vAlign w:val="bottom"/>
          </w:tcPr>
          <w:p w:rsidR="009F6749" w:rsidRPr="00447AB8" w:rsidRDefault="009F6749" w:rsidP="009F6749">
            <w:pPr>
              <w:jc w:val="right"/>
              <w:rPr>
                <w:rFonts w:asciiTheme="minorHAnsi" w:eastAsia="Arial Unicode MS" w:hAnsiTheme="minorHAnsi" w:cs="Arial"/>
                <w:sz w:val="18"/>
                <w:szCs w:val="18"/>
                <w:lang w:val="hr-HR"/>
              </w:rPr>
            </w:pPr>
          </w:p>
        </w:tc>
        <w:tc>
          <w:tcPr>
            <w:tcW w:w="603" w:type="pct"/>
            <w:tcBorders>
              <w:top w:val="single" w:sz="12" w:space="0" w:color="auto"/>
            </w:tcBorders>
            <w:vAlign w:val="bottom"/>
          </w:tcPr>
          <w:p w:rsidR="009F6749" w:rsidRPr="00447AB8" w:rsidRDefault="009F6749" w:rsidP="009F6749">
            <w:pPr>
              <w:jc w:val="right"/>
              <w:rPr>
                <w:rFonts w:asciiTheme="minorHAnsi" w:eastAsia="Arial Unicode MS" w:hAnsiTheme="minorHAnsi" w:cs="Arial"/>
                <w:sz w:val="18"/>
                <w:szCs w:val="18"/>
                <w:lang w:val="hr-HR"/>
              </w:rPr>
            </w:pPr>
          </w:p>
        </w:tc>
        <w:tc>
          <w:tcPr>
            <w:tcW w:w="604" w:type="pct"/>
            <w:tcBorders>
              <w:top w:val="single" w:sz="12" w:space="0" w:color="auto"/>
            </w:tcBorders>
            <w:vAlign w:val="bottom"/>
          </w:tcPr>
          <w:p w:rsidR="009F6749" w:rsidRPr="00447AB8" w:rsidRDefault="009F6749" w:rsidP="009F6749">
            <w:pPr>
              <w:jc w:val="right"/>
              <w:rPr>
                <w:rFonts w:asciiTheme="minorHAnsi" w:eastAsia="Arial Unicode MS" w:hAnsiTheme="minorHAnsi" w:cs="Arial"/>
                <w:sz w:val="18"/>
                <w:szCs w:val="18"/>
                <w:lang w:val="hr-HR"/>
              </w:rPr>
            </w:pPr>
          </w:p>
        </w:tc>
        <w:tc>
          <w:tcPr>
            <w:tcW w:w="603" w:type="pct"/>
            <w:tcBorders>
              <w:top w:val="single" w:sz="12" w:space="0" w:color="auto"/>
            </w:tcBorders>
            <w:vAlign w:val="bottom"/>
          </w:tcPr>
          <w:p w:rsidR="009F6749" w:rsidRPr="00447AB8" w:rsidRDefault="009F6749" w:rsidP="009F6749">
            <w:pPr>
              <w:jc w:val="right"/>
              <w:rPr>
                <w:rFonts w:asciiTheme="minorHAnsi" w:eastAsia="Arial Unicode MS" w:hAnsiTheme="minorHAnsi" w:cs="Arial"/>
                <w:sz w:val="18"/>
                <w:szCs w:val="18"/>
                <w:lang w:val="hr-HR"/>
              </w:rPr>
            </w:pPr>
          </w:p>
        </w:tc>
      </w:tr>
      <w:tr w:rsidR="009F6749" w:rsidRPr="0050544A" w:rsidTr="00447AB8">
        <w:trPr>
          <w:trHeight w:val="253"/>
        </w:trPr>
        <w:tc>
          <w:tcPr>
            <w:tcW w:w="1378" w:type="pct"/>
            <w:vAlign w:val="bottom"/>
          </w:tcPr>
          <w:p w:rsidR="009F6749" w:rsidRPr="00447AB8" w:rsidRDefault="009F6749" w:rsidP="009F6749">
            <w:pPr>
              <w:rPr>
                <w:rFonts w:asciiTheme="minorHAnsi" w:hAnsiTheme="minorHAnsi" w:cs="Arial"/>
                <w:bCs/>
                <w:sz w:val="18"/>
                <w:szCs w:val="18"/>
                <w:lang w:val="hr-HR"/>
              </w:rPr>
            </w:pPr>
            <w:r w:rsidRPr="00447AB8">
              <w:rPr>
                <w:rFonts w:asciiTheme="minorHAnsi" w:hAnsiTheme="minorHAnsi" w:cs="Arial"/>
                <w:bCs/>
                <w:sz w:val="18"/>
                <w:szCs w:val="18"/>
                <w:lang w:val="hr-HR"/>
              </w:rPr>
              <w:t>Garantni fond</w:t>
            </w:r>
          </w:p>
        </w:tc>
        <w:tc>
          <w:tcPr>
            <w:tcW w:w="603" w:type="pct"/>
            <w:tcBorders>
              <w:top w:val="nil"/>
              <w:left w:val="nil"/>
              <w:bottom w:val="nil"/>
              <w:right w:val="nil"/>
            </w:tcBorders>
            <w:shd w:val="clear" w:color="auto" w:fill="auto"/>
            <w:vAlign w:val="bottom"/>
          </w:tcPr>
          <w:p w:rsidR="009F6749" w:rsidRPr="00447AB8" w:rsidRDefault="009F6749" w:rsidP="009F6749">
            <w:pPr>
              <w:pStyle w:val="Tot"/>
              <w:spacing w:line="220" w:lineRule="exact"/>
              <w:jc w:val="right"/>
              <w:rPr>
                <w:rFonts w:asciiTheme="minorHAnsi" w:hAnsiTheme="minorHAnsi" w:cs="Arial"/>
                <w:bCs/>
                <w:spacing w:val="-2"/>
                <w:sz w:val="18"/>
                <w:szCs w:val="18"/>
                <w:lang w:val="hr-HR"/>
              </w:rPr>
            </w:pPr>
            <w:r>
              <w:rPr>
                <w:rFonts w:asciiTheme="minorHAnsi" w:hAnsiTheme="minorHAnsi" w:cs="Arial"/>
                <w:bCs/>
                <w:spacing w:val="-2"/>
                <w:sz w:val="18"/>
                <w:szCs w:val="18"/>
                <w:lang w:val="hr-HR"/>
              </w:rPr>
              <w:t>-</w:t>
            </w:r>
          </w:p>
        </w:tc>
        <w:tc>
          <w:tcPr>
            <w:tcW w:w="604" w:type="pct"/>
            <w:tcBorders>
              <w:top w:val="nil"/>
              <w:left w:val="nil"/>
              <w:bottom w:val="nil"/>
              <w:right w:val="nil"/>
            </w:tcBorders>
            <w:shd w:val="clear" w:color="auto" w:fill="auto"/>
            <w:vAlign w:val="bottom"/>
          </w:tcPr>
          <w:p w:rsidR="009F6749" w:rsidRPr="00447AB8" w:rsidRDefault="009F6749" w:rsidP="009F6749">
            <w:pPr>
              <w:jc w:val="right"/>
              <w:rPr>
                <w:rFonts w:asciiTheme="minorHAnsi" w:eastAsia="Arial Unicode MS" w:hAnsiTheme="minorHAnsi" w:cs="Arial"/>
                <w:bCs/>
                <w:sz w:val="18"/>
                <w:szCs w:val="18"/>
                <w:lang w:val="hr-HR"/>
              </w:rPr>
            </w:pPr>
            <w:r>
              <w:rPr>
                <w:rFonts w:asciiTheme="minorHAnsi" w:eastAsia="Arial Unicode MS" w:hAnsiTheme="minorHAnsi" w:cs="Arial"/>
                <w:bCs/>
                <w:sz w:val="18"/>
                <w:szCs w:val="18"/>
                <w:lang w:val="hr-HR"/>
              </w:rPr>
              <w:t>12.303</w:t>
            </w:r>
          </w:p>
        </w:tc>
        <w:tc>
          <w:tcPr>
            <w:tcW w:w="604" w:type="pct"/>
            <w:tcBorders>
              <w:top w:val="nil"/>
              <w:left w:val="nil"/>
              <w:bottom w:val="nil"/>
              <w:right w:val="nil"/>
            </w:tcBorders>
            <w:shd w:val="clear" w:color="auto" w:fill="auto"/>
            <w:vAlign w:val="bottom"/>
          </w:tcPr>
          <w:p w:rsidR="009F6749" w:rsidRPr="00447AB8" w:rsidRDefault="009F6749" w:rsidP="009F6749">
            <w:pPr>
              <w:jc w:val="right"/>
              <w:rPr>
                <w:rFonts w:asciiTheme="minorHAnsi" w:eastAsia="Arial Unicode MS" w:hAnsiTheme="minorHAnsi" w:cs="Arial"/>
                <w:bCs/>
                <w:sz w:val="18"/>
                <w:szCs w:val="18"/>
                <w:lang w:val="hr-HR"/>
              </w:rPr>
            </w:pPr>
            <w:r>
              <w:rPr>
                <w:rFonts w:asciiTheme="minorHAnsi" w:eastAsia="Arial Unicode MS" w:hAnsiTheme="minorHAnsi" w:cs="Arial"/>
                <w:bCs/>
                <w:sz w:val="18"/>
                <w:szCs w:val="18"/>
                <w:lang w:val="hr-HR"/>
              </w:rPr>
              <w:t>-</w:t>
            </w:r>
          </w:p>
        </w:tc>
        <w:tc>
          <w:tcPr>
            <w:tcW w:w="603" w:type="pct"/>
            <w:tcBorders>
              <w:top w:val="nil"/>
              <w:left w:val="nil"/>
              <w:bottom w:val="nil"/>
              <w:right w:val="nil"/>
            </w:tcBorders>
            <w:shd w:val="clear" w:color="auto" w:fill="auto"/>
            <w:vAlign w:val="bottom"/>
          </w:tcPr>
          <w:p w:rsidR="009F6749" w:rsidRPr="00447AB8" w:rsidRDefault="009F6749" w:rsidP="009F6749">
            <w:pPr>
              <w:jc w:val="right"/>
              <w:rPr>
                <w:rFonts w:asciiTheme="minorHAnsi" w:eastAsia="Arial Unicode MS" w:hAnsiTheme="minorHAnsi" w:cs="Arial"/>
                <w:bCs/>
                <w:sz w:val="18"/>
                <w:szCs w:val="18"/>
                <w:lang w:val="hr-HR"/>
              </w:rPr>
            </w:pPr>
            <w:r>
              <w:rPr>
                <w:rFonts w:asciiTheme="minorHAnsi" w:eastAsia="Arial Unicode MS" w:hAnsiTheme="minorHAnsi" w:cs="Arial"/>
                <w:bCs/>
                <w:sz w:val="18"/>
                <w:szCs w:val="18"/>
                <w:lang w:val="hr-HR"/>
              </w:rPr>
              <w:t>12.303</w:t>
            </w:r>
          </w:p>
        </w:tc>
        <w:tc>
          <w:tcPr>
            <w:tcW w:w="604" w:type="pct"/>
            <w:tcBorders>
              <w:top w:val="nil"/>
              <w:left w:val="nil"/>
              <w:bottom w:val="nil"/>
              <w:right w:val="nil"/>
            </w:tcBorders>
            <w:shd w:val="clear" w:color="auto" w:fill="auto"/>
            <w:vAlign w:val="bottom"/>
          </w:tcPr>
          <w:p w:rsidR="009F6749" w:rsidRPr="00447AB8" w:rsidRDefault="009F6749" w:rsidP="009F6749">
            <w:pPr>
              <w:jc w:val="right"/>
              <w:rPr>
                <w:rFonts w:asciiTheme="minorHAnsi" w:eastAsia="Arial Unicode MS" w:hAnsiTheme="minorHAnsi" w:cs="Arial"/>
                <w:bCs/>
                <w:sz w:val="18"/>
                <w:szCs w:val="18"/>
                <w:lang w:val="hr-HR"/>
              </w:rPr>
            </w:pPr>
            <w:r>
              <w:rPr>
                <w:rFonts w:asciiTheme="minorHAnsi" w:eastAsia="Arial Unicode MS" w:hAnsiTheme="minorHAnsi" w:cs="Arial"/>
                <w:bCs/>
                <w:sz w:val="18"/>
                <w:szCs w:val="18"/>
                <w:lang w:val="hr-HR"/>
              </w:rPr>
              <w:t>-</w:t>
            </w:r>
          </w:p>
        </w:tc>
        <w:tc>
          <w:tcPr>
            <w:tcW w:w="603" w:type="pct"/>
            <w:tcBorders>
              <w:top w:val="nil"/>
              <w:left w:val="nil"/>
              <w:bottom w:val="nil"/>
              <w:right w:val="nil"/>
            </w:tcBorders>
            <w:shd w:val="clear" w:color="auto" w:fill="auto"/>
            <w:vAlign w:val="bottom"/>
          </w:tcPr>
          <w:p w:rsidR="009F6749" w:rsidRPr="00447AB8" w:rsidRDefault="009F6749" w:rsidP="009F6749">
            <w:pPr>
              <w:jc w:val="right"/>
              <w:rPr>
                <w:rFonts w:asciiTheme="minorHAnsi" w:eastAsia="Arial Unicode MS" w:hAnsiTheme="minorHAnsi" w:cs="Arial"/>
                <w:bCs/>
                <w:sz w:val="18"/>
                <w:szCs w:val="18"/>
                <w:lang w:val="hr-HR"/>
              </w:rPr>
            </w:pPr>
            <w:r>
              <w:rPr>
                <w:rFonts w:asciiTheme="minorHAnsi" w:eastAsia="Arial Unicode MS" w:hAnsiTheme="minorHAnsi" w:cs="Arial"/>
                <w:bCs/>
                <w:sz w:val="18"/>
                <w:szCs w:val="18"/>
                <w:lang w:val="hr-HR"/>
              </w:rPr>
              <w:t>12.303</w:t>
            </w:r>
          </w:p>
        </w:tc>
      </w:tr>
      <w:tr w:rsidR="009F6749" w:rsidRPr="0050544A" w:rsidTr="0050544A">
        <w:trPr>
          <w:trHeight w:hRule="exact" w:val="66"/>
        </w:trPr>
        <w:tc>
          <w:tcPr>
            <w:tcW w:w="1378" w:type="pct"/>
            <w:vAlign w:val="bottom"/>
          </w:tcPr>
          <w:p w:rsidR="009F6749" w:rsidRPr="00447AB8" w:rsidRDefault="009F6749" w:rsidP="009F6749">
            <w:pPr>
              <w:rPr>
                <w:rFonts w:asciiTheme="minorHAnsi" w:hAnsiTheme="minorHAnsi" w:cs="Arial"/>
                <w:b/>
                <w:bCs/>
                <w:sz w:val="18"/>
                <w:szCs w:val="18"/>
                <w:lang w:val="hr-HR"/>
              </w:rPr>
            </w:pPr>
          </w:p>
        </w:tc>
        <w:tc>
          <w:tcPr>
            <w:tcW w:w="603" w:type="pct"/>
            <w:tcBorders>
              <w:bottom w:val="single" w:sz="8" w:space="0" w:color="auto"/>
            </w:tcBorders>
            <w:vAlign w:val="bottom"/>
          </w:tcPr>
          <w:p w:rsidR="009F6749" w:rsidRPr="00447AB8" w:rsidRDefault="009F6749" w:rsidP="009F6749">
            <w:pPr>
              <w:pStyle w:val="Tot"/>
              <w:spacing w:line="220" w:lineRule="exact"/>
              <w:jc w:val="right"/>
              <w:rPr>
                <w:rFonts w:asciiTheme="minorHAnsi" w:hAnsiTheme="minorHAnsi" w:cs="Arial"/>
                <w:b/>
                <w:bCs/>
                <w:spacing w:val="-2"/>
                <w:sz w:val="18"/>
                <w:szCs w:val="18"/>
                <w:lang w:val="hr-HR"/>
              </w:rPr>
            </w:pPr>
          </w:p>
        </w:tc>
        <w:tc>
          <w:tcPr>
            <w:tcW w:w="604" w:type="pct"/>
            <w:tcBorders>
              <w:bottom w:val="single" w:sz="8" w:space="0" w:color="auto"/>
            </w:tcBorders>
            <w:vAlign w:val="bottom"/>
          </w:tcPr>
          <w:p w:rsidR="009F6749" w:rsidRPr="00447AB8" w:rsidRDefault="009F6749" w:rsidP="009F6749">
            <w:pPr>
              <w:jc w:val="right"/>
              <w:rPr>
                <w:rFonts w:asciiTheme="minorHAnsi" w:eastAsia="Arial Unicode MS" w:hAnsiTheme="minorHAnsi" w:cs="Arial"/>
                <w:b/>
                <w:bCs/>
                <w:sz w:val="18"/>
                <w:szCs w:val="18"/>
                <w:lang w:val="hr-HR"/>
              </w:rPr>
            </w:pPr>
          </w:p>
        </w:tc>
        <w:tc>
          <w:tcPr>
            <w:tcW w:w="604" w:type="pct"/>
            <w:tcBorders>
              <w:bottom w:val="single" w:sz="8" w:space="0" w:color="auto"/>
            </w:tcBorders>
            <w:vAlign w:val="bottom"/>
          </w:tcPr>
          <w:p w:rsidR="009F6749" w:rsidRPr="00447AB8" w:rsidRDefault="009F6749" w:rsidP="009F6749">
            <w:pPr>
              <w:jc w:val="right"/>
              <w:rPr>
                <w:rFonts w:asciiTheme="minorHAnsi" w:eastAsia="Arial Unicode MS" w:hAnsiTheme="minorHAnsi" w:cs="Arial"/>
                <w:b/>
                <w:bCs/>
                <w:sz w:val="18"/>
                <w:szCs w:val="18"/>
                <w:lang w:val="hr-HR"/>
              </w:rPr>
            </w:pPr>
          </w:p>
        </w:tc>
        <w:tc>
          <w:tcPr>
            <w:tcW w:w="603" w:type="pct"/>
            <w:tcBorders>
              <w:bottom w:val="single" w:sz="8" w:space="0" w:color="auto"/>
            </w:tcBorders>
            <w:vAlign w:val="bottom"/>
          </w:tcPr>
          <w:p w:rsidR="009F6749" w:rsidRPr="00447AB8" w:rsidRDefault="009F6749" w:rsidP="009F6749">
            <w:pPr>
              <w:jc w:val="right"/>
              <w:rPr>
                <w:rFonts w:asciiTheme="minorHAnsi" w:eastAsia="Arial Unicode MS" w:hAnsiTheme="minorHAnsi" w:cs="Arial"/>
                <w:b/>
                <w:bCs/>
                <w:sz w:val="18"/>
                <w:szCs w:val="18"/>
                <w:lang w:val="hr-HR"/>
              </w:rPr>
            </w:pPr>
          </w:p>
        </w:tc>
        <w:tc>
          <w:tcPr>
            <w:tcW w:w="604" w:type="pct"/>
            <w:tcBorders>
              <w:bottom w:val="single" w:sz="8" w:space="0" w:color="auto"/>
            </w:tcBorders>
            <w:vAlign w:val="bottom"/>
          </w:tcPr>
          <w:p w:rsidR="009F6749" w:rsidRPr="00447AB8" w:rsidRDefault="009F6749" w:rsidP="009F6749">
            <w:pPr>
              <w:jc w:val="right"/>
              <w:rPr>
                <w:rFonts w:asciiTheme="minorHAnsi" w:eastAsia="Arial Unicode MS" w:hAnsiTheme="minorHAnsi" w:cs="Arial"/>
                <w:b/>
                <w:bCs/>
                <w:sz w:val="18"/>
                <w:szCs w:val="18"/>
                <w:lang w:val="hr-HR"/>
              </w:rPr>
            </w:pPr>
          </w:p>
        </w:tc>
        <w:tc>
          <w:tcPr>
            <w:tcW w:w="603" w:type="pct"/>
            <w:tcBorders>
              <w:bottom w:val="single" w:sz="8" w:space="0" w:color="auto"/>
            </w:tcBorders>
            <w:vAlign w:val="bottom"/>
          </w:tcPr>
          <w:p w:rsidR="009F6749" w:rsidRPr="00447AB8" w:rsidRDefault="009F6749" w:rsidP="009F6749">
            <w:pPr>
              <w:jc w:val="right"/>
              <w:rPr>
                <w:rFonts w:asciiTheme="minorHAnsi" w:eastAsia="Arial Unicode MS" w:hAnsiTheme="minorHAnsi" w:cs="Arial"/>
                <w:b/>
                <w:bCs/>
                <w:sz w:val="18"/>
                <w:szCs w:val="18"/>
                <w:lang w:val="hr-HR"/>
              </w:rPr>
            </w:pPr>
          </w:p>
        </w:tc>
      </w:tr>
      <w:tr w:rsidR="009F6749" w:rsidRPr="0050544A" w:rsidTr="00447AB8">
        <w:tc>
          <w:tcPr>
            <w:tcW w:w="1378" w:type="pct"/>
          </w:tcPr>
          <w:p w:rsidR="009F6749" w:rsidRPr="00447AB8" w:rsidRDefault="009F6749" w:rsidP="009F6749">
            <w:pPr>
              <w:rPr>
                <w:rFonts w:asciiTheme="minorHAnsi" w:hAnsiTheme="minorHAnsi" w:cs="Arial"/>
                <w:b/>
                <w:bCs/>
                <w:sz w:val="18"/>
                <w:szCs w:val="18"/>
                <w:lang w:val="hr-HR"/>
              </w:rPr>
            </w:pPr>
            <w:r w:rsidRPr="00447AB8">
              <w:rPr>
                <w:rFonts w:asciiTheme="minorHAnsi" w:hAnsiTheme="minorHAnsi" w:cs="Arial"/>
                <w:b/>
                <w:bCs/>
                <w:sz w:val="18"/>
                <w:szCs w:val="18"/>
                <w:lang w:val="hr-HR"/>
              </w:rPr>
              <w:t>Ukupna glavnica</w:t>
            </w:r>
          </w:p>
        </w:tc>
        <w:tc>
          <w:tcPr>
            <w:tcW w:w="603" w:type="pct"/>
            <w:tcBorders>
              <w:top w:val="single" w:sz="4" w:space="0" w:color="auto"/>
              <w:left w:val="nil"/>
              <w:bottom w:val="single" w:sz="8" w:space="0" w:color="auto"/>
              <w:right w:val="nil"/>
            </w:tcBorders>
            <w:shd w:val="clear" w:color="auto" w:fill="auto"/>
            <w:vAlign w:val="bottom"/>
          </w:tcPr>
          <w:p w:rsidR="009F6749" w:rsidRPr="00447AB8" w:rsidRDefault="009F6749" w:rsidP="009F6749">
            <w:pPr>
              <w:jc w:val="right"/>
              <w:rPr>
                <w:rFonts w:asciiTheme="minorHAnsi" w:eastAsia="Arial Unicode MS" w:hAnsiTheme="minorHAnsi" w:cs="Arial"/>
                <w:b/>
                <w:bCs/>
                <w:sz w:val="18"/>
                <w:szCs w:val="18"/>
                <w:lang w:val="hr-HR"/>
              </w:rPr>
            </w:pPr>
            <w:r>
              <w:rPr>
                <w:rFonts w:asciiTheme="minorHAnsi" w:eastAsia="Arial Unicode MS" w:hAnsiTheme="minorHAnsi" w:cs="Arial"/>
                <w:b/>
                <w:bCs/>
                <w:sz w:val="18"/>
                <w:szCs w:val="18"/>
                <w:lang w:val="hr-HR"/>
              </w:rPr>
              <w:t>-</w:t>
            </w:r>
          </w:p>
        </w:tc>
        <w:tc>
          <w:tcPr>
            <w:tcW w:w="604" w:type="pct"/>
            <w:tcBorders>
              <w:top w:val="single" w:sz="4" w:space="0" w:color="auto"/>
              <w:left w:val="nil"/>
              <w:bottom w:val="single" w:sz="8" w:space="0" w:color="auto"/>
              <w:right w:val="nil"/>
            </w:tcBorders>
            <w:shd w:val="clear" w:color="auto" w:fill="auto"/>
            <w:vAlign w:val="bottom"/>
          </w:tcPr>
          <w:p w:rsidR="009F6749" w:rsidRPr="00447AB8" w:rsidRDefault="009F6749" w:rsidP="009F6749">
            <w:pPr>
              <w:jc w:val="right"/>
              <w:rPr>
                <w:rFonts w:asciiTheme="minorHAnsi" w:eastAsia="Arial Unicode MS" w:hAnsiTheme="minorHAnsi" w:cs="Arial"/>
                <w:b/>
                <w:bCs/>
                <w:sz w:val="18"/>
                <w:szCs w:val="18"/>
                <w:lang w:val="hr-HR"/>
              </w:rPr>
            </w:pPr>
            <w:r>
              <w:rPr>
                <w:rFonts w:asciiTheme="minorHAnsi" w:eastAsia="Arial Unicode MS" w:hAnsiTheme="minorHAnsi" w:cs="Arial"/>
                <w:b/>
                <w:bCs/>
                <w:sz w:val="18"/>
                <w:szCs w:val="18"/>
                <w:lang w:val="hr-HR"/>
              </w:rPr>
              <w:t>12.303</w:t>
            </w:r>
          </w:p>
        </w:tc>
        <w:tc>
          <w:tcPr>
            <w:tcW w:w="604" w:type="pct"/>
            <w:tcBorders>
              <w:top w:val="single" w:sz="4" w:space="0" w:color="auto"/>
              <w:left w:val="nil"/>
              <w:bottom w:val="single" w:sz="8" w:space="0" w:color="auto"/>
              <w:right w:val="nil"/>
            </w:tcBorders>
            <w:shd w:val="clear" w:color="auto" w:fill="auto"/>
            <w:vAlign w:val="bottom"/>
          </w:tcPr>
          <w:p w:rsidR="009F6749" w:rsidRPr="00447AB8" w:rsidRDefault="009F6749" w:rsidP="009F6749">
            <w:pPr>
              <w:jc w:val="right"/>
              <w:rPr>
                <w:rFonts w:asciiTheme="minorHAnsi" w:eastAsia="Arial Unicode MS" w:hAnsiTheme="minorHAnsi" w:cs="Arial"/>
                <w:b/>
                <w:bCs/>
                <w:sz w:val="18"/>
                <w:szCs w:val="18"/>
                <w:lang w:val="hr-HR"/>
              </w:rPr>
            </w:pPr>
            <w:r>
              <w:rPr>
                <w:rFonts w:asciiTheme="minorHAnsi" w:eastAsia="Arial Unicode MS" w:hAnsiTheme="minorHAnsi" w:cs="Arial"/>
                <w:b/>
                <w:bCs/>
                <w:sz w:val="18"/>
                <w:szCs w:val="18"/>
                <w:lang w:val="hr-HR"/>
              </w:rPr>
              <w:t>-</w:t>
            </w:r>
          </w:p>
        </w:tc>
        <w:tc>
          <w:tcPr>
            <w:tcW w:w="603" w:type="pct"/>
            <w:tcBorders>
              <w:top w:val="single" w:sz="4" w:space="0" w:color="auto"/>
              <w:left w:val="nil"/>
              <w:bottom w:val="single" w:sz="8" w:space="0" w:color="auto"/>
              <w:right w:val="nil"/>
            </w:tcBorders>
            <w:shd w:val="clear" w:color="auto" w:fill="auto"/>
            <w:vAlign w:val="bottom"/>
          </w:tcPr>
          <w:p w:rsidR="009F6749" w:rsidRPr="00447AB8" w:rsidRDefault="009F6749" w:rsidP="009F6749">
            <w:pPr>
              <w:jc w:val="right"/>
              <w:rPr>
                <w:rFonts w:asciiTheme="minorHAnsi" w:eastAsia="Arial Unicode MS" w:hAnsiTheme="minorHAnsi" w:cs="Arial"/>
                <w:b/>
                <w:bCs/>
                <w:sz w:val="18"/>
                <w:szCs w:val="18"/>
                <w:lang w:val="hr-HR"/>
              </w:rPr>
            </w:pPr>
            <w:r>
              <w:rPr>
                <w:rFonts w:asciiTheme="minorHAnsi" w:eastAsia="Arial Unicode MS" w:hAnsiTheme="minorHAnsi" w:cs="Arial"/>
                <w:b/>
                <w:bCs/>
                <w:sz w:val="18"/>
                <w:szCs w:val="18"/>
                <w:lang w:val="hr-HR"/>
              </w:rPr>
              <w:t>12.303</w:t>
            </w:r>
          </w:p>
        </w:tc>
        <w:tc>
          <w:tcPr>
            <w:tcW w:w="604" w:type="pct"/>
            <w:tcBorders>
              <w:top w:val="single" w:sz="4" w:space="0" w:color="auto"/>
              <w:left w:val="nil"/>
              <w:bottom w:val="single" w:sz="8" w:space="0" w:color="auto"/>
              <w:right w:val="nil"/>
            </w:tcBorders>
            <w:shd w:val="clear" w:color="auto" w:fill="auto"/>
            <w:vAlign w:val="bottom"/>
          </w:tcPr>
          <w:p w:rsidR="009F6749" w:rsidRPr="00447AB8" w:rsidRDefault="009F6749" w:rsidP="009F6749">
            <w:pPr>
              <w:jc w:val="right"/>
              <w:rPr>
                <w:rFonts w:asciiTheme="minorHAnsi" w:eastAsia="Arial Unicode MS" w:hAnsiTheme="minorHAnsi" w:cs="Arial"/>
                <w:b/>
                <w:bCs/>
                <w:sz w:val="18"/>
                <w:szCs w:val="18"/>
                <w:lang w:val="hr-HR"/>
              </w:rPr>
            </w:pPr>
            <w:r>
              <w:rPr>
                <w:rFonts w:asciiTheme="minorHAnsi" w:eastAsia="Arial Unicode MS" w:hAnsiTheme="minorHAnsi" w:cs="Arial"/>
                <w:b/>
                <w:bCs/>
                <w:sz w:val="18"/>
                <w:szCs w:val="18"/>
                <w:lang w:val="hr-HR"/>
              </w:rPr>
              <w:t>10.263.484</w:t>
            </w:r>
          </w:p>
        </w:tc>
        <w:tc>
          <w:tcPr>
            <w:tcW w:w="603" w:type="pct"/>
            <w:tcBorders>
              <w:top w:val="single" w:sz="4" w:space="0" w:color="auto"/>
              <w:left w:val="nil"/>
              <w:bottom w:val="single" w:sz="8" w:space="0" w:color="auto"/>
              <w:right w:val="nil"/>
            </w:tcBorders>
            <w:shd w:val="clear" w:color="auto" w:fill="auto"/>
            <w:vAlign w:val="bottom"/>
          </w:tcPr>
          <w:p w:rsidR="009F6749" w:rsidRPr="00447AB8" w:rsidRDefault="009F6749" w:rsidP="009F6749">
            <w:pPr>
              <w:jc w:val="right"/>
              <w:rPr>
                <w:rFonts w:asciiTheme="minorHAnsi" w:eastAsia="Arial Unicode MS" w:hAnsiTheme="minorHAnsi" w:cs="Arial"/>
                <w:b/>
                <w:bCs/>
                <w:sz w:val="18"/>
                <w:szCs w:val="18"/>
                <w:lang w:val="hr-HR"/>
              </w:rPr>
            </w:pPr>
            <w:r>
              <w:rPr>
                <w:rFonts w:asciiTheme="minorHAnsi" w:eastAsia="Arial Unicode MS" w:hAnsiTheme="minorHAnsi" w:cs="Arial"/>
                <w:b/>
                <w:bCs/>
                <w:sz w:val="18"/>
                <w:szCs w:val="18"/>
                <w:lang w:val="hr-HR"/>
              </w:rPr>
              <w:t>10.275.787</w:t>
            </w:r>
          </w:p>
        </w:tc>
      </w:tr>
      <w:tr w:rsidR="009F6749" w:rsidRPr="0050544A" w:rsidTr="00361B04">
        <w:tc>
          <w:tcPr>
            <w:tcW w:w="1378" w:type="pct"/>
          </w:tcPr>
          <w:p w:rsidR="009F6749" w:rsidRPr="00447AB8" w:rsidRDefault="009F6749" w:rsidP="009F6749">
            <w:pPr>
              <w:rPr>
                <w:rFonts w:asciiTheme="minorHAnsi" w:hAnsiTheme="minorHAnsi" w:cs="Arial"/>
                <w:b/>
                <w:bCs/>
                <w:sz w:val="18"/>
                <w:szCs w:val="18"/>
                <w:lang w:val="hr-HR"/>
              </w:rPr>
            </w:pPr>
            <w:r w:rsidRPr="00447AB8">
              <w:rPr>
                <w:rFonts w:asciiTheme="minorHAnsi" w:hAnsiTheme="minorHAnsi" w:cs="Arial"/>
                <w:b/>
                <w:bCs/>
                <w:sz w:val="18"/>
                <w:szCs w:val="18"/>
                <w:lang w:val="hr-HR"/>
              </w:rPr>
              <w:t>Ukupne obveze i glavnica (2)</w:t>
            </w:r>
          </w:p>
        </w:tc>
        <w:tc>
          <w:tcPr>
            <w:tcW w:w="603" w:type="pct"/>
            <w:tcBorders>
              <w:top w:val="single" w:sz="4" w:space="0" w:color="auto"/>
              <w:left w:val="nil"/>
              <w:bottom w:val="single" w:sz="12" w:space="0" w:color="auto"/>
              <w:right w:val="nil"/>
            </w:tcBorders>
            <w:shd w:val="clear" w:color="auto" w:fill="auto"/>
          </w:tcPr>
          <w:p w:rsidR="009F6749" w:rsidRPr="00447AB8" w:rsidRDefault="009F6749" w:rsidP="009F6749">
            <w:pPr>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433.414</w:t>
            </w:r>
          </w:p>
        </w:tc>
        <w:tc>
          <w:tcPr>
            <w:tcW w:w="604" w:type="pct"/>
            <w:tcBorders>
              <w:top w:val="single" w:sz="4" w:space="0" w:color="auto"/>
              <w:left w:val="nil"/>
              <w:bottom w:val="single" w:sz="12" w:space="0" w:color="auto"/>
              <w:right w:val="nil"/>
            </w:tcBorders>
            <w:shd w:val="clear" w:color="auto" w:fill="auto"/>
          </w:tcPr>
          <w:p w:rsidR="009F6749" w:rsidRPr="00447AB8" w:rsidRDefault="009F6749" w:rsidP="009F6749">
            <w:pPr>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16.697.762</w:t>
            </w:r>
          </w:p>
        </w:tc>
        <w:tc>
          <w:tcPr>
            <w:tcW w:w="604" w:type="pct"/>
            <w:tcBorders>
              <w:top w:val="single" w:sz="4" w:space="0" w:color="auto"/>
              <w:left w:val="nil"/>
              <w:bottom w:val="single" w:sz="12" w:space="0" w:color="auto"/>
              <w:right w:val="nil"/>
            </w:tcBorders>
            <w:shd w:val="clear" w:color="auto" w:fill="auto"/>
          </w:tcPr>
          <w:p w:rsidR="009F6749" w:rsidRPr="00447AB8" w:rsidRDefault="009F6749" w:rsidP="009F6749">
            <w:pPr>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2.742</w:t>
            </w:r>
          </w:p>
        </w:tc>
        <w:tc>
          <w:tcPr>
            <w:tcW w:w="603" w:type="pct"/>
            <w:tcBorders>
              <w:top w:val="single" w:sz="4" w:space="0" w:color="auto"/>
              <w:left w:val="nil"/>
              <w:bottom w:val="single" w:sz="12" w:space="0" w:color="auto"/>
              <w:right w:val="nil"/>
            </w:tcBorders>
            <w:shd w:val="clear" w:color="auto" w:fill="auto"/>
          </w:tcPr>
          <w:p w:rsidR="009F6749" w:rsidRPr="00447AB8" w:rsidRDefault="009F6749" w:rsidP="009F6749">
            <w:pPr>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17.133.918</w:t>
            </w:r>
          </w:p>
        </w:tc>
        <w:tc>
          <w:tcPr>
            <w:tcW w:w="604" w:type="pct"/>
            <w:tcBorders>
              <w:top w:val="single" w:sz="4" w:space="0" w:color="auto"/>
              <w:left w:val="nil"/>
              <w:bottom w:val="single" w:sz="12" w:space="0" w:color="auto"/>
              <w:right w:val="nil"/>
            </w:tcBorders>
            <w:shd w:val="clear" w:color="auto" w:fill="auto"/>
          </w:tcPr>
          <w:p w:rsidR="009F6749" w:rsidRPr="00447AB8" w:rsidRDefault="009F6749" w:rsidP="009F6749">
            <w:pPr>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10.941.643</w:t>
            </w:r>
          </w:p>
        </w:tc>
        <w:tc>
          <w:tcPr>
            <w:tcW w:w="603" w:type="pct"/>
            <w:tcBorders>
              <w:top w:val="single" w:sz="4" w:space="0" w:color="auto"/>
              <w:left w:val="nil"/>
              <w:bottom w:val="single" w:sz="12" w:space="0" w:color="auto"/>
            </w:tcBorders>
            <w:shd w:val="clear" w:color="auto" w:fill="auto"/>
          </w:tcPr>
          <w:p w:rsidR="009F6749" w:rsidRPr="00447AB8" w:rsidRDefault="009F6749" w:rsidP="009F6749">
            <w:pPr>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28.075.561</w:t>
            </w:r>
          </w:p>
        </w:tc>
      </w:tr>
      <w:tr w:rsidR="009F6749" w:rsidRPr="0050544A" w:rsidTr="00361B04">
        <w:tc>
          <w:tcPr>
            <w:tcW w:w="1378" w:type="pct"/>
          </w:tcPr>
          <w:p w:rsidR="009F6749" w:rsidRPr="00447AB8" w:rsidRDefault="009F6749" w:rsidP="009F6749">
            <w:pPr>
              <w:rPr>
                <w:rFonts w:asciiTheme="minorHAnsi" w:hAnsiTheme="minorHAnsi" w:cs="Arial"/>
                <w:b/>
                <w:bCs/>
                <w:sz w:val="18"/>
                <w:szCs w:val="18"/>
                <w:lang w:val="hr-HR"/>
              </w:rPr>
            </w:pPr>
            <w:r w:rsidRPr="00447AB8">
              <w:rPr>
                <w:rFonts w:asciiTheme="minorHAnsi" w:hAnsiTheme="minorHAnsi" w:cs="Arial"/>
                <w:b/>
                <w:bCs/>
                <w:sz w:val="18"/>
                <w:szCs w:val="18"/>
                <w:lang w:val="hr-HR"/>
              </w:rPr>
              <w:t>Neto ukupna imovina/ukupne obveze i glavnica (1) – (2)</w:t>
            </w:r>
          </w:p>
        </w:tc>
        <w:tc>
          <w:tcPr>
            <w:tcW w:w="603" w:type="pct"/>
            <w:tcBorders>
              <w:top w:val="single" w:sz="12" w:space="0" w:color="auto"/>
              <w:left w:val="nil"/>
              <w:bottom w:val="single" w:sz="12" w:space="0" w:color="auto"/>
              <w:right w:val="nil"/>
            </w:tcBorders>
            <w:shd w:val="clear" w:color="auto" w:fill="auto"/>
            <w:vAlign w:val="bottom"/>
          </w:tcPr>
          <w:p w:rsidR="009F6749" w:rsidRPr="00447AB8" w:rsidRDefault="009F6749" w:rsidP="009F6749">
            <w:pPr>
              <w:jc w:val="right"/>
              <w:rPr>
                <w:rFonts w:asciiTheme="minorHAnsi" w:eastAsia="Arial Unicode MS" w:hAnsiTheme="minorHAnsi" w:cs="Arial"/>
                <w:b/>
                <w:bCs/>
                <w:sz w:val="18"/>
                <w:szCs w:val="18"/>
                <w:lang w:val="hr-HR"/>
              </w:rPr>
            </w:pPr>
            <w:r w:rsidRPr="00361B04">
              <w:rPr>
                <w:rFonts w:asciiTheme="minorHAnsi" w:eastAsia="Arial Unicode MS" w:hAnsiTheme="minorHAnsi" w:cs="Arial"/>
                <w:b/>
                <w:bCs/>
                <w:sz w:val="18"/>
                <w:szCs w:val="18"/>
                <w:lang w:val="hr-HR"/>
              </w:rPr>
              <w:t>25.238</w:t>
            </w:r>
          </w:p>
        </w:tc>
        <w:tc>
          <w:tcPr>
            <w:tcW w:w="604" w:type="pct"/>
            <w:tcBorders>
              <w:top w:val="single" w:sz="12" w:space="0" w:color="auto"/>
              <w:left w:val="nil"/>
              <w:bottom w:val="single" w:sz="12" w:space="0" w:color="auto"/>
              <w:right w:val="nil"/>
            </w:tcBorders>
            <w:shd w:val="clear" w:color="auto" w:fill="auto"/>
            <w:vAlign w:val="bottom"/>
          </w:tcPr>
          <w:p w:rsidR="009F6749" w:rsidRPr="00447AB8" w:rsidRDefault="009F6749" w:rsidP="009F6749">
            <w:pPr>
              <w:jc w:val="right"/>
              <w:rPr>
                <w:rFonts w:asciiTheme="minorHAnsi" w:eastAsia="Arial Unicode MS" w:hAnsiTheme="minorHAnsi" w:cs="Arial"/>
                <w:b/>
                <w:bCs/>
                <w:sz w:val="18"/>
                <w:szCs w:val="18"/>
                <w:lang w:val="hr-HR"/>
              </w:rPr>
            </w:pPr>
            <w:r w:rsidRPr="00361B04">
              <w:rPr>
                <w:rFonts w:asciiTheme="minorHAnsi" w:eastAsia="Arial Unicode MS" w:hAnsiTheme="minorHAnsi" w:cs="Arial"/>
                <w:b/>
                <w:bCs/>
                <w:sz w:val="18"/>
                <w:szCs w:val="18"/>
                <w:lang w:val="hr-HR"/>
              </w:rPr>
              <w:t xml:space="preserve"> (702.940)</w:t>
            </w:r>
          </w:p>
        </w:tc>
        <w:tc>
          <w:tcPr>
            <w:tcW w:w="604" w:type="pct"/>
            <w:tcBorders>
              <w:top w:val="single" w:sz="12" w:space="0" w:color="auto"/>
              <w:left w:val="nil"/>
              <w:bottom w:val="single" w:sz="12" w:space="0" w:color="auto"/>
              <w:right w:val="nil"/>
            </w:tcBorders>
            <w:shd w:val="clear" w:color="auto" w:fill="auto"/>
            <w:vAlign w:val="bottom"/>
          </w:tcPr>
          <w:p w:rsidR="009F6749" w:rsidRPr="00447AB8" w:rsidRDefault="009F6749" w:rsidP="009F6749">
            <w:pPr>
              <w:jc w:val="right"/>
              <w:rPr>
                <w:rFonts w:asciiTheme="minorHAnsi" w:eastAsia="Arial Unicode MS" w:hAnsiTheme="minorHAnsi" w:cs="Arial"/>
                <w:b/>
                <w:bCs/>
                <w:sz w:val="18"/>
                <w:szCs w:val="18"/>
                <w:lang w:val="hr-HR"/>
              </w:rPr>
            </w:pPr>
            <w:r w:rsidRPr="00361B04">
              <w:rPr>
                <w:rFonts w:asciiTheme="minorHAnsi" w:eastAsia="Arial Unicode MS" w:hAnsiTheme="minorHAnsi" w:cs="Arial"/>
                <w:b/>
                <w:bCs/>
                <w:sz w:val="18"/>
                <w:szCs w:val="18"/>
                <w:lang w:val="hr-HR"/>
              </w:rPr>
              <w:t xml:space="preserve"> (1.318)**</w:t>
            </w:r>
          </w:p>
        </w:tc>
        <w:tc>
          <w:tcPr>
            <w:tcW w:w="603" w:type="pct"/>
            <w:tcBorders>
              <w:top w:val="single" w:sz="12" w:space="0" w:color="auto"/>
              <w:left w:val="nil"/>
              <w:bottom w:val="single" w:sz="12" w:space="0" w:color="auto"/>
              <w:right w:val="nil"/>
            </w:tcBorders>
            <w:shd w:val="clear" w:color="auto" w:fill="auto"/>
            <w:vAlign w:val="bottom"/>
          </w:tcPr>
          <w:p w:rsidR="009F6749" w:rsidRPr="00447AB8" w:rsidRDefault="009F6749" w:rsidP="009F6749">
            <w:pPr>
              <w:jc w:val="right"/>
              <w:rPr>
                <w:rFonts w:asciiTheme="minorHAnsi" w:eastAsia="Arial Unicode MS" w:hAnsiTheme="minorHAnsi" w:cs="Arial"/>
                <w:b/>
                <w:bCs/>
                <w:sz w:val="18"/>
                <w:szCs w:val="18"/>
                <w:lang w:val="hr-HR"/>
              </w:rPr>
            </w:pPr>
            <w:r w:rsidRPr="00361B04">
              <w:rPr>
                <w:rFonts w:asciiTheme="minorHAnsi" w:eastAsia="Arial Unicode MS" w:hAnsiTheme="minorHAnsi" w:cs="Arial"/>
                <w:b/>
                <w:bCs/>
                <w:sz w:val="18"/>
                <w:szCs w:val="18"/>
                <w:lang w:val="hr-HR"/>
              </w:rPr>
              <w:t xml:space="preserve"> (679.020)</w:t>
            </w:r>
          </w:p>
        </w:tc>
        <w:tc>
          <w:tcPr>
            <w:tcW w:w="604" w:type="pct"/>
            <w:tcBorders>
              <w:top w:val="single" w:sz="12" w:space="0" w:color="auto"/>
              <w:left w:val="nil"/>
              <w:bottom w:val="single" w:sz="12" w:space="0" w:color="auto"/>
              <w:right w:val="nil"/>
            </w:tcBorders>
            <w:shd w:val="clear" w:color="auto" w:fill="auto"/>
            <w:vAlign w:val="bottom"/>
          </w:tcPr>
          <w:p w:rsidR="009F6749" w:rsidRPr="00447AB8" w:rsidRDefault="009F6749" w:rsidP="009F6749">
            <w:pPr>
              <w:jc w:val="right"/>
              <w:rPr>
                <w:rFonts w:asciiTheme="minorHAnsi" w:eastAsia="Arial Unicode MS" w:hAnsiTheme="minorHAnsi" w:cs="Arial"/>
                <w:b/>
                <w:bCs/>
                <w:sz w:val="18"/>
                <w:szCs w:val="18"/>
                <w:lang w:val="hr-HR"/>
              </w:rPr>
            </w:pPr>
            <w:r w:rsidRPr="00361B04">
              <w:rPr>
                <w:rFonts w:asciiTheme="minorHAnsi" w:eastAsia="Arial Unicode MS" w:hAnsiTheme="minorHAnsi" w:cs="Arial"/>
                <w:b/>
                <w:bCs/>
                <w:sz w:val="18"/>
                <w:szCs w:val="18"/>
                <w:lang w:val="hr-HR"/>
              </w:rPr>
              <w:t>679.020</w:t>
            </w:r>
          </w:p>
        </w:tc>
        <w:tc>
          <w:tcPr>
            <w:tcW w:w="603" w:type="pct"/>
            <w:tcBorders>
              <w:top w:val="single" w:sz="12" w:space="0" w:color="auto"/>
              <w:left w:val="nil"/>
              <w:bottom w:val="single" w:sz="12" w:space="0" w:color="auto"/>
            </w:tcBorders>
            <w:shd w:val="clear" w:color="auto" w:fill="auto"/>
            <w:vAlign w:val="bottom"/>
          </w:tcPr>
          <w:p w:rsidR="009F6749" w:rsidRPr="00447AB8" w:rsidRDefault="009F6749" w:rsidP="009F6749">
            <w:pPr>
              <w:jc w:val="right"/>
              <w:rPr>
                <w:rFonts w:asciiTheme="minorHAnsi" w:eastAsia="Arial Unicode MS" w:hAnsiTheme="minorHAnsi" w:cs="Arial"/>
                <w:b/>
                <w:bCs/>
                <w:sz w:val="18"/>
                <w:szCs w:val="18"/>
                <w:lang w:val="hr-HR"/>
              </w:rPr>
            </w:pPr>
            <w:r w:rsidRPr="00361B04">
              <w:rPr>
                <w:rFonts w:asciiTheme="minorHAnsi" w:eastAsia="Arial Unicode MS" w:hAnsiTheme="minorHAnsi" w:cs="Arial"/>
                <w:b/>
                <w:bCs/>
                <w:sz w:val="18"/>
                <w:szCs w:val="18"/>
                <w:lang w:val="hr-HR"/>
              </w:rPr>
              <w:t>-</w:t>
            </w:r>
          </w:p>
        </w:tc>
      </w:tr>
    </w:tbl>
    <w:p w:rsidR="00142CFB" w:rsidRDefault="00142CFB" w:rsidP="00142CFB">
      <w:pPr>
        <w:pStyle w:val="TT"/>
        <w:spacing w:line="240" w:lineRule="auto"/>
        <w:rPr>
          <w:rFonts w:asciiTheme="minorHAnsi" w:hAnsiTheme="minorHAnsi"/>
          <w:i/>
          <w:sz w:val="20"/>
          <w:lang w:val="hr-HR"/>
        </w:rPr>
      </w:pPr>
    </w:p>
    <w:p w:rsidR="00597E6E" w:rsidRPr="00142CFB" w:rsidRDefault="006448BB" w:rsidP="00142CFB">
      <w:pPr>
        <w:pStyle w:val="TT"/>
        <w:spacing w:line="240" w:lineRule="auto"/>
        <w:jc w:val="both"/>
        <w:rPr>
          <w:rFonts w:asciiTheme="minorHAnsi" w:hAnsiTheme="minorHAnsi"/>
          <w:i/>
          <w:sz w:val="20"/>
          <w:lang w:val="hr-HR"/>
        </w:rPr>
      </w:pPr>
      <w:r w:rsidRPr="00142CFB">
        <w:rPr>
          <w:rFonts w:asciiTheme="minorHAnsi" w:hAnsiTheme="minorHAnsi"/>
          <w:i/>
          <w:sz w:val="20"/>
          <w:lang w:val="hr-HR"/>
        </w:rPr>
        <w:t xml:space="preserve">*Iznosi vezani uz jednosmjernu </w:t>
      </w:r>
      <w:r w:rsidR="00F21AC7" w:rsidRPr="00142CFB">
        <w:rPr>
          <w:rFonts w:asciiTheme="minorHAnsi" w:hAnsiTheme="minorHAnsi"/>
          <w:i/>
          <w:sz w:val="20"/>
          <w:lang w:val="hr-HR"/>
        </w:rPr>
        <w:t xml:space="preserve">valutnu klauzulu iznose </w:t>
      </w:r>
      <w:r w:rsidR="009F6749">
        <w:rPr>
          <w:rFonts w:asciiTheme="minorHAnsi" w:hAnsiTheme="minorHAnsi"/>
          <w:i/>
          <w:sz w:val="20"/>
          <w:lang w:val="hr-HR"/>
        </w:rPr>
        <w:t>157.325</w:t>
      </w:r>
      <w:r w:rsidR="0050544A">
        <w:rPr>
          <w:rFonts w:asciiTheme="minorHAnsi" w:hAnsiTheme="minorHAnsi"/>
          <w:i/>
          <w:sz w:val="20"/>
          <w:lang w:val="hr-HR"/>
        </w:rPr>
        <w:t xml:space="preserve"> </w:t>
      </w:r>
      <w:r w:rsidRPr="00142CFB">
        <w:rPr>
          <w:rFonts w:asciiTheme="minorHAnsi" w:hAnsiTheme="minorHAnsi"/>
          <w:i/>
          <w:sz w:val="20"/>
          <w:lang w:val="hr-HR"/>
        </w:rPr>
        <w:t>tisuća kuna.</w:t>
      </w:r>
      <w:r w:rsidR="00597E6E" w:rsidRPr="00142CFB" w:rsidDel="00597E6E">
        <w:rPr>
          <w:rFonts w:asciiTheme="minorHAnsi" w:hAnsiTheme="minorHAnsi"/>
          <w:i/>
          <w:sz w:val="20"/>
          <w:lang w:val="hr-HR"/>
        </w:rPr>
        <w:t xml:space="preserve"> </w:t>
      </w:r>
    </w:p>
    <w:p w:rsidR="00363369" w:rsidRPr="00142CFB" w:rsidRDefault="00D26615" w:rsidP="00142CFB">
      <w:pPr>
        <w:pStyle w:val="TT"/>
        <w:spacing w:line="240" w:lineRule="auto"/>
        <w:jc w:val="both"/>
        <w:rPr>
          <w:rFonts w:asciiTheme="minorHAnsi" w:hAnsiTheme="minorHAnsi"/>
          <w:i/>
          <w:sz w:val="20"/>
          <w:lang w:val="hr-HR"/>
        </w:rPr>
        <w:sectPr w:rsidR="00363369" w:rsidRPr="00142CFB" w:rsidSect="000D6913">
          <w:footerReference w:type="default" r:id="rId210"/>
          <w:pgSz w:w="11907" w:h="16840" w:code="9"/>
          <w:pgMar w:top="1418" w:right="1134" w:bottom="1134" w:left="1418" w:header="851" w:footer="851" w:gutter="0"/>
          <w:cols w:space="720"/>
          <w:noEndnote/>
        </w:sectPr>
      </w:pPr>
      <w:r w:rsidRPr="00142CFB">
        <w:rPr>
          <w:rFonts w:asciiTheme="minorHAnsi" w:hAnsiTheme="minorHAnsi"/>
          <w:i/>
          <w:sz w:val="20"/>
          <w:lang w:val="hr-HR"/>
        </w:rPr>
        <w:t>**Iskazani jaz rezultat je obavljenih rezerviranja po izdanim deviznim garancijama u ostalim devizama koja se iskazuju na poziciji „Ostale obveze“.</w:t>
      </w:r>
    </w:p>
    <w:p w:rsidR="00FD645D" w:rsidRDefault="00FD645D" w:rsidP="00FD645D">
      <w:pPr>
        <w:pStyle w:val="T1"/>
        <w:spacing w:before="0" w:after="0" w:line="240" w:lineRule="auto"/>
        <w:ind w:left="709" w:hanging="709"/>
        <w:rPr>
          <w:rFonts w:asciiTheme="minorHAnsi" w:hAnsiTheme="minorHAnsi" w:cs="Arial"/>
          <w:sz w:val="22"/>
          <w:szCs w:val="22"/>
          <w:lang w:val="hr-HR"/>
        </w:rPr>
      </w:pPr>
    </w:p>
    <w:p w:rsidR="00282D92" w:rsidRPr="005D12B5" w:rsidRDefault="00282D92" w:rsidP="00FD645D">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31.        Upravljanje rizicima (nastavak)</w:t>
      </w:r>
    </w:p>
    <w:p w:rsidR="00FD645D" w:rsidRDefault="00FD645D" w:rsidP="00FD645D">
      <w:pPr>
        <w:pStyle w:val="T1"/>
        <w:spacing w:before="0" w:after="0" w:line="240" w:lineRule="auto"/>
        <w:ind w:left="709" w:hanging="709"/>
        <w:rPr>
          <w:rFonts w:asciiTheme="minorHAnsi" w:hAnsiTheme="minorHAnsi" w:cs="Arial"/>
          <w:sz w:val="22"/>
          <w:szCs w:val="22"/>
          <w:lang w:val="hr-HR"/>
        </w:rPr>
      </w:pPr>
    </w:p>
    <w:p w:rsidR="00282D92" w:rsidRPr="005D12B5" w:rsidRDefault="00282D92" w:rsidP="00FD645D">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31.4.     Tržišni rizik (nastavak)</w:t>
      </w:r>
    </w:p>
    <w:p w:rsidR="00FD645D" w:rsidRDefault="00FD645D" w:rsidP="00FD645D">
      <w:pPr>
        <w:pStyle w:val="T1"/>
        <w:spacing w:before="0" w:after="0" w:line="240" w:lineRule="auto"/>
        <w:ind w:left="709" w:hanging="709"/>
        <w:rPr>
          <w:rFonts w:asciiTheme="minorHAnsi" w:hAnsiTheme="minorHAnsi" w:cs="Arial"/>
          <w:sz w:val="22"/>
          <w:szCs w:val="22"/>
          <w:lang w:val="hr-HR"/>
        </w:rPr>
      </w:pPr>
    </w:p>
    <w:p w:rsidR="00282D92" w:rsidRDefault="00282D92" w:rsidP="00FD645D">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31.4.2.  Valutni rizik (nastavak)</w:t>
      </w:r>
    </w:p>
    <w:p w:rsidR="00FD645D" w:rsidRPr="005D12B5" w:rsidRDefault="00FD645D" w:rsidP="00FD645D">
      <w:pPr>
        <w:pStyle w:val="T1"/>
        <w:spacing w:before="0" w:after="0" w:line="240" w:lineRule="auto"/>
        <w:ind w:left="709" w:hanging="709"/>
        <w:rPr>
          <w:rFonts w:asciiTheme="minorHAnsi" w:hAnsiTheme="minorHAnsi" w:cs="Arial"/>
          <w:sz w:val="22"/>
          <w:szCs w:val="22"/>
          <w:lang w:val="hr-HR"/>
        </w:rPr>
      </w:pPr>
    </w:p>
    <w:tbl>
      <w:tblPr>
        <w:tblW w:w="5227" w:type="pct"/>
        <w:tblInd w:w="-142" w:type="dxa"/>
        <w:tblLayout w:type="fixed"/>
        <w:tblCellMar>
          <w:left w:w="120" w:type="dxa"/>
          <w:right w:w="120" w:type="dxa"/>
        </w:tblCellMar>
        <w:tblLook w:val="0000" w:firstRow="0" w:lastRow="0" w:firstColumn="0" w:lastColumn="0" w:noHBand="0" w:noVBand="0"/>
      </w:tblPr>
      <w:tblGrid>
        <w:gridCol w:w="2696"/>
        <w:gridCol w:w="1180"/>
        <w:gridCol w:w="1182"/>
        <w:gridCol w:w="1182"/>
        <w:gridCol w:w="1180"/>
        <w:gridCol w:w="1181"/>
        <w:gridCol w:w="1179"/>
      </w:tblGrid>
      <w:tr w:rsidR="00867CAC" w:rsidRPr="0050544A" w:rsidTr="0025397E">
        <w:trPr>
          <w:trHeight w:val="536"/>
        </w:trPr>
        <w:tc>
          <w:tcPr>
            <w:tcW w:w="1378" w:type="pct"/>
            <w:vAlign w:val="bottom"/>
          </w:tcPr>
          <w:p w:rsidR="00867CAC" w:rsidRPr="00447AB8" w:rsidRDefault="00867CAC" w:rsidP="0025397E">
            <w:pPr>
              <w:pStyle w:val="TH"/>
              <w:spacing w:line="220" w:lineRule="exact"/>
              <w:rPr>
                <w:rFonts w:asciiTheme="minorHAnsi" w:hAnsiTheme="minorHAnsi" w:cs="Arial"/>
                <w:sz w:val="18"/>
                <w:szCs w:val="18"/>
                <w:lang w:val="hr-HR"/>
              </w:rPr>
            </w:pPr>
            <w:r w:rsidRPr="00447AB8">
              <w:rPr>
                <w:rFonts w:asciiTheme="minorHAnsi" w:hAnsiTheme="minorHAnsi" w:cs="Arial"/>
                <w:sz w:val="18"/>
                <w:szCs w:val="18"/>
                <w:lang w:val="hr-HR"/>
              </w:rPr>
              <w:t>Grupa</w:t>
            </w:r>
          </w:p>
          <w:p w:rsidR="00867CAC" w:rsidRPr="00447AB8" w:rsidRDefault="00867CAC" w:rsidP="0025397E">
            <w:pPr>
              <w:pStyle w:val="TH"/>
              <w:spacing w:line="220" w:lineRule="exact"/>
              <w:rPr>
                <w:rFonts w:asciiTheme="minorHAnsi" w:hAnsiTheme="minorHAnsi" w:cs="Arial"/>
                <w:sz w:val="18"/>
                <w:szCs w:val="18"/>
                <w:lang w:val="hr-HR"/>
              </w:rPr>
            </w:pPr>
          </w:p>
          <w:p w:rsidR="00867CAC" w:rsidRPr="00447AB8" w:rsidRDefault="00867CAC" w:rsidP="0025397E">
            <w:pPr>
              <w:pStyle w:val="TH"/>
              <w:spacing w:line="220" w:lineRule="exact"/>
              <w:rPr>
                <w:rFonts w:asciiTheme="minorHAnsi" w:hAnsiTheme="minorHAnsi" w:cs="Arial"/>
                <w:sz w:val="18"/>
                <w:szCs w:val="18"/>
                <w:lang w:val="hr-HR"/>
              </w:rPr>
            </w:pPr>
            <w:r w:rsidRPr="00447AB8">
              <w:rPr>
                <w:rFonts w:asciiTheme="minorHAnsi" w:hAnsiTheme="minorHAnsi" w:cs="Arial"/>
                <w:sz w:val="18"/>
                <w:szCs w:val="18"/>
                <w:lang w:val="hr-HR"/>
              </w:rPr>
              <w:t>2016. godina</w:t>
            </w:r>
          </w:p>
        </w:tc>
        <w:tc>
          <w:tcPr>
            <w:tcW w:w="603" w:type="pct"/>
          </w:tcPr>
          <w:p w:rsidR="00867CAC" w:rsidRPr="00447AB8" w:rsidRDefault="00867CAC" w:rsidP="0025397E">
            <w:pPr>
              <w:pStyle w:val="TH"/>
              <w:spacing w:line="220" w:lineRule="exact"/>
              <w:jc w:val="right"/>
              <w:rPr>
                <w:rFonts w:asciiTheme="minorHAnsi" w:hAnsiTheme="minorHAnsi" w:cs="Arial"/>
                <w:sz w:val="18"/>
                <w:szCs w:val="18"/>
                <w:lang w:val="hr-HR"/>
              </w:rPr>
            </w:pPr>
            <w:r w:rsidRPr="00447AB8">
              <w:rPr>
                <w:rFonts w:asciiTheme="minorHAnsi" w:hAnsiTheme="minorHAnsi" w:cs="Arial"/>
                <w:sz w:val="18"/>
                <w:szCs w:val="18"/>
                <w:lang w:val="hr-HR"/>
              </w:rPr>
              <w:t>USD</w:t>
            </w:r>
          </w:p>
        </w:tc>
        <w:tc>
          <w:tcPr>
            <w:tcW w:w="604" w:type="pct"/>
          </w:tcPr>
          <w:p w:rsidR="00867CAC" w:rsidRPr="00447AB8" w:rsidRDefault="00867CAC" w:rsidP="0025397E">
            <w:pPr>
              <w:pStyle w:val="TH"/>
              <w:spacing w:line="220" w:lineRule="exact"/>
              <w:jc w:val="right"/>
              <w:rPr>
                <w:rFonts w:asciiTheme="minorHAnsi" w:hAnsiTheme="minorHAnsi" w:cs="Arial"/>
                <w:sz w:val="18"/>
                <w:szCs w:val="18"/>
                <w:lang w:val="hr-HR"/>
              </w:rPr>
            </w:pPr>
            <w:r w:rsidRPr="00447AB8">
              <w:rPr>
                <w:rFonts w:asciiTheme="minorHAnsi" w:hAnsiTheme="minorHAnsi" w:cs="Arial"/>
                <w:sz w:val="18"/>
                <w:szCs w:val="18"/>
                <w:lang w:val="hr-HR"/>
              </w:rPr>
              <w:t xml:space="preserve">EUR </w:t>
            </w:r>
          </w:p>
        </w:tc>
        <w:tc>
          <w:tcPr>
            <w:tcW w:w="604" w:type="pct"/>
          </w:tcPr>
          <w:p w:rsidR="00867CAC" w:rsidRPr="00447AB8" w:rsidRDefault="00867CAC" w:rsidP="0025397E">
            <w:pPr>
              <w:pStyle w:val="TH"/>
              <w:spacing w:line="220" w:lineRule="exact"/>
              <w:jc w:val="right"/>
              <w:rPr>
                <w:rFonts w:asciiTheme="minorHAnsi" w:hAnsiTheme="minorHAnsi" w:cs="Arial"/>
                <w:sz w:val="18"/>
                <w:szCs w:val="18"/>
                <w:lang w:val="hr-HR"/>
              </w:rPr>
            </w:pPr>
            <w:r w:rsidRPr="00447AB8">
              <w:rPr>
                <w:rFonts w:asciiTheme="minorHAnsi" w:hAnsiTheme="minorHAnsi" w:cs="Arial"/>
                <w:sz w:val="18"/>
                <w:szCs w:val="18"/>
                <w:lang w:val="hr-HR"/>
              </w:rPr>
              <w:t>Ostale devize</w:t>
            </w:r>
          </w:p>
        </w:tc>
        <w:tc>
          <w:tcPr>
            <w:tcW w:w="603" w:type="pct"/>
          </w:tcPr>
          <w:p w:rsidR="00867CAC" w:rsidRPr="00447AB8" w:rsidRDefault="00867CAC" w:rsidP="0025397E">
            <w:pPr>
              <w:pStyle w:val="TH"/>
              <w:spacing w:line="220" w:lineRule="exact"/>
              <w:jc w:val="right"/>
              <w:rPr>
                <w:rFonts w:asciiTheme="minorHAnsi" w:hAnsiTheme="minorHAnsi" w:cs="Arial"/>
                <w:sz w:val="18"/>
                <w:szCs w:val="18"/>
                <w:lang w:val="hr-HR"/>
              </w:rPr>
            </w:pPr>
            <w:r w:rsidRPr="00447AB8">
              <w:rPr>
                <w:rFonts w:asciiTheme="minorHAnsi" w:hAnsiTheme="minorHAnsi" w:cs="Arial"/>
                <w:sz w:val="18"/>
                <w:szCs w:val="18"/>
                <w:lang w:val="hr-HR"/>
              </w:rPr>
              <w:t>Ukupno devize</w:t>
            </w:r>
          </w:p>
        </w:tc>
        <w:tc>
          <w:tcPr>
            <w:tcW w:w="604" w:type="pct"/>
          </w:tcPr>
          <w:p w:rsidR="00867CAC" w:rsidRPr="00447AB8" w:rsidRDefault="00867CAC" w:rsidP="0025397E">
            <w:pPr>
              <w:pStyle w:val="TH"/>
              <w:spacing w:line="220" w:lineRule="exact"/>
              <w:jc w:val="right"/>
              <w:rPr>
                <w:rFonts w:asciiTheme="minorHAnsi" w:hAnsiTheme="minorHAnsi" w:cs="Arial"/>
                <w:sz w:val="18"/>
                <w:szCs w:val="18"/>
                <w:lang w:val="hr-HR"/>
              </w:rPr>
            </w:pPr>
            <w:r w:rsidRPr="00447AB8">
              <w:rPr>
                <w:rFonts w:asciiTheme="minorHAnsi" w:hAnsiTheme="minorHAnsi" w:cs="Arial"/>
                <w:sz w:val="18"/>
                <w:szCs w:val="18"/>
                <w:lang w:val="hr-HR"/>
              </w:rPr>
              <w:t>Kune</w:t>
            </w:r>
          </w:p>
        </w:tc>
        <w:tc>
          <w:tcPr>
            <w:tcW w:w="603" w:type="pct"/>
          </w:tcPr>
          <w:p w:rsidR="00867CAC" w:rsidRPr="00447AB8" w:rsidRDefault="00867CAC" w:rsidP="0025397E">
            <w:pPr>
              <w:pStyle w:val="TH"/>
              <w:spacing w:line="220" w:lineRule="exact"/>
              <w:jc w:val="right"/>
              <w:rPr>
                <w:rFonts w:asciiTheme="minorHAnsi" w:hAnsiTheme="minorHAnsi" w:cs="Arial"/>
                <w:sz w:val="18"/>
                <w:szCs w:val="18"/>
                <w:lang w:val="hr-HR"/>
              </w:rPr>
            </w:pPr>
            <w:r w:rsidRPr="00447AB8">
              <w:rPr>
                <w:rFonts w:asciiTheme="minorHAnsi" w:hAnsiTheme="minorHAnsi" w:cs="Arial"/>
                <w:sz w:val="18"/>
                <w:szCs w:val="18"/>
                <w:lang w:val="hr-HR"/>
              </w:rPr>
              <w:t>Ukupno</w:t>
            </w:r>
          </w:p>
        </w:tc>
      </w:tr>
      <w:tr w:rsidR="00867CAC" w:rsidRPr="0050544A" w:rsidTr="0025397E">
        <w:tc>
          <w:tcPr>
            <w:tcW w:w="1378" w:type="pct"/>
          </w:tcPr>
          <w:p w:rsidR="00867CAC" w:rsidRPr="00447AB8" w:rsidRDefault="00867CAC" w:rsidP="0025397E">
            <w:pPr>
              <w:pStyle w:val="BodyTextIndent"/>
              <w:rPr>
                <w:rFonts w:asciiTheme="minorHAnsi" w:hAnsiTheme="minorHAnsi" w:cs="Arial"/>
                <w:sz w:val="18"/>
                <w:szCs w:val="18"/>
                <w:lang w:val="hr-HR"/>
              </w:rPr>
            </w:pPr>
          </w:p>
        </w:tc>
        <w:tc>
          <w:tcPr>
            <w:tcW w:w="603" w:type="pct"/>
            <w:vAlign w:val="bottom"/>
          </w:tcPr>
          <w:p w:rsidR="00867CAC" w:rsidRPr="00447AB8" w:rsidRDefault="00867CAC" w:rsidP="0025397E">
            <w:pPr>
              <w:pStyle w:val="TT"/>
              <w:spacing w:line="220" w:lineRule="exact"/>
              <w:jc w:val="right"/>
              <w:rPr>
                <w:rFonts w:asciiTheme="minorHAnsi" w:hAnsiTheme="minorHAnsi" w:cs="Arial"/>
                <w:b/>
                <w:bCs/>
                <w:spacing w:val="-2"/>
                <w:sz w:val="18"/>
                <w:szCs w:val="18"/>
                <w:lang w:val="hr-HR"/>
              </w:rPr>
            </w:pPr>
            <w:r w:rsidRPr="00447AB8">
              <w:rPr>
                <w:rFonts w:asciiTheme="minorHAnsi" w:hAnsiTheme="minorHAnsi" w:cs="Arial"/>
                <w:b/>
                <w:bCs/>
                <w:sz w:val="18"/>
                <w:szCs w:val="18"/>
                <w:lang w:val="hr-HR"/>
              </w:rPr>
              <w:t>000 kuna</w:t>
            </w:r>
          </w:p>
        </w:tc>
        <w:tc>
          <w:tcPr>
            <w:tcW w:w="604" w:type="pct"/>
            <w:vAlign w:val="bottom"/>
          </w:tcPr>
          <w:p w:rsidR="00867CAC" w:rsidRPr="00447AB8" w:rsidRDefault="00867CAC" w:rsidP="0025397E">
            <w:pPr>
              <w:pStyle w:val="TT"/>
              <w:spacing w:line="220" w:lineRule="exact"/>
              <w:jc w:val="right"/>
              <w:rPr>
                <w:rFonts w:asciiTheme="minorHAnsi" w:hAnsiTheme="minorHAnsi" w:cs="Arial"/>
                <w:b/>
                <w:bCs/>
                <w:spacing w:val="-2"/>
                <w:sz w:val="18"/>
                <w:szCs w:val="18"/>
                <w:lang w:val="hr-HR"/>
              </w:rPr>
            </w:pPr>
            <w:r w:rsidRPr="00447AB8">
              <w:rPr>
                <w:rFonts w:asciiTheme="minorHAnsi" w:hAnsiTheme="minorHAnsi" w:cs="Arial"/>
                <w:b/>
                <w:bCs/>
                <w:sz w:val="18"/>
                <w:szCs w:val="18"/>
                <w:lang w:val="hr-HR"/>
              </w:rPr>
              <w:t>000 kuna</w:t>
            </w:r>
          </w:p>
        </w:tc>
        <w:tc>
          <w:tcPr>
            <w:tcW w:w="604" w:type="pct"/>
            <w:vAlign w:val="bottom"/>
          </w:tcPr>
          <w:p w:rsidR="00867CAC" w:rsidRPr="00447AB8" w:rsidRDefault="00867CAC" w:rsidP="0025397E">
            <w:pPr>
              <w:pStyle w:val="TT"/>
              <w:spacing w:line="220" w:lineRule="exact"/>
              <w:jc w:val="right"/>
              <w:rPr>
                <w:rFonts w:asciiTheme="minorHAnsi" w:hAnsiTheme="minorHAnsi" w:cs="Arial"/>
                <w:b/>
                <w:bCs/>
                <w:spacing w:val="-2"/>
                <w:sz w:val="18"/>
                <w:szCs w:val="18"/>
                <w:lang w:val="hr-HR"/>
              </w:rPr>
            </w:pPr>
            <w:r w:rsidRPr="00447AB8">
              <w:rPr>
                <w:rFonts w:asciiTheme="minorHAnsi" w:hAnsiTheme="minorHAnsi" w:cs="Arial"/>
                <w:b/>
                <w:bCs/>
                <w:sz w:val="18"/>
                <w:szCs w:val="18"/>
                <w:lang w:val="hr-HR"/>
              </w:rPr>
              <w:t>000 kuna</w:t>
            </w:r>
          </w:p>
        </w:tc>
        <w:tc>
          <w:tcPr>
            <w:tcW w:w="603" w:type="pct"/>
            <w:vAlign w:val="bottom"/>
          </w:tcPr>
          <w:p w:rsidR="00867CAC" w:rsidRPr="00447AB8" w:rsidRDefault="00867CAC" w:rsidP="0025397E">
            <w:pPr>
              <w:pStyle w:val="TT"/>
              <w:spacing w:line="220" w:lineRule="exact"/>
              <w:jc w:val="right"/>
              <w:rPr>
                <w:rFonts w:asciiTheme="minorHAnsi" w:hAnsiTheme="minorHAnsi" w:cs="Arial"/>
                <w:b/>
                <w:bCs/>
                <w:spacing w:val="-2"/>
                <w:sz w:val="18"/>
                <w:szCs w:val="18"/>
                <w:lang w:val="hr-HR"/>
              </w:rPr>
            </w:pPr>
            <w:r w:rsidRPr="00447AB8">
              <w:rPr>
                <w:rFonts w:asciiTheme="minorHAnsi" w:hAnsiTheme="minorHAnsi" w:cs="Arial"/>
                <w:b/>
                <w:bCs/>
                <w:sz w:val="18"/>
                <w:szCs w:val="18"/>
                <w:lang w:val="hr-HR"/>
              </w:rPr>
              <w:t>000 kuna</w:t>
            </w:r>
          </w:p>
        </w:tc>
        <w:tc>
          <w:tcPr>
            <w:tcW w:w="604" w:type="pct"/>
            <w:vAlign w:val="bottom"/>
          </w:tcPr>
          <w:p w:rsidR="00867CAC" w:rsidRPr="00447AB8" w:rsidRDefault="00867CAC" w:rsidP="0025397E">
            <w:pPr>
              <w:pStyle w:val="TT"/>
              <w:spacing w:line="220" w:lineRule="exact"/>
              <w:jc w:val="right"/>
              <w:rPr>
                <w:rFonts w:asciiTheme="minorHAnsi" w:hAnsiTheme="minorHAnsi" w:cs="Arial"/>
                <w:b/>
                <w:bCs/>
                <w:spacing w:val="-2"/>
                <w:sz w:val="18"/>
                <w:szCs w:val="18"/>
                <w:lang w:val="hr-HR"/>
              </w:rPr>
            </w:pPr>
            <w:r w:rsidRPr="00447AB8">
              <w:rPr>
                <w:rFonts w:asciiTheme="minorHAnsi" w:hAnsiTheme="minorHAnsi" w:cs="Arial"/>
                <w:b/>
                <w:bCs/>
                <w:sz w:val="18"/>
                <w:szCs w:val="18"/>
                <w:lang w:val="hr-HR"/>
              </w:rPr>
              <w:t>000 kuna</w:t>
            </w:r>
          </w:p>
        </w:tc>
        <w:tc>
          <w:tcPr>
            <w:tcW w:w="603" w:type="pct"/>
            <w:vAlign w:val="bottom"/>
          </w:tcPr>
          <w:p w:rsidR="00867CAC" w:rsidRPr="00447AB8" w:rsidRDefault="00867CAC" w:rsidP="0025397E">
            <w:pPr>
              <w:pStyle w:val="TT"/>
              <w:spacing w:line="220" w:lineRule="exact"/>
              <w:jc w:val="right"/>
              <w:rPr>
                <w:rFonts w:asciiTheme="minorHAnsi" w:hAnsiTheme="minorHAnsi" w:cs="Arial"/>
                <w:b/>
                <w:bCs/>
                <w:spacing w:val="-2"/>
                <w:sz w:val="18"/>
                <w:szCs w:val="18"/>
                <w:lang w:val="hr-HR"/>
              </w:rPr>
            </w:pPr>
            <w:r w:rsidRPr="00447AB8">
              <w:rPr>
                <w:rFonts w:asciiTheme="minorHAnsi" w:hAnsiTheme="minorHAnsi" w:cs="Arial"/>
                <w:b/>
                <w:bCs/>
                <w:sz w:val="18"/>
                <w:szCs w:val="18"/>
                <w:lang w:val="hr-HR"/>
              </w:rPr>
              <w:t>000 kuna</w:t>
            </w:r>
          </w:p>
        </w:tc>
      </w:tr>
      <w:tr w:rsidR="00867CAC" w:rsidRPr="0050544A" w:rsidTr="0025397E">
        <w:tc>
          <w:tcPr>
            <w:tcW w:w="1378" w:type="pct"/>
          </w:tcPr>
          <w:p w:rsidR="00867CAC" w:rsidRPr="00447AB8" w:rsidRDefault="00867CAC" w:rsidP="0025397E">
            <w:pPr>
              <w:pStyle w:val="TH"/>
              <w:spacing w:line="220" w:lineRule="exact"/>
              <w:rPr>
                <w:rFonts w:asciiTheme="minorHAnsi" w:hAnsiTheme="minorHAnsi" w:cs="Arial"/>
                <w:sz w:val="18"/>
                <w:szCs w:val="18"/>
                <w:lang w:val="hr-HR"/>
              </w:rPr>
            </w:pPr>
            <w:r w:rsidRPr="00447AB8">
              <w:rPr>
                <w:rFonts w:asciiTheme="minorHAnsi" w:hAnsiTheme="minorHAnsi" w:cs="Arial"/>
                <w:sz w:val="18"/>
                <w:szCs w:val="18"/>
                <w:lang w:val="hr-HR"/>
              </w:rPr>
              <w:t>Imovina</w:t>
            </w:r>
          </w:p>
        </w:tc>
        <w:tc>
          <w:tcPr>
            <w:tcW w:w="603" w:type="pct"/>
            <w:vAlign w:val="bottom"/>
          </w:tcPr>
          <w:p w:rsidR="00867CAC" w:rsidRPr="00447AB8" w:rsidRDefault="00867CAC" w:rsidP="0025397E">
            <w:pPr>
              <w:jc w:val="right"/>
              <w:rPr>
                <w:rFonts w:asciiTheme="minorHAnsi" w:eastAsia="Arial Unicode MS" w:hAnsiTheme="minorHAnsi" w:cs="Arial"/>
                <w:sz w:val="18"/>
                <w:szCs w:val="18"/>
                <w:lang w:val="hr-HR"/>
              </w:rPr>
            </w:pPr>
          </w:p>
        </w:tc>
        <w:tc>
          <w:tcPr>
            <w:tcW w:w="604" w:type="pct"/>
            <w:vAlign w:val="bottom"/>
          </w:tcPr>
          <w:p w:rsidR="00867CAC" w:rsidRPr="00447AB8" w:rsidRDefault="00867CAC" w:rsidP="0025397E">
            <w:pPr>
              <w:jc w:val="right"/>
              <w:rPr>
                <w:rFonts w:asciiTheme="minorHAnsi" w:eastAsia="Arial Unicode MS" w:hAnsiTheme="minorHAnsi" w:cs="Arial"/>
                <w:sz w:val="18"/>
                <w:szCs w:val="18"/>
                <w:lang w:val="hr-HR"/>
              </w:rPr>
            </w:pPr>
          </w:p>
        </w:tc>
        <w:tc>
          <w:tcPr>
            <w:tcW w:w="604" w:type="pct"/>
            <w:vAlign w:val="bottom"/>
          </w:tcPr>
          <w:p w:rsidR="00867CAC" w:rsidRPr="00447AB8" w:rsidRDefault="00867CAC" w:rsidP="0025397E">
            <w:pPr>
              <w:jc w:val="right"/>
              <w:rPr>
                <w:rFonts w:asciiTheme="minorHAnsi" w:eastAsia="Arial Unicode MS" w:hAnsiTheme="minorHAnsi" w:cs="Arial"/>
                <w:sz w:val="18"/>
                <w:szCs w:val="18"/>
                <w:lang w:val="hr-HR"/>
              </w:rPr>
            </w:pPr>
          </w:p>
        </w:tc>
        <w:tc>
          <w:tcPr>
            <w:tcW w:w="603" w:type="pct"/>
            <w:vAlign w:val="bottom"/>
          </w:tcPr>
          <w:p w:rsidR="00867CAC" w:rsidRPr="00447AB8" w:rsidRDefault="00867CAC" w:rsidP="0025397E">
            <w:pPr>
              <w:jc w:val="right"/>
              <w:rPr>
                <w:rFonts w:asciiTheme="minorHAnsi" w:eastAsia="Arial Unicode MS" w:hAnsiTheme="minorHAnsi" w:cs="Arial"/>
                <w:sz w:val="18"/>
                <w:szCs w:val="18"/>
                <w:lang w:val="hr-HR"/>
              </w:rPr>
            </w:pPr>
          </w:p>
        </w:tc>
        <w:tc>
          <w:tcPr>
            <w:tcW w:w="604" w:type="pct"/>
            <w:vAlign w:val="bottom"/>
          </w:tcPr>
          <w:p w:rsidR="00867CAC" w:rsidRPr="00447AB8" w:rsidRDefault="00867CAC" w:rsidP="0025397E">
            <w:pPr>
              <w:jc w:val="right"/>
              <w:rPr>
                <w:rFonts w:asciiTheme="minorHAnsi" w:eastAsia="Arial Unicode MS" w:hAnsiTheme="minorHAnsi" w:cs="Arial"/>
                <w:sz w:val="18"/>
                <w:szCs w:val="18"/>
                <w:lang w:val="hr-HR"/>
              </w:rPr>
            </w:pPr>
          </w:p>
        </w:tc>
        <w:tc>
          <w:tcPr>
            <w:tcW w:w="603" w:type="pct"/>
            <w:vAlign w:val="bottom"/>
          </w:tcPr>
          <w:p w:rsidR="00867CAC" w:rsidRPr="00447AB8" w:rsidRDefault="00867CAC" w:rsidP="0025397E">
            <w:pPr>
              <w:jc w:val="right"/>
              <w:rPr>
                <w:rFonts w:asciiTheme="minorHAnsi" w:eastAsia="Arial Unicode MS" w:hAnsiTheme="minorHAnsi" w:cs="Arial"/>
                <w:sz w:val="18"/>
                <w:szCs w:val="18"/>
                <w:lang w:val="hr-HR"/>
              </w:rPr>
            </w:pPr>
          </w:p>
        </w:tc>
      </w:tr>
      <w:tr w:rsidR="00867CAC" w:rsidRPr="0050544A" w:rsidTr="0025397E">
        <w:tc>
          <w:tcPr>
            <w:tcW w:w="1378" w:type="pct"/>
          </w:tcPr>
          <w:p w:rsidR="00867CAC" w:rsidRPr="00447AB8" w:rsidRDefault="00867CAC" w:rsidP="0025397E">
            <w:pPr>
              <w:pStyle w:val="TT"/>
              <w:spacing w:line="220" w:lineRule="exact"/>
              <w:rPr>
                <w:rFonts w:asciiTheme="minorHAnsi" w:hAnsiTheme="minorHAnsi" w:cs="Arial"/>
                <w:sz w:val="18"/>
                <w:szCs w:val="18"/>
                <w:lang w:val="hr-HR"/>
              </w:rPr>
            </w:pPr>
            <w:r w:rsidRPr="00447AB8">
              <w:rPr>
                <w:rFonts w:asciiTheme="minorHAnsi" w:hAnsiTheme="minorHAnsi" w:cs="Arial"/>
                <w:spacing w:val="-2"/>
                <w:sz w:val="18"/>
                <w:szCs w:val="18"/>
                <w:lang w:val="hr-HR"/>
              </w:rPr>
              <w:t>Novčana sredstva i računi kod banaka</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1.606</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301.338</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1.584</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304.528</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186.718</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491.246</w:t>
            </w:r>
          </w:p>
        </w:tc>
      </w:tr>
      <w:tr w:rsidR="00867CAC" w:rsidRPr="0050544A" w:rsidTr="0025397E">
        <w:tc>
          <w:tcPr>
            <w:tcW w:w="1378" w:type="pct"/>
          </w:tcPr>
          <w:p w:rsidR="00867CAC" w:rsidRPr="00447AB8" w:rsidRDefault="00867CAC" w:rsidP="0025397E">
            <w:pPr>
              <w:pStyle w:val="TT"/>
              <w:spacing w:line="220" w:lineRule="exact"/>
              <w:rPr>
                <w:rFonts w:asciiTheme="minorHAnsi" w:hAnsiTheme="minorHAnsi" w:cs="Arial"/>
                <w:sz w:val="18"/>
                <w:szCs w:val="18"/>
                <w:lang w:val="hr-HR"/>
              </w:rPr>
            </w:pPr>
            <w:r w:rsidRPr="00447AB8">
              <w:rPr>
                <w:rFonts w:asciiTheme="minorHAnsi" w:hAnsiTheme="minorHAnsi" w:cs="Arial"/>
                <w:spacing w:val="-2"/>
                <w:sz w:val="18"/>
                <w:szCs w:val="18"/>
                <w:lang w:val="hr-HR"/>
              </w:rPr>
              <w:t>Depoziti kod drugih banaka</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20.581</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3.291</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23.872</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23.872</w:t>
            </w:r>
          </w:p>
        </w:tc>
      </w:tr>
      <w:tr w:rsidR="00867CAC" w:rsidRPr="0050544A" w:rsidTr="0025397E">
        <w:tc>
          <w:tcPr>
            <w:tcW w:w="1378" w:type="pct"/>
          </w:tcPr>
          <w:p w:rsidR="00867CAC" w:rsidRPr="00447AB8" w:rsidRDefault="00867CAC" w:rsidP="0025397E">
            <w:pPr>
              <w:pStyle w:val="TT"/>
              <w:spacing w:line="220" w:lineRule="exact"/>
              <w:rPr>
                <w:rFonts w:asciiTheme="minorHAnsi" w:hAnsiTheme="minorHAnsi" w:cs="Arial"/>
                <w:sz w:val="18"/>
                <w:szCs w:val="18"/>
                <w:lang w:val="hr-HR"/>
              </w:rPr>
            </w:pPr>
            <w:r w:rsidRPr="00447AB8">
              <w:rPr>
                <w:rFonts w:asciiTheme="minorHAnsi" w:hAnsiTheme="minorHAnsi" w:cs="Arial"/>
                <w:spacing w:val="-2"/>
                <w:sz w:val="18"/>
                <w:szCs w:val="18"/>
                <w:lang w:val="hr-HR"/>
              </w:rPr>
              <w:t>Krediti financijskim institucijama</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6.655.483</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6.655.483</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5.233.628</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11.889.111</w:t>
            </w:r>
          </w:p>
        </w:tc>
      </w:tr>
      <w:tr w:rsidR="00867CAC" w:rsidRPr="0050544A" w:rsidTr="0025397E">
        <w:tc>
          <w:tcPr>
            <w:tcW w:w="1378" w:type="pct"/>
          </w:tcPr>
          <w:p w:rsidR="00867CAC" w:rsidRPr="00447AB8" w:rsidRDefault="00867CAC" w:rsidP="0025397E">
            <w:pPr>
              <w:pStyle w:val="TT"/>
              <w:spacing w:line="220" w:lineRule="exact"/>
              <w:rPr>
                <w:rFonts w:asciiTheme="minorHAnsi" w:hAnsiTheme="minorHAnsi" w:cs="Arial"/>
                <w:sz w:val="18"/>
                <w:szCs w:val="18"/>
                <w:lang w:val="hr-HR"/>
              </w:rPr>
            </w:pPr>
            <w:r w:rsidRPr="00447AB8">
              <w:rPr>
                <w:rFonts w:asciiTheme="minorHAnsi" w:hAnsiTheme="minorHAnsi" w:cs="Arial"/>
                <w:spacing w:val="-2"/>
                <w:sz w:val="18"/>
                <w:szCs w:val="18"/>
                <w:lang w:val="hr-HR"/>
              </w:rPr>
              <w:t>Krediti ostalim korisnicima</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527.661</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7.768.328</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8.295.989</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3.215.205</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11.511.194</w:t>
            </w:r>
          </w:p>
        </w:tc>
      </w:tr>
      <w:tr w:rsidR="00867CAC" w:rsidRPr="0050544A" w:rsidTr="0025397E">
        <w:tc>
          <w:tcPr>
            <w:tcW w:w="1378" w:type="pct"/>
          </w:tcPr>
          <w:p w:rsidR="00867CAC" w:rsidRPr="00447AB8" w:rsidRDefault="00867CAC" w:rsidP="0025397E">
            <w:pPr>
              <w:pStyle w:val="TT"/>
              <w:spacing w:line="220" w:lineRule="exact"/>
              <w:rPr>
                <w:rFonts w:asciiTheme="minorHAnsi" w:hAnsiTheme="minorHAnsi" w:cs="Arial"/>
                <w:spacing w:val="-2"/>
                <w:sz w:val="18"/>
                <w:szCs w:val="18"/>
                <w:lang w:val="hr-HR"/>
              </w:rPr>
            </w:pPr>
            <w:r w:rsidRPr="00447AB8">
              <w:rPr>
                <w:rFonts w:asciiTheme="minorHAnsi" w:hAnsiTheme="minorHAnsi" w:cs="Arial"/>
                <w:spacing w:val="-2"/>
                <w:sz w:val="18"/>
                <w:szCs w:val="18"/>
                <w:lang w:val="hr-HR"/>
              </w:rPr>
              <w:t>Financijska imovina po fer vrijednosti kroz izvještaj o dobiti i gubitku</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286</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286</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286</w:t>
            </w:r>
          </w:p>
        </w:tc>
      </w:tr>
      <w:tr w:rsidR="00867CAC" w:rsidRPr="0050544A" w:rsidTr="0025397E">
        <w:tc>
          <w:tcPr>
            <w:tcW w:w="1378" w:type="pct"/>
          </w:tcPr>
          <w:p w:rsidR="00867CAC" w:rsidRPr="00447AB8" w:rsidRDefault="00867CAC" w:rsidP="0025397E">
            <w:pPr>
              <w:pStyle w:val="TT"/>
              <w:spacing w:line="220" w:lineRule="exact"/>
              <w:rPr>
                <w:rFonts w:asciiTheme="minorHAnsi" w:hAnsiTheme="minorHAnsi" w:cs="Arial"/>
                <w:sz w:val="18"/>
                <w:szCs w:val="18"/>
                <w:lang w:val="hr-HR"/>
              </w:rPr>
            </w:pPr>
            <w:r w:rsidRPr="00447AB8">
              <w:rPr>
                <w:rFonts w:asciiTheme="minorHAnsi" w:hAnsiTheme="minorHAnsi" w:cs="Arial"/>
                <w:spacing w:val="-2"/>
                <w:sz w:val="18"/>
                <w:szCs w:val="18"/>
                <w:lang w:val="hr-HR"/>
              </w:rPr>
              <w:t>Imovina raspoloživa za prodaju</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14.686</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1.100.197</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1.114.883</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2.275.151</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3.390.034</w:t>
            </w:r>
          </w:p>
        </w:tc>
      </w:tr>
      <w:tr w:rsidR="00867CAC" w:rsidRPr="0050544A" w:rsidTr="0025397E">
        <w:tc>
          <w:tcPr>
            <w:tcW w:w="1378" w:type="pct"/>
          </w:tcPr>
          <w:p w:rsidR="00867CAC" w:rsidRPr="00447AB8" w:rsidRDefault="00867CAC" w:rsidP="0025397E">
            <w:pPr>
              <w:pStyle w:val="TT"/>
              <w:spacing w:line="220" w:lineRule="exact"/>
              <w:rPr>
                <w:rFonts w:asciiTheme="minorHAnsi" w:hAnsiTheme="minorHAnsi" w:cs="Arial"/>
                <w:spacing w:val="-2"/>
                <w:sz w:val="18"/>
                <w:szCs w:val="18"/>
                <w:lang w:val="hr-HR"/>
              </w:rPr>
            </w:pPr>
            <w:r w:rsidRPr="00447AB8">
              <w:rPr>
                <w:rFonts w:asciiTheme="minorHAnsi" w:hAnsiTheme="minorHAnsi" w:cs="Arial"/>
                <w:spacing w:val="-2"/>
                <w:sz w:val="18"/>
                <w:szCs w:val="18"/>
                <w:lang w:val="hr-HR"/>
              </w:rPr>
              <w:t>Imovina koja se drži do dospijeća</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1.422</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1.422</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1.422</w:t>
            </w:r>
          </w:p>
        </w:tc>
      </w:tr>
      <w:tr w:rsidR="00867CAC" w:rsidRPr="0050544A" w:rsidTr="0025397E">
        <w:tc>
          <w:tcPr>
            <w:tcW w:w="1378" w:type="pct"/>
          </w:tcPr>
          <w:p w:rsidR="00867CAC" w:rsidRPr="00447AB8" w:rsidRDefault="00867CAC" w:rsidP="0025397E">
            <w:pPr>
              <w:pStyle w:val="TT"/>
              <w:spacing w:line="220" w:lineRule="exact"/>
              <w:rPr>
                <w:rFonts w:asciiTheme="minorHAnsi" w:hAnsiTheme="minorHAnsi" w:cs="Arial"/>
                <w:spacing w:val="-2"/>
                <w:sz w:val="18"/>
                <w:szCs w:val="18"/>
                <w:lang w:val="hr-HR"/>
              </w:rPr>
            </w:pPr>
            <w:r w:rsidRPr="00447AB8">
              <w:rPr>
                <w:rFonts w:asciiTheme="minorHAnsi" w:hAnsiTheme="minorHAnsi" w:cs="Arial"/>
                <w:spacing w:val="-2"/>
                <w:sz w:val="18"/>
                <w:szCs w:val="18"/>
                <w:lang w:val="hr-HR"/>
              </w:rPr>
              <w:t>Ulaganja u pridružena društva</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r>
      <w:tr w:rsidR="00867CAC" w:rsidRPr="0050544A" w:rsidTr="0025397E">
        <w:tc>
          <w:tcPr>
            <w:tcW w:w="1378" w:type="pct"/>
          </w:tcPr>
          <w:p w:rsidR="00867CAC" w:rsidRPr="00447AB8" w:rsidRDefault="00867CAC" w:rsidP="0025397E">
            <w:pPr>
              <w:pStyle w:val="TT"/>
              <w:spacing w:line="220" w:lineRule="exact"/>
              <w:rPr>
                <w:rFonts w:asciiTheme="minorHAnsi" w:hAnsiTheme="minorHAnsi" w:cs="Arial"/>
                <w:sz w:val="18"/>
                <w:szCs w:val="18"/>
                <w:lang w:val="hr-HR"/>
              </w:rPr>
            </w:pPr>
            <w:r w:rsidRPr="00447AB8">
              <w:rPr>
                <w:rFonts w:asciiTheme="minorHAnsi" w:hAnsiTheme="minorHAnsi" w:cs="Arial"/>
                <w:spacing w:val="-2"/>
                <w:sz w:val="18"/>
                <w:szCs w:val="18"/>
                <w:lang w:val="hr-HR"/>
              </w:rPr>
              <w:t>Nekretnine, postrojenja i oprema i nematerijalna imovina</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57.305</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57.305</w:t>
            </w:r>
          </w:p>
        </w:tc>
      </w:tr>
      <w:tr w:rsidR="00867CAC" w:rsidRPr="0050544A" w:rsidTr="0025397E">
        <w:tc>
          <w:tcPr>
            <w:tcW w:w="1378" w:type="pct"/>
          </w:tcPr>
          <w:p w:rsidR="00867CAC" w:rsidRPr="00447AB8" w:rsidRDefault="00867CAC" w:rsidP="0025397E">
            <w:pPr>
              <w:pStyle w:val="TT"/>
              <w:spacing w:line="220" w:lineRule="exact"/>
              <w:rPr>
                <w:rFonts w:asciiTheme="minorHAnsi" w:hAnsiTheme="minorHAnsi" w:cs="Arial"/>
                <w:sz w:val="18"/>
                <w:szCs w:val="18"/>
                <w:lang w:val="hr-HR"/>
              </w:rPr>
            </w:pPr>
            <w:r w:rsidRPr="00447AB8">
              <w:rPr>
                <w:rFonts w:asciiTheme="minorHAnsi" w:hAnsiTheme="minorHAnsi" w:cs="Arial"/>
                <w:spacing w:val="-2"/>
                <w:sz w:val="18"/>
                <w:szCs w:val="18"/>
                <w:lang w:val="hr-HR"/>
              </w:rPr>
              <w:t>Dugotrajna imovina namijenjena prodaji</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17.230</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17.230</w:t>
            </w:r>
          </w:p>
        </w:tc>
      </w:tr>
      <w:tr w:rsidR="00867CAC" w:rsidRPr="0050544A" w:rsidTr="0025397E">
        <w:tc>
          <w:tcPr>
            <w:tcW w:w="1378" w:type="pct"/>
          </w:tcPr>
          <w:p w:rsidR="00867CAC" w:rsidRPr="00447AB8" w:rsidRDefault="00867CAC" w:rsidP="0025397E">
            <w:pPr>
              <w:pStyle w:val="TT"/>
              <w:spacing w:line="220" w:lineRule="exact"/>
              <w:rPr>
                <w:rFonts w:asciiTheme="minorHAnsi" w:hAnsiTheme="minorHAnsi" w:cs="Arial"/>
                <w:sz w:val="18"/>
                <w:szCs w:val="18"/>
                <w:lang w:val="hr-HR"/>
              </w:rPr>
            </w:pPr>
            <w:r w:rsidRPr="00447AB8">
              <w:rPr>
                <w:rFonts w:asciiTheme="minorHAnsi" w:hAnsiTheme="minorHAnsi" w:cs="Arial"/>
                <w:spacing w:val="-2"/>
                <w:sz w:val="18"/>
                <w:szCs w:val="18"/>
                <w:lang w:val="hr-HR"/>
              </w:rPr>
              <w:t>Ostala imovina</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369</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369</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8.753</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9.122</w:t>
            </w:r>
          </w:p>
        </w:tc>
      </w:tr>
      <w:tr w:rsidR="00867CAC" w:rsidRPr="0050544A" w:rsidTr="0025397E">
        <w:tc>
          <w:tcPr>
            <w:tcW w:w="1378" w:type="pct"/>
            <w:vAlign w:val="bottom"/>
          </w:tcPr>
          <w:p w:rsidR="00867CAC" w:rsidRPr="00447AB8" w:rsidRDefault="00867CAC" w:rsidP="0025397E">
            <w:pPr>
              <w:pStyle w:val="TT"/>
              <w:spacing w:line="220" w:lineRule="exact"/>
              <w:rPr>
                <w:rFonts w:asciiTheme="minorHAnsi" w:hAnsiTheme="minorHAnsi" w:cs="Arial"/>
                <w:b/>
                <w:bCs/>
                <w:sz w:val="18"/>
                <w:szCs w:val="18"/>
                <w:lang w:val="hr-HR"/>
              </w:rPr>
            </w:pPr>
            <w:r w:rsidRPr="00447AB8">
              <w:rPr>
                <w:rFonts w:asciiTheme="minorHAnsi" w:hAnsiTheme="minorHAnsi" w:cs="Arial"/>
                <w:b/>
                <w:bCs/>
                <w:sz w:val="18"/>
                <w:szCs w:val="18"/>
                <w:lang w:val="hr-HR"/>
              </w:rPr>
              <w:t>Ukupna imovina (1)</w:t>
            </w:r>
          </w:p>
        </w:tc>
        <w:tc>
          <w:tcPr>
            <w:tcW w:w="603" w:type="pct"/>
            <w:tcBorders>
              <w:top w:val="single" w:sz="4" w:space="0" w:color="auto"/>
              <w:left w:val="nil"/>
              <w:bottom w:val="single" w:sz="8" w:space="0" w:color="auto"/>
              <w:right w:val="nil"/>
            </w:tcBorders>
            <w:shd w:val="clear" w:color="auto" w:fill="auto"/>
            <w:vAlign w:val="bottom"/>
          </w:tcPr>
          <w:p w:rsidR="00867CAC" w:rsidRPr="00447AB8" w:rsidRDefault="00867CAC" w:rsidP="0025397E">
            <w:pPr>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564.534</w:t>
            </w:r>
          </w:p>
        </w:tc>
        <w:tc>
          <w:tcPr>
            <w:tcW w:w="604" w:type="pct"/>
            <w:tcBorders>
              <w:top w:val="single" w:sz="4" w:space="0" w:color="auto"/>
              <w:left w:val="nil"/>
              <w:bottom w:val="single" w:sz="8" w:space="0" w:color="auto"/>
              <w:right w:val="nil"/>
            </w:tcBorders>
            <w:shd w:val="clear" w:color="auto" w:fill="auto"/>
            <w:vAlign w:val="bottom"/>
          </w:tcPr>
          <w:p w:rsidR="00867CAC" w:rsidRPr="00447AB8" w:rsidRDefault="00867CAC" w:rsidP="0025397E">
            <w:pPr>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15.827.423</w:t>
            </w:r>
          </w:p>
        </w:tc>
        <w:tc>
          <w:tcPr>
            <w:tcW w:w="604" w:type="pct"/>
            <w:tcBorders>
              <w:top w:val="single" w:sz="4" w:space="0" w:color="auto"/>
              <w:left w:val="nil"/>
              <w:bottom w:val="single" w:sz="8" w:space="0" w:color="auto"/>
              <w:right w:val="nil"/>
            </w:tcBorders>
            <w:shd w:val="clear" w:color="auto" w:fill="auto"/>
            <w:vAlign w:val="bottom"/>
          </w:tcPr>
          <w:p w:rsidR="00867CAC" w:rsidRPr="00447AB8" w:rsidRDefault="00867CAC" w:rsidP="0025397E">
            <w:pPr>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4.875</w:t>
            </w:r>
          </w:p>
        </w:tc>
        <w:tc>
          <w:tcPr>
            <w:tcW w:w="603" w:type="pct"/>
            <w:tcBorders>
              <w:top w:val="single" w:sz="4" w:space="0" w:color="auto"/>
              <w:left w:val="nil"/>
              <w:bottom w:val="single" w:sz="8" w:space="0" w:color="auto"/>
              <w:right w:val="nil"/>
            </w:tcBorders>
            <w:shd w:val="clear" w:color="auto" w:fill="auto"/>
            <w:vAlign w:val="bottom"/>
          </w:tcPr>
          <w:p w:rsidR="00867CAC" w:rsidRPr="00447AB8" w:rsidRDefault="00867CAC" w:rsidP="0025397E">
            <w:pPr>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16.396.832</w:t>
            </w:r>
          </w:p>
        </w:tc>
        <w:tc>
          <w:tcPr>
            <w:tcW w:w="604" w:type="pct"/>
            <w:tcBorders>
              <w:top w:val="single" w:sz="4" w:space="0" w:color="auto"/>
              <w:left w:val="nil"/>
              <w:bottom w:val="single" w:sz="8" w:space="0" w:color="auto"/>
              <w:right w:val="nil"/>
            </w:tcBorders>
            <w:shd w:val="clear" w:color="auto" w:fill="auto"/>
            <w:vAlign w:val="bottom"/>
          </w:tcPr>
          <w:p w:rsidR="00867CAC" w:rsidRPr="00447AB8" w:rsidRDefault="00867CAC" w:rsidP="0025397E">
            <w:pPr>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10.993.990</w:t>
            </w:r>
            <w:r>
              <w:rPr>
                <w:rFonts w:asciiTheme="minorHAnsi" w:hAnsiTheme="minorHAnsi"/>
                <w:b/>
                <w:bCs/>
                <w:color w:val="000000"/>
                <w:sz w:val="18"/>
                <w:szCs w:val="18"/>
              </w:rPr>
              <w:t>*</w:t>
            </w:r>
          </w:p>
        </w:tc>
        <w:tc>
          <w:tcPr>
            <w:tcW w:w="603" w:type="pct"/>
            <w:tcBorders>
              <w:top w:val="single" w:sz="4" w:space="0" w:color="auto"/>
              <w:left w:val="nil"/>
              <w:bottom w:val="single" w:sz="8" w:space="0" w:color="auto"/>
              <w:right w:val="nil"/>
            </w:tcBorders>
            <w:shd w:val="clear" w:color="auto" w:fill="auto"/>
            <w:vAlign w:val="bottom"/>
          </w:tcPr>
          <w:p w:rsidR="00867CAC" w:rsidRPr="00447AB8" w:rsidRDefault="00867CAC" w:rsidP="0025397E">
            <w:pPr>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27.390.822</w:t>
            </w:r>
          </w:p>
        </w:tc>
      </w:tr>
      <w:tr w:rsidR="00867CAC" w:rsidRPr="0050544A" w:rsidTr="0025397E">
        <w:trPr>
          <w:trHeight w:hRule="exact" w:val="113"/>
        </w:trPr>
        <w:tc>
          <w:tcPr>
            <w:tcW w:w="1378" w:type="pct"/>
          </w:tcPr>
          <w:p w:rsidR="00867CAC" w:rsidRPr="00447AB8" w:rsidRDefault="00867CAC" w:rsidP="0025397E">
            <w:pPr>
              <w:pStyle w:val="Thick"/>
              <w:spacing w:line="220" w:lineRule="exact"/>
              <w:rPr>
                <w:rFonts w:asciiTheme="minorHAnsi" w:hAnsiTheme="minorHAnsi" w:cs="Arial"/>
                <w:sz w:val="18"/>
                <w:szCs w:val="18"/>
                <w:lang w:val="hr-HR"/>
              </w:rPr>
            </w:pPr>
          </w:p>
        </w:tc>
        <w:tc>
          <w:tcPr>
            <w:tcW w:w="603" w:type="pct"/>
            <w:tcBorders>
              <w:top w:val="single" w:sz="12" w:space="0" w:color="auto"/>
            </w:tcBorders>
            <w:vAlign w:val="bottom"/>
          </w:tcPr>
          <w:p w:rsidR="00867CAC" w:rsidRPr="00447AB8" w:rsidRDefault="00867CAC" w:rsidP="0025397E">
            <w:pPr>
              <w:pStyle w:val="Thick"/>
              <w:tabs>
                <w:tab w:val="clear" w:pos="1202"/>
              </w:tabs>
              <w:spacing w:line="220" w:lineRule="exact"/>
              <w:jc w:val="right"/>
              <w:rPr>
                <w:rFonts w:asciiTheme="minorHAnsi" w:hAnsiTheme="minorHAnsi" w:cs="Arial"/>
                <w:sz w:val="18"/>
                <w:szCs w:val="18"/>
                <w:lang w:val="hr-HR"/>
              </w:rPr>
            </w:pPr>
          </w:p>
        </w:tc>
        <w:tc>
          <w:tcPr>
            <w:tcW w:w="604" w:type="pct"/>
            <w:tcBorders>
              <w:top w:val="single" w:sz="12" w:space="0" w:color="auto"/>
            </w:tcBorders>
            <w:vAlign w:val="bottom"/>
          </w:tcPr>
          <w:p w:rsidR="00867CAC" w:rsidRPr="00447AB8" w:rsidRDefault="00867CAC" w:rsidP="0025397E">
            <w:pPr>
              <w:pStyle w:val="Thick"/>
              <w:tabs>
                <w:tab w:val="clear" w:pos="1202"/>
              </w:tabs>
              <w:spacing w:line="220" w:lineRule="exact"/>
              <w:jc w:val="right"/>
              <w:rPr>
                <w:rFonts w:asciiTheme="minorHAnsi" w:hAnsiTheme="minorHAnsi" w:cs="Arial"/>
                <w:sz w:val="18"/>
                <w:szCs w:val="18"/>
                <w:lang w:val="hr-HR"/>
              </w:rPr>
            </w:pPr>
          </w:p>
        </w:tc>
        <w:tc>
          <w:tcPr>
            <w:tcW w:w="604" w:type="pct"/>
            <w:tcBorders>
              <w:top w:val="single" w:sz="12" w:space="0" w:color="auto"/>
            </w:tcBorders>
            <w:vAlign w:val="bottom"/>
          </w:tcPr>
          <w:p w:rsidR="00867CAC" w:rsidRPr="00447AB8" w:rsidRDefault="00867CAC" w:rsidP="0025397E">
            <w:pPr>
              <w:pStyle w:val="Thick"/>
              <w:tabs>
                <w:tab w:val="clear" w:pos="1202"/>
              </w:tabs>
              <w:spacing w:line="220" w:lineRule="exact"/>
              <w:jc w:val="right"/>
              <w:rPr>
                <w:rFonts w:asciiTheme="minorHAnsi" w:hAnsiTheme="minorHAnsi" w:cs="Arial"/>
                <w:sz w:val="18"/>
                <w:szCs w:val="18"/>
                <w:lang w:val="hr-HR"/>
              </w:rPr>
            </w:pPr>
          </w:p>
        </w:tc>
        <w:tc>
          <w:tcPr>
            <w:tcW w:w="603" w:type="pct"/>
            <w:tcBorders>
              <w:top w:val="single" w:sz="12" w:space="0" w:color="auto"/>
            </w:tcBorders>
            <w:vAlign w:val="bottom"/>
          </w:tcPr>
          <w:p w:rsidR="00867CAC" w:rsidRPr="00447AB8" w:rsidRDefault="00867CAC" w:rsidP="0025397E">
            <w:pPr>
              <w:pStyle w:val="Thick"/>
              <w:tabs>
                <w:tab w:val="clear" w:pos="1202"/>
              </w:tabs>
              <w:spacing w:line="220" w:lineRule="exact"/>
              <w:jc w:val="right"/>
              <w:rPr>
                <w:rFonts w:asciiTheme="minorHAnsi" w:hAnsiTheme="minorHAnsi" w:cs="Arial"/>
                <w:sz w:val="18"/>
                <w:szCs w:val="18"/>
                <w:lang w:val="hr-HR"/>
              </w:rPr>
            </w:pPr>
          </w:p>
        </w:tc>
        <w:tc>
          <w:tcPr>
            <w:tcW w:w="604" w:type="pct"/>
            <w:tcBorders>
              <w:top w:val="single" w:sz="12" w:space="0" w:color="auto"/>
            </w:tcBorders>
            <w:vAlign w:val="bottom"/>
          </w:tcPr>
          <w:p w:rsidR="00867CAC" w:rsidRPr="00447AB8" w:rsidRDefault="00867CAC" w:rsidP="0025397E">
            <w:pPr>
              <w:pStyle w:val="Thick"/>
              <w:tabs>
                <w:tab w:val="clear" w:pos="1202"/>
              </w:tabs>
              <w:spacing w:line="220" w:lineRule="exact"/>
              <w:jc w:val="right"/>
              <w:rPr>
                <w:rFonts w:asciiTheme="minorHAnsi" w:hAnsiTheme="minorHAnsi" w:cs="Arial"/>
                <w:sz w:val="18"/>
                <w:szCs w:val="18"/>
                <w:lang w:val="hr-HR"/>
              </w:rPr>
            </w:pPr>
          </w:p>
        </w:tc>
        <w:tc>
          <w:tcPr>
            <w:tcW w:w="603" w:type="pct"/>
            <w:tcBorders>
              <w:top w:val="single" w:sz="12" w:space="0" w:color="auto"/>
            </w:tcBorders>
            <w:vAlign w:val="bottom"/>
          </w:tcPr>
          <w:p w:rsidR="00867CAC" w:rsidRPr="00447AB8" w:rsidRDefault="00867CAC" w:rsidP="0025397E">
            <w:pPr>
              <w:pStyle w:val="Thick"/>
              <w:tabs>
                <w:tab w:val="clear" w:pos="1202"/>
              </w:tabs>
              <w:spacing w:line="220" w:lineRule="exact"/>
              <w:jc w:val="right"/>
              <w:rPr>
                <w:rFonts w:asciiTheme="minorHAnsi" w:hAnsiTheme="minorHAnsi" w:cs="Arial"/>
                <w:sz w:val="18"/>
                <w:szCs w:val="18"/>
                <w:lang w:val="hr-HR"/>
              </w:rPr>
            </w:pPr>
          </w:p>
        </w:tc>
      </w:tr>
      <w:tr w:rsidR="00867CAC" w:rsidRPr="0050544A" w:rsidTr="0025397E">
        <w:tc>
          <w:tcPr>
            <w:tcW w:w="1378" w:type="pct"/>
          </w:tcPr>
          <w:p w:rsidR="00867CAC" w:rsidRPr="00447AB8" w:rsidRDefault="00867CAC" w:rsidP="0025397E">
            <w:pPr>
              <w:pStyle w:val="TT"/>
              <w:spacing w:line="220" w:lineRule="exact"/>
              <w:rPr>
                <w:rFonts w:asciiTheme="minorHAnsi" w:hAnsiTheme="minorHAnsi" w:cs="Arial"/>
                <w:b/>
                <w:bCs/>
                <w:sz w:val="18"/>
                <w:szCs w:val="18"/>
                <w:lang w:val="hr-HR"/>
              </w:rPr>
            </w:pPr>
            <w:r w:rsidRPr="00447AB8">
              <w:rPr>
                <w:rFonts w:asciiTheme="minorHAnsi" w:hAnsiTheme="minorHAnsi" w:cs="Arial"/>
                <w:b/>
                <w:bCs/>
                <w:sz w:val="18"/>
                <w:szCs w:val="18"/>
                <w:lang w:val="hr-HR"/>
              </w:rPr>
              <w:t>Obveze</w:t>
            </w:r>
          </w:p>
        </w:tc>
        <w:tc>
          <w:tcPr>
            <w:tcW w:w="603" w:type="pct"/>
            <w:vAlign w:val="bottom"/>
          </w:tcPr>
          <w:p w:rsidR="00867CAC" w:rsidRPr="00447AB8" w:rsidRDefault="00867CAC" w:rsidP="0025397E">
            <w:pPr>
              <w:suppressAutoHyphens/>
              <w:ind w:left="-123"/>
              <w:jc w:val="right"/>
              <w:rPr>
                <w:rFonts w:asciiTheme="minorHAnsi" w:hAnsiTheme="minorHAnsi" w:cs="Arial"/>
                <w:spacing w:val="-2"/>
                <w:sz w:val="18"/>
                <w:szCs w:val="18"/>
                <w:lang w:val="hr-HR"/>
              </w:rPr>
            </w:pPr>
          </w:p>
        </w:tc>
        <w:tc>
          <w:tcPr>
            <w:tcW w:w="604" w:type="pct"/>
            <w:vAlign w:val="bottom"/>
          </w:tcPr>
          <w:p w:rsidR="00867CAC" w:rsidRPr="00447AB8" w:rsidRDefault="00867CAC" w:rsidP="0025397E">
            <w:pPr>
              <w:suppressAutoHyphens/>
              <w:jc w:val="right"/>
              <w:rPr>
                <w:rFonts w:asciiTheme="minorHAnsi" w:hAnsiTheme="minorHAnsi" w:cs="Arial"/>
                <w:spacing w:val="-2"/>
                <w:sz w:val="18"/>
                <w:szCs w:val="18"/>
                <w:lang w:val="hr-HR"/>
              </w:rPr>
            </w:pPr>
          </w:p>
        </w:tc>
        <w:tc>
          <w:tcPr>
            <w:tcW w:w="604" w:type="pct"/>
            <w:vAlign w:val="bottom"/>
          </w:tcPr>
          <w:p w:rsidR="00867CAC" w:rsidRPr="00447AB8" w:rsidRDefault="00867CAC" w:rsidP="0025397E">
            <w:pPr>
              <w:suppressAutoHyphens/>
              <w:jc w:val="right"/>
              <w:rPr>
                <w:rFonts w:asciiTheme="minorHAnsi" w:hAnsiTheme="minorHAnsi" w:cs="Arial"/>
                <w:spacing w:val="-2"/>
                <w:sz w:val="18"/>
                <w:szCs w:val="18"/>
                <w:lang w:val="hr-HR"/>
              </w:rPr>
            </w:pPr>
          </w:p>
        </w:tc>
        <w:tc>
          <w:tcPr>
            <w:tcW w:w="603" w:type="pct"/>
            <w:vAlign w:val="bottom"/>
          </w:tcPr>
          <w:p w:rsidR="00867CAC" w:rsidRPr="00447AB8" w:rsidRDefault="00867CAC" w:rsidP="0025397E">
            <w:pPr>
              <w:suppressAutoHyphens/>
              <w:jc w:val="right"/>
              <w:rPr>
                <w:rFonts w:asciiTheme="minorHAnsi" w:hAnsiTheme="minorHAnsi" w:cs="Arial"/>
                <w:spacing w:val="-2"/>
                <w:sz w:val="18"/>
                <w:szCs w:val="18"/>
                <w:lang w:val="hr-HR"/>
              </w:rPr>
            </w:pPr>
          </w:p>
        </w:tc>
        <w:tc>
          <w:tcPr>
            <w:tcW w:w="604" w:type="pct"/>
            <w:vAlign w:val="bottom"/>
          </w:tcPr>
          <w:p w:rsidR="00867CAC" w:rsidRPr="00447AB8" w:rsidRDefault="00867CAC" w:rsidP="0025397E">
            <w:pPr>
              <w:suppressAutoHyphens/>
              <w:jc w:val="right"/>
              <w:rPr>
                <w:rFonts w:asciiTheme="minorHAnsi" w:hAnsiTheme="minorHAnsi" w:cs="Arial"/>
                <w:spacing w:val="-2"/>
                <w:sz w:val="18"/>
                <w:szCs w:val="18"/>
                <w:lang w:val="hr-HR"/>
              </w:rPr>
            </w:pPr>
          </w:p>
        </w:tc>
        <w:tc>
          <w:tcPr>
            <w:tcW w:w="603" w:type="pct"/>
            <w:vAlign w:val="bottom"/>
          </w:tcPr>
          <w:p w:rsidR="00867CAC" w:rsidRPr="00447AB8" w:rsidRDefault="00867CAC" w:rsidP="0025397E">
            <w:pPr>
              <w:jc w:val="right"/>
              <w:rPr>
                <w:rFonts w:asciiTheme="minorHAnsi" w:hAnsiTheme="minorHAnsi" w:cs="Arial"/>
                <w:b/>
                <w:sz w:val="18"/>
                <w:szCs w:val="18"/>
                <w:lang w:val="hr-HR"/>
              </w:rPr>
            </w:pPr>
          </w:p>
        </w:tc>
      </w:tr>
      <w:tr w:rsidR="00867CAC" w:rsidRPr="0050544A" w:rsidTr="0025397E">
        <w:tc>
          <w:tcPr>
            <w:tcW w:w="1378" w:type="pct"/>
          </w:tcPr>
          <w:p w:rsidR="00867CAC" w:rsidRPr="00447AB8" w:rsidRDefault="00867CAC" w:rsidP="0025397E">
            <w:pPr>
              <w:pStyle w:val="TT"/>
              <w:spacing w:line="220" w:lineRule="exact"/>
              <w:rPr>
                <w:rFonts w:asciiTheme="minorHAnsi" w:hAnsiTheme="minorHAnsi" w:cs="Arial"/>
                <w:sz w:val="18"/>
                <w:szCs w:val="18"/>
                <w:lang w:val="hr-HR"/>
              </w:rPr>
            </w:pPr>
            <w:r w:rsidRPr="00447AB8">
              <w:rPr>
                <w:rFonts w:asciiTheme="minorHAnsi" w:hAnsiTheme="minorHAnsi" w:cs="Arial"/>
                <w:sz w:val="18"/>
                <w:szCs w:val="18"/>
                <w:lang w:val="hr-HR"/>
              </w:rPr>
              <w:t>Obveze po depozitima</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48.380</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42.778</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3.459</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94.617</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48.227</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142.844</w:t>
            </w:r>
          </w:p>
        </w:tc>
      </w:tr>
      <w:tr w:rsidR="00867CAC" w:rsidRPr="0050544A" w:rsidTr="0025397E">
        <w:tc>
          <w:tcPr>
            <w:tcW w:w="1378" w:type="pct"/>
          </w:tcPr>
          <w:p w:rsidR="00867CAC" w:rsidRPr="00447AB8" w:rsidRDefault="00867CAC" w:rsidP="0025397E">
            <w:pPr>
              <w:pStyle w:val="TT"/>
              <w:spacing w:line="220" w:lineRule="exact"/>
              <w:rPr>
                <w:rFonts w:asciiTheme="minorHAnsi" w:hAnsiTheme="minorHAnsi" w:cs="Arial"/>
                <w:sz w:val="18"/>
                <w:szCs w:val="18"/>
                <w:lang w:val="hr-HR"/>
              </w:rPr>
            </w:pPr>
            <w:r w:rsidRPr="00447AB8">
              <w:rPr>
                <w:rFonts w:asciiTheme="minorHAnsi" w:hAnsiTheme="minorHAnsi" w:cs="Arial"/>
                <w:sz w:val="18"/>
                <w:szCs w:val="18"/>
                <w:lang w:val="hr-HR"/>
              </w:rPr>
              <w:t>Obveze po kreditima</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315.434</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sz w:val="18"/>
                <w:szCs w:val="18"/>
              </w:rPr>
              <w:t>13.076.315</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sz w:val="18"/>
                <w:szCs w:val="18"/>
              </w:rPr>
              <w:t>-</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sz w:val="18"/>
                <w:szCs w:val="18"/>
              </w:rPr>
              <w:t>13.391.749</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sz w:val="18"/>
                <w:szCs w:val="18"/>
              </w:rPr>
              <w:t>-</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sz w:val="18"/>
                <w:szCs w:val="18"/>
              </w:rPr>
              <w:t>13.391.749</w:t>
            </w:r>
          </w:p>
        </w:tc>
      </w:tr>
      <w:tr w:rsidR="00867CAC" w:rsidRPr="0050544A" w:rsidTr="0025397E">
        <w:tc>
          <w:tcPr>
            <w:tcW w:w="1378" w:type="pct"/>
          </w:tcPr>
          <w:p w:rsidR="00867CAC" w:rsidRPr="00447AB8" w:rsidRDefault="00867CAC" w:rsidP="0025397E">
            <w:pPr>
              <w:pStyle w:val="TT"/>
              <w:spacing w:line="220" w:lineRule="exact"/>
              <w:rPr>
                <w:rFonts w:asciiTheme="minorHAnsi" w:hAnsiTheme="minorHAnsi" w:cs="Arial"/>
                <w:sz w:val="18"/>
                <w:szCs w:val="18"/>
                <w:lang w:val="hr-HR"/>
              </w:rPr>
            </w:pPr>
            <w:r w:rsidRPr="00447AB8">
              <w:rPr>
                <w:rFonts w:asciiTheme="minorHAnsi" w:hAnsiTheme="minorHAnsi" w:cs="Arial"/>
                <w:sz w:val="18"/>
                <w:szCs w:val="18"/>
                <w:lang w:val="hr-HR"/>
              </w:rPr>
              <w:t>Obveze za izdane dugoročne vrijednosne papire</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sz w:val="18"/>
                <w:szCs w:val="18"/>
              </w:rPr>
              <w:t>3.105.569</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sz w:val="18"/>
                <w:szCs w:val="18"/>
              </w:rPr>
              <w:t>-</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sz w:val="18"/>
                <w:szCs w:val="18"/>
              </w:rPr>
              <w:t>3.105.569</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sz w:val="18"/>
                <w:szCs w:val="18"/>
              </w:rPr>
              <w:t>-</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sz w:val="18"/>
                <w:szCs w:val="18"/>
              </w:rPr>
              <w:t>3.105.569</w:t>
            </w:r>
          </w:p>
        </w:tc>
      </w:tr>
      <w:tr w:rsidR="00867CAC" w:rsidRPr="0050544A" w:rsidTr="0025397E">
        <w:trPr>
          <w:trHeight w:val="145"/>
        </w:trPr>
        <w:tc>
          <w:tcPr>
            <w:tcW w:w="1378" w:type="pct"/>
            <w:vAlign w:val="center"/>
          </w:tcPr>
          <w:p w:rsidR="00867CAC" w:rsidRPr="00447AB8" w:rsidRDefault="00867CAC" w:rsidP="0025397E">
            <w:pPr>
              <w:pStyle w:val="TT"/>
              <w:spacing w:line="220" w:lineRule="exact"/>
              <w:rPr>
                <w:rFonts w:asciiTheme="minorHAnsi" w:hAnsiTheme="minorHAnsi" w:cs="Arial"/>
                <w:sz w:val="18"/>
                <w:szCs w:val="18"/>
                <w:lang w:val="hr-HR"/>
              </w:rPr>
            </w:pPr>
            <w:r w:rsidRPr="00447AB8">
              <w:rPr>
                <w:rFonts w:asciiTheme="minorHAnsi" w:hAnsiTheme="minorHAnsi" w:cs="Arial"/>
                <w:sz w:val="18"/>
                <w:szCs w:val="18"/>
                <w:lang w:val="hr-HR"/>
              </w:rPr>
              <w:t>Ostale obveze</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163</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9.664</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2.885</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12.712</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695.240</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707.952</w:t>
            </w:r>
          </w:p>
        </w:tc>
      </w:tr>
      <w:tr w:rsidR="00867CAC" w:rsidRPr="0050544A" w:rsidTr="0025397E">
        <w:tc>
          <w:tcPr>
            <w:tcW w:w="1378" w:type="pct"/>
          </w:tcPr>
          <w:p w:rsidR="00867CAC" w:rsidRPr="00447AB8" w:rsidRDefault="00867CAC" w:rsidP="0025397E">
            <w:pPr>
              <w:pStyle w:val="TT"/>
              <w:spacing w:line="220" w:lineRule="exact"/>
              <w:rPr>
                <w:rFonts w:asciiTheme="minorHAnsi" w:hAnsiTheme="minorHAnsi" w:cs="Arial"/>
                <w:b/>
                <w:bCs/>
                <w:sz w:val="18"/>
                <w:szCs w:val="18"/>
                <w:lang w:val="hr-HR"/>
              </w:rPr>
            </w:pPr>
            <w:r w:rsidRPr="00447AB8">
              <w:rPr>
                <w:rFonts w:asciiTheme="minorHAnsi" w:hAnsiTheme="minorHAnsi" w:cs="Arial"/>
                <w:b/>
                <w:bCs/>
                <w:sz w:val="18"/>
                <w:szCs w:val="18"/>
                <w:lang w:val="hr-HR"/>
              </w:rPr>
              <w:t>Ukupne obveze</w:t>
            </w:r>
          </w:p>
        </w:tc>
        <w:tc>
          <w:tcPr>
            <w:tcW w:w="603" w:type="pct"/>
            <w:tcBorders>
              <w:top w:val="single" w:sz="4" w:space="0" w:color="auto"/>
              <w:left w:val="nil"/>
              <w:bottom w:val="single" w:sz="8" w:space="0" w:color="auto"/>
              <w:right w:val="nil"/>
            </w:tcBorders>
            <w:shd w:val="clear" w:color="auto" w:fill="auto"/>
            <w:vAlign w:val="bottom"/>
          </w:tcPr>
          <w:p w:rsidR="00867CAC" w:rsidRPr="00447AB8" w:rsidRDefault="00867CAC" w:rsidP="0025397E">
            <w:pPr>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363.977</w:t>
            </w:r>
          </w:p>
        </w:tc>
        <w:tc>
          <w:tcPr>
            <w:tcW w:w="604" w:type="pct"/>
            <w:tcBorders>
              <w:top w:val="single" w:sz="4" w:space="0" w:color="auto"/>
              <w:left w:val="nil"/>
              <w:bottom w:val="single" w:sz="8" w:space="0" w:color="auto"/>
              <w:right w:val="nil"/>
            </w:tcBorders>
            <w:shd w:val="clear" w:color="auto" w:fill="auto"/>
            <w:vAlign w:val="bottom"/>
          </w:tcPr>
          <w:p w:rsidR="00867CAC" w:rsidRPr="00447AB8" w:rsidRDefault="00867CAC" w:rsidP="0025397E">
            <w:pPr>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16.234.326</w:t>
            </w:r>
          </w:p>
        </w:tc>
        <w:tc>
          <w:tcPr>
            <w:tcW w:w="604" w:type="pct"/>
            <w:tcBorders>
              <w:top w:val="single" w:sz="4" w:space="0" w:color="auto"/>
              <w:left w:val="nil"/>
              <w:bottom w:val="single" w:sz="8" w:space="0" w:color="auto"/>
              <w:right w:val="nil"/>
            </w:tcBorders>
            <w:shd w:val="clear" w:color="auto" w:fill="auto"/>
            <w:vAlign w:val="bottom"/>
          </w:tcPr>
          <w:p w:rsidR="00867CAC" w:rsidRPr="00447AB8" w:rsidRDefault="00867CAC" w:rsidP="0025397E">
            <w:pPr>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6.344</w:t>
            </w:r>
          </w:p>
        </w:tc>
        <w:tc>
          <w:tcPr>
            <w:tcW w:w="603" w:type="pct"/>
            <w:tcBorders>
              <w:top w:val="single" w:sz="4" w:space="0" w:color="auto"/>
              <w:left w:val="nil"/>
              <w:bottom w:val="single" w:sz="8" w:space="0" w:color="auto"/>
              <w:right w:val="nil"/>
            </w:tcBorders>
            <w:shd w:val="clear" w:color="auto" w:fill="auto"/>
            <w:vAlign w:val="bottom"/>
          </w:tcPr>
          <w:p w:rsidR="00867CAC" w:rsidRPr="00447AB8" w:rsidRDefault="00867CAC" w:rsidP="0025397E">
            <w:pPr>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16.604.647</w:t>
            </w:r>
          </w:p>
        </w:tc>
        <w:tc>
          <w:tcPr>
            <w:tcW w:w="604" w:type="pct"/>
            <w:tcBorders>
              <w:top w:val="single" w:sz="4" w:space="0" w:color="auto"/>
              <w:left w:val="nil"/>
              <w:bottom w:val="single" w:sz="8" w:space="0" w:color="auto"/>
              <w:right w:val="nil"/>
            </w:tcBorders>
            <w:shd w:val="clear" w:color="auto" w:fill="auto"/>
            <w:vAlign w:val="bottom"/>
          </w:tcPr>
          <w:p w:rsidR="00867CAC" w:rsidRPr="00447AB8" w:rsidRDefault="00867CAC" w:rsidP="0025397E">
            <w:pPr>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743.467</w:t>
            </w:r>
          </w:p>
        </w:tc>
        <w:tc>
          <w:tcPr>
            <w:tcW w:w="603" w:type="pct"/>
            <w:tcBorders>
              <w:top w:val="single" w:sz="4" w:space="0" w:color="auto"/>
              <w:left w:val="nil"/>
              <w:bottom w:val="single" w:sz="8" w:space="0" w:color="auto"/>
              <w:right w:val="nil"/>
            </w:tcBorders>
            <w:shd w:val="clear" w:color="auto" w:fill="auto"/>
            <w:vAlign w:val="bottom"/>
          </w:tcPr>
          <w:p w:rsidR="00867CAC" w:rsidRPr="00447AB8" w:rsidRDefault="00867CAC" w:rsidP="0025397E">
            <w:pPr>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17.348.114</w:t>
            </w:r>
          </w:p>
        </w:tc>
      </w:tr>
      <w:tr w:rsidR="00867CAC" w:rsidRPr="0050544A" w:rsidTr="0025397E">
        <w:trPr>
          <w:trHeight w:hRule="exact" w:val="113"/>
        </w:trPr>
        <w:tc>
          <w:tcPr>
            <w:tcW w:w="1378" w:type="pct"/>
          </w:tcPr>
          <w:p w:rsidR="00867CAC" w:rsidRPr="00447AB8" w:rsidRDefault="00867CAC" w:rsidP="0025397E">
            <w:pPr>
              <w:pStyle w:val="Thin"/>
              <w:spacing w:line="220" w:lineRule="exact"/>
              <w:rPr>
                <w:rFonts w:asciiTheme="minorHAnsi" w:hAnsiTheme="minorHAnsi" w:cs="Arial"/>
                <w:sz w:val="18"/>
                <w:szCs w:val="18"/>
                <w:lang w:val="hr-HR"/>
              </w:rPr>
            </w:pPr>
          </w:p>
        </w:tc>
        <w:tc>
          <w:tcPr>
            <w:tcW w:w="603" w:type="pct"/>
            <w:tcBorders>
              <w:top w:val="single" w:sz="12" w:space="0" w:color="auto"/>
            </w:tcBorders>
            <w:vAlign w:val="bottom"/>
          </w:tcPr>
          <w:p w:rsidR="00867CAC" w:rsidRPr="00447AB8" w:rsidRDefault="00867CAC" w:rsidP="0025397E">
            <w:pPr>
              <w:pStyle w:val="Thin"/>
              <w:spacing w:line="220" w:lineRule="exact"/>
              <w:jc w:val="right"/>
              <w:rPr>
                <w:rFonts w:asciiTheme="minorHAnsi" w:hAnsiTheme="minorHAnsi" w:cs="Arial"/>
                <w:spacing w:val="-2"/>
                <w:sz w:val="18"/>
                <w:szCs w:val="18"/>
                <w:lang w:val="hr-HR"/>
              </w:rPr>
            </w:pPr>
          </w:p>
        </w:tc>
        <w:tc>
          <w:tcPr>
            <w:tcW w:w="604" w:type="pct"/>
            <w:tcBorders>
              <w:top w:val="single" w:sz="12" w:space="0" w:color="auto"/>
            </w:tcBorders>
            <w:vAlign w:val="bottom"/>
          </w:tcPr>
          <w:p w:rsidR="00867CAC" w:rsidRPr="00447AB8" w:rsidRDefault="00867CAC" w:rsidP="0025397E">
            <w:pPr>
              <w:pStyle w:val="Thin"/>
              <w:spacing w:line="220" w:lineRule="exact"/>
              <w:jc w:val="right"/>
              <w:rPr>
                <w:rFonts w:asciiTheme="minorHAnsi" w:hAnsiTheme="minorHAnsi" w:cs="Arial"/>
                <w:spacing w:val="-2"/>
                <w:sz w:val="18"/>
                <w:szCs w:val="18"/>
                <w:lang w:val="hr-HR"/>
              </w:rPr>
            </w:pPr>
          </w:p>
        </w:tc>
        <w:tc>
          <w:tcPr>
            <w:tcW w:w="604" w:type="pct"/>
            <w:tcBorders>
              <w:top w:val="single" w:sz="12" w:space="0" w:color="auto"/>
            </w:tcBorders>
            <w:vAlign w:val="bottom"/>
          </w:tcPr>
          <w:p w:rsidR="00867CAC" w:rsidRPr="00447AB8" w:rsidRDefault="00867CAC" w:rsidP="0025397E">
            <w:pPr>
              <w:pStyle w:val="Thin"/>
              <w:spacing w:line="220" w:lineRule="exact"/>
              <w:jc w:val="right"/>
              <w:rPr>
                <w:rFonts w:asciiTheme="minorHAnsi" w:hAnsiTheme="minorHAnsi" w:cs="Arial"/>
                <w:spacing w:val="-2"/>
                <w:sz w:val="18"/>
                <w:szCs w:val="18"/>
                <w:lang w:val="hr-HR"/>
              </w:rPr>
            </w:pPr>
          </w:p>
        </w:tc>
        <w:tc>
          <w:tcPr>
            <w:tcW w:w="603" w:type="pct"/>
            <w:tcBorders>
              <w:top w:val="single" w:sz="12" w:space="0" w:color="auto"/>
            </w:tcBorders>
            <w:vAlign w:val="bottom"/>
          </w:tcPr>
          <w:p w:rsidR="00867CAC" w:rsidRPr="00447AB8" w:rsidRDefault="00867CAC" w:rsidP="0025397E">
            <w:pPr>
              <w:pStyle w:val="Thin"/>
              <w:spacing w:line="220" w:lineRule="exact"/>
              <w:jc w:val="right"/>
              <w:rPr>
                <w:rFonts w:asciiTheme="minorHAnsi" w:hAnsiTheme="minorHAnsi" w:cs="Arial"/>
                <w:spacing w:val="-2"/>
                <w:sz w:val="18"/>
                <w:szCs w:val="18"/>
                <w:lang w:val="hr-HR"/>
              </w:rPr>
            </w:pPr>
          </w:p>
        </w:tc>
        <w:tc>
          <w:tcPr>
            <w:tcW w:w="604" w:type="pct"/>
            <w:tcBorders>
              <w:top w:val="single" w:sz="12" w:space="0" w:color="auto"/>
            </w:tcBorders>
            <w:vAlign w:val="bottom"/>
          </w:tcPr>
          <w:p w:rsidR="00867CAC" w:rsidRPr="00447AB8" w:rsidRDefault="00867CAC" w:rsidP="0025397E">
            <w:pPr>
              <w:pStyle w:val="Thin"/>
              <w:spacing w:line="220" w:lineRule="exact"/>
              <w:jc w:val="right"/>
              <w:rPr>
                <w:rFonts w:asciiTheme="minorHAnsi" w:hAnsiTheme="minorHAnsi" w:cs="Arial"/>
                <w:spacing w:val="-2"/>
                <w:sz w:val="18"/>
                <w:szCs w:val="18"/>
                <w:lang w:val="hr-HR"/>
              </w:rPr>
            </w:pPr>
          </w:p>
        </w:tc>
        <w:tc>
          <w:tcPr>
            <w:tcW w:w="603" w:type="pct"/>
            <w:tcBorders>
              <w:top w:val="single" w:sz="12" w:space="0" w:color="auto"/>
            </w:tcBorders>
            <w:vAlign w:val="bottom"/>
          </w:tcPr>
          <w:p w:rsidR="00867CAC" w:rsidRPr="00447AB8" w:rsidRDefault="00867CAC" w:rsidP="0025397E">
            <w:pPr>
              <w:pStyle w:val="Thin"/>
              <w:spacing w:line="220" w:lineRule="exact"/>
              <w:jc w:val="right"/>
              <w:rPr>
                <w:rFonts w:asciiTheme="minorHAnsi" w:hAnsiTheme="minorHAnsi" w:cs="Arial"/>
                <w:spacing w:val="-2"/>
                <w:sz w:val="18"/>
                <w:szCs w:val="18"/>
                <w:lang w:val="hr-HR"/>
              </w:rPr>
            </w:pPr>
          </w:p>
        </w:tc>
      </w:tr>
      <w:tr w:rsidR="00867CAC" w:rsidRPr="0050544A" w:rsidTr="0025397E">
        <w:tc>
          <w:tcPr>
            <w:tcW w:w="1378" w:type="pct"/>
          </w:tcPr>
          <w:p w:rsidR="00867CAC" w:rsidRPr="00447AB8" w:rsidRDefault="00867CAC" w:rsidP="0025397E">
            <w:pPr>
              <w:pStyle w:val="TT"/>
              <w:spacing w:line="220" w:lineRule="exact"/>
              <w:rPr>
                <w:rFonts w:asciiTheme="minorHAnsi" w:hAnsiTheme="minorHAnsi" w:cs="Arial"/>
                <w:b/>
                <w:bCs/>
                <w:sz w:val="18"/>
                <w:szCs w:val="18"/>
                <w:lang w:val="hr-HR"/>
              </w:rPr>
            </w:pPr>
            <w:r w:rsidRPr="00447AB8">
              <w:rPr>
                <w:rFonts w:asciiTheme="minorHAnsi" w:hAnsiTheme="minorHAnsi" w:cs="Arial"/>
                <w:b/>
                <w:bCs/>
                <w:sz w:val="18"/>
                <w:szCs w:val="18"/>
                <w:lang w:val="hr-HR"/>
              </w:rPr>
              <w:t>Kapital</w:t>
            </w:r>
          </w:p>
        </w:tc>
        <w:tc>
          <w:tcPr>
            <w:tcW w:w="603" w:type="pct"/>
            <w:vAlign w:val="bottom"/>
          </w:tcPr>
          <w:p w:rsidR="00867CAC" w:rsidRPr="00447AB8" w:rsidRDefault="00867CAC" w:rsidP="0025397E">
            <w:pPr>
              <w:pStyle w:val="TT"/>
              <w:tabs>
                <w:tab w:val="clear" w:pos="1202"/>
              </w:tabs>
              <w:spacing w:line="220" w:lineRule="exact"/>
              <w:jc w:val="right"/>
              <w:rPr>
                <w:rFonts w:asciiTheme="minorHAnsi" w:hAnsiTheme="minorHAnsi" w:cs="Arial"/>
                <w:sz w:val="18"/>
                <w:szCs w:val="18"/>
                <w:lang w:val="hr-HR"/>
              </w:rPr>
            </w:pPr>
          </w:p>
        </w:tc>
        <w:tc>
          <w:tcPr>
            <w:tcW w:w="604" w:type="pct"/>
            <w:vAlign w:val="bottom"/>
          </w:tcPr>
          <w:p w:rsidR="00867CAC" w:rsidRPr="00447AB8" w:rsidRDefault="00867CAC" w:rsidP="0025397E">
            <w:pPr>
              <w:pStyle w:val="TT"/>
              <w:tabs>
                <w:tab w:val="clear" w:pos="1202"/>
              </w:tabs>
              <w:spacing w:line="220" w:lineRule="exact"/>
              <w:jc w:val="right"/>
              <w:rPr>
                <w:rFonts w:asciiTheme="minorHAnsi" w:hAnsiTheme="minorHAnsi" w:cs="Arial"/>
                <w:sz w:val="18"/>
                <w:szCs w:val="18"/>
                <w:lang w:val="hr-HR"/>
              </w:rPr>
            </w:pPr>
          </w:p>
        </w:tc>
        <w:tc>
          <w:tcPr>
            <w:tcW w:w="604" w:type="pct"/>
            <w:vAlign w:val="bottom"/>
          </w:tcPr>
          <w:p w:rsidR="00867CAC" w:rsidRPr="00447AB8" w:rsidRDefault="00867CAC" w:rsidP="0025397E">
            <w:pPr>
              <w:pStyle w:val="TT"/>
              <w:tabs>
                <w:tab w:val="clear" w:pos="1202"/>
              </w:tabs>
              <w:spacing w:line="220" w:lineRule="exact"/>
              <w:jc w:val="right"/>
              <w:rPr>
                <w:rFonts w:asciiTheme="minorHAnsi" w:hAnsiTheme="minorHAnsi" w:cs="Arial"/>
                <w:sz w:val="18"/>
                <w:szCs w:val="18"/>
                <w:lang w:val="hr-HR"/>
              </w:rPr>
            </w:pPr>
          </w:p>
        </w:tc>
        <w:tc>
          <w:tcPr>
            <w:tcW w:w="603" w:type="pct"/>
            <w:vAlign w:val="bottom"/>
          </w:tcPr>
          <w:p w:rsidR="00867CAC" w:rsidRPr="00447AB8" w:rsidRDefault="00867CAC" w:rsidP="0025397E">
            <w:pPr>
              <w:pStyle w:val="TT"/>
              <w:tabs>
                <w:tab w:val="clear" w:pos="1202"/>
              </w:tabs>
              <w:spacing w:line="220" w:lineRule="exact"/>
              <w:jc w:val="right"/>
              <w:rPr>
                <w:rFonts w:asciiTheme="minorHAnsi" w:hAnsiTheme="minorHAnsi" w:cs="Arial"/>
                <w:sz w:val="18"/>
                <w:szCs w:val="18"/>
                <w:lang w:val="hr-HR"/>
              </w:rPr>
            </w:pPr>
          </w:p>
        </w:tc>
        <w:tc>
          <w:tcPr>
            <w:tcW w:w="604" w:type="pct"/>
            <w:vAlign w:val="bottom"/>
          </w:tcPr>
          <w:p w:rsidR="00867CAC" w:rsidRPr="00447AB8" w:rsidRDefault="00867CAC" w:rsidP="0025397E">
            <w:pPr>
              <w:pStyle w:val="TT"/>
              <w:tabs>
                <w:tab w:val="clear" w:pos="1202"/>
              </w:tabs>
              <w:spacing w:line="220" w:lineRule="exact"/>
              <w:jc w:val="right"/>
              <w:rPr>
                <w:rFonts w:asciiTheme="minorHAnsi" w:hAnsiTheme="minorHAnsi" w:cs="Arial"/>
                <w:sz w:val="18"/>
                <w:szCs w:val="18"/>
                <w:lang w:val="hr-HR"/>
              </w:rPr>
            </w:pPr>
          </w:p>
        </w:tc>
        <w:tc>
          <w:tcPr>
            <w:tcW w:w="603" w:type="pct"/>
            <w:vAlign w:val="bottom"/>
          </w:tcPr>
          <w:p w:rsidR="00867CAC" w:rsidRPr="00447AB8" w:rsidRDefault="00867CAC" w:rsidP="0025397E">
            <w:pPr>
              <w:pStyle w:val="TT"/>
              <w:tabs>
                <w:tab w:val="clear" w:pos="1202"/>
              </w:tabs>
              <w:spacing w:line="220" w:lineRule="exact"/>
              <w:jc w:val="right"/>
              <w:rPr>
                <w:rFonts w:asciiTheme="minorHAnsi" w:hAnsiTheme="minorHAnsi" w:cs="Arial"/>
                <w:sz w:val="18"/>
                <w:szCs w:val="18"/>
                <w:lang w:val="hr-HR"/>
              </w:rPr>
            </w:pPr>
          </w:p>
        </w:tc>
      </w:tr>
      <w:tr w:rsidR="00867CAC" w:rsidRPr="0050544A" w:rsidTr="0025397E">
        <w:tc>
          <w:tcPr>
            <w:tcW w:w="1378" w:type="pct"/>
          </w:tcPr>
          <w:p w:rsidR="00867CAC" w:rsidRPr="00447AB8" w:rsidRDefault="00867CAC" w:rsidP="0025397E">
            <w:pPr>
              <w:pStyle w:val="TT"/>
              <w:spacing w:line="220" w:lineRule="exact"/>
              <w:rPr>
                <w:rFonts w:asciiTheme="minorHAnsi" w:hAnsiTheme="minorHAnsi" w:cs="Arial"/>
                <w:sz w:val="18"/>
                <w:szCs w:val="18"/>
                <w:lang w:val="hr-HR"/>
              </w:rPr>
            </w:pPr>
            <w:r w:rsidRPr="00447AB8">
              <w:rPr>
                <w:rFonts w:asciiTheme="minorHAnsi" w:hAnsiTheme="minorHAnsi" w:cs="Arial"/>
                <w:sz w:val="18"/>
                <w:szCs w:val="18"/>
                <w:lang w:val="hr-HR"/>
              </w:rPr>
              <w:t>Osnivački kapital</w:t>
            </w:r>
          </w:p>
        </w:tc>
        <w:tc>
          <w:tcPr>
            <w:tcW w:w="603" w:type="pct"/>
            <w:tcBorders>
              <w:top w:val="nil"/>
              <w:left w:val="nil"/>
              <w:bottom w:val="nil"/>
              <w:right w:val="nil"/>
            </w:tcBorders>
            <w:shd w:val="clear" w:color="auto" w:fill="auto"/>
            <w:vAlign w:val="bottom"/>
          </w:tcPr>
          <w:p w:rsidR="00867CAC" w:rsidRPr="00447AB8" w:rsidRDefault="00867CAC" w:rsidP="0025397E">
            <w:pPr>
              <w:pStyle w:val="TT"/>
              <w:spacing w:line="220" w:lineRule="exact"/>
              <w:jc w:val="right"/>
              <w:rPr>
                <w:rFonts w:asciiTheme="minorHAnsi" w:hAnsiTheme="minorHAnsi" w:cs="Arial"/>
                <w:spacing w:val="-2"/>
                <w:sz w:val="18"/>
                <w:szCs w:val="18"/>
                <w:lang w:val="hr-HR"/>
              </w:rPr>
            </w:pPr>
            <w:r w:rsidRPr="00447AB8">
              <w:rPr>
                <w:rFonts w:asciiTheme="minorHAnsi" w:hAnsiTheme="minorHAnsi"/>
                <w:color w:val="000000"/>
                <w:sz w:val="18"/>
                <w:szCs w:val="18"/>
              </w:rPr>
              <w:t>-</w:t>
            </w:r>
          </w:p>
        </w:tc>
        <w:tc>
          <w:tcPr>
            <w:tcW w:w="604" w:type="pct"/>
            <w:tcBorders>
              <w:top w:val="nil"/>
              <w:left w:val="nil"/>
              <w:bottom w:val="nil"/>
              <w:right w:val="nil"/>
            </w:tcBorders>
            <w:shd w:val="clear" w:color="auto" w:fill="auto"/>
            <w:vAlign w:val="bottom"/>
          </w:tcPr>
          <w:p w:rsidR="00867CAC" w:rsidRPr="00447AB8" w:rsidRDefault="00867CAC" w:rsidP="0025397E">
            <w:pPr>
              <w:pStyle w:val="TT"/>
              <w:spacing w:line="220" w:lineRule="exact"/>
              <w:jc w:val="right"/>
              <w:rPr>
                <w:rFonts w:asciiTheme="minorHAnsi" w:hAnsiTheme="minorHAnsi" w:cs="Arial"/>
                <w:spacing w:val="-2"/>
                <w:sz w:val="18"/>
                <w:szCs w:val="18"/>
                <w:lang w:val="hr-HR"/>
              </w:rPr>
            </w:pPr>
            <w:r w:rsidRPr="00447AB8">
              <w:rPr>
                <w:rFonts w:asciiTheme="minorHAnsi" w:hAnsiTheme="minorHAnsi"/>
                <w:color w:val="000000"/>
                <w:sz w:val="18"/>
                <w:szCs w:val="18"/>
              </w:rPr>
              <w:t>-</w:t>
            </w:r>
          </w:p>
        </w:tc>
        <w:tc>
          <w:tcPr>
            <w:tcW w:w="604" w:type="pct"/>
            <w:tcBorders>
              <w:top w:val="nil"/>
              <w:left w:val="nil"/>
              <w:bottom w:val="nil"/>
              <w:right w:val="nil"/>
            </w:tcBorders>
            <w:shd w:val="clear" w:color="auto" w:fill="auto"/>
            <w:vAlign w:val="bottom"/>
          </w:tcPr>
          <w:p w:rsidR="00867CAC" w:rsidRPr="00447AB8" w:rsidRDefault="00867CAC" w:rsidP="0025397E">
            <w:pPr>
              <w:pStyle w:val="TT"/>
              <w:spacing w:line="220" w:lineRule="exact"/>
              <w:jc w:val="right"/>
              <w:rPr>
                <w:rFonts w:asciiTheme="minorHAnsi" w:hAnsiTheme="minorHAnsi" w:cs="Arial"/>
                <w:spacing w:val="-2"/>
                <w:sz w:val="18"/>
                <w:szCs w:val="18"/>
                <w:lang w:val="hr-HR"/>
              </w:rPr>
            </w:pPr>
            <w:r w:rsidRPr="00447AB8">
              <w:rPr>
                <w:rFonts w:asciiTheme="minorHAnsi" w:hAnsiTheme="minorHAnsi"/>
                <w:color w:val="000000"/>
                <w:sz w:val="18"/>
                <w:szCs w:val="18"/>
              </w:rPr>
              <w:t>-</w:t>
            </w:r>
          </w:p>
        </w:tc>
        <w:tc>
          <w:tcPr>
            <w:tcW w:w="603" w:type="pct"/>
            <w:tcBorders>
              <w:top w:val="nil"/>
              <w:left w:val="nil"/>
              <w:bottom w:val="nil"/>
              <w:right w:val="nil"/>
            </w:tcBorders>
            <w:shd w:val="clear" w:color="auto" w:fill="auto"/>
            <w:vAlign w:val="bottom"/>
          </w:tcPr>
          <w:p w:rsidR="00867CAC" w:rsidRPr="00447AB8" w:rsidRDefault="00867CAC" w:rsidP="0025397E">
            <w:pPr>
              <w:pStyle w:val="TT"/>
              <w:spacing w:line="220" w:lineRule="exact"/>
              <w:jc w:val="right"/>
              <w:rPr>
                <w:rFonts w:asciiTheme="minorHAnsi" w:hAnsiTheme="minorHAnsi" w:cs="Arial"/>
                <w:spacing w:val="-2"/>
                <w:sz w:val="18"/>
                <w:szCs w:val="18"/>
                <w:lang w:val="hr-HR"/>
              </w:rPr>
            </w:pPr>
            <w:r w:rsidRPr="00447AB8">
              <w:rPr>
                <w:rFonts w:asciiTheme="minorHAnsi" w:hAnsiTheme="minorHAnsi"/>
                <w:color w:val="000000"/>
                <w:sz w:val="18"/>
                <w:szCs w:val="18"/>
              </w:rPr>
              <w:t>-</w:t>
            </w:r>
          </w:p>
        </w:tc>
        <w:tc>
          <w:tcPr>
            <w:tcW w:w="604" w:type="pct"/>
            <w:tcBorders>
              <w:top w:val="nil"/>
              <w:left w:val="nil"/>
              <w:bottom w:val="nil"/>
              <w:right w:val="nil"/>
            </w:tcBorders>
            <w:shd w:val="clear" w:color="auto" w:fill="auto"/>
            <w:vAlign w:val="bottom"/>
          </w:tcPr>
          <w:p w:rsidR="00867CAC" w:rsidRPr="00447AB8" w:rsidRDefault="00867CAC" w:rsidP="0025397E">
            <w:pPr>
              <w:pStyle w:val="TT"/>
              <w:spacing w:line="220" w:lineRule="exact"/>
              <w:jc w:val="right"/>
              <w:rPr>
                <w:rFonts w:asciiTheme="minorHAnsi" w:hAnsiTheme="minorHAnsi" w:cs="Arial"/>
                <w:spacing w:val="-2"/>
                <w:sz w:val="18"/>
                <w:szCs w:val="18"/>
                <w:lang w:val="hr-HR"/>
              </w:rPr>
            </w:pPr>
            <w:r w:rsidRPr="00447AB8">
              <w:rPr>
                <w:rFonts w:asciiTheme="minorHAnsi" w:hAnsiTheme="minorHAnsi"/>
                <w:color w:val="000000"/>
                <w:sz w:val="18"/>
                <w:szCs w:val="18"/>
              </w:rPr>
              <w:t>6.959.632</w:t>
            </w:r>
          </w:p>
        </w:tc>
        <w:tc>
          <w:tcPr>
            <w:tcW w:w="603" w:type="pct"/>
            <w:tcBorders>
              <w:top w:val="nil"/>
              <w:left w:val="nil"/>
              <w:bottom w:val="nil"/>
              <w:right w:val="nil"/>
            </w:tcBorders>
            <w:shd w:val="clear" w:color="auto" w:fill="auto"/>
            <w:vAlign w:val="bottom"/>
          </w:tcPr>
          <w:p w:rsidR="00867CAC" w:rsidRPr="00447AB8" w:rsidRDefault="00867CAC" w:rsidP="0025397E">
            <w:pPr>
              <w:pStyle w:val="TT"/>
              <w:spacing w:line="220" w:lineRule="exact"/>
              <w:jc w:val="right"/>
              <w:rPr>
                <w:rFonts w:asciiTheme="minorHAnsi" w:hAnsiTheme="minorHAnsi" w:cs="Arial"/>
                <w:spacing w:val="-2"/>
                <w:sz w:val="18"/>
                <w:szCs w:val="18"/>
                <w:lang w:val="hr-HR"/>
              </w:rPr>
            </w:pPr>
            <w:r w:rsidRPr="00447AB8">
              <w:rPr>
                <w:rFonts w:asciiTheme="minorHAnsi" w:hAnsiTheme="minorHAnsi"/>
                <w:color w:val="000000"/>
                <w:sz w:val="18"/>
                <w:szCs w:val="18"/>
              </w:rPr>
              <w:t>6.959.632</w:t>
            </w:r>
          </w:p>
        </w:tc>
      </w:tr>
      <w:tr w:rsidR="00867CAC" w:rsidRPr="0050544A" w:rsidTr="0025397E">
        <w:tc>
          <w:tcPr>
            <w:tcW w:w="1378" w:type="pct"/>
          </w:tcPr>
          <w:p w:rsidR="00867CAC" w:rsidRPr="00447AB8" w:rsidRDefault="00867CAC" w:rsidP="0025397E">
            <w:pPr>
              <w:pStyle w:val="TT"/>
              <w:spacing w:line="220" w:lineRule="exact"/>
              <w:rPr>
                <w:rFonts w:asciiTheme="minorHAnsi" w:hAnsiTheme="minorHAnsi" w:cs="Arial"/>
                <w:sz w:val="18"/>
                <w:szCs w:val="18"/>
                <w:lang w:val="hr-HR"/>
              </w:rPr>
            </w:pPr>
            <w:r w:rsidRPr="00447AB8">
              <w:rPr>
                <w:rFonts w:asciiTheme="minorHAnsi" w:hAnsiTheme="minorHAnsi" w:cs="Arial"/>
                <w:sz w:val="18"/>
                <w:szCs w:val="18"/>
                <w:lang w:val="hr-HR"/>
              </w:rPr>
              <w:t>Zadržana dobit i rezerve</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2.682.127</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2.682.127</w:t>
            </w:r>
          </w:p>
        </w:tc>
      </w:tr>
      <w:tr w:rsidR="00867CAC" w:rsidRPr="0050544A" w:rsidTr="0025397E">
        <w:tc>
          <w:tcPr>
            <w:tcW w:w="1378" w:type="pct"/>
          </w:tcPr>
          <w:p w:rsidR="00867CAC" w:rsidRPr="00447AB8" w:rsidRDefault="00867CAC" w:rsidP="0025397E">
            <w:pPr>
              <w:pStyle w:val="TT"/>
              <w:spacing w:line="220" w:lineRule="exact"/>
              <w:rPr>
                <w:rFonts w:asciiTheme="minorHAnsi" w:hAnsiTheme="minorHAnsi" w:cs="Arial"/>
                <w:sz w:val="18"/>
                <w:szCs w:val="18"/>
                <w:lang w:val="hr-HR"/>
              </w:rPr>
            </w:pPr>
            <w:r w:rsidRPr="00447AB8">
              <w:rPr>
                <w:rFonts w:asciiTheme="minorHAnsi" w:hAnsiTheme="minorHAnsi" w:cs="Arial"/>
                <w:sz w:val="18"/>
                <w:szCs w:val="18"/>
                <w:lang w:val="hr-HR"/>
              </w:rPr>
              <w:t>Ostale rezerve</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73.733</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73.733</w:t>
            </w:r>
          </w:p>
        </w:tc>
      </w:tr>
      <w:tr w:rsidR="00867CAC" w:rsidRPr="0050544A" w:rsidTr="0025397E">
        <w:tc>
          <w:tcPr>
            <w:tcW w:w="1378" w:type="pct"/>
          </w:tcPr>
          <w:p w:rsidR="00867CAC" w:rsidRPr="00447AB8" w:rsidRDefault="00867CAC" w:rsidP="0025397E">
            <w:pPr>
              <w:pStyle w:val="TT"/>
              <w:spacing w:line="220" w:lineRule="exact"/>
              <w:rPr>
                <w:rFonts w:asciiTheme="minorHAnsi" w:hAnsiTheme="minorHAnsi" w:cs="Arial"/>
                <w:sz w:val="18"/>
                <w:szCs w:val="18"/>
                <w:lang w:val="hr-HR"/>
              </w:rPr>
            </w:pPr>
            <w:r w:rsidRPr="00447AB8">
              <w:rPr>
                <w:rFonts w:asciiTheme="minorHAnsi" w:hAnsiTheme="minorHAnsi" w:cs="Arial"/>
                <w:sz w:val="18"/>
                <w:szCs w:val="18"/>
                <w:lang w:val="hr-HR"/>
              </w:rPr>
              <w:t>Dobit tekuće godine</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314.841</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314.841</w:t>
            </w:r>
          </w:p>
        </w:tc>
      </w:tr>
      <w:tr w:rsidR="00867CAC" w:rsidRPr="0050544A" w:rsidTr="0025397E">
        <w:tc>
          <w:tcPr>
            <w:tcW w:w="1378" w:type="pct"/>
          </w:tcPr>
          <w:p w:rsidR="00867CAC" w:rsidRPr="00447AB8" w:rsidRDefault="00867CAC" w:rsidP="0025397E">
            <w:pPr>
              <w:pStyle w:val="TT"/>
              <w:spacing w:line="220" w:lineRule="exact"/>
              <w:rPr>
                <w:rFonts w:asciiTheme="minorHAnsi" w:hAnsiTheme="minorHAnsi" w:cs="Arial"/>
                <w:b/>
                <w:bCs/>
                <w:sz w:val="18"/>
                <w:szCs w:val="18"/>
                <w:lang w:val="hr-HR"/>
              </w:rPr>
            </w:pPr>
            <w:r w:rsidRPr="00447AB8">
              <w:rPr>
                <w:rFonts w:asciiTheme="minorHAnsi" w:hAnsiTheme="minorHAnsi" w:cs="Arial"/>
                <w:b/>
                <w:bCs/>
                <w:sz w:val="18"/>
                <w:szCs w:val="18"/>
                <w:lang w:val="hr-HR"/>
              </w:rPr>
              <w:t>Ukupni kapital  koji pripada vlasnicima društva</w:t>
            </w:r>
          </w:p>
        </w:tc>
        <w:tc>
          <w:tcPr>
            <w:tcW w:w="603" w:type="pct"/>
            <w:tcBorders>
              <w:top w:val="single" w:sz="4" w:space="0" w:color="auto"/>
              <w:left w:val="nil"/>
              <w:bottom w:val="single" w:sz="8" w:space="0" w:color="auto"/>
              <w:right w:val="nil"/>
            </w:tcBorders>
            <w:shd w:val="clear" w:color="auto" w:fill="auto"/>
            <w:vAlign w:val="bottom"/>
          </w:tcPr>
          <w:p w:rsidR="00867CAC" w:rsidRPr="00447AB8" w:rsidRDefault="00867CAC" w:rsidP="0025397E">
            <w:pPr>
              <w:pStyle w:val="Tot"/>
              <w:tabs>
                <w:tab w:val="clear" w:pos="1202"/>
              </w:tabs>
              <w:spacing w:line="220" w:lineRule="exact"/>
              <w:jc w:val="right"/>
              <w:rPr>
                <w:rFonts w:asciiTheme="minorHAnsi" w:hAnsiTheme="minorHAnsi" w:cs="Arial"/>
                <w:b/>
                <w:bCs/>
                <w:sz w:val="18"/>
                <w:szCs w:val="18"/>
                <w:lang w:val="hr-HR"/>
              </w:rPr>
            </w:pPr>
            <w:r w:rsidRPr="00447AB8">
              <w:rPr>
                <w:rFonts w:asciiTheme="minorHAnsi" w:hAnsiTheme="minorHAnsi"/>
                <w:b/>
                <w:bCs/>
                <w:color w:val="000000"/>
                <w:sz w:val="18"/>
                <w:szCs w:val="18"/>
              </w:rPr>
              <w:t>-</w:t>
            </w:r>
          </w:p>
        </w:tc>
        <w:tc>
          <w:tcPr>
            <w:tcW w:w="604" w:type="pct"/>
            <w:tcBorders>
              <w:top w:val="single" w:sz="4" w:space="0" w:color="auto"/>
              <w:left w:val="nil"/>
              <w:bottom w:val="single" w:sz="8" w:space="0" w:color="auto"/>
              <w:right w:val="nil"/>
            </w:tcBorders>
            <w:shd w:val="clear" w:color="auto" w:fill="auto"/>
            <w:vAlign w:val="bottom"/>
          </w:tcPr>
          <w:p w:rsidR="00867CAC" w:rsidRPr="00447AB8" w:rsidRDefault="00867CAC" w:rsidP="0025397E">
            <w:pPr>
              <w:pStyle w:val="Tot"/>
              <w:tabs>
                <w:tab w:val="clear" w:pos="1202"/>
              </w:tabs>
              <w:spacing w:line="220" w:lineRule="exact"/>
              <w:jc w:val="right"/>
              <w:rPr>
                <w:rFonts w:asciiTheme="minorHAnsi" w:hAnsiTheme="minorHAnsi" w:cs="Arial"/>
                <w:b/>
                <w:bCs/>
                <w:sz w:val="18"/>
                <w:szCs w:val="18"/>
                <w:lang w:val="hr-HR"/>
              </w:rPr>
            </w:pPr>
            <w:r w:rsidRPr="00447AB8">
              <w:rPr>
                <w:rFonts w:asciiTheme="minorHAnsi" w:hAnsiTheme="minorHAnsi"/>
                <w:b/>
                <w:bCs/>
                <w:color w:val="000000"/>
                <w:sz w:val="18"/>
                <w:szCs w:val="18"/>
              </w:rPr>
              <w:t>-</w:t>
            </w:r>
          </w:p>
        </w:tc>
        <w:tc>
          <w:tcPr>
            <w:tcW w:w="604" w:type="pct"/>
            <w:tcBorders>
              <w:top w:val="single" w:sz="4" w:space="0" w:color="auto"/>
              <w:left w:val="nil"/>
              <w:bottom w:val="single" w:sz="8" w:space="0" w:color="auto"/>
              <w:right w:val="nil"/>
            </w:tcBorders>
            <w:shd w:val="clear" w:color="auto" w:fill="auto"/>
            <w:vAlign w:val="bottom"/>
          </w:tcPr>
          <w:p w:rsidR="00867CAC" w:rsidRPr="00447AB8" w:rsidRDefault="00867CAC" w:rsidP="0025397E">
            <w:pPr>
              <w:pStyle w:val="Tot"/>
              <w:tabs>
                <w:tab w:val="clear" w:pos="1202"/>
              </w:tabs>
              <w:spacing w:line="220" w:lineRule="exact"/>
              <w:jc w:val="right"/>
              <w:rPr>
                <w:rFonts w:asciiTheme="minorHAnsi" w:hAnsiTheme="minorHAnsi" w:cs="Arial"/>
                <w:b/>
                <w:bCs/>
                <w:sz w:val="18"/>
                <w:szCs w:val="18"/>
                <w:lang w:val="hr-HR"/>
              </w:rPr>
            </w:pPr>
            <w:r w:rsidRPr="00447AB8">
              <w:rPr>
                <w:rFonts w:asciiTheme="minorHAnsi" w:hAnsiTheme="minorHAnsi"/>
                <w:b/>
                <w:bCs/>
                <w:color w:val="000000"/>
                <w:sz w:val="18"/>
                <w:szCs w:val="18"/>
              </w:rPr>
              <w:t>-</w:t>
            </w:r>
          </w:p>
        </w:tc>
        <w:tc>
          <w:tcPr>
            <w:tcW w:w="603" w:type="pct"/>
            <w:tcBorders>
              <w:top w:val="single" w:sz="4" w:space="0" w:color="auto"/>
              <w:left w:val="nil"/>
              <w:bottom w:val="single" w:sz="8" w:space="0" w:color="auto"/>
              <w:right w:val="nil"/>
            </w:tcBorders>
            <w:shd w:val="clear" w:color="auto" w:fill="auto"/>
            <w:vAlign w:val="bottom"/>
          </w:tcPr>
          <w:p w:rsidR="00867CAC" w:rsidRPr="00447AB8" w:rsidRDefault="00867CAC" w:rsidP="0025397E">
            <w:pPr>
              <w:pStyle w:val="Tot"/>
              <w:tabs>
                <w:tab w:val="clear" w:pos="1202"/>
              </w:tabs>
              <w:spacing w:line="220" w:lineRule="exact"/>
              <w:jc w:val="right"/>
              <w:rPr>
                <w:rFonts w:asciiTheme="minorHAnsi" w:hAnsiTheme="minorHAnsi" w:cs="Arial"/>
                <w:b/>
                <w:bCs/>
                <w:sz w:val="18"/>
                <w:szCs w:val="18"/>
                <w:lang w:val="hr-HR"/>
              </w:rPr>
            </w:pPr>
            <w:r w:rsidRPr="00447AB8">
              <w:rPr>
                <w:rFonts w:asciiTheme="minorHAnsi" w:hAnsiTheme="minorHAnsi"/>
                <w:b/>
                <w:bCs/>
                <w:color w:val="000000"/>
                <w:sz w:val="18"/>
                <w:szCs w:val="18"/>
              </w:rPr>
              <w:t>-</w:t>
            </w:r>
          </w:p>
        </w:tc>
        <w:tc>
          <w:tcPr>
            <w:tcW w:w="604" w:type="pct"/>
            <w:tcBorders>
              <w:top w:val="single" w:sz="4" w:space="0" w:color="auto"/>
              <w:left w:val="nil"/>
              <w:bottom w:val="single" w:sz="8" w:space="0" w:color="auto"/>
              <w:right w:val="nil"/>
            </w:tcBorders>
            <w:shd w:val="clear" w:color="auto" w:fill="auto"/>
            <w:vAlign w:val="bottom"/>
          </w:tcPr>
          <w:p w:rsidR="00867CAC" w:rsidRPr="00447AB8" w:rsidRDefault="00867CAC" w:rsidP="0025397E">
            <w:pPr>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10.030.333</w:t>
            </w:r>
          </w:p>
        </w:tc>
        <w:tc>
          <w:tcPr>
            <w:tcW w:w="603" w:type="pct"/>
            <w:tcBorders>
              <w:top w:val="single" w:sz="4" w:space="0" w:color="auto"/>
              <w:left w:val="nil"/>
              <w:bottom w:val="single" w:sz="8" w:space="0" w:color="auto"/>
              <w:right w:val="nil"/>
            </w:tcBorders>
            <w:shd w:val="clear" w:color="auto" w:fill="auto"/>
            <w:vAlign w:val="bottom"/>
          </w:tcPr>
          <w:p w:rsidR="00867CAC" w:rsidRPr="00447AB8" w:rsidRDefault="00867CAC" w:rsidP="0025397E">
            <w:pPr>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10.030.333</w:t>
            </w:r>
          </w:p>
        </w:tc>
      </w:tr>
      <w:tr w:rsidR="00867CAC" w:rsidRPr="0050544A" w:rsidTr="0025397E">
        <w:trPr>
          <w:trHeight w:hRule="exact" w:val="57"/>
        </w:trPr>
        <w:tc>
          <w:tcPr>
            <w:tcW w:w="1378" w:type="pct"/>
          </w:tcPr>
          <w:p w:rsidR="00867CAC" w:rsidRPr="00447AB8" w:rsidRDefault="00867CAC" w:rsidP="0025397E">
            <w:pPr>
              <w:pStyle w:val="TT"/>
              <w:spacing w:line="220" w:lineRule="exact"/>
              <w:rPr>
                <w:rFonts w:asciiTheme="minorHAnsi" w:hAnsiTheme="minorHAnsi" w:cs="Arial"/>
                <w:sz w:val="18"/>
                <w:szCs w:val="18"/>
                <w:lang w:val="hr-HR"/>
              </w:rPr>
            </w:pPr>
          </w:p>
        </w:tc>
        <w:tc>
          <w:tcPr>
            <w:tcW w:w="603" w:type="pct"/>
            <w:tcBorders>
              <w:top w:val="single" w:sz="12" w:space="0" w:color="auto"/>
            </w:tcBorders>
            <w:vAlign w:val="bottom"/>
          </w:tcPr>
          <w:p w:rsidR="00867CAC" w:rsidRPr="00447AB8" w:rsidRDefault="00867CAC" w:rsidP="0025397E">
            <w:pPr>
              <w:pStyle w:val="TT"/>
              <w:spacing w:line="220" w:lineRule="exact"/>
              <w:jc w:val="right"/>
              <w:rPr>
                <w:rFonts w:asciiTheme="minorHAnsi" w:hAnsiTheme="minorHAnsi" w:cs="Arial"/>
                <w:spacing w:val="-2"/>
                <w:sz w:val="18"/>
                <w:szCs w:val="18"/>
                <w:lang w:val="hr-HR"/>
              </w:rPr>
            </w:pPr>
          </w:p>
        </w:tc>
        <w:tc>
          <w:tcPr>
            <w:tcW w:w="604" w:type="pct"/>
            <w:tcBorders>
              <w:top w:val="single" w:sz="12" w:space="0" w:color="auto"/>
            </w:tcBorders>
            <w:vAlign w:val="bottom"/>
          </w:tcPr>
          <w:p w:rsidR="00867CAC" w:rsidRPr="00447AB8" w:rsidRDefault="00867CAC" w:rsidP="0025397E">
            <w:pPr>
              <w:jc w:val="right"/>
              <w:rPr>
                <w:rFonts w:asciiTheme="minorHAnsi" w:eastAsia="Arial Unicode MS" w:hAnsiTheme="minorHAnsi" w:cs="Arial"/>
                <w:sz w:val="18"/>
                <w:szCs w:val="18"/>
                <w:lang w:val="hr-HR"/>
              </w:rPr>
            </w:pPr>
          </w:p>
        </w:tc>
        <w:tc>
          <w:tcPr>
            <w:tcW w:w="604" w:type="pct"/>
            <w:tcBorders>
              <w:top w:val="single" w:sz="12" w:space="0" w:color="auto"/>
            </w:tcBorders>
            <w:vAlign w:val="bottom"/>
          </w:tcPr>
          <w:p w:rsidR="00867CAC" w:rsidRPr="00447AB8" w:rsidRDefault="00867CAC" w:rsidP="0025397E">
            <w:pPr>
              <w:jc w:val="right"/>
              <w:rPr>
                <w:rFonts w:asciiTheme="minorHAnsi" w:eastAsia="Arial Unicode MS" w:hAnsiTheme="minorHAnsi" w:cs="Arial"/>
                <w:sz w:val="18"/>
                <w:szCs w:val="18"/>
                <w:lang w:val="hr-HR"/>
              </w:rPr>
            </w:pPr>
          </w:p>
        </w:tc>
        <w:tc>
          <w:tcPr>
            <w:tcW w:w="603" w:type="pct"/>
            <w:tcBorders>
              <w:top w:val="single" w:sz="12" w:space="0" w:color="auto"/>
            </w:tcBorders>
            <w:vAlign w:val="bottom"/>
          </w:tcPr>
          <w:p w:rsidR="00867CAC" w:rsidRPr="00447AB8" w:rsidRDefault="00867CAC" w:rsidP="0025397E">
            <w:pPr>
              <w:jc w:val="right"/>
              <w:rPr>
                <w:rFonts w:asciiTheme="minorHAnsi" w:eastAsia="Arial Unicode MS" w:hAnsiTheme="minorHAnsi" w:cs="Arial"/>
                <w:sz w:val="18"/>
                <w:szCs w:val="18"/>
                <w:lang w:val="hr-HR"/>
              </w:rPr>
            </w:pPr>
          </w:p>
        </w:tc>
        <w:tc>
          <w:tcPr>
            <w:tcW w:w="604" w:type="pct"/>
            <w:tcBorders>
              <w:top w:val="single" w:sz="12" w:space="0" w:color="auto"/>
            </w:tcBorders>
            <w:vAlign w:val="bottom"/>
          </w:tcPr>
          <w:p w:rsidR="00867CAC" w:rsidRPr="00447AB8" w:rsidRDefault="00867CAC" w:rsidP="0025397E">
            <w:pPr>
              <w:jc w:val="right"/>
              <w:rPr>
                <w:rFonts w:asciiTheme="minorHAnsi" w:eastAsia="Arial Unicode MS" w:hAnsiTheme="minorHAnsi" w:cs="Arial"/>
                <w:sz w:val="18"/>
                <w:szCs w:val="18"/>
                <w:lang w:val="hr-HR"/>
              </w:rPr>
            </w:pPr>
          </w:p>
        </w:tc>
        <w:tc>
          <w:tcPr>
            <w:tcW w:w="603" w:type="pct"/>
            <w:tcBorders>
              <w:top w:val="single" w:sz="12" w:space="0" w:color="auto"/>
            </w:tcBorders>
            <w:vAlign w:val="bottom"/>
          </w:tcPr>
          <w:p w:rsidR="00867CAC" w:rsidRPr="00447AB8" w:rsidRDefault="00867CAC" w:rsidP="0025397E">
            <w:pPr>
              <w:jc w:val="right"/>
              <w:rPr>
                <w:rFonts w:asciiTheme="minorHAnsi" w:eastAsia="Arial Unicode MS" w:hAnsiTheme="minorHAnsi" w:cs="Arial"/>
                <w:sz w:val="18"/>
                <w:szCs w:val="18"/>
                <w:lang w:val="hr-HR"/>
              </w:rPr>
            </w:pPr>
          </w:p>
        </w:tc>
      </w:tr>
      <w:tr w:rsidR="00867CAC" w:rsidRPr="0050544A" w:rsidTr="0025397E">
        <w:trPr>
          <w:trHeight w:val="253"/>
        </w:trPr>
        <w:tc>
          <w:tcPr>
            <w:tcW w:w="1378" w:type="pct"/>
            <w:vAlign w:val="bottom"/>
          </w:tcPr>
          <w:p w:rsidR="00867CAC" w:rsidRPr="00447AB8" w:rsidRDefault="00867CAC" w:rsidP="0025397E">
            <w:pPr>
              <w:rPr>
                <w:rFonts w:asciiTheme="minorHAnsi" w:hAnsiTheme="minorHAnsi" w:cs="Arial"/>
                <w:bCs/>
                <w:sz w:val="18"/>
                <w:szCs w:val="18"/>
                <w:lang w:val="hr-HR"/>
              </w:rPr>
            </w:pPr>
            <w:r w:rsidRPr="00447AB8">
              <w:rPr>
                <w:rFonts w:asciiTheme="minorHAnsi" w:hAnsiTheme="minorHAnsi" w:cs="Arial"/>
                <w:bCs/>
                <w:sz w:val="18"/>
                <w:szCs w:val="18"/>
                <w:lang w:val="hr-HR"/>
              </w:rPr>
              <w:t>Garantni fond</w:t>
            </w:r>
          </w:p>
        </w:tc>
        <w:tc>
          <w:tcPr>
            <w:tcW w:w="603" w:type="pct"/>
            <w:tcBorders>
              <w:top w:val="nil"/>
              <w:left w:val="nil"/>
              <w:bottom w:val="nil"/>
              <w:right w:val="nil"/>
            </w:tcBorders>
            <w:shd w:val="clear" w:color="auto" w:fill="auto"/>
            <w:vAlign w:val="bottom"/>
          </w:tcPr>
          <w:p w:rsidR="00867CAC" w:rsidRPr="00447AB8" w:rsidRDefault="00867CAC" w:rsidP="0025397E">
            <w:pPr>
              <w:pStyle w:val="Tot"/>
              <w:spacing w:line="220" w:lineRule="exact"/>
              <w:jc w:val="right"/>
              <w:rPr>
                <w:rFonts w:asciiTheme="minorHAnsi" w:hAnsiTheme="minorHAnsi" w:cs="Arial"/>
                <w:bCs/>
                <w:spacing w:val="-2"/>
                <w:sz w:val="18"/>
                <w:szCs w:val="18"/>
                <w:lang w:val="hr-HR"/>
              </w:rPr>
            </w:pPr>
            <w:r w:rsidRPr="00447AB8">
              <w:rPr>
                <w:rFonts w:asciiTheme="minorHAnsi" w:hAnsiTheme="minorHAnsi"/>
                <w:color w:val="000000"/>
                <w:sz w:val="18"/>
                <w:szCs w:val="18"/>
              </w:rPr>
              <w:t>-</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bCs/>
                <w:sz w:val="18"/>
                <w:szCs w:val="18"/>
                <w:lang w:val="hr-HR"/>
              </w:rPr>
            </w:pPr>
            <w:r w:rsidRPr="00447AB8">
              <w:rPr>
                <w:rFonts w:asciiTheme="minorHAnsi" w:hAnsiTheme="minorHAnsi"/>
                <w:color w:val="000000"/>
                <w:sz w:val="18"/>
                <w:szCs w:val="18"/>
              </w:rPr>
              <w:t>12.375</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bCs/>
                <w:sz w:val="18"/>
                <w:szCs w:val="18"/>
                <w:lang w:val="hr-HR"/>
              </w:rPr>
            </w:pPr>
            <w:r w:rsidRPr="00447AB8">
              <w:rPr>
                <w:rFonts w:asciiTheme="minorHAnsi" w:hAnsiTheme="minorHAnsi"/>
                <w:color w:val="000000"/>
                <w:sz w:val="18"/>
                <w:szCs w:val="18"/>
              </w:rPr>
              <w:t>-</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bCs/>
                <w:sz w:val="18"/>
                <w:szCs w:val="18"/>
                <w:lang w:val="hr-HR"/>
              </w:rPr>
            </w:pPr>
            <w:r w:rsidRPr="00447AB8">
              <w:rPr>
                <w:rFonts w:asciiTheme="minorHAnsi" w:hAnsiTheme="minorHAnsi"/>
                <w:color w:val="000000"/>
                <w:sz w:val="18"/>
                <w:szCs w:val="18"/>
              </w:rPr>
              <w:t>12.375</w:t>
            </w:r>
          </w:p>
        </w:tc>
        <w:tc>
          <w:tcPr>
            <w:tcW w:w="604"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bCs/>
                <w:sz w:val="18"/>
                <w:szCs w:val="18"/>
                <w:lang w:val="hr-HR"/>
              </w:rPr>
            </w:pPr>
            <w:r w:rsidRPr="00447AB8">
              <w:rPr>
                <w:rFonts w:asciiTheme="minorHAnsi" w:hAnsiTheme="minorHAnsi"/>
                <w:color w:val="000000"/>
                <w:sz w:val="18"/>
                <w:szCs w:val="18"/>
              </w:rPr>
              <w:t>-</w:t>
            </w:r>
          </w:p>
        </w:tc>
        <w:tc>
          <w:tcPr>
            <w:tcW w:w="603" w:type="pct"/>
            <w:tcBorders>
              <w:top w:val="nil"/>
              <w:left w:val="nil"/>
              <w:bottom w:val="nil"/>
              <w:right w:val="nil"/>
            </w:tcBorders>
            <w:shd w:val="clear" w:color="auto" w:fill="auto"/>
            <w:vAlign w:val="bottom"/>
          </w:tcPr>
          <w:p w:rsidR="00867CAC" w:rsidRPr="00447AB8" w:rsidRDefault="00867CAC" w:rsidP="0025397E">
            <w:pPr>
              <w:jc w:val="right"/>
              <w:rPr>
                <w:rFonts w:asciiTheme="minorHAnsi" w:eastAsia="Arial Unicode MS" w:hAnsiTheme="minorHAnsi" w:cs="Arial"/>
                <w:bCs/>
                <w:sz w:val="18"/>
                <w:szCs w:val="18"/>
                <w:lang w:val="hr-HR"/>
              </w:rPr>
            </w:pPr>
            <w:r w:rsidRPr="00447AB8">
              <w:rPr>
                <w:rFonts w:asciiTheme="minorHAnsi" w:hAnsiTheme="minorHAnsi"/>
                <w:color w:val="000000"/>
                <w:sz w:val="18"/>
                <w:szCs w:val="18"/>
              </w:rPr>
              <w:t>12.375</w:t>
            </w:r>
          </w:p>
        </w:tc>
      </w:tr>
      <w:tr w:rsidR="00867CAC" w:rsidRPr="0050544A" w:rsidTr="0025397E">
        <w:trPr>
          <w:trHeight w:hRule="exact" w:val="66"/>
        </w:trPr>
        <w:tc>
          <w:tcPr>
            <w:tcW w:w="1378" w:type="pct"/>
            <w:vAlign w:val="bottom"/>
          </w:tcPr>
          <w:p w:rsidR="00867CAC" w:rsidRPr="00447AB8" w:rsidRDefault="00867CAC" w:rsidP="0025397E">
            <w:pPr>
              <w:rPr>
                <w:rFonts w:asciiTheme="minorHAnsi" w:hAnsiTheme="minorHAnsi" w:cs="Arial"/>
                <w:b/>
                <w:bCs/>
                <w:sz w:val="18"/>
                <w:szCs w:val="18"/>
                <w:lang w:val="hr-HR"/>
              </w:rPr>
            </w:pPr>
          </w:p>
        </w:tc>
        <w:tc>
          <w:tcPr>
            <w:tcW w:w="603" w:type="pct"/>
            <w:tcBorders>
              <w:bottom w:val="single" w:sz="8" w:space="0" w:color="auto"/>
            </w:tcBorders>
            <w:vAlign w:val="bottom"/>
          </w:tcPr>
          <w:p w:rsidR="00867CAC" w:rsidRPr="00447AB8" w:rsidRDefault="00867CAC" w:rsidP="0025397E">
            <w:pPr>
              <w:pStyle w:val="Tot"/>
              <w:spacing w:line="220" w:lineRule="exact"/>
              <w:jc w:val="right"/>
              <w:rPr>
                <w:rFonts w:asciiTheme="minorHAnsi" w:hAnsiTheme="minorHAnsi" w:cs="Arial"/>
                <w:b/>
                <w:bCs/>
                <w:spacing w:val="-2"/>
                <w:sz w:val="18"/>
                <w:szCs w:val="18"/>
                <w:lang w:val="hr-HR"/>
              </w:rPr>
            </w:pPr>
          </w:p>
        </w:tc>
        <w:tc>
          <w:tcPr>
            <w:tcW w:w="604" w:type="pct"/>
            <w:tcBorders>
              <w:bottom w:val="single" w:sz="8" w:space="0" w:color="auto"/>
            </w:tcBorders>
            <w:vAlign w:val="bottom"/>
          </w:tcPr>
          <w:p w:rsidR="00867CAC" w:rsidRPr="00447AB8" w:rsidRDefault="00867CAC" w:rsidP="0025397E">
            <w:pPr>
              <w:jc w:val="right"/>
              <w:rPr>
                <w:rFonts w:asciiTheme="minorHAnsi" w:eastAsia="Arial Unicode MS" w:hAnsiTheme="minorHAnsi" w:cs="Arial"/>
                <w:b/>
                <w:bCs/>
                <w:sz w:val="18"/>
                <w:szCs w:val="18"/>
                <w:lang w:val="hr-HR"/>
              </w:rPr>
            </w:pPr>
          </w:p>
        </w:tc>
        <w:tc>
          <w:tcPr>
            <w:tcW w:w="604" w:type="pct"/>
            <w:tcBorders>
              <w:bottom w:val="single" w:sz="8" w:space="0" w:color="auto"/>
            </w:tcBorders>
            <w:vAlign w:val="bottom"/>
          </w:tcPr>
          <w:p w:rsidR="00867CAC" w:rsidRPr="00447AB8" w:rsidRDefault="00867CAC" w:rsidP="0025397E">
            <w:pPr>
              <w:jc w:val="right"/>
              <w:rPr>
                <w:rFonts w:asciiTheme="minorHAnsi" w:eastAsia="Arial Unicode MS" w:hAnsiTheme="minorHAnsi" w:cs="Arial"/>
                <w:b/>
                <w:bCs/>
                <w:sz w:val="18"/>
                <w:szCs w:val="18"/>
                <w:lang w:val="hr-HR"/>
              </w:rPr>
            </w:pPr>
          </w:p>
        </w:tc>
        <w:tc>
          <w:tcPr>
            <w:tcW w:w="603" w:type="pct"/>
            <w:tcBorders>
              <w:bottom w:val="single" w:sz="8" w:space="0" w:color="auto"/>
            </w:tcBorders>
            <w:vAlign w:val="bottom"/>
          </w:tcPr>
          <w:p w:rsidR="00867CAC" w:rsidRPr="00447AB8" w:rsidRDefault="00867CAC" w:rsidP="0025397E">
            <w:pPr>
              <w:jc w:val="right"/>
              <w:rPr>
                <w:rFonts w:asciiTheme="minorHAnsi" w:eastAsia="Arial Unicode MS" w:hAnsiTheme="minorHAnsi" w:cs="Arial"/>
                <w:b/>
                <w:bCs/>
                <w:sz w:val="18"/>
                <w:szCs w:val="18"/>
                <w:lang w:val="hr-HR"/>
              </w:rPr>
            </w:pPr>
          </w:p>
        </w:tc>
        <w:tc>
          <w:tcPr>
            <w:tcW w:w="604" w:type="pct"/>
            <w:tcBorders>
              <w:bottom w:val="single" w:sz="8" w:space="0" w:color="auto"/>
            </w:tcBorders>
            <w:vAlign w:val="bottom"/>
          </w:tcPr>
          <w:p w:rsidR="00867CAC" w:rsidRPr="00447AB8" w:rsidRDefault="00867CAC" w:rsidP="0025397E">
            <w:pPr>
              <w:jc w:val="right"/>
              <w:rPr>
                <w:rFonts w:asciiTheme="minorHAnsi" w:eastAsia="Arial Unicode MS" w:hAnsiTheme="minorHAnsi" w:cs="Arial"/>
                <w:b/>
                <w:bCs/>
                <w:sz w:val="18"/>
                <w:szCs w:val="18"/>
                <w:lang w:val="hr-HR"/>
              </w:rPr>
            </w:pPr>
          </w:p>
        </w:tc>
        <w:tc>
          <w:tcPr>
            <w:tcW w:w="603" w:type="pct"/>
            <w:tcBorders>
              <w:bottom w:val="single" w:sz="8" w:space="0" w:color="auto"/>
            </w:tcBorders>
            <w:vAlign w:val="bottom"/>
          </w:tcPr>
          <w:p w:rsidR="00867CAC" w:rsidRPr="00447AB8" w:rsidRDefault="00867CAC" w:rsidP="0025397E">
            <w:pPr>
              <w:jc w:val="right"/>
              <w:rPr>
                <w:rFonts w:asciiTheme="minorHAnsi" w:eastAsia="Arial Unicode MS" w:hAnsiTheme="minorHAnsi" w:cs="Arial"/>
                <w:b/>
                <w:bCs/>
                <w:sz w:val="18"/>
                <w:szCs w:val="18"/>
                <w:lang w:val="hr-HR"/>
              </w:rPr>
            </w:pPr>
          </w:p>
        </w:tc>
      </w:tr>
      <w:tr w:rsidR="00867CAC" w:rsidRPr="0050544A" w:rsidTr="0025397E">
        <w:tc>
          <w:tcPr>
            <w:tcW w:w="1378" w:type="pct"/>
          </w:tcPr>
          <w:p w:rsidR="00867CAC" w:rsidRPr="00447AB8" w:rsidRDefault="00867CAC" w:rsidP="0025397E">
            <w:pPr>
              <w:rPr>
                <w:rFonts w:asciiTheme="minorHAnsi" w:hAnsiTheme="minorHAnsi" w:cs="Arial"/>
                <w:b/>
                <w:bCs/>
                <w:sz w:val="18"/>
                <w:szCs w:val="18"/>
                <w:lang w:val="hr-HR"/>
              </w:rPr>
            </w:pPr>
            <w:r w:rsidRPr="00447AB8">
              <w:rPr>
                <w:rFonts w:asciiTheme="minorHAnsi" w:hAnsiTheme="minorHAnsi" w:cs="Arial"/>
                <w:b/>
                <w:bCs/>
                <w:sz w:val="18"/>
                <w:szCs w:val="18"/>
                <w:lang w:val="hr-HR"/>
              </w:rPr>
              <w:t>Ukupna glavnica</w:t>
            </w:r>
          </w:p>
        </w:tc>
        <w:tc>
          <w:tcPr>
            <w:tcW w:w="603" w:type="pct"/>
            <w:tcBorders>
              <w:top w:val="single" w:sz="4" w:space="0" w:color="auto"/>
              <w:left w:val="nil"/>
              <w:bottom w:val="single" w:sz="8" w:space="0" w:color="auto"/>
              <w:right w:val="nil"/>
            </w:tcBorders>
            <w:shd w:val="clear" w:color="auto" w:fill="auto"/>
            <w:vAlign w:val="bottom"/>
          </w:tcPr>
          <w:p w:rsidR="00867CAC" w:rsidRPr="00447AB8" w:rsidRDefault="00867CAC" w:rsidP="0025397E">
            <w:pPr>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w:t>
            </w:r>
          </w:p>
        </w:tc>
        <w:tc>
          <w:tcPr>
            <w:tcW w:w="604" w:type="pct"/>
            <w:tcBorders>
              <w:top w:val="single" w:sz="4" w:space="0" w:color="auto"/>
              <w:left w:val="nil"/>
              <w:bottom w:val="single" w:sz="8" w:space="0" w:color="auto"/>
              <w:right w:val="nil"/>
            </w:tcBorders>
            <w:shd w:val="clear" w:color="auto" w:fill="auto"/>
            <w:vAlign w:val="bottom"/>
          </w:tcPr>
          <w:p w:rsidR="00867CAC" w:rsidRPr="00447AB8" w:rsidRDefault="00867CAC" w:rsidP="0025397E">
            <w:pPr>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12.375</w:t>
            </w:r>
          </w:p>
        </w:tc>
        <w:tc>
          <w:tcPr>
            <w:tcW w:w="604" w:type="pct"/>
            <w:tcBorders>
              <w:top w:val="single" w:sz="4" w:space="0" w:color="auto"/>
              <w:left w:val="nil"/>
              <w:bottom w:val="single" w:sz="8" w:space="0" w:color="auto"/>
              <w:right w:val="nil"/>
            </w:tcBorders>
            <w:shd w:val="clear" w:color="auto" w:fill="auto"/>
            <w:vAlign w:val="bottom"/>
          </w:tcPr>
          <w:p w:rsidR="00867CAC" w:rsidRPr="00447AB8" w:rsidRDefault="00867CAC" w:rsidP="0025397E">
            <w:pPr>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w:t>
            </w:r>
          </w:p>
        </w:tc>
        <w:tc>
          <w:tcPr>
            <w:tcW w:w="603" w:type="pct"/>
            <w:tcBorders>
              <w:top w:val="single" w:sz="4" w:space="0" w:color="auto"/>
              <w:left w:val="nil"/>
              <w:bottom w:val="single" w:sz="8" w:space="0" w:color="auto"/>
              <w:right w:val="nil"/>
            </w:tcBorders>
            <w:shd w:val="clear" w:color="auto" w:fill="auto"/>
            <w:vAlign w:val="bottom"/>
          </w:tcPr>
          <w:p w:rsidR="00867CAC" w:rsidRPr="00447AB8" w:rsidRDefault="00867CAC" w:rsidP="0025397E">
            <w:pPr>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12.375</w:t>
            </w:r>
          </w:p>
        </w:tc>
        <w:tc>
          <w:tcPr>
            <w:tcW w:w="604" w:type="pct"/>
            <w:tcBorders>
              <w:top w:val="single" w:sz="4" w:space="0" w:color="auto"/>
              <w:left w:val="nil"/>
              <w:bottom w:val="single" w:sz="8" w:space="0" w:color="auto"/>
              <w:right w:val="nil"/>
            </w:tcBorders>
            <w:shd w:val="clear" w:color="auto" w:fill="auto"/>
            <w:vAlign w:val="bottom"/>
          </w:tcPr>
          <w:p w:rsidR="00867CAC" w:rsidRPr="00447AB8" w:rsidRDefault="00867CAC" w:rsidP="0025397E">
            <w:pPr>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10.030.333</w:t>
            </w:r>
          </w:p>
        </w:tc>
        <w:tc>
          <w:tcPr>
            <w:tcW w:w="603" w:type="pct"/>
            <w:tcBorders>
              <w:top w:val="single" w:sz="4" w:space="0" w:color="auto"/>
              <w:left w:val="nil"/>
              <w:bottom w:val="single" w:sz="8" w:space="0" w:color="auto"/>
              <w:right w:val="nil"/>
            </w:tcBorders>
            <w:shd w:val="clear" w:color="auto" w:fill="auto"/>
            <w:vAlign w:val="bottom"/>
          </w:tcPr>
          <w:p w:rsidR="00867CAC" w:rsidRPr="00447AB8" w:rsidRDefault="00867CAC" w:rsidP="0025397E">
            <w:pPr>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10.042.708</w:t>
            </w:r>
          </w:p>
        </w:tc>
      </w:tr>
      <w:tr w:rsidR="00867CAC" w:rsidRPr="0050544A" w:rsidTr="0025397E">
        <w:tc>
          <w:tcPr>
            <w:tcW w:w="1378" w:type="pct"/>
          </w:tcPr>
          <w:p w:rsidR="00867CAC" w:rsidRPr="00447AB8" w:rsidRDefault="00867CAC" w:rsidP="0025397E">
            <w:pPr>
              <w:rPr>
                <w:rFonts w:asciiTheme="minorHAnsi" w:hAnsiTheme="minorHAnsi" w:cs="Arial"/>
                <w:b/>
                <w:bCs/>
                <w:sz w:val="18"/>
                <w:szCs w:val="18"/>
                <w:lang w:val="hr-HR"/>
              </w:rPr>
            </w:pPr>
            <w:r w:rsidRPr="00447AB8">
              <w:rPr>
                <w:rFonts w:asciiTheme="minorHAnsi" w:hAnsiTheme="minorHAnsi" w:cs="Arial"/>
                <w:b/>
                <w:bCs/>
                <w:sz w:val="18"/>
                <w:szCs w:val="18"/>
                <w:lang w:val="hr-HR"/>
              </w:rPr>
              <w:t>Ukupne obveze i glavnica (2)</w:t>
            </w:r>
          </w:p>
        </w:tc>
        <w:tc>
          <w:tcPr>
            <w:tcW w:w="603" w:type="pct"/>
            <w:tcBorders>
              <w:top w:val="single" w:sz="8" w:space="0" w:color="auto"/>
              <w:left w:val="nil"/>
              <w:bottom w:val="single" w:sz="12" w:space="0" w:color="auto"/>
              <w:right w:val="nil"/>
            </w:tcBorders>
            <w:shd w:val="clear" w:color="auto" w:fill="auto"/>
            <w:vAlign w:val="bottom"/>
          </w:tcPr>
          <w:p w:rsidR="00867CAC" w:rsidRPr="00447AB8" w:rsidRDefault="00867CAC" w:rsidP="0025397E">
            <w:pPr>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363.977</w:t>
            </w:r>
          </w:p>
        </w:tc>
        <w:tc>
          <w:tcPr>
            <w:tcW w:w="604" w:type="pct"/>
            <w:tcBorders>
              <w:top w:val="single" w:sz="8" w:space="0" w:color="auto"/>
              <w:left w:val="nil"/>
              <w:bottom w:val="single" w:sz="12" w:space="0" w:color="auto"/>
              <w:right w:val="nil"/>
            </w:tcBorders>
            <w:shd w:val="clear" w:color="auto" w:fill="auto"/>
            <w:vAlign w:val="bottom"/>
          </w:tcPr>
          <w:p w:rsidR="00867CAC" w:rsidRPr="00447AB8" w:rsidRDefault="00867CAC" w:rsidP="0025397E">
            <w:pPr>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16.246.701</w:t>
            </w:r>
          </w:p>
        </w:tc>
        <w:tc>
          <w:tcPr>
            <w:tcW w:w="604" w:type="pct"/>
            <w:tcBorders>
              <w:top w:val="single" w:sz="8" w:space="0" w:color="auto"/>
              <w:left w:val="nil"/>
              <w:bottom w:val="single" w:sz="12" w:space="0" w:color="auto"/>
              <w:right w:val="nil"/>
            </w:tcBorders>
            <w:shd w:val="clear" w:color="auto" w:fill="auto"/>
            <w:vAlign w:val="bottom"/>
          </w:tcPr>
          <w:p w:rsidR="00867CAC" w:rsidRPr="00447AB8" w:rsidRDefault="00867CAC" w:rsidP="0025397E">
            <w:pPr>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6.344</w:t>
            </w:r>
          </w:p>
        </w:tc>
        <w:tc>
          <w:tcPr>
            <w:tcW w:w="603" w:type="pct"/>
            <w:tcBorders>
              <w:top w:val="single" w:sz="8" w:space="0" w:color="auto"/>
              <w:left w:val="nil"/>
              <w:bottom w:val="single" w:sz="12" w:space="0" w:color="auto"/>
              <w:right w:val="nil"/>
            </w:tcBorders>
            <w:shd w:val="clear" w:color="auto" w:fill="auto"/>
            <w:vAlign w:val="bottom"/>
          </w:tcPr>
          <w:p w:rsidR="00867CAC" w:rsidRPr="00447AB8" w:rsidRDefault="00867CAC" w:rsidP="0025397E">
            <w:pPr>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16.617.022</w:t>
            </w:r>
          </w:p>
        </w:tc>
        <w:tc>
          <w:tcPr>
            <w:tcW w:w="604" w:type="pct"/>
            <w:tcBorders>
              <w:top w:val="single" w:sz="8" w:space="0" w:color="auto"/>
              <w:left w:val="nil"/>
              <w:bottom w:val="single" w:sz="12" w:space="0" w:color="auto"/>
              <w:right w:val="nil"/>
            </w:tcBorders>
            <w:shd w:val="clear" w:color="auto" w:fill="auto"/>
            <w:vAlign w:val="bottom"/>
          </w:tcPr>
          <w:p w:rsidR="00867CAC" w:rsidRPr="00447AB8" w:rsidRDefault="00867CAC" w:rsidP="0025397E">
            <w:pPr>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10.773.800</w:t>
            </w:r>
          </w:p>
        </w:tc>
        <w:tc>
          <w:tcPr>
            <w:tcW w:w="603" w:type="pct"/>
            <w:tcBorders>
              <w:top w:val="single" w:sz="8" w:space="0" w:color="auto"/>
              <w:left w:val="nil"/>
              <w:bottom w:val="single" w:sz="12" w:space="0" w:color="auto"/>
              <w:right w:val="nil"/>
            </w:tcBorders>
            <w:shd w:val="clear" w:color="auto" w:fill="auto"/>
            <w:vAlign w:val="bottom"/>
          </w:tcPr>
          <w:p w:rsidR="00867CAC" w:rsidRPr="00447AB8" w:rsidRDefault="00867CAC" w:rsidP="0025397E">
            <w:pPr>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27.390.822</w:t>
            </w:r>
          </w:p>
        </w:tc>
      </w:tr>
      <w:tr w:rsidR="00867CAC" w:rsidRPr="0050544A" w:rsidTr="0025397E">
        <w:tc>
          <w:tcPr>
            <w:tcW w:w="1378" w:type="pct"/>
          </w:tcPr>
          <w:p w:rsidR="00867CAC" w:rsidRPr="00447AB8" w:rsidRDefault="00867CAC" w:rsidP="0025397E">
            <w:pPr>
              <w:rPr>
                <w:rFonts w:asciiTheme="minorHAnsi" w:hAnsiTheme="minorHAnsi" w:cs="Arial"/>
                <w:b/>
                <w:bCs/>
                <w:sz w:val="18"/>
                <w:szCs w:val="18"/>
                <w:lang w:val="hr-HR"/>
              </w:rPr>
            </w:pPr>
            <w:r w:rsidRPr="00447AB8">
              <w:rPr>
                <w:rFonts w:asciiTheme="minorHAnsi" w:hAnsiTheme="minorHAnsi" w:cs="Arial"/>
                <w:b/>
                <w:bCs/>
                <w:sz w:val="18"/>
                <w:szCs w:val="18"/>
                <w:lang w:val="hr-HR"/>
              </w:rPr>
              <w:t>Neto ukupna imovina/ukupne obveze i glavnica (1) – (2)</w:t>
            </w:r>
          </w:p>
        </w:tc>
        <w:tc>
          <w:tcPr>
            <w:tcW w:w="603" w:type="pct"/>
            <w:tcBorders>
              <w:top w:val="single" w:sz="12" w:space="0" w:color="auto"/>
              <w:left w:val="nil"/>
              <w:bottom w:val="single" w:sz="12" w:space="0" w:color="auto"/>
              <w:right w:val="nil"/>
            </w:tcBorders>
            <w:shd w:val="clear" w:color="auto" w:fill="auto"/>
            <w:vAlign w:val="bottom"/>
          </w:tcPr>
          <w:p w:rsidR="00867CAC" w:rsidRPr="00447AB8" w:rsidRDefault="00867CAC" w:rsidP="0025397E">
            <w:pPr>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200.557</w:t>
            </w:r>
          </w:p>
        </w:tc>
        <w:tc>
          <w:tcPr>
            <w:tcW w:w="604" w:type="pct"/>
            <w:tcBorders>
              <w:top w:val="single" w:sz="12" w:space="0" w:color="auto"/>
              <w:left w:val="nil"/>
              <w:bottom w:val="single" w:sz="12" w:space="0" w:color="auto"/>
              <w:right w:val="nil"/>
            </w:tcBorders>
            <w:shd w:val="clear" w:color="auto" w:fill="auto"/>
            <w:vAlign w:val="bottom"/>
          </w:tcPr>
          <w:p w:rsidR="00867CAC" w:rsidRPr="00447AB8" w:rsidRDefault="00867CAC" w:rsidP="0025397E">
            <w:pPr>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(419.278)</w:t>
            </w:r>
          </w:p>
        </w:tc>
        <w:tc>
          <w:tcPr>
            <w:tcW w:w="604" w:type="pct"/>
            <w:tcBorders>
              <w:top w:val="single" w:sz="12" w:space="0" w:color="auto"/>
              <w:left w:val="nil"/>
              <w:bottom w:val="single" w:sz="12" w:space="0" w:color="auto"/>
              <w:right w:val="nil"/>
            </w:tcBorders>
            <w:shd w:val="clear" w:color="auto" w:fill="auto"/>
            <w:vAlign w:val="bottom"/>
          </w:tcPr>
          <w:p w:rsidR="00867CAC" w:rsidRPr="00447AB8" w:rsidRDefault="00867CAC" w:rsidP="0025397E">
            <w:pPr>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(1.469)</w:t>
            </w:r>
            <w:r>
              <w:rPr>
                <w:rFonts w:asciiTheme="minorHAnsi" w:hAnsiTheme="minorHAnsi"/>
                <w:b/>
                <w:bCs/>
                <w:color w:val="000000"/>
                <w:sz w:val="18"/>
                <w:szCs w:val="18"/>
              </w:rPr>
              <w:t>**</w:t>
            </w:r>
          </w:p>
        </w:tc>
        <w:tc>
          <w:tcPr>
            <w:tcW w:w="603" w:type="pct"/>
            <w:tcBorders>
              <w:top w:val="single" w:sz="12" w:space="0" w:color="auto"/>
              <w:left w:val="nil"/>
              <w:bottom w:val="single" w:sz="12" w:space="0" w:color="auto"/>
              <w:right w:val="nil"/>
            </w:tcBorders>
            <w:shd w:val="clear" w:color="auto" w:fill="auto"/>
            <w:vAlign w:val="bottom"/>
          </w:tcPr>
          <w:p w:rsidR="00867CAC" w:rsidRPr="00447AB8" w:rsidRDefault="00867CAC" w:rsidP="0025397E">
            <w:pPr>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(220.190)</w:t>
            </w:r>
          </w:p>
        </w:tc>
        <w:tc>
          <w:tcPr>
            <w:tcW w:w="604" w:type="pct"/>
            <w:tcBorders>
              <w:top w:val="single" w:sz="12" w:space="0" w:color="auto"/>
              <w:left w:val="nil"/>
              <w:bottom w:val="single" w:sz="12" w:space="0" w:color="auto"/>
              <w:right w:val="nil"/>
            </w:tcBorders>
            <w:shd w:val="clear" w:color="auto" w:fill="auto"/>
            <w:vAlign w:val="bottom"/>
          </w:tcPr>
          <w:p w:rsidR="00867CAC" w:rsidRPr="00447AB8" w:rsidRDefault="00867CAC" w:rsidP="0025397E">
            <w:pPr>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220.190</w:t>
            </w:r>
          </w:p>
        </w:tc>
        <w:tc>
          <w:tcPr>
            <w:tcW w:w="603" w:type="pct"/>
            <w:tcBorders>
              <w:top w:val="single" w:sz="12" w:space="0" w:color="auto"/>
              <w:left w:val="nil"/>
              <w:bottom w:val="single" w:sz="12" w:space="0" w:color="auto"/>
              <w:right w:val="nil"/>
            </w:tcBorders>
            <w:shd w:val="clear" w:color="auto" w:fill="auto"/>
            <w:vAlign w:val="bottom"/>
          </w:tcPr>
          <w:p w:rsidR="00867CAC" w:rsidRPr="00447AB8" w:rsidRDefault="00867CAC" w:rsidP="0025397E">
            <w:pPr>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w:t>
            </w:r>
          </w:p>
        </w:tc>
      </w:tr>
    </w:tbl>
    <w:p w:rsidR="00867CAC" w:rsidRDefault="00867CAC" w:rsidP="00867CAC">
      <w:pPr>
        <w:pStyle w:val="TT"/>
        <w:spacing w:line="240" w:lineRule="auto"/>
        <w:rPr>
          <w:rFonts w:asciiTheme="minorHAnsi" w:hAnsiTheme="minorHAnsi"/>
          <w:i/>
          <w:sz w:val="20"/>
          <w:lang w:val="hr-HR"/>
        </w:rPr>
      </w:pPr>
    </w:p>
    <w:p w:rsidR="00867CAC" w:rsidRPr="00142CFB" w:rsidRDefault="00867CAC" w:rsidP="00867CAC">
      <w:pPr>
        <w:pStyle w:val="TT"/>
        <w:spacing w:line="240" w:lineRule="auto"/>
        <w:jc w:val="both"/>
        <w:rPr>
          <w:rFonts w:asciiTheme="minorHAnsi" w:hAnsiTheme="minorHAnsi"/>
          <w:i/>
          <w:sz w:val="20"/>
          <w:lang w:val="hr-HR"/>
        </w:rPr>
      </w:pPr>
      <w:r w:rsidRPr="00142CFB">
        <w:rPr>
          <w:rFonts w:asciiTheme="minorHAnsi" w:hAnsiTheme="minorHAnsi"/>
          <w:i/>
          <w:sz w:val="20"/>
          <w:lang w:val="hr-HR"/>
        </w:rPr>
        <w:t xml:space="preserve">*Iznosi vezani uz jednosmjernu valutnu klauzulu iznose </w:t>
      </w:r>
      <w:r w:rsidRPr="0050544A">
        <w:rPr>
          <w:rFonts w:asciiTheme="minorHAnsi" w:hAnsiTheme="minorHAnsi"/>
          <w:i/>
          <w:sz w:val="20"/>
          <w:lang w:val="hr-HR"/>
        </w:rPr>
        <w:t>249.278</w:t>
      </w:r>
      <w:r>
        <w:rPr>
          <w:rFonts w:asciiTheme="minorHAnsi" w:hAnsiTheme="minorHAnsi"/>
          <w:i/>
          <w:sz w:val="20"/>
          <w:lang w:val="hr-HR"/>
        </w:rPr>
        <w:t xml:space="preserve"> </w:t>
      </w:r>
      <w:r w:rsidRPr="00142CFB">
        <w:rPr>
          <w:rFonts w:asciiTheme="minorHAnsi" w:hAnsiTheme="minorHAnsi"/>
          <w:i/>
          <w:sz w:val="20"/>
          <w:lang w:val="hr-HR"/>
        </w:rPr>
        <w:t>tisuća kuna.</w:t>
      </w:r>
      <w:r w:rsidRPr="00142CFB" w:rsidDel="00597E6E">
        <w:rPr>
          <w:rFonts w:asciiTheme="minorHAnsi" w:hAnsiTheme="minorHAnsi"/>
          <w:i/>
          <w:sz w:val="20"/>
          <w:lang w:val="hr-HR"/>
        </w:rPr>
        <w:t xml:space="preserve"> </w:t>
      </w:r>
    </w:p>
    <w:p w:rsidR="00FD645D" w:rsidRPr="00142CFB" w:rsidRDefault="00867CAC" w:rsidP="00FD645D">
      <w:pPr>
        <w:pStyle w:val="TT"/>
        <w:spacing w:line="240" w:lineRule="auto"/>
        <w:jc w:val="both"/>
        <w:rPr>
          <w:rFonts w:asciiTheme="minorHAnsi" w:hAnsiTheme="minorHAnsi"/>
          <w:i/>
          <w:sz w:val="20"/>
          <w:lang w:val="hr-HR"/>
        </w:rPr>
        <w:sectPr w:rsidR="00FD645D" w:rsidRPr="00142CFB" w:rsidSect="000D6913">
          <w:footerReference w:type="default" r:id="rId211"/>
          <w:pgSz w:w="11907" w:h="16840" w:code="9"/>
          <w:pgMar w:top="1418" w:right="1134" w:bottom="1134" w:left="1418" w:header="851" w:footer="851" w:gutter="0"/>
          <w:cols w:space="720"/>
          <w:noEndnote/>
        </w:sectPr>
      </w:pPr>
      <w:r w:rsidRPr="00142CFB">
        <w:rPr>
          <w:rFonts w:asciiTheme="minorHAnsi" w:hAnsiTheme="minorHAnsi"/>
          <w:i/>
          <w:sz w:val="20"/>
          <w:lang w:val="hr-HR"/>
        </w:rPr>
        <w:t>**Iskazani jaz rezultat je obavljenih rezerviranja po izdanim deviznim garancijama u ostalim devizama koja se iskazuju na poziciji „Ostale obveze“.</w:t>
      </w:r>
    </w:p>
    <w:p w:rsidR="0017496E" w:rsidRPr="005D12B5" w:rsidRDefault="00674AD9" w:rsidP="00DC6688">
      <w:pPr>
        <w:pStyle w:val="T1"/>
        <w:spacing w:line="300" w:lineRule="exact"/>
        <w:ind w:left="709" w:hanging="709"/>
        <w:rPr>
          <w:rFonts w:asciiTheme="minorHAnsi" w:hAnsiTheme="minorHAnsi" w:cs="Arial"/>
          <w:sz w:val="22"/>
          <w:szCs w:val="22"/>
          <w:lang w:val="hr-HR"/>
        </w:rPr>
      </w:pPr>
      <w:r w:rsidRPr="005D12B5">
        <w:rPr>
          <w:rFonts w:asciiTheme="minorHAnsi" w:hAnsiTheme="minorHAnsi" w:cs="Arial"/>
          <w:sz w:val="22"/>
          <w:szCs w:val="22"/>
          <w:lang w:val="hr-HR"/>
        </w:rPr>
        <w:lastRenderedPageBreak/>
        <w:t>31</w:t>
      </w:r>
      <w:r w:rsidR="0017496E" w:rsidRPr="005D12B5">
        <w:rPr>
          <w:rFonts w:asciiTheme="minorHAnsi" w:hAnsiTheme="minorHAnsi" w:cs="Arial"/>
          <w:sz w:val="22"/>
          <w:szCs w:val="22"/>
          <w:lang w:val="hr-HR"/>
        </w:rPr>
        <w:t>.</w:t>
      </w:r>
      <w:r w:rsidR="00282D92" w:rsidRPr="005D12B5">
        <w:rPr>
          <w:rFonts w:asciiTheme="minorHAnsi" w:hAnsiTheme="minorHAnsi" w:cs="Arial"/>
          <w:sz w:val="22"/>
          <w:szCs w:val="22"/>
          <w:lang w:val="hr-HR"/>
        </w:rPr>
        <w:t xml:space="preserve">        </w:t>
      </w:r>
      <w:r w:rsidR="0017496E" w:rsidRPr="005D12B5">
        <w:rPr>
          <w:rFonts w:asciiTheme="minorHAnsi" w:hAnsiTheme="minorHAnsi" w:cs="Arial"/>
          <w:sz w:val="22"/>
          <w:szCs w:val="22"/>
          <w:lang w:val="hr-HR"/>
        </w:rPr>
        <w:t>Upravljanje rizicima (nastavak)</w:t>
      </w:r>
    </w:p>
    <w:p w:rsidR="0017496E" w:rsidRPr="005D12B5" w:rsidRDefault="00674AD9" w:rsidP="00DC6688">
      <w:pPr>
        <w:pStyle w:val="T1"/>
        <w:spacing w:before="120" w:line="300" w:lineRule="exact"/>
        <w:ind w:left="709" w:hanging="709"/>
        <w:rPr>
          <w:rFonts w:asciiTheme="minorHAnsi" w:hAnsiTheme="minorHAnsi" w:cs="Arial"/>
          <w:sz w:val="22"/>
          <w:szCs w:val="22"/>
          <w:lang w:val="hr-HR"/>
        </w:rPr>
      </w:pPr>
      <w:r w:rsidRPr="005D12B5">
        <w:rPr>
          <w:rFonts w:asciiTheme="minorHAnsi" w:hAnsiTheme="minorHAnsi" w:cs="Arial"/>
          <w:sz w:val="22"/>
          <w:szCs w:val="22"/>
          <w:lang w:val="hr-HR"/>
        </w:rPr>
        <w:t>31</w:t>
      </w:r>
      <w:r w:rsidR="0017496E" w:rsidRPr="005D12B5">
        <w:rPr>
          <w:rFonts w:asciiTheme="minorHAnsi" w:hAnsiTheme="minorHAnsi" w:cs="Arial"/>
          <w:sz w:val="22"/>
          <w:szCs w:val="22"/>
          <w:lang w:val="hr-HR"/>
        </w:rPr>
        <w:t xml:space="preserve">.4. </w:t>
      </w:r>
      <w:r w:rsidR="00282D92" w:rsidRPr="005D12B5">
        <w:rPr>
          <w:rFonts w:asciiTheme="minorHAnsi" w:hAnsiTheme="minorHAnsi" w:cs="Arial"/>
          <w:sz w:val="22"/>
          <w:szCs w:val="22"/>
          <w:lang w:val="hr-HR"/>
        </w:rPr>
        <w:t xml:space="preserve">    </w:t>
      </w:r>
      <w:r w:rsidR="0017496E" w:rsidRPr="005D12B5">
        <w:rPr>
          <w:rFonts w:asciiTheme="minorHAnsi" w:hAnsiTheme="minorHAnsi" w:cs="Arial"/>
          <w:sz w:val="22"/>
          <w:szCs w:val="22"/>
          <w:lang w:val="hr-HR"/>
        </w:rPr>
        <w:t>Tržišni rizik (nastavak)</w:t>
      </w:r>
    </w:p>
    <w:p w:rsidR="0017496E" w:rsidRPr="005D12B5" w:rsidRDefault="00674AD9" w:rsidP="00DC6688">
      <w:pPr>
        <w:pStyle w:val="T1"/>
        <w:spacing w:before="120" w:line="300" w:lineRule="exact"/>
        <w:ind w:left="709" w:hanging="709"/>
        <w:rPr>
          <w:rFonts w:asciiTheme="minorHAnsi" w:hAnsiTheme="minorHAnsi" w:cs="Arial"/>
          <w:sz w:val="22"/>
          <w:szCs w:val="22"/>
          <w:lang w:val="hr-HR"/>
        </w:rPr>
      </w:pPr>
      <w:r w:rsidRPr="005D12B5">
        <w:rPr>
          <w:rFonts w:asciiTheme="minorHAnsi" w:hAnsiTheme="minorHAnsi" w:cs="Arial"/>
          <w:sz w:val="22"/>
          <w:szCs w:val="22"/>
          <w:lang w:val="hr-HR"/>
        </w:rPr>
        <w:t>31</w:t>
      </w:r>
      <w:r w:rsidR="0017496E" w:rsidRPr="005D12B5">
        <w:rPr>
          <w:rFonts w:asciiTheme="minorHAnsi" w:hAnsiTheme="minorHAnsi" w:cs="Arial"/>
          <w:sz w:val="22"/>
          <w:szCs w:val="22"/>
          <w:lang w:val="hr-HR"/>
        </w:rPr>
        <w:t xml:space="preserve">.4.2. </w:t>
      </w:r>
      <w:r w:rsidR="00282D92" w:rsidRPr="005D12B5">
        <w:rPr>
          <w:rFonts w:asciiTheme="minorHAnsi" w:hAnsiTheme="minorHAnsi" w:cs="Arial"/>
          <w:sz w:val="22"/>
          <w:szCs w:val="22"/>
          <w:lang w:val="hr-HR"/>
        </w:rPr>
        <w:t xml:space="preserve"> </w:t>
      </w:r>
      <w:r w:rsidR="0017496E" w:rsidRPr="005D12B5">
        <w:rPr>
          <w:rFonts w:asciiTheme="minorHAnsi" w:hAnsiTheme="minorHAnsi" w:cs="Arial"/>
          <w:sz w:val="22"/>
          <w:szCs w:val="22"/>
          <w:lang w:val="hr-HR"/>
        </w:rPr>
        <w:t>Valutni rizik (nastavak)</w:t>
      </w:r>
    </w:p>
    <w:p w:rsidR="00903C86" w:rsidRDefault="0017496E" w:rsidP="00DC6688">
      <w:pPr>
        <w:pStyle w:val="T1"/>
        <w:spacing w:before="120" w:after="0" w:line="300" w:lineRule="exact"/>
        <w:rPr>
          <w:rFonts w:asciiTheme="minorHAnsi" w:hAnsiTheme="minorHAnsi" w:cs="Arial"/>
          <w:b w:val="0"/>
          <w:sz w:val="22"/>
          <w:szCs w:val="22"/>
          <w:lang w:val="hr-HR"/>
        </w:rPr>
      </w:pPr>
      <w:r w:rsidRPr="005D12B5">
        <w:rPr>
          <w:rFonts w:asciiTheme="minorHAnsi" w:hAnsiTheme="minorHAnsi" w:cs="Arial"/>
          <w:b w:val="0"/>
          <w:sz w:val="22"/>
          <w:szCs w:val="22"/>
          <w:lang w:val="hr-HR"/>
        </w:rPr>
        <w:t xml:space="preserve">Iznos ukupne </w:t>
      </w:r>
      <w:r w:rsidR="008D6072" w:rsidRPr="005D12B5">
        <w:rPr>
          <w:rFonts w:asciiTheme="minorHAnsi" w:hAnsiTheme="minorHAnsi" w:cs="Arial"/>
          <w:b w:val="0"/>
          <w:sz w:val="22"/>
          <w:szCs w:val="22"/>
          <w:lang w:val="hr-HR"/>
        </w:rPr>
        <w:t>imovine</w:t>
      </w:r>
      <w:r w:rsidRPr="005D12B5">
        <w:rPr>
          <w:rFonts w:asciiTheme="minorHAnsi" w:hAnsiTheme="minorHAnsi" w:cs="Arial"/>
          <w:b w:val="0"/>
          <w:sz w:val="22"/>
          <w:szCs w:val="22"/>
          <w:lang w:val="hr-HR"/>
        </w:rPr>
        <w:t xml:space="preserve"> i </w:t>
      </w:r>
      <w:r w:rsidR="00AC737A" w:rsidRPr="005D12B5">
        <w:rPr>
          <w:rFonts w:asciiTheme="minorHAnsi" w:hAnsiTheme="minorHAnsi" w:cs="Arial"/>
          <w:b w:val="0"/>
          <w:sz w:val="22"/>
          <w:szCs w:val="22"/>
          <w:lang w:val="hr-HR"/>
        </w:rPr>
        <w:t xml:space="preserve">ukupnih </w:t>
      </w:r>
      <w:r w:rsidR="008D6072" w:rsidRPr="005D12B5">
        <w:rPr>
          <w:rFonts w:asciiTheme="minorHAnsi" w:hAnsiTheme="minorHAnsi" w:cs="Arial"/>
          <w:b w:val="0"/>
          <w:sz w:val="22"/>
          <w:szCs w:val="22"/>
          <w:lang w:val="hr-HR"/>
        </w:rPr>
        <w:t>obveza</w:t>
      </w:r>
      <w:r w:rsidR="00282D92" w:rsidRPr="005D12B5">
        <w:rPr>
          <w:rFonts w:asciiTheme="minorHAnsi" w:hAnsiTheme="minorHAnsi" w:cs="Arial"/>
          <w:b w:val="0"/>
          <w:sz w:val="22"/>
          <w:szCs w:val="22"/>
          <w:lang w:val="hr-HR"/>
        </w:rPr>
        <w:t xml:space="preserve"> </w:t>
      </w:r>
      <w:r w:rsidR="00AC737A" w:rsidRPr="005D12B5">
        <w:rPr>
          <w:rFonts w:asciiTheme="minorHAnsi" w:hAnsiTheme="minorHAnsi" w:cs="Arial"/>
          <w:b w:val="0"/>
          <w:sz w:val="22"/>
          <w:szCs w:val="22"/>
          <w:lang w:val="hr-HR"/>
        </w:rPr>
        <w:t xml:space="preserve">i glavnice </w:t>
      </w:r>
      <w:r w:rsidR="00282D92" w:rsidRPr="005D12B5">
        <w:rPr>
          <w:rFonts w:asciiTheme="minorHAnsi" w:hAnsiTheme="minorHAnsi" w:cs="Arial"/>
          <w:b w:val="0"/>
          <w:sz w:val="22"/>
          <w:szCs w:val="22"/>
          <w:lang w:val="hr-HR"/>
        </w:rPr>
        <w:t xml:space="preserve">na dan 31. prosinca </w:t>
      </w:r>
      <w:r w:rsidR="006F3062" w:rsidRPr="005D12B5">
        <w:rPr>
          <w:rFonts w:asciiTheme="minorHAnsi" w:hAnsiTheme="minorHAnsi" w:cs="Arial"/>
          <w:b w:val="0"/>
          <w:sz w:val="22"/>
          <w:szCs w:val="22"/>
          <w:lang w:val="hr-HR"/>
        </w:rPr>
        <w:t>201</w:t>
      </w:r>
      <w:r w:rsidR="006F3062">
        <w:rPr>
          <w:rFonts w:asciiTheme="minorHAnsi" w:hAnsiTheme="minorHAnsi" w:cs="Arial"/>
          <w:b w:val="0"/>
          <w:sz w:val="22"/>
          <w:szCs w:val="22"/>
          <w:lang w:val="hr-HR"/>
        </w:rPr>
        <w:t>7</w:t>
      </w:r>
      <w:r w:rsidRPr="005D12B5">
        <w:rPr>
          <w:rFonts w:asciiTheme="minorHAnsi" w:hAnsiTheme="minorHAnsi" w:cs="Arial"/>
          <w:b w:val="0"/>
          <w:sz w:val="22"/>
          <w:szCs w:val="22"/>
          <w:lang w:val="hr-HR"/>
        </w:rPr>
        <w:t>.</w:t>
      </w:r>
      <w:r w:rsidR="009B2B05" w:rsidRPr="005D12B5">
        <w:rPr>
          <w:rFonts w:asciiTheme="minorHAnsi" w:hAnsiTheme="minorHAnsi" w:cs="Arial"/>
          <w:b w:val="0"/>
          <w:sz w:val="22"/>
          <w:szCs w:val="22"/>
          <w:lang w:val="hr-HR"/>
        </w:rPr>
        <w:t xml:space="preserve"> i 31. prosinca </w:t>
      </w:r>
      <w:r w:rsidR="006F3062" w:rsidRPr="005D12B5">
        <w:rPr>
          <w:rFonts w:asciiTheme="minorHAnsi" w:hAnsiTheme="minorHAnsi" w:cs="Arial"/>
          <w:b w:val="0"/>
          <w:sz w:val="22"/>
          <w:szCs w:val="22"/>
          <w:lang w:val="hr-HR"/>
        </w:rPr>
        <w:t>201</w:t>
      </w:r>
      <w:r w:rsidR="006F3062">
        <w:rPr>
          <w:rFonts w:asciiTheme="minorHAnsi" w:hAnsiTheme="minorHAnsi" w:cs="Arial"/>
          <w:b w:val="0"/>
          <w:sz w:val="22"/>
          <w:szCs w:val="22"/>
          <w:lang w:val="hr-HR"/>
        </w:rPr>
        <w:t>6</w:t>
      </w:r>
      <w:r w:rsidRPr="005D12B5">
        <w:rPr>
          <w:rFonts w:asciiTheme="minorHAnsi" w:hAnsiTheme="minorHAnsi" w:cs="Arial"/>
          <w:b w:val="0"/>
          <w:sz w:val="22"/>
          <w:szCs w:val="22"/>
          <w:lang w:val="hr-HR"/>
        </w:rPr>
        <w:t>. godine u kunama i devizama</w:t>
      </w:r>
      <w:r w:rsidR="000640BE" w:rsidRPr="005D12B5">
        <w:rPr>
          <w:rFonts w:asciiTheme="minorHAnsi" w:hAnsiTheme="minorHAnsi" w:cs="Arial"/>
          <w:b w:val="0"/>
          <w:sz w:val="22"/>
          <w:szCs w:val="22"/>
          <w:lang w:val="hr-HR"/>
        </w:rPr>
        <w:t>:</w:t>
      </w:r>
    </w:p>
    <w:p w:rsidR="006F3062" w:rsidRPr="005D12B5" w:rsidRDefault="006F3062" w:rsidP="00361B04">
      <w:pPr>
        <w:pStyle w:val="T1"/>
        <w:spacing w:before="0" w:after="0" w:line="300" w:lineRule="exact"/>
        <w:rPr>
          <w:rFonts w:asciiTheme="minorHAnsi" w:hAnsiTheme="minorHAnsi" w:cs="Arial"/>
          <w:b w:val="0"/>
          <w:bCs w:val="0"/>
          <w:sz w:val="22"/>
          <w:szCs w:val="22"/>
          <w:lang w:val="hr-HR"/>
        </w:rPr>
      </w:pPr>
    </w:p>
    <w:tbl>
      <w:tblPr>
        <w:tblW w:w="5331" w:type="pct"/>
        <w:tblInd w:w="-284" w:type="dxa"/>
        <w:tblLayout w:type="fixed"/>
        <w:tblCellMar>
          <w:left w:w="120" w:type="dxa"/>
          <w:right w:w="120" w:type="dxa"/>
        </w:tblCellMar>
        <w:tblLook w:val="0000" w:firstRow="0" w:lastRow="0" w:firstColumn="0" w:lastColumn="0" w:noHBand="0" w:noVBand="0"/>
      </w:tblPr>
      <w:tblGrid>
        <w:gridCol w:w="3100"/>
        <w:gridCol w:w="1009"/>
        <w:gridCol w:w="1167"/>
        <w:gridCol w:w="1139"/>
        <w:gridCol w:w="1141"/>
        <w:gridCol w:w="1283"/>
        <w:gridCol w:w="1135"/>
      </w:tblGrid>
      <w:tr w:rsidR="00496AE7" w:rsidRPr="00FD645D" w:rsidTr="00FD645D">
        <w:trPr>
          <w:trHeight w:val="529"/>
        </w:trPr>
        <w:tc>
          <w:tcPr>
            <w:tcW w:w="1554" w:type="pct"/>
            <w:vAlign w:val="bottom"/>
          </w:tcPr>
          <w:p w:rsidR="006448BB" w:rsidRPr="00FD645D" w:rsidRDefault="006448BB" w:rsidP="00A66A89">
            <w:pPr>
              <w:pStyle w:val="TH"/>
              <w:spacing w:line="240" w:lineRule="exact"/>
              <w:rPr>
                <w:rFonts w:asciiTheme="minorHAnsi" w:hAnsiTheme="minorHAnsi" w:cs="Arial"/>
                <w:sz w:val="17"/>
                <w:szCs w:val="17"/>
                <w:lang w:val="hr-HR"/>
              </w:rPr>
            </w:pPr>
            <w:r w:rsidRPr="00FD645D">
              <w:rPr>
                <w:rFonts w:asciiTheme="minorHAnsi" w:hAnsiTheme="minorHAnsi" w:cs="Arial"/>
                <w:sz w:val="17"/>
                <w:szCs w:val="17"/>
                <w:lang w:val="hr-HR"/>
              </w:rPr>
              <w:t>Banka</w:t>
            </w:r>
          </w:p>
          <w:p w:rsidR="006448BB" w:rsidRPr="00FD645D" w:rsidRDefault="006448BB" w:rsidP="00A66A89">
            <w:pPr>
              <w:pStyle w:val="TH"/>
              <w:spacing w:line="240" w:lineRule="exact"/>
              <w:rPr>
                <w:rFonts w:asciiTheme="minorHAnsi" w:hAnsiTheme="minorHAnsi" w:cs="Arial"/>
                <w:sz w:val="17"/>
                <w:szCs w:val="17"/>
                <w:lang w:val="hr-HR"/>
              </w:rPr>
            </w:pPr>
          </w:p>
          <w:p w:rsidR="006448BB" w:rsidRPr="00FD645D" w:rsidRDefault="00282D92" w:rsidP="00FD645D">
            <w:pPr>
              <w:pStyle w:val="TH"/>
              <w:spacing w:line="240" w:lineRule="exact"/>
              <w:rPr>
                <w:rFonts w:asciiTheme="minorHAnsi" w:hAnsiTheme="minorHAnsi" w:cs="Arial"/>
                <w:sz w:val="17"/>
                <w:szCs w:val="17"/>
                <w:lang w:val="hr-HR"/>
              </w:rPr>
            </w:pPr>
            <w:r w:rsidRPr="00FD645D">
              <w:rPr>
                <w:rFonts w:asciiTheme="minorHAnsi" w:hAnsiTheme="minorHAnsi" w:cs="Arial"/>
                <w:sz w:val="17"/>
                <w:szCs w:val="17"/>
                <w:lang w:val="hr-HR"/>
              </w:rPr>
              <w:t>201</w:t>
            </w:r>
            <w:r w:rsidR="00867CAC">
              <w:rPr>
                <w:rFonts w:asciiTheme="minorHAnsi" w:hAnsiTheme="minorHAnsi" w:cs="Arial"/>
                <w:sz w:val="17"/>
                <w:szCs w:val="17"/>
                <w:lang w:val="hr-HR"/>
              </w:rPr>
              <w:t>7</w:t>
            </w:r>
            <w:r w:rsidR="006448BB" w:rsidRPr="00FD645D">
              <w:rPr>
                <w:rFonts w:asciiTheme="minorHAnsi" w:hAnsiTheme="minorHAnsi" w:cs="Arial"/>
                <w:sz w:val="17"/>
                <w:szCs w:val="17"/>
                <w:lang w:val="hr-HR"/>
              </w:rPr>
              <w:t>. godina</w:t>
            </w:r>
          </w:p>
        </w:tc>
        <w:tc>
          <w:tcPr>
            <w:tcW w:w="506" w:type="pct"/>
          </w:tcPr>
          <w:p w:rsidR="006448BB" w:rsidRPr="00FD645D" w:rsidRDefault="006448BB" w:rsidP="00A66A89">
            <w:pPr>
              <w:pStyle w:val="TH"/>
              <w:spacing w:line="240" w:lineRule="exact"/>
              <w:jc w:val="right"/>
              <w:rPr>
                <w:rFonts w:asciiTheme="minorHAnsi" w:hAnsiTheme="minorHAnsi" w:cs="Arial"/>
                <w:sz w:val="17"/>
                <w:szCs w:val="17"/>
                <w:lang w:val="hr-HR"/>
              </w:rPr>
            </w:pPr>
            <w:r w:rsidRPr="00FD645D">
              <w:rPr>
                <w:rFonts w:asciiTheme="minorHAnsi" w:hAnsiTheme="minorHAnsi" w:cs="Arial"/>
                <w:sz w:val="17"/>
                <w:szCs w:val="17"/>
                <w:lang w:val="hr-HR"/>
              </w:rPr>
              <w:t>USD</w:t>
            </w:r>
          </w:p>
        </w:tc>
        <w:tc>
          <w:tcPr>
            <w:tcW w:w="585" w:type="pct"/>
          </w:tcPr>
          <w:p w:rsidR="006448BB" w:rsidRPr="00FD645D" w:rsidRDefault="006448BB" w:rsidP="00A66A89">
            <w:pPr>
              <w:pStyle w:val="TH"/>
              <w:spacing w:line="240" w:lineRule="exact"/>
              <w:jc w:val="right"/>
              <w:rPr>
                <w:rFonts w:asciiTheme="minorHAnsi" w:hAnsiTheme="minorHAnsi" w:cs="Arial"/>
                <w:sz w:val="17"/>
                <w:szCs w:val="17"/>
                <w:lang w:val="hr-HR"/>
              </w:rPr>
            </w:pPr>
            <w:r w:rsidRPr="00FD645D">
              <w:rPr>
                <w:rFonts w:asciiTheme="minorHAnsi" w:hAnsiTheme="minorHAnsi" w:cs="Arial"/>
                <w:sz w:val="17"/>
                <w:szCs w:val="17"/>
                <w:lang w:val="hr-HR"/>
              </w:rPr>
              <w:t xml:space="preserve">EUR </w:t>
            </w:r>
          </w:p>
        </w:tc>
        <w:tc>
          <w:tcPr>
            <w:tcW w:w="571" w:type="pct"/>
          </w:tcPr>
          <w:p w:rsidR="006448BB" w:rsidRPr="00FD645D" w:rsidRDefault="006448BB" w:rsidP="00A66A89">
            <w:pPr>
              <w:pStyle w:val="TH"/>
              <w:spacing w:line="240" w:lineRule="exact"/>
              <w:jc w:val="right"/>
              <w:rPr>
                <w:rFonts w:asciiTheme="minorHAnsi" w:hAnsiTheme="minorHAnsi" w:cs="Arial"/>
                <w:sz w:val="17"/>
                <w:szCs w:val="17"/>
                <w:lang w:val="hr-HR"/>
              </w:rPr>
            </w:pPr>
            <w:r w:rsidRPr="00FD645D">
              <w:rPr>
                <w:rFonts w:asciiTheme="minorHAnsi" w:hAnsiTheme="minorHAnsi" w:cs="Arial"/>
                <w:sz w:val="17"/>
                <w:szCs w:val="17"/>
                <w:lang w:val="hr-HR"/>
              </w:rPr>
              <w:t>Ostale devize</w:t>
            </w:r>
          </w:p>
        </w:tc>
        <w:tc>
          <w:tcPr>
            <w:tcW w:w="572" w:type="pct"/>
          </w:tcPr>
          <w:p w:rsidR="006448BB" w:rsidRPr="00FD645D" w:rsidRDefault="006448BB" w:rsidP="00A66A89">
            <w:pPr>
              <w:pStyle w:val="TH"/>
              <w:spacing w:line="240" w:lineRule="exact"/>
              <w:jc w:val="right"/>
              <w:rPr>
                <w:rFonts w:asciiTheme="minorHAnsi" w:hAnsiTheme="minorHAnsi" w:cs="Arial"/>
                <w:sz w:val="17"/>
                <w:szCs w:val="17"/>
                <w:lang w:val="hr-HR"/>
              </w:rPr>
            </w:pPr>
            <w:r w:rsidRPr="00FD645D">
              <w:rPr>
                <w:rFonts w:asciiTheme="minorHAnsi" w:hAnsiTheme="minorHAnsi" w:cs="Arial"/>
                <w:sz w:val="17"/>
                <w:szCs w:val="17"/>
                <w:lang w:val="hr-HR"/>
              </w:rPr>
              <w:t>Ukupno devize</w:t>
            </w:r>
          </w:p>
        </w:tc>
        <w:tc>
          <w:tcPr>
            <w:tcW w:w="643" w:type="pct"/>
          </w:tcPr>
          <w:p w:rsidR="006448BB" w:rsidRPr="00FD645D" w:rsidRDefault="006448BB" w:rsidP="00A66A89">
            <w:pPr>
              <w:pStyle w:val="TH"/>
              <w:spacing w:line="240" w:lineRule="exact"/>
              <w:jc w:val="right"/>
              <w:rPr>
                <w:rFonts w:asciiTheme="minorHAnsi" w:hAnsiTheme="minorHAnsi" w:cs="Arial"/>
                <w:sz w:val="17"/>
                <w:szCs w:val="17"/>
                <w:lang w:val="hr-HR"/>
              </w:rPr>
            </w:pPr>
            <w:r w:rsidRPr="00FD645D">
              <w:rPr>
                <w:rFonts w:asciiTheme="minorHAnsi" w:hAnsiTheme="minorHAnsi" w:cs="Arial"/>
                <w:sz w:val="17"/>
                <w:szCs w:val="17"/>
                <w:lang w:val="hr-HR"/>
              </w:rPr>
              <w:t>Kune</w:t>
            </w:r>
          </w:p>
        </w:tc>
        <w:tc>
          <w:tcPr>
            <w:tcW w:w="569" w:type="pct"/>
          </w:tcPr>
          <w:p w:rsidR="006448BB" w:rsidRPr="00FD645D" w:rsidRDefault="006448BB" w:rsidP="00A66A89">
            <w:pPr>
              <w:pStyle w:val="TH"/>
              <w:spacing w:line="240" w:lineRule="exact"/>
              <w:jc w:val="right"/>
              <w:rPr>
                <w:rFonts w:asciiTheme="minorHAnsi" w:hAnsiTheme="minorHAnsi" w:cs="Arial"/>
                <w:sz w:val="17"/>
                <w:szCs w:val="17"/>
                <w:lang w:val="hr-HR"/>
              </w:rPr>
            </w:pPr>
            <w:r w:rsidRPr="00FD645D">
              <w:rPr>
                <w:rFonts w:asciiTheme="minorHAnsi" w:hAnsiTheme="minorHAnsi" w:cs="Arial"/>
                <w:sz w:val="17"/>
                <w:szCs w:val="17"/>
                <w:lang w:val="hr-HR"/>
              </w:rPr>
              <w:t>Ukupno</w:t>
            </w:r>
          </w:p>
        </w:tc>
      </w:tr>
      <w:tr w:rsidR="00496AE7" w:rsidRPr="00FD645D" w:rsidTr="00FD645D">
        <w:trPr>
          <w:trHeight w:val="167"/>
        </w:trPr>
        <w:tc>
          <w:tcPr>
            <w:tcW w:w="1554" w:type="pct"/>
          </w:tcPr>
          <w:p w:rsidR="006448BB" w:rsidRPr="00FD645D" w:rsidRDefault="006448BB" w:rsidP="00A66A89">
            <w:pPr>
              <w:pStyle w:val="BodyTextIndent"/>
              <w:spacing w:line="240" w:lineRule="exact"/>
              <w:rPr>
                <w:rFonts w:asciiTheme="minorHAnsi" w:hAnsiTheme="minorHAnsi" w:cs="Arial"/>
                <w:sz w:val="17"/>
                <w:szCs w:val="17"/>
                <w:lang w:val="hr-HR"/>
              </w:rPr>
            </w:pPr>
          </w:p>
        </w:tc>
        <w:tc>
          <w:tcPr>
            <w:tcW w:w="506" w:type="pct"/>
            <w:vAlign w:val="bottom"/>
          </w:tcPr>
          <w:p w:rsidR="006448BB" w:rsidRPr="00FD645D" w:rsidRDefault="006448BB">
            <w:pPr>
              <w:pStyle w:val="TT"/>
              <w:spacing w:line="240" w:lineRule="exact"/>
              <w:jc w:val="right"/>
              <w:rPr>
                <w:rFonts w:asciiTheme="minorHAnsi" w:hAnsiTheme="minorHAnsi" w:cs="Arial"/>
                <w:b/>
                <w:bCs/>
                <w:spacing w:val="-2"/>
                <w:sz w:val="17"/>
                <w:szCs w:val="17"/>
                <w:lang w:val="hr-HR"/>
              </w:rPr>
            </w:pPr>
            <w:r w:rsidRPr="00FD645D">
              <w:rPr>
                <w:rFonts w:asciiTheme="minorHAnsi" w:hAnsiTheme="minorHAnsi" w:cs="Arial"/>
                <w:b/>
                <w:bCs/>
                <w:sz w:val="17"/>
                <w:szCs w:val="17"/>
                <w:lang w:val="hr-HR"/>
              </w:rPr>
              <w:t>000 kuna</w:t>
            </w:r>
          </w:p>
        </w:tc>
        <w:tc>
          <w:tcPr>
            <w:tcW w:w="585" w:type="pct"/>
            <w:vAlign w:val="bottom"/>
          </w:tcPr>
          <w:p w:rsidR="006448BB" w:rsidRPr="00FD645D" w:rsidRDefault="006448BB">
            <w:pPr>
              <w:pStyle w:val="TT"/>
              <w:spacing w:line="240" w:lineRule="exact"/>
              <w:jc w:val="right"/>
              <w:rPr>
                <w:rFonts w:asciiTheme="minorHAnsi" w:hAnsiTheme="minorHAnsi" w:cs="Arial"/>
                <w:b/>
                <w:bCs/>
                <w:spacing w:val="-2"/>
                <w:sz w:val="17"/>
                <w:szCs w:val="17"/>
                <w:lang w:val="hr-HR"/>
              </w:rPr>
            </w:pPr>
            <w:r w:rsidRPr="00FD645D">
              <w:rPr>
                <w:rFonts w:asciiTheme="minorHAnsi" w:hAnsiTheme="minorHAnsi" w:cs="Arial"/>
                <w:b/>
                <w:bCs/>
                <w:sz w:val="17"/>
                <w:szCs w:val="17"/>
                <w:lang w:val="hr-HR"/>
              </w:rPr>
              <w:t>000 kuna</w:t>
            </w:r>
          </w:p>
        </w:tc>
        <w:tc>
          <w:tcPr>
            <w:tcW w:w="571" w:type="pct"/>
            <w:vAlign w:val="bottom"/>
          </w:tcPr>
          <w:p w:rsidR="006448BB" w:rsidRPr="00FD645D" w:rsidRDefault="006448BB" w:rsidP="00C4703D">
            <w:pPr>
              <w:pStyle w:val="TT"/>
              <w:spacing w:line="240" w:lineRule="exact"/>
              <w:jc w:val="right"/>
              <w:rPr>
                <w:rFonts w:asciiTheme="minorHAnsi" w:hAnsiTheme="minorHAnsi" w:cs="Arial"/>
                <w:b/>
                <w:bCs/>
                <w:spacing w:val="-2"/>
                <w:sz w:val="17"/>
                <w:szCs w:val="17"/>
                <w:lang w:val="hr-HR"/>
              </w:rPr>
            </w:pPr>
            <w:r w:rsidRPr="00FD645D">
              <w:rPr>
                <w:rFonts w:asciiTheme="minorHAnsi" w:hAnsiTheme="minorHAnsi" w:cs="Arial"/>
                <w:b/>
                <w:bCs/>
                <w:sz w:val="17"/>
                <w:szCs w:val="17"/>
                <w:lang w:val="hr-HR"/>
              </w:rPr>
              <w:t>000 kuna</w:t>
            </w:r>
          </w:p>
        </w:tc>
        <w:tc>
          <w:tcPr>
            <w:tcW w:w="572" w:type="pct"/>
            <w:vAlign w:val="bottom"/>
          </w:tcPr>
          <w:p w:rsidR="006448BB" w:rsidRPr="00FD645D" w:rsidRDefault="006448BB">
            <w:pPr>
              <w:pStyle w:val="TT"/>
              <w:spacing w:line="240" w:lineRule="exact"/>
              <w:jc w:val="right"/>
              <w:rPr>
                <w:rFonts w:asciiTheme="minorHAnsi" w:hAnsiTheme="minorHAnsi" w:cs="Arial"/>
                <w:b/>
                <w:bCs/>
                <w:spacing w:val="-2"/>
                <w:sz w:val="17"/>
                <w:szCs w:val="17"/>
                <w:lang w:val="hr-HR"/>
              </w:rPr>
            </w:pPr>
            <w:r w:rsidRPr="00FD645D">
              <w:rPr>
                <w:rFonts w:asciiTheme="minorHAnsi" w:hAnsiTheme="minorHAnsi" w:cs="Arial"/>
                <w:b/>
                <w:bCs/>
                <w:sz w:val="17"/>
                <w:szCs w:val="17"/>
                <w:lang w:val="hr-HR"/>
              </w:rPr>
              <w:t>000 kuna</w:t>
            </w:r>
          </w:p>
        </w:tc>
        <w:tc>
          <w:tcPr>
            <w:tcW w:w="643" w:type="pct"/>
            <w:vAlign w:val="bottom"/>
          </w:tcPr>
          <w:p w:rsidR="006448BB" w:rsidRPr="00FD645D" w:rsidRDefault="006448BB">
            <w:pPr>
              <w:pStyle w:val="TT"/>
              <w:spacing w:line="240" w:lineRule="exact"/>
              <w:jc w:val="right"/>
              <w:rPr>
                <w:rFonts w:asciiTheme="minorHAnsi" w:hAnsiTheme="minorHAnsi" w:cs="Arial"/>
                <w:b/>
                <w:bCs/>
                <w:spacing w:val="-2"/>
                <w:sz w:val="17"/>
                <w:szCs w:val="17"/>
                <w:lang w:val="hr-HR"/>
              </w:rPr>
            </w:pPr>
            <w:r w:rsidRPr="00FD645D">
              <w:rPr>
                <w:rFonts w:asciiTheme="minorHAnsi" w:hAnsiTheme="minorHAnsi" w:cs="Arial"/>
                <w:b/>
                <w:bCs/>
                <w:sz w:val="17"/>
                <w:szCs w:val="17"/>
                <w:lang w:val="hr-HR"/>
              </w:rPr>
              <w:t>000 kuna</w:t>
            </w:r>
          </w:p>
        </w:tc>
        <w:tc>
          <w:tcPr>
            <w:tcW w:w="569" w:type="pct"/>
            <w:vAlign w:val="bottom"/>
          </w:tcPr>
          <w:p w:rsidR="006448BB" w:rsidRPr="00FD645D" w:rsidRDefault="006448BB">
            <w:pPr>
              <w:pStyle w:val="TT"/>
              <w:spacing w:line="240" w:lineRule="exact"/>
              <w:jc w:val="right"/>
              <w:rPr>
                <w:rFonts w:asciiTheme="minorHAnsi" w:hAnsiTheme="minorHAnsi" w:cs="Arial"/>
                <w:b/>
                <w:bCs/>
                <w:spacing w:val="-2"/>
                <w:sz w:val="17"/>
                <w:szCs w:val="17"/>
                <w:lang w:val="hr-HR"/>
              </w:rPr>
            </w:pPr>
            <w:r w:rsidRPr="00FD645D">
              <w:rPr>
                <w:rFonts w:asciiTheme="minorHAnsi" w:hAnsiTheme="minorHAnsi" w:cs="Arial"/>
                <w:b/>
                <w:bCs/>
                <w:sz w:val="17"/>
                <w:szCs w:val="17"/>
                <w:lang w:val="hr-HR"/>
              </w:rPr>
              <w:t>000 kuna</w:t>
            </w:r>
          </w:p>
        </w:tc>
      </w:tr>
      <w:tr w:rsidR="00496AE7" w:rsidRPr="00FD645D" w:rsidTr="00FD645D">
        <w:trPr>
          <w:trHeight w:val="175"/>
        </w:trPr>
        <w:tc>
          <w:tcPr>
            <w:tcW w:w="1554" w:type="pct"/>
          </w:tcPr>
          <w:p w:rsidR="006448BB" w:rsidRPr="00FD645D" w:rsidRDefault="000E5758" w:rsidP="00A66A89">
            <w:pPr>
              <w:pStyle w:val="TH"/>
              <w:spacing w:line="240" w:lineRule="exact"/>
              <w:rPr>
                <w:rFonts w:asciiTheme="minorHAnsi" w:hAnsiTheme="minorHAnsi" w:cs="Arial"/>
                <w:sz w:val="17"/>
                <w:szCs w:val="17"/>
                <w:lang w:val="hr-HR"/>
              </w:rPr>
            </w:pPr>
            <w:r w:rsidRPr="00FD645D">
              <w:rPr>
                <w:rFonts w:asciiTheme="minorHAnsi" w:hAnsiTheme="minorHAnsi" w:cs="Arial"/>
                <w:sz w:val="17"/>
                <w:szCs w:val="17"/>
                <w:lang w:val="hr-HR"/>
              </w:rPr>
              <w:t>Imovina</w:t>
            </w:r>
          </w:p>
        </w:tc>
        <w:tc>
          <w:tcPr>
            <w:tcW w:w="506" w:type="pct"/>
            <w:vAlign w:val="bottom"/>
          </w:tcPr>
          <w:p w:rsidR="006448BB" w:rsidRPr="00FD645D" w:rsidRDefault="006448BB" w:rsidP="00A66A89">
            <w:pPr>
              <w:spacing w:line="240" w:lineRule="exact"/>
              <w:jc w:val="right"/>
              <w:rPr>
                <w:rFonts w:asciiTheme="minorHAnsi" w:eastAsia="Arial Unicode MS" w:hAnsiTheme="minorHAnsi" w:cs="Arial"/>
                <w:sz w:val="17"/>
                <w:szCs w:val="17"/>
                <w:lang w:val="hr-HR"/>
              </w:rPr>
            </w:pPr>
          </w:p>
        </w:tc>
        <w:tc>
          <w:tcPr>
            <w:tcW w:w="585" w:type="pct"/>
            <w:vAlign w:val="bottom"/>
          </w:tcPr>
          <w:p w:rsidR="006448BB" w:rsidRPr="00FD645D" w:rsidRDefault="006448BB" w:rsidP="00A66A89">
            <w:pPr>
              <w:spacing w:line="240" w:lineRule="exact"/>
              <w:jc w:val="right"/>
              <w:rPr>
                <w:rFonts w:asciiTheme="minorHAnsi" w:eastAsia="Arial Unicode MS" w:hAnsiTheme="minorHAnsi" w:cs="Arial"/>
                <w:sz w:val="17"/>
                <w:szCs w:val="17"/>
                <w:lang w:val="hr-HR"/>
              </w:rPr>
            </w:pPr>
          </w:p>
        </w:tc>
        <w:tc>
          <w:tcPr>
            <w:tcW w:w="571" w:type="pct"/>
            <w:vAlign w:val="bottom"/>
          </w:tcPr>
          <w:p w:rsidR="006448BB" w:rsidRPr="00FD645D" w:rsidRDefault="006448BB" w:rsidP="00A66A89">
            <w:pPr>
              <w:spacing w:line="240" w:lineRule="exact"/>
              <w:jc w:val="right"/>
              <w:rPr>
                <w:rFonts w:asciiTheme="minorHAnsi" w:eastAsia="Arial Unicode MS" w:hAnsiTheme="minorHAnsi" w:cs="Arial"/>
                <w:sz w:val="17"/>
                <w:szCs w:val="17"/>
                <w:lang w:val="hr-HR"/>
              </w:rPr>
            </w:pPr>
          </w:p>
        </w:tc>
        <w:tc>
          <w:tcPr>
            <w:tcW w:w="572" w:type="pct"/>
            <w:vAlign w:val="bottom"/>
          </w:tcPr>
          <w:p w:rsidR="006448BB" w:rsidRPr="00FD645D" w:rsidRDefault="006448BB" w:rsidP="00A66A89">
            <w:pPr>
              <w:spacing w:line="240" w:lineRule="exact"/>
              <w:jc w:val="right"/>
              <w:rPr>
                <w:rFonts w:asciiTheme="minorHAnsi" w:eastAsia="Arial Unicode MS" w:hAnsiTheme="minorHAnsi" w:cs="Arial"/>
                <w:sz w:val="17"/>
                <w:szCs w:val="17"/>
                <w:lang w:val="hr-HR"/>
              </w:rPr>
            </w:pPr>
          </w:p>
        </w:tc>
        <w:tc>
          <w:tcPr>
            <w:tcW w:w="643" w:type="pct"/>
            <w:vAlign w:val="bottom"/>
          </w:tcPr>
          <w:p w:rsidR="006448BB" w:rsidRPr="00FD645D" w:rsidRDefault="006448BB" w:rsidP="00A66A89">
            <w:pPr>
              <w:spacing w:line="240" w:lineRule="exact"/>
              <w:jc w:val="right"/>
              <w:rPr>
                <w:rFonts w:asciiTheme="minorHAnsi" w:eastAsia="Arial Unicode MS" w:hAnsiTheme="minorHAnsi" w:cs="Arial"/>
                <w:sz w:val="17"/>
                <w:szCs w:val="17"/>
                <w:lang w:val="hr-HR"/>
              </w:rPr>
            </w:pPr>
          </w:p>
        </w:tc>
        <w:tc>
          <w:tcPr>
            <w:tcW w:w="569" w:type="pct"/>
            <w:vAlign w:val="bottom"/>
          </w:tcPr>
          <w:p w:rsidR="006448BB" w:rsidRPr="00FD645D" w:rsidRDefault="006448BB" w:rsidP="00A66A89">
            <w:pPr>
              <w:spacing w:line="240" w:lineRule="exact"/>
              <w:jc w:val="right"/>
              <w:rPr>
                <w:rFonts w:asciiTheme="minorHAnsi" w:eastAsia="Arial Unicode MS" w:hAnsiTheme="minorHAnsi" w:cs="Arial"/>
                <w:sz w:val="17"/>
                <w:szCs w:val="17"/>
                <w:lang w:val="hr-HR"/>
              </w:rPr>
            </w:pPr>
          </w:p>
        </w:tc>
      </w:tr>
      <w:tr w:rsidR="004862B4" w:rsidRPr="00FD645D" w:rsidTr="00FD645D">
        <w:trPr>
          <w:trHeight w:val="169"/>
        </w:trPr>
        <w:tc>
          <w:tcPr>
            <w:tcW w:w="1554" w:type="pct"/>
          </w:tcPr>
          <w:p w:rsidR="004862B4" w:rsidRPr="00FD645D" w:rsidRDefault="004862B4" w:rsidP="004862B4">
            <w:pPr>
              <w:pStyle w:val="TT"/>
              <w:spacing w:line="240" w:lineRule="exact"/>
              <w:rPr>
                <w:rFonts w:asciiTheme="minorHAnsi" w:hAnsiTheme="minorHAnsi" w:cs="Arial"/>
                <w:sz w:val="17"/>
                <w:szCs w:val="17"/>
                <w:lang w:val="hr-HR"/>
              </w:rPr>
            </w:pPr>
            <w:r w:rsidRPr="00FD645D">
              <w:rPr>
                <w:rFonts w:asciiTheme="minorHAnsi" w:hAnsiTheme="minorHAnsi" w:cs="Arial"/>
                <w:spacing w:val="-2"/>
                <w:sz w:val="17"/>
                <w:szCs w:val="17"/>
                <w:lang w:val="hr-HR"/>
              </w:rPr>
              <w:t>Novčana sredstva i računi kod banaka</w:t>
            </w:r>
          </w:p>
        </w:tc>
        <w:tc>
          <w:tcPr>
            <w:tcW w:w="506" w:type="pct"/>
            <w:tcBorders>
              <w:top w:val="nil"/>
              <w:left w:val="nil"/>
              <w:bottom w:val="nil"/>
              <w:right w:val="nil"/>
            </w:tcBorders>
            <w:shd w:val="clear" w:color="auto" w:fill="auto"/>
            <w:vAlign w:val="bottom"/>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239</w:t>
            </w:r>
          </w:p>
        </w:tc>
        <w:tc>
          <w:tcPr>
            <w:tcW w:w="585" w:type="pct"/>
            <w:tcBorders>
              <w:top w:val="nil"/>
              <w:left w:val="nil"/>
              <w:bottom w:val="nil"/>
              <w:right w:val="nil"/>
            </w:tcBorders>
            <w:shd w:val="clear" w:color="auto" w:fill="auto"/>
            <w:vAlign w:val="bottom"/>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82.947</w:t>
            </w:r>
          </w:p>
        </w:tc>
        <w:tc>
          <w:tcPr>
            <w:tcW w:w="571" w:type="pct"/>
            <w:tcBorders>
              <w:top w:val="nil"/>
              <w:left w:val="nil"/>
              <w:bottom w:val="nil"/>
              <w:right w:val="nil"/>
            </w:tcBorders>
            <w:shd w:val="clear" w:color="auto" w:fill="auto"/>
            <w:vAlign w:val="bottom"/>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1.424</w:t>
            </w:r>
          </w:p>
        </w:tc>
        <w:tc>
          <w:tcPr>
            <w:tcW w:w="572" w:type="pct"/>
            <w:tcBorders>
              <w:top w:val="nil"/>
              <w:left w:val="nil"/>
              <w:bottom w:val="nil"/>
              <w:right w:val="nil"/>
            </w:tcBorders>
            <w:shd w:val="clear" w:color="auto" w:fill="auto"/>
            <w:vAlign w:val="bottom"/>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84.610</w:t>
            </w:r>
          </w:p>
        </w:tc>
        <w:tc>
          <w:tcPr>
            <w:tcW w:w="643" w:type="pct"/>
            <w:tcBorders>
              <w:top w:val="nil"/>
              <w:left w:val="nil"/>
              <w:bottom w:val="nil"/>
              <w:right w:val="nil"/>
            </w:tcBorders>
            <w:shd w:val="clear" w:color="auto" w:fill="auto"/>
            <w:vAlign w:val="bottom"/>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1.316.536</w:t>
            </w:r>
          </w:p>
        </w:tc>
        <w:tc>
          <w:tcPr>
            <w:tcW w:w="569" w:type="pct"/>
            <w:tcBorders>
              <w:top w:val="nil"/>
              <w:left w:val="nil"/>
              <w:bottom w:val="nil"/>
            </w:tcBorders>
            <w:shd w:val="clear" w:color="auto" w:fill="auto"/>
            <w:vAlign w:val="bottom"/>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1.401.146</w:t>
            </w:r>
          </w:p>
        </w:tc>
      </w:tr>
      <w:tr w:rsidR="004862B4" w:rsidRPr="00FD645D" w:rsidTr="00361B04">
        <w:trPr>
          <w:trHeight w:val="175"/>
        </w:trPr>
        <w:tc>
          <w:tcPr>
            <w:tcW w:w="1554" w:type="pct"/>
          </w:tcPr>
          <w:p w:rsidR="004862B4" w:rsidRPr="00FD645D" w:rsidRDefault="004862B4" w:rsidP="004862B4">
            <w:pPr>
              <w:pStyle w:val="TT"/>
              <w:spacing w:line="240" w:lineRule="exact"/>
              <w:rPr>
                <w:rFonts w:asciiTheme="minorHAnsi" w:hAnsiTheme="minorHAnsi" w:cs="Arial"/>
                <w:sz w:val="17"/>
                <w:szCs w:val="17"/>
                <w:lang w:val="hr-HR"/>
              </w:rPr>
            </w:pPr>
            <w:r w:rsidRPr="00FD645D">
              <w:rPr>
                <w:rFonts w:asciiTheme="minorHAnsi" w:hAnsiTheme="minorHAnsi" w:cs="Arial"/>
                <w:spacing w:val="-2"/>
                <w:sz w:val="17"/>
                <w:szCs w:val="17"/>
                <w:lang w:val="hr-HR"/>
              </w:rPr>
              <w:t>Depoziti kod drugih banaka</w:t>
            </w:r>
          </w:p>
        </w:tc>
        <w:tc>
          <w:tcPr>
            <w:tcW w:w="506"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29.115</w:t>
            </w:r>
          </w:p>
        </w:tc>
        <w:tc>
          <w:tcPr>
            <w:tcW w:w="585"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23</w:t>
            </w:r>
          </w:p>
        </w:tc>
        <w:tc>
          <w:tcPr>
            <w:tcW w:w="571"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72"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29.138</w:t>
            </w:r>
          </w:p>
        </w:tc>
        <w:tc>
          <w:tcPr>
            <w:tcW w:w="643"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69" w:type="pct"/>
            <w:tcBorders>
              <w:top w:val="nil"/>
              <w:left w:val="nil"/>
              <w:bottom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29.138</w:t>
            </w:r>
          </w:p>
        </w:tc>
      </w:tr>
      <w:tr w:rsidR="004862B4" w:rsidRPr="00FD645D" w:rsidTr="00361B04">
        <w:trPr>
          <w:trHeight w:val="175"/>
        </w:trPr>
        <w:tc>
          <w:tcPr>
            <w:tcW w:w="1554" w:type="pct"/>
          </w:tcPr>
          <w:p w:rsidR="004862B4" w:rsidRPr="00FD645D" w:rsidRDefault="004862B4" w:rsidP="004862B4">
            <w:pPr>
              <w:pStyle w:val="TT"/>
              <w:spacing w:line="240" w:lineRule="exact"/>
              <w:rPr>
                <w:rFonts w:asciiTheme="minorHAnsi" w:hAnsiTheme="minorHAnsi" w:cs="Arial"/>
                <w:sz w:val="17"/>
                <w:szCs w:val="17"/>
                <w:lang w:val="hr-HR"/>
              </w:rPr>
            </w:pPr>
            <w:r w:rsidRPr="00FD645D">
              <w:rPr>
                <w:rFonts w:asciiTheme="minorHAnsi" w:hAnsiTheme="minorHAnsi" w:cs="Arial"/>
                <w:spacing w:val="-2"/>
                <w:sz w:val="17"/>
                <w:szCs w:val="17"/>
                <w:lang w:val="hr-HR"/>
              </w:rPr>
              <w:t>Krediti financijskim institucijama</w:t>
            </w:r>
          </w:p>
        </w:tc>
        <w:tc>
          <w:tcPr>
            <w:tcW w:w="506"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85"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6.075.420</w:t>
            </w:r>
          </w:p>
        </w:tc>
        <w:tc>
          <w:tcPr>
            <w:tcW w:w="571"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72"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6.075.420</w:t>
            </w:r>
          </w:p>
        </w:tc>
        <w:tc>
          <w:tcPr>
            <w:tcW w:w="643"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4.760.721</w:t>
            </w:r>
          </w:p>
        </w:tc>
        <w:tc>
          <w:tcPr>
            <w:tcW w:w="569" w:type="pct"/>
            <w:tcBorders>
              <w:top w:val="nil"/>
              <w:left w:val="nil"/>
              <w:bottom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10.836.141</w:t>
            </w:r>
          </w:p>
        </w:tc>
      </w:tr>
      <w:tr w:rsidR="004862B4" w:rsidRPr="00FD645D" w:rsidTr="00361B04">
        <w:trPr>
          <w:trHeight w:val="167"/>
        </w:trPr>
        <w:tc>
          <w:tcPr>
            <w:tcW w:w="1554" w:type="pct"/>
          </w:tcPr>
          <w:p w:rsidR="004862B4" w:rsidRPr="00FD645D" w:rsidRDefault="004862B4" w:rsidP="004862B4">
            <w:pPr>
              <w:pStyle w:val="TT"/>
              <w:spacing w:line="240" w:lineRule="exact"/>
              <w:rPr>
                <w:rFonts w:asciiTheme="minorHAnsi" w:hAnsiTheme="minorHAnsi" w:cs="Arial"/>
                <w:sz w:val="17"/>
                <w:szCs w:val="17"/>
                <w:lang w:val="hr-HR"/>
              </w:rPr>
            </w:pPr>
            <w:r w:rsidRPr="00FD645D">
              <w:rPr>
                <w:rFonts w:asciiTheme="minorHAnsi" w:hAnsiTheme="minorHAnsi" w:cs="Arial"/>
                <w:spacing w:val="-2"/>
                <w:sz w:val="17"/>
                <w:szCs w:val="17"/>
                <w:lang w:val="hr-HR"/>
              </w:rPr>
              <w:t>Krediti ostalim korisnicima</w:t>
            </w:r>
          </w:p>
        </w:tc>
        <w:tc>
          <w:tcPr>
            <w:tcW w:w="506"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429.298</w:t>
            </w:r>
          </w:p>
        </w:tc>
        <w:tc>
          <w:tcPr>
            <w:tcW w:w="585"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9.092.613</w:t>
            </w:r>
          </w:p>
        </w:tc>
        <w:tc>
          <w:tcPr>
            <w:tcW w:w="571"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72"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9.521.911</w:t>
            </w:r>
          </w:p>
        </w:tc>
        <w:tc>
          <w:tcPr>
            <w:tcW w:w="643"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2.861.712</w:t>
            </w:r>
          </w:p>
        </w:tc>
        <w:tc>
          <w:tcPr>
            <w:tcW w:w="569" w:type="pct"/>
            <w:tcBorders>
              <w:top w:val="nil"/>
              <w:left w:val="nil"/>
              <w:bottom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12.383.623</w:t>
            </w:r>
          </w:p>
        </w:tc>
      </w:tr>
      <w:tr w:rsidR="004862B4" w:rsidRPr="00FD645D" w:rsidTr="00361B04">
        <w:trPr>
          <w:trHeight w:val="175"/>
        </w:trPr>
        <w:tc>
          <w:tcPr>
            <w:tcW w:w="1554" w:type="pct"/>
          </w:tcPr>
          <w:p w:rsidR="004862B4" w:rsidRPr="00FD645D" w:rsidRDefault="004862B4" w:rsidP="004862B4">
            <w:pPr>
              <w:pStyle w:val="TT"/>
              <w:spacing w:line="240" w:lineRule="exact"/>
              <w:rPr>
                <w:rFonts w:asciiTheme="minorHAnsi" w:hAnsiTheme="minorHAnsi" w:cs="Arial"/>
                <w:sz w:val="17"/>
                <w:szCs w:val="17"/>
                <w:lang w:val="hr-HR"/>
              </w:rPr>
            </w:pPr>
            <w:r w:rsidRPr="00FD645D">
              <w:rPr>
                <w:rFonts w:asciiTheme="minorHAnsi" w:hAnsiTheme="minorHAnsi" w:cs="Arial"/>
                <w:spacing w:val="-2"/>
                <w:sz w:val="17"/>
                <w:szCs w:val="17"/>
                <w:lang w:val="hr-HR"/>
              </w:rPr>
              <w:t>Imovina raspoloživa za prodaju</w:t>
            </w:r>
          </w:p>
        </w:tc>
        <w:tc>
          <w:tcPr>
            <w:tcW w:w="506"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85"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724.243</w:t>
            </w:r>
          </w:p>
        </w:tc>
        <w:tc>
          <w:tcPr>
            <w:tcW w:w="571"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72"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724.243</w:t>
            </w:r>
          </w:p>
        </w:tc>
        <w:tc>
          <w:tcPr>
            <w:tcW w:w="643"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2.552.951</w:t>
            </w:r>
          </w:p>
        </w:tc>
        <w:tc>
          <w:tcPr>
            <w:tcW w:w="569" w:type="pct"/>
            <w:tcBorders>
              <w:top w:val="nil"/>
              <w:left w:val="nil"/>
              <w:bottom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3.277.194</w:t>
            </w:r>
          </w:p>
        </w:tc>
      </w:tr>
      <w:tr w:rsidR="004862B4" w:rsidRPr="00FD645D" w:rsidTr="00361B04">
        <w:trPr>
          <w:trHeight w:val="175"/>
        </w:trPr>
        <w:tc>
          <w:tcPr>
            <w:tcW w:w="1554" w:type="pct"/>
          </w:tcPr>
          <w:p w:rsidR="004862B4" w:rsidRPr="00FD645D" w:rsidRDefault="004862B4" w:rsidP="004862B4">
            <w:pPr>
              <w:pStyle w:val="TT"/>
              <w:spacing w:line="240" w:lineRule="exact"/>
              <w:rPr>
                <w:rFonts w:asciiTheme="minorHAnsi" w:hAnsiTheme="minorHAnsi" w:cs="Arial"/>
                <w:spacing w:val="-2"/>
                <w:sz w:val="17"/>
                <w:szCs w:val="17"/>
                <w:lang w:val="hr-HR"/>
              </w:rPr>
            </w:pPr>
            <w:r w:rsidRPr="00FD645D">
              <w:rPr>
                <w:rFonts w:asciiTheme="minorHAnsi" w:hAnsiTheme="minorHAnsi" w:cs="Arial"/>
                <w:spacing w:val="-2"/>
                <w:sz w:val="17"/>
                <w:szCs w:val="17"/>
                <w:lang w:val="hr-HR"/>
              </w:rPr>
              <w:t>Ulaganja u ovisna društva</w:t>
            </w:r>
          </w:p>
        </w:tc>
        <w:tc>
          <w:tcPr>
            <w:tcW w:w="506"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85"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71"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72"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643"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36.124</w:t>
            </w:r>
          </w:p>
        </w:tc>
        <w:tc>
          <w:tcPr>
            <w:tcW w:w="569" w:type="pct"/>
            <w:tcBorders>
              <w:top w:val="nil"/>
              <w:left w:val="nil"/>
              <w:bottom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36.124</w:t>
            </w:r>
          </w:p>
        </w:tc>
      </w:tr>
      <w:tr w:rsidR="004862B4" w:rsidRPr="00FD645D" w:rsidTr="00361B04">
        <w:trPr>
          <w:trHeight w:val="175"/>
        </w:trPr>
        <w:tc>
          <w:tcPr>
            <w:tcW w:w="1554" w:type="pct"/>
          </w:tcPr>
          <w:p w:rsidR="004862B4" w:rsidRPr="00FD645D" w:rsidRDefault="004862B4" w:rsidP="004862B4">
            <w:pPr>
              <w:pStyle w:val="TT"/>
              <w:spacing w:line="240" w:lineRule="exact"/>
              <w:rPr>
                <w:rFonts w:asciiTheme="minorHAnsi" w:hAnsiTheme="minorHAnsi" w:cs="Arial"/>
                <w:sz w:val="17"/>
                <w:szCs w:val="17"/>
                <w:lang w:val="hr-HR"/>
              </w:rPr>
            </w:pPr>
            <w:r w:rsidRPr="00FD645D">
              <w:rPr>
                <w:rFonts w:asciiTheme="minorHAnsi" w:hAnsiTheme="minorHAnsi" w:cs="Arial"/>
                <w:spacing w:val="-2"/>
                <w:sz w:val="17"/>
                <w:szCs w:val="17"/>
                <w:lang w:val="hr-HR"/>
              </w:rPr>
              <w:t>Ulaganja u pridružena društva</w:t>
            </w:r>
          </w:p>
        </w:tc>
        <w:tc>
          <w:tcPr>
            <w:tcW w:w="506"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85"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71"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72"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643"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69" w:type="pct"/>
            <w:tcBorders>
              <w:top w:val="nil"/>
              <w:left w:val="nil"/>
              <w:bottom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r>
      <w:tr w:rsidR="004862B4" w:rsidRPr="00FD645D" w:rsidTr="00FD645D">
        <w:trPr>
          <w:trHeight w:val="352"/>
        </w:trPr>
        <w:tc>
          <w:tcPr>
            <w:tcW w:w="1554" w:type="pct"/>
          </w:tcPr>
          <w:p w:rsidR="004862B4" w:rsidRPr="00FD645D" w:rsidRDefault="004862B4" w:rsidP="004862B4">
            <w:pPr>
              <w:pStyle w:val="TT"/>
              <w:spacing w:line="240" w:lineRule="exact"/>
              <w:rPr>
                <w:rFonts w:asciiTheme="minorHAnsi" w:hAnsiTheme="minorHAnsi" w:cs="Arial"/>
                <w:sz w:val="17"/>
                <w:szCs w:val="17"/>
                <w:lang w:val="hr-HR"/>
              </w:rPr>
            </w:pPr>
            <w:r w:rsidRPr="00FD645D">
              <w:rPr>
                <w:rFonts w:asciiTheme="minorHAnsi" w:hAnsiTheme="minorHAnsi" w:cs="Arial"/>
                <w:spacing w:val="-2"/>
                <w:sz w:val="17"/>
                <w:szCs w:val="17"/>
                <w:lang w:val="hr-HR"/>
              </w:rPr>
              <w:t>Nekretnine, postrojenja i oprema i nematerijalna imovina</w:t>
            </w:r>
          </w:p>
        </w:tc>
        <w:tc>
          <w:tcPr>
            <w:tcW w:w="506" w:type="pct"/>
            <w:tcBorders>
              <w:top w:val="nil"/>
              <w:left w:val="nil"/>
              <w:bottom w:val="nil"/>
              <w:right w:val="nil"/>
            </w:tcBorders>
            <w:shd w:val="clear" w:color="auto" w:fill="auto"/>
            <w:vAlign w:val="bottom"/>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85" w:type="pct"/>
            <w:tcBorders>
              <w:top w:val="nil"/>
              <w:left w:val="nil"/>
              <w:bottom w:val="nil"/>
              <w:right w:val="nil"/>
            </w:tcBorders>
            <w:shd w:val="clear" w:color="auto" w:fill="auto"/>
            <w:vAlign w:val="bottom"/>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71" w:type="pct"/>
            <w:tcBorders>
              <w:top w:val="nil"/>
              <w:left w:val="nil"/>
              <w:bottom w:val="nil"/>
              <w:right w:val="nil"/>
            </w:tcBorders>
            <w:shd w:val="clear" w:color="auto" w:fill="auto"/>
            <w:vAlign w:val="bottom"/>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72" w:type="pct"/>
            <w:tcBorders>
              <w:top w:val="nil"/>
              <w:left w:val="nil"/>
              <w:bottom w:val="nil"/>
              <w:right w:val="nil"/>
            </w:tcBorders>
            <w:shd w:val="clear" w:color="auto" w:fill="auto"/>
            <w:vAlign w:val="bottom"/>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643" w:type="pct"/>
            <w:tcBorders>
              <w:top w:val="nil"/>
              <w:left w:val="nil"/>
              <w:bottom w:val="nil"/>
              <w:right w:val="nil"/>
            </w:tcBorders>
            <w:shd w:val="clear" w:color="auto" w:fill="auto"/>
            <w:vAlign w:val="bottom"/>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53.514</w:t>
            </w:r>
          </w:p>
        </w:tc>
        <w:tc>
          <w:tcPr>
            <w:tcW w:w="569" w:type="pct"/>
            <w:tcBorders>
              <w:top w:val="nil"/>
              <w:left w:val="nil"/>
              <w:bottom w:val="nil"/>
            </w:tcBorders>
            <w:shd w:val="clear" w:color="auto" w:fill="auto"/>
            <w:vAlign w:val="bottom"/>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53.514</w:t>
            </w:r>
          </w:p>
        </w:tc>
      </w:tr>
      <w:tr w:rsidR="004862B4" w:rsidRPr="00FD645D" w:rsidTr="00FD645D">
        <w:trPr>
          <w:trHeight w:val="173"/>
        </w:trPr>
        <w:tc>
          <w:tcPr>
            <w:tcW w:w="1554" w:type="pct"/>
          </w:tcPr>
          <w:p w:rsidR="004862B4" w:rsidRPr="00FD645D" w:rsidRDefault="004862B4" w:rsidP="004862B4">
            <w:pPr>
              <w:pStyle w:val="TT"/>
              <w:spacing w:line="240" w:lineRule="exact"/>
              <w:rPr>
                <w:rFonts w:asciiTheme="minorHAnsi" w:hAnsiTheme="minorHAnsi" w:cs="Arial"/>
                <w:sz w:val="17"/>
                <w:szCs w:val="17"/>
                <w:lang w:val="hr-HR"/>
              </w:rPr>
            </w:pPr>
            <w:r w:rsidRPr="00FD645D">
              <w:rPr>
                <w:rFonts w:asciiTheme="minorHAnsi" w:hAnsiTheme="minorHAnsi" w:cs="Arial"/>
                <w:spacing w:val="-2"/>
                <w:sz w:val="17"/>
                <w:szCs w:val="17"/>
                <w:lang w:val="hr-HR"/>
              </w:rPr>
              <w:t>Dugotrajna imovina namijenjena prodaji</w:t>
            </w:r>
          </w:p>
        </w:tc>
        <w:tc>
          <w:tcPr>
            <w:tcW w:w="506" w:type="pct"/>
            <w:tcBorders>
              <w:top w:val="nil"/>
              <w:left w:val="nil"/>
              <w:bottom w:val="nil"/>
              <w:right w:val="nil"/>
            </w:tcBorders>
            <w:shd w:val="clear" w:color="auto" w:fill="auto"/>
            <w:vAlign w:val="bottom"/>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85" w:type="pct"/>
            <w:tcBorders>
              <w:top w:val="nil"/>
              <w:left w:val="nil"/>
              <w:bottom w:val="nil"/>
              <w:right w:val="nil"/>
            </w:tcBorders>
            <w:shd w:val="clear" w:color="auto" w:fill="auto"/>
            <w:vAlign w:val="bottom"/>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71" w:type="pct"/>
            <w:tcBorders>
              <w:top w:val="nil"/>
              <w:left w:val="nil"/>
              <w:bottom w:val="nil"/>
              <w:right w:val="nil"/>
            </w:tcBorders>
            <w:shd w:val="clear" w:color="auto" w:fill="auto"/>
            <w:vAlign w:val="bottom"/>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72" w:type="pct"/>
            <w:tcBorders>
              <w:top w:val="nil"/>
              <w:left w:val="nil"/>
              <w:bottom w:val="nil"/>
              <w:right w:val="nil"/>
            </w:tcBorders>
            <w:shd w:val="clear" w:color="auto" w:fill="auto"/>
            <w:vAlign w:val="bottom"/>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643" w:type="pct"/>
            <w:tcBorders>
              <w:top w:val="nil"/>
              <w:left w:val="nil"/>
              <w:bottom w:val="nil"/>
              <w:right w:val="nil"/>
            </w:tcBorders>
            <w:shd w:val="clear" w:color="auto" w:fill="auto"/>
            <w:vAlign w:val="bottom"/>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16.697</w:t>
            </w:r>
          </w:p>
        </w:tc>
        <w:tc>
          <w:tcPr>
            <w:tcW w:w="569" w:type="pct"/>
            <w:tcBorders>
              <w:top w:val="nil"/>
              <w:left w:val="nil"/>
              <w:bottom w:val="nil"/>
            </w:tcBorders>
            <w:shd w:val="clear" w:color="auto" w:fill="auto"/>
            <w:vAlign w:val="bottom"/>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16.697</w:t>
            </w:r>
          </w:p>
        </w:tc>
      </w:tr>
      <w:tr w:rsidR="004862B4" w:rsidRPr="00FD645D" w:rsidTr="00361B04">
        <w:trPr>
          <w:trHeight w:val="175"/>
        </w:trPr>
        <w:tc>
          <w:tcPr>
            <w:tcW w:w="1554" w:type="pct"/>
          </w:tcPr>
          <w:p w:rsidR="004862B4" w:rsidRPr="00FD645D" w:rsidRDefault="004862B4" w:rsidP="004862B4">
            <w:pPr>
              <w:pStyle w:val="TT"/>
              <w:spacing w:line="240" w:lineRule="exact"/>
              <w:rPr>
                <w:rFonts w:asciiTheme="minorHAnsi" w:hAnsiTheme="minorHAnsi" w:cs="Arial"/>
                <w:sz w:val="17"/>
                <w:szCs w:val="17"/>
                <w:lang w:val="hr-HR"/>
              </w:rPr>
            </w:pPr>
            <w:r w:rsidRPr="00FD645D">
              <w:rPr>
                <w:rFonts w:asciiTheme="minorHAnsi" w:hAnsiTheme="minorHAnsi" w:cs="Arial"/>
                <w:spacing w:val="-2"/>
                <w:sz w:val="17"/>
                <w:szCs w:val="17"/>
                <w:lang w:val="hr-HR"/>
              </w:rPr>
              <w:t>Ostala imovina</w:t>
            </w:r>
          </w:p>
        </w:tc>
        <w:tc>
          <w:tcPr>
            <w:tcW w:w="506"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85"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488</w:t>
            </w:r>
          </w:p>
        </w:tc>
        <w:tc>
          <w:tcPr>
            <w:tcW w:w="571"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72"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488</w:t>
            </w:r>
          </w:p>
        </w:tc>
        <w:tc>
          <w:tcPr>
            <w:tcW w:w="643" w:type="pct"/>
            <w:tcBorders>
              <w:top w:val="nil"/>
              <w:left w:val="nil"/>
              <w:bottom w:val="single" w:sz="2" w:space="0" w:color="auto"/>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21.738</w:t>
            </w:r>
          </w:p>
        </w:tc>
        <w:tc>
          <w:tcPr>
            <w:tcW w:w="569" w:type="pct"/>
            <w:tcBorders>
              <w:top w:val="nil"/>
              <w:left w:val="nil"/>
              <w:bottom w:val="single" w:sz="2" w:space="0" w:color="auto"/>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22.226</w:t>
            </w:r>
          </w:p>
        </w:tc>
      </w:tr>
      <w:tr w:rsidR="004862B4" w:rsidRPr="00FD645D" w:rsidTr="00361B04">
        <w:trPr>
          <w:trHeight w:val="218"/>
        </w:trPr>
        <w:tc>
          <w:tcPr>
            <w:tcW w:w="1554" w:type="pct"/>
            <w:vAlign w:val="bottom"/>
          </w:tcPr>
          <w:p w:rsidR="004862B4" w:rsidRPr="00FD645D" w:rsidRDefault="004862B4" w:rsidP="004862B4">
            <w:pPr>
              <w:pStyle w:val="TT"/>
              <w:spacing w:line="240" w:lineRule="exact"/>
              <w:rPr>
                <w:rFonts w:asciiTheme="minorHAnsi" w:hAnsiTheme="minorHAnsi" w:cs="Arial"/>
                <w:b/>
                <w:bCs/>
                <w:sz w:val="17"/>
                <w:szCs w:val="17"/>
                <w:lang w:val="hr-HR"/>
              </w:rPr>
            </w:pPr>
            <w:r w:rsidRPr="00FD645D">
              <w:rPr>
                <w:rFonts w:asciiTheme="minorHAnsi" w:hAnsiTheme="minorHAnsi" w:cs="Arial"/>
                <w:b/>
                <w:bCs/>
                <w:sz w:val="17"/>
                <w:szCs w:val="17"/>
                <w:lang w:val="hr-HR"/>
              </w:rPr>
              <w:t>Ukupna imovina (1)</w:t>
            </w:r>
          </w:p>
        </w:tc>
        <w:tc>
          <w:tcPr>
            <w:tcW w:w="506" w:type="pct"/>
            <w:tcBorders>
              <w:top w:val="single" w:sz="2" w:space="0" w:color="auto"/>
              <w:left w:val="nil"/>
              <w:bottom w:val="single" w:sz="12" w:space="0" w:color="auto"/>
              <w:right w:val="nil"/>
            </w:tcBorders>
            <w:shd w:val="clear" w:color="auto" w:fill="auto"/>
            <w:vAlign w:val="bottom"/>
          </w:tcPr>
          <w:p w:rsidR="004862B4" w:rsidRPr="00FD645D" w:rsidRDefault="004862B4" w:rsidP="004862B4">
            <w:pPr>
              <w:spacing w:line="300" w:lineRule="atLeast"/>
              <w:jc w:val="right"/>
              <w:rPr>
                <w:rFonts w:asciiTheme="minorHAnsi" w:eastAsia="Arial Unicode MS" w:hAnsiTheme="minorHAnsi" w:cs="Arial"/>
                <w:b/>
                <w:bCs/>
                <w:sz w:val="17"/>
                <w:szCs w:val="17"/>
                <w:lang w:val="hr-HR"/>
              </w:rPr>
            </w:pPr>
            <w:r w:rsidRPr="004E0A21">
              <w:rPr>
                <w:rFonts w:asciiTheme="minorHAnsi" w:eastAsia="Arial Unicode MS" w:hAnsiTheme="minorHAnsi" w:cs="Arial"/>
                <w:b/>
                <w:bCs/>
                <w:sz w:val="17"/>
                <w:szCs w:val="17"/>
                <w:lang w:val="hr-HR"/>
              </w:rPr>
              <w:t>458.652</w:t>
            </w:r>
          </w:p>
        </w:tc>
        <w:tc>
          <w:tcPr>
            <w:tcW w:w="585" w:type="pct"/>
            <w:tcBorders>
              <w:top w:val="single" w:sz="2" w:space="0" w:color="auto"/>
              <w:left w:val="nil"/>
              <w:bottom w:val="single" w:sz="12" w:space="0" w:color="auto"/>
              <w:right w:val="nil"/>
            </w:tcBorders>
            <w:shd w:val="clear" w:color="auto" w:fill="auto"/>
            <w:vAlign w:val="bottom"/>
          </w:tcPr>
          <w:p w:rsidR="004862B4" w:rsidRPr="00FD645D" w:rsidRDefault="004862B4" w:rsidP="004862B4">
            <w:pPr>
              <w:spacing w:line="300" w:lineRule="atLeast"/>
              <w:jc w:val="right"/>
              <w:rPr>
                <w:rFonts w:asciiTheme="minorHAnsi" w:eastAsia="Arial Unicode MS" w:hAnsiTheme="minorHAnsi" w:cs="Arial"/>
                <w:b/>
                <w:bCs/>
                <w:sz w:val="17"/>
                <w:szCs w:val="17"/>
                <w:lang w:val="hr-HR"/>
              </w:rPr>
            </w:pPr>
            <w:r w:rsidRPr="004E0A21">
              <w:rPr>
                <w:rFonts w:asciiTheme="minorHAnsi" w:eastAsia="Arial Unicode MS" w:hAnsiTheme="minorHAnsi" w:cs="Arial"/>
                <w:b/>
                <w:bCs/>
                <w:sz w:val="17"/>
                <w:szCs w:val="17"/>
                <w:lang w:val="hr-HR"/>
              </w:rPr>
              <w:t>15.975.734</w:t>
            </w:r>
          </w:p>
        </w:tc>
        <w:tc>
          <w:tcPr>
            <w:tcW w:w="571" w:type="pct"/>
            <w:tcBorders>
              <w:top w:val="single" w:sz="2" w:space="0" w:color="auto"/>
              <w:left w:val="nil"/>
              <w:bottom w:val="single" w:sz="12" w:space="0" w:color="auto"/>
              <w:right w:val="nil"/>
            </w:tcBorders>
            <w:shd w:val="clear" w:color="auto" w:fill="auto"/>
            <w:vAlign w:val="bottom"/>
          </w:tcPr>
          <w:p w:rsidR="004862B4" w:rsidRPr="00FD645D" w:rsidRDefault="004862B4" w:rsidP="004862B4">
            <w:pPr>
              <w:spacing w:line="300" w:lineRule="atLeast"/>
              <w:jc w:val="right"/>
              <w:rPr>
                <w:rFonts w:asciiTheme="minorHAnsi" w:eastAsia="Arial Unicode MS" w:hAnsiTheme="minorHAnsi" w:cs="Arial"/>
                <w:b/>
                <w:bCs/>
                <w:sz w:val="17"/>
                <w:szCs w:val="17"/>
                <w:lang w:val="hr-HR"/>
              </w:rPr>
            </w:pPr>
            <w:r w:rsidRPr="004E0A21">
              <w:rPr>
                <w:rFonts w:asciiTheme="minorHAnsi" w:eastAsia="Arial Unicode MS" w:hAnsiTheme="minorHAnsi" w:cs="Arial"/>
                <w:b/>
                <w:bCs/>
                <w:sz w:val="17"/>
                <w:szCs w:val="17"/>
                <w:lang w:val="hr-HR"/>
              </w:rPr>
              <w:t>1.424</w:t>
            </w:r>
          </w:p>
        </w:tc>
        <w:tc>
          <w:tcPr>
            <w:tcW w:w="572" w:type="pct"/>
            <w:tcBorders>
              <w:top w:val="single" w:sz="2" w:space="0" w:color="auto"/>
              <w:left w:val="nil"/>
              <w:bottom w:val="single" w:sz="12" w:space="0" w:color="auto"/>
              <w:right w:val="nil"/>
            </w:tcBorders>
            <w:shd w:val="clear" w:color="auto" w:fill="auto"/>
            <w:vAlign w:val="bottom"/>
          </w:tcPr>
          <w:p w:rsidR="004862B4" w:rsidRPr="00FD645D" w:rsidRDefault="004862B4" w:rsidP="004862B4">
            <w:pPr>
              <w:spacing w:line="300" w:lineRule="atLeast"/>
              <w:jc w:val="right"/>
              <w:rPr>
                <w:rFonts w:asciiTheme="minorHAnsi" w:eastAsia="Arial Unicode MS" w:hAnsiTheme="minorHAnsi" w:cs="Arial"/>
                <w:b/>
                <w:bCs/>
                <w:sz w:val="17"/>
                <w:szCs w:val="17"/>
                <w:lang w:val="hr-HR"/>
              </w:rPr>
            </w:pPr>
            <w:r w:rsidRPr="004E0A21">
              <w:rPr>
                <w:rFonts w:asciiTheme="minorHAnsi" w:eastAsia="Arial Unicode MS" w:hAnsiTheme="minorHAnsi" w:cs="Arial"/>
                <w:b/>
                <w:bCs/>
                <w:sz w:val="17"/>
                <w:szCs w:val="17"/>
                <w:lang w:val="hr-HR"/>
              </w:rPr>
              <w:t>16.435.810</w:t>
            </w:r>
          </w:p>
        </w:tc>
        <w:tc>
          <w:tcPr>
            <w:tcW w:w="643" w:type="pct"/>
            <w:tcBorders>
              <w:top w:val="single" w:sz="2" w:space="0" w:color="auto"/>
              <w:left w:val="nil"/>
              <w:bottom w:val="single" w:sz="12" w:space="0" w:color="auto"/>
              <w:right w:val="nil"/>
            </w:tcBorders>
            <w:shd w:val="clear" w:color="auto" w:fill="auto"/>
            <w:vAlign w:val="bottom"/>
          </w:tcPr>
          <w:p w:rsidR="004862B4" w:rsidRPr="00FD645D" w:rsidRDefault="004862B4" w:rsidP="004862B4">
            <w:pPr>
              <w:spacing w:line="300" w:lineRule="atLeast"/>
              <w:jc w:val="right"/>
              <w:rPr>
                <w:rFonts w:asciiTheme="minorHAnsi" w:eastAsia="Arial Unicode MS" w:hAnsiTheme="minorHAnsi" w:cs="Arial"/>
                <w:b/>
                <w:bCs/>
                <w:sz w:val="17"/>
                <w:szCs w:val="17"/>
                <w:lang w:val="hr-HR"/>
              </w:rPr>
            </w:pPr>
            <w:r w:rsidRPr="004E0A21">
              <w:rPr>
                <w:rFonts w:asciiTheme="minorHAnsi" w:eastAsia="Arial Unicode MS" w:hAnsiTheme="minorHAnsi" w:cs="Arial"/>
                <w:b/>
                <w:bCs/>
                <w:sz w:val="17"/>
                <w:szCs w:val="17"/>
                <w:lang w:val="hr-HR"/>
              </w:rPr>
              <w:t>11.619.993*</w:t>
            </w:r>
          </w:p>
        </w:tc>
        <w:tc>
          <w:tcPr>
            <w:tcW w:w="569" w:type="pct"/>
            <w:tcBorders>
              <w:top w:val="single" w:sz="2" w:space="0" w:color="auto"/>
              <w:left w:val="nil"/>
              <w:bottom w:val="single" w:sz="12" w:space="0" w:color="auto"/>
            </w:tcBorders>
            <w:shd w:val="clear" w:color="auto" w:fill="auto"/>
            <w:vAlign w:val="bottom"/>
          </w:tcPr>
          <w:p w:rsidR="004862B4" w:rsidRPr="00FD645D" w:rsidRDefault="004862B4" w:rsidP="004862B4">
            <w:pPr>
              <w:spacing w:line="300" w:lineRule="atLeast"/>
              <w:jc w:val="right"/>
              <w:rPr>
                <w:rFonts w:asciiTheme="minorHAnsi" w:eastAsia="Arial Unicode MS" w:hAnsiTheme="minorHAnsi" w:cs="Arial"/>
                <w:b/>
                <w:bCs/>
                <w:sz w:val="17"/>
                <w:szCs w:val="17"/>
                <w:lang w:val="hr-HR"/>
              </w:rPr>
            </w:pPr>
            <w:r w:rsidRPr="004E0A21">
              <w:rPr>
                <w:rFonts w:asciiTheme="minorHAnsi" w:eastAsia="Arial Unicode MS" w:hAnsiTheme="minorHAnsi" w:cs="Arial"/>
                <w:b/>
                <w:bCs/>
                <w:sz w:val="17"/>
                <w:szCs w:val="17"/>
                <w:lang w:val="hr-HR"/>
              </w:rPr>
              <w:t>28.055.803</w:t>
            </w:r>
          </w:p>
        </w:tc>
      </w:tr>
      <w:tr w:rsidR="004862B4" w:rsidRPr="00FD645D" w:rsidTr="00FD645D">
        <w:tblPrEx>
          <w:tblCellMar>
            <w:left w:w="108" w:type="dxa"/>
            <w:right w:w="108" w:type="dxa"/>
          </w:tblCellMar>
        </w:tblPrEx>
        <w:trPr>
          <w:trHeight w:hRule="exact" w:val="113"/>
        </w:trPr>
        <w:tc>
          <w:tcPr>
            <w:tcW w:w="1554" w:type="pct"/>
          </w:tcPr>
          <w:p w:rsidR="004862B4" w:rsidRPr="00FD645D" w:rsidRDefault="004862B4" w:rsidP="004862B4">
            <w:pPr>
              <w:pStyle w:val="Thick"/>
              <w:spacing w:line="240" w:lineRule="exact"/>
              <w:rPr>
                <w:rFonts w:asciiTheme="minorHAnsi" w:hAnsiTheme="minorHAnsi" w:cs="Arial"/>
                <w:sz w:val="17"/>
                <w:szCs w:val="17"/>
                <w:lang w:val="hr-HR"/>
              </w:rPr>
            </w:pPr>
          </w:p>
        </w:tc>
        <w:tc>
          <w:tcPr>
            <w:tcW w:w="506" w:type="pct"/>
            <w:tcBorders>
              <w:top w:val="single" w:sz="12" w:space="0" w:color="auto"/>
            </w:tcBorders>
            <w:vAlign w:val="bottom"/>
          </w:tcPr>
          <w:p w:rsidR="004862B4" w:rsidRPr="00FD645D" w:rsidRDefault="004862B4" w:rsidP="004862B4">
            <w:pPr>
              <w:pStyle w:val="Thick"/>
              <w:tabs>
                <w:tab w:val="clear" w:pos="1202"/>
              </w:tabs>
              <w:spacing w:line="240" w:lineRule="exact"/>
              <w:jc w:val="right"/>
              <w:rPr>
                <w:rFonts w:asciiTheme="minorHAnsi" w:hAnsiTheme="minorHAnsi" w:cs="Arial"/>
                <w:sz w:val="17"/>
                <w:szCs w:val="17"/>
                <w:lang w:val="hr-HR"/>
              </w:rPr>
            </w:pPr>
          </w:p>
        </w:tc>
        <w:tc>
          <w:tcPr>
            <w:tcW w:w="585" w:type="pct"/>
            <w:tcBorders>
              <w:top w:val="single" w:sz="12" w:space="0" w:color="auto"/>
            </w:tcBorders>
            <w:vAlign w:val="bottom"/>
          </w:tcPr>
          <w:p w:rsidR="004862B4" w:rsidRPr="00FD645D" w:rsidRDefault="004862B4" w:rsidP="004862B4">
            <w:pPr>
              <w:pStyle w:val="Thick"/>
              <w:tabs>
                <w:tab w:val="clear" w:pos="1202"/>
              </w:tabs>
              <w:spacing w:line="240" w:lineRule="exact"/>
              <w:jc w:val="right"/>
              <w:rPr>
                <w:rFonts w:asciiTheme="minorHAnsi" w:hAnsiTheme="minorHAnsi" w:cs="Arial"/>
                <w:sz w:val="17"/>
                <w:szCs w:val="17"/>
                <w:lang w:val="hr-HR"/>
              </w:rPr>
            </w:pPr>
          </w:p>
        </w:tc>
        <w:tc>
          <w:tcPr>
            <w:tcW w:w="571" w:type="pct"/>
            <w:tcBorders>
              <w:top w:val="single" w:sz="12" w:space="0" w:color="auto"/>
            </w:tcBorders>
            <w:vAlign w:val="bottom"/>
          </w:tcPr>
          <w:p w:rsidR="004862B4" w:rsidRPr="00FD645D" w:rsidRDefault="004862B4" w:rsidP="004862B4">
            <w:pPr>
              <w:pStyle w:val="Thick"/>
              <w:tabs>
                <w:tab w:val="clear" w:pos="1202"/>
              </w:tabs>
              <w:spacing w:line="240" w:lineRule="exact"/>
              <w:jc w:val="right"/>
              <w:rPr>
                <w:rFonts w:asciiTheme="minorHAnsi" w:hAnsiTheme="minorHAnsi" w:cs="Arial"/>
                <w:sz w:val="17"/>
                <w:szCs w:val="17"/>
                <w:lang w:val="hr-HR"/>
              </w:rPr>
            </w:pPr>
          </w:p>
        </w:tc>
        <w:tc>
          <w:tcPr>
            <w:tcW w:w="572" w:type="pct"/>
            <w:tcBorders>
              <w:top w:val="single" w:sz="12" w:space="0" w:color="auto"/>
            </w:tcBorders>
            <w:vAlign w:val="bottom"/>
          </w:tcPr>
          <w:p w:rsidR="004862B4" w:rsidRPr="00FD645D" w:rsidRDefault="004862B4" w:rsidP="004862B4">
            <w:pPr>
              <w:pStyle w:val="Thick"/>
              <w:tabs>
                <w:tab w:val="clear" w:pos="1202"/>
              </w:tabs>
              <w:spacing w:line="240" w:lineRule="exact"/>
              <w:jc w:val="right"/>
              <w:rPr>
                <w:rFonts w:asciiTheme="minorHAnsi" w:hAnsiTheme="minorHAnsi" w:cs="Arial"/>
                <w:sz w:val="17"/>
                <w:szCs w:val="17"/>
                <w:lang w:val="hr-HR"/>
              </w:rPr>
            </w:pPr>
          </w:p>
        </w:tc>
        <w:tc>
          <w:tcPr>
            <w:tcW w:w="643" w:type="pct"/>
            <w:tcBorders>
              <w:top w:val="single" w:sz="12" w:space="0" w:color="auto"/>
            </w:tcBorders>
            <w:vAlign w:val="bottom"/>
          </w:tcPr>
          <w:p w:rsidR="004862B4" w:rsidRPr="00FD645D" w:rsidRDefault="004862B4" w:rsidP="004862B4">
            <w:pPr>
              <w:pStyle w:val="Thick"/>
              <w:tabs>
                <w:tab w:val="clear" w:pos="1202"/>
              </w:tabs>
              <w:spacing w:line="240" w:lineRule="exact"/>
              <w:jc w:val="right"/>
              <w:rPr>
                <w:rFonts w:asciiTheme="minorHAnsi" w:hAnsiTheme="minorHAnsi" w:cs="Arial"/>
                <w:sz w:val="17"/>
                <w:szCs w:val="17"/>
                <w:lang w:val="hr-HR"/>
              </w:rPr>
            </w:pPr>
          </w:p>
        </w:tc>
        <w:tc>
          <w:tcPr>
            <w:tcW w:w="569" w:type="pct"/>
            <w:tcBorders>
              <w:top w:val="single" w:sz="12" w:space="0" w:color="auto"/>
            </w:tcBorders>
            <w:vAlign w:val="bottom"/>
          </w:tcPr>
          <w:p w:rsidR="004862B4" w:rsidRPr="00FD645D" w:rsidRDefault="004862B4" w:rsidP="004862B4">
            <w:pPr>
              <w:pStyle w:val="Thick"/>
              <w:tabs>
                <w:tab w:val="clear" w:pos="1202"/>
              </w:tabs>
              <w:spacing w:line="240" w:lineRule="exact"/>
              <w:jc w:val="right"/>
              <w:rPr>
                <w:rFonts w:asciiTheme="minorHAnsi" w:hAnsiTheme="minorHAnsi" w:cs="Arial"/>
                <w:sz w:val="17"/>
                <w:szCs w:val="17"/>
                <w:lang w:val="hr-HR"/>
              </w:rPr>
            </w:pPr>
          </w:p>
        </w:tc>
      </w:tr>
      <w:tr w:rsidR="004862B4" w:rsidRPr="00FD645D" w:rsidTr="00FD645D">
        <w:trPr>
          <w:trHeight w:val="175"/>
        </w:trPr>
        <w:tc>
          <w:tcPr>
            <w:tcW w:w="1554" w:type="pct"/>
          </w:tcPr>
          <w:p w:rsidR="004862B4" w:rsidRPr="00FD645D" w:rsidRDefault="004862B4" w:rsidP="004862B4">
            <w:pPr>
              <w:pStyle w:val="TT"/>
              <w:spacing w:line="240" w:lineRule="exact"/>
              <w:rPr>
                <w:rFonts w:asciiTheme="minorHAnsi" w:hAnsiTheme="minorHAnsi" w:cs="Arial"/>
                <w:b/>
                <w:bCs/>
                <w:sz w:val="17"/>
                <w:szCs w:val="17"/>
                <w:lang w:val="hr-HR"/>
              </w:rPr>
            </w:pPr>
            <w:r w:rsidRPr="00FD645D">
              <w:rPr>
                <w:rFonts w:asciiTheme="minorHAnsi" w:hAnsiTheme="minorHAnsi" w:cs="Arial"/>
                <w:b/>
                <w:bCs/>
                <w:sz w:val="17"/>
                <w:szCs w:val="17"/>
                <w:lang w:val="hr-HR"/>
              </w:rPr>
              <w:t>Obveze</w:t>
            </w:r>
          </w:p>
        </w:tc>
        <w:tc>
          <w:tcPr>
            <w:tcW w:w="506" w:type="pct"/>
            <w:vAlign w:val="bottom"/>
          </w:tcPr>
          <w:p w:rsidR="004862B4" w:rsidRPr="00FD645D" w:rsidRDefault="004862B4" w:rsidP="004862B4">
            <w:pPr>
              <w:suppressAutoHyphens/>
              <w:spacing w:line="240" w:lineRule="exact"/>
              <w:ind w:left="-123"/>
              <w:jc w:val="right"/>
              <w:rPr>
                <w:rFonts w:asciiTheme="minorHAnsi" w:hAnsiTheme="minorHAnsi" w:cs="Arial"/>
                <w:spacing w:val="-2"/>
                <w:sz w:val="17"/>
                <w:szCs w:val="17"/>
                <w:lang w:val="hr-HR"/>
              </w:rPr>
            </w:pPr>
          </w:p>
        </w:tc>
        <w:tc>
          <w:tcPr>
            <w:tcW w:w="585" w:type="pct"/>
            <w:vAlign w:val="bottom"/>
          </w:tcPr>
          <w:p w:rsidR="004862B4" w:rsidRPr="00FD645D" w:rsidRDefault="004862B4" w:rsidP="004862B4">
            <w:pPr>
              <w:suppressAutoHyphens/>
              <w:spacing w:line="240" w:lineRule="exact"/>
              <w:jc w:val="right"/>
              <w:rPr>
                <w:rFonts w:asciiTheme="minorHAnsi" w:hAnsiTheme="minorHAnsi" w:cs="Arial"/>
                <w:spacing w:val="-2"/>
                <w:sz w:val="17"/>
                <w:szCs w:val="17"/>
                <w:lang w:val="hr-HR"/>
              </w:rPr>
            </w:pPr>
          </w:p>
        </w:tc>
        <w:tc>
          <w:tcPr>
            <w:tcW w:w="571" w:type="pct"/>
            <w:vAlign w:val="bottom"/>
          </w:tcPr>
          <w:p w:rsidR="004862B4" w:rsidRPr="00FD645D" w:rsidRDefault="004862B4" w:rsidP="004862B4">
            <w:pPr>
              <w:suppressAutoHyphens/>
              <w:spacing w:line="240" w:lineRule="exact"/>
              <w:jc w:val="right"/>
              <w:rPr>
                <w:rFonts w:asciiTheme="minorHAnsi" w:hAnsiTheme="minorHAnsi" w:cs="Arial"/>
                <w:spacing w:val="-2"/>
                <w:sz w:val="17"/>
                <w:szCs w:val="17"/>
                <w:lang w:val="hr-HR"/>
              </w:rPr>
            </w:pPr>
          </w:p>
        </w:tc>
        <w:tc>
          <w:tcPr>
            <w:tcW w:w="572" w:type="pct"/>
            <w:vAlign w:val="bottom"/>
          </w:tcPr>
          <w:p w:rsidR="004862B4" w:rsidRPr="00FD645D" w:rsidRDefault="004862B4" w:rsidP="004862B4">
            <w:pPr>
              <w:suppressAutoHyphens/>
              <w:spacing w:line="240" w:lineRule="exact"/>
              <w:jc w:val="right"/>
              <w:rPr>
                <w:rFonts w:asciiTheme="minorHAnsi" w:hAnsiTheme="minorHAnsi" w:cs="Arial"/>
                <w:spacing w:val="-2"/>
                <w:sz w:val="17"/>
                <w:szCs w:val="17"/>
                <w:lang w:val="hr-HR"/>
              </w:rPr>
            </w:pPr>
          </w:p>
        </w:tc>
        <w:tc>
          <w:tcPr>
            <w:tcW w:w="643" w:type="pct"/>
            <w:vAlign w:val="bottom"/>
          </w:tcPr>
          <w:p w:rsidR="004862B4" w:rsidRPr="00FD645D" w:rsidRDefault="004862B4" w:rsidP="004862B4">
            <w:pPr>
              <w:suppressAutoHyphens/>
              <w:spacing w:line="240" w:lineRule="exact"/>
              <w:jc w:val="right"/>
              <w:rPr>
                <w:rFonts w:asciiTheme="minorHAnsi" w:hAnsiTheme="minorHAnsi" w:cs="Arial"/>
                <w:spacing w:val="-2"/>
                <w:sz w:val="17"/>
                <w:szCs w:val="17"/>
                <w:lang w:val="hr-HR"/>
              </w:rPr>
            </w:pPr>
          </w:p>
        </w:tc>
        <w:tc>
          <w:tcPr>
            <w:tcW w:w="569" w:type="pct"/>
            <w:vAlign w:val="bottom"/>
          </w:tcPr>
          <w:p w:rsidR="004862B4" w:rsidRPr="00FD645D" w:rsidRDefault="004862B4" w:rsidP="004862B4">
            <w:pPr>
              <w:spacing w:line="240" w:lineRule="exact"/>
              <w:jc w:val="right"/>
              <w:rPr>
                <w:rFonts w:asciiTheme="minorHAnsi" w:hAnsiTheme="minorHAnsi" w:cs="Arial"/>
                <w:b/>
                <w:sz w:val="17"/>
                <w:szCs w:val="17"/>
                <w:lang w:val="hr-HR"/>
              </w:rPr>
            </w:pPr>
          </w:p>
        </w:tc>
      </w:tr>
      <w:tr w:rsidR="004862B4" w:rsidRPr="00FD645D" w:rsidTr="00361B04">
        <w:trPr>
          <w:trHeight w:val="175"/>
        </w:trPr>
        <w:tc>
          <w:tcPr>
            <w:tcW w:w="1554" w:type="pct"/>
          </w:tcPr>
          <w:p w:rsidR="004862B4" w:rsidRPr="00FD645D" w:rsidRDefault="004862B4" w:rsidP="004862B4">
            <w:pPr>
              <w:pStyle w:val="TT"/>
              <w:spacing w:line="240" w:lineRule="exact"/>
              <w:rPr>
                <w:rFonts w:asciiTheme="minorHAnsi" w:hAnsiTheme="minorHAnsi" w:cs="Arial"/>
                <w:sz w:val="17"/>
                <w:szCs w:val="17"/>
                <w:lang w:val="hr-HR"/>
              </w:rPr>
            </w:pPr>
            <w:r w:rsidRPr="00FD645D">
              <w:rPr>
                <w:rFonts w:asciiTheme="minorHAnsi" w:hAnsiTheme="minorHAnsi" w:cs="Arial"/>
                <w:sz w:val="17"/>
                <w:szCs w:val="17"/>
                <w:lang w:val="hr-HR"/>
              </w:rPr>
              <w:t>Obveze po depozitima</w:t>
            </w:r>
          </w:p>
        </w:tc>
        <w:tc>
          <w:tcPr>
            <w:tcW w:w="506"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20.112</w:t>
            </w:r>
          </w:p>
        </w:tc>
        <w:tc>
          <w:tcPr>
            <w:tcW w:w="585"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527.668</w:t>
            </w:r>
          </w:p>
        </w:tc>
        <w:tc>
          <w:tcPr>
            <w:tcW w:w="571"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77</w:t>
            </w:r>
          </w:p>
        </w:tc>
        <w:tc>
          <w:tcPr>
            <w:tcW w:w="572"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547.857</w:t>
            </w:r>
          </w:p>
        </w:tc>
        <w:tc>
          <w:tcPr>
            <w:tcW w:w="643"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96.884</w:t>
            </w:r>
          </w:p>
        </w:tc>
        <w:tc>
          <w:tcPr>
            <w:tcW w:w="569" w:type="pct"/>
            <w:tcBorders>
              <w:top w:val="nil"/>
              <w:left w:val="nil"/>
              <w:bottom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644.741</w:t>
            </w:r>
          </w:p>
        </w:tc>
      </w:tr>
      <w:tr w:rsidR="004862B4" w:rsidRPr="00FD645D" w:rsidTr="00361B04">
        <w:trPr>
          <w:trHeight w:val="175"/>
        </w:trPr>
        <w:tc>
          <w:tcPr>
            <w:tcW w:w="1554" w:type="pct"/>
          </w:tcPr>
          <w:p w:rsidR="004862B4" w:rsidRPr="00FD645D" w:rsidRDefault="004862B4" w:rsidP="004862B4">
            <w:pPr>
              <w:pStyle w:val="TT"/>
              <w:spacing w:line="240" w:lineRule="exact"/>
              <w:rPr>
                <w:rFonts w:asciiTheme="minorHAnsi" w:hAnsiTheme="minorHAnsi" w:cs="Arial"/>
                <w:sz w:val="17"/>
                <w:szCs w:val="17"/>
                <w:lang w:val="hr-HR"/>
              </w:rPr>
            </w:pPr>
            <w:r w:rsidRPr="00FD645D">
              <w:rPr>
                <w:rFonts w:asciiTheme="minorHAnsi" w:hAnsiTheme="minorHAnsi" w:cs="Arial"/>
                <w:sz w:val="17"/>
                <w:szCs w:val="17"/>
                <w:lang w:val="hr-HR"/>
              </w:rPr>
              <w:t>Obveze po kreditima</w:t>
            </w:r>
          </w:p>
        </w:tc>
        <w:tc>
          <w:tcPr>
            <w:tcW w:w="506"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410.011</w:t>
            </w:r>
          </w:p>
        </w:tc>
        <w:tc>
          <w:tcPr>
            <w:tcW w:w="585"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14.977.870</w:t>
            </w:r>
          </w:p>
        </w:tc>
        <w:tc>
          <w:tcPr>
            <w:tcW w:w="571"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72"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15.387.881</w:t>
            </w:r>
          </w:p>
        </w:tc>
        <w:tc>
          <w:tcPr>
            <w:tcW w:w="643"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69" w:type="pct"/>
            <w:tcBorders>
              <w:top w:val="nil"/>
              <w:left w:val="nil"/>
              <w:bottom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15.387.881</w:t>
            </w:r>
          </w:p>
        </w:tc>
      </w:tr>
      <w:tr w:rsidR="004862B4" w:rsidRPr="00FD645D" w:rsidTr="00FD645D">
        <w:trPr>
          <w:trHeight w:val="352"/>
        </w:trPr>
        <w:tc>
          <w:tcPr>
            <w:tcW w:w="1554" w:type="pct"/>
          </w:tcPr>
          <w:p w:rsidR="004862B4" w:rsidRPr="00FD645D" w:rsidRDefault="004862B4" w:rsidP="004862B4">
            <w:pPr>
              <w:pStyle w:val="TT"/>
              <w:spacing w:line="240" w:lineRule="exact"/>
              <w:rPr>
                <w:rFonts w:asciiTheme="minorHAnsi" w:hAnsiTheme="minorHAnsi" w:cs="Arial"/>
                <w:sz w:val="17"/>
                <w:szCs w:val="17"/>
                <w:lang w:val="hr-HR"/>
              </w:rPr>
            </w:pPr>
            <w:r w:rsidRPr="00FD645D">
              <w:rPr>
                <w:rFonts w:asciiTheme="minorHAnsi" w:hAnsiTheme="minorHAnsi" w:cs="Arial"/>
                <w:sz w:val="17"/>
                <w:szCs w:val="17"/>
                <w:lang w:val="hr-HR"/>
              </w:rPr>
              <w:t>Obveze za izdane dugoročne vrijednosne papire</w:t>
            </w:r>
          </w:p>
        </w:tc>
        <w:tc>
          <w:tcPr>
            <w:tcW w:w="506" w:type="pct"/>
            <w:tcBorders>
              <w:top w:val="nil"/>
              <w:left w:val="nil"/>
              <w:bottom w:val="nil"/>
              <w:right w:val="nil"/>
            </w:tcBorders>
            <w:shd w:val="clear" w:color="auto" w:fill="auto"/>
            <w:vAlign w:val="bottom"/>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85" w:type="pct"/>
            <w:tcBorders>
              <w:top w:val="nil"/>
              <w:left w:val="nil"/>
              <w:bottom w:val="nil"/>
              <w:right w:val="nil"/>
            </w:tcBorders>
            <w:shd w:val="clear" w:color="auto" w:fill="auto"/>
            <w:vAlign w:val="bottom"/>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1.161.699</w:t>
            </w:r>
          </w:p>
        </w:tc>
        <w:tc>
          <w:tcPr>
            <w:tcW w:w="571" w:type="pct"/>
            <w:tcBorders>
              <w:top w:val="nil"/>
              <w:left w:val="nil"/>
              <w:bottom w:val="nil"/>
              <w:right w:val="nil"/>
            </w:tcBorders>
            <w:shd w:val="clear" w:color="auto" w:fill="auto"/>
            <w:vAlign w:val="bottom"/>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72" w:type="pct"/>
            <w:tcBorders>
              <w:top w:val="nil"/>
              <w:left w:val="nil"/>
              <w:bottom w:val="nil"/>
              <w:right w:val="nil"/>
            </w:tcBorders>
            <w:shd w:val="clear" w:color="auto" w:fill="auto"/>
            <w:vAlign w:val="bottom"/>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1.161.699</w:t>
            </w:r>
          </w:p>
        </w:tc>
        <w:tc>
          <w:tcPr>
            <w:tcW w:w="643" w:type="pct"/>
            <w:tcBorders>
              <w:top w:val="nil"/>
              <w:left w:val="nil"/>
              <w:bottom w:val="nil"/>
              <w:right w:val="nil"/>
            </w:tcBorders>
            <w:shd w:val="clear" w:color="auto" w:fill="auto"/>
            <w:vAlign w:val="bottom"/>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69" w:type="pct"/>
            <w:tcBorders>
              <w:top w:val="nil"/>
              <w:left w:val="nil"/>
              <w:bottom w:val="nil"/>
            </w:tcBorders>
            <w:shd w:val="clear" w:color="auto" w:fill="auto"/>
            <w:vAlign w:val="bottom"/>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1.161.699</w:t>
            </w:r>
          </w:p>
        </w:tc>
      </w:tr>
      <w:tr w:rsidR="004862B4" w:rsidRPr="00FD645D" w:rsidTr="00361B04">
        <w:trPr>
          <w:trHeight w:val="126"/>
        </w:trPr>
        <w:tc>
          <w:tcPr>
            <w:tcW w:w="1554" w:type="pct"/>
            <w:vAlign w:val="center"/>
          </w:tcPr>
          <w:p w:rsidR="004862B4" w:rsidRPr="00FD645D" w:rsidRDefault="004862B4" w:rsidP="004862B4">
            <w:pPr>
              <w:pStyle w:val="TT"/>
              <w:spacing w:line="240" w:lineRule="exact"/>
              <w:rPr>
                <w:rFonts w:asciiTheme="minorHAnsi" w:hAnsiTheme="minorHAnsi" w:cs="Arial"/>
                <w:sz w:val="17"/>
                <w:szCs w:val="17"/>
                <w:lang w:val="hr-HR"/>
              </w:rPr>
            </w:pPr>
            <w:r w:rsidRPr="00FD645D">
              <w:rPr>
                <w:rFonts w:asciiTheme="minorHAnsi" w:hAnsiTheme="minorHAnsi" w:cs="Arial"/>
                <w:sz w:val="17"/>
                <w:szCs w:val="17"/>
                <w:lang w:val="hr-HR"/>
              </w:rPr>
              <w:t>Ostale obveze</w:t>
            </w:r>
          </w:p>
        </w:tc>
        <w:tc>
          <w:tcPr>
            <w:tcW w:w="506" w:type="pct"/>
            <w:tcBorders>
              <w:top w:val="nil"/>
              <w:left w:val="nil"/>
              <w:bottom w:val="single" w:sz="2" w:space="0" w:color="auto"/>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3.054</w:t>
            </w:r>
          </w:p>
        </w:tc>
        <w:tc>
          <w:tcPr>
            <w:tcW w:w="585" w:type="pct"/>
            <w:tcBorders>
              <w:top w:val="nil"/>
              <w:left w:val="nil"/>
              <w:bottom w:val="single" w:sz="2" w:space="0" w:color="auto"/>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10.696</w:t>
            </w:r>
          </w:p>
        </w:tc>
        <w:tc>
          <w:tcPr>
            <w:tcW w:w="571" w:type="pct"/>
            <w:tcBorders>
              <w:top w:val="nil"/>
              <w:left w:val="nil"/>
              <w:bottom w:val="single" w:sz="2" w:space="0" w:color="auto"/>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2.611</w:t>
            </w:r>
          </w:p>
        </w:tc>
        <w:tc>
          <w:tcPr>
            <w:tcW w:w="572" w:type="pct"/>
            <w:tcBorders>
              <w:top w:val="nil"/>
              <w:left w:val="nil"/>
              <w:bottom w:val="single" w:sz="2" w:space="0" w:color="auto"/>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16.361</w:t>
            </w:r>
          </w:p>
        </w:tc>
        <w:tc>
          <w:tcPr>
            <w:tcW w:w="643" w:type="pct"/>
            <w:tcBorders>
              <w:top w:val="nil"/>
              <w:left w:val="nil"/>
              <w:bottom w:val="single" w:sz="2" w:space="0" w:color="auto"/>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576.290</w:t>
            </w:r>
          </w:p>
        </w:tc>
        <w:tc>
          <w:tcPr>
            <w:tcW w:w="569" w:type="pct"/>
            <w:tcBorders>
              <w:top w:val="nil"/>
              <w:left w:val="nil"/>
              <w:bottom w:val="single" w:sz="2" w:space="0" w:color="auto"/>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592.651</w:t>
            </w:r>
          </w:p>
        </w:tc>
      </w:tr>
      <w:tr w:rsidR="004862B4" w:rsidRPr="00FD645D" w:rsidTr="00361B04">
        <w:trPr>
          <w:trHeight w:val="175"/>
        </w:trPr>
        <w:tc>
          <w:tcPr>
            <w:tcW w:w="1554" w:type="pct"/>
          </w:tcPr>
          <w:p w:rsidR="004862B4" w:rsidRPr="00FD645D" w:rsidRDefault="004862B4" w:rsidP="004862B4">
            <w:pPr>
              <w:pStyle w:val="TT"/>
              <w:spacing w:line="240" w:lineRule="exact"/>
              <w:rPr>
                <w:rFonts w:asciiTheme="minorHAnsi" w:hAnsiTheme="minorHAnsi" w:cs="Arial"/>
                <w:b/>
                <w:bCs/>
                <w:sz w:val="17"/>
                <w:szCs w:val="17"/>
                <w:lang w:val="hr-HR"/>
              </w:rPr>
            </w:pPr>
            <w:r w:rsidRPr="00FD645D">
              <w:rPr>
                <w:rFonts w:asciiTheme="minorHAnsi" w:hAnsiTheme="minorHAnsi" w:cs="Arial"/>
                <w:b/>
                <w:bCs/>
                <w:sz w:val="17"/>
                <w:szCs w:val="17"/>
                <w:lang w:val="hr-HR"/>
              </w:rPr>
              <w:t>Ukupne obveze</w:t>
            </w:r>
          </w:p>
        </w:tc>
        <w:tc>
          <w:tcPr>
            <w:tcW w:w="506" w:type="pct"/>
            <w:tcBorders>
              <w:top w:val="single" w:sz="2" w:space="0" w:color="auto"/>
              <w:left w:val="nil"/>
              <w:bottom w:val="single" w:sz="12" w:space="0" w:color="auto"/>
              <w:right w:val="nil"/>
            </w:tcBorders>
            <w:shd w:val="clear" w:color="auto" w:fill="auto"/>
            <w:vAlign w:val="bottom"/>
          </w:tcPr>
          <w:p w:rsidR="004862B4" w:rsidRPr="00FD645D" w:rsidRDefault="004862B4" w:rsidP="004862B4">
            <w:pPr>
              <w:jc w:val="right"/>
              <w:rPr>
                <w:rFonts w:asciiTheme="minorHAnsi" w:eastAsia="Arial Unicode MS" w:hAnsiTheme="minorHAnsi" w:cs="Arial"/>
                <w:b/>
                <w:bCs/>
                <w:sz w:val="17"/>
                <w:szCs w:val="17"/>
                <w:lang w:val="hr-HR"/>
              </w:rPr>
            </w:pPr>
            <w:r w:rsidRPr="004E0A21">
              <w:rPr>
                <w:rFonts w:asciiTheme="minorHAnsi" w:eastAsia="Arial Unicode MS" w:hAnsiTheme="minorHAnsi" w:cs="Arial"/>
                <w:b/>
                <w:bCs/>
                <w:sz w:val="17"/>
                <w:szCs w:val="17"/>
                <w:lang w:val="hr-HR"/>
              </w:rPr>
              <w:t>433.177</w:t>
            </w:r>
          </w:p>
        </w:tc>
        <w:tc>
          <w:tcPr>
            <w:tcW w:w="585" w:type="pct"/>
            <w:tcBorders>
              <w:top w:val="single" w:sz="2" w:space="0" w:color="auto"/>
              <w:left w:val="nil"/>
              <w:bottom w:val="single" w:sz="12" w:space="0" w:color="auto"/>
              <w:right w:val="nil"/>
            </w:tcBorders>
            <w:shd w:val="clear" w:color="auto" w:fill="auto"/>
            <w:vAlign w:val="bottom"/>
          </w:tcPr>
          <w:p w:rsidR="004862B4" w:rsidRPr="00FD645D" w:rsidRDefault="004862B4" w:rsidP="004862B4">
            <w:pPr>
              <w:jc w:val="right"/>
              <w:rPr>
                <w:rFonts w:asciiTheme="minorHAnsi" w:eastAsia="Arial Unicode MS" w:hAnsiTheme="minorHAnsi" w:cs="Arial"/>
                <w:b/>
                <w:bCs/>
                <w:sz w:val="17"/>
                <w:szCs w:val="17"/>
                <w:lang w:val="hr-HR"/>
              </w:rPr>
            </w:pPr>
            <w:r w:rsidRPr="004E0A21">
              <w:rPr>
                <w:rFonts w:asciiTheme="minorHAnsi" w:eastAsia="Arial Unicode MS" w:hAnsiTheme="minorHAnsi" w:cs="Arial"/>
                <w:b/>
                <w:bCs/>
                <w:sz w:val="17"/>
                <w:szCs w:val="17"/>
                <w:lang w:val="hr-HR"/>
              </w:rPr>
              <w:t>16.677.933</w:t>
            </w:r>
          </w:p>
        </w:tc>
        <w:tc>
          <w:tcPr>
            <w:tcW w:w="571" w:type="pct"/>
            <w:tcBorders>
              <w:top w:val="single" w:sz="2" w:space="0" w:color="auto"/>
              <w:left w:val="nil"/>
              <w:bottom w:val="single" w:sz="12" w:space="0" w:color="auto"/>
              <w:right w:val="nil"/>
            </w:tcBorders>
            <w:shd w:val="clear" w:color="auto" w:fill="auto"/>
            <w:vAlign w:val="bottom"/>
          </w:tcPr>
          <w:p w:rsidR="004862B4" w:rsidRPr="00FD645D" w:rsidRDefault="004862B4" w:rsidP="004862B4">
            <w:pPr>
              <w:jc w:val="right"/>
              <w:rPr>
                <w:rFonts w:asciiTheme="minorHAnsi" w:eastAsia="Arial Unicode MS" w:hAnsiTheme="minorHAnsi" w:cs="Arial"/>
                <w:b/>
                <w:bCs/>
                <w:sz w:val="17"/>
                <w:szCs w:val="17"/>
                <w:lang w:val="hr-HR"/>
              </w:rPr>
            </w:pPr>
            <w:r w:rsidRPr="004E0A21">
              <w:rPr>
                <w:rFonts w:asciiTheme="minorHAnsi" w:eastAsia="Arial Unicode MS" w:hAnsiTheme="minorHAnsi" w:cs="Arial"/>
                <w:b/>
                <w:bCs/>
                <w:sz w:val="17"/>
                <w:szCs w:val="17"/>
                <w:lang w:val="hr-HR"/>
              </w:rPr>
              <w:t>2.688</w:t>
            </w:r>
          </w:p>
        </w:tc>
        <w:tc>
          <w:tcPr>
            <w:tcW w:w="572" w:type="pct"/>
            <w:tcBorders>
              <w:top w:val="single" w:sz="2" w:space="0" w:color="auto"/>
              <w:left w:val="nil"/>
              <w:bottom w:val="single" w:sz="12" w:space="0" w:color="auto"/>
              <w:right w:val="nil"/>
            </w:tcBorders>
            <w:shd w:val="clear" w:color="auto" w:fill="auto"/>
            <w:vAlign w:val="bottom"/>
          </w:tcPr>
          <w:p w:rsidR="004862B4" w:rsidRPr="00FD645D" w:rsidRDefault="004862B4" w:rsidP="004862B4">
            <w:pPr>
              <w:jc w:val="right"/>
              <w:rPr>
                <w:rFonts w:asciiTheme="minorHAnsi" w:eastAsia="Arial Unicode MS" w:hAnsiTheme="minorHAnsi" w:cs="Arial"/>
                <w:b/>
                <w:bCs/>
                <w:sz w:val="17"/>
                <w:szCs w:val="17"/>
                <w:lang w:val="hr-HR"/>
              </w:rPr>
            </w:pPr>
            <w:r w:rsidRPr="004E0A21">
              <w:rPr>
                <w:rFonts w:asciiTheme="minorHAnsi" w:eastAsia="Arial Unicode MS" w:hAnsiTheme="minorHAnsi" w:cs="Arial"/>
                <w:b/>
                <w:bCs/>
                <w:sz w:val="17"/>
                <w:szCs w:val="17"/>
                <w:lang w:val="hr-HR"/>
              </w:rPr>
              <w:t>17.113.798</w:t>
            </w:r>
          </w:p>
        </w:tc>
        <w:tc>
          <w:tcPr>
            <w:tcW w:w="643" w:type="pct"/>
            <w:tcBorders>
              <w:top w:val="single" w:sz="2" w:space="0" w:color="auto"/>
              <w:left w:val="nil"/>
              <w:bottom w:val="single" w:sz="12" w:space="0" w:color="auto"/>
              <w:right w:val="nil"/>
            </w:tcBorders>
            <w:shd w:val="clear" w:color="auto" w:fill="auto"/>
            <w:vAlign w:val="bottom"/>
          </w:tcPr>
          <w:p w:rsidR="004862B4" w:rsidRPr="00FD645D" w:rsidRDefault="004862B4" w:rsidP="004862B4">
            <w:pPr>
              <w:jc w:val="right"/>
              <w:rPr>
                <w:rFonts w:asciiTheme="minorHAnsi" w:eastAsia="Arial Unicode MS" w:hAnsiTheme="minorHAnsi" w:cs="Arial"/>
                <w:b/>
                <w:bCs/>
                <w:sz w:val="17"/>
                <w:szCs w:val="17"/>
                <w:lang w:val="hr-HR"/>
              </w:rPr>
            </w:pPr>
            <w:r w:rsidRPr="004E0A21">
              <w:rPr>
                <w:rFonts w:asciiTheme="minorHAnsi" w:eastAsia="Arial Unicode MS" w:hAnsiTheme="minorHAnsi" w:cs="Arial"/>
                <w:b/>
                <w:bCs/>
                <w:sz w:val="17"/>
                <w:szCs w:val="17"/>
                <w:lang w:val="hr-HR"/>
              </w:rPr>
              <w:t>673.174</w:t>
            </w:r>
          </w:p>
        </w:tc>
        <w:tc>
          <w:tcPr>
            <w:tcW w:w="569" w:type="pct"/>
            <w:tcBorders>
              <w:top w:val="single" w:sz="2" w:space="0" w:color="auto"/>
              <w:left w:val="nil"/>
              <w:bottom w:val="single" w:sz="12" w:space="0" w:color="auto"/>
            </w:tcBorders>
            <w:shd w:val="clear" w:color="auto" w:fill="auto"/>
            <w:vAlign w:val="bottom"/>
          </w:tcPr>
          <w:p w:rsidR="004862B4" w:rsidRPr="00FD645D" w:rsidRDefault="004862B4" w:rsidP="004862B4">
            <w:pPr>
              <w:jc w:val="right"/>
              <w:rPr>
                <w:rFonts w:asciiTheme="minorHAnsi" w:eastAsia="Arial Unicode MS" w:hAnsiTheme="minorHAnsi" w:cs="Arial"/>
                <w:b/>
                <w:bCs/>
                <w:sz w:val="17"/>
                <w:szCs w:val="17"/>
                <w:lang w:val="hr-HR"/>
              </w:rPr>
            </w:pPr>
            <w:r w:rsidRPr="004E0A21">
              <w:rPr>
                <w:rFonts w:asciiTheme="minorHAnsi" w:eastAsia="Arial Unicode MS" w:hAnsiTheme="minorHAnsi" w:cs="Arial"/>
                <w:b/>
                <w:bCs/>
                <w:sz w:val="17"/>
                <w:szCs w:val="17"/>
                <w:lang w:val="hr-HR"/>
              </w:rPr>
              <w:t>17.786.972</w:t>
            </w:r>
          </w:p>
        </w:tc>
      </w:tr>
      <w:tr w:rsidR="004862B4" w:rsidRPr="00FD645D" w:rsidTr="00FD645D">
        <w:trPr>
          <w:trHeight w:hRule="exact" w:val="113"/>
        </w:trPr>
        <w:tc>
          <w:tcPr>
            <w:tcW w:w="1554" w:type="pct"/>
          </w:tcPr>
          <w:p w:rsidR="004862B4" w:rsidRPr="00FD645D" w:rsidRDefault="004862B4" w:rsidP="004862B4">
            <w:pPr>
              <w:pStyle w:val="Thin"/>
              <w:spacing w:line="240" w:lineRule="exact"/>
              <w:rPr>
                <w:rFonts w:asciiTheme="minorHAnsi" w:hAnsiTheme="minorHAnsi" w:cs="Arial"/>
                <w:sz w:val="17"/>
                <w:szCs w:val="17"/>
                <w:lang w:val="hr-HR"/>
              </w:rPr>
            </w:pPr>
          </w:p>
        </w:tc>
        <w:tc>
          <w:tcPr>
            <w:tcW w:w="506" w:type="pct"/>
            <w:tcBorders>
              <w:top w:val="single" w:sz="12" w:space="0" w:color="auto"/>
            </w:tcBorders>
            <w:vAlign w:val="bottom"/>
          </w:tcPr>
          <w:p w:rsidR="004862B4" w:rsidRPr="00FD645D" w:rsidRDefault="004862B4" w:rsidP="004862B4">
            <w:pPr>
              <w:pStyle w:val="Thin"/>
              <w:spacing w:line="240" w:lineRule="exact"/>
              <w:jc w:val="right"/>
              <w:rPr>
                <w:rFonts w:asciiTheme="minorHAnsi" w:hAnsiTheme="minorHAnsi" w:cs="Arial"/>
                <w:spacing w:val="-2"/>
                <w:sz w:val="17"/>
                <w:szCs w:val="17"/>
                <w:lang w:val="hr-HR"/>
              </w:rPr>
            </w:pPr>
          </w:p>
        </w:tc>
        <w:tc>
          <w:tcPr>
            <w:tcW w:w="585" w:type="pct"/>
            <w:tcBorders>
              <w:top w:val="single" w:sz="12" w:space="0" w:color="auto"/>
            </w:tcBorders>
            <w:vAlign w:val="bottom"/>
          </w:tcPr>
          <w:p w:rsidR="004862B4" w:rsidRPr="00FD645D" w:rsidRDefault="004862B4" w:rsidP="004862B4">
            <w:pPr>
              <w:pStyle w:val="Thin"/>
              <w:spacing w:line="240" w:lineRule="exact"/>
              <w:jc w:val="right"/>
              <w:rPr>
                <w:rFonts w:asciiTheme="minorHAnsi" w:hAnsiTheme="minorHAnsi" w:cs="Arial"/>
                <w:spacing w:val="-2"/>
                <w:sz w:val="17"/>
                <w:szCs w:val="17"/>
                <w:lang w:val="hr-HR"/>
              </w:rPr>
            </w:pPr>
          </w:p>
        </w:tc>
        <w:tc>
          <w:tcPr>
            <w:tcW w:w="571" w:type="pct"/>
            <w:tcBorders>
              <w:top w:val="single" w:sz="12" w:space="0" w:color="auto"/>
            </w:tcBorders>
            <w:vAlign w:val="bottom"/>
          </w:tcPr>
          <w:p w:rsidR="004862B4" w:rsidRPr="00FD645D" w:rsidRDefault="004862B4" w:rsidP="004862B4">
            <w:pPr>
              <w:pStyle w:val="Thin"/>
              <w:spacing w:line="240" w:lineRule="exact"/>
              <w:jc w:val="right"/>
              <w:rPr>
                <w:rFonts w:asciiTheme="minorHAnsi" w:hAnsiTheme="minorHAnsi" w:cs="Arial"/>
                <w:spacing w:val="-2"/>
                <w:sz w:val="17"/>
                <w:szCs w:val="17"/>
                <w:lang w:val="hr-HR"/>
              </w:rPr>
            </w:pPr>
          </w:p>
        </w:tc>
        <w:tc>
          <w:tcPr>
            <w:tcW w:w="572" w:type="pct"/>
            <w:tcBorders>
              <w:top w:val="single" w:sz="12" w:space="0" w:color="auto"/>
            </w:tcBorders>
            <w:vAlign w:val="bottom"/>
          </w:tcPr>
          <w:p w:rsidR="004862B4" w:rsidRPr="00FD645D" w:rsidRDefault="004862B4" w:rsidP="004862B4">
            <w:pPr>
              <w:pStyle w:val="Thin"/>
              <w:spacing w:line="240" w:lineRule="exact"/>
              <w:jc w:val="right"/>
              <w:rPr>
                <w:rFonts w:asciiTheme="minorHAnsi" w:hAnsiTheme="minorHAnsi" w:cs="Arial"/>
                <w:spacing w:val="-2"/>
                <w:sz w:val="17"/>
                <w:szCs w:val="17"/>
                <w:lang w:val="hr-HR"/>
              </w:rPr>
            </w:pPr>
          </w:p>
        </w:tc>
        <w:tc>
          <w:tcPr>
            <w:tcW w:w="643" w:type="pct"/>
            <w:tcBorders>
              <w:top w:val="single" w:sz="12" w:space="0" w:color="auto"/>
            </w:tcBorders>
            <w:vAlign w:val="bottom"/>
          </w:tcPr>
          <w:p w:rsidR="004862B4" w:rsidRPr="00FD645D" w:rsidRDefault="004862B4" w:rsidP="004862B4">
            <w:pPr>
              <w:pStyle w:val="Thin"/>
              <w:spacing w:line="240" w:lineRule="exact"/>
              <w:jc w:val="right"/>
              <w:rPr>
                <w:rFonts w:asciiTheme="minorHAnsi" w:hAnsiTheme="minorHAnsi" w:cs="Arial"/>
                <w:spacing w:val="-2"/>
                <w:sz w:val="17"/>
                <w:szCs w:val="17"/>
                <w:lang w:val="hr-HR"/>
              </w:rPr>
            </w:pPr>
          </w:p>
        </w:tc>
        <w:tc>
          <w:tcPr>
            <w:tcW w:w="569" w:type="pct"/>
            <w:tcBorders>
              <w:top w:val="single" w:sz="12" w:space="0" w:color="auto"/>
            </w:tcBorders>
            <w:vAlign w:val="bottom"/>
          </w:tcPr>
          <w:p w:rsidR="004862B4" w:rsidRPr="00FD645D" w:rsidRDefault="004862B4" w:rsidP="004862B4">
            <w:pPr>
              <w:pStyle w:val="Thin"/>
              <w:spacing w:line="240" w:lineRule="exact"/>
              <w:jc w:val="right"/>
              <w:rPr>
                <w:rFonts w:asciiTheme="minorHAnsi" w:hAnsiTheme="minorHAnsi" w:cs="Arial"/>
                <w:spacing w:val="-2"/>
                <w:sz w:val="17"/>
                <w:szCs w:val="17"/>
                <w:lang w:val="hr-HR"/>
              </w:rPr>
            </w:pPr>
          </w:p>
        </w:tc>
      </w:tr>
      <w:tr w:rsidR="004862B4" w:rsidRPr="00FD645D" w:rsidTr="00FD645D">
        <w:trPr>
          <w:trHeight w:val="175"/>
        </w:trPr>
        <w:tc>
          <w:tcPr>
            <w:tcW w:w="1554" w:type="pct"/>
          </w:tcPr>
          <w:p w:rsidR="004862B4" w:rsidRPr="00FD645D" w:rsidRDefault="004862B4" w:rsidP="004862B4">
            <w:pPr>
              <w:pStyle w:val="TT"/>
              <w:spacing w:line="240" w:lineRule="exact"/>
              <w:rPr>
                <w:rFonts w:asciiTheme="minorHAnsi" w:hAnsiTheme="minorHAnsi" w:cs="Arial"/>
                <w:b/>
                <w:bCs/>
                <w:sz w:val="17"/>
                <w:szCs w:val="17"/>
                <w:lang w:val="hr-HR"/>
              </w:rPr>
            </w:pPr>
            <w:r w:rsidRPr="00FD645D">
              <w:rPr>
                <w:rFonts w:asciiTheme="minorHAnsi" w:hAnsiTheme="minorHAnsi" w:cs="Arial"/>
                <w:b/>
                <w:bCs/>
                <w:sz w:val="17"/>
                <w:szCs w:val="17"/>
                <w:lang w:val="hr-HR"/>
              </w:rPr>
              <w:t>Kapital</w:t>
            </w:r>
          </w:p>
        </w:tc>
        <w:tc>
          <w:tcPr>
            <w:tcW w:w="506" w:type="pct"/>
            <w:vAlign w:val="bottom"/>
          </w:tcPr>
          <w:p w:rsidR="004862B4" w:rsidRPr="00FD645D" w:rsidRDefault="004862B4" w:rsidP="004862B4">
            <w:pPr>
              <w:pStyle w:val="TT"/>
              <w:tabs>
                <w:tab w:val="clear" w:pos="1202"/>
              </w:tabs>
              <w:spacing w:line="240" w:lineRule="exact"/>
              <w:jc w:val="right"/>
              <w:rPr>
                <w:rFonts w:asciiTheme="minorHAnsi" w:hAnsiTheme="minorHAnsi" w:cs="Arial"/>
                <w:sz w:val="17"/>
                <w:szCs w:val="17"/>
                <w:lang w:val="hr-HR"/>
              </w:rPr>
            </w:pPr>
          </w:p>
        </w:tc>
        <w:tc>
          <w:tcPr>
            <w:tcW w:w="585" w:type="pct"/>
            <w:vAlign w:val="bottom"/>
          </w:tcPr>
          <w:p w:rsidR="004862B4" w:rsidRPr="00FD645D" w:rsidRDefault="004862B4" w:rsidP="004862B4">
            <w:pPr>
              <w:pStyle w:val="TT"/>
              <w:tabs>
                <w:tab w:val="clear" w:pos="1202"/>
              </w:tabs>
              <w:spacing w:line="240" w:lineRule="exact"/>
              <w:jc w:val="right"/>
              <w:rPr>
                <w:rFonts w:asciiTheme="minorHAnsi" w:hAnsiTheme="minorHAnsi" w:cs="Arial"/>
                <w:sz w:val="17"/>
                <w:szCs w:val="17"/>
                <w:lang w:val="hr-HR"/>
              </w:rPr>
            </w:pPr>
          </w:p>
        </w:tc>
        <w:tc>
          <w:tcPr>
            <w:tcW w:w="571" w:type="pct"/>
            <w:vAlign w:val="bottom"/>
          </w:tcPr>
          <w:p w:rsidR="004862B4" w:rsidRPr="00FD645D" w:rsidRDefault="004862B4" w:rsidP="004862B4">
            <w:pPr>
              <w:pStyle w:val="TT"/>
              <w:tabs>
                <w:tab w:val="clear" w:pos="1202"/>
              </w:tabs>
              <w:spacing w:line="240" w:lineRule="exact"/>
              <w:jc w:val="right"/>
              <w:rPr>
                <w:rFonts w:asciiTheme="minorHAnsi" w:hAnsiTheme="minorHAnsi" w:cs="Arial"/>
                <w:sz w:val="17"/>
                <w:szCs w:val="17"/>
                <w:lang w:val="hr-HR"/>
              </w:rPr>
            </w:pPr>
          </w:p>
        </w:tc>
        <w:tc>
          <w:tcPr>
            <w:tcW w:w="572" w:type="pct"/>
            <w:vAlign w:val="bottom"/>
          </w:tcPr>
          <w:p w:rsidR="004862B4" w:rsidRPr="00FD645D" w:rsidRDefault="004862B4" w:rsidP="004862B4">
            <w:pPr>
              <w:pStyle w:val="TT"/>
              <w:tabs>
                <w:tab w:val="clear" w:pos="1202"/>
              </w:tabs>
              <w:spacing w:line="240" w:lineRule="exact"/>
              <w:jc w:val="right"/>
              <w:rPr>
                <w:rFonts w:asciiTheme="minorHAnsi" w:hAnsiTheme="minorHAnsi" w:cs="Arial"/>
                <w:sz w:val="17"/>
                <w:szCs w:val="17"/>
                <w:lang w:val="hr-HR"/>
              </w:rPr>
            </w:pPr>
          </w:p>
        </w:tc>
        <w:tc>
          <w:tcPr>
            <w:tcW w:w="643" w:type="pct"/>
            <w:vAlign w:val="bottom"/>
          </w:tcPr>
          <w:p w:rsidR="004862B4" w:rsidRPr="00FD645D" w:rsidRDefault="004862B4" w:rsidP="004862B4">
            <w:pPr>
              <w:pStyle w:val="TT"/>
              <w:tabs>
                <w:tab w:val="clear" w:pos="1202"/>
              </w:tabs>
              <w:spacing w:line="240" w:lineRule="exact"/>
              <w:jc w:val="right"/>
              <w:rPr>
                <w:rFonts w:asciiTheme="minorHAnsi" w:hAnsiTheme="minorHAnsi" w:cs="Arial"/>
                <w:sz w:val="17"/>
                <w:szCs w:val="17"/>
                <w:lang w:val="hr-HR"/>
              </w:rPr>
            </w:pPr>
          </w:p>
        </w:tc>
        <w:tc>
          <w:tcPr>
            <w:tcW w:w="569" w:type="pct"/>
            <w:vAlign w:val="bottom"/>
          </w:tcPr>
          <w:p w:rsidR="004862B4" w:rsidRPr="00FD645D" w:rsidRDefault="004862B4" w:rsidP="004862B4">
            <w:pPr>
              <w:pStyle w:val="TT"/>
              <w:tabs>
                <w:tab w:val="clear" w:pos="1202"/>
              </w:tabs>
              <w:spacing w:line="240" w:lineRule="exact"/>
              <w:jc w:val="right"/>
              <w:rPr>
                <w:rFonts w:asciiTheme="minorHAnsi" w:hAnsiTheme="minorHAnsi" w:cs="Arial"/>
                <w:sz w:val="17"/>
                <w:szCs w:val="17"/>
                <w:lang w:val="hr-HR"/>
              </w:rPr>
            </w:pPr>
          </w:p>
        </w:tc>
      </w:tr>
      <w:tr w:rsidR="004862B4" w:rsidRPr="00FD645D" w:rsidTr="00361B04">
        <w:trPr>
          <w:trHeight w:val="157"/>
        </w:trPr>
        <w:tc>
          <w:tcPr>
            <w:tcW w:w="1554" w:type="pct"/>
            <w:vAlign w:val="bottom"/>
          </w:tcPr>
          <w:p w:rsidR="004862B4" w:rsidRPr="00FD645D" w:rsidRDefault="004862B4" w:rsidP="004862B4">
            <w:pPr>
              <w:pStyle w:val="TT"/>
              <w:spacing w:line="240" w:lineRule="exact"/>
              <w:rPr>
                <w:rFonts w:asciiTheme="minorHAnsi" w:hAnsiTheme="minorHAnsi" w:cs="Arial"/>
                <w:sz w:val="17"/>
                <w:szCs w:val="17"/>
                <w:lang w:val="hr-HR"/>
              </w:rPr>
            </w:pPr>
            <w:r w:rsidRPr="00FD645D">
              <w:rPr>
                <w:rFonts w:asciiTheme="minorHAnsi" w:hAnsiTheme="minorHAnsi" w:cs="Arial"/>
                <w:sz w:val="17"/>
                <w:szCs w:val="17"/>
                <w:lang w:val="hr-HR"/>
              </w:rPr>
              <w:t>Osnivački kapital</w:t>
            </w:r>
          </w:p>
        </w:tc>
        <w:tc>
          <w:tcPr>
            <w:tcW w:w="506"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85"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71"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72"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643" w:type="pct"/>
            <w:tcBorders>
              <w:top w:val="nil"/>
              <w:left w:val="nil"/>
              <w:bottom w:val="nil"/>
              <w:right w:val="nil"/>
            </w:tcBorders>
            <w:shd w:val="clear" w:color="auto" w:fill="auto"/>
          </w:tcPr>
          <w:p w:rsidR="004862B4" w:rsidRPr="00FD645D" w:rsidRDefault="004862B4" w:rsidP="004862B4">
            <w:pPr>
              <w:jc w:val="right"/>
              <w:rPr>
                <w:rFonts w:asciiTheme="minorHAnsi" w:hAnsiTheme="minorHAnsi" w:cs="Arial"/>
                <w:sz w:val="17"/>
                <w:szCs w:val="17"/>
                <w:lang w:val="hr-HR"/>
              </w:rPr>
            </w:pPr>
            <w:r w:rsidRPr="004E0A21">
              <w:rPr>
                <w:rFonts w:asciiTheme="minorHAnsi" w:eastAsia="Arial Unicode MS" w:hAnsiTheme="minorHAnsi" w:cs="Arial"/>
                <w:sz w:val="17"/>
                <w:szCs w:val="17"/>
                <w:lang w:val="hr-HR"/>
              </w:rPr>
              <w:t>7.009.632</w:t>
            </w:r>
          </w:p>
        </w:tc>
        <w:tc>
          <w:tcPr>
            <w:tcW w:w="569" w:type="pct"/>
            <w:tcBorders>
              <w:top w:val="nil"/>
              <w:left w:val="nil"/>
              <w:bottom w:val="nil"/>
              <w:right w:val="nil"/>
            </w:tcBorders>
            <w:shd w:val="clear" w:color="auto" w:fill="auto"/>
          </w:tcPr>
          <w:p w:rsidR="004862B4" w:rsidRPr="00FD645D" w:rsidRDefault="004862B4" w:rsidP="004862B4">
            <w:pPr>
              <w:jc w:val="right"/>
              <w:rPr>
                <w:rFonts w:asciiTheme="minorHAnsi" w:hAnsiTheme="minorHAnsi" w:cs="Arial"/>
                <w:sz w:val="17"/>
                <w:szCs w:val="17"/>
                <w:lang w:val="hr-HR"/>
              </w:rPr>
            </w:pPr>
            <w:r w:rsidRPr="004E0A21">
              <w:rPr>
                <w:rFonts w:asciiTheme="minorHAnsi" w:eastAsia="Arial Unicode MS" w:hAnsiTheme="minorHAnsi" w:cs="Arial"/>
                <w:sz w:val="17"/>
                <w:szCs w:val="17"/>
                <w:lang w:val="hr-HR"/>
              </w:rPr>
              <w:t>7.009.632</w:t>
            </w:r>
          </w:p>
        </w:tc>
      </w:tr>
      <w:tr w:rsidR="004862B4" w:rsidRPr="00FD645D" w:rsidTr="00361B04">
        <w:trPr>
          <w:trHeight w:val="175"/>
        </w:trPr>
        <w:tc>
          <w:tcPr>
            <w:tcW w:w="1554" w:type="pct"/>
          </w:tcPr>
          <w:p w:rsidR="004862B4" w:rsidRPr="00FD645D" w:rsidRDefault="004862B4" w:rsidP="004862B4">
            <w:pPr>
              <w:pStyle w:val="TT"/>
              <w:spacing w:line="240" w:lineRule="exact"/>
              <w:rPr>
                <w:rFonts w:asciiTheme="minorHAnsi" w:hAnsiTheme="minorHAnsi" w:cs="Arial"/>
                <w:sz w:val="17"/>
                <w:szCs w:val="17"/>
                <w:lang w:val="hr-HR"/>
              </w:rPr>
            </w:pPr>
            <w:r w:rsidRPr="00FD645D">
              <w:rPr>
                <w:rFonts w:asciiTheme="minorHAnsi" w:hAnsiTheme="minorHAnsi" w:cs="Arial"/>
                <w:sz w:val="17"/>
                <w:szCs w:val="17"/>
                <w:lang w:val="hr-HR"/>
              </w:rPr>
              <w:t>Zadržana dobit i rezerve</w:t>
            </w:r>
          </w:p>
        </w:tc>
        <w:tc>
          <w:tcPr>
            <w:tcW w:w="506"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85"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71"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72"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643"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2.995.656</w:t>
            </w:r>
          </w:p>
        </w:tc>
        <w:tc>
          <w:tcPr>
            <w:tcW w:w="569"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2.995.656</w:t>
            </w:r>
          </w:p>
        </w:tc>
      </w:tr>
      <w:tr w:rsidR="004862B4" w:rsidRPr="00FD645D" w:rsidTr="00361B04">
        <w:trPr>
          <w:trHeight w:val="175"/>
        </w:trPr>
        <w:tc>
          <w:tcPr>
            <w:tcW w:w="1554" w:type="pct"/>
          </w:tcPr>
          <w:p w:rsidR="004862B4" w:rsidRPr="00FD645D" w:rsidRDefault="004862B4" w:rsidP="004862B4">
            <w:pPr>
              <w:pStyle w:val="TT"/>
              <w:spacing w:line="240" w:lineRule="exact"/>
              <w:rPr>
                <w:rFonts w:asciiTheme="minorHAnsi" w:hAnsiTheme="minorHAnsi" w:cs="Arial"/>
                <w:sz w:val="17"/>
                <w:szCs w:val="17"/>
                <w:lang w:val="hr-HR"/>
              </w:rPr>
            </w:pPr>
            <w:r w:rsidRPr="00FD645D">
              <w:rPr>
                <w:rFonts w:asciiTheme="minorHAnsi" w:hAnsiTheme="minorHAnsi" w:cs="Arial"/>
                <w:sz w:val="17"/>
                <w:szCs w:val="17"/>
                <w:lang w:val="hr-HR"/>
              </w:rPr>
              <w:t>Ostale rezerve</w:t>
            </w:r>
          </w:p>
        </w:tc>
        <w:tc>
          <w:tcPr>
            <w:tcW w:w="506"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85"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71"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72"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643"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90.457</w:t>
            </w:r>
          </w:p>
        </w:tc>
        <w:tc>
          <w:tcPr>
            <w:tcW w:w="569"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90.457</w:t>
            </w:r>
          </w:p>
        </w:tc>
      </w:tr>
      <w:tr w:rsidR="004862B4" w:rsidRPr="00FD645D" w:rsidTr="00361B04">
        <w:trPr>
          <w:trHeight w:val="175"/>
        </w:trPr>
        <w:tc>
          <w:tcPr>
            <w:tcW w:w="1554" w:type="pct"/>
          </w:tcPr>
          <w:p w:rsidR="004862B4" w:rsidRPr="00FD645D" w:rsidRDefault="004862B4" w:rsidP="004862B4">
            <w:pPr>
              <w:pStyle w:val="TT"/>
              <w:spacing w:line="240" w:lineRule="exact"/>
              <w:rPr>
                <w:rFonts w:asciiTheme="minorHAnsi" w:hAnsiTheme="minorHAnsi" w:cs="Arial"/>
                <w:sz w:val="17"/>
                <w:szCs w:val="17"/>
                <w:lang w:val="hr-HR"/>
              </w:rPr>
            </w:pPr>
            <w:r w:rsidRPr="00FD645D">
              <w:rPr>
                <w:rFonts w:asciiTheme="minorHAnsi" w:hAnsiTheme="minorHAnsi" w:cs="Arial"/>
                <w:sz w:val="17"/>
                <w:szCs w:val="17"/>
                <w:lang w:val="hr-HR"/>
              </w:rPr>
              <w:t>Dobit tekuće godine</w:t>
            </w:r>
          </w:p>
        </w:tc>
        <w:tc>
          <w:tcPr>
            <w:tcW w:w="506"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85"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71"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572" w:type="pct"/>
            <w:tcBorders>
              <w:top w:val="nil"/>
              <w:left w:val="nil"/>
              <w:bottom w:val="nil"/>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w:t>
            </w:r>
          </w:p>
        </w:tc>
        <w:tc>
          <w:tcPr>
            <w:tcW w:w="643" w:type="pct"/>
            <w:tcBorders>
              <w:top w:val="nil"/>
              <w:left w:val="nil"/>
              <w:bottom w:val="single" w:sz="4" w:space="0" w:color="auto"/>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160.783</w:t>
            </w:r>
          </w:p>
        </w:tc>
        <w:tc>
          <w:tcPr>
            <w:tcW w:w="569" w:type="pct"/>
            <w:tcBorders>
              <w:top w:val="nil"/>
              <w:left w:val="nil"/>
              <w:bottom w:val="single" w:sz="4" w:space="0" w:color="auto"/>
              <w:right w:val="nil"/>
            </w:tcBorders>
            <w:shd w:val="clear" w:color="auto" w:fill="auto"/>
          </w:tcPr>
          <w:p w:rsidR="004862B4" w:rsidRPr="00FD645D" w:rsidRDefault="004862B4" w:rsidP="004862B4">
            <w:pPr>
              <w:jc w:val="right"/>
              <w:rPr>
                <w:rFonts w:asciiTheme="minorHAnsi" w:eastAsia="Arial Unicode MS" w:hAnsiTheme="minorHAnsi" w:cs="Arial"/>
                <w:sz w:val="17"/>
                <w:szCs w:val="17"/>
                <w:lang w:val="hr-HR"/>
              </w:rPr>
            </w:pPr>
            <w:r w:rsidRPr="004E0A21">
              <w:rPr>
                <w:rFonts w:asciiTheme="minorHAnsi" w:eastAsia="Arial Unicode MS" w:hAnsiTheme="minorHAnsi" w:cs="Arial"/>
                <w:sz w:val="17"/>
                <w:szCs w:val="17"/>
                <w:lang w:val="hr-HR"/>
              </w:rPr>
              <w:t>160.783</w:t>
            </w:r>
          </w:p>
        </w:tc>
      </w:tr>
      <w:tr w:rsidR="004862B4" w:rsidRPr="00FD645D" w:rsidTr="00FD645D">
        <w:trPr>
          <w:trHeight w:val="331"/>
        </w:trPr>
        <w:tc>
          <w:tcPr>
            <w:tcW w:w="1554" w:type="pct"/>
            <w:vAlign w:val="bottom"/>
          </w:tcPr>
          <w:p w:rsidR="004862B4" w:rsidRPr="00FD645D" w:rsidRDefault="004862B4" w:rsidP="004862B4">
            <w:pPr>
              <w:pStyle w:val="TT"/>
              <w:spacing w:line="240" w:lineRule="exact"/>
              <w:rPr>
                <w:rFonts w:asciiTheme="minorHAnsi" w:hAnsiTheme="minorHAnsi" w:cs="Arial"/>
                <w:b/>
                <w:bCs/>
                <w:sz w:val="17"/>
                <w:szCs w:val="17"/>
                <w:lang w:val="hr-HR"/>
              </w:rPr>
            </w:pPr>
            <w:r w:rsidRPr="00FD645D">
              <w:rPr>
                <w:rFonts w:asciiTheme="minorHAnsi" w:hAnsiTheme="minorHAnsi" w:cs="Arial"/>
                <w:b/>
                <w:bCs/>
                <w:sz w:val="17"/>
                <w:szCs w:val="17"/>
                <w:lang w:val="hr-HR"/>
              </w:rPr>
              <w:t xml:space="preserve">Ukupni kapital </w:t>
            </w:r>
          </w:p>
        </w:tc>
        <w:tc>
          <w:tcPr>
            <w:tcW w:w="506" w:type="pct"/>
            <w:tcBorders>
              <w:top w:val="single" w:sz="4" w:space="0" w:color="auto"/>
              <w:bottom w:val="single" w:sz="12" w:space="0" w:color="auto"/>
            </w:tcBorders>
            <w:vAlign w:val="bottom"/>
          </w:tcPr>
          <w:p w:rsidR="004862B4" w:rsidRPr="00FD645D" w:rsidRDefault="004862B4" w:rsidP="004862B4">
            <w:pPr>
              <w:pStyle w:val="Tot"/>
              <w:tabs>
                <w:tab w:val="clear" w:pos="1202"/>
              </w:tabs>
              <w:jc w:val="right"/>
              <w:rPr>
                <w:rFonts w:asciiTheme="minorHAnsi" w:hAnsiTheme="minorHAnsi" w:cs="Arial"/>
                <w:b/>
                <w:bCs/>
                <w:sz w:val="17"/>
                <w:szCs w:val="17"/>
                <w:lang w:val="hr-HR"/>
              </w:rPr>
            </w:pPr>
            <w:r>
              <w:rPr>
                <w:rFonts w:asciiTheme="minorHAnsi" w:hAnsiTheme="minorHAnsi" w:cs="Arial"/>
                <w:b/>
                <w:bCs/>
                <w:sz w:val="17"/>
                <w:szCs w:val="17"/>
                <w:lang w:val="hr-HR"/>
              </w:rPr>
              <w:t>-</w:t>
            </w:r>
          </w:p>
        </w:tc>
        <w:tc>
          <w:tcPr>
            <w:tcW w:w="585" w:type="pct"/>
            <w:tcBorders>
              <w:top w:val="single" w:sz="4" w:space="0" w:color="auto"/>
              <w:bottom w:val="single" w:sz="12" w:space="0" w:color="auto"/>
            </w:tcBorders>
            <w:vAlign w:val="bottom"/>
          </w:tcPr>
          <w:p w:rsidR="004862B4" w:rsidRPr="00FD645D" w:rsidRDefault="004862B4" w:rsidP="004862B4">
            <w:pPr>
              <w:pStyle w:val="Tot"/>
              <w:tabs>
                <w:tab w:val="clear" w:pos="1202"/>
              </w:tabs>
              <w:jc w:val="right"/>
              <w:rPr>
                <w:rFonts w:asciiTheme="minorHAnsi" w:hAnsiTheme="minorHAnsi" w:cs="Arial"/>
                <w:b/>
                <w:bCs/>
                <w:sz w:val="17"/>
                <w:szCs w:val="17"/>
                <w:lang w:val="hr-HR"/>
              </w:rPr>
            </w:pPr>
            <w:r>
              <w:rPr>
                <w:rFonts w:asciiTheme="minorHAnsi" w:hAnsiTheme="minorHAnsi" w:cs="Arial"/>
                <w:b/>
                <w:bCs/>
                <w:sz w:val="17"/>
                <w:szCs w:val="17"/>
                <w:lang w:val="hr-HR"/>
              </w:rPr>
              <w:t>-</w:t>
            </w:r>
          </w:p>
        </w:tc>
        <w:tc>
          <w:tcPr>
            <w:tcW w:w="571" w:type="pct"/>
            <w:tcBorders>
              <w:top w:val="single" w:sz="4" w:space="0" w:color="auto"/>
              <w:bottom w:val="single" w:sz="12" w:space="0" w:color="auto"/>
            </w:tcBorders>
            <w:vAlign w:val="bottom"/>
          </w:tcPr>
          <w:p w:rsidR="004862B4" w:rsidRPr="00FD645D" w:rsidRDefault="004862B4" w:rsidP="004862B4">
            <w:pPr>
              <w:pStyle w:val="Tot"/>
              <w:tabs>
                <w:tab w:val="clear" w:pos="1202"/>
              </w:tabs>
              <w:jc w:val="right"/>
              <w:rPr>
                <w:rFonts w:asciiTheme="minorHAnsi" w:hAnsiTheme="minorHAnsi" w:cs="Arial"/>
                <w:b/>
                <w:bCs/>
                <w:sz w:val="17"/>
                <w:szCs w:val="17"/>
                <w:lang w:val="hr-HR"/>
              </w:rPr>
            </w:pPr>
            <w:r>
              <w:rPr>
                <w:rFonts w:asciiTheme="minorHAnsi" w:hAnsiTheme="minorHAnsi" w:cs="Arial"/>
                <w:b/>
                <w:bCs/>
                <w:sz w:val="17"/>
                <w:szCs w:val="17"/>
                <w:lang w:val="hr-HR"/>
              </w:rPr>
              <w:t>-</w:t>
            </w:r>
          </w:p>
        </w:tc>
        <w:tc>
          <w:tcPr>
            <w:tcW w:w="572" w:type="pct"/>
            <w:tcBorders>
              <w:top w:val="single" w:sz="4" w:space="0" w:color="auto"/>
              <w:bottom w:val="single" w:sz="12" w:space="0" w:color="auto"/>
            </w:tcBorders>
            <w:vAlign w:val="bottom"/>
          </w:tcPr>
          <w:p w:rsidR="004862B4" w:rsidRPr="00FD645D" w:rsidRDefault="004862B4" w:rsidP="004862B4">
            <w:pPr>
              <w:pStyle w:val="Tot"/>
              <w:tabs>
                <w:tab w:val="clear" w:pos="1202"/>
              </w:tabs>
              <w:jc w:val="right"/>
              <w:rPr>
                <w:rFonts w:asciiTheme="minorHAnsi" w:hAnsiTheme="minorHAnsi" w:cs="Arial"/>
                <w:b/>
                <w:bCs/>
                <w:sz w:val="17"/>
                <w:szCs w:val="17"/>
                <w:lang w:val="hr-HR"/>
              </w:rPr>
            </w:pPr>
            <w:r>
              <w:rPr>
                <w:rFonts w:asciiTheme="minorHAnsi" w:hAnsiTheme="minorHAnsi" w:cs="Arial"/>
                <w:b/>
                <w:bCs/>
                <w:sz w:val="17"/>
                <w:szCs w:val="17"/>
                <w:lang w:val="hr-HR"/>
              </w:rPr>
              <w:t>-</w:t>
            </w:r>
          </w:p>
        </w:tc>
        <w:tc>
          <w:tcPr>
            <w:tcW w:w="643" w:type="pct"/>
            <w:tcBorders>
              <w:top w:val="single" w:sz="4" w:space="0" w:color="auto"/>
              <w:left w:val="nil"/>
              <w:bottom w:val="single" w:sz="4" w:space="0" w:color="auto"/>
              <w:right w:val="nil"/>
            </w:tcBorders>
            <w:shd w:val="clear" w:color="auto" w:fill="auto"/>
            <w:vAlign w:val="bottom"/>
          </w:tcPr>
          <w:p w:rsidR="004862B4" w:rsidRPr="00FD645D" w:rsidRDefault="004862B4" w:rsidP="004862B4">
            <w:pPr>
              <w:jc w:val="right"/>
              <w:rPr>
                <w:rFonts w:asciiTheme="minorHAnsi" w:eastAsia="Arial Unicode MS" w:hAnsiTheme="minorHAnsi" w:cs="Arial"/>
                <w:b/>
                <w:bCs/>
                <w:sz w:val="17"/>
                <w:szCs w:val="17"/>
                <w:lang w:val="hr-HR"/>
              </w:rPr>
            </w:pPr>
            <w:r w:rsidRPr="00701ACE">
              <w:rPr>
                <w:rFonts w:asciiTheme="minorHAnsi" w:eastAsia="Arial Unicode MS" w:hAnsiTheme="minorHAnsi" w:cs="Arial"/>
                <w:b/>
                <w:bCs/>
                <w:sz w:val="17"/>
                <w:szCs w:val="17"/>
                <w:lang w:val="hr-HR"/>
              </w:rPr>
              <w:t>10.256.528</w:t>
            </w:r>
          </w:p>
        </w:tc>
        <w:tc>
          <w:tcPr>
            <w:tcW w:w="569" w:type="pct"/>
            <w:tcBorders>
              <w:top w:val="single" w:sz="4" w:space="0" w:color="auto"/>
              <w:left w:val="nil"/>
              <w:bottom w:val="single" w:sz="4" w:space="0" w:color="auto"/>
            </w:tcBorders>
            <w:shd w:val="clear" w:color="auto" w:fill="auto"/>
            <w:vAlign w:val="bottom"/>
          </w:tcPr>
          <w:p w:rsidR="004862B4" w:rsidRPr="00FD645D" w:rsidRDefault="004862B4" w:rsidP="004862B4">
            <w:pPr>
              <w:jc w:val="right"/>
              <w:rPr>
                <w:rFonts w:asciiTheme="minorHAnsi" w:eastAsia="Arial Unicode MS" w:hAnsiTheme="minorHAnsi" w:cs="Arial"/>
                <w:b/>
                <w:bCs/>
                <w:sz w:val="17"/>
                <w:szCs w:val="17"/>
                <w:lang w:val="hr-HR"/>
              </w:rPr>
            </w:pPr>
            <w:r w:rsidRPr="00701ACE">
              <w:rPr>
                <w:rFonts w:asciiTheme="minorHAnsi" w:eastAsia="Arial Unicode MS" w:hAnsiTheme="minorHAnsi" w:cs="Arial"/>
                <w:b/>
                <w:bCs/>
                <w:sz w:val="17"/>
                <w:szCs w:val="17"/>
                <w:lang w:val="hr-HR"/>
              </w:rPr>
              <w:t>10.256.528</w:t>
            </w:r>
          </w:p>
        </w:tc>
      </w:tr>
      <w:tr w:rsidR="004862B4" w:rsidRPr="00FD645D" w:rsidTr="00FD645D">
        <w:trPr>
          <w:trHeight w:hRule="exact" w:val="305"/>
        </w:trPr>
        <w:tc>
          <w:tcPr>
            <w:tcW w:w="1554" w:type="pct"/>
            <w:vAlign w:val="bottom"/>
          </w:tcPr>
          <w:p w:rsidR="004862B4" w:rsidRPr="00FD645D" w:rsidRDefault="004862B4" w:rsidP="004862B4">
            <w:pPr>
              <w:pStyle w:val="TT"/>
              <w:spacing w:line="240" w:lineRule="exact"/>
              <w:rPr>
                <w:rFonts w:asciiTheme="minorHAnsi" w:hAnsiTheme="minorHAnsi" w:cs="Arial"/>
                <w:sz w:val="17"/>
                <w:szCs w:val="17"/>
                <w:lang w:val="hr-HR"/>
              </w:rPr>
            </w:pPr>
            <w:r w:rsidRPr="00FD645D">
              <w:rPr>
                <w:rFonts w:asciiTheme="minorHAnsi" w:hAnsiTheme="minorHAnsi" w:cs="Arial"/>
                <w:sz w:val="17"/>
                <w:szCs w:val="17"/>
                <w:lang w:val="hr-HR"/>
              </w:rPr>
              <w:t>Garantni fond</w:t>
            </w:r>
          </w:p>
        </w:tc>
        <w:tc>
          <w:tcPr>
            <w:tcW w:w="506" w:type="pct"/>
            <w:tcBorders>
              <w:top w:val="single" w:sz="12" w:space="0" w:color="auto"/>
              <w:left w:val="nil"/>
              <w:bottom w:val="single" w:sz="4" w:space="0" w:color="auto"/>
              <w:right w:val="nil"/>
            </w:tcBorders>
            <w:shd w:val="clear" w:color="auto" w:fill="auto"/>
            <w:vAlign w:val="bottom"/>
          </w:tcPr>
          <w:p w:rsidR="004862B4" w:rsidRPr="00FD645D" w:rsidRDefault="004862B4" w:rsidP="004862B4">
            <w:pPr>
              <w:pStyle w:val="TT"/>
              <w:jc w:val="right"/>
              <w:rPr>
                <w:rFonts w:asciiTheme="minorHAnsi" w:hAnsiTheme="minorHAnsi" w:cs="Arial"/>
                <w:spacing w:val="-2"/>
                <w:sz w:val="17"/>
                <w:szCs w:val="17"/>
                <w:lang w:val="hr-HR"/>
              </w:rPr>
            </w:pPr>
            <w:r>
              <w:rPr>
                <w:rFonts w:asciiTheme="minorHAnsi" w:hAnsiTheme="minorHAnsi" w:cs="Arial"/>
                <w:spacing w:val="-2"/>
                <w:sz w:val="17"/>
                <w:szCs w:val="17"/>
                <w:lang w:val="hr-HR"/>
              </w:rPr>
              <w:t>-</w:t>
            </w:r>
          </w:p>
        </w:tc>
        <w:tc>
          <w:tcPr>
            <w:tcW w:w="585" w:type="pct"/>
            <w:tcBorders>
              <w:top w:val="single" w:sz="12" w:space="0" w:color="auto"/>
              <w:left w:val="nil"/>
              <w:bottom w:val="single" w:sz="4" w:space="0" w:color="auto"/>
              <w:right w:val="nil"/>
            </w:tcBorders>
            <w:shd w:val="clear" w:color="auto" w:fill="auto"/>
            <w:vAlign w:val="bottom"/>
          </w:tcPr>
          <w:p w:rsidR="004862B4" w:rsidRPr="00FD645D" w:rsidRDefault="004862B4" w:rsidP="004862B4">
            <w:pPr>
              <w:jc w:val="right"/>
              <w:rPr>
                <w:rFonts w:asciiTheme="minorHAnsi" w:eastAsia="Arial Unicode MS" w:hAnsiTheme="minorHAnsi" w:cs="Arial"/>
                <w:sz w:val="17"/>
                <w:szCs w:val="17"/>
                <w:lang w:val="hr-HR"/>
              </w:rPr>
            </w:pPr>
            <w:r w:rsidRPr="00701ACE">
              <w:rPr>
                <w:rFonts w:asciiTheme="minorHAnsi" w:eastAsia="Arial Unicode MS" w:hAnsiTheme="minorHAnsi" w:cs="Arial"/>
                <w:sz w:val="17"/>
                <w:szCs w:val="17"/>
                <w:lang w:val="hr-HR"/>
              </w:rPr>
              <w:t>12.303</w:t>
            </w:r>
          </w:p>
        </w:tc>
        <w:tc>
          <w:tcPr>
            <w:tcW w:w="571" w:type="pct"/>
            <w:tcBorders>
              <w:top w:val="single" w:sz="12" w:space="0" w:color="auto"/>
              <w:left w:val="nil"/>
              <w:bottom w:val="single" w:sz="4" w:space="0" w:color="auto"/>
              <w:right w:val="nil"/>
            </w:tcBorders>
            <w:shd w:val="clear" w:color="auto" w:fill="auto"/>
            <w:vAlign w:val="bottom"/>
          </w:tcPr>
          <w:p w:rsidR="004862B4" w:rsidRPr="00FD645D" w:rsidRDefault="004862B4" w:rsidP="004862B4">
            <w:pPr>
              <w:jc w:val="right"/>
              <w:rPr>
                <w:rFonts w:asciiTheme="minorHAnsi" w:eastAsia="Arial Unicode MS" w:hAnsiTheme="minorHAnsi" w:cs="Arial"/>
                <w:sz w:val="17"/>
                <w:szCs w:val="17"/>
                <w:lang w:val="hr-HR"/>
              </w:rPr>
            </w:pPr>
            <w:r>
              <w:rPr>
                <w:rFonts w:asciiTheme="minorHAnsi" w:eastAsia="Arial Unicode MS" w:hAnsiTheme="minorHAnsi" w:cs="Arial"/>
                <w:sz w:val="17"/>
                <w:szCs w:val="17"/>
                <w:lang w:val="hr-HR"/>
              </w:rPr>
              <w:t>-</w:t>
            </w:r>
          </w:p>
        </w:tc>
        <w:tc>
          <w:tcPr>
            <w:tcW w:w="572" w:type="pct"/>
            <w:tcBorders>
              <w:top w:val="single" w:sz="12" w:space="0" w:color="auto"/>
              <w:left w:val="nil"/>
              <w:bottom w:val="single" w:sz="4" w:space="0" w:color="auto"/>
              <w:right w:val="nil"/>
            </w:tcBorders>
            <w:shd w:val="clear" w:color="auto" w:fill="auto"/>
            <w:vAlign w:val="bottom"/>
          </w:tcPr>
          <w:p w:rsidR="004862B4" w:rsidRPr="00FD645D" w:rsidRDefault="004862B4" w:rsidP="004862B4">
            <w:pPr>
              <w:jc w:val="right"/>
              <w:rPr>
                <w:rFonts w:asciiTheme="minorHAnsi" w:eastAsia="Arial Unicode MS" w:hAnsiTheme="minorHAnsi" w:cs="Arial"/>
                <w:sz w:val="17"/>
                <w:szCs w:val="17"/>
                <w:lang w:val="hr-HR"/>
              </w:rPr>
            </w:pPr>
            <w:r w:rsidRPr="00701ACE">
              <w:rPr>
                <w:rFonts w:asciiTheme="minorHAnsi" w:eastAsia="Arial Unicode MS" w:hAnsiTheme="minorHAnsi" w:cs="Arial"/>
                <w:sz w:val="17"/>
                <w:szCs w:val="17"/>
                <w:lang w:val="hr-HR"/>
              </w:rPr>
              <w:t>12.303</w:t>
            </w:r>
          </w:p>
        </w:tc>
        <w:tc>
          <w:tcPr>
            <w:tcW w:w="643" w:type="pct"/>
            <w:tcBorders>
              <w:top w:val="single" w:sz="12" w:space="0" w:color="auto"/>
              <w:left w:val="nil"/>
              <w:bottom w:val="single" w:sz="4" w:space="0" w:color="auto"/>
              <w:right w:val="nil"/>
            </w:tcBorders>
            <w:shd w:val="clear" w:color="auto" w:fill="auto"/>
            <w:vAlign w:val="bottom"/>
          </w:tcPr>
          <w:p w:rsidR="004862B4" w:rsidRPr="00FD645D" w:rsidRDefault="004862B4" w:rsidP="004862B4">
            <w:pPr>
              <w:jc w:val="right"/>
              <w:rPr>
                <w:rFonts w:asciiTheme="minorHAnsi" w:eastAsia="Arial Unicode MS" w:hAnsiTheme="minorHAnsi" w:cs="Arial"/>
                <w:sz w:val="17"/>
                <w:szCs w:val="17"/>
                <w:lang w:val="hr-HR"/>
              </w:rPr>
            </w:pPr>
            <w:r>
              <w:rPr>
                <w:rFonts w:asciiTheme="minorHAnsi" w:eastAsia="Arial Unicode MS" w:hAnsiTheme="minorHAnsi" w:cs="Arial"/>
                <w:sz w:val="17"/>
                <w:szCs w:val="17"/>
                <w:lang w:val="hr-HR"/>
              </w:rPr>
              <w:t>-</w:t>
            </w:r>
          </w:p>
        </w:tc>
        <w:tc>
          <w:tcPr>
            <w:tcW w:w="569" w:type="pct"/>
            <w:tcBorders>
              <w:top w:val="single" w:sz="12" w:space="0" w:color="auto"/>
              <w:left w:val="nil"/>
              <w:bottom w:val="single" w:sz="4" w:space="0" w:color="auto"/>
            </w:tcBorders>
            <w:shd w:val="clear" w:color="auto" w:fill="auto"/>
            <w:vAlign w:val="bottom"/>
          </w:tcPr>
          <w:p w:rsidR="004862B4" w:rsidRPr="00FD645D" w:rsidRDefault="004862B4" w:rsidP="004862B4">
            <w:pPr>
              <w:jc w:val="right"/>
              <w:rPr>
                <w:rFonts w:asciiTheme="minorHAnsi" w:eastAsia="Arial Unicode MS" w:hAnsiTheme="minorHAnsi" w:cs="Arial"/>
                <w:sz w:val="17"/>
                <w:szCs w:val="17"/>
                <w:lang w:val="hr-HR"/>
              </w:rPr>
            </w:pPr>
            <w:r>
              <w:rPr>
                <w:rFonts w:asciiTheme="minorHAnsi" w:eastAsia="Arial Unicode MS" w:hAnsiTheme="minorHAnsi" w:cs="Arial"/>
                <w:sz w:val="17"/>
                <w:szCs w:val="17"/>
                <w:lang w:val="hr-HR"/>
              </w:rPr>
              <w:t>12.303</w:t>
            </w:r>
          </w:p>
        </w:tc>
      </w:tr>
      <w:tr w:rsidR="004862B4" w:rsidRPr="00FD645D" w:rsidTr="00361B04">
        <w:trPr>
          <w:trHeight w:hRule="exact" w:val="240"/>
        </w:trPr>
        <w:tc>
          <w:tcPr>
            <w:tcW w:w="1554" w:type="pct"/>
            <w:vAlign w:val="bottom"/>
          </w:tcPr>
          <w:p w:rsidR="004862B4" w:rsidRPr="00FD645D" w:rsidRDefault="004862B4" w:rsidP="004862B4">
            <w:pPr>
              <w:spacing w:line="240" w:lineRule="exact"/>
              <w:rPr>
                <w:rFonts w:asciiTheme="minorHAnsi" w:hAnsiTheme="minorHAnsi" w:cs="Arial"/>
                <w:b/>
                <w:bCs/>
                <w:sz w:val="17"/>
                <w:szCs w:val="17"/>
                <w:lang w:val="hr-HR"/>
              </w:rPr>
            </w:pPr>
            <w:r w:rsidRPr="00FD645D">
              <w:rPr>
                <w:rFonts w:asciiTheme="minorHAnsi" w:hAnsiTheme="minorHAnsi" w:cs="Arial"/>
                <w:b/>
                <w:bCs/>
                <w:sz w:val="17"/>
                <w:szCs w:val="17"/>
                <w:lang w:val="hr-HR"/>
              </w:rPr>
              <w:t>Ukupna glavnica</w:t>
            </w:r>
          </w:p>
        </w:tc>
        <w:tc>
          <w:tcPr>
            <w:tcW w:w="506" w:type="pct"/>
            <w:tcBorders>
              <w:top w:val="single" w:sz="4" w:space="0" w:color="auto"/>
              <w:left w:val="nil"/>
              <w:bottom w:val="single" w:sz="4" w:space="0" w:color="auto"/>
              <w:right w:val="nil"/>
            </w:tcBorders>
            <w:shd w:val="clear" w:color="auto" w:fill="auto"/>
          </w:tcPr>
          <w:p w:rsidR="004862B4" w:rsidRPr="00FD645D" w:rsidRDefault="004862B4" w:rsidP="004862B4">
            <w:pPr>
              <w:pStyle w:val="Tot"/>
              <w:jc w:val="right"/>
              <w:rPr>
                <w:rFonts w:asciiTheme="minorHAnsi" w:hAnsiTheme="minorHAnsi" w:cs="Arial"/>
                <w:b/>
                <w:bCs/>
                <w:spacing w:val="-2"/>
                <w:sz w:val="17"/>
                <w:szCs w:val="17"/>
                <w:lang w:val="hr-HR"/>
              </w:rPr>
            </w:pPr>
            <w:r w:rsidRPr="004E0A21">
              <w:rPr>
                <w:rFonts w:asciiTheme="minorHAnsi" w:eastAsia="Arial Unicode MS" w:hAnsiTheme="minorHAnsi" w:cs="Arial"/>
                <w:b/>
                <w:bCs/>
                <w:sz w:val="17"/>
                <w:szCs w:val="17"/>
                <w:lang w:val="hr-HR"/>
              </w:rPr>
              <w:t>-</w:t>
            </w:r>
          </w:p>
        </w:tc>
        <w:tc>
          <w:tcPr>
            <w:tcW w:w="585" w:type="pct"/>
            <w:tcBorders>
              <w:top w:val="single" w:sz="4" w:space="0" w:color="auto"/>
              <w:left w:val="nil"/>
              <w:bottom w:val="single" w:sz="4" w:space="0" w:color="auto"/>
              <w:right w:val="nil"/>
            </w:tcBorders>
            <w:shd w:val="clear" w:color="auto" w:fill="auto"/>
            <w:vAlign w:val="bottom"/>
          </w:tcPr>
          <w:p w:rsidR="004862B4" w:rsidRPr="00FD645D" w:rsidRDefault="004862B4" w:rsidP="004862B4">
            <w:pPr>
              <w:jc w:val="right"/>
              <w:rPr>
                <w:rFonts w:asciiTheme="minorHAnsi" w:eastAsia="Arial Unicode MS" w:hAnsiTheme="minorHAnsi" w:cs="Arial"/>
                <w:b/>
                <w:bCs/>
                <w:sz w:val="17"/>
                <w:szCs w:val="17"/>
                <w:lang w:val="hr-HR"/>
              </w:rPr>
            </w:pPr>
            <w:r w:rsidRPr="00701ACE">
              <w:rPr>
                <w:rFonts w:asciiTheme="minorHAnsi" w:eastAsia="Arial Unicode MS" w:hAnsiTheme="minorHAnsi" w:cs="Arial"/>
                <w:b/>
                <w:bCs/>
                <w:sz w:val="17"/>
                <w:szCs w:val="17"/>
                <w:lang w:val="hr-HR"/>
              </w:rPr>
              <w:t>12.303</w:t>
            </w:r>
          </w:p>
        </w:tc>
        <w:tc>
          <w:tcPr>
            <w:tcW w:w="571" w:type="pct"/>
            <w:tcBorders>
              <w:top w:val="single" w:sz="4" w:space="0" w:color="auto"/>
              <w:left w:val="nil"/>
              <w:bottom w:val="single" w:sz="4" w:space="0" w:color="auto"/>
              <w:right w:val="nil"/>
            </w:tcBorders>
            <w:shd w:val="clear" w:color="auto" w:fill="auto"/>
            <w:vAlign w:val="bottom"/>
          </w:tcPr>
          <w:p w:rsidR="004862B4" w:rsidRPr="00FD645D" w:rsidRDefault="004862B4" w:rsidP="004862B4">
            <w:pPr>
              <w:jc w:val="right"/>
              <w:rPr>
                <w:rFonts w:asciiTheme="minorHAnsi" w:eastAsia="Arial Unicode MS" w:hAnsiTheme="minorHAnsi" w:cs="Arial"/>
                <w:b/>
                <w:bCs/>
                <w:sz w:val="17"/>
                <w:szCs w:val="17"/>
                <w:lang w:val="hr-HR"/>
              </w:rPr>
            </w:pPr>
            <w:r>
              <w:rPr>
                <w:rFonts w:asciiTheme="minorHAnsi" w:eastAsia="Arial Unicode MS" w:hAnsiTheme="minorHAnsi" w:cs="Arial"/>
                <w:b/>
                <w:bCs/>
                <w:sz w:val="17"/>
                <w:szCs w:val="17"/>
                <w:lang w:val="hr-HR"/>
              </w:rPr>
              <w:t>-</w:t>
            </w:r>
          </w:p>
        </w:tc>
        <w:tc>
          <w:tcPr>
            <w:tcW w:w="572" w:type="pct"/>
            <w:tcBorders>
              <w:top w:val="single" w:sz="4" w:space="0" w:color="auto"/>
              <w:left w:val="nil"/>
              <w:bottom w:val="single" w:sz="4" w:space="0" w:color="auto"/>
              <w:right w:val="nil"/>
            </w:tcBorders>
            <w:shd w:val="clear" w:color="auto" w:fill="auto"/>
            <w:vAlign w:val="bottom"/>
          </w:tcPr>
          <w:p w:rsidR="004862B4" w:rsidRPr="00FD645D" w:rsidRDefault="004862B4" w:rsidP="004862B4">
            <w:pPr>
              <w:jc w:val="right"/>
              <w:rPr>
                <w:rFonts w:asciiTheme="minorHAnsi" w:eastAsia="Arial Unicode MS" w:hAnsiTheme="minorHAnsi" w:cs="Arial"/>
                <w:b/>
                <w:bCs/>
                <w:sz w:val="17"/>
                <w:szCs w:val="17"/>
                <w:lang w:val="hr-HR"/>
              </w:rPr>
            </w:pPr>
            <w:r w:rsidRPr="00701ACE">
              <w:rPr>
                <w:rFonts w:asciiTheme="minorHAnsi" w:eastAsia="Arial Unicode MS" w:hAnsiTheme="minorHAnsi" w:cs="Arial"/>
                <w:b/>
                <w:bCs/>
                <w:sz w:val="17"/>
                <w:szCs w:val="17"/>
                <w:lang w:val="hr-HR"/>
              </w:rPr>
              <w:t>12.303</w:t>
            </w:r>
          </w:p>
        </w:tc>
        <w:tc>
          <w:tcPr>
            <w:tcW w:w="643" w:type="pct"/>
            <w:tcBorders>
              <w:top w:val="single" w:sz="4" w:space="0" w:color="auto"/>
              <w:left w:val="nil"/>
              <w:bottom w:val="single" w:sz="4" w:space="0" w:color="auto"/>
              <w:right w:val="nil"/>
            </w:tcBorders>
            <w:shd w:val="clear" w:color="auto" w:fill="auto"/>
            <w:vAlign w:val="bottom"/>
          </w:tcPr>
          <w:p w:rsidR="004862B4" w:rsidRPr="00FD645D" w:rsidRDefault="004862B4" w:rsidP="004862B4">
            <w:pPr>
              <w:jc w:val="right"/>
              <w:rPr>
                <w:rFonts w:asciiTheme="minorHAnsi" w:eastAsia="Arial Unicode MS" w:hAnsiTheme="minorHAnsi" w:cs="Arial"/>
                <w:b/>
                <w:bCs/>
                <w:sz w:val="17"/>
                <w:szCs w:val="17"/>
                <w:lang w:val="hr-HR"/>
              </w:rPr>
            </w:pPr>
            <w:r w:rsidRPr="00701ACE">
              <w:rPr>
                <w:rFonts w:asciiTheme="minorHAnsi" w:eastAsia="Arial Unicode MS" w:hAnsiTheme="minorHAnsi" w:cs="Arial"/>
                <w:b/>
                <w:bCs/>
                <w:sz w:val="17"/>
                <w:szCs w:val="17"/>
                <w:lang w:val="hr-HR"/>
              </w:rPr>
              <w:t>10.256.528</w:t>
            </w:r>
          </w:p>
        </w:tc>
        <w:tc>
          <w:tcPr>
            <w:tcW w:w="569" w:type="pct"/>
            <w:tcBorders>
              <w:top w:val="single" w:sz="4" w:space="0" w:color="auto"/>
              <w:left w:val="nil"/>
              <w:bottom w:val="single" w:sz="4" w:space="0" w:color="auto"/>
            </w:tcBorders>
            <w:shd w:val="clear" w:color="auto" w:fill="auto"/>
            <w:vAlign w:val="bottom"/>
          </w:tcPr>
          <w:p w:rsidR="004862B4" w:rsidRPr="00FD645D" w:rsidRDefault="004862B4" w:rsidP="004862B4">
            <w:pPr>
              <w:jc w:val="right"/>
              <w:rPr>
                <w:rFonts w:asciiTheme="minorHAnsi" w:eastAsia="Arial Unicode MS" w:hAnsiTheme="minorHAnsi" w:cs="Arial"/>
                <w:b/>
                <w:bCs/>
                <w:sz w:val="17"/>
                <w:szCs w:val="17"/>
                <w:lang w:val="hr-HR"/>
              </w:rPr>
            </w:pPr>
            <w:r w:rsidRPr="00701ACE">
              <w:rPr>
                <w:rFonts w:asciiTheme="minorHAnsi" w:eastAsia="Arial Unicode MS" w:hAnsiTheme="minorHAnsi" w:cs="Arial"/>
                <w:b/>
                <w:bCs/>
                <w:sz w:val="17"/>
                <w:szCs w:val="17"/>
                <w:lang w:val="hr-HR"/>
              </w:rPr>
              <w:t>10.268.831</w:t>
            </w:r>
          </w:p>
        </w:tc>
      </w:tr>
      <w:tr w:rsidR="004862B4" w:rsidRPr="00FD645D" w:rsidTr="00361B04">
        <w:trPr>
          <w:trHeight w:val="167"/>
        </w:trPr>
        <w:tc>
          <w:tcPr>
            <w:tcW w:w="1554" w:type="pct"/>
          </w:tcPr>
          <w:p w:rsidR="004862B4" w:rsidRPr="00FD645D" w:rsidRDefault="004862B4" w:rsidP="004862B4">
            <w:pPr>
              <w:spacing w:line="240" w:lineRule="exact"/>
              <w:rPr>
                <w:rFonts w:asciiTheme="minorHAnsi" w:hAnsiTheme="minorHAnsi" w:cs="Arial"/>
                <w:b/>
                <w:bCs/>
                <w:sz w:val="17"/>
                <w:szCs w:val="17"/>
                <w:lang w:val="hr-HR"/>
              </w:rPr>
            </w:pPr>
            <w:r w:rsidRPr="00FD645D">
              <w:rPr>
                <w:rFonts w:asciiTheme="minorHAnsi" w:hAnsiTheme="minorHAnsi" w:cs="Arial"/>
                <w:b/>
                <w:bCs/>
                <w:sz w:val="17"/>
                <w:szCs w:val="17"/>
                <w:lang w:val="hr-HR"/>
              </w:rPr>
              <w:t>Ukupne obveze i glavnica (2)</w:t>
            </w:r>
          </w:p>
        </w:tc>
        <w:tc>
          <w:tcPr>
            <w:tcW w:w="506" w:type="pct"/>
            <w:tcBorders>
              <w:top w:val="single" w:sz="12" w:space="0" w:color="auto"/>
              <w:left w:val="nil"/>
              <w:bottom w:val="single" w:sz="12" w:space="0" w:color="auto"/>
              <w:right w:val="nil"/>
            </w:tcBorders>
            <w:shd w:val="clear" w:color="auto" w:fill="auto"/>
          </w:tcPr>
          <w:p w:rsidR="004862B4" w:rsidRPr="00FD645D" w:rsidRDefault="004862B4" w:rsidP="004862B4">
            <w:pPr>
              <w:jc w:val="right"/>
              <w:rPr>
                <w:rFonts w:asciiTheme="minorHAnsi" w:eastAsia="Arial Unicode MS" w:hAnsiTheme="minorHAnsi" w:cs="Arial"/>
                <w:b/>
                <w:bCs/>
                <w:sz w:val="17"/>
                <w:szCs w:val="17"/>
                <w:lang w:val="hr-HR"/>
              </w:rPr>
            </w:pPr>
            <w:r w:rsidRPr="004E0A21">
              <w:rPr>
                <w:rFonts w:asciiTheme="minorHAnsi" w:eastAsia="Arial Unicode MS" w:hAnsiTheme="minorHAnsi" w:cs="Arial"/>
                <w:b/>
                <w:bCs/>
                <w:sz w:val="17"/>
                <w:szCs w:val="17"/>
                <w:lang w:val="hr-HR"/>
              </w:rPr>
              <w:t>433.177</w:t>
            </w:r>
          </w:p>
        </w:tc>
        <w:tc>
          <w:tcPr>
            <w:tcW w:w="585" w:type="pct"/>
            <w:tcBorders>
              <w:top w:val="single" w:sz="12" w:space="0" w:color="auto"/>
              <w:left w:val="nil"/>
              <w:bottom w:val="single" w:sz="12" w:space="0" w:color="auto"/>
              <w:right w:val="nil"/>
            </w:tcBorders>
            <w:shd w:val="clear" w:color="auto" w:fill="auto"/>
          </w:tcPr>
          <w:p w:rsidR="004862B4" w:rsidRPr="00FD645D" w:rsidRDefault="004862B4" w:rsidP="004862B4">
            <w:pPr>
              <w:jc w:val="right"/>
              <w:rPr>
                <w:rFonts w:asciiTheme="minorHAnsi" w:eastAsia="Arial Unicode MS" w:hAnsiTheme="minorHAnsi" w:cs="Arial"/>
                <w:b/>
                <w:bCs/>
                <w:sz w:val="17"/>
                <w:szCs w:val="17"/>
                <w:lang w:val="hr-HR"/>
              </w:rPr>
            </w:pPr>
            <w:r w:rsidRPr="004E0A21">
              <w:rPr>
                <w:rFonts w:asciiTheme="minorHAnsi" w:eastAsia="Arial Unicode MS" w:hAnsiTheme="minorHAnsi" w:cs="Arial"/>
                <w:b/>
                <w:bCs/>
                <w:sz w:val="17"/>
                <w:szCs w:val="17"/>
                <w:lang w:val="hr-HR"/>
              </w:rPr>
              <w:t>16.690.236</w:t>
            </w:r>
          </w:p>
        </w:tc>
        <w:tc>
          <w:tcPr>
            <w:tcW w:w="571" w:type="pct"/>
            <w:tcBorders>
              <w:top w:val="single" w:sz="12" w:space="0" w:color="auto"/>
              <w:left w:val="nil"/>
              <w:bottom w:val="single" w:sz="12" w:space="0" w:color="auto"/>
              <w:right w:val="nil"/>
            </w:tcBorders>
            <w:shd w:val="clear" w:color="auto" w:fill="auto"/>
          </w:tcPr>
          <w:p w:rsidR="004862B4" w:rsidRPr="00FD645D" w:rsidRDefault="004862B4" w:rsidP="004862B4">
            <w:pPr>
              <w:jc w:val="right"/>
              <w:rPr>
                <w:rFonts w:asciiTheme="minorHAnsi" w:eastAsia="Arial Unicode MS" w:hAnsiTheme="minorHAnsi" w:cs="Arial"/>
                <w:b/>
                <w:bCs/>
                <w:sz w:val="17"/>
                <w:szCs w:val="17"/>
                <w:lang w:val="hr-HR"/>
              </w:rPr>
            </w:pPr>
            <w:r w:rsidRPr="004E0A21">
              <w:rPr>
                <w:rFonts w:asciiTheme="minorHAnsi" w:eastAsia="Arial Unicode MS" w:hAnsiTheme="minorHAnsi" w:cs="Arial"/>
                <w:b/>
                <w:bCs/>
                <w:sz w:val="17"/>
                <w:szCs w:val="17"/>
                <w:lang w:val="hr-HR"/>
              </w:rPr>
              <w:t>2.688</w:t>
            </w:r>
          </w:p>
        </w:tc>
        <w:tc>
          <w:tcPr>
            <w:tcW w:w="572" w:type="pct"/>
            <w:tcBorders>
              <w:top w:val="single" w:sz="12" w:space="0" w:color="auto"/>
              <w:left w:val="nil"/>
              <w:bottom w:val="single" w:sz="12" w:space="0" w:color="auto"/>
              <w:right w:val="nil"/>
            </w:tcBorders>
            <w:shd w:val="clear" w:color="auto" w:fill="auto"/>
          </w:tcPr>
          <w:p w:rsidR="004862B4" w:rsidRPr="00FD645D" w:rsidRDefault="004862B4" w:rsidP="004862B4">
            <w:pPr>
              <w:jc w:val="right"/>
              <w:rPr>
                <w:rFonts w:asciiTheme="minorHAnsi" w:eastAsia="Arial Unicode MS" w:hAnsiTheme="minorHAnsi" w:cs="Arial"/>
                <w:b/>
                <w:bCs/>
                <w:sz w:val="17"/>
                <w:szCs w:val="17"/>
                <w:lang w:val="hr-HR"/>
              </w:rPr>
            </w:pPr>
            <w:r w:rsidRPr="004E0A21">
              <w:rPr>
                <w:rFonts w:asciiTheme="minorHAnsi" w:eastAsia="Arial Unicode MS" w:hAnsiTheme="minorHAnsi" w:cs="Arial"/>
                <w:b/>
                <w:bCs/>
                <w:sz w:val="17"/>
                <w:szCs w:val="17"/>
                <w:lang w:val="hr-HR"/>
              </w:rPr>
              <w:t>17.126.101</w:t>
            </w:r>
          </w:p>
        </w:tc>
        <w:tc>
          <w:tcPr>
            <w:tcW w:w="643" w:type="pct"/>
            <w:tcBorders>
              <w:top w:val="single" w:sz="12" w:space="0" w:color="auto"/>
              <w:left w:val="nil"/>
              <w:bottom w:val="single" w:sz="12" w:space="0" w:color="auto"/>
              <w:right w:val="nil"/>
            </w:tcBorders>
            <w:shd w:val="clear" w:color="auto" w:fill="auto"/>
          </w:tcPr>
          <w:p w:rsidR="004862B4" w:rsidRPr="00FD645D" w:rsidRDefault="004862B4" w:rsidP="004862B4">
            <w:pPr>
              <w:jc w:val="right"/>
              <w:rPr>
                <w:rFonts w:asciiTheme="minorHAnsi" w:eastAsia="Arial Unicode MS" w:hAnsiTheme="minorHAnsi" w:cs="Arial"/>
                <w:b/>
                <w:bCs/>
                <w:sz w:val="17"/>
                <w:szCs w:val="17"/>
                <w:lang w:val="hr-HR"/>
              </w:rPr>
            </w:pPr>
            <w:r w:rsidRPr="004E0A21">
              <w:rPr>
                <w:rFonts w:asciiTheme="minorHAnsi" w:eastAsia="Arial Unicode MS" w:hAnsiTheme="minorHAnsi" w:cs="Arial"/>
                <w:b/>
                <w:bCs/>
                <w:sz w:val="17"/>
                <w:szCs w:val="17"/>
                <w:lang w:val="hr-HR"/>
              </w:rPr>
              <w:t>10.929.702</w:t>
            </w:r>
          </w:p>
        </w:tc>
        <w:tc>
          <w:tcPr>
            <w:tcW w:w="569" w:type="pct"/>
            <w:tcBorders>
              <w:top w:val="single" w:sz="12" w:space="0" w:color="auto"/>
              <w:left w:val="nil"/>
              <w:bottom w:val="single" w:sz="12" w:space="0" w:color="auto"/>
            </w:tcBorders>
            <w:shd w:val="clear" w:color="auto" w:fill="auto"/>
          </w:tcPr>
          <w:p w:rsidR="004862B4" w:rsidRPr="00FD645D" w:rsidRDefault="004862B4" w:rsidP="004862B4">
            <w:pPr>
              <w:jc w:val="right"/>
              <w:rPr>
                <w:rFonts w:asciiTheme="minorHAnsi" w:eastAsia="Arial Unicode MS" w:hAnsiTheme="minorHAnsi" w:cs="Arial"/>
                <w:b/>
                <w:bCs/>
                <w:sz w:val="17"/>
                <w:szCs w:val="17"/>
                <w:lang w:val="hr-HR"/>
              </w:rPr>
            </w:pPr>
            <w:r w:rsidRPr="004E0A21">
              <w:rPr>
                <w:rFonts w:asciiTheme="minorHAnsi" w:eastAsia="Arial Unicode MS" w:hAnsiTheme="minorHAnsi" w:cs="Arial"/>
                <w:b/>
                <w:bCs/>
                <w:sz w:val="17"/>
                <w:szCs w:val="17"/>
                <w:lang w:val="hr-HR"/>
              </w:rPr>
              <w:t>28.055.803</w:t>
            </w:r>
          </w:p>
        </w:tc>
      </w:tr>
      <w:tr w:rsidR="004862B4" w:rsidRPr="00FD645D" w:rsidTr="00361B04">
        <w:trPr>
          <w:trHeight w:val="293"/>
        </w:trPr>
        <w:tc>
          <w:tcPr>
            <w:tcW w:w="1554" w:type="pct"/>
            <w:vAlign w:val="bottom"/>
          </w:tcPr>
          <w:p w:rsidR="004862B4" w:rsidRPr="00FD645D" w:rsidRDefault="004862B4" w:rsidP="004862B4">
            <w:pPr>
              <w:rPr>
                <w:rFonts w:asciiTheme="minorHAnsi" w:hAnsiTheme="minorHAnsi" w:cs="Arial"/>
                <w:b/>
                <w:bCs/>
                <w:spacing w:val="-2"/>
                <w:sz w:val="17"/>
                <w:szCs w:val="17"/>
                <w:lang w:val="hr-HR"/>
              </w:rPr>
            </w:pPr>
            <w:r w:rsidRPr="00FD645D">
              <w:rPr>
                <w:rFonts w:asciiTheme="minorHAnsi" w:hAnsiTheme="minorHAnsi" w:cs="Arial"/>
                <w:b/>
                <w:bCs/>
                <w:spacing w:val="-2"/>
                <w:sz w:val="17"/>
                <w:szCs w:val="17"/>
                <w:lang w:val="hr-HR"/>
              </w:rPr>
              <w:t xml:space="preserve">Neto ukupna </w:t>
            </w:r>
            <w:r w:rsidRPr="00FD645D">
              <w:rPr>
                <w:rFonts w:asciiTheme="minorHAnsi" w:eastAsia="Arial Unicode MS" w:hAnsiTheme="minorHAnsi" w:cs="Arial"/>
                <w:b/>
                <w:bCs/>
                <w:sz w:val="17"/>
                <w:szCs w:val="17"/>
                <w:lang w:val="hr-HR"/>
              </w:rPr>
              <w:t>imovina</w:t>
            </w:r>
            <w:r w:rsidRPr="00FD645D">
              <w:rPr>
                <w:rFonts w:asciiTheme="minorHAnsi" w:hAnsiTheme="minorHAnsi" w:cs="Arial"/>
                <w:b/>
                <w:bCs/>
                <w:spacing w:val="-2"/>
                <w:sz w:val="17"/>
                <w:szCs w:val="17"/>
                <w:lang w:val="hr-HR"/>
              </w:rPr>
              <w:t>/ukupne obveze i glavnica (1) – (2)</w:t>
            </w:r>
          </w:p>
        </w:tc>
        <w:tc>
          <w:tcPr>
            <w:tcW w:w="506" w:type="pct"/>
            <w:tcBorders>
              <w:top w:val="single" w:sz="12" w:space="0" w:color="auto"/>
              <w:left w:val="nil"/>
              <w:bottom w:val="nil"/>
              <w:right w:val="nil"/>
            </w:tcBorders>
            <w:shd w:val="clear" w:color="auto" w:fill="auto"/>
            <w:vAlign w:val="bottom"/>
          </w:tcPr>
          <w:p w:rsidR="004862B4" w:rsidRPr="00FD645D" w:rsidRDefault="004862B4" w:rsidP="004862B4">
            <w:pPr>
              <w:jc w:val="right"/>
              <w:rPr>
                <w:rFonts w:asciiTheme="minorHAnsi" w:eastAsia="Arial Unicode MS" w:hAnsiTheme="minorHAnsi" w:cs="Arial"/>
                <w:b/>
                <w:bCs/>
                <w:sz w:val="17"/>
                <w:szCs w:val="17"/>
                <w:lang w:val="hr-HR"/>
              </w:rPr>
            </w:pPr>
            <w:r w:rsidRPr="004E0A21">
              <w:rPr>
                <w:rFonts w:asciiTheme="minorHAnsi" w:eastAsia="Arial Unicode MS" w:hAnsiTheme="minorHAnsi" w:cs="Arial"/>
                <w:b/>
                <w:bCs/>
                <w:sz w:val="17"/>
                <w:szCs w:val="17"/>
                <w:lang w:val="hr-HR"/>
              </w:rPr>
              <w:t xml:space="preserve"> 25.475 </w:t>
            </w:r>
          </w:p>
        </w:tc>
        <w:tc>
          <w:tcPr>
            <w:tcW w:w="585" w:type="pct"/>
            <w:tcBorders>
              <w:top w:val="single" w:sz="12" w:space="0" w:color="auto"/>
              <w:left w:val="nil"/>
              <w:bottom w:val="nil"/>
              <w:right w:val="nil"/>
            </w:tcBorders>
            <w:shd w:val="clear" w:color="auto" w:fill="auto"/>
            <w:vAlign w:val="bottom"/>
          </w:tcPr>
          <w:p w:rsidR="004862B4" w:rsidRPr="00FD645D" w:rsidRDefault="004862B4" w:rsidP="004862B4">
            <w:pPr>
              <w:jc w:val="right"/>
              <w:rPr>
                <w:rFonts w:asciiTheme="minorHAnsi" w:eastAsia="Arial Unicode MS" w:hAnsiTheme="minorHAnsi" w:cs="Arial"/>
                <w:b/>
                <w:bCs/>
                <w:sz w:val="17"/>
                <w:szCs w:val="17"/>
                <w:lang w:val="hr-HR"/>
              </w:rPr>
            </w:pPr>
            <w:r w:rsidRPr="004E0A21">
              <w:rPr>
                <w:rFonts w:asciiTheme="minorHAnsi" w:eastAsia="Arial Unicode MS" w:hAnsiTheme="minorHAnsi" w:cs="Arial"/>
                <w:b/>
                <w:bCs/>
                <w:sz w:val="17"/>
                <w:szCs w:val="17"/>
                <w:lang w:val="hr-HR"/>
              </w:rPr>
              <w:t xml:space="preserve"> (714.502)</w:t>
            </w:r>
          </w:p>
        </w:tc>
        <w:tc>
          <w:tcPr>
            <w:tcW w:w="571" w:type="pct"/>
            <w:tcBorders>
              <w:top w:val="single" w:sz="12" w:space="0" w:color="auto"/>
              <w:left w:val="nil"/>
              <w:bottom w:val="nil"/>
              <w:right w:val="nil"/>
            </w:tcBorders>
            <w:shd w:val="clear" w:color="auto" w:fill="auto"/>
            <w:vAlign w:val="bottom"/>
          </w:tcPr>
          <w:p w:rsidR="004862B4" w:rsidRPr="00FD645D" w:rsidRDefault="004862B4" w:rsidP="004862B4">
            <w:pPr>
              <w:jc w:val="right"/>
              <w:rPr>
                <w:rFonts w:asciiTheme="minorHAnsi" w:eastAsia="Arial Unicode MS" w:hAnsiTheme="minorHAnsi" w:cs="Arial"/>
                <w:b/>
                <w:bCs/>
                <w:sz w:val="17"/>
                <w:szCs w:val="17"/>
                <w:lang w:val="hr-HR"/>
              </w:rPr>
            </w:pPr>
            <w:r w:rsidRPr="004E0A21">
              <w:rPr>
                <w:rFonts w:asciiTheme="minorHAnsi" w:eastAsia="Arial Unicode MS" w:hAnsiTheme="minorHAnsi" w:cs="Arial"/>
                <w:b/>
                <w:bCs/>
                <w:sz w:val="17"/>
                <w:szCs w:val="17"/>
                <w:lang w:val="hr-HR"/>
              </w:rPr>
              <w:t xml:space="preserve"> (1.264)**</w:t>
            </w:r>
          </w:p>
        </w:tc>
        <w:tc>
          <w:tcPr>
            <w:tcW w:w="572" w:type="pct"/>
            <w:tcBorders>
              <w:top w:val="single" w:sz="12" w:space="0" w:color="auto"/>
              <w:left w:val="nil"/>
              <w:bottom w:val="nil"/>
              <w:right w:val="nil"/>
            </w:tcBorders>
            <w:shd w:val="clear" w:color="auto" w:fill="auto"/>
            <w:vAlign w:val="bottom"/>
          </w:tcPr>
          <w:p w:rsidR="004862B4" w:rsidRPr="00FD645D" w:rsidRDefault="004862B4" w:rsidP="004862B4">
            <w:pPr>
              <w:jc w:val="right"/>
              <w:rPr>
                <w:rFonts w:asciiTheme="minorHAnsi" w:eastAsia="Arial Unicode MS" w:hAnsiTheme="minorHAnsi" w:cs="Arial"/>
                <w:b/>
                <w:bCs/>
                <w:sz w:val="17"/>
                <w:szCs w:val="17"/>
                <w:lang w:val="hr-HR"/>
              </w:rPr>
            </w:pPr>
            <w:r w:rsidRPr="004E0A21">
              <w:rPr>
                <w:rFonts w:asciiTheme="minorHAnsi" w:eastAsia="Arial Unicode MS" w:hAnsiTheme="minorHAnsi" w:cs="Arial"/>
                <w:b/>
                <w:bCs/>
                <w:sz w:val="17"/>
                <w:szCs w:val="17"/>
                <w:lang w:val="hr-HR"/>
              </w:rPr>
              <w:t xml:space="preserve"> (690.291)</w:t>
            </w:r>
          </w:p>
        </w:tc>
        <w:tc>
          <w:tcPr>
            <w:tcW w:w="643" w:type="pct"/>
            <w:tcBorders>
              <w:top w:val="single" w:sz="12" w:space="0" w:color="auto"/>
              <w:left w:val="nil"/>
              <w:bottom w:val="nil"/>
              <w:right w:val="nil"/>
            </w:tcBorders>
            <w:shd w:val="clear" w:color="auto" w:fill="auto"/>
            <w:vAlign w:val="bottom"/>
          </w:tcPr>
          <w:p w:rsidR="004862B4" w:rsidRPr="00FD645D" w:rsidRDefault="004862B4" w:rsidP="004862B4">
            <w:pPr>
              <w:jc w:val="right"/>
              <w:rPr>
                <w:rFonts w:asciiTheme="minorHAnsi" w:eastAsia="Arial Unicode MS" w:hAnsiTheme="minorHAnsi" w:cs="Arial"/>
                <w:b/>
                <w:bCs/>
                <w:sz w:val="17"/>
                <w:szCs w:val="17"/>
                <w:lang w:val="hr-HR"/>
              </w:rPr>
            </w:pPr>
            <w:r w:rsidRPr="004E0A21">
              <w:rPr>
                <w:rFonts w:asciiTheme="minorHAnsi" w:eastAsia="Arial Unicode MS" w:hAnsiTheme="minorHAnsi" w:cs="Arial"/>
                <w:b/>
                <w:bCs/>
                <w:sz w:val="17"/>
                <w:szCs w:val="17"/>
                <w:lang w:val="hr-HR"/>
              </w:rPr>
              <w:t xml:space="preserve"> 690.291 </w:t>
            </w:r>
          </w:p>
        </w:tc>
        <w:tc>
          <w:tcPr>
            <w:tcW w:w="569" w:type="pct"/>
            <w:tcBorders>
              <w:top w:val="single" w:sz="12" w:space="0" w:color="auto"/>
              <w:left w:val="nil"/>
              <w:bottom w:val="nil"/>
              <w:right w:val="nil"/>
            </w:tcBorders>
            <w:shd w:val="clear" w:color="auto" w:fill="auto"/>
            <w:vAlign w:val="bottom"/>
          </w:tcPr>
          <w:p w:rsidR="004862B4" w:rsidRPr="00FD645D" w:rsidRDefault="004862B4" w:rsidP="004862B4">
            <w:pPr>
              <w:jc w:val="right"/>
              <w:rPr>
                <w:rFonts w:asciiTheme="minorHAnsi" w:eastAsia="Arial Unicode MS" w:hAnsiTheme="minorHAnsi" w:cs="Arial"/>
                <w:b/>
                <w:bCs/>
                <w:sz w:val="17"/>
                <w:szCs w:val="17"/>
                <w:lang w:val="hr-HR"/>
              </w:rPr>
            </w:pPr>
            <w:r>
              <w:rPr>
                <w:rFonts w:asciiTheme="minorHAnsi" w:eastAsia="Arial Unicode MS" w:hAnsiTheme="minorHAnsi" w:cs="Arial"/>
                <w:b/>
                <w:bCs/>
                <w:sz w:val="17"/>
                <w:szCs w:val="17"/>
                <w:lang w:val="hr-HR"/>
              </w:rPr>
              <w:t>-</w:t>
            </w:r>
          </w:p>
        </w:tc>
      </w:tr>
      <w:tr w:rsidR="00496AE7" w:rsidRPr="00FD645D" w:rsidTr="00FD645D">
        <w:trPr>
          <w:trHeight w:hRule="exact" w:val="95"/>
        </w:trPr>
        <w:tc>
          <w:tcPr>
            <w:tcW w:w="1554" w:type="pct"/>
            <w:vAlign w:val="bottom"/>
          </w:tcPr>
          <w:p w:rsidR="006448BB" w:rsidRPr="00FD645D" w:rsidRDefault="006448BB" w:rsidP="00A66A89">
            <w:pPr>
              <w:pStyle w:val="TH"/>
              <w:spacing w:line="240" w:lineRule="exact"/>
              <w:rPr>
                <w:rFonts w:asciiTheme="minorHAnsi" w:hAnsiTheme="minorHAnsi" w:cs="Arial"/>
                <w:sz w:val="17"/>
                <w:szCs w:val="17"/>
                <w:lang w:val="hr-HR"/>
              </w:rPr>
            </w:pPr>
          </w:p>
        </w:tc>
        <w:tc>
          <w:tcPr>
            <w:tcW w:w="506" w:type="pct"/>
            <w:tcBorders>
              <w:top w:val="single" w:sz="12" w:space="0" w:color="auto"/>
            </w:tcBorders>
          </w:tcPr>
          <w:p w:rsidR="006448BB" w:rsidRPr="00FD645D" w:rsidRDefault="006448BB" w:rsidP="00A66A89">
            <w:pPr>
              <w:pStyle w:val="TH"/>
              <w:spacing w:line="240" w:lineRule="exact"/>
              <w:jc w:val="right"/>
              <w:rPr>
                <w:rFonts w:asciiTheme="minorHAnsi" w:hAnsiTheme="minorHAnsi" w:cs="Arial"/>
                <w:sz w:val="17"/>
                <w:szCs w:val="17"/>
                <w:lang w:val="hr-HR"/>
              </w:rPr>
            </w:pPr>
          </w:p>
        </w:tc>
        <w:tc>
          <w:tcPr>
            <w:tcW w:w="585" w:type="pct"/>
            <w:tcBorders>
              <w:top w:val="single" w:sz="12" w:space="0" w:color="auto"/>
            </w:tcBorders>
          </w:tcPr>
          <w:p w:rsidR="006448BB" w:rsidRPr="00FD645D" w:rsidRDefault="006448BB" w:rsidP="00A66A89">
            <w:pPr>
              <w:pStyle w:val="TH"/>
              <w:spacing w:line="240" w:lineRule="exact"/>
              <w:jc w:val="right"/>
              <w:rPr>
                <w:rFonts w:asciiTheme="minorHAnsi" w:hAnsiTheme="minorHAnsi" w:cs="Arial"/>
                <w:sz w:val="17"/>
                <w:szCs w:val="17"/>
                <w:lang w:val="hr-HR"/>
              </w:rPr>
            </w:pPr>
          </w:p>
        </w:tc>
        <w:tc>
          <w:tcPr>
            <w:tcW w:w="571" w:type="pct"/>
            <w:tcBorders>
              <w:top w:val="single" w:sz="12" w:space="0" w:color="auto"/>
            </w:tcBorders>
          </w:tcPr>
          <w:p w:rsidR="006448BB" w:rsidRPr="00FD645D" w:rsidRDefault="006448BB" w:rsidP="00A66A89">
            <w:pPr>
              <w:pStyle w:val="TH"/>
              <w:spacing w:line="240" w:lineRule="exact"/>
              <w:jc w:val="right"/>
              <w:rPr>
                <w:rFonts w:asciiTheme="minorHAnsi" w:hAnsiTheme="minorHAnsi" w:cs="Arial"/>
                <w:sz w:val="17"/>
                <w:szCs w:val="17"/>
                <w:lang w:val="hr-HR"/>
              </w:rPr>
            </w:pPr>
          </w:p>
        </w:tc>
        <w:tc>
          <w:tcPr>
            <w:tcW w:w="572" w:type="pct"/>
            <w:tcBorders>
              <w:top w:val="single" w:sz="12" w:space="0" w:color="auto"/>
            </w:tcBorders>
          </w:tcPr>
          <w:p w:rsidR="006448BB" w:rsidRPr="00FD645D" w:rsidRDefault="006448BB" w:rsidP="00A66A89">
            <w:pPr>
              <w:pStyle w:val="TH"/>
              <w:spacing w:line="240" w:lineRule="exact"/>
              <w:jc w:val="right"/>
              <w:rPr>
                <w:rFonts w:asciiTheme="minorHAnsi" w:hAnsiTheme="minorHAnsi" w:cs="Arial"/>
                <w:sz w:val="17"/>
                <w:szCs w:val="17"/>
                <w:lang w:val="hr-HR"/>
              </w:rPr>
            </w:pPr>
          </w:p>
        </w:tc>
        <w:tc>
          <w:tcPr>
            <w:tcW w:w="643" w:type="pct"/>
            <w:tcBorders>
              <w:top w:val="single" w:sz="12" w:space="0" w:color="auto"/>
            </w:tcBorders>
          </w:tcPr>
          <w:p w:rsidR="006448BB" w:rsidRPr="00FD645D" w:rsidRDefault="006448BB" w:rsidP="00A66A89">
            <w:pPr>
              <w:pStyle w:val="TH"/>
              <w:spacing w:line="240" w:lineRule="exact"/>
              <w:jc w:val="right"/>
              <w:rPr>
                <w:rFonts w:asciiTheme="minorHAnsi" w:hAnsiTheme="minorHAnsi" w:cs="Arial"/>
                <w:sz w:val="17"/>
                <w:szCs w:val="17"/>
                <w:lang w:val="hr-HR"/>
              </w:rPr>
            </w:pPr>
          </w:p>
        </w:tc>
        <w:tc>
          <w:tcPr>
            <w:tcW w:w="569" w:type="pct"/>
            <w:tcBorders>
              <w:top w:val="single" w:sz="12" w:space="0" w:color="auto"/>
            </w:tcBorders>
          </w:tcPr>
          <w:p w:rsidR="006448BB" w:rsidRPr="00FD645D" w:rsidRDefault="006448BB" w:rsidP="00A66A89">
            <w:pPr>
              <w:pStyle w:val="TH"/>
              <w:spacing w:line="240" w:lineRule="exact"/>
              <w:rPr>
                <w:rFonts w:asciiTheme="minorHAnsi" w:hAnsiTheme="minorHAnsi" w:cs="Arial"/>
                <w:b w:val="0"/>
                <w:i/>
                <w:sz w:val="17"/>
                <w:szCs w:val="17"/>
                <w:lang w:val="hr-HR"/>
              </w:rPr>
            </w:pPr>
          </w:p>
        </w:tc>
      </w:tr>
    </w:tbl>
    <w:p w:rsidR="00FD645D" w:rsidRDefault="00FD645D" w:rsidP="00FD645D">
      <w:pPr>
        <w:pStyle w:val="TT"/>
        <w:spacing w:line="240" w:lineRule="auto"/>
        <w:jc w:val="both"/>
        <w:rPr>
          <w:rFonts w:asciiTheme="minorHAnsi" w:hAnsiTheme="minorHAnsi"/>
          <w:i/>
          <w:sz w:val="20"/>
          <w:lang w:val="hr-HR"/>
        </w:rPr>
      </w:pPr>
    </w:p>
    <w:p w:rsidR="006448BB" w:rsidRPr="00FD645D" w:rsidRDefault="006448BB" w:rsidP="00FD645D">
      <w:pPr>
        <w:pStyle w:val="TT"/>
        <w:spacing w:line="240" w:lineRule="auto"/>
        <w:jc w:val="both"/>
        <w:rPr>
          <w:rFonts w:asciiTheme="minorHAnsi" w:hAnsiTheme="minorHAnsi"/>
          <w:i/>
          <w:sz w:val="20"/>
          <w:lang w:val="hr-HR"/>
        </w:rPr>
      </w:pPr>
      <w:r w:rsidRPr="00FD645D">
        <w:rPr>
          <w:rFonts w:asciiTheme="minorHAnsi" w:hAnsiTheme="minorHAnsi"/>
          <w:i/>
          <w:sz w:val="20"/>
          <w:lang w:val="hr-HR"/>
        </w:rPr>
        <w:t>*Iznosi vezani uz jednos</w:t>
      </w:r>
      <w:r w:rsidR="00903C86" w:rsidRPr="00FD645D">
        <w:rPr>
          <w:rFonts w:asciiTheme="minorHAnsi" w:hAnsiTheme="minorHAnsi"/>
          <w:i/>
          <w:sz w:val="20"/>
          <w:lang w:val="hr-HR"/>
        </w:rPr>
        <w:t xml:space="preserve">mjernu valutnu klauzulu iznose </w:t>
      </w:r>
      <w:r w:rsidR="004862B4">
        <w:rPr>
          <w:rFonts w:asciiTheme="minorHAnsi" w:hAnsiTheme="minorHAnsi"/>
          <w:i/>
          <w:sz w:val="20"/>
          <w:lang w:val="hr-HR"/>
        </w:rPr>
        <w:t>157.325</w:t>
      </w:r>
      <w:r w:rsidRPr="00FD645D">
        <w:rPr>
          <w:rFonts w:asciiTheme="minorHAnsi" w:hAnsiTheme="minorHAnsi"/>
          <w:i/>
          <w:sz w:val="20"/>
          <w:lang w:val="hr-HR"/>
        </w:rPr>
        <w:t xml:space="preserve"> tisuća kuna.</w:t>
      </w:r>
    </w:p>
    <w:p w:rsidR="00363369" w:rsidRPr="00FD645D" w:rsidRDefault="002833AB" w:rsidP="00FD645D">
      <w:pPr>
        <w:pStyle w:val="TT"/>
        <w:spacing w:line="240" w:lineRule="auto"/>
        <w:jc w:val="both"/>
        <w:rPr>
          <w:rFonts w:asciiTheme="minorHAnsi" w:hAnsiTheme="minorHAnsi"/>
          <w:i/>
          <w:sz w:val="20"/>
          <w:lang w:val="hr-HR"/>
        </w:rPr>
        <w:sectPr w:rsidR="00363369" w:rsidRPr="00FD645D" w:rsidSect="000D6913">
          <w:footerReference w:type="default" r:id="rId212"/>
          <w:pgSz w:w="11907" w:h="16840" w:code="9"/>
          <w:pgMar w:top="1418" w:right="1134" w:bottom="1134" w:left="1418" w:header="851" w:footer="851" w:gutter="0"/>
          <w:cols w:space="720"/>
          <w:noEndnote/>
        </w:sectPr>
      </w:pPr>
      <w:r w:rsidRPr="00FD645D">
        <w:rPr>
          <w:rFonts w:asciiTheme="minorHAnsi" w:hAnsiTheme="minorHAnsi"/>
          <w:i/>
          <w:sz w:val="20"/>
          <w:lang w:val="hr-HR"/>
        </w:rPr>
        <w:t>**Iskazani jaz rezultat je obavljenih rezerviranja po izdanim deviznim garancijama u ostalim devizama koja se iskazuju na poziciji „Ostale obveze“.</w:t>
      </w:r>
    </w:p>
    <w:p w:rsidR="00FD645D" w:rsidRDefault="00FD645D" w:rsidP="00FD645D">
      <w:pPr>
        <w:pStyle w:val="T1"/>
        <w:spacing w:before="0" w:after="0" w:line="240" w:lineRule="auto"/>
        <w:ind w:left="709" w:hanging="709"/>
        <w:rPr>
          <w:rFonts w:asciiTheme="minorHAnsi" w:hAnsiTheme="minorHAnsi" w:cs="Arial"/>
          <w:sz w:val="22"/>
          <w:szCs w:val="22"/>
          <w:lang w:val="hr-HR"/>
        </w:rPr>
      </w:pPr>
    </w:p>
    <w:p w:rsidR="00AF1589" w:rsidRPr="005D12B5" w:rsidRDefault="00674AD9" w:rsidP="00FD645D">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31</w:t>
      </w:r>
      <w:r w:rsidR="00282D92" w:rsidRPr="005D12B5">
        <w:rPr>
          <w:rFonts w:asciiTheme="minorHAnsi" w:hAnsiTheme="minorHAnsi" w:cs="Arial"/>
          <w:sz w:val="22"/>
          <w:szCs w:val="22"/>
          <w:lang w:val="hr-HR"/>
        </w:rPr>
        <w:t xml:space="preserve">.        </w:t>
      </w:r>
      <w:r w:rsidR="00AF1589" w:rsidRPr="005D12B5">
        <w:rPr>
          <w:rFonts w:asciiTheme="minorHAnsi" w:hAnsiTheme="minorHAnsi" w:cs="Arial"/>
          <w:sz w:val="22"/>
          <w:szCs w:val="22"/>
          <w:lang w:val="hr-HR"/>
        </w:rPr>
        <w:t>Upravljanje rizicima (nastavak)</w:t>
      </w:r>
    </w:p>
    <w:p w:rsidR="00FD645D" w:rsidRDefault="00FD645D" w:rsidP="00FD645D">
      <w:pPr>
        <w:pStyle w:val="T1"/>
        <w:spacing w:before="0" w:after="0" w:line="240" w:lineRule="auto"/>
        <w:ind w:left="709" w:hanging="709"/>
        <w:rPr>
          <w:rFonts w:asciiTheme="minorHAnsi" w:hAnsiTheme="minorHAnsi" w:cs="Arial"/>
          <w:sz w:val="22"/>
          <w:szCs w:val="22"/>
          <w:lang w:val="hr-HR"/>
        </w:rPr>
      </w:pPr>
    </w:p>
    <w:p w:rsidR="00AF1589" w:rsidRPr="005D12B5" w:rsidRDefault="00674AD9" w:rsidP="00FD645D">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31</w:t>
      </w:r>
      <w:r w:rsidR="00AF1589" w:rsidRPr="005D12B5">
        <w:rPr>
          <w:rFonts w:asciiTheme="minorHAnsi" w:hAnsiTheme="minorHAnsi" w:cs="Arial"/>
          <w:sz w:val="22"/>
          <w:szCs w:val="22"/>
          <w:lang w:val="hr-HR"/>
        </w:rPr>
        <w:t xml:space="preserve">.4. </w:t>
      </w:r>
      <w:r w:rsidR="00282D92" w:rsidRPr="005D12B5">
        <w:rPr>
          <w:rFonts w:asciiTheme="minorHAnsi" w:hAnsiTheme="minorHAnsi" w:cs="Arial"/>
          <w:sz w:val="22"/>
          <w:szCs w:val="22"/>
          <w:lang w:val="hr-HR"/>
        </w:rPr>
        <w:t xml:space="preserve">    </w:t>
      </w:r>
      <w:r w:rsidR="00AF1589" w:rsidRPr="005D12B5">
        <w:rPr>
          <w:rFonts w:asciiTheme="minorHAnsi" w:hAnsiTheme="minorHAnsi" w:cs="Arial"/>
          <w:sz w:val="22"/>
          <w:szCs w:val="22"/>
          <w:lang w:val="hr-HR"/>
        </w:rPr>
        <w:t>Tržišni rizik (nastavak)</w:t>
      </w:r>
    </w:p>
    <w:p w:rsidR="00FD645D" w:rsidRDefault="00FD645D" w:rsidP="00FD645D">
      <w:pPr>
        <w:pStyle w:val="T1"/>
        <w:spacing w:before="0" w:after="0" w:line="240" w:lineRule="auto"/>
        <w:ind w:left="709" w:hanging="709"/>
        <w:rPr>
          <w:rFonts w:asciiTheme="minorHAnsi" w:hAnsiTheme="minorHAnsi" w:cs="Arial"/>
          <w:sz w:val="22"/>
          <w:szCs w:val="22"/>
          <w:lang w:val="hr-HR"/>
        </w:rPr>
      </w:pPr>
    </w:p>
    <w:p w:rsidR="00AF1589" w:rsidRPr="005D12B5" w:rsidRDefault="00674AD9" w:rsidP="00FD645D">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31</w:t>
      </w:r>
      <w:r w:rsidR="00AF1589" w:rsidRPr="005D12B5">
        <w:rPr>
          <w:rFonts w:asciiTheme="minorHAnsi" w:hAnsiTheme="minorHAnsi" w:cs="Arial"/>
          <w:sz w:val="22"/>
          <w:szCs w:val="22"/>
          <w:lang w:val="hr-HR"/>
        </w:rPr>
        <w:t xml:space="preserve">.4.2. </w:t>
      </w:r>
      <w:r w:rsidR="00282D92" w:rsidRPr="005D12B5">
        <w:rPr>
          <w:rFonts w:asciiTheme="minorHAnsi" w:hAnsiTheme="minorHAnsi" w:cs="Arial"/>
          <w:sz w:val="22"/>
          <w:szCs w:val="22"/>
          <w:lang w:val="hr-HR"/>
        </w:rPr>
        <w:t xml:space="preserve"> </w:t>
      </w:r>
      <w:r w:rsidR="00AF1589" w:rsidRPr="005D12B5">
        <w:rPr>
          <w:rFonts w:asciiTheme="minorHAnsi" w:hAnsiTheme="minorHAnsi" w:cs="Arial"/>
          <w:sz w:val="22"/>
          <w:szCs w:val="22"/>
          <w:lang w:val="hr-HR"/>
        </w:rPr>
        <w:t>Valutni rizik (nastavak)</w:t>
      </w:r>
    </w:p>
    <w:p w:rsidR="00AF1589" w:rsidRPr="005D12B5" w:rsidRDefault="00AF1589" w:rsidP="00903C86">
      <w:pPr>
        <w:pStyle w:val="T1"/>
        <w:spacing w:before="0" w:after="0" w:line="240" w:lineRule="auto"/>
        <w:rPr>
          <w:rFonts w:asciiTheme="minorHAnsi" w:hAnsiTheme="minorHAnsi" w:cs="Arial"/>
          <w:b w:val="0"/>
          <w:bCs w:val="0"/>
          <w:sz w:val="22"/>
          <w:szCs w:val="22"/>
          <w:lang w:val="hr-HR"/>
        </w:rPr>
      </w:pPr>
    </w:p>
    <w:tbl>
      <w:tblPr>
        <w:tblW w:w="5331" w:type="pct"/>
        <w:tblInd w:w="-284" w:type="dxa"/>
        <w:tblLayout w:type="fixed"/>
        <w:tblCellMar>
          <w:left w:w="120" w:type="dxa"/>
          <w:right w:w="120" w:type="dxa"/>
        </w:tblCellMar>
        <w:tblLook w:val="0000" w:firstRow="0" w:lastRow="0" w:firstColumn="0" w:lastColumn="0" w:noHBand="0" w:noVBand="0"/>
      </w:tblPr>
      <w:tblGrid>
        <w:gridCol w:w="3100"/>
        <w:gridCol w:w="1009"/>
        <w:gridCol w:w="1167"/>
        <w:gridCol w:w="1139"/>
        <w:gridCol w:w="1141"/>
        <w:gridCol w:w="1283"/>
        <w:gridCol w:w="1135"/>
      </w:tblGrid>
      <w:tr w:rsidR="00867CAC" w:rsidRPr="00FD645D" w:rsidTr="0025397E">
        <w:trPr>
          <w:trHeight w:val="529"/>
        </w:trPr>
        <w:tc>
          <w:tcPr>
            <w:tcW w:w="1554" w:type="pct"/>
            <w:vAlign w:val="bottom"/>
          </w:tcPr>
          <w:p w:rsidR="00867CAC" w:rsidRPr="00FD645D" w:rsidRDefault="00867CAC" w:rsidP="0025397E">
            <w:pPr>
              <w:pStyle w:val="TH"/>
              <w:spacing w:line="240" w:lineRule="exact"/>
              <w:rPr>
                <w:rFonts w:asciiTheme="minorHAnsi" w:hAnsiTheme="minorHAnsi" w:cs="Arial"/>
                <w:sz w:val="17"/>
                <w:szCs w:val="17"/>
                <w:lang w:val="hr-HR"/>
              </w:rPr>
            </w:pPr>
            <w:r w:rsidRPr="00FD645D">
              <w:rPr>
                <w:rFonts w:asciiTheme="minorHAnsi" w:hAnsiTheme="minorHAnsi" w:cs="Arial"/>
                <w:sz w:val="17"/>
                <w:szCs w:val="17"/>
                <w:lang w:val="hr-HR"/>
              </w:rPr>
              <w:t>Banka</w:t>
            </w:r>
          </w:p>
          <w:p w:rsidR="00867CAC" w:rsidRPr="00FD645D" w:rsidRDefault="00867CAC" w:rsidP="0025397E">
            <w:pPr>
              <w:pStyle w:val="TH"/>
              <w:spacing w:line="240" w:lineRule="exact"/>
              <w:rPr>
                <w:rFonts w:asciiTheme="minorHAnsi" w:hAnsiTheme="minorHAnsi" w:cs="Arial"/>
                <w:sz w:val="17"/>
                <w:szCs w:val="17"/>
                <w:lang w:val="hr-HR"/>
              </w:rPr>
            </w:pPr>
          </w:p>
          <w:p w:rsidR="00867CAC" w:rsidRPr="00FD645D" w:rsidRDefault="00867CAC" w:rsidP="0025397E">
            <w:pPr>
              <w:pStyle w:val="TH"/>
              <w:spacing w:line="240" w:lineRule="exact"/>
              <w:rPr>
                <w:rFonts w:asciiTheme="minorHAnsi" w:hAnsiTheme="minorHAnsi" w:cs="Arial"/>
                <w:sz w:val="17"/>
                <w:szCs w:val="17"/>
                <w:lang w:val="hr-HR"/>
              </w:rPr>
            </w:pPr>
            <w:r w:rsidRPr="00FD645D">
              <w:rPr>
                <w:rFonts w:asciiTheme="minorHAnsi" w:hAnsiTheme="minorHAnsi" w:cs="Arial"/>
                <w:sz w:val="17"/>
                <w:szCs w:val="17"/>
                <w:lang w:val="hr-HR"/>
              </w:rPr>
              <w:t>201</w:t>
            </w:r>
            <w:r>
              <w:rPr>
                <w:rFonts w:asciiTheme="minorHAnsi" w:hAnsiTheme="minorHAnsi" w:cs="Arial"/>
                <w:sz w:val="17"/>
                <w:szCs w:val="17"/>
                <w:lang w:val="hr-HR"/>
              </w:rPr>
              <w:t>6</w:t>
            </w:r>
            <w:r w:rsidRPr="00FD645D">
              <w:rPr>
                <w:rFonts w:asciiTheme="minorHAnsi" w:hAnsiTheme="minorHAnsi" w:cs="Arial"/>
                <w:sz w:val="17"/>
                <w:szCs w:val="17"/>
                <w:lang w:val="hr-HR"/>
              </w:rPr>
              <w:t>. godina</w:t>
            </w:r>
          </w:p>
        </w:tc>
        <w:tc>
          <w:tcPr>
            <w:tcW w:w="506" w:type="pct"/>
          </w:tcPr>
          <w:p w:rsidR="00867CAC" w:rsidRPr="00FD645D" w:rsidRDefault="00867CAC" w:rsidP="0025397E">
            <w:pPr>
              <w:pStyle w:val="TH"/>
              <w:spacing w:line="240" w:lineRule="exact"/>
              <w:jc w:val="right"/>
              <w:rPr>
                <w:rFonts w:asciiTheme="minorHAnsi" w:hAnsiTheme="minorHAnsi" w:cs="Arial"/>
                <w:sz w:val="17"/>
                <w:szCs w:val="17"/>
                <w:lang w:val="hr-HR"/>
              </w:rPr>
            </w:pPr>
            <w:r w:rsidRPr="00FD645D">
              <w:rPr>
                <w:rFonts w:asciiTheme="minorHAnsi" w:hAnsiTheme="minorHAnsi" w:cs="Arial"/>
                <w:sz w:val="17"/>
                <w:szCs w:val="17"/>
                <w:lang w:val="hr-HR"/>
              </w:rPr>
              <w:t>USD</w:t>
            </w:r>
          </w:p>
        </w:tc>
        <w:tc>
          <w:tcPr>
            <w:tcW w:w="585" w:type="pct"/>
          </w:tcPr>
          <w:p w:rsidR="00867CAC" w:rsidRPr="00FD645D" w:rsidRDefault="00867CAC" w:rsidP="0025397E">
            <w:pPr>
              <w:pStyle w:val="TH"/>
              <w:spacing w:line="240" w:lineRule="exact"/>
              <w:jc w:val="right"/>
              <w:rPr>
                <w:rFonts w:asciiTheme="minorHAnsi" w:hAnsiTheme="minorHAnsi" w:cs="Arial"/>
                <w:sz w:val="17"/>
                <w:szCs w:val="17"/>
                <w:lang w:val="hr-HR"/>
              </w:rPr>
            </w:pPr>
            <w:r w:rsidRPr="00FD645D">
              <w:rPr>
                <w:rFonts w:asciiTheme="minorHAnsi" w:hAnsiTheme="minorHAnsi" w:cs="Arial"/>
                <w:sz w:val="17"/>
                <w:szCs w:val="17"/>
                <w:lang w:val="hr-HR"/>
              </w:rPr>
              <w:t xml:space="preserve">EUR </w:t>
            </w:r>
          </w:p>
        </w:tc>
        <w:tc>
          <w:tcPr>
            <w:tcW w:w="571" w:type="pct"/>
          </w:tcPr>
          <w:p w:rsidR="00867CAC" w:rsidRPr="00FD645D" w:rsidRDefault="00867CAC" w:rsidP="0025397E">
            <w:pPr>
              <w:pStyle w:val="TH"/>
              <w:spacing w:line="240" w:lineRule="exact"/>
              <w:jc w:val="right"/>
              <w:rPr>
                <w:rFonts w:asciiTheme="minorHAnsi" w:hAnsiTheme="minorHAnsi" w:cs="Arial"/>
                <w:sz w:val="17"/>
                <w:szCs w:val="17"/>
                <w:lang w:val="hr-HR"/>
              </w:rPr>
            </w:pPr>
            <w:r w:rsidRPr="00FD645D">
              <w:rPr>
                <w:rFonts w:asciiTheme="minorHAnsi" w:hAnsiTheme="minorHAnsi" w:cs="Arial"/>
                <w:sz w:val="17"/>
                <w:szCs w:val="17"/>
                <w:lang w:val="hr-HR"/>
              </w:rPr>
              <w:t>Ostale devize</w:t>
            </w:r>
          </w:p>
        </w:tc>
        <w:tc>
          <w:tcPr>
            <w:tcW w:w="572" w:type="pct"/>
          </w:tcPr>
          <w:p w:rsidR="00867CAC" w:rsidRPr="00FD645D" w:rsidRDefault="00867CAC" w:rsidP="0025397E">
            <w:pPr>
              <w:pStyle w:val="TH"/>
              <w:spacing w:line="240" w:lineRule="exact"/>
              <w:jc w:val="right"/>
              <w:rPr>
                <w:rFonts w:asciiTheme="minorHAnsi" w:hAnsiTheme="minorHAnsi" w:cs="Arial"/>
                <w:sz w:val="17"/>
                <w:szCs w:val="17"/>
                <w:lang w:val="hr-HR"/>
              </w:rPr>
            </w:pPr>
            <w:r w:rsidRPr="00FD645D">
              <w:rPr>
                <w:rFonts w:asciiTheme="minorHAnsi" w:hAnsiTheme="minorHAnsi" w:cs="Arial"/>
                <w:sz w:val="17"/>
                <w:szCs w:val="17"/>
                <w:lang w:val="hr-HR"/>
              </w:rPr>
              <w:t>Ukupno devize</w:t>
            </w:r>
          </w:p>
        </w:tc>
        <w:tc>
          <w:tcPr>
            <w:tcW w:w="643" w:type="pct"/>
          </w:tcPr>
          <w:p w:rsidR="00867CAC" w:rsidRPr="00FD645D" w:rsidRDefault="00867CAC" w:rsidP="0025397E">
            <w:pPr>
              <w:pStyle w:val="TH"/>
              <w:spacing w:line="240" w:lineRule="exact"/>
              <w:jc w:val="right"/>
              <w:rPr>
                <w:rFonts w:asciiTheme="minorHAnsi" w:hAnsiTheme="minorHAnsi" w:cs="Arial"/>
                <w:sz w:val="17"/>
                <w:szCs w:val="17"/>
                <w:lang w:val="hr-HR"/>
              </w:rPr>
            </w:pPr>
            <w:r w:rsidRPr="00FD645D">
              <w:rPr>
                <w:rFonts w:asciiTheme="minorHAnsi" w:hAnsiTheme="minorHAnsi" w:cs="Arial"/>
                <w:sz w:val="17"/>
                <w:szCs w:val="17"/>
                <w:lang w:val="hr-HR"/>
              </w:rPr>
              <w:t>Kune</w:t>
            </w:r>
          </w:p>
        </w:tc>
        <w:tc>
          <w:tcPr>
            <w:tcW w:w="569" w:type="pct"/>
          </w:tcPr>
          <w:p w:rsidR="00867CAC" w:rsidRPr="00FD645D" w:rsidRDefault="00867CAC" w:rsidP="0025397E">
            <w:pPr>
              <w:pStyle w:val="TH"/>
              <w:spacing w:line="240" w:lineRule="exact"/>
              <w:jc w:val="right"/>
              <w:rPr>
                <w:rFonts w:asciiTheme="minorHAnsi" w:hAnsiTheme="minorHAnsi" w:cs="Arial"/>
                <w:sz w:val="17"/>
                <w:szCs w:val="17"/>
                <w:lang w:val="hr-HR"/>
              </w:rPr>
            </w:pPr>
            <w:r w:rsidRPr="00FD645D">
              <w:rPr>
                <w:rFonts w:asciiTheme="minorHAnsi" w:hAnsiTheme="minorHAnsi" w:cs="Arial"/>
                <w:sz w:val="17"/>
                <w:szCs w:val="17"/>
                <w:lang w:val="hr-HR"/>
              </w:rPr>
              <w:t>Ukupno</w:t>
            </w:r>
          </w:p>
        </w:tc>
      </w:tr>
      <w:tr w:rsidR="00867CAC" w:rsidRPr="00FD645D" w:rsidTr="0025397E">
        <w:trPr>
          <w:trHeight w:val="167"/>
        </w:trPr>
        <w:tc>
          <w:tcPr>
            <w:tcW w:w="1554" w:type="pct"/>
          </w:tcPr>
          <w:p w:rsidR="00867CAC" w:rsidRPr="00FD645D" w:rsidRDefault="00867CAC" w:rsidP="0025397E">
            <w:pPr>
              <w:pStyle w:val="BodyTextIndent"/>
              <w:spacing w:line="240" w:lineRule="exact"/>
              <w:rPr>
                <w:rFonts w:asciiTheme="minorHAnsi" w:hAnsiTheme="minorHAnsi" w:cs="Arial"/>
                <w:sz w:val="17"/>
                <w:szCs w:val="17"/>
                <w:lang w:val="hr-HR"/>
              </w:rPr>
            </w:pPr>
          </w:p>
        </w:tc>
        <w:tc>
          <w:tcPr>
            <w:tcW w:w="506" w:type="pct"/>
            <w:vAlign w:val="bottom"/>
          </w:tcPr>
          <w:p w:rsidR="00867CAC" w:rsidRPr="00FD645D" w:rsidRDefault="00867CAC" w:rsidP="0025397E">
            <w:pPr>
              <w:pStyle w:val="TT"/>
              <w:spacing w:line="240" w:lineRule="exact"/>
              <w:jc w:val="right"/>
              <w:rPr>
                <w:rFonts w:asciiTheme="minorHAnsi" w:hAnsiTheme="minorHAnsi" w:cs="Arial"/>
                <w:b/>
                <w:bCs/>
                <w:spacing w:val="-2"/>
                <w:sz w:val="17"/>
                <w:szCs w:val="17"/>
                <w:lang w:val="hr-HR"/>
              </w:rPr>
            </w:pPr>
            <w:r w:rsidRPr="00FD645D">
              <w:rPr>
                <w:rFonts w:asciiTheme="minorHAnsi" w:hAnsiTheme="minorHAnsi" w:cs="Arial"/>
                <w:b/>
                <w:bCs/>
                <w:sz w:val="17"/>
                <w:szCs w:val="17"/>
                <w:lang w:val="hr-HR"/>
              </w:rPr>
              <w:t>000 kuna</w:t>
            </w:r>
          </w:p>
        </w:tc>
        <w:tc>
          <w:tcPr>
            <w:tcW w:w="585" w:type="pct"/>
            <w:vAlign w:val="bottom"/>
          </w:tcPr>
          <w:p w:rsidR="00867CAC" w:rsidRPr="00FD645D" w:rsidRDefault="00867CAC" w:rsidP="0025397E">
            <w:pPr>
              <w:pStyle w:val="TT"/>
              <w:spacing w:line="240" w:lineRule="exact"/>
              <w:jc w:val="right"/>
              <w:rPr>
                <w:rFonts w:asciiTheme="minorHAnsi" w:hAnsiTheme="minorHAnsi" w:cs="Arial"/>
                <w:b/>
                <w:bCs/>
                <w:spacing w:val="-2"/>
                <w:sz w:val="17"/>
                <w:szCs w:val="17"/>
                <w:lang w:val="hr-HR"/>
              </w:rPr>
            </w:pPr>
            <w:r w:rsidRPr="00FD645D">
              <w:rPr>
                <w:rFonts w:asciiTheme="minorHAnsi" w:hAnsiTheme="minorHAnsi" w:cs="Arial"/>
                <w:b/>
                <w:bCs/>
                <w:sz w:val="17"/>
                <w:szCs w:val="17"/>
                <w:lang w:val="hr-HR"/>
              </w:rPr>
              <w:t>000 kuna</w:t>
            </w:r>
          </w:p>
        </w:tc>
        <w:tc>
          <w:tcPr>
            <w:tcW w:w="571" w:type="pct"/>
            <w:vAlign w:val="bottom"/>
          </w:tcPr>
          <w:p w:rsidR="00867CAC" w:rsidRPr="00FD645D" w:rsidRDefault="00867CAC" w:rsidP="0025397E">
            <w:pPr>
              <w:pStyle w:val="TT"/>
              <w:spacing w:line="240" w:lineRule="exact"/>
              <w:jc w:val="right"/>
              <w:rPr>
                <w:rFonts w:asciiTheme="minorHAnsi" w:hAnsiTheme="minorHAnsi" w:cs="Arial"/>
                <w:b/>
                <w:bCs/>
                <w:spacing w:val="-2"/>
                <w:sz w:val="17"/>
                <w:szCs w:val="17"/>
                <w:lang w:val="hr-HR"/>
              </w:rPr>
            </w:pPr>
            <w:r w:rsidRPr="00FD645D">
              <w:rPr>
                <w:rFonts w:asciiTheme="minorHAnsi" w:hAnsiTheme="minorHAnsi" w:cs="Arial"/>
                <w:b/>
                <w:bCs/>
                <w:sz w:val="17"/>
                <w:szCs w:val="17"/>
                <w:lang w:val="hr-HR"/>
              </w:rPr>
              <w:t>000 kuna</w:t>
            </w:r>
          </w:p>
        </w:tc>
        <w:tc>
          <w:tcPr>
            <w:tcW w:w="572" w:type="pct"/>
            <w:vAlign w:val="bottom"/>
          </w:tcPr>
          <w:p w:rsidR="00867CAC" w:rsidRPr="00FD645D" w:rsidRDefault="00867CAC" w:rsidP="0025397E">
            <w:pPr>
              <w:pStyle w:val="TT"/>
              <w:spacing w:line="240" w:lineRule="exact"/>
              <w:jc w:val="right"/>
              <w:rPr>
                <w:rFonts w:asciiTheme="minorHAnsi" w:hAnsiTheme="minorHAnsi" w:cs="Arial"/>
                <w:b/>
                <w:bCs/>
                <w:spacing w:val="-2"/>
                <w:sz w:val="17"/>
                <w:szCs w:val="17"/>
                <w:lang w:val="hr-HR"/>
              </w:rPr>
            </w:pPr>
            <w:r w:rsidRPr="00FD645D">
              <w:rPr>
                <w:rFonts w:asciiTheme="minorHAnsi" w:hAnsiTheme="minorHAnsi" w:cs="Arial"/>
                <w:b/>
                <w:bCs/>
                <w:sz w:val="17"/>
                <w:szCs w:val="17"/>
                <w:lang w:val="hr-HR"/>
              </w:rPr>
              <w:t>000 kuna</w:t>
            </w:r>
          </w:p>
        </w:tc>
        <w:tc>
          <w:tcPr>
            <w:tcW w:w="643" w:type="pct"/>
            <w:vAlign w:val="bottom"/>
          </w:tcPr>
          <w:p w:rsidR="00867CAC" w:rsidRPr="00FD645D" w:rsidRDefault="00867CAC" w:rsidP="0025397E">
            <w:pPr>
              <w:pStyle w:val="TT"/>
              <w:spacing w:line="240" w:lineRule="exact"/>
              <w:jc w:val="right"/>
              <w:rPr>
                <w:rFonts w:asciiTheme="minorHAnsi" w:hAnsiTheme="minorHAnsi" w:cs="Arial"/>
                <w:b/>
                <w:bCs/>
                <w:spacing w:val="-2"/>
                <w:sz w:val="17"/>
                <w:szCs w:val="17"/>
                <w:lang w:val="hr-HR"/>
              </w:rPr>
            </w:pPr>
            <w:r w:rsidRPr="00FD645D">
              <w:rPr>
                <w:rFonts w:asciiTheme="minorHAnsi" w:hAnsiTheme="minorHAnsi" w:cs="Arial"/>
                <w:b/>
                <w:bCs/>
                <w:sz w:val="17"/>
                <w:szCs w:val="17"/>
                <w:lang w:val="hr-HR"/>
              </w:rPr>
              <w:t>000 kuna</w:t>
            </w:r>
          </w:p>
        </w:tc>
        <w:tc>
          <w:tcPr>
            <w:tcW w:w="569" w:type="pct"/>
            <w:vAlign w:val="bottom"/>
          </w:tcPr>
          <w:p w:rsidR="00867CAC" w:rsidRPr="00FD645D" w:rsidRDefault="00867CAC" w:rsidP="0025397E">
            <w:pPr>
              <w:pStyle w:val="TT"/>
              <w:spacing w:line="240" w:lineRule="exact"/>
              <w:jc w:val="right"/>
              <w:rPr>
                <w:rFonts w:asciiTheme="minorHAnsi" w:hAnsiTheme="minorHAnsi" w:cs="Arial"/>
                <w:b/>
                <w:bCs/>
                <w:spacing w:val="-2"/>
                <w:sz w:val="17"/>
                <w:szCs w:val="17"/>
                <w:lang w:val="hr-HR"/>
              </w:rPr>
            </w:pPr>
            <w:r w:rsidRPr="00FD645D">
              <w:rPr>
                <w:rFonts w:asciiTheme="minorHAnsi" w:hAnsiTheme="minorHAnsi" w:cs="Arial"/>
                <w:b/>
                <w:bCs/>
                <w:sz w:val="17"/>
                <w:szCs w:val="17"/>
                <w:lang w:val="hr-HR"/>
              </w:rPr>
              <w:t>000 kuna</w:t>
            </w:r>
          </w:p>
        </w:tc>
      </w:tr>
      <w:tr w:rsidR="00867CAC" w:rsidRPr="00FD645D" w:rsidTr="0025397E">
        <w:trPr>
          <w:trHeight w:val="175"/>
        </w:trPr>
        <w:tc>
          <w:tcPr>
            <w:tcW w:w="1554" w:type="pct"/>
          </w:tcPr>
          <w:p w:rsidR="00867CAC" w:rsidRPr="00FD645D" w:rsidRDefault="00867CAC" w:rsidP="0025397E">
            <w:pPr>
              <w:pStyle w:val="TH"/>
              <w:spacing w:line="240" w:lineRule="exact"/>
              <w:rPr>
                <w:rFonts w:asciiTheme="minorHAnsi" w:hAnsiTheme="minorHAnsi" w:cs="Arial"/>
                <w:sz w:val="17"/>
                <w:szCs w:val="17"/>
                <w:lang w:val="hr-HR"/>
              </w:rPr>
            </w:pPr>
            <w:r w:rsidRPr="00FD645D">
              <w:rPr>
                <w:rFonts w:asciiTheme="minorHAnsi" w:hAnsiTheme="minorHAnsi" w:cs="Arial"/>
                <w:sz w:val="17"/>
                <w:szCs w:val="17"/>
                <w:lang w:val="hr-HR"/>
              </w:rPr>
              <w:t>Imovina</w:t>
            </w:r>
          </w:p>
        </w:tc>
        <w:tc>
          <w:tcPr>
            <w:tcW w:w="506" w:type="pct"/>
            <w:vAlign w:val="bottom"/>
          </w:tcPr>
          <w:p w:rsidR="00867CAC" w:rsidRPr="00FD645D" w:rsidRDefault="00867CAC" w:rsidP="0025397E">
            <w:pPr>
              <w:spacing w:line="240" w:lineRule="exact"/>
              <w:jc w:val="right"/>
              <w:rPr>
                <w:rFonts w:asciiTheme="minorHAnsi" w:eastAsia="Arial Unicode MS" w:hAnsiTheme="minorHAnsi" w:cs="Arial"/>
                <w:sz w:val="17"/>
                <w:szCs w:val="17"/>
                <w:lang w:val="hr-HR"/>
              </w:rPr>
            </w:pPr>
          </w:p>
        </w:tc>
        <w:tc>
          <w:tcPr>
            <w:tcW w:w="585" w:type="pct"/>
            <w:vAlign w:val="bottom"/>
          </w:tcPr>
          <w:p w:rsidR="00867CAC" w:rsidRPr="00FD645D" w:rsidRDefault="00867CAC" w:rsidP="0025397E">
            <w:pPr>
              <w:spacing w:line="240" w:lineRule="exact"/>
              <w:jc w:val="right"/>
              <w:rPr>
                <w:rFonts w:asciiTheme="minorHAnsi" w:eastAsia="Arial Unicode MS" w:hAnsiTheme="minorHAnsi" w:cs="Arial"/>
                <w:sz w:val="17"/>
                <w:szCs w:val="17"/>
                <w:lang w:val="hr-HR"/>
              </w:rPr>
            </w:pPr>
          </w:p>
        </w:tc>
        <w:tc>
          <w:tcPr>
            <w:tcW w:w="571" w:type="pct"/>
            <w:vAlign w:val="bottom"/>
          </w:tcPr>
          <w:p w:rsidR="00867CAC" w:rsidRPr="00FD645D" w:rsidRDefault="00867CAC" w:rsidP="0025397E">
            <w:pPr>
              <w:spacing w:line="240" w:lineRule="exact"/>
              <w:jc w:val="right"/>
              <w:rPr>
                <w:rFonts w:asciiTheme="minorHAnsi" w:eastAsia="Arial Unicode MS" w:hAnsiTheme="minorHAnsi" w:cs="Arial"/>
                <w:sz w:val="17"/>
                <w:szCs w:val="17"/>
                <w:lang w:val="hr-HR"/>
              </w:rPr>
            </w:pPr>
          </w:p>
        </w:tc>
        <w:tc>
          <w:tcPr>
            <w:tcW w:w="572" w:type="pct"/>
            <w:vAlign w:val="bottom"/>
          </w:tcPr>
          <w:p w:rsidR="00867CAC" w:rsidRPr="00FD645D" w:rsidRDefault="00867CAC" w:rsidP="0025397E">
            <w:pPr>
              <w:spacing w:line="240" w:lineRule="exact"/>
              <w:jc w:val="right"/>
              <w:rPr>
                <w:rFonts w:asciiTheme="minorHAnsi" w:eastAsia="Arial Unicode MS" w:hAnsiTheme="minorHAnsi" w:cs="Arial"/>
                <w:sz w:val="17"/>
                <w:szCs w:val="17"/>
                <w:lang w:val="hr-HR"/>
              </w:rPr>
            </w:pPr>
          </w:p>
        </w:tc>
        <w:tc>
          <w:tcPr>
            <w:tcW w:w="643" w:type="pct"/>
            <w:vAlign w:val="bottom"/>
          </w:tcPr>
          <w:p w:rsidR="00867CAC" w:rsidRPr="00FD645D" w:rsidRDefault="00867CAC" w:rsidP="0025397E">
            <w:pPr>
              <w:spacing w:line="240" w:lineRule="exact"/>
              <w:jc w:val="right"/>
              <w:rPr>
                <w:rFonts w:asciiTheme="minorHAnsi" w:eastAsia="Arial Unicode MS" w:hAnsiTheme="minorHAnsi" w:cs="Arial"/>
                <w:sz w:val="17"/>
                <w:szCs w:val="17"/>
                <w:lang w:val="hr-HR"/>
              </w:rPr>
            </w:pPr>
          </w:p>
        </w:tc>
        <w:tc>
          <w:tcPr>
            <w:tcW w:w="569" w:type="pct"/>
            <w:vAlign w:val="bottom"/>
          </w:tcPr>
          <w:p w:rsidR="00867CAC" w:rsidRPr="00FD645D" w:rsidRDefault="00867CAC" w:rsidP="0025397E">
            <w:pPr>
              <w:spacing w:line="240" w:lineRule="exact"/>
              <w:jc w:val="right"/>
              <w:rPr>
                <w:rFonts w:asciiTheme="minorHAnsi" w:eastAsia="Arial Unicode MS" w:hAnsiTheme="minorHAnsi" w:cs="Arial"/>
                <w:sz w:val="17"/>
                <w:szCs w:val="17"/>
                <w:lang w:val="hr-HR"/>
              </w:rPr>
            </w:pPr>
          </w:p>
        </w:tc>
      </w:tr>
      <w:tr w:rsidR="00867CAC" w:rsidRPr="00FD645D" w:rsidTr="0025397E">
        <w:trPr>
          <w:trHeight w:val="169"/>
        </w:trPr>
        <w:tc>
          <w:tcPr>
            <w:tcW w:w="1554" w:type="pct"/>
          </w:tcPr>
          <w:p w:rsidR="00867CAC" w:rsidRPr="00FD645D" w:rsidRDefault="00867CAC" w:rsidP="0025397E">
            <w:pPr>
              <w:pStyle w:val="TT"/>
              <w:spacing w:line="240" w:lineRule="exact"/>
              <w:rPr>
                <w:rFonts w:asciiTheme="minorHAnsi" w:hAnsiTheme="minorHAnsi" w:cs="Arial"/>
                <w:sz w:val="17"/>
                <w:szCs w:val="17"/>
                <w:lang w:val="hr-HR"/>
              </w:rPr>
            </w:pPr>
            <w:r w:rsidRPr="00FD645D">
              <w:rPr>
                <w:rFonts w:asciiTheme="minorHAnsi" w:hAnsiTheme="minorHAnsi" w:cs="Arial"/>
                <w:spacing w:val="-2"/>
                <w:sz w:val="17"/>
                <w:szCs w:val="17"/>
                <w:lang w:val="hr-HR"/>
              </w:rPr>
              <w:t>Novčana sredstva i računi kod banaka</w:t>
            </w:r>
          </w:p>
        </w:tc>
        <w:tc>
          <w:tcPr>
            <w:tcW w:w="506"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1.606</w:t>
            </w:r>
          </w:p>
        </w:tc>
        <w:tc>
          <w:tcPr>
            <w:tcW w:w="585"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301.338</w:t>
            </w:r>
          </w:p>
        </w:tc>
        <w:tc>
          <w:tcPr>
            <w:tcW w:w="571"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1.584</w:t>
            </w:r>
          </w:p>
        </w:tc>
        <w:tc>
          <w:tcPr>
            <w:tcW w:w="572"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304.528</w:t>
            </w:r>
          </w:p>
        </w:tc>
        <w:tc>
          <w:tcPr>
            <w:tcW w:w="643"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186.167</w:t>
            </w:r>
          </w:p>
        </w:tc>
        <w:tc>
          <w:tcPr>
            <w:tcW w:w="569" w:type="pct"/>
            <w:tcBorders>
              <w:top w:val="nil"/>
              <w:left w:val="nil"/>
              <w:bottom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490.695</w:t>
            </w:r>
          </w:p>
        </w:tc>
      </w:tr>
      <w:tr w:rsidR="00867CAC" w:rsidRPr="00FD645D" w:rsidTr="0025397E">
        <w:trPr>
          <w:trHeight w:val="175"/>
        </w:trPr>
        <w:tc>
          <w:tcPr>
            <w:tcW w:w="1554" w:type="pct"/>
          </w:tcPr>
          <w:p w:rsidR="00867CAC" w:rsidRPr="00FD645D" w:rsidRDefault="00867CAC" w:rsidP="0025397E">
            <w:pPr>
              <w:pStyle w:val="TT"/>
              <w:spacing w:line="240" w:lineRule="exact"/>
              <w:rPr>
                <w:rFonts w:asciiTheme="minorHAnsi" w:hAnsiTheme="minorHAnsi" w:cs="Arial"/>
                <w:sz w:val="17"/>
                <w:szCs w:val="17"/>
                <w:lang w:val="hr-HR"/>
              </w:rPr>
            </w:pPr>
            <w:r w:rsidRPr="00FD645D">
              <w:rPr>
                <w:rFonts w:asciiTheme="minorHAnsi" w:hAnsiTheme="minorHAnsi" w:cs="Arial"/>
                <w:spacing w:val="-2"/>
                <w:sz w:val="17"/>
                <w:szCs w:val="17"/>
                <w:lang w:val="hr-HR"/>
              </w:rPr>
              <w:t>Depoziti kod drugih banaka</w:t>
            </w:r>
          </w:p>
        </w:tc>
        <w:tc>
          <w:tcPr>
            <w:tcW w:w="506"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20.581</w:t>
            </w:r>
          </w:p>
        </w:tc>
        <w:tc>
          <w:tcPr>
            <w:tcW w:w="585"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571"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3.291</w:t>
            </w:r>
          </w:p>
        </w:tc>
        <w:tc>
          <w:tcPr>
            <w:tcW w:w="572"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23.872</w:t>
            </w:r>
          </w:p>
        </w:tc>
        <w:tc>
          <w:tcPr>
            <w:tcW w:w="643"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569" w:type="pct"/>
            <w:tcBorders>
              <w:top w:val="nil"/>
              <w:left w:val="nil"/>
              <w:bottom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23.872</w:t>
            </w:r>
          </w:p>
        </w:tc>
      </w:tr>
      <w:tr w:rsidR="00867CAC" w:rsidRPr="00FD645D" w:rsidTr="0025397E">
        <w:trPr>
          <w:trHeight w:val="175"/>
        </w:trPr>
        <w:tc>
          <w:tcPr>
            <w:tcW w:w="1554" w:type="pct"/>
          </w:tcPr>
          <w:p w:rsidR="00867CAC" w:rsidRPr="00FD645D" w:rsidRDefault="00867CAC" w:rsidP="0025397E">
            <w:pPr>
              <w:pStyle w:val="TT"/>
              <w:spacing w:line="240" w:lineRule="exact"/>
              <w:rPr>
                <w:rFonts w:asciiTheme="minorHAnsi" w:hAnsiTheme="minorHAnsi" w:cs="Arial"/>
                <w:sz w:val="17"/>
                <w:szCs w:val="17"/>
                <w:lang w:val="hr-HR"/>
              </w:rPr>
            </w:pPr>
            <w:r w:rsidRPr="00FD645D">
              <w:rPr>
                <w:rFonts w:asciiTheme="minorHAnsi" w:hAnsiTheme="minorHAnsi" w:cs="Arial"/>
                <w:spacing w:val="-2"/>
                <w:sz w:val="17"/>
                <w:szCs w:val="17"/>
                <w:lang w:val="hr-HR"/>
              </w:rPr>
              <w:t>Krediti financijskim institucijama</w:t>
            </w:r>
          </w:p>
        </w:tc>
        <w:tc>
          <w:tcPr>
            <w:tcW w:w="506"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585"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6.655.483</w:t>
            </w:r>
          </w:p>
        </w:tc>
        <w:tc>
          <w:tcPr>
            <w:tcW w:w="571"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572"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6.655.483</w:t>
            </w:r>
          </w:p>
        </w:tc>
        <w:tc>
          <w:tcPr>
            <w:tcW w:w="643"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5.233.628</w:t>
            </w:r>
          </w:p>
        </w:tc>
        <w:tc>
          <w:tcPr>
            <w:tcW w:w="569" w:type="pct"/>
            <w:tcBorders>
              <w:top w:val="nil"/>
              <w:left w:val="nil"/>
              <w:bottom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11.889.111</w:t>
            </w:r>
          </w:p>
        </w:tc>
      </w:tr>
      <w:tr w:rsidR="00867CAC" w:rsidRPr="00FD645D" w:rsidTr="0025397E">
        <w:trPr>
          <w:trHeight w:val="167"/>
        </w:trPr>
        <w:tc>
          <w:tcPr>
            <w:tcW w:w="1554" w:type="pct"/>
          </w:tcPr>
          <w:p w:rsidR="00867CAC" w:rsidRPr="00FD645D" w:rsidRDefault="00867CAC" w:rsidP="0025397E">
            <w:pPr>
              <w:pStyle w:val="TT"/>
              <w:spacing w:line="240" w:lineRule="exact"/>
              <w:rPr>
                <w:rFonts w:asciiTheme="minorHAnsi" w:hAnsiTheme="minorHAnsi" w:cs="Arial"/>
                <w:sz w:val="17"/>
                <w:szCs w:val="17"/>
                <w:lang w:val="hr-HR"/>
              </w:rPr>
            </w:pPr>
            <w:r w:rsidRPr="00FD645D">
              <w:rPr>
                <w:rFonts w:asciiTheme="minorHAnsi" w:hAnsiTheme="minorHAnsi" w:cs="Arial"/>
                <w:spacing w:val="-2"/>
                <w:sz w:val="17"/>
                <w:szCs w:val="17"/>
                <w:lang w:val="hr-HR"/>
              </w:rPr>
              <w:t>Krediti ostalim korisnicima</w:t>
            </w:r>
          </w:p>
        </w:tc>
        <w:tc>
          <w:tcPr>
            <w:tcW w:w="506"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527.661</w:t>
            </w:r>
          </w:p>
        </w:tc>
        <w:tc>
          <w:tcPr>
            <w:tcW w:w="585"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7.768.328</w:t>
            </w:r>
          </w:p>
        </w:tc>
        <w:tc>
          <w:tcPr>
            <w:tcW w:w="571"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572"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8.295.989</w:t>
            </w:r>
          </w:p>
        </w:tc>
        <w:tc>
          <w:tcPr>
            <w:tcW w:w="643"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3.215.205</w:t>
            </w:r>
          </w:p>
        </w:tc>
        <w:tc>
          <w:tcPr>
            <w:tcW w:w="569" w:type="pct"/>
            <w:tcBorders>
              <w:top w:val="nil"/>
              <w:left w:val="nil"/>
              <w:bottom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11.511.194</w:t>
            </w:r>
          </w:p>
        </w:tc>
      </w:tr>
      <w:tr w:rsidR="00867CAC" w:rsidRPr="00FD645D" w:rsidTr="0025397E">
        <w:trPr>
          <w:trHeight w:val="175"/>
        </w:trPr>
        <w:tc>
          <w:tcPr>
            <w:tcW w:w="1554" w:type="pct"/>
          </w:tcPr>
          <w:p w:rsidR="00867CAC" w:rsidRPr="00FD645D" w:rsidRDefault="00867CAC" w:rsidP="0025397E">
            <w:pPr>
              <w:pStyle w:val="TT"/>
              <w:spacing w:line="240" w:lineRule="exact"/>
              <w:rPr>
                <w:rFonts w:asciiTheme="minorHAnsi" w:hAnsiTheme="minorHAnsi" w:cs="Arial"/>
                <w:sz w:val="17"/>
                <w:szCs w:val="17"/>
                <w:lang w:val="hr-HR"/>
              </w:rPr>
            </w:pPr>
            <w:r w:rsidRPr="00FD645D">
              <w:rPr>
                <w:rFonts w:asciiTheme="minorHAnsi" w:hAnsiTheme="minorHAnsi" w:cs="Arial"/>
                <w:spacing w:val="-2"/>
                <w:sz w:val="17"/>
                <w:szCs w:val="17"/>
                <w:lang w:val="hr-HR"/>
              </w:rPr>
              <w:t>Imovina raspoloživa za prodaju</w:t>
            </w:r>
          </w:p>
        </w:tc>
        <w:tc>
          <w:tcPr>
            <w:tcW w:w="506"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14.686</w:t>
            </w:r>
          </w:p>
        </w:tc>
        <w:tc>
          <w:tcPr>
            <w:tcW w:w="585"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1.089.520</w:t>
            </w:r>
          </w:p>
        </w:tc>
        <w:tc>
          <w:tcPr>
            <w:tcW w:w="571"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572"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1.104.206</w:t>
            </w:r>
          </w:p>
        </w:tc>
        <w:tc>
          <w:tcPr>
            <w:tcW w:w="643"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2.239.368</w:t>
            </w:r>
          </w:p>
        </w:tc>
        <w:tc>
          <w:tcPr>
            <w:tcW w:w="569" w:type="pct"/>
            <w:tcBorders>
              <w:top w:val="nil"/>
              <w:left w:val="nil"/>
              <w:bottom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3.343.574</w:t>
            </w:r>
          </w:p>
        </w:tc>
      </w:tr>
      <w:tr w:rsidR="00867CAC" w:rsidRPr="00FD645D" w:rsidTr="0025397E">
        <w:trPr>
          <w:trHeight w:val="175"/>
        </w:trPr>
        <w:tc>
          <w:tcPr>
            <w:tcW w:w="1554" w:type="pct"/>
          </w:tcPr>
          <w:p w:rsidR="00867CAC" w:rsidRPr="00FD645D" w:rsidRDefault="00867CAC" w:rsidP="0025397E">
            <w:pPr>
              <w:pStyle w:val="TT"/>
              <w:spacing w:line="240" w:lineRule="exact"/>
              <w:rPr>
                <w:rFonts w:asciiTheme="minorHAnsi" w:hAnsiTheme="minorHAnsi" w:cs="Arial"/>
                <w:spacing w:val="-2"/>
                <w:sz w:val="17"/>
                <w:szCs w:val="17"/>
                <w:lang w:val="hr-HR"/>
              </w:rPr>
            </w:pPr>
            <w:r w:rsidRPr="00FD645D">
              <w:rPr>
                <w:rFonts w:asciiTheme="minorHAnsi" w:hAnsiTheme="minorHAnsi" w:cs="Arial"/>
                <w:spacing w:val="-2"/>
                <w:sz w:val="17"/>
                <w:szCs w:val="17"/>
                <w:lang w:val="hr-HR"/>
              </w:rPr>
              <w:t>Ulaganja u ovisna društva</w:t>
            </w:r>
          </w:p>
        </w:tc>
        <w:tc>
          <w:tcPr>
            <w:tcW w:w="506"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585"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571"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572"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643"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36.124</w:t>
            </w:r>
          </w:p>
        </w:tc>
        <w:tc>
          <w:tcPr>
            <w:tcW w:w="569" w:type="pct"/>
            <w:tcBorders>
              <w:top w:val="nil"/>
              <w:left w:val="nil"/>
              <w:bottom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36.124</w:t>
            </w:r>
          </w:p>
        </w:tc>
      </w:tr>
      <w:tr w:rsidR="00867CAC" w:rsidRPr="00FD645D" w:rsidTr="0025397E">
        <w:trPr>
          <w:trHeight w:val="175"/>
        </w:trPr>
        <w:tc>
          <w:tcPr>
            <w:tcW w:w="1554" w:type="pct"/>
          </w:tcPr>
          <w:p w:rsidR="00867CAC" w:rsidRPr="00FD645D" w:rsidRDefault="00867CAC" w:rsidP="0025397E">
            <w:pPr>
              <w:pStyle w:val="TT"/>
              <w:spacing w:line="240" w:lineRule="exact"/>
              <w:rPr>
                <w:rFonts w:asciiTheme="minorHAnsi" w:hAnsiTheme="minorHAnsi" w:cs="Arial"/>
                <w:sz w:val="17"/>
                <w:szCs w:val="17"/>
                <w:lang w:val="hr-HR"/>
              </w:rPr>
            </w:pPr>
            <w:r w:rsidRPr="00FD645D">
              <w:rPr>
                <w:rFonts w:asciiTheme="minorHAnsi" w:hAnsiTheme="minorHAnsi" w:cs="Arial"/>
                <w:spacing w:val="-2"/>
                <w:sz w:val="17"/>
                <w:szCs w:val="17"/>
                <w:lang w:val="hr-HR"/>
              </w:rPr>
              <w:t>Ulaganja u pridružena društva</w:t>
            </w:r>
          </w:p>
        </w:tc>
        <w:tc>
          <w:tcPr>
            <w:tcW w:w="506"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585"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571"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572"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643"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569" w:type="pct"/>
            <w:tcBorders>
              <w:top w:val="nil"/>
              <w:left w:val="nil"/>
              <w:bottom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r>
      <w:tr w:rsidR="00867CAC" w:rsidRPr="00FD645D" w:rsidTr="0025397E">
        <w:trPr>
          <w:trHeight w:val="352"/>
        </w:trPr>
        <w:tc>
          <w:tcPr>
            <w:tcW w:w="1554" w:type="pct"/>
          </w:tcPr>
          <w:p w:rsidR="00867CAC" w:rsidRPr="00FD645D" w:rsidRDefault="00867CAC" w:rsidP="0025397E">
            <w:pPr>
              <w:pStyle w:val="TT"/>
              <w:spacing w:line="240" w:lineRule="exact"/>
              <w:rPr>
                <w:rFonts w:asciiTheme="minorHAnsi" w:hAnsiTheme="minorHAnsi" w:cs="Arial"/>
                <w:sz w:val="17"/>
                <w:szCs w:val="17"/>
                <w:lang w:val="hr-HR"/>
              </w:rPr>
            </w:pPr>
            <w:r w:rsidRPr="00FD645D">
              <w:rPr>
                <w:rFonts w:asciiTheme="minorHAnsi" w:hAnsiTheme="minorHAnsi" w:cs="Arial"/>
                <w:spacing w:val="-2"/>
                <w:sz w:val="17"/>
                <w:szCs w:val="17"/>
                <w:lang w:val="hr-HR"/>
              </w:rPr>
              <w:t>Nekretnine, postrojenja i oprema i nematerijalna imovina</w:t>
            </w:r>
          </w:p>
        </w:tc>
        <w:tc>
          <w:tcPr>
            <w:tcW w:w="506"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585"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571"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572"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643"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57.216</w:t>
            </w:r>
          </w:p>
        </w:tc>
        <w:tc>
          <w:tcPr>
            <w:tcW w:w="569" w:type="pct"/>
            <w:tcBorders>
              <w:top w:val="nil"/>
              <w:left w:val="nil"/>
              <w:bottom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57.216</w:t>
            </w:r>
          </w:p>
        </w:tc>
      </w:tr>
      <w:tr w:rsidR="00867CAC" w:rsidRPr="00FD645D" w:rsidTr="0025397E">
        <w:trPr>
          <w:trHeight w:val="173"/>
        </w:trPr>
        <w:tc>
          <w:tcPr>
            <w:tcW w:w="1554" w:type="pct"/>
          </w:tcPr>
          <w:p w:rsidR="00867CAC" w:rsidRPr="00FD645D" w:rsidRDefault="00867CAC" w:rsidP="0025397E">
            <w:pPr>
              <w:pStyle w:val="TT"/>
              <w:spacing w:line="240" w:lineRule="exact"/>
              <w:rPr>
                <w:rFonts w:asciiTheme="minorHAnsi" w:hAnsiTheme="minorHAnsi" w:cs="Arial"/>
                <w:sz w:val="17"/>
                <w:szCs w:val="17"/>
                <w:lang w:val="hr-HR"/>
              </w:rPr>
            </w:pPr>
            <w:r w:rsidRPr="00FD645D">
              <w:rPr>
                <w:rFonts w:asciiTheme="minorHAnsi" w:hAnsiTheme="minorHAnsi" w:cs="Arial"/>
                <w:spacing w:val="-2"/>
                <w:sz w:val="17"/>
                <w:szCs w:val="17"/>
                <w:lang w:val="hr-HR"/>
              </w:rPr>
              <w:t>Dugotrajna imovina namijenjena prodaji</w:t>
            </w:r>
          </w:p>
        </w:tc>
        <w:tc>
          <w:tcPr>
            <w:tcW w:w="506"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585"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571"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572"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643"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17.230</w:t>
            </w:r>
          </w:p>
        </w:tc>
        <w:tc>
          <w:tcPr>
            <w:tcW w:w="569" w:type="pct"/>
            <w:tcBorders>
              <w:top w:val="nil"/>
              <w:left w:val="nil"/>
              <w:bottom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17.230</w:t>
            </w:r>
          </w:p>
        </w:tc>
      </w:tr>
      <w:tr w:rsidR="00867CAC" w:rsidRPr="00FD645D" w:rsidTr="0025397E">
        <w:trPr>
          <w:trHeight w:val="175"/>
        </w:trPr>
        <w:tc>
          <w:tcPr>
            <w:tcW w:w="1554" w:type="pct"/>
          </w:tcPr>
          <w:p w:rsidR="00867CAC" w:rsidRPr="00FD645D" w:rsidRDefault="00867CAC" w:rsidP="0025397E">
            <w:pPr>
              <w:pStyle w:val="TT"/>
              <w:spacing w:line="240" w:lineRule="exact"/>
              <w:rPr>
                <w:rFonts w:asciiTheme="minorHAnsi" w:hAnsiTheme="minorHAnsi" w:cs="Arial"/>
                <w:sz w:val="17"/>
                <w:szCs w:val="17"/>
                <w:lang w:val="hr-HR"/>
              </w:rPr>
            </w:pPr>
            <w:r w:rsidRPr="00FD645D">
              <w:rPr>
                <w:rFonts w:asciiTheme="minorHAnsi" w:hAnsiTheme="minorHAnsi" w:cs="Arial"/>
                <w:spacing w:val="-2"/>
                <w:sz w:val="17"/>
                <w:szCs w:val="17"/>
                <w:lang w:val="hr-HR"/>
              </w:rPr>
              <w:t>Ostala imovina</w:t>
            </w:r>
          </w:p>
        </w:tc>
        <w:tc>
          <w:tcPr>
            <w:tcW w:w="506"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585"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571"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572"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643"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5.900</w:t>
            </w:r>
          </w:p>
        </w:tc>
        <w:tc>
          <w:tcPr>
            <w:tcW w:w="569" w:type="pct"/>
            <w:tcBorders>
              <w:top w:val="nil"/>
              <w:left w:val="nil"/>
              <w:bottom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5.900</w:t>
            </w:r>
          </w:p>
        </w:tc>
      </w:tr>
      <w:tr w:rsidR="00867CAC" w:rsidRPr="00FD645D" w:rsidTr="0025397E">
        <w:trPr>
          <w:trHeight w:val="218"/>
        </w:trPr>
        <w:tc>
          <w:tcPr>
            <w:tcW w:w="1554" w:type="pct"/>
            <w:vAlign w:val="bottom"/>
          </w:tcPr>
          <w:p w:rsidR="00867CAC" w:rsidRPr="00FD645D" w:rsidRDefault="00867CAC" w:rsidP="0025397E">
            <w:pPr>
              <w:pStyle w:val="TT"/>
              <w:spacing w:line="240" w:lineRule="exact"/>
              <w:rPr>
                <w:rFonts w:asciiTheme="minorHAnsi" w:hAnsiTheme="minorHAnsi" w:cs="Arial"/>
                <w:b/>
                <w:bCs/>
                <w:sz w:val="17"/>
                <w:szCs w:val="17"/>
                <w:lang w:val="hr-HR"/>
              </w:rPr>
            </w:pPr>
            <w:r w:rsidRPr="00FD645D">
              <w:rPr>
                <w:rFonts w:asciiTheme="minorHAnsi" w:hAnsiTheme="minorHAnsi" w:cs="Arial"/>
                <w:b/>
                <w:bCs/>
                <w:sz w:val="17"/>
                <w:szCs w:val="17"/>
                <w:lang w:val="hr-HR"/>
              </w:rPr>
              <w:t>Ukupna imovina (1)</w:t>
            </w:r>
          </w:p>
        </w:tc>
        <w:tc>
          <w:tcPr>
            <w:tcW w:w="506" w:type="pct"/>
            <w:tcBorders>
              <w:top w:val="single" w:sz="4" w:space="0" w:color="auto"/>
              <w:left w:val="nil"/>
              <w:bottom w:val="single" w:sz="4" w:space="0" w:color="auto"/>
              <w:right w:val="nil"/>
            </w:tcBorders>
            <w:shd w:val="clear" w:color="auto" w:fill="auto"/>
            <w:vAlign w:val="bottom"/>
          </w:tcPr>
          <w:p w:rsidR="00867CAC" w:rsidRPr="00FD645D" w:rsidRDefault="00867CAC" w:rsidP="0025397E">
            <w:pPr>
              <w:spacing w:line="300" w:lineRule="atLeast"/>
              <w:jc w:val="right"/>
              <w:rPr>
                <w:rFonts w:asciiTheme="minorHAnsi" w:eastAsia="Arial Unicode MS" w:hAnsiTheme="minorHAnsi" w:cs="Arial"/>
                <w:b/>
                <w:bCs/>
                <w:sz w:val="17"/>
                <w:szCs w:val="17"/>
                <w:lang w:val="hr-HR"/>
              </w:rPr>
            </w:pPr>
            <w:r w:rsidRPr="00730151">
              <w:rPr>
                <w:rFonts w:asciiTheme="minorHAnsi" w:hAnsiTheme="minorHAnsi" w:cs="Arial"/>
                <w:b/>
                <w:sz w:val="18"/>
                <w:szCs w:val="18"/>
              </w:rPr>
              <w:t>564.534</w:t>
            </w:r>
          </w:p>
        </w:tc>
        <w:tc>
          <w:tcPr>
            <w:tcW w:w="585" w:type="pct"/>
            <w:tcBorders>
              <w:top w:val="single" w:sz="4" w:space="0" w:color="auto"/>
              <w:left w:val="nil"/>
              <w:bottom w:val="single" w:sz="4" w:space="0" w:color="auto"/>
              <w:right w:val="nil"/>
            </w:tcBorders>
            <w:shd w:val="clear" w:color="auto" w:fill="auto"/>
            <w:vAlign w:val="bottom"/>
          </w:tcPr>
          <w:p w:rsidR="00867CAC" w:rsidRPr="00FD645D" w:rsidRDefault="00867CAC" w:rsidP="0025397E">
            <w:pPr>
              <w:spacing w:line="300" w:lineRule="atLeast"/>
              <w:jc w:val="right"/>
              <w:rPr>
                <w:rFonts w:asciiTheme="minorHAnsi" w:eastAsia="Arial Unicode MS" w:hAnsiTheme="minorHAnsi" w:cs="Arial"/>
                <w:b/>
                <w:bCs/>
                <w:sz w:val="17"/>
                <w:szCs w:val="17"/>
                <w:lang w:val="hr-HR"/>
              </w:rPr>
            </w:pPr>
            <w:r w:rsidRPr="00730151">
              <w:rPr>
                <w:rFonts w:asciiTheme="minorHAnsi" w:hAnsiTheme="minorHAnsi" w:cs="Arial"/>
                <w:b/>
                <w:sz w:val="18"/>
                <w:szCs w:val="18"/>
              </w:rPr>
              <w:t>15.814.669</w:t>
            </w:r>
          </w:p>
        </w:tc>
        <w:tc>
          <w:tcPr>
            <w:tcW w:w="571" w:type="pct"/>
            <w:tcBorders>
              <w:top w:val="single" w:sz="4" w:space="0" w:color="auto"/>
              <w:left w:val="nil"/>
              <w:bottom w:val="single" w:sz="4" w:space="0" w:color="auto"/>
              <w:right w:val="nil"/>
            </w:tcBorders>
            <w:shd w:val="clear" w:color="auto" w:fill="auto"/>
            <w:vAlign w:val="bottom"/>
          </w:tcPr>
          <w:p w:rsidR="00867CAC" w:rsidRPr="00FD645D" w:rsidRDefault="00867CAC" w:rsidP="0025397E">
            <w:pPr>
              <w:spacing w:line="300" w:lineRule="atLeast"/>
              <w:jc w:val="right"/>
              <w:rPr>
                <w:rFonts w:asciiTheme="minorHAnsi" w:eastAsia="Arial Unicode MS" w:hAnsiTheme="minorHAnsi" w:cs="Arial"/>
                <w:b/>
                <w:bCs/>
                <w:sz w:val="17"/>
                <w:szCs w:val="17"/>
                <w:lang w:val="hr-HR"/>
              </w:rPr>
            </w:pPr>
            <w:r w:rsidRPr="00730151">
              <w:rPr>
                <w:rFonts w:asciiTheme="minorHAnsi" w:hAnsiTheme="minorHAnsi" w:cs="Arial"/>
                <w:b/>
                <w:sz w:val="18"/>
                <w:szCs w:val="18"/>
              </w:rPr>
              <w:t>4.875</w:t>
            </w:r>
          </w:p>
        </w:tc>
        <w:tc>
          <w:tcPr>
            <w:tcW w:w="572" w:type="pct"/>
            <w:tcBorders>
              <w:top w:val="single" w:sz="4" w:space="0" w:color="auto"/>
              <w:left w:val="nil"/>
              <w:bottom w:val="single" w:sz="4" w:space="0" w:color="auto"/>
              <w:right w:val="nil"/>
            </w:tcBorders>
            <w:shd w:val="clear" w:color="auto" w:fill="auto"/>
            <w:vAlign w:val="bottom"/>
          </w:tcPr>
          <w:p w:rsidR="00867CAC" w:rsidRPr="00FD645D" w:rsidRDefault="00867CAC" w:rsidP="0025397E">
            <w:pPr>
              <w:spacing w:line="300" w:lineRule="atLeast"/>
              <w:jc w:val="right"/>
              <w:rPr>
                <w:rFonts w:asciiTheme="minorHAnsi" w:eastAsia="Arial Unicode MS" w:hAnsiTheme="minorHAnsi" w:cs="Arial"/>
                <w:b/>
                <w:bCs/>
                <w:sz w:val="17"/>
                <w:szCs w:val="17"/>
                <w:lang w:val="hr-HR"/>
              </w:rPr>
            </w:pPr>
            <w:r w:rsidRPr="00730151">
              <w:rPr>
                <w:rFonts w:asciiTheme="minorHAnsi" w:hAnsiTheme="minorHAnsi" w:cs="Arial"/>
                <w:b/>
                <w:sz w:val="18"/>
                <w:szCs w:val="18"/>
              </w:rPr>
              <w:t>16.384.078</w:t>
            </w:r>
          </w:p>
        </w:tc>
        <w:tc>
          <w:tcPr>
            <w:tcW w:w="643" w:type="pct"/>
            <w:tcBorders>
              <w:top w:val="single" w:sz="4" w:space="0" w:color="auto"/>
              <w:left w:val="nil"/>
              <w:bottom w:val="single" w:sz="4" w:space="0" w:color="auto"/>
              <w:right w:val="nil"/>
            </w:tcBorders>
            <w:shd w:val="clear" w:color="auto" w:fill="auto"/>
            <w:vAlign w:val="bottom"/>
          </w:tcPr>
          <w:p w:rsidR="00867CAC" w:rsidRPr="00FD645D" w:rsidRDefault="00867CAC" w:rsidP="0025397E">
            <w:pPr>
              <w:spacing w:line="300" w:lineRule="atLeast"/>
              <w:jc w:val="right"/>
              <w:rPr>
                <w:rFonts w:asciiTheme="minorHAnsi" w:eastAsia="Arial Unicode MS" w:hAnsiTheme="minorHAnsi" w:cs="Arial"/>
                <w:b/>
                <w:bCs/>
                <w:sz w:val="17"/>
                <w:szCs w:val="17"/>
                <w:lang w:val="hr-HR"/>
              </w:rPr>
            </w:pPr>
            <w:r w:rsidRPr="00730151">
              <w:rPr>
                <w:rFonts w:asciiTheme="minorHAnsi" w:hAnsiTheme="minorHAnsi" w:cs="Arial"/>
                <w:b/>
                <w:sz w:val="18"/>
                <w:szCs w:val="18"/>
              </w:rPr>
              <w:t>10.990.838*</w:t>
            </w:r>
          </w:p>
        </w:tc>
        <w:tc>
          <w:tcPr>
            <w:tcW w:w="569" w:type="pct"/>
            <w:tcBorders>
              <w:top w:val="single" w:sz="4" w:space="0" w:color="auto"/>
              <w:left w:val="nil"/>
              <w:bottom w:val="single" w:sz="4" w:space="0" w:color="auto"/>
            </w:tcBorders>
            <w:shd w:val="clear" w:color="auto" w:fill="auto"/>
            <w:vAlign w:val="bottom"/>
          </w:tcPr>
          <w:p w:rsidR="00867CAC" w:rsidRPr="00FD645D" w:rsidRDefault="00867CAC" w:rsidP="0025397E">
            <w:pPr>
              <w:spacing w:line="300" w:lineRule="atLeast"/>
              <w:jc w:val="right"/>
              <w:rPr>
                <w:rFonts w:asciiTheme="minorHAnsi" w:eastAsia="Arial Unicode MS" w:hAnsiTheme="minorHAnsi" w:cs="Arial"/>
                <w:b/>
                <w:bCs/>
                <w:sz w:val="17"/>
                <w:szCs w:val="17"/>
                <w:lang w:val="hr-HR"/>
              </w:rPr>
            </w:pPr>
            <w:r w:rsidRPr="00730151">
              <w:rPr>
                <w:rFonts w:asciiTheme="minorHAnsi" w:hAnsiTheme="minorHAnsi" w:cs="Arial"/>
                <w:b/>
                <w:sz w:val="18"/>
                <w:szCs w:val="18"/>
              </w:rPr>
              <w:t>27.374.916</w:t>
            </w:r>
          </w:p>
        </w:tc>
      </w:tr>
      <w:tr w:rsidR="00867CAC" w:rsidRPr="00FD645D" w:rsidTr="0025397E">
        <w:tblPrEx>
          <w:tblCellMar>
            <w:left w:w="108" w:type="dxa"/>
            <w:right w:w="108" w:type="dxa"/>
          </w:tblCellMar>
        </w:tblPrEx>
        <w:trPr>
          <w:trHeight w:hRule="exact" w:val="113"/>
        </w:trPr>
        <w:tc>
          <w:tcPr>
            <w:tcW w:w="1554" w:type="pct"/>
          </w:tcPr>
          <w:p w:rsidR="00867CAC" w:rsidRPr="00FD645D" w:rsidRDefault="00867CAC" w:rsidP="0025397E">
            <w:pPr>
              <w:pStyle w:val="Thick"/>
              <w:spacing w:line="240" w:lineRule="exact"/>
              <w:rPr>
                <w:rFonts w:asciiTheme="minorHAnsi" w:hAnsiTheme="minorHAnsi" w:cs="Arial"/>
                <w:sz w:val="17"/>
                <w:szCs w:val="17"/>
                <w:lang w:val="hr-HR"/>
              </w:rPr>
            </w:pPr>
          </w:p>
        </w:tc>
        <w:tc>
          <w:tcPr>
            <w:tcW w:w="506" w:type="pct"/>
            <w:tcBorders>
              <w:top w:val="single" w:sz="12" w:space="0" w:color="auto"/>
            </w:tcBorders>
            <w:vAlign w:val="bottom"/>
          </w:tcPr>
          <w:p w:rsidR="00867CAC" w:rsidRPr="00FD645D" w:rsidRDefault="00867CAC" w:rsidP="0025397E">
            <w:pPr>
              <w:pStyle w:val="Thick"/>
              <w:tabs>
                <w:tab w:val="clear" w:pos="1202"/>
              </w:tabs>
              <w:spacing w:line="240" w:lineRule="exact"/>
              <w:jc w:val="right"/>
              <w:rPr>
                <w:rFonts w:asciiTheme="minorHAnsi" w:hAnsiTheme="minorHAnsi" w:cs="Arial"/>
                <w:sz w:val="17"/>
                <w:szCs w:val="17"/>
                <w:lang w:val="hr-HR"/>
              </w:rPr>
            </w:pPr>
          </w:p>
        </w:tc>
        <w:tc>
          <w:tcPr>
            <w:tcW w:w="585" w:type="pct"/>
            <w:tcBorders>
              <w:top w:val="single" w:sz="12" w:space="0" w:color="auto"/>
            </w:tcBorders>
            <w:vAlign w:val="bottom"/>
          </w:tcPr>
          <w:p w:rsidR="00867CAC" w:rsidRPr="00FD645D" w:rsidRDefault="00867CAC" w:rsidP="0025397E">
            <w:pPr>
              <w:pStyle w:val="Thick"/>
              <w:tabs>
                <w:tab w:val="clear" w:pos="1202"/>
              </w:tabs>
              <w:spacing w:line="240" w:lineRule="exact"/>
              <w:jc w:val="right"/>
              <w:rPr>
                <w:rFonts w:asciiTheme="minorHAnsi" w:hAnsiTheme="minorHAnsi" w:cs="Arial"/>
                <w:sz w:val="17"/>
                <w:szCs w:val="17"/>
                <w:lang w:val="hr-HR"/>
              </w:rPr>
            </w:pPr>
          </w:p>
        </w:tc>
        <w:tc>
          <w:tcPr>
            <w:tcW w:w="571" w:type="pct"/>
            <w:tcBorders>
              <w:top w:val="single" w:sz="12" w:space="0" w:color="auto"/>
            </w:tcBorders>
            <w:vAlign w:val="bottom"/>
          </w:tcPr>
          <w:p w:rsidR="00867CAC" w:rsidRPr="00FD645D" w:rsidRDefault="00867CAC" w:rsidP="0025397E">
            <w:pPr>
              <w:pStyle w:val="Thick"/>
              <w:tabs>
                <w:tab w:val="clear" w:pos="1202"/>
              </w:tabs>
              <w:spacing w:line="240" w:lineRule="exact"/>
              <w:jc w:val="right"/>
              <w:rPr>
                <w:rFonts w:asciiTheme="minorHAnsi" w:hAnsiTheme="minorHAnsi" w:cs="Arial"/>
                <w:sz w:val="17"/>
                <w:szCs w:val="17"/>
                <w:lang w:val="hr-HR"/>
              </w:rPr>
            </w:pPr>
          </w:p>
        </w:tc>
        <w:tc>
          <w:tcPr>
            <w:tcW w:w="572" w:type="pct"/>
            <w:tcBorders>
              <w:top w:val="single" w:sz="12" w:space="0" w:color="auto"/>
            </w:tcBorders>
            <w:vAlign w:val="bottom"/>
          </w:tcPr>
          <w:p w:rsidR="00867CAC" w:rsidRPr="00FD645D" w:rsidRDefault="00867CAC" w:rsidP="0025397E">
            <w:pPr>
              <w:pStyle w:val="Thick"/>
              <w:tabs>
                <w:tab w:val="clear" w:pos="1202"/>
              </w:tabs>
              <w:spacing w:line="240" w:lineRule="exact"/>
              <w:jc w:val="right"/>
              <w:rPr>
                <w:rFonts w:asciiTheme="minorHAnsi" w:hAnsiTheme="minorHAnsi" w:cs="Arial"/>
                <w:sz w:val="17"/>
                <w:szCs w:val="17"/>
                <w:lang w:val="hr-HR"/>
              </w:rPr>
            </w:pPr>
          </w:p>
        </w:tc>
        <w:tc>
          <w:tcPr>
            <w:tcW w:w="643" w:type="pct"/>
            <w:tcBorders>
              <w:top w:val="single" w:sz="12" w:space="0" w:color="auto"/>
            </w:tcBorders>
            <w:vAlign w:val="bottom"/>
          </w:tcPr>
          <w:p w:rsidR="00867CAC" w:rsidRPr="00FD645D" w:rsidRDefault="00867CAC" w:rsidP="0025397E">
            <w:pPr>
              <w:pStyle w:val="Thick"/>
              <w:tabs>
                <w:tab w:val="clear" w:pos="1202"/>
              </w:tabs>
              <w:spacing w:line="240" w:lineRule="exact"/>
              <w:jc w:val="right"/>
              <w:rPr>
                <w:rFonts w:asciiTheme="minorHAnsi" w:hAnsiTheme="minorHAnsi" w:cs="Arial"/>
                <w:sz w:val="17"/>
                <w:szCs w:val="17"/>
                <w:lang w:val="hr-HR"/>
              </w:rPr>
            </w:pPr>
          </w:p>
        </w:tc>
        <w:tc>
          <w:tcPr>
            <w:tcW w:w="569" w:type="pct"/>
            <w:tcBorders>
              <w:top w:val="single" w:sz="12" w:space="0" w:color="auto"/>
            </w:tcBorders>
            <w:vAlign w:val="bottom"/>
          </w:tcPr>
          <w:p w:rsidR="00867CAC" w:rsidRPr="00FD645D" w:rsidRDefault="00867CAC" w:rsidP="0025397E">
            <w:pPr>
              <w:pStyle w:val="Thick"/>
              <w:tabs>
                <w:tab w:val="clear" w:pos="1202"/>
              </w:tabs>
              <w:spacing w:line="240" w:lineRule="exact"/>
              <w:jc w:val="right"/>
              <w:rPr>
                <w:rFonts w:asciiTheme="minorHAnsi" w:hAnsiTheme="minorHAnsi" w:cs="Arial"/>
                <w:sz w:val="17"/>
                <w:szCs w:val="17"/>
                <w:lang w:val="hr-HR"/>
              </w:rPr>
            </w:pPr>
          </w:p>
        </w:tc>
      </w:tr>
      <w:tr w:rsidR="00867CAC" w:rsidRPr="00FD645D" w:rsidTr="0025397E">
        <w:trPr>
          <w:trHeight w:val="175"/>
        </w:trPr>
        <w:tc>
          <w:tcPr>
            <w:tcW w:w="1554" w:type="pct"/>
          </w:tcPr>
          <w:p w:rsidR="00867CAC" w:rsidRPr="00FD645D" w:rsidRDefault="00867CAC" w:rsidP="0025397E">
            <w:pPr>
              <w:pStyle w:val="TT"/>
              <w:spacing w:line="240" w:lineRule="exact"/>
              <w:rPr>
                <w:rFonts w:asciiTheme="minorHAnsi" w:hAnsiTheme="minorHAnsi" w:cs="Arial"/>
                <w:b/>
                <w:bCs/>
                <w:sz w:val="17"/>
                <w:szCs w:val="17"/>
                <w:lang w:val="hr-HR"/>
              </w:rPr>
            </w:pPr>
            <w:r w:rsidRPr="00FD645D">
              <w:rPr>
                <w:rFonts w:asciiTheme="minorHAnsi" w:hAnsiTheme="minorHAnsi" w:cs="Arial"/>
                <w:b/>
                <w:bCs/>
                <w:sz w:val="17"/>
                <w:szCs w:val="17"/>
                <w:lang w:val="hr-HR"/>
              </w:rPr>
              <w:t>Obveze</w:t>
            </w:r>
          </w:p>
        </w:tc>
        <w:tc>
          <w:tcPr>
            <w:tcW w:w="506" w:type="pct"/>
            <w:vAlign w:val="bottom"/>
          </w:tcPr>
          <w:p w:rsidR="00867CAC" w:rsidRPr="00FD645D" w:rsidRDefault="00867CAC" w:rsidP="0025397E">
            <w:pPr>
              <w:suppressAutoHyphens/>
              <w:spacing w:line="240" w:lineRule="exact"/>
              <w:ind w:left="-123"/>
              <w:jc w:val="right"/>
              <w:rPr>
                <w:rFonts w:asciiTheme="minorHAnsi" w:hAnsiTheme="minorHAnsi" w:cs="Arial"/>
                <w:spacing w:val="-2"/>
                <w:sz w:val="17"/>
                <w:szCs w:val="17"/>
                <w:lang w:val="hr-HR"/>
              </w:rPr>
            </w:pPr>
          </w:p>
        </w:tc>
        <w:tc>
          <w:tcPr>
            <w:tcW w:w="585" w:type="pct"/>
            <w:vAlign w:val="bottom"/>
          </w:tcPr>
          <w:p w:rsidR="00867CAC" w:rsidRPr="00FD645D" w:rsidRDefault="00867CAC" w:rsidP="0025397E">
            <w:pPr>
              <w:suppressAutoHyphens/>
              <w:spacing w:line="240" w:lineRule="exact"/>
              <w:jc w:val="right"/>
              <w:rPr>
                <w:rFonts w:asciiTheme="minorHAnsi" w:hAnsiTheme="minorHAnsi" w:cs="Arial"/>
                <w:spacing w:val="-2"/>
                <w:sz w:val="17"/>
                <w:szCs w:val="17"/>
                <w:lang w:val="hr-HR"/>
              </w:rPr>
            </w:pPr>
          </w:p>
        </w:tc>
        <w:tc>
          <w:tcPr>
            <w:tcW w:w="571" w:type="pct"/>
            <w:vAlign w:val="bottom"/>
          </w:tcPr>
          <w:p w:rsidR="00867CAC" w:rsidRPr="00FD645D" w:rsidRDefault="00867CAC" w:rsidP="0025397E">
            <w:pPr>
              <w:suppressAutoHyphens/>
              <w:spacing w:line="240" w:lineRule="exact"/>
              <w:jc w:val="right"/>
              <w:rPr>
                <w:rFonts w:asciiTheme="minorHAnsi" w:hAnsiTheme="minorHAnsi" w:cs="Arial"/>
                <w:spacing w:val="-2"/>
                <w:sz w:val="17"/>
                <w:szCs w:val="17"/>
                <w:lang w:val="hr-HR"/>
              </w:rPr>
            </w:pPr>
          </w:p>
        </w:tc>
        <w:tc>
          <w:tcPr>
            <w:tcW w:w="572" w:type="pct"/>
            <w:vAlign w:val="bottom"/>
          </w:tcPr>
          <w:p w:rsidR="00867CAC" w:rsidRPr="00FD645D" w:rsidRDefault="00867CAC" w:rsidP="0025397E">
            <w:pPr>
              <w:suppressAutoHyphens/>
              <w:spacing w:line="240" w:lineRule="exact"/>
              <w:jc w:val="right"/>
              <w:rPr>
                <w:rFonts w:asciiTheme="minorHAnsi" w:hAnsiTheme="minorHAnsi" w:cs="Arial"/>
                <w:spacing w:val="-2"/>
                <w:sz w:val="17"/>
                <w:szCs w:val="17"/>
                <w:lang w:val="hr-HR"/>
              </w:rPr>
            </w:pPr>
          </w:p>
        </w:tc>
        <w:tc>
          <w:tcPr>
            <w:tcW w:w="643" w:type="pct"/>
            <w:vAlign w:val="bottom"/>
          </w:tcPr>
          <w:p w:rsidR="00867CAC" w:rsidRPr="00FD645D" w:rsidRDefault="00867CAC" w:rsidP="0025397E">
            <w:pPr>
              <w:suppressAutoHyphens/>
              <w:spacing w:line="240" w:lineRule="exact"/>
              <w:jc w:val="right"/>
              <w:rPr>
                <w:rFonts w:asciiTheme="minorHAnsi" w:hAnsiTheme="minorHAnsi" w:cs="Arial"/>
                <w:spacing w:val="-2"/>
                <w:sz w:val="17"/>
                <w:szCs w:val="17"/>
                <w:lang w:val="hr-HR"/>
              </w:rPr>
            </w:pPr>
          </w:p>
        </w:tc>
        <w:tc>
          <w:tcPr>
            <w:tcW w:w="569" w:type="pct"/>
            <w:vAlign w:val="bottom"/>
          </w:tcPr>
          <w:p w:rsidR="00867CAC" w:rsidRPr="00FD645D" w:rsidRDefault="00867CAC" w:rsidP="0025397E">
            <w:pPr>
              <w:spacing w:line="240" w:lineRule="exact"/>
              <w:jc w:val="right"/>
              <w:rPr>
                <w:rFonts w:asciiTheme="minorHAnsi" w:hAnsiTheme="minorHAnsi" w:cs="Arial"/>
                <w:b/>
                <w:sz w:val="17"/>
                <w:szCs w:val="17"/>
                <w:lang w:val="hr-HR"/>
              </w:rPr>
            </w:pPr>
          </w:p>
        </w:tc>
      </w:tr>
      <w:tr w:rsidR="00867CAC" w:rsidRPr="00FD645D" w:rsidTr="0025397E">
        <w:trPr>
          <w:trHeight w:val="175"/>
        </w:trPr>
        <w:tc>
          <w:tcPr>
            <w:tcW w:w="1554" w:type="pct"/>
          </w:tcPr>
          <w:p w:rsidR="00867CAC" w:rsidRPr="00FD645D" w:rsidRDefault="00867CAC" w:rsidP="0025397E">
            <w:pPr>
              <w:pStyle w:val="TT"/>
              <w:spacing w:line="240" w:lineRule="exact"/>
              <w:rPr>
                <w:rFonts w:asciiTheme="minorHAnsi" w:hAnsiTheme="minorHAnsi" w:cs="Arial"/>
                <w:sz w:val="17"/>
                <w:szCs w:val="17"/>
                <w:lang w:val="hr-HR"/>
              </w:rPr>
            </w:pPr>
            <w:r w:rsidRPr="00FD645D">
              <w:rPr>
                <w:rFonts w:asciiTheme="minorHAnsi" w:hAnsiTheme="minorHAnsi" w:cs="Arial"/>
                <w:sz w:val="17"/>
                <w:szCs w:val="17"/>
                <w:lang w:val="hr-HR"/>
              </w:rPr>
              <w:t>Obveze po depozitima</w:t>
            </w:r>
          </w:p>
        </w:tc>
        <w:tc>
          <w:tcPr>
            <w:tcW w:w="506"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48.380</w:t>
            </w:r>
          </w:p>
        </w:tc>
        <w:tc>
          <w:tcPr>
            <w:tcW w:w="585"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42.778</w:t>
            </w:r>
          </w:p>
        </w:tc>
        <w:tc>
          <w:tcPr>
            <w:tcW w:w="571"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3.459</w:t>
            </w:r>
          </w:p>
        </w:tc>
        <w:tc>
          <w:tcPr>
            <w:tcW w:w="572"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94.617</w:t>
            </w:r>
          </w:p>
        </w:tc>
        <w:tc>
          <w:tcPr>
            <w:tcW w:w="643"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48.227</w:t>
            </w:r>
          </w:p>
        </w:tc>
        <w:tc>
          <w:tcPr>
            <w:tcW w:w="569" w:type="pct"/>
            <w:tcBorders>
              <w:top w:val="nil"/>
              <w:left w:val="nil"/>
              <w:bottom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142.844</w:t>
            </w:r>
          </w:p>
        </w:tc>
      </w:tr>
      <w:tr w:rsidR="00867CAC" w:rsidRPr="00FD645D" w:rsidTr="0025397E">
        <w:trPr>
          <w:trHeight w:val="175"/>
        </w:trPr>
        <w:tc>
          <w:tcPr>
            <w:tcW w:w="1554" w:type="pct"/>
          </w:tcPr>
          <w:p w:rsidR="00867CAC" w:rsidRPr="00FD645D" w:rsidRDefault="00867CAC" w:rsidP="0025397E">
            <w:pPr>
              <w:pStyle w:val="TT"/>
              <w:spacing w:line="240" w:lineRule="exact"/>
              <w:rPr>
                <w:rFonts w:asciiTheme="minorHAnsi" w:hAnsiTheme="minorHAnsi" w:cs="Arial"/>
                <w:sz w:val="17"/>
                <w:szCs w:val="17"/>
                <w:lang w:val="hr-HR"/>
              </w:rPr>
            </w:pPr>
            <w:r w:rsidRPr="00FD645D">
              <w:rPr>
                <w:rFonts w:asciiTheme="minorHAnsi" w:hAnsiTheme="minorHAnsi" w:cs="Arial"/>
                <w:sz w:val="17"/>
                <w:szCs w:val="17"/>
                <w:lang w:val="hr-HR"/>
              </w:rPr>
              <w:t>Obveze po kreditima</w:t>
            </w:r>
          </w:p>
        </w:tc>
        <w:tc>
          <w:tcPr>
            <w:tcW w:w="506"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315.433</w:t>
            </w:r>
          </w:p>
        </w:tc>
        <w:tc>
          <w:tcPr>
            <w:tcW w:w="585"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13.076.316</w:t>
            </w:r>
          </w:p>
        </w:tc>
        <w:tc>
          <w:tcPr>
            <w:tcW w:w="571"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572"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13.391.749</w:t>
            </w:r>
          </w:p>
        </w:tc>
        <w:tc>
          <w:tcPr>
            <w:tcW w:w="643"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569" w:type="pct"/>
            <w:tcBorders>
              <w:top w:val="nil"/>
              <w:left w:val="nil"/>
              <w:bottom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13.391.749</w:t>
            </w:r>
          </w:p>
        </w:tc>
      </w:tr>
      <w:tr w:rsidR="00867CAC" w:rsidRPr="00FD645D" w:rsidTr="0025397E">
        <w:trPr>
          <w:trHeight w:val="352"/>
        </w:trPr>
        <w:tc>
          <w:tcPr>
            <w:tcW w:w="1554" w:type="pct"/>
          </w:tcPr>
          <w:p w:rsidR="00867CAC" w:rsidRPr="00FD645D" w:rsidRDefault="00867CAC" w:rsidP="0025397E">
            <w:pPr>
              <w:pStyle w:val="TT"/>
              <w:spacing w:line="240" w:lineRule="exact"/>
              <w:rPr>
                <w:rFonts w:asciiTheme="minorHAnsi" w:hAnsiTheme="minorHAnsi" w:cs="Arial"/>
                <w:sz w:val="17"/>
                <w:szCs w:val="17"/>
                <w:lang w:val="hr-HR"/>
              </w:rPr>
            </w:pPr>
            <w:r w:rsidRPr="00FD645D">
              <w:rPr>
                <w:rFonts w:asciiTheme="minorHAnsi" w:hAnsiTheme="minorHAnsi" w:cs="Arial"/>
                <w:sz w:val="17"/>
                <w:szCs w:val="17"/>
                <w:lang w:val="hr-HR"/>
              </w:rPr>
              <w:t>Obveze za izdane dugoročne vrijednosne papire</w:t>
            </w:r>
          </w:p>
        </w:tc>
        <w:tc>
          <w:tcPr>
            <w:tcW w:w="506"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585"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3.105.569</w:t>
            </w:r>
          </w:p>
        </w:tc>
        <w:tc>
          <w:tcPr>
            <w:tcW w:w="571"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572"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3.105.569</w:t>
            </w:r>
          </w:p>
        </w:tc>
        <w:tc>
          <w:tcPr>
            <w:tcW w:w="643"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569" w:type="pct"/>
            <w:tcBorders>
              <w:top w:val="nil"/>
              <w:left w:val="nil"/>
              <w:bottom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3.105.569</w:t>
            </w:r>
          </w:p>
        </w:tc>
      </w:tr>
      <w:tr w:rsidR="00867CAC" w:rsidRPr="00FD645D" w:rsidTr="0025397E">
        <w:trPr>
          <w:trHeight w:val="126"/>
        </w:trPr>
        <w:tc>
          <w:tcPr>
            <w:tcW w:w="1554" w:type="pct"/>
            <w:vAlign w:val="center"/>
          </w:tcPr>
          <w:p w:rsidR="00867CAC" w:rsidRPr="00FD645D" w:rsidRDefault="00867CAC" w:rsidP="0025397E">
            <w:pPr>
              <w:pStyle w:val="TT"/>
              <w:spacing w:line="240" w:lineRule="exact"/>
              <w:rPr>
                <w:rFonts w:asciiTheme="minorHAnsi" w:hAnsiTheme="minorHAnsi" w:cs="Arial"/>
                <w:sz w:val="17"/>
                <w:szCs w:val="17"/>
                <w:lang w:val="hr-HR"/>
              </w:rPr>
            </w:pPr>
            <w:r w:rsidRPr="00FD645D">
              <w:rPr>
                <w:rFonts w:asciiTheme="minorHAnsi" w:hAnsiTheme="minorHAnsi" w:cs="Arial"/>
                <w:sz w:val="17"/>
                <w:szCs w:val="17"/>
                <w:lang w:val="hr-HR"/>
              </w:rPr>
              <w:t>Ostale obveze</w:t>
            </w:r>
          </w:p>
        </w:tc>
        <w:tc>
          <w:tcPr>
            <w:tcW w:w="506" w:type="pct"/>
            <w:tcBorders>
              <w:top w:val="nil"/>
              <w:left w:val="nil"/>
              <w:bottom w:val="single" w:sz="4" w:space="0" w:color="auto"/>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585" w:type="pct"/>
            <w:tcBorders>
              <w:top w:val="nil"/>
              <w:left w:val="nil"/>
              <w:bottom w:val="single" w:sz="4" w:space="0" w:color="auto"/>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2.895</w:t>
            </w:r>
          </w:p>
        </w:tc>
        <w:tc>
          <w:tcPr>
            <w:tcW w:w="571" w:type="pct"/>
            <w:tcBorders>
              <w:top w:val="nil"/>
              <w:left w:val="nil"/>
              <w:bottom w:val="single" w:sz="4" w:space="0" w:color="auto"/>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2.840</w:t>
            </w:r>
          </w:p>
        </w:tc>
        <w:tc>
          <w:tcPr>
            <w:tcW w:w="572" w:type="pct"/>
            <w:tcBorders>
              <w:top w:val="nil"/>
              <w:left w:val="nil"/>
              <w:bottom w:val="single" w:sz="4" w:space="0" w:color="auto"/>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5.735</w:t>
            </w:r>
          </w:p>
        </w:tc>
        <w:tc>
          <w:tcPr>
            <w:tcW w:w="643" w:type="pct"/>
            <w:tcBorders>
              <w:top w:val="nil"/>
              <w:left w:val="nil"/>
              <w:bottom w:val="single" w:sz="4" w:space="0" w:color="auto"/>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691.039</w:t>
            </w:r>
          </w:p>
        </w:tc>
        <w:tc>
          <w:tcPr>
            <w:tcW w:w="569" w:type="pct"/>
            <w:tcBorders>
              <w:top w:val="nil"/>
              <w:left w:val="nil"/>
              <w:bottom w:val="single" w:sz="4" w:space="0" w:color="auto"/>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696.774</w:t>
            </w:r>
          </w:p>
        </w:tc>
      </w:tr>
      <w:tr w:rsidR="00867CAC" w:rsidRPr="00FD645D" w:rsidTr="0025397E">
        <w:trPr>
          <w:trHeight w:val="175"/>
        </w:trPr>
        <w:tc>
          <w:tcPr>
            <w:tcW w:w="1554" w:type="pct"/>
          </w:tcPr>
          <w:p w:rsidR="00867CAC" w:rsidRPr="00FD645D" w:rsidRDefault="00867CAC" w:rsidP="0025397E">
            <w:pPr>
              <w:pStyle w:val="TT"/>
              <w:spacing w:line="240" w:lineRule="exact"/>
              <w:rPr>
                <w:rFonts w:asciiTheme="minorHAnsi" w:hAnsiTheme="minorHAnsi" w:cs="Arial"/>
                <w:b/>
                <w:bCs/>
                <w:sz w:val="17"/>
                <w:szCs w:val="17"/>
                <w:lang w:val="hr-HR"/>
              </w:rPr>
            </w:pPr>
            <w:r w:rsidRPr="00FD645D">
              <w:rPr>
                <w:rFonts w:asciiTheme="minorHAnsi" w:hAnsiTheme="minorHAnsi" w:cs="Arial"/>
                <w:b/>
                <w:bCs/>
                <w:sz w:val="17"/>
                <w:szCs w:val="17"/>
                <w:lang w:val="hr-HR"/>
              </w:rPr>
              <w:t>Ukupne obveze</w:t>
            </w:r>
          </w:p>
        </w:tc>
        <w:tc>
          <w:tcPr>
            <w:tcW w:w="506" w:type="pct"/>
            <w:tcBorders>
              <w:top w:val="single" w:sz="4" w:space="0" w:color="auto"/>
              <w:left w:val="nil"/>
              <w:bottom w:val="single" w:sz="12" w:space="0" w:color="auto"/>
              <w:right w:val="nil"/>
            </w:tcBorders>
            <w:shd w:val="clear" w:color="auto" w:fill="auto"/>
            <w:vAlign w:val="bottom"/>
          </w:tcPr>
          <w:p w:rsidR="00867CAC" w:rsidRPr="00FD645D" w:rsidRDefault="00867CAC" w:rsidP="0025397E">
            <w:pPr>
              <w:jc w:val="right"/>
              <w:rPr>
                <w:rFonts w:asciiTheme="minorHAnsi" w:eastAsia="Arial Unicode MS" w:hAnsiTheme="minorHAnsi" w:cs="Arial"/>
                <w:b/>
                <w:bCs/>
                <w:sz w:val="17"/>
                <w:szCs w:val="17"/>
                <w:lang w:val="hr-HR"/>
              </w:rPr>
            </w:pPr>
            <w:r w:rsidRPr="00730151">
              <w:rPr>
                <w:rFonts w:asciiTheme="minorHAnsi" w:hAnsiTheme="minorHAnsi" w:cs="Arial"/>
                <w:b/>
                <w:sz w:val="18"/>
                <w:szCs w:val="18"/>
              </w:rPr>
              <w:t>363.813</w:t>
            </w:r>
          </w:p>
        </w:tc>
        <w:tc>
          <w:tcPr>
            <w:tcW w:w="585" w:type="pct"/>
            <w:tcBorders>
              <w:top w:val="single" w:sz="4" w:space="0" w:color="auto"/>
              <w:left w:val="nil"/>
              <w:bottom w:val="single" w:sz="12" w:space="0" w:color="auto"/>
              <w:right w:val="nil"/>
            </w:tcBorders>
            <w:shd w:val="clear" w:color="auto" w:fill="auto"/>
            <w:vAlign w:val="bottom"/>
          </w:tcPr>
          <w:p w:rsidR="00867CAC" w:rsidRPr="00FD645D" w:rsidRDefault="00867CAC" w:rsidP="0025397E">
            <w:pPr>
              <w:jc w:val="right"/>
              <w:rPr>
                <w:rFonts w:asciiTheme="minorHAnsi" w:eastAsia="Arial Unicode MS" w:hAnsiTheme="minorHAnsi" w:cs="Arial"/>
                <w:b/>
                <w:bCs/>
                <w:sz w:val="17"/>
                <w:szCs w:val="17"/>
                <w:lang w:val="hr-HR"/>
              </w:rPr>
            </w:pPr>
            <w:r w:rsidRPr="00730151">
              <w:rPr>
                <w:rFonts w:asciiTheme="minorHAnsi" w:hAnsiTheme="minorHAnsi" w:cs="Arial"/>
                <w:b/>
                <w:sz w:val="18"/>
                <w:szCs w:val="18"/>
              </w:rPr>
              <w:t>16.227.558</w:t>
            </w:r>
          </w:p>
        </w:tc>
        <w:tc>
          <w:tcPr>
            <w:tcW w:w="571" w:type="pct"/>
            <w:tcBorders>
              <w:top w:val="single" w:sz="4" w:space="0" w:color="auto"/>
              <w:left w:val="nil"/>
              <w:bottom w:val="single" w:sz="12" w:space="0" w:color="auto"/>
              <w:right w:val="nil"/>
            </w:tcBorders>
            <w:shd w:val="clear" w:color="auto" w:fill="auto"/>
            <w:vAlign w:val="bottom"/>
          </w:tcPr>
          <w:p w:rsidR="00867CAC" w:rsidRPr="00FD645D" w:rsidRDefault="00867CAC" w:rsidP="0025397E">
            <w:pPr>
              <w:jc w:val="right"/>
              <w:rPr>
                <w:rFonts w:asciiTheme="minorHAnsi" w:eastAsia="Arial Unicode MS" w:hAnsiTheme="minorHAnsi" w:cs="Arial"/>
                <w:b/>
                <w:bCs/>
                <w:sz w:val="17"/>
                <w:szCs w:val="17"/>
                <w:lang w:val="hr-HR"/>
              </w:rPr>
            </w:pPr>
            <w:r w:rsidRPr="00730151">
              <w:rPr>
                <w:rFonts w:asciiTheme="minorHAnsi" w:hAnsiTheme="minorHAnsi" w:cs="Arial"/>
                <w:b/>
                <w:sz w:val="18"/>
                <w:szCs w:val="18"/>
              </w:rPr>
              <w:t>6.299</w:t>
            </w:r>
          </w:p>
        </w:tc>
        <w:tc>
          <w:tcPr>
            <w:tcW w:w="572" w:type="pct"/>
            <w:tcBorders>
              <w:top w:val="single" w:sz="4" w:space="0" w:color="auto"/>
              <w:left w:val="nil"/>
              <w:bottom w:val="single" w:sz="12" w:space="0" w:color="auto"/>
              <w:right w:val="nil"/>
            </w:tcBorders>
            <w:shd w:val="clear" w:color="auto" w:fill="auto"/>
            <w:vAlign w:val="bottom"/>
          </w:tcPr>
          <w:p w:rsidR="00867CAC" w:rsidRPr="00FD645D" w:rsidRDefault="00867CAC" w:rsidP="0025397E">
            <w:pPr>
              <w:jc w:val="right"/>
              <w:rPr>
                <w:rFonts w:asciiTheme="minorHAnsi" w:eastAsia="Arial Unicode MS" w:hAnsiTheme="minorHAnsi" w:cs="Arial"/>
                <w:b/>
                <w:bCs/>
                <w:sz w:val="17"/>
                <w:szCs w:val="17"/>
                <w:lang w:val="hr-HR"/>
              </w:rPr>
            </w:pPr>
            <w:r w:rsidRPr="00730151">
              <w:rPr>
                <w:rFonts w:asciiTheme="minorHAnsi" w:hAnsiTheme="minorHAnsi" w:cs="Arial"/>
                <w:b/>
                <w:sz w:val="18"/>
                <w:szCs w:val="18"/>
              </w:rPr>
              <w:t>16.597.670</w:t>
            </w:r>
          </w:p>
        </w:tc>
        <w:tc>
          <w:tcPr>
            <w:tcW w:w="643" w:type="pct"/>
            <w:tcBorders>
              <w:top w:val="single" w:sz="4" w:space="0" w:color="auto"/>
              <w:left w:val="nil"/>
              <w:bottom w:val="single" w:sz="12" w:space="0" w:color="auto"/>
              <w:right w:val="nil"/>
            </w:tcBorders>
            <w:shd w:val="clear" w:color="auto" w:fill="auto"/>
            <w:vAlign w:val="bottom"/>
          </w:tcPr>
          <w:p w:rsidR="00867CAC" w:rsidRPr="00FD645D" w:rsidRDefault="00867CAC" w:rsidP="0025397E">
            <w:pPr>
              <w:jc w:val="right"/>
              <w:rPr>
                <w:rFonts w:asciiTheme="minorHAnsi" w:eastAsia="Arial Unicode MS" w:hAnsiTheme="minorHAnsi" w:cs="Arial"/>
                <w:b/>
                <w:bCs/>
                <w:sz w:val="17"/>
                <w:szCs w:val="17"/>
                <w:lang w:val="hr-HR"/>
              </w:rPr>
            </w:pPr>
            <w:r w:rsidRPr="00730151">
              <w:rPr>
                <w:rFonts w:asciiTheme="minorHAnsi" w:hAnsiTheme="minorHAnsi" w:cs="Arial"/>
                <w:b/>
                <w:sz w:val="18"/>
                <w:szCs w:val="18"/>
              </w:rPr>
              <w:t>739.266</w:t>
            </w:r>
          </w:p>
        </w:tc>
        <w:tc>
          <w:tcPr>
            <w:tcW w:w="569" w:type="pct"/>
            <w:tcBorders>
              <w:top w:val="single" w:sz="4" w:space="0" w:color="auto"/>
              <w:left w:val="nil"/>
              <w:bottom w:val="single" w:sz="12" w:space="0" w:color="auto"/>
            </w:tcBorders>
            <w:shd w:val="clear" w:color="auto" w:fill="auto"/>
            <w:vAlign w:val="bottom"/>
          </w:tcPr>
          <w:p w:rsidR="00867CAC" w:rsidRPr="00FD645D" w:rsidRDefault="00867CAC" w:rsidP="0025397E">
            <w:pPr>
              <w:jc w:val="right"/>
              <w:rPr>
                <w:rFonts w:asciiTheme="minorHAnsi" w:eastAsia="Arial Unicode MS" w:hAnsiTheme="minorHAnsi" w:cs="Arial"/>
                <w:b/>
                <w:bCs/>
                <w:sz w:val="17"/>
                <w:szCs w:val="17"/>
                <w:lang w:val="hr-HR"/>
              </w:rPr>
            </w:pPr>
            <w:r w:rsidRPr="00730151">
              <w:rPr>
                <w:rFonts w:asciiTheme="minorHAnsi" w:hAnsiTheme="minorHAnsi" w:cs="Arial"/>
                <w:b/>
                <w:sz w:val="18"/>
                <w:szCs w:val="18"/>
              </w:rPr>
              <w:t>17.336.936</w:t>
            </w:r>
          </w:p>
        </w:tc>
      </w:tr>
      <w:tr w:rsidR="00867CAC" w:rsidRPr="00FD645D" w:rsidTr="0025397E">
        <w:trPr>
          <w:trHeight w:hRule="exact" w:val="113"/>
        </w:trPr>
        <w:tc>
          <w:tcPr>
            <w:tcW w:w="1554" w:type="pct"/>
          </w:tcPr>
          <w:p w:rsidR="00867CAC" w:rsidRPr="00FD645D" w:rsidRDefault="00867CAC" w:rsidP="0025397E">
            <w:pPr>
              <w:pStyle w:val="Thin"/>
              <w:spacing w:line="240" w:lineRule="exact"/>
              <w:rPr>
                <w:rFonts w:asciiTheme="minorHAnsi" w:hAnsiTheme="minorHAnsi" w:cs="Arial"/>
                <w:sz w:val="17"/>
                <w:szCs w:val="17"/>
                <w:lang w:val="hr-HR"/>
              </w:rPr>
            </w:pPr>
          </w:p>
        </w:tc>
        <w:tc>
          <w:tcPr>
            <w:tcW w:w="506" w:type="pct"/>
            <w:tcBorders>
              <w:top w:val="single" w:sz="12" w:space="0" w:color="auto"/>
            </w:tcBorders>
            <w:vAlign w:val="bottom"/>
          </w:tcPr>
          <w:p w:rsidR="00867CAC" w:rsidRPr="00FD645D" w:rsidRDefault="00867CAC" w:rsidP="0025397E">
            <w:pPr>
              <w:pStyle w:val="Thin"/>
              <w:spacing w:line="240" w:lineRule="exact"/>
              <w:jc w:val="right"/>
              <w:rPr>
                <w:rFonts w:asciiTheme="minorHAnsi" w:hAnsiTheme="minorHAnsi" w:cs="Arial"/>
                <w:spacing w:val="-2"/>
                <w:sz w:val="17"/>
                <w:szCs w:val="17"/>
                <w:lang w:val="hr-HR"/>
              </w:rPr>
            </w:pPr>
          </w:p>
        </w:tc>
        <w:tc>
          <w:tcPr>
            <w:tcW w:w="585" w:type="pct"/>
            <w:tcBorders>
              <w:top w:val="single" w:sz="12" w:space="0" w:color="auto"/>
            </w:tcBorders>
            <w:vAlign w:val="bottom"/>
          </w:tcPr>
          <w:p w:rsidR="00867CAC" w:rsidRPr="00FD645D" w:rsidRDefault="00867CAC" w:rsidP="0025397E">
            <w:pPr>
              <w:pStyle w:val="Thin"/>
              <w:spacing w:line="240" w:lineRule="exact"/>
              <w:jc w:val="right"/>
              <w:rPr>
                <w:rFonts w:asciiTheme="minorHAnsi" w:hAnsiTheme="minorHAnsi" w:cs="Arial"/>
                <w:spacing w:val="-2"/>
                <w:sz w:val="17"/>
                <w:szCs w:val="17"/>
                <w:lang w:val="hr-HR"/>
              </w:rPr>
            </w:pPr>
          </w:p>
        </w:tc>
        <w:tc>
          <w:tcPr>
            <w:tcW w:w="571" w:type="pct"/>
            <w:tcBorders>
              <w:top w:val="single" w:sz="12" w:space="0" w:color="auto"/>
            </w:tcBorders>
            <w:vAlign w:val="bottom"/>
          </w:tcPr>
          <w:p w:rsidR="00867CAC" w:rsidRPr="00FD645D" w:rsidRDefault="00867CAC" w:rsidP="0025397E">
            <w:pPr>
              <w:pStyle w:val="Thin"/>
              <w:spacing w:line="240" w:lineRule="exact"/>
              <w:jc w:val="right"/>
              <w:rPr>
                <w:rFonts w:asciiTheme="minorHAnsi" w:hAnsiTheme="minorHAnsi" w:cs="Arial"/>
                <w:spacing w:val="-2"/>
                <w:sz w:val="17"/>
                <w:szCs w:val="17"/>
                <w:lang w:val="hr-HR"/>
              </w:rPr>
            </w:pPr>
          </w:p>
        </w:tc>
        <w:tc>
          <w:tcPr>
            <w:tcW w:w="572" w:type="pct"/>
            <w:tcBorders>
              <w:top w:val="single" w:sz="12" w:space="0" w:color="auto"/>
            </w:tcBorders>
            <w:vAlign w:val="bottom"/>
          </w:tcPr>
          <w:p w:rsidR="00867CAC" w:rsidRPr="00FD645D" w:rsidRDefault="00867CAC" w:rsidP="0025397E">
            <w:pPr>
              <w:pStyle w:val="Thin"/>
              <w:spacing w:line="240" w:lineRule="exact"/>
              <w:jc w:val="right"/>
              <w:rPr>
                <w:rFonts w:asciiTheme="minorHAnsi" w:hAnsiTheme="minorHAnsi" w:cs="Arial"/>
                <w:spacing w:val="-2"/>
                <w:sz w:val="17"/>
                <w:szCs w:val="17"/>
                <w:lang w:val="hr-HR"/>
              </w:rPr>
            </w:pPr>
          </w:p>
        </w:tc>
        <w:tc>
          <w:tcPr>
            <w:tcW w:w="643" w:type="pct"/>
            <w:tcBorders>
              <w:top w:val="single" w:sz="12" w:space="0" w:color="auto"/>
            </w:tcBorders>
            <w:vAlign w:val="bottom"/>
          </w:tcPr>
          <w:p w:rsidR="00867CAC" w:rsidRPr="00FD645D" w:rsidRDefault="00867CAC" w:rsidP="0025397E">
            <w:pPr>
              <w:pStyle w:val="Thin"/>
              <w:spacing w:line="240" w:lineRule="exact"/>
              <w:jc w:val="right"/>
              <w:rPr>
                <w:rFonts w:asciiTheme="minorHAnsi" w:hAnsiTheme="minorHAnsi" w:cs="Arial"/>
                <w:spacing w:val="-2"/>
                <w:sz w:val="17"/>
                <w:szCs w:val="17"/>
                <w:lang w:val="hr-HR"/>
              </w:rPr>
            </w:pPr>
          </w:p>
        </w:tc>
        <w:tc>
          <w:tcPr>
            <w:tcW w:w="569" w:type="pct"/>
            <w:tcBorders>
              <w:top w:val="single" w:sz="12" w:space="0" w:color="auto"/>
            </w:tcBorders>
            <w:vAlign w:val="bottom"/>
          </w:tcPr>
          <w:p w:rsidR="00867CAC" w:rsidRPr="00FD645D" w:rsidRDefault="00867CAC" w:rsidP="0025397E">
            <w:pPr>
              <w:pStyle w:val="Thin"/>
              <w:spacing w:line="240" w:lineRule="exact"/>
              <w:jc w:val="right"/>
              <w:rPr>
                <w:rFonts w:asciiTheme="minorHAnsi" w:hAnsiTheme="minorHAnsi" w:cs="Arial"/>
                <w:spacing w:val="-2"/>
                <w:sz w:val="17"/>
                <w:szCs w:val="17"/>
                <w:lang w:val="hr-HR"/>
              </w:rPr>
            </w:pPr>
          </w:p>
        </w:tc>
      </w:tr>
      <w:tr w:rsidR="00867CAC" w:rsidRPr="00FD645D" w:rsidTr="0025397E">
        <w:trPr>
          <w:trHeight w:val="175"/>
        </w:trPr>
        <w:tc>
          <w:tcPr>
            <w:tcW w:w="1554" w:type="pct"/>
          </w:tcPr>
          <w:p w:rsidR="00867CAC" w:rsidRPr="00FD645D" w:rsidRDefault="00867CAC" w:rsidP="0025397E">
            <w:pPr>
              <w:pStyle w:val="TT"/>
              <w:spacing w:line="240" w:lineRule="exact"/>
              <w:rPr>
                <w:rFonts w:asciiTheme="minorHAnsi" w:hAnsiTheme="minorHAnsi" w:cs="Arial"/>
                <w:b/>
                <w:bCs/>
                <w:sz w:val="17"/>
                <w:szCs w:val="17"/>
                <w:lang w:val="hr-HR"/>
              </w:rPr>
            </w:pPr>
            <w:r w:rsidRPr="00FD645D">
              <w:rPr>
                <w:rFonts w:asciiTheme="minorHAnsi" w:hAnsiTheme="minorHAnsi" w:cs="Arial"/>
                <w:b/>
                <w:bCs/>
                <w:sz w:val="17"/>
                <w:szCs w:val="17"/>
                <w:lang w:val="hr-HR"/>
              </w:rPr>
              <w:t>Kapital</w:t>
            </w:r>
          </w:p>
        </w:tc>
        <w:tc>
          <w:tcPr>
            <w:tcW w:w="506" w:type="pct"/>
            <w:vAlign w:val="bottom"/>
          </w:tcPr>
          <w:p w:rsidR="00867CAC" w:rsidRPr="00FD645D" w:rsidRDefault="00867CAC" w:rsidP="0025397E">
            <w:pPr>
              <w:pStyle w:val="TT"/>
              <w:tabs>
                <w:tab w:val="clear" w:pos="1202"/>
              </w:tabs>
              <w:spacing w:line="240" w:lineRule="exact"/>
              <w:jc w:val="right"/>
              <w:rPr>
                <w:rFonts w:asciiTheme="minorHAnsi" w:hAnsiTheme="minorHAnsi" w:cs="Arial"/>
                <w:sz w:val="17"/>
                <w:szCs w:val="17"/>
                <w:lang w:val="hr-HR"/>
              </w:rPr>
            </w:pPr>
          </w:p>
        </w:tc>
        <w:tc>
          <w:tcPr>
            <w:tcW w:w="585" w:type="pct"/>
            <w:vAlign w:val="bottom"/>
          </w:tcPr>
          <w:p w:rsidR="00867CAC" w:rsidRPr="00FD645D" w:rsidRDefault="00867CAC" w:rsidP="0025397E">
            <w:pPr>
              <w:pStyle w:val="TT"/>
              <w:tabs>
                <w:tab w:val="clear" w:pos="1202"/>
              </w:tabs>
              <w:spacing w:line="240" w:lineRule="exact"/>
              <w:jc w:val="right"/>
              <w:rPr>
                <w:rFonts w:asciiTheme="minorHAnsi" w:hAnsiTheme="minorHAnsi" w:cs="Arial"/>
                <w:sz w:val="17"/>
                <w:szCs w:val="17"/>
                <w:lang w:val="hr-HR"/>
              </w:rPr>
            </w:pPr>
          </w:p>
        </w:tc>
        <w:tc>
          <w:tcPr>
            <w:tcW w:w="571" w:type="pct"/>
            <w:vAlign w:val="bottom"/>
          </w:tcPr>
          <w:p w:rsidR="00867CAC" w:rsidRPr="00FD645D" w:rsidRDefault="00867CAC" w:rsidP="0025397E">
            <w:pPr>
              <w:pStyle w:val="TT"/>
              <w:tabs>
                <w:tab w:val="clear" w:pos="1202"/>
              </w:tabs>
              <w:spacing w:line="240" w:lineRule="exact"/>
              <w:jc w:val="right"/>
              <w:rPr>
                <w:rFonts w:asciiTheme="minorHAnsi" w:hAnsiTheme="minorHAnsi" w:cs="Arial"/>
                <w:sz w:val="17"/>
                <w:szCs w:val="17"/>
                <w:lang w:val="hr-HR"/>
              </w:rPr>
            </w:pPr>
          </w:p>
        </w:tc>
        <w:tc>
          <w:tcPr>
            <w:tcW w:w="572" w:type="pct"/>
            <w:vAlign w:val="bottom"/>
          </w:tcPr>
          <w:p w:rsidR="00867CAC" w:rsidRPr="00FD645D" w:rsidRDefault="00867CAC" w:rsidP="0025397E">
            <w:pPr>
              <w:pStyle w:val="TT"/>
              <w:tabs>
                <w:tab w:val="clear" w:pos="1202"/>
              </w:tabs>
              <w:spacing w:line="240" w:lineRule="exact"/>
              <w:jc w:val="right"/>
              <w:rPr>
                <w:rFonts w:asciiTheme="minorHAnsi" w:hAnsiTheme="minorHAnsi" w:cs="Arial"/>
                <w:sz w:val="17"/>
                <w:szCs w:val="17"/>
                <w:lang w:val="hr-HR"/>
              </w:rPr>
            </w:pPr>
          </w:p>
        </w:tc>
        <w:tc>
          <w:tcPr>
            <w:tcW w:w="643" w:type="pct"/>
            <w:vAlign w:val="bottom"/>
          </w:tcPr>
          <w:p w:rsidR="00867CAC" w:rsidRPr="00FD645D" w:rsidRDefault="00867CAC" w:rsidP="0025397E">
            <w:pPr>
              <w:pStyle w:val="TT"/>
              <w:tabs>
                <w:tab w:val="clear" w:pos="1202"/>
              </w:tabs>
              <w:spacing w:line="240" w:lineRule="exact"/>
              <w:jc w:val="right"/>
              <w:rPr>
                <w:rFonts w:asciiTheme="minorHAnsi" w:hAnsiTheme="minorHAnsi" w:cs="Arial"/>
                <w:sz w:val="17"/>
                <w:szCs w:val="17"/>
                <w:lang w:val="hr-HR"/>
              </w:rPr>
            </w:pPr>
          </w:p>
        </w:tc>
        <w:tc>
          <w:tcPr>
            <w:tcW w:w="569" w:type="pct"/>
            <w:vAlign w:val="bottom"/>
          </w:tcPr>
          <w:p w:rsidR="00867CAC" w:rsidRPr="00FD645D" w:rsidRDefault="00867CAC" w:rsidP="0025397E">
            <w:pPr>
              <w:pStyle w:val="TT"/>
              <w:tabs>
                <w:tab w:val="clear" w:pos="1202"/>
              </w:tabs>
              <w:spacing w:line="240" w:lineRule="exact"/>
              <w:jc w:val="right"/>
              <w:rPr>
                <w:rFonts w:asciiTheme="minorHAnsi" w:hAnsiTheme="minorHAnsi" w:cs="Arial"/>
                <w:sz w:val="17"/>
                <w:szCs w:val="17"/>
                <w:lang w:val="hr-HR"/>
              </w:rPr>
            </w:pPr>
          </w:p>
        </w:tc>
      </w:tr>
      <w:tr w:rsidR="00867CAC" w:rsidRPr="00FD645D" w:rsidTr="0025397E">
        <w:trPr>
          <w:trHeight w:val="157"/>
        </w:trPr>
        <w:tc>
          <w:tcPr>
            <w:tcW w:w="1554" w:type="pct"/>
            <w:vAlign w:val="bottom"/>
          </w:tcPr>
          <w:p w:rsidR="00867CAC" w:rsidRPr="00FD645D" w:rsidRDefault="00867CAC" w:rsidP="0025397E">
            <w:pPr>
              <w:pStyle w:val="TT"/>
              <w:spacing w:line="240" w:lineRule="exact"/>
              <w:rPr>
                <w:rFonts w:asciiTheme="minorHAnsi" w:hAnsiTheme="minorHAnsi" w:cs="Arial"/>
                <w:sz w:val="17"/>
                <w:szCs w:val="17"/>
                <w:lang w:val="hr-HR"/>
              </w:rPr>
            </w:pPr>
            <w:r w:rsidRPr="00FD645D">
              <w:rPr>
                <w:rFonts w:asciiTheme="minorHAnsi" w:hAnsiTheme="minorHAnsi" w:cs="Arial"/>
                <w:sz w:val="17"/>
                <w:szCs w:val="17"/>
                <w:lang w:val="hr-HR"/>
              </w:rPr>
              <w:t>Osnivački kapital</w:t>
            </w:r>
          </w:p>
        </w:tc>
        <w:tc>
          <w:tcPr>
            <w:tcW w:w="506" w:type="pct"/>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eastAsia="Arial Unicode MS" w:hAnsiTheme="minorHAnsi" w:cs="Arial"/>
                <w:sz w:val="18"/>
                <w:szCs w:val="18"/>
                <w:lang w:val="hr-HR"/>
              </w:rPr>
              <w:t>-</w:t>
            </w:r>
          </w:p>
        </w:tc>
        <w:tc>
          <w:tcPr>
            <w:tcW w:w="585" w:type="pct"/>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eastAsia="Arial Unicode MS" w:hAnsiTheme="minorHAnsi" w:cs="Arial"/>
                <w:sz w:val="18"/>
                <w:szCs w:val="18"/>
                <w:lang w:val="hr-HR"/>
              </w:rPr>
              <w:t>-</w:t>
            </w:r>
          </w:p>
        </w:tc>
        <w:tc>
          <w:tcPr>
            <w:tcW w:w="571" w:type="pct"/>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eastAsia="Arial Unicode MS" w:hAnsiTheme="minorHAnsi" w:cs="Arial"/>
                <w:sz w:val="18"/>
                <w:szCs w:val="18"/>
                <w:lang w:val="hr-HR"/>
              </w:rPr>
              <w:t>-</w:t>
            </w:r>
          </w:p>
        </w:tc>
        <w:tc>
          <w:tcPr>
            <w:tcW w:w="572" w:type="pct"/>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eastAsia="Arial Unicode MS" w:hAnsiTheme="minorHAnsi" w:cs="Arial"/>
                <w:sz w:val="18"/>
                <w:szCs w:val="18"/>
                <w:lang w:val="hr-HR"/>
              </w:rPr>
              <w:t>-</w:t>
            </w:r>
          </w:p>
        </w:tc>
        <w:tc>
          <w:tcPr>
            <w:tcW w:w="643" w:type="pct"/>
            <w:tcBorders>
              <w:top w:val="nil"/>
              <w:left w:val="nil"/>
              <w:bottom w:val="nil"/>
              <w:right w:val="nil"/>
            </w:tcBorders>
            <w:shd w:val="clear" w:color="auto" w:fill="auto"/>
            <w:vAlign w:val="bottom"/>
          </w:tcPr>
          <w:p w:rsidR="00867CAC" w:rsidRPr="00FD645D" w:rsidRDefault="00867CAC" w:rsidP="0025397E">
            <w:pPr>
              <w:jc w:val="right"/>
              <w:rPr>
                <w:rFonts w:asciiTheme="minorHAnsi" w:hAnsiTheme="minorHAnsi" w:cs="Arial"/>
                <w:sz w:val="17"/>
                <w:szCs w:val="17"/>
                <w:lang w:val="hr-HR"/>
              </w:rPr>
            </w:pPr>
            <w:r w:rsidRPr="00730151">
              <w:rPr>
                <w:rFonts w:asciiTheme="minorHAnsi" w:hAnsiTheme="minorHAnsi" w:cs="Arial"/>
                <w:sz w:val="18"/>
                <w:szCs w:val="18"/>
              </w:rPr>
              <w:t>6.959.632</w:t>
            </w:r>
          </w:p>
        </w:tc>
        <w:tc>
          <w:tcPr>
            <w:tcW w:w="569" w:type="pct"/>
            <w:tcBorders>
              <w:top w:val="nil"/>
              <w:left w:val="nil"/>
              <w:bottom w:val="nil"/>
            </w:tcBorders>
            <w:shd w:val="clear" w:color="auto" w:fill="auto"/>
            <w:vAlign w:val="bottom"/>
          </w:tcPr>
          <w:p w:rsidR="00867CAC" w:rsidRPr="00FD645D" w:rsidRDefault="00867CAC" w:rsidP="0025397E">
            <w:pPr>
              <w:jc w:val="right"/>
              <w:rPr>
                <w:rFonts w:asciiTheme="minorHAnsi" w:hAnsiTheme="minorHAnsi" w:cs="Arial"/>
                <w:sz w:val="17"/>
                <w:szCs w:val="17"/>
                <w:lang w:val="hr-HR"/>
              </w:rPr>
            </w:pPr>
            <w:r w:rsidRPr="00730151">
              <w:rPr>
                <w:rFonts w:asciiTheme="minorHAnsi" w:hAnsiTheme="minorHAnsi" w:cs="Arial"/>
                <w:sz w:val="18"/>
                <w:szCs w:val="18"/>
              </w:rPr>
              <w:t>6.959.632</w:t>
            </w:r>
          </w:p>
        </w:tc>
      </w:tr>
      <w:tr w:rsidR="00867CAC" w:rsidRPr="00FD645D" w:rsidTr="0025397E">
        <w:trPr>
          <w:trHeight w:val="175"/>
        </w:trPr>
        <w:tc>
          <w:tcPr>
            <w:tcW w:w="1554" w:type="pct"/>
          </w:tcPr>
          <w:p w:rsidR="00867CAC" w:rsidRPr="00FD645D" w:rsidRDefault="00867CAC" w:rsidP="0025397E">
            <w:pPr>
              <w:pStyle w:val="TT"/>
              <w:spacing w:line="240" w:lineRule="exact"/>
              <w:rPr>
                <w:rFonts w:asciiTheme="minorHAnsi" w:hAnsiTheme="minorHAnsi" w:cs="Arial"/>
                <w:sz w:val="17"/>
                <w:szCs w:val="17"/>
                <w:lang w:val="hr-HR"/>
              </w:rPr>
            </w:pPr>
            <w:r w:rsidRPr="00FD645D">
              <w:rPr>
                <w:rFonts w:asciiTheme="minorHAnsi" w:hAnsiTheme="minorHAnsi" w:cs="Arial"/>
                <w:sz w:val="17"/>
                <w:szCs w:val="17"/>
                <w:lang w:val="hr-HR"/>
              </w:rPr>
              <w:t>Zadržana dobit i rezerve</w:t>
            </w:r>
          </w:p>
        </w:tc>
        <w:tc>
          <w:tcPr>
            <w:tcW w:w="506" w:type="pct"/>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eastAsia="Arial Unicode MS" w:hAnsiTheme="minorHAnsi" w:cs="Arial"/>
                <w:sz w:val="18"/>
                <w:szCs w:val="18"/>
                <w:lang w:val="hr-HR"/>
              </w:rPr>
              <w:t>-</w:t>
            </w:r>
          </w:p>
        </w:tc>
        <w:tc>
          <w:tcPr>
            <w:tcW w:w="585" w:type="pct"/>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eastAsia="Arial Unicode MS" w:hAnsiTheme="minorHAnsi" w:cs="Arial"/>
                <w:sz w:val="18"/>
                <w:szCs w:val="18"/>
                <w:lang w:val="hr-HR"/>
              </w:rPr>
              <w:t>-</w:t>
            </w:r>
          </w:p>
        </w:tc>
        <w:tc>
          <w:tcPr>
            <w:tcW w:w="571" w:type="pct"/>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eastAsia="Arial Unicode MS" w:hAnsiTheme="minorHAnsi" w:cs="Arial"/>
                <w:sz w:val="18"/>
                <w:szCs w:val="18"/>
                <w:lang w:val="hr-HR"/>
              </w:rPr>
              <w:t>-</w:t>
            </w:r>
          </w:p>
        </w:tc>
        <w:tc>
          <w:tcPr>
            <w:tcW w:w="572" w:type="pct"/>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eastAsia="Arial Unicode MS" w:hAnsiTheme="minorHAnsi" w:cs="Arial"/>
                <w:sz w:val="18"/>
                <w:szCs w:val="18"/>
                <w:lang w:val="hr-HR"/>
              </w:rPr>
              <w:t>-</w:t>
            </w:r>
          </w:p>
        </w:tc>
        <w:tc>
          <w:tcPr>
            <w:tcW w:w="643" w:type="pct"/>
            <w:tcBorders>
              <w:top w:val="nil"/>
              <w:left w:val="nil"/>
              <w:bottom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2.682.131</w:t>
            </w:r>
          </w:p>
        </w:tc>
        <w:tc>
          <w:tcPr>
            <w:tcW w:w="569" w:type="pct"/>
            <w:tcBorders>
              <w:top w:val="nil"/>
              <w:left w:val="nil"/>
              <w:bottom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2.682.131</w:t>
            </w:r>
          </w:p>
        </w:tc>
      </w:tr>
      <w:tr w:rsidR="00867CAC" w:rsidRPr="00FD645D" w:rsidTr="0025397E">
        <w:trPr>
          <w:trHeight w:val="175"/>
        </w:trPr>
        <w:tc>
          <w:tcPr>
            <w:tcW w:w="1554" w:type="pct"/>
          </w:tcPr>
          <w:p w:rsidR="00867CAC" w:rsidRPr="00FD645D" w:rsidRDefault="00867CAC" w:rsidP="0025397E">
            <w:pPr>
              <w:pStyle w:val="TT"/>
              <w:spacing w:line="240" w:lineRule="exact"/>
              <w:rPr>
                <w:rFonts w:asciiTheme="minorHAnsi" w:hAnsiTheme="minorHAnsi" w:cs="Arial"/>
                <w:sz w:val="17"/>
                <w:szCs w:val="17"/>
                <w:lang w:val="hr-HR"/>
              </w:rPr>
            </w:pPr>
            <w:r w:rsidRPr="00FD645D">
              <w:rPr>
                <w:rFonts w:asciiTheme="minorHAnsi" w:hAnsiTheme="minorHAnsi" w:cs="Arial"/>
                <w:sz w:val="17"/>
                <w:szCs w:val="17"/>
                <w:lang w:val="hr-HR"/>
              </w:rPr>
              <w:t>Ostale rezerve</w:t>
            </w:r>
          </w:p>
        </w:tc>
        <w:tc>
          <w:tcPr>
            <w:tcW w:w="506" w:type="pct"/>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eastAsia="Arial Unicode MS" w:hAnsiTheme="minorHAnsi" w:cs="Arial"/>
                <w:sz w:val="18"/>
                <w:szCs w:val="18"/>
                <w:lang w:val="hr-HR"/>
              </w:rPr>
              <w:t>-</w:t>
            </w:r>
          </w:p>
        </w:tc>
        <w:tc>
          <w:tcPr>
            <w:tcW w:w="585" w:type="pct"/>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eastAsia="Arial Unicode MS" w:hAnsiTheme="minorHAnsi" w:cs="Arial"/>
                <w:sz w:val="18"/>
                <w:szCs w:val="18"/>
                <w:lang w:val="hr-HR"/>
              </w:rPr>
              <w:t>-</w:t>
            </w:r>
          </w:p>
        </w:tc>
        <w:tc>
          <w:tcPr>
            <w:tcW w:w="571" w:type="pct"/>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eastAsia="Arial Unicode MS" w:hAnsiTheme="minorHAnsi" w:cs="Arial"/>
                <w:sz w:val="18"/>
                <w:szCs w:val="18"/>
                <w:lang w:val="hr-HR"/>
              </w:rPr>
              <w:t>-</w:t>
            </w:r>
          </w:p>
        </w:tc>
        <w:tc>
          <w:tcPr>
            <w:tcW w:w="572" w:type="pct"/>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eastAsia="Arial Unicode MS" w:hAnsiTheme="minorHAnsi" w:cs="Arial"/>
                <w:sz w:val="18"/>
                <w:szCs w:val="18"/>
                <w:lang w:val="hr-HR"/>
              </w:rPr>
              <w:t>-</w:t>
            </w:r>
          </w:p>
        </w:tc>
        <w:tc>
          <w:tcPr>
            <w:tcW w:w="643" w:type="pct"/>
            <w:tcBorders>
              <w:top w:val="nil"/>
              <w:left w:val="nil"/>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70.317</w:t>
            </w:r>
          </w:p>
        </w:tc>
        <w:tc>
          <w:tcPr>
            <w:tcW w:w="569" w:type="pct"/>
            <w:tcBorders>
              <w:top w:val="nil"/>
              <w:lef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70.317</w:t>
            </w:r>
          </w:p>
        </w:tc>
      </w:tr>
      <w:tr w:rsidR="00867CAC" w:rsidRPr="00FD645D" w:rsidTr="0025397E">
        <w:trPr>
          <w:trHeight w:val="175"/>
        </w:trPr>
        <w:tc>
          <w:tcPr>
            <w:tcW w:w="1554" w:type="pct"/>
          </w:tcPr>
          <w:p w:rsidR="00867CAC" w:rsidRPr="00FD645D" w:rsidRDefault="00867CAC" w:rsidP="0025397E">
            <w:pPr>
              <w:pStyle w:val="TT"/>
              <w:spacing w:line="240" w:lineRule="exact"/>
              <w:rPr>
                <w:rFonts w:asciiTheme="minorHAnsi" w:hAnsiTheme="minorHAnsi" w:cs="Arial"/>
                <w:sz w:val="17"/>
                <w:szCs w:val="17"/>
                <w:lang w:val="hr-HR"/>
              </w:rPr>
            </w:pPr>
            <w:r w:rsidRPr="00FD645D">
              <w:rPr>
                <w:rFonts w:asciiTheme="minorHAnsi" w:hAnsiTheme="minorHAnsi" w:cs="Arial"/>
                <w:sz w:val="17"/>
                <w:szCs w:val="17"/>
                <w:lang w:val="hr-HR"/>
              </w:rPr>
              <w:t>Dobit tekuće godine</w:t>
            </w:r>
          </w:p>
        </w:tc>
        <w:tc>
          <w:tcPr>
            <w:tcW w:w="506" w:type="pct"/>
            <w:tcBorders>
              <w:bottom w:val="single" w:sz="4" w:space="0" w:color="auto"/>
            </w:tcBorders>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eastAsia="Arial Unicode MS" w:hAnsiTheme="minorHAnsi" w:cs="Arial"/>
                <w:sz w:val="18"/>
                <w:szCs w:val="18"/>
                <w:lang w:val="hr-HR"/>
              </w:rPr>
              <w:t>-</w:t>
            </w:r>
          </w:p>
        </w:tc>
        <w:tc>
          <w:tcPr>
            <w:tcW w:w="585" w:type="pct"/>
            <w:tcBorders>
              <w:bottom w:val="single" w:sz="4" w:space="0" w:color="auto"/>
            </w:tcBorders>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eastAsia="Arial Unicode MS" w:hAnsiTheme="minorHAnsi" w:cs="Arial"/>
                <w:sz w:val="18"/>
                <w:szCs w:val="18"/>
                <w:lang w:val="hr-HR"/>
              </w:rPr>
              <w:t>-</w:t>
            </w:r>
          </w:p>
        </w:tc>
        <w:tc>
          <w:tcPr>
            <w:tcW w:w="571" w:type="pct"/>
            <w:tcBorders>
              <w:bottom w:val="single" w:sz="4" w:space="0" w:color="auto"/>
            </w:tcBorders>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eastAsia="Arial Unicode MS" w:hAnsiTheme="minorHAnsi" w:cs="Arial"/>
                <w:sz w:val="18"/>
                <w:szCs w:val="18"/>
                <w:lang w:val="hr-HR"/>
              </w:rPr>
              <w:t>-</w:t>
            </w:r>
          </w:p>
        </w:tc>
        <w:tc>
          <w:tcPr>
            <w:tcW w:w="572" w:type="pct"/>
            <w:tcBorders>
              <w:bottom w:val="single" w:sz="4" w:space="0" w:color="auto"/>
            </w:tcBorders>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eastAsia="Arial Unicode MS" w:hAnsiTheme="minorHAnsi" w:cs="Arial"/>
                <w:sz w:val="18"/>
                <w:szCs w:val="18"/>
                <w:lang w:val="hr-HR"/>
              </w:rPr>
              <w:t>-</w:t>
            </w:r>
          </w:p>
        </w:tc>
        <w:tc>
          <w:tcPr>
            <w:tcW w:w="643" w:type="pct"/>
            <w:tcBorders>
              <w:top w:val="nil"/>
              <w:left w:val="nil"/>
              <w:bottom w:val="single" w:sz="4" w:space="0" w:color="auto"/>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31</w:t>
            </w:r>
            <w:r>
              <w:rPr>
                <w:rFonts w:asciiTheme="minorHAnsi" w:hAnsiTheme="minorHAnsi" w:cs="Arial"/>
                <w:sz w:val="18"/>
                <w:szCs w:val="18"/>
              </w:rPr>
              <w:t>3</w:t>
            </w:r>
            <w:r w:rsidRPr="00730151">
              <w:rPr>
                <w:rFonts w:asciiTheme="minorHAnsi" w:hAnsiTheme="minorHAnsi" w:cs="Arial"/>
                <w:sz w:val="18"/>
                <w:szCs w:val="18"/>
              </w:rPr>
              <w:t>.525</w:t>
            </w:r>
          </w:p>
        </w:tc>
        <w:tc>
          <w:tcPr>
            <w:tcW w:w="569" w:type="pct"/>
            <w:tcBorders>
              <w:top w:val="nil"/>
              <w:left w:val="nil"/>
              <w:bottom w:val="single" w:sz="4" w:space="0" w:color="auto"/>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31</w:t>
            </w:r>
            <w:r>
              <w:rPr>
                <w:rFonts w:asciiTheme="minorHAnsi" w:hAnsiTheme="minorHAnsi" w:cs="Arial"/>
                <w:sz w:val="18"/>
                <w:szCs w:val="18"/>
              </w:rPr>
              <w:t>3</w:t>
            </w:r>
            <w:r w:rsidRPr="00730151">
              <w:rPr>
                <w:rFonts w:asciiTheme="minorHAnsi" w:hAnsiTheme="minorHAnsi" w:cs="Arial"/>
                <w:sz w:val="18"/>
                <w:szCs w:val="18"/>
              </w:rPr>
              <w:t>.525</w:t>
            </w:r>
          </w:p>
        </w:tc>
      </w:tr>
      <w:tr w:rsidR="00867CAC" w:rsidRPr="00FD645D" w:rsidTr="0025397E">
        <w:trPr>
          <w:trHeight w:val="331"/>
        </w:trPr>
        <w:tc>
          <w:tcPr>
            <w:tcW w:w="1554" w:type="pct"/>
            <w:vAlign w:val="bottom"/>
          </w:tcPr>
          <w:p w:rsidR="00867CAC" w:rsidRPr="00FD645D" w:rsidRDefault="00867CAC" w:rsidP="0025397E">
            <w:pPr>
              <w:pStyle w:val="TT"/>
              <w:spacing w:line="240" w:lineRule="exact"/>
              <w:rPr>
                <w:rFonts w:asciiTheme="minorHAnsi" w:hAnsiTheme="minorHAnsi" w:cs="Arial"/>
                <w:b/>
                <w:bCs/>
                <w:sz w:val="17"/>
                <w:szCs w:val="17"/>
                <w:lang w:val="hr-HR"/>
              </w:rPr>
            </w:pPr>
            <w:r w:rsidRPr="00FD645D">
              <w:rPr>
                <w:rFonts w:asciiTheme="minorHAnsi" w:hAnsiTheme="minorHAnsi" w:cs="Arial"/>
                <w:b/>
                <w:bCs/>
                <w:sz w:val="17"/>
                <w:szCs w:val="17"/>
                <w:lang w:val="hr-HR"/>
              </w:rPr>
              <w:t xml:space="preserve">Ukupni kapital </w:t>
            </w:r>
          </w:p>
        </w:tc>
        <w:tc>
          <w:tcPr>
            <w:tcW w:w="506" w:type="pct"/>
            <w:tcBorders>
              <w:top w:val="single" w:sz="4" w:space="0" w:color="auto"/>
              <w:bottom w:val="single" w:sz="12" w:space="0" w:color="auto"/>
            </w:tcBorders>
            <w:vAlign w:val="bottom"/>
          </w:tcPr>
          <w:p w:rsidR="00867CAC" w:rsidRPr="00FD645D" w:rsidRDefault="00867CAC" w:rsidP="0025397E">
            <w:pPr>
              <w:pStyle w:val="Tot"/>
              <w:tabs>
                <w:tab w:val="clear" w:pos="1202"/>
              </w:tabs>
              <w:jc w:val="right"/>
              <w:rPr>
                <w:rFonts w:asciiTheme="minorHAnsi" w:hAnsiTheme="minorHAnsi" w:cs="Arial"/>
                <w:b/>
                <w:bCs/>
                <w:sz w:val="17"/>
                <w:szCs w:val="17"/>
                <w:lang w:val="hr-HR"/>
              </w:rPr>
            </w:pPr>
            <w:r w:rsidRPr="00730151">
              <w:rPr>
                <w:rFonts w:asciiTheme="minorHAnsi" w:hAnsiTheme="minorHAnsi" w:cs="Arial"/>
                <w:b/>
                <w:bCs/>
                <w:sz w:val="18"/>
                <w:szCs w:val="18"/>
                <w:lang w:val="hr-HR"/>
              </w:rPr>
              <w:t>-</w:t>
            </w:r>
          </w:p>
        </w:tc>
        <w:tc>
          <w:tcPr>
            <w:tcW w:w="585" w:type="pct"/>
            <w:tcBorders>
              <w:top w:val="single" w:sz="4" w:space="0" w:color="auto"/>
              <w:bottom w:val="single" w:sz="12" w:space="0" w:color="auto"/>
            </w:tcBorders>
            <w:vAlign w:val="bottom"/>
          </w:tcPr>
          <w:p w:rsidR="00867CAC" w:rsidRPr="00FD645D" w:rsidRDefault="00867CAC" w:rsidP="0025397E">
            <w:pPr>
              <w:pStyle w:val="Tot"/>
              <w:tabs>
                <w:tab w:val="clear" w:pos="1202"/>
              </w:tabs>
              <w:jc w:val="right"/>
              <w:rPr>
                <w:rFonts w:asciiTheme="minorHAnsi" w:hAnsiTheme="minorHAnsi" w:cs="Arial"/>
                <w:b/>
                <w:bCs/>
                <w:sz w:val="17"/>
                <w:szCs w:val="17"/>
                <w:lang w:val="hr-HR"/>
              </w:rPr>
            </w:pPr>
            <w:r w:rsidRPr="00730151">
              <w:rPr>
                <w:rFonts w:asciiTheme="minorHAnsi" w:hAnsiTheme="minorHAnsi" w:cs="Arial"/>
                <w:b/>
                <w:bCs/>
                <w:sz w:val="18"/>
                <w:szCs w:val="18"/>
                <w:lang w:val="hr-HR"/>
              </w:rPr>
              <w:t>-</w:t>
            </w:r>
          </w:p>
        </w:tc>
        <w:tc>
          <w:tcPr>
            <w:tcW w:w="571" w:type="pct"/>
            <w:tcBorders>
              <w:top w:val="single" w:sz="4" w:space="0" w:color="auto"/>
              <w:bottom w:val="single" w:sz="12" w:space="0" w:color="auto"/>
            </w:tcBorders>
            <w:vAlign w:val="bottom"/>
          </w:tcPr>
          <w:p w:rsidR="00867CAC" w:rsidRPr="00FD645D" w:rsidRDefault="00867CAC" w:rsidP="0025397E">
            <w:pPr>
              <w:pStyle w:val="Tot"/>
              <w:tabs>
                <w:tab w:val="clear" w:pos="1202"/>
              </w:tabs>
              <w:jc w:val="right"/>
              <w:rPr>
                <w:rFonts w:asciiTheme="minorHAnsi" w:hAnsiTheme="minorHAnsi" w:cs="Arial"/>
                <w:b/>
                <w:bCs/>
                <w:sz w:val="17"/>
                <w:szCs w:val="17"/>
                <w:lang w:val="hr-HR"/>
              </w:rPr>
            </w:pPr>
            <w:r w:rsidRPr="00730151">
              <w:rPr>
                <w:rFonts w:asciiTheme="minorHAnsi" w:hAnsiTheme="minorHAnsi" w:cs="Arial"/>
                <w:b/>
                <w:bCs/>
                <w:sz w:val="18"/>
                <w:szCs w:val="18"/>
                <w:lang w:val="hr-HR"/>
              </w:rPr>
              <w:t>-</w:t>
            </w:r>
          </w:p>
        </w:tc>
        <w:tc>
          <w:tcPr>
            <w:tcW w:w="572" w:type="pct"/>
            <w:tcBorders>
              <w:top w:val="single" w:sz="4" w:space="0" w:color="auto"/>
              <w:bottom w:val="single" w:sz="12" w:space="0" w:color="auto"/>
            </w:tcBorders>
            <w:vAlign w:val="bottom"/>
          </w:tcPr>
          <w:p w:rsidR="00867CAC" w:rsidRPr="00FD645D" w:rsidRDefault="00867CAC" w:rsidP="0025397E">
            <w:pPr>
              <w:pStyle w:val="Tot"/>
              <w:tabs>
                <w:tab w:val="clear" w:pos="1202"/>
              </w:tabs>
              <w:jc w:val="right"/>
              <w:rPr>
                <w:rFonts w:asciiTheme="minorHAnsi" w:hAnsiTheme="minorHAnsi" w:cs="Arial"/>
                <w:b/>
                <w:bCs/>
                <w:sz w:val="17"/>
                <w:szCs w:val="17"/>
                <w:lang w:val="hr-HR"/>
              </w:rPr>
            </w:pPr>
            <w:r w:rsidRPr="00730151">
              <w:rPr>
                <w:rFonts w:asciiTheme="minorHAnsi" w:hAnsiTheme="minorHAnsi" w:cs="Arial"/>
                <w:b/>
                <w:bCs/>
                <w:sz w:val="18"/>
                <w:szCs w:val="18"/>
                <w:lang w:val="hr-HR"/>
              </w:rPr>
              <w:t>-</w:t>
            </w:r>
          </w:p>
        </w:tc>
        <w:tc>
          <w:tcPr>
            <w:tcW w:w="643" w:type="pct"/>
            <w:tcBorders>
              <w:top w:val="single" w:sz="4" w:space="0" w:color="auto"/>
              <w:left w:val="nil"/>
              <w:bottom w:val="single" w:sz="4" w:space="0" w:color="auto"/>
              <w:right w:val="nil"/>
            </w:tcBorders>
            <w:shd w:val="clear" w:color="auto" w:fill="auto"/>
            <w:vAlign w:val="bottom"/>
          </w:tcPr>
          <w:p w:rsidR="00867CAC" w:rsidRPr="00FD645D" w:rsidRDefault="00867CAC" w:rsidP="0025397E">
            <w:pPr>
              <w:jc w:val="right"/>
              <w:rPr>
                <w:rFonts w:asciiTheme="minorHAnsi" w:eastAsia="Arial Unicode MS" w:hAnsiTheme="minorHAnsi" w:cs="Arial"/>
                <w:b/>
                <w:bCs/>
                <w:sz w:val="17"/>
                <w:szCs w:val="17"/>
                <w:lang w:val="hr-HR"/>
              </w:rPr>
            </w:pPr>
            <w:r w:rsidRPr="00730151">
              <w:rPr>
                <w:rFonts w:asciiTheme="minorHAnsi" w:hAnsiTheme="minorHAnsi" w:cs="Arial"/>
                <w:b/>
                <w:sz w:val="18"/>
                <w:szCs w:val="18"/>
              </w:rPr>
              <w:t>10.025.605</w:t>
            </w:r>
          </w:p>
        </w:tc>
        <w:tc>
          <w:tcPr>
            <w:tcW w:w="569" w:type="pct"/>
            <w:tcBorders>
              <w:top w:val="single" w:sz="4" w:space="0" w:color="auto"/>
              <w:left w:val="nil"/>
              <w:bottom w:val="single" w:sz="4" w:space="0" w:color="auto"/>
            </w:tcBorders>
            <w:shd w:val="clear" w:color="auto" w:fill="auto"/>
            <w:vAlign w:val="bottom"/>
          </w:tcPr>
          <w:p w:rsidR="00867CAC" w:rsidRPr="00FD645D" w:rsidRDefault="00867CAC" w:rsidP="0025397E">
            <w:pPr>
              <w:jc w:val="right"/>
              <w:rPr>
                <w:rFonts w:asciiTheme="minorHAnsi" w:eastAsia="Arial Unicode MS" w:hAnsiTheme="minorHAnsi" w:cs="Arial"/>
                <w:b/>
                <w:bCs/>
                <w:sz w:val="17"/>
                <w:szCs w:val="17"/>
                <w:lang w:val="hr-HR"/>
              </w:rPr>
            </w:pPr>
            <w:r w:rsidRPr="00730151">
              <w:rPr>
                <w:rFonts w:asciiTheme="minorHAnsi" w:hAnsiTheme="minorHAnsi" w:cs="Arial"/>
                <w:b/>
                <w:sz w:val="18"/>
                <w:szCs w:val="18"/>
              </w:rPr>
              <w:t>10.025.605</w:t>
            </w:r>
          </w:p>
        </w:tc>
      </w:tr>
      <w:tr w:rsidR="00867CAC" w:rsidRPr="00FD645D" w:rsidTr="0025397E">
        <w:trPr>
          <w:trHeight w:hRule="exact" w:val="305"/>
        </w:trPr>
        <w:tc>
          <w:tcPr>
            <w:tcW w:w="1554" w:type="pct"/>
            <w:vAlign w:val="bottom"/>
          </w:tcPr>
          <w:p w:rsidR="00867CAC" w:rsidRPr="00FD645D" w:rsidRDefault="00867CAC" w:rsidP="0025397E">
            <w:pPr>
              <w:pStyle w:val="TT"/>
              <w:spacing w:line="240" w:lineRule="exact"/>
              <w:rPr>
                <w:rFonts w:asciiTheme="minorHAnsi" w:hAnsiTheme="minorHAnsi" w:cs="Arial"/>
                <w:sz w:val="17"/>
                <w:szCs w:val="17"/>
                <w:lang w:val="hr-HR"/>
              </w:rPr>
            </w:pPr>
            <w:r w:rsidRPr="00FD645D">
              <w:rPr>
                <w:rFonts w:asciiTheme="minorHAnsi" w:hAnsiTheme="minorHAnsi" w:cs="Arial"/>
                <w:sz w:val="17"/>
                <w:szCs w:val="17"/>
                <w:lang w:val="hr-HR"/>
              </w:rPr>
              <w:t>Garantni fond</w:t>
            </w:r>
          </w:p>
        </w:tc>
        <w:tc>
          <w:tcPr>
            <w:tcW w:w="506" w:type="pct"/>
            <w:tcBorders>
              <w:top w:val="single" w:sz="12" w:space="0" w:color="auto"/>
              <w:left w:val="nil"/>
              <w:bottom w:val="single" w:sz="4" w:space="0" w:color="auto"/>
              <w:right w:val="nil"/>
            </w:tcBorders>
            <w:shd w:val="clear" w:color="auto" w:fill="auto"/>
            <w:vAlign w:val="bottom"/>
          </w:tcPr>
          <w:p w:rsidR="00867CAC" w:rsidRPr="00FD645D" w:rsidRDefault="00867CAC" w:rsidP="0025397E">
            <w:pPr>
              <w:pStyle w:val="TT"/>
              <w:jc w:val="right"/>
              <w:rPr>
                <w:rFonts w:asciiTheme="minorHAnsi" w:hAnsiTheme="minorHAnsi" w:cs="Arial"/>
                <w:spacing w:val="-2"/>
                <w:sz w:val="17"/>
                <w:szCs w:val="17"/>
                <w:lang w:val="hr-HR"/>
              </w:rPr>
            </w:pPr>
            <w:r w:rsidRPr="00730151">
              <w:rPr>
                <w:rFonts w:asciiTheme="minorHAnsi" w:hAnsiTheme="minorHAnsi" w:cs="Arial"/>
                <w:sz w:val="18"/>
                <w:szCs w:val="18"/>
              </w:rPr>
              <w:t>-</w:t>
            </w:r>
          </w:p>
        </w:tc>
        <w:tc>
          <w:tcPr>
            <w:tcW w:w="585" w:type="pct"/>
            <w:tcBorders>
              <w:top w:val="single" w:sz="12" w:space="0" w:color="auto"/>
              <w:left w:val="nil"/>
              <w:bottom w:val="single" w:sz="4" w:space="0" w:color="auto"/>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12.375</w:t>
            </w:r>
          </w:p>
        </w:tc>
        <w:tc>
          <w:tcPr>
            <w:tcW w:w="571" w:type="pct"/>
            <w:tcBorders>
              <w:top w:val="single" w:sz="12" w:space="0" w:color="auto"/>
              <w:left w:val="nil"/>
              <w:bottom w:val="single" w:sz="4" w:space="0" w:color="auto"/>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572" w:type="pct"/>
            <w:tcBorders>
              <w:top w:val="single" w:sz="12" w:space="0" w:color="auto"/>
              <w:left w:val="nil"/>
              <w:bottom w:val="single" w:sz="4" w:space="0" w:color="auto"/>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12.375</w:t>
            </w:r>
          </w:p>
        </w:tc>
        <w:tc>
          <w:tcPr>
            <w:tcW w:w="643" w:type="pct"/>
            <w:tcBorders>
              <w:top w:val="single" w:sz="12" w:space="0" w:color="auto"/>
              <w:left w:val="nil"/>
              <w:bottom w:val="single" w:sz="4" w:space="0" w:color="auto"/>
              <w:right w:val="nil"/>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w:t>
            </w:r>
          </w:p>
        </w:tc>
        <w:tc>
          <w:tcPr>
            <w:tcW w:w="569" w:type="pct"/>
            <w:tcBorders>
              <w:top w:val="single" w:sz="12" w:space="0" w:color="auto"/>
              <w:left w:val="nil"/>
              <w:bottom w:val="single" w:sz="4" w:space="0" w:color="auto"/>
            </w:tcBorders>
            <w:shd w:val="clear" w:color="auto" w:fill="auto"/>
            <w:vAlign w:val="bottom"/>
          </w:tcPr>
          <w:p w:rsidR="00867CAC" w:rsidRPr="00FD645D" w:rsidRDefault="00867CAC" w:rsidP="0025397E">
            <w:pPr>
              <w:jc w:val="right"/>
              <w:rPr>
                <w:rFonts w:asciiTheme="minorHAnsi" w:eastAsia="Arial Unicode MS" w:hAnsiTheme="minorHAnsi" w:cs="Arial"/>
                <w:sz w:val="17"/>
                <w:szCs w:val="17"/>
                <w:lang w:val="hr-HR"/>
              </w:rPr>
            </w:pPr>
            <w:r w:rsidRPr="00730151">
              <w:rPr>
                <w:rFonts w:asciiTheme="minorHAnsi" w:hAnsiTheme="minorHAnsi" w:cs="Arial"/>
                <w:sz w:val="18"/>
                <w:szCs w:val="18"/>
              </w:rPr>
              <w:t>12.375</w:t>
            </w:r>
          </w:p>
        </w:tc>
      </w:tr>
      <w:tr w:rsidR="00867CAC" w:rsidRPr="00FD645D" w:rsidTr="0025397E">
        <w:trPr>
          <w:trHeight w:hRule="exact" w:val="240"/>
        </w:trPr>
        <w:tc>
          <w:tcPr>
            <w:tcW w:w="1554" w:type="pct"/>
            <w:vAlign w:val="bottom"/>
          </w:tcPr>
          <w:p w:rsidR="00867CAC" w:rsidRPr="00FD645D" w:rsidRDefault="00867CAC" w:rsidP="0025397E">
            <w:pPr>
              <w:spacing w:line="240" w:lineRule="exact"/>
              <w:rPr>
                <w:rFonts w:asciiTheme="minorHAnsi" w:hAnsiTheme="minorHAnsi" w:cs="Arial"/>
                <w:b/>
                <w:bCs/>
                <w:sz w:val="17"/>
                <w:szCs w:val="17"/>
                <w:lang w:val="hr-HR"/>
              </w:rPr>
            </w:pPr>
            <w:r w:rsidRPr="00FD645D">
              <w:rPr>
                <w:rFonts w:asciiTheme="minorHAnsi" w:hAnsiTheme="minorHAnsi" w:cs="Arial"/>
                <w:b/>
                <w:bCs/>
                <w:sz w:val="17"/>
                <w:szCs w:val="17"/>
                <w:lang w:val="hr-HR"/>
              </w:rPr>
              <w:t>Ukupna glavnica</w:t>
            </w:r>
          </w:p>
        </w:tc>
        <w:tc>
          <w:tcPr>
            <w:tcW w:w="506" w:type="pct"/>
            <w:tcBorders>
              <w:top w:val="single" w:sz="4" w:space="0" w:color="auto"/>
              <w:left w:val="nil"/>
              <w:bottom w:val="single" w:sz="4" w:space="0" w:color="auto"/>
              <w:right w:val="nil"/>
            </w:tcBorders>
            <w:shd w:val="clear" w:color="auto" w:fill="auto"/>
            <w:vAlign w:val="bottom"/>
          </w:tcPr>
          <w:p w:rsidR="00867CAC" w:rsidRPr="00FD645D" w:rsidRDefault="00867CAC" w:rsidP="0025397E">
            <w:pPr>
              <w:pStyle w:val="Tot"/>
              <w:jc w:val="right"/>
              <w:rPr>
                <w:rFonts w:asciiTheme="minorHAnsi" w:hAnsiTheme="minorHAnsi" w:cs="Arial"/>
                <w:b/>
                <w:bCs/>
                <w:spacing w:val="-2"/>
                <w:sz w:val="17"/>
                <w:szCs w:val="17"/>
                <w:lang w:val="hr-HR"/>
              </w:rPr>
            </w:pPr>
            <w:r w:rsidRPr="00730151">
              <w:rPr>
                <w:rFonts w:asciiTheme="minorHAnsi" w:hAnsiTheme="minorHAnsi" w:cs="Arial"/>
                <w:b/>
                <w:sz w:val="18"/>
                <w:szCs w:val="18"/>
              </w:rPr>
              <w:t>-</w:t>
            </w:r>
          </w:p>
        </w:tc>
        <w:tc>
          <w:tcPr>
            <w:tcW w:w="585" w:type="pct"/>
            <w:tcBorders>
              <w:top w:val="single" w:sz="4" w:space="0" w:color="auto"/>
              <w:left w:val="nil"/>
              <w:bottom w:val="single" w:sz="4" w:space="0" w:color="auto"/>
              <w:right w:val="nil"/>
            </w:tcBorders>
            <w:shd w:val="clear" w:color="auto" w:fill="auto"/>
            <w:vAlign w:val="bottom"/>
          </w:tcPr>
          <w:p w:rsidR="00867CAC" w:rsidRPr="00FD645D" w:rsidRDefault="00867CAC" w:rsidP="0025397E">
            <w:pPr>
              <w:jc w:val="right"/>
              <w:rPr>
                <w:rFonts w:asciiTheme="minorHAnsi" w:eastAsia="Arial Unicode MS" w:hAnsiTheme="minorHAnsi" w:cs="Arial"/>
                <w:b/>
                <w:bCs/>
                <w:sz w:val="17"/>
                <w:szCs w:val="17"/>
                <w:lang w:val="hr-HR"/>
              </w:rPr>
            </w:pPr>
            <w:r w:rsidRPr="00730151">
              <w:rPr>
                <w:rFonts w:asciiTheme="minorHAnsi" w:hAnsiTheme="minorHAnsi" w:cs="Arial"/>
                <w:b/>
                <w:sz w:val="18"/>
                <w:szCs w:val="18"/>
              </w:rPr>
              <w:t>12.375</w:t>
            </w:r>
          </w:p>
        </w:tc>
        <w:tc>
          <w:tcPr>
            <w:tcW w:w="571" w:type="pct"/>
            <w:tcBorders>
              <w:top w:val="single" w:sz="4" w:space="0" w:color="auto"/>
              <w:left w:val="nil"/>
              <w:bottom w:val="single" w:sz="4" w:space="0" w:color="auto"/>
              <w:right w:val="nil"/>
            </w:tcBorders>
            <w:shd w:val="clear" w:color="auto" w:fill="auto"/>
            <w:vAlign w:val="bottom"/>
          </w:tcPr>
          <w:p w:rsidR="00867CAC" w:rsidRPr="00FD645D" w:rsidRDefault="00867CAC" w:rsidP="0025397E">
            <w:pPr>
              <w:jc w:val="right"/>
              <w:rPr>
                <w:rFonts w:asciiTheme="minorHAnsi" w:eastAsia="Arial Unicode MS" w:hAnsiTheme="minorHAnsi" w:cs="Arial"/>
                <w:b/>
                <w:bCs/>
                <w:sz w:val="17"/>
                <w:szCs w:val="17"/>
                <w:lang w:val="hr-HR"/>
              </w:rPr>
            </w:pPr>
            <w:r w:rsidRPr="00730151">
              <w:rPr>
                <w:rFonts w:asciiTheme="minorHAnsi" w:hAnsiTheme="minorHAnsi" w:cs="Arial"/>
                <w:b/>
                <w:sz w:val="18"/>
                <w:szCs w:val="18"/>
              </w:rPr>
              <w:t>-</w:t>
            </w:r>
          </w:p>
        </w:tc>
        <w:tc>
          <w:tcPr>
            <w:tcW w:w="572" w:type="pct"/>
            <w:tcBorders>
              <w:top w:val="single" w:sz="4" w:space="0" w:color="auto"/>
              <w:left w:val="nil"/>
              <w:bottom w:val="single" w:sz="4" w:space="0" w:color="auto"/>
              <w:right w:val="nil"/>
            </w:tcBorders>
            <w:shd w:val="clear" w:color="auto" w:fill="auto"/>
            <w:vAlign w:val="bottom"/>
          </w:tcPr>
          <w:p w:rsidR="00867CAC" w:rsidRPr="00FD645D" w:rsidRDefault="00867CAC" w:rsidP="0025397E">
            <w:pPr>
              <w:jc w:val="right"/>
              <w:rPr>
                <w:rFonts w:asciiTheme="minorHAnsi" w:eastAsia="Arial Unicode MS" w:hAnsiTheme="minorHAnsi" w:cs="Arial"/>
                <w:b/>
                <w:bCs/>
                <w:sz w:val="17"/>
                <w:szCs w:val="17"/>
                <w:lang w:val="hr-HR"/>
              </w:rPr>
            </w:pPr>
            <w:r w:rsidRPr="00730151">
              <w:rPr>
                <w:rFonts w:asciiTheme="minorHAnsi" w:hAnsiTheme="minorHAnsi" w:cs="Arial"/>
                <w:b/>
                <w:sz w:val="18"/>
                <w:szCs w:val="18"/>
              </w:rPr>
              <w:t>12.375</w:t>
            </w:r>
          </w:p>
        </w:tc>
        <w:tc>
          <w:tcPr>
            <w:tcW w:w="643" w:type="pct"/>
            <w:tcBorders>
              <w:top w:val="single" w:sz="4" w:space="0" w:color="auto"/>
              <w:left w:val="nil"/>
              <w:bottom w:val="single" w:sz="4" w:space="0" w:color="auto"/>
              <w:right w:val="nil"/>
            </w:tcBorders>
            <w:shd w:val="clear" w:color="auto" w:fill="auto"/>
            <w:vAlign w:val="bottom"/>
          </w:tcPr>
          <w:p w:rsidR="00867CAC" w:rsidRPr="00FD645D" w:rsidRDefault="00867CAC" w:rsidP="0025397E">
            <w:pPr>
              <w:jc w:val="right"/>
              <w:rPr>
                <w:rFonts w:asciiTheme="minorHAnsi" w:eastAsia="Arial Unicode MS" w:hAnsiTheme="minorHAnsi" w:cs="Arial"/>
                <w:b/>
                <w:bCs/>
                <w:sz w:val="17"/>
                <w:szCs w:val="17"/>
                <w:lang w:val="hr-HR"/>
              </w:rPr>
            </w:pPr>
            <w:r w:rsidRPr="00730151">
              <w:rPr>
                <w:rFonts w:asciiTheme="minorHAnsi" w:hAnsiTheme="minorHAnsi" w:cs="Arial"/>
                <w:b/>
                <w:sz w:val="18"/>
                <w:szCs w:val="18"/>
              </w:rPr>
              <w:t>10.025.605</w:t>
            </w:r>
          </w:p>
        </w:tc>
        <w:tc>
          <w:tcPr>
            <w:tcW w:w="569" w:type="pct"/>
            <w:tcBorders>
              <w:top w:val="single" w:sz="4" w:space="0" w:color="auto"/>
              <w:left w:val="nil"/>
              <w:bottom w:val="single" w:sz="4" w:space="0" w:color="auto"/>
            </w:tcBorders>
            <w:shd w:val="clear" w:color="auto" w:fill="auto"/>
            <w:vAlign w:val="bottom"/>
          </w:tcPr>
          <w:p w:rsidR="00867CAC" w:rsidRPr="00FD645D" w:rsidRDefault="00867CAC" w:rsidP="0025397E">
            <w:pPr>
              <w:jc w:val="right"/>
              <w:rPr>
                <w:rFonts w:asciiTheme="minorHAnsi" w:eastAsia="Arial Unicode MS" w:hAnsiTheme="minorHAnsi" w:cs="Arial"/>
                <w:b/>
                <w:bCs/>
                <w:sz w:val="17"/>
                <w:szCs w:val="17"/>
                <w:lang w:val="hr-HR"/>
              </w:rPr>
            </w:pPr>
            <w:r w:rsidRPr="00730151">
              <w:rPr>
                <w:rFonts w:asciiTheme="minorHAnsi" w:hAnsiTheme="minorHAnsi" w:cs="Arial"/>
                <w:b/>
                <w:sz w:val="18"/>
                <w:szCs w:val="18"/>
              </w:rPr>
              <w:t>10.037.980</w:t>
            </w:r>
          </w:p>
        </w:tc>
      </w:tr>
      <w:tr w:rsidR="00867CAC" w:rsidRPr="00FD645D" w:rsidTr="0025397E">
        <w:trPr>
          <w:trHeight w:val="167"/>
        </w:trPr>
        <w:tc>
          <w:tcPr>
            <w:tcW w:w="1554" w:type="pct"/>
          </w:tcPr>
          <w:p w:rsidR="00867CAC" w:rsidRPr="00FD645D" w:rsidRDefault="00867CAC" w:rsidP="0025397E">
            <w:pPr>
              <w:spacing w:line="240" w:lineRule="exact"/>
              <w:rPr>
                <w:rFonts w:asciiTheme="minorHAnsi" w:hAnsiTheme="minorHAnsi" w:cs="Arial"/>
                <w:b/>
                <w:bCs/>
                <w:sz w:val="17"/>
                <w:szCs w:val="17"/>
                <w:lang w:val="hr-HR"/>
              </w:rPr>
            </w:pPr>
            <w:r w:rsidRPr="00FD645D">
              <w:rPr>
                <w:rFonts w:asciiTheme="minorHAnsi" w:hAnsiTheme="minorHAnsi" w:cs="Arial"/>
                <w:b/>
                <w:bCs/>
                <w:sz w:val="17"/>
                <w:szCs w:val="17"/>
                <w:lang w:val="hr-HR"/>
              </w:rPr>
              <w:t>Ukupne obveze i glavnica (2)</w:t>
            </w:r>
          </w:p>
        </w:tc>
        <w:tc>
          <w:tcPr>
            <w:tcW w:w="506" w:type="pct"/>
            <w:tcBorders>
              <w:top w:val="single" w:sz="4" w:space="0" w:color="auto"/>
              <w:left w:val="nil"/>
              <w:bottom w:val="single" w:sz="12" w:space="0" w:color="auto"/>
              <w:right w:val="nil"/>
            </w:tcBorders>
            <w:shd w:val="clear" w:color="auto" w:fill="auto"/>
            <w:vAlign w:val="bottom"/>
          </w:tcPr>
          <w:p w:rsidR="00867CAC" w:rsidRPr="00FD645D" w:rsidRDefault="00867CAC" w:rsidP="0025397E">
            <w:pPr>
              <w:jc w:val="right"/>
              <w:rPr>
                <w:rFonts w:asciiTheme="minorHAnsi" w:eastAsia="Arial Unicode MS" w:hAnsiTheme="minorHAnsi" w:cs="Arial"/>
                <w:b/>
                <w:bCs/>
                <w:sz w:val="17"/>
                <w:szCs w:val="17"/>
                <w:lang w:val="hr-HR"/>
              </w:rPr>
            </w:pPr>
            <w:r w:rsidRPr="00730151">
              <w:rPr>
                <w:rFonts w:asciiTheme="minorHAnsi" w:hAnsiTheme="minorHAnsi" w:cs="Arial"/>
                <w:b/>
                <w:sz w:val="18"/>
                <w:szCs w:val="18"/>
              </w:rPr>
              <w:t>363.813</w:t>
            </w:r>
          </w:p>
        </w:tc>
        <w:tc>
          <w:tcPr>
            <w:tcW w:w="585" w:type="pct"/>
            <w:tcBorders>
              <w:top w:val="single" w:sz="4" w:space="0" w:color="auto"/>
              <w:left w:val="nil"/>
              <w:bottom w:val="single" w:sz="12" w:space="0" w:color="auto"/>
              <w:right w:val="nil"/>
            </w:tcBorders>
            <w:shd w:val="clear" w:color="auto" w:fill="auto"/>
            <w:vAlign w:val="bottom"/>
          </w:tcPr>
          <w:p w:rsidR="00867CAC" w:rsidRPr="00FD645D" w:rsidRDefault="00867CAC" w:rsidP="0025397E">
            <w:pPr>
              <w:jc w:val="right"/>
              <w:rPr>
                <w:rFonts w:asciiTheme="minorHAnsi" w:eastAsia="Arial Unicode MS" w:hAnsiTheme="minorHAnsi" w:cs="Arial"/>
                <w:b/>
                <w:bCs/>
                <w:sz w:val="17"/>
                <w:szCs w:val="17"/>
                <w:lang w:val="hr-HR"/>
              </w:rPr>
            </w:pPr>
            <w:r w:rsidRPr="00730151">
              <w:rPr>
                <w:rFonts w:asciiTheme="minorHAnsi" w:hAnsiTheme="minorHAnsi" w:cs="Arial"/>
                <w:b/>
                <w:sz w:val="18"/>
                <w:szCs w:val="18"/>
              </w:rPr>
              <w:t>16.239.933</w:t>
            </w:r>
          </w:p>
        </w:tc>
        <w:tc>
          <w:tcPr>
            <w:tcW w:w="571" w:type="pct"/>
            <w:tcBorders>
              <w:top w:val="single" w:sz="4" w:space="0" w:color="auto"/>
              <w:left w:val="nil"/>
              <w:bottom w:val="single" w:sz="12" w:space="0" w:color="auto"/>
              <w:right w:val="nil"/>
            </w:tcBorders>
            <w:shd w:val="clear" w:color="auto" w:fill="auto"/>
            <w:vAlign w:val="bottom"/>
          </w:tcPr>
          <w:p w:rsidR="00867CAC" w:rsidRPr="00FD645D" w:rsidRDefault="00867CAC" w:rsidP="0025397E">
            <w:pPr>
              <w:jc w:val="right"/>
              <w:rPr>
                <w:rFonts w:asciiTheme="minorHAnsi" w:eastAsia="Arial Unicode MS" w:hAnsiTheme="minorHAnsi" w:cs="Arial"/>
                <w:b/>
                <w:bCs/>
                <w:sz w:val="17"/>
                <w:szCs w:val="17"/>
                <w:lang w:val="hr-HR"/>
              </w:rPr>
            </w:pPr>
            <w:r w:rsidRPr="00730151">
              <w:rPr>
                <w:rFonts w:asciiTheme="minorHAnsi" w:hAnsiTheme="minorHAnsi" w:cs="Arial"/>
                <w:b/>
                <w:sz w:val="18"/>
                <w:szCs w:val="18"/>
              </w:rPr>
              <w:t>6.299</w:t>
            </w:r>
          </w:p>
        </w:tc>
        <w:tc>
          <w:tcPr>
            <w:tcW w:w="572" w:type="pct"/>
            <w:tcBorders>
              <w:top w:val="single" w:sz="4" w:space="0" w:color="auto"/>
              <w:left w:val="nil"/>
              <w:bottom w:val="single" w:sz="12" w:space="0" w:color="auto"/>
              <w:right w:val="nil"/>
            </w:tcBorders>
            <w:shd w:val="clear" w:color="auto" w:fill="auto"/>
            <w:vAlign w:val="bottom"/>
          </w:tcPr>
          <w:p w:rsidR="00867CAC" w:rsidRPr="00FD645D" w:rsidRDefault="00867CAC" w:rsidP="0025397E">
            <w:pPr>
              <w:jc w:val="right"/>
              <w:rPr>
                <w:rFonts w:asciiTheme="minorHAnsi" w:eastAsia="Arial Unicode MS" w:hAnsiTheme="minorHAnsi" w:cs="Arial"/>
                <w:b/>
                <w:bCs/>
                <w:sz w:val="17"/>
                <w:szCs w:val="17"/>
                <w:lang w:val="hr-HR"/>
              </w:rPr>
            </w:pPr>
            <w:r w:rsidRPr="00730151">
              <w:rPr>
                <w:rFonts w:asciiTheme="minorHAnsi" w:hAnsiTheme="minorHAnsi" w:cs="Arial"/>
                <w:b/>
                <w:sz w:val="18"/>
                <w:szCs w:val="18"/>
              </w:rPr>
              <w:t>16.610.045</w:t>
            </w:r>
          </w:p>
        </w:tc>
        <w:tc>
          <w:tcPr>
            <w:tcW w:w="643" w:type="pct"/>
            <w:tcBorders>
              <w:top w:val="single" w:sz="4" w:space="0" w:color="auto"/>
              <w:left w:val="nil"/>
              <w:bottom w:val="single" w:sz="12" w:space="0" w:color="auto"/>
              <w:right w:val="nil"/>
            </w:tcBorders>
            <w:shd w:val="clear" w:color="auto" w:fill="auto"/>
            <w:vAlign w:val="bottom"/>
          </w:tcPr>
          <w:p w:rsidR="00867CAC" w:rsidRPr="00FD645D" w:rsidRDefault="00867CAC" w:rsidP="0025397E">
            <w:pPr>
              <w:jc w:val="right"/>
              <w:rPr>
                <w:rFonts w:asciiTheme="minorHAnsi" w:eastAsia="Arial Unicode MS" w:hAnsiTheme="minorHAnsi" w:cs="Arial"/>
                <w:b/>
                <w:bCs/>
                <w:sz w:val="17"/>
                <w:szCs w:val="17"/>
                <w:lang w:val="hr-HR"/>
              </w:rPr>
            </w:pPr>
            <w:r w:rsidRPr="00730151">
              <w:rPr>
                <w:rFonts w:asciiTheme="minorHAnsi" w:hAnsiTheme="minorHAnsi" w:cs="Arial"/>
                <w:b/>
                <w:sz w:val="18"/>
                <w:szCs w:val="18"/>
              </w:rPr>
              <w:t>10.764.871</w:t>
            </w:r>
          </w:p>
        </w:tc>
        <w:tc>
          <w:tcPr>
            <w:tcW w:w="569" w:type="pct"/>
            <w:tcBorders>
              <w:top w:val="single" w:sz="4" w:space="0" w:color="auto"/>
              <w:left w:val="nil"/>
              <w:bottom w:val="single" w:sz="12" w:space="0" w:color="auto"/>
            </w:tcBorders>
            <w:shd w:val="clear" w:color="auto" w:fill="auto"/>
            <w:vAlign w:val="bottom"/>
          </w:tcPr>
          <w:p w:rsidR="00867CAC" w:rsidRPr="00FD645D" w:rsidRDefault="00867CAC" w:rsidP="0025397E">
            <w:pPr>
              <w:jc w:val="right"/>
              <w:rPr>
                <w:rFonts w:asciiTheme="minorHAnsi" w:eastAsia="Arial Unicode MS" w:hAnsiTheme="minorHAnsi" w:cs="Arial"/>
                <w:b/>
                <w:bCs/>
                <w:sz w:val="17"/>
                <w:szCs w:val="17"/>
                <w:lang w:val="hr-HR"/>
              </w:rPr>
            </w:pPr>
            <w:r w:rsidRPr="00730151">
              <w:rPr>
                <w:rFonts w:asciiTheme="minorHAnsi" w:hAnsiTheme="minorHAnsi" w:cs="Arial"/>
                <w:b/>
                <w:sz w:val="18"/>
                <w:szCs w:val="18"/>
              </w:rPr>
              <w:t>27.374.916</w:t>
            </w:r>
          </w:p>
        </w:tc>
      </w:tr>
      <w:tr w:rsidR="00867CAC" w:rsidRPr="00FD645D" w:rsidTr="0025397E">
        <w:trPr>
          <w:trHeight w:val="293"/>
        </w:trPr>
        <w:tc>
          <w:tcPr>
            <w:tcW w:w="1554" w:type="pct"/>
            <w:vAlign w:val="bottom"/>
          </w:tcPr>
          <w:p w:rsidR="00867CAC" w:rsidRPr="00FD645D" w:rsidRDefault="00867CAC" w:rsidP="0025397E">
            <w:pPr>
              <w:rPr>
                <w:rFonts w:asciiTheme="minorHAnsi" w:hAnsiTheme="minorHAnsi" w:cs="Arial"/>
                <w:b/>
                <w:bCs/>
                <w:spacing w:val="-2"/>
                <w:sz w:val="17"/>
                <w:szCs w:val="17"/>
                <w:lang w:val="hr-HR"/>
              </w:rPr>
            </w:pPr>
            <w:r w:rsidRPr="00FD645D">
              <w:rPr>
                <w:rFonts w:asciiTheme="minorHAnsi" w:hAnsiTheme="minorHAnsi" w:cs="Arial"/>
                <w:b/>
                <w:bCs/>
                <w:spacing w:val="-2"/>
                <w:sz w:val="17"/>
                <w:szCs w:val="17"/>
                <w:lang w:val="hr-HR"/>
              </w:rPr>
              <w:t xml:space="preserve">Neto ukupna </w:t>
            </w:r>
            <w:r w:rsidRPr="00FD645D">
              <w:rPr>
                <w:rFonts w:asciiTheme="minorHAnsi" w:eastAsia="Arial Unicode MS" w:hAnsiTheme="minorHAnsi" w:cs="Arial"/>
                <w:b/>
                <w:bCs/>
                <w:sz w:val="17"/>
                <w:szCs w:val="17"/>
                <w:lang w:val="hr-HR"/>
              </w:rPr>
              <w:t>imovina</w:t>
            </w:r>
            <w:r w:rsidRPr="00FD645D">
              <w:rPr>
                <w:rFonts w:asciiTheme="minorHAnsi" w:hAnsiTheme="minorHAnsi" w:cs="Arial"/>
                <w:b/>
                <w:bCs/>
                <w:spacing w:val="-2"/>
                <w:sz w:val="17"/>
                <w:szCs w:val="17"/>
                <w:lang w:val="hr-HR"/>
              </w:rPr>
              <w:t>/ukupne obveze i glavnica (1) – (2)</w:t>
            </w:r>
          </w:p>
        </w:tc>
        <w:tc>
          <w:tcPr>
            <w:tcW w:w="506" w:type="pct"/>
            <w:tcBorders>
              <w:top w:val="single" w:sz="12" w:space="0" w:color="auto"/>
              <w:left w:val="nil"/>
              <w:bottom w:val="single" w:sz="12" w:space="0" w:color="auto"/>
              <w:right w:val="nil"/>
            </w:tcBorders>
            <w:shd w:val="clear" w:color="auto" w:fill="auto"/>
            <w:vAlign w:val="bottom"/>
          </w:tcPr>
          <w:p w:rsidR="00867CAC" w:rsidRPr="00FD645D" w:rsidRDefault="00867CAC" w:rsidP="0025397E">
            <w:pPr>
              <w:jc w:val="right"/>
              <w:rPr>
                <w:rFonts w:asciiTheme="minorHAnsi" w:eastAsia="Arial Unicode MS" w:hAnsiTheme="minorHAnsi" w:cs="Arial"/>
                <w:b/>
                <w:bCs/>
                <w:sz w:val="17"/>
                <w:szCs w:val="17"/>
                <w:lang w:val="hr-HR"/>
              </w:rPr>
            </w:pPr>
            <w:r w:rsidRPr="00730151">
              <w:rPr>
                <w:rFonts w:asciiTheme="minorHAnsi" w:hAnsiTheme="minorHAnsi" w:cs="Arial"/>
                <w:b/>
                <w:sz w:val="18"/>
                <w:szCs w:val="18"/>
              </w:rPr>
              <w:t xml:space="preserve">200.721 </w:t>
            </w:r>
          </w:p>
        </w:tc>
        <w:tc>
          <w:tcPr>
            <w:tcW w:w="585" w:type="pct"/>
            <w:tcBorders>
              <w:top w:val="single" w:sz="12" w:space="0" w:color="auto"/>
              <w:left w:val="nil"/>
              <w:bottom w:val="single" w:sz="12" w:space="0" w:color="auto"/>
              <w:right w:val="nil"/>
            </w:tcBorders>
            <w:shd w:val="clear" w:color="auto" w:fill="auto"/>
            <w:vAlign w:val="bottom"/>
          </w:tcPr>
          <w:p w:rsidR="00867CAC" w:rsidRPr="00FD645D" w:rsidRDefault="00867CAC" w:rsidP="0025397E">
            <w:pPr>
              <w:jc w:val="right"/>
              <w:rPr>
                <w:rFonts w:asciiTheme="minorHAnsi" w:eastAsia="Arial Unicode MS" w:hAnsiTheme="minorHAnsi" w:cs="Arial"/>
                <w:b/>
                <w:bCs/>
                <w:sz w:val="17"/>
                <w:szCs w:val="17"/>
                <w:lang w:val="hr-HR"/>
              </w:rPr>
            </w:pPr>
            <w:r w:rsidRPr="00730151">
              <w:rPr>
                <w:rFonts w:asciiTheme="minorHAnsi" w:hAnsiTheme="minorHAnsi" w:cs="Arial"/>
                <w:b/>
                <w:sz w:val="18"/>
                <w:szCs w:val="18"/>
              </w:rPr>
              <w:t xml:space="preserve"> (425.264)</w:t>
            </w:r>
          </w:p>
        </w:tc>
        <w:tc>
          <w:tcPr>
            <w:tcW w:w="571" w:type="pct"/>
            <w:tcBorders>
              <w:top w:val="single" w:sz="12" w:space="0" w:color="auto"/>
              <w:left w:val="nil"/>
              <w:bottom w:val="single" w:sz="12" w:space="0" w:color="auto"/>
              <w:right w:val="nil"/>
            </w:tcBorders>
            <w:shd w:val="clear" w:color="auto" w:fill="auto"/>
            <w:vAlign w:val="bottom"/>
          </w:tcPr>
          <w:p w:rsidR="00867CAC" w:rsidRPr="00FD645D" w:rsidRDefault="00867CAC" w:rsidP="0025397E">
            <w:pPr>
              <w:jc w:val="right"/>
              <w:rPr>
                <w:rFonts w:asciiTheme="minorHAnsi" w:eastAsia="Arial Unicode MS" w:hAnsiTheme="minorHAnsi" w:cs="Arial"/>
                <w:b/>
                <w:bCs/>
                <w:sz w:val="17"/>
                <w:szCs w:val="17"/>
                <w:lang w:val="hr-HR"/>
              </w:rPr>
            </w:pPr>
            <w:r w:rsidRPr="00730151">
              <w:rPr>
                <w:rFonts w:asciiTheme="minorHAnsi" w:hAnsiTheme="minorHAnsi" w:cs="Arial"/>
                <w:b/>
                <w:sz w:val="18"/>
                <w:szCs w:val="18"/>
              </w:rPr>
              <w:t xml:space="preserve"> (1.424)**</w:t>
            </w:r>
          </w:p>
        </w:tc>
        <w:tc>
          <w:tcPr>
            <w:tcW w:w="572" w:type="pct"/>
            <w:tcBorders>
              <w:top w:val="single" w:sz="12" w:space="0" w:color="auto"/>
              <w:left w:val="nil"/>
              <w:bottom w:val="single" w:sz="12" w:space="0" w:color="auto"/>
              <w:right w:val="nil"/>
            </w:tcBorders>
            <w:shd w:val="clear" w:color="auto" w:fill="auto"/>
            <w:vAlign w:val="bottom"/>
          </w:tcPr>
          <w:p w:rsidR="00867CAC" w:rsidRPr="00FD645D" w:rsidRDefault="00867CAC" w:rsidP="0025397E">
            <w:pPr>
              <w:jc w:val="right"/>
              <w:rPr>
                <w:rFonts w:asciiTheme="minorHAnsi" w:eastAsia="Arial Unicode MS" w:hAnsiTheme="minorHAnsi" w:cs="Arial"/>
                <w:b/>
                <w:bCs/>
                <w:sz w:val="17"/>
                <w:szCs w:val="17"/>
                <w:lang w:val="hr-HR"/>
              </w:rPr>
            </w:pPr>
            <w:r w:rsidRPr="00730151">
              <w:rPr>
                <w:rFonts w:asciiTheme="minorHAnsi" w:hAnsiTheme="minorHAnsi" w:cs="Arial"/>
                <w:b/>
                <w:sz w:val="18"/>
                <w:szCs w:val="18"/>
              </w:rPr>
              <w:t xml:space="preserve"> (225.967)</w:t>
            </w:r>
          </w:p>
        </w:tc>
        <w:tc>
          <w:tcPr>
            <w:tcW w:w="643" w:type="pct"/>
            <w:tcBorders>
              <w:top w:val="single" w:sz="12" w:space="0" w:color="auto"/>
              <w:left w:val="nil"/>
              <w:bottom w:val="single" w:sz="12" w:space="0" w:color="auto"/>
              <w:right w:val="nil"/>
            </w:tcBorders>
            <w:shd w:val="clear" w:color="auto" w:fill="auto"/>
            <w:vAlign w:val="bottom"/>
          </w:tcPr>
          <w:p w:rsidR="00867CAC" w:rsidRPr="00FD645D" w:rsidRDefault="00867CAC" w:rsidP="0025397E">
            <w:pPr>
              <w:jc w:val="right"/>
              <w:rPr>
                <w:rFonts w:asciiTheme="minorHAnsi" w:eastAsia="Arial Unicode MS" w:hAnsiTheme="minorHAnsi" w:cs="Arial"/>
                <w:b/>
                <w:bCs/>
                <w:sz w:val="17"/>
                <w:szCs w:val="17"/>
                <w:lang w:val="hr-HR"/>
              </w:rPr>
            </w:pPr>
            <w:r w:rsidRPr="00730151">
              <w:rPr>
                <w:rFonts w:asciiTheme="minorHAnsi" w:hAnsiTheme="minorHAnsi" w:cs="Arial"/>
                <w:b/>
                <w:sz w:val="18"/>
                <w:szCs w:val="18"/>
              </w:rPr>
              <w:t xml:space="preserve">225.967 </w:t>
            </w:r>
          </w:p>
        </w:tc>
        <w:tc>
          <w:tcPr>
            <w:tcW w:w="569" w:type="pct"/>
            <w:tcBorders>
              <w:top w:val="single" w:sz="12" w:space="0" w:color="auto"/>
              <w:left w:val="nil"/>
              <w:bottom w:val="single" w:sz="12" w:space="0" w:color="auto"/>
              <w:right w:val="nil"/>
            </w:tcBorders>
            <w:shd w:val="clear" w:color="auto" w:fill="auto"/>
            <w:vAlign w:val="bottom"/>
          </w:tcPr>
          <w:p w:rsidR="00867CAC" w:rsidRPr="00FD645D" w:rsidRDefault="00867CAC" w:rsidP="0025397E">
            <w:pPr>
              <w:jc w:val="right"/>
              <w:rPr>
                <w:rFonts w:asciiTheme="minorHAnsi" w:eastAsia="Arial Unicode MS" w:hAnsiTheme="minorHAnsi" w:cs="Arial"/>
                <w:b/>
                <w:bCs/>
                <w:sz w:val="17"/>
                <w:szCs w:val="17"/>
                <w:lang w:val="hr-HR"/>
              </w:rPr>
            </w:pPr>
            <w:r w:rsidRPr="00730151">
              <w:rPr>
                <w:rFonts w:asciiTheme="minorHAnsi" w:hAnsiTheme="minorHAnsi" w:cs="Arial"/>
                <w:b/>
                <w:sz w:val="18"/>
                <w:szCs w:val="18"/>
              </w:rPr>
              <w:t>-</w:t>
            </w:r>
          </w:p>
        </w:tc>
      </w:tr>
      <w:tr w:rsidR="00867CAC" w:rsidRPr="00FD645D" w:rsidTr="0025397E">
        <w:trPr>
          <w:trHeight w:hRule="exact" w:val="95"/>
        </w:trPr>
        <w:tc>
          <w:tcPr>
            <w:tcW w:w="1554" w:type="pct"/>
            <w:vAlign w:val="bottom"/>
          </w:tcPr>
          <w:p w:rsidR="00867CAC" w:rsidRPr="00FD645D" w:rsidRDefault="00867CAC" w:rsidP="0025397E">
            <w:pPr>
              <w:pStyle w:val="TH"/>
              <w:spacing w:line="240" w:lineRule="exact"/>
              <w:rPr>
                <w:rFonts w:asciiTheme="minorHAnsi" w:hAnsiTheme="minorHAnsi" w:cs="Arial"/>
                <w:sz w:val="17"/>
                <w:szCs w:val="17"/>
                <w:lang w:val="hr-HR"/>
              </w:rPr>
            </w:pPr>
          </w:p>
        </w:tc>
        <w:tc>
          <w:tcPr>
            <w:tcW w:w="506" w:type="pct"/>
            <w:tcBorders>
              <w:top w:val="single" w:sz="12" w:space="0" w:color="auto"/>
            </w:tcBorders>
          </w:tcPr>
          <w:p w:rsidR="00867CAC" w:rsidRPr="00FD645D" w:rsidRDefault="00867CAC" w:rsidP="0025397E">
            <w:pPr>
              <w:pStyle w:val="TH"/>
              <w:spacing w:line="240" w:lineRule="exact"/>
              <w:jc w:val="right"/>
              <w:rPr>
                <w:rFonts w:asciiTheme="minorHAnsi" w:hAnsiTheme="minorHAnsi" w:cs="Arial"/>
                <w:sz w:val="17"/>
                <w:szCs w:val="17"/>
                <w:lang w:val="hr-HR"/>
              </w:rPr>
            </w:pPr>
          </w:p>
        </w:tc>
        <w:tc>
          <w:tcPr>
            <w:tcW w:w="585" w:type="pct"/>
            <w:tcBorders>
              <w:top w:val="single" w:sz="12" w:space="0" w:color="auto"/>
            </w:tcBorders>
          </w:tcPr>
          <w:p w:rsidR="00867CAC" w:rsidRPr="00FD645D" w:rsidRDefault="00867CAC" w:rsidP="0025397E">
            <w:pPr>
              <w:pStyle w:val="TH"/>
              <w:spacing w:line="240" w:lineRule="exact"/>
              <w:jc w:val="right"/>
              <w:rPr>
                <w:rFonts w:asciiTheme="minorHAnsi" w:hAnsiTheme="minorHAnsi" w:cs="Arial"/>
                <w:sz w:val="17"/>
                <w:szCs w:val="17"/>
                <w:lang w:val="hr-HR"/>
              </w:rPr>
            </w:pPr>
          </w:p>
        </w:tc>
        <w:tc>
          <w:tcPr>
            <w:tcW w:w="571" w:type="pct"/>
            <w:tcBorders>
              <w:top w:val="single" w:sz="12" w:space="0" w:color="auto"/>
            </w:tcBorders>
          </w:tcPr>
          <w:p w:rsidR="00867CAC" w:rsidRPr="00FD645D" w:rsidRDefault="00867CAC" w:rsidP="0025397E">
            <w:pPr>
              <w:pStyle w:val="TH"/>
              <w:spacing w:line="240" w:lineRule="exact"/>
              <w:jc w:val="right"/>
              <w:rPr>
                <w:rFonts w:asciiTheme="minorHAnsi" w:hAnsiTheme="minorHAnsi" w:cs="Arial"/>
                <w:sz w:val="17"/>
                <w:szCs w:val="17"/>
                <w:lang w:val="hr-HR"/>
              </w:rPr>
            </w:pPr>
          </w:p>
        </w:tc>
        <w:tc>
          <w:tcPr>
            <w:tcW w:w="572" w:type="pct"/>
            <w:tcBorders>
              <w:top w:val="single" w:sz="12" w:space="0" w:color="auto"/>
            </w:tcBorders>
          </w:tcPr>
          <w:p w:rsidR="00867CAC" w:rsidRPr="00FD645D" w:rsidRDefault="00867CAC" w:rsidP="0025397E">
            <w:pPr>
              <w:pStyle w:val="TH"/>
              <w:spacing w:line="240" w:lineRule="exact"/>
              <w:jc w:val="right"/>
              <w:rPr>
                <w:rFonts w:asciiTheme="minorHAnsi" w:hAnsiTheme="minorHAnsi" w:cs="Arial"/>
                <w:sz w:val="17"/>
                <w:szCs w:val="17"/>
                <w:lang w:val="hr-HR"/>
              </w:rPr>
            </w:pPr>
          </w:p>
        </w:tc>
        <w:tc>
          <w:tcPr>
            <w:tcW w:w="643" w:type="pct"/>
            <w:tcBorders>
              <w:top w:val="single" w:sz="12" w:space="0" w:color="auto"/>
            </w:tcBorders>
          </w:tcPr>
          <w:p w:rsidR="00867CAC" w:rsidRPr="00FD645D" w:rsidRDefault="00867CAC" w:rsidP="0025397E">
            <w:pPr>
              <w:pStyle w:val="TH"/>
              <w:spacing w:line="240" w:lineRule="exact"/>
              <w:jc w:val="right"/>
              <w:rPr>
                <w:rFonts w:asciiTheme="minorHAnsi" w:hAnsiTheme="minorHAnsi" w:cs="Arial"/>
                <w:sz w:val="17"/>
                <w:szCs w:val="17"/>
                <w:lang w:val="hr-HR"/>
              </w:rPr>
            </w:pPr>
          </w:p>
        </w:tc>
        <w:tc>
          <w:tcPr>
            <w:tcW w:w="569" w:type="pct"/>
            <w:tcBorders>
              <w:top w:val="single" w:sz="12" w:space="0" w:color="auto"/>
            </w:tcBorders>
          </w:tcPr>
          <w:p w:rsidR="00867CAC" w:rsidRPr="00FD645D" w:rsidRDefault="00867CAC" w:rsidP="0025397E">
            <w:pPr>
              <w:pStyle w:val="TH"/>
              <w:spacing w:line="240" w:lineRule="exact"/>
              <w:rPr>
                <w:rFonts w:asciiTheme="minorHAnsi" w:hAnsiTheme="minorHAnsi" w:cs="Arial"/>
                <w:b w:val="0"/>
                <w:i/>
                <w:sz w:val="17"/>
                <w:szCs w:val="17"/>
                <w:lang w:val="hr-HR"/>
              </w:rPr>
            </w:pPr>
          </w:p>
        </w:tc>
      </w:tr>
    </w:tbl>
    <w:p w:rsidR="00FD645D" w:rsidRDefault="00FD645D" w:rsidP="00FD645D">
      <w:pPr>
        <w:pStyle w:val="TT"/>
        <w:spacing w:line="240" w:lineRule="auto"/>
        <w:jc w:val="both"/>
        <w:rPr>
          <w:rFonts w:asciiTheme="minorHAnsi" w:hAnsiTheme="minorHAnsi"/>
          <w:i/>
          <w:sz w:val="20"/>
          <w:lang w:val="hr-HR"/>
        </w:rPr>
      </w:pPr>
    </w:p>
    <w:p w:rsidR="00FD645D" w:rsidRPr="00FD645D" w:rsidRDefault="00FD645D" w:rsidP="00FD645D">
      <w:pPr>
        <w:pStyle w:val="TT"/>
        <w:spacing w:line="240" w:lineRule="auto"/>
        <w:jc w:val="both"/>
        <w:rPr>
          <w:rFonts w:asciiTheme="minorHAnsi" w:hAnsiTheme="minorHAnsi"/>
          <w:i/>
          <w:sz w:val="20"/>
          <w:lang w:val="hr-HR"/>
        </w:rPr>
      </w:pPr>
      <w:r w:rsidRPr="00FD645D">
        <w:rPr>
          <w:rFonts w:asciiTheme="minorHAnsi" w:hAnsiTheme="minorHAnsi"/>
          <w:i/>
          <w:sz w:val="20"/>
          <w:lang w:val="hr-HR"/>
        </w:rPr>
        <w:t xml:space="preserve">*Iznosi vezani uz jednosmjernu valutnu klauzulu iznose </w:t>
      </w:r>
      <w:r w:rsidR="00867CAC">
        <w:rPr>
          <w:rFonts w:asciiTheme="minorHAnsi" w:hAnsiTheme="minorHAnsi"/>
          <w:i/>
          <w:sz w:val="20"/>
          <w:lang w:val="hr-HR"/>
        </w:rPr>
        <w:t>249</w:t>
      </w:r>
      <w:r w:rsidRPr="00FD645D">
        <w:rPr>
          <w:rFonts w:asciiTheme="minorHAnsi" w:hAnsiTheme="minorHAnsi"/>
          <w:i/>
          <w:sz w:val="20"/>
          <w:lang w:val="hr-HR"/>
        </w:rPr>
        <w:t>.</w:t>
      </w:r>
      <w:r w:rsidR="00867CAC">
        <w:rPr>
          <w:rFonts w:asciiTheme="minorHAnsi" w:hAnsiTheme="minorHAnsi"/>
          <w:i/>
          <w:sz w:val="20"/>
          <w:lang w:val="hr-HR"/>
        </w:rPr>
        <w:t>278</w:t>
      </w:r>
      <w:r w:rsidRPr="00FD645D">
        <w:rPr>
          <w:rFonts w:asciiTheme="minorHAnsi" w:hAnsiTheme="minorHAnsi"/>
          <w:i/>
          <w:sz w:val="20"/>
          <w:lang w:val="hr-HR"/>
        </w:rPr>
        <w:t xml:space="preserve">  tisuća kuna.</w:t>
      </w:r>
    </w:p>
    <w:p w:rsidR="00FD645D" w:rsidRPr="00FD645D" w:rsidRDefault="00FD645D" w:rsidP="00FD645D">
      <w:pPr>
        <w:pStyle w:val="TT"/>
        <w:spacing w:line="240" w:lineRule="auto"/>
        <w:jc w:val="both"/>
        <w:rPr>
          <w:rFonts w:asciiTheme="minorHAnsi" w:hAnsiTheme="minorHAnsi"/>
          <w:i/>
          <w:sz w:val="20"/>
          <w:lang w:val="hr-HR"/>
        </w:rPr>
        <w:sectPr w:rsidR="00FD645D" w:rsidRPr="00FD645D" w:rsidSect="000D6913">
          <w:footerReference w:type="default" r:id="rId213"/>
          <w:pgSz w:w="11907" w:h="16840" w:code="9"/>
          <w:pgMar w:top="1418" w:right="1134" w:bottom="1134" w:left="1418" w:header="851" w:footer="851" w:gutter="0"/>
          <w:cols w:space="720"/>
          <w:noEndnote/>
        </w:sectPr>
      </w:pPr>
      <w:r w:rsidRPr="00FD645D">
        <w:rPr>
          <w:rFonts w:asciiTheme="minorHAnsi" w:hAnsiTheme="minorHAnsi"/>
          <w:i/>
          <w:sz w:val="20"/>
          <w:lang w:val="hr-HR"/>
        </w:rPr>
        <w:t>**Iskazani jaz rezultat je obavljenih rezerviranja po izdanim deviznim garancijama u ostalim devizama koja se iskazuju na poziciji „Ostale obveze“.</w:t>
      </w:r>
    </w:p>
    <w:p w:rsidR="00FD645D" w:rsidRDefault="00FD645D" w:rsidP="00FD645D">
      <w:pPr>
        <w:pStyle w:val="T1"/>
        <w:spacing w:before="0" w:after="0" w:line="240" w:lineRule="auto"/>
        <w:ind w:left="709" w:hanging="709"/>
        <w:rPr>
          <w:rFonts w:asciiTheme="minorHAnsi" w:hAnsiTheme="minorHAnsi" w:cs="Arial"/>
          <w:sz w:val="22"/>
          <w:szCs w:val="22"/>
          <w:lang w:val="hr-HR"/>
        </w:rPr>
      </w:pPr>
    </w:p>
    <w:p w:rsidR="00B72C44" w:rsidRPr="005D12B5" w:rsidRDefault="00674AD9" w:rsidP="00FD645D">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31</w:t>
      </w:r>
      <w:r w:rsidR="00D42EE1" w:rsidRPr="005D12B5">
        <w:rPr>
          <w:rFonts w:asciiTheme="minorHAnsi" w:hAnsiTheme="minorHAnsi" w:cs="Arial"/>
          <w:sz w:val="22"/>
          <w:szCs w:val="22"/>
          <w:lang w:val="hr-HR"/>
        </w:rPr>
        <w:t xml:space="preserve">.        </w:t>
      </w:r>
      <w:r w:rsidR="00B72C44" w:rsidRPr="005D12B5">
        <w:rPr>
          <w:rFonts w:asciiTheme="minorHAnsi" w:hAnsiTheme="minorHAnsi" w:cs="Arial"/>
          <w:sz w:val="22"/>
          <w:szCs w:val="22"/>
          <w:lang w:val="hr-HR"/>
        </w:rPr>
        <w:t>Upravljanje rizicima (nastavak)</w:t>
      </w:r>
    </w:p>
    <w:p w:rsidR="00FD645D" w:rsidRDefault="00FD645D" w:rsidP="00FD645D">
      <w:pPr>
        <w:pStyle w:val="T1"/>
        <w:spacing w:before="0" w:after="0" w:line="240" w:lineRule="auto"/>
        <w:ind w:left="709" w:hanging="709"/>
        <w:rPr>
          <w:rFonts w:asciiTheme="minorHAnsi" w:hAnsiTheme="minorHAnsi" w:cs="Arial"/>
          <w:sz w:val="22"/>
          <w:szCs w:val="22"/>
          <w:lang w:val="hr-HR"/>
        </w:rPr>
      </w:pPr>
    </w:p>
    <w:p w:rsidR="00B72C44" w:rsidRPr="005D12B5" w:rsidRDefault="00674AD9" w:rsidP="00FD645D">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31</w:t>
      </w:r>
      <w:r w:rsidR="00B72C44" w:rsidRPr="005D12B5">
        <w:rPr>
          <w:rFonts w:asciiTheme="minorHAnsi" w:hAnsiTheme="minorHAnsi" w:cs="Arial"/>
          <w:sz w:val="22"/>
          <w:szCs w:val="22"/>
          <w:lang w:val="hr-HR"/>
        </w:rPr>
        <w:t xml:space="preserve">.4. </w:t>
      </w:r>
      <w:r w:rsidR="00D42EE1" w:rsidRPr="005D12B5">
        <w:rPr>
          <w:rFonts w:asciiTheme="minorHAnsi" w:hAnsiTheme="minorHAnsi" w:cs="Arial"/>
          <w:sz w:val="22"/>
          <w:szCs w:val="22"/>
          <w:lang w:val="hr-HR"/>
        </w:rPr>
        <w:t xml:space="preserve">    </w:t>
      </w:r>
      <w:r w:rsidR="00B72C44" w:rsidRPr="005D12B5">
        <w:rPr>
          <w:rFonts w:asciiTheme="minorHAnsi" w:hAnsiTheme="minorHAnsi" w:cs="Arial"/>
          <w:sz w:val="22"/>
          <w:szCs w:val="22"/>
          <w:lang w:val="hr-HR"/>
        </w:rPr>
        <w:t>Tržišni rizik (nastavak)</w:t>
      </w:r>
    </w:p>
    <w:p w:rsidR="00FD645D" w:rsidRDefault="00FD645D" w:rsidP="00FD645D">
      <w:pPr>
        <w:pStyle w:val="T1"/>
        <w:spacing w:before="0" w:after="0" w:line="240" w:lineRule="auto"/>
        <w:ind w:left="709" w:hanging="709"/>
        <w:rPr>
          <w:rFonts w:asciiTheme="minorHAnsi" w:hAnsiTheme="minorHAnsi" w:cs="Arial"/>
          <w:sz w:val="22"/>
          <w:szCs w:val="22"/>
          <w:lang w:val="hr-HR"/>
        </w:rPr>
      </w:pPr>
    </w:p>
    <w:p w:rsidR="00B72C44" w:rsidRPr="005D12B5" w:rsidRDefault="00674AD9" w:rsidP="00FD645D">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31</w:t>
      </w:r>
      <w:r w:rsidR="00B72C44" w:rsidRPr="005D12B5">
        <w:rPr>
          <w:rFonts w:asciiTheme="minorHAnsi" w:hAnsiTheme="minorHAnsi" w:cs="Arial"/>
          <w:sz w:val="22"/>
          <w:szCs w:val="22"/>
          <w:lang w:val="hr-HR"/>
        </w:rPr>
        <w:t xml:space="preserve">.4.2. </w:t>
      </w:r>
      <w:r w:rsidR="00D42EE1" w:rsidRPr="005D12B5">
        <w:rPr>
          <w:rFonts w:asciiTheme="minorHAnsi" w:hAnsiTheme="minorHAnsi" w:cs="Arial"/>
          <w:sz w:val="22"/>
          <w:szCs w:val="22"/>
          <w:lang w:val="hr-HR"/>
        </w:rPr>
        <w:t xml:space="preserve"> </w:t>
      </w:r>
      <w:r w:rsidR="00B72C44" w:rsidRPr="005D12B5">
        <w:rPr>
          <w:rFonts w:asciiTheme="minorHAnsi" w:hAnsiTheme="minorHAnsi" w:cs="Arial"/>
          <w:sz w:val="22"/>
          <w:szCs w:val="22"/>
          <w:lang w:val="hr-HR"/>
        </w:rPr>
        <w:t>Valutni rizik (nastavak)</w:t>
      </w:r>
    </w:p>
    <w:p w:rsidR="00FD645D" w:rsidRDefault="00FD645D" w:rsidP="00FD645D">
      <w:pPr>
        <w:pStyle w:val="T1"/>
        <w:keepNext w:val="0"/>
        <w:spacing w:before="0" w:after="0" w:line="240" w:lineRule="auto"/>
        <w:rPr>
          <w:rFonts w:asciiTheme="minorHAnsi" w:hAnsiTheme="minorHAnsi" w:cs="Arial"/>
          <w:sz w:val="22"/>
          <w:szCs w:val="22"/>
          <w:lang w:val="hr-HR"/>
        </w:rPr>
      </w:pPr>
    </w:p>
    <w:p w:rsidR="00C63D62" w:rsidRDefault="00C63D62" w:rsidP="00FD645D">
      <w:pPr>
        <w:pStyle w:val="T1"/>
        <w:keepNext w:val="0"/>
        <w:spacing w:before="0" w:after="0" w:line="240" w:lineRule="auto"/>
        <w:rPr>
          <w:rFonts w:asciiTheme="minorHAnsi" w:hAnsiTheme="minorHAnsi" w:cs="Arial"/>
          <w:sz w:val="22"/>
          <w:szCs w:val="22"/>
          <w:lang w:val="hr-HR"/>
        </w:rPr>
      </w:pPr>
      <w:r w:rsidRPr="005D12B5">
        <w:rPr>
          <w:rFonts w:asciiTheme="minorHAnsi" w:hAnsiTheme="minorHAnsi" w:cs="Arial"/>
          <w:sz w:val="22"/>
          <w:szCs w:val="22"/>
          <w:lang w:val="hr-HR"/>
        </w:rPr>
        <w:t>Analiza osjetljivosti</w:t>
      </w:r>
    </w:p>
    <w:p w:rsidR="00FD645D" w:rsidRPr="005D12B5" w:rsidRDefault="00FD645D" w:rsidP="00FD645D">
      <w:pPr>
        <w:pStyle w:val="T1"/>
        <w:keepNext w:val="0"/>
        <w:spacing w:before="0" w:after="0" w:line="240" w:lineRule="auto"/>
        <w:rPr>
          <w:rFonts w:asciiTheme="minorHAnsi" w:hAnsiTheme="minorHAnsi" w:cs="Arial"/>
          <w:sz w:val="22"/>
          <w:szCs w:val="22"/>
          <w:lang w:val="hr-HR"/>
        </w:rPr>
      </w:pPr>
    </w:p>
    <w:p w:rsidR="00B36A45" w:rsidRDefault="00B36A45" w:rsidP="00E266C9">
      <w:pPr>
        <w:jc w:val="both"/>
        <w:rPr>
          <w:rFonts w:asciiTheme="minorHAnsi" w:hAnsiTheme="minorHAnsi" w:cs="Arial"/>
          <w:bCs/>
          <w:sz w:val="22"/>
          <w:szCs w:val="22"/>
          <w:lang w:val="hr-HR"/>
        </w:rPr>
      </w:pPr>
      <w:r w:rsidRPr="005D12B5">
        <w:rPr>
          <w:rFonts w:asciiTheme="minorHAnsi" w:hAnsiTheme="minorHAnsi" w:cs="Arial"/>
          <w:bCs/>
          <w:sz w:val="22"/>
          <w:szCs w:val="22"/>
          <w:lang w:val="hr-HR"/>
        </w:rPr>
        <w:t>Analiza osjetljivosti</w:t>
      </w:r>
      <w:r w:rsidR="00EF44A3" w:rsidRPr="005D12B5">
        <w:rPr>
          <w:rFonts w:asciiTheme="minorHAnsi" w:hAnsiTheme="minorHAnsi" w:cs="Arial"/>
          <w:bCs/>
          <w:sz w:val="22"/>
          <w:szCs w:val="22"/>
          <w:lang w:val="hr-HR"/>
        </w:rPr>
        <w:t xml:space="preserve"> ukupne imovine i ukupnih obveza Banke na promjene deviznih tečajeva provodi se za one strane valute koje na izvještajni datum predstavljaju značajn</w:t>
      </w:r>
      <w:r w:rsidR="00D75A53" w:rsidRPr="005D12B5">
        <w:rPr>
          <w:rFonts w:asciiTheme="minorHAnsi" w:hAnsiTheme="minorHAnsi" w:cs="Arial"/>
          <w:bCs/>
          <w:sz w:val="22"/>
          <w:szCs w:val="22"/>
          <w:lang w:val="hr-HR"/>
        </w:rPr>
        <w:t>u</w:t>
      </w:r>
      <w:r w:rsidR="00EF44A3" w:rsidRPr="005D12B5">
        <w:rPr>
          <w:rFonts w:asciiTheme="minorHAnsi" w:hAnsiTheme="minorHAnsi" w:cs="Arial"/>
          <w:bCs/>
          <w:sz w:val="22"/>
          <w:szCs w:val="22"/>
          <w:lang w:val="hr-HR"/>
        </w:rPr>
        <w:t xml:space="preserve"> valutu Banke.</w:t>
      </w:r>
      <w:r w:rsidRPr="005D12B5">
        <w:rPr>
          <w:rFonts w:asciiTheme="minorHAnsi" w:hAnsiTheme="minorHAnsi" w:cs="Arial"/>
          <w:bCs/>
          <w:sz w:val="22"/>
          <w:szCs w:val="22"/>
          <w:lang w:val="hr-HR"/>
        </w:rPr>
        <w:t xml:space="preserve"> </w:t>
      </w:r>
    </w:p>
    <w:p w:rsidR="00FD645D" w:rsidRPr="005D12B5" w:rsidRDefault="00FD645D" w:rsidP="001D233C">
      <w:pPr>
        <w:jc w:val="both"/>
        <w:rPr>
          <w:rFonts w:asciiTheme="minorHAnsi" w:hAnsiTheme="minorHAnsi" w:cs="Arial"/>
          <w:bCs/>
          <w:sz w:val="22"/>
          <w:szCs w:val="22"/>
          <w:lang w:val="hr-HR"/>
        </w:rPr>
      </w:pPr>
    </w:p>
    <w:p w:rsidR="00B36A45" w:rsidRDefault="004005FF" w:rsidP="009E2748">
      <w:pPr>
        <w:keepNext/>
        <w:jc w:val="both"/>
        <w:rPr>
          <w:rFonts w:asciiTheme="minorHAnsi" w:hAnsiTheme="minorHAnsi" w:cs="Arial"/>
          <w:bCs/>
          <w:sz w:val="22"/>
          <w:szCs w:val="22"/>
          <w:lang w:val="hr-HR"/>
        </w:rPr>
      </w:pPr>
      <w:r w:rsidRPr="005D12B5">
        <w:rPr>
          <w:rFonts w:asciiTheme="minorHAnsi" w:hAnsiTheme="minorHAnsi" w:cs="Arial"/>
          <w:bCs/>
          <w:sz w:val="22"/>
          <w:szCs w:val="22"/>
          <w:lang w:val="hr-HR"/>
        </w:rPr>
        <w:t>U</w:t>
      </w:r>
      <w:r w:rsidR="00B36A45" w:rsidRPr="005D12B5">
        <w:rPr>
          <w:rFonts w:asciiTheme="minorHAnsi" w:hAnsiTheme="minorHAnsi" w:cs="Arial"/>
          <w:bCs/>
          <w:sz w:val="22"/>
          <w:szCs w:val="22"/>
          <w:lang w:val="hr-HR"/>
        </w:rPr>
        <w:t xml:space="preserve"> analizi osjetljivosti za valutni rizik</w:t>
      </w:r>
      <w:r w:rsidRPr="005D12B5">
        <w:rPr>
          <w:rFonts w:asciiTheme="minorHAnsi" w:hAnsiTheme="minorHAnsi" w:cs="Arial"/>
          <w:bCs/>
          <w:sz w:val="22"/>
          <w:szCs w:val="22"/>
          <w:lang w:val="hr-HR"/>
        </w:rPr>
        <w:t xml:space="preserve"> primijenjena je pretpostavka razumno moguće</w:t>
      </w:r>
      <w:r w:rsidR="00B36A45" w:rsidRPr="005D12B5">
        <w:rPr>
          <w:rFonts w:asciiTheme="minorHAnsi" w:hAnsiTheme="minorHAnsi" w:cs="Arial"/>
          <w:bCs/>
          <w:sz w:val="22"/>
          <w:szCs w:val="22"/>
          <w:lang w:val="hr-HR"/>
        </w:rPr>
        <w:t xml:space="preserve"> promjene tečaja </w:t>
      </w:r>
      <w:r w:rsidRPr="005D12B5">
        <w:rPr>
          <w:rFonts w:asciiTheme="minorHAnsi" w:hAnsiTheme="minorHAnsi" w:cs="Arial"/>
          <w:bCs/>
          <w:sz w:val="22"/>
          <w:szCs w:val="22"/>
          <w:lang w:val="hr-HR"/>
        </w:rPr>
        <w:t xml:space="preserve">EUR u odnosu na kunu, uz ostale varijable stabilne, </w:t>
      </w:r>
      <w:r w:rsidR="00B36A45" w:rsidRPr="005D12B5">
        <w:rPr>
          <w:rFonts w:asciiTheme="minorHAnsi" w:hAnsiTheme="minorHAnsi" w:cs="Arial"/>
          <w:bCs/>
          <w:sz w:val="22"/>
          <w:szCs w:val="22"/>
          <w:lang w:val="hr-HR"/>
        </w:rPr>
        <w:t xml:space="preserve">radi procjene hipotetskog utjecaja na dobit HBOR-a na </w:t>
      </w:r>
      <w:r w:rsidRPr="005D12B5">
        <w:rPr>
          <w:rFonts w:asciiTheme="minorHAnsi" w:hAnsiTheme="minorHAnsi" w:cs="Arial"/>
          <w:bCs/>
          <w:sz w:val="22"/>
          <w:szCs w:val="22"/>
          <w:lang w:val="hr-HR"/>
        </w:rPr>
        <w:t>31.12.201</w:t>
      </w:r>
      <w:r w:rsidR="00D21BCA">
        <w:rPr>
          <w:rFonts w:asciiTheme="minorHAnsi" w:hAnsiTheme="minorHAnsi" w:cs="Arial"/>
          <w:bCs/>
          <w:sz w:val="22"/>
          <w:szCs w:val="22"/>
          <w:lang w:val="hr-HR"/>
        </w:rPr>
        <w:t>7</w:t>
      </w:r>
      <w:r w:rsidRPr="005D12B5">
        <w:rPr>
          <w:rFonts w:asciiTheme="minorHAnsi" w:hAnsiTheme="minorHAnsi" w:cs="Arial"/>
          <w:bCs/>
          <w:sz w:val="22"/>
          <w:szCs w:val="22"/>
          <w:lang w:val="hr-HR"/>
        </w:rPr>
        <w:t>. godine</w:t>
      </w:r>
      <w:r w:rsidR="00B36A45" w:rsidRPr="005D12B5">
        <w:rPr>
          <w:rFonts w:asciiTheme="minorHAnsi" w:hAnsiTheme="minorHAnsi" w:cs="Arial"/>
          <w:bCs/>
          <w:sz w:val="22"/>
          <w:szCs w:val="22"/>
          <w:lang w:val="hr-HR"/>
        </w:rPr>
        <w:t xml:space="preserve">. </w:t>
      </w:r>
    </w:p>
    <w:p w:rsidR="00FD645D" w:rsidRPr="005D12B5" w:rsidRDefault="00FD645D">
      <w:pPr>
        <w:keepNext/>
        <w:jc w:val="both"/>
        <w:rPr>
          <w:rFonts w:asciiTheme="minorHAnsi" w:hAnsiTheme="minorHAnsi" w:cs="Arial"/>
          <w:bCs/>
          <w:sz w:val="22"/>
          <w:szCs w:val="22"/>
          <w:lang w:val="hr-HR"/>
        </w:rPr>
      </w:pPr>
    </w:p>
    <w:p w:rsidR="00B36A45" w:rsidRDefault="00B36A45">
      <w:pPr>
        <w:keepNext/>
        <w:jc w:val="both"/>
        <w:rPr>
          <w:rFonts w:asciiTheme="minorHAnsi" w:hAnsiTheme="minorHAnsi" w:cs="Arial"/>
          <w:sz w:val="22"/>
          <w:szCs w:val="22"/>
          <w:lang w:val="hr-HR"/>
        </w:rPr>
      </w:pPr>
      <w:r w:rsidRPr="005D12B5">
        <w:rPr>
          <w:rFonts w:asciiTheme="minorHAnsi" w:hAnsiTheme="minorHAnsi" w:cs="Arial"/>
          <w:bCs/>
          <w:sz w:val="22"/>
          <w:szCs w:val="22"/>
          <w:lang w:val="hr-HR"/>
        </w:rPr>
        <w:t xml:space="preserve">Primjenom metode standardne </w:t>
      </w:r>
      <w:r w:rsidRPr="005D12B5">
        <w:rPr>
          <w:rFonts w:asciiTheme="minorHAnsi" w:hAnsiTheme="minorHAnsi" w:cs="Arial"/>
          <w:sz w:val="22"/>
          <w:szCs w:val="22"/>
          <w:lang w:val="hr-HR"/>
        </w:rPr>
        <w:t xml:space="preserve">devijacije na promjene tečaja EUR/HRK utvrđena je volatilnost </w:t>
      </w:r>
      <w:r w:rsidR="004005FF" w:rsidRPr="005D12B5">
        <w:rPr>
          <w:rFonts w:asciiTheme="minorHAnsi" w:hAnsiTheme="minorHAnsi" w:cs="Arial"/>
          <w:sz w:val="22"/>
          <w:szCs w:val="22"/>
          <w:lang w:val="hr-HR"/>
        </w:rPr>
        <w:t xml:space="preserve">tečaja EUR/HRK </w:t>
      </w:r>
      <w:r w:rsidRPr="005D12B5">
        <w:rPr>
          <w:rFonts w:asciiTheme="minorHAnsi" w:hAnsiTheme="minorHAnsi" w:cs="Arial"/>
          <w:sz w:val="22"/>
          <w:szCs w:val="22"/>
          <w:lang w:val="hr-HR"/>
        </w:rPr>
        <w:t xml:space="preserve">koja </w:t>
      </w:r>
      <w:r w:rsidR="004005FF" w:rsidRPr="005D12B5">
        <w:rPr>
          <w:rFonts w:asciiTheme="minorHAnsi" w:hAnsiTheme="minorHAnsi" w:cs="Arial"/>
          <w:sz w:val="22"/>
          <w:szCs w:val="22"/>
          <w:lang w:val="hr-HR"/>
        </w:rPr>
        <w:t>je u</w:t>
      </w:r>
      <w:r w:rsidRPr="005D12B5">
        <w:rPr>
          <w:rFonts w:asciiTheme="minorHAnsi" w:hAnsiTheme="minorHAnsi" w:cs="Arial"/>
          <w:sz w:val="22"/>
          <w:szCs w:val="22"/>
          <w:lang w:val="hr-HR"/>
        </w:rPr>
        <w:t xml:space="preserve"> 201</w:t>
      </w:r>
      <w:r w:rsidR="00D21BCA">
        <w:rPr>
          <w:rFonts w:asciiTheme="minorHAnsi" w:hAnsiTheme="minorHAnsi" w:cs="Arial"/>
          <w:sz w:val="22"/>
          <w:szCs w:val="22"/>
          <w:lang w:val="hr-HR"/>
        </w:rPr>
        <w:t>7</w:t>
      </w:r>
      <w:r w:rsidRPr="005D12B5">
        <w:rPr>
          <w:rFonts w:asciiTheme="minorHAnsi" w:hAnsiTheme="minorHAnsi" w:cs="Arial"/>
          <w:sz w:val="22"/>
          <w:szCs w:val="22"/>
          <w:lang w:val="hr-HR"/>
        </w:rPr>
        <w:t xml:space="preserve">. </w:t>
      </w:r>
      <w:r w:rsidR="004005FF" w:rsidRPr="005D12B5">
        <w:rPr>
          <w:rFonts w:asciiTheme="minorHAnsi" w:hAnsiTheme="minorHAnsi" w:cs="Arial"/>
          <w:sz w:val="22"/>
          <w:szCs w:val="22"/>
          <w:lang w:val="hr-HR"/>
        </w:rPr>
        <w:t xml:space="preserve">godini </w:t>
      </w:r>
      <w:r w:rsidRPr="005D12B5">
        <w:rPr>
          <w:rFonts w:asciiTheme="minorHAnsi" w:hAnsiTheme="minorHAnsi" w:cs="Arial"/>
          <w:sz w:val="22"/>
          <w:szCs w:val="22"/>
          <w:lang w:val="hr-HR"/>
        </w:rPr>
        <w:t>iznosi</w:t>
      </w:r>
      <w:r w:rsidR="004005FF" w:rsidRPr="005D12B5">
        <w:rPr>
          <w:rFonts w:asciiTheme="minorHAnsi" w:hAnsiTheme="minorHAnsi" w:cs="Arial"/>
          <w:sz w:val="22"/>
          <w:szCs w:val="22"/>
          <w:lang w:val="hr-HR"/>
        </w:rPr>
        <w:t xml:space="preserve">la </w:t>
      </w:r>
      <w:r w:rsidR="00520BC7">
        <w:rPr>
          <w:rFonts w:asciiTheme="minorHAnsi" w:hAnsiTheme="minorHAnsi" w:cs="Arial"/>
          <w:sz w:val="22"/>
          <w:szCs w:val="22"/>
          <w:lang w:val="hr-HR"/>
        </w:rPr>
        <w:t>1,6</w:t>
      </w:r>
      <w:r w:rsidR="004005FF" w:rsidRPr="005D12B5">
        <w:rPr>
          <w:rFonts w:asciiTheme="minorHAnsi" w:hAnsiTheme="minorHAnsi" w:cs="Arial"/>
          <w:sz w:val="22"/>
          <w:szCs w:val="22"/>
          <w:lang w:val="hr-HR"/>
        </w:rPr>
        <w:t>%</w:t>
      </w:r>
      <w:r w:rsidRPr="005D12B5">
        <w:rPr>
          <w:rFonts w:asciiTheme="minorHAnsi" w:hAnsiTheme="minorHAnsi" w:cs="Arial"/>
          <w:sz w:val="22"/>
          <w:szCs w:val="22"/>
          <w:lang w:val="hr-HR"/>
        </w:rPr>
        <w:t xml:space="preserve"> (</w:t>
      </w:r>
      <w:r w:rsidR="00150CA8" w:rsidRPr="005D12B5">
        <w:rPr>
          <w:rFonts w:asciiTheme="minorHAnsi" w:hAnsiTheme="minorHAnsi" w:cs="Arial"/>
          <w:sz w:val="22"/>
          <w:szCs w:val="22"/>
          <w:lang w:val="hr-HR"/>
        </w:rPr>
        <w:t xml:space="preserve">31. prosinca </w:t>
      </w:r>
      <w:r w:rsidRPr="005D12B5">
        <w:rPr>
          <w:rFonts w:asciiTheme="minorHAnsi" w:hAnsiTheme="minorHAnsi" w:cs="Arial"/>
          <w:sz w:val="22"/>
          <w:szCs w:val="22"/>
          <w:lang w:val="hr-HR"/>
        </w:rPr>
        <w:t>20</w:t>
      </w:r>
      <w:r w:rsidR="00E44DBC" w:rsidRPr="005D12B5">
        <w:rPr>
          <w:rFonts w:asciiTheme="minorHAnsi" w:hAnsiTheme="minorHAnsi" w:cs="Arial"/>
          <w:sz w:val="22"/>
          <w:szCs w:val="22"/>
          <w:lang w:val="hr-HR"/>
        </w:rPr>
        <w:t>1</w:t>
      </w:r>
      <w:r w:rsidR="00546AF2">
        <w:rPr>
          <w:rFonts w:asciiTheme="minorHAnsi" w:hAnsiTheme="minorHAnsi" w:cs="Arial"/>
          <w:sz w:val="22"/>
          <w:szCs w:val="22"/>
          <w:lang w:val="hr-HR"/>
        </w:rPr>
        <w:t>6</w:t>
      </w:r>
      <w:r w:rsidRPr="005D12B5">
        <w:rPr>
          <w:rFonts w:asciiTheme="minorHAnsi" w:hAnsiTheme="minorHAnsi" w:cs="Arial"/>
          <w:sz w:val="22"/>
          <w:szCs w:val="22"/>
          <w:lang w:val="hr-HR"/>
        </w:rPr>
        <w:t xml:space="preserve">. godine: </w:t>
      </w:r>
      <w:r w:rsidR="00546AF2" w:rsidRPr="00A265BA">
        <w:rPr>
          <w:rFonts w:asciiTheme="minorHAnsi" w:hAnsiTheme="minorHAnsi" w:cs="Arial"/>
          <w:sz w:val="22"/>
          <w:szCs w:val="22"/>
          <w:lang w:val="hr-HR"/>
        </w:rPr>
        <w:t>1,</w:t>
      </w:r>
      <w:r w:rsidR="00546AF2" w:rsidRPr="007F685A">
        <w:rPr>
          <w:rFonts w:asciiTheme="minorHAnsi" w:hAnsiTheme="minorHAnsi" w:cs="Arial"/>
          <w:sz w:val="22"/>
          <w:szCs w:val="22"/>
          <w:lang w:val="hr-HR"/>
        </w:rPr>
        <w:t>5</w:t>
      </w:r>
      <w:r w:rsidR="00546AF2" w:rsidRPr="005D12B5">
        <w:rPr>
          <w:rFonts w:asciiTheme="minorHAnsi" w:hAnsiTheme="minorHAnsi" w:cs="Arial"/>
          <w:sz w:val="22"/>
          <w:szCs w:val="22"/>
          <w:lang w:val="hr-HR"/>
        </w:rPr>
        <w:t>%</w:t>
      </w:r>
      <w:r w:rsidRPr="005D12B5">
        <w:rPr>
          <w:rFonts w:asciiTheme="minorHAnsi" w:hAnsiTheme="minorHAnsi" w:cs="Arial"/>
          <w:sz w:val="22"/>
          <w:szCs w:val="22"/>
          <w:lang w:val="hr-HR"/>
        </w:rPr>
        <w:t xml:space="preserve">). </w:t>
      </w:r>
    </w:p>
    <w:p w:rsidR="00FD645D" w:rsidRPr="005D12B5" w:rsidRDefault="00FD645D">
      <w:pPr>
        <w:keepNext/>
        <w:jc w:val="both"/>
        <w:rPr>
          <w:rFonts w:asciiTheme="minorHAnsi" w:hAnsiTheme="minorHAnsi" w:cs="Arial"/>
          <w:sz w:val="22"/>
          <w:szCs w:val="22"/>
          <w:lang w:val="hr-HR"/>
        </w:rPr>
      </w:pPr>
    </w:p>
    <w:p w:rsidR="00B36A45" w:rsidRDefault="00000E9B">
      <w:pPr>
        <w:jc w:val="both"/>
        <w:rPr>
          <w:rFonts w:asciiTheme="minorHAnsi" w:hAnsiTheme="minorHAnsi" w:cs="Arial"/>
          <w:bCs/>
          <w:sz w:val="22"/>
          <w:szCs w:val="22"/>
          <w:lang w:val="hr-HR"/>
        </w:rPr>
      </w:pPr>
      <w:r w:rsidRPr="005D12B5">
        <w:rPr>
          <w:rFonts w:asciiTheme="minorHAnsi" w:hAnsiTheme="minorHAnsi" w:cs="Arial"/>
          <w:bCs/>
          <w:sz w:val="22"/>
          <w:szCs w:val="22"/>
          <w:lang w:val="hr-HR"/>
        </w:rPr>
        <w:t xml:space="preserve">U nastavku se </w:t>
      </w:r>
      <w:r w:rsidR="00EF44A3" w:rsidRPr="005D12B5">
        <w:rPr>
          <w:rFonts w:asciiTheme="minorHAnsi" w:hAnsiTheme="minorHAnsi" w:cs="Arial"/>
          <w:bCs/>
          <w:sz w:val="22"/>
          <w:szCs w:val="22"/>
          <w:lang w:val="hr-HR"/>
        </w:rPr>
        <w:t>iskazuje</w:t>
      </w:r>
      <w:r w:rsidRPr="005D12B5">
        <w:rPr>
          <w:rFonts w:asciiTheme="minorHAnsi" w:hAnsiTheme="minorHAnsi" w:cs="Arial"/>
          <w:bCs/>
          <w:sz w:val="22"/>
          <w:szCs w:val="22"/>
          <w:lang w:val="hr-HR"/>
        </w:rPr>
        <w:t xml:space="preserve"> utjecaj pretpostavljene promjene tečaja EUR/HRK, po stavkama </w:t>
      </w:r>
      <w:r w:rsidR="00E71691" w:rsidRPr="005D12B5">
        <w:rPr>
          <w:rFonts w:asciiTheme="minorHAnsi" w:hAnsiTheme="minorHAnsi" w:cs="Arial"/>
          <w:bCs/>
          <w:sz w:val="22"/>
          <w:szCs w:val="22"/>
          <w:lang w:val="hr-HR"/>
        </w:rPr>
        <w:t xml:space="preserve">ukupne </w:t>
      </w:r>
      <w:r w:rsidR="008D6072" w:rsidRPr="005D12B5">
        <w:rPr>
          <w:rFonts w:asciiTheme="minorHAnsi" w:hAnsiTheme="minorHAnsi" w:cs="Arial"/>
          <w:bCs/>
          <w:sz w:val="22"/>
          <w:szCs w:val="22"/>
          <w:lang w:val="hr-HR"/>
        </w:rPr>
        <w:t>imovine</w:t>
      </w:r>
      <w:r w:rsidRPr="005D12B5">
        <w:rPr>
          <w:rFonts w:asciiTheme="minorHAnsi" w:hAnsiTheme="minorHAnsi" w:cs="Arial"/>
          <w:bCs/>
          <w:sz w:val="22"/>
          <w:szCs w:val="22"/>
          <w:lang w:val="hr-HR"/>
        </w:rPr>
        <w:t xml:space="preserve"> i</w:t>
      </w:r>
      <w:r w:rsidR="008D6072" w:rsidRPr="005D12B5">
        <w:rPr>
          <w:rFonts w:asciiTheme="minorHAnsi" w:hAnsiTheme="minorHAnsi" w:cs="Arial"/>
          <w:bCs/>
          <w:sz w:val="22"/>
          <w:szCs w:val="22"/>
          <w:lang w:val="hr-HR"/>
        </w:rPr>
        <w:t xml:space="preserve"> </w:t>
      </w:r>
      <w:r w:rsidR="00E71691" w:rsidRPr="005D12B5">
        <w:rPr>
          <w:rFonts w:asciiTheme="minorHAnsi" w:hAnsiTheme="minorHAnsi" w:cs="Arial"/>
          <w:bCs/>
          <w:sz w:val="22"/>
          <w:szCs w:val="22"/>
          <w:lang w:val="hr-HR"/>
        </w:rPr>
        <w:t xml:space="preserve">ukupnih </w:t>
      </w:r>
      <w:r w:rsidR="008D6072" w:rsidRPr="005D12B5">
        <w:rPr>
          <w:rFonts w:asciiTheme="minorHAnsi" w:hAnsiTheme="minorHAnsi" w:cs="Arial"/>
          <w:bCs/>
          <w:sz w:val="22"/>
          <w:szCs w:val="22"/>
          <w:lang w:val="hr-HR"/>
        </w:rPr>
        <w:t>obveza</w:t>
      </w:r>
      <w:r w:rsidRPr="005D12B5">
        <w:rPr>
          <w:rFonts w:asciiTheme="minorHAnsi" w:hAnsiTheme="minorHAnsi" w:cs="Arial"/>
          <w:bCs/>
          <w:sz w:val="22"/>
          <w:szCs w:val="22"/>
          <w:lang w:val="hr-HR"/>
        </w:rPr>
        <w:t xml:space="preserve"> </w:t>
      </w:r>
      <w:r w:rsidR="00E71691" w:rsidRPr="005D12B5">
        <w:rPr>
          <w:rFonts w:asciiTheme="minorHAnsi" w:hAnsiTheme="minorHAnsi" w:cs="Arial"/>
          <w:bCs/>
          <w:sz w:val="22"/>
          <w:szCs w:val="22"/>
          <w:lang w:val="hr-HR"/>
        </w:rPr>
        <w:t xml:space="preserve">i glavnice </w:t>
      </w:r>
      <w:r w:rsidRPr="005D12B5">
        <w:rPr>
          <w:rFonts w:asciiTheme="minorHAnsi" w:hAnsiTheme="minorHAnsi" w:cs="Arial"/>
          <w:bCs/>
          <w:sz w:val="22"/>
          <w:szCs w:val="22"/>
          <w:lang w:val="hr-HR"/>
        </w:rPr>
        <w:t>denominiranim ili vezanim uz EUR,</w:t>
      </w:r>
      <w:r w:rsidRPr="005D12B5" w:rsidDel="007E1CF7">
        <w:rPr>
          <w:rFonts w:asciiTheme="minorHAnsi" w:hAnsiTheme="minorHAnsi" w:cs="Arial"/>
          <w:bCs/>
          <w:sz w:val="22"/>
          <w:szCs w:val="22"/>
          <w:lang w:val="hr-HR"/>
        </w:rPr>
        <w:t xml:space="preserve"> </w:t>
      </w:r>
      <w:r w:rsidRPr="005D12B5">
        <w:rPr>
          <w:rFonts w:asciiTheme="minorHAnsi" w:hAnsiTheme="minorHAnsi" w:cs="Arial"/>
          <w:bCs/>
          <w:sz w:val="22"/>
          <w:szCs w:val="22"/>
          <w:lang w:val="hr-HR"/>
        </w:rPr>
        <w:t>na dobit HBOR-a.</w:t>
      </w:r>
    </w:p>
    <w:p w:rsidR="00FD645D" w:rsidRDefault="00FD645D" w:rsidP="00FD645D">
      <w:pPr>
        <w:jc w:val="both"/>
        <w:rPr>
          <w:rFonts w:asciiTheme="minorHAnsi" w:hAnsiTheme="minorHAnsi" w:cs="Arial"/>
          <w:bCs/>
          <w:sz w:val="22"/>
          <w:szCs w:val="22"/>
          <w:lang w:val="hr-HR"/>
        </w:rPr>
      </w:pPr>
    </w:p>
    <w:tbl>
      <w:tblPr>
        <w:tblW w:w="5000" w:type="pct"/>
        <w:jc w:val="center"/>
        <w:tblLook w:val="01E0" w:firstRow="1" w:lastRow="1" w:firstColumn="1" w:lastColumn="1" w:noHBand="0" w:noVBand="0"/>
      </w:tblPr>
      <w:tblGrid>
        <w:gridCol w:w="1845"/>
        <w:gridCol w:w="1877"/>
        <w:gridCol w:w="1878"/>
        <w:gridCol w:w="1878"/>
        <w:gridCol w:w="1877"/>
      </w:tblGrid>
      <w:tr w:rsidR="00FD645D" w:rsidRPr="002B0028" w:rsidTr="007F685A">
        <w:trPr>
          <w:trHeight w:hRule="exact" w:val="546"/>
          <w:jc w:val="center"/>
        </w:trPr>
        <w:tc>
          <w:tcPr>
            <w:tcW w:w="986" w:type="pct"/>
          </w:tcPr>
          <w:p w:rsidR="00FD645D" w:rsidRPr="002B0028" w:rsidRDefault="00FD645D" w:rsidP="00FD645D">
            <w:pPr>
              <w:spacing w:before="240" w:after="120" w:line="360" w:lineRule="auto"/>
              <w:rPr>
                <w:rFonts w:ascii="Calibri" w:hAnsi="Calibri" w:cs="Arial"/>
                <w:b/>
                <w:bCs/>
                <w:sz w:val="20"/>
                <w:szCs w:val="20"/>
                <w:lang w:val="hr-HR"/>
              </w:rPr>
            </w:pPr>
            <w:r w:rsidRPr="002B0028">
              <w:rPr>
                <w:rFonts w:ascii="Calibri" w:hAnsi="Calibri" w:cs="Arial"/>
                <w:b/>
                <w:bCs/>
                <w:sz w:val="20"/>
                <w:szCs w:val="20"/>
                <w:lang w:val="hr-HR"/>
              </w:rPr>
              <w:t>Valuta</w:t>
            </w:r>
          </w:p>
        </w:tc>
        <w:tc>
          <w:tcPr>
            <w:tcW w:w="1003" w:type="pct"/>
          </w:tcPr>
          <w:p w:rsidR="00FD645D" w:rsidRPr="002B0028" w:rsidRDefault="00FD645D" w:rsidP="002B0028">
            <w:pPr>
              <w:jc w:val="right"/>
              <w:rPr>
                <w:rFonts w:ascii="Calibri" w:hAnsi="Calibri" w:cs="Arial"/>
                <w:b/>
                <w:bCs/>
                <w:sz w:val="20"/>
                <w:szCs w:val="20"/>
                <w:lang w:val="hr-HR"/>
              </w:rPr>
            </w:pPr>
            <w:r w:rsidRPr="002B0028">
              <w:rPr>
                <w:rFonts w:ascii="Calibri" w:hAnsi="Calibri" w:cs="Arial"/>
                <w:b/>
                <w:bCs/>
                <w:sz w:val="20"/>
                <w:szCs w:val="20"/>
                <w:lang w:val="hr-HR"/>
              </w:rPr>
              <w:t>Promjene tečaja valute u 201</w:t>
            </w:r>
            <w:r w:rsidR="00546AF2">
              <w:rPr>
                <w:rFonts w:ascii="Calibri" w:hAnsi="Calibri" w:cs="Arial"/>
                <w:b/>
                <w:bCs/>
                <w:sz w:val="20"/>
                <w:szCs w:val="20"/>
                <w:lang w:val="hr-HR"/>
              </w:rPr>
              <w:t>7</w:t>
            </w:r>
            <w:r w:rsidRPr="002B0028">
              <w:rPr>
                <w:rFonts w:ascii="Calibri" w:hAnsi="Calibri" w:cs="Arial"/>
                <w:b/>
                <w:bCs/>
                <w:sz w:val="20"/>
                <w:szCs w:val="20"/>
                <w:lang w:val="hr-HR"/>
              </w:rPr>
              <w:t>.</w:t>
            </w:r>
          </w:p>
        </w:tc>
        <w:tc>
          <w:tcPr>
            <w:tcW w:w="1004" w:type="pct"/>
          </w:tcPr>
          <w:p w:rsidR="00FD645D" w:rsidRPr="002B0028" w:rsidRDefault="00FD645D" w:rsidP="002B0028">
            <w:pPr>
              <w:jc w:val="right"/>
              <w:rPr>
                <w:rFonts w:ascii="Calibri" w:hAnsi="Calibri" w:cs="Arial"/>
                <w:b/>
                <w:bCs/>
                <w:sz w:val="20"/>
                <w:szCs w:val="20"/>
                <w:lang w:val="hr-HR"/>
              </w:rPr>
            </w:pPr>
            <w:r w:rsidRPr="002B0028">
              <w:rPr>
                <w:rFonts w:ascii="Calibri" w:hAnsi="Calibri" w:cs="Arial"/>
                <w:b/>
                <w:bCs/>
                <w:sz w:val="20"/>
                <w:szCs w:val="20"/>
                <w:lang w:val="hr-HR"/>
              </w:rPr>
              <w:t>Utjecaj na dobit</w:t>
            </w:r>
            <w:r w:rsidR="002B0028" w:rsidRPr="002B0028">
              <w:rPr>
                <w:rFonts w:ascii="Calibri" w:hAnsi="Calibri" w:cs="Arial"/>
                <w:b/>
                <w:bCs/>
                <w:sz w:val="20"/>
                <w:szCs w:val="20"/>
                <w:lang w:val="hr-HR"/>
              </w:rPr>
              <w:t xml:space="preserve"> </w:t>
            </w:r>
            <w:r w:rsidRPr="002B0028">
              <w:rPr>
                <w:rFonts w:ascii="Calibri" w:hAnsi="Calibri" w:cs="Arial"/>
                <w:b/>
                <w:bCs/>
                <w:sz w:val="20"/>
                <w:szCs w:val="20"/>
                <w:lang w:val="hr-HR"/>
              </w:rPr>
              <w:t>201</w:t>
            </w:r>
            <w:r w:rsidR="00546AF2">
              <w:rPr>
                <w:rFonts w:ascii="Calibri" w:hAnsi="Calibri" w:cs="Arial"/>
                <w:b/>
                <w:bCs/>
                <w:sz w:val="20"/>
                <w:szCs w:val="20"/>
                <w:lang w:val="hr-HR"/>
              </w:rPr>
              <w:t>7</w:t>
            </w:r>
            <w:r w:rsidRPr="002B0028">
              <w:rPr>
                <w:rFonts w:ascii="Calibri" w:hAnsi="Calibri" w:cs="Arial"/>
                <w:b/>
                <w:bCs/>
                <w:sz w:val="20"/>
                <w:szCs w:val="20"/>
                <w:lang w:val="hr-HR"/>
              </w:rPr>
              <w:t>.</w:t>
            </w:r>
          </w:p>
        </w:tc>
        <w:tc>
          <w:tcPr>
            <w:tcW w:w="1004" w:type="pct"/>
          </w:tcPr>
          <w:p w:rsidR="00FD645D" w:rsidRPr="002B0028" w:rsidRDefault="00FD645D" w:rsidP="002B0028">
            <w:pPr>
              <w:jc w:val="right"/>
              <w:rPr>
                <w:rFonts w:ascii="Calibri" w:hAnsi="Calibri" w:cs="Arial"/>
                <w:b/>
                <w:bCs/>
                <w:sz w:val="20"/>
                <w:szCs w:val="20"/>
                <w:lang w:val="hr-HR"/>
              </w:rPr>
            </w:pPr>
            <w:r w:rsidRPr="002B0028">
              <w:rPr>
                <w:rFonts w:ascii="Calibri" w:hAnsi="Calibri" w:cs="Arial"/>
                <w:b/>
                <w:bCs/>
                <w:sz w:val="20"/>
                <w:szCs w:val="20"/>
                <w:lang w:val="hr-HR"/>
              </w:rPr>
              <w:t>P</w:t>
            </w:r>
            <w:r w:rsidR="002B0028" w:rsidRPr="002B0028">
              <w:rPr>
                <w:rFonts w:ascii="Calibri" w:hAnsi="Calibri" w:cs="Arial"/>
                <w:b/>
                <w:bCs/>
                <w:sz w:val="20"/>
                <w:szCs w:val="20"/>
                <w:lang w:val="hr-HR"/>
              </w:rPr>
              <w:t xml:space="preserve">romjene tečaja valute u </w:t>
            </w:r>
            <w:r w:rsidRPr="002B0028">
              <w:rPr>
                <w:rFonts w:ascii="Calibri" w:hAnsi="Calibri" w:cs="Arial"/>
                <w:b/>
                <w:bCs/>
                <w:sz w:val="20"/>
                <w:szCs w:val="20"/>
                <w:lang w:val="hr-HR"/>
              </w:rPr>
              <w:t>201</w:t>
            </w:r>
            <w:r w:rsidR="00546AF2">
              <w:rPr>
                <w:rFonts w:ascii="Calibri" w:hAnsi="Calibri" w:cs="Arial"/>
                <w:b/>
                <w:bCs/>
                <w:sz w:val="20"/>
                <w:szCs w:val="20"/>
                <w:lang w:val="hr-HR"/>
              </w:rPr>
              <w:t>6</w:t>
            </w:r>
            <w:r w:rsidRPr="002B0028">
              <w:rPr>
                <w:rFonts w:ascii="Calibri" w:hAnsi="Calibri" w:cs="Arial"/>
                <w:b/>
                <w:bCs/>
                <w:sz w:val="20"/>
                <w:szCs w:val="20"/>
                <w:lang w:val="hr-HR"/>
              </w:rPr>
              <w:t>.</w:t>
            </w:r>
          </w:p>
        </w:tc>
        <w:tc>
          <w:tcPr>
            <w:tcW w:w="1003" w:type="pct"/>
          </w:tcPr>
          <w:p w:rsidR="00FD645D" w:rsidRPr="002B0028" w:rsidRDefault="00FD645D" w:rsidP="002B0028">
            <w:pPr>
              <w:jc w:val="right"/>
              <w:rPr>
                <w:rFonts w:ascii="Calibri" w:hAnsi="Calibri" w:cs="Arial"/>
                <w:b/>
                <w:bCs/>
                <w:sz w:val="20"/>
                <w:szCs w:val="20"/>
                <w:lang w:val="hr-HR"/>
              </w:rPr>
            </w:pPr>
            <w:r w:rsidRPr="002B0028">
              <w:rPr>
                <w:rFonts w:ascii="Calibri" w:hAnsi="Calibri" w:cs="Arial"/>
                <w:b/>
                <w:bCs/>
                <w:sz w:val="20"/>
                <w:szCs w:val="20"/>
                <w:lang w:val="hr-HR"/>
              </w:rPr>
              <w:t>Utjecaj na dobit</w:t>
            </w:r>
          </w:p>
          <w:p w:rsidR="00FD645D" w:rsidRPr="002B0028" w:rsidRDefault="00FD645D" w:rsidP="00FD645D">
            <w:pPr>
              <w:jc w:val="right"/>
              <w:rPr>
                <w:rFonts w:ascii="Calibri" w:hAnsi="Calibri" w:cs="Arial"/>
                <w:b/>
                <w:bCs/>
                <w:sz w:val="20"/>
                <w:szCs w:val="20"/>
                <w:lang w:val="hr-HR"/>
              </w:rPr>
            </w:pPr>
            <w:r w:rsidRPr="002B0028">
              <w:rPr>
                <w:rFonts w:ascii="Calibri" w:hAnsi="Calibri" w:cs="Arial"/>
                <w:b/>
                <w:bCs/>
                <w:sz w:val="20"/>
                <w:szCs w:val="20"/>
                <w:lang w:val="hr-HR"/>
              </w:rPr>
              <w:t>201</w:t>
            </w:r>
            <w:r w:rsidR="00546AF2">
              <w:rPr>
                <w:rFonts w:ascii="Calibri" w:hAnsi="Calibri" w:cs="Arial"/>
                <w:b/>
                <w:bCs/>
                <w:sz w:val="20"/>
                <w:szCs w:val="20"/>
                <w:lang w:val="hr-HR"/>
              </w:rPr>
              <w:t>6</w:t>
            </w:r>
            <w:r w:rsidRPr="002B0028">
              <w:rPr>
                <w:rFonts w:ascii="Calibri" w:hAnsi="Calibri" w:cs="Arial"/>
                <w:b/>
                <w:bCs/>
                <w:sz w:val="20"/>
                <w:szCs w:val="20"/>
                <w:lang w:val="hr-HR"/>
              </w:rPr>
              <w:t>.</w:t>
            </w:r>
          </w:p>
        </w:tc>
      </w:tr>
      <w:tr w:rsidR="00FD645D" w:rsidRPr="002B0028" w:rsidTr="007F685A">
        <w:trPr>
          <w:trHeight w:hRule="exact" w:val="221"/>
          <w:jc w:val="center"/>
        </w:trPr>
        <w:tc>
          <w:tcPr>
            <w:tcW w:w="986" w:type="pct"/>
          </w:tcPr>
          <w:p w:rsidR="00FD645D" w:rsidRPr="002B0028" w:rsidRDefault="00FD645D" w:rsidP="00FD645D">
            <w:pPr>
              <w:spacing w:line="360" w:lineRule="auto"/>
              <w:jc w:val="both"/>
              <w:rPr>
                <w:rFonts w:ascii="Calibri" w:hAnsi="Calibri" w:cs="Arial"/>
                <w:bCs/>
                <w:sz w:val="20"/>
                <w:szCs w:val="20"/>
                <w:lang w:val="hr-HR"/>
              </w:rPr>
            </w:pPr>
          </w:p>
        </w:tc>
        <w:tc>
          <w:tcPr>
            <w:tcW w:w="1003" w:type="pct"/>
          </w:tcPr>
          <w:p w:rsidR="00FD645D" w:rsidRPr="002B0028" w:rsidRDefault="00FD645D" w:rsidP="00FD645D">
            <w:pPr>
              <w:spacing w:line="360" w:lineRule="auto"/>
              <w:jc w:val="right"/>
              <w:rPr>
                <w:rFonts w:ascii="Calibri" w:hAnsi="Calibri" w:cs="Arial"/>
                <w:b/>
                <w:bCs/>
                <w:sz w:val="20"/>
                <w:szCs w:val="20"/>
                <w:lang w:val="hr-HR"/>
              </w:rPr>
            </w:pPr>
            <w:r w:rsidRPr="002B0028">
              <w:rPr>
                <w:rFonts w:ascii="Calibri" w:hAnsi="Calibri" w:cs="Arial"/>
                <w:b/>
                <w:bCs/>
                <w:sz w:val="20"/>
                <w:szCs w:val="20"/>
                <w:lang w:val="hr-HR"/>
              </w:rPr>
              <w:t>%</w:t>
            </w:r>
          </w:p>
        </w:tc>
        <w:tc>
          <w:tcPr>
            <w:tcW w:w="1004" w:type="pct"/>
            <w:vAlign w:val="center"/>
          </w:tcPr>
          <w:p w:rsidR="00FD645D" w:rsidRPr="002B0028" w:rsidRDefault="00FD645D" w:rsidP="00FD645D">
            <w:pPr>
              <w:spacing w:line="360" w:lineRule="auto"/>
              <w:jc w:val="right"/>
              <w:rPr>
                <w:rFonts w:ascii="Calibri" w:hAnsi="Calibri" w:cs="Arial"/>
                <w:b/>
                <w:bCs/>
                <w:sz w:val="20"/>
                <w:szCs w:val="20"/>
                <w:lang w:val="hr-HR"/>
              </w:rPr>
            </w:pPr>
            <w:r w:rsidRPr="002B0028">
              <w:rPr>
                <w:rFonts w:ascii="Calibri" w:hAnsi="Calibri" w:cs="Arial"/>
                <w:b/>
                <w:sz w:val="20"/>
                <w:szCs w:val="20"/>
                <w:lang w:val="hr-HR"/>
              </w:rPr>
              <w:t>000 kuna</w:t>
            </w:r>
          </w:p>
        </w:tc>
        <w:tc>
          <w:tcPr>
            <w:tcW w:w="1004" w:type="pct"/>
          </w:tcPr>
          <w:p w:rsidR="00FD645D" w:rsidRPr="002B0028" w:rsidRDefault="00FD645D" w:rsidP="00FD645D">
            <w:pPr>
              <w:spacing w:line="360" w:lineRule="auto"/>
              <w:jc w:val="right"/>
              <w:rPr>
                <w:rFonts w:ascii="Calibri" w:hAnsi="Calibri" w:cs="Arial"/>
                <w:b/>
                <w:bCs/>
                <w:sz w:val="20"/>
                <w:szCs w:val="20"/>
                <w:lang w:val="hr-HR"/>
              </w:rPr>
            </w:pPr>
            <w:r w:rsidRPr="002B0028">
              <w:rPr>
                <w:rFonts w:ascii="Calibri" w:hAnsi="Calibri" w:cs="Arial"/>
                <w:b/>
                <w:bCs/>
                <w:sz w:val="20"/>
                <w:szCs w:val="20"/>
                <w:lang w:val="hr-HR"/>
              </w:rPr>
              <w:t>%</w:t>
            </w:r>
          </w:p>
        </w:tc>
        <w:tc>
          <w:tcPr>
            <w:tcW w:w="1003" w:type="pct"/>
            <w:vAlign w:val="center"/>
          </w:tcPr>
          <w:p w:rsidR="00FD645D" w:rsidRPr="002B0028" w:rsidRDefault="00FD645D" w:rsidP="00FD645D">
            <w:pPr>
              <w:spacing w:line="360" w:lineRule="auto"/>
              <w:jc w:val="right"/>
              <w:rPr>
                <w:rFonts w:ascii="Calibri" w:hAnsi="Calibri" w:cs="Arial"/>
                <w:b/>
                <w:bCs/>
                <w:sz w:val="20"/>
                <w:szCs w:val="20"/>
                <w:lang w:val="hr-HR"/>
              </w:rPr>
            </w:pPr>
            <w:r w:rsidRPr="002B0028">
              <w:rPr>
                <w:rFonts w:ascii="Calibri" w:hAnsi="Calibri" w:cs="Arial"/>
                <w:b/>
                <w:sz w:val="20"/>
                <w:szCs w:val="20"/>
                <w:lang w:val="hr-HR"/>
              </w:rPr>
              <w:t>000 kuna</w:t>
            </w:r>
          </w:p>
        </w:tc>
      </w:tr>
      <w:tr w:rsidR="00FD645D" w:rsidRPr="002B0028" w:rsidTr="007F685A">
        <w:trPr>
          <w:trHeight w:hRule="exact" w:val="175"/>
          <w:jc w:val="center"/>
        </w:trPr>
        <w:tc>
          <w:tcPr>
            <w:tcW w:w="986" w:type="pct"/>
          </w:tcPr>
          <w:p w:rsidR="00FD645D" w:rsidRPr="002B0028" w:rsidRDefault="00FD645D" w:rsidP="00FD645D">
            <w:pPr>
              <w:spacing w:line="360" w:lineRule="auto"/>
              <w:jc w:val="both"/>
              <w:rPr>
                <w:rFonts w:ascii="Calibri" w:hAnsi="Calibri" w:cs="Arial"/>
                <w:bCs/>
                <w:sz w:val="20"/>
                <w:szCs w:val="20"/>
                <w:lang w:val="hr-HR"/>
              </w:rPr>
            </w:pPr>
          </w:p>
        </w:tc>
        <w:tc>
          <w:tcPr>
            <w:tcW w:w="1003" w:type="pct"/>
          </w:tcPr>
          <w:p w:rsidR="00FD645D" w:rsidRPr="002B0028" w:rsidRDefault="00FD645D" w:rsidP="00FD645D">
            <w:pPr>
              <w:spacing w:line="360" w:lineRule="auto"/>
              <w:jc w:val="center"/>
              <w:rPr>
                <w:rFonts w:ascii="Calibri" w:hAnsi="Calibri" w:cs="Arial"/>
                <w:bCs/>
                <w:sz w:val="20"/>
                <w:szCs w:val="20"/>
                <w:lang w:val="hr-HR"/>
              </w:rPr>
            </w:pPr>
          </w:p>
        </w:tc>
        <w:tc>
          <w:tcPr>
            <w:tcW w:w="1004" w:type="pct"/>
            <w:vAlign w:val="center"/>
          </w:tcPr>
          <w:p w:rsidR="00FD645D" w:rsidRPr="002B0028" w:rsidRDefault="00FD645D" w:rsidP="00FD645D">
            <w:pPr>
              <w:spacing w:line="360" w:lineRule="auto"/>
              <w:jc w:val="right"/>
              <w:rPr>
                <w:rFonts w:ascii="Calibri" w:hAnsi="Calibri" w:cs="Arial"/>
                <w:b/>
                <w:sz w:val="20"/>
                <w:szCs w:val="20"/>
                <w:lang w:val="hr-HR"/>
              </w:rPr>
            </w:pPr>
          </w:p>
        </w:tc>
        <w:tc>
          <w:tcPr>
            <w:tcW w:w="1004" w:type="pct"/>
          </w:tcPr>
          <w:p w:rsidR="00FD645D" w:rsidRPr="002B0028" w:rsidRDefault="00FD645D" w:rsidP="00FD645D">
            <w:pPr>
              <w:spacing w:line="360" w:lineRule="auto"/>
              <w:jc w:val="right"/>
              <w:rPr>
                <w:rFonts w:ascii="Calibri" w:hAnsi="Calibri" w:cs="Arial"/>
                <w:bCs/>
                <w:sz w:val="20"/>
                <w:szCs w:val="20"/>
                <w:lang w:val="hr-HR"/>
              </w:rPr>
            </w:pPr>
          </w:p>
        </w:tc>
        <w:tc>
          <w:tcPr>
            <w:tcW w:w="1003" w:type="pct"/>
            <w:vAlign w:val="center"/>
          </w:tcPr>
          <w:p w:rsidR="00FD645D" w:rsidRPr="002B0028" w:rsidRDefault="00FD645D" w:rsidP="00FD645D">
            <w:pPr>
              <w:spacing w:line="360" w:lineRule="auto"/>
              <w:jc w:val="right"/>
              <w:rPr>
                <w:rFonts w:ascii="Calibri" w:hAnsi="Calibri" w:cs="Arial"/>
                <w:b/>
                <w:sz w:val="20"/>
                <w:szCs w:val="20"/>
                <w:lang w:val="hr-HR"/>
              </w:rPr>
            </w:pPr>
          </w:p>
        </w:tc>
      </w:tr>
      <w:tr w:rsidR="00546AF2" w:rsidRPr="002B0028" w:rsidTr="007F685A">
        <w:trPr>
          <w:trHeight w:hRule="exact" w:val="284"/>
          <w:jc w:val="center"/>
        </w:trPr>
        <w:tc>
          <w:tcPr>
            <w:tcW w:w="986" w:type="pct"/>
            <w:vAlign w:val="center"/>
          </w:tcPr>
          <w:p w:rsidR="00546AF2" w:rsidRPr="002B0028" w:rsidRDefault="00546AF2" w:rsidP="00546AF2">
            <w:pPr>
              <w:spacing w:line="360" w:lineRule="auto"/>
              <w:jc w:val="both"/>
              <w:rPr>
                <w:rFonts w:ascii="Calibri" w:hAnsi="Calibri" w:cs="Arial"/>
                <w:bCs/>
                <w:sz w:val="20"/>
                <w:szCs w:val="20"/>
                <w:lang w:val="hr-HR"/>
              </w:rPr>
            </w:pPr>
            <w:r w:rsidRPr="002B0028">
              <w:rPr>
                <w:rFonts w:ascii="Calibri" w:hAnsi="Calibri" w:cs="Arial"/>
                <w:bCs/>
                <w:sz w:val="20"/>
                <w:szCs w:val="20"/>
                <w:lang w:val="hr-HR"/>
              </w:rPr>
              <w:t>EUR</w:t>
            </w:r>
          </w:p>
        </w:tc>
        <w:tc>
          <w:tcPr>
            <w:tcW w:w="1003" w:type="pct"/>
          </w:tcPr>
          <w:p w:rsidR="00546AF2" w:rsidRPr="00A265BA" w:rsidRDefault="002C2A53" w:rsidP="00546AF2">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sz w:val="20"/>
                <w:lang w:val="hr-HR"/>
              </w:rPr>
              <w:t>+1,6%</w:t>
            </w:r>
          </w:p>
        </w:tc>
        <w:tc>
          <w:tcPr>
            <w:tcW w:w="1004" w:type="pct"/>
          </w:tcPr>
          <w:p w:rsidR="00546AF2" w:rsidRPr="00A265BA" w:rsidRDefault="002C2A53" w:rsidP="00546AF2">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sz w:val="20"/>
                <w:lang w:val="hr-HR"/>
              </w:rPr>
              <w:t>(190)</w:t>
            </w:r>
          </w:p>
        </w:tc>
        <w:tc>
          <w:tcPr>
            <w:tcW w:w="1004" w:type="pct"/>
          </w:tcPr>
          <w:p w:rsidR="00546AF2" w:rsidRPr="002B0028" w:rsidRDefault="00546AF2" w:rsidP="00546AF2">
            <w:pPr>
              <w:pStyle w:val="T1"/>
              <w:keepNext w:val="0"/>
              <w:spacing w:before="0" w:after="0" w:line="240" w:lineRule="auto"/>
              <w:jc w:val="right"/>
              <w:rPr>
                <w:rFonts w:asciiTheme="minorHAnsi" w:hAnsiTheme="minorHAnsi" w:cs="Arial"/>
                <w:b w:val="0"/>
                <w:sz w:val="20"/>
                <w:lang w:val="hr-HR"/>
              </w:rPr>
            </w:pPr>
            <w:r w:rsidRPr="00A265BA">
              <w:rPr>
                <w:rFonts w:asciiTheme="minorHAnsi" w:hAnsiTheme="minorHAnsi" w:cs="Arial"/>
                <w:b w:val="0"/>
                <w:sz w:val="20"/>
                <w:lang w:val="hr-HR"/>
              </w:rPr>
              <w:t>+1,5%</w:t>
            </w:r>
          </w:p>
        </w:tc>
        <w:tc>
          <w:tcPr>
            <w:tcW w:w="1003" w:type="pct"/>
          </w:tcPr>
          <w:p w:rsidR="00546AF2" w:rsidRPr="002B0028" w:rsidRDefault="00546AF2" w:rsidP="00546AF2">
            <w:pPr>
              <w:pStyle w:val="T1"/>
              <w:keepNext w:val="0"/>
              <w:spacing w:before="0" w:after="0" w:line="240" w:lineRule="auto"/>
              <w:jc w:val="right"/>
              <w:rPr>
                <w:rFonts w:asciiTheme="minorHAnsi" w:hAnsiTheme="minorHAnsi" w:cs="Arial"/>
                <w:b w:val="0"/>
                <w:sz w:val="20"/>
                <w:lang w:val="hr-HR"/>
              </w:rPr>
            </w:pPr>
            <w:r w:rsidRPr="00A265BA">
              <w:rPr>
                <w:rFonts w:asciiTheme="minorHAnsi" w:hAnsiTheme="minorHAnsi" w:cs="Arial"/>
                <w:b w:val="0"/>
                <w:sz w:val="20"/>
                <w:lang w:val="hr-HR"/>
              </w:rPr>
              <w:t>5.912</w:t>
            </w:r>
          </w:p>
        </w:tc>
      </w:tr>
      <w:tr w:rsidR="00546AF2" w:rsidRPr="002B0028" w:rsidTr="007F685A">
        <w:trPr>
          <w:trHeight w:hRule="exact" w:val="103"/>
          <w:jc w:val="center"/>
        </w:trPr>
        <w:tc>
          <w:tcPr>
            <w:tcW w:w="986" w:type="pct"/>
            <w:vAlign w:val="center"/>
          </w:tcPr>
          <w:p w:rsidR="00546AF2" w:rsidRPr="002B0028" w:rsidRDefault="00546AF2" w:rsidP="00546AF2">
            <w:pPr>
              <w:spacing w:line="360" w:lineRule="auto"/>
              <w:jc w:val="both"/>
              <w:rPr>
                <w:rFonts w:ascii="Calibri" w:hAnsi="Calibri" w:cs="Arial"/>
                <w:bCs/>
                <w:sz w:val="20"/>
                <w:szCs w:val="20"/>
                <w:lang w:val="hr-HR"/>
              </w:rPr>
            </w:pPr>
          </w:p>
        </w:tc>
        <w:tc>
          <w:tcPr>
            <w:tcW w:w="1003" w:type="pct"/>
          </w:tcPr>
          <w:p w:rsidR="00546AF2" w:rsidRPr="002B0028" w:rsidRDefault="00546AF2" w:rsidP="00546AF2">
            <w:pPr>
              <w:spacing w:line="360" w:lineRule="auto"/>
              <w:jc w:val="right"/>
              <w:rPr>
                <w:rFonts w:ascii="Calibri" w:hAnsi="Calibri" w:cs="Arial"/>
                <w:bCs/>
                <w:sz w:val="20"/>
                <w:szCs w:val="20"/>
                <w:lang w:val="hr-HR"/>
              </w:rPr>
            </w:pPr>
          </w:p>
        </w:tc>
        <w:tc>
          <w:tcPr>
            <w:tcW w:w="1004" w:type="pct"/>
          </w:tcPr>
          <w:p w:rsidR="00546AF2" w:rsidRPr="002B0028" w:rsidRDefault="00546AF2" w:rsidP="00546AF2">
            <w:pPr>
              <w:spacing w:line="360" w:lineRule="auto"/>
              <w:jc w:val="right"/>
              <w:rPr>
                <w:rFonts w:ascii="Calibri" w:hAnsi="Calibri" w:cs="Arial"/>
                <w:bCs/>
                <w:sz w:val="20"/>
                <w:szCs w:val="20"/>
                <w:lang w:val="hr-HR"/>
              </w:rPr>
            </w:pPr>
          </w:p>
        </w:tc>
        <w:tc>
          <w:tcPr>
            <w:tcW w:w="1004" w:type="pct"/>
          </w:tcPr>
          <w:p w:rsidR="00546AF2" w:rsidRPr="002B0028" w:rsidRDefault="00546AF2" w:rsidP="00546AF2">
            <w:pPr>
              <w:pStyle w:val="T1"/>
              <w:keepNext w:val="0"/>
              <w:spacing w:before="0" w:after="0" w:line="240" w:lineRule="auto"/>
              <w:jc w:val="right"/>
              <w:rPr>
                <w:rFonts w:asciiTheme="minorHAnsi" w:hAnsiTheme="minorHAnsi" w:cs="Arial"/>
                <w:b w:val="0"/>
                <w:sz w:val="20"/>
                <w:lang w:val="hr-HR"/>
              </w:rPr>
            </w:pPr>
          </w:p>
        </w:tc>
        <w:tc>
          <w:tcPr>
            <w:tcW w:w="1003" w:type="pct"/>
          </w:tcPr>
          <w:p w:rsidR="00546AF2" w:rsidRPr="002B0028" w:rsidRDefault="00546AF2" w:rsidP="00546AF2">
            <w:pPr>
              <w:pStyle w:val="T1"/>
              <w:keepNext w:val="0"/>
              <w:spacing w:before="0" w:after="0" w:line="240" w:lineRule="auto"/>
              <w:jc w:val="right"/>
              <w:rPr>
                <w:rFonts w:asciiTheme="minorHAnsi" w:hAnsiTheme="minorHAnsi" w:cs="Arial"/>
                <w:b w:val="0"/>
                <w:sz w:val="20"/>
                <w:lang w:val="hr-HR"/>
              </w:rPr>
            </w:pPr>
          </w:p>
        </w:tc>
      </w:tr>
      <w:tr w:rsidR="00546AF2" w:rsidRPr="002B0028" w:rsidTr="007F685A">
        <w:trPr>
          <w:trHeight w:hRule="exact" w:val="284"/>
          <w:jc w:val="center"/>
        </w:trPr>
        <w:tc>
          <w:tcPr>
            <w:tcW w:w="986" w:type="pct"/>
            <w:vAlign w:val="center"/>
          </w:tcPr>
          <w:p w:rsidR="00546AF2" w:rsidRPr="002B0028" w:rsidRDefault="00546AF2" w:rsidP="00546AF2">
            <w:pPr>
              <w:spacing w:line="360" w:lineRule="auto"/>
              <w:jc w:val="both"/>
              <w:rPr>
                <w:rFonts w:ascii="Calibri" w:hAnsi="Calibri" w:cs="Arial"/>
                <w:bCs/>
                <w:sz w:val="20"/>
                <w:szCs w:val="20"/>
                <w:lang w:val="hr-HR"/>
              </w:rPr>
            </w:pPr>
            <w:r w:rsidRPr="002B0028">
              <w:rPr>
                <w:rFonts w:ascii="Calibri" w:hAnsi="Calibri" w:cs="Arial"/>
                <w:bCs/>
                <w:sz w:val="20"/>
                <w:szCs w:val="20"/>
                <w:lang w:val="hr-HR"/>
              </w:rPr>
              <w:t>EUR</w:t>
            </w:r>
          </w:p>
        </w:tc>
        <w:tc>
          <w:tcPr>
            <w:tcW w:w="1003" w:type="pct"/>
          </w:tcPr>
          <w:p w:rsidR="00546AF2" w:rsidRPr="00A265BA" w:rsidRDefault="002C2A53" w:rsidP="00546AF2">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sz w:val="20"/>
                <w:lang w:val="hr-HR"/>
              </w:rPr>
              <w:t>-1,6%</w:t>
            </w:r>
          </w:p>
        </w:tc>
        <w:tc>
          <w:tcPr>
            <w:tcW w:w="1004" w:type="pct"/>
          </w:tcPr>
          <w:p w:rsidR="00546AF2" w:rsidRPr="00A265BA" w:rsidRDefault="002C2A53" w:rsidP="00546AF2">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sz w:val="20"/>
                <w:lang w:val="hr-HR"/>
              </w:rPr>
              <w:t>1.697</w:t>
            </w:r>
          </w:p>
        </w:tc>
        <w:tc>
          <w:tcPr>
            <w:tcW w:w="1004" w:type="pct"/>
          </w:tcPr>
          <w:p w:rsidR="00546AF2" w:rsidRPr="002B0028" w:rsidRDefault="00546AF2" w:rsidP="00546AF2">
            <w:pPr>
              <w:pStyle w:val="T1"/>
              <w:keepNext w:val="0"/>
              <w:spacing w:before="0" w:after="0" w:line="240" w:lineRule="auto"/>
              <w:jc w:val="right"/>
              <w:rPr>
                <w:rFonts w:asciiTheme="minorHAnsi" w:hAnsiTheme="minorHAnsi" w:cs="Arial"/>
                <w:b w:val="0"/>
                <w:sz w:val="20"/>
                <w:lang w:val="hr-HR"/>
              </w:rPr>
            </w:pPr>
            <w:r w:rsidRPr="00A265BA">
              <w:rPr>
                <w:rFonts w:asciiTheme="minorHAnsi" w:hAnsiTheme="minorHAnsi" w:cs="Arial"/>
                <w:b w:val="0"/>
                <w:sz w:val="20"/>
                <w:lang w:val="hr-HR"/>
              </w:rPr>
              <w:t>-1,5%</w:t>
            </w:r>
          </w:p>
        </w:tc>
        <w:tc>
          <w:tcPr>
            <w:tcW w:w="1003" w:type="pct"/>
          </w:tcPr>
          <w:p w:rsidR="00546AF2" w:rsidRPr="002B0028" w:rsidRDefault="00546AF2" w:rsidP="00546AF2">
            <w:pPr>
              <w:pStyle w:val="T1"/>
              <w:keepNext w:val="0"/>
              <w:spacing w:before="0" w:after="0" w:line="240" w:lineRule="auto"/>
              <w:jc w:val="right"/>
              <w:rPr>
                <w:rFonts w:asciiTheme="minorHAnsi" w:hAnsiTheme="minorHAnsi" w:cs="Arial"/>
                <w:b w:val="0"/>
                <w:sz w:val="20"/>
                <w:lang w:val="hr-HR"/>
              </w:rPr>
            </w:pPr>
            <w:r w:rsidRPr="00A265BA">
              <w:rPr>
                <w:rFonts w:asciiTheme="minorHAnsi" w:hAnsiTheme="minorHAnsi" w:cs="Arial"/>
                <w:b w:val="0"/>
                <w:sz w:val="20"/>
                <w:lang w:val="hr-HR"/>
              </w:rPr>
              <w:t>(5.020)</w:t>
            </w:r>
          </w:p>
        </w:tc>
      </w:tr>
    </w:tbl>
    <w:p w:rsidR="00FD645D" w:rsidRDefault="00FD645D" w:rsidP="00FD645D">
      <w:pPr>
        <w:jc w:val="both"/>
        <w:rPr>
          <w:rFonts w:asciiTheme="minorHAnsi" w:hAnsiTheme="minorHAnsi" w:cs="Arial"/>
          <w:b/>
          <w:sz w:val="22"/>
          <w:szCs w:val="22"/>
          <w:lang w:val="hr-HR"/>
        </w:rPr>
      </w:pPr>
    </w:p>
    <w:p w:rsidR="002B0028" w:rsidRPr="005D12B5" w:rsidRDefault="002B0028" w:rsidP="00FD645D">
      <w:pPr>
        <w:jc w:val="both"/>
        <w:rPr>
          <w:rFonts w:asciiTheme="minorHAnsi" w:hAnsiTheme="minorHAnsi" w:cs="Arial"/>
          <w:b/>
          <w:sz w:val="22"/>
          <w:szCs w:val="22"/>
          <w:lang w:val="hr-HR"/>
        </w:rPr>
      </w:pPr>
    </w:p>
    <w:p w:rsidR="00B65B83" w:rsidRDefault="00B65B83" w:rsidP="00FD645D">
      <w:pPr>
        <w:tabs>
          <w:tab w:val="left" w:pos="709"/>
        </w:tabs>
        <w:jc w:val="both"/>
        <w:rPr>
          <w:rFonts w:asciiTheme="minorHAnsi" w:hAnsiTheme="minorHAnsi" w:cs="Arial"/>
          <w:b/>
          <w:sz w:val="22"/>
          <w:szCs w:val="22"/>
          <w:lang w:val="hr-HR"/>
        </w:rPr>
      </w:pPr>
      <w:r w:rsidRPr="005D12B5">
        <w:rPr>
          <w:rFonts w:asciiTheme="minorHAnsi" w:hAnsiTheme="minorHAnsi" w:cs="Arial"/>
          <w:b/>
          <w:sz w:val="22"/>
          <w:szCs w:val="22"/>
          <w:lang w:val="hr-HR"/>
        </w:rPr>
        <w:t>31.5.     Operativni rizik</w:t>
      </w:r>
    </w:p>
    <w:p w:rsidR="002B0028" w:rsidRPr="005D12B5" w:rsidRDefault="002B0028" w:rsidP="00FD645D">
      <w:pPr>
        <w:tabs>
          <w:tab w:val="left" w:pos="709"/>
        </w:tabs>
        <w:jc w:val="both"/>
        <w:rPr>
          <w:rFonts w:asciiTheme="minorHAnsi" w:hAnsiTheme="minorHAnsi" w:cs="Arial"/>
          <w:b/>
          <w:sz w:val="22"/>
          <w:szCs w:val="22"/>
          <w:lang w:val="hr-HR"/>
        </w:rPr>
      </w:pPr>
    </w:p>
    <w:p w:rsidR="00B65B83" w:rsidRDefault="00B65B83" w:rsidP="00E266C9">
      <w:pPr>
        <w:widowControl w:val="0"/>
        <w:jc w:val="both"/>
        <w:rPr>
          <w:rFonts w:asciiTheme="minorHAnsi" w:hAnsiTheme="minorHAnsi" w:cs="Arial"/>
          <w:sz w:val="22"/>
          <w:szCs w:val="22"/>
          <w:lang w:val="hr-HR"/>
        </w:rPr>
      </w:pPr>
      <w:r w:rsidRPr="005D12B5">
        <w:rPr>
          <w:rFonts w:asciiTheme="minorHAnsi" w:hAnsiTheme="minorHAnsi" w:cs="Arial"/>
          <w:sz w:val="22"/>
          <w:szCs w:val="22"/>
          <w:lang w:val="hr-HR"/>
        </w:rPr>
        <w:t>Banka ima uspostavljen okvir za upravljanje operativnim rizikom</w:t>
      </w:r>
      <w:r w:rsidR="00362B2E" w:rsidRPr="005D12B5">
        <w:rPr>
          <w:rFonts w:asciiTheme="minorHAnsi" w:hAnsiTheme="minorHAnsi" w:cs="Arial"/>
          <w:sz w:val="22"/>
          <w:szCs w:val="22"/>
          <w:lang w:val="hr-HR"/>
        </w:rPr>
        <w:t xml:space="preserve"> koji je u značajnoj mjeri</w:t>
      </w:r>
      <w:r w:rsidRPr="005D12B5">
        <w:rPr>
          <w:rFonts w:asciiTheme="minorHAnsi" w:hAnsiTheme="minorHAnsi" w:cs="Arial"/>
          <w:sz w:val="22"/>
          <w:szCs w:val="22"/>
          <w:lang w:val="hr-HR"/>
        </w:rPr>
        <w:t xml:space="preserve"> usklađen s</w:t>
      </w:r>
      <w:r w:rsidR="00362B2E" w:rsidRPr="005D12B5">
        <w:rPr>
          <w:rFonts w:asciiTheme="minorHAnsi" w:hAnsiTheme="minorHAnsi" w:cs="Arial"/>
          <w:sz w:val="22"/>
          <w:szCs w:val="22"/>
          <w:lang w:val="hr-HR"/>
        </w:rPr>
        <w:t>a</w:t>
      </w:r>
      <w:r w:rsidRPr="005D12B5">
        <w:rPr>
          <w:rFonts w:asciiTheme="minorHAnsi" w:hAnsiTheme="minorHAnsi" w:cs="Arial"/>
          <w:sz w:val="22"/>
          <w:szCs w:val="22"/>
          <w:lang w:val="hr-HR"/>
        </w:rPr>
        <w:t xml:space="preserve"> regulativom HNB-a primjenjivo</w:t>
      </w:r>
      <w:r w:rsidR="003544FC" w:rsidRPr="005D12B5">
        <w:rPr>
          <w:rFonts w:asciiTheme="minorHAnsi" w:hAnsiTheme="minorHAnsi" w:cs="Arial"/>
          <w:sz w:val="22"/>
          <w:szCs w:val="22"/>
          <w:lang w:val="hr-HR"/>
        </w:rPr>
        <w:t>j</w:t>
      </w:r>
      <w:r w:rsidRPr="005D12B5">
        <w:rPr>
          <w:rFonts w:asciiTheme="minorHAnsi" w:hAnsiTheme="minorHAnsi" w:cs="Arial"/>
          <w:sz w:val="22"/>
          <w:szCs w:val="22"/>
          <w:lang w:val="hr-HR"/>
        </w:rPr>
        <w:t xml:space="preserve"> na poslovanje Banke i dobrim bankarskim praksama u dijelu upravljanja rizicima</w:t>
      </w:r>
      <w:r w:rsidR="00B16B54" w:rsidRPr="005D12B5">
        <w:rPr>
          <w:rFonts w:asciiTheme="minorHAnsi" w:hAnsiTheme="minorHAnsi" w:cs="Arial"/>
          <w:sz w:val="22"/>
          <w:szCs w:val="22"/>
          <w:lang w:val="hr-HR"/>
        </w:rPr>
        <w:t>, koji je uveden 2012. godine</w:t>
      </w:r>
      <w:r w:rsidRPr="005D12B5">
        <w:rPr>
          <w:rFonts w:asciiTheme="minorHAnsi" w:hAnsiTheme="minorHAnsi" w:cs="Arial"/>
          <w:sz w:val="22"/>
          <w:szCs w:val="22"/>
          <w:lang w:val="hr-HR"/>
        </w:rPr>
        <w:t xml:space="preserve">. </w:t>
      </w:r>
    </w:p>
    <w:p w:rsidR="00FD645D" w:rsidRPr="005D12B5" w:rsidRDefault="00FD645D" w:rsidP="001D233C">
      <w:pPr>
        <w:widowControl w:val="0"/>
        <w:jc w:val="both"/>
        <w:rPr>
          <w:rFonts w:asciiTheme="minorHAnsi" w:hAnsiTheme="minorHAnsi" w:cs="Arial"/>
          <w:sz w:val="22"/>
          <w:szCs w:val="22"/>
          <w:lang w:val="hr-HR"/>
        </w:rPr>
      </w:pPr>
    </w:p>
    <w:p w:rsidR="00D75A53" w:rsidRDefault="00D75A53" w:rsidP="009E2748">
      <w:pPr>
        <w:widowControl w:val="0"/>
        <w:jc w:val="both"/>
        <w:rPr>
          <w:rFonts w:asciiTheme="minorHAnsi" w:hAnsiTheme="minorHAnsi" w:cs="Arial"/>
          <w:sz w:val="22"/>
          <w:szCs w:val="22"/>
          <w:lang w:val="hr-HR"/>
        </w:rPr>
      </w:pPr>
      <w:r w:rsidRPr="005D12B5">
        <w:rPr>
          <w:rFonts w:asciiTheme="minorHAnsi" w:hAnsiTheme="minorHAnsi" w:cs="Arial"/>
          <w:sz w:val="22"/>
          <w:szCs w:val="22"/>
          <w:lang w:val="hr-HR"/>
        </w:rPr>
        <w:t>Temeljna načela upravljanja operativnim rizikom utvrđena su krovnim aktom Politike upravljanja operativnim rizikom kojim se propisuju elementi sustava upravljanja ovim rizikom, koji obuhvaćaju utvrđivanje, mjerenje, procjenjivanje, ovladavanje i praćenje operativnog rizika. Uspostavljena je struktura upravljanja i odgovornosti u sustavu, utvrđen pristup za izračun kapitalnog zahtjeva za operativni rizik kao i sustav izvještavanja.</w:t>
      </w:r>
    </w:p>
    <w:p w:rsidR="00FD645D" w:rsidRPr="005D12B5" w:rsidRDefault="00FD645D">
      <w:pPr>
        <w:widowControl w:val="0"/>
        <w:jc w:val="both"/>
        <w:rPr>
          <w:rFonts w:asciiTheme="minorHAnsi" w:hAnsiTheme="minorHAnsi" w:cs="Arial"/>
          <w:sz w:val="22"/>
          <w:szCs w:val="22"/>
          <w:lang w:val="hr-HR"/>
        </w:rPr>
      </w:pPr>
    </w:p>
    <w:p w:rsidR="002C30EB" w:rsidRPr="005D12B5" w:rsidRDefault="002C30EB">
      <w:pPr>
        <w:widowControl w:val="0"/>
        <w:jc w:val="both"/>
        <w:rPr>
          <w:rFonts w:asciiTheme="minorHAnsi" w:hAnsiTheme="minorHAnsi" w:cs="Arial"/>
          <w:sz w:val="22"/>
          <w:szCs w:val="22"/>
          <w:lang w:val="hr-HR"/>
        </w:rPr>
      </w:pPr>
      <w:r w:rsidRPr="005D12B5">
        <w:rPr>
          <w:rFonts w:asciiTheme="minorHAnsi" w:hAnsiTheme="minorHAnsi" w:cs="Arial"/>
          <w:sz w:val="22"/>
          <w:szCs w:val="22"/>
          <w:lang w:val="hr-HR"/>
        </w:rPr>
        <w:t>Posebnost operativnog rizika u odnosu na druge vrste rizika očituje se kroz prisutnost istog u cijeloj organizaciji i upravljanje njime u svim organizacijskim dijelovima Banke.</w:t>
      </w:r>
    </w:p>
    <w:p w:rsidR="00D75A53" w:rsidRDefault="00D75A53">
      <w:pPr>
        <w:widowControl w:val="0"/>
        <w:jc w:val="both"/>
        <w:rPr>
          <w:rFonts w:asciiTheme="minorHAnsi" w:hAnsiTheme="minorHAnsi" w:cs="Arial"/>
          <w:sz w:val="22"/>
          <w:szCs w:val="22"/>
          <w:lang w:val="hr-HR"/>
        </w:rPr>
      </w:pPr>
      <w:r w:rsidRPr="005D12B5">
        <w:rPr>
          <w:rFonts w:asciiTheme="minorHAnsi" w:hAnsiTheme="minorHAnsi" w:cs="Arial"/>
          <w:sz w:val="22"/>
          <w:szCs w:val="22"/>
          <w:lang w:val="hr-HR"/>
        </w:rPr>
        <w:t>Praćenje operativnog rizika podržano je programskim rješenjem koje omogućuje evidentiranje događaja operativnog rizika.</w:t>
      </w:r>
    </w:p>
    <w:p w:rsidR="00FD645D" w:rsidRPr="005D12B5" w:rsidRDefault="00FD645D">
      <w:pPr>
        <w:widowControl w:val="0"/>
        <w:jc w:val="both"/>
        <w:rPr>
          <w:rFonts w:asciiTheme="minorHAnsi" w:hAnsiTheme="minorHAnsi" w:cs="Arial"/>
          <w:sz w:val="22"/>
          <w:szCs w:val="22"/>
          <w:lang w:val="hr-HR"/>
        </w:rPr>
      </w:pPr>
    </w:p>
    <w:p w:rsidR="00363369" w:rsidRPr="005D12B5" w:rsidRDefault="00363369">
      <w:pPr>
        <w:jc w:val="both"/>
        <w:rPr>
          <w:rFonts w:asciiTheme="minorHAnsi" w:hAnsiTheme="minorHAnsi" w:cs="Arial"/>
          <w:b/>
          <w:sz w:val="22"/>
          <w:szCs w:val="22"/>
          <w:lang w:val="hr-HR"/>
        </w:rPr>
        <w:sectPr w:rsidR="00363369" w:rsidRPr="005D12B5" w:rsidSect="000D6913">
          <w:footerReference w:type="default" r:id="rId214"/>
          <w:pgSz w:w="11907" w:h="16840" w:code="9"/>
          <w:pgMar w:top="1418" w:right="1134" w:bottom="1134" w:left="1418" w:header="851" w:footer="851" w:gutter="0"/>
          <w:cols w:space="720"/>
          <w:noEndnote/>
        </w:sectPr>
      </w:pPr>
    </w:p>
    <w:p w:rsidR="002B0028" w:rsidRDefault="002B0028" w:rsidP="002B0028">
      <w:pPr>
        <w:pStyle w:val="T1"/>
        <w:spacing w:before="0" w:after="0" w:line="240" w:lineRule="auto"/>
        <w:ind w:left="709" w:hanging="709"/>
        <w:rPr>
          <w:rFonts w:asciiTheme="minorHAnsi" w:hAnsiTheme="minorHAnsi" w:cs="Arial"/>
          <w:sz w:val="22"/>
          <w:szCs w:val="22"/>
          <w:lang w:val="hr-HR"/>
        </w:rPr>
      </w:pPr>
    </w:p>
    <w:p w:rsidR="005611EB" w:rsidRPr="005D12B5" w:rsidRDefault="005611EB" w:rsidP="002B0028">
      <w:pPr>
        <w:pStyle w:val="T1"/>
        <w:spacing w:before="0" w:after="0" w:line="240" w:lineRule="auto"/>
        <w:ind w:left="709" w:hanging="709"/>
        <w:rPr>
          <w:rFonts w:asciiTheme="minorHAnsi" w:hAnsiTheme="minorHAnsi" w:cs="Arial"/>
          <w:sz w:val="22"/>
          <w:szCs w:val="22"/>
          <w:lang w:val="hr-HR"/>
        </w:rPr>
      </w:pPr>
      <w:r w:rsidRPr="005D12B5">
        <w:rPr>
          <w:rFonts w:asciiTheme="minorHAnsi" w:hAnsiTheme="minorHAnsi" w:cs="Arial"/>
          <w:sz w:val="22"/>
          <w:szCs w:val="22"/>
          <w:lang w:val="hr-HR"/>
        </w:rPr>
        <w:t>31.        Upravljanje rizicima (nastavak)</w:t>
      </w:r>
    </w:p>
    <w:p w:rsidR="002B0028" w:rsidRDefault="002B0028" w:rsidP="002B0028">
      <w:pPr>
        <w:tabs>
          <w:tab w:val="left" w:pos="709"/>
        </w:tabs>
        <w:jc w:val="both"/>
        <w:rPr>
          <w:rFonts w:asciiTheme="minorHAnsi" w:hAnsiTheme="minorHAnsi" w:cs="Arial"/>
          <w:b/>
          <w:sz w:val="22"/>
          <w:szCs w:val="22"/>
          <w:lang w:val="hr-HR"/>
        </w:rPr>
      </w:pPr>
    </w:p>
    <w:p w:rsidR="00C63D62" w:rsidRPr="005D12B5" w:rsidRDefault="00674AD9" w:rsidP="002B0028">
      <w:pPr>
        <w:tabs>
          <w:tab w:val="left" w:pos="709"/>
        </w:tabs>
        <w:jc w:val="both"/>
        <w:rPr>
          <w:rFonts w:asciiTheme="minorHAnsi" w:hAnsiTheme="minorHAnsi" w:cs="Arial"/>
          <w:b/>
          <w:sz w:val="22"/>
          <w:szCs w:val="22"/>
          <w:lang w:val="hr-HR"/>
        </w:rPr>
      </w:pPr>
      <w:r w:rsidRPr="005D12B5">
        <w:rPr>
          <w:rFonts w:asciiTheme="minorHAnsi" w:hAnsiTheme="minorHAnsi" w:cs="Arial"/>
          <w:b/>
          <w:sz w:val="22"/>
          <w:szCs w:val="22"/>
          <w:lang w:val="hr-HR"/>
        </w:rPr>
        <w:t>31</w:t>
      </w:r>
      <w:r w:rsidR="00C63D62" w:rsidRPr="005D12B5">
        <w:rPr>
          <w:rFonts w:asciiTheme="minorHAnsi" w:hAnsiTheme="minorHAnsi" w:cs="Arial"/>
          <w:b/>
          <w:sz w:val="22"/>
          <w:szCs w:val="22"/>
          <w:lang w:val="hr-HR"/>
        </w:rPr>
        <w:t xml:space="preserve">.5.  </w:t>
      </w:r>
      <w:r w:rsidR="00903C86" w:rsidRPr="005D12B5">
        <w:rPr>
          <w:rFonts w:asciiTheme="minorHAnsi" w:hAnsiTheme="minorHAnsi" w:cs="Arial"/>
          <w:b/>
          <w:sz w:val="22"/>
          <w:szCs w:val="22"/>
          <w:lang w:val="hr-HR"/>
        </w:rPr>
        <w:t xml:space="preserve">   </w:t>
      </w:r>
      <w:r w:rsidR="00C63D62" w:rsidRPr="005D12B5">
        <w:rPr>
          <w:rFonts w:asciiTheme="minorHAnsi" w:hAnsiTheme="minorHAnsi" w:cs="Arial"/>
          <w:b/>
          <w:sz w:val="22"/>
          <w:szCs w:val="22"/>
          <w:lang w:val="hr-HR"/>
        </w:rPr>
        <w:t>Operativni rizik</w:t>
      </w:r>
      <w:r w:rsidR="00B65B83" w:rsidRPr="005D12B5">
        <w:rPr>
          <w:rFonts w:asciiTheme="minorHAnsi" w:hAnsiTheme="minorHAnsi" w:cs="Arial"/>
          <w:b/>
          <w:sz w:val="22"/>
          <w:szCs w:val="22"/>
          <w:lang w:val="hr-HR"/>
        </w:rPr>
        <w:t xml:space="preserve"> (nastavak)</w:t>
      </w:r>
    </w:p>
    <w:p w:rsidR="002B0028" w:rsidRDefault="002B0028" w:rsidP="002B0028">
      <w:pPr>
        <w:widowControl w:val="0"/>
        <w:jc w:val="both"/>
        <w:rPr>
          <w:rFonts w:asciiTheme="minorHAnsi" w:hAnsiTheme="minorHAnsi" w:cs="Arial"/>
          <w:sz w:val="22"/>
          <w:szCs w:val="22"/>
          <w:lang w:val="hr-HR"/>
        </w:rPr>
      </w:pPr>
    </w:p>
    <w:p w:rsidR="002B0028" w:rsidRDefault="002B0028" w:rsidP="00E266C9">
      <w:pPr>
        <w:widowControl w:val="0"/>
        <w:jc w:val="both"/>
        <w:rPr>
          <w:rFonts w:asciiTheme="minorHAnsi" w:hAnsiTheme="minorHAnsi" w:cs="Arial"/>
          <w:sz w:val="22"/>
          <w:szCs w:val="22"/>
          <w:lang w:val="hr-HR"/>
        </w:rPr>
      </w:pPr>
      <w:r w:rsidRPr="005D12B5">
        <w:rPr>
          <w:rFonts w:asciiTheme="minorHAnsi" w:hAnsiTheme="minorHAnsi" w:cs="Arial"/>
          <w:sz w:val="22"/>
          <w:szCs w:val="22"/>
          <w:lang w:val="hr-HR"/>
        </w:rPr>
        <w:t>Sveobuhvatna procjena operativnog rizika provodi se putem Mape operativnog rizika koja identificira i ocjenjuje operativne rizike kojima je Banka izložena u svom poslovanju kako bi se odredile daljnje mjere ovladavanja rizikom.</w:t>
      </w:r>
    </w:p>
    <w:p w:rsidR="002B0028" w:rsidRDefault="002B0028" w:rsidP="001D233C">
      <w:pPr>
        <w:widowControl w:val="0"/>
        <w:jc w:val="both"/>
        <w:rPr>
          <w:rFonts w:asciiTheme="minorHAnsi" w:hAnsiTheme="minorHAnsi" w:cs="Arial"/>
          <w:sz w:val="22"/>
          <w:szCs w:val="22"/>
          <w:lang w:val="hr-HR"/>
        </w:rPr>
      </w:pPr>
    </w:p>
    <w:p w:rsidR="007A27A9" w:rsidRPr="005D12B5" w:rsidRDefault="007A27A9" w:rsidP="009E2748">
      <w:pPr>
        <w:widowControl w:val="0"/>
        <w:jc w:val="both"/>
        <w:rPr>
          <w:rFonts w:asciiTheme="minorHAnsi" w:hAnsiTheme="minorHAnsi" w:cs="Arial"/>
          <w:sz w:val="22"/>
          <w:szCs w:val="22"/>
          <w:lang w:val="hr-HR"/>
        </w:rPr>
      </w:pPr>
      <w:r w:rsidRPr="005D12B5">
        <w:rPr>
          <w:rFonts w:asciiTheme="minorHAnsi" w:hAnsiTheme="minorHAnsi" w:cs="Arial"/>
          <w:sz w:val="22"/>
          <w:szCs w:val="22"/>
          <w:lang w:val="hr-HR"/>
        </w:rPr>
        <w:t xml:space="preserve">Procjena operativnog rizika provodi se </w:t>
      </w:r>
      <w:r w:rsidR="00B16B54" w:rsidRPr="005D12B5">
        <w:rPr>
          <w:rFonts w:asciiTheme="minorHAnsi" w:hAnsiTheme="minorHAnsi" w:cs="Arial"/>
          <w:sz w:val="22"/>
          <w:szCs w:val="22"/>
          <w:lang w:val="hr-HR"/>
        </w:rPr>
        <w:t>također</w:t>
      </w:r>
      <w:r w:rsidRPr="005D12B5">
        <w:rPr>
          <w:rFonts w:asciiTheme="minorHAnsi" w:hAnsiTheme="minorHAnsi" w:cs="Arial"/>
          <w:sz w:val="22"/>
          <w:szCs w:val="22"/>
          <w:lang w:val="hr-HR"/>
        </w:rPr>
        <w:t xml:space="preserve"> prilikom uvođenja novih proizvoda i poslovnih promjena te prilikom eksternalizacije aktivnosti.</w:t>
      </w:r>
    </w:p>
    <w:p w:rsidR="002B0028" w:rsidRDefault="002B0028">
      <w:pPr>
        <w:widowControl w:val="0"/>
        <w:jc w:val="both"/>
        <w:rPr>
          <w:rFonts w:asciiTheme="minorHAnsi" w:hAnsiTheme="minorHAnsi" w:cs="Arial"/>
          <w:sz w:val="22"/>
          <w:szCs w:val="22"/>
          <w:lang w:val="hr-HR"/>
        </w:rPr>
      </w:pPr>
    </w:p>
    <w:p w:rsidR="007A27A9" w:rsidRPr="005D12B5" w:rsidRDefault="007A27A9">
      <w:pPr>
        <w:widowControl w:val="0"/>
        <w:jc w:val="both"/>
        <w:rPr>
          <w:rFonts w:asciiTheme="minorHAnsi" w:hAnsiTheme="minorHAnsi" w:cs="Arial"/>
          <w:sz w:val="22"/>
          <w:szCs w:val="22"/>
          <w:lang w:val="hr-HR"/>
        </w:rPr>
      </w:pPr>
      <w:r w:rsidRPr="005D12B5">
        <w:rPr>
          <w:rFonts w:asciiTheme="minorHAnsi" w:hAnsiTheme="minorHAnsi" w:cs="Arial"/>
          <w:sz w:val="22"/>
          <w:szCs w:val="22"/>
          <w:lang w:val="hr-HR"/>
        </w:rPr>
        <w:t>Aktivnim praćenjem, upravljanjem i kontrolom izloženosti operativnom riziku Banka u svom poslovanju nastoji svesti operativni rizik na najmanju mjeru.</w:t>
      </w:r>
    </w:p>
    <w:p w:rsidR="002B0028" w:rsidRDefault="002B0028">
      <w:pPr>
        <w:jc w:val="both"/>
        <w:rPr>
          <w:rFonts w:asciiTheme="minorHAnsi" w:hAnsiTheme="minorHAnsi" w:cs="Arial"/>
          <w:sz w:val="22"/>
          <w:szCs w:val="22"/>
          <w:lang w:val="hr-HR"/>
        </w:rPr>
      </w:pPr>
    </w:p>
    <w:p w:rsidR="007A27A9" w:rsidRPr="005D12B5" w:rsidRDefault="006A3F40">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Za praćenje i nadziranje </w:t>
      </w:r>
      <w:r w:rsidR="00360E92" w:rsidRPr="005D12B5">
        <w:rPr>
          <w:rFonts w:asciiTheme="minorHAnsi" w:hAnsiTheme="minorHAnsi" w:cs="Arial"/>
          <w:sz w:val="22"/>
          <w:szCs w:val="22"/>
          <w:lang w:val="hr-HR"/>
        </w:rPr>
        <w:t xml:space="preserve">rada </w:t>
      </w:r>
      <w:r w:rsidRPr="005D12B5">
        <w:rPr>
          <w:rFonts w:asciiTheme="minorHAnsi" w:hAnsiTheme="minorHAnsi" w:cs="Arial"/>
          <w:sz w:val="22"/>
          <w:szCs w:val="22"/>
          <w:lang w:val="hr-HR"/>
        </w:rPr>
        <w:t xml:space="preserve">informacijskog sustava </w:t>
      </w:r>
      <w:r w:rsidR="00B16B54" w:rsidRPr="005D12B5">
        <w:rPr>
          <w:rFonts w:asciiTheme="minorHAnsi" w:hAnsiTheme="minorHAnsi" w:cs="Arial"/>
          <w:sz w:val="22"/>
          <w:szCs w:val="22"/>
          <w:lang w:val="hr-HR"/>
        </w:rPr>
        <w:t>uspostavljen</w:t>
      </w:r>
      <w:r w:rsidRPr="005D12B5">
        <w:rPr>
          <w:rFonts w:asciiTheme="minorHAnsi" w:hAnsiTheme="minorHAnsi" w:cs="Arial"/>
          <w:sz w:val="22"/>
          <w:szCs w:val="22"/>
          <w:lang w:val="hr-HR"/>
        </w:rPr>
        <w:t xml:space="preserve"> je Odbor za upravljanje informacijskim sustavom HBOR-a čiji je osnovni cilj upravljanje resursima informacijskog sustava uz uspostavljanje odgovarajuće razine učinkovitosti i sigurnosti informacijskog sustava kako bi se osiguralo, između ostalog, primjereno upravljanje rizicima koji proizlaze iz korištenja informacijske tehnologije. Obzirom da značajniji operativni rizik proizlazi iz </w:t>
      </w:r>
      <w:r w:rsidR="00360E92" w:rsidRPr="005D12B5">
        <w:rPr>
          <w:rFonts w:asciiTheme="minorHAnsi" w:hAnsiTheme="minorHAnsi" w:cs="Arial"/>
          <w:sz w:val="22"/>
          <w:szCs w:val="22"/>
          <w:lang w:val="hr-HR"/>
        </w:rPr>
        <w:t xml:space="preserve">korištenja </w:t>
      </w:r>
      <w:r w:rsidR="003F790A" w:rsidRPr="005D12B5">
        <w:rPr>
          <w:rFonts w:asciiTheme="minorHAnsi" w:hAnsiTheme="minorHAnsi" w:cs="Arial"/>
          <w:sz w:val="22"/>
          <w:szCs w:val="22"/>
          <w:lang w:val="hr-HR"/>
        </w:rPr>
        <w:t>informacijske tehnologije</w:t>
      </w:r>
      <w:r w:rsidRPr="005D12B5">
        <w:rPr>
          <w:rFonts w:asciiTheme="minorHAnsi" w:hAnsiTheme="minorHAnsi" w:cs="Arial"/>
          <w:sz w:val="22"/>
          <w:szCs w:val="22"/>
          <w:lang w:val="hr-HR"/>
        </w:rPr>
        <w:t xml:space="preserve">, </w:t>
      </w:r>
      <w:r w:rsidR="003F790A" w:rsidRPr="005D12B5">
        <w:rPr>
          <w:rFonts w:asciiTheme="minorHAnsi" w:hAnsiTheme="minorHAnsi" w:cs="Arial"/>
          <w:sz w:val="22"/>
          <w:szCs w:val="22"/>
          <w:lang w:val="hr-HR"/>
        </w:rPr>
        <w:t>Banka ima</w:t>
      </w:r>
      <w:r w:rsidR="00360E92" w:rsidRPr="005D12B5">
        <w:rPr>
          <w:rFonts w:asciiTheme="minorHAnsi" w:hAnsiTheme="minorHAnsi" w:cs="Arial"/>
          <w:sz w:val="22"/>
          <w:szCs w:val="22"/>
          <w:lang w:val="hr-HR"/>
        </w:rPr>
        <w:t xml:space="preserve"> uspostav</w:t>
      </w:r>
      <w:r w:rsidR="003F790A" w:rsidRPr="005D12B5">
        <w:rPr>
          <w:rFonts w:asciiTheme="minorHAnsi" w:hAnsiTheme="minorHAnsi" w:cs="Arial"/>
          <w:sz w:val="22"/>
          <w:szCs w:val="22"/>
          <w:lang w:val="hr-HR"/>
        </w:rPr>
        <w:t>ljenu</w:t>
      </w:r>
      <w:r w:rsidR="00360E92" w:rsidRPr="005D12B5">
        <w:rPr>
          <w:rFonts w:asciiTheme="minorHAnsi" w:hAnsiTheme="minorHAnsi" w:cs="Arial"/>
          <w:sz w:val="22"/>
          <w:szCs w:val="22"/>
          <w:lang w:val="hr-HR"/>
        </w:rPr>
        <w:t xml:space="preserve"> funkciju </w:t>
      </w:r>
      <w:r w:rsidRPr="005D12B5">
        <w:rPr>
          <w:rFonts w:asciiTheme="minorHAnsi" w:hAnsiTheme="minorHAnsi" w:cs="Arial"/>
          <w:sz w:val="22"/>
          <w:szCs w:val="22"/>
          <w:lang w:val="hr-HR"/>
        </w:rPr>
        <w:t>za kontrolu sigurnosti informa</w:t>
      </w:r>
      <w:r w:rsidR="003F790A" w:rsidRPr="005D12B5">
        <w:rPr>
          <w:rFonts w:asciiTheme="minorHAnsi" w:hAnsiTheme="minorHAnsi" w:cs="Arial"/>
          <w:sz w:val="22"/>
          <w:szCs w:val="22"/>
          <w:lang w:val="hr-HR"/>
        </w:rPr>
        <w:t>cijskog</w:t>
      </w:r>
      <w:r w:rsidRPr="005D12B5">
        <w:rPr>
          <w:rFonts w:asciiTheme="minorHAnsi" w:hAnsiTheme="minorHAnsi" w:cs="Arial"/>
          <w:sz w:val="22"/>
          <w:szCs w:val="22"/>
          <w:lang w:val="hr-HR"/>
        </w:rPr>
        <w:t xml:space="preserve"> sustava.</w:t>
      </w:r>
      <w:r w:rsidR="007A27A9" w:rsidRPr="005D12B5">
        <w:rPr>
          <w:rFonts w:asciiTheme="minorHAnsi" w:hAnsiTheme="minorHAnsi" w:cs="Arial"/>
          <w:sz w:val="22"/>
          <w:szCs w:val="22"/>
          <w:lang w:val="hr-HR"/>
        </w:rPr>
        <w:t xml:space="preserve"> U okviru ove funkcije uspostavljen je sustav upravljanja kontinuitetom poslovanja s ciljem osiguranja oporavka poslovanja i ograničavanja štetnih posljedice u slučaju znatnijeg narušavanja ili prekida poslovanja.</w:t>
      </w:r>
    </w:p>
    <w:p w:rsidR="002B0028" w:rsidRDefault="002B0028" w:rsidP="002B0028">
      <w:pPr>
        <w:tabs>
          <w:tab w:val="left" w:pos="709"/>
        </w:tabs>
        <w:jc w:val="both"/>
        <w:rPr>
          <w:rFonts w:asciiTheme="minorHAnsi" w:hAnsiTheme="minorHAnsi" w:cs="Arial"/>
          <w:b/>
          <w:sz w:val="22"/>
          <w:szCs w:val="22"/>
          <w:lang w:val="hr-HR"/>
        </w:rPr>
      </w:pPr>
    </w:p>
    <w:p w:rsidR="002B0028" w:rsidRDefault="002B0028" w:rsidP="002B0028">
      <w:pPr>
        <w:tabs>
          <w:tab w:val="left" w:pos="709"/>
        </w:tabs>
        <w:jc w:val="both"/>
        <w:rPr>
          <w:rFonts w:asciiTheme="minorHAnsi" w:hAnsiTheme="minorHAnsi" w:cs="Arial"/>
          <w:b/>
          <w:sz w:val="22"/>
          <w:szCs w:val="22"/>
          <w:lang w:val="hr-HR"/>
        </w:rPr>
      </w:pPr>
    </w:p>
    <w:p w:rsidR="007A27A9" w:rsidRPr="005D12B5" w:rsidRDefault="007A27A9" w:rsidP="002B0028">
      <w:pPr>
        <w:tabs>
          <w:tab w:val="left" w:pos="709"/>
        </w:tabs>
        <w:jc w:val="both"/>
        <w:rPr>
          <w:rFonts w:asciiTheme="minorHAnsi" w:hAnsiTheme="minorHAnsi" w:cs="Arial"/>
          <w:b/>
          <w:sz w:val="22"/>
          <w:szCs w:val="22"/>
          <w:lang w:val="hr-HR"/>
        </w:rPr>
      </w:pPr>
      <w:r w:rsidRPr="005D12B5">
        <w:rPr>
          <w:rFonts w:asciiTheme="minorHAnsi" w:hAnsiTheme="minorHAnsi" w:cs="Arial"/>
          <w:b/>
          <w:sz w:val="22"/>
          <w:szCs w:val="22"/>
          <w:lang w:val="hr-HR"/>
        </w:rPr>
        <w:t>31.6.     Rizik eksternalizacije</w:t>
      </w:r>
    </w:p>
    <w:p w:rsidR="002B0028" w:rsidRDefault="002B0028" w:rsidP="002B0028">
      <w:pPr>
        <w:tabs>
          <w:tab w:val="left" w:pos="709"/>
        </w:tabs>
        <w:jc w:val="both"/>
        <w:rPr>
          <w:rFonts w:asciiTheme="minorHAnsi" w:hAnsiTheme="minorHAnsi" w:cs="Arial"/>
          <w:sz w:val="22"/>
          <w:szCs w:val="22"/>
          <w:lang w:val="hr-HR"/>
        </w:rPr>
      </w:pPr>
    </w:p>
    <w:p w:rsidR="007A27A9" w:rsidRPr="005D12B5" w:rsidRDefault="007A27A9" w:rsidP="00E266C9">
      <w:pPr>
        <w:tabs>
          <w:tab w:val="left" w:pos="709"/>
        </w:tabs>
        <w:jc w:val="both"/>
        <w:rPr>
          <w:rFonts w:asciiTheme="minorHAnsi" w:hAnsiTheme="minorHAnsi" w:cs="Arial"/>
          <w:sz w:val="22"/>
          <w:szCs w:val="22"/>
          <w:lang w:val="hr-HR"/>
        </w:rPr>
      </w:pPr>
      <w:r w:rsidRPr="005D12B5">
        <w:rPr>
          <w:rFonts w:asciiTheme="minorHAnsi" w:hAnsiTheme="minorHAnsi" w:cs="Arial"/>
          <w:sz w:val="22"/>
          <w:szCs w:val="22"/>
          <w:lang w:val="hr-HR"/>
        </w:rPr>
        <w:t>Eksternalizacija se provodi s ciljem snižavanja troškova poslovanja, postizanja više razine usluga i korištenja specijaliziranih stručnih znanja pružatelja usluga za obavljanje svakodnevnih djelatnosti.</w:t>
      </w:r>
    </w:p>
    <w:p w:rsidR="007A27A9" w:rsidRPr="005D12B5" w:rsidRDefault="007A27A9" w:rsidP="001D233C">
      <w:pPr>
        <w:widowControl w:val="0"/>
        <w:jc w:val="both"/>
        <w:rPr>
          <w:rFonts w:asciiTheme="minorHAnsi" w:hAnsiTheme="minorHAnsi" w:cs="Arial"/>
          <w:sz w:val="22"/>
          <w:szCs w:val="22"/>
          <w:lang w:val="hr-HR"/>
        </w:rPr>
      </w:pPr>
      <w:r w:rsidRPr="005D12B5">
        <w:rPr>
          <w:rFonts w:asciiTheme="minorHAnsi" w:hAnsiTheme="minorHAnsi" w:cs="Arial"/>
          <w:sz w:val="22"/>
          <w:szCs w:val="22"/>
          <w:lang w:val="hr-HR"/>
        </w:rPr>
        <w:t>Banka upravlja rizikom eksternalizacije temeljem internih akata usklađenih s regulativom HNB-a i</w:t>
      </w:r>
      <w:r w:rsidR="00B16B54" w:rsidRPr="005D12B5">
        <w:rPr>
          <w:rFonts w:asciiTheme="minorHAnsi" w:hAnsiTheme="minorHAnsi" w:cs="Arial"/>
          <w:sz w:val="22"/>
          <w:szCs w:val="22"/>
          <w:lang w:val="hr-HR"/>
        </w:rPr>
        <w:t xml:space="preserve"> s</w:t>
      </w:r>
      <w:r w:rsidRPr="005D12B5">
        <w:rPr>
          <w:rFonts w:asciiTheme="minorHAnsi" w:hAnsiTheme="minorHAnsi" w:cs="Arial"/>
          <w:sz w:val="22"/>
          <w:szCs w:val="22"/>
          <w:lang w:val="hr-HR"/>
        </w:rPr>
        <w:t xml:space="preserve"> dobrim bankarskim praksama primjenjiv</w:t>
      </w:r>
      <w:r w:rsidR="00B16B54" w:rsidRPr="005D12B5">
        <w:rPr>
          <w:rFonts w:asciiTheme="minorHAnsi" w:hAnsiTheme="minorHAnsi" w:cs="Arial"/>
          <w:sz w:val="22"/>
          <w:szCs w:val="22"/>
          <w:lang w:val="hr-HR"/>
        </w:rPr>
        <w:t>i</w:t>
      </w:r>
      <w:r w:rsidRPr="005D12B5">
        <w:rPr>
          <w:rFonts w:asciiTheme="minorHAnsi" w:hAnsiTheme="minorHAnsi" w:cs="Arial"/>
          <w:sz w:val="22"/>
          <w:szCs w:val="22"/>
          <w:lang w:val="hr-HR"/>
        </w:rPr>
        <w:t xml:space="preserve">m na njezino poslovanje. </w:t>
      </w:r>
    </w:p>
    <w:p w:rsidR="007A27A9" w:rsidRPr="005D12B5" w:rsidRDefault="007A27A9" w:rsidP="009E2748">
      <w:pPr>
        <w:tabs>
          <w:tab w:val="left" w:pos="709"/>
        </w:tabs>
        <w:jc w:val="both"/>
        <w:rPr>
          <w:rFonts w:asciiTheme="minorHAnsi" w:hAnsiTheme="minorHAnsi" w:cs="Arial"/>
          <w:sz w:val="22"/>
          <w:szCs w:val="22"/>
          <w:lang w:val="hr-HR"/>
        </w:rPr>
      </w:pPr>
      <w:r w:rsidRPr="005D12B5">
        <w:rPr>
          <w:rFonts w:asciiTheme="minorHAnsi" w:hAnsiTheme="minorHAnsi" w:cs="Arial"/>
          <w:sz w:val="22"/>
          <w:szCs w:val="22"/>
          <w:lang w:val="hr-HR"/>
        </w:rPr>
        <w:t>Internim aktima kojima je propisano upravljanje ovim rizikom utvrđeni su postupci provođenja eksternaliziranih aktivnosti, upravljanje odnosima s pružateljima usluga te svođenje rizika na najmanju mjeru.</w:t>
      </w:r>
    </w:p>
    <w:p w:rsidR="002C30EB" w:rsidRPr="005D12B5" w:rsidRDefault="007A27A9">
      <w:pPr>
        <w:tabs>
          <w:tab w:val="left" w:pos="709"/>
        </w:tabs>
        <w:jc w:val="both"/>
        <w:rPr>
          <w:rFonts w:asciiTheme="minorHAnsi" w:hAnsiTheme="minorHAnsi" w:cs="Arial"/>
          <w:sz w:val="22"/>
          <w:szCs w:val="22"/>
          <w:lang w:val="hr-HR"/>
        </w:rPr>
      </w:pPr>
      <w:r w:rsidRPr="005D12B5">
        <w:rPr>
          <w:rFonts w:asciiTheme="minorHAnsi" w:hAnsiTheme="minorHAnsi" w:cs="Arial"/>
          <w:sz w:val="22"/>
          <w:szCs w:val="22"/>
          <w:lang w:val="hr-HR"/>
        </w:rPr>
        <w:t>Uspostavljena je centralna evidencija o eksternaliziranim aktivnostima</w:t>
      </w:r>
      <w:r w:rsidR="00B16B54" w:rsidRPr="005D12B5">
        <w:rPr>
          <w:rFonts w:asciiTheme="minorHAnsi" w:hAnsiTheme="minorHAnsi" w:cs="Arial"/>
          <w:sz w:val="22"/>
          <w:szCs w:val="22"/>
          <w:lang w:val="hr-HR"/>
        </w:rPr>
        <w:t>, a</w:t>
      </w:r>
      <w:r w:rsidRPr="005D12B5">
        <w:rPr>
          <w:rFonts w:asciiTheme="minorHAnsi" w:hAnsiTheme="minorHAnsi" w:cs="Arial"/>
          <w:sz w:val="22"/>
          <w:szCs w:val="22"/>
          <w:lang w:val="hr-HR"/>
        </w:rPr>
        <w:t xml:space="preserve"> o</w:t>
      </w:r>
      <w:r w:rsidR="00B16B54" w:rsidRPr="005D12B5">
        <w:rPr>
          <w:rFonts w:asciiTheme="minorHAnsi" w:hAnsiTheme="minorHAnsi" w:cs="Arial"/>
          <w:sz w:val="22"/>
          <w:szCs w:val="22"/>
          <w:lang w:val="hr-HR"/>
        </w:rPr>
        <w:t xml:space="preserve"> mat</w:t>
      </w:r>
      <w:r w:rsidR="008A29AB" w:rsidRPr="005D12B5">
        <w:rPr>
          <w:rFonts w:asciiTheme="minorHAnsi" w:hAnsiTheme="minorHAnsi" w:cs="Arial"/>
          <w:sz w:val="22"/>
          <w:szCs w:val="22"/>
          <w:lang w:val="hr-HR"/>
        </w:rPr>
        <w:t>e</w:t>
      </w:r>
      <w:r w:rsidR="00B16B54" w:rsidRPr="005D12B5">
        <w:rPr>
          <w:rFonts w:asciiTheme="minorHAnsi" w:hAnsiTheme="minorHAnsi" w:cs="Arial"/>
          <w:sz w:val="22"/>
          <w:szCs w:val="22"/>
          <w:lang w:val="hr-HR"/>
        </w:rPr>
        <w:t>rijalno značajnim eksternalizacijama</w:t>
      </w:r>
      <w:r w:rsidRPr="005D12B5">
        <w:rPr>
          <w:rFonts w:asciiTheme="minorHAnsi" w:hAnsiTheme="minorHAnsi" w:cs="Arial"/>
          <w:sz w:val="22"/>
          <w:szCs w:val="22"/>
          <w:lang w:val="hr-HR"/>
        </w:rPr>
        <w:t xml:space="preserve"> godišnje</w:t>
      </w:r>
      <w:r w:rsidR="00B16B54" w:rsidRPr="005D12B5">
        <w:rPr>
          <w:rFonts w:asciiTheme="minorHAnsi" w:hAnsiTheme="minorHAnsi" w:cs="Arial"/>
          <w:sz w:val="22"/>
          <w:szCs w:val="22"/>
          <w:lang w:val="hr-HR"/>
        </w:rPr>
        <w:t xml:space="preserve"> se</w:t>
      </w:r>
      <w:r w:rsidRPr="005D12B5">
        <w:rPr>
          <w:rFonts w:asciiTheme="minorHAnsi" w:hAnsiTheme="minorHAnsi" w:cs="Arial"/>
          <w:sz w:val="22"/>
          <w:szCs w:val="22"/>
          <w:lang w:val="hr-HR"/>
        </w:rPr>
        <w:t xml:space="preserve"> izvještava Uprav</w:t>
      </w:r>
      <w:r w:rsidR="00B16B54" w:rsidRPr="005D12B5">
        <w:rPr>
          <w:rFonts w:asciiTheme="minorHAnsi" w:hAnsiTheme="minorHAnsi" w:cs="Arial"/>
          <w:sz w:val="22"/>
          <w:szCs w:val="22"/>
          <w:lang w:val="hr-HR"/>
        </w:rPr>
        <w:t>u</w:t>
      </w:r>
      <w:r w:rsidRPr="005D12B5">
        <w:rPr>
          <w:rFonts w:asciiTheme="minorHAnsi" w:hAnsiTheme="minorHAnsi" w:cs="Arial"/>
          <w:sz w:val="22"/>
          <w:szCs w:val="22"/>
          <w:lang w:val="hr-HR"/>
        </w:rPr>
        <w:t xml:space="preserve"> i Nadzorni odbor Banke. </w:t>
      </w:r>
    </w:p>
    <w:p w:rsidR="007A27A9" w:rsidRPr="005D12B5" w:rsidRDefault="007A27A9">
      <w:pPr>
        <w:tabs>
          <w:tab w:val="left" w:pos="709"/>
        </w:tabs>
        <w:jc w:val="both"/>
        <w:rPr>
          <w:rFonts w:asciiTheme="minorHAnsi" w:hAnsiTheme="minorHAnsi" w:cs="Arial"/>
          <w:sz w:val="22"/>
          <w:szCs w:val="22"/>
          <w:lang w:val="hr-HR"/>
        </w:rPr>
      </w:pPr>
      <w:r w:rsidRPr="005D12B5">
        <w:rPr>
          <w:rFonts w:asciiTheme="minorHAnsi" w:hAnsiTheme="minorHAnsi" w:cs="Arial"/>
          <w:sz w:val="22"/>
          <w:szCs w:val="22"/>
          <w:lang w:val="hr-HR"/>
        </w:rPr>
        <w:t xml:space="preserve"> </w:t>
      </w:r>
    </w:p>
    <w:p w:rsidR="00363369" w:rsidRPr="005D12B5" w:rsidRDefault="00363369">
      <w:pPr>
        <w:jc w:val="both"/>
        <w:rPr>
          <w:rFonts w:asciiTheme="minorHAnsi" w:hAnsiTheme="minorHAnsi" w:cs="Arial"/>
          <w:sz w:val="22"/>
          <w:szCs w:val="22"/>
          <w:lang w:val="hr-HR"/>
        </w:rPr>
        <w:sectPr w:rsidR="00363369" w:rsidRPr="005D12B5" w:rsidSect="000D6913">
          <w:footerReference w:type="default" r:id="rId215"/>
          <w:pgSz w:w="11907" w:h="16840" w:code="9"/>
          <w:pgMar w:top="1418" w:right="1134" w:bottom="1134" w:left="1418" w:header="851" w:footer="851" w:gutter="0"/>
          <w:cols w:space="720"/>
          <w:noEndnote/>
        </w:sectPr>
      </w:pPr>
    </w:p>
    <w:p w:rsidR="002B0028" w:rsidRDefault="002B0028" w:rsidP="002B0028">
      <w:pPr>
        <w:pStyle w:val="T1"/>
        <w:spacing w:before="0" w:after="0" w:line="240" w:lineRule="auto"/>
        <w:ind w:left="709" w:hanging="709"/>
        <w:rPr>
          <w:rFonts w:asciiTheme="minorHAnsi" w:hAnsiTheme="minorHAnsi" w:cs="Arial"/>
          <w:spacing w:val="-3"/>
          <w:sz w:val="22"/>
          <w:szCs w:val="22"/>
          <w:lang w:val="hr-HR"/>
        </w:rPr>
      </w:pPr>
    </w:p>
    <w:p w:rsidR="006F5FD6" w:rsidRPr="005D12B5" w:rsidRDefault="00674AD9" w:rsidP="002B0028">
      <w:pPr>
        <w:pStyle w:val="T1"/>
        <w:spacing w:before="0" w:after="0" w:line="240" w:lineRule="auto"/>
        <w:ind w:left="709" w:hanging="709"/>
        <w:rPr>
          <w:rFonts w:asciiTheme="minorHAnsi" w:hAnsiTheme="minorHAnsi" w:cs="Arial"/>
          <w:spacing w:val="-3"/>
          <w:sz w:val="22"/>
          <w:szCs w:val="22"/>
          <w:lang w:val="hr-HR"/>
        </w:rPr>
      </w:pPr>
      <w:r w:rsidRPr="005D12B5">
        <w:rPr>
          <w:rFonts w:asciiTheme="minorHAnsi" w:hAnsiTheme="minorHAnsi" w:cs="Arial"/>
          <w:spacing w:val="-3"/>
          <w:sz w:val="22"/>
          <w:szCs w:val="22"/>
          <w:lang w:val="hr-HR"/>
        </w:rPr>
        <w:t>32</w:t>
      </w:r>
      <w:r w:rsidR="006F5FD6" w:rsidRPr="005D12B5">
        <w:rPr>
          <w:rFonts w:asciiTheme="minorHAnsi" w:hAnsiTheme="minorHAnsi" w:cs="Arial"/>
          <w:spacing w:val="-3"/>
          <w:sz w:val="22"/>
          <w:szCs w:val="22"/>
          <w:lang w:val="hr-HR"/>
        </w:rPr>
        <w:t xml:space="preserve">. </w:t>
      </w:r>
      <w:r w:rsidR="006F5FD6" w:rsidRPr="005D12B5">
        <w:rPr>
          <w:rFonts w:asciiTheme="minorHAnsi" w:hAnsiTheme="minorHAnsi" w:cs="Arial"/>
          <w:spacing w:val="-3"/>
          <w:sz w:val="22"/>
          <w:szCs w:val="22"/>
          <w:lang w:val="hr-HR"/>
        </w:rPr>
        <w:tab/>
      </w:r>
      <w:r w:rsidR="007534B0" w:rsidRPr="005D12B5">
        <w:rPr>
          <w:rFonts w:asciiTheme="minorHAnsi" w:hAnsiTheme="minorHAnsi" w:cs="Arial"/>
          <w:spacing w:val="-3"/>
          <w:sz w:val="22"/>
          <w:szCs w:val="22"/>
          <w:lang w:val="hr-HR"/>
        </w:rPr>
        <w:t>Fer</w:t>
      </w:r>
      <w:r w:rsidR="006F5FD6" w:rsidRPr="005D12B5">
        <w:rPr>
          <w:rFonts w:asciiTheme="minorHAnsi" w:hAnsiTheme="minorHAnsi" w:cs="Arial"/>
          <w:spacing w:val="-3"/>
          <w:sz w:val="22"/>
          <w:szCs w:val="22"/>
          <w:lang w:val="hr-HR"/>
        </w:rPr>
        <w:t xml:space="preserve"> vrijednost financijsk</w:t>
      </w:r>
      <w:r w:rsidR="00942978" w:rsidRPr="005D12B5">
        <w:rPr>
          <w:rFonts w:asciiTheme="minorHAnsi" w:hAnsiTheme="minorHAnsi" w:cs="Arial"/>
          <w:spacing w:val="-3"/>
          <w:sz w:val="22"/>
          <w:szCs w:val="22"/>
          <w:lang w:val="hr-HR"/>
        </w:rPr>
        <w:t>e imovine i financijskih obveza</w:t>
      </w:r>
    </w:p>
    <w:p w:rsidR="002B0028" w:rsidRDefault="002B0028" w:rsidP="002B0028">
      <w:pPr>
        <w:pStyle w:val="T1"/>
        <w:spacing w:before="0" w:after="0" w:line="240" w:lineRule="auto"/>
        <w:ind w:left="709" w:hanging="709"/>
        <w:rPr>
          <w:rFonts w:asciiTheme="minorHAnsi" w:hAnsiTheme="minorHAnsi" w:cs="Arial"/>
          <w:b w:val="0"/>
          <w:spacing w:val="-3"/>
          <w:sz w:val="22"/>
          <w:szCs w:val="22"/>
          <w:lang w:val="hr-HR"/>
        </w:rPr>
      </w:pPr>
    </w:p>
    <w:p w:rsidR="00942978" w:rsidRPr="005D12B5" w:rsidRDefault="00942978" w:rsidP="002B0028">
      <w:pPr>
        <w:pStyle w:val="T1"/>
        <w:spacing w:before="0" w:after="0" w:line="240" w:lineRule="auto"/>
        <w:ind w:left="709" w:hanging="709"/>
        <w:rPr>
          <w:rFonts w:asciiTheme="minorHAnsi" w:hAnsiTheme="minorHAnsi" w:cs="Arial"/>
          <w:b w:val="0"/>
          <w:spacing w:val="-3"/>
          <w:sz w:val="22"/>
          <w:szCs w:val="22"/>
          <w:lang w:val="hr-HR"/>
        </w:rPr>
      </w:pPr>
      <w:r w:rsidRPr="005D12B5">
        <w:rPr>
          <w:rFonts w:asciiTheme="minorHAnsi" w:hAnsiTheme="minorHAnsi" w:cs="Arial"/>
          <w:b w:val="0"/>
          <w:spacing w:val="-3"/>
          <w:sz w:val="22"/>
          <w:szCs w:val="22"/>
          <w:lang w:val="hr-HR"/>
        </w:rPr>
        <w:t xml:space="preserve">Računovodstvena politika mjerenja fer vrijednosti opisana je u </w:t>
      </w:r>
      <w:r w:rsidR="00150CA8" w:rsidRPr="005D12B5">
        <w:rPr>
          <w:rFonts w:asciiTheme="minorHAnsi" w:hAnsiTheme="minorHAnsi" w:cs="Arial"/>
          <w:b w:val="0"/>
          <w:spacing w:val="-3"/>
          <w:sz w:val="22"/>
          <w:szCs w:val="22"/>
          <w:lang w:val="hr-HR"/>
        </w:rPr>
        <w:t>b</w:t>
      </w:r>
      <w:r w:rsidRPr="005D12B5">
        <w:rPr>
          <w:rFonts w:asciiTheme="minorHAnsi" w:hAnsiTheme="minorHAnsi" w:cs="Arial"/>
          <w:b w:val="0"/>
          <w:spacing w:val="-3"/>
          <w:sz w:val="22"/>
          <w:szCs w:val="22"/>
          <w:lang w:val="hr-HR"/>
        </w:rPr>
        <w:t>ilješci 2.</w:t>
      </w:r>
    </w:p>
    <w:p w:rsidR="002B0028" w:rsidRDefault="002B0028" w:rsidP="002B0028">
      <w:pPr>
        <w:pStyle w:val="T1"/>
        <w:spacing w:before="0" w:after="0" w:line="240" w:lineRule="auto"/>
        <w:ind w:left="709" w:hanging="709"/>
        <w:rPr>
          <w:rFonts w:asciiTheme="minorHAnsi" w:hAnsiTheme="minorHAnsi" w:cs="Arial"/>
          <w:spacing w:val="-3"/>
          <w:sz w:val="22"/>
          <w:szCs w:val="22"/>
          <w:lang w:val="hr-HR"/>
        </w:rPr>
      </w:pPr>
    </w:p>
    <w:p w:rsidR="006F5FD6" w:rsidRPr="005D12B5" w:rsidRDefault="00674AD9" w:rsidP="002B0028">
      <w:pPr>
        <w:pStyle w:val="T1"/>
        <w:spacing w:before="0" w:after="0" w:line="240" w:lineRule="auto"/>
        <w:ind w:left="709" w:hanging="709"/>
        <w:rPr>
          <w:rFonts w:asciiTheme="minorHAnsi" w:hAnsiTheme="minorHAnsi" w:cs="Arial"/>
          <w:spacing w:val="-3"/>
          <w:sz w:val="22"/>
          <w:szCs w:val="22"/>
          <w:lang w:val="hr-HR"/>
        </w:rPr>
      </w:pPr>
      <w:r w:rsidRPr="005D12B5">
        <w:rPr>
          <w:rFonts w:asciiTheme="minorHAnsi" w:hAnsiTheme="minorHAnsi" w:cs="Arial"/>
          <w:spacing w:val="-3"/>
          <w:sz w:val="22"/>
          <w:szCs w:val="22"/>
          <w:lang w:val="hr-HR"/>
        </w:rPr>
        <w:t>32</w:t>
      </w:r>
      <w:r w:rsidR="006F5FD6" w:rsidRPr="005D12B5">
        <w:rPr>
          <w:rFonts w:asciiTheme="minorHAnsi" w:hAnsiTheme="minorHAnsi" w:cs="Arial"/>
          <w:spacing w:val="-3"/>
          <w:sz w:val="22"/>
          <w:szCs w:val="22"/>
          <w:lang w:val="hr-HR"/>
        </w:rPr>
        <w:t xml:space="preserve">.1. </w:t>
      </w:r>
      <w:r w:rsidR="006F5FD6" w:rsidRPr="005D12B5">
        <w:rPr>
          <w:rFonts w:asciiTheme="minorHAnsi" w:hAnsiTheme="minorHAnsi" w:cs="Arial"/>
          <w:spacing w:val="-3"/>
          <w:sz w:val="22"/>
          <w:szCs w:val="22"/>
          <w:lang w:val="hr-HR"/>
        </w:rPr>
        <w:tab/>
      </w:r>
      <w:r w:rsidR="007534B0" w:rsidRPr="005D12B5">
        <w:rPr>
          <w:rFonts w:asciiTheme="minorHAnsi" w:hAnsiTheme="minorHAnsi" w:cs="Arial"/>
          <w:spacing w:val="-3"/>
          <w:sz w:val="22"/>
          <w:szCs w:val="22"/>
          <w:lang w:val="hr-HR"/>
        </w:rPr>
        <w:t>Fer</w:t>
      </w:r>
      <w:r w:rsidR="006F5FD6" w:rsidRPr="005D12B5">
        <w:rPr>
          <w:rFonts w:asciiTheme="minorHAnsi" w:hAnsiTheme="minorHAnsi" w:cs="Arial"/>
          <w:spacing w:val="-3"/>
          <w:sz w:val="22"/>
          <w:szCs w:val="22"/>
          <w:lang w:val="hr-HR"/>
        </w:rPr>
        <w:t xml:space="preserve"> vrijednost financijsk</w:t>
      </w:r>
      <w:r w:rsidR="0055634D" w:rsidRPr="005D12B5">
        <w:rPr>
          <w:rFonts w:asciiTheme="minorHAnsi" w:hAnsiTheme="minorHAnsi" w:cs="Arial"/>
          <w:spacing w:val="-3"/>
          <w:sz w:val="22"/>
          <w:szCs w:val="22"/>
          <w:lang w:val="hr-HR"/>
        </w:rPr>
        <w:t>e imovine i financijskih obveza</w:t>
      </w:r>
      <w:r w:rsidR="006F5FD6" w:rsidRPr="005D12B5">
        <w:rPr>
          <w:rFonts w:asciiTheme="minorHAnsi" w:hAnsiTheme="minorHAnsi" w:cs="Arial"/>
          <w:spacing w:val="-3"/>
          <w:sz w:val="22"/>
          <w:szCs w:val="22"/>
          <w:lang w:val="hr-HR"/>
        </w:rPr>
        <w:t xml:space="preserve"> koji su nakon početnog priznavanja svedeni na </w:t>
      </w:r>
      <w:r w:rsidR="007534B0" w:rsidRPr="005D12B5">
        <w:rPr>
          <w:rFonts w:asciiTheme="minorHAnsi" w:hAnsiTheme="minorHAnsi" w:cs="Arial"/>
          <w:spacing w:val="-3"/>
          <w:sz w:val="22"/>
          <w:szCs w:val="22"/>
          <w:lang w:val="hr-HR"/>
        </w:rPr>
        <w:t>fer</w:t>
      </w:r>
      <w:r w:rsidR="006F5FD6" w:rsidRPr="005D12B5">
        <w:rPr>
          <w:rFonts w:asciiTheme="minorHAnsi" w:hAnsiTheme="minorHAnsi" w:cs="Arial"/>
          <w:spacing w:val="-3"/>
          <w:sz w:val="22"/>
          <w:szCs w:val="22"/>
          <w:lang w:val="hr-HR"/>
        </w:rPr>
        <w:t xml:space="preserve"> vrijednost </w:t>
      </w:r>
    </w:p>
    <w:p w:rsidR="002B0028" w:rsidRDefault="002B0028" w:rsidP="002B0028">
      <w:pPr>
        <w:pStyle w:val="T1"/>
        <w:spacing w:before="0" w:after="0" w:line="240" w:lineRule="auto"/>
        <w:rPr>
          <w:rFonts w:asciiTheme="minorHAnsi" w:hAnsiTheme="minorHAnsi" w:cs="Arial"/>
          <w:b w:val="0"/>
          <w:bCs w:val="0"/>
          <w:spacing w:val="-3"/>
          <w:sz w:val="22"/>
          <w:szCs w:val="22"/>
          <w:lang w:val="hr-HR"/>
        </w:rPr>
      </w:pPr>
    </w:p>
    <w:p w:rsidR="00F946A5" w:rsidRDefault="00942978" w:rsidP="00E266C9">
      <w:pPr>
        <w:pStyle w:val="T1"/>
        <w:spacing w:before="0" w:after="0" w:line="240" w:lineRule="auto"/>
        <w:rPr>
          <w:rFonts w:asciiTheme="minorHAnsi" w:hAnsiTheme="minorHAnsi" w:cs="Arial"/>
          <w:b w:val="0"/>
          <w:bCs w:val="0"/>
          <w:spacing w:val="-3"/>
          <w:sz w:val="22"/>
          <w:szCs w:val="22"/>
          <w:lang w:val="hr-HR"/>
        </w:rPr>
      </w:pPr>
      <w:r w:rsidRPr="005D12B5">
        <w:rPr>
          <w:rFonts w:asciiTheme="minorHAnsi" w:hAnsiTheme="minorHAnsi" w:cs="Arial"/>
          <w:b w:val="0"/>
          <w:bCs w:val="0"/>
          <w:spacing w:val="-3"/>
          <w:sz w:val="22"/>
          <w:szCs w:val="22"/>
          <w:lang w:val="hr-HR"/>
        </w:rPr>
        <w:t xml:space="preserve">Grupa određenu financijsku imovinu i financijske obveze mjeri po fer vrijednosti na kraju svakog izvještajnog razdoblja: </w:t>
      </w:r>
    </w:p>
    <w:p w:rsidR="0025397E" w:rsidRPr="005D12B5" w:rsidRDefault="0025397E" w:rsidP="00FD6CAC">
      <w:pPr>
        <w:pStyle w:val="T1"/>
        <w:spacing w:before="0" w:after="0" w:line="240" w:lineRule="auto"/>
        <w:rPr>
          <w:rFonts w:asciiTheme="minorHAnsi" w:hAnsiTheme="minorHAnsi" w:cs="Arial"/>
          <w:b w:val="0"/>
          <w:bCs w:val="0"/>
          <w:spacing w:val="-3"/>
          <w:sz w:val="22"/>
          <w:szCs w:val="22"/>
          <w:lang w:val="hr-HR"/>
        </w:rPr>
      </w:pPr>
    </w:p>
    <w:tbl>
      <w:tblPr>
        <w:tblW w:w="10213" w:type="dxa"/>
        <w:jc w:val="center"/>
        <w:tblLayout w:type="fixed"/>
        <w:tblCellMar>
          <w:left w:w="122" w:type="dxa"/>
          <w:right w:w="122" w:type="dxa"/>
        </w:tblCellMar>
        <w:tblLook w:val="0000" w:firstRow="0" w:lastRow="0" w:firstColumn="0" w:lastColumn="0" w:noHBand="0" w:noVBand="0"/>
      </w:tblPr>
      <w:tblGrid>
        <w:gridCol w:w="3898"/>
        <w:gridCol w:w="1052"/>
        <w:gridCol w:w="1052"/>
        <w:gridCol w:w="1053"/>
        <w:gridCol w:w="1052"/>
        <w:gridCol w:w="1052"/>
        <w:gridCol w:w="1054"/>
      </w:tblGrid>
      <w:tr w:rsidR="00FD6CAC" w:rsidRPr="006D096E" w:rsidTr="00FD6CAC">
        <w:trPr>
          <w:trHeight w:val="162"/>
          <w:jc w:val="center"/>
        </w:trPr>
        <w:tc>
          <w:tcPr>
            <w:tcW w:w="3898" w:type="dxa"/>
          </w:tcPr>
          <w:p w:rsidR="00FD6CAC" w:rsidRPr="006D096E" w:rsidRDefault="00FD6CAC" w:rsidP="00FD6CAC">
            <w:pPr>
              <w:tabs>
                <w:tab w:val="right" w:pos="1202"/>
              </w:tabs>
              <w:spacing w:line="301" w:lineRule="exact"/>
              <w:outlineLvl w:val="0"/>
              <w:rPr>
                <w:rFonts w:ascii="Calibri" w:hAnsi="Calibri" w:cs="Arial"/>
                <w:sz w:val="17"/>
                <w:szCs w:val="17"/>
                <w:lang w:val="hr-HR"/>
              </w:rPr>
            </w:pPr>
            <w:r w:rsidRPr="006D096E">
              <w:rPr>
                <w:rFonts w:ascii="Calibri" w:hAnsi="Calibri" w:cs="Arial"/>
                <w:b/>
                <w:sz w:val="17"/>
                <w:szCs w:val="17"/>
                <w:lang w:val="hr-HR"/>
              </w:rPr>
              <w:t>Grupa</w:t>
            </w:r>
          </w:p>
        </w:tc>
        <w:tc>
          <w:tcPr>
            <w:tcW w:w="3157" w:type="dxa"/>
            <w:gridSpan w:val="3"/>
          </w:tcPr>
          <w:p w:rsidR="00FD6CAC" w:rsidRPr="006D096E" w:rsidRDefault="00FD6CAC" w:rsidP="00FD6CAC">
            <w:pPr>
              <w:tabs>
                <w:tab w:val="right" w:pos="1202"/>
              </w:tabs>
              <w:spacing w:line="301" w:lineRule="exact"/>
              <w:jc w:val="right"/>
              <w:outlineLvl w:val="0"/>
              <w:rPr>
                <w:rFonts w:ascii="Calibri" w:hAnsi="Calibri" w:cs="Arial"/>
                <w:b/>
                <w:bCs/>
                <w:sz w:val="17"/>
                <w:szCs w:val="17"/>
                <w:lang w:val="hr-HR"/>
              </w:rPr>
            </w:pPr>
            <w:r w:rsidRPr="006D096E">
              <w:rPr>
                <w:rFonts w:ascii="Calibri" w:hAnsi="Calibri" w:cs="Arial"/>
                <w:b/>
                <w:bCs/>
                <w:sz w:val="17"/>
                <w:szCs w:val="17"/>
                <w:lang w:val="hr-HR"/>
              </w:rPr>
              <w:t>201</w:t>
            </w:r>
            <w:r w:rsidR="00AF28A0">
              <w:rPr>
                <w:rFonts w:ascii="Calibri" w:hAnsi="Calibri" w:cs="Arial"/>
                <w:b/>
                <w:bCs/>
                <w:sz w:val="17"/>
                <w:szCs w:val="17"/>
                <w:lang w:val="hr-HR"/>
              </w:rPr>
              <w:t>7</w:t>
            </w:r>
            <w:r w:rsidRPr="006D096E">
              <w:rPr>
                <w:rFonts w:ascii="Calibri" w:hAnsi="Calibri" w:cs="Arial"/>
                <w:b/>
                <w:bCs/>
                <w:sz w:val="17"/>
                <w:szCs w:val="17"/>
                <w:lang w:val="hr-HR"/>
              </w:rPr>
              <w:t>.</w:t>
            </w:r>
          </w:p>
        </w:tc>
        <w:tc>
          <w:tcPr>
            <w:tcW w:w="3158" w:type="dxa"/>
            <w:gridSpan w:val="3"/>
          </w:tcPr>
          <w:p w:rsidR="00FD6CAC" w:rsidRPr="006D096E" w:rsidRDefault="00FD6CAC" w:rsidP="00FD6CAC">
            <w:pPr>
              <w:tabs>
                <w:tab w:val="right" w:pos="1202"/>
              </w:tabs>
              <w:spacing w:line="301" w:lineRule="exact"/>
              <w:jc w:val="right"/>
              <w:outlineLvl w:val="0"/>
              <w:rPr>
                <w:rFonts w:ascii="Calibri" w:hAnsi="Calibri" w:cs="Arial"/>
                <w:b/>
                <w:bCs/>
                <w:sz w:val="17"/>
                <w:szCs w:val="17"/>
                <w:lang w:val="hr-HR"/>
              </w:rPr>
            </w:pPr>
            <w:r w:rsidRPr="006D096E">
              <w:rPr>
                <w:rFonts w:ascii="Calibri" w:hAnsi="Calibri" w:cs="Arial"/>
                <w:b/>
                <w:bCs/>
                <w:sz w:val="17"/>
                <w:szCs w:val="17"/>
                <w:lang w:val="hr-HR"/>
              </w:rPr>
              <w:t>201</w:t>
            </w:r>
            <w:r w:rsidR="00AF28A0">
              <w:rPr>
                <w:rFonts w:ascii="Calibri" w:hAnsi="Calibri" w:cs="Arial"/>
                <w:b/>
                <w:bCs/>
                <w:sz w:val="17"/>
                <w:szCs w:val="17"/>
                <w:lang w:val="hr-HR"/>
              </w:rPr>
              <w:t>6</w:t>
            </w:r>
            <w:r w:rsidRPr="006D096E">
              <w:rPr>
                <w:rFonts w:ascii="Calibri" w:hAnsi="Calibri" w:cs="Arial"/>
                <w:b/>
                <w:bCs/>
                <w:sz w:val="17"/>
                <w:szCs w:val="17"/>
                <w:lang w:val="hr-HR"/>
              </w:rPr>
              <w:t>.</w:t>
            </w:r>
          </w:p>
        </w:tc>
      </w:tr>
      <w:tr w:rsidR="00AF28A0" w:rsidRPr="006D096E" w:rsidTr="001B0375">
        <w:trPr>
          <w:trHeight w:val="151"/>
          <w:jc w:val="center"/>
        </w:trPr>
        <w:tc>
          <w:tcPr>
            <w:tcW w:w="3898" w:type="dxa"/>
            <w:vAlign w:val="bottom"/>
          </w:tcPr>
          <w:p w:rsidR="00AF28A0" w:rsidRPr="006D096E" w:rsidRDefault="00AF28A0" w:rsidP="00AF28A0">
            <w:pPr>
              <w:tabs>
                <w:tab w:val="right" w:pos="1202"/>
              </w:tabs>
              <w:spacing w:line="301" w:lineRule="exact"/>
              <w:outlineLvl w:val="0"/>
              <w:rPr>
                <w:rFonts w:ascii="Calibri" w:hAnsi="Calibri" w:cs="Arial"/>
                <w:spacing w:val="-2"/>
                <w:sz w:val="17"/>
                <w:szCs w:val="17"/>
                <w:lang w:val="hr-HR"/>
              </w:rPr>
            </w:pPr>
          </w:p>
        </w:tc>
        <w:tc>
          <w:tcPr>
            <w:tcW w:w="1052" w:type="dxa"/>
            <w:vAlign w:val="bottom"/>
          </w:tcPr>
          <w:p w:rsidR="00AF28A0" w:rsidRPr="006D096E" w:rsidRDefault="00AF28A0" w:rsidP="00AF28A0">
            <w:pPr>
              <w:tabs>
                <w:tab w:val="right" w:pos="1202"/>
              </w:tabs>
              <w:spacing w:line="301" w:lineRule="exact"/>
              <w:jc w:val="right"/>
              <w:outlineLvl w:val="0"/>
              <w:rPr>
                <w:rFonts w:ascii="Calibri" w:hAnsi="Calibri" w:cs="Arial"/>
                <w:b/>
                <w:spacing w:val="-2"/>
                <w:sz w:val="17"/>
                <w:szCs w:val="17"/>
                <w:lang w:val="hr-HR"/>
              </w:rPr>
            </w:pPr>
            <w:r w:rsidRPr="006D096E">
              <w:rPr>
                <w:rFonts w:ascii="Calibri" w:hAnsi="Calibri" w:cs="Arial"/>
                <w:b/>
                <w:spacing w:val="-2"/>
                <w:sz w:val="17"/>
                <w:szCs w:val="17"/>
                <w:lang w:val="hr-HR"/>
              </w:rPr>
              <w:t>Razina 1</w:t>
            </w:r>
          </w:p>
        </w:tc>
        <w:tc>
          <w:tcPr>
            <w:tcW w:w="1052" w:type="dxa"/>
            <w:vAlign w:val="bottom"/>
          </w:tcPr>
          <w:p w:rsidR="00AF28A0" w:rsidRPr="006D096E" w:rsidRDefault="00AF28A0" w:rsidP="00AF28A0">
            <w:pPr>
              <w:tabs>
                <w:tab w:val="right" w:pos="1202"/>
              </w:tabs>
              <w:spacing w:line="301" w:lineRule="exact"/>
              <w:jc w:val="right"/>
              <w:outlineLvl w:val="0"/>
              <w:rPr>
                <w:rFonts w:ascii="Calibri" w:hAnsi="Calibri" w:cs="Arial"/>
                <w:b/>
                <w:spacing w:val="-2"/>
                <w:sz w:val="17"/>
                <w:szCs w:val="17"/>
                <w:lang w:val="hr-HR"/>
              </w:rPr>
            </w:pPr>
            <w:r w:rsidRPr="006D096E">
              <w:rPr>
                <w:rFonts w:ascii="Calibri" w:hAnsi="Calibri" w:cs="Arial"/>
                <w:b/>
                <w:spacing w:val="-2"/>
                <w:sz w:val="17"/>
                <w:szCs w:val="17"/>
                <w:lang w:val="hr-HR"/>
              </w:rPr>
              <w:t>Razina 2</w:t>
            </w:r>
          </w:p>
        </w:tc>
        <w:tc>
          <w:tcPr>
            <w:tcW w:w="1053" w:type="dxa"/>
            <w:vAlign w:val="bottom"/>
          </w:tcPr>
          <w:p w:rsidR="00AF28A0" w:rsidRPr="006D096E" w:rsidRDefault="00AF28A0" w:rsidP="00AF28A0">
            <w:pPr>
              <w:tabs>
                <w:tab w:val="right" w:pos="1202"/>
              </w:tabs>
              <w:spacing w:line="301" w:lineRule="exact"/>
              <w:jc w:val="right"/>
              <w:outlineLvl w:val="0"/>
              <w:rPr>
                <w:rFonts w:ascii="Calibri" w:hAnsi="Calibri" w:cs="Arial"/>
                <w:b/>
                <w:spacing w:val="-2"/>
                <w:sz w:val="17"/>
                <w:szCs w:val="17"/>
                <w:lang w:val="hr-HR"/>
              </w:rPr>
            </w:pPr>
            <w:r w:rsidRPr="006D096E">
              <w:rPr>
                <w:rFonts w:ascii="Calibri" w:hAnsi="Calibri" w:cs="Arial"/>
                <w:b/>
                <w:spacing w:val="-2"/>
                <w:sz w:val="17"/>
                <w:szCs w:val="17"/>
                <w:lang w:val="hr-HR"/>
              </w:rPr>
              <w:t>Razina 3</w:t>
            </w:r>
          </w:p>
        </w:tc>
        <w:tc>
          <w:tcPr>
            <w:tcW w:w="1052" w:type="dxa"/>
            <w:vAlign w:val="bottom"/>
          </w:tcPr>
          <w:p w:rsidR="00AF28A0" w:rsidRPr="006D096E" w:rsidRDefault="00AF28A0" w:rsidP="00AF28A0">
            <w:pPr>
              <w:tabs>
                <w:tab w:val="right" w:pos="1202"/>
              </w:tabs>
              <w:spacing w:line="301" w:lineRule="exact"/>
              <w:jc w:val="right"/>
              <w:outlineLvl w:val="0"/>
              <w:rPr>
                <w:rFonts w:ascii="Calibri" w:hAnsi="Calibri" w:cs="Arial"/>
                <w:b/>
                <w:spacing w:val="-2"/>
                <w:sz w:val="17"/>
                <w:szCs w:val="17"/>
                <w:lang w:val="hr-HR"/>
              </w:rPr>
            </w:pPr>
            <w:r w:rsidRPr="006D096E">
              <w:rPr>
                <w:rFonts w:ascii="Calibri" w:hAnsi="Calibri" w:cs="Arial"/>
                <w:b/>
                <w:spacing w:val="-2"/>
                <w:sz w:val="17"/>
                <w:szCs w:val="17"/>
                <w:lang w:val="hr-HR"/>
              </w:rPr>
              <w:t>Razina 1</w:t>
            </w:r>
          </w:p>
        </w:tc>
        <w:tc>
          <w:tcPr>
            <w:tcW w:w="1052" w:type="dxa"/>
            <w:vAlign w:val="bottom"/>
          </w:tcPr>
          <w:p w:rsidR="00AF28A0" w:rsidRPr="006D096E" w:rsidRDefault="00AF28A0" w:rsidP="00AF28A0">
            <w:pPr>
              <w:tabs>
                <w:tab w:val="right" w:pos="1202"/>
              </w:tabs>
              <w:spacing w:line="301" w:lineRule="exact"/>
              <w:jc w:val="right"/>
              <w:outlineLvl w:val="0"/>
              <w:rPr>
                <w:rFonts w:ascii="Calibri" w:hAnsi="Calibri" w:cs="Arial"/>
                <w:b/>
                <w:spacing w:val="-2"/>
                <w:sz w:val="17"/>
                <w:szCs w:val="17"/>
                <w:lang w:val="hr-HR"/>
              </w:rPr>
            </w:pPr>
            <w:r w:rsidRPr="006D096E">
              <w:rPr>
                <w:rFonts w:ascii="Calibri" w:hAnsi="Calibri" w:cs="Arial"/>
                <w:b/>
                <w:spacing w:val="-2"/>
                <w:sz w:val="17"/>
                <w:szCs w:val="17"/>
                <w:lang w:val="hr-HR"/>
              </w:rPr>
              <w:t>Razina 2</w:t>
            </w:r>
          </w:p>
        </w:tc>
        <w:tc>
          <w:tcPr>
            <w:tcW w:w="1054" w:type="dxa"/>
            <w:vAlign w:val="bottom"/>
          </w:tcPr>
          <w:p w:rsidR="00AF28A0" w:rsidRPr="006D096E" w:rsidRDefault="00AF28A0" w:rsidP="00AF28A0">
            <w:pPr>
              <w:tabs>
                <w:tab w:val="right" w:pos="1202"/>
              </w:tabs>
              <w:spacing w:line="301" w:lineRule="exact"/>
              <w:jc w:val="right"/>
              <w:outlineLvl w:val="0"/>
              <w:rPr>
                <w:rFonts w:ascii="Calibri" w:hAnsi="Calibri" w:cs="Arial"/>
                <w:b/>
                <w:spacing w:val="-2"/>
                <w:sz w:val="17"/>
                <w:szCs w:val="17"/>
                <w:lang w:val="hr-HR"/>
              </w:rPr>
            </w:pPr>
            <w:r w:rsidRPr="006D096E">
              <w:rPr>
                <w:rFonts w:ascii="Calibri" w:hAnsi="Calibri" w:cs="Arial"/>
                <w:b/>
                <w:spacing w:val="-2"/>
                <w:sz w:val="17"/>
                <w:szCs w:val="17"/>
                <w:lang w:val="hr-HR"/>
              </w:rPr>
              <w:t>Razina 3</w:t>
            </w:r>
          </w:p>
        </w:tc>
      </w:tr>
      <w:tr w:rsidR="00AF28A0" w:rsidRPr="006D096E" w:rsidTr="001B0375">
        <w:trPr>
          <w:trHeight w:val="483"/>
          <w:jc w:val="center"/>
        </w:trPr>
        <w:tc>
          <w:tcPr>
            <w:tcW w:w="3898" w:type="dxa"/>
            <w:vAlign w:val="bottom"/>
          </w:tcPr>
          <w:p w:rsidR="00AF28A0" w:rsidRPr="006D096E" w:rsidRDefault="00AF28A0" w:rsidP="00AF28A0">
            <w:pPr>
              <w:tabs>
                <w:tab w:val="right" w:pos="1202"/>
              </w:tabs>
              <w:outlineLvl w:val="0"/>
              <w:rPr>
                <w:rFonts w:ascii="Calibri" w:hAnsi="Calibri" w:cs="Arial"/>
                <w:spacing w:val="-2"/>
                <w:sz w:val="17"/>
                <w:szCs w:val="17"/>
                <w:lang w:val="hr-HR"/>
              </w:rPr>
            </w:pPr>
            <w:r w:rsidRPr="006D096E">
              <w:rPr>
                <w:rFonts w:ascii="Calibri" w:hAnsi="Calibri" w:cs="Arial"/>
                <w:b/>
                <w:sz w:val="17"/>
                <w:szCs w:val="17"/>
                <w:lang w:val="hr-HR"/>
              </w:rPr>
              <w:t>Financijska imovina po fer vrijednosti kroz izvještaj o dobiti i gubitku:</w:t>
            </w:r>
          </w:p>
        </w:tc>
        <w:tc>
          <w:tcPr>
            <w:tcW w:w="1052" w:type="dxa"/>
            <w:vAlign w:val="bottom"/>
          </w:tcPr>
          <w:p w:rsidR="00AF28A0" w:rsidRPr="006D096E" w:rsidRDefault="00AF28A0" w:rsidP="00AF28A0">
            <w:pPr>
              <w:tabs>
                <w:tab w:val="right" w:pos="1202"/>
              </w:tabs>
              <w:jc w:val="right"/>
              <w:outlineLvl w:val="0"/>
              <w:rPr>
                <w:rFonts w:ascii="Calibri" w:hAnsi="Calibri" w:cs="Arial"/>
                <w:b/>
                <w:spacing w:val="-2"/>
                <w:sz w:val="17"/>
                <w:szCs w:val="17"/>
                <w:lang w:val="hr-HR"/>
              </w:rPr>
            </w:pPr>
          </w:p>
        </w:tc>
        <w:tc>
          <w:tcPr>
            <w:tcW w:w="1052" w:type="dxa"/>
            <w:vAlign w:val="bottom"/>
          </w:tcPr>
          <w:p w:rsidR="00AF28A0" w:rsidRPr="006D096E" w:rsidRDefault="00AF28A0" w:rsidP="00AF28A0">
            <w:pPr>
              <w:tabs>
                <w:tab w:val="right" w:pos="1202"/>
              </w:tabs>
              <w:jc w:val="right"/>
              <w:outlineLvl w:val="0"/>
              <w:rPr>
                <w:rFonts w:ascii="Calibri" w:hAnsi="Calibri" w:cs="Arial"/>
                <w:b/>
                <w:spacing w:val="-2"/>
                <w:sz w:val="17"/>
                <w:szCs w:val="17"/>
                <w:lang w:val="hr-HR"/>
              </w:rPr>
            </w:pPr>
          </w:p>
        </w:tc>
        <w:tc>
          <w:tcPr>
            <w:tcW w:w="1053" w:type="dxa"/>
            <w:vAlign w:val="bottom"/>
          </w:tcPr>
          <w:p w:rsidR="00AF28A0" w:rsidRPr="006D096E" w:rsidRDefault="00AF28A0" w:rsidP="00AF28A0">
            <w:pPr>
              <w:tabs>
                <w:tab w:val="right" w:pos="1202"/>
              </w:tabs>
              <w:jc w:val="right"/>
              <w:outlineLvl w:val="0"/>
              <w:rPr>
                <w:rFonts w:ascii="Calibri" w:hAnsi="Calibri" w:cs="Arial"/>
                <w:b/>
                <w:spacing w:val="-2"/>
                <w:sz w:val="17"/>
                <w:szCs w:val="17"/>
                <w:lang w:val="hr-HR"/>
              </w:rPr>
            </w:pPr>
          </w:p>
        </w:tc>
        <w:tc>
          <w:tcPr>
            <w:tcW w:w="1052" w:type="dxa"/>
            <w:vAlign w:val="bottom"/>
          </w:tcPr>
          <w:p w:rsidR="00AF28A0" w:rsidRPr="006D096E" w:rsidRDefault="00AF28A0" w:rsidP="00AF28A0">
            <w:pPr>
              <w:tabs>
                <w:tab w:val="right" w:pos="1202"/>
              </w:tabs>
              <w:jc w:val="right"/>
              <w:outlineLvl w:val="0"/>
              <w:rPr>
                <w:rFonts w:ascii="Calibri" w:hAnsi="Calibri" w:cs="Arial"/>
                <w:b/>
                <w:spacing w:val="-2"/>
                <w:sz w:val="17"/>
                <w:szCs w:val="17"/>
                <w:lang w:val="hr-HR"/>
              </w:rPr>
            </w:pPr>
          </w:p>
        </w:tc>
        <w:tc>
          <w:tcPr>
            <w:tcW w:w="1052" w:type="dxa"/>
            <w:vAlign w:val="bottom"/>
          </w:tcPr>
          <w:p w:rsidR="00AF28A0" w:rsidRPr="006D096E" w:rsidRDefault="00AF28A0" w:rsidP="00AF28A0">
            <w:pPr>
              <w:tabs>
                <w:tab w:val="right" w:pos="1202"/>
              </w:tabs>
              <w:jc w:val="right"/>
              <w:outlineLvl w:val="0"/>
              <w:rPr>
                <w:rFonts w:ascii="Calibri" w:hAnsi="Calibri" w:cs="Arial"/>
                <w:b/>
                <w:spacing w:val="-2"/>
                <w:sz w:val="17"/>
                <w:szCs w:val="17"/>
                <w:lang w:val="hr-HR"/>
              </w:rPr>
            </w:pPr>
          </w:p>
        </w:tc>
        <w:tc>
          <w:tcPr>
            <w:tcW w:w="1054" w:type="dxa"/>
            <w:vAlign w:val="bottom"/>
          </w:tcPr>
          <w:p w:rsidR="00AF28A0" w:rsidRPr="006D096E" w:rsidRDefault="00AF28A0" w:rsidP="00AF28A0">
            <w:pPr>
              <w:tabs>
                <w:tab w:val="right" w:pos="1202"/>
              </w:tabs>
              <w:jc w:val="right"/>
              <w:outlineLvl w:val="0"/>
              <w:rPr>
                <w:rFonts w:ascii="Calibri" w:hAnsi="Calibri" w:cs="Arial"/>
                <w:b/>
                <w:spacing w:val="-2"/>
                <w:sz w:val="17"/>
                <w:szCs w:val="17"/>
                <w:lang w:val="hr-HR"/>
              </w:rPr>
            </w:pPr>
          </w:p>
        </w:tc>
      </w:tr>
      <w:tr w:rsidR="00AC77AB" w:rsidRPr="006D096E" w:rsidTr="001B0375">
        <w:trPr>
          <w:trHeight w:val="234"/>
          <w:jc w:val="center"/>
        </w:trPr>
        <w:tc>
          <w:tcPr>
            <w:tcW w:w="3898" w:type="dxa"/>
            <w:vAlign w:val="bottom"/>
          </w:tcPr>
          <w:p w:rsidR="00AC77AB" w:rsidRPr="006D096E" w:rsidRDefault="00AC77AB" w:rsidP="00AC77AB">
            <w:pPr>
              <w:tabs>
                <w:tab w:val="right" w:pos="1202"/>
              </w:tabs>
              <w:outlineLvl w:val="0"/>
              <w:rPr>
                <w:rFonts w:ascii="Calibri" w:hAnsi="Calibri" w:cs="Arial"/>
                <w:b/>
                <w:i/>
                <w:sz w:val="17"/>
                <w:szCs w:val="17"/>
                <w:lang w:val="hr-HR"/>
              </w:rPr>
            </w:pPr>
            <w:r w:rsidRPr="006D096E">
              <w:rPr>
                <w:rFonts w:ascii="Calibri" w:hAnsi="Calibri" w:cs="Arial"/>
                <w:sz w:val="17"/>
                <w:szCs w:val="17"/>
                <w:lang w:val="hr-HR"/>
              </w:rPr>
              <w:t>Ulaganja u investicijske fondove</w:t>
            </w:r>
          </w:p>
        </w:tc>
        <w:tc>
          <w:tcPr>
            <w:tcW w:w="1052"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291</w:t>
            </w:r>
          </w:p>
        </w:tc>
        <w:tc>
          <w:tcPr>
            <w:tcW w:w="1052"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53"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52"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z w:val="17"/>
                <w:szCs w:val="17"/>
                <w:lang w:val="hr-HR"/>
              </w:rPr>
            </w:pPr>
            <w:r w:rsidRPr="00411BE0">
              <w:rPr>
                <w:rFonts w:ascii="Calibri" w:hAnsi="Calibri" w:cs="Arial"/>
                <w:sz w:val="17"/>
                <w:szCs w:val="17"/>
                <w:lang w:val="hr-HR"/>
              </w:rPr>
              <w:t>286</w:t>
            </w:r>
          </w:p>
        </w:tc>
        <w:tc>
          <w:tcPr>
            <w:tcW w:w="1052"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54"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r>
      <w:tr w:rsidR="00AC77AB" w:rsidRPr="006D096E" w:rsidTr="001B0375">
        <w:trPr>
          <w:trHeight w:val="452"/>
          <w:jc w:val="center"/>
        </w:trPr>
        <w:tc>
          <w:tcPr>
            <w:tcW w:w="3898" w:type="dxa"/>
            <w:vAlign w:val="bottom"/>
          </w:tcPr>
          <w:p w:rsidR="00AC77AB" w:rsidRPr="006D096E" w:rsidRDefault="00AC77AB" w:rsidP="00AC77AB">
            <w:pPr>
              <w:tabs>
                <w:tab w:val="right" w:pos="1202"/>
              </w:tabs>
              <w:outlineLvl w:val="0"/>
              <w:rPr>
                <w:rFonts w:ascii="Calibri" w:hAnsi="Calibri" w:cs="Arial"/>
                <w:sz w:val="17"/>
                <w:szCs w:val="17"/>
                <w:lang w:val="hr-HR"/>
              </w:rPr>
            </w:pPr>
            <w:r w:rsidRPr="006D096E">
              <w:rPr>
                <w:rFonts w:ascii="Calibri" w:hAnsi="Calibri" w:cs="Arial"/>
                <w:b/>
                <w:sz w:val="17"/>
                <w:szCs w:val="17"/>
                <w:lang w:val="hr-HR"/>
              </w:rPr>
              <w:t>Ukupno financijska imovina po fer vrijednosti kroz izvještaj o dobiti i gubitku</w:t>
            </w:r>
          </w:p>
        </w:tc>
        <w:tc>
          <w:tcPr>
            <w:tcW w:w="1052" w:type="dxa"/>
            <w:tcBorders>
              <w:top w:val="single" w:sz="4" w:space="0" w:color="auto"/>
              <w:left w:val="nil"/>
              <w:bottom w:val="single" w:sz="8" w:space="0" w:color="auto"/>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b/>
                <w:sz w:val="17"/>
                <w:szCs w:val="17"/>
                <w:lang w:val="hr-HR"/>
              </w:rPr>
            </w:pPr>
            <w:r>
              <w:rPr>
                <w:rFonts w:ascii="Calibri" w:hAnsi="Calibri" w:cs="Arial"/>
                <w:b/>
                <w:sz w:val="17"/>
                <w:szCs w:val="17"/>
                <w:lang w:val="hr-HR"/>
              </w:rPr>
              <w:t>291</w:t>
            </w:r>
          </w:p>
        </w:tc>
        <w:tc>
          <w:tcPr>
            <w:tcW w:w="1052" w:type="dxa"/>
            <w:tcBorders>
              <w:top w:val="single" w:sz="4" w:space="0" w:color="auto"/>
              <w:left w:val="nil"/>
              <w:bottom w:val="single" w:sz="8" w:space="0" w:color="auto"/>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b/>
                <w:sz w:val="17"/>
                <w:szCs w:val="17"/>
                <w:lang w:val="hr-HR"/>
              </w:rPr>
            </w:pPr>
            <w:r>
              <w:rPr>
                <w:rFonts w:ascii="Calibri" w:hAnsi="Calibri" w:cs="Arial"/>
                <w:b/>
                <w:sz w:val="17"/>
                <w:szCs w:val="17"/>
                <w:lang w:val="hr-HR"/>
              </w:rPr>
              <w:t>-</w:t>
            </w:r>
          </w:p>
        </w:tc>
        <w:tc>
          <w:tcPr>
            <w:tcW w:w="1053" w:type="dxa"/>
            <w:tcBorders>
              <w:top w:val="single" w:sz="4" w:space="0" w:color="auto"/>
              <w:left w:val="nil"/>
              <w:bottom w:val="single" w:sz="8" w:space="0" w:color="auto"/>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b/>
                <w:sz w:val="17"/>
                <w:szCs w:val="17"/>
                <w:lang w:val="hr-HR"/>
              </w:rPr>
            </w:pPr>
            <w:r>
              <w:rPr>
                <w:rFonts w:ascii="Calibri" w:hAnsi="Calibri" w:cs="Arial"/>
                <w:b/>
                <w:sz w:val="17"/>
                <w:szCs w:val="17"/>
                <w:lang w:val="hr-HR"/>
              </w:rPr>
              <w:t>-</w:t>
            </w:r>
          </w:p>
        </w:tc>
        <w:tc>
          <w:tcPr>
            <w:tcW w:w="1052" w:type="dxa"/>
            <w:tcBorders>
              <w:top w:val="single" w:sz="4" w:space="0" w:color="auto"/>
              <w:left w:val="nil"/>
              <w:bottom w:val="single" w:sz="8" w:space="0" w:color="auto"/>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b/>
                <w:sz w:val="17"/>
                <w:szCs w:val="17"/>
                <w:lang w:val="hr-HR"/>
              </w:rPr>
            </w:pPr>
            <w:r w:rsidRPr="00411BE0">
              <w:rPr>
                <w:rFonts w:ascii="Calibri" w:hAnsi="Calibri" w:cs="Arial"/>
                <w:b/>
                <w:sz w:val="17"/>
                <w:szCs w:val="17"/>
                <w:lang w:val="hr-HR"/>
              </w:rPr>
              <w:t>286</w:t>
            </w:r>
          </w:p>
        </w:tc>
        <w:tc>
          <w:tcPr>
            <w:tcW w:w="1052" w:type="dxa"/>
            <w:tcBorders>
              <w:top w:val="single" w:sz="4" w:space="0" w:color="auto"/>
              <w:left w:val="nil"/>
              <w:bottom w:val="single" w:sz="8" w:space="0" w:color="auto"/>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b/>
                <w:sz w:val="17"/>
                <w:szCs w:val="17"/>
                <w:lang w:val="hr-HR"/>
              </w:rPr>
            </w:pPr>
            <w:r>
              <w:rPr>
                <w:rFonts w:ascii="Calibri" w:hAnsi="Calibri" w:cs="Arial"/>
                <w:b/>
                <w:sz w:val="17"/>
                <w:szCs w:val="17"/>
                <w:lang w:val="hr-HR"/>
              </w:rPr>
              <w:t>-</w:t>
            </w:r>
          </w:p>
        </w:tc>
        <w:tc>
          <w:tcPr>
            <w:tcW w:w="1054" w:type="dxa"/>
            <w:tcBorders>
              <w:top w:val="single" w:sz="4" w:space="0" w:color="auto"/>
              <w:left w:val="nil"/>
              <w:bottom w:val="single" w:sz="8" w:space="0" w:color="auto"/>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b/>
                <w:sz w:val="17"/>
                <w:szCs w:val="17"/>
                <w:lang w:val="hr-HR"/>
              </w:rPr>
            </w:pPr>
            <w:r>
              <w:rPr>
                <w:rFonts w:ascii="Calibri" w:hAnsi="Calibri" w:cs="Arial"/>
                <w:b/>
                <w:sz w:val="17"/>
                <w:szCs w:val="17"/>
                <w:lang w:val="hr-HR"/>
              </w:rPr>
              <w:t>-</w:t>
            </w:r>
          </w:p>
        </w:tc>
      </w:tr>
      <w:tr w:rsidR="00AC77AB" w:rsidRPr="006D096E" w:rsidTr="001B0375">
        <w:trPr>
          <w:trHeight w:hRule="exact" w:val="107"/>
          <w:jc w:val="center"/>
        </w:trPr>
        <w:tc>
          <w:tcPr>
            <w:tcW w:w="3898" w:type="dxa"/>
            <w:vAlign w:val="bottom"/>
          </w:tcPr>
          <w:p w:rsidR="00AC77AB" w:rsidRPr="006D096E" w:rsidRDefault="00AC77AB" w:rsidP="00AC77AB">
            <w:pPr>
              <w:keepNext/>
              <w:keepLines/>
              <w:tabs>
                <w:tab w:val="decimal" w:pos="1202"/>
              </w:tabs>
              <w:rPr>
                <w:rFonts w:ascii="Calibri" w:hAnsi="Calibri" w:cs="Arial"/>
                <w:b/>
                <w:bCs/>
                <w:spacing w:val="-2"/>
                <w:position w:val="4"/>
                <w:sz w:val="17"/>
                <w:szCs w:val="17"/>
                <w:lang w:val="hr-HR"/>
              </w:rPr>
            </w:pPr>
          </w:p>
        </w:tc>
        <w:tc>
          <w:tcPr>
            <w:tcW w:w="1052" w:type="dxa"/>
            <w:tcBorders>
              <w:top w:val="single" w:sz="12" w:space="0" w:color="auto"/>
            </w:tcBorders>
            <w:vAlign w:val="bottom"/>
          </w:tcPr>
          <w:p w:rsidR="00AC77AB" w:rsidRPr="006D096E" w:rsidDel="00561A80" w:rsidRDefault="00AC77AB" w:rsidP="00AC77AB">
            <w:pPr>
              <w:keepNext/>
              <w:keepLines/>
              <w:tabs>
                <w:tab w:val="decimal" w:pos="1202"/>
              </w:tabs>
              <w:jc w:val="right"/>
              <w:rPr>
                <w:rFonts w:ascii="Calibri" w:hAnsi="Calibri" w:cs="Arial"/>
                <w:b/>
                <w:bCs/>
                <w:spacing w:val="-2"/>
                <w:position w:val="4"/>
                <w:sz w:val="17"/>
                <w:szCs w:val="17"/>
                <w:lang w:val="hr-HR"/>
              </w:rPr>
            </w:pPr>
          </w:p>
        </w:tc>
        <w:tc>
          <w:tcPr>
            <w:tcW w:w="1052" w:type="dxa"/>
            <w:tcBorders>
              <w:top w:val="single" w:sz="12" w:space="0" w:color="auto"/>
            </w:tcBorders>
            <w:vAlign w:val="bottom"/>
          </w:tcPr>
          <w:p w:rsidR="00AC77AB" w:rsidRPr="006D096E" w:rsidDel="00561A80" w:rsidRDefault="00AC77AB" w:rsidP="00AC77AB">
            <w:pPr>
              <w:keepNext/>
              <w:keepLines/>
              <w:tabs>
                <w:tab w:val="decimal" w:pos="1202"/>
              </w:tabs>
              <w:jc w:val="right"/>
              <w:rPr>
                <w:rFonts w:ascii="Calibri" w:hAnsi="Calibri" w:cs="Arial"/>
                <w:b/>
                <w:bCs/>
                <w:spacing w:val="-2"/>
                <w:position w:val="4"/>
                <w:sz w:val="17"/>
                <w:szCs w:val="17"/>
                <w:lang w:val="hr-HR"/>
              </w:rPr>
            </w:pPr>
          </w:p>
        </w:tc>
        <w:tc>
          <w:tcPr>
            <w:tcW w:w="1053" w:type="dxa"/>
            <w:tcBorders>
              <w:top w:val="single" w:sz="12" w:space="0" w:color="auto"/>
            </w:tcBorders>
            <w:vAlign w:val="bottom"/>
          </w:tcPr>
          <w:p w:rsidR="00AC77AB" w:rsidRPr="006D096E" w:rsidDel="00561A80" w:rsidRDefault="00AC77AB" w:rsidP="00AC77AB">
            <w:pPr>
              <w:keepNext/>
              <w:keepLines/>
              <w:tabs>
                <w:tab w:val="decimal" w:pos="1202"/>
              </w:tabs>
              <w:jc w:val="right"/>
              <w:rPr>
                <w:rFonts w:ascii="Calibri" w:hAnsi="Calibri" w:cs="Arial"/>
                <w:b/>
                <w:bCs/>
                <w:spacing w:val="-2"/>
                <w:position w:val="4"/>
                <w:sz w:val="17"/>
                <w:szCs w:val="17"/>
                <w:lang w:val="hr-HR"/>
              </w:rPr>
            </w:pPr>
          </w:p>
        </w:tc>
        <w:tc>
          <w:tcPr>
            <w:tcW w:w="1052" w:type="dxa"/>
            <w:tcBorders>
              <w:top w:val="single" w:sz="12" w:space="0" w:color="auto"/>
            </w:tcBorders>
            <w:vAlign w:val="bottom"/>
          </w:tcPr>
          <w:p w:rsidR="00AC77AB" w:rsidRPr="006D096E" w:rsidDel="00561A80" w:rsidRDefault="00AC77AB" w:rsidP="00AC77AB">
            <w:pPr>
              <w:keepNext/>
              <w:keepLines/>
              <w:tabs>
                <w:tab w:val="decimal" w:pos="1202"/>
              </w:tabs>
              <w:jc w:val="right"/>
              <w:rPr>
                <w:rFonts w:ascii="Calibri" w:hAnsi="Calibri" w:cs="Arial"/>
                <w:b/>
                <w:bCs/>
                <w:spacing w:val="-2"/>
                <w:position w:val="4"/>
                <w:sz w:val="17"/>
                <w:szCs w:val="17"/>
                <w:lang w:val="hr-HR"/>
              </w:rPr>
            </w:pPr>
          </w:p>
        </w:tc>
        <w:tc>
          <w:tcPr>
            <w:tcW w:w="1052" w:type="dxa"/>
            <w:tcBorders>
              <w:top w:val="single" w:sz="12" w:space="0" w:color="auto"/>
            </w:tcBorders>
            <w:vAlign w:val="bottom"/>
          </w:tcPr>
          <w:p w:rsidR="00AC77AB" w:rsidRPr="006D096E" w:rsidDel="00561A80" w:rsidRDefault="00AC77AB" w:rsidP="00AC77AB">
            <w:pPr>
              <w:keepNext/>
              <w:keepLines/>
              <w:tabs>
                <w:tab w:val="decimal" w:pos="1202"/>
              </w:tabs>
              <w:jc w:val="right"/>
              <w:rPr>
                <w:rFonts w:ascii="Calibri" w:hAnsi="Calibri" w:cs="Arial"/>
                <w:b/>
                <w:bCs/>
                <w:spacing w:val="-2"/>
                <w:position w:val="4"/>
                <w:sz w:val="17"/>
                <w:szCs w:val="17"/>
                <w:lang w:val="hr-HR"/>
              </w:rPr>
            </w:pPr>
          </w:p>
        </w:tc>
        <w:tc>
          <w:tcPr>
            <w:tcW w:w="1054" w:type="dxa"/>
            <w:tcBorders>
              <w:top w:val="single" w:sz="12" w:space="0" w:color="auto"/>
            </w:tcBorders>
            <w:vAlign w:val="bottom"/>
          </w:tcPr>
          <w:p w:rsidR="00AC77AB" w:rsidRPr="006D096E" w:rsidDel="00561A80" w:rsidRDefault="00AC77AB" w:rsidP="00AC77AB">
            <w:pPr>
              <w:keepNext/>
              <w:keepLines/>
              <w:tabs>
                <w:tab w:val="decimal" w:pos="1202"/>
              </w:tabs>
              <w:jc w:val="right"/>
              <w:rPr>
                <w:rFonts w:ascii="Calibri" w:hAnsi="Calibri" w:cs="Arial"/>
                <w:b/>
                <w:bCs/>
                <w:spacing w:val="-2"/>
                <w:position w:val="4"/>
                <w:sz w:val="17"/>
                <w:szCs w:val="17"/>
                <w:lang w:val="hr-HR"/>
              </w:rPr>
            </w:pPr>
          </w:p>
        </w:tc>
      </w:tr>
      <w:tr w:rsidR="00AC77AB" w:rsidRPr="006D096E" w:rsidTr="001B0375">
        <w:trPr>
          <w:trHeight w:hRule="exact" w:val="294"/>
          <w:jc w:val="center"/>
        </w:trPr>
        <w:tc>
          <w:tcPr>
            <w:tcW w:w="3898" w:type="dxa"/>
            <w:vAlign w:val="bottom"/>
          </w:tcPr>
          <w:p w:rsidR="00AC77AB" w:rsidRPr="006D096E" w:rsidRDefault="00AC77AB" w:rsidP="00AC77AB">
            <w:pPr>
              <w:tabs>
                <w:tab w:val="right" w:pos="1202"/>
              </w:tabs>
              <w:outlineLvl w:val="0"/>
              <w:rPr>
                <w:rFonts w:ascii="Calibri" w:hAnsi="Calibri" w:cs="Arial"/>
                <w:b/>
                <w:sz w:val="17"/>
                <w:szCs w:val="17"/>
                <w:lang w:val="hr-HR"/>
              </w:rPr>
            </w:pPr>
            <w:r w:rsidRPr="006D096E">
              <w:rPr>
                <w:rFonts w:ascii="Calibri" w:hAnsi="Calibri" w:cs="Arial"/>
                <w:b/>
                <w:sz w:val="17"/>
                <w:szCs w:val="17"/>
                <w:lang w:val="hr-HR"/>
              </w:rPr>
              <w:t>Imovina raspoloživa za prodaju:</w:t>
            </w:r>
          </w:p>
        </w:tc>
        <w:tc>
          <w:tcPr>
            <w:tcW w:w="1052" w:type="dxa"/>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c>
          <w:tcPr>
            <w:tcW w:w="1052" w:type="dxa"/>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c>
          <w:tcPr>
            <w:tcW w:w="1053" w:type="dxa"/>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c>
          <w:tcPr>
            <w:tcW w:w="1052" w:type="dxa"/>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c>
          <w:tcPr>
            <w:tcW w:w="1052" w:type="dxa"/>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c>
          <w:tcPr>
            <w:tcW w:w="1054" w:type="dxa"/>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r>
      <w:tr w:rsidR="00AC77AB" w:rsidRPr="006D096E" w:rsidTr="001B0375">
        <w:trPr>
          <w:trHeight w:val="290"/>
          <w:jc w:val="center"/>
        </w:trPr>
        <w:tc>
          <w:tcPr>
            <w:tcW w:w="3898" w:type="dxa"/>
            <w:vAlign w:val="bottom"/>
          </w:tcPr>
          <w:p w:rsidR="00AC77AB" w:rsidRPr="006D096E" w:rsidRDefault="00AC77AB" w:rsidP="00AC77AB">
            <w:pPr>
              <w:tabs>
                <w:tab w:val="right" w:pos="1202"/>
              </w:tabs>
              <w:outlineLvl w:val="0"/>
              <w:rPr>
                <w:rFonts w:ascii="Calibri" w:hAnsi="Calibri" w:cs="Arial"/>
                <w:b/>
                <w:sz w:val="17"/>
                <w:szCs w:val="17"/>
                <w:lang w:val="hr-HR"/>
              </w:rPr>
            </w:pPr>
            <w:r w:rsidRPr="006D096E">
              <w:rPr>
                <w:rFonts w:ascii="Calibri" w:hAnsi="Calibri" w:cs="Arial"/>
                <w:b/>
                <w:sz w:val="17"/>
                <w:szCs w:val="17"/>
                <w:lang w:val="hr-HR"/>
              </w:rPr>
              <w:t>Dužnički vrijednosni papiri:</w:t>
            </w:r>
          </w:p>
        </w:tc>
        <w:tc>
          <w:tcPr>
            <w:tcW w:w="1052" w:type="dxa"/>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c>
          <w:tcPr>
            <w:tcW w:w="1052" w:type="dxa"/>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c>
          <w:tcPr>
            <w:tcW w:w="1053" w:type="dxa"/>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c>
          <w:tcPr>
            <w:tcW w:w="1052" w:type="dxa"/>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c>
          <w:tcPr>
            <w:tcW w:w="1052" w:type="dxa"/>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c>
          <w:tcPr>
            <w:tcW w:w="1054" w:type="dxa"/>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r>
      <w:tr w:rsidR="00AC77AB" w:rsidRPr="006D096E" w:rsidTr="001B0375">
        <w:trPr>
          <w:trHeight w:val="234"/>
          <w:jc w:val="center"/>
        </w:trPr>
        <w:tc>
          <w:tcPr>
            <w:tcW w:w="3898" w:type="dxa"/>
            <w:vAlign w:val="bottom"/>
          </w:tcPr>
          <w:p w:rsidR="00AC77AB" w:rsidRPr="006D096E" w:rsidRDefault="00AC77AB" w:rsidP="00AC77AB">
            <w:pPr>
              <w:tabs>
                <w:tab w:val="right" w:pos="1202"/>
              </w:tabs>
              <w:outlineLvl w:val="0"/>
              <w:rPr>
                <w:rFonts w:ascii="Calibri" w:hAnsi="Calibri" w:cs="Arial"/>
                <w:b/>
                <w:i/>
                <w:spacing w:val="-2"/>
                <w:sz w:val="17"/>
                <w:szCs w:val="17"/>
                <w:lang w:val="hr-HR"/>
              </w:rPr>
            </w:pPr>
            <w:r w:rsidRPr="006D096E">
              <w:rPr>
                <w:rFonts w:ascii="Calibri" w:hAnsi="Calibri" w:cs="Arial"/>
                <w:b/>
                <w:i/>
                <w:spacing w:val="-2"/>
                <w:sz w:val="17"/>
                <w:szCs w:val="17"/>
                <w:lang w:val="hr-HR"/>
              </w:rPr>
              <w:t>Dužnički vrijednosni papiri koji kotiraju:</w:t>
            </w:r>
          </w:p>
        </w:tc>
        <w:tc>
          <w:tcPr>
            <w:tcW w:w="1052" w:type="dxa"/>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c>
          <w:tcPr>
            <w:tcW w:w="1052" w:type="dxa"/>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c>
          <w:tcPr>
            <w:tcW w:w="1053" w:type="dxa"/>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c>
          <w:tcPr>
            <w:tcW w:w="1052" w:type="dxa"/>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c>
          <w:tcPr>
            <w:tcW w:w="1052" w:type="dxa"/>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c>
          <w:tcPr>
            <w:tcW w:w="1054" w:type="dxa"/>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r>
      <w:tr w:rsidR="00AC77AB" w:rsidRPr="006D096E" w:rsidTr="00AF28A0">
        <w:trPr>
          <w:trHeight w:val="234"/>
          <w:jc w:val="center"/>
        </w:trPr>
        <w:tc>
          <w:tcPr>
            <w:tcW w:w="3898" w:type="dxa"/>
            <w:vAlign w:val="bottom"/>
          </w:tcPr>
          <w:p w:rsidR="00AC77AB" w:rsidRPr="006D096E" w:rsidRDefault="00AC77AB" w:rsidP="00AC77AB">
            <w:pPr>
              <w:tabs>
                <w:tab w:val="right" w:pos="1202"/>
              </w:tabs>
              <w:outlineLvl w:val="0"/>
              <w:rPr>
                <w:rFonts w:ascii="Calibri" w:hAnsi="Calibri" w:cs="Arial"/>
                <w:spacing w:val="-2"/>
                <w:sz w:val="17"/>
                <w:szCs w:val="17"/>
                <w:lang w:val="hr-HR"/>
              </w:rPr>
            </w:pPr>
            <w:r w:rsidRPr="006D096E">
              <w:rPr>
                <w:rFonts w:ascii="Calibri" w:hAnsi="Calibri" w:cs="Arial"/>
                <w:spacing w:val="-2"/>
                <w:sz w:val="17"/>
                <w:szCs w:val="17"/>
                <w:lang w:val="hr-HR"/>
              </w:rPr>
              <w:t>Obveznice Republike Hrvatske</w:t>
            </w:r>
          </w:p>
        </w:tc>
        <w:tc>
          <w:tcPr>
            <w:tcW w:w="1052" w:type="dxa"/>
            <w:tcBorders>
              <w:top w:val="nil"/>
              <w:left w:val="nil"/>
              <w:bottom w:val="nil"/>
              <w:right w:val="nil"/>
            </w:tcBorders>
            <w:shd w:val="clear" w:color="auto" w:fill="auto"/>
            <w:vAlign w:val="center"/>
          </w:tcPr>
          <w:p w:rsidR="00AC77AB" w:rsidRPr="001B0375" w:rsidRDefault="00AC77AB" w:rsidP="00AC77AB">
            <w:pPr>
              <w:tabs>
                <w:tab w:val="right" w:pos="1202"/>
              </w:tabs>
              <w:jc w:val="right"/>
              <w:outlineLvl w:val="0"/>
              <w:rPr>
                <w:rFonts w:ascii="Calibri" w:hAnsi="Calibri" w:cs="Arial"/>
                <w:spacing w:val="-2"/>
                <w:sz w:val="17"/>
                <w:szCs w:val="17"/>
                <w:lang w:val="hr-HR"/>
              </w:rPr>
            </w:pPr>
            <w:r w:rsidRPr="004E0A21">
              <w:rPr>
                <w:rFonts w:ascii="Calibri" w:hAnsi="Calibri"/>
                <w:color w:val="000000"/>
                <w:sz w:val="17"/>
                <w:szCs w:val="17"/>
              </w:rPr>
              <w:t>884.763</w:t>
            </w:r>
          </w:p>
        </w:tc>
        <w:tc>
          <w:tcPr>
            <w:tcW w:w="1052" w:type="dxa"/>
            <w:tcBorders>
              <w:top w:val="nil"/>
              <w:left w:val="nil"/>
              <w:bottom w:val="nil"/>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spacing w:val="-2"/>
                <w:sz w:val="17"/>
                <w:szCs w:val="17"/>
                <w:lang w:val="hr-HR"/>
              </w:rPr>
            </w:pPr>
            <w:r w:rsidRPr="001B0375">
              <w:rPr>
                <w:rFonts w:ascii="Calibri" w:hAnsi="Calibri" w:cs="Arial"/>
                <w:spacing w:val="-2"/>
                <w:sz w:val="17"/>
                <w:szCs w:val="17"/>
                <w:lang w:val="hr-HR"/>
              </w:rPr>
              <w:t>-</w:t>
            </w:r>
          </w:p>
        </w:tc>
        <w:tc>
          <w:tcPr>
            <w:tcW w:w="1053" w:type="dxa"/>
            <w:tcBorders>
              <w:top w:val="nil"/>
              <w:left w:val="nil"/>
              <w:bottom w:val="nil"/>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spacing w:val="-2"/>
                <w:sz w:val="17"/>
                <w:szCs w:val="17"/>
                <w:lang w:val="hr-HR"/>
              </w:rPr>
            </w:pPr>
            <w:r w:rsidRPr="001B0375">
              <w:rPr>
                <w:rFonts w:ascii="Calibri" w:hAnsi="Calibri" w:cs="Arial"/>
                <w:spacing w:val="-2"/>
                <w:sz w:val="17"/>
                <w:szCs w:val="17"/>
                <w:lang w:val="hr-HR"/>
              </w:rPr>
              <w:t>-</w:t>
            </w:r>
          </w:p>
        </w:tc>
        <w:tc>
          <w:tcPr>
            <w:tcW w:w="1052" w:type="dxa"/>
            <w:tcBorders>
              <w:top w:val="nil"/>
              <w:left w:val="nil"/>
              <w:bottom w:val="nil"/>
              <w:right w:val="nil"/>
            </w:tcBorders>
            <w:shd w:val="clear" w:color="auto" w:fill="auto"/>
            <w:vAlign w:val="center"/>
          </w:tcPr>
          <w:p w:rsidR="00AC77AB" w:rsidRPr="006D096E" w:rsidRDefault="00AC77AB" w:rsidP="00AC77AB">
            <w:pPr>
              <w:tabs>
                <w:tab w:val="right" w:pos="1202"/>
              </w:tabs>
              <w:jc w:val="right"/>
              <w:outlineLvl w:val="0"/>
              <w:rPr>
                <w:rFonts w:ascii="Calibri" w:hAnsi="Calibri" w:cs="Arial"/>
                <w:spacing w:val="-2"/>
                <w:sz w:val="17"/>
                <w:szCs w:val="17"/>
                <w:lang w:val="hr-HR"/>
              </w:rPr>
            </w:pPr>
            <w:r w:rsidRPr="00447AB8">
              <w:rPr>
                <w:rFonts w:ascii="Calibri" w:hAnsi="Calibri"/>
                <w:color w:val="000000"/>
                <w:sz w:val="17"/>
                <w:szCs w:val="17"/>
              </w:rPr>
              <w:t>925.887</w:t>
            </w:r>
          </w:p>
        </w:tc>
        <w:tc>
          <w:tcPr>
            <w:tcW w:w="1052"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pacing w:val="-2"/>
                <w:sz w:val="17"/>
                <w:szCs w:val="17"/>
                <w:lang w:val="hr-HR"/>
              </w:rPr>
            </w:pPr>
            <w:r w:rsidRPr="001B0375">
              <w:rPr>
                <w:rFonts w:ascii="Calibri" w:hAnsi="Calibri" w:cs="Arial"/>
                <w:spacing w:val="-2"/>
                <w:sz w:val="17"/>
                <w:szCs w:val="17"/>
                <w:lang w:val="hr-HR"/>
              </w:rPr>
              <w:t>-</w:t>
            </w:r>
          </w:p>
        </w:tc>
        <w:tc>
          <w:tcPr>
            <w:tcW w:w="1054"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pacing w:val="-2"/>
                <w:sz w:val="17"/>
                <w:szCs w:val="17"/>
                <w:lang w:val="hr-HR"/>
              </w:rPr>
            </w:pPr>
            <w:r w:rsidRPr="001B0375">
              <w:rPr>
                <w:rFonts w:ascii="Calibri" w:hAnsi="Calibri" w:cs="Arial"/>
                <w:spacing w:val="-2"/>
                <w:sz w:val="17"/>
                <w:szCs w:val="17"/>
                <w:lang w:val="hr-HR"/>
              </w:rPr>
              <w:t>-</w:t>
            </w:r>
          </w:p>
        </w:tc>
      </w:tr>
      <w:tr w:rsidR="00AC77AB" w:rsidRPr="006D096E" w:rsidTr="008E272C">
        <w:trPr>
          <w:trHeight w:val="92"/>
          <w:jc w:val="center"/>
        </w:trPr>
        <w:tc>
          <w:tcPr>
            <w:tcW w:w="3898" w:type="dxa"/>
            <w:vAlign w:val="bottom"/>
          </w:tcPr>
          <w:p w:rsidR="00AC77AB" w:rsidRPr="006D096E" w:rsidRDefault="00AC77AB" w:rsidP="00AC77AB">
            <w:pPr>
              <w:tabs>
                <w:tab w:val="right" w:pos="1202"/>
              </w:tabs>
              <w:outlineLvl w:val="0"/>
              <w:rPr>
                <w:rFonts w:ascii="Calibri" w:hAnsi="Calibri" w:cs="Arial"/>
                <w:spacing w:val="-2"/>
                <w:sz w:val="17"/>
                <w:szCs w:val="17"/>
                <w:lang w:val="hr-HR"/>
              </w:rPr>
            </w:pPr>
            <w:r w:rsidRPr="006D096E">
              <w:rPr>
                <w:rFonts w:ascii="Calibri" w:hAnsi="Calibri" w:cs="Arial"/>
                <w:spacing w:val="-2"/>
                <w:sz w:val="17"/>
                <w:szCs w:val="17"/>
                <w:lang w:val="hr-HR"/>
              </w:rPr>
              <w:t>Obveznice financijskih institucija</w:t>
            </w:r>
          </w:p>
        </w:tc>
        <w:tc>
          <w:tcPr>
            <w:tcW w:w="1052" w:type="dxa"/>
            <w:tcBorders>
              <w:top w:val="nil"/>
              <w:left w:val="nil"/>
              <w:bottom w:val="nil"/>
              <w:right w:val="nil"/>
            </w:tcBorders>
            <w:shd w:val="clear" w:color="auto" w:fill="auto"/>
            <w:vAlign w:val="center"/>
          </w:tcPr>
          <w:p w:rsidR="00AC77AB" w:rsidRPr="001B0375" w:rsidRDefault="00AC77AB" w:rsidP="00AC77AB">
            <w:pPr>
              <w:tabs>
                <w:tab w:val="right" w:pos="1202"/>
              </w:tabs>
              <w:jc w:val="right"/>
              <w:outlineLvl w:val="0"/>
              <w:rPr>
                <w:rFonts w:ascii="Calibri" w:hAnsi="Calibri" w:cs="Arial"/>
                <w:spacing w:val="-2"/>
                <w:sz w:val="17"/>
                <w:szCs w:val="17"/>
                <w:lang w:val="hr-HR"/>
              </w:rPr>
            </w:pPr>
            <w:r w:rsidRPr="004E0A21">
              <w:rPr>
                <w:rFonts w:ascii="Calibri" w:hAnsi="Calibri"/>
                <w:color w:val="000000"/>
                <w:sz w:val="17"/>
                <w:szCs w:val="17"/>
              </w:rPr>
              <w:t xml:space="preserve">                    - </w:t>
            </w:r>
          </w:p>
        </w:tc>
        <w:tc>
          <w:tcPr>
            <w:tcW w:w="1052" w:type="dxa"/>
            <w:tcBorders>
              <w:top w:val="nil"/>
              <w:left w:val="nil"/>
              <w:bottom w:val="nil"/>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spacing w:val="-2"/>
                <w:sz w:val="17"/>
                <w:szCs w:val="17"/>
                <w:lang w:val="hr-HR"/>
              </w:rPr>
            </w:pPr>
            <w:r w:rsidRPr="001B0375">
              <w:rPr>
                <w:rFonts w:ascii="Calibri" w:hAnsi="Calibri" w:cs="Arial"/>
                <w:spacing w:val="-2"/>
                <w:sz w:val="17"/>
                <w:szCs w:val="17"/>
                <w:lang w:val="hr-HR"/>
              </w:rPr>
              <w:t>-</w:t>
            </w:r>
          </w:p>
        </w:tc>
        <w:tc>
          <w:tcPr>
            <w:tcW w:w="1053" w:type="dxa"/>
            <w:tcBorders>
              <w:top w:val="nil"/>
              <w:left w:val="nil"/>
              <w:bottom w:val="nil"/>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spacing w:val="-2"/>
                <w:sz w:val="17"/>
                <w:szCs w:val="17"/>
                <w:lang w:val="hr-HR"/>
              </w:rPr>
            </w:pPr>
            <w:r w:rsidRPr="001B0375">
              <w:rPr>
                <w:rFonts w:ascii="Calibri" w:hAnsi="Calibri" w:cs="Arial"/>
                <w:spacing w:val="-2"/>
                <w:sz w:val="17"/>
                <w:szCs w:val="17"/>
                <w:lang w:val="hr-HR"/>
              </w:rPr>
              <w:t>-</w:t>
            </w:r>
          </w:p>
        </w:tc>
        <w:tc>
          <w:tcPr>
            <w:tcW w:w="1052"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pacing w:val="-2"/>
                <w:sz w:val="17"/>
                <w:szCs w:val="17"/>
                <w:lang w:val="hr-HR"/>
              </w:rPr>
            </w:pPr>
            <w:r w:rsidRPr="00447AB8">
              <w:rPr>
                <w:rFonts w:ascii="Calibri" w:hAnsi="Calibri"/>
                <w:color w:val="000000"/>
                <w:sz w:val="17"/>
                <w:szCs w:val="17"/>
              </w:rPr>
              <w:t>910</w:t>
            </w:r>
          </w:p>
        </w:tc>
        <w:tc>
          <w:tcPr>
            <w:tcW w:w="1052"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pacing w:val="-2"/>
                <w:sz w:val="17"/>
                <w:szCs w:val="17"/>
                <w:lang w:val="hr-HR"/>
              </w:rPr>
            </w:pPr>
            <w:r w:rsidRPr="001B0375">
              <w:rPr>
                <w:rFonts w:ascii="Calibri" w:hAnsi="Calibri" w:cs="Arial"/>
                <w:spacing w:val="-2"/>
                <w:sz w:val="17"/>
                <w:szCs w:val="17"/>
                <w:lang w:val="hr-HR"/>
              </w:rPr>
              <w:t>-</w:t>
            </w:r>
          </w:p>
        </w:tc>
        <w:tc>
          <w:tcPr>
            <w:tcW w:w="1054"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pacing w:val="-2"/>
                <w:sz w:val="17"/>
                <w:szCs w:val="17"/>
                <w:lang w:val="hr-HR"/>
              </w:rPr>
            </w:pPr>
            <w:r w:rsidRPr="001B0375">
              <w:rPr>
                <w:rFonts w:ascii="Calibri" w:hAnsi="Calibri" w:cs="Arial"/>
                <w:spacing w:val="-2"/>
                <w:sz w:val="17"/>
                <w:szCs w:val="17"/>
                <w:lang w:val="hr-HR"/>
              </w:rPr>
              <w:t>-</w:t>
            </w:r>
          </w:p>
        </w:tc>
      </w:tr>
      <w:tr w:rsidR="00AC77AB" w:rsidRPr="006D096E" w:rsidTr="00AF28A0">
        <w:trPr>
          <w:trHeight w:val="92"/>
          <w:jc w:val="center"/>
        </w:trPr>
        <w:tc>
          <w:tcPr>
            <w:tcW w:w="3898" w:type="dxa"/>
            <w:vAlign w:val="bottom"/>
          </w:tcPr>
          <w:p w:rsidR="00AC77AB" w:rsidRPr="006D096E" w:rsidRDefault="00AC77AB" w:rsidP="00AC77AB">
            <w:pPr>
              <w:tabs>
                <w:tab w:val="right" w:pos="1202"/>
              </w:tabs>
              <w:outlineLvl w:val="0"/>
              <w:rPr>
                <w:rFonts w:ascii="Calibri" w:hAnsi="Calibri" w:cs="Arial"/>
                <w:spacing w:val="-2"/>
                <w:sz w:val="17"/>
                <w:szCs w:val="17"/>
                <w:lang w:val="hr-HR"/>
              </w:rPr>
            </w:pPr>
            <w:r w:rsidRPr="006D096E">
              <w:rPr>
                <w:rFonts w:ascii="Calibri" w:hAnsi="Calibri" w:cs="Arial"/>
                <w:spacing w:val="-2"/>
                <w:sz w:val="17"/>
                <w:szCs w:val="17"/>
                <w:lang w:val="hr-HR"/>
              </w:rPr>
              <w:t>Obveznice trgovačkih društava</w:t>
            </w:r>
          </w:p>
        </w:tc>
        <w:tc>
          <w:tcPr>
            <w:tcW w:w="1052" w:type="dxa"/>
            <w:tcBorders>
              <w:top w:val="nil"/>
              <w:left w:val="nil"/>
              <w:bottom w:val="nil"/>
              <w:right w:val="nil"/>
            </w:tcBorders>
            <w:shd w:val="clear" w:color="auto" w:fill="auto"/>
            <w:vAlign w:val="center"/>
          </w:tcPr>
          <w:p w:rsidR="00AC77AB" w:rsidRPr="001B0375" w:rsidRDefault="00AC77AB" w:rsidP="00AC77AB">
            <w:pPr>
              <w:tabs>
                <w:tab w:val="right" w:pos="1202"/>
              </w:tabs>
              <w:jc w:val="right"/>
              <w:outlineLvl w:val="0"/>
              <w:rPr>
                <w:rFonts w:ascii="Calibri" w:hAnsi="Calibri" w:cs="Arial"/>
                <w:spacing w:val="-2"/>
                <w:sz w:val="17"/>
                <w:szCs w:val="17"/>
                <w:lang w:val="hr-HR"/>
              </w:rPr>
            </w:pPr>
            <w:r w:rsidRPr="004E0A21">
              <w:rPr>
                <w:rFonts w:ascii="Calibri" w:hAnsi="Calibri"/>
                <w:color w:val="000000"/>
                <w:sz w:val="17"/>
                <w:szCs w:val="17"/>
              </w:rPr>
              <w:t>770</w:t>
            </w:r>
          </w:p>
        </w:tc>
        <w:tc>
          <w:tcPr>
            <w:tcW w:w="1052" w:type="dxa"/>
            <w:tcBorders>
              <w:top w:val="nil"/>
              <w:left w:val="nil"/>
              <w:bottom w:val="nil"/>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spacing w:val="-2"/>
                <w:sz w:val="17"/>
                <w:szCs w:val="17"/>
                <w:lang w:val="hr-HR"/>
              </w:rPr>
            </w:pPr>
            <w:r w:rsidRPr="001B0375">
              <w:rPr>
                <w:rFonts w:ascii="Calibri" w:hAnsi="Calibri" w:cs="Arial"/>
                <w:spacing w:val="-2"/>
                <w:sz w:val="17"/>
                <w:szCs w:val="17"/>
                <w:lang w:val="hr-HR"/>
              </w:rPr>
              <w:t>-</w:t>
            </w:r>
          </w:p>
        </w:tc>
        <w:tc>
          <w:tcPr>
            <w:tcW w:w="1053" w:type="dxa"/>
            <w:tcBorders>
              <w:top w:val="nil"/>
              <w:left w:val="nil"/>
              <w:bottom w:val="nil"/>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spacing w:val="-2"/>
                <w:sz w:val="17"/>
                <w:szCs w:val="17"/>
                <w:lang w:val="hr-HR"/>
              </w:rPr>
            </w:pPr>
            <w:r w:rsidRPr="001B0375">
              <w:rPr>
                <w:rFonts w:ascii="Calibri" w:hAnsi="Calibri" w:cs="Arial"/>
                <w:spacing w:val="-2"/>
                <w:sz w:val="17"/>
                <w:szCs w:val="17"/>
                <w:lang w:val="hr-HR"/>
              </w:rPr>
              <w:t>-</w:t>
            </w:r>
          </w:p>
        </w:tc>
        <w:tc>
          <w:tcPr>
            <w:tcW w:w="1052" w:type="dxa"/>
            <w:tcBorders>
              <w:top w:val="nil"/>
              <w:left w:val="nil"/>
              <w:bottom w:val="nil"/>
              <w:right w:val="nil"/>
            </w:tcBorders>
            <w:shd w:val="clear" w:color="auto" w:fill="auto"/>
            <w:vAlign w:val="center"/>
          </w:tcPr>
          <w:p w:rsidR="00AC77AB" w:rsidRPr="006D096E" w:rsidRDefault="00AC77AB" w:rsidP="00AC77AB">
            <w:pPr>
              <w:tabs>
                <w:tab w:val="right" w:pos="1202"/>
              </w:tabs>
              <w:jc w:val="right"/>
              <w:outlineLvl w:val="0"/>
              <w:rPr>
                <w:rFonts w:ascii="Calibri" w:hAnsi="Calibri" w:cs="Arial"/>
                <w:spacing w:val="-2"/>
                <w:sz w:val="17"/>
                <w:szCs w:val="17"/>
                <w:lang w:val="hr-HR"/>
              </w:rPr>
            </w:pPr>
            <w:r w:rsidRPr="00447AB8">
              <w:rPr>
                <w:rFonts w:ascii="Calibri" w:hAnsi="Calibri"/>
                <w:color w:val="000000"/>
                <w:sz w:val="17"/>
                <w:szCs w:val="17"/>
              </w:rPr>
              <w:t>1.161</w:t>
            </w:r>
          </w:p>
        </w:tc>
        <w:tc>
          <w:tcPr>
            <w:tcW w:w="1052"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pacing w:val="-2"/>
                <w:sz w:val="17"/>
                <w:szCs w:val="17"/>
                <w:lang w:val="hr-HR"/>
              </w:rPr>
            </w:pPr>
            <w:r w:rsidRPr="001B0375">
              <w:rPr>
                <w:rFonts w:ascii="Calibri" w:hAnsi="Calibri" w:cs="Arial"/>
                <w:spacing w:val="-2"/>
                <w:sz w:val="17"/>
                <w:szCs w:val="17"/>
                <w:lang w:val="hr-HR"/>
              </w:rPr>
              <w:t>-</w:t>
            </w:r>
          </w:p>
        </w:tc>
        <w:tc>
          <w:tcPr>
            <w:tcW w:w="1054"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pacing w:val="-2"/>
                <w:sz w:val="17"/>
                <w:szCs w:val="17"/>
                <w:lang w:val="hr-HR"/>
              </w:rPr>
            </w:pPr>
            <w:r w:rsidRPr="001B0375">
              <w:rPr>
                <w:rFonts w:ascii="Calibri" w:hAnsi="Calibri" w:cs="Arial"/>
                <w:spacing w:val="-2"/>
                <w:sz w:val="17"/>
                <w:szCs w:val="17"/>
                <w:lang w:val="hr-HR"/>
              </w:rPr>
              <w:t>-</w:t>
            </w:r>
          </w:p>
        </w:tc>
      </w:tr>
      <w:tr w:rsidR="00AC77AB" w:rsidRPr="006D096E" w:rsidTr="00AF28A0">
        <w:trPr>
          <w:trHeight w:val="92"/>
          <w:jc w:val="center"/>
        </w:trPr>
        <w:tc>
          <w:tcPr>
            <w:tcW w:w="3898" w:type="dxa"/>
            <w:vAlign w:val="bottom"/>
          </w:tcPr>
          <w:p w:rsidR="00AC77AB" w:rsidRPr="006D096E" w:rsidRDefault="00AC77AB" w:rsidP="00AC77AB">
            <w:pPr>
              <w:tabs>
                <w:tab w:val="right" w:pos="1202"/>
              </w:tabs>
              <w:outlineLvl w:val="0"/>
              <w:rPr>
                <w:rFonts w:ascii="Calibri" w:hAnsi="Calibri" w:cs="Arial"/>
                <w:spacing w:val="-2"/>
                <w:sz w:val="17"/>
                <w:szCs w:val="17"/>
                <w:lang w:val="hr-HR"/>
              </w:rPr>
            </w:pPr>
            <w:r w:rsidRPr="006D096E">
              <w:rPr>
                <w:rFonts w:ascii="Calibri" w:hAnsi="Calibri" w:cs="Arial"/>
                <w:spacing w:val="-2"/>
                <w:sz w:val="17"/>
                <w:szCs w:val="17"/>
                <w:lang w:val="hr-HR"/>
              </w:rPr>
              <w:t>Trezorski zapisi Ministarstva financija</w:t>
            </w:r>
          </w:p>
        </w:tc>
        <w:tc>
          <w:tcPr>
            <w:tcW w:w="1052" w:type="dxa"/>
            <w:tcBorders>
              <w:top w:val="nil"/>
              <w:left w:val="nil"/>
              <w:bottom w:val="nil"/>
              <w:right w:val="nil"/>
            </w:tcBorders>
            <w:shd w:val="clear" w:color="auto" w:fill="auto"/>
            <w:vAlign w:val="center"/>
          </w:tcPr>
          <w:p w:rsidR="00AC77AB" w:rsidRPr="001B0375" w:rsidRDefault="00AC77AB" w:rsidP="00AC77AB">
            <w:pPr>
              <w:tabs>
                <w:tab w:val="right" w:pos="1202"/>
              </w:tabs>
              <w:jc w:val="right"/>
              <w:outlineLvl w:val="0"/>
              <w:rPr>
                <w:rFonts w:ascii="Calibri" w:hAnsi="Calibri" w:cs="Arial"/>
                <w:spacing w:val="-2"/>
                <w:sz w:val="17"/>
                <w:szCs w:val="17"/>
                <w:lang w:val="hr-HR"/>
              </w:rPr>
            </w:pPr>
            <w:r w:rsidRPr="004E0A21">
              <w:rPr>
                <w:rFonts w:ascii="Calibri" w:hAnsi="Calibri"/>
                <w:color w:val="000000"/>
                <w:sz w:val="17"/>
                <w:szCs w:val="17"/>
              </w:rPr>
              <w:t>1.583.313</w:t>
            </w:r>
          </w:p>
        </w:tc>
        <w:tc>
          <w:tcPr>
            <w:tcW w:w="1052" w:type="dxa"/>
            <w:tcBorders>
              <w:top w:val="nil"/>
              <w:left w:val="nil"/>
              <w:bottom w:val="nil"/>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spacing w:val="-2"/>
                <w:sz w:val="17"/>
                <w:szCs w:val="17"/>
                <w:lang w:val="hr-HR"/>
              </w:rPr>
            </w:pPr>
            <w:r w:rsidRPr="001B0375">
              <w:rPr>
                <w:rFonts w:ascii="Calibri" w:hAnsi="Calibri" w:cs="Arial"/>
                <w:spacing w:val="-2"/>
                <w:sz w:val="17"/>
                <w:szCs w:val="17"/>
                <w:lang w:val="hr-HR"/>
              </w:rPr>
              <w:t>-</w:t>
            </w:r>
          </w:p>
        </w:tc>
        <w:tc>
          <w:tcPr>
            <w:tcW w:w="1053" w:type="dxa"/>
            <w:tcBorders>
              <w:top w:val="nil"/>
              <w:left w:val="nil"/>
              <w:bottom w:val="nil"/>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spacing w:val="-2"/>
                <w:sz w:val="17"/>
                <w:szCs w:val="17"/>
                <w:lang w:val="hr-HR"/>
              </w:rPr>
            </w:pPr>
            <w:r w:rsidRPr="001B0375">
              <w:rPr>
                <w:rFonts w:ascii="Calibri" w:hAnsi="Calibri" w:cs="Arial"/>
                <w:spacing w:val="-2"/>
                <w:sz w:val="17"/>
                <w:szCs w:val="17"/>
                <w:lang w:val="hr-HR"/>
              </w:rPr>
              <w:t>-</w:t>
            </w:r>
          </w:p>
        </w:tc>
        <w:tc>
          <w:tcPr>
            <w:tcW w:w="1052" w:type="dxa"/>
            <w:tcBorders>
              <w:top w:val="nil"/>
              <w:left w:val="nil"/>
              <w:bottom w:val="nil"/>
              <w:right w:val="nil"/>
            </w:tcBorders>
            <w:shd w:val="clear" w:color="auto" w:fill="auto"/>
            <w:vAlign w:val="center"/>
          </w:tcPr>
          <w:p w:rsidR="00AC77AB" w:rsidRPr="006D096E" w:rsidRDefault="00AC77AB" w:rsidP="00AC77AB">
            <w:pPr>
              <w:tabs>
                <w:tab w:val="right" w:pos="1202"/>
              </w:tabs>
              <w:jc w:val="right"/>
              <w:outlineLvl w:val="0"/>
              <w:rPr>
                <w:rFonts w:ascii="Calibri" w:hAnsi="Calibri" w:cs="Arial"/>
                <w:spacing w:val="-2"/>
                <w:sz w:val="17"/>
                <w:szCs w:val="17"/>
                <w:lang w:val="hr-HR"/>
              </w:rPr>
            </w:pPr>
            <w:r w:rsidRPr="00447AB8">
              <w:rPr>
                <w:rFonts w:ascii="Calibri" w:hAnsi="Calibri"/>
                <w:color w:val="000000"/>
                <w:sz w:val="17"/>
                <w:szCs w:val="17"/>
              </w:rPr>
              <w:t>1.500.420</w:t>
            </w:r>
          </w:p>
        </w:tc>
        <w:tc>
          <w:tcPr>
            <w:tcW w:w="1052"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pacing w:val="-2"/>
                <w:sz w:val="17"/>
                <w:szCs w:val="17"/>
                <w:lang w:val="hr-HR"/>
              </w:rPr>
            </w:pPr>
            <w:r w:rsidRPr="001B0375">
              <w:rPr>
                <w:rFonts w:ascii="Calibri" w:hAnsi="Calibri" w:cs="Arial"/>
                <w:spacing w:val="-2"/>
                <w:sz w:val="17"/>
                <w:szCs w:val="17"/>
                <w:lang w:val="hr-HR"/>
              </w:rPr>
              <w:t>-</w:t>
            </w:r>
          </w:p>
        </w:tc>
        <w:tc>
          <w:tcPr>
            <w:tcW w:w="1054"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pacing w:val="-2"/>
                <w:sz w:val="17"/>
                <w:szCs w:val="17"/>
                <w:lang w:val="hr-HR"/>
              </w:rPr>
            </w:pPr>
            <w:r w:rsidRPr="001B0375">
              <w:rPr>
                <w:rFonts w:ascii="Calibri" w:hAnsi="Calibri" w:cs="Arial"/>
                <w:spacing w:val="-2"/>
                <w:sz w:val="17"/>
                <w:szCs w:val="17"/>
                <w:lang w:val="hr-HR"/>
              </w:rPr>
              <w:t>-</w:t>
            </w:r>
          </w:p>
        </w:tc>
      </w:tr>
      <w:tr w:rsidR="00AC77AB" w:rsidRPr="006D096E" w:rsidTr="00AF28A0">
        <w:trPr>
          <w:trHeight w:val="234"/>
          <w:jc w:val="center"/>
        </w:trPr>
        <w:tc>
          <w:tcPr>
            <w:tcW w:w="3898" w:type="dxa"/>
            <w:vAlign w:val="bottom"/>
          </w:tcPr>
          <w:p w:rsidR="00AC77AB" w:rsidRPr="006D096E" w:rsidRDefault="00AC77AB" w:rsidP="00AC77AB">
            <w:pPr>
              <w:tabs>
                <w:tab w:val="right" w:pos="1202"/>
              </w:tabs>
              <w:outlineLvl w:val="0"/>
              <w:rPr>
                <w:rFonts w:ascii="Calibri" w:hAnsi="Calibri" w:cs="Arial"/>
                <w:spacing w:val="-2"/>
                <w:sz w:val="17"/>
                <w:szCs w:val="17"/>
                <w:lang w:val="hr-HR"/>
              </w:rPr>
            </w:pPr>
            <w:r w:rsidRPr="006D096E">
              <w:rPr>
                <w:rFonts w:ascii="Calibri" w:hAnsi="Calibri" w:cs="Arial"/>
                <w:spacing w:val="-2"/>
                <w:sz w:val="17"/>
                <w:szCs w:val="17"/>
                <w:lang w:val="hr-HR"/>
              </w:rPr>
              <w:t xml:space="preserve">Obračunana kamata </w:t>
            </w:r>
          </w:p>
        </w:tc>
        <w:tc>
          <w:tcPr>
            <w:tcW w:w="1052" w:type="dxa"/>
            <w:tcBorders>
              <w:top w:val="nil"/>
              <w:left w:val="nil"/>
              <w:bottom w:val="nil"/>
              <w:right w:val="nil"/>
            </w:tcBorders>
            <w:shd w:val="clear" w:color="auto" w:fill="auto"/>
            <w:vAlign w:val="center"/>
          </w:tcPr>
          <w:p w:rsidR="00AC77AB" w:rsidRPr="001B0375" w:rsidRDefault="00AC77AB" w:rsidP="00AC77AB">
            <w:pPr>
              <w:tabs>
                <w:tab w:val="right" w:pos="1202"/>
              </w:tabs>
              <w:jc w:val="right"/>
              <w:outlineLvl w:val="0"/>
              <w:rPr>
                <w:rFonts w:ascii="Calibri" w:hAnsi="Calibri" w:cs="Arial"/>
                <w:spacing w:val="-2"/>
                <w:sz w:val="17"/>
                <w:szCs w:val="17"/>
                <w:lang w:val="hr-HR"/>
              </w:rPr>
            </w:pPr>
            <w:r w:rsidRPr="004E0A21">
              <w:rPr>
                <w:rFonts w:ascii="Calibri" w:hAnsi="Calibri"/>
                <w:color w:val="000000"/>
                <w:sz w:val="17"/>
                <w:szCs w:val="17"/>
              </w:rPr>
              <w:t>13.836</w:t>
            </w:r>
          </w:p>
        </w:tc>
        <w:tc>
          <w:tcPr>
            <w:tcW w:w="1052" w:type="dxa"/>
            <w:tcBorders>
              <w:top w:val="nil"/>
              <w:left w:val="nil"/>
              <w:bottom w:val="nil"/>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spacing w:val="-2"/>
                <w:sz w:val="17"/>
                <w:szCs w:val="17"/>
                <w:lang w:val="hr-HR"/>
              </w:rPr>
            </w:pPr>
            <w:r w:rsidRPr="001B0375">
              <w:rPr>
                <w:rFonts w:ascii="Calibri" w:hAnsi="Calibri" w:cs="Arial"/>
                <w:spacing w:val="-2"/>
                <w:sz w:val="17"/>
                <w:szCs w:val="17"/>
                <w:lang w:val="hr-HR"/>
              </w:rPr>
              <w:t>-</w:t>
            </w:r>
          </w:p>
        </w:tc>
        <w:tc>
          <w:tcPr>
            <w:tcW w:w="1053" w:type="dxa"/>
            <w:tcBorders>
              <w:top w:val="nil"/>
              <w:left w:val="nil"/>
              <w:bottom w:val="nil"/>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spacing w:val="-2"/>
                <w:sz w:val="17"/>
                <w:szCs w:val="17"/>
                <w:lang w:val="hr-HR"/>
              </w:rPr>
            </w:pPr>
            <w:r w:rsidRPr="001B0375">
              <w:rPr>
                <w:rFonts w:ascii="Calibri" w:hAnsi="Calibri" w:cs="Arial"/>
                <w:spacing w:val="-2"/>
                <w:sz w:val="17"/>
                <w:szCs w:val="17"/>
                <w:lang w:val="hr-HR"/>
              </w:rPr>
              <w:t>-</w:t>
            </w:r>
          </w:p>
        </w:tc>
        <w:tc>
          <w:tcPr>
            <w:tcW w:w="1052" w:type="dxa"/>
            <w:tcBorders>
              <w:top w:val="nil"/>
              <w:left w:val="nil"/>
              <w:bottom w:val="nil"/>
              <w:right w:val="nil"/>
            </w:tcBorders>
            <w:shd w:val="clear" w:color="auto" w:fill="auto"/>
            <w:vAlign w:val="center"/>
          </w:tcPr>
          <w:p w:rsidR="00AC77AB" w:rsidRPr="006D096E" w:rsidRDefault="00AC77AB" w:rsidP="00AC77AB">
            <w:pPr>
              <w:tabs>
                <w:tab w:val="right" w:pos="1202"/>
              </w:tabs>
              <w:jc w:val="right"/>
              <w:outlineLvl w:val="0"/>
              <w:rPr>
                <w:rFonts w:ascii="Calibri" w:hAnsi="Calibri" w:cs="Arial"/>
                <w:spacing w:val="-2"/>
                <w:sz w:val="17"/>
                <w:szCs w:val="17"/>
                <w:lang w:val="hr-HR"/>
              </w:rPr>
            </w:pPr>
            <w:r w:rsidRPr="00447AB8">
              <w:rPr>
                <w:rFonts w:ascii="Calibri" w:hAnsi="Calibri"/>
                <w:color w:val="000000"/>
                <w:sz w:val="17"/>
                <w:szCs w:val="17"/>
              </w:rPr>
              <w:t>14.495</w:t>
            </w:r>
          </w:p>
        </w:tc>
        <w:tc>
          <w:tcPr>
            <w:tcW w:w="1052"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pacing w:val="-2"/>
                <w:sz w:val="17"/>
                <w:szCs w:val="17"/>
                <w:lang w:val="hr-HR"/>
              </w:rPr>
            </w:pPr>
            <w:r w:rsidRPr="001B0375">
              <w:rPr>
                <w:rFonts w:ascii="Calibri" w:hAnsi="Calibri" w:cs="Arial"/>
                <w:spacing w:val="-2"/>
                <w:sz w:val="17"/>
                <w:szCs w:val="17"/>
                <w:lang w:val="hr-HR"/>
              </w:rPr>
              <w:t>-</w:t>
            </w:r>
          </w:p>
        </w:tc>
        <w:tc>
          <w:tcPr>
            <w:tcW w:w="1054"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pacing w:val="-2"/>
                <w:sz w:val="17"/>
                <w:szCs w:val="17"/>
                <w:lang w:val="hr-HR"/>
              </w:rPr>
            </w:pPr>
            <w:r w:rsidRPr="001B0375">
              <w:rPr>
                <w:rFonts w:ascii="Calibri" w:hAnsi="Calibri" w:cs="Arial"/>
                <w:spacing w:val="-2"/>
                <w:sz w:val="17"/>
                <w:szCs w:val="17"/>
                <w:lang w:val="hr-HR"/>
              </w:rPr>
              <w:t>-</w:t>
            </w:r>
          </w:p>
        </w:tc>
      </w:tr>
      <w:tr w:rsidR="00AC77AB" w:rsidRPr="006D096E" w:rsidTr="001B0375">
        <w:trPr>
          <w:trHeight w:val="234"/>
          <w:jc w:val="center"/>
        </w:trPr>
        <w:tc>
          <w:tcPr>
            <w:tcW w:w="3898" w:type="dxa"/>
            <w:tcBorders>
              <w:top w:val="nil"/>
              <w:left w:val="nil"/>
              <w:bottom w:val="nil"/>
              <w:right w:val="nil"/>
            </w:tcBorders>
            <w:shd w:val="clear" w:color="auto" w:fill="auto"/>
            <w:vAlign w:val="bottom"/>
          </w:tcPr>
          <w:p w:rsidR="00AC77AB" w:rsidRPr="006D096E" w:rsidRDefault="00AC77AB" w:rsidP="00AC77AB">
            <w:pPr>
              <w:tabs>
                <w:tab w:val="right" w:pos="1202"/>
              </w:tabs>
              <w:outlineLvl w:val="0"/>
              <w:rPr>
                <w:rFonts w:ascii="Calibri" w:hAnsi="Calibri" w:cs="Arial"/>
                <w:spacing w:val="-2"/>
                <w:sz w:val="17"/>
                <w:szCs w:val="17"/>
                <w:lang w:val="hr-HR"/>
              </w:rPr>
            </w:pPr>
            <w:r w:rsidRPr="006D096E">
              <w:rPr>
                <w:rFonts w:ascii="Calibri" w:eastAsia="Calibri" w:hAnsi="Calibri"/>
                <w:b/>
                <w:bCs/>
                <w:i/>
                <w:iCs/>
                <w:color w:val="000000"/>
                <w:sz w:val="17"/>
                <w:szCs w:val="17"/>
                <w:lang w:val="hr-HR"/>
              </w:rPr>
              <w:t>Dužnički vrijednosni papiri koji ne kotiraju:</w:t>
            </w:r>
          </w:p>
        </w:tc>
        <w:tc>
          <w:tcPr>
            <w:tcW w:w="1052" w:type="dxa"/>
            <w:tcBorders>
              <w:top w:val="nil"/>
              <w:left w:val="nil"/>
              <w:bottom w:val="nil"/>
              <w:right w:val="nil"/>
            </w:tcBorders>
            <w:shd w:val="clear" w:color="auto" w:fill="auto"/>
            <w:vAlign w:val="bottom"/>
          </w:tcPr>
          <w:p w:rsidR="00AC77AB" w:rsidRPr="001B0375" w:rsidRDefault="00AC77AB" w:rsidP="00AC77AB">
            <w:pPr>
              <w:tabs>
                <w:tab w:val="right" w:pos="1202"/>
              </w:tabs>
              <w:jc w:val="right"/>
              <w:outlineLvl w:val="0"/>
              <w:rPr>
                <w:rFonts w:ascii="Calibri" w:eastAsia="Calibri" w:hAnsi="Calibri"/>
                <w:color w:val="000000"/>
                <w:sz w:val="17"/>
                <w:szCs w:val="17"/>
                <w:lang w:val="hr-HR"/>
              </w:rPr>
            </w:pPr>
          </w:p>
        </w:tc>
        <w:tc>
          <w:tcPr>
            <w:tcW w:w="1052" w:type="dxa"/>
            <w:tcBorders>
              <w:top w:val="nil"/>
              <w:left w:val="nil"/>
              <w:bottom w:val="nil"/>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spacing w:val="-2"/>
                <w:sz w:val="17"/>
                <w:szCs w:val="17"/>
                <w:lang w:val="hr-HR"/>
              </w:rPr>
            </w:pPr>
          </w:p>
        </w:tc>
        <w:tc>
          <w:tcPr>
            <w:tcW w:w="1053" w:type="dxa"/>
            <w:tcBorders>
              <w:top w:val="nil"/>
              <w:left w:val="nil"/>
              <w:bottom w:val="nil"/>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spacing w:val="-2"/>
                <w:sz w:val="17"/>
                <w:szCs w:val="17"/>
                <w:lang w:val="hr-HR"/>
              </w:rPr>
            </w:pPr>
          </w:p>
        </w:tc>
        <w:tc>
          <w:tcPr>
            <w:tcW w:w="1052"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eastAsia="Calibri" w:hAnsi="Calibri"/>
                <w:color w:val="000000"/>
                <w:sz w:val="17"/>
                <w:szCs w:val="17"/>
                <w:lang w:val="hr-HR"/>
              </w:rPr>
            </w:pPr>
          </w:p>
        </w:tc>
        <w:tc>
          <w:tcPr>
            <w:tcW w:w="1052"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pacing w:val="-2"/>
                <w:sz w:val="17"/>
                <w:szCs w:val="17"/>
                <w:lang w:val="hr-HR"/>
              </w:rPr>
            </w:pPr>
          </w:p>
        </w:tc>
        <w:tc>
          <w:tcPr>
            <w:tcW w:w="1054"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pacing w:val="-2"/>
                <w:sz w:val="17"/>
                <w:szCs w:val="17"/>
                <w:lang w:val="hr-HR"/>
              </w:rPr>
            </w:pPr>
          </w:p>
        </w:tc>
      </w:tr>
      <w:tr w:rsidR="00AC77AB" w:rsidRPr="006D096E" w:rsidTr="00AF28A0">
        <w:trPr>
          <w:trHeight w:val="234"/>
          <w:jc w:val="center"/>
        </w:trPr>
        <w:tc>
          <w:tcPr>
            <w:tcW w:w="3898" w:type="dxa"/>
            <w:tcBorders>
              <w:top w:val="nil"/>
              <w:left w:val="nil"/>
              <w:bottom w:val="nil"/>
              <w:right w:val="nil"/>
            </w:tcBorders>
            <w:shd w:val="clear" w:color="auto" w:fill="auto"/>
            <w:vAlign w:val="bottom"/>
          </w:tcPr>
          <w:p w:rsidR="00AC77AB" w:rsidRPr="006D096E" w:rsidRDefault="00AC77AB" w:rsidP="00AC77AB">
            <w:pPr>
              <w:tabs>
                <w:tab w:val="right" w:pos="1202"/>
              </w:tabs>
              <w:outlineLvl w:val="0"/>
              <w:rPr>
                <w:rFonts w:ascii="Calibri" w:hAnsi="Calibri" w:cs="Arial"/>
                <w:spacing w:val="-2"/>
                <w:sz w:val="17"/>
                <w:szCs w:val="17"/>
                <w:lang w:val="hr-HR"/>
              </w:rPr>
            </w:pPr>
            <w:r w:rsidRPr="006D096E">
              <w:rPr>
                <w:rFonts w:ascii="Calibri" w:eastAsia="Calibri" w:hAnsi="Calibri"/>
                <w:color w:val="000000"/>
                <w:sz w:val="17"/>
                <w:szCs w:val="17"/>
                <w:lang w:val="hr-HR"/>
              </w:rPr>
              <w:t xml:space="preserve">Obveznice trgovačkih društava </w:t>
            </w:r>
          </w:p>
        </w:tc>
        <w:tc>
          <w:tcPr>
            <w:tcW w:w="1052" w:type="dxa"/>
            <w:tcBorders>
              <w:top w:val="nil"/>
              <w:left w:val="nil"/>
              <w:bottom w:val="nil"/>
              <w:right w:val="nil"/>
            </w:tcBorders>
            <w:shd w:val="clear" w:color="auto" w:fill="auto"/>
            <w:vAlign w:val="bottom"/>
          </w:tcPr>
          <w:p w:rsidR="00AC77AB" w:rsidRPr="001B0375" w:rsidRDefault="00AC77AB" w:rsidP="00AC77AB">
            <w:pPr>
              <w:tabs>
                <w:tab w:val="right" w:pos="1202"/>
              </w:tabs>
              <w:jc w:val="right"/>
              <w:outlineLvl w:val="0"/>
              <w:rPr>
                <w:rFonts w:ascii="Calibri" w:eastAsia="Calibri" w:hAnsi="Calibri"/>
                <w:color w:val="000000"/>
                <w:sz w:val="17"/>
                <w:szCs w:val="17"/>
                <w:lang w:val="hr-HR"/>
              </w:rPr>
            </w:pPr>
            <w:r>
              <w:rPr>
                <w:rFonts w:ascii="Calibri" w:eastAsia="Calibri" w:hAnsi="Calibri"/>
                <w:color w:val="000000"/>
                <w:sz w:val="17"/>
                <w:szCs w:val="17"/>
                <w:lang w:val="hr-HR"/>
              </w:rPr>
              <w:t>-</w:t>
            </w:r>
          </w:p>
        </w:tc>
        <w:tc>
          <w:tcPr>
            <w:tcW w:w="1052" w:type="dxa"/>
            <w:tcBorders>
              <w:top w:val="nil"/>
              <w:left w:val="nil"/>
              <w:bottom w:val="nil"/>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spacing w:val="-2"/>
                <w:sz w:val="17"/>
                <w:szCs w:val="17"/>
                <w:lang w:val="hr-HR"/>
              </w:rPr>
            </w:pPr>
            <w:r>
              <w:rPr>
                <w:rFonts w:ascii="Calibri" w:hAnsi="Calibri" w:cs="Arial"/>
                <w:spacing w:val="-2"/>
                <w:sz w:val="17"/>
                <w:szCs w:val="17"/>
                <w:lang w:val="hr-HR"/>
              </w:rPr>
              <w:t>-</w:t>
            </w:r>
          </w:p>
        </w:tc>
        <w:tc>
          <w:tcPr>
            <w:tcW w:w="1053" w:type="dxa"/>
            <w:tcBorders>
              <w:top w:val="nil"/>
              <w:left w:val="nil"/>
              <w:bottom w:val="nil"/>
              <w:right w:val="nil"/>
            </w:tcBorders>
            <w:shd w:val="clear" w:color="auto" w:fill="auto"/>
            <w:vAlign w:val="center"/>
          </w:tcPr>
          <w:p w:rsidR="00AC77AB" w:rsidRPr="001B0375" w:rsidRDefault="00AC77AB" w:rsidP="00AC77AB">
            <w:pPr>
              <w:tabs>
                <w:tab w:val="right" w:pos="1202"/>
              </w:tabs>
              <w:jc w:val="right"/>
              <w:outlineLvl w:val="0"/>
              <w:rPr>
                <w:rFonts w:ascii="Calibri" w:hAnsi="Calibri" w:cs="Arial"/>
                <w:spacing w:val="-2"/>
                <w:sz w:val="17"/>
                <w:szCs w:val="17"/>
                <w:lang w:val="hr-HR"/>
              </w:rPr>
            </w:pPr>
            <w:r>
              <w:rPr>
                <w:rFonts w:ascii="Calibri" w:hAnsi="Calibri" w:cs="Arial"/>
                <w:spacing w:val="-2"/>
                <w:sz w:val="17"/>
                <w:szCs w:val="17"/>
                <w:lang w:val="hr-HR"/>
              </w:rPr>
              <w:t>522</w:t>
            </w:r>
          </w:p>
        </w:tc>
        <w:tc>
          <w:tcPr>
            <w:tcW w:w="1052"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eastAsia="Calibri" w:hAnsi="Calibri"/>
                <w:color w:val="000000"/>
                <w:sz w:val="17"/>
                <w:szCs w:val="17"/>
                <w:lang w:val="hr-HR"/>
              </w:rPr>
            </w:pPr>
            <w:r w:rsidRPr="001B0375">
              <w:rPr>
                <w:rFonts w:ascii="Calibri" w:eastAsia="Calibri" w:hAnsi="Calibri"/>
                <w:color w:val="000000"/>
                <w:sz w:val="17"/>
                <w:szCs w:val="17"/>
                <w:lang w:val="hr-HR"/>
              </w:rPr>
              <w:t>-</w:t>
            </w:r>
          </w:p>
        </w:tc>
        <w:tc>
          <w:tcPr>
            <w:tcW w:w="1052"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pacing w:val="-2"/>
                <w:sz w:val="17"/>
                <w:szCs w:val="17"/>
                <w:lang w:val="hr-HR"/>
              </w:rPr>
            </w:pPr>
            <w:r w:rsidRPr="001B0375">
              <w:rPr>
                <w:rFonts w:ascii="Calibri" w:hAnsi="Calibri" w:cs="Arial"/>
                <w:spacing w:val="-2"/>
                <w:sz w:val="17"/>
                <w:szCs w:val="17"/>
                <w:lang w:val="hr-HR"/>
              </w:rPr>
              <w:t>-</w:t>
            </w:r>
          </w:p>
        </w:tc>
        <w:tc>
          <w:tcPr>
            <w:tcW w:w="1054" w:type="dxa"/>
            <w:tcBorders>
              <w:top w:val="nil"/>
              <w:left w:val="nil"/>
              <w:bottom w:val="nil"/>
              <w:right w:val="nil"/>
            </w:tcBorders>
            <w:shd w:val="clear" w:color="auto" w:fill="auto"/>
            <w:vAlign w:val="center"/>
          </w:tcPr>
          <w:p w:rsidR="00AC77AB" w:rsidRPr="006D096E" w:rsidRDefault="00AC77AB" w:rsidP="00AC77AB">
            <w:pPr>
              <w:tabs>
                <w:tab w:val="right" w:pos="1202"/>
              </w:tabs>
              <w:jc w:val="right"/>
              <w:outlineLvl w:val="0"/>
              <w:rPr>
                <w:rFonts w:ascii="Calibri" w:hAnsi="Calibri" w:cs="Arial"/>
                <w:spacing w:val="-2"/>
                <w:sz w:val="17"/>
                <w:szCs w:val="17"/>
                <w:lang w:val="hr-HR"/>
              </w:rPr>
            </w:pPr>
            <w:r w:rsidRPr="00447AB8">
              <w:rPr>
                <w:rFonts w:ascii="Calibri" w:hAnsi="Calibri"/>
                <w:color w:val="000000"/>
                <w:sz w:val="17"/>
                <w:szCs w:val="17"/>
              </w:rPr>
              <w:t>502</w:t>
            </w:r>
          </w:p>
        </w:tc>
      </w:tr>
      <w:tr w:rsidR="00AC77AB" w:rsidRPr="006D096E" w:rsidTr="00AF28A0">
        <w:trPr>
          <w:trHeight w:val="234"/>
          <w:jc w:val="center"/>
        </w:trPr>
        <w:tc>
          <w:tcPr>
            <w:tcW w:w="3898" w:type="dxa"/>
            <w:tcBorders>
              <w:top w:val="nil"/>
              <w:left w:val="nil"/>
              <w:bottom w:val="nil"/>
              <w:right w:val="nil"/>
            </w:tcBorders>
            <w:shd w:val="clear" w:color="auto" w:fill="auto"/>
            <w:vAlign w:val="bottom"/>
          </w:tcPr>
          <w:p w:rsidR="00AC77AB" w:rsidRPr="006D096E" w:rsidRDefault="00AC77AB" w:rsidP="00AC77AB">
            <w:pPr>
              <w:tabs>
                <w:tab w:val="right" w:pos="1202"/>
              </w:tabs>
              <w:outlineLvl w:val="0"/>
              <w:rPr>
                <w:rFonts w:ascii="Calibri" w:hAnsi="Calibri" w:cs="Arial"/>
                <w:spacing w:val="-2"/>
                <w:sz w:val="17"/>
                <w:szCs w:val="17"/>
                <w:lang w:val="hr-HR"/>
              </w:rPr>
            </w:pPr>
            <w:r w:rsidRPr="006D096E">
              <w:rPr>
                <w:rFonts w:ascii="Calibri" w:eastAsia="Calibri" w:hAnsi="Calibri"/>
                <w:color w:val="000000"/>
                <w:sz w:val="17"/>
                <w:szCs w:val="17"/>
                <w:lang w:val="hr-HR"/>
              </w:rPr>
              <w:t>Obračunata kamata</w:t>
            </w:r>
          </w:p>
        </w:tc>
        <w:tc>
          <w:tcPr>
            <w:tcW w:w="1052" w:type="dxa"/>
            <w:tcBorders>
              <w:top w:val="nil"/>
              <w:left w:val="nil"/>
              <w:bottom w:val="nil"/>
              <w:right w:val="nil"/>
            </w:tcBorders>
            <w:shd w:val="clear" w:color="auto" w:fill="auto"/>
            <w:vAlign w:val="bottom"/>
          </w:tcPr>
          <w:p w:rsidR="00AC77AB" w:rsidRPr="001B0375" w:rsidRDefault="00AC77AB" w:rsidP="00AC77AB">
            <w:pPr>
              <w:tabs>
                <w:tab w:val="right" w:pos="1202"/>
              </w:tabs>
              <w:jc w:val="right"/>
              <w:outlineLvl w:val="0"/>
              <w:rPr>
                <w:rFonts w:ascii="Calibri" w:eastAsia="Calibri" w:hAnsi="Calibri"/>
                <w:color w:val="000000"/>
                <w:sz w:val="17"/>
                <w:szCs w:val="17"/>
                <w:lang w:val="hr-HR"/>
              </w:rPr>
            </w:pPr>
            <w:r>
              <w:rPr>
                <w:rFonts w:ascii="Calibri" w:eastAsia="Calibri" w:hAnsi="Calibri"/>
                <w:color w:val="000000"/>
                <w:sz w:val="17"/>
                <w:szCs w:val="17"/>
                <w:lang w:val="hr-HR"/>
              </w:rPr>
              <w:t>-</w:t>
            </w:r>
          </w:p>
        </w:tc>
        <w:tc>
          <w:tcPr>
            <w:tcW w:w="1052" w:type="dxa"/>
            <w:tcBorders>
              <w:top w:val="nil"/>
              <w:left w:val="nil"/>
              <w:bottom w:val="nil"/>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spacing w:val="-2"/>
                <w:sz w:val="17"/>
                <w:szCs w:val="17"/>
                <w:lang w:val="hr-HR"/>
              </w:rPr>
            </w:pPr>
            <w:r>
              <w:rPr>
                <w:rFonts w:ascii="Calibri" w:hAnsi="Calibri" w:cs="Arial"/>
                <w:spacing w:val="-2"/>
                <w:sz w:val="17"/>
                <w:szCs w:val="17"/>
                <w:lang w:val="hr-HR"/>
              </w:rPr>
              <w:t>-</w:t>
            </w:r>
          </w:p>
        </w:tc>
        <w:tc>
          <w:tcPr>
            <w:tcW w:w="1053" w:type="dxa"/>
            <w:tcBorders>
              <w:top w:val="nil"/>
              <w:left w:val="nil"/>
              <w:bottom w:val="nil"/>
              <w:right w:val="nil"/>
            </w:tcBorders>
            <w:shd w:val="clear" w:color="auto" w:fill="auto"/>
            <w:vAlign w:val="center"/>
          </w:tcPr>
          <w:p w:rsidR="00AC77AB" w:rsidRPr="001B0375" w:rsidRDefault="00AC77AB" w:rsidP="00AC77AB">
            <w:pPr>
              <w:tabs>
                <w:tab w:val="right" w:pos="1202"/>
              </w:tabs>
              <w:jc w:val="right"/>
              <w:outlineLvl w:val="0"/>
              <w:rPr>
                <w:rFonts w:ascii="Calibri" w:hAnsi="Calibri" w:cs="Arial"/>
                <w:spacing w:val="-2"/>
                <w:sz w:val="17"/>
                <w:szCs w:val="17"/>
                <w:lang w:val="hr-HR"/>
              </w:rPr>
            </w:pPr>
            <w:r>
              <w:rPr>
                <w:rFonts w:ascii="Calibri" w:hAnsi="Calibri" w:cs="Arial"/>
                <w:spacing w:val="-2"/>
                <w:sz w:val="17"/>
                <w:szCs w:val="17"/>
                <w:lang w:val="hr-HR"/>
              </w:rPr>
              <w:t>167</w:t>
            </w:r>
          </w:p>
        </w:tc>
        <w:tc>
          <w:tcPr>
            <w:tcW w:w="1052"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eastAsia="Calibri" w:hAnsi="Calibri"/>
                <w:color w:val="000000"/>
                <w:sz w:val="17"/>
                <w:szCs w:val="17"/>
                <w:lang w:val="hr-HR"/>
              </w:rPr>
            </w:pPr>
            <w:r w:rsidRPr="001B0375">
              <w:rPr>
                <w:rFonts w:ascii="Calibri" w:eastAsia="Calibri" w:hAnsi="Calibri"/>
                <w:color w:val="000000"/>
                <w:sz w:val="17"/>
                <w:szCs w:val="17"/>
                <w:lang w:val="hr-HR"/>
              </w:rPr>
              <w:t>-</w:t>
            </w:r>
          </w:p>
        </w:tc>
        <w:tc>
          <w:tcPr>
            <w:tcW w:w="1052"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pacing w:val="-2"/>
                <w:sz w:val="17"/>
                <w:szCs w:val="17"/>
                <w:lang w:val="hr-HR"/>
              </w:rPr>
            </w:pPr>
            <w:r w:rsidRPr="001B0375">
              <w:rPr>
                <w:rFonts w:ascii="Calibri" w:hAnsi="Calibri" w:cs="Arial"/>
                <w:spacing w:val="-2"/>
                <w:sz w:val="17"/>
                <w:szCs w:val="17"/>
                <w:lang w:val="hr-HR"/>
              </w:rPr>
              <w:t>-</w:t>
            </w:r>
          </w:p>
        </w:tc>
        <w:tc>
          <w:tcPr>
            <w:tcW w:w="1054" w:type="dxa"/>
            <w:tcBorders>
              <w:top w:val="nil"/>
              <w:left w:val="nil"/>
              <w:bottom w:val="nil"/>
              <w:right w:val="nil"/>
            </w:tcBorders>
            <w:shd w:val="clear" w:color="auto" w:fill="auto"/>
            <w:vAlign w:val="center"/>
          </w:tcPr>
          <w:p w:rsidR="00AC77AB" w:rsidRPr="006D096E" w:rsidRDefault="00AC77AB" w:rsidP="00AC77AB">
            <w:pPr>
              <w:tabs>
                <w:tab w:val="right" w:pos="1202"/>
              </w:tabs>
              <w:jc w:val="right"/>
              <w:outlineLvl w:val="0"/>
              <w:rPr>
                <w:rFonts w:ascii="Calibri" w:hAnsi="Calibri" w:cs="Arial"/>
                <w:spacing w:val="-2"/>
                <w:sz w:val="17"/>
                <w:szCs w:val="17"/>
                <w:lang w:val="hr-HR"/>
              </w:rPr>
            </w:pPr>
            <w:r w:rsidRPr="00447AB8">
              <w:rPr>
                <w:rFonts w:ascii="Calibri" w:hAnsi="Calibri"/>
                <w:color w:val="000000"/>
                <w:sz w:val="17"/>
                <w:szCs w:val="17"/>
              </w:rPr>
              <w:t>99</w:t>
            </w:r>
          </w:p>
        </w:tc>
      </w:tr>
      <w:tr w:rsidR="00AC77AB" w:rsidRPr="006D096E" w:rsidTr="001B0375">
        <w:trPr>
          <w:trHeight w:hRule="exact" w:val="308"/>
          <w:jc w:val="center"/>
        </w:trPr>
        <w:tc>
          <w:tcPr>
            <w:tcW w:w="3898" w:type="dxa"/>
            <w:vAlign w:val="bottom"/>
          </w:tcPr>
          <w:p w:rsidR="00AC77AB" w:rsidRPr="006D096E" w:rsidRDefault="00AC77AB" w:rsidP="00AC77AB">
            <w:pPr>
              <w:tabs>
                <w:tab w:val="right" w:pos="1202"/>
              </w:tabs>
              <w:outlineLvl w:val="0"/>
              <w:rPr>
                <w:rFonts w:ascii="Calibri" w:hAnsi="Calibri" w:cs="Arial"/>
                <w:b/>
                <w:sz w:val="17"/>
                <w:szCs w:val="17"/>
                <w:lang w:val="hr-HR"/>
              </w:rPr>
            </w:pPr>
            <w:r w:rsidRPr="006D096E">
              <w:rPr>
                <w:rFonts w:ascii="Calibri" w:hAnsi="Calibri" w:cs="Arial"/>
                <w:b/>
                <w:sz w:val="17"/>
                <w:szCs w:val="17"/>
                <w:lang w:val="hr-HR"/>
              </w:rPr>
              <w:t>Ukupno dužnički vrijednosni papiri</w:t>
            </w:r>
          </w:p>
        </w:tc>
        <w:tc>
          <w:tcPr>
            <w:tcW w:w="1052" w:type="dxa"/>
            <w:tcBorders>
              <w:top w:val="single" w:sz="4" w:space="0" w:color="auto"/>
              <w:left w:val="nil"/>
              <w:bottom w:val="single" w:sz="8" w:space="0" w:color="auto"/>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b/>
                <w:sz w:val="17"/>
                <w:szCs w:val="17"/>
                <w:lang w:val="hr-HR"/>
              </w:rPr>
            </w:pPr>
            <w:r>
              <w:rPr>
                <w:rFonts w:ascii="Calibri" w:hAnsi="Calibri" w:cs="Arial"/>
                <w:b/>
                <w:sz w:val="17"/>
                <w:szCs w:val="17"/>
                <w:lang w:val="hr-HR"/>
              </w:rPr>
              <w:t>2.482.682</w:t>
            </w:r>
          </w:p>
        </w:tc>
        <w:tc>
          <w:tcPr>
            <w:tcW w:w="1052" w:type="dxa"/>
            <w:tcBorders>
              <w:top w:val="single" w:sz="4" w:space="0" w:color="auto"/>
              <w:left w:val="nil"/>
              <w:bottom w:val="single" w:sz="8" w:space="0" w:color="auto"/>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b/>
                <w:sz w:val="17"/>
                <w:szCs w:val="17"/>
                <w:lang w:val="hr-HR"/>
              </w:rPr>
            </w:pPr>
            <w:r>
              <w:rPr>
                <w:rFonts w:ascii="Calibri" w:hAnsi="Calibri" w:cs="Arial"/>
                <w:b/>
                <w:sz w:val="17"/>
                <w:szCs w:val="17"/>
                <w:lang w:val="hr-HR"/>
              </w:rPr>
              <w:t>-</w:t>
            </w:r>
          </w:p>
        </w:tc>
        <w:tc>
          <w:tcPr>
            <w:tcW w:w="1053" w:type="dxa"/>
            <w:tcBorders>
              <w:top w:val="single" w:sz="4" w:space="0" w:color="auto"/>
              <w:left w:val="nil"/>
              <w:bottom w:val="single" w:sz="8" w:space="0" w:color="auto"/>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b/>
                <w:sz w:val="17"/>
                <w:szCs w:val="17"/>
                <w:lang w:val="hr-HR"/>
              </w:rPr>
            </w:pPr>
            <w:r>
              <w:rPr>
                <w:rFonts w:ascii="Calibri" w:hAnsi="Calibri" w:cs="Arial"/>
                <w:b/>
                <w:sz w:val="17"/>
                <w:szCs w:val="17"/>
                <w:lang w:val="hr-HR"/>
              </w:rPr>
              <w:t>689</w:t>
            </w:r>
          </w:p>
        </w:tc>
        <w:tc>
          <w:tcPr>
            <w:tcW w:w="1052" w:type="dxa"/>
            <w:tcBorders>
              <w:top w:val="single" w:sz="4" w:space="0" w:color="auto"/>
              <w:left w:val="nil"/>
              <w:bottom w:val="single" w:sz="8" w:space="0" w:color="auto"/>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b/>
                <w:sz w:val="17"/>
                <w:szCs w:val="17"/>
                <w:lang w:val="hr-HR"/>
              </w:rPr>
            </w:pPr>
            <w:r w:rsidRPr="001B0375">
              <w:rPr>
                <w:rFonts w:ascii="Calibri" w:hAnsi="Calibri" w:cs="Arial"/>
                <w:b/>
                <w:sz w:val="17"/>
                <w:szCs w:val="17"/>
                <w:lang w:val="hr-HR"/>
              </w:rPr>
              <w:t>2.442.873</w:t>
            </w:r>
          </w:p>
        </w:tc>
        <w:tc>
          <w:tcPr>
            <w:tcW w:w="1052" w:type="dxa"/>
            <w:tcBorders>
              <w:top w:val="single" w:sz="4" w:space="0" w:color="auto"/>
              <w:left w:val="nil"/>
              <w:bottom w:val="single" w:sz="8" w:space="0" w:color="auto"/>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b/>
                <w:sz w:val="17"/>
                <w:szCs w:val="17"/>
                <w:lang w:val="hr-HR"/>
              </w:rPr>
            </w:pPr>
            <w:r>
              <w:rPr>
                <w:rFonts w:ascii="Calibri" w:hAnsi="Calibri" w:cs="Arial"/>
                <w:b/>
                <w:sz w:val="17"/>
                <w:szCs w:val="17"/>
                <w:lang w:val="hr-HR"/>
              </w:rPr>
              <w:t>-</w:t>
            </w:r>
          </w:p>
        </w:tc>
        <w:tc>
          <w:tcPr>
            <w:tcW w:w="1054" w:type="dxa"/>
            <w:tcBorders>
              <w:top w:val="single" w:sz="4" w:space="0" w:color="auto"/>
              <w:left w:val="nil"/>
              <w:bottom w:val="single" w:sz="8" w:space="0" w:color="auto"/>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b/>
                <w:sz w:val="17"/>
                <w:szCs w:val="17"/>
                <w:lang w:val="hr-HR"/>
              </w:rPr>
            </w:pPr>
            <w:r>
              <w:rPr>
                <w:rFonts w:ascii="Calibri" w:hAnsi="Calibri" w:cs="Arial"/>
                <w:b/>
                <w:sz w:val="17"/>
                <w:szCs w:val="17"/>
                <w:lang w:val="hr-HR"/>
              </w:rPr>
              <w:t>601</w:t>
            </w:r>
          </w:p>
        </w:tc>
      </w:tr>
      <w:tr w:rsidR="00AC77AB" w:rsidRPr="006D096E" w:rsidTr="001B0375">
        <w:trPr>
          <w:trHeight w:hRule="exact" w:val="217"/>
          <w:jc w:val="center"/>
        </w:trPr>
        <w:tc>
          <w:tcPr>
            <w:tcW w:w="3898" w:type="dxa"/>
            <w:vAlign w:val="bottom"/>
          </w:tcPr>
          <w:p w:rsidR="00AC77AB" w:rsidRPr="006D096E" w:rsidRDefault="00AC77AB" w:rsidP="00AC77AB">
            <w:pPr>
              <w:tabs>
                <w:tab w:val="right" w:pos="1202"/>
              </w:tabs>
              <w:outlineLvl w:val="0"/>
              <w:rPr>
                <w:rFonts w:ascii="Calibri" w:hAnsi="Calibri" w:cs="Arial"/>
                <w:b/>
                <w:sz w:val="17"/>
                <w:szCs w:val="17"/>
                <w:lang w:val="hr-HR"/>
              </w:rPr>
            </w:pPr>
            <w:r w:rsidRPr="006D096E">
              <w:rPr>
                <w:rFonts w:ascii="Calibri" w:hAnsi="Calibri" w:cs="Arial"/>
                <w:b/>
                <w:sz w:val="17"/>
                <w:szCs w:val="17"/>
                <w:lang w:val="hr-HR"/>
              </w:rPr>
              <w:t>Vlasnički vrijednosni papiri:</w:t>
            </w:r>
          </w:p>
        </w:tc>
        <w:tc>
          <w:tcPr>
            <w:tcW w:w="1052" w:type="dxa"/>
            <w:tcBorders>
              <w:top w:val="single" w:sz="12" w:space="0" w:color="auto"/>
            </w:tcBorders>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c>
          <w:tcPr>
            <w:tcW w:w="1052" w:type="dxa"/>
            <w:tcBorders>
              <w:top w:val="single" w:sz="12" w:space="0" w:color="auto"/>
            </w:tcBorders>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c>
          <w:tcPr>
            <w:tcW w:w="1053" w:type="dxa"/>
            <w:tcBorders>
              <w:top w:val="single" w:sz="12" w:space="0" w:color="auto"/>
            </w:tcBorders>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c>
          <w:tcPr>
            <w:tcW w:w="1052" w:type="dxa"/>
            <w:tcBorders>
              <w:top w:val="single" w:sz="12" w:space="0" w:color="auto"/>
            </w:tcBorders>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c>
          <w:tcPr>
            <w:tcW w:w="1052" w:type="dxa"/>
            <w:tcBorders>
              <w:top w:val="single" w:sz="12" w:space="0" w:color="auto"/>
            </w:tcBorders>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c>
          <w:tcPr>
            <w:tcW w:w="1054" w:type="dxa"/>
            <w:tcBorders>
              <w:top w:val="single" w:sz="12" w:space="0" w:color="auto"/>
            </w:tcBorders>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r>
      <w:tr w:rsidR="00AC77AB" w:rsidRPr="006D096E" w:rsidTr="001B0375">
        <w:trPr>
          <w:trHeight w:val="243"/>
          <w:jc w:val="center"/>
        </w:trPr>
        <w:tc>
          <w:tcPr>
            <w:tcW w:w="3898" w:type="dxa"/>
            <w:vAlign w:val="bottom"/>
          </w:tcPr>
          <w:p w:rsidR="00AC77AB" w:rsidRPr="006D096E" w:rsidRDefault="00AC77AB" w:rsidP="00AC77AB">
            <w:pPr>
              <w:tabs>
                <w:tab w:val="right" w:pos="1202"/>
              </w:tabs>
              <w:outlineLvl w:val="0"/>
              <w:rPr>
                <w:rFonts w:ascii="Calibri" w:hAnsi="Calibri" w:cs="Arial"/>
                <w:b/>
                <w:i/>
                <w:spacing w:val="-2"/>
                <w:sz w:val="17"/>
                <w:szCs w:val="17"/>
                <w:lang w:val="hr-HR"/>
              </w:rPr>
            </w:pPr>
            <w:r w:rsidRPr="006D096E">
              <w:rPr>
                <w:rFonts w:ascii="Calibri" w:eastAsia="Calibri" w:hAnsi="Calibri"/>
                <w:b/>
                <w:i/>
                <w:sz w:val="17"/>
                <w:szCs w:val="17"/>
                <w:lang w:val="hr-HR"/>
              </w:rPr>
              <w:t>Vlasnički vrijednosni papiri koji kotiraju:</w:t>
            </w:r>
          </w:p>
        </w:tc>
        <w:tc>
          <w:tcPr>
            <w:tcW w:w="1052" w:type="dxa"/>
            <w:tcBorders>
              <w:bottom w:val="single" w:sz="4" w:space="0" w:color="auto"/>
            </w:tcBorders>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c>
          <w:tcPr>
            <w:tcW w:w="1052" w:type="dxa"/>
            <w:tcBorders>
              <w:bottom w:val="single" w:sz="4" w:space="0" w:color="auto"/>
            </w:tcBorders>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c>
          <w:tcPr>
            <w:tcW w:w="1053" w:type="dxa"/>
            <w:tcBorders>
              <w:bottom w:val="single" w:sz="4" w:space="0" w:color="auto"/>
            </w:tcBorders>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c>
          <w:tcPr>
            <w:tcW w:w="1052" w:type="dxa"/>
            <w:tcBorders>
              <w:bottom w:val="single" w:sz="4" w:space="0" w:color="auto"/>
            </w:tcBorders>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c>
          <w:tcPr>
            <w:tcW w:w="1052" w:type="dxa"/>
            <w:tcBorders>
              <w:bottom w:val="single" w:sz="4" w:space="0" w:color="auto"/>
            </w:tcBorders>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c>
          <w:tcPr>
            <w:tcW w:w="1054" w:type="dxa"/>
            <w:tcBorders>
              <w:bottom w:val="single" w:sz="4" w:space="0" w:color="auto"/>
            </w:tcBorders>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r>
      <w:tr w:rsidR="00AC77AB" w:rsidRPr="006D096E" w:rsidTr="001B0375">
        <w:trPr>
          <w:trHeight w:val="243"/>
          <w:jc w:val="center"/>
        </w:trPr>
        <w:tc>
          <w:tcPr>
            <w:tcW w:w="3898" w:type="dxa"/>
            <w:vAlign w:val="bottom"/>
          </w:tcPr>
          <w:p w:rsidR="00AC77AB" w:rsidRPr="006D096E" w:rsidRDefault="00AC77AB" w:rsidP="00AC77AB">
            <w:pPr>
              <w:tabs>
                <w:tab w:val="right" w:pos="1202"/>
              </w:tabs>
              <w:outlineLvl w:val="0"/>
              <w:rPr>
                <w:rFonts w:ascii="Calibri" w:hAnsi="Calibri" w:cs="Arial"/>
                <w:b/>
                <w:i/>
                <w:spacing w:val="-2"/>
                <w:sz w:val="17"/>
                <w:szCs w:val="17"/>
                <w:lang w:val="hr-HR"/>
              </w:rPr>
            </w:pPr>
            <w:r w:rsidRPr="006D096E">
              <w:rPr>
                <w:rFonts w:ascii="Calibri" w:eastAsia="Calibri" w:hAnsi="Calibri"/>
                <w:sz w:val="17"/>
                <w:szCs w:val="17"/>
                <w:lang w:val="hr-HR"/>
              </w:rPr>
              <w:t>Dionice trgovačkih društava</w:t>
            </w:r>
          </w:p>
        </w:tc>
        <w:tc>
          <w:tcPr>
            <w:tcW w:w="1052" w:type="dxa"/>
            <w:tcBorders>
              <w:top w:val="single" w:sz="4" w:space="0" w:color="auto"/>
              <w:bottom w:val="single" w:sz="4" w:space="0" w:color="auto"/>
            </w:tcBorders>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r>
              <w:rPr>
                <w:rFonts w:ascii="Calibri" w:hAnsi="Calibri" w:cs="Arial"/>
                <w:spacing w:val="-2"/>
                <w:sz w:val="17"/>
                <w:szCs w:val="17"/>
                <w:lang w:val="hr-HR"/>
              </w:rPr>
              <w:t>18.951</w:t>
            </w:r>
          </w:p>
        </w:tc>
        <w:tc>
          <w:tcPr>
            <w:tcW w:w="1052" w:type="dxa"/>
            <w:tcBorders>
              <w:top w:val="single" w:sz="4" w:space="0" w:color="auto"/>
              <w:bottom w:val="single" w:sz="4" w:space="0" w:color="auto"/>
            </w:tcBorders>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r>
              <w:rPr>
                <w:rFonts w:ascii="Calibri" w:hAnsi="Calibri" w:cs="Arial"/>
                <w:spacing w:val="-2"/>
                <w:sz w:val="17"/>
                <w:szCs w:val="17"/>
                <w:lang w:val="hr-HR"/>
              </w:rPr>
              <w:t>-</w:t>
            </w:r>
          </w:p>
        </w:tc>
        <w:tc>
          <w:tcPr>
            <w:tcW w:w="1053" w:type="dxa"/>
            <w:tcBorders>
              <w:top w:val="single" w:sz="4" w:space="0" w:color="auto"/>
              <w:bottom w:val="single" w:sz="4" w:space="0" w:color="auto"/>
            </w:tcBorders>
            <w:vAlign w:val="bottom"/>
          </w:tcPr>
          <w:p w:rsidR="00AC77AB" w:rsidRPr="006D096E" w:rsidDel="00561A80" w:rsidRDefault="006A3A7C" w:rsidP="00AC77AB">
            <w:pPr>
              <w:tabs>
                <w:tab w:val="right" w:pos="1202"/>
              </w:tabs>
              <w:jc w:val="right"/>
              <w:outlineLvl w:val="0"/>
              <w:rPr>
                <w:rFonts w:ascii="Calibri" w:hAnsi="Calibri" w:cs="Arial"/>
                <w:spacing w:val="-2"/>
                <w:sz w:val="17"/>
                <w:szCs w:val="17"/>
                <w:lang w:val="hr-HR"/>
              </w:rPr>
            </w:pPr>
            <w:r>
              <w:rPr>
                <w:rFonts w:ascii="Calibri" w:hAnsi="Calibri" w:cs="Arial"/>
                <w:spacing w:val="-2"/>
                <w:sz w:val="17"/>
                <w:szCs w:val="17"/>
                <w:lang w:val="hr-HR"/>
              </w:rPr>
              <w:t>-</w:t>
            </w:r>
          </w:p>
        </w:tc>
        <w:tc>
          <w:tcPr>
            <w:tcW w:w="1052" w:type="dxa"/>
            <w:tcBorders>
              <w:top w:val="single" w:sz="4" w:space="0" w:color="auto"/>
              <w:bottom w:val="single" w:sz="4" w:space="0" w:color="auto"/>
            </w:tcBorders>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r>
              <w:rPr>
                <w:rFonts w:ascii="Calibri" w:hAnsi="Calibri" w:cs="Arial"/>
                <w:spacing w:val="-2"/>
                <w:sz w:val="17"/>
                <w:szCs w:val="17"/>
                <w:lang w:val="hr-HR"/>
              </w:rPr>
              <w:t>10.938</w:t>
            </w:r>
          </w:p>
        </w:tc>
        <w:tc>
          <w:tcPr>
            <w:tcW w:w="1052" w:type="dxa"/>
            <w:tcBorders>
              <w:top w:val="single" w:sz="4" w:space="0" w:color="auto"/>
              <w:bottom w:val="single" w:sz="4" w:space="0" w:color="auto"/>
            </w:tcBorders>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r>
              <w:rPr>
                <w:rFonts w:ascii="Calibri" w:hAnsi="Calibri" w:cs="Arial"/>
                <w:spacing w:val="-2"/>
                <w:sz w:val="17"/>
                <w:szCs w:val="17"/>
                <w:lang w:val="hr-HR"/>
              </w:rPr>
              <w:t>-</w:t>
            </w:r>
          </w:p>
        </w:tc>
        <w:tc>
          <w:tcPr>
            <w:tcW w:w="1054" w:type="dxa"/>
            <w:tcBorders>
              <w:top w:val="single" w:sz="4" w:space="0" w:color="auto"/>
              <w:bottom w:val="single" w:sz="4" w:space="0" w:color="auto"/>
            </w:tcBorders>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r>
              <w:rPr>
                <w:rFonts w:ascii="Calibri" w:hAnsi="Calibri" w:cs="Arial"/>
                <w:spacing w:val="-2"/>
                <w:sz w:val="17"/>
                <w:szCs w:val="17"/>
                <w:lang w:val="hr-HR"/>
              </w:rPr>
              <w:t>-</w:t>
            </w:r>
          </w:p>
        </w:tc>
      </w:tr>
      <w:tr w:rsidR="00AC77AB" w:rsidRPr="006D096E" w:rsidTr="001B0375">
        <w:trPr>
          <w:trHeight w:val="243"/>
          <w:jc w:val="center"/>
        </w:trPr>
        <w:tc>
          <w:tcPr>
            <w:tcW w:w="3898" w:type="dxa"/>
            <w:vAlign w:val="bottom"/>
          </w:tcPr>
          <w:p w:rsidR="00AC77AB" w:rsidRPr="006D096E" w:rsidRDefault="00AC77AB" w:rsidP="00AC77AB">
            <w:pPr>
              <w:tabs>
                <w:tab w:val="right" w:pos="1202"/>
              </w:tabs>
              <w:outlineLvl w:val="0"/>
              <w:rPr>
                <w:rFonts w:ascii="Calibri" w:eastAsia="Calibri" w:hAnsi="Calibri"/>
                <w:b/>
                <w:i/>
                <w:sz w:val="17"/>
                <w:szCs w:val="17"/>
                <w:lang w:val="hr-HR"/>
              </w:rPr>
            </w:pPr>
            <w:r w:rsidRPr="006D096E">
              <w:rPr>
                <w:rFonts w:ascii="Calibri" w:eastAsia="Calibri" w:hAnsi="Calibri"/>
                <w:b/>
                <w:i/>
                <w:sz w:val="17"/>
                <w:szCs w:val="17"/>
                <w:lang w:val="hr-HR"/>
              </w:rPr>
              <w:t>Vlasnički vrijednosni papiri koji ne kotiraju:</w:t>
            </w:r>
          </w:p>
        </w:tc>
        <w:tc>
          <w:tcPr>
            <w:tcW w:w="1052" w:type="dxa"/>
            <w:tcBorders>
              <w:top w:val="single" w:sz="4" w:space="0" w:color="auto"/>
            </w:tcBorders>
            <w:vAlign w:val="bottom"/>
          </w:tcPr>
          <w:p w:rsidR="00AC77AB" w:rsidRPr="006D096E" w:rsidRDefault="00AC77AB" w:rsidP="00AC77AB">
            <w:pPr>
              <w:tabs>
                <w:tab w:val="right" w:pos="1202"/>
              </w:tabs>
              <w:jc w:val="right"/>
              <w:outlineLvl w:val="0"/>
              <w:rPr>
                <w:rFonts w:ascii="Calibri" w:hAnsi="Calibri" w:cs="Arial"/>
                <w:spacing w:val="-2"/>
                <w:sz w:val="17"/>
                <w:szCs w:val="17"/>
                <w:lang w:val="hr-HR"/>
              </w:rPr>
            </w:pPr>
          </w:p>
        </w:tc>
        <w:tc>
          <w:tcPr>
            <w:tcW w:w="1052" w:type="dxa"/>
            <w:tcBorders>
              <w:top w:val="single" w:sz="4" w:space="0" w:color="auto"/>
            </w:tcBorders>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c>
          <w:tcPr>
            <w:tcW w:w="1053" w:type="dxa"/>
            <w:tcBorders>
              <w:top w:val="single" w:sz="4" w:space="0" w:color="auto"/>
            </w:tcBorders>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c>
          <w:tcPr>
            <w:tcW w:w="1052" w:type="dxa"/>
            <w:tcBorders>
              <w:top w:val="single" w:sz="4" w:space="0" w:color="auto"/>
            </w:tcBorders>
            <w:vAlign w:val="bottom"/>
          </w:tcPr>
          <w:p w:rsidR="00AC77AB" w:rsidRPr="006D096E" w:rsidRDefault="00AC77AB" w:rsidP="00AC77AB">
            <w:pPr>
              <w:tabs>
                <w:tab w:val="right" w:pos="1202"/>
              </w:tabs>
              <w:jc w:val="right"/>
              <w:outlineLvl w:val="0"/>
              <w:rPr>
                <w:rFonts w:ascii="Calibri" w:hAnsi="Calibri" w:cs="Arial"/>
                <w:spacing w:val="-2"/>
                <w:sz w:val="17"/>
                <w:szCs w:val="17"/>
                <w:lang w:val="hr-HR"/>
              </w:rPr>
            </w:pPr>
          </w:p>
        </w:tc>
        <w:tc>
          <w:tcPr>
            <w:tcW w:w="1052" w:type="dxa"/>
            <w:tcBorders>
              <w:top w:val="single" w:sz="4" w:space="0" w:color="auto"/>
            </w:tcBorders>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c>
          <w:tcPr>
            <w:tcW w:w="1054" w:type="dxa"/>
            <w:tcBorders>
              <w:top w:val="single" w:sz="4" w:space="0" w:color="auto"/>
            </w:tcBorders>
            <w:vAlign w:val="bottom"/>
          </w:tcPr>
          <w:p w:rsidR="00AC77AB" w:rsidRPr="006D096E" w:rsidDel="00561A80" w:rsidRDefault="00AC77AB" w:rsidP="00AC77AB">
            <w:pPr>
              <w:tabs>
                <w:tab w:val="right" w:pos="1202"/>
              </w:tabs>
              <w:jc w:val="right"/>
              <w:outlineLvl w:val="0"/>
              <w:rPr>
                <w:rFonts w:ascii="Calibri" w:hAnsi="Calibri" w:cs="Arial"/>
                <w:spacing w:val="-2"/>
                <w:sz w:val="17"/>
                <w:szCs w:val="17"/>
                <w:lang w:val="hr-HR"/>
              </w:rPr>
            </w:pPr>
          </w:p>
        </w:tc>
      </w:tr>
      <w:tr w:rsidR="00AC77AB" w:rsidRPr="006D096E" w:rsidTr="00AF28A0">
        <w:trPr>
          <w:trHeight w:val="234"/>
          <w:jc w:val="center"/>
        </w:trPr>
        <w:tc>
          <w:tcPr>
            <w:tcW w:w="3898" w:type="dxa"/>
            <w:vAlign w:val="bottom"/>
          </w:tcPr>
          <w:p w:rsidR="00AC77AB" w:rsidRPr="006D096E" w:rsidRDefault="00AC77AB" w:rsidP="00AC77AB">
            <w:pPr>
              <w:tabs>
                <w:tab w:val="right" w:pos="1202"/>
              </w:tabs>
              <w:outlineLvl w:val="0"/>
              <w:rPr>
                <w:rFonts w:ascii="Calibri" w:hAnsi="Calibri" w:cs="Arial"/>
                <w:sz w:val="17"/>
                <w:szCs w:val="17"/>
                <w:lang w:val="hr-HR"/>
              </w:rPr>
            </w:pPr>
            <w:r w:rsidRPr="006D096E">
              <w:rPr>
                <w:rFonts w:ascii="Calibri" w:hAnsi="Calibri" w:cs="Arial"/>
                <w:sz w:val="17"/>
                <w:szCs w:val="17"/>
                <w:lang w:val="hr-HR"/>
              </w:rPr>
              <w:t>Dionice inozemnih pravnih osoba</w:t>
            </w:r>
          </w:p>
        </w:tc>
        <w:tc>
          <w:tcPr>
            <w:tcW w:w="1052"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52" w:type="dxa"/>
            <w:tcBorders>
              <w:top w:val="nil"/>
              <w:left w:val="nil"/>
              <w:bottom w:val="nil"/>
              <w:right w:val="nil"/>
            </w:tcBorders>
            <w:shd w:val="clear" w:color="auto" w:fill="auto"/>
            <w:vAlign w:val="center"/>
          </w:tcPr>
          <w:p w:rsidR="00AC77AB" w:rsidRPr="001B0375" w:rsidRDefault="00AC77AB" w:rsidP="00AC77AB">
            <w:pPr>
              <w:tabs>
                <w:tab w:val="right" w:pos="1202"/>
              </w:tabs>
              <w:jc w:val="right"/>
              <w:outlineLvl w:val="0"/>
              <w:rPr>
                <w:rFonts w:ascii="Calibri" w:hAnsi="Calibri" w:cs="Arial"/>
                <w:sz w:val="17"/>
                <w:szCs w:val="17"/>
                <w:lang w:val="hr-HR"/>
              </w:rPr>
            </w:pPr>
            <w:r>
              <w:rPr>
                <w:rFonts w:ascii="Calibri" w:hAnsi="Calibri"/>
                <w:color w:val="000000"/>
                <w:sz w:val="17"/>
                <w:szCs w:val="17"/>
              </w:rPr>
              <w:t>35</w:t>
            </w:r>
          </w:p>
        </w:tc>
        <w:tc>
          <w:tcPr>
            <w:tcW w:w="1053"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52"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52" w:type="dxa"/>
            <w:tcBorders>
              <w:top w:val="nil"/>
              <w:left w:val="nil"/>
              <w:bottom w:val="nil"/>
              <w:right w:val="nil"/>
            </w:tcBorders>
            <w:shd w:val="clear" w:color="auto" w:fill="auto"/>
            <w:vAlign w:val="center"/>
          </w:tcPr>
          <w:p w:rsidR="00AC77AB" w:rsidRPr="006D096E" w:rsidRDefault="00AC77AB" w:rsidP="00AC77AB">
            <w:pPr>
              <w:tabs>
                <w:tab w:val="right" w:pos="1202"/>
              </w:tabs>
              <w:jc w:val="right"/>
              <w:outlineLvl w:val="0"/>
              <w:rPr>
                <w:rFonts w:ascii="Calibri" w:hAnsi="Calibri" w:cs="Arial"/>
                <w:sz w:val="17"/>
                <w:szCs w:val="17"/>
                <w:lang w:val="hr-HR"/>
              </w:rPr>
            </w:pPr>
            <w:r w:rsidRPr="00447AB8">
              <w:rPr>
                <w:rFonts w:ascii="Calibri" w:hAnsi="Calibri"/>
                <w:color w:val="000000"/>
                <w:sz w:val="17"/>
                <w:szCs w:val="17"/>
              </w:rPr>
              <w:t>32</w:t>
            </w:r>
          </w:p>
        </w:tc>
        <w:tc>
          <w:tcPr>
            <w:tcW w:w="1054"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r>
      <w:tr w:rsidR="00AC77AB" w:rsidRPr="006D096E" w:rsidTr="00AF28A0">
        <w:trPr>
          <w:trHeight w:val="234"/>
          <w:jc w:val="center"/>
        </w:trPr>
        <w:tc>
          <w:tcPr>
            <w:tcW w:w="3898" w:type="dxa"/>
            <w:vAlign w:val="bottom"/>
          </w:tcPr>
          <w:p w:rsidR="00AC77AB" w:rsidRPr="006D096E" w:rsidRDefault="00AC77AB" w:rsidP="00AC77AB">
            <w:pPr>
              <w:tabs>
                <w:tab w:val="right" w:pos="1202"/>
              </w:tabs>
              <w:outlineLvl w:val="0"/>
              <w:rPr>
                <w:rFonts w:ascii="Calibri" w:hAnsi="Calibri" w:cs="Arial"/>
                <w:sz w:val="17"/>
                <w:szCs w:val="17"/>
                <w:lang w:val="hr-HR"/>
              </w:rPr>
            </w:pPr>
            <w:r w:rsidRPr="006D096E">
              <w:rPr>
                <w:rFonts w:ascii="Calibri" w:hAnsi="Calibri" w:cs="Arial"/>
                <w:sz w:val="17"/>
                <w:szCs w:val="17"/>
                <w:lang w:val="hr-HR"/>
              </w:rPr>
              <w:t xml:space="preserve">Dionice financijskih institucija </w:t>
            </w:r>
          </w:p>
        </w:tc>
        <w:tc>
          <w:tcPr>
            <w:tcW w:w="1052"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52" w:type="dxa"/>
            <w:tcBorders>
              <w:top w:val="nil"/>
              <w:left w:val="nil"/>
              <w:bottom w:val="nil"/>
              <w:right w:val="nil"/>
            </w:tcBorders>
            <w:shd w:val="clear" w:color="auto" w:fill="auto"/>
            <w:vAlign w:val="center"/>
          </w:tcPr>
          <w:p w:rsidR="00AC77AB" w:rsidRPr="001B0375" w:rsidRDefault="00AC77AB" w:rsidP="00AC77AB">
            <w:pPr>
              <w:tabs>
                <w:tab w:val="right" w:pos="1202"/>
              </w:tabs>
              <w:jc w:val="right"/>
              <w:outlineLvl w:val="0"/>
              <w:rPr>
                <w:rFonts w:ascii="Calibri" w:hAnsi="Calibri" w:cs="Arial"/>
                <w:sz w:val="17"/>
                <w:szCs w:val="17"/>
                <w:lang w:val="hr-HR"/>
              </w:rPr>
            </w:pPr>
            <w:r w:rsidRPr="00447AB8">
              <w:rPr>
                <w:rFonts w:ascii="Calibri" w:hAnsi="Calibri"/>
                <w:color w:val="000000"/>
                <w:sz w:val="17"/>
                <w:szCs w:val="17"/>
              </w:rPr>
              <w:t>161</w:t>
            </w:r>
          </w:p>
        </w:tc>
        <w:tc>
          <w:tcPr>
            <w:tcW w:w="1053"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52"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52" w:type="dxa"/>
            <w:tcBorders>
              <w:top w:val="nil"/>
              <w:left w:val="nil"/>
              <w:bottom w:val="nil"/>
              <w:right w:val="nil"/>
            </w:tcBorders>
            <w:shd w:val="clear" w:color="auto" w:fill="auto"/>
            <w:vAlign w:val="center"/>
          </w:tcPr>
          <w:p w:rsidR="00AC77AB" w:rsidRPr="006D096E" w:rsidRDefault="00AC77AB" w:rsidP="00AC77AB">
            <w:pPr>
              <w:tabs>
                <w:tab w:val="right" w:pos="1202"/>
              </w:tabs>
              <w:jc w:val="right"/>
              <w:outlineLvl w:val="0"/>
              <w:rPr>
                <w:rFonts w:ascii="Calibri" w:hAnsi="Calibri" w:cs="Arial"/>
                <w:sz w:val="17"/>
                <w:szCs w:val="17"/>
                <w:lang w:val="hr-HR"/>
              </w:rPr>
            </w:pPr>
            <w:r w:rsidRPr="00447AB8">
              <w:rPr>
                <w:rFonts w:ascii="Calibri" w:hAnsi="Calibri"/>
                <w:color w:val="000000"/>
                <w:sz w:val="17"/>
                <w:szCs w:val="17"/>
              </w:rPr>
              <w:t>161</w:t>
            </w:r>
          </w:p>
        </w:tc>
        <w:tc>
          <w:tcPr>
            <w:tcW w:w="1054"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r>
      <w:tr w:rsidR="00AC77AB" w:rsidRPr="006D096E" w:rsidTr="00AF28A0">
        <w:trPr>
          <w:trHeight w:val="234"/>
          <w:jc w:val="center"/>
        </w:trPr>
        <w:tc>
          <w:tcPr>
            <w:tcW w:w="3898" w:type="dxa"/>
            <w:vAlign w:val="bottom"/>
          </w:tcPr>
          <w:p w:rsidR="00AC77AB" w:rsidRPr="006D096E" w:rsidRDefault="00AC77AB" w:rsidP="00AC77AB">
            <w:pPr>
              <w:tabs>
                <w:tab w:val="right" w:pos="1202"/>
              </w:tabs>
              <w:outlineLvl w:val="0"/>
              <w:rPr>
                <w:rFonts w:ascii="Calibri" w:hAnsi="Calibri" w:cs="Arial"/>
                <w:sz w:val="17"/>
                <w:szCs w:val="17"/>
                <w:lang w:val="hr-HR"/>
              </w:rPr>
            </w:pPr>
            <w:r w:rsidRPr="006D096E">
              <w:rPr>
                <w:rFonts w:ascii="Calibri" w:hAnsi="Calibri" w:cs="Arial"/>
                <w:sz w:val="17"/>
                <w:szCs w:val="17"/>
                <w:lang w:val="hr-HR"/>
              </w:rPr>
              <w:t>Dionice inozemnih financijskih institucija – EIF</w:t>
            </w:r>
          </w:p>
        </w:tc>
        <w:tc>
          <w:tcPr>
            <w:tcW w:w="1052"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52" w:type="dxa"/>
            <w:tcBorders>
              <w:top w:val="nil"/>
              <w:left w:val="nil"/>
              <w:bottom w:val="nil"/>
              <w:right w:val="nil"/>
            </w:tcBorders>
            <w:shd w:val="clear" w:color="auto" w:fill="auto"/>
            <w:vAlign w:val="center"/>
          </w:tcPr>
          <w:p w:rsidR="00AC77AB" w:rsidRPr="001B0375" w:rsidRDefault="00AC77AB" w:rsidP="00AC77AB">
            <w:pPr>
              <w:tabs>
                <w:tab w:val="right" w:pos="1202"/>
              </w:tabs>
              <w:jc w:val="right"/>
              <w:outlineLvl w:val="0"/>
              <w:rPr>
                <w:rFonts w:ascii="Calibri" w:hAnsi="Calibri" w:cs="Arial"/>
                <w:sz w:val="17"/>
                <w:szCs w:val="17"/>
                <w:lang w:val="hr-HR"/>
              </w:rPr>
            </w:pPr>
            <w:r>
              <w:rPr>
                <w:rFonts w:ascii="Calibri" w:hAnsi="Calibri"/>
                <w:color w:val="000000"/>
                <w:sz w:val="17"/>
                <w:szCs w:val="17"/>
              </w:rPr>
              <w:t>25.427</w:t>
            </w:r>
          </w:p>
        </w:tc>
        <w:tc>
          <w:tcPr>
            <w:tcW w:w="1053"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52"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52" w:type="dxa"/>
            <w:tcBorders>
              <w:top w:val="nil"/>
              <w:left w:val="nil"/>
              <w:bottom w:val="nil"/>
              <w:right w:val="nil"/>
            </w:tcBorders>
            <w:shd w:val="clear" w:color="auto" w:fill="auto"/>
            <w:vAlign w:val="center"/>
          </w:tcPr>
          <w:p w:rsidR="00AC77AB" w:rsidRPr="006D096E" w:rsidRDefault="00AC77AB" w:rsidP="00AC77AB">
            <w:pPr>
              <w:tabs>
                <w:tab w:val="right" w:pos="1202"/>
              </w:tabs>
              <w:jc w:val="right"/>
              <w:outlineLvl w:val="0"/>
              <w:rPr>
                <w:rFonts w:ascii="Calibri" w:hAnsi="Calibri" w:cs="Arial"/>
                <w:sz w:val="17"/>
                <w:szCs w:val="17"/>
                <w:lang w:val="hr-HR"/>
              </w:rPr>
            </w:pPr>
            <w:r w:rsidRPr="00447AB8">
              <w:rPr>
                <w:rFonts w:ascii="Calibri" w:hAnsi="Calibri"/>
                <w:color w:val="000000"/>
                <w:sz w:val="17"/>
                <w:szCs w:val="17"/>
              </w:rPr>
              <w:t>25.815</w:t>
            </w:r>
          </w:p>
        </w:tc>
        <w:tc>
          <w:tcPr>
            <w:tcW w:w="1054"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r>
      <w:tr w:rsidR="00AC77AB" w:rsidRPr="006D096E" w:rsidTr="001B0375">
        <w:trPr>
          <w:trHeight w:val="234"/>
          <w:jc w:val="center"/>
        </w:trPr>
        <w:tc>
          <w:tcPr>
            <w:tcW w:w="3898" w:type="dxa"/>
            <w:vAlign w:val="bottom"/>
          </w:tcPr>
          <w:p w:rsidR="00AC77AB" w:rsidRPr="006D096E" w:rsidRDefault="00AC77AB" w:rsidP="00AC77AB">
            <w:pPr>
              <w:tabs>
                <w:tab w:val="right" w:pos="1202"/>
              </w:tabs>
              <w:outlineLvl w:val="0"/>
              <w:rPr>
                <w:rFonts w:ascii="Calibri" w:hAnsi="Calibri" w:cs="Arial"/>
                <w:spacing w:val="-2"/>
                <w:sz w:val="17"/>
                <w:szCs w:val="17"/>
                <w:lang w:val="hr-HR"/>
              </w:rPr>
            </w:pPr>
            <w:r w:rsidRPr="006D096E">
              <w:rPr>
                <w:rFonts w:ascii="Calibri" w:hAnsi="Calibri" w:cs="Arial"/>
                <w:spacing w:val="-2"/>
                <w:sz w:val="17"/>
                <w:szCs w:val="17"/>
                <w:lang w:val="hr-HR"/>
              </w:rPr>
              <w:t>Dionice trgovačkih društava</w:t>
            </w:r>
          </w:p>
        </w:tc>
        <w:tc>
          <w:tcPr>
            <w:tcW w:w="1052"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52"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53"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52"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52"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54" w:type="dxa"/>
            <w:tcBorders>
              <w:top w:val="nil"/>
              <w:left w:val="nil"/>
              <w:bottom w:val="nil"/>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r>
      <w:tr w:rsidR="00AC77AB" w:rsidRPr="006D096E" w:rsidTr="00447AB8">
        <w:trPr>
          <w:trHeight w:hRule="exact" w:val="308"/>
          <w:jc w:val="center"/>
        </w:trPr>
        <w:tc>
          <w:tcPr>
            <w:tcW w:w="3898" w:type="dxa"/>
            <w:vAlign w:val="bottom"/>
          </w:tcPr>
          <w:p w:rsidR="00AC77AB" w:rsidRPr="006D096E" w:rsidRDefault="00AC77AB" w:rsidP="00AC77AB">
            <w:pPr>
              <w:tabs>
                <w:tab w:val="right" w:pos="1202"/>
              </w:tabs>
              <w:outlineLvl w:val="0"/>
              <w:rPr>
                <w:rFonts w:ascii="Calibri" w:hAnsi="Calibri" w:cs="Arial"/>
                <w:b/>
                <w:sz w:val="17"/>
                <w:szCs w:val="17"/>
                <w:lang w:val="hr-HR"/>
              </w:rPr>
            </w:pPr>
            <w:r w:rsidRPr="006D096E">
              <w:rPr>
                <w:rFonts w:ascii="Calibri" w:hAnsi="Calibri" w:cs="Arial"/>
                <w:b/>
                <w:sz w:val="17"/>
                <w:szCs w:val="17"/>
                <w:lang w:val="hr-HR"/>
              </w:rPr>
              <w:t>Ukupno vlasnički vrijednosni papiri</w:t>
            </w:r>
          </w:p>
        </w:tc>
        <w:tc>
          <w:tcPr>
            <w:tcW w:w="1052" w:type="dxa"/>
            <w:tcBorders>
              <w:top w:val="single" w:sz="4" w:space="0" w:color="auto"/>
              <w:left w:val="nil"/>
              <w:bottom w:val="single" w:sz="8" w:space="0" w:color="auto"/>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b/>
                <w:sz w:val="17"/>
                <w:szCs w:val="17"/>
                <w:lang w:val="hr-HR"/>
              </w:rPr>
            </w:pPr>
            <w:r>
              <w:rPr>
                <w:rFonts w:ascii="Calibri" w:hAnsi="Calibri" w:cs="Arial"/>
                <w:b/>
                <w:sz w:val="17"/>
                <w:szCs w:val="17"/>
                <w:lang w:val="hr-HR"/>
              </w:rPr>
              <w:t>18.951</w:t>
            </w:r>
          </w:p>
        </w:tc>
        <w:tc>
          <w:tcPr>
            <w:tcW w:w="1052" w:type="dxa"/>
            <w:tcBorders>
              <w:top w:val="single" w:sz="4" w:space="0" w:color="auto"/>
              <w:left w:val="nil"/>
              <w:bottom w:val="single" w:sz="8" w:space="0" w:color="auto"/>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b/>
                <w:sz w:val="17"/>
                <w:szCs w:val="17"/>
                <w:lang w:val="hr-HR"/>
              </w:rPr>
            </w:pPr>
            <w:r>
              <w:rPr>
                <w:rFonts w:ascii="Calibri" w:hAnsi="Calibri" w:cs="Arial"/>
                <w:b/>
                <w:sz w:val="17"/>
                <w:szCs w:val="17"/>
                <w:lang w:val="hr-HR"/>
              </w:rPr>
              <w:t>25.623</w:t>
            </w:r>
          </w:p>
        </w:tc>
        <w:tc>
          <w:tcPr>
            <w:tcW w:w="1053" w:type="dxa"/>
            <w:tcBorders>
              <w:top w:val="single" w:sz="4" w:space="0" w:color="auto"/>
              <w:left w:val="nil"/>
              <w:bottom w:val="single" w:sz="8" w:space="0" w:color="auto"/>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b/>
                <w:sz w:val="17"/>
                <w:szCs w:val="17"/>
                <w:lang w:val="hr-HR"/>
              </w:rPr>
            </w:pPr>
            <w:r>
              <w:rPr>
                <w:rFonts w:ascii="Calibri" w:hAnsi="Calibri" w:cs="Arial"/>
                <w:b/>
                <w:sz w:val="17"/>
                <w:szCs w:val="17"/>
                <w:lang w:val="hr-HR"/>
              </w:rPr>
              <w:t>-</w:t>
            </w:r>
          </w:p>
        </w:tc>
        <w:tc>
          <w:tcPr>
            <w:tcW w:w="1052" w:type="dxa"/>
            <w:tcBorders>
              <w:top w:val="single" w:sz="4" w:space="0" w:color="auto"/>
              <w:left w:val="nil"/>
              <w:bottom w:val="single" w:sz="8" w:space="0" w:color="auto"/>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b/>
                <w:sz w:val="17"/>
                <w:szCs w:val="17"/>
                <w:lang w:val="hr-HR"/>
              </w:rPr>
            </w:pPr>
            <w:r w:rsidRPr="00447AB8">
              <w:rPr>
                <w:rFonts w:ascii="Calibri" w:hAnsi="Calibri" w:cs="Arial"/>
                <w:b/>
                <w:sz w:val="17"/>
                <w:szCs w:val="17"/>
                <w:lang w:val="hr-HR"/>
              </w:rPr>
              <w:t>10.938</w:t>
            </w:r>
          </w:p>
        </w:tc>
        <w:tc>
          <w:tcPr>
            <w:tcW w:w="1052" w:type="dxa"/>
            <w:tcBorders>
              <w:top w:val="single" w:sz="4" w:space="0" w:color="auto"/>
              <w:left w:val="nil"/>
              <w:bottom w:val="single" w:sz="8" w:space="0" w:color="auto"/>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b/>
                <w:sz w:val="17"/>
                <w:szCs w:val="17"/>
                <w:lang w:val="hr-HR"/>
              </w:rPr>
            </w:pPr>
            <w:r w:rsidRPr="00447AB8">
              <w:rPr>
                <w:rFonts w:ascii="Calibri" w:hAnsi="Calibri" w:cs="Arial"/>
                <w:b/>
                <w:sz w:val="17"/>
                <w:szCs w:val="17"/>
                <w:lang w:val="hr-HR"/>
              </w:rPr>
              <w:t>26.008</w:t>
            </w:r>
          </w:p>
        </w:tc>
        <w:tc>
          <w:tcPr>
            <w:tcW w:w="1054" w:type="dxa"/>
            <w:tcBorders>
              <w:top w:val="single" w:sz="4" w:space="0" w:color="auto"/>
              <w:left w:val="nil"/>
              <w:bottom w:val="single" w:sz="8" w:space="0" w:color="auto"/>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b/>
                <w:sz w:val="17"/>
                <w:szCs w:val="17"/>
                <w:lang w:val="hr-HR"/>
              </w:rPr>
            </w:pPr>
            <w:r>
              <w:rPr>
                <w:rFonts w:ascii="Calibri" w:hAnsi="Calibri" w:cs="Arial"/>
                <w:b/>
                <w:sz w:val="17"/>
                <w:szCs w:val="17"/>
                <w:lang w:val="hr-HR"/>
              </w:rPr>
              <w:t>-</w:t>
            </w:r>
          </w:p>
        </w:tc>
      </w:tr>
      <w:tr w:rsidR="00AC77AB" w:rsidRPr="006D096E" w:rsidTr="001B0375">
        <w:trPr>
          <w:trHeight w:hRule="exact" w:val="319"/>
          <w:jc w:val="center"/>
        </w:trPr>
        <w:tc>
          <w:tcPr>
            <w:tcW w:w="3898" w:type="dxa"/>
            <w:vAlign w:val="bottom"/>
          </w:tcPr>
          <w:p w:rsidR="00AC77AB" w:rsidRPr="006D096E" w:rsidRDefault="00AC77AB" w:rsidP="00AC77AB">
            <w:pPr>
              <w:tabs>
                <w:tab w:val="right" w:pos="1202"/>
              </w:tabs>
              <w:outlineLvl w:val="0"/>
              <w:rPr>
                <w:rFonts w:ascii="Calibri" w:hAnsi="Calibri" w:cs="Arial"/>
                <w:b/>
                <w:sz w:val="17"/>
                <w:szCs w:val="17"/>
                <w:lang w:val="hr-HR"/>
              </w:rPr>
            </w:pPr>
            <w:r w:rsidRPr="006D096E">
              <w:rPr>
                <w:rFonts w:ascii="Calibri" w:hAnsi="Calibri" w:cs="Arial"/>
                <w:b/>
                <w:sz w:val="17"/>
                <w:szCs w:val="17"/>
                <w:lang w:val="hr-HR"/>
              </w:rPr>
              <w:t>Ulaganja u investicijske fondove:</w:t>
            </w:r>
          </w:p>
        </w:tc>
        <w:tc>
          <w:tcPr>
            <w:tcW w:w="1052" w:type="dxa"/>
            <w:tcBorders>
              <w:top w:val="single" w:sz="12" w:space="0" w:color="auto"/>
            </w:tcBorders>
            <w:vAlign w:val="bottom"/>
          </w:tcPr>
          <w:p w:rsidR="00AC77AB" w:rsidRPr="006D096E" w:rsidRDefault="00AC77AB" w:rsidP="00AC77AB">
            <w:pPr>
              <w:tabs>
                <w:tab w:val="right" w:pos="1202"/>
              </w:tabs>
              <w:jc w:val="right"/>
              <w:outlineLvl w:val="0"/>
              <w:rPr>
                <w:rFonts w:ascii="Calibri" w:hAnsi="Calibri" w:cs="Arial"/>
                <w:b/>
                <w:sz w:val="17"/>
                <w:szCs w:val="17"/>
                <w:lang w:val="hr-HR"/>
              </w:rPr>
            </w:pPr>
          </w:p>
        </w:tc>
        <w:tc>
          <w:tcPr>
            <w:tcW w:w="1052" w:type="dxa"/>
            <w:tcBorders>
              <w:top w:val="single" w:sz="12" w:space="0" w:color="auto"/>
            </w:tcBorders>
            <w:vAlign w:val="bottom"/>
          </w:tcPr>
          <w:p w:rsidR="00AC77AB" w:rsidRPr="006D096E" w:rsidRDefault="00AC77AB" w:rsidP="00AC77AB">
            <w:pPr>
              <w:tabs>
                <w:tab w:val="right" w:pos="1202"/>
              </w:tabs>
              <w:jc w:val="right"/>
              <w:outlineLvl w:val="0"/>
              <w:rPr>
                <w:rFonts w:ascii="Calibri" w:hAnsi="Calibri" w:cs="Arial"/>
                <w:b/>
                <w:sz w:val="17"/>
                <w:szCs w:val="17"/>
                <w:lang w:val="hr-HR"/>
              </w:rPr>
            </w:pPr>
          </w:p>
        </w:tc>
        <w:tc>
          <w:tcPr>
            <w:tcW w:w="1053" w:type="dxa"/>
            <w:tcBorders>
              <w:top w:val="single" w:sz="12" w:space="0" w:color="auto"/>
            </w:tcBorders>
            <w:vAlign w:val="bottom"/>
          </w:tcPr>
          <w:p w:rsidR="00AC77AB" w:rsidRPr="006D096E" w:rsidRDefault="00AC77AB" w:rsidP="00AC77AB">
            <w:pPr>
              <w:tabs>
                <w:tab w:val="right" w:pos="1202"/>
              </w:tabs>
              <w:jc w:val="right"/>
              <w:outlineLvl w:val="0"/>
              <w:rPr>
                <w:rFonts w:ascii="Calibri" w:hAnsi="Calibri" w:cs="Arial"/>
                <w:b/>
                <w:sz w:val="17"/>
                <w:szCs w:val="17"/>
                <w:lang w:val="hr-HR"/>
              </w:rPr>
            </w:pPr>
          </w:p>
        </w:tc>
        <w:tc>
          <w:tcPr>
            <w:tcW w:w="1052" w:type="dxa"/>
            <w:tcBorders>
              <w:top w:val="single" w:sz="12" w:space="0" w:color="auto"/>
            </w:tcBorders>
            <w:vAlign w:val="bottom"/>
          </w:tcPr>
          <w:p w:rsidR="00AC77AB" w:rsidRPr="006D096E" w:rsidRDefault="00AC77AB" w:rsidP="00AC77AB">
            <w:pPr>
              <w:tabs>
                <w:tab w:val="right" w:pos="1202"/>
              </w:tabs>
              <w:jc w:val="right"/>
              <w:outlineLvl w:val="0"/>
              <w:rPr>
                <w:rFonts w:ascii="Calibri" w:hAnsi="Calibri" w:cs="Arial"/>
                <w:b/>
                <w:sz w:val="17"/>
                <w:szCs w:val="17"/>
                <w:lang w:val="hr-HR"/>
              </w:rPr>
            </w:pPr>
          </w:p>
        </w:tc>
        <w:tc>
          <w:tcPr>
            <w:tcW w:w="1052" w:type="dxa"/>
            <w:tcBorders>
              <w:top w:val="single" w:sz="12" w:space="0" w:color="auto"/>
            </w:tcBorders>
            <w:vAlign w:val="bottom"/>
          </w:tcPr>
          <w:p w:rsidR="00AC77AB" w:rsidRPr="006D096E" w:rsidRDefault="00AC77AB" w:rsidP="00AC77AB">
            <w:pPr>
              <w:tabs>
                <w:tab w:val="right" w:pos="1202"/>
              </w:tabs>
              <w:jc w:val="right"/>
              <w:outlineLvl w:val="0"/>
              <w:rPr>
                <w:rFonts w:ascii="Calibri" w:hAnsi="Calibri" w:cs="Arial"/>
                <w:b/>
                <w:sz w:val="17"/>
                <w:szCs w:val="17"/>
                <w:lang w:val="hr-HR"/>
              </w:rPr>
            </w:pPr>
          </w:p>
        </w:tc>
        <w:tc>
          <w:tcPr>
            <w:tcW w:w="1054" w:type="dxa"/>
            <w:tcBorders>
              <w:top w:val="single" w:sz="12" w:space="0" w:color="auto"/>
            </w:tcBorders>
            <w:vAlign w:val="bottom"/>
          </w:tcPr>
          <w:p w:rsidR="00AC77AB" w:rsidRPr="006D096E" w:rsidRDefault="00AC77AB" w:rsidP="00AC77AB">
            <w:pPr>
              <w:tabs>
                <w:tab w:val="right" w:pos="1202"/>
              </w:tabs>
              <w:jc w:val="right"/>
              <w:outlineLvl w:val="0"/>
              <w:rPr>
                <w:rFonts w:ascii="Calibri" w:hAnsi="Calibri" w:cs="Arial"/>
                <w:b/>
                <w:sz w:val="17"/>
                <w:szCs w:val="17"/>
                <w:lang w:val="hr-HR"/>
              </w:rPr>
            </w:pPr>
          </w:p>
        </w:tc>
      </w:tr>
      <w:tr w:rsidR="00AC77AB" w:rsidRPr="006D096E" w:rsidTr="001B0375">
        <w:trPr>
          <w:trHeight w:hRule="exact" w:val="323"/>
          <w:jc w:val="center"/>
        </w:trPr>
        <w:tc>
          <w:tcPr>
            <w:tcW w:w="3898" w:type="dxa"/>
            <w:vAlign w:val="bottom"/>
          </w:tcPr>
          <w:p w:rsidR="00AC77AB" w:rsidRPr="006D096E" w:rsidRDefault="00AC77AB" w:rsidP="00AC77AB">
            <w:pPr>
              <w:tabs>
                <w:tab w:val="right" w:pos="1202"/>
              </w:tabs>
              <w:outlineLvl w:val="0"/>
              <w:rPr>
                <w:rFonts w:ascii="Calibri" w:hAnsi="Calibri" w:cs="Arial"/>
                <w:b/>
                <w:i/>
                <w:sz w:val="17"/>
                <w:szCs w:val="17"/>
                <w:lang w:val="hr-HR"/>
              </w:rPr>
            </w:pPr>
            <w:r w:rsidRPr="006D096E">
              <w:rPr>
                <w:rFonts w:ascii="Calibri" w:hAnsi="Calibri" w:cs="Arial"/>
                <w:sz w:val="17"/>
                <w:szCs w:val="17"/>
                <w:lang w:val="hr-HR"/>
              </w:rPr>
              <w:t>Udjeli  raspoređeni u imovinu raspoloživu za prodaju</w:t>
            </w:r>
          </w:p>
        </w:tc>
        <w:tc>
          <w:tcPr>
            <w:tcW w:w="1052" w:type="dxa"/>
            <w:tcBorders>
              <w:top w:val="nil"/>
              <w:left w:val="nil"/>
              <w:bottom w:val="single" w:sz="4" w:space="0" w:color="auto"/>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793.619</w:t>
            </w:r>
          </w:p>
        </w:tc>
        <w:tc>
          <w:tcPr>
            <w:tcW w:w="1052" w:type="dxa"/>
            <w:tcBorders>
              <w:top w:val="nil"/>
              <w:left w:val="nil"/>
              <w:bottom w:val="single" w:sz="4" w:space="0" w:color="auto"/>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53" w:type="dxa"/>
            <w:tcBorders>
              <w:top w:val="nil"/>
              <w:left w:val="nil"/>
              <w:bottom w:val="single" w:sz="4" w:space="0" w:color="auto"/>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52" w:type="dxa"/>
            <w:tcBorders>
              <w:top w:val="nil"/>
              <w:left w:val="nil"/>
              <w:bottom w:val="single" w:sz="4" w:space="0" w:color="auto"/>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z w:val="17"/>
                <w:szCs w:val="17"/>
                <w:lang w:val="hr-HR"/>
              </w:rPr>
            </w:pPr>
            <w:r w:rsidRPr="001B0375">
              <w:rPr>
                <w:rFonts w:ascii="Calibri" w:hAnsi="Calibri" w:cs="Arial"/>
                <w:sz w:val="17"/>
                <w:szCs w:val="17"/>
                <w:lang w:val="hr-HR"/>
              </w:rPr>
              <w:t>909.614</w:t>
            </w:r>
          </w:p>
        </w:tc>
        <w:tc>
          <w:tcPr>
            <w:tcW w:w="1052" w:type="dxa"/>
            <w:tcBorders>
              <w:top w:val="nil"/>
              <w:left w:val="nil"/>
              <w:bottom w:val="single" w:sz="4" w:space="0" w:color="auto"/>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54" w:type="dxa"/>
            <w:tcBorders>
              <w:top w:val="nil"/>
              <w:left w:val="nil"/>
              <w:bottom w:val="single" w:sz="4" w:space="0" w:color="auto"/>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r>
      <w:tr w:rsidR="00AC77AB" w:rsidRPr="006D096E" w:rsidTr="001B0375">
        <w:trPr>
          <w:trHeight w:hRule="exact" w:val="308"/>
          <w:jc w:val="center"/>
        </w:trPr>
        <w:tc>
          <w:tcPr>
            <w:tcW w:w="3898" w:type="dxa"/>
            <w:vAlign w:val="bottom"/>
          </w:tcPr>
          <w:p w:rsidR="00AC77AB" w:rsidRPr="006D096E" w:rsidRDefault="00AC77AB" w:rsidP="00AC77AB">
            <w:pPr>
              <w:tabs>
                <w:tab w:val="right" w:pos="1202"/>
              </w:tabs>
              <w:outlineLvl w:val="0"/>
              <w:rPr>
                <w:rFonts w:ascii="Calibri" w:hAnsi="Calibri" w:cs="Arial"/>
                <w:b/>
                <w:sz w:val="17"/>
                <w:szCs w:val="17"/>
                <w:lang w:val="hr-HR"/>
              </w:rPr>
            </w:pPr>
            <w:r w:rsidRPr="006D096E">
              <w:rPr>
                <w:rFonts w:ascii="Calibri" w:hAnsi="Calibri" w:cs="Arial"/>
                <w:b/>
                <w:sz w:val="17"/>
                <w:szCs w:val="17"/>
                <w:lang w:val="hr-HR"/>
              </w:rPr>
              <w:t>Ukupno ulaganja u investicijske fondove</w:t>
            </w:r>
          </w:p>
        </w:tc>
        <w:tc>
          <w:tcPr>
            <w:tcW w:w="1052" w:type="dxa"/>
            <w:tcBorders>
              <w:top w:val="single" w:sz="4" w:space="0" w:color="auto"/>
              <w:left w:val="nil"/>
              <w:bottom w:val="single" w:sz="12" w:space="0" w:color="auto"/>
              <w:right w:val="nil"/>
            </w:tcBorders>
            <w:shd w:val="clear" w:color="auto" w:fill="auto"/>
            <w:vAlign w:val="bottom"/>
          </w:tcPr>
          <w:p w:rsidR="00AC77AB" w:rsidRPr="006D096E" w:rsidRDefault="00AC77AB">
            <w:pPr>
              <w:tabs>
                <w:tab w:val="right" w:pos="1202"/>
              </w:tabs>
              <w:jc w:val="right"/>
              <w:outlineLvl w:val="0"/>
              <w:rPr>
                <w:rFonts w:ascii="Calibri" w:eastAsia="Calibri" w:hAnsi="Calibri"/>
                <w:b/>
                <w:bCs/>
                <w:color w:val="000000"/>
                <w:sz w:val="17"/>
                <w:szCs w:val="17"/>
                <w:lang w:val="hr-HR"/>
              </w:rPr>
            </w:pPr>
            <w:r>
              <w:rPr>
                <w:rFonts w:ascii="Calibri" w:eastAsia="Calibri" w:hAnsi="Calibri"/>
                <w:b/>
                <w:bCs/>
                <w:color w:val="000000"/>
                <w:sz w:val="17"/>
                <w:szCs w:val="17"/>
                <w:lang w:val="hr-HR"/>
              </w:rPr>
              <w:t>7</w:t>
            </w:r>
            <w:r w:rsidR="006A3A7C">
              <w:rPr>
                <w:rFonts w:ascii="Calibri" w:eastAsia="Calibri" w:hAnsi="Calibri"/>
                <w:b/>
                <w:bCs/>
                <w:color w:val="000000"/>
                <w:sz w:val="17"/>
                <w:szCs w:val="17"/>
                <w:lang w:val="hr-HR"/>
              </w:rPr>
              <w:t>93</w:t>
            </w:r>
            <w:r>
              <w:rPr>
                <w:rFonts w:ascii="Calibri" w:eastAsia="Calibri" w:hAnsi="Calibri"/>
                <w:b/>
                <w:bCs/>
                <w:color w:val="000000"/>
                <w:sz w:val="17"/>
                <w:szCs w:val="17"/>
                <w:lang w:val="hr-HR"/>
              </w:rPr>
              <w:t>.619</w:t>
            </w:r>
          </w:p>
        </w:tc>
        <w:tc>
          <w:tcPr>
            <w:tcW w:w="1052" w:type="dxa"/>
            <w:tcBorders>
              <w:top w:val="single" w:sz="4" w:space="0" w:color="auto"/>
              <w:left w:val="nil"/>
              <w:bottom w:val="single" w:sz="12" w:space="0" w:color="auto"/>
              <w:right w:val="nil"/>
            </w:tcBorders>
            <w:shd w:val="clear" w:color="auto" w:fill="auto"/>
            <w:vAlign w:val="bottom"/>
          </w:tcPr>
          <w:p w:rsidR="00AC77AB" w:rsidRPr="006D096E" w:rsidRDefault="00AC77AB" w:rsidP="00AC77AB">
            <w:pPr>
              <w:tabs>
                <w:tab w:val="right" w:pos="1202"/>
              </w:tabs>
              <w:jc w:val="right"/>
              <w:outlineLvl w:val="0"/>
              <w:rPr>
                <w:rFonts w:ascii="Calibri" w:eastAsia="Calibri" w:hAnsi="Calibri"/>
                <w:b/>
                <w:bCs/>
                <w:color w:val="000000"/>
                <w:sz w:val="17"/>
                <w:szCs w:val="17"/>
                <w:lang w:val="hr-HR"/>
              </w:rPr>
            </w:pPr>
            <w:r>
              <w:rPr>
                <w:rFonts w:ascii="Calibri" w:eastAsia="Calibri" w:hAnsi="Calibri"/>
                <w:b/>
                <w:bCs/>
                <w:color w:val="000000"/>
                <w:sz w:val="17"/>
                <w:szCs w:val="17"/>
                <w:lang w:val="hr-HR"/>
              </w:rPr>
              <w:t>-</w:t>
            </w:r>
          </w:p>
        </w:tc>
        <w:tc>
          <w:tcPr>
            <w:tcW w:w="1053" w:type="dxa"/>
            <w:tcBorders>
              <w:top w:val="single" w:sz="4" w:space="0" w:color="auto"/>
              <w:left w:val="nil"/>
              <w:bottom w:val="single" w:sz="12" w:space="0" w:color="auto"/>
              <w:right w:val="nil"/>
            </w:tcBorders>
            <w:shd w:val="clear" w:color="auto" w:fill="auto"/>
            <w:vAlign w:val="bottom"/>
          </w:tcPr>
          <w:p w:rsidR="00AC77AB" w:rsidRPr="006D096E" w:rsidRDefault="00AC77AB" w:rsidP="00AC77AB">
            <w:pPr>
              <w:tabs>
                <w:tab w:val="right" w:pos="1202"/>
              </w:tabs>
              <w:jc w:val="right"/>
              <w:outlineLvl w:val="0"/>
              <w:rPr>
                <w:rFonts w:ascii="Calibri" w:eastAsia="Calibri" w:hAnsi="Calibri"/>
                <w:b/>
                <w:bCs/>
                <w:color w:val="000000"/>
                <w:sz w:val="17"/>
                <w:szCs w:val="17"/>
                <w:lang w:val="hr-HR"/>
              </w:rPr>
            </w:pPr>
            <w:r>
              <w:rPr>
                <w:rFonts w:ascii="Calibri" w:eastAsia="Calibri" w:hAnsi="Calibri"/>
                <w:b/>
                <w:bCs/>
                <w:color w:val="000000"/>
                <w:sz w:val="17"/>
                <w:szCs w:val="17"/>
                <w:lang w:val="hr-HR"/>
              </w:rPr>
              <w:t>-</w:t>
            </w:r>
          </w:p>
        </w:tc>
        <w:tc>
          <w:tcPr>
            <w:tcW w:w="1052" w:type="dxa"/>
            <w:tcBorders>
              <w:top w:val="single" w:sz="4" w:space="0" w:color="auto"/>
              <w:left w:val="nil"/>
              <w:bottom w:val="single" w:sz="12" w:space="0" w:color="auto"/>
              <w:right w:val="nil"/>
            </w:tcBorders>
            <w:shd w:val="clear" w:color="auto" w:fill="auto"/>
            <w:vAlign w:val="bottom"/>
          </w:tcPr>
          <w:p w:rsidR="00AC77AB" w:rsidRPr="006D096E" w:rsidRDefault="00AC77AB" w:rsidP="00AC77AB">
            <w:pPr>
              <w:tabs>
                <w:tab w:val="right" w:pos="1202"/>
              </w:tabs>
              <w:jc w:val="right"/>
              <w:outlineLvl w:val="0"/>
              <w:rPr>
                <w:rFonts w:ascii="Calibri" w:eastAsia="Calibri" w:hAnsi="Calibri"/>
                <w:b/>
                <w:bCs/>
                <w:color w:val="000000"/>
                <w:sz w:val="17"/>
                <w:szCs w:val="17"/>
                <w:lang w:val="hr-HR"/>
              </w:rPr>
            </w:pPr>
            <w:r w:rsidRPr="001B0375">
              <w:rPr>
                <w:rFonts w:ascii="Calibri" w:eastAsia="Calibri" w:hAnsi="Calibri"/>
                <w:b/>
                <w:bCs/>
                <w:color w:val="000000"/>
                <w:sz w:val="17"/>
                <w:szCs w:val="17"/>
                <w:lang w:val="hr-HR"/>
              </w:rPr>
              <w:t>909.614</w:t>
            </w:r>
          </w:p>
        </w:tc>
        <w:tc>
          <w:tcPr>
            <w:tcW w:w="1052" w:type="dxa"/>
            <w:tcBorders>
              <w:top w:val="single" w:sz="4" w:space="0" w:color="auto"/>
              <w:left w:val="nil"/>
              <w:bottom w:val="single" w:sz="12" w:space="0" w:color="auto"/>
              <w:right w:val="nil"/>
            </w:tcBorders>
            <w:shd w:val="clear" w:color="auto" w:fill="auto"/>
            <w:vAlign w:val="bottom"/>
          </w:tcPr>
          <w:p w:rsidR="00AC77AB" w:rsidRPr="006D096E" w:rsidRDefault="00AC77AB" w:rsidP="00AC77AB">
            <w:pPr>
              <w:tabs>
                <w:tab w:val="right" w:pos="1202"/>
              </w:tabs>
              <w:jc w:val="right"/>
              <w:outlineLvl w:val="0"/>
              <w:rPr>
                <w:rFonts w:ascii="Calibri" w:eastAsia="Calibri" w:hAnsi="Calibri"/>
                <w:b/>
                <w:bCs/>
                <w:color w:val="000000"/>
                <w:sz w:val="17"/>
                <w:szCs w:val="17"/>
                <w:lang w:val="hr-HR"/>
              </w:rPr>
            </w:pPr>
            <w:r>
              <w:rPr>
                <w:rFonts w:ascii="Calibri" w:eastAsia="Calibri" w:hAnsi="Calibri"/>
                <w:b/>
                <w:bCs/>
                <w:color w:val="000000"/>
                <w:sz w:val="17"/>
                <w:szCs w:val="17"/>
                <w:lang w:val="hr-HR"/>
              </w:rPr>
              <w:t>-</w:t>
            </w:r>
          </w:p>
        </w:tc>
        <w:tc>
          <w:tcPr>
            <w:tcW w:w="1054" w:type="dxa"/>
            <w:tcBorders>
              <w:top w:val="single" w:sz="4" w:space="0" w:color="auto"/>
              <w:left w:val="nil"/>
              <w:bottom w:val="single" w:sz="12" w:space="0" w:color="auto"/>
              <w:right w:val="nil"/>
            </w:tcBorders>
            <w:shd w:val="clear" w:color="auto" w:fill="auto"/>
            <w:vAlign w:val="bottom"/>
          </w:tcPr>
          <w:p w:rsidR="00AC77AB" w:rsidRPr="006D096E" w:rsidRDefault="00AC77AB" w:rsidP="00AC77AB">
            <w:pPr>
              <w:tabs>
                <w:tab w:val="right" w:pos="1202"/>
              </w:tabs>
              <w:jc w:val="right"/>
              <w:outlineLvl w:val="0"/>
              <w:rPr>
                <w:rFonts w:ascii="Calibri" w:eastAsia="Calibri" w:hAnsi="Calibri"/>
                <w:b/>
                <w:bCs/>
                <w:color w:val="000000"/>
                <w:sz w:val="17"/>
                <w:szCs w:val="17"/>
                <w:lang w:val="hr-HR"/>
              </w:rPr>
            </w:pPr>
            <w:r>
              <w:rPr>
                <w:rFonts w:ascii="Calibri" w:eastAsia="Calibri" w:hAnsi="Calibri"/>
                <w:b/>
                <w:bCs/>
                <w:color w:val="000000"/>
                <w:sz w:val="17"/>
                <w:szCs w:val="17"/>
                <w:lang w:val="hr-HR"/>
              </w:rPr>
              <w:t>-</w:t>
            </w:r>
          </w:p>
        </w:tc>
      </w:tr>
      <w:tr w:rsidR="00AC77AB" w:rsidRPr="006D096E" w:rsidTr="00AF28A0">
        <w:trPr>
          <w:trHeight w:hRule="exact" w:val="308"/>
          <w:jc w:val="center"/>
        </w:trPr>
        <w:tc>
          <w:tcPr>
            <w:tcW w:w="3898" w:type="dxa"/>
            <w:vAlign w:val="bottom"/>
          </w:tcPr>
          <w:p w:rsidR="00AC77AB" w:rsidRPr="006D096E" w:rsidRDefault="00AC77AB" w:rsidP="00AC77AB">
            <w:pPr>
              <w:tabs>
                <w:tab w:val="right" w:pos="1202"/>
              </w:tabs>
              <w:outlineLvl w:val="0"/>
              <w:rPr>
                <w:rFonts w:ascii="Calibri" w:hAnsi="Calibri" w:cs="Arial"/>
                <w:b/>
                <w:i/>
                <w:sz w:val="17"/>
                <w:szCs w:val="17"/>
                <w:lang w:val="hr-HR"/>
              </w:rPr>
            </w:pPr>
            <w:r w:rsidRPr="006D096E">
              <w:rPr>
                <w:rFonts w:ascii="Calibri" w:hAnsi="Calibri" w:cs="Arial"/>
                <w:b/>
                <w:sz w:val="17"/>
                <w:szCs w:val="17"/>
                <w:lang w:val="hr-HR"/>
              </w:rPr>
              <w:t>Ukupno imovina raspoloživa za prodaju</w:t>
            </w:r>
          </w:p>
        </w:tc>
        <w:tc>
          <w:tcPr>
            <w:tcW w:w="1052" w:type="dxa"/>
            <w:tcBorders>
              <w:top w:val="single" w:sz="4" w:space="0" w:color="auto"/>
              <w:left w:val="nil"/>
              <w:bottom w:val="single" w:sz="8" w:space="0" w:color="auto"/>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b/>
                <w:sz w:val="17"/>
                <w:szCs w:val="17"/>
                <w:lang w:val="hr-HR"/>
              </w:rPr>
            </w:pPr>
            <w:r>
              <w:rPr>
                <w:rFonts w:ascii="Calibri" w:hAnsi="Calibri" w:cs="Arial"/>
                <w:b/>
                <w:sz w:val="17"/>
                <w:szCs w:val="17"/>
                <w:lang w:val="hr-HR"/>
              </w:rPr>
              <w:t>3.295.252</w:t>
            </w:r>
          </w:p>
        </w:tc>
        <w:tc>
          <w:tcPr>
            <w:tcW w:w="1052" w:type="dxa"/>
            <w:tcBorders>
              <w:top w:val="single" w:sz="4" w:space="0" w:color="auto"/>
              <w:left w:val="nil"/>
              <w:bottom w:val="single" w:sz="8" w:space="0" w:color="auto"/>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b/>
                <w:sz w:val="17"/>
                <w:szCs w:val="17"/>
                <w:lang w:val="hr-HR"/>
              </w:rPr>
            </w:pPr>
            <w:r>
              <w:rPr>
                <w:rFonts w:ascii="Calibri" w:hAnsi="Calibri" w:cs="Arial"/>
                <w:b/>
                <w:sz w:val="17"/>
                <w:szCs w:val="17"/>
                <w:lang w:val="hr-HR"/>
              </w:rPr>
              <w:t>25.623</w:t>
            </w:r>
          </w:p>
        </w:tc>
        <w:tc>
          <w:tcPr>
            <w:tcW w:w="1053" w:type="dxa"/>
            <w:tcBorders>
              <w:top w:val="single" w:sz="4" w:space="0" w:color="auto"/>
              <w:left w:val="nil"/>
              <w:bottom w:val="single" w:sz="8" w:space="0" w:color="auto"/>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b/>
                <w:sz w:val="17"/>
                <w:szCs w:val="17"/>
                <w:lang w:val="hr-HR"/>
              </w:rPr>
            </w:pPr>
            <w:r>
              <w:rPr>
                <w:rFonts w:ascii="Calibri" w:hAnsi="Calibri" w:cs="Arial"/>
                <w:b/>
                <w:sz w:val="17"/>
                <w:szCs w:val="17"/>
                <w:lang w:val="hr-HR"/>
              </w:rPr>
              <w:t>689</w:t>
            </w:r>
          </w:p>
        </w:tc>
        <w:tc>
          <w:tcPr>
            <w:tcW w:w="1052" w:type="dxa"/>
            <w:tcBorders>
              <w:top w:val="single" w:sz="4" w:space="0" w:color="auto"/>
              <w:left w:val="nil"/>
              <w:bottom w:val="single" w:sz="8" w:space="0" w:color="auto"/>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b/>
                <w:sz w:val="17"/>
                <w:szCs w:val="17"/>
                <w:lang w:val="hr-HR"/>
              </w:rPr>
            </w:pPr>
            <w:r w:rsidRPr="00447AB8">
              <w:rPr>
                <w:rFonts w:ascii="Calibri" w:hAnsi="Calibri"/>
                <w:b/>
                <w:bCs/>
                <w:color w:val="000000"/>
                <w:sz w:val="17"/>
                <w:szCs w:val="17"/>
              </w:rPr>
              <w:t>3.363.425</w:t>
            </w:r>
          </w:p>
        </w:tc>
        <w:tc>
          <w:tcPr>
            <w:tcW w:w="1052" w:type="dxa"/>
            <w:tcBorders>
              <w:top w:val="single" w:sz="4" w:space="0" w:color="auto"/>
              <w:left w:val="nil"/>
              <w:bottom w:val="single" w:sz="8" w:space="0" w:color="auto"/>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b/>
                <w:sz w:val="17"/>
                <w:szCs w:val="17"/>
                <w:lang w:val="hr-HR"/>
              </w:rPr>
            </w:pPr>
            <w:r w:rsidRPr="00447AB8">
              <w:rPr>
                <w:rFonts w:ascii="Calibri" w:hAnsi="Calibri"/>
                <w:b/>
                <w:bCs/>
                <w:color w:val="000000"/>
                <w:sz w:val="17"/>
                <w:szCs w:val="17"/>
              </w:rPr>
              <w:t>26.008</w:t>
            </w:r>
          </w:p>
        </w:tc>
        <w:tc>
          <w:tcPr>
            <w:tcW w:w="1054" w:type="dxa"/>
            <w:tcBorders>
              <w:top w:val="single" w:sz="4" w:space="0" w:color="auto"/>
              <w:left w:val="nil"/>
              <w:bottom w:val="single" w:sz="8" w:space="0" w:color="auto"/>
              <w:right w:val="nil"/>
            </w:tcBorders>
            <w:shd w:val="clear" w:color="auto" w:fill="auto"/>
            <w:vAlign w:val="bottom"/>
          </w:tcPr>
          <w:p w:rsidR="00AC77AB" w:rsidRPr="006D096E" w:rsidRDefault="00AC77AB" w:rsidP="00AC77AB">
            <w:pPr>
              <w:tabs>
                <w:tab w:val="right" w:pos="1202"/>
              </w:tabs>
              <w:jc w:val="right"/>
              <w:outlineLvl w:val="0"/>
              <w:rPr>
                <w:rFonts w:ascii="Calibri" w:hAnsi="Calibri" w:cs="Arial"/>
                <w:b/>
                <w:sz w:val="17"/>
                <w:szCs w:val="17"/>
                <w:lang w:val="hr-HR"/>
              </w:rPr>
            </w:pPr>
            <w:r w:rsidRPr="00447AB8">
              <w:rPr>
                <w:rFonts w:ascii="Calibri" w:hAnsi="Calibri"/>
                <w:b/>
                <w:bCs/>
                <w:color w:val="000000"/>
                <w:sz w:val="17"/>
                <w:szCs w:val="17"/>
              </w:rPr>
              <w:t>601</w:t>
            </w:r>
          </w:p>
        </w:tc>
      </w:tr>
      <w:tr w:rsidR="00FD6CAC" w:rsidRPr="006D096E" w:rsidTr="001B0375">
        <w:trPr>
          <w:trHeight w:hRule="exact" w:val="110"/>
          <w:jc w:val="center"/>
        </w:trPr>
        <w:tc>
          <w:tcPr>
            <w:tcW w:w="3898" w:type="dxa"/>
            <w:vAlign w:val="bottom"/>
          </w:tcPr>
          <w:p w:rsidR="00FD6CAC" w:rsidRPr="006D096E" w:rsidRDefault="00FD6CAC" w:rsidP="00FD6CAC">
            <w:pPr>
              <w:keepNext/>
              <w:keepLines/>
              <w:tabs>
                <w:tab w:val="decimal" w:pos="1202"/>
              </w:tabs>
              <w:spacing w:line="140" w:lineRule="exact"/>
              <w:rPr>
                <w:rFonts w:ascii="Calibri" w:hAnsi="Calibri" w:cs="Arial"/>
                <w:bCs/>
                <w:position w:val="4"/>
                <w:sz w:val="17"/>
                <w:szCs w:val="17"/>
                <w:lang w:val="hr-HR"/>
              </w:rPr>
            </w:pPr>
          </w:p>
        </w:tc>
        <w:tc>
          <w:tcPr>
            <w:tcW w:w="1052" w:type="dxa"/>
            <w:tcBorders>
              <w:top w:val="single" w:sz="12" w:space="0" w:color="auto"/>
            </w:tcBorders>
          </w:tcPr>
          <w:p w:rsidR="00FD6CAC" w:rsidRPr="006D096E" w:rsidRDefault="00FD6CAC" w:rsidP="00FD6CAC">
            <w:pPr>
              <w:keepNext/>
              <w:keepLines/>
              <w:tabs>
                <w:tab w:val="decimal" w:pos="1202"/>
              </w:tabs>
              <w:spacing w:line="140" w:lineRule="exact"/>
              <w:rPr>
                <w:rFonts w:ascii="Calibri" w:hAnsi="Calibri" w:cs="Arial"/>
                <w:bCs/>
                <w:position w:val="4"/>
                <w:sz w:val="17"/>
                <w:szCs w:val="17"/>
                <w:lang w:val="hr-HR"/>
              </w:rPr>
            </w:pPr>
          </w:p>
        </w:tc>
        <w:tc>
          <w:tcPr>
            <w:tcW w:w="1052" w:type="dxa"/>
            <w:tcBorders>
              <w:top w:val="single" w:sz="12" w:space="0" w:color="auto"/>
            </w:tcBorders>
          </w:tcPr>
          <w:p w:rsidR="00FD6CAC" w:rsidRPr="006D096E" w:rsidRDefault="00FD6CAC" w:rsidP="00FD6CAC">
            <w:pPr>
              <w:keepNext/>
              <w:keepLines/>
              <w:tabs>
                <w:tab w:val="decimal" w:pos="1202"/>
              </w:tabs>
              <w:spacing w:line="140" w:lineRule="exact"/>
              <w:rPr>
                <w:rFonts w:ascii="Calibri" w:hAnsi="Calibri" w:cs="Arial"/>
                <w:bCs/>
                <w:position w:val="4"/>
                <w:sz w:val="17"/>
                <w:szCs w:val="17"/>
                <w:lang w:val="hr-HR"/>
              </w:rPr>
            </w:pPr>
          </w:p>
        </w:tc>
        <w:tc>
          <w:tcPr>
            <w:tcW w:w="1053" w:type="dxa"/>
            <w:tcBorders>
              <w:top w:val="single" w:sz="12" w:space="0" w:color="auto"/>
            </w:tcBorders>
          </w:tcPr>
          <w:p w:rsidR="00FD6CAC" w:rsidRPr="006D096E" w:rsidRDefault="00FD6CAC" w:rsidP="00FD6CAC">
            <w:pPr>
              <w:keepNext/>
              <w:keepLines/>
              <w:tabs>
                <w:tab w:val="decimal" w:pos="1202"/>
              </w:tabs>
              <w:spacing w:line="140" w:lineRule="exact"/>
              <w:rPr>
                <w:rFonts w:ascii="Calibri" w:hAnsi="Calibri" w:cs="Arial"/>
                <w:bCs/>
                <w:position w:val="4"/>
                <w:sz w:val="17"/>
                <w:szCs w:val="17"/>
                <w:lang w:val="hr-HR"/>
              </w:rPr>
            </w:pPr>
          </w:p>
        </w:tc>
        <w:tc>
          <w:tcPr>
            <w:tcW w:w="1052" w:type="dxa"/>
            <w:tcBorders>
              <w:top w:val="single" w:sz="12" w:space="0" w:color="auto"/>
            </w:tcBorders>
          </w:tcPr>
          <w:p w:rsidR="00FD6CAC" w:rsidRPr="006D096E" w:rsidRDefault="00FD6CAC" w:rsidP="00FD6CAC">
            <w:pPr>
              <w:keepNext/>
              <w:keepLines/>
              <w:tabs>
                <w:tab w:val="decimal" w:pos="1202"/>
              </w:tabs>
              <w:spacing w:line="140" w:lineRule="exact"/>
              <w:rPr>
                <w:rFonts w:ascii="Calibri" w:hAnsi="Calibri" w:cs="Arial"/>
                <w:bCs/>
                <w:position w:val="4"/>
                <w:sz w:val="17"/>
                <w:szCs w:val="17"/>
                <w:lang w:val="hr-HR"/>
              </w:rPr>
            </w:pPr>
          </w:p>
        </w:tc>
        <w:tc>
          <w:tcPr>
            <w:tcW w:w="1052" w:type="dxa"/>
            <w:tcBorders>
              <w:top w:val="single" w:sz="12" w:space="0" w:color="auto"/>
            </w:tcBorders>
          </w:tcPr>
          <w:p w:rsidR="00FD6CAC" w:rsidRPr="006D096E" w:rsidRDefault="00FD6CAC" w:rsidP="00FD6CAC">
            <w:pPr>
              <w:keepNext/>
              <w:keepLines/>
              <w:tabs>
                <w:tab w:val="decimal" w:pos="1202"/>
              </w:tabs>
              <w:spacing w:line="140" w:lineRule="exact"/>
              <w:rPr>
                <w:rFonts w:ascii="Calibri" w:hAnsi="Calibri" w:cs="Arial"/>
                <w:bCs/>
                <w:position w:val="4"/>
                <w:sz w:val="17"/>
                <w:szCs w:val="17"/>
                <w:lang w:val="hr-HR"/>
              </w:rPr>
            </w:pPr>
          </w:p>
        </w:tc>
        <w:tc>
          <w:tcPr>
            <w:tcW w:w="1054" w:type="dxa"/>
            <w:tcBorders>
              <w:top w:val="single" w:sz="12" w:space="0" w:color="auto"/>
            </w:tcBorders>
          </w:tcPr>
          <w:p w:rsidR="00FD6CAC" w:rsidRPr="006D096E" w:rsidRDefault="00FD6CAC" w:rsidP="00FD6CAC">
            <w:pPr>
              <w:keepNext/>
              <w:keepLines/>
              <w:tabs>
                <w:tab w:val="decimal" w:pos="1202"/>
              </w:tabs>
              <w:spacing w:line="140" w:lineRule="exact"/>
              <w:rPr>
                <w:rFonts w:ascii="Calibri" w:hAnsi="Calibri" w:cs="Arial"/>
                <w:bCs/>
                <w:position w:val="4"/>
                <w:sz w:val="17"/>
                <w:szCs w:val="17"/>
                <w:lang w:val="hr-HR"/>
              </w:rPr>
            </w:pPr>
          </w:p>
        </w:tc>
      </w:tr>
    </w:tbl>
    <w:p w:rsidR="00FD6CAC" w:rsidRDefault="00FD6CAC" w:rsidP="00FD6CAC">
      <w:pPr>
        <w:jc w:val="both"/>
        <w:rPr>
          <w:rFonts w:ascii="Calibri" w:eastAsia="Calibri" w:hAnsi="Calibri" w:cs="FrutigerLTCom-Light"/>
          <w:sz w:val="20"/>
          <w:szCs w:val="20"/>
          <w:lang w:val="hr-HR"/>
        </w:rPr>
      </w:pPr>
    </w:p>
    <w:p w:rsidR="00623AD9" w:rsidRPr="00361B04" w:rsidRDefault="001C74CF" w:rsidP="00623AD9">
      <w:pPr>
        <w:jc w:val="both"/>
        <w:rPr>
          <w:rFonts w:ascii="Calibri" w:eastAsia="Calibri" w:hAnsi="Calibri"/>
          <w:sz w:val="20"/>
          <w:szCs w:val="20"/>
          <w:highlight w:val="yellow"/>
          <w:lang w:val="hr-HR" w:eastAsia="zh-CN"/>
        </w:rPr>
      </w:pPr>
      <w:r w:rsidRPr="001C74CF">
        <w:rPr>
          <w:rFonts w:ascii="Calibri" w:eastAsia="Calibri" w:hAnsi="Calibri" w:cs="FrutigerLTCom-Light"/>
          <w:sz w:val="20"/>
          <w:szCs w:val="20"/>
          <w:lang w:val="hr-HR"/>
        </w:rPr>
        <w:t>Trezorski zapisi Ministarstva financija prikazani su na razini 1 hijerarhije fer vrijednosti s obzirom da su kreditne institucije u zemlji počele kotirati cijene na Bloombergu te se kao tehnika vrednovanja primijenjuje cijena kotirana na tržištu.</w:t>
      </w:r>
    </w:p>
    <w:p w:rsidR="00623AD9" w:rsidRPr="00361B04" w:rsidRDefault="00623AD9" w:rsidP="00623AD9">
      <w:pPr>
        <w:jc w:val="both"/>
        <w:rPr>
          <w:rFonts w:ascii="Calibri" w:eastAsia="Calibri" w:hAnsi="Calibri"/>
          <w:sz w:val="20"/>
          <w:szCs w:val="20"/>
          <w:highlight w:val="yellow"/>
          <w:lang w:val="hr-HR" w:eastAsia="zh-CN"/>
        </w:rPr>
      </w:pPr>
    </w:p>
    <w:p w:rsidR="006D096E" w:rsidRPr="001E4F65" w:rsidRDefault="00623AD9" w:rsidP="00623AD9">
      <w:pPr>
        <w:jc w:val="both"/>
        <w:rPr>
          <w:rFonts w:ascii="Calibri" w:hAnsi="Calibri" w:cs="Arial"/>
          <w:sz w:val="22"/>
          <w:szCs w:val="22"/>
          <w:lang w:val="hr-HR" w:eastAsia="hr-HR"/>
        </w:rPr>
      </w:pPr>
      <w:r w:rsidRPr="00641D09">
        <w:rPr>
          <w:rFonts w:ascii="Calibri" w:eastAsia="Calibri" w:hAnsi="Calibri" w:cs="FrutigerLTCom-Light"/>
          <w:sz w:val="20"/>
          <w:szCs w:val="20"/>
          <w:lang w:val="hr-HR"/>
        </w:rPr>
        <w:t xml:space="preserve">Dužnički vrijednosni papiri – obveznice trgovačkih društava prikazane su na razini 3 hijerarhije fer vrijednosti. Pri vrednovanju je korištena metoda diskontiranih novčanih tijekova </w:t>
      </w:r>
      <w:r w:rsidRPr="00641D09">
        <w:rPr>
          <w:rFonts w:ascii="Calibri" w:hAnsi="Calibri" w:cs="Arial"/>
          <w:sz w:val="20"/>
          <w:szCs w:val="20"/>
          <w:lang w:val="hr-HR" w:eastAsia="hr-HR"/>
        </w:rPr>
        <w:t>temeljem tržišnih kamatnih stopa, spreada temeljem internog kreditnog rejtinga i interno definiranog spreada vezanog uz likvidnost vrijednosnog papira.</w:t>
      </w:r>
    </w:p>
    <w:p w:rsidR="006D096E" w:rsidRDefault="006D096E" w:rsidP="00FD6CAC">
      <w:pPr>
        <w:jc w:val="both"/>
        <w:rPr>
          <w:rFonts w:ascii="Calibri" w:eastAsia="Calibri" w:hAnsi="Calibri"/>
          <w:sz w:val="22"/>
          <w:szCs w:val="22"/>
          <w:lang w:val="hr-HR" w:eastAsia="zh-CN"/>
        </w:rPr>
        <w:sectPr w:rsidR="006D096E" w:rsidSect="000D6913">
          <w:footerReference w:type="default" r:id="rId216"/>
          <w:pgSz w:w="11907" w:h="16840" w:code="9"/>
          <w:pgMar w:top="1418" w:right="1134" w:bottom="1134" w:left="1418" w:header="851" w:footer="851" w:gutter="0"/>
          <w:cols w:space="720"/>
          <w:noEndnote/>
        </w:sectPr>
      </w:pPr>
    </w:p>
    <w:p w:rsidR="00FD6CAC" w:rsidRPr="00FD6CAC" w:rsidRDefault="00FD6CAC" w:rsidP="001E4F65">
      <w:pPr>
        <w:keepNext/>
        <w:tabs>
          <w:tab w:val="left" w:pos="567"/>
        </w:tabs>
        <w:jc w:val="both"/>
        <w:rPr>
          <w:rFonts w:ascii="Calibri" w:hAnsi="Calibri" w:cs="Arial"/>
          <w:spacing w:val="-3"/>
          <w:sz w:val="20"/>
          <w:szCs w:val="20"/>
          <w:lang w:val="hr-HR"/>
        </w:rPr>
      </w:pPr>
    </w:p>
    <w:p w:rsidR="0078021F" w:rsidRDefault="0078021F" w:rsidP="001E4F65">
      <w:pPr>
        <w:pStyle w:val="T1"/>
        <w:spacing w:before="0" w:after="0" w:line="240" w:lineRule="auto"/>
        <w:ind w:left="709" w:hanging="709"/>
        <w:rPr>
          <w:rFonts w:asciiTheme="minorHAnsi" w:hAnsiTheme="minorHAnsi" w:cs="Arial"/>
          <w:spacing w:val="-3"/>
          <w:sz w:val="22"/>
          <w:szCs w:val="22"/>
          <w:lang w:val="hr-HR"/>
        </w:rPr>
      </w:pPr>
      <w:r w:rsidRPr="005D12B5">
        <w:rPr>
          <w:rFonts w:asciiTheme="minorHAnsi" w:hAnsiTheme="minorHAnsi" w:cs="Arial"/>
          <w:spacing w:val="-3"/>
          <w:sz w:val="22"/>
          <w:szCs w:val="22"/>
          <w:lang w:val="hr-HR"/>
        </w:rPr>
        <w:t xml:space="preserve">32. </w:t>
      </w:r>
      <w:r w:rsidRPr="005D12B5">
        <w:rPr>
          <w:rFonts w:asciiTheme="minorHAnsi" w:hAnsiTheme="minorHAnsi" w:cs="Arial"/>
          <w:spacing w:val="-3"/>
          <w:sz w:val="22"/>
          <w:szCs w:val="22"/>
          <w:lang w:val="hr-HR"/>
        </w:rPr>
        <w:tab/>
      </w:r>
      <w:r w:rsidR="0055634D" w:rsidRPr="005D12B5">
        <w:rPr>
          <w:rFonts w:asciiTheme="minorHAnsi" w:hAnsiTheme="minorHAnsi" w:cs="Arial"/>
          <w:spacing w:val="-3"/>
          <w:sz w:val="22"/>
          <w:szCs w:val="22"/>
          <w:lang w:val="hr-HR"/>
        </w:rPr>
        <w:t>Fer vrijednost financijske imovine i financijskih obveza</w:t>
      </w:r>
      <w:r w:rsidR="0055634D" w:rsidRPr="005D12B5" w:rsidDel="0055634D">
        <w:rPr>
          <w:rFonts w:asciiTheme="minorHAnsi" w:hAnsiTheme="minorHAnsi" w:cs="Arial"/>
          <w:spacing w:val="-3"/>
          <w:sz w:val="22"/>
          <w:szCs w:val="22"/>
          <w:lang w:val="hr-HR"/>
        </w:rPr>
        <w:t xml:space="preserve"> </w:t>
      </w:r>
      <w:r w:rsidRPr="005D12B5">
        <w:rPr>
          <w:rFonts w:asciiTheme="minorHAnsi" w:hAnsiTheme="minorHAnsi" w:cs="Arial"/>
          <w:spacing w:val="-3"/>
          <w:sz w:val="22"/>
          <w:szCs w:val="22"/>
          <w:lang w:val="hr-HR"/>
        </w:rPr>
        <w:t>(nastavak)</w:t>
      </w:r>
    </w:p>
    <w:p w:rsidR="001E4F65" w:rsidRDefault="001E4F65" w:rsidP="001E4F65">
      <w:pPr>
        <w:pStyle w:val="T1"/>
        <w:spacing w:before="0" w:after="0" w:line="240" w:lineRule="auto"/>
        <w:ind w:left="709" w:hanging="709"/>
        <w:rPr>
          <w:rFonts w:asciiTheme="minorHAnsi" w:hAnsiTheme="minorHAnsi" w:cs="Arial"/>
          <w:spacing w:val="-3"/>
          <w:sz w:val="22"/>
          <w:szCs w:val="22"/>
          <w:lang w:val="hr-HR"/>
        </w:rPr>
      </w:pPr>
    </w:p>
    <w:p w:rsidR="00FD6CAC" w:rsidRDefault="00FD6CAC" w:rsidP="001E4F65">
      <w:pPr>
        <w:pStyle w:val="T1"/>
        <w:spacing w:before="0" w:after="0" w:line="240" w:lineRule="auto"/>
        <w:ind w:left="709" w:hanging="709"/>
        <w:rPr>
          <w:rFonts w:asciiTheme="minorHAnsi" w:hAnsiTheme="minorHAnsi" w:cs="Arial"/>
          <w:spacing w:val="-3"/>
          <w:sz w:val="22"/>
          <w:szCs w:val="22"/>
          <w:lang w:val="hr-HR"/>
        </w:rPr>
      </w:pPr>
      <w:r w:rsidRPr="005D12B5">
        <w:rPr>
          <w:rFonts w:asciiTheme="minorHAnsi" w:hAnsiTheme="minorHAnsi" w:cs="Arial"/>
          <w:spacing w:val="-3"/>
          <w:sz w:val="22"/>
          <w:szCs w:val="22"/>
          <w:lang w:val="hr-HR"/>
        </w:rPr>
        <w:t xml:space="preserve">32.1. </w:t>
      </w:r>
      <w:r w:rsidRPr="005D12B5">
        <w:rPr>
          <w:rFonts w:asciiTheme="minorHAnsi" w:hAnsiTheme="minorHAnsi" w:cs="Arial"/>
          <w:spacing w:val="-3"/>
          <w:sz w:val="22"/>
          <w:szCs w:val="22"/>
          <w:lang w:val="hr-HR"/>
        </w:rPr>
        <w:tab/>
        <w:t>Fer vrijednost financijske imovine i financijskih obveza koji su nakon početnog priznavanja svedeni na fer vrijednost</w:t>
      </w:r>
      <w:r w:rsidR="001E4F65">
        <w:rPr>
          <w:rFonts w:asciiTheme="minorHAnsi" w:hAnsiTheme="minorHAnsi" w:cs="Arial"/>
          <w:spacing w:val="-3"/>
          <w:sz w:val="22"/>
          <w:szCs w:val="22"/>
          <w:lang w:val="hr-HR"/>
        </w:rPr>
        <w:t xml:space="preserve"> </w:t>
      </w:r>
      <w:r w:rsidR="001E4F65" w:rsidRPr="005D12B5">
        <w:rPr>
          <w:rFonts w:asciiTheme="minorHAnsi" w:hAnsiTheme="minorHAnsi" w:cs="Arial"/>
          <w:spacing w:val="-3"/>
          <w:sz w:val="22"/>
          <w:szCs w:val="22"/>
          <w:lang w:val="hr-HR"/>
        </w:rPr>
        <w:t>(nastavak)</w:t>
      </w:r>
    </w:p>
    <w:p w:rsidR="00623AD9" w:rsidRDefault="00623AD9" w:rsidP="00623AD9">
      <w:pPr>
        <w:pStyle w:val="T1"/>
        <w:keepNext w:val="0"/>
        <w:spacing w:before="0" w:after="0" w:line="240" w:lineRule="auto"/>
        <w:rPr>
          <w:rFonts w:ascii="Calibri" w:eastAsia="Calibri" w:hAnsi="Calibri" w:cs="FrutigerLTCom-Light"/>
          <w:b w:val="0"/>
          <w:bCs w:val="0"/>
          <w:sz w:val="22"/>
          <w:szCs w:val="22"/>
          <w:lang w:val="hr-HR"/>
        </w:rPr>
      </w:pPr>
    </w:p>
    <w:p w:rsidR="0078021F" w:rsidRPr="005D12B5" w:rsidRDefault="0078021F" w:rsidP="00623AD9">
      <w:pPr>
        <w:pStyle w:val="T1"/>
        <w:spacing w:before="0" w:after="0" w:line="240" w:lineRule="auto"/>
        <w:rPr>
          <w:rFonts w:asciiTheme="minorHAnsi" w:hAnsiTheme="minorHAnsi" w:cs="Arial"/>
          <w:spacing w:val="-3"/>
          <w:sz w:val="22"/>
          <w:szCs w:val="22"/>
          <w:lang w:val="hr-HR"/>
        </w:rPr>
      </w:pPr>
    </w:p>
    <w:tbl>
      <w:tblPr>
        <w:tblW w:w="10089" w:type="dxa"/>
        <w:jc w:val="center"/>
        <w:tblLayout w:type="fixed"/>
        <w:tblCellMar>
          <w:left w:w="122" w:type="dxa"/>
          <w:right w:w="122" w:type="dxa"/>
        </w:tblCellMar>
        <w:tblLook w:val="0000" w:firstRow="0" w:lastRow="0" w:firstColumn="0" w:lastColumn="0" w:noHBand="0" w:noVBand="0"/>
      </w:tblPr>
      <w:tblGrid>
        <w:gridCol w:w="3580"/>
        <w:gridCol w:w="1083"/>
        <w:gridCol w:w="1084"/>
        <w:gridCol w:w="1087"/>
        <w:gridCol w:w="1084"/>
        <w:gridCol w:w="1083"/>
        <w:gridCol w:w="1088"/>
      </w:tblGrid>
      <w:tr w:rsidR="001E4F65" w:rsidRPr="001E4F65" w:rsidTr="00CB00C4">
        <w:trPr>
          <w:trHeight w:val="143"/>
          <w:jc w:val="center"/>
        </w:trPr>
        <w:tc>
          <w:tcPr>
            <w:tcW w:w="3580" w:type="dxa"/>
            <w:shd w:val="clear" w:color="auto" w:fill="auto"/>
          </w:tcPr>
          <w:p w:rsidR="001E4F65" w:rsidRPr="001E4F65" w:rsidRDefault="001E4F65" w:rsidP="001E4F65">
            <w:pPr>
              <w:tabs>
                <w:tab w:val="right" w:pos="1202"/>
              </w:tabs>
              <w:outlineLvl w:val="0"/>
              <w:rPr>
                <w:rFonts w:ascii="Calibri" w:hAnsi="Calibri" w:cs="Arial"/>
                <w:sz w:val="17"/>
                <w:szCs w:val="17"/>
                <w:lang w:val="hr-HR"/>
              </w:rPr>
            </w:pPr>
            <w:r w:rsidRPr="001E4F65">
              <w:rPr>
                <w:rFonts w:ascii="Calibri" w:hAnsi="Calibri" w:cs="Arial"/>
                <w:b/>
                <w:sz w:val="17"/>
                <w:szCs w:val="17"/>
                <w:lang w:val="hr-HR"/>
              </w:rPr>
              <w:t>Banka</w:t>
            </w:r>
          </w:p>
        </w:tc>
        <w:tc>
          <w:tcPr>
            <w:tcW w:w="3254" w:type="dxa"/>
            <w:gridSpan w:val="3"/>
          </w:tcPr>
          <w:p w:rsidR="001E4F65" w:rsidRPr="001E4F65" w:rsidRDefault="001E4F65" w:rsidP="001E4F65">
            <w:pPr>
              <w:tabs>
                <w:tab w:val="right" w:pos="1202"/>
              </w:tabs>
              <w:jc w:val="right"/>
              <w:outlineLvl w:val="0"/>
              <w:rPr>
                <w:rFonts w:ascii="Calibri" w:hAnsi="Calibri" w:cs="Arial"/>
                <w:b/>
                <w:bCs/>
                <w:sz w:val="17"/>
                <w:szCs w:val="17"/>
                <w:lang w:val="hr-HR"/>
              </w:rPr>
            </w:pPr>
            <w:r w:rsidRPr="001E4F65">
              <w:rPr>
                <w:rFonts w:ascii="Calibri" w:hAnsi="Calibri" w:cs="Arial"/>
                <w:b/>
                <w:bCs/>
                <w:sz w:val="17"/>
                <w:szCs w:val="17"/>
                <w:lang w:val="hr-HR"/>
              </w:rPr>
              <w:t>201</w:t>
            </w:r>
            <w:r w:rsidR="00AF28A0">
              <w:rPr>
                <w:rFonts w:ascii="Calibri" w:hAnsi="Calibri" w:cs="Arial"/>
                <w:b/>
                <w:bCs/>
                <w:sz w:val="17"/>
                <w:szCs w:val="17"/>
                <w:lang w:val="hr-HR"/>
              </w:rPr>
              <w:t>7</w:t>
            </w:r>
            <w:r w:rsidRPr="001E4F65">
              <w:rPr>
                <w:rFonts w:ascii="Calibri" w:hAnsi="Calibri" w:cs="Arial"/>
                <w:b/>
                <w:bCs/>
                <w:sz w:val="17"/>
                <w:szCs w:val="17"/>
                <w:lang w:val="hr-HR"/>
              </w:rPr>
              <w:t>.</w:t>
            </w:r>
          </w:p>
        </w:tc>
        <w:tc>
          <w:tcPr>
            <w:tcW w:w="3255" w:type="dxa"/>
            <w:gridSpan w:val="3"/>
            <w:shd w:val="clear" w:color="auto" w:fill="auto"/>
          </w:tcPr>
          <w:p w:rsidR="001E4F65" w:rsidRPr="001E4F65" w:rsidRDefault="001E4F65" w:rsidP="001E4F65">
            <w:pPr>
              <w:tabs>
                <w:tab w:val="right" w:pos="1202"/>
              </w:tabs>
              <w:jc w:val="right"/>
              <w:outlineLvl w:val="0"/>
              <w:rPr>
                <w:rFonts w:ascii="Calibri" w:hAnsi="Calibri" w:cs="Arial"/>
                <w:b/>
                <w:bCs/>
                <w:sz w:val="17"/>
                <w:szCs w:val="17"/>
                <w:lang w:val="hr-HR"/>
              </w:rPr>
            </w:pPr>
            <w:r w:rsidRPr="001E4F65">
              <w:rPr>
                <w:rFonts w:ascii="Calibri" w:hAnsi="Calibri" w:cs="Arial"/>
                <w:b/>
                <w:bCs/>
                <w:sz w:val="17"/>
                <w:szCs w:val="17"/>
                <w:lang w:val="hr-HR"/>
              </w:rPr>
              <w:t>201</w:t>
            </w:r>
            <w:r w:rsidR="00AF28A0">
              <w:rPr>
                <w:rFonts w:ascii="Calibri" w:hAnsi="Calibri" w:cs="Arial"/>
                <w:b/>
                <w:bCs/>
                <w:sz w:val="17"/>
                <w:szCs w:val="17"/>
                <w:lang w:val="hr-HR"/>
              </w:rPr>
              <w:t>6</w:t>
            </w:r>
            <w:r w:rsidRPr="001E4F65">
              <w:rPr>
                <w:rFonts w:ascii="Calibri" w:hAnsi="Calibri" w:cs="Arial"/>
                <w:b/>
                <w:bCs/>
                <w:sz w:val="17"/>
                <w:szCs w:val="17"/>
                <w:lang w:val="hr-HR"/>
              </w:rPr>
              <w:t>.</w:t>
            </w:r>
          </w:p>
        </w:tc>
      </w:tr>
      <w:tr w:rsidR="001E4F65" w:rsidRPr="001E4F65" w:rsidTr="00CB00C4">
        <w:trPr>
          <w:trHeight w:val="311"/>
          <w:jc w:val="center"/>
        </w:trPr>
        <w:tc>
          <w:tcPr>
            <w:tcW w:w="3580" w:type="dxa"/>
            <w:shd w:val="clear" w:color="auto" w:fill="auto"/>
            <w:vAlign w:val="bottom"/>
          </w:tcPr>
          <w:p w:rsidR="001E4F65" w:rsidRPr="001E4F65" w:rsidRDefault="001E4F65" w:rsidP="001E4F65">
            <w:pPr>
              <w:tabs>
                <w:tab w:val="right" w:pos="1202"/>
              </w:tabs>
              <w:outlineLvl w:val="0"/>
              <w:rPr>
                <w:rFonts w:ascii="Calibri" w:hAnsi="Calibri" w:cs="Arial"/>
                <w:spacing w:val="-2"/>
                <w:sz w:val="17"/>
                <w:szCs w:val="17"/>
                <w:lang w:val="hr-HR"/>
              </w:rPr>
            </w:pPr>
          </w:p>
        </w:tc>
        <w:tc>
          <w:tcPr>
            <w:tcW w:w="1083" w:type="dxa"/>
            <w:shd w:val="clear" w:color="auto" w:fill="auto"/>
            <w:vAlign w:val="bottom"/>
          </w:tcPr>
          <w:p w:rsidR="001E4F65" w:rsidRPr="001E4F65" w:rsidRDefault="001E4F65" w:rsidP="001E4F65">
            <w:pPr>
              <w:tabs>
                <w:tab w:val="right" w:pos="1202"/>
              </w:tabs>
              <w:jc w:val="right"/>
              <w:outlineLvl w:val="0"/>
              <w:rPr>
                <w:rFonts w:ascii="Calibri" w:hAnsi="Calibri" w:cs="Arial"/>
                <w:b/>
                <w:spacing w:val="-2"/>
                <w:sz w:val="17"/>
                <w:szCs w:val="17"/>
                <w:lang w:val="hr-HR"/>
              </w:rPr>
            </w:pPr>
            <w:r w:rsidRPr="001E4F65">
              <w:rPr>
                <w:rFonts w:ascii="Calibri" w:hAnsi="Calibri" w:cs="Arial"/>
                <w:b/>
                <w:spacing w:val="-2"/>
                <w:sz w:val="17"/>
                <w:szCs w:val="17"/>
                <w:lang w:val="hr-HR"/>
              </w:rPr>
              <w:t>Razina 1</w:t>
            </w:r>
          </w:p>
        </w:tc>
        <w:tc>
          <w:tcPr>
            <w:tcW w:w="1084" w:type="dxa"/>
            <w:shd w:val="clear" w:color="auto" w:fill="auto"/>
            <w:vAlign w:val="bottom"/>
          </w:tcPr>
          <w:p w:rsidR="001E4F65" w:rsidRPr="001E4F65" w:rsidRDefault="001E4F65" w:rsidP="001E4F65">
            <w:pPr>
              <w:tabs>
                <w:tab w:val="right" w:pos="1202"/>
              </w:tabs>
              <w:jc w:val="right"/>
              <w:outlineLvl w:val="0"/>
              <w:rPr>
                <w:rFonts w:ascii="Calibri" w:hAnsi="Calibri" w:cs="Arial"/>
                <w:b/>
                <w:spacing w:val="-2"/>
                <w:sz w:val="17"/>
                <w:szCs w:val="17"/>
                <w:lang w:val="hr-HR"/>
              </w:rPr>
            </w:pPr>
            <w:r w:rsidRPr="001E4F65">
              <w:rPr>
                <w:rFonts w:ascii="Calibri" w:hAnsi="Calibri" w:cs="Arial"/>
                <w:b/>
                <w:spacing w:val="-2"/>
                <w:sz w:val="17"/>
                <w:szCs w:val="17"/>
                <w:lang w:val="hr-HR"/>
              </w:rPr>
              <w:t>Razina 2</w:t>
            </w:r>
          </w:p>
        </w:tc>
        <w:tc>
          <w:tcPr>
            <w:tcW w:w="1087" w:type="dxa"/>
            <w:shd w:val="clear" w:color="auto" w:fill="auto"/>
            <w:vAlign w:val="bottom"/>
          </w:tcPr>
          <w:p w:rsidR="001E4F65" w:rsidRPr="001E4F65" w:rsidRDefault="001E4F65" w:rsidP="001E4F65">
            <w:pPr>
              <w:tabs>
                <w:tab w:val="right" w:pos="1202"/>
              </w:tabs>
              <w:jc w:val="right"/>
              <w:outlineLvl w:val="0"/>
              <w:rPr>
                <w:rFonts w:ascii="Calibri" w:hAnsi="Calibri" w:cs="Arial"/>
                <w:b/>
                <w:spacing w:val="-2"/>
                <w:sz w:val="17"/>
                <w:szCs w:val="17"/>
                <w:lang w:val="hr-HR"/>
              </w:rPr>
            </w:pPr>
            <w:r w:rsidRPr="001E4F65">
              <w:rPr>
                <w:rFonts w:ascii="Calibri" w:hAnsi="Calibri" w:cs="Arial"/>
                <w:b/>
                <w:spacing w:val="-2"/>
                <w:sz w:val="17"/>
                <w:szCs w:val="17"/>
                <w:lang w:val="hr-HR"/>
              </w:rPr>
              <w:t>Razina 3</w:t>
            </w:r>
          </w:p>
        </w:tc>
        <w:tc>
          <w:tcPr>
            <w:tcW w:w="1084" w:type="dxa"/>
            <w:shd w:val="clear" w:color="auto" w:fill="auto"/>
            <w:vAlign w:val="bottom"/>
          </w:tcPr>
          <w:p w:rsidR="001E4F65" w:rsidRPr="001E4F65" w:rsidRDefault="001E4F65" w:rsidP="001E4F65">
            <w:pPr>
              <w:tabs>
                <w:tab w:val="right" w:pos="1202"/>
              </w:tabs>
              <w:jc w:val="right"/>
              <w:outlineLvl w:val="0"/>
              <w:rPr>
                <w:rFonts w:ascii="Calibri" w:hAnsi="Calibri" w:cs="Arial"/>
                <w:b/>
                <w:spacing w:val="-2"/>
                <w:sz w:val="17"/>
                <w:szCs w:val="17"/>
                <w:lang w:val="hr-HR"/>
              </w:rPr>
            </w:pPr>
            <w:r w:rsidRPr="001E4F65">
              <w:rPr>
                <w:rFonts w:ascii="Calibri" w:hAnsi="Calibri" w:cs="Arial"/>
                <w:b/>
                <w:spacing w:val="-2"/>
                <w:sz w:val="17"/>
                <w:szCs w:val="17"/>
                <w:lang w:val="hr-HR"/>
              </w:rPr>
              <w:t>Razina 1</w:t>
            </w:r>
          </w:p>
        </w:tc>
        <w:tc>
          <w:tcPr>
            <w:tcW w:w="1083" w:type="dxa"/>
            <w:shd w:val="clear" w:color="auto" w:fill="auto"/>
            <w:vAlign w:val="bottom"/>
          </w:tcPr>
          <w:p w:rsidR="001E4F65" w:rsidRPr="001E4F65" w:rsidRDefault="001E4F65" w:rsidP="001E4F65">
            <w:pPr>
              <w:tabs>
                <w:tab w:val="right" w:pos="1202"/>
              </w:tabs>
              <w:jc w:val="right"/>
              <w:outlineLvl w:val="0"/>
              <w:rPr>
                <w:rFonts w:ascii="Calibri" w:hAnsi="Calibri" w:cs="Arial"/>
                <w:b/>
                <w:spacing w:val="-2"/>
                <w:sz w:val="17"/>
                <w:szCs w:val="17"/>
                <w:lang w:val="hr-HR"/>
              </w:rPr>
            </w:pPr>
            <w:r w:rsidRPr="001E4F65">
              <w:rPr>
                <w:rFonts w:ascii="Calibri" w:hAnsi="Calibri" w:cs="Arial"/>
                <w:b/>
                <w:spacing w:val="-2"/>
                <w:sz w:val="17"/>
                <w:szCs w:val="17"/>
                <w:lang w:val="hr-HR"/>
              </w:rPr>
              <w:t>Razina 2</w:t>
            </w:r>
          </w:p>
        </w:tc>
        <w:tc>
          <w:tcPr>
            <w:tcW w:w="1088" w:type="dxa"/>
            <w:shd w:val="clear" w:color="auto" w:fill="auto"/>
            <w:vAlign w:val="bottom"/>
          </w:tcPr>
          <w:p w:rsidR="001E4F65" w:rsidRPr="001E4F65" w:rsidRDefault="001E4F65" w:rsidP="001E4F65">
            <w:pPr>
              <w:tabs>
                <w:tab w:val="right" w:pos="1202"/>
              </w:tabs>
              <w:jc w:val="right"/>
              <w:outlineLvl w:val="0"/>
              <w:rPr>
                <w:rFonts w:ascii="Calibri" w:hAnsi="Calibri" w:cs="Arial"/>
                <w:b/>
                <w:spacing w:val="-2"/>
                <w:sz w:val="17"/>
                <w:szCs w:val="17"/>
                <w:lang w:val="hr-HR"/>
              </w:rPr>
            </w:pPr>
            <w:r w:rsidRPr="001E4F65">
              <w:rPr>
                <w:rFonts w:ascii="Calibri" w:hAnsi="Calibri" w:cs="Arial"/>
                <w:b/>
                <w:spacing w:val="-2"/>
                <w:sz w:val="17"/>
                <w:szCs w:val="17"/>
                <w:lang w:val="hr-HR"/>
              </w:rPr>
              <w:t>Razina 3</w:t>
            </w:r>
          </w:p>
        </w:tc>
      </w:tr>
      <w:tr w:rsidR="001E4F65" w:rsidRPr="001E4F65" w:rsidTr="00CB00C4">
        <w:trPr>
          <w:trHeight w:val="291"/>
          <w:jc w:val="center"/>
        </w:trPr>
        <w:tc>
          <w:tcPr>
            <w:tcW w:w="3580" w:type="dxa"/>
            <w:shd w:val="clear" w:color="auto" w:fill="auto"/>
            <w:vAlign w:val="bottom"/>
          </w:tcPr>
          <w:p w:rsidR="001E4F65" w:rsidRPr="001E4F65" w:rsidRDefault="001E4F65" w:rsidP="001E4F65">
            <w:pPr>
              <w:tabs>
                <w:tab w:val="right" w:pos="1202"/>
              </w:tabs>
              <w:outlineLvl w:val="0"/>
              <w:rPr>
                <w:rFonts w:ascii="Calibri" w:hAnsi="Calibri" w:cs="Arial"/>
                <w:b/>
                <w:spacing w:val="-2"/>
                <w:sz w:val="17"/>
                <w:szCs w:val="17"/>
                <w:lang w:val="hr-HR"/>
              </w:rPr>
            </w:pPr>
            <w:r w:rsidRPr="001E4F65">
              <w:rPr>
                <w:rFonts w:ascii="Calibri" w:hAnsi="Calibri" w:cs="Arial"/>
                <w:b/>
                <w:spacing w:val="-2"/>
                <w:sz w:val="17"/>
                <w:szCs w:val="17"/>
                <w:lang w:val="hr-HR"/>
              </w:rPr>
              <w:t>Imovina raspoloživa za prodaju:</w:t>
            </w:r>
          </w:p>
        </w:tc>
        <w:tc>
          <w:tcPr>
            <w:tcW w:w="1083" w:type="dxa"/>
          </w:tcPr>
          <w:p w:rsidR="001E4F65" w:rsidRPr="001E4F65" w:rsidDel="00561A80" w:rsidRDefault="001E4F65" w:rsidP="001E4F65">
            <w:pPr>
              <w:tabs>
                <w:tab w:val="right" w:pos="1202"/>
              </w:tabs>
              <w:jc w:val="right"/>
              <w:outlineLvl w:val="0"/>
              <w:rPr>
                <w:rFonts w:ascii="Calibri" w:hAnsi="Calibri" w:cs="Arial"/>
                <w:spacing w:val="-2"/>
                <w:sz w:val="17"/>
                <w:szCs w:val="17"/>
                <w:lang w:val="hr-HR"/>
              </w:rPr>
            </w:pPr>
          </w:p>
        </w:tc>
        <w:tc>
          <w:tcPr>
            <w:tcW w:w="1084" w:type="dxa"/>
          </w:tcPr>
          <w:p w:rsidR="001E4F65" w:rsidRPr="001E4F65" w:rsidDel="00561A80" w:rsidRDefault="001E4F65" w:rsidP="001E4F65">
            <w:pPr>
              <w:tabs>
                <w:tab w:val="right" w:pos="1202"/>
              </w:tabs>
              <w:jc w:val="right"/>
              <w:outlineLvl w:val="0"/>
              <w:rPr>
                <w:rFonts w:ascii="Calibri" w:hAnsi="Calibri" w:cs="Arial"/>
                <w:spacing w:val="-2"/>
                <w:sz w:val="17"/>
                <w:szCs w:val="17"/>
                <w:lang w:val="hr-HR"/>
              </w:rPr>
            </w:pPr>
          </w:p>
        </w:tc>
        <w:tc>
          <w:tcPr>
            <w:tcW w:w="1087" w:type="dxa"/>
          </w:tcPr>
          <w:p w:rsidR="001E4F65" w:rsidRPr="001E4F65" w:rsidDel="00561A80" w:rsidRDefault="001E4F65" w:rsidP="001E4F65">
            <w:pPr>
              <w:tabs>
                <w:tab w:val="right" w:pos="1202"/>
              </w:tabs>
              <w:jc w:val="right"/>
              <w:outlineLvl w:val="0"/>
              <w:rPr>
                <w:rFonts w:ascii="Calibri" w:hAnsi="Calibri" w:cs="Arial"/>
                <w:spacing w:val="-2"/>
                <w:sz w:val="17"/>
                <w:szCs w:val="17"/>
                <w:lang w:val="hr-HR"/>
              </w:rPr>
            </w:pPr>
          </w:p>
        </w:tc>
        <w:tc>
          <w:tcPr>
            <w:tcW w:w="1084" w:type="dxa"/>
            <w:shd w:val="clear" w:color="auto" w:fill="auto"/>
          </w:tcPr>
          <w:p w:rsidR="001E4F65" w:rsidRPr="001E4F65" w:rsidDel="00561A80" w:rsidRDefault="001E4F65" w:rsidP="001E4F65">
            <w:pPr>
              <w:tabs>
                <w:tab w:val="right" w:pos="1202"/>
              </w:tabs>
              <w:jc w:val="right"/>
              <w:outlineLvl w:val="0"/>
              <w:rPr>
                <w:rFonts w:ascii="Calibri" w:hAnsi="Calibri" w:cs="Arial"/>
                <w:spacing w:val="-2"/>
                <w:sz w:val="17"/>
                <w:szCs w:val="17"/>
                <w:lang w:val="hr-HR"/>
              </w:rPr>
            </w:pPr>
          </w:p>
        </w:tc>
        <w:tc>
          <w:tcPr>
            <w:tcW w:w="1083" w:type="dxa"/>
            <w:shd w:val="clear" w:color="auto" w:fill="auto"/>
          </w:tcPr>
          <w:p w:rsidR="001E4F65" w:rsidRPr="001E4F65" w:rsidDel="00561A80" w:rsidRDefault="001E4F65" w:rsidP="001E4F65">
            <w:pPr>
              <w:tabs>
                <w:tab w:val="right" w:pos="1202"/>
              </w:tabs>
              <w:jc w:val="right"/>
              <w:outlineLvl w:val="0"/>
              <w:rPr>
                <w:rFonts w:ascii="Calibri" w:hAnsi="Calibri" w:cs="Arial"/>
                <w:spacing w:val="-2"/>
                <w:sz w:val="17"/>
                <w:szCs w:val="17"/>
                <w:lang w:val="hr-HR"/>
              </w:rPr>
            </w:pPr>
          </w:p>
        </w:tc>
        <w:tc>
          <w:tcPr>
            <w:tcW w:w="1088" w:type="dxa"/>
            <w:shd w:val="clear" w:color="auto" w:fill="auto"/>
          </w:tcPr>
          <w:p w:rsidR="001E4F65" w:rsidRPr="001E4F65" w:rsidDel="00561A80" w:rsidRDefault="001E4F65" w:rsidP="001E4F65">
            <w:pPr>
              <w:tabs>
                <w:tab w:val="right" w:pos="1202"/>
              </w:tabs>
              <w:jc w:val="right"/>
              <w:outlineLvl w:val="0"/>
              <w:rPr>
                <w:rFonts w:ascii="Calibri" w:hAnsi="Calibri" w:cs="Arial"/>
                <w:spacing w:val="-2"/>
                <w:sz w:val="17"/>
                <w:szCs w:val="17"/>
                <w:lang w:val="hr-HR"/>
              </w:rPr>
            </w:pPr>
          </w:p>
        </w:tc>
      </w:tr>
      <w:tr w:rsidR="001E4F65" w:rsidRPr="001E4F65" w:rsidTr="00CB00C4">
        <w:trPr>
          <w:trHeight w:val="291"/>
          <w:jc w:val="center"/>
        </w:trPr>
        <w:tc>
          <w:tcPr>
            <w:tcW w:w="3580" w:type="dxa"/>
            <w:shd w:val="clear" w:color="auto" w:fill="auto"/>
            <w:vAlign w:val="bottom"/>
          </w:tcPr>
          <w:p w:rsidR="001E4F65" w:rsidRPr="001E4F65" w:rsidRDefault="001E4F65" w:rsidP="001E4F65">
            <w:pPr>
              <w:tabs>
                <w:tab w:val="right" w:pos="1202"/>
              </w:tabs>
              <w:outlineLvl w:val="0"/>
              <w:rPr>
                <w:rFonts w:ascii="Calibri" w:hAnsi="Calibri" w:cs="Arial"/>
                <w:b/>
                <w:spacing w:val="-2"/>
                <w:sz w:val="17"/>
                <w:szCs w:val="17"/>
                <w:lang w:val="hr-HR"/>
              </w:rPr>
            </w:pPr>
            <w:r w:rsidRPr="001E4F65">
              <w:rPr>
                <w:rFonts w:ascii="Calibri" w:hAnsi="Calibri" w:cs="Arial"/>
                <w:b/>
                <w:spacing w:val="-2"/>
                <w:sz w:val="17"/>
                <w:szCs w:val="17"/>
                <w:lang w:val="hr-HR"/>
              </w:rPr>
              <w:t>Dužnički vrijednosni papiri:</w:t>
            </w:r>
          </w:p>
        </w:tc>
        <w:tc>
          <w:tcPr>
            <w:tcW w:w="1083" w:type="dxa"/>
          </w:tcPr>
          <w:p w:rsidR="001E4F65" w:rsidRPr="001E4F65" w:rsidDel="00561A80" w:rsidRDefault="001E4F65" w:rsidP="001E4F65">
            <w:pPr>
              <w:tabs>
                <w:tab w:val="right" w:pos="1202"/>
              </w:tabs>
              <w:jc w:val="right"/>
              <w:outlineLvl w:val="0"/>
              <w:rPr>
                <w:rFonts w:ascii="Calibri" w:hAnsi="Calibri" w:cs="Arial"/>
                <w:spacing w:val="-2"/>
                <w:sz w:val="17"/>
                <w:szCs w:val="17"/>
                <w:lang w:val="hr-HR"/>
              </w:rPr>
            </w:pPr>
          </w:p>
        </w:tc>
        <w:tc>
          <w:tcPr>
            <w:tcW w:w="1084" w:type="dxa"/>
          </w:tcPr>
          <w:p w:rsidR="001E4F65" w:rsidRPr="001E4F65" w:rsidDel="00561A80" w:rsidRDefault="001E4F65" w:rsidP="001E4F65">
            <w:pPr>
              <w:tabs>
                <w:tab w:val="right" w:pos="1202"/>
              </w:tabs>
              <w:jc w:val="right"/>
              <w:outlineLvl w:val="0"/>
              <w:rPr>
                <w:rFonts w:ascii="Calibri" w:hAnsi="Calibri" w:cs="Arial"/>
                <w:spacing w:val="-2"/>
                <w:sz w:val="17"/>
                <w:szCs w:val="17"/>
                <w:lang w:val="hr-HR"/>
              </w:rPr>
            </w:pPr>
          </w:p>
        </w:tc>
        <w:tc>
          <w:tcPr>
            <w:tcW w:w="1087" w:type="dxa"/>
          </w:tcPr>
          <w:p w:rsidR="001E4F65" w:rsidRPr="001E4F65" w:rsidDel="00561A80" w:rsidRDefault="001E4F65" w:rsidP="001E4F65">
            <w:pPr>
              <w:tabs>
                <w:tab w:val="right" w:pos="1202"/>
              </w:tabs>
              <w:jc w:val="right"/>
              <w:outlineLvl w:val="0"/>
              <w:rPr>
                <w:rFonts w:ascii="Calibri" w:hAnsi="Calibri" w:cs="Arial"/>
                <w:spacing w:val="-2"/>
                <w:sz w:val="17"/>
                <w:szCs w:val="17"/>
                <w:lang w:val="hr-HR"/>
              </w:rPr>
            </w:pPr>
          </w:p>
        </w:tc>
        <w:tc>
          <w:tcPr>
            <w:tcW w:w="1084" w:type="dxa"/>
            <w:shd w:val="clear" w:color="auto" w:fill="auto"/>
          </w:tcPr>
          <w:p w:rsidR="001E4F65" w:rsidRPr="001E4F65" w:rsidDel="00561A80" w:rsidRDefault="001E4F65" w:rsidP="001E4F65">
            <w:pPr>
              <w:tabs>
                <w:tab w:val="right" w:pos="1202"/>
              </w:tabs>
              <w:jc w:val="right"/>
              <w:outlineLvl w:val="0"/>
              <w:rPr>
                <w:rFonts w:ascii="Calibri" w:hAnsi="Calibri" w:cs="Arial"/>
                <w:spacing w:val="-2"/>
                <w:sz w:val="17"/>
                <w:szCs w:val="17"/>
                <w:lang w:val="hr-HR"/>
              </w:rPr>
            </w:pPr>
          </w:p>
        </w:tc>
        <w:tc>
          <w:tcPr>
            <w:tcW w:w="1083" w:type="dxa"/>
            <w:shd w:val="clear" w:color="auto" w:fill="auto"/>
          </w:tcPr>
          <w:p w:rsidR="001E4F65" w:rsidRPr="001E4F65" w:rsidDel="00561A80" w:rsidRDefault="001E4F65" w:rsidP="001E4F65">
            <w:pPr>
              <w:tabs>
                <w:tab w:val="right" w:pos="1202"/>
              </w:tabs>
              <w:jc w:val="right"/>
              <w:outlineLvl w:val="0"/>
              <w:rPr>
                <w:rFonts w:ascii="Calibri" w:hAnsi="Calibri" w:cs="Arial"/>
                <w:spacing w:val="-2"/>
                <w:sz w:val="17"/>
                <w:szCs w:val="17"/>
                <w:lang w:val="hr-HR"/>
              </w:rPr>
            </w:pPr>
          </w:p>
        </w:tc>
        <w:tc>
          <w:tcPr>
            <w:tcW w:w="1088" w:type="dxa"/>
            <w:shd w:val="clear" w:color="auto" w:fill="auto"/>
          </w:tcPr>
          <w:p w:rsidR="001E4F65" w:rsidRPr="001E4F65" w:rsidDel="00561A80" w:rsidRDefault="001E4F65" w:rsidP="001E4F65">
            <w:pPr>
              <w:tabs>
                <w:tab w:val="right" w:pos="1202"/>
              </w:tabs>
              <w:jc w:val="right"/>
              <w:outlineLvl w:val="0"/>
              <w:rPr>
                <w:rFonts w:ascii="Calibri" w:hAnsi="Calibri" w:cs="Arial"/>
                <w:spacing w:val="-2"/>
                <w:sz w:val="17"/>
                <w:szCs w:val="17"/>
                <w:lang w:val="hr-HR"/>
              </w:rPr>
            </w:pPr>
          </w:p>
        </w:tc>
      </w:tr>
      <w:tr w:rsidR="001E4F65" w:rsidRPr="001E4F65" w:rsidTr="00CB00C4">
        <w:trPr>
          <w:trHeight w:val="291"/>
          <w:jc w:val="center"/>
        </w:trPr>
        <w:tc>
          <w:tcPr>
            <w:tcW w:w="3580" w:type="dxa"/>
            <w:shd w:val="clear" w:color="auto" w:fill="auto"/>
            <w:vAlign w:val="bottom"/>
          </w:tcPr>
          <w:p w:rsidR="001E4F65" w:rsidRPr="001E4F65" w:rsidRDefault="001E4F65" w:rsidP="001E4F65">
            <w:pPr>
              <w:tabs>
                <w:tab w:val="right" w:pos="1202"/>
              </w:tabs>
              <w:outlineLvl w:val="0"/>
              <w:rPr>
                <w:rFonts w:ascii="Calibri" w:hAnsi="Calibri" w:cs="Arial"/>
                <w:b/>
                <w:i/>
                <w:spacing w:val="-2"/>
                <w:sz w:val="17"/>
                <w:szCs w:val="17"/>
                <w:lang w:val="hr-HR"/>
              </w:rPr>
            </w:pPr>
            <w:r w:rsidRPr="001E4F65">
              <w:rPr>
                <w:rFonts w:ascii="Calibri" w:hAnsi="Calibri" w:cs="Arial"/>
                <w:b/>
                <w:i/>
                <w:spacing w:val="-2"/>
                <w:sz w:val="17"/>
                <w:szCs w:val="17"/>
                <w:lang w:val="hr-HR"/>
              </w:rPr>
              <w:t>Dužnički vrijednosni papiri koji kotiraju:</w:t>
            </w:r>
          </w:p>
        </w:tc>
        <w:tc>
          <w:tcPr>
            <w:tcW w:w="1083" w:type="dxa"/>
            <w:vAlign w:val="bottom"/>
          </w:tcPr>
          <w:p w:rsidR="001E4F65" w:rsidRPr="001E4F65" w:rsidDel="00561A80" w:rsidRDefault="001E4F65" w:rsidP="001E4F65">
            <w:pPr>
              <w:tabs>
                <w:tab w:val="right" w:pos="1202"/>
              </w:tabs>
              <w:jc w:val="right"/>
              <w:outlineLvl w:val="0"/>
              <w:rPr>
                <w:rFonts w:ascii="Calibri" w:hAnsi="Calibri" w:cs="Arial"/>
                <w:spacing w:val="-2"/>
                <w:sz w:val="17"/>
                <w:szCs w:val="17"/>
                <w:lang w:val="hr-HR"/>
              </w:rPr>
            </w:pPr>
          </w:p>
        </w:tc>
        <w:tc>
          <w:tcPr>
            <w:tcW w:w="1084" w:type="dxa"/>
            <w:vAlign w:val="bottom"/>
          </w:tcPr>
          <w:p w:rsidR="001E4F65" w:rsidRPr="001E4F65" w:rsidDel="00561A80" w:rsidRDefault="001E4F65" w:rsidP="001E4F65">
            <w:pPr>
              <w:tabs>
                <w:tab w:val="right" w:pos="1202"/>
              </w:tabs>
              <w:jc w:val="right"/>
              <w:outlineLvl w:val="0"/>
              <w:rPr>
                <w:rFonts w:ascii="Calibri" w:hAnsi="Calibri" w:cs="Arial"/>
                <w:spacing w:val="-2"/>
                <w:sz w:val="17"/>
                <w:szCs w:val="17"/>
                <w:lang w:val="hr-HR"/>
              </w:rPr>
            </w:pPr>
          </w:p>
        </w:tc>
        <w:tc>
          <w:tcPr>
            <w:tcW w:w="1087" w:type="dxa"/>
            <w:vAlign w:val="bottom"/>
          </w:tcPr>
          <w:p w:rsidR="001E4F65" w:rsidRPr="001E4F65" w:rsidDel="00561A80" w:rsidRDefault="001E4F65" w:rsidP="001E4F65">
            <w:pPr>
              <w:tabs>
                <w:tab w:val="right" w:pos="1202"/>
              </w:tabs>
              <w:jc w:val="right"/>
              <w:outlineLvl w:val="0"/>
              <w:rPr>
                <w:rFonts w:ascii="Calibri" w:hAnsi="Calibri" w:cs="Arial"/>
                <w:spacing w:val="-2"/>
                <w:sz w:val="17"/>
                <w:szCs w:val="17"/>
                <w:lang w:val="hr-HR"/>
              </w:rPr>
            </w:pPr>
          </w:p>
        </w:tc>
        <w:tc>
          <w:tcPr>
            <w:tcW w:w="1084" w:type="dxa"/>
            <w:shd w:val="clear" w:color="auto" w:fill="auto"/>
          </w:tcPr>
          <w:p w:rsidR="001E4F65" w:rsidRPr="001E4F65" w:rsidDel="00561A80" w:rsidRDefault="001E4F65" w:rsidP="001E4F65">
            <w:pPr>
              <w:tabs>
                <w:tab w:val="right" w:pos="1202"/>
              </w:tabs>
              <w:jc w:val="right"/>
              <w:outlineLvl w:val="0"/>
              <w:rPr>
                <w:rFonts w:ascii="Calibri" w:hAnsi="Calibri" w:cs="Arial"/>
                <w:spacing w:val="-2"/>
                <w:sz w:val="17"/>
                <w:szCs w:val="17"/>
                <w:lang w:val="hr-HR"/>
              </w:rPr>
            </w:pPr>
          </w:p>
        </w:tc>
        <w:tc>
          <w:tcPr>
            <w:tcW w:w="1083" w:type="dxa"/>
            <w:shd w:val="clear" w:color="auto" w:fill="auto"/>
          </w:tcPr>
          <w:p w:rsidR="001E4F65" w:rsidRPr="001E4F65" w:rsidDel="00561A80" w:rsidRDefault="001E4F65" w:rsidP="001E4F65">
            <w:pPr>
              <w:tabs>
                <w:tab w:val="right" w:pos="1202"/>
              </w:tabs>
              <w:jc w:val="right"/>
              <w:outlineLvl w:val="0"/>
              <w:rPr>
                <w:rFonts w:ascii="Calibri" w:hAnsi="Calibri" w:cs="Arial"/>
                <w:spacing w:val="-2"/>
                <w:sz w:val="17"/>
                <w:szCs w:val="17"/>
                <w:lang w:val="hr-HR"/>
              </w:rPr>
            </w:pPr>
          </w:p>
        </w:tc>
        <w:tc>
          <w:tcPr>
            <w:tcW w:w="1088" w:type="dxa"/>
            <w:shd w:val="clear" w:color="auto" w:fill="auto"/>
          </w:tcPr>
          <w:p w:rsidR="001E4F65" w:rsidRPr="001E4F65" w:rsidDel="00561A80" w:rsidRDefault="001E4F65" w:rsidP="001E4F65">
            <w:pPr>
              <w:tabs>
                <w:tab w:val="right" w:pos="1202"/>
              </w:tabs>
              <w:jc w:val="right"/>
              <w:outlineLvl w:val="0"/>
              <w:rPr>
                <w:rFonts w:ascii="Calibri" w:hAnsi="Calibri" w:cs="Arial"/>
                <w:spacing w:val="-2"/>
                <w:sz w:val="17"/>
                <w:szCs w:val="17"/>
                <w:lang w:val="hr-HR"/>
              </w:rPr>
            </w:pPr>
          </w:p>
        </w:tc>
      </w:tr>
      <w:tr w:rsidR="00AC77AB" w:rsidRPr="001E4F65" w:rsidTr="00AF28A0">
        <w:trPr>
          <w:trHeight w:val="291"/>
          <w:jc w:val="center"/>
        </w:trPr>
        <w:tc>
          <w:tcPr>
            <w:tcW w:w="3580" w:type="dxa"/>
            <w:shd w:val="clear" w:color="auto" w:fill="auto"/>
            <w:vAlign w:val="bottom"/>
          </w:tcPr>
          <w:p w:rsidR="00AC77AB" w:rsidRPr="001E4F65" w:rsidRDefault="00AC77AB" w:rsidP="00AC77AB">
            <w:pPr>
              <w:tabs>
                <w:tab w:val="right" w:pos="1202"/>
              </w:tabs>
              <w:outlineLvl w:val="0"/>
              <w:rPr>
                <w:rFonts w:ascii="Calibri" w:hAnsi="Calibri" w:cs="Arial"/>
                <w:spacing w:val="-2"/>
                <w:sz w:val="17"/>
                <w:szCs w:val="17"/>
                <w:lang w:val="hr-HR"/>
              </w:rPr>
            </w:pPr>
            <w:r w:rsidRPr="001E4F65">
              <w:rPr>
                <w:rFonts w:ascii="Calibri" w:hAnsi="Calibri" w:cs="Arial"/>
                <w:spacing w:val="-2"/>
                <w:sz w:val="17"/>
                <w:szCs w:val="17"/>
                <w:lang w:val="hr-HR"/>
              </w:rPr>
              <w:t>Obveznice Republike Hrvatske</w:t>
            </w:r>
          </w:p>
        </w:tc>
        <w:tc>
          <w:tcPr>
            <w:tcW w:w="1083" w:type="dxa"/>
            <w:tcBorders>
              <w:top w:val="nil"/>
              <w:left w:val="nil"/>
              <w:bottom w:val="nil"/>
              <w:right w:val="nil"/>
            </w:tcBorders>
            <w:shd w:val="clear" w:color="auto" w:fill="auto"/>
            <w:vAlign w:val="center"/>
          </w:tcPr>
          <w:p w:rsidR="00AC77AB" w:rsidRPr="001B0375" w:rsidRDefault="00AC77AB" w:rsidP="00AC77AB">
            <w:pPr>
              <w:tabs>
                <w:tab w:val="right" w:pos="1202"/>
              </w:tabs>
              <w:jc w:val="right"/>
              <w:outlineLvl w:val="0"/>
              <w:rPr>
                <w:rFonts w:ascii="Calibri" w:hAnsi="Calibri" w:cs="Arial"/>
                <w:sz w:val="17"/>
                <w:szCs w:val="17"/>
                <w:lang w:val="en-GB"/>
              </w:rPr>
            </w:pPr>
            <w:r w:rsidRPr="004A69B5">
              <w:rPr>
                <w:rFonts w:ascii="Calibri" w:hAnsi="Calibri" w:cs="Arial"/>
                <w:sz w:val="17"/>
                <w:szCs w:val="17"/>
                <w:lang w:val="en-GB"/>
              </w:rPr>
              <w:t>846.428</w:t>
            </w:r>
          </w:p>
        </w:tc>
        <w:tc>
          <w:tcPr>
            <w:tcW w:w="1084" w:type="dxa"/>
            <w:tcBorders>
              <w:top w:val="nil"/>
              <w:left w:val="nil"/>
              <w:bottom w:val="nil"/>
              <w:right w:val="nil"/>
            </w:tcBorders>
            <w:shd w:val="clear" w:color="auto" w:fill="auto"/>
            <w:vAlign w:val="center"/>
          </w:tcPr>
          <w:p w:rsidR="00AC77AB" w:rsidRPr="001B0375" w:rsidRDefault="00AC77AB" w:rsidP="00AC77AB">
            <w:pPr>
              <w:tabs>
                <w:tab w:val="right" w:pos="1202"/>
              </w:tabs>
              <w:jc w:val="right"/>
              <w:outlineLvl w:val="0"/>
              <w:rPr>
                <w:rFonts w:ascii="Calibri" w:hAnsi="Calibri" w:cs="Arial"/>
                <w:spacing w:val="-2"/>
                <w:sz w:val="17"/>
                <w:szCs w:val="17"/>
                <w:lang w:val="hr-HR"/>
              </w:rPr>
            </w:pPr>
            <w:r>
              <w:rPr>
                <w:rFonts w:ascii="Calibri" w:hAnsi="Calibri" w:cs="Arial"/>
                <w:spacing w:val="-2"/>
                <w:sz w:val="17"/>
                <w:szCs w:val="17"/>
                <w:lang w:val="hr-HR"/>
              </w:rPr>
              <w:t>-</w:t>
            </w:r>
          </w:p>
        </w:tc>
        <w:tc>
          <w:tcPr>
            <w:tcW w:w="1087" w:type="dxa"/>
            <w:tcBorders>
              <w:top w:val="nil"/>
              <w:left w:val="nil"/>
              <w:bottom w:val="nil"/>
              <w:right w:val="nil"/>
            </w:tcBorders>
            <w:shd w:val="clear" w:color="auto" w:fill="auto"/>
            <w:vAlign w:val="center"/>
          </w:tcPr>
          <w:p w:rsidR="00AC77AB" w:rsidRPr="001B0375" w:rsidRDefault="00AC77AB" w:rsidP="00AC77AB">
            <w:pPr>
              <w:tabs>
                <w:tab w:val="right" w:pos="1202"/>
              </w:tabs>
              <w:jc w:val="right"/>
              <w:outlineLvl w:val="0"/>
              <w:rPr>
                <w:rFonts w:ascii="Calibri" w:hAnsi="Calibri" w:cs="Arial"/>
                <w:spacing w:val="-2"/>
                <w:sz w:val="17"/>
                <w:szCs w:val="17"/>
                <w:lang w:val="hr-HR"/>
              </w:rPr>
            </w:pPr>
            <w:r>
              <w:rPr>
                <w:rFonts w:ascii="Calibri" w:hAnsi="Calibri" w:cs="Arial"/>
                <w:spacing w:val="-2"/>
                <w:sz w:val="17"/>
                <w:szCs w:val="17"/>
                <w:lang w:val="hr-HR"/>
              </w:rPr>
              <w:t>-</w:t>
            </w:r>
          </w:p>
        </w:tc>
        <w:tc>
          <w:tcPr>
            <w:tcW w:w="1084" w:type="dxa"/>
            <w:tcBorders>
              <w:top w:val="nil"/>
              <w:left w:val="nil"/>
              <w:bottom w:val="nil"/>
              <w:right w:val="nil"/>
            </w:tcBorders>
            <w:shd w:val="clear" w:color="auto" w:fill="auto"/>
            <w:vAlign w:val="center"/>
          </w:tcPr>
          <w:p w:rsidR="00AC77AB" w:rsidRPr="001E4F65" w:rsidRDefault="00AC77AB" w:rsidP="00AC77AB">
            <w:pPr>
              <w:tabs>
                <w:tab w:val="right" w:pos="1202"/>
              </w:tabs>
              <w:jc w:val="right"/>
              <w:outlineLvl w:val="0"/>
              <w:rPr>
                <w:rFonts w:ascii="Calibri" w:hAnsi="Calibri" w:cs="Arial"/>
                <w:spacing w:val="-2"/>
                <w:sz w:val="17"/>
                <w:szCs w:val="17"/>
                <w:lang w:val="hr-HR"/>
              </w:rPr>
            </w:pPr>
            <w:r w:rsidRPr="00447AB8">
              <w:rPr>
                <w:rFonts w:ascii="Calibri" w:hAnsi="Calibri"/>
                <w:color w:val="000000"/>
                <w:sz w:val="17"/>
                <w:szCs w:val="17"/>
              </w:rPr>
              <w:t>884.914</w:t>
            </w:r>
          </w:p>
        </w:tc>
        <w:tc>
          <w:tcPr>
            <w:tcW w:w="1083" w:type="dxa"/>
            <w:tcBorders>
              <w:top w:val="nil"/>
              <w:left w:val="nil"/>
              <w:bottom w:val="nil"/>
              <w:right w:val="nil"/>
            </w:tcBorders>
            <w:shd w:val="clear" w:color="auto" w:fill="auto"/>
            <w:vAlign w:val="center"/>
          </w:tcPr>
          <w:p w:rsidR="00AC77AB" w:rsidRPr="001E4F65" w:rsidRDefault="00AC77AB" w:rsidP="00AC77AB">
            <w:pPr>
              <w:tabs>
                <w:tab w:val="right" w:pos="1202"/>
              </w:tabs>
              <w:jc w:val="right"/>
              <w:outlineLvl w:val="0"/>
              <w:rPr>
                <w:rFonts w:ascii="Calibri" w:hAnsi="Calibri" w:cs="Arial"/>
                <w:spacing w:val="-2"/>
                <w:sz w:val="17"/>
                <w:szCs w:val="17"/>
                <w:lang w:val="hr-HR"/>
              </w:rPr>
            </w:pPr>
            <w:r w:rsidRPr="00447AB8">
              <w:rPr>
                <w:rFonts w:ascii="Calibri" w:hAnsi="Calibri"/>
                <w:color w:val="000000"/>
                <w:sz w:val="17"/>
                <w:szCs w:val="17"/>
              </w:rPr>
              <w:t>-</w:t>
            </w:r>
          </w:p>
        </w:tc>
        <w:tc>
          <w:tcPr>
            <w:tcW w:w="1088" w:type="dxa"/>
            <w:tcBorders>
              <w:top w:val="nil"/>
              <w:left w:val="nil"/>
              <w:bottom w:val="nil"/>
              <w:right w:val="nil"/>
            </w:tcBorders>
            <w:shd w:val="clear" w:color="auto" w:fill="auto"/>
            <w:vAlign w:val="center"/>
          </w:tcPr>
          <w:p w:rsidR="00AC77AB" w:rsidRPr="001E4F65" w:rsidRDefault="00AC77AB" w:rsidP="00AC77AB">
            <w:pPr>
              <w:tabs>
                <w:tab w:val="right" w:pos="1202"/>
              </w:tabs>
              <w:jc w:val="right"/>
              <w:outlineLvl w:val="0"/>
              <w:rPr>
                <w:rFonts w:ascii="Calibri" w:hAnsi="Calibri" w:cs="Arial"/>
                <w:spacing w:val="-2"/>
                <w:sz w:val="17"/>
                <w:szCs w:val="17"/>
                <w:lang w:val="hr-HR"/>
              </w:rPr>
            </w:pPr>
            <w:r w:rsidRPr="00447AB8">
              <w:rPr>
                <w:rFonts w:ascii="Calibri" w:hAnsi="Calibri"/>
                <w:color w:val="000000"/>
                <w:sz w:val="17"/>
                <w:szCs w:val="17"/>
              </w:rPr>
              <w:t>-</w:t>
            </w:r>
          </w:p>
        </w:tc>
      </w:tr>
      <w:tr w:rsidR="00AC77AB" w:rsidRPr="001E4F65" w:rsidTr="00AF28A0">
        <w:trPr>
          <w:trHeight w:val="291"/>
          <w:jc w:val="center"/>
        </w:trPr>
        <w:tc>
          <w:tcPr>
            <w:tcW w:w="3580" w:type="dxa"/>
            <w:shd w:val="clear" w:color="auto" w:fill="auto"/>
            <w:vAlign w:val="bottom"/>
          </w:tcPr>
          <w:p w:rsidR="00AC77AB" w:rsidRPr="001E4F65" w:rsidRDefault="00AC77AB" w:rsidP="00AC77AB">
            <w:pPr>
              <w:tabs>
                <w:tab w:val="right" w:pos="1202"/>
              </w:tabs>
              <w:outlineLvl w:val="0"/>
              <w:rPr>
                <w:rFonts w:ascii="Calibri" w:hAnsi="Calibri" w:cs="Arial"/>
                <w:spacing w:val="-2"/>
                <w:sz w:val="17"/>
                <w:szCs w:val="17"/>
                <w:lang w:val="hr-HR"/>
              </w:rPr>
            </w:pPr>
            <w:r w:rsidRPr="001E4F65">
              <w:rPr>
                <w:rFonts w:ascii="Calibri" w:hAnsi="Calibri" w:cs="Arial"/>
                <w:spacing w:val="-2"/>
                <w:sz w:val="17"/>
                <w:szCs w:val="17"/>
                <w:lang w:val="hr-HR"/>
              </w:rPr>
              <w:t>Trezorski zapisi Ministarstva financija</w:t>
            </w:r>
          </w:p>
        </w:tc>
        <w:tc>
          <w:tcPr>
            <w:tcW w:w="1083" w:type="dxa"/>
            <w:tcBorders>
              <w:top w:val="nil"/>
              <w:left w:val="nil"/>
              <w:bottom w:val="nil"/>
              <w:right w:val="nil"/>
            </w:tcBorders>
            <w:shd w:val="clear" w:color="auto" w:fill="auto"/>
            <w:vAlign w:val="center"/>
          </w:tcPr>
          <w:p w:rsidR="00AC77AB" w:rsidRPr="001B0375" w:rsidRDefault="00AC77AB" w:rsidP="00AC77AB">
            <w:pPr>
              <w:tabs>
                <w:tab w:val="right" w:pos="1202"/>
              </w:tabs>
              <w:jc w:val="right"/>
              <w:outlineLvl w:val="0"/>
              <w:rPr>
                <w:rFonts w:ascii="Calibri" w:hAnsi="Calibri" w:cs="Arial"/>
                <w:sz w:val="17"/>
                <w:szCs w:val="17"/>
                <w:lang w:val="en-GB"/>
              </w:rPr>
            </w:pPr>
            <w:r w:rsidRPr="004A69B5">
              <w:rPr>
                <w:rFonts w:ascii="Calibri" w:hAnsi="Calibri" w:cs="Arial"/>
                <w:sz w:val="17"/>
                <w:szCs w:val="17"/>
                <w:lang w:val="en-GB"/>
              </w:rPr>
              <w:t>1.583.313</w:t>
            </w:r>
          </w:p>
        </w:tc>
        <w:tc>
          <w:tcPr>
            <w:tcW w:w="1084" w:type="dxa"/>
            <w:tcBorders>
              <w:top w:val="nil"/>
              <w:left w:val="nil"/>
              <w:bottom w:val="nil"/>
              <w:right w:val="nil"/>
            </w:tcBorders>
            <w:shd w:val="clear" w:color="auto" w:fill="auto"/>
            <w:vAlign w:val="center"/>
          </w:tcPr>
          <w:p w:rsidR="00AC77AB" w:rsidRPr="001B0375" w:rsidRDefault="00AC77AB" w:rsidP="00AC77AB">
            <w:pPr>
              <w:tabs>
                <w:tab w:val="right" w:pos="1202"/>
              </w:tabs>
              <w:jc w:val="right"/>
              <w:outlineLvl w:val="0"/>
              <w:rPr>
                <w:rFonts w:ascii="Calibri" w:hAnsi="Calibri" w:cs="Arial"/>
                <w:spacing w:val="-2"/>
                <w:sz w:val="17"/>
                <w:szCs w:val="17"/>
                <w:lang w:val="hr-HR"/>
              </w:rPr>
            </w:pPr>
            <w:r>
              <w:rPr>
                <w:rFonts w:ascii="Calibri" w:hAnsi="Calibri" w:cs="Arial"/>
                <w:spacing w:val="-2"/>
                <w:sz w:val="17"/>
                <w:szCs w:val="17"/>
                <w:lang w:val="hr-HR"/>
              </w:rPr>
              <w:t>-</w:t>
            </w:r>
          </w:p>
        </w:tc>
        <w:tc>
          <w:tcPr>
            <w:tcW w:w="1087" w:type="dxa"/>
            <w:tcBorders>
              <w:top w:val="nil"/>
              <w:left w:val="nil"/>
              <w:bottom w:val="nil"/>
              <w:right w:val="nil"/>
            </w:tcBorders>
            <w:shd w:val="clear" w:color="auto" w:fill="auto"/>
            <w:vAlign w:val="center"/>
          </w:tcPr>
          <w:p w:rsidR="00AC77AB" w:rsidRPr="001B0375" w:rsidRDefault="00AC77AB" w:rsidP="00AC77AB">
            <w:pPr>
              <w:tabs>
                <w:tab w:val="right" w:pos="1202"/>
              </w:tabs>
              <w:jc w:val="right"/>
              <w:outlineLvl w:val="0"/>
              <w:rPr>
                <w:rFonts w:ascii="Calibri" w:hAnsi="Calibri" w:cs="Arial"/>
                <w:spacing w:val="-2"/>
                <w:sz w:val="17"/>
                <w:szCs w:val="17"/>
                <w:lang w:val="hr-HR"/>
              </w:rPr>
            </w:pPr>
            <w:r>
              <w:rPr>
                <w:rFonts w:ascii="Calibri" w:hAnsi="Calibri" w:cs="Arial"/>
                <w:spacing w:val="-2"/>
                <w:sz w:val="17"/>
                <w:szCs w:val="17"/>
                <w:lang w:val="hr-HR"/>
              </w:rPr>
              <w:t>-</w:t>
            </w:r>
          </w:p>
        </w:tc>
        <w:tc>
          <w:tcPr>
            <w:tcW w:w="1084" w:type="dxa"/>
            <w:tcBorders>
              <w:top w:val="nil"/>
              <w:left w:val="nil"/>
              <w:bottom w:val="nil"/>
              <w:right w:val="nil"/>
            </w:tcBorders>
            <w:shd w:val="clear" w:color="auto" w:fill="auto"/>
            <w:vAlign w:val="center"/>
          </w:tcPr>
          <w:p w:rsidR="00AC77AB" w:rsidRPr="001E4F65" w:rsidRDefault="00AC77AB" w:rsidP="00AC77AB">
            <w:pPr>
              <w:tabs>
                <w:tab w:val="right" w:pos="1202"/>
              </w:tabs>
              <w:jc w:val="right"/>
              <w:outlineLvl w:val="0"/>
              <w:rPr>
                <w:rFonts w:ascii="Calibri" w:hAnsi="Calibri" w:cs="Arial"/>
                <w:spacing w:val="-2"/>
                <w:sz w:val="17"/>
                <w:szCs w:val="17"/>
                <w:lang w:val="hr-HR"/>
              </w:rPr>
            </w:pPr>
            <w:r w:rsidRPr="00447AB8">
              <w:rPr>
                <w:rFonts w:ascii="Calibri" w:hAnsi="Calibri"/>
                <w:color w:val="000000"/>
                <w:sz w:val="17"/>
                <w:szCs w:val="17"/>
              </w:rPr>
              <w:t>1.500.420</w:t>
            </w:r>
          </w:p>
        </w:tc>
        <w:tc>
          <w:tcPr>
            <w:tcW w:w="1083" w:type="dxa"/>
            <w:tcBorders>
              <w:top w:val="nil"/>
              <w:left w:val="nil"/>
              <w:bottom w:val="nil"/>
              <w:right w:val="nil"/>
            </w:tcBorders>
            <w:shd w:val="clear" w:color="auto" w:fill="auto"/>
            <w:vAlign w:val="center"/>
          </w:tcPr>
          <w:p w:rsidR="00AC77AB" w:rsidRPr="001E4F65" w:rsidRDefault="00AC77AB" w:rsidP="00AC77AB">
            <w:pPr>
              <w:tabs>
                <w:tab w:val="right" w:pos="1202"/>
              </w:tabs>
              <w:jc w:val="right"/>
              <w:outlineLvl w:val="0"/>
              <w:rPr>
                <w:rFonts w:ascii="Calibri" w:hAnsi="Calibri" w:cs="Arial"/>
                <w:spacing w:val="-2"/>
                <w:sz w:val="17"/>
                <w:szCs w:val="17"/>
                <w:lang w:val="hr-HR"/>
              </w:rPr>
            </w:pPr>
            <w:r w:rsidRPr="00447AB8">
              <w:rPr>
                <w:rFonts w:ascii="Calibri" w:hAnsi="Calibri"/>
                <w:color w:val="000000"/>
                <w:sz w:val="17"/>
                <w:szCs w:val="17"/>
              </w:rPr>
              <w:t>-</w:t>
            </w:r>
          </w:p>
        </w:tc>
        <w:tc>
          <w:tcPr>
            <w:tcW w:w="1088" w:type="dxa"/>
            <w:tcBorders>
              <w:top w:val="nil"/>
              <w:left w:val="nil"/>
              <w:bottom w:val="nil"/>
              <w:right w:val="nil"/>
            </w:tcBorders>
            <w:shd w:val="clear" w:color="auto" w:fill="auto"/>
            <w:vAlign w:val="center"/>
          </w:tcPr>
          <w:p w:rsidR="00AC77AB" w:rsidRPr="001E4F65" w:rsidRDefault="00AC77AB" w:rsidP="00AC77AB">
            <w:pPr>
              <w:tabs>
                <w:tab w:val="right" w:pos="1202"/>
              </w:tabs>
              <w:jc w:val="right"/>
              <w:outlineLvl w:val="0"/>
              <w:rPr>
                <w:rFonts w:ascii="Calibri" w:hAnsi="Calibri" w:cs="Arial"/>
                <w:spacing w:val="-2"/>
                <w:sz w:val="17"/>
                <w:szCs w:val="17"/>
                <w:lang w:val="hr-HR"/>
              </w:rPr>
            </w:pPr>
            <w:r w:rsidRPr="00447AB8">
              <w:rPr>
                <w:rFonts w:ascii="Calibri" w:hAnsi="Calibri"/>
                <w:color w:val="000000"/>
                <w:sz w:val="17"/>
                <w:szCs w:val="17"/>
              </w:rPr>
              <w:t>-</w:t>
            </w:r>
          </w:p>
        </w:tc>
      </w:tr>
      <w:tr w:rsidR="00AC77AB" w:rsidRPr="001E4F65" w:rsidTr="00AF28A0">
        <w:trPr>
          <w:trHeight w:val="291"/>
          <w:jc w:val="center"/>
        </w:trPr>
        <w:tc>
          <w:tcPr>
            <w:tcW w:w="3580" w:type="dxa"/>
            <w:shd w:val="clear" w:color="auto" w:fill="auto"/>
            <w:vAlign w:val="bottom"/>
          </w:tcPr>
          <w:p w:rsidR="00AC77AB" w:rsidRPr="001E4F65" w:rsidRDefault="00AC77AB" w:rsidP="00AC77AB">
            <w:pPr>
              <w:tabs>
                <w:tab w:val="right" w:pos="1202"/>
              </w:tabs>
              <w:outlineLvl w:val="0"/>
              <w:rPr>
                <w:rFonts w:ascii="Calibri" w:hAnsi="Calibri" w:cs="Arial"/>
                <w:spacing w:val="-2"/>
                <w:sz w:val="17"/>
                <w:szCs w:val="17"/>
                <w:lang w:val="hr-HR"/>
              </w:rPr>
            </w:pPr>
            <w:r w:rsidRPr="001E4F65">
              <w:rPr>
                <w:rFonts w:ascii="Calibri" w:hAnsi="Calibri" w:cs="Arial"/>
                <w:spacing w:val="-2"/>
                <w:sz w:val="17"/>
                <w:szCs w:val="17"/>
                <w:lang w:val="hr-HR"/>
              </w:rPr>
              <w:t xml:space="preserve">Obračunana kamata </w:t>
            </w:r>
          </w:p>
        </w:tc>
        <w:tc>
          <w:tcPr>
            <w:tcW w:w="1083" w:type="dxa"/>
            <w:tcBorders>
              <w:top w:val="nil"/>
              <w:left w:val="nil"/>
              <w:bottom w:val="nil"/>
              <w:right w:val="nil"/>
            </w:tcBorders>
            <w:shd w:val="clear" w:color="auto" w:fill="auto"/>
            <w:vAlign w:val="center"/>
          </w:tcPr>
          <w:p w:rsidR="00AC77AB" w:rsidRPr="001B0375" w:rsidRDefault="00AC77AB" w:rsidP="00AC77AB">
            <w:pPr>
              <w:tabs>
                <w:tab w:val="right" w:pos="1202"/>
              </w:tabs>
              <w:jc w:val="right"/>
              <w:outlineLvl w:val="0"/>
              <w:rPr>
                <w:rFonts w:ascii="Calibri" w:hAnsi="Calibri" w:cs="Arial"/>
                <w:sz w:val="17"/>
                <w:szCs w:val="17"/>
                <w:lang w:val="en-GB"/>
              </w:rPr>
            </w:pPr>
            <w:r w:rsidRPr="004A69B5">
              <w:rPr>
                <w:rFonts w:ascii="Calibri" w:hAnsi="Calibri" w:cs="Arial"/>
                <w:sz w:val="17"/>
                <w:szCs w:val="17"/>
                <w:lang w:val="en-GB"/>
              </w:rPr>
              <w:t>13.269</w:t>
            </w:r>
          </w:p>
        </w:tc>
        <w:tc>
          <w:tcPr>
            <w:tcW w:w="1084" w:type="dxa"/>
            <w:tcBorders>
              <w:top w:val="nil"/>
              <w:left w:val="nil"/>
              <w:bottom w:val="nil"/>
              <w:right w:val="nil"/>
            </w:tcBorders>
            <w:shd w:val="clear" w:color="auto" w:fill="auto"/>
            <w:vAlign w:val="center"/>
          </w:tcPr>
          <w:p w:rsidR="00AC77AB" w:rsidRPr="001B0375" w:rsidRDefault="00AC77AB" w:rsidP="00AC77AB">
            <w:pPr>
              <w:tabs>
                <w:tab w:val="right" w:pos="1202"/>
              </w:tabs>
              <w:jc w:val="right"/>
              <w:outlineLvl w:val="0"/>
              <w:rPr>
                <w:rFonts w:ascii="Calibri" w:hAnsi="Calibri" w:cs="Arial"/>
                <w:spacing w:val="-2"/>
                <w:sz w:val="17"/>
                <w:szCs w:val="17"/>
                <w:lang w:val="hr-HR"/>
              </w:rPr>
            </w:pPr>
            <w:r>
              <w:rPr>
                <w:rFonts w:ascii="Calibri" w:hAnsi="Calibri" w:cs="Arial"/>
                <w:spacing w:val="-2"/>
                <w:sz w:val="17"/>
                <w:szCs w:val="17"/>
                <w:lang w:val="hr-HR"/>
              </w:rPr>
              <w:t>-</w:t>
            </w:r>
          </w:p>
        </w:tc>
        <w:tc>
          <w:tcPr>
            <w:tcW w:w="1087" w:type="dxa"/>
            <w:tcBorders>
              <w:top w:val="nil"/>
              <w:left w:val="nil"/>
              <w:bottom w:val="nil"/>
              <w:right w:val="nil"/>
            </w:tcBorders>
            <w:shd w:val="clear" w:color="auto" w:fill="auto"/>
            <w:vAlign w:val="center"/>
          </w:tcPr>
          <w:p w:rsidR="00AC77AB" w:rsidRPr="001B0375" w:rsidRDefault="00AC77AB" w:rsidP="00AC77AB">
            <w:pPr>
              <w:tabs>
                <w:tab w:val="right" w:pos="1202"/>
              </w:tabs>
              <w:jc w:val="right"/>
              <w:outlineLvl w:val="0"/>
              <w:rPr>
                <w:rFonts w:ascii="Calibri" w:hAnsi="Calibri" w:cs="Arial"/>
                <w:spacing w:val="-2"/>
                <w:sz w:val="17"/>
                <w:szCs w:val="17"/>
                <w:lang w:val="hr-HR"/>
              </w:rPr>
            </w:pPr>
            <w:r>
              <w:rPr>
                <w:rFonts w:ascii="Calibri" w:hAnsi="Calibri" w:cs="Arial"/>
                <w:spacing w:val="-2"/>
                <w:sz w:val="17"/>
                <w:szCs w:val="17"/>
                <w:lang w:val="hr-HR"/>
              </w:rPr>
              <w:t>-</w:t>
            </w:r>
          </w:p>
        </w:tc>
        <w:tc>
          <w:tcPr>
            <w:tcW w:w="1084" w:type="dxa"/>
            <w:tcBorders>
              <w:top w:val="nil"/>
              <w:left w:val="nil"/>
              <w:bottom w:val="nil"/>
              <w:right w:val="nil"/>
            </w:tcBorders>
            <w:shd w:val="clear" w:color="auto" w:fill="auto"/>
            <w:vAlign w:val="center"/>
          </w:tcPr>
          <w:p w:rsidR="00AC77AB" w:rsidRPr="001E4F65" w:rsidRDefault="00AC77AB" w:rsidP="00AC77AB">
            <w:pPr>
              <w:tabs>
                <w:tab w:val="right" w:pos="1202"/>
              </w:tabs>
              <w:jc w:val="right"/>
              <w:outlineLvl w:val="0"/>
              <w:rPr>
                <w:rFonts w:ascii="Calibri" w:hAnsi="Calibri" w:cs="Arial"/>
                <w:spacing w:val="-2"/>
                <w:sz w:val="17"/>
                <w:szCs w:val="17"/>
                <w:lang w:val="hr-HR"/>
              </w:rPr>
            </w:pPr>
            <w:r w:rsidRPr="00447AB8">
              <w:rPr>
                <w:rFonts w:ascii="Calibri" w:hAnsi="Calibri"/>
                <w:color w:val="000000"/>
                <w:sz w:val="17"/>
                <w:szCs w:val="17"/>
              </w:rPr>
              <w:t>13.890</w:t>
            </w:r>
          </w:p>
        </w:tc>
        <w:tc>
          <w:tcPr>
            <w:tcW w:w="1083" w:type="dxa"/>
            <w:tcBorders>
              <w:top w:val="nil"/>
              <w:left w:val="nil"/>
              <w:bottom w:val="nil"/>
              <w:right w:val="nil"/>
            </w:tcBorders>
            <w:shd w:val="clear" w:color="auto" w:fill="auto"/>
            <w:vAlign w:val="center"/>
          </w:tcPr>
          <w:p w:rsidR="00AC77AB" w:rsidRPr="001E4F65" w:rsidRDefault="00AC77AB" w:rsidP="00AC77AB">
            <w:pPr>
              <w:tabs>
                <w:tab w:val="right" w:pos="1202"/>
              </w:tabs>
              <w:jc w:val="right"/>
              <w:outlineLvl w:val="0"/>
              <w:rPr>
                <w:rFonts w:ascii="Calibri" w:hAnsi="Calibri" w:cs="Arial"/>
                <w:spacing w:val="-2"/>
                <w:sz w:val="17"/>
                <w:szCs w:val="17"/>
                <w:lang w:val="hr-HR"/>
              </w:rPr>
            </w:pPr>
            <w:r w:rsidRPr="00447AB8">
              <w:rPr>
                <w:rFonts w:ascii="Calibri" w:hAnsi="Calibri"/>
                <w:color w:val="000000"/>
                <w:sz w:val="17"/>
                <w:szCs w:val="17"/>
              </w:rPr>
              <w:t>-</w:t>
            </w:r>
          </w:p>
        </w:tc>
        <w:tc>
          <w:tcPr>
            <w:tcW w:w="1088" w:type="dxa"/>
            <w:tcBorders>
              <w:top w:val="nil"/>
              <w:left w:val="nil"/>
              <w:bottom w:val="nil"/>
              <w:right w:val="nil"/>
            </w:tcBorders>
            <w:shd w:val="clear" w:color="auto" w:fill="auto"/>
            <w:vAlign w:val="center"/>
          </w:tcPr>
          <w:p w:rsidR="00AC77AB" w:rsidRPr="001E4F65" w:rsidRDefault="00AC77AB" w:rsidP="00AC77AB">
            <w:pPr>
              <w:tabs>
                <w:tab w:val="right" w:pos="1202"/>
              </w:tabs>
              <w:jc w:val="right"/>
              <w:outlineLvl w:val="0"/>
              <w:rPr>
                <w:rFonts w:ascii="Calibri" w:hAnsi="Calibri" w:cs="Arial"/>
                <w:spacing w:val="-2"/>
                <w:sz w:val="17"/>
                <w:szCs w:val="17"/>
                <w:lang w:val="hr-HR"/>
              </w:rPr>
            </w:pPr>
            <w:r w:rsidRPr="00447AB8">
              <w:rPr>
                <w:rFonts w:ascii="Calibri" w:hAnsi="Calibri"/>
                <w:color w:val="000000"/>
                <w:sz w:val="17"/>
                <w:szCs w:val="17"/>
              </w:rPr>
              <w:t>-</w:t>
            </w:r>
          </w:p>
        </w:tc>
      </w:tr>
      <w:tr w:rsidR="00AC77AB" w:rsidRPr="001E4F65" w:rsidTr="00AF28A0">
        <w:trPr>
          <w:trHeight w:val="291"/>
          <w:jc w:val="center"/>
        </w:trPr>
        <w:tc>
          <w:tcPr>
            <w:tcW w:w="3580" w:type="dxa"/>
            <w:shd w:val="clear" w:color="auto" w:fill="auto"/>
            <w:vAlign w:val="bottom"/>
          </w:tcPr>
          <w:p w:rsidR="00AC77AB" w:rsidRPr="001E4F65" w:rsidRDefault="00AC77AB" w:rsidP="00AC77AB">
            <w:pPr>
              <w:tabs>
                <w:tab w:val="right" w:pos="1202"/>
              </w:tabs>
              <w:outlineLvl w:val="0"/>
              <w:rPr>
                <w:rFonts w:ascii="Calibri" w:hAnsi="Calibri" w:cs="Arial"/>
                <w:b/>
                <w:i/>
                <w:spacing w:val="-2"/>
                <w:sz w:val="17"/>
                <w:szCs w:val="17"/>
                <w:lang w:val="hr-HR"/>
              </w:rPr>
            </w:pPr>
            <w:r w:rsidRPr="001E4F65">
              <w:rPr>
                <w:rFonts w:ascii="Calibri" w:hAnsi="Calibri" w:cs="Arial"/>
                <w:b/>
                <w:i/>
                <w:spacing w:val="-2"/>
                <w:sz w:val="17"/>
                <w:szCs w:val="17"/>
                <w:lang w:val="hr-HR"/>
              </w:rPr>
              <w:t>Dužnički vrijednosni papiri koji ne kotiraju:</w:t>
            </w:r>
          </w:p>
        </w:tc>
        <w:tc>
          <w:tcPr>
            <w:tcW w:w="1083" w:type="dxa"/>
            <w:tcBorders>
              <w:top w:val="nil"/>
              <w:left w:val="nil"/>
              <w:bottom w:val="nil"/>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sz w:val="17"/>
                <w:szCs w:val="17"/>
                <w:lang w:val="hr-HR"/>
              </w:rPr>
            </w:pPr>
          </w:p>
        </w:tc>
        <w:tc>
          <w:tcPr>
            <w:tcW w:w="1084" w:type="dxa"/>
            <w:tcBorders>
              <w:top w:val="nil"/>
              <w:left w:val="nil"/>
              <w:bottom w:val="nil"/>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spacing w:val="-2"/>
                <w:sz w:val="17"/>
                <w:szCs w:val="17"/>
                <w:lang w:val="hr-HR"/>
              </w:rPr>
            </w:pPr>
          </w:p>
        </w:tc>
        <w:tc>
          <w:tcPr>
            <w:tcW w:w="1087" w:type="dxa"/>
            <w:tcBorders>
              <w:top w:val="nil"/>
              <w:left w:val="nil"/>
              <w:bottom w:val="nil"/>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spacing w:val="-2"/>
                <w:sz w:val="17"/>
                <w:szCs w:val="17"/>
                <w:lang w:val="hr-HR"/>
              </w:rPr>
            </w:pPr>
          </w:p>
        </w:tc>
        <w:tc>
          <w:tcPr>
            <w:tcW w:w="1084" w:type="dxa"/>
            <w:tcBorders>
              <w:top w:val="nil"/>
              <w:left w:val="nil"/>
              <w:bottom w:val="nil"/>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color w:val="000000"/>
                <w:sz w:val="17"/>
                <w:szCs w:val="17"/>
                <w:lang w:val="hr-HR"/>
              </w:rPr>
            </w:pPr>
          </w:p>
        </w:tc>
        <w:tc>
          <w:tcPr>
            <w:tcW w:w="1083" w:type="dxa"/>
            <w:tcBorders>
              <w:top w:val="nil"/>
              <w:left w:val="nil"/>
              <w:bottom w:val="nil"/>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color w:val="000000"/>
                <w:sz w:val="17"/>
                <w:szCs w:val="17"/>
                <w:lang w:val="hr-HR"/>
              </w:rPr>
            </w:pPr>
          </w:p>
        </w:tc>
        <w:tc>
          <w:tcPr>
            <w:tcW w:w="1088" w:type="dxa"/>
            <w:tcBorders>
              <w:top w:val="nil"/>
              <w:left w:val="nil"/>
              <w:bottom w:val="nil"/>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spacing w:val="-2"/>
                <w:sz w:val="17"/>
                <w:szCs w:val="17"/>
                <w:lang w:val="hr-HR"/>
              </w:rPr>
            </w:pPr>
          </w:p>
        </w:tc>
      </w:tr>
      <w:tr w:rsidR="00AC77AB" w:rsidRPr="001E4F65" w:rsidTr="00AF28A0">
        <w:trPr>
          <w:trHeight w:val="291"/>
          <w:jc w:val="center"/>
        </w:trPr>
        <w:tc>
          <w:tcPr>
            <w:tcW w:w="3580" w:type="dxa"/>
            <w:shd w:val="clear" w:color="auto" w:fill="auto"/>
            <w:vAlign w:val="bottom"/>
          </w:tcPr>
          <w:p w:rsidR="00AC77AB" w:rsidRPr="001E4F65" w:rsidRDefault="00AC77AB" w:rsidP="00AC77AB">
            <w:pPr>
              <w:tabs>
                <w:tab w:val="right" w:pos="1202"/>
              </w:tabs>
              <w:outlineLvl w:val="0"/>
              <w:rPr>
                <w:rFonts w:ascii="Calibri" w:hAnsi="Calibri" w:cs="Arial"/>
                <w:spacing w:val="-2"/>
                <w:sz w:val="17"/>
                <w:szCs w:val="17"/>
                <w:lang w:val="hr-HR"/>
              </w:rPr>
            </w:pPr>
            <w:r w:rsidRPr="001E4F65">
              <w:rPr>
                <w:rFonts w:ascii="Calibri" w:hAnsi="Calibri" w:cs="Arial"/>
                <w:spacing w:val="-2"/>
                <w:sz w:val="17"/>
                <w:szCs w:val="17"/>
                <w:lang w:val="hr-HR"/>
              </w:rPr>
              <w:t xml:space="preserve">Obveznice trgovačkih društava </w:t>
            </w:r>
          </w:p>
        </w:tc>
        <w:tc>
          <w:tcPr>
            <w:tcW w:w="1083" w:type="dxa"/>
            <w:tcBorders>
              <w:top w:val="nil"/>
              <w:left w:val="nil"/>
              <w:bottom w:val="nil"/>
              <w:right w:val="nil"/>
            </w:tcBorders>
            <w:shd w:val="clear" w:color="auto" w:fill="auto"/>
            <w:vAlign w:val="center"/>
          </w:tcPr>
          <w:p w:rsidR="00AC77AB" w:rsidRPr="001B0375"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84" w:type="dxa"/>
            <w:tcBorders>
              <w:top w:val="nil"/>
              <w:left w:val="nil"/>
              <w:bottom w:val="nil"/>
              <w:right w:val="nil"/>
            </w:tcBorders>
            <w:shd w:val="clear" w:color="auto" w:fill="auto"/>
            <w:vAlign w:val="center"/>
          </w:tcPr>
          <w:p w:rsidR="00AC77AB" w:rsidRPr="001B0375" w:rsidRDefault="00AC77AB" w:rsidP="00AC77AB">
            <w:pPr>
              <w:tabs>
                <w:tab w:val="right" w:pos="1202"/>
              </w:tabs>
              <w:jc w:val="right"/>
              <w:outlineLvl w:val="0"/>
              <w:rPr>
                <w:rFonts w:ascii="Calibri" w:hAnsi="Calibri" w:cs="Arial"/>
                <w:spacing w:val="-2"/>
                <w:sz w:val="17"/>
                <w:szCs w:val="17"/>
                <w:lang w:val="hr-HR"/>
              </w:rPr>
            </w:pPr>
            <w:r>
              <w:rPr>
                <w:rFonts w:ascii="Calibri" w:hAnsi="Calibri" w:cs="Arial"/>
                <w:spacing w:val="-2"/>
                <w:sz w:val="17"/>
                <w:szCs w:val="17"/>
                <w:lang w:val="hr-HR"/>
              </w:rPr>
              <w:t>-</w:t>
            </w:r>
          </w:p>
        </w:tc>
        <w:tc>
          <w:tcPr>
            <w:tcW w:w="1087" w:type="dxa"/>
            <w:tcBorders>
              <w:top w:val="nil"/>
              <w:left w:val="nil"/>
              <w:bottom w:val="nil"/>
              <w:right w:val="nil"/>
            </w:tcBorders>
            <w:shd w:val="clear" w:color="auto" w:fill="auto"/>
            <w:vAlign w:val="center"/>
          </w:tcPr>
          <w:p w:rsidR="00AC77AB" w:rsidRPr="001B0375" w:rsidRDefault="00AC77AB" w:rsidP="00AC77AB">
            <w:pPr>
              <w:tabs>
                <w:tab w:val="right" w:pos="1202"/>
              </w:tabs>
              <w:jc w:val="right"/>
              <w:outlineLvl w:val="0"/>
              <w:rPr>
                <w:rFonts w:ascii="Calibri" w:hAnsi="Calibri" w:cs="Arial"/>
                <w:spacing w:val="-2"/>
                <w:sz w:val="17"/>
                <w:szCs w:val="17"/>
                <w:lang w:val="hr-HR"/>
              </w:rPr>
            </w:pPr>
            <w:r>
              <w:rPr>
                <w:rFonts w:ascii="Calibri" w:hAnsi="Calibri" w:cs="Arial"/>
                <w:spacing w:val="-2"/>
                <w:sz w:val="17"/>
                <w:szCs w:val="17"/>
                <w:lang w:val="hr-HR"/>
              </w:rPr>
              <w:t>522</w:t>
            </w:r>
          </w:p>
        </w:tc>
        <w:tc>
          <w:tcPr>
            <w:tcW w:w="1084" w:type="dxa"/>
            <w:tcBorders>
              <w:top w:val="nil"/>
              <w:left w:val="nil"/>
              <w:bottom w:val="nil"/>
              <w:right w:val="nil"/>
            </w:tcBorders>
            <w:shd w:val="clear" w:color="auto" w:fill="auto"/>
            <w:vAlign w:val="center"/>
          </w:tcPr>
          <w:p w:rsidR="00AC77AB" w:rsidRPr="001E4F65" w:rsidRDefault="00AC77AB" w:rsidP="00AC77AB">
            <w:pPr>
              <w:tabs>
                <w:tab w:val="right" w:pos="1202"/>
              </w:tabs>
              <w:jc w:val="right"/>
              <w:outlineLvl w:val="0"/>
              <w:rPr>
                <w:rFonts w:ascii="Calibri" w:hAnsi="Calibri" w:cs="Arial"/>
                <w:color w:val="000000"/>
                <w:sz w:val="17"/>
                <w:szCs w:val="17"/>
                <w:lang w:val="hr-HR"/>
              </w:rPr>
            </w:pPr>
            <w:r w:rsidRPr="00447AB8">
              <w:rPr>
                <w:rFonts w:ascii="Calibri" w:hAnsi="Calibri"/>
                <w:b/>
                <w:bCs/>
                <w:color w:val="000000"/>
                <w:sz w:val="17"/>
                <w:szCs w:val="17"/>
              </w:rPr>
              <w:t>-</w:t>
            </w:r>
          </w:p>
        </w:tc>
        <w:tc>
          <w:tcPr>
            <w:tcW w:w="1083" w:type="dxa"/>
            <w:tcBorders>
              <w:top w:val="nil"/>
              <w:left w:val="nil"/>
              <w:bottom w:val="nil"/>
              <w:right w:val="nil"/>
            </w:tcBorders>
            <w:shd w:val="clear" w:color="auto" w:fill="auto"/>
            <w:vAlign w:val="center"/>
          </w:tcPr>
          <w:p w:rsidR="00AC77AB" w:rsidRPr="001E4F65" w:rsidRDefault="00AC77AB" w:rsidP="00AC77AB">
            <w:pPr>
              <w:tabs>
                <w:tab w:val="right" w:pos="1202"/>
              </w:tabs>
              <w:jc w:val="right"/>
              <w:outlineLvl w:val="0"/>
              <w:rPr>
                <w:rFonts w:ascii="Calibri" w:hAnsi="Calibri" w:cs="Arial"/>
                <w:color w:val="000000"/>
                <w:sz w:val="17"/>
                <w:szCs w:val="17"/>
                <w:lang w:val="hr-HR"/>
              </w:rPr>
            </w:pPr>
            <w:r w:rsidRPr="00447AB8">
              <w:rPr>
                <w:rFonts w:ascii="Calibri" w:hAnsi="Calibri"/>
                <w:b/>
                <w:bCs/>
                <w:color w:val="000000"/>
                <w:sz w:val="17"/>
                <w:szCs w:val="17"/>
              </w:rPr>
              <w:t>-</w:t>
            </w:r>
          </w:p>
        </w:tc>
        <w:tc>
          <w:tcPr>
            <w:tcW w:w="1088" w:type="dxa"/>
            <w:tcBorders>
              <w:top w:val="nil"/>
              <w:left w:val="nil"/>
              <w:bottom w:val="nil"/>
              <w:right w:val="nil"/>
            </w:tcBorders>
            <w:shd w:val="clear" w:color="auto" w:fill="auto"/>
            <w:vAlign w:val="center"/>
          </w:tcPr>
          <w:p w:rsidR="00AC77AB" w:rsidRPr="001E4F65" w:rsidRDefault="00AC77AB" w:rsidP="00AC77AB">
            <w:pPr>
              <w:tabs>
                <w:tab w:val="right" w:pos="1202"/>
              </w:tabs>
              <w:jc w:val="right"/>
              <w:outlineLvl w:val="0"/>
              <w:rPr>
                <w:rFonts w:ascii="Calibri" w:hAnsi="Calibri" w:cs="Arial"/>
                <w:spacing w:val="-2"/>
                <w:sz w:val="17"/>
                <w:szCs w:val="17"/>
                <w:lang w:val="hr-HR"/>
              </w:rPr>
            </w:pPr>
            <w:r w:rsidRPr="00447AB8">
              <w:rPr>
                <w:rFonts w:ascii="Calibri" w:hAnsi="Calibri"/>
                <w:color w:val="000000"/>
                <w:sz w:val="17"/>
                <w:szCs w:val="17"/>
              </w:rPr>
              <w:t>502</w:t>
            </w:r>
          </w:p>
        </w:tc>
      </w:tr>
      <w:tr w:rsidR="00AC77AB" w:rsidRPr="001E4F65" w:rsidTr="00AF28A0">
        <w:trPr>
          <w:trHeight w:val="291"/>
          <w:jc w:val="center"/>
        </w:trPr>
        <w:tc>
          <w:tcPr>
            <w:tcW w:w="3580" w:type="dxa"/>
            <w:shd w:val="clear" w:color="auto" w:fill="auto"/>
            <w:vAlign w:val="bottom"/>
          </w:tcPr>
          <w:p w:rsidR="00AC77AB" w:rsidRPr="001E4F65" w:rsidRDefault="00AC77AB" w:rsidP="00AC77AB">
            <w:pPr>
              <w:tabs>
                <w:tab w:val="right" w:pos="1202"/>
              </w:tabs>
              <w:outlineLvl w:val="0"/>
              <w:rPr>
                <w:rFonts w:ascii="Calibri" w:hAnsi="Calibri" w:cs="Arial"/>
                <w:spacing w:val="-2"/>
                <w:sz w:val="17"/>
                <w:szCs w:val="17"/>
                <w:lang w:val="hr-HR"/>
              </w:rPr>
            </w:pPr>
            <w:r w:rsidRPr="001E4F65">
              <w:rPr>
                <w:rFonts w:ascii="Calibri" w:hAnsi="Calibri" w:cs="Arial"/>
                <w:spacing w:val="-2"/>
                <w:sz w:val="17"/>
                <w:szCs w:val="17"/>
                <w:lang w:val="hr-HR"/>
              </w:rPr>
              <w:t>Obračunata kamata</w:t>
            </w:r>
          </w:p>
        </w:tc>
        <w:tc>
          <w:tcPr>
            <w:tcW w:w="1083" w:type="dxa"/>
            <w:tcBorders>
              <w:top w:val="nil"/>
              <w:left w:val="nil"/>
              <w:bottom w:val="nil"/>
              <w:right w:val="nil"/>
            </w:tcBorders>
            <w:shd w:val="clear" w:color="auto" w:fill="auto"/>
            <w:vAlign w:val="center"/>
          </w:tcPr>
          <w:p w:rsidR="00AC77AB" w:rsidRPr="001B0375"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84" w:type="dxa"/>
            <w:tcBorders>
              <w:top w:val="nil"/>
              <w:left w:val="nil"/>
              <w:bottom w:val="nil"/>
              <w:right w:val="nil"/>
            </w:tcBorders>
            <w:shd w:val="clear" w:color="auto" w:fill="auto"/>
            <w:vAlign w:val="center"/>
          </w:tcPr>
          <w:p w:rsidR="00AC77AB" w:rsidRPr="001B0375" w:rsidRDefault="00AC77AB" w:rsidP="00AC77AB">
            <w:pPr>
              <w:tabs>
                <w:tab w:val="right" w:pos="1202"/>
              </w:tabs>
              <w:jc w:val="right"/>
              <w:outlineLvl w:val="0"/>
              <w:rPr>
                <w:rFonts w:ascii="Calibri" w:hAnsi="Calibri" w:cs="Arial"/>
                <w:spacing w:val="-2"/>
                <w:sz w:val="17"/>
                <w:szCs w:val="17"/>
                <w:lang w:val="hr-HR"/>
              </w:rPr>
            </w:pPr>
            <w:r>
              <w:rPr>
                <w:rFonts w:ascii="Calibri" w:hAnsi="Calibri" w:cs="Arial"/>
                <w:spacing w:val="-2"/>
                <w:sz w:val="17"/>
                <w:szCs w:val="17"/>
                <w:lang w:val="hr-HR"/>
              </w:rPr>
              <w:t>-</w:t>
            </w:r>
          </w:p>
        </w:tc>
        <w:tc>
          <w:tcPr>
            <w:tcW w:w="1087" w:type="dxa"/>
            <w:tcBorders>
              <w:top w:val="nil"/>
              <w:left w:val="nil"/>
              <w:bottom w:val="nil"/>
              <w:right w:val="nil"/>
            </w:tcBorders>
            <w:shd w:val="clear" w:color="auto" w:fill="auto"/>
            <w:vAlign w:val="center"/>
          </w:tcPr>
          <w:p w:rsidR="00AC77AB" w:rsidRPr="001B0375" w:rsidRDefault="00AC77AB" w:rsidP="00AC77AB">
            <w:pPr>
              <w:tabs>
                <w:tab w:val="right" w:pos="1202"/>
              </w:tabs>
              <w:jc w:val="right"/>
              <w:outlineLvl w:val="0"/>
              <w:rPr>
                <w:rFonts w:ascii="Calibri" w:hAnsi="Calibri" w:cs="Arial"/>
                <w:spacing w:val="-2"/>
                <w:sz w:val="17"/>
                <w:szCs w:val="17"/>
                <w:lang w:val="hr-HR"/>
              </w:rPr>
            </w:pPr>
            <w:r>
              <w:rPr>
                <w:rFonts w:ascii="Calibri" w:hAnsi="Calibri" w:cs="Arial"/>
                <w:spacing w:val="-2"/>
                <w:sz w:val="17"/>
                <w:szCs w:val="17"/>
                <w:lang w:val="hr-HR"/>
              </w:rPr>
              <w:t>167</w:t>
            </w:r>
          </w:p>
        </w:tc>
        <w:tc>
          <w:tcPr>
            <w:tcW w:w="1084" w:type="dxa"/>
            <w:tcBorders>
              <w:top w:val="nil"/>
              <w:left w:val="nil"/>
              <w:bottom w:val="nil"/>
              <w:right w:val="nil"/>
            </w:tcBorders>
            <w:shd w:val="clear" w:color="auto" w:fill="auto"/>
            <w:vAlign w:val="center"/>
          </w:tcPr>
          <w:p w:rsidR="00AC77AB" w:rsidRPr="001E4F65" w:rsidRDefault="00AC77AB" w:rsidP="00AC77AB">
            <w:pPr>
              <w:tabs>
                <w:tab w:val="right" w:pos="1202"/>
              </w:tabs>
              <w:jc w:val="right"/>
              <w:outlineLvl w:val="0"/>
              <w:rPr>
                <w:rFonts w:ascii="Calibri" w:hAnsi="Calibri" w:cs="Arial"/>
                <w:color w:val="000000"/>
                <w:sz w:val="17"/>
                <w:szCs w:val="17"/>
                <w:lang w:val="hr-HR"/>
              </w:rPr>
            </w:pPr>
            <w:r w:rsidRPr="00447AB8">
              <w:rPr>
                <w:rFonts w:ascii="Calibri" w:hAnsi="Calibri"/>
                <w:b/>
                <w:bCs/>
                <w:color w:val="000000"/>
                <w:sz w:val="17"/>
                <w:szCs w:val="17"/>
              </w:rPr>
              <w:t>-</w:t>
            </w:r>
          </w:p>
        </w:tc>
        <w:tc>
          <w:tcPr>
            <w:tcW w:w="1083" w:type="dxa"/>
            <w:tcBorders>
              <w:top w:val="nil"/>
              <w:left w:val="nil"/>
              <w:bottom w:val="nil"/>
              <w:right w:val="nil"/>
            </w:tcBorders>
            <w:shd w:val="clear" w:color="auto" w:fill="auto"/>
            <w:vAlign w:val="center"/>
          </w:tcPr>
          <w:p w:rsidR="00AC77AB" w:rsidRPr="001E4F65" w:rsidRDefault="00AC77AB" w:rsidP="00AC77AB">
            <w:pPr>
              <w:tabs>
                <w:tab w:val="right" w:pos="1202"/>
              </w:tabs>
              <w:jc w:val="right"/>
              <w:outlineLvl w:val="0"/>
              <w:rPr>
                <w:rFonts w:ascii="Calibri" w:hAnsi="Calibri" w:cs="Arial"/>
                <w:color w:val="000000"/>
                <w:sz w:val="17"/>
                <w:szCs w:val="17"/>
                <w:lang w:val="hr-HR"/>
              </w:rPr>
            </w:pPr>
            <w:r w:rsidRPr="00447AB8">
              <w:rPr>
                <w:rFonts w:ascii="Calibri" w:hAnsi="Calibri"/>
                <w:b/>
                <w:bCs/>
                <w:color w:val="000000"/>
                <w:sz w:val="17"/>
                <w:szCs w:val="17"/>
              </w:rPr>
              <w:t>-</w:t>
            </w:r>
          </w:p>
        </w:tc>
        <w:tc>
          <w:tcPr>
            <w:tcW w:w="1088" w:type="dxa"/>
            <w:tcBorders>
              <w:top w:val="nil"/>
              <w:left w:val="nil"/>
              <w:bottom w:val="nil"/>
              <w:right w:val="nil"/>
            </w:tcBorders>
            <w:shd w:val="clear" w:color="auto" w:fill="auto"/>
            <w:vAlign w:val="center"/>
          </w:tcPr>
          <w:p w:rsidR="00AC77AB" w:rsidRPr="001E4F65" w:rsidRDefault="00AC77AB" w:rsidP="00AC77AB">
            <w:pPr>
              <w:tabs>
                <w:tab w:val="right" w:pos="1202"/>
              </w:tabs>
              <w:jc w:val="right"/>
              <w:outlineLvl w:val="0"/>
              <w:rPr>
                <w:rFonts w:ascii="Calibri" w:hAnsi="Calibri" w:cs="Arial"/>
                <w:spacing w:val="-2"/>
                <w:sz w:val="17"/>
                <w:szCs w:val="17"/>
                <w:lang w:val="hr-HR"/>
              </w:rPr>
            </w:pPr>
            <w:r w:rsidRPr="00447AB8">
              <w:rPr>
                <w:rFonts w:ascii="Calibri" w:hAnsi="Calibri"/>
                <w:color w:val="000000"/>
                <w:sz w:val="17"/>
                <w:szCs w:val="17"/>
              </w:rPr>
              <w:t>99</w:t>
            </w:r>
          </w:p>
        </w:tc>
      </w:tr>
      <w:tr w:rsidR="00AC77AB" w:rsidRPr="001E4F65" w:rsidTr="00AF28A0">
        <w:trPr>
          <w:trHeight w:val="291"/>
          <w:jc w:val="center"/>
        </w:trPr>
        <w:tc>
          <w:tcPr>
            <w:tcW w:w="3580" w:type="dxa"/>
            <w:shd w:val="clear" w:color="auto" w:fill="auto"/>
            <w:vAlign w:val="bottom"/>
          </w:tcPr>
          <w:p w:rsidR="00AC77AB" w:rsidRPr="001E4F65" w:rsidRDefault="00AC77AB" w:rsidP="00AC77AB">
            <w:pPr>
              <w:tabs>
                <w:tab w:val="right" w:pos="1202"/>
              </w:tabs>
              <w:outlineLvl w:val="0"/>
              <w:rPr>
                <w:rFonts w:ascii="Calibri" w:hAnsi="Calibri" w:cs="Arial"/>
                <w:b/>
                <w:spacing w:val="-2"/>
                <w:sz w:val="17"/>
                <w:szCs w:val="17"/>
                <w:lang w:val="hr-HR"/>
              </w:rPr>
            </w:pPr>
            <w:r w:rsidRPr="001E4F65">
              <w:rPr>
                <w:rFonts w:ascii="Calibri" w:hAnsi="Calibri" w:cs="Arial"/>
                <w:b/>
                <w:spacing w:val="-2"/>
                <w:sz w:val="17"/>
                <w:szCs w:val="17"/>
                <w:lang w:val="hr-HR"/>
              </w:rPr>
              <w:t>Ukupno dužnički vrijednosni papiri</w:t>
            </w:r>
          </w:p>
        </w:tc>
        <w:tc>
          <w:tcPr>
            <w:tcW w:w="1083" w:type="dxa"/>
            <w:tcBorders>
              <w:top w:val="single" w:sz="4" w:space="0" w:color="auto"/>
              <w:left w:val="nil"/>
              <w:bottom w:val="single" w:sz="8" w:space="0" w:color="auto"/>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b/>
                <w:noProof/>
                <w:spacing w:val="-2"/>
                <w:sz w:val="17"/>
                <w:szCs w:val="17"/>
                <w:lang w:val="hr-HR" w:eastAsia="hr-HR"/>
              </w:rPr>
            </w:pPr>
            <w:r w:rsidRPr="004E0A21">
              <w:rPr>
                <w:rFonts w:ascii="Calibri" w:hAnsi="Calibri"/>
                <w:b/>
                <w:bCs/>
                <w:color w:val="000000"/>
                <w:sz w:val="17"/>
                <w:szCs w:val="17"/>
              </w:rPr>
              <w:t>2.443.010</w:t>
            </w:r>
          </w:p>
        </w:tc>
        <w:tc>
          <w:tcPr>
            <w:tcW w:w="1084" w:type="dxa"/>
            <w:tcBorders>
              <w:top w:val="single" w:sz="4" w:space="0" w:color="auto"/>
              <w:left w:val="nil"/>
              <w:bottom w:val="single" w:sz="8" w:space="0" w:color="auto"/>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b/>
                <w:noProof/>
                <w:spacing w:val="-2"/>
                <w:sz w:val="17"/>
                <w:szCs w:val="17"/>
                <w:lang w:val="hr-HR" w:eastAsia="hr-HR"/>
              </w:rPr>
            </w:pPr>
            <w:r w:rsidRPr="004E0A21">
              <w:rPr>
                <w:rFonts w:ascii="Calibri" w:hAnsi="Calibri"/>
                <w:b/>
                <w:bCs/>
                <w:color w:val="000000"/>
                <w:sz w:val="17"/>
                <w:szCs w:val="17"/>
              </w:rPr>
              <w:t>-</w:t>
            </w:r>
          </w:p>
        </w:tc>
        <w:tc>
          <w:tcPr>
            <w:tcW w:w="1087" w:type="dxa"/>
            <w:tcBorders>
              <w:top w:val="single" w:sz="4" w:space="0" w:color="auto"/>
              <w:left w:val="nil"/>
              <w:bottom w:val="single" w:sz="8" w:space="0" w:color="auto"/>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b/>
                <w:noProof/>
                <w:spacing w:val="-2"/>
                <w:sz w:val="17"/>
                <w:szCs w:val="17"/>
                <w:lang w:val="hr-HR" w:eastAsia="hr-HR"/>
              </w:rPr>
            </w:pPr>
            <w:r w:rsidRPr="004E0A21">
              <w:rPr>
                <w:rFonts w:ascii="Calibri" w:hAnsi="Calibri"/>
                <w:b/>
                <w:bCs/>
                <w:color w:val="000000"/>
                <w:sz w:val="17"/>
                <w:szCs w:val="17"/>
              </w:rPr>
              <w:t>689</w:t>
            </w:r>
          </w:p>
        </w:tc>
        <w:tc>
          <w:tcPr>
            <w:tcW w:w="1084" w:type="dxa"/>
            <w:tcBorders>
              <w:top w:val="single" w:sz="4" w:space="0" w:color="auto"/>
              <w:left w:val="nil"/>
              <w:bottom w:val="single" w:sz="8" w:space="0" w:color="auto"/>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b/>
                <w:noProof/>
                <w:spacing w:val="-2"/>
                <w:sz w:val="17"/>
                <w:szCs w:val="17"/>
                <w:lang w:val="hr-HR" w:eastAsia="hr-HR"/>
              </w:rPr>
            </w:pPr>
            <w:r w:rsidRPr="00447AB8">
              <w:rPr>
                <w:rFonts w:ascii="Calibri" w:hAnsi="Calibri"/>
                <w:b/>
                <w:bCs/>
                <w:color w:val="000000"/>
                <w:sz w:val="17"/>
                <w:szCs w:val="17"/>
              </w:rPr>
              <w:t>2.399.224</w:t>
            </w:r>
          </w:p>
        </w:tc>
        <w:tc>
          <w:tcPr>
            <w:tcW w:w="1083" w:type="dxa"/>
            <w:tcBorders>
              <w:top w:val="single" w:sz="4" w:space="0" w:color="auto"/>
              <w:left w:val="nil"/>
              <w:bottom w:val="single" w:sz="8" w:space="0" w:color="auto"/>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b/>
                <w:noProof/>
                <w:spacing w:val="-2"/>
                <w:sz w:val="17"/>
                <w:szCs w:val="17"/>
                <w:lang w:val="hr-HR" w:eastAsia="hr-HR"/>
              </w:rPr>
            </w:pPr>
            <w:r w:rsidRPr="00447AB8">
              <w:rPr>
                <w:rFonts w:ascii="Calibri" w:hAnsi="Calibri"/>
                <w:b/>
                <w:bCs/>
                <w:color w:val="000000"/>
                <w:sz w:val="17"/>
                <w:szCs w:val="17"/>
              </w:rPr>
              <w:t>-</w:t>
            </w:r>
          </w:p>
        </w:tc>
        <w:tc>
          <w:tcPr>
            <w:tcW w:w="1088" w:type="dxa"/>
            <w:tcBorders>
              <w:top w:val="single" w:sz="4" w:space="0" w:color="auto"/>
              <w:left w:val="nil"/>
              <w:bottom w:val="single" w:sz="8" w:space="0" w:color="auto"/>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b/>
                <w:noProof/>
                <w:spacing w:val="-2"/>
                <w:sz w:val="17"/>
                <w:szCs w:val="17"/>
                <w:lang w:val="hr-HR" w:eastAsia="hr-HR"/>
              </w:rPr>
            </w:pPr>
            <w:r w:rsidRPr="00447AB8">
              <w:rPr>
                <w:rFonts w:ascii="Calibri" w:hAnsi="Calibri"/>
                <w:b/>
                <w:bCs/>
                <w:color w:val="000000"/>
                <w:sz w:val="17"/>
                <w:szCs w:val="17"/>
              </w:rPr>
              <w:t>601</w:t>
            </w:r>
          </w:p>
        </w:tc>
      </w:tr>
      <w:tr w:rsidR="00AC77AB" w:rsidRPr="001E4F65" w:rsidTr="00AF28A0">
        <w:trPr>
          <w:trHeight w:val="291"/>
          <w:jc w:val="center"/>
        </w:trPr>
        <w:tc>
          <w:tcPr>
            <w:tcW w:w="3580" w:type="dxa"/>
            <w:shd w:val="clear" w:color="auto" w:fill="auto"/>
            <w:vAlign w:val="bottom"/>
          </w:tcPr>
          <w:p w:rsidR="00AC77AB" w:rsidRPr="001E4F65" w:rsidRDefault="00AC77AB" w:rsidP="00AC77AB">
            <w:pPr>
              <w:tabs>
                <w:tab w:val="right" w:pos="1202"/>
              </w:tabs>
              <w:outlineLvl w:val="0"/>
              <w:rPr>
                <w:rFonts w:ascii="Calibri" w:hAnsi="Calibri" w:cs="Arial"/>
                <w:b/>
                <w:spacing w:val="-2"/>
                <w:sz w:val="17"/>
                <w:szCs w:val="17"/>
                <w:lang w:val="hr-HR"/>
              </w:rPr>
            </w:pPr>
            <w:r w:rsidRPr="001E4F65">
              <w:rPr>
                <w:rFonts w:ascii="Calibri" w:eastAsia="Calibri" w:hAnsi="Calibri"/>
                <w:b/>
                <w:sz w:val="17"/>
                <w:szCs w:val="17"/>
                <w:lang w:val="hr-HR"/>
              </w:rPr>
              <w:t>Vlasnički vrijednosni papiri:</w:t>
            </w:r>
          </w:p>
        </w:tc>
        <w:tc>
          <w:tcPr>
            <w:tcW w:w="1083" w:type="dxa"/>
            <w:tcBorders>
              <w:top w:val="single" w:sz="12" w:space="0" w:color="auto"/>
              <w:left w:val="nil"/>
              <w:right w:val="nil"/>
            </w:tcBorders>
            <w:shd w:val="clear" w:color="auto" w:fill="auto"/>
            <w:vAlign w:val="bottom"/>
          </w:tcPr>
          <w:p w:rsidR="00AC77AB" w:rsidRPr="001B0375" w:rsidRDefault="00AC77AB" w:rsidP="00AC77AB">
            <w:pPr>
              <w:tabs>
                <w:tab w:val="right" w:pos="1202"/>
              </w:tabs>
              <w:jc w:val="right"/>
              <w:outlineLvl w:val="0"/>
              <w:rPr>
                <w:rFonts w:ascii="Calibri" w:eastAsia="Calibri" w:hAnsi="Calibri"/>
                <w:sz w:val="17"/>
                <w:szCs w:val="17"/>
                <w:lang w:val="hr-HR"/>
              </w:rPr>
            </w:pPr>
          </w:p>
        </w:tc>
        <w:tc>
          <w:tcPr>
            <w:tcW w:w="1084" w:type="dxa"/>
            <w:tcBorders>
              <w:top w:val="single" w:sz="12" w:space="0" w:color="auto"/>
              <w:left w:val="nil"/>
              <w:right w:val="nil"/>
            </w:tcBorders>
            <w:shd w:val="clear" w:color="auto" w:fill="auto"/>
            <w:vAlign w:val="bottom"/>
          </w:tcPr>
          <w:p w:rsidR="00AC77AB" w:rsidRPr="001B0375" w:rsidRDefault="00AC77AB" w:rsidP="00AC77AB">
            <w:pPr>
              <w:tabs>
                <w:tab w:val="right" w:pos="1202"/>
              </w:tabs>
              <w:jc w:val="right"/>
              <w:outlineLvl w:val="0"/>
              <w:rPr>
                <w:rFonts w:ascii="Calibri" w:eastAsia="Calibri" w:hAnsi="Calibri"/>
                <w:sz w:val="17"/>
                <w:szCs w:val="17"/>
                <w:lang w:val="hr-HR"/>
              </w:rPr>
            </w:pPr>
          </w:p>
        </w:tc>
        <w:tc>
          <w:tcPr>
            <w:tcW w:w="1087" w:type="dxa"/>
            <w:tcBorders>
              <w:top w:val="single" w:sz="12" w:space="0" w:color="auto"/>
              <w:left w:val="nil"/>
              <w:right w:val="nil"/>
            </w:tcBorders>
            <w:shd w:val="clear" w:color="auto" w:fill="auto"/>
            <w:vAlign w:val="bottom"/>
          </w:tcPr>
          <w:p w:rsidR="00AC77AB" w:rsidRPr="001B0375" w:rsidRDefault="00AC77AB" w:rsidP="00AC77AB">
            <w:pPr>
              <w:tabs>
                <w:tab w:val="right" w:pos="1202"/>
              </w:tabs>
              <w:jc w:val="right"/>
              <w:outlineLvl w:val="0"/>
              <w:rPr>
                <w:rFonts w:ascii="Calibri" w:eastAsia="Calibri" w:hAnsi="Calibri"/>
                <w:sz w:val="17"/>
                <w:szCs w:val="17"/>
                <w:lang w:val="hr-HR"/>
              </w:rPr>
            </w:pPr>
          </w:p>
        </w:tc>
        <w:tc>
          <w:tcPr>
            <w:tcW w:w="1084" w:type="dxa"/>
            <w:tcBorders>
              <w:top w:val="single" w:sz="12" w:space="0" w:color="auto"/>
              <w:left w:val="nil"/>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b/>
                <w:sz w:val="17"/>
                <w:szCs w:val="17"/>
                <w:lang w:val="hr-HR"/>
              </w:rPr>
            </w:pPr>
          </w:p>
        </w:tc>
        <w:tc>
          <w:tcPr>
            <w:tcW w:w="1083" w:type="dxa"/>
            <w:tcBorders>
              <w:top w:val="single" w:sz="12" w:space="0" w:color="auto"/>
              <w:left w:val="nil"/>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b/>
                <w:sz w:val="17"/>
                <w:szCs w:val="17"/>
                <w:lang w:val="hr-HR"/>
              </w:rPr>
            </w:pPr>
          </w:p>
        </w:tc>
        <w:tc>
          <w:tcPr>
            <w:tcW w:w="1088" w:type="dxa"/>
            <w:tcBorders>
              <w:top w:val="single" w:sz="12" w:space="0" w:color="auto"/>
              <w:left w:val="nil"/>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b/>
                <w:noProof/>
                <w:spacing w:val="-2"/>
                <w:sz w:val="17"/>
                <w:szCs w:val="17"/>
                <w:lang w:val="hr-HR" w:eastAsia="hr-HR"/>
              </w:rPr>
            </w:pPr>
          </w:p>
        </w:tc>
      </w:tr>
      <w:tr w:rsidR="00AC77AB" w:rsidRPr="001E4F65" w:rsidTr="00AF28A0">
        <w:trPr>
          <w:trHeight w:val="291"/>
          <w:jc w:val="center"/>
        </w:trPr>
        <w:tc>
          <w:tcPr>
            <w:tcW w:w="3580" w:type="dxa"/>
            <w:shd w:val="clear" w:color="auto" w:fill="auto"/>
            <w:vAlign w:val="bottom"/>
          </w:tcPr>
          <w:p w:rsidR="00AC77AB" w:rsidRPr="001E4F65" w:rsidRDefault="00AC77AB" w:rsidP="00AC77AB">
            <w:pPr>
              <w:tabs>
                <w:tab w:val="right" w:pos="1202"/>
              </w:tabs>
              <w:outlineLvl w:val="0"/>
              <w:rPr>
                <w:rFonts w:ascii="Calibri" w:hAnsi="Calibri" w:cs="Arial"/>
                <w:b/>
                <w:i/>
                <w:spacing w:val="-2"/>
                <w:sz w:val="17"/>
                <w:szCs w:val="17"/>
                <w:lang w:val="hr-HR"/>
              </w:rPr>
            </w:pPr>
            <w:r w:rsidRPr="001E4F65">
              <w:rPr>
                <w:rFonts w:ascii="Calibri" w:eastAsia="Calibri" w:hAnsi="Calibri"/>
                <w:b/>
                <w:i/>
                <w:sz w:val="17"/>
                <w:szCs w:val="17"/>
                <w:lang w:val="hr-HR"/>
              </w:rPr>
              <w:t>Vlasnički vrijednosni papiri koji kotiraju:</w:t>
            </w:r>
          </w:p>
        </w:tc>
        <w:tc>
          <w:tcPr>
            <w:tcW w:w="1083" w:type="dxa"/>
            <w:tcBorders>
              <w:left w:val="nil"/>
              <w:bottom w:val="single" w:sz="4" w:space="0" w:color="auto"/>
              <w:right w:val="nil"/>
            </w:tcBorders>
            <w:shd w:val="clear" w:color="auto" w:fill="auto"/>
            <w:vAlign w:val="bottom"/>
          </w:tcPr>
          <w:p w:rsidR="00AC77AB" w:rsidRPr="001B0375" w:rsidRDefault="00AC77AB" w:rsidP="00AC77AB">
            <w:pPr>
              <w:tabs>
                <w:tab w:val="right" w:pos="1202"/>
              </w:tabs>
              <w:jc w:val="right"/>
              <w:outlineLvl w:val="0"/>
              <w:rPr>
                <w:rFonts w:ascii="Calibri" w:eastAsia="Calibri" w:hAnsi="Calibri"/>
                <w:sz w:val="17"/>
                <w:szCs w:val="17"/>
                <w:lang w:val="hr-HR"/>
              </w:rPr>
            </w:pPr>
          </w:p>
        </w:tc>
        <w:tc>
          <w:tcPr>
            <w:tcW w:w="1084" w:type="dxa"/>
            <w:tcBorders>
              <w:left w:val="nil"/>
              <w:bottom w:val="single" w:sz="4" w:space="0" w:color="auto"/>
              <w:right w:val="nil"/>
            </w:tcBorders>
            <w:shd w:val="clear" w:color="auto" w:fill="auto"/>
            <w:vAlign w:val="bottom"/>
          </w:tcPr>
          <w:p w:rsidR="00AC77AB" w:rsidRPr="001B0375" w:rsidRDefault="00AC77AB" w:rsidP="00AC77AB">
            <w:pPr>
              <w:tabs>
                <w:tab w:val="right" w:pos="1202"/>
              </w:tabs>
              <w:jc w:val="right"/>
              <w:outlineLvl w:val="0"/>
              <w:rPr>
                <w:rFonts w:ascii="Calibri" w:eastAsia="Calibri" w:hAnsi="Calibri"/>
                <w:sz w:val="17"/>
                <w:szCs w:val="17"/>
                <w:lang w:val="hr-HR"/>
              </w:rPr>
            </w:pPr>
          </w:p>
        </w:tc>
        <w:tc>
          <w:tcPr>
            <w:tcW w:w="1087" w:type="dxa"/>
            <w:tcBorders>
              <w:left w:val="nil"/>
              <w:bottom w:val="single" w:sz="4" w:space="0" w:color="auto"/>
              <w:right w:val="nil"/>
            </w:tcBorders>
            <w:shd w:val="clear" w:color="auto" w:fill="auto"/>
            <w:vAlign w:val="bottom"/>
          </w:tcPr>
          <w:p w:rsidR="00AC77AB" w:rsidRPr="001B0375" w:rsidRDefault="00AC77AB" w:rsidP="00AC77AB">
            <w:pPr>
              <w:tabs>
                <w:tab w:val="right" w:pos="1202"/>
              </w:tabs>
              <w:jc w:val="right"/>
              <w:outlineLvl w:val="0"/>
              <w:rPr>
                <w:rFonts w:ascii="Calibri" w:eastAsia="Calibri" w:hAnsi="Calibri"/>
                <w:sz w:val="17"/>
                <w:szCs w:val="17"/>
                <w:lang w:val="hr-HR"/>
              </w:rPr>
            </w:pPr>
          </w:p>
        </w:tc>
        <w:tc>
          <w:tcPr>
            <w:tcW w:w="1084" w:type="dxa"/>
            <w:tcBorders>
              <w:left w:val="nil"/>
              <w:bottom w:val="single" w:sz="4" w:space="0" w:color="auto"/>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b/>
                <w:sz w:val="17"/>
                <w:szCs w:val="17"/>
                <w:lang w:val="hr-HR"/>
              </w:rPr>
            </w:pPr>
          </w:p>
        </w:tc>
        <w:tc>
          <w:tcPr>
            <w:tcW w:w="1083" w:type="dxa"/>
            <w:tcBorders>
              <w:left w:val="nil"/>
              <w:bottom w:val="single" w:sz="4" w:space="0" w:color="auto"/>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b/>
                <w:sz w:val="17"/>
                <w:szCs w:val="17"/>
                <w:lang w:val="hr-HR"/>
              </w:rPr>
            </w:pPr>
          </w:p>
        </w:tc>
        <w:tc>
          <w:tcPr>
            <w:tcW w:w="1088" w:type="dxa"/>
            <w:tcBorders>
              <w:left w:val="nil"/>
              <w:bottom w:val="single" w:sz="4" w:space="0" w:color="auto"/>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b/>
                <w:noProof/>
                <w:spacing w:val="-2"/>
                <w:sz w:val="17"/>
                <w:szCs w:val="17"/>
                <w:lang w:val="hr-HR" w:eastAsia="hr-HR"/>
              </w:rPr>
            </w:pPr>
          </w:p>
        </w:tc>
      </w:tr>
      <w:tr w:rsidR="00AC77AB" w:rsidRPr="001E4F65" w:rsidTr="00AF28A0">
        <w:trPr>
          <w:trHeight w:val="291"/>
          <w:jc w:val="center"/>
        </w:trPr>
        <w:tc>
          <w:tcPr>
            <w:tcW w:w="3580" w:type="dxa"/>
            <w:shd w:val="clear" w:color="auto" w:fill="auto"/>
            <w:vAlign w:val="bottom"/>
          </w:tcPr>
          <w:p w:rsidR="00AC77AB" w:rsidRPr="001E4F65" w:rsidRDefault="00AC77AB" w:rsidP="00AC77AB">
            <w:pPr>
              <w:tabs>
                <w:tab w:val="right" w:pos="1202"/>
              </w:tabs>
              <w:outlineLvl w:val="0"/>
              <w:rPr>
                <w:rFonts w:ascii="Calibri" w:hAnsi="Calibri" w:cs="Arial"/>
                <w:b/>
                <w:spacing w:val="-2"/>
                <w:sz w:val="17"/>
                <w:szCs w:val="17"/>
                <w:lang w:val="hr-HR"/>
              </w:rPr>
            </w:pPr>
            <w:r w:rsidRPr="001E4F65">
              <w:rPr>
                <w:rFonts w:ascii="Calibri" w:eastAsia="Calibri" w:hAnsi="Calibri"/>
                <w:sz w:val="17"/>
                <w:szCs w:val="17"/>
                <w:lang w:val="hr-HR"/>
              </w:rPr>
              <w:t>Dionice trgovačkih društava</w:t>
            </w:r>
          </w:p>
        </w:tc>
        <w:tc>
          <w:tcPr>
            <w:tcW w:w="1083" w:type="dxa"/>
            <w:tcBorders>
              <w:top w:val="single" w:sz="4" w:space="0" w:color="auto"/>
              <w:left w:val="nil"/>
              <w:bottom w:val="single" w:sz="4" w:space="0" w:color="auto"/>
              <w:right w:val="nil"/>
            </w:tcBorders>
            <w:shd w:val="clear" w:color="auto" w:fill="auto"/>
            <w:vAlign w:val="bottom"/>
          </w:tcPr>
          <w:p w:rsidR="00AC77AB" w:rsidRPr="001B0375" w:rsidRDefault="00AC77AB" w:rsidP="00AC77AB">
            <w:pPr>
              <w:tabs>
                <w:tab w:val="right" w:pos="1202"/>
              </w:tabs>
              <w:jc w:val="right"/>
              <w:outlineLvl w:val="0"/>
              <w:rPr>
                <w:rFonts w:ascii="Calibri" w:eastAsia="Calibri" w:hAnsi="Calibri"/>
                <w:sz w:val="17"/>
                <w:szCs w:val="17"/>
                <w:lang w:val="hr-HR"/>
              </w:rPr>
            </w:pPr>
            <w:r>
              <w:rPr>
                <w:rFonts w:ascii="Calibri" w:eastAsia="Calibri" w:hAnsi="Calibri"/>
                <w:sz w:val="17"/>
                <w:szCs w:val="17"/>
                <w:lang w:val="hr-HR"/>
              </w:rPr>
              <w:t>18.951</w:t>
            </w:r>
          </w:p>
        </w:tc>
        <w:tc>
          <w:tcPr>
            <w:tcW w:w="1084" w:type="dxa"/>
            <w:tcBorders>
              <w:top w:val="single" w:sz="4" w:space="0" w:color="auto"/>
              <w:left w:val="nil"/>
              <w:bottom w:val="single" w:sz="4" w:space="0" w:color="auto"/>
              <w:right w:val="nil"/>
            </w:tcBorders>
            <w:shd w:val="clear" w:color="auto" w:fill="auto"/>
            <w:vAlign w:val="bottom"/>
          </w:tcPr>
          <w:p w:rsidR="00AC77AB" w:rsidRPr="001B0375" w:rsidRDefault="00AC77AB" w:rsidP="00AC77AB">
            <w:pPr>
              <w:tabs>
                <w:tab w:val="right" w:pos="1202"/>
              </w:tabs>
              <w:jc w:val="right"/>
              <w:outlineLvl w:val="0"/>
              <w:rPr>
                <w:rFonts w:ascii="Calibri" w:eastAsia="Calibri" w:hAnsi="Calibri"/>
                <w:sz w:val="17"/>
                <w:szCs w:val="17"/>
                <w:lang w:val="hr-HR"/>
              </w:rPr>
            </w:pPr>
            <w:r>
              <w:rPr>
                <w:rFonts w:ascii="Calibri" w:eastAsia="Calibri" w:hAnsi="Calibri"/>
                <w:sz w:val="17"/>
                <w:szCs w:val="17"/>
                <w:lang w:val="hr-HR"/>
              </w:rPr>
              <w:t>-</w:t>
            </w:r>
          </w:p>
        </w:tc>
        <w:tc>
          <w:tcPr>
            <w:tcW w:w="1087" w:type="dxa"/>
            <w:tcBorders>
              <w:top w:val="single" w:sz="4" w:space="0" w:color="auto"/>
              <w:left w:val="nil"/>
              <w:bottom w:val="single" w:sz="4" w:space="0" w:color="auto"/>
              <w:right w:val="nil"/>
            </w:tcBorders>
            <w:shd w:val="clear" w:color="auto" w:fill="auto"/>
            <w:vAlign w:val="bottom"/>
          </w:tcPr>
          <w:p w:rsidR="00AC77AB" w:rsidRPr="001B0375" w:rsidRDefault="00AC77AB" w:rsidP="00AC77AB">
            <w:pPr>
              <w:tabs>
                <w:tab w:val="right" w:pos="1202"/>
              </w:tabs>
              <w:jc w:val="right"/>
              <w:outlineLvl w:val="0"/>
              <w:rPr>
                <w:rFonts w:ascii="Calibri" w:eastAsia="Calibri" w:hAnsi="Calibri"/>
                <w:sz w:val="17"/>
                <w:szCs w:val="17"/>
                <w:lang w:val="hr-HR"/>
              </w:rPr>
            </w:pPr>
            <w:r>
              <w:rPr>
                <w:rFonts w:ascii="Calibri" w:eastAsia="Calibri" w:hAnsi="Calibri"/>
                <w:sz w:val="17"/>
                <w:szCs w:val="17"/>
                <w:lang w:val="hr-HR"/>
              </w:rPr>
              <w:t>-</w:t>
            </w:r>
          </w:p>
        </w:tc>
        <w:tc>
          <w:tcPr>
            <w:tcW w:w="1084" w:type="dxa"/>
            <w:tcBorders>
              <w:top w:val="single" w:sz="4" w:space="0" w:color="auto"/>
              <w:left w:val="nil"/>
              <w:bottom w:val="single" w:sz="4" w:space="0" w:color="auto"/>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b/>
                <w:sz w:val="17"/>
                <w:szCs w:val="17"/>
                <w:lang w:val="hr-HR"/>
              </w:rPr>
            </w:pPr>
            <w:r w:rsidRPr="001B0375">
              <w:rPr>
                <w:rFonts w:ascii="Calibri" w:eastAsia="Calibri" w:hAnsi="Calibri"/>
                <w:sz w:val="17"/>
                <w:szCs w:val="17"/>
                <w:lang w:val="hr-HR"/>
              </w:rPr>
              <w:t>10.938</w:t>
            </w:r>
          </w:p>
        </w:tc>
        <w:tc>
          <w:tcPr>
            <w:tcW w:w="1083" w:type="dxa"/>
            <w:tcBorders>
              <w:top w:val="single" w:sz="4" w:space="0" w:color="auto"/>
              <w:left w:val="nil"/>
              <w:bottom w:val="single" w:sz="4" w:space="0" w:color="auto"/>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b/>
                <w:sz w:val="17"/>
                <w:szCs w:val="17"/>
                <w:lang w:val="hr-HR"/>
              </w:rPr>
            </w:pPr>
            <w:r>
              <w:rPr>
                <w:rFonts w:ascii="Calibri" w:eastAsia="Calibri" w:hAnsi="Calibri"/>
                <w:sz w:val="17"/>
                <w:szCs w:val="17"/>
                <w:lang w:val="hr-HR"/>
              </w:rPr>
              <w:t>-</w:t>
            </w:r>
          </w:p>
        </w:tc>
        <w:tc>
          <w:tcPr>
            <w:tcW w:w="1088" w:type="dxa"/>
            <w:tcBorders>
              <w:top w:val="single" w:sz="4" w:space="0" w:color="auto"/>
              <w:left w:val="nil"/>
              <w:bottom w:val="single" w:sz="4" w:space="0" w:color="auto"/>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b/>
                <w:noProof/>
                <w:spacing w:val="-2"/>
                <w:sz w:val="17"/>
                <w:szCs w:val="17"/>
                <w:lang w:val="hr-HR" w:eastAsia="hr-HR"/>
              </w:rPr>
            </w:pPr>
            <w:r>
              <w:rPr>
                <w:rFonts w:ascii="Calibri" w:eastAsia="Calibri" w:hAnsi="Calibri"/>
                <w:sz w:val="17"/>
                <w:szCs w:val="17"/>
                <w:lang w:val="hr-HR"/>
              </w:rPr>
              <w:t>-</w:t>
            </w:r>
          </w:p>
        </w:tc>
      </w:tr>
      <w:tr w:rsidR="00AC77AB" w:rsidRPr="001E4F65" w:rsidTr="00CB00C4">
        <w:trPr>
          <w:trHeight w:val="291"/>
          <w:jc w:val="center"/>
        </w:trPr>
        <w:tc>
          <w:tcPr>
            <w:tcW w:w="3580" w:type="dxa"/>
            <w:shd w:val="clear" w:color="auto" w:fill="auto"/>
            <w:vAlign w:val="bottom"/>
          </w:tcPr>
          <w:p w:rsidR="00AC77AB" w:rsidRPr="001E4F65" w:rsidRDefault="00AC77AB" w:rsidP="00AC77AB">
            <w:pPr>
              <w:tabs>
                <w:tab w:val="right" w:pos="1202"/>
              </w:tabs>
              <w:outlineLvl w:val="0"/>
              <w:rPr>
                <w:rFonts w:ascii="Calibri" w:hAnsi="Calibri" w:cs="Arial"/>
                <w:b/>
                <w:i/>
                <w:spacing w:val="-2"/>
                <w:sz w:val="17"/>
                <w:szCs w:val="17"/>
                <w:lang w:val="hr-HR"/>
              </w:rPr>
            </w:pPr>
            <w:r w:rsidRPr="001E4F65">
              <w:rPr>
                <w:rFonts w:ascii="Calibri" w:hAnsi="Calibri" w:cs="Arial"/>
                <w:b/>
                <w:i/>
                <w:spacing w:val="-2"/>
                <w:sz w:val="17"/>
                <w:szCs w:val="17"/>
                <w:lang w:val="hr-HR"/>
              </w:rPr>
              <w:t>Vlasnički vrijednosni papiri koji ne kotiraju:</w:t>
            </w:r>
          </w:p>
        </w:tc>
        <w:tc>
          <w:tcPr>
            <w:tcW w:w="1083" w:type="dxa"/>
            <w:tcBorders>
              <w:top w:val="single" w:sz="4" w:space="0" w:color="auto"/>
            </w:tcBorders>
            <w:vAlign w:val="bottom"/>
          </w:tcPr>
          <w:p w:rsidR="00AC77AB" w:rsidRPr="001B0375" w:rsidDel="00561A80" w:rsidRDefault="00AC77AB" w:rsidP="00AC77AB">
            <w:pPr>
              <w:tabs>
                <w:tab w:val="right" w:pos="1202"/>
              </w:tabs>
              <w:jc w:val="right"/>
              <w:outlineLvl w:val="0"/>
              <w:rPr>
                <w:rFonts w:ascii="Calibri" w:hAnsi="Calibri" w:cs="Arial"/>
                <w:spacing w:val="-2"/>
                <w:sz w:val="17"/>
                <w:szCs w:val="17"/>
                <w:lang w:val="hr-HR"/>
              </w:rPr>
            </w:pPr>
          </w:p>
        </w:tc>
        <w:tc>
          <w:tcPr>
            <w:tcW w:w="1084" w:type="dxa"/>
            <w:tcBorders>
              <w:top w:val="single" w:sz="4" w:space="0" w:color="auto"/>
            </w:tcBorders>
            <w:vAlign w:val="bottom"/>
          </w:tcPr>
          <w:p w:rsidR="00AC77AB" w:rsidRPr="001B0375" w:rsidDel="00561A80" w:rsidRDefault="00AC77AB" w:rsidP="00AC77AB">
            <w:pPr>
              <w:tabs>
                <w:tab w:val="right" w:pos="1202"/>
              </w:tabs>
              <w:jc w:val="right"/>
              <w:outlineLvl w:val="0"/>
              <w:rPr>
                <w:rFonts w:ascii="Calibri" w:hAnsi="Calibri" w:cs="Arial"/>
                <w:spacing w:val="-2"/>
                <w:sz w:val="17"/>
                <w:szCs w:val="17"/>
                <w:lang w:val="hr-HR"/>
              </w:rPr>
            </w:pPr>
          </w:p>
        </w:tc>
        <w:tc>
          <w:tcPr>
            <w:tcW w:w="1087" w:type="dxa"/>
            <w:tcBorders>
              <w:top w:val="single" w:sz="4" w:space="0" w:color="auto"/>
            </w:tcBorders>
            <w:vAlign w:val="bottom"/>
          </w:tcPr>
          <w:p w:rsidR="00AC77AB" w:rsidRPr="001B0375" w:rsidDel="00561A80" w:rsidRDefault="00AC77AB" w:rsidP="00AC77AB">
            <w:pPr>
              <w:tabs>
                <w:tab w:val="right" w:pos="1202"/>
              </w:tabs>
              <w:jc w:val="right"/>
              <w:outlineLvl w:val="0"/>
              <w:rPr>
                <w:rFonts w:ascii="Calibri" w:hAnsi="Calibri" w:cs="Arial"/>
                <w:spacing w:val="-2"/>
                <w:sz w:val="17"/>
                <w:szCs w:val="17"/>
                <w:lang w:val="hr-HR"/>
              </w:rPr>
            </w:pPr>
          </w:p>
        </w:tc>
        <w:tc>
          <w:tcPr>
            <w:tcW w:w="1084" w:type="dxa"/>
            <w:tcBorders>
              <w:top w:val="single" w:sz="4" w:space="0" w:color="auto"/>
            </w:tcBorders>
            <w:vAlign w:val="bottom"/>
          </w:tcPr>
          <w:p w:rsidR="00AC77AB" w:rsidRPr="001E4F65" w:rsidDel="00561A80" w:rsidRDefault="00AC77AB" w:rsidP="00AC77AB">
            <w:pPr>
              <w:tabs>
                <w:tab w:val="right" w:pos="1202"/>
              </w:tabs>
              <w:jc w:val="right"/>
              <w:outlineLvl w:val="0"/>
              <w:rPr>
                <w:rFonts w:ascii="Calibri" w:hAnsi="Calibri" w:cs="Arial"/>
                <w:spacing w:val="-2"/>
                <w:sz w:val="17"/>
                <w:szCs w:val="17"/>
                <w:lang w:val="hr-HR"/>
              </w:rPr>
            </w:pPr>
          </w:p>
        </w:tc>
        <w:tc>
          <w:tcPr>
            <w:tcW w:w="1083" w:type="dxa"/>
            <w:tcBorders>
              <w:top w:val="single" w:sz="4" w:space="0" w:color="auto"/>
            </w:tcBorders>
            <w:vAlign w:val="bottom"/>
          </w:tcPr>
          <w:p w:rsidR="00AC77AB" w:rsidRPr="001E4F65" w:rsidDel="00561A80" w:rsidRDefault="00AC77AB" w:rsidP="00AC77AB">
            <w:pPr>
              <w:tabs>
                <w:tab w:val="right" w:pos="1202"/>
              </w:tabs>
              <w:jc w:val="right"/>
              <w:outlineLvl w:val="0"/>
              <w:rPr>
                <w:rFonts w:ascii="Calibri" w:hAnsi="Calibri" w:cs="Arial"/>
                <w:spacing w:val="-2"/>
                <w:sz w:val="17"/>
                <w:szCs w:val="17"/>
                <w:lang w:val="hr-HR"/>
              </w:rPr>
            </w:pPr>
          </w:p>
        </w:tc>
        <w:tc>
          <w:tcPr>
            <w:tcW w:w="1088" w:type="dxa"/>
            <w:tcBorders>
              <w:top w:val="single" w:sz="4" w:space="0" w:color="auto"/>
            </w:tcBorders>
            <w:vAlign w:val="bottom"/>
          </w:tcPr>
          <w:p w:rsidR="00AC77AB" w:rsidRPr="001E4F65" w:rsidDel="00561A80" w:rsidRDefault="00AC77AB" w:rsidP="00AC77AB">
            <w:pPr>
              <w:tabs>
                <w:tab w:val="right" w:pos="1202"/>
              </w:tabs>
              <w:jc w:val="right"/>
              <w:outlineLvl w:val="0"/>
              <w:rPr>
                <w:rFonts w:ascii="Calibri" w:hAnsi="Calibri" w:cs="Arial"/>
                <w:spacing w:val="-2"/>
                <w:sz w:val="17"/>
                <w:szCs w:val="17"/>
                <w:lang w:val="hr-HR"/>
              </w:rPr>
            </w:pPr>
          </w:p>
        </w:tc>
      </w:tr>
      <w:tr w:rsidR="00AC77AB" w:rsidRPr="001E4F65" w:rsidTr="00361B04">
        <w:trPr>
          <w:trHeight w:val="291"/>
          <w:jc w:val="center"/>
        </w:trPr>
        <w:tc>
          <w:tcPr>
            <w:tcW w:w="3580" w:type="dxa"/>
            <w:shd w:val="clear" w:color="auto" w:fill="auto"/>
            <w:vAlign w:val="bottom"/>
          </w:tcPr>
          <w:p w:rsidR="00AC77AB" w:rsidRPr="001E4F65" w:rsidRDefault="00AC77AB" w:rsidP="00AC77AB">
            <w:pPr>
              <w:tabs>
                <w:tab w:val="right" w:pos="1202"/>
              </w:tabs>
              <w:outlineLvl w:val="0"/>
              <w:rPr>
                <w:rFonts w:ascii="Calibri" w:hAnsi="Calibri" w:cs="Arial"/>
                <w:sz w:val="17"/>
                <w:szCs w:val="17"/>
                <w:lang w:val="hr-HR"/>
              </w:rPr>
            </w:pPr>
            <w:r w:rsidRPr="001E4F65">
              <w:rPr>
                <w:rFonts w:ascii="Calibri" w:hAnsi="Calibri" w:cs="Arial"/>
                <w:sz w:val="17"/>
                <w:szCs w:val="17"/>
                <w:lang w:val="hr-HR"/>
              </w:rPr>
              <w:t>Dionice inozemnih pravnih osoba</w:t>
            </w:r>
          </w:p>
        </w:tc>
        <w:tc>
          <w:tcPr>
            <w:tcW w:w="1083" w:type="dxa"/>
            <w:tcBorders>
              <w:top w:val="nil"/>
              <w:left w:val="nil"/>
              <w:bottom w:val="nil"/>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84" w:type="dxa"/>
            <w:tcBorders>
              <w:top w:val="nil"/>
              <w:left w:val="nil"/>
              <w:bottom w:val="nil"/>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sz w:val="17"/>
                <w:szCs w:val="17"/>
                <w:lang w:val="hr-HR"/>
              </w:rPr>
            </w:pPr>
            <w:r w:rsidRPr="00447AB8">
              <w:rPr>
                <w:rFonts w:ascii="Calibri" w:hAnsi="Calibri"/>
                <w:color w:val="000000"/>
                <w:sz w:val="17"/>
                <w:szCs w:val="17"/>
              </w:rPr>
              <w:t>3</w:t>
            </w:r>
            <w:r>
              <w:rPr>
                <w:rFonts w:ascii="Calibri" w:hAnsi="Calibri"/>
                <w:color w:val="000000"/>
                <w:sz w:val="17"/>
                <w:szCs w:val="17"/>
              </w:rPr>
              <w:t>5</w:t>
            </w:r>
          </w:p>
        </w:tc>
        <w:tc>
          <w:tcPr>
            <w:tcW w:w="1087" w:type="dxa"/>
            <w:tcBorders>
              <w:top w:val="nil"/>
              <w:left w:val="nil"/>
              <w:bottom w:val="nil"/>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84" w:type="dxa"/>
            <w:tcBorders>
              <w:top w:val="nil"/>
              <w:left w:val="nil"/>
              <w:bottom w:val="nil"/>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83" w:type="dxa"/>
            <w:tcBorders>
              <w:top w:val="nil"/>
              <w:left w:val="nil"/>
              <w:bottom w:val="nil"/>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sz w:val="17"/>
                <w:szCs w:val="17"/>
                <w:lang w:val="hr-HR"/>
              </w:rPr>
            </w:pPr>
            <w:r w:rsidRPr="00447AB8">
              <w:rPr>
                <w:rFonts w:ascii="Calibri" w:hAnsi="Calibri"/>
                <w:color w:val="000000"/>
                <w:sz w:val="17"/>
                <w:szCs w:val="17"/>
              </w:rPr>
              <w:t>32</w:t>
            </w:r>
          </w:p>
        </w:tc>
        <w:tc>
          <w:tcPr>
            <w:tcW w:w="1088" w:type="dxa"/>
            <w:tcBorders>
              <w:top w:val="nil"/>
              <w:left w:val="nil"/>
              <w:bottom w:val="nil"/>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r>
      <w:tr w:rsidR="00AC77AB" w:rsidRPr="001E4F65" w:rsidTr="00361B04">
        <w:trPr>
          <w:trHeight w:val="291"/>
          <w:jc w:val="center"/>
        </w:trPr>
        <w:tc>
          <w:tcPr>
            <w:tcW w:w="3580" w:type="dxa"/>
            <w:shd w:val="clear" w:color="auto" w:fill="auto"/>
            <w:vAlign w:val="bottom"/>
          </w:tcPr>
          <w:p w:rsidR="00AC77AB" w:rsidRPr="001E4F65" w:rsidRDefault="00AC77AB" w:rsidP="00AC77AB">
            <w:pPr>
              <w:tabs>
                <w:tab w:val="right" w:pos="1202"/>
              </w:tabs>
              <w:outlineLvl w:val="0"/>
              <w:rPr>
                <w:rFonts w:ascii="Calibri" w:hAnsi="Calibri" w:cs="Arial"/>
                <w:sz w:val="17"/>
                <w:szCs w:val="17"/>
                <w:lang w:val="hr-HR"/>
              </w:rPr>
            </w:pPr>
            <w:r w:rsidRPr="001E4F65">
              <w:rPr>
                <w:rFonts w:ascii="Calibri" w:hAnsi="Calibri" w:cs="Arial"/>
                <w:sz w:val="17"/>
                <w:szCs w:val="17"/>
                <w:lang w:val="hr-HR"/>
              </w:rPr>
              <w:t xml:space="preserve">Dionice financijskih institucija </w:t>
            </w:r>
          </w:p>
        </w:tc>
        <w:tc>
          <w:tcPr>
            <w:tcW w:w="1083" w:type="dxa"/>
            <w:tcBorders>
              <w:top w:val="nil"/>
              <w:left w:val="nil"/>
              <w:bottom w:val="nil"/>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84" w:type="dxa"/>
            <w:tcBorders>
              <w:top w:val="nil"/>
              <w:left w:val="nil"/>
              <w:bottom w:val="nil"/>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sz w:val="17"/>
                <w:szCs w:val="17"/>
                <w:lang w:val="hr-HR"/>
              </w:rPr>
            </w:pPr>
            <w:r w:rsidRPr="00447AB8">
              <w:rPr>
                <w:rFonts w:ascii="Calibri" w:hAnsi="Calibri"/>
                <w:color w:val="000000"/>
                <w:sz w:val="17"/>
                <w:szCs w:val="17"/>
              </w:rPr>
              <w:t>161</w:t>
            </w:r>
          </w:p>
        </w:tc>
        <w:tc>
          <w:tcPr>
            <w:tcW w:w="1087" w:type="dxa"/>
            <w:tcBorders>
              <w:top w:val="nil"/>
              <w:left w:val="nil"/>
              <w:bottom w:val="nil"/>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84" w:type="dxa"/>
            <w:tcBorders>
              <w:top w:val="nil"/>
              <w:left w:val="nil"/>
              <w:bottom w:val="nil"/>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83" w:type="dxa"/>
            <w:tcBorders>
              <w:top w:val="nil"/>
              <w:left w:val="nil"/>
              <w:bottom w:val="nil"/>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sz w:val="17"/>
                <w:szCs w:val="17"/>
                <w:lang w:val="hr-HR"/>
              </w:rPr>
            </w:pPr>
            <w:r w:rsidRPr="00447AB8">
              <w:rPr>
                <w:rFonts w:ascii="Calibri" w:hAnsi="Calibri"/>
                <w:color w:val="000000"/>
                <w:sz w:val="17"/>
                <w:szCs w:val="17"/>
              </w:rPr>
              <w:t>161</w:t>
            </w:r>
          </w:p>
        </w:tc>
        <w:tc>
          <w:tcPr>
            <w:tcW w:w="1088" w:type="dxa"/>
            <w:tcBorders>
              <w:top w:val="nil"/>
              <w:left w:val="nil"/>
              <w:bottom w:val="nil"/>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r>
      <w:tr w:rsidR="00AC77AB" w:rsidRPr="001E4F65" w:rsidTr="00361B04">
        <w:trPr>
          <w:trHeight w:val="291"/>
          <w:jc w:val="center"/>
        </w:trPr>
        <w:tc>
          <w:tcPr>
            <w:tcW w:w="3580" w:type="dxa"/>
            <w:shd w:val="clear" w:color="auto" w:fill="auto"/>
            <w:vAlign w:val="bottom"/>
          </w:tcPr>
          <w:p w:rsidR="00AC77AB" w:rsidRPr="001E4F65" w:rsidRDefault="00AC77AB" w:rsidP="00AC77AB">
            <w:pPr>
              <w:tabs>
                <w:tab w:val="right" w:pos="1202"/>
              </w:tabs>
              <w:outlineLvl w:val="0"/>
              <w:rPr>
                <w:rFonts w:ascii="Calibri" w:hAnsi="Calibri" w:cs="Arial"/>
                <w:sz w:val="17"/>
                <w:szCs w:val="17"/>
                <w:lang w:val="hr-HR"/>
              </w:rPr>
            </w:pPr>
            <w:r w:rsidRPr="001E4F65">
              <w:rPr>
                <w:rFonts w:ascii="Calibri" w:hAnsi="Calibri" w:cs="Arial"/>
                <w:sz w:val="17"/>
                <w:szCs w:val="17"/>
                <w:lang w:val="hr-HR"/>
              </w:rPr>
              <w:t>Dionice inozemnih financijskih institucija – EIF</w:t>
            </w:r>
          </w:p>
        </w:tc>
        <w:tc>
          <w:tcPr>
            <w:tcW w:w="1083" w:type="dxa"/>
            <w:tcBorders>
              <w:top w:val="nil"/>
              <w:left w:val="nil"/>
              <w:bottom w:val="nil"/>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84" w:type="dxa"/>
            <w:tcBorders>
              <w:top w:val="nil"/>
              <w:left w:val="nil"/>
              <w:bottom w:val="nil"/>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sz w:val="17"/>
                <w:szCs w:val="17"/>
                <w:lang w:val="hr-HR"/>
              </w:rPr>
            </w:pPr>
            <w:r>
              <w:rPr>
                <w:rFonts w:ascii="Calibri" w:hAnsi="Calibri"/>
                <w:color w:val="000000"/>
                <w:sz w:val="17"/>
                <w:szCs w:val="17"/>
              </w:rPr>
              <w:t>25.42</w:t>
            </w:r>
            <w:r w:rsidR="00493F45">
              <w:rPr>
                <w:rFonts w:ascii="Calibri" w:hAnsi="Calibri"/>
                <w:color w:val="000000"/>
                <w:sz w:val="17"/>
                <w:szCs w:val="17"/>
              </w:rPr>
              <w:t>7</w:t>
            </w:r>
          </w:p>
        </w:tc>
        <w:tc>
          <w:tcPr>
            <w:tcW w:w="1087" w:type="dxa"/>
            <w:tcBorders>
              <w:top w:val="nil"/>
              <w:left w:val="nil"/>
              <w:bottom w:val="nil"/>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84" w:type="dxa"/>
            <w:tcBorders>
              <w:top w:val="nil"/>
              <w:left w:val="nil"/>
              <w:bottom w:val="nil"/>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83" w:type="dxa"/>
            <w:tcBorders>
              <w:top w:val="nil"/>
              <w:left w:val="nil"/>
              <w:bottom w:val="nil"/>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sz w:val="17"/>
                <w:szCs w:val="17"/>
                <w:lang w:val="hr-HR"/>
              </w:rPr>
            </w:pPr>
            <w:r w:rsidRPr="00447AB8">
              <w:rPr>
                <w:rFonts w:ascii="Calibri" w:hAnsi="Calibri"/>
                <w:color w:val="000000"/>
                <w:sz w:val="17"/>
                <w:szCs w:val="17"/>
              </w:rPr>
              <w:t>25.815</w:t>
            </w:r>
          </w:p>
        </w:tc>
        <w:tc>
          <w:tcPr>
            <w:tcW w:w="1088" w:type="dxa"/>
            <w:tcBorders>
              <w:top w:val="nil"/>
              <w:left w:val="nil"/>
              <w:bottom w:val="nil"/>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r>
      <w:tr w:rsidR="00AC77AB" w:rsidRPr="001E4F65" w:rsidTr="00361B04">
        <w:trPr>
          <w:trHeight w:val="291"/>
          <w:jc w:val="center"/>
        </w:trPr>
        <w:tc>
          <w:tcPr>
            <w:tcW w:w="3580" w:type="dxa"/>
            <w:shd w:val="clear" w:color="auto" w:fill="auto"/>
            <w:vAlign w:val="bottom"/>
          </w:tcPr>
          <w:p w:rsidR="00AC77AB" w:rsidRPr="001E4F65" w:rsidRDefault="00AC77AB" w:rsidP="00AC77AB">
            <w:pPr>
              <w:tabs>
                <w:tab w:val="right" w:pos="1202"/>
              </w:tabs>
              <w:outlineLvl w:val="0"/>
              <w:rPr>
                <w:rFonts w:ascii="Calibri" w:hAnsi="Calibri" w:cs="Arial"/>
                <w:spacing w:val="-2"/>
                <w:sz w:val="17"/>
                <w:szCs w:val="17"/>
                <w:lang w:val="hr-HR"/>
              </w:rPr>
            </w:pPr>
            <w:r w:rsidRPr="001E4F65">
              <w:rPr>
                <w:rFonts w:ascii="Calibri" w:hAnsi="Calibri" w:cs="Arial"/>
                <w:spacing w:val="-2"/>
                <w:sz w:val="17"/>
                <w:szCs w:val="17"/>
                <w:lang w:val="hr-HR"/>
              </w:rPr>
              <w:t>Dionice trgovačkih društava</w:t>
            </w:r>
          </w:p>
        </w:tc>
        <w:tc>
          <w:tcPr>
            <w:tcW w:w="1083" w:type="dxa"/>
            <w:tcBorders>
              <w:top w:val="nil"/>
              <w:left w:val="nil"/>
              <w:bottom w:val="nil"/>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84" w:type="dxa"/>
            <w:tcBorders>
              <w:top w:val="nil"/>
              <w:left w:val="nil"/>
              <w:bottom w:val="nil"/>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87" w:type="dxa"/>
            <w:tcBorders>
              <w:top w:val="nil"/>
              <w:left w:val="nil"/>
              <w:bottom w:val="nil"/>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84" w:type="dxa"/>
            <w:tcBorders>
              <w:top w:val="nil"/>
              <w:left w:val="nil"/>
              <w:bottom w:val="nil"/>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83" w:type="dxa"/>
            <w:tcBorders>
              <w:top w:val="nil"/>
              <w:left w:val="nil"/>
              <w:bottom w:val="nil"/>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88" w:type="dxa"/>
            <w:tcBorders>
              <w:top w:val="nil"/>
              <w:left w:val="nil"/>
              <w:bottom w:val="nil"/>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r>
      <w:tr w:rsidR="00AC77AB" w:rsidRPr="001E4F65" w:rsidTr="00AF28A0">
        <w:trPr>
          <w:trHeight w:val="291"/>
          <w:jc w:val="center"/>
        </w:trPr>
        <w:tc>
          <w:tcPr>
            <w:tcW w:w="3580" w:type="dxa"/>
            <w:shd w:val="clear" w:color="auto" w:fill="auto"/>
            <w:vAlign w:val="bottom"/>
          </w:tcPr>
          <w:p w:rsidR="00AC77AB" w:rsidRPr="001E4F65" w:rsidRDefault="00AC77AB" w:rsidP="00AC77AB">
            <w:pPr>
              <w:tabs>
                <w:tab w:val="right" w:pos="1202"/>
              </w:tabs>
              <w:outlineLvl w:val="0"/>
              <w:rPr>
                <w:rFonts w:ascii="Calibri" w:hAnsi="Calibri" w:cs="Arial"/>
                <w:b/>
                <w:sz w:val="17"/>
                <w:szCs w:val="17"/>
                <w:lang w:val="hr-HR"/>
              </w:rPr>
            </w:pPr>
            <w:r w:rsidRPr="001E4F65">
              <w:rPr>
                <w:rFonts w:ascii="Calibri" w:hAnsi="Calibri" w:cs="Arial"/>
                <w:b/>
                <w:sz w:val="17"/>
                <w:szCs w:val="17"/>
                <w:lang w:val="hr-HR"/>
              </w:rPr>
              <w:t>Ukupno vlasnički vrijednosni papiri</w:t>
            </w:r>
          </w:p>
        </w:tc>
        <w:tc>
          <w:tcPr>
            <w:tcW w:w="1083" w:type="dxa"/>
            <w:tcBorders>
              <w:top w:val="single" w:sz="4" w:space="0" w:color="auto"/>
              <w:left w:val="nil"/>
              <w:bottom w:val="single" w:sz="8" w:space="0" w:color="auto"/>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b/>
                <w:sz w:val="17"/>
                <w:szCs w:val="17"/>
                <w:lang w:val="hr-HR"/>
              </w:rPr>
            </w:pPr>
            <w:r>
              <w:rPr>
                <w:rFonts w:ascii="Calibri" w:hAnsi="Calibri" w:cs="Arial"/>
                <w:b/>
                <w:sz w:val="17"/>
                <w:szCs w:val="17"/>
                <w:lang w:val="hr-HR"/>
              </w:rPr>
              <w:t>18.951</w:t>
            </w:r>
          </w:p>
        </w:tc>
        <w:tc>
          <w:tcPr>
            <w:tcW w:w="1084" w:type="dxa"/>
            <w:tcBorders>
              <w:top w:val="single" w:sz="4" w:space="0" w:color="auto"/>
              <w:left w:val="nil"/>
              <w:bottom w:val="single" w:sz="8" w:space="0" w:color="auto"/>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b/>
                <w:sz w:val="17"/>
                <w:szCs w:val="17"/>
                <w:lang w:val="hr-HR"/>
              </w:rPr>
            </w:pPr>
            <w:r>
              <w:rPr>
                <w:rFonts w:ascii="Calibri" w:hAnsi="Calibri" w:cs="Arial"/>
                <w:b/>
                <w:sz w:val="17"/>
                <w:szCs w:val="17"/>
                <w:lang w:val="hr-HR"/>
              </w:rPr>
              <w:t>25.623</w:t>
            </w:r>
          </w:p>
        </w:tc>
        <w:tc>
          <w:tcPr>
            <w:tcW w:w="1087" w:type="dxa"/>
            <w:tcBorders>
              <w:top w:val="single" w:sz="4" w:space="0" w:color="auto"/>
              <w:left w:val="nil"/>
              <w:bottom w:val="single" w:sz="8" w:space="0" w:color="auto"/>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b/>
                <w:sz w:val="17"/>
                <w:szCs w:val="17"/>
                <w:lang w:val="hr-HR"/>
              </w:rPr>
            </w:pPr>
            <w:r>
              <w:rPr>
                <w:rFonts w:ascii="Calibri" w:hAnsi="Calibri" w:cs="Arial"/>
                <w:b/>
                <w:sz w:val="17"/>
                <w:szCs w:val="17"/>
                <w:lang w:val="hr-HR"/>
              </w:rPr>
              <w:t>-</w:t>
            </w:r>
          </w:p>
        </w:tc>
        <w:tc>
          <w:tcPr>
            <w:tcW w:w="1084" w:type="dxa"/>
            <w:tcBorders>
              <w:top w:val="single" w:sz="4" w:space="0" w:color="auto"/>
              <w:left w:val="nil"/>
              <w:bottom w:val="single" w:sz="8" w:space="0" w:color="auto"/>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b/>
                <w:sz w:val="17"/>
                <w:szCs w:val="17"/>
                <w:lang w:val="hr-HR"/>
              </w:rPr>
            </w:pPr>
            <w:r w:rsidRPr="00447AB8">
              <w:rPr>
                <w:rFonts w:ascii="Calibri" w:hAnsi="Calibri"/>
                <w:b/>
                <w:bCs/>
                <w:color w:val="000000"/>
                <w:sz w:val="17"/>
                <w:szCs w:val="17"/>
              </w:rPr>
              <w:t>10.938</w:t>
            </w:r>
          </w:p>
        </w:tc>
        <w:tc>
          <w:tcPr>
            <w:tcW w:w="1083" w:type="dxa"/>
            <w:tcBorders>
              <w:top w:val="single" w:sz="4" w:space="0" w:color="auto"/>
              <w:left w:val="nil"/>
              <w:bottom w:val="single" w:sz="8" w:space="0" w:color="auto"/>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b/>
                <w:sz w:val="17"/>
                <w:szCs w:val="17"/>
                <w:lang w:val="hr-HR"/>
              </w:rPr>
            </w:pPr>
            <w:r w:rsidRPr="00447AB8">
              <w:rPr>
                <w:rFonts w:ascii="Calibri" w:hAnsi="Calibri"/>
                <w:b/>
                <w:bCs/>
                <w:color w:val="000000"/>
                <w:sz w:val="17"/>
                <w:szCs w:val="17"/>
              </w:rPr>
              <w:t>26.008</w:t>
            </w:r>
          </w:p>
        </w:tc>
        <w:tc>
          <w:tcPr>
            <w:tcW w:w="1088" w:type="dxa"/>
            <w:tcBorders>
              <w:top w:val="single" w:sz="4" w:space="0" w:color="auto"/>
              <w:left w:val="nil"/>
              <w:bottom w:val="single" w:sz="8" w:space="0" w:color="auto"/>
              <w:right w:val="nil"/>
            </w:tcBorders>
            <w:shd w:val="clear" w:color="auto" w:fill="auto"/>
            <w:vAlign w:val="bottom"/>
          </w:tcPr>
          <w:p w:rsidR="00AC77AB" w:rsidRPr="001E4F65" w:rsidRDefault="00EF6F4F" w:rsidP="00AC77AB">
            <w:pPr>
              <w:tabs>
                <w:tab w:val="right" w:pos="1202"/>
              </w:tabs>
              <w:jc w:val="right"/>
              <w:outlineLvl w:val="0"/>
              <w:rPr>
                <w:rFonts w:ascii="Calibri" w:hAnsi="Calibri" w:cs="Arial"/>
                <w:b/>
                <w:sz w:val="17"/>
                <w:szCs w:val="17"/>
                <w:lang w:val="hr-HR"/>
              </w:rPr>
            </w:pPr>
            <w:r>
              <w:rPr>
                <w:rFonts w:ascii="Calibri" w:hAnsi="Calibri" w:cs="Arial"/>
                <w:b/>
                <w:sz w:val="17"/>
                <w:szCs w:val="17"/>
                <w:lang w:val="hr-HR"/>
              </w:rPr>
              <w:t>-</w:t>
            </w:r>
          </w:p>
        </w:tc>
      </w:tr>
      <w:tr w:rsidR="00AC77AB" w:rsidRPr="001E4F65" w:rsidTr="00CB00C4">
        <w:trPr>
          <w:trHeight w:val="291"/>
          <w:jc w:val="center"/>
        </w:trPr>
        <w:tc>
          <w:tcPr>
            <w:tcW w:w="3580" w:type="dxa"/>
            <w:shd w:val="clear" w:color="auto" w:fill="auto"/>
            <w:vAlign w:val="bottom"/>
          </w:tcPr>
          <w:p w:rsidR="00AC77AB" w:rsidRPr="001E4F65" w:rsidRDefault="00AC77AB" w:rsidP="00AC77AB">
            <w:pPr>
              <w:tabs>
                <w:tab w:val="right" w:pos="1202"/>
              </w:tabs>
              <w:outlineLvl w:val="0"/>
              <w:rPr>
                <w:rFonts w:ascii="Calibri" w:hAnsi="Calibri" w:cs="Arial"/>
                <w:b/>
                <w:sz w:val="17"/>
                <w:szCs w:val="17"/>
                <w:lang w:val="hr-HR"/>
              </w:rPr>
            </w:pPr>
            <w:r w:rsidRPr="001E4F65">
              <w:rPr>
                <w:rFonts w:ascii="Calibri" w:hAnsi="Calibri" w:cs="Arial"/>
                <w:b/>
                <w:sz w:val="17"/>
                <w:szCs w:val="17"/>
                <w:lang w:val="hr-HR"/>
              </w:rPr>
              <w:t>Ulaganja u investicijske fondove:</w:t>
            </w:r>
          </w:p>
        </w:tc>
        <w:tc>
          <w:tcPr>
            <w:tcW w:w="1083" w:type="dxa"/>
            <w:tcBorders>
              <w:top w:val="single" w:sz="12" w:space="0" w:color="auto"/>
            </w:tcBorders>
            <w:vAlign w:val="bottom"/>
          </w:tcPr>
          <w:p w:rsidR="00AC77AB" w:rsidRPr="001B0375" w:rsidRDefault="00AC77AB" w:rsidP="00AC77AB">
            <w:pPr>
              <w:tabs>
                <w:tab w:val="right" w:pos="1202"/>
              </w:tabs>
              <w:jc w:val="right"/>
              <w:outlineLvl w:val="0"/>
              <w:rPr>
                <w:rFonts w:ascii="Calibri" w:hAnsi="Calibri" w:cs="Arial"/>
                <w:b/>
                <w:sz w:val="17"/>
                <w:szCs w:val="17"/>
                <w:lang w:val="hr-HR"/>
              </w:rPr>
            </w:pPr>
          </w:p>
        </w:tc>
        <w:tc>
          <w:tcPr>
            <w:tcW w:w="1084" w:type="dxa"/>
            <w:tcBorders>
              <w:top w:val="single" w:sz="12" w:space="0" w:color="auto"/>
            </w:tcBorders>
            <w:vAlign w:val="bottom"/>
          </w:tcPr>
          <w:p w:rsidR="00AC77AB" w:rsidRPr="001B0375" w:rsidRDefault="00AC77AB" w:rsidP="00AC77AB">
            <w:pPr>
              <w:tabs>
                <w:tab w:val="right" w:pos="1202"/>
              </w:tabs>
              <w:jc w:val="right"/>
              <w:outlineLvl w:val="0"/>
              <w:rPr>
                <w:rFonts w:ascii="Calibri" w:hAnsi="Calibri" w:cs="Arial"/>
                <w:b/>
                <w:sz w:val="17"/>
                <w:szCs w:val="17"/>
                <w:lang w:val="hr-HR"/>
              </w:rPr>
            </w:pPr>
          </w:p>
        </w:tc>
        <w:tc>
          <w:tcPr>
            <w:tcW w:w="1087" w:type="dxa"/>
            <w:tcBorders>
              <w:top w:val="single" w:sz="12" w:space="0" w:color="auto"/>
            </w:tcBorders>
            <w:vAlign w:val="bottom"/>
          </w:tcPr>
          <w:p w:rsidR="00AC77AB" w:rsidRPr="001B0375" w:rsidRDefault="00AC77AB" w:rsidP="00AC77AB">
            <w:pPr>
              <w:tabs>
                <w:tab w:val="right" w:pos="1202"/>
              </w:tabs>
              <w:jc w:val="right"/>
              <w:outlineLvl w:val="0"/>
              <w:rPr>
                <w:rFonts w:ascii="Calibri" w:hAnsi="Calibri" w:cs="Arial"/>
                <w:b/>
                <w:sz w:val="17"/>
                <w:szCs w:val="17"/>
                <w:lang w:val="hr-HR"/>
              </w:rPr>
            </w:pPr>
          </w:p>
        </w:tc>
        <w:tc>
          <w:tcPr>
            <w:tcW w:w="1084" w:type="dxa"/>
            <w:tcBorders>
              <w:top w:val="single" w:sz="12" w:space="0" w:color="auto"/>
            </w:tcBorders>
            <w:vAlign w:val="bottom"/>
          </w:tcPr>
          <w:p w:rsidR="00AC77AB" w:rsidRPr="001E4F65" w:rsidRDefault="00AC77AB" w:rsidP="00AC77AB">
            <w:pPr>
              <w:tabs>
                <w:tab w:val="right" w:pos="1202"/>
              </w:tabs>
              <w:jc w:val="right"/>
              <w:outlineLvl w:val="0"/>
              <w:rPr>
                <w:rFonts w:ascii="Calibri" w:hAnsi="Calibri" w:cs="Arial"/>
                <w:b/>
                <w:sz w:val="17"/>
                <w:szCs w:val="17"/>
                <w:lang w:val="hr-HR"/>
              </w:rPr>
            </w:pPr>
          </w:p>
        </w:tc>
        <w:tc>
          <w:tcPr>
            <w:tcW w:w="1083" w:type="dxa"/>
            <w:tcBorders>
              <w:top w:val="single" w:sz="12" w:space="0" w:color="auto"/>
            </w:tcBorders>
            <w:vAlign w:val="bottom"/>
          </w:tcPr>
          <w:p w:rsidR="00AC77AB" w:rsidRPr="001E4F65" w:rsidRDefault="00AC77AB" w:rsidP="00AC77AB">
            <w:pPr>
              <w:tabs>
                <w:tab w:val="right" w:pos="1202"/>
              </w:tabs>
              <w:jc w:val="right"/>
              <w:outlineLvl w:val="0"/>
              <w:rPr>
                <w:rFonts w:ascii="Calibri" w:hAnsi="Calibri" w:cs="Arial"/>
                <w:b/>
                <w:sz w:val="17"/>
                <w:szCs w:val="17"/>
                <w:lang w:val="hr-HR"/>
              </w:rPr>
            </w:pPr>
          </w:p>
        </w:tc>
        <w:tc>
          <w:tcPr>
            <w:tcW w:w="1088" w:type="dxa"/>
            <w:tcBorders>
              <w:top w:val="single" w:sz="12" w:space="0" w:color="auto"/>
            </w:tcBorders>
            <w:vAlign w:val="bottom"/>
          </w:tcPr>
          <w:p w:rsidR="00AC77AB" w:rsidRPr="001E4F65" w:rsidRDefault="00AC77AB" w:rsidP="00AC77AB">
            <w:pPr>
              <w:tabs>
                <w:tab w:val="right" w:pos="1202"/>
              </w:tabs>
              <w:jc w:val="right"/>
              <w:outlineLvl w:val="0"/>
              <w:rPr>
                <w:rFonts w:ascii="Calibri" w:hAnsi="Calibri" w:cs="Arial"/>
                <w:b/>
                <w:sz w:val="17"/>
                <w:szCs w:val="17"/>
                <w:lang w:val="hr-HR"/>
              </w:rPr>
            </w:pPr>
          </w:p>
        </w:tc>
      </w:tr>
      <w:tr w:rsidR="00AC77AB" w:rsidRPr="001E4F65" w:rsidTr="00AF28A0">
        <w:trPr>
          <w:trHeight w:val="495"/>
          <w:jc w:val="center"/>
        </w:trPr>
        <w:tc>
          <w:tcPr>
            <w:tcW w:w="3580" w:type="dxa"/>
            <w:shd w:val="clear" w:color="auto" w:fill="auto"/>
            <w:vAlign w:val="bottom"/>
          </w:tcPr>
          <w:p w:rsidR="00AC77AB" w:rsidRPr="001E4F65" w:rsidRDefault="00AC77AB" w:rsidP="00AC77AB">
            <w:pPr>
              <w:tabs>
                <w:tab w:val="right" w:pos="1202"/>
              </w:tabs>
              <w:outlineLvl w:val="0"/>
              <w:rPr>
                <w:rFonts w:ascii="Calibri" w:hAnsi="Calibri" w:cs="Arial"/>
                <w:b/>
                <w:i/>
                <w:sz w:val="17"/>
                <w:szCs w:val="17"/>
                <w:lang w:val="hr-HR"/>
              </w:rPr>
            </w:pPr>
            <w:r w:rsidRPr="001E4F65">
              <w:rPr>
                <w:rFonts w:ascii="Calibri" w:hAnsi="Calibri" w:cs="Arial"/>
                <w:sz w:val="17"/>
                <w:szCs w:val="17"/>
                <w:lang w:val="hr-HR"/>
              </w:rPr>
              <w:t>Udjeli  raspoređeni u imovinu raspoloživu za prodaju</w:t>
            </w:r>
          </w:p>
        </w:tc>
        <w:tc>
          <w:tcPr>
            <w:tcW w:w="1083" w:type="dxa"/>
            <w:tcBorders>
              <w:bottom w:val="single" w:sz="4" w:space="0" w:color="auto"/>
            </w:tcBorders>
            <w:vAlign w:val="bottom"/>
          </w:tcPr>
          <w:p w:rsidR="00AC77AB" w:rsidRPr="001B0375"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788.921</w:t>
            </w:r>
          </w:p>
        </w:tc>
        <w:tc>
          <w:tcPr>
            <w:tcW w:w="1084" w:type="dxa"/>
            <w:tcBorders>
              <w:bottom w:val="single" w:sz="4" w:space="0" w:color="auto"/>
            </w:tcBorders>
            <w:vAlign w:val="bottom"/>
          </w:tcPr>
          <w:p w:rsidR="00AC77AB" w:rsidRPr="001B0375"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87" w:type="dxa"/>
            <w:tcBorders>
              <w:bottom w:val="single" w:sz="4" w:space="0" w:color="auto"/>
            </w:tcBorders>
            <w:vAlign w:val="bottom"/>
          </w:tcPr>
          <w:p w:rsidR="00AC77AB" w:rsidRPr="001B0375"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84" w:type="dxa"/>
            <w:tcBorders>
              <w:bottom w:val="single" w:sz="4" w:space="0" w:color="auto"/>
            </w:tcBorders>
            <w:vAlign w:val="bottom"/>
          </w:tcPr>
          <w:p w:rsidR="00AC77AB" w:rsidRPr="001E4F65" w:rsidRDefault="00AC77AB" w:rsidP="00AC77AB">
            <w:pPr>
              <w:tabs>
                <w:tab w:val="right" w:pos="1202"/>
              </w:tabs>
              <w:jc w:val="right"/>
              <w:outlineLvl w:val="0"/>
              <w:rPr>
                <w:rFonts w:ascii="Calibri" w:hAnsi="Calibri" w:cs="Arial"/>
                <w:sz w:val="17"/>
                <w:szCs w:val="17"/>
                <w:lang w:val="hr-HR"/>
              </w:rPr>
            </w:pPr>
            <w:r w:rsidRPr="001B0375">
              <w:rPr>
                <w:rFonts w:ascii="Calibri" w:hAnsi="Calibri" w:cs="Arial"/>
                <w:sz w:val="17"/>
                <w:szCs w:val="17"/>
                <w:lang w:val="hr-HR"/>
              </w:rPr>
              <w:t>906.803</w:t>
            </w:r>
          </w:p>
        </w:tc>
        <w:tc>
          <w:tcPr>
            <w:tcW w:w="1083" w:type="dxa"/>
            <w:tcBorders>
              <w:bottom w:val="single" w:sz="4" w:space="0" w:color="auto"/>
            </w:tcBorders>
            <w:vAlign w:val="bottom"/>
          </w:tcPr>
          <w:p w:rsidR="00AC77AB" w:rsidRPr="001E4F65"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c>
          <w:tcPr>
            <w:tcW w:w="1088" w:type="dxa"/>
            <w:tcBorders>
              <w:bottom w:val="single" w:sz="4" w:space="0" w:color="auto"/>
            </w:tcBorders>
            <w:vAlign w:val="bottom"/>
          </w:tcPr>
          <w:p w:rsidR="00AC77AB" w:rsidRPr="001E4F65" w:rsidRDefault="00AC77AB" w:rsidP="00AC77AB">
            <w:pPr>
              <w:tabs>
                <w:tab w:val="right" w:pos="1202"/>
              </w:tabs>
              <w:jc w:val="right"/>
              <w:outlineLvl w:val="0"/>
              <w:rPr>
                <w:rFonts w:ascii="Calibri" w:hAnsi="Calibri" w:cs="Arial"/>
                <w:sz w:val="17"/>
                <w:szCs w:val="17"/>
                <w:lang w:val="hr-HR"/>
              </w:rPr>
            </w:pPr>
            <w:r>
              <w:rPr>
                <w:rFonts w:ascii="Calibri" w:hAnsi="Calibri" w:cs="Arial"/>
                <w:sz w:val="17"/>
                <w:szCs w:val="17"/>
                <w:lang w:val="hr-HR"/>
              </w:rPr>
              <w:t>-</w:t>
            </w:r>
          </w:p>
        </w:tc>
      </w:tr>
      <w:tr w:rsidR="00AC77AB" w:rsidRPr="001E4F65" w:rsidTr="00AF28A0">
        <w:trPr>
          <w:trHeight w:val="312"/>
          <w:jc w:val="center"/>
        </w:trPr>
        <w:tc>
          <w:tcPr>
            <w:tcW w:w="3580" w:type="dxa"/>
            <w:shd w:val="clear" w:color="auto" w:fill="auto"/>
            <w:vAlign w:val="bottom"/>
          </w:tcPr>
          <w:p w:rsidR="00AC77AB" w:rsidRPr="001E4F65" w:rsidRDefault="00AC77AB" w:rsidP="00AC77AB">
            <w:pPr>
              <w:tabs>
                <w:tab w:val="right" w:pos="1202"/>
              </w:tabs>
              <w:outlineLvl w:val="0"/>
              <w:rPr>
                <w:rFonts w:ascii="Calibri" w:hAnsi="Calibri" w:cs="Arial"/>
                <w:b/>
                <w:sz w:val="17"/>
                <w:szCs w:val="17"/>
                <w:lang w:val="hr-HR"/>
              </w:rPr>
            </w:pPr>
            <w:r w:rsidRPr="001E4F65">
              <w:rPr>
                <w:rFonts w:ascii="Calibri" w:hAnsi="Calibri" w:cs="Arial"/>
                <w:b/>
                <w:sz w:val="17"/>
                <w:szCs w:val="17"/>
                <w:lang w:val="hr-HR"/>
              </w:rPr>
              <w:t>Ukupno ulaganja u investicijske fondove</w:t>
            </w:r>
          </w:p>
        </w:tc>
        <w:tc>
          <w:tcPr>
            <w:tcW w:w="1083" w:type="dxa"/>
            <w:tcBorders>
              <w:top w:val="single" w:sz="4" w:space="0" w:color="auto"/>
              <w:left w:val="nil"/>
              <w:bottom w:val="single" w:sz="12" w:space="0" w:color="auto"/>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b/>
                <w:sz w:val="17"/>
                <w:szCs w:val="17"/>
                <w:lang w:val="hr-HR"/>
              </w:rPr>
            </w:pPr>
            <w:r>
              <w:rPr>
                <w:rFonts w:ascii="Calibri" w:hAnsi="Calibri" w:cs="Arial"/>
                <w:b/>
                <w:sz w:val="17"/>
                <w:szCs w:val="17"/>
                <w:lang w:val="hr-HR"/>
              </w:rPr>
              <w:t>788.921</w:t>
            </w:r>
          </w:p>
        </w:tc>
        <w:tc>
          <w:tcPr>
            <w:tcW w:w="1084" w:type="dxa"/>
            <w:tcBorders>
              <w:top w:val="single" w:sz="4" w:space="0" w:color="auto"/>
              <w:left w:val="nil"/>
              <w:bottom w:val="single" w:sz="12" w:space="0" w:color="auto"/>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b/>
                <w:sz w:val="17"/>
                <w:szCs w:val="17"/>
                <w:lang w:val="hr-HR"/>
              </w:rPr>
            </w:pPr>
            <w:r>
              <w:rPr>
                <w:rFonts w:ascii="Calibri" w:hAnsi="Calibri" w:cs="Arial"/>
                <w:b/>
                <w:sz w:val="17"/>
                <w:szCs w:val="17"/>
                <w:lang w:val="hr-HR"/>
              </w:rPr>
              <w:t>-</w:t>
            </w:r>
          </w:p>
        </w:tc>
        <w:tc>
          <w:tcPr>
            <w:tcW w:w="1087" w:type="dxa"/>
            <w:tcBorders>
              <w:top w:val="single" w:sz="4" w:space="0" w:color="auto"/>
              <w:left w:val="nil"/>
              <w:bottom w:val="single" w:sz="12" w:space="0" w:color="auto"/>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b/>
                <w:sz w:val="17"/>
                <w:szCs w:val="17"/>
                <w:lang w:val="hr-HR"/>
              </w:rPr>
            </w:pPr>
            <w:r>
              <w:rPr>
                <w:rFonts w:ascii="Calibri" w:hAnsi="Calibri" w:cs="Arial"/>
                <w:b/>
                <w:sz w:val="17"/>
                <w:szCs w:val="17"/>
                <w:lang w:val="hr-HR"/>
              </w:rPr>
              <w:t>-</w:t>
            </w:r>
          </w:p>
        </w:tc>
        <w:tc>
          <w:tcPr>
            <w:tcW w:w="1084" w:type="dxa"/>
            <w:tcBorders>
              <w:top w:val="single" w:sz="4" w:space="0" w:color="auto"/>
              <w:left w:val="nil"/>
              <w:bottom w:val="single" w:sz="12" w:space="0" w:color="auto"/>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b/>
                <w:sz w:val="17"/>
                <w:szCs w:val="17"/>
                <w:lang w:val="hr-HR"/>
              </w:rPr>
            </w:pPr>
            <w:r w:rsidRPr="001B0375">
              <w:rPr>
                <w:rFonts w:ascii="Calibri" w:hAnsi="Calibri" w:cs="Arial"/>
                <w:b/>
                <w:sz w:val="17"/>
                <w:szCs w:val="17"/>
                <w:lang w:val="hr-HR"/>
              </w:rPr>
              <w:t>906.803</w:t>
            </w:r>
          </w:p>
        </w:tc>
        <w:tc>
          <w:tcPr>
            <w:tcW w:w="1083" w:type="dxa"/>
            <w:tcBorders>
              <w:top w:val="single" w:sz="4" w:space="0" w:color="auto"/>
              <w:left w:val="nil"/>
              <w:bottom w:val="single" w:sz="12" w:space="0" w:color="auto"/>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b/>
                <w:sz w:val="17"/>
                <w:szCs w:val="17"/>
                <w:lang w:val="hr-HR"/>
              </w:rPr>
            </w:pPr>
            <w:r>
              <w:rPr>
                <w:rFonts w:ascii="Calibri" w:hAnsi="Calibri" w:cs="Arial"/>
                <w:b/>
                <w:sz w:val="17"/>
                <w:szCs w:val="17"/>
                <w:lang w:val="hr-HR"/>
              </w:rPr>
              <w:t>-</w:t>
            </w:r>
          </w:p>
        </w:tc>
        <w:tc>
          <w:tcPr>
            <w:tcW w:w="1088" w:type="dxa"/>
            <w:tcBorders>
              <w:top w:val="single" w:sz="4" w:space="0" w:color="auto"/>
              <w:left w:val="nil"/>
              <w:bottom w:val="single" w:sz="12" w:space="0" w:color="auto"/>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b/>
                <w:sz w:val="17"/>
                <w:szCs w:val="17"/>
                <w:lang w:val="hr-HR"/>
              </w:rPr>
            </w:pPr>
            <w:r>
              <w:rPr>
                <w:rFonts w:ascii="Calibri" w:hAnsi="Calibri" w:cs="Arial"/>
                <w:b/>
                <w:sz w:val="17"/>
                <w:szCs w:val="17"/>
                <w:lang w:val="hr-HR"/>
              </w:rPr>
              <w:t>-</w:t>
            </w:r>
          </w:p>
        </w:tc>
      </w:tr>
      <w:tr w:rsidR="00AC77AB" w:rsidRPr="001E4F65" w:rsidTr="00AF28A0">
        <w:trPr>
          <w:trHeight w:val="335"/>
          <w:jc w:val="center"/>
        </w:trPr>
        <w:tc>
          <w:tcPr>
            <w:tcW w:w="3580" w:type="dxa"/>
            <w:shd w:val="clear" w:color="auto" w:fill="auto"/>
            <w:vAlign w:val="bottom"/>
          </w:tcPr>
          <w:p w:rsidR="00AC77AB" w:rsidRPr="001E4F65" w:rsidRDefault="00AC77AB" w:rsidP="00AC77AB">
            <w:pPr>
              <w:tabs>
                <w:tab w:val="right" w:pos="1202"/>
              </w:tabs>
              <w:outlineLvl w:val="0"/>
              <w:rPr>
                <w:rFonts w:ascii="Calibri" w:hAnsi="Calibri" w:cs="Arial"/>
                <w:b/>
                <w:sz w:val="17"/>
                <w:szCs w:val="17"/>
                <w:lang w:val="hr-HR"/>
              </w:rPr>
            </w:pPr>
            <w:r w:rsidRPr="001E4F65">
              <w:rPr>
                <w:rFonts w:ascii="Calibri" w:hAnsi="Calibri" w:cs="Arial"/>
                <w:b/>
                <w:sz w:val="17"/>
                <w:szCs w:val="17"/>
                <w:lang w:val="hr-HR"/>
              </w:rPr>
              <w:t>Ukupno imovina raspoloživa za prodaju</w:t>
            </w:r>
          </w:p>
        </w:tc>
        <w:tc>
          <w:tcPr>
            <w:tcW w:w="1083" w:type="dxa"/>
            <w:tcBorders>
              <w:top w:val="single" w:sz="12" w:space="0" w:color="auto"/>
              <w:left w:val="nil"/>
              <w:bottom w:val="single" w:sz="12" w:space="0" w:color="auto"/>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b/>
                <w:sz w:val="17"/>
                <w:szCs w:val="17"/>
                <w:lang w:val="hr-HR"/>
              </w:rPr>
            </w:pPr>
            <w:r>
              <w:rPr>
                <w:rFonts w:ascii="Calibri" w:hAnsi="Calibri" w:cs="Arial"/>
                <w:b/>
                <w:sz w:val="17"/>
                <w:szCs w:val="17"/>
                <w:lang w:val="hr-HR"/>
              </w:rPr>
              <w:t>3.250.882</w:t>
            </w:r>
          </w:p>
        </w:tc>
        <w:tc>
          <w:tcPr>
            <w:tcW w:w="1084" w:type="dxa"/>
            <w:tcBorders>
              <w:top w:val="single" w:sz="12" w:space="0" w:color="auto"/>
              <w:left w:val="nil"/>
              <w:bottom w:val="single" w:sz="12" w:space="0" w:color="auto"/>
              <w:right w:val="nil"/>
            </w:tcBorders>
            <w:shd w:val="clear" w:color="auto" w:fill="auto"/>
            <w:vAlign w:val="bottom"/>
          </w:tcPr>
          <w:p w:rsidR="00AC77AB" w:rsidRPr="001B0375" w:rsidRDefault="00AC77AB" w:rsidP="00AC77AB">
            <w:pPr>
              <w:tabs>
                <w:tab w:val="right" w:pos="1202"/>
              </w:tabs>
              <w:jc w:val="right"/>
              <w:outlineLvl w:val="0"/>
              <w:rPr>
                <w:rFonts w:ascii="Calibri" w:hAnsi="Calibri" w:cs="Arial"/>
                <w:b/>
                <w:sz w:val="17"/>
                <w:szCs w:val="17"/>
                <w:lang w:val="hr-HR"/>
              </w:rPr>
            </w:pPr>
            <w:r>
              <w:rPr>
                <w:rFonts w:ascii="Calibri" w:hAnsi="Calibri" w:cs="Arial"/>
                <w:b/>
                <w:sz w:val="17"/>
                <w:szCs w:val="17"/>
                <w:lang w:val="hr-HR"/>
              </w:rPr>
              <w:t>25.623</w:t>
            </w:r>
          </w:p>
        </w:tc>
        <w:tc>
          <w:tcPr>
            <w:tcW w:w="1087" w:type="dxa"/>
            <w:tcBorders>
              <w:top w:val="single" w:sz="12" w:space="0" w:color="auto"/>
              <w:left w:val="nil"/>
              <w:bottom w:val="single" w:sz="12" w:space="0" w:color="auto"/>
              <w:right w:val="nil"/>
            </w:tcBorders>
            <w:shd w:val="clear" w:color="auto" w:fill="auto"/>
            <w:vAlign w:val="bottom"/>
          </w:tcPr>
          <w:p w:rsidR="00AC77AB" w:rsidRPr="001B0375" w:rsidRDefault="00F80AC7" w:rsidP="00AC77AB">
            <w:pPr>
              <w:tabs>
                <w:tab w:val="right" w:pos="1202"/>
              </w:tabs>
              <w:jc w:val="right"/>
              <w:outlineLvl w:val="0"/>
              <w:rPr>
                <w:rFonts w:ascii="Calibri" w:hAnsi="Calibri" w:cs="Arial"/>
                <w:b/>
                <w:sz w:val="17"/>
                <w:szCs w:val="17"/>
                <w:lang w:val="hr-HR"/>
              </w:rPr>
            </w:pPr>
            <w:r>
              <w:rPr>
                <w:rFonts w:ascii="Calibri" w:hAnsi="Calibri" w:cs="Arial"/>
                <w:b/>
                <w:sz w:val="17"/>
                <w:szCs w:val="17"/>
                <w:lang w:val="hr-HR"/>
              </w:rPr>
              <w:t>689</w:t>
            </w:r>
          </w:p>
        </w:tc>
        <w:tc>
          <w:tcPr>
            <w:tcW w:w="1084" w:type="dxa"/>
            <w:tcBorders>
              <w:top w:val="single" w:sz="12" w:space="0" w:color="auto"/>
              <w:left w:val="nil"/>
              <w:bottom w:val="single" w:sz="12" w:space="0" w:color="auto"/>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b/>
                <w:sz w:val="17"/>
                <w:szCs w:val="17"/>
                <w:lang w:val="hr-HR"/>
              </w:rPr>
            </w:pPr>
            <w:r w:rsidRPr="00447AB8">
              <w:rPr>
                <w:rFonts w:ascii="Calibri" w:hAnsi="Calibri" w:cs="Arial"/>
                <w:b/>
                <w:sz w:val="17"/>
                <w:szCs w:val="17"/>
                <w:lang w:val="hr-HR"/>
              </w:rPr>
              <w:t>3.316.965</w:t>
            </w:r>
          </w:p>
        </w:tc>
        <w:tc>
          <w:tcPr>
            <w:tcW w:w="1083" w:type="dxa"/>
            <w:tcBorders>
              <w:top w:val="single" w:sz="12" w:space="0" w:color="auto"/>
              <w:left w:val="nil"/>
              <w:bottom w:val="single" w:sz="12" w:space="0" w:color="auto"/>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b/>
                <w:sz w:val="17"/>
                <w:szCs w:val="17"/>
                <w:lang w:val="hr-HR"/>
              </w:rPr>
            </w:pPr>
            <w:r w:rsidRPr="00447AB8">
              <w:rPr>
                <w:rFonts w:ascii="Calibri" w:hAnsi="Calibri" w:cs="Arial"/>
                <w:b/>
                <w:sz w:val="17"/>
                <w:szCs w:val="17"/>
                <w:lang w:val="hr-HR"/>
              </w:rPr>
              <w:t>26.008</w:t>
            </w:r>
          </w:p>
        </w:tc>
        <w:tc>
          <w:tcPr>
            <w:tcW w:w="1088" w:type="dxa"/>
            <w:tcBorders>
              <w:top w:val="single" w:sz="12" w:space="0" w:color="auto"/>
              <w:left w:val="nil"/>
              <w:bottom w:val="single" w:sz="12" w:space="0" w:color="auto"/>
              <w:right w:val="nil"/>
            </w:tcBorders>
            <w:shd w:val="clear" w:color="auto" w:fill="auto"/>
            <w:vAlign w:val="bottom"/>
          </w:tcPr>
          <w:p w:rsidR="00AC77AB" w:rsidRPr="001E4F65" w:rsidRDefault="00AC77AB" w:rsidP="00AC77AB">
            <w:pPr>
              <w:tabs>
                <w:tab w:val="right" w:pos="1202"/>
              </w:tabs>
              <w:jc w:val="right"/>
              <w:outlineLvl w:val="0"/>
              <w:rPr>
                <w:rFonts w:ascii="Calibri" w:hAnsi="Calibri" w:cs="Arial"/>
                <w:b/>
                <w:sz w:val="17"/>
                <w:szCs w:val="17"/>
                <w:lang w:val="hr-HR"/>
              </w:rPr>
            </w:pPr>
            <w:r w:rsidRPr="00447AB8">
              <w:rPr>
                <w:rFonts w:ascii="Calibri" w:hAnsi="Calibri" w:cs="Arial"/>
                <w:b/>
                <w:sz w:val="17"/>
                <w:szCs w:val="17"/>
                <w:lang w:val="hr-HR"/>
              </w:rPr>
              <w:t>601</w:t>
            </w:r>
          </w:p>
        </w:tc>
      </w:tr>
    </w:tbl>
    <w:p w:rsidR="00CB00C4" w:rsidRDefault="00CB00C4" w:rsidP="00CB00C4">
      <w:pPr>
        <w:jc w:val="both"/>
        <w:rPr>
          <w:rFonts w:ascii="Calibri" w:eastAsia="Calibri" w:hAnsi="Calibri" w:cs="FrutigerLTCom-Light"/>
          <w:sz w:val="20"/>
          <w:szCs w:val="20"/>
          <w:lang w:val="hr-HR"/>
        </w:rPr>
      </w:pPr>
    </w:p>
    <w:p w:rsidR="00641D09" w:rsidRDefault="00641D09">
      <w:pPr>
        <w:jc w:val="both"/>
        <w:rPr>
          <w:rFonts w:ascii="Calibri" w:eastAsia="Calibri" w:hAnsi="Calibri" w:cs="FrutigerLTCom-Light"/>
          <w:sz w:val="20"/>
          <w:szCs w:val="20"/>
          <w:lang w:val="hr-HR"/>
        </w:rPr>
      </w:pPr>
      <w:r w:rsidRPr="00641D09">
        <w:rPr>
          <w:rFonts w:ascii="Calibri" w:eastAsia="Calibri" w:hAnsi="Calibri" w:cs="FrutigerLTCom-Light"/>
          <w:sz w:val="20"/>
          <w:szCs w:val="20"/>
          <w:lang w:val="hr-HR"/>
        </w:rPr>
        <w:t>Trezorski zapisi Ministarstva financija prikazani su na razini 1 hijerarhije fer vrijednosti s obzirom da su kreditne institucije u zemlji počele kotirati cijene na Bloombergu te se kao tehnika vrednovanja primijenjuje cijena kotirana na tržištu.</w:t>
      </w:r>
    </w:p>
    <w:p w:rsidR="00CB00C4" w:rsidRPr="00361B04" w:rsidRDefault="00CB00C4">
      <w:pPr>
        <w:jc w:val="both"/>
        <w:rPr>
          <w:rFonts w:ascii="Calibri" w:eastAsia="Calibri" w:hAnsi="Calibri"/>
          <w:sz w:val="20"/>
          <w:szCs w:val="20"/>
          <w:highlight w:val="yellow"/>
          <w:lang w:val="hr-HR" w:eastAsia="zh-CN"/>
        </w:rPr>
      </w:pPr>
    </w:p>
    <w:p w:rsidR="00B87EEA" w:rsidRPr="00CB00C4" w:rsidRDefault="00CB00C4" w:rsidP="00CB00C4">
      <w:pPr>
        <w:pStyle w:val="T1"/>
        <w:spacing w:before="0" w:after="0" w:line="240" w:lineRule="auto"/>
        <w:rPr>
          <w:rFonts w:asciiTheme="minorHAnsi" w:hAnsiTheme="minorHAnsi" w:cs="Arial"/>
          <w:b w:val="0"/>
          <w:bCs w:val="0"/>
          <w:spacing w:val="-3"/>
          <w:sz w:val="22"/>
          <w:szCs w:val="22"/>
          <w:lang w:val="hr-HR"/>
        </w:rPr>
      </w:pPr>
      <w:r w:rsidRPr="00641D09">
        <w:rPr>
          <w:rFonts w:ascii="Calibri" w:eastAsia="Calibri" w:hAnsi="Calibri" w:cs="FrutigerLTCom-Light"/>
          <w:b w:val="0"/>
          <w:sz w:val="20"/>
          <w:lang w:val="hr-HR"/>
        </w:rPr>
        <w:t xml:space="preserve">Dužnički vrijednosni papiri – obveznice trgovačkih društava prikazane su na razini 3 hijerarhije fer vrijednosti. Pri vrednovanju je korištena metoda diskontiranih novčanih tijekova </w:t>
      </w:r>
      <w:r w:rsidRPr="00641D09">
        <w:rPr>
          <w:rFonts w:ascii="Calibri" w:hAnsi="Calibri" w:cs="Arial"/>
          <w:b w:val="0"/>
          <w:sz w:val="20"/>
          <w:lang w:val="hr-HR" w:eastAsia="hr-HR"/>
        </w:rPr>
        <w:t>temeljem tržišnih kamatnih stopa, spreada temeljem internog kreditnog rejtinga i interno definiranog spreada vezanog uz likvidnost vrijednosnog papira.</w:t>
      </w:r>
    </w:p>
    <w:p w:rsidR="003544FC" w:rsidRPr="005D12B5" w:rsidRDefault="003544FC" w:rsidP="00C4703D">
      <w:pPr>
        <w:pStyle w:val="T1"/>
        <w:spacing w:before="120" w:line="300" w:lineRule="exact"/>
        <w:rPr>
          <w:rFonts w:asciiTheme="minorHAnsi" w:hAnsiTheme="minorHAnsi" w:cs="Arial"/>
          <w:b w:val="0"/>
          <w:bCs w:val="0"/>
          <w:spacing w:val="-3"/>
          <w:sz w:val="22"/>
          <w:szCs w:val="22"/>
          <w:lang w:val="hr-HR"/>
        </w:rPr>
        <w:sectPr w:rsidR="003544FC" w:rsidRPr="005D12B5" w:rsidSect="000D6913">
          <w:footerReference w:type="default" r:id="rId217"/>
          <w:pgSz w:w="11907" w:h="16840" w:code="9"/>
          <w:pgMar w:top="1418" w:right="1134" w:bottom="1134" w:left="1418" w:header="851" w:footer="851" w:gutter="0"/>
          <w:cols w:space="720"/>
          <w:noEndnote/>
        </w:sectPr>
      </w:pPr>
    </w:p>
    <w:p w:rsidR="00CB00C4" w:rsidRDefault="00CB00C4" w:rsidP="00CB00C4">
      <w:pPr>
        <w:pStyle w:val="T1"/>
        <w:spacing w:before="0" w:after="0" w:line="240" w:lineRule="auto"/>
        <w:ind w:left="709" w:hanging="709"/>
        <w:rPr>
          <w:rFonts w:asciiTheme="minorHAnsi" w:hAnsiTheme="minorHAnsi" w:cs="Arial"/>
          <w:spacing w:val="-3"/>
          <w:sz w:val="22"/>
          <w:szCs w:val="22"/>
          <w:lang w:val="hr-HR"/>
        </w:rPr>
      </w:pPr>
    </w:p>
    <w:p w:rsidR="003544FC" w:rsidRPr="005D12B5" w:rsidRDefault="003544FC" w:rsidP="00CB00C4">
      <w:pPr>
        <w:pStyle w:val="T1"/>
        <w:spacing w:before="0" w:after="0" w:line="240" w:lineRule="auto"/>
        <w:ind w:left="709" w:hanging="709"/>
        <w:rPr>
          <w:rFonts w:asciiTheme="minorHAnsi" w:hAnsiTheme="minorHAnsi" w:cs="Arial"/>
          <w:spacing w:val="-3"/>
          <w:sz w:val="22"/>
          <w:szCs w:val="22"/>
          <w:lang w:val="hr-HR"/>
        </w:rPr>
      </w:pPr>
      <w:r w:rsidRPr="005D12B5">
        <w:rPr>
          <w:rFonts w:asciiTheme="minorHAnsi" w:hAnsiTheme="minorHAnsi" w:cs="Arial"/>
          <w:spacing w:val="-3"/>
          <w:sz w:val="22"/>
          <w:szCs w:val="22"/>
          <w:lang w:val="hr-HR"/>
        </w:rPr>
        <w:t xml:space="preserve">32. </w:t>
      </w:r>
      <w:r w:rsidRPr="005D12B5">
        <w:rPr>
          <w:rFonts w:asciiTheme="minorHAnsi" w:hAnsiTheme="minorHAnsi" w:cs="Arial"/>
          <w:spacing w:val="-3"/>
          <w:sz w:val="22"/>
          <w:szCs w:val="22"/>
          <w:lang w:val="hr-HR"/>
        </w:rPr>
        <w:tab/>
        <w:t>Fer vrijednost financijske imovine i financijskih obveza</w:t>
      </w:r>
      <w:r w:rsidRPr="005D12B5" w:rsidDel="0055634D">
        <w:rPr>
          <w:rFonts w:asciiTheme="minorHAnsi" w:hAnsiTheme="minorHAnsi" w:cs="Arial"/>
          <w:spacing w:val="-3"/>
          <w:sz w:val="22"/>
          <w:szCs w:val="22"/>
          <w:lang w:val="hr-HR"/>
        </w:rPr>
        <w:t xml:space="preserve"> </w:t>
      </w:r>
      <w:r w:rsidRPr="005D12B5">
        <w:rPr>
          <w:rFonts w:asciiTheme="minorHAnsi" w:hAnsiTheme="minorHAnsi" w:cs="Arial"/>
          <w:spacing w:val="-3"/>
          <w:sz w:val="22"/>
          <w:szCs w:val="22"/>
          <w:lang w:val="hr-HR"/>
        </w:rPr>
        <w:t>(nastavak)</w:t>
      </w:r>
    </w:p>
    <w:p w:rsidR="00CB00C4" w:rsidRDefault="00CB00C4" w:rsidP="00CB00C4">
      <w:pPr>
        <w:pStyle w:val="T1"/>
        <w:keepNext w:val="0"/>
        <w:spacing w:before="0" w:after="0" w:line="240" w:lineRule="auto"/>
        <w:rPr>
          <w:rFonts w:ascii="Calibri" w:eastAsia="Calibri" w:hAnsi="Calibri" w:cs="FrutigerLTCom-Light"/>
          <w:b w:val="0"/>
          <w:bCs w:val="0"/>
          <w:sz w:val="22"/>
          <w:szCs w:val="22"/>
          <w:lang w:val="hr-HR"/>
        </w:rPr>
      </w:pPr>
    </w:p>
    <w:p w:rsidR="00E70343" w:rsidRDefault="00674AD9" w:rsidP="00CB00C4">
      <w:pPr>
        <w:pStyle w:val="T1"/>
        <w:keepNext w:val="0"/>
        <w:spacing w:before="0" w:after="0" w:line="240" w:lineRule="auto"/>
        <w:ind w:left="709" w:hanging="709"/>
        <w:rPr>
          <w:rFonts w:asciiTheme="minorHAnsi" w:hAnsiTheme="minorHAnsi" w:cs="Arial"/>
          <w:spacing w:val="-3"/>
          <w:sz w:val="22"/>
          <w:szCs w:val="22"/>
          <w:lang w:val="hr-HR"/>
        </w:rPr>
      </w:pPr>
      <w:r w:rsidRPr="005D12B5">
        <w:rPr>
          <w:rFonts w:asciiTheme="minorHAnsi" w:hAnsiTheme="minorHAnsi" w:cs="Arial"/>
          <w:spacing w:val="-3"/>
          <w:sz w:val="22"/>
          <w:szCs w:val="22"/>
          <w:lang w:val="hr-HR"/>
        </w:rPr>
        <w:t>32</w:t>
      </w:r>
      <w:r w:rsidR="00E70343" w:rsidRPr="005D12B5">
        <w:rPr>
          <w:rFonts w:asciiTheme="minorHAnsi" w:hAnsiTheme="minorHAnsi" w:cs="Arial"/>
          <w:spacing w:val="-3"/>
          <w:sz w:val="22"/>
          <w:szCs w:val="22"/>
          <w:lang w:val="hr-HR"/>
        </w:rPr>
        <w:t>.</w:t>
      </w:r>
      <w:r w:rsidR="003504A8" w:rsidRPr="005D12B5">
        <w:rPr>
          <w:rFonts w:asciiTheme="minorHAnsi" w:hAnsiTheme="minorHAnsi" w:cs="Arial"/>
          <w:spacing w:val="-3"/>
          <w:sz w:val="22"/>
          <w:szCs w:val="22"/>
          <w:lang w:val="hr-HR"/>
        </w:rPr>
        <w:t>2</w:t>
      </w:r>
      <w:r w:rsidR="00E70343" w:rsidRPr="005D12B5">
        <w:rPr>
          <w:rFonts w:asciiTheme="minorHAnsi" w:hAnsiTheme="minorHAnsi" w:cs="Arial"/>
          <w:spacing w:val="-3"/>
          <w:sz w:val="22"/>
          <w:szCs w:val="22"/>
          <w:lang w:val="hr-HR"/>
        </w:rPr>
        <w:t xml:space="preserve">. </w:t>
      </w:r>
      <w:r w:rsidR="00E70343" w:rsidRPr="005D12B5">
        <w:rPr>
          <w:rFonts w:asciiTheme="minorHAnsi" w:hAnsiTheme="minorHAnsi" w:cs="Arial"/>
          <w:spacing w:val="-3"/>
          <w:sz w:val="22"/>
          <w:szCs w:val="22"/>
          <w:lang w:val="hr-HR"/>
        </w:rPr>
        <w:tab/>
      </w:r>
      <w:r w:rsidR="007534B0" w:rsidRPr="005D12B5">
        <w:rPr>
          <w:rFonts w:asciiTheme="minorHAnsi" w:hAnsiTheme="minorHAnsi" w:cs="Arial"/>
          <w:spacing w:val="-3"/>
          <w:sz w:val="22"/>
          <w:szCs w:val="22"/>
          <w:lang w:val="hr-HR"/>
        </w:rPr>
        <w:t>Fer</w:t>
      </w:r>
      <w:r w:rsidR="0068645B" w:rsidRPr="005D12B5">
        <w:rPr>
          <w:rFonts w:asciiTheme="minorHAnsi" w:hAnsiTheme="minorHAnsi" w:cs="Arial"/>
          <w:spacing w:val="-3"/>
          <w:sz w:val="22"/>
          <w:szCs w:val="22"/>
          <w:lang w:val="hr-HR"/>
        </w:rPr>
        <w:t xml:space="preserve"> </w:t>
      </w:r>
      <w:r w:rsidR="00E70343" w:rsidRPr="005D12B5">
        <w:rPr>
          <w:rFonts w:asciiTheme="minorHAnsi" w:hAnsiTheme="minorHAnsi" w:cs="Arial"/>
          <w:spacing w:val="-3"/>
          <w:sz w:val="22"/>
          <w:szCs w:val="22"/>
          <w:lang w:val="hr-HR"/>
        </w:rPr>
        <w:t>vrijednost financijsk</w:t>
      </w:r>
      <w:r w:rsidR="0055634D" w:rsidRPr="005D12B5">
        <w:rPr>
          <w:rFonts w:asciiTheme="minorHAnsi" w:hAnsiTheme="minorHAnsi" w:cs="Arial"/>
          <w:spacing w:val="-3"/>
          <w:sz w:val="22"/>
          <w:szCs w:val="22"/>
          <w:lang w:val="hr-HR"/>
        </w:rPr>
        <w:t>e imovine i financijskih obveza</w:t>
      </w:r>
      <w:r w:rsidR="00E70343" w:rsidRPr="005D12B5">
        <w:rPr>
          <w:rFonts w:asciiTheme="minorHAnsi" w:hAnsiTheme="minorHAnsi" w:cs="Arial"/>
          <w:spacing w:val="-3"/>
          <w:sz w:val="22"/>
          <w:szCs w:val="22"/>
          <w:lang w:val="hr-HR"/>
        </w:rPr>
        <w:t xml:space="preserve"> koji se vode po amortiziranom trošku</w:t>
      </w:r>
    </w:p>
    <w:p w:rsidR="00CB00C4" w:rsidRPr="005D12B5" w:rsidRDefault="00CB00C4" w:rsidP="00CB00C4">
      <w:pPr>
        <w:pStyle w:val="T1"/>
        <w:keepNext w:val="0"/>
        <w:spacing w:before="0" w:after="0" w:line="240" w:lineRule="auto"/>
        <w:ind w:left="709" w:hanging="709"/>
        <w:rPr>
          <w:rFonts w:asciiTheme="minorHAnsi" w:hAnsiTheme="minorHAnsi" w:cs="Arial"/>
          <w:spacing w:val="-3"/>
          <w:sz w:val="22"/>
          <w:szCs w:val="22"/>
          <w:lang w:val="hr-HR"/>
        </w:rPr>
      </w:pPr>
    </w:p>
    <w:p w:rsidR="003544FC" w:rsidRDefault="001D6041" w:rsidP="00CB00C4">
      <w:pPr>
        <w:jc w:val="both"/>
        <w:rPr>
          <w:rFonts w:asciiTheme="minorHAnsi" w:hAnsiTheme="minorHAnsi" w:cs="Arial"/>
          <w:bCs/>
          <w:spacing w:val="-3"/>
          <w:sz w:val="22"/>
          <w:szCs w:val="22"/>
          <w:lang w:val="hr-HR"/>
        </w:rPr>
      </w:pPr>
      <w:r w:rsidRPr="005D12B5">
        <w:rPr>
          <w:rFonts w:asciiTheme="minorHAnsi" w:hAnsiTheme="minorHAnsi" w:cs="Arial"/>
          <w:bCs/>
          <w:spacing w:val="-3"/>
          <w:sz w:val="22"/>
          <w:szCs w:val="22"/>
          <w:lang w:val="hr-HR"/>
        </w:rPr>
        <w:t xml:space="preserve">Uprava smatra da su knjigovodstveni iznosi financijske imovine i financijskih obveza koji su u financijskim izvještajima iskazani po amortiziranom trošku razumno približni </w:t>
      </w:r>
      <w:r w:rsidR="0086023B" w:rsidRPr="005D12B5">
        <w:rPr>
          <w:rFonts w:asciiTheme="minorHAnsi" w:hAnsiTheme="minorHAnsi" w:cs="Arial"/>
          <w:bCs/>
          <w:spacing w:val="-3"/>
          <w:sz w:val="22"/>
          <w:szCs w:val="22"/>
          <w:lang w:val="hr-HR"/>
        </w:rPr>
        <w:t xml:space="preserve">njihovim fer vrijednostima. U </w:t>
      </w:r>
      <w:r w:rsidR="00150CA8" w:rsidRPr="005D12B5">
        <w:rPr>
          <w:rFonts w:asciiTheme="minorHAnsi" w:hAnsiTheme="minorHAnsi" w:cs="Arial"/>
          <w:bCs/>
          <w:spacing w:val="-3"/>
          <w:sz w:val="22"/>
          <w:szCs w:val="22"/>
          <w:lang w:val="hr-HR"/>
        </w:rPr>
        <w:t>b</w:t>
      </w:r>
      <w:r w:rsidRPr="005D12B5">
        <w:rPr>
          <w:rFonts w:asciiTheme="minorHAnsi" w:hAnsiTheme="minorHAnsi" w:cs="Arial"/>
          <w:bCs/>
          <w:spacing w:val="-3"/>
          <w:sz w:val="22"/>
          <w:szCs w:val="22"/>
          <w:lang w:val="hr-HR"/>
        </w:rPr>
        <w:t xml:space="preserve">ilješci 24 prezentirana je fer vrijednost </w:t>
      </w:r>
      <w:r w:rsidRPr="005D12B5">
        <w:rPr>
          <w:rFonts w:asciiTheme="minorHAnsi" w:hAnsiTheme="minorHAnsi" w:cs="Arial"/>
          <w:spacing w:val="-3"/>
          <w:sz w:val="22"/>
          <w:szCs w:val="22"/>
          <w:lang w:val="hr-HR"/>
        </w:rPr>
        <w:t xml:space="preserve">obveza za izdane dugoročne vrijednosne papire </w:t>
      </w:r>
      <w:r w:rsidRPr="005D12B5">
        <w:rPr>
          <w:rFonts w:asciiTheme="minorHAnsi" w:hAnsiTheme="minorHAnsi" w:cs="Arial"/>
          <w:bCs/>
          <w:spacing w:val="-3"/>
          <w:sz w:val="22"/>
          <w:szCs w:val="22"/>
          <w:lang w:val="hr-HR"/>
        </w:rPr>
        <w:t xml:space="preserve">utvrđena prema usklađenim vidljivim cijenama kao što je opisano u </w:t>
      </w:r>
      <w:r w:rsidR="00150CA8" w:rsidRPr="005D12B5">
        <w:rPr>
          <w:rFonts w:asciiTheme="minorHAnsi" w:hAnsiTheme="minorHAnsi" w:cs="Arial"/>
          <w:bCs/>
          <w:spacing w:val="-3"/>
          <w:sz w:val="22"/>
          <w:szCs w:val="22"/>
          <w:lang w:val="hr-HR"/>
        </w:rPr>
        <w:t>b</w:t>
      </w:r>
      <w:r w:rsidRPr="005D12B5">
        <w:rPr>
          <w:rFonts w:asciiTheme="minorHAnsi" w:hAnsiTheme="minorHAnsi" w:cs="Arial"/>
          <w:bCs/>
          <w:spacing w:val="-3"/>
          <w:sz w:val="22"/>
          <w:szCs w:val="22"/>
          <w:lang w:val="hr-HR"/>
        </w:rPr>
        <w:t>ilješci 2.</w:t>
      </w:r>
    </w:p>
    <w:p w:rsidR="00CB00C4" w:rsidRPr="005D12B5" w:rsidRDefault="00CB00C4" w:rsidP="00CB00C4">
      <w:pPr>
        <w:jc w:val="both"/>
        <w:rPr>
          <w:rFonts w:asciiTheme="minorHAnsi" w:hAnsiTheme="minorHAnsi" w:cs="Arial"/>
          <w:bCs/>
          <w:spacing w:val="-3"/>
          <w:sz w:val="22"/>
          <w:szCs w:val="22"/>
          <w:lang w:val="hr-HR"/>
        </w:rPr>
      </w:pPr>
    </w:p>
    <w:p w:rsidR="00490360" w:rsidRDefault="00674AD9" w:rsidP="00CB00C4">
      <w:pPr>
        <w:jc w:val="both"/>
        <w:rPr>
          <w:rFonts w:asciiTheme="minorHAnsi" w:hAnsiTheme="minorHAnsi" w:cs="Arial"/>
          <w:b/>
          <w:sz w:val="22"/>
          <w:szCs w:val="22"/>
          <w:lang w:val="hr-HR"/>
        </w:rPr>
      </w:pPr>
      <w:r w:rsidRPr="005D12B5">
        <w:rPr>
          <w:rFonts w:asciiTheme="minorHAnsi" w:hAnsiTheme="minorHAnsi" w:cs="Arial"/>
          <w:b/>
          <w:spacing w:val="-3"/>
          <w:sz w:val="22"/>
          <w:szCs w:val="22"/>
          <w:lang w:val="hr-HR"/>
        </w:rPr>
        <w:t>33</w:t>
      </w:r>
      <w:r w:rsidR="00490360" w:rsidRPr="005D12B5">
        <w:rPr>
          <w:rFonts w:asciiTheme="minorHAnsi" w:hAnsiTheme="minorHAnsi" w:cs="Arial"/>
          <w:b/>
          <w:spacing w:val="-3"/>
          <w:sz w:val="22"/>
          <w:szCs w:val="22"/>
          <w:lang w:val="hr-HR"/>
        </w:rPr>
        <w:t xml:space="preserve">. </w:t>
      </w:r>
      <w:r w:rsidR="00490360" w:rsidRPr="005D12B5">
        <w:rPr>
          <w:rFonts w:asciiTheme="minorHAnsi" w:hAnsiTheme="minorHAnsi" w:cs="Arial"/>
          <w:b/>
          <w:spacing w:val="-3"/>
          <w:sz w:val="22"/>
          <w:szCs w:val="22"/>
          <w:lang w:val="hr-HR"/>
        </w:rPr>
        <w:tab/>
      </w:r>
      <w:r w:rsidR="00490360" w:rsidRPr="005D12B5">
        <w:rPr>
          <w:rFonts w:asciiTheme="minorHAnsi" w:hAnsiTheme="minorHAnsi" w:cs="Arial"/>
          <w:b/>
          <w:sz w:val="22"/>
          <w:szCs w:val="22"/>
          <w:lang w:val="hr-HR"/>
        </w:rPr>
        <w:t>Izvještavanje po segmentima</w:t>
      </w:r>
    </w:p>
    <w:p w:rsidR="00CB00C4" w:rsidRPr="005D12B5" w:rsidRDefault="00CB00C4" w:rsidP="00CB00C4">
      <w:pPr>
        <w:jc w:val="both"/>
        <w:rPr>
          <w:rFonts w:asciiTheme="minorHAnsi" w:hAnsiTheme="minorHAnsi" w:cs="Arial"/>
          <w:b/>
          <w:sz w:val="22"/>
          <w:szCs w:val="22"/>
          <w:lang w:val="hr-HR"/>
        </w:rPr>
      </w:pPr>
    </w:p>
    <w:p w:rsidR="00490360" w:rsidRPr="005D12B5" w:rsidRDefault="00490360" w:rsidP="00CB00C4">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Osnovne informacije o segmentima su predstavljene u odnosu na poslovne segmente Grupe. </w:t>
      </w:r>
    </w:p>
    <w:p w:rsidR="00490360" w:rsidRDefault="00490360" w:rsidP="00CB00C4">
      <w:pPr>
        <w:jc w:val="both"/>
        <w:rPr>
          <w:rFonts w:asciiTheme="minorHAnsi" w:hAnsiTheme="minorHAnsi" w:cs="Arial"/>
          <w:sz w:val="22"/>
          <w:szCs w:val="22"/>
          <w:lang w:val="hr-HR"/>
        </w:rPr>
      </w:pPr>
      <w:r w:rsidRPr="005D12B5">
        <w:rPr>
          <w:rFonts w:asciiTheme="minorHAnsi" w:hAnsiTheme="minorHAnsi" w:cs="Arial"/>
          <w:sz w:val="22"/>
          <w:szCs w:val="22"/>
          <w:lang w:val="hr-HR"/>
        </w:rPr>
        <w:t>Kako Grupa ne raspoređuje administrativne troškove i glavnicu po segmentima, nije prikazana profitabilnost segmenata.</w:t>
      </w:r>
    </w:p>
    <w:p w:rsidR="00CB00C4" w:rsidRPr="005D12B5" w:rsidRDefault="00CB00C4" w:rsidP="00CB00C4">
      <w:pPr>
        <w:jc w:val="both"/>
        <w:rPr>
          <w:rFonts w:asciiTheme="minorHAnsi" w:hAnsiTheme="minorHAnsi" w:cs="Arial"/>
          <w:sz w:val="22"/>
          <w:szCs w:val="22"/>
          <w:lang w:val="hr-HR"/>
        </w:rPr>
      </w:pPr>
    </w:p>
    <w:p w:rsidR="00490360" w:rsidRDefault="00490360" w:rsidP="00CB00C4">
      <w:pPr>
        <w:jc w:val="both"/>
        <w:rPr>
          <w:rFonts w:asciiTheme="minorHAnsi" w:hAnsiTheme="minorHAnsi" w:cs="Arial"/>
          <w:sz w:val="22"/>
          <w:szCs w:val="22"/>
          <w:lang w:val="hr-HR"/>
        </w:rPr>
      </w:pPr>
      <w:r w:rsidRPr="005D12B5">
        <w:rPr>
          <w:rFonts w:asciiTheme="minorHAnsi" w:hAnsiTheme="minorHAnsi" w:cs="Arial"/>
          <w:sz w:val="22"/>
          <w:szCs w:val="22"/>
          <w:lang w:val="hr-HR"/>
        </w:rPr>
        <w:t xml:space="preserve">Imovina i obveze po segmentima iskazani su neto, tj. bruto nakon umanjenja vrijednosti i rezerviranja, a prije uzimanja u obzir primljenih kolaterala.  </w:t>
      </w:r>
    </w:p>
    <w:p w:rsidR="00CB00C4" w:rsidRPr="005D12B5" w:rsidRDefault="00CB00C4" w:rsidP="00CB00C4">
      <w:pPr>
        <w:jc w:val="both"/>
        <w:rPr>
          <w:rFonts w:asciiTheme="minorHAnsi" w:hAnsiTheme="minorHAnsi" w:cs="Arial"/>
          <w:sz w:val="22"/>
          <w:szCs w:val="22"/>
          <w:lang w:val="hr-HR"/>
        </w:rPr>
      </w:pPr>
    </w:p>
    <w:p w:rsidR="00490360" w:rsidRDefault="00490360" w:rsidP="00CB00C4">
      <w:pPr>
        <w:jc w:val="both"/>
        <w:rPr>
          <w:rFonts w:asciiTheme="minorHAnsi" w:hAnsiTheme="minorHAnsi" w:cs="Arial"/>
          <w:sz w:val="22"/>
          <w:szCs w:val="22"/>
          <w:lang w:val="hr-HR"/>
        </w:rPr>
      </w:pPr>
      <w:r w:rsidRPr="005D12B5">
        <w:rPr>
          <w:rFonts w:asciiTheme="minorHAnsi" w:hAnsiTheme="minorHAnsi" w:cs="Arial"/>
          <w:sz w:val="22"/>
          <w:szCs w:val="22"/>
          <w:lang w:val="hr-HR"/>
        </w:rPr>
        <w:t>Poslovanje segmenata je organizacijski i upravljački odvojeno i svaki segment predstavlja cjelinu koja pruža različite proizvode i usluge i posluje na različitim tržištima.</w:t>
      </w:r>
    </w:p>
    <w:p w:rsidR="00CB00C4" w:rsidRPr="005D12B5" w:rsidRDefault="00CB00C4" w:rsidP="00CB00C4">
      <w:pPr>
        <w:jc w:val="both"/>
        <w:rPr>
          <w:rFonts w:asciiTheme="minorHAnsi" w:hAnsiTheme="minorHAnsi" w:cs="Arial"/>
          <w:sz w:val="22"/>
          <w:szCs w:val="22"/>
          <w:lang w:val="hr-HR"/>
        </w:rPr>
      </w:pPr>
    </w:p>
    <w:p w:rsidR="00E41AD2" w:rsidRDefault="00E41AD2" w:rsidP="00CB00C4">
      <w:pPr>
        <w:jc w:val="both"/>
        <w:rPr>
          <w:rFonts w:asciiTheme="minorHAnsi" w:hAnsiTheme="minorHAnsi" w:cs="Arial"/>
          <w:b/>
          <w:sz w:val="22"/>
          <w:szCs w:val="22"/>
          <w:lang w:val="hr-HR"/>
        </w:rPr>
      </w:pPr>
      <w:r w:rsidRPr="005D12B5">
        <w:rPr>
          <w:rFonts w:asciiTheme="minorHAnsi" w:hAnsiTheme="minorHAnsi" w:cs="Arial"/>
          <w:b/>
          <w:sz w:val="22"/>
          <w:szCs w:val="22"/>
          <w:lang w:val="hr-HR"/>
        </w:rPr>
        <w:t>Poslovni segmenti:</w:t>
      </w:r>
    </w:p>
    <w:p w:rsidR="00CB00C4" w:rsidRPr="005D12B5" w:rsidRDefault="00CB00C4" w:rsidP="00CB00C4">
      <w:pPr>
        <w:jc w:val="both"/>
        <w:rPr>
          <w:rFonts w:asciiTheme="minorHAnsi" w:hAnsiTheme="minorHAnsi" w:cs="Arial"/>
          <w:b/>
          <w:sz w:val="22"/>
          <w:szCs w:val="22"/>
          <w:lang w:val="hr-HR"/>
        </w:rPr>
      </w:pPr>
    </w:p>
    <w:p w:rsidR="00E41AD2" w:rsidRPr="005D12B5" w:rsidRDefault="00E41AD2" w:rsidP="00CB00C4">
      <w:pPr>
        <w:jc w:val="both"/>
        <w:rPr>
          <w:rFonts w:asciiTheme="minorHAnsi" w:hAnsiTheme="minorHAnsi" w:cs="Arial"/>
          <w:sz w:val="22"/>
          <w:szCs w:val="22"/>
          <w:lang w:val="hr-HR"/>
        </w:rPr>
      </w:pPr>
      <w:r w:rsidRPr="005D12B5">
        <w:rPr>
          <w:rFonts w:asciiTheme="minorHAnsi" w:hAnsiTheme="minorHAnsi" w:cs="Arial"/>
          <w:sz w:val="22"/>
          <w:szCs w:val="22"/>
          <w:lang w:val="hr-HR"/>
        </w:rPr>
        <w:t>Grupa ima sljedeće poslovne segmente:</w:t>
      </w:r>
    </w:p>
    <w:tbl>
      <w:tblPr>
        <w:tblW w:w="0" w:type="auto"/>
        <w:tblLook w:val="01E0" w:firstRow="1" w:lastRow="1" w:firstColumn="1" w:lastColumn="1" w:noHBand="0" w:noVBand="0"/>
      </w:tblPr>
      <w:tblGrid>
        <w:gridCol w:w="3528"/>
        <w:gridCol w:w="236"/>
        <w:gridCol w:w="5524"/>
      </w:tblGrid>
      <w:tr w:rsidR="00E41AD2" w:rsidRPr="00CB00C4" w:rsidTr="00CB00C4">
        <w:trPr>
          <w:trHeight w:val="153"/>
        </w:trPr>
        <w:tc>
          <w:tcPr>
            <w:tcW w:w="3528" w:type="dxa"/>
            <w:shd w:val="clear" w:color="auto" w:fill="auto"/>
          </w:tcPr>
          <w:p w:rsidR="00E41AD2" w:rsidRPr="00CB00C4" w:rsidRDefault="00E41AD2" w:rsidP="00CB00C4">
            <w:pPr>
              <w:jc w:val="both"/>
              <w:rPr>
                <w:rFonts w:asciiTheme="minorHAnsi" w:hAnsiTheme="minorHAnsi" w:cs="Arial"/>
                <w:b/>
                <w:sz w:val="20"/>
                <w:szCs w:val="20"/>
                <w:lang w:val="hr-HR"/>
              </w:rPr>
            </w:pPr>
            <w:r w:rsidRPr="00CB00C4">
              <w:rPr>
                <w:rFonts w:asciiTheme="minorHAnsi" w:hAnsiTheme="minorHAnsi" w:cs="Arial"/>
                <w:b/>
                <w:sz w:val="20"/>
                <w:szCs w:val="20"/>
                <w:lang w:val="hr-HR"/>
              </w:rPr>
              <w:t>Segment:</w:t>
            </w:r>
          </w:p>
        </w:tc>
        <w:tc>
          <w:tcPr>
            <w:tcW w:w="236" w:type="dxa"/>
            <w:shd w:val="clear" w:color="auto" w:fill="auto"/>
          </w:tcPr>
          <w:p w:rsidR="00E41AD2" w:rsidRPr="00CB00C4" w:rsidRDefault="00E41AD2" w:rsidP="00CB00C4">
            <w:pPr>
              <w:jc w:val="both"/>
              <w:rPr>
                <w:rFonts w:asciiTheme="minorHAnsi" w:hAnsiTheme="minorHAnsi" w:cs="Arial"/>
                <w:b/>
                <w:sz w:val="20"/>
                <w:szCs w:val="20"/>
                <w:lang w:val="hr-HR"/>
              </w:rPr>
            </w:pPr>
          </w:p>
        </w:tc>
        <w:tc>
          <w:tcPr>
            <w:tcW w:w="5524" w:type="dxa"/>
            <w:shd w:val="clear" w:color="auto" w:fill="auto"/>
          </w:tcPr>
          <w:p w:rsidR="00E41AD2" w:rsidRPr="00CB00C4" w:rsidRDefault="00E41AD2" w:rsidP="00CB00C4">
            <w:pPr>
              <w:pStyle w:val="NormalWeb"/>
              <w:spacing w:before="0" w:beforeAutospacing="0" w:after="0" w:afterAutospacing="0"/>
              <w:jc w:val="both"/>
              <w:rPr>
                <w:rFonts w:asciiTheme="minorHAnsi" w:hAnsiTheme="minorHAnsi" w:cs="Arial"/>
                <w:b/>
                <w:sz w:val="20"/>
                <w:szCs w:val="20"/>
                <w:lang w:val="hr-HR"/>
              </w:rPr>
            </w:pPr>
            <w:r w:rsidRPr="00CB00C4">
              <w:rPr>
                <w:rFonts w:asciiTheme="minorHAnsi" w:hAnsiTheme="minorHAnsi" w:cs="Arial"/>
                <w:b/>
                <w:sz w:val="20"/>
                <w:szCs w:val="20"/>
                <w:lang w:val="hr-HR"/>
              </w:rPr>
              <w:t>Poslovne aktivnosti segmenta uključuju:</w:t>
            </w:r>
          </w:p>
        </w:tc>
      </w:tr>
      <w:tr w:rsidR="00E41AD2" w:rsidRPr="00CB00C4">
        <w:tc>
          <w:tcPr>
            <w:tcW w:w="3528" w:type="dxa"/>
            <w:shd w:val="clear" w:color="auto" w:fill="auto"/>
          </w:tcPr>
          <w:p w:rsidR="00E41AD2" w:rsidRPr="00CB00C4" w:rsidRDefault="00E41AD2" w:rsidP="00CB00C4">
            <w:pPr>
              <w:jc w:val="both"/>
              <w:rPr>
                <w:rFonts w:asciiTheme="minorHAnsi" w:hAnsiTheme="minorHAnsi" w:cs="Arial"/>
                <w:sz w:val="20"/>
                <w:szCs w:val="20"/>
                <w:lang w:val="hr-HR"/>
              </w:rPr>
            </w:pPr>
          </w:p>
        </w:tc>
        <w:tc>
          <w:tcPr>
            <w:tcW w:w="236" w:type="dxa"/>
            <w:shd w:val="clear" w:color="auto" w:fill="auto"/>
          </w:tcPr>
          <w:p w:rsidR="00E41AD2" w:rsidRPr="00CB00C4" w:rsidRDefault="00E41AD2" w:rsidP="00CB00C4">
            <w:pPr>
              <w:jc w:val="both"/>
              <w:rPr>
                <w:rFonts w:asciiTheme="minorHAnsi" w:hAnsiTheme="minorHAnsi" w:cs="Arial"/>
                <w:sz w:val="20"/>
                <w:szCs w:val="20"/>
                <w:lang w:val="hr-HR"/>
              </w:rPr>
            </w:pPr>
          </w:p>
        </w:tc>
        <w:tc>
          <w:tcPr>
            <w:tcW w:w="5524" w:type="dxa"/>
            <w:shd w:val="clear" w:color="auto" w:fill="auto"/>
          </w:tcPr>
          <w:p w:rsidR="00E41AD2" w:rsidRPr="00CB00C4" w:rsidRDefault="00E41AD2" w:rsidP="00CB00C4">
            <w:pPr>
              <w:pStyle w:val="NormalWeb"/>
              <w:spacing w:before="0" w:beforeAutospacing="0" w:after="0" w:afterAutospacing="0"/>
              <w:jc w:val="both"/>
              <w:rPr>
                <w:rFonts w:asciiTheme="minorHAnsi" w:hAnsiTheme="minorHAnsi" w:cs="Arial"/>
                <w:sz w:val="20"/>
                <w:szCs w:val="20"/>
                <w:lang w:val="hr-HR"/>
              </w:rPr>
            </w:pPr>
          </w:p>
        </w:tc>
      </w:tr>
      <w:tr w:rsidR="00E41AD2" w:rsidRPr="001E5ED7">
        <w:tc>
          <w:tcPr>
            <w:tcW w:w="3528" w:type="dxa"/>
            <w:shd w:val="clear" w:color="auto" w:fill="auto"/>
          </w:tcPr>
          <w:p w:rsidR="00E41AD2" w:rsidRPr="00CB00C4" w:rsidRDefault="00E41AD2" w:rsidP="00CB00C4">
            <w:pPr>
              <w:jc w:val="both"/>
              <w:rPr>
                <w:rFonts w:asciiTheme="minorHAnsi" w:hAnsiTheme="minorHAnsi" w:cs="Arial"/>
                <w:sz w:val="20"/>
                <w:szCs w:val="20"/>
                <w:lang w:val="hr-HR"/>
              </w:rPr>
            </w:pPr>
            <w:r w:rsidRPr="00CB00C4">
              <w:rPr>
                <w:rFonts w:asciiTheme="minorHAnsi" w:hAnsiTheme="minorHAnsi" w:cs="Arial"/>
                <w:sz w:val="20"/>
                <w:szCs w:val="20"/>
                <w:lang w:val="hr-HR"/>
              </w:rPr>
              <w:t>Bankarske aktivnosti</w:t>
            </w:r>
          </w:p>
        </w:tc>
        <w:tc>
          <w:tcPr>
            <w:tcW w:w="236" w:type="dxa"/>
            <w:shd w:val="clear" w:color="auto" w:fill="auto"/>
          </w:tcPr>
          <w:p w:rsidR="00E41AD2" w:rsidRPr="00CB00C4" w:rsidRDefault="00E41AD2" w:rsidP="00CB00C4">
            <w:pPr>
              <w:jc w:val="both"/>
              <w:rPr>
                <w:rFonts w:asciiTheme="minorHAnsi" w:hAnsiTheme="minorHAnsi" w:cs="Arial"/>
                <w:sz w:val="20"/>
                <w:szCs w:val="20"/>
                <w:lang w:val="hr-HR"/>
              </w:rPr>
            </w:pPr>
          </w:p>
        </w:tc>
        <w:tc>
          <w:tcPr>
            <w:tcW w:w="5524" w:type="dxa"/>
            <w:shd w:val="clear" w:color="auto" w:fill="auto"/>
          </w:tcPr>
          <w:p w:rsidR="00E41AD2" w:rsidRPr="00CB00C4" w:rsidRDefault="00E41AD2" w:rsidP="00CB00C4">
            <w:pPr>
              <w:pStyle w:val="NormalWeb"/>
              <w:spacing w:before="0" w:beforeAutospacing="0" w:after="0" w:afterAutospacing="0"/>
              <w:jc w:val="both"/>
              <w:rPr>
                <w:rFonts w:asciiTheme="minorHAnsi" w:hAnsiTheme="minorHAnsi" w:cs="Arial"/>
                <w:sz w:val="20"/>
                <w:szCs w:val="20"/>
                <w:lang w:val="hr-HR"/>
              </w:rPr>
            </w:pPr>
            <w:r w:rsidRPr="00CB00C4">
              <w:rPr>
                <w:rFonts w:asciiTheme="minorHAnsi" w:hAnsiTheme="minorHAnsi" w:cs="Arial"/>
                <w:sz w:val="20"/>
                <w:szCs w:val="20"/>
                <w:lang w:val="hr-HR"/>
              </w:rPr>
              <w:t xml:space="preserve">financiranje obnove i razvitka hrvatskoga gospodarstva, financiranje infrastrukture, poticanje izvoza, potporu razvitku malog i srednjeg poduzetništva, poticanje zaštite okoliša, kao i osiguranje izvoza hrvatskih roba i usluga od netržišnih rizika u ime i za račun Republike Hrvatske. </w:t>
            </w:r>
          </w:p>
        </w:tc>
      </w:tr>
      <w:tr w:rsidR="00E41AD2" w:rsidRPr="001E5ED7">
        <w:tc>
          <w:tcPr>
            <w:tcW w:w="3528" w:type="dxa"/>
            <w:shd w:val="clear" w:color="auto" w:fill="auto"/>
          </w:tcPr>
          <w:p w:rsidR="00E41AD2" w:rsidRPr="00CB00C4" w:rsidRDefault="00E41AD2" w:rsidP="00CB00C4">
            <w:pPr>
              <w:jc w:val="both"/>
              <w:rPr>
                <w:rFonts w:asciiTheme="minorHAnsi" w:hAnsiTheme="minorHAnsi" w:cs="Arial"/>
                <w:sz w:val="20"/>
                <w:szCs w:val="20"/>
                <w:lang w:val="hr-HR"/>
              </w:rPr>
            </w:pPr>
          </w:p>
        </w:tc>
        <w:tc>
          <w:tcPr>
            <w:tcW w:w="236" w:type="dxa"/>
            <w:shd w:val="clear" w:color="auto" w:fill="auto"/>
          </w:tcPr>
          <w:p w:rsidR="00E41AD2" w:rsidRPr="00CB00C4" w:rsidRDefault="00E41AD2" w:rsidP="00CB00C4">
            <w:pPr>
              <w:jc w:val="both"/>
              <w:rPr>
                <w:rFonts w:asciiTheme="minorHAnsi" w:hAnsiTheme="minorHAnsi" w:cs="Arial"/>
                <w:sz w:val="20"/>
                <w:szCs w:val="20"/>
                <w:lang w:val="hr-HR"/>
              </w:rPr>
            </w:pPr>
          </w:p>
        </w:tc>
        <w:tc>
          <w:tcPr>
            <w:tcW w:w="5524" w:type="dxa"/>
            <w:shd w:val="clear" w:color="auto" w:fill="auto"/>
          </w:tcPr>
          <w:p w:rsidR="00E41AD2" w:rsidRPr="00CB00C4" w:rsidRDefault="00E41AD2" w:rsidP="00CB00C4">
            <w:pPr>
              <w:jc w:val="both"/>
              <w:rPr>
                <w:rFonts w:asciiTheme="minorHAnsi" w:hAnsiTheme="minorHAnsi" w:cs="Arial"/>
                <w:sz w:val="20"/>
                <w:szCs w:val="20"/>
                <w:lang w:val="hr-HR"/>
              </w:rPr>
            </w:pPr>
          </w:p>
        </w:tc>
      </w:tr>
      <w:tr w:rsidR="00E41AD2" w:rsidRPr="001E5ED7">
        <w:tc>
          <w:tcPr>
            <w:tcW w:w="3528" w:type="dxa"/>
            <w:shd w:val="clear" w:color="auto" w:fill="auto"/>
          </w:tcPr>
          <w:p w:rsidR="00E41AD2" w:rsidRPr="00CB00C4" w:rsidRDefault="00E41AD2" w:rsidP="00CB00C4">
            <w:pPr>
              <w:jc w:val="both"/>
              <w:rPr>
                <w:rFonts w:asciiTheme="minorHAnsi" w:hAnsiTheme="minorHAnsi" w:cs="Arial"/>
                <w:sz w:val="20"/>
                <w:szCs w:val="20"/>
                <w:lang w:val="hr-HR"/>
              </w:rPr>
            </w:pPr>
            <w:r w:rsidRPr="00CB00C4">
              <w:rPr>
                <w:rFonts w:asciiTheme="minorHAnsi" w:hAnsiTheme="minorHAnsi" w:cs="Arial"/>
                <w:sz w:val="20"/>
                <w:szCs w:val="20"/>
                <w:lang w:val="hr-HR"/>
              </w:rPr>
              <w:t>Osiguravateljske aktivnosti</w:t>
            </w:r>
          </w:p>
        </w:tc>
        <w:tc>
          <w:tcPr>
            <w:tcW w:w="236" w:type="dxa"/>
            <w:shd w:val="clear" w:color="auto" w:fill="auto"/>
          </w:tcPr>
          <w:p w:rsidR="00E41AD2" w:rsidRPr="00CB00C4" w:rsidRDefault="00E41AD2" w:rsidP="00CB00C4">
            <w:pPr>
              <w:jc w:val="both"/>
              <w:rPr>
                <w:rFonts w:asciiTheme="minorHAnsi" w:hAnsiTheme="minorHAnsi" w:cs="Arial"/>
                <w:sz w:val="20"/>
                <w:szCs w:val="20"/>
                <w:lang w:val="hr-HR"/>
              </w:rPr>
            </w:pPr>
          </w:p>
        </w:tc>
        <w:tc>
          <w:tcPr>
            <w:tcW w:w="5524" w:type="dxa"/>
            <w:shd w:val="clear" w:color="auto" w:fill="auto"/>
          </w:tcPr>
          <w:p w:rsidR="00E41AD2" w:rsidRPr="00CB00C4" w:rsidRDefault="00E41AD2" w:rsidP="00CB00C4">
            <w:pPr>
              <w:jc w:val="both"/>
              <w:rPr>
                <w:rFonts w:asciiTheme="minorHAnsi" w:hAnsiTheme="minorHAnsi" w:cs="Arial"/>
                <w:sz w:val="20"/>
                <w:szCs w:val="20"/>
                <w:lang w:val="hr-HR"/>
              </w:rPr>
            </w:pPr>
            <w:r w:rsidRPr="00CB00C4">
              <w:rPr>
                <w:rFonts w:asciiTheme="minorHAnsi" w:hAnsiTheme="minorHAnsi" w:cs="Arial"/>
                <w:sz w:val="20"/>
                <w:szCs w:val="20"/>
                <w:lang w:val="hr-HR"/>
              </w:rPr>
              <w:t xml:space="preserve">osiguravanje inozemnih i domaćih kratkoročnih potraživanja poslovnih subjekata vezanih za isporuke roba i usluga </w:t>
            </w:r>
          </w:p>
        </w:tc>
      </w:tr>
      <w:tr w:rsidR="00E41AD2" w:rsidRPr="001E5ED7">
        <w:tc>
          <w:tcPr>
            <w:tcW w:w="3528" w:type="dxa"/>
            <w:shd w:val="clear" w:color="auto" w:fill="auto"/>
          </w:tcPr>
          <w:p w:rsidR="00E41AD2" w:rsidRPr="00CB00C4" w:rsidRDefault="00E41AD2" w:rsidP="00CB00C4">
            <w:pPr>
              <w:jc w:val="both"/>
              <w:rPr>
                <w:rFonts w:asciiTheme="minorHAnsi" w:hAnsiTheme="minorHAnsi" w:cs="Arial"/>
                <w:sz w:val="20"/>
                <w:szCs w:val="20"/>
                <w:lang w:val="hr-HR"/>
              </w:rPr>
            </w:pPr>
          </w:p>
        </w:tc>
        <w:tc>
          <w:tcPr>
            <w:tcW w:w="236" w:type="dxa"/>
            <w:shd w:val="clear" w:color="auto" w:fill="auto"/>
          </w:tcPr>
          <w:p w:rsidR="00E41AD2" w:rsidRPr="00CB00C4" w:rsidRDefault="00E41AD2" w:rsidP="00CB00C4">
            <w:pPr>
              <w:jc w:val="both"/>
              <w:rPr>
                <w:rFonts w:asciiTheme="minorHAnsi" w:hAnsiTheme="minorHAnsi" w:cs="Arial"/>
                <w:sz w:val="20"/>
                <w:szCs w:val="20"/>
                <w:lang w:val="hr-HR"/>
              </w:rPr>
            </w:pPr>
          </w:p>
        </w:tc>
        <w:tc>
          <w:tcPr>
            <w:tcW w:w="5524" w:type="dxa"/>
            <w:shd w:val="clear" w:color="auto" w:fill="auto"/>
          </w:tcPr>
          <w:p w:rsidR="00E41AD2" w:rsidRPr="00CB00C4" w:rsidRDefault="00E41AD2" w:rsidP="00CB00C4">
            <w:pPr>
              <w:jc w:val="both"/>
              <w:rPr>
                <w:rFonts w:asciiTheme="minorHAnsi" w:hAnsiTheme="minorHAnsi" w:cs="Arial"/>
                <w:sz w:val="20"/>
                <w:szCs w:val="20"/>
                <w:lang w:val="hr-HR"/>
              </w:rPr>
            </w:pPr>
          </w:p>
        </w:tc>
      </w:tr>
      <w:tr w:rsidR="00E41AD2" w:rsidRPr="001E5ED7">
        <w:tc>
          <w:tcPr>
            <w:tcW w:w="3528" w:type="dxa"/>
            <w:shd w:val="clear" w:color="auto" w:fill="auto"/>
          </w:tcPr>
          <w:p w:rsidR="00E41AD2" w:rsidRPr="00CB00C4" w:rsidRDefault="00E41AD2" w:rsidP="00CB00C4">
            <w:pPr>
              <w:jc w:val="both"/>
              <w:rPr>
                <w:rFonts w:asciiTheme="minorHAnsi" w:hAnsiTheme="minorHAnsi" w:cs="Arial"/>
                <w:sz w:val="20"/>
                <w:szCs w:val="20"/>
                <w:lang w:val="hr-HR"/>
              </w:rPr>
            </w:pPr>
            <w:r w:rsidRPr="00CB00C4">
              <w:rPr>
                <w:rFonts w:asciiTheme="minorHAnsi" w:hAnsiTheme="minorHAnsi" w:cs="Arial"/>
                <w:sz w:val="20"/>
                <w:szCs w:val="20"/>
                <w:lang w:val="hr-HR"/>
              </w:rPr>
              <w:t>Ostalo</w:t>
            </w:r>
          </w:p>
        </w:tc>
        <w:tc>
          <w:tcPr>
            <w:tcW w:w="236" w:type="dxa"/>
            <w:shd w:val="clear" w:color="auto" w:fill="auto"/>
          </w:tcPr>
          <w:p w:rsidR="00E41AD2" w:rsidRPr="00CB00C4" w:rsidRDefault="00E41AD2" w:rsidP="00CB00C4">
            <w:pPr>
              <w:jc w:val="both"/>
              <w:rPr>
                <w:rFonts w:asciiTheme="minorHAnsi" w:hAnsiTheme="minorHAnsi" w:cs="Arial"/>
                <w:sz w:val="20"/>
                <w:szCs w:val="20"/>
                <w:lang w:val="hr-HR"/>
              </w:rPr>
            </w:pPr>
          </w:p>
        </w:tc>
        <w:tc>
          <w:tcPr>
            <w:tcW w:w="5524" w:type="dxa"/>
            <w:shd w:val="clear" w:color="auto" w:fill="auto"/>
          </w:tcPr>
          <w:p w:rsidR="00E41AD2" w:rsidRPr="00CB00C4" w:rsidRDefault="00E41AD2" w:rsidP="00CB00C4">
            <w:pPr>
              <w:jc w:val="both"/>
              <w:rPr>
                <w:rFonts w:asciiTheme="minorHAnsi" w:hAnsiTheme="minorHAnsi" w:cs="Arial"/>
                <w:sz w:val="20"/>
                <w:szCs w:val="20"/>
                <w:lang w:val="hr-HR"/>
              </w:rPr>
            </w:pPr>
            <w:r w:rsidRPr="00CB00C4">
              <w:rPr>
                <w:rFonts w:asciiTheme="minorHAnsi" w:hAnsiTheme="minorHAnsi" w:cs="Arial"/>
                <w:sz w:val="20"/>
                <w:szCs w:val="20"/>
                <w:lang w:val="hr-HR"/>
              </w:rPr>
              <w:t>izrade analiza, procjena kreditnih rizika</w:t>
            </w:r>
            <w:r w:rsidR="009F7ACF" w:rsidRPr="00CB00C4">
              <w:rPr>
                <w:rFonts w:asciiTheme="minorHAnsi" w:hAnsiTheme="minorHAnsi" w:cs="Arial"/>
                <w:sz w:val="20"/>
                <w:szCs w:val="20"/>
                <w:lang w:val="hr-HR"/>
              </w:rPr>
              <w:t xml:space="preserve"> </w:t>
            </w:r>
            <w:r w:rsidRPr="00CB00C4">
              <w:rPr>
                <w:rFonts w:asciiTheme="minorHAnsi" w:hAnsiTheme="minorHAnsi" w:cs="Arial"/>
                <w:sz w:val="20"/>
                <w:szCs w:val="20"/>
                <w:lang w:val="hr-HR"/>
              </w:rPr>
              <w:t xml:space="preserve">i pružanje informacija o kreditnoj sposobnosti </w:t>
            </w:r>
          </w:p>
        </w:tc>
      </w:tr>
    </w:tbl>
    <w:p w:rsidR="00E41AD2" w:rsidRPr="005D12B5" w:rsidRDefault="00E41AD2" w:rsidP="00353005">
      <w:pPr>
        <w:spacing w:before="120" w:line="300" w:lineRule="exact"/>
        <w:jc w:val="both"/>
        <w:rPr>
          <w:rFonts w:asciiTheme="minorHAnsi" w:hAnsiTheme="minorHAnsi" w:cs="Arial"/>
          <w:sz w:val="22"/>
          <w:szCs w:val="22"/>
          <w:lang w:val="hr-HR"/>
        </w:rPr>
      </w:pPr>
    </w:p>
    <w:p w:rsidR="00E41AD2" w:rsidRPr="005D12B5" w:rsidRDefault="00E41AD2" w:rsidP="00E41AD2">
      <w:pPr>
        <w:spacing w:before="120" w:line="300" w:lineRule="exact"/>
        <w:jc w:val="both"/>
        <w:rPr>
          <w:rFonts w:asciiTheme="minorHAnsi" w:hAnsiTheme="minorHAnsi" w:cs="Arial"/>
          <w:sz w:val="22"/>
          <w:szCs w:val="22"/>
          <w:lang w:val="hr-HR"/>
        </w:rPr>
        <w:sectPr w:rsidR="00E41AD2" w:rsidRPr="005D12B5" w:rsidSect="000D6913">
          <w:footerReference w:type="default" r:id="rId218"/>
          <w:pgSz w:w="11907" w:h="16840" w:code="9"/>
          <w:pgMar w:top="1418" w:right="1134" w:bottom="1134" w:left="1418" w:header="851" w:footer="851" w:gutter="0"/>
          <w:cols w:space="720"/>
          <w:noEndnote/>
        </w:sectPr>
      </w:pPr>
    </w:p>
    <w:p w:rsidR="00CB00C4" w:rsidRDefault="00CB00C4" w:rsidP="00CB00C4">
      <w:pPr>
        <w:jc w:val="both"/>
        <w:rPr>
          <w:rFonts w:asciiTheme="minorHAnsi" w:hAnsiTheme="minorHAnsi" w:cs="Arial"/>
          <w:b/>
          <w:spacing w:val="-3"/>
          <w:sz w:val="22"/>
          <w:szCs w:val="22"/>
          <w:lang w:val="hr-HR"/>
        </w:rPr>
      </w:pPr>
    </w:p>
    <w:p w:rsidR="00E41AD2" w:rsidRPr="005D12B5" w:rsidRDefault="00E41AD2" w:rsidP="00CB00C4">
      <w:pPr>
        <w:jc w:val="both"/>
        <w:rPr>
          <w:rFonts w:asciiTheme="minorHAnsi" w:hAnsiTheme="minorHAnsi" w:cs="Arial"/>
          <w:b/>
          <w:sz w:val="22"/>
          <w:szCs w:val="22"/>
          <w:lang w:val="hr-HR"/>
        </w:rPr>
      </w:pPr>
      <w:r w:rsidRPr="005D12B5">
        <w:rPr>
          <w:rFonts w:asciiTheme="minorHAnsi" w:hAnsiTheme="minorHAnsi" w:cs="Arial"/>
          <w:b/>
          <w:spacing w:val="-3"/>
          <w:sz w:val="22"/>
          <w:szCs w:val="22"/>
          <w:lang w:val="hr-HR"/>
        </w:rPr>
        <w:t>3</w:t>
      </w:r>
      <w:r w:rsidR="005766F6" w:rsidRPr="005D12B5">
        <w:rPr>
          <w:rFonts w:asciiTheme="minorHAnsi" w:hAnsiTheme="minorHAnsi" w:cs="Arial"/>
          <w:b/>
          <w:spacing w:val="-3"/>
          <w:sz w:val="22"/>
          <w:szCs w:val="22"/>
          <w:lang w:val="hr-HR"/>
        </w:rPr>
        <w:t>3</w:t>
      </w:r>
      <w:r w:rsidRPr="005D12B5">
        <w:rPr>
          <w:rFonts w:asciiTheme="minorHAnsi" w:hAnsiTheme="minorHAnsi" w:cs="Arial"/>
          <w:b/>
          <w:spacing w:val="-3"/>
          <w:sz w:val="22"/>
          <w:szCs w:val="22"/>
          <w:lang w:val="hr-HR"/>
        </w:rPr>
        <w:t xml:space="preserve">. </w:t>
      </w:r>
      <w:r w:rsidRPr="005D12B5">
        <w:rPr>
          <w:rFonts w:asciiTheme="minorHAnsi" w:hAnsiTheme="minorHAnsi" w:cs="Arial"/>
          <w:b/>
          <w:spacing w:val="-3"/>
          <w:sz w:val="22"/>
          <w:szCs w:val="22"/>
          <w:lang w:val="hr-HR"/>
        </w:rPr>
        <w:tab/>
      </w:r>
      <w:r w:rsidRPr="005D12B5">
        <w:rPr>
          <w:rFonts w:asciiTheme="minorHAnsi" w:hAnsiTheme="minorHAnsi" w:cs="Arial"/>
          <w:b/>
          <w:sz w:val="22"/>
          <w:szCs w:val="22"/>
          <w:lang w:val="hr-HR"/>
        </w:rPr>
        <w:t>Izvještavanje po segmentima (nastavak)</w:t>
      </w:r>
    </w:p>
    <w:p w:rsidR="00C51BA6" w:rsidRPr="005D12B5" w:rsidRDefault="00C51BA6" w:rsidP="00E41AD2">
      <w:pPr>
        <w:spacing w:before="120" w:line="300" w:lineRule="exact"/>
        <w:jc w:val="both"/>
        <w:rPr>
          <w:rFonts w:asciiTheme="minorHAnsi" w:hAnsiTheme="minorHAnsi" w:cs="Arial"/>
          <w:b/>
          <w:sz w:val="22"/>
          <w:szCs w:val="22"/>
          <w:lang w:val="hr-HR"/>
        </w:rPr>
      </w:pPr>
    </w:p>
    <w:tbl>
      <w:tblPr>
        <w:tblpPr w:leftFromText="181" w:rightFromText="181" w:vertAnchor="text" w:horzAnchor="margin" w:tblpXSpec="center" w:tblpY="1"/>
        <w:tblW w:w="9923" w:type="dxa"/>
        <w:tblLayout w:type="fixed"/>
        <w:tblLook w:val="04A0" w:firstRow="1" w:lastRow="0" w:firstColumn="1" w:lastColumn="0" w:noHBand="0" w:noVBand="1"/>
      </w:tblPr>
      <w:tblGrid>
        <w:gridCol w:w="3261"/>
        <w:gridCol w:w="1134"/>
        <w:gridCol w:w="1667"/>
        <w:gridCol w:w="1134"/>
        <w:gridCol w:w="1593"/>
        <w:gridCol w:w="1134"/>
      </w:tblGrid>
      <w:tr w:rsidR="009A32BD" w:rsidRPr="009A32BD" w:rsidTr="009A32BD">
        <w:trPr>
          <w:trHeight w:val="300"/>
        </w:trPr>
        <w:tc>
          <w:tcPr>
            <w:tcW w:w="3261" w:type="dxa"/>
            <w:tcBorders>
              <w:top w:val="nil"/>
              <w:left w:val="nil"/>
              <w:right w:val="nil"/>
            </w:tcBorders>
            <w:shd w:val="clear" w:color="auto" w:fill="auto"/>
            <w:vAlign w:val="bottom"/>
          </w:tcPr>
          <w:p w:rsidR="00C51BA6" w:rsidRPr="009A32BD" w:rsidRDefault="00C51BA6" w:rsidP="00C51BA6">
            <w:pPr>
              <w:spacing w:line="300" w:lineRule="exact"/>
              <w:rPr>
                <w:rFonts w:asciiTheme="minorHAnsi" w:hAnsiTheme="minorHAnsi" w:cs="Arial"/>
                <w:b/>
                <w:bCs/>
                <w:sz w:val="20"/>
                <w:szCs w:val="20"/>
                <w:lang w:val="hr-HR"/>
              </w:rPr>
            </w:pPr>
          </w:p>
        </w:tc>
        <w:tc>
          <w:tcPr>
            <w:tcW w:w="1134" w:type="dxa"/>
            <w:tcBorders>
              <w:top w:val="nil"/>
              <w:left w:val="nil"/>
              <w:right w:val="nil"/>
            </w:tcBorders>
            <w:shd w:val="clear" w:color="auto" w:fill="auto"/>
            <w:noWrap/>
          </w:tcPr>
          <w:p w:rsidR="00C51BA6" w:rsidRPr="009A32BD" w:rsidRDefault="00C51BA6" w:rsidP="00C51BA6">
            <w:pPr>
              <w:spacing w:line="300" w:lineRule="exact"/>
              <w:jc w:val="right"/>
              <w:rPr>
                <w:rFonts w:asciiTheme="minorHAnsi" w:hAnsiTheme="minorHAnsi" w:cs="Arial"/>
                <w:b/>
                <w:sz w:val="20"/>
                <w:szCs w:val="20"/>
                <w:lang w:val="hr-HR"/>
              </w:rPr>
            </w:pPr>
          </w:p>
        </w:tc>
        <w:tc>
          <w:tcPr>
            <w:tcW w:w="1667" w:type="dxa"/>
            <w:tcBorders>
              <w:top w:val="nil"/>
              <w:left w:val="nil"/>
              <w:right w:val="nil"/>
            </w:tcBorders>
            <w:shd w:val="clear" w:color="auto" w:fill="auto"/>
            <w:noWrap/>
            <w:vAlign w:val="bottom"/>
          </w:tcPr>
          <w:p w:rsidR="00C51BA6" w:rsidRPr="009A32BD" w:rsidRDefault="00C51BA6" w:rsidP="00C51BA6">
            <w:pPr>
              <w:spacing w:line="300" w:lineRule="exact"/>
              <w:jc w:val="right"/>
              <w:rPr>
                <w:rFonts w:asciiTheme="minorHAnsi" w:hAnsiTheme="minorHAnsi" w:cs="Arial"/>
                <w:b/>
                <w:sz w:val="20"/>
                <w:szCs w:val="20"/>
                <w:lang w:val="hr-HR"/>
              </w:rPr>
            </w:pPr>
          </w:p>
        </w:tc>
        <w:tc>
          <w:tcPr>
            <w:tcW w:w="1134" w:type="dxa"/>
            <w:tcBorders>
              <w:top w:val="nil"/>
              <w:left w:val="nil"/>
              <w:right w:val="nil"/>
            </w:tcBorders>
            <w:shd w:val="clear" w:color="auto" w:fill="auto"/>
            <w:noWrap/>
            <w:vAlign w:val="bottom"/>
          </w:tcPr>
          <w:p w:rsidR="00C51BA6" w:rsidRPr="009A32BD" w:rsidRDefault="00C51BA6" w:rsidP="00C51BA6">
            <w:pPr>
              <w:spacing w:line="300" w:lineRule="exact"/>
              <w:jc w:val="right"/>
              <w:rPr>
                <w:rFonts w:asciiTheme="minorHAnsi" w:hAnsiTheme="minorHAnsi" w:cs="Arial"/>
                <w:b/>
                <w:sz w:val="20"/>
                <w:szCs w:val="20"/>
                <w:lang w:val="hr-HR"/>
              </w:rPr>
            </w:pPr>
          </w:p>
        </w:tc>
        <w:tc>
          <w:tcPr>
            <w:tcW w:w="1593" w:type="dxa"/>
            <w:tcBorders>
              <w:top w:val="nil"/>
              <w:left w:val="nil"/>
              <w:right w:val="nil"/>
            </w:tcBorders>
            <w:shd w:val="clear" w:color="auto" w:fill="auto"/>
            <w:noWrap/>
            <w:vAlign w:val="bottom"/>
          </w:tcPr>
          <w:p w:rsidR="00C51BA6" w:rsidRPr="009A32BD" w:rsidRDefault="00C51BA6" w:rsidP="00C51BA6">
            <w:pPr>
              <w:spacing w:line="300" w:lineRule="exact"/>
              <w:jc w:val="right"/>
              <w:rPr>
                <w:rFonts w:asciiTheme="minorHAnsi" w:hAnsiTheme="minorHAnsi" w:cs="Arial"/>
                <w:b/>
                <w:sz w:val="20"/>
                <w:szCs w:val="20"/>
                <w:lang w:val="hr-HR"/>
              </w:rPr>
            </w:pPr>
          </w:p>
        </w:tc>
        <w:tc>
          <w:tcPr>
            <w:tcW w:w="1134" w:type="dxa"/>
            <w:tcBorders>
              <w:top w:val="nil"/>
              <w:left w:val="nil"/>
              <w:right w:val="nil"/>
            </w:tcBorders>
            <w:shd w:val="clear" w:color="auto" w:fill="auto"/>
            <w:noWrap/>
            <w:vAlign w:val="bottom"/>
          </w:tcPr>
          <w:p w:rsidR="00C51BA6" w:rsidRPr="009A32BD" w:rsidRDefault="00C51BA6" w:rsidP="00C51BA6">
            <w:pPr>
              <w:spacing w:line="300" w:lineRule="exact"/>
              <w:jc w:val="right"/>
              <w:rPr>
                <w:rFonts w:asciiTheme="minorHAnsi" w:hAnsiTheme="minorHAnsi" w:cs="Arial"/>
                <w:b/>
                <w:sz w:val="20"/>
                <w:szCs w:val="20"/>
                <w:lang w:val="hr-HR"/>
              </w:rPr>
            </w:pPr>
          </w:p>
        </w:tc>
      </w:tr>
      <w:tr w:rsidR="009A32BD" w:rsidRPr="009A32BD" w:rsidTr="009A32BD">
        <w:trPr>
          <w:trHeight w:val="600"/>
        </w:trPr>
        <w:tc>
          <w:tcPr>
            <w:tcW w:w="3261" w:type="dxa"/>
            <w:tcBorders>
              <w:left w:val="nil"/>
              <w:right w:val="nil"/>
            </w:tcBorders>
            <w:shd w:val="clear" w:color="auto" w:fill="auto"/>
          </w:tcPr>
          <w:p w:rsidR="00C51BA6" w:rsidRPr="009A32BD" w:rsidRDefault="00EB0614" w:rsidP="002D751A">
            <w:pPr>
              <w:spacing w:line="300" w:lineRule="exact"/>
              <w:rPr>
                <w:rFonts w:asciiTheme="minorHAnsi" w:hAnsiTheme="minorHAnsi" w:cs="Arial"/>
                <w:b/>
                <w:bCs/>
                <w:sz w:val="20"/>
                <w:szCs w:val="20"/>
                <w:lang w:val="hr-HR"/>
              </w:rPr>
            </w:pPr>
            <w:r w:rsidRPr="009A32BD">
              <w:rPr>
                <w:rFonts w:asciiTheme="minorHAnsi" w:hAnsiTheme="minorHAnsi" w:cs="Arial"/>
                <w:b/>
                <w:bCs/>
                <w:sz w:val="20"/>
                <w:szCs w:val="20"/>
                <w:lang w:val="hr-HR"/>
              </w:rPr>
              <w:t>201</w:t>
            </w:r>
            <w:r w:rsidR="0025397E">
              <w:rPr>
                <w:rFonts w:asciiTheme="minorHAnsi" w:hAnsiTheme="minorHAnsi" w:cs="Arial"/>
                <w:b/>
                <w:bCs/>
                <w:sz w:val="20"/>
                <w:szCs w:val="20"/>
                <w:lang w:val="hr-HR"/>
              </w:rPr>
              <w:t>7</w:t>
            </w:r>
            <w:r w:rsidR="00B7630E" w:rsidRPr="009A32BD">
              <w:rPr>
                <w:rFonts w:asciiTheme="minorHAnsi" w:hAnsiTheme="minorHAnsi" w:cs="Arial"/>
                <w:b/>
                <w:bCs/>
                <w:sz w:val="20"/>
                <w:szCs w:val="20"/>
                <w:lang w:val="hr-HR"/>
              </w:rPr>
              <w:t>.</w:t>
            </w:r>
            <w:r w:rsidR="000478F3" w:rsidRPr="009A32BD">
              <w:rPr>
                <w:rFonts w:asciiTheme="minorHAnsi" w:hAnsiTheme="minorHAnsi" w:cs="Arial"/>
                <w:b/>
                <w:bCs/>
                <w:sz w:val="20"/>
                <w:szCs w:val="20"/>
                <w:lang w:val="hr-HR"/>
              </w:rPr>
              <w:t xml:space="preserve"> godina</w:t>
            </w:r>
          </w:p>
        </w:tc>
        <w:tc>
          <w:tcPr>
            <w:tcW w:w="1134" w:type="dxa"/>
            <w:tcBorders>
              <w:left w:val="nil"/>
              <w:right w:val="nil"/>
            </w:tcBorders>
            <w:shd w:val="clear" w:color="auto" w:fill="auto"/>
          </w:tcPr>
          <w:p w:rsidR="00C51BA6" w:rsidRPr="009A32BD" w:rsidRDefault="00C51BA6" w:rsidP="00C51BA6">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Bankarske aktivnosti</w:t>
            </w:r>
          </w:p>
        </w:tc>
        <w:tc>
          <w:tcPr>
            <w:tcW w:w="1667" w:type="dxa"/>
            <w:tcBorders>
              <w:left w:val="nil"/>
              <w:right w:val="nil"/>
            </w:tcBorders>
            <w:shd w:val="clear" w:color="auto" w:fill="auto"/>
          </w:tcPr>
          <w:p w:rsidR="00C51BA6" w:rsidRPr="009A32BD" w:rsidRDefault="00C51BA6" w:rsidP="00C51BA6">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Osiguravateljske aktivnosti</w:t>
            </w:r>
          </w:p>
        </w:tc>
        <w:tc>
          <w:tcPr>
            <w:tcW w:w="1134" w:type="dxa"/>
            <w:tcBorders>
              <w:left w:val="nil"/>
              <w:right w:val="nil"/>
            </w:tcBorders>
            <w:shd w:val="clear" w:color="auto" w:fill="auto"/>
          </w:tcPr>
          <w:p w:rsidR="00C51BA6" w:rsidRPr="009A32BD" w:rsidRDefault="00C51BA6" w:rsidP="00C51BA6">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Ostale aktivnosti</w:t>
            </w:r>
          </w:p>
        </w:tc>
        <w:tc>
          <w:tcPr>
            <w:tcW w:w="1593" w:type="dxa"/>
            <w:tcBorders>
              <w:left w:val="nil"/>
              <w:right w:val="nil"/>
            </w:tcBorders>
            <w:shd w:val="clear" w:color="auto" w:fill="auto"/>
          </w:tcPr>
          <w:p w:rsidR="00C51BA6" w:rsidRPr="009A32BD" w:rsidRDefault="00C51BA6" w:rsidP="00C51BA6">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Neraspoređeno</w:t>
            </w:r>
          </w:p>
        </w:tc>
        <w:tc>
          <w:tcPr>
            <w:tcW w:w="1134" w:type="dxa"/>
            <w:tcBorders>
              <w:left w:val="nil"/>
              <w:right w:val="nil"/>
            </w:tcBorders>
            <w:shd w:val="clear" w:color="auto" w:fill="auto"/>
          </w:tcPr>
          <w:p w:rsidR="00C51BA6" w:rsidRPr="009A32BD" w:rsidRDefault="00B7630E" w:rsidP="00C51BA6">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Ukupno</w:t>
            </w:r>
          </w:p>
        </w:tc>
      </w:tr>
      <w:tr w:rsidR="009A32BD" w:rsidRPr="009A32BD" w:rsidTr="009A32BD">
        <w:trPr>
          <w:trHeight w:val="234"/>
        </w:trPr>
        <w:tc>
          <w:tcPr>
            <w:tcW w:w="3261" w:type="dxa"/>
            <w:tcBorders>
              <w:left w:val="nil"/>
              <w:bottom w:val="nil"/>
              <w:right w:val="nil"/>
            </w:tcBorders>
            <w:shd w:val="clear" w:color="auto" w:fill="auto"/>
            <w:vAlign w:val="bottom"/>
          </w:tcPr>
          <w:p w:rsidR="00B7630E" w:rsidRPr="009A32BD" w:rsidRDefault="00B7630E" w:rsidP="00EB0614">
            <w:pPr>
              <w:spacing w:line="300" w:lineRule="exact"/>
              <w:rPr>
                <w:rFonts w:asciiTheme="minorHAnsi" w:hAnsiTheme="minorHAnsi" w:cs="Arial"/>
                <w:b/>
                <w:bCs/>
                <w:sz w:val="20"/>
                <w:szCs w:val="20"/>
                <w:lang w:val="hr-HR"/>
              </w:rPr>
            </w:pPr>
          </w:p>
        </w:tc>
        <w:tc>
          <w:tcPr>
            <w:tcW w:w="1134" w:type="dxa"/>
            <w:tcBorders>
              <w:left w:val="nil"/>
              <w:bottom w:val="nil"/>
              <w:right w:val="nil"/>
            </w:tcBorders>
            <w:shd w:val="clear" w:color="auto" w:fill="auto"/>
            <w:noWrap/>
            <w:vAlign w:val="bottom"/>
          </w:tcPr>
          <w:p w:rsidR="00B7630E" w:rsidRPr="009A32BD" w:rsidRDefault="00B7630E" w:rsidP="00EB0614">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000 kuna</w:t>
            </w:r>
          </w:p>
        </w:tc>
        <w:tc>
          <w:tcPr>
            <w:tcW w:w="1667" w:type="dxa"/>
            <w:tcBorders>
              <w:left w:val="nil"/>
              <w:bottom w:val="nil"/>
              <w:right w:val="nil"/>
            </w:tcBorders>
            <w:shd w:val="clear" w:color="auto" w:fill="auto"/>
            <w:noWrap/>
            <w:vAlign w:val="bottom"/>
          </w:tcPr>
          <w:p w:rsidR="00B7630E" w:rsidRPr="009A32BD" w:rsidRDefault="00B7630E" w:rsidP="00EB0614">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000 kuna</w:t>
            </w:r>
          </w:p>
        </w:tc>
        <w:tc>
          <w:tcPr>
            <w:tcW w:w="1134" w:type="dxa"/>
            <w:tcBorders>
              <w:left w:val="nil"/>
              <w:bottom w:val="nil"/>
              <w:right w:val="nil"/>
            </w:tcBorders>
            <w:shd w:val="clear" w:color="auto" w:fill="auto"/>
            <w:noWrap/>
            <w:vAlign w:val="bottom"/>
          </w:tcPr>
          <w:p w:rsidR="00B7630E" w:rsidRPr="009A32BD" w:rsidRDefault="00B7630E" w:rsidP="00EB0614">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000 kuna</w:t>
            </w:r>
          </w:p>
        </w:tc>
        <w:tc>
          <w:tcPr>
            <w:tcW w:w="1593" w:type="dxa"/>
            <w:tcBorders>
              <w:left w:val="nil"/>
              <w:bottom w:val="nil"/>
              <w:right w:val="nil"/>
            </w:tcBorders>
            <w:shd w:val="clear" w:color="auto" w:fill="auto"/>
            <w:noWrap/>
            <w:vAlign w:val="bottom"/>
          </w:tcPr>
          <w:p w:rsidR="00B7630E" w:rsidRPr="009A32BD" w:rsidRDefault="00B7630E" w:rsidP="00EB0614">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000 kuna</w:t>
            </w:r>
          </w:p>
        </w:tc>
        <w:tc>
          <w:tcPr>
            <w:tcW w:w="1134" w:type="dxa"/>
            <w:tcBorders>
              <w:left w:val="nil"/>
              <w:bottom w:val="nil"/>
              <w:right w:val="nil"/>
            </w:tcBorders>
            <w:shd w:val="clear" w:color="auto" w:fill="auto"/>
            <w:noWrap/>
            <w:vAlign w:val="bottom"/>
          </w:tcPr>
          <w:p w:rsidR="00B7630E" w:rsidRPr="009A32BD" w:rsidRDefault="00B7630E" w:rsidP="00EB0614">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000 kuna</w:t>
            </w:r>
          </w:p>
        </w:tc>
      </w:tr>
      <w:tr w:rsidR="009A32BD" w:rsidRPr="009A32BD" w:rsidTr="009A32BD">
        <w:trPr>
          <w:trHeight w:val="59"/>
        </w:trPr>
        <w:tc>
          <w:tcPr>
            <w:tcW w:w="3261" w:type="dxa"/>
            <w:tcBorders>
              <w:top w:val="nil"/>
              <w:left w:val="nil"/>
              <w:bottom w:val="nil"/>
              <w:right w:val="nil"/>
            </w:tcBorders>
            <w:shd w:val="clear" w:color="auto" w:fill="auto"/>
            <w:vAlign w:val="bottom"/>
          </w:tcPr>
          <w:p w:rsidR="00C51BA6" w:rsidRPr="009A32BD" w:rsidRDefault="00C51BA6" w:rsidP="00C51BA6">
            <w:pPr>
              <w:spacing w:line="140" w:lineRule="exact"/>
              <w:rPr>
                <w:rFonts w:asciiTheme="minorHAnsi" w:hAnsiTheme="minorHAnsi" w:cs="Arial"/>
                <w:sz w:val="20"/>
                <w:szCs w:val="20"/>
                <w:lang w:val="hr-HR"/>
              </w:rPr>
            </w:pPr>
          </w:p>
        </w:tc>
        <w:tc>
          <w:tcPr>
            <w:tcW w:w="1134" w:type="dxa"/>
            <w:tcBorders>
              <w:top w:val="nil"/>
              <w:left w:val="nil"/>
              <w:bottom w:val="nil"/>
              <w:right w:val="nil"/>
            </w:tcBorders>
            <w:shd w:val="clear" w:color="auto" w:fill="auto"/>
            <w:noWrap/>
            <w:vAlign w:val="bottom"/>
          </w:tcPr>
          <w:p w:rsidR="00C51BA6" w:rsidRPr="009A32BD" w:rsidRDefault="00C51BA6" w:rsidP="00C51BA6">
            <w:pPr>
              <w:spacing w:line="140" w:lineRule="exact"/>
              <w:rPr>
                <w:rFonts w:asciiTheme="minorHAnsi" w:hAnsiTheme="minorHAnsi" w:cs="Arial"/>
                <w:sz w:val="20"/>
                <w:szCs w:val="20"/>
                <w:lang w:val="hr-HR"/>
              </w:rPr>
            </w:pPr>
          </w:p>
        </w:tc>
        <w:tc>
          <w:tcPr>
            <w:tcW w:w="1667" w:type="dxa"/>
            <w:tcBorders>
              <w:top w:val="nil"/>
              <w:left w:val="nil"/>
              <w:bottom w:val="nil"/>
              <w:right w:val="nil"/>
            </w:tcBorders>
            <w:shd w:val="clear" w:color="auto" w:fill="auto"/>
            <w:noWrap/>
            <w:vAlign w:val="bottom"/>
          </w:tcPr>
          <w:p w:rsidR="00C51BA6" w:rsidRPr="009A32BD" w:rsidRDefault="00C51BA6" w:rsidP="00C51BA6">
            <w:pPr>
              <w:spacing w:line="140" w:lineRule="exact"/>
              <w:rPr>
                <w:rFonts w:asciiTheme="minorHAnsi" w:hAnsiTheme="minorHAnsi" w:cs="Arial"/>
                <w:sz w:val="20"/>
                <w:szCs w:val="20"/>
                <w:lang w:val="hr-HR"/>
              </w:rPr>
            </w:pPr>
          </w:p>
        </w:tc>
        <w:tc>
          <w:tcPr>
            <w:tcW w:w="1134" w:type="dxa"/>
            <w:tcBorders>
              <w:top w:val="nil"/>
              <w:left w:val="nil"/>
              <w:bottom w:val="nil"/>
              <w:right w:val="nil"/>
            </w:tcBorders>
            <w:shd w:val="clear" w:color="auto" w:fill="auto"/>
            <w:noWrap/>
            <w:vAlign w:val="bottom"/>
          </w:tcPr>
          <w:p w:rsidR="00C51BA6" w:rsidRPr="009A32BD" w:rsidRDefault="00C51BA6" w:rsidP="00C51BA6">
            <w:pPr>
              <w:spacing w:line="140" w:lineRule="exact"/>
              <w:rPr>
                <w:rFonts w:asciiTheme="minorHAnsi" w:hAnsiTheme="minorHAnsi" w:cs="Arial"/>
                <w:sz w:val="20"/>
                <w:szCs w:val="20"/>
                <w:lang w:val="hr-HR"/>
              </w:rPr>
            </w:pPr>
          </w:p>
        </w:tc>
        <w:tc>
          <w:tcPr>
            <w:tcW w:w="1593" w:type="dxa"/>
            <w:tcBorders>
              <w:top w:val="nil"/>
              <w:left w:val="nil"/>
              <w:bottom w:val="nil"/>
              <w:right w:val="nil"/>
            </w:tcBorders>
            <w:shd w:val="clear" w:color="auto" w:fill="auto"/>
            <w:noWrap/>
            <w:vAlign w:val="bottom"/>
          </w:tcPr>
          <w:p w:rsidR="00C51BA6" w:rsidRPr="009A32BD" w:rsidRDefault="00C51BA6" w:rsidP="00C51BA6">
            <w:pPr>
              <w:spacing w:line="140" w:lineRule="exact"/>
              <w:rPr>
                <w:rFonts w:asciiTheme="minorHAnsi" w:hAnsiTheme="minorHAnsi" w:cs="Arial"/>
                <w:sz w:val="20"/>
                <w:szCs w:val="20"/>
                <w:lang w:val="hr-HR"/>
              </w:rPr>
            </w:pPr>
          </w:p>
        </w:tc>
        <w:tc>
          <w:tcPr>
            <w:tcW w:w="1134" w:type="dxa"/>
            <w:tcBorders>
              <w:top w:val="nil"/>
              <w:left w:val="nil"/>
              <w:bottom w:val="nil"/>
              <w:right w:val="nil"/>
            </w:tcBorders>
            <w:shd w:val="clear" w:color="auto" w:fill="auto"/>
            <w:noWrap/>
            <w:vAlign w:val="bottom"/>
          </w:tcPr>
          <w:p w:rsidR="00C51BA6" w:rsidRPr="009A32BD" w:rsidRDefault="00C51BA6" w:rsidP="00C51BA6">
            <w:pPr>
              <w:spacing w:line="140" w:lineRule="exact"/>
              <w:rPr>
                <w:rFonts w:asciiTheme="minorHAnsi" w:hAnsiTheme="minorHAnsi" w:cs="Arial"/>
                <w:sz w:val="20"/>
                <w:szCs w:val="20"/>
                <w:lang w:val="hr-HR"/>
              </w:rPr>
            </w:pPr>
          </w:p>
        </w:tc>
      </w:tr>
      <w:tr w:rsidR="00AC77AB" w:rsidRPr="009A32BD" w:rsidTr="009A32BD">
        <w:trPr>
          <w:trHeight w:val="300"/>
        </w:trPr>
        <w:tc>
          <w:tcPr>
            <w:tcW w:w="3261" w:type="dxa"/>
            <w:tcBorders>
              <w:top w:val="nil"/>
              <w:left w:val="nil"/>
              <w:bottom w:val="nil"/>
              <w:right w:val="nil"/>
            </w:tcBorders>
            <w:shd w:val="clear" w:color="auto" w:fill="auto"/>
            <w:vAlign w:val="bottom"/>
          </w:tcPr>
          <w:p w:rsidR="00AC77AB" w:rsidRPr="009A32BD" w:rsidRDefault="00AC77AB" w:rsidP="00AC77AB">
            <w:pPr>
              <w:spacing w:line="300" w:lineRule="exact"/>
              <w:rPr>
                <w:rFonts w:asciiTheme="minorHAnsi" w:hAnsiTheme="minorHAnsi" w:cs="Arial"/>
                <w:sz w:val="20"/>
                <w:szCs w:val="20"/>
                <w:lang w:val="hr-HR"/>
              </w:rPr>
            </w:pPr>
            <w:r w:rsidRPr="009A32BD">
              <w:rPr>
                <w:rFonts w:asciiTheme="minorHAnsi" w:hAnsiTheme="minorHAnsi" w:cs="Arial"/>
                <w:sz w:val="20"/>
                <w:szCs w:val="20"/>
                <w:lang w:val="hr-HR"/>
              </w:rPr>
              <w:t>Neto prihod od kamata</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475.738</w:t>
            </w:r>
          </w:p>
        </w:tc>
        <w:tc>
          <w:tcPr>
            <w:tcW w:w="1667"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1.627</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w:t>
            </w:r>
          </w:p>
        </w:tc>
        <w:tc>
          <w:tcPr>
            <w:tcW w:w="1593"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477.365</w:t>
            </w:r>
          </w:p>
        </w:tc>
      </w:tr>
      <w:tr w:rsidR="00AC77AB" w:rsidRPr="009A32BD" w:rsidTr="009A32BD">
        <w:trPr>
          <w:trHeight w:val="300"/>
        </w:trPr>
        <w:tc>
          <w:tcPr>
            <w:tcW w:w="3261" w:type="dxa"/>
            <w:tcBorders>
              <w:top w:val="nil"/>
              <w:left w:val="nil"/>
              <w:bottom w:val="nil"/>
              <w:right w:val="nil"/>
            </w:tcBorders>
            <w:shd w:val="clear" w:color="auto" w:fill="auto"/>
            <w:vAlign w:val="bottom"/>
          </w:tcPr>
          <w:p w:rsidR="00AC77AB" w:rsidRPr="009A32BD" w:rsidRDefault="00AC77AB" w:rsidP="00AC77AB">
            <w:pPr>
              <w:spacing w:line="300" w:lineRule="exact"/>
              <w:rPr>
                <w:rFonts w:asciiTheme="minorHAnsi" w:hAnsiTheme="minorHAnsi" w:cs="Arial"/>
                <w:sz w:val="20"/>
                <w:szCs w:val="20"/>
                <w:lang w:val="hr-HR"/>
              </w:rPr>
            </w:pPr>
            <w:r w:rsidRPr="009A32BD">
              <w:rPr>
                <w:rFonts w:asciiTheme="minorHAnsi" w:hAnsiTheme="minorHAnsi" w:cs="Arial"/>
                <w:sz w:val="20"/>
                <w:szCs w:val="20"/>
                <w:lang w:val="hr-HR"/>
              </w:rPr>
              <w:t>Neto prihod od naknada</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42.395</w:t>
            </w:r>
          </w:p>
        </w:tc>
        <w:tc>
          <w:tcPr>
            <w:tcW w:w="1667"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1.398</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1.188</w:t>
            </w:r>
          </w:p>
        </w:tc>
        <w:tc>
          <w:tcPr>
            <w:tcW w:w="1593"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44.981</w:t>
            </w:r>
          </w:p>
        </w:tc>
      </w:tr>
      <w:tr w:rsidR="00AC77AB" w:rsidRPr="009A32BD" w:rsidTr="009A32BD">
        <w:trPr>
          <w:trHeight w:val="280"/>
        </w:trPr>
        <w:tc>
          <w:tcPr>
            <w:tcW w:w="3261" w:type="dxa"/>
            <w:tcBorders>
              <w:top w:val="nil"/>
              <w:left w:val="nil"/>
              <w:bottom w:val="nil"/>
              <w:right w:val="nil"/>
            </w:tcBorders>
            <w:shd w:val="clear" w:color="auto" w:fill="auto"/>
            <w:vAlign w:val="bottom"/>
          </w:tcPr>
          <w:p w:rsidR="00AC77AB" w:rsidRPr="009A32BD" w:rsidRDefault="00AC77AB" w:rsidP="00AC77AB">
            <w:pPr>
              <w:spacing w:line="300" w:lineRule="exact"/>
              <w:rPr>
                <w:rFonts w:asciiTheme="minorHAnsi" w:hAnsiTheme="minorHAnsi" w:cs="Arial"/>
                <w:sz w:val="20"/>
                <w:szCs w:val="20"/>
                <w:lang w:val="hr-HR"/>
              </w:rPr>
            </w:pPr>
            <w:r w:rsidRPr="009A32BD">
              <w:rPr>
                <w:rFonts w:asciiTheme="minorHAnsi" w:hAnsiTheme="minorHAnsi" w:cs="Arial"/>
                <w:sz w:val="20"/>
                <w:szCs w:val="20"/>
                <w:lang w:val="hr-HR"/>
              </w:rPr>
              <w:t>Neto prihodi</w:t>
            </w:r>
            <w:r>
              <w:rPr>
                <w:rFonts w:asciiTheme="minorHAnsi" w:hAnsiTheme="minorHAnsi" w:cs="Arial"/>
                <w:sz w:val="20"/>
                <w:szCs w:val="20"/>
                <w:lang w:val="hr-HR"/>
              </w:rPr>
              <w:t xml:space="preserve"> </w:t>
            </w:r>
            <w:r w:rsidRPr="009A32BD">
              <w:rPr>
                <w:rFonts w:asciiTheme="minorHAnsi" w:hAnsiTheme="minorHAnsi" w:cs="Arial"/>
                <w:sz w:val="20"/>
                <w:szCs w:val="20"/>
                <w:lang w:val="hr-HR"/>
              </w:rPr>
              <w:t xml:space="preserve">od financijskih aktivnosti </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(20.625)</w:t>
            </w:r>
          </w:p>
        </w:tc>
        <w:tc>
          <w:tcPr>
            <w:tcW w:w="1667"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(96)</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5</w:t>
            </w:r>
          </w:p>
        </w:tc>
        <w:tc>
          <w:tcPr>
            <w:tcW w:w="1593"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(20.716)</w:t>
            </w:r>
          </w:p>
        </w:tc>
      </w:tr>
      <w:tr w:rsidR="00AC77AB" w:rsidRPr="009A32BD" w:rsidTr="009A32BD">
        <w:trPr>
          <w:trHeight w:val="300"/>
        </w:trPr>
        <w:tc>
          <w:tcPr>
            <w:tcW w:w="3261" w:type="dxa"/>
            <w:tcBorders>
              <w:top w:val="nil"/>
              <w:left w:val="nil"/>
              <w:bottom w:val="nil"/>
              <w:right w:val="nil"/>
            </w:tcBorders>
            <w:shd w:val="clear" w:color="auto" w:fill="auto"/>
            <w:vAlign w:val="bottom"/>
          </w:tcPr>
          <w:p w:rsidR="00AC77AB" w:rsidRPr="009A32BD" w:rsidRDefault="00AC77AB" w:rsidP="00AC77AB">
            <w:pPr>
              <w:spacing w:line="300" w:lineRule="exact"/>
              <w:rPr>
                <w:rFonts w:asciiTheme="minorHAnsi" w:hAnsiTheme="minorHAnsi" w:cs="Arial"/>
                <w:sz w:val="20"/>
                <w:szCs w:val="20"/>
                <w:lang w:val="hr-HR"/>
              </w:rPr>
            </w:pPr>
            <w:r w:rsidRPr="009A32BD">
              <w:rPr>
                <w:rFonts w:asciiTheme="minorHAnsi" w:hAnsiTheme="minorHAnsi" w:cs="Arial"/>
                <w:sz w:val="20"/>
                <w:szCs w:val="20"/>
                <w:lang w:val="hr-HR"/>
              </w:rPr>
              <w:t>Neto zarađene premije</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w:t>
            </w:r>
          </w:p>
        </w:tc>
        <w:tc>
          <w:tcPr>
            <w:tcW w:w="1667"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7.151</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w:t>
            </w:r>
          </w:p>
        </w:tc>
        <w:tc>
          <w:tcPr>
            <w:tcW w:w="1593"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7.151</w:t>
            </w:r>
          </w:p>
        </w:tc>
      </w:tr>
      <w:tr w:rsidR="00AC77AB" w:rsidRPr="009A32BD" w:rsidTr="00361B04">
        <w:trPr>
          <w:trHeight w:val="300"/>
        </w:trPr>
        <w:tc>
          <w:tcPr>
            <w:tcW w:w="3261" w:type="dxa"/>
            <w:tcBorders>
              <w:top w:val="nil"/>
              <w:left w:val="nil"/>
              <w:right w:val="nil"/>
            </w:tcBorders>
            <w:shd w:val="clear" w:color="auto" w:fill="auto"/>
            <w:vAlign w:val="bottom"/>
          </w:tcPr>
          <w:p w:rsidR="00AC77AB" w:rsidRPr="009A32BD" w:rsidRDefault="00AC77AB" w:rsidP="00AC77AB">
            <w:pPr>
              <w:spacing w:line="300" w:lineRule="exact"/>
              <w:rPr>
                <w:rFonts w:asciiTheme="minorHAnsi" w:hAnsiTheme="minorHAnsi" w:cs="Arial"/>
                <w:sz w:val="20"/>
                <w:szCs w:val="20"/>
                <w:lang w:val="hr-HR"/>
              </w:rPr>
            </w:pPr>
            <w:r w:rsidRPr="009A32BD">
              <w:rPr>
                <w:rFonts w:asciiTheme="minorHAnsi" w:hAnsiTheme="minorHAnsi" w:cs="Arial"/>
                <w:sz w:val="20"/>
                <w:szCs w:val="20"/>
                <w:lang w:val="hr-HR"/>
              </w:rPr>
              <w:t>Ostali prihodi</w:t>
            </w:r>
          </w:p>
        </w:tc>
        <w:tc>
          <w:tcPr>
            <w:tcW w:w="1134" w:type="dxa"/>
            <w:tcBorders>
              <w:top w:val="nil"/>
              <w:left w:val="nil"/>
              <w:bottom w:val="single" w:sz="2"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7.627</w:t>
            </w:r>
          </w:p>
        </w:tc>
        <w:tc>
          <w:tcPr>
            <w:tcW w:w="1667" w:type="dxa"/>
            <w:tcBorders>
              <w:top w:val="nil"/>
              <w:left w:val="nil"/>
              <w:bottom w:val="single" w:sz="2"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86</w:t>
            </w:r>
          </w:p>
        </w:tc>
        <w:tc>
          <w:tcPr>
            <w:tcW w:w="1134" w:type="dxa"/>
            <w:tcBorders>
              <w:top w:val="nil"/>
              <w:left w:val="nil"/>
              <w:bottom w:val="single" w:sz="2"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289</w:t>
            </w:r>
          </w:p>
        </w:tc>
        <w:tc>
          <w:tcPr>
            <w:tcW w:w="1593" w:type="dxa"/>
            <w:tcBorders>
              <w:top w:val="nil"/>
              <w:left w:val="nil"/>
              <w:bottom w:val="single" w:sz="2"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(293)</w:t>
            </w:r>
          </w:p>
        </w:tc>
        <w:tc>
          <w:tcPr>
            <w:tcW w:w="1134" w:type="dxa"/>
            <w:tcBorders>
              <w:top w:val="nil"/>
              <w:left w:val="nil"/>
              <w:bottom w:val="single" w:sz="2"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7.709</w:t>
            </w:r>
          </w:p>
        </w:tc>
      </w:tr>
      <w:tr w:rsidR="00AC77AB" w:rsidRPr="009A32BD" w:rsidTr="00361B04">
        <w:trPr>
          <w:trHeight w:val="300"/>
        </w:trPr>
        <w:tc>
          <w:tcPr>
            <w:tcW w:w="3261" w:type="dxa"/>
            <w:tcBorders>
              <w:left w:val="nil"/>
              <w:right w:val="nil"/>
            </w:tcBorders>
            <w:shd w:val="clear" w:color="auto" w:fill="auto"/>
            <w:vAlign w:val="bottom"/>
          </w:tcPr>
          <w:p w:rsidR="00AC77AB" w:rsidRPr="009A32BD" w:rsidRDefault="00AC77AB" w:rsidP="00AC77AB">
            <w:pPr>
              <w:spacing w:line="300" w:lineRule="exact"/>
              <w:rPr>
                <w:rFonts w:asciiTheme="minorHAnsi" w:hAnsiTheme="minorHAnsi" w:cs="Arial"/>
                <w:b/>
                <w:bCs/>
                <w:sz w:val="20"/>
                <w:szCs w:val="20"/>
                <w:lang w:val="hr-HR"/>
              </w:rPr>
            </w:pPr>
            <w:r w:rsidRPr="009A32BD">
              <w:rPr>
                <w:rFonts w:asciiTheme="minorHAnsi" w:hAnsiTheme="minorHAnsi" w:cs="Arial"/>
                <w:b/>
                <w:bCs/>
                <w:sz w:val="20"/>
                <w:szCs w:val="20"/>
                <w:lang w:val="hr-HR"/>
              </w:rPr>
              <w:t>Prihod iz poslovanja</w:t>
            </w:r>
          </w:p>
        </w:tc>
        <w:tc>
          <w:tcPr>
            <w:tcW w:w="1134" w:type="dxa"/>
            <w:tcBorders>
              <w:top w:val="single" w:sz="2" w:space="0" w:color="auto"/>
              <w:left w:val="nil"/>
              <w:bottom w:val="single" w:sz="8"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b/>
                <w:bCs/>
                <w:sz w:val="20"/>
                <w:szCs w:val="20"/>
                <w:lang w:val="hr-HR"/>
              </w:rPr>
            </w:pPr>
            <w:r w:rsidRPr="00596A54">
              <w:rPr>
                <w:rFonts w:asciiTheme="minorHAnsi" w:hAnsiTheme="minorHAnsi" w:cs="Arial"/>
                <w:b/>
                <w:bCs/>
                <w:sz w:val="20"/>
                <w:szCs w:val="20"/>
                <w:lang w:val="hr-HR"/>
              </w:rPr>
              <w:t>505.135</w:t>
            </w:r>
          </w:p>
        </w:tc>
        <w:tc>
          <w:tcPr>
            <w:tcW w:w="1667" w:type="dxa"/>
            <w:tcBorders>
              <w:top w:val="single" w:sz="2" w:space="0" w:color="auto"/>
              <w:left w:val="nil"/>
              <w:bottom w:val="single" w:sz="8"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b/>
                <w:bCs/>
                <w:sz w:val="20"/>
                <w:szCs w:val="20"/>
                <w:lang w:val="hr-HR"/>
              </w:rPr>
            </w:pPr>
            <w:r w:rsidRPr="00596A54">
              <w:rPr>
                <w:rFonts w:asciiTheme="minorHAnsi" w:hAnsiTheme="minorHAnsi" w:cs="Arial"/>
                <w:b/>
                <w:bCs/>
                <w:sz w:val="20"/>
                <w:szCs w:val="20"/>
                <w:lang w:val="hr-HR"/>
              </w:rPr>
              <w:t>10.166</w:t>
            </w:r>
          </w:p>
        </w:tc>
        <w:tc>
          <w:tcPr>
            <w:tcW w:w="1134" w:type="dxa"/>
            <w:tcBorders>
              <w:top w:val="single" w:sz="2" w:space="0" w:color="auto"/>
              <w:left w:val="nil"/>
              <w:bottom w:val="single" w:sz="8"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b/>
                <w:bCs/>
                <w:sz w:val="20"/>
                <w:szCs w:val="20"/>
                <w:lang w:val="hr-HR"/>
              </w:rPr>
            </w:pPr>
            <w:r w:rsidRPr="00596A54">
              <w:rPr>
                <w:rFonts w:asciiTheme="minorHAnsi" w:hAnsiTheme="minorHAnsi" w:cs="Arial"/>
                <w:b/>
                <w:bCs/>
                <w:sz w:val="20"/>
                <w:szCs w:val="20"/>
                <w:lang w:val="hr-HR"/>
              </w:rPr>
              <w:t>1.482</w:t>
            </w:r>
          </w:p>
        </w:tc>
        <w:tc>
          <w:tcPr>
            <w:tcW w:w="1593" w:type="dxa"/>
            <w:tcBorders>
              <w:top w:val="single" w:sz="2" w:space="0" w:color="auto"/>
              <w:left w:val="nil"/>
              <w:bottom w:val="single" w:sz="8"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b/>
                <w:bCs/>
                <w:sz w:val="20"/>
                <w:szCs w:val="20"/>
                <w:lang w:val="hr-HR"/>
              </w:rPr>
            </w:pPr>
            <w:r w:rsidRPr="00596A54">
              <w:rPr>
                <w:rFonts w:asciiTheme="minorHAnsi" w:hAnsiTheme="minorHAnsi" w:cs="Arial"/>
                <w:b/>
                <w:bCs/>
                <w:sz w:val="20"/>
                <w:szCs w:val="20"/>
                <w:lang w:val="hr-HR"/>
              </w:rPr>
              <w:t>(293)</w:t>
            </w:r>
          </w:p>
        </w:tc>
        <w:tc>
          <w:tcPr>
            <w:tcW w:w="1134" w:type="dxa"/>
            <w:tcBorders>
              <w:top w:val="single" w:sz="2" w:space="0" w:color="auto"/>
              <w:left w:val="nil"/>
              <w:bottom w:val="single" w:sz="8"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b/>
                <w:bCs/>
                <w:sz w:val="20"/>
                <w:szCs w:val="20"/>
                <w:lang w:val="hr-HR"/>
              </w:rPr>
            </w:pPr>
            <w:r w:rsidRPr="00596A54">
              <w:rPr>
                <w:rFonts w:asciiTheme="minorHAnsi" w:hAnsiTheme="minorHAnsi" w:cs="Arial"/>
                <w:b/>
                <w:bCs/>
                <w:sz w:val="20"/>
                <w:szCs w:val="20"/>
                <w:lang w:val="hr-HR"/>
              </w:rPr>
              <w:t>516.490</w:t>
            </w:r>
          </w:p>
        </w:tc>
      </w:tr>
      <w:tr w:rsidR="00AC77AB" w:rsidRPr="009A32BD" w:rsidTr="008115A9">
        <w:trPr>
          <w:trHeight w:val="60"/>
        </w:trPr>
        <w:tc>
          <w:tcPr>
            <w:tcW w:w="3261" w:type="dxa"/>
            <w:tcBorders>
              <w:left w:val="nil"/>
              <w:bottom w:val="nil"/>
              <w:right w:val="nil"/>
            </w:tcBorders>
            <w:shd w:val="clear" w:color="auto" w:fill="auto"/>
            <w:vAlign w:val="bottom"/>
          </w:tcPr>
          <w:p w:rsidR="00AC77AB" w:rsidRPr="009A32BD" w:rsidRDefault="00AC77AB" w:rsidP="00AC77AB">
            <w:pPr>
              <w:spacing w:line="140" w:lineRule="exact"/>
              <w:rPr>
                <w:rFonts w:asciiTheme="minorHAnsi" w:hAnsiTheme="minorHAnsi" w:cs="Arial"/>
                <w:sz w:val="20"/>
                <w:szCs w:val="20"/>
                <w:lang w:val="hr-HR"/>
              </w:rPr>
            </w:pPr>
          </w:p>
        </w:tc>
        <w:tc>
          <w:tcPr>
            <w:tcW w:w="1134" w:type="dxa"/>
            <w:tcBorders>
              <w:top w:val="single" w:sz="4" w:space="0" w:color="auto"/>
              <w:left w:val="nil"/>
              <w:bottom w:val="nil"/>
              <w:right w:val="nil"/>
            </w:tcBorders>
            <w:shd w:val="clear" w:color="auto" w:fill="auto"/>
            <w:noWrap/>
            <w:vAlign w:val="bottom"/>
          </w:tcPr>
          <w:p w:rsidR="00AC77AB" w:rsidRPr="00596A54" w:rsidRDefault="00AC77AB" w:rsidP="00AC77AB">
            <w:pPr>
              <w:spacing w:line="140" w:lineRule="exact"/>
              <w:jc w:val="right"/>
              <w:rPr>
                <w:rFonts w:asciiTheme="minorHAnsi" w:hAnsiTheme="minorHAnsi" w:cs="Arial"/>
                <w:sz w:val="20"/>
                <w:szCs w:val="20"/>
                <w:lang w:val="hr-HR"/>
              </w:rPr>
            </w:pPr>
          </w:p>
        </w:tc>
        <w:tc>
          <w:tcPr>
            <w:tcW w:w="1667" w:type="dxa"/>
            <w:tcBorders>
              <w:top w:val="single" w:sz="4" w:space="0" w:color="auto"/>
              <w:left w:val="nil"/>
              <w:bottom w:val="nil"/>
              <w:right w:val="nil"/>
            </w:tcBorders>
            <w:shd w:val="clear" w:color="auto" w:fill="auto"/>
            <w:noWrap/>
            <w:vAlign w:val="bottom"/>
          </w:tcPr>
          <w:p w:rsidR="00AC77AB" w:rsidRPr="00596A54" w:rsidRDefault="00AC77AB" w:rsidP="00AC77AB">
            <w:pPr>
              <w:spacing w:line="140" w:lineRule="exact"/>
              <w:jc w:val="right"/>
              <w:rPr>
                <w:rFonts w:asciiTheme="minorHAnsi" w:hAnsiTheme="minorHAnsi" w:cs="Arial"/>
                <w:sz w:val="20"/>
                <w:szCs w:val="20"/>
                <w:lang w:val="hr-HR"/>
              </w:rPr>
            </w:pPr>
          </w:p>
        </w:tc>
        <w:tc>
          <w:tcPr>
            <w:tcW w:w="1134" w:type="dxa"/>
            <w:tcBorders>
              <w:top w:val="single" w:sz="4" w:space="0" w:color="auto"/>
              <w:left w:val="nil"/>
              <w:bottom w:val="nil"/>
              <w:right w:val="nil"/>
            </w:tcBorders>
            <w:shd w:val="clear" w:color="auto" w:fill="auto"/>
            <w:noWrap/>
            <w:vAlign w:val="bottom"/>
          </w:tcPr>
          <w:p w:rsidR="00AC77AB" w:rsidRPr="00596A54" w:rsidRDefault="00AC77AB" w:rsidP="00AC77AB">
            <w:pPr>
              <w:spacing w:line="140" w:lineRule="exact"/>
              <w:jc w:val="right"/>
              <w:rPr>
                <w:rFonts w:asciiTheme="minorHAnsi" w:hAnsiTheme="minorHAnsi" w:cs="Arial"/>
                <w:sz w:val="20"/>
                <w:szCs w:val="20"/>
                <w:lang w:val="hr-HR"/>
              </w:rPr>
            </w:pPr>
          </w:p>
        </w:tc>
        <w:tc>
          <w:tcPr>
            <w:tcW w:w="1593" w:type="dxa"/>
            <w:tcBorders>
              <w:top w:val="single" w:sz="4" w:space="0" w:color="auto"/>
              <w:left w:val="nil"/>
              <w:bottom w:val="nil"/>
              <w:right w:val="nil"/>
            </w:tcBorders>
            <w:shd w:val="clear" w:color="auto" w:fill="auto"/>
            <w:noWrap/>
            <w:vAlign w:val="bottom"/>
          </w:tcPr>
          <w:p w:rsidR="00AC77AB" w:rsidRPr="00596A54" w:rsidRDefault="00AC77AB" w:rsidP="00AC77AB">
            <w:pPr>
              <w:spacing w:line="140" w:lineRule="exact"/>
              <w:jc w:val="right"/>
              <w:rPr>
                <w:rFonts w:asciiTheme="minorHAnsi" w:hAnsiTheme="minorHAnsi" w:cs="Arial"/>
                <w:sz w:val="20"/>
                <w:szCs w:val="20"/>
                <w:lang w:val="hr-HR"/>
              </w:rPr>
            </w:pPr>
          </w:p>
        </w:tc>
        <w:tc>
          <w:tcPr>
            <w:tcW w:w="1134" w:type="dxa"/>
            <w:tcBorders>
              <w:top w:val="single" w:sz="4" w:space="0" w:color="auto"/>
              <w:left w:val="nil"/>
              <w:bottom w:val="nil"/>
              <w:right w:val="nil"/>
            </w:tcBorders>
            <w:shd w:val="clear" w:color="auto" w:fill="auto"/>
            <w:noWrap/>
            <w:vAlign w:val="bottom"/>
          </w:tcPr>
          <w:p w:rsidR="00AC77AB" w:rsidRPr="00596A54" w:rsidRDefault="00AC77AB" w:rsidP="00AC77AB">
            <w:pPr>
              <w:spacing w:line="140" w:lineRule="exact"/>
              <w:jc w:val="right"/>
              <w:rPr>
                <w:rFonts w:asciiTheme="minorHAnsi" w:hAnsiTheme="minorHAnsi" w:cs="Arial"/>
                <w:sz w:val="20"/>
                <w:szCs w:val="20"/>
                <w:lang w:val="hr-HR"/>
              </w:rPr>
            </w:pPr>
          </w:p>
        </w:tc>
      </w:tr>
      <w:tr w:rsidR="00AC77AB" w:rsidRPr="009A32BD" w:rsidTr="00361B04">
        <w:trPr>
          <w:trHeight w:val="300"/>
        </w:trPr>
        <w:tc>
          <w:tcPr>
            <w:tcW w:w="3261" w:type="dxa"/>
            <w:tcBorders>
              <w:top w:val="nil"/>
              <w:left w:val="nil"/>
              <w:bottom w:val="nil"/>
              <w:right w:val="nil"/>
            </w:tcBorders>
            <w:shd w:val="clear" w:color="auto" w:fill="auto"/>
            <w:vAlign w:val="bottom"/>
          </w:tcPr>
          <w:p w:rsidR="00AC77AB" w:rsidRPr="009A32BD" w:rsidRDefault="00AC77AB" w:rsidP="00AC77AB">
            <w:pPr>
              <w:spacing w:line="300" w:lineRule="exact"/>
              <w:rPr>
                <w:rFonts w:asciiTheme="minorHAnsi" w:hAnsiTheme="minorHAnsi" w:cs="Arial"/>
                <w:sz w:val="20"/>
                <w:szCs w:val="20"/>
                <w:lang w:val="hr-HR"/>
              </w:rPr>
            </w:pPr>
            <w:r w:rsidRPr="009A32BD">
              <w:rPr>
                <w:rFonts w:asciiTheme="minorHAnsi" w:hAnsiTheme="minorHAnsi" w:cs="Arial"/>
                <w:sz w:val="20"/>
                <w:szCs w:val="20"/>
                <w:lang w:val="hr-HR"/>
              </w:rPr>
              <w:t>Operativni troškovi</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(149.432)</w:t>
            </w:r>
          </w:p>
        </w:tc>
        <w:tc>
          <w:tcPr>
            <w:tcW w:w="1667"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(6.120)</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(1.117)</w:t>
            </w:r>
          </w:p>
        </w:tc>
        <w:tc>
          <w:tcPr>
            <w:tcW w:w="1593"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293</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(156.376)</w:t>
            </w:r>
          </w:p>
        </w:tc>
      </w:tr>
      <w:tr w:rsidR="00AC77AB" w:rsidRPr="009A32BD" w:rsidTr="00447AB8">
        <w:trPr>
          <w:trHeight w:val="600"/>
        </w:trPr>
        <w:tc>
          <w:tcPr>
            <w:tcW w:w="3261" w:type="dxa"/>
            <w:tcBorders>
              <w:top w:val="nil"/>
              <w:left w:val="nil"/>
              <w:bottom w:val="nil"/>
              <w:right w:val="nil"/>
            </w:tcBorders>
            <w:shd w:val="clear" w:color="auto" w:fill="auto"/>
            <w:vAlign w:val="bottom"/>
          </w:tcPr>
          <w:p w:rsidR="00AC77AB" w:rsidRPr="009A32BD" w:rsidRDefault="00AC77AB" w:rsidP="00AC77AB">
            <w:pPr>
              <w:spacing w:line="300" w:lineRule="exact"/>
              <w:rPr>
                <w:rFonts w:asciiTheme="minorHAnsi" w:hAnsiTheme="minorHAnsi" w:cs="Arial"/>
                <w:sz w:val="20"/>
                <w:szCs w:val="20"/>
                <w:lang w:val="hr-HR"/>
              </w:rPr>
            </w:pPr>
            <w:r w:rsidRPr="009A32BD">
              <w:rPr>
                <w:rFonts w:asciiTheme="minorHAnsi" w:hAnsiTheme="minorHAnsi" w:cs="Arial"/>
                <w:sz w:val="20"/>
                <w:szCs w:val="20"/>
                <w:lang w:val="hr-HR"/>
              </w:rPr>
              <w:t>Gubitak od umanjenja vrijednosti i rezerviranja</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(194.920)</w:t>
            </w:r>
          </w:p>
        </w:tc>
        <w:tc>
          <w:tcPr>
            <w:tcW w:w="1667"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(272)</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5</w:t>
            </w:r>
          </w:p>
        </w:tc>
        <w:tc>
          <w:tcPr>
            <w:tcW w:w="1593"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(195.187)</w:t>
            </w:r>
          </w:p>
        </w:tc>
      </w:tr>
      <w:tr w:rsidR="00AC77AB" w:rsidRPr="009A32BD" w:rsidTr="009A32BD">
        <w:trPr>
          <w:trHeight w:val="310"/>
        </w:trPr>
        <w:tc>
          <w:tcPr>
            <w:tcW w:w="3261" w:type="dxa"/>
            <w:tcBorders>
              <w:top w:val="nil"/>
              <w:left w:val="nil"/>
              <w:bottom w:val="nil"/>
              <w:right w:val="nil"/>
            </w:tcBorders>
            <w:shd w:val="clear" w:color="auto" w:fill="auto"/>
            <w:vAlign w:val="bottom"/>
          </w:tcPr>
          <w:p w:rsidR="00AC77AB" w:rsidRPr="009A32BD" w:rsidRDefault="00AC77AB" w:rsidP="00AC77AB">
            <w:pPr>
              <w:spacing w:line="300" w:lineRule="exact"/>
              <w:rPr>
                <w:rFonts w:asciiTheme="minorHAnsi" w:hAnsiTheme="minorHAnsi" w:cs="Arial"/>
                <w:sz w:val="20"/>
                <w:szCs w:val="20"/>
                <w:lang w:val="hr-HR"/>
              </w:rPr>
            </w:pPr>
            <w:r w:rsidRPr="009A32BD">
              <w:rPr>
                <w:rFonts w:asciiTheme="minorHAnsi" w:hAnsiTheme="minorHAnsi" w:cs="Arial"/>
                <w:sz w:val="20"/>
                <w:szCs w:val="20"/>
                <w:lang w:val="hr-HR"/>
              </w:rPr>
              <w:t>Izdaci za osigurane slučajeve</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w:t>
            </w:r>
          </w:p>
        </w:tc>
        <w:tc>
          <w:tcPr>
            <w:tcW w:w="1667"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(876)</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w:t>
            </w:r>
          </w:p>
        </w:tc>
        <w:tc>
          <w:tcPr>
            <w:tcW w:w="1593"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(876)</w:t>
            </w:r>
          </w:p>
        </w:tc>
      </w:tr>
      <w:tr w:rsidR="00AC77AB" w:rsidRPr="009A32BD" w:rsidTr="009A32BD">
        <w:trPr>
          <w:trHeight w:val="300"/>
        </w:trPr>
        <w:tc>
          <w:tcPr>
            <w:tcW w:w="3261" w:type="dxa"/>
            <w:tcBorders>
              <w:top w:val="nil"/>
              <w:left w:val="nil"/>
              <w:bottom w:val="nil"/>
              <w:right w:val="nil"/>
            </w:tcBorders>
            <w:shd w:val="clear" w:color="auto" w:fill="auto"/>
            <w:vAlign w:val="bottom"/>
          </w:tcPr>
          <w:p w:rsidR="00AC77AB" w:rsidRPr="009A32BD" w:rsidRDefault="00AC77AB" w:rsidP="00AC77AB">
            <w:pPr>
              <w:spacing w:line="300" w:lineRule="exact"/>
              <w:rPr>
                <w:rFonts w:asciiTheme="minorHAnsi" w:hAnsiTheme="minorHAnsi" w:cs="Arial"/>
                <w:sz w:val="20"/>
                <w:szCs w:val="20"/>
                <w:lang w:val="hr-HR"/>
              </w:rPr>
            </w:pPr>
            <w:r w:rsidRPr="009A32BD">
              <w:rPr>
                <w:rFonts w:asciiTheme="minorHAnsi" w:hAnsiTheme="minorHAnsi" w:cs="Arial"/>
                <w:sz w:val="20"/>
                <w:szCs w:val="20"/>
                <w:lang w:val="hr-HR"/>
              </w:rPr>
              <w:t>Neto promjena pričuva</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w:t>
            </w:r>
          </w:p>
        </w:tc>
        <w:tc>
          <w:tcPr>
            <w:tcW w:w="1667"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(1.481)</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w:t>
            </w:r>
          </w:p>
        </w:tc>
        <w:tc>
          <w:tcPr>
            <w:tcW w:w="1593"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(1.481)</w:t>
            </w:r>
          </w:p>
        </w:tc>
      </w:tr>
      <w:tr w:rsidR="00AC77AB" w:rsidRPr="009A32BD" w:rsidTr="009A32BD">
        <w:trPr>
          <w:trHeight w:val="300"/>
        </w:trPr>
        <w:tc>
          <w:tcPr>
            <w:tcW w:w="3261" w:type="dxa"/>
            <w:tcBorders>
              <w:top w:val="nil"/>
              <w:left w:val="nil"/>
              <w:right w:val="nil"/>
            </w:tcBorders>
            <w:shd w:val="clear" w:color="auto" w:fill="auto"/>
            <w:vAlign w:val="bottom"/>
          </w:tcPr>
          <w:p w:rsidR="00AC77AB" w:rsidRPr="009A32BD" w:rsidRDefault="00AC77AB" w:rsidP="00AC77AB">
            <w:pPr>
              <w:spacing w:line="300" w:lineRule="exact"/>
              <w:rPr>
                <w:rFonts w:asciiTheme="minorHAnsi" w:hAnsiTheme="minorHAnsi" w:cs="Arial"/>
                <w:sz w:val="20"/>
                <w:szCs w:val="20"/>
                <w:lang w:val="hr-HR"/>
              </w:rPr>
            </w:pPr>
            <w:r w:rsidRPr="009A32BD">
              <w:rPr>
                <w:rFonts w:asciiTheme="minorHAnsi" w:hAnsiTheme="minorHAnsi" w:cs="Arial"/>
                <w:sz w:val="20"/>
                <w:szCs w:val="20"/>
                <w:lang w:val="hr-HR"/>
              </w:rPr>
              <w:t>Ostali rashodi</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w:t>
            </w:r>
          </w:p>
        </w:tc>
        <w:tc>
          <w:tcPr>
            <w:tcW w:w="1667"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(267)</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w:t>
            </w:r>
          </w:p>
        </w:tc>
        <w:tc>
          <w:tcPr>
            <w:tcW w:w="1593"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sz w:val="20"/>
                <w:szCs w:val="20"/>
                <w:lang w:val="hr-HR"/>
              </w:rPr>
              <w:t>(267)</w:t>
            </w:r>
          </w:p>
        </w:tc>
      </w:tr>
      <w:tr w:rsidR="00AC77AB" w:rsidRPr="009A32BD" w:rsidTr="00361B04">
        <w:trPr>
          <w:trHeight w:val="300"/>
        </w:trPr>
        <w:tc>
          <w:tcPr>
            <w:tcW w:w="3261" w:type="dxa"/>
            <w:tcBorders>
              <w:left w:val="nil"/>
              <w:right w:val="nil"/>
            </w:tcBorders>
            <w:shd w:val="clear" w:color="auto" w:fill="auto"/>
            <w:vAlign w:val="bottom"/>
          </w:tcPr>
          <w:p w:rsidR="00AC77AB" w:rsidRPr="009A32BD" w:rsidRDefault="00AC77AB" w:rsidP="00AC77AB">
            <w:pPr>
              <w:spacing w:line="300" w:lineRule="exact"/>
              <w:rPr>
                <w:rFonts w:asciiTheme="minorHAnsi" w:hAnsiTheme="minorHAnsi" w:cs="Arial"/>
                <w:b/>
                <w:bCs/>
                <w:sz w:val="20"/>
                <w:szCs w:val="20"/>
                <w:lang w:val="hr-HR"/>
              </w:rPr>
            </w:pPr>
            <w:r w:rsidRPr="009A32BD">
              <w:rPr>
                <w:rFonts w:asciiTheme="minorHAnsi" w:hAnsiTheme="minorHAnsi" w:cs="Arial"/>
                <w:b/>
                <w:bCs/>
                <w:sz w:val="20"/>
                <w:szCs w:val="20"/>
                <w:lang w:val="hr-HR"/>
              </w:rPr>
              <w:t>Troškovi poslovanja</w:t>
            </w:r>
          </w:p>
        </w:tc>
        <w:tc>
          <w:tcPr>
            <w:tcW w:w="1134" w:type="dxa"/>
            <w:tcBorders>
              <w:top w:val="single" w:sz="4" w:space="0" w:color="auto"/>
              <w:left w:val="nil"/>
              <w:bottom w:val="single" w:sz="8"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b/>
                <w:bCs/>
                <w:sz w:val="20"/>
                <w:szCs w:val="20"/>
                <w:lang w:val="hr-HR"/>
              </w:rPr>
            </w:pPr>
            <w:r w:rsidRPr="00596A54">
              <w:rPr>
                <w:rFonts w:asciiTheme="minorHAnsi" w:hAnsiTheme="minorHAnsi" w:cs="Arial"/>
                <w:b/>
                <w:bCs/>
                <w:sz w:val="20"/>
                <w:szCs w:val="20"/>
                <w:lang w:val="hr-HR"/>
              </w:rPr>
              <w:t>(344.352)</w:t>
            </w:r>
          </w:p>
        </w:tc>
        <w:tc>
          <w:tcPr>
            <w:tcW w:w="1667" w:type="dxa"/>
            <w:tcBorders>
              <w:top w:val="single" w:sz="4" w:space="0" w:color="auto"/>
              <w:left w:val="nil"/>
              <w:bottom w:val="single" w:sz="8"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b/>
                <w:bCs/>
                <w:sz w:val="20"/>
                <w:szCs w:val="20"/>
                <w:lang w:val="hr-HR"/>
              </w:rPr>
            </w:pPr>
            <w:r w:rsidRPr="00596A54">
              <w:rPr>
                <w:rFonts w:asciiTheme="minorHAnsi" w:hAnsiTheme="minorHAnsi" w:cs="Arial"/>
                <w:b/>
                <w:bCs/>
                <w:sz w:val="20"/>
                <w:szCs w:val="20"/>
                <w:lang w:val="hr-HR"/>
              </w:rPr>
              <w:t>(9.016)</w:t>
            </w:r>
          </w:p>
        </w:tc>
        <w:tc>
          <w:tcPr>
            <w:tcW w:w="1134" w:type="dxa"/>
            <w:tcBorders>
              <w:top w:val="single" w:sz="4" w:space="0" w:color="auto"/>
              <w:left w:val="nil"/>
              <w:bottom w:val="single" w:sz="8"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b/>
                <w:bCs/>
                <w:sz w:val="20"/>
                <w:szCs w:val="20"/>
                <w:lang w:val="hr-HR"/>
              </w:rPr>
            </w:pPr>
            <w:r w:rsidRPr="00596A54">
              <w:rPr>
                <w:rFonts w:asciiTheme="minorHAnsi" w:hAnsiTheme="minorHAnsi" w:cs="Arial"/>
                <w:b/>
                <w:bCs/>
                <w:sz w:val="20"/>
                <w:szCs w:val="20"/>
                <w:lang w:val="hr-HR"/>
              </w:rPr>
              <w:t>(1.112)</w:t>
            </w:r>
          </w:p>
        </w:tc>
        <w:tc>
          <w:tcPr>
            <w:tcW w:w="1593" w:type="dxa"/>
            <w:tcBorders>
              <w:top w:val="single" w:sz="4" w:space="0" w:color="auto"/>
              <w:left w:val="nil"/>
              <w:bottom w:val="single" w:sz="8"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b/>
                <w:bCs/>
                <w:sz w:val="20"/>
                <w:szCs w:val="20"/>
                <w:lang w:val="hr-HR"/>
              </w:rPr>
            </w:pPr>
            <w:r w:rsidRPr="00596A54">
              <w:rPr>
                <w:rFonts w:asciiTheme="minorHAnsi" w:hAnsiTheme="minorHAnsi" w:cs="Arial"/>
                <w:b/>
                <w:bCs/>
                <w:sz w:val="20"/>
                <w:szCs w:val="20"/>
                <w:lang w:val="hr-HR"/>
              </w:rPr>
              <w:t>293</w:t>
            </w:r>
          </w:p>
        </w:tc>
        <w:tc>
          <w:tcPr>
            <w:tcW w:w="1134" w:type="dxa"/>
            <w:tcBorders>
              <w:top w:val="single" w:sz="4" w:space="0" w:color="auto"/>
              <w:left w:val="nil"/>
              <w:bottom w:val="single" w:sz="8"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b/>
                <w:bCs/>
                <w:sz w:val="20"/>
                <w:szCs w:val="20"/>
                <w:lang w:val="hr-HR"/>
              </w:rPr>
            </w:pPr>
            <w:r w:rsidRPr="00596A54">
              <w:rPr>
                <w:rFonts w:asciiTheme="minorHAnsi" w:hAnsiTheme="minorHAnsi" w:cs="Arial"/>
                <w:b/>
                <w:bCs/>
                <w:sz w:val="20"/>
                <w:szCs w:val="20"/>
                <w:lang w:val="hr-HR"/>
              </w:rPr>
              <w:t>(354.187)</w:t>
            </w:r>
          </w:p>
        </w:tc>
      </w:tr>
      <w:tr w:rsidR="00AC77AB" w:rsidRPr="009A32BD" w:rsidTr="009A32BD">
        <w:trPr>
          <w:trHeight w:val="174"/>
        </w:trPr>
        <w:tc>
          <w:tcPr>
            <w:tcW w:w="3261" w:type="dxa"/>
            <w:tcBorders>
              <w:left w:val="nil"/>
              <w:bottom w:val="nil"/>
              <w:right w:val="nil"/>
            </w:tcBorders>
            <w:shd w:val="clear" w:color="auto" w:fill="auto"/>
            <w:vAlign w:val="bottom"/>
          </w:tcPr>
          <w:p w:rsidR="00AC77AB" w:rsidRPr="009A32BD" w:rsidRDefault="00AC77AB" w:rsidP="00AC77AB">
            <w:pPr>
              <w:spacing w:line="140" w:lineRule="exact"/>
              <w:rPr>
                <w:rFonts w:asciiTheme="minorHAnsi" w:hAnsiTheme="minorHAnsi" w:cs="Arial"/>
                <w:sz w:val="20"/>
                <w:szCs w:val="20"/>
                <w:lang w:val="hr-HR"/>
              </w:rPr>
            </w:pP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140" w:lineRule="exact"/>
              <w:jc w:val="right"/>
              <w:rPr>
                <w:rFonts w:asciiTheme="minorHAnsi" w:hAnsiTheme="minorHAnsi" w:cs="Arial"/>
                <w:sz w:val="20"/>
                <w:szCs w:val="20"/>
                <w:lang w:val="hr-HR"/>
              </w:rPr>
            </w:pPr>
          </w:p>
        </w:tc>
        <w:tc>
          <w:tcPr>
            <w:tcW w:w="1667" w:type="dxa"/>
            <w:tcBorders>
              <w:top w:val="nil"/>
              <w:left w:val="nil"/>
              <w:bottom w:val="nil"/>
              <w:right w:val="nil"/>
            </w:tcBorders>
            <w:shd w:val="clear" w:color="auto" w:fill="auto"/>
            <w:noWrap/>
            <w:vAlign w:val="bottom"/>
          </w:tcPr>
          <w:p w:rsidR="00AC77AB" w:rsidRPr="00596A54" w:rsidRDefault="00AC77AB" w:rsidP="00AC77AB">
            <w:pPr>
              <w:spacing w:line="140" w:lineRule="exact"/>
              <w:jc w:val="right"/>
              <w:rPr>
                <w:rFonts w:asciiTheme="minorHAnsi" w:hAnsiTheme="minorHAnsi" w:cs="Arial"/>
                <w:sz w:val="20"/>
                <w:szCs w:val="20"/>
                <w:lang w:val="hr-HR"/>
              </w:rPr>
            </w:pP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140" w:lineRule="exact"/>
              <w:jc w:val="right"/>
              <w:rPr>
                <w:rFonts w:asciiTheme="minorHAnsi" w:hAnsiTheme="minorHAnsi" w:cs="Arial"/>
                <w:sz w:val="20"/>
                <w:szCs w:val="20"/>
                <w:lang w:val="hr-HR"/>
              </w:rPr>
            </w:pPr>
          </w:p>
        </w:tc>
        <w:tc>
          <w:tcPr>
            <w:tcW w:w="1593" w:type="dxa"/>
            <w:tcBorders>
              <w:top w:val="nil"/>
              <w:left w:val="nil"/>
              <w:bottom w:val="nil"/>
              <w:right w:val="nil"/>
            </w:tcBorders>
            <w:shd w:val="clear" w:color="auto" w:fill="auto"/>
            <w:noWrap/>
            <w:vAlign w:val="bottom"/>
          </w:tcPr>
          <w:p w:rsidR="00AC77AB" w:rsidRPr="00596A54" w:rsidRDefault="00AC77AB" w:rsidP="00AC77AB">
            <w:pPr>
              <w:spacing w:line="140" w:lineRule="exact"/>
              <w:jc w:val="right"/>
              <w:rPr>
                <w:rFonts w:asciiTheme="minorHAnsi" w:hAnsiTheme="minorHAnsi" w:cs="Arial"/>
                <w:sz w:val="20"/>
                <w:szCs w:val="20"/>
                <w:lang w:val="hr-HR"/>
              </w:rPr>
            </w:pP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140" w:lineRule="exact"/>
              <w:jc w:val="right"/>
              <w:rPr>
                <w:rFonts w:asciiTheme="minorHAnsi" w:hAnsiTheme="minorHAnsi" w:cs="Arial"/>
                <w:sz w:val="20"/>
                <w:szCs w:val="20"/>
                <w:lang w:val="hr-HR"/>
              </w:rPr>
            </w:pPr>
          </w:p>
        </w:tc>
      </w:tr>
      <w:tr w:rsidR="00AC77AB" w:rsidRPr="009A32BD" w:rsidTr="00361B04">
        <w:trPr>
          <w:trHeight w:val="300"/>
        </w:trPr>
        <w:tc>
          <w:tcPr>
            <w:tcW w:w="3261" w:type="dxa"/>
            <w:tcBorders>
              <w:top w:val="nil"/>
              <w:left w:val="nil"/>
              <w:bottom w:val="nil"/>
              <w:right w:val="nil"/>
            </w:tcBorders>
            <w:shd w:val="clear" w:color="auto" w:fill="auto"/>
            <w:vAlign w:val="bottom"/>
          </w:tcPr>
          <w:p w:rsidR="00AC77AB" w:rsidRPr="009A32BD" w:rsidRDefault="00AC77AB" w:rsidP="00AC77AB">
            <w:pPr>
              <w:spacing w:line="300" w:lineRule="exact"/>
              <w:rPr>
                <w:rFonts w:asciiTheme="minorHAnsi" w:hAnsiTheme="minorHAnsi" w:cs="Arial"/>
                <w:b/>
                <w:bCs/>
                <w:sz w:val="20"/>
                <w:szCs w:val="20"/>
                <w:lang w:val="hr-HR"/>
              </w:rPr>
            </w:pPr>
            <w:r w:rsidRPr="009A32BD">
              <w:rPr>
                <w:rFonts w:asciiTheme="minorHAnsi" w:hAnsiTheme="minorHAnsi" w:cs="Arial"/>
                <w:b/>
                <w:bCs/>
                <w:sz w:val="20"/>
                <w:szCs w:val="20"/>
                <w:lang w:val="hr-HR"/>
              </w:rPr>
              <w:t>Dobit prije oporezivanja</w:t>
            </w:r>
          </w:p>
        </w:tc>
        <w:tc>
          <w:tcPr>
            <w:tcW w:w="1134" w:type="dxa"/>
            <w:tcBorders>
              <w:top w:val="nil"/>
              <w:left w:val="nil"/>
              <w:bottom w:val="nil"/>
              <w:right w:val="nil"/>
            </w:tcBorders>
            <w:shd w:val="clear" w:color="auto" w:fill="auto"/>
            <w:noWrap/>
            <w:vAlign w:val="bottom"/>
          </w:tcPr>
          <w:p w:rsidR="00AC77AB" w:rsidRPr="00596A54" w:rsidRDefault="00986602" w:rsidP="00AC77AB">
            <w:pPr>
              <w:spacing w:line="300" w:lineRule="exact"/>
              <w:jc w:val="right"/>
              <w:rPr>
                <w:rFonts w:asciiTheme="minorHAnsi" w:hAnsiTheme="minorHAnsi" w:cs="Arial"/>
                <w:b/>
                <w:bCs/>
                <w:sz w:val="20"/>
                <w:szCs w:val="20"/>
                <w:lang w:val="hr-HR"/>
              </w:rPr>
            </w:pPr>
            <w:r>
              <w:rPr>
                <w:rFonts w:asciiTheme="minorHAnsi" w:hAnsiTheme="minorHAnsi" w:cs="Arial"/>
                <w:b/>
                <w:bCs/>
                <w:sz w:val="20"/>
                <w:szCs w:val="20"/>
                <w:lang w:val="hr-HR"/>
              </w:rPr>
              <w:t>1</w:t>
            </w:r>
            <w:r w:rsidR="00AC77AB" w:rsidRPr="00596A54">
              <w:rPr>
                <w:rFonts w:asciiTheme="minorHAnsi" w:hAnsiTheme="minorHAnsi" w:cs="Arial"/>
                <w:b/>
                <w:bCs/>
                <w:sz w:val="20"/>
                <w:szCs w:val="20"/>
                <w:lang w:val="hr-HR"/>
              </w:rPr>
              <w:t>60.783</w:t>
            </w:r>
          </w:p>
        </w:tc>
        <w:tc>
          <w:tcPr>
            <w:tcW w:w="1667"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b/>
                <w:bCs/>
                <w:sz w:val="20"/>
                <w:szCs w:val="20"/>
                <w:lang w:val="hr-HR"/>
              </w:rPr>
            </w:pPr>
            <w:r w:rsidRPr="00596A54">
              <w:rPr>
                <w:rFonts w:asciiTheme="minorHAnsi" w:hAnsiTheme="minorHAnsi" w:cs="Arial"/>
                <w:b/>
                <w:bCs/>
                <w:sz w:val="20"/>
                <w:szCs w:val="20"/>
                <w:lang w:val="hr-HR"/>
              </w:rPr>
              <w:t>1.150</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b/>
                <w:bCs/>
                <w:sz w:val="20"/>
                <w:szCs w:val="20"/>
                <w:lang w:val="hr-HR"/>
              </w:rPr>
            </w:pPr>
            <w:r w:rsidRPr="00596A54">
              <w:rPr>
                <w:rFonts w:asciiTheme="minorHAnsi" w:hAnsiTheme="minorHAnsi" w:cs="Arial"/>
                <w:b/>
                <w:bCs/>
                <w:sz w:val="20"/>
                <w:szCs w:val="20"/>
                <w:lang w:val="hr-HR"/>
              </w:rPr>
              <w:t>370</w:t>
            </w:r>
          </w:p>
        </w:tc>
        <w:tc>
          <w:tcPr>
            <w:tcW w:w="1593"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b/>
                <w:bCs/>
                <w:sz w:val="20"/>
                <w:szCs w:val="20"/>
                <w:lang w:val="hr-HR"/>
              </w:rPr>
            </w:pPr>
            <w:r w:rsidRPr="00596A54">
              <w:rPr>
                <w:rFonts w:asciiTheme="minorHAnsi" w:hAnsiTheme="minorHAnsi" w:cs="Arial"/>
                <w:b/>
                <w:bCs/>
                <w:sz w:val="20"/>
                <w:szCs w:val="20"/>
                <w:lang w:val="hr-HR"/>
              </w:rPr>
              <w:t>-</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b/>
                <w:bCs/>
                <w:sz w:val="20"/>
                <w:szCs w:val="20"/>
                <w:lang w:val="hr-HR"/>
              </w:rPr>
            </w:pPr>
            <w:r w:rsidRPr="00596A54">
              <w:rPr>
                <w:rFonts w:asciiTheme="minorHAnsi" w:hAnsiTheme="minorHAnsi" w:cs="Arial"/>
                <w:b/>
                <w:bCs/>
                <w:sz w:val="20"/>
                <w:szCs w:val="20"/>
                <w:lang w:val="hr-HR"/>
              </w:rPr>
              <w:t>162.303</w:t>
            </w:r>
          </w:p>
        </w:tc>
      </w:tr>
      <w:tr w:rsidR="00AC77AB" w:rsidRPr="009A32BD" w:rsidTr="00361B04">
        <w:trPr>
          <w:trHeight w:val="300"/>
        </w:trPr>
        <w:tc>
          <w:tcPr>
            <w:tcW w:w="3261" w:type="dxa"/>
            <w:tcBorders>
              <w:top w:val="nil"/>
              <w:left w:val="nil"/>
              <w:right w:val="nil"/>
            </w:tcBorders>
            <w:shd w:val="clear" w:color="auto" w:fill="auto"/>
            <w:vAlign w:val="bottom"/>
          </w:tcPr>
          <w:p w:rsidR="00AC77AB" w:rsidRPr="009A32BD" w:rsidRDefault="00AC77AB" w:rsidP="00AC77AB">
            <w:pPr>
              <w:spacing w:line="300" w:lineRule="exact"/>
              <w:rPr>
                <w:rFonts w:asciiTheme="minorHAnsi" w:hAnsiTheme="minorHAnsi" w:cs="Arial"/>
                <w:sz w:val="20"/>
                <w:szCs w:val="20"/>
                <w:lang w:val="hr-HR"/>
              </w:rPr>
            </w:pPr>
            <w:r w:rsidRPr="009A32BD">
              <w:rPr>
                <w:rFonts w:asciiTheme="minorHAnsi" w:hAnsiTheme="minorHAnsi" w:cs="Arial"/>
                <w:sz w:val="20"/>
                <w:szCs w:val="20"/>
                <w:lang w:val="hr-HR"/>
              </w:rPr>
              <w:t>Porez na dobit</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bCs/>
                <w:sz w:val="20"/>
                <w:szCs w:val="20"/>
                <w:lang w:val="hr-HR"/>
              </w:rPr>
              <w:t>-</w:t>
            </w:r>
          </w:p>
        </w:tc>
        <w:tc>
          <w:tcPr>
            <w:tcW w:w="1667"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bCs/>
                <w:sz w:val="20"/>
                <w:szCs w:val="20"/>
                <w:lang w:val="hr-HR"/>
              </w:rPr>
              <w:t>(59)</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bCs/>
                <w:sz w:val="20"/>
                <w:szCs w:val="20"/>
                <w:lang w:val="hr-HR"/>
              </w:rPr>
              <w:t>(43)</w:t>
            </w:r>
          </w:p>
        </w:tc>
        <w:tc>
          <w:tcPr>
            <w:tcW w:w="1593"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bCs/>
                <w:sz w:val="20"/>
                <w:szCs w:val="20"/>
                <w:lang w:val="hr-HR"/>
              </w:rPr>
              <w:t>-</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596A54">
              <w:rPr>
                <w:rFonts w:asciiTheme="minorHAnsi" w:hAnsiTheme="minorHAnsi" w:cs="Arial"/>
                <w:bCs/>
                <w:sz w:val="20"/>
                <w:szCs w:val="20"/>
                <w:lang w:val="hr-HR"/>
              </w:rPr>
              <w:t>(102)</w:t>
            </w:r>
          </w:p>
        </w:tc>
      </w:tr>
      <w:tr w:rsidR="00AC77AB" w:rsidRPr="009A32BD" w:rsidTr="009A32BD">
        <w:trPr>
          <w:trHeight w:val="315"/>
        </w:trPr>
        <w:tc>
          <w:tcPr>
            <w:tcW w:w="3261" w:type="dxa"/>
            <w:tcBorders>
              <w:left w:val="nil"/>
              <w:right w:val="nil"/>
            </w:tcBorders>
            <w:shd w:val="clear" w:color="auto" w:fill="auto"/>
            <w:vAlign w:val="bottom"/>
          </w:tcPr>
          <w:p w:rsidR="00AC77AB" w:rsidRPr="009A32BD" w:rsidRDefault="00AC77AB" w:rsidP="00AC77AB">
            <w:pPr>
              <w:spacing w:line="300" w:lineRule="exact"/>
              <w:rPr>
                <w:rFonts w:asciiTheme="minorHAnsi" w:hAnsiTheme="minorHAnsi" w:cs="Arial"/>
                <w:b/>
                <w:bCs/>
                <w:sz w:val="20"/>
                <w:szCs w:val="20"/>
                <w:lang w:val="hr-HR"/>
              </w:rPr>
            </w:pPr>
            <w:r w:rsidRPr="009A32BD">
              <w:rPr>
                <w:rFonts w:asciiTheme="minorHAnsi" w:hAnsiTheme="minorHAnsi" w:cs="Arial"/>
                <w:b/>
                <w:bCs/>
                <w:sz w:val="20"/>
                <w:szCs w:val="20"/>
                <w:lang w:val="hr-HR"/>
              </w:rPr>
              <w:t>Dobit za godinu</w:t>
            </w:r>
          </w:p>
        </w:tc>
        <w:tc>
          <w:tcPr>
            <w:tcW w:w="1134" w:type="dxa"/>
            <w:tcBorders>
              <w:top w:val="single" w:sz="4" w:space="0" w:color="auto"/>
              <w:left w:val="nil"/>
              <w:bottom w:val="single" w:sz="8" w:space="0" w:color="auto"/>
              <w:right w:val="nil"/>
            </w:tcBorders>
            <w:shd w:val="clear" w:color="auto" w:fill="auto"/>
            <w:noWrap/>
            <w:vAlign w:val="bottom"/>
          </w:tcPr>
          <w:p w:rsidR="00AC77AB" w:rsidRPr="00596A54" w:rsidRDefault="00986602" w:rsidP="00AC77AB">
            <w:pPr>
              <w:spacing w:line="300" w:lineRule="exact"/>
              <w:jc w:val="right"/>
              <w:rPr>
                <w:rFonts w:asciiTheme="minorHAnsi" w:hAnsiTheme="minorHAnsi" w:cs="Arial"/>
                <w:b/>
                <w:bCs/>
                <w:sz w:val="20"/>
                <w:szCs w:val="20"/>
                <w:lang w:val="hr-HR"/>
              </w:rPr>
            </w:pPr>
            <w:r>
              <w:rPr>
                <w:rFonts w:asciiTheme="minorHAnsi" w:hAnsiTheme="minorHAnsi" w:cs="Arial"/>
                <w:b/>
                <w:bCs/>
                <w:sz w:val="20"/>
                <w:szCs w:val="20"/>
                <w:lang w:val="hr-HR"/>
              </w:rPr>
              <w:t>1</w:t>
            </w:r>
            <w:r w:rsidR="00AC77AB" w:rsidRPr="00596A54">
              <w:rPr>
                <w:rFonts w:asciiTheme="minorHAnsi" w:hAnsiTheme="minorHAnsi" w:cs="Arial"/>
                <w:b/>
                <w:bCs/>
                <w:sz w:val="20"/>
                <w:szCs w:val="20"/>
                <w:lang w:val="hr-HR"/>
              </w:rPr>
              <w:t>60.783</w:t>
            </w:r>
          </w:p>
        </w:tc>
        <w:tc>
          <w:tcPr>
            <w:tcW w:w="1667" w:type="dxa"/>
            <w:tcBorders>
              <w:top w:val="single" w:sz="4" w:space="0" w:color="auto"/>
              <w:left w:val="nil"/>
              <w:bottom w:val="single" w:sz="8"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b/>
                <w:bCs/>
                <w:sz w:val="20"/>
                <w:szCs w:val="20"/>
                <w:lang w:val="hr-HR"/>
              </w:rPr>
            </w:pPr>
            <w:r w:rsidRPr="00596A54">
              <w:rPr>
                <w:rFonts w:asciiTheme="minorHAnsi" w:hAnsiTheme="minorHAnsi" w:cs="Arial"/>
                <w:b/>
                <w:bCs/>
                <w:sz w:val="20"/>
                <w:szCs w:val="20"/>
                <w:lang w:val="hr-HR"/>
              </w:rPr>
              <w:t>1.091</w:t>
            </w:r>
          </w:p>
        </w:tc>
        <w:tc>
          <w:tcPr>
            <w:tcW w:w="1134" w:type="dxa"/>
            <w:tcBorders>
              <w:top w:val="single" w:sz="4" w:space="0" w:color="auto"/>
              <w:left w:val="nil"/>
              <w:bottom w:val="single" w:sz="8"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b/>
                <w:bCs/>
                <w:sz w:val="20"/>
                <w:szCs w:val="20"/>
                <w:lang w:val="hr-HR"/>
              </w:rPr>
            </w:pPr>
            <w:r w:rsidRPr="00596A54">
              <w:rPr>
                <w:rFonts w:asciiTheme="minorHAnsi" w:hAnsiTheme="minorHAnsi" w:cs="Arial"/>
                <w:b/>
                <w:bCs/>
                <w:sz w:val="20"/>
                <w:szCs w:val="20"/>
                <w:lang w:val="hr-HR"/>
              </w:rPr>
              <w:t>327</w:t>
            </w:r>
          </w:p>
        </w:tc>
        <w:tc>
          <w:tcPr>
            <w:tcW w:w="1593" w:type="dxa"/>
            <w:tcBorders>
              <w:top w:val="single" w:sz="4" w:space="0" w:color="auto"/>
              <w:left w:val="nil"/>
              <w:bottom w:val="single" w:sz="8"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b/>
                <w:bCs/>
                <w:sz w:val="20"/>
                <w:szCs w:val="20"/>
                <w:lang w:val="hr-HR"/>
              </w:rPr>
            </w:pPr>
            <w:r w:rsidRPr="00596A54">
              <w:rPr>
                <w:rFonts w:asciiTheme="minorHAnsi" w:hAnsiTheme="minorHAnsi" w:cs="Arial"/>
                <w:b/>
                <w:bCs/>
                <w:sz w:val="20"/>
                <w:szCs w:val="20"/>
                <w:lang w:val="hr-HR"/>
              </w:rPr>
              <w:t>-</w:t>
            </w:r>
          </w:p>
        </w:tc>
        <w:tc>
          <w:tcPr>
            <w:tcW w:w="1134" w:type="dxa"/>
            <w:tcBorders>
              <w:top w:val="single" w:sz="4" w:space="0" w:color="auto"/>
              <w:left w:val="nil"/>
              <w:bottom w:val="single" w:sz="8"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b/>
                <w:bCs/>
                <w:sz w:val="20"/>
                <w:szCs w:val="20"/>
                <w:lang w:val="hr-HR"/>
              </w:rPr>
            </w:pPr>
            <w:r w:rsidRPr="00596A54">
              <w:rPr>
                <w:rFonts w:asciiTheme="minorHAnsi" w:hAnsiTheme="minorHAnsi" w:cs="Arial"/>
                <w:b/>
                <w:bCs/>
                <w:sz w:val="20"/>
                <w:szCs w:val="20"/>
                <w:lang w:val="hr-HR"/>
              </w:rPr>
              <w:t>162.201</w:t>
            </w:r>
          </w:p>
        </w:tc>
      </w:tr>
      <w:tr w:rsidR="00AC77AB" w:rsidRPr="009A32BD" w:rsidTr="009A32BD">
        <w:trPr>
          <w:trHeight w:val="52"/>
        </w:trPr>
        <w:tc>
          <w:tcPr>
            <w:tcW w:w="3261" w:type="dxa"/>
            <w:tcBorders>
              <w:left w:val="nil"/>
              <w:bottom w:val="nil"/>
              <w:right w:val="nil"/>
            </w:tcBorders>
            <w:shd w:val="clear" w:color="auto" w:fill="auto"/>
            <w:vAlign w:val="bottom"/>
          </w:tcPr>
          <w:p w:rsidR="00AC77AB" w:rsidRPr="009A32BD" w:rsidRDefault="00AC77AB" w:rsidP="00AC77AB">
            <w:pPr>
              <w:spacing w:line="140" w:lineRule="exact"/>
              <w:rPr>
                <w:rFonts w:asciiTheme="minorHAnsi" w:hAnsiTheme="minorHAnsi" w:cs="Arial"/>
                <w:sz w:val="20"/>
                <w:szCs w:val="20"/>
                <w:lang w:val="hr-HR"/>
              </w:rPr>
            </w:pP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140" w:lineRule="exact"/>
              <w:jc w:val="right"/>
              <w:rPr>
                <w:rFonts w:asciiTheme="minorHAnsi" w:hAnsiTheme="minorHAnsi" w:cs="Arial"/>
                <w:sz w:val="20"/>
                <w:szCs w:val="20"/>
                <w:lang w:val="hr-HR"/>
              </w:rPr>
            </w:pPr>
          </w:p>
        </w:tc>
        <w:tc>
          <w:tcPr>
            <w:tcW w:w="1667" w:type="dxa"/>
            <w:tcBorders>
              <w:top w:val="nil"/>
              <w:left w:val="nil"/>
              <w:bottom w:val="nil"/>
              <w:right w:val="nil"/>
            </w:tcBorders>
            <w:shd w:val="clear" w:color="auto" w:fill="auto"/>
            <w:noWrap/>
            <w:vAlign w:val="bottom"/>
          </w:tcPr>
          <w:p w:rsidR="00AC77AB" w:rsidRPr="00596A54" w:rsidRDefault="00AC77AB" w:rsidP="00AC77AB">
            <w:pPr>
              <w:spacing w:line="140" w:lineRule="exact"/>
              <w:jc w:val="right"/>
              <w:rPr>
                <w:rFonts w:asciiTheme="minorHAnsi" w:hAnsiTheme="minorHAnsi" w:cs="Arial"/>
                <w:sz w:val="20"/>
                <w:szCs w:val="20"/>
                <w:lang w:val="hr-HR"/>
              </w:rPr>
            </w:pP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140" w:lineRule="exact"/>
              <w:jc w:val="right"/>
              <w:rPr>
                <w:rFonts w:asciiTheme="minorHAnsi" w:hAnsiTheme="minorHAnsi" w:cs="Arial"/>
                <w:sz w:val="20"/>
                <w:szCs w:val="20"/>
                <w:lang w:val="hr-HR"/>
              </w:rPr>
            </w:pPr>
          </w:p>
        </w:tc>
        <w:tc>
          <w:tcPr>
            <w:tcW w:w="1593" w:type="dxa"/>
            <w:tcBorders>
              <w:top w:val="nil"/>
              <w:left w:val="nil"/>
              <w:bottom w:val="nil"/>
              <w:right w:val="nil"/>
            </w:tcBorders>
            <w:shd w:val="clear" w:color="auto" w:fill="auto"/>
            <w:noWrap/>
            <w:vAlign w:val="bottom"/>
          </w:tcPr>
          <w:p w:rsidR="00AC77AB" w:rsidRPr="00596A54" w:rsidRDefault="00AC77AB" w:rsidP="00AC77AB">
            <w:pPr>
              <w:spacing w:line="140" w:lineRule="exact"/>
              <w:jc w:val="right"/>
              <w:rPr>
                <w:rFonts w:asciiTheme="minorHAnsi" w:hAnsiTheme="minorHAnsi" w:cs="Arial"/>
                <w:sz w:val="20"/>
                <w:szCs w:val="20"/>
                <w:lang w:val="hr-HR"/>
              </w:rPr>
            </w:pP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140" w:lineRule="exact"/>
              <w:jc w:val="right"/>
              <w:rPr>
                <w:rFonts w:asciiTheme="minorHAnsi" w:hAnsiTheme="minorHAnsi" w:cs="Arial"/>
                <w:sz w:val="20"/>
                <w:szCs w:val="20"/>
                <w:lang w:val="hr-HR"/>
              </w:rPr>
            </w:pPr>
          </w:p>
        </w:tc>
      </w:tr>
      <w:tr w:rsidR="00AC77AB" w:rsidRPr="009A32BD" w:rsidTr="00361B04">
        <w:trPr>
          <w:trHeight w:val="300"/>
        </w:trPr>
        <w:tc>
          <w:tcPr>
            <w:tcW w:w="3261" w:type="dxa"/>
            <w:tcBorders>
              <w:top w:val="nil"/>
              <w:left w:val="nil"/>
              <w:right w:val="nil"/>
            </w:tcBorders>
            <w:shd w:val="clear" w:color="auto" w:fill="auto"/>
            <w:vAlign w:val="bottom"/>
          </w:tcPr>
          <w:p w:rsidR="00AC77AB" w:rsidRPr="009A32BD" w:rsidRDefault="00AC77AB" w:rsidP="00AC77AB">
            <w:pPr>
              <w:spacing w:line="300" w:lineRule="exact"/>
              <w:rPr>
                <w:rFonts w:asciiTheme="minorHAnsi" w:hAnsiTheme="minorHAnsi" w:cs="Arial"/>
                <w:sz w:val="20"/>
                <w:szCs w:val="20"/>
                <w:lang w:val="hr-HR"/>
              </w:rPr>
            </w:pPr>
            <w:r w:rsidRPr="009A32BD">
              <w:rPr>
                <w:rFonts w:asciiTheme="minorHAnsi" w:hAnsiTheme="minorHAnsi" w:cs="Arial"/>
                <w:sz w:val="20"/>
                <w:szCs w:val="20"/>
                <w:lang w:val="hr-HR"/>
              </w:rPr>
              <w:t>Imovina segmenta</w:t>
            </w:r>
          </w:p>
        </w:tc>
        <w:tc>
          <w:tcPr>
            <w:tcW w:w="1134" w:type="dxa"/>
            <w:tcBorders>
              <w:top w:val="nil"/>
              <w:left w:val="nil"/>
              <w:bottom w:val="single" w:sz="4"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361B04">
              <w:rPr>
                <w:rFonts w:asciiTheme="minorHAnsi" w:hAnsiTheme="minorHAnsi" w:cs="Arial"/>
                <w:sz w:val="20"/>
                <w:szCs w:val="20"/>
              </w:rPr>
              <w:t>28.055.803</w:t>
            </w:r>
          </w:p>
        </w:tc>
        <w:tc>
          <w:tcPr>
            <w:tcW w:w="1667" w:type="dxa"/>
            <w:tcBorders>
              <w:top w:val="nil"/>
              <w:left w:val="nil"/>
              <w:bottom w:val="single" w:sz="4"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361B04">
              <w:rPr>
                <w:rFonts w:asciiTheme="minorHAnsi" w:hAnsiTheme="minorHAnsi" w:cs="Arial"/>
                <w:sz w:val="20"/>
                <w:szCs w:val="20"/>
              </w:rPr>
              <w:t>55.213</w:t>
            </w:r>
          </w:p>
        </w:tc>
        <w:tc>
          <w:tcPr>
            <w:tcW w:w="1134" w:type="dxa"/>
            <w:tcBorders>
              <w:top w:val="nil"/>
              <w:left w:val="nil"/>
              <w:bottom w:val="single" w:sz="4"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361B04">
              <w:rPr>
                <w:rFonts w:asciiTheme="minorHAnsi" w:hAnsiTheme="minorHAnsi" w:cs="Arial"/>
                <w:sz w:val="20"/>
                <w:szCs w:val="20"/>
              </w:rPr>
              <w:t>1.201</w:t>
            </w:r>
          </w:p>
        </w:tc>
        <w:tc>
          <w:tcPr>
            <w:tcW w:w="1593" w:type="dxa"/>
            <w:tcBorders>
              <w:top w:val="nil"/>
              <w:left w:val="nil"/>
              <w:bottom w:val="single" w:sz="4"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361B04">
              <w:rPr>
                <w:rFonts w:asciiTheme="minorHAnsi" w:hAnsiTheme="minorHAnsi" w:cs="Arial"/>
                <w:sz w:val="20"/>
                <w:szCs w:val="20"/>
              </w:rPr>
              <w:t>(36.656)</w:t>
            </w:r>
          </w:p>
        </w:tc>
        <w:tc>
          <w:tcPr>
            <w:tcW w:w="1134" w:type="dxa"/>
            <w:tcBorders>
              <w:top w:val="nil"/>
              <w:left w:val="nil"/>
              <w:bottom w:val="single" w:sz="4"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361B04">
              <w:rPr>
                <w:rFonts w:asciiTheme="minorHAnsi" w:hAnsiTheme="minorHAnsi" w:cs="Arial"/>
                <w:sz w:val="20"/>
                <w:szCs w:val="20"/>
              </w:rPr>
              <w:t>28.075.561</w:t>
            </w:r>
          </w:p>
        </w:tc>
      </w:tr>
      <w:tr w:rsidR="00AC77AB" w:rsidRPr="009A32BD" w:rsidTr="00361B04">
        <w:trPr>
          <w:trHeight w:val="315"/>
        </w:trPr>
        <w:tc>
          <w:tcPr>
            <w:tcW w:w="3261" w:type="dxa"/>
            <w:tcBorders>
              <w:left w:val="nil"/>
              <w:right w:val="nil"/>
            </w:tcBorders>
            <w:shd w:val="clear" w:color="auto" w:fill="auto"/>
            <w:vAlign w:val="bottom"/>
          </w:tcPr>
          <w:p w:rsidR="00AC77AB" w:rsidRPr="009A32BD" w:rsidRDefault="00AC77AB" w:rsidP="00AC77AB">
            <w:pPr>
              <w:spacing w:line="300" w:lineRule="exact"/>
              <w:rPr>
                <w:rFonts w:asciiTheme="minorHAnsi" w:hAnsiTheme="minorHAnsi" w:cs="Arial"/>
                <w:b/>
                <w:bCs/>
                <w:sz w:val="20"/>
                <w:szCs w:val="20"/>
                <w:lang w:val="hr-HR"/>
              </w:rPr>
            </w:pPr>
            <w:r w:rsidRPr="009A32BD">
              <w:rPr>
                <w:rFonts w:asciiTheme="minorHAnsi" w:hAnsiTheme="minorHAnsi" w:cs="Arial"/>
                <w:b/>
                <w:bCs/>
                <w:sz w:val="20"/>
                <w:szCs w:val="20"/>
                <w:lang w:val="hr-HR"/>
              </w:rPr>
              <w:t>Ukupna imovina</w:t>
            </w:r>
          </w:p>
        </w:tc>
        <w:tc>
          <w:tcPr>
            <w:tcW w:w="1134" w:type="dxa"/>
            <w:tcBorders>
              <w:top w:val="nil"/>
              <w:left w:val="nil"/>
              <w:bottom w:val="single" w:sz="4"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b/>
                <w:sz w:val="20"/>
                <w:szCs w:val="20"/>
                <w:lang w:val="hr-HR"/>
              </w:rPr>
            </w:pPr>
            <w:r w:rsidRPr="00361B04">
              <w:rPr>
                <w:rFonts w:asciiTheme="minorHAnsi" w:hAnsiTheme="minorHAnsi" w:cs="Arial"/>
                <w:b/>
                <w:sz w:val="20"/>
                <w:szCs w:val="20"/>
              </w:rPr>
              <w:t>28.055.803</w:t>
            </w:r>
          </w:p>
        </w:tc>
        <w:tc>
          <w:tcPr>
            <w:tcW w:w="1667" w:type="dxa"/>
            <w:tcBorders>
              <w:top w:val="nil"/>
              <w:left w:val="nil"/>
              <w:bottom w:val="single" w:sz="4"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b/>
                <w:sz w:val="20"/>
                <w:szCs w:val="20"/>
                <w:lang w:val="hr-HR"/>
              </w:rPr>
            </w:pPr>
            <w:r w:rsidRPr="00361B04">
              <w:rPr>
                <w:rFonts w:asciiTheme="minorHAnsi" w:hAnsiTheme="minorHAnsi" w:cs="Arial"/>
                <w:b/>
                <w:sz w:val="20"/>
                <w:szCs w:val="20"/>
              </w:rPr>
              <w:t>55.213</w:t>
            </w:r>
          </w:p>
        </w:tc>
        <w:tc>
          <w:tcPr>
            <w:tcW w:w="1134" w:type="dxa"/>
            <w:tcBorders>
              <w:top w:val="nil"/>
              <w:left w:val="nil"/>
              <w:bottom w:val="single" w:sz="4"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b/>
                <w:sz w:val="20"/>
                <w:szCs w:val="20"/>
                <w:lang w:val="hr-HR"/>
              </w:rPr>
            </w:pPr>
            <w:r w:rsidRPr="00361B04">
              <w:rPr>
                <w:rFonts w:asciiTheme="minorHAnsi" w:hAnsiTheme="minorHAnsi" w:cs="Arial"/>
                <w:b/>
                <w:sz w:val="20"/>
                <w:szCs w:val="20"/>
              </w:rPr>
              <w:t>1.201</w:t>
            </w:r>
          </w:p>
        </w:tc>
        <w:tc>
          <w:tcPr>
            <w:tcW w:w="1593" w:type="dxa"/>
            <w:tcBorders>
              <w:top w:val="nil"/>
              <w:left w:val="nil"/>
              <w:bottom w:val="single" w:sz="4"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b/>
                <w:sz w:val="20"/>
                <w:szCs w:val="20"/>
                <w:lang w:val="hr-HR"/>
              </w:rPr>
            </w:pPr>
            <w:r w:rsidRPr="00361B04">
              <w:rPr>
                <w:rFonts w:asciiTheme="minorHAnsi" w:hAnsiTheme="minorHAnsi" w:cs="Arial"/>
                <w:b/>
                <w:sz w:val="20"/>
                <w:szCs w:val="20"/>
              </w:rPr>
              <w:t>(36.656)</w:t>
            </w:r>
          </w:p>
        </w:tc>
        <w:tc>
          <w:tcPr>
            <w:tcW w:w="1134" w:type="dxa"/>
            <w:tcBorders>
              <w:top w:val="nil"/>
              <w:left w:val="nil"/>
              <w:bottom w:val="single" w:sz="4"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b/>
                <w:sz w:val="20"/>
                <w:szCs w:val="20"/>
                <w:lang w:val="hr-HR"/>
              </w:rPr>
            </w:pPr>
            <w:r w:rsidRPr="00361B04">
              <w:rPr>
                <w:rFonts w:asciiTheme="minorHAnsi" w:hAnsiTheme="minorHAnsi" w:cs="Arial"/>
                <w:b/>
                <w:sz w:val="20"/>
                <w:szCs w:val="20"/>
              </w:rPr>
              <w:t>28.075.561</w:t>
            </w:r>
          </w:p>
        </w:tc>
      </w:tr>
      <w:tr w:rsidR="00AC77AB" w:rsidRPr="009A32BD" w:rsidTr="009A32BD">
        <w:trPr>
          <w:trHeight w:val="121"/>
        </w:trPr>
        <w:tc>
          <w:tcPr>
            <w:tcW w:w="3261" w:type="dxa"/>
            <w:tcBorders>
              <w:left w:val="nil"/>
              <w:bottom w:val="nil"/>
              <w:right w:val="nil"/>
            </w:tcBorders>
            <w:shd w:val="clear" w:color="auto" w:fill="auto"/>
            <w:vAlign w:val="bottom"/>
          </w:tcPr>
          <w:p w:rsidR="00AC77AB" w:rsidRPr="009A32BD" w:rsidRDefault="00AC77AB" w:rsidP="00AC77AB">
            <w:pPr>
              <w:spacing w:line="140" w:lineRule="exact"/>
              <w:rPr>
                <w:rFonts w:asciiTheme="minorHAnsi" w:hAnsiTheme="minorHAnsi" w:cs="Arial"/>
                <w:sz w:val="20"/>
                <w:szCs w:val="20"/>
                <w:lang w:val="hr-HR"/>
              </w:rPr>
            </w:pP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140" w:lineRule="exact"/>
              <w:jc w:val="right"/>
              <w:rPr>
                <w:rFonts w:asciiTheme="minorHAnsi" w:hAnsiTheme="minorHAnsi" w:cs="Arial"/>
                <w:sz w:val="20"/>
                <w:szCs w:val="20"/>
                <w:lang w:val="hr-HR"/>
              </w:rPr>
            </w:pPr>
          </w:p>
        </w:tc>
        <w:tc>
          <w:tcPr>
            <w:tcW w:w="1667" w:type="dxa"/>
            <w:tcBorders>
              <w:top w:val="nil"/>
              <w:left w:val="nil"/>
              <w:bottom w:val="nil"/>
              <w:right w:val="nil"/>
            </w:tcBorders>
            <w:shd w:val="clear" w:color="auto" w:fill="auto"/>
            <w:noWrap/>
            <w:vAlign w:val="bottom"/>
          </w:tcPr>
          <w:p w:rsidR="00AC77AB" w:rsidRPr="00596A54" w:rsidRDefault="00AC77AB" w:rsidP="00AC77AB">
            <w:pPr>
              <w:spacing w:line="140" w:lineRule="exact"/>
              <w:jc w:val="right"/>
              <w:rPr>
                <w:rFonts w:asciiTheme="minorHAnsi" w:hAnsiTheme="minorHAnsi" w:cs="Arial"/>
                <w:sz w:val="20"/>
                <w:szCs w:val="20"/>
                <w:lang w:val="hr-HR"/>
              </w:rPr>
            </w:pP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140" w:lineRule="exact"/>
              <w:jc w:val="right"/>
              <w:rPr>
                <w:rFonts w:asciiTheme="minorHAnsi" w:hAnsiTheme="minorHAnsi" w:cs="Arial"/>
                <w:sz w:val="20"/>
                <w:szCs w:val="20"/>
                <w:lang w:val="hr-HR"/>
              </w:rPr>
            </w:pPr>
          </w:p>
        </w:tc>
        <w:tc>
          <w:tcPr>
            <w:tcW w:w="1593" w:type="dxa"/>
            <w:tcBorders>
              <w:top w:val="nil"/>
              <w:left w:val="nil"/>
              <w:bottom w:val="nil"/>
              <w:right w:val="nil"/>
            </w:tcBorders>
            <w:shd w:val="clear" w:color="auto" w:fill="auto"/>
            <w:noWrap/>
            <w:vAlign w:val="bottom"/>
          </w:tcPr>
          <w:p w:rsidR="00AC77AB" w:rsidRPr="00596A54" w:rsidRDefault="00AC77AB" w:rsidP="00AC77AB">
            <w:pPr>
              <w:spacing w:line="140" w:lineRule="exact"/>
              <w:jc w:val="right"/>
              <w:rPr>
                <w:rFonts w:asciiTheme="minorHAnsi" w:hAnsiTheme="minorHAnsi" w:cs="Arial"/>
                <w:sz w:val="20"/>
                <w:szCs w:val="20"/>
                <w:lang w:val="hr-HR"/>
              </w:rPr>
            </w:pP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140" w:lineRule="exact"/>
              <w:jc w:val="right"/>
              <w:rPr>
                <w:rFonts w:asciiTheme="minorHAnsi" w:hAnsiTheme="minorHAnsi" w:cs="Arial"/>
                <w:sz w:val="20"/>
                <w:szCs w:val="20"/>
                <w:lang w:val="hr-HR"/>
              </w:rPr>
            </w:pPr>
          </w:p>
        </w:tc>
      </w:tr>
      <w:tr w:rsidR="00AC77AB" w:rsidRPr="009A32BD" w:rsidTr="00361B04">
        <w:trPr>
          <w:trHeight w:val="300"/>
        </w:trPr>
        <w:tc>
          <w:tcPr>
            <w:tcW w:w="3261" w:type="dxa"/>
            <w:tcBorders>
              <w:top w:val="nil"/>
              <w:left w:val="nil"/>
              <w:bottom w:val="nil"/>
              <w:right w:val="nil"/>
            </w:tcBorders>
            <w:shd w:val="clear" w:color="auto" w:fill="auto"/>
            <w:vAlign w:val="bottom"/>
          </w:tcPr>
          <w:p w:rsidR="00AC77AB" w:rsidRPr="009A32BD" w:rsidRDefault="00AC77AB" w:rsidP="00AC77AB">
            <w:pPr>
              <w:spacing w:line="300" w:lineRule="exact"/>
              <w:rPr>
                <w:rFonts w:asciiTheme="minorHAnsi" w:hAnsiTheme="minorHAnsi" w:cs="Arial"/>
                <w:sz w:val="20"/>
                <w:szCs w:val="20"/>
                <w:lang w:val="hr-HR"/>
              </w:rPr>
            </w:pPr>
            <w:r w:rsidRPr="009A32BD">
              <w:rPr>
                <w:rFonts w:asciiTheme="minorHAnsi" w:hAnsiTheme="minorHAnsi" w:cs="Arial"/>
                <w:sz w:val="20"/>
                <w:szCs w:val="20"/>
                <w:lang w:val="hr-HR"/>
              </w:rPr>
              <w:t>Obveze segmenta</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361B04">
              <w:rPr>
                <w:rFonts w:asciiTheme="minorHAnsi" w:hAnsiTheme="minorHAnsi" w:cs="Arial"/>
                <w:sz w:val="20"/>
                <w:szCs w:val="20"/>
              </w:rPr>
              <w:t>17.786.972</w:t>
            </w:r>
          </w:p>
        </w:tc>
        <w:tc>
          <w:tcPr>
            <w:tcW w:w="1667"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361B04">
              <w:rPr>
                <w:rFonts w:asciiTheme="minorHAnsi" w:hAnsiTheme="minorHAnsi" w:cs="Arial"/>
                <w:sz w:val="20"/>
                <w:szCs w:val="20"/>
              </w:rPr>
              <w:t>12.680</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361B04">
              <w:rPr>
                <w:rFonts w:asciiTheme="minorHAnsi" w:hAnsiTheme="minorHAnsi" w:cs="Arial"/>
                <w:sz w:val="20"/>
                <w:szCs w:val="20"/>
              </w:rPr>
              <w:t>152</w:t>
            </w:r>
          </w:p>
        </w:tc>
        <w:tc>
          <w:tcPr>
            <w:tcW w:w="1593"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361B04">
              <w:rPr>
                <w:rFonts w:asciiTheme="minorHAnsi" w:hAnsiTheme="minorHAnsi" w:cs="Arial"/>
                <w:sz w:val="20"/>
                <w:szCs w:val="20"/>
              </w:rPr>
              <w:t>(30)</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361B04">
              <w:rPr>
                <w:rFonts w:asciiTheme="minorHAnsi" w:hAnsiTheme="minorHAnsi" w:cs="Arial"/>
                <w:sz w:val="20"/>
                <w:szCs w:val="20"/>
              </w:rPr>
              <w:t>17.799.774</w:t>
            </w:r>
          </w:p>
        </w:tc>
      </w:tr>
      <w:tr w:rsidR="00AC77AB" w:rsidRPr="009A32BD" w:rsidTr="00361B04">
        <w:trPr>
          <w:trHeight w:val="300"/>
        </w:trPr>
        <w:tc>
          <w:tcPr>
            <w:tcW w:w="3261" w:type="dxa"/>
            <w:tcBorders>
              <w:top w:val="nil"/>
              <w:left w:val="nil"/>
              <w:right w:val="nil"/>
            </w:tcBorders>
            <w:shd w:val="clear" w:color="auto" w:fill="auto"/>
            <w:vAlign w:val="bottom"/>
          </w:tcPr>
          <w:p w:rsidR="00AC77AB" w:rsidRPr="009A32BD" w:rsidRDefault="00AC77AB" w:rsidP="00AC77AB">
            <w:pPr>
              <w:spacing w:line="300" w:lineRule="exact"/>
              <w:rPr>
                <w:rFonts w:asciiTheme="minorHAnsi" w:hAnsiTheme="minorHAnsi" w:cs="Arial"/>
                <w:sz w:val="20"/>
                <w:szCs w:val="20"/>
                <w:lang w:val="hr-HR"/>
              </w:rPr>
            </w:pPr>
            <w:r w:rsidRPr="009A32BD">
              <w:rPr>
                <w:rFonts w:asciiTheme="minorHAnsi" w:hAnsiTheme="minorHAnsi" w:cs="Arial"/>
                <w:sz w:val="20"/>
                <w:szCs w:val="20"/>
                <w:lang w:val="hr-HR"/>
              </w:rPr>
              <w:t>Ukupna glavnica</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361B04">
              <w:rPr>
                <w:rFonts w:asciiTheme="minorHAnsi" w:hAnsiTheme="minorHAnsi" w:cs="Arial"/>
                <w:sz w:val="20"/>
                <w:szCs w:val="20"/>
              </w:rPr>
              <w:t>10.268.831</w:t>
            </w:r>
          </w:p>
        </w:tc>
        <w:tc>
          <w:tcPr>
            <w:tcW w:w="1667"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361B04">
              <w:rPr>
                <w:rFonts w:asciiTheme="minorHAnsi" w:hAnsiTheme="minorHAnsi" w:cs="Arial"/>
                <w:sz w:val="20"/>
                <w:szCs w:val="20"/>
              </w:rPr>
              <w:t>5.033</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361B04">
              <w:rPr>
                <w:rFonts w:asciiTheme="minorHAnsi" w:hAnsiTheme="minorHAnsi" w:cs="Arial"/>
                <w:sz w:val="20"/>
                <w:szCs w:val="20"/>
              </w:rPr>
              <w:t>749</w:t>
            </w:r>
          </w:p>
        </w:tc>
        <w:tc>
          <w:tcPr>
            <w:tcW w:w="1593"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361B04">
              <w:rPr>
                <w:rFonts w:asciiTheme="minorHAnsi" w:hAnsiTheme="minorHAnsi" w:cs="Arial"/>
                <w:sz w:val="20"/>
                <w:szCs w:val="20"/>
              </w:rPr>
              <w:t>1.174</w:t>
            </w:r>
          </w:p>
        </w:tc>
        <w:tc>
          <w:tcPr>
            <w:tcW w:w="1134" w:type="dxa"/>
            <w:tcBorders>
              <w:top w:val="nil"/>
              <w:left w:val="nil"/>
              <w:bottom w:val="nil"/>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sz w:val="20"/>
                <w:szCs w:val="20"/>
                <w:lang w:val="hr-HR"/>
              </w:rPr>
            </w:pPr>
            <w:r w:rsidRPr="00361B04">
              <w:rPr>
                <w:rFonts w:asciiTheme="minorHAnsi" w:hAnsiTheme="minorHAnsi" w:cs="Arial"/>
                <w:sz w:val="20"/>
                <w:szCs w:val="20"/>
              </w:rPr>
              <w:t>10.275.787</w:t>
            </w:r>
          </w:p>
        </w:tc>
      </w:tr>
      <w:tr w:rsidR="00AC77AB" w:rsidRPr="009A32BD" w:rsidTr="009A32BD">
        <w:trPr>
          <w:trHeight w:val="315"/>
        </w:trPr>
        <w:tc>
          <w:tcPr>
            <w:tcW w:w="3261" w:type="dxa"/>
            <w:tcBorders>
              <w:left w:val="nil"/>
              <w:right w:val="nil"/>
            </w:tcBorders>
            <w:shd w:val="clear" w:color="auto" w:fill="auto"/>
            <w:vAlign w:val="bottom"/>
          </w:tcPr>
          <w:p w:rsidR="00AC77AB" w:rsidRPr="009A32BD" w:rsidRDefault="00AC77AB" w:rsidP="00AC77AB">
            <w:pPr>
              <w:spacing w:line="300" w:lineRule="exact"/>
              <w:rPr>
                <w:rFonts w:asciiTheme="minorHAnsi" w:hAnsiTheme="minorHAnsi" w:cs="Arial"/>
                <w:b/>
                <w:bCs/>
                <w:sz w:val="20"/>
                <w:szCs w:val="20"/>
                <w:lang w:val="hr-HR"/>
              </w:rPr>
            </w:pPr>
            <w:r w:rsidRPr="009A32BD">
              <w:rPr>
                <w:rFonts w:asciiTheme="minorHAnsi" w:hAnsiTheme="minorHAnsi" w:cs="Arial"/>
                <w:b/>
                <w:bCs/>
                <w:sz w:val="20"/>
                <w:szCs w:val="20"/>
                <w:lang w:val="hr-HR"/>
              </w:rPr>
              <w:t>Ukupno obveze i glavnica</w:t>
            </w:r>
          </w:p>
        </w:tc>
        <w:tc>
          <w:tcPr>
            <w:tcW w:w="1134" w:type="dxa"/>
            <w:tcBorders>
              <w:top w:val="single" w:sz="4" w:space="0" w:color="auto"/>
              <w:left w:val="nil"/>
              <w:bottom w:val="single" w:sz="8"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b/>
                <w:bCs/>
                <w:sz w:val="20"/>
                <w:szCs w:val="20"/>
                <w:lang w:val="hr-HR"/>
              </w:rPr>
            </w:pPr>
            <w:r w:rsidRPr="00361B04">
              <w:rPr>
                <w:rFonts w:asciiTheme="minorHAnsi" w:hAnsiTheme="minorHAnsi" w:cs="Arial"/>
                <w:b/>
                <w:sz w:val="20"/>
                <w:szCs w:val="20"/>
              </w:rPr>
              <w:t>28.055.803</w:t>
            </w:r>
          </w:p>
        </w:tc>
        <w:tc>
          <w:tcPr>
            <w:tcW w:w="1667" w:type="dxa"/>
            <w:tcBorders>
              <w:top w:val="single" w:sz="4" w:space="0" w:color="auto"/>
              <w:left w:val="nil"/>
              <w:bottom w:val="single" w:sz="8"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b/>
                <w:bCs/>
                <w:sz w:val="20"/>
                <w:szCs w:val="20"/>
                <w:lang w:val="hr-HR"/>
              </w:rPr>
            </w:pPr>
            <w:r w:rsidRPr="00361B04">
              <w:rPr>
                <w:rFonts w:asciiTheme="minorHAnsi" w:hAnsiTheme="minorHAnsi" w:cs="Arial"/>
                <w:b/>
                <w:sz w:val="20"/>
                <w:szCs w:val="20"/>
              </w:rPr>
              <w:t>17.713</w:t>
            </w:r>
          </w:p>
        </w:tc>
        <w:tc>
          <w:tcPr>
            <w:tcW w:w="1134" w:type="dxa"/>
            <w:tcBorders>
              <w:top w:val="single" w:sz="4" w:space="0" w:color="auto"/>
              <w:left w:val="nil"/>
              <w:bottom w:val="single" w:sz="8"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b/>
                <w:bCs/>
                <w:sz w:val="20"/>
                <w:szCs w:val="20"/>
                <w:lang w:val="hr-HR"/>
              </w:rPr>
            </w:pPr>
            <w:r w:rsidRPr="00361B04">
              <w:rPr>
                <w:rFonts w:asciiTheme="minorHAnsi" w:hAnsiTheme="minorHAnsi" w:cs="Arial"/>
                <w:b/>
                <w:sz w:val="20"/>
                <w:szCs w:val="20"/>
              </w:rPr>
              <w:t>901</w:t>
            </w:r>
          </w:p>
        </w:tc>
        <w:tc>
          <w:tcPr>
            <w:tcW w:w="1593" w:type="dxa"/>
            <w:tcBorders>
              <w:top w:val="single" w:sz="4" w:space="0" w:color="auto"/>
              <w:left w:val="nil"/>
              <w:bottom w:val="single" w:sz="8"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b/>
                <w:bCs/>
                <w:sz w:val="20"/>
                <w:szCs w:val="20"/>
                <w:lang w:val="hr-HR"/>
              </w:rPr>
            </w:pPr>
            <w:r w:rsidRPr="00361B04">
              <w:rPr>
                <w:rFonts w:asciiTheme="minorHAnsi" w:hAnsiTheme="minorHAnsi" w:cs="Arial"/>
                <w:b/>
                <w:sz w:val="20"/>
                <w:szCs w:val="20"/>
              </w:rPr>
              <w:t>1.144</w:t>
            </w:r>
          </w:p>
        </w:tc>
        <w:tc>
          <w:tcPr>
            <w:tcW w:w="1134" w:type="dxa"/>
            <w:tcBorders>
              <w:top w:val="single" w:sz="4" w:space="0" w:color="auto"/>
              <w:left w:val="nil"/>
              <w:bottom w:val="single" w:sz="8" w:space="0" w:color="auto"/>
              <w:right w:val="nil"/>
            </w:tcBorders>
            <w:shd w:val="clear" w:color="auto" w:fill="auto"/>
            <w:noWrap/>
            <w:vAlign w:val="bottom"/>
          </w:tcPr>
          <w:p w:rsidR="00AC77AB" w:rsidRPr="00596A54" w:rsidRDefault="00AC77AB" w:rsidP="00AC77AB">
            <w:pPr>
              <w:spacing w:line="300" w:lineRule="exact"/>
              <w:jc w:val="right"/>
              <w:rPr>
                <w:rFonts w:asciiTheme="minorHAnsi" w:hAnsiTheme="minorHAnsi" w:cs="Arial"/>
                <w:b/>
                <w:bCs/>
                <w:sz w:val="20"/>
                <w:szCs w:val="20"/>
                <w:lang w:val="hr-HR"/>
              </w:rPr>
            </w:pPr>
            <w:r w:rsidRPr="00361B04">
              <w:rPr>
                <w:rFonts w:asciiTheme="minorHAnsi" w:hAnsiTheme="minorHAnsi" w:cs="Arial"/>
                <w:b/>
                <w:sz w:val="20"/>
                <w:szCs w:val="20"/>
              </w:rPr>
              <w:t>28.075.561</w:t>
            </w:r>
          </w:p>
        </w:tc>
      </w:tr>
    </w:tbl>
    <w:p w:rsidR="00C41D8C" w:rsidRDefault="00C41D8C" w:rsidP="00361B04">
      <w:pPr>
        <w:jc w:val="both"/>
        <w:rPr>
          <w:rFonts w:asciiTheme="minorHAnsi" w:hAnsiTheme="minorHAnsi" w:cs="Arial"/>
          <w:sz w:val="22"/>
          <w:szCs w:val="22"/>
          <w:lang w:val="hr-HR"/>
        </w:rPr>
      </w:pPr>
    </w:p>
    <w:p w:rsidR="00C41D8C" w:rsidRDefault="00C41D8C" w:rsidP="00361B04">
      <w:pPr>
        <w:jc w:val="both"/>
        <w:rPr>
          <w:rFonts w:asciiTheme="minorHAnsi" w:hAnsiTheme="minorHAnsi" w:cs="Arial"/>
          <w:sz w:val="22"/>
          <w:szCs w:val="22"/>
          <w:lang w:val="hr-HR"/>
        </w:rPr>
      </w:pPr>
    </w:p>
    <w:p w:rsidR="004532CA" w:rsidRPr="005D12B5" w:rsidRDefault="00724E3F" w:rsidP="00361B04">
      <w:pPr>
        <w:jc w:val="both"/>
        <w:rPr>
          <w:rFonts w:asciiTheme="minorHAnsi" w:hAnsiTheme="minorHAnsi" w:cs="Arial"/>
          <w:sz w:val="22"/>
          <w:szCs w:val="22"/>
          <w:lang w:val="hr-HR"/>
        </w:rPr>
      </w:pPr>
      <w:r w:rsidRPr="005D12B5">
        <w:rPr>
          <w:rFonts w:asciiTheme="minorHAnsi" w:hAnsiTheme="minorHAnsi" w:cs="Arial"/>
          <w:sz w:val="22"/>
          <w:szCs w:val="22"/>
          <w:lang w:val="hr-HR"/>
        </w:rPr>
        <w:t>Međusobni odnosi između članica Grupe iskazani su u koloni „Neraspoređeno“.</w:t>
      </w:r>
    </w:p>
    <w:p w:rsidR="00C41D8C" w:rsidRDefault="00C41D8C" w:rsidP="00361B04">
      <w:pPr>
        <w:jc w:val="both"/>
        <w:rPr>
          <w:rFonts w:asciiTheme="minorHAnsi" w:hAnsiTheme="minorHAnsi" w:cs="Arial"/>
          <w:sz w:val="22"/>
          <w:szCs w:val="22"/>
          <w:lang w:val="hr-HR"/>
        </w:rPr>
      </w:pPr>
    </w:p>
    <w:p w:rsidR="004532CA" w:rsidRPr="005D12B5" w:rsidRDefault="002833AB" w:rsidP="00361B04">
      <w:pPr>
        <w:jc w:val="both"/>
        <w:rPr>
          <w:rFonts w:asciiTheme="minorHAnsi" w:hAnsiTheme="minorHAnsi" w:cs="Arial"/>
          <w:sz w:val="22"/>
          <w:szCs w:val="22"/>
          <w:lang w:val="hr-HR"/>
        </w:rPr>
      </w:pPr>
      <w:r w:rsidRPr="005D12B5">
        <w:rPr>
          <w:rFonts w:asciiTheme="minorHAnsi" w:hAnsiTheme="minorHAnsi" w:cs="Arial"/>
          <w:sz w:val="22"/>
          <w:szCs w:val="22"/>
          <w:lang w:val="hr-HR"/>
        </w:rPr>
        <w:t>Za potrebe izrade ove bilješke Neto prihodi od financijskih aktivnosti iskazuju se kao stavka prihoda</w:t>
      </w:r>
      <w:r w:rsidR="00E02F32" w:rsidRPr="005D12B5">
        <w:rPr>
          <w:rFonts w:asciiTheme="minorHAnsi" w:hAnsiTheme="minorHAnsi" w:cs="Arial"/>
          <w:sz w:val="22"/>
          <w:szCs w:val="22"/>
          <w:lang w:val="hr-HR"/>
        </w:rPr>
        <w:t>,</w:t>
      </w:r>
      <w:r w:rsidRPr="005D12B5">
        <w:rPr>
          <w:rFonts w:asciiTheme="minorHAnsi" w:hAnsiTheme="minorHAnsi" w:cs="Arial"/>
          <w:sz w:val="22"/>
          <w:szCs w:val="22"/>
          <w:lang w:val="hr-HR"/>
        </w:rPr>
        <w:t xml:space="preserve"> neovisno o ostvarenju</w:t>
      </w:r>
      <w:r w:rsidR="00E02F32" w:rsidRPr="005D12B5">
        <w:rPr>
          <w:rFonts w:asciiTheme="minorHAnsi" w:hAnsiTheme="minorHAnsi" w:cs="Arial"/>
          <w:sz w:val="22"/>
          <w:szCs w:val="22"/>
          <w:lang w:val="hr-HR"/>
        </w:rPr>
        <w:t>,</w:t>
      </w:r>
      <w:r w:rsidRPr="005D12B5">
        <w:rPr>
          <w:rFonts w:asciiTheme="minorHAnsi" w:hAnsiTheme="minorHAnsi" w:cs="Arial"/>
          <w:sz w:val="22"/>
          <w:szCs w:val="22"/>
          <w:lang w:val="hr-HR"/>
        </w:rPr>
        <w:t xml:space="preserve"> radi usporedivosti veličina iskazanih u Izvještaju o dobiti i gubitku</w:t>
      </w:r>
      <w:r w:rsidR="00012250" w:rsidRPr="005D12B5">
        <w:rPr>
          <w:rFonts w:asciiTheme="minorHAnsi" w:hAnsiTheme="minorHAnsi" w:cs="Arial"/>
          <w:sz w:val="22"/>
          <w:szCs w:val="22"/>
          <w:lang w:val="hr-HR"/>
        </w:rPr>
        <w:t xml:space="preserve"> te ostaloj sveobuhvatnoj dobiti</w:t>
      </w:r>
      <w:r w:rsidRPr="005D12B5">
        <w:rPr>
          <w:rFonts w:asciiTheme="minorHAnsi" w:hAnsiTheme="minorHAnsi" w:cs="Arial"/>
          <w:sz w:val="22"/>
          <w:szCs w:val="22"/>
          <w:lang w:val="hr-HR"/>
        </w:rPr>
        <w:t>.</w:t>
      </w:r>
    </w:p>
    <w:p w:rsidR="00C41D8C" w:rsidRDefault="00C41D8C" w:rsidP="00361B04">
      <w:pPr>
        <w:jc w:val="both"/>
        <w:rPr>
          <w:rFonts w:asciiTheme="minorHAnsi" w:hAnsiTheme="minorHAnsi" w:cs="Arial"/>
          <w:sz w:val="22"/>
          <w:szCs w:val="22"/>
          <w:lang w:val="hr-HR"/>
        </w:rPr>
      </w:pPr>
    </w:p>
    <w:p w:rsidR="003360D4" w:rsidRPr="005D12B5" w:rsidRDefault="003360D4" w:rsidP="00361B04">
      <w:pPr>
        <w:jc w:val="both"/>
        <w:rPr>
          <w:rFonts w:asciiTheme="minorHAnsi" w:hAnsiTheme="minorHAnsi" w:cs="Arial"/>
          <w:sz w:val="22"/>
          <w:szCs w:val="22"/>
          <w:lang w:val="hr-HR"/>
        </w:rPr>
      </w:pPr>
      <w:r w:rsidRPr="005D12B5">
        <w:rPr>
          <w:rFonts w:asciiTheme="minorHAnsi" w:hAnsiTheme="minorHAnsi" w:cs="Arial"/>
          <w:sz w:val="22"/>
          <w:szCs w:val="22"/>
          <w:lang w:val="hr-HR"/>
        </w:rPr>
        <w:t>Grupa se odredila za jednostavan pristup iskazivanja operativnih segmenata uvažavajući osnovni poslovni model svake članice Grupe kako je prethodno opisano u ovoj bilješci.</w:t>
      </w:r>
    </w:p>
    <w:p w:rsidR="004532CA" w:rsidRPr="005D12B5" w:rsidRDefault="004532CA" w:rsidP="00E41AD2">
      <w:pPr>
        <w:spacing w:before="120" w:line="300" w:lineRule="exact"/>
        <w:jc w:val="both"/>
        <w:rPr>
          <w:rFonts w:asciiTheme="minorHAnsi" w:hAnsiTheme="minorHAnsi" w:cs="Arial"/>
          <w:b/>
          <w:sz w:val="22"/>
          <w:szCs w:val="22"/>
          <w:lang w:val="hr-HR"/>
        </w:rPr>
      </w:pPr>
    </w:p>
    <w:p w:rsidR="00AF2EEB" w:rsidRPr="005D12B5" w:rsidRDefault="00AF2EEB" w:rsidP="00E41AD2">
      <w:pPr>
        <w:spacing w:before="120" w:line="300" w:lineRule="exact"/>
        <w:jc w:val="both"/>
        <w:rPr>
          <w:rFonts w:asciiTheme="minorHAnsi" w:hAnsiTheme="minorHAnsi" w:cs="Arial"/>
          <w:b/>
          <w:sz w:val="22"/>
          <w:szCs w:val="22"/>
          <w:lang w:val="hr-HR"/>
        </w:rPr>
        <w:sectPr w:rsidR="00AF2EEB" w:rsidRPr="005D12B5" w:rsidSect="000D6913">
          <w:footerReference w:type="default" r:id="rId219"/>
          <w:pgSz w:w="11907" w:h="16840" w:code="9"/>
          <w:pgMar w:top="1418" w:right="1134" w:bottom="1134" w:left="1418" w:header="851" w:footer="851" w:gutter="0"/>
          <w:cols w:space="720"/>
          <w:noEndnote/>
        </w:sectPr>
      </w:pPr>
    </w:p>
    <w:p w:rsidR="006B4E35" w:rsidRDefault="006B4E35" w:rsidP="006B4E35">
      <w:pPr>
        <w:jc w:val="both"/>
        <w:rPr>
          <w:rFonts w:asciiTheme="minorHAnsi" w:hAnsiTheme="minorHAnsi" w:cs="Arial"/>
          <w:b/>
          <w:spacing w:val="-3"/>
          <w:sz w:val="22"/>
          <w:szCs w:val="22"/>
          <w:lang w:val="hr-HR"/>
        </w:rPr>
      </w:pPr>
    </w:p>
    <w:p w:rsidR="00CB00C4" w:rsidRDefault="004532CA" w:rsidP="006B4E35">
      <w:pPr>
        <w:jc w:val="both"/>
        <w:rPr>
          <w:rFonts w:asciiTheme="minorHAnsi" w:hAnsiTheme="minorHAnsi" w:cs="Arial"/>
          <w:b/>
          <w:sz w:val="22"/>
          <w:szCs w:val="22"/>
          <w:lang w:val="hr-HR"/>
        </w:rPr>
      </w:pPr>
      <w:r w:rsidRPr="005D12B5">
        <w:rPr>
          <w:rFonts w:asciiTheme="minorHAnsi" w:hAnsiTheme="minorHAnsi" w:cs="Arial"/>
          <w:b/>
          <w:spacing w:val="-3"/>
          <w:sz w:val="22"/>
          <w:szCs w:val="22"/>
          <w:lang w:val="hr-HR"/>
        </w:rPr>
        <w:t xml:space="preserve">33. </w:t>
      </w:r>
      <w:r w:rsidRPr="005D12B5">
        <w:rPr>
          <w:rFonts w:asciiTheme="minorHAnsi" w:hAnsiTheme="minorHAnsi" w:cs="Arial"/>
          <w:b/>
          <w:spacing w:val="-3"/>
          <w:sz w:val="22"/>
          <w:szCs w:val="22"/>
          <w:lang w:val="hr-HR"/>
        </w:rPr>
        <w:tab/>
      </w:r>
      <w:r w:rsidRPr="005D12B5">
        <w:rPr>
          <w:rFonts w:asciiTheme="minorHAnsi" w:hAnsiTheme="minorHAnsi" w:cs="Arial"/>
          <w:b/>
          <w:sz w:val="22"/>
          <w:szCs w:val="22"/>
          <w:lang w:val="hr-HR"/>
        </w:rPr>
        <w:t>Izvještavanje po segmentima (nastavak)</w:t>
      </w:r>
    </w:p>
    <w:p w:rsidR="006B4E35" w:rsidRPr="005D12B5" w:rsidRDefault="006B4E35" w:rsidP="006B4E35">
      <w:pPr>
        <w:jc w:val="both"/>
        <w:rPr>
          <w:rFonts w:asciiTheme="minorHAnsi" w:hAnsiTheme="minorHAnsi" w:cs="Arial"/>
          <w:b/>
          <w:sz w:val="22"/>
          <w:szCs w:val="22"/>
          <w:lang w:val="hr-HR"/>
        </w:rPr>
      </w:pPr>
    </w:p>
    <w:tbl>
      <w:tblPr>
        <w:tblpPr w:leftFromText="181" w:rightFromText="181" w:vertAnchor="text" w:horzAnchor="margin" w:tblpXSpec="center" w:tblpY="1"/>
        <w:tblW w:w="9923" w:type="dxa"/>
        <w:tblLayout w:type="fixed"/>
        <w:tblLook w:val="04A0" w:firstRow="1" w:lastRow="0" w:firstColumn="1" w:lastColumn="0" w:noHBand="0" w:noVBand="1"/>
      </w:tblPr>
      <w:tblGrid>
        <w:gridCol w:w="3261"/>
        <w:gridCol w:w="1134"/>
        <w:gridCol w:w="1667"/>
        <w:gridCol w:w="1134"/>
        <w:gridCol w:w="1593"/>
        <w:gridCol w:w="1134"/>
      </w:tblGrid>
      <w:tr w:rsidR="0025397E" w:rsidRPr="009A32BD" w:rsidTr="0025397E">
        <w:trPr>
          <w:trHeight w:val="300"/>
        </w:trPr>
        <w:tc>
          <w:tcPr>
            <w:tcW w:w="3261" w:type="dxa"/>
            <w:tcBorders>
              <w:top w:val="nil"/>
              <w:left w:val="nil"/>
              <w:right w:val="nil"/>
            </w:tcBorders>
            <w:shd w:val="clear" w:color="auto" w:fill="auto"/>
            <w:vAlign w:val="bottom"/>
          </w:tcPr>
          <w:p w:rsidR="0025397E" w:rsidRPr="009A32BD" w:rsidRDefault="0025397E" w:rsidP="0025397E">
            <w:pPr>
              <w:spacing w:line="300" w:lineRule="exact"/>
              <w:rPr>
                <w:rFonts w:asciiTheme="minorHAnsi" w:hAnsiTheme="minorHAnsi" w:cs="Arial"/>
                <w:b/>
                <w:bCs/>
                <w:sz w:val="20"/>
                <w:szCs w:val="20"/>
                <w:lang w:val="hr-HR"/>
              </w:rPr>
            </w:pPr>
          </w:p>
        </w:tc>
        <w:tc>
          <w:tcPr>
            <w:tcW w:w="1134" w:type="dxa"/>
            <w:tcBorders>
              <w:top w:val="nil"/>
              <w:left w:val="nil"/>
              <w:right w:val="nil"/>
            </w:tcBorders>
            <w:shd w:val="clear" w:color="auto" w:fill="auto"/>
            <w:noWrap/>
          </w:tcPr>
          <w:p w:rsidR="0025397E" w:rsidRPr="009A32BD" w:rsidRDefault="0025397E" w:rsidP="0025397E">
            <w:pPr>
              <w:spacing w:line="300" w:lineRule="exact"/>
              <w:jc w:val="right"/>
              <w:rPr>
                <w:rFonts w:asciiTheme="minorHAnsi" w:hAnsiTheme="minorHAnsi" w:cs="Arial"/>
                <w:b/>
                <w:sz w:val="20"/>
                <w:szCs w:val="20"/>
                <w:lang w:val="hr-HR"/>
              </w:rPr>
            </w:pPr>
          </w:p>
        </w:tc>
        <w:tc>
          <w:tcPr>
            <w:tcW w:w="1667" w:type="dxa"/>
            <w:tcBorders>
              <w:top w:val="nil"/>
              <w:left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sz w:val="20"/>
                <w:szCs w:val="20"/>
                <w:lang w:val="hr-HR"/>
              </w:rPr>
            </w:pPr>
          </w:p>
        </w:tc>
        <w:tc>
          <w:tcPr>
            <w:tcW w:w="1134" w:type="dxa"/>
            <w:tcBorders>
              <w:top w:val="nil"/>
              <w:left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sz w:val="20"/>
                <w:szCs w:val="20"/>
                <w:lang w:val="hr-HR"/>
              </w:rPr>
            </w:pPr>
          </w:p>
        </w:tc>
        <w:tc>
          <w:tcPr>
            <w:tcW w:w="1593" w:type="dxa"/>
            <w:tcBorders>
              <w:top w:val="nil"/>
              <w:left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sz w:val="20"/>
                <w:szCs w:val="20"/>
                <w:lang w:val="hr-HR"/>
              </w:rPr>
            </w:pPr>
          </w:p>
        </w:tc>
        <w:tc>
          <w:tcPr>
            <w:tcW w:w="1134" w:type="dxa"/>
            <w:tcBorders>
              <w:top w:val="nil"/>
              <w:left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sz w:val="20"/>
                <w:szCs w:val="20"/>
                <w:lang w:val="hr-HR"/>
              </w:rPr>
            </w:pPr>
          </w:p>
        </w:tc>
      </w:tr>
      <w:tr w:rsidR="0025397E" w:rsidRPr="009A32BD" w:rsidTr="0025397E">
        <w:trPr>
          <w:trHeight w:val="600"/>
        </w:trPr>
        <w:tc>
          <w:tcPr>
            <w:tcW w:w="3261" w:type="dxa"/>
            <w:tcBorders>
              <w:left w:val="nil"/>
              <w:right w:val="nil"/>
            </w:tcBorders>
            <w:shd w:val="clear" w:color="auto" w:fill="auto"/>
          </w:tcPr>
          <w:p w:rsidR="0025397E" w:rsidRPr="009A32BD" w:rsidRDefault="0025397E" w:rsidP="0025397E">
            <w:pPr>
              <w:spacing w:line="300" w:lineRule="exact"/>
              <w:rPr>
                <w:rFonts w:asciiTheme="minorHAnsi" w:hAnsiTheme="minorHAnsi" w:cs="Arial"/>
                <w:b/>
                <w:bCs/>
                <w:sz w:val="20"/>
                <w:szCs w:val="20"/>
                <w:lang w:val="hr-HR"/>
              </w:rPr>
            </w:pPr>
            <w:r w:rsidRPr="009A32BD">
              <w:rPr>
                <w:rFonts w:asciiTheme="minorHAnsi" w:hAnsiTheme="minorHAnsi" w:cs="Arial"/>
                <w:b/>
                <w:bCs/>
                <w:sz w:val="20"/>
                <w:szCs w:val="20"/>
                <w:lang w:val="hr-HR"/>
              </w:rPr>
              <w:t>2016. godina</w:t>
            </w:r>
          </w:p>
        </w:tc>
        <w:tc>
          <w:tcPr>
            <w:tcW w:w="1134" w:type="dxa"/>
            <w:tcBorders>
              <w:left w:val="nil"/>
              <w:right w:val="nil"/>
            </w:tcBorders>
            <w:shd w:val="clear" w:color="auto" w:fill="auto"/>
          </w:tcPr>
          <w:p w:rsidR="0025397E" w:rsidRPr="009A32BD" w:rsidRDefault="0025397E" w:rsidP="0025397E">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Bankarske aktivnosti</w:t>
            </w:r>
          </w:p>
        </w:tc>
        <w:tc>
          <w:tcPr>
            <w:tcW w:w="1667" w:type="dxa"/>
            <w:tcBorders>
              <w:left w:val="nil"/>
              <w:right w:val="nil"/>
            </w:tcBorders>
            <w:shd w:val="clear" w:color="auto" w:fill="auto"/>
          </w:tcPr>
          <w:p w:rsidR="0025397E" w:rsidRPr="009A32BD" w:rsidRDefault="0025397E" w:rsidP="0025397E">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Osiguravateljske aktivnosti</w:t>
            </w:r>
          </w:p>
        </w:tc>
        <w:tc>
          <w:tcPr>
            <w:tcW w:w="1134" w:type="dxa"/>
            <w:tcBorders>
              <w:left w:val="nil"/>
              <w:right w:val="nil"/>
            </w:tcBorders>
            <w:shd w:val="clear" w:color="auto" w:fill="auto"/>
          </w:tcPr>
          <w:p w:rsidR="0025397E" w:rsidRPr="009A32BD" w:rsidRDefault="0025397E" w:rsidP="0025397E">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Ostale aktivnosti</w:t>
            </w:r>
          </w:p>
        </w:tc>
        <w:tc>
          <w:tcPr>
            <w:tcW w:w="1593" w:type="dxa"/>
            <w:tcBorders>
              <w:left w:val="nil"/>
              <w:right w:val="nil"/>
            </w:tcBorders>
            <w:shd w:val="clear" w:color="auto" w:fill="auto"/>
          </w:tcPr>
          <w:p w:rsidR="0025397E" w:rsidRPr="009A32BD" w:rsidRDefault="0025397E" w:rsidP="0025397E">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Neraspoređeno</w:t>
            </w:r>
          </w:p>
        </w:tc>
        <w:tc>
          <w:tcPr>
            <w:tcW w:w="1134" w:type="dxa"/>
            <w:tcBorders>
              <w:left w:val="nil"/>
              <w:right w:val="nil"/>
            </w:tcBorders>
            <w:shd w:val="clear" w:color="auto" w:fill="auto"/>
          </w:tcPr>
          <w:p w:rsidR="0025397E" w:rsidRPr="009A32BD" w:rsidRDefault="0025397E" w:rsidP="0025397E">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Ukupno</w:t>
            </w:r>
          </w:p>
        </w:tc>
      </w:tr>
      <w:tr w:rsidR="0025397E" w:rsidRPr="009A32BD" w:rsidTr="0025397E">
        <w:trPr>
          <w:trHeight w:val="234"/>
        </w:trPr>
        <w:tc>
          <w:tcPr>
            <w:tcW w:w="3261" w:type="dxa"/>
            <w:tcBorders>
              <w:left w:val="nil"/>
              <w:bottom w:val="nil"/>
              <w:right w:val="nil"/>
            </w:tcBorders>
            <w:shd w:val="clear" w:color="auto" w:fill="auto"/>
            <w:vAlign w:val="bottom"/>
          </w:tcPr>
          <w:p w:rsidR="0025397E" w:rsidRPr="009A32BD" w:rsidRDefault="0025397E" w:rsidP="0025397E">
            <w:pPr>
              <w:spacing w:line="300" w:lineRule="exact"/>
              <w:rPr>
                <w:rFonts w:asciiTheme="minorHAnsi" w:hAnsiTheme="minorHAnsi" w:cs="Arial"/>
                <w:b/>
                <w:bCs/>
                <w:sz w:val="20"/>
                <w:szCs w:val="20"/>
                <w:lang w:val="hr-HR"/>
              </w:rPr>
            </w:pPr>
          </w:p>
        </w:tc>
        <w:tc>
          <w:tcPr>
            <w:tcW w:w="1134" w:type="dxa"/>
            <w:tcBorders>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000 kuna</w:t>
            </w:r>
          </w:p>
        </w:tc>
        <w:tc>
          <w:tcPr>
            <w:tcW w:w="1667" w:type="dxa"/>
            <w:tcBorders>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000 kuna</w:t>
            </w:r>
          </w:p>
        </w:tc>
        <w:tc>
          <w:tcPr>
            <w:tcW w:w="1134" w:type="dxa"/>
            <w:tcBorders>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000 kuna</w:t>
            </w:r>
          </w:p>
        </w:tc>
        <w:tc>
          <w:tcPr>
            <w:tcW w:w="1593" w:type="dxa"/>
            <w:tcBorders>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000 kuna</w:t>
            </w:r>
          </w:p>
        </w:tc>
        <w:tc>
          <w:tcPr>
            <w:tcW w:w="1134" w:type="dxa"/>
            <w:tcBorders>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000 kuna</w:t>
            </w:r>
          </w:p>
        </w:tc>
      </w:tr>
      <w:tr w:rsidR="0025397E" w:rsidRPr="009A32BD" w:rsidTr="0025397E">
        <w:trPr>
          <w:trHeight w:val="59"/>
        </w:trPr>
        <w:tc>
          <w:tcPr>
            <w:tcW w:w="3261" w:type="dxa"/>
            <w:tcBorders>
              <w:top w:val="nil"/>
              <w:left w:val="nil"/>
              <w:bottom w:val="nil"/>
              <w:right w:val="nil"/>
            </w:tcBorders>
            <w:shd w:val="clear" w:color="auto" w:fill="auto"/>
            <w:vAlign w:val="bottom"/>
          </w:tcPr>
          <w:p w:rsidR="0025397E" w:rsidRPr="009A32BD" w:rsidRDefault="0025397E" w:rsidP="0025397E">
            <w:pPr>
              <w:spacing w:line="140" w:lineRule="exact"/>
              <w:rPr>
                <w:rFonts w:asciiTheme="minorHAnsi" w:hAnsiTheme="minorHAnsi" w:cs="Arial"/>
                <w:sz w:val="20"/>
                <w:szCs w:val="20"/>
                <w:lang w:val="hr-HR"/>
              </w:rPr>
            </w:pP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140" w:lineRule="exact"/>
              <w:rPr>
                <w:rFonts w:asciiTheme="minorHAnsi" w:hAnsiTheme="minorHAnsi" w:cs="Arial"/>
                <w:sz w:val="20"/>
                <w:szCs w:val="20"/>
                <w:lang w:val="hr-HR"/>
              </w:rPr>
            </w:pPr>
          </w:p>
        </w:tc>
        <w:tc>
          <w:tcPr>
            <w:tcW w:w="1667" w:type="dxa"/>
            <w:tcBorders>
              <w:top w:val="nil"/>
              <w:left w:val="nil"/>
              <w:bottom w:val="nil"/>
              <w:right w:val="nil"/>
            </w:tcBorders>
            <w:shd w:val="clear" w:color="auto" w:fill="auto"/>
            <w:noWrap/>
            <w:vAlign w:val="bottom"/>
          </w:tcPr>
          <w:p w:rsidR="0025397E" w:rsidRPr="009A32BD" w:rsidRDefault="0025397E" w:rsidP="0025397E">
            <w:pPr>
              <w:spacing w:line="140" w:lineRule="exact"/>
              <w:rPr>
                <w:rFonts w:asciiTheme="minorHAnsi" w:hAnsiTheme="minorHAnsi" w:cs="Arial"/>
                <w:sz w:val="20"/>
                <w:szCs w:val="20"/>
                <w:lang w:val="hr-HR"/>
              </w:rPr>
            </w:pP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140" w:lineRule="exact"/>
              <w:rPr>
                <w:rFonts w:asciiTheme="minorHAnsi" w:hAnsiTheme="minorHAnsi" w:cs="Arial"/>
                <w:sz w:val="20"/>
                <w:szCs w:val="20"/>
                <w:lang w:val="hr-HR"/>
              </w:rPr>
            </w:pPr>
          </w:p>
        </w:tc>
        <w:tc>
          <w:tcPr>
            <w:tcW w:w="1593" w:type="dxa"/>
            <w:tcBorders>
              <w:top w:val="nil"/>
              <w:left w:val="nil"/>
              <w:bottom w:val="nil"/>
              <w:right w:val="nil"/>
            </w:tcBorders>
            <w:shd w:val="clear" w:color="auto" w:fill="auto"/>
            <w:noWrap/>
            <w:vAlign w:val="bottom"/>
          </w:tcPr>
          <w:p w:rsidR="0025397E" w:rsidRPr="009A32BD" w:rsidRDefault="0025397E" w:rsidP="0025397E">
            <w:pPr>
              <w:spacing w:line="140" w:lineRule="exact"/>
              <w:rPr>
                <w:rFonts w:asciiTheme="minorHAnsi" w:hAnsiTheme="minorHAnsi" w:cs="Arial"/>
                <w:sz w:val="20"/>
                <w:szCs w:val="20"/>
                <w:lang w:val="hr-HR"/>
              </w:rPr>
            </w:pP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140" w:lineRule="exact"/>
              <w:rPr>
                <w:rFonts w:asciiTheme="minorHAnsi" w:hAnsiTheme="minorHAnsi" w:cs="Arial"/>
                <w:sz w:val="20"/>
                <w:szCs w:val="20"/>
                <w:lang w:val="hr-HR"/>
              </w:rPr>
            </w:pPr>
          </w:p>
        </w:tc>
      </w:tr>
      <w:tr w:rsidR="0025397E" w:rsidRPr="009A32BD" w:rsidTr="0025397E">
        <w:trPr>
          <w:trHeight w:val="300"/>
        </w:trPr>
        <w:tc>
          <w:tcPr>
            <w:tcW w:w="3261" w:type="dxa"/>
            <w:tcBorders>
              <w:top w:val="nil"/>
              <w:left w:val="nil"/>
              <w:bottom w:val="nil"/>
              <w:right w:val="nil"/>
            </w:tcBorders>
            <w:shd w:val="clear" w:color="auto" w:fill="auto"/>
            <w:vAlign w:val="bottom"/>
          </w:tcPr>
          <w:p w:rsidR="0025397E" w:rsidRPr="009A32BD" w:rsidRDefault="0025397E" w:rsidP="0025397E">
            <w:pPr>
              <w:spacing w:line="300" w:lineRule="exact"/>
              <w:rPr>
                <w:rFonts w:asciiTheme="minorHAnsi" w:hAnsiTheme="minorHAnsi" w:cs="Arial"/>
                <w:sz w:val="20"/>
                <w:szCs w:val="20"/>
                <w:lang w:val="hr-HR"/>
              </w:rPr>
            </w:pPr>
            <w:r w:rsidRPr="009A32BD">
              <w:rPr>
                <w:rFonts w:asciiTheme="minorHAnsi" w:hAnsiTheme="minorHAnsi" w:cs="Arial"/>
                <w:sz w:val="20"/>
                <w:szCs w:val="20"/>
                <w:lang w:val="hr-HR"/>
              </w:rPr>
              <w:t>Neto prihod od kamata</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sz w:val="20"/>
                <w:szCs w:val="20"/>
              </w:rPr>
              <w:t>417.671</w:t>
            </w:r>
          </w:p>
        </w:tc>
        <w:tc>
          <w:tcPr>
            <w:tcW w:w="1667"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sz w:val="20"/>
                <w:szCs w:val="20"/>
              </w:rPr>
              <w:t>1.641</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sz w:val="20"/>
                <w:szCs w:val="20"/>
              </w:rPr>
              <w:t>-</w:t>
            </w:r>
          </w:p>
        </w:tc>
        <w:tc>
          <w:tcPr>
            <w:tcW w:w="1593"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sz w:val="20"/>
                <w:szCs w:val="20"/>
              </w:rPr>
              <w:t>419.312</w:t>
            </w:r>
          </w:p>
        </w:tc>
      </w:tr>
      <w:tr w:rsidR="0025397E" w:rsidRPr="009A32BD" w:rsidTr="0025397E">
        <w:trPr>
          <w:trHeight w:val="300"/>
        </w:trPr>
        <w:tc>
          <w:tcPr>
            <w:tcW w:w="3261" w:type="dxa"/>
            <w:tcBorders>
              <w:top w:val="nil"/>
              <w:left w:val="nil"/>
              <w:bottom w:val="nil"/>
              <w:right w:val="nil"/>
            </w:tcBorders>
            <w:shd w:val="clear" w:color="auto" w:fill="auto"/>
            <w:vAlign w:val="bottom"/>
          </w:tcPr>
          <w:p w:rsidR="0025397E" w:rsidRPr="009A32BD" w:rsidRDefault="0025397E" w:rsidP="0025397E">
            <w:pPr>
              <w:spacing w:line="300" w:lineRule="exact"/>
              <w:rPr>
                <w:rFonts w:asciiTheme="minorHAnsi" w:hAnsiTheme="minorHAnsi" w:cs="Arial"/>
                <w:sz w:val="20"/>
                <w:szCs w:val="20"/>
                <w:lang w:val="hr-HR"/>
              </w:rPr>
            </w:pPr>
            <w:r w:rsidRPr="009A32BD">
              <w:rPr>
                <w:rFonts w:asciiTheme="minorHAnsi" w:hAnsiTheme="minorHAnsi" w:cs="Arial"/>
                <w:sz w:val="20"/>
                <w:szCs w:val="20"/>
                <w:lang w:val="hr-HR"/>
              </w:rPr>
              <w:t>Neto prihod od naknada</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sz w:val="20"/>
                <w:szCs w:val="20"/>
              </w:rPr>
              <w:t>25.067</w:t>
            </w:r>
          </w:p>
        </w:tc>
        <w:tc>
          <w:tcPr>
            <w:tcW w:w="1667"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sz w:val="20"/>
                <w:szCs w:val="20"/>
              </w:rPr>
              <w:t>1.032</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sz w:val="20"/>
                <w:szCs w:val="20"/>
              </w:rPr>
              <w:t>1.070</w:t>
            </w:r>
          </w:p>
        </w:tc>
        <w:tc>
          <w:tcPr>
            <w:tcW w:w="1593"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sz w:val="20"/>
                <w:szCs w:val="20"/>
              </w:rPr>
              <w:t>27.169</w:t>
            </w:r>
          </w:p>
        </w:tc>
      </w:tr>
      <w:tr w:rsidR="0025397E" w:rsidRPr="009A32BD" w:rsidTr="0025397E">
        <w:trPr>
          <w:trHeight w:val="280"/>
        </w:trPr>
        <w:tc>
          <w:tcPr>
            <w:tcW w:w="3261" w:type="dxa"/>
            <w:tcBorders>
              <w:top w:val="nil"/>
              <w:left w:val="nil"/>
              <w:bottom w:val="nil"/>
              <w:right w:val="nil"/>
            </w:tcBorders>
            <w:shd w:val="clear" w:color="auto" w:fill="auto"/>
            <w:vAlign w:val="bottom"/>
          </w:tcPr>
          <w:p w:rsidR="0025397E" w:rsidRPr="009A32BD" w:rsidRDefault="0025397E" w:rsidP="0025397E">
            <w:pPr>
              <w:spacing w:line="300" w:lineRule="exact"/>
              <w:rPr>
                <w:rFonts w:asciiTheme="minorHAnsi" w:hAnsiTheme="minorHAnsi" w:cs="Arial"/>
                <w:sz w:val="20"/>
                <w:szCs w:val="20"/>
                <w:lang w:val="hr-HR"/>
              </w:rPr>
            </w:pPr>
            <w:r w:rsidRPr="009A32BD">
              <w:rPr>
                <w:rFonts w:asciiTheme="minorHAnsi" w:hAnsiTheme="minorHAnsi" w:cs="Arial"/>
                <w:sz w:val="20"/>
                <w:szCs w:val="20"/>
                <w:lang w:val="hr-HR"/>
              </w:rPr>
              <w:t>Neto prihodi</w:t>
            </w:r>
            <w:r>
              <w:rPr>
                <w:rFonts w:asciiTheme="minorHAnsi" w:hAnsiTheme="minorHAnsi" w:cs="Arial"/>
                <w:sz w:val="20"/>
                <w:szCs w:val="20"/>
                <w:lang w:val="hr-HR"/>
              </w:rPr>
              <w:t xml:space="preserve"> </w:t>
            </w:r>
            <w:r w:rsidRPr="009A32BD">
              <w:rPr>
                <w:rFonts w:asciiTheme="minorHAnsi" w:hAnsiTheme="minorHAnsi" w:cs="Arial"/>
                <w:sz w:val="20"/>
                <w:szCs w:val="20"/>
                <w:lang w:val="hr-HR"/>
              </w:rPr>
              <w:t xml:space="preserve">od financijskih aktivnosti </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cs="Arial"/>
                <w:sz w:val="20"/>
                <w:szCs w:val="20"/>
                <w:lang w:val="hr-HR"/>
              </w:rPr>
              <w:t>7.312</w:t>
            </w:r>
          </w:p>
        </w:tc>
        <w:tc>
          <w:tcPr>
            <w:tcW w:w="1667"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cs="Arial"/>
                <w:sz w:val="20"/>
                <w:szCs w:val="20"/>
                <w:lang w:val="hr-HR"/>
              </w:rPr>
              <w:t>178</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cs="Arial"/>
                <w:sz w:val="20"/>
                <w:szCs w:val="20"/>
                <w:lang w:val="hr-HR"/>
              </w:rPr>
              <w:t>6</w:t>
            </w:r>
          </w:p>
        </w:tc>
        <w:tc>
          <w:tcPr>
            <w:tcW w:w="1593"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sz w:val="20"/>
                <w:szCs w:val="20"/>
              </w:rPr>
              <w:t>7.496</w:t>
            </w:r>
          </w:p>
        </w:tc>
      </w:tr>
      <w:tr w:rsidR="0025397E" w:rsidRPr="009A32BD" w:rsidTr="0025397E">
        <w:trPr>
          <w:trHeight w:val="300"/>
        </w:trPr>
        <w:tc>
          <w:tcPr>
            <w:tcW w:w="3261" w:type="dxa"/>
            <w:tcBorders>
              <w:top w:val="nil"/>
              <w:left w:val="nil"/>
              <w:bottom w:val="nil"/>
              <w:right w:val="nil"/>
            </w:tcBorders>
            <w:shd w:val="clear" w:color="auto" w:fill="auto"/>
            <w:vAlign w:val="bottom"/>
          </w:tcPr>
          <w:p w:rsidR="0025397E" w:rsidRPr="009A32BD" w:rsidRDefault="0025397E" w:rsidP="0025397E">
            <w:pPr>
              <w:spacing w:line="300" w:lineRule="exact"/>
              <w:rPr>
                <w:rFonts w:asciiTheme="minorHAnsi" w:hAnsiTheme="minorHAnsi" w:cs="Arial"/>
                <w:sz w:val="20"/>
                <w:szCs w:val="20"/>
                <w:lang w:val="hr-HR"/>
              </w:rPr>
            </w:pPr>
            <w:r w:rsidRPr="009A32BD">
              <w:rPr>
                <w:rFonts w:asciiTheme="minorHAnsi" w:hAnsiTheme="minorHAnsi" w:cs="Arial"/>
                <w:sz w:val="20"/>
                <w:szCs w:val="20"/>
                <w:lang w:val="hr-HR"/>
              </w:rPr>
              <w:t>Neto zarađene premije</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cs="Arial"/>
                <w:sz w:val="20"/>
                <w:szCs w:val="20"/>
                <w:lang w:val="hr-HR"/>
              </w:rPr>
              <w:t>-</w:t>
            </w:r>
          </w:p>
        </w:tc>
        <w:tc>
          <w:tcPr>
            <w:tcW w:w="1667"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cs="Arial"/>
                <w:sz w:val="20"/>
                <w:szCs w:val="20"/>
                <w:lang w:val="hr-HR"/>
              </w:rPr>
              <w:t>5.681</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cs="Arial"/>
                <w:sz w:val="20"/>
                <w:szCs w:val="20"/>
                <w:lang w:val="hr-HR"/>
              </w:rPr>
              <w:t>-</w:t>
            </w:r>
          </w:p>
        </w:tc>
        <w:tc>
          <w:tcPr>
            <w:tcW w:w="1593"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sz w:val="20"/>
                <w:szCs w:val="20"/>
              </w:rPr>
              <w:t>5.681</w:t>
            </w:r>
          </w:p>
        </w:tc>
      </w:tr>
      <w:tr w:rsidR="0025397E" w:rsidRPr="009A32BD" w:rsidTr="0025397E">
        <w:trPr>
          <w:trHeight w:val="300"/>
        </w:trPr>
        <w:tc>
          <w:tcPr>
            <w:tcW w:w="3261" w:type="dxa"/>
            <w:tcBorders>
              <w:top w:val="nil"/>
              <w:left w:val="nil"/>
              <w:right w:val="nil"/>
            </w:tcBorders>
            <w:shd w:val="clear" w:color="auto" w:fill="auto"/>
            <w:vAlign w:val="bottom"/>
          </w:tcPr>
          <w:p w:rsidR="0025397E" w:rsidRPr="009A32BD" w:rsidRDefault="0025397E" w:rsidP="0025397E">
            <w:pPr>
              <w:spacing w:line="300" w:lineRule="exact"/>
              <w:rPr>
                <w:rFonts w:asciiTheme="minorHAnsi" w:hAnsiTheme="minorHAnsi" w:cs="Arial"/>
                <w:sz w:val="20"/>
                <w:szCs w:val="20"/>
                <w:lang w:val="hr-HR"/>
              </w:rPr>
            </w:pPr>
            <w:r w:rsidRPr="009A32BD">
              <w:rPr>
                <w:rFonts w:asciiTheme="minorHAnsi" w:hAnsiTheme="minorHAnsi" w:cs="Arial"/>
                <w:sz w:val="20"/>
                <w:szCs w:val="20"/>
                <w:lang w:val="hr-HR"/>
              </w:rPr>
              <w:t>Ostali prihodi</w:t>
            </w:r>
          </w:p>
        </w:tc>
        <w:tc>
          <w:tcPr>
            <w:tcW w:w="1134" w:type="dxa"/>
            <w:tcBorders>
              <w:top w:val="nil"/>
              <w:left w:val="nil"/>
              <w:bottom w:val="single" w:sz="4" w:space="0" w:color="auto"/>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cs="Arial"/>
                <w:sz w:val="20"/>
                <w:szCs w:val="20"/>
                <w:lang w:val="hr-HR"/>
              </w:rPr>
              <w:t>18.016</w:t>
            </w:r>
          </w:p>
        </w:tc>
        <w:tc>
          <w:tcPr>
            <w:tcW w:w="1667" w:type="dxa"/>
            <w:tcBorders>
              <w:top w:val="nil"/>
              <w:left w:val="nil"/>
              <w:bottom w:val="single" w:sz="4" w:space="0" w:color="auto"/>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cs="Arial"/>
                <w:sz w:val="20"/>
                <w:szCs w:val="20"/>
                <w:lang w:val="hr-HR"/>
              </w:rPr>
              <w:t>76</w:t>
            </w:r>
          </w:p>
        </w:tc>
        <w:tc>
          <w:tcPr>
            <w:tcW w:w="1134" w:type="dxa"/>
            <w:tcBorders>
              <w:top w:val="nil"/>
              <w:left w:val="nil"/>
              <w:bottom w:val="single" w:sz="4" w:space="0" w:color="auto"/>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cs="Arial"/>
                <w:sz w:val="20"/>
                <w:szCs w:val="20"/>
                <w:lang w:val="hr-HR"/>
              </w:rPr>
              <w:t>285</w:t>
            </w:r>
          </w:p>
        </w:tc>
        <w:tc>
          <w:tcPr>
            <w:tcW w:w="1593" w:type="dxa"/>
            <w:tcBorders>
              <w:top w:val="nil"/>
              <w:left w:val="nil"/>
              <w:bottom w:val="single" w:sz="4" w:space="0" w:color="auto"/>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cs="Arial"/>
                <w:sz w:val="20"/>
                <w:szCs w:val="20"/>
                <w:lang w:val="hr-HR"/>
              </w:rPr>
              <w:t>(300)</w:t>
            </w:r>
          </w:p>
        </w:tc>
        <w:tc>
          <w:tcPr>
            <w:tcW w:w="1134" w:type="dxa"/>
            <w:tcBorders>
              <w:top w:val="nil"/>
              <w:left w:val="nil"/>
              <w:bottom w:val="single" w:sz="4" w:space="0" w:color="auto"/>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sz w:val="20"/>
                <w:szCs w:val="20"/>
              </w:rPr>
              <w:t>18.077</w:t>
            </w:r>
          </w:p>
        </w:tc>
      </w:tr>
      <w:tr w:rsidR="0025397E" w:rsidRPr="009A32BD" w:rsidTr="0025397E">
        <w:trPr>
          <w:trHeight w:val="300"/>
        </w:trPr>
        <w:tc>
          <w:tcPr>
            <w:tcW w:w="3261" w:type="dxa"/>
            <w:tcBorders>
              <w:left w:val="nil"/>
              <w:right w:val="nil"/>
            </w:tcBorders>
            <w:shd w:val="clear" w:color="auto" w:fill="auto"/>
            <w:vAlign w:val="bottom"/>
          </w:tcPr>
          <w:p w:rsidR="0025397E" w:rsidRPr="009A32BD" w:rsidRDefault="0025397E" w:rsidP="0025397E">
            <w:pPr>
              <w:spacing w:line="300" w:lineRule="exact"/>
              <w:rPr>
                <w:rFonts w:asciiTheme="minorHAnsi" w:hAnsiTheme="minorHAnsi" w:cs="Arial"/>
                <w:b/>
                <w:bCs/>
                <w:sz w:val="20"/>
                <w:szCs w:val="20"/>
                <w:lang w:val="hr-HR"/>
              </w:rPr>
            </w:pPr>
            <w:r w:rsidRPr="009A32BD">
              <w:rPr>
                <w:rFonts w:asciiTheme="minorHAnsi" w:hAnsiTheme="minorHAnsi" w:cs="Arial"/>
                <w:b/>
                <w:bCs/>
                <w:sz w:val="20"/>
                <w:szCs w:val="20"/>
                <w:lang w:val="hr-HR"/>
              </w:rPr>
              <w:t>Prihod iz poslovanja</w:t>
            </w:r>
          </w:p>
        </w:tc>
        <w:tc>
          <w:tcPr>
            <w:tcW w:w="1134" w:type="dxa"/>
            <w:tcBorders>
              <w:top w:val="single" w:sz="4" w:space="0" w:color="auto"/>
              <w:left w:val="nil"/>
              <w:bottom w:val="single" w:sz="4" w:space="0" w:color="auto"/>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468.066</w:t>
            </w:r>
          </w:p>
        </w:tc>
        <w:tc>
          <w:tcPr>
            <w:tcW w:w="1667" w:type="dxa"/>
            <w:tcBorders>
              <w:top w:val="single" w:sz="4" w:space="0" w:color="auto"/>
              <w:left w:val="nil"/>
              <w:bottom w:val="single" w:sz="4" w:space="0" w:color="auto"/>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8.608</w:t>
            </w:r>
          </w:p>
        </w:tc>
        <w:tc>
          <w:tcPr>
            <w:tcW w:w="1134" w:type="dxa"/>
            <w:tcBorders>
              <w:top w:val="single" w:sz="4" w:space="0" w:color="auto"/>
              <w:left w:val="nil"/>
              <w:bottom w:val="single" w:sz="4" w:space="0" w:color="auto"/>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1.361</w:t>
            </w:r>
          </w:p>
        </w:tc>
        <w:tc>
          <w:tcPr>
            <w:tcW w:w="1593" w:type="dxa"/>
            <w:tcBorders>
              <w:top w:val="single" w:sz="4" w:space="0" w:color="auto"/>
              <w:left w:val="nil"/>
              <w:bottom w:val="single" w:sz="4" w:space="0" w:color="auto"/>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(300)</w:t>
            </w:r>
          </w:p>
        </w:tc>
        <w:tc>
          <w:tcPr>
            <w:tcW w:w="1134" w:type="dxa"/>
            <w:tcBorders>
              <w:top w:val="single" w:sz="4" w:space="0" w:color="auto"/>
              <w:left w:val="nil"/>
              <w:bottom w:val="single" w:sz="4" w:space="0" w:color="auto"/>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bCs/>
                <w:sz w:val="20"/>
                <w:szCs w:val="20"/>
                <w:lang w:val="hr-HR"/>
              </w:rPr>
            </w:pPr>
            <w:r w:rsidRPr="009A32BD">
              <w:rPr>
                <w:rFonts w:asciiTheme="minorHAnsi" w:hAnsiTheme="minorHAnsi"/>
                <w:b/>
                <w:bCs/>
                <w:sz w:val="20"/>
                <w:szCs w:val="20"/>
              </w:rPr>
              <w:t>477.735</w:t>
            </w:r>
          </w:p>
        </w:tc>
      </w:tr>
      <w:tr w:rsidR="0025397E" w:rsidRPr="009A32BD" w:rsidTr="0025397E">
        <w:trPr>
          <w:trHeight w:val="60"/>
        </w:trPr>
        <w:tc>
          <w:tcPr>
            <w:tcW w:w="3261" w:type="dxa"/>
            <w:tcBorders>
              <w:left w:val="nil"/>
              <w:bottom w:val="nil"/>
              <w:right w:val="nil"/>
            </w:tcBorders>
            <w:shd w:val="clear" w:color="auto" w:fill="auto"/>
            <w:vAlign w:val="bottom"/>
          </w:tcPr>
          <w:p w:rsidR="0025397E" w:rsidRPr="009A32BD" w:rsidRDefault="0025397E" w:rsidP="0025397E">
            <w:pPr>
              <w:spacing w:line="140" w:lineRule="exact"/>
              <w:rPr>
                <w:rFonts w:asciiTheme="minorHAnsi" w:hAnsiTheme="minorHAnsi" w:cs="Arial"/>
                <w:sz w:val="20"/>
                <w:szCs w:val="20"/>
                <w:lang w:val="hr-HR"/>
              </w:rPr>
            </w:pPr>
          </w:p>
        </w:tc>
        <w:tc>
          <w:tcPr>
            <w:tcW w:w="1134" w:type="dxa"/>
            <w:tcBorders>
              <w:top w:val="single" w:sz="4" w:space="0" w:color="auto"/>
              <w:left w:val="nil"/>
              <w:bottom w:val="nil"/>
              <w:right w:val="nil"/>
            </w:tcBorders>
            <w:shd w:val="clear" w:color="auto" w:fill="auto"/>
            <w:noWrap/>
            <w:vAlign w:val="bottom"/>
          </w:tcPr>
          <w:p w:rsidR="0025397E" w:rsidRPr="009A32BD" w:rsidRDefault="0025397E" w:rsidP="0025397E">
            <w:pPr>
              <w:spacing w:line="140" w:lineRule="exact"/>
              <w:jc w:val="right"/>
              <w:rPr>
                <w:rFonts w:asciiTheme="minorHAnsi" w:hAnsiTheme="minorHAnsi" w:cs="Arial"/>
                <w:sz w:val="20"/>
                <w:szCs w:val="20"/>
                <w:lang w:val="hr-HR"/>
              </w:rPr>
            </w:pPr>
          </w:p>
        </w:tc>
        <w:tc>
          <w:tcPr>
            <w:tcW w:w="1667" w:type="dxa"/>
            <w:tcBorders>
              <w:top w:val="single" w:sz="4" w:space="0" w:color="auto"/>
              <w:left w:val="nil"/>
              <w:bottom w:val="nil"/>
              <w:right w:val="nil"/>
            </w:tcBorders>
            <w:shd w:val="clear" w:color="auto" w:fill="auto"/>
            <w:noWrap/>
            <w:vAlign w:val="bottom"/>
          </w:tcPr>
          <w:p w:rsidR="0025397E" w:rsidRPr="009A32BD" w:rsidRDefault="0025397E" w:rsidP="0025397E">
            <w:pPr>
              <w:spacing w:line="140" w:lineRule="exact"/>
              <w:jc w:val="right"/>
              <w:rPr>
                <w:rFonts w:asciiTheme="minorHAnsi" w:hAnsiTheme="minorHAnsi" w:cs="Arial"/>
                <w:sz w:val="20"/>
                <w:szCs w:val="20"/>
                <w:lang w:val="hr-HR"/>
              </w:rPr>
            </w:pPr>
          </w:p>
        </w:tc>
        <w:tc>
          <w:tcPr>
            <w:tcW w:w="1134" w:type="dxa"/>
            <w:tcBorders>
              <w:top w:val="single" w:sz="4" w:space="0" w:color="auto"/>
              <w:left w:val="nil"/>
              <w:bottom w:val="nil"/>
              <w:right w:val="nil"/>
            </w:tcBorders>
            <w:shd w:val="clear" w:color="auto" w:fill="auto"/>
            <w:noWrap/>
            <w:vAlign w:val="bottom"/>
          </w:tcPr>
          <w:p w:rsidR="0025397E" w:rsidRPr="009A32BD" w:rsidRDefault="0025397E" w:rsidP="0025397E">
            <w:pPr>
              <w:spacing w:line="140" w:lineRule="exact"/>
              <w:jc w:val="right"/>
              <w:rPr>
                <w:rFonts w:asciiTheme="minorHAnsi" w:hAnsiTheme="minorHAnsi" w:cs="Arial"/>
                <w:sz w:val="20"/>
                <w:szCs w:val="20"/>
                <w:lang w:val="hr-HR"/>
              </w:rPr>
            </w:pPr>
          </w:p>
        </w:tc>
        <w:tc>
          <w:tcPr>
            <w:tcW w:w="1593" w:type="dxa"/>
            <w:tcBorders>
              <w:top w:val="single" w:sz="4" w:space="0" w:color="auto"/>
              <w:left w:val="nil"/>
              <w:bottom w:val="nil"/>
              <w:right w:val="nil"/>
            </w:tcBorders>
            <w:shd w:val="clear" w:color="auto" w:fill="auto"/>
            <w:noWrap/>
            <w:vAlign w:val="bottom"/>
          </w:tcPr>
          <w:p w:rsidR="0025397E" w:rsidRPr="009A32BD" w:rsidRDefault="0025397E" w:rsidP="0025397E">
            <w:pPr>
              <w:spacing w:line="140" w:lineRule="exact"/>
              <w:jc w:val="right"/>
              <w:rPr>
                <w:rFonts w:asciiTheme="minorHAnsi" w:hAnsiTheme="minorHAnsi" w:cs="Arial"/>
                <w:sz w:val="20"/>
                <w:szCs w:val="20"/>
                <w:lang w:val="hr-HR"/>
              </w:rPr>
            </w:pPr>
          </w:p>
        </w:tc>
        <w:tc>
          <w:tcPr>
            <w:tcW w:w="1134" w:type="dxa"/>
            <w:tcBorders>
              <w:top w:val="single" w:sz="4" w:space="0" w:color="auto"/>
              <w:left w:val="nil"/>
              <w:bottom w:val="nil"/>
              <w:right w:val="nil"/>
            </w:tcBorders>
            <w:shd w:val="clear" w:color="auto" w:fill="auto"/>
            <w:noWrap/>
            <w:vAlign w:val="bottom"/>
          </w:tcPr>
          <w:p w:rsidR="0025397E" w:rsidRPr="009A32BD" w:rsidRDefault="0025397E" w:rsidP="0025397E">
            <w:pPr>
              <w:spacing w:line="140" w:lineRule="exact"/>
              <w:jc w:val="right"/>
              <w:rPr>
                <w:rFonts w:asciiTheme="minorHAnsi" w:hAnsiTheme="minorHAnsi" w:cs="Arial"/>
                <w:sz w:val="20"/>
                <w:szCs w:val="20"/>
                <w:lang w:val="hr-HR"/>
              </w:rPr>
            </w:pPr>
          </w:p>
        </w:tc>
      </w:tr>
      <w:tr w:rsidR="0025397E" w:rsidRPr="009A32BD" w:rsidTr="0025397E">
        <w:trPr>
          <w:trHeight w:val="300"/>
        </w:trPr>
        <w:tc>
          <w:tcPr>
            <w:tcW w:w="3261" w:type="dxa"/>
            <w:tcBorders>
              <w:top w:val="nil"/>
              <w:left w:val="nil"/>
              <w:bottom w:val="nil"/>
              <w:right w:val="nil"/>
            </w:tcBorders>
            <w:shd w:val="clear" w:color="auto" w:fill="auto"/>
            <w:vAlign w:val="bottom"/>
          </w:tcPr>
          <w:p w:rsidR="0025397E" w:rsidRPr="009A32BD" w:rsidRDefault="0025397E" w:rsidP="0025397E">
            <w:pPr>
              <w:spacing w:line="300" w:lineRule="exact"/>
              <w:rPr>
                <w:rFonts w:asciiTheme="minorHAnsi" w:hAnsiTheme="minorHAnsi" w:cs="Arial"/>
                <w:sz w:val="20"/>
                <w:szCs w:val="20"/>
                <w:lang w:val="hr-HR"/>
              </w:rPr>
            </w:pPr>
            <w:r w:rsidRPr="009A32BD">
              <w:rPr>
                <w:rFonts w:asciiTheme="minorHAnsi" w:hAnsiTheme="minorHAnsi" w:cs="Arial"/>
                <w:sz w:val="20"/>
                <w:szCs w:val="20"/>
                <w:lang w:val="hr-HR"/>
              </w:rPr>
              <w:t>Operativni troškovi</w:t>
            </w:r>
          </w:p>
        </w:tc>
        <w:tc>
          <w:tcPr>
            <w:tcW w:w="1134" w:type="dxa"/>
            <w:tcBorders>
              <w:top w:val="nil"/>
              <w:left w:val="nil"/>
              <w:bottom w:val="nil"/>
              <w:right w:val="nil"/>
            </w:tcBorders>
            <w:shd w:val="clear" w:color="auto" w:fill="auto"/>
            <w:noWrap/>
          </w:tcPr>
          <w:p w:rsidR="0025397E" w:rsidRPr="009A32BD" w:rsidRDefault="0025397E" w:rsidP="0025397E">
            <w:pPr>
              <w:spacing w:line="300" w:lineRule="exact"/>
              <w:jc w:val="right"/>
              <w:rPr>
                <w:rFonts w:asciiTheme="minorHAnsi" w:hAnsiTheme="minorHAnsi" w:cs="Arial"/>
                <w:sz w:val="20"/>
                <w:szCs w:val="20"/>
                <w:lang w:val="hr-HR"/>
              </w:rPr>
            </w:pPr>
            <w:r>
              <w:rPr>
                <w:rFonts w:asciiTheme="minorHAnsi" w:hAnsiTheme="minorHAnsi"/>
                <w:sz w:val="20"/>
                <w:szCs w:val="20"/>
              </w:rPr>
              <w:t>(</w:t>
            </w:r>
            <w:r w:rsidRPr="009A32BD">
              <w:rPr>
                <w:rFonts w:asciiTheme="minorHAnsi" w:hAnsiTheme="minorHAnsi"/>
                <w:sz w:val="20"/>
                <w:szCs w:val="20"/>
              </w:rPr>
              <w:t>152.227</w:t>
            </w:r>
            <w:r>
              <w:rPr>
                <w:rFonts w:asciiTheme="minorHAnsi" w:hAnsiTheme="minorHAnsi"/>
                <w:sz w:val="20"/>
                <w:szCs w:val="20"/>
              </w:rPr>
              <w:t>)</w:t>
            </w:r>
          </w:p>
        </w:tc>
        <w:tc>
          <w:tcPr>
            <w:tcW w:w="1667"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Pr>
                <w:rFonts w:asciiTheme="minorHAnsi" w:hAnsiTheme="minorHAnsi" w:cs="Arial"/>
                <w:sz w:val="20"/>
                <w:szCs w:val="20"/>
                <w:lang w:val="hr-HR"/>
              </w:rPr>
              <w:t>(</w:t>
            </w:r>
            <w:r w:rsidRPr="009A32BD">
              <w:rPr>
                <w:rFonts w:asciiTheme="minorHAnsi" w:hAnsiTheme="minorHAnsi" w:cs="Arial"/>
                <w:sz w:val="20"/>
                <w:szCs w:val="20"/>
                <w:lang w:val="hr-HR"/>
              </w:rPr>
              <w:t>5.219</w:t>
            </w: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Pr>
                <w:rFonts w:asciiTheme="minorHAnsi" w:hAnsiTheme="minorHAnsi" w:cs="Arial"/>
                <w:sz w:val="20"/>
                <w:szCs w:val="20"/>
                <w:lang w:val="hr-HR"/>
              </w:rPr>
              <w:t>(</w:t>
            </w:r>
            <w:r w:rsidRPr="009A32BD">
              <w:rPr>
                <w:rFonts w:asciiTheme="minorHAnsi" w:hAnsiTheme="minorHAnsi" w:cs="Arial"/>
                <w:sz w:val="20"/>
                <w:szCs w:val="20"/>
                <w:lang w:val="hr-HR"/>
              </w:rPr>
              <w:t>1.073</w:t>
            </w:r>
            <w:r>
              <w:rPr>
                <w:rFonts w:asciiTheme="minorHAnsi" w:hAnsiTheme="minorHAnsi" w:cs="Arial"/>
                <w:sz w:val="20"/>
                <w:szCs w:val="20"/>
                <w:lang w:val="hr-HR"/>
              </w:rPr>
              <w:t>)</w:t>
            </w:r>
          </w:p>
        </w:tc>
        <w:tc>
          <w:tcPr>
            <w:tcW w:w="1593"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cs="Arial"/>
                <w:sz w:val="20"/>
                <w:szCs w:val="20"/>
                <w:lang w:val="hr-HR"/>
              </w:rPr>
              <w:t>301</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Pr>
                <w:rFonts w:asciiTheme="minorHAnsi" w:hAnsiTheme="minorHAnsi"/>
                <w:sz w:val="20"/>
                <w:szCs w:val="20"/>
              </w:rPr>
              <w:t>(</w:t>
            </w:r>
            <w:r w:rsidRPr="009A32BD">
              <w:rPr>
                <w:rFonts w:asciiTheme="minorHAnsi" w:hAnsiTheme="minorHAnsi"/>
                <w:sz w:val="20"/>
                <w:szCs w:val="20"/>
              </w:rPr>
              <w:t>158.218</w:t>
            </w:r>
            <w:r>
              <w:rPr>
                <w:rFonts w:asciiTheme="minorHAnsi" w:hAnsiTheme="minorHAnsi"/>
                <w:sz w:val="20"/>
                <w:szCs w:val="20"/>
              </w:rPr>
              <w:t>)</w:t>
            </w:r>
          </w:p>
        </w:tc>
      </w:tr>
      <w:tr w:rsidR="0025397E" w:rsidRPr="009A32BD" w:rsidTr="0025397E">
        <w:trPr>
          <w:trHeight w:val="600"/>
        </w:trPr>
        <w:tc>
          <w:tcPr>
            <w:tcW w:w="3261" w:type="dxa"/>
            <w:tcBorders>
              <w:top w:val="nil"/>
              <w:left w:val="nil"/>
              <w:bottom w:val="nil"/>
              <w:right w:val="nil"/>
            </w:tcBorders>
            <w:shd w:val="clear" w:color="auto" w:fill="auto"/>
            <w:vAlign w:val="bottom"/>
          </w:tcPr>
          <w:p w:rsidR="0025397E" w:rsidRPr="009A32BD" w:rsidRDefault="0025397E" w:rsidP="0025397E">
            <w:pPr>
              <w:spacing w:line="300" w:lineRule="exact"/>
              <w:rPr>
                <w:rFonts w:asciiTheme="minorHAnsi" w:hAnsiTheme="minorHAnsi" w:cs="Arial"/>
                <w:sz w:val="20"/>
                <w:szCs w:val="20"/>
                <w:lang w:val="hr-HR"/>
              </w:rPr>
            </w:pPr>
            <w:r w:rsidRPr="009A32BD">
              <w:rPr>
                <w:rFonts w:asciiTheme="minorHAnsi" w:hAnsiTheme="minorHAnsi" w:cs="Arial"/>
                <w:sz w:val="20"/>
                <w:szCs w:val="20"/>
                <w:lang w:val="hr-HR"/>
              </w:rPr>
              <w:t>Gubitak od umanjenja vrijednosti i rezerviranja</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Pr>
                <w:rFonts w:asciiTheme="minorHAnsi" w:hAnsiTheme="minorHAnsi"/>
                <w:sz w:val="20"/>
                <w:szCs w:val="20"/>
              </w:rPr>
              <w:t>(</w:t>
            </w:r>
            <w:r w:rsidRPr="009A32BD">
              <w:rPr>
                <w:rFonts w:asciiTheme="minorHAnsi" w:hAnsiTheme="minorHAnsi"/>
                <w:sz w:val="20"/>
                <w:szCs w:val="20"/>
              </w:rPr>
              <w:t>2.314</w:t>
            </w:r>
            <w:r>
              <w:rPr>
                <w:rFonts w:asciiTheme="minorHAnsi" w:hAnsiTheme="minorHAnsi"/>
                <w:sz w:val="20"/>
                <w:szCs w:val="20"/>
              </w:rPr>
              <w:t>)</w:t>
            </w:r>
          </w:p>
        </w:tc>
        <w:tc>
          <w:tcPr>
            <w:tcW w:w="1667"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cs="Arial"/>
                <w:sz w:val="20"/>
                <w:szCs w:val="20"/>
                <w:lang w:val="hr-HR"/>
              </w:rPr>
              <w:t>(64)</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cs="Arial"/>
                <w:sz w:val="20"/>
                <w:szCs w:val="20"/>
                <w:lang w:val="hr-HR"/>
              </w:rPr>
              <w:t>5</w:t>
            </w:r>
          </w:p>
        </w:tc>
        <w:tc>
          <w:tcPr>
            <w:tcW w:w="1593"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Pr>
                <w:rFonts w:asciiTheme="minorHAnsi" w:hAnsiTheme="minorHAnsi"/>
                <w:sz w:val="20"/>
                <w:szCs w:val="20"/>
              </w:rPr>
              <w:t>(</w:t>
            </w:r>
            <w:r w:rsidRPr="009A32BD">
              <w:rPr>
                <w:rFonts w:asciiTheme="minorHAnsi" w:hAnsiTheme="minorHAnsi"/>
                <w:sz w:val="20"/>
                <w:szCs w:val="20"/>
              </w:rPr>
              <w:t>2.373</w:t>
            </w:r>
            <w:r>
              <w:rPr>
                <w:rFonts w:asciiTheme="minorHAnsi" w:hAnsiTheme="minorHAnsi"/>
                <w:sz w:val="20"/>
                <w:szCs w:val="20"/>
              </w:rPr>
              <w:t>)</w:t>
            </w:r>
          </w:p>
        </w:tc>
      </w:tr>
      <w:tr w:rsidR="0025397E" w:rsidRPr="009A32BD" w:rsidTr="0025397E">
        <w:trPr>
          <w:trHeight w:val="310"/>
        </w:trPr>
        <w:tc>
          <w:tcPr>
            <w:tcW w:w="3261" w:type="dxa"/>
            <w:tcBorders>
              <w:top w:val="nil"/>
              <w:left w:val="nil"/>
              <w:bottom w:val="nil"/>
              <w:right w:val="nil"/>
            </w:tcBorders>
            <w:shd w:val="clear" w:color="auto" w:fill="auto"/>
            <w:vAlign w:val="bottom"/>
          </w:tcPr>
          <w:p w:rsidR="0025397E" w:rsidRPr="009A32BD" w:rsidRDefault="0025397E" w:rsidP="0025397E">
            <w:pPr>
              <w:spacing w:line="300" w:lineRule="exact"/>
              <w:rPr>
                <w:rFonts w:asciiTheme="minorHAnsi" w:hAnsiTheme="minorHAnsi" w:cs="Arial"/>
                <w:sz w:val="20"/>
                <w:szCs w:val="20"/>
                <w:lang w:val="hr-HR"/>
              </w:rPr>
            </w:pPr>
            <w:r w:rsidRPr="009A32BD">
              <w:rPr>
                <w:rFonts w:asciiTheme="minorHAnsi" w:hAnsiTheme="minorHAnsi" w:cs="Arial"/>
                <w:sz w:val="20"/>
                <w:szCs w:val="20"/>
                <w:lang w:val="hr-HR"/>
              </w:rPr>
              <w:t>Izdaci za osigurane slučajeve</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Pr>
                <w:rFonts w:asciiTheme="minorHAnsi" w:hAnsiTheme="minorHAnsi" w:cs="Arial"/>
                <w:sz w:val="20"/>
                <w:szCs w:val="20"/>
                <w:lang w:val="hr-HR"/>
              </w:rPr>
              <w:t>-</w:t>
            </w:r>
          </w:p>
        </w:tc>
        <w:tc>
          <w:tcPr>
            <w:tcW w:w="1667"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Pr>
                <w:rFonts w:asciiTheme="minorHAnsi" w:hAnsiTheme="minorHAnsi" w:cs="Arial"/>
                <w:sz w:val="20"/>
                <w:szCs w:val="20"/>
                <w:lang w:val="hr-HR"/>
              </w:rPr>
              <w:t>(</w:t>
            </w:r>
            <w:r w:rsidRPr="009A32BD">
              <w:rPr>
                <w:rFonts w:asciiTheme="minorHAnsi" w:hAnsiTheme="minorHAnsi" w:cs="Arial"/>
                <w:sz w:val="20"/>
                <w:szCs w:val="20"/>
                <w:lang w:val="hr-HR"/>
              </w:rPr>
              <w:t>1.591</w:t>
            </w: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Pr>
                <w:rFonts w:asciiTheme="minorHAnsi" w:hAnsiTheme="minorHAnsi" w:cs="Arial"/>
                <w:sz w:val="20"/>
                <w:szCs w:val="20"/>
                <w:lang w:val="hr-HR"/>
              </w:rPr>
              <w:t>-</w:t>
            </w:r>
          </w:p>
        </w:tc>
        <w:tc>
          <w:tcPr>
            <w:tcW w:w="1593"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Pr>
                <w:rFonts w:asciiTheme="minorHAnsi" w:hAnsiTheme="minorHAnsi"/>
                <w:sz w:val="20"/>
                <w:szCs w:val="20"/>
              </w:rPr>
              <w:t>(</w:t>
            </w:r>
            <w:r w:rsidRPr="009A32BD">
              <w:rPr>
                <w:rFonts w:asciiTheme="minorHAnsi" w:hAnsiTheme="minorHAnsi"/>
                <w:sz w:val="20"/>
                <w:szCs w:val="20"/>
              </w:rPr>
              <w:t>1.591</w:t>
            </w:r>
            <w:r>
              <w:rPr>
                <w:rFonts w:asciiTheme="minorHAnsi" w:hAnsiTheme="minorHAnsi"/>
                <w:sz w:val="20"/>
                <w:szCs w:val="20"/>
              </w:rPr>
              <w:t>)</w:t>
            </w:r>
          </w:p>
        </w:tc>
      </w:tr>
      <w:tr w:rsidR="0025397E" w:rsidRPr="009A32BD" w:rsidTr="0025397E">
        <w:trPr>
          <w:trHeight w:val="300"/>
        </w:trPr>
        <w:tc>
          <w:tcPr>
            <w:tcW w:w="3261" w:type="dxa"/>
            <w:tcBorders>
              <w:top w:val="nil"/>
              <w:left w:val="nil"/>
              <w:bottom w:val="nil"/>
              <w:right w:val="nil"/>
            </w:tcBorders>
            <w:shd w:val="clear" w:color="auto" w:fill="auto"/>
            <w:vAlign w:val="bottom"/>
          </w:tcPr>
          <w:p w:rsidR="0025397E" w:rsidRPr="009A32BD" w:rsidRDefault="0025397E" w:rsidP="0025397E">
            <w:pPr>
              <w:spacing w:line="300" w:lineRule="exact"/>
              <w:rPr>
                <w:rFonts w:asciiTheme="minorHAnsi" w:hAnsiTheme="minorHAnsi" w:cs="Arial"/>
                <w:sz w:val="20"/>
                <w:szCs w:val="20"/>
                <w:lang w:val="hr-HR"/>
              </w:rPr>
            </w:pPr>
            <w:r w:rsidRPr="009A32BD">
              <w:rPr>
                <w:rFonts w:asciiTheme="minorHAnsi" w:hAnsiTheme="minorHAnsi" w:cs="Arial"/>
                <w:sz w:val="20"/>
                <w:szCs w:val="20"/>
                <w:lang w:val="hr-HR"/>
              </w:rPr>
              <w:t>Neto promjena pričuva</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Pr>
                <w:rFonts w:asciiTheme="minorHAnsi" w:hAnsiTheme="minorHAnsi" w:cs="Arial"/>
                <w:sz w:val="20"/>
                <w:szCs w:val="20"/>
                <w:lang w:val="hr-HR"/>
              </w:rPr>
              <w:t>-</w:t>
            </w:r>
          </w:p>
        </w:tc>
        <w:tc>
          <w:tcPr>
            <w:tcW w:w="1667"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cs="Arial"/>
                <w:sz w:val="20"/>
                <w:szCs w:val="20"/>
                <w:lang w:val="hr-HR"/>
              </w:rPr>
              <w:t>34</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Pr>
                <w:rFonts w:asciiTheme="minorHAnsi" w:hAnsiTheme="minorHAnsi" w:cs="Arial"/>
                <w:sz w:val="20"/>
                <w:szCs w:val="20"/>
                <w:lang w:val="hr-HR"/>
              </w:rPr>
              <w:t>-</w:t>
            </w:r>
          </w:p>
        </w:tc>
        <w:tc>
          <w:tcPr>
            <w:tcW w:w="1593"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cs="Arial"/>
                <w:sz w:val="20"/>
                <w:szCs w:val="20"/>
                <w:lang w:val="hr-HR"/>
              </w:rPr>
              <w:t>34</w:t>
            </w:r>
          </w:p>
        </w:tc>
      </w:tr>
      <w:tr w:rsidR="0025397E" w:rsidRPr="009A32BD" w:rsidTr="0025397E">
        <w:trPr>
          <w:trHeight w:val="300"/>
        </w:trPr>
        <w:tc>
          <w:tcPr>
            <w:tcW w:w="3261" w:type="dxa"/>
            <w:tcBorders>
              <w:top w:val="nil"/>
              <w:left w:val="nil"/>
              <w:right w:val="nil"/>
            </w:tcBorders>
            <w:shd w:val="clear" w:color="auto" w:fill="auto"/>
            <w:vAlign w:val="bottom"/>
          </w:tcPr>
          <w:p w:rsidR="0025397E" w:rsidRPr="009A32BD" w:rsidRDefault="0025397E" w:rsidP="0025397E">
            <w:pPr>
              <w:spacing w:line="300" w:lineRule="exact"/>
              <w:rPr>
                <w:rFonts w:asciiTheme="minorHAnsi" w:hAnsiTheme="minorHAnsi" w:cs="Arial"/>
                <w:sz w:val="20"/>
                <w:szCs w:val="20"/>
                <w:lang w:val="hr-HR"/>
              </w:rPr>
            </w:pPr>
            <w:r w:rsidRPr="009A32BD">
              <w:rPr>
                <w:rFonts w:asciiTheme="minorHAnsi" w:hAnsiTheme="minorHAnsi" w:cs="Arial"/>
                <w:sz w:val="20"/>
                <w:szCs w:val="20"/>
                <w:lang w:val="hr-HR"/>
              </w:rPr>
              <w:t>Ostali rashodi</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Pr>
                <w:rFonts w:asciiTheme="minorHAnsi" w:hAnsiTheme="minorHAnsi" w:cs="Arial"/>
                <w:sz w:val="20"/>
                <w:szCs w:val="20"/>
                <w:lang w:val="hr-HR"/>
              </w:rPr>
              <w:t>-</w:t>
            </w:r>
          </w:p>
        </w:tc>
        <w:tc>
          <w:tcPr>
            <w:tcW w:w="1667"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Pr>
                <w:rFonts w:asciiTheme="minorHAnsi" w:hAnsiTheme="minorHAnsi" w:cs="Arial"/>
                <w:sz w:val="20"/>
                <w:szCs w:val="20"/>
                <w:lang w:val="hr-HR"/>
              </w:rPr>
              <w:t>(</w:t>
            </w:r>
            <w:r w:rsidRPr="009A32BD">
              <w:rPr>
                <w:rFonts w:asciiTheme="minorHAnsi" w:hAnsiTheme="minorHAnsi" w:cs="Arial"/>
                <w:sz w:val="20"/>
                <w:szCs w:val="20"/>
                <w:lang w:val="hr-HR"/>
              </w:rPr>
              <w:t>513</w:t>
            </w: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Pr>
                <w:rFonts w:asciiTheme="minorHAnsi" w:hAnsiTheme="minorHAnsi" w:cs="Arial"/>
                <w:sz w:val="20"/>
                <w:szCs w:val="20"/>
                <w:lang w:val="hr-HR"/>
              </w:rPr>
              <w:t>-</w:t>
            </w:r>
          </w:p>
        </w:tc>
        <w:tc>
          <w:tcPr>
            <w:tcW w:w="1593"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Pr>
                <w:rFonts w:asciiTheme="minorHAnsi" w:hAnsiTheme="minorHAnsi" w:cs="Arial"/>
                <w:sz w:val="20"/>
                <w:szCs w:val="20"/>
                <w:lang w:val="hr-HR"/>
              </w:rPr>
              <w:t>(</w:t>
            </w:r>
            <w:r w:rsidRPr="009A32BD">
              <w:rPr>
                <w:rFonts w:asciiTheme="minorHAnsi" w:hAnsiTheme="minorHAnsi" w:cs="Arial"/>
                <w:sz w:val="20"/>
                <w:szCs w:val="20"/>
                <w:lang w:val="hr-HR"/>
              </w:rPr>
              <w:t>513</w:t>
            </w:r>
            <w:r>
              <w:rPr>
                <w:rFonts w:asciiTheme="minorHAnsi" w:hAnsiTheme="minorHAnsi" w:cs="Arial"/>
                <w:sz w:val="20"/>
                <w:szCs w:val="20"/>
                <w:lang w:val="hr-HR"/>
              </w:rPr>
              <w:t>)</w:t>
            </w:r>
          </w:p>
        </w:tc>
      </w:tr>
      <w:tr w:rsidR="0025397E" w:rsidRPr="009A32BD" w:rsidTr="0025397E">
        <w:trPr>
          <w:trHeight w:val="300"/>
        </w:trPr>
        <w:tc>
          <w:tcPr>
            <w:tcW w:w="3261" w:type="dxa"/>
            <w:tcBorders>
              <w:left w:val="nil"/>
              <w:right w:val="nil"/>
            </w:tcBorders>
            <w:shd w:val="clear" w:color="auto" w:fill="auto"/>
            <w:vAlign w:val="bottom"/>
          </w:tcPr>
          <w:p w:rsidR="0025397E" w:rsidRPr="009A32BD" w:rsidRDefault="0025397E" w:rsidP="0025397E">
            <w:pPr>
              <w:spacing w:line="300" w:lineRule="exact"/>
              <w:rPr>
                <w:rFonts w:asciiTheme="minorHAnsi" w:hAnsiTheme="minorHAnsi" w:cs="Arial"/>
                <w:b/>
                <w:bCs/>
                <w:sz w:val="20"/>
                <w:szCs w:val="20"/>
                <w:lang w:val="hr-HR"/>
              </w:rPr>
            </w:pPr>
            <w:r w:rsidRPr="009A32BD">
              <w:rPr>
                <w:rFonts w:asciiTheme="minorHAnsi" w:hAnsiTheme="minorHAnsi" w:cs="Arial"/>
                <w:b/>
                <w:bCs/>
                <w:sz w:val="20"/>
                <w:szCs w:val="20"/>
                <w:lang w:val="hr-HR"/>
              </w:rPr>
              <w:t>Troškovi poslovanja</w:t>
            </w:r>
          </w:p>
        </w:tc>
        <w:tc>
          <w:tcPr>
            <w:tcW w:w="1134" w:type="dxa"/>
            <w:tcBorders>
              <w:top w:val="single" w:sz="4" w:space="0" w:color="auto"/>
              <w:left w:val="nil"/>
              <w:bottom w:val="single" w:sz="4" w:space="0" w:color="auto"/>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bCs/>
                <w:sz w:val="20"/>
                <w:szCs w:val="20"/>
                <w:lang w:val="hr-HR"/>
              </w:rPr>
            </w:pPr>
            <w:r>
              <w:rPr>
                <w:rFonts w:asciiTheme="minorHAnsi" w:hAnsiTheme="minorHAnsi" w:cs="Arial"/>
                <w:b/>
                <w:bCs/>
                <w:sz w:val="20"/>
                <w:szCs w:val="20"/>
                <w:lang w:val="hr-HR"/>
              </w:rPr>
              <w:t>(</w:t>
            </w:r>
            <w:r w:rsidRPr="009A32BD">
              <w:rPr>
                <w:rFonts w:asciiTheme="minorHAnsi" w:hAnsiTheme="minorHAnsi" w:cs="Arial"/>
                <w:b/>
                <w:bCs/>
                <w:sz w:val="20"/>
                <w:szCs w:val="20"/>
                <w:lang w:val="hr-HR"/>
              </w:rPr>
              <w:t>154.541</w:t>
            </w:r>
            <w:r>
              <w:rPr>
                <w:rFonts w:asciiTheme="minorHAnsi" w:hAnsiTheme="minorHAnsi" w:cs="Arial"/>
                <w:b/>
                <w:bCs/>
                <w:sz w:val="20"/>
                <w:szCs w:val="20"/>
                <w:lang w:val="hr-HR"/>
              </w:rPr>
              <w:t>)</w:t>
            </w:r>
          </w:p>
        </w:tc>
        <w:tc>
          <w:tcPr>
            <w:tcW w:w="1667" w:type="dxa"/>
            <w:tcBorders>
              <w:top w:val="single" w:sz="4" w:space="0" w:color="auto"/>
              <w:left w:val="nil"/>
              <w:bottom w:val="single" w:sz="4" w:space="0" w:color="auto"/>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bCs/>
                <w:sz w:val="20"/>
                <w:szCs w:val="20"/>
                <w:lang w:val="hr-HR"/>
              </w:rPr>
            </w:pPr>
            <w:r>
              <w:rPr>
                <w:rFonts w:asciiTheme="minorHAnsi" w:hAnsiTheme="minorHAnsi" w:cs="Arial"/>
                <w:b/>
                <w:bCs/>
                <w:sz w:val="20"/>
                <w:szCs w:val="20"/>
                <w:lang w:val="hr-HR"/>
              </w:rPr>
              <w:t>(</w:t>
            </w:r>
            <w:r w:rsidRPr="009A32BD">
              <w:rPr>
                <w:rFonts w:asciiTheme="minorHAnsi" w:hAnsiTheme="minorHAnsi" w:cs="Arial"/>
                <w:b/>
                <w:bCs/>
                <w:sz w:val="20"/>
                <w:szCs w:val="20"/>
                <w:lang w:val="hr-HR"/>
              </w:rPr>
              <w:t>7.353</w:t>
            </w:r>
            <w:r>
              <w:rPr>
                <w:rFonts w:asciiTheme="minorHAnsi" w:hAnsiTheme="minorHAnsi" w:cs="Arial"/>
                <w:b/>
                <w:bCs/>
                <w:sz w:val="20"/>
                <w:szCs w:val="20"/>
                <w:lang w:val="hr-HR"/>
              </w:rPr>
              <w:t>)</w:t>
            </w:r>
          </w:p>
        </w:tc>
        <w:tc>
          <w:tcPr>
            <w:tcW w:w="1134" w:type="dxa"/>
            <w:tcBorders>
              <w:top w:val="single" w:sz="4" w:space="0" w:color="auto"/>
              <w:left w:val="nil"/>
              <w:bottom w:val="single" w:sz="4" w:space="0" w:color="auto"/>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bCs/>
                <w:sz w:val="20"/>
                <w:szCs w:val="20"/>
                <w:lang w:val="hr-HR"/>
              </w:rPr>
            </w:pPr>
            <w:r>
              <w:rPr>
                <w:rFonts w:asciiTheme="minorHAnsi" w:hAnsiTheme="minorHAnsi" w:cs="Arial"/>
                <w:b/>
                <w:bCs/>
                <w:sz w:val="20"/>
                <w:szCs w:val="20"/>
                <w:lang w:val="hr-HR"/>
              </w:rPr>
              <w:t>(</w:t>
            </w:r>
            <w:r w:rsidRPr="009A32BD">
              <w:rPr>
                <w:rFonts w:asciiTheme="minorHAnsi" w:hAnsiTheme="minorHAnsi" w:cs="Arial"/>
                <w:b/>
                <w:bCs/>
                <w:sz w:val="20"/>
                <w:szCs w:val="20"/>
                <w:lang w:val="hr-HR"/>
              </w:rPr>
              <w:t>1.068</w:t>
            </w:r>
            <w:r>
              <w:rPr>
                <w:rFonts w:asciiTheme="minorHAnsi" w:hAnsiTheme="minorHAnsi" w:cs="Arial"/>
                <w:b/>
                <w:bCs/>
                <w:sz w:val="20"/>
                <w:szCs w:val="20"/>
                <w:lang w:val="hr-HR"/>
              </w:rPr>
              <w:t>)</w:t>
            </w:r>
          </w:p>
        </w:tc>
        <w:tc>
          <w:tcPr>
            <w:tcW w:w="1593" w:type="dxa"/>
            <w:tcBorders>
              <w:top w:val="single" w:sz="4" w:space="0" w:color="auto"/>
              <w:left w:val="nil"/>
              <w:bottom w:val="single" w:sz="4" w:space="0" w:color="auto"/>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301</w:t>
            </w:r>
          </w:p>
        </w:tc>
        <w:tc>
          <w:tcPr>
            <w:tcW w:w="1134" w:type="dxa"/>
            <w:tcBorders>
              <w:top w:val="single" w:sz="4" w:space="0" w:color="auto"/>
              <w:left w:val="nil"/>
              <w:bottom w:val="single" w:sz="4" w:space="0" w:color="auto"/>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bCs/>
                <w:sz w:val="20"/>
                <w:szCs w:val="20"/>
                <w:lang w:val="hr-HR"/>
              </w:rPr>
            </w:pPr>
            <w:r>
              <w:rPr>
                <w:rFonts w:asciiTheme="minorHAnsi" w:hAnsiTheme="minorHAnsi" w:cs="Arial"/>
                <w:b/>
                <w:bCs/>
                <w:sz w:val="20"/>
                <w:szCs w:val="20"/>
                <w:lang w:val="hr-HR"/>
              </w:rPr>
              <w:t>(</w:t>
            </w:r>
            <w:r w:rsidRPr="009A32BD">
              <w:rPr>
                <w:rFonts w:asciiTheme="minorHAnsi" w:hAnsiTheme="minorHAnsi" w:cs="Arial"/>
                <w:b/>
                <w:bCs/>
                <w:sz w:val="20"/>
                <w:szCs w:val="20"/>
                <w:lang w:val="hr-HR"/>
              </w:rPr>
              <w:t>162.661</w:t>
            </w:r>
            <w:r>
              <w:rPr>
                <w:rFonts w:asciiTheme="minorHAnsi" w:hAnsiTheme="minorHAnsi" w:cs="Arial"/>
                <w:b/>
                <w:bCs/>
                <w:sz w:val="20"/>
                <w:szCs w:val="20"/>
                <w:lang w:val="hr-HR"/>
              </w:rPr>
              <w:t>)</w:t>
            </w:r>
          </w:p>
        </w:tc>
      </w:tr>
      <w:tr w:rsidR="0025397E" w:rsidRPr="009A32BD" w:rsidTr="0025397E">
        <w:trPr>
          <w:trHeight w:val="174"/>
        </w:trPr>
        <w:tc>
          <w:tcPr>
            <w:tcW w:w="3261" w:type="dxa"/>
            <w:tcBorders>
              <w:left w:val="nil"/>
              <w:bottom w:val="nil"/>
              <w:right w:val="nil"/>
            </w:tcBorders>
            <w:shd w:val="clear" w:color="auto" w:fill="auto"/>
            <w:vAlign w:val="bottom"/>
          </w:tcPr>
          <w:p w:rsidR="0025397E" w:rsidRPr="009A32BD" w:rsidRDefault="0025397E" w:rsidP="0025397E">
            <w:pPr>
              <w:spacing w:line="140" w:lineRule="exact"/>
              <w:rPr>
                <w:rFonts w:asciiTheme="minorHAnsi" w:hAnsiTheme="minorHAnsi" w:cs="Arial"/>
                <w:sz w:val="20"/>
                <w:szCs w:val="20"/>
                <w:lang w:val="hr-HR"/>
              </w:rPr>
            </w:pP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140" w:lineRule="exact"/>
              <w:jc w:val="right"/>
              <w:rPr>
                <w:rFonts w:asciiTheme="minorHAnsi" w:hAnsiTheme="minorHAnsi" w:cs="Arial"/>
                <w:sz w:val="20"/>
                <w:szCs w:val="20"/>
                <w:lang w:val="hr-HR"/>
              </w:rPr>
            </w:pPr>
          </w:p>
        </w:tc>
        <w:tc>
          <w:tcPr>
            <w:tcW w:w="1667" w:type="dxa"/>
            <w:tcBorders>
              <w:top w:val="nil"/>
              <w:left w:val="nil"/>
              <w:bottom w:val="nil"/>
              <w:right w:val="nil"/>
            </w:tcBorders>
            <w:shd w:val="clear" w:color="auto" w:fill="auto"/>
            <w:noWrap/>
            <w:vAlign w:val="bottom"/>
          </w:tcPr>
          <w:p w:rsidR="0025397E" w:rsidRPr="009A32BD" w:rsidRDefault="0025397E" w:rsidP="0025397E">
            <w:pPr>
              <w:spacing w:line="140" w:lineRule="exact"/>
              <w:jc w:val="right"/>
              <w:rPr>
                <w:rFonts w:asciiTheme="minorHAnsi" w:hAnsiTheme="minorHAnsi" w:cs="Arial"/>
                <w:sz w:val="20"/>
                <w:szCs w:val="20"/>
                <w:lang w:val="hr-HR"/>
              </w:rPr>
            </w:pP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140" w:lineRule="exact"/>
              <w:jc w:val="right"/>
              <w:rPr>
                <w:rFonts w:asciiTheme="minorHAnsi" w:hAnsiTheme="minorHAnsi" w:cs="Arial"/>
                <w:sz w:val="20"/>
                <w:szCs w:val="20"/>
                <w:lang w:val="hr-HR"/>
              </w:rPr>
            </w:pPr>
          </w:p>
        </w:tc>
        <w:tc>
          <w:tcPr>
            <w:tcW w:w="1593" w:type="dxa"/>
            <w:tcBorders>
              <w:top w:val="nil"/>
              <w:left w:val="nil"/>
              <w:bottom w:val="nil"/>
              <w:right w:val="nil"/>
            </w:tcBorders>
            <w:shd w:val="clear" w:color="auto" w:fill="auto"/>
            <w:noWrap/>
            <w:vAlign w:val="bottom"/>
          </w:tcPr>
          <w:p w:rsidR="0025397E" w:rsidRPr="009A32BD" w:rsidRDefault="0025397E" w:rsidP="0025397E">
            <w:pPr>
              <w:spacing w:line="140" w:lineRule="exact"/>
              <w:jc w:val="right"/>
              <w:rPr>
                <w:rFonts w:asciiTheme="minorHAnsi" w:hAnsiTheme="minorHAnsi" w:cs="Arial"/>
                <w:sz w:val="20"/>
                <w:szCs w:val="20"/>
                <w:lang w:val="hr-HR"/>
              </w:rPr>
            </w:pP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140" w:lineRule="exact"/>
              <w:jc w:val="right"/>
              <w:rPr>
                <w:rFonts w:asciiTheme="minorHAnsi" w:hAnsiTheme="minorHAnsi" w:cs="Arial"/>
                <w:sz w:val="20"/>
                <w:szCs w:val="20"/>
                <w:lang w:val="hr-HR"/>
              </w:rPr>
            </w:pPr>
          </w:p>
        </w:tc>
      </w:tr>
      <w:tr w:rsidR="0025397E" w:rsidRPr="009A32BD" w:rsidTr="0025397E">
        <w:trPr>
          <w:trHeight w:val="300"/>
        </w:trPr>
        <w:tc>
          <w:tcPr>
            <w:tcW w:w="3261" w:type="dxa"/>
            <w:tcBorders>
              <w:top w:val="nil"/>
              <w:left w:val="nil"/>
              <w:bottom w:val="nil"/>
              <w:right w:val="nil"/>
            </w:tcBorders>
            <w:shd w:val="clear" w:color="auto" w:fill="auto"/>
            <w:vAlign w:val="bottom"/>
          </w:tcPr>
          <w:p w:rsidR="0025397E" w:rsidRPr="009A32BD" w:rsidRDefault="0025397E" w:rsidP="0025397E">
            <w:pPr>
              <w:spacing w:line="300" w:lineRule="exact"/>
              <w:rPr>
                <w:rFonts w:asciiTheme="minorHAnsi" w:hAnsiTheme="minorHAnsi" w:cs="Arial"/>
                <w:b/>
                <w:bCs/>
                <w:sz w:val="20"/>
                <w:szCs w:val="20"/>
                <w:lang w:val="hr-HR"/>
              </w:rPr>
            </w:pPr>
            <w:r w:rsidRPr="009A32BD">
              <w:rPr>
                <w:rFonts w:asciiTheme="minorHAnsi" w:hAnsiTheme="minorHAnsi" w:cs="Arial"/>
                <w:b/>
                <w:bCs/>
                <w:sz w:val="20"/>
                <w:szCs w:val="20"/>
                <w:lang w:val="hr-HR"/>
              </w:rPr>
              <w:t>Dobit prije oporezivanja</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313.525</w:t>
            </w:r>
          </w:p>
        </w:tc>
        <w:tc>
          <w:tcPr>
            <w:tcW w:w="1667"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bCs/>
                <w:sz w:val="20"/>
                <w:szCs w:val="20"/>
                <w:lang w:val="hr-HR"/>
              </w:rPr>
            </w:pPr>
            <w:r w:rsidRPr="009A32BD">
              <w:rPr>
                <w:rFonts w:asciiTheme="minorHAnsi" w:hAnsiTheme="minorHAnsi"/>
                <w:b/>
                <w:bCs/>
                <w:sz w:val="20"/>
                <w:szCs w:val="20"/>
              </w:rPr>
              <w:t>1.255</w:t>
            </w:r>
          </w:p>
        </w:tc>
        <w:tc>
          <w:tcPr>
            <w:tcW w:w="1134" w:type="dxa"/>
            <w:tcBorders>
              <w:top w:val="nil"/>
              <w:left w:val="nil"/>
              <w:bottom w:val="nil"/>
              <w:right w:val="nil"/>
            </w:tcBorders>
            <w:shd w:val="clear" w:color="auto" w:fill="auto"/>
            <w:noWrap/>
          </w:tcPr>
          <w:p w:rsidR="0025397E" w:rsidRPr="00461614" w:rsidRDefault="0025397E" w:rsidP="0025397E">
            <w:pPr>
              <w:spacing w:line="300" w:lineRule="exact"/>
              <w:jc w:val="right"/>
              <w:rPr>
                <w:rFonts w:asciiTheme="minorHAnsi" w:hAnsiTheme="minorHAnsi" w:cs="Arial"/>
                <w:b/>
                <w:bCs/>
                <w:sz w:val="20"/>
                <w:szCs w:val="20"/>
                <w:lang w:val="hr-HR"/>
              </w:rPr>
            </w:pPr>
            <w:r w:rsidRPr="00447AB8">
              <w:rPr>
                <w:rFonts w:asciiTheme="minorHAnsi" w:hAnsiTheme="minorHAnsi"/>
                <w:b/>
                <w:sz w:val="20"/>
                <w:szCs w:val="20"/>
              </w:rPr>
              <w:t>293</w:t>
            </w:r>
          </w:p>
        </w:tc>
        <w:tc>
          <w:tcPr>
            <w:tcW w:w="1593"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1</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315.074</w:t>
            </w:r>
          </w:p>
        </w:tc>
      </w:tr>
      <w:tr w:rsidR="0025397E" w:rsidRPr="009A32BD" w:rsidTr="0025397E">
        <w:trPr>
          <w:trHeight w:val="300"/>
        </w:trPr>
        <w:tc>
          <w:tcPr>
            <w:tcW w:w="3261" w:type="dxa"/>
            <w:tcBorders>
              <w:top w:val="nil"/>
              <w:left w:val="nil"/>
              <w:right w:val="nil"/>
            </w:tcBorders>
            <w:shd w:val="clear" w:color="auto" w:fill="auto"/>
            <w:vAlign w:val="bottom"/>
          </w:tcPr>
          <w:p w:rsidR="0025397E" w:rsidRPr="009A32BD" w:rsidRDefault="0025397E" w:rsidP="0025397E">
            <w:pPr>
              <w:spacing w:line="300" w:lineRule="exact"/>
              <w:rPr>
                <w:rFonts w:asciiTheme="minorHAnsi" w:hAnsiTheme="minorHAnsi" w:cs="Arial"/>
                <w:sz w:val="20"/>
                <w:szCs w:val="20"/>
                <w:lang w:val="hr-HR"/>
              </w:rPr>
            </w:pPr>
            <w:r w:rsidRPr="009A32BD">
              <w:rPr>
                <w:rFonts w:asciiTheme="minorHAnsi" w:hAnsiTheme="minorHAnsi" w:cs="Arial"/>
                <w:sz w:val="20"/>
                <w:szCs w:val="20"/>
                <w:lang w:val="hr-HR"/>
              </w:rPr>
              <w:t>Porez na dobit</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Pr>
                <w:rFonts w:asciiTheme="minorHAnsi" w:hAnsiTheme="minorHAnsi" w:cs="Arial"/>
                <w:sz w:val="20"/>
                <w:szCs w:val="20"/>
                <w:lang w:val="hr-HR"/>
              </w:rPr>
              <w:t>-</w:t>
            </w:r>
          </w:p>
        </w:tc>
        <w:tc>
          <w:tcPr>
            <w:tcW w:w="1667"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Pr>
                <w:rFonts w:asciiTheme="minorHAnsi" w:hAnsiTheme="minorHAnsi"/>
                <w:sz w:val="20"/>
                <w:szCs w:val="20"/>
              </w:rPr>
              <w:t>(</w:t>
            </w:r>
            <w:r w:rsidRPr="009A32BD">
              <w:rPr>
                <w:rFonts w:asciiTheme="minorHAnsi" w:hAnsiTheme="minorHAnsi"/>
                <w:sz w:val="20"/>
                <w:szCs w:val="20"/>
              </w:rPr>
              <w:t>176</w:t>
            </w:r>
            <w:r>
              <w:rPr>
                <w:rFonts w:asciiTheme="minorHAnsi" w:hAnsiTheme="minorHAnsi"/>
                <w:sz w:val="20"/>
                <w:szCs w:val="20"/>
              </w:rPr>
              <w:t>)</w:t>
            </w:r>
          </w:p>
        </w:tc>
        <w:tc>
          <w:tcPr>
            <w:tcW w:w="1134" w:type="dxa"/>
            <w:tcBorders>
              <w:top w:val="nil"/>
              <w:left w:val="nil"/>
              <w:bottom w:val="nil"/>
              <w:right w:val="nil"/>
            </w:tcBorders>
            <w:shd w:val="clear" w:color="auto" w:fill="auto"/>
            <w:noWrap/>
          </w:tcPr>
          <w:p w:rsidR="0025397E" w:rsidRPr="009A32BD" w:rsidRDefault="0025397E" w:rsidP="0025397E">
            <w:pPr>
              <w:spacing w:line="300" w:lineRule="exact"/>
              <w:jc w:val="right"/>
              <w:rPr>
                <w:rFonts w:asciiTheme="minorHAnsi" w:hAnsiTheme="minorHAnsi" w:cs="Arial"/>
                <w:sz w:val="20"/>
                <w:szCs w:val="20"/>
                <w:lang w:val="hr-HR"/>
              </w:rPr>
            </w:pPr>
            <w:r>
              <w:rPr>
                <w:rFonts w:asciiTheme="minorHAnsi" w:hAnsiTheme="minorHAnsi"/>
                <w:sz w:val="20"/>
                <w:szCs w:val="20"/>
              </w:rPr>
              <w:t>(</w:t>
            </w:r>
            <w:r w:rsidRPr="009A32BD">
              <w:rPr>
                <w:rFonts w:asciiTheme="minorHAnsi" w:hAnsiTheme="minorHAnsi"/>
                <w:sz w:val="20"/>
                <w:szCs w:val="20"/>
              </w:rPr>
              <w:t>57</w:t>
            </w:r>
            <w:r>
              <w:rPr>
                <w:rFonts w:asciiTheme="minorHAnsi" w:hAnsiTheme="minorHAnsi"/>
                <w:sz w:val="20"/>
                <w:szCs w:val="20"/>
              </w:rPr>
              <w:t>)</w:t>
            </w:r>
          </w:p>
        </w:tc>
        <w:tc>
          <w:tcPr>
            <w:tcW w:w="1593"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cs="Arial"/>
                <w:sz w:val="20"/>
                <w:szCs w:val="20"/>
                <w:lang w:val="hr-HR"/>
              </w:rPr>
              <w:t>(233)</w:t>
            </w:r>
          </w:p>
        </w:tc>
      </w:tr>
      <w:tr w:rsidR="0025397E" w:rsidRPr="009A32BD" w:rsidTr="0025397E">
        <w:trPr>
          <w:trHeight w:val="315"/>
        </w:trPr>
        <w:tc>
          <w:tcPr>
            <w:tcW w:w="3261" w:type="dxa"/>
            <w:tcBorders>
              <w:left w:val="nil"/>
              <w:right w:val="nil"/>
            </w:tcBorders>
            <w:shd w:val="clear" w:color="auto" w:fill="auto"/>
            <w:vAlign w:val="bottom"/>
          </w:tcPr>
          <w:p w:rsidR="0025397E" w:rsidRPr="009A32BD" w:rsidRDefault="0025397E" w:rsidP="0025397E">
            <w:pPr>
              <w:spacing w:line="300" w:lineRule="exact"/>
              <w:rPr>
                <w:rFonts w:asciiTheme="minorHAnsi" w:hAnsiTheme="minorHAnsi" w:cs="Arial"/>
                <w:b/>
                <w:bCs/>
                <w:sz w:val="20"/>
                <w:szCs w:val="20"/>
                <w:lang w:val="hr-HR"/>
              </w:rPr>
            </w:pPr>
            <w:r w:rsidRPr="009A32BD">
              <w:rPr>
                <w:rFonts w:asciiTheme="minorHAnsi" w:hAnsiTheme="minorHAnsi" w:cs="Arial"/>
                <w:b/>
                <w:bCs/>
                <w:sz w:val="20"/>
                <w:szCs w:val="20"/>
                <w:lang w:val="hr-HR"/>
              </w:rPr>
              <w:t>Dobit za godinu</w:t>
            </w:r>
          </w:p>
        </w:tc>
        <w:tc>
          <w:tcPr>
            <w:tcW w:w="1134" w:type="dxa"/>
            <w:tcBorders>
              <w:top w:val="single" w:sz="4" w:space="0" w:color="auto"/>
              <w:left w:val="nil"/>
              <w:bottom w:val="single" w:sz="8" w:space="0" w:color="auto"/>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313.525</w:t>
            </w:r>
          </w:p>
        </w:tc>
        <w:tc>
          <w:tcPr>
            <w:tcW w:w="1667" w:type="dxa"/>
            <w:tcBorders>
              <w:top w:val="single" w:sz="4" w:space="0" w:color="auto"/>
              <w:left w:val="nil"/>
              <w:bottom w:val="single" w:sz="8" w:space="0" w:color="auto"/>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1.079</w:t>
            </w:r>
          </w:p>
        </w:tc>
        <w:tc>
          <w:tcPr>
            <w:tcW w:w="1134" w:type="dxa"/>
            <w:tcBorders>
              <w:top w:val="single" w:sz="4" w:space="0" w:color="auto"/>
              <w:left w:val="nil"/>
              <w:bottom w:val="single" w:sz="8" w:space="0" w:color="auto"/>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236</w:t>
            </w:r>
          </w:p>
        </w:tc>
        <w:tc>
          <w:tcPr>
            <w:tcW w:w="1593" w:type="dxa"/>
            <w:tcBorders>
              <w:top w:val="single" w:sz="4" w:space="0" w:color="auto"/>
              <w:left w:val="nil"/>
              <w:bottom w:val="single" w:sz="8" w:space="0" w:color="auto"/>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1</w:t>
            </w:r>
          </w:p>
        </w:tc>
        <w:tc>
          <w:tcPr>
            <w:tcW w:w="1134" w:type="dxa"/>
            <w:tcBorders>
              <w:top w:val="single" w:sz="4" w:space="0" w:color="auto"/>
              <w:left w:val="nil"/>
              <w:bottom w:val="single" w:sz="8" w:space="0" w:color="auto"/>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314.841</w:t>
            </w:r>
          </w:p>
        </w:tc>
      </w:tr>
      <w:tr w:rsidR="0025397E" w:rsidRPr="009A32BD" w:rsidTr="0025397E">
        <w:trPr>
          <w:trHeight w:val="52"/>
        </w:trPr>
        <w:tc>
          <w:tcPr>
            <w:tcW w:w="3261" w:type="dxa"/>
            <w:tcBorders>
              <w:left w:val="nil"/>
              <w:bottom w:val="nil"/>
              <w:right w:val="nil"/>
            </w:tcBorders>
            <w:shd w:val="clear" w:color="auto" w:fill="auto"/>
            <w:vAlign w:val="bottom"/>
          </w:tcPr>
          <w:p w:rsidR="0025397E" w:rsidRPr="009A32BD" w:rsidRDefault="0025397E" w:rsidP="0025397E">
            <w:pPr>
              <w:spacing w:line="140" w:lineRule="exact"/>
              <w:rPr>
                <w:rFonts w:asciiTheme="minorHAnsi" w:hAnsiTheme="minorHAnsi" w:cs="Arial"/>
                <w:sz w:val="20"/>
                <w:szCs w:val="20"/>
                <w:lang w:val="hr-HR"/>
              </w:rPr>
            </w:pP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140" w:lineRule="exact"/>
              <w:jc w:val="right"/>
              <w:rPr>
                <w:rFonts w:asciiTheme="minorHAnsi" w:hAnsiTheme="minorHAnsi" w:cs="Arial"/>
                <w:sz w:val="20"/>
                <w:szCs w:val="20"/>
                <w:lang w:val="hr-HR"/>
              </w:rPr>
            </w:pPr>
          </w:p>
        </w:tc>
        <w:tc>
          <w:tcPr>
            <w:tcW w:w="1667" w:type="dxa"/>
            <w:tcBorders>
              <w:top w:val="nil"/>
              <w:left w:val="nil"/>
              <w:bottom w:val="nil"/>
              <w:right w:val="nil"/>
            </w:tcBorders>
            <w:shd w:val="clear" w:color="auto" w:fill="auto"/>
            <w:noWrap/>
            <w:vAlign w:val="bottom"/>
          </w:tcPr>
          <w:p w:rsidR="0025397E" w:rsidRPr="009A32BD" w:rsidRDefault="0025397E" w:rsidP="0025397E">
            <w:pPr>
              <w:spacing w:line="140" w:lineRule="exact"/>
              <w:jc w:val="right"/>
              <w:rPr>
                <w:rFonts w:asciiTheme="minorHAnsi" w:hAnsiTheme="minorHAnsi" w:cs="Arial"/>
                <w:sz w:val="20"/>
                <w:szCs w:val="20"/>
                <w:lang w:val="hr-HR"/>
              </w:rPr>
            </w:pP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140" w:lineRule="exact"/>
              <w:jc w:val="right"/>
              <w:rPr>
                <w:rFonts w:asciiTheme="minorHAnsi" w:hAnsiTheme="minorHAnsi" w:cs="Arial"/>
                <w:sz w:val="20"/>
                <w:szCs w:val="20"/>
                <w:lang w:val="hr-HR"/>
              </w:rPr>
            </w:pPr>
          </w:p>
        </w:tc>
        <w:tc>
          <w:tcPr>
            <w:tcW w:w="1593" w:type="dxa"/>
            <w:tcBorders>
              <w:top w:val="nil"/>
              <w:left w:val="nil"/>
              <w:bottom w:val="nil"/>
              <w:right w:val="nil"/>
            </w:tcBorders>
            <w:shd w:val="clear" w:color="auto" w:fill="auto"/>
            <w:noWrap/>
            <w:vAlign w:val="bottom"/>
          </w:tcPr>
          <w:p w:rsidR="0025397E" w:rsidRPr="009A32BD" w:rsidRDefault="0025397E" w:rsidP="0025397E">
            <w:pPr>
              <w:spacing w:line="140" w:lineRule="exact"/>
              <w:jc w:val="right"/>
              <w:rPr>
                <w:rFonts w:asciiTheme="minorHAnsi" w:hAnsiTheme="minorHAnsi" w:cs="Arial"/>
                <w:sz w:val="20"/>
                <w:szCs w:val="20"/>
                <w:lang w:val="hr-HR"/>
              </w:rPr>
            </w:pP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140" w:lineRule="exact"/>
              <w:jc w:val="right"/>
              <w:rPr>
                <w:rFonts w:asciiTheme="minorHAnsi" w:hAnsiTheme="minorHAnsi" w:cs="Arial"/>
                <w:sz w:val="20"/>
                <w:szCs w:val="20"/>
                <w:lang w:val="hr-HR"/>
              </w:rPr>
            </w:pPr>
          </w:p>
        </w:tc>
      </w:tr>
      <w:tr w:rsidR="0025397E" w:rsidRPr="009A32BD" w:rsidTr="0025397E">
        <w:trPr>
          <w:trHeight w:val="300"/>
        </w:trPr>
        <w:tc>
          <w:tcPr>
            <w:tcW w:w="3261" w:type="dxa"/>
            <w:tcBorders>
              <w:top w:val="nil"/>
              <w:left w:val="nil"/>
              <w:right w:val="nil"/>
            </w:tcBorders>
            <w:shd w:val="clear" w:color="auto" w:fill="auto"/>
            <w:vAlign w:val="bottom"/>
          </w:tcPr>
          <w:p w:rsidR="0025397E" w:rsidRPr="009A32BD" w:rsidRDefault="0025397E" w:rsidP="0025397E">
            <w:pPr>
              <w:spacing w:line="300" w:lineRule="exact"/>
              <w:rPr>
                <w:rFonts w:asciiTheme="minorHAnsi" w:hAnsiTheme="minorHAnsi" w:cs="Arial"/>
                <w:sz w:val="20"/>
                <w:szCs w:val="20"/>
                <w:lang w:val="hr-HR"/>
              </w:rPr>
            </w:pPr>
            <w:r w:rsidRPr="009A32BD">
              <w:rPr>
                <w:rFonts w:asciiTheme="minorHAnsi" w:hAnsiTheme="minorHAnsi" w:cs="Arial"/>
                <w:sz w:val="20"/>
                <w:szCs w:val="20"/>
                <w:lang w:val="hr-HR"/>
              </w:rPr>
              <w:t>Imovina segmenta</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cs="Arial"/>
                <w:sz w:val="20"/>
                <w:szCs w:val="20"/>
                <w:lang w:val="hr-HR"/>
              </w:rPr>
              <w:t>27.374.916</w:t>
            </w:r>
          </w:p>
        </w:tc>
        <w:tc>
          <w:tcPr>
            <w:tcW w:w="1667"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cs="Arial"/>
                <w:sz w:val="20"/>
                <w:szCs w:val="20"/>
                <w:lang w:val="hr-HR"/>
              </w:rPr>
              <w:t>51.667</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cs="Arial"/>
                <w:sz w:val="20"/>
                <w:szCs w:val="20"/>
                <w:lang w:val="hr-HR"/>
              </w:rPr>
              <w:t>895</w:t>
            </w:r>
          </w:p>
        </w:tc>
        <w:tc>
          <w:tcPr>
            <w:tcW w:w="1593"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Pr>
                <w:rFonts w:asciiTheme="minorHAnsi" w:hAnsiTheme="minorHAnsi" w:cs="Arial"/>
                <w:sz w:val="20"/>
                <w:szCs w:val="20"/>
                <w:lang w:val="hr-HR"/>
              </w:rPr>
              <w:t>(</w:t>
            </w:r>
            <w:r w:rsidRPr="009A32BD">
              <w:rPr>
                <w:rFonts w:asciiTheme="minorHAnsi" w:hAnsiTheme="minorHAnsi" w:cs="Arial"/>
                <w:sz w:val="20"/>
                <w:szCs w:val="20"/>
                <w:lang w:val="hr-HR"/>
              </w:rPr>
              <w:t>36.656</w:t>
            </w: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cs="Arial"/>
                <w:sz w:val="20"/>
                <w:szCs w:val="20"/>
                <w:lang w:val="hr-HR"/>
              </w:rPr>
              <w:t>27.390.822</w:t>
            </w:r>
          </w:p>
        </w:tc>
      </w:tr>
      <w:tr w:rsidR="0025397E" w:rsidRPr="009A32BD" w:rsidTr="0025397E">
        <w:trPr>
          <w:trHeight w:val="315"/>
        </w:trPr>
        <w:tc>
          <w:tcPr>
            <w:tcW w:w="3261" w:type="dxa"/>
            <w:tcBorders>
              <w:left w:val="nil"/>
              <w:right w:val="nil"/>
            </w:tcBorders>
            <w:shd w:val="clear" w:color="auto" w:fill="auto"/>
            <w:vAlign w:val="bottom"/>
          </w:tcPr>
          <w:p w:rsidR="0025397E" w:rsidRPr="009A32BD" w:rsidRDefault="0025397E" w:rsidP="0025397E">
            <w:pPr>
              <w:spacing w:line="300" w:lineRule="exact"/>
              <w:rPr>
                <w:rFonts w:asciiTheme="minorHAnsi" w:hAnsiTheme="minorHAnsi" w:cs="Arial"/>
                <w:b/>
                <w:bCs/>
                <w:sz w:val="20"/>
                <w:szCs w:val="20"/>
                <w:lang w:val="hr-HR"/>
              </w:rPr>
            </w:pPr>
            <w:r w:rsidRPr="009A32BD">
              <w:rPr>
                <w:rFonts w:asciiTheme="minorHAnsi" w:hAnsiTheme="minorHAnsi" w:cs="Arial"/>
                <w:b/>
                <w:bCs/>
                <w:sz w:val="20"/>
                <w:szCs w:val="20"/>
                <w:lang w:val="hr-HR"/>
              </w:rPr>
              <w:t>Ukupna imovina</w:t>
            </w:r>
          </w:p>
        </w:tc>
        <w:tc>
          <w:tcPr>
            <w:tcW w:w="1134" w:type="dxa"/>
            <w:tcBorders>
              <w:top w:val="single" w:sz="4" w:space="0" w:color="auto"/>
              <w:left w:val="nil"/>
              <w:bottom w:val="single" w:sz="8" w:space="0" w:color="auto"/>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sz w:val="20"/>
                <w:szCs w:val="20"/>
                <w:lang w:val="hr-HR"/>
              </w:rPr>
            </w:pPr>
            <w:r w:rsidRPr="009A32BD">
              <w:rPr>
                <w:rFonts w:asciiTheme="minorHAnsi" w:hAnsiTheme="minorHAnsi" w:cs="Arial"/>
                <w:b/>
                <w:sz w:val="20"/>
                <w:szCs w:val="20"/>
                <w:lang w:val="hr-HR"/>
              </w:rPr>
              <w:t>27.374.916</w:t>
            </w:r>
          </w:p>
        </w:tc>
        <w:tc>
          <w:tcPr>
            <w:tcW w:w="1667" w:type="dxa"/>
            <w:tcBorders>
              <w:top w:val="single" w:sz="4" w:space="0" w:color="auto"/>
              <w:left w:val="nil"/>
              <w:bottom w:val="single" w:sz="8" w:space="0" w:color="auto"/>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sz w:val="20"/>
                <w:szCs w:val="20"/>
                <w:lang w:val="hr-HR"/>
              </w:rPr>
            </w:pPr>
            <w:r w:rsidRPr="009A32BD">
              <w:rPr>
                <w:rFonts w:asciiTheme="minorHAnsi" w:hAnsiTheme="minorHAnsi" w:cs="Arial"/>
                <w:b/>
                <w:sz w:val="20"/>
                <w:szCs w:val="20"/>
                <w:lang w:val="hr-HR"/>
              </w:rPr>
              <w:t>51.667</w:t>
            </w:r>
          </w:p>
        </w:tc>
        <w:tc>
          <w:tcPr>
            <w:tcW w:w="1134" w:type="dxa"/>
            <w:tcBorders>
              <w:top w:val="single" w:sz="4" w:space="0" w:color="auto"/>
              <w:left w:val="nil"/>
              <w:bottom w:val="single" w:sz="8" w:space="0" w:color="auto"/>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sz w:val="20"/>
                <w:szCs w:val="20"/>
                <w:lang w:val="hr-HR"/>
              </w:rPr>
            </w:pPr>
            <w:r w:rsidRPr="009A32BD">
              <w:rPr>
                <w:rFonts w:asciiTheme="minorHAnsi" w:hAnsiTheme="minorHAnsi" w:cs="Arial"/>
                <w:b/>
                <w:sz w:val="20"/>
                <w:szCs w:val="20"/>
                <w:lang w:val="hr-HR"/>
              </w:rPr>
              <w:t>895</w:t>
            </w:r>
          </w:p>
        </w:tc>
        <w:tc>
          <w:tcPr>
            <w:tcW w:w="1593" w:type="dxa"/>
            <w:tcBorders>
              <w:top w:val="single" w:sz="4" w:space="0" w:color="auto"/>
              <w:left w:val="nil"/>
              <w:bottom w:val="single" w:sz="8" w:space="0" w:color="auto"/>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sz w:val="20"/>
                <w:szCs w:val="20"/>
                <w:lang w:val="hr-HR"/>
              </w:rPr>
            </w:pPr>
            <w:r>
              <w:rPr>
                <w:rFonts w:asciiTheme="minorHAnsi" w:hAnsiTheme="minorHAnsi" w:cs="Arial"/>
                <w:b/>
                <w:sz w:val="20"/>
                <w:szCs w:val="20"/>
                <w:lang w:val="hr-HR"/>
              </w:rPr>
              <w:t>(</w:t>
            </w:r>
            <w:r w:rsidRPr="009A32BD">
              <w:rPr>
                <w:rFonts w:asciiTheme="minorHAnsi" w:hAnsiTheme="minorHAnsi" w:cs="Arial"/>
                <w:b/>
                <w:sz w:val="20"/>
                <w:szCs w:val="20"/>
                <w:lang w:val="hr-HR"/>
              </w:rPr>
              <w:t>36.656</w:t>
            </w:r>
            <w:r>
              <w:rPr>
                <w:rFonts w:asciiTheme="minorHAnsi" w:hAnsiTheme="minorHAnsi" w:cs="Arial"/>
                <w:b/>
                <w:sz w:val="20"/>
                <w:szCs w:val="20"/>
                <w:lang w:val="hr-HR"/>
              </w:rPr>
              <w:t>)</w:t>
            </w:r>
          </w:p>
        </w:tc>
        <w:tc>
          <w:tcPr>
            <w:tcW w:w="1134" w:type="dxa"/>
            <w:tcBorders>
              <w:top w:val="single" w:sz="4" w:space="0" w:color="auto"/>
              <w:left w:val="nil"/>
              <w:bottom w:val="single" w:sz="8" w:space="0" w:color="auto"/>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sz w:val="20"/>
                <w:szCs w:val="20"/>
                <w:lang w:val="hr-HR"/>
              </w:rPr>
            </w:pPr>
            <w:r w:rsidRPr="009A32BD">
              <w:rPr>
                <w:rFonts w:asciiTheme="minorHAnsi" w:hAnsiTheme="minorHAnsi" w:cs="Arial"/>
                <w:b/>
                <w:sz w:val="20"/>
                <w:szCs w:val="20"/>
                <w:lang w:val="hr-HR"/>
              </w:rPr>
              <w:t>27.390.822</w:t>
            </w:r>
          </w:p>
        </w:tc>
      </w:tr>
      <w:tr w:rsidR="0025397E" w:rsidRPr="009A32BD" w:rsidTr="0025397E">
        <w:trPr>
          <w:trHeight w:val="121"/>
        </w:trPr>
        <w:tc>
          <w:tcPr>
            <w:tcW w:w="3261" w:type="dxa"/>
            <w:tcBorders>
              <w:left w:val="nil"/>
              <w:bottom w:val="nil"/>
              <w:right w:val="nil"/>
            </w:tcBorders>
            <w:shd w:val="clear" w:color="auto" w:fill="auto"/>
            <w:vAlign w:val="bottom"/>
          </w:tcPr>
          <w:p w:rsidR="0025397E" w:rsidRPr="009A32BD" w:rsidRDefault="0025397E" w:rsidP="0025397E">
            <w:pPr>
              <w:spacing w:line="140" w:lineRule="exact"/>
              <w:rPr>
                <w:rFonts w:asciiTheme="minorHAnsi" w:hAnsiTheme="minorHAnsi" w:cs="Arial"/>
                <w:sz w:val="20"/>
                <w:szCs w:val="20"/>
                <w:lang w:val="hr-HR"/>
              </w:rPr>
            </w:pP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140" w:lineRule="exact"/>
              <w:jc w:val="right"/>
              <w:rPr>
                <w:rFonts w:asciiTheme="minorHAnsi" w:hAnsiTheme="minorHAnsi" w:cs="Arial"/>
                <w:sz w:val="20"/>
                <w:szCs w:val="20"/>
                <w:lang w:val="hr-HR"/>
              </w:rPr>
            </w:pPr>
          </w:p>
        </w:tc>
        <w:tc>
          <w:tcPr>
            <w:tcW w:w="1667" w:type="dxa"/>
            <w:tcBorders>
              <w:top w:val="nil"/>
              <w:left w:val="nil"/>
              <w:bottom w:val="nil"/>
              <w:right w:val="nil"/>
            </w:tcBorders>
            <w:shd w:val="clear" w:color="auto" w:fill="auto"/>
            <w:noWrap/>
            <w:vAlign w:val="bottom"/>
          </w:tcPr>
          <w:p w:rsidR="0025397E" w:rsidRPr="009A32BD" w:rsidRDefault="0025397E" w:rsidP="0025397E">
            <w:pPr>
              <w:spacing w:line="140" w:lineRule="exact"/>
              <w:jc w:val="right"/>
              <w:rPr>
                <w:rFonts w:asciiTheme="minorHAnsi" w:hAnsiTheme="minorHAnsi" w:cs="Arial"/>
                <w:sz w:val="20"/>
                <w:szCs w:val="20"/>
                <w:lang w:val="hr-HR"/>
              </w:rPr>
            </w:pP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140" w:lineRule="exact"/>
              <w:jc w:val="right"/>
              <w:rPr>
                <w:rFonts w:asciiTheme="minorHAnsi" w:hAnsiTheme="minorHAnsi" w:cs="Arial"/>
                <w:sz w:val="20"/>
                <w:szCs w:val="20"/>
                <w:lang w:val="hr-HR"/>
              </w:rPr>
            </w:pPr>
          </w:p>
        </w:tc>
        <w:tc>
          <w:tcPr>
            <w:tcW w:w="1593" w:type="dxa"/>
            <w:tcBorders>
              <w:top w:val="nil"/>
              <w:left w:val="nil"/>
              <w:bottom w:val="nil"/>
              <w:right w:val="nil"/>
            </w:tcBorders>
            <w:shd w:val="clear" w:color="auto" w:fill="auto"/>
            <w:noWrap/>
            <w:vAlign w:val="bottom"/>
          </w:tcPr>
          <w:p w:rsidR="0025397E" w:rsidRPr="009A32BD" w:rsidRDefault="0025397E" w:rsidP="0025397E">
            <w:pPr>
              <w:spacing w:line="140" w:lineRule="exact"/>
              <w:jc w:val="right"/>
              <w:rPr>
                <w:rFonts w:asciiTheme="minorHAnsi" w:hAnsiTheme="minorHAnsi" w:cs="Arial"/>
                <w:sz w:val="20"/>
                <w:szCs w:val="20"/>
                <w:lang w:val="hr-HR"/>
              </w:rPr>
            </w:pP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140" w:lineRule="exact"/>
              <w:jc w:val="right"/>
              <w:rPr>
                <w:rFonts w:asciiTheme="minorHAnsi" w:hAnsiTheme="minorHAnsi" w:cs="Arial"/>
                <w:sz w:val="20"/>
                <w:szCs w:val="20"/>
                <w:lang w:val="hr-HR"/>
              </w:rPr>
            </w:pPr>
          </w:p>
        </w:tc>
      </w:tr>
      <w:tr w:rsidR="0025397E" w:rsidRPr="009A32BD" w:rsidTr="0025397E">
        <w:trPr>
          <w:trHeight w:val="300"/>
        </w:trPr>
        <w:tc>
          <w:tcPr>
            <w:tcW w:w="3261" w:type="dxa"/>
            <w:tcBorders>
              <w:top w:val="nil"/>
              <w:left w:val="nil"/>
              <w:bottom w:val="nil"/>
              <w:right w:val="nil"/>
            </w:tcBorders>
            <w:shd w:val="clear" w:color="auto" w:fill="auto"/>
            <w:vAlign w:val="bottom"/>
          </w:tcPr>
          <w:p w:rsidR="0025397E" w:rsidRPr="009A32BD" w:rsidRDefault="0025397E" w:rsidP="0025397E">
            <w:pPr>
              <w:spacing w:line="300" w:lineRule="exact"/>
              <w:rPr>
                <w:rFonts w:asciiTheme="minorHAnsi" w:hAnsiTheme="minorHAnsi" w:cs="Arial"/>
                <w:sz w:val="20"/>
                <w:szCs w:val="20"/>
                <w:lang w:val="hr-HR"/>
              </w:rPr>
            </w:pPr>
            <w:r w:rsidRPr="009A32BD">
              <w:rPr>
                <w:rFonts w:asciiTheme="minorHAnsi" w:hAnsiTheme="minorHAnsi" w:cs="Arial"/>
                <w:sz w:val="20"/>
                <w:szCs w:val="20"/>
                <w:lang w:val="hr-HR"/>
              </w:rPr>
              <w:t>Obveze segmenta</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cs="Arial"/>
                <w:sz w:val="20"/>
                <w:szCs w:val="20"/>
                <w:lang w:val="hr-HR"/>
              </w:rPr>
              <w:t>17.336.936</w:t>
            </w:r>
          </w:p>
        </w:tc>
        <w:tc>
          <w:tcPr>
            <w:tcW w:w="1667" w:type="dxa"/>
            <w:tcBorders>
              <w:top w:val="nil"/>
              <w:left w:val="nil"/>
              <w:bottom w:val="nil"/>
              <w:right w:val="nil"/>
            </w:tcBorders>
            <w:shd w:val="clear" w:color="auto" w:fill="auto"/>
            <w:noWrap/>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sz w:val="20"/>
                <w:szCs w:val="20"/>
              </w:rPr>
              <w:t>11.049</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cs="Arial"/>
                <w:sz w:val="20"/>
                <w:szCs w:val="20"/>
                <w:lang w:val="hr-HR"/>
              </w:rPr>
              <w:t>159</w:t>
            </w:r>
          </w:p>
        </w:tc>
        <w:tc>
          <w:tcPr>
            <w:tcW w:w="1593"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Pr>
                <w:rFonts w:asciiTheme="minorHAnsi" w:hAnsiTheme="minorHAnsi"/>
                <w:sz w:val="20"/>
                <w:szCs w:val="20"/>
              </w:rPr>
              <w:t>(</w:t>
            </w:r>
            <w:r w:rsidRPr="009A32BD">
              <w:rPr>
                <w:rFonts w:asciiTheme="minorHAnsi" w:hAnsiTheme="minorHAnsi"/>
                <w:sz w:val="20"/>
                <w:szCs w:val="20"/>
              </w:rPr>
              <w:t>30</w:t>
            </w:r>
            <w:r>
              <w:rPr>
                <w:rFonts w:asciiTheme="minorHAnsi" w:hAnsiTheme="minorHAnsi"/>
                <w:sz w:val="20"/>
                <w:szCs w:val="20"/>
              </w:rPr>
              <w:t>)</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sz w:val="20"/>
                <w:szCs w:val="20"/>
              </w:rPr>
              <w:t>17.348.114</w:t>
            </w:r>
          </w:p>
        </w:tc>
      </w:tr>
      <w:tr w:rsidR="0025397E" w:rsidRPr="009A32BD" w:rsidTr="0025397E">
        <w:trPr>
          <w:trHeight w:val="300"/>
        </w:trPr>
        <w:tc>
          <w:tcPr>
            <w:tcW w:w="3261" w:type="dxa"/>
            <w:tcBorders>
              <w:top w:val="nil"/>
              <w:left w:val="nil"/>
              <w:right w:val="nil"/>
            </w:tcBorders>
            <w:shd w:val="clear" w:color="auto" w:fill="auto"/>
            <w:vAlign w:val="bottom"/>
          </w:tcPr>
          <w:p w:rsidR="0025397E" w:rsidRPr="009A32BD" w:rsidRDefault="0025397E" w:rsidP="0025397E">
            <w:pPr>
              <w:spacing w:line="300" w:lineRule="exact"/>
              <w:rPr>
                <w:rFonts w:asciiTheme="minorHAnsi" w:hAnsiTheme="minorHAnsi" w:cs="Arial"/>
                <w:sz w:val="20"/>
                <w:szCs w:val="20"/>
                <w:lang w:val="hr-HR"/>
              </w:rPr>
            </w:pPr>
            <w:r w:rsidRPr="009A32BD">
              <w:rPr>
                <w:rFonts w:asciiTheme="minorHAnsi" w:hAnsiTheme="minorHAnsi" w:cs="Arial"/>
                <w:sz w:val="20"/>
                <w:szCs w:val="20"/>
                <w:lang w:val="hr-HR"/>
              </w:rPr>
              <w:t>Ukupna glavnica</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cs="Arial"/>
                <w:sz w:val="20"/>
                <w:szCs w:val="20"/>
                <w:lang w:val="hr-HR"/>
              </w:rPr>
              <w:t>10.037.980</w:t>
            </w:r>
          </w:p>
        </w:tc>
        <w:tc>
          <w:tcPr>
            <w:tcW w:w="1667" w:type="dxa"/>
            <w:tcBorders>
              <w:top w:val="nil"/>
              <w:left w:val="nil"/>
              <w:bottom w:val="nil"/>
              <w:right w:val="nil"/>
            </w:tcBorders>
            <w:shd w:val="clear" w:color="auto" w:fill="auto"/>
            <w:noWrap/>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sz w:val="20"/>
                <w:szCs w:val="20"/>
              </w:rPr>
              <w:t>3.119</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cs="Arial"/>
                <w:sz w:val="20"/>
                <w:szCs w:val="20"/>
                <w:lang w:val="hr-HR"/>
              </w:rPr>
              <w:t>436</w:t>
            </w:r>
          </w:p>
        </w:tc>
        <w:tc>
          <w:tcPr>
            <w:tcW w:w="1593"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sz w:val="20"/>
                <w:szCs w:val="20"/>
              </w:rPr>
              <w:t>1.173</w:t>
            </w:r>
          </w:p>
        </w:tc>
        <w:tc>
          <w:tcPr>
            <w:tcW w:w="1134" w:type="dxa"/>
            <w:tcBorders>
              <w:top w:val="nil"/>
              <w:left w:val="nil"/>
              <w:bottom w:val="nil"/>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sz w:val="20"/>
                <w:szCs w:val="20"/>
                <w:lang w:val="hr-HR"/>
              </w:rPr>
            </w:pPr>
            <w:r w:rsidRPr="009A32BD">
              <w:rPr>
                <w:rFonts w:asciiTheme="minorHAnsi" w:hAnsiTheme="minorHAnsi"/>
                <w:sz w:val="20"/>
                <w:szCs w:val="20"/>
              </w:rPr>
              <w:t>10.042.708</w:t>
            </w:r>
          </w:p>
        </w:tc>
      </w:tr>
      <w:tr w:rsidR="0025397E" w:rsidRPr="009A32BD" w:rsidTr="0025397E">
        <w:trPr>
          <w:trHeight w:val="315"/>
        </w:trPr>
        <w:tc>
          <w:tcPr>
            <w:tcW w:w="3261" w:type="dxa"/>
            <w:tcBorders>
              <w:left w:val="nil"/>
              <w:right w:val="nil"/>
            </w:tcBorders>
            <w:shd w:val="clear" w:color="auto" w:fill="auto"/>
            <w:vAlign w:val="bottom"/>
          </w:tcPr>
          <w:p w:rsidR="0025397E" w:rsidRPr="009A32BD" w:rsidRDefault="0025397E" w:rsidP="0025397E">
            <w:pPr>
              <w:spacing w:line="300" w:lineRule="exact"/>
              <w:rPr>
                <w:rFonts w:asciiTheme="minorHAnsi" w:hAnsiTheme="minorHAnsi" w:cs="Arial"/>
                <w:b/>
                <w:bCs/>
                <w:sz w:val="20"/>
                <w:szCs w:val="20"/>
                <w:lang w:val="hr-HR"/>
              </w:rPr>
            </w:pPr>
            <w:r w:rsidRPr="009A32BD">
              <w:rPr>
                <w:rFonts w:asciiTheme="minorHAnsi" w:hAnsiTheme="minorHAnsi" w:cs="Arial"/>
                <w:b/>
                <w:bCs/>
                <w:sz w:val="20"/>
                <w:szCs w:val="20"/>
                <w:lang w:val="hr-HR"/>
              </w:rPr>
              <w:t>Ukupno obveze i glavnica</w:t>
            </w:r>
          </w:p>
        </w:tc>
        <w:tc>
          <w:tcPr>
            <w:tcW w:w="1134" w:type="dxa"/>
            <w:tcBorders>
              <w:top w:val="single" w:sz="4" w:space="0" w:color="auto"/>
              <w:left w:val="nil"/>
              <w:bottom w:val="single" w:sz="8" w:space="0" w:color="auto"/>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27.374.916</w:t>
            </w:r>
          </w:p>
        </w:tc>
        <w:tc>
          <w:tcPr>
            <w:tcW w:w="1667" w:type="dxa"/>
            <w:tcBorders>
              <w:top w:val="single" w:sz="4" w:space="0" w:color="auto"/>
              <w:left w:val="nil"/>
              <w:bottom w:val="single" w:sz="8" w:space="0" w:color="auto"/>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14.168</w:t>
            </w:r>
          </w:p>
        </w:tc>
        <w:tc>
          <w:tcPr>
            <w:tcW w:w="1134" w:type="dxa"/>
            <w:tcBorders>
              <w:top w:val="single" w:sz="4" w:space="0" w:color="auto"/>
              <w:left w:val="nil"/>
              <w:bottom w:val="single" w:sz="8" w:space="0" w:color="auto"/>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595</w:t>
            </w:r>
          </w:p>
        </w:tc>
        <w:tc>
          <w:tcPr>
            <w:tcW w:w="1593" w:type="dxa"/>
            <w:tcBorders>
              <w:top w:val="single" w:sz="4" w:space="0" w:color="auto"/>
              <w:left w:val="nil"/>
              <w:bottom w:val="single" w:sz="8" w:space="0" w:color="auto"/>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1.143</w:t>
            </w:r>
          </w:p>
        </w:tc>
        <w:tc>
          <w:tcPr>
            <w:tcW w:w="1134" w:type="dxa"/>
            <w:tcBorders>
              <w:top w:val="single" w:sz="4" w:space="0" w:color="auto"/>
              <w:left w:val="nil"/>
              <w:bottom w:val="single" w:sz="8" w:space="0" w:color="auto"/>
              <w:right w:val="nil"/>
            </w:tcBorders>
            <w:shd w:val="clear" w:color="auto" w:fill="auto"/>
            <w:noWrap/>
            <w:vAlign w:val="bottom"/>
          </w:tcPr>
          <w:p w:rsidR="0025397E" w:rsidRPr="009A32BD" w:rsidRDefault="0025397E" w:rsidP="0025397E">
            <w:pPr>
              <w:spacing w:line="300" w:lineRule="exact"/>
              <w:jc w:val="right"/>
              <w:rPr>
                <w:rFonts w:asciiTheme="minorHAnsi" w:hAnsiTheme="minorHAnsi" w:cs="Arial"/>
                <w:b/>
                <w:bCs/>
                <w:sz w:val="20"/>
                <w:szCs w:val="20"/>
                <w:lang w:val="hr-HR"/>
              </w:rPr>
            </w:pPr>
            <w:r w:rsidRPr="009A32BD">
              <w:rPr>
                <w:rFonts w:asciiTheme="minorHAnsi" w:hAnsiTheme="minorHAnsi" w:cs="Arial"/>
                <w:b/>
                <w:bCs/>
                <w:sz w:val="20"/>
                <w:szCs w:val="20"/>
                <w:lang w:val="hr-HR"/>
              </w:rPr>
              <w:t>27.390.822</w:t>
            </w:r>
          </w:p>
        </w:tc>
      </w:tr>
    </w:tbl>
    <w:p w:rsidR="00CB00C4" w:rsidRDefault="00CB00C4" w:rsidP="00CB00C4">
      <w:pPr>
        <w:jc w:val="both"/>
        <w:rPr>
          <w:rFonts w:asciiTheme="minorHAnsi" w:hAnsiTheme="minorHAnsi" w:cs="Arial"/>
          <w:b/>
          <w:sz w:val="22"/>
          <w:szCs w:val="22"/>
        </w:rPr>
      </w:pPr>
    </w:p>
    <w:p w:rsidR="00724E3F" w:rsidRPr="005D12B5" w:rsidRDefault="00724E3F" w:rsidP="00CB00C4">
      <w:pPr>
        <w:jc w:val="both"/>
        <w:rPr>
          <w:rFonts w:asciiTheme="minorHAnsi" w:hAnsiTheme="minorHAnsi" w:cs="Arial"/>
          <w:sz w:val="22"/>
          <w:szCs w:val="22"/>
          <w:lang w:val="hr-HR"/>
        </w:rPr>
      </w:pPr>
      <w:r w:rsidRPr="005D12B5">
        <w:rPr>
          <w:rFonts w:asciiTheme="minorHAnsi" w:hAnsiTheme="minorHAnsi" w:cs="Arial"/>
          <w:sz w:val="22"/>
          <w:szCs w:val="22"/>
          <w:lang w:val="hr-HR"/>
        </w:rPr>
        <w:t>Međusobni odnosi između članica Grupe iskazani su u koloni „Neraspoređeno“.</w:t>
      </w:r>
    </w:p>
    <w:p w:rsidR="004532CA" w:rsidRPr="005D12B5" w:rsidRDefault="004532CA" w:rsidP="00E41AD2">
      <w:pPr>
        <w:spacing w:before="120" w:line="300" w:lineRule="exact"/>
        <w:jc w:val="both"/>
        <w:rPr>
          <w:rFonts w:asciiTheme="minorHAnsi" w:hAnsiTheme="minorHAnsi" w:cs="Arial"/>
          <w:b/>
          <w:sz w:val="22"/>
          <w:szCs w:val="22"/>
          <w:lang w:val="hr-HR"/>
        </w:rPr>
      </w:pPr>
    </w:p>
    <w:p w:rsidR="004532CA" w:rsidRPr="005D12B5" w:rsidRDefault="004532CA" w:rsidP="00E41AD2">
      <w:pPr>
        <w:spacing w:before="120" w:line="300" w:lineRule="exact"/>
        <w:jc w:val="both"/>
        <w:rPr>
          <w:rFonts w:asciiTheme="minorHAnsi" w:hAnsiTheme="minorHAnsi" w:cs="Arial"/>
          <w:b/>
          <w:sz w:val="22"/>
          <w:szCs w:val="22"/>
          <w:lang w:val="hr-HR"/>
        </w:rPr>
      </w:pPr>
    </w:p>
    <w:p w:rsidR="004532CA" w:rsidRPr="005D12B5" w:rsidRDefault="004532CA" w:rsidP="00E41AD2">
      <w:pPr>
        <w:spacing w:before="120" w:line="300" w:lineRule="exact"/>
        <w:jc w:val="both"/>
        <w:rPr>
          <w:rFonts w:asciiTheme="minorHAnsi" w:hAnsiTheme="minorHAnsi" w:cs="Arial"/>
          <w:b/>
          <w:sz w:val="22"/>
          <w:szCs w:val="22"/>
          <w:lang w:val="hr-HR"/>
        </w:rPr>
      </w:pPr>
    </w:p>
    <w:p w:rsidR="007E13BF" w:rsidRPr="005D12B5" w:rsidRDefault="007E13BF" w:rsidP="00E41AD2">
      <w:pPr>
        <w:spacing w:before="120" w:line="300" w:lineRule="exact"/>
        <w:jc w:val="both"/>
        <w:rPr>
          <w:rFonts w:asciiTheme="minorHAnsi" w:hAnsiTheme="minorHAnsi" w:cs="Arial"/>
          <w:b/>
          <w:sz w:val="22"/>
          <w:szCs w:val="22"/>
          <w:lang w:val="hr-HR"/>
        </w:rPr>
        <w:sectPr w:rsidR="007E13BF" w:rsidRPr="005D12B5" w:rsidSect="000D6913">
          <w:footerReference w:type="default" r:id="rId220"/>
          <w:pgSz w:w="11907" w:h="16840" w:code="9"/>
          <w:pgMar w:top="1418" w:right="1134" w:bottom="1134" w:left="1418" w:header="851" w:footer="851" w:gutter="0"/>
          <w:cols w:space="720"/>
          <w:noEndnote/>
        </w:sectPr>
      </w:pPr>
    </w:p>
    <w:p w:rsidR="006B4E35" w:rsidRDefault="006B4E35" w:rsidP="006B4E35">
      <w:pPr>
        <w:pStyle w:val="T1"/>
        <w:spacing w:before="0" w:after="0" w:line="240" w:lineRule="auto"/>
        <w:ind w:left="709" w:hanging="709"/>
        <w:rPr>
          <w:rFonts w:asciiTheme="minorHAnsi" w:hAnsiTheme="minorHAnsi" w:cs="Arial"/>
          <w:spacing w:val="-3"/>
          <w:sz w:val="22"/>
          <w:szCs w:val="22"/>
          <w:lang w:val="hr-HR"/>
        </w:rPr>
      </w:pPr>
    </w:p>
    <w:p w:rsidR="00060D6D" w:rsidRPr="005D12B5" w:rsidRDefault="00490360" w:rsidP="006B4E35">
      <w:pPr>
        <w:pStyle w:val="T1"/>
        <w:spacing w:before="0" w:after="0" w:line="240" w:lineRule="auto"/>
        <w:ind w:left="709" w:hanging="709"/>
        <w:rPr>
          <w:rFonts w:asciiTheme="minorHAnsi" w:hAnsiTheme="minorHAnsi" w:cs="Arial"/>
          <w:spacing w:val="-3"/>
          <w:sz w:val="22"/>
          <w:szCs w:val="22"/>
          <w:lang w:val="hr-HR"/>
        </w:rPr>
      </w:pPr>
      <w:r w:rsidRPr="005D12B5">
        <w:rPr>
          <w:rFonts w:asciiTheme="minorHAnsi" w:hAnsiTheme="minorHAnsi" w:cs="Arial"/>
          <w:spacing w:val="-3"/>
          <w:sz w:val="22"/>
          <w:szCs w:val="22"/>
          <w:lang w:val="hr-HR"/>
        </w:rPr>
        <w:t>3</w:t>
      </w:r>
      <w:r w:rsidR="005766F6" w:rsidRPr="005D12B5">
        <w:rPr>
          <w:rFonts w:asciiTheme="minorHAnsi" w:hAnsiTheme="minorHAnsi" w:cs="Arial"/>
          <w:spacing w:val="-3"/>
          <w:sz w:val="22"/>
          <w:szCs w:val="22"/>
          <w:lang w:val="hr-HR"/>
        </w:rPr>
        <w:t>4</w:t>
      </w:r>
      <w:r w:rsidR="00060D6D" w:rsidRPr="005D12B5">
        <w:rPr>
          <w:rFonts w:asciiTheme="minorHAnsi" w:hAnsiTheme="minorHAnsi" w:cs="Arial"/>
          <w:spacing w:val="-3"/>
          <w:sz w:val="22"/>
          <w:szCs w:val="22"/>
          <w:lang w:val="hr-HR"/>
        </w:rPr>
        <w:t>.</w:t>
      </w:r>
      <w:r w:rsidR="00060D6D" w:rsidRPr="005D12B5">
        <w:rPr>
          <w:rFonts w:asciiTheme="minorHAnsi" w:hAnsiTheme="minorHAnsi" w:cs="Arial"/>
          <w:spacing w:val="-3"/>
          <w:sz w:val="22"/>
          <w:szCs w:val="22"/>
          <w:lang w:val="hr-HR"/>
        </w:rPr>
        <w:tab/>
        <w:t>Upravljanje kapitalom</w:t>
      </w:r>
    </w:p>
    <w:p w:rsidR="006B4E35" w:rsidRDefault="006B4E35" w:rsidP="006B4E35">
      <w:pPr>
        <w:pStyle w:val="T1"/>
        <w:tabs>
          <w:tab w:val="right" w:pos="9781"/>
        </w:tabs>
        <w:spacing w:before="0" w:after="0" w:line="240" w:lineRule="auto"/>
        <w:rPr>
          <w:rFonts w:asciiTheme="minorHAnsi" w:hAnsiTheme="minorHAnsi" w:cs="Arial"/>
          <w:b w:val="0"/>
          <w:bCs w:val="0"/>
          <w:sz w:val="22"/>
          <w:szCs w:val="22"/>
          <w:lang w:val="hr-HR"/>
        </w:rPr>
      </w:pPr>
    </w:p>
    <w:p w:rsidR="00060D6D" w:rsidRPr="005D12B5" w:rsidRDefault="00060D6D" w:rsidP="00E266C9">
      <w:pPr>
        <w:pStyle w:val="T1"/>
        <w:tabs>
          <w:tab w:val="right" w:pos="9781"/>
        </w:tabs>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Osnovni ciljevi Banke u upravljanju kapitalom su osiguravanje pretpostavki neograničenosti poslovanja („going-concern“) i poštivanja regulatornih i ugovornih zahtjeva od strane vjerovnika o održavanju adekvatnosti kapitala.</w:t>
      </w:r>
    </w:p>
    <w:p w:rsidR="006B4E35" w:rsidRDefault="006B4E35" w:rsidP="001D233C">
      <w:pPr>
        <w:pStyle w:val="T1"/>
        <w:tabs>
          <w:tab w:val="right" w:pos="9781"/>
        </w:tabs>
        <w:spacing w:before="0" w:after="0" w:line="240" w:lineRule="auto"/>
        <w:rPr>
          <w:rFonts w:asciiTheme="minorHAnsi" w:hAnsiTheme="minorHAnsi" w:cs="Arial"/>
          <w:b w:val="0"/>
          <w:bCs w:val="0"/>
          <w:sz w:val="22"/>
          <w:szCs w:val="22"/>
          <w:lang w:val="hr-HR"/>
        </w:rPr>
      </w:pPr>
    </w:p>
    <w:p w:rsidR="00060D6D" w:rsidRPr="005D12B5" w:rsidRDefault="00060D6D" w:rsidP="009E2748">
      <w:pPr>
        <w:pStyle w:val="T1"/>
        <w:tabs>
          <w:tab w:val="right" w:pos="9781"/>
        </w:tabs>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 xml:space="preserve">Banka je odredila </w:t>
      </w:r>
      <w:r w:rsidR="00CF17F9" w:rsidRPr="005D12B5">
        <w:rPr>
          <w:rFonts w:asciiTheme="minorHAnsi" w:hAnsiTheme="minorHAnsi" w:cs="Arial"/>
          <w:b w:val="0"/>
          <w:bCs w:val="0"/>
          <w:sz w:val="22"/>
          <w:szCs w:val="22"/>
          <w:lang w:val="hr-HR"/>
        </w:rPr>
        <w:t>regulatorni</w:t>
      </w:r>
      <w:r w:rsidRPr="005D12B5">
        <w:rPr>
          <w:rFonts w:asciiTheme="minorHAnsi" w:hAnsiTheme="minorHAnsi" w:cs="Arial"/>
          <w:b w:val="0"/>
          <w:bCs w:val="0"/>
          <w:sz w:val="22"/>
          <w:szCs w:val="22"/>
          <w:lang w:val="hr-HR"/>
        </w:rPr>
        <w:t xml:space="preserve"> kapital kao kategoriju kapitala kojom upravlja.</w:t>
      </w:r>
    </w:p>
    <w:p w:rsidR="006B4E35" w:rsidRDefault="006B4E35">
      <w:pPr>
        <w:pStyle w:val="T1"/>
        <w:tabs>
          <w:tab w:val="right" w:pos="9781"/>
        </w:tabs>
        <w:spacing w:before="0" w:after="0" w:line="240" w:lineRule="auto"/>
        <w:rPr>
          <w:rFonts w:asciiTheme="minorHAnsi" w:hAnsiTheme="minorHAnsi" w:cs="Arial"/>
          <w:b w:val="0"/>
          <w:bCs w:val="0"/>
          <w:sz w:val="22"/>
          <w:szCs w:val="22"/>
          <w:lang w:val="hr-HR"/>
        </w:rPr>
      </w:pPr>
    </w:p>
    <w:p w:rsidR="00060D6D" w:rsidRPr="005D12B5" w:rsidRDefault="00CF17F9">
      <w:pPr>
        <w:pStyle w:val="T1"/>
        <w:tabs>
          <w:tab w:val="right" w:pos="9781"/>
        </w:tabs>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Regulatorni</w:t>
      </w:r>
      <w:r w:rsidR="00060D6D" w:rsidRPr="005D12B5">
        <w:rPr>
          <w:rFonts w:asciiTheme="minorHAnsi" w:hAnsiTheme="minorHAnsi" w:cs="Arial"/>
          <w:b w:val="0"/>
          <w:bCs w:val="0"/>
          <w:sz w:val="22"/>
          <w:szCs w:val="22"/>
          <w:lang w:val="hr-HR"/>
        </w:rPr>
        <w:t xml:space="preserve"> kapital u svakome trenutku mora biti najmanje na razini osnivačkog kapitala, odnosno na razini koja osigurava stopu adekvatnosti kapitala na razini od najmanje </w:t>
      </w:r>
      <w:r w:rsidR="00497FB0" w:rsidRPr="005D12B5">
        <w:rPr>
          <w:rFonts w:asciiTheme="minorHAnsi" w:hAnsiTheme="minorHAnsi" w:cs="Arial"/>
          <w:b w:val="0"/>
          <w:bCs w:val="0"/>
          <w:sz w:val="22"/>
          <w:szCs w:val="22"/>
          <w:lang w:val="hr-HR"/>
        </w:rPr>
        <w:t>8</w:t>
      </w:r>
      <w:r w:rsidR="00060D6D" w:rsidRPr="005D12B5">
        <w:rPr>
          <w:rFonts w:asciiTheme="minorHAnsi" w:hAnsiTheme="minorHAnsi" w:cs="Arial"/>
          <w:b w:val="0"/>
          <w:bCs w:val="0"/>
          <w:sz w:val="22"/>
          <w:szCs w:val="22"/>
          <w:lang w:val="hr-HR"/>
        </w:rPr>
        <w:t>% te dovoljnoj za pokriće kapitalnih zahtjeva za rizike iz poslovanja.</w:t>
      </w:r>
    </w:p>
    <w:p w:rsidR="006B4E35" w:rsidRDefault="006B4E35">
      <w:pPr>
        <w:pStyle w:val="T1"/>
        <w:tabs>
          <w:tab w:val="right" w:pos="9781"/>
        </w:tabs>
        <w:spacing w:before="0" w:after="0" w:line="240" w:lineRule="auto"/>
        <w:rPr>
          <w:rFonts w:asciiTheme="minorHAnsi" w:hAnsiTheme="minorHAnsi" w:cs="Arial"/>
          <w:b w:val="0"/>
          <w:bCs w:val="0"/>
          <w:sz w:val="22"/>
          <w:szCs w:val="22"/>
          <w:lang w:val="hr-HR"/>
        </w:rPr>
      </w:pPr>
    </w:p>
    <w:p w:rsidR="006B4E35" w:rsidRDefault="00CF17F9">
      <w:pPr>
        <w:pStyle w:val="T1"/>
        <w:tabs>
          <w:tab w:val="right" w:pos="9781"/>
        </w:tabs>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Regulatorni</w:t>
      </w:r>
      <w:r w:rsidR="00060D6D" w:rsidRPr="005D12B5">
        <w:rPr>
          <w:rFonts w:asciiTheme="minorHAnsi" w:hAnsiTheme="minorHAnsi" w:cs="Arial"/>
          <w:b w:val="0"/>
          <w:bCs w:val="0"/>
          <w:sz w:val="22"/>
          <w:szCs w:val="22"/>
          <w:lang w:val="hr-HR"/>
        </w:rPr>
        <w:t xml:space="preserve"> kapital čine primarni kapital (Tier </w:t>
      </w:r>
      <w:r w:rsidR="008E272C">
        <w:rPr>
          <w:rFonts w:asciiTheme="minorHAnsi" w:hAnsiTheme="minorHAnsi" w:cs="Arial"/>
          <w:b w:val="0"/>
          <w:bCs w:val="0"/>
          <w:sz w:val="22"/>
          <w:szCs w:val="22"/>
          <w:lang w:val="hr-HR"/>
        </w:rPr>
        <w:t>1) i dopunski kapital (Tier 2).</w:t>
      </w:r>
    </w:p>
    <w:p w:rsidR="008E272C" w:rsidRDefault="008E272C">
      <w:pPr>
        <w:pStyle w:val="T1"/>
        <w:tabs>
          <w:tab w:val="right" w:pos="9781"/>
        </w:tabs>
        <w:spacing w:before="0" w:after="0" w:line="240" w:lineRule="auto"/>
        <w:rPr>
          <w:rFonts w:asciiTheme="minorHAnsi" w:hAnsiTheme="minorHAnsi" w:cs="Arial"/>
          <w:b w:val="0"/>
          <w:bCs w:val="0"/>
          <w:sz w:val="22"/>
          <w:szCs w:val="22"/>
          <w:lang w:val="hr-HR"/>
        </w:rPr>
      </w:pPr>
    </w:p>
    <w:p w:rsidR="00060D6D" w:rsidRPr="005D12B5" w:rsidRDefault="00060D6D">
      <w:pPr>
        <w:pStyle w:val="T1"/>
        <w:tabs>
          <w:tab w:val="right" w:pos="9781"/>
        </w:tabs>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Banka je utvrdila mjere ostvarivanja i praćenja politike upravljanja kapitalom kako slijedi:</w:t>
      </w:r>
    </w:p>
    <w:p w:rsidR="00060D6D" w:rsidRPr="005D12B5" w:rsidRDefault="00CF17F9">
      <w:pPr>
        <w:pStyle w:val="T1"/>
        <w:numPr>
          <w:ilvl w:val="0"/>
          <w:numId w:val="3"/>
        </w:numPr>
        <w:tabs>
          <w:tab w:val="right" w:pos="9781"/>
        </w:tabs>
        <w:spacing w:before="0" w:after="0" w:line="240" w:lineRule="auto"/>
        <w:ind w:left="714" w:hanging="357"/>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Regulatorni</w:t>
      </w:r>
      <w:r w:rsidR="00060D6D" w:rsidRPr="005D12B5">
        <w:rPr>
          <w:rFonts w:asciiTheme="minorHAnsi" w:hAnsiTheme="minorHAnsi" w:cs="Arial"/>
          <w:b w:val="0"/>
          <w:bCs w:val="0"/>
          <w:sz w:val="22"/>
          <w:szCs w:val="22"/>
          <w:lang w:val="hr-HR"/>
        </w:rPr>
        <w:t xml:space="preserve"> kapital na svaki izvještajni datum u visini najmanje jednakoj iznosu osnivačkog kapitala izvještajnog razdoblja.</w:t>
      </w:r>
    </w:p>
    <w:p w:rsidR="00060D6D" w:rsidRPr="005D12B5" w:rsidRDefault="00060D6D">
      <w:pPr>
        <w:pStyle w:val="T1"/>
        <w:numPr>
          <w:ilvl w:val="0"/>
          <w:numId w:val="3"/>
        </w:numPr>
        <w:tabs>
          <w:tab w:val="right" w:pos="9781"/>
        </w:tabs>
        <w:spacing w:before="0" w:after="0" w:line="240" w:lineRule="auto"/>
        <w:rPr>
          <w:rFonts w:asciiTheme="minorHAnsi" w:hAnsiTheme="minorHAnsi" w:cs="Arial"/>
          <w:b w:val="0"/>
          <w:bCs w:val="0"/>
          <w:sz w:val="22"/>
          <w:szCs w:val="22"/>
          <w:lang w:val="hr-HR"/>
        </w:rPr>
      </w:pPr>
      <w:r w:rsidRPr="005D12B5">
        <w:rPr>
          <w:rFonts w:asciiTheme="minorHAnsi" w:hAnsiTheme="minorHAnsi" w:cs="Arial"/>
          <w:b w:val="0"/>
          <w:bCs w:val="0"/>
          <w:sz w:val="22"/>
          <w:szCs w:val="22"/>
          <w:lang w:val="hr-HR"/>
        </w:rPr>
        <w:t xml:space="preserve">Stopa adekvatnosti kapitala na izvještajni datum u visini propisanoj za </w:t>
      </w:r>
      <w:r w:rsidR="00340C6F" w:rsidRPr="005D12B5">
        <w:rPr>
          <w:rFonts w:asciiTheme="minorHAnsi" w:hAnsiTheme="minorHAnsi" w:cs="Arial"/>
          <w:b w:val="0"/>
          <w:bCs w:val="0"/>
          <w:sz w:val="22"/>
          <w:szCs w:val="22"/>
          <w:lang w:val="hr-HR"/>
        </w:rPr>
        <w:t>banke</w:t>
      </w:r>
      <w:r w:rsidR="003B47D0" w:rsidRPr="005D12B5">
        <w:rPr>
          <w:rFonts w:asciiTheme="minorHAnsi" w:hAnsiTheme="minorHAnsi" w:cs="Arial"/>
          <w:b w:val="0"/>
          <w:bCs w:val="0"/>
          <w:sz w:val="22"/>
          <w:szCs w:val="22"/>
          <w:lang w:val="hr-HR"/>
        </w:rPr>
        <w:t xml:space="preserve"> </w:t>
      </w:r>
      <w:r w:rsidRPr="005D12B5">
        <w:rPr>
          <w:rFonts w:asciiTheme="minorHAnsi" w:hAnsiTheme="minorHAnsi" w:cs="Arial"/>
          <w:b w:val="0"/>
          <w:bCs w:val="0"/>
          <w:sz w:val="22"/>
          <w:szCs w:val="22"/>
          <w:lang w:val="hr-HR"/>
        </w:rPr>
        <w:t xml:space="preserve">u Republici Hrvatskoj i standardnim ugovornim financijskim klauzulama iz ugovora o zaduživanju HBOR-a na financijskim tržištima i ugovorima zaključenima s posebnim financijskim institucijama. </w:t>
      </w:r>
    </w:p>
    <w:p w:rsidR="006B4E35" w:rsidRDefault="006B4E35">
      <w:pPr>
        <w:pStyle w:val="T1"/>
        <w:keepNext w:val="0"/>
        <w:spacing w:before="0" w:after="0" w:line="240" w:lineRule="auto"/>
        <w:rPr>
          <w:rFonts w:asciiTheme="minorHAnsi" w:hAnsiTheme="minorHAnsi" w:cs="Arial"/>
          <w:b w:val="0"/>
          <w:bCs w:val="0"/>
          <w:sz w:val="22"/>
          <w:szCs w:val="22"/>
          <w:lang w:val="hr-HR"/>
        </w:rPr>
      </w:pPr>
    </w:p>
    <w:p w:rsidR="0078021F" w:rsidRDefault="008E272C" w:rsidP="008E272C">
      <w:pPr>
        <w:pStyle w:val="T1"/>
        <w:keepNext w:val="0"/>
        <w:spacing w:before="0" w:after="0" w:line="240" w:lineRule="auto"/>
        <w:rPr>
          <w:rFonts w:asciiTheme="minorHAnsi" w:hAnsiTheme="minorHAnsi" w:cs="Arial"/>
          <w:b w:val="0"/>
          <w:bCs w:val="0"/>
          <w:sz w:val="22"/>
          <w:szCs w:val="22"/>
          <w:lang w:val="hr-HR"/>
        </w:rPr>
      </w:pPr>
      <w:r>
        <w:rPr>
          <w:rFonts w:asciiTheme="minorHAnsi" w:hAnsiTheme="minorHAnsi" w:cs="Arial"/>
          <w:b w:val="0"/>
          <w:bCs w:val="0"/>
          <w:sz w:val="22"/>
          <w:szCs w:val="22"/>
          <w:lang w:val="hr-HR"/>
        </w:rPr>
        <w:t>Pri i</w:t>
      </w:r>
      <w:r w:rsidR="00060D6D" w:rsidRPr="005D12B5">
        <w:rPr>
          <w:rFonts w:asciiTheme="minorHAnsi" w:hAnsiTheme="minorHAnsi" w:cs="Arial"/>
          <w:b w:val="0"/>
          <w:bCs w:val="0"/>
          <w:sz w:val="22"/>
          <w:szCs w:val="22"/>
          <w:lang w:val="hr-HR"/>
        </w:rPr>
        <w:t>zračun</w:t>
      </w:r>
      <w:r>
        <w:rPr>
          <w:rFonts w:asciiTheme="minorHAnsi" w:hAnsiTheme="minorHAnsi" w:cs="Arial"/>
          <w:b w:val="0"/>
          <w:bCs w:val="0"/>
          <w:sz w:val="22"/>
          <w:szCs w:val="22"/>
          <w:lang w:val="hr-HR"/>
        </w:rPr>
        <w:t>u</w:t>
      </w:r>
      <w:r w:rsidR="00060D6D" w:rsidRPr="005D12B5">
        <w:rPr>
          <w:rFonts w:asciiTheme="minorHAnsi" w:hAnsiTheme="minorHAnsi" w:cs="Arial"/>
          <w:b w:val="0"/>
          <w:bCs w:val="0"/>
          <w:sz w:val="22"/>
          <w:szCs w:val="22"/>
          <w:lang w:val="hr-HR"/>
        </w:rPr>
        <w:t xml:space="preserve"> stope adekvatnosti kapitala</w:t>
      </w:r>
      <w:r>
        <w:rPr>
          <w:rFonts w:asciiTheme="minorHAnsi" w:hAnsiTheme="minorHAnsi" w:cs="Arial"/>
          <w:b w:val="0"/>
          <w:bCs w:val="0"/>
          <w:sz w:val="22"/>
          <w:szCs w:val="22"/>
          <w:lang w:val="hr-HR"/>
        </w:rPr>
        <w:t xml:space="preserve"> HBOR se dobrovoljno odredio za primjenu odgovarajuće podzakonske regulative prethodno propisane od strane Hrvatske narodne banke, po Basel I sporazumu, uz interno propisane akte.</w:t>
      </w:r>
      <w:r w:rsidR="00060D6D" w:rsidRPr="005D12B5">
        <w:rPr>
          <w:rFonts w:asciiTheme="minorHAnsi" w:hAnsiTheme="minorHAnsi" w:cs="Arial"/>
          <w:b w:val="0"/>
          <w:bCs w:val="0"/>
          <w:sz w:val="22"/>
          <w:szCs w:val="22"/>
          <w:lang w:val="hr-HR"/>
        </w:rPr>
        <w:t xml:space="preserve"> </w:t>
      </w:r>
    </w:p>
    <w:p w:rsidR="00807403" w:rsidRPr="005D12B5" w:rsidRDefault="00807403" w:rsidP="006B4E35">
      <w:pPr>
        <w:pStyle w:val="T1"/>
        <w:keepNext w:val="0"/>
        <w:spacing w:before="0" w:after="0" w:line="240" w:lineRule="auto"/>
        <w:rPr>
          <w:rFonts w:asciiTheme="minorHAnsi" w:hAnsiTheme="minorHAnsi" w:cs="Arial"/>
          <w:b w:val="0"/>
          <w:bCs w:val="0"/>
          <w:sz w:val="22"/>
          <w:szCs w:val="22"/>
          <w:lang w:val="hr-HR"/>
        </w:rPr>
      </w:pPr>
    </w:p>
    <w:tbl>
      <w:tblPr>
        <w:tblW w:w="5000" w:type="pct"/>
        <w:jc w:val="center"/>
        <w:tblLayout w:type="fixed"/>
        <w:tblLook w:val="01E0" w:firstRow="1" w:lastRow="1" w:firstColumn="1" w:lastColumn="1" w:noHBand="0" w:noVBand="0"/>
      </w:tblPr>
      <w:tblGrid>
        <w:gridCol w:w="3567"/>
        <w:gridCol w:w="1448"/>
        <w:gridCol w:w="1448"/>
        <w:gridCol w:w="1448"/>
        <w:gridCol w:w="1444"/>
      </w:tblGrid>
      <w:tr w:rsidR="002E572F" w:rsidRPr="006B4E35" w:rsidTr="001B0375">
        <w:trPr>
          <w:trHeight w:val="190"/>
          <w:jc w:val="center"/>
        </w:trPr>
        <w:tc>
          <w:tcPr>
            <w:tcW w:w="1906" w:type="pct"/>
          </w:tcPr>
          <w:p w:rsidR="00F55B39" w:rsidRPr="006B4E35" w:rsidRDefault="00F55B39" w:rsidP="007A66E0">
            <w:pPr>
              <w:pStyle w:val="T1"/>
              <w:keepNext w:val="0"/>
              <w:tabs>
                <w:tab w:val="right" w:pos="9781"/>
              </w:tabs>
              <w:spacing w:before="0" w:after="0" w:line="220" w:lineRule="exact"/>
              <w:rPr>
                <w:rFonts w:asciiTheme="minorHAnsi" w:hAnsiTheme="minorHAnsi" w:cs="Arial"/>
                <w:b w:val="0"/>
                <w:bCs w:val="0"/>
                <w:sz w:val="20"/>
                <w:lang w:val="hr-HR"/>
              </w:rPr>
            </w:pPr>
          </w:p>
        </w:tc>
        <w:tc>
          <w:tcPr>
            <w:tcW w:w="774" w:type="pct"/>
            <w:vAlign w:val="bottom"/>
          </w:tcPr>
          <w:p w:rsidR="00F55B39" w:rsidRPr="006B4E35" w:rsidRDefault="00F55B39" w:rsidP="007A66E0">
            <w:pPr>
              <w:pStyle w:val="TH"/>
              <w:jc w:val="right"/>
              <w:rPr>
                <w:rFonts w:asciiTheme="minorHAnsi" w:hAnsiTheme="minorHAnsi" w:cs="Arial"/>
                <w:sz w:val="20"/>
                <w:lang w:val="hr-HR"/>
              </w:rPr>
            </w:pPr>
          </w:p>
        </w:tc>
        <w:tc>
          <w:tcPr>
            <w:tcW w:w="774" w:type="pct"/>
            <w:vAlign w:val="bottom"/>
          </w:tcPr>
          <w:p w:rsidR="00F55B39" w:rsidRPr="006B4E35" w:rsidRDefault="00EB0614" w:rsidP="008A32EF">
            <w:pPr>
              <w:pStyle w:val="TH"/>
              <w:jc w:val="right"/>
              <w:rPr>
                <w:rFonts w:asciiTheme="minorHAnsi" w:hAnsiTheme="minorHAnsi" w:cs="Arial"/>
                <w:sz w:val="20"/>
                <w:lang w:val="hr-HR"/>
              </w:rPr>
            </w:pPr>
            <w:r w:rsidRPr="006B4E35">
              <w:rPr>
                <w:rFonts w:asciiTheme="minorHAnsi" w:hAnsiTheme="minorHAnsi" w:cs="Arial"/>
                <w:sz w:val="20"/>
                <w:lang w:val="hr-HR"/>
              </w:rPr>
              <w:t>Grupa</w:t>
            </w:r>
          </w:p>
        </w:tc>
        <w:tc>
          <w:tcPr>
            <w:tcW w:w="774" w:type="pct"/>
            <w:vAlign w:val="bottom"/>
          </w:tcPr>
          <w:p w:rsidR="00F55B39" w:rsidRPr="006B4E35" w:rsidRDefault="00F55B39" w:rsidP="007A66E0">
            <w:pPr>
              <w:pStyle w:val="TH"/>
              <w:jc w:val="right"/>
              <w:rPr>
                <w:rFonts w:asciiTheme="minorHAnsi" w:hAnsiTheme="minorHAnsi" w:cs="Arial"/>
                <w:sz w:val="20"/>
                <w:lang w:val="hr-HR"/>
              </w:rPr>
            </w:pPr>
          </w:p>
        </w:tc>
        <w:tc>
          <w:tcPr>
            <w:tcW w:w="772" w:type="pct"/>
          </w:tcPr>
          <w:p w:rsidR="00F55B39" w:rsidRPr="006B4E35" w:rsidRDefault="00EB0614" w:rsidP="008A32EF">
            <w:pPr>
              <w:pStyle w:val="TH"/>
              <w:jc w:val="right"/>
              <w:rPr>
                <w:rFonts w:asciiTheme="minorHAnsi" w:hAnsiTheme="minorHAnsi" w:cs="Arial"/>
                <w:sz w:val="20"/>
                <w:lang w:val="hr-HR"/>
              </w:rPr>
            </w:pPr>
            <w:r w:rsidRPr="006B4E35">
              <w:rPr>
                <w:rFonts w:asciiTheme="minorHAnsi" w:hAnsiTheme="minorHAnsi" w:cs="Arial"/>
                <w:sz w:val="20"/>
                <w:lang w:val="hr-HR"/>
              </w:rPr>
              <w:t>Banka</w:t>
            </w:r>
          </w:p>
        </w:tc>
      </w:tr>
      <w:tr w:rsidR="0025397E" w:rsidRPr="006B4E35" w:rsidTr="001B0375">
        <w:trPr>
          <w:trHeight w:val="190"/>
          <w:jc w:val="center"/>
        </w:trPr>
        <w:tc>
          <w:tcPr>
            <w:tcW w:w="1906" w:type="pct"/>
          </w:tcPr>
          <w:p w:rsidR="0025397E" w:rsidRPr="006B4E35" w:rsidRDefault="0025397E" w:rsidP="0025397E">
            <w:pPr>
              <w:pStyle w:val="T1"/>
              <w:keepNext w:val="0"/>
              <w:tabs>
                <w:tab w:val="right" w:pos="9781"/>
              </w:tabs>
              <w:spacing w:before="0" w:after="0" w:line="220" w:lineRule="exact"/>
              <w:rPr>
                <w:rFonts w:asciiTheme="minorHAnsi" w:hAnsiTheme="minorHAnsi" w:cs="Arial"/>
                <w:b w:val="0"/>
                <w:bCs w:val="0"/>
                <w:sz w:val="20"/>
                <w:lang w:val="hr-HR"/>
              </w:rPr>
            </w:pPr>
          </w:p>
        </w:tc>
        <w:tc>
          <w:tcPr>
            <w:tcW w:w="774" w:type="pct"/>
            <w:vAlign w:val="bottom"/>
          </w:tcPr>
          <w:p w:rsidR="0025397E" w:rsidRPr="006B4E35" w:rsidRDefault="0025397E" w:rsidP="0025397E">
            <w:pPr>
              <w:pStyle w:val="TH"/>
              <w:jc w:val="right"/>
              <w:rPr>
                <w:rFonts w:asciiTheme="minorHAnsi" w:hAnsiTheme="minorHAnsi" w:cs="Arial"/>
                <w:sz w:val="20"/>
                <w:lang w:val="hr-HR"/>
              </w:rPr>
            </w:pPr>
            <w:r w:rsidRPr="006B4E35">
              <w:rPr>
                <w:rFonts w:asciiTheme="minorHAnsi" w:hAnsiTheme="minorHAnsi" w:cs="Arial"/>
                <w:sz w:val="20"/>
                <w:lang w:val="hr-HR"/>
              </w:rPr>
              <w:t>201</w:t>
            </w:r>
            <w:r w:rsidR="00317CBA">
              <w:rPr>
                <w:rFonts w:asciiTheme="minorHAnsi" w:hAnsiTheme="minorHAnsi" w:cs="Arial"/>
                <w:sz w:val="20"/>
                <w:lang w:val="hr-HR"/>
              </w:rPr>
              <w:t>7</w:t>
            </w:r>
            <w:r w:rsidRPr="006B4E35">
              <w:rPr>
                <w:rFonts w:asciiTheme="minorHAnsi" w:hAnsiTheme="minorHAnsi" w:cs="Arial"/>
                <w:sz w:val="20"/>
                <w:lang w:val="hr-HR"/>
              </w:rPr>
              <w:t>.</w:t>
            </w:r>
          </w:p>
        </w:tc>
        <w:tc>
          <w:tcPr>
            <w:tcW w:w="774" w:type="pct"/>
            <w:vAlign w:val="bottom"/>
          </w:tcPr>
          <w:p w:rsidR="0025397E" w:rsidRPr="006B4E35" w:rsidRDefault="0025397E" w:rsidP="0025397E">
            <w:pPr>
              <w:pStyle w:val="TH"/>
              <w:jc w:val="right"/>
              <w:rPr>
                <w:rFonts w:asciiTheme="minorHAnsi" w:hAnsiTheme="minorHAnsi" w:cs="Arial"/>
                <w:sz w:val="20"/>
                <w:lang w:val="hr-HR"/>
              </w:rPr>
            </w:pPr>
            <w:r w:rsidRPr="006B4E35">
              <w:rPr>
                <w:rFonts w:asciiTheme="minorHAnsi" w:hAnsiTheme="minorHAnsi" w:cs="Arial"/>
                <w:sz w:val="20"/>
                <w:lang w:val="hr-HR"/>
              </w:rPr>
              <w:t>201</w:t>
            </w:r>
            <w:r>
              <w:rPr>
                <w:rFonts w:asciiTheme="minorHAnsi" w:hAnsiTheme="minorHAnsi" w:cs="Arial"/>
                <w:sz w:val="20"/>
                <w:lang w:val="hr-HR"/>
              </w:rPr>
              <w:t>6</w:t>
            </w:r>
            <w:r w:rsidRPr="006B4E35">
              <w:rPr>
                <w:rFonts w:asciiTheme="minorHAnsi" w:hAnsiTheme="minorHAnsi" w:cs="Arial"/>
                <w:sz w:val="20"/>
                <w:lang w:val="hr-HR"/>
              </w:rPr>
              <w:t>.</w:t>
            </w:r>
          </w:p>
        </w:tc>
        <w:tc>
          <w:tcPr>
            <w:tcW w:w="774" w:type="pct"/>
            <w:vAlign w:val="bottom"/>
          </w:tcPr>
          <w:p w:rsidR="0025397E" w:rsidRPr="006B4E35" w:rsidRDefault="0025397E" w:rsidP="0025397E">
            <w:pPr>
              <w:pStyle w:val="TH"/>
              <w:jc w:val="right"/>
              <w:rPr>
                <w:rFonts w:asciiTheme="minorHAnsi" w:hAnsiTheme="minorHAnsi" w:cs="Arial"/>
                <w:sz w:val="20"/>
                <w:lang w:val="hr-HR"/>
              </w:rPr>
            </w:pPr>
            <w:r w:rsidRPr="006B4E35">
              <w:rPr>
                <w:rFonts w:asciiTheme="minorHAnsi" w:hAnsiTheme="minorHAnsi" w:cs="Arial"/>
                <w:sz w:val="20"/>
                <w:lang w:val="hr-HR"/>
              </w:rPr>
              <w:t>201</w:t>
            </w:r>
            <w:r w:rsidR="00317CBA">
              <w:rPr>
                <w:rFonts w:asciiTheme="minorHAnsi" w:hAnsiTheme="minorHAnsi" w:cs="Arial"/>
                <w:sz w:val="20"/>
                <w:lang w:val="hr-HR"/>
              </w:rPr>
              <w:t>7</w:t>
            </w:r>
            <w:r w:rsidRPr="006B4E35">
              <w:rPr>
                <w:rFonts w:asciiTheme="minorHAnsi" w:hAnsiTheme="minorHAnsi" w:cs="Arial"/>
                <w:sz w:val="20"/>
                <w:lang w:val="hr-HR"/>
              </w:rPr>
              <w:t>.</w:t>
            </w:r>
          </w:p>
        </w:tc>
        <w:tc>
          <w:tcPr>
            <w:tcW w:w="772" w:type="pct"/>
            <w:vAlign w:val="bottom"/>
          </w:tcPr>
          <w:p w:rsidR="0025397E" w:rsidRPr="006B4E35" w:rsidRDefault="0025397E" w:rsidP="0025397E">
            <w:pPr>
              <w:pStyle w:val="TH"/>
              <w:jc w:val="right"/>
              <w:rPr>
                <w:rFonts w:asciiTheme="minorHAnsi" w:hAnsiTheme="minorHAnsi" w:cs="Arial"/>
                <w:sz w:val="20"/>
                <w:lang w:val="hr-HR"/>
              </w:rPr>
            </w:pPr>
            <w:r w:rsidRPr="006B4E35">
              <w:rPr>
                <w:rFonts w:asciiTheme="minorHAnsi" w:hAnsiTheme="minorHAnsi" w:cs="Arial"/>
                <w:sz w:val="20"/>
                <w:lang w:val="hr-HR"/>
              </w:rPr>
              <w:t>201</w:t>
            </w:r>
            <w:r>
              <w:rPr>
                <w:rFonts w:asciiTheme="minorHAnsi" w:hAnsiTheme="minorHAnsi" w:cs="Arial"/>
                <w:sz w:val="20"/>
                <w:lang w:val="hr-HR"/>
              </w:rPr>
              <w:t>6</w:t>
            </w:r>
            <w:r w:rsidRPr="006B4E35">
              <w:rPr>
                <w:rFonts w:asciiTheme="minorHAnsi" w:hAnsiTheme="minorHAnsi" w:cs="Arial"/>
                <w:sz w:val="20"/>
                <w:lang w:val="hr-HR"/>
              </w:rPr>
              <w:t>.</w:t>
            </w:r>
          </w:p>
        </w:tc>
      </w:tr>
      <w:tr w:rsidR="0025397E" w:rsidRPr="006B4E35" w:rsidTr="001B0375">
        <w:trPr>
          <w:trHeight w:val="178"/>
          <w:jc w:val="center"/>
        </w:trPr>
        <w:tc>
          <w:tcPr>
            <w:tcW w:w="1906" w:type="pct"/>
          </w:tcPr>
          <w:p w:rsidR="0025397E" w:rsidRPr="006B4E35" w:rsidRDefault="0025397E" w:rsidP="0025397E">
            <w:pPr>
              <w:pStyle w:val="TH"/>
              <w:tabs>
                <w:tab w:val="right" w:pos="9781"/>
              </w:tabs>
              <w:spacing w:line="220" w:lineRule="exact"/>
              <w:rPr>
                <w:rFonts w:asciiTheme="minorHAnsi" w:hAnsiTheme="minorHAnsi" w:cs="Arial"/>
                <w:b w:val="0"/>
                <w:bCs/>
                <w:sz w:val="20"/>
                <w:lang w:val="hr-HR"/>
              </w:rPr>
            </w:pPr>
          </w:p>
        </w:tc>
        <w:tc>
          <w:tcPr>
            <w:tcW w:w="774" w:type="pct"/>
            <w:vAlign w:val="center"/>
          </w:tcPr>
          <w:p w:rsidR="0025397E" w:rsidRPr="006B4E35" w:rsidRDefault="0025397E" w:rsidP="0025397E">
            <w:pPr>
              <w:pStyle w:val="TH"/>
              <w:spacing w:line="220" w:lineRule="exact"/>
              <w:jc w:val="right"/>
              <w:rPr>
                <w:rFonts w:asciiTheme="minorHAnsi" w:hAnsiTheme="minorHAnsi" w:cs="Arial"/>
                <w:sz w:val="20"/>
                <w:lang w:val="hr-HR"/>
              </w:rPr>
            </w:pPr>
            <w:r w:rsidRPr="006B4E35">
              <w:rPr>
                <w:rFonts w:asciiTheme="minorHAnsi" w:hAnsiTheme="minorHAnsi" w:cs="Arial"/>
                <w:sz w:val="20"/>
                <w:lang w:val="hr-HR"/>
              </w:rPr>
              <w:t>000 kuna</w:t>
            </w:r>
          </w:p>
        </w:tc>
        <w:tc>
          <w:tcPr>
            <w:tcW w:w="774" w:type="pct"/>
            <w:vAlign w:val="center"/>
          </w:tcPr>
          <w:p w:rsidR="0025397E" w:rsidRPr="006B4E35" w:rsidRDefault="0025397E" w:rsidP="0025397E">
            <w:pPr>
              <w:pStyle w:val="TH"/>
              <w:spacing w:line="220" w:lineRule="exact"/>
              <w:jc w:val="right"/>
              <w:rPr>
                <w:rFonts w:asciiTheme="minorHAnsi" w:hAnsiTheme="minorHAnsi" w:cs="Arial"/>
                <w:sz w:val="20"/>
                <w:lang w:val="hr-HR"/>
              </w:rPr>
            </w:pPr>
            <w:r w:rsidRPr="006B4E35">
              <w:rPr>
                <w:rFonts w:asciiTheme="minorHAnsi" w:hAnsiTheme="minorHAnsi" w:cs="Arial"/>
                <w:sz w:val="20"/>
                <w:lang w:val="hr-HR"/>
              </w:rPr>
              <w:t>000 kuna</w:t>
            </w:r>
          </w:p>
        </w:tc>
        <w:tc>
          <w:tcPr>
            <w:tcW w:w="774" w:type="pct"/>
            <w:vAlign w:val="center"/>
          </w:tcPr>
          <w:p w:rsidR="0025397E" w:rsidRPr="006B4E35" w:rsidRDefault="0025397E" w:rsidP="0025397E">
            <w:pPr>
              <w:pStyle w:val="T1"/>
              <w:spacing w:before="0" w:after="0" w:line="220" w:lineRule="exact"/>
              <w:jc w:val="right"/>
              <w:rPr>
                <w:rFonts w:asciiTheme="minorHAnsi" w:hAnsiTheme="minorHAnsi" w:cs="Arial"/>
                <w:sz w:val="20"/>
                <w:lang w:val="hr-HR"/>
              </w:rPr>
            </w:pPr>
            <w:r w:rsidRPr="006B4E35">
              <w:rPr>
                <w:rFonts w:asciiTheme="minorHAnsi" w:hAnsiTheme="minorHAnsi" w:cs="Arial"/>
                <w:sz w:val="20"/>
                <w:lang w:val="hr-HR"/>
              </w:rPr>
              <w:t>000 kuna</w:t>
            </w:r>
          </w:p>
        </w:tc>
        <w:tc>
          <w:tcPr>
            <w:tcW w:w="772" w:type="pct"/>
            <w:vAlign w:val="center"/>
          </w:tcPr>
          <w:p w:rsidR="0025397E" w:rsidRPr="006B4E35" w:rsidRDefault="0025397E" w:rsidP="0025397E">
            <w:pPr>
              <w:pStyle w:val="T1"/>
              <w:spacing w:before="0" w:after="0" w:line="220" w:lineRule="exact"/>
              <w:jc w:val="right"/>
              <w:rPr>
                <w:rFonts w:asciiTheme="minorHAnsi" w:hAnsiTheme="minorHAnsi" w:cs="Arial"/>
                <w:sz w:val="20"/>
                <w:lang w:val="hr-HR"/>
              </w:rPr>
            </w:pPr>
            <w:r w:rsidRPr="006B4E35">
              <w:rPr>
                <w:rFonts w:asciiTheme="minorHAnsi" w:hAnsiTheme="minorHAnsi" w:cs="Arial"/>
                <w:sz w:val="20"/>
                <w:lang w:val="hr-HR"/>
              </w:rPr>
              <w:t>000 kuna</w:t>
            </w:r>
          </w:p>
        </w:tc>
      </w:tr>
      <w:tr w:rsidR="001822E7" w:rsidRPr="006B4E35" w:rsidTr="00361B04">
        <w:trPr>
          <w:trHeight w:val="241"/>
          <w:jc w:val="center"/>
        </w:trPr>
        <w:tc>
          <w:tcPr>
            <w:tcW w:w="1906" w:type="pct"/>
            <w:vAlign w:val="bottom"/>
          </w:tcPr>
          <w:p w:rsidR="001822E7" w:rsidRPr="006B4E35" w:rsidRDefault="001822E7" w:rsidP="001822E7">
            <w:pPr>
              <w:pStyle w:val="TT"/>
              <w:tabs>
                <w:tab w:val="right" w:pos="9781"/>
              </w:tabs>
              <w:spacing w:line="220" w:lineRule="exact"/>
              <w:rPr>
                <w:rFonts w:asciiTheme="minorHAnsi" w:hAnsiTheme="minorHAnsi" w:cs="Arial"/>
                <w:bCs/>
                <w:sz w:val="20"/>
                <w:lang w:val="hr-HR"/>
              </w:rPr>
            </w:pPr>
            <w:r w:rsidRPr="006B4E35">
              <w:rPr>
                <w:rFonts w:asciiTheme="minorHAnsi" w:hAnsiTheme="minorHAnsi" w:cs="Arial"/>
                <w:bCs/>
                <w:sz w:val="20"/>
                <w:lang w:val="hr-HR"/>
              </w:rPr>
              <w:t>Osnovni kapital – Tier 1</w:t>
            </w:r>
          </w:p>
        </w:tc>
        <w:tc>
          <w:tcPr>
            <w:tcW w:w="774" w:type="pct"/>
            <w:tcBorders>
              <w:top w:val="nil"/>
              <w:left w:val="nil"/>
              <w:bottom w:val="nil"/>
              <w:right w:val="nil"/>
            </w:tcBorders>
            <w:shd w:val="clear" w:color="auto" w:fill="auto"/>
            <w:vAlign w:val="center"/>
          </w:tcPr>
          <w:p w:rsidR="001822E7" w:rsidRPr="001B0375" w:rsidRDefault="001822E7" w:rsidP="001822E7">
            <w:pPr>
              <w:pStyle w:val="TT"/>
              <w:jc w:val="right"/>
              <w:rPr>
                <w:rFonts w:asciiTheme="minorHAnsi" w:hAnsiTheme="minorHAnsi" w:cs="Arial"/>
                <w:sz w:val="20"/>
                <w:lang w:val="hr-HR"/>
              </w:rPr>
            </w:pPr>
            <w:r w:rsidRPr="004E0A21">
              <w:rPr>
                <w:rFonts w:ascii="Calibri" w:hAnsi="Calibri"/>
                <w:color w:val="000000"/>
                <w:sz w:val="20"/>
              </w:rPr>
              <w:t>10.167.489</w:t>
            </w:r>
          </w:p>
        </w:tc>
        <w:tc>
          <w:tcPr>
            <w:tcW w:w="774" w:type="pct"/>
            <w:tcBorders>
              <w:top w:val="nil"/>
              <w:left w:val="nil"/>
              <w:bottom w:val="nil"/>
              <w:right w:val="nil"/>
            </w:tcBorders>
            <w:shd w:val="clear" w:color="auto" w:fill="auto"/>
            <w:vAlign w:val="bottom"/>
          </w:tcPr>
          <w:p w:rsidR="001822E7" w:rsidRPr="001B0375" w:rsidRDefault="001822E7" w:rsidP="001822E7">
            <w:pPr>
              <w:pStyle w:val="TT"/>
              <w:jc w:val="right"/>
              <w:rPr>
                <w:rFonts w:asciiTheme="minorHAnsi" w:hAnsiTheme="minorHAnsi" w:cs="Arial"/>
                <w:sz w:val="20"/>
                <w:lang w:val="hr-HR"/>
              </w:rPr>
            </w:pPr>
            <w:r w:rsidRPr="00447AB8">
              <w:rPr>
                <w:rFonts w:ascii="Calibri" w:hAnsi="Calibri"/>
                <w:color w:val="000000"/>
                <w:sz w:val="20"/>
              </w:rPr>
              <w:t>9.956.604</w:t>
            </w:r>
          </w:p>
        </w:tc>
        <w:tc>
          <w:tcPr>
            <w:tcW w:w="774" w:type="pct"/>
            <w:tcBorders>
              <w:top w:val="nil"/>
              <w:left w:val="nil"/>
              <w:bottom w:val="nil"/>
              <w:right w:val="nil"/>
            </w:tcBorders>
            <w:shd w:val="clear" w:color="auto" w:fill="auto"/>
            <w:vAlign w:val="center"/>
          </w:tcPr>
          <w:p w:rsidR="001822E7" w:rsidRPr="001B0375" w:rsidRDefault="001822E7" w:rsidP="001822E7">
            <w:pPr>
              <w:pStyle w:val="TT"/>
              <w:jc w:val="right"/>
              <w:rPr>
                <w:rFonts w:asciiTheme="minorHAnsi" w:hAnsiTheme="minorHAnsi" w:cs="Arial"/>
                <w:sz w:val="20"/>
                <w:lang w:val="hr-HR"/>
              </w:rPr>
            </w:pPr>
            <w:r w:rsidRPr="004E0A21">
              <w:rPr>
                <w:rFonts w:ascii="Calibri" w:hAnsi="Calibri"/>
                <w:color w:val="000000"/>
                <w:sz w:val="20"/>
              </w:rPr>
              <w:t>10.166.071</w:t>
            </w:r>
          </w:p>
        </w:tc>
        <w:tc>
          <w:tcPr>
            <w:tcW w:w="772" w:type="pct"/>
            <w:tcBorders>
              <w:top w:val="nil"/>
              <w:left w:val="nil"/>
              <w:bottom w:val="nil"/>
              <w:right w:val="nil"/>
            </w:tcBorders>
            <w:shd w:val="clear" w:color="auto" w:fill="auto"/>
            <w:vAlign w:val="bottom"/>
          </w:tcPr>
          <w:p w:rsidR="001822E7" w:rsidRPr="001B0375" w:rsidRDefault="001822E7" w:rsidP="001822E7">
            <w:pPr>
              <w:pStyle w:val="TT"/>
              <w:jc w:val="right"/>
              <w:rPr>
                <w:rFonts w:asciiTheme="minorHAnsi" w:hAnsiTheme="minorHAnsi" w:cs="Arial"/>
                <w:sz w:val="20"/>
                <w:lang w:val="hr-HR"/>
              </w:rPr>
            </w:pPr>
            <w:r w:rsidRPr="00447AB8">
              <w:rPr>
                <w:rFonts w:ascii="Calibri" w:hAnsi="Calibri"/>
                <w:color w:val="000000"/>
                <w:sz w:val="20"/>
              </w:rPr>
              <w:t>9.955.288</w:t>
            </w:r>
          </w:p>
        </w:tc>
      </w:tr>
      <w:tr w:rsidR="001822E7" w:rsidRPr="006B4E35" w:rsidTr="00361B04">
        <w:trPr>
          <w:trHeight w:val="241"/>
          <w:jc w:val="center"/>
        </w:trPr>
        <w:tc>
          <w:tcPr>
            <w:tcW w:w="1906" w:type="pct"/>
            <w:vAlign w:val="bottom"/>
          </w:tcPr>
          <w:p w:rsidR="001822E7" w:rsidRPr="006B4E35" w:rsidRDefault="001822E7" w:rsidP="001822E7">
            <w:pPr>
              <w:pStyle w:val="TT"/>
              <w:tabs>
                <w:tab w:val="right" w:pos="9781"/>
              </w:tabs>
              <w:spacing w:line="220" w:lineRule="exact"/>
              <w:rPr>
                <w:rFonts w:asciiTheme="minorHAnsi" w:hAnsiTheme="minorHAnsi" w:cs="Arial"/>
                <w:bCs/>
                <w:sz w:val="20"/>
                <w:lang w:val="hr-HR"/>
              </w:rPr>
            </w:pPr>
            <w:r w:rsidRPr="006B4E35">
              <w:rPr>
                <w:rFonts w:asciiTheme="minorHAnsi" w:hAnsiTheme="minorHAnsi" w:cs="Arial"/>
                <w:bCs/>
                <w:sz w:val="20"/>
                <w:lang w:val="hr-HR"/>
              </w:rPr>
              <w:t>Dopunski kapital – Tier 2</w:t>
            </w:r>
          </w:p>
        </w:tc>
        <w:tc>
          <w:tcPr>
            <w:tcW w:w="774" w:type="pct"/>
            <w:tcBorders>
              <w:top w:val="nil"/>
              <w:left w:val="nil"/>
              <w:bottom w:val="nil"/>
              <w:right w:val="nil"/>
            </w:tcBorders>
            <w:shd w:val="clear" w:color="auto" w:fill="auto"/>
            <w:vAlign w:val="center"/>
          </w:tcPr>
          <w:p w:rsidR="001822E7" w:rsidRPr="001B0375" w:rsidRDefault="001822E7" w:rsidP="001822E7">
            <w:pPr>
              <w:pStyle w:val="TT"/>
              <w:jc w:val="right"/>
              <w:rPr>
                <w:rFonts w:asciiTheme="minorHAnsi" w:hAnsiTheme="minorHAnsi" w:cs="Arial"/>
                <w:sz w:val="20"/>
                <w:lang w:val="hr-HR"/>
              </w:rPr>
            </w:pPr>
            <w:r w:rsidRPr="004E0A21">
              <w:rPr>
                <w:rFonts w:ascii="Calibri" w:hAnsi="Calibri"/>
                <w:color w:val="000000"/>
                <w:sz w:val="20"/>
              </w:rPr>
              <w:t>319.857</w:t>
            </w:r>
          </w:p>
        </w:tc>
        <w:tc>
          <w:tcPr>
            <w:tcW w:w="774" w:type="pct"/>
            <w:tcBorders>
              <w:top w:val="nil"/>
              <w:left w:val="nil"/>
              <w:bottom w:val="nil"/>
              <w:right w:val="nil"/>
            </w:tcBorders>
            <w:shd w:val="clear" w:color="auto" w:fill="auto"/>
            <w:vAlign w:val="bottom"/>
          </w:tcPr>
          <w:p w:rsidR="001822E7" w:rsidRPr="001B0375" w:rsidRDefault="001822E7" w:rsidP="001822E7">
            <w:pPr>
              <w:pStyle w:val="TT"/>
              <w:jc w:val="right"/>
              <w:rPr>
                <w:rFonts w:asciiTheme="minorHAnsi" w:hAnsiTheme="minorHAnsi" w:cs="Arial"/>
                <w:sz w:val="20"/>
                <w:lang w:val="hr-HR"/>
              </w:rPr>
            </w:pPr>
            <w:r w:rsidRPr="00447AB8">
              <w:rPr>
                <w:rFonts w:ascii="Calibri" w:hAnsi="Calibri"/>
                <w:color w:val="000000"/>
                <w:sz w:val="20"/>
              </w:rPr>
              <w:t>333.571</w:t>
            </w:r>
          </w:p>
        </w:tc>
        <w:tc>
          <w:tcPr>
            <w:tcW w:w="774" w:type="pct"/>
            <w:tcBorders>
              <w:top w:val="nil"/>
              <w:left w:val="nil"/>
              <w:bottom w:val="nil"/>
              <w:right w:val="nil"/>
            </w:tcBorders>
            <w:shd w:val="clear" w:color="auto" w:fill="auto"/>
            <w:vAlign w:val="center"/>
          </w:tcPr>
          <w:p w:rsidR="001822E7" w:rsidRPr="001B0375" w:rsidRDefault="001822E7" w:rsidP="001822E7">
            <w:pPr>
              <w:pStyle w:val="TT"/>
              <w:jc w:val="right"/>
              <w:rPr>
                <w:rFonts w:asciiTheme="minorHAnsi" w:hAnsiTheme="minorHAnsi" w:cs="Arial"/>
                <w:sz w:val="20"/>
                <w:lang w:val="hr-HR"/>
              </w:rPr>
            </w:pPr>
            <w:r w:rsidRPr="004E0A21">
              <w:rPr>
                <w:rFonts w:ascii="Calibri" w:hAnsi="Calibri"/>
                <w:color w:val="000000"/>
                <w:sz w:val="20"/>
              </w:rPr>
              <w:t>319.857</w:t>
            </w:r>
          </w:p>
        </w:tc>
        <w:tc>
          <w:tcPr>
            <w:tcW w:w="772" w:type="pct"/>
            <w:tcBorders>
              <w:top w:val="nil"/>
              <w:left w:val="nil"/>
              <w:bottom w:val="nil"/>
              <w:right w:val="nil"/>
            </w:tcBorders>
            <w:shd w:val="clear" w:color="auto" w:fill="auto"/>
            <w:vAlign w:val="bottom"/>
          </w:tcPr>
          <w:p w:rsidR="001822E7" w:rsidRPr="001B0375" w:rsidRDefault="001822E7" w:rsidP="001822E7">
            <w:pPr>
              <w:pStyle w:val="TT"/>
              <w:jc w:val="right"/>
              <w:rPr>
                <w:rFonts w:asciiTheme="minorHAnsi" w:hAnsiTheme="minorHAnsi" w:cs="Arial"/>
                <w:sz w:val="20"/>
                <w:lang w:val="hr-HR"/>
              </w:rPr>
            </w:pPr>
            <w:r w:rsidRPr="00447AB8">
              <w:rPr>
                <w:rFonts w:ascii="Calibri" w:hAnsi="Calibri"/>
                <w:color w:val="000000"/>
                <w:sz w:val="20"/>
              </w:rPr>
              <w:t>333.571</w:t>
            </w:r>
          </w:p>
        </w:tc>
      </w:tr>
      <w:tr w:rsidR="001822E7" w:rsidRPr="006B4E35" w:rsidTr="00361B04">
        <w:trPr>
          <w:trHeight w:val="241"/>
          <w:jc w:val="center"/>
        </w:trPr>
        <w:tc>
          <w:tcPr>
            <w:tcW w:w="1906" w:type="pct"/>
            <w:vAlign w:val="bottom"/>
          </w:tcPr>
          <w:p w:rsidR="001822E7" w:rsidRPr="006B4E35" w:rsidRDefault="001822E7" w:rsidP="001822E7">
            <w:pPr>
              <w:pStyle w:val="TT"/>
              <w:tabs>
                <w:tab w:val="right" w:pos="9781"/>
              </w:tabs>
              <w:spacing w:line="220" w:lineRule="exact"/>
              <w:rPr>
                <w:rFonts w:asciiTheme="minorHAnsi" w:hAnsiTheme="minorHAnsi" w:cs="Arial"/>
                <w:b/>
                <w:bCs/>
                <w:sz w:val="20"/>
                <w:lang w:val="hr-HR"/>
              </w:rPr>
            </w:pPr>
            <w:r w:rsidRPr="006B4E35">
              <w:rPr>
                <w:rFonts w:asciiTheme="minorHAnsi" w:hAnsiTheme="minorHAnsi" w:cs="Arial"/>
                <w:b/>
                <w:bCs/>
                <w:sz w:val="20"/>
                <w:lang w:val="hr-HR"/>
              </w:rPr>
              <w:t>Ukupni regulatorni kapital</w:t>
            </w:r>
          </w:p>
        </w:tc>
        <w:tc>
          <w:tcPr>
            <w:tcW w:w="774" w:type="pct"/>
            <w:tcBorders>
              <w:top w:val="nil"/>
              <w:left w:val="nil"/>
              <w:bottom w:val="nil"/>
              <w:right w:val="nil"/>
            </w:tcBorders>
            <w:shd w:val="clear" w:color="auto" w:fill="auto"/>
            <w:vAlign w:val="center"/>
          </w:tcPr>
          <w:p w:rsidR="001822E7" w:rsidRPr="001B0375" w:rsidRDefault="001822E7" w:rsidP="001822E7">
            <w:pPr>
              <w:pStyle w:val="TT"/>
              <w:jc w:val="right"/>
              <w:rPr>
                <w:rFonts w:asciiTheme="minorHAnsi" w:hAnsiTheme="minorHAnsi" w:cs="Arial"/>
                <w:b/>
                <w:sz w:val="20"/>
                <w:lang w:val="hr-HR"/>
              </w:rPr>
            </w:pPr>
            <w:r w:rsidRPr="004E0A21">
              <w:rPr>
                <w:rFonts w:ascii="Calibri" w:hAnsi="Calibri"/>
                <w:b/>
                <w:color w:val="000000"/>
                <w:sz w:val="20"/>
              </w:rPr>
              <w:t>10.</w:t>
            </w:r>
            <w:r w:rsidRPr="004E0A21">
              <w:rPr>
                <w:rFonts w:ascii="Calibri" w:hAnsi="Calibri"/>
                <w:b/>
                <w:bCs/>
                <w:color w:val="000000"/>
                <w:sz w:val="20"/>
              </w:rPr>
              <w:t>487</w:t>
            </w:r>
            <w:r w:rsidRPr="004E0A21">
              <w:rPr>
                <w:rFonts w:ascii="Calibri" w:hAnsi="Calibri"/>
                <w:b/>
                <w:color w:val="000000"/>
                <w:sz w:val="20"/>
              </w:rPr>
              <w:t>.346</w:t>
            </w:r>
          </w:p>
        </w:tc>
        <w:tc>
          <w:tcPr>
            <w:tcW w:w="774" w:type="pct"/>
            <w:tcBorders>
              <w:top w:val="nil"/>
              <w:left w:val="nil"/>
              <w:bottom w:val="nil"/>
              <w:right w:val="nil"/>
            </w:tcBorders>
            <w:shd w:val="clear" w:color="auto" w:fill="auto"/>
            <w:vAlign w:val="bottom"/>
          </w:tcPr>
          <w:p w:rsidR="001822E7" w:rsidRPr="001B0375" w:rsidRDefault="001822E7" w:rsidP="001822E7">
            <w:pPr>
              <w:pStyle w:val="TT"/>
              <w:jc w:val="right"/>
              <w:rPr>
                <w:rFonts w:asciiTheme="minorHAnsi" w:hAnsiTheme="minorHAnsi" w:cs="Arial"/>
                <w:b/>
                <w:sz w:val="20"/>
                <w:lang w:val="hr-HR"/>
              </w:rPr>
            </w:pPr>
            <w:r w:rsidRPr="00447AB8">
              <w:rPr>
                <w:rFonts w:ascii="Calibri" w:hAnsi="Calibri"/>
                <w:b/>
                <w:bCs/>
                <w:color w:val="000000"/>
                <w:sz w:val="20"/>
              </w:rPr>
              <w:t>10.290.175</w:t>
            </w:r>
          </w:p>
        </w:tc>
        <w:tc>
          <w:tcPr>
            <w:tcW w:w="774" w:type="pct"/>
            <w:tcBorders>
              <w:top w:val="nil"/>
              <w:left w:val="nil"/>
              <w:bottom w:val="nil"/>
              <w:right w:val="nil"/>
            </w:tcBorders>
            <w:shd w:val="clear" w:color="auto" w:fill="auto"/>
            <w:vAlign w:val="center"/>
          </w:tcPr>
          <w:p w:rsidR="001822E7" w:rsidRPr="001B0375" w:rsidRDefault="001822E7" w:rsidP="001822E7">
            <w:pPr>
              <w:pStyle w:val="TT"/>
              <w:jc w:val="right"/>
              <w:rPr>
                <w:rFonts w:asciiTheme="minorHAnsi" w:hAnsiTheme="minorHAnsi" w:cs="Arial"/>
                <w:b/>
                <w:sz w:val="20"/>
                <w:lang w:val="hr-HR"/>
              </w:rPr>
            </w:pPr>
            <w:r w:rsidRPr="004E0A21">
              <w:rPr>
                <w:rFonts w:ascii="Calibri" w:hAnsi="Calibri"/>
                <w:b/>
                <w:color w:val="000000"/>
                <w:sz w:val="20"/>
              </w:rPr>
              <w:t>10.485.928</w:t>
            </w:r>
          </w:p>
        </w:tc>
        <w:tc>
          <w:tcPr>
            <w:tcW w:w="772" w:type="pct"/>
            <w:tcBorders>
              <w:top w:val="nil"/>
              <w:left w:val="nil"/>
              <w:bottom w:val="nil"/>
              <w:right w:val="nil"/>
            </w:tcBorders>
            <w:shd w:val="clear" w:color="auto" w:fill="auto"/>
            <w:vAlign w:val="bottom"/>
          </w:tcPr>
          <w:p w:rsidR="001822E7" w:rsidRPr="001B0375" w:rsidRDefault="001822E7" w:rsidP="001822E7">
            <w:pPr>
              <w:pStyle w:val="TT"/>
              <w:jc w:val="right"/>
              <w:rPr>
                <w:rFonts w:asciiTheme="minorHAnsi" w:hAnsiTheme="minorHAnsi" w:cs="Arial"/>
                <w:b/>
                <w:sz w:val="20"/>
                <w:lang w:val="hr-HR"/>
              </w:rPr>
            </w:pPr>
            <w:r w:rsidRPr="00447AB8">
              <w:rPr>
                <w:rFonts w:ascii="Calibri" w:hAnsi="Calibri"/>
                <w:b/>
                <w:bCs/>
                <w:color w:val="000000"/>
                <w:sz w:val="20"/>
              </w:rPr>
              <w:t>10.288.859</w:t>
            </w:r>
          </w:p>
        </w:tc>
      </w:tr>
      <w:tr w:rsidR="001822E7" w:rsidRPr="006B4E35" w:rsidTr="00361B04">
        <w:trPr>
          <w:trHeight w:val="361"/>
          <w:jc w:val="center"/>
        </w:trPr>
        <w:tc>
          <w:tcPr>
            <w:tcW w:w="1906" w:type="pct"/>
            <w:vAlign w:val="bottom"/>
          </w:tcPr>
          <w:p w:rsidR="001822E7" w:rsidRPr="006B4E35" w:rsidRDefault="001822E7" w:rsidP="001822E7">
            <w:pPr>
              <w:pStyle w:val="TT"/>
              <w:tabs>
                <w:tab w:val="right" w:pos="9781"/>
              </w:tabs>
              <w:spacing w:line="220" w:lineRule="exact"/>
              <w:rPr>
                <w:rFonts w:asciiTheme="minorHAnsi" w:hAnsiTheme="minorHAnsi" w:cs="Arial"/>
                <w:bCs/>
                <w:sz w:val="20"/>
                <w:lang w:val="hr-HR"/>
              </w:rPr>
            </w:pPr>
            <w:r w:rsidRPr="006B4E35">
              <w:rPr>
                <w:rFonts w:asciiTheme="minorHAnsi" w:hAnsiTheme="minorHAnsi" w:cs="Arial"/>
                <w:bCs/>
                <w:sz w:val="20"/>
                <w:lang w:val="hr-HR"/>
              </w:rPr>
              <w:t>Kreditnim rizikom ponderirana imovina</w:t>
            </w:r>
          </w:p>
        </w:tc>
        <w:tc>
          <w:tcPr>
            <w:tcW w:w="774" w:type="pct"/>
            <w:tcBorders>
              <w:top w:val="nil"/>
              <w:left w:val="nil"/>
              <w:bottom w:val="nil"/>
              <w:right w:val="nil"/>
            </w:tcBorders>
            <w:shd w:val="clear" w:color="auto" w:fill="auto"/>
            <w:vAlign w:val="center"/>
          </w:tcPr>
          <w:p w:rsidR="001822E7" w:rsidRPr="001B0375" w:rsidRDefault="001822E7" w:rsidP="001822E7">
            <w:pPr>
              <w:pStyle w:val="TT"/>
              <w:jc w:val="right"/>
              <w:rPr>
                <w:rFonts w:asciiTheme="minorHAnsi" w:hAnsiTheme="minorHAnsi" w:cs="Arial"/>
                <w:sz w:val="20"/>
                <w:lang w:val="hr-HR"/>
              </w:rPr>
            </w:pPr>
            <w:r w:rsidRPr="004E0A21">
              <w:rPr>
                <w:rFonts w:ascii="Calibri" w:hAnsi="Calibri"/>
                <w:color w:val="000000"/>
                <w:sz w:val="20"/>
              </w:rPr>
              <w:t>16.159.625</w:t>
            </w:r>
          </w:p>
        </w:tc>
        <w:tc>
          <w:tcPr>
            <w:tcW w:w="774" w:type="pct"/>
            <w:tcBorders>
              <w:top w:val="nil"/>
              <w:left w:val="nil"/>
              <w:bottom w:val="nil"/>
              <w:right w:val="nil"/>
            </w:tcBorders>
            <w:shd w:val="clear" w:color="auto" w:fill="auto"/>
            <w:vAlign w:val="bottom"/>
          </w:tcPr>
          <w:p w:rsidR="001822E7" w:rsidRPr="001B0375" w:rsidRDefault="001822E7" w:rsidP="001822E7">
            <w:pPr>
              <w:pStyle w:val="TT"/>
              <w:jc w:val="right"/>
              <w:rPr>
                <w:rFonts w:asciiTheme="minorHAnsi" w:hAnsiTheme="minorHAnsi" w:cs="Arial"/>
                <w:sz w:val="20"/>
                <w:lang w:val="hr-HR"/>
              </w:rPr>
            </w:pPr>
            <w:r w:rsidRPr="00447AB8">
              <w:rPr>
                <w:rFonts w:ascii="Calibri" w:hAnsi="Calibri"/>
                <w:color w:val="000000"/>
                <w:sz w:val="20"/>
              </w:rPr>
              <w:t>16.415.582</w:t>
            </w:r>
          </w:p>
        </w:tc>
        <w:tc>
          <w:tcPr>
            <w:tcW w:w="774" w:type="pct"/>
            <w:tcBorders>
              <w:top w:val="nil"/>
              <w:left w:val="nil"/>
              <w:bottom w:val="nil"/>
              <w:right w:val="nil"/>
            </w:tcBorders>
            <w:shd w:val="clear" w:color="auto" w:fill="auto"/>
            <w:vAlign w:val="center"/>
          </w:tcPr>
          <w:p w:rsidR="001822E7" w:rsidRPr="001B0375" w:rsidRDefault="001822E7" w:rsidP="001822E7">
            <w:pPr>
              <w:pStyle w:val="TT"/>
              <w:jc w:val="right"/>
              <w:rPr>
                <w:rFonts w:asciiTheme="minorHAnsi" w:hAnsiTheme="minorHAnsi" w:cs="Arial"/>
                <w:sz w:val="20"/>
                <w:lang w:val="hr-HR"/>
              </w:rPr>
            </w:pPr>
            <w:r w:rsidRPr="004E0A21">
              <w:rPr>
                <w:rFonts w:ascii="Calibri" w:hAnsi="Calibri"/>
                <w:color w:val="000000"/>
                <w:sz w:val="20"/>
              </w:rPr>
              <w:t>16.183.382</w:t>
            </w:r>
          </w:p>
        </w:tc>
        <w:tc>
          <w:tcPr>
            <w:tcW w:w="772" w:type="pct"/>
            <w:tcBorders>
              <w:top w:val="nil"/>
              <w:left w:val="nil"/>
              <w:bottom w:val="nil"/>
              <w:right w:val="nil"/>
            </w:tcBorders>
            <w:shd w:val="clear" w:color="auto" w:fill="auto"/>
            <w:vAlign w:val="bottom"/>
          </w:tcPr>
          <w:p w:rsidR="001822E7" w:rsidRPr="001B0375" w:rsidRDefault="001822E7" w:rsidP="001822E7">
            <w:pPr>
              <w:pStyle w:val="TT"/>
              <w:jc w:val="right"/>
              <w:rPr>
                <w:rFonts w:asciiTheme="minorHAnsi" w:hAnsiTheme="minorHAnsi" w:cs="Arial"/>
                <w:sz w:val="20"/>
                <w:lang w:val="hr-HR"/>
              </w:rPr>
            </w:pPr>
            <w:r w:rsidRPr="00447AB8">
              <w:rPr>
                <w:rFonts w:ascii="Calibri" w:hAnsi="Calibri"/>
                <w:color w:val="000000"/>
                <w:sz w:val="20"/>
              </w:rPr>
              <w:t>16.447.428</w:t>
            </w:r>
          </w:p>
        </w:tc>
      </w:tr>
      <w:tr w:rsidR="001822E7" w:rsidRPr="006B4E35" w:rsidTr="00361B04">
        <w:trPr>
          <w:trHeight w:val="429"/>
          <w:jc w:val="center"/>
        </w:trPr>
        <w:tc>
          <w:tcPr>
            <w:tcW w:w="1906" w:type="pct"/>
            <w:vAlign w:val="bottom"/>
          </w:tcPr>
          <w:p w:rsidR="001822E7" w:rsidRPr="006B4E35" w:rsidRDefault="001822E7" w:rsidP="001822E7">
            <w:pPr>
              <w:pStyle w:val="TT"/>
              <w:tabs>
                <w:tab w:val="right" w:pos="9781"/>
              </w:tabs>
              <w:spacing w:line="220" w:lineRule="exact"/>
              <w:rPr>
                <w:rFonts w:asciiTheme="minorHAnsi" w:hAnsiTheme="minorHAnsi" w:cs="Arial"/>
                <w:bCs/>
                <w:sz w:val="20"/>
                <w:lang w:val="hr-HR"/>
              </w:rPr>
            </w:pPr>
            <w:r w:rsidRPr="006B4E35">
              <w:rPr>
                <w:rFonts w:asciiTheme="minorHAnsi" w:hAnsiTheme="minorHAnsi" w:cs="Arial"/>
                <w:bCs/>
                <w:sz w:val="20"/>
                <w:lang w:val="hr-HR"/>
              </w:rPr>
              <w:t>Kapitalni zahtjev za deviznu poziciju (valutni rizik)</w:t>
            </w:r>
          </w:p>
        </w:tc>
        <w:tc>
          <w:tcPr>
            <w:tcW w:w="774" w:type="pct"/>
            <w:tcBorders>
              <w:top w:val="nil"/>
              <w:left w:val="nil"/>
              <w:bottom w:val="nil"/>
              <w:right w:val="nil"/>
            </w:tcBorders>
            <w:shd w:val="clear" w:color="auto" w:fill="auto"/>
            <w:vAlign w:val="bottom"/>
          </w:tcPr>
          <w:p w:rsidR="001822E7" w:rsidRPr="001B0375" w:rsidRDefault="001822E7" w:rsidP="001822E7">
            <w:pPr>
              <w:pStyle w:val="TT"/>
              <w:jc w:val="right"/>
              <w:rPr>
                <w:rFonts w:asciiTheme="minorHAnsi" w:hAnsiTheme="minorHAnsi" w:cs="Arial"/>
                <w:sz w:val="20"/>
                <w:lang w:val="hr-HR"/>
              </w:rPr>
            </w:pPr>
            <w:r w:rsidRPr="004E0A21">
              <w:rPr>
                <w:rFonts w:ascii="Calibri" w:hAnsi="Calibri"/>
                <w:color w:val="000000"/>
                <w:sz w:val="20"/>
              </w:rPr>
              <w:t xml:space="preserve">            129.933 </w:t>
            </w:r>
          </w:p>
        </w:tc>
        <w:tc>
          <w:tcPr>
            <w:tcW w:w="774" w:type="pct"/>
            <w:tcBorders>
              <w:top w:val="nil"/>
              <w:left w:val="nil"/>
              <w:bottom w:val="nil"/>
              <w:right w:val="nil"/>
            </w:tcBorders>
            <w:shd w:val="clear" w:color="auto" w:fill="auto"/>
            <w:vAlign w:val="bottom"/>
          </w:tcPr>
          <w:p w:rsidR="001822E7" w:rsidRPr="001B0375" w:rsidRDefault="001822E7" w:rsidP="001822E7">
            <w:pPr>
              <w:pStyle w:val="TT"/>
              <w:jc w:val="right"/>
              <w:rPr>
                <w:rFonts w:asciiTheme="minorHAnsi" w:hAnsiTheme="minorHAnsi" w:cs="Arial"/>
                <w:sz w:val="20"/>
                <w:lang w:val="hr-HR"/>
              </w:rPr>
            </w:pPr>
            <w:r w:rsidRPr="00447AB8">
              <w:rPr>
                <w:rFonts w:ascii="Calibri" w:hAnsi="Calibri"/>
                <w:color w:val="000000"/>
                <w:sz w:val="20"/>
              </w:rPr>
              <w:t xml:space="preserve">609.631 </w:t>
            </w:r>
          </w:p>
        </w:tc>
        <w:tc>
          <w:tcPr>
            <w:tcW w:w="774" w:type="pct"/>
            <w:tcBorders>
              <w:top w:val="nil"/>
              <w:left w:val="nil"/>
              <w:bottom w:val="nil"/>
              <w:right w:val="nil"/>
            </w:tcBorders>
            <w:shd w:val="clear" w:color="auto" w:fill="auto"/>
            <w:vAlign w:val="bottom"/>
          </w:tcPr>
          <w:p w:rsidR="001822E7" w:rsidRPr="001B0375" w:rsidRDefault="001822E7">
            <w:pPr>
              <w:pStyle w:val="TT"/>
              <w:jc w:val="right"/>
              <w:rPr>
                <w:rFonts w:asciiTheme="minorHAnsi" w:hAnsiTheme="minorHAnsi" w:cs="Arial"/>
                <w:sz w:val="20"/>
                <w:lang w:val="hr-HR"/>
              </w:rPr>
            </w:pPr>
            <w:r w:rsidRPr="004E0A21">
              <w:rPr>
                <w:rFonts w:ascii="Calibri" w:hAnsi="Calibri"/>
                <w:color w:val="000000"/>
                <w:sz w:val="20"/>
              </w:rPr>
              <w:t xml:space="preserve">  113.018 </w:t>
            </w:r>
          </w:p>
        </w:tc>
        <w:tc>
          <w:tcPr>
            <w:tcW w:w="772" w:type="pct"/>
            <w:tcBorders>
              <w:top w:val="nil"/>
              <w:left w:val="nil"/>
              <w:bottom w:val="nil"/>
              <w:right w:val="nil"/>
            </w:tcBorders>
            <w:shd w:val="clear" w:color="auto" w:fill="auto"/>
            <w:vAlign w:val="bottom"/>
          </w:tcPr>
          <w:p w:rsidR="001822E7" w:rsidRPr="001B0375" w:rsidRDefault="001822E7" w:rsidP="001822E7">
            <w:pPr>
              <w:pStyle w:val="TT"/>
              <w:jc w:val="right"/>
              <w:rPr>
                <w:rFonts w:asciiTheme="minorHAnsi" w:hAnsiTheme="minorHAnsi" w:cs="Arial"/>
                <w:sz w:val="20"/>
                <w:lang w:val="hr-HR"/>
              </w:rPr>
            </w:pPr>
            <w:r w:rsidRPr="00447AB8">
              <w:rPr>
                <w:rFonts w:ascii="Calibri" w:hAnsi="Calibri"/>
                <w:color w:val="000000"/>
                <w:sz w:val="20"/>
              </w:rPr>
              <w:t xml:space="preserve"> 597.377 </w:t>
            </w:r>
          </w:p>
        </w:tc>
      </w:tr>
      <w:tr w:rsidR="001822E7" w:rsidRPr="006B4E35" w:rsidTr="00361B04">
        <w:trPr>
          <w:trHeight w:val="241"/>
          <w:jc w:val="center"/>
        </w:trPr>
        <w:tc>
          <w:tcPr>
            <w:tcW w:w="1906" w:type="pct"/>
            <w:vAlign w:val="bottom"/>
          </w:tcPr>
          <w:p w:rsidR="001822E7" w:rsidRPr="006B4E35" w:rsidRDefault="001822E7" w:rsidP="001822E7">
            <w:pPr>
              <w:pStyle w:val="TT"/>
              <w:tabs>
                <w:tab w:val="right" w:pos="9781"/>
              </w:tabs>
              <w:spacing w:line="220" w:lineRule="exact"/>
              <w:rPr>
                <w:rFonts w:asciiTheme="minorHAnsi" w:hAnsiTheme="minorHAnsi" w:cs="Arial"/>
                <w:b/>
                <w:bCs/>
                <w:sz w:val="20"/>
                <w:lang w:val="hr-HR"/>
              </w:rPr>
            </w:pPr>
            <w:r w:rsidRPr="006B4E35">
              <w:rPr>
                <w:rFonts w:asciiTheme="minorHAnsi" w:hAnsiTheme="minorHAnsi" w:cs="Arial"/>
                <w:b/>
                <w:bCs/>
                <w:sz w:val="20"/>
                <w:lang w:val="hr-HR"/>
              </w:rPr>
              <w:t>Ukupno kapitalni zahtjevi</w:t>
            </w:r>
          </w:p>
        </w:tc>
        <w:tc>
          <w:tcPr>
            <w:tcW w:w="774" w:type="pct"/>
            <w:tcBorders>
              <w:top w:val="nil"/>
              <w:left w:val="nil"/>
              <w:bottom w:val="nil"/>
              <w:right w:val="nil"/>
            </w:tcBorders>
            <w:shd w:val="clear" w:color="auto" w:fill="auto"/>
            <w:vAlign w:val="center"/>
          </w:tcPr>
          <w:p w:rsidR="001822E7" w:rsidRPr="001B0375" w:rsidRDefault="001822E7" w:rsidP="001822E7">
            <w:pPr>
              <w:pStyle w:val="TT"/>
              <w:jc w:val="right"/>
              <w:rPr>
                <w:rFonts w:asciiTheme="minorHAnsi" w:hAnsiTheme="minorHAnsi" w:cs="Arial"/>
                <w:b/>
                <w:sz w:val="20"/>
                <w:lang w:val="hr-HR"/>
              </w:rPr>
            </w:pPr>
            <w:r w:rsidRPr="004E0A21">
              <w:rPr>
                <w:rFonts w:ascii="Calibri" w:hAnsi="Calibri"/>
                <w:b/>
                <w:color w:val="000000"/>
                <w:sz w:val="20"/>
              </w:rPr>
              <w:t>16.289.558</w:t>
            </w:r>
          </w:p>
        </w:tc>
        <w:tc>
          <w:tcPr>
            <w:tcW w:w="774" w:type="pct"/>
            <w:tcBorders>
              <w:top w:val="nil"/>
              <w:left w:val="nil"/>
              <w:bottom w:val="nil"/>
              <w:right w:val="nil"/>
            </w:tcBorders>
            <w:shd w:val="clear" w:color="auto" w:fill="auto"/>
            <w:vAlign w:val="bottom"/>
          </w:tcPr>
          <w:p w:rsidR="001822E7" w:rsidRPr="001B0375" w:rsidRDefault="001822E7" w:rsidP="001822E7">
            <w:pPr>
              <w:pStyle w:val="TT"/>
              <w:jc w:val="right"/>
              <w:rPr>
                <w:rFonts w:asciiTheme="minorHAnsi" w:hAnsiTheme="minorHAnsi" w:cs="Arial"/>
                <w:b/>
                <w:sz w:val="20"/>
                <w:lang w:val="hr-HR"/>
              </w:rPr>
            </w:pPr>
            <w:r w:rsidRPr="00447AB8">
              <w:rPr>
                <w:rFonts w:ascii="Calibri" w:hAnsi="Calibri"/>
                <w:b/>
                <w:bCs/>
                <w:color w:val="000000"/>
                <w:sz w:val="20"/>
              </w:rPr>
              <w:t>17.025.213</w:t>
            </w:r>
          </w:p>
        </w:tc>
        <w:tc>
          <w:tcPr>
            <w:tcW w:w="774" w:type="pct"/>
            <w:tcBorders>
              <w:top w:val="nil"/>
              <w:left w:val="nil"/>
              <w:bottom w:val="nil"/>
              <w:right w:val="nil"/>
            </w:tcBorders>
            <w:shd w:val="clear" w:color="auto" w:fill="auto"/>
            <w:vAlign w:val="center"/>
          </w:tcPr>
          <w:p w:rsidR="001822E7" w:rsidRPr="001B0375" w:rsidRDefault="001822E7" w:rsidP="001822E7">
            <w:pPr>
              <w:pStyle w:val="TT"/>
              <w:jc w:val="right"/>
              <w:rPr>
                <w:rFonts w:asciiTheme="minorHAnsi" w:hAnsiTheme="minorHAnsi" w:cs="Arial"/>
                <w:b/>
                <w:sz w:val="20"/>
                <w:lang w:val="hr-HR"/>
              </w:rPr>
            </w:pPr>
            <w:r w:rsidRPr="004E0A21">
              <w:rPr>
                <w:rFonts w:ascii="Calibri" w:hAnsi="Calibri"/>
                <w:b/>
                <w:color w:val="000000"/>
                <w:sz w:val="20"/>
              </w:rPr>
              <w:t>16.296.400</w:t>
            </w:r>
          </w:p>
        </w:tc>
        <w:tc>
          <w:tcPr>
            <w:tcW w:w="772" w:type="pct"/>
            <w:tcBorders>
              <w:top w:val="nil"/>
              <w:left w:val="nil"/>
              <w:bottom w:val="nil"/>
              <w:right w:val="nil"/>
            </w:tcBorders>
            <w:shd w:val="clear" w:color="auto" w:fill="auto"/>
            <w:vAlign w:val="bottom"/>
          </w:tcPr>
          <w:p w:rsidR="001822E7" w:rsidRPr="001B0375" w:rsidRDefault="001822E7" w:rsidP="001822E7">
            <w:pPr>
              <w:pStyle w:val="TT"/>
              <w:jc w:val="right"/>
              <w:rPr>
                <w:rFonts w:asciiTheme="minorHAnsi" w:hAnsiTheme="minorHAnsi" w:cs="Arial"/>
                <w:b/>
                <w:sz w:val="20"/>
                <w:lang w:val="hr-HR"/>
              </w:rPr>
            </w:pPr>
            <w:r w:rsidRPr="00447AB8">
              <w:rPr>
                <w:rFonts w:ascii="Calibri" w:hAnsi="Calibri"/>
                <w:b/>
                <w:bCs/>
                <w:color w:val="000000"/>
                <w:sz w:val="20"/>
              </w:rPr>
              <w:t>17.044.805</w:t>
            </w:r>
          </w:p>
        </w:tc>
      </w:tr>
      <w:tr w:rsidR="001822E7" w:rsidRPr="006B4E35" w:rsidTr="001B0375">
        <w:trPr>
          <w:trHeight w:val="110"/>
          <w:jc w:val="center"/>
        </w:trPr>
        <w:tc>
          <w:tcPr>
            <w:tcW w:w="1906" w:type="pct"/>
          </w:tcPr>
          <w:p w:rsidR="001822E7" w:rsidRPr="006B4E35" w:rsidRDefault="001822E7" w:rsidP="001822E7">
            <w:pPr>
              <w:pStyle w:val="T1"/>
              <w:keepNext w:val="0"/>
              <w:tabs>
                <w:tab w:val="right" w:pos="9781"/>
              </w:tabs>
              <w:spacing w:before="0" w:after="0" w:line="140" w:lineRule="exact"/>
              <w:rPr>
                <w:rFonts w:asciiTheme="minorHAnsi" w:hAnsiTheme="minorHAnsi" w:cs="Arial"/>
                <w:b w:val="0"/>
                <w:bCs w:val="0"/>
                <w:sz w:val="20"/>
                <w:lang w:val="hr-HR"/>
              </w:rPr>
            </w:pPr>
          </w:p>
        </w:tc>
        <w:tc>
          <w:tcPr>
            <w:tcW w:w="774" w:type="pct"/>
            <w:vAlign w:val="bottom"/>
          </w:tcPr>
          <w:p w:rsidR="001822E7" w:rsidRPr="001B0375" w:rsidRDefault="001822E7" w:rsidP="001822E7">
            <w:pPr>
              <w:pStyle w:val="Thick"/>
              <w:jc w:val="right"/>
              <w:rPr>
                <w:rFonts w:asciiTheme="minorHAnsi" w:hAnsiTheme="minorHAnsi" w:cs="Arial"/>
                <w:sz w:val="20"/>
                <w:lang w:val="hr-HR"/>
              </w:rPr>
            </w:pPr>
            <w:r w:rsidRPr="001B0375">
              <w:rPr>
                <w:rFonts w:asciiTheme="minorHAnsi" w:hAnsiTheme="minorHAnsi" w:cs="Arial"/>
                <w:sz w:val="20"/>
                <w:lang w:val="hr-HR"/>
              </w:rPr>
              <w:t>___________</w:t>
            </w:r>
          </w:p>
        </w:tc>
        <w:tc>
          <w:tcPr>
            <w:tcW w:w="774" w:type="pct"/>
            <w:vAlign w:val="bottom"/>
          </w:tcPr>
          <w:p w:rsidR="001822E7" w:rsidRPr="001B0375" w:rsidRDefault="001822E7" w:rsidP="001822E7">
            <w:pPr>
              <w:pStyle w:val="Thick"/>
              <w:jc w:val="right"/>
              <w:rPr>
                <w:rFonts w:asciiTheme="minorHAnsi" w:hAnsiTheme="minorHAnsi" w:cs="Arial"/>
                <w:sz w:val="20"/>
                <w:lang w:val="hr-HR"/>
              </w:rPr>
            </w:pPr>
            <w:r w:rsidRPr="001B0375">
              <w:rPr>
                <w:rFonts w:asciiTheme="minorHAnsi" w:hAnsiTheme="minorHAnsi" w:cs="Arial"/>
                <w:sz w:val="20"/>
                <w:lang w:val="hr-HR"/>
              </w:rPr>
              <w:t>___________</w:t>
            </w:r>
          </w:p>
        </w:tc>
        <w:tc>
          <w:tcPr>
            <w:tcW w:w="774" w:type="pct"/>
            <w:vAlign w:val="bottom"/>
          </w:tcPr>
          <w:p w:rsidR="001822E7" w:rsidRPr="001B0375" w:rsidRDefault="001822E7" w:rsidP="001822E7">
            <w:pPr>
              <w:pStyle w:val="Thick"/>
              <w:jc w:val="right"/>
              <w:rPr>
                <w:rFonts w:asciiTheme="minorHAnsi" w:hAnsiTheme="minorHAnsi" w:cs="Arial"/>
                <w:sz w:val="20"/>
                <w:lang w:val="hr-HR"/>
              </w:rPr>
            </w:pPr>
            <w:r w:rsidRPr="001B0375">
              <w:rPr>
                <w:rFonts w:asciiTheme="minorHAnsi" w:hAnsiTheme="minorHAnsi" w:cs="Arial"/>
                <w:sz w:val="20"/>
                <w:lang w:val="hr-HR"/>
              </w:rPr>
              <w:t>__________</w:t>
            </w:r>
          </w:p>
        </w:tc>
        <w:tc>
          <w:tcPr>
            <w:tcW w:w="772" w:type="pct"/>
            <w:vAlign w:val="bottom"/>
          </w:tcPr>
          <w:p w:rsidR="001822E7" w:rsidRPr="001B0375" w:rsidRDefault="001822E7" w:rsidP="001822E7">
            <w:pPr>
              <w:pStyle w:val="Thick"/>
              <w:jc w:val="right"/>
              <w:rPr>
                <w:rFonts w:asciiTheme="minorHAnsi" w:hAnsiTheme="minorHAnsi" w:cs="Arial"/>
                <w:sz w:val="20"/>
                <w:lang w:val="hr-HR"/>
              </w:rPr>
            </w:pPr>
            <w:r w:rsidRPr="001B0375">
              <w:rPr>
                <w:rFonts w:asciiTheme="minorHAnsi" w:hAnsiTheme="minorHAnsi" w:cs="Arial"/>
                <w:sz w:val="20"/>
                <w:lang w:val="hr-HR"/>
              </w:rPr>
              <w:t>__________</w:t>
            </w:r>
          </w:p>
        </w:tc>
      </w:tr>
      <w:tr w:rsidR="001822E7" w:rsidRPr="006B4E35" w:rsidTr="001B0375">
        <w:trPr>
          <w:trHeight w:val="170"/>
          <w:jc w:val="center"/>
        </w:trPr>
        <w:tc>
          <w:tcPr>
            <w:tcW w:w="1906" w:type="pct"/>
          </w:tcPr>
          <w:p w:rsidR="001822E7" w:rsidRPr="006B4E35" w:rsidRDefault="001822E7" w:rsidP="001822E7">
            <w:pPr>
              <w:pStyle w:val="T1"/>
              <w:keepNext w:val="0"/>
              <w:tabs>
                <w:tab w:val="right" w:pos="9781"/>
              </w:tabs>
              <w:spacing w:before="0" w:after="0" w:line="220" w:lineRule="exact"/>
              <w:rPr>
                <w:rFonts w:asciiTheme="minorHAnsi" w:hAnsiTheme="minorHAnsi" w:cs="Arial"/>
                <w:b w:val="0"/>
                <w:bCs w:val="0"/>
                <w:sz w:val="20"/>
                <w:lang w:val="hr-HR"/>
              </w:rPr>
            </w:pPr>
          </w:p>
        </w:tc>
        <w:tc>
          <w:tcPr>
            <w:tcW w:w="774" w:type="pct"/>
            <w:vAlign w:val="bottom"/>
          </w:tcPr>
          <w:p w:rsidR="001822E7" w:rsidRPr="001B0375" w:rsidRDefault="001822E7" w:rsidP="001822E7">
            <w:pPr>
              <w:pStyle w:val="T1"/>
              <w:keepNext w:val="0"/>
              <w:tabs>
                <w:tab w:val="right" w:pos="9781"/>
              </w:tabs>
              <w:spacing w:before="0" w:after="0" w:line="220" w:lineRule="exact"/>
              <w:jc w:val="right"/>
              <w:rPr>
                <w:rFonts w:asciiTheme="minorHAnsi" w:hAnsiTheme="minorHAnsi" w:cs="Arial"/>
                <w:bCs w:val="0"/>
                <w:sz w:val="20"/>
                <w:lang w:val="hr-HR"/>
              </w:rPr>
            </w:pPr>
            <w:r w:rsidRPr="001B0375">
              <w:rPr>
                <w:rFonts w:asciiTheme="minorHAnsi" w:hAnsiTheme="minorHAnsi" w:cs="Arial"/>
                <w:bCs w:val="0"/>
                <w:sz w:val="20"/>
                <w:lang w:val="hr-HR"/>
              </w:rPr>
              <w:t>%</w:t>
            </w:r>
          </w:p>
        </w:tc>
        <w:tc>
          <w:tcPr>
            <w:tcW w:w="774" w:type="pct"/>
            <w:vAlign w:val="bottom"/>
          </w:tcPr>
          <w:p w:rsidR="001822E7" w:rsidRPr="001B0375" w:rsidRDefault="001822E7" w:rsidP="001822E7">
            <w:pPr>
              <w:pStyle w:val="T1"/>
              <w:keepNext w:val="0"/>
              <w:tabs>
                <w:tab w:val="right" w:pos="9781"/>
              </w:tabs>
              <w:spacing w:before="0" w:after="0" w:line="220" w:lineRule="exact"/>
              <w:jc w:val="right"/>
              <w:rPr>
                <w:rFonts w:asciiTheme="minorHAnsi" w:hAnsiTheme="minorHAnsi" w:cs="Arial"/>
                <w:bCs w:val="0"/>
                <w:sz w:val="20"/>
                <w:lang w:val="hr-HR"/>
              </w:rPr>
            </w:pPr>
            <w:r w:rsidRPr="001B0375">
              <w:rPr>
                <w:rFonts w:asciiTheme="minorHAnsi" w:hAnsiTheme="minorHAnsi" w:cs="Arial"/>
                <w:bCs w:val="0"/>
                <w:sz w:val="20"/>
                <w:lang w:val="hr-HR"/>
              </w:rPr>
              <w:t>%</w:t>
            </w:r>
          </w:p>
        </w:tc>
        <w:tc>
          <w:tcPr>
            <w:tcW w:w="774" w:type="pct"/>
            <w:vAlign w:val="bottom"/>
          </w:tcPr>
          <w:p w:rsidR="001822E7" w:rsidRPr="001B0375" w:rsidRDefault="001822E7" w:rsidP="001822E7">
            <w:pPr>
              <w:pStyle w:val="T1"/>
              <w:keepNext w:val="0"/>
              <w:tabs>
                <w:tab w:val="right" w:pos="9781"/>
              </w:tabs>
              <w:spacing w:before="0" w:after="0" w:line="220" w:lineRule="exact"/>
              <w:jc w:val="right"/>
              <w:rPr>
                <w:rFonts w:asciiTheme="minorHAnsi" w:hAnsiTheme="minorHAnsi" w:cs="Arial"/>
                <w:bCs w:val="0"/>
                <w:sz w:val="20"/>
                <w:lang w:val="hr-HR"/>
              </w:rPr>
            </w:pPr>
            <w:r w:rsidRPr="001B0375">
              <w:rPr>
                <w:rFonts w:asciiTheme="minorHAnsi" w:hAnsiTheme="minorHAnsi" w:cs="Arial"/>
                <w:bCs w:val="0"/>
                <w:sz w:val="20"/>
                <w:lang w:val="hr-HR"/>
              </w:rPr>
              <w:t>%</w:t>
            </w:r>
          </w:p>
        </w:tc>
        <w:tc>
          <w:tcPr>
            <w:tcW w:w="772" w:type="pct"/>
            <w:vAlign w:val="bottom"/>
          </w:tcPr>
          <w:p w:rsidR="001822E7" w:rsidRPr="001B0375" w:rsidRDefault="001822E7" w:rsidP="001822E7">
            <w:pPr>
              <w:pStyle w:val="T1"/>
              <w:keepNext w:val="0"/>
              <w:tabs>
                <w:tab w:val="right" w:pos="9781"/>
              </w:tabs>
              <w:spacing w:before="0" w:after="0" w:line="220" w:lineRule="exact"/>
              <w:jc w:val="right"/>
              <w:rPr>
                <w:rFonts w:asciiTheme="minorHAnsi" w:hAnsiTheme="minorHAnsi" w:cs="Arial"/>
                <w:bCs w:val="0"/>
                <w:sz w:val="20"/>
                <w:lang w:val="hr-HR"/>
              </w:rPr>
            </w:pPr>
            <w:r w:rsidRPr="001B0375">
              <w:rPr>
                <w:rFonts w:asciiTheme="minorHAnsi" w:hAnsiTheme="minorHAnsi" w:cs="Arial"/>
                <w:bCs w:val="0"/>
                <w:sz w:val="20"/>
                <w:lang w:val="hr-HR"/>
              </w:rPr>
              <w:t>%</w:t>
            </w:r>
          </w:p>
        </w:tc>
      </w:tr>
      <w:tr w:rsidR="001822E7" w:rsidRPr="006B4E35" w:rsidTr="0025397E">
        <w:trPr>
          <w:trHeight w:val="361"/>
          <w:jc w:val="center"/>
        </w:trPr>
        <w:tc>
          <w:tcPr>
            <w:tcW w:w="1906" w:type="pct"/>
            <w:vAlign w:val="bottom"/>
          </w:tcPr>
          <w:p w:rsidR="001822E7" w:rsidRPr="006B4E35" w:rsidRDefault="001822E7" w:rsidP="001822E7">
            <w:pPr>
              <w:pStyle w:val="Tot"/>
              <w:tabs>
                <w:tab w:val="right" w:pos="9781"/>
              </w:tabs>
              <w:spacing w:line="220" w:lineRule="exact"/>
              <w:rPr>
                <w:rFonts w:asciiTheme="minorHAnsi" w:hAnsiTheme="minorHAnsi" w:cs="Arial"/>
                <w:b/>
                <w:bCs/>
                <w:sz w:val="20"/>
                <w:lang w:val="hr-HR"/>
              </w:rPr>
            </w:pPr>
            <w:r w:rsidRPr="006B4E35">
              <w:rPr>
                <w:rFonts w:asciiTheme="minorHAnsi" w:hAnsiTheme="minorHAnsi" w:cs="Arial"/>
                <w:b/>
                <w:bCs/>
                <w:sz w:val="20"/>
                <w:lang w:val="hr-HR"/>
              </w:rPr>
              <w:t>Pokrivenost kapitalnih zahtjeva Osnovnim kapitalom (Tier 1)</w:t>
            </w:r>
          </w:p>
        </w:tc>
        <w:tc>
          <w:tcPr>
            <w:tcW w:w="774" w:type="pct"/>
            <w:tcBorders>
              <w:top w:val="nil"/>
              <w:left w:val="nil"/>
              <w:bottom w:val="nil"/>
              <w:right w:val="nil"/>
            </w:tcBorders>
            <w:shd w:val="clear" w:color="auto" w:fill="auto"/>
            <w:vAlign w:val="center"/>
          </w:tcPr>
          <w:p w:rsidR="001822E7" w:rsidRPr="001B0375" w:rsidRDefault="001822E7" w:rsidP="001822E7">
            <w:pPr>
              <w:pStyle w:val="Tot"/>
              <w:jc w:val="right"/>
              <w:rPr>
                <w:rFonts w:asciiTheme="minorHAnsi" w:hAnsiTheme="minorHAnsi" w:cs="Arial"/>
                <w:b/>
                <w:bCs/>
                <w:sz w:val="20"/>
                <w:lang w:val="hr-HR"/>
              </w:rPr>
            </w:pPr>
            <w:r w:rsidRPr="004E0A21">
              <w:rPr>
                <w:rFonts w:ascii="Calibri" w:hAnsi="Calibri"/>
                <w:b/>
                <w:bCs/>
                <w:color w:val="000000"/>
                <w:sz w:val="20"/>
              </w:rPr>
              <w:t>62,42</w:t>
            </w:r>
          </w:p>
        </w:tc>
        <w:tc>
          <w:tcPr>
            <w:tcW w:w="774" w:type="pct"/>
            <w:tcBorders>
              <w:top w:val="nil"/>
              <w:left w:val="nil"/>
              <w:bottom w:val="nil"/>
              <w:right w:val="nil"/>
            </w:tcBorders>
            <w:shd w:val="clear" w:color="auto" w:fill="auto"/>
            <w:vAlign w:val="center"/>
          </w:tcPr>
          <w:p w:rsidR="001822E7" w:rsidRPr="001B0375" w:rsidRDefault="001822E7" w:rsidP="001822E7">
            <w:pPr>
              <w:pStyle w:val="Tot"/>
              <w:jc w:val="right"/>
              <w:rPr>
                <w:rFonts w:asciiTheme="minorHAnsi" w:hAnsiTheme="minorHAnsi" w:cs="Arial"/>
                <w:b/>
                <w:bCs/>
                <w:sz w:val="20"/>
                <w:lang w:val="hr-HR"/>
              </w:rPr>
            </w:pPr>
            <w:r w:rsidRPr="00447AB8">
              <w:rPr>
                <w:rFonts w:ascii="Calibri" w:hAnsi="Calibri"/>
                <w:b/>
                <w:bCs/>
                <w:color w:val="000000"/>
                <w:sz w:val="20"/>
              </w:rPr>
              <w:t>58,48</w:t>
            </w:r>
          </w:p>
        </w:tc>
        <w:tc>
          <w:tcPr>
            <w:tcW w:w="774" w:type="pct"/>
            <w:tcBorders>
              <w:top w:val="nil"/>
              <w:left w:val="nil"/>
              <w:bottom w:val="nil"/>
              <w:right w:val="nil"/>
            </w:tcBorders>
            <w:shd w:val="clear" w:color="auto" w:fill="auto"/>
            <w:vAlign w:val="center"/>
          </w:tcPr>
          <w:p w:rsidR="001822E7" w:rsidRPr="001B0375" w:rsidRDefault="001822E7" w:rsidP="001822E7">
            <w:pPr>
              <w:pStyle w:val="Tot"/>
              <w:jc w:val="right"/>
              <w:rPr>
                <w:rFonts w:asciiTheme="minorHAnsi" w:hAnsiTheme="minorHAnsi" w:cs="Arial"/>
                <w:b/>
                <w:bCs/>
                <w:sz w:val="20"/>
                <w:lang w:val="hr-HR"/>
              </w:rPr>
            </w:pPr>
            <w:r w:rsidRPr="004E0A21">
              <w:rPr>
                <w:rFonts w:ascii="Calibri" w:hAnsi="Calibri"/>
                <w:b/>
                <w:bCs/>
                <w:color w:val="000000"/>
                <w:sz w:val="20"/>
              </w:rPr>
              <w:t>62,38</w:t>
            </w:r>
          </w:p>
        </w:tc>
        <w:tc>
          <w:tcPr>
            <w:tcW w:w="772" w:type="pct"/>
            <w:tcBorders>
              <w:top w:val="nil"/>
              <w:left w:val="nil"/>
              <w:bottom w:val="nil"/>
              <w:right w:val="nil"/>
            </w:tcBorders>
            <w:shd w:val="clear" w:color="auto" w:fill="auto"/>
            <w:vAlign w:val="center"/>
          </w:tcPr>
          <w:p w:rsidR="001822E7" w:rsidRPr="001B0375" w:rsidRDefault="001822E7" w:rsidP="001822E7">
            <w:pPr>
              <w:pStyle w:val="Tot"/>
              <w:jc w:val="right"/>
              <w:rPr>
                <w:rFonts w:asciiTheme="minorHAnsi" w:hAnsiTheme="minorHAnsi" w:cs="Arial"/>
                <w:b/>
                <w:bCs/>
                <w:sz w:val="20"/>
                <w:lang w:val="hr-HR"/>
              </w:rPr>
            </w:pPr>
            <w:r w:rsidRPr="00447AB8">
              <w:rPr>
                <w:rFonts w:ascii="Calibri" w:hAnsi="Calibri"/>
                <w:b/>
                <w:bCs/>
                <w:color w:val="000000"/>
                <w:sz w:val="20"/>
              </w:rPr>
              <w:t>58,41</w:t>
            </w:r>
          </w:p>
        </w:tc>
      </w:tr>
      <w:tr w:rsidR="001822E7" w:rsidRPr="006B4E35" w:rsidTr="0025397E">
        <w:trPr>
          <w:trHeight w:val="271"/>
          <w:jc w:val="center"/>
        </w:trPr>
        <w:tc>
          <w:tcPr>
            <w:tcW w:w="1906" w:type="pct"/>
            <w:vAlign w:val="bottom"/>
          </w:tcPr>
          <w:p w:rsidR="001822E7" w:rsidRPr="006B4E35" w:rsidRDefault="001822E7" w:rsidP="001822E7">
            <w:pPr>
              <w:pStyle w:val="Tot"/>
              <w:tabs>
                <w:tab w:val="right" w:pos="9781"/>
              </w:tabs>
              <w:spacing w:line="220" w:lineRule="exact"/>
              <w:rPr>
                <w:rFonts w:asciiTheme="minorHAnsi" w:hAnsiTheme="minorHAnsi" w:cs="Arial"/>
                <w:b/>
                <w:bCs/>
                <w:sz w:val="20"/>
                <w:lang w:val="hr-HR"/>
              </w:rPr>
            </w:pPr>
            <w:r w:rsidRPr="006B4E35">
              <w:rPr>
                <w:rFonts w:asciiTheme="minorHAnsi" w:hAnsiTheme="minorHAnsi" w:cs="Arial"/>
                <w:b/>
                <w:bCs/>
                <w:sz w:val="20"/>
                <w:lang w:val="hr-HR"/>
              </w:rPr>
              <w:t>Stopa adekvatnosti kapitala</w:t>
            </w:r>
          </w:p>
        </w:tc>
        <w:tc>
          <w:tcPr>
            <w:tcW w:w="774" w:type="pct"/>
            <w:tcBorders>
              <w:top w:val="nil"/>
              <w:left w:val="nil"/>
              <w:bottom w:val="nil"/>
              <w:right w:val="nil"/>
            </w:tcBorders>
            <w:shd w:val="clear" w:color="auto" w:fill="auto"/>
            <w:vAlign w:val="center"/>
          </w:tcPr>
          <w:p w:rsidR="001822E7" w:rsidRPr="001B0375" w:rsidRDefault="001822E7" w:rsidP="001822E7">
            <w:pPr>
              <w:pStyle w:val="Tot"/>
              <w:jc w:val="right"/>
              <w:rPr>
                <w:rFonts w:asciiTheme="minorHAnsi" w:hAnsiTheme="minorHAnsi" w:cs="Arial"/>
                <w:b/>
                <w:bCs/>
                <w:sz w:val="20"/>
                <w:lang w:val="hr-HR"/>
              </w:rPr>
            </w:pPr>
            <w:r w:rsidRPr="004E0A21">
              <w:rPr>
                <w:rFonts w:ascii="Calibri" w:hAnsi="Calibri"/>
                <w:b/>
                <w:bCs/>
                <w:color w:val="000000"/>
                <w:sz w:val="20"/>
              </w:rPr>
              <w:t>64,38</w:t>
            </w:r>
          </w:p>
        </w:tc>
        <w:tc>
          <w:tcPr>
            <w:tcW w:w="774" w:type="pct"/>
            <w:tcBorders>
              <w:top w:val="nil"/>
              <w:left w:val="nil"/>
              <w:bottom w:val="nil"/>
              <w:right w:val="nil"/>
            </w:tcBorders>
            <w:shd w:val="clear" w:color="auto" w:fill="auto"/>
            <w:vAlign w:val="center"/>
          </w:tcPr>
          <w:p w:rsidR="001822E7" w:rsidRPr="001B0375" w:rsidRDefault="001822E7" w:rsidP="001822E7">
            <w:pPr>
              <w:pStyle w:val="Tot"/>
              <w:jc w:val="right"/>
              <w:rPr>
                <w:rFonts w:asciiTheme="minorHAnsi" w:hAnsiTheme="minorHAnsi" w:cs="Arial"/>
                <w:b/>
                <w:bCs/>
                <w:sz w:val="20"/>
                <w:lang w:val="hr-HR"/>
              </w:rPr>
            </w:pPr>
            <w:r w:rsidRPr="00447AB8">
              <w:rPr>
                <w:rFonts w:ascii="Calibri" w:hAnsi="Calibri"/>
                <w:b/>
                <w:bCs/>
                <w:color w:val="000000"/>
                <w:sz w:val="20"/>
              </w:rPr>
              <w:t>60,44</w:t>
            </w:r>
          </w:p>
        </w:tc>
        <w:tc>
          <w:tcPr>
            <w:tcW w:w="774" w:type="pct"/>
            <w:tcBorders>
              <w:top w:val="nil"/>
              <w:left w:val="nil"/>
              <w:bottom w:val="nil"/>
              <w:right w:val="nil"/>
            </w:tcBorders>
            <w:shd w:val="clear" w:color="auto" w:fill="auto"/>
            <w:vAlign w:val="center"/>
          </w:tcPr>
          <w:p w:rsidR="001822E7" w:rsidRPr="001B0375" w:rsidRDefault="001822E7" w:rsidP="001822E7">
            <w:pPr>
              <w:pStyle w:val="Tot"/>
              <w:jc w:val="right"/>
              <w:rPr>
                <w:rFonts w:asciiTheme="minorHAnsi" w:hAnsiTheme="minorHAnsi" w:cs="Arial"/>
                <w:b/>
                <w:bCs/>
                <w:sz w:val="20"/>
                <w:lang w:val="hr-HR"/>
              </w:rPr>
            </w:pPr>
            <w:r w:rsidRPr="004E0A21">
              <w:rPr>
                <w:rFonts w:ascii="Calibri" w:hAnsi="Calibri"/>
                <w:b/>
                <w:bCs/>
                <w:color w:val="000000"/>
                <w:sz w:val="20"/>
              </w:rPr>
              <w:t>64,35</w:t>
            </w:r>
          </w:p>
        </w:tc>
        <w:tc>
          <w:tcPr>
            <w:tcW w:w="772" w:type="pct"/>
            <w:tcBorders>
              <w:top w:val="nil"/>
              <w:left w:val="nil"/>
              <w:bottom w:val="nil"/>
              <w:right w:val="nil"/>
            </w:tcBorders>
            <w:shd w:val="clear" w:color="auto" w:fill="auto"/>
            <w:vAlign w:val="center"/>
          </w:tcPr>
          <w:p w:rsidR="001822E7" w:rsidRPr="001B0375" w:rsidRDefault="001822E7" w:rsidP="001822E7">
            <w:pPr>
              <w:pStyle w:val="Tot"/>
              <w:jc w:val="right"/>
              <w:rPr>
                <w:rFonts w:asciiTheme="minorHAnsi" w:hAnsiTheme="minorHAnsi" w:cs="Arial"/>
                <w:b/>
                <w:bCs/>
                <w:sz w:val="20"/>
                <w:lang w:val="hr-HR"/>
              </w:rPr>
            </w:pPr>
            <w:r w:rsidRPr="00447AB8">
              <w:rPr>
                <w:rFonts w:ascii="Calibri" w:hAnsi="Calibri"/>
                <w:b/>
                <w:bCs/>
                <w:color w:val="000000"/>
                <w:sz w:val="20"/>
              </w:rPr>
              <w:t>60,36</w:t>
            </w:r>
          </w:p>
        </w:tc>
      </w:tr>
      <w:tr w:rsidR="001822E7" w:rsidRPr="006B4E35" w:rsidTr="001B0375">
        <w:trPr>
          <w:trHeight w:val="110"/>
          <w:jc w:val="center"/>
        </w:trPr>
        <w:tc>
          <w:tcPr>
            <w:tcW w:w="1906" w:type="pct"/>
            <w:vAlign w:val="bottom"/>
          </w:tcPr>
          <w:p w:rsidR="001822E7" w:rsidRPr="006B4E35" w:rsidRDefault="001822E7" w:rsidP="001822E7">
            <w:pPr>
              <w:pStyle w:val="Thick"/>
              <w:keepNext w:val="0"/>
              <w:tabs>
                <w:tab w:val="right" w:pos="9781"/>
              </w:tabs>
              <w:spacing w:line="140" w:lineRule="exact"/>
              <w:rPr>
                <w:rFonts w:asciiTheme="minorHAnsi" w:hAnsiTheme="minorHAnsi" w:cs="Arial"/>
                <w:b w:val="0"/>
                <w:bCs/>
                <w:sz w:val="20"/>
                <w:lang w:val="hr-HR"/>
              </w:rPr>
            </w:pPr>
          </w:p>
        </w:tc>
        <w:tc>
          <w:tcPr>
            <w:tcW w:w="774" w:type="pct"/>
            <w:vAlign w:val="bottom"/>
          </w:tcPr>
          <w:p w:rsidR="001822E7" w:rsidRPr="001B0375" w:rsidRDefault="001822E7" w:rsidP="001822E7">
            <w:pPr>
              <w:pStyle w:val="Thick"/>
              <w:jc w:val="right"/>
              <w:rPr>
                <w:rFonts w:asciiTheme="minorHAnsi" w:hAnsiTheme="minorHAnsi" w:cs="Arial"/>
                <w:sz w:val="20"/>
                <w:lang w:val="hr-HR"/>
              </w:rPr>
            </w:pPr>
            <w:r w:rsidRPr="001B0375">
              <w:rPr>
                <w:rFonts w:asciiTheme="minorHAnsi" w:hAnsiTheme="minorHAnsi" w:cs="Arial"/>
                <w:sz w:val="20"/>
                <w:lang w:val="hr-HR"/>
              </w:rPr>
              <w:t>__________</w:t>
            </w:r>
          </w:p>
        </w:tc>
        <w:tc>
          <w:tcPr>
            <w:tcW w:w="774" w:type="pct"/>
            <w:vAlign w:val="bottom"/>
          </w:tcPr>
          <w:p w:rsidR="001822E7" w:rsidRPr="001B0375" w:rsidRDefault="001822E7" w:rsidP="001822E7">
            <w:pPr>
              <w:pStyle w:val="Thick"/>
              <w:jc w:val="right"/>
              <w:rPr>
                <w:rFonts w:asciiTheme="minorHAnsi" w:hAnsiTheme="minorHAnsi" w:cs="Arial"/>
                <w:sz w:val="20"/>
                <w:lang w:val="hr-HR"/>
              </w:rPr>
            </w:pPr>
            <w:r w:rsidRPr="001B0375">
              <w:rPr>
                <w:rFonts w:asciiTheme="minorHAnsi" w:hAnsiTheme="minorHAnsi" w:cs="Arial"/>
                <w:sz w:val="20"/>
                <w:lang w:val="hr-HR"/>
              </w:rPr>
              <w:t>__________</w:t>
            </w:r>
          </w:p>
        </w:tc>
        <w:tc>
          <w:tcPr>
            <w:tcW w:w="774" w:type="pct"/>
            <w:vAlign w:val="bottom"/>
          </w:tcPr>
          <w:p w:rsidR="001822E7" w:rsidRPr="001B0375" w:rsidRDefault="001822E7" w:rsidP="001822E7">
            <w:pPr>
              <w:pStyle w:val="Thick"/>
              <w:jc w:val="right"/>
              <w:rPr>
                <w:rFonts w:asciiTheme="minorHAnsi" w:hAnsiTheme="minorHAnsi" w:cs="Arial"/>
                <w:sz w:val="20"/>
                <w:lang w:val="hr-HR"/>
              </w:rPr>
            </w:pPr>
            <w:r w:rsidRPr="001B0375">
              <w:rPr>
                <w:rFonts w:asciiTheme="minorHAnsi" w:hAnsiTheme="minorHAnsi" w:cs="Arial"/>
                <w:sz w:val="20"/>
                <w:lang w:val="hr-HR"/>
              </w:rPr>
              <w:t>__________</w:t>
            </w:r>
          </w:p>
        </w:tc>
        <w:tc>
          <w:tcPr>
            <w:tcW w:w="772" w:type="pct"/>
            <w:vAlign w:val="bottom"/>
          </w:tcPr>
          <w:p w:rsidR="001822E7" w:rsidRPr="001B0375" w:rsidRDefault="001822E7" w:rsidP="001822E7">
            <w:pPr>
              <w:pStyle w:val="Thick"/>
              <w:jc w:val="right"/>
              <w:rPr>
                <w:rFonts w:asciiTheme="minorHAnsi" w:hAnsiTheme="minorHAnsi" w:cs="Arial"/>
                <w:sz w:val="20"/>
                <w:lang w:val="hr-HR"/>
              </w:rPr>
            </w:pPr>
            <w:r w:rsidRPr="001B0375">
              <w:rPr>
                <w:rFonts w:asciiTheme="minorHAnsi" w:hAnsiTheme="minorHAnsi" w:cs="Arial"/>
                <w:sz w:val="20"/>
                <w:lang w:val="hr-HR"/>
              </w:rPr>
              <w:t>__________</w:t>
            </w:r>
          </w:p>
        </w:tc>
      </w:tr>
      <w:tr w:rsidR="001822E7" w:rsidRPr="006B4E35" w:rsidTr="001B0375">
        <w:trPr>
          <w:trHeight w:val="70"/>
          <w:jc w:val="center"/>
        </w:trPr>
        <w:tc>
          <w:tcPr>
            <w:tcW w:w="1906" w:type="pct"/>
            <w:vAlign w:val="bottom"/>
          </w:tcPr>
          <w:p w:rsidR="001822E7" w:rsidRPr="006B4E35" w:rsidRDefault="001822E7" w:rsidP="001822E7">
            <w:pPr>
              <w:pStyle w:val="Thick"/>
              <w:keepNext w:val="0"/>
              <w:tabs>
                <w:tab w:val="right" w:pos="9781"/>
              </w:tabs>
              <w:spacing w:line="140" w:lineRule="exact"/>
              <w:rPr>
                <w:rFonts w:asciiTheme="minorHAnsi" w:hAnsiTheme="minorHAnsi" w:cs="Arial"/>
                <w:b w:val="0"/>
                <w:bCs/>
                <w:sz w:val="20"/>
                <w:lang w:val="hr-HR"/>
              </w:rPr>
            </w:pPr>
          </w:p>
        </w:tc>
        <w:tc>
          <w:tcPr>
            <w:tcW w:w="774" w:type="pct"/>
            <w:vAlign w:val="bottom"/>
          </w:tcPr>
          <w:p w:rsidR="001822E7" w:rsidRPr="001B0375" w:rsidRDefault="001822E7" w:rsidP="001822E7">
            <w:pPr>
              <w:pStyle w:val="Thick"/>
              <w:jc w:val="right"/>
              <w:rPr>
                <w:rFonts w:asciiTheme="minorHAnsi" w:hAnsiTheme="minorHAnsi" w:cs="Arial"/>
                <w:sz w:val="20"/>
                <w:lang w:val="hr-HR"/>
              </w:rPr>
            </w:pPr>
          </w:p>
        </w:tc>
        <w:tc>
          <w:tcPr>
            <w:tcW w:w="774" w:type="pct"/>
            <w:vAlign w:val="bottom"/>
          </w:tcPr>
          <w:p w:rsidR="001822E7" w:rsidRPr="001B0375" w:rsidRDefault="001822E7" w:rsidP="001822E7">
            <w:pPr>
              <w:pStyle w:val="Thick"/>
              <w:jc w:val="right"/>
              <w:rPr>
                <w:rFonts w:asciiTheme="minorHAnsi" w:hAnsiTheme="minorHAnsi" w:cs="Arial"/>
                <w:sz w:val="20"/>
                <w:lang w:val="hr-HR"/>
              </w:rPr>
            </w:pPr>
          </w:p>
        </w:tc>
        <w:tc>
          <w:tcPr>
            <w:tcW w:w="774" w:type="pct"/>
            <w:vAlign w:val="bottom"/>
          </w:tcPr>
          <w:p w:rsidR="001822E7" w:rsidRPr="001B0375" w:rsidRDefault="001822E7" w:rsidP="001822E7">
            <w:pPr>
              <w:pStyle w:val="Thick"/>
              <w:jc w:val="right"/>
              <w:rPr>
                <w:rFonts w:asciiTheme="minorHAnsi" w:hAnsiTheme="minorHAnsi" w:cs="Arial"/>
                <w:sz w:val="20"/>
                <w:lang w:val="hr-HR"/>
              </w:rPr>
            </w:pPr>
          </w:p>
        </w:tc>
        <w:tc>
          <w:tcPr>
            <w:tcW w:w="772" w:type="pct"/>
            <w:vAlign w:val="bottom"/>
          </w:tcPr>
          <w:p w:rsidR="001822E7" w:rsidRPr="001B0375" w:rsidRDefault="001822E7" w:rsidP="001822E7">
            <w:pPr>
              <w:pStyle w:val="Thick"/>
              <w:jc w:val="right"/>
              <w:rPr>
                <w:rFonts w:asciiTheme="minorHAnsi" w:hAnsiTheme="minorHAnsi" w:cs="Arial"/>
                <w:sz w:val="20"/>
                <w:lang w:val="hr-HR"/>
              </w:rPr>
            </w:pPr>
          </w:p>
        </w:tc>
      </w:tr>
      <w:tr w:rsidR="001822E7" w:rsidRPr="006B4E35" w:rsidTr="001B0375">
        <w:trPr>
          <w:trHeight w:val="180"/>
          <w:jc w:val="center"/>
        </w:trPr>
        <w:tc>
          <w:tcPr>
            <w:tcW w:w="1906" w:type="pct"/>
            <w:vAlign w:val="bottom"/>
          </w:tcPr>
          <w:p w:rsidR="001822E7" w:rsidRPr="006B4E35" w:rsidRDefault="001822E7" w:rsidP="001822E7">
            <w:pPr>
              <w:pStyle w:val="T1"/>
              <w:keepNext w:val="0"/>
              <w:tabs>
                <w:tab w:val="right" w:pos="9781"/>
              </w:tabs>
              <w:spacing w:before="0" w:after="0" w:line="220" w:lineRule="exact"/>
              <w:jc w:val="left"/>
              <w:rPr>
                <w:rFonts w:asciiTheme="minorHAnsi" w:hAnsiTheme="minorHAnsi" w:cs="Arial"/>
                <w:b w:val="0"/>
                <w:bCs w:val="0"/>
                <w:sz w:val="20"/>
                <w:lang w:val="hr-HR"/>
              </w:rPr>
            </w:pPr>
          </w:p>
        </w:tc>
        <w:tc>
          <w:tcPr>
            <w:tcW w:w="774" w:type="pct"/>
            <w:vAlign w:val="bottom"/>
          </w:tcPr>
          <w:p w:rsidR="001822E7" w:rsidRPr="001B0375" w:rsidRDefault="001822E7" w:rsidP="001822E7">
            <w:pPr>
              <w:pStyle w:val="TH"/>
              <w:spacing w:line="220" w:lineRule="exact"/>
              <w:jc w:val="right"/>
              <w:rPr>
                <w:rFonts w:asciiTheme="minorHAnsi" w:hAnsiTheme="minorHAnsi" w:cs="Arial"/>
                <w:sz w:val="20"/>
                <w:lang w:val="hr-HR"/>
              </w:rPr>
            </w:pPr>
            <w:r w:rsidRPr="001B0375">
              <w:rPr>
                <w:rFonts w:asciiTheme="minorHAnsi" w:hAnsiTheme="minorHAnsi" w:cs="Arial"/>
                <w:sz w:val="20"/>
                <w:lang w:val="hr-HR"/>
              </w:rPr>
              <w:t>000 kuna</w:t>
            </w:r>
          </w:p>
        </w:tc>
        <w:tc>
          <w:tcPr>
            <w:tcW w:w="774" w:type="pct"/>
            <w:vAlign w:val="bottom"/>
          </w:tcPr>
          <w:p w:rsidR="001822E7" w:rsidRPr="001B0375" w:rsidRDefault="001822E7" w:rsidP="001822E7">
            <w:pPr>
              <w:pStyle w:val="TH"/>
              <w:spacing w:line="220" w:lineRule="exact"/>
              <w:jc w:val="right"/>
              <w:rPr>
                <w:rFonts w:asciiTheme="minorHAnsi" w:hAnsiTheme="minorHAnsi" w:cs="Arial"/>
                <w:sz w:val="20"/>
                <w:lang w:val="hr-HR"/>
              </w:rPr>
            </w:pPr>
            <w:r w:rsidRPr="001B0375">
              <w:rPr>
                <w:rFonts w:asciiTheme="minorHAnsi" w:hAnsiTheme="minorHAnsi" w:cs="Arial"/>
                <w:sz w:val="20"/>
                <w:lang w:val="hr-HR"/>
              </w:rPr>
              <w:t>000 kuna</w:t>
            </w:r>
          </w:p>
        </w:tc>
        <w:tc>
          <w:tcPr>
            <w:tcW w:w="774" w:type="pct"/>
            <w:vAlign w:val="bottom"/>
          </w:tcPr>
          <w:p w:rsidR="001822E7" w:rsidRPr="001B0375" w:rsidRDefault="001822E7" w:rsidP="001822E7">
            <w:pPr>
              <w:pStyle w:val="TH"/>
              <w:spacing w:line="220" w:lineRule="exact"/>
              <w:jc w:val="right"/>
              <w:rPr>
                <w:rFonts w:asciiTheme="minorHAnsi" w:hAnsiTheme="minorHAnsi" w:cs="Arial"/>
                <w:sz w:val="20"/>
                <w:lang w:val="hr-HR"/>
              </w:rPr>
            </w:pPr>
            <w:r w:rsidRPr="001B0375">
              <w:rPr>
                <w:rFonts w:asciiTheme="minorHAnsi" w:hAnsiTheme="minorHAnsi" w:cs="Arial"/>
                <w:sz w:val="20"/>
                <w:lang w:val="hr-HR"/>
              </w:rPr>
              <w:t>000 kuna</w:t>
            </w:r>
          </w:p>
        </w:tc>
        <w:tc>
          <w:tcPr>
            <w:tcW w:w="772" w:type="pct"/>
            <w:vAlign w:val="bottom"/>
          </w:tcPr>
          <w:p w:rsidR="001822E7" w:rsidRPr="001B0375" w:rsidRDefault="001822E7" w:rsidP="001822E7">
            <w:pPr>
              <w:pStyle w:val="TH"/>
              <w:spacing w:line="220" w:lineRule="exact"/>
              <w:jc w:val="right"/>
              <w:rPr>
                <w:rFonts w:asciiTheme="minorHAnsi" w:hAnsiTheme="minorHAnsi" w:cs="Arial"/>
                <w:sz w:val="20"/>
                <w:lang w:val="hr-HR"/>
              </w:rPr>
            </w:pPr>
            <w:r w:rsidRPr="001B0375">
              <w:rPr>
                <w:rFonts w:asciiTheme="minorHAnsi" w:hAnsiTheme="minorHAnsi" w:cs="Arial"/>
                <w:sz w:val="20"/>
                <w:lang w:val="hr-HR"/>
              </w:rPr>
              <w:t>000 kuna</w:t>
            </w:r>
          </w:p>
        </w:tc>
      </w:tr>
      <w:tr w:rsidR="001822E7" w:rsidRPr="006B4E35" w:rsidTr="001B0375">
        <w:trPr>
          <w:trHeight w:val="703"/>
          <w:jc w:val="center"/>
        </w:trPr>
        <w:tc>
          <w:tcPr>
            <w:tcW w:w="1906" w:type="pct"/>
            <w:vAlign w:val="bottom"/>
          </w:tcPr>
          <w:p w:rsidR="001822E7" w:rsidRPr="006B4E35" w:rsidRDefault="001822E7" w:rsidP="001822E7">
            <w:pPr>
              <w:pStyle w:val="Tot"/>
              <w:tabs>
                <w:tab w:val="right" w:pos="9781"/>
              </w:tabs>
              <w:spacing w:line="220" w:lineRule="exact"/>
              <w:rPr>
                <w:rFonts w:asciiTheme="minorHAnsi" w:hAnsiTheme="minorHAnsi" w:cs="Arial"/>
                <w:b/>
                <w:bCs/>
                <w:sz w:val="20"/>
                <w:lang w:val="hr-HR"/>
              </w:rPr>
            </w:pPr>
            <w:r w:rsidRPr="006B4E35">
              <w:rPr>
                <w:rFonts w:asciiTheme="minorHAnsi" w:hAnsiTheme="minorHAnsi" w:cs="Arial"/>
                <w:b/>
                <w:bCs/>
                <w:sz w:val="20"/>
                <w:lang w:val="hr-HR"/>
              </w:rPr>
              <w:t>Potreban iznos regulatornog kapitala za pokriće kapitalnih zahtjeva prema regulatornim zahtjevima</w:t>
            </w:r>
          </w:p>
        </w:tc>
        <w:tc>
          <w:tcPr>
            <w:tcW w:w="774" w:type="pct"/>
            <w:vAlign w:val="bottom"/>
          </w:tcPr>
          <w:p w:rsidR="001822E7" w:rsidRPr="001B0375" w:rsidRDefault="001822E7" w:rsidP="001822E7">
            <w:pPr>
              <w:pStyle w:val="Tot"/>
              <w:jc w:val="right"/>
              <w:rPr>
                <w:rFonts w:asciiTheme="minorHAnsi" w:hAnsiTheme="minorHAnsi" w:cs="Arial"/>
                <w:b/>
                <w:bCs/>
                <w:sz w:val="20"/>
                <w:lang w:val="hr-HR"/>
              </w:rPr>
            </w:pPr>
            <w:r w:rsidRPr="007F2435">
              <w:rPr>
                <w:rFonts w:asciiTheme="minorHAnsi" w:hAnsiTheme="minorHAnsi" w:cs="Arial"/>
                <w:b/>
                <w:bCs/>
                <w:sz w:val="20"/>
                <w:lang w:val="hr-HR"/>
              </w:rPr>
              <w:t>1.303.165</w:t>
            </w:r>
          </w:p>
        </w:tc>
        <w:tc>
          <w:tcPr>
            <w:tcW w:w="774" w:type="pct"/>
            <w:vAlign w:val="bottom"/>
          </w:tcPr>
          <w:p w:rsidR="001822E7" w:rsidRPr="001B0375" w:rsidRDefault="001822E7" w:rsidP="001822E7">
            <w:pPr>
              <w:pStyle w:val="Tot"/>
              <w:jc w:val="right"/>
              <w:rPr>
                <w:rFonts w:asciiTheme="minorHAnsi" w:hAnsiTheme="minorHAnsi" w:cs="Arial"/>
                <w:b/>
                <w:bCs/>
                <w:sz w:val="20"/>
                <w:lang w:val="hr-HR"/>
              </w:rPr>
            </w:pPr>
            <w:r w:rsidRPr="001B0375">
              <w:rPr>
                <w:rFonts w:asciiTheme="minorHAnsi" w:hAnsiTheme="minorHAnsi" w:cs="Arial"/>
                <w:b/>
                <w:bCs/>
                <w:sz w:val="20"/>
                <w:lang w:val="hr-HR"/>
              </w:rPr>
              <w:t>1.362.017</w:t>
            </w:r>
          </w:p>
        </w:tc>
        <w:tc>
          <w:tcPr>
            <w:tcW w:w="774" w:type="pct"/>
            <w:vAlign w:val="bottom"/>
          </w:tcPr>
          <w:p w:rsidR="001822E7" w:rsidRPr="001B0375" w:rsidRDefault="001822E7" w:rsidP="001822E7">
            <w:pPr>
              <w:pStyle w:val="Tot"/>
              <w:jc w:val="right"/>
              <w:rPr>
                <w:rFonts w:asciiTheme="minorHAnsi" w:hAnsiTheme="minorHAnsi" w:cs="Arial"/>
                <w:b/>
                <w:bCs/>
                <w:sz w:val="20"/>
                <w:lang w:val="hr-HR"/>
              </w:rPr>
            </w:pPr>
            <w:r w:rsidRPr="007F2435">
              <w:rPr>
                <w:rFonts w:asciiTheme="minorHAnsi" w:hAnsiTheme="minorHAnsi" w:cs="Arial"/>
                <w:b/>
                <w:bCs/>
                <w:sz w:val="20"/>
                <w:lang w:val="hr-HR"/>
              </w:rPr>
              <w:t>1.303.712</w:t>
            </w:r>
          </w:p>
        </w:tc>
        <w:tc>
          <w:tcPr>
            <w:tcW w:w="772" w:type="pct"/>
            <w:vAlign w:val="bottom"/>
          </w:tcPr>
          <w:p w:rsidR="001822E7" w:rsidRPr="001B0375" w:rsidRDefault="001822E7" w:rsidP="001822E7">
            <w:pPr>
              <w:pStyle w:val="Tot"/>
              <w:jc w:val="right"/>
              <w:rPr>
                <w:rFonts w:asciiTheme="minorHAnsi" w:hAnsiTheme="minorHAnsi" w:cs="Arial"/>
                <w:b/>
                <w:bCs/>
                <w:sz w:val="20"/>
                <w:lang w:val="hr-HR"/>
              </w:rPr>
            </w:pPr>
            <w:r w:rsidRPr="001B0375">
              <w:rPr>
                <w:rFonts w:asciiTheme="minorHAnsi" w:hAnsiTheme="minorHAnsi" w:cs="Arial"/>
                <w:b/>
                <w:bCs/>
                <w:sz w:val="20"/>
                <w:lang w:val="hr-HR"/>
              </w:rPr>
              <w:t>1.363.584</w:t>
            </w:r>
          </w:p>
        </w:tc>
      </w:tr>
      <w:tr w:rsidR="002E572F" w:rsidRPr="006B4E35" w:rsidTr="001B0375">
        <w:trPr>
          <w:trHeight w:val="110"/>
          <w:jc w:val="center"/>
        </w:trPr>
        <w:tc>
          <w:tcPr>
            <w:tcW w:w="1906" w:type="pct"/>
          </w:tcPr>
          <w:p w:rsidR="002E572F" w:rsidRPr="006B4E35" w:rsidRDefault="002E572F" w:rsidP="002E572F">
            <w:pPr>
              <w:pStyle w:val="Thick"/>
              <w:keepNext w:val="0"/>
              <w:tabs>
                <w:tab w:val="right" w:pos="9781"/>
              </w:tabs>
              <w:spacing w:line="140" w:lineRule="exact"/>
              <w:rPr>
                <w:rFonts w:asciiTheme="minorHAnsi" w:hAnsiTheme="minorHAnsi" w:cs="Arial"/>
                <w:b w:val="0"/>
                <w:bCs/>
                <w:sz w:val="20"/>
                <w:lang w:val="hr-HR"/>
              </w:rPr>
            </w:pPr>
          </w:p>
        </w:tc>
        <w:tc>
          <w:tcPr>
            <w:tcW w:w="774" w:type="pct"/>
            <w:vAlign w:val="bottom"/>
          </w:tcPr>
          <w:p w:rsidR="002E572F" w:rsidRPr="006B4E35" w:rsidRDefault="002E572F" w:rsidP="002E572F">
            <w:pPr>
              <w:pStyle w:val="Thick"/>
              <w:jc w:val="right"/>
              <w:rPr>
                <w:rFonts w:asciiTheme="minorHAnsi" w:hAnsiTheme="minorHAnsi" w:cs="Arial"/>
                <w:sz w:val="20"/>
                <w:lang w:val="hr-HR"/>
              </w:rPr>
            </w:pPr>
            <w:r w:rsidRPr="006B4E35">
              <w:rPr>
                <w:rFonts w:asciiTheme="minorHAnsi" w:hAnsiTheme="minorHAnsi" w:cs="Arial"/>
                <w:sz w:val="20"/>
                <w:lang w:val="hr-HR"/>
              </w:rPr>
              <w:t>___________</w:t>
            </w:r>
          </w:p>
        </w:tc>
        <w:tc>
          <w:tcPr>
            <w:tcW w:w="774" w:type="pct"/>
            <w:vAlign w:val="bottom"/>
          </w:tcPr>
          <w:p w:rsidR="002E572F" w:rsidRPr="006B4E35" w:rsidRDefault="002E572F" w:rsidP="002E572F">
            <w:pPr>
              <w:pStyle w:val="Thick"/>
              <w:jc w:val="right"/>
              <w:rPr>
                <w:rFonts w:asciiTheme="minorHAnsi" w:hAnsiTheme="minorHAnsi" w:cs="Arial"/>
                <w:sz w:val="20"/>
                <w:lang w:val="hr-HR"/>
              </w:rPr>
            </w:pPr>
            <w:r w:rsidRPr="006B4E35">
              <w:rPr>
                <w:rFonts w:asciiTheme="minorHAnsi" w:hAnsiTheme="minorHAnsi" w:cs="Arial"/>
                <w:sz w:val="20"/>
                <w:lang w:val="hr-HR"/>
              </w:rPr>
              <w:t>___________</w:t>
            </w:r>
          </w:p>
        </w:tc>
        <w:tc>
          <w:tcPr>
            <w:tcW w:w="774" w:type="pct"/>
            <w:vAlign w:val="bottom"/>
          </w:tcPr>
          <w:p w:rsidR="002E572F" w:rsidRPr="006B4E35" w:rsidRDefault="002E572F" w:rsidP="002E572F">
            <w:pPr>
              <w:pStyle w:val="Thick"/>
              <w:jc w:val="right"/>
              <w:rPr>
                <w:rFonts w:asciiTheme="minorHAnsi" w:hAnsiTheme="minorHAnsi" w:cs="Arial"/>
                <w:sz w:val="20"/>
                <w:lang w:val="hr-HR"/>
              </w:rPr>
            </w:pPr>
            <w:r w:rsidRPr="006B4E35">
              <w:rPr>
                <w:rFonts w:asciiTheme="minorHAnsi" w:hAnsiTheme="minorHAnsi" w:cs="Arial"/>
                <w:sz w:val="20"/>
                <w:lang w:val="hr-HR"/>
              </w:rPr>
              <w:t>__________</w:t>
            </w:r>
          </w:p>
        </w:tc>
        <w:tc>
          <w:tcPr>
            <w:tcW w:w="772" w:type="pct"/>
            <w:vAlign w:val="bottom"/>
          </w:tcPr>
          <w:p w:rsidR="002E572F" w:rsidRPr="006B4E35" w:rsidRDefault="002E572F" w:rsidP="002E572F">
            <w:pPr>
              <w:pStyle w:val="Thick"/>
              <w:jc w:val="right"/>
              <w:rPr>
                <w:rFonts w:asciiTheme="minorHAnsi" w:hAnsiTheme="minorHAnsi" w:cs="Arial"/>
                <w:sz w:val="20"/>
                <w:lang w:val="hr-HR"/>
              </w:rPr>
            </w:pPr>
            <w:r w:rsidRPr="006B4E35">
              <w:rPr>
                <w:rFonts w:asciiTheme="minorHAnsi" w:hAnsiTheme="minorHAnsi" w:cs="Arial"/>
                <w:sz w:val="20"/>
                <w:lang w:val="hr-HR"/>
              </w:rPr>
              <w:t>__________</w:t>
            </w:r>
          </w:p>
        </w:tc>
      </w:tr>
    </w:tbl>
    <w:p w:rsidR="00807403" w:rsidRDefault="00807403" w:rsidP="00807403">
      <w:pPr>
        <w:pStyle w:val="T1"/>
        <w:spacing w:before="0" w:after="0" w:line="240" w:lineRule="auto"/>
        <w:rPr>
          <w:rFonts w:asciiTheme="minorHAnsi" w:hAnsiTheme="minorHAnsi"/>
          <w:b w:val="0"/>
          <w:sz w:val="22"/>
          <w:szCs w:val="22"/>
          <w:lang w:val="hr-HR"/>
        </w:rPr>
      </w:pPr>
    </w:p>
    <w:p w:rsidR="003F6D66" w:rsidRPr="00807403" w:rsidRDefault="00060D6D" w:rsidP="00807403">
      <w:pPr>
        <w:pStyle w:val="T1"/>
        <w:spacing w:before="0" w:after="0" w:line="240" w:lineRule="auto"/>
        <w:rPr>
          <w:rFonts w:asciiTheme="minorHAnsi" w:hAnsiTheme="minorHAnsi" w:cs="Arial"/>
          <w:b w:val="0"/>
          <w:sz w:val="22"/>
          <w:szCs w:val="22"/>
          <w:lang w:val="hr-HR"/>
        </w:rPr>
        <w:sectPr w:rsidR="003F6D66" w:rsidRPr="00807403" w:rsidSect="000D6913">
          <w:footerReference w:type="default" r:id="rId221"/>
          <w:pgSz w:w="11907" w:h="16840" w:code="9"/>
          <w:pgMar w:top="1418" w:right="1134" w:bottom="1134" w:left="1418" w:header="851" w:footer="851" w:gutter="0"/>
          <w:cols w:space="720"/>
          <w:noEndnote/>
        </w:sectPr>
      </w:pPr>
      <w:r w:rsidRPr="005D12B5">
        <w:rPr>
          <w:rFonts w:asciiTheme="minorHAnsi" w:hAnsiTheme="minorHAnsi"/>
          <w:b w:val="0"/>
          <w:sz w:val="22"/>
          <w:szCs w:val="22"/>
          <w:lang w:val="hr-HR"/>
        </w:rPr>
        <w:t xml:space="preserve">Minimalna adekvatnost kapitala na datume </w:t>
      </w:r>
      <w:r w:rsidR="00485285" w:rsidRPr="005D12B5">
        <w:rPr>
          <w:rFonts w:asciiTheme="minorHAnsi" w:hAnsiTheme="minorHAnsi"/>
          <w:b w:val="0"/>
          <w:sz w:val="22"/>
          <w:szCs w:val="22"/>
          <w:lang w:val="hr-HR"/>
        </w:rPr>
        <w:t>izvještaja o financijskom položaju</w:t>
      </w:r>
      <w:r w:rsidRPr="005D12B5">
        <w:rPr>
          <w:rFonts w:asciiTheme="minorHAnsi" w:hAnsiTheme="minorHAnsi"/>
          <w:b w:val="0"/>
          <w:sz w:val="22"/>
          <w:szCs w:val="22"/>
          <w:lang w:val="hr-HR"/>
        </w:rPr>
        <w:t xml:space="preserve"> u 20</w:t>
      </w:r>
      <w:r w:rsidR="00AF2459" w:rsidRPr="005D12B5">
        <w:rPr>
          <w:rFonts w:asciiTheme="minorHAnsi" w:hAnsiTheme="minorHAnsi"/>
          <w:b w:val="0"/>
          <w:sz w:val="22"/>
          <w:szCs w:val="22"/>
          <w:lang w:val="hr-HR"/>
        </w:rPr>
        <w:t>1</w:t>
      </w:r>
      <w:r w:rsidR="00CF4603">
        <w:rPr>
          <w:rFonts w:asciiTheme="minorHAnsi" w:hAnsiTheme="minorHAnsi"/>
          <w:b w:val="0"/>
          <w:sz w:val="22"/>
          <w:szCs w:val="22"/>
          <w:lang w:val="hr-HR"/>
        </w:rPr>
        <w:t>7</w:t>
      </w:r>
      <w:r w:rsidRPr="005D12B5">
        <w:rPr>
          <w:rFonts w:asciiTheme="minorHAnsi" w:hAnsiTheme="minorHAnsi"/>
          <w:b w:val="0"/>
          <w:sz w:val="22"/>
          <w:szCs w:val="22"/>
          <w:lang w:val="hr-HR"/>
        </w:rPr>
        <w:t>.</w:t>
      </w:r>
      <w:r w:rsidR="00485285" w:rsidRPr="005D12B5">
        <w:rPr>
          <w:rFonts w:asciiTheme="minorHAnsi" w:hAnsiTheme="minorHAnsi"/>
          <w:b w:val="0"/>
          <w:sz w:val="22"/>
          <w:szCs w:val="22"/>
          <w:lang w:val="hr-HR"/>
        </w:rPr>
        <w:t xml:space="preserve"> godini</w:t>
      </w:r>
      <w:r w:rsidRPr="005D12B5">
        <w:rPr>
          <w:rFonts w:asciiTheme="minorHAnsi" w:hAnsiTheme="minorHAnsi"/>
          <w:b w:val="0"/>
          <w:sz w:val="22"/>
          <w:szCs w:val="22"/>
          <w:lang w:val="hr-HR"/>
        </w:rPr>
        <w:t xml:space="preserve"> bila je </w:t>
      </w:r>
      <w:r w:rsidR="00497FB0" w:rsidRPr="005D12B5">
        <w:rPr>
          <w:rFonts w:asciiTheme="minorHAnsi" w:hAnsiTheme="minorHAnsi"/>
          <w:b w:val="0"/>
          <w:sz w:val="22"/>
          <w:szCs w:val="22"/>
          <w:lang w:val="hr-HR"/>
        </w:rPr>
        <w:t>8</w:t>
      </w:r>
      <w:r w:rsidRPr="005D12B5">
        <w:rPr>
          <w:rFonts w:asciiTheme="minorHAnsi" w:hAnsiTheme="minorHAnsi"/>
          <w:b w:val="0"/>
          <w:sz w:val="22"/>
          <w:szCs w:val="22"/>
          <w:lang w:val="hr-HR"/>
        </w:rPr>
        <w:t>%</w:t>
      </w:r>
      <w:r w:rsidR="00AF2459" w:rsidRPr="005D12B5">
        <w:rPr>
          <w:rFonts w:asciiTheme="minorHAnsi" w:hAnsiTheme="minorHAnsi"/>
          <w:b w:val="0"/>
          <w:sz w:val="22"/>
          <w:szCs w:val="22"/>
          <w:lang w:val="hr-HR"/>
        </w:rPr>
        <w:t xml:space="preserve"> </w:t>
      </w:r>
      <w:r w:rsidR="00A34FB5" w:rsidRPr="005D12B5">
        <w:rPr>
          <w:rFonts w:asciiTheme="minorHAnsi" w:eastAsia="Calibri" w:hAnsiTheme="minorHAnsi" w:cs="Arial"/>
          <w:b w:val="0"/>
          <w:bCs w:val="0"/>
          <w:sz w:val="22"/>
          <w:szCs w:val="22"/>
          <w:lang w:val="hr-HR"/>
        </w:rPr>
        <w:t xml:space="preserve">(31. prosinca </w:t>
      </w:r>
      <w:r w:rsidR="00497FB0" w:rsidRPr="005D12B5">
        <w:rPr>
          <w:rFonts w:asciiTheme="minorHAnsi" w:eastAsia="Calibri" w:hAnsiTheme="minorHAnsi" w:cs="Arial"/>
          <w:b w:val="0"/>
          <w:bCs w:val="0"/>
          <w:sz w:val="22"/>
          <w:szCs w:val="22"/>
          <w:lang w:val="hr-HR"/>
        </w:rPr>
        <w:t>201</w:t>
      </w:r>
      <w:r w:rsidR="00CF4603">
        <w:rPr>
          <w:rFonts w:asciiTheme="minorHAnsi" w:eastAsia="Calibri" w:hAnsiTheme="minorHAnsi" w:cs="Arial"/>
          <w:b w:val="0"/>
          <w:bCs w:val="0"/>
          <w:sz w:val="22"/>
          <w:szCs w:val="22"/>
          <w:lang w:val="hr-HR"/>
        </w:rPr>
        <w:t>6</w:t>
      </w:r>
      <w:r w:rsidR="008A29AB" w:rsidRPr="005D12B5">
        <w:rPr>
          <w:rFonts w:asciiTheme="minorHAnsi" w:eastAsia="Calibri" w:hAnsiTheme="minorHAnsi" w:cs="Arial"/>
          <w:b w:val="0"/>
          <w:bCs w:val="0"/>
          <w:sz w:val="22"/>
          <w:szCs w:val="22"/>
          <w:lang w:val="hr-HR"/>
        </w:rPr>
        <w:t>.: 8</w:t>
      </w:r>
      <w:r w:rsidR="00497FB0" w:rsidRPr="005D12B5">
        <w:rPr>
          <w:rFonts w:asciiTheme="minorHAnsi" w:eastAsia="Calibri" w:hAnsiTheme="minorHAnsi" w:cs="Arial"/>
          <w:b w:val="0"/>
          <w:bCs w:val="0"/>
          <w:sz w:val="22"/>
          <w:szCs w:val="22"/>
          <w:lang w:val="hr-HR"/>
        </w:rPr>
        <w:t>%)</w:t>
      </w:r>
      <w:r w:rsidRPr="005D12B5">
        <w:rPr>
          <w:rFonts w:asciiTheme="minorHAnsi" w:hAnsiTheme="minorHAnsi" w:cs="Arial"/>
          <w:b w:val="0"/>
          <w:sz w:val="22"/>
          <w:szCs w:val="22"/>
          <w:lang w:val="hr-HR"/>
        </w:rPr>
        <w:t>.</w:t>
      </w:r>
    </w:p>
    <w:p w:rsidR="00807403" w:rsidRDefault="00807403" w:rsidP="00807403">
      <w:pPr>
        <w:pStyle w:val="T1"/>
        <w:tabs>
          <w:tab w:val="left" w:pos="567"/>
        </w:tabs>
        <w:spacing w:before="0" w:after="0" w:line="240" w:lineRule="auto"/>
        <w:ind w:left="709" w:hanging="709"/>
        <w:rPr>
          <w:rFonts w:asciiTheme="minorHAnsi" w:hAnsiTheme="minorHAnsi" w:cs="Arial"/>
          <w:spacing w:val="-3"/>
          <w:sz w:val="22"/>
          <w:szCs w:val="22"/>
          <w:lang w:val="hr-HR"/>
        </w:rPr>
      </w:pPr>
    </w:p>
    <w:p w:rsidR="00453C05" w:rsidRPr="005D12B5" w:rsidRDefault="00453C05" w:rsidP="00807403">
      <w:pPr>
        <w:pStyle w:val="T1"/>
        <w:tabs>
          <w:tab w:val="left" w:pos="567"/>
        </w:tabs>
        <w:spacing w:before="0" w:after="0" w:line="240" w:lineRule="auto"/>
        <w:ind w:left="709" w:hanging="709"/>
        <w:rPr>
          <w:rFonts w:asciiTheme="minorHAnsi" w:hAnsiTheme="minorHAnsi" w:cs="Arial"/>
          <w:spacing w:val="-3"/>
          <w:sz w:val="22"/>
          <w:szCs w:val="22"/>
          <w:lang w:val="hr-HR"/>
        </w:rPr>
      </w:pPr>
      <w:r w:rsidRPr="005D12B5">
        <w:rPr>
          <w:rFonts w:asciiTheme="minorHAnsi" w:hAnsiTheme="minorHAnsi" w:cs="Arial"/>
          <w:spacing w:val="-3"/>
          <w:sz w:val="22"/>
          <w:szCs w:val="22"/>
          <w:lang w:val="hr-HR"/>
        </w:rPr>
        <w:t>34.</w:t>
      </w:r>
      <w:r w:rsidRPr="005D12B5">
        <w:rPr>
          <w:rFonts w:asciiTheme="minorHAnsi" w:hAnsiTheme="minorHAnsi" w:cs="Arial"/>
          <w:spacing w:val="-3"/>
          <w:sz w:val="22"/>
          <w:szCs w:val="22"/>
          <w:lang w:val="hr-HR"/>
        </w:rPr>
        <w:tab/>
        <w:t>Upravljanje kapitalom (nastavak)</w:t>
      </w:r>
    </w:p>
    <w:p w:rsidR="00807403" w:rsidRDefault="00807403" w:rsidP="00E266C9">
      <w:pPr>
        <w:pStyle w:val="T1"/>
        <w:keepNext w:val="0"/>
        <w:spacing w:before="0" w:after="0" w:line="240" w:lineRule="auto"/>
        <w:rPr>
          <w:rFonts w:asciiTheme="minorHAnsi" w:hAnsiTheme="minorHAnsi"/>
          <w:b w:val="0"/>
          <w:sz w:val="22"/>
          <w:szCs w:val="22"/>
          <w:lang w:val="hr-HR"/>
        </w:rPr>
      </w:pPr>
    </w:p>
    <w:p w:rsidR="005E200E" w:rsidRDefault="00B82722" w:rsidP="001D233C">
      <w:pPr>
        <w:pStyle w:val="T1"/>
        <w:keepNext w:val="0"/>
        <w:spacing w:before="0" w:after="0" w:line="240" w:lineRule="auto"/>
        <w:rPr>
          <w:rFonts w:asciiTheme="minorHAnsi" w:hAnsiTheme="minorHAnsi"/>
          <w:b w:val="0"/>
          <w:sz w:val="22"/>
          <w:szCs w:val="22"/>
          <w:lang w:val="hr-HR"/>
        </w:rPr>
      </w:pPr>
      <w:r w:rsidRPr="005D12B5">
        <w:rPr>
          <w:rFonts w:asciiTheme="minorHAnsi" w:hAnsiTheme="minorHAnsi"/>
          <w:b w:val="0"/>
          <w:sz w:val="22"/>
          <w:szCs w:val="22"/>
          <w:lang w:val="hr-HR"/>
        </w:rPr>
        <w:t xml:space="preserve">Zbog obimnih izmjena u </w:t>
      </w:r>
      <w:r w:rsidR="001D69CE" w:rsidRPr="005D12B5">
        <w:rPr>
          <w:rFonts w:asciiTheme="minorHAnsi" w:hAnsiTheme="minorHAnsi"/>
          <w:b w:val="0"/>
          <w:sz w:val="22"/>
          <w:szCs w:val="22"/>
          <w:lang w:val="hr-HR"/>
        </w:rPr>
        <w:t xml:space="preserve">postojećoj </w:t>
      </w:r>
      <w:r w:rsidRPr="005D12B5">
        <w:rPr>
          <w:rFonts w:asciiTheme="minorHAnsi" w:hAnsiTheme="minorHAnsi"/>
          <w:b w:val="0"/>
          <w:sz w:val="22"/>
          <w:szCs w:val="22"/>
          <w:lang w:val="hr-HR"/>
        </w:rPr>
        <w:t>aplikativnoj podršci poslovan</w:t>
      </w:r>
      <w:r w:rsidR="005E200E" w:rsidRPr="005D12B5">
        <w:rPr>
          <w:rFonts w:asciiTheme="minorHAnsi" w:hAnsiTheme="minorHAnsi"/>
          <w:b w:val="0"/>
          <w:sz w:val="22"/>
          <w:szCs w:val="22"/>
          <w:lang w:val="hr-HR"/>
        </w:rPr>
        <w:t xml:space="preserve">ju Banke, Uprava je </w:t>
      </w:r>
      <w:r w:rsidR="0086785E" w:rsidRPr="005D12B5">
        <w:rPr>
          <w:rFonts w:asciiTheme="minorHAnsi" w:hAnsiTheme="minorHAnsi"/>
          <w:b w:val="0"/>
          <w:sz w:val="22"/>
          <w:szCs w:val="22"/>
          <w:lang w:val="hr-HR"/>
        </w:rPr>
        <w:t>produžila</w:t>
      </w:r>
      <w:r w:rsidR="005E200E" w:rsidRPr="005D12B5">
        <w:rPr>
          <w:rFonts w:asciiTheme="minorHAnsi" w:hAnsiTheme="minorHAnsi"/>
          <w:b w:val="0"/>
          <w:sz w:val="22"/>
          <w:szCs w:val="22"/>
          <w:lang w:val="hr-HR"/>
        </w:rPr>
        <w:t xml:space="preserve"> prijelazno razdoblje implementacije </w:t>
      </w:r>
      <w:r w:rsidR="00AF2EEB" w:rsidRPr="005D12B5">
        <w:rPr>
          <w:rFonts w:asciiTheme="minorHAnsi" w:hAnsiTheme="minorHAnsi"/>
          <w:b w:val="0"/>
          <w:sz w:val="22"/>
          <w:szCs w:val="22"/>
          <w:lang w:val="hr-HR"/>
        </w:rPr>
        <w:t xml:space="preserve">i testiranja </w:t>
      </w:r>
      <w:r w:rsidR="005E200E" w:rsidRPr="005D12B5">
        <w:rPr>
          <w:rFonts w:asciiTheme="minorHAnsi" w:hAnsiTheme="minorHAnsi"/>
          <w:b w:val="0"/>
          <w:sz w:val="22"/>
          <w:szCs w:val="22"/>
          <w:lang w:val="hr-HR"/>
        </w:rPr>
        <w:t xml:space="preserve">novih zahtjeva </w:t>
      </w:r>
      <w:r w:rsidR="00685E73" w:rsidRPr="005D12B5">
        <w:rPr>
          <w:rFonts w:asciiTheme="minorHAnsi" w:hAnsiTheme="minorHAnsi" w:cs="Arial"/>
          <w:b w:val="0"/>
          <w:bCs w:val="0"/>
          <w:sz w:val="22"/>
          <w:szCs w:val="22"/>
          <w:lang w:val="hr-HR" w:eastAsia="hr-HR"/>
        </w:rPr>
        <w:t xml:space="preserve">te će primjena uslijediti za prvo izvještajno razdoblje nakon uvođenja u rad programskog rješenja za izračun stope adekvatnosti regulatornog kapitala. </w:t>
      </w:r>
      <w:r w:rsidR="00685E73" w:rsidRPr="005D12B5">
        <w:rPr>
          <w:rFonts w:asciiTheme="minorHAnsi" w:hAnsiTheme="minorHAnsi" w:cs="Arial"/>
          <w:b w:val="0"/>
          <w:sz w:val="22"/>
          <w:szCs w:val="22"/>
          <w:lang w:val="hr-HR"/>
        </w:rPr>
        <w:t>Do tada će se</w:t>
      </w:r>
      <w:r w:rsidR="005E200E" w:rsidRPr="005D12B5">
        <w:rPr>
          <w:rFonts w:asciiTheme="minorHAnsi" w:hAnsiTheme="minorHAnsi" w:cs="Arial"/>
          <w:b w:val="0"/>
          <w:sz w:val="22"/>
          <w:szCs w:val="22"/>
          <w:lang w:val="hr-HR"/>
        </w:rPr>
        <w:t xml:space="preserve"> izr</w:t>
      </w:r>
      <w:r w:rsidR="005E200E" w:rsidRPr="005D12B5">
        <w:rPr>
          <w:rFonts w:asciiTheme="minorHAnsi" w:hAnsiTheme="minorHAnsi"/>
          <w:b w:val="0"/>
          <w:sz w:val="22"/>
          <w:szCs w:val="22"/>
          <w:lang w:val="hr-HR"/>
        </w:rPr>
        <w:t>ačun stope adekvatnosti kapitala i izloženosti obavljati na postojeći način.</w:t>
      </w:r>
    </w:p>
    <w:p w:rsidR="00807403" w:rsidRPr="005D12B5" w:rsidRDefault="00807403" w:rsidP="009E2748">
      <w:pPr>
        <w:pStyle w:val="T1"/>
        <w:keepNext w:val="0"/>
        <w:spacing w:before="0" w:after="0" w:line="240" w:lineRule="auto"/>
        <w:rPr>
          <w:rFonts w:asciiTheme="minorHAnsi" w:hAnsiTheme="minorHAnsi"/>
          <w:b w:val="0"/>
          <w:sz w:val="22"/>
          <w:szCs w:val="22"/>
          <w:lang w:val="hr-HR"/>
        </w:rPr>
      </w:pPr>
    </w:p>
    <w:p w:rsidR="005E200E" w:rsidRDefault="005E200E">
      <w:pPr>
        <w:pStyle w:val="T1"/>
        <w:keepNext w:val="0"/>
        <w:spacing w:before="0" w:after="0" w:line="240" w:lineRule="auto"/>
        <w:rPr>
          <w:rFonts w:asciiTheme="minorHAnsi" w:hAnsiTheme="minorHAnsi"/>
          <w:b w:val="0"/>
          <w:sz w:val="22"/>
          <w:szCs w:val="22"/>
          <w:lang w:val="hr-HR"/>
        </w:rPr>
      </w:pPr>
      <w:r w:rsidRPr="005D12B5">
        <w:rPr>
          <w:rFonts w:asciiTheme="minorHAnsi" w:hAnsiTheme="minorHAnsi"/>
          <w:b w:val="0"/>
          <w:sz w:val="22"/>
          <w:szCs w:val="22"/>
          <w:lang w:val="hr-HR"/>
        </w:rPr>
        <w:t xml:space="preserve">Uprava </w:t>
      </w:r>
      <w:r w:rsidR="005B14C2" w:rsidRPr="005D12B5">
        <w:rPr>
          <w:rFonts w:asciiTheme="minorHAnsi" w:hAnsiTheme="minorHAnsi"/>
          <w:b w:val="0"/>
          <w:sz w:val="22"/>
          <w:szCs w:val="22"/>
          <w:lang w:val="hr-HR"/>
        </w:rPr>
        <w:t>Grupe</w:t>
      </w:r>
      <w:r w:rsidRPr="005D12B5">
        <w:rPr>
          <w:rFonts w:asciiTheme="minorHAnsi" w:hAnsiTheme="minorHAnsi"/>
          <w:b w:val="0"/>
          <w:sz w:val="22"/>
          <w:szCs w:val="22"/>
          <w:lang w:val="hr-HR"/>
        </w:rPr>
        <w:t xml:space="preserve"> ne očekuje nepovoljne utjecaje na visinu adekvatnosti </w:t>
      </w:r>
      <w:r w:rsidR="00644909" w:rsidRPr="005D12B5">
        <w:rPr>
          <w:rFonts w:asciiTheme="minorHAnsi" w:hAnsiTheme="minorHAnsi"/>
          <w:b w:val="0"/>
          <w:sz w:val="22"/>
          <w:szCs w:val="22"/>
          <w:lang w:val="hr-HR"/>
        </w:rPr>
        <w:t>regulator</w:t>
      </w:r>
      <w:r w:rsidRPr="005D12B5">
        <w:rPr>
          <w:rFonts w:asciiTheme="minorHAnsi" w:hAnsiTheme="minorHAnsi"/>
          <w:b w:val="0"/>
          <w:sz w:val="22"/>
          <w:szCs w:val="22"/>
          <w:lang w:val="hr-HR"/>
        </w:rPr>
        <w:t>nog kapitala slijedom primjene nove regulative za kreditne institucije s obzirom da je stopa adekvatnosti kapitala</w:t>
      </w:r>
      <w:r w:rsidR="00AF2EEB" w:rsidRPr="005D12B5">
        <w:rPr>
          <w:rFonts w:asciiTheme="minorHAnsi" w:hAnsiTheme="minorHAnsi"/>
          <w:b w:val="0"/>
          <w:sz w:val="22"/>
          <w:szCs w:val="22"/>
          <w:lang w:val="hr-HR"/>
        </w:rPr>
        <w:t xml:space="preserve"> </w:t>
      </w:r>
      <w:r w:rsidRPr="005D12B5">
        <w:rPr>
          <w:rFonts w:asciiTheme="minorHAnsi" w:hAnsiTheme="minorHAnsi"/>
          <w:b w:val="0"/>
          <w:sz w:val="22"/>
          <w:szCs w:val="22"/>
          <w:lang w:val="hr-HR"/>
        </w:rPr>
        <w:t>Banke na kraju 201</w:t>
      </w:r>
      <w:r w:rsidR="00CF4603">
        <w:rPr>
          <w:rFonts w:asciiTheme="minorHAnsi" w:hAnsiTheme="minorHAnsi"/>
          <w:b w:val="0"/>
          <w:sz w:val="22"/>
          <w:szCs w:val="22"/>
          <w:lang w:val="hr-HR"/>
        </w:rPr>
        <w:t>7</w:t>
      </w:r>
      <w:r w:rsidRPr="005D12B5">
        <w:rPr>
          <w:rFonts w:asciiTheme="minorHAnsi" w:hAnsiTheme="minorHAnsi"/>
          <w:b w:val="0"/>
          <w:sz w:val="22"/>
          <w:szCs w:val="22"/>
          <w:lang w:val="hr-HR"/>
        </w:rPr>
        <w:t xml:space="preserve">. godine </w:t>
      </w:r>
      <w:r w:rsidR="006B7341" w:rsidRPr="00E266C9">
        <w:rPr>
          <w:rFonts w:asciiTheme="minorHAnsi" w:hAnsiTheme="minorHAnsi"/>
          <w:b w:val="0"/>
          <w:sz w:val="22"/>
          <w:szCs w:val="22"/>
          <w:lang w:val="hr-HR"/>
        </w:rPr>
        <w:t>8</w:t>
      </w:r>
      <w:r w:rsidR="00B842C1" w:rsidRPr="005D12B5">
        <w:rPr>
          <w:rFonts w:asciiTheme="minorHAnsi" w:hAnsiTheme="minorHAnsi"/>
          <w:b w:val="0"/>
          <w:sz w:val="22"/>
          <w:szCs w:val="22"/>
          <w:lang w:val="hr-HR"/>
        </w:rPr>
        <w:t xml:space="preserve"> </w:t>
      </w:r>
      <w:r w:rsidRPr="005D12B5">
        <w:rPr>
          <w:rFonts w:asciiTheme="minorHAnsi" w:hAnsiTheme="minorHAnsi"/>
          <w:b w:val="0"/>
          <w:sz w:val="22"/>
          <w:szCs w:val="22"/>
          <w:lang w:val="hr-HR"/>
        </w:rPr>
        <w:t>puta veća od propisane, prvenstveno zbog modela poslovanja i usmjerenosti na kreditno poslovanje.</w:t>
      </w:r>
    </w:p>
    <w:p w:rsidR="00807403" w:rsidRPr="005D12B5" w:rsidRDefault="00807403">
      <w:pPr>
        <w:pStyle w:val="T1"/>
        <w:keepNext w:val="0"/>
        <w:spacing w:before="0" w:after="0" w:line="240" w:lineRule="auto"/>
        <w:rPr>
          <w:rFonts w:asciiTheme="minorHAnsi" w:hAnsiTheme="minorHAnsi"/>
          <w:b w:val="0"/>
          <w:sz w:val="22"/>
          <w:szCs w:val="22"/>
          <w:lang w:val="hr-HR"/>
        </w:rPr>
      </w:pPr>
    </w:p>
    <w:p w:rsidR="00C40BDB" w:rsidRDefault="00C40BDB">
      <w:pPr>
        <w:pStyle w:val="NormalWeb"/>
        <w:tabs>
          <w:tab w:val="left" w:pos="567"/>
        </w:tabs>
        <w:spacing w:before="0" w:beforeAutospacing="0" w:after="0" w:afterAutospacing="0"/>
        <w:rPr>
          <w:rFonts w:asciiTheme="minorHAnsi" w:hAnsiTheme="minorHAnsi" w:cs="Arial"/>
          <w:b/>
          <w:sz w:val="22"/>
          <w:szCs w:val="22"/>
          <w:lang w:val="hr-HR"/>
        </w:rPr>
      </w:pPr>
      <w:r w:rsidRPr="005D12B5">
        <w:rPr>
          <w:rFonts w:asciiTheme="minorHAnsi" w:hAnsiTheme="minorHAnsi" w:cs="Arial"/>
          <w:b/>
          <w:sz w:val="22"/>
          <w:szCs w:val="22"/>
          <w:lang w:val="hr-HR"/>
        </w:rPr>
        <w:t xml:space="preserve">35. </w:t>
      </w:r>
      <w:r w:rsidRPr="005D12B5">
        <w:rPr>
          <w:rFonts w:asciiTheme="minorHAnsi" w:hAnsiTheme="minorHAnsi" w:cs="Arial"/>
          <w:b/>
          <w:sz w:val="22"/>
          <w:szCs w:val="22"/>
          <w:lang w:val="hr-HR"/>
        </w:rPr>
        <w:tab/>
        <w:t>Zarada po dionici</w:t>
      </w:r>
    </w:p>
    <w:p w:rsidR="00807403" w:rsidRPr="005D12B5" w:rsidRDefault="00807403">
      <w:pPr>
        <w:pStyle w:val="NormalWeb"/>
        <w:tabs>
          <w:tab w:val="left" w:pos="567"/>
        </w:tabs>
        <w:spacing w:before="0" w:beforeAutospacing="0" w:after="0" w:afterAutospacing="0"/>
        <w:rPr>
          <w:rFonts w:asciiTheme="minorHAnsi" w:hAnsiTheme="minorHAnsi" w:cs="Arial"/>
          <w:b/>
          <w:sz w:val="22"/>
          <w:szCs w:val="22"/>
          <w:lang w:val="hr-HR"/>
        </w:rPr>
      </w:pPr>
    </w:p>
    <w:p w:rsidR="00C40BDB" w:rsidRPr="005D12B5" w:rsidRDefault="00C40BDB">
      <w:pPr>
        <w:pStyle w:val="NormalWeb"/>
        <w:spacing w:before="0" w:beforeAutospacing="0" w:after="0" w:afterAutospacing="0"/>
        <w:jc w:val="both"/>
        <w:rPr>
          <w:rFonts w:asciiTheme="minorHAnsi" w:hAnsiTheme="minorHAnsi" w:cs="Arial"/>
          <w:sz w:val="22"/>
          <w:szCs w:val="22"/>
          <w:lang w:val="hr-HR"/>
        </w:rPr>
      </w:pPr>
      <w:r w:rsidRPr="005D12B5">
        <w:rPr>
          <w:rFonts w:asciiTheme="minorHAnsi" w:hAnsiTheme="minorHAnsi" w:cs="Arial"/>
          <w:sz w:val="22"/>
          <w:szCs w:val="22"/>
          <w:lang w:val="hr-HR"/>
        </w:rPr>
        <w:t>Sukladno Zakonu o HBOR-u temeljni kapital Banke čini jedan poslovni udio koji se ne može dijeliti, prenositi niti zalagati i u isključivom je vlasništvu Republike Hrvatske.</w:t>
      </w:r>
    </w:p>
    <w:p w:rsidR="00C40BDB" w:rsidRDefault="00C40BDB">
      <w:pPr>
        <w:pStyle w:val="T1"/>
        <w:keepNext w:val="0"/>
        <w:spacing w:before="0" w:after="0" w:line="240" w:lineRule="auto"/>
        <w:rPr>
          <w:rFonts w:asciiTheme="minorHAnsi" w:hAnsiTheme="minorHAnsi" w:cs="Arial"/>
          <w:b w:val="0"/>
          <w:sz w:val="22"/>
          <w:szCs w:val="22"/>
          <w:lang w:val="hr-HR"/>
        </w:rPr>
      </w:pPr>
      <w:r w:rsidRPr="005D12B5">
        <w:rPr>
          <w:rFonts w:asciiTheme="minorHAnsi" w:hAnsiTheme="minorHAnsi" w:cs="Arial"/>
          <w:b w:val="0"/>
          <w:sz w:val="22"/>
          <w:szCs w:val="22"/>
          <w:lang w:val="hr-HR"/>
        </w:rPr>
        <w:t>U svrhu izračuna zarade po dionici</w:t>
      </w:r>
      <w:r w:rsidR="00123421" w:rsidRPr="005D12B5">
        <w:rPr>
          <w:rFonts w:asciiTheme="minorHAnsi" w:hAnsiTheme="minorHAnsi" w:cs="Arial"/>
          <w:b w:val="0"/>
          <w:sz w:val="22"/>
          <w:szCs w:val="22"/>
          <w:lang w:val="hr-HR"/>
        </w:rPr>
        <w:t>,</w:t>
      </w:r>
      <w:r w:rsidRPr="005D12B5">
        <w:rPr>
          <w:rFonts w:asciiTheme="minorHAnsi" w:hAnsiTheme="minorHAnsi" w:cs="Arial"/>
          <w:b w:val="0"/>
          <w:sz w:val="22"/>
          <w:szCs w:val="22"/>
          <w:lang w:val="hr-HR"/>
        </w:rPr>
        <w:t xml:space="preserve"> zarada predstavlja neto dobit poslije oporezivanja.</w:t>
      </w:r>
    </w:p>
    <w:p w:rsidR="00807403" w:rsidRPr="005D12B5" w:rsidRDefault="00807403">
      <w:pPr>
        <w:pStyle w:val="T1"/>
        <w:keepNext w:val="0"/>
        <w:spacing w:before="0" w:after="0" w:line="240" w:lineRule="auto"/>
        <w:rPr>
          <w:rFonts w:asciiTheme="minorHAnsi" w:hAnsiTheme="minorHAnsi" w:cs="Arial"/>
          <w:b w:val="0"/>
          <w:sz w:val="22"/>
          <w:szCs w:val="22"/>
          <w:lang w:val="hr-HR"/>
        </w:rPr>
      </w:pPr>
    </w:p>
    <w:p w:rsidR="00C77C61" w:rsidRDefault="00BB0B5F">
      <w:pPr>
        <w:rPr>
          <w:rFonts w:ascii="Calibri" w:hAnsi="Calibri"/>
          <w:sz w:val="22"/>
          <w:szCs w:val="22"/>
          <w:lang w:val="hr-HR"/>
        </w:rPr>
      </w:pPr>
      <w:r>
        <w:rPr>
          <w:rFonts w:ascii="Calibri" w:hAnsi="Calibri"/>
          <w:sz w:val="22"/>
          <w:szCs w:val="22"/>
          <w:lang w:val="hr-HR"/>
        </w:rPr>
        <w:t xml:space="preserve">           </w:t>
      </w:r>
    </w:p>
    <w:p w:rsidR="00C77C61" w:rsidRDefault="00C77C61">
      <w:pPr>
        <w:rPr>
          <w:rFonts w:asciiTheme="minorHAnsi" w:hAnsiTheme="minorHAnsi"/>
          <w:sz w:val="22"/>
          <w:szCs w:val="22"/>
          <w:lang w:val="hr-HR"/>
        </w:rPr>
      </w:pPr>
    </w:p>
    <w:p w:rsidR="007F0354" w:rsidRPr="00447AB8" w:rsidRDefault="007F0354">
      <w:pPr>
        <w:rPr>
          <w:rFonts w:asciiTheme="minorHAnsi" w:hAnsiTheme="minorHAnsi"/>
          <w:sz w:val="22"/>
          <w:szCs w:val="22"/>
          <w:lang w:val="hr-HR"/>
        </w:rPr>
      </w:pPr>
    </w:p>
    <w:p w:rsidR="00B651F0" w:rsidRPr="00B651F0" w:rsidRDefault="00B651F0" w:rsidP="00361B04">
      <w:pPr>
        <w:rPr>
          <w:rFonts w:asciiTheme="minorHAnsi" w:hAnsiTheme="minorHAnsi"/>
          <w:sz w:val="22"/>
          <w:szCs w:val="22"/>
          <w:lang w:val="hr-HR"/>
        </w:rPr>
        <w:sectPr w:rsidR="00B651F0" w:rsidRPr="00B651F0" w:rsidSect="000D6913">
          <w:headerReference w:type="default" r:id="rId222"/>
          <w:footerReference w:type="default" r:id="rId223"/>
          <w:pgSz w:w="11907" w:h="16840" w:code="9"/>
          <w:pgMar w:top="1418" w:right="1134" w:bottom="1134" w:left="1418" w:header="851" w:footer="851" w:gutter="0"/>
          <w:cols w:space="720"/>
          <w:noEndnote/>
        </w:sectPr>
      </w:pPr>
    </w:p>
    <w:p w:rsidR="00807403" w:rsidRPr="005D12B5" w:rsidRDefault="00807403" w:rsidP="007F0E1B">
      <w:pPr>
        <w:rPr>
          <w:rFonts w:asciiTheme="minorHAnsi" w:hAnsiTheme="minorHAnsi"/>
          <w:b/>
          <w:sz w:val="22"/>
          <w:szCs w:val="22"/>
          <w:lang w:val="hr-HR"/>
        </w:rPr>
      </w:pPr>
    </w:p>
    <w:tbl>
      <w:tblPr>
        <w:tblpPr w:leftFromText="181" w:rightFromText="181" w:vertAnchor="text" w:horzAnchor="margin" w:tblpXSpec="center" w:tblpY="1"/>
        <w:tblW w:w="9008" w:type="dxa"/>
        <w:tblLayout w:type="fixed"/>
        <w:tblLook w:val="04A0" w:firstRow="1" w:lastRow="0" w:firstColumn="1" w:lastColumn="0" w:noHBand="0" w:noVBand="1"/>
      </w:tblPr>
      <w:tblGrid>
        <w:gridCol w:w="6387"/>
        <w:gridCol w:w="1403"/>
        <w:gridCol w:w="1218"/>
      </w:tblGrid>
      <w:tr w:rsidR="00CF4603" w:rsidRPr="00FE7704" w:rsidTr="00CF4603">
        <w:trPr>
          <w:trHeight w:val="80"/>
        </w:trPr>
        <w:tc>
          <w:tcPr>
            <w:tcW w:w="6387" w:type="dxa"/>
            <w:tcBorders>
              <w:left w:val="nil"/>
              <w:bottom w:val="nil"/>
              <w:right w:val="nil"/>
            </w:tcBorders>
            <w:shd w:val="clear" w:color="auto" w:fill="auto"/>
            <w:vAlign w:val="bottom"/>
          </w:tcPr>
          <w:p w:rsidR="00CF4603" w:rsidRPr="00FE7704" w:rsidRDefault="00CF4603" w:rsidP="00CF4603">
            <w:pPr>
              <w:rPr>
                <w:rFonts w:asciiTheme="minorHAnsi" w:hAnsiTheme="minorHAnsi" w:cs="Arial"/>
                <w:b/>
                <w:bCs/>
                <w:sz w:val="18"/>
                <w:szCs w:val="18"/>
                <w:lang w:val="hr-HR"/>
              </w:rPr>
            </w:pPr>
          </w:p>
        </w:tc>
        <w:tc>
          <w:tcPr>
            <w:tcW w:w="1403" w:type="dxa"/>
            <w:tcBorders>
              <w:left w:val="nil"/>
              <w:bottom w:val="nil"/>
              <w:right w:val="nil"/>
            </w:tcBorders>
            <w:shd w:val="clear" w:color="auto" w:fill="auto"/>
            <w:noWrap/>
            <w:vAlign w:val="bottom"/>
          </w:tcPr>
          <w:p w:rsidR="00CF4603" w:rsidRPr="00FE7704" w:rsidRDefault="00CF4603" w:rsidP="00CF4603">
            <w:pPr>
              <w:jc w:val="right"/>
              <w:rPr>
                <w:rFonts w:asciiTheme="minorHAnsi" w:hAnsiTheme="minorHAnsi" w:cs="Arial"/>
                <w:b/>
                <w:bCs/>
                <w:sz w:val="18"/>
                <w:szCs w:val="18"/>
                <w:lang w:val="hr-HR"/>
              </w:rPr>
            </w:pPr>
            <w:r w:rsidRPr="00FE7704">
              <w:rPr>
                <w:rFonts w:asciiTheme="minorHAnsi" w:hAnsiTheme="minorHAnsi" w:cs="Arial"/>
                <w:b/>
                <w:bCs/>
                <w:sz w:val="18"/>
                <w:szCs w:val="18"/>
                <w:lang w:val="hr-HR"/>
              </w:rPr>
              <w:t>201</w:t>
            </w:r>
            <w:r>
              <w:rPr>
                <w:rFonts w:asciiTheme="minorHAnsi" w:hAnsiTheme="minorHAnsi" w:cs="Arial"/>
                <w:b/>
                <w:bCs/>
                <w:sz w:val="18"/>
                <w:szCs w:val="18"/>
                <w:lang w:val="hr-HR"/>
              </w:rPr>
              <w:t>7</w:t>
            </w:r>
            <w:r w:rsidRPr="00FE7704">
              <w:rPr>
                <w:rFonts w:asciiTheme="minorHAnsi" w:hAnsiTheme="minorHAnsi" w:cs="Arial"/>
                <w:b/>
                <w:bCs/>
                <w:sz w:val="18"/>
                <w:szCs w:val="18"/>
                <w:lang w:val="hr-HR"/>
              </w:rPr>
              <w:t>.</w:t>
            </w:r>
          </w:p>
        </w:tc>
        <w:tc>
          <w:tcPr>
            <w:tcW w:w="1218" w:type="dxa"/>
            <w:tcBorders>
              <w:left w:val="nil"/>
              <w:bottom w:val="nil"/>
              <w:right w:val="nil"/>
            </w:tcBorders>
            <w:vAlign w:val="bottom"/>
          </w:tcPr>
          <w:p w:rsidR="00CF4603" w:rsidRPr="00FE7704" w:rsidRDefault="00CF4603" w:rsidP="00CF4603">
            <w:pPr>
              <w:jc w:val="right"/>
              <w:rPr>
                <w:rFonts w:asciiTheme="minorHAnsi" w:hAnsiTheme="minorHAnsi" w:cs="Arial"/>
                <w:b/>
                <w:bCs/>
                <w:sz w:val="18"/>
                <w:szCs w:val="18"/>
                <w:lang w:val="hr-HR"/>
              </w:rPr>
            </w:pPr>
            <w:r w:rsidRPr="00FE7704">
              <w:rPr>
                <w:rFonts w:asciiTheme="minorHAnsi" w:hAnsiTheme="minorHAnsi" w:cs="Arial"/>
                <w:b/>
                <w:bCs/>
                <w:sz w:val="18"/>
                <w:szCs w:val="18"/>
                <w:lang w:val="hr-HR"/>
              </w:rPr>
              <w:t>2016.</w:t>
            </w:r>
          </w:p>
        </w:tc>
      </w:tr>
      <w:tr w:rsidR="00CF4603" w:rsidRPr="00FE7704" w:rsidTr="00CF4603">
        <w:trPr>
          <w:trHeight w:val="64"/>
        </w:trPr>
        <w:tc>
          <w:tcPr>
            <w:tcW w:w="6387" w:type="dxa"/>
            <w:tcBorders>
              <w:left w:val="nil"/>
              <w:bottom w:val="nil"/>
              <w:right w:val="nil"/>
            </w:tcBorders>
            <w:shd w:val="clear" w:color="auto" w:fill="auto"/>
            <w:vAlign w:val="bottom"/>
          </w:tcPr>
          <w:p w:rsidR="00CF4603" w:rsidRPr="00FE7704" w:rsidRDefault="00CF4603" w:rsidP="00CF4603">
            <w:pPr>
              <w:rPr>
                <w:rFonts w:asciiTheme="minorHAnsi" w:hAnsiTheme="minorHAnsi" w:cs="Arial"/>
                <w:b/>
                <w:bCs/>
                <w:sz w:val="18"/>
                <w:szCs w:val="18"/>
                <w:lang w:val="hr-HR"/>
              </w:rPr>
            </w:pPr>
          </w:p>
        </w:tc>
        <w:tc>
          <w:tcPr>
            <w:tcW w:w="1403" w:type="dxa"/>
            <w:tcBorders>
              <w:left w:val="nil"/>
              <w:bottom w:val="nil"/>
              <w:right w:val="nil"/>
            </w:tcBorders>
            <w:shd w:val="clear" w:color="auto" w:fill="auto"/>
            <w:noWrap/>
            <w:vAlign w:val="bottom"/>
          </w:tcPr>
          <w:p w:rsidR="00CF4603" w:rsidRPr="00FE7704" w:rsidRDefault="00CF4603" w:rsidP="00CF4603">
            <w:pPr>
              <w:jc w:val="right"/>
              <w:rPr>
                <w:rFonts w:asciiTheme="minorHAnsi" w:hAnsiTheme="minorHAnsi" w:cs="Arial"/>
                <w:b/>
                <w:bCs/>
                <w:sz w:val="18"/>
                <w:szCs w:val="18"/>
                <w:lang w:val="hr-HR"/>
              </w:rPr>
            </w:pPr>
            <w:r w:rsidRPr="00FE7704">
              <w:rPr>
                <w:rFonts w:asciiTheme="minorHAnsi" w:hAnsiTheme="minorHAnsi" w:cs="Arial"/>
                <w:b/>
                <w:bCs/>
                <w:sz w:val="18"/>
                <w:szCs w:val="18"/>
                <w:lang w:val="hr-HR"/>
              </w:rPr>
              <w:t>000 kuna</w:t>
            </w:r>
          </w:p>
        </w:tc>
        <w:tc>
          <w:tcPr>
            <w:tcW w:w="1218" w:type="dxa"/>
            <w:tcBorders>
              <w:left w:val="nil"/>
              <w:bottom w:val="nil"/>
              <w:right w:val="nil"/>
            </w:tcBorders>
            <w:vAlign w:val="bottom"/>
          </w:tcPr>
          <w:p w:rsidR="00CF4603" w:rsidRPr="00FE7704" w:rsidRDefault="00CF4603" w:rsidP="00CF4603">
            <w:pPr>
              <w:jc w:val="right"/>
              <w:rPr>
                <w:rFonts w:asciiTheme="minorHAnsi" w:hAnsiTheme="minorHAnsi" w:cs="Arial"/>
                <w:b/>
                <w:bCs/>
                <w:sz w:val="18"/>
                <w:szCs w:val="18"/>
                <w:lang w:val="hr-HR"/>
              </w:rPr>
            </w:pPr>
            <w:r w:rsidRPr="00FE7704">
              <w:rPr>
                <w:rFonts w:asciiTheme="minorHAnsi" w:hAnsiTheme="minorHAnsi" w:cs="Arial"/>
                <w:b/>
                <w:bCs/>
                <w:sz w:val="18"/>
                <w:szCs w:val="18"/>
                <w:lang w:val="hr-HR"/>
              </w:rPr>
              <w:t>000 kuna</w:t>
            </w:r>
          </w:p>
        </w:tc>
      </w:tr>
      <w:tr w:rsidR="00CF4603" w:rsidRPr="00FE7704" w:rsidTr="00CF4603">
        <w:trPr>
          <w:trHeight w:val="39"/>
        </w:trPr>
        <w:tc>
          <w:tcPr>
            <w:tcW w:w="6387" w:type="dxa"/>
            <w:tcBorders>
              <w:top w:val="nil"/>
              <w:left w:val="nil"/>
              <w:bottom w:val="nil"/>
              <w:right w:val="nil"/>
            </w:tcBorders>
            <w:shd w:val="clear" w:color="auto" w:fill="auto"/>
            <w:vAlign w:val="bottom"/>
          </w:tcPr>
          <w:p w:rsidR="00CF4603" w:rsidRPr="00FE7704" w:rsidRDefault="00CF4603" w:rsidP="00CF4603">
            <w:pPr>
              <w:spacing w:line="140" w:lineRule="exact"/>
              <w:rPr>
                <w:rFonts w:asciiTheme="minorHAnsi" w:hAnsiTheme="minorHAnsi" w:cs="Arial"/>
                <w:sz w:val="18"/>
                <w:szCs w:val="18"/>
                <w:lang w:val="hr-HR"/>
              </w:rPr>
            </w:pPr>
          </w:p>
        </w:tc>
        <w:tc>
          <w:tcPr>
            <w:tcW w:w="1403" w:type="dxa"/>
            <w:tcBorders>
              <w:top w:val="nil"/>
              <w:left w:val="nil"/>
              <w:bottom w:val="nil"/>
              <w:right w:val="nil"/>
            </w:tcBorders>
            <w:shd w:val="clear" w:color="auto" w:fill="auto"/>
            <w:noWrap/>
            <w:vAlign w:val="bottom"/>
          </w:tcPr>
          <w:p w:rsidR="00CF4603" w:rsidRPr="00FE7704" w:rsidRDefault="00CF4603" w:rsidP="00CF4603">
            <w:pPr>
              <w:spacing w:line="140" w:lineRule="exact"/>
              <w:rPr>
                <w:rFonts w:asciiTheme="minorHAnsi" w:hAnsiTheme="minorHAnsi" w:cs="Arial"/>
                <w:sz w:val="18"/>
                <w:szCs w:val="18"/>
                <w:lang w:val="hr-HR"/>
              </w:rPr>
            </w:pPr>
          </w:p>
        </w:tc>
        <w:tc>
          <w:tcPr>
            <w:tcW w:w="1218" w:type="dxa"/>
            <w:tcBorders>
              <w:top w:val="nil"/>
              <w:left w:val="nil"/>
              <w:bottom w:val="nil"/>
              <w:right w:val="nil"/>
            </w:tcBorders>
            <w:vAlign w:val="bottom"/>
          </w:tcPr>
          <w:p w:rsidR="00CF4603" w:rsidRPr="00FE7704" w:rsidRDefault="00CF4603" w:rsidP="00CF4603">
            <w:pPr>
              <w:spacing w:line="140" w:lineRule="exact"/>
              <w:rPr>
                <w:rFonts w:asciiTheme="minorHAnsi" w:hAnsiTheme="minorHAnsi" w:cs="Arial"/>
                <w:sz w:val="18"/>
                <w:szCs w:val="18"/>
                <w:lang w:val="hr-HR"/>
              </w:rPr>
            </w:pPr>
          </w:p>
        </w:tc>
      </w:tr>
      <w:tr w:rsidR="00CF4603" w:rsidRPr="00FE7704" w:rsidTr="00CF4603">
        <w:trPr>
          <w:trHeight w:val="73"/>
        </w:trPr>
        <w:tc>
          <w:tcPr>
            <w:tcW w:w="6387" w:type="dxa"/>
            <w:tcBorders>
              <w:top w:val="nil"/>
              <w:left w:val="nil"/>
              <w:bottom w:val="nil"/>
              <w:right w:val="nil"/>
            </w:tcBorders>
            <w:shd w:val="clear" w:color="auto" w:fill="auto"/>
            <w:vAlign w:val="bottom"/>
          </w:tcPr>
          <w:p w:rsidR="00CF4603" w:rsidRPr="00FE7704" w:rsidRDefault="00CF4603" w:rsidP="00CF4603">
            <w:pPr>
              <w:rPr>
                <w:rFonts w:asciiTheme="minorHAnsi" w:hAnsiTheme="minorHAnsi" w:cs="Arial"/>
                <w:b/>
                <w:sz w:val="18"/>
                <w:szCs w:val="18"/>
                <w:lang w:val="hr-HR"/>
              </w:rPr>
            </w:pPr>
            <w:r w:rsidRPr="00FE7704">
              <w:rPr>
                <w:rFonts w:asciiTheme="minorHAnsi" w:hAnsiTheme="minorHAnsi" w:cs="Arial"/>
                <w:b/>
                <w:sz w:val="18"/>
                <w:szCs w:val="18"/>
                <w:lang w:val="hr-HR"/>
              </w:rPr>
              <w:t>Zarađene premije</w:t>
            </w:r>
          </w:p>
        </w:tc>
        <w:tc>
          <w:tcPr>
            <w:tcW w:w="1403" w:type="dxa"/>
            <w:tcBorders>
              <w:top w:val="nil"/>
              <w:left w:val="nil"/>
              <w:bottom w:val="nil"/>
              <w:right w:val="nil"/>
            </w:tcBorders>
            <w:shd w:val="clear" w:color="auto" w:fill="auto"/>
            <w:noWrap/>
            <w:vAlign w:val="bottom"/>
          </w:tcPr>
          <w:p w:rsidR="00CF4603" w:rsidRPr="00FE7704" w:rsidRDefault="00CF4603" w:rsidP="00CF4603">
            <w:pPr>
              <w:jc w:val="right"/>
              <w:rPr>
                <w:rFonts w:asciiTheme="minorHAnsi" w:hAnsiTheme="minorHAnsi" w:cs="Arial"/>
                <w:sz w:val="18"/>
                <w:szCs w:val="18"/>
                <w:lang w:val="hr-HR"/>
              </w:rPr>
            </w:pPr>
          </w:p>
        </w:tc>
        <w:tc>
          <w:tcPr>
            <w:tcW w:w="1218" w:type="dxa"/>
            <w:tcBorders>
              <w:top w:val="nil"/>
              <w:left w:val="nil"/>
              <w:bottom w:val="nil"/>
              <w:right w:val="nil"/>
            </w:tcBorders>
            <w:vAlign w:val="bottom"/>
          </w:tcPr>
          <w:p w:rsidR="00CF4603" w:rsidRPr="00FE7704" w:rsidRDefault="00CF4603" w:rsidP="00CF4603">
            <w:pPr>
              <w:jc w:val="right"/>
              <w:rPr>
                <w:rFonts w:asciiTheme="minorHAnsi" w:hAnsiTheme="minorHAnsi" w:cs="Arial"/>
                <w:sz w:val="18"/>
                <w:szCs w:val="18"/>
                <w:lang w:val="hr-HR"/>
              </w:rPr>
            </w:pPr>
          </w:p>
        </w:tc>
      </w:tr>
      <w:tr w:rsidR="00833AE3" w:rsidRPr="00FE7704" w:rsidTr="00CF4603">
        <w:trPr>
          <w:trHeight w:val="44"/>
        </w:trPr>
        <w:tc>
          <w:tcPr>
            <w:tcW w:w="6387" w:type="dxa"/>
            <w:tcBorders>
              <w:top w:val="nil"/>
              <w:left w:val="nil"/>
              <w:bottom w:val="nil"/>
              <w:right w:val="nil"/>
            </w:tcBorders>
            <w:shd w:val="clear" w:color="auto" w:fill="auto"/>
            <w:vAlign w:val="bottom"/>
          </w:tcPr>
          <w:p w:rsidR="00833AE3" w:rsidRPr="00FE7704" w:rsidRDefault="00833AE3" w:rsidP="00833AE3">
            <w:pPr>
              <w:rPr>
                <w:rFonts w:asciiTheme="minorHAnsi" w:hAnsiTheme="minorHAnsi" w:cs="Arial"/>
                <w:sz w:val="18"/>
                <w:szCs w:val="18"/>
                <w:lang w:val="hr-HR"/>
              </w:rPr>
            </w:pPr>
            <w:r w:rsidRPr="00FE7704">
              <w:rPr>
                <w:rFonts w:asciiTheme="minorHAnsi" w:hAnsiTheme="minorHAnsi" w:cs="Arial"/>
                <w:sz w:val="18"/>
                <w:szCs w:val="18"/>
                <w:lang w:val="hr-HR"/>
              </w:rPr>
              <w:t>Zaračunana bruto premija</w:t>
            </w:r>
          </w:p>
        </w:tc>
        <w:tc>
          <w:tcPr>
            <w:tcW w:w="1403" w:type="dxa"/>
            <w:tcBorders>
              <w:top w:val="nil"/>
              <w:left w:val="nil"/>
              <w:bottom w:val="nil"/>
              <w:right w:val="nil"/>
            </w:tcBorders>
            <w:shd w:val="clear" w:color="auto" w:fill="auto"/>
            <w:noWrap/>
          </w:tcPr>
          <w:p w:rsidR="00833AE3" w:rsidRPr="00FE7704" w:rsidRDefault="00833AE3" w:rsidP="00833AE3">
            <w:pPr>
              <w:jc w:val="right"/>
              <w:rPr>
                <w:rFonts w:asciiTheme="minorHAnsi" w:hAnsiTheme="minorHAnsi" w:cs="Arial"/>
                <w:sz w:val="18"/>
                <w:szCs w:val="18"/>
                <w:lang w:val="hr-HR"/>
              </w:rPr>
            </w:pPr>
            <w:r w:rsidRPr="004E0A21">
              <w:rPr>
                <w:rFonts w:asciiTheme="minorHAnsi" w:hAnsiTheme="minorHAnsi" w:cs="Arial"/>
                <w:sz w:val="18"/>
                <w:szCs w:val="18"/>
                <w:lang w:val="hr-HR"/>
              </w:rPr>
              <w:t>10.594</w:t>
            </w:r>
          </w:p>
        </w:tc>
        <w:tc>
          <w:tcPr>
            <w:tcW w:w="1218" w:type="dxa"/>
            <w:tcBorders>
              <w:top w:val="nil"/>
              <w:left w:val="nil"/>
              <w:bottom w:val="nil"/>
              <w:right w:val="nil"/>
            </w:tcBorders>
          </w:tcPr>
          <w:p w:rsidR="00833AE3" w:rsidRPr="00FE7704" w:rsidRDefault="00833AE3" w:rsidP="00833AE3">
            <w:pPr>
              <w:jc w:val="right"/>
              <w:rPr>
                <w:rFonts w:asciiTheme="minorHAnsi" w:hAnsiTheme="minorHAnsi" w:cs="Arial"/>
                <w:sz w:val="18"/>
                <w:szCs w:val="18"/>
                <w:lang w:val="hr-HR"/>
              </w:rPr>
            </w:pPr>
            <w:r w:rsidRPr="00FE7704">
              <w:rPr>
                <w:rFonts w:asciiTheme="minorHAnsi" w:hAnsiTheme="minorHAnsi" w:cs="Arial"/>
                <w:sz w:val="18"/>
                <w:szCs w:val="18"/>
                <w:lang w:val="hr-HR"/>
              </w:rPr>
              <w:t>11.814</w:t>
            </w:r>
          </w:p>
        </w:tc>
      </w:tr>
      <w:tr w:rsidR="00833AE3" w:rsidRPr="00FE7704" w:rsidTr="00CF4603">
        <w:trPr>
          <w:trHeight w:val="122"/>
        </w:trPr>
        <w:tc>
          <w:tcPr>
            <w:tcW w:w="6387" w:type="dxa"/>
            <w:tcBorders>
              <w:top w:val="nil"/>
              <w:left w:val="nil"/>
              <w:bottom w:val="nil"/>
              <w:right w:val="nil"/>
            </w:tcBorders>
            <w:shd w:val="clear" w:color="auto" w:fill="auto"/>
            <w:vAlign w:val="bottom"/>
          </w:tcPr>
          <w:p w:rsidR="00833AE3" w:rsidRPr="00FE7704" w:rsidRDefault="00833AE3" w:rsidP="00833AE3">
            <w:pPr>
              <w:rPr>
                <w:rFonts w:asciiTheme="minorHAnsi" w:hAnsiTheme="minorHAnsi" w:cs="Arial"/>
                <w:sz w:val="18"/>
                <w:szCs w:val="18"/>
                <w:lang w:val="hr-HR"/>
              </w:rPr>
            </w:pPr>
            <w:r w:rsidRPr="00FE7704">
              <w:rPr>
                <w:rFonts w:asciiTheme="minorHAnsi" w:hAnsiTheme="minorHAnsi" w:cs="Arial"/>
                <w:sz w:val="18"/>
                <w:szCs w:val="18"/>
                <w:lang w:val="hr-HR"/>
              </w:rPr>
              <w:t>Ispravak vrijednosti i naplaćeni ispravak premije</w:t>
            </w:r>
          </w:p>
        </w:tc>
        <w:tc>
          <w:tcPr>
            <w:tcW w:w="1403" w:type="dxa"/>
            <w:tcBorders>
              <w:top w:val="nil"/>
              <w:left w:val="nil"/>
              <w:bottom w:val="nil"/>
              <w:right w:val="nil"/>
            </w:tcBorders>
            <w:shd w:val="clear" w:color="auto" w:fill="auto"/>
            <w:noWrap/>
          </w:tcPr>
          <w:p w:rsidR="00833AE3" w:rsidRPr="00FE7704" w:rsidRDefault="00833AE3" w:rsidP="00833AE3">
            <w:pPr>
              <w:jc w:val="right"/>
              <w:rPr>
                <w:rFonts w:asciiTheme="minorHAnsi" w:hAnsiTheme="minorHAnsi" w:cs="Arial"/>
                <w:sz w:val="18"/>
                <w:szCs w:val="18"/>
                <w:lang w:val="hr-HR"/>
              </w:rPr>
            </w:pPr>
            <w:r w:rsidRPr="004E0A21">
              <w:rPr>
                <w:rFonts w:asciiTheme="minorHAnsi" w:hAnsiTheme="minorHAnsi" w:cs="Arial"/>
                <w:sz w:val="18"/>
                <w:szCs w:val="18"/>
                <w:lang w:val="hr-HR"/>
              </w:rPr>
              <w:t>(270)</w:t>
            </w:r>
          </w:p>
        </w:tc>
        <w:tc>
          <w:tcPr>
            <w:tcW w:w="1218" w:type="dxa"/>
            <w:tcBorders>
              <w:top w:val="nil"/>
              <w:left w:val="nil"/>
              <w:bottom w:val="nil"/>
              <w:right w:val="nil"/>
            </w:tcBorders>
          </w:tcPr>
          <w:p w:rsidR="00833AE3" w:rsidRPr="00FE7704" w:rsidRDefault="00833AE3" w:rsidP="00833AE3">
            <w:pPr>
              <w:jc w:val="right"/>
              <w:rPr>
                <w:rFonts w:asciiTheme="minorHAnsi" w:hAnsiTheme="minorHAnsi" w:cs="Arial"/>
                <w:sz w:val="18"/>
                <w:szCs w:val="18"/>
                <w:lang w:val="hr-HR"/>
              </w:rPr>
            </w:pPr>
            <w:r w:rsidRPr="00FE7704">
              <w:rPr>
                <w:rFonts w:asciiTheme="minorHAnsi" w:hAnsiTheme="minorHAnsi" w:cs="Arial"/>
                <w:sz w:val="18"/>
                <w:szCs w:val="18"/>
                <w:lang w:val="hr-HR"/>
              </w:rPr>
              <w:t>-</w:t>
            </w:r>
          </w:p>
        </w:tc>
      </w:tr>
      <w:tr w:rsidR="00833AE3" w:rsidRPr="00FE7704" w:rsidTr="00CF4603">
        <w:trPr>
          <w:trHeight w:val="124"/>
        </w:trPr>
        <w:tc>
          <w:tcPr>
            <w:tcW w:w="6387" w:type="dxa"/>
            <w:tcBorders>
              <w:top w:val="nil"/>
              <w:left w:val="nil"/>
              <w:bottom w:val="nil"/>
              <w:right w:val="nil"/>
            </w:tcBorders>
            <w:shd w:val="clear" w:color="auto" w:fill="auto"/>
            <w:vAlign w:val="bottom"/>
          </w:tcPr>
          <w:p w:rsidR="00833AE3" w:rsidRPr="00FE7704" w:rsidRDefault="00833AE3" w:rsidP="00833AE3">
            <w:pPr>
              <w:rPr>
                <w:rFonts w:asciiTheme="minorHAnsi" w:hAnsiTheme="minorHAnsi" w:cs="Arial"/>
                <w:sz w:val="18"/>
                <w:szCs w:val="18"/>
                <w:lang w:val="hr-HR"/>
              </w:rPr>
            </w:pPr>
            <w:r w:rsidRPr="00FE7704">
              <w:rPr>
                <w:rFonts w:asciiTheme="minorHAnsi" w:hAnsiTheme="minorHAnsi" w:cs="Arial"/>
                <w:sz w:val="18"/>
                <w:szCs w:val="18"/>
                <w:lang w:val="hr-HR"/>
              </w:rPr>
              <w:t>Bruto premije predane u reosiguranje</w:t>
            </w:r>
          </w:p>
        </w:tc>
        <w:tc>
          <w:tcPr>
            <w:tcW w:w="1403" w:type="dxa"/>
            <w:tcBorders>
              <w:top w:val="nil"/>
              <w:left w:val="nil"/>
              <w:bottom w:val="single" w:sz="4" w:space="0" w:color="auto"/>
              <w:right w:val="nil"/>
            </w:tcBorders>
            <w:shd w:val="clear" w:color="auto" w:fill="auto"/>
            <w:noWrap/>
          </w:tcPr>
          <w:p w:rsidR="00833AE3" w:rsidRPr="00FE7704" w:rsidRDefault="00833AE3" w:rsidP="00833AE3">
            <w:pPr>
              <w:jc w:val="right"/>
              <w:rPr>
                <w:rFonts w:asciiTheme="minorHAnsi" w:hAnsiTheme="minorHAnsi" w:cs="Arial"/>
                <w:sz w:val="18"/>
                <w:szCs w:val="18"/>
                <w:lang w:val="hr-HR"/>
              </w:rPr>
            </w:pPr>
            <w:r w:rsidRPr="004E0A21">
              <w:rPr>
                <w:rFonts w:asciiTheme="minorHAnsi" w:hAnsiTheme="minorHAnsi" w:cs="Arial"/>
                <w:sz w:val="18"/>
                <w:szCs w:val="18"/>
                <w:lang w:val="hr-HR"/>
              </w:rPr>
              <w:t>(3.877)</w:t>
            </w:r>
          </w:p>
        </w:tc>
        <w:tc>
          <w:tcPr>
            <w:tcW w:w="1218" w:type="dxa"/>
            <w:tcBorders>
              <w:top w:val="nil"/>
              <w:left w:val="nil"/>
              <w:bottom w:val="single" w:sz="4" w:space="0" w:color="auto"/>
              <w:right w:val="nil"/>
            </w:tcBorders>
          </w:tcPr>
          <w:p w:rsidR="00833AE3" w:rsidRPr="00FE7704" w:rsidRDefault="00833AE3" w:rsidP="00833AE3">
            <w:pPr>
              <w:jc w:val="right"/>
              <w:rPr>
                <w:rFonts w:asciiTheme="minorHAnsi" w:hAnsiTheme="minorHAnsi" w:cs="Arial"/>
                <w:sz w:val="18"/>
                <w:szCs w:val="18"/>
                <w:lang w:val="hr-HR"/>
              </w:rPr>
            </w:pPr>
            <w:r w:rsidRPr="00FE7704">
              <w:rPr>
                <w:rFonts w:asciiTheme="minorHAnsi" w:hAnsiTheme="minorHAnsi" w:cs="Arial"/>
                <w:sz w:val="18"/>
                <w:szCs w:val="18"/>
                <w:lang w:val="hr-HR"/>
              </w:rPr>
              <w:t>(4.964)</w:t>
            </w:r>
          </w:p>
        </w:tc>
      </w:tr>
      <w:tr w:rsidR="00833AE3" w:rsidRPr="00FE7704" w:rsidTr="00CF4603">
        <w:trPr>
          <w:trHeight w:val="111"/>
        </w:trPr>
        <w:tc>
          <w:tcPr>
            <w:tcW w:w="6387" w:type="dxa"/>
            <w:tcBorders>
              <w:left w:val="nil"/>
              <w:right w:val="nil"/>
            </w:tcBorders>
            <w:shd w:val="clear" w:color="auto" w:fill="auto"/>
            <w:vAlign w:val="bottom"/>
          </w:tcPr>
          <w:p w:rsidR="00833AE3" w:rsidRPr="00FE7704" w:rsidRDefault="00833AE3" w:rsidP="00833AE3">
            <w:pPr>
              <w:rPr>
                <w:rFonts w:asciiTheme="minorHAnsi" w:hAnsiTheme="minorHAnsi" w:cs="Arial"/>
                <w:b/>
                <w:sz w:val="18"/>
                <w:szCs w:val="18"/>
                <w:lang w:val="hr-HR"/>
              </w:rPr>
            </w:pPr>
            <w:r w:rsidRPr="00FE7704">
              <w:rPr>
                <w:rFonts w:asciiTheme="minorHAnsi" w:hAnsiTheme="minorHAnsi" w:cs="Arial"/>
                <w:b/>
                <w:sz w:val="18"/>
                <w:szCs w:val="18"/>
                <w:lang w:val="hr-HR"/>
              </w:rPr>
              <w:t>Neto zaračunate premije</w:t>
            </w:r>
          </w:p>
        </w:tc>
        <w:tc>
          <w:tcPr>
            <w:tcW w:w="1403" w:type="dxa"/>
            <w:tcBorders>
              <w:left w:val="nil"/>
              <w:bottom w:val="single" w:sz="12" w:space="0" w:color="auto"/>
              <w:right w:val="nil"/>
            </w:tcBorders>
            <w:shd w:val="clear" w:color="auto" w:fill="auto"/>
            <w:noWrap/>
          </w:tcPr>
          <w:p w:rsidR="00833AE3" w:rsidRPr="00FE7704" w:rsidRDefault="00833AE3" w:rsidP="00833AE3">
            <w:pPr>
              <w:jc w:val="right"/>
              <w:rPr>
                <w:rFonts w:asciiTheme="minorHAnsi" w:hAnsiTheme="minorHAnsi" w:cs="Arial"/>
                <w:b/>
                <w:bCs/>
                <w:sz w:val="18"/>
                <w:szCs w:val="18"/>
                <w:lang w:val="hr-HR"/>
              </w:rPr>
            </w:pPr>
            <w:r w:rsidRPr="004E0A21">
              <w:rPr>
                <w:rFonts w:asciiTheme="minorHAnsi" w:hAnsiTheme="minorHAnsi" w:cs="Arial"/>
                <w:b/>
                <w:sz w:val="18"/>
                <w:szCs w:val="18"/>
                <w:lang w:val="hr-HR"/>
              </w:rPr>
              <w:t>6.447</w:t>
            </w:r>
          </w:p>
        </w:tc>
        <w:tc>
          <w:tcPr>
            <w:tcW w:w="1218" w:type="dxa"/>
            <w:tcBorders>
              <w:left w:val="nil"/>
              <w:bottom w:val="single" w:sz="12" w:space="0" w:color="auto"/>
              <w:right w:val="nil"/>
            </w:tcBorders>
          </w:tcPr>
          <w:p w:rsidR="00833AE3" w:rsidRPr="00FE7704" w:rsidRDefault="00833AE3" w:rsidP="00833AE3">
            <w:pPr>
              <w:jc w:val="right"/>
              <w:rPr>
                <w:rFonts w:asciiTheme="minorHAnsi" w:hAnsiTheme="minorHAnsi" w:cs="Arial"/>
                <w:b/>
                <w:bCs/>
                <w:sz w:val="18"/>
                <w:szCs w:val="18"/>
                <w:lang w:val="hr-HR"/>
              </w:rPr>
            </w:pPr>
            <w:r w:rsidRPr="00FE7704">
              <w:rPr>
                <w:rFonts w:asciiTheme="minorHAnsi" w:hAnsiTheme="minorHAnsi" w:cs="Arial"/>
                <w:b/>
                <w:bCs/>
                <w:sz w:val="18"/>
                <w:szCs w:val="18"/>
                <w:lang w:val="hr-HR"/>
              </w:rPr>
              <w:t>6.850</w:t>
            </w:r>
          </w:p>
        </w:tc>
      </w:tr>
      <w:tr w:rsidR="00833AE3" w:rsidRPr="00FE7704" w:rsidTr="00CF4603">
        <w:trPr>
          <w:trHeight w:val="40"/>
        </w:trPr>
        <w:tc>
          <w:tcPr>
            <w:tcW w:w="6387" w:type="dxa"/>
            <w:tcBorders>
              <w:left w:val="nil"/>
              <w:bottom w:val="nil"/>
              <w:right w:val="nil"/>
            </w:tcBorders>
            <w:shd w:val="clear" w:color="auto" w:fill="auto"/>
            <w:vAlign w:val="bottom"/>
          </w:tcPr>
          <w:p w:rsidR="00833AE3" w:rsidRPr="00FE7704" w:rsidRDefault="00833AE3" w:rsidP="00833AE3">
            <w:pPr>
              <w:spacing w:line="140" w:lineRule="exact"/>
              <w:rPr>
                <w:rFonts w:asciiTheme="minorHAnsi" w:hAnsiTheme="minorHAnsi" w:cs="Arial"/>
                <w:sz w:val="18"/>
                <w:szCs w:val="18"/>
                <w:lang w:val="hr-HR"/>
              </w:rPr>
            </w:pPr>
          </w:p>
        </w:tc>
        <w:tc>
          <w:tcPr>
            <w:tcW w:w="1403" w:type="dxa"/>
            <w:tcBorders>
              <w:top w:val="single" w:sz="12" w:space="0" w:color="auto"/>
              <w:left w:val="nil"/>
              <w:bottom w:val="nil"/>
              <w:right w:val="nil"/>
            </w:tcBorders>
            <w:shd w:val="clear" w:color="auto" w:fill="auto"/>
            <w:noWrap/>
          </w:tcPr>
          <w:p w:rsidR="00833AE3" w:rsidRPr="00FE7704" w:rsidRDefault="00833AE3" w:rsidP="00833AE3">
            <w:pPr>
              <w:spacing w:line="140" w:lineRule="exact"/>
              <w:jc w:val="right"/>
              <w:rPr>
                <w:rFonts w:asciiTheme="minorHAnsi" w:hAnsiTheme="minorHAnsi" w:cs="Arial"/>
                <w:sz w:val="18"/>
                <w:szCs w:val="18"/>
                <w:lang w:val="hr-HR"/>
              </w:rPr>
            </w:pPr>
          </w:p>
        </w:tc>
        <w:tc>
          <w:tcPr>
            <w:tcW w:w="1218" w:type="dxa"/>
            <w:tcBorders>
              <w:top w:val="single" w:sz="12" w:space="0" w:color="auto"/>
              <w:left w:val="nil"/>
              <w:bottom w:val="nil"/>
              <w:right w:val="nil"/>
            </w:tcBorders>
          </w:tcPr>
          <w:p w:rsidR="00833AE3" w:rsidRPr="00FE7704" w:rsidRDefault="00833AE3" w:rsidP="00833AE3">
            <w:pPr>
              <w:spacing w:line="140" w:lineRule="exact"/>
              <w:jc w:val="right"/>
              <w:rPr>
                <w:rFonts w:asciiTheme="minorHAnsi" w:hAnsiTheme="minorHAnsi" w:cs="Arial"/>
                <w:sz w:val="18"/>
                <w:szCs w:val="18"/>
                <w:lang w:val="hr-HR"/>
              </w:rPr>
            </w:pPr>
          </w:p>
        </w:tc>
      </w:tr>
      <w:tr w:rsidR="00833AE3" w:rsidRPr="00FE7704" w:rsidTr="00CF4603">
        <w:trPr>
          <w:trHeight w:val="100"/>
        </w:trPr>
        <w:tc>
          <w:tcPr>
            <w:tcW w:w="6387" w:type="dxa"/>
            <w:tcBorders>
              <w:top w:val="nil"/>
              <w:left w:val="nil"/>
              <w:bottom w:val="nil"/>
              <w:right w:val="nil"/>
            </w:tcBorders>
            <w:shd w:val="clear" w:color="auto" w:fill="auto"/>
            <w:vAlign w:val="bottom"/>
          </w:tcPr>
          <w:p w:rsidR="00833AE3" w:rsidRPr="00FE7704" w:rsidRDefault="00833AE3" w:rsidP="00833AE3">
            <w:pPr>
              <w:rPr>
                <w:rFonts w:asciiTheme="minorHAnsi" w:hAnsiTheme="minorHAnsi" w:cs="Arial"/>
                <w:sz w:val="18"/>
                <w:szCs w:val="18"/>
                <w:lang w:val="hr-HR"/>
              </w:rPr>
            </w:pPr>
            <w:r w:rsidRPr="00FE7704">
              <w:rPr>
                <w:rFonts w:asciiTheme="minorHAnsi" w:hAnsiTheme="minorHAnsi" w:cs="Arial"/>
                <w:sz w:val="18"/>
                <w:szCs w:val="18"/>
                <w:lang w:val="hr-HR"/>
              </w:rPr>
              <w:t>Promjena bruto pričuva prijenosnih premija</w:t>
            </w:r>
          </w:p>
        </w:tc>
        <w:tc>
          <w:tcPr>
            <w:tcW w:w="1403" w:type="dxa"/>
            <w:tcBorders>
              <w:top w:val="nil"/>
              <w:left w:val="nil"/>
              <w:bottom w:val="nil"/>
              <w:right w:val="nil"/>
            </w:tcBorders>
            <w:shd w:val="clear" w:color="auto" w:fill="auto"/>
            <w:noWrap/>
          </w:tcPr>
          <w:p w:rsidR="00833AE3" w:rsidRPr="00FE7704" w:rsidRDefault="00833AE3" w:rsidP="00833AE3">
            <w:pPr>
              <w:jc w:val="right"/>
              <w:rPr>
                <w:rFonts w:asciiTheme="minorHAnsi" w:hAnsiTheme="minorHAnsi" w:cs="Arial"/>
                <w:sz w:val="18"/>
                <w:szCs w:val="18"/>
                <w:lang w:val="hr-HR"/>
              </w:rPr>
            </w:pPr>
            <w:r w:rsidRPr="004E0A21">
              <w:rPr>
                <w:rFonts w:asciiTheme="minorHAnsi" w:hAnsiTheme="minorHAnsi" w:cs="Arial"/>
                <w:sz w:val="18"/>
                <w:szCs w:val="18"/>
                <w:lang w:val="hr-HR"/>
              </w:rPr>
              <w:t>1.184</w:t>
            </w:r>
          </w:p>
        </w:tc>
        <w:tc>
          <w:tcPr>
            <w:tcW w:w="1218" w:type="dxa"/>
            <w:tcBorders>
              <w:top w:val="nil"/>
              <w:left w:val="nil"/>
              <w:bottom w:val="nil"/>
              <w:right w:val="nil"/>
            </w:tcBorders>
          </w:tcPr>
          <w:p w:rsidR="00833AE3" w:rsidRPr="00FE7704" w:rsidRDefault="00833AE3" w:rsidP="00833AE3">
            <w:pPr>
              <w:jc w:val="right"/>
              <w:rPr>
                <w:rFonts w:asciiTheme="minorHAnsi" w:hAnsiTheme="minorHAnsi" w:cs="Arial"/>
                <w:sz w:val="18"/>
                <w:szCs w:val="18"/>
                <w:lang w:val="hr-HR"/>
              </w:rPr>
            </w:pPr>
            <w:r>
              <w:rPr>
                <w:rFonts w:asciiTheme="minorHAnsi" w:hAnsiTheme="minorHAnsi"/>
                <w:sz w:val="18"/>
                <w:szCs w:val="18"/>
              </w:rPr>
              <w:t>(</w:t>
            </w:r>
            <w:r w:rsidRPr="00FE7704">
              <w:rPr>
                <w:rFonts w:asciiTheme="minorHAnsi" w:hAnsiTheme="minorHAnsi"/>
                <w:sz w:val="18"/>
                <w:szCs w:val="18"/>
              </w:rPr>
              <w:t>1</w:t>
            </w:r>
            <w:r>
              <w:rPr>
                <w:rFonts w:asciiTheme="minorHAnsi" w:hAnsiTheme="minorHAnsi"/>
                <w:sz w:val="18"/>
                <w:szCs w:val="18"/>
              </w:rPr>
              <w:t>.</w:t>
            </w:r>
            <w:r w:rsidRPr="00FE7704">
              <w:rPr>
                <w:rFonts w:asciiTheme="minorHAnsi" w:hAnsiTheme="minorHAnsi"/>
                <w:sz w:val="18"/>
                <w:szCs w:val="18"/>
              </w:rPr>
              <w:t>649</w:t>
            </w:r>
            <w:r>
              <w:rPr>
                <w:rFonts w:asciiTheme="minorHAnsi" w:hAnsiTheme="minorHAnsi"/>
                <w:sz w:val="18"/>
                <w:szCs w:val="18"/>
              </w:rPr>
              <w:t>)</w:t>
            </w:r>
          </w:p>
        </w:tc>
      </w:tr>
      <w:tr w:rsidR="00833AE3" w:rsidRPr="00FE7704" w:rsidTr="00CF4603">
        <w:trPr>
          <w:trHeight w:val="172"/>
        </w:trPr>
        <w:tc>
          <w:tcPr>
            <w:tcW w:w="6387" w:type="dxa"/>
            <w:tcBorders>
              <w:top w:val="nil"/>
              <w:left w:val="nil"/>
              <w:bottom w:val="nil"/>
              <w:right w:val="nil"/>
            </w:tcBorders>
            <w:shd w:val="clear" w:color="auto" w:fill="auto"/>
            <w:vAlign w:val="bottom"/>
          </w:tcPr>
          <w:p w:rsidR="00833AE3" w:rsidRPr="00FE7704" w:rsidRDefault="00833AE3" w:rsidP="00833AE3">
            <w:pPr>
              <w:rPr>
                <w:rFonts w:asciiTheme="minorHAnsi" w:hAnsiTheme="minorHAnsi" w:cs="Arial"/>
                <w:sz w:val="18"/>
                <w:szCs w:val="18"/>
                <w:lang w:val="hr-HR"/>
              </w:rPr>
            </w:pPr>
            <w:r w:rsidRPr="00FE7704">
              <w:rPr>
                <w:rFonts w:asciiTheme="minorHAnsi" w:hAnsiTheme="minorHAnsi" w:cs="Arial"/>
                <w:sz w:val="18"/>
                <w:szCs w:val="18"/>
                <w:lang w:val="hr-HR"/>
              </w:rPr>
              <w:t>Promjena bruto pričuva prijenosnih premija, udio reosiguranja</w:t>
            </w:r>
          </w:p>
        </w:tc>
        <w:tc>
          <w:tcPr>
            <w:tcW w:w="1403" w:type="dxa"/>
            <w:tcBorders>
              <w:top w:val="nil"/>
              <w:left w:val="nil"/>
              <w:bottom w:val="single" w:sz="4" w:space="0" w:color="auto"/>
              <w:right w:val="nil"/>
            </w:tcBorders>
            <w:shd w:val="clear" w:color="auto" w:fill="auto"/>
            <w:noWrap/>
          </w:tcPr>
          <w:p w:rsidR="00833AE3" w:rsidRPr="00FE7704" w:rsidRDefault="00833AE3" w:rsidP="00833AE3">
            <w:pPr>
              <w:jc w:val="right"/>
              <w:rPr>
                <w:rFonts w:asciiTheme="minorHAnsi" w:hAnsiTheme="minorHAnsi" w:cs="Arial"/>
                <w:sz w:val="18"/>
                <w:szCs w:val="18"/>
                <w:lang w:val="hr-HR"/>
              </w:rPr>
            </w:pPr>
            <w:r w:rsidRPr="004E0A21">
              <w:rPr>
                <w:rFonts w:asciiTheme="minorHAnsi" w:hAnsiTheme="minorHAnsi" w:cs="Arial"/>
                <w:sz w:val="18"/>
                <w:szCs w:val="18"/>
                <w:lang w:val="hr-HR"/>
              </w:rPr>
              <w:t>(750)</w:t>
            </w:r>
          </w:p>
        </w:tc>
        <w:tc>
          <w:tcPr>
            <w:tcW w:w="1218" w:type="dxa"/>
            <w:tcBorders>
              <w:top w:val="nil"/>
              <w:left w:val="nil"/>
              <w:bottom w:val="single" w:sz="4" w:space="0" w:color="auto"/>
              <w:right w:val="nil"/>
            </w:tcBorders>
          </w:tcPr>
          <w:p w:rsidR="00833AE3" w:rsidRPr="00FE7704" w:rsidRDefault="00833AE3" w:rsidP="00833AE3">
            <w:pPr>
              <w:jc w:val="right"/>
              <w:rPr>
                <w:rFonts w:asciiTheme="minorHAnsi" w:hAnsiTheme="minorHAnsi" w:cs="Arial"/>
                <w:sz w:val="18"/>
                <w:szCs w:val="18"/>
                <w:lang w:val="hr-HR"/>
              </w:rPr>
            </w:pPr>
            <w:r w:rsidRPr="00FE7704">
              <w:rPr>
                <w:rFonts w:asciiTheme="minorHAnsi" w:hAnsiTheme="minorHAnsi"/>
                <w:sz w:val="18"/>
                <w:szCs w:val="18"/>
              </w:rPr>
              <w:t>480</w:t>
            </w:r>
          </w:p>
        </w:tc>
      </w:tr>
      <w:tr w:rsidR="00833AE3" w:rsidRPr="00FE7704" w:rsidTr="00CF4603">
        <w:trPr>
          <w:trHeight w:val="128"/>
        </w:trPr>
        <w:tc>
          <w:tcPr>
            <w:tcW w:w="6387" w:type="dxa"/>
            <w:tcBorders>
              <w:left w:val="nil"/>
              <w:right w:val="nil"/>
            </w:tcBorders>
            <w:shd w:val="clear" w:color="auto" w:fill="auto"/>
            <w:vAlign w:val="bottom"/>
          </w:tcPr>
          <w:p w:rsidR="00833AE3" w:rsidRPr="00FE7704" w:rsidRDefault="00833AE3" w:rsidP="00833AE3">
            <w:pPr>
              <w:rPr>
                <w:rFonts w:asciiTheme="minorHAnsi" w:hAnsiTheme="minorHAnsi" w:cs="Arial"/>
                <w:b/>
                <w:bCs/>
                <w:sz w:val="18"/>
                <w:szCs w:val="18"/>
                <w:lang w:val="hr-HR"/>
              </w:rPr>
            </w:pPr>
            <w:r w:rsidRPr="00FE7704">
              <w:rPr>
                <w:rFonts w:asciiTheme="minorHAnsi" w:hAnsiTheme="minorHAnsi" w:cs="Arial"/>
                <w:b/>
                <w:bCs/>
                <w:sz w:val="18"/>
                <w:szCs w:val="18"/>
                <w:lang w:val="hr-HR"/>
              </w:rPr>
              <w:t>Neto zarađene premije</w:t>
            </w:r>
          </w:p>
        </w:tc>
        <w:tc>
          <w:tcPr>
            <w:tcW w:w="1403" w:type="dxa"/>
            <w:tcBorders>
              <w:left w:val="nil"/>
              <w:bottom w:val="single" w:sz="12" w:space="0" w:color="auto"/>
              <w:right w:val="nil"/>
            </w:tcBorders>
            <w:shd w:val="clear" w:color="auto" w:fill="auto"/>
            <w:noWrap/>
          </w:tcPr>
          <w:p w:rsidR="00833AE3" w:rsidRPr="00FE7704" w:rsidRDefault="00833AE3" w:rsidP="00833AE3">
            <w:pPr>
              <w:jc w:val="right"/>
              <w:rPr>
                <w:rFonts w:asciiTheme="minorHAnsi" w:hAnsiTheme="minorHAnsi" w:cs="Arial"/>
                <w:b/>
                <w:bCs/>
                <w:sz w:val="18"/>
                <w:szCs w:val="18"/>
                <w:lang w:val="hr-HR"/>
              </w:rPr>
            </w:pPr>
            <w:r w:rsidRPr="004E0A21">
              <w:rPr>
                <w:rFonts w:asciiTheme="minorHAnsi" w:hAnsiTheme="minorHAnsi" w:cs="Arial"/>
                <w:b/>
                <w:sz w:val="18"/>
                <w:szCs w:val="18"/>
                <w:lang w:val="hr-HR"/>
              </w:rPr>
              <w:t>6.881</w:t>
            </w:r>
          </w:p>
        </w:tc>
        <w:tc>
          <w:tcPr>
            <w:tcW w:w="1218" w:type="dxa"/>
            <w:tcBorders>
              <w:left w:val="nil"/>
              <w:bottom w:val="single" w:sz="12" w:space="0" w:color="auto"/>
              <w:right w:val="nil"/>
            </w:tcBorders>
          </w:tcPr>
          <w:p w:rsidR="00833AE3" w:rsidRPr="00FE7704" w:rsidRDefault="00833AE3" w:rsidP="00833AE3">
            <w:pPr>
              <w:jc w:val="right"/>
              <w:rPr>
                <w:rFonts w:asciiTheme="minorHAnsi" w:hAnsiTheme="minorHAnsi" w:cs="Arial"/>
                <w:b/>
                <w:bCs/>
                <w:sz w:val="18"/>
                <w:szCs w:val="18"/>
                <w:lang w:val="hr-HR"/>
              </w:rPr>
            </w:pPr>
            <w:r w:rsidRPr="00FE7704">
              <w:rPr>
                <w:rFonts w:asciiTheme="minorHAnsi" w:hAnsiTheme="minorHAnsi" w:cs="Arial"/>
                <w:b/>
                <w:bCs/>
                <w:sz w:val="18"/>
                <w:szCs w:val="18"/>
                <w:lang w:val="hr-HR"/>
              </w:rPr>
              <w:t>5.681</w:t>
            </w:r>
          </w:p>
        </w:tc>
      </w:tr>
      <w:tr w:rsidR="00833AE3" w:rsidRPr="00FE7704" w:rsidTr="00CF4603">
        <w:trPr>
          <w:trHeight w:val="38"/>
        </w:trPr>
        <w:tc>
          <w:tcPr>
            <w:tcW w:w="6387" w:type="dxa"/>
            <w:tcBorders>
              <w:left w:val="nil"/>
              <w:bottom w:val="nil"/>
              <w:right w:val="nil"/>
            </w:tcBorders>
            <w:shd w:val="clear" w:color="auto" w:fill="auto"/>
            <w:vAlign w:val="bottom"/>
          </w:tcPr>
          <w:p w:rsidR="00833AE3" w:rsidRPr="00FE7704" w:rsidRDefault="00833AE3" w:rsidP="00833AE3">
            <w:pPr>
              <w:spacing w:line="140" w:lineRule="exact"/>
              <w:rPr>
                <w:rFonts w:asciiTheme="minorHAnsi" w:hAnsiTheme="minorHAnsi" w:cs="Arial"/>
                <w:sz w:val="18"/>
                <w:szCs w:val="18"/>
                <w:lang w:val="hr-HR"/>
              </w:rPr>
            </w:pPr>
          </w:p>
        </w:tc>
        <w:tc>
          <w:tcPr>
            <w:tcW w:w="1403" w:type="dxa"/>
            <w:tcBorders>
              <w:top w:val="single" w:sz="12" w:space="0" w:color="auto"/>
              <w:left w:val="nil"/>
              <w:bottom w:val="nil"/>
              <w:right w:val="nil"/>
            </w:tcBorders>
            <w:shd w:val="clear" w:color="auto" w:fill="auto"/>
            <w:noWrap/>
          </w:tcPr>
          <w:p w:rsidR="00833AE3" w:rsidRPr="00FE7704" w:rsidRDefault="00833AE3" w:rsidP="00833AE3">
            <w:pPr>
              <w:spacing w:line="140" w:lineRule="exact"/>
              <w:jc w:val="right"/>
              <w:rPr>
                <w:rFonts w:asciiTheme="minorHAnsi" w:hAnsiTheme="minorHAnsi" w:cs="Arial"/>
                <w:sz w:val="18"/>
                <w:szCs w:val="18"/>
                <w:lang w:val="hr-HR"/>
              </w:rPr>
            </w:pPr>
          </w:p>
        </w:tc>
        <w:tc>
          <w:tcPr>
            <w:tcW w:w="1218" w:type="dxa"/>
            <w:tcBorders>
              <w:top w:val="single" w:sz="12" w:space="0" w:color="auto"/>
              <w:left w:val="nil"/>
              <w:bottom w:val="nil"/>
              <w:right w:val="nil"/>
            </w:tcBorders>
          </w:tcPr>
          <w:p w:rsidR="00833AE3" w:rsidRPr="00FE7704" w:rsidRDefault="00833AE3" w:rsidP="00833AE3">
            <w:pPr>
              <w:spacing w:line="140" w:lineRule="exact"/>
              <w:jc w:val="right"/>
              <w:rPr>
                <w:rFonts w:asciiTheme="minorHAnsi" w:hAnsiTheme="minorHAnsi" w:cs="Arial"/>
                <w:sz w:val="18"/>
                <w:szCs w:val="18"/>
                <w:lang w:val="hr-HR"/>
              </w:rPr>
            </w:pPr>
          </w:p>
        </w:tc>
      </w:tr>
      <w:tr w:rsidR="00833AE3" w:rsidRPr="00FE7704" w:rsidTr="00CF4603">
        <w:trPr>
          <w:trHeight w:val="149"/>
        </w:trPr>
        <w:tc>
          <w:tcPr>
            <w:tcW w:w="6387" w:type="dxa"/>
            <w:tcBorders>
              <w:top w:val="nil"/>
              <w:left w:val="nil"/>
              <w:bottom w:val="nil"/>
              <w:right w:val="nil"/>
            </w:tcBorders>
            <w:shd w:val="clear" w:color="auto" w:fill="auto"/>
            <w:vAlign w:val="bottom"/>
          </w:tcPr>
          <w:p w:rsidR="00833AE3" w:rsidRPr="00FE7704" w:rsidRDefault="00833AE3" w:rsidP="00833AE3">
            <w:pPr>
              <w:rPr>
                <w:rFonts w:asciiTheme="minorHAnsi" w:hAnsiTheme="minorHAnsi" w:cs="Arial"/>
                <w:bCs/>
                <w:sz w:val="18"/>
                <w:szCs w:val="18"/>
                <w:lang w:val="hr-HR"/>
              </w:rPr>
            </w:pPr>
            <w:r w:rsidRPr="00FE7704">
              <w:rPr>
                <w:rFonts w:asciiTheme="minorHAnsi" w:hAnsiTheme="minorHAnsi" w:cs="Arial"/>
                <w:bCs/>
                <w:sz w:val="18"/>
                <w:szCs w:val="18"/>
                <w:lang w:val="hr-HR"/>
              </w:rPr>
              <w:t>Prihodi od provizija i naknada</w:t>
            </w:r>
          </w:p>
        </w:tc>
        <w:tc>
          <w:tcPr>
            <w:tcW w:w="1403" w:type="dxa"/>
            <w:tcBorders>
              <w:top w:val="nil"/>
              <w:left w:val="nil"/>
              <w:bottom w:val="nil"/>
              <w:right w:val="nil"/>
            </w:tcBorders>
            <w:shd w:val="clear" w:color="auto" w:fill="auto"/>
            <w:noWrap/>
          </w:tcPr>
          <w:p w:rsidR="00833AE3" w:rsidRPr="00FE7704" w:rsidRDefault="00833AE3" w:rsidP="00833AE3">
            <w:pPr>
              <w:jc w:val="right"/>
              <w:rPr>
                <w:rFonts w:asciiTheme="minorHAnsi" w:hAnsiTheme="minorHAnsi" w:cs="Arial"/>
                <w:bCs/>
                <w:sz w:val="18"/>
                <w:szCs w:val="18"/>
                <w:lang w:val="hr-HR"/>
              </w:rPr>
            </w:pPr>
            <w:r w:rsidRPr="004E0A21">
              <w:rPr>
                <w:rFonts w:asciiTheme="minorHAnsi" w:hAnsiTheme="minorHAnsi" w:cs="Arial"/>
                <w:sz w:val="18"/>
                <w:szCs w:val="18"/>
                <w:lang w:val="hr-HR"/>
              </w:rPr>
              <w:t>2.586</w:t>
            </w:r>
          </w:p>
        </w:tc>
        <w:tc>
          <w:tcPr>
            <w:tcW w:w="1218" w:type="dxa"/>
            <w:tcBorders>
              <w:top w:val="nil"/>
              <w:left w:val="nil"/>
              <w:bottom w:val="nil"/>
              <w:right w:val="nil"/>
            </w:tcBorders>
          </w:tcPr>
          <w:p w:rsidR="00833AE3" w:rsidRPr="00FE7704" w:rsidRDefault="00833AE3" w:rsidP="00833AE3">
            <w:pPr>
              <w:jc w:val="right"/>
              <w:rPr>
                <w:rFonts w:asciiTheme="minorHAnsi" w:hAnsiTheme="minorHAnsi" w:cs="Arial"/>
                <w:bCs/>
                <w:sz w:val="18"/>
                <w:szCs w:val="18"/>
                <w:lang w:val="hr-HR"/>
              </w:rPr>
            </w:pPr>
            <w:r w:rsidRPr="00FE7704">
              <w:rPr>
                <w:rFonts w:asciiTheme="minorHAnsi" w:hAnsiTheme="minorHAnsi"/>
                <w:sz w:val="18"/>
                <w:szCs w:val="18"/>
              </w:rPr>
              <w:t>2.102</w:t>
            </w:r>
          </w:p>
        </w:tc>
      </w:tr>
      <w:tr w:rsidR="00833AE3" w:rsidRPr="00FE7704" w:rsidTr="00CF4603">
        <w:trPr>
          <w:trHeight w:val="132"/>
        </w:trPr>
        <w:tc>
          <w:tcPr>
            <w:tcW w:w="6387" w:type="dxa"/>
            <w:tcBorders>
              <w:top w:val="nil"/>
              <w:left w:val="nil"/>
              <w:bottom w:val="nil"/>
              <w:right w:val="nil"/>
            </w:tcBorders>
            <w:shd w:val="clear" w:color="auto" w:fill="auto"/>
            <w:vAlign w:val="bottom"/>
          </w:tcPr>
          <w:p w:rsidR="00833AE3" w:rsidRPr="00FE7704" w:rsidRDefault="00833AE3" w:rsidP="00833AE3">
            <w:pPr>
              <w:rPr>
                <w:rFonts w:asciiTheme="minorHAnsi" w:hAnsiTheme="minorHAnsi" w:cs="Arial"/>
                <w:sz w:val="18"/>
                <w:szCs w:val="18"/>
                <w:lang w:val="hr-HR"/>
              </w:rPr>
            </w:pPr>
            <w:r w:rsidRPr="00FE7704">
              <w:rPr>
                <w:rFonts w:asciiTheme="minorHAnsi" w:hAnsiTheme="minorHAnsi" w:cs="Arial"/>
                <w:sz w:val="18"/>
                <w:szCs w:val="18"/>
                <w:lang w:val="hr-HR"/>
              </w:rPr>
              <w:t>Neto prihodi od ulaganja</w:t>
            </w:r>
          </w:p>
        </w:tc>
        <w:tc>
          <w:tcPr>
            <w:tcW w:w="1403" w:type="dxa"/>
            <w:tcBorders>
              <w:top w:val="nil"/>
              <w:left w:val="nil"/>
              <w:bottom w:val="nil"/>
              <w:right w:val="nil"/>
            </w:tcBorders>
            <w:shd w:val="clear" w:color="auto" w:fill="auto"/>
            <w:noWrap/>
          </w:tcPr>
          <w:p w:rsidR="00833AE3" w:rsidRPr="00FE7704" w:rsidRDefault="00833AE3" w:rsidP="00833AE3">
            <w:pPr>
              <w:jc w:val="right"/>
              <w:rPr>
                <w:rFonts w:asciiTheme="minorHAnsi" w:hAnsiTheme="minorHAnsi" w:cs="Arial"/>
                <w:bCs/>
                <w:sz w:val="18"/>
                <w:szCs w:val="18"/>
                <w:lang w:val="hr-HR"/>
              </w:rPr>
            </w:pPr>
            <w:r w:rsidRPr="004E0A21">
              <w:rPr>
                <w:rFonts w:asciiTheme="minorHAnsi" w:hAnsiTheme="minorHAnsi" w:cs="Arial"/>
                <w:sz w:val="18"/>
                <w:szCs w:val="18"/>
                <w:lang w:val="hr-HR"/>
              </w:rPr>
              <w:t>1.540</w:t>
            </w:r>
          </w:p>
        </w:tc>
        <w:tc>
          <w:tcPr>
            <w:tcW w:w="1218" w:type="dxa"/>
            <w:tcBorders>
              <w:top w:val="nil"/>
              <w:left w:val="nil"/>
              <w:bottom w:val="nil"/>
              <w:right w:val="nil"/>
            </w:tcBorders>
          </w:tcPr>
          <w:p w:rsidR="00833AE3" w:rsidRPr="00FE7704" w:rsidRDefault="00833AE3" w:rsidP="00833AE3">
            <w:pPr>
              <w:jc w:val="right"/>
              <w:rPr>
                <w:rFonts w:asciiTheme="minorHAnsi" w:hAnsiTheme="minorHAnsi" w:cs="Arial"/>
                <w:bCs/>
                <w:sz w:val="18"/>
                <w:szCs w:val="18"/>
                <w:lang w:val="hr-HR"/>
              </w:rPr>
            </w:pPr>
            <w:r w:rsidRPr="00FE7704">
              <w:rPr>
                <w:rFonts w:asciiTheme="minorHAnsi" w:hAnsiTheme="minorHAnsi"/>
                <w:sz w:val="18"/>
                <w:szCs w:val="18"/>
              </w:rPr>
              <w:t>1.824</w:t>
            </w:r>
          </w:p>
        </w:tc>
      </w:tr>
      <w:tr w:rsidR="00833AE3" w:rsidRPr="00FE7704" w:rsidTr="00CF4603">
        <w:trPr>
          <w:trHeight w:val="125"/>
        </w:trPr>
        <w:tc>
          <w:tcPr>
            <w:tcW w:w="6387" w:type="dxa"/>
            <w:tcBorders>
              <w:top w:val="nil"/>
              <w:left w:val="nil"/>
              <w:right w:val="nil"/>
            </w:tcBorders>
            <w:shd w:val="clear" w:color="auto" w:fill="auto"/>
            <w:vAlign w:val="bottom"/>
          </w:tcPr>
          <w:p w:rsidR="00833AE3" w:rsidRPr="00FE7704" w:rsidRDefault="00833AE3" w:rsidP="00833AE3">
            <w:pPr>
              <w:rPr>
                <w:rFonts w:asciiTheme="minorHAnsi" w:hAnsiTheme="minorHAnsi" w:cs="Arial"/>
                <w:sz w:val="18"/>
                <w:szCs w:val="18"/>
                <w:lang w:val="hr-HR"/>
              </w:rPr>
            </w:pPr>
            <w:r w:rsidRPr="00FE7704">
              <w:rPr>
                <w:rFonts w:asciiTheme="minorHAnsi" w:hAnsiTheme="minorHAnsi" w:cs="Arial"/>
                <w:sz w:val="18"/>
                <w:szCs w:val="18"/>
                <w:lang w:val="hr-HR"/>
              </w:rPr>
              <w:t>Ostali poslovni prihodi</w:t>
            </w:r>
          </w:p>
        </w:tc>
        <w:tc>
          <w:tcPr>
            <w:tcW w:w="1403" w:type="dxa"/>
            <w:tcBorders>
              <w:top w:val="nil"/>
              <w:left w:val="nil"/>
              <w:bottom w:val="single" w:sz="4" w:space="0" w:color="auto"/>
              <w:right w:val="nil"/>
            </w:tcBorders>
            <w:shd w:val="clear" w:color="auto" w:fill="auto"/>
            <w:noWrap/>
          </w:tcPr>
          <w:p w:rsidR="00833AE3" w:rsidRPr="00FE7704" w:rsidRDefault="00833AE3" w:rsidP="00833AE3">
            <w:pPr>
              <w:jc w:val="right"/>
              <w:rPr>
                <w:rFonts w:asciiTheme="minorHAnsi" w:hAnsiTheme="minorHAnsi" w:cs="Arial"/>
                <w:sz w:val="18"/>
                <w:szCs w:val="18"/>
                <w:lang w:val="hr-HR"/>
              </w:rPr>
            </w:pPr>
            <w:r w:rsidRPr="004E0A21">
              <w:rPr>
                <w:rFonts w:asciiTheme="minorHAnsi" w:hAnsiTheme="minorHAnsi" w:cs="Arial"/>
                <w:sz w:val="18"/>
                <w:szCs w:val="18"/>
                <w:lang w:val="hr-HR"/>
              </w:rPr>
              <w:t>82</w:t>
            </w:r>
          </w:p>
        </w:tc>
        <w:tc>
          <w:tcPr>
            <w:tcW w:w="1218" w:type="dxa"/>
            <w:tcBorders>
              <w:top w:val="nil"/>
              <w:left w:val="nil"/>
              <w:bottom w:val="single" w:sz="4" w:space="0" w:color="auto"/>
              <w:right w:val="nil"/>
            </w:tcBorders>
          </w:tcPr>
          <w:p w:rsidR="00833AE3" w:rsidRPr="00FE7704" w:rsidRDefault="00833AE3" w:rsidP="00833AE3">
            <w:pPr>
              <w:jc w:val="right"/>
              <w:rPr>
                <w:rFonts w:asciiTheme="minorHAnsi" w:hAnsiTheme="minorHAnsi" w:cs="Arial"/>
                <w:sz w:val="18"/>
                <w:szCs w:val="18"/>
                <w:lang w:val="hr-HR"/>
              </w:rPr>
            </w:pPr>
            <w:r w:rsidRPr="00FE7704">
              <w:rPr>
                <w:rFonts w:asciiTheme="minorHAnsi" w:hAnsiTheme="minorHAnsi"/>
                <w:sz w:val="18"/>
                <w:szCs w:val="18"/>
              </w:rPr>
              <w:t>60</w:t>
            </w:r>
          </w:p>
        </w:tc>
      </w:tr>
      <w:tr w:rsidR="00833AE3" w:rsidRPr="00FE7704" w:rsidTr="00CF4603">
        <w:trPr>
          <w:trHeight w:val="112"/>
        </w:trPr>
        <w:tc>
          <w:tcPr>
            <w:tcW w:w="6387" w:type="dxa"/>
            <w:tcBorders>
              <w:left w:val="nil"/>
              <w:right w:val="nil"/>
            </w:tcBorders>
            <w:shd w:val="clear" w:color="auto" w:fill="auto"/>
            <w:vAlign w:val="bottom"/>
          </w:tcPr>
          <w:p w:rsidR="00833AE3" w:rsidRPr="00FE7704" w:rsidRDefault="00833AE3" w:rsidP="00833AE3">
            <w:pPr>
              <w:rPr>
                <w:rFonts w:asciiTheme="minorHAnsi" w:hAnsiTheme="minorHAnsi" w:cs="Arial"/>
                <w:b/>
                <w:bCs/>
                <w:sz w:val="18"/>
                <w:szCs w:val="18"/>
                <w:lang w:val="hr-HR"/>
              </w:rPr>
            </w:pPr>
            <w:r w:rsidRPr="00FE7704">
              <w:rPr>
                <w:rFonts w:asciiTheme="minorHAnsi" w:hAnsiTheme="minorHAnsi" w:cs="Arial"/>
                <w:b/>
                <w:bCs/>
                <w:sz w:val="18"/>
                <w:szCs w:val="18"/>
                <w:lang w:val="hr-HR"/>
              </w:rPr>
              <w:t>Neto prihodi</w:t>
            </w:r>
          </w:p>
        </w:tc>
        <w:tc>
          <w:tcPr>
            <w:tcW w:w="1403" w:type="dxa"/>
            <w:tcBorders>
              <w:top w:val="single" w:sz="4" w:space="0" w:color="auto"/>
              <w:left w:val="nil"/>
              <w:bottom w:val="single" w:sz="12" w:space="0" w:color="auto"/>
              <w:right w:val="nil"/>
            </w:tcBorders>
            <w:shd w:val="clear" w:color="auto" w:fill="auto"/>
            <w:noWrap/>
          </w:tcPr>
          <w:p w:rsidR="00833AE3" w:rsidRPr="00FE7704" w:rsidRDefault="00833AE3" w:rsidP="00833AE3">
            <w:pPr>
              <w:jc w:val="right"/>
              <w:rPr>
                <w:rFonts w:asciiTheme="minorHAnsi" w:hAnsiTheme="minorHAnsi" w:cs="Arial"/>
                <w:b/>
                <w:bCs/>
                <w:sz w:val="18"/>
                <w:szCs w:val="18"/>
                <w:lang w:val="hr-HR"/>
              </w:rPr>
            </w:pPr>
            <w:r w:rsidRPr="004E0A21">
              <w:rPr>
                <w:rFonts w:asciiTheme="minorHAnsi" w:hAnsiTheme="minorHAnsi" w:cs="Arial"/>
                <w:b/>
                <w:sz w:val="18"/>
                <w:szCs w:val="18"/>
                <w:lang w:val="hr-HR"/>
              </w:rPr>
              <w:t>11.089</w:t>
            </w:r>
          </w:p>
        </w:tc>
        <w:tc>
          <w:tcPr>
            <w:tcW w:w="1218" w:type="dxa"/>
            <w:tcBorders>
              <w:top w:val="single" w:sz="4" w:space="0" w:color="auto"/>
              <w:left w:val="nil"/>
              <w:bottom w:val="single" w:sz="12" w:space="0" w:color="auto"/>
              <w:right w:val="nil"/>
            </w:tcBorders>
          </w:tcPr>
          <w:p w:rsidR="00833AE3" w:rsidRPr="00FE7704" w:rsidRDefault="00833AE3" w:rsidP="00833AE3">
            <w:pPr>
              <w:jc w:val="right"/>
              <w:rPr>
                <w:rFonts w:asciiTheme="minorHAnsi" w:hAnsiTheme="minorHAnsi" w:cs="Arial"/>
                <w:b/>
                <w:bCs/>
                <w:sz w:val="18"/>
                <w:szCs w:val="18"/>
                <w:lang w:val="hr-HR"/>
              </w:rPr>
            </w:pPr>
            <w:r w:rsidRPr="00FE7704">
              <w:rPr>
                <w:rFonts w:asciiTheme="minorHAnsi" w:hAnsiTheme="minorHAnsi" w:cs="Arial"/>
                <w:b/>
                <w:bCs/>
                <w:sz w:val="18"/>
                <w:szCs w:val="18"/>
                <w:lang w:val="hr-HR"/>
              </w:rPr>
              <w:t>9.667</w:t>
            </w:r>
          </w:p>
        </w:tc>
      </w:tr>
      <w:tr w:rsidR="00833AE3" w:rsidRPr="00FE7704" w:rsidTr="00CF4603">
        <w:trPr>
          <w:trHeight w:val="64"/>
        </w:trPr>
        <w:tc>
          <w:tcPr>
            <w:tcW w:w="6387" w:type="dxa"/>
            <w:tcBorders>
              <w:left w:val="nil"/>
              <w:bottom w:val="nil"/>
              <w:right w:val="nil"/>
            </w:tcBorders>
            <w:shd w:val="clear" w:color="auto" w:fill="auto"/>
            <w:vAlign w:val="bottom"/>
          </w:tcPr>
          <w:p w:rsidR="00833AE3" w:rsidRPr="00FE7704" w:rsidRDefault="00833AE3" w:rsidP="00833AE3">
            <w:pPr>
              <w:spacing w:line="140" w:lineRule="exact"/>
              <w:rPr>
                <w:rFonts w:asciiTheme="minorHAnsi" w:hAnsiTheme="minorHAnsi" w:cs="Arial"/>
                <w:sz w:val="18"/>
                <w:szCs w:val="18"/>
                <w:lang w:val="hr-HR"/>
              </w:rPr>
            </w:pPr>
          </w:p>
        </w:tc>
        <w:tc>
          <w:tcPr>
            <w:tcW w:w="1403" w:type="dxa"/>
            <w:tcBorders>
              <w:top w:val="single" w:sz="12" w:space="0" w:color="auto"/>
              <w:left w:val="nil"/>
              <w:bottom w:val="nil"/>
              <w:right w:val="nil"/>
            </w:tcBorders>
            <w:shd w:val="clear" w:color="auto" w:fill="auto"/>
            <w:noWrap/>
          </w:tcPr>
          <w:p w:rsidR="00833AE3" w:rsidRPr="00FE7704" w:rsidRDefault="00833AE3" w:rsidP="00833AE3">
            <w:pPr>
              <w:spacing w:line="140" w:lineRule="exact"/>
              <w:jc w:val="right"/>
              <w:rPr>
                <w:rFonts w:asciiTheme="minorHAnsi" w:hAnsiTheme="minorHAnsi" w:cs="Arial"/>
                <w:sz w:val="18"/>
                <w:szCs w:val="18"/>
                <w:lang w:val="hr-HR"/>
              </w:rPr>
            </w:pPr>
          </w:p>
        </w:tc>
        <w:tc>
          <w:tcPr>
            <w:tcW w:w="1218" w:type="dxa"/>
            <w:tcBorders>
              <w:top w:val="single" w:sz="12" w:space="0" w:color="auto"/>
              <w:left w:val="nil"/>
              <w:bottom w:val="nil"/>
              <w:right w:val="nil"/>
            </w:tcBorders>
          </w:tcPr>
          <w:p w:rsidR="00833AE3" w:rsidRPr="00FE7704" w:rsidRDefault="00833AE3" w:rsidP="00833AE3">
            <w:pPr>
              <w:spacing w:line="140" w:lineRule="exact"/>
              <w:jc w:val="right"/>
              <w:rPr>
                <w:rFonts w:asciiTheme="minorHAnsi" w:hAnsiTheme="minorHAnsi" w:cs="Arial"/>
                <w:sz w:val="18"/>
                <w:szCs w:val="18"/>
                <w:lang w:val="hr-HR"/>
              </w:rPr>
            </w:pPr>
          </w:p>
        </w:tc>
      </w:tr>
      <w:tr w:rsidR="00833AE3" w:rsidRPr="00FE7704" w:rsidTr="00CF4603">
        <w:trPr>
          <w:trHeight w:val="111"/>
        </w:trPr>
        <w:tc>
          <w:tcPr>
            <w:tcW w:w="6387" w:type="dxa"/>
            <w:tcBorders>
              <w:top w:val="nil"/>
              <w:left w:val="nil"/>
              <w:right w:val="nil"/>
            </w:tcBorders>
            <w:shd w:val="clear" w:color="auto" w:fill="auto"/>
            <w:vAlign w:val="bottom"/>
          </w:tcPr>
          <w:p w:rsidR="00833AE3" w:rsidRPr="00FE7704" w:rsidRDefault="00833AE3" w:rsidP="00833AE3">
            <w:pPr>
              <w:rPr>
                <w:rFonts w:asciiTheme="minorHAnsi" w:hAnsiTheme="minorHAnsi" w:cs="Arial"/>
                <w:sz w:val="18"/>
                <w:szCs w:val="18"/>
                <w:lang w:val="hr-HR"/>
              </w:rPr>
            </w:pPr>
            <w:r w:rsidRPr="00FE7704">
              <w:rPr>
                <w:rFonts w:asciiTheme="minorHAnsi" w:hAnsiTheme="minorHAnsi" w:cs="Arial"/>
                <w:sz w:val="18"/>
                <w:szCs w:val="18"/>
                <w:lang w:val="hr-HR"/>
              </w:rPr>
              <w:t>Bruto izdatak za povrat premije</w:t>
            </w:r>
          </w:p>
        </w:tc>
        <w:tc>
          <w:tcPr>
            <w:tcW w:w="1403" w:type="dxa"/>
            <w:tcBorders>
              <w:top w:val="nil"/>
              <w:left w:val="nil"/>
              <w:right w:val="nil"/>
            </w:tcBorders>
            <w:shd w:val="clear" w:color="auto" w:fill="auto"/>
            <w:noWrap/>
          </w:tcPr>
          <w:p w:rsidR="00833AE3" w:rsidRPr="00FE7704" w:rsidRDefault="00833AE3" w:rsidP="00833AE3">
            <w:pPr>
              <w:jc w:val="right"/>
              <w:rPr>
                <w:rFonts w:asciiTheme="minorHAnsi" w:hAnsiTheme="minorHAnsi" w:cs="Arial"/>
                <w:sz w:val="18"/>
                <w:szCs w:val="18"/>
                <w:lang w:val="hr-HR"/>
              </w:rPr>
            </w:pPr>
            <w:r w:rsidRPr="004E0A21">
              <w:rPr>
                <w:rFonts w:asciiTheme="minorHAnsi" w:hAnsiTheme="minorHAnsi" w:cs="Arial"/>
                <w:sz w:val="18"/>
                <w:szCs w:val="18"/>
                <w:lang w:val="hr-HR"/>
              </w:rPr>
              <w:t>(464)</w:t>
            </w:r>
          </w:p>
        </w:tc>
        <w:tc>
          <w:tcPr>
            <w:tcW w:w="1218" w:type="dxa"/>
            <w:tcBorders>
              <w:top w:val="nil"/>
              <w:left w:val="nil"/>
              <w:right w:val="nil"/>
            </w:tcBorders>
          </w:tcPr>
          <w:p w:rsidR="00833AE3" w:rsidRPr="00FE7704" w:rsidRDefault="00833AE3" w:rsidP="00833AE3">
            <w:pPr>
              <w:jc w:val="right"/>
              <w:rPr>
                <w:rFonts w:asciiTheme="minorHAnsi" w:hAnsiTheme="minorHAnsi" w:cs="Arial"/>
                <w:sz w:val="18"/>
                <w:szCs w:val="18"/>
                <w:lang w:val="hr-HR"/>
              </w:rPr>
            </w:pPr>
            <w:r>
              <w:rPr>
                <w:rFonts w:asciiTheme="minorHAnsi" w:hAnsiTheme="minorHAnsi"/>
                <w:sz w:val="18"/>
                <w:szCs w:val="18"/>
              </w:rPr>
              <w:t>(</w:t>
            </w:r>
            <w:r w:rsidRPr="00FE7704">
              <w:rPr>
                <w:rFonts w:asciiTheme="minorHAnsi" w:hAnsiTheme="minorHAnsi"/>
                <w:sz w:val="18"/>
                <w:szCs w:val="18"/>
              </w:rPr>
              <w:t>1.117</w:t>
            </w:r>
            <w:r>
              <w:rPr>
                <w:rFonts w:asciiTheme="minorHAnsi" w:hAnsiTheme="minorHAnsi"/>
                <w:sz w:val="18"/>
                <w:szCs w:val="18"/>
              </w:rPr>
              <w:t>)</w:t>
            </w:r>
          </w:p>
        </w:tc>
      </w:tr>
      <w:tr w:rsidR="00833AE3" w:rsidRPr="00FE7704" w:rsidTr="00CF4603">
        <w:trPr>
          <w:trHeight w:val="152"/>
        </w:trPr>
        <w:tc>
          <w:tcPr>
            <w:tcW w:w="6387" w:type="dxa"/>
            <w:tcBorders>
              <w:top w:val="nil"/>
              <w:left w:val="nil"/>
              <w:right w:val="nil"/>
            </w:tcBorders>
            <w:shd w:val="clear" w:color="auto" w:fill="auto"/>
            <w:vAlign w:val="bottom"/>
          </w:tcPr>
          <w:p w:rsidR="00833AE3" w:rsidRPr="00FE7704" w:rsidRDefault="00833AE3" w:rsidP="00833AE3">
            <w:pPr>
              <w:rPr>
                <w:rFonts w:asciiTheme="minorHAnsi" w:hAnsiTheme="minorHAnsi" w:cs="Arial"/>
                <w:sz w:val="18"/>
                <w:szCs w:val="18"/>
                <w:lang w:val="hr-HR"/>
              </w:rPr>
            </w:pPr>
            <w:r w:rsidRPr="00FE7704">
              <w:rPr>
                <w:rFonts w:asciiTheme="minorHAnsi" w:hAnsiTheme="minorHAnsi" w:cs="Arial"/>
                <w:sz w:val="18"/>
                <w:szCs w:val="18"/>
                <w:lang w:val="hr-HR"/>
              </w:rPr>
              <w:t>Udio reosiguravatelja u povratu premije</w:t>
            </w:r>
          </w:p>
        </w:tc>
        <w:tc>
          <w:tcPr>
            <w:tcW w:w="1403" w:type="dxa"/>
            <w:tcBorders>
              <w:top w:val="nil"/>
              <w:left w:val="nil"/>
              <w:right w:val="nil"/>
            </w:tcBorders>
            <w:shd w:val="clear" w:color="auto" w:fill="auto"/>
            <w:noWrap/>
          </w:tcPr>
          <w:p w:rsidR="00833AE3" w:rsidRPr="00FE7704" w:rsidRDefault="00833AE3" w:rsidP="00833AE3">
            <w:pPr>
              <w:jc w:val="right"/>
              <w:rPr>
                <w:rFonts w:asciiTheme="minorHAnsi" w:hAnsiTheme="minorHAnsi" w:cs="Arial"/>
                <w:sz w:val="18"/>
                <w:szCs w:val="18"/>
                <w:lang w:val="hr-HR"/>
              </w:rPr>
            </w:pPr>
            <w:r w:rsidRPr="004E0A21">
              <w:rPr>
                <w:rFonts w:asciiTheme="minorHAnsi" w:hAnsiTheme="minorHAnsi" w:cs="Arial"/>
                <w:sz w:val="18"/>
                <w:szCs w:val="18"/>
                <w:lang w:val="hr-HR"/>
              </w:rPr>
              <w:t>197</w:t>
            </w:r>
          </w:p>
        </w:tc>
        <w:tc>
          <w:tcPr>
            <w:tcW w:w="1218" w:type="dxa"/>
            <w:tcBorders>
              <w:top w:val="nil"/>
              <w:left w:val="nil"/>
              <w:right w:val="nil"/>
            </w:tcBorders>
          </w:tcPr>
          <w:p w:rsidR="00833AE3" w:rsidRPr="00FE7704" w:rsidRDefault="00833AE3" w:rsidP="00833AE3">
            <w:pPr>
              <w:jc w:val="right"/>
              <w:rPr>
                <w:rFonts w:asciiTheme="minorHAnsi" w:hAnsiTheme="minorHAnsi" w:cs="Arial"/>
                <w:sz w:val="18"/>
                <w:szCs w:val="18"/>
                <w:lang w:val="hr-HR"/>
              </w:rPr>
            </w:pPr>
            <w:r w:rsidRPr="00FE7704">
              <w:rPr>
                <w:rFonts w:asciiTheme="minorHAnsi" w:hAnsiTheme="minorHAnsi"/>
                <w:sz w:val="18"/>
                <w:szCs w:val="18"/>
              </w:rPr>
              <w:t>604</w:t>
            </w:r>
          </w:p>
        </w:tc>
      </w:tr>
      <w:tr w:rsidR="00833AE3" w:rsidRPr="00FE7704" w:rsidTr="00CF4603">
        <w:trPr>
          <w:trHeight w:val="193"/>
        </w:trPr>
        <w:tc>
          <w:tcPr>
            <w:tcW w:w="6387" w:type="dxa"/>
            <w:tcBorders>
              <w:top w:val="nil"/>
              <w:left w:val="nil"/>
              <w:right w:val="nil"/>
            </w:tcBorders>
            <w:shd w:val="clear" w:color="auto" w:fill="auto"/>
            <w:vAlign w:val="bottom"/>
          </w:tcPr>
          <w:p w:rsidR="00833AE3" w:rsidRPr="00FE7704" w:rsidRDefault="00833AE3" w:rsidP="00833AE3">
            <w:pPr>
              <w:rPr>
                <w:rFonts w:asciiTheme="minorHAnsi" w:hAnsiTheme="minorHAnsi" w:cs="Arial"/>
                <w:sz w:val="18"/>
                <w:szCs w:val="18"/>
                <w:lang w:val="hr-HR"/>
              </w:rPr>
            </w:pPr>
            <w:r w:rsidRPr="00FE7704">
              <w:rPr>
                <w:rFonts w:asciiTheme="minorHAnsi" w:hAnsiTheme="minorHAnsi" w:cs="Arial"/>
                <w:sz w:val="18"/>
                <w:szCs w:val="18"/>
                <w:lang w:val="hr-HR"/>
              </w:rPr>
              <w:t>Bruto pričuva za povrate premija</w:t>
            </w:r>
          </w:p>
        </w:tc>
        <w:tc>
          <w:tcPr>
            <w:tcW w:w="1403" w:type="dxa"/>
            <w:tcBorders>
              <w:top w:val="nil"/>
              <w:left w:val="nil"/>
              <w:right w:val="nil"/>
            </w:tcBorders>
            <w:shd w:val="clear" w:color="auto" w:fill="auto"/>
            <w:noWrap/>
          </w:tcPr>
          <w:p w:rsidR="00833AE3" w:rsidRPr="00FE7704" w:rsidRDefault="00833AE3" w:rsidP="00833AE3">
            <w:pPr>
              <w:jc w:val="right"/>
              <w:rPr>
                <w:rFonts w:asciiTheme="minorHAnsi" w:hAnsiTheme="minorHAnsi" w:cs="Arial"/>
                <w:sz w:val="18"/>
                <w:szCs w:val="18"/>
                <w:lang w:val="hr-HR"/>
              </w:rPr>
            </w:pPr>
            <w:r w:rsidRPr="004E0A21">
              <w:rPr>
                <w:rFonts w:asciiTheme="minorHAnsi" w:hAnsiTheme="minorHAnsi" w:cs="Arial"/>
                <w:sz w:val="18"/>
                <w:szCs w:val="18"/>
                <w:lang w:val="hr-HR"/>
              </w:rPr>
              <w:t>(288)</w:t>
            </w:r>
          </w:p>
        </w:tc>
        <w:tc>
          <w:tcPr>
            <w:tcW w:w="1218" w:type="dxa"/>
            <w:tcBorders>
              <w:top w:val="nil"/>
              <w:left w:val="nil"/>
              <w:right w:val="nil"/>
            </w:tcBorders>
          </w:tcPr>
          <w:p w:rsidR="00833AE3" w:rsidRPr="00FE7704" w:rsidRDefault="00833AE3" w:rsidP="00833AE3">
            <w:pPr>
              <w:jc w:val="right"/>
              <w:rPr>
                <w:rFonts w:asciiTheme="minorHAnsi" w:hAnsiTheme="minorHAnsi" w:cs="Arial"/>
                <w:sz w:val="18"/>
                <w:szCs w:val="18"/>
                <w:lang w:val="hr-HR"/>
              </w:rPr>
            </w:pPr>
            <w:r>
              <w:rPr>
                <w:rFonts w:asciiTheme="minorHAnsi" w:hAnsiTheme="minorHAnsi"/>
                <w:sz w:val="18"/>
                <w:szCs w:val="18"/>
              </w:rPr>
              <w:t>(</w:t>
            </w:r>
            <w:r w:rsidRPr="00FE7704">
              <w:rPr>
                <w:rFonts w:asciiTheme="minorHAnsi" w:hAnsiTheme="minorHAnsi"/>
                <w:sz w:val="18"/>
                <w:szCs w:val="18"/>
              </w:rPr>
              <w:t>2</w:t>
            </w:r>
            <w:r>
              <w:rPr>
                <w:rFonts w:asciiTheme="minorHAnsi" w:hAnsiTheme="minorHAnsi"/>
                <w:sz w:val="18"/>
                <w:szCs w:val="18"/>
              </w:rPr>
              <w:t>)</w:t>
            </w:r>
          </w:p>
        </w:tc>
      </w:tr>
      <w:tr w:rsidR="00833AE3" w:rsidRPr="00FE7704" w:rsidTr="00CF4603">
        <w:trPr>
          <w:trHeight w:val="89"/>
        </w:trPr>
        <w:tc>
          <w:tcPr>
            <w:tcW w:w="6387" w:type="dxa"/>
            <w:tcBorders>
              <w:top w:val="nil"/>
              <w:left w:val="nil"/>
              <w:right w:val="nil"/>
            </w:tcBorders>
            <w:shd w:val="clear" w:color="auto" w:fill="auto"/>
            <w:vAlign w:val="bottom"/>
          </w:tcPr>
          <w:p w:rsidR="00833AE3" w:rsidRPr="00FE7704" w:rsidRDefault="00833AE3" w:rsidP="00833AE3">
            <w:pPr>
              <w:rPr>
                <w:rFonts w:asciiTheme="minorHAnsi" w:hAnsiTheme="minorHAnsi" w:cs="Arial"/>
                <w:sz w:val="18"/>
                <w:szCs w:val="18"/>
                <w:lang w:val="hr-HR"/>
              </w:rPr>
            </w:pPr>
            <w:r w:rsidRPr="00FE7704">
              <w:rPr>
                <w:rFonts w:asciiTheme="minorHAnsi" w:hAnsiTheme="minorHAnsi" w:cs="Arial"/>
                <w:sz w:val="18"/>
                <w:szCs w:val="18"/>
                <w:lang w:val="hr-HR"/>
              </w:rPr>
              <w:t>Udio reosiguravatelja u pričuvi</w:t>
            </w:r>
          </w:p>
        </w:tc>
        <w:tc>
          <w:tcPr>
            <w:tcW w:w="1403" w:type="dxa"/>
            <w:tcBorders>
              <w:top w:val="nil"/>
              <w:left w:val="nil"/>
              <w:bottom w:val="single" w:sz="4" w:space="0" w:color="auto"/>
              <w:right w:val="nil"/>
            </w:tcBorders>
            <w:shd w:val="clear" w:color="auto" w:fill="auto"/>
            <w:noWrap/>
          </w:tcPr>
          <w:p w:rsidR="00833AE3" w:rsidRPr="00FE7704" w:rsidRDefault="00833AE3" w:rsidP="00833AE3">
            <w:pPr>
              <w:jc w:val="right"/>
              <w:rPr>
                <w:rFonts w:asciiTheme="minorHAnsi" w:hAnsiTheme="minorHAnsi" w:cs="Arial"/>
                <w:sz w:val="18"/>
                <w:szCs w:val="18"/>
                <w:lang w:val="hr-HR"/>
              </w:rPr>
            </w:pPr>
            <w:r w:rsidRPr="004E0A21">
              <w:rPr>
                <w:rFonts w:asciiTheme="minorHAnsi" w:hAnsiTheme="minorHAnsi" w:cs="Arial"/>
                <w:sz w:val="18"/>
                <w:szCs w:val="18"/>
                <w:lang w:val="hr-HR"/>
              </w:rPr>
              <w:t>97</w:t>
            </w:r>
          </w:p>
        </w:tc>
        <w:tc>
          <w:tcPr>
            <w:tcW w:w="1218" w:type="dxa"/>
            <w:tcBorders>
              <w:top w:val="nil"/>
              <w:left w:val="nil"/>
              <w:bottom w:val="single" w:sz="4" w:space="0" w:color="auto"/>
              <w:right w:val="nil"/>
            </w:tcBorders>
          </w:tcPr>
          <w:p w:rsidR="00833AE3" w:rsidRPr="00FE7704" w:rsidRDefault="00833AE3" w:rsidP="00833AE3">
            <w:pPr>
              <w:jc w:val="right"/>
              <w:rPr>
                <w:rFonts w:asciiTheme="minorHAnsi" w:hAnsiTheme="minorHAnsi" w:cs="Arial"/>
                <w:sz w:val="18"/>
                <w:szCs w:val="18"/>
                <w:lang w:val="hr-HR"/>
              </w:rPr>
            </w:pPr>
            <w:r>
              <w:rPr>
                <w:rFonts w:asciiTheme="minorHAnsi" w:hAnsiTheme="minorHAnsi"/>
                <w:sz w:val="18"/>
                <w:szCs w:val="18"/>
              </w:rPr>
              <w:t>(</w:t>
            </w:r>
            <w:r w:rsidRPr="00FE7704">
              <w:rPr>
                <w:rFonts w:asciiTheme="minorHAnsi" w:hAnsiTheme="minorHAnsi"/>
                <w:sz w:val="18"/>
                <w:szCs w:val="18"/>
              </w:rPr>
              <w:t>43</w:t>
            </w:r>
            <w:r>
              <w:rPr>
                <w:rFonts w:asciiTheme="minorHAnsi" w:hAnsiTheme="minorHAnsi"/>
                <w:sz w:val="18"/>
                <w:szCs w:val="18"/>
              </w:rPr>
              <w:t>)</w:t>
            </w:r>
          </w:p>
        </w:tc>
      </w:tr>
      <w:tr w:rsidR="00833AE3" w:rsidRPr="00FE7704" w:rsidTr="00CF4603">
        <w:trPr>
          <w:trHeight w:val="123"/>
        </w:trPr>
        <w:tc>
          <w:tcPr>
            <w:tcW w:w="6387" w:type="dxa"/>
            <w:tcBorders>
              <w:left w:val="nil"/>
              <w:right w:val="nil"/>
            </w:tcBorders>
            <w:shd w:val="clear" w:color="auto" w:fill="auto"/>
            <w:vAlign w:val="bottom"/>
          </w:tcPr>
          <w:p w:rsidR="00833AE3" w:rsidRPr="00FE7704" w:rsidRDefault="00833AE3" w:rsidP="00833AE3">
            <w:pPr>
              <w:rPr>
                <w:rFonts w:asciiTheme="minorHAnsi" w:hAnsiTheme="minorHAnsi" w:cs="Arial"/>
                <w:b/>
                <w:bCs/>
                <w:sz w:val="18"/>
                <w:szCs w:val="18"/>
                <w:lang w:val="hr-HR"/>
              </w:rPr>
            </w:pPr>
            <w:r w:rsidRPr="00FE7704">
              <w:rPr>
                <w:rFonts w:asciiTheme="minorHAnsi" w:hAnsiTheme="minorHAnsi" w:cs="Arial"/>
                <w:b/>
                <w:bCs/>
                <w:sz w:val="18"/>
                <w:szCs w:val="18"/>
                <w:lang w:val="hr-HR"/>
              </w:rPr>
              <w:t>Neto izdaci i pričuve za povrat premije</w:t>
            </w:r>
          </w:p>
        </w:tc>
        <w:tc>
          <w:tcPr>
            <w:tcW w:w="1403" w:type="dxa"/>
            <w:tcBorders>
              <w:top w:val="single" w:sz="4" w:space="0" w:color="auto"/>
              <w:left w:val="nil"/>
              <w:bottom w:val="single" w:sz="12" w:space="0" w:color="auto"/>
              <w:right w:val="nil"/>
            </w:tcBorders>
            <w:shd w:val="clear" w:color="auto" w:fill="auto"/>
            <w:noWrap/>
          </w:tcPr>
          <w:p w:rsidR="00833AE3" w:rsidRPr="00FE7704" w:rsidRDefault="00833AE3" w:rsidP="00833AE3">
            <w:pPr>
              <w:jc w:val="right"/>
              <w:rPr>
                <w:rFonts w:asciiTheme="minorHAnsi" w:hAnsiTheme="minorHAnsi" w:cs="Arial"/>
                <w:b/>
                <w:sz w:val="18"/>
                <w:szCs w:val="18"/>
                <w:lang w:val="hr-HR"/>
              </w:rPr>
            </w:pPr>
            <w:r w:rsidRPr="004E0A21">
              <w:rPr>
                <w:rFonts w:asciiTheme="minorHAnsi" w:hAnsiTheme="minorHAnsi" w:cs="Arial"/>
                <w:b/>
                <w:sz w:val="18"/>
                <w:szCs w:val="18"/>
                <w:lang w:val="hr-HR"/>
              </w:rPr>
              <w:t>(458</w:t>
            </w:r>
            <w:r w:rsidRPr="004E0A21">
              <w:rPr>
                <w:rFonts w:asciiTheme="minorHAnsi" w:hAnsiTheme="minorHAnsi" w:cs="Arial"/>
                <w:sz w:val="18"/>
                <w:szCs w:val="18"/>
                <w:lang w:val="hr-HR"/>
              </w:rPr>
              <w:t>)</w:t>
            </w:r>
          </w:p>
        </w:tc>
        <w:tc>
          <w:tcPr>
            <w:tcW w:w="1218" w:type="dxa"/>
            <w:tcBorders>
              <w:top w:val="single" w:sz="4" w:space="0" w:color="auto"/>
              <w:left w:val="nil"/>
              <w:bottom w:val="single" w:sz="12" w:space="0" w:color="auto"/>
              <w:right w:val="nil"/>
            </w:tcBorders>
          </w:tcPr>
          <w:p w:rsidR="00833AE3" w:rsidRPr="00FE7704" w:rsidRDefault="00833AE3" w:rsidP="00833AE3">
            <w:pPr>
              <w:jc w:val="right"/>
              <w:rPr>
                <w:rFonts w:asciiTheme="minorHAnsi" w:hAnsiTheme="minorHAnsi" w:cs="Arial"/>
                <w:b/>
                <w:sz w:val="18"/>
                <w:szCs w:val="18"/>
                <w:lang w:val="hr-HR"/>
              </w:rPr>
            </w:pPr>
            <w:r>
              <w:rPr>
                <w:rFonts w:asciiTheme="minorHAnsi" w:hAnsiTheme="minorHAnsi" w:cs="Arial"/>
                <w:b/>
                <w:sz w:val="18"/>
                <w:szCs w:val="18"/>
                <w:lang w:val="hr-HR"/>
              </w:rPr>
              <w:t>(</w:t>
            </w:r>
            <w:r w:rsidRPr="00FE7704">
              <w:rPr>
                <w:rFonts w:asciiTheme="minorHAnsi" w:hAnsiTheme="minorHAnsi" w:cs="Arial"/>
                <w:b/>
                <w:sz w:val="18"/>
                <w:szCs w:val="18"/>
                <w:lang w:val="hr-HR"/>
              </w:rPr>
              <w:t>558</w:t>
            </w:r>
            <w:r>
              <w:rPr>
                <w:rFonts w:asciiTheme="minorHAnsi" w:hAnsiTheme="minorHAnsi" w:cs="Arial"/>
                <w:b/>
                <w:sz w:val="18"/>
                <w:szCs w:val="18"/>
                <w:lang w:val="hr-HR"/>
              </w:rPr>
              <w:t>)</w:t>
            </w:r>
          </w:p>
        </w:tc>
      </w:tr>
      <w:tr w:rsidR="00833AE3" w:rsidRPr="00FE7704" w:rsidTr="00CF4603">
        <w:trPr>
          <w:trHeight w:val="82"/>
        </w:trPr>
        <w:tc>
          <w:tcPr>
            <w:tcW w:w="6387" w:type="dxa"/>
            <w:tcBorders>
              <w:left w:val="nil"/>
              <w:bottom w:val="nil"/>
              <w:right w:val="nil"/>
            </w:tcBorders>
            <w:shd w:val="clear" w:color="auto" w:fill="auto"/>
            <w:vAlign w:val="bottom"/>
          </w:tcPr>
          <w:p w:rsidR="00833AE3" w:rsidRPr="00FE7704" w:rsidRDefault="00833AE3" w:rsidP="00833AE3">
            <w:pPr>
              <w:spacing w:line="140" w:lineRule="exact"/>
              <w:rPr>
                <w:rFonts w:asciiTheme="minorHAnsi" w:hAnsiTheme="minorHAnsi" w:cs="Arial"/>
                <w:sz w:val="18"/>
                <w:szCs w:val="18"/>
                <w:lang w:val="hr-HR"/>
              </w:rPr>
            </w:pPr>
          </w:p>
        </w:tc>
        <w:tc>
          <w:tcPr>
            <w:tcW w:w="1403" w:type="dxa"/>
            <w:tcBorders>
              <w:top w:val="single" w:sz="12" w:space="0" w:color="auto"/>
              <w:left w:val="nil"/>
              <w:bottom w:val="nil"/>
              <w:right w:val="nil"/>
            </w:tcBorders>
            <w:shd w:val="clear" w:color="auto" w:fill="auto"/>
            <w:noWrap/>
          </w:tcPr>
          <w:p w:rsidR="00833AE3" w:rsidRPr="00FE7704" w:rsidRDefault="00833AE3" w:rsidP="00833AE3">
            <w:pPr>
              <w:spacing w:line="140" w:lineRule="exact"/>
              <w:jc w:val="right"/>
              <w:rPr>
                <w:rFonts w:asciiTheme="minorHAnsi" w:hAnsiTheme="minorHAnsi" w:cs="Arial"/>
                <w:sz w:val="18"/>
                <w:szCs w:val="18"/>
                <w:lang w:val="hr-HR"/>
              </w:rPr>
            </w:pPr>
          </w:p>
        </w:tc>
        <w:tc>
          <w:tcPr>
            <w:tcW w:w="1218" w:type="dxa"/>
            <w:tcBorders>
              <w:top w:val="single" w:sz="12" w:space="0" w:color="auto"/>
              <w:left w:val="nil"/>
              <w:bottom w:val="nil"/>
              <w:right w:val="nil"/>
            </w:tcBorders>
          </w:tcPr>
          <w:p w:rsidR="00833AE3" w:rsidRPr="00FE7704" w:rsidRDefault="00833AE3" w:rsidP="00833AE3">
            <w:pPr>
              <w:spacing w:line="140" w:lineRule="exact"/>
              <w:jc w:val="right"/>
              <w:rPr>
                <w:rFonts w:asciiTheme="minorHAnsi" w:hAnsiTheme="minorHAnsi" w:cs="Arial"/>
                <w:sz w:val="18"/>
                <w:szCs w:val="18"/>
                <w:lang w:val="hr-HR"/>
              </w:rPr>
            </w:pPr>
          </w:p>
        </w:tc>
      </w:tr>
      <w:tr w:rsidR="00833AE3" w:rsidRPr="00FE7704" w:rsidTr="00CF4603">
        <w:trPr>
          <w:trHeight w:val="163"/>
        </w:trPr>
        <w:tc>
          <w:tcPr>
            <w:tcW w:w="6387" w:type="dxa"/>
            <w:tcBorders>
              <w:top w:val="nil"/>
              <w:left w:val="nil"/>
              <w:bottom w:val="nil"/>
              <w:right w:val="nil"/>
            </w:tcBorders>
            <w:shd w:val="clear" w:color="auto" w:fill="auto"/>
            <w:vAlign w:val="bottom"/>
          </w:tcPr>
          <w:p w:rsidR="00833AE3" w:rsidRPr="00FE7704" w:rsidRDefault="00833AE3" w:rsidP="00833AE3">
            <w:pPr>
              <w:rPr>
                <w:rFonts w:asciiTheme="minorHAnsi" w:hAnsiTheme="minorHAnsi" w:cs="Arial"/>
                <w:sz w:val="18"/>
                <w:szCs w:val="18"/>
                <w:lang w:val="hr-HR"/>
              </w:rPr>
            </w:pPr>
            <w:r w:rsidRPr="00FE7704">
              <w:rPr>
                <w:rFonts w:asciiTheme="minorHAnsi" w:hAnsiTheme="minorHAnsi" w:cs="Arial"/>
                <w:sz w:val="18"/>
                <w:szCs w:val="18"/>
                <w:lang w:val="hr-HR"/>
              </w:rPr>
              <w:t>Izdaci za osigurane slučajeve</w:t>
            </w:r>
          </w:p>
        </w:tc>
        <w:tc>
          <w:tcPr>
            <w:tcW w:w="1403" w:type="dxa"/>
            <w:tcBorders>
              <w:top w:val="nil"/>
              <w:left w:val="nil"/>
              <w:bottom w:val="nil"/>
              <w:right w:val="nil"/>
            </w:tcBorders>
            <w:shd w:val="clear" w:color="auto" w:fill="auto"/>
            <w:noWrap/>
          </w:tcPr>
          <w:p w:rsidR="00833AE3" w:rsidRPr="00FE7704" w:rsidRDefault="00833AE3" w:rsidP="00833AE3">
            <w:pPr>
              <w:jc w:val="right"/>
              <w:rPr>
                <w:rFonts w:asciiTheme="minorHAnsi" w:hAnsiTheme="minorHAnsi" w:cs="Arial"/>
                <w:sz w:val="18"/>
                <w:szCs w:val="18"/>
                <w:lang w:val="hr-HR"/>
              </w:rPr>
            </w:pPr>
            <w:r w:rsidRPr="004E0A21">
              <w:rPr>
                <w:rFonts w:asciiTheme="minorHAnsi" w:hAnsiTheme="minorHAnsi" w:cs="Arial"/>
                <w:sz w:val="18"/>
                <w:szCs w:val="18"/>
                <w:lang w:val="hr-HR"/>
              </w:rPr>
              <w:t>(6.213)</w:t>
            </w:r>
          </w:p>
        </w:tc>
        <w:tc>
          <w:tcPr>
            <w:tcW w:w="1218" w:type="dxa"/>
            <w:tcBorders>
              <w:top w:val="nil"/>
              <w:left w:val="nil"/>
              <w:bottom w:val="nil"/>
              <w:right w:val="nil"/>
            </w:tcBorders>
          </w:tcPr>
          <w:p w:rsidR="00833AE3" w:rsidRPr="00FE7704" w:rsidRDefault="00833AE3" w:rsidP="00833AE3">
            <w:pPr>
              <w:jc w:val="right"/>
              <w:rPr>
                <w:rFonts w:asciiTheme="minorHAnsi" w:hAnsiTheme="minorHAnsi" w:cs="Arial"/>
                <w:sz w:val="18"/>
                <w:szCs w:val="18"/>
                <w:lang w:val="hr-HR"/>
              </w:rPr>
            </w:pPr>
            <w:r>
              <w:rPr>
                <w:rFonts w:asciiTheme="minorHAnsi" w:hAnsiTheme="minorHAnsi"/>
                <w:sz w:val="18"/>
                <w:szCs w:val="18"/>
              </w:rPr>
              <w:t>(</w:t>
            </w:r>
            <w:r w:rsidRPr="00FE7704">
              <w:rPr>
                <w:rFonts w:asciiTheme="minorHAnsi" w:hAnsiTheme="minorHAnsi"/>
                <w:sz w:val="18"/>
                <w:szCs w:val="18"/>
              </w:rPr>
              <w:t>1.713</w:t>
            </w:r>
            <w:r>
              <w:rPr>
                <w:rFonts w:asciiTheme="minorHAnsi" w:hAnsiTheme="minorHAnsi"/>
                <w:sz w:val="18"/>
                <w:szCs w:val="18"/>
              </w:rPr>
              <w:t>)</w:t>
            </w:r>
          </w:p>
        </w:tc>
      </w:tr>
      <w:tr w:rsidR="00833AE3" w:rsidRPr="00FE7704" w:rsidTr="00CF4603">
        <w:trPr>
          <w:trHeight w:val="98"/>
        </w:trPr>
        <w:tc>
          <w:tcPr>
            <w:tcW w:w="6387" w:type="dxa"/>
            <w:tcBorders>
              <w:top w:val="nil"/>
              <w:left w:val="nil"/>
              <w:bottom w:val="nil"/>
              <w:right w:val="nil"/>
            </w:tcBorders>
            <w:shd w:val="clear" w:color="auto" w:fill="auto"/>
            <w:vAlign w:val="bottom"/>
          </w:tcPr>
          <w:p w:rsidR="00833AE3" w:rsidRPr="00FE7704" w:rsidRDefault="00833AE3" w:rsidP="00833AE3">
            <w:pPr>
              <w:rPr>
                <w:rFonts w:asciiTheme="minorHAnsi" w:hAnsiTheme="minorHAnsi" w:cs="Arial"/>
                <w:sz w:val="18"/>
                <w:szCs w:val="18"/>
                <w:lang w:val="hr-HR"/>
              </w:rPr>
            </w:pPr>
            <w:r w:rsidRPr="00FE7704">
              <w:rPr>
                <w:rFonts w:asciiTheme="minorHAnsi" w:hAnsiTheme="minorHAnsi" w:cs="Arial"/>
                <w:sz w:val="18"/>
                <w:szCs w:val="18"/>
                <w:lang w:val="hr-HR"/>
              </w:rPr>
              <w:t>Izdaci za osigurane slučajeve, udio reosiguranja</w:t>
            </w:r>
          </w:p>
        </w:tc>
        <w:tc>
          <w:tcPr>
            <w:tcW w:w="1403" w:type="dxa"/>
            <w:tcBorders>
              <w:top w:val="nil"/>
              <w:left w:val="nil"/>
              <w:bottom w:val="nil"/>
              <w:right w:val="nil"/>
            </w:tcBorders>
            <w:shd w:val="clear" w:color="auto" w:fill="auto"/>
            <w:noWrap/>
          </w:tcPr>
          <w:p w:rsidR="00833AE3" w:rsidRPr="00FE7704" w:rsidRDefault="00833AE3" w:rsidP="00833AE3">
            <w:pPr>
              <w:jc w:val="right"/>
              <w:rPr>
                <w:rFonts w:asciiTheme="minorHAnsi" w:hAnsiTheme="minorHAnsi" w:cs="Arial"/>
                <w:sz w:val="18"/>
                <w:szCs w:val="18"/>
                <w:lang w:val="hr-HR"/>
              </w:rPr>
            </w:pPr>
            <w:r w:rsidRPr="004E0A21">
              <w:rPr>
                <w:rFonts w:asciiTheme="minorHAnsi" w:hAnsiTheme="minorHAnsi" w:cs="Arial"/>
                <w:sz w:val="18"/>
                <w:szCs w:val="18"/>
                <w:lang w:val="hr-HR"/>
              </w:rPr>
              <w:t>5.337</w:t>
            </w:r>
          </w:p>
        </w:tc>
        <w:tc>
          <w:tcPr>
            <w:tcW w:w="1218" w:type="dxa"/>
            <w:tcBorders>
              <w:top w:val="nil"/>
              <w:left w:val="nil"/>
              <w:bottom w:val="nil"/>
              <w:right w:val="nil"/>
            </w:tcBorders>
          </w:tcPr>
          <w:p w:rsidR="00833AE3" w:rsidRPr="00FE7704" w:rsidRDefault="00833AE3" w:rsidP="00833AE3">
            <w:pPr>
              <w:jc w:val="right"/>
              <w:rPr>
                <w:rFonts w:asciiTheme="minorHAnsi" w:hAnsiTheme="minorHAnsi" w:cs="Arial"/>
                <w:sz w:val="18"/>
                <w:szCs w:val="18"/>
                <w:lang w:val="hr-HR"/>
              </w:rPr>
            </w:pPr>
            <w:r w:rsidRPr="00FE7704">
              <w:rPr>
                <w:rFonts w:asciiTheme="minorHAnsi" w:hAnsiTheme="minorHAnsi"/>
                <w:sz w:val="18"/>
                <w:szCs w:val="18"/>
              </w:rPr>
              <w:t>122</w:t>
            </w:r>
          </w:p>
        </w:tc>
      </w:tr>
      <w:tr w:rsidR="00833AE3" w:rsidRPr="00FE7704" w:rsidTr="00CF4603">
        <w:trPr>
          <w:trHeight w:val="138"/>
        </w:trPr>
        <w:tc>
          <w:tcPr>
            <w:tcW w:w="6387" w:type="dxa"/>
            <w:tcBorders>
              <w:top w:val="nil"/>
              <w:left w:val="nil"/>
              <w:bottom w:val="nil"/>
              <w:right w:val="nil"/>
            </w:tcBorders>
            <w:shd w:val="clear" w:color="auto" w:fill="auto"/>
            <w:vAlign w:val="bottom"/>
          </w:tcPr>
          <w:p w:rsidR="00833AE3" w:rsidRPr="00FE7704" w:rsidRDefault="00833AE3" w:rsidP="00833AE3">
            <w:pPr>
              <w:rPr>
                <w:rFonts w:asciiTheme="minorHAnsi" w:hAnsiTheme="minorHAnsi" w:cs="Arial"/>
                <w:sz w:val="18"/>
                <w:szCs w:val="18"/>
                <w:lang w:val="hr-HR"/>
              </w:rPr>
            </w:pPr>
            <w:r w:rsidRPr="00FE7704">
              <w:rPr>
                <w:rFonts w:asciiTheme="minorHAnsi" w:hAnsiTheme="minorHAnsi" w:cs="Arial"/>
                <w:sz w:val="18"/>
                <w:szCs w:val="18"/>
                <w:lang w:val="hr-HR"/>
              </w:rPr>
              <w:t>Promjena pričuva za štete</w:t>
            </w:r>
          </w:p>
        </w:tc>
        <w:tc>
          <w:tcPr>
            <w:tcW w:w="1403" w:type="dxa"/>
            <w:tcBorders>
              <w:top w:val="nil"/>
              <w:left w:val="nil"/>
              <w:bottom w:val="nil"/>
              <w:right w:val="nil"/>
            </w:tcBorders>
            <w:shd w:val="clear" w:color="auto" w:fill="auto"/>
            <w:noWrap/>
          </w:tcPr>
          <w:p w:rsidR="00833AE3" w:rsidRPr="00FE7704" w:rsidRDefault="00833AE3" w:rsidP="00833AE3">
            <w:pPr>
              <w:jc w:val="right"/>
              <w:rPr>
                <w:rFonts w:asciiTheme="minorHAnsi" w:hAnsiTheme="minorHAnsi" w:cs="Arial"/>
                <w:sz w:val="18"/>
                <w:szCs w:val="18"/>
                <w:lang w:val="hr-HR"/>
              </w:rPr>
            </w:pPr>
            <w:r w:rsidRPr="004E0A21">
              <w:rPr>
                <w:rFonts w:asciiTheme="minorHAnsi" w:hAnsiTheme="minorHAnsi" w:cs="Arial"/>
                <w:sz w:val="18"/>
                <w:szCs w:val="18"/>
                <w:lang w:val="hr-HR"/>
              </w:rPr>
              <w:t>(3.397)</w:t>
            </w:r>
          </w:p>
        </w:tc>
        <w:tc>
          <w:tcPr>
            <w:tcW w:w="1218" w:type="dxa"/>
            <w:tcBorders>
              <w:top w:val="nil"/>
              <w:left w:val="nil"/>
              <w:bottom w:val="nil"/>
              <w:right w:val="nil"/>
            </w:tcBorders>
          </w:tcPr>
          <w:p w:rsidR="00833AE3" w:rsidRPr="00FE7704" w:rsidRDefault="00833AE3" w:rsidP="00833AE3">
            <w:pPr>
              <w:jc w:val="right"/>
              <w:rPr>
                <w:rFonts w:asciiTheme="minorHAnsi" w:hAnsiTheme="minorHAnsi" w:cs="Arial"/>
                <w:sz w:val="18"/>
                <w:szCs w:val="18"/>
                <w:lang w:val="hr-HR"/>
              </w:rPr>
            </w:pPr>
            <w:r w:rsidRPr="00FE7704">
              <w:rPr>
                <w:rFonts w:asciiTheme="minorHAnsi" w:hAnsiTheme="minorHAnsi"/>
                <w:sz w:val="18"/>
                <w:szCs w:val="18"/>
              </w:rPr>
              <w:t>2.253</w:t>
            </w:r>
          </w:p>
        </w:tc>
      </w:tr>
      <w:tr w:rsidR="00833AE3" w:rsidRPr="00FE7704" w:rsidTr="00CF4603">
        <w:trPr>
          <w:trHeight w:val="82"/>
        </w:trPr>
        <w:tc>
          <w:tcPr>
            <w:tcW w:w="6387" w:type="dxa"/>
            <w:tcBorders>
              <w:top w:val="nil"/>
              <w:left w:val="nil"/>
              <w:right w:val="nil"/>
            </w:tcBorders>
            <w:shd w:val="clear" w:color="auto" w:fill="auto"/>
            <w:vAlign w:val="bottom"/>
          </w:tcPr>
          <w:p w:rsidR="00833AE3" w:rsidRPr="00FE7704" w:rsidRDefault="00833AE3" w:rsidP="00833AE3">
            <w:pPr>
              <w:rPr>
                <w:rFonts w:asciiTheme="minorHAnsi" w:hAnsiTheme="minorHAnsi" w:cs="Arial"/>
                <w:sz w:val="18"/>
                <w:szCs w:val="18"/>
                <w:lang w:val="hr-HR"/>
              </w:rPr>
            </w:pPr>
            <w:r w:rsidRPr="00FE7704">
              <w:rPr>
                <w:rFonts w:asciiTheme="minorHAnsi" w:hAnsiTheme="minorHAnsi" w:cs="Arial"/>
                <w:sz w:val="18"/>
                <w:szCs w:val="18"/>
                <w:lang w:val="hr-HR"/>
              </w:rPr>
              <w:t>Promjena pričuva za štete, udio reosiguranja</w:t>
            </w:r>
          </w:p>
        </w:tc>
        <w:tc>
          <w:tcPr>
            <w:tcW w:w="1403" w:type="dxa"/>
            <w:tcBorders>
              <w:top w:val="nil"/>
              <w:left w:val="nil"/>
              <w:bottom w:val="single" w:sz="4" w:space="0" w:color="auto"/>
              <w:right w:val="nil"/>
            </w:tcBorders>
            <w:shd w:val="clear" w:color="auto" w:fill="auto"/>
            <w:noWrap/>
          </w:tcPr>
          <w:p w:rsidR="00833AE3" w:rsidRPr="00FE7704" w:rsidRDefault="00833AE3" w:rsidP="00833AE3">
            <w:pPr>
              <w:jc w:val="right"/>
              <w:rPr>
                <w:rFonts w:asciiTheme="minorHAnsi" w:hAnsiTheme="minorHAnsi" w:cs="Arial"/>
                <w:sz w:val="18"/>
                <w:szCs w:val="18"/>
                <w:lang w:val="hr-HR"/>
              </w:rPr>
            </w:pPr>
            <w:r w:rsidRPr="004E0A21">
              <w:rPr>
                <w:rFonts w:asciiTheme="minorHAnsi" w:hAnsiTheme="minorHAnsi" w:cs="Arial"/>
                <w:sz w:val="18"/>
                <w:szCs w:val="18"/>
                <w:lang w:val="hr-HR"/>
              </w:rPr>
              <w:t>2.107</w:t>
            </w:r>
          </w:p>
        </w:tc>
        <w:tc>
          <w:tcPr>
            <w:tcW w:w="1218" w:type="dxa"/>
            <w:tcBorders>
              <w:top w:val="nil"/>
              <w:left w:val="nil"/>
              <w:bottom w:val="single" w:sz="4" w:space="0" w:color="auto"/>
              <w:right w:val="nil"/>
            </w:tcBorders>
          </w:tcPr>
          <w:p w:rsidR="00833AE3" w:rsidRPr="00FE7704" w:rsidRDefault="00833AE3" w:rsidP="00833AE3">
            <w:pPr>
              <w:jc w:val="right"/>
              <w:rPr>
                <w:rFonts w:asciiTheme="minorHAnsi" w:hAnsiTheme="minorHAnsi" w:cs="Arial"/>
                <w:sz w:val="18"/>
                <w:szCs w:val="18"/>
                <w:lang w:val="hr-HR"/>
              </w:rPr>
            </w:pPr>
            <w:r>
              <w:rPr>
                <w:rFonts w:asciiTheme="minorHAnsi" w:hAnsiTheme="minorHAnsi"/>
                <w:sz w:val="18"/>
                <w:szCs w:val="18"/>
              </w:rPr>
              <w:t>(</w:t>
            </w:r>
            <w:r w:rsidRPr="00FE7704">
              <w:rPr>
                <w:rFonts w:asciiTheme="minorHAnsi" w:hAnsiTheme="minorHAnsi"/>
                <w:sz w:val="18"/>
                <w:szCs w:val="18"/>
              </w:rPr>
              <w:t>2.174</w:t>
            </w:r>
            <w:r>
              <w:rPr>
                <w:rFonts w:asciiTheme="minorHAnsi" w:hAnsiTheme="minorHAnsi"/>
                <w:sz w:val="18"/>
                <w:szCs w:val="18"/>
              </w:rPr>
              <w:t>)</w:t>
            </w:r>
          </w:p>
        </w:tc>
      </w:tr>
      <w:tr w:rsidR="00833AE3" w:rsidRPr="00FE7704" w:rsidTr="00CF4603">
        <w:trPr>
          <w:trHeight w:val="97"/>
        </w:trPr>
        <w:tc>
          <w:tcPr>
            <w:tcW w:w="6387" w:type="dxa"/>
            <w:tcBorders>
              <w:left w:val="nil"/>
              <w:right w:val="nil"/>
            </w:tcBorders>
            <w:shd w:val="clear" w:color="auto" w:fill="auto"/>
            <w:vAlign w:val="bottom"/>
          </w:tcPr>
          <w:p w:rsidR="00833AE3" w:rsidRPr="00FE7704" w:rsidRDefault="00833AE3" w:rsidP="00833AE3">
            <w:pPr>
              <w:rPr>
                <w:rFonts w:asciiTheme="minorHAnsi" w:hAnsiTheme="minorHAnsi" w:cs="Arial"/>
                <w:b/>
                <w:bCs/>
                <w:sz w:val="18"/>
                <w:szCs w:val="18"/>
                <w:lang w:val="hr-HR"/>
              </w:rPr>
            </w:pPr>
            <w:r w:rsidRPr="00FE7704">
              <w:rPr>
                <w:rFonts w:asciiTheme="minorHAnsi" w:hAnsiTheme="minorHAnsi" w:cs="Arial"/>
                <w:b/>
                <w:bCs/>
                <w:sz w:val="18"/>
                <w:szCs w:val="18"/>
                <w:lang w:val="hr-HR"/>
              </w:rPr>
              <w:t>Neto izdaci za osigurane slučajeve</w:t>
            </w:r>
          </w:p>
        </w:tc>
        <w:tc>
          <w:tcPr>
            <w:tcW w:w="1403" w:type="dxa"/>
            <w:tcBorders>
              <w:top w:val="single" w:sz="4" w:space="0" w:color="auto"/>
              <w:left w:val="nil"/>
              <w:bottom w:val="single" w:sz="12" w:space="0" w:color="auto"/>
              <w:right w:val="nil"/>
            </w:tcBorders>
            <w:shd w:val="clear" w:color="auto" w:fill="auto"/>
            <w:noWrap/>
          </w:tcPr>
          <w:p w:rsidR="00833AE3" w:rsidRPr="00FE7704" w:rsidRDefault="00833AE3" w:rsidP="00833AE3">
            <w:pPr>
              <w:jc w:val="right"/>
              <w:rPr>
                <w:rFonts w:asciiTheme="minorHAnsi" w:hAnsiTheme="minorHAnsi" w:cs="Arial"/>
                <w:b/>
                <w:bCs/>
                <w:sz w:val="18"/>
                <w:szCs w:val="18"/>
                <w:lang w:val="hr-HR"/>
              </w:rPr>
            </w:pPr>
            <w:r w:rsidRPr="004E0A21">
              <w:rPr>
                <w:rFonts w:asciiTheme="minorHAnsi" w:hAnsiTheme="minorHAnsi" w:cs="Arial"/>
                <w:b/>
                <w:sz w:val="18"/>
                <w:szCs w:val="18"/>
                <w:lang w:val="hr-HR"/>
              </w:rPr>
              <w:t>(2.166)</w:t>
            </w:r>
          </w:p>
        </w:tc>
        <w:tc>
          <w:tcPr>
            <w:tcW w:w="1218" w:type="dxa"/>
            <w:tcBorders>
              <w:top w:val="single" w:sz="4" w:space="0" w:color="auto"/>
              <w:left w:val="nil"/>
              <w:bottom w:val="single" w:sz="12" w:space="0" w:color="auto"/>
              <w:right w:val="nil"/>
            </w:tcBorders>
          </w:tcPr>
          <w:p w:rsidR="00833AE3" w:rsidRPr="00FE7704" w:rsidRDefault="00833AE3" w:rsidP="00833AE3">
            <w:pPr>
              <w:jc w:val="right"/>
              <w:rPr>
                <w:rFonts w:asciiTheme="minorHAnsi" w:hAnsiTheme="minorHAnsi" w:cs="Arial"/>
                <w:b/>
                <w:bCs/>
                <w:sz w:val="18"/>
                <w:szCs w:val="18"/>
                <w:lang w:val="hr-HR"/>
              </w:rPr>
            </w:pPr>
            <w:r>
              <w:rPr>
                <w:rFonts w:asciiTheme="minorHAnsi" w:hAnsiTheme="minorHAnsi" w:cs="Arial"/>
                <w:b/>
                <w:bCs/>
                <w:sz w:val="18"/>
                <w:szCs w:val="18"/>
                <w:lang w:val="hr-HR"/>
              </w:rPr>
              <w:t>(</w:t>
            </w:r>
            <w:r w:rsidRPr="00FE7704">
              <w:rPr>
                <w:rFonts w:asciiTheme="minorHAnsi" w:hAnsiTheme="minorHAnsi" w:cs="Arial"/>
                <w:b/>
                <w:bCs/>
                <w:sz w:val="18"/>
                <w:szCs w:val="18"/>
                <w:lang w:val="hr-HR"/>
              </w:rPr>
              <w:t>1.512</w:t>
            </w:r>
            <w:r>
              <w:rPr>
                <w:rFonts w:asciiTheme="minorHAnsi" w:hAnsiTheme="minorHAnsi" w:cs="Arial"/>
                <w:b/>
                <w:bCs/>
                <w:sz w:val="18"/>
                <w:szCs w:val="18"/>
                <w:lang w:val="hr-HR"/>
              </w:rPr>
              <w:t>)</w:t>
            </w:r>
          </w:p>
        </w:tc>
      </w:tr>
      <w:tr w:rsidR="00833AE3" w:rsidRPr="00FE7704" w:rsidTr="00CF4603">
        <w:trPr>
          <w:trHeight w:val="38"/>
        </w:trPr>
        <w:tc>
          <w:tcPr>
            <w:tcW w:w="6387" w:type="dxa"/>
            <w:tcBorders>
              <w:left w:val="nil"/>
              <w:right w:val="nil"/>
            </w:tcBorders>
            <w:shd w:val="clear" w:color="auto" w:fill="auto"/>
            <w:vAlign w:val="bottom"/>
          </w:tcPr>
          <w:p w:rsidR="00833AE3" w:rsidRPr="00FE7704" w:rsidRDefault="00833AE3" w:rsidP="00833AE3">
            <w:pPr>
              <w:spacing w:line="140" w:lineRule="exact"/>
              <w:rPr>
                <w:rFonts w:asciiTheme="minorHAnsi" w:hAnsiTheme="minorHAnsi" w:cs="Arial"/>
                <w:b/>
                <w:bCs/>
                <w:sz w:val="18"/>
                <w:szCs w:val="18"/>
                <w:lang w:val="hr-HR"/>
              </w:rPr>
            </w:pPr>
          </w:p>
        </w:tc>
        <w:tc>
          <w:tcPr>
            <w:tcW w:w="1403" w:type="dxa"/>
            <w:tcBorders>
              <w:top w:val="single" w:sz="12" w:space="0" w:color="auto"/>
              <w:left w:val="nil"/>
              <w:right w:val="nil"/>
            </w:tcBorders>
            <w:shd w:val="clear" w:color="auto" w:fill="auto"/>
            <w:noWrap/>
          </w:tcPr>
          <w:p w:rsidR="00833AE3" w:rsidRPr="00FE7704" w:rsidRDefault="00833AE3" w:rsidP="00833AE3">
            <w:pPr>
              <w:spacing w:line="140" w:lineRule="exact"/>
              <w:jc w:val="right"/>
              <w:rPr>
                <w:rFonts w:asciiTheme="minorHAnsi" w:hAnsiTheme="minorHAnsi" w:cs="Arial"/>
                <w:b/>
                <w:bCs/>
                <w:sz w:val="18"/>
                <w:szCs w:val="18"/>
                <w:lang w:val="hr-HR"/>
              </w:rPr>
            </w:pPr>
          </w:p>
        </w:tc>
        <w:tc>
          <w:tcPr>
            <w:tcW w:w="1218" w:type="dxa"/>
            <w:tcBorders>
              <w:top w:val="single" w:sz="12" w:space="0" w:color="auto"/>
              <w:left w:val="nil"/>
              <w:right w:val="nil"/>
            </w:tcBorders>
          </w:tcPr>
          <w:p w:rsidR="00833AE3" w:rsidRPr="00FE7704" w:rsidRDefault="00833AE3" w:rsidP="00833AE3">
            <w:pPr>
              <w:spacing w:line="140" w:lineRule="exact"/>
              <w:jc w:val="right"/>
              <w:rPr>
                <w:rFonts w:asciiTheme="minorHAnsi" w:hAnsiTheme="minorHAnsi" w:cs="Arial"/>
                <w:b/>
                <w:bCs/>
                <w:sz w:val="18"/>
                <w:szCs w:val="18"/>
                <w:lang w:val="hr-HR"/>
              </w:rPr>
            </w:pPr>
          </w:p>
        </w:tc>
      </w:tr>
      <w:tr w:rsidR="00833AE3" w:rsidRPr="00FE7704" w:rsidTr="00CF4603">
        <w:trPr>
          <w:trHeight w:val="155"/>
        </w:trPr>
        <w:tc>
          <w:tcPr>
            <w:tcW w:w="6387" w:type="dxa"/>
            <w:tcBorders>
              <w:left w:val="nil"/>
              <w:right w:val="nil"/>
            </w:tcBorders>
            <w:shd w:val="clear" w:color="auto" w:fill="auto"/>
            <w:vAlign w:val="bottom"/>
          </w:tcPr>
          <w:p w:rsidR="00833AE3" w:rsidRPr="00FE7704" w:rsidRDefault="00833AE3" w:rsidP="00833AE3">
            <w:pPr>
              <w:rPr>
                <w:rFonts w:asciiTheme="minorHAnsi" w:hAnsiTheme="minorHAnsi" w:cs="Arial"/>
                <w:bCs/>
                <w:sz w:val="18"/>
                <w:szCs w:val="18"/>
                <w:lang w:val="hr-HR"/>
              </w:rPr>
            </w:pPr>
            <w:r w:rsidRPr="00FE7704">
              <w:rPr>
                <w:rFonts w:asciiTheme="minorHAnsi" w:hAnsiTheme="minorHAnsi" w:cs="Arial"/>
                <w:bCs/>
                <w:sz w:val="18"/>
                <w:szCs w:val="18"/>
                <w:lang w:val="hr-HR"/>
              </w:rPr>
              <w:t>Troškovi pribave i marketinga</w:t>
            </w:r>
          </w:p>
        </w:tc>
        <w:tc>
          <w:tcPr>
            <w:tcW w:w="1403" w:type="dxa"/>
            <w:tcBorders>
              <w:left w:val="nil"/>
              <w:right w:val="nil"/>
            </w:tcBorders>
            <w:shd w:val="clear" w:color="auto" w:fill="auto"/>
            <w:noWrap/>
          </w:tcPr>
          <w:p w:rsidR="00833AE3" w:rsidRPr="00FE7704" w:rsidRDefault="00833AE3" w:rsidP="00833AE3">
            <w:pPr>
              <w:jc w:val="right"/>
              <w:rPr>
                <w:rFonts w:asciiTheme="minorHAnsi" w:hAnsiTheme="minorHAnsi" w:cs="Arial"/>
                <w:bCs/>
                <w:sz w:val="18"/>
                <w:szCs w:val="18"/>
                <w:lang w:val="hr-HR"/>
              </w:rPr>
            </w:pPr>
            <w:r w:rsidRPr="004E0A21">
              <w:rPr>
                <w:rFonts w:asciiTheme="minorHAnsi" w:hAnsiTheme="minorHAnsi" w:cs="Arial"/>
                <w:sz w:val="18"/>
                <w:szCs w:val="18"/>
                <w:lang w:val="hr-HR"/>
              </w:rPr>
              <w:t>(886)</w:t>
            </w:r>
          </w:p>
        </w:tc>
        <w:tc>
          <w:tcPr>
            <w:tcW w:w="1218" w:type="dxa"/>
            <w:tcBorders>
              <w:left w:val="nil"/>
              <w:right w:val="nil"/>
            </w:tcBorders>
          </w:tcPr>
          <w:p w:rsidR="00833AE3" w:rsidRPr="00FE7704" w:rsidRDefault="00833AE3" w:rsidP="00833AE3">
            <w:pPr>
              <w:jc w:val="right"/>
              <w:rPr>
                <w:rFonts w:asciiTheme="minorHAnsi" w:hAnsiTheme="minorHAnsi" w:cs="Arial"/>
                <w:bCs/>
                <w:sz w:val="18"/>
                <w:szCs w:val="18"/>
                <w:lang w:val="hr-HR"/>
              </w:rPr>
            </w:pPr>
            <w:r>
              <w:rPr>
                <w:rFonts w:asciiTheme="minorHAnsi" w:hAnsiTheme="minorHAnsi"/>
                <w:sz w:val="18"/>
                <w:szCs w:val="18"/>
              </w:rPr>
              <w:t>(</w:t>
            </w:r>
            <w:r w:rsidRPr="00FE7704">
              <w:rPr>
                <w:rFonts w:asciiTheme="minorHAnsi" w:hAnsiTheme="minorHAnsi"/>
                <w:sz w:val="18"/>
                <w:szCs w:val="18"/>
              </w:rPr>
              <w:t>822</w:t>
            </w:r>
            <w:r>
              <w:rPr>
                <w:rFonts w:asciiTheme="minorHAnsi" w:hAnsiTheme="minorHAnsi"/>
                <w:sz w:val="18"/>
                <w:szCs w:val="18"/>
              </w:rPr>
              <w:t>)</w:t>
            </w:r>
          </w:p>
        </w:tc>
      </w:tr>
      <w:tr w:rsidR="00833AE3" w:rsidRPr="00FE7704" w:rsidTr="00CF4603">
        <w:trPr>
          <w:trHeight w:val="90"/>
        </w:trPr>
        <w:tc>
          <w:tcPr>
            <w:tcW w:w="6387" w:type="dxa"/>
            <w:tcBorders>
              <w:left w:val="nil"/>
              <w:right w:val="nil"/>
            </w:tcBorders>
            <w:shd w:val="clear" w:color="auto" w:fill="auto"/>
            <w:vAlign w:val="bottom"/>
          </w:tcPr>
          <w:p w:rsidR="00833AE3" w:rsidRPr="00FE7704" w:rsidRDefault="00833AE3" w:rsidP="00833AE3">
            <w:pPr>
              <w:rPr>
                <w:rFonts w:asciiTheme="minorHAnsi" w:hAnsiTheme="minorHAnsi" w:cs="Arial"/>
                <w:bCs/>
                <w:sz w:val="18"/>
                <w:szCs w:val="18"/>
                <w:lang w:val="hr-HR"/>
              </w:rPr>
            </w:pPr>
            <w:r w:rsidRPr="00FE7704">
              <w:rPr>
                <w:rFonts w:asciiTheme="minorHAnsi" w:hAnsiTheme="minorHAnsi" w:cs="Arial"/>
                <w:bCs/>
                <w:sz w:val="18"/>
                <w:szCs w:val="18"/>
                <w:lang w:val="hr-HR"/>
              </w:rPr>
              <w:t>Administrativni troškovi</w:t>
            </w:r>
          </w:p>
        </w:tc>
        <w:tc>
          <w:tcPr>
            <w:tcW w:w="1403" w:type="dxa"/>
            <w:tcBorders>
              <w:left w:val="nil"/>
              <w:right w:val="nil"/>
            </w:tcBorders>
            <w:shd w:val="clear" w:color="auto" w:fill="auto"/>
            <w:noWrap/>
          </w:tcPr>
          <w:p w:rsidR="00833AE3" w:rsidRPr="00FE7704" w:rsidRDefault="00833AE3" w:rsidP="00833AE3">
            <w:pPr>
              <w:jc w:val="right"/>
              <w:rPr>
                <w:rFonts w:asciiTheme="minorHAnsi" w:hAnsiTheme="minorHAnsi" w:cs="Arial"/>
                <w:bCs/>
                <w:sz w:val="18"/>
                <w:szCs w:val="18"/>
                <w:lang w:val="hr-HR"/>
              </w:rPr>
            </w:pPr>
            <w:r w:rsidRPr="004E0A21">
              <w:rPr>
                <w:rFonts w:asciiTheme="minorHAnsi" w:hAnsiTheme="minorHAnsi" w:cs="Arial"/>
                <w:sz w:val="18"/>
                <w:szCs w:val="18"/>
                <w:lang w:val="hr-HR"/>
              </w:rPr>
              <w:t>(5.949)</w:t>
            </w:r>
          </w:p>
        </w:tc>
        <w:tc>
          <w:tcPr>
            <w:tcW w:w="1218" w:type="dxa"/>
            <w:tcBorders>
              <w:left w:val="nil"/>
              <w:right w:val="nil"/>
            </w:tcBorders>
          </w:tcPr>
          <w:p w:rsidR="00833AE3" w:rsidRPr="00FE7704" w:rsidRDefault="00833AE3" w:rsidP="00833AE3">
            <w:pPr>
              <w:jc w:val="right"/>
              <w:rPr>
                <w:rFonts w:asciiTheme="minorHAnsi" w:hAnsiTheme="minorHAnsi" w:cs="Arial"/>
                <w:bCs/>
                <w:sz w:val="18"/>
                <w:szCs w:val="18"/>
                <w:lang w:val="hr-HR"/>
              </w:rPr>
            </w:pPr>
            <w:r>
              <w:rPr>
                <w:rFonts w:asciiTheme="minorHAnsi" w:hAnsiTheme="minorHAnsi"/>
                <w:sz w:val="18"/>
                <w:szCs w:val="18"/>
              </w:rPr>
              <w:t>(</w:t>
            </w:r>
            <w:r w:rsidRPr="00FE7704">
              <w:rPr>
                <w:rFonts w:asciiTheme="minorHAnsi" w:hAnsiTheme="minorHAnsi"/>
                <w:sz w:val="18"/>
                <w:szCs w:val="18"/>
              </w:rPr>
              <w:t>5.023</w:t>
            </w:r>
            <w:r>
              <w:rPr>
                <w:rFonts w:asciiTheme="minorHAnsi" w:hAnsiTheme="minorHAnsi"/>
                <w:sz w:val="18"/>
                <w:szCs w:val="18"/>
              </w:rPr>
              <w:t>)</w:t>
            </w:r>
          </w:p>
        </w:tc>
      </w:tr>
      <w:tr w:rsidR="00833AE3" w:rsidRPr="00FE7704" w:rsidTr="00CF4603">
        <w:trPr>
          <w:trHeight w:val="140"/>
        </w:trPr>
        <w:tc>
          <w:tcPr>
            <w:tcW w:w="6387" w:type="dxa"/>
            <w:tcBorders>
              <w:left w:val="nil"/>
              <w:right w:val="nil"/>
            </w:tcBorders>
            <w:shd w:val="clear" w:color="auto" w:fill="auto"/>
            <w:vAlign w:val="bottom"/>
          </w:tcPr>
          <w:p w:rsidR="00833AE3" w:rsidRPr="00FE7704" w:rsidRDefault="00833AE3" w:rsidP="00833AE3">
            <w:pPr>
              <w:rPr>
                <w:rFonts w:asciiTheme="minorHAnsi" w:hAnsiTheme="minorHAnsi" w:cs="Arial"/>
                <w:bCs/>
                <w:sz w:val="18"/>
                <w:szCs w:val="18"/>
                <w:lang w:val="hr-HR"/>
              </w:rPr>
            </w:pPr>
            <w:r w:rsidRPr="00FE7704">
              <w:rPr>
                <w:rFonts w:asciiTheme="minorHAnsi" w:hAnsiTheme="minorHAnsi" w:cs="Arial"/>
                <w:bCs/>
                <w:sz w:val="18"/>
                <w:szCs w:val="18"/>
                <w:lang w:val="hr-HR"/>
              </w:rPr>
              <w:t>Ostali poslovni troškovi</w:t>
            </w:r>
          </w:p>
        </w:tc>
        <w:tc>
          <w:tcPr>
            <w:tcW w:w="1403" w:type="dxa"/>
            <w:tcBorders>
              <w:left w:val="nil"/>
              <w:right w:val="nil"/>
            </w:tcBorders>
            <w:shd w:val="clear" w:color="auto" w:fill="auto"/>
            <w:noWrap/>
          </w:tcPr>
          <w:p w:rsidR="00833AE3" w:rsidRPr="00FE7704" w:rsidRDefault="00833AE3" w:rsidP="00833AE3">
            <w:pPr>
              <w:jc w:val="right"/>
              <w:rPr>
                <w:rFonts w:asciiTheme="minorHAnsi" w:hAnsiTheme="minorHAnsi" w:cs="Arial"/>
                <w:bCs/>
                <w:sz w:val="18"/>
                <w:szCs w:val="18"/>
                <w:lang w:val="hr-HR"/>
              </w:rPr>
            </w:pPr>
            <w:r w:rsidRPr="004E0A21">
              <w:rPr>
                <w:rFonts w:asciiTheme="minorHAnsi" w:hAnsiTheme="minorHAnsi" w:cs="Arial"/>
                <w:sz w:val="18"/>
                <w:szCs w:val="18"/>
                <w:lang w:val="hr-HR"/>
              </w:rPr>
              <w:t>(107)</w:t>
            </w:r>
          </w:p>
        </w:tc>
        <w:tc>
          <w:tcPr>
            <w:tcW w:w="1218" w:type="dxa"/>
            <w:tcBorders>
              <w:left w:val="nil"/>
              <w:right w:val="nil"/>
            </w:tcBorders>
          </w:tcPr>
          <w:p w:rsidR="00833AE3" w:rsidRPr="00FE7704" w:rsidRDefault="00833AE3" w:rsidP="00833AE3">
            <w:pPr>
              <w:jc w:val="right"/>
              <w:rPr>
                <w:rFonts w:asciiTheme="minorHAnsi" w:hAnsiTheme="minorHAnsi" w:cs="Arial"/>
                <w:bCs/>
                <w:sz w:val="18"/>
                <w:szCs w:val="18"/>
                <w:lang w:val="hr-HR"/>
              </w:rPr>
            </w:pPr>
            <w:r>
              <w:rPr>
                <w:rFonts w:asciiTheme="minorHAnsi" w:hAnsiTheme="minorHAnsi"/>
                <w:sz w:val="18"/>
                <w:szCs w:val="18"/>
              </w:rPr>
              <w:t>(</w:t>
            </w:r>
            <w:r w:rsidRPr="00FE7704">
              <w:rPr>
                <w:rFonts w:asciiTheme="minorHAnsi" w:hAnsiTheme="minorHAnsi"/>
                <w:sz w:val="18"/>
                <w:szCs w:val="18"/>
              </w:rPr>
              <w:t>205</w:t>
            </w:r>
            <w:r>
              <w:rPr>
                <w:rFonts w:asciiTheme="minorHAnsi" w:hAnsiTheme="minorHAnsi"/>
                <w:sz w:val="18"/>
                <w:szCs w:val="18"/>
              </w:rPr>
              <w:t>)</w:t>
            </w:r>
          </w:p>
        </w:tc>
      </w:tr>
      <w:tr w:rsidR="00833AE3" w:rsidRPr="00FE7704" w:rsidTr="00CF4603">
        <w:trPr>
          <w:trHeight w:val="181"/>
        </w:trPr>
        <w:tc>
          <w:tcPr>
            <w:tcW w:w="6387" w:type="dxa"/>
            <w:tcBorders>
              <w:left w:val="nil"/>
              <w:right w:val="nil"/>
            </w:tcBorders>
            <w:shd w:val="clear" w:color="auto" w:fill="auto"/>
            <w:vAlign w:val="bottom"/>
          </w:tcPr>
          <w:p w:rsidR="00833AE3" w:rsidRPr="00FE7704" w:rsidRDefault="00833AE3" w:rsidP="00833AE3">
            <w:pPr>
              <w:rPr>
                <w:rFonts w:asciiTheme="minorHAnsi" w:hAnsiTheme="minorHAnsi" w:cs="Arial"/>
                <w:bCs/>
                <w:sz w:val="18"/>
                <w:szCs w:val="18"/>
                <w:lang w:val="hr-HR"/>
              </w:rPr>
            </w:pPr>
            <w:r w:rsidRPr="00FE7704">
              <w:rPr>
                <w:rFonts w:asciiTheme="minorHAnsi" w:hAnsiTheme="minorHAnsi" w:cs="Arial"/>
                <w:bCs/>
                <w:sz w:val="18"/>
                <w:szCs w:val="18"/>
                <w:lang w:val="hr-HR"/>
              </w:rPr>
              <w:t>Neto tečajne razlike koje ne proizlaze iz financijskih instrumenata</w:t>
            </w:r>
          </w:p>
        </w:tc>
        <w:tc>
          <w:tcPr>
            <w:tcW w:w="1403" w:type="dxa"/>
            <w:tcBorders>
              <w:left w:val="nil"/>
              <w:bottom w:val="single" w:sz="4" w:space="0" w:color="auto"/>
              <w:right w:val="nil"/>
            </w:tcBorders>
            <w:shd w:val="clear" w:color="auto" w:fill="auto"/>
            <w:noWrap/>
          </w:tcPr>
          <w:p w:rsidR="00833AE3" w:rsidRPr="00FE7704" w:rsidRDefault="00833AE3" w:rsidP="00833AE3">
            <w:pPr>
              <w:jc w:val="right"/>
              <w:rPr>
                <w:rFonts w:asciiTheme="minorHAnsi" w:hAnsiTheme="minorHAnsi" w:cs="Arial"/>
                <w:bCs/>
                <w:sz w:val="18"/>
                <w:szCs w:val="18"/>
                <w:lang w:val="hr-HR"/>
              </w:rPr>
            </w:pPr>
            <w:r w:rsidRPr="004E0A21">
              <w:rPr>
                <w:rFonts w:asciiTheme="minorHAnsi" w:hAnsiTheme="minorHAnsi" w:cs="Arial"/>
                <w:sz w:val="18"/>
                <w:szCs w:val="18"/>
                <w:lang w:val="hr-HR"/>
              </w:rPr>
              <w:t>(4)</w:t>
            </w:r>
          </w:p>
        </w:tc>
        <w:tc>
          <w:tcPr>
            <w:tcW w:w="1218" w:type="dxa"/>
            <w:tcBorders>
              <w:left w:val="nil"/>
              <w:bottom w:val="single" w:sz="4" w:space="0" w:color="auto"/>
              <w:right w:val="nil"/>
            </w:tcBorders>
          </w:tcPr>
          <w:p w:rsidR="00833AE3" w:rsidRPr="00FE7704" w:rsidRDefault="00833AE3" w:rsidP="00833AE3">
            <w:pPr>
              <w:jc w:val="right"/>
              <w:rPr>
                <w:rFonts w:asciiTheme="minorHAnsi" w:hAnsiTheme="minorHAnsi" w:cs="Arial"/>
                <w:bCs/>
                <w:sz w:val="18"/>
                <w:szCs w:val="18"/>
                <w:lang w:val="hr-HR"/>
              </w:rPr>
            </w:pPr>
            <w:r w:rsidRPr="00FE7704">
              <w:rPr>
                <w:rFonts w:asciiTheme="minorHAnsi" w:hAnsiTheme="minorHAnsi"/>
                <w:sz w:val="18"/>
                <w:szCs w:val="18"/>
              </w:rPr>
              <w:t>1</w:t>
            </w:r>
          </w:p>
        </w:tc>
      </w:tr>
      <w:tr w:rsidR="00833AE3" w:rsidRPr="00FE7704" w:rsidTr="00CF4603">
        <w:trPr>
          <w:trHeight w:val="73"/>
        </w:trPr>
        <w:tc>
          <w:tcPr>
            <w:tcW w:w="6387" w:type="dxa"/>
            <w:tcBorders>
              <w:left w:val="nil"/>
              <w:right w:val="nil"/>
            </w:tcBorders>
            <w:shd w:val="clear" w:color="auto" w:fill="auto"/>
            <w:vAlign w:val="bottom"/>
          </w:tcPr>
          <w:p w:rsidR="00833AE3" w:rsidRPr="00FE7704" w:rsidRDefault="00833AE3" w:rsidP="00833AE3">
            <w:pPr>
              <w:rPr>
                <w:rFonts w:asciiTheme="minorHAnsi" w:hAnsiTheme="minorHAnsi" w:cs="Arial"/>
                <w:b/>
                <w:bCs/>
                <w:sz w:val="18"/>
                <w:szCs w:val="18"/>
                <w:lang w:val="hr-HR"/>
              </w:rPr>
            </w:pPr>
            <w:r w:rsidRPr="00FE7704">
              <w:rPr>
                <w:rFonts w:asciiTheme="minorHAnsi" w:hAnsiTheme="minorHAnsi" w:cs="Arial"/>
                <w:b/>
                <w:bCs/>
                <w:sz w:val="18"/>
                <w:szCs w:val="18"/>
                <w:lang w:val="hr-HR"/>
              </w:rPr>
              <w:t>Dobit prije oporezivanja</w:t>
            </w:r>
          </w:p>
        </w:tc>
        <w:tc>
          <w:tcPr>
            <w:tcW w:w="1403" w:type="dxa"/>
            <w:tcBorders>
              <w:top w:val="single" w:sz="4" w:space="0" w:color="auto"/>
              <w:left w:val="nil"/>
              <w:bottom w:val="single" w:sz="12" w:space="0" w:color="auto"/>
              <w:right w:val="nil"/>
            </w:tcBorders>
            <w:shd w:val="clear" w:color="auto" w:fill="auto"/>
            <w:noWrap/>
          </w:tcPr>
          <w:p w:rsidR="00833AE3" w:rsidRPr="00FE7704" w:rsidRDefault="00833AE3" w:rsidP="00833AE3">
            <w:pPr>
              <w:jc w:val="right"/>
              <w:rPr>
                <w:rFonts w:asciiTheme="minorHAnsi" w:hAnsiTheme="minorHAnsi" w:cs="Arial"/>
                <w:b/>
                <w:bCs/>
                <w:sz w:val="18"/>
                <w:szCs w:val="18"/>
                <w:lang w:val="hr-HR"/>
              </w:rPr>
            </w:pPr>
            <w:r w:rsidRPr="004E0A21">
              <w:rPr>
                <w:rFonts w:asciiTheme="minorHAnsi" w:hAnsiTheme="minorHAnsi" w:cs="Arial"/>
                <w:b/>
                <w:sz w:val="18"/>
                <w:szCs w:val="18"/>
                <w:lang w:val="hr-HR"/>
              </w:rPr>
              <w:t>1.519</w:t>
            </w:r>
          </w:p>
        </w:tc>
        <w:tc>
          <w:tcPr>
            <w:tcW w:w="1218" w:type="dxa"/>
            <w:tcBorders>
              <w:top w:val="single" w:sz="4" w:space="0" w:color="auto"/>
              <w:left w:val="nil"/>
              <w:bottom w:val="single" w:sz="12" w:space="0" w:color="auto"/>
              <w:right w:val="nil"/>
            </w:tcBorders>
          </w:tcPr>
          <w:p w:rsidR="00833AE3" w:rsidRPr="00FE7704" w:rsidRDefault="00833AE3" w:rsidP="00833AE3">
            <w:pPr>
              <w:jc w:val="right"/>
              <w:rPr>
                <w:rFonts w:asciiTheme="minorHAnsi" w:hAnsiTheme="minorHAnsi" w:cs="Arial"/>
                <w:b/>
                <w:bCs/>
                <w:sz w:val="18"/>
                <w:szCs w:val="18"/>
                <w:lang w:val="hr-HR"/>
              </w:rPr>
            </w:pPr>
            <w:r w:rsidRPr="00FE7704">
              <w:rPr>
                <w:rFonts w:asciiTheme="minorHAnsi" w:hAnsiTheme="minorHAnsi" w:cs="Arial"/>
                <w:b/>
                <w:bCs/>
                <w:sz w:val="18"/>
                <w:szCs w:val="18"/>
                <w:lang w:val="hr-HR"/>
              </w:rPr>
              <w:t>1.548</w:t>
            </w:r>
          </w:p>
        </w:tc>
      </w:tr>
      <w:tr w:rsidR="00833AE3" w:rsidRPr="00FE7704" w:rsidTr="00CF4603">
        <w:trPr>
          <w:trHeight w:val="38"/>
        </w:trPr>
        <w:tc>
          <w:tcPr>
            <w:tcW w:w="6387" w:type="dxa"/>
            <w:tcBorders>
              <w:left w:val="nil"/>
              <w:right w:val="nil"/>
            </w:tcBorders>
            <w:shd w:val="clear" w:color="auto" w:fill="auto"/>
            <w:vAlign w:val="bottom"/>
          </w:tcPr>
          <w:p w:rsidR="00833AE3" w:rsidRPr="00FE7704" w:rsidRDefault="00833AE3" w:rsidP="00833AE3">
            <w:pPr>
              <w:spacing w:line="140" w:lineRule="exact"/>
              <w:rPr>
                <w:rFonts w:asciiTheme="minorHAnsi" w:hAnsiTheme="minorHAnsi" w:cs="Arial"/>
                <w:bCs/>
                <w:sz w:val="18"/>
                <w:szCs w:val="18"/>
                <w:lang w:val="hr-HR"/>
              </w:rPr>
            </w:pPr>
          </w:p>
        </w:tc>
        <w:tc>
          <w:tcPr>
            <w:tcW w:w="1403" w:type="dxa"/>
            <w:tcBorders>
              <w:top w:val="single" w:sz="12" w:space="0" w:color="auto"/>
              <w:left w:val="nil"/>
              <w:right w:val="nil"/>
            </w:tcBorders>
            <w:shd w:val="clear" w:color="auto" w:fill="auto"/>
            <w:noWrap/>
          </w:tcPr>
          <w:p w:rsidR="00833AE3" w:rsidRPr="00FE7704" w:rsidRDefault="00833AE3" w:rsidP="00833AE3">
            <w:pPr>
              <w:spacing w:line="140" w:lineRule="exact"/>
              <w:jc w:val="right"/>
              <w:rPr>
                <w:rFonts w:asciiTheme="minorHAnsi" w:hAnsiTheme="minorHAnsi" w:cs="Arial"/>
                <w:bCs/>
                <w:sz w:val="18"/>
                <w:szCs w:val="18"/>
                <w:lang w:val="hr-HR"/>
              </w:rPr>
            </w:pPr>
          </w:p>
        </w:tc>
        <w:tc>
          <w:tcPr>
            <w:tcW w:w="1218" w:type="dxa"/>
            <w:tcBorders>
              <w:top w:val="single" w:sz="12" w:space="0" w:color="auto"/>
              <w:left w:val="nil"/>
              <w:right w:val="nil"/>
            </w:tcBorders>
          </w:tcPr>
          <w:p w:rsidR="00833AE3" w:rsidRPr="00FE7704" w:rsidRDefault="00833AE3" w:rsidP="00833AE3">
            <w:pPr>
              <w:spacing w:line="140" w:lineRule="exact"/>
              <w:jc w:val="right"/>
              <w:rPr>
                <w:rFonts w:asciiTheme="minorHAnsi" w:hAnsiTheme="minorHAnsi" w:cs="Arial"/>
                <w:bCs/>
                <w:sz w:val="18"/>
                <w:szCs w:val="18"/>
                <w:lang w:val="hr-HR"/>
              </w:rPr>
            </w:pPr>
          </w:p>
        </w:tc>
      </w:tr>
      <w:tr w:rsidR="00833AE3" w:rsidRPr="00FE7704" w:rsidTr="00CF4603">
        <w:trPr>
          <w:trHeight w:val="102"/>
        </w:trPr>
        <w:tc>
          <w:tcPr>
            <w:tcW w:w="6387" w:type="dxa"/>
            <w:tcBorders>
              <w:left w:val="nil"/>
              <w:right w:val="nil"/>
            </w:tcBorders>
            <w:shd w:val="clear" w:color="auto" w:fill="auto"/>
            <w:vAlign w:val="bottom"/>
          </w:tcPr>
          <w:p w:rsidR="00833AE3" w:rsidRPr="00FE7704" w:rsidRDefault="00833AE3" w:rsidP="00833AE3">
            <w:pPr>
              <w:rPr>
                <w:rFonts w:asciiTheme="minorHAnsi" w:hAnsiTheme="minorHAnsi" w:cs="Arial"/>
                <w:bCs/>
                <w:sz w:val="18"/>
                <w:szCs w:val="18"/>
                <w:lang w:val="hr-HR"/>
              </w:rPr>
            </w:pPr>
            <w:r w:rsidRPr="00FE7704">
              <w:rPr>
                <w:rFonts w:asciiTheme="minorHAnsi" w:hAnsiTheme="minorHAnsi" w:cs="Arial"/>
                <w:bCs/>
                <w:sz w:val="18"/>
                <w:szCs w:val="18"/>
                <w:lang w:val="hr-HR"/>
              </w:rPr>
              <w:t>Porez na dobit</w:t>
            </w:r>
          </w:p>
        </w:tc>
        <w:tc>
          <w:tcPr>
            <w:tcW w:w="1403" w:type="dxa"/>
            <w:tcBorders>
              <w:left w:val="nil"/>
              <w:right w:val="nil"/>
            </w:tcBorders>
            <w:shd w:val="clear" w:color="auto" w:fill="auto"/>
            <w:noWrap/>
          </w:tcPr>
          <w:p w:rsidR="00833AE3" w:rsidRPr="00FE7704" w:rsidRDefault="00833AE3" w:rsidP="00833AE3">
            <w:pPr>
              <w:jc w:val="right"/>
              <w:rPr>
                <w:rFonts w:asciiTheme="minorHAnsi" w:hAnsiTheme="minorHAnsi" w:cs="Arial"/>
                <w:bCs/>
                <w:sz w:val="18"/>
                <w:szCs w:val="18"/>
                <w:lang w:val="hr-HR"/>
              </w:rPr>
            </w:pPr>
            <w:r w:rsidRPr="004E0A21">
              <w:rPr>
                <w:rFonts w:asciiTheme="minorHAnsi" w:hAnsiTheme="minorHAnsi" w:cs="Arial"/>
                <w:sz w:val="18"/>
                <w:szCs w:val="18"/>
                <w:lang w:val="hr-HR"/>
              </w:rPr>
              <w:t>(102)</w:t>
            </w:r>
          </w:p>
        </w:tc>
        <w:tc>
          <w:tcPr>
            <w:tcW w:w="1218" w:type="dxa"/>
            <w:tcBorders>
              <w:left w:val="nil"/>
              <w:right w:val="nil"/>
            </w:tcBorders>
          </w:tcPr>
          <w:p w:rsidR="00833AE3" w:rsidRPr="00FE7704" w:rsidRDefault="00833AE3" w:rsidP="00833AE3">
            <w:pPr>
              <w:jc w:val="right"/>
              <w:rPr>
                <w:rFonts w:asciiTheme="minorHAnsi" w:hAnsiTheme="minorHAnsi" w:cs="Arial"/>
                <w:bCs/>
                <w:sz w:val="18"/>
                <w:szCs w:val="18"/>
                <w:lang w:val="hr-HR"/>
              </w:rPr>
            </w:pPr>
            <w:r>
              <w:rPr>
                <w:rFonts w:asciiTheme="minorHAnsi" w:hAnsiTheme="minorHAnsi" w:cs="Arial"/>
                <w:bCs/>
                <w:sz w:val="18"/>
                <w:szCs w:val="18"/>
                <w:lang w:val="hr-HR"/>
              </w:rPr>
              <w:t>(</w:t>
            </w:r>
            <w:r w:rsidRPr="00FE7704">
              <w:rPr>
                <w:rFonts w:asciiTheme="minorHAnsi" w:hAnsiTheme="minorHAnsi" w:cs="Arial"/>
                <w:bCs/>
                <w:sz w:val="18"/>
                <w:szCs w:val="18"/>
                <w:lang w:val="hr-HR"/>
              </w:rPr>
              <w:t>233</w:t>
            </w:r>
            <w:r>
              <w:rPr>
                <w:rFonts w:asciiTheme="minorHAnsi" w:hAnsiTheme="minorHAnsi" w:cs="Arial"/>
                <w:bCs/>
                <w:sz w:val="18"/>
                <w:szCs w:val="18"/>
                <w:lang w:val="hr-HR"/>
              </w:rPr>
              <w:t>)</w:t>
            </w:r>
          </w:p>
        </w:tc>
      </w:tr>
      <w:tr w:rsidR="00833AE3" w:rsidRPr="00FE7704" w:rsidTr="00CF4603">
        <w:trPr>
          <w:trHeight w:val="108"/>
        </w:trPr>
        <w:tc>
          <w:tcPr>
            <w:tcW w:w="6387" w:type="dxa"/>
            <w:tcBorders>
              <w:left w:val="nil"/>
              <w:right w:val="nil"/>
            </w:tcBorders>
            <w:shd w:val="clear" w:color="auto" w:fill="auto"/>
            <w:vAlign w:val="bottom"/>
          </w:tcPr>
          <w:p w:rsidR="00833AE3" w:rsidRPr="00FE7704" w:rsidRDefault="00833AE3" w:rsidP="00833AE3">
            <w:pPr>
              <w:spacing w:line="140" w:lineRule="exact"/>
              <w:rPr>
                <w:rFonts w:asciiTheme="minorHAnsi" w:hAnsiTheme="minorHAnsi" w:cs="Arial"/>
                <w:b/>
                <w:bCs/>
                <w:sz w:val="18"/>
                <w:szCs w:val="18"/>
                <w:lang w:val="hr-HR"/>
              </w:rPr>
            </w:pPr>
          </w:p>
        </w:tc>
        <w:tc>
          <w:tcPr>
            <w:tcW w:w="1403" w:type="dxa"/>
            <w:tcBorders>
              <w:left w:val="nil"/>
              <w:bottom w:val="single" w:sz="4" w:space="0" w:color="auto"/>
              <w:right w:val="nil"/>
            </w:tcBorders>
            <w:shd w:val="clear" w:color="auto" w:fill="auto"/>
            <w:noWrap/>
          </w:tcPr>
          <w:p w:rsidR="00833AE3" w:rsidRPr="00FE7704" w:rsidRDefault="00833AE3" w:rsidP="00833AE3">
            <w:pPr>
              <w:spacing w:line="140" w:lineRule="exact"/>
              <w:jc w:val="right"/>
              <w:rPr>
                <w:rFonts w:asciiTheme="minorHAnsi" w:hAnsiTheme="minorHAnsi" w:cs="Arial"/>
                <w:b/>
                <w:bCs/>
                <w:sz w:val="18"/>
                <w:szCs w:val="18"/>
                <w:lang w:val="hr-HR"/>
              </w:rPr>
            </w:pPr>
          </w:p>
        </w:tc>
        <w:tc>
          <w:tcPr>
            <w:tcW w:w="1218" w:type="dxa"/>
            <w:tcBorders>
              <w:left w:val="nil"/>
              <w:bottom w:val="single" w:sz="4" w:space="0" w:color="auto"/>
              <w:right w:val="nil"/>
            </w:tcBorders>
          </w:tcPr>
          <w:p w:rsidR="00833AE3" w:rsidRPr="00FE7704" w:rsidRDefault="00833AE3" w:rsidP="00833AE3">
            <w:pPr>
              <w:spacing w:line="140" w:lineRule="exact"/>
              <w:jc w:val="right"/>
              <w:rPr>
                <w:rFonts w:asciiTheme="minorHAnsi" w:hAnsiTheme="minorHAnsi" w:cs="Arial"/>
                <w:b/>
                <w:bCs/>
                <w:sz w:val="18"/>
                <w:szCs w:val="18"/>
                <w:lang w:val="hr-HR"/>
              </w:rPr>
            </w:pPr>
          </w:p>
        </w:tc>
      </w:tr>
      <w:tr w:rsidR="00833AE3" w:rsidRPr="00FE7704" w:rsidTr="00CF4603">
        <w:trPr>
          <w:trHeight w:val="135"/>
        </w:trPr>
        <w:tc>
          <w:tcPr>
            <w:tcW w:w="6387" w:type="dxa"/>
            <w:tcBorders>
              <w:left w:val="nil"/>
              <w:right w:val="nil"/>
            </w:tcBorders>
            <w:shd w:val="clear" w:color="auto" w:fill="auto"/>
            <w:vAlign w:val="bottom"/>
          </w:tcPr>
          <w:p w:rsidR="00833AE3" w:rsidRPr="00FE7704" w:rsidRDefault="00833AE3" w:rsidP="00833AE3">
            <w:pPr>
              <w:rPr>
                <w:rFonts w:asciiTheme="minorHAnsi" w:hAnsiTheme="minorHAnsi" w:cs="Arial"/>
                <w:b/>
                <w:bCs/>
                <w:sz w:val="18"/>
                <w:szCs w:val="18"/>
                <w:lang w:val="hr-HR"/>
              </w:rPr>
            </w:pPr>
            <w:r w:rsidRPr="00FE7704">
              <w:rPr>
                <w:rFonts w:asciiTheme="minorHAnsi" w:hAnsiTheme="minorHAnsi" w:cs="Arial"/>
                <w:b/>
                <w:bCs/>
                <w:sz w:val="18"/>
                <w:szCs w:val="18"/>
                <w:lang w:val="hr-HR"/>
              </w:rPr>
              <w:t>Dobit tekućeg razdoblja</w:t>
            </w:r>
          </w:p>
        </w:tc>
        <w:tc>
          <w:tcPr>
            <w:tcW w:w="1403" w:type="dxa"/>
            <w:tcBorders>
              <w:top w:val="single" w:sz="4" w:space="0" w:color="auto"/>
              <w:left w:val="nil"/>
              <w:bottom w:val="single" w:sz="12" w:space="0" w:color="auto"/>
              <w:right w:val="nil"/>
            </w:tcBorders>
            <w:shd w:val="clear" w:color="auto" w:fill="auto"/>
            <w:noWrap/>
          </w:tcPr>
          <w:p w:rsidR="00833AE3" w:rsidRPr="00FE7704" w:rsidRDefault="00833AE3" w:rsidP="00833AE3">
            <w:pPr>
              <w:jc w:val="right"/>
              <w:rPr>
                <w:rFonts w:asciiTheme="minorHAnsi" w:hAnsiTheme="minorHAnsi" w:cs="Arial"/>
                <w:b/>
                <w:bCs/>
                <w:sz w:val="18"/>
                <w:szCs w:val="18"/>
                <w:lang w:val="hr-HR"/>
              </w:rPr>
            </w:pPr>
            <w:r w:rsidRPr="004E0A21">
              <w:rPr>
                <w:rFonts w:asciiTheme="minorHAnsi" w:hAnsiTheme="minorHAnsi" w:cs="Arial"/>
                <w:b/>
                <w:sz w:val="18"/>
                <w:szCs w:val="18"/>
                <w:lang w:val="hr-HR"/>
              </w:rPr>
              <w:t>1.417</w:t>
            </w:r>
          </w:p>
        </w:tc>
        <w:tc>
          <w:tcPr>
            <w:tcW w:w="1218" w:type="dxa"/>
            <w:tcBorders>
              <w:top w:val="single" w:sz="4" w:space="0" w:color="auto"/>
              <w:left w:val="nil"/>
              <w:bottom w:val="single" w:sz="12" w:space="0" w:color="auto"/>
              <w:right w:val="nil"/>
            </w:tcBorders>
          </w:tcPr>
          <w:p w:rsidR="00833AE3" w:rsidRPr="00FE7704" w:rsidRDefault="00833AE3" w:rsidP="00833AE3">
            <w:pPr>
              <w:jc w:val="right"/>
              <w:rPr>
                <w:rFonts w:asciiTheme="minorHAnsi" w:hAnsiTheme="minorHAnsi" w:cs="Arial"/>
                <w:b/>
                <w:bCs/>
                <w:sz w:val="18"/>
                <w:szCs w:val="18"/>
                <w:lang w:val="hr-HR"/>
              </w:rPr>
            </w:pPr>
            <w:r w:rsidRPr="00FE7704">
              <w:rPr>
                <w:rFonts w:asciiTheme="minorHAnsi" w:hAnsiTheme="minorHAnsi" w:cs="Arial"/>
                <w:b/>
                <w:bCs/>
                <w:sz w:val="18"/>
                <w:szCs w:val="18"/>
                <w:lang w:val="hr-HR"/>
              </w:rPr>
              <w:t>1.315</w:t>
            </w:r>
          </w:p>
        </w:tc>
      </w:tr>
      <w:tr w:rsidR="00833AE3" w:rsidRPr="00FE7704" w:rsidTr="00CF4603">
        <w:trPr>
          <w:trHeight w:val="134"/>
        </w:trPr>
        <w:tc>
          <w:tcPr>
            <w:tcW w:w="6387" w:type="dxa"/>
            <w:tcBorders>
              <w:left w:val="nil"/>
              <w:right w:val="nil"/>
            </w:tcBorders>
            <w:shd w:val="clear" w:color="auto" w:fill="auto"/>
            <w:vAlign w:val="bottom"/>
          </w:tcPr>
          <w:p w:rsidR="00833AE3" w:rsidRPr="00FE7704" w:rsidRDefault="00833AE3" w:rsidP="00833AE3">
            <w:pPr>
              <w:spacing w:line="140" w:lineRule="exact"/>
              <w:rPr>
                <w:rFonts w:asciiTheme="minorHAnsi" w:hAnsiTheme="minorHAnsi" w:cs="Arial"/>
                <w:b/>
                <w:bCs/>
                <w:sz w:val="18"/>
                <w:szCs w:val="18"/>
                <w:lang w:val="hr-HR"/>
              </w:rPr>
            </w:pPr>
          </w:p>
        </w:tc>
        <w:tc>
          <w:tcPr>
            <w:tcW w:w="1403" w:type="dxa"/>
            <w:tcBorders>
              <w:top w:val="single" w:sz="12" w:space="0" w:color="auto"/>
              <w:left w:val="nil"/>
              <w:right w:val="nil"/>
            </w:tcBorders>
            <w:shd w:val="clear" w:color="auto" w:fill="auto"/>
            <w:noWrap/>
            <w:vAlign w:val="bottom"/>
          </w:tcPr>
          <w:p w:rsidR="00833AE3" w:rsidRPr="00FE7704" w:rsidRDefault="00833AE3" w:rsidP="00833AE3">
            <w:pPr>
              <w:spacing w:line="140" w:lineRule="exact"/>
              <w:jc w:val="right"/>
              <w:rPr>
                <w:rFonts w:asciiTheme="minorHAnsi" w:hAnsiTheme="minorHAnsi" w:cs="Arial"/>
                <w:b/>
                <w:bCs/>
                <w:sz w:val="18"/>
                <w:szCs w:val="18"/>
                <w:lang w:val="hr-HR"/>
              </w:rPr>
            </w:pPr>
          </w:p>
        </w:tc>
        <w:tc>
          <w:tcPr>
            <w:tcW w:w="1218" w:type="dxa"/>
            <w:tcBorders>
              <w:top w:val="single" w:sz="12" w:space="0" w:color="auto"/>
              <w:left w:val="nil"/>
              <w:right w:val="nil"/>
            </w:tcBorders>
            <w:vAlign w:val="bottom"/>
          </w:tcPr>
          <w:p w:rsidR="00833AE3" w:rsidRPr="00FE7704" w:rsidRDefault="00833AE3" w:rsidP="00833AE3">
            <w:pPr>
              <w:spacing w:line="140" w:lineRule="exact"/>
              <w:jc w:val="right"/>
              <w:rPr>
                <w:rFonts w:asciiTheme="minorHAnsi" w:hAnsiTheme="minorHAnsi" w:cs="Arial"/>
                <w:b/>
                <w:bCs/>
                <w:sz w:val="18"/>
                <w:szCs w:val="18"/>
                <w:lang w:val="hr-HR"/>
              </w:rPr>
            </w:pPr>
          </w:p>
        </w:tc>
      </w:tr>
      <w:tr w:rsidR="00833AE3" w:rsidRPr="00FE7704" w:rsidTr="00CF4603">
        <w:trPr>
          <w:trHeight w:val="213"/>
        </w:trPr>
        <w:tc>
          <w:tcPr>
            <w:tcW w:w="6387" w:type="dxa"/>
            <w:tcBorders>
              <w:left w:val="nil"/>
              <w:right w:val="nil"/>
            </w:tcBorders>
            <w:shd w:val="clear" w:color="auto" w:fill="auto"/>
            <w:vAlign w:val="bottom"/>
          </w:tcPr>
          <w:p w:rsidR="00833AE3" w:rsidRPr="00FE7704" w:rsidRDefault="00833AE3" w:rsidP="00833AE3">
            <w:pPr>
              <w:rPr>
                <w:rFonts w:asciiTheme="minorHAnsi" w:hAnsiTheme="minorHAnsi" w:cs="Arial"/>
                <w:b/>
                <w:bCs/>
                <w:sz w:val="18"/>
                <w:szCs w:val="18"/>
                <w:lang w:val="hr-HR"/>
              </w:rPr>
            </w:pPr>
            <w:r w:rsidRPr="00FE7704">
              <w:rPr>
                <w:rFonts w:asciiTheme="minorHAnsi" w:hAnsiTheme="minorHAnsi" w:cs="Arial"/>
                <w:b/>
                <w:bCs/>
                <w:sz w:val="18"/>
                <w:szCs w:val="18"/>
                <w:lang w:val="hr-HR"/>
              </w:rPr>
              <w:t>Ostala sveobuhvatna dobit</w:t>
            </w:r>
          </w:p>
        </w:tc>
        <w:tc>
          <w:tcPr>
            <w:tcW w:w="1403" w:type="dxa"/>
            <w:tcBorders>
              <w:left w:val="nil"/>
              <w:right w:val="nil"/>
            </w:tcBorders>
            <w:shd w:val="clear" w:color="auto" w:fill="auto"/>
            <w:noWrap/>
            <w:vAlign w:val="bottom"/>
          </w:tcPr>
          <w:p w:rsidR="00833AE3" w:rsidRPr="00FE7704" w:rsidRDefault="00833AE3" w:rsidP="00833AE3">
            <w:pPr>
              <w:jc w:val="right"/>
              <w:rPr>
                <w:rFonts w:asciiTheme="minorHAnsi" w:hAnsiTheme="minorHAnsi" w:cs="Arial"/>
                <w:b/>
                <w:bCs/>
                <w:sz w:val="18"/>
                <w:szCs w:val="18"/>
                <w:lang w:val="hr-HR"/>
              </w:rPr>
            </w:pPr>
          </w:p>
        </w:tc>
        <w:tc>
          <w:tcPr>
            <w:tcW w:w="1218" w:type="dxa"/>
            <w:tcBorders>
              <w:left w:val="nil"/>
              <w:right w:val="nil"/>
            </w:tcBorders>
            <w:vAlign w:val="bottom"/>
          </w:tcPr>
          <w:p w:rsidR="00833AE3" w:rsidRPr="00FE7704" w:rsidRDefault="00833AE3" w:rsidP="00833AE3">
            <w:pPr>
              <w:jc w:val="right"/>
              <w:rPr>
                <w:rFonts w:asciiTheme="minorHAnsi" w:hAnsiTheme="minorHAnsi" w:cs="Arial"/>
                <w:b/>
                <w:bCs/>
                <w:sz w:val="18"/>
                <w:szCs w:val="18"/>
                <w:lang w:val="hr-HR"/>
              </w:rPr>
            </w:pPr>
          </w:p>
        </w:tc>
      </w:tr>
      <w:tr w:rsidR="00833AE3" w:rsidRPr="00FE7704" w:rsidTr="00CF4603">
        <w:trPr>
          <w:trHeight w:val="241"/>
        </w:trPr>
        <w:tc>
          <w:tcPr>
            <w:tcW w:w="6387" w:type="dxa"/>
            <w:tcBorders>
              <w:left w:val="nil"/>
              <w:right w:val="nil"/>
            </w:tcBorders>
            <w:shd w:val="clear" w:color="auto" w:fill="auto"/>
            <w:vAlign w:val="bottom"/>
          </w:tcPr>
          <w:p w:rsidR="00833AE3" w:rsidRPr="00FE7704" w:rsidRDefault="00833AE3" w:rsidP="00833AE3">
            <w:pPr>
              <w:rPr>
                <w:rFonts w:asciiTheme="minorHAnsi" w:hAnsiTheme="minorHAnsi" w:cs="Arial"/>
                <w:b/>
                <w:bCs/>
                <w:sz w:val="18"/>
                <w:szCs w:val="18"/>
                <w:lang w:val="hr-HR"/>
              </w:rPr>
            </w:pPr>
            <w:r w:rsidRPr="00FE7704">
              <w:rPr>
                <w:rFonts w:asciiTheme="minorHAnsi" w:hAnsiTheme="minorHAnsi" w:cs="Arial"/>
                <w:b/>
                <w:bCs/>
                <w:sz w:val="18"/>
                <w:szCs w:val="18"/>
                <w:lang w:val="hr-HR"/>
              </w:rPr>
              <w:t>Stavke koje se kasnije ne prenose u dobit ili gubitak:</w:t>
            </w:r>
          </w:p>
        </w:tc>
        <w:tc>
          <w:tcPr>
            <w:tcW w:w="1403" w:type="dxa"/>
            <w:tcBorders>
              <w:left w:val="nil"/>
              <w:right w:val="nil"/>
            </w:tcBorders>
            <w:shd w:val="clear" w:color="auto" w:fill="auto"/>
            <w:noWrap/>
            <w:vAlign w:val="bottom"/>
          </w:tcPr>
          <w:p w:rsidR="00833AE3" w:rsidRPr="00FE7704" w:rsidRDefault="00833AE3" w:rsidP="00833AE3">
            <w:pPr>
              <w:jc w:val="right"/>
              <w:rPr>
                <w:rFonts w:asciiTheme="minorHAnsi" w:hAnsiTheme="minorHAnsi" w:cs="Arial"/>
                <w:b/>
                <w:bCs/>
                <w:sz w:val="18"/>
                <w:szCs w:val="18"/>
                <w:lang w:val="hr-HR"/>
              </w:rPr>
            </w:pPr>
          </w:p>
        </w:tc>
        <w:tc>
          <w:tcPr>
            <w:tcW w:w="1218" w:type="dxa"/>
            <w:tcBorders>
              <w:left w:val="nil"/>
              <w:right w:val="nil"/>
            </w:tcBorders>
            <w:vAlign w:val="bottom"/>
          </w:tcPr>
          <w:p w:rsidR="00833AE3" w:rsidRPr="00FE7704" w:rsidRDefault="00833AE3" w:rsidP="00833AE3">
            <w:pPr>
              <w:jc w:val="right"/>
              <w:rPr>
                <w:rFonts w:asciiTheme="minorHAnsi" w:hAnsiTheme="minorHAnsi" w:cs="Arial"/>
                <w:b/>
                <w:bCs/>
                <w:sz w:val="18"/>
                <w:szCs w:val="18"/>
                <w:lang w:val="hr-HR"/>
              </w:rPr>
            </w:pPr>
          </w:p>
        </w:tc>
      </w:tr>
      <w:tr w:rsidR="00833AE3" w:rsidRPr="00FE7704" w:rsidTr="00CF4603">
        <w:trPr>
          <w:trHeight w:val="125"/>
        </w:trPr>
        <w:tc>
          <w:tcPr>
            <w:tcW w:w="6387" w:type="dxa"/>
            <w:tcBorders>
              <w:left w:val="nil"/>
              <w:right w:val="nil"/>
            </w:tcBorders>
            <w:shd w:val="clear" w:color="auto" w:fill="auto"/>
            <w:vAlign w:val="bottom"/>
          </w:tcPr>
          <w:p w:rsidR="00833AE3" w:rsidRPr="00FE7704" w:rsidRDefault="00833AE3" w:rsidP="00833AE3">
            <w:pPr>
              <w:rPr>
                <w:rFonts w:asciiTheme="minorHAnsi" w:hAnsiTheme="minorHAnsi" w:cs="Arial"/>
                <w:bCs/>
                <w:sz w:val="18"/>
                <w:szCs w:val="18"/>
                <w:lang w:val="hr-HR"/>
              </w:rPr>
            </w:pPr>
            <w:r w:rsidRPr="00FE7704">
              <w:rPr>
                <w:rFonts w:asciiTheme="minorHAnsi" w:hAnsiTheme="minorHAnsi" w:cs="Arial"/>
                <w:bCs/>
                <w:sz w:val="18"/>
                <w:szCs w:val="18"/>
                <w:lang w:val="hr-HR"/>
              </w:rPr>
              <w:t>Odgođeni porez – usklađenje prethodnog razdoblja</w:t>
            </w:r>
          </w:p>
        </w:tc>
        <w:tc>
          <w:tcPr>
            <w:tcW w:w="1403" w:type="dxa"/>
            <w:tcBorders>
              <w:left w:val="nil"/>
              <w:bottom w:val="single" w:sz="4" w:space="0" w:color="auto"/>
              <w:right w:val="nil"/>
            </w:tcBorders>
            <w:shd w:val="clear" w:color="auto" w:fill="auto"/>
            <w:noWrap/>
          </w:tcPr>
          <w:p w:rsidR="00833AE3" w:rsidRPr="00FE7704" w:rsidRDefault="00833AE3" w:rsidP="00833AE3">
            <w:pPr>
              <w:jc w:val="right"/>
              <w:rPr>
                <w:rFonts w:asciiTheme="minorHAnsi" w:hAnsiTheme="minorHAnsi" w:cs="Arial"/>
                <w:bCs/>
                <w:sz w:val="18"/>
                <w:szCs w:val="18"/>
                <w:lang w:val="hr-HR"/>
              </w:rPr>
            </w:pPr>
            <w:r>
              <w:rPr>
                <w:rFonts w:asciiTheme="minorHAnsi" w:hAnsiTheme="minorHAnsi" w:cs="Arial"/>
                <w:bCs/>
                <w:sz w:val="18"/>
                <w:szCs w:val="18"/>
                <w:lang w:val="hr-HR"/>
              </w:rPr>
              <w:t>-</w:t>
            </w:r>
          </w:p>
        </w:tc>
        <w:tc>
          <w:tcPr>
            <w:tcW w:w="1218" w:type="dxa"/>
            <w:tcBorders>
              <w:left w:val="nil"/>
              <w:bottom w:val="single" w:sz="4" w:space="0" w:color="auto"/>
              <w:right w:val="nil"/>
            </w:tcBorders>
          </w:tcPr>
          <w:p w:rsidR="00833AE3" w:rsidRPr="00FE7704" w:rsidRDefault="00833AE3" w:rsidP="00833AE3">
            <w:pPr>
              <w:jc w:val="right"/>
              <w:rPr>
                <w:rFonts w:asciiTheme="minorHAnsi" w:hAnsiTheme="minorHAnsi" w:cs="Arial"/>
                <w:bCs/>
                <w:sz w:val="18"/>
                <w:szCs w:val="18"/>
                <w:lang w:val="hr-HR"/>
              </w:rPr>
            </w:pPr>
            <w:r w:rsidRPr="00FE7704">
              <w:rPr>
                <w:rFonts w:asciiTheme="minorHAnsi" w:hAnsiTheme="minorHAnsi" w:cs="Arial"/>
                <w:bCs/>
                <w:sz w:val="18"/>
                <w:szCs w:val="18"/>
                <w:lang w:val="hr-HR"/>
              </w:rPr>
              <w:t>-</w:t>
            </w:r>
          </w:p>
        </w:tc>
      </w:tr>
      <w:tr w:rsidR="00833AE3" w:rsidRPr="00FE7704" w:rsidTr="00CF4603">
        <w:trPr>
          <w:trHeight w:val="93"/>
        </w:trPr>
        <w:tc>
          <w:tcPr>
            <w:tcW w:w="6387" w:type="dxa"/>
            <w:tcBorders>
              <w:left w:val="nil"/>
              <w:right w:val="nil"/>
            </w:tcBorders>
            <w:shd w:val="clear" w:color="auto" w:fill="auto"/>
            <w:vAlign w:val="bottom"/>
          </w:tcPr>
          <w:p w:rsidR="00833AE3" w:rsidRPr="00FE7704" w:rsidRDefault="00833AE3" w:rsidP="00833AE3">
            <w:pPr>
              <w:rPr>
                <w:rFonts w:asciiTheme="minorHAnsi" w:hAnsiTheme="minorHAnsi" w:cs="Arial"/>
                <w:b/>
                <w:bCs/>
                <w:sz w:val="18"/>
                <w:szCs w:val="18"/>
                <w:lang w:val="hr-HR"/>
              </w:rPr>
            </w:pPr>
            <w:r w:rsidRPr="00FE7704">
              <w:rPr>
                <w:rFonts w:asciiTheme="minorHAnsi" w:hAnsiTheme="minorHAnsi" w:cs="Arial"/>
                <w:b/>
                <w:bCs/>
                <w:sz w:val="18"/>
                <w:szCs w:val="18"/>
                <w:lang w:val="hr-HR"/>
              </w:rPr>
              <w:t>Ukupno stavke koje se kasnije ne prenose u dobit ili gubitak</w:t>
            </w:r>
          </w:p>
        </w:tc>
        <w:tc>
          <w:tcPr>
            <w:tcW w:w="1403" w:type="dxa"/>
            <w:tcBorders>
              <w:top w:val="single" w:sz="4" w:space="0" w:color="auto"/>
              <w:left w:val="nil"/>
              <w:bottom w:val="single" w:sz="12" w:space="0" w:color="auto"/>
              <w:right w:val="nil"/>
            </w:tcBorders>
            <w:shd w:val="clear" w:color="auto" w:fill="auto"/>
            <w:noWrap/>
          </w:tcPr>
          <w:p w:rsidR="00833AE3" w:rsidRPr="00FE7704" w:rsidRDefault="00833AE3" w:rsidP="00833AE3">
            <w:pPr>
              <w:jc w:val="right"/>
              <w:rPr>
                <w:rFonts w:asciiTheme="minorHAnsi" w:hAnsiTheme="minorHAnsi" w:cs="Arial"/>
                <w:b/>
                <w:bCs/>
                <w:sz w:val="18"/>
                <w:szCs w:val="18"/>
                <w:lang w:val="hr-HR"/>
              </w:rPr>
            </w:pPr>
            <w:r>
              <w:rPr>
                <w:rFonts w:asciiTheme="minorHAnsi" w:hAnsiTheme="minorHAnsi" w:cs="Arial"/>
                <w:b/>
                <w:bCs/>
                <w:sz w:val="18"/>
                <w:szCs w:val="18"/>
                <w:lang w:val="hr-HR"/>
              </w:rPr>
              <w:t>-</w:t>
            </w:r>
          </w:p>
        </w:tc>
        <w:tc>
          <w:tcPr>
            <w:tcW w:w="1218" w:type="dxa"/>
            <w:tcBorders>
              <w:top w:val="single" w:sz="4" w:space="0" w:color="auto"/>
              <w:left w:val="nil"/>
              <w:bottom w:val="single" w:sz="12" w:space="0" w:color="auto"/>
              <w:right w:val="nil"/>
            </w:tcBorders>
          </w:tcPr>
          <w:p w:rsidR="00833AE3" w:rsidRPr="00FE7704" w:rsidRDefault="00833AE3" w:rsidP="00833AE3">
            <w:pPr>
              <w:jc w:val="right"/>
              <w:rPr>
                <w:rFonts w:asciiTheme="minorHAnsi" w:hAnsiTheme="minorHAnsi" w:cs="Arial"/>
                <w:b/>
                <w:bCs/>
                <w:sz w:val="18"/>
                <w:szCs w:val="18"/>
                <w:lang w:val="hr-HR"/>
              </w:rPr>
            </w:pPr>
            <w:r w:rsidRPr="00FE7704">
              <w:rPr>
                <w:rFonts w:asciiTheme="minorHAnsi" w:hAnsiTheme="minorHAnsi" w:cs="Arial"/>
                <w:b/>
                <w:bCs/>
                <w:sz w:val="18"/>
                <w:szCs w:val="18"/>
                <w:lang w:val="hr-HR"/>
              </w:rPr>
              <w:t>-</w:t>
            </w:r>
          </w:p>
        </w:tc>
      </w:tr>
      <w:tr w:rsidR="00833AE3" w:rsidRPr="00FE7704" w:rsidTr="00CF4603">
        <w:trPr>
          <w:trHeight w:val="64"/>
        </w:trPr>
        <w:tc>
          <w:tcPr>
            <w:tcW w:w="6387" w:type="dxa"/>
            <w:tcBorders>
              <w:left w:val="nil"/>
              <w:right w:val="nil"/>
            </w:tcBorders>
            <w:shd w:val="clear" w:color="auto" w:fill="auto"/>
            <w:vAlign w:val="bottom"/>
          </w:tcPr>
          <w:p w:rsidR="00833AE3" w:rsidRPr="00FE7704" w:rsidRDefault="00833AE3" w:rsidP="00833AE3">
            <w:pPr>
              <w:spacing w:line="140" w:lineRule="exact"/>
              <w:rPr>
                <w:rFonts w:asciiTheme="minorHAnsi" w:hAnsiTheme="minorHAnsi" w:cs="Arial"/>
                <w:bCs/>
                <w:sz w:val="18"/>
                <w:szCs w:val="18"/>
                <w:lang w:val="hr-HR"/>
              </w:rPr>
            </w:pPr>
          </w:p>
        </w:tc>
        <w:tc>
          <w:tcPr>
            <w:tcW w:w="1403" w:type="dxa"/>
            <w:tcBorders>
              <w:top w:val="single" w:sz="12" w:space="0" w:color="auto"/>
              <w:left w:val="nil"/>
              <w:right w:val="nil"/>
            </w:tcBorders>
            <w:shd w:val="clear" w:color="auto" w:fill="auto"/>
            <w:noWrap/>
          </w:tcPr>
          <w:p w:rsidR="00833AE3" w:rsidRPr="00FE7704" w:rsidRDefault="00833AE3" w:rsidP="00833AE3">
            <w:pPr>
              <w:spacing w:line="140" w:lineRule="exact"/>
              <w:jc w:val="right"/>
              <w:rPr>
                <w:rFonts w:asciiTheme="minorHAnsi" w:hAnsiTheme="minorHAnsi" w:cs="Arial"/>
                <w:bCs/>
                <w:sz w:val="18"/>
                <w:szCs w:val="18"/>
                <w:lang w:val="hr-HR"/>
              </w:rPr>
            </w:pPr>
          </w:p>
        </w:tc>
        <w:tc>
          <w:tcPr>
            <w:tcW w:w="1218" w:type="dxa"/>
            <w:tcBorders>
              <w:top w:val="single" w:sz="12" w:space="0" w:color="auto"/>
              <w:left w:val="nil"/>
              <w:right w:val="nil"/>
            </w:tcBorders>
          </w:tcPr>
          <w:p w:rsidR="00833AE3" w:rsidRPr="00FE7704" w:rsidRDefault="00833AE3" w:rsidP="00833AE3">
            <w:pPr>
              <w:spacing w:line="140" w:lineRule="exact"/>
              <w:jc w:val="right"/>
              <w:rPr>
                <w:rFonts w:asciiTheme="minorHAnsi" w:hAnsiTheme="minorHAnsi" w:cs="Arial"/>
                <w:bCs/>
                <w:sz w:val="18"/>
                <w:szCs w:val="18"/>
                <w:lang w:val="hr-HR"/>
              </w:rPr>
            </w:pPr>
          </w:p>
        </w:tc>
      </w:tr>
      <w:tr w:rsidR="00833AE3" w:rsidRPr="00FE7704" w:rsidTr="00CF4603">
        <w:trPr>
          <w:trHeight w:val="124"/>
        </w:trPr>
        <w:tc>
          <w:tcPr>
            <w:tcW w:w="6387" w:type="dxa"/>
            <w:tcBorders>
              <w:left w:val="nil"/>
              <w:right w:val="nil"/>
            </w:tcBorders>
            <w:shd w:val="clear" w:color="auto" w:fill="auto"/>
            <w:vAlign w:val="bottom"/>
          </w:tcPr>
          <w:p w:rsidR="00833AE3" w:rsidRPr="00FE7704" w:rsidRDefault="00833AE3" w:rsidP="00833AE3">
            <w:pPr>
              <w:rPr>
                <w:rFonts w:asciiTheme="minorHAnsi" w:hAnsiTheme="minorHAnsi" w:cs="Arial"/>
                <w:b/>
                <w:bCs/>
                <w:sz w:val="18"/>
                <w:szCs w:val="18"/>
                <w:lang w:val="hr-HR"/>
              </w:rPr>
            </w:pPr>
            <w:r w:rsidRPr="00FE7704">
              <w:rPr>
                <w:rFonts w:asciiTheme="minorHAnsi" w:hAnsiTheme="minorHAnsi" w:cs="Arial"/>
                <w:b/>
                <w:bCs/>
                <w:sz w:val="18"/>
                <w:szCs w:val="18"/>
                <w:lang w:val="hr-HR"/>
              </w:rPr>
              <w:t>Stavke koje se kasnije mogu uračunati u dobit ili gubitak:</w:t>
            </w:r>
          </w:p>
        </w:tc>
        <w:tc>
          <w:tcPr>
            <w:tcW w:w="1403" w:type="dxa"/>
            <w:tcBorders>
              <w:left w:val="nil"/>
              <w:right w:val="nil"/>
            </w:tcBorders>
            <w:shd w:val="clear" w:color="auto" w:fill="auto"/>
            <w:noWrap/>
          </w:tcPr>
          <w:p w:rsidR="00833AE3" w:rsidRPr="00FE7704" w:rsidRDefault="00833AE3" w:rsidP="00833AE3">
            <w:pPr>
              <w:jc w:val="right"/>
              <w:rPr>
                <w:rFonts w:asciiTheme="minorHAnsi" w:hAnsiTheme="minorHAnsi" w:cs="Arial"/>
                <w:b/>
                <w:bCs/>
                <w:sz w:val="18"/>
                <w:szCs w:val="18"/>
                <w:lang w:val="hr-HR"/>
              </w:rPr>
            </w:pPr>
          </w:p>
        </w:tc>
        <w:tc>
          <w:tcPr>
            <w:tcW w:w="1218" w:type="dxa"/>
            <w:tcBorders>
              <w:left w:val="nil"/>
              <w:right w:val="nil"/>
            </w:tcBorders>
          </w:tcPr>
          <w:p w:rsidR="00833AE3" w:rsidRPr="00FE7704" w:rsidRDefault="00833AE3" w:rsidP="00833AE3">
            <w:pPr>
              <w:jc w:val="right"/>
              <w:rPr>
                <w:rFonts w:asciiTheme="minorHAnsi" w:hAnsiTheme="minorHAnsi" w:cs="Arial"/>
                <w:b/>
                <w:bCs/>
                <w:sz w:val="18"/>
                <w:szCs w:val="18"/>
                <w:lang w:val="hr-HR"/>
              </w:rPr>
            </w:pPr>
          </w:p>
        </w:tc>
      </w:tr>
      <w:tr w:rsidR="00833AE3" w:rsidRPr="00FE7704" w:rsidTr="00CF4603">
        <w:trPr>
          <w:trHeight w:val="115"/>
        </w:trPr>
        <w:tc>
          <w:tcPr>
            <w:tcW w:w="6387" w:type="dxa"/>
            <w:tcBorders>
              <w:left w:val="nil"/>
              <w:right w:val="nil"/>
            </w:tcBorders>
            <w:shd w:val="clear" w:color="auto" w:fill="auto"/>
            <w:vAlign w:val="bottom"/>
          </w:tcPr>
          <w:p w:rsidR="00833AE3" w:rsidRPr="00FE7704" w:rsidRDefault="00833AE3" w:rsidP="00833AE3">
            <w:pPr>
              <w:rPr>
                <w:rFonts w:asciiTheme="minorHAnsi" w:hAnsiTheme="minorHAnsi" w:cs="Arial"/>
                <w:bCs/>
                <w:sz w:val="18"/>
                <w:szCs w:val="18"/>
                <w:lang w:val="hr-HR"/>
              </w:rPr>
            </w:pPr>
            <w:r w:rsidRPr="00FE7704">
              <w:rPr>
                <w:rFonts w:asciiTheme="minorHAnsi" w:hAnsiTheme="minorHAnsi" w:cs="Arial"/>
                <w:bCs/>
                <w:sz w:val="18"/>
                <w:szCs w:val="18"/>
                <w:lang w:val="hr-HR"/>
              </w:rPr>
              <w:t>Dobici proizašli iz revalorizacije financijske imovine raspoložive za prodaju</w:t>
            </w:r>
          </w:p>
        </w:tc>
        <w:tc>
          <w:tcPr>
            <w:tcW w:w="1403" w:type="dxa"/>
            <w:tcBorders>
              <w:left w:val="nil"/>
              <w:right w:val="nil"/>
            </w:tcBorders>
            <w:shd w:val="clear" w:color="auto" w:fill="auto"/>
            <w:noWrap/>
          </w:tcPr>
          <w:p w:rsidR="00833AE3" w:rsidRPr="00FE7704" w:rsidRDefault="00833AE3" w:rsidP="00833AE3">
            <w:pPr>
              <w:jc w:val="right"/>
              <w:rPr>
                <w:rFonts w:asciiTheme="minorHAnsi" w:hAnsiTheme="minorHAnsi" w:cs="Arial"/>
                <w:bCs/>
                <w:sz w:val="18"/>
                <w:szCs w:val="18"/>
                <w:lang w:val="hr-HR"/>
              </w:rPr>
            </w:pPr>
            <w:r w:rsidRPr="004E0A21">
              <w:rPr>
                <w:rFonts w:asciiTheme="minorHAnsi" w:hAnsiTheme="minorHAnsi"/>
                <w:sz w:val="18"/>
                <w:szCs w:val="18"/>
              </w:rPr>
              <w:t>2.413</w:t>
            </w:r>
          </w:p>
        </w:tc>
        <w:tc>
          <w:tcPr>
            <w:tcW w:w="1218" w:type="dxa"/>
            <w:tcBorders>
              <w:left w:val="nil"/>
              <w:right w:val="nil"/>
            </w:tcBorders>
          </w:tcPr>
          <w:p w:rsidR="00833AE3" w:rsidRPr="00FE7704" w:rsidRDefault="00833AE3" w:rsidP="00833AE3">
            <w:pPr>
              <w:jc w:val="right"/>
              <w:rPr>
                <w:rFonts w:asciiTheme="minorHAnsi" w:hAnsiTheme="minorHAnsi" w:cs="Arial"/>
                <w:bCs/>
                <w:sz w:val="18"/>
                <w:szCs w:val="18"/>
                <w:lang w:val="hr-HR"/>
              </w:rPr>
            </w:pPr>
            <w:r w:rsidRPr="00FE7704">
              <w:rPr>
                <w:rFonts w:asciiTheme="minorHAnsi" w:hAnsiTheme="minorHAnsi"/>
                <w:sz w:val="18"/>
                <w:szCs w:val="18"/>
              </w:rPr>
              <w:t>2.374</w:t>
            </w:r>
          </w:p>
        </w:tc>
      </w:tr>
      <w:tr w:rsidR="00833AE3" w:rsidRPr="00FE7704" w:rsidTr="00CF4603">
        <w:trPr>
          <w:trHeight w:val="178"/>
        </w:trPr>
        <w:tc>
          <w:tcPr>
            <w:tcW w:w="6387" w:type="dxa"/>
            <w:tcBorders>
              <w:left w:val="nil"/>
              <w:right w:val="nil"/>
            </w:tcBorders>
            <w:shd w:val="clear" w:color="auto" w:fill="auto"/>
            <w:vAlign w:val="bottom"/>
          </w:tcPr>
          <w:p w:rsidR="00833AE3" w:rsidRPr="00FE7704" w:rsidRDefault="00833AE3" w:rsidP="00833AE3">
            <w:pPr>
              <w:rPr>
                <w:rFonts w:asciiTheme="minorHAnsi" w:hAnsiTheme="minorHAnsi" w:cs="Arial"/>
                <w:bCs/>
                <w:sz w:val="18"/>
                <w:szCs w:val="18"/>
                <w:lang w:val="hr-HR"/>
              </w:rPr>
            </w:pPr>
            <w:r w:rsidRPr="00FE7704">
              <w:rPr>
                <w:rFonts w:asciiTheme="minorHAnsi" w:hAnsiTheme="minorHAnsi" w:cs="Arial"/>
                <w:bCs/>
                <w:sz w:val="18"/>
                <w:szCs w:val="18"/>
                <w:lang w:val="hr-HR"/>
              </w:rPr>
              <w:t>Smanjenje fer vrijednosti imovine raspoložive za prodaju</w:t>
            </w:r>
          </w:p>
        </w:tc>
        <w:tc>
          <w:tcPr>
            <w:tcW w:w="1403" w:type="dxa"/>
            <w:tcBorders>
              <w:left w:val="nil"/>
              <w:right w:val="nil"/>
            </w:tcBorders>
            <w:shd w:val="clear" w:color="auto" w:fill="auto"/>
            <w:noWrap/>
          </w:tcPr>
          <w:p w:rsidR="00833AE3" w:rsidRPr="00FE7704" w:rsidRDefault="00833AE3" w:rsidP="00833AE3">
            <w:pPr>
              <w:jc w:val="right"/>
              <w:rPr>
                <w:rFonts w:asciiTheme="minorHAnsi" w:hAnsiTheme="minorHAnsi" w:cs="Arial"/>
                <w:bCs/>
                <w:sz w:val="18"/>
                <w:szCs w:val="18"/>
                <w:lang w:val="hr-HR"/>
              </w:rPr>
            </w:pPr>
            <w:r w:rsidRPr="004E0A21">
              <w:rPr>
                <w:rFonts w:asciiTheme="minorHAnsi" w:hAnsiTheme="minorHAnsi"/>
                <w:sz w:val="18"/>
                <w:szCs w:val="18"/>
              </w:rPr>
              <w:t>(1.429)</w:t>
            </w:r>
          </w:p>
        </w:tc>
        <w:tc>
          <w:tcPr>
            <w:tcW w:w="1218" w:type="dxa"/>
            <w:tcBorders>
              <w:left w:val="nil"/>
              <w:right w:val="nil"/>
            </w:tcBorders>
          </w:tcPr>
          <w:p w:rsidR="00833AE3" w:rsidRPr="00FE7704" w:rsidRDefault="00833AE3" w:rsidP="00833AE3">
            <w:pPr>
              <w:jc w:val="right"/>
              <w:rPr>
                <w:rFonts w:asciiTheme="minorHAnsi" w:hAnsiTheme="minorHAnsi" w:cs="Arial"/>
                <w:bCs/>
                <w:sz w:val="18"/>
                <w:szCs w:val="18"/>
                <w:lang w:val="hr-HR"/>
              </w:rPr>
            </w:pPr>
            <w:r>
              <w:rPr>
                <w:rFonts w:asciiTheme="minorHAnsi" w:hAnsiTheme="minorHAnsi"/>
                <w:sz w:val="18"/>
                <w:szCs w:val="18"/>
              </w:rPr>
              <w:t>(</w:t>
            </w:r>
            <w:r w:rsidRPr="00FE7704">
              <w:rPr>
                <w:rFonts w:asciiTheme="minorHAnsi" w:hAnsiTheme="minorHAnsi"/>
                <w:sz w:val="18"/>
                <w:szCs w:val="18"/>
              </w:rPr>
              <w:t>562</w:t>
            </w:r>
            <w:r>
              <w:rPr>
                <w:rFonts w:asciiTheme="minorHAnsi" w:hAnsiTheme="minorHAnsi"/>
                <w:sz w:val="18"/>
                <w:szCs w:val="18"/>
              </w:rPr>
              <w:t>)</w:t>
            </w:r>
          </w:p>
        </w:tc>
      </w:tr>
      <w:tr w:rsidR="00833AE3" w:rsidRPr="00FE7704" w:rsidTr="00CF4603">
        <w:trPr>
          <w:trHeight w:val="178"/>
        </w:trPr>
        <w:tc>
          <w:tcPr>
            <w:tcW w:w="6387" w:type="dxa"/>
            <w:tcBorders>
              <w:left w:val="nil"/>
              <w:right w:val="nil"/>
            </w:tcBorders>
            <w:shd w:val="clear" w:color="auto" w:fill="auto"/>
            <w:vAlign w:val="bottom"/>
          </w:tcPr>
          <w:p w:rsidR="00833AE3" w:rsidRPr="00FE7704" w:rsidRDefault="00833AE3" w:rsidP="00833AE3">
            <w:pPr>
              <w:rPr>
                <w:rFonts w:asciiTheme="minorHAnsi" w:hAnsiTheme="minorHAnsi" w:cs="Arial"/>
                <w:bCs/>
                <w:sz w:val="18"/>
                <w:szCs w:val="18"/>
                <w:lang w:val="hr-HR"/>
              </w:rPr>
            </w:pPr>
            <w:r w:rsidRPr="00FE7704">
              <w:rPr>
                <w:rFonts w:asciiTheme="minorHAnsi" w:hAnsiTheme="minorHAnsi" w:cs="Arial"/>
                <w:bCs/>
                <w:sz w:val="18"/>
                <w:szCs w:val="18"/>
                <w:lang w:val="hr-HR"/>
              </w:rPr>
              <w:t>Prijenos realiziranog gubitka po imovini raspoloživoj za prodaju u IDG</w:t>
            </w:r>
          </w:p>
        </w:tc>
        <w:tc>
          <w:tcPr>
            <w:tcW w:w="1403" w:type="dxa"/>
            <w:tcBorders>
              <w:left w:val="nil"/>
              <w:right w:val="nil"/>
            </w:tcBorders>
            <w:shd w:val="clear" w:color="auto" w:fill="auto"/>
            <w:noWrap/>
          </w:tcPr>
          <w:p w:rsidR="00833AE3" w:rsidRPr="00FE7704" w:rsidRDefault="00833AE3" w:rsidP="00833AE3">
            <w:pPr>
              <w:jc w:val="right"/>
              <w:rPr>
                <w:rFonts w:asciiTheme="minorHAnsi" w:hAnsiTheme="minorHAnsi" w:cs="Arial"/>
                <w:bCs/>
                <w:sz w:val="18"/>
                <w:szCs w:val="18"/>
                <w:lang w:val="hr-HR"/>
              </w:rPr>
            </w:pPr>
            <w:r w:rsidRPr="004E0A21">
              <w:rPr>
                <w:rFonts w:asciiTheme="minorHAnsi" w:hAnsiTheme="minorHAnsi"/>
                <w:sz w:val="18"/>
                <w:szCs w:val="18"/>
              </w:rPr>
              <w:t>5</w:t>
            </w:r>
          </w:p>
        </w:tc>
        <w:tc>
          <w:tcPr>
            <w:tcW w:w="1218" w:type="dxa"/>
            <w:tcBorders>
              <w:left w:val="nil"/>
              <w:right w:val="nil"/>
            </w:tcBorders>
          </w:tcPr>
          <w:p w:rsidR="00833AE3" w:rsidRPr="00FE7704" w:rsidRDefault="00833AE3" w:rsidP="00833AE3">
            <w:pPr>
              <w:jc w:val="right"/>
              <w:rPr>
                <w:rFonts w:asciiTheme="minorHAnsi" w:hAnsiTheme="minorHAnsi" w:cs="Arial"/>
                <w:bCs/>
                <w:sz w:val="18"/>
                <w:szCs w:val="18"/>
                <w:lang w:val="hr-HR"/>
              </w:rPr>
            </w:pPr>
            <w:r>
              <w:rPr>
                <w:rFonts w:asciiTheme="minorHAnsi" w:hAnsiTheme="minorHAnsi"/>
                <w:sz w:val="18"/>
                <w:szCs w:val="18"/>
              </w:rPr>
              <w:t>(</w:t>
            </w:r>
            <w:r w:rsidRPr="00FE7704">
              <w:rPr>
                <w:rFonts w:asciiTheme="minorHAnsi" w:hAnsiTheme="minorHAnsi"/>
                <w:sz w:val="18"/>
                <w:szCs w:val="18"/>
              </w:rPr>
              <w:t>236</w:t>
            </w:r>
            <w:r>
              <w:rPr>
                <w:rFonts w:asciiTheme="minorHAnsi" w:hAnsiTheme="minorHAnsi"/>
                <w:sz w:val="18"/>
                <w:szCs w:val="18"/>
              </w:rPr>
              <w:t>)</w:t>
            </w:r>
          </w:p>
        </w:tc>
      </w:tr>
      <w:tr w:rsidR="00833AE3" w:rsidRPr="00FE7704" w:rsidTr="00CF4603">
        <w:trPr>
          <w:trHeight w:val="102"/>
        </w:trPr>
        <w:tc>
          <w:tcPr>
            <w:tcW w:w="6387" w:type="dxa"/>
            <w:tcBorders>
              <w:left w:val="nil"/>
              <w:right w:val="nil"/>
            </w:tcBorders>
            <w:shd w:val="clear" w:color="auto" w:fill="auto"/>
            <w:vAlign w:val="bottom"/>
          </w:tcPr>
          <w:p w:rsidR="00833AE3" w:rsidRPr="00FE7704" w:rsidRDefault="00833AE3" w:rsidP="00833AE3">
            <w:pPr>
              <w:rPr>
                <w:rFonts w:asciiTheme="minorHAnsi" w:hAnsiTheme="minorHAnsi" w:cs="Arial"/>
                <w:bCs/>
                <w:sz w:val="18"/>
                <w:szCs w:val="18"/>
                <w:lang w:val="hr-HR"/>
              </w:rPr>
            </w:pPr>
            <w:r w:rsidRPr="00FE7704">
              <w:rPr>
                <w:rFonts w:asciiTheme="minorHAnsi" w:hAnsiTheme="minorHAnsi" w:cs="Arial"/>
                <w:bCs/>
                <w:sz w:val="18"/>
                <w:szCs w:val="18"/>
                <w:lang w:val="hr-HR"/>
              </w:rPr>
              <w:t>Odgođeni porez</w:t>
            </w:r>
          </w:p>
        </w:tc>
        <w:tc>
          <w:tcPr>
            <w:tcW w:w="1403" w:type="dxa"/>
            <w:tcBorders>
              <w:left w:val="nil"/>
              <w:bottom w:val="single" w:sz="4" w:space="0" w:color="auto"/>
              <w:right w:val="nil"/>
            </w:tcBorders>
            <w:shd w:val="clear" w:color="auto" w:fill="auto"/>
            <w:noWrap/>
          </w:tcPr>
          <w:p w:rsidR="00833AE3" w:rsidRPr="00FE7704" w:rsidRDefault="00833AE3" w:rsidP="00833AE3">
            <w:pPr>
              <w:jc w:val="right"/>
              <w:rPr>
                <w:rFonts w:asciiTheme="minorHAnsi" w:hAnsiTheme="minorHAnsi" w:cs="Arial"/>
                <w:bCs/>
                <w:sz w:val="18"/>
                <w:szCs w:val="18"/>
                <w:lang w:val="hr-HR"/>
              </w:rPr>
            </w:pPr>
            <w:r w:rsidRPr="004E0A21">
              <w:rPr>
                <w:rFonts w:asciiTheme="minorHAnsi" w:hAnsiTheme="minorHAnsi"/>
                <w:sz w:val="18"/>
                <w:szCs w:val="18"/>
              </w:rPr>
              <w:t>(178)</w:t>
            </w:r>
          </w:p>
        </w:tc>
        <w:tc>
          <w:tcPr>
            <w:tcW w:w="1218" w:type="dxa"/>
            <w:tcBorders>
              <w:left w:val="nil"/>
              <w:bottom w:val="single" w:sz="4" w:space="0" w:color="auto"/>
              <w:right w:val="nil"/>
            </w:tcBorders>
          </w:tcPr>
          <w:p w:rsidR="00833AE3" w:rsidRPr="00FE7704" w:rsidRDefault="00833AE3" w:rsidP="00833AE3">
            <w:pPr>
              <w:jc w:val="right"/>
              <w:rPr>
                <w:rFonts w:asciiTheme="minorHAnsi" w:hAnsiTheme="minorHAnsi" w:cs="Arial"/>
                <w:bCs/>
                <w:sz w:val="18"/>
                <w:szCs w:val="18"/>
                <w:lang w:val="hr-HR"/>
              </w:rPr>
            </w:pPr>
            <w:r>
              <w:rPr>
                <w:rFonts w:asciiTheme="minorHAnsi" w:hAnsiTheme="minorHAnsi"/>
                <w:sz w:val="18"/>
                <w:szCs w:val="18"/>
              </w:rPr>
              <w:t>(</w:t>
            </w:r>
            <w:r w:rsidRPr="00FE7704">
              <w:rPr>
                <w:rFonts w:asciiTheme="minorHAnsi" w:hAnsiTheme="minorHAnsi"/>
                <w:sz w:val="18"/>
                <w:szCs w:val="18"/>
              </w:rPr>
              <w:t>262</w:t>
            </w:r>
            <w:r>
              <w:rPr>
                <w:rFonts w:asciiTheme="minorHAnsi" w:hAnsiTheme="minorHAnsi"/>
                <w:sz w:val="18"/>
                <w:szCs w:val="18"/>
              </w:rPr>
              <w:t>)</w:t>
            </w:r>
          </w:p>
        </w:tc>
      </w:tr>
      <w:tr w:rsidR="00833AE3" w:rsidRPr="00FE7704" w:rsidTr="00361B04">
        <w:trPr>
          <w:trHeight w:val="213"/>
        </w:trPr>
        <w:tc>
          <w:tcPr>
            <w:tcW w:w="6387" w:type="dxa"/>
            <w:tcBorders>
              <w:left w:val="nil"/>
              <w:right w:val="nil"/>
            </w:tcBorders>
            <w:shd w:val="clear" w:color="auto" w:fill="auto"/>
            <w:vAlign w:val="bottom"/>
          </w:tcPr>
          <w:p w:rsidR="00833AE3" w:rsidRPr="00FE7704" w:rsidRDefault="00833AE3" w:rsidP="00833AE3">
            <w:pPr>
              <w:rPr>
                <w:rFonts w:asciiTheme="minorHAnsi" w:hAnsiTheme="minorHAnsi" w:cs="Arial"/>
                <w:b/>
                <w:bCs/>
                <w:sz w:val="18"/>
                <w:szCs w:val="18"/>
                <w:lang w:val="hr-HR"/>
              </w:rPr>
            </w:pPr>
            <w:r w:rsidRPr="00FE7704">
              <w:rPr>
                <w:rFonts w:asciiTheme="minorHAnsi" w:hAnsiTheme="minorHAnsi" w:cs="Arial"/>
                <w:b/>
                <w:bCs/>
                <w:sz w:val="18"/>
                <w:szCs w:val="18"/>
                <w:lang w:val="hr-HR"/>
              </w:rPr>
              <w:t>Ukupno stavke koje se kasnije mogu uračunati u dobit ili gubitak</w:t>
            </w:r>
          </w:p>
        </w:tc>
        <w:tc>
          <w:tcPr>
            <w:tcW w:w="1403" w:type="dxa"/>
            <w:tcBorders>
              <w:top w:val="single" w:sz="4" w:space="0" w:color="auto"/>
              <w:left w:val="nil"/>
              <w:bottom w:val="single" w:sz="12" w:space="0" w:color="auto"/>
              <w:right w:val="nil"/>
            </w:tcBorders>
            <w:shd w:val="clear" w:color="auto" w:fill="auto"/>
            <w:noWrap/>
          </w:tcPr>
          <w:p w:rsidR="00833AE3" w:rsidRPr="00FE7704" w:rsidRDefault="00833AE3" w:rsidP="00833AE3">
            <w:pPr>
              <w:jc w:val="right"/>
              <w:rPr>
                <w:rFonts w:asciiTheme="minorHAnsi" w:hAnsiTheme="minorHAnsi" w:cs="Arial"/>
                <w:b/>
                <w:bCs/>
                <w:sz w:val="18"/>
                <w:szCs w:val="18"/>
                <w:lang w:val="hr-HR"/>
              </w:rPr>
            </w:pPr>
            <w:r w:rsidRPr="004E0A21">
              <w:rPr>
                <w:rFonts w:asciiTheme="minorHAnsi" w:hAnsiTheme="minorHAnsi"/>
                <w:b/>
                <w:sz w:val="18"/>
                <w:szCs w:val="18"/>
              </w:rPr>
              <w:t>811</w:t>
            </w:r>
          </w:p>
        </w:tc>
        <w:tc>
          <w:tcPr>
            <w:tcW w:w="1218" w:type="dxa"/>
            <w:tcBorders>
              <w:top w:val="single" w:sz="4" w:space="0" w:color="auto"/>
              <w:left w:val="nil"/>
              <w:bottom w:val="single" w:sz="12" w:space="0" w:color="auto"/>
              <w:right w:val="nil"/>
            </w:tcBorders>
            <w:vAlign w:val="bottom"/>
          </w:tcPr>
          <w:p w:rsidR="00833AE3" w:rsidRPr="00FE7704" w:rsidRDefault="00833AE3" w:rsidP="00833AE3">
            <w:pPr>
              <w:jc w:val="right"/>
              <w:rPr>
                <w:rFonts w:asciiTheme="minorHAnsi" w:hAnsiTheme="minorHAnsi" w:cs="Arial"/>
                <w:b/>
                <w:bCs/>
                <w:sz w:val="18"/>
                <w:szCs w:val="18"/>
                <w:lang w:val="hr-HR"/>
              </w:rPr>
            </w:pPr>
            <w:r w:rsidRPr="00FE7704">
              <w:rPr>
                <w:rFonts w:asciiTheme="minorHAnsi" w:hAnsiTheme="minorHAnsi" w:cs="Arial"/>
                <w:b/>
                <w:bCs/>
                <w:sz w:val="18"/>
                <w:szCs w:val="18"/>
                <w:lang w:val="hr-HR"/>
              </w:rPr>
              <w:t>1.314</w:t>
            </w:r>
          </w:p>
        </w:tc>
      </w:tr>
      <w:tr w:rsidR="00833AE3" w:rsidRPr="00FE7704" w:rsidTr="00CF4603">
        <w:trPr>
          <w:trHeight w:val="124"/>
        </w:trPr>
        <w:tc>
          <w:tcPr>
            <w:tcW w:w="6387" w:type="dxa"/>
            <w:tcBorders>
              <w:left w:val="nil"/>
              <w:right w:val="nil"/>
            </w:tcBorders>
            <w:shd w:val="clear" w:color="auto" w:fill="auto"/>
            <w:vAlign w:val="bottom"/>
          </w:tcPr>
          <w:p w:rsidR="00833AE3" w:rsidRPr="00FE7704" w:rsidRDefault="00833AE3" w:rsidP="00833AE3">
            <w:pPr>
              <w:spacing w:line="140" w:lineRule="exact"/>
              <w:rPr>
                <w:rFonts w:asciiTheme="minorHAnsi" w:hAnsiTheme="minorHAnsi" w:cs="Arial"/>
                <w:b/>
                <w:bCs/>
                <w:sz w:val="18"/>
                <w:szCs w:val="18"/>
                <w:lang w:val="hr-HR"/>
              </w:rPr>
            </w:pPr>
          </w:p>
        </w:tc>
        <w:tc>
          <w:tcPr>
            <w:tcW w:w="1403" w:type="dxa"/>
            <w:tcBorders>
              <w:top w:val="single" w:sz="12" w:space="0" w:color="auto"/>
              <w:left w:val="nil"/>
              <w:right w:val="nil"/>
            </w:tcBorders>
            <w:shd w:val="clear" w:color="auto" w:fill="auto"/>
            <w:noWrap/>
          </w:tcPr>
          <w:p w:rsidR="00833AE3" w:rsidRPr="00FE7704" w:rsidRDefault="00833AE3" w:rsidP="00833AE3">
            <w:pPr>
              <w:spacing w:line="140" w:lineRule="exact"/>
              <w:jc w:val="right"/>
              <w:rPr>
                <w:rFonts w:asciiTheme="minorHAnsi" w:hAnsiTheme="minorHAnsi" w:cs="Arial"/>
                <w:bCs/>
                <w:sz w:val="18"/>
                <w:szCs w:val="18"/>
                <w:lang w:val="hr-HR"/>
              </w:rPr>
            </w:pPr>
          </w:p>
        </w:tc>
        <w:tc>
          <w:tcPr>
            <w:tcW w:w="1218" w:type="dxa"/>
            <w:tcBorders>
              <w:top w:val="single" w:sz="12" w:space="0" w:color="auto"/>
              <w:left w:val="nil"/>
              <w:right w:val="nil"/>
            </w:tcBorders>
          </w:tcPr>
          <w:p w:rsidR="00833AE3" w:rsidRPr="00FE7704" w:rsidRDefault="00833AE3" w:rsidP="00833AE3">
            <w:pPr>
              <w:spacing w:line="140" w:lineRule="exact"/>
              <w:jc w:val="right"/>
              <w:rPr>
                <w:rFonts w:asciiTheme="minorHAnsi" w:hAnsiTheme="minorHAnsi" w:cs="Arial"/>
                <w:bCs/>
                <w:sz w:val="18"/>
                <w:szCs w:val="18"/>
                <w:lang w:val="hr-HR"/>
              </w:rPr>
            </w:pPr>
          </w:p>
        </w:tc>
      </w:tr>
      <w:tr w:rsidR="00833AE3" w:rsidRPr="00FE7704" w:rsidTr="00CF4603">
        <w:trPr>
          <w:trHeight w:val="94"/>
        </w:trPr>
        <w:tc>
          <w:tcPr>
            <w:tcW w:w="6387" w:type="dxa"/>
            <w:tcBorders>
              <w:left w:val="nil"/>
              <w:right w:val="nil"/>
            </w:tcBorders>
            <w:shd w:val="clear" w:color="auto" w:fill="auto"/>
            <w:vAlign w:val="bottom"/>
          </w:tcPr>
          <w:p w:rsidR="00833AE3" w:rsidRPr="00FE7704" w:rsidRDefault="00833AE3" w:rsidP="00833AE3">
            <w:pPr>
              <w:rPr>
                <w:rFonts w:asciiTheme="minorHAnsi" w:hAnsiTheme="minorHAnsi" w:cs="Arial"/>
                <w:b/>
                <w:bCs/>
                <w:sz w:val="18"/>
                <w:szCs w:val="18"/>
                <w:lang w:val="hr-HR"/>
              </w:rPr>
            </w:pPr>
            <w:r w:rsidRPr="00FE7704">
              <w:rPr>
                <w:rFonts w:asciiTheme="minorHAnsi" w:hAnsiTheme="minorHAnsi" w:cs="Arial"/>
                <w:b/>
                <w:bCs/>
                <w:sz w:val="18"/>
                <w:szCs w:val="18"/>
                <w:lang w:val="hr-HR"/>
              </w:rPr>
              <w:t>Ostala sveobuhvatna dobit nakon oporezivanja</w:t>
            </w:r>
          </w:p>
        </w:tc>
        <w:tc>
          <w:tcPr>
            <w:tcW w:w="1403" w:type="dxa"/>
            <w:tcBorders>
              <w:left w:val="nil"/>
              <w:right w:val="nil"/>
            </w:tcBorders>
            <w:shd w:val="clear" w:color="auto" w:fill="auto"/>
            <w:noWrap/>
          </w:tcPr>
          <w:p w:rsidR="00833AE3" w:rsidRPr="00FE7704" w:rsidRDefault="00833AE3" w:rsidP="00833AE3">
            <w:pPr>
              <w:jc w:val="right"/>
              <w:rPr>
                <w:rFonts w:asciiTheme="minorHAnsi" w:hAnsiTheme="minorHAnsi" w:cs="Arial"/>
                <w:b/>
                <w:bCs/>
                <w:sz w:val="18"/>
                <w:szCs w:val="18"/>
                <w:lang w:val="hr-HR"/>
              </w:rPr>
            </w:pPr>
            <w:r w:rsidRPr="004E0A21">
              <w:rPr>
                <w:rFonts w:asciiTheme="minorHAnsi" w:hAnsiTheme="minorHAnsi"/>
                <w:b/>
                <w:sz w:val="18"/>
                <w:szCs w:val="18"/>
              </w:rPr>
              <w:t>811</w:t>
            </w:r>
          </w:p>
        </w:tc>
        <w:tc>
          <w:tcPr>
            <w:tcW w:w="1218" w:type="dxa"/>
            <w:tcBorders>
              <w:left w:val="nil"/>
              <w:right w:val="nil"/>
            </w:tcBorders>
          </w:tcPr>
          <w:p w:rsidR="00833AE3" w:rsidRPr="00FE7704" w:rsidRDefault="00833AE3" w:rsidP="00833AE3">
            <w:pPr>
              <w:jc w:val="right"/>
              <w:rPr>
                <w:rFonts w:asciiTheme="minorHAnsi" w:hAnsiTheme="minorHAnsi" w:cs="Arial"/>
                <w:b/>
                <w:bCs/>
                <w:sz w:val="18"/>
                <w:szCs w:val="18"/>
                <w:lang w:val="hr-HR"/>
              </w:rPr>
            </w:pPr>
            <w:r w:rsidRPr="00FE7704">
              <w:rPr>
                <w:rFonts w:asciiTheme="minorHAnsi" w:hAnsiTheme="minorHAnsi" w:cs="Arial"/>
                <w:b/>
                <w:bCs/>
                <w:sz w:val="18"/>
                <w:szCs w:val="18"/>
                <w:lang w:val="hr-HR"/>
              </w:rPr>
              <w:t>1.314</w:t>
            </w:r>
          </w:p>
        </w:tc>
      </w:tr>
      <w:tr w:rsidR="00833AE3" w:rsidRPr="00FE7704" w:rsidTr="00CF4603">
        <w:trPr>
          <w:trHeight w:val="66"/>
        </w:trPr>
        <w:tc>
          <w:tcPr>
            <w:tcW w:w="6387" w:type="dxa"/>
            <w:tcBorders>
              <w:left w:val="nil"/>
              <w:right w:val="nil"/>
            </w:tcBorders>
            <w:shd w:val="clear" w:color="auto" w:fill="auto"/>
            <w:vAlign w:val="bottom"/>
          </w:tcPr>
          <w:p w:rsidR="00833AE3" w:rsidRPr="00FE7704" w:rsidRDefault="00833AE3" w:rsidP="00833AE3">
            <w:pPr>
              <w:spacing w:line="140" w:lineRule="exact"/>
              <w:rPr>
                <w:rFonts w:asciiTheme="minorHAnsi" w:hAnsiTheme="minorHAnsi" w:cs="Arial"/>
                <w:b/>
                <w:bCs/>
                <w:sz w:val="18"/>
                <w:szCs w:val="18"/>
                <w:lang w:val="hr-HR"/>
              </w:rPr>
            </w:pPr>
          </w:p>
        </w:tc>
        <w:tc>
          <w:tcPr>
            <w:tcW w:w="1403" w:type="dxa"/>
            <w:tcBorders>
              <w:left w:val="nil"/>
              <w:bottom w:val="single" w:sz="4" w:space="0" w:color="auto"/>
              <w:right w:val="nil"/>
            </w:tcBorders>
            <w:shd w:val="clear" w:color="auto" w:fill="auto"/>
            <w:noWrap/>
          </w:tcPr>
          <w:p w:rsidR="00833AE3" w:rsidRPr="00FE7704" w:rsidRDefault="00833AE3" w:rsidP="00833AE3">
            <w:pPr>
              <w:spacing w:line="140" w:lineRule="exact"/>
              <w:jc w:val="right"/>
              <w:rPr>
                <w:rFonts w:asciiTheme="minorHAnsi" w:hAnsiTheme="minorHAnsi" w:cs="Arial"/>
                <w:b/>
                <w:bCs/>
                <w:sz w:val="18"/>
                <w:szCs w:val="18"/>
                <w:lang w:val="hr-HR"/>
              </w:rPr>
            </w:pPr>
          </w:p>
        </w:tc>
        <w:tc>
          <w:tcPr>
            <w:tcW w:w="1218" w:type="dxa"/>
            <w:tcBorders>
              <w:left w:val="nil"/>
              <w:bottom w:val="single" w:sz="4" w:space="0" w:color="auto"/>
              <w:right w:val="nil"/>
            </w:tcBorders>
          </w:tcPr>
          <w:p w:rsidR="00833AE3" w:rsidRPr="00FE7704" w:rsidRDefault="00833AE3" w:rsidP="00833AE3">
            <w:pPr>
              <w:spacing w:line="140" w:lineRule="exact"/>
              <w:jc w:val="right"/>
              <w:rPr>
                <w:rFonts w:asciiTheme="minorHAnsi" w:hAnsiTheme="minorHAnsi" w:cs="Arial"/>
                <w:b/>
                <w:bCs/>
                <w:sz w:val="18"/>
                <w:szCs w:val="18"/>
                <w:lang w:val="hr-HR"/>
              </w:rPr>
            </w:pPr>
          </w:p>
        </w:tc>
      </w:tr>
      <w:tr w:rsidR="00833AE3" w:rsidRPr="00FE7704" w:rsidTr="00CF4603">
        <w:trPr>
          <w:trHeight w:val="123"/>
        </w:trPr>
        <w:tc>
          <w:tcPr>
            <w:tcW w:w="6387" w:type="dxa"/>
            <w:tcBorders>
              <w:left w:val="nil"/>
              <w:right w:val="nil"/>
            </w:tcBorders>
            <w:shd w:val="clear" w:color="auto" w:fill="auto"/>
            <w:vAlign w:val="bottom"/>
          </w:tcPr>
          <w:p w:rsidR="00833AE3" w:rsidRPr="00FE7704" w:rsidRDefault="00833AE3" w:rsidP="00833AE3">
            <w:pPr>
              <w:rPr>
                <w:rFonts w:asciiTheme="minorHAnsi" w:hAnsiTheme="minorHAnsi" w:cs="Arial"/>
                <w:b/>
                <w:bCs/>
                <w:sz w:val="18"/>
                <w:szCs w:val="18"/>
                <w:lang w:val="hr-HR"/>
              </w:rPr>
            </w:pPr>
            <w:r w:rsidRPr="00FE7704">
              <w:rPr>
                <w:rFonts w:asciiTheme="minorHAnsi" w:hAnsiTheme="minorHAnsi" w:cs="Arial"/>
                <w:b/>
                <w:bCs/>
                <w:sz w:val="18"/>
                <w:szCs w:val="18"/>
                <w:lang w:val="hr-HR"/>
              </w:rPr>
              <w:t>Ukupna sveobuhvatna dobit prije oporezivanja</w:t>
            </w:r>
          </w:p>
        </w:tc>
        <w:tc>
          <w:tcPr>
            <w:tcW w:w="1403" w:type="dxa"/>
            <w:tcBorders>
              <w:top w:val="single" w:sz="4" w:space="0" w:color="auto"/>
              <w:left w:val="nil"/>
              <w:bottom w:val="single" w:sz="12" w:space="0" w:color="auto"/>
              <w:right w:val="nil"/>
            </w:tcBorders>
            <w:shd w:val="clear" w:color="auto" w:fill="auto"/>
            <w:noWrap/>
          </w:tcPr>
          <w:p w:rsidR="00833AE3" w:rsidRPr="00FE7704" w:rsidRDefault="00833AE3" w:rsidP="00833AE3">
            <w:pPr>
              <w:jc w:val="right"/>
              <w:rPr>
                <w:rFonts w:asciiTheme="minorHAnsi" w:hAnsiTheme="minorHAnsi" w:cs="Arial"/>
                <w:b/>
                <w:bCs/>
                <w:sz w:val="18"/>
                <w:szCs w:val="18"/>
                <w:lang w:val="hr-HR"/>
              </w:rPr>
            </w:pPr>
            <w:r w:rsidRPr="004E0A21">
              <w:rPr>
                <w:rFonts w:asciiTheme="minorHAnsi" w:hAnsiTheme="minorHAnsi"/>
                <w:b/>
                <w:sz w:val="18"/>
                <w:szCs w:val="18"/>
              </w:rPr>
              <w:t>2.228</w:t>
            </w:r>
          </w:p>
        </w:tc>
        <w:tc>
          <w:tcPr>
            <w:tcW w:w="1218" w:type="dxa"/>
            <w:tcBorders>
              <w:top w:val="single" w:sz="4" w:space="0" w:color="auto"/>
              <w:left w:val="nil"/>
              <w:bottom w:val="single" w:sz="12" w:space="0" w:color="auto"/>
              <w:right w:val="nil"/>
            </w:tcBorders>
          </w:tcPr>
          <w:p w:rsidR="00833AE3" w:rsidRPr="00FE7704" w:rsidRDefault="00833AE3" w:rsidP="00833AE3">
            <w:pPr>
              <w:jc w:val="right"/>
              <w:rPr>
                <w:rFonts w:asciiTheme="minorHAnsi" w:hAnsiTheme="minorHAnsi" w:cs="Arial"/>
                <w:b/>
                <w:bCs/>
                <w:sz w:val="18"/>
                <w:szCs w:val="18"/>
                <w:lang w:val="hr-HR"/>
              </w:rPr>
            </w:pPr>
            <w:r w:rsidRPr="00FE7704">
              <w:rPr>
                <w:rFonts w:asciiTheme="minorHAnsi" w:hAnsiTheme="minorHAnsi" w:cs="Arial"/>
                <w:b/>
                <w:bCs/>
                <w:sz w:val="18"/>
                <w:szCs w:val="18"/>
                <w:lang w:val="hr-HR"/>
              </w:rPr>
              <w:t>2.629</w:t>
            </w:r>
          </w:p>
        </w:tc>
      </w:tr>
      <w:tr w:rsidR="00833AE3" w:rsidRPr="00FE7704" w:rsidTr="00CF4603">
        <w:trPr>
          <w:trHeight w:val="68"/>
        </w:trPr>
        <w:tc>
          <w:tcPr>
            <w:tcW w:w="6387" w:type="dxa"/>
            <w:tcBorders>
              <w:left w:val="nil"/>
              <w:right w:val="nil"/>
            </w:tcBorders>
            <w:shd w:val="clear" w:color="auto" w:fill="auto"/>
            <w:vAlign w:val="bottom"/>
          </w:tcPr>
          <w:p w:rsidR="00833AE3" w:rsidRPr="00FE7704" w:rsidRDefault="00833AE3" w:rsidP="00833AE3">
            <w:pPr>
              <w:spacing w:line="140" w:lineRule="exact"/>
              <w:rPr>
                <w:rFonts w:asciiTheme="minorHAnsi" w:hAnsiTheme="minorHAnsi" w:cs="Arial"/>
                <w:bCs/>
                <w:sz w:val="18"/>
                <w:szCs w:val="18"/>
                <w:lang w:val="hr-HR"/>
              </w:rPr>
            </w:pPr>
          </w:p>
        </w:tc>
        <w:tc>
          <w:tcPr>
            <w:tcW w:w="1403" w:type="dxa"/>
            <w:tcBorders>
              <w:top w:val="single" w:sz="12" w:space="0" w:color="auto"/>
              <w:left w:val="nil"/>
              <w:right w:val="nil"/>
            </w:tcBorders>
            <w:shd w:val="clear" w:color="auto" w:fill="auto"/>
            <w:noWrap/>
          </w:tcPr>
          <w:p w:rsidR="00833AE3" w:rsidRPr="00FE7704" w:rsidRDefault="00833AE3" w:rsidP="00833AE3">
            <w:pPr>
              <w:spacing w:line="140" w:lineRule="exact"/>
              <w:jc w:val="right"/>
              <w:rPr>
                <w:rFonts w:asciiTheme="minorHAnsi" w:hAnsiTheme="minorHAnsi" w:cs="Arial"/>
                <w:bCs/>
                <w:sz w:val="18"/>
                <w:szCs w:val="18"/>
                <w:lang w:val="hr-HR"/>
              </w:rPr>
            </w:pPr>
          </w:p>
        </w:tc>
        <w:tc>
          <w:tcPr>
            <w:tcW w:w="1218" w:type="dxa"/>
            <w:tcBorders>
              <w:top w:val="single" w:sz="12" w:space="0" w:color="auto"/>
              <w:left w:val="nil"/>
              <w:right w:val="nil"/>
            </w:tcBorders>
          </w:tcPr>
          <w:p w:rsidR="00833AE3" w:rsidRPr="00FE7704" w:rsidRDefault="00833AE3" w:rsidP="00833AE3">
            <w:pPr>
              <w:spacing w:line="140" w:lineRule="exact"/>
              <w:jc w:val="right"/>
              <w:rPr>
                <w:rFonts w:asciiTheme="minorHAnsi" w:hAnsiTheme="minorHAnsi" w:cs="Arial"/>
                <w:bCs/>
                <w:sz w:val="18"/>
                <w:szCs w:val="18"/>
                <w:lang w:val="hr-HR"/>
              </w:rPr>
            </w:pPr>
          </w:p>
        </w:tc>
      </w:tr>
      <w:tr w:rsidR="00833AE3" w:rsidRPr="00FE7704" w:rsidTr="00CF4603">
        <w:trPr>
          <w:trHeight w:val="69"/>
        </w:trPr>
        <w:tc>
          <w:tcPr>
            <w:tcW w:w="6387" w:type="dxa"/>
            <w:tcBorders>
              <w:left w:val="nil"/>
              <w:right w:val="nil"/>
            </w:tcBorders>
            <w:shd w:val="clear" w:color="auto" w:fill="auto"/>
            <w:vAlign w:val="bottom"/>
          </w:tcPr>
          <w:p w:rsidR="00833AE3" w:rsidRPr="00FE7704" w:rsidRDefault="00833AE3" w:rsidP="00833AE3">
            <w:pPr>
              <w:rPr>
                <w:rFonts w:asciiTheme="minorHAnsi" w:hAnsiTheme="minorHAnsi" w:cs="Arial"/>
                <w:b/>
                <w:bCs/>
                <w:sz w:val="18"/>
                <w:szCs w:val="18"/>
                <w:lang w:val="hr-HR"/>
              </w:rPr>
            </w:pPr>
            <w:r w:rsidRPr="00FE7704">
              <w:rPr>
                <w:rFonts w:asciiTheme="minorHAnsi" w:hAnsiTheme="minorHAnsi" w:cs="Arial"/>
                <w:b/>
                <w:bCs/>
                <w:sz w:val="18"/>
                <w:szCs w:val="18"/>
                <w:lang w:val="hr-HR"/>
              </w:rPr>
              <w:t>Ukupna sveobuhvatna dobit za raspodjelu:</w:t>
            </w:r>
          </w:p>
        </w:tc>
        <w:tc>
          <w:tcPr>
            <w:tcW w:w="1403" w:type="dxa"/>
            <w:tcBorders>
              <w:left w:val="nil"/>
              <w:right w:val="nil"/>
            </w:tcBorders>
            <w:shd w:val="clear" w:color="auto" w:fill="auto"/>
            <w:noWrap/>
          </w:tcPr>
          <w:p w:rsidR="00833AE3" w:rsidRPr="00FE7704" w:rsidRDefault="00833AE3" w:rsidP="00833AE3">
            <w:pPr>
              <w:jc w:val="right"/>
              <w:rPr>
                <w:rFonts w:asciiTheme="minorHAnsi" w:hAnsiTheme="minorHAnsi" w:cs="Arial"/>
                <w:bCs/>
                <w:sz w:val="18"/>
                <w:szCs w:val="18"/>
                <w:lang w:val="hr-HR"/>
              </w:rPr>
            </w:pPr>
          </w:p>
        </w:tc>
        <w:tc>
          <w:tcPr>
            <w:tcW w:w="1218" w:type="dxa"/>
            <w:tcBorders>
              <w:left w:val="nil"/>
              <w:right w:val="nil"/>
            </w:tcBorders>
          </w:tcPr>
          <w:p w:rsidR="00833AE3" w:rsidRPr="00FE7704" w:rsidRDefault="00833AE3" w:rsidP="00833AE3">
            <w:pPr>
              <w:jc w:val="right"/>
              <w:rPr>
                <w:rFonts w:asciiTheme="minorHAnsi" w:hAnsiTheme="minorHAnsi" w:cs="Arial"/>
                <w:bCs/>
                <w:sz w:val="18"/>
                <w:szCs w:val="18"/>
                <w:lang w:val="hr-HR"/>
              </w:rPr>
            </w:pPr>
          </w:p>
        </w:tc>
      </w:tr>
      <w:tr w:rsidR="00833AE3" w:rsidRPr="00FE7704" w:rsidTr="00CF4603">
        <w:trPr>
          <w:trHeight w:val="54"/>
        </w:trPr>
        <w:tc>
          <w:tcPr>
            <w:tcW w:w="6387" w:type="dxa"/>
            <w:tcBorders>
              <w:left w:val="nil"/>
              <w:right w:val="nil"/>
            </w:tcBorders>
            <w:shd w:val="clear" w:color="auto" w:fill="auto"/>
            <w:vAlign w:val="bottom"/>
          </w:tcPr>
          <w:p w:rsidR="00833AE3" w:rsidRPr="00FE7704" w:rsidRDefault="00833AE3" w:rsidP="00833AE3">
            <w:pPr>
              <w:rPr>
                <w:rFonts w:asciiTheme="minorHAnsi" w:hAnsiTheme="minorHAnsi" w:cs="Arial"/>
                <w:bCs/>
                <w:sz w:val="18"/>
                <w:szCs w:val="18"/>
                <w:lang w:val="hr-HR"/>
              </w:rPr>
            </w:pPr>
            <w:r w:rsidRPr="00FE7704">
              <w:rPr>
                <w:rFonts w:asciiTheme="minorHAnsi" w:hAnsiTheme="minorHAnsi" w:cs="Arial"/>
                <w:bCs/>
                <w:sz w:val="18"/>
                <w:szCs w:val="18"/>
                <w:lang w:val="hr-HR"/>
              </w:rPr>
              <w:t>Vlasnicima društva</w:t>
            </w:r>
          </w:p>
        </w:tc>
        <w:tc>
          <w:tcPr>
            <w:tcW w:w="1403" w:type="dxa"/>
            <w:tcBorders>
              <w:left w:val="nil"/>
              <w:bottom w:val="single" w:sz="12" w:space="0" w:color="auto"/>
              <w:right w:val="nil"/>
            </w:tcBorders>
            <w:shd w:val="clear" w:color="auto" w:fill="auto"/>
            <w:noWrap/>
          </w:tcPr>
          <w:p w:rsidR="00833AE3" w:rsidRPr="00FE7704" w:rsidRDefault="00833AE3" w:rsidP="00833AE3">
            <w:pPr>
              <w:jc w:val="right"/>
              <w:rPr>
                <w:rFonts w:asciiTheme="minorHAnsi" w:hAnsiTheme="minorHAnsi" w:cs="Arial"/>
                <w:bCs/>
                <w:sz w:val="18"/>
                <w:szCs w:val="18"/>
                <w:lang w:val="hr-HR"/>
              </w:rPr>
            </w:pPr>
            <w:r w:rsidRPr="004E0A21">
              <w:rPr>
                <w:rFonts w:asciiTheme="minorHAnsi" w:hAnsiTheme="minorHAnsi"/>
                <w:sz w:val="18"/>
                <w:szCs w:val="18"/>
              </w:rPr>
              <w:t>2.228</w:t>
            </w:r>
          </w:p>
        </w:tc>
        <w:tc>
          <w:tcPr>
            <w:tcW w:w="1218" w:type="dxa"/>
            <w:tcBorders>
              <w:left w:val="nil"/>
              <w:bottom w:val="single" w:sz="12" w:space="0" w:color="auto"/>
              <w:right w:val="nil"/>
            </w:tcBorders>
          </w:tcPr>
          <w:p w:rsidR="00833AE3" w:rsidRPr="00FE7704" w:rsidRDefault="00833AE3" w:rsidP="00833AE3">
            <w:pPr>
              <w:jc w:val="right"/>
              <w:rPr>
                <w:rFonts w:asciiTheme="minorHAnsi" w:hAnsiTheme="minorHAnsi" w:cs="Arial"/>
                <w:bCs/>
                <w:sz w:val="18"/>
                <w:szCs w:val="18"/>
                <w:lang w:val="hr-HR"/>
              </w:rPr>
            </w:pPr>
            <w:r w:rsidRPr="00FE7704">
              <w:rPr>
                <w:rFonts w:asciiTheme="minorHAnsi" w:hAnsiTheme="minorHAnsi" w:cs="Arial"/>
                <w:bCs/>
                <w:sz w:val="18"/>
                <w:szCs w:val="18"/>
                <w:lang w:val="hr-HR"/>
              </w:rPr>
              <w:t>2.629</w:t>
            </w:r>
          </w:p>
        </w:tc>
      </w:tr>
    </w:tbl>
    <w:p w:rsidR="00335A38" w:rsidRDefault="00335A38" w:rsidP="007F0E1B">
      <w:pPr>
        <w:spacing w:before="120" w:line="300" w:lineRule="exact"/>
        <w:rPr>
          <w:rFonts w:asciiTheme="minorHAnsi" w:hAnsiTheme="minorHAnsi"/>
          <w:b/>
          <w:sz w:val="22"/>
          <w:szCs w:val="22"/>
          <w:lang w:val="hr-HR"/>
        </w:rPr>
      </w:pPr>
    </w:p>
    <w:p w:rsidR="007E056A" w:rsidRPr="005D12B5" w:rsidRDefault="007E056A" w:rsidP="007F0E1B">
      <w:pPr>
        <w:spacing w:before="120" w:line="300" w:lineRule="exact"/>
        <w:rPr>
          <w:rFonts w:asciiTheme="minorHAnsi" w:hAnsiTheme="minorHAnsi"/>
          <w:b/>
          <w:sz w:val="22"/>
          <w:szCs w:val="22"/>
          <w:lang w:val="hr-HR"/>
        </w:rPr>
        <w:sectPr w:rsidR="007E056A" w:rsidRPr="005D12B5" w:rsidSect="000D6913">
          <w:headerReference w:type="default" r:id="rId224"/>
          <w:footerReference w:type="default" r:id="rId225"/>
          <w:pgSz w:w="11907" w:h="16840" w:code="9"/>
          <w:pgMar w:top="1418" w:right="1134" w:bottom="1134" w:left="1418" w:header="851" w:footer="851" w:gutter="0"/>
          <w:cols w:space="720"/>
          <w:noEndnote/>
        </w:sectPr>
      </w:pPr>
    </w:p>
    <w:p w:rsidR="008217AF" w:rsidRPr="005D12B5" w:rsidRDefault="008217AF" w:rsidP="00DC6688">
      <w:pPr>
        <w:spacing w:before="120" w:line="300" w:lineRule="exact"/>
        <w:ind w:firstLine="680"/>
        <w:rPr>
          <w:rFonts w:asciiTheme="minorHAnsi" w:hAnsiTheme="minorHAnsi"/>
          <w:b/>
          <w:sz w:val="22"/>
          <w:szCs w:val="22"/>
          <w:lang w:val="hr-HR"/>
        </w:rPr>
      </w:pPr>
    </w:p>
    <w:tbl>
      <w:tblPr>
        <w:tblpPr w:leftFromText="181" w:rightFromText="181" w:vertAnchor="text" w:horzAnchor="margin" w:tblpXSpec="center" w:tblpY="1"/>
        <w:tblW w:w="8472" w:type="dxa"/>
        <w:tblLayout w:type="fixed"/>
        <w:tblLook w:val="04A0" w:firstRow="1" w:lastRow="0" w:firstColumn="1" w:lastColumn="0" w:noHBand="0" w:noVBand="1"/>
      </w:tblPr>
      <w:tblGrid>
        <w:gridCol w:w="6062"/>
        <w:gridCol w:w="1276"/>
        <w:gridCol w:w="1134"/>
      </w:tblGrid>
      <w:tr w:rsidR="00CF4603" w:rsidRPr="007F0E1B" w:rsidTr="00CF4603">
        <w:trPr>
          <w:trHeight w:val="119"/>
        </w:trPr>
        <w:tc>
          <w:tcPr>
            <w:tcW w:w="6062" w:type="dxa"/>
            <w:tcBorders>
              <w:left w:val="nil"/>
              <w:bottom w:val="nil"/>
              <w:right w:val="nil"/>
            </w:tcBorders>
            <w:shd w:val="clear" w:color="auto" w:fill="auto"/>
            <w:vAlign w:val="bottom"/>
          </w:tcPr>
          <w:p w:rsidR="00CF4603" w:rsidRPr="007F0E1B" w:rsidRDefault="00CF4603" w:rsidP="00CF4603">
            <w:pPr>
              <w:rPr>
                <w:rFonts w:asciiTheme="minorHAnsi" w:hAnsiTheme="minorHAnsi" w:cs="Arial"/>
                <w:b/>
                <w:bCs/>
                <w:sz w:val="18"/>
                <w:szCs w:val="18"/>
                <w:lang w:val="hr-HR"/>
              </w:rPr>
            </w:pPr>
          </w:p>
        </w:tc>
        <w:tc>
          <w:tcPr>
            <w:tcW w:w="1276" w:type="dxa"/>
            <w:tcBorders>
              <w:left w:val="nil"/>
              <w:bottom w:val="nil"/>
              <w:right w:val="nil"/>
            </w:tcBorders>
            <w:shd w:val="clear" w:color="auto" w:fill="auto"/>
            <w:noWrap/>
            <w:vAlign w:val="bottom"/>
          </w:tcPr>
          <w:p w:rsidR="00CF4603" w:rsidRPr="007F0E1B" w:rsidRDefault="00CF4603" w:rsidP="00CF4603">
            <w:pPr>
              <w:jc w:val="right"/>
              <w:rPr>
                <w:rFonts w:asciiTheme="minorHAnsi" w:hAnsiTheme="minorHAnsi" w:cs="Arial"/>
                <w:b/>
                <w:bCs/>
                <w:sz w:val="18"/>
                <w:szCs w:val="18"/>
                <w:lang w:val="hr-HR"/>
              </w:rPr>
            </w:pPr>
            <w:r w:rsidRPr="007F0E1B">
              <w:rPr>
                <w:rFonts w:asciiTheme="minorHAnsi" w:hAnsiTheme="minorHAnsi" w:cs="Arial"/>
                <w:b/>
                <w:bCs/>
                <w:sz w:val="18"/>
                <w:szCs w:val="18"/>
                <w:lang w:val="hr-HR"/>
              </w:rPr>
              <w:t>201</w:t>
            </w:r>
            <w:r>
              <w:rPr>
                <w:rFonts w:asciiTheme="minorHAnsi" w:hAnsiTheme="minorHAnsi" w:cs="Arial"/>
                <w:b/>
                <w:bCs/>
                <w:sz w:val="18"/>
                <w:szCs w:val="18"/>
                <w:lang w:val="hr-HR"/>
              </w:rPr>
              <w:t>7</w:t>
            </w:r>
            <w:r w:rsidRPr="007F0E1B">
              <w:rPr>
                <w:rFonts w:asciiTheme="minorHAnsi" w:hAnsiTheme="minorHAnsi" w:cs="Arial"/>
                <w:b/>
                <w:bCs/>
                <w:sz w:val="18"/>
                <w:szCs w:val="18"/>
                <w:lang w:val="hr-HR"/>
              </w:rPr>
              <w:t>.</w:t>
            </w:r>
          </w:p>
        </w:tc>
        <w:tc>
          <w:tcPr>
            <w:tcW w:w="1134" w:type="dxa"/>
            <w:tcBorders>
              <w:left w:val="nil"/>
              <w:bottom w:val="nil"/>
              <w:right w:val="nil"/>
            </w:tcBorders>
            <w:vAlign w:val="bottom"/>
          </w:tcPr>
          <w:p w:rsidR="00CF4603" w:rsidRPr="007F0E1B" w:rsidRDefault="00CF4603" w:rsidP="00CF4603">
            <w:pPr>
              <w:jc w:val="right"/>
              <w:rPr>
                <w:rFonts w:asciiTheme="minorHAnsi" w:hAnsiTheme="minorHAnsi" w:cs="Arial"/>
                <w:b/>
                <w:bCs/>
                <w:sz w:val="18"/>
                <w:szCs w:val="18"/>
                <w:lang w:val="hr-HR"/>
              </w:rPr>
            </w:pPr>
            <w:r w:rsidRPr="007F0E1B">
              <w:rPr>
                <w:rFonts w:asciiTheme="minorHAnsi" w:hAnsiTheme="minorHAnsi" w:cs="Arial"/>
                <w:b/>
                <w:bCs/>
                <w:sz w:val="18"/>
                <w:szCs w:val="18"/>
                <w:lang w:val="hr-HR"/>
              </w:rPr>
              <w:t>2016.</w:t>
            </w:r>
          </w:p>
        </w:tc>
      </w:tr>
      <w:tr w:rsidR="00CF4603" w:rsidRPr="007F0E1B" w:rsidTr="00CF4603">
        <w:trPr>
          <w:trHeight w:val="95"/>
        </w:trPr>
        <w:tc>
          <w:tcPr>
            <w:tcW w:w="6062" w:type="dxa"/>
            <w:tcBorders>
              <w:left w:val="nil"/>
              <w:bottom w:val="nil"/>
              <w:right w:val="nil"/>
            </w:tcBorders>
            <w:shd w:val="clear" w:color="auto" w:fill="auto"/>
            <w:vAlign w:val="bottom"/>
          </w:tcPr>
          <w:p w:rsidR="00CF4603" w:rsidRPr="007F0E1B" w:rsidRDefault="00CF4603" w:rsidP="00CF4603">
            <w:pPr>
              <w:rPr>
                <w:rFonts w:asciiTheme="minorHAnsi" w:hAnsiTheme="minorHAnsi" w:cs="Arial"/>
                <w:b/>
                <w:bCs/>
                <w:sz w:val="18"/>
                <w:szCs w:val="18"/>
                <w:lang w:val="hr-HR"/>
              </w:rPr>
            </w:pPr>
          </w:p>
        </w:tc>
        <w:tc>
          <w:tcPr>
            <w:tcW w:w="1276" w:type="dxa"/>
            <w:tcBorders>
              <w:left w:val="nil"/>
              <w:bottom w:val="nil"/>
              <w:right w:val="nil"/>
            </w:tcBorders>
            <w:shd w:val="clear" w:color="auto" w:fill="auto"/>
            <w:noWrap/>
            <w:vAlign w:val="bottom"/>
          </w:tcPr>
          <w:p w:rsidR="00CF4603" w:rsidRPr="007F0E1B" w:rsidRDefault="00CF4603" w:rsidP="00CF4603">
            <w:pPr>
              <w:jc w:val="right"/>
              <w:rPr>
                <w:rFonts w:asciiTheme="minorHAnsi" w:hAnsiTheme="minorHAnsi" w:cs="Arial"/>
                <w:b/>
                <w:bCs/>
                <w:sz w:val="18"/>
                <w:szCs w:val="18"/>
                <w:lang w:val="hr-HR"/>
              </w:rPr>
            </w:pPr>
            <w:r w:rsidRPr="007F0E1B">
              <w:rPr>
                <w:rFonts w:asciiTheme="minorHAnsi" w:hAnsiTheme="minorHAnsi" w:cs="Arial"/>
                <w:b/>
                <w:bCs/>
                <w:sz w:val="18"/>
                <w:szCs w:val="18"/>
                <w:lang w:val="hr-HR"/>
              </w:rPr>
              <w:t>000 kuna</w:t>
            </w:r>
          </w:p>
        </w:tc>
        <w:tc>
          <w:tcPr>
            <w:tcW w:w="1134" w:type="dxa"/>
            <w:tcBorders>
              <w:left w:val="nil"/>
              <w:bottom w:val="nil"/>
              <w:right w:val="nil"/>
            </w:tcBorders>
            <w:vAlign w:val="bottom"/>
          </w:tcPr>
          <w:p w:rsidR="00CF4603" w:rsidRPr="007F0E1B" w:rsidRDefault="00CF4603" w:rsidP="00CF4603">
            <w:pPr>
              <w:jc w:val="right"/>
              <w:rPr>
                <w:rFonts w:asciiTheme="minorHAnsi" w:hAnsiTheme="minorHAnsi" w:cs="Arial"/>
                <w:b/>
                <w:bCs/>
                <w:sz w:val="18"/>
                <w:szCs w:val="18"/>
                <w:lang w:val="hr-HR"/>
              </w:rPr>
            </w:pPr>
            <w:r w:rsidRPr="007F0E1B">
              <w:rPr>
                <w:rFonts w:asciiTheme="minorHAnsi" w:hAnsiTheme="minorHAnsi" w:cs="Arial"/>
                <w:b/>
                <w:bCs/>
                <w:sz w:val="18"/>
                <w:szCs w:val="18"/>
                <w:lang w:val="hr-HR"/>
              </w:rPr>
              <w:t>000 kuna</w:t>
            </w:r>
          </w:p>
        </w:tc>
      </w:tr>
      <w:tr w:rsidR="00CF4603" w:rsidRPr="007F0E1B" w:rsidTr="00CF4603">
        <w:trPr>
          <w:trHeight w:val="59"/>
        </w:trPr>
        <w:tc>
          <w:tcPr>
            <w:tcW w:w="6062" w:type="dxa"/>
            <w:tcBorders>
              <w:top w:val="nil"/>
              <w:left w:val="nil"/>
              <w:bottom w:val="nil"/>
              <w:right w:val="nil"/>
            </w:tcBorders>
            <w:shd w:val="clear" w:color="auto" w:fill="auto"/>
            <w:vAlign w:val="bottom"/>
          </w:tcPr>
          <w:p w:rsidR="00CF4603" w:rsidRPr="007F0E1B" w:rsidRDefault="00CF4603" w:rsidP="00CF4603">
            <w:pPr>
              <w:spacing w:line="140" w:lineRule="exact"/>
              <w:rPr>
                <w:rFonts w:asciiTheme="minorHAnsi" w:hAnsiTheme="minorHAnsi" w:cs="Arial"/>
                <w:sz w:val="18"/>
                <w:szCs w:val="18"/>
                <w:lang w:val="hr-HR"/>
              </w:rPr>
            </w:pPr>
          </w:p>
        </w:tc>
        <w:tc>
          <w:tcPr>
            <w:tcW w:w="1276" w:type="dxa"/>
            <w:tcBorders>
              <w:top w:val="nil"/>
              <w:left w:val="nil"/>
              <w:bottom w:val="nil"/>
              <w:right w:val="nil"/>
            </w:tcBorders>
            <w:shd w:val="clear" w:color="auto" w:fill="auto"/>
            <w:noWrap/>
            <w:vAlign w:val="bottom"/>
          </w:tcPr>
          <w:p w:rsidR="00CF4603" w:rsidRPr="007F0E1B" w:rsidRDefault="00CF4603" w:rsidP="00CF4603">
            <w:pPr>
              <w:spacing w:line="140" w:lineRule="exact"/>
              <w:rPr>
                <w:rFonts w:asciiTheme="minorHAnsi" w:hAnsiTheme="minorHAnsi" w:cs="Arial"/>
                <w:sz w:val="18"/>
                <w:szCs w:val="18"/>
                <w:lang w:val="hr-HR"/>
              </w:rPr>
            </w:pPr>
          </w:p>
        </w:tc>
        <w:tc>
          <w:tcPr>
            <w:tcW w:w="1134" w:type="dxa"/>
            <w:tcBorders>
              <w:top w:val="nil"/>
              <w:left w:val="nil"/>
              <w:bottom w:val="nil"/>
              <w:right w:val="nil"/>
            </w:tcBorders>
            <w:vAlign w:val="bottom"/>
          </w:tcPr>
          <w:p w:rsidR="00CF4603" w:rsidRPr="007F0E1B" w:rsidRDefault="00CF4603" w:rsidP="00CF4603">
            <w:pPr>
              <w:spacing w:line="140" w:lineRule="exact"/>
              <w:rPr>
                <w:rFonts w:asciiTheme="minorHAnsi" w:hAnsiTheme="minorHAnsi" w:cs="Arial"/>
                <w:sz w:val="18"/>
                <w:szCs w:val="18"/>
                <w:lang w:val="hr-HR"/>
              </w:rPr>
            </w:pPr>
          </w:p>
        </w:tc>
      </w:tr>
      <w:tr w:rsidR="00CF4603" w:rsidRPr="007F0E1B" w:rsidTr="00CF4603">
        <w:trPr>
          <w:trHeight w:val="109"/>
        </w:trPr>
        <w:tc>
          <w:tcPr>
            <w:tcW w:w="6062" w:type="dxa"/>
            <w:tcBorders>
              <w:top w:val="nil"/>
              <w:left w:val="nil"/>
              <w:bottom w:val="nil"/>
              <w:right w:val="nil"/>
            </w:tcBorders>
            <w:shd w:val="clear" w:color="auto" w:fill="auto"/>
            <w:vAlign w:val="bottom"/>
          </w:tcPr>
          <w:p w:rsidR="00CF4603" w:rsidRPr="007F0E1B" w:rsidRDefault="00CF4603" w:rsidP="00CF4603">
            <w:pPr>
              <w:rPr>
                <w:rFonts w:asciiTheme="minorHAnsi" w:hAnsiTheme="minorHAnsi" w:cs="Arial"/>
                <w:b/>
                <w:sz w:val="18"/>
                <w:szCs w:val="18"/>
                <w:lang w:val="hr-HR"/>
              </w:rPr>
            </w:pPr>
            <w:r w:rsidRPr="007F0E1B">
              <w:rPr>
                <w:rFonts w:asciiTheme="minorHAnsi" w:hAnsiTheme="minorHAnsi" w:cs="Arial"/>
                <w:b/>
                <w:sz w:val="18"/>
                <w:szCs w:val="18"/>
                <w:lang w:val="hr-HR"/>
              </w:rPr>
              <w:t>Imovina</w:t>
            </w:r>
          </w:p>
        </w:tc>
        <w:tc>
          <w:tcPr>
            <w:tcW w:w="1276" w:type="dxa"/>
            <w:tcBorders>
              <w:top w:val="nil"/>
              <w:left w:val="nil"/>
              <w:bottom w:val="nil"/>
              <w:right w:val="nil"/>
            </w:tcBorders>
            <w:shd w:val="clear" w:color="auto" w:fill="auto"/>
            <w:noWrap/>
            <w:vAlign w:val="bottom"/>
          </w:tcPr>
          <w:p w:rsidR="00CF4603" w:rsidRPr="007F0E1B" w:rsidRDefault="00CF4603" w:rsidP="00CF4603">
            <w:pPr>
              <w:jc w:val="right"/>
              <w:rPr>
                <w:rFonts w:asciiTheme="minorHAnsi" w:hAnsiTheme="minorHAnsi" w:cs="Arial"/>
                <w:sz w:val="18"/>
                <w:szCs w:val="18"/>
                <w:lang w:val="hr-HR"/>
              </w:rPr>
            </w:pPr>
          </w:p>
        </w:tc>
        <w:tc>
          <w:tcPr>
            <w:tcW w:w="1134" w:type="dxa"/>
            <w:tcBorders>
              <w:top w:val="nil"/>
              <w:left w:val="nil"/>
              <w:bottom w:val="nil"/>
              <w:right w:val="nil"/>
            </w:tcBorders>
            <w:vAlign w:val="bottom"/>
          </w:tcPr>
          <w:p w:rsidR="00CF4603" w:rsidRPr="007F0E1B" w:rsidRDefault="00CF4603" w:rsidP="00CF4603">
            <w:pPr>
              <w:jc w:val="right"/>
              <w:rPr>
                <w:rFonts w:asciiTheme="minorHAnsi" w:hAnsiTheme="minorHAnsi" w:cs="Arial"/>
                <w:sz w:val="18"/>
                <w:szCs w:val="18"/>
                <w:lang w:val="hr-HR"/>
              </w:rPr>
            </w:pPr>
          </w:p>
        </w:tc>
      </w:tr>
      <w:tr w:rsidR="00CF4603" w:rsidRPr="007F0E1B" w:rsidTr="00CF4603">
        <w:trPr>
          <w:trHeight w:val="66"/>
        </w:trPr>
        <w:tc>
          <w:tcPr>
            <w:tcW w:w="6062" w:type="dxa"/>
            <w:tcBorders>
              <w:top w:val="nil"/>
              <w:left w:val="nil"/>
              <w:bottom w:val="nil"/>
              <w:right w:val="nil"/>
            </w:tcBorders>
            <w:shd w:val="clear" w:color="auto" w:fill="auto"/>
            <w:vAlign w:val="bottom"/>
          </w:tcPr>
          <w:p w:rsidR="00CF4603" w:rsidRPr="007F0E1B" w:rsidRDefault="00CF4603" w:rsidP="00CF4603">
            <w:pPr>
              <w:rPr>
                <w:rFonts w:asciiTheme="minorHAnsi" w:hAnsiTheme="minorHAnsi" w:cs="Arial"/>
                <w:b/>
                <w:sz w:val="18"/>
                <w:szCs w:val="18"/>
                <w:lang w:val="hr-HR"/>
              </w:rPr>
            </w:pPr>
            <w:r w:rsidRPr="007F0E1B">
              <w:rPr>
                <w:rFonts w:asciiTheme="minorHAnsi" w:hAnsiTheme="minorHAnsi" w:cs="Arial"/>
                <w:b/>
                <w:sz w:val="18"/>
                <w:szCs w:val="18"/>
                <w:lang w:val="hr-HR"/>
              </w:rPr>
              <w:t>Dugotrajna imovina</w:t>
            </w:r>
          </w:p>
        </w:tc>
        <w:tc>
          <w:tcPr>
            <w:tcW w:w="1276" w:type="dxa"/>
            <w:tcBorders>
              <w:top w:val="nil"/>
              <w:left w:val="nil"/>
              <w:bottom w:val="nil"/>
              <w:right w:val="nil"/>
            </w:tcBorders>
            <w:shd w:val="clear" w:color="auto" w:fill="auto"/>
            <w:noWrap/>
            <w:vAlign w:val="bottom"/>
          </w:tcPr>
          <w:p w:rsidR="00CF4603" w:rsidRPr="007F0E1B" w:rsidRDefault="00CF4603" w:rsidP="00CF4603">
            <w:pPr>
              <w:jc w:val="right"/>
              <w:rPr>
                <w:rFonts w:asciiTheme="minorHAnsi" w:hAnsiTheme="minorHAnsi" w:cs="Arial"/>
                <w:sz w:val="18"/>
                <w:szCs w:val="18"/>
                <w:lang w:val="hr-HR"/>
              </w:rPr>
            </w:pPr>
          </w:p>
        </w:tc>
        <w:tc>
          <w:tcPr>
            <w:tcW w:w="1134" w:type="dxa"/>
            <w:tcBorders>
              <w:top w:val="nil"/>
              <w:left w:val="nil"/>
              <w:bottom w:val="nil"/>
              <w:right w:val="nil"/>
            </w:tcBorders>
            <w:vAlign w:val="bottom"/>
          </w:tcPr>
          <w:p w:rsidR="00CF4603" w:rsidRPr="007F0E1B" w:rsidRDefault="00CF4603" w:rsidP="00CF4603">
            <w:pPr>
              <w:jc w:val="right"/>
              <w:rPr>
                <w:rFonts w:asciiTheme="minorHAnsi" w:hAnsiTheme="minorHAnsi" w:cs="Arial"/>
                <w:sz w:val="18"/>
                <w:szCs w:val="18"/>
                <w:lang w:val="hr-HR"/>
              </w:rPr>
            </w:pPr>
          </w:p>
        </w:tc>
      </w:tr>
      <w:tr w:rsidR="00833AE3" w:rsidRPr="007F0E1B" w:rsidTr="00CF4603">
        <w:trPr>
          <w:trHeight w:val="180"/>
        </w:trPr>
        <w:tc>
          <w:tcPr>
            <w:tcW w:w="6062"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Nekretnine i oprema</w:t>
            </w:r>
          </w:p>
        </w:tc>
        <w:tc>
          <w:tcPr>
            <w:tcW w:w="1276" w:type="dxa"/>
            <w:tcBorders>
              <w:top w:val="nil"/>
              <w:left w:val="nil"/>
              <w:bottom w:val="nil"/>
              <w:right w:val="nil"/>
            </w:tcBorders>
            <w:shd w:val="clear" w:color="auto" w:fill="auto"/>
            <w:noWrap/>
            <w:vAlign w:val="bottom"/>
          </w:tcPr>
          <w:p w:rsidR="00833AE3" w:rsidRPr="00D952AA" w:rsidRDefault="00833AE3" w:rsidP="00833AE3">
            <w:pPr>
              <w:jc w:val="right"/>
              <w:rPr>
                <w:rFonts w:asciiTheme="minorHAnsi" w:hAnsiTheme="minorHAnsi" w:cs="Arial"/>
                <w:sz w:val="18"/>
                <w:szCs w:val="18"/>
                <w:lang w:val="hr-HR"/>
              </w:rPr>
            </w:pPr>
            <w:r w:rsidRPr="004E0A21">
              <w:rPr>
                <w:rFonts w:asciiTheme="minorHAnsi" w:hAnsiTheme="minorHAnsi"/>
                <w:sz w:val="18"/>
                <w:szCs w:val="18"/>
              </w:rPr>
              <w:t>41</w:t>
            </w:r>
          </w:p>
        </w:tc>
        <w:tc>
          <w:tcPr>
            <w:tcW w:w="1134" w:type="dxa"/>
            <w:tcBorders>
              <w:top w:val="nil"/>
              <w:left w:val="nil"/>
              <w:bottom w:val="nil"/>
              <w:right w:val="nil"/>
            </w:tcBorders>
            <w:vAlign w:val="bottom"/>
          </w:tcPr>
          <w:p w:rsidR="00833AE3" w:rsidRPr="007F0E1B" w:rsidRDefault="00833AE3" w:rsidP="00833AE3">
            <w:pPr>
              <w:jc w:val="right"/>
              <w:rPr>
                <w:rFonts w:asciiTheme="minorHAnsi" w:hAnsiTheme="minorHAnsi" w:cs="Arial"/>
                <w:sz w:val="18"/>
                <w:szCs w:val="18"/>
                <w:lang w:val="hr-HR"/>
              </w:rPr>
            </w:pPr>
            <w:r w:rsidRPr="00447AB8">
              <w:rPr>
                <w:rFonts w:asciiTheme="minorHAnsi" w:hAnsiTheme="minorHAnsi"/>
                <w:sz w:val="18"/>
                <w:szCs w:val="18"/>
              </w:rPr>
              <w:t>86</w:t>
            </w:r>
          </w:p>
        </w:tc>
      </w:tr>
      <w:tr w:rsidR="00833AE3" w:rsidRPr="007F0E1B" w:rsidTr="00CF4603">
        <w:trPr>
          <w:trHeight w:val="180"/>
        </w:trPr>
        <w:tc>
          <w:tcPr>
            <w:tcW w:w="6062"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Nematerijalna imovina</w:t>
            </w:r>
          </w:p>
        </w:tc>
        <w:tc>
          <w:tcPr>
            <w:tcW w:w="1276" w:type="dxa"/>
            <w:tcBorders>
              <w:top w:val="nil"/>
              <w:left w:val="nil"/>
              <w:bottom w:val="nil"/>
              <w:right w:val="nil"/>
            </w:tcBorders>
            <w:shd w:val="clear" w:color="auto" w:fill="auto"/>
            <w:noWrap/>
            <w:vAlign w:val="bottom"/>
          </w:tcPr>
          <w:p w:rsidR="00833AE3" w:rsidRPr="00D952AA" w:rsidRDefault="00833AE3" w:rsidP="00833AE3">
            <w:pPr>
              <w:jc w:val="right"/>
              <w:rPr>
                <w:rFonts w:asciiTheme="minorHAnsi" w:hAnsiTheme="minorHAnsi" w:cs="Arial"/>
                <w:sz w:val="18"/>
                <w:szCs w:val="18"/>
                <w:lang w:val="hr-HR"/>
              </w:rPr>
            </w:pPr>
            <w:r w:rsidRPr="004E0A21">
              <w:rPr>
                <w:rFonts w:asciiTheme="minorHAnsi" w:hAnsiTheme="minorHAnsi"/>
                <w:sz w:val="18"/>
                <w:szCs w:val="18"/>
              </w:rPr>
              <w:t>2</w:t>
            </w:r>
          </w:p>
        </w:tc>
        <w:tc>
          <w:tcPr>
            <w:tcW w:w="1134" w:type="dxa"/>
            <w:tcBorders>
              <w:top w:val="nil"/>
              <w:left w:val="nil"/>
              <w:bottom w:val="nil"/>
              <w:right w:val="nil"/>
            </w:tcBorders>
            <w:vAlign w:val="bottom"/>
          </w:tcPr>
          <w:p w:rsidR="00833AE3" w:rsidRPr="007F0E1B" w:rsidRDefault="00833AE3" w:rsidP="00833AE3">
            <w:pPr>
              <w:jc w:val="right"/>
              <w:rPr>
                <w:rFonts w:asciiTheme="minorHAnsi" w:hAnsiTheme="minorHAnsi" w:cs="Arial"/>
                <w:sz w:val="18"/>
                <w:szCs w:val="18"/>
                <w:lang w:val="hr-HR"/>
              </w:rPr>
            </w:pPr>
            <w:r w:rsidRPr="00447AB8">
              <w:rPr>
                <w:rFonts w:asciiTheme="minorHAnsi" w:hAnsiTheme="minorHAnsi"/>
                <w:sz w:val="18"/>
                <w:szCs w:val="18"/>
              </w:rPr>
              <w:t>5</w:t>
            </w:r>
          </w:p>
        </w:tc>
      </w:tr>
      <w:tr w:rsidR="00833AE3" w:rsidRPr="007F0E1B" w:rsidTr="00CF4603">
        <w:trPr>
          <w:trHeight w:val="180"/>
        </w:trPr>
        <w:tc>
          <w:tcPr>
            <w:tcW w:w="6062"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Ulaganja koja se drže do dospijeća</w:t>
            </w:r>
          </w:p>
        </w:tc>
        <w:tc>
          <w:tcPr>
            <w:tcW w:w="1276" w:type="dxa"/>
            <w:tcBorders>
              <w:top w:val="nil"/>
              <w:left w:val="nil"/>
              <w:bottom w:val="nil"/>
              <w:right w:val="nil"/>
            </w:tcBorders>
            <w:shd w:val="clear" w:color="auto" w:fill="auto"/>
            <w:noWrap/>
            <w:vAlign w:val="bottom"/>
          </w:tcPr>
          <w:p w:rsidR="00833AE3" w:rsidRPr="00D952AA" w:rsidRDefault="00833AE3" w:rsidP="00833AE3">
            <w:pPr>
              <w:jc w:val="right"/>
              <w:rPr>
                <w:rFonts w:asciiTheme="minorHAnsi" w:hAnsiTheme="minorHAnsi" w:cs="Arial"/>
                <w:sz w:val="18"/>
                <w:szCs w:val="18"/>
                <w:lang w:val="hr-HR"/>
              </w:rPr>
            </w:pPr>
            <w:r w:rsidRPr="004E0A21">
              <w:rPr>
                <w:rFonts w:asciiTheme="minorHAnsi" w:hAnsiTheme="minorHAnsi"/>
                <w:sz w:val="18"/>
                <w:szCs w:val="18"/>
              </w:rPr>
              <w:t>1.399</w:t>
            </w:r>
          </w:p>
        </w:tc>
        <w:tc>
          <w:tcPr>
            <w:tcW w:w="1134" w:type="dxa"/>
            <w:tcBorders>
              <w:top w:val="nil"/>
              <w:left w:val="nil"/>
              <w:bottom w:val="nil"/>
              <w:right w:val="nil"/>
            </w:tcBorders>
            <w:vAlign w:val="bottom"/>
          </w:tcPr>
          <w:p w:rsidR="00833AE3" w:rsidRPr="007F0E1B" w:rsidRDefault="00833AE3" w:rsidP="00833AE3">
            <w:pPr>
              <w:jc w:val="right"/>
              <w:rPr>
                <w:rFonts w:asciiTheme="minorHAnsi" w:hAnsiTheme="minorHAnsi" w:cs="Arial"/>
                <w:sz w:val="18"/>
                <w:szCs w:val="18"/>
                <w:lang w:val="hr-HR"/>
              </w:rPr>
            </w:pPr>
            <w:r w:rsidRPr="00447AB8">
              <w:rPr>
                <w:rFonts w:asciiTheme="minorHAnsi" w:hAnsiTheme="minorHAnsi"/>
                <w:sz w:val="18"/>
                <w:szCs w:val="18"/>
              </w:rPr>
              <w:t>1.422</w:t>
            </w:r>
          </w:p>
        </w:tc>
      </w:tr>
      <w:tr w:rsidR="00833AE3" w:rsidRPr="007F0E1B" w:rsidTr="00CF4603">
        <w:trPr>
          <w:trHeight w:val="184"/>
        </w:trPr>
        <w:tc>
          <w:tcPr>
            <w:tcW w:w="6062"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Odgođena porezna imovina</w:t>
            </w:r>
          </w:p>
        </w:tc>
        <w:tc>
          <w:tcPr>
            <w:tcW w:w="1276" w:type="dxa"/>
            <w:tcBorders>
              <w:top w:val="nil"/>
              <w:left w:val="nil"/>
              <w:bottom w:val="single" w:sz="4" w:space="0" w:color="auto"/>
              <w:right w:val="nil"/>
            </w:tcBorders>
            <w:shd w:val="clear" w:color="auto" w:fill="auto"/>
            <w:noWrap/>
            <w:vAlign w:val="bottom"/>
          </w:tcPr>
          <w:p w:rsidR="00833AE3" w:rsidRPr="00D952AA" w:rsidRDefault="00833AE3" w:rsidP="00833AE3">
            <w:pPr>
              <w:jc w:val="right"/>
              <w:rPr>
                <w:rFonts w:asciiTheme="minorHAnsi" w:hAnsiTheme="minorHAnsi" w:cs="Arial"/>
                <w:sz w:val="18"/>
                <w:szCs w:val="18"/>
                <w:lang w:val="hr-HR"/>
              </w:rPr>
            </w:pPr>
            <w:r w:rsidRPr="004E0A21">
              <w:rPr>
                <w:rFonts w:asciiTheme="minorHAnsi" w:hAnsiTheme="minorHAnsi"/>
                <w:sz w:val="18"/>
                <w:szCs w:val="18"/>
              </w:rPr>
              <w:t>231</w:t>
            </w:r>
          </w:p>
        </w:tc>
        <w:tc>
          <w:tcPr>
            <w:tcW w:w="1134" w:type="dxa"/>
            <w:tcBorders>
              <w:top w:val="nil"/>
              <w:left w:val="nil"/>
              <w:bottom w:val="single" w:sz="4" w:space="0" w:color="auto"/>
              <w:right w:val="nil"/>
            </w:tcBorders>
            <w:vAlign w:val="bottom"/>
          </w:tcPr>
          <w:p w:rsidR="00833AE3" w:rsidRPr="007F0E1B" w:rsidRDefault="00833AE3" w:rsidP="00833AE3">
            <w:pPr>
              <w:jc w:val="right"/>
              <w:rPr>
                <w:rFonts w:asciiTheme="minorHAnsi" w:hAnsiTheme="minorHAnsi" w:cs="Arial"/>
                <w:sz w:val="18"/>
                <w:szCs w:val="18"/>
                <w:lang w:val="hr-HR"/>
              </w:rPr>
            </w:pPr>
            <w:r w:rsidRPr="00447AB8">
              <w:rPr>
                <w:rFonts w:asciiTheme="minorHAnsi" w:hAnsiTheme="minorHAnsi"/>
                <w:sz w:val="18"/>
                <w:szCs w:val="18"/>
              </w:rPr>
              <w:t>54</w:t>
            </w:r>
          </w:p>
        </w:tc>
      </w:tr>
      <w:tr w:rsidR="00833AE3" w:rsidRPr="007F0E1B" w:rsidTr="00CF4603">
        <w:trPr>
          <w:trHeight w:val="164"/>
        </w:trPr>
        <w:tc>
          <w:tcPr>
            <w:tcW w:w="6062" w:type="dxa"/>
            <w:tcBorders>
              <w:left w:val="nil"/>
              <w:right w:val="nil"/>
            </w:tcBorders>
            <w:shd w:val="clear" w:color="auto" w:fill="auto"/>
            <w:vAlign w:val="bottom"/>
          </w:tcPr>
          <w:p w:rsidR="00833AE3" w:rsidRPr="007F0E1B" w:rsidRDefault="00833AE3" w:rsidP="00833AE3">
            <w:pPr>
              <w:rPr>
                <w:rFonts w:asciiTheme="minorHAnsi" w:hAnsiTheme="minorHAnsi" w:cs="Arial"/>
                <w:b/>
                <w:sz w:val="18"/>
                <w:szCs w:val="18"/>
                <w:lang w:val="hr-HR"/>
              </w:rPr>
            </w:pPr>
            <w:r w:rsidRPr="007F0E1B">
              <w:rPr>
                <w:rFonts w:asciiTheme="minorHAnsi" w:hAnsiTheme="minorHAnsi" w:cs="Arial"/>
                <w:b/>
                <w:sz w:val="18"/>
                <w:szCs w:val="18"/>
                <w:lang w:val="hr-HR"/>
              </w:rPr>
              <w:t>Ukupna dugotrajna imovina</w:t>
            </w:r>
          </w:p>
        </w:tc>
        <w:tc>
          <w:tcPr>
            <w:tcW w:w="1276" w:type="dxa"/>
            <w:tcBorders>
              <w:top w:val="single" w:sz="4" w:space="0" w:color="auto"/>
              <w:left w:val="nil"/>
              <w:bottom w:val="single" w:sz="12" w:space="0" w:color="auto"/>
              <w:right w:val="nil"/>
            </w:tcBorders>
            <w:shd w:val="clear" w:color="auto" w:fill="auto"/>
            <w:noWrap/>
            <w:vAlign w:val="bottom"/>
          </w:tcPr>
          <w:p w:rsidR="00833AE3" w:rsidRPr="00D952AA" w:rsidRDefault="00833AE3" w:rsidP="00833AE3">
            <w:pPr>
              <w:jc w:val="right"/>
              <w:rPr>
                <w:rFonts w:asciiTheme="minorHAnsi" w:hAnsiTheme="minorHAnsi" w:cs="Arial"/>
                <w:b/>
                <w:bCs/>
                <w:sz w:val="18"/>
                <w:szCs w:val="18"/>
                <w:lang w:val="hr-HR"/>
              </w:rPr>
            </w:pPr>
            <w:r w:rsidRPr="004E0A21">
              <w:rPr>
                <w:rFonts w:asciiTheme="minorHAnsi" w:hAnsiTheme="minorHAnsi" w:cs="Arial"/>
                <w:b/>
                <w:bCs/>
                <w:sz w:val="18"/>
                <w:szCs w:val="18"/>
                <w:lang w:val="hr-HR"/>
              </w:rPr>
              <w:t>1.673</w:t>
            </w:r>
          </w:p>
        </w:tc>
        <w:tc>
          <w:tcPr>
            <w:tcW w:w="1134" w:type="dxa"/>
            <w:tcBorders>
              <w:top w:val="single" w:sz="4" w:space="0" w:color="auto"/>
              <w:left w:val="nil"/>
              <w:bottom w:val="single" w:sz="12" w:space="0" w:color="auto"/>
              <w:right w:val="nil"/>
            </w:tcBorders>
            <w:vAlign w:val="bottom"/>
          </w:tcPr>
          <w:p w:rsidR="00833AE3" w:rsidRPr="007F0E1B" w:rsidRDefault="00833AE3" w:rsidP="00833AE3">
            <w:pPr>
              <w:jc w:val="right"/>
              <w:rPr>
                <w:rFonts w:asciiTheme="minorHAnsi" w:hAnsiTheme="minorHAnsi" w:cs="Arial"/>
                <w:b/>
                <w:bCs/>
                <w:sz w:val="18"/>
                <w:szCs w:val="18"/>
                <w:lang w:val="hr-HR"/>
              </w:rPr>
            </w:pPr>
            <w:r w:rsidRPr="00D952AA">
              <w:rPr>
                <w:rFonts w:asciiTheme="minorHAnsi" w:hAnsiTheme="minorHAnsi" w:cs="Arial"/>
                <w:b/>
                <w:bCs/>
                <w:sz w:val="18"/>
                <w:szCs w:val="18"/>
                <w:lang w:val="hr-HR"/>
              </w:rPr>
              <w:t>1.567</w:t>
            </w:r>
          </w:p>
        </w:tc>
      </w:tr>
      <w:tr w:rsidR="00833AE3" w:rsidRPr="007F0E1B" w:rsidTr="00CF4603">
        <w:trPr>
          <w:trHeight w:val="60"/>
        </w:trPr>
        <w:tc>
          <w:tcPr>
            <w:tcW w:w="6062" w:type="dxa"/>
            <w:tcBorders>
              <w:left w:val="nil"/>
              <w:bottom w:val="nil"/>
              <w:right w:val="nil"/>
            </w:tcBorders>
            <w:shd w:val="clear" w:color="auto" w:fill="auto"/>
            <w:vAlign w:val="bottom"/>
          </w:tcPr>
          <w:p w:rsidR="00833AE3" w:rsidRPr="007F0E1B" w:rsidRDefault="00833AE3" w:rsidP="00833AE3">
            <w:pPr>
              <w:spacing w:line="140" w:lineRule="exact"/>
              <w:rPr>
                <w:rFonts w:asciiTheme="minorHAnsi" w:hAnsiTheme="minorHAnsi" w:cs="Arial"/>
                <w:sz w:val="18"/>
                <w:szCs w:val="18"/>
                <w:lang w:val="hr-HR"/>
              </w:rPr>
            </w:pPr>
          </w:p>
        </w:tc>
        <w:tc>
          <w:tcPr>
            <w:tcW w:w="1276" w:type="dxa"/>
            <w:tcBorders>
              <w:top w:val="single" w:sz="12" w:space="0" w:color="auto"/>
              <w:left w:val="nil"/>
              <w:bottom w:val="nil"/>
              <w:right w:val="nil"/>
            </w:tcBorders>
            <w:shd w:val="clear" w:color="auto" w:fill="auto"/>
            <w:noWrap/>
            <w:vAlign w:val="bottom"/>
          </w:tcPr>
          <w:p w:rsidR="00833AE3" w:rsidRPr="00D952AA" w:rsidRDefault="00833AE3" w:rsidP="00833AE3">
            <w:pPr>
              <w:spacing w:line="140" w:lineRule="exact"/>
              <w:jc w:val="right"/>
              <w:rPr>
                <w:rFonts w:asciiTheme="minorHAnsi" w:hAnsiTheme="minorHAnsi" w:cs="Arial"/>
                <w:sz w:val="18"/>
                <w:szCs w:val="18"/>
                <w:lang w:val="hr-HR"/>
              </w:rPr>
            </w:pPr>
          </w:p>
        </w:tc>
        <w:tc>
          <w:tcPr>
            <w:tcW w:w="1134" w:type="dxa"/>
            <w:tcBorders>
              <w:top w:val="single" w:sz="12" w:space="0" w:color="auto"/>
              <w:left w:val="nil"/>
              <w:bottom w:val="nil"/>
              <w:right w:val="nil"/>
            </w:tcBorders>
            <w:vAlign w:val="bottom"/>
          </w:tcPr>
          <w:p w:rsidR="00833AE3" w:rsidRPr="007F0E1B" w:rsidRDefault="00833AE3" w:rsidP="00833AE3">
            <w:pPr>
              <w:spacing w:line="140" w:lineRule="exact"/>
              <w:jc w:val="right"/>
              <w:rPr>
                <w:rFonts w:asciiTheme="minorHAnsi" w:hAnsiTheme="minorHAnsi" w:cs="Arial"/>
                <w:sz w:val="18"/>
                <w:szCs w:val="18"/>
                <w:lang w:val="hr-HR"/>
              </w:rPr>
            </w:pPr>
          </w:p>
        </w:tc>
      </w:tr>
      <w:tr w:rsidR="00833AE3" w:rsidRPr="007F0E1B" w:rsidTr="00CF4603">
        <w:trPr>
          <w:trHeight w:val="148"/>
        </w:trPr>
        <w:tc>
          <w:tcPr>
            <w:tcW w:w="6062"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b/>
                <w:sz w:val="18"/>
                <w:szCs w:val="18"/>
                <w:lang w:val="hr-HR"/>
              </w:rPr>
            </w:pPr>
            <w:r w:rsidRPr="007F0E1B">
              <w:rPr>
                <w:rFonts w:asciiTheme="minorHAnsi" w:hAnsiTheme="minorHAnsi" w:cs="Arial"/>
                <w:b/>
                <w:sz w:val="18"/>
                <w:szCs w:val="18"/>
                <w:lang w:val="hr-HR"/>
              </w:rPr>
              <w:t>Kratkotrajna imovina</w:t>
            </w:r>
          </w:p>
        </w:tc>
        <w:tc>
          <w:tcPr>
            <w:tcW w:w="1276" w:type="dxa"/>
            <w:tcBorders>
              <w:top w:val="nil"/>
              <w:left w:val="nil"/>
              <w:bottom w:val="nil"/>
              <w:right w:val="nil"/>
            </w:tcBorders>
            <w:shd w:val="clear" w:color="auto" w:fill="auto"/>
            <w:noWrap/>
            <w:vAlign w:val="bottom"/>
          </w:tcPr>
          <w:p w:rsidR="00833AE3" w:rsidRPr="00D952AA" w:rsidRDefault="00833AE3" w:rsidP="00833AE3">
            <w:pPr>
              <w:jc w:val="right"/>
              <w:rPr>
                <w:rFonts w:asciiTheme="minorHAnsi" w:hAnsiTheme="minorHAnsi" w:cs="Arial"/>
                <w:sz w:val="18"/>
                <w:szCs w:val="18"/>
                <w:lang w:val="hr-HR"/>
              </w:rPr>
            </w:pPr>
          </w:p>
        </w:tc>
        <w:tc>
          <w:tcPr>
            <w:tcW w:w="1134" w:type="dxa"/>
            <w:tcBorders>
              <w:top w:val="nil"/>
              <w:left w:val="nil"/>
              <w:bottom w:val="nil"/>
              <w:right w:val="nil"/>
            </w:tcBorders>
            <w:vAlign w:val="bottom"/>
          </w:tcPr>
          <w:p w:rsidR="00833AE3" w:rsidRPr="007F0E1B" w:rsidRDefault="00833AE3" w:rsidP="00833AE3">
            <w:pPr>
              <w:jc w:val="right"/>
              <w:rPr>
                <w:rFonts w:asciiTheme="minorHAnsi" w:hAnsiTheme="minorHAnsi" w:cs="Arial"/>
                <w:sz w:val="18"/>
                <w:szCs w:val="18"/>
                <w:lang w:val="hr-HR"/>
              </w:rPr>
            </w:pPr>
          </w:p>
        </w:tc>
      </w:tr>
      <w:tr w:rsidR="00833AE3" w:rsidRPr="007F0E1B" w:rsidTr="00CF4603">
        <w:trPr>
          <w:trHeight w:val="254"/>
        </w:trPr>
        <w:tc>
          <w:tcPr>
            <w:tcW w:w="6062"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Ulaganja raspoloživa za prodaju</w:t>
            </w:r>
          </w:p>
        </w:tc>
        <w:tc>
          <w:tcPr>
            <w:tcW w:w="1276" w:type="dxa"/>
            <w:tcBorders>
              <w:top w:val="nil"/>
              <w:left w:val="nil"/>
              <w:bottom w:val="nil"/>
              <w:right w:val="nil"/>
            </w:tcBorders>
            <w:shd w:val="clear" w:color="auto" w:fill="auto"/>
            <w:noWrap/>
            <w:vAlign w:val="bottom"/>
          </w:tcPr>
          <w:p w:rsidR="00833AE3" w:rsidRPr="00D952AA" w:rsidRDefault="00833AE3" w:rsidP="00833AE3">
            <w:pPr>
              <w:jc w:val="right"/>
              <w:rPr>
                <w:rFonts w:asciiTheme="minorHAnsi" w:hAnsiTheme="minorHAnsi" w:cs="Arial"/>
                <w:sz w:val="18"/>
                <w:szCs w:val="18"/>
                <w:lang w:val="hr-HR"/>
              </w:rPr>
            </w:pPr>
            <w:r w:rsidRPr="004E0A21">
              <w:rPr>
                <w:rFonts w:asciiTheme="minorHAnsi" w:hAnsiTheme="minorHAnsi"/>
                <w:sz w:val="18"/>
                <w:szCs w:val="18"/>
              </w:rPr>
              <w:t>44.370</w:t>
            </w:r>
          </w:p>
        </w:tc>
        <w:tc>
          <w:tcPr>
            <w:tcW w:w="1134" w:type="dxa"/>
            <w:tcBorders>
              <w:top w:val="nil"/>
              <w:left w:val="nil"/>
              <w:bottom w:val="nil"/>
              <w:right w:val="nil"/>
            </w:tcBorders>
            <w:vAlign w:val="bottom"/>
          </w:tcPr>
          <w:p w:rsidR="00833AE3" w:rsidRPr="007F0E1B" w:rsidRDefault="00833AE3" w:rsidP="00833AE3">
            <w:pPr>
              <w:jc w:val="right"/>
              <w:rPr>
                <w:rFonts w:asciiTheme="minorHAnsi" w:hAnsiTheme="minorHAnsi" w:cs="Arial"/>
                <w:sz w:val="18"/>
                <w:szCs w:val="18"/>
                <w:lang w:val="hr-HR"/>
              </w:rPr>
            </w:pPr>
            <w:r w:rsidRPr="00447AB8">
              <w:rPr>
                <w:rFonts w:asciiTheme="minorHAnsi" w:hAnsiTheme="minorHAnsi"/>
                <w:sz w:val="18"/>
                <w:szCs w:val="18"/>
              </w:rPr>
              <w:t>46.459</w:t>
            </w:r>
          </w:p>
        </w:tc>
      </w:tr>
      <w:tr w:rsidR="00833AE3" w:rsidRPr="007F0E1B" w:rsidTr="00CF4603">
        <w:trPr>
          <w:trHeight w:val="254"/>
        </w:trPr>
        <w:tc>
          <w:tcPr>
            <w:tcW w:w="6062"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Ulaganja po fer vrijednosti kroz IDG</w:t>
            </w:r>
          </w:p>
        </w:tc>
        <w:tc>
          <w:tcPr>
            <w:tcW w:w="1276" w:type="dxa"/>
            <w:tcBorders>
              <w:top w:val="nil"/>
              <w:left w:val="nil"/>
              <w:bottom w:val="nil"/>
              <w:right w:val="nil"/>
            </w:tcBorders>
            <w:shd w:val="clear" w:color="auto" w:fill="auto"/>
            <w:noWrap/>
            <w:vAlign w:val="bottom"/>
          </w:tcPr>
          <w:p w:rsidR="00833AE3" w:rsidRPr="00D952AA" w:rsidRDefault="00833AE3" w:rsidP="003E6272">
            <w:pPr>
              <w:jc w:val="right"/>
              <w:rPr>
                <w:rFonts w:asciiTheme="minorHAnsi" w:hAnsiTheme="minorHAnsi" w:cs="Arial"/>
                <w:sz w:val="18"/>
                <w:szCs w:val="18"/>
                <w:lang w:val="hr-HR"/>
              </w:rPr>
            </w:pPr>
            <w:r w:rsidRPr="004E0A21">
              <w:rPr>
                <w:rFonts w:asciiTheme="minorHAnsi" w:hAnsiTheme="minorHAnsi"/>
                <w:sz w:val="18"/>
                <w:szCs w:val="18"/>
              </w:rPr>
              <w:t>29</w:t>
            </w:r>
            <w:r w:rsidR="00797328">
              <w:rPr>
                <w:rFonts w:asciiTheme="minorHAnsi" w:hAnsiTheme="minorHAnsi"/>
                <w:sz w:val="18"/>
                <w:szCs w:val="18"/>
              </w:rPr>
              <w:t>1</w:t>
            </w:r>
          </w:p>
        </w:tc>
        <w:tc>
          <w:tcPr>
            <w:tcW w:w="1134" w:type="dxa"/>
            <w:tcBorders>
              <w:top w:val="nil"/>
              <w:left w:val="nil"/>
              <w:bottom w:val="nil"/>
              <w:right w:val="nil"/>
            </w:tcBorders>
            <w:vAlign w:val="bottom"/>
          </w:tcPr>
          <w:p w:rsidR="00833AE3" w:rsidRPr="007F0E1B" w:rsidRDefault="00833AE3" w:rsidP="00833AE3">
            <w:pPr>
              <w:jc w:val="right"/>
              <w:rPr>
                <w:rFonts w:asciiTheme="minorHAnsi" w:hAnsiTheme="minorHAnsi" w:cs="Arial"/>
                <w:sz w:val="18"/>
                <w:szCs w:val="18"/>
                <w:lang w:val="hr-HR"/>
              </w:rPr>
            </w:pPr>
            <w:r w:rsidRPr="00447AB8">
              <w:rPr>
                <w:rFonts w:asciiTheme="minorHAnsi" w:hAnsiTheme="minorHAnsi"/>
                <w:sz w:val="18"/>
                <w:szCs w:val="18"/>
              </w:rPr>
              <w:t>286</w:t>
            </w:r>
          </w:p>
        </w:tc>
      </w:tr>
      <w:tr w:rsidR="00833AE3" w:rsidRPr="007F0E1B" w:rsidTr="00CF4603">
        <w:trPr>
          <w:trHeight w:val="254"/>
        </w:trPr>
        <w:tc>
          <w:tcPr>
            <w:tcW w:w="6062"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Depoziti u bankama</w:t>
            </w:r>
          </w:p>
        </w:tc>
        <w:tc>
          <w:tcPr>
            <w:tcW w:w="1276" w:type="dxa"/>
            <w:tcBorders>
              <w:top w:val="nil"/>
              <w:left w:val="nil"/>
              <w:bottom w:val="nil"/>
              <w:right w:val="nil"/>
            </w:tcBorders>
            <w:shd w:val="clear" w:color="auto" w:fill="auto"/>
            <w:noWrap/>
            <w:vAlign w:val="bottom"/>
          </w:tcPr>
          <w:p w:rsidR="00833AE3" w:rsidRPr="00D952AA" w:rsidRDefault="00833AE3" w:rsidP="00833AE3">
            <w:pPr>
              <w:jc w:val="right"/>
              <w:rPr>
                <w:rFonts w:asciiTheme="minorHAnsi" w:hAnsiTheme="minorHAnsi" w:cs="Arial"/>
                <w:sz w:val="18"/>
                <w:szCs w:val="18"/>
                <w:lang w:val="hr-HR"/>
              </w:rPr>
            </w:pPr>
            <w:r w:rsidRPr="004E0A21">
              <w:rPr>
                <w:rFonts w:asciiTheme="minorHAnsi" w:hAnsiTheme="minorHAnsi"/>
                <w:sz w:val="18"/>
                <w:szCs w:val="18"/>
              </w:rPr>
              <w:t>-</w:t>
            </w:r>
          </w:p>
        </w:tc>
        <w:tc>
          <w:tcPr>
            <w:tcW w:w="1134" w:type="dxa"/>
            <w:tcBorders>
              <w:top w:val="nil"/>
              <w:left w:val="nil"/>
              <w:bottom w:val="nil"/>
              <w:right w:val="nil"/>
            </w:tcBorders>
            <w:vAlign w:val="bottom"/>
          </w:tcPr>
          <w:p w:rsidR="00833AE3" w:rsidRPr="007F0E1B" w:rsidRDefault="00833AE3" w:rsidP="00833AE3">
            <w:pPr>
              <w:jc w:val="right"/>
              <w:rPr>
                <w:rFonts w:asciiTheme="minorHAnsi" w:hAnsiTheme="minorHAnsi" w:cs="Arial"/>
                <w:sz w:val="18"/>
                <w:szCs w:val="18"/>
                <w:lang w:val="hr-HR"/>
              </w:rPr>
            </w:pPr>
            <w:r w:rsidRPr="00D96964">
              <w:rPr>
                <w:rFonts w:asciiTheme="minorHAnsi" w:hAnsiTheme="minorHAnsi"/>
                <w:sz w:val="18"/>
                <w:szCs w:val="18"/>
              </w:rPr>
              <w:t>-</w:t>
            </w:r>
          </w:p>
        </w:tc>
      </w:tr>
      <w:tr w:rsidR="00833AE3" w:rsidRPr="007F0E1B" w:rsidTr="00CF4603">
        <w:trPr>
          <w:trHeight w:val="254"/>
        </w:trPr>
        <w:tc>
          <w:tcPr>
            <w:tcW w:w="6062"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Potraživanja iz poslova osiguranja</w:t>
            </w:r>
          </w:p>
        </w:tc>
        <w:tc>
          <w:tcPr>
            <w:tcW w:w="1276" w:type="dxa"/>
            <w:tcBorders>
              <w:top w:val="nil"/>
              <w:left w:val="nil"/>
              <w:bottom w:val="nil"/>
              <w:right w:val="nil"/>
            </w:tcBorders>
            <w:shd w:val="clear" w:color="auto" w:fill="auto"/>
            <w:noWrap/>
            <w:vAlign w:val="bottom"/>
          </w:tcPr>
          <w:p w:rsidR="00833AE3" w:rsidRPr="00D952AA" w:rsidRDefault="00833AE3" w:rsidP="00833AE3">
            <w:pPr>
              <w:jc w:val="right"/>
              <w:rPr>
                <w:rFonts w:asciiTheme="minorHAnsi" w:hAnsiTheme="minorHAnsi" w:cs="Arial"/>
                <w:sz w:val="18"/>
                <w:szCs w:val="18"/>
                <w:lang w:val="hr-HR"/>
              </w:rPr>
            </w:pPr>
            <w:r w:rsidRPr="004E0A21">
              <w:rPr>
                <w:rFonts w:asciiTheme="minorHAnsi" w:hAnsiTheme="minorHAnsi"/>
                <w:sz w:val="18"/>
                <w:szCs w:val="18"/>
              </w:rPr>
              <w:t>6.631</w:t>
            </w:r>
          </w:p>
        </w:tc>
        <w:tc>
          <w:tcPr>
            <w:tcW w:w="1134" w:type="dxa"/>
            <w:tcBorders>
              <w:top w:val="nil"/>
              <w:left w:val="nil"/>
              <w:bottom w:val="nil"/>
              <w:right w:val="nil"/>
            </w:tcBorders>
            <w:vAlign w:val="bottom"/>
          </w:tcPr>
          <w:p w:rsidR="00833AE3" w:rsidRPr="007F0E1B" w:rsidRDefault="00833AE3" w:rsidP="00833AE3">
            <w:pPr>
              <w:jc w:val="right"/>
              <w:rPr>
                <w:rFonts w:asciiTheme="minorHAnsi" w:hAnsiTheme="minorHAnsi" w:cs="Arial"/>
                <w:sz w:val="18"/>
                <w:szCs w:val="18"/>
                <w:lang w:val="hr-HR"/>
              </w:rPr>
            </w:pPr>
            <w:r w:rsidRPr="00447AB8">
              <w:rPr>
                <w:rFonts w:asciiTheme="minorHAnsi" w:hAnsiTheme="minorHAnsi"/>
                <w:sz w:val="18"/>
                <w:szCs w:val="18"/>
              </w:rPr>
              <w:t>985</w:t>
            </w:r>
          </w:p>
        </w:tc>
      </w:tr>
      <w:tr w:rsidR="00833AE3" w:rsidRPr="007F0E1B" w:rsidTr="00CF4603">
        <w:trPr>
          <w:trHeight w:val="254"/>
        </w:trPr>
        <w:tc>
          <w:tcPr>
            <w:tcW w:w="6062"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Ostala potraživanja</w:t>
            </w:r>
          </w:p>
        </w:tc>
        <w:tc>
          <w:tcPr>
            <w:tcW w:w="1276" w:type="dxa"/>
            <w:tcBorders>
              <w:top w:val="nil"/>
              <w:left w:val="nil"/>
              <w:bottom w:val="nil"/>
              <w:right w:val="nil"/>
            </w:tcBorders>
            <w:shd w:val="clear" w:color="auto" w:fill="auto"/>
            <w:noWrap/>
            <w:vAlign w:val="bottom"/>
          </w:tcPr>
          <w:p w:rsidR="00833AE3" w:rsidRPr="00D952AA" w:rsidRDefault="00833AE3" w:rsidP="00833AE3">
            <w:pPr>
              <w:jc w:val="right"/>
              <w:rPr>
                <w:rFonts w:asciiTheme="minorHAnsi" w:hAnsiTheme="minorHAnsi" w:cs="Arial"/>
                <w:sz w:val="18"/>
                <w:szCs w:val="18"/>
                <w:lang w:val="hr-HR"/>
              </w:rPr>
            </w:pPr>
            <w:r w:rsidRPr="004E0A21">
              <w:rPr>
                <w:rFonts w:asciiTheme="minorHAnsi" w:hAnsiTheme="minorHAnsi"/>
                <w:sz w:val="18"/>
                <w:szCs w:val="18"/>
              </w:rPr>
              <w:t>385</w:t>
            </w:r>
          </w:p>
        </w:tc>
        <w:tc>
          <w:tcPr>
            <w:tcW w:w="1134" w:type="dxa"/>
            <w:tcBorders>
              <w:top w:val="nil"/>
              <w:left w:val="nil"/>
              <w:bottom w:val="nil"/>
              <w:right w:val="nil"/>
            </w:tcBorders>
            <w:vAlign w:val="bottom"/>
          </w:tcPr>
          <w:p w:rsidR="00833AE3" w:rsidRPr="007F0E1B" w:rsidRDefault="00833AE3" w:rsidP="00833AE3">
            <w:pPr>
              <w:jc w:val="right"/>
              <w:rPr>
                <w:rFonts w:asciiTheme="minorHAnsi" w:hAnsiTheme="minorHAnsi" w:cs="Arial"/>
                <w:sz w:val="18"/>
                <w:szCs w:val="18"/>
                <w:lang w:val="hr-HR"/>
              </w:rPr>
            </w:pPr>
            <w:r w:rsidRPr="00447AB8">
              <w:rPr>
                <w:rFonts w:asciiTheme="minorHAnsi" w:hAnsiTheme="minorHAnsi"/>
                <w:sz w:val="18"/>
                <w:szCs w:val="18"/>
              </w:rPr>
              <w:t>2.185</w:t>
            </w:r>
          </w:p>
        </w:tc>
      </w:tr>
      <w:tr w:rsidR="00833AE3" w:rsidRPr="007F0E1B" w:rsidTr="00CF4603">
        <w:trPr>
          <w:trHeight w:val="254"/>
        </w:trPr>
        <w:tc>
          <w:tcPr>
            <w:tcW w:w="6062"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Novac i novčani ekvivalenti</w:t>
            </w:r>
          </w:p>
        </w:tc>
        <w:tc>
          <w:tcPr>
            <w:tcW w:w="1276" w:type="dxa"/>
            <w:tcBorders>
              <w:top w:val="nil"/>
              <w:left w:val="nil"/>
              <w:bottom w:val="single" w:sz="4" w:space="0" w:color="auto"/>
              <w:right w:val="nil"/>
            </w:tcBorders>
            <w:shd w:val="clear" w:color="auto" w:fill="auto"/>
            <w:noWrap/>
            <w:vAlign w:val="bottom"/>
          </w:tcPr>
          <w:p w:rsidR="00833AE3" w:rsidRPr="00D952AA" w:rsidRDefault="00833AE3" w:rsidP="003E6272">
            <w:pPr>
              <w:jc w:val="right"/>
              <w:rPr>
                <w:rFonts w:asciiTheme="minorHAnsi" w:hAnsiTheme="minorHAnsi" w:cs="Arial"/>
                <w:sz w:val="18"/>
                <w:szCs w:val="18"/>
                <w:lang w:val="hr-HR"/>
              </w:rPr>
            </w:pPr>
            <w:r w:rsidRPr="004E0A21">
              <w:rPr>
                <w:rFonts w:asciiTheme="minorHAnsi" w:hAnsiTheme="minorHAnsi"/>
                <w:sz w:val="18"/>
                <w:szCs w:val="18"/>
              </w:rPr>
              <w:t>2.53</w:t>
            </w:r>
            <w:r w:rsidR="00797328">
              <w:rPr>
                <w:rFonts w:asciiTheme="minorHAnsi" w:hAnsiTheme="minorHAnsi"/>
                <w:sz w:val="18"/>
                <w:szCs w:val="18"/>
              </w:rPr>
              <w:t>4</w:t>
            </w:r>
          </w:p>
        </w:tc>
        <w:tc>
          <w:tcPr>
            <w:tcW w:w="1134" w:type="dxa"/>
            <w:tcBorders>
              <w:top w:val="nil"/>
              <w:left w:val="nil"/>
              <w:bottom w:val="single" w:sz="4" w:space="0" w:color="auto"/>
              <w:right w:val="nil"/>
            </w:tcBorders>
            <w:vAlign w:val="bottom"/>
          </w:tcPr>
          <w:p w:rsidR="00833AE3" w:rsidRPr="007F0E1B" w:rsidRDefault="00833AE3" w:rsidP="00833AE3">
            <w:pPr>
              <w:jc w:val="right"/>
              <w:rPr>
                <w:rFonts w:asciiTheme="minorHAnsi" w:hAnsiTheme="minorHAnsi" w:cs="Arial"/>
                <w:sz w:val="18"/>
                <w:szCs w:val="18"/>
                <w:lang w:val="hr-HR"/>
              </w:rPr>
            </w:pPr>
            <w:r w:rsidRPr="00447AB8">
              <w:rPr>
                <w:rFonts w:asciiTheme="minorHAnsi" w:hAnsiTheme="minorHAnsi"/>
                <w:sz w:val="18"/>
                <w:szCs w:val="18"/>
              </w:rPr>
              <w:t>551</w:t>
            </w:r>
          </w:p>
        </w:tc>
      </w:tr>
      <w:tr w:rsidR="00833AE3" w:rsidRPr="007F0E1B" w:rsidTr="00CF4603">
        <w:trPr>
          <w:trHeight w:val="190"/>
        </w:trPr>
        <w:tc>
          <w:tcPr>
            <w:tcW w:w="6062" w:type="dxa"/>
            <w:tcBorders>
              <w:left w:val="nil"/>
              <w:right w:val="nil"/>
            </w:tcBorders>
            <w:shd w:val="clear" w:color="auto" w:fill="auto"/>
            <w:vAlign w:val="bottom"/>
          </w:tcPr>
          <w:p w:rsidR="00833AE3" w:rsidRPr="007F0E1B" w:rsidRDefault="00833AE3" w:rsidP="00833AE3">
            <w:pPr>
              <w:rPr>
                <w:rFonts w:asciiTheme="minorHAnsi" w:hAnsiTheme="minorHAnsi" w:cs="Arial"/>
                <w:b/>
                <w:bCs/>
                <w:sz w:val="18"/>
                <w:szCs w:val="18"/>
                <w:lang w:val="hr-HR"/>
              </w:rPr>
            </w:pPr>
            <w:r w:rsidRPr="007F0E1B">
              <w:rPr>
                <w:rFonts w:asciiTheme="minorHAnsi" w:hAnsiTheme="minorHAnsi" w:cs="Arial"/>
                <w:b/>
                <w:bCs/>
                <w:sz w:val="18"/>
                <w:szCs w:val="18"/>
                <w:lang w:val="hr-HR"/>
              </w:rPr>
              <w:t>Ukupna kratkotrajna imovina</w:t>
            </w:r>
          </w:p>
        </w:tc>
        <w:tc>
          <w:tcPr>
            <w:tcW w:w="1276" w:type="dxa"/>
            <w:tcBorders>
              <w:top w:val="single" w:sz="4" w:space="0" w:color="auto"/>
              <w:left w:val="nil"/>
              <w:bottom w:val="single" w:sz="12" w:space="0" w:color="auto"/>
              <w:right w:val="nil"/>
            </w:tcBorders>
            <w:shd w:val="clear" w:color="auto" w:fill="auto"/>
            <w:noWrap/>
            <w:vAlign w:val="bottom"/>
          </w:tcPr>
          <w:p w:rsidR="00833AE3" w:rsidRPr="00D952AA" w:rsidRDefault="00833AE3" w:rsidP="00833AE3">
            <w:pPr>
              <w:jc w:val="right"/>
              <w:rPr>
                <w:rFonts w:asciiTheme="minorHAnsi" w:hAnsiTheme="minorHAnsi" w:cs="Arial"/>
                <w:b/>
                <w:bCs/>
                <w:sz w:val="18"/>
                <w:szCs w:val="18"/>
                <w:lang w:val="hr-HR"/>
              </w:rPr>
            </w:pPr>
            <w:r w:rsidRPr="004E0A21">
              <w:rPr>
                <w:rFonts w:asciiTheme="minorHAnsi" w:hAnsiTheme="minorHAnsi" w:cs="Arial"/>
                <w:b/>
                <w:bCs/>
                <w:sz w:val="18"/>
                <w:szCs w:val="18"/>
                <w:lang w:val="hr-HR"/>
              </w:rPr>
              <w:t>54.211</w:t>
            </w:r>
          </w:p>
        </w:tc>
        <w:tc>
          <w:tcPr>
            <w:tcW w:w="1134" w:type="dxa"/>
            <w:tcBorders>
              <w:top w:val="single" w:sz="4" w:space="0" w:color="auto"/>
              <w:left w:val="nil"/>
              <w:bottom w:val="single" w:sz="12" w:space="0" w:color="auto"/>
              <w:right w:val="nil"/>
            </w:tcBorders>
            <w:vAlign w:val="bottom"/>
          </w:tcPr>
          <w:p w:rsidR="00833AE3" w:rsidRPr="007F0E1B" w:rsidRDefault="00833AE3" w:rsidP="00833AE3">
            <w:pPr>
              <w:jc w:val="right"/>
              <w:rPr>
                <w:rFonts w:asciiTheme="minorHAnsi" w:hAnsiTheme="minorHAnsi" w:cs="Arial"/>
                <w:b/>
                <w:bCs/>
                <w:sz w:val="18"/>
                <w:szCs w:val="18"/>
                <w:lang w:val="hr-HR"/>
              </w:rPr>
            </w:pPr>
            <w:r w:rsidRPr="00D952AA">
              <w:rPr>
                <w:rFonts w:asciiTheme="minorHAnsi" w:hAnsiTheme="minorHAnsi" w:cs="Arial"/>
                <w:b/>
                <w:bCs/>
                <w:sz w:val="18"/>
                <w:szCs w:val="18"/>
                <w:lang w:val="hr-HR"/>
              </w:rPr>
              <w:t>50.466</w:t>
            </w:r>
          </w:p>
        </w:tc>
      </w:tr>
      <w:tr w:rsidR="00833AE3" w:rsidRPr="007F0E1B" w:rsidTr="00CF4603">
        <w:trPr>
          <w:trHeight w:val="56"/>
        </w:trPr>
        <w:tc>
          <w:tcPr>
            <w:tcW w:w="6062" w:type="dxa"/>
            <w:tcBorders>
              <w:left w:val="nil"/>
              <w:bottom w:val="nil"/>
              <w:right w:val="nil"/>
            </w:tcBorders>
            <w:shd w:val="clear" w:color="auto" w:fill="auto"/>
            <w:vAlign w:val="bottom"/>
          </w:tcPr>
          <w:p w:rsidR="00833AE3" w:rsidRPr="007F0E1B" w:rsidRDefault="00833AE3" w:rsidP="00833AE3">
            <w:pPr>
              <w:spacing w:line="140" w:lineRule="exact"/>
              <w:rPr>
                <w:rFonts w:asciiTheme="minorHAnsi" w:hAnsiTheme="minorHAnsi" w:cs="Arial"/>
                <w:sz w:val="18"/>
                <w:szCs w:val="18"/>
                <w:lang w:val="hr-HR"/>
              </w:rPr>
            </w:pPr>
          </w:p>
        </w:tc>
        <w:tc>
          <w:tcPr>
            <w:tcW w:w="1276" w:type="dxa"/>
            <w:tcBorders>
              <w:top w:val="single" w:sz="12" w:space="0" w:color="auto"/>
              <w:left w:val="nil"/>
              <w:bottom w:val="single" w:sz="4" w:space="0" w:color="auto"/>
              <w:right w:val="nil"/>
            </w:tcBorders>
            <w:shd w:val="clear" w:color="auto" w:fill="auto"/>
            <w:noWrap/>
            <w:vAlign w:val="bottom"/>
          </w:tcPr>
          <w:p w:rsidR="00833AE3" w:rsidRPr="00D952AA" w:rsidRDefault="00833AE3" w:rsidP="00833AE3">
            <w:pPr>
              <w:spacing w:line="140" w:lineRule="exact"/>
              <w:jc w:val="right"/>
              <w:rPr>
                <w:rFonts w:asciiTheme="minorHAnsi" w:hAnsiTheme="minorHAnsi" w:cs="Arial"/>
                <w:sz w:val="18"/>
                <w:szCs w:val="18"/>
                <w:lang w:val="hr-HR"/>
              </w:rPr>
            </w:pPr>
          </w:p>
        </w:tc>
        <w:tc>
          <w:tcPr>
            <w:tcW w:w="1134" w:type="dxa"/>
            <w:tcBorders>
              <w:top w:val="single" w:sz="12" w:space="0" w:color="auto"/>
              <w:left w:val="nil"/>
              <w:bottom w:val="single" w:sz="4" w:space="0" w:color="auto"/>
              <w:right w:val="nil"/>
            </w:tcBorders>
            <w:vAlign w:val="bottom"/>
          </w:tcPr>
          <w:p w:rsidR="00833AE3" w:rsidRPr="007F0E1B" w:rsidRDefault="00833AE3" w:rsidP="00833AE3">
            <w:pPr>
              <w:spacing w:line="140" w:lineRule="exact"/>
              <w:jc w:val="right"/>
              <w:rPr>
                <w:rFonts w:asciiTheme="minorHAnsi" w:hAnsiTheme="minorHAnsi" w:cs="Arial"/>
                <w:sz w:val="18"/>
                <w:szCs w:val="18"/>
                <w:lang w:val="hr-HR"/>
              </w:rPr>
            </w:pPr>
          </w:p>
        </w:tc>
      </w:tr>
      <w:tr w:rsidR="00833AE3" w:rsidRPr="007F0E1B" w:rsidTr="00CF4603">
        <w:trPr>
          <w:trHeight w:val="220"/>
        </w:trPr>
        <w:tc>
          <w:tcPr>
            <w:tcW w:w="6062"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b/>
                <w:bCs/>
                <w:sz w:val="18"/>
                <w:szCs w:val="18"/>
                <w:lang w:val="hr-HR"/>
              </w:rPr>
            </w:pPr>
            <w:r w:rsidRPr="007F0E1B">
              <w:rPr>
                <w:rFonts w:asciiTheme="minorHAnsi" w:hAnsiTheme="minorHAnsi" w:cs="Arial"/>
                <w:b/>
                <w:bCs/>
                <w:sz w:val="18"/>
                <w:szCs w:val="18"/>
                <w:lang w:val="hr-HR"/>
              </w:rPr>
              <w:t>Ukupna imovina</w:t>
            </w:r>
          </w:p>
        </w:tc>
        <w:tc>
          <w:tcPr>
            <w:tcW w:w="1276" w:type="dxa"/>
            <w:tcBorders>
              <w:top w:val="single" w:sz="4" w:space="0" w:color="auto"/>
              <w:left w:val="nil"/>
              <w:bottom w:val="single" w:sz="12" w:space="0" w:color="auto"/>
              <w:right w:val="nil"/>
            </w:tcBorders>
            <w:shd w:val="clear" w:color="auto" w:fill="auto"/>
            <w:noWrap/>
            <w:vAlign w:val="bottom"/>
          </w:tcPr>
          <w:p w:rsidR="00833AE3" w:rsidRPr="00D952AA" w:rsidRDefault="00833AE3" w:rsidP="00833AE3">
            <w:pPr>
              <w:jc w:val="right"/>
              <w:rPr>
                <w:rFonts w:asciiTheme="minorHAnsi" w:hAnsiTheme="minorHAnsi" w:cs="Arial"/>
                <w:b/>
                <w:bCs/>
                <w:sz w:val="18"/>
                <w:szCs w:val="18"/>
                <w:lang w:val="hr-HR"/>
              </w:rPr>
            </w:pPr>
            <w:r w:rsidRPr="004E0A21">
              <w:rPr>
                <w:rFonts w:asciiTheme="minorHAnsi" w:hAnsiTheme="minorHAnsi" w:cs="Arial"/>
                <w:b/>
                <w:bCs/>
                <w:sz w:val="18"/>
                <w:szCs w:val="18"/>
                <w:lang w:val="hr-HR"/>
              </w:rPr>
              <w:t>55.884</w:t>
            </w:r>
          </w:p>
        </w:tc>
        <w:tc>
          <w:tcPr>
            <w:tcW w:w="1134" w:type="dxa"/>
            <w:tcBorders>
              <w:top w:val="single" w:sz="4" w:space="0" w:color="auto"/>
              <w:left w:val="nil"/>
              <w:bottom w:val="single" w:sz="12" w:space="0" w:color="auto"/>
              <w:right w:val="nil"/>
            </w:tcBorders>
            <w:vAlign w:val="bottom"/>
          </w:tcPr>
          <w:p w:rsidR="00833AE3" w:rsidRPr="007F0E1B" w:rsidRDefault="00833AE3" w:rsidP="00833AE3">
            <w:pPr>
              <w:jc w:val="right"/>
              <w:rPr>
                <w:rFonts w:asciiTheme="minorHAnsi" w:hAnsiTheme="minorHAnsi" w:cs="Arial"/>
                <w:b/>
                <w:bCs/>
                <w:sz w:val="18"/>
                <w:szCs w:val="18"/>
                <w:lang w:val="hr-HR"/>
              </w:rPr>
            </w:pPr>
            <w:r w:rsidRPr="00D952AA">
              <w:rPr>
                <w:rFonts w:asciiTheme="minorHAnsi" w:hAnsiTheme="minorHAnsi" w:cs="Arial"/>
                <w:b/>
                <w:bCs/>
                <w:sz w:val="18"/>
                <w:szCs w:val="18"/>
                <w:lang w:val="hr-HR"/>
              </w:rPr>
              <w:t>52.033</w:t>
            </w:r>
          </w:p>
        </w:tc>
      </w:tr>
      <w:tr w:rsidR="00833AE3" w:rsidRPr="007F0E1B" w:rsidTr="00CF4603">
        <w:trPr>
          <w:trHeight w:val="74"/>
        </w:trPr>
        <w:tc>
          <w:tcPr>
            <w:tcW w:w="6062" w:type="dxa"/>
            <w:tcBorders>
              <w:top w:val="nil"/>
              <w:left w:val="nil"/>
              <w:bottom w:val="nil"/>
              <w:right w:val="nil"/>
            </w:tcBorders>
            <w:shd w:val="clear" w:color="auto" w:fill="auto"/>
            <w:vAlign w:val="bottom"/>
          </w:tcPr>
          <w:p w:rsidR="00833AE3" w:rsidRPr="007F0E1B" w:rsidRDefault="00833AE3" w:rsidP="00833AE3">
            <w:pPr>
              <w:spacing w:line="140" w:lineRule="exact"/>
              <w:rPr>
                <w:rFonts w:asciiTheme="minorHAnsi" w:hAnsiTheme="minorHAnsi" w:cs="Arial"/>
                <w:sz w:val="18"/>
                <w:szCs w:val="18"/>
                <w:lang w:val="hr-HR"/>
              </w:rPr>
            </w:pPr>
          </w:p>
        </w:tc>
        <w:tc>
          <w:tcPr>
            <w:tcW w:w="1276" w:type="dxa"/>
            <w:tcBorders>
              <w:top w:val="single" w:sz="12" w:space="0" w:color="auto"/>
              <w:left w:val="nil"/>
              <w:right w:val="nil"/>
            </w:tcBorders>
            <w:shd w:val="clear" w:color="auto" w:fill="auto"/>
            <w:noWrap/>
            <w:vAlign w:val="bottom"/>
          </w:tcPr>
          <w:p w:rsidR="00833AE3" w:rsidRPr="00D952AA" w:rsidRDefault="00833AE3" w:rsidP="00833AE3">
            <w:pPr>
              <w:spacing w:line="140" w:lineRule="exact"/>
              <w:jc w:val="right"/>
              <w:rPr>
                <w:rFonts w:asciiTheme="minorHAnsi" w:hAnsiTheme="minorHAnsi" w:cs="Arial"/>
                <w:bCs/>
                <w:sz w:val="18"/>
                <w:szCs w:val="18"/>
                <w:lang w:val="hr-HR"/>
              </w:rPr>
            </w:pPr>
          </w:p>
        </w:tc>
        <w:tc>
          <w:tcPr>
            <w:tcW w:w="1134" w:type="dxa"/>
            <w:tcBorders>
              <w:top w:val="single" w:sz="12" w:space="0" w:color="auto"/>
              <w:left w:val="nil"/>
              <w:right w:val="nil"/>
            </w:tcBorders>
            <w:vAlign w:val="bottom"/>
          </w:tcPr>
          <w:p w:rsidR="00833AE3" w:rsidRPr="007F0E1B" w:rsidRDefault="00833AE3" w:rsidP="00833AE3">
            <w:pPr>
              <w:spacing w:line="140" w:lineRule="exact"/>
              <w:jc w:val="right"/>
              <w:rPr>
                <w:rFonts w:asciiTheme="minorHAnsi" w:hAnsiTheme="minorHAnsi" w:cs="Arial"/>
                <w:bCs/>
                <w:sz w:val="18"/>
                <w:szCs w:val="18"/>
                <w:lang w:val="hr-HR"/>
              </w:rPr>
            </w:pPr>
          </w:p>
        </w:tc>
      </w:tr>
      <w:tr w:rsidR="00833AE3" w:rsidRPr="007F0E1B" w:rsidTr="00CF4603">
        <w:trPr>
          <w:trHeight w:val="196"/>
        </w:trPr>
        <w:tc>
          <w:tcPr>
            <w:tcW w:w="6062"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b/>
                <w:sz w:val="18"/>
                <w:szCs w:val="18"/>
                <w:lang w:val="hr-HR"/>
              </w:rPr>
            </w:pPr>
            <w:r w:rsidRPr="007F0E1B">
              <w:rPr>
                <w:rFonts w:asciiTheme="minorHAnsi" w:hAnsiTheme="minorHAnsi" w:cs="Arial"/>
                <w:b/>
                <w:sz w:val="18"/>
                <w:szCs w:val="18"/>
                <w:lang w:val="hr-HR"/>
              </w:rPr>
              <w:t>Kapital i obveze</w:t>
            </w:r>
          </w:p>
        </w:tc>
        <w:tc>
          <w:tcPr>
            <w:tcW w:w="1276" w:type="dxa"/>
            <w:tcBorders>
              <w:left w:val="nil"/>
              <w:bottom w:val="nil"/>
              <w:right w:val="nil"/>
            </w:tcBorders>
            <w:shd w:val="clear" w:color="auto" w:fill="auto"/>
            <w:noWrap/>
            <w:vAlign w:val="bottom"/>
          </w:tcPr>
          <w:p w:rsidR="00833AE3" w:rsidRPr="00D952AA" w:rsidRDefault="00833AE3" w:rsidP="00833AE3">
            <w:pPr>
              <w:jc w:val="right"/>
              <w:rPr>
                <w:rFonts w:asciiTheme="minorHAnsi" w:hAnsiTheme="minorHAnsi" w:cs="Arial"/>
                <w:bCs/>
                <w:sz w:val="18"/>
                <w:szCs w:val="18"/>
                <w:lang w:val="hr-HR"/>
              </w:rPr>
            </w:pPr>
          </w:p>
        </w:tc>
        <w:tc>
          <w:tcPr>
            <w:tcW w:w="1134" w:type="dxa"/>
            <w:tcBorders>
              <w:left w:val="nil"/>
              <w:bottom w:val="nil"/>
              <w:right w:val="nil"/>
            </w:tcBorders>
            <w:vAlign w:val="bottom"/>
          </w:tcPr>
          <w:p w:rsidR="00833AE3" w:rsidRPr="007F0E1B" w:rsidRDefault="00833AE3" w:rsidP="00833AE3">
            <w:pPr>
              <w:jc w:val="right"/>
              <w:rPr>
                <w:rFonts w:asciiTheme="minorHAnsi" w:hAnsiTheme="minorHAnsi" w:cs="Arial"/>
                <w:bCs/>
                <w:sz w:val="18"/>
                <w:szCs w:val="18"/>
                <w:lang w:val="hr-HR"/>
              </w:rPr>
            </w:pPr>
          </w:p>
        </w:tc>
      </w:tr>
      <w:tr w:rsidR="00833AE3" w:rsidRPr="007F0E1B" w:rsidTr="00CF4603">
        <w:trPr>
          <w:trHeight w:val="186"/>
        </w:trPr>
        <w:tc>
          <w:tcPr>
            <w:tcW w:w="6062" w:type="dxa"/>
            <w:tcBorders>
              <w:top w:val="nil"/>
              <w:left w:val="nil"/>
              <w:right w:val="nil"/>
            </w:tcBorders>
            <w:shd w:val="clear" w:color="auto" w:fill="auto"/>
            <w:vAlign w:val="bottom"/>
          </w:tcPr>
          <w:p w:rsidR="00833AE3" w:rsidRPr="007F0E1B" w:rsidRDefault="00833AE3" w:rsidP="00833AE3">
            <w:pPr>
              <w:rPr>
                <w:rFonts w:asciiTheme="minorHAnsi" w:hAnsiTheme="minorHAnsi" w:cs="Arial"/>
                <w:b/>
                <w:sz w:val="18"/>
                <w:szCs w:val="18"/>
                <w:lang w:val="hr-HR"/>
              </w:rPr>
            </w:pPr>
            <w:r w:rsidRPr="007F0E1B">
              <w:rPr>
                <w:rFonts w:asciiTheme="minorHAnsi" w:hAnsiTheme="minorHAnsi" w:cs="Arial"/>
                <w:b/>
                <w:sz w:val="18"/>
                <w:szCs w:val="18"/>
                <w:lang w:val="hr-HR"/>
              </w:rPr>
              <w:t>Kapital</w:t>
            </w:r>
          </w:p>
        </w:tc>
        <w:tc>
          <w:tcPr>
            <w:tcW w:w="1276" w:type="dxa"/>
            <w:tcBorders>
              <w:top w:val="nil"/>
              <w:left w:val="nil"/>
              <w:bottom w:val="nil"/>
              <w:right w:val="nil"/>
            </w:tcBorders>
            <w:shd w:val="clear" w:color="auto" w:fill="auto"/>
            <w:noWrap/>
            <w:vAlign w:val="bottom"/>
          </w:tcPr>
          <w:p w:rsidR="00833AE3" w:rsidRPr="00D952AA" w:rsidRDefault="00833AE3" w:rsidP="00833AE3">
            <w:pPr>
              <w:jc w:val="right"/>
              <w:rPr>
                <w:rFonts w:asciiTheme="minorHAnsi" w:hAnsiTheme="minorHAnsi" w:cs="Arial"/>
                <w:sz w:val="18"/>
                <w:szCs w:val="18"/>
                <w:lang w:val="hr-HR"/>
              </w:rPr>
            </w:pPr>
          </w:p>
        </w:tc>
        <w:tc>
          <w:tcPr>
            <w:tcW w:w="1134" w:type="dxa"/>
            <w:tcBorders>
              <w:top w:val="nil"/>
              <w:left w:val="nil"/>
              <w:bottom w:val="nil"/>
              <w:right w:val="nil"/>
            </w:tcBorders>
            <w:vAlign w:val="bottom"/>
          </w:tcPr>
          <w:p w:rsidR="00833AE3" w:rsidRPr="007F0E1B" w:rsidRDefault="00833AE3" w:rsidP="00833AE3">
            <w:pPr>
              <w:jc w:val="right"/>
              <w:rPr>
                <w:rFonts w:asciiTheme="minorHAnsi" w:hAnsiTheme="minorHAnsi" w:cs="Arial"/>
                <w:sz w:val="18"/>
                <w:szCs w:val="18"/>
                <w:lang w:val="hr-HR"/>
              </w:rPr>
            </w:pPr>
          </w:p>
        </w:tc>
      </w:tr>
      <w:tr w:rsidR="00833AE3" w:rsidRPr="007F0E1B" w:rsidTr="00CF4603">
        <w:trPr>
          <w:trHeight w:val="186"/>
        </w:trPr>
        <w:tc>
          <w:tcPr>
            <w:tcW w:w="6062" w:type="dxa"/>
            <w:tcBorders>
              <w:top w:val="nil"/>
              <w:left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Temeljni kapital</w:t>
            </w:r>
          </w:p>
        </w:tc>
        <w:tc>
          <w:tcPr>
            <w:tcW w:w="1276" w:type="dxa"/>
            <w:tcBorders>
              <w:top w:val="nil"/>
              <w:left w:val="nil"/>
              <w:bottom w:val="nil"/>
              <w:right w:val="nil"/>
            </w:tcBorders>
            <w:shd w:val="clear" w:color="auto" w:fill="auto"/>
            <w:noWrap/>
            <w:vAlign w:val="bottom"/>
          </w:tcPr>
          <w:p w:rsidR="00833AE3" w:rsidRPr="00D952AA" w:rsidRDefault="00833AE3" w:rsidP="00833AE3">
            <w:pPr>
              <w:jc w:val="right"/>
              <w:rPr>
                <w:rFonts w:asciiTheme="minorHAnsi" w:hAnsiTheme="minorHAnsi" w:cs="Arial"/>
                <w:sz w:val="18"/>
                <w:szCs w:val="18"/>
                <w:lang w:val="hr-HR"/>
              </w:rPr>
            </w:pPr>
            <w:r w:rsidRPr="004E0A21">
              <w:rPr>
                <w:rFonts w:asciiTheme="minorHAnsi" w:hAnsiTheme="minorHAnsi"/>
                <w:sz w:val="18"/>
                <w:szCs w:val="18"/>
              </w:rPr>
              <w:t>37.500</w:t>
            </w:r>
          </w:p>
        </w:tc>
        <w:tc>
          <w:tcPr>
            <w:tcW w:w="1134" w:type="dxa"/>
            <w:tcBorders>
              <w:top w:val="nil"/>
              <w:left w:val="nil"/>
              <w:bottom w:val="nil"/>
              <w:right w:val="nil"/>
            </w:tcBorders>
            <w:vAlign w:val="bottom"/>
          </w:tcPr>
          <w:p w:rsidR="00833AE3" w:rsidRPr="007F0E1B" w:rsidRDefault="00833AE3" w:rsidP="00833AE3">
            <w:pPr>
              <w:jc w:val="right"/>
              <w:rPr>
                <w:rFonts w:asciiTheme="minorHAnsi" w:hAnsiTheme="minorHAnsi" w:cs="Arial"/>
                <w:sz w:val="18"/>
                <w:szCs w:val="18"/>
                <w:lang w:val="hr-HR"/>
              </w:rPr>
            </w:pPr>
            <w:r w:rsidRPr="00447AB8">
              <w:rPr>
                <w:rFonts w:asciiTheme="minorHAnsi" w:hAnsiTheme="minorHAnsi"/>
                <w:sz w:val="18"/>
                <w:szCs w:val="18"/>
              </w:rPr>
              <w:t>37.500</w:t>
            </w:r>
          </w:p>
        </w:tc>
      </w:tr>
      <w:tr w:rsidR="00833AE3" w:rsidRPr="007F0E1B" w:rsidTr="00CF4603">
        <w:trPr>
          <w:trHeight w:val="186"/>
        </w:trPr>
        <w:tc>
          <w:tcPr>
            <w:tcW w:w="6062" w:type="dxa"/>
            <w:tcBorders>
              <w:top w:val="nil"/>
              <w:left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Akumulirani gubitak</w:t>
            </w:r>
          </w:p>
        </w:tc>
        <w:tc>
          <w:tcPr>
            <w:tcW w:w="1276" w:type="dxa"/>
            <w:tcBorders>
              <w:top w:val="nil"/>
              <w:left w:val="nil"/>
              <w:bottom w:val="nil"/>
              <w:right w:val="nil"/>
            </w:tcBorders>
            <w:shd w:val="clear" w:color="auto" w:fill="auto"/>
            <w:noWrap/>
            <w:vAlign w:val="bottom"/>
          </w:tcPr>
          <w:p w:rsidR="00833AE3" w:rsidRPr="00D952AA" w:rsidRDefault="00833AE3" w:rsidP="00833AE3">
            <w:pPr>
              <w:jc w:val="right"/>
              <w:rPr>
                <w:rFonts w:asciiTheme="minorHAnsi" w:hAnsiTheme="minorHAnsi" w:cs="Arial"/>
                <w:sz w:val="18"/>
                <w:szCs w:val="18"/>
                <w:lang w:val="hr-HR"/>
              </w:rPr>
            </w:pPr>
            <w:r w:rsidRPr="004E0A21">
              <w:rPr>
                <w:rFonts w:asciiTheme="minorHAnsi" w:hAnsiTheme="minorHAnsi"/>
                <w:sz w:val="18"/>
                <w:szCs w:val="18"/>
              </w:rPr>
              <w:t>1.167</w:t>
            </w:r>
          </w:p>
        </w:tc>
        <w:tc>
          <w:tcPr>
            <w:tcW w:w="1134" w:type="dxa"/>
            <w:tcBorders>
              <w:top w:val="nil"/>
              <w:left w:val="nil"/>
              <w:bottom w:val="nil"/>
              <w:right w:val="nil"/>
            </w:tcBorders>
            <w:vAlign w:val="bottom"/>
          </w:tcPr>
          <w:p w:rsidR="00833AE3" w:rsidRPr="007F0E1B" w:rsidRDefault="00833AE3" w:rsidP="00833AE3">
            <w:pPr>
              <w:jc w:val="right"/>
              <w:rPr>
                <w:rFonts w:asciiTheme="minorHAnsi" w:hAnsiTheme="minorHAnsi" w:cs="Arial"/>
                <w:sz w:val="18"/>
                <w:szCs w:val="18"/>
                <w:lang w:val="hr-HR"/>
              </w:rPr>
            </w:pPr>
            <w:r w:rsidRPr="00D952AA">
              <w:rPr>
                <w:rFonts w:asciiTheme="minorHAnsi" w:hAnsiTheme="minorHAnsi"/>
                <w:sz w:val="18"/>
                <w:szCs w:val="18"/>
              </w:rPr>
              <w:t>(</w:t>
            </w:r>
            <w:r w:rsidRPr="00447AB8">
              <w:rPr>
                <w:rFonts w:asciiTheme="minorHAnsi" w:hAnsiTheme="minorHAnsi"/>
                <w:sz w:val="18"/>
                <w:szCs w:val="18"/>
              </w:rPr>
              <w:t>148</w:t>
            </w:r>
            <w:r>
              <w:rPr>
                <w:rFonts w:asciiTheme="minorHAnsi" w:hAnsiTheme="minorHAnsi"/>
                <w:sz w:val="18"/>
                <w:szCs w:val="18"/>
              </w:rPr>
              <w:t>)</w:t>
            </w:r>
          </w:p>
        </w:tc>
      </w:tr>
      <w:tr w:rsidR="00833AE3" w:rsidRPr="007F0E1B" w:rsidTr="00CF4603">
        <w:trPr>
          <w:trHeight w:val="186"/>
        </w:trPr>
        <w:tc>
          <w:tcPr>
            <w:tcW w:w="6062" w:type="dxa"/>
            <w:tcBorders>
              <w:top w:val="nil"/>
              <w:left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Ostale rezerve</w:t>
            </w:r>
          </w:p>
        </w:tc>
        <w:tc>
          <w:tcPr>
            <w:tcW w:w="1276" w:type="dxa"/>
            <w:tcBorders>
              <w:top w:val="nil"/>
              <w:left w:val="nil"/>
              <w:bottom w:val="nil"/>
              <w:right w:val="nil"/>
            </w:tcBorders>
            <w:shd w:val="clear" w:color="auto" w:fill="auto"/>
            <w:noWrap/>
            <w:vAlign w:val="bottom"/>
          </w:tcPr>
          <w:p w:rsidR="00833AE3" w:rsidRPr="00D952AA" w:rsidRDefault="00833AE3" w:rsidP="00833AE3">
            <w:pPr>
              <w:jc w:val="right"/>
              <w:rPr>
                <w:rFonts w:asciiTheme="minorHAnsi" w:hAnsiTheme="minorHAnsi" w:cs="Arial"/>
                <w:sz w:val="18"/>
                <w:szCs w:val="18"/>
                <w:lang w:val="hr-HR"/>
              </w:rPr>
            </w:pPr>
            <w:r w:rsidRPr="004E0A21">
              <w:rPr>
                <w:rFonts w:asciiTheme="minorHAnsi" w:hAnsiTheme="minorHAnsi"/>
                <w:sz w:val="18"/>
                <w:szCs w:val="18"/>
              </w:rPr>
              <w:t>2.999</w:t>
            </w:r>
          </w:p>
        </w:tc>
        <w:tc>
          <w:tcPr>
            <w:tcW w:w="1134" w:type="dxa"/>
            <w:tcBorders>
              <w:top w:val="nil"/>
              <w:left w:val="nil"/>
              <w:bottom w:val="nil"/>
              <w:right w:val="nil"/>
            </w:tcBorders>
            <w:vAlign w:val="bottom"/>
          </w:tcPr>
          <w:p w:rsidR="00833AE3" w:rsidRPr="007F0E1B" w:rsidRDefault="00833AE3" w:rsidP="00833AE3">
            <w:pPr>
              <w:jc w:val="right"/>
              <w:rPr>
                <w:rFonts w:asciiTheme="minorHAnsi" w:hAnsiTheme="minorHAnsi" w:cs="Arial"/>
                <w:sz w:val="18"/>
                <w:szCs w:val="18"/>
                <w:lang w:val="hr-HR"/>
              </w:rPr>
            </w:pPr>
            <w:r w:rsidRPr="00447AB8">
              <w:rPr>
                <w:rFonts w:asciiTheme="minorHAnsi" w:hAnsiTheme="minorHAnsi"/>
                <w:sz w:val="18"/>
                <w:szCs w:val="18"/>
              </w:rPr>
              <w:t>2.188</w:t>
            </w:r>
          </w:p>
        </w:tc>
      </w:tr>
      <w:tr w:rsidR="00833AE3" w:rsidRPr="007F0E1B" w:rsidTr="00CF4603">
        <w:trPr>
          <w:trHeight w:val="186"/>
        </w:trPr>
        <w:tc>
          <w:tcPr>
            <w:tcW w:w="6062" w:type="dxa"/>
            <w:tcBorders>
              <w:top w:val="nil"/>
              <w:left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Dobit tekućeg razdoblja</w:t>
            </w:r>
          </w:p>
        </w:tc>
        <w:tc>
          <w:tcPr>
            <w:tcW w:w="1276" w:type="dxa"/>
            <w:tcBorders>
              <w:top w:val="nil"/>
              <w:left w:val="nil"/>
              <w:bottom w:val="single" w:sz="4" w:space="0" w:color="auto"/>
              <w:right w:val="nil"/>
            </w:tcBorders>
            <w:shd w:val="clear" w:color="auto" w:fill="auto"/>
            <w:noWrap/>
            <w:vAlign w:val="bottom"/>
          </w:tcPr>
          <w:p w:rsidR="00833AE3" w:rsidRPr="00D952AA" w:rsidRDefault="00833AE3" w:rsidP="00833AE3">
            <w:pPr>
              <w:jc w:val="right"/>
              <w:rPr>
                <w:rFonts w:asciiTheme="minorHAnsi" w:hAnsiTheme="minorHAnsi" w:cs="Arial"/>
                <w:sz w:val="18"/>
                <w:szCs w:val="18"/>
                <w:lang w:val="hr-HR"/>
              </w:rPr>
            </w:pPr>
            <w:r w:rsidRPr="004E0A21">
              <w:rPr>
                <w:rFonts w:asciiTheme="minorHAnsi" w:hAnsiTheme="minorHAnsi"/>
                <w:sz w:val="18"/>
                <w:szCs w:val="18"/>
              </w:rPr>
              <w:t>1.417</w:t>
            </w:r>
          </w:p>
        </w:tc>
        <w:tc>
          <w:tcPr>
            <w:tcW w:w="1134" w:type="dxa"/>
            <w:tcBorders>
              <w:top w:val="nil"/>
              <w:left w:val="nil"/>
              <w:bottom w:val="single" w:sz="4" w:space="0" w:color="auto"/>
              <w:right w:val="nil"/>
            </w:tcBorders>
            <w:vAlign w:val="bottom"/>
          </w:tcPr>
          <w:p w:rsidR="00833AE3" w:rsidRPr="007F0E1B" w:rsidRDefault="00833AE3" w:rsidP="00833AE3">
            <w:pPr>
              <w:jc w:val="right"/>
              <w:rPr>
                <w:rFonts w:asciiTheme="minorHAnsi" w:hAnsiTheme="minorHAnsi" w:cs="Arial"/>
                <w:sz w:val="18"/>
                <w:szCs w:val="18"/>
                <w:lang w:val="hr-HR"/>
              </w:rPr>
            </w:pPr>
            <w:r w:rsidRPr="00447AB8">
              <w:rPr>
                <w:rFonts w:asciiTheme="minorHAnsi" w:hAnsiTheme="minorHAnsi"/>
                <w:sz w:val="18"/>
                <w:szCs w:val="18"/>
              </w:rPr>
              <w:t>1.315</w:t>
            </w:r>
          </w:p>
        </w:tc>
      </w:tr>
      <w:tr w:rsidR="00833AE3" w:rsidRPr="007F0E1B" w:rsidTr="00CF4603">
        <w:trPr>
          <w:trHeight w:val="166"/>
        </w:trPr>
        <w:tc>
          <w:tcPr>
            <w:tcW w:w="6062" w:type="dxa"/>
            <w:tcBorders>
              <w:left w:val="nil"/>
              <w:right w:val="nil"/>
            </w:tcBorders>
            <w:shd w:val="clear" w:color="auto" w:fill="auto"/>
            <w:vAlign w:val="bottom"/>
          </w:tcPr>
          <w:p w:rsidR="00833AE3" w:rsidRPr="007F0E1B" w:rsidRDefault="00833AE3" w:rsidP="00833AE3">
            <w:pPr>
              <w:rPr>
                <w:rFonts w:asciiTheme="minorHAnsi" w:hAnsiTheme="minorHAnsi" w:cs="Arial"/>
                <w:b/>
                <w:bCs/>
                <w:sz w:val="18"/>
                <w:szCs w:val="18"/>
                <w:lang w:val="hr-HR"/>
              </w:rPr>
            </w:pPr>
            <w:r w:rsidRPr="007F0E1B">
              <w:rPr>
                <w:rFonts w:asciiTheme="minorHAnsi" w:hAnsiTheme="minorHAnsi" w:cs="Arial"/>
                <w:b/>
                <w:bCs/>
                <w:sz w:val="18"/>
                <w:szCs w:val="18"/>
                <w:lang w:val="hr-HR"/>
              </w:rPr>
              <w:t>Ukupan kapital</w:t>
            </w:r>
          </w:p>
        </w:tc>
        <w:tc>
          <w:tcPr>
            <w:tcW w:w="1276" w:type="dxa"/>
            <w:tcBorders>
              <w:top w:val="single" w:sz="4" w:space="0" w:color="auto"/>
              <w:left w:val="nil"/>
              <w:bottom w:val="single" w:sz="12" w:space="0" w:color="auto"/>
              <w:right w:val="nil"/>
            </w:tcBorders>
            <w:shd w:val="clear" w:color="auto" w:fill="auto"/>
            <w:noWrap/>
            <w:vAlign w:val="bottom"/>
          </w:tcPr>
          <w:p w:rsidR="00833AE3" w:rsidRPr="00D952AA" w:rsidRDefault="00833AE3" w:rsidP="00833AE3">
            <w:pPr>
              <w:jc w:val="right"/>
              <w:rPr>
                <w:rFonts w:asciiTheme="minorHAnsi" w:hAnsiTheme="minorHAnsi" w:cs="Arial"/>
                <w:b/>
                <w:bCs/>
                <w:sz w:val="18"/>
                <w:szCs w:val="18"/>
                <w:lang w:val="hr-HR"/>
              </w:rPr>
            </w:pPr>
            <w:r w:rsidRPr="004E0A21">
              <w:rPr>
                <w:rFonts w:asciiTheme="minorHAnsi" w:hAnsiTheme="minorHAnsi" w:cs="Arial"/>
                <w:b/>
                <w:bCs/>
                <w:sz w:val="18"/>
                <w:szCs w:val="18"/>
                <w:lang w:val="hr-HR"/>
              </w:rPr>
              <w:t>43.083</w:t>
            </w:r>
          </w:p>
        </w:tc>
        <w:tc>
          <w:tcPr>
            <w:tcW w:w="1134" w:type="dxa"/>
            <w:tcBorders>
              <w:top w:val="single" w:sz="4" w:space="0" w:color="auto"/>
              <w:left w:val="nil"/>
              <w:bottom w:val="single" w:sz="12" w:space="0" w:color="auto"/>
              <w:right w:val="nil"/>
            </w:tcBorders>
            <w:vAlign w:val="bottom"/>
          </w:tcPr>
          <w:p w:rsidR="00833AE3" w:rsidRPr="007F0E1B" w:rsidRDefault="00833AE3" w:rsidP="00833AE3">
            <w:pPr>
              <w:jc w:val="right"/>
              <w:rPr>
                <w:rFonts w:asciiTheme="minorHAnsi" w:hAnsiTheme="minorHAnsi" w:cs="Arial"/>
                <w:b/>
                <w:bCs/>
                <w:sz w:val="18"/>
                <w:szCs w:val="18"/>
                <w:lang w:val="hr-HR"/>
              </w:rPr>
            </w:pPr>
            <w:r w:rsidRPr="00D952AA">
              <w:rPr>
                <w:rFonts w:asciiTheme="minorHAnsi" w:hAnsiTheme="minorHAnsi" w:cs="Arial"/>
                <w:b/>
                <w:bCs/>
                <w:sz w:val="18"/>
                <w:szCs w:val="18"/>
                <w:lang w:val="hr-HR"/>
              </w:rPr>
              <w:t>40.855</w:t>
            </w:r>
          </w:p>
        </w:tc>
      </w:tr>
      <w:tr w:rsidR="00833AE3" w:rsidRPr="007F0E1B" w:rsidTr="00CF4603">
        <w:trPr>
          <w:trHeight w:val="96"/>
        </w:trPr>
        <w:tc>
          <w:tcPr>
            <w:tcW w:w="6062" w:type="dxa"/>
            <w:tcBorders>
              <w:left w:val="nil"/>
              <w:bottom w:val="nil"/>
              <w:right w:val="nil"/>
            </w:tcBorders>
            <w:shd w:val="clear" w:color="auto" w:fill="auto"/>
            <w:vAlign w:val="bottom"/>
          </w:tcPr>
          <w:p w:rsidR="00833AE3" w:rsidRPr="007F0E1B" w:rsidRDefault="00833AE3" w:rsidP="00833AE3">
            <w:pPr>
              <w:spacing w:line="140" w:lineRule="exact"/>
              <w:rPr>
                <w:rFonts w:asciiTheme="minorHAnsi" w:hAnsiTheme="minorHAnsi" w:cs="Arial"/>
                <w:sz w:val="18"/>
                <w:szCs w:val="18"/>
                <w:lang w:val="hr-HR"/>
              </w:rPr>
            </w:pPr>
          </w:p>
        </w:tc>
        <w:tc>
          <w:tcPr>
            <w:tcW w:w="1276" w:type="dxa"/>
            <w:tcBorders>
              <w:top w:val="single" w:sz="12" w:space="0" w:color="auto"/>
              <w:left w:val="nil"/>
              <w:bottom w:val="nil"/>
              <w:right w:val="nil"/>
            </w:tcBorders>
            <w:shd w:val="clear" w:color="auto" w:fill="auto"/>
            <w:noWrap/>
            <w:vAlign w:val="bottom"/>
          </w:tcPr>
          <w:p w:rsidR="00833AE3" w:rsidRPr="00D952AA" w:rsidRDefault="00833AE3" w:rsidP="00833AE3">
            <w:pPr>
              <w:spacing w:line="140" w:lineRule="exact"/>
              <w:jc w:val="right"/>
              <w:rPr>
                <w:rFonts w:asciiTheme="minorHAnsi" w:hAnsiTheme="minorHAnsi" w:cs="Arial"/>
                <w:sz w:val="18"/>
                <w:szCs w:val="18"/>
                <w:lang w:val="hr-HR"/>
              </w:rPr>
            </w:pPr>
          </w:p>
        </w:tc>
        <w:tc>
          <w:tcPr>
            <w:tcW w:w="1134" w:type="dxa"/>
            <w:tcBorders>
              <w:top w:val="single" w:sz="12" w:space="0" w:color="auto"/>
              <w:left w:val="nil"/>
              <w:bottom w:val="nil"/>
              <w:right w:val="nil"/>
            </w:tcBorders>
            <w:vAlign w:val="bottom"/>
          </w:tcPr>
          <w:p w:rsidR="00833AE3" w:rsidRPr="007F0E1B" w:rsidRDefault="00833AE3" w:rsidP="00833AE3">
            <w:pPr>
              <w:spacing w:line="140" w:lineRule="exact"/>
              <w:jc w:val="right"/>
              <w:rPr>
                <w:rFonts w:asciiTheme="minorHAnsi" w:hAnsiTheme="minorHAnsi" w:cs="Arial"/>
                <w:sz w:val="18"/>
                <w:szCs w:val="18"/>
                <w:lang w:val="hr-HR"/>
              </w:rPr>
            </w:pPr>
          </w:p>
        </w:tc>
      </w:tr>
      <w:tr w:rsidR="00833AE3" w:rsidRPr="007F0E1B" w:rsidTr="00CF4603">
        <w:trPr>
          <w:trHeight w:val="164"/>
        </w:trPr>
        <w:tc>
          <w:tcPr>
            <w:tcW w:w="6062" w:type="dxa"/>
            <w:tcBorders>
              <w:top w:val="nil"/>
              <w:left w:val="nil"/>
              <w:right w:val="nil"/>
            </w:tcBorders>
            <w:shd w:val="clear" w:color="auto" w:fill="auto"/>
            <w:vAlign w:val="bottom"/>
          </w:tcPr>
          <w:p w:rsidR="00833AE3" w:rsidRPr="007F0E1B" w:rsidRDefault="00833AE3" w:rsidP="00833AE3">
            <w:pPr>
              <w:rPr>
                <w:rFonts w:asciiTheme="minorHAnsi" w:hAnsiTheme="minorHAnsi" w:cs="Arial"/>
                <w:b/>
                <w:sz w:val="18"/>
                <w:szCs w:val="18"/>
                <w:lang w:val="hr-HR"/>
              </w:rPr>
            </w:pPr>
            <w:r w:rsidRPr="007F0E1B">
              <w:rPr>
                <w:rFonts w:asciiTheme="minorHAnsi" w:hAnsiTheme="minorHAnsi" w:cs="Arial"/>
                <w:b/>
                <w:sz w:val="18"/>
                <w:szCs w:val="18"/>
                <w:lang w:val="hr-HR"/>
              </w:rPr>
              <w:t>Tehničke pričuve</w:t>
            </w:r>
          </w:p>
        </w:tc>
        <w:tc>
          <w:tcPr>
            <w:tcW w:w="1276" w:type="dxa"/>
            <w:tcBorders>
              <w:top w:val="nil"/>
              <w:left w:val="nil"/>
              <w:bottom w:val="nil"/>
              <w:right w:val="nil"/>
            </w:tcBorders>
            <w:shd w:val="clear" w:color="auto" w:fill="auto"/>
            <w:noWrap/>
            <w:vAlign w:val="bottom"/>
          </w:tcPr>
          <w:p w:rsidR="00833AE3" w:rsidRPr="00D952AA" w:rsidRDefault="00833AE3" w:rsidP="00833AE3">
            <w:pPr>
              <w:jc w:val="right"/>
              <w:rPr>
                <w:rFonts w:asciiTheme="minorHAnsi" w:hAnsiTheme="minorHAnsi" w:cs="Arial"/>
                <w:sz w:val="18"/>
                <w:szCs w:val="18"/>
                <w:lang w:val="hr-HR"/>
              </w:rPr>
            </w:pPr>
          </w:p>
        </w:tc>
        <w:tc>
          <w:tcPr>
            <w:tcW w:w="1134" w:type="dxa"/>
            <w:tcBorders>
              <w:top w:val="nil"/>
              <w:left w:val="nil"/>
              <w:bottom w:val="nil"/>
              <w:right w:val="nil"/>
            </w:tcBorders>
            <w:vAlign w:val="bottom"/>
          </w:tcPr>
          <w:p w:rsidR="00833AE3" w:rsidRPr="007F0E1B" w:rsidRDefault="00833AE3" w:rsidP="00833AE3">
            <w:pPr>
              <w:jc w:val="right"/>
              <w:rPr>
                <w:rFonts w:asciiTheme="minorHAnsi" w:hAnsiTheme="minorHAnsi" w:cs="Arial"/>
                <w:sz w:val="18"/>
                <w:szCs w:val="18"/>
                <w:lang w:val="hr-HR"/>
              </w:rPr>
            </w:pPr>
          </w:p>
        </w:tc>
      </w:tr>
      <w:tr w:rsidR="00833AE3" w:rsidRPr="007F0E1B" w:rsidTr="00CF4603">
        <w:trPr>
          <w:trHeight w:val="164"/>
        </w:trPr>
        <w:tc>
          <w:tcPr>
            <w:tcW w:w="6062" w:type="dxa"/>
            <w:tcBorders>
              <w:top w:val="nil"/>
              <w:left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Bruto tehničke pričuve</w:t>
            </w:r>
          </w:p>
        </w:tc>
        <w:tc>
          <w:tcPr>
            <w:tcW w:w="1276" w:type="dxa"/>
            <w:tcBorders>
              <w:top w:val="nil"/>
              <w:left w:val="nil"/>
              <w:bottom w:val="nil"/>
              <w:right w:val="nil"/>
            </w:tcBorders>
            <w:shd w:val="clear" w:color="auto" w:fill="auto"/>
            <w:noWrap/>
            <w:vAlign w:val="bottom"/>
          </w:tcPr>
          <w:p w:rsidR="00833AE3" w:rsidRPr="00D952AA" w:rsidRDefault="00833AE3" w:rsidP="00833AE3">
            <w:pPr>
              <w:jc w:val="right"/>
              <w:rPr>
                <w:rFonts w:asciiTheme="minorHAnsi" w:hAnsiTheme="minorHAnsi" w:cs="Arial"/>
                <w:sz w:val="18"/>
                <w:szCs w:val="18"/>
                <w:lang w:val="hr-HR"/>
              </w:rPr>
            </w:pPr>
            <w:r w:rsidRPr="004E0A21">
              <w:rPr>
                <w:rFonts w:asciiTheme="minorHAnsi" w:hAnsiTheme="minorHAnsi"/>
                <w:sz w:val="18"/>
                <w:szCs w:val="18"/>
              </w:rPr>
              <w:t>16.726</w:t>
            </w:r>
          </w:p>
        </w:tc>
        <w:tc>
          <w:tcPr>
            <w:tcW w:w="1134" w:type="dxa"/>
            <w:tcBorders>
              <w:top w:val="nil"/>
              <w:left w:val="nil"/>
              <w:bottom w:val="nil"/>
              <w:right w:val="nil"/>
            </w:tcBorders>
            <w:vAlign w:val="bottom"/>
          </w:tcPr>
          <w:p w:rsidR="00833AE3" w:rsidRPr="007F0E1B" w:rsidRDefault="00833AE3" w:rsidP="00833AE3">
            <w:pPr>
              <w:jc w:val="right"/>
              <w:rPr>
                <w:rFonts w:asciiTheme="minorHAnsi" w:hAnsiTheme="minorHAnsi" w:cs="Arial"/>
                <w:sz w:val="18"/>
                <w:szCs w:val="18"/>
                <w:lang w:val="hr-HR"/>
              </w:rPr>
            </w:pPr>
            <w:r w:rsidRPr="00447AB8">
              <w:rPr>
                <w:rFonts w:asciiTheme="minorHAnsi" w:hAnsiTheme="minorHAnsi"/>
                <w:sz w:val="18"/>
                <w:szCs w:val="18"/>
              </w:rPr>
              <w:t>14.225</w:t>
            </w:r>
          </w:p>
        </w:tc>
      </w:tr>
      <w:tr w:rsidR="00833AE3" w:rsidRPr="007F0E1B" w:rsidTr="00CF4603">
        <w:trPr>
          <w:trHeight w:val="164"/>
        </w:trPr>
        <w:tc>
          <w:tcPr>
            <w:tcW w:w="6062" w:type="dxa"/>
            <w:tcBorders>
              <w:top w:val="nil"/>
              <w:left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Tehničke pričuve – udio reosiguranja</w:t>
            </w:r>
          </w:p>
        </w:tc>
        <w:tc>
          <w:tcPr>
            <w:tcW w:w="1276" w:type="dxa"/>
            <w:tcBorders>
              <w:top w:val="nil"/>
              <w:left w:val="nil"/>
              <w:bottom w:val="single" w:sz="4" w:space="0" w:color="auto"/>
              <w:right w:val="nil"/>
            </w:tcBorders>
            <w:shd w:val="clear" w:color="auto" w:fill="auto"/>
            <w:noWrap/>
            <w:vAlign w:val="bottom"/>
          </w:tcPr>
          <w:p w:rsidR="00833AE3" w:rsidRPr="00D952AA" w:rsidRDefault="00833AE3" w:rsidP="00833AE3">
            <w:pPr>
              <w:jc w:val="right"/>
              <w:rPr>
                <w:rFonts w:asciiTheme="minorHAnsi" w:hAnsiTheme="minorHAnsi" w:cs="Arial"/>
                <w:sz w:val="18"/>
                <w:szCs w:val="18"/>
                <w:lang w:val="hr-HR"/>
              </w:rPr>
            </w:pPr>
            <w:r w:rsidRPr="004E0A21">
              <w:rPr>
                <w:rFonts w:asciiTheme="minorHAnsi" w:hAnsiTheme="minorHAnsi"/>
                <w:sz w:val="18"/>
                <w:szCs w:val="18"/>
              </w:rPr>
              <w:t>(7.873)</w:t>
            </w:r>
          </w:p>
        </w:tc>
        <w:tc>
          <w:tcPr>
            <w:tcW w:w="1134" w:type="dxa"/>
            <w:tcBorders>
              <w:top w:val="nil"/>
              <w:left w:val="nil"/>
              <w:bottom w:val="single" w:sz="4" w:space="0" w:color="auto"/>
              <w:right w:val="nil"/>
            </w:tcBorders>
            <w:vAlign w:val="bottom"/>
          </w:tcPr>
          <w:p w:rsidR="00833AE3" w:rsidRPr="007F0E1B" w:rsidRDefault="00833AE3" w:rsidP="00833AE3">
            <w:pPr>
              <w:jc w:val="right"/>
              <w:rPr>
                <w:rFonts w:asciiTheme="minorHAnsi" w:hAnsiTheme="minorHAnsi" w:cs="Arial"/>
                <w:sz w:val="18"/>
                <w:szCs w:val="18"/>
                <w:lang w:val="hr-HR"/>
              </w:rPr>
            </w:pPr>
            <w:r w:rsidRPr="00D952AA">
              <w:rPr>
                <w:rFonts w:asciiTheme="minorHAnsi" w:hAnsiTheme="minorHAnsi"/>
                <w:sz w:val="18"/>
                <w:szCs w:val="18"/>
              </w:rPr>
              <w:t>(</w:t>
            </w:r>
            <w:r w:rsidRPr="00447AB8">
              <w:rPr>
                <w:rFonts w:asciiTheme="minorHAnsi" w:hAnsiTheme="minorHAnsi"/>
                <w:sz w:val="18"/>
                <w:szCs w:val="18"/>
              </w:rPr>
              <w:t>6.419</w:t>
            </w:r>
            <w:r>
              <w:rPr>
                <w:rFonts w:asciiTheme="minorHAnsi" w:hAnsiTheme="minorHAnsi"/>
                <w:sz w:val="18"/>
                <w:szCs w:val="18"/>
              </w:rPr>
              <w:t>)</w:t>
            </w:r>
          </w:p>
        </w:tc>
      </w:tr>
      <w:tr w:rsidR="00833AE3" w:rsidRPr="007F0E1B" w:rsidTr="00CF4603">
        <w:trPr>
          <w:trHeight w:val="182"/>
        </w:trPr>
        <w:tc>
          <w:tcPr>
            <w:tcW w:w="6062" w:type="dxa"/>
            <w:tcBorders>
              <w:left w:val="nil"/>
              <w:right w:val="nil"/>
            </w:tcBorders>
            <w:shd w:val="clear" w:color="auto" w:fill="auto"/>
            <w:vAlign w:val="bottom"/>
          </w:tcPr>
          <w:p w:rsidR="00833AE3" w:rsidRPr="007F0E1B" w:rsidRDefault="00833AE3" w:rsidP="00833AE3">
            <w:pPr>
              <w:rPr>
                <w:rFonts w:asciiTheme="minorHAnsi" w:hAnsiTheme="minorHAnsi" w:cs="Arial"/>
                <w:b/>
                <w:bCs/>
                <w:sz w:val="18"/>
                <w:szCs w:val="18"/>
                <w:lang w:val="hr-HR"/>
              </w:rPr>
            </w:pPr>
          </w:p>
        </w:tc>
        <w:tc>
          <w:tcPr>
            <w:tcW w:w="1276" w:type="dxa"/>
            <w:tcBorders>
              <w:top w:val="single" w:sz="4" w:space="0" w:color="auto"/>
              <w:left w:val="nil"/>
              <w:bottom w:val="single" w:sz="12" w:space="0" w:color="auto"/>
              <w:right w:val="nil"/>
            </w:tcBorders>
            <w:shd w:val="clear" w:color="auto" w:fill="auto"/>
            <w:noWrap/>
            <w:vAlign w:val="bottom"/>
          </w:tcPr>
          <w:p w:rsidR="00833AE3" w:rsidRPr="00D952AA" w:rsidRDefault="00833AE3" w:rsidP="00833AE3">
            <w:pPr>
              <w:jc w:val="right"/>
              <w:rPr>
                <w:rFonts w:asciiTheme="minorHAnsi" w:hAnsiTheme="minorHAnsi" w:cs="Arial"/>
                <w:b/>
                <w:bCs/>
                <w:sz w:val="18"/>
                <w:szCs w:val="18"/>
                <w:lang w:val="hr-HR"/>
              </w:rPr>
            </w:pPr>
            <w:r w:rsidRPr="004E0A21">
              <w:rPr>
                <w:rFonts w:asciiTheme="minorHAnsi" w:hAnsiTheme="minorHAnsi" w:cs="Arial"/>
                <w:b/>
                <w:bCs/>
                <w:sz w:val="18"/>
                <w:szCs w:val="18"/>
                <w:lang w:val="hr-HR"/>
              </w:rPr>
              <w:t>8.853</w:t>
            </w:r>
          </w:p>
        </w:tc>
        <w:tc>
          <w:tcPr>
            <w:tcW w:w="1134" w:type="dxa"/>
            <w:tcBorders>
              <w:top w:val="single" w:sz="4" w:space="0" w:color="auto"/>
              <w:left w:val="nil"/>
              <w:bottom w:val="single" w:sz="12" w:space="0" w:color="auto"/>
              <w:right w:val="nil"/>
            </w:tcBorders>
            <w:vAlign w:val="bottom"/>
          </w:tcPr>
          <w:p w:rsidR="00833AE3" w:rsidRPr="007F0E1B" w:rsidRDefault="00833AE3" w:rsidP="00833AE3">
            <w:pPr>
              <w:jc w:val="right"/>
              <w:rPr>
                <w:rFonts w:asciiTheme="minorHAnsi" w:hAnsiTheme="minorHAnsi" w:cs="Arial"/>
                <w:b/>
                <w:bCs/>
                <w:sz w:val="18"/>
                <w:szCs w:val="18"/>
                <w:lang w:val="hr-HR"/>
              </w:rPr>
            </w:pPr>
            <w:r w:rsidRPr="00D952AA">
              <w:rPr>
                <w:rFonts w:asciiTheme="minorHAnsi" w:hAnsiTheme="minorHAnsi" w:cs="Arial"/>
                <w:b/>
                <w:bCs/>
                <w:sz w:val="18"/>
                <w:szCs w:val="18"/>
                <w:lang w:val="hr-HR"/>
              </w:rPr>
              <w:t>7.806</w:t>
            </w:r>
          </w:p>
        </w:tc>
      </w:tr>
      <w:tr w:rsidR="00833AE3" w:rsidRPr="007F0E1B" w:rsidTr="00CF4603">
        <w:trPr>
          <w:trHeight w:val="121"/>
        </w:trPr>
        <w:tc>
          <w:tcPr>
            <w:tcW w:w="6062" w:type="dxa"/>
            <w:tcBorders>
              <w:left w:val="nil"/>
              <w:bottom w:val="nil"/>
              <w:right w:val="nil"/>
            </w:tcBorders>
            <w:shd w:val="clear" w:color="auto" w:fill="auto"/>
            <w:vAlign w:val="bottom"/>
          </w:tcPr>
          <w:p w:rsidR="00833AE3" w:rsidRPr="007F0E1B" w:rsidRDefault="00833AE3" w:rsidP="00833AE3">
            <w:pPr>
              <w:spacing w:line="140" w:lineRule="exact"/>
              <w:rPr>
                <w:rFonts w:asciiTheme="minorHAnsi" w:hAnsiTheme="minorHAnsi" w:cs="Arial"/>
                <w:sz w:val="18"/>
                <w:szCs w:val="18"/>
                <w:lang w:val="hr-HR"/>
              </w:rPr>
            </w:pPr>
          </w:p>
        </w:tc>
        <w:tc>
          <w:tcPr>
            <w:tcW w:w="1276" w:type="dxa"/>
            <w:tcBorders>
              <w:top w:val="single" w:sz="12" w:space="0" w:color="auto"/>
              <w:left w:val="nil"/>
              <w:bottom w:val="nil"/>
              <w:right w:val="nil"/>
            </w:tcBorders>
            <w:shd w:val="clear" w:color="auto" w:fill="auto"/>
            <w:noWrap/>
            <w:vAlign w:val="bottom"/>
          </w:tcPr>
          <w:p w:rsidR="00833AE3" w:rsidRPr="00D952AA" w:rsidRDefault="00833AE3" w:rsidP="00833AE3">
            <w:pPr>
              <w:spacing w:line="140" w:lineRule="exact"/>
              <w:jc w:val="right"/>
              <w:rPr>
                <w:rFonts w:asciiTheme="minorHAnsi" w:hAnsiTheme="minorHAnsi" w:cs="Arial"/>
                <w:sz w:val="18"/>
                <w:szCs w:val="18"/>
                <w:lang w:val="hr-HR"/>
              </w:rPr>
            </w:pPr>
          </w:p>
        </w:tc>
        <w:tc>
          <w:tcPr>
            <w:tcW w:w="1134" w:type="dxa"/>
            <w:tcBorders>
              <w:top w:val="single" w:sz="12" w:space="0" w:color="auto"/>
              <w:left w:val="nil"/>
              <w:bottom w:val="nil"/>
              <w:right w:val="nil"/>
            </w:tcBorders>
            <w:vAlign w:val="bottom"/>
          </w:tcPr>
          <w:p w:rsidR="00833AE3" w:rsidRPr="007F0E1B" w:rsidRDefault="00833AE3" w:rsidP="00833AE3">
            <w:pPr>
              <w:spacing w:line="140" w:lineRule="exact"/>
              <w:jc w:val="right"/>
              <w:rPr>
                <w:rFonts w:asciiTheme="minorHAnsi" w:hAnsiTheme="minorHAnsi" w:cs="Arial"/>
                <w:sz w:val="18"/>
                <w:szCs w:val="18"/>
                <w:lang w:val="hr-HR"/>
              </w:rPr>
            </w:pPr>
          </w:p>
        </w:tc>
      </w:tr>
      <w:tr w:rsidR="00833AE3" w:rsidRPr="007F0E1B" w:rsidTr="00CF4603">
        <w:trPr>
          <w:trHeight w:val="240"/>
        </w:trPr>
        <w:tc>
          <w:tcPr>
            <w:tcW w:w="6062"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b/>
                <w:sz w:val="18"/>
                <w:szCs w:val="18"/>
                <w:lang w:val="hr-HR"/>
              </w:rPr>
            </w:pPr>
            <w:r w:rsidRPr="007F0E1B">
              <w:rPr>
                <w:rFonts w:asciiTheme="minorHAnsi" w:hAnsiTheme="minorHAnsi" w:cs="Arial"/>
                <w:b/>
                <w:sz w:val="18"/>
                <w:szCs w:val="18"/>
                <w:lang w:val="hr-HR"/>
              </w:rPr>
              <w:t>Kratkotrajne obveze</w:t>
            </w:r>
          </w:p>
        </w:tc>
        <w:tc>
          <w:tcPr>
            <w:tcW w:w="1276" w:type="dxa"/>
            <w:tcBorders>
              <w:top w:val="nil"/>
              <w:left w:val="nil"/>
              <w:bottom w:val="nil"/>
              <w:right w:val="nil"/>
            </w:tcBorders>
            <w:shd w:val="clear" w:color="auto" w:fill="auto"/>
            <w:noWrap/>
            <w:vAlign w:val="bottom"/>
          </w:tcPr>
          <w:p w:rsidR="00833AE3" w:rsidRPr="00D952AA" w:rsidRDefault="00833AE3" w:rsidP="00833AE3">
            <w:pPr>
              <w:jc w:val="right"/>
              <w:rPr>
                <w:rFonts w:asciiTheme="minorHAnsi" w:hAnsiTheme="minorHAnsi" w:cs="Arial"/>
                <w:sz w:val="18"/>
                <w:szCs w:val="18"/>
                <w:lang w:val="hr-HR"/>
              </w:rPr>
            </w:pPr>
          </w:p>
        </w:tc>
        <w:tc>
          <w:tcPr>
            <w:tcW w:w="1134" w:type="dxa"/>
            <w:tcBorders>
              <w:top w:val="nil"/>
              <w:left w:val="nil"/>
              <w:bottom w:val="nil"/>
              <w:right w:val="nil"/>
            </w:tcBorders>
            <w:vAlign w:val="bottom"/>
          </w:tcPr>
          <w:p w:rsidR="00833AE3" w:rsidRPr="007F0E1B" w:rsidRDefault="00833AE3" w:rsidP="00833AE3">
            <w:pPr>
              <w:jc w:val="right"/>
              <w:rPr>
                <w:rFonts w:asciiTheme="minorHAnsi" w:hAnsiTheme="minorHAnsi" w:cs="Arial"/>
                <w:sz w:val="18"/>
                <w:szCs w:val="18"/>
                <w:lang w:val="hr-HR"/>
              </w:rPr>
            </w:pPr>
          </w:p>
        </w:tc>
      </w:tr>
      <w:tr w:rsidR="00833AE3" w:rsidRPr="007F0E1B" w:rsidTr="00CF4603">
        <w:trPr>
          <w:trHeight w:val="145"/>
        </w:trPr>
        <w:tc>
          <w:tcPr>
            <w:tcW w:w="6062"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Obveze iz poslova osiguranja</w:t>
            </w:r>
          </w:p>
        </w:tc>
        <w:tc>
          <w:tcPr>
            <w:tcW w:w="1276" w:type="dxa"/>
            <w:tcBorders>
              <w:top w:val="nil"/>
              <w:left w:val="nil"/>
              <w:bottom w:val="nil"/>
              <w:right w:val="nil"/>
            </w:tcBorders>
            <w:shd w:val="clear" w:color="auto" w:fill="auto"/>
            <w:noWrap/>
            <w:vAlign w:val="bottom"/>
          </w:tcPr>
          <w:p w:rsidR="00833AE3" w:rsidRPr="00D952AA" w:rsidRDefault="00833AE3" w:rsidP="00833AE3">
            <w:pPr>
              <w:jc w:val="right"/>
              <w:rPr>
                <w:rFonts w:asciiTheme="minorHAnsi" w:hAnsiTheme="minorHAnsi" w:cs="Arial"/>
                <w:sz w:val="18"/>
                <w:szCs w:val="18"/>
                <w:lang w:val="hr-HR"/>
              </w:rPr>
            </w:pPr>
            <w:r w:rsidRPr="004E0A21">
              <w:rPr>
                <w:rFonts w:asciiTheme="minorHAnsi" w:hAnsiTheme="minorHAnsi"/>
                <w:sz w:val="18"/>
                <w:szCs w:val="18"/>
              </w:rPr>
              <w:t>1.183</w:t>
            </w:r>
          </w:p>
        </w:tc>
        <w:tc>
          <w:tcPr>
            <w:tcW w:w="1134" w:type="dxa"/>
            <w:tcBorders>
              <w:top w:val="nil"/>
              <w:left w:val="nil"/>
              <w:bottom w:val="nil"/>
              <w:right w:val="nil"/>
            </w:tcBorders>
            <w:vAlign w:val="bottom"/>
          </w:tcPr>
          <w:p w:rsidR="00833AE3" w:rsidRPr="007F0E1B" w:rsidRDefault="00833AE3" w:rsidP="00833AE3">
            <w:pPr>
              <w:jc w:val="right"/>
              <w:rPr>
                <w:rFonts w:asciiTheme="minorHAnsi" w:hAnsiTheme="minorHAnsi" w:cs="Arial"/>
                <w:sz w:val="18"/>
                <w:szCs w:val="18"/>
                <w:lang w:val="hr-HR"/>
              </w:rPr>
            </w:pPr>
            <w:r w:rsidRPr="00447AB8">
              <w:rPr>
                <w:rFonts w:asciiTheme="minorHAnsi" w:hAnsiTheme="minorHAnsi"/>
                <w:sz w:val="18"/>
                <w:szCs w:val="18"/>
              </w:rPr>
              <w:t>1.190</w:t>
            </w:r>
          </w:p>
        </w:tc>
      </w:tr>
      <w:tr w:rsidR="00833AE3" w:rsidRPr="007F0E1B" w:rsidTr="00CF4603">
        <w:trPr>
          <w:trHeight w:val="204"/>
        </w:trPr>
        <w:tc>
          <w:tcPr>
            <w:tcW w:w="6062"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Ostale obveze</w:t>
            </w:r>
          </w:p>
        </w:tc>
        <w:tc>
          <w:tcPr>
            <w:tcW w:w="1276" w:type="dxa"/>
            <w:tcBorders>
              <w:top w:val="nil"/>
              <w:left w:val="nil"/>
              <w:bottom w:val="single" w:sz="4" w:space="0" w:color="auto"/>
              <w:right w:val="nil"/>
            </w:tcBorders>
            <w:shd w:val="clear" w:color="auto" w:fill="auto"/>
            <w:noWrap/>
            <w:vAlign w:val="bottom"/>
          </w:tcPr>
          <w:p w:rsidR="00833AE3" w:rsidRPr="00D952AA" w:rsidRDefault="00833AE3" w:rsidP="00833AE3">
            <w:pPr>
              <w:jc w:val="right"/>
              <w:rPr>
                <w:rFonts w:asciiTheme="minorHAnsi" w:hAnsiTheme="minorHAnsi" w:cs="Arial"/>
                <w:sz w:val="18"/>
                <w:szCs w:val="18"/>
                <w:lang w:val="hr-HR"/>
              </w:rPr>
            </w:pPr>
            <w:r w:rsidRPr="004E0A21">
              <w:rPr>
                <w:rFonts w:asciiTheme="minorHAnsi" w:hAnsiTheme="minorHAnsi"/>
                <w:sz w:val="18"/>
                <w:szCs w:val="18"/>
              </w:rPr>
              <w:t>2.765</w:t>
            </w:r>
          </w:p>
        </w:tc>
        <w:tc>
          <w:tcPr>
            <w:tcW w:w="1134" w:type="dxa"/>
            <w:tcBorders>
              <w:top w:val="nil"/>
              <w:left w:val="nil"/>
              <w:bottom w:val="single" w:sz="4" w:space="0" w:color="auto"/>
              <w:right w:val="nil"/>
            </w:tcBorders>
            <w:vAlign w:val="bottom"/>
          </w:tcPr>
          <w:p w:rsidR="00833AE3" w:rsidRPr="007F0E1B" w:rsidRDefault="00833AE3" w:rsidP="00833AE3">
            <w:pPr>
              <w:jc w:val="right"/>
              <w:rPr>
                <w:rFonts w:asciiTheme="minorHAnsi" w:hAnsiTheme="minorHAnsi" w:cs="Arial"/>
                <w:sz w:val="18"/>
                <w:szCs w:val="18"/>
                <w:lang w:val="hr-HR"/>
              </w:rPr>
            </w:pPr>
            <w:r w:rsidRPr="00447AB8">
              <w:rPr>
                <w:rFonts w:asciiTheme="minorHAnsi" w:hAnsiTheme="minorHAnsi"/>
                <w:sz w:val="18"/>
                <w:szCs w:val="18"/>
              </w:rPr>
              <w:t>2.182</w:t>
            </w:r>
          </w:p>
        </w:tc>
      </w:tr>
      <w:tr w:rsidR="00833AE3" w:rsidRPr="007F0E1B" w:rsidTr="00CF4603">
        <w:trPr>
          <w:trHeight w:val="144"/>
        </w:trPr>
        <w:tc>
          <w:tcPr>
            <w:tcW w:w="6062" w:type="dxa"/>
            <w:tcBorders>
              <w:left w:val="nil"/>
              <w:right w:val="nil"/>
            </w:tcBorders>
            <w:shd w:val="clear" w:color="auto" w:fill="auto"/>
            <w:vAlign w:val="bottom"/>
          </w:tcPr>
          <w:p w:rsidR="00833AE3" w:rsidRPr="007F0E1B" w:rsidRDefault="00833AE3" w:rsidP="00833AE3">
            <w:pPr>
              <w:rPr>
                <w:rFonts w:asciiTheme="minorHAnsi" w:hAnsiTheme="minorHAnsi" w:cs="Arial"/>
                <w:b/>
                <w:bCs/>
                <w:sz w:val="18"/>
                <w:szCs w:val="18"/>
                <w:lang w:val="hr-HR"/>
              </w:rPr>
            </w:pPr>
            <w:r w:rsidRPr="007F0E1B">
              <w:rPr>
                <w:rFonts w:asciiTheme="minorHAnsi" w:hAnsiTheme="minorHAnsi" w:cs="Arial"/>
                <w:b/>
                <w:bCs/>
                <w:sz w:val="18"/>
                <w:szCs w:val="18"/>
                <w:lang w:val="hr-HR"/>
              </w:rPr>
              <w:t>Ukupno obveze</w:t>
            </w:r>
          </w:p>
        </w:tc>
        <w:tc>
          <w:tcPr>
            <w:tcW w:w="1276" w:type="dxa"/>
            <w:tcBorders>
              <w:top w:val="single" w:sz="4" w:space="0" w:color="auto"/>
              <w:left w:val="nil"/>
              <w:bottom w:val="single" w:sz="12" w:space="0" w:color="auto"/>
              <w:right w:val="nil"/>
            </w:tcBorders>
            <w:shd w:val="clear" w:color="auto" w:fill="auto"/>
            <w:noWrap/>
            <w:vAlign w:val="bottom"/>
          </w:tcPr>
          <w:p w:rsidR="00833AE3" w:rsidRPr="00D952AA" w:rsidRDefault="00833AE3" w:rsidP="00833AE3">
            <w:pPr>
              <w:jc w:val="right"/>
              <w:rPr>
                <w:rFonts w:asciiTheme="minorHAnsi" w:hAnsiTheme="minorHAnsi" w:cs="Arial"/>
                <w:b/>
                <w:bCs/>
                <w:sz w:val="18"/>
                <w:szCs w:val="18"/>
                <w:lang w:val="hr-HR"/>
              </w:rPr>
            </w:pPr>
            <w:r w:rsidRPr="004E0A21">
              <w:rPr>
                <w:rFonts w:asciiTheme="minorHAnsi" w:hAnsiTheme="minorHAnsi" w:cs="Arial"/>
                <w:b/>
                <w:bCs/>
                <w:sz w:val="18"/>
                <w:szCs w:val="18"/>
                <w:lang w:val="hr-HR"/>
              </w:rPr>
              <w:t>3.948</w:t>
            </w:r>
          </w:p>
        </w:tc>
        <w:tc>
          <w:tcPr>
            <w:tcW w:w="1134" w:type="dxa"/>
            <w:tcBorders>
              <w:top w:val="single" w:sz="4" w:space="0" w:color="auto"/>
              <w:left w:val="nil"/>
              <w:bottom w:val="single" w:sz="12" w:space="0" w:color="auto"/>
              <w:right w:val="nil"/>
            </w:tcBorders>
            <w:vAlign w:val="bottom"/>
          </w:tcPr>
          <w:p w:rsidR="00833AE3" w:rsidRPr="007F0E1B" w:rsidRDefault="00833AE3" w:rsidP="00833AE3">
            <w:pPr>
              <w:jc w:val="right"/>
              <w:rPr>
                <w:rFonts w:asciiTheme="minorHAnsi" w:hAnsiTheme="minorHAnsi" w:cs="Arial"/>
                <w:b/>
                <w:bCs/>
                <w:sz w:val="18"/>
                <w:szCs w:val="18"/>
                <w:lang w:val="hr-HR"/>
              </w:rPr>
            </w:pPr>
            <w:r w:rsidRPr="00D952AA">
              <w:rPr>
                <w:rFonts w:asciiTheme="minorHAnsi" w:hAnsiTheme="minorHAnsi" w:cs="Arial"/>
                <w:b/>
                <w:bCs/>
                <w:sz w:val="18"/>
                <w:szCs w:val="18"/>
                <w:lang w:val="hr-HR"/>
              </w:rPr>
              <w:t>3.372</w:t>
            </w:r>
          </w:p>
        </w:tc>
      </w:tr>
      <w:tr w:rsidR="00833AE3" w:rsidRPr="007F0E1B" w:rsidTr="00CF4603">
        <w:trPr>
          <w:trHeight w:val="56"/>
        </w:trPr>
        <w:tc>
          <w:tcPr>
            <w:tcW w:w="6062" w:type="dxa"/>
            <w:tcBorders>
              <w:left w:val="nil"/>
              <w:right w:val="nil"/>
            </w:tcBorders>
            <w:shd w:val="clear" w:color="auto" w:fill="auto"/>
            <w:vAlign w:val="bottom"/>
          </w:tcPr>
          <w:p w:rsidR="00833AE3" w:rsidRPr="007F0E1B" w:rsidRDefault="00833AE3" w:rsidP="00833AE3">
            <w:pPr>
              <w:spacing w:line="140" w:lineRule="exact"/>
              <w:rPr>
                <w:rFonts w:asciiTheme="minorHAnsi" w:hAnsiTheme="minorHAnsi" w:cs="Arial"/>
                <w:b/>
                <w:bCs/>
                <w:sz w:val="18"/>
                <w:szCs w:val="18"/>
                <w:lang w:val="hr-HR"/>
              </w:rPr>
            </w:pPr>
          </w:p>
        </w:tc>
        <w:tc>
          <w:tcPr>
            <w:tcW w:w="1276" w:type="dxa"/>
            <w:tcBorders>
              <w:top w:val="single" w:sz="12" w:space="0" w:color="auto"/>
              <w:left w:val="nil"/>
              <w:bottom w:val="single" w:sz="4" w:space="0" w:color="auto"/>
              <w:right w:val="nil"/>
            </w:tcBorders>
            <w:shd w:val="clear" w:color="auto" w:fill="auto"/>
            <w:noWrap/>
            <w:vAlign w:val="bottom"/>
          </w:tcPr>
          <w:p w:rsidR="00833AE3" w:rsidRPr="00D952AA" w:rsidRDefault="00833AE3" w:rsidP="00833AE3">
            <w:pPr>
              <w:spacing w:line="140" w:lineRule="exact"/>
              <w:jc w:val="right"/>
              <w:rPr>
                <w:rFonts w:asciiTheme="minorHAnsi" w:hAnsiTheme="minorHAnsi" w:cs="Arial"/>
                <w:b/>
                <w:bCs/>
                <w:sz w:val="18"/>
                <w:szCs w:val="18"/>
                <w:lang w:val="hr-HR"/>
              </w:rPr>
            </w:pPr>
          </w:p>
        </w:tc>
        <w:tc>
          <w:tcPr>
            <w:tcW w:w="1134" w:type="dxa"/>
            <w:tcBorders>
              <w:top w:val="single" w:sz="12" w:space="0" w:color="auto"/>
              <w:left w:val="nil"/>
              <w:bottom w:val="single" w:sz="4" w:space="0" w:color="auto"/>
              <w:right w:val="nil"/>
            </w:tcBorders>
            <w:vAlign w:val="bottom"/>
          </w:tcPr>
          <w:p w:rsidR="00833AE3" w:rsidRPr="007F0E1B" w:rsidRDefault="00833AE3" w:rsidP="00833AE3">
            <w:pPr>
              <w:spacing w:line="140" w:lineRule="exact"/>
              <w:jc w:val="right"/>
              <w:rPr>
                <w:rFonts w:asciiTheme="minorHAnsi" w:hAnsiTheme="minorHAnsi" w:cs="Arial"/>
                <w:b/>
                <w:bCs/>
                <w:sz w:val="18"/>
                <w:szCs w:val="18"/>
                <w:lang w:val="hr-HR"/>
              </w:rPr>
            </w:pPr>
          </w:p>
        </w:tc>
      </w:tr>
      <w:tr w:rsidR="00833AE3" w:rsidRPr="007F0E1B" w:rsidTr="00CF4603">
        <w:trPr>
          <w:trHeight w:val="230"/>
        </w:trPr>
        <w:tc>
          <w:tcPr>
            <w:tcW w:w="6062" w:type="dxa"/>
            <w:tcBorders>
              <w:left w:val="nil"/>
              <w:right w:val="nil"/>
            </w:tcBorders>
            <w:shd w:val="clear" w:color="auto" w:fill="auto"/>
            <w:vAlign w:val="bottom"/>
          </w:tcPr>
          <w:p w:rsidR="00833AE3" w:rsidRPr="007F0E1B" w:rsidRDefault="00833AE3" w:rsidP="00833AE3">
            <w:pPr>
              <w:rPr>
                <w:rFonts w:asciiTheme="minorHAnsi" w:hAnsiTheme="minorHAnsi" w:cs="Arial"/>
                <w:b/>
                <w:bCs/>
                <w:sz w:val="18"/>
                <w:szCs w:val="18"/>
                <w:lang w:val="hr-HR"/>
              </w:rPr>
            </w:pPr>
            <w:r w:rsidRPr="007F0E1B">
              <w:rPr>
                <w:rFonts w:asciiTheme="minorHAnsi" w:hAnsiTheme="minorHAnsi" w:cs="Arial"/>
                <w:b/>
                <w:bCs/>
                <w:sz w:val="18"/>
                <w:szCs w:val="18"/>
                <w:lang w:val="hr-HR"/>
              </w:rPr>
              <w:t>Ukupno kapital i obveze</w:t>
            </w:r>
          </w:p>
        </w:tc>
        <w:tc>
          <w:tcPr>
            <w:tcW w:w="1276" w:type="dxa"/>
            <w:tcBorders>
              <w:top w:val="single" w:sz="4" w:space="0" w:color="auto"/>
              <w:left w:val="nil"/>
              <w:bottom w:val="single" w:sz="12" w:space="0" w:color="auto"/>
              <w:right w:val="nil"/>
            </w:tcBorders>
            <w:shd w:val="clear" w:color="auto" w:fill="auto"/>
            <w:noWrap/>
            <w:vAlign w:val="bottom"/>
          </w:tcPr>
          <w:p w:rsidR="00833AE3" w:rsidRPr="00D952AA" w:rsidRDefault="00833AE3" w:rsidP="00833AE3">
            <w:pPr>
              <w:jc w:val="right"/>
              <w:rPr>
                <w:rFonts w:asciiTheme="minorHAnsi" w:hAnsiTheme="minorHAnsi" w:cs="Arial"/>
                <w:b/>
                <w:bCs/>
                <w:sz w:val="18"/>
                <w:szCs w:val="18"/>
                <w:lang w:val="hr-HR"/>
              </w:rPr>
            </w:pPr>
            <w:r w:rsidRPr="004E0A21">
              <w:rPr>
                <w:rFonts w:asciiTheme="minorHAnsi" w:hAnsiTheme="minorHAnsi" w:cs="Arial"/>
                <w:b/>
                <w:bCs/>
                <w:sz w:val="18"/>
                <w:szCs w:val="18"/>
                <w:lang w:val="hr-HR"/>
              </w:rPr>
              <w:t>55.884</w:t>
            </w:r>
          </w:p>
        </w:tc>
        <w:tc>
          <w:tcPr>
            <w:tcW w:w="1134" w:type="dxa"/>
            <w:tcBorders>
              <w:top w:val="single" w:sz="4" w:space="0" w:color="auto"/>
              <w:left w:val="nil"/>
              <w:bottom w:val="single" w:sz="12" w:space="0" w:color="auto"/>
              <w:right w:val="nil"/>
            </w:tcBorders>
            <w:vAlign w:val="bottom"/>
          </w:tcPr>
          <w:p w:rsidR="00833AE3" w:rsidRPr="007F0E1B" w:rsidRDefault="00833AE3" w:rsidP="00833AE3">
            <w:pPr>
              <w:jc w:val="right"/>
              <w:rPr>
                <w:rFonts w:asciiTheme="minorHAnsi" w:hAnsiTheme="minorHAnsi" w:cs="Arial"/>
                <w:b/>
                <w:bCs/>
                <w:sz w:val="18"/>
                <w:szCs w:val="18"/>
                <w:lang w:val="hr-HR"/>
              </w:rPr>
            </w:pPr>
            <w:r w:rsidRPr="00D952AA">
              <w:rPr>
                <w:rFonts w:asciiTheme="minorHAnsi" w:hAnsiTheme="minorHAnsi" w:cs="Arial"/>
                <w:b/>
                <w:bCs/>
                <w:sz w:val="18"/>
                <w:szCs w:val="18"/>
                <w:lang w:val="hr-HR"/>
              </w:rPr>
              <w:t>52.033</w:t>
            </w:r>
          </w:p>
        </w:tc>
      </w:tr>
    </w:tbl>
    <w:p w:rsidR="00BB3D2C" w:rsidRPr="005D12B5" w:rsidRDefault="00BB3D2C" w:rsidP="001E1400">
      <w:pPr>
        <w:spacing w:before="120" w:line="300" w:lineRule="exact"/>
        <w:rPr>
          <w:rFonts w:asciiTheme="minorHAnsi" w:hAnsiTheme="minorHAnsi"/>
          <w:b/>
          <w:sz w:val="22"/>
          <w:szCs w:val="22"/>
          <w:lang w:val="hr-HR"/>
        </w:rPr>
      </w:pPr>
    </w:p>
    <w:p w:rsidR="00BB3D2C" w:rsidRPr="005D12B5" w:rsidRDefault="00BB3D2C" w:rsidP="00DC6688">
      <w:pPr>
        <w:rPr>
          <w:rFonts w:asciiTheme="minorHAnsi" w:hAnsiTheme="minorHAnsi"/>
          <w:sz w:val="22"/>
          <w:szCs w:val="22"/>
          <w:lang w:val="hr-HR"/>
        </w:rPr>
      </w:pPr>
    </w:p>
    <w:p w:rsidR="00BB3D2C" w:rsidRPr="005D12B5" w:rsidRDefault="00BB3D2C" w:rsidP="00DC6688">
      <w:pPr>
        <w:ind w:firstLine="680"/>
        <w:rPr>
          <w:rFonts w:asciiTheme="minorHAnsi" w:hAnsiTheme="minorHAnsi"/>
          <w:sz w:val="22"/>
          <w:szCs w:val="22"/>
          <w:lang w:val="hr-HR"/>
        </w:rPr>
      </w:pPr>
    </w:p>
    <w:p w:rsidR="00BB3D2C" w:rsidRPr="005D12B5" w:rsidRDefault="00BB3D2C" w:rsidP="00DC6688">
      <w:pPr>
        <w:rPr>
          <w:rFonts w:asciiTheme="minorHAnsi" w:hAnsiTheme="minorHAnsi"/>
          <w:sz w:val="22"/>
          <w:szCs w:val="22"/>
          <w:lang w:val="hr-HR"/>
        </w:rPr>
      </w:pPr>
    </w:p>
    <w:p w:rsidR="00BB3D2C" w:rsidRPr="005D12B5" w:rsidRDefault="00BB3D2C" w:rsidP="00DC6688">
      <w:pPr>
        <w:rPr>
          <w:rFonts w:asciiTheme="minorHAnsi" w:hAnsiTheme="minorHAnsi"/>
          <w:sz w:val="22"/>
          <w:szCs w:val="22"/>
          <w:lang w:val="hr-HR"/>
        </w:rPr>
      </w:pPr>
    </w:p>
    <w:p w:rsidR="00BB3D2C" w:rsidRPr="005D12B5" w:rsidRDefault="00BB3D2C" w:rsidP="00DC6688">
      <w:pPr>
        <w:rPr>
          <w:rFonts w:asciiTheme="minorHAnsi" w:hAnsiTheme="minorHAnsi"/>
          <w:sz w:val="22"/>
          <w:szCs w:val="22"/>
          <w:lang w:val="hr-HR"/>
        </w:rPr>
      </w:pPr>
    </w:p>
    <w:p w:rsidR="00BB3D2C" w:rsidRPr="005D12B5" w:rsidRDefault="00BB3D2C" w:rsidP="00DC6688">
      <w:pPr>
        <w:rPr>
          <w:rFonts w:asciiTheme="minorHAnsi" w:hAnsiTheme="minorHAnsi"/>
          <w:sz w:val="22"/>
          <w:szCs w:val="22"/>
          <w:lang w:val="hr-HR"/>
        </w:rPr>
      </w:pPr>
    </w:p>
    <w:p w:rsidR="00BB3D2C" w:rsidRPr="005D12B5" w:rsidRDefault="00BB3D2C" w:rsidP="00DC6688">
      <w:pPr>
        <w:rPr>
          <w:rFonts w:asciiTheme="minorHAnsi" w:hAnsiTheme="minorHAnsi"/>
          <w:sz w:val="22"/>
          <w:szCs w:val="22"/>
          <w:lang w:val="hr-HR"/>
        </w:rPr>
      </w:pPr>
    </w:p>
    <w:p w:rsidR="00A22362" w:rsidRPr="005D12B5" w:rsidRDefault="00A22362" w:rsidP="00DC6688">
      <w:pPr>
        <w:rPr>
          <w:rFonts w:asciiTheme="minorHAnsi" w:hAnsiTheme="minorHAnsi"/>
          <w:sz w:val="22"/>
          <w:szCs w:val="22"/>
          <w:lang w:val="hr-HR"/>
        </w:rPr>
        <w:sectPr w:rsidR="00A22362" w:rsidRPr="005D12B5" w:rsidSect="000D6913">
          <w:headerReference w:type="default" r:id="rId226"/>
          <w:footerReference w:type="default" r:id="rId227"/>
          <w:pgSz w:w="11907" w:h="16840" w:code="9"/>
          <w:pgMar w:top="1418" w:right="1134" w:bottom="1134" w:left="1418" w:header="851" w:footer="851" w:gutter="0"/>
          <w:cols w:space="720"/>
          <w:noEndnote/>
        </w:sectPr>
      </w:pPr>
    </w:p>
    <w:p w:rsidR="008217AF" w:rsidRPr="005D12B5" w:rsidRDefault="008217AF" w:rsidP="001E1400">
      <w:pPr>
        <w:spacing w:before="120" w:line="300" w:lineRule="exact"/>
        <w:rPr>
          <w:rFonts w:asciiTheme="minorHAnsi" w:hAnsiTheme="minorHAnsi"/>
          <w:b/>
          <w:sz w:val="22"/>
          <w:szCs w:val="22"/>
          <w:lang w:val="hr-HR"/>
        </w:rPr>
      </w:pPr>
    </w:p>
    <w:tbl>
      <w:tblPr>
        <w:tblpPr w:leftFromText="181" w:rightFromText="181" w:vertAnchor="text" w:horzAnchor="margin" w:tblpXSpec="center" w:tblpY="1"/>
        <w:tblW w:w="8647" w:type="dxa"/>
        <w:tblLayout w:type="fixed"/>
        <w:tblLook w:val="04A0" w:firstRow="1" w:lastRow="0" w:firstColumn="1" w:lastColumn="0" w:noHBand="0" w:noVBand="1"/>
      </w:tblPr>
      <w:tblGrid>
        <w:gridCol w:w="6237"/>
        <w:gridCol w:w="1276"/>
        <w:gridCol w:w="1134"/>
      </w:tblGrid>
      <w:tr w:rsidR="00BB3D2C" w:rsidRPr="007F0E1B" w:rsidTr="00BB3D2C">
        <w:trPr>
          <w:trHeight w:val="66"/>
        </w:trPr>
        <w:tc>
          <w:tcPr>
            <w:tcW w:w="6237" w:type="dxa"/>
            <w:tcBorders>
              <w:left w:val="nil"/>
              <w:right w:val="nil"/>
            </w:tcBorders>
            <w:shd w:val="clear" w:color="auto" w:fill="auto"/>
          </w:tcPr>
          <w:p w:rsidR="00BB3D2C" w:rsidRPr="007F0E1B" w:rsidRDefault="00BB3D2C" w:rsidP="00BB3D2C">
            <w:pPr>
              <w:spacing w:line="140" w:lineRule="exact"/>
              <w:rPr>
                <w:rFonts w:asciiTheme="minorHAnsi" w:hAnsiTheme="minorHAnsi" w:cs="Arial"/>
                <w:sz w:val="18"/>
                <w:szCs w:val="18"/>
                <w:lang w:val="hr-HR"/>
              </w:rPr>
            </w:pPr>
          </w:p>
        </w:tc>
        <w:tc>
          <w:tcPr>
            <w:tcW w:w="1276" w:type="dxa"/>
            <w:tcBorders>
              <w:left w:val="nil"/>
              <w:right w:val="nil"/>
            </w:tcBorders>
            <w:shd w:val="clear" w:color="auto" w:fill="auto"/>
          </w:tcPr>
          <w:p w:rsidR="00BB3D2C" w:rsidRPr="007F0E1B" w:rsidRDefault="00BB3D2C" w:rsidP="00BB3D2C">
            <w:pPr>
              <w:spacing w:line="140" w:lineRule="exact"/>
              <w:jc w:val="right"/>
              <w:rPr>
                <w:rFonts w:asciiTheme="minorHAnsi" w:hAnsiTheme="minorHAnsi" w:cs="Arial"/>
                <w:sz w:val="18"/>
                <w:szCs w:val="18"/>
                <w:lang w:val="hr-HR"/>
              </w:rPr>
            </w:pPr>
          </w:p>
        </w:tc>
        <w:tc>
          <w:tcPr>
            <w:tcW w:w="1134" w:type="dxa"/>
            <w:tcBorders>
              <w:left w:val="nil"/>
              <w:right w:val="nil"/>
            </w:tcBorders>
          </w:tcPr>
          <w:p w:rsidR="00BB3D2C" w:rsidRPr="007F0E1B" w:rsidRDefault="00BB3D2C" w:rsidP="00BB3D2C">
            <w:pPr>
              <w:spacing w:line="140" w:lineRule="exact"/>
              <w:jc w:val="right"/>
              <w:rPr>
                <w:rFonts w:asciiTheme="minorHAnsi" w:hAnsiTheme="minorHAnsi" w:cs="Arial"/>
                <w:sz w:val="18"/>
                <w:szCs w:val="18"/>
                <w:lang w:val="hr-HR"/>
              </w:rPr>
            </w:pPr>
          </w:p>
        </w:tc>
      </w:tr>
      <w:tr w:rsidR="00CF4603" w:rsidRPr="007F0E1B" w:rsidTr="00CF4603">
        <w:trPr>
          <w:trHeight w:val="119"/>
        </w:trPr>
        <w:tc>
          <w:tcPr>
            <w:tcW w:w="6237" w:type="dxa"/>
            <w:tcBorders>
              <w:left w:val="nil"/>
              <w:bottom w:val="nil"/>
              <w:right w:val="nil"/>
            </w:tcBorders>
            <w:shd w:val="clear" w:color="auto" w:fill="auto"/>
            <w:vAlign w:val="bottom"/>
          </w:tcPr>
          <w:p w:rsidR="00CF4603" w:rsidRPr="007F0E1B" w:rsidRDefault="00CF4603" w:rsidP="00CF4603">
            <w:pPr>
              <w:rPr>
                <w:rFonts w:asciiTheme="minorHAnsi" w:hAnsiTheme="minorHAnsi" w:cs="Arial"/>
                <w:b/>
                <w:bCs/>
                <w:sz w:val="18"/>
                <w:szCs w:val="18"/>
                <w:lang w:val="hr-HR"/>
              </w:rPr>
            </w:pPr>
          </w:p>
        </w:tc>
        <w:tc>
          <w:tcPr>
            <w:tcW w:w="1276" w:type="dxa"/>
            <w:tcBorders>
              <w:left w:val="nil"/>
              <w:bottom w:val="nil"/>
              <w:right w:val="nil"/>
            </w:tcBorders>
            <w:shd w:val="clear" w:color="auto" w:fill="auto"/>
            <w:noWrap/>
            <w:vAlign w:val="bottom"/>
          </w:tcPr>
          <w:p w:rsidR="00CF4603" w:rsidRPr="007F0E1B" w:rsidRDefault="00CF4603" w:rsidP="00CF4603">
            <w:pPr>
              <w:jc w:val="right"/>
              <w:rPr>
                <w:rFonts w:asciiTheme="minorHAnsi" w:hAnsiTheme="minorHAnsi" w:cs="Arial"/>
                <w:b/>
                <w:bCs/>
                <w:sz w:val="18"/>
                <w:szCs w:val="18"/>
                <w:lang w:val="hr-HR"/>
              </w:rPr>
            </w:pPr>
            <w:r w:rsidRPr="007F0E1B">
              <w:rPr>
                <w:rFonts w:asciiTheme="minorHAnsi" w:hAnsiTheme="minorHAnsi" w:cs="Arial"/>
                <w:b/>
                <w:bCs/>
                <w:sz w:val="18"/>
                <w:szCs w:val="18"/>
                <w:lang w:val="hr-HR"/>
              </w:rPr>
              <w:t>201</w:t>
            </w:r>
            <w:r>
              <w:rPr>
                <w:rFonts w:asciiTheme="minorHAnsi" w:hAnsiTheme="minorHAnsi" w:cs="Arial"/>
                <w:b/>
                <w:bCs/>
                <w:sz w:val="18"/>
                <w:szCs w:val="18"/>
                <w:lang w:val="hr-HR"/>
              </w:rPr>
              <w:t>7</w:t>
            </w:r>
            <w:r w:rsidRPr="007F0E1B">
              <w:rPr>
                <w:rFonts w:asciiTheme="minorHAnsi" w:hAnsiTheme="minorHAnsi" w:cs="Arial"/>
                <w:b/>
                <w:bCs/>
                <w:sz w:val="18"/>
                <w:szCs w:val="18"/>
                <w:lang w:val="hr-HR"/>
              </w:rPr>
              <w:t>.</w:t>
            </w:r>
          </w:p>
        </w:tc>
        <w:tc>
          <w:tcPr>
            <w:tcW w:w="1134" w:type="dxa"/>
            <w:tcBorders>
              <w:left w:val="nil"/>
              <w:bottom w:val="nil"/>
              <w:right w:val="nil"/>
            </w:tcBorders>
            <w:shd w:val="clear" w:color="auto" w:fill="auto"/>
            <w:vAlign w:val="bottom"/>
          </w:tcPr>
          <w:p w:rsidR="00CF4603" w:rsidRPr="007F0E1B" w:rsidRDefault="00CF4603" w:rsidP="00CF4603">
            <w:pPr>
              <w:jc w:val="right"/>
              <w:rPr>
                <w:rFonts w:asciiTheme="minorHAnsi" w:hAnsiTheme="minorHAnsi" w:cs="Arial"/>
                <w:b/>
                <w:bCs/>
                <w:sz w:val="18"/>
                <w:szCs w:val="18"/>
                <w:lang w:val="hr-HR"/>
              </w:rPr>
            </w:pPr>
            <w:r w:rsidRPr="007F0E1B">
              <w:rPr>
                <w:rFonts w:asciiTheme="minorHAnsi" w:hAnsiTheme="minorHAnsi" w:cs="Arial"/>
                <w:b/>
                <w:bCs/>
                <w:sz w:val="18"/>
                <w:szCs w:val="18"/>
                <w:lang w:val="hr-HR"/>
              </w:rPr>
              <w:t>2016.</w:t>
            </w:r>
          </w:p>
        </w:tc>
      </w:tr>
      <w:tr w:rsidR="00CF4603" w:rsidRPr="007F0E1B" w:rsidTr="00CF4603">
        <w:trPr>
          <w:trHeight w:val="95"/>
        </w:trPr>
        <w:tc>
          <w:tcPr>
            <w:tcW w:w="6237" w:type="dxa"/>
            <w:tcBorders>
              <w:left w:val="nil"/>
              <w:bottom w:val="nil"/>
              <w:right w:val="nil"/>
            </w:tcBorders>
            <w:shd w:val="clear" w:color="auto" w:fill="auto"/>
            <w:vAlign w:val="bottom"/>
          </w:tcPr>
          <w:p w:rsidR="00CF4603" w:rsidRPr="007F0E1B" w:rsidRDefault="00CF4603" w:rsidP="00CF4603">
            <w:pPr>
              <w:rPr>
                <w:rFonts w:asciiTheme="minorHAnsi" w:hAnsiTheme="minorHAnsi" w:cs="Arial"/>
                <w:b/>
                <w:bCs/>
                <w:sz w:val="18"/>
                <w:szCs w:val="18"/>
                <w:lang w:val="hr-HR"/>
              </w:rPr>
            </w:pPr>
          </w:p>
        </w:tc>
        <w:tc>
          <w:tcPr>
            <w:tcW w:w="1276" w:type="dxa"/>
            <w:tcBorders>
              <w:left w:val="nil"/>
              <w:bottom w:val="nil"/>
              <w:right w:val="nil"/>
            </w:tcBorders>
            <w:shd w:val="clear" w:color="auto" w:fill="auto"/>
            <w:noWrap/>
            <w:vAlign w:val="bottom"/>
          </w:tcPr>
          <w:p w:rsidR="00CF4603" w:rsidRPr="007F0E1B" w:rsidRDefault="00CF4603" w:rsidP="00CF4603">
            <w:pPr>
              <w:jc w:val="right"/>
              <w:rPr>
                <w:rFonts w:asciiTheme="minorHAnsi" w:hAnsiTheme="minorHAnsi" w:cs="Arial"/>
                <w:b/>
                <w:bCs/>
                <w:sz w:val="18"/>
                <w:szCs w:val="18"/>
                <w:lang w:val="hr-HR"/>
              </w:rPr>
            </w:pPr>
            <w:r w:rsidRPr="007F0E1B">
              <w:rPr>
                <w:rFonts w:asciiTheme="minorHAnsi" w:hAnsiTheme="minorHAnsi" w:cs="Arial"/>
                <w:b/>
                <w:bCs/>
                <w:sz w:val="18"/>
                <w:szCs w:val="18"/>
                <w:lang w:val="hr-HR"/>
              </w:rPr>
              <w:t>000 kuna</w:t>
            </w:r>
          </w:p>
        </w:tc>
        <w:tc>
          <w:tcPr>
            <w:tcW w:w="1134" w:type="dxa"/>
            <w:tcBorders>
              <w:left w:val="nil"/>
              <w:bottom w:val="nil"/>
              <w:right w:val="nil"/>
            </w:tcBorders>
            <w:shd w:val="clear" w:color="auto" w:fill="auto"/>
            <w:vAlign w:val="bottom"/>
          </w:tcPr>
          <w:p w:rsidR="00CF4603" w:rsidRPr="007F0E1B" w:rsidRDefault="00CF4603" w:rsidP="00CF4603">
            <w:pPr>
              <w:jc w:val="right"/>
              <w:rPr>
                <w:rFonts w:asciiTheme="minorHAnsi" w:hAnsiTheme="minorHAnsi" w:cs="Arial"/>
                <w:b/>
                <w:bCs/>
                <w:sz w:val="18"/>
                <w:szCs w:val="18"/>
                <w:lang w:val="hr-HR"/>
              </w:rPr>
            </w:pPr>
            <w:r w:rsidRPr="007F0E1B">
              <w:rPr>
                <w:rFonts w:asciiTheme="minorHAnsi" w:hAnsiTheme="minorHAnsi" w:cs="Arial"/>
                <w:b/>
                <w:bCs/>
                <w:sz w:val="18"/>
                <w:szCs w:val="18"/>
                <w:lang w:val="hr-HR"/>
              </w:rPr>
              <w:t>000 kuna</w:t>
            </w:r>
          </w:p>
        </w:tc>
      </w:tr>
      <w:tr w:rsidR="00CF4603" w:rsidRPr="007F0E1B" w:rsidTr="00CF4603">
        <w:trPr>
          <w:trHeight w:val="59"/>
        </w:trPr>
        <w:tc>
          <w:tcPr>
            <w:tcW w:w="6237" w:type="dxa"/>
            <w:tcBorders>
              <w:top w:val="nil"/>
              <w:left w:val="nil"/>
              <w:bottom w:val="nil"/>
              <w:right w:val="nil"/>
            </w:tcBorders>
            <w:shd w:val="clear" w:color="auto" w:fill="auto"/>
            <w:vAlign w:val="bottom"/>
          </w:tcPr>
          <w:p w:rsidR="00CF4603" w:rsidRPr="007F0E1B" w:rsidRDefault="00CF4603" w:rsidP="00CF4603">
            <w:pPr>
              <w:spacing w:line="140" w:lineRule="exact"/>
              <w:rPr>
                <w:rFonts w:asciiTheme="minorHAnsi" w:hAnsiTheme="minorHAnsi" w:cs="Arial"/>
                <w:sz w:val="18"/>
                <w:szCs w:val="18"/>
                <w:lang w:val="hr-HR"/>
              </w:rPr>
            </w:pPr>
          </w:p>
        </w:tc>
        <w:tc>
          <w:tcPr>
            <w:tcW w:w="1276" w:type="dxa"/>
            <w:tcBorders>
              <w:top w:val="nil"/>
              <w:left w:val="nil"/>
              <w:bottom w:val="nil"/>
              <w:right w:val="nil"/>
            </w:tcBorders>
            <w:shd w:val="clear" w:color="auto" w:fill="auto"/>
            <w:noWrap/>
            <w:vAlign w:val="bottom"/>
          </w:tcPr>
          <w:p w:rsidR="00CF4603" w:rsidRPr="007F0E1B" w:rsidRDefault="00CF4603" w:rsidP="00CF4603">
            <w:pPr>
              <w:spacing w:line="140" w:lineRule="exact"/>
              <w:rPr>
                <w:rFonts w:asciiTheme="minorHAnsi" w:hAnsiTheme="minorHAnsi" w:cs="Arial"/>
                <w:sz w:val="18"/>
                <w:szCs w:val="18"/>
                <w:lang w:val="hr-HR"/>
              </w:rPr>
            </w:pPr>
          </w:p>
        </w:tc>
        <w:tc>
          <w:tcPr>
            <w:tcW w:w="1134" w:type="dxa"/>
            <w:tcBorders>
              <w:top w:val="nil"/>
              <w:left w:val="nil"/>
              <w:bottom w:val="nil"/>
              <w:right w:val="nil"/>
            </w:tcBorders>
            <w:shd w:val="clear" w:color="auto" w:fill="auto"/>
            <w:vAlign w:val="bottom"/>
          </w:tcPr>
          <w:p w:rsidR="00CF4603" w:rsidRPr="007F0E1B" w:rsidRDefault="00CF4603" w:rsidP="00CF4603">
            <w:pPr>
              <w:spacing w:line="140" w:lineRule="exact"/>
              <w:rPr>
                <w:rFonts w:asciiTheme="minorHAnsi" w:hAnsiTheme="minorHAnsi" w:cs="Arial"/>
                <w:sz w:val="18"/>
                <w:szCs w:val="18"/>
                <w:lang w:val="hr-HR"/>
              </w:rPr>
            </w:pPr>
          </w:p>
        </w:tc>
      </w:tr>
      <w:tr w:rsidR="00CF4603" w:rsidRPr="007F0E1B" w:rsidTr="00CF4603">
        <w:trPr>
          <w:trHeight w:val="109"/>
        </w:trPr>
        <w:tc>
          <w:tcPr>
            <w:tcW w:w="6237" w:type="dxa"/>
            <w:tcBorders>
              <w:top w:val="nil"/>
              <w:left w:val="nil"/>
              <w:bottom w:val="nil"/>
              <w:right w:val="nil"/>
            </w:tcBorders>
            <w:shd w:val="clear" w:color="auto" w:fill="auto"/>
            <w:vAlign w:val="bottom"/>
          </w:tcPr>
          <w:p w:rsidR="00CF4603" w:rsidRPr="007F0E1B" w:rsidRDefault="00CF4603" w:rsidP="00CF4603">
            <w:pPr>
              <w:rPr>
                <w:rFonts w:asciiTheme="minorHAnsi" w:hAnsiTheme="minorHAnsi" w:cs="Arial"/>
                <w:b/>
                <w:sz w:val="18"/>
                <w:szCs w:val="18"/>
                <w:lang w:val="hr-HR"/>
              </w:rPr>
            </w:pPr>
            <w:r w:rsidRPr="007F0E1B">
              <w:rPr>
                <w:rFonts w:asciiTheme="minorHAnsi" w:hAnsiTheme="minorHAnsi" w:cs="Arial"/>
                <w:b/>
                <w:sz w:val="18"/>
                <w:szCs w:val="18"/>
                <w:lang w:val="hr-HR"/>
              </w:rPr>
              <w:t>Poslovne aktivnosti</w:t>
            </w:r>
          </w:p>
        </w:tc>
        <w:tc>
          <w:tcPr>
            <w:tcW w:w="1276" w:type="dxa"/>
            <w:tcBorders>
              <w:top w:val="nil"/>
              <w:left w:val="nil"/>
              <w:bottom w:val="nil"/>
              <w:right w:val="nil"/>
            </w:tcBorders>
            <w:shd w:val="clear" w:color="auto" w:fill="auto"/>
            <w:noWrap/>
            <w:vAlign w:val="bottom"/>
          </w:tcPr>
          <w:p w:rsidR="00CF4603" w:rsidRPr="007F0E1B" w:rsidRDefault="00CF4603" w:rsidP="00CF4603">
            <w:pPr>
              <w:jc w:val="right"/>
              <w:rPr>
                <w:rFonts w:asciiTheme="minorHAnsi" w:hAnsiTheme="minorHAnsi" w:cs="Arial"/>
                <w:sz w:val="18"/>
                <w:szCs w:val="18"/>
                <w:lang w:val="hr-HR"/>
              </w:rPr>
            </w:pPr>
          </w:p>
        </w:tc>
        <w:tc>
          <w:tcPr>
            <w:tcW w:w="1134" w:type="dxa"/>
            <w:tcBorders>
              <w:top w:val="nil"/>
              <w:left w:val="nil"/>
              <w:bottom w:val="nil"/>
              <w:right w:val="nil"/>
            </w:tcBorders>
            <w:shd w:val="clear" w:color="auto" w:fill="auto"/>
            <w:vAlign w:val="bottom"/>
          </w:tcPr>
          <w:p w:rsidR="00CF4603" w:rsidRPr="007F0E1B" w:rsidRDefault="00CF4603" w:rsidP="00CF4603">
            <w:pPr>
              <w:jc w:val="right"/>
              <w:rPr>
                <w:rFonts w:asciiTheme="minorHAnsi" w:hAnsiTheme="minorHAnsi" w:cs="Arial"/>
                <w:sz w:val="18"/>
                <w:szCs w:val="18"/>
                <w:lang w:val="hr-HR"/>
              </w:rPr>
            </w:pPr>
          </w:p>
        </w:tc>
      </w:tr>
      <w:tr w:rsidR="00833AE3" w:rsidRPr="007F0E1B" w:rsidTr="00447AB8">
        <w:trPr>
          <w:trHeight w:val="66"/>
        </w:trPr>
        <w:tc>
          <w:tcPr>
            <w:tcW w:w="6237"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Dobit prije oporezivanja</w:t>
            </w:r>
          </w:p>
        </w:tc>
        <w:tc>
          <w:tcPr>
            <w:tcW w:w="1276" w:type="dxa"/>
            <w:tcBorders>
              <w:top w:val="nil"/>
              <w:left w:val="nil"/>
              <w:bottom w:val="nil"/>
              <w:right w:val="nil"/>
            </w:tcBorders>
            <w:shd w:val="clear" w:color="auto" w:fill="auto"/>
            <w:noWrap/>
            <w:vAlign w:val="bottom"/>
          </w:tcPr>
          <w:p w:rsidR="00833AE3" w:rsidRPr="00D96964" w:rsidRDefault="00833AE3" w:rsidP="00833AE3">
            <w:pPr>
              <w:jc w:val="right"/>
              <w:rPr>
                <w:rFonts w:asciiTheme="minorHAnsi" w:hAnsiTheme="minorHAnsi" w:cs="Arial"/>
                <w:bCs/>
                <w:sz w:val="18"/>
                <w:szCs w:val="18"/>
                <w:lang w:val="hr-HR"/>
              </w:rPr>
            </w:pPr>
            <w:r w:rsidRPr="004E0A21">
              <w:rPr>
                <w:rFonts w:asciiTheme="minorHAnsi" w:hAnsiTheme="minorHAnsi" w:cs="Arial"/>
                <w:bCs/>
                <w:sz w:val="18"/>
                <w:szCs w:val="18"/>
                <w:lang w:val="hr-HR"/>
              </w:rPr>
              <w:t>1.520</w:t>
            </w:r>
          </w:p>
        </w:tc>
        <w:tc>
          <w:tcPr>
            <w:tcW w:w="1134" w:type="dxa"/>
            <w:tcBorders>
              <w:top w:val="nil"/>
              <w:left w:val="nil"/>
              <w:bottom w:val="nil"/>
              <w:right w:val="nil"/>
            </w:tcBorders>
            <w:shd w:val="clear" w:color="auto" w:fill="auto"/>
            <w:vAlign w:val="bottom"/>
          </w:tcPr>
          <w:p w:rsidR="00833AE3" w:rsidRPr="007F0E1B" w:rsidRDefault="00833AE3" w:rsidP="00833AE3">
            <w:pPr>
              <w:jc w:val="right"/>
              <w:rPr>
                <w:rFonts w:asciiTheme="minorHAnsi" w:hAnsiTheme="minorHAnsi" w:cs="Arial"/>
                <w:bCs/>
                <w:sz w:val="18"/>
                <w:szCs w:val="18"/>
                <w:lang w:val="hr-HR"/>
              </w:rPr>
            </w:pPr>
            <w:r w:rsidRPr="00D96964">
              <w:rPr>
                <w:rFonts w:asciiTheme="minorHAnsi" w:hAnsiTheme="minorHAnsi" w:cs="Arial"/>
                <w:bCs/>
                <w:sz w:val="18"/>
                <w:szCs w:val="18"/>
                <w:lang w:val="hr-HR"/>
              </w:rPr>
              <w:t>1.548</w:t>
            </w:r>
          </w:p>
        </w:tc>
      </w:tr>
      <w:tr w:rsidR="00833AE3" w:rsidRPr="007F0E1B" w:rsidTr="00447AB8">
        <w:trPr>
          <w:trHeight w:val="180"/>
        </w:trPr>
        <w:tc>
          <w:tcPr>
            <w:tcW w:w="6237"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i/>
                <w:sz w:val="18"/>
                <w:szCs w:val="18"/>
                <w:lang w:val="hr-HR"/>
              </w:rPr>
            </w:pPr>
            <w:r w:rsidRPr="007F0E1B">
              <w:rPr>
                <w:rFonts w:asciiTheme="minorHAnsi" w:hAnsiTheme="minorHAnsi" w:cs="Arial"/>
                <w:i/>
                <w:sz w:val="18"/>
                <w:szCs w:val="18"/>
                <w:lang w:val="hr-HR"/>
              </w:rPr>
              <w:t>Usklađenje na neto novčana sredstva ostvarena i uporabljena za poslovne aktivnosti</w:t>
            </w:r>
          </w:p>
        </w:tc>
        <w:tc>
          <w:tcPr>
            <w:tcW w:w="1276" w:type="dxa"/>
            <w:tcBorders>
              <w:top w:val="nil"/>
              <w:left w:val="nil"/>
              <w:bottom w:val="nil"/>
              <w:right w:val="nil"/>
            </w:tcBorders>
            <w:shd w:val="clear" w:color="auto" w:fill="auto"/>
            <w:noWrap/>
            <w:vAlign w:val="bottom"/>
          </w:tcPr>
          <w:p w:rsidR="00833AE3" w:rsidRPr="00D96964" w:rsidRDefault="00833AE3" w:rsidP="00833AE3">
            <w:pPr>
              <w:jc w:val="right"/>
              <w:rPr>
                <w:rFonts w:asciiTheme="minorHAnsi" w:hAnsiTheme="minorHAnsi" w:cs="Arial"/>
                <w:sz w:val="18"/>
                <w:szCs w:val="18"/>
                <w:lang w:val="hr-HR"/>
              </w:rPr>
            </w:pPr>
          </w:p>
        </w:tc>
        <w:tc>
          <w:tcPr>
            <w:tcW w:w="1134" w:type="dxa"/>
            <w:tcBorders>
              <w:top w:val="nil"/>
              <w:left w:val="nil"/>
              <w:bottom w:val="nil"/>
              <w:right w:val="nil"/>
            </w:tcBorders>
            <w:shd w:val="clear" w:color="auto" w:fill="auto"/>
            <w:vAlign w:val="bottom"/>
          </w:tcPr>
          <w:p w:rsidR="00833AE3" w:rsidRPr="007F0E1B" w:rsidRDefault="00833AE3" w:rsidP="00833AE3">
            <w:pPr>
              <w:jc w:val="right"/>
              <w:rPr>
                <w:rFonts w:asciiTheme="minorHAnsi" w:hAnsiTheme="minorHAnsi" w:cs="Arial"/>
                <w:sz w:val="18"/>
                <w:szCs w:val="18"/>
                <w:lang w:val="hr-HR"/>
              </w:rPr>
            </w:pPr>
          </w:p>
        </w:tc>
      </w:tr>
      <w:tr w:rsidR="00833AE3" w:rsidRPr="007F0E1B" w:rsidTr="00447AB8">
        <w:trPr>
          <w:trHeight w:val="180"/>
        </w:trPr>
        <w:tc>
          <w:tcPr>
            <w:tcW w:w="6237"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Amortizacija</w:t>
            </w:r>
          </w:p>
        </w:tc>
        <w:tc>
          <w:tcPr>
            <w:tcW w:w="1276" w:type="dxa"/>
            <w:tcBorders>
              <w:top w:val="nil"/>
              <w:left w:val="nil"/>
              <w:bottom w:val="nil"/>
              <w:right w:val="nil"/>
            </w:tcBorders>
            <w:shd w:val="clear" w:color="auto" w:fill="auto"/>
            <w:noWrap/>
            <w:vAlign w:val="bottom"/>
          </w:tcPr>
          <w:p w:rsidR="00833AE3" w:rsidRPr="00D96964" w:rsidRDefault="00833AE3" w:rsidP="00833AE3">
            <w:pPr>
              <w:jc w:val="right"/>
              <w:rPr>
                <w:rFonts w:asciiTheme="minorHAnsi" w:hAnsiTheme="minorHAnsi" w:cs="Arial"/>
                <w:sz w:val="18"/>
                <w:szCs w:val="18"/>
                <w:lang w:val="hr-HR"/>
              </w:rPr>
            </w:pPr>
            <w:r w:rsidRPr="004E0A21">
              <w:rPr>
                <w:rFonts w:asciiTheme="minorHAnsi" w:hAnsiTheme="minorHAnsi" w:cs="Arial"/>
                <w:bCs/>
                <w:sz w:val="18"/>
                <w:szCs w:val="18"/>
                <w:lang w:val="hr-HR"/>
              </w:rPr>
              <w:t>58</w:t>
            </w:r>
          </w:p>
        </w:tc>
        <w:tc>
          <w:tcPr>
            <w:tcW w:w="1134" w:type="dxa"/>
            <w:tcBorders>
              <w:top w:val="nil"/>
              <w:left w:val="nil"/>
              <w:bottom w:val="nil"/>
              <w:right w:val="nil"/>
            </w:tcBorders>
            <w:shd w:val="clear" w:color="auto" w:fill="auto"/>
            <w:vAlign w:val="bottom"/>
          </w:tcPr>
          <w:p w:rsidR="00833AE3" w:rsidRPr="007F0E1B" w:rsidRDefault="00833AE3" w:rsidP="00833AE3">
            <w:pPr>
              <w:jc w:val="right"/>
              <w:rPr>
                <w:rFonts w:asciiTheme="minorHAnsi" w:hAnsiTheme="minorHAnsi" w:cs="Arial"/>
                <w:sz w:val="18"/>
                <w:szCs w:val="18"/>
                <w:lang w:val="hr-HR"/>
              </w:rPr>
            </w:pPr>
            <w:r w:rsidRPr="00D96964">
              <w:rPr>
                <w:rFonts w:asciiTheme="minorHAnsi" w:hAnsiTheme="minorHAnsi" w:cs="Arial"/>
                <w:sz w:val="18"/>
                <w:szCs w:val="18"/>
                <w:lang w:val="hr-HR"/>
              </w:rPr>
              <w:t>70</w:t>
            </w:r>
          </w:p>
        </w:tc>
      </w:tr>
      <w:tr w:rsidR="00833AE3" w:rsidRPr="007F0E1B" w:rsidTr="00447AB8">
        <w:trPr>
          <w:trHeight w:val="180"/>
        </w:trPr>
        <w:tc>
          <w:tcPr>
            <w:tcW w:w="6237"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Gubitak od umanjenja vrijednosti i rezerviranja</w:t>
            </w:r>
          </w:p>
        </w:tc>
        <w:tc>
          <w:tcPr>
            <w:tcW w:w="1276" w:type="dxa"/>
            <w:tcBorders>
              <w:top w:val="nil"/>
              <w:left w:val="nil"/>
              <w:bottom w:val="nil"/>
              <w:right w:val="nil"/>
            </w:tcBorders>
            <w:shd w:val="clear" w:color="auto" w:fill="auto"/>
            <w:noWrap/>
            <w:vAlign w:val="bottom"/>
          </w:tcPr>
          <w:p w:rsidR="00833AE3" w:rsidRPr="00D96964" w:rsidRDefault="00833AE3" w:rsidP="00833AE3">
            <w:pPr>
              <w:jc w:val="right"/>
              <w:rPr>
                <w:rFonts w:asciiTheme="minorHAnsi" w:hAnsiTheme="minorHAnsi" w:cs="Arial"/>
                <w:sz w:val="18"/>
                <w:szCs w:val="18"/>
                <w:lang w:val="hr-HR"/>
              </w:rPr>
            </w:pPr>
            <w:r w:rsidRPr="004E0A21">
              <w:rPr>
                <w:rFonts w:asciiTheme="minorHAnsi" w:hAnsiTheme="minorHAnsi" w:cs="Arial"/>
                <w:bCs/>
                <w:sz w:val="18"/>
                <w:szCs w:val="18"/>
                <w:lang w:val="hr-HR"/>
              </w:rPr>
              <w:t>267</w:t>
            </w:r>
          </w:p>
        </w:tc>
        <w:tc>
          <w:tcPr>
            <w:tcW w:w="1134" w:type="dxa"/>
            <w:tcBorders>
              <w:top w:val="nil"/>
              <w:left w:val="nil"/>
              <w:bottom w:val="nil"/>
              <w:right w:val="nil"/>
            </w:tcBorders>
            <w:shd w:val="clear" w:color="auto" w:fill="auto"/>
            <w:vAlign w:val="bottom"/>
          </w:tcPr>
          <w:p w:rsidR="00833AE3" w:rsidRPr="007F0E1B" w:rsidRDefault="00833AE3" w:rsidP="00833AE3">
            <w:pPr>
              <w:jc w:val="right"/>
              <w:rPr>
                <w:rFonts w:asciiTheme="minorHAnsi" w:hAnsiTheme="minorHAnsi" w:cs="Arial"/>
                <w:sz w:val="18"/>
                <w:szCs w:val="18"/>
                <w:lang w:val="hr-HR"/>
              </w:rPr>
            </w:pPr>
            <w:r w:rsidRPr="00D96964">
              <w:rPr>
                <w:rFonts w:asciiTheme="minorHAnsi" w:hAnsiTheme="minorHAnsi"/>
                <w:sz w:val="18"/>
                <w:szCs w:val="18"/>
              </w:rPr>
              <w:t>59</w:t>
            </w:r>
          </w:p>
        </w:tc>
      </w:tr>
      <w:tr w:rsidR="00833AE3" w:rsidRPr="007F0E1B" w:rsidTr="00447AB8">
        <w:trPr>
          <w:trHeight w:val="184"/>
        </w:trPr>
        <w:tc>
          <w:tcPr>
            <w:tcW w:w="6237"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Porez na dobit</w:t>
            </w:r>
          </w:p>
        </w:tc>
        <w:tc>
          <w:tcPr>
            <w:tcW w:w="1276" w:type="dxa"/>
            <w:tcBorders>
              <w:top w:val="nil"/>
              <w:left w:val="nil"/>
              <w:bottom w:val="nil"/>
              <w:right w:val="nil"/>
            </w:tcBorders>
            <w:shd w:val="clear" w:color="auto" w:fill="auto"/>
            <w:noWrap/>
            <w:vAlign w:val="bottom"/>
          </w:tcPr>
          <w:p w:rsidR="00833AE3" w:rsidRPr="00D96964" w:rsidRDefault="00833AE3" w:rsidP="00833AE3">
            <w:pPr>
              <w:jc w:val="right"/>
              <w:rPr>
                <w:rFonts w:asciiTheme="minorHAnsi" w:hAnsiTheme="minorHAnsi" w:cs="Arial"/>
                <w:sz w:val="18"/>
                <w:szCs w:val="18"/>
                <w:lang w:val="hr-HR"/>
              </w:rPr>
            </w:pPr>
            <w:r w:rsidRPr="004E0A21">
              <w:rPr>
                <w:rFonts w:asciiTheme="minorHAnsi" w:hAnsiTheme="minorHAnsi" w:cs="Arial"/>
                <w:bCs/>
                <w:sz w:val="18"/>
                <w:szCs w:val="18"/>
                <w:lang w:val="hr-HR"/>
              </w:rPr>
              <w:t>102</w:t>
            </w:r>
          </w:p>
        </w:tc>
        <w:tc>
          <w:tcPr>
            <w:tcW w:w="1134" w:type="dxa"/>
            <w:tcBorders>
              <w:top w:val="nil"/>
              <w:left w:val="nil"/>
              <w:bottom w:val="nil"/>
              <w:right w:val="nil"/>
            </w:tcBorders>
            <w:shd w:val="clear" w:color="auto" w:fill="auto"/>
            <w:vAlign w:val="bottom"/>
          </w:tcPr>
          <w:p w:rsidR="00833AE3" w:rsidRPr="007F0E1B" w:rsidRDefault="00833AE3" w:rsidP="00833AE3">
            <w:pPr>
              <w:jc w:val="right"/>
              <w:rPr>
                <w:rFonts w:asciiTheme="minorHAnsi" w:hAnsiTheme="minorHAnsi" w:cs="Arial"/>
                <w:sz w:val="18"/>
                <w:szCs w:val="18"/>
                <w:lang w:val="hr-HR"/>
              </w:rPr>
            </w:pPr>
            <w:r w:rsidRPr="00D96964">
              <w:rPr>
                <w:rFonts w:asciiTheme="minorHAnsi" w:hAnsiTheme="minorHAnsi"/>
                <w:sz w:val="18"/>
                <w:szCs w:val="18"/>
              </w:rPr>
              <w:t>233</w:t>
            </w:r>
          </w:p>
        </w:tc>
      </w:tr>
      <w:tr w:rsidR="00833AE3" w:rsidRPr="007F0E1B" w:rsidTr="00447AB8">
        <w:trPr>
          <w:trHeight w:val="184"/>
        </w:trPr>
        <w:tc>
          <w:tcPr>
            <w:tcW w:w="6237"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Obračunane kamate</w:t>
            </w:r>
          </w:p>
        </w:tc>
        <w:tc>
          <w:tcPr>
            <w:tcW w:w="1276" w:type="dxa"/>
            <w:tcBorders>
              <w:top w:val="nil"/>
              <w:left w:val="nil"/>
              <w:right w:val="nil"/>
            </w:tcBorders>
            <w:shd w:val="clear" w:color="auto" w:fill="auto"/>
            <w:noWrap/>
            <w:vAlign w:val="bottom"/>
          </w:tcPr>
          <w:p w:rsidR="00833AE3" w:rsidRPr="00D96964" w:rsidRDefault="00833AE3" w:rsidP="00833AE3">
            <w:pPr>
              <w:jc w:val="right"/>
              <w:rPr>
                <w:rFonts w:asciiTheme="minorHAnsi" w:hAnsiTheme="minorHAnsi" w:cs="Arial"/>
                <w:sz w:val="18"/>
                <w:szCs w:val="18"/>
                <w:lang w:val="hr-HR"/>
              </w:rPr>
            </w:pPr>
            <w:r w:rsidRPr="004E0A21">
              <w:rPr>
                <w:rFonts w:asciiTheme="minorHAnsi" w:hAnsiTheme="minorHAnsi" w:cs="Arial"/>
                <w:bCs/>
                <w:sz w:val="18"/>
                <w:szCs w:val="18"/>
                <w:lang w:val="hr-HR"/>
              </w:rPr>
              <w:t>37</w:t>
            </w:r>
          </w:p>
        </w:tc>
        <w:tc>
          <w:tcPr>
            <w:tcW w:w="1134" w:type="dxa"/>
            <w:tcBorders>
              <w:top w:val="nil"/>
              <w:left w:val="nil"/>
              <w:right w:val="nil"/>
            </w:tcBorders>
            <w:shd w:val="clear" w:color="auto" w:fill="auto"/>
            <w:vAlign w:val="bottom"/>
          </w:tcPr>
          <w:p w:rsidR="00833AE3" w:rsidRPr="007F0E1B" w:rsidRDefault="00833AE3" w:rsidP="00833AE3">
            <w:pPr>
              <w:jc w:val="right"/>
              <w:rPr>
                <w:rFonts w:asciiTheme="minorHAnsi" w:hAnsiTheme="minorHAnsi" w:cs="Arial"/>
                <w:sz w:val="18"/>
                <w:szCs w:val="18"/>
                <w:lang w:val="hr-HR"/>
              </w:rPr>
            </w:pPr>
            <w:r w:rsidRPr="00D96964">
              <w:rPr>
                <w:rFonts w:asciiTheme="minorHAnsi" w:hAnsiTheme="minorHAnsi" w:cs="Arial"/>
                <w:sz w:val="18"/>
                <w:szCs w:val="18"/>
                <w:lang w:val="hr-HR"/>
              </w:rPr>
              <w:t>22</w:t>
            </w:r>
          </w:p>
        </w:tc>
      </w:tr>
      <w:tr w:rsidR="00833AE3" w:rsidRPr="007F0E1B" w:rsidTr="00447AB8">
        <w:trPr>
          <w:trHeight w:val="164"/>
        </w:trPr>
        <w:tc>
          <w:tcPr>
            <w:tcW w:w="6237" w:type="dxa"/>
            <w:tcBorders>
              <w:left w:val="nil"/>
              <w:right w:val="nil"/>
            </w:tcBorders>
            <w:shd w:val="clear" w:color="auto" w:fill="auto"/>
            <w:vAlign w:val="bottom"/>
          </w:tcPr>
          <w:p w:rsidR="00833AE3" w:rsidRPr="007F0E1B" w:rsidRDefault="00833AE3" w:rsidP="00833AE3">
            <w:pPr>
              <w:rPr>
                <w:rFonts w:asciiTheme="minorHAnsi" w:hAnsiTheme="minorHAnsi" w:cs="Arial"/>
                <w:i/>
                <w:sz w:val="18"/>
                <w:szCs w:val="18"/>
                <w:lang w:val="hr-HR"/>
              </w:rPr>
            </w:pPr>
            <w:r w:rsidRPr="007F0E1B">
              <w:rPr>
                <w:rFonts w:asciiTheme="minorHAnsi" w:hAnsiTheme="minorHAnsi" w:cs="Arial"/>
                <w:i/>
                <w:sz w:val="18"/>
                <w:szCs w:val="18"/>
                <w:lang w:val="hr-HR"/>
              </w:rPr>
              <w:t>Dobit iz poslovnih aktivnosti prije promjena radnoga kapitala</w:t>
            </w:r>
          </w:p>
        </w:tc>
        <w:tc>
          <w:tcPr>
            <w:tcW w:w="1276" w:type="dxa"/>
            <w:tcBorders>
              <w:left w:val="nil"/>
              <w:right w:val="nil"/>
            </w:tcBorders>
            <w:shd w:val="clear" w:color="auto" w:fill="auto"/>
            <w:noWrap/>
            <w:vAlign w:val="bottom"/>
          </w:tcPr>
          <w:p w:rsidR="00833AE3" w:rsidRPr="00D96964" w:rsidRDefault="00833AE3" w:rsidP="00833AE3">
            <w:pPr>
              <w:jc w:val="right"/>
              <w:rPr>
                <w:rFonts w:asciiTheme="minorHAnsi" w:hAnsiTheme="minorHAnsi" w:cs="Arial"/>
                <w:bCs/>
                <w:i/>
                <w:sz w:val="18"/>
                <w:szCs w:val="18"/>
                <w:lang w:val="hr-HR"/>
              </w:rPr>
            </w:pPr>
            <w:r w:rsidRPr="004E0A21">
              <w:rPr>
                <w:rFonts w:asciiTheme="minorHAnsi" w:hAnsiTheme="minorHAnsi" w:cs="Arial"/>
                <w:bCs/>
                <w:i/>
                <w:sz w:val="18"/>
                <w:szCs w:val="18"/>
                <w:lang w:val="hr-HR"/>
              </w:rPr>
              <w:t>1.984</w:t>
            </w:r>
          </w:p>
        </w:tc>
        <w:tc>
          <w:tcPr>
            <w:tcW w:w="1134" w:type="dxa"/>
            <w:tcBorders>
              <w:left w:val="nil"/>
              <w:right w:val="nil"/>
            </w:tcBorders>
            <w:shd w:val="clear" w:color="auto" w:fill="auto"/>
            <w:vAlign w:val="bottom"/>
          </w:tcPr>
          <w:p w:rsidR="00833AE3" w:rsidRPr="007F0E1B" w:rsidRDefault="00833AE3" w:rsidP="00833AE3">
            <w:pPr>
              <w:jc w:val="right"/>
              <w:rPr>
                <w:rFonts w:asciiTheme="minorHAnsi" w:hAnsiTheme="minorHAnsi" w:cs="Arial"/>
                <w:bCs/>
                <w:i/>
                <w:sz w:val="18"/>
                <w:szCs w:val="18"/>
                <w:lang w:val="hr-HR"/>
              </w:rPr>
            </w:pPr>
            <w:r w:rsidRPr="00D96964">
              <w:rPr>
                <w:rFonts w:asciiTheme="minorHAnsi" w:hAnsiTheme="minorHAnsi" w:cs="Arial"/>
                <w:bCs/>
                <w:i/>
                <w:sz w:val="18"/>
                <w:szCs w:val="18"/>
                <w:lang w:val="hr-HR"/>
              </w:rPr>
              <w:t>1.932</w:t>
            </w:r>
          </w:p>
        </w:tc>
      </w:tr>
      <w:tr w:rsidR="00833AE3" w:rsidRPr="007F0E1B" w:rsidTr="00447AB8">
        <w:trPr>
          <w:trHeight w:val="60"/>
        </w:trPr>
        <w:tc>
          <w:tcPr>
            <w:tcW w:w="6237" w:type="dxa"/>
            <w:tcBorders>
              <w:left w:val="nil"/>
              <w:bottom w:val="nil"/>
              <w:right w:val="nil"/>
            </w:tcBorders>
            <w:shd w:val="clear" w:color="auto" w:fill="auto"/>
            <w:vAlign w:val="bottom"/>
          </w:tcPr>
          <w:p w:rsidR="00833AE3" w:rsidRPr="007F0E1B" w:rsidRDefault="00833AE3" w:rsidP="00833AE3">
            <w:pPr>
              <w:spacing w:line="140" w:lineRule="exact"/>
              <w:rPr>
                <w:rFonts w:asciiTheme="minorHAnsi" w:hAnsiTheme="minorHAnsi" w:cs="Arial"/>
                <w:sz w:val="18"/>
                <w:szCs w:val="18"/>
                <w:lang w:val="hr-HR"/>
              </w:rPr>
            </w:pPr>
          </w:p>
        </w:tc>
        <w:tc>
          <w:tcPr>
            <w:tcW w:w="1276" w:type="dxa"/>
            <w:tcBorders>
              <w:left w:val="nil"/>
              <w:bottom w:val="nil"/>
              <w:right w:val="nil"/>
            </w:tcBorders>
            <w:shd w:val="clear" w:color="auto" w:fill="auto"/>
            <w:noWrap/>
            <w:vAlign w:val="bottom"/>
          </w:tcPr>
          <w:p w:rsidR="00833AE3" w:rsidRPr="00D96964" w:rsidRDefault="00833AE3" w:rsidP="00833AE3">
            <w:pPr>
              <w:spacing w:line="140" w:lineRule="exact"/>
              <w:jc w:val="right"/>
              <w:rPr>
                <w:rFonts w:asciiTheme="minorHAnsi" w:hAnsiTheme="minorHAnsi" w:cs="Arial"/>
                <w:sz w:val="18"/>
                <w:szCs w:val="18"/>
                <w:lang w:val="hr-HR"/>
              </w:rPr>
            </w:pPr>
          </w:p>
        </w:tc>
        <w:tc>
          <w:tcPr>
            <w:tcW w:w="1134" w:type="dxa"/>
            <w:tcBorders>
              <w:left w:val="nil"/>
              <w:bottom w:val="nil"/>
              <w:right w:val="nil"/>
            </w:tcBorders>
            <w:shd w:val="clear" w:color="auto" w:fill="auto"/>
            <w:vAlign w:val="bottom"/>
          </w:tcPr>
          <w:p w:rsidR="00833AE3" w:rsidRPr="007F0E1B" w:rsidRDefault="00833AE3" w:rsidP="00833AE3">
            <w:pPr>
              <w:spacing w:line="140" w:lineRule="exact"/>
              <w:jc w:val="right"/>
              <w:rPr>
                <w:rFonts w:asciiTheme="minorHAnsi" w:hAnsiTheme="minorHAnsi" w:cs="Arial"/>
                <w:sz w:val="18"/>
                <w:szCs w:val="18"/>
                <w:lang w:val="hr-HR"/>
              </w:rPr>
            </w:pPr>
          </w:p>
        </w:tc>
      </w:tr>
      <w:tr w:rsidR="00833AE3" w:rsidRPr="007F0E1B" w:rsidTr="00447AB8">
        <w:trPr>
          <w:trHeight w:val="148"/>
        </w:trPr>
        <w:tc>
          <w:tcPr>
            <w:tcW w:w="6237"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b/>
                <w:sz w:val="18"/>
                <w:szCs w:val="18"/>
                <w:lang w:val="hr-HR"/>
              </w:rPr>
            </w:pPr>
            <w:r w:rsidRPr="007F0E1B">
              <w:rPr>
                <w:rFonts w:asciiTheme="minorHAnsi" w:hAnsiTheme="minorHAnsi" w:cs="Arial"/>
                <w:b/>
                <w:sz w:val="18"/>
                <w:szCs w:val="18"/>
                <w:lang w:val="hr-HR"/>
              </w:rPr>
              <w:t>Promjene u poslovnim sredstvima i izvorima</w:t>
            </w:r>
          </w:p>
        </w:tc>
        <w:tc>
          <w:tcPr>
            <w:tcW w:w="1276" w:type="dxa"/>
            <w:tcBorders>
              <w:top w:val="nil"/>
              <w:left w:val="nil"/>
              <w:bottom w:val="nil"/>
              <w:right w:val="nil"/>
            </w:tcBorders>
            <w:shd w:val="clear" w:color="auto" w:fill="auto"/>
            <w:noWrap/>
            <w:vAlign w:val="bottom"/>
          </w:tcPr>
          <w:p w:rsidR="00833AE3" w:rsidRPr="00D96964" w:rsidRDefault="00833AE3" w:rsidP="00833AE3">
            <w:pPr>
              <w:jc w:val="right"/>
              <w:rPr>
                <w:rFonts w:asciiTheme="minorHAnsi" w:hAnsiTheme="minorHAnsi" w:cs="Arial"/>
                <w:sz w:val="18"/>
                <w:szCs w:val="18"/>
                <w:lang w:val="hr-HR"/>
              </w:rPr>
            </w:pPr>
          </w:p>
        </w:tc>
        <w:tc>
          <w:tcPr>
            <w:tcW w:w="1134" w:type="dxa"/>
            <w:tcBorders>
              <w:top w:val="nil"/>
              <w:left w:val="nil"/>
              <w:bottom w:val="nil"/>
              <w:right w:val="nil"/>
            </w:tcBorders>
            <w:shd w:val="clear" w:color="auto" w:fill="auto"/>
            <w:vAlign w:val="bottom"/>
          </w:tcPr>
          <w:p w:rsidR="00833AE3" w:rsidRPr="007F0E1B" w:rsidRDefault="00833AE3" w:rsidP="00833AE3">
            <w:pPr>
              <w:jc w:val="right"/>
              <w:rPr>
                <w:rFonts w:asciiTheme="minorHAnsi" w:hAnsiTheme="minorHAnsi" w:cs="Arial"/>
                <w:sz w:val="18"/>
                <w:szCs w:val="18"/>
                <w:lang w:val="hr-HR"/>
              </w:rPr>
            </w:pPr>
          </w:p>
        </w:tc>
      </w:tr>
      <w:tr w:rsidR="00833AE3" w:rsidRPr="007F0E1B" w:rsidTr="00447AB8">
        <w:trPr>
          <w:trHeight w:val="254"/>
        </w:trPr>
        <w:tc>
          <w:tcPr>
            <w:tcW w:w="6237"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Neto smanjenje depozita kod drugih banaka</w:t>
            </w:r>
          </w:p>
        </w:tc>
        <w:tc>
          <w:tcPr>
            <w:tcW w:w="1276" w:type="dxa"/>
            <w:tcBorders>
              <w:top w:val="nil"/>
              <w:left w:val="nil"/>
              <w:bottom w:val="nil"/>
              <w:right w:val="nil"/>
            </w:tcBorders>
            <w:shd w:val="clear" w:color="auto" w:fill="auto"/>
            <w:noWrap/>
            <w:vAlign w:val="bottom"/>
          </w:tcPr>
          <w:p w:rsidR="00833AE3" w:rsidRPr="00D96964" w:rsidRDefault="00833AE3" w:rsidP="00833AE3">
            <w:pPr>
              <w:jc w:val="right"/>
              <w:rPr>
                <w:rFonts w:asciiTheme="minorHAnsi" w:hAnsiTheme="minorHAnsi" w:cs="Arial"/>
                <w:sz w:val="18"/>
                <w:szCs w:val="18"/>
                <w:lang w:val="hr-HR"/>
              </w:rPr>
            </w:pPr>
            <w:r w:rsidRPr="004E0A21">
              <w:rPr>
                <w:rFonts w:asciiTheme="minorHAnsi" w:hAnsiTheme="minorHAnsi" w:cs="Arial"/>
                <w:bCs/>
                <w:sz w:val="18"/>
                <w:szCs w:val="18"/>
                <w:lang w:val="hr-HR"/>
              </w:rPr>
              <w:t>-</w:t>
            </w:r>
          </w:p>
        </w:tc>
        <w:tc>
          <w:tcPr>
            <w:tcW w:w="1134" w:type="dxa"/>
            <w:tcBorders>
              <w:top w:val="nil"/>
              <w:left w:val="nil"/>
              <w:bottom w:val="nil"/>
              <w:right w:val="nil"/>
            </w:tcBorders>
            <w:shd w:val="clear" w:color="auto" w:fill="auto"/>
            <w:vAlign w:val="bottom"/>
          </w:tcPr>
          <w:p w:rsidR="00833AE3" w:rsidRPr="007F0E1B" w:rsidRDefault="00833AE3" w:rsidP="00833AE3">
            <w:pPr>
              <w:jc w:val="right"/>
              <w:rPr>
                <w:rFonts w:asciiTheme="minorHAnsi" w:hAnsiTheme="minorHAnsi" w:cs="Arial"/>
                <w:sz w:val="18"/>
                <w:szCs w:val="18"/>
                <w:lang w:val="hr-HR"/>
              </w:rPr>
            </w:pPr>
            <w:r w:rsidRPr="00D96964">
              <w:rPr>
                <w:rFonts w:asciiTheme="minorHAnsi" w:hAnsiTheme="minorHAnsi" w:cs="Arial"/>
                <w:sz w:val="18"/>
                <w:szCs w:val="18"/>
                <w:lang w:val="hr-HR"/>
              </w:rPr>
              <w:t>3.000</w:t>
            </w:r>
          </w:p>
        </w:tc>
      </w:tr>
      <w:tr w:rsidR="00833AE3" w:rsidRPr="007F0E1B" w:rsidTr="00447AB8">
        <w:trPr>
          <w:trHeight w:val="254"/>
        </w:trPr>
        <w:tc>
          <w:tcPr>
            <w:tcW w:w="6237"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Neto (dobitak) od ulaganja u imovinu raspoloživu za prodaju</w:t>
            </w:r>
          </w:p>
        </w:tc>
        <w:tc>
          <w:tcPr>
            <w:tcW w:w="1276" w:type="dxa"/>
            <w:tcBorders>
              <w:top w:val="nil"/>
              <w:left w:val="nil"/>
              <w:bottom w:val="nil"/>
              <w:right w:val="nil"/>
            </w:tcBorders>
            <w:shd w:val="clear" w:color="auto" w:fill="auto"/>
            <w:noWrap/>
            <w:vAlign w:val="bottom"/>
          </w:tcPr>
          <w:p w:rsidR="00833AE3" w:rsidRPr="00D96964" w:rsidRDefault="00833AE3" w:rsidP="00833AE3">
            <w:pPr>
              <w:jc w:val="right"/>
              <w:rPr>
                <w:rFonts w:asciiTheme="minorHAnsi" w:hAnsiTheme="minorHAnsi" w:cs="Arial"/>
                <w:sz w:val="18"/>
                <w:szCs w:val="18"/>
                <w:lang w:val="hr-HR"/>
              </w:rPr>
            </w:pPr>
            <w:r w:rsidRPr="004E0A21">
              <w:rPr>
                <w:rFonts w:asciiTheme="minorHAnsi" w:hAnsiTheme="minorHAnsi" w:cs="Arial"/>
                <w:bCs/>
                <w:sz w:val="18"/>
                <w:szCs w:val="18"/>
                <w:lang w:val="hr-HR"/>
              </w:rPr>
              <w:t>5</w:t>
            </w:r>
          </w:p>
        </w:tc>
        <w:tc>
          <w:tcPr>
            <w:tcW w:w="1134" w:type="dxa"/>
            <w:tcBorders>
              <w:top w:val="nil"/>
              <w:left w:val="nil"/>
              <w:bottom w:val="nil"/>
              <w:right w:val="nil"/>
            </w:tcBorders>
            <w:shd w:val="clear" w:color="auto" w:fill="auto"/>
            <w:vAlign w:val="bottom"/>
          </w:tcPr>
          <w:p w:rsidR="00833AE3" w:rsidRPr="007F0E1B" w:rsidRDefault="00833AE3" w:rsidP="00833AE3">
            <w:pPr>
              <w:jc w:val="right"/>
              <w:rPr>
                <w:rFonts w:asciiTheme="minorHAnsi" w:hAnsiTheme="minorHAnsi" w:cs="Arial"/>
                <w:sz w:val="18"/>
                <w:szCs w:val="18"/>
                <w:lang w:val="hr-HR"/>
              </w:rPr>
            </w:pPr>
            <w:r>
              <w:rPr>
                <w:rFonts w:asciiTheme="minorHAnsi" w:hAnsiTheme="minorHAnsi" w:cs="Arial"/>
                <w:sz w:val="18"/>
                <w:szCs w:val="18"/>
                <w:lang w:val="hr-HR"/>
              </w:rPr>
              <w:t>(</w:t>
            </w:r>
            <w:r w:rsidRPr="00D96964">
              <w:rPr>
                <w:rFonts w:asciiTheme="minorHAnsi" w:hAnsiTheme="minorHAnsi" w:cs="Arial"/>
                <w:sz w:val="18"/>
                <w:szCs w:val="18"/>
                <w:lang w:val="hr-HR"/>
              </w:rPr>
              <w:t>236</w:t>
            </w:r>
            <w:r>
              <w:rPr>
                <w:rFonts w:asciiTheme="minorHAnsi" w:hAnsiTheme="minorHAnsi" w:cs="Arial"/>
                <w:sz w:val="18"/>
                <w:szCs w:val="18"/>
                <w:lang w:val="hr-HR"/>
              </w:rPr>
              <w:t>)</w:t>
            </w:r>
          </w:p>
        </w:tc>
      </w:tr>
      <w:tr w:rsidR="00833AE3" w:rsidRPr="007F0E1B" w:rsidTr="00447AB8">
        <w:trPr>
          <w:trHeight w:val="254"/>
        </w:trPr>
        <w:tc>
          <w:tcPr>
            <w:tcW w:w="6237"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Smanjenje diskonta po imovini raspoloživoj za prodaju i imovini do dospijeća</w:t>
            </w:r>
          </w:p>
        </w:tc>
        <w:tc>
          <w:tcPr>
            <w:tcW w:w="1276" w:type="dxa"/>
            <w:tcBorders>
              <w:top w:val="nil"/>
              <w:left w:val="nil"/>
              <w:bottom w:val="nil"/>
              <w:right w:val="nil"/>
            </w:tcBorders>
            <w:shd w:val="clear" w:color="auto" w:fill="auto"/>
            <w:noWrap/>
            <w:vAlign w:val="bottom"/>
          </w:tcPr>
          <w:p w:rsidR="00833AE3" w:rsidRPr="00D96964" w:rsidRDefault="00833AE3" w:rsidP="00833AE3">
            <w:pPr>
              <w:jc w:val="right"/>
              <w:rPr>
                <w:rFonts w:asciiTheme="minorHAnsi" w:hAnsiTheme="minorHAnsi" w:cs="Arial"/>
                <w:sz w:val="18"/>
                <w:szCs w:val="18"/>
                <w:lang w:val="hr-HR"/>
              </w:rPr>
            </w:pPr>
            <w:r w:rsidRPr="004E0A21">
              <w:rPr>
                <w:rFonts w:asciiTheme="minorHAnsi" w:hAnsiTheme="minorHAnsi" w:cs="Arial"/>
                <w:bCs/>
                <w:sz w:val="18"/>
                <w:szCs w:val="18"/>
                <w:lang w:val="hr-HR"/>
              </w:rPr>
              <w:t>408</w:t>
            </w:r>
          </w:p>
        </w:tc>
        <w:tc>
          <w:tcPr>
            <w:tcW w:w="1134" w:type="dxa"/>
            <w:tcBorders>
              <w:top w:val="nil"/>
              <w:left w:val="nil"/>
              <w:bottom w:val="nil"/>
              <w:right w:val="nil"/>
            </w:tcBorders>
            <w:shd w:val="clear" w:color="auto" w:fill="auto"/>
            <w:vAlign w:val="bottom"/>
          </w:tcPr>
          <w:p w:rsidR="00833AE3" w:rsidRPr="007F0E1B" w:rsidRDefault="00833AE3" w:rsidP="00833AE3">
            <w:pPr>
              <w:jc w:val="right"/>
              <w:rPr>
                <w:rFonts w:asciiTheme="minorHAnsi" w:hAnsiTheme="minorHAnsi" w:cs="Arial"/>
                <w:sz w:val="18"/>
                <w:szCs w:val="18"/>
                <w:lang w:val="hr-HR"/>
              </w:rPr>
            </w:pPr>
            <w:r w:rsidRPr="00D96964">
              <w:rPr>
                <w:rFonts w:asciiTheme="minorHAnsi" w:hAnsiTheme="minorHAnsi" w:cs="Arial"/>
                <w:sz w:val="18"/>
                <w:szCs w:val="18"/>
                <w:lang w:val="hr-HR"/>
              </w:rPr>
              <w:t>406</w:t>
            </w:r>
          </w:p>
        </w:tc>
      </w:tr>
      <w:tr w:rsidR="00833AE3" w:rsidRPr="007F0E1B" w:rsidTr="00447AB8">
        <w:trPr>
          <w:trHeight w:val="254"/>
        </w:trPr>
        <w:tc>
          <w:tcPr>
            <w:tcW w:w="6237"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Neto dobitak od imovine po fer vrijednosti u IDG</w:t>
            </w:r>
          </w:p>
        </w:tc>
        <w:tc>
          <w:tcPr>
            <w:tcW w:w="1276" w:type="dxa"/>
            <w:tcBorders>
              <w:top w:val="nil"/>
              <w:left w:val="nil"/>
              <w:bottom w:val="nil"/>
              <w:right w:val="nil"/>
            </w:tcBorders>
            <w:shd w:val="clear" w:color="auto" w:fill="auto"/>
            <w:noWrap/>
            <w:vAlign w:val="bottom"/>
          </w:tcPr>
          <w:p w:rsidR="00833AE3" w:rsidRPr="00D96964" w:rsidRDefault="00833AE3" w:rsidP="00833AE3">
            <w:pPr>
              <w:jc w:val="right"/>
              <w:rPr>
                <w:rFonts w:asciiTheme="minorHAnsi" w:hAnsiTheme="minorHAnsi" w:cs="Arial"/>
                <w:sz w:val="18"/>
                <w:szCs w:val="18"/>
                <w:lang w:val="hr-HR"/>
              </w:rPr>
            </w:pPr>
            <w:r w:rsidRPr="004E0A21">
              <w:rPr>
                <w:rFonts w:asciiTheme="minorHAnsi" w:hAnsiTheme="minorHAnsi" w:cs="Arial"/>
                <w:bCs/>
                <w:sz w:val="18"/>
                <w:szCs w:val="18"/>
                <w:lang w:val="hr-HR"/>
              </w:rPr>
              <w:t>(7)</w:t>
            </w:r>
          </w:p>
        </w:tc>
        <w:tc>
          <w:tcPr>
            <w:tcW w:w="1134" w:type="dxa"/>
            <w:tcBorders>
              <w:top w:val="nil"/>
              <w:left w:val="nil"/>
              <w:bottom w:val="nil"/>
              <w:right w:val="nil"/>
            </w:tcBorders>
            <w:shd w:val="clear" w:color="auto" w:fill="auto"/>
            <w:vAlign w:val="bottom"/>
          </w:tcPr>
          <w:p w:rsidR="00833AE3" w:rsidRPr="007F0E1B" w:rsidRDefault="00833AE3" w:rsidP="00833AE3">
            <w:pPr>
              <w:jc w:val="right"/>
              <w:rPr>
                <w:rFonts w:asciiTheme="minorHAnsi" w:hAnsiTheme="minorHAnsi" w:cs="Arial"/>
                <w:sz w:val="18"/>
                <w:szCs w:val="18"/>
                <w:lang w:val="hr-HR"/>
              </w:rPr>
            </w:pPr>
            <w:r>
              <w:rPr>
                <w:rFonts w:asciiTheme="minorHAnsi" w:hAnsiTheme="minorHAnsi"/>
                <w:sz w:val="18"/>
                <w:szCs w:val="18"/>
              </w:rPr>
              <w:t>(</w:t>
            </w:r>
            <w:r w:rsidRPr="00D96964">
              <w:rPr>
                <w:rFonts w:asciiTheme="minorHAnsi" w:hAnsiTheme="minorHAnsi"/>
                <w:sz w:val="18"/>
                <w:szCs w:val="18"/>
              </w:rPr>
              <w:t>121</w:t>
            </w:r>
            <w:r>
              <w:rPr>
                <w:rFonts w:asciiTheme="minorHAnsi" w:hAnsiTheme="minorHAnsi"/>
                <w:sz w:val="18"/>
                <w:szCs w:val="18"/>
              </w:rPr>
              <w:t>)</w:t>
            </w:r>
          </w:p>
        </w:tc>
      </w:tr>
      <w:tr w:rsidR="00833AE3" w:rsidRPr="007F0E1B" w:rsidTr="00447AB8">
        <w:trPr>
          <w:trHeight w:val="254"/>
        </w:trPr>
        <w:tc>
          <w:tcPr>
            <w:tcW w:w="6237"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Potraživanja po premijama</w:t>
            </w:r>
          </w:p>
        </w:tc>
        <w:tc>
          <w:tcPr>
            <w:tcW w:w="1276" w:type="dxa"/>
            <w:tcBorders>
              <w:top w:val="nil"/>
              <w:left w:val="nil"/>
              <w:bottom w:val="nil"/>
              <w:right w:val="nil"/>
            </w:tcBorders>
            <w:shd w:val="clear" w:color="auto" w:fill="auto"/>
            <w:noWrap/>
            <w:vAlign w:val="bottom"/>
          </w:tcPr>
          <w:p w:rsidR="00833AE3" w:rsidRPr="00D96964" w:rsidRDefault="00833AE3" w:rsidP="00833AE3">
            <w:pPr>
              <w:jc w:val="right"/>
              <w:rPr>
                <w:rFonts w:asciiTheme="minorHAnsi" w:hAnsiTheme="minorHAnsi" w:cs="Arial"/>
                <w:sz w:val="18"/>
                <w:szCs w:val="18"/>
                <w:lang w:val="hr-HR"/>
              </w:rPr>
            </w:pPr>
            <w:r w:rsidRPr="004E0A21">
              <w:rPr>
                <w:rFonts w:asciiTheme="minorHAnsi" w:hAnsiTheme="minorHAnsi" w:cs="Arial"/>
                <w:bCs/>
                <w:sz w:val="18"/>
                <w:szCs w:val="18"/>
                <w:lang w:val="hr-HR"/>
              </w:rPr>
              <w:t>(5.917)</w:t>
            </w:r>
          </w:p>
        </w:tc>
        <w:tc>
          <w:tcPr>
            <w:tcW w:w="1134" w:type="dxa"/>
            <w:tcBorders>
              <w:top w:val="nil"/>
              <w:left w:val="nil"/>
              <w:bottom w:val="nil"/>
              <w:right w:val="nil"/>
            </w:tcBorders>
            <w:shd w:val="clear" w:color="auto" w:fill="auto"/>
            <w:vAlign w:val="bottom"/>
          </w:tcPr>
          <w:p w:rsidR="00833AE3" w:rsidRPr="007F0E1B" w:rsidRDefault="00833AE3" w:rsidP="00833AE3">
            <w:pPr>
              <w:jc w:val="right"/>
              <w:rPr>
                <w:rFonts w:asciiTheme="minorHAnsi" w:hAnsiTheme="minorHAnsi" w:cs="Arial"/>
                <w:sz w:val="18"/>
                <w:szCs w:val="18"/>
                <w:lang w:val="hr-HR"/>
              </w:rPr>
            </w:pPr>
            <w:r w:rsidRPr="00D96964">
              <w:rPr>
                <w:rFonts w:asciiTheme="minorHAnsi" w:hAnsiTheme="minorHAnsi"/>
                <w:sz w:val="18"/>
                <w:szCs w:val="18"/>
              </w:rPr>
              <w:t>148</w:t>
            </w:r>
          </w:p>
        </w:tc>
      </w:tr>
      <w:tr w:rsidR="00833AE3" w:rsidRPr="007F0E1B" w:rsidTr="00447AB8">
        <w:trPr>
          <w:trHeight w:val="254"/>
        </w:trPr>
        <w:tc>
          <w:tcPr>
            <w:tcW w:w="6237"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 xml:space="preserve">Neto </w:t>
            </w:r>
            <w:r w:rsidR="0003112D">
              <w:rPr>
                <w:rFonts w:asciiTheme="minorHAnsi" w:hAnsiTheme="minorHAnsi" w:cs="Arial"/>
                <w:sz w:val="18"/>
                <w:szCs w:val="18"/>
                <w:lang w:val="hr-HR"/>
              </w:rPr>
              <w:t>smanjenje/</w:t>
            </w:r>
            <w:r w:rsidRPr="007F0E1B">
              <w:rPr>
                <w:rFonts w:asciiTheme="minorHAnsi" w:hAnsiTheme="minorHAnsi" w:cs="Arial"/>
                <w:sz w:val="18"/>
                <w:szCs w:val="18"/>
                <w:lang w:val="hr-HR"/>
              </w:rPr>
              <w:t>(povećanje) ostale imovine</w:t>
            </w:r>
          </w:p>
        </w:tc>
        <w:tc>
          <w:tcPr>
            <w:tcW w:w="1276" w:type="dxa"/>
            <w:tcBorders>
              <w:top w:val="nil"/>
              <w:left w:val="nil"/>
              <w:bottom w:val="nil"/>
              <w:right w:val="nil"/>
            </w:tcBorders>
            <w:shd w:val="clear" w:color="auto" w:fill="auto"/>
            <w:noWrap/>
            <w:vAlign w:val="bottom"/>
          </w:tcPr>
          <w:p w:rsidR="00833AE3" w:rsidRPr="00D96964" w:rsidRDefault="00833AE3" w:rsidP="00833AE3">
            <w:pPr>
              <w:jc w:val="right"/>
              <w:rPr>
                <w:rFonts w:asciiTheme="minorHAnsi" w:hAnsiTheme="minorHAnsi" w:cs="Arial"/>
                <w:sz w:val="18"/>
                <w:szCs w:val="18"/>
                <w:lang w:val="hr-HR"/>
              </w:rPr>
            </w:pPr>
            <w:r w:rsidRPr="004E0A21">
              <w:rPr>
                <w:rFonts w:asciiTheme="minorHAnsi" w:hAnsiTheme="minorHAnsi" w:cs="Arial"/>
                <w:bCs/>
                <w:sz w:val="18"/>
                <w:szCs w:val="18"/>
                <w:lang w:val="hr-HR"/>
              </w:rPr>
              <w:t>1.224</w:t>
            </w:r>
          </w:p>
        </w:tc>
        <w:tc>
          <w:tcPr>
            <w:tcW w:w="1134" w:type="dxa"/>
            <w:tcBorders>
              <w:top w:val="nil"/>
              <w:left w:val="nil"/>
              <w:bottom w:val="nil"/>
              <w:right w:val="nil"/>
            </w:tcBorders>
            <w:shd w:val="clear" w:color="auto" w:fill="auto"/>
            <w:vAlign w:val="bottom"/>
          </w:tcPr>
          <w:p w:rsidR="00833AE3" w:rsidRPr="007F0E1B" w:rsidRDefault="00833AE3" w:rsidP="00833AE3">
            <w:pPr>
              <w:jc w:val="right"/>
              <w:rPr>
                <w:rFonts w:asciiTheme="minorHAnsi" w:hAnsiTheme="minorHAnsi" w:cs="Arial"/>
                <w:sz w:val="18"/>
                <w:szCs w:val="18"/>
                <w:lang w:val="hr-HR"/>
              </w:rPr>
            </w:pPr>
            <w:r>
              <w:rPr>
                <w:rFonts w:asciiTheme="minorHAnsi" w:hAnsiTheme="minorHAnsi"/>
                <w:sz w:val="18"/>
                <w:szCs w:val="18"/>
              </w:rPr>
              <w:t>(</w:t>
            </w:r>
            <w:r w:rsidRPr="00D96964">
              <w:rPr>
                <w:rFonts w:asciiTheme="minorHAnsi" w:hAnsiTheme="minorHAnsi"/>
                <w:sz w:val="18"/>
                <w:szCs w:val="18"/>
              </w:rPr>
              <w:t>2.570</w:t>
            </w:r>
            <w:r>
              <w:rPr>
                <w:rFonts w:asciiTheme="minorHAnsi" w:hAnsiTheme="minorHAnsi"/>
                <w:sz w:val="18"/>
                <w:szCs w:val="18"/>
              </w:rPr>
              <w:t>)</w:t>
            </w:r>
          </w:p>
        </w:tc>
      </w:tr>
      <w:tr w:rsidR="00833AE3" w:rsidRPr="007F0E1B" w:rsidTr="00447AB8">
        <w:trPr>
          <w:trHeight w:val="254"/>
        </w:trPr>
        <w:tc>
          <w:tcPr>
            <w:tcW w:w="6237"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Neto smanjenje imovine i obveza iz poslova osiguranja</w:t>
            </w:r>
          </w:p>
        </w:tc>
        <w:tc>
          <w:tcPr>
            <w:tcW w:w="1276" w:type="dxa"/>
            <w:tcBorders>
              <w:top w:val="nil"/>
              <w:left w:val="nil"/>
              <w:bottom w:val="nil"/>
              <w:right w:val="nil"/>
            </w:tcBorders>
            <w:shd w:val="clear" w:color="auto" w:fill="auto"/>
            <w:noWrap/>
            <w:vAlign w:val="bottom"/>
          </w:tcPr>
          <w:p w:rsidR="00833AE3" w:rsidRPr="00D96964" w:rsidRDefault="00833AE3" w:rsidP="00833AE3">
            <w:pPr>
              <w:jc w:val="right"/>
              <w:rPr>
                <w:rFonts w:asciiTheme="minorHAnsi" w:hAnsiTheme="minorHAnsi" w:cs="Arial"/>
                <w:sz w:val="18"/>
                <w:szCs w:val="18"/>
                <w:lang w:val="hr-HR"/>
              </w:rPr>
            </w:pPr>
            <w:r w:rsidRPr="004E0A21">
              <w:rPr>
                <w:rFonts w:asciiTheme="minorHAnsi" w:hAnsiTheme="minorHAnsi" w:cs="Arial"/>
                <w:bCs/>
                <w:sz w:val="18"/>
                <w:szCs w:val="18"/>
                <w:lang w:val="hr-HR"/>
              </w:rPr>
              <w:t>(7)</w:t>
            </w:r>
          </w:p>
        </w:tc>
        <w:tc>
          <w:tcPr>
            <w:tcW w:w="1134" w:type="dxa"/>
            <w:tcBorders>
              <w:top w:val="nil"/>
              <w:left w:val="nil"/>
              <w:bottom w:val="nil"/>
              <w:right w:val="nil"/>
            </w:tcBorders>
            <w:shd w:val="clear" w:color="auto" w:fill="auto"/>
            <w:vAlign w:val="bottom"/>
          </w:tcPr>
          <w:p w:rsidR="00833AE3" w:rsidRPr="007F0E1B" w:rsidRDefault="00833AE3" w:rsidP="00833AE3">
            <w:pPr>
              <w:jc w:val="right"/>
              <w:rPr>
                <w:rFonts w:asciiTheme="minorHAnsi" w:hAnsiTheme="minorHAnsi" w:cs="Arial"/>
                <w:sz w:val="18"/>
                <w:szCs w:val="18"/>
                <w:lang w:val="hr-HR"/>
              </w:rPr>
            </w:pPr>
            <w:r>
              <w:rPr>
                <w:rFonts w:asciiTheme="minorHAnsi" w:hAnsiTheme="minorHAnsi"/>
                <w:sz w:val="18"/>
                <w:szCs w:val="18"/>
              </w:rPr>
              <w:t>(</w:t>
            </w:r>
            <w:r w:rsidRPr="00D96964">
              <w:rPr>
                <w:rFonts w:asciiTheme="minorHAnsi" w:hAnsiTheme="minorHAnsi"/>
                <w:sz w:val="18"/>
                <w:szCs w:val="18"/>
              </w:rPr>
              <w:t>413</w:t>
            </w:r>
            <w:r>
              <w:rPr>
                <w:rFonts w:asciiTheme="minorHAnsi" w:hAnsiTheme="minorHAnsi"/>
                <w:sz w:val="18"/>
                <w:szCs w:val="18"/>
              </w:rPr>
              <w:t>)</w:t>
            </w:r>
          </w:p>
        </w:tc>
      </w:tr>
      <w:tr w:rsidR="00833AE3" w:rsidRPr="007F0E1B" w:rsidTr="00447AB8">
        <w:trPr>
          <w:trHeight w:val="254"/>
        </w:trPr>
        <w:tc>
          <w:tcPr>
            <w:tcW w:w="6237"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Neto povećanje tehničkih pričuva</w:t>
            </w:r>
          </w:p>
        </w:tc>
        <w:tc>
          <w:tcPr>
            <w:tcW w:w="1276" w:type="dxa"/>
            <w:tcBorders>
              <w:top w:val="nil"/>
              <w:left w:val="nil"/>
              <w:bottom w:val="nil"/>
              <w:right w:val="nil"/>
            </w:tcBorders>
            <w:shd w:val="clear" w:color="auto" w:fill="auto"/>
            <w:noWrap/>
            <w:vAlign w:val="bottom"/>
          </w:tcPr>
          <w:p w:rsidR="00833AE3" w:rsidRPr="00D96964" w:rsidRDefault="00833AE3" w:rsidP="00833AE3">
            <w:pPr>
              <w:jc w:val="right"/>
              <w:rPr>
                <w:rFonts w:asciiTheme="minorHAnsi" w:hAnsiTheme="minorHAnsi" w:cs="Arial"/>
                <w:sz w:val="18"/>
                <w:szCs w:val="18"/>
                <w:lang w:val="hr-HR"/>
              </w:rPr>
            </w:pPr>
            <w:r w:rsidRPr="004E0A21">
              <w:rPr>
                <w:rFonts w:asciiTheme="minorHAnsi" w:hAnsiTheme="minorHAnsi" w:cs="Arial"/>
                <w:bCs/>
                <w:sz w:val="18"/>
                <w:szCs w:val="18"/>
                <w:lang w:val="hr-HR"/>
              </w:rPr>
              <w:t>1.046</w:t>
            </w:r>
          </w:p>
        </w:tc>
        <w:tc>
          <w:tcPr>
            <w:tcW w:w="1134" w:type="dxa"/>
            <w:tcBorders>
              <w:top w:val="nil"/>
              <w:left w:val="nil"/>
              <w:bottom w:val="nil"/>
              <w:right w:val="nil"/>
            </w:tcBorders>
            <w:shd w:val="clear" w:color="auto" w:fill="auto"/>
            <w:vAlign w:val="bottom"/>
          </w:tcPr>
          <w:p w:rsidR="00833AE3" w:rsidRPr="007F0E1B" w:rsidRDefault="00833AE3" w:rsidP="00833AE3">
            <w:pPr>
              <w:jc w:val="right"/>
              <w:rPr>
                <w:rFonts w:asciiTheme="minorHAnsi" w:hAnsiTheme="minorHAnsi" w:cs="Arial"/>
                <w:sz w:val="18"/>
                <w:szCs w:val="18"/>
                <w:lang w:val="hr-HR"/>
              </w:rPr>
            </w:pPr>
            <w:r w:rsidRPr="00D96964">
              <w:rPr>
                <w:rFonts w:asciiTheme="minorHAnsi" w:hAnsiTheme="minorHAnsi"/>
                <w:sz w:val="18"/>
                <w:szCs w:val="18"/>
              </w:rPr>
              <w:t>1.135</w:t>
            </w:r>
          </w:p>
        </w:tc>
      </w:tr>
      <w:tr w:rsidR="00833AE3" w:rsidRPr="007F0E1B" w:rsidTr="00447AB8">
        <w:trPr>
          <w:trHeight w:val="254"/>
        </w:trPr>
        <w:tc>
          <w:tcPr>
            <w:tcW w:w="6237"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Neto povećanje ostalih obveza</w:t>
            </w:r>
          </w:p>
        </w:tc>
        <w:tc>
          <w:tcPr>
            <w:tcW w:w="1276" w:type="dxa"/>
            <w:tcBorders>
              <w:top w:val="nil"/>
              <w:left w:val="nil"/>
              <w:bottom w:val="single" w:sz="4" w:space="0" w:color="auto"/>
              <w:right w:val="nil"/>
            </w:tcBorders>
            <w:shd w:val="clear" w:color="auto" w:fill="auto"/>
            <w:noWrap/>
            <w:vAlign w:val="bottom"/>
          </w:tcPr>
          <w:p w:rsidR="00833AE3" w:rsidRPr="00D96964" w:rsidRDefault="00833AE3" w:rsidP="00833AE3">
            <w:pPr>
              <w:jc w:val="right"/>
              <w:rPr>
                <w:rFonts w:asciiTheme="minorHAnsi" w:hAnsiTheme="minorHAnsi" w:cs="Arial"/>
                <w:sz w:val="18"/>
                <w:szCs w:val="18"/>
                <w:lang w:val="hr-HR"/>
              </w:rPr>
            </w:pPr>
            <w:r w:rsidRPr="004E0A21">
              <w:rPr>
                <w:rFonts w:asciiTheme="minorHAnsi" w:hAnsiTheme="minorHAnsi" w:cs="Arial"/>
                <w:bCs/>
                <w:sz w:val="18"/>
                <w:szCs w:val="18"/>
                <w:lang w:val="hr-HR"/>
              </w:rPr>
              <w:t>603</w:t>
            </w:r>
          </w:p>
        </w:tc>
        <w:tc>
          <w:tcPr>
            <w:tcW w:w="1134" w:type="dxa"/>
            <w:tcBorders>
              <w:top w:val="nil"/>
              <w:left w:val="nil"/>
              <w:bottom w:val="single" w:sz="4" w:space="0" w:color="auto"/>
              <w:right w:val="nil"/>
            </w:tcBorders>
            <w:shd w:val="clear" w:color="auto" w:fill="auto"/>
            <w:vAlign w:val="bottom"/>
          </w:tcPr>
          <w:p w:rsidR="00833AE3" w:rsidRPr="007F0E1B" w:rsidRDefault="00833AE3" w:rsidP="00833AE3">
            <w:pPr>
              <w:jc w:val="right"/>
              <w:rPr>
                <w:rFonts w:asciiTheme="minorHAnsi" w:hAnsiTheme="minorHAnsi" w:cs="Arial"/>
                <w:sz w:val="18"/>
                <w:szCs w:val="18"/>
                <w:lang w:val="hr-HR"/>
              </w:rPr>
            </w:pPr>
            <w:r w:rsidRPr="00D96964">
              <w:rPr>
                <w:rFonts w:asciiTheme="minorHAnsi" w:hAnsiTheme="minorHAnsi"/>
                <w:sz w:val="18"/>
                <w:szCs w:val="18"/>
              </w:rPr>
              <w:t>497</w:t>
            </w:r>
          </w:p>
        </w:tc>
      </w:tr>
      <w:tr w:rsidR="00833AE3" w:rsidRPr="007F0E1B" w:rsidTr="008A29AB">
        <w:trPr>
          <w:trHeight w:val="190"/>
        </w:trPr>
        <w:tc>
          <w:tcPr>
            <w:tcW w:w="6237" w:type="dxa"/>
            <w:tcBorders>
              <w:left w:val="nil"/>
              <w:right w:val="nil"/>
            </w:tcBorders>
            <w:shd w:val="clear" w:color="auto" w:fill="auto"/>
            <w:vAlign w:val="bottom"/>
          </w:tcPr>
          <w:p w:rsidR="00833AE3" w:rsidRPr="007F0E1B" w:rsidRDefault="00833AE3" w:rsidP="00833AE3">
            <w:pPr>
              <w:rPr>
                <w:rFonts w:asciiTheme="minorHAnsi" w:hAnsiTheme="minorHAnsi" w:cs="Arial"/>
                <w:b/>
                <w:bCs/>
                <w:sz w:val="18"/>
                <w:szCs w:val="18"/>
                <w:lang w:val="hr-HR"/>
              </w:rPr>
            </w:pPr>
            <w:r w:rsidRPr="007F0E1B">
              <w:rPr>
                <w:rFonts w:asciiTheme="minorHAnsi" w:hAnsiTheme="minorHAnsi" w:cs="Arial"/>
                <w:b/>
                <w:bCs/>
                <w:sz w:val="18"/>
                <w:szCs w:val="18"/>
                <w:lang w:val="hr-HR"/>
              </w:rPr>
              <w:t xml:space="preserve">Neto novčana sredstva </w:t>
            </w:r>
            <w:r w:rsidR="0003112D">
              <w:rPr>
                <w:rFonts w:asciiTheme="minorHAnsi" w:hAnsiTheme="minorHAnsi" w:cs="Arial"/>
                <w:b/>
                <w:bCs/>
                <w:sz w:val="18"/>
                <w:szCs w:val="18"/>
                <w:lang w:val="hr-HR"/>
              </w:rPr>
              <w:t>(uporabljena)/</w:t>
            </w:r>
            <w:r w:rsidRPr="007F0E1B">
              <w:rPr>
                <w:rFonts w:asciiTheme="minorHAnsi" w:hAnsiTheme="minorHAnsi" w:cs="Arial"/>
                <w:b/>
                <w:bCs/>
                <w:sz w:val="18"/>
                <w:szCs w:val="18"/>
                <w:lang w:val="hr-HR"/>
              </w:rPr>
              <w:t>ostvarena za poslovne aktivnosti</w:t>
            </w:r>
          </w:p>
        </w:tc>
        <w:tc>
          <w:tcPr>
            <w:tcW w:w="1276" w:type="dxa"/>
            <w:tcBorders>
              <w:top w:val="single" w:sz="4" w:space="0" w:color="auto"/>
              <w:left w:val="nil"/>
              <w:bottom w:val="single" w:sz="12" w:space="0" w:color="auto"/>
              <w:right w:val="nil"/>
            </w:tcBorders>
            <w:shd w:val="clear" w:color="auto" w:fill="auto"/>
            <w:noWrap/>
            <w:vAlign w:val="bottom"/>
          </w:tcPr>
          <w:p w:rsidR="00833AE3" w:rsidRPr="00D96964" w:rsidRDefault="00833AE3" w:rsidP="00833AE3">
            <w:pPr>
              <w:jc w:val="right"/>
              <w:rPr>
                <w:rFonts w:asciiTheme="minorHAnsi" w:hAnsiTheme="minorHAnsi" w:cs="Arial"/>
                <w:b/>
                <w:bCs/>
                <w:sz w:val="18"/>
                <w:szCs w:val="18"/>
                <w:lang w:val="hr-HR"/>
              </w:rPr>
            </w:pPr>
            <w:r w:rsidRPr="00D9145F">
              <w:rPr>
                <w:rFonts w:asciiTheme="minorHAnsi" w:hAnsiTheme="minorHAnsi" w:cs="Arial"/>
                <w:b/>
                <w:bCs/>
                <w:sz w:val="18"/>
                <w:szCs w:val="18"/>
                <w:lang w:val="hr-HR"/>
              </w:rPr>
              <w:t>(661)</w:t>
            </w:r>
          </w:p>
        </w:tc>
        <w:tc>
          <w:tcPr>
            <w:tcW w:w="1134" w:type="dxa"/>
            <w:tcBorders>
              <w:top w:val="single" w:sz="4" w:space="0" w:color="auto"/>
              <w:left w:val="nil"/>
              <w:bottom w:val="single" w:sz="12" w:space="0" w:color="auto"/>
              <w:right w:val="nil"/>
            </w:tcBorders>
            <w:shd w:val="clear" w:color="auto" w:fill="auto"/>
            <w:vAlign w:val="bottom"/>
          </w:tcPr>
          <w:p w:rsidR="00833AE3" w:rsidRPr="007F0E1B" w:rsidRDefault="00833AE3" w:rsidP="00833AE3">
            <w:pPr>
              <w:jc w:val="right"/>
              <w:rPr>
                <w:rFonts w:asciiTheme="minorHAnsi" w:hAnsiTheme="minorHAnsi" w:cs="Arial"/>
                <w:b/>
                <w:bCs/>
                <w:sz w:val="18"/>
                <w:szCs w:val="18"/>
                <w:lang w:val="hr-HR"/>
              </w:rPr>
            </w:pPr>
            <w:r w:rsidRPr="00D96964">
              <w:rPr>
                <w:rFonts w:asciiTheme="minorHAnsi" w:hAnsiTheme="minorHAnsi" w:cs="Arial"/>
                <w:b/>
                <w:bCs/>
                <w:sz w:val="18"/>
                <w:szCs w:val="18"/>
                <w:lang w:val="hr-HR"/>
              </w:rPr>
              <w:t>3.778</w:t>
            </w:r>
          </w:p>
        </w:tc>
      </w:tr>
      <w:tr w:rsidR="00833AE3" w:rsidRPr="007F0E1B" w:rsidTr="008A29AB">
        <w:trPr>
          <w:trHeight w:val="74"/>
        </w:trPr>
        <w:tc>
          <w:tcPr>
            <w:tcW w:w="6237" w:type="dxa"/>
            <w:tcBorders>
              <w:top w:val="nil"/>
              <w:left w:val="nil"/>
              <w:bottom w:val="nil"/>
              <w:right w:val="nil"/>
            </w:tcBorders>
            <w:shd w:val="clear" w:color="auto" w:fill="auto"/>
            <w:vAlign w:val="bottom"/>
          </w:tcPr>
          <w:p w:rsidR="00833AE3" w:rsidRPr="007F0E1B" w:rsidRDefault="00833AE3" w:rsidP="00833AE3">
            <w:pPr>
              <w:spacing w:line="140" w:lineRule="exact"/>
              <w:rPr>
                <w:rFonts w:asciiTheme="minorHAnsi" w:hAnsiTheme="minorHAnsi" w:cs="Arial"/>
                <w:sz w:val="18"/>
                <w:szCs w:val="18"/>
                <w:lang w:val="hr-HR"/>
              </w:rPr>
            </w:pPr>
          </w:p>
        </w:tc>
        <w:tc>
          <w:tcPr>
            <w:tcW w:w="1276" w:type="dxa"/>
            <w:tcBorders>
              <w:top w:val="single" w:sz="12" w:space="0" w:color="auto"/>
              <w:left w:val="nil"/>
              <w:right w:val="nil"/>
            </w:tcBorders>
            <w:shd w:val="clear" w:color="auto" w:fill="auto"/>
            <w:noWrap/>
            <w:vAlign w:val="bottom"/>
          </w:tcPr>
          <w:p w:rsidR="00833AE3" w:rsidRPr="00D96964" w:rsidRDefault="00833AE3" w:rsidP="00833AE3">
            <w:pPr>
              <w:spacing w:line="140" w:lineRule="exact"/>
              <w:jc w:val="right"/>
              <w:rPr>
                <w:rFonts w:asciiTheme="minorHAnsi" w:hAnsiTheme="minorHAnsi" w:cs="Arial"/>
                <w:bCs/>
                <w:sz w:val="18"/>
                <w:szCs w:val="18"/>
                <w:lang w:val="hr-HR"/>
              </w:rPr>
            </w:pPr>
          </w:p>
        </w:tc>
        <w:tc>
          <w:tcPr>
            <w:tcW w:w="1134" w:type="dxa"/>
            <w:tcBorders>
              <w:top w:val="single" w:sz="12" w:space="0" w:color="auto"/>
              <w:left w:val="nil"/>
              <w:right w:val="nil"/>
            </w:tcBorders>
            <w:shd w:val="clear" w:color="auto" w:fill="auto"/>
            <w:vAlign w:val="bottom"/>
          </w:tcPr>
          <w:p w:rsidR="00833AE3" w:rsidRPr="007F0E1B" w:rsidRDefault="00833AE3" w:rsidP="00833AE3">
            <w:pPr>
              <w:spacing w:line="140" w:lineRule="exact"/>
              <w:jc w:val="right"/>
              <w:rPr>
                <w:rFonts w:asciiTheme="minorHAnsi" w:hAnsiTheme="minorHAnsi" w:cs="Arial"/>
                <w:bCs/>
                <w:sz w:val="18"/>
                <w:szCs w:val="18"/>
                <w:lang w:val="hr-HR"/>
              </w:rPr>
            </w:pPr>
          </w:p>
        </w:tc>
      </w:tr>
      <w:tr w:rsidR="00833AE3" w:rsidRPr="007F0E1B" w:rsidTr="008A29AB">
        <w:trPr>
          <w:trHeight w:val="196"/>
        </w:trPr>
        <w:tc>
          <w:tcPr>
            <w:tcW w:w="6237" w:type="dxa"/>
            <w:tcBorders>
              <w:top w:val="nil"/>
              <w:left w:val="nil"/>
              <w:bottom w:val="nil"/>
              <w:right w:val="nil"/>
            </w:tcBorders>
            <w:shd w:val="clear" w:color="auto" w:fill="auto"/>
            <w:vAlign w:val="bottom"/>
          </w:tcPr>
          <w:p w:rsidR="00833AE3" w:rsidRPr="007F0E1B" w:rsidRDefault="00833AE3" w:rsidP="00833AE3">
            <w:pPr>
              <w:rPr>
                <w:rFonts w:asciiTheme="minorHAnsi" w:hAnsiTheme="minorHAnsi" w:cs="Arial"/>
                <w:b/>
                <w:sz w:val="18"/>
                <w:szCs w:val="18"/>
                <w:lang w:val="hr-HR"/>
              </w:rPr>
            </w:pPr>
            <w:r w:rsidRPr="007F0E1B">
              <w:rPr>
                <w:rFonts w:asciiTheme="minorHAnsi" w:hAnsiTheme="minorHAnsi" w:cs="Arial"/>
                <w:b/>
                <w:sz w:val="18"/>
                <w:szCs w:val="18"/>
                <w:lang w:val="hr-HR"/>
              </w:rPr>
              <w:t>Ulagateljske aktivnosti</w:t>
            </w:r>
          </w:p>
        </w:tc>
        <w:tc>
          <w:tcPr>
            <w:tcW w:w="1276" w:type="dxa"/>
            <w:tcBorders>
              <w:left w:val="nil"/>
              <w:bottom w:val="nil"/>
              <w:right w:val="nil"/>
            </w:tcBorders>
            <w:shd w:val="clear" w:color="auto" w:fill="auto"/>
            <w:noWrap/>
            <w:vAlign w:val="bottom"/>
          </w:tcPr>
          <w:p w:rsidR="00833AE3" w:rsidRPr="00D96964" w:rsidRDefault="00833AE3" w:rsidP="00833AE3">
            <w:pPr>
              <w:jc w:val="right"/>
              <w:rPr>
                <w:rFonts w:asciiTheme="minorHAnsi" w:hAnsiTheme="minorHAnsi" w:cs="Arial"/>
                <w:bCs/>
                <w:sz w:val="18"/>
                <w:szCs w:val="18"/>
                <w:lang w:val="hr-HR"/>
              </w:rPr>
            </w:pPr>
          </w:p>
        </w:tc>
        <w:tc>
          <w:tcPr>
            <w:tcW w:w="1134" w:type="dxa"/>
            <w:tcBorders>
              <w:left w:val="nil"/>
              <w:bottom w:val="nil"/>
              <w:right w:val="nil"/>
            </w:tcBorders>
            <w:shd w:val="clear" w:color="auto" w:fill="auto"/>
            <w:vAlign w:val="bottom"/>
          </w:tcPr>
          <w:p w:rsidR="00833AE3" w:rsidRPr="007F0E1B" w:rsidRDefault="00833AE3" w:rsidP="00833AE3">
            <w:pPr>
              <w:jc w:val="right"/>
              <w:rPr>
                <w:rFonts w:asciiTheme="minorHAnsi" w:hAnsiTheme="minorHAnsi" w:cs="Arial"/>
                <w:bCs/>
                <w:sz w:val="18"/>
                <w:szCs w:val="18"/>
                <w:lang w:val="hr-HR"/>
              </w:rPr>
            </w:pPr>
          </w:p>
        </w:tc>
      </w:tr>
      <w:tr w:rsidR="00833AE3" w:rsidRPr="007F0E1B" w:rsidTr="00CF4603">
        <w:trPr>
          <w:trHeight w:val="186"/>
        </w:trPr>
        <w:tc>
          <w:tcPr>
            <w:tcW w:w="6237" w:type="dxa"/>
            <w:tcBorders>
              <w:top w:val="nil"/>
              <w:left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Neto (kupovina) imovine po fer vrijednosti kroz IDG</w:t>
            </w:r>
          </w:p>
        </w:tc>
        <w:tc>
          <w:tcPr>
            <w:tcW w:w="1276" w:type="dxa"/>
            <w:tcBorders>
              <w:top w:val="nil"/>
              <w:left w:val="nil"/>
              <w:bottom w:val="nil"/>
              <w:right w:val="nil"/>
            </w:tcBorders>
            <w:shd w:val="clear" w:color="auto" w:fill="auto"/>
            <w:noWrap/>
          </w:tcPr>
          <w:p w:rsidR="00833AE3" w:rsidRPr="00D96964" w:rsidRDefault="00833AE3" w:rsidP="00833AE3">
            <w:pPr>
              <w:jc w:val="right"/>
              <w:rPr>
                <w:rFonts w:asciiTheme="minorHAnsi" w:hAnsiTheme="minorHAnsi" w:cs="Arial"/>
                <w:sz w:val="18"/>
                <w:szCs w:val="18"/>
                <w:lang w:val="hr-HR"/>
              </w:rPr>
            </w:pPr>
            <w:r w:rsidRPr="004E0A21">
              <w:rPr>
                <w:rFonts w:asciiTheme="minorHAnsi" w:hAnsiTheme="minorHAnsi"/>
                <w:sz w:val="18"/>
                <w:szCs w:val="18"/>
              </w:rPr>
              <w:t>-</w:t>
            </w:r>
          </w:p>
        </w:tc>
        <w:tc>
          <w:tcPr>
            <w:tcW w:w="1134" w:type="dxa"/>
            <w:tcBorders>
              <w:top w:val="nil"/>
              <w:left w:val="nil"/>
              <w:bottom w:val="nil"/>
              <w:right w:val="nil"/>
            </w:tcBorders>
            <w:shd w:val="clear" w:color="auto" w:fill="auto"/>
          </w:tcPr>
          <w:p w:rsidR="00833AE3" w:rsidRPr="007F0E1B" w:rsidRDefault="00833AE3" w:rsidP="00833AE3">
            <w:pPr>
              <w:jc w:val="right"/>
              <w:rPr>
                <w:rFonts w:asciiTheme="minorHAnsi" w:hAnsiTheme="minorHAnsi" w:cs="Arial"/>
                <w:sz w:val="18"/>
                <w:szCs w:val="18"/>
                <w:lang w:val="hr-HR"/>
              </w:rPr>
            </w:pPr>
            <w:r>
              <w:rPr>
                <w:rFonts w:asciiTheme="minorHAnsi" w:hAnsiTheme="minorHAnsi"/>
                <w:sz w:val="18"/>
                <w:szCs w:val="18"/>
              </w:rPr>
              <w:t>(</w:t>
            </w:r>
            <w:r w:rsidRPr="00D96964">
              <w:rPr>
                <w:rFonts w:asciiTheme="minorHAnsi" w:hAnsiTheme="minorHAnsi"/>
                <w:sz w:val="18"/>
                <w:szCs w:val="18"/>
              </w:rPr>
              <w:t>8.990</w:t>
            </w:r>
            <w:r>
              <w:rPr>
                <w:rFonts w:asciiTheme="minorHAnsi" w:hAnsiTheme="minorHAnsi"/>
                <w:sz w:val="18"/>
                <w:szCs w:val="18"/>
              </w:rPr>
              <w:t>)</w:t>
            </w:r>
          </w:p>
        </w:tc>
      </w:tr>
      <w:tr w:rsidR="00833AE3" w:rsidRPr="007F0E1B" w:rsidTr="00CF4603">
        <w:trPr>
          <w:trHeight w:val="186"/>
        </w:trPr>
        <w:tc>
          <w:tcPr>
            <w:tcW w:w="6237" w:type="dxa"/>
            <w:tcBorders>
              <w:top w:val="nil"/>
              <w:left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Neto prodaja imovine po fer vrijednosti kroz IDG</w:t>
            </w:r>
          </w:p>
        </w:tc>
        <w:tc>
          <w:tcPr>
            <w:tcW w:w="1276" w:type="dxa"/>
            <w:tcBorders>
              <w:top w:val="nil"/>
              <w:left w:val="nil"/>
              <w:bottom w:val="nil"/>
              <w:right w:val="nil"/>
            </w:tcBorders>
            <w:shd w:val="clear" w:color="auto" w:fill="auto"/>
            <w:noWrap/>
          </w:tcPr>
          <w:p w:rsidR="00833AE3" w:rsidRPr="00D96964" w:rsidRDefault="00833AE3" w:rsidP="00833AE3">
            <w:pPr>
              <w:jc w:val="right"/>
              <w:rPr>
                <w:rFonts w:asciiTheme="minorHAnsi" w:hAnsiTheme="minorHAnsi" w:cs="Arial"/>
                <w:sz w:val="18"/>
                <w:szCs w:val="18"/>
                <w:lang w:val="hr-HR"/>
              </w:rPr>
            </w:pPr>
            <w:r w:rsidRPr="004E0A21">
              <w:rPr>
                <w:rFonts w:asciiTheme="minorHAnsi" w:hAnsiTheme="minorHAnsi"/>
                <w:sz w:val="18"/>
                <w:szCs w:val="18"/>
              </w:rPr>
              <w:t>-</w:t>
            </w:r>
          </w:p>
        </w:tc>
        <w:tc>
          <w:tcPr>
            <w:tcW w:w="1134" w:type="dxa"/>
            <w:tcBorders>
              <w:top w:val="nil"/>
              <w:left w:val="nil"/>
              <w:bottom w:val="nil"/>
              <w:right w:val="nil"/>
            </w:tcBorders>
            <w:shd w:val="clear" w:color="auto" w:fill="auto"/>
          </w:tcPr>
          <w:p w:rsidR="00833AE3" w:rsidRPr="007F0E1B" w:rsidRDefault="00833AE3" w:rsidP="00833AE3">
            <w:pPr>
              <w:jc w:val="right"/>
              <w:rPr>
                <w:rFonts w:asciiTheme="minorHAnsi" w:hAnsiTheme="minorHAnsi" w:cs="Arial"/>
                <w:sz w:val="18"/>
                <w:szCs w:val="18"/>
                <w:lang w:val="hr-HR"/>
              </w:rPr>
            </w:pPr>
            <w:r w:rsidRPr="00D96964">
              <w:rPr>
                <w:rFonts w:asciiTheme="minorHAnsi" w:hAnsiTheme="minorHAnsi"/>
                <w:sz w:val="18"/>
                <w:szCs w:val="18"/>
              </w:rPr>
              <w:t>12.488</w:t>
            </w:r>
          </w:p>
        </w:tc>
      </w:tr>
      <w:tr w:rsidR="00833AE3" w:rsidRPr="007F0E1B" w:rsidTr="00CF4603">
        <w:trPr>
          <w:trHeight w:val="186"/>
        </w:trPr>
        <w:tc>
          <w:tcPr>
            <w:tcW w:w="6237" w:type="dxa"/>
            <w:tcBorders>
              <w:top w:val="nil"/>
              <w:left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Neto (kupovina) imovine raspoložive za prodaju</w:t>
            </w:r>
          </w:p>
        </w:tc>
        <w:tc>
          <w:tcPr>
            <w:tcW w:w="1276" w:type="dxa"/>
            <w:tcBorders>
              <w:top w:val="nil"/>
              <w:left w:val="nil"/>
              <w:bottom w:val="nil"/>
              <w:right w:val="nil"/>
            </w:tcBorders>
            <w:shd w:val="clear" w:color="auto" w:fill="auto"/>
            <w:noWrap/>
          </w:tcPr>
          <w:p w:rsidR="00833AE3" w:rsidRPr="00D96964" w:rsidRDefault="00833AE3" w:rsidP="00833AE3">
            <w:pPr>
              <w:jc w:val="right"/>
              <w:rPr>
                <w:rFonts w:asciiTheme="minorHAnsi" w:hAnsiTheme="minorHAnsi" w:cs="Arial"/>
                <w:sz w:val="18"/>
                <w:szCs w:val="18"/>
                <w:lang w:val="hr-HR"/>
              </w:rPr>
            </w:pPr>
            <w:r w:rsidRPr="004E0A21">
              <w:rPr>
                <w:rFonts w:asciiTheme="minorHAnsi" w:hAnsiTheme="minorHAnsi"/>
                <w:sz w:val="18"/>
                <w:szCs w:val="18"/>
              </w:rPr>
              <w:t>(6.590)</w:t>
            </w:r>
          </w:p>
        </w:tc>
        <w:tc>
          <w:tcPr>
            <w:tcW w:w="1134" w:type="dxa"/>
            <w:tcBorders>
              <w:top w:val="nil"/>
              <w:left w:val="nil"/>
              <w:bottom w:val="nil"/>
              <w:right w:val="nil"/>
            </w:tcBorders>
            <w:shd w:val="clear" w:color="auto" w:fill="auto"/>
          </w:tcPr>
          <w:p w:rsidR="00833AE3" w:rsidRPr="007F0E1B" w:rsidRDefault="00833AE3" w:rsidP="00833AE3">
            <w:pPr>
              <w:jc w:val="right"/>
              <w:rPr>
                <w:rFonts w:asciiTheme="minorHAnsi" w:hAnsiTheme="minorHAnsi" w:cs="Arial"/>
                <w:sz w:val="18"/>
                <w:szCs w:val="18"/>
                <w:lang w:val="hr-HR"/>
              </w:rPr>
            </w:pPr>
            <w:r>
              <w:rPr>
                <w:rFonts w:asciiTheme="minorHAnsi" w:hAnsiTheme="minorHAnsi"/>
                <w:sz w:val="18"/>
                <w:szCs w:val="18"/>
              </w:rPr>
              <w:t>(</w:t>
            </w:r>
            <w:r w:rsidRPr="00D96964">
              <w:rPr>
                <w:rFonts w:asciiTheme="minorHAnsi" w:hAnsiTheme="minorHAnsi"/>
                <w:sz w:val="18"/>
                <w:szCs w:val="18"/>
              </w:rPr>
              <w:t>9.669</w:t>
            </w:r>
            <w:r>
              <w:rPr>
                <w:rFonts w:asciiTheme="minorHAnsi" w:hAnsiTheme="minorHAnsi"/>
                <w:sz w:val="18"/>
                <w:szCs w:val="18"/>
              </w:rPr>
              <w:t>)</w:t>
            </w:r>
          </w:p>
        </w:tc>
      </w:tr>
      <w:tr w:rsidR="00833AE3" w:rsidRPr="007F0E1B" w:rsidTr="00CF4603">
        <w:trPr>
          <w:trHeight w:val="186"/>
        </w:trPr>
        <w:tc>
          <w:tcPr>
            <w:tcW w:w="6237" w:type="dxa"/>
            <w:tcBorders>
              <w:top w:val="nil"/>
              <w:left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Neto prodaja imovine raspoložive za prodaju</w:t>
            </w:r>
          </w:p>
        </w:tc>
        <w:tc>
          <w:tcPr>
            <w:tcW w:w="1276" w:type="dxa"/>
            <w:tcBorders>
              <w:top w:val="nil"/>
              <w:left w:val="nil"/>
              <w:bottom w:val="nil"/>
              <w:right w:val="nil"/>
            </w:tcBorders>
            <w:shd w:val="clear" w:color="auto" w:fill="auto"/>
            <w:noWrap/>
          </w:tcPr>
          <w:p w:rsidR="00833AE3" w:rsidRPr="00D96964" w:rsidRDefault="00833AE3" w:rsidP="00833AE3">
            <w:pPr>
              <w:jc w:val="right"/>
              <w:rPr>
                <w:rFonts w:asciiTheme="minorHAnsi" w:hAnsiTheme="minorHAnsi" w:cs="Arial"/>
                <w:sz w:val="18"/>
                <w:szCs w:val="18"/>
                <w:lang w:val="hr-HR"/>
              </w:rPr>
            </w:pPr>
            <w:r w:rsidRPr="004E0A21">
              <w:rPr>
                <w:rFonts w:asciiTheme="minorHAnsi" w:hAnsiTheme="minorHAnsi"/>
                <w:sz w:val="18"/>
                <w:szCs w:val="18"/>
              </w:rPr>
              <w:t>9.120</w:t>
            </w:r>
          </w:p>
        </w:tc>
        <w:tc>
          <w:tcPr>
            <w:tcW w:w="1134" w:type="dxa"/>
            <w:tcBorders>
              <w:top w:val="nil"/>
              <w:left w:val="nil"/>
              <w:bottom w:val="nil"/>
              <w:right w:val="nil"/>
            </w:tcBorders>
            <w:shd w:val="clear" w:color="auto" w:fill="auto"/>
          </w:tcPr>
          <w:p w:rsidR="00833AE3" w:rsidRPr="007F0E1B" w:rsidRDefault="00833AE3" w:rsidP="00833AE3">
            <w:pPr>
              <w:jc w:val="right"/>
              <w:rPr>
                <w:rFonts w:asciiTheme="minorHAnsi" w:hAnsiTheme="minorHAnsi" w:cs="Arial"/>
                <w:sz w:val="18"/>
                <w:szCs w:val="18"/>
                <w:lang w:val="hr-HR"/>
              </w:rPr>
            </w:pPr>
            <w:r w:rsidRPr="00D96964">
              <w:rPr>
                <w:rFonts w:asciiTheme="minorHAnsi" w:hAnsiTheme="minorHAnsi"/>
                <w:sz w:val="18"/>
                <w:szCs w:val="18"/>
              </w:rPr>
              <w:t>2.532</w:t>
            </w:r>
          </w:p>
        </w:tc>
      </w:tr>
      <w:tr w:rsidR="00833AE3" w:rsidRPr="007F0E1B" w:rsidTr="00361B04">
        <w:trPr>
          <w:trHeight w:val="186"/>
        </w:trPr>
        <w:tc>
          <w:tcPr>
            <w:tcW w:w="6237" w:type="dxa"/>
            <w:tcBorders>
              <w:top w:val="nil"/>
              <w:left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(Kupovina) imovine koja se drži do dospijeća</w:t>
            </w:r>
          </w:p>
        </w:tc>
        <w:tc>
          <w:tcPr>
            <w:tcW w:w="1276" w:type="dxa"/>
            <w:tcBorders>
              <w:top w:val="nil"/>
              <w:left w:val="nil"/>
              <w:bottom w:val="nil"/>
              <w:right w:val="nil"/>
            </w:tcBorders>
            <w:shd w:val="clear" w:color="auto" w:fill="auto"/>
            <w:noWrap/>
          </w:tcPr>
          <w:p w:rsidR="00833AE3" w:rsidRPr="00D96964" w:rsidRDefault="00833AE3" w:rsidP="00833AE3">
            <w:pPr>
              <w:jc w:val="right"/>
              <w:rPr>
                <w:rFonts w:asciiTheme="minorHAnsi" w:hAnsiTheme="minorHAnsi" w:cs="Arial"/>
                <w:sz w:val="18"/>
                <w:szCs w:val="18"/>
                <w:lang w:val="hr-HR"/>
              </w:rPr>
            </w:pPr>
            <w:r w:rsidRPr="004E0A21">
              <w:rPr>
                <w:rFonts w:asciiTheme="minorHAnsi" w:hAnsiTheme="minorHAnsi"/>
                <w:sz w:val="18"/>
                <w:szCs w:val="18"/>
              </w:rPr>
              <w:t>-</w:t>
            </w:r>
          </w:p>
        </w:tc>
        <w:tc>
          <w:tcPr>
            <w:tcW w:w="1134" w:type="dxa"/>
            <w:tcBorders>
              <w:top w:val="nil"/>
              <w:left w:val="nil"/>
              <w:bottom w:val="nil"/>
              <w:right w:val="nil"/>
            </w:tcBorders>
            <w:shd w:val="clear" w:color="auto" w:fill="auto"/>
            <w:vAlign w:val="bottom"/>
          </w:tcPr>
          <w:p w:rsidR="00833AE3" w:rsidRPr="007F0E1B" w:rsidRDefault="00833AE3" w:rsidP="00833AE3">
            <w:pPr>
              <w:jc w:val="right"/>
              <w:rPr>
                <w:rFonts w:asciiTheme="minorHAnsi" w:hAnsiTheme="minorHAnsi" w:cs="Arial"/>
                <w:sz w:val="18"/>
                <w:szCs w:val="18"/>
                <w:lang w:val="hr-HR"/>
              </w:rPr>
            </w:pPr>
            <w:r w:rsidRPr="00D96964">
              <w:rPr>
                <w:rFonts w:asciiTheme="minorHAnsi" w:hAnsiTheme="minorHAnsi" w:cs="Arial"/>
                <w:sz w:val="18"/>
                <w:szCs w:val="18"/>
                <w:lang w:val="hr-HR"/>
              </w:rPr>
              <w:t>-</w:t>
            </w:r>
          </w:p>
        </w:tc>
      </w:tr>
      <w:tr w:rsidR="00833AE3" w:rsidRPr="007F0E1B" w:rsidTr="00361B04">
        <w:trPr>
          <w:trHeight w:val="186"/>
        </w:trPr>
        <w:tc>
          <w:tcPr>
            <w:tcW w:w="6237" w:type="dxa"/>
            <w:tcBorders>
              <w:top w:val="nil"/>
              <w:left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Naplata imovine koja se drži do dospijeća, o dospijeću</w:t>
            </w:r>
          </w:p>
        </w:tc>
        <w:tc>
          <w:tcPr>
            <w:tcW w:w="1276" w:type="dxa"/>
            <w:tcBorders>
              <w:top w:val="nil"/>
              <w:left w:val="nil"/>
              <w:bottom w:val="nil"/>
              <w:right w:val="nil"/>
            </w:tcBorders>
            <w:shd w:val="clear" w:color="auto" w:fill="auto"/>
            <w:noWrap/>
          </w:tcPr>
          <w:p w:rsidR="00833AE3" w:rsidRPr="00D96964" w:rsidRDefault="00833AE3" w:rsidP="00833AE3">
            <w:pPr>
              <w:jc w:val="right"/>
              <w:rPr>
                <w:rFonts w:asciiTheme="minorHAnsi" w:hAnsiTheme="minorHAnsi" w:cs="Arial"/>
                <w:sz w:val="18"/>
                <w:szCs w:val="18"/>
                <w:lang w:val="hr-HR"/>
              </w:rPr>
            </w:pPr>
            <w:r w:rsidRPr="004E0A21">
              <w:rPr>
                <w:rFonts w:asciiTheme="minorHAnsi" w:hAnsiTheme="minorHAnsi"/>
                <w:sz w:val="18"/>
                <w:szCs w:val="18"/>
              </w:rPr>
              <w:t>-</w:t>
            </w:r>
          </w:p>
        </w:tc>
        <w:tc>
          <w:tcPr>
            <w:tcW w:w="1134" w:type="dxa"/>
            <w:tcBorders>
              <w:top w:val="nil"/>
              <w:left w:val="nil"/>
              <w:bottom w:val="nil"/>
              <w:right w:val="nil"/>
            </w:tcBorders>
            <w:shd w:val="clear" w:color="auto" w:fill="auto"/>
            <w:vAlign w:val="bottom"/>
          </w:tcPr>
          <w:p w:rsidR="00833AE3" w:rsidRPr="007F0E1B" w:rsidRDefault="00833AE3" w:rsidP="00833AE3">
            <w:pPr>
              <w:jc w:val="right"/>
              <w:rPr>
                <w:rFonts w:asciiTheme="minorHAnsi" w:hAnsiTheme="minorHAnsi" w:cs="Arial"/>
                <w:sz w:val="18"/>
                <w:szCs w:val="18"/>
                <w:lang w:val="hr-HR"/>
              </w:rPr>
            </w:pPr>
            <w:r w:rsidRPr="00D96964">
              <w:rPr>
                <w:rFonts w:asciiTheme="minorHAnsi" w:hAnsiTheme="minorHAnsi" w:cs="Arial"/>
                <w:sz w:val="18"/>
                <w:szCs w:val="18"/>
                <w:lang w:val="hr-HR"/>
              </w:rPr>
              <w:t>-</w:t>
            </w:r>
          </w:p>
        </w:tc>
      </w:tr>
      <w:tr w:rsidR="00833AE3" w:rsidRPr="007F0E1B" w:rsidTr="00361B04">
        <w:trPr>
          <w:trHeight w:val="186"/>
        </w:trPr>
        <w:tc>
          <w:tcPr>
            <w:tcW w:w="6237" w:type="dxa"/>
            <w:tcBorders>
              <w:top w:val="nil"/>
              <w:left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Neto (nabava) nekretnina, postrojenja i opreme i nematerijalne imovine</w:t>
            </w:r>
          </w:p>
        </w:tc>
        <w:tc>
          <w:tcPr>
            <w:tcW w:w="1276" w:type="dxa"/>
            <w:tcBorders>
              <w:top w:val="nil"/>
              <w:left w:val="nil"/>
              <w:bottom w:val="single" w:sz="4" w:space="0" w:color="auto"/>
              <w:right w:val="nil"/>
            </w:tcBorders>
            <w:shd w:val="clear" w:color="auto" w:fill="auto"/>
            <w:noWrap/>
          </w:tcPr>
          <w:p w:rsidR="00833AE3" w:rsidRPr="00D96964" w:rsidRDefault="00833AE3" w:rsidP="00833AE3">
            <w:pPr>
              <w:jc w:val="right"/>
              <w:rPr>
                <w:rFonts w:asciiTheme="minorHAnsi" w:hAnsiTheme="minorHAnsi" w:cs="Arial"/>
                <w:sz w:val="18"/>
                <w:szCs w:val="18"/>
                <w:lang w:val="hr-HR"/>
              </w:rPr>
            </w:pPr>
            <w:r w:rsidRPr="004E0A21">
              <w:rPr>
                <w:rFonts w:asciiTheme="minorHAnsi" w:hAnsiTheme="minorHAnsi"/>
                <w:sz w:val="18"/>
                <w:szCs w:val="18"/>
              </w:rPr>
              <w:t>(10)</w:t>
            </w:r>
          </w:p>
        </w:tc>
        <w:tc>
          <w:tcPr>
            <w:tcW w:w="1134" w:type="dxa"/>
            <w:tcBorders>
              <w:top w:val="nil"/>
              <w:left w:val="nil"/>
              <w:bottom w:val="single" w:sz="4" w:space="0" w:color="auto"/>
              <w:right w:val="nil"/>
            </w:tcBorders>
            <w:shd w:val="clear" w:color="auto" w:fill="auto"/>
            <w:vAlign w:val="bottom"/>
          </w:tcPr>
          <w:p w:rsidR="00833AE3" w:rsidRPr="007F0E1B" w:rsidRDefault="00833AE3" w:rsidP="00833AE3">
            <w:pPr>
              <w:jc w:val="right"/>
              <w:rPr>
                <w:rFonts w:asciiTheme="minorHAnsi" w:hAnsiTheme="minorHAnsi" w:cs="Arial"/>
                <w:sz w:val="18"/>
                <w:szCs w:val="18"/>
                <w:lang w:val="hr-HR"/>
              </w:rPr>
            </w:pPr>
            <w:r w:rsidRPr="00D96964">
              <w:rPr>
                <w:rFonts w:asciiTheme="minorHAnsi" w:hAnsiTheme="minorHAnsi" w:cs="Arial"/>
                <w:sz w:val="18"/>
                <w:szCs w:val="18"/>
                <w:lang w:val="hr-HR"/>
              </w:rPr>
              <w:t>(3)</w:t>
            </w:r>
          </w:p>
        </w:tc>
      </w:tr>
      <w:tr w:rsidR="00833AE3" w:rsidRPr="007F0E1B" w:rsidTr="008A29AB">
        <w:trPr>
          <w:trHeight w:val="166"/>
        </w:trPr>
        <w:tc>
          <w:tcPr>
            <w:tcW w:w="6237" w:type="dxa"/>
            <w:tcBorders>
              <w:left w:val="nil"/>
              <w:right w:val="nil"/>
            </w:tcBorders>
            <w:shd w:val="clear" w:color="auto" w:fill="auto"/>
            <w:vAlign w:val="bottom"/>
          </w:tcPr>
          <w:p w:rsidR="00833AE3" w:rsidRPr="007F0E1B" w:rsidRDefault="00833AE3" w:rsidP="00833AE3">
            <w:pPr>
              <w:rPr>
                <w:rFonts w:asciiTheme="minorHAnsi" w:hAnsiTheme="minorHAnsi" w:cs="Arial"/>
                <w:b/>
                <w:bCs/>
                <w:sz w:val="18"/>
                <w:szCs w:val="18"/>
                <w:lang w:val="hr-HR"/>
              </w:rPr>
            </w:pPr>
            <w:r w:rsidRPr="007F0E1B">
              <w:rPr>
                <w:rFonts w:asciiTheme="minorHAnsi" w:hAnsiTheme="minorHAnsi" w:cs="Arial"/>
                <w:b/>
                <w:bCs/>
                <w:sz w:val="18"/>
                <w:szCs w:val="18"/>
                <w:lang w:val="hr-HR"/>
              </w:rPr>
              <w:t xml:space="preserve">Neto novčana sredstva </w:t>
            </w:r>
            <w:r w:rsidR="0003112D">
              <w:rPr>
                <w:rFonts w:asciiTheme="minorHAnsi" w:hAnsiTheme="minorHAnsi" w:cs="Arial"/>
                <w:b/>
                <w:bCs/>
                <w:sz w:val="18"/>
                <w:szCs w:val="18"/>
                <w:lang w:val="hr-HR"/>
              </w:rPr>
              <w:t>ostvarena/</w:t>
            </w:r>
            <w:r w:rsidRPr="007F0E1B">
              <w:rPr>
                <w:rFonts w:asciiTheme="minorHAnsi" w:hAnsiTheme="minorHAnsi" w:cs="Arial"/>
                <w:b/>
                <w:bCs/>
                <w:sz w:val="18"/>
                <w:szCs w:val="18"/>
                <w:lang w:val="hr-HR"/>
              </w:rPr>
              <w:t>(uporabljena) u ulagateljskim aktivnostima</w:t>
            </w:r>
          </w:p>
        </w:tc>
        <w:tc>
          <w:tcPr>
            <w:tcW w:w="1276" w:type="dxa"/>
            <w:tcBorders>
              <w:top w:val="single" w:sz="4" w:space="0" w:color="auto"/>
              <w:left w:val="nil"/>
              <w:bottom w:val="single" w:sz="12" w:space="0" w:color="auto"/>
              <w:right w:val="nil"/>
            </w:tcBorders>
            <w:shd w:val="clear" w:color="auto" w:fill="auto"/>
            <w:noWrap/>
            <w:vAlign w:val="bottom"/>
          </w:tcPr>
          <w:p w:rsidR="00833AE3" w:rsidRPr="00D96964" w:rsidRDefault="00833AE3" w:rsidP="00833AE3">
            <w:pPr>
              <w:jc w:val="right"/>
              <w:rPr>
                <w:rFonts w:asciiTheme="minorHAnsi" w:hAnsiTheme="minorHAnsi" w:cs="Arial"/>
                <w:b/>
                <w:bCs/>
                <w:sz w:val="18"/>
                <w:szCs w:val="18"/>
                <w:lang w:val="hr-HR"/>
              </w:rPr>
            </w:pPr>
            <w:r w:rsidRPr="00D9145F">
              <w:rPr>
                <w:rFonts w:asciiTheme="minorHAnsi" w:hAnsiTheme="minorHAnsi" w:cs="Arial"/>
                <w:b/>
                <w:bCs/>
                <w:sz w:val="18"/>
                <w:szCs w:val="18"/>
                <w:lang w:val="hr-HR"/>
              </w:rPr>
              <w:t>2.520</w:t>
            </w:r>
          </w:p>
        </w:tc>
        <w:tc>
          <w:tcPr>
            <w:tcW w:w="1134" w:type="dxa"/>
            <w:tcBorders>
              <w:top w:val="single" w:sz="4" w:space="0" w:color="auto"/>
              <w:left w:val="nil"/>
              <w:bottom w:val="single" w:sz="12" w:space="0" w:color="auto"/>
              <w:right w:val="nil"/>
            </w:tcBorders>
            <w:shd w:val="clear" w:color="auto" w:fill="auto"/>
            <w:vAlign w:val="bottom"/>
          </w:tcPr>
          <w:p w:rsidR="00833AE3" w:rsidRPr="007F0E1B" w:rsidRDefault="00833AE3" w:rsidP="00833AE3">
            <w:pPr>
              <w:jc w:val="right"/>
              <w:rPr>
                <w:rFonts w:asciiTheme="minorHAnsi" w:hAnsiTheme="minorHAnsi" w:cs="Arial"/>
                <w:b/>
                <w:bCs/>
                <w:sz w:val="18"/>
                <w:szCs w:val="18"/>
                <w:lang w:val="hr-HR"/>
              </w:rPr>
            </w:pPr>
            <w:r>
              <w:rPr>
                <w:rFonts w:asciiTheme="minorHAnsi" w:hAnsiTheme="minorHAnsi" w:cs="Arial"/>
                <w:b/>
                <w:bCs/>
                <w:sz w:val="18"/>
                <w:szCs w:val="18"/>
                <w:lang w:val="hr-HR"/>
              </w:rPr>
              <w:t>(</w:t>
            </w:r>
            <w:r w:rsidRPr="00D96964">
              <w:rPr>
                <w:rFonts w:asciiTheme="minorHAnsi" w:hAnsiTheme="minorHAnsi" w:cs="Arial"/>
                <w:b/>
                <w:bCs/>
                <w:sz w:val="18"/>
                <w:szCs w:val="18"/>
                <w:lang w:val="hr-HR"/>
              </w:rPr>
              <w:t>3.642</w:t>
            </w:r>
            <w:r>
              <w:rPr>
                <w:rFonts w:asciiTheme="minorHAnsi" w:hAnsiTheme="minorHAnsi" w:cs="Arial"/>
                <w:b/>
                <w:bCs/>
                <w:sz w:val="18"/>
                <w:szCs w:val="18"/>
                <w:lang w:val="hr-HR"/>
              </w:rPr>
              <w:t>)</w:t>
            </w:r>
          </w:p>
        </w:tc>
      </w:tr>
      <w:tr w:rsidR="00833AE3" w:rsidRPr="007F0E1B" w:rsidTr="008A29AB">
        <w:trPr>
          <w:trHeight w:val="96"/>
        </w:trPr>
        <w:tc>
          <w:tcPr>
            <w:tcW w:w="6237" w:type="dxa"/>
            <w:tcBorders>
              <w:left w:val="nil"/>
              <w:bottom w:val="nil"/>
              <w:right w:val="nil"/>
            </w:tcBorders>
            <w:shd w:val="clear" w:color="auto" w:fill="auto"/>
            <w:vAlign w:val="bottom"/>
          </w:tcPr>
          <w:p w:rsidR="00833AE3" w:rsidRPr="007F0E1B" w:rsidRDefault="00833AE3" w:rsidP="00833AE3">
            <w:pPr>
              <w:spacing w:line="140" w:lineRule="exact"/>
              <w:rPr>
                <w:rFonts w:asciiTheme="minorHAnsi" w:hAnsiTheme="minorHAnsi" w:cs="Arial"/>
                <w:sz w:val="18"/>
                <w:szCs w:val="18"/>
                <w:lang w:val="hr-HR"/>
              </w:rPr>
            </w:pPr>
          </w:p>
        </w:tc>
        <w:tc>
          <w:tcPr>
            <w:tcW w:w="1276" w:type="dxa"/>
            <w:tcBorders>
              <w:top w:val="single" w:sz="12" w:space="0" w:color="auto"/>
              <w:left w:val="nil"/>
              <w:bottom w:val="nil"/>
              <w:right w:val="nil"/>
            </w:tcBorders>
            <w:shd w:val="clear" w:color="auto" w:fill="auto"/>
            <w:noWrap/>
            <w:vAlign w:val="bottom"/>
          </w:tcPr>
          <w:p w:rsidR="00833AE3" w:rsidRPr="00D96964" w:rsidRDefault="00833AE3" w:rsidP="00833AE3">
            <w:pPr>
              <w:spacing w:line="140" w:lineRule="exact"/>
              <w:jc w:val="right"/>
              <w:rPr>
                <w:rFonts w:asciiTheme="minorHAnsi" w:hAnsiTheme="minorHAnsi" w:cs="Arial"/>
                <w:sz w:val="18"/>
                <w:szCs w:val="18"/>
                <w:lang w:val="hr-HR"/>
              </w:rPr>
            </w:pPr>
          </w:p>
        </w:tc>
        <w:tc>
          <w:tcPr>
            <w:tcW w:w="1134" w:type="dxa"/>
            <w:tcBorders>
              <w:top w:val="single" w:sz="12" w:space="0" w:color="auto"/>
              <w:left w:val="nil"/>
              <w:bottom w:val="nil"/>
              <w:right w:val="nil"/>
            </w:tcBorders>
            <w:shd w:val="clear" w:color="auto" w:fill="auto"/>
            <w:vAlign w:val="bottom"/>
          </w:tcPr>
          <w:p w:rsidR="00833AE3" w:rsidRPr="007F0E1B" w:rsidRDefault="00833AE3" w:rsidP="00833AE3">
            <w:pPr>
              <w:spacing w:line="140" w:lineRule="exact"/>
              <w:jc w:val="right"/>
              <w:rPr>
                <w:rFonts w:asciiTheme="minorHAnsi" w:hAnsiTheme="minorHAnsi" w:cs="Arial"/>
                <w:sz w:val="18"/>
                <w:szCs w:val="18"/>
                <w:lang w:val="hr-HR"/>
              </w:rPr>
            </w:pPr>
          </w:p>
        </w:tc>
      </w:tr>
      <w:tr w:rsidR="00833AE3" w:rsidRPr="007F0E1B" w:rsidTr="008A29AB">
        <w:trPr>
          <w:trHeight w:val="164"/>
        </w:trPr>
        <w:tc>
          <w:tcPr>
            <w:tcW w:w="6237" w:type="dxa"/>
            <w:tcBorders>
              <w:top w:val="nil"/>
              <w:left w:val="nil"/>
              <w:right w:val="nil"/>
            </w:tcBorders>
            <w:shd w:val="clear" w:color="auto" w:fill="auto"/>
            <w:vAlign w:val="bottom"/>
          </w:tcPr>
          <w:p w:rsidR="00833AE3" w:rsidRPr="007F0E1B" w:rsidRDefault="00833AE3" w:rsidP="00833AE3">
            <w:pPr>
              <w:rPr>
                <w:rFonts w:asciiTheme="minorHAnsi" w:hAnsiTheme="minorHAnsi" w:cs="Arial"/>
                <w:b/>
                <w:sz w:val="18"/>
                <w:szCs w:val="18"/>
                <w:lang w:val="hr-HR"/>
              </w:rPr>
            </w:pPr>
            <w:r w:rsidRPr="007F0E1B">
              <w:rPr>
                <w:rFonts w:asciiTheme="minorHAnsi" w:hAnsiTheme="minorHAnsi" w:cs="Arial"/>
                <w:b/>
                <w:sz w:val="18"/>
                <w:szCs w:val="18"/>
                <w:lang w:val="hr-HR"/>
              </w:rPr>
              <w:t>Učinci promjene tečajeva na novac i novčane ekvivalente</w:t>
            </w:r>
          </w:p>
        </w:tc>
        <w:tc>
          <w:tcPr>
            <w:tcW w:w="1276" w:type="dxa"/>
            <w:tcBorders>
              <w:top w:val="nil"/>
              <w:left w:val="nil"/>
              <w:bottom w:val="nil"/>
              <w:right w:val="nil"/>
            </w:tcBorders>
            <w:shd w:val="clear" w:color="auto" w:fill="auto"/>
            <w:noWrap/>
            <w:vAlign w:val="bottom"/>
          </w:tcPr>
          <w:p w:rsidR="00833AE3" w:rsidRPr="00D96964" w:rsidRDefault="00833AE3" w:rsidP="00833AE3">
            <w:pPr>
              <w:jc w:val="right"/>
              <w:rPr>
                <w:rFonts w:asciiTheme="minorHAnsi" w:hAnsiTheme="minorHAnsi" w:cs="Arial"/>
                <w:sz w:val="18"/>
                <w:szCs w:val="18"/>
                <w:lang w:val="hr-HR"/>
              </w:rPr>
            </w:pPr>
          </w:p>
        </w:tc>
        <w:tc>
          <w:tcPr>
            <w:tcW w:w="1134" w:type="dxa"/>
            <w:tcBorders>
              <w:top w:val="nil"/>
              <w:left w:val="nil"/>
              <w:bottom w:val="nil"/>
              <w:right w:val="nil"/>
            </w:tcBorders>
            <w:shd w:val="clear" w:color="auto" w:fill="auto"/>
            <w:vAlign w:val="bottom"/>
          </w:tcPr>
          <w:p w:rsidR="00833AE3" w:rsidRPr="007F0E1B" w:rsidRDefault="00833AE3" w:rsidP="00833AE3">
            <w:pPr>
              <w:jc w:val="right"/>
              <w:rPr>
                <w:rFonts w:asciiTheme="minorHAnsi" w:hAnsiTheme="minorHAnsi" w:cs="Arial"/>
                <w:sz w:val="18"/>
                <w:szCs w:val="18"/>
                <w:lang w:val="hr-HR"/>
              </w:rPr>
            </w:pPr>
          </w:p>
        </w:tc>
      </w:tr>
      <w:tr w:rsidR="00833AE3" w:rsidRPr="007F0E1B" w:rsidTr="008A29AB">
        <w:trPr>
          <w:trHeight w:val="164"/>
        </w:trPr>
        <w:tc>
          <w:tcPr>
            <w:tcW w:w="6237" w:type="dxa"/>
            <w:tcBorders>
              <w:top w:val="nil"/>
              <w:left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 xml:space="preserve">Neto tečajne razlike </w:t>
            </w:r>
          </w:p>
        </w:tc>
        <w:tc>
          <w:tcPr>
            <w:tcW w:w="1276" w:type="dxa"/>
            <w:tcBorders>
              <w:top w:val="nil"/>
              <w:left w:val="nil"/>
              <w:bottom w:val="single" w:sz="4" w:space="0" w:color="auto"/>
              <w:right w:val="nil"/>
            </w:tcBorders>
            <w:shd w:val="clear" w:color="auto" w:fill="auto"/>
            <w:noWrap/>
            <w:vAlign w:val="bottom"/>
          </w:tcPr>
          <w:p w:rsidR="00833AE3" w:rsidRPr="00D96964" w:rsidRDefault="00833AE3" w:rsidP="00833AE3">
            <w:pPr>
              <w:jc w:val="right"/>
              <w:rPr>
                <w:rFonts w:asciiTheme="minorHAnsi" w:hAnsiTheme="minorHAnsi" w:cs="Arial"/>
                <w:sz w:val="18"/>
                <w:szCs w:val="18"/>
                <w:lang w:val="hr-HR"/>
              </w:rPr>
            </w:pPr>
            <w:r>
              <w:rPr>
                <w:rFonts w:asciiTheme="minorHAnsi" w:hAnsiTheme="minorHAnsi" w:cs="Arial"/>
                <w:sz w:val="18"/>
                <w:szCs w:val="18"/>
                <w:lang w:val="hr-HR"/>
              </w:rPr>
              <w:t>12</w:t>
            </w:r>
            <w:r w:rsidR="00E42CE3">
              <w:rPr>
                <w:rFonts w:asciiTheme="minorHAnsi" w:hAnsiTheme="minorHAnsi" w:cs="Arial"/>
                <w:sz w:val="18"/>
                <w:szCs w:val="18"/>
                <w:lang w:val="hr-HR"/>
              </w:rPr>
              <w:t>4</w:t>
            </w:r>
          </w:p>
        </w:tc>
        <w:tc>
          <w:tcPr>
            <w:tcW w:w="1134" w:type="dxa"/>
            <w:tcBorders>
              <w:top w:val="nil"/>
              <w:left w:val="nil"/>
              <w:bottom w:val="single" w:sz="4" w:space="0" w:color="auto"/>
              <w:right w:val="nil"/>
            </w:tcBorders>
            <w:shd w:val="clear" w:color="auto" w:fill="auto"/>
            <w:vAlign w:val="bottom"/>
          </w:tcPr>
          <w:p w:rsidR="00833AE3" w:rsidRPr="007F0E1B" w:rsidRDefault="00833AE3" w:rsidP="00833AE3">
            <w:pPr>
              <w:jc w:val="right"/>
              <w:rPr>
                <w:rFonts w:asciiTheme="minorHAnsi" w:hAnsiTheme="minorHAnsi" w:cs="Arial"/>
                <w:sz w:val="18"/>
                <w:szCs w:val="18"/>
                <w:lang w:val="hr-HR"/>
              </w:rPr>
            </w:pPr>
            <w:r w:rsidRPr="00D96964">
              <w:rPr>
                <w:rFonts w:asciiTheme="minorHAnsi" w:hAnsiTheme="minorHAnsi" w:cs="Arial"/>
                <w:sz w:val="18"/>
                <w:szCs w:val="18"/>
                <w:lang w:val="hr-HR"/>
              </w:rPr>
              <w:t>173</w:t>
            </w:r>
          </w:p>
        </w:tc>
      </w:tr>
      <w:tr w:rsidR="00833AE3" w:rsidRPr="007F0E1B" w:rsidTr="008A29AB">
        <w:trPr>
          <w:trHeight w:val="164"/>
        </w:trPr>
        <w:tc>
          <w:tcPr>
            <w:tcW w:w="6237" w:type="dxa"/>
            <w:tcBorders>
              <w:top w:val="nil"/>
              <w:left w:val="nil"/>
              <w:right w:val="nil"/>
            </w:tcBorders>
            <w:shd w:val="clear" w:color="auto" w:fill="auto"/>
            <w:vAlign w:val="bottom"/>
          </w:tcPr>
          <w:p w:rsidR="00833AE3" w:rsidRPr="007F0E1B" w:rsidRDefault="00833AE3" w:rsidP="00833AE3">
            <w:pPr>
              <w:rPr>
                <w:rFonts w:asciiTheme="minorHAnsi" w:hAnsiTheme="minorHAnsi" w:cs="Arial"/>
                <w:b/>
                <w:sz w:val="18"/>
                <w:szCs w:val="18"/>
                <w:lang w:val="hr-HR"/>
              </w:rPr>
            </w:pPr>
            <w:r w:rsidRPr="007F0E1B">
              <w:rPr>
                <w:rFonts w:asciiTheme="minorHAnsi" w:hAnsiTheme="minorHAnsi" w:cs="Arial"/>
                <w:b/>
                <w:sz w:val="18"/>
                <w:szCs w:val="18"/>
                <w:lang w:val="hr-HR"/>
              </w:rPr>
              <w:t>Neto učinak</w:t>
            </w:r>
          </w:p>
        </w:tc>
        <w:tc>
          <w:tcPr>
            <w:tcW w:w="1276" w:type="dxa"/>
            <w:tcBorders>
              <w:top w:val="single" w:sz="4" w:space="0" w:color="auto"/>
              <w:left w:val="nil"/>
              <w:bottom w:val="single" w:sz="12" w:space="0" w:color="auto"/>
              <w:right w:val="nil"/>
            </w:tcBorders>
            <w:shd w:val="clear" w:color="auto" w:fill="auto"/>
            <w:noWrap/>
            <w:vAlign w:val="bottom"/>
          </w:tcPr>
          <w:p w:rsidR="00833AE3" w:rsidRPr="00D96964" w:rsidRDefault="00833AE3" w:rsidP="00833AE3">
            <w:pPr>
              <w:jc w:val="right"/>
              <w:rPr>
                <w:rFonts w:asciiTheme="minorHAnsi" w:hAnsiTheme="minorHAnsi" w:cs="Arial"/>
                <w:b/>
                <w:sz w:val="18"/>
                <w:szCs w:val="18"/>
                <w:lang w:val="hr-HR"/>
              </w:rPr>
            </w:pPr>
            <w:r>
              <w:rPr>
                <w:rFonts w:asciiTheme="minorHAnsi" w:hAnsiTheme="minorHAnsi" w:cs="Arial"/>
                <w:b/>
                <w:sz w:val="18"/>
                <w:szCs w:val="18"/>
                <w:lang w:val="hr-HR"/>
              </w:rPr>
              <w:t>12</w:t>
            </w:r>
            <w:r w:rsidR="00E42CE3">
              <w:rPr>
                <w:rFonts w:asciiTheme="minorHAnsi" w:hAnsiTheme="minorHAnsi" w:cs="Arial"/>
                <w:b/>
                <w:sz w:val="18"/>
                <w:szCs w:val="18"/>
                <w:lang w:val="hr-HR"/>
              </w:rPr>
              <w:t>4</w:t>
            </w:r>
          </w:p>
        </w:tc>
        <w:tc>
          <w:tcPr>
            <w:tcW w:w="1134" w:type="dxa"/>
            <w:tcBorders>
              <w:top w:val="single" w:sz="4" w:space="0" w:color="auto"/>
              <w:left w:val="nil"/>
              <w:bottom w:val="single" w:sz="12" w:space="0" w:color="auto"/>
              <w:right w:val="nil"/>
            </w:tcBorders>
            <w:shd w:val="clear" w:color="auto" w:fill="auto"/>
            <w:vAlign w:val="bottom"/>
          </w:tcPr>
          <w:p w:rsidR="00833AE3" w:rsidRPr="007F0E1B" w:rsidRDefault="00833AE3" w:rsidP="00833AE3">
            <w:pPr>
              <w:jc w:val="right"/>
              <w:rPr>
                <w:rFonts w:asciiTheme="minorHAnsi" w:hAnsiTheme="minorHAnsi" w:cs="Arial"/>
                <w:b/>
                <w:sz w:val="18"/>
                <w:szCs w:val="18"/>
                <w:lang w:val="hr-HR"/>
              </w:rPr>
            </w:pPr>
            <w:r w:rsidRPr="00D96964">
              <w:rPr>
                <w:rFonts w:asciiTheme="minorHAnsi" w:hAnsiTheme="minorHAnsi" w:cs="Arial"/>
                <w:b/>
                <w:sz w:val="18"/>
                <w:szCs w:val="18"/>
                <w:lang w:val="hr-HR"/>
              </w:rPr>
              <w:t>173</w:t>
            </w:r>
          </w:p>
        </w:tc>
      </w:tr>
      <w:tr w:rsidR="00833AE3" w:rsidRPr="007F0E1B" w:rsidTr="008A29AB">
        <w:trPr>
          <w:trHeight w:val="56"/>
        </w:trPr>
        <w:tc>
          <w:tcPr>
            <w:tcW w:w="6237" w:type="dxa"/>
            <w:tcBorders>
              <w:top w:val="nil"/>
              <w:left w:val="nil"/>
              <w:right w:val="nil"/>
            </w:tcBorders>
            <w:shd w:val="clear" w:color="auto" w:fill="auto"/>
            <w:vAlign w:val="bottom"/>
          </w:tcPr>
          <w:p w:rsidR="00833AE3" w:rsidRPr="007F0E1B" w:rsidRDefault="00833AE3" w:rsidP="00833AE3">
            <w:pPr>
              <w:spacing w:line="140" w:lineRule="exact"/>
              <w:rPr>
                <w:rFonts w:asciiTheme="minorHAnsi" w:hAnsiTheme="minorHAnsi" w:cs="Arial"/>
                <w:sz w:val="18"/>
                <w:szCs w:val="18"/>
                <w:lang w:val="hr-HR"/>
              </w:rPr>
            </w:pPr>
          </w:p>
        </w:tc>
        <w:tc>
          <w:tcPr>
            <w:tcW w:w="1276" w:type="dxa"/>
            <w:tcBorders>
              <w:top w:val="single" w:sz="12" w:space="0" w:color="auto"/>
              <w:left w:val="nil"/>
              <w:bottom w:val="nil"/>
              <w:right w:val="nil"/>
            </w:tcBorders>
            <w:shd w:val="clear" w:color="auto" w:fill="auto"/>
            <w:noWrap/>
            <w:vAlign w:val="bottom"/>
          </w:tcPr>
          <w:p w:rsidR="00833AE3" w:rsidRPr="00D96964" w:rsidRDefault="00833AE3" w:rsidP="00833AE3">
            <w:pPr>
              <w:spacing w:line="140" w:lineRule="exact"/>
              <w:jc w:val="right"/>
              <w:rPr>
                <w:rFonts w:asciiTheme="minorHAnsi" w:hAnsiTheme="minorHAnsi" w:cs="Arial"/>
                <w:sz w:val="18"/>
                <w:szCs w:val="18"/>
                <w:lang w:val="hr-HR"/>
              </w:rPr>
            </w:pPr>
          </w:p>
        </w:tc>
        <w:tc>
          <w:tcPr>
            <w:tcW w:w="1134" w:type="dxa"/>
            <w:tcBorders>
              <w:top w:val="single" w:sz="12" w:space="0" w:color="auto"/>
              <w:left w:val="nil"/>
              <w:bottom w:val="nil"/>
              <w:right w:val="nil"/>
            </w:tcBorders>
            <w:shd w:val="clear" w:color="auto" w:fill="auto"/>
            <w:vAlign w:val="bottom"/>
          </w:tcPr>
          <w:p w:rsidR="00833AE3" w:rsidRPr="007F0E1B" w:rsidRDefault="00833AE3" w:rsidP="00833AE3">
            <w:pPr>
              <w:spacing w:line="140" w:lineRule="exact"/>
              <w:jc w:val="right"/>
              <w:rPr>
                <w:rFonts w:asciiTheme="minorHAnsi" w:hAnsiTheme="minorHAnsi" w:cs="Arial"/>
                <w:sz w:val="18"/>
                <w:szCs w:val="18"/>
                <w:lang w:val="hr-HR"/>
              </w:rPr>
            </w:pPr>
          </w:p>
        </w:tc>
      </w:tr>
      <w:tr w:rsidR="00833AE3" w:rsidRPr="007F0E1B" w:rsidTr="008A29AB">
        <w:trPr>
          <w:trHeight w:val="164"/>
        </w:trPr>
        <w:tc>
          <w:tcPr>
            <w:tcW w:w="6237" w:type="dxa"/>
            <w:tcBorders>
              <w:top w:val="nil"/>
              <w:left w:val="nil"/>
              <w:right w:val="nil"/>
            </w:tcBorders>
            <w:shd w:val="clear" w:color="auto" w:fill="auto"/>
            <w:vAlign w:val="bottom"/>
          </w:tcPr>
          <w:p w:rsidR="00833AE3" w:rsidRPr="007F0E1B" w:rsidRDefault="00833AE3" w:rsidP="00AC28B5">
            <w:pPr>
              <w:rPr>
                <w:rFonts w:asciiTheme="minorHAnsi" w:hAnsiTheme="minorHAnsi" w:cs="Arial"/>
                <w:sz w:val="18"/>
                <w:szCs w:val="18"/>
                <w:lang w:val="hr-HR"/>
              </w:rPr>
            </w:pPr>
            <w:r w:rsidRPr="007F0E1B">
              <w:rPr>
                <w:rFonts w:asciiTheme="minorHAnsi" w:hAnsiTheme="minorHAnsi" w:cs="Arial"/>
                <w:sz w:val="18"/>
                <w:szCs w:val="18"/>
                <w:lang w:val="hr-HR"/>
              </w:rPr>
              <w:t>Neto povećanje novca i novčanih ekvivalenata</w:t>
            </w:r>
          </w:p>
        </w:tc>
        <w:tc>
          <w:tcPr>
            <w:tcW w:w="1276" w:type="dxa"/>
            <w:tcBorders>
              <w:top w:val="nil"/>
              <w:left w:val="nil"/>
              <w:bottom w:val="nil"/>
              <w:right w:val="nil"/>
            </w:tcBorders>
            <w:shd w:val="clear" w:color="auto" w:fill="auto"/>
            <w:noWrap/>
            <w:vAlign w:val="bottom"/>
          </w:tcPr>
          <w:p w:rsidR="00833AE3" w:rsidRPr="00D96964" w:rsidRDefault="00833AE3" w:rsidP="003E6272">
            <w:pPr>
              <w:jc w:val="right"/>
              <w:rPr>
                <w:rFonts w:asciiTheme="minorHAnsi" w:hAnsiTheme="minorHAnsi" w:cs="Arial"/>
                <w:sz w:val="18"/>
                <w:szCs w:val="18"/>
                <w:lang w:val="hr-HR"/>
              </w:rPr>
            </w:pPr>
            <w:r>
              <w:rPr>
                <w:rFonts w:asciiTheme="minorHAnsi" w:hAnsiTheme="minorHAnsi" w:cs="Arial"/>
                <w:sz w:val="18"/>
                <w:szCs w:val="18"/>
                <w:lang w:val="hr-HR"/>
              </w:rPr>
              <w:t>1.98</w:t>
            </w:r>
            <w:r w:rsidR="004F5FAB">
              <w:rPr>
                <w:rFonts w:asciiTheme="minorHAnsi" w:hAnsiTheme="minorHAnsi" w:cs="Arial"/>
                <w:sz w:val="18"/>
                <w:szCs w:val="18"/>
                <w:lang w:val="hr-HR"/>
              </w:rPr>
              <w:t>3</w:t>
            </w:r>
          </w:p>
        </w:tc>
        <w:tc>
          <w:tcPr>
            <w:tcW w:w="1134" w:type="dxa"/>
            <w:tcBorders>
              <w:top w:val="nil"/>
              <w:left w:val="nil"/>
              <w:bottom w:val="nil"/>
              <w:right w:val="nil"/>
            </w:tcBorders>
            <w:shd w:val="clear" w:color="auto" w:fill="auto"/>
            <w:vAlign w:val="bottom"/>
          </w:tcPr>
          <w:p w:rsidR="00833AE3" w:rsidRPr="007F0E1B" w:rsidRDefault="00833AE3" w:rsidP="00833AE3">
            <w:pPr>
              <w:jc w:val="right"/>
              <w:rPr>
                <w:rFonts w:asciiTheme="minorHAnsi" w:hAnsiTheme="minorHAnsi" w:cs="Arial"/>
                <w:sz w:val="18"/>
                <w:szCs w:val="18"/>
                <w:lang w:val="hr-HR"/>
              </w:rPr>
            </w:pPr>
            <w:r w:rsidRPr="00D96964">
              <w:rPr>
                <w:rFonts w:asciiTheme="minorHAnsi" w:hAnsiTheme="minorHAnsi" w:cs="Arial"/>
                <w:sz w:val="18"/>
                <w:szCs w:val="18"/>
                <w:lang w:val="hr-HR"/>
              </w:rPr>
              <w:t>309</w:t>
            </w:r>
          </w:p>
        </w:tc>
      </w:tr>
      <w:tr w:rsidR="00833AE3" w:rsidRPr="007F0E1B" w:rsidTr="008A29AB">
        <w:trPr>
          <w:trHeight w:val="66"/>
        </w:trPr>
        <w:tc>
          <w:tcPr>
            <w:tcW w:w="6237" w:type="dxa"/>
            <w:tcBorders>
              <w:top w:val="nil"/>
              <w:left w:val="nil"/>
              <w:right w:val="nil"/>
            </w:tcBorders>
            <w:shd w:val="clear" w:color="auto" w:fill="auto"/>
            <w:vAlign w:val="bottom"/>
          </w:tcPr>
          <w:p w:rsidR="00833AE3" w:rsidRPr="007F0E1B" w:rsidRDefault="00833AE3" w:rsidP="00833AE3">
            <w:pPr>
              <w:spacing w:line="140" w:lineRule="exact"/>
              <w:rPr>
                <w:rFonts w:asciiTheme="minorHAnsi" w:hAnsiTheme="minorHAnsi" w:cs="Arial"/>
                <w:sz w:val="18"/>
                <w:szCs w:val="18"/>
                <w:lang w:val="hr-HR"/>
              </w:rPr>
            </w:pPr>
          </w:p>
        </w:tc>
        <w:tc>
          <w:tcPr>
            <w:tcW w:w="1276" w:type="dxa"/>
            <w:tcBorders>
              <w:top w:val="nil"/>
              <w:left w:val="nil"/>
              <w:bottom w:val="nil"/>
              <w:right w:val="nil"/>
            </w:tcBorders>
            <w:shd w:val="clear" w:color="auto" w:fill="auto"/>
            <w:noWrap/>
            <w:vAlign w:val="bottom"/>
          </w:tcPr>
          <w:p w:rsidR="00833AE3" w:rsidRPr="00D96964" w:rsidRDefault="00833AE3" w:rsidP="00833AE3">
            <w:pPr>
              <w:spacing w:line="140" w:lineRule="exact"/>
              <w:jc w:val="right"/>
              <w:rPr>
                <w:rFonts w:asciiTheme="minorHAnsi" w:hAnsiTheme="minorHAnsi" w:cs="Arial"/>
                <w:sz w:val="18"/>
                <w:szCs w:val="18"/>
                <w:lang w:val="hr-HR"/>
              </w:rPr>
            </w:pPr>
          </w:p>
        </w:tc>
        <w:tc>
          <w:tcPr>
            <w:tcW w:w="1134" w:type="dxa"/>
            <w:tcBorders>
              <w:top w:val="nil"/>
              <w:left w:val="nil"/>
              <w:bottom w:val="nil"/>
              <w:right w:val="nil"/>
            </w:tcBorders>
            <w:shd w:val="clear" w:color="auto" w:fill="auto"/>
            <w:vAlign w:val="bottom"/>
          </w:tcPr>
          <w:p w:rsidR="00833AE3" w:rsidRPr="007F0E1B" w:rsidRDefault="00833AE3" w:rsidP="00833AE3">
            <w:pPr>
              <w:spacing w:line="140" w:lineRule="exact"/>
              <w:jc w:val="right"/>
              <w:rPr>
                <w:rFonts w:asciiTheme="minorHAnsi" w:hAnsiTheme="minorHAnsi" w:cs="Arial"/>
                <w:sz w:val="18"/>
                <w:szCs w:val="18"/>
                <w:lang w:val="hr-HR"/>
              </w:rPr>
            </w:pPr>
          </w:p>
        </w:tc>
      </w:tr>
      <w:tr w:rsidR="00833AE3" w:rsidRPr="007F0E1B" w:rsidTr="00CF4603">
        <w:trPr>
          <w:trHeight w:val="164"/>
        </w:trPr>
        <w:tc>
          <w:tcPr>
            <w:tcW w:w="6237" w:type="dxa"/>
            <w:tcBorders>
              <w:top w:val="nil"/>
              <w:left w:val="nil"/>
              <w:right w:val="nil"/>
            </w:tcBorders>
            <w:shd w:val="clear" w:color="auto" w:fill="auto"/>
            <w:vAlign w:val="bottom"/>
          </w:tcPr>
          <w:p w:rsidR="00833AE3" w:rsidRPr="007F0E1B" w:rsidRDefault="00833AE3" w:rsidP="00833AE3">
            <w:pPr>
              <w:rPr>
                <w:rFonts w:asciiTheme="minorHAnsi" w:hAnsiTheme="minorHAnsi" w:cs="Arial"/>
                <w:sz w:val="18"/>
                <w:szCs w:val="18"/>
                <w:lang w:val="hr-HR"/>
              </w:rPr>
            </w:pPr>
            <w:r w:rsidRPr="007F0E1B">
              <w:rPr>
                <w:rFonts w:asciiTheme="minorHAnsi" w:hAnsiTheme="minorHAnsi" w:cs="Arial"/>
                <w:sz w:val="18"/>
                <w:szCs w:val="18"/>
                <w:lang w:val="hr-HR"/>
              </w:rPr>
              <w:t>Stanje na dan 1. siječnja</w:t>
            </w:r>
          </w:p>
        </w:tc>
        <w:tc>
          <w:tcPr>
            <w:tcW w:w="1276" w:type="dxa"/>
            <w:tcBorders>
              <w:top w:val="nil"/>
              <w:left w:val="nil"/>
              <w:bottom w:val="nil"/>
              <w:right w:val="nil"/>
            </w:tcBorders>
            <w:shd w:val="clear" w:color="auto" w:fill="auto"/>
            <w:noWrap/>
          </w:tcPr>
          <w:p w:rsidR="00833AE3" w:rsidRPr="00D96964" w:rsidRDefault="00833AE3" w:rsidP="00833AE3">
            <w:pPr>
              <w:jc w:val="right"/>
              <w:rPr>
                <w:rFonts w:asciiTheme="minorHAnsi" w:hAnsiTheme="minorHAnsi" w:cs="Arial"/>
                <w:sz w:val="18"/>
                <w:szCs w:val="18"/>
                <w:lang w:val="hr-HR"/>
              </w:rPr>
            </w:pPr>
            <w:r>
              <w:rPr>
                <w:rFonts w:asciiTheme="minorHAnsi" w:hAnsiTheme="minorHAnsi" w:cs="Arial"/>
                <w:sz w:val="18"/>
                <w:szCs w:val="18"/>
                <w:lang w:val="hr-HR"/>
              </w:rPr>
              <w:t>551</w:t>
            </w:r>
          </w:p>
        </w:tc>
        <w:tc>
          <w:tcPr>
            <w:tcW w:w="1134" w:type="dxa"/>
            <w:tcBorders>
              <w:top w:val="nil"/>
              <w:left w:val="nil"/>
              <w:bottom w:val="nil"/>
              <w:right w:val="nil"/>
            </w:tcBorders>
            <w:shd w:val="clear" w:color="auto" w:fill="auto"/>
          </w:tcPr>
          <w:p w:rsidR="00833AE3" w:rsidRPr="007F0E1B" w:rsidRDefault="00833AE3" w:rsidP="00833AE3">
            <w:pPr>
              <w:jc w:val="right"/>
              <w:rPr>
                <w:rFonts w:asciiTheme="minorHAnsi" w:hAnsiTheme="minorHAnsi" w:cs="Arial"/>
                <w:sz w:val="18"/>
                <w:szCs w:val="18"/>
                <w:lang w:val="hr-HR"/>
              </w:rPr>
            </w:pPr>
            <w:r w:rsidRPr="00D96964">
              <w:rPr>
                <w:rFonts w:asciiTheme="minorHAnsi" w:hAnsiTheme="minorHAnsi"/>
                <w:sz w:val="18"/>
                <w:szCs w:val="18"/>
              </w:rPr>
              <w:t>242</w:t>
            </w:r>
          </w:p>
        </w:tc>
      </w:tr>
      <w:tr w:rsidR="00833AE3" w:rsidRPr="007F0E1B" w:rsidTr="00CF4603">
        <w:trPr>
          <w:trHeight w:val="164"/>
        </w:trPr>
        <w:tc>
          <w:tcPr>
            <w:tcW w:w="6237" w:type="dxa"/>
            <w:tcBorders>
              <w:top w:val="nil"/>
              <w:left w:val="nil"/>
              <w:right w:val="nil"/>
            </w:tcBorders>
            <w:shd w:val="clear" w:color="auto" w:fill="auto"/>
            <w:vAlign w:val="bottom"/>
          </w:tcPr>
          <w:p w:rsidR="00833AE3" w:rsidRPr="007F0E1B" w:rsidRDefault="00833AE3" w:rsidP="00AC28B5">
            <w:pPr>
              <w:rPr>
                <w:rFonts w:asciiTheme="minorHAnsi" w:hAnsiTheme="minorHAnsi" w:cs="Arial"/>
                <w:sz w:val="18"/>
                <w:szCs w:val="18"/>
                <w:lang w:val="hr-HR"/>
              </w:rPr>
            </w:pPr>
            <w:r w:rsidRPr="007F0E1B">
              <w:rPr>
                <w:rFonts w:asciiTheme="minorHAnsi" w:hAnsiTheme="minorHAnsi" w:cs="Arial"/>
                <w:sz w:val="18"/>
                <w:szCs w:val="18"/>
                <w:lang w:val="hr-HR"/>
              </w:rPr>
              <w:t>Neto povećanje</w:t>
            </w:r>
            <w:r w:rsidR="0003112D">
              <w:rPr>
                <w:rFonts w:asciiTheme="minorHAnsi" w:hAnsiTheme="minorHAnsi" w:cs="Arial"/>
                <w:sz w:val="18"/>
                <w:szCs w:val="18"/>
                <w:lang w:val="hr-HR"/>
              </w:rPr>
              <w:t xml:space="preserve"> </w:t>
            </w:r>
            <w:r w:rsidRPr="007F0E1B">
              <w:rPr>
                <w:rFonts w:asciiTheme="minorHAnsi" w:hAnsiTheme="minorHAnsi" w:cs="Arial"/>
                <w:sz w:val="18"/>
                <w:szCs w:val="18"/>
                <w:lang w:val="hr-HR"/>
              </w:rPr>
              <w:t>novca</w:t>
            </w:r>
          </w:p>
        </w:tc>
        <w:tc>
          <w:tcPr>
            <w:tcW w:w="1276" w:type="dxa"/>
            <w:tcBorders>
              <w:top w:val="nil"/>
              <w:left w:val="nil"/>
              <w:bottom w:val="nil"/>
              <w:right w:val="nil"/>
            </w:tcBorders>
            <w:shd w:val="clear" w:color="auto" w:fill="auto"/>
            <w:noWrap/>
          </w:tcPr>
          <w:p w:rsidR="00833AE3" w:rsidRPr="00D96964" w:rsidRDefault="00833AE3" w:rsidP="003E6272">
            <w:pPr>
              <w:jc w:val="right"/>
              <w:rPr>
                <w:rFonts w:asciiTheme="minorHAnsi" w:hAnsiTheme="minorHAnsi" w:cs="Arial"/>
                <w:sz w:val="18"/>
                <w:szCs w:val="18"/>
                <w:lang w:val="hr-HR"/>
              </w:rPr>
            </w:pPr>
            <w:r>
              <w:rPr>
                <w:rFonts w:asciiTheme="minorHAnsi" w:hAnsiTheme="minorHAnsi" w:cs="Arial"/>
                <w:sz w:val="18"/>
                <w:szCs w:val="18"/>
                <w:lang w:val="hr-HR"/>
              </w:rPr>
              <w:t>1.98</w:t>
            </w:r>
            <w:r w:rsidR="004F5FAB">
              <w:rPr>
                <w:rFonts w:asciiTheme="minorHAnsi" w:hAnsiTheme="minorHAnsi" w:cs="Arial"/>
                <w:sz w:val="18"/>
                <w:szCs w:val="18"/>
                <w:lang w:val="hr-HR"/>
              </w:rPr>
              <w:t>3</w:t>
            </w:r>
          </w:p>
        </w:tc>
        <w:tc>
          <w:tcPr>
            <w:tcW w:w="1134" w:type="dxa"/>
            <w:tcBorders>
              <w:top w:val="nil"/>
              <w:left w:val="nil"/>
              <w:bottom w:val="nil"/>
              <w:right w:val="nil"/>
            </w:tcBorders>
            <w:shd w:val="clear" w:color="auto" w:fill="auto"/>
          </w:tcPr>
          <w:p w:rsidR="00833AE3" w:rsidRPr="007F0E1B" w:rsidRDefault="00833AE3" w:rsidP="00833AE3">
            <w:pPr>
              <w:jc w:val="right"/>
              <w:rPr>
                <w:rFonts w:asciiTheme="minorHAnsi" w:hAnsiTheme="minorHAnsi" w:cs="Arial"/>
                <w:sz w:val="18"/>
                <w:szCs w:val="18"/>
                <w:lang w:val="hr-HR"/>
              </w:rPr>
            </w:pPr>
            <w:r w:rsidRPr="00D96964">
              <w:rPr>
                <w:rFonts w:asciiTheme="minorHAnsi" w:hAnsiTheme="minorHAnsi"/>
                <w:sz w:val="18"/>
                <w:szCs w:val="18"/>
              </w:rPr>
              <w:t>309</w:t>
            </w:r>
          </w:p>
        </w:tc>
      </w:tr>
      <w:tr w:rsidR="00833AE3" w:rsidRPr="007F0E1B" w:rsidTr="008A29AB">
        <w:trPr>
          <w:trHeight w:val="66"/>
        </w:trPr>
        <w:tc>
          <w:tcPr>
            <w:tcW w:w="6237" w:type="dxa"/>
            <w:tcBorders>
              <w:top w:val="nil"/>
              <w:left w:val="nil"/>
              <w:right w:val="nil"/>
            </w:tcBorders>
            <w:shd w:val="clear" w:color="auto" w:fill="auto"/>
            <w:vAlign w:val="bottom"/>
          </w:tcPr>
          <w:p w:rsidR="00833AE3" w:rsidRPr="007F0E1B" w:rsidRDefault="00833AE3" w:rsidP="00833AE3">
            <w:pPr>
              <w:spacing w:line="140" w:lineRule="exact"/>
              <w:rPr>
                <w:rFonts w:asciiTheme="minorHAnsi" w:hAnsiTheme="minorHAnsi" w:cs="Arial"/>
                <w:sz w:val="18"/>
                <w:szCs w:val="18"/>
                <w:lang w:val="hr-HR"/>
              </w:rPr>
            </w:pPr>
          </w:p>
        </w:tc>
        <w:tc>
          <w:tcPr>
            <w:tcW w:w="1276" w:type="dxa"/>
            <w:tcBorders>
              <w:top w:val="nil"/>
              <w:left w:val="nil"/>
              <w:bottom w:val="single" w:sz="4" w:space="0" w:color="auto"/>
              <w:right w:val="nil"/>
            </w:tcBorders>
            <w:shd w:val="clear" w:color="auto" w:fill="auto"/>
            <w:noWrap/>
            <w:vAlign w:val="bottom"/>
          </w:tcPr>
          <w:p w:rsidR="00833AE3" w:rsidRPr="00D96964" w:rsidRDefault="00833AE3" w:rsidP="00833AE3">
            <w:pPr>
              <w:spacing w:line="140" w:lineRule="exact"/>
              <w:jc w:val="right"/>
              <w:rPr>
                <w:rFonts w:asciiTheme="minorHAnsi" w:hAnsiTheme="minorHAnsi" w:cs="Arial"/>
                <w:sz w:val="18"/>
                <w:szCs w:val="18"/>
                <w:lang w:val="hr-HR"/>
              </w:rPr>
            </w:pPr>
          </w:p>
        </w:tc>
        <w:tc>
          <w:tcPr>
            <w:tcW w:w="1134" w:type="dxa"/>
            <w:tcBorders>
              <w:top w:val="nil"/>
              <w:left w:val="nil"/>
              <w:bottom w:val="single" w:sz="4" w:space="0" w:color="auto"/>
              <w:right w:val="nil"/>
            </w:tcBorders>
            <w:shd w:val="clear" w:color="auto" w:fill="auto"/>
            <w:vAlign w:val="bottom"/>
          </w:tcPr>
          <w:p w:rsidR="00833AE3" w:rsidRPr="007F0E1B" w:rsidRDefault="00833AE3" w:rsidP="00833AE3">
            <w:pPr>
              <w:spacing w:line="140" w:lineRule="exact"/>
              <w:jc w:val="right"/>
              <w:rPr>
                <w:rFonts w:asciiTheme="minorHAnsi" w:hAnsiTheme="minorHAnsi" w:cs="Arial"/>
                <w:sz w:val="18"/>
                <w:szCs w:val="18"/>
                <w:lang w:val="hr-HR"/>
              </w:rPr>
            </w:pPr>
          </w:p>
        </w:tc>
      </w:tr>
      <w:tr w:rsidR="00833AE3" w:rsidRPr="007F0E1B" w:rsidTr="008A29AB">
        <w:trPr>
          <w:trHeight w:val="164"/>
        </w:trPr>
        <w:tc>
          <w:tcPr>
            <w:tcW w:w="6237" w:type="dxa"/>
            <w:tcBorders>
              <w:top w:val="nil"/>
              <w:left w:val="nil"/>
              <w:right w:val="nil"/>
            </w:tcBorders>
            <w:shd w:val="clear" w:color="auto" w:fill="auto"/>
            <w:vAlign w:val="bottom"/>
          </w:tcPr>
          <w:p w:rsidR="00833AE3" w:rsidRPr="007F0E1B" w:rsidRDefault="00833AE3" w:rsidP="00833AE3">
            <w:pPr>
              <w:rPr>
                <w:rFonts w:asciiTheme="minorHAnsi" w:hAnsiTheme="minorHAnsi" w:cs="Arial"/>
                <w:b/>
                <w:sz w:val="18"/>
                <w:szCs w:val="18"/>
                <w:lang w:val="hr-HR"/>
              </w:rPr>
            </w:pPr>
            <w:r w:rsidRPr="007F0E1B">
              <w:rPr>
                <w:rFonts w:asciiTheme="minorHAnsi" w:hAnsiTheme="minorHAnsi" w:cs="Arial"/>
                <w:b/>
                <w:sz w:val="18"/>
                <w:szCs w:val="18"/>
                <w:lang w:val="hr-HR"/>
              </w:rPr>
              <w:t>Stanje na dan 31. prosinca</w:t>
            </w:r>
          </w:p>
        </w:tc>
        <w:tc>
          <w:tcPr>
            <w:tcW w:w="1276" w:type="dxa"/>
            <w:tcBorders>
              <w:top w:val="single" w:sz="4" w:space="0" w:color="auto"/>
              <w:left w:val="nil"/>
              <w:bottom w:val="single" w:sz="12" w:space="0" w:color="auto"/>
              <w:right w:val="nil"/>
            </w:tcBorders>
            <w:shd w:val="clear" w:color="auto" w:fill="auto"/>
            <w:noWrap/>
            <w:vAlign w:val="bottom"/>
          </w:tcPr>
          <w:p w:rsidR="00833AE3" w:rsidRPr="00D96964" w:rsidRDefault="00833AE3" w:rsidP="003E6272">
            <w:pPr>
              <w:jc w:val="right"/>
              <w:rPr>
                <w:rFonts w:asciiTheme="minorHAnsi" w:hAnsiTheme="minorHAnsi" w:cs="Arial"/>
                <w:b/>
                <w:sz w:val="18"/>
                <w:szCs w:val="18"/>
                <w:lang w:val="hr-HR"/>
              </w:rPr>
            </w:pPr>
            <w:r>
              <w:rPr>
                <w:rFonts w:asciiTheme="minorHAnsi" w:hAnsiTheme="minorHAnsi" w:cs="Arial"/>
                <w:b/>
                <w:sz w:val="18"/>
                <w:szCs w:val="18"/>
                <w:lang w:val="hr-HR"/>
              </w:rPr>
              <w:t>2.53</w:t>
            </w:r>
            <w:r w:rsidR="00E42CE3">
              <w:rPr>
                <w:rFonts w:asciiTheme="minorHAnsi" w:hAnsiTheme="minorHAnsi" w:cs="Arial"/>
                <w:b/>
                <w:sz w:val="18"/>
                <w:szCs w:val="18"/>
                <w:lang w:val="hr-HR"/>
              </w:rPr>
              <w:t>4</w:t>
            </w:r>
          </w:p>
        </w:tc>
        <w:tc>
          <w:tcPr>
            <w:tcW w:w="1134" w:type="dxa"/>
            <w:tcBorders>
              <w:top w:val="single" w:sz="4" w:space="0" w:color="auto"/>
              <w:left w:val="nil"/>
              <w:bottom w:val="single" w:sz="12" w:space="0" w:color="auto"/>
              <w:right w:val="nil"/>
            </w:tcBorders>
            <w:shd w:val="clear" w:color="auto" w:fill="auto"/>
            <w:vAlign w:val="bottom"/>
          </w:tcPr>
          <w:p w:rsidR="00833AE3" w:rsidRPr="007F0E1B" w:rsidRDefault="00833AE3" w:rsidP="00833AE3">
            <w:pPr>
              <w:jc w:val="right"/>
              <w:rPr>
                <w:rFonts w:asciiTheme="minorHAnsi" w:hAnsiTheme="minorHAnsi" w:cs="Arial"/>
                <w:b/>
                <w:sz w:val="18"/>
                <w:szCs w:val="18"/>
                <w:lang w:val="hr-HR"/>
              </w:rPr>
            </w:pPr>
            <w:r w:rsidRPr="00D96964">
              <w:rPr>
                <w:rFonts w:asciiTheme="minorHAnsi" w:hAnsiTheme="minorHAnsi" w:cs="Arial"/>
                <w:b/>
                <w:sz w:val="18"/>
                <w:szCs w:val="18"/>
                <w:lang w:val="hr-HR"/>
              </w:rPr>
              <w:t>551</w:t>
            </w:r>
          </w:p>
        </w:tc>
      </w:tr>
    </w:tbl>
    <w:p w:rsidR="00BB3D2C" w:rsidRPr="005D12B5" w:rsidRDefault="00BB3D2C" w:rsidP="001E1400">
      <w:pPr>
        <w:spacing w:before="120" w:line="300" w:lineRule="exact"/>
        <w:rPr>
          <w:rFonts w:asciiTheme="minorHAnsi" w:hAnsiTheme="minorHAnsi"/>
          <w:b/>
          <w:sz w:val="22"/>
          <w:szCs w:val="22"/>
          <w:lang w:val="hr-HR"/>
        </w:rPr>
      </w:pPr>
    </w:p>
    <w:p w:rsidR="00BB3D2C" w:rsidRPr="005D12B5" w:rsidRDefault="00BB3D2C" w:rsidP="001E1400">
      <w:pPr>
        <w:spacing w:before="120" w:line="300" w:lineRule="exact"/>
        <w:rPr>
          <w:rFonts w:asciiTheme="minorHAnsi" w:hAnsiTheme="minorHAnsi"/>
          <w:b/>
          <w:sz w:val="22"/>
          <w:szCs w:val="22"/>
          <w:lang w:val="hr-HR"/>
        </w:rPr>
      </w:pPr>
    </w:p>
    <w:p w:rsidR="00BB3D2C" w:rsidRPr="005D12B5" w:rsidRDefault="00BB3D2C" w:rsidP="001E1400">
      <w:pPr>
        <w:spacing w:before="120" w:line="300" w:lineRule="exact"/>
        <w:rPr>
          <w:rFonts w:asciiTheme="minorHAnsi" w:hAnsiTheme="minorHAnsi"/>
          <w:b/>
          <w:sz w:val="22"/>
          <w:szCs w:val="22"/>
          <w:lang w:val="hr-HR"/>
        </w:rPr>
      </w:pPr>
    </w:p>
    <w:p w:rsidR="00BB3D2C" w:rsidRPr="005D12B5" w:rsidRDefault="00BB3D2C" w:rsidP="001E1400">
      <w:pPr>
        <w:spacing w:before="120" w:line="300" w:lineRule="exact"/>
        <w:rPr>
          <w:rFonts w:asciiTheme="minorHAnsi" w:hAnsiTheme="minorHAnsi"/>
          <w:b/>
          <w:sz w:val="22"/>
          <w:szCs w:val="22"/>
          <w:lang w:val="hr-HR"/>
        </w:rPr>
      </w:pPr>
    </w:p>
    <w:p w:rsidR="00BB3D2C" w:rsidRPr="005D12B5" w:rsidRDefault="00BB3D2C" w:rsidP="001E1400">
      <w:pPr>
        <w:spacing w:before="120" w:line="300" w:lineRule="exact"/>
        <w:rPr>
          <w:rFonts w:asciiTheme="minorHAnsi" w:hAnsiTheme="minorHAnsi"/>
          <w:b/>
          <w:sz w:val="22"/>
          <w:szCs w:val="22"/>
          <w:lang w:val="hr-HR"/>
        </w:rPr>
        <w:sectPr w:rsidR="00BB3D2C" w:rsidRPr="005D12B5" w:rsidSect="000D6913">
          <w:headerReference w:type="default" r:id="rId228"/>
          <w:footerReference w:type="default" r:id="rId229"/>
          <w:pgSz w:w="11907" w:h="16840" w:code="9"/>
          <w:pgMar w:top="1418" w:right="1134" w:bottom="1134" w:left="1418" w:header="851" w:footer="851" w:gutter="0"/>
          <w:cols w:space="720"/>
          <w:noEndnote/>
        </w:sectPr>
      </w:pPr>
    </w:p>
    <w:tbl>
      <w:tblPr>
        <w:tblpPr w:leftFromText="180" w:rightFromText="180" w:vertAnchor="page" w:horzAnchor="margin" w:tblpX="-426" w:tblpY="3003"/>
        <w:tblW w:w="5379" w:type="pct"/>
        <w:tblLayout w:type="fixed"/>
        <w:tblCellMar>
          <w:left w:w="120" w:type="dxa"/>
          <w:right w:w="120" w:type="dxa"/>
        </w:tblCellMar>
        <w:tblLook w:val="0000" w:firstRow="0" w:lastRow="0" w:firstColumn="0" w:lastColumn="0" w:noHBand="0" w:noVBand="0"/>
      </w:tblPr>
      <w:tblGrid>
        <w:gridCol w:w="2691"/>
        <w:gridCol w:w="1230"/>
        <w:gridCol w:w="1228"/>
        <w:gridCol w:w="1230"/>
        <w:gridCol w:w="1135"/>
        <w:gridCol w:w="1320"/>
        <w:gridCol w:w="1230"/>
      </w:tblGrid>
      <w:tr w:rsidR="00D261CA" w:rsidRPr="00D261CA" w:rsidTr="00CF4603">
        <w:trPr>
          <w:trHeight w:val="692"/>
        </w:trPr>
        <w:tc>
          <w:tcPr>
            <w:tcW w:w="1337" w:type="pct"/>
          </w:tcPr>
          <w:p w:rsidR="00BB3D2C" w:rsidRPr="00D261CA" w:rsidRDefault="00BB3D2C" w:rsidP="00D261CA">
            <w:pPr>
              <w:tabs>
                <w:tab w:val="right" w:pos="1202"/>
              </w:tabs>
              <w:spacing w:line="301" w:lineRule="exact"/>
              <w:outlineLvl w:val="0"/>
              <w:rPr>
                <w:rFonts w:asciiTheme="minorHAnsi" w:hAnsiTheme="minorHAnsi" w:cs="Arial"/>
                <w:b/>
                <w:iCs/>
                <w:sz w:val="19"/>
                <w:szCs w:val="19"/>
                <w:lang w:val="hr-HR"/>
              </w:rPr>
            </w:pPr>
          </w:p>
        </w:tc>
        <w:tc>
          <w:tcPr>
            <w:tcW w:w="611" w:type="pct"/>
            <w:vAlign w:val="bottom"/>
          </w:tcPr>
          <w:p w:rsidR="00BB3D2C" w:rsidRPr="00D261CA" w:rsidRDefault="00BB3D2C" w:rsidP="00D261CA">
            <w:pPr>
              <w:tabs>
                <w:tab w:val="right" w:pos="1202"/>
              </w:tabs>
              <w:spacing w:line="301" w:lineRule="exact"/>
              <w:jc w:val="right"/>
              <w:outlineLvl w:val="0"/>
              <w:rPr>
                <w:rFonts w:asciiTheme="minorHAnsi" w:hAnsiTheme="minorHAnsi" w:cs="Arial"/>
                <w:b/>
                <w:iCs/>
                <w:sz w:val="19"/>
                <w:szCs w:val="19"/>
                <w:lang w:val="hr-HR"/>
              </w:rPr>
            </w:pPr>
            <w:r w:rsidRPr="00D261CA">
              <w:rPr>
                <w:rFonts w:asciiTheme="minorHAnsi" w:hAnsiTheme="minorHAnsi" w:cs="Arial"/>
                <w:b/>
                <w:iCs/>
                <w:sz w:val="19"/>
                <w:szCs w:val="19"/>
                <w:lang w:val="hr-HR"/>
              </w:rPr>
              <w:t xml:space="preserve">Temeljni </w:t>
            </w:r>
          </w:p>
          <w:p w:rsidR="00BB3D2C" w:rsidRPr="00D261CA" w:rsidRDefault="00BB3D2C" w:rsidP="00D261CA">
            <w:pPr>
              <w:tabs>
                <w:tab w:val="right" w:pos="1202"/>
              </w:tabs>
              <w:spacing w:line="301" w:lineRule="exact"/>
              <w:jc w:val="right"/>
              <w:outlineLvl w:val="0"/>
              <w:rPr>
                <w:rFonts w:asciiTheme="minorHAnsi" w:hAnsiTheme="minorHAnsi" w:cs="Arial"/>
                <w:b/>
                <w:iCs/>
                <w:sz w:val="19"/>
                <w:szCs w:val="19"/>
                <w:lang w:val="hr-HR"/>
              </w:rPr>
            </w:pPr>
            <w:r w:rsidRPr="00D261CA">
              <w:rPr>
                <w:rFonts w:asciiTheme="minorHAnsi" w:hAnsiTheme="minorHAnsi" w:cs="Arial"/>
                <w:b/>
                <w:iCs/>
                <w:sz w:val="19"/>
                <w:szCs w:val="19"/>
                <w:lang w:val="hr-HR"/>
              </w:rPr>
              <w:t>kapital</w:t>
            </w:r>
          </w:p>
        </w:tc>
        <w:tc>
          <w:tcPr>
            <w:tcW w:w="610" w:type="pct"/>
            <w:vAlign w:val="bottom"/>
          </w:tcPr>
          <w:p w:rsidR="00BB3D2C" w:rsidRPr="00D261CA" w:rsidRDefault="00BB3D2C" w:rsidP="00D261CA">
            <w:pPr>
              <w:tabs>
                <w:tab w:val="right" w:pos="1202"/>
              </w:tabs>
              <w:spacing w:line="301" w:lineRule="exact"/>
              <w:jc w:val="right"/>
              <w:outlineLvl w:val="0"/>
              <w:rPr>
                <w:rFonts w:asciiTheme="minorHAnsi" w:hAnsiTheme="minorHAnsi" w:cs="Arial"/>
                <w:b/>
                <w:iCs/>
                <w:sz w:val="19"/>
                <w:szCs w:val="19"/>
                <w:lang w:val="hr-HR"/>
              </w:rPr>
            </w:pPr>
            <w:r w:rsidRPr="00D261CA">
              <w:rPr>
                <w:rFonts w:asciiTheme="minorHAnsi" w:hAnsiTheme="minorHAnsi" w:cs="Arial"/>
                <w:b/>
                <w:iCs/>
                <w:sz w:val="19"/>
                <w:szCs w:val="19"/>
                <w:lang w:val="hr-HR"/>
              </w:rPr>
              <w:t>Akumulirani gubitak</w:t>
            </w:r>
          </w:p>
        </w:tc>
        <w:tc>
          <w:tcPr>
            <w:tcW w:w="611" w:type="pct"/>
            <w:vAlign w:val="bottom"/>
          </w:tcPr>
          <w:p w:rsidR="00BB3D2C" w:rsidRPr="00D261CA" w:rsidRDefault="00BB3D2C" w:rsidP="00D261CA">
            <w:pPr>
              <w:tabs>
                <w:tab w:val="right" w:pos="1202"/>
              </w:tabs>
              <w:spacing w:line="301" w:lineRule="exact"/>
              <w:jc w:val="right"/>
              <w:outlineLvl w:val="0"/>
              <w:rPr>
                <w:rFonts w:asciiTheme="minorHAnsi" w:hAnsiTheme="minorHAnsi" w:cs="Arial"/>
                <w:b/>
                <w:iCs/>
                <w:sz w:val="19"/>
                <w:szCs w:val="19"/>
                <w:lang w:val="hr-HR"/>
              </w:rPr>
            </w:pPr>
            <w:r w:rsidRPr="00D261CA">
              <w:rPr>
                <w:rFonts w:asciiTheme="minorHAnsi" w:hAnsiTheme="minorHAnsi" w:cs="Arial"/>
                <w:b/>
                <w:iCs/>
                <w:sz w:val="19"/>
                <w:szCs w:val="19"/>
                <w:lang w:val="hr-HR"/>
              </w:rPr>
              <w:t>Ostale rezerve</w:t>
            </w:r>
          </w:p>
        </w:tc>
        <w:tc>
          <w:tcPr>
            <w:tcW w:w="564" w:type="pct"/>
            <w:vAlign w:val="bottom"/>
          </w:tcPr>
          <w:p w:rsidR="00BB3D2C" w:rsidRPr="00D261CA" w:rsidRDefault="00BB3D2C" w:rsidP="00D261CA">
            <w:pPr>
              <w:tabs>
                <w:tab w:val="right" w:pos="1202"/>
              </w:tabs>
              <w:spacing w:line="301" w:lineRule="exact"/>
              <w:jc w:val="right"/>
              <w:outlineLvl w:val="0"/>
              <w:rPr>
                <w:rFonts w:asciiTheme="minorHAnsi" w:hAnsiTheme="minorHAnsi" w:cs="Arial"/>
                <w:b/>
                <w:iCs/>
                <w:sz w:val="19"/>
                <w:szCs w:val="19"/>
                <w:lang w:val="hr-HR"/>
              </w:rPr>
            </w:pPr>
            <w:r w:rsidRPr="00D261CA">
              <w:rPr>
                <w:rFonts w:asciiTheme="minorHAnsi" w:hAnsiTheme="minorHAnsi" w:cs="Arial"/>
                <w:b/>
                <w:iCs/>
                <w:sz w:val="19"/>
                <w:szCs w:val="19"/>
                <w:lang w:val="hr-HR"/>
              </w:rPr>
              <w:t xml:space="preserve">Neto dobit </w:t>
            </w:r>
          </w:p>
          <w:p w:rsidR="00BB3D2C" w:rsidRPr="00D261CA" w:rsidRDefault="00BB3D2C" w:rsidP="00D261CA">
            <w:pPr>
              <w:tabs>
                <w:tab w:val="right" w:pos="1202"/>
              </w:tabs>
              <w:spacing w:line="301" w:lineRule="exact"/>
              <w:jc w:val="right"/>
              <w:outlineLvl w:val="0"/>
              <w:rPr>
                <w:rFonts w:asciiTheme="minorHAnsi" w:hAnsiTheme="minorHAnsi" w:cs="Arial"/>
                <w:b/>
                <w:iCs/>
                <w:sz w:val="19"/>
                <w:szCs w:val="19"/>
                <w:lang w:val="hr-HR"/>
              </w:rPr>
            </w:pPr>
            <w:r w:rsidRPr="00D261CA">
              <w:rPr>
                <w:rFonts w:asciiTheme="minorHAnsi" w:hAnsiTheme="minorHAnsi" w:cs="Arial"/>
                <w:b/>
                <w:iCs/>
                <w:sz w:val="19"/>
                <w:szCs w:val="19"/>
                <w:lang w:val="hr-HR"/>
              </w:rPr>
              <w:t>tekuće godine</w:t>
            </w:r>
          </w:p>
        </w:tc>
        <w:tc>
          <w:tcPr>
            <w:tcW w:w="656" w:type="pct"/>
            <w:vAlign w:val="bottom"/>
          </w:tcPr>
          <w:p w:rsidR="00BB3D2C" w:rsidRPr="00D261CA" w:rsidRDefault="00BB3D2C" w:rsidP="00D261CA">
            <w:pPr>
              <w:tabs>
                <w:tab w:val="right" w:pos="1202"/>
              </w:tabs>
              <w:spacing w:line="301" w:lineRule="exact"/>
              <w:jc w:val="right"/>
              <w:outlineLvl w:val="0"/>
              <w:rPr>
                <w:rFonts w:asciiTheme="minorHAnsi" w:hAnsiTheme="minorHAnsi" w:cs="Arial"/>
                <w:b/>
                <w:iCs/>
                <w:sz w:val="19"/>
                <w:szCs w:val="19"/>
                <w:lang w:val="hr-HR"/>
              </w:rPr>
            </w:pPr>
            <w:r w:rsidRPr="00D261CA">
              <w:rPr>
                <w:rFonts w:asciiTheme="minorHAnsi" w:hAnsiTheme="minorHAnsi" w:cs="Arial"/>
                <w:b/>
                <w:iCs/>
                <w:sz w:val="19"/>
                <w:szCs w:val="19"/>
                <w:lang w:val="hr-HR"/>
              </w:rPr>
              <w:t>Ukupni kapital koji pripada vlasnicima kapitala</w:t>
            </w:r>
          </w:p>
        </w:tc>
        <w:tc>
          <w:tcPr>
            <w:tcW w:w="611" w:type="pct"/>
            <w:vAlign w:val="bottom"/>
          </w:tcPr>
          <w:p w:rsidR="007F0E1B" w:rsidRPr="00D261CA" w:rsidRDefault="00BB3D2C" w:rsidP="00D261CA">
            <w:pPr>
              <w:tabs>
                <w:tab w:val="right" w:pos="1202"/>
              </w:tabs>
              <w:spacing w:line="301" w:lineRule="exact"/>
              <w:jc w:val="right"/>
              <w:outlineLvl w:val="0"/>
              <w:rPr>
                <w:rFonts w:asciiTheme="minorHAnsi" w:hAnsiTheme="minorHAnsi" w:cs="Arial"/>
                <w:b/>
                <w:iCs/>
                <w:sz w:val="19"/>
                <w:szCs w:val="19"/>
                <w:lang w:val="hr-HR"/>
              </w:rPr>
            </w:pPr>
            <w:r w:rsidRPr="00D261CA">
              <w:rPr>
                <w:rFonts w:asciiTheme="minorHAnsi" w:hAnsiTheme="minorHAnsi" w:cs="Arial"/>
                <w:b/>
                <w:iCs/>
                <w:sz w:val="19"/>
                <w:szCs w:val="19"/>
                <w:lang w:val="hr-HR"/>
              </w:rPr>
              <w:t xml:space="preserve">Ukupni </w:t>
            </w:r>
          </w:p>
          <w:p w:rsidR="00BB3D2C" w:rsidRPr="00D261CA" w:rsidRDefault="00BB3D2C" w:rsidP="00D261CA">
            <w:pPr>
              <w:tabs>
                <w:tab w:val="right" w:pos="1202"/>
              </w:tabs>
              <w:spacing w:line="301" w:lineRule="exact"/>
              <w:jc w:val="right"/>
              <w:outlineLvl w:val="0"/>
              <w:rPr>
                <w:rFonts w:asciiTheme="minorHAnsi" w:hAnsiTheme="minorHAnsi" w:cs="Arial"/>
                <w:b/>
                <w:iCs/>
                <w:sz w:val="19"/>
                <w:szCs w:val="19"/>
                <w:lang w:val="hr-HR"/>
              </w:rPr>
            </w:pPr>
            <w:r w:rsidRPr="00D261CA">
              <w:rPr>
                <w:rFonts w:asciiTheme="minorHAnsi" w:hAnsiTheme="minorHAnsi" w:cs="Arial"/>
                <w:b/>
                <w:iCs/>
                <w:sz w:val="19"/>
                <w:szCs w:val="19"/>
                <w:lang w:val="hr-HR"/>
              </w:rPr>
              <w:t>kapital</w:t>
            </w:r>
          </w:p>
        </w:tc>
      </w:tr>
      <w:tr w:rsidR="00D261CA" w:rsidRPr="00D261CA" w:rsidTr="00CF4603">
        <w:trPr>
          <w:trHeight w:val="263"/>
        </w:trPr>
        <w:tc>
          <w:tcPr>
            <w:tcW w:w="1337" w:type="pct"/>
          </w:tcPr>
          <w:p w:rsidR="00BB3D2C" w:rsidRPr="00D261CA" w:rsidRDefault="00BB3D2C" w:rsidP="00D261CA">
            <w:pPr>
              <w:tabs>
                <w:tab w:val="right" w:pos="1202"/>
              </w:tabs>
              <w:spacing w:line="301" w:lineRule="exact"/>
              <w:outlineLvl w:val="0"/>
              <w:rPr>
                <w:rFonts w:asciiTheme="minorHAnsi" w:hAnsiTheme="minorHAnsi" w:cs="Arial"/>
                <w:iCs/>
                <w:sz w:val="19"/>
                <w:szCs w:val="19"/>
                <w:lang w:val="hr-HR"/>
              </w:rPr>
            </w:pPr>
          </w:p>
        </w:tc>
        <w:tc>
          <w:tcPr>
            <w:tcW w:w="611" w:type="pct"/>
          </w:tcPr>
          <w:p w:rsidR="00BB3D2C" w:rsidRPr="00D261CA" w:rsidRDefault="00BB3D2C" w:rsidP="00D261CA">
            <w:pPr>
              <w:keepLines/>
              <w:tabs>
                <w:tab w:val="right" w:pos="1202"/>
              </w:tabs>
              <w:spacing w:line="301" w:lineRule="exact"/>
              <w:jc w:val="right"/>
              <w:outlineLvl w:val="0"/>
              <w:rPr>
                <w:rFonts w:asciiTheme="minorHAnsi" w:hAnsiTheme="minorHAnsi" w:cs="Arial"/>
                <w:b/>
                <w:bCs/>
                <w:sz w:val="19"/>
                <w:szCs w:val="19"/>
                <w:lang w:val="hr-HR"/>
              </w:rPr>
            </w:pPr>
            <w:r w:rsidRPr="00D261CA">
              <w:rPr>
                <w:rFonts w:asciiTheme="minorHAnsi" w:hAnsiTheme="minorHAnsi" w:cs="Arial"/>
                <w:b/>
                <w:bCs/>
                <w:sz w:val="19"/>
                <w:szCs w:val="19"/>
                <w:lang w:val="hr-HR"/>
              </w:rPr>
              <w:t>000 kuna</w:t>
            </w:r>
          </w:p>
        </w:tc>
        <w:tc>
          <w:tcPr>
            <w:tcW w:w="610" w:type="pct"/>
          </w:tcPr>
          <w:p w:rsidR="00BB3D2C" w:rsidRPr="00D261CA" w:rsidRDefault="00BB3D2C" w:rsidP="00D261CA">
            <w:pPr>
              <w:keepLines/>
              <w:tabs>
                <w:tab w:val="right" w:pos="1202"/>
              </w:tabs>
              <w:spacing w:line="301" w:lineRule="exact"/>
              <w:jc w:val="right"/>
              <w:outlineLvl w:val="0"/>
              <w:rPr>
                <w:rFonts w:asciiTheme="minorHAnsi" w:hAnsiTheme="minorHAnsi" w:cs="Arial"/>
                <w:b/>
                <w:bCs/>
                <w:sz w:val="19"/>
                <w:szCs w:val="19"/>
                <w:lang w:val="hr-HR"/>
              </w:rPr>
            </w:pPr>
            <w:r w:rsidRPr="00D261CA">
              <w:rPr>
                <w:rFonts w:asciiTheme="minorHAnsi" w:hAnsiTheme="minorHAnsi" w:cs="Arial"/>
                <w:b/>
                <w:bCs/>
                <w:sz w:val="19"/>
                <w:szCs w:val="19"/>
                <w:lang w:val="hr-HR"/>
              </w:rPr>
              <w:t>000 kuna</w:t>
            </w:r>
          </w:p>
        </w:tc>
        <w:tc>
          <w:tcPr>
            <w:tcW w:w="611" w:type="pct"/>
          </w:tcPr>
          <w:p w:rsidR="00BB3D2C" w:rsidRPr="00D261CA" w:rsidRDefault="00BB3D2C" w:rsidP="00D261CA">
            <w:pPr>
              <w:keepLines/>
              <w:tabs>
                <w:tab w:val="right" w:pos="1202"/>
              </w:tabs>
              <w:spacing w:line="301" w:lineRule="exact"/>
              <w:jc w:val="right"/>
              <w:outlineLvl w:val="0"/>
              <w:rPr>
                <w:rFonts w:asciiTheme="minorHAnsi" w:hAnsiTheme="minorHAnsi" w:cs="Arial"/>
                <w:b/>
                <w:bCs/>
                <w:sz w:val="19"/>
                <w:szCs w:val="19"/>
                <w:lang w:val="hr-HR"/>
              </w:rPr>
            </w:pPr>
            <w:r w:rsidRPr="00D261CA">
              <w:rPr>
                <w:rFonts w:asciiTheme="minorHAnsi" w:hAnsiTheme="minorHAnsi" w:cs="Arial"/>
                <w:b/>
                <w:bCs/>
                <w:sz w:val="19"/>
                <w:szCs w:val="19"/>
                <w:lang w:val="hr-HR"/>
              </w:rPr>
              <w:t>000 kuna</w:t>
            </w:r>
          </w:p>
        </w:tc>
        <w:tc>
          <w:tcPr>
            <w:tcW w:w="564" w:type="pct"/>
          </w:tcPr>
          <w:p w:rsidR="00BB3D2C" w:rsidRPr="00D261CA" w:rsidRDefault="00BB3D2C" w:rsidP="00D261CA">
            <w:pPr>
              <w:keepLines/>
              <w:tabs>
                <w:tab w:val="right" w:pos="1202"/>
              </w:tabs>
              <w:spacing w:line="301" w:lineRule="exact"/>
              <w:jc w:val="right"/>
              <w:outlineLvl w:val="0"/>
              <w:rPr>
                <w:rFonts w:asciiTheme="minorHAnsi" w:hAnsiTheme="minorHAnsi" w:cs="Arial"/>
                <w:b/>
                <w:bCs/>
                <w:sz w:val="19"/>
                <w:szCs w:val="19"/>
                <w:lang w:val="hr-HR"/>
              </w:rPr>
            </w:pPr>
            <w:r w:rsidRPr="00D261CA">
              <w:rPr>
                <w:rFonts w:asciiTheme="minorHAnsi" w:hAnsiTheme="minorHAnsi" w:cs="Arial"/>
                <w:b/>
                <w:bCs/>
                <w:sz w:val="19"/>
                <w:szCs w:val="19"/>
                <w:lang w:val="hr-HR"/>
              </w:rPr>
              <w:t>000 kuna</w:t>
            </w:r>
          </w:p>
        </w:tc>
        <w:tc>
          <w:tcPr>
            <w:tcW w:w="656" w:type="pct"/>
          </w:tcPr>
          <w:p w:rsidR="00BB3D2C" w:rsidRPr="00D261CA" w:rsidRDefault="00BB3D2C" w:rsidP="00D261CA">
            <w:pPr>
              <w:keepLines/>
              <w:tabs>
                <w:tab w:val="right" w:pos="1202"/>
              </w:tabs>
              <w:spacing w:line="301" w:lineRule="exact"/>
              <w:jc w:val="right"/>
              <w:outlineLvl w:val="0"/>
              <w:rPr>
                <w:rFonts w:asciiTheme="minorHAnsi" w:hAnsiTheme="minorHAnsi" w:cs="Arial"/>
                <w:b/>
                <w:bCs/>
                <w:sz w:val="19"/>
                <w:szCs w:val="19"/>
                <w:lang w:val="hr-HR"/>
              </w:rPr>
            </w:pPr>
            <w:r w:rsidRPr="00D261CA">
              <w:rPr>
                <w:rFonts w:asciiTheme="minorHAnsi" w:hAnsiTheme="minorHAnsi" w:cs="Arial"/>
                <w:b/>
                <w:bCs/>
                <w:sz w:val="19"/>
                <w:szCs w:val="19"/>
                <w:lang w:val="hr-HR"/>
              </w:rPr>
              <w:t>000 kuna</w:t>
            </w:r>
          </w:p>
        </w:tc>
        <w:tc>
          <w:tcPr>
            <w:tcW w:w="611" w:type="pct"/>
          </w:tcPr>
          <w:p w:rsidR="00BB3D2C" w:rsidRPr="00D261CA" w:rsidRDefault="00BB3D2C" w:rsidP="00D261CA">
            <w:pPr>
              <w:keepLines/>
              <w:tabs>
                <w:tab w:val="right" w:pos="1202"/>
              </w:tabs>
              <w:spacing w:line="301" w:lineRule="exact"/>
              <w:jc w:val="right"/>
              <w:outlineLvl w:val="0"/>
              <w:rPr>
                <w:rFonts w:asciiTheme="minorHAnsi" w:hAnsiTheme="minorHAnsi" w:cs="Arial"/>
                <w:b/>
                <w:bCs/>
                <w:sz w:val="19"/>
                <w:szCs w:val="19"/>
                <w:lang w:val="hr-HR"/>
              </w:rPr>
            </w:pPr>
            <w:r w:rsidRPr="00D261CA">
              <w:rPr>
                <w:rFonts w:asciiTheme="minorHAnsi" w:hAnsiTheme="minorHAnsi" w:cs="Arial"/>
                <w:b/>
                <w:bCs/>
                <w:sz w:val="19"/>
                <w:szCs w:val="19"/>
                <w:lang w:val="hr-HR"/>
              </w:rPr>
              <w:t>000 kuna</w:t>
            </w:r>
          </w:p>
        </w:tc>
      </w:tr>
      <w:tr w:rsidR="00D261CA" w:rsidRPr="00D261CA" w:rsidTr="00CF4603">
        <w:trPr>
          <w:trHeight w:val="116"/>
        </w:trPr>
        <w:tc>
          <w:tcPr>
            <w:tcW w:w="1337" w:type="pct"/>
          </w:tcPr>
          <w:p w:rsidR="00BB3D2C" w:rsidRPr="00D261CA" w:rsidRDefault="00BB3D2C" w:rsidP="00D261CA">
            <w:pPr>
              <w:tabs>
                <w:tab w:val="right" w:pos="1202"/>
              </w:tabs>
              <w:spacing w:line="140" w:lineRule="exact"/>
              <w:outlineLvl w:val="0"/>
              <w:rPr>
                <w:rFonts w:asciiTheme="minorHAnsi" w:hAnsiTheme="minorHAnsi" w:cs="Arial"/>
                <w:iCs/>
                <w:sz w:val="19"/>
                <w:szCs w:val="19"/>
                <w:lang w:val="hr-HR"/>
              </w:rPr>
            </w:pPr>
          </w:p>
        </w:tc>
        <w:tc>
          <w:tcPr>
            <w:tcW w:w="611" w:type="pct"/>
            <w:vAlign w:val="bottom"/>
          </w:tcPr>
          <w:p w:rsidR="00BB3D2C" w:rsidRPr="00D261CA" w:rsidRDefault="00BB3D2C" w:rsidP="00D261CA">
            <w:pPr>
              <w:tabs>
                <w:tab w:val="right" w:pos="1202"/>
              </w:tabs>
              <w:spacing w:line="140" w:lineRule="exact"/>
              <w:jc w:val="right"/>
              <w:outlineLvl w:val="0"/>
              <w:rPr>
                <w:rFonts w:asciiTheme="minorHAnsi" w:hAnsiTheme="minorHAnsi" w:cs="Arial"/>
                <w:b/>
                <w:bCs/>
                <w:sz w:val="19"/>
                <w:szCs w:val="19"/>
                <w:lang w:val="hr-HR"/>
              </w:rPr>
            </w:pPr>
          </w:p>
        </w:tc>
        <w:tc>
          <w:tcPr>
            <w:tcW w:w="610" w:type="pct"/>
            <w:vAlign w:val="bottom"/>
          </w:tcPr>
          <w:p w:rsidR="00BB3D2C" w:rsidRPr="00D261CA" w:rsidRDefault="00BB3D2C" w:rsidP="00D261CA">
            <w:pPr>
              <w:tabs>
                <w:tab w:val="right" w:pos="1202"/>
              </w:tabs>
              <w:spacing w:line="140" w:lineRule="exact"/>
              <w:jc w:val="right"/>
              <w:outlineLvl w:val="0"/>
              <w:rPr>
                <w:rFonts w:asciiTheme="minorHAnsi" w:hAnsiTheme="minorHAnsi" w:cs="Arial"/>
                <w:b/>
                <w:bCs/>
                <w:sz w:val="19"/>
                <w:szCs w:val="19"/>
                <w:lang w:val="hr-HR"/>
              </w:rPr>
            </w:pPr>
          </w:p>
        </w:tc>
        <w:tc>
          <w:tcPr>
            <w:tcW w:w="611" w:type="pct"/>
          </w:tcPr>
          <w:p w:rsidR="00BB3D2C" w:rsidRPr="00D261CA" w:rsidRDefault="00BB3D2C" w:rsidP="00D261CA">
            <w:pPr>
              <w:tabs>
                <w:tab w:val="right" w:pos="1202"/>
              </w:tabs>
              <w:spacing w:line="140" w:lineRule="exact"/>
              <w:jc w:val="right"/>
              <w:outlineLvl w:val="0"/>
              <w:rPr>
                <w:rFonts w:asciiTheme="minorHAnsi" w:hAnsiTheme="minorHAnsi" w:cs="Arial"/>
                <w:b/>
                <w:bCs/>
                <w:sz w:val="19"/>
                <w:szCs w:val="19"/>
                <w:lang w:val="hr-HR"/>
              </w:rPr>
            </w:pPr>
          </w:p>
        </w:tc>
        <w:tc>
          <w:tcPr>
            <w:tcW w:w="564" w:type="pct"/>
            <w:vAlign w:val="bottom"/>
          </w:tcPr>
          <w:p w:rsidR="00BB3D2C" w:rsidRPr="00D261CA" w:rsidRDefault="00BB3D2C" w:rsidP="00D261CA">
            <w:pPr>
              <w:tabs>
                <w:tab w:val="right" w:pos="1202"/>
              </w:tabs>
              <w:spacing w:line="140" w:lineRule="exact"/>
              <w:jc w:val="right"/>
              <w:outlineLvl w:val="0"/>
              <w:rPr>
                <w:rFonts w:asciiTheme="minorHAnsi" w:hAnsiTheme="minorHAnsi" w:cs="Arial"/>
                <w:b/>
                <w:bCs/>
                <w:sz w:val="19"/>
                <w:szCs w:val="19"/>
                <w:lang w:val="hr-HR"/>
              </w:rPr>
            </w:pPr>
          </w:p>
        </w:tc>
        <w:tc>
          <w:tcPr>
            <w:tcW w:w="656" w:type="pct"/>
            <w:vAlign w:val="bottom"/>
          </w:tcPr>
          <w:p w:rsidR="00BB3D2C" w:rsidRPr="00D261CA" w:rsidRDefault="00BB3D2C" w:rsidP="00D261CA">
            <w:pPr>
              <w:tabs>
                <w:tab w:val="right" w:pos="1202"/>
              </w:tabs>
              <w:spacing w:line="140" w:lineRule="exact"/>
              <w:jc w:val="right"/>
              <w:outlineLvl w:val="0"/>
              <w:rPr>
                <w:rFonts w:asciiTheme="minorHAnsi" w:hAnsiTheme="minorHAnsi" w:cs="Arial"/>
                <w:b/>
                <w:bCs/>
                <w:sz w:val="19"/>
                <w:szCs w:val="19"/>
                <w:lang w:val="hr-HR"/>
              </w:rPr>
            </w:pPr>
          </w:p>
        </w:tc>
        <w:tc>
          <w:tcPr>
            <w:tcW w:w="611" w:type="pct"/>
            <w:vAlign w:val="bottom"/>
          </w:tcPr>
          <w:p w:rsidR="00BB3D2C" w:rsidRPr="00D261CA" w:rsidRDefault="00BB3D2C" w:rsidP="00D261CA">
            <w:pPr>
              <w:tabs>
                <w:tab w:val="right" w:pos="1202"/>
              </w:tabs>
              <w:spacing w:line="140" w:lineRule="exact"/>
              <w:jc w:val="right"/>
              <w:outlineLvl w:val="0"/>
              <w:rPr>
                <w:rFonts w:asciiTheme="minorHAnsi" w:hAnsiTheme="minorHAnsi" w:cs="Arial"/>
                <w:b/>
                <w:bCs/>
                <w:sz w:val="19"/>
                <w:szCs w:val="19"/>
                <w:lang w:val="hr-HR"/>
              </w:rPr>
            </w:pPr>
          </w:p>
        </w:tc>
      </w:tr>
      <w:tr w:rsidR="00CF4603" w:rsidRPr="00D261CA" w:rsidTr="00CF4603">
        <w:trPr>
          <w:trHeight w:val="418"/>
        </w:trPr>
        <w:tc>
          <w:tcPr>
            <w:tcW w:w="1337" w:type="pct"/>
          </w:tcPr>
          <w:p w:rsidR="00CF4603" w:rsidRPr="00D261CA" w:rsidRDefault="00CF4603" w:rsidP="00CF4603">
            <w:pPr>
              <w:tabs>
                <w:tab w:val="right" w:pos="1202"/>
              </w:tabs>
              <w:spacing w:line="240" w:lineRule="exact"/>
              <w:outlineLvl w:val="0"/>
              <w:rPr>
                <w:rFonts w:asciiTheme="minorHAnsi" w:hAnsiTheme="minorHAnsi" w:cs="Arial"/>
                <w:b/>
                <w:iCs/>
                <w:sz w:val="19"/>
                <w:szCs w:val="19"/>
                <w:lang w:val="hr-HR"/>
              </w:rPr>
            </w:pPr>
            <w:r w:rsidRPr="00D261CA">
              <w:rPr>
                <w:rFonts w:asciiTheme="minorHAnsi" w:hAnsiTheme="minorHAnsi" w:cs="Arial"/>
                <w:b/>
                <w:iCs/>
                <w:sz w:val="19"/>
                <w:szCs w:val="19"/>
                <w:lang w:val="hr-HR"/>
              </w:rPr>
              <w:t>Stanje 1. siječnja 201</w:t>
            </w:r>
            <w:r>
              <w:rPr>
                <w:rFonts w:asciiTheme="minorHAnsi" w:hAnsiTheme="minorHAnsi" w:cs="Arial"/>
                <w:b/>
                <w:iCs/>
                <w:sz w:val="19"/>
                <w:szCs w:val="19"/>
                <w:lang w:val="hr-HR"/>
              </w:rPr>
              <w:t>6</w:t>
            </w:r>
            <w:r w:rsidRPr="00D261CA">
              <w:rPr>
                <w:rFonts w:asciiTheme="minorHAnsi" w:hAnsiTheme="minorHAnsi" w:cs="Arial"/>
                <w:b/>
                <w:iCs/>
                <w:sz w:val="19"/>
                <w:szCs w:val="19"/>
                <w:lang w:val="hr-HR"/>
              </w:rPr>
              <w:t>. godine</w:t>
            </w:r>
          </w:p>
        </w:tc>
        <w:tc>
          <w:tcPr>
            <w:tcW w:w="611" w:type="pct"/>
            <w:tcBorders>
              <w:top w:val="nil"/>
              <w:left w:val="nil"/>
              <w:bottom w:val="nil"/>
              <w:right w:val="nil"/>
            </w:tcBorders>
            <w:shd w:val="clear" w:color="auto" w:fill="auto"/>
            <w:vAlign w:val="center"/>
          </w:tcPr>
          <w:p w:rsidR="00CF4603" w:rsidRPr="00D261CA" w:rsidRDefault="00CF4603" w:rsidP="00CF4603">
            <w:pPr>
              <w:tabs>
                <w:tab w:val="right" w:pos="1202"/>
              </w:tabs>
              <w:spacing w:line="301" w:lineRule="exact"/>
              <w:jc w:val="right"/>
              <w:outlineLvl w:val="0"/>
              <w:rPr>
                <w:rFonts w:asciiTheme="minorHAnsi" w:hAnsiTheme="minorHAnsi" w:cs="Arial"/>
                <w:b/>
                <w:iCs/>
                <w:sz w:val="19"/>
                <w:szCs w:val="19"/>
                <w:lang w:val="hr-HR"/>
              </w:rPr>
            </w:pPr>
            <w:r w:rsidRPr="00D261CA">
              <w:rPr>
                <w:rFonts w:asciiTheme="minorHAnsi" w:hAnsiTheme="minorHAnsi" w:cs="Arial"/>
                <w:b/>
                <w:bCs/>
                <w:sz w:val="19"/>
                <w:szCs w:val="19"/>
              </w:rPr>
              <w:t>37.500</w:t>
            </w:r>
          </w:p>
        </w:tc>
        <w:tc>
          <w:tcPr>
            <w:tcW w:w="610" w:type="pct"/>
            <w:tcBorders>
              <w:top w:val="nil"/>
              <w:left w:val="nil"/>
              <w:bottom w:val="nil"/>
              <w:right w:val="nil"/>
            </w:tcBorders>
            <w:shd w:val="clear" w:color="auto" w:fill="auto"/>
            <w:vAlign w:val="center"/>
          </w:tcPr>
          <w:p w:rsidR="00CF4603" w:rsidRPr="00D261CA" w:rsidRDefault="00CF4603" w:rsidP="00CF4603">
            <w:pPr>
              <w:tabs>
                <w:tab w:val="right" w:pos="1202"/>
              </w:tabs>
              <w:spacing w:line="301" w:lineRule="exact"/>
              <w:jc w:val="right"/>
              <w:outlineLvl w:val="0"/>
              <w:rPr>
                <w:rFonts w:asciiTheme="minorHAnsi" w:hAnsiTheme="minorHAnsi" w:cs="Arial"/>
                <w:b/>
                <w:iCs/>
                <w:sz w:val="19"/>
                <w:szCs w:val="19"/>
                <w:lang w:val="hr-HR"/>
              </w:rPr>
            </w:pPr>
            <w:r>
              <w:rPr>
                <w:rFonts w:asciiTheme="minorHAnsi" w:hAnsiTheme="minorHAnsi" w:cs="Arial"/>
                <w:b/>
                <w:bCs/>
                <w:sz w:val="19"/>
                <w:szCs w:val="19"/>
              </w:rPr>
              <w:t>(</w:t>
            </w:r>
            <w:r w:rsidRPr="00D261CA">
              <w:rPr>
                <w:rFonts w:asciiTheme="minorHAnsi" w:hAnsiTheme="minorHAnsi" w:cs="Arial"/>
                <w:b/>
                <w:bCs/>
                <w:sz w:val="19"/>
                <w:szCs w:val="19"/>
              </w:rPr>
              <w:t>1.184</w:t>
            </w:r>
            <w:r>
              <w:rPr>
                <w:rFonts w:asciiTheme="minorHAnsi" w:hAnsiTheme="minorHAnsi" w:cs="Arial"/>
                <w:b/>
                <w:bCs/>
                <w:sz w:val="19"/>
                <w:szCs w:val="19"/>
              </w:rPr>
              <w:t>)</w:t>
            </w:r>
          </w:p>
        </w:tc>
        <w:tc>
          <w:tcPr>
            <w:tcW w:w="611" w:type="pct"/>
            <w:tcBorders>
              <w:top w:val="nil"/>
              <w:left w:val="nil"/>
              <w:bottom w:val="nil"/>
              <w:right w:val="nil"/>
            </w:tcBorders>
            <w:shd w:val="clear" w:color="auto" w:fill="auto"/>
            <w:vAlign w:val="center"/>
          </w:tcPr>
          <w:p w:rsidR="00CF4603" w:rsidRPr="00D261CA" w:rsidRDefault="00CF4603" w:rsidP="00CF4603">
            <w:pPr>
              <w:tabs>
                <w:tab w:val="right" w:pos="1202"/>
              </w:tabs>
              <w:spacing w:line="301" w:lineRule="exact"/>
              <w:jc w:val="right"/>
              <w:outlineLvl w:val="0"/>
              <w:rPr>
                <w:rFonts w:asciiTheme="minorHAnsi" w:hAnsiTheme="minorHAnsi" w:cs="Arial"/>
                <w:b/>
                <w:iCs/>
                <w:sz w:val="19"/>
                <w:szCs w:val="19"/>
                <w:lang w:val="hr-HR"/>
              </w:rPr>
            </w:pPr>
            <w:r w:rsidRPr="00D261CA">
              <w:rPr>
                <w:rFonts w:asciiTheme="minorHAnsi" w:hAnsiTheme="minorHAnsi" w:cs="Arial"/>
                <w:b/>
                <w:bCs/>
                <w:sz w:val="19"/>
                <w:szCs w:val="19"/>
              </w:rPr>
              <w:t>874</w:t>
            </w:r>
          </w:p>
        </w:tc>
        <w:tc>
          <w:tcPr>
            <w:tcW w:w="564" w:type="pct"/>
            <w:tcBorders>
              <w:top w:val="nil"/>
              <w:left w:val="nil"/>
              <w:bottom w:val="nil"/>
              <w:right w:val="nil"/>
            </w:tcBorders>
            <w:shd w:val="clear" w:color="auto" w:fill="auto"/>
            <w:vAlign w:val="center"/>
          </w:tcPr>
          <w:p w:rsidR="00CF4603" w:rsidRPr="00D261CA" w:rsidRDefault="00CF4603" w:rsidP="00CF4603">
            <w:pPr>
              <w:tabs>
                <w:tab w:val="right" w:pos="1202"/>
              </w:tabs>
              <w:spacing w:line="301" w:lineRule="exact"/>
              <w:jc w:val="right"/>
              <w:outlineLvl w:val="0"/>
              <w:rPr>
                <w:rFonts w:asciiTheme="minorHAnsi" w:hAnsiTheme="minorHAnsi" w:cs="Arial"/>
                <w:b/>
                <w:iCs/>
                <w:sz w:val="19"/>
                <w:szCs w:val="19"/>
                <w:lang w:val="hr-HR"/>
              </w:rPr>
            </w:pPr>
            <w:r w:rsidRPr="00D261CA">
              <w:rPr>
                <w:rFonts w:asciiTheme="minorHAnsi" w:hAnsiTheme="minorHAnsi" w:cs="Arial"/>
                <w:b/>
                <w:bCs/>
                <w:sz w:val="19"/>
                <w:szCs w:val="19"/>
              </w:rPr>
              <w:t>1.036</w:t>
            </w:r>
          </w:p>
        </w:tc>
        <w:tc>
          <w:tcPr>
            <w:tcW w:w="656" w:type="pct"/>
            <w:tcBorders>
              <w:top w:val="nil"/>
              <w:left w:val="nil"/>
              <w:bottom w:val="nil"/>
              <w:right w:val="nil"/>
            </w:tcBorders>
            <w:shd w:val="clear" w:color="auto" w:fill="auto"/>
            <w:vAlign w:val="center"/>
          </w:tcPr>
          <w:p w:rsidR="00CF4603" w:rsidRPr="00D261CA" w:rsidRDefault="00CF4603" w:rsidP="00CF4603">
            <w:pPr>
              <w:tabs>
                <w:tab w:val="right" w:pos="1202"/>
              </w:tabs>
              <w:spacing w:line="301" w:lineRule="exact"/>
              <w:jc w:val="right"/>
              <w:outlineLvl w:val="0"/>
              <w:rPr>
                <w:rFonts w:asciiTheme="minorHAnsi" w:hAnsiTheme="minorHAnsi" w:cs="Arial"/>
                <w:b/>
                <w:iCs/>
                <w:sz w:val="19"/>
                <w:szCs w:val="19"/>
                <w:lang w:val="hr-HR"/>
              </w:rPr>
            </w:pPr>
            <w:r w:rsidRPr="00D261CA">
              <w:rPr>
                <w:rFonts w:asciiTheme="minorHAnsi" w:hAnsiTheme="minorHAnsi" w:cs="Arial"/>
                <w:b/>
                <w:bCs/>
                <w:sz w:val="19"/>
                <w:szCs w:val="19"/>
              </w:rPr>
              <w:t>38.226</w:t>
            </w:r>
          </w:p>
        </w:tc>
        <w:tc>
          <w:tcPr>
            <w:tcW w:w="611" w:type="pct"/>
            <w:tcBorders>
              <w:top w:val="nil"/>
              <w:left w:val="nil"/>
              <w:bottom w:val="nil"/>
              <w:right w:val="nil"/>
            </w:tcBorders>
            <w:shd w:val="clear" w:color="auto" w:fill="auto"/>
            <w:vAlign w:val="center"/>
          </w:tcPr>
          <w:p w:rsidR="00CF4603" w:rsidRPr="00D261CA" w:rsidRDefault="00CF4603" w:rsidP="00CF4603">
            <w:pPr>
              <w:tabs>
                <w:tab w:val="right" w:pos="1202"/>
              </w:tabs>
              <w:spacing w:line="301" w:lineRule="exact"/>
              <w:jc w:val="right"/>
              <w:outlineLvl w:val="0"/>
              <w:rPr>
                <w:rFonts w:asciiTheme="minorHAnsi" w:hAnsiTheme="minorHAnsi" w:cs="Arial"/>
                <w:b/>
                <w:iCs/>
                <w:sz w:val="19"/>
                <w:szCs w:val="19"/>
                <w:lang w:val="hr-HR"/>
              </w:rPr>
            </w:pPr>
            <w:r w:rsidRPr="00D261CA">
              <w:rPr>
                <w:rFonts w:asciiTheme="minorHAnsi" w:hAnsiTheme="minorHAnsi" w:cs="Arial"/>
                <w:b/>
                <w:bCs/>
                <w:sz w:val="19"/>
                <w:szCs w:val="19"/>
              </w:rPr>
              <w:t>38.226</w:t>
            </w:r>
          </w:p>
        </w:tc>
      </w:tr>
      <w:tr w:rsidR="00D261CA" w:rsidRPr="00D261CA" w:rsidTr="00CF4603">
        <w:trPr>
          <w:trHeight w:val="90"/>
        </w:trPr>
        <w:tc>
          <w:tcPr>
            <w:tcW w:w="1337" w:type="pct"/>
          </w:tcPr>
          <w:p w:rsidR="00BB3D2C" w:rsidRPr="00D261CA" w:rsidRDefault="00BB3D2C" w:rsidP="00D261CA">
            <w:pPr>
              <w:tabs>
                <w:tab w:val="right" w:pos="1202"/>
              </w:tabs>
              <w:spacing w:line="140" w:lineRule="exact"/>
              <w:jc w:val="right"/>
              <w:outlineLvl w:val="0"/>
              <w:rPr>
                <w:rFonts w:asciiTheme="minorHAnsi" w:hAnsiTheme="minorHAnsi" w:cs="Arial"/>
                <w:b/>
                <w:iCs/>
                <w:sz w:val="19"/>
                <w:szCs w:val="19"/>
                <w:lang w:val="hr-HR"/>
              </w:rPr>
            </w:pPr>
          </w:p>
        </w:tc>
        <w:tc>
          <w:tcPr>
            <w:tcW w:w="611" w:type="pct"/>
            <w:shd w:val="clear" w:color="auto" w:fill="auto"/>
            <w:vAlign w:val="bottom"/>
          </w:tcPr>
          <w:p w:rsidR="00BB3D2C" w:rsidRPr="00D261CA" w:rsidRDefault="00BB3D2C" w:rsidP="00D261CA">
            <w:pPr>
              <w:keepNext/>
              <w:keepLines/>
              <w:tabs>
                <w:tab w:val="decimal" w:pos="1015"/>
              </w:tabs>
              <w:spacing w:line="140" w:lineRule="exact"/>
              <w:jc w:val="right"/>
              <w:rPr>
                <w:rFonts w:asciiTheme="minorHAnsi" w:hAnsiTheme="minorHAnsi" w:cs="Arial"/>
                <w:b/>
                <w:position w:val="4"/>
                <w:sz w:val="19"/>
                <w:szCs w:val="19"/>
                <w:u w:val="thick"/>
                <w:lang w:val="hr-HR"/>
              </w:rPr>
            </w:pPr>
            <w:r w:rsidRPr="00D261CA">
              <w:rPr>
                <w:rFonts w:asciiTheme="minorHAnsi" w:hAnsiTheme="minorHAnsi" w:cs="Arial"/>
                <w:b/>
                <w:position w:val="4"/>
                <w:sz w:val="19"/>
                <w:szCs w:val="19"/>
                <w:u w:val="thick"/>
                <w:lang w:val="hr-HR"/>
              </w:rPr>
              <w:t>__________</w:t>
            </w:r>
          </w:p>
        </w:tc>
        <w:tc>
          <w:tcPr>
            <w:tcW w:w="610" w:type="pct"/>
            <w:shd w:val="clear" w:color="auto" w:fill="auto"/>
            <w:vAlign w:val="bottom"/>
          </w:tcPr>
          <w:p w:rsidR="00BB3D2C" w:rsidRPr="00D261CA" w:rsidRDefault="00BB3D2C" w:rsidP="00D261CA">
            <w:pPr>
              <w:keepNext/>
              <w:keepLines/>
              <w:tabs>
                <w:tab w:val="decimal" w:pos="1015"/>
              </w:tabs>
              <w:spacing w:line="140" w:lineRule="exact"/>
              <w:jc w:val="right"/>
              <w:rPr>
                <w:rFonts w:asciiTheme="minorHAnsi" w:hAnsiTheme="minorHAnsi" w:cs="Arial"/>
                <w:b/>
                <w:position w:val="4"/>
                <w:sz w:val="19"/>
                <w:szCs w:val="19"/>
                <w:u w:val="thick"/>
                <w:lang w:val="hr-HR"/>
              </w:rPr>
            </w:pPr>
            <w:r w:rsidRPr="00D261CA">
              <w:rPr>
                <w:rFonts w:asciiTheme="minorHAnsi" w:hAnsiTheme="minorHAnsi" w:cs="Arial"/>
                <w:b/>
                <w:position w:val="4"/>
                <w:sz w:val="19"/>
                <w:szCs w:val="19"/>
                <w:u w:val="thick"/>
                <w:lang w:val="hr-HR"/>
              </w:rPr>
              <w:t>_________</w:t>
            </w:r>
          </w:p>
        </w:tc>
        <w:tc>
          <w:tcPr>
            <w:tcW w:w="611" w:type="pct"/>
            <w:shd w:val="clear" w:color="auto" w:fill="auto"/>
            <w:vAlign w:val="bottom"/>
          </w:tcPr>
          <w:p w:rsidR="00BB3D2C" w:rsidRPr="00D261CA" w:rsidRDefault="00BB3D2C" w:rsidP="00D261CA">
            <w:pPr>
              <w:keepNext/>
              <w:keepLines/>
              <w:tabs>
                <w:tab w:val="decimal" w:pos="1015"/>
              </w:tabs>
              <w:spacing w:line="140" w:lineRule="exact"/>
              <w:jc w:val="right"/>
              <w:rPr>
                <w:rFonts w:asciiTheme="minorHAnsi" w:hAnsiTheme="minorHAnsi" w:cs="Arial"/>
                <w:b/>
                <w:position w:val="4"/>
                <w:sz w:val="19"/>
                <w:szCs w:val="19"/>
                <w:u w:val="thick"/>
                <w:lang w:val="hr-HR"/>
              </w:rPr>
            </w:pPr>
            <w:r w:rsidRPr="00D261CA">
              <w:rPr>
                <w:rFonts w:asciiTheme="minorHAnsi" w:hAnsiTheme="minorHAnsi" w:cs="Arial"/>
                <w:b/>
                <w:position w:val="4"/>
                <w:sz w:val="19"/>
                <w:szCs w:val="19"/>
                <w:u w:val="thick"/>
                <w:lang w:val="hr-HR"/>
              </w:rPr>
              <w:t>_________</w:t>
            </w:r>
          </w:p>
        </w:tc>
        <w:tc>
          <w:tcPr>
            <w:tcW w:w="564" w:type="pct"/>
            <w:shd w:val="clear" w:color="auto" w:fill="auto"/>
            <w:vAlign w:val="bottom"/>
          </w:tcPr>
          <w:p w:rsidR="00BB3D2C" w:rsidRPr="00D261CA" w:rsidRDefault="00BB3D2C" w:rsidP="00D261CA">
            <w:pPr>
              <w:keepNext/>
              <w:keepLines/>
              <w:tabs>
                <w:tab w:val="decimal" w:pos="1015"/>
              </w:tabs>
              <w:spacing w:line="140" w:lineRule="exact"/>
              <w:jc w:val="right"/>
              <w:rPr>
                <w:rFonts w:asciiTheme="minorHAnsi" w:hAnsiTheme="minorHAnsi" w:cs="Arial"/>
                <w:b/>
                <w:position w:val="4"/>
                <w:sz w:val="19"/>
                <w:szCs w:val="19"/>
                <w:u w:val="thick"/>
                <w:lang w:val="hr-HR"/>
              </w:rPr>
            </w:pPr>
            <w:r w:rsidRPr="00D261CA">
              <w:rPr>
                <w:rFonts w:asciiTheme="minorHAnsi" w:hAnsiTheme="minorHAnsi" w:cs="Arial"/>
                <w:b/>
                <w:position w:val="4"/>
                <w:sz w:val="19"/>
                <w:szCs w:val="19"/>
                <w:u w:val="thick"/>
                <w:lang w:val="hr-HR"/>
              </w:rPr>
              <w:t>_________</w:t>
            </w:r>
          </w:p>
        </w:tc>
        <w:tc>
          <w:tcPr>
            <w:tcW w:w="656" w:type="pct"/>
            <w:shd w:val="clear" w:color="auto" w:fill="auto"/>
            <w:vAlign w:val="bottom"/>
          </w:tcPr>
          <w:p w:rsidR="00BB3D2C" w:rsidRPr="00D261CA" w:rsidRDefault="00BB3D2C" w:rsidP="00D261CA">
            <w:pPr>
              <w:keepNext/>
              <w:keepLines/>
              <w:tabs>
                <w:tab w:val="decimal" w:pos="1015"/>
              </w:tabs>
              <w:spacing w:line="140" w:lineRule="exact"/>
              <w:jc w:val="right"/>
              <w:rPr>
                <w:rFonts w:asciiTheme="minorHAnsi" w:hAnsiTheme="minorHAnsi" w:cs="Arial"/>
                <w:b/>
                <w:position w:val="4"/>
                <w:sz w:val="19"/>
                <w:szCs w:val="19"/>
                <w:u w:val="thick"/>
                <w:lang w:val="hr-HR"/>
              </w:rPr>
            </w:pPr>
            <w:r w:rsidRPr="00D261CA">
              <w:rPr>
                <w:rFonts w:asciiTheme="minorHAnsi" w:hAnsiTheme="minorHAnsi" w:cs="Arial"/>
                <w:b/>
                <w:position w:val="4"/>
                <w:sz w:val="19"/>
                <w:szCs w:val="19"/>
                <w:u w:val="thick"/>
                <w:lang w:val="hr-HR"/>
              </w:rPr>
              <w:t>__________</w:t>
            </w:r>
          </w:p>
        </w:tc>
        <w:tc>
          <w:tcPr>
            <w:tcW w:w="611" w:type="pct"/>
            <w:shd w:val="clear" w:color="auto" w:fill="auto"/>
            <w:vAlign w:val="bottom"/>
          </w:tcPr>
          <w:p w:rsidR="00BB3D2C" w:rsidRPr="00D261CA" w:rsidRDefault="00BB3D2C" w:rsidP="00D261CA">
            <w:pPr>
              <w:keepNext/>
              <w:keepLines/>
              <w:tabs>
                <w:tab w:val="decimal" w:pos="1015"/>
              </w:tabs>
              <w:spacing w:line="140" w:lineRule="exact"/>
              <w:jc w:val="right"/>
              <w:rPr>
                <w:rFonts w:asciiTheme="minorHAnsi" w:hAnsiTheme="minorHAnsi" w:cs="Arial"/>
                <w:b/>
                <w:position w:val="4"/>
                <w:sz w:val="19"/>
                <w:szCs w:val="19"/>
                <w:u w:val="thick"/>
                <w:lang w:val="hr-HR"/>
              </w:rPr>
            </w:pPr>
            <w:r w:rsidRPr="00D261CA">
              <w:rPr>
                <w:rFonts w:asciiTheme="minorHAnsi" w:hAnsiTheme="minorHAnsi" w:cs="Arial"/>
                <w:b/>
                <w:position w:val="4"/>
                <w:sz w:val="19"/>
                <w:szCs w:val="19"/>
                <w:u w:val="thick"/>
                <w:lang w:val="hr-HR"/>
              </w:rPr>
              <w:t>_________</w:t>
            </w:r>
          </w:p>
        </w:tc>
      </w:tr>
      <w:tr w:rsidR="00D261CA" w:rsidRPr="00D261CA" w:rsidTr="00CF4603">
        <w:trPr>
          <w:trHeight w:val="116"/>
        </w:trPr>
        <w:tc>
          <w:tcPr>
            <w:tcW w:w="1337" w:type="pct"/>
            <w:vAlign w:val="bottom"/>
          </w:tcPr>
          <w:p w:rsidR="00BB3D2C" w:rsidRPr="00D261CA" w:rsidRDefault="00BB3D2C" w:rsidP="00D261CA">
            <w:pPr>
              <w:tabs>
                <w:tab w:val="right" w:pos="1202"/>
              </w:tabs>
              <w:spacing w:line="140" w:lineRule="exact"/>
              <w:outlineLvl w:val="0"/>
              <w:rPr>
                <w:rFonts w:asciiTheme="minorHAnsi" w:hAnsiTheme="minorHAnsi" w:cs="Arial"/>
                <w:iCs/>
                <w:sz w:val="19"/>
                <w:szCs w:val="19"/>
                <w:lang w:val="hr-HR"/>
              </w:rPr>
            </w:pPr>
          </w:p>
        </w:tc>
        <w:tc>
          <w:tcPr>
            <w:tcW w:w="611" w:type="pct"/>
            <w:shd w:val="clear" w:color="auto" w:fill="auto"/>
            <w:vAlign w:val="bottom"/>
          </w:tcPr>
          <w:p w:rsidR="00BB3D2C" w:rsidRPr="00D261CA" w:rsidRDefault="00BB3D2C" w:rsidP="00D261CA">
            <w:pPr>
              <w:keepNext/>
              <w:keepLines/>
              <w:tabs>
                <w:tab w:val="decimal" w:pos="1202"/>
              </w:tabs>
              <w:spacing w:line="140" w:lineRule="exact"/>
              <w:jc w:val="right"/>
              <w:rPr>
                <w:rFonts w:asciiTheme="minorHAnsi" w:hAnsiTheme="minorHAnsi" w:cs="Arial"/>
                <w:b/>
                <w:position w:val="4"/>
                <w:sz w:val="19"/>
                <w:szCs w:val="19"/>
                <w:u w:val="thick"/>
                <w:lang w:val="hr-HR"/>
              </w:rPr>
            </w:pPr>
          </w:p>
        </w:tc>
        <w:tc>
          <w:tcPr>
            <w:tcW w:w="610" w:type="pct"/>
            <w:shd w:val="clear" w:color="auto" w:fill="auto"/>
            <w:vAlign w:val="bottom"/>
          </w:tcPr>
          <w:p w:rsidR="00BB3D2C" w:rsidRPr="00D261CA" w:rsidRDefault="00BB3D2C" w:rsidP="00D261CA">
            <w:pPr>
              <w:keepNext/>
              <w:keepLines/>
              <w:tabs>
                <w:tab w:val="decimal" w:pos="1202"/>
              </w:tabs>
              <w:spacing w:line="140" w:lineRule="exact"/>
              <w:jc w:val="right"/>
              <w:rPr>
                <w:rFonts w:asciiTheme="minorHAnsi" w:hAnsiTheme="minorHAnsi" w:cs="Arial"/>
                <w:b/>
                <w:position w:val="4"/>
                <w:sz w:val="19"/>
                <w:szCs w:val="19"/>
                <w:u w:val="thick"/>
                <w:lang w:val="hr-HR"/>
              </w:rPr>
            </w:pPr>
          </w:p>
        </w:tc>
        <w:tc>
          <w:tcPr>
            <w:tcW w:w="611" w:type="pct"/>
            <w:shd w:val="clear" w:color="auto" w:fill="auto"/>
            <w:vAlign w:val="bottom"/>
          </w:tcPr>
          <w:p w:rsidR="00BB3D2C" w:rsidRPr="00D261CA" w:rsidRDefault="00BB3D2C" w:rsidP="00D261CA">
            <w:pPr>
              <w:keepNext/>
              <w:keepLines/>
              <w:tabs>
                <w:tab w:val="decimal" w:pos="1202"/>
              </w:tabs>
              <w:spacing w:line="140" w:lineRule="exact"/>
              <w:jc w:val="right"/>
              <w:rPr>
                <w:rFonts w:asciiTheme="minorHAnsi" w:hAnsiTheme="minorHAnsi" w:cs="Arial"/>
                <w:b/>
                <w:position w:val="4"/>
                <w:sz w:val="19"/>
                <w:szCs w:val="19"/>
                <w:u w:val="thick"/>
                <w:lang w:val="hr-HR"/>
              </w:rPr>
            </w:pPr>
          </w:p>
        </w:tc>
        <w:tc>
          <w:tcPr>
            <w:tcW w:w="564" w:type="pct"/>
            <w:shd w:val="clear" w:color="auto" w:fill="auto"/>
            <w:vAlign w:val="bottom"/>
          </w:tcPr>
          <w:p w:rsidR="00BB3D2C" w:rsidRPr="00D261CA" w:rsidRDefault="00BB3D2C" w:rsidP="00D261CA">
            <w:pPr>
              <w:keepNext/>
              <w:keepLines/>
              <w:tabs>
                <w:tab w:val="decimal" w:pos="1202"/>
              </w:tabs>
              <w:spacing w:line="140" w:lineRule="exact"/>
              <w:jc w:val="right"/>
              <w:rPr>
                <w:rFonts w:asciiTheme="minorHAnsi" w:hAnsiTheme="minorHAnsi" w:cs="Arial"/>
                <w:b/>
                <w:position w:val="4"/>
                <w:sz w:val="19"/>
                <w:szCs w:val="19"/>
                <w:u w:val="thick"/>
                <w:lang w:val="hr-HR"/>
              </w:rPr>
            </w:pPr>
          </w:p>
        </w:tc>
        <w:tc>
          <w:tcPr>
            <w:tcW w:w="656" w:type="pct"/>
            <w:shd w:val="clear" w:color="auto" w:fill="auto"/>
            <w:vAlign w:val="bottom"/>
          </w:tcPr>
          <w:p w:rsidR="00BB3D2C" w:rsidRPr="00D261CA" w:rsidRDefault="00BB3D2C" w:rsidP="00D261CA">
            <w:pPr>
              <w:keepNext/>
              <w:keepLines/>
              <w:tabs>
                <w:tab w:val="decimal" w:pos="1202"/>
              </w:tabs>
              <w:spacing w:line="140" w:lineRule="exact"/>
              <w:jc w:val="right"/>
              <w:rPr>
                <w:rFonts w:asciiTheme="minorHAnsi" w:hAnsiTheme="minorHAnsi" w:cs="Arial"/>
                <w:b/>
                <w:position w:val="4"/>
                <w:sz w:val="19"/>
                <w:szCs w:val="19"/>
                <w:u w:val="thick"/>
                <w:lang w:val="hr-HR"/>
              </w:rPr>
            </w:pPr>
          </w:p>
        </w:tc>
        <w:tc>
          <w:tcPr>
            <w:tcW w:w="611" w:type="pct"/>
            <w:shd w:val="clear" w:color="auto" w:fill="auto"/>
            <w:vAlign w:val="bottom"/>
          </w:tcPr>
          <w:p w:rsidR="00BB3D2C" w:rsidRPr="00D261CA" w:rsidRDefault="00BB3D2C" w:rsidP="00D261CA">
            <w:pPr>
              <w:keepNext/>
              <w:keepLines/>
              <w:tabs>
                <w:tab w:val="decimal" w:pos="1202"/>
              </w:tabs>
              <w:spacing w:line="140" w:lineRule="exact"/>
              <w:jc w:val="right"/>
              <w:rPr>
                <w:rFonts w:asciiTheme="minorHAnsi" w:hAnsiTheme="minorHAnsi" w:cs="Arial"/>
                <w:b/>
                <w:position w:val="4"/>
                <w:sz w:val="19"/>
                <w:szCs w:val="19"/>
                <w:u w:val="thick"/>
                <w:lang w:val="hr-HR"/>
              </w:rPr>
            </w:pPr>
          </w:p>
        </w:tc>
      </w:tr>
      <w:tr w:rsidR="00CF4603" w:rsidRPr="00D261CA" w:rsidTr="00CF4603">
        <w:trPr>
          <w:trHeight w:val="68"/>
        </w:trPr>
        <w:tc>
          <w:tcPr>
            <w:tcW w:w="1337" w:type="pct"/>
            <w:vAlign w:val="bottom"/>
          </w:tcPr>
          <w:p w:rsidR="00CF4603" w:rsidRPr="00D261CA" w:rsidRDefault="00CF4603" w:rsidP="00CF4603">
            <w:pPr>
              <w:tabs>
                <w:tab w:val="right" w:pos="1202"/>
              </w:tabs>
              <w:spacing w:line="240" w:lineRule="exact"/>
              <w:outlineLvl w:val="0"/>
              <w:rPr>
                <w:rFonts w:asciiTheme="minorHAnsi" w:hAnsiTheme="minorHAnsi" w:cs="Arial"/>
                <w:iCs/>
                <w:sz w:val="19"/>
                <w:szCs w:val="19"/>
                <w:lang w:val="hr-HR"/>
              </w:rPr>
            </w:pPr>
            <w:r w:rsidRPr="00D261CA">
              <w:rPr>
                <w:rFonts w:asciiTheme="minorHAnsi" w:hAnsiTheme="minorHAnsi" w:cs="Arial"/>
                <w:iCs/>
                <w:sz w:val="19"/>
                <w:szCs w:val="19"/>
                <w:lang w:val="hr-HR"/>
              </w:rPr>
              <w:t>Dobit tekuće godine</w:t>
            </w:r>
          </w:p>
        </w:tc>
        <w:tc>
          <w:tcPr>
            <w:tcW w:w="611" w:type="pct"/>
            <w:tcBorders>
              <w:top w:val="nil"/>
              <w:left w:val="nil"/>
              <w:bottom w:val="nil"/>
              <w:right w:val="nil"/>
            </w:tcBorders>
            <w:shd w:val="clear" w:color="auto" w:fill="auto"/>
            <w:vAlign w:val="center"/>
          </w:tcPr>
          <w:p w:rsidR="00CF4603" w:rsidRPr="00D261CA" w:rsidRDefault="00CF4603" w:rsidP="00CF4603">
            <w:pPr>
              <w:tabs>
                <w:tab w:val="right" w:pos="1202"/>
              </w:tabs>
              <w:spacing w:line="301" w:lineRule="exact"/>
              <w:jc w:val="right"/>
              <w:outlineLvl w:val="0"/>
              <w:rPr>
                <w:rFonts w:asciiTheme="minorHAnsi" w:hAnsiTheme="minorHAnsi" w:cs="Arial"/>
                <w:iCs/>
                <w:sz w:val="19"/>
                <w:szCs w:val="19"/>
                <w:lang w:val="hr-HR"/>
              </w:rPr>
            </w:pPr>
            <w:r>
              <w:rPr>
                <w:rFonts w:asciiTheme="minorHAnsi" w:hAnsiTheme="minorHAnsi" w:cs="Arial"/>
                <w:sz w:val="19"/>
                <w:szCs w:val="19"/>
              </w:rPr>
              <w:t>-</w:t>
            </w:r>
          </w:p>
        </w:tc>
        <w:tc>
          <w:tcPr>
            <w:tcW w:w="610" w:type="pct"/>
            <w:tcBorders>
              <w:top w:val="nil"/>
              <w:left w:val="nil"/>
              <w:bottom w:val="nil"/>
              <w:right w:val="nil"/>
            </w:tcBorders>
            <w:shd w:val="clear" w:color="auto" w:fill="auto"/>
            <w:vAlign w:val="center"/>
          </w:tcPr>
          <w:p w:rsidR="00CF4603" w:rsidRPr="00D261CA" w:rsidRDefault="00CF4603" w:rsidP="00CF4603">
            <w:pPr>
              <w:tabs>
                <w:tab w:val="right" w:pos="1202"/>
              </w:tabs>
              <w:spacing w:line="301" w:lineRule="exact"/>
              <w:jc w:val="right"/>
              <w:outlineLvl w:val="0"/>
              <w:rPr>
                <w:rFonts w:asciiTheme="minorHAnsi" w:hAnsiTheme="minorHAnsi" w:cs="Arial"/>
                <w:iCs/>
                <w:sz w:val="19"/>
                <w:szCs w:val="19"/>
                <w:lang w:val="hr-HR"/>
              </w:rPr>
            </w:pPr>
            <w:r>
              <w:rPr>
                <w:rFonts w:asciiTheme="minorHAnsi" w:hAnsiTheme="minorHAnsi" w:cs="Arial"/>
                <w:sz w:val="19"/>
                <w:szCs w:val="19"/>
              </w:rPr>
              <w:t>-</w:t>
            </w:r>
          </w:p>
        </w:tc>
        <w:tc>
          <w:tcPr>
            <w:tcW w:w="611" w:type="pct"/>
            <w:tcBorders>
              <w:top w:val="nil"/>
              <w:left w:val="nil"/>
              <w:bottom w:val="nil"/>
              <w:right w:val="nil"/>
            </w:tcBorders>
            <w:shd w:val="clear" w:color="auto" w:fill="auto"/>
            <w:vAlign w:val="center"/>
          </w:tcPr>
          <w:p w:rsidR="00CF4603" w:rsidRPr="00D261CA" w:rsidRDefault="00CF4603" w:rsidP="00CF4603">
            <w:pPr>
              <w:tabs>
                <w:tab w:val="right" w:pos="1202"/>
              </w:tabs>
              <w:spacing w:line="301" w:lineRule="exact"/>
              <w:jc w:val="right"/>
              <w:outlineLvl w:val="0"/>
              <w:rPr>
                <w:rFonts w:asciiTheme="minorHAnsi" w:hAnsiTheme="minorHAnsi" w:cs="Arial"/>
                <w:iCs/>
                <w:sz w:val="19"/>
                <w:szCs w:val="19"/>
                <w:lang w:val="hr-HR"/>
              </w:rPr>
            </w:pPr>
            <w:r>
              <w:rPr>
                <w:rFonts w:asciiTheme="minorHAnsi" w:hAnsiTheme="minorHAnsi" w:cs="Arial"/>
                <w:sz w:val="19"/>
                <w:szCs w:val="19"/>
              </w:rPr>
              <w:t>-</w:t>
            </w:r>
          </w:p>
        </w:tc>
        <w:tc>
          <w:tcPr>
            <w:tcW w:w="564" w:type="pct"/>
            <w:tcBorders>
              <w:top w:val="nil"/>
              <w:left w:val="nil"/>
              <w:bottom w:val="nil"/>
              <w:right w:val="nil"/>
            </w:tcBorders>
            <w:shd w:val="clear" w:color="auto" w:fill="auto"/>
            <w:vAlign w:val="center"/>
          </w:tcPr>
          <w:p w:rsidR="00CF4603" w:rsidRPr="00D261CA" w:rsidRDefault="00CF4603" w:rsidP="00CF4603">
            <w:pPr>
              <w:tabs>
                <w:tab w:val="right" w:pos="1202"/>
              </w:tabs>
              <w:spacing w:line="301" w:lineRule="exact"/>
              <w:jc w:val="right"/>
              <w:outlineLvl w:val="0"/>
              <w:rPr>
                <w:rFonts w:asciiTheme="minorHAnsi" w:hAnsiTheme="minorHAnsi" w:cs="Arial"/>
                <w:iCs/>
                <w:sz w:val="19"/>
                <w:szCs w:val="19"/>
                <w:lang w:val="hr-HR"/>
              </w:rPr>
            </w:pPr>
            <w:r w:rsidRPr="00D261CA">
              <w:rPr>
                <w:rFonts w:asciiTheme="minorHAnsi" w:hAnsiTheme="minorHAnsi" w:cs="Arial"/>
                <w:sz w:val="19"/>
                <w:szCs w:val="19"/>
              </w:rPr>
              <w:t>1.315</w:t>
            </w:r>
          </w:p>
        </w:tc>
        <w:tc>
          <w:tcPr>
            <w:tcW w:w="656" w:type="pct"/>
            <w:tcBorders>
              <w:top w:val="nil"/>
              <w:left w:val="nil"/>
              <w:bottom w:val="nil"/>
              <w:right w:val="nil"/>
            </w:tcBorders>
            <w:shd w:val="clear" w:color="auto" w:fill="auto"/>
            <w:vAlign w:val="center"/>
          </w:tcPr>
          <w:p w:rsidR="00CF4603" w:rsidRPr="00D261CA" w:rsidRDefault="00CF4603" w:rsidP="00CF4603">
            <w:pPr>
              <w:tabs>
                <w:tab w:val="right" w:pos="1202"/>
              </w:tabs>
              <w:spacing w:line="301" w:lineRule="exact"/>
              <w:jc w:val="right"/>
              <w:outlineLvl w:val="0"/>
              <w:rPr>
                <w:rFonts w:asciiTheme="minorHAnsi" w:hAnsiTheme="minorHAnsi" w:cs="Arial"/>
                <w:b/>
                <w:iCs/>
                <w:sz w:val="19"/>
                <w:szCs w:val="19"/>
                <w:lang w:val="hr-HR"/>
              </w:rPr>
            </w:pPr>
            <w:r w:rsidRPr="00D261CA">
              <w:rPr>
                <w:rFonts w:asciiTheme="minorHAnsi" w:hAnsiTheme="minorHAnsi" w:cs="Arial"/>
                <w:b/>
                <w:bCs/>
                <w:sz w:val="19"/>
                <w:szCs w:val="19"/>
              </w:rPr>
              <w:t>1.315</w:t>
            </w:r>
          </w:p>
        </w:tc>
        <w:tc>
          <w:tcPr>
            <w:tcW w:w="611" w:type="pct"/>
            <w:tcBorders>
              <w:top w:val="nil"/>
              <w:left w:val="nil"/>
              <w:bottom w:val="nil"/>
              <w:right w:val="nil"/>
            </w:tcBorders>
            <w:shd w:val="clear" w:color="auto" w:fill="auto"/>
            <w:vAlign w:val="center"/>
          </w:tcPr>
          <w:p w:rsidR="00CF4603" w:rsidRPr="00D261CA" w:rsidRDefault="00CF4603" w:rsidP="00CF4603">
            <w:pPr>
              <w:tabs>
                <w:tab w:val="right" w:pos="1202"/>
              </w:tabs>
              <w:spacing w:line="301" w:lineRule="exact"/>
              <w:jc w:val="right"/>
              <w:outlineLvl w:val="0"/>
              <w:rPr>
                <w:rFonts w:asciiTheme="minorHAnsi" w:hAnsiTheme="minorHAnsi" w:cs="Arial"/>
                <w:b/>
                <w:iCs/>
                <w:sz w:val="19"/>
                <w:szCs w:val="19"/>
                <w:lang w:val="hr-HR"/>
              </w:rPr>
            </w:pPr>
            <w:r w:rsidRPr="00D261CA">
              <w:rPr>
                <w:rFonts w:asciiTheme="minorHAnsi" w:hAnsiTheme="minorHAnsi" w:cs="Arial"/>
                <w:b/>
                <w:bCs/>
                <w:sz w:val="19"/>
                <w:szCs w:val="19"/>
              </w:rPr>
              <w:t>1.315</w:t>
            </w:r>
          </w:p>
        </w:tc>
      </w:tr>
      <w:tr w:rsidR="00CF4603" w:rsidRPr="00D261CA" w:rsidTr="00CF4603">
        <w:trPr>
          <w:trHeight w:val="68"/>
        </w:trPr>
        <w:tc>
          <w:tcPr>
            <w:tcW w:w="1337" w:type="pct"/>
            <w:vAlign w:val="bottom"/>
          </w:tcPr>
          <w:p w:rsidR="00CF4603" w:rsidRPr="00D261CA" w:rsidRDefault="00CF4603" w:rsidP="00CF4603">
            <w:pPr>
              <w:tabs>
                <w:tab w:val="right" w:pos="1202"/>
              </w:tabs>
              <w:spacing w:line="240" w:lineRule="exact"/>
              <w:outlineLvl w:val="0"/>
              <w:rPr>
                <w:rFonts w:asciiTheme="minorHAnsi" w:hAnsiTheme="minorHAnsi" w:cs="Arial"/>
                <w:iCs/>
                <w:sz w:val="19"/>
                <w:szCs w:val="19"/>
                <w:lang w:val="hr-HR"/>
              </w:rPr>
            </w:pPr>
            <w:r w:rsidRPr="00D261CA">
              <w:rPr>
                <w:rFonts w:asciiTheme="minorHAnsi" w:hAnsiTheme="minorHAnsi" w:cs="Arial"/>
                <w:iCs/>
                <w:sz w:val="19"/>
                <w:szCs w:val="19"/>
                <w:lang w:val="hr-HR"/>
              </w:rPr>
              <w:t>Ostala sveobuhvatna dobit</w:t>
            </w:r>
          </w:p>
        </w:tc>
        <w:tc>
          <w:tcPr>
            <w:tcW w:w="611" w:type="pct"/>
            <w:tcBorders>
              <w:top w:val="nil"/>
              <w:left w:val="nil"/>
              <w:bottom w:val="nil"/>
              <w:right w:val="nil"/>
            </w:tcBorders>
            <w:shd w:val="clear" w:color="auto" w:fill="auto"/>
            <w:vAlign w:val="center"/>
          </w:tcPr>
          <w:p w:rsidR="00CF4603" w:rsidRPr="00D261CA" w:rsidRDefault="00CF4603" w:rsidP="00CF4603">
            <w:pPr>
              <w:tabs>
                <w:tab w:val="right" w:pos="1202"/>
              </w:tabs>
              <w:spacing w:line="301" w:lineRule="exact"/>
              <w:jc w:val="right"/>
              <w:outlineLvl w:val="0"/>
              <w:rPr>
                <w:rFonts w:asciiTheme="minorHAnsi" w:hAnsiTheme="minorHAnsi" w:cs="Arial"/>
                <w:iCs/>
                <w:sz w:val="19"/>
                <w:szCs w:val="19"/>
                <w:lang w:val="hr-HR"/>
              </w:rPr>
            </w:pPr>
            <w:r>
              <w:rPr>
                <w:rFonts w:asciiTheme="minorHAnsi" w:hAnsiTheme="minorHAnsi" w:cs="Arial"/>
                <w:sz w:val="19"/>
                <w:szCs w:val="19"/>
              </w:rPr>
              <w:t>-</w:t>
            </w:r>
          </w:p>
        </w:tc>
        <w:tc>
          <w:tcPr>
            <w:tcW w:w="610" w:type="pct"/>
            <w:tcBorders>
              <w:top w:val="nil"/>
              <w:left w:val="nil"/>
              <w:bottom w:val="nil"/>
              <w:right w:val="nil"/>
            </w:tcBorders>
            <w:shd w:val="clear" w:color="auto" w:fill="auto"/>
            <w:vAlign w:val="center"/>
          </w:tcPr>
          <w:p w:rsidR="00CF4603" w:rsidRPr="00D261CA" w:rsidRDefault="00CF4603" w:rsidP="00CF4603">
            <w:pPr>
              <w:tabs>
                <w:tab w:val="right" w:pos="1202"/>
              </w:tabs>
              <w:spacing w:line="301" w:lineRule="exact"/>
              <w:jc w:val="right"/>
              <w:outlineLvl w:val="0"/>
              <w:rPr>
                <w:rFonts w:asciiTheme="minorHAnsi" w:hAnsiTheme="minorHAnsi" w:cs="Arial"/>
                <w:iCs/>
                <w:sz w:val="19"/>
                <w:szCs w:val="19"/>
                <w:lang w:val="hr-HR"/>
              </w:rPr>
            </w:pPr>
            <w:r>
              <w:rPr>
                <w:rFonts w:asciiTheme="minorHAnsi" w:hAnsiTheme="minorHAnsi" w:cs="Arial"/>
                <w:sz w:val="19"/>
                <w:szCs w:val="19"/>
              </w:rPr>
              <w:t>-</w:t>
            </w:r>
          </w:p>
        </w:tc>
        <w:tc>
          <w:tcPr>
            <w:tcW w:w="611" w:type="pct"/>
            <w:tcBorders>
              <w:top w:val="nil"/>
              <w:left w:val="nil"/>
              <w:bottom w:val="nil"/>
              <w:right w:val="nil"/>
            </w:tcBorders>
            <w:shd w:val="clear" w:color="auto" w:fill="auto"/>
            <w:vAlign w:val="center"/>
          </w:tcPr>
          <w:p w:rsidR="00CF4603" w:rsidRPr="00D261CA" w:rsidRDefault="00CF4603" w:rsidP="00CF4603">
            <w:pPr>
              <w:tabs>
                <w:tab w:val="right" w:pos="1202"/>
              </w:tabs>
              <w:spacing w:line="301" w:lineRule="exact"/>
              <w:jc w:val="right"/>
              <w:outlineLvl w:val="0"/>
              <w:rPr>
                <w:rFonts w:asciiTheme="minorHAnsi" w:hAnsiTheme="minorHAnsi" w:cs="Arial"/>
                <w:iCs/>
                <w:sz w:val="19"/>
                <w:szCs w:val="19"/>
                <w:lang w:val="hr-HR"/>
              </w:rPr>
            </w:pPr>
            <w:r w:rsidRPr="00D261CA">
              <w:rPr>
                <w:rFonts w:asciiTheme="minorHAnsi" w:hAnsiTheme="minorHAnsi" w:cs="Arial"/>
                <w:sz w:val="19"/>
                <w:szCs w:val="19"/>
              </w:rPr>
              <w:t>1.314</w:t>
            </w:r>
          </w:p>
        </w:tc>
        <w:tc>
          <w:tcPr>
            <w:tcW w:w="564" w:type="pct"/>
            <w:tcBorders>
              <w:top w:val="nil"/>
              <w:left w:val="nil"/>
              <w:bottom w:val="nil"/>
              <w:right w:val="nil"/>
            </w:tcBorders>
            <w:shd w:val="clear" w:color="auto" w:fill="auto"/>
            <w:vAlign w:val="center"/>
          </w:tcPr>
          <w:p w:rsidR="00CF4603" w:rsidRPr="00D261CA" w:rsidRDefault="00CF4603" w:rsidP="00CF4603">
            <w:pPr>
              <w:tabs>
                <w:tab w:val="right" w:pos="1202"/>
              </w:tabs>
              <w:spacing w:line="301" w:lineRule="exact"/>
              <w:jc w:val="right"/>
              <w:outlineLvl w:val="0"/>
              <w:rPr>
                <w:rFonts w:asciiTheme="minorHAnsi" w:hAnsiTheme="minorHAnsi" w:cs="Arial"/>
                <w:iCs/>
                <w:sz w:val="19"/>
                <w:szCs w:val="19"/>
                <w:lang w:val="hr-HR"/>
              </w:rPr>
            </w:pPr>
            <w:r>
              <w:rPr>
                <w:rFonts w:asciiTheme="minorHAnsi" w:hAnsiTheme="minorHAnsi" w:cs="Arial"/>
                <w:sz w:val="19"/>
                <w:szCs w:val="19"/>
              </w:rPr>
              <w:t>-</w:t>
            </w:r>
          </w:p>
        </w:tc>
        <w:tc>
          <w:tcPr>
            <w:tcW w:w="656" w:type="pct"/>
            <w:tcBorders>
              <w:top w:val="nil"/>
              <w:left w:val="nil"/>
              <w:bottom w:val="nil"/>
              <w:right w:val="nil"/>
            </w:tcBorders>
            <w:shd w:val="clear" w:color="auto" w:fill="auto"/>
            <w:vAlign w:val="center"/>
          </w:tcPr>
          <w:p w:rsidR="00CF4603" w:rsidRPr="00D261CA" w:rsidRDefault="00CF4603" w:rsidP="00CF4603">
            <w:pPr>
              <w:tabs>
                <w:tab w:val="right" w:pos="1202"/>
              </w:tabs>
              <w:spacing w:line="301" w:lineRule="exact"/>
              <w:jc w:val="right"/>
              <w:outlineLvl w:val="0"/>
              <w:rPr>
                <w:rFonts w:asciiTheme="minorHAnsi" w:hAnsiTheme="minorHAnsi" w:cs="Arial"/>
                <w:b/>
                <w:iCs/>
                <w:sz w:val="19"/>
                <w:szCs w:val="19"/>
                <w:lang w:val="hr-HR"/>
              </w:rPr>
            </w:pPr>
            <w:r w:rsidRPr="00D261CA">
              <w:rPr>
                <w:rFonts w:asciiTheme="minorHAnsi" w:hAnsiTheme="minorHAnsi" w:cs="Arial"/>
                <w:b/>
                <w:bCs/>
                <w:sz w:val="19"/>
                <w:szCs w:val="19"/>
              </w:rPr>
              <w:t>1.314</w:t>
            </w:r>
          </w:p>
        </w:tc>
        <w:tc>
          <w:tcPr>
            <w:tcW w:w="611" w:type="pct"/>
            <w:tcBorders>
              <w:top w:val="nil"/>
              <w:left w:val="nil"/>
              <w:bottom w:val="nil"/>
              <w:right w:val="nil"/>
            </w:tcBorders>
            <w:shd w:val="clear" w:color="auto" w:fill="auto"/>
            <w:vAlign w:val="center"/>
          </w:tcPr>
          <w:p w:rsidR="00CF4603" w:rsidRPr="00D261CA" w:rsidRDefault="00CF4603" w:rsidP="00CF4603">
            <w:pPr>
              <w:tabs>
                <w:tab w:val="right" w:pos="1202"/>
              </w:tabs>
              <w:spacing w:line="301" w:lineRule="exact"/>
              <w:jc w:val="right"/>
              <w:outlineLvl w:val="0"/>
              <w:rPr>
                <w:rFonts w:asciiTheme="minorHAnsi" w:hAnsiTheme="minorHAnsi" w:cs="Arial"/>
                <w:b/>
                <w:iCs/>
                <w:sz w:val="19"/>
                <w:szCs w:val="19"/>
                <w:lang w:val="hr-HR"/>
              </w:rPr>
            </w:pPr>
            <w:r w:rsidRPr="00D261CA">
              <w:rPr>
                <w:rFonts w:asciiTheme="minorHAnsi" w:hAnsiTheme="minorHAnsi" w:cs="Arial"/>
                <w:b/>
                <w:bCs/>
                <w:sz w:val="19"/>
                <w:szCs w:val="19"/>
              </w:rPr>
              <w:t>1.314</w:t>
            </w:r>
          </w:p>
        </w:tc>
      </w:tr>
      <w:tr w:rsidR="00CF4603" w:rsidRPr="00D261CA" w:rsidTr="00CF4603">
        <w:trPr>
          <w:trHeight w:val="116"/>
        </w:trPr>
        <w:tc>
          <w:tcPr>
            <w:tcW w:w="1337" w:type="pct"/>
          </w:tcPr>
          <w:p w:rsidR="00CF4603" w:rsidRPr="00D261CA" w:rsidRDefault="00CF4603" w:rsidP="00CF4603">
            <w:pPr>
              <w:tabs>
                <w:tab w:val="right" w:pos="1202"/>
              </w:tabs>
              <w:spacing w:line="140" w:lineRule="exact"/>
              <w:jc w:val="right"/>
              <w:outlineLvl w:val="0"/>
              <w:rPr>
                <w:rFonts w:asciiTheme="minorHAnsi" w:hAnsiTheme="minorHAnsi" w:cs="Arial"/>
                <w:iCs/>
                <w:sz w:val="19"/>
                <w:szCs w:val="19"/>
                <w:lang w:val="hr-HR"/>
              </w:rPr>
            </w:pPr>
          </w:p>
        </w:tc>
        <w:tc>
          <w:tcPr>
            <w:tcW w:w="611" w:type="pct"/>
            <w:shd w:val="clear" w:color="auto" w:fill="auto"/>
            <w:vAlign w:val="bottom"/>
          </w:tcPr>
          <w:p w:rsidR="00CF4603" w:rsidRPr="00D261CA" w:rsidRDefault="00CF4603" w:rsidP="00CF460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c>
          <w:tcPr>
            <w:tcW w:w="610" w:type="pct"/>
            <w:shd w:val="clear" w:color="auto" w:fill="auto"/>
            <w:vAlign w:val="bottom"/>
          </w:tcPr>
          <w:p w:rsidR="00CF4603" w:rsidRPr="00D261CA" w:rsidRDefault="00CF4603" w:rsidP="00CF460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c>
          <w:tcPr>
            <w:tcW w:w="611" w:type="pct"/>
            <w:shd w:val="clear" w:color="auto" w:fill="auto"/>
            <w:vAlign w:val="bottom"/>
          </w:tcPr>
          <w:p w:rsidR="00CF4603" w:rsidRPr="00D261CA" w:rsidRDefault="00CF4603" w:rsidP="00CF460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c>
          <w:tcPr>
            <w:tcW w:w="564" w:type="pct"/>
            <w:shd w:val="clear" w:color="auto" w:fill="auto"/>
            <w:vAlign w:val="bottom"/>
          </w:tcPr>
          <w:p w:rsidR="00CF4603" w:rsidRPr="00D261CA" w:rsidRDefault="00CF4603" w:rsidP="00CF460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c>
          <w:tcPr>
            <w:tcW w:w="656" w:type="pct"/>
            <w:shd w:val="clear" w:color="auto" w:fill="auto"/>
            <w:vAlign w:val="bottom"/>
          </w:tcPr>
          <w:p w:rsidR="00CF4603" w:rsidRPr="00D261CA" w:rsidRDefault="00CF4603" w:rsidP="00CF4603">
            <w:pPr>
              <w:keepNext/>
              <w:keepLines/>
              <w:tabs>
                <w:tab w:val="decimal" w:pos="1015"/>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c>
          <w:tcPr>
            <w:tcW w:w="611" w:type="pct"/>
            <w:shd w:val="clear" w:color="auto" w:fill="auto"/>
            <w:vAlign w:val="bottom"/>
          </w:tcPr>
          <w:p w:rsidR="00CF4603" w:rsidRPr="00D261CA" w:rsidRDefault="00CF4603" w:rsidP="00CF4603">
            <w:pPr>
              <w:keepNext/>
              <w:keepLines/>
              <w:tabs>
                <w:tab w:val="decimal" w:pos="1015"/>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r>
      <w:tr w:rsidR="00CF4603" w:rsidRPr="00D261CA" w:rsidTr="00CF4603">
        <w:trPr>
          <w:trHeight w:val="68"/>
        </w:trPr>
        <w:tc>
          <w:tcPr>
            <w:tcW w:w="1337" w:type="pct"/>
            <w:vAlign w:val="bottom"/>
          </w:tcPr>
          <w:p w:rsidR="00CF4603" w:rsidRPr="00D261CA" w:rsidRDefault="00CF4603" w:rsidP="00CF4603">
            <w:pPr>
              <w:tabs>
                <w:tab w:val="right" w:pos="1202"/>
              </w:tabs>
              <w:spacing w:line="240" w:lineRule="exact"/>
              <w:outlineLvl w:val="0"/>
              <w:rPr>
                <w:rFonts w:asciiTheme="minorHAnsi" w:hAnsiTheme="minorHAnsi" w:cs="Arial"/>
                <w:iCs/>
                <w:sz w:val="19"/>
                <w:szCs w:val="19"/>
                <w:lang w:val="hr-HR"/>
              </w:rPr>
            </w:pPr>
            <w:r w:rsidRPr="00D261CA">
              <w:rPr>
                <w:rFonts w:asciiTheme="minorHAnsi" w:hAnsiTheme="minorHAnsi" w:cs="Arial"/>
                <w:iCs/>
                <w:sz w:val="19"/>
                <w:szCs w:val="19"/>
                <w:lang w:val="hr-HR"/>
              </w:rPr>
              <w:t>Ukupna sveobuhvatna dobit</w:t>
            </w:r>
          </w:p>
        </w:tc>
        <w:tc>
          <w:tcPr>
            <w:tcW w:w="611" w:type="pct"/>
            <w:tcBorders>
              <w:left w:val="nil"/>
              <w:right w:val="nil"/>
            </w:tcBorders>
            <w:shd w:val="clear" w:color="auto" w:fill="auto"/>
            <w:vAlign w:val="center"/>
          </w:tcPr>
          <w:p w:rsidR="00CF4603" w:rsidRPr="00D261CA" w:rsidRDefault="00CF4603" w:rsidP="00CF4603">
            <w:pPr>
              <w:tabs>
                <w:tab w:val="right" w:pos="1202"/>
              </w:tabs>
              <w:spacing w:line="301" w:lineRule="exact"/>
              <w:jc w:val="right"/>
              <w:outlineLvl w:val="0"/>
              <w:rPr>
                <w:rFonts w:asciiTheme="minorHAnsi" w:hAnsiTheme="minorHAnsi" w:cs="Arial"/>
                <w:iCs/>
                <w:sz w:val="19"/>
                <w:szCs w:val="19"/>
                <w:lang w:val="hr-HR"/>
              </w:rPr>
            </w:pPr>
            <w:r>
              <w:rPr>
                <w:rFonts w:asciiTheme="minorHAnsi" w:hAnsiTheme="minorHAnsi" w:cs="Arial"/>
                <w:sz w:val="19"/>
                <w:szCs w:val="19"/>
              </w:rPr>
              <w:t>-</w:t>
            </w:r>
          </w:p>
        </w:tc>
        <w:tc>
          <w:tcPr>
            <w:tcW w:w="610" w:type="pct"/>
            <w:tcBorders>
              <w:left w:val="nil"/>
              <w:right w:val="nil"/>
            </w:tcBorders>
            <w:shd w:val="clear" w:color="auto" w:fill="auto"/>
            <w:vAlign w:val="center"/>
          </w:tcPr>
          <w:p w:rsidR="00CF4603" w:rsidRPr="00D261CA" w:rsidRDefault="00CF4603" w:rsidP="00CF4603">
            <w:pPr>
              <w:tabs>
                <w:tab w:val="right" w:pos="1202"/>
              </w:tabs>
              <w:spacing w:line="301" w:lineRule="exact"/>
              <w:jc w:val="right"/>
              <w:outlineLvl w:val="0"/>
              <w:rPr>
                <w:rFonts w:asciiTheme="minorHAnsi" w:hAnsiTheme="minorHAnsi" w:cs="Arial"/>
                <w:iCs/>
                <w:sz w:val="19"/>
                <w:szCs w:val="19"/>
                <w:lang w:val="hr-HR"/>
              </w:rPr>
            </w:pPr>
            <w:r>
              <w:rPr>
                <w:rFonts w:asciiTheme="minorHAnsi" w:hAnsiTheme="minorHAnsi" w:cs="Arial"/>
                <w:sz w:val="19"/>
                <w:szCs w:val="19"/>
              </w:rPr>
              <w:t>-</w:t>
            </w:r>
          </w:p>
        </w:tc>
        <w:tc>
          <w:tcPr>
            <w:tcW w:w="611" w:type="pct"/>
            <w:tcBorders>
              <w:left w:val="nil"/>
              <w:right w:val="nil"/>
            </w:tcBorders>
            <w:shd w:val="clear" w:color="auto" w:fill="auto"/>
            <w:vAlign w:val="center"/>
          </w:tcPr>
          <w:p w:rsidR="00CF4603" w:rsidRPr="00D261CA" w:rsidRDefault="00CF4603" w:rsidP="00CF4603">
            <w:pPr>
              <w:tabs>
                <w:tab w:val="right" w:pos="1202"/>
              </w:tabs>
              <w:spacing w:line="301" w:lineRule="exact"/>
              <w:jc w:val="right"/>
              <w:outlineLvl w:val="0"/>
              <w:rPr>
                <w:rFonts w:asciiTheme="minorHAnsi" w:hAnsiTheme="minorHAnsi" w:cs="Arial"/>
                <w:iCs/>
                <w:sz w:val="19"/>
                <w:szCs w:val="19"/>
                <w:lang w:val="hr-HR"/>
              </w:rPr>
            </w:pPr>
            <w:r w:rsidRPr="00D261CA">
              <w:rPr>
                <w:rFonts w:asciiTheme="minorHAnsi" w:hAnsiTheme="minorHAnsi" w:cs="Arial"/>
                <w:sz w:val="19"/>
                <w:szCs w:val="19"/>
              </w:rPr>
              <w:t>1.314</w:t>
            </w:r>
          </w:p>
        </w:tc>
        <w:tc>
          <w:tcPr>
            <w:tcW w:w="564" w:type="pct"/>
            <w:tcBorders>
              <w:left w:val="nil"/>
              <w:right w:val="nil"/>
            </w:tcBorders>
            <w:shd w:val="clear" w:color="auto" w:fill="auto"/>
            <w:vAlign w:val="center"/>
          </w:tcPr>
          <w:p w:rsidR="00CF4603" w:rsidRPr="00D261CA" w:rsidRDefault="00CF4603" w:rsidP="00CF4603">
            <w:pPr>
              <w:tabs>
                <w:tab w:val="right" w:pos="1202"/>
              </w:tabs>
              <w:spacing w:line="301" w:lineRule="exact"/>
              <w:jc w:val="right"/>
              <w:outlineLvl w:val="0"/>
              <w:rPr>
                <w:rFonts w:asciiTheme="minorHAnsi" w:hAnsiTheme="minorHAnsi" w:cs="Arial"/>
                <w:iCs/>
                <w:sz w:val="19"/>
                <w:szCs w:val="19"/>
                <w:lang w:val="hr-HR"/>
              </w:rPr>
            </w:pPr>
            <w:r w:rsidRPr="00D261CA">
              <w:rPr>
                <w:rFonts w:asciiTheme="minorHAnsi" w:hAnsiTheme="minorHAnsi" w:cs="Arial"/>
                <w:sz w:val="19"/>
                <w:szCs w:val="19"/>
              </w:rPr>
              <w:t>1.315</w:t>
            </w:r>
          </w:p>
        </w:tc>
        <w:tc>
          <w:tcPr>
            <w:tcW w:w="656" w:type="pct"/>
            <w:tcBorders>
              <w:left w:val="nil"/>
              <w:right w:val="nil"/>
            </w:tcBorders>
            <w:shd w:val="clear" w:color="auto" w:fill="auto"/>
            <w:vAlign w:val="center"/>
          </w:tcPr>
          <w:p w:rsidR="00CF4603" w:rsidRPr="005819E0" w:rsidRDefault="00CF4603" w:rsidP="00CF4603">
            <w:pPr>
              <w:tabs>
                <w:tab w:val="right" w:pos="1202"/>
              </w:tabs>
              <w:spacing w:line="301" w:lineRule="exact"/>
              <w:jc w:val="right"/>
              <w:outlineLvl w:val="0"/>
              <w:rPr>
                <w:rFonts w:asciiTheme="minorHAnsi" w:hAnsiTheme="minorHAnsi" w:cs="Arial"/>
                <w:b/>
                <w:iCs/>
                <w:sz w:val="19"/>
                <w:szCs w:val="19"/>
                <w:lang w:val="hr-HR"/>
              </w:rPr>
            </w:pPr>
            <w:r w:rsidRPr="00D261CA">
              <w:rPr>
                <w:rFonts w:asciiTheme="minorHAnsi" w:hAnsiTheme="minorHAnsi" w:cs="Arial"/>
                <w:b/>
                <w:bCs/>
                <w:sz w:val="19"/>
                <w:szCs w:val="19"/>
              </w:rPr>
              <w:t>2.629</w:t>
            </w:r>
          </w:p>
        </w:tc>
        <w:tc>
          <w:tcPr>
            <w:tcW w:w="611" w:type="pct"/>
            <w:tcBorders>
              <w:left w:val="nil"/>
              <w:right w:val="nil"/>
            </w:tcBorders>
            <w:shd w:val="clear" w:color="auto" w:fill="auto"/>
            <w:vAlign w:val="center"/>
          </w:tcPr>
          <w:p w:rsidR="00CF4603" w:rsidRPr="005819E0" w:rsidRDefault="00CF4603" w:rsidP="00CF4603">
            <w:pPr>
              <w:tabs>
                <w:tab w:val="right" w:pos="1202"/>
              </w:tabs>
              <w:spacing w:line="301" w:lineRule="exact"/>
              <w:jc w:val="right"/>
              <w:outlineLvl w:val="0"/>
              <w:rPr>
                <w:rFonts w:asciiTheme="minorHAnsi" w:hAnsiTheme="minorHAnsi" w:cs="Arial"/>
                <w:b/>
                <w:iCs/>
                <w:sz w:val="19"/>
                <w:szCs w:val="19"/>
                <w:lang w:val="hr-HR"/>
              </w:rPr>
            </w:pPr>
            <w:r w:rsidRPr="00D261CA">
              <w:rPr>
                <w:rFonts w:asciiTheme="minorHAnsi" w:hAnsiTheme="minorHAnsi" w:cs="Arial"/>
                <w:b/>
                <w:bCs/>
                <w:sz w:val="19"/>
                <w:szCs w:val="19"/>
              </w:rPr>
              <w:t>2.629</w:t>
            </w:r>
          </w:p>
        </w:tc>
      </w:tr>
      <w:tr w:rsidR="00CF4603" w:rsidRPr="00D261CA" w:rsidTr="00CF4603">
        <w:trPr>
          <w:trHeight w:val="116"/>
        </w:trPr>
        <w:tc>
          <w:tcPr>
            <w:tcW w:w="1337" w:type="pct"/>
          </w:tcPr>
          <w:p w:rsidR="00CF4603" w:rsidRPr="00D261CA" w:rsidRDefault="00CF4603" w:rsidP="00CF4603">
            <w:pPr>
              <w:tabs>
                <w:tab w:val="right" w:pos="1202"/>
              </w:tabs>
              <w:spacing w:line="140" w:lineRule="exact"/>
              <w:jc w:val="right"/>
              <w:outlineLvl w:val="0"/>
              <w:rPr>
                <w:rFonts w:asciiTheme="minorHAnsi" w:hAnsiTheme="minorHAnsi" w:cs="Arial"/>
                <w:iCs/>
                <w:sz w:val="19"/>
                <w:szCs w:val="19"/>
                <w:lang w:val="hr-HR"/>
              </w:rPr>
            </w:pPr>
          </w:p>
        </w:tc>
        <w:tc>
          <w:tcPr>
            <w:tcW w:w="611" w:type="pct"/>
            <w:shd w:val="clear" w:color="auto" w:fill="auto"/>
            <w:vAlign w:val="bottom"/>
          </w:tcPr>
          <w:p w:rsidR="00CF4603" w:rsidRPr="00D261CA" w:rsidRDefault="00CF4603" w:rsidP="00CF460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c>
          <w:tcPr>
            <w:tcW w:w="610" w:type="pct"/>
            <w:shd w:val="clear" w:color="auto" w:fill="auto"/>
            <w:vAlign w:val="bottom"/>
          </w:tcPr>
          <w:p w:rsidR="00CF4603" w:rsidRPr="00D261CA" w:rsidRDefault="00CF4603" w:rsidP="00CF460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c>
          <w:tcPr>
            <w:tcW w:w="611" w:type="pct"/>
            <w:shd w:val="clear" w:color="auto" w:fill="auto"/>
            <w:vAlign w:val="bottom"/>
          </w:tcPr>
          <w:p w:rsidR="00CF4603" w:rsidRPr="00D261CA" w:rsidRDefault="00CF4603" w:rsidP="00CF460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c>
          <w:tcPr>
            <w:tcW w:w="564" w:type="pct"/>
            <w:shd w:val="clear" w:color="auto" w:fill="auto"/>
            <w:vAlign w:val="bottom"/>
          </w:tcPr>
          <w:p w:rsidR="00CF4603" w:rsidRPr="00D261CA" w:rsidRDefault="00CF4603" w:rsidP="00CF460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c>
          <w:tcPr>
            <w:tcW w:w="656" w:type="pct"/>
            <w:shd w:val="clear" w:color="auto" w:fill="auto"/>
            <w:vAlign w:val="bottom"/>
          </w:tcPr>
          <w:p w:rsidR="00CF4603" w:rsidRPr="00D261CA" w:rsidRDefault="00CF4603" w:rsidP="00CF460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c>
          <w:tcPr>
            <w:tcW w:w="611" w:type="pct"/>
            <w:shd w:val="clear" w:color="auto" w:fill="auto"/>
            <w:vAlign w:val="bottom"/>
          </w:tcPr>
          <w:p w:rsidR="00CF4603" w:rsidRPr="00D261CA" w:rsidRDefault="00CF4603" w:rsidP="00CF460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r>
      <w:tr w:rsidR="00CF4603" w:rsidRPr="00D261CA" w:rsidTr="00CF4603">
        <w:trPr>
          <w:trHeight w:val="409"/>
        </w:trPr>
        <w:tc>
          <w:tcPr>
            <w:tcW w:w="1337" w:type="pct"/>
          </w:tcPr>
          <w:p w:rsidR="00CF4603" w:rsidRPr="00D261CA" w:rsidRDefault="00CF4603" w:rsidP="00CF4603">
            <w:pPr>
              <w:tabs>
                <w:tab w:val="right" w:pos="1202"/>
              </w:tabs>
              <w:spacing w:line="240" w:lineRule="exact"/>
              <w:outlineLvl w:val="0"/>
              <w:rPr>
                <w:rFonts w:asciiTheme="minorHAnsi" w:hAnsiTheme="minorHAnsi" w:cs="Arial"/>
                <w:i/>
                <w:iCs/>
                <w:sz w:val="19"/>
                <w:szCs w:val="19"/>
                <w:lang w:val="hr-HR"/>
              </w:rPr>
            </w:pPr>
            <w:r w:rsidRPr="00D261CA">
              <w:rPr>
                <w:rFonts w:asciiTheme="minorHAnsi" w:hAnsiTheme="minorHAnsi" w:cs="Arial"/>
                <w:iCs/>
                <w:sz w:val="19"/>
                <w:szCs w:val="19"/>
                <w:lang w:val="hr-HR"/>
              </w:rPr>
              <w:t>Prijenos dobiti iz 201</w:t>
            </w:r>
            <w:r>
              <w:rPr>
                <w:rFonts w:asciiTheme="minorHAnsi" w:hAnsiTheme="minorHAnsi" w:cs="Arial"/>
                <w:iCs/>
                <w:sz w:val="19"/>
                <w:szCs w:val="19"/>
                <w:lang w:val="hr-HR"/>
              </w:rPr>
              <w:t>5</w:t>
            </w:r>
            <w:r w:rsidRPr="00D261CA">
              <w:rPr>
                <w:rFonts w:asciiTheme="minorHAnsi" w:hAnsiTheme="minorHAnsi" w:cs="Arial"/>
                <w:iCs/>
                <w:sz w:val="19"/>
                <w:szCs w:val="19"/>
                <w:lang w:val="hr-HR"/>
              </w:rPr>
              <w:t>. godine u zadržanu dobit</w:t>
            </w:r>
          </w:p>
        </w:tc>
        <w:tc>
          <w:tcPr>
            <w:tcW w:w="611" w:type="pct"/>
            <w:tcBorders>
              <w:top w:val="nil"/>
              <w:left w:val="nil"/>
              <w:bottom w:val="nil"/>
              <w:right w:val="nil"/>
            </w:tcBorders>
            <w:shd w:val="clear" w:color="auto" w:fill="auto"/>
            <w:vAlign w:val="center"/>
          </w:tcPr>
          <w:p w:rsidR="00CF4603" w:rsidRPr="00D261CA" w:rsidRDefault="00CF4603" w:rsidP="00CF4603">
            <w:pPr>
              <w:tabs>
                <w:tab w:val="right" w:pos="1202"/>
              </w:tabs>
              <w:spacing w:line="301" w:lineRule="exact"/>
              <w:jc w:val="right"/>
              <w:outlineLvl w:val="0"/>
              <w:rPr>
                <w:rFonts w:asciiTheme="minorHAnsi" w:hAnsiTheme="minorHAnsi" w:cs="Arial"/>
                <w:iCs/>
                <w:sz w:val="19"/>
                <w:szCs w:val="19"/>
                <w:lang w:val="hr-HR"/>
              </w:rPr>
            </w:pPr>
            <w:r>
              <w:rPr>
                <w:rFonts w:asciiTheme="minorHAnsi" w:hAnsiTheme="minorHAnsi" w:cs="Arial"/>
                <w:sz w:val="19"/>
                <w:szCs w:val="19"/>
              </w:rPr>
              <w:t>-</w:t>
            </w:r>
          </w:p>
        </w:tc>
        <w:tc>
          <w:tcPr>
            <w:tcW w:w="610" w:type="pct"/>
            <w:tcBorders>
              <w:top w:val="nil"/>
              <w:left w:val="nil"/>
              <w:bottom w:val="nil"/>
              <w:right w:val="nil"/>
            </w:tcBorders>
            <w:shd w:val="clear" w:color="auto" w:fill="auto"/>
            <w:vAlign w:val="center"/>
          </w:tcPr>
          <w:p w:rsidR="00CF4603" w:rsidRPr="00D261CA" w:rsidRDefault="00CF4603" w:rsidP="00CF4603">
            <w:pPr>
              <w:tabs>
                <w:tab w:val="right" w:pos="1202"/>
              </w:tabs>
              <w:spacing w:line="301" w:lineRule="exact"/>
              <w:jc w:val="right"/>
              <w:outlineLvl w:val="0"/>
              <w:rPr>
                <w:rFonts w:asciiTheme="minorHAnsi" w:hAnsiTheme="minorHAnsi" w:cs="Arial"/>
                <w:iCs/>
                <w:sz w:val="19"/>
                <w:szCs w:val="19"/>
                <w:lang w:val="hr-HR"/>
              </w:rPr>
            </w:pPr>
            <w:r w:rsidRPr="00D261CA">
              <w:rPr>
                <w:rFonts w:asciiTheme="minorHAnsi" w:hAnsiTheme="minorHAnsi" w:cs="Arial"/>
                <w:sz w:val="19"/>
                <w:szCs w:val="19"/>
              </w:rPr>
              <w:t>1.036</w:t>
            </w:r>
          </w:p>
        </w:tc>
        <w:tc>
          <w:tcPr>
            <w:tcW w:w="611" w:type="pct"/>
            <w:tcBorders>
              <w:top w:val="nil"/>
              <w:left w:val="nil"/>
              <w:bottom w:val="nil"/>
              <w:right w:val="nil"/>
            </w:tcBorders>
            <w:shd w:val="clear" w:color="auto" w:fill="auto"/>
            <w:vAlign w:val="center"/>
          </w:tcPr>
          <w:p w:rsidR="00CF4603" w:rsidRPr="00D261CA" w:rsidRDefault="00CF4603" w:rsidP="00CF4603">
            <w:pPr>
              <w:tabs>
                <w:tab w:val="right" w:pos="1202"/>
              </w:tabs>
              <w:spacing w:line="301" w:lineRule="exact"/>
              <w:jc w:val="right"/>
              <w:outlineLvl w:val="0"/>
              <w:rPr>
                <w:rFonts w:asciiTheme="minorHAnsi" w:hAnsiTheme="minorHAnsi" w:cs="Arial"/>
                <w:iCs/>
                <w:sz w:val="19"/>
                <w:szCs w:val="19"/>
                <w:lang w:val="hr-HR"/>
              </w:rPr>
            </w:pPr>
            <w:r>
              <w:rPr>
                <w:rFonts w:asciiTheme="minorHAnsi" w:hAnsiTheme="minorHAnsi" w:cs="Arial"/>
                <w:sz w:val="19"/>
                <w:szCs w:val="19"/>
              </w:rPr>
              <w:t>-</w:t>
            </w:r>
          </w:p>
        </w:tc>
        <w:tc>
          <w:tcPr>
            <w:tcW w:w="564" w:type="pct"/>
            <w:tcBorders>
              <w:top w:val="nil"/>
              <w:left w:val="nil"/>
              <w:bottom w:val="nil"/>
              <w:right w:val="nil"/>
            </w:tcBorders>
            <w:shd w:val="clear" w:color="auto" w:fill="auto"/>
            <w:vAlign w:val="center"/>
          </w:tcPr>
          <w:p w:rsidR="00CF4603" w:rsidRPr="00D261CA" w:rsidRDefault="00CF4603" w:rsidP="00CF4603">
            <w:pPr>
              <w:tabs>
                <w:tab w:val="right" w:pos="1202"/>
              </w:tabs>
              <w:spacing w:line="301" w:lineRule="exact"/>
              <w:jc w:val="right"/>
              <w:outlineLvl w:val="0"/>
              <w:rPr>
                <w:rFonts w:asciiTheme="minorHAnsi" w:hAnsiTheme="minorHAnsi" w:cs="Arial"/>
                <w:iCs/>
                <w:sz w:val="19"/>
                <w:szCs w:val="19"/>
                <w:lang w:val="hr-HR"/>
              </w:rPr>
            </w:pPr>
            <w:r>
              <w:rPr>
                <w:rFonts w:asciiTheme="minorHAnsi" w:hAnsiTheme="minorHAnsi" w:cs="Arial"/>
                <w:sz w:val="19"/>
                <w:szCs w:val="19"/>
              </w:rPr>
              <w:t>(</w:t>
            </w:r>
            <w:r w:rsidRPr="00D261CA">
              <w:rPr>
                <w:rFonts w:asciiTheme="minorHAnsi" w:hAnsiTheme="minorHAnsi" w:cs="Arial"/>
                <w:sz w:val="19"/>
                <w:szCs w:val="19"/>
              </w:rPr>
              <w:t>1.036</w:t>
            </w:r>
            <w:r>
              <w:rPr>
                <w:rFonts w:asciiTheme="minorHAnsi" w:hAnsiTheme="minorHAnsi" w:cs="Arial"/>
                <w:sz w:val="19"/>
                <w:szCs w:val="19"/>
              </w:rPr>
              <w:t>)</w:t>
            </w:r>
          </w:p>
        </w:tc>
        <w:tc>
          <w:tcPr>
            <w:tcW w:w="656" w:type="pct"/>
            <w:tcBorders>
              <w:top w:val="nil"/>
              <w:left w:val="nil"/>
              <w:bottom w:val="nil"/>
              <w:right w:val="nil"/>
            </w:tcBorders>
            <w:shd w:val="clear" w:color="auto" w:fill="auto"/>
            <w:vAlign w:val="center"/>
          </w:tcPr>
          <w:p w:rsidR="00CF4603" w:rsidRPr="00D261CA" w:rsidRDefault="00CF4603" w:rsidP="00CF4603">
            <w:pPr>
              <w:tabs>
                <w:tab w:val="right" w:pos="1202"/>
              </w:tabs>
              <w:spacing w:line="301" w:lineRule="exact"/>
              <w:jc w:val="right"/>
              <w:outlineLvl w:val="0"/>
              <w:rPr>
                <w:rFonts w:asciiTheme="minorHAnsi" w:hAnsiTheme="minorHAnsi" w:cs="Arial"/>
                <w:b/>
                <w:iCs/>
                <w:sz w:val="19"/>
                <w:szCs w:val="19"/>
                <w:lang w:val="hr-HR"/>
              </w:rPr>
            </w:pPr>
            <w:r>
              <w:rPr>
                <w:rFonts w:asciiTheme="minorHAnsi" w:hAnsiTheme="minorHAnsi" w:cs="Arial"/>
                <w:b/>
                <w:bCs/>
                <w:sz w:val="19"/>
                <w:szCs w:val="19"/>
              </w:rPr>
              <w:t>-</w:t>
            </w:r>
          </w:p>
        </w:tc>
        <w:tc>
          <w:tcPr>
            <w:tcW w:w="611" w:type="pct"/>
            <w:tcBorders>
              <w:top w:val="nil"/>
              <w:left w:val="nil"/>
              <w:bottom w:val="nil"/>
              <w:right w:val="nil"/>
            </w:tcBorders>
            <w:shd w:val="clear" w:color="auto" w:fill="auto"/>
            <w:vAlign w:val="center"/>
          </w:tcPr>
          <w:p w:rsidR="00CF4603" w:rsidRPr="00D261CA" w:rsidRDefault="00CF4603" w:rsidP="00CF4603">
            <w:pPr>
              <w:tabs>
                <w:tab w:val="right" w:pos="1202"/>
              </w:tabs>
              <w:spacing w:line="301" w:lineRule="exact"/>
              <w:jc w:val="right"/>
              <w:outlineLvl w:val="0"/>
              <w:rPr>
                <w:rFonts w:asciiTheme="minorHAnsi" w:hAnsiTheme="minorHAnsi" w:cs="Arial"/>
                <w:b/>
                <w:iCs/>
                <w:sz w:val="19"/>
                <w:szCs w:val="19"/>
                <w:lang w:val="hr-HR"/>
              </w:rPr>
            </w:pPr>
            <w:r>
              <w:rPr>
                <w:rFonts w:asciiTheme="minorHAnsi" w:hAnsiTheme="minorHAnsi" w:cs="Arial"/>
                <w:b/>
                <w:bCs/>
                <w:sz w:val="19"/>
                <w:szCs w:val="19"/>
              </w:rPr>
              <w:t>-</w:t>
            </w:r>
          </w:p>
        </w:tc>
      </w:tr>
      <w:tr w:rsidR="00CF4603" w:rsidRPr="00D261CA" w:rsidTr="00CF4603">
        <w:trPr>
          <w:trHeight w:val="116"/>
        </w:trPr>
        <w:tc>
          <w:tcPr>
            <w:tcW w:w="1337" w:type="pct"/>
          </w:tcPr>
          <w:p w:rsidR="00CF4603" w:rsidRPr="00D261CA" w:rsidRDefault="00CF4603" w:rsidP="00CF4603">
            <w:pPr>
              <w:tabs>
                <w:tab w:val="right" w:pos="1202"/>
              </w:tabs>
              <w:spacing w:line="140" w:lineRule="exact"/>
              <w:jc w:val="right"/>
              <w:outlineLvl w:val="0"/>
              <w:rPr>
                <w:rFonts w:asciiTheme="minorHAnsi" w:hAnsiTheme="minorHAnsi" w:cs="Arial"/>
                <w:iCs/>
                <w:sz w:val="19"/>
                <w:szCs w:val="19"/>
                <w:lang w:val="hr-HR"/>
              </w:rPr>
            </w:pPr>
          </w:p>
        </w:tc>
        <w:tc>
          <w:tcPr>
            <w:tcW w:w="611" w:type="pct"/>
            <w:shd w:val="clear" w:color="auto" w:fill="auto"/>
            <w:vAlign w:val="bottom"/>
          </w:tcPr>
          <w:p w:rsidR="00CF4603" w:rsidRPr="00D261CA" w:rsidRDefault="00CF4603" w:rsidP="00CF460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c>
          <w:tcPr>
            <w:tcW w:w="610" w:type="pct"/>
            <w:shd w:val="clear" w:color="auto" w:fill="auto"/>
            <w:vAlign w:val="bottom"/>
          </w:tcPr>
          <w:p w:rsidR="00CF4603" w:rsidRPr="00D261CA" w:rsidRDefault="00CF4603" w:rsidP="00CF460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c>
          <w:tcPr>
            <w:tcW w:w="611" w:type="pct"/>
            <w:shd w:val="clear" w:color="auto" w:fill="auto"/>
            <w:vAlign w:val="bottom"/>
          </w:tcPr>
          <w:p w:rsidR="00CF4603" w:rsidRPr="00D261CA" w:rsidRDefault="00CF4603" w:rsidP="00CF460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c>
          <w:tcPr>
            <w:tcW w:w="564" w:type="pct"/>
            <w:shd w:val="clear" w:color="auto" w:fill="auto"/>
            <w:vAlign w:val="bottom"/>
          </w:tcPr>
          <w:p w:rsidR="00CF4603" w:rsidRPr="00D261CA" w:rsidRDefault="00CF4603" w:rsidP="00CF460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c>
          <w:tcPr>
            <w:tcW w:w="656" w:type="pct"/>
            <w:shd w:val="clear" w:color="auto" w:fill="auto"/>
            <w:vAlign w:val="bottom"/>
          </w:tcPr>
          <w:p w:rsidR="00CF4603" w:rsidRPr="00D261CA" w:rsidRDefault="00CF4603" w:rsidP="00CF460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c>
          <w:tcPr>
            <w:tcW w:w="611" w:type="pct"/>
            <w:shd w:val="clear" w:color="auto" w:fill="auto"/>
            <w:vAlign w:val="bottom"/>
          </w:tcPr>
          <w:p w:rsidR="00CF4603" w:rsidRPr="00D261CA" w:rsidRDefault="00CF4603" w:rsidP="00CF460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r>
      <w:tr w:rsidR="00CF4603" w:rsidRPr="00D261CA" w:rsidTr="00063624">
        <w:trPr>
          <w:trHeight w:val="399"/>
        </w:trPr>
        <w:tc>
          <w:tcPr>
            <w:tcW w:w="1337" w:type="pct"/>
          </w:tcPr>
          <w:p w:rsidR="00CF4603" w:rsidRPr="00D261CA" w:rsidRDefault="00CF4603" w:rsidP="00CF4603">
            <w:pPr>
              <w:tabs>
                <w:tab w:val="right" w:pos="1202"/>
              </w:tabs>
              <w:spacing w:line="240" w:lineRule="exact"/>
              <w:outlineLvl w:val="0"/>
              <w:rPr>
                <w:rFonts w:asciiTheme="minorHAnsi" w:hAnsiTheme="minorHAnsi" w:cs="Arial"/>
                <w:b/>
                <w:iCs/>
                <w:sz w:val="19"/>
                <w:szCs w:val="19"/>
                <w:lang w:val="hr-HR"/>
              </w:rPr>
            </w:pPr>
            <w:r w:rsidRPr="00D261CA">
              <w:rPr>
                <w:rFonts w:asciiTheme="minorHAnsi" w:hAnsiTheme="minorHAnsi" w:cs="Arial"/>
                <w:b/>
                <w:iCs/>
                <w:sz w:val="19"/>
                <w:szCs w:val="19"/>
                <w:lang w:val="hr-HR"/>
              </w:rPr>
              <w:t>Stanje 31. prosinca 201</w:t>
            </w:r>
            <w:r>
              <w:rPr>
                <w:rFonts w:asciiTheme="minorHAnsi" w:hAnsiTheme="minorHAnsi" w:cs="Arial"/>
                <w:b/>
                <w:iCs/>
                <w:sz w:val="19"/>
                <w:szCs w:val="19"/>
                <w:lang w:val="hr-HR"/>
              </w:rPr>
              <w:t>6</w:t>
            </w:r>
            <w:r w:rsidRPr="00D261CA">
              <w:rPr>
                <w:rFonts w:asciiTheme="minorHAnsi" w:hAnsiTheme="minorHAnsi" w:cs="Arial"/>
                <w:b/>
                <w:iCs/>
                <w:sz w:val="19"/>
                <w:szCs w:val="19"/>
                <w:lang w:val="hr-HR"/>
              </w:rPr>
              <w:t>. godine</w:t>
            </w:r>
          </w:p>
        </w:tc>
        <w:tc>
          <w:tcPr>
            <w:tcW w:w="611" w:type="pct"/>
            <w:tcBorders>
              <w:top w:val="nil"/>
              <w:left w:val="nil"/>
              <w:bottom w:val="nil"/>
              <w:right w:val="nil"/>
            </w:tcBorders>
            <w:shd w:val="clear" w:color="auto" w:fill="auto"/>
            <w:vAlign w:val="bottom"/>
          </w:tcPr>
          <w:p w:rsidR="00CF4603" w:rsidRPr="00D261CA" w:rsidRDefault="00CF4603" w:rsidP="00CF4603">
            <w:pPr>
              <w:tabs>
                <w:tab w:val="right" w:pos="1202"/>
              </w:tabs>
              <w:spacing w:line="301" w:lineRule="exact"/>
              <w:jc w:val="right"/>
              <w:outlineLvl w:val="0"/>
              <w:rPr>
                <w:rFonts w:asciiTheme="minorHAnsi" w:hAnsiTheme="minorHAnsi" w:cs="Arial"/>
                <w:b/>
                <w:iCs/>
                <w:sz w:val="19"/>
                <w:szCs w:val="19"/>
                <w:lang w:val="hr-HR"/>
              </w:rPr>
            </w:pPr>
            <w:r w:rsidRPr="00D261CA">
              <w:rPr>
                <w:rFonts w:asciiTheme="minorHAnsi" w:hAnsiTheme="minorHAnsi" w:cs="Arial"/>
                <w:b/>
                <w:bCs/>
                <w:sz w:val="19"/>
                <w:szCs w:val="19"/>
              </w:rPr>
              <w:t>37.500</w:t>
            </w:r>
          </w:p>
        </w:tc>
        <w:tc>
          <w:tcPr>
            <w:tcW w:w="610" w:type="pct"/>
            <w:tcBorders>
              <w:top w:val="nil"/>
              <w:left w:val="nil"/>
              <w:bottom w:val="nil"/>
              <w:right w:val="nil"/>
            </w:tcBorders>
            <w:shd w:val="clear" w:color="auto" w:fill="auto"/>
            <w:vAlign w:val="bottom"/>
          </w:tcPr>
          <w:p w:rsidR="00CF4603" w:rsidRPr="00D261CA" w:rsidRDefault="00CF4603" w:rsidP="00CF4603">
            <w:pPr>
              <w:tabs>
                <w:tab w:val="right" w:pos="1202"/>
              </w:tabs>
              <w:spacing w:line="301" w:lineRule="exact"/>
              <w:jc w:val="right"/>
              <w:outlineLvl w:val="0"/>
              <w:rPr>
                <w:rFonts w:asciiTheme="minorHAnsi" w:hAnsiTheme="minorHAnsi" w:cs="Arial"/>
                <w:b/>
                <w:iCs/>
                <w:sz w:val="19"/>
                <w:szCs w:val="19"/>
                <w:lang w:val="hr-HR"/>
              </w:rPr>
            </w:pPr>
            <w:r>
              <w:rPr>
                <w:rFonts w:asciiTheme="minorHAnsi" w:hAnsiTheme="minorHAnsi" w:cs="Arial"/>
                <w:b/>
                <w:bCs/>
                <w:sz w:val="19"/>
                <w:szCs w:val="19"/>
              </w:rPr>
              <w:t>(</w:t>
            </w:r>
            <w:r w:rsidRPr="00D261CA">
              <w:rPr>
                <w:rFonts w:asciiTheme="minorHAnsi" w:hAnsiTheme="minorHAnsi" w:cs="Arial"/>
                <w:b/>
                <w:bCs/>
                <w:sz w:val="19"/>
                <w:szCs w:val="19"/>
              </w:rPr>
              <w:t>148</w:t>
            </w:r>
            <w:r>
              <w:rPr>
                <w:rFonts w:asciiTheme="minorHAnsi" w:hAnsiTheme="minorHAnsi" w:cs="Arial"/>
                <w:b/>
                <w:bCs/>
                <w:sz w:val="19"/>
                <w:szCs w:val="19"/>
              </w:rPr>
              <w:t>)</w:t>
            </w:r>
          </w:p>
        </w:tc>
        <w:tc>
          <w:tcPr>
            <w:tcW w:w="611" w:type="pct"/>
            <w:tcBorders>
              <w:top w:val="nil"/>
              <w:left w:val="nil"/>
              <w:bottom w:val="nil"/>
              <w:right w:val="nil"/>
            </w:tcBorders>
            <w:shd w:val="clear" w:color="auto" w:fill="auto"/>
            <w:vAlign w:val="bottom"/>
          </w:tcPr>
          <w:p w:rsidR="00CF4603" w:rsidRPr="00D261CA" w:rsidRDefault="00CF4603" w:rsidP="00CF4603">
            <w:pPr>
              <w:tabs>
                <w:tab w:val="right" w:pos="1202"/>
              </w:tabs>
              <w:spacing w:line="301" w:lineRule="exact"/>
              <w:jc w:val="right"/>
              <w:outlineLvl w:val="0"/>
              <w:rPr>
                <w:rFonts w:asciiTheme="minorHAnsi" w:hAnsiTheme="minorHAnsi" w:cs="Arial"/>
                <w:b/>
                <w:iCs/>
                <w:sz w:val="19"/>
                <w:szCs w:val="19"/>
                <w:lang w:val="hr-HR"/>
              </w:rPr>
            </w:pPr>
            <w:r w:rsidRPr="00D261CA">
              <w:rPr>
                <w:rFonts w:asciiTheme="minorHAnsi" w:hAnsiTheme="minorHAnsi" w:cs="Arial"/>
                <w:b/>
                <w:bCs/>
                <w:sz w:val="19"/>
                <w:szCs w:val="19"/>
              </w:rPr>
              <w:t>2.188</w:t>
            </w:r>
          </w:p>
        </w:tc>
        <w:tc>
          <w:tcPr>
            <w:tcW w:w="564" w:type="pct"/>
            <w:tcBorders>
              <w:top w:val="nil"/>
              <w:left w:val="nil"/>
              <w:bottom w:val="nil"/>
              <w:right w:val="nil"/>
            </w:tcBorders>
            <w:shd w:val="clear" w:color="auto" w:fill="auto"/>
            <w:vAlign w:val="bottom"/>
          </w:tcPr>
          <w:p w:rsidR="00CF4603" w:rsidRPr="00D261CA" w:rsidRDefault="00CF4603" w:rsidP="00CF4603">
            <w:pPr>
              <w:tabs>
                <w:tab w:val="right" w:pos="1202"/>
              </w:tabs>
              <w:spacing w:line="301" w:lineRule="exact"/>
              <w:jc w:val="right"/>
              <w:outlineLvl w:val="0"/>
              <w:rPr>
                <w:rFonts w:asciiTheme="minorHAnsi" w:hAnsiTheme="minorHAnsi" w:cs="Arial"/>
                <w:b/>
                <w:iCs/>
                <w:sz w:val="19"/>
                <w:szCs w:val="19"/>
                <w:lang w:val="hr-HR"/>
              </w:rPr>
            </w:pPr>
            <w:r w:rsidRPr="00D261CA">
              <w:rPr>
                <w:rFonts w:asciiTheme="minorHAnsi" w:hAnsiTheme="minorHAnsi" w:cs="Arial"/>
                <w:b/>
                <w:bCs/>
                <w:sz w:val="19"/>
                <w:szCs w:val="19"/>
              </w:rPr>
              <w:t>1.315</w:t>
            </w:r>
          </w:p>
        </w:tc>
        <w:tc>
          <w:tcPr>
            <w:tcW w:w="656" w:type="pct"/>
            <w:tcBorders>
              <w:top w:val="nil"/>
              <w:left w:val="nil"/>
              <w:bottom w:val="nil"/>
              <w:right w:val="nil"/>
            </w:tcBorders>
            <w:shd w:val="clear" w:color="auto" w:fill="auto"/>
            <w:vAlign w:val="bottom"/>
          </w:tcPr>
          <w:p w:rsidR="00CF4603" w:rsidRPr="00D261CA" w:rsidRDefault="00CF4603" w:rsidP="00CF4603">
            <w:pPr>
              <w:tabs>
                <w:tab w:val="right" w:pos="1202"/>
              </w:tabs>
              <w:spacing w:line="301" w:lineRule="exact"/>
              <w:jc w:val="right"/>
              <w:outlineLvl w:val="0"/>
              <w:rPr>
                <w:rFonts w:asciiTheme="minorHAnsi" w:hAnsiTheme="minorHAnsi" w:cs="Arial"/>
                <w:b/>
                <w:iCs/>
                <w:sz w:val="19"/>
                <w:szCs w:val="19"/>
                <w:lang w:val="hr-HR"/>
              </w:rPr>
            </w:pPr>
            <w:r w:rsidRPr="00D261CA">
              <w:rPr>
                <w:rFonts w:asciiTheme="minorHAnsi" w:hAnsiTheme="minorHAnsi" w:cs="Arial"/>
                <w:b/>
                <w:bCs/>
                <w:sz w:val="19"/>
                <w:szCs w:val="19"/>
              </w:rPr>
              <w:t>40.855</w:t>
            </w:r>
          </w:p>
        </w:tc>
        <w:tc>
          <w:tcPr>
            <w:tcW w:w="611" w:type="pct"/>
            <w:tcBorders>
              <w:top w:val="nil"/>
              <w:left w:val="nil"/>
              <w:bottom w:val="nil"/>
              <w:right w:val="nil"/>
            </w:tcBorders>
            <w:shd w:val="clear" w:color="auto" w:fill="auto"/>
            <w:vAlign w:val="bottom"/>
          </w:tcPr>
          <w:p w:rsidR="00CF4603" w:rsidRPr="00D261CA" w:rsidRDefault="00CF4603" w:rsidP="00CF4603">
            <w:pPr>
              <w:tabs>
                <w:tab w:val="right" w:pos="1202"/>
              </w:tabs>
              <w:spacing w:line="301" w:lineRule="exact"/>
              <w:jc w:val="right"/>
              <w:outlineLvl w:val="0"/>
              <w:rPr>
                <w:rFonts w:asciiTheme="minorHAnsi" w:hAnsiTheme="minorHAnsi" w:cs="Arial"/>
                <w:b/>
                <w:iCs/>
                <w:sz w:val="19"/>
                <w:szCs w:val="19"/>
                <w:lang w:val="hr-HR"/>
              </w:rPr>
            </w:pPr>
            <w:r w:rsidRPr="00D261CA">
              <w:rPr>
                <w:rFonts w:asciiTheme="minorHAnsi" w:hAnsiTheme="minorHAnsi" w:cs="Arial"/>
                <w:b/>
                <w:bCs/>
                <w:sz w:val="19"/>
                <w:szCs w:val="19"/>
              </w:rPr>
              <w:t>40.855</w:t>
            </w:r>
          </w:p>
        </w:tc>
      </w:tr>
      <w:tr w:rsidR="00D261CA" w:rsidRPr="00D261CA" w:rsidTr="00CF4603">
        <w:trPr>
          <w:trHeight w:val="67"/>
        </w:trPr>
        <w:tc>
          <w:tcPr>
            <w:tcW w:w="1337" w:type="pct"/>
          </w:tcPr>
          <w:p w:rsidR="00BB3D2C" w:rsidRPr="00D261CA" w:rsidRDefault="00BB3D2C" w:rsidP="00D261CA">
            <w:pPr>
              <w:tabs>
                <w:tab w:val="right" w:pos="1202"/>
              </w:tabs>
              <w:spacing w:line="140" w:lineRule="exact"/>
              <w:jc w:val="right"/>
              <w:outlineLvl w:val="0"/>
              <w:rPr>
                <w:rFonts w:asciiTheme="minorHAnsi" w:hAnsiTheme="minorHAnsi" w:cs="Arial"/>
                <w:b/>
                <w:iCs/>
                <w:sz w:val="19"/>
                <w:szCs w:val="19"/>
                <w:lang w:val="hr-HR"/>
              </w:rPr>
            </w:pPr>
          </w:p>
        </w:tc>
        <w:tc>
          <w:tcPr>
            <w:tcW w:w="611" w:type="pct"/>
            <w:shd w:val="clear" w:color="auto" w:fill="auto"/>
            <w:vAlign w:val="bottom"/>
          </w:tcPr>
          <w:p w:rsidR="00BB3D2C" w:rsidRPr="00D261CA" w:rsidRDefault="00BB3D2C" w:rsidP="00D261CA">
            <w:pPr>
              <w:keepNext/>
              <w:keepLines/>
              <w:tabs>
                <w:tab w:val="decimal" w:pos="1015"/>
              </w:tabs>
              <w:spacing w:line="140" w:lineRule="exact"/>
              <w:jc w:val="right"/>
              <w:rPr>
                <w:rFonts w:asciiTheme="minorHAnsi" w:hAnsiTheme="minorHAnsi" w:cs="Arial"/>
                <w:b/>
                <w:position w:val="4"/>
                <w:sz w:val="19"/>
                <w:szCs w:val="19"/>
                <w:u w:val="thick"/>
                <w:lang w:val="hr-HR"/>
              </w:rPr>
            </w:pPr>
            <w:r w:rsidRPr="00D261CA">
              <w:rPr>
                <w:rFonts w:asciiTheme="minorHAnsi" w:hAnsiTheme="minorHAnsi" w:cs="Arial"/>
                <w:b/>
                <w:position w:val="4"/>
                <w:sz w:val="19"/>
                <w:szCs w:val="19"/>
                <w:u w:val="thick"/>
                <w:lang w:val="hr-HR"/>
              </w:rPr>
              <w:t>__________</w:t>
            </w:r>
          </w:p>
        </w:tc>
        <w:tc>
          <w:tcPr>
            <w:tcW w:w="610" w:type="pct"/>
            <w:shd w:val="clear" w:color="auto" w:fill="auto"/>
            <w:vAlign w:val="bottom"/>
          </w:tcPr>
          <w:p w:rsidR="00BB3D2C" w:rsidRPr="00D261CA" w:rsidRDefault="00BB3D2C" w:rsidP="00D261CA">
            <w:pPr>
              <w:keepNext/>
              <w:keepLines/>
              <w:tabs>
                <w:tab w:val="decimal" w:pos="1015"/>
              </w:tabs>
              <w:spacing w:line="140" w:lineRule="exact"/>
              <w:jc w:val="right"/>
              <w:rPr>
                <w:rFonts w:asciiTheme="minorHAnsi" w:hAnsiTheme="minorHAnsi" w:cs="Arial"/>
                <w:b/>
                <w:position w:val="4"/>
                <w:sz w:val="19"/>
                <w:szCs w:val="19"/>
                <w:u w:val="thick"/>
                <w:lang w:val="hr-HR"/>
              </w:rPr>
            </w:pPr>
            <w:r w:rsidRPr="00D261CA">
              <w:rPr>
                <w:rFonts w:asciiTheme="minorHAnsi" w:hAnsiTheme="minorHAnsi" w:cs="Arial"/>
                <w:b/>
                <w:position w:val="4"/>
                <w:sz w:val="19"/>
                <w:szCs w:val="19"/>
                <w:u w:val="thick"/>
                <w:lang w:val="hr-HR"/>
              </w:rPr>
              <w:t>__________</w:t>
            </w:r>
          </w:p>
        </w:tc>
        <w:tc>
          <w:tcPr>
            <w:tcW w:w="611" w:type="pct"/>
            <w:shd w:val="clear" w:color="auto" w:fill="auto"/>
            <w:vAlign w:val="bottom"/>
          </w:tcPr>
          <w:p w:rsidR="00BB3D2C" w:rsidRPr="00D261CA" w:rsidRDefault="00BB3D2C" w:rsidP="00D261CA">
            <w:pPr>
              <w:keepNext/>
              <w:keepLines/>
              <w:tabs>
                <w:tab w:val="decimal" w:pos="1015"/>
              </w:tabs>
              <w:spacing w:line="140" w:lineRule="exact"/>
              <w:jc w:val="right"/>
              <w:rPr>
                <w:rFonts w:asciiTheme="minorHAnsi" w:hAnsiTheme="minorHAnsi" w:cs="Arial"/>
                <w:b/>
                <w:position w:val="4"/>
                <w:sz w:val="19"/>
                <w:szCs w:val="19"/>
                <w:u w:val="thick"/>
                <w:lang w:val="hr-HR"/>
              </w:rPr>
            </w:pPr>
            <w:r w:rsidRPr="00D261CA">
              <w:rPr>
                <w:rFonts w:asciiTheme="minorHAnsi" w:hAnsiTheme="minorHAnsi" w:cs="Arial"/>
                <w:b/>
                <w:position w:val="4"/>
                <w:sz w:val="19"/>
                <w:szCs w:val="19"/>
                <w:u w:val="thick"/>
                <w:lang w:val="hr-HR"/>
              </w:rPr>
              <w:t>_________</w:t>
            </w:r>
          </w:p>
        </w:tc>
        <w:tc>
          <w:tcPr>
            <w:tcW w:w="564" w:type="pct"/>
            <w:shd w:val="clear" w:color="auto" w:fill="auto"/>
            <w:vAlign w:val="bottom"/>
          </w:tcPr>
          <w:p w:rsidR="00BB3D2C" w:rsidRPr="00D261CA" w:rsidRDefault="00BB3D2C" w:rsidP="00D261CA">
            <w:pPr>
              <w:keepNext/>
              <w:keepLines/>
              <w:tabs>
                <w:tab w:val="decimal" w:pos="1015"/>
              </w:tabs>
              <w:spacing w:line="140" w:lineRule="exact"/>
              <w:jc w:val="right"/>
              <w:rPr>
                <w:rFonts w:asciiTheme="minorHAnsi" w:hAnsiTheme="minorHAnsi" w:cs="Arial"/>
                <w:b/>
                <w:position w:val="4"/>
                <w:sz w:val="19"/>
                <w:szCs w:val="19"/>
                <w:u w:val="thick"/>
                <w:lang w:val="hr-HR"/>
              </w:rPr>
            </w:pPr>
            <w:r w:rsidRPr="00D261CA">
              <w:rPr>
                <w:rFonts w:asciiTheme="minorHAnsi" w:hAnsiTheme="minorHAnsi" w:cs="Arial"/>
                <w:b/>
                <w:position w:val="4"/>
                <w:sz w:val="19"/>
                <w:szCs w:val="19"/>
                <w:u w:val="thick"/>
                <w:lang w:val="hr-HR"/>
              </w:rPr>
              <w:t>_________</w:t>
            </w:r>
          </w:p>
        </w:tc>
        <w:tc>
          <w:tcPr>
            <w:tcW w:w="656" w:type="pct"/>
            <w:shd w:val="clear" w:color="auto" w:fill="auto"/>
            <w:vAlign w:val="bottom"/>
          </w:tcPr>
          <w:p w:rsidR="00BB3D2C" w:rsidRPr="00D261CA" w:rsidRDefault="00BB3D2C" w:rsidP="00D261CA">
            <w:pPr>
              <w:keepNext/>
              <w:keepLines/>
              <w:tabs>
                <w:tab w:val="decimal" w:pos="1015"/>
              </w:tabs>
              <w:spacing w:line="140" w:lineRule="exact"/>
              <w:jc w:val="right"/>
              <w:rPr>
                <w:rFonts w:asciiTheme="minorHAnsi" w:hAnsiTheme="minorHAnsi" w:cs="Arial"/>
                <w:b/>
                <w:position w:val="4"/>
                <w:sz w:val="19"/>
                <w:szCs w:val="19"/>
                <w:u w:val="thick"/>
                <w:lang w:val="hr-HR"/>
              </w:rPr>
            </w:pPr>
            <w:r w:rsidRPr="00D261CA">
              <w:rPr>
                <w:rFonts w:asciiTheme="minorHAnsi" w:hAnsiTheme="minorHAnsi" w:cs="Arial"/>
                <w:b/>
                <w:position w:val="4"/>
                <w:sz w:val="19"/>
                <w:szCs w:val="19"/>
                <w:u w:val="thick"/>
                <w:lang w:val="hr-HR"/>
              </w:rPr>
              <w:t>__________</w:t>
            </w:r>
          </w:p>
        </w:tc>
        <w:tc>
          <w:tcPr>
            <w:tcW w:w="611" w:type="pct"/>
            <w:shd w:val="clear" w:color="auto" w:fill="auto"/>
            <w:vAlign w:val="bottom"/>
          </w:tcPr>
          <w:p w:rsidR="00BB3D2C" w:rsidRPr="00D261CA" w:rsidRDefault="00BB3D2C" w:rsidP="00D261CA">
            <w:pPr>
              <w:keepNext/>
              <w:keepLines/>
              <w:tabs>
                <w:tab w:val="decimal" w:pos="1015"/>
              </w:tabs>
              <w:spacing w:line="140" w:lineRule="exact"/>
              <w:jc w:val="right"/>
              <w:rPr>
                <w:rFonts w:asciiTheme="minorHAnsi" w:hAnsiTheme="minorHAnsi" w:cs="Arial"/>
                <w:b/>
                <w:position w:val="4"/>
                <w:sz w:val="19"/>
                <w:szCs w:val="19"/>
                <w:u w:val="thick"/>
                <w:lang w:val="hr-HR"/>
              </w:rPr>
            </w:pPr>
            <w:r w:rsidRPr="00D261CA">
              <w:rPr>
                <w:rFonts w:asciiTheme="minorHAnsi" w:hAnsiTheme="minorHAnsi" w:cs="Arial"/>
                <w:b/>
                <w:position w:val="4"/>
                <w:sz w:val="19"/>
                <w:szCs w:val="19"/>
                <w:u w:val="thick"/>
                <w:lang w:val="hr-HR"/>
              </w:rPr>
              <w:t>_________</w:t>
            </w:r>
          </w:p>
        </w:tc>
      </w:tr>
      <w:tr w:rsidR="00D261CA" w:rsidRPr="00D261CA" w:rsidTr="00CF4603">
        <w:trPr>
          <w:trHeight w:val="67"/>
        </w:trPr>
        <w:tc>
          <w:tcPr>
            <w:tcW w:w="1337" w:type="pct"/>
          </w:tcPr>
          <w:p w:rsidR="00BB3D2C" w:rsidRPr="00D261CA" w:rsidRDefault="00BB3D2C" w:rsidP="00D261CA">
            <w:pPr>
              <w:tabs>
                <w:tab w:val="right" w:pos="1202"/>
              </w:tabs>
              <w:spacing w:line="140" w:lineRule="exact"/>
              <w:jc w:val="right"/>
              <w:outlineLvl w:val="0"/>
              <w:rPr>
                <w:rFonts w:asciiTheme="minorHAnsi" w:hAnsiTheme="minorHAnsi" w:cs="Arial"/>
                <w:b/>
                <w:iCs/>
                <w:sz w:val="19"/>
                <w:szCs w:val="19"/>
                <w:lang w:val="hr-HR"/>
              </w:rPr>
            </w:pPr>
          </w:p>
        </w:tc>
        <w:tc>
          <w:tcPr>
            <w:tcW w:w="611" w:type="pct"/>
            <w:shd w:val="clear" w:color="auto" w:fill="auto"/>
            <w:vAlign w:val="bottom"/>
          </w:tcPr>
          <w:p w:rsidR="00BB3D2C" w:rsidRPr="00D261CA" w:rsidRDefault="00BB3D2C" w:rsidP="00D261CA">
            <w:pPr>
              <w:keepNext/>
              <w:keepLines/>
              <w:tabs>
                <w:tab w:val="decimal" w:pos="1202"/>
              </w:tabs>
              <w:spacing w:line="140" w:lineRule="exact"/>
              <w:jc w:val="right"/>
              <w:rPr>
                <w:rFonts w:asciiTheme="minorHAnsi" w:hAnsiTheme="minorHAnsi" w:cs="Arial"/>
                <w:b/>
                <w:position w:val="4"/>
                <w:sz w:val="19"/>
                <w:szCs w:val="19"/>
                <w:u w:val="thick"/>
                <w:lang w:val="hr-HR"/>
              </w:rPr>
            </w:pPr>
          </w:p>
        </w:tc>
        <w:tc>
          <w:tcPr>
            <w:tcW w:w="610" w:type="pct"/>
            <w:shd w:val="clear" w:color="auto" w:fill="auto"/>
            <w:vAlign w:val="bottom"/>
          </w:tcPr>
          <w:p w:rsidR="00BB3D2C" w:rsidRPr="00D261CA" w:rsidRDefault="00BB3D2C" w:rsidP="00D261CA">
            <w:pPr>
              <w:keepNext/>
              <w:keepLines/>
              <w:tabs>
                <w:tab w:val="decimal" w:pos="1202"/>
              </w:tabs>
              <w:spacing w:line="140" w:lineRule="exact"/>
              <w:jc w:val="right"/>
              <w:rPr>
                <w:rFonts w:asciiTheme="minorHAnsi" w:hAnsiTheme="minorHAnsi" w:cs="Arial"/>
                <w:b/>
                <w:position w:val="4"/>
                <w:sz w:val="19"/>
                <w:szCs w:val="19"/>
                <w:u w:val="thick"/>
                <w:lang w:val="hr-HR"/>
              </w:rPr>
            </w:pPr>
          </w:p>
        </w:tc>
        <w:tc>
          <w:tcPr>
            <w:tcW w:w="611" w:type="pct"/>
            <w:shd w:val="clear" w:color="auto" w:fill="auto"/>
            <w:vAlign w:val="bottom"/>
          </w:tcPr>
          <w:p w:rsidR="00BB3D2C" w:rsidRPr="00D261CA" w:rsidRDefault="00BB3D2C" w:rsidP="00D261CA">
            <w:pPr>
              <w:keepNext/>
              <w:keepLines/>
              <w:tabs>
                <w:tab w:val="decimal" w:pos="1202"/>
              </w:tabs>
              <w:spacing w:line="140" w:lineRule="exact"/>
              <w:jc w:val="right"/>
              <w:rPr>
                <w:rFonts w:asciiTheme="minorHAnsi" w:hAnsiTheme="minorHAnsi" w:cs="Arial"/>
                <w:b/>
                <w:position w:val="4"/>
                <w:sz w:val="19"/>
                <w:szCs w:val="19"/>
                <w:u w:val="thick"/>
                <w:lang w:val="hr-HR"/>
              </w:rPr>
            </w:pPr>
          </w:p>
        </w:tc>
        <w:tc>
          <w:tcPr>
            <w:tcW w:w="564" w:type="pct"/>
            <w:shd w:val="clear" w:color="auto" w:fill="auto"/>
            <w:vAlign w:val="bottom"/>
          </w:tcPr>
          <w:p w:rsidR="00BB3D2C" w:rsidRPr="00D261CA" w:rsidRDefault="00BB3D2C" w:rsidP="00D261CA">
            <w:pPr>
              <w:keepNext/>
              <w:keepLines/>
              <w:tabs>
                <w:tab w:val="decimal" w:pos="1202"/>
              </w:tabs>
              <w:spacing w:line="140" w:lineRule="exact"/>
              <w:jc w:val="right"/>
              <w:rPr>
                <w:rFonts w:asciiTheme="minorHAnsi" w:hAnsiTheme="minorHAnsi" w:cs="Arial"/>
                <w:b/>
                <w:position w:val="4"/>
                <w:sz w:val="19"/>
                <w:szCs w:val="19"/>
                <w:u w:val="thick"/>
                <w:lang w:val="hr-HR"/>
              </w:rPr>
            </w:pPr>
          </w:p>
        </w:tc>
        <w:tc>
          <w:tcPr>
            <w:tcW w:w="656" w:type="pct"/>
            <w:shd w:val="clear" w:color="auto" w:fill="auto"/>
            <w:vAlign w:val="bottom"/>
          </w:tcPr>
          <w:p w:rsidR="00BB3D2C" w:rsidRPr="00D261CA" w:rsidRDefault="00BB3D2C" w:rsidP="00D261CA">
            <w:pPr>
              <w:keepNext/>
              <w:keepLines/>
              <w:tabs>
                <w:tab w:val="decimal" w:pos="1202"/>
              </w:tabs>
              <w:spacing w:line="140" w:lineRule="exact"/>
              <w:jc w:val="right"/>
              <w:rPr>
                <w:rFonts w:asciiTheme="minorHAnsi" w:hAnsiTheme="minorHAnsi" w:cs="Arial"/>
                <w:b/>
                <w:position w:val="4"/>
                <w:sz w:val="19"/>
                <w:szCs w:val="19"/>
                <w:u w:val="thick"/>
                <w:lang w:val="hr-HR"/>
              </w:rPr>
            </w:pPr>
          </w:p>
        </w:tc>
        <w:tc>
          <w:tcPr>
            <w:tcW w:w="611" w:type="pct"/>
            <w:shd w:val="clear" w:color="auto" w:fill="auto"/>
            <w:vAlign w:val="bottom"/>
          </w:tcPr>
          <w:p w:rsidR="00BB3D2C" w:rsidRPr="00D261CA" w:rsidRDefault="00BB3D2C" w:rsidP="00D261CA">
            <w:pPr>
              <w:keepNext/>
              <w:keepLines/>
              <w:tabs>
                <w:tab w:val="decimal" w:pos="1202"/>
              </w:tabs>
              <w:spacing w:line="140" w:lineRule="exact"/>
              <w:jc w:val="right"/>
              <w:rPr>
                <w:rFonts w:asciiTheme="minorHAnsi" w:hAnsiTheme="minorHAnsi" w:cs="Arial"/>
                <w:b/>
                <w:position w:val="4"/>
                <w:sz w:val="19"/>
                <w:szCs w:val="19"/>
                <w:u w:val="thick"/>
                <w:lang w:val="hr-HR"/>
              </w:rPr>
            </w:pPr>
          </w:p>
        </w:tc>
      </w:tr>
      <w:tr w:rsidR="00D261CA" w:rsidRPr="00D261CA" w:rsidTr="00CF4603">
        <w:trPr>
          <w:trHeight w:val="67"/>
        </w:trPr>
        <w:tc>
          <w:tcPr>
            <w:tcW w:w="1337" w:type="pct"/>
          </w:tcPr>
          <w:p w:rsidR="00807403" w:rsidRPr="00D261CA" w:rsidRDefault="00807403" w:rsidP="00D261CA">
            <w:pPr>
              <w:tabs>
                <w:tab w:val="right" w:pos="1202"/>
              </w:tabs>
              <w:spacing w:line="140" w:lineRule="exact"/>
              <w:jc w:val="right"/>
              <w:outlineLvl w:val="0"/>
              <w:rPr>
                <w:rFonts w:asciiTheme="minorHAnsi" w:hAnsiTheme="minorHAnsi" w:cs="Arial"/>
                <w:b/>
                <w:iCs/>
                <w:sz w:val="19"/>
                <w:szCs w:val="19"/>
                <w:lang w:val="hr-HR"/>
              </w:rPr>
            </w:pPr>
          </w:p>
        </w:tc>
        <w:tc>
          <w:tcPr>
            <w:tcW w:w="611" w:type="pct"/>
            <w:shd w:val="clear" w:color="auto" w:fill="auto"/>
            <w:vAlign w:val="bottom"/>
          </w:tcPr>
          <w:p w:rsidR="00807403" w:rsidRPr="00D261CA" w:rsidRDefault="00807403" w:rsidP="00D261CA">
            <w:pPr>
              <w:keepNext/>
              <w:keepLines/>
              <w:tabs>
                <w:tab w:val="decimal" w:pos="1015"/>
              </w:tabs>
              <w:spacing w:line="140" w:lineRule="exact"/>
              <w:jc w:val="right"/>
              <w:rPr>
                <w:rFonts w:asciiTheme="minorHAnsi" w:hAnsiTheme="minorHAnsi" w:cs="Arial"/>
                <w:b/>
                <w:position w:val="4"/>
                <w:sz w:val="19"/>
                <w:szCs w:val="19"/>
                <w:u w:val="thick"/>
                <w:lang w:val="hr-HR"/>
              </w:rPr>
            </w:pPr>
          </w:p>
        </w:tc>
        <w:tc>
          <w:tcPr>
            <w:tcW w:w="610" w:type="pct"/>
            <w:shd w:val="clear" w:color="auto" w:fill="auto"/>
            <w:vAlign w:val="bottom"/>
          </w:tcPr>
          <w:p w:rsidR="00807403" w:rsidRPr="00D261CA" w:rsidRDefault="00807403" w:rsidP="00D261CA">
            <w:pPr>
              <w:keepNext/>
              <w:keepLines/>
              <w:tabs>
                <w:tab w:val="decimal" w:pos="1015"/>
              </w:tabs>
              <w:spacing w:line="140" w:lineRule="exact"/>
              <w:jc w:val="right"/>
              <w:rPr>
                <w:rFonts w:asciiTheme="minorHAnsi" w:hAnsiTheme="minorHAnsi" w:cs="Arial"/>
                <w:b/>
                <w:position w:val="4"/>
                <w:sz w:val="19"/>
                <w:szCs w:val="19"/>
                <w:u w:val="thick"/>
                <w:lang w:val="hr-HR"/>
              </w:rPr>
            </w:pPr>
          </w:p>
        </w:tc>
        <w:tc>
          <w:tcPr>
            <w:tcW w:w="611" w:type="pct"/>
            <w:shd w:val="clear" w:color="auto" w:fill="auto"/>
            <w:vAlign w:val="bottom"/>
          </w:tcPr>
          <w:p w:rsidR="00807403" w:rsidRPr="00D261CA" w:rsidRDefault="00807403" w:rsidP="00D261CA">
            <w:pPr>
              <w:keepNext/>
              <w:keepLines/>
              <w:tabs>
                <w:tab w:val="decimal" w:pos="1015"/>
              </w:tabs>
              <w:spacing w:line="140" w:lineRule="exact"/>
              <w:jc w:val="right"/>
              <w:rPr>
                <w:rFonts w:asciiTheme="minorHAnsi" w:hAnsiTheme="minorHAnsi" w:cs="Arial"/>
                <w:b/>
                <w:position w:val="4"/>
                <w:sz w:val="19"/>
                <w:szCs w:val="19"/>
                <w:u w:val="thick"/>
                <w:lang w:val="hr-HR"/>
              </w:rPr>
            </w:pPr>
          </w:p>
        </w:tc>
        <w:tc>
          <w:tcPr>
            <w:tcW w:w="564" w:type="pct"/>
            <w:shd w:val="clear" w:color="auto" w:fill="auto"/>
            <w:vAlign w:val="bottom"/>
          </w:tcPr>
          <w:p w:rsidR="00807403" w:rsidRPr="00D261CA" w:rsidRDefault="00807403" w:rsidP="00D261CA">
            <w:pPr>
              <w:keepNext/>
              <w:keepLines/>
              <w:tabs>
                <w:tab w:val="decimal" w:pos="1015"/>
              </w:tabs>
              <w:spacing w:line="140" w:lineRule="exact"/>
              <w:jc w:val="right"/>
              <w:rPr>
                <w:rFonts w:asciiTheme="minorHAnsi" w:hAnsiTheme="minorHAnsi" w:cs="Arial"/>
                <w:b/>
                <w:position w:val="4"/>
                <w:sz w:val="19"/>
                <w:szCs w:val="19"/>
                <w:u w:val="thick"/>
                <w:lang w:val="hr-HR"/>
              </w:rPr>
            </w:pPr>
          </w:p>
        </w:tc>
        <w:tc>
          <w:tcPr>
            <w:tcW w:w="656" w:type="pct"/>
            <w:shd w:val="clear" w:color="auto" w:fill="auto"/>
            <w:vAlign w:val="bottom"/>
          </w:tcPr>
          <w:p w:rsidR="00807403" w:rsidRPr="00D261CA" w:rsidRDefault="00807403" w:rsidP="00D261CA">
            <w:pPr>
              <w:keepNext/>
              <w:keepLines/>
              <w:tabs>
                <w:tab w:val="decimal" w:pos="1015"/>
              </w:tabs>
              <w:spacing w:line="140" w:lineRule="exact"/>
              <w:jc w:val="right"/>
              <w:rPr>
                <w:rFonts w:asciiTheme="minorHAnsi" w:hAnsiTheme="minorHAnsi" w:cs="Arial"/>
                <w:b/>
                <w:position w:val="4"/>
                <w:sz w:val="19"/>
                <w:szCs w:val="19"/>
                <w:u w:val="thick"/>
                <w:lang w:val="hr-HR"/>
              </w:rPr>
            </w:pPr>
          </w:p>
        </w:tc>
        <w:tc>
          <w:tcPr>
            <w:tcW w:w="611" w:type="pct"/>
            <w:shd w:val="clear" w:color="auto" w:fill="auto"/>
            <w:vAlign w:val="bottom"/>
          </w:tcPr>
          <w:p w:rsidR="00807403" w:rsidRPr="00D261CA" w:rsidRDefault="00807403" w:rsidP="00D261CA">
            <w:pPr>
              <w:keepNext/>
              <w:keepLines/>
              <w:tabs>
                <w:tab w:val="decimal" w:pos="1015"/>
              </w:tabs>
              <w:spacing w:line="140" w:lineRule="exact"/>
              <w:jc w:val="right"/>
              <w:rPr>
                <w:rFonts w:asciiTheme="minorHAnsi" w:hAnsiTheme="minorHAnsi" w:cs="Arial"/>
                <w:b/>
                <w:position w:val="4"/>
                <w:sz w:val="19"/>
                <w:szCs w:val="19"/>
                <w:u w:val="thick"/>
                <w:lang w:val="hr-HR"/>
              </w:rPr>
            </w:pPr>
          </w:p>
        </w:tc>
      </w:tr>
      <w:tr w:rsidR="00833AE3" w:rsidRPr="00D261CA" w:rsidTr="00CF4603">
        <w:trPr>
          <w:trHeight w:val="67"/>
        </w:trPr>
        <w:tc>
          <w:tcPr>
            <w:tcW w:w="1337" w:type="pct"/>
            <w:vAlign w:val="bottom"/>
          </w:tcPr>
          <w:p w:rsidR="00833AE3" w:rsidRPr="00D261CA" w:rsidRDefault="00833AE3" w:rsidP="00833AE3">
            <w:pPr>
              <w:tabs>
                <w:tab w:val="right" w:pos="1202"/>
              </w:tabs>
              <w:spacing w:line="240" w:lineRule="exact"/>
              <w:outlineLvl w:val="0"/>
              <w:rPr>
                <w:rFonts w:asciiTheme="minorHAnsi" w:hAnsiTheme="minorHAnsi" w:cs="Arial"/>
                <w:iCs/>
                <w:sz w:val="19"/>
                <w:szCs w:val="19"/>
                <w:lang w:val="hr-HR"/>
              </w:rPr>
            </w:pPr>
            <w:r w:rsidRPr="00D261CA">
              <w:rPr>
                <w:rFonts w:asciiTheme="minorHAnsi" w:hAnsiTheme="minorHAnsi" w:cs="Arial"/>
                <w:iCs/>
                <w:sz w:val="19"/>
                <w:szCs w:val="19"/>
                <w:lang w:val="hr-HR"/>
              </w:rPr>
              <w:t>Dobit tekuće godine</w:t>
            </w:r>
          </w:p>
        </w:tc>
        <w:tc>
          <w:tcPr>
            <w:tcW w:w="611" w:type="pct"/>
            <w:tcBorders>
              <w:top w:val="nil"/>
              <w:left w:val="nil"/>
              <w:bottom w:val="nil"/>
              <w:right w:val="nil"/>
            </w:tcBorders>
            <w:shd w:val="clear" w:color="auto" w:fill="auto"/>
            <w:vAlign w:val="center"/>
          </w:tcPr>
          <w:p w:rsidR="00833AE3" w:rsidRPr="00D261CA" w:rsidRDefault="00833AE3" w:rsidP="00833AE3">
            <w:pPr>
              <w:tabs>
                <w:tab w:val="right" w:pos="1202"/>
              </w:tabs>
              <w:spacing w:line="301" w:lineRule="exact"/>
              <w:jc w:val="right"/>
              <w:outlineLvl w:val="0"/>
              <w:rPr>
                <w:rFonts w:asciiTheme="minorHAnsi" w:hAnsiTheme="minorHAnsi" w:cs="Arial"/>
                <w:iCs/>
                <w:sz w:val="19"/>
                <w:szCs w:val="19"/>
                <w:lang w:val="hr-HR"/>
              </w:rPr>
            </w:pPr>
            <w:r>
              <w:rPr>
                <w:rFonts w:asciiTheme="minorHAnsi" w:hAnsiTheme="minorHAnsi" w:cs="Arial"/>
                <w:iCs/>
                <w:sz w:val="19"/>
                <w:szCs w:val="19"/>
                <w:lang w:val="hr-HR"/>
              </w:rPr>
              <w:t>-</w:t>
            </w:r>
          </w:p>
        </w:tc>
        <w:tc>
          <w:tcPr>
            <w:tcW w:w="610" w:type="pct"/>
            <w:tcBorders>
              <w:top w:val="nil"/>
              <w:left w:val="nil"/>
              <w:bottom w:val="nil"/>
              <w:right w:val="nil"/>
            </w:tcBorders>
            <w:shd w:val="clear" w:color="auto" w:fill="auto"/>
            <w:vAlign w:val="center"/>
          </w:tcPr>
          <w:p w:rsidR="00833AE3" w:rsidRPr="00D261CA" w:rsidRDefault="00833AE3" w:rsidP="00833AE3">
            <w:pPr>
              <w:tabs>
                <w:tab w:val="right" w:pos="1202"/>
              </w:tabs>
              <w:spacing w:line="301" w:lineRule="exact"/>
              <w:jc w:val="right"/>
              <w:outlineLvl w:val="0"/>
              <w:rPr>
                <w:rFonts w:asciiTheme="minorHAnsi" w:hAnsiTheme="minorHAnsi" w:cs="Arial"/>
                <w:iCs/>
                <w:sz w:val="19"/>
                <w:szCs w:val="19"/>
                <w:lang w:val="hr-HR"/>
              </w:rPr>
            </w:pPr>
            <w:r>
              <w:rPr>
                <w:rFonts w:asciiTheme="minorHAnsi" w:hAnsiTheme="minorHAnsi" w:cs="Arial"/>
                <w:iCs/>
                <w:sz w:val="19"/>
                <w:szCs w:val="19"/>
                <w:lang w:val="hr-HR"/>
              </w:rPr>
              <w:t>-</w:t>
            </w:r>
          </w:p>
        </w:tc>
        <w:tc>
          <w:tcPr>
            <w:tcW w:w="611" w:type="pct"/>
            <w:tcBorders>
              <w:top w:val="nil"/>
              <w:left w:val="nil"/>
              <w:bottom w:val="nil"/>
              <w:right w:val="nil"/>
            </w:tcBorders>
            <w:shd w:val="clear" w:color="auto" w:fill="auto"/>
            <w:vAlign w:val="center"/>
          </w:tcPr>
          <w:p w:rsidR="00833AE3" w:rsidRPr="00D261CA" w:rsidRDefault="00833AE3" w:rsidP="00833AE3">
            <w:pPr>
              <w:tabs>
                <w:tab w:val="right" w:pos="1202"/>
              </w:tabs>
              <w:spacing w:line="301" w:lineRule="exact"/>
              <w:jc w:val="right"/>
              <w:outlineLvl w:val="0"/>
              <w:rPr>
                <w:rFonts w:asciiTheme="minorHAnsi" w:hAnsiTheme="minorHAnsi" w:cs="Arial"/>
                <w:iCs/>
                <w:sz w:val="19"/>
                <w:szCs w:val="19"/>
                <w:lang w:val="hr-HR"/>
              </w:rPr>
            </w:pPr>
            <w:r>
              <w:rPr>
                <w:rFonts w:asciiTheme="minorHAnsi" w:hAnsiTheme="minorHAnsi" w:cs="Arial"/>
                <w:iCs/>
                <w:sz w:val="19"/>
                <w:szCs w:val="19"/>
                <w:lang w:val="hr-HR"/>
              </w:rPr>
              <w:t>-</w:t>
            </w:r>
          </w:p>
        </w:tc>
        <w:tc>
          <w:tcPr>
            <w:tcW w:w="564" w:type="pct"/>
            <w:tcBorders>
              <w:top w:val="nil"/>
              <w:left w:val="nil"/>
              <w:bottom w:val="nil"/>
              <w:right w:val="nil"/>
            </w:tcBorders>
            <w:shd w:val="clear" w:color="auto" w:fill="auto"/>
            <w:vAlign w:val="center"/>
          </w:tcPr>
          <w:p w:rsidR="00833AE3" w:rsidRPr="00D261CA" w:rsidRDefault="00833AE3" w:rsidP="00833AE3">
            <w:pPr>
              <w:tabs>
                <w:tab w:val="right" w:pos="1202"/>
              </w:tabs>
              <w:spacing w:line="301" w:lineRule="exact"/>
              <w:jc w:val="right"/>
              <w:outlineLvl w:val="0"/>
              <w:rPr>
                <w:rFonts w:asciiTheme="minorHAnsi" w:hAnsiTheme="minorHAnsi" w:cs="Arial"/>
                <w:iCs/>
                <w:sz w:val="19"/>
                <w:szCs w:val="19"/>
                <w:lang w:val="hr-HR"/>
              </w:rPr>
            </w:pPr>
            <w:r>
              <w:rPr>
                <w:rFonts w:asciiTheme="minorHAnsi" w:hAnsiTheme="minorHAnsi" w:cs="Arial"/>
                <w:iCs/>
                <w:sz w:val="19"/>
                <w:szCs w:val="19"/>
                <w:lang w:val="hr-HR"/>
              </w:rPr>
              <w:t>1.417</w:t>
            </w:r>
          </w:p>
        </w:tc>
        <w:tc>
          <w:tcPr>
            <w:tcW w:w="656" w:type="pct"/>
            <w:tcBorders>
              <w:top w:val="nil"/>
              <w:left w:val="nil"/>
              <w:bottom w:val="nil"/>
              <w:right w:val="nil"/>
            </w:tcBorders>
            <w:shd w:val="clear" w:color="auto" w:fill="auto"/>
            <w:vAlign w:val="center"/>
          </w:tcPr>
          <w:p w:rsidR="00833AE3" w:rsidRPr="00D261CA" w:rsidRDefault="00833AE3" w:rsidP="00833AE3">
            <w:pPr>
              <w:tabs>
                <w:tab w:val="right" w:pos="1202"/>
              </w:tabs>
              <w:spacing w:line="301" w:lineRule="exact"/>
              <w:jc w:val="right"/>
              <w:outlineLvl w:val="0"/>
              <w:rPr>
                <w:rFonts w:asciiTheme="minorHAnsi" w:hAnsiTheme="minorHAnsi" w:cs="Arial"/>
                <w:b/>
                <w:iCs/>
                <w:sz w:val="19"/>
                <w:szCs w:val="19"/>
                <w:lang w:val="hr-HR"/>
              </w:rPr>
            </w:pPr>
            <w:r>
              <w:rPr>
                <w:rFonts w:asciiTheme="minorHAnsi" w:hAnsiTheme="minorHAnsi" w:cs="Arial"/>
                <w:b/>
                <w:iCs/>
                <w:sz w:val="19"/>
                <w:szCs w:val="19"/>
                <w:lang w:val="hr-HR"/>
              </w:rPr>
              <w:t>1.417</w:t>
            </w:r>
          </w:p>
        </w:tc>
        <w:tc>
          <w:tcPr>
            <w:tcW w:w="611" w:type="pct"/>
            <w:tcBorders>
              <w:top w:val="nil"/>
              <w:left w:val="nil"/>
              <w:bottom w:val="nil"/>
              <w:right w:val="nil"/>
            </w:tcBorders>
            <w:shd w:val="clear" w:color="auto" w:fill="auto"/>
            <w:vAlign w:val="center"/>
          </w:tcPr>
          <w:p w:rsidR="00833AE3" w:rsidRPr="00D261CA" w:rsidRDefault="00833AE3" w:rsidP="00833AE3">
            <w:pPr>
              <w:tabs>
                <w:tab w:val="right" w:pos="1202"/>
              </w:tabs>
              <w:spacing w:line="301" w:lineRule="exact"/>
              <w:jc w:val="right"/>
              <w:outlineLvl w:val="0"/>
              <w:rPr>
                <w:rFonts w:asciiTheme="minorHAnsi" w:hAnsiTheme="minorHAnsi" w:cs="Arial"/>
                <w:b/>
                <w:iCs/>
                <w:sz w:val="19"/>
                <w:szCs w:val="19"/>
                <w:lang w:val="hr-HR"/>
              </w:rPr>
            </w:pPr>
            <w:r>
              <w:rPr>
                <w:rFonts w:asciiTheme="minorHAnsi" w:hAnsiTheme="minorHAnsi" w:cs="Arial"/>
                <w:b/>
                <w:iCs/>
                <w:sz w:val="19"/>
                <w:szCs w:val="19"/>
                <w:lang w:val="hr-HR"/>
              </w:rPr>
              <w:t>1.417</w:t>
            </w:r>
          </w:p>
        </w:tc>
      </w:tr>
      <w:tr w:rsidR="00833AE3" w:rsidRPr="00D261CA" w:rsidTr="00CF4603">
        <w:trPr>
          <w:trHeight w:val="67"/>
        </w:trPr>
        <w:tc>
          <w:tcPr>
            <w:tcW w:w="1337" w:type="pct"/>
            <w:vAlign w:val="bottom"/>
          </w:tcPr>
          <w:p w:rsidR="00833AE3" w:rsidRPr="00D261CA" w:rsidRDefault="00833AE3" w:rsidP="00833AE3">
            <w:pPr>
              <w:tabs>
                <w:tab w:val="right" w:pos="1202"/>
              </w:tabs>
              <w:spacing w:line="240" w:lineRule="exact"/>
              <w:outlineLvl w:val="0"/>
              <w:rPr>
                <w:rFonts w:asciiTheme="minorHAnsi" w:hAnsiTheme="minorHAnsi" w:cs="Arial"/>
                <w:iCs/>
                <w:sz w:val="19"/>
                <w:szCs w:val="19"/>
                <w:lang w:val="hr-HR"/>
              </w:rPr>
            </w:pPr>
            <w:r w:rsidRPr="00D261CA">
              <w:rPr>
                <w:rFonts w:asciiTheme="minorHAnsi" w:hAnsiTheme="minorHAnsi" w:cs="Arial"/>
                <w:iCs/>
                <w:sz w:val="19"/>
                <w:szCs w:val="19"/>
                <w:lang w:val="hr-HR"/>
              </w:rPr>
              <w:t>Ostala sveobuhvatna dobit</w:t>
            </w:r>
          </w:p>
        </w:tc>
        <w:tc>
          <w:tcPr>
            <w:tcW w:w="611" w:type="pct"/>
            <w:tcBorders>
              <w:top w:val="nil"/>
              <w:left w:val="nil"/>
              <w:bottom w:val="nil"/>
              <w:right w:val="nil"/>
            </w:tcBorders>
            <w:shd w:val="clear" w:color="auto" w:fill="auto"/>
            <w:vAlign w:val="center"/>
          </w:tcPr>
          <w:p w:rsidR="00833AE3" w:rsidRPr="00D261CA" w:rsidRDefault="00833AE3" w:rsidP="00833AE3">
            <w:pPr>
              <w:tabs>
                <w:tab w:val="right" w:pos="1202"/>
              </w:tabs>
              <w:spacing w:line="301" w:lineRule="exact"/>
              <w:jc w:val="right"/>
              <w:outlineLvl w:val="0"/>
              <w:rPr>
                <w:rFonts w:asciiTheme="minorHAnsi" w:hAnsiTheme="minorHAnsi" w:cs="Arial"/>
                <w:iCs/>
                <w:sz w:val="19"/>
                <w:szCs w:val="19"/>
                <w:lang w:val="hr-HR"/>
              </w:rPr>
            </w:pPr>
            <w:r>
              <w:rPr>
                <w:rFonts w:asciiTheme="minorHAnsi" w:hAnsiTheme="minorHAnsi" w:cs="Arial"/>
                <w:iCs/>
                <w:sz w:val="19"/>
                <w:szCs w:val="19"/>
                <w:lang w:val="hr-HR"/>
              </w:rPr>
              <w:t>-</w:t>
            </w:r>
          </w:p>
        </w:tc>
        <w:tc>
          <w:tcPr>
            <w:tcW w:w="610" w:type="pct"/>
            <w:tcBorders>
              <w:top w:val="nil"/>
              <w:left w:val="nil"/>
              <w:bottom w:val="nil"/>
              <w:right w:val="nil"/>
            </w:tcBorders>
            <w:shd w:val="clear" w:color="auto" w:fill="auto"/>
            <w:vAlign w:val="center"/>
          </w:tcPr>
          <w:p w:rsidR="00833AE3" w:rsidRPr="00D261CA" w:rsidRDefault="00833AE3" w:rsidP="00833AE3">
            <w:pPr>
              <w:tabs>
                <w:tab w:val="right" w:pos="1202"/>
              </w:tabs>
              <w:spacing w:line="301" w:lineRule="exact"/>
              <w:jc w:val="right"/>
              <w:outlineLvl w:val="0"/>
              <w:rPr>
                <w:rFonts w:asciiTheme="minorHAnsi" w:hAnsiTheme="minorHAnsi" w:cs="Arial"/>
                <w:iCs/>
                <w:sz w:val="19"/>
                <w:szCs w:val="19"/>
                <w:lang w:val="hr-HR"/>
              </w:rPr>
            </w:pPr>
            <w:r>
              <w:rPr>
                <w:rFonts w:asciiTheme="minorHAnsi" w:hAnsiTheme="minorHAnsi" w:cs="Arial"/>
                <w:iCs/>
                <w:sz w:val="19"/>
                <w:szCs w:val="19"/>
                <w:lang w:val="hr-HR"/>
              </w:rPr>
              <w:t>-</w:t>
            </w:r>
          </w:p>
        </w:tc>
        <w:tc>
          <w:tcPr>
            <w:tcW w:w="611" w:type="pct"/>
            <w:tcBorders>
              <w:top w:val="nil"/>
              <w:left w:val="nil"/>
              <w:bottom w:val="nil"/>
              <w:right w:val="nil"/>
            </w:tcBorders>
            <w:shd w:val="clear" w:color="auto" w:fill="auto"/>
            <w:vAlign w:val="center"/>
          </w:tcPr>
          <w:p w:rsidR="00833AE3" w:rsidRPr="00D261CA" w:rsidRDefault="00833AE3" w:rsidP="00833AE3">
            <w:pPr>
              <w:tabs>
                <w:tab w:val="right" w:pos="1202"/>
              </w:tabs>
              <w:spacing w:line="301" w:lineRule="exact"/>
              <w:jc w:val="right"/>
              <w:outlineLvl w:val="0"/>
              <w:rPr>
                <w:rFonts w:asciiTheme="minorHAnsi" w:hAnsiTheme="minorHAnsi" w:cs="Arial"/>
                <w:iCs/>
                <w:sz w:val="19"/>
                <w:szCs w:val="19"/>
                <w:lang w:val="hr-HR"/>
              </w:rPr>
            </w:pPr>
            <w:r>
              <w:rPr>
                <w:rFonts w:asciiTheme="minorHAnsi" w:hAnsiTheme="minorHAnsi" w:cs="Arial"/>
                <w:iCs/>
                <w:sz w:val="19"/>
                <w:szCs w:val="19"/>
                <w:lang w:val="hr-HR"/>
              </w:rPr>
              <w:t>811</w:t>
            </w:r>
          </w:p>
        </w:tc>
        <w:tc>
          <w:tcPr>
            <w:tcW w:w="564" w:type="pct"/>
            <w:tcBorders>
              <w:top w:val="nil"/>
              <w:left w:val="nil"/>
              <w:bottom w:val="nil"/>
              <w:right w:val="nil"/>
            </w:tcBorders>
            <w:shd w:val="clear" w:color="auto" w:fill="auto"/>
            <w:vAlign w:val="center"/>
          </w:tcPr>
          <w:p w:rsidR="00833AE3" w:rsidRPr="00D261CA" w:rsidRDefault="00833AE3" w:rsidP="00833AE3">
            <w:pPr>
              <w:tabs>
                <w:tab w:val="right" w:pos="1202"/>
              </w:tabs>
              <w:spacing w:line="301" w:lineRule="exact"/>
              <w:jc w:val="right"/>
              <w:outlineLvl w:val="0"/>
              <w:rPr>
                <w:rFonts w:asciiTheme="minorHAnsi" w:hAnsiTheme="minorHAnsi" w:cs="Arial"/>
                <w:iCs/>
                <w:sz w:val="19"/>
                <w:szCs w:val="19"/>
                <w:lang w:val="hr-HR"/>
              </w:rPr>
            </w:pPr>
            <w:r>
              <w:rPr>
                <w:rFonts w:asciiTheme="minorHAnsi" w:hAnsiTheme="minorHAnsi" w:cs="Arial"/>
                <w:iCs/>
                <w:sz w:val="19"/>
                <w:szCs w:val="19"/>
                <w:lang w:val="hr-HR"/>
              </w:rPr>
              <w:t>-</w:t>
            </w:r>
          </w:p>
        </w:tc>
        <w:tc>
          <w:tcPr>
            <w:tcW w:w="656" w:type="pct"/>
            <w:tcBorders>
              <w:top w:val="nil"/>
              <w:left w:val="nil"/>
              <w:bottom w:val="nil"/>
              <w:right w:val="nil"/>
            </w:tcBorders>
            <w:shd w:val="clear" w:color="auto" w:fill="auto"/>
            <w:vAlign w:val="center"/>
          </w:tcPr>
          <w:p w:rsidR="00833AE3" w:rsidRPr="00D261CA" w:rsidRDefault="00833AE3" w:rsidP="00833AE3">
            <w:pPr>
              <w:tabs>
                <w:tab w:val="right" w:pos="1202"/>
              </w:tabs>
              <w:spacing w:line="301" w:lineRule="exact"/>
              <w:jc w:val="right"/>
              <w:outlineLvl w:val="0"/>
              <w:rPr>
                <w:rFonts w:asciiTheme="minorHAnsi" w:hAnsiTheme="minorHAnsi" w:cs="Arial"/>
                <w:b/>
                <w:iCs/>
                <w:sz w:val="19"/>
                <w:szCs w:val="19"/>
                <w:lang w:val="hr-HR"/>
              </w:rPr>
            </w:pPr>
            <w:r>
              <w:rPr>
                <w:rFonts w:asciiTheme="minorHAnsi" w:hAnsiTheme="minorHAnsi" w:cs="Arial"/>
                <w:b/>
                <w:iCs/>
                <w:sz w:val="19"/>
                <w:szCs w:val="19"/>
                <w:lang w:val="hr-HR"/>
              </w:rPr>
              <w:t>811</w:t>
            </w:r>
          </w:p>
        </w:tc>
        <w:tc>
          <w:tcPr>
            <w:tcW w:w="611" w:type="pct"/>
            <w:tcBorders>
              <w:top w:val="nil"/>
              <w:left w:val="nil"/>
              <w:bottom w:val="nil"/>
              <w:right w:val="nil"/>
            </w:tcBorders>
            <w:shd w:val="clear" w:color="auto" w:fill="auto"/>
            <w:vAlign w:val="center"/>
          </w:tcPr>
          <w:p w:rsidR="00833AE3" w:rsidRPr="00D261CA" w:rsidRDefault="00833AE3" w:rsidP="00833AE3">
            <w:pPr>
              <w:tabs>
                <w:tab w:val="right" w:pos="1202"/>
              </w:tabs>
              <w:spacing w:line="301" w:lineRule="exact"/>
              <w:jc w:val="right"/>
              <w:outlineLvl w:val="0"/>
              <w:rPr>
                <w:rFonts w:asciiTheme="minorHAnsi" w:hAnsiTheme="minorHAnsi" w:cs="Arial"/>
                <w:b/>
                <w:iCs/>
                <w:sz w:val="19"/>
                <w:szCs w:val="19"/>
                <w:lang w:val="hr-HR"/>
              </w:rPr>
            </w:pPr>
            <w:r>
              <w:rPr>
                <w:rFonts w:asciiTheme="minorHAnsi" w:hAnsiTheme="minorHAnsi" w:cs="Arial"/>
                <w:b/>
                <w:iCs/>
                <w:sz w:val="19"/>
                <w:szCs w:val="19"/>
                <w:lang w:val="hr-HR"/>
              </w:rPr>
              <w:t>811</w:t>
            </w:r>
          </w:p>
        </w:tc>
      </w:tr>
      <w:tr w:rsidR="00833AE3" w:rsidRPr="00D261CA" w:rsidTr="00CF4603">
        <w:trPr>
          <w:trHeight w:val="67"/>
        </w:trPr>
        <w:tc>
          <w:tcPr>
            <w:tcW w:w="1337" w:type="pct"/>
          </w:tcPr>
          <w:p w:rsidR="00833AE3" w:rsidRPr="00D261CA" w:rsidRDefault="00833AE3" w:rsidP="00833AE3">
            <w:pPr>
              <w:tabs>
                <w:tab w:val="right" w:pos="1202"/>
              </w:tabs>
              <w:spacing w:line="140" w:lineRule="exact"/>
              <w:jc w:val="right"/>
              <w:outlineLvl w:val="0"/>
              <w:rPr>
                <w:rFonts w:asciiTheme="minorHAnsi" w:hAnsiTheme="minorHAnsi" w:cs="Arial"/>
                <w:iCs/>
                <w:sz w:val="19"/>
                <w:szCs w:val="19"/>
                <w:lang w:val="hr-HR"/>
              </w:rPr>
            </w:pPr>
          </w:p>
        </w:tc>
        <w:tc>
          <w:tcPr>
            <w:tcW w:w="611" w:type="pct"/>
            <w:shd w:val="clear" w:color="auto" w:fill="auto"/>
            <w:vAlign w:val="bottom"/>
          </w:tcPr>
          <w:p w:rsidR="00833AE3" w:rsidRPr="00D261CA" w:rsidRDefault="00833AE3" w:rsidP="00833AE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c>
          <w:tcPr>
            <w:tcW w:w="610" w:type="pct"/>
            <w:shd w:val="clear" w:color="auto" w:fill="auto"/>
            <w:vAlign w:val="bottom"/>
          </w:tcPr>
          <w:p w:rsidR="00833AE3" w:rsidRPr="00D261CA" w:rsidRDefault="00833AE3" w:rsidP="00833AE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c>
          <w:tcPr>
            <w:tcW w:w="611" w:type="pct"/>
            <w:shd w:val="clear" w:color="auto" w:fill="auto"/>
            <w:vAlign w:val="bottom"/>
          </w:tcPr>
          <w:p w:rsidR="00833AE3" w:rsidRPr="00D261CA" w:rsidRDefault="00833AE3" w:rsidP="00833AE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c>
          <w:tcPr>
            <w:tcW w:w="564" w:type="pct"/>
            <w:shd w:val="clear" w:color="auto" w:fill="auto"/>
            <w:vAlign w:val="bottom"/>
          </w:tcPr>
          <w:p w:rsidR="00833AE3" w:rsidRPr="00D261CA" w:rsidRDefault="00833AE3" w:rsidP="00833AE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c>
          <w:tcPr>
            <w:tcW w:w="656" w:type="pct"/>
            <w:shd w:val="clear" w:color="auto" w:fill="auto"/>
            <w:vAlign w:val="bottom"/>
          </w:tcPr>
          <w:p w:rsidR="00833AE3" w:rsidRPr="00D261CA" w:rsidRDefault="00833AE3" w:rsidP="00833AE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c>
          <w:tcPr>
            <w:tcW w:w="611" w:type="pct"/>
            <w:shd w:val="clear" w:color="auto" w:fill="auto"/>
            <w:vAlign w:val="bottom"/>
          </w:tcPr>
          <w:p w:rsidR="00833AE3" w:rsidRPr="00D261CA" w:rsidRDefault="00833AE3" w:rsidP="00833AE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r>
      <w:tr w:rsidR="00833AE3" w:rsidRPr="00D261CA" w:rsidTr="00CF4603">
        <w:trPr>
          <w:trHeight w:val="67"/>
        </w:trPr>
        <w:tc>
          <w:tcPr>
            <w:tcW w:w="1337" w:type="pct"/>
            <w:vAlign w:val="bottom"/>
          </w:tcPr>
          <w:p w:rsidR="00833AE3" w:rsidRPr="00D261CA" w:rsidRDefault="00833AE3" w:rsidP="00833AE3">
            <w:pPr>
              <w:tabs>
                <w:tab w:val="right" w:pos="1202"/>
              </w:tabs>
              <w:spacing w:line="240" w:lineRule="exact"/>
              <w:outlineLvl w:val="0"/>
              <w:rPr>
                <w:rFonts w:asciiTheme="minorHAnsi" w:hAnsiTheme="minorHAnsi" w:cs="Arial"/>
                <w:iCs/>
                <w:sz w:val="19"/>
                <w:szCs w:val="19"/>
                <w:lang w:val="hr-HR"/>
              </w:rPr>
            </w:pPr>
            <w:r w:rsidRPr="00D261CA">
              <w:rPr>
                <w:rFonts w:asciiTheme="minorHAnsi" w:hAnsiTheme="minorHAnsi" w:cs="Arial"/>
                <w:iCs/>
                <w:sz w:val="19"/>
                <w:szCs w:val="19"/>
                <w:lang w:val="hr-HR"/>
              </w:rPr>
              <w:t>Ukupna sveobuhvatna dobit</w:t>
            </w:r>
          </w:p>
        </w:tc>
        <w:tc>
          <w:tcPr>
            <w:tcW w:w="611" w:type="pct"/>
            <w:tcBorders>
              <w:left w:val="nil"/>
              <w:right w:val="nil"/>
            </w:tcBorders>
            <w:shd w:val="clear" w:color="auto" w:fill="auto"/>
            <w:vAlign w:val="center"/>
          </w:tcPr>
          <w:p w:rsidR="00833AE3" w:rsidRPr="00D261CA" w:rsidRDefault="00833AE3" w:rsidP="00833AE3">
            <w:pPr>
              <w:tabs>
                <w:tab w:val="right" w:pos="1202"/>
              </w:tabs>
              <w:spacing w:line="301" w:lineRule="exact"/>
              <w:jc w:val="right"/>
              <w:outlineLvl w:val="0"/>
              <w:rPr>
                <w:rFonts w:asciiTheme="minorHAnsi" w:hAnsiTheme="minorHAnsi" w:cs="Arial"/>
                <w:iCs/>
                <w:sz w:val="19"/>
                <w:szCs w:val="19"/>
                <w:lang w:val="hr-HR"/>
              </w:rPr>
            </w:pPr>
            <w:r>
              <w:rPr>
                <w:rFonts w:asciiTheme="minorHAnsi" w:hAnsiTheme="minorHAnsi" w:cs="Arial"/>
                <w:iCs/>
                <w:sz w:val="19"/>
                <w:szCs w:val="19"/>
                <w:lang w:val="hr-HR"/>
              </w:rPr>
              <w:t>-</w:t>
            </w:r>
          </w:p>
        </w:tc>
        <w:tc>
          <w:tcPr>
            <w:tcW w:w="610" w:type="pct"/>
            <w:tcBorders>
              <w:left w:val="nil"/>
              <w:right w:val="nil"/>
            </w:tcBorders>
            <w:shd w:val="clear" w:color="auto" w:fill="auto"/>
            <w:vAlign w:val="center"/>
          </w:tcPr>
          <w:p w:rsidR="00833AE3" w:rsidRPr="00D261CA" w:rsidRDefault="00833AE3" w:rsidP="00833AE3">
            <w:pPr>
              <w:tabs>
                <w:tab w:val="right" w:pos="1202"/>
              </w:tabs>
              <w:spacing w:line="301" w:lineRule="exact"/>
              <w:jc w:val="right"/>
              <w:outlineLvl w:val="0"/>
              <w:rPr>
                <w:rFonts w:asciiTheme="minorHAnsi" w:hAnsiTheme="minorHAnsi" w:cs="Arial"/>
                <w:iCs/>
                <w:sz w:val="19"/>
                <w:szCs w:val="19"/>
                <w:lang w:val="hr-HR"/>
              </w:rPr>
            </w:pPr>
            <w:r>
              <w:rPr>
                <w:rFonts w:asciiTheme="minorHAnsi" w:hAnsiTheme="minorHAnsi" w:cs="Arial"/>
                <w:iCs/>
                <w:sz w:val="19"/>
                <w:szCs w:val="19"/>
                <w:lang w:val="hr-HR"/>
              </w:rPr>
              <w:t>-</w:t>
            </w:r>
          </w:p>
        </w:tc>
        <w:tc>
          <w:tcPr>
            <w:tcW w:w="611" w:type="pct"/>
            <w:tcBorders>
              <w:left w:val="nil"/>
              <w:right w:val="nil"/>
            </w:tcBorders>
            <w:shd w:val="clear" w:color="auto" w:fill="auto"/>
            <w:vAlign w:val="center"/>
          </w:tcPr>
          <w:p w:rsidR="00833AE3" w:rsidRPr="00D261CA" w:rsidRDefault="00833AE3" w:rsidP="00833AE3">
            <w:pPr>
              <w:tabs>
                <w:tab w:val="right" w:pos="1202"/>
              </w:tabs>
              <w:spacing w:line="301" w:lineRule="exact"/>
              <w:jc w:val="right"/>
              <w:outlineLvl w:val="0"/>
              <w:rPr>
                <w:rFonts w:asciiTheme="minorHAnsi" w:hAnsiTheme="minorHAnsi" w:cs="Arial"/>
                <w:iCs/>
                <w:sz w:val="19"/>
                <w:szCs w:val="19"/>
                <w:lang w:val="hr-HR"/>
              </w:rPr>
            </w:pPr>
            <w:r>
              <w:rPr>
                <w:rFonts w:asciiTheme="minorHAnsi" w:hAnsiTheme="minorHAnsi" w:cs="Arial"/>
                <w:iCs/>
                <w:sz w:val="19"/>
                <w:szCs w:val="19"/>
                <w:lang w:val="hr-HR"/>
              </w:rPr>
              <w:t>811</w:t>
            </w:r>
          </w:p>
        </w:tc>
        <w:tc>
          <w:tcPr>
            <w:tcW w:w="564" w:type="pct"/>
            <w:tcBorders>
              <w:left w:val="nil"/>
              <w:right w:val="nil"/>
            </w:tcBorders>
            <w:shd w:val="clear" w:color="auto" w:fill="auto"/>
            <w:vAlign w:val="center"/>
          </w:tcPr>
          <w:p w:rsidR="00833AE3" w:rsidRPr="00D261CA" w:rsidRDefault="00833AE3" w:rsidP="00833AE3">
            <w:pPr>
              <w:tabs>
                <w:tab w:val="right" w:pos="1202"/>
              </w:tabs>
              <w:spacing w:line="301" w:lineRule="exact"/>
              <w:jc w:val="right"/>
              <w:outlineLvl w:val="0"/>
              <w:rPr>
                <w:rFonts w:asciiTheme="minorHAnsi" w:hAnsiTheme="minorHAnsi" w:cs="Arial"/>
                <w:iCs/>
                <w:sz w:val="19"/>
                <w:szCs w:val="19"/>
                <w:lang w:val="hr-HR"/>
              </w:rPr>
            </w:pPr>
            <w:r>
              <w:rPr>
                <w:rFonts w:asciiTheme="minorHAnsi" w:hAnsiTheme="minorHAnsi" w:cs="Arial"/>
                <w:iCs/>
                <w:sz w:val="19"/>
                <w:szCs w:val="19"/>
                <w:lang w:val="hr-HR"/>
              </w:rPr>
              <w:t>1.417</w:t>
            </w:r>
          </w:p>
        </w:tc>
        <w:tc>
          <w:tcPr>
            <w:tcW w:w="656" w:type="pct"/>
            <w:tcBorders>
              <w:left w:val="nil"/>
              <w:right w:val="nil"/>
            </w:tcBorders>
            <w:shd w:val="clear" w:color="auto" w:fill="auto"/>
            <w:vAlign w:val="center"/>
          </w:tcPr>
          <w:p w:rsidR="00833AE3" w:rsidRPr="00D261CA" w:rsidRDefault="00833AE3" w:rsidP="00833AE3">
            <w:pPr>
              <w:tabs>
                <w:tab w:val="right" w:pos="1202"/>
              </w:tabs>
              <w:spacing w:line="301" w:lineRule="exact"/>
              <w:jc w:val="right"/>
              <w:outlineLvl w:val="0"/>
              <w:rPr>
                <w:rFonts w:asciiTheme="minorHAnsi" w:hAnsiTheme="minorHAnsi" w:cs="Arial"/>
                <w:b/>
                <w:iCs/>
                <w:sz w:val="19"/>
                <w:szCs w:val="19"/>
                <w:lang w:val="hr-HR"/>
              </w:rPr>
            </w:pPr>
            <w:r>
              <w:rPr>
                <w:rFonts w:asciiTheme="minorHAnsi" w:hAnsiTheme="minorHAnsi" w:cs="Arial"/>
                <w:b/>
                <w:iCs/>
                <w:sz w:val="19"/>
                <w:szCs w:val="19"/>
                <w:lang w:val="hr-HR"/>
              </w:rPr>
              <w:t>2.228</w:t>
            </w:r>
          </w:p>
        </w:tc>
        <w:tc>
          <w:tcPr>
            <w:tcW w:w="611" w:type="pct"/>
            <w:tcBorders>
              <w:left w:val="nil"/>
              <w:right w:val="nil"/>
            </w:tcBorders>
            <w:shd w:val="clear" w:color="auto" w:fill="auto"/>
            <w:vAlign w:val="center"/>
          </w:tcPr>
          <w:p w:rsidR="00833AE3" w:rsidRPr="00D261CA" w:rsidRDefault="00833AE3" w:rsidP="00833AE3">
            <w:pPr>
              <w:tabs>
                <w:tab w:val="right" w:pos="1202"/>
              </w:tabs>
              <w:spacing w:line="301" w:lineRule="exact"/>
              <w:jc w:val="right"/>
              <w:outlineLvl w:val="0"/>
              <w:rPr>
                <w:rFonts w:asciiTheme="minorHAnsi" w:hAnsiTheme="minorHAnsi" w:cs="Arial"/>
                <w:b/>
                <w:iCs/>
                <w:sz w:val="19"/>
                <w:szCs w:val="19"/>
                <w:lang w:val="hr-HR"/>
              </w:rPr>
            </w:pPr>
            <w:r>
              <w:rPr>
                <w:rFonts w:asciiTheme="minorHAnsi" w:hAnsiTheme="minorHAnsi" w:cs="Arial"/>
                <w:b/>
                <w:iCs/>
                <w:sz w:val="19"/>
                <w:szCs w:val="19"/>
                <w:lang w:val="hr-HR"/>
              </w:rPr>
              <w:t>2.228</w:t>
            </w:r>
          </w:p>
        </w:tc>
      </w:tr>
      <w:tr w:rsidR="00833AE3" w:rsidRPr="00D261CA" w:rsidTr="00CF4603">
        <w:trPr>
          <w:trHeight w:val="67"/>
        </w:trPr>
        <w:tc>
          <w:tcPr>
            <w:tcW w:w="1337" w:type="pct"/>
          </w:tcPr>
          <w:p w:rsidR="00833AE3" w:rsidRPr="00D261CA" w:rsidRDefault="00833AE3" w:rsidP="00833AE3">
            <w:pPr>
              <w:tabs>
                <w:tab w:val="right" w:pos="1202"/>
              </w:tabs>
              <w:spacing w:line="140" w:lineRule="exact"/>
              <w:jc w:val="right"/>
              <w:outlineLvl w:val="0"/>
              <w:rPr>
                <w:rFonts w:asciiTheme="minorHAnsi" w:hAnsiTheme="minorHAnsi" w:cs="Arial"/>
                <w:iCs/>
                <w:sz w:val="19"/>
                <w:szCs w:val="19"/>
                <w:lang w:val="hr-HR"/>
              </w:rPr>
            </w:pPr>
          </w:p>
        </w:tc>
        <w:tc>
          <w:tcPr>
            <w:tcW w:w="611" w:type="pct"/>
            <w:shd w:val="clear" w:color="auto" w:fill="auto"/>
            <w:vAlign w:val="bottom"/>
          </w:tcPr>
          <w:p w:rsidR="00833AE3" w:rsidRPr="00D261CA" w:rsidRDefault="00833AE3" w:rsidP="00833AE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c>
          <w:tcPr>
            <w:tcW w:w="610" w:type="pct"/>
            <w:shd w:val="clear" w:color="auto" w:fill="auto"/>
            <w:vAlign w:val="bottom"/>
          </w:tcPr>
          <w:p w:rsidR="00833AE3" w:rsidRPr="00D261CA" w:rsidRDefault="00833AE3" w:rsidP="00833AE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c>
          <w:tcPr>
            <w:tcW w:w="611" w:type="pct"/>
            <w:shd w:val="clear" w:color="auto" w:fill="auto"/>
            <w:vAlign w:val="bottom"/>
          </w:tcPr>
          <w:p w:rsidR="00833AE3" w:rsidRPr="00D261CA" w:rsidRDefault="00833AE3" w:rsidP="00833AE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c>
          <w:tcPr>
            <w:tcW w:w="564" w:type="pct"/>
            <w:shd w:val="clear" w:color="auto" w:fill="auto"/>
            <w:vAlign w:val="bottom"/>
          </w:tcPr>
          <w:p w:rsidR="00833AE3" w:rsidRPr="00D261CA" w:rsidRDefault="00833AE3" w:rsidP="00833AE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c>
          <w:tcPr>
            <w:tcW w:w="656" w:type="pct"/>
            <w:shd w:val="clear" w:color="auto" w:fill="auto"/>
            <w:vAlign w:val="bottom"/>
          </w:tcPr>
          <w:p w:rsidR="00833AE3" w:rsidRPr="00D261CA" w:rsidRDefault="00833AE3" w:rsidP="00833AE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c>
          <w:tcPr>
            <w:tcW w:w="611" w:type="pct"/>
            <w:shd w:val="clear" w:color="auto" w:fill="auto"/>
            <w:vAlign w:val="bottom"/>
          </w:tcPr>
          <w:p w:rsidR="00833AE3" w:rsidRPr="00D261CA" w:rsidRDefault="00833AE3" w:rsidP="00833AE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r>
      <w:tr w:rsidR="00833AE3" w:rsidRPr="00D261CA" w:rsidTr="00361B04">
        <w:trPr>
          <w:trHeight w:val="67"/>
        </w:trPr>
        <w:tc>
          <w:tcPr>
            <w:tcW w:w="1337" w:type="pct"/>
          </w:tcPr>
          <w:p w:rsidR="00833AE3" w:rsidRPr="00D261CA" w:rsidRDefault="00833AE3" w:rsidP="00833AE3">
            <w:pPr>
              <w:tabs>
                <w:tab w:val="right" w:pos="1202"/>
              </w:tabs>
              <w:spacing w:line="240" w:lineRule="exact"/>
              <w:outlineLvl w:val="0"/>
              <w:rPr>
                <w:rFonts w:asciiTheme="minorHAnsi" w:hAnsiTheme="minorHAnsi" w:cs="Arial"/>
                <w:i/>
                <w:iCs/>
                <w:sz w:val="19"/>
                <w:szCs w:val="19"/>
                <w:lang w:val="hr-HR"/>
              </w:rPr>
            </w:pPr>
            <w:r w:rsidRPr="00D261CA">
              <w:rPr>
                <w:rFonts w:asciiTheme="minorHAnsi" w:hAnsiTheme="minorHAnsi" w:cs="Arial"/>
                <w:iCs/>
                <w:sz w:val="19"/>
                <w:szCs w:val="19"/>
                <w:lang w:val="hr-HR"/>
              </w:rPr>
              <w:t>Prijenos dobiti iz 201</w:t>
            </w:r>
            <w:r>
              <w:rPr>
                <w:rFonts w:asciiTheme="minorHAnsi" w:hAnsiTheme="minorHAnsi" w:cs="Arial"/>
                <w:iCs/>
                <w:sz w:val="19"/>
                <w:szCs w:val="19"/>
                <w:lang w:val="hr-HR"/>
              </w:rPr>
              <w:t>6</w:t>
            </w:r>
            <w:r w:rsidRPr="00D261CA">
              <w:rPr>
                <w:rFonts w:asciiTheme="minorHAnsi" w:hAnsiTheme="minorHAnsi" w:cs="Arial"/>
                <w:iCs/>
                <w:sz w:val="19"/>
                <w:szCs w:val="19"/>
                <w:lang w:val="hr-HR"/>
              </w:rPr>
              <w:t>. godine u zadržanu dobit</w:t>
            </w:r>
          </w:p>
        </w:tc>
        <w:tc>
          <w:tcPr>
            <w:tcW w:w="611" w:type="pct"/>
            <w:tcBorders>
              <w:top w:val="nil"/>
              <w:left w:val="nil"/>
              <w:bottom w:val="nil"/>
              <w:right w:val="nil"/>
            </w:tcBorders>
            <w:shd w:val="clear" w:color="auto" w:fill="auto"/>
            <w:vAlign w:val="bottom"/>
          </w:tcPr>
          <w:p w:rsidR="00833AE3" w:rsidRPr="00D261CA" w:rsidRDefault="00833AE3" w:rsidP="00833AE3">
            <w:pPr>
              <w:tabs>
                <w:tab w:val="right" w:pos="1202"/>
              </w:tabs>
              <w:spacing w:line="301" w:lineRule="exact"/>
              <w:jc w:val="right"/>
              <w:outlineLvl w:val="0"/>
              <w:rPr>
                <w:rFonts w:asciiTheme="minorHAnsi" w:hAnsiTheme="minorHAnsi" w:cs="Arial"/>
                <w:iCs/>
                <w:sz w:val="19"/>
                <w:szCs w:val="19"/>
                <w:lang w:val="hr-HR"/>
              </w:rPr>
            </w:pPr>
            <w:r>
              <w:rPr>
                <w:rFonts w:asciiTheme="minorHAnsi" w:hAnsiTheme="minorHAnsi" w:cs="Arial"/>
                <w:iCs/>
                <w:sz w:val="19"/>
                <w:szCs w:val="19"/>
                <w:lang w:val="hr-HR"/>
              </w:rPr>
              <w:t>-</w:t>
            </w:r>
          </w:p>
        </w:tc>
        <w:tc>
          <w:tcPr>
            <w:tcW w:w="610" w:type="pct"/>
            <w:tcBorders>
              <w:top w:val="nil"/>
              <w:left w:val="nil"/>
              <w:bottom w:val="nil"/>
              <w:right w:val="nil"/>
            </w:tcBorders>
            <w:shd w:val="clear" w:color="auto" w:fill="auto"/>
            <w:vAlign w:val="bottom"/>
          </w:tcPr>
          <w:p w:rsidR="00833AE3" w:rsidRPr="00D261CA" w:rsidRDefault="00833AE3" w:rsidP="00833AE3">
            <w:pPr>
              <w:tabs>
                <w:tab w:val="right" w:pos="1202"/>
              </w:tabs>
              <w:spacing w:line="301" w:lineRule="exact"/>
              <w:jc w:val="right"/>
              <w:outlineLvl w:val="0"/>
              <w:rPr>
                <w:rFonts w:asciiTheme="minorHAnsi" w:hAnsiTheme="minorHAnsi" w:cs="Arial"/>
                <w:iCs/>
                <w:sz w:val="19"/>
                <w:szCs w:val="19"/>
                <w:lang w:val="hr-HR"/>
              </w:rPr>
            </w:pPr>
            <w:r>
              <w:rPr>
                <w:rFonts w:asciiTheme="minorHAnsi" w:hAnsiTheme="minorHAnsi" w:cs="Arial"/>
                <w:iCs/>
                <w:sz w:val="19"/>
                <w:szCs w:val="19"/>
                <w:lang w:val="hr-HR"/>
              </w:rPr>
              <w:t>1.315</w:t>
            </w:r>
          </w:p>
        </w:tc>
        <w:tc>
          <w:tcPr>
            <w:tcW w:w="611" w:type="pct"/>
            <w:tcBorders>
              <w:top w:val="nil"/>
              <w:left w:val="nil"/>
              <w:bottom w:val="nil"/>
              <w:right w:val="nil"/>
            </w:tcBorders>
            <w:shd w:val="clear" w:color="auto" w:fill="auto"/>
            <w:vAlign w:val="bottom"/>
          </w:tcPr>
          <w:p w:rsidR="00833AE3" w:rsidRPr="00D261CA" w:rsidRDefault="00833AE3" w:rsidP="00833AE3">
            <w:pPr>
              <w:tabs>
                <w:tab w:val="right" w:pos="1202"/>
              </w:tabs>
              <w:spacing w:line="301" w:lineRule="exact"/>
              <w:jc w:val="right"/>
              <w:outlineLvl w:val="0"/>
              <w:rPr>
                <w:rFonts w:asciiTheme="minorHAnsi" w:hAnsiTheme="minorHAnsi" w:cs="Arial"/>
                <w:iCs/>
                <w:sz w:val="19"/>
                <w:szCs w:val="19"/>
                <w:lang w:val="hr-HR"/>
              </w:rPr>
            </w:pPr>
            <w:r>
              <w:rPr>
                <w:rFonts w:asciiTheme="minorHAnsi" w:hAnsiTheme="minorHAnsi" w:cs="Arial"/>
                <w:iCs/>
                <w:sz w:val="19"/>
                <w:szCs w:val="19"/>
                <w:lang w:val="hr-HR"/>
              </w:rPr>
              <w:t>-</w:t>
            </w:r>
          </w:p>
        </w:tc>
        <w:tc>
          <w:tcPr>
            <w:tcW w:w="564" w:type="pct"/>
            <w:tcBorders>
              <w:top w:val="nil"/>
              <w:left w:val="nil"/>
              <w:bottom w:val="nil"/>
              <w:right w:val="nil"/>
            </w:tcBorders>
            <w:shd w:val="clear" w:color="auto" w:fill="auto"/>
            <w:vAlign w:val="bottom"/>
          </w:tcPr>
          <w:p w:rsidR="00833AE3" w:rsidRPr="00D261CA" w:rsidRDefault="00833AE3" w:rsidP="00833AE3">
            <w:pPr>
              <w:tabs>
                <w:tab w:val="right" w:pos="1202"/>
              </w:tabs>
              <w:spacing w:line="301" w:lineRule="exact"/>
              <w:jc w:val="right"/>
              <w:outlineLvl w:val="0"/>
              <w:rPr>
                <w:rFonts w:asciiTheme="minorHAnsi" w:hAnsiTheme="minorHAnsi" w:cs="Arial"/>
                <w:iCs/>
                <w:sz w:val="19"/>
                <w:szCs w:val="19"/>
                <w:lang w:val="hr-HR"/>
              </w:rPr>
            </w:pPr>
            <w:r>
              <w:rPr>
                <w:rFonts w:asciiTheme="minorHAnsi" w:hAnsiTheme="minorHAnsi" w:cs="Arial"/>
                <w:iCs/>
                <w:sz w:val="19"/>
                <w:szCs w:val="19"/>
                <w:lang w:val="hr-HR"/>
              </w:rPr>
              <w:t>(1.315)</w:t>
            </w:r>
          </w:p>
        </w:tc>
        <w:tc>
          <w:tcPr>
            <w:tcW w:w="656" w:type="pct"/>
            <w:tcBorders>
              <w:top w:val="nil"/>
              <w:left w:val="nil"/>
              <w:bottom w:val="nil"/>
              <w:right w:val="nil"/>
            </w:tcBorders>
            <w:shd w:val="clear" w:color="auto" w:fill="auto"/>
            <w:vAlign w:val="bottom"/>
          </w:tcPr>
          <w:p w:rsidR="00833AE3" w:rsidRPr="00D261CA" w:rsidRDefault="00833AE3" w:rsidP="00833AE3">
            <w:pPr>
              <w:tabs>
                <w:tab w:val="right" w:pos="1202"/>
              </w:tabs>
              <w:spacing w:line="301" w:lineRule="exact"/>
              <w:jc w:val="right"/>
              <w:outlineLvl w:val="0"/>
              <w:rPr>
                <w:rFonts w:asciiTheme="minorHAnsi" w:hAnsiTheme="minorHAnsi" w:cs="Arial"/>
                <w:b/>
                <w:iCs/>
                <w:sz w:val="19"/>
                <w:szCs w:val="19"/>
                <w:lang w:val="hr-HR"/>
              </w:rPr>
            </w:pPr>
            <w:r>
              <w:rPr>
                <w:rFonts w:asciiTheme="minorHAnsi" w:hAnsiTheme="minorHAnsi" w:cs="Arial"/>
                <w:b/>
                <w:iCs/>
                <w:sz w:val="19"/>
                <w:szCs w:val="19"/>
                <w:lang w:val="hr-HR"/>
              </w:rPr>
              <w:t>-</w:t>
            </w:r>
          </w:p>
        </w:tc>
        <w:tc>
          <w:tcPr>
            <w:tcW w:w="611" w:type="pct"/>
            <w:tcBorders>
              <w:top w:val="nil"/>
              <w:left w:val="nil"/>
              <w:bottom w:val="nil"/>
              <w:right w:val="nil"/>
            </w:tcBorders>
            <w:shd w:val="clear" w:color="auto" w:fill="auto"/>
            <w:vAlign w:val="bottom"/>
          </w:tcPr>
          <w:p w:rsidR="00833AE3" w:rsidRPr="00D261CA" w:rsidRDefault="00833AE3" w:rsidP="00833AE3">
            <w:pPr>
              <w:tabs>
                <w:tab w:val="right" w:pos="1202"/>
              </w:tabs>
              <w:spacing w:line="301" w:lineRule="exact"/>
              <w:jc w:val="right"/>
              <w:outlineLvl w:val="0"/>
              <w:rPr>
                <w:rFonts w:asciiTheme="minorHAnsi" w:hAnsiTheme="minorHAnsi" w:cs="Arial"/>
                <w:b/>
                <w:iCs/>
                <w:sz w:val="19"/>
                <w:szCs w:val="19"/>
                <w:lang w:val="hr-HR"/>
              </w:rPr>
            </w:pPr>
            <w:r>
              <w:rPr>
                <w:rFonts w:asciiTheme="minorHAnsi" w:hAnsiTheme="minorHAnsi" w:cs="Arial"/>
                <w:b/>
                <w:iCs/>
                <w:sz w:val="19"/>
                <w:szCs w:val="19"/>
                <w:lang w:val="hr-HR"/>
              </w:rPr>
              <w:t>-</w:t>
            </w:r>
          </w:p>
        </w:tc>
      </w:tr>
      <w:tr w:rsidR="00833AE3" w:rsidRPr="00D261CA" w:rsidTr="00CF4603">
        <w:trPr>
          <w:trHeight w:val="63"/>
        </w:trPr>
        <w:tc>
          <w:tcPr>
            <w:tcW w:w="1337" w:type="pct"/>
          </w:tcPr>
          <w:p w:rsidR="00833AE3" w:rsidRPr="00D261CA" w:rsidRDefault="00833AE3" w:rsidP="00833AE3">
            <w:pPr>
              <w:tabs>
                <w:tab w:val="right" w:pos="1202"/>
              </w:tabs>
              <w:spacing w:line="140" w:lineRule="exact"/>
              <w:jc w:val="right"/>
              <w:outlineLvl w:val="0"/>
              <w:rPr>
                <w:rFonts w:asciiTheme="minorHAnsi" w:hAnsiTheme="minorHAnsi" w:cs="Arial"/>
                <w:iCs/>
                <w:sz w:val="19"/>
                <w:szCs w:val="19"/>
                <w:lang w:val="hr-HR"/>
              </w:rPr>
            </w:pPr>
          </w:p>
        </w:tc>
        <w:tc>
          <w:tcPr>
            <w:tcW w:w="611" w:type="pct"/>
            <w:shd w:val="clear" w:color="auto" w:fill="auto"/>
            <w:vAlign w:val="bottom"/>
          </w:tcPr>
          <w:p w:rsidR="00833AE3" w:rsidRPr="00D261CA" w:rsidRDefault="00833AE3" w:rsidP="00833AE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c>
          <w:tcPr>
            <w:tcW w:w="610" w:type="pct"/>
            <w:shd w:val="clear" w:color="auto" w:fill="auto"/>
            <w:vAlign w:val="bottom"/>
          </w:tcPr>
          <w:p w:rsidR="00833AE3" w:rsidRPr="00D261CA" w:rsidRDefault="00833AE3" w:rsidP="00833AE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c>
          <w:tcPr>
            <w:tcW w:w="611" w:type="pct"/>
            <w:shd w:val="clear" w:color="auto" w:fill="auto"/>
            <w:vAlign w:val="bottom"/>
          </w:tcPr>
          <w:p w:rsidR="00833AE3" w:rsidRPr="00D261CA" w:rsidRDefault="00833AE3" w:rsidP="00833AE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c>
          <w:tcPr>
            <w:tcW w:w="564" w:type="pct"/>
            <w:shd w:val="clear" w:color="auto" w:fill="auto"/>
            <w:vAlign w:val="bottom"/>
          </w:tcPr>
          <w:p w:rsidR="00833AE3" w:rsidRPr="00D261CA" w:rsidRDefault="00833AE3" w:rsidP="00833AE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c>
          <w:tcPr>
            <w:tcW w:w="656" w:type="pct"/>
            <w:shd w:val="clear" w:color="auto" w:fill="auto"/>
            <w:vAlign w:val="bottom"/>
          </w:tcPr>
          <w:p w:rsidR="00833AE3" w:rsidRPr="00D261CA" w:rsidRDefault="00833AE3" w:rsidP="00833AE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c>
          <w:tcPr>
            <w:tcW w:w="611" w:type="pct"/>
            <w:shd w:val="clear" w:color="auto" w:fill="auto"/>
            <w:vAlign w:val="bottom"/>
          </w:tcPr>
          <w:p w:rsidR="00833AE3" w:rsidRPr="00D261CA" w:rsidRDefault="00833AE3" w:rsidP="00833AE3">
            <w:pPr>
              <w:keepNext/>
              <w:keepLines/>
              <w:tabs>
                <w:tab w:val="decimal" w:pos="1015"/>
                <w:tab w:val="decimal" w:pos="1202"/>
              </w:tabs>
              <w:spacing w:line="140" w:lineRule="exact"/>
              <w:jc w:val="right"/>
              <w:rPr>
                <w:rFonts w:asciiTheme="minorHAnsi" w:hAnsiTheme="minorHAnsi" w:cs="Arial"/>
                <w:spacing w:val="-2"/>
                <w:position w:val="4"/>
                <w:sz w:val="19"/>
                <w:szCs w:val="19"/>
                <w:lang w:val="hr-HR"/>
              </w:rPr>
            </w:pPr>
            <w:r w:rsidRPr="00D261CA">
              <w:rPr>
                <w:rFonts w:asciiTheme="minorHAnsi" w:hAnsiTheme="minorHAnsi" w:cs="Arial"/>
                <w:spacing w:val="-2"/>
                <w:position w:val="4"/>
                <w:sz w:val="19"/>
                <w:szCs w:val="19"/>
                <w:lang w:val="hr-HR"/>
              </w:rPr>
              <w:t>_________</w:t>
            </w:r>
          </w:p>
        </w:tc>
      </w:tr>
      <w:tr w:rsidR="00833AE3" w:rsidRPr="00D261CA" w:rsidTr="00CF4603">
        <w:trPr>
          <w:trHeight w:val="67"/>
        </w:trPr>
        <w:tc>
          <w:tcPr>
            <w:tcW w:w="1337" w:type="pct"/>
          </w:tcPr>
          <w:p w:rsidR="00833AE3" w:rsidRPr="00D261CA" w:rsidRDefault="00833AE3" w:rsidP="003E6272">
            <w:pPr>
              <w:tabs>
                <w:tab w:val="right" w:pos="1202"/>
              </w:tabs>
              <w:spacing w:line="240" w:lineRule="exact"/>
              <w:outlineLvl w:val="0"/>
              <w:rPr>
                <w:rFonts w:asciiTheme="minorHAnsi" w:hAnsiTheme="minorHAnsi" w:cs="Arial"/>
                <w:iCs/>
                <w:sz w:val="19"/>
                <w:szCs w:val="19"/>
                <w:lang w:val="hr-HR"/>
              </w:rPr>
            </w:pPr>
            <w:r w:rsidRPr="00D261CA">
              <w:rPr>
                <w:rFonts w:asciiTheme="minorHAnsi" w:hAnsiTheme="minorHAnsi" w:cs="Arial"/>
                <w:b/>
                <w:iCs/>
                <w:sz w:val="19"/>
                <w:szCs w:val="19"/>
                <w:lang w:val="hr-HR"/>
              </w:rPr>
              <w:t xml:space="preserve">Stanje 31. prosinca </w:t>
            </w:r>
            <w:r w:rsidR="009172CE" w:rsidRPr="00D261CA">
              <w:rPr>
                <w:rFonts w:asciiTheme="minorHAnsi" w:hAnsiTheme="minorHAnsi" w:cs="Arial"/>
                <w:b/>
                <w:iCs/>
                <w:sz w:val="19"/>
                <w:szCs w:val="19"/>
                <w:lang w:val="hr-HR"/>
              </w:rPr>
              <w:t>201</w:t>
            </w:r>
            <w:r w:rsidR="009172CE">
              <w:rPr>
                <w:rFonts w:asciiTheme="minorHAnsi" w:hAnsiTheme="minorHAnsi" w:cs="Arial"/>
                <w:b/>
                <w:iCs/>
                <w:sz w:val="19"/>
                <w:szCs w:val="19"/>
                <w:lang w:val="hr-HR"/>
              </w:rPr>
              <w:t>7</w:t>
            </w:r>
            <w:r w:rsidRPr="00D261CA">
              <w:rPr>
                <w:rFonts w:asciiTheme="minorHAnsi" w:hAnsiTheme="minorHAnsi" w:cs="Arial"/>
                <w:b/>
                <w:iCs/>
                <w:sz w:val="19"/>
                <w:szCs w:val="19"/>
                <w:lang w:val="hr-HR"/>
              </w:rPr>
              <w:t>. godine</w:t>
            </w:r>
          </w:p>
        </w:tc>
        <w:tc>
          <w:tcPr>
            <w:tcW w:w="611" w:type="pct"/>
            <w:tcBorders>
              <w:top w:val="nil"/>
              <w:left w:val="nil"/>
              <w:bottom w:val="nil"/>
              <w:right w:val="nil"/>
            </w:tcBorders>
            <w:shd w:val="clear" w:color="auto" w:fill="auto"/>
            <w:vAlign w:val="center"/>
          </w:tcPr>
          <w:p w:rsidR="00833AE3" w:rsidRPr="00D261CA" w:rsidRDefault="00833AE3" w:rsidP="00833AE3">
            <w:pPr>
              <w:tabs>
                <w:tab w:val="right" w:pos="1202"/>
              </w:tabs>
              <w:spacing w:line="301" w:lineRule="exact"/>
              <w:jc w:val="right"/>
              <w:outlineLvl w:val="0"/>
              <w:rPr>
                <w:rFonts w:asciiTheme="minorHAnsi" w:hAnsiTheme="minorHAnsi" w:cs="Arial"/>
                <w:b/>
                <w:iCs/>
                <w:sz w:val="19"/>
                <w:szCs w:val="19"/>
                <w:lang w:val="hr-HR"/>
              </w:rPr>
            </w:pPr>
            <w:r>
              <w:rPr>
                <w:rFonts w:asciiTheme="minorHAnsi" w:hAnsiTheme="minorHAnsi" w:cs="Arial"/>
                <w:b/>
                <w:iCs/>
                <w:sz w:val="19"/>
                <w:szCs w:val="19"/>
                <w:lang w:val="hr-HR"/>
              </w:rPr>
              <w:t>37.500</w:t>
            </w:r>
          </w:p>
        </w:tc>
        <w:tc>
          <w:tcPr>
            <w:tcW w:w="610" w:type="pct"/>
            <w:tcBorders>
              <w:top w:val="nil"/>
              <w:left w:val="nil"/>
              <w:bottom w:val="nil"/>
              <w:right w:val="nil"/>
            </w:tcBorders>
            <w:shd w:val="clear" w:color="auto" w:fill="auto"/>
            <w:vAlign w:val="center"/>
          </w:tcPr>
          <w:p w:rsidR="00833AE3" w:rsidRPr="00D261CA" w:rsidRDefault="00833AE3" w:rsidP="00833AE3">
            <w:pPr>
              <w:tabs>
                <w:tab w:val="right" w:pos="1202"/>
              </w:tabs>
              <w:spacing w:line="301" w:lineRule="exact"/>
              <w:jc w:val="right"/>
              <w:outlineLvl w:val="0"/>
              <w:rPr>
                <w:rFonts w:asciiTheme="minorHAnsi" w:hAnsiTheme="minorHAnsi" w:cs="Arial"/>
                <w:b/>
                <w:iCs/>
                <w:sz w:val="19"/>
                <w:szCs w:val="19"/>
                <w:lang w:val="hr-HR"/>
              </w:rPr>
            </w:pPr>
            <w:r>
              <w:rPr>
                <w:rFonts w:asciiTheme="minorHAnsi" w:hAnsiTheme="minorHAnsi" w:cs="Arial"/>
                <w:b/>
                <w:iCs/>
                <w:sz w:val="19"/>
                <w:szCs w:val="19"/>
                <w:lang w:val="hr-HR"/>
              </w:rPr>
              <w:t>1.167</w:t>
            </w:r>
          </w:p>
        </w:tc>
        <w:tc>
          <w:tcPr>
            <w:tcW w:w="611" w:type="pct"/>
            <w:tcBorders>
              <w:top w:val="nil"/>
              <w:left w:val="nil"/>
              <w:bottom w:val="nil"/>
              <w:right w:val="nil"/>
            </w:tcBorders>
            <w:shd w:val="clear" w:color="auto" w:fill="auto"/>
            <w:vAlign w:val="center"/>
          </w:tcPr>
          <w:p w:rsidR="00833AE3" w:rsidRPr="00D261CA" w:rsidRDefault="00833AE3" w:rsidP="00833AE3">
            <w:pPr>
              <w:tabs>
                <w:tab w:val="right" w:pos="1202"/>
              </w:tabs>
              <w:spacing w:line="301" w:lineRule="exact"/>
              <w:jc w:val="right"/>
              <w:outlineLvl w:val="0"/>
              <w:rPr>
                <w:rFonts w:asciiTheme="minorHAnsi" w:hAnsiTheme="minorHAnsi" w:cs="Arial"/>
                <w:b/>
                <w:iCs/>
                <w:sz w:val="19"/>
                <w:szCs w:val="19"/>
                <w:lang w:val="hr-HR"/>
              </w:rPr>
            </w:pPr>
            <w:r>
              <w:rPr>
                <w:rFonts w:asciiTheme="minorHAnsi" w:hAnsiTheme="minorHAnsi" w:cs="Arial"/>
                <w:b/>
                <w:iCs/>
                <w:sz w:val="19"/>
                <w:szCs w:val="19"/>
                <w:lang w:val="hr-HR"/>
              </w:rPr>
              <w:t>2.999</w:t>
            </w:r>
          </w:p>
        </w:tc>
        <w:tc>
          <w:tcPr>
            <w:tcW w:w="564" w:type="pct"/>
            <w:tcBorders>
              <w:top w:val="nil"/>
              <w:left w:val="nil"/>
              <w:bottom w:val="nil"/>
              <w:right w:val="nil"/>
            </w:tcBorders>
            <w:shd w:val="clear" w:color="auto" w:fill="auto"/>
            <w:vAlign w:val="center"/>
          </w:tcPr>
          <w:p w:rsidR="00833AE3" w:rsidRPr="00D261CA" w:rsidRDefault="00833AE3" w:rsidP="00833AE3">
            <w:pPr>
              <w:tabs>
                <w:tab w:val="right" w:pos="1202"/>
              </w:tabs>
              <w:spacing w:line="301" w:lineRule="exact"/>
              <w:jc w:val="right"/>
              <w:outlineLvl w:val="0"/>
              <w:rPr>
                <w:rFonts w:asciiTheme="minorHAnsi" w:hAnsiTheme="minorHAnsi" w:cs="Arial"/>
                <w:b/>
                <w:iCs/>
                <w:sz w:val="19"/>
                <w:szCs w:val="19"/>
                <w:lang w:val="hr-HR"/>
              </w:rPr>
            </w:pPr>
            <w:r>
              <w:rPr>
                <w:rFonts w:asciiTheme="minorHAnsi" w:hAnsiTheme="minorHAnsi" w:cs="Arial"/>
                <w:b/>
                <w:iCs/>
                <w:sz w:val="19"/>
                <w:szCs w:val="19"/>
                <w:lang w:val="hr-HR"/>
              </w:rPr>
              <w:t>1.417</w:t>
            </w:r>
          </w:p>
        </w:tc>
        <w:tc>
          <w:tcPr>
            <w:tcW w:w="656" w:type="pct"/>
            <w:tcBorders>
              <w:top w:val="nil"/>
              <w:left w:val="nil"/>
              <w:bottom w:val="nil"/>
              <w:right w:val="nil"/>
            </w:tcBorders>
            <w:shd w:val="clear" w:color="auto" w:fill="auto"/>
            <w:vAlign w:val="center"/>
          </w:tcPr>
          <w:p w:rsidR="00833AE3" w:rsidRPr="00D261CA" w:rsidRDefault="00833AE3" w:rsidP="005A4073">
            <w:pPr>
              <w:tabs>
                <w:tab w:val="right" w:pos="1202"/>
              </w:tabs>
              <w:spacing w:line="301" w:lineRule="exact"/>
              <w:jc w:val="right"/>
              <w:outlineLvl w:val="0"/>
              <w:rPr>
                <w:rFonts w:asciiTheme="minorHAnsi" w:hAnsiTheme="minorHAnsi" w:cs="Arial"/>
                <w:b/>
                <w:iCs/>
                <w:sz w:val="19"/>
                <w:szCs w:val="19"/>
                <w:lang w:val="hr-HR"/>
              </w:rPr>
            </w:pPr>
            <w:r>
              <w:rPr>
                <w:rFonts w:asciiTheme="minorHAnsi" w:hAnsiTheme="minorHAnsi" w:cs="Arial"/>
                <w:b/>
                <w:iCs/>
                <w:sz w:val="19"/>
                <w:szCs w:val="19"/>
                <w:lang w:val="hr-HR"/>
              </w:rPr>
              <w:t>4</w:t>
            </w:r>
            <w:r w:rsidR="007E08B1">
              <w:rPr>
                <w:rFonts w:asciiTheme="minorHAnsi" w:hAnsiTheme="minorHAnsi" w:cs="Arial"/>
                <w:b/>
                <w:iCs/>
                <w:sz w:val="19"/>
                <w:szCs w:val="19"/>
                <w:lang w:val="hr-HR"/>
              </w:rPr>
              <w:t>3</w:t>
            </w:r>
            <w:r>
              <w:rPr>
                <w:rFonts w:asciiTheme="minorHAnsi" w:hAnsiTheme="minorHAnsi" w:cs="Arial"/>
                <w:b/>
                <w:iCs/>
                <w:sz w:val="19"/>
                <w:szCs w:val="19"/>
                <w:lang w:val="hr-HR"/>
              </w:rPr>
              <w:t>.083</w:t>
            </w:r>
          </w:p>
        </w:tc>
        <w:tc>
          <w:tcPr>
            <w:tcW w:w="611" w:type="pct"/>
            <w:tcBorders>
              <w:top w:val="nil"/>
              <w:left w:val="nil"/>
              <w:bottom w:val="nil"/>
              <w:right w:val="nil"/>
            </w:tcBorders>
            <w:shd w:val="clear" w:color="auto" w:fill="auto"/>
            <w:vAlign w:val="center"/>
          </w:tcPr>
          <w:p w:rsidR="00833AE3" w:rsidRPr="00D261CA" w:rsidRDefault="00833AE3" w:rsidP="00833AE3">
            <w:pPr>
              <w:tabs>
                <w:tab w:val="right" w:pos="1202"/>
              </w:tabs>
              <w:spacing w:line="301" w:lineRule="exact"/>
              <w:jc w:val="right"/>
              <w:outlineLvl w:val="0"/>
              <w:rPr>
                <w:rFonts w:asciiTheme="minorHAnsi" w:hAnsiTheme="minorHAnsi" w:cs="Arial"/>
                <w:b/>
                <w:iCs/>
                <w:sz w:val="19"/>
                <w:szCs w:val="19"/>
                <w:lang w:val="hr-HR"/>
              </w:rPr>
            </w:pPr>
            <w:r>
              <w:rPr>
                <w:rFonts w:asciiTheme="minorHAnsi" w:hAnsiTheme="minorHAnsi" w:cs="Arial"/>
                <w:b/>
                <w:iCs/>
                <w:sz w:val="19"/>
                <w:szCs w:val="19"/>
                <w:lang w:val="hr-HR"/>
              </w:rPr>
              <w:t>43.083</w:t>
            </w:r>
          </w:p>
        </w:tc>
      </w:tr>
      <w:tr w:rsidR="00D261CA" w:rsidRPr="00D261CA" w:rsidTr="00CF4603">
        <w:trPr>
          <w:trHeight w:val="97"/>
        </w:trPr>
        <w:tc>
          <w:tcPr>
            <w:tcW w:w="1337" w:type="pct"/>
          </w:tcPr>
          <w:p w:rsidR="00807403" w:rsidRPr="00D261CA" w:rsidRDefault="00807403" w:rsidP="00D261CA">
            <w:pPr>
              <w:tabs>
                <w:tab w:val="right" w:pos="1202"/>
              </w:tabs>
              <w:spacing w:line="140" w:lineRule="exact"/>
              <w:jc w:val="right"/>
              <w:outlineLvl w:val="0"/>
              <w:rPr>
                <w:rFonts w:asciiTheme="minorHAnsi" w:hAnsiTheme="minorHAnsi" w:cs="Arial"/>
                <w:iCs/>
                <w:sz w:val="19"/>
                <w:szCs w:val="19"/>
                <w:lang w:val="hr-HR"/>
              </w:rPr>
            </w:pPr>
          </w:p>
        </w:tc>
        <w:tc>
          <w:tcPr>
            <w:tcW w:w="611" w:type="pct"/>
            <w:vAlign w:val="bottom"/>
          </w:tcPr>
          <w:p w:rsidR="00807403" w:rsidRPr="00D261CA" w:rsidRDefault="00807403" w:rsidP="00D261CA">
            <w:pPr>
              <w:keepNext/>
              <w:keepLines/>
              <w:tabs>
                <w:tab w:val="decimal" w:pos="1015"/>
              </w:tabs>
              <w:spacing w:line="140" w:lineRule="exact"/>
              <w:jc w:val="right"/>
              <w:rPr>
                <w:rFonts w:asciiTheme="minorHAnsi" w:hAnsiTheme="minorHAnsi" w:cs="Arial"/>
                <w:b/>
                <w:position w:val="4"/>
                <w:sz w:val="19"/>
                <w:szCs w:val="19"/>
                <w:u w:val="thick"/>
                <w:lang w:val="hr-HR"/>
              </w:rPr>
            </w:pPr>
            <w:r w:rsidRPr="00D261CA">
              <w:rPr>
                <w:rFonts w:asciiTheme="minorHAnsi" w:hAnsiTheme="minorHAnsi" w:cs="Arial"/>
                <w:b/>
                <w:position w:val="4"/>
                <w:sz w:val="19"/>
                <w:szCs w:val="19"/>
                <w:u w:val="thick"/>
                <w:lang w:val="hr-HR"/>
              </w:rPr>
              <w:t>__________</w:t>
            </w:r>
          </w:p>
        </w:tc>
        <w:tc>
          <w:tcPr>
            <w:tcW w:w="610" w:type="pct"/>
            <w:vAlign w:val="bottom"/>
          </w:tcPr>
          <w:p w:rsidR="00807403" w:rsidRPr="00D261CA" w:rsidRDefault="00807403" w:rsidP="00D261CA">
            <w:pPr>
              <w:keepNext/>
              <w:keepLines/>
              <w:tabs>
                <w:tab w:val="decimal" w:pos="1015"/>
              </w:tabs>
              <w:spacing w:line="140" w:lineRule="exact"/>
              <w:jc w:val="right"/>
              <w:rPr>
                <w:rFonts w:asciiTheme="minorHAnsi" w:hAnsiTheme="minorHAnsi" w:cs="Arial"/>
                <w:b/>
                <w:position w:val="4"/>
                <w:sz w:val="19"/>
                <w:szCs w:val="19"/>
                <w:u w:val="thick"/>
                <w:lang w:val="hr-HR"/>
              </w:rPr>
            </w:pPr>
            <w:r w:rsidRPr="00D261CA">
              <w:rPr>
                <w:rFonts w:asciiTheme="minorHAnsi" w:hAnsiTheme="minorHAnsi" w:cs="Arial"/>
                <w:b/>
                <w:position w:val="4"/>
                <w:sz w:val="19"/>
                <w:szCs w:val="19"/>
                <w:u w:val="thick"/>
                <w:lang w:val="hr-HR"/>
              </w:rPr>
              <w:t>__________</w:t>
            </w:r>
          </w:p>
        </w:tc>
        <w:tc>
          <w:tcPr>
            <w:tcW w:w="611" w:type="pct"/>
            <w:vAlign w:val="bottom"/>
          </w:tcPr>
          <w:p w:rsidR="00807403" w:rsidRPr="00D261CA" w:rsidRDefault="00807403" w:rsidP="00D261CA">
            <w:pPr>
              <w:keepNext/>
              <w:keepLines/>
              <w:tabs>
                <w:tab w:val="decimal" w:pos="1015"/>
              </w:tabs>
              <w:spacing w:line="140" w:lineRule="exact"/>
              <w:jc w:val="right"/>
              <w:rPr>
                <w:rFonts w:asciiTheme="minorHAnsi" w:hAnsiTheme="minorHAnsi" w:cs="Arial"/>
                <w:b/>
                <w:position w:val="4"/>
                <w:sz w:val="19"/>
                <w:szCs w:val="19"/>
                <w:u w:val="thick"/>
                <w:lang w:val="hr-HR"/>
              </w:rPr>
            </w:pPr>
            <w:r w:rsidRPr="00D261CA">
              <w:rPr>
                <w:rFonts w:asciiTheme="minorHAnsi" w:hAnsiTheme="minorHAnsi" w:cs="Arial"/>
                <w:b/>
                <w:position w:val="4"/>
                <w:sz w:val="19"/>
                <w:szCs w:val="19"/>
                <w:u w:val="thick"/>
                <w:lang w:val="hr-HR"/>
              </w:rPr>
              <w:t>_________</w:t>
            </w:r>
          </w:p>
        </w:tc>
        <w:tc>
          <w:tcPr>
            <w:tcW w:w="564" w:type="pct"/>
            <w:vAlign w:val="bottom"/>
          </w:tcPr>
          <w:p w:rsidR="00807403" w:rsidRPr="00D261CA" w:rsidRDefault="00807403" w:rsidP="00D261CA">
            <w:pPr>
              <w:keepNext/>
              <w:keepLines/>
              <w:tabs>
                <w:tab w:val="decimal" w:pos="1015"/>
              </w:tabs>
              <w:spacing w:line="140" w:lineRule="exact"/>
              <w:jc w:val="right"/>
              <w:rPr>
                <w:rFonts w:asciiTheme="minorHAnsi" w:hAnsiTheme="minorHAnsi" w:cs="Arial"/>
                <w:b/>
                <w:position w:val="4"/>
                <w:sz w:val="19"/>
                <w:szCs w:val="19"/>
                <w:u w:val="thick"/>
                <w:lang w:val="hr-HR"/>
              </w:rPr>
            </w:pPr>
            <w:r w:rsidRPr="00D261CA">
              <w:rPr>
                <w:rFonts w:asciiTheme="minorHAnsi" w:hAnsiTheme="minorHAnsi" w:cs="Arial"/>
                <w:b/>
                <w:position w:val="4"/>
                <w:sz w:val="19"/>
                <w:szCs w:val="19"/>
                <w:u w:val="thick"/>
                <w:lang w:val="hr-HR"/>
              </w:rPr>
              <w:t>_________</w:t>
            </w:r>
          </w:p>
        </w:tc>
        <w:tc>
          <w:tcPr>
            <w:tcW w:w="656" w:type="pct"/>
            <w:vAlign w:val="bottom"/>
          </w:tcPr>
          <w:p w:rsidR="00807403" w:rsidRPr="00D261CA" w:rsidRDefault="00807403" w:rsidP="00D261CA">
            <w:pPr>
              <w:keepNext/>
              <w:keepLines/>
              <w:tabs>
                <w:tab w:val="decimal" w:pos="1015"/>
              </w:tabs>
              <w:spacing w:line="140" w:lineRule="exact"/>
              <w:jc w:val="right"/>
              <w:rPr>
                <w:rFonts w:asciiTheme="minorHAnsi" w:hAnsiTheme="minorHAnsi" w:cs="Arial"/>
                <w:b/>
                <w:position w:val="4"/>
                <w:sz w:val="19"/>
                <w:szCs w:val="19"/>
                <w:u w:val="thick"/>
                <w:lang w:val="hr-HR"/>
              </w:rPr>
            </w:pPr>
            <w:r w:rsidRPr="00D261CA">
              <w:rPr>
                <w:rFonts w:asciiTheme="minorHAnsi" w:hAnsiTheme="minorHAnsi" w:cs="Arial"/>
                <w:b/>
                <w:position w:val="4"/>
                <w:sz w:val="19"/>
                <w:szCs w:val="19"/>
                <w:u w:val="thick"/>
                <w:lang w:val="hr-HR"/>
              </w:rPr>
              <w:t>_________</w:t>
            </w:r>
          </w:p>
        </w:tc>
        <w:tc>
          <w:tcPr>
            <w:tcW w:w="611" w:type="pct"/>
            <w:vAlign w:val="bottom"/>
          </w:tcPr>
          <w:p w:rsidR="00807403" w:rsidRPr="00D261CA" w:rsidRDefault="00807403" w:rsidP="00D261CA">
            <w:pPr>
              <w:keepNext/>
              <w:keepLines/>
              <w:tabs>
                <w:tab w:val="decimal" w:pos="1015"/>
              </w:tabs>
              <w:spacing w:line="140" w:lineRule="exact"/>
              <w:jc w:val="right"/>
              <w:rPr>
                <w:rFonts w:asciiTheme="minorHAnsi" w:hAnsiTheme="minorHAnsi" w:cs="Arial"/>
                <w:b/>
                <w:position w:val="4"/>
                <w:sz w:val="19"/>
                <w:szCs w:val="19"/>
                <w:u w:val="thick"/>
                <w:lang w:val="hr-HR"/>
              </w:rPr>
            </w:pPr>
            <w:r w:rsidRPr="00D261CA">
              <w:rPr>
                <w:rFonts w:asciiTheme="minorHAnsi" w:hAnsiTheme="minorHAnsi" w:cs="Arial"/>
                <w:b/>
                <w:position w:val="4"/>
                <w:sz w:val="19"/>
                <w:szCs w:val="19"/>
                <w:u w:val="thick"/>
                <w:lang w:val="hr-HR"/>
              </w:rPr>
              <w:t>_________</w:t>
            </w:r>
          </w:p>
        </w:tc>
      </w:tr>
      <w:tr w:rsidR="00D261CA" w:rsidRPr="00D261CA" w:rsidTr="00CF4603">
        <w:trPr>
          <w:trHeight w:val="50"/>
        </w:trPr>
        <w:tc>
          <w:tcPr>
            <w:tcW w:w="1337" w:type="pct"/>
          </w:tcPr>
          <w:p w:rsidR="00807403" w:rsidRPr="00D261CA" w:rsidRDefault="00807403" w:rsidP="00D261CA">
            <w:pPr>
              <w:tabs>
                <w:tab w:val="right" w:pos="1202"/>
              </w:tabs>
              <w:spacing w:line="140" w:lineRule="exact"/>
              <w:jc w:val="right"/>
              <w:outlineLvl w:val="0"/>
              <w:rPr>
                <w:rFonts w:asciiTheme="minorHAnsi" w:hAnsiTheme="minorHAnsi" w:cs="Arial"/>
                <w:b/>
                <w:iCs/>
                <w:sz w:val="19"/>
                <w:szCs w:val="19"/>
                <w:lang w:val="hr-HR"/>
              </w:rPr>
            </w:pPr>
          </w:p>
        </w:tc>
        <w:tc>
          <w:tcPr>
            <w:tcW w:w="611" w:type="pct"/>
          </w:tcPr>
          <w:p w:rsidR="00807403" w:rsidRPr="00D261CA" w:rsidRDefault="00807403" w:rsidP="00D261CA">
            <w:pPr>
              <w:keepNext/>
              <w:keepLines/>
              <w:tabs>
                <w:tab w:val="decimal" w:pos="1015"/>
              </w:tabs>
              <w:spacing w:line="140" w:lineRule="exact"/>
              <w:jc w:val="right"/>
              <w:rPr>
                <w:rFonts w:asciiTheme="minorHAnsi" w:hAnsiTheme="minorHAnsi" w:cs="Arial"/>
                <w:b/>
                <w:position w:val="4"/>
                <w:sz w:val="19"/>
                <w:szCs w:val="19"/>
                <w:u w:val="thick"/>
                <w:lang w:val="hr-HR"/>
              </w:rPr>
            </w:pPr>
          </w:p>
        </w:tc>
        <w:tc>
          <w:tcPr>
            <w:tcW w:w="610" w:type="pct"/>
          </w:tcPr>
          <w:p w:rsidR="00807403" w:rsidRPr="00D261CA" w:rsidRDefault="00807403" w:rsidP="00D261CA">
            <w:pPr>
              <w:keepNext/>
              <w:keepLines/>
              <w:tabs>
                <w:tab w:val="decimal" w:pos="1015"/>
              </w:tabs>
              <w:spacing w:line="140" w:lineRule="exact"/>
              <w:jc w:val="right"/>
              <w:rPr>
                <w:rFonts w:asciiTheme="minorHAnsi" w:hAnsiTheme="minorHAnsi" w:cs="Arial"/>
                <w:b/>
                <w:position w:val="4"/>
                <w:sz w:val="19"/>
                <w:szCs w:val="19"/>
                <w:u w:val="thick"/>
                <w:lang w:val="hr-HR"/>
              </w:rPr>
            </w:pPr>
          </w:p>
        </w:tc>
        <w:tc>
          <w:tcPr>
            <w:tcW w:w="611" w:type="pct"/>
          </w:tcPr>
          <w:p w:rsidR="00807403" w:rsidRPr="00D261CA" w:rsidRDefault="00807403" w:rsidP="00D261CA">
            <w:pPr>
              <w:keepNext/>
              <w:keepLines/>
              <w:tabs>
                <w:tab w:val="decimal" w:pos="1015"/>
              </w:tabs>
              <w:spacing w:line="140" w:lineRule="exact"/>
              <w:jc w:val="right"/>
              <w:rPr>
                <w:rFonts w:asciiTheme="minorHAnsi" w:hAnsiTheme="minorHAnsi" w:cs="Arial"/>
                <w:b/>
                <w:position w:val="4"/>
                <w:sz w:val="19"/>
                <w:szCs w:val="19"/>
                <w:u w:val="thick"/>
                <w:lang w:val="hr-HR"/>
              </w:rPr>
            </w:pPr>
          </w:p>
        </w:tc>
        <w:tc>
          <w:tcPr>
            <w:tcW w:w="564" w:type="pct"/>
          </w:tcPr>
          <w:p w:rsidR="00807403" w:rsidRPr="00D261CA" w:rsidRDefault="00807403" w:rsidP="00D261CA">
            <w:pPr>
              <w:keepNext/>
              <w:keepLines/>
              <w:tabs>
                <w:tab w:val="decimal" w:pos="1015"/>
              </w:tabs>
              <w:spacing w:line="140" w:lineRule="exact"/>
              <w:jc w:val="right"/>
              <w:rPr>
                <w:rFonts w:asciiTheme="minorHAnsi" w:hAnsiTheme="minorHAnsi" w:cs="Arial"/>
                <w:b/>
                <w:position w:val="4"/>
                <w:sz w:val="19"/>
                <w:szCs w:val="19"/>
                <w:u w:val="thick"/>
                <w:lang w:val="hr-HR"/>
              </w:rPr>
            </w:pPr>
          </w:p>
        </w:tc>
        <w:tc>
          <w:tcPr>
            <w:tcW w:w="656" w:type="pct"/>
          </w:tcPr>
          <w:p w:rsidR="00807403" w:rsidRPr="00D261CA" w:rsidRDefault="00807403" w:rsidP="00D261CA">
            <w:pPr>
              <w:keepNext/>
              <w:keepLines/>
              <w:tabs>
                <w:tab w:val="decimal" w:pos="1015"/>
              </w:tabs>
              <w:spacing w:line="140" w:lineRule="exact"/>
              <w:jc w:val="right"/>
              <w:rPr>
                <w:rFonts w:asciiTheme="minorHAnsi" w:hAnsiTheme="minorHAnsi" w:cs="Arial"/>
                <w:b/>
                <w:position w:val="4"/>
                <w:sz w:val="19"/>
                <w:szCs w:val="19"/>
                <w:u w:val="thick"/>
                <w:lang w:val="hr-HR"/>
              </w:rPr>
            </w:pPr>
          </w:p>
        </w:tc>
        <w:tc>
          <w:tcPr>
            <w:tcW w:w="611" w:type="pct"/>
          </w:tcPr>
          <w:p w:rsidR="00807403" w:rsidRPr="00D261CA" w:rsidRDefault="00807403" w:rsidP="00D261CA">
            <w:pPr>
              <w:keepNext/>
              <w:keepLines/>
              <w:tabs>
                <w:tab w:val="decimal" w:pos="1015"/>
              </w:tabs>
              <w:spacing w:line="140" w:lineRule="exact"/>
              <w:jc w:val="right"/>
              <w:rPr>
                <w:rFonts w:asciiTheme="minorHAnsi" w:hAnsiTheme="minorHAnsi" w:cs="Arial"/>
                <w:b/>
                <w:position w:val="4"/>
                <w:sz w:val="19"/>
                <w:szCs w:val="19"/>
                <w:u w:val="thick"/>
                <w:lang w:val="hr-HR"/>
              </w:rPr>
            </w:pPr>
          </w:p>
        </w:tc>
      </w:tr>
    </w:tbl>
    <w:p w:rsidR="00BB3D2C" w:rsidRPr="005D12B5" w:rsidRDefault="00BB3D2C" w:rsidP="001E1400">
      <w:pPr>
        <w:spacing w:before="120" w:line="300" w:lineRule="exact"/>
        <w:rPr>
          <w:rFonts w:asciiTheme="minorHAnsi" w:hAnsiTheme="minorHAnsi"/>
          <w:b/>
          <w:sz w:val="22"/>
          <w:szCs w:val="22"/>
          <w:lang w:val="hr-HR"/>
        </w:rPr>
      </w:pPr>
    </w:p>
    <w:sectPr w:rsidR="00BB3D2C" w:rsidRPr="005D12B5" w:rsidSect="00BD479E">
      <w:headerReference w:type="default" r:id="rId230"/>
      <w:footerReference w:type="default" r:id="rId231"/>
      <w:pgSz w:w="11907" w:h="16840" w:code="9"/>
      <w:pgMar w:top="1418" w:right="1134" w:bottom="1134" w:left="1418" w:header="851"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552C" w:rsidRDefault="006B552C">
      <w:r>
        <w:separator/>
      </w:r>
    </w:p>
  </w:endnote>
  <w:endnote w:type="continuationSeparator" w:id="0">
    <w:p w:rsidR="006B552C" w:rsidRDefault="006B5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msRmn 12pt Italic">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MT">
    <w:altName w:val="Times New Roman"/>
    <w:panose1 w:val="00000000000000000000"/>
    <w:charset w:val="4D"/>
    <w:family w:val="auto"/>
    <w:notTrueType/>
    <w:pitch w:val="default"/>
    <w:sig w:usb0="00000000" w:usb1="00000000" w:usb2="00000000" w:usb3="00000000" w:csb0="00000001" w:csb1="00000000"/>
  </w:font>
  <w:font w:name="FrutigerNextPro-Light">
    <w:altName w:val="Times New Roman"/>
    <w:panose1 w:val="00000000000000000000"/>
    <w:charset w:val="4D"/>
    <w:family w:val="auto"/>
    <w:notTrueType/>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EYInterstate Light">
    <w:altName w:val="Franklin Gothic Medium Cond"/>
    <w:charset w:val="EE"/>
    <w:family w:val="auto"/>
    <w:pitch w:val="variable"/>
    <w:sig w:usb0="00000001" w:usb1="5000206A" w:usb2="00000000" w:usb3="00000000" w:csb0="0000009F" w:csb1="00000000"/>
  </w:font>
  <w:font w:name="FrutigerLTCom-Ligh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A021AA" w:rsidRDefault="006B552C" w:rsidP="008B0750">
    <w:pPr>
      <w:pStyle w:val="Footer"/>
      <w:framePr w:wrap="around"/>
      <w:pBdr>
        <w:top w:val="single" w:sz="4" w:space="1" w:color="auto"/>
      </w:pBdr>
      <w:tabs>
        <w:tab w:val="clear" w:pos="8306"/>
        <w:tab w:val="right" w:pos="9072"/>
      </w:tabs>
      <w:ind w:right="283"/>
      <w:rPr>
        <w:rStyle w:val="PageNumber"/>
        <w:rFonts w:ascii="Arial" w:hAnsi="Arial"/>
        <w:sz w:val="19"/>
        <w:lang w:val="pl-PL"/>
      </w:rPr>
    </w:pPr>
    <w:r w:rsidRPr="004C5202">
      <w:rPr>
        <w:rFonts w:ascii="Arial" w:hAnsi="Arial" w:cs="Arial"/>
        <w:sz w:val="19"/>
        <w:szCs w:val="19"/>
        <w:lang w:val="en-US"/>
      </w:rPr>
      <w:fldChar w:fldCharType="begin"/>
    </w:r>
    <w:r w:rsidRPr="00A021AA">
      <w:rPr>
        <w:rFonts w:ascii="Arial" w:hAnsi="Arial" w:cs="Arial"/>
        <w:sz w:val="19"/>
        <w:szCs w:val="19"/>
        <w:lang w:val="pl-PL"/>
      </w:rPr>
      <w:instrText xml:space="preserve"> PAGE   \* MERGEFORMAT </w:instrText>
    </w:r>
    <w:r w:rsidRPr="004C5202">
      <w:rPr>
        <w:rFonts w:ascii="Arial" w:hAnsi="Arial" w:cs="Arial"/>
        <w:sz w:val="19"/>
        <w:szCs w:val="19"/>
        <w:lang w:val="en-US"/>
      </w:rPr>
      <w:fldChar w:fldCharType="separate"/>
    </w:r>
    <w:r w:rsidRPr="00A021AA">
      <w:rPr>
        <w:rFonts w:ascii="Arial" w:hAnsi="Arial" w:cs="Arial"/>
        <w:noProof/>
        <w:sz w:val="19"/>
        <w:szCs w:val="19"/>
        <w:lang w:val="pl-PL"/>
      </w:rPr>
      <w:t>8</w:t>
    </w:r>
    <w:r w:rsidRPr="004C5202">
      <w:rPr>
        <w:rFonts w:ascii="Arial" w:hAnsi="Arial" w:cs="Arial"/>
        <w:sz w:val="19"/>
        <w:szCs w:val="19"/>
        <w:lang w:val="en-US"/>
      </w:rPr>
      <w:fldChar w:fldCharType="end"/>
    </w:r>
    <w:r w:rsidRPr="00A021AA">
      <w:rPr>
        <w:rFonts w:ascii="Arial" w:hAnsi="Arial" w:cs="Arial"/>
        <w:sz w:val="19"/>
        <w:szCs w:val="19"/>
        <w:lang w:val="pl-PL"/>
      </w:rPr>
      <w:t xml:space="preserve"> Hrvatska banka za obnovu i razvitak</w:t>
    </w:r>
  </w:p>
  <w:p w:rsidR="006B552C" w:rsidRPr="00A021AA" w:rsidRDefault="006B552C" w:rsidP="00405B72">
    <w:pPr>
      <w:pStyle w:val="Footer"/>
      <w:framePr w:wrap="around"/>
      <w:ind w:right="360"/>
      <w:rPr>
        <w:lang w:val="pl-PL"/>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2247A1" w:rsidRDefault="006B552C" w:rsidP="006F58AB">
    <w:pPr>
      <w:pStyle w:val="Footer"/>
      <w:framePr w:wrap="around"/>
      <w:rPr>
        <w:rStyle w:val="PageNumber"/>
        <w:rFonts w:ascii="EYInterstate Light" w:hAnsi="EYInterstate Light"/>
        <w:sz w:val="18"/>
        <w:szCs w:val="18"/>
        <w:lang w:val="hr-HR"/>
      </w:rPr>
    </w:pPr>
    <w:r w:rsidRPr="002247A1">
      <w:rPr>
        <w:rStyle w:val="PageNumber"/>
        <w:rFonts w:ascii="EYInterstate Light" w:hAnsi="EYInterstate Light"/>
        <w:sz w:val="18"/>
        <w:szCs w:val="18"/>
        <w:lang w:val="hr-HR"/>
      </w:rPr>
      <w:t>54</w: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143</w:t>
    </w:r>
    <w:r w:rsidRPr="007A429A">
      <w:rPr>
        <w:rStyle w:val="PageNumber"/>
        <w:rFonts w:asciiTheme="minorHAnsi" w:hAnsiTheme="minorHAnsi"/>
        <w:sz w:val="19"/>
        <w:lang w:val="pl-PL"/>
      </w:rPr>
      <w:t xml:space="preserve"> </w:t>
    </w:r>
    <w:r>
      <w:rPr>
        <w:rStyle w:val="PageNumber"/>
        <w:rFonts w:asciiTheme="minorHAnsi" w:hAnsiTheme="minorHAnsi"/>
        <w:sz w:val="19"/>
        <w:lang w:val="pl-PL"/>
      </w:rPr>
      <w:t xml:space="preserve"> </w:t>
    </w:r>
    <w:r w:rsidRPr="007A429A">
      <w:rPr>
        <w:rStyle w:val="PageNumber"/>
        <w:rFonts w:asciiTheme="minorHAnsi" w:hAnsiTheme="minorHAnsi"/>
        <w:sz w:val="19"/>
        <w:lang w:val="pl-PL"/>
      </w:rPr>
      <w:t xml:space="preserve"> Hrvatska banka za obnovu i razvitak</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 xml:space="preserve">144 </w:t>
    </w:r>
    <w:r w:rsidRPr="007A429A">
      <w:rPr>
        <w:rStyle w:val="PageNumber"/>
        <w:rFonts w:asciiTheme="minorHAnsi" w:hAnsiTheme="minorHAnsi"/>
        <w:sz w:val="19"/>
        <w:lang w:val="pl-PL"/>
      </w:rPr>
      <w:t xml:space="preserve"> </w:t>
    </w:r>
    <w:r>
      <w:rPr>
        <w:rStyle w:val="PageNumber"/>
        <w:rFonts w:asciiTheme="minorHAnsi" w:hAnsiTheme="minorHAnsi"/>
        <w:sz w:val="19"/>
        <w:lang w:val="pl-PL"/>
      </w:rPr>
      <w:t xml:space="preserve"> </w:t>
    </w:r>
    <w:r w:rsidRPr="007A429A">
      <w:rPr>
        <w:rStyle w:val="PageNumber"/>
        <w:rFonts w:asciiTheme="minorHAnsi" w:hAnsiTheme="minorHAnsi"/>
        <w:sz w:val="19"/>
        <w:lang w:val="pl-PL"/>
      </w:rPr>
      <w:t>Hrvatska banka za obnovu i razvitak</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145</w:t>
    </w:r>
    <w:r w:rsidRPr="007A429A">
      <w:rPr>
        <w:rStyle w:val="PageNumber"/>
        <w:rFonts w:asciiTheme="minorHAnsi" w:hAnsiTheme="minorHAnsi"/>
        <w:sz w:val="19"/>
        <w:lang w:val="pl-PL"/>
      </w:rPr>
      <w:t xml:space="preserve">   Hrvatska banka za obnovu i razvitak</w: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146</w:t>
    </w:r>
    <w:r w:rsidRPr="007A429A">
      <w:rPr>
        <w:rStyle w:val="PageNumber"/>
        <w:rFonts w:asciiTheme="minorHAnsi" w:hAnsiTheme="minorHAnsi"/>
        <w:sz w:val="19"/>
        <w:lang w:val="pl-PL"/>
      </w:rPr>
      <w:t xml:space="preserve">   Hrvatska banka za obnovu i razvitak</w: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 xml:space="preserve">147 </w:t>
    </w:r>
    <w:r w:rsidRPr="007A429A">
      <w:rPr>
        <w:rStyle w:val="PageNumber"/>
        <w:rFonts w:asciiTheme="minorHAnsi" w:hAnsiTheme="minorHAnsi"/>
        <w:sz w:val="19"/>
        <w:lang w:val="pl-PL"/>
      </w:rPr>
      <w:t xml:space="preserve">  Hrvatska banka za obnovu i razvitak</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148</w:t>
    </w:r>
    <w:r w:rsidRPr="007A429A">
      <w:rPr>
        <w:rStyle w:val="PageNumber"/>
        <w:rFonts w:asciiTheme="minorHAnsi" w:hAnsiTheme="minorHAnsi"/>
        <w:sz w:val="19"/>
        <w:lang w:val="pl-PL"/>
      </w:rPr>
      <w:t xml:space="preserve">   Hrvatska banka za obnovu i razvitak</w: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149</w:t>
    </w:r>
    <w:r w:rsidRPr="007A429A">
      <w:rPr>
        <w:rStyle w:val="PageNumber"/>
        <w:rFonts w:asciiTheme="minorHAnsi" w:hAnsiTheme="minorHAnsi"/>
        <w:sz w:val="19"/>
        <w:lang w:val="pl-PL"/>
      </w:rPr>
      <w:t xml:space="preserve">  </w:t>
    </w:r>
    <w:r>
      <w:rPr>
        <w:rStyle w:val="PageNumber"/>
        <w:rFonts w:asciiTheme="minorHAnsi" w:hAnsiTheme="minorHAnsi"/>
        <w:sz w:val="19"/>
        <w:lang w:val="pl-PL"/>
      </w:rPr>
      <w:t xml:space="preserve"> </w:t>
    </w:r>
    <w:r w:rsidRPr="007A429A">
      <w:rPr>
        <w:rStyle w:val="PageNumber"/>
        <w:rFonts w:asciiTheme="minorHAnsi" w:hAnsiTheme="minorHAnsi"/>
        <w:sz w:val="19"/>
        <w:lang w:val="pl-PL"/>
      </w:rPr>
      <w:t>Hrvatska banka za obnovu i razvitak</w: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 xml:space="preserve">150 </w:t>
    </w:r>
    <w:r w:rsidRPr="007A429A">
      <w:rPr>
        <w:rStyle w:val="PageNumber"/>
        <w:rFonts w:asciiTheme="minorHAnsi" w:hAnsiTheme="minorHAnsi"/>
        <w:sz w:val="19"/>
        <w:lang w:val="pl-PL"/>
      </w:rPr>
      <w:t xml:space="preserve"> Hrvatska banka za obnovu i razvitak</w: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 xml:space="preserve">151 </w:t>
    </w:r>
    <w:r w:rsidRPr="007A429A">
      <w:rPr>
        <w:rStyle w:val="PageNumber"/>
        <w:rFonts w:asciiTheme="minorHAnsi" w:hAnsiTheme="minorHAnsi"/>
        <w:sz w:val="19"/>
        <w:lang w:val="pl-PL"/>
      </w:rPr>
      <w:t xml:space="preserve">  Hrvatska banka za obnovu i razvitak</w: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152</w:t>
    </w:r>
    <w:r w:rsidRPr="007A429A">
      <w:rPr>
        <w:rStyle w:val="PageNumber"/>
        <w:rFonts w:asciiTheme="minorHAnsi" w:hAnsiTheme="minorHAnsi"/>
        <w:sz w:val="19"/>
        <w:lang w:val="pl-PL"/>
      </w:rPr>
      <w:t xml:space="preserve">  Hrvatska banka za obnovu i razvitak</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2247A1" w:rsidRDefault="006B552C" w:rsidP="006F58AB">
    <w:pPr>
      <w:pStyle w:val="Footer"/>
      <w:framePr w:wrap="around"/>
      <w:rPr>
        <w:rStyle w:val="PageNumber"/>
        <w:rFonts w:ascii="EYInterstate Light" w:hAnsi="EYInterstate Light"/>
        <w:sz w:val="18"/>
        <w:szCs w:val="18"/>
        <w:lang w:val="hr-HR"/>
      </w:rPr>
    </w:pPr>
    <w:r w:rsidRPr="002247A1">
      <w:rPr>
        <w:rStyle w:val="PageNumber"/>
        <w:rFonts w:ascii="EYInterstate Light" w:hAnsi="EYInterstate Light"/>
        <w:sz w:val="18"/>
        <w:szCs w:val="18"/>
        <w:lang w:val="hr-HR"/>
      </w:rPr>
      <w:t>55</w: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153</w:t>
    </w:r>
    <w:r w:rsidRPr="007A429A">
      <w:rPr>
        <w:rStyle w:val="PageNumber"/>
        <w:rFonts w:asciiTheme="minorHAnsi" w:hAnsiTheme="minorHAnsi"/>
        <w:sz w:val="19"/>
        <w:lang w:val="pl-PL"/>
      </w:rPr>
      <w:t xml:space="preserve"> </w:t>
    </w:r>
    <w:r>
      <w:rPr>
        <w:rStyle w:val="PageNumber"/>
        <w:rFonts w:asciiTheme="minorHAnsi" w:hAnsiTheme="minorHAnsi"/>
        <w:sz w:val="19"/>
        <w:lang w:val="pl-PL"/>
      </w:rPr>
      <w:t xml:space="preserve"> </w:t>
    </w:r>
    <w:r w:rsidRPr="007A429A">
      <w:rPr>
        <w:rStyle w:val="PageNumber"/>
        <w:rFonts w:asciiTheme="minorHAnsi" w:hAnsiTheme="minorHAnsi"/>
        <w:sz w:val="19"/>
        <w:lang w:val="pl-PL"/>
      </w:rPr>
      <w:t>Hrvatska banka za obnovu i razvitak</w: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154</w:t>
    </w:r>
    <w:r w:rsidRPr="007A429A">
      <w:rPr>
        <w:rStyle w:val="PageNumber"/>
        <w:rFonts w:asciiTheme="minorHAnsi" w:hAnsiTheme="minorHAnsi"/>
        <w:sz w:val="19"/>
        <w:lang w:val="pl-PL"/>
      </w:rPr>
      <w:t xml:space="preserve">  Hrvatska banka za obnovu i razvitak</w: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155</w:t>
    </w:r>
    <w:r w:rsidRPr="007A429A">
      <w:rPr>
        <w:rStyle w:val="PageNumber"/>
        <w:rFonts w:asciiTheme="minorHAnsi" w:hAnsiTheme="minorHAnsi"/>
        <w:sz w:val="19"/>
        <w:lang w:val="pl-PL"/>
      </w:rPr>
      <w:t xml:space="preserve">   Hrvatska banka za obnovu i razvitak</w: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156</w:t>
    </w:r>
    <w:r w:rsidRPr="007A429A">
      <w:rPr>
        <w:rStyle w:val="PageNumber"/>
        <w:rFonts w:asciiTheme="minorHAnsi" w:hAnsiTheme="minorHAnsi"/>
        <w:sz w:val="19"/>
        <w:lang w:val="pl-PL"/>
      </w:rPr>
      <w:t xml:space="preserve">   Hrvatska banka za obnovu i razvitak</w: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157</w:t>
    </w:r>
    <w:r w:rsidRPr="00F014E2">
      <w:rPr>
        <w:rFonts w:asciiTheme="minorHAnsi" w:hAnsiTheme="minorHAnsi" w:cs="Arial"/>
        <w:sz w:val="19"/>
        <w:szCs w:val="19"/>
        <w:lang w:val="pl-PL"/>
      </w:rPr>
      <w:t xml:space="preserve">  Hrvatska banka za obnovu i razvitak</w: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158</w:t>
    </w:r>
    <w:r w:rsidRPr="00F014E2">
      <w:rPr>
        <w:rFonts w:asciiTheme="minorHAnsi" w:hAnsiTheme="minorHAnsi" w:cs="Arial"/>
        <w:sz w:val="19"/>
        <w:szCs w:val="19"/>
        <w:lang w:val="pl-PL"/>
      </w:rPr>
      <w:t xml:space="preserve">  Hrvatska banka za obnovu i razvitak</w: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103</w:t>
    </w:r>
    <w:r w:rsidRPr="00F014E2">
      <w:rPr>
        <w:rFonts w:asciiTheme="minorHAnsi" w:hAnsiTheme="minorHAnsi" w:cs="Arial"/>
        <w:sz w:val="19"/>
        <w:szCs w:val="19"/>
        <w:lang w:val="pl-PL"/>
      </w:rPr>
      <w:t xml:space="preserve">  Hrvatska banka za obnovu i razvitak</w: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159</w:t>
    </w:r>
    <w:r w:rsidRPr="00F014E2">
      <w:rPr>
        <w:rFonts w:asciiTheme="minorHAnsi" w:hAnsiTheme="minorHAnsi" w:cs="Arial"/>
        <w:sz w:val="19"/>
        <w:szCs w:val="19"/>
        <w:lang w:val="pl-PL"/>
      </w:rPr>
      <w:t xml:space="preserve">  Hrvatska banka za obnovu i razvitak</w: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160</w:t>
    </w:r>
    <w:r w:rsidRPr="00F014E2">
      <w:rPr>
        <w:rFonts w:asciiTheme="minorHAnsi" w:hAnsiTheme="minorHAnsi" w:cs="Arial"/>
        <w:sz w:val="19"/>
        <w:szCs w:val="19"/>
        <w:lang w:val="pl-PL"/>
      </w:rPr>
      <w:t xml:space="preserve">  Hrvatska banka za obnovu i razvitak</w: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161</w:t>
    </w:r>
    <w:r w:rsidRPr="00F014E2">
      <w:rPr>
        <w:rFonts w:asciiTheme="minorHAnsi" w:hAnsiTheme="minorHAnsi" w:cs="Arial"/>
        <w:sz w:val="19"/>
        <w:szCs w:val="19"/>
        <w:lang w:val="pl-PL"/>
      </w:rPr>
      <w:t xml:space="preserve">  Hrvatska banka za obnovu i razvitak</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2247A1" w:rsidRDefault="006B552C" w:rsidP="006F58AB">
    <w:pPr>
      <w:pStyle w:val="Footer"/>
      <w:framePr w:wrap="around"/>
      <w:rPr>
        <w:rStyle w:val="PageNumber"/>
        <w:rFonts w:ascii="EYInterstate Light" w:hAnsi="EYInterstate Light"/>
        <w:sz w:val="18"/>
        <w:szCs w:val="18"/>
        <w:lang w:val="hr-HR"/>
      </w:rPr>
    </w:pPr>
    <w:r w:rsidRPr="002247A1">
      <w:rPr>
        <w:rStyle w:val="PageNumber"/>
        <w:rFonts w:ascii="EYInterstate Light" w:hAnsi="EYInterstate Light"/>
        <w:sz w:val="18"/>
        <w:szCs w:val="18"/>
        <w:lang w:val="hr-HR"/>
      </w:rPr>
      <w:t>56</w: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162</w:t>
    </w:r>
    <w:r w:rsidRPr="00F014E2">
      <w:rPr>
        <w:rFonts w:asciiTheme="minorHAnsi" w:hAnsiTheme="minorHAnsi" w:cs="Arial"/>
        <w:sz w:val="19"/>
        <w:szCs w:val="19"/>
        <w:lang w:val="pl-PL"/>
      </w:rPr>
      <w:t xml:space="preserve">  Hrvatska banka za obnovu i razvitak</w: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163</w:t>
    </w:r>
    <w:r w:rsidRPr="00F014E2">
      <w:rPr>
        <w:rFonts w:asciiTheme="minorHAnsi" w:hAnsiTheme="minorHAnsi" w:cs="Arial"/>
        <w:sz w:val="19"/>
        <w:szCs w:val="19"/>
        <w:lang w:val="pl-PL"/>
      </w:rPr>
      <w:t xml:space="preserve">  Hrvatska banka za obnovu i razvitak</w: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 xml:space="preserve">164 </w:t>
    </w:r>
    <w:r>
      <w:rPr>
        <w:rFonts w:asciiTheme="minorHAnsi" w:hAnsiTheme="minorHAnsi" w:cs="Arial"/>
        <w:sz w:val="19"/>
        <w:szCs w:val="19"/>
        <w:lang w:val="pl-PL"/>
      </w:rPr>
      <w:t xml:space="preserve"> </w:t>
    </w:r>
    <w:r w:rsidRPr="00F014E2">
      <w:rPr>
        <w:rFonts w:asciiTheme="minorHAnsi" w:hAnsiTheme="minorHAnsi" w:cs="Arial"/>
        <w:sz w:val="19"/>
        <w:szCs w:val="19"/>
        <w:lang w:val="pl-PL"/>
      </w:rPr>
      <w:t>Hrvatska banka za obnovu i razvitak</w: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165</w:t>
    </w:r>
    <w:r w:rsidRPr="00F014E2">
      <w:rPr>
        <w:rFonts w:asciiTheme="minorHAnsi" w:hAnsiTheme="minorHAnsi" w:cs="Arial"/>
        <w:sz w:val="19"/>
        <w:szCs w:val="19"/>
        <w:lang w:val="pl-PL"/>
      </w:rPr>
      <w:t xml:space="preserve">  Hrvatska banka za obnovu i razvitak</w: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 xml:space="preserve">166 </w:t>
    </w:r>
    <w:r w:rsidRPr="00F014E2">
      <w:rPr>
        <w:rFonts w:asciiTheme="minorHAnsi" w:hAnsiTheme="minorHAnsi" w:cs="Arial"/>
        <w:sz w:val="19"/>
        <w:szCs w:val="19"/>
        <w:lang w:val="pl-PL"/>
      </w:rPr>
      <w:t xml:space="preserve"> Hrvatska banka za obnovu i razvitak</w: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 xml:space="preserve">167  </w:t>
    </w:r>
    <w:r w:rsidRPr="00F014E2">
      <w:rPr>
        <w:rFonts w:asciiTheme="minorHAnsi" w:hAnsiTheme="minorHAnsi" w:cs="Arial"/>
        <w:sz w:val="19"/>
        <w:szCs w:val="19"/>
        <w:lang w:val="pl-PL"/>
      </w:rPr>
      <w:t>Hrvatska banka za obnovu i razvitak</w: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 xml:space="preserve">168 </w:t>
    </w:r>
    <w:r w:rsidRPr="00F014E2">
      <w:rPr>
        <w:rFonts w:asciiTheme="minorHAnsi" w:hAnsiTheme="minorHAnsi" w:cs="Arial"/>
        <w:sz w:val="19"/>
        <w:szCs w:val="19"/>
        <w:lang w:val="pl-PL"/>
      </w:rPr>
      <w:t xml:space="preserve"> Hrvatska banka za obnovu i razvitak</w: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169</w:t>
    </w:r>
    <w:r w:rsidRPr="00F014E2">
      <w:rPr>
        <w:rFonts w:asciiTheme="minorHAnsi" w:hAnsiTheme="minorHAnsi" w:cs="Arial"/>
        <w:sz w:val="19"/>
        <w:szCs w:val="19"/>
        <w:lang w:val="pl-PL"/>
      </w:rPr>
      <w:t xml:space="preserve">  Hrvatska banka za obnovu i razvitak</w: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170</w:t>
    </w:r>
    <w:r w:rsidRPr="00F014E2">
      <w:rPr>
        <w:rFonts w:asciiTheme="minorHAnsi" w:hAnsiTheme="minorHAnsi" w:cs="Arial"/>
        <w:sz w:val="19"/>
        <w:szCs w:val="19"/>
        <w:lang w:val="pl-PL"/>
      </w:rPr>
      <w:t xml:space="preserve">  Hrvatska banka za obnovu i razvitak</w: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 xml:space="preserve">171 </w:t>
    </w:r>
    <w:r w:rsidRPr="00F014E2">
      <w:rPr>
        <w:rFonts w:asciiTheme="minorHAnsi" w:hAnsiTheme="minorHAnsi" w:cs="Arial"/>
        <w:sz w:val="19"/>
        <w:szCs w:val="19"/>
        <w:lang w:val="pl-PL"/>
      </w:rPr>
      <w:t xml:space="preserve"> Hrvatska banka za obnovu i razvitak</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AB04C8" w:rsidRDefault="006B552C">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szCs w:val="24"/>
        <w:lang w:val="pl-PL"/>
      </w:rPr>
    </w:pPr>
    <w:r>
      <w:rPr>
        <w:rStyle w:val="PageNumber"/>
        <w:rFonts w:asciiTheme="minorHAnsi" w:hAnsiTheme="minorHAnsi"/>
        <w:sz w:val="19"/>
        <w:lang w:val="pl-PL"/>
      </w:rPr>
      <w:t>57</w:t>
    </w:r>
    <w:r w:rsidRPr="00AB04C8">
      <w:rPr>
        <w:rStyle w:val="PageNumber"/>
        <w:rFonts w:asciiTheme="minorHAnsi" w:hAnsiTheme="minorHAnsi"/>
        <w:sz w:val="19"/>
        <w:lang w:val="pl-PL"/>
      </w:rPr>
      <w:t xml:space="preserve">  Hrvatska banka za obnovu i razvitak</w: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172</w:t>
    </w:r>
    <w:r w:rsidRPr="00F014E2">
      <w:rPr>
        <w:rFonts w:asciiTheme="minorHAnsi" w:hAnsiTheme="minorHAnsi" w:cs="Arial"/>
        <w:sz w:val="19"/>
        <w:szCs w:val="19"/>
        <w:lang w:val="pl-PL"/>
      </w:rPr>
      <w:t xml:space="preserve">  Hrvatska banka za obnovu i razvitak</w: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173</w:t>
    </w:r>
    <w:r w:rsidRPr="00F014E2">
      <w:rPr>
        <w:rFonts w:asciiTheme="minorHAnsi" w:hAnsiTheme="minorHAnsi" w:cs="Arial"/>
        <w:sz w:val="19"/>
        <w:szCs w:val="19"/>
        <w:lang w:val="pl-PL"/>
      </w:rPr>
      <w:t xml:space="preserve">  Hrvatska banka za obnovu i razvitak</w: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 xml:space="preserve">174 </w:t>
    </w:r>
    <w:r w:rsidRPr="00F014E2">
      <w:rPr>
        <w:rFonts w:asciiTheme="minorHAnsi" w:hAnsiTheme="minorHAnsi" w:cs="Arial"/>
        <w:sz w:val="19"/>
        <w:szCs w:val="19"/>
        <w:lang w:val="pl-PL"/>
      </w:rPr>
      <w:t xml:space="preserve"> Hrvatska banka za obnovu i razvitak</w: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 xml:space="preserve">175 </w:t>
    </w:r>
    <w:r w:rsidRPr="00F014E2">
      <w:rPr>
        <w:rFonts w:asciiTheme="minorHAnsi" w:hAnsiTheme="minorHAnsi" w:cs="Arial"/>
        <w:sz w:val="19"/>
        <w:szCs w:val="19"/>
        <w:lang w:val="pl-PL"/>
      </w:rPr>
      <w:t xml:space="preserve"> Hrvatska banka za obnovu i razvitak</w: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176</w:t>
    </w:r>
    <w:r w:rsidRPr="00F014E2">
      <w:rPr>
        <w:rFonts w:asciiTheme="minorHAnsi" w:hAnsiTheme="minorHAnsi" w:cs="Arial"/>
        <w:sz w:val="19"/>
        <w:szCs w:val="19"/>
        <w:lang w:val="pl-PL"/>
      </w:rPr>
      <w:t xml:space="preserve">  Hrvatska banka za obnovu i razvitak</w: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 xml:space="preserve">177 </w:t>
    </w:r>
    <w:r w:rsidRPr="00F014E2">
      <w:rPr>
        <w:rFonts w:asciiTheme="minorHAnsi" w:hAnsiTheme="minorHAnsi" w:cs="Arial"/>
        <w:sz w:val="19"/>
        <w:szCs w:val="19"/>
        <w:lang w:val="pl-PL"/>
      </w:rPr>
      <w:t xml:space="preserve"> Hrvatska banka za obnovu i razvitak</w: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178</w:t>
    </w:r>
    <w:r w:rsidRPr="00F014E2">
      <w:rPr>
        <w:rFonts w:asciiTheme="minorHAnsi" w:hAnsiTheme="minorHAnsi" w:cs="Arial"/>
        <w:sz w:val="19"/>
        <w:szCs w:val="19"/>
        <w:lang w:val="pl-PL"/>
      </w:rPr>
      <w:t xml:space="preserve">  Hrvatska banka za obnovu i razvitak</w: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179</w:t>
    </w:r>
    <w:r w:rsidRPr="00F014E2">
      <w:rPr>
        <w:rFonts w:asciiTheme="minorHAnsi" w:hAnsiTheme="minorHAnsi" w:cs="Arial"/>
        <w:sz w:val="19"/>
        <w:szCs w:val="19"/>
        <w:lang w:val="pl-PL"/>
      </w:rPr>
      <w:t xml:space="preserve">  Hrvatska banka za obnovu i razvitak</w: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180</w:t>
    </w:r>
    <w:r w:rsidRPr="00F014E2">
      <w:rPr>
        <w:rFonts w:asciiTheme="minorHAnsi" w:hAnsiTheme="minorHAnsi" w:cs="Arial"/>
        <w:sz w:val="19"/>
        <w:szCs w:val="19"/>
        <w:lang w:val="pl-PL"/>
      </w:rPr>
      <w:t xml:space="preserve">  Hrvatska banka za obnovu i razvitak</w: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181</w:t>
    </w:r>
    <w:r w:rsidRPr="00F014E2">
      <w:rPr>
        <w:rFonts w:asciiTheme="minorHAnsi" w:hAnsiTheme="minorHAnsi" w:cs="Arial"/>
        <w:sz w:val="19"/>
        <w:szCs w:val="19"/>
        <w:lang w:val="pl-PL"/>
      </w:rPr>
      <w:t xml:space="preserve">  Hrvatska banka za obnovu i razvitak</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AB04C8"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 xml:space="preserve">58 </w:t>
    </w:r>
    <w:r w:rsidRPr="00AB04C8">
      <w:rPr>
        <w:rStyle w:val="PageNumber"/>
        <w:rFonts w:asciiTheme="minorHAnsi" w:hAnsiTheme="minorHAnsi"/>
        <w:sz w:val="19"/>
        <w:lang w:val="pl-PL"/>
      </w:rPr>
      <w:t xml:space="preserve"> Hrvatska banka za obnovu i razvitak</w: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182</w:t>
    </w:r>
    <w:r w:rsidRPr="00F014E2">
      <w:rPr>
        <w:rFonts w:asciiTheme="minorHAnsi" w:hAnsiTheme="minorHAnsi" w:cs="Arial"/>
        <w:sz w:val="19"/>
        <w:szCs w:val="19"/>
        <w:lang w:val="pl-PL"/>
      </w:rPr>
      <w:t xml:space="preserve">  Hrvatska banka za obnovu i razvitak</w: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183</w:t>
    </w:r>
    <w:r w:rsidRPr="00F014E2">
      <w:rPr>
        <w:rFonts w:asciiTheme="minorHAnsi" w:hAnsiTheme="minorHAnsi" w:cs="Arial"/>
        <w:sz w:val="19"/>
        <w:szCs w:val="19"/>
        <w:lang w:val="pl-PL"/>
      </w:rPr>
      <w:t xml:space="preserve">  Hrvatska banka za obnovu i razvitak</w: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184</w:t>
    </w:r>
    <w:r w:rsidRPr="00F014E2">
      <w:rPr>
        <w:rFonts w:asciiTheme="minorHAnsi" w:hAnsiTheme="minorHAnsi" w:cs="Arial"/>
        <w:sz w:val="19"/>
        <w:szCs w:val="19"/>
        <w:lang w:val="pl-PL"/>
      </w:rPr>
      <w:t xml:space="preserve">  Hrvatska banka za obnovu i razvitak</w: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 xml:space="preserve">185 </w:t>
    </w:r>
    <w:r w:rsidRPr="00F014E2">
      <w:rPr>
        <w:rFonts w:asciiTheme="minorHAnsi" w:hAnsiTheme="minorHAnsi" w:cs="Arial"/>
        <w:sz w:val="19"/>
        <w:szCs w:val="19"/>
        <w:lang w:val="pl-PL"/>
      </w:rPr>
      <w:t xml:space="preserve"> Hrvatska banka za obnovu i razvitak</w: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186</w:t>
    </w:r>
    <w:r w:rsidRPr="00F014E2">
      <w:rPr>
        <w:rFonts w:asciiTheme="minorHAnsi" w:hAnsiTheme="minorHAnsi" w:cs="Arial"/>
        <w:sz w:val="19"/>
        <w:szCs w:val="19"/>
        <w:lang w:val="pl-PL"/>
      </w:rPr>
      <w:t xml:space="preserve">  Hrvatska banka za obnovu i razvitak</w: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187</w:t>
    </w:r>
    <w:r w:rsidRPr="00F014E2">
      <w:rPr>
        <w:rFonts w:asciiTheme="minorHAnsi" w:hAnsiTheme="minorHAnsi" w:cs="Arial"/>
        <w:sz w:val="19"/>
        <w:szCs w:val="19"/>
        <w:lang w:val="pl-PL"/>
      </w:rPr>
      <w:t xml:space="preserve">  Hrvatska banka za obnovu i razvitak</w: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 xml:space="preserve">188 </w:t>
    </w:r>
    <w:r w:rsidRPr="00F014E2">
      <w:rPr>
        <w:rFonts w:asciiTheme="minorHAnsi" w:hAnsiTheme="minorHAnsi" w:cs="Arial"/>
        <w:sz w:val="19"/>
        <w:szCs w:val="19"/>
        <w:lang w:val="pl-PL"/>
      </w:rPr>
      <w:t xml:space="preserve"> Hrvatska banka za obnovu i razvitak</w: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 xml:space="preserve">189 </w:t>
    </w:r>
    <w:r w:rsidRPr="00F014E2">
      <w:rPr>
        <w:rFonts w:asciiTheme="minorHAnsi" w:hAnsiTheme="minorHAnsi" w:cs="Arial"/>
        <w:sz w:val="19"/>
        <w:szCs w:val="19"/>
        <w:lang w:val="pl-PL"/>
      </w:rPr>
      <w:t xml:space="preserve"> Hrvatska banka za obnovu i razvitak</w: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190</w:t>
    </w:r>
    <w:r w:rsidRPr="00F014E2">
      <w:rPr>
        <w:rFonts w:asciiTheme="minorHAnsi" w:hAnsiTheme="minorHAnsi" w:cs="Arial"/>
        <w:sz w:val="19"/>
        <w:szCs w:val="19"/>
        <w:lang w:val="pl-PL"/>
      </w:rPr>
      <w:t xml:space="preserve">  Hrvatska banka za obnovu i razvitak</w: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 xml:space="preserve">191 </w:t>
    </w:r>
    <w:r w:rsidRPr="00F014E2">
      <w:rPr>
        <w:rFonts w:asciiTheme="minorHAnsi" w:hAnsiTheme="minorHAnsi" w:cs="Arial"/>
        <w:sz w:val="19"/>
        <w:szCs w:val="19"/>
        <w:lang w:val="pl-PL"/>
      </w:rPr>
      <w:t xml:space="preserve"> Hrvatska banka za obnovu i razvitak</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AB04C8"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rPr>
      <w:t>59</w:t>
    </w:r>
    <w:r w:rsidRPr="00AB04C8">
      <w:rPr>
        <w:rStyle w:val="PageNumber"/>
        <w:rFonts w:asciiTheme="minorHAnsi" w:hAnsiTheme="minorHAnsi"/>
        <w:sz w:val="19"/>
        <w:lang w:val="pl-PL"/>
      </w:rPr>
      <w:t xml:space="preserve">   Hrvatska banka za obnovu i razvitak</w: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192</w:t>
    </w:r>
    <w:r w:rsidRPr="00F014E2">
      <w:rPr>
        <w:rFonts w:asciiTheme="minorHAnsi" w:hAnsiTheme="minorHAnsi" w:cs="Arial"/>
        <w:sz w:val="19"/>
        <w:szCs w:val="19"/>
        <w:lang w:val="pl-PL"/>
      </w:rPr>
      <w:t xml:space="preserve">  Hrvatska banka za obnovu i razvitak</w: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 xml:space="preserve">193  </w:t>
    </w:r>
    <w:r w:rsidRPr="00F014E2">
      <w:rPr>
        <w:rFonts w:asciiTheme="minorHAnsi" w:hAnsiTheme="minorHAnsi" w:cs="Arial"/>
        <w:sz w:val="19"/>
        <w:szCs w:val="19"/>
        <w:lang w:val="pl-PL"/>
      </w:rPr>
      <w:t>Hrvatska banka za obnovu i razvitak</w: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194</w:t>
    </w:r>
    <w:r w:rsidRPr="00F014E2">
      <w:rPr>
        <w:rFonts w:asciiTheme="minorHAnsi" w:hAnsiTheme="minorHAnsi" w:cs="Arial"/>
        <w:sz w:val="19"/>
        <w:szCs w:val="19"/>
        <w:lang w:val="pl-PL"/>
      </w:rPr>
      <w:t xml:space="preserve"> </w:t>
    </w:r>
    <w:r>
      <w:rPr>
        <w:rFonts w:asciiTheme="minorHAnsi" w:hAnsiTheme="minorHAnsi" w:cs="Arial"/>
        <w:sz w:val="19"/>
        <w:szCs w:val="19"/>
        <w:lang w:val="pl-PL"/>
      </w:rPr>
      <w:t xml:space="preserve"> </w:t>
    </w:r>
    <w:r w:rsidRPr="00F014E2">
      <w:rPr>
        <w:rFonts w:asciiTheme="minorHAnsi" w:hAnsiTheme="minorHAnsi" w:cs="Arial"/>
        <w:sz w:val="19"/>
        <w:szCs w:val="19"/>
        <w:lang w:val="pl-PL"/>
      </w:rPr>
      <w:t>Hrvatska banka za obnovu i razvitak</w: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pl-PL"/>
      </w:rPr>
      <w:t>195</w:t>
    </w:r>
    <w:r w:rsidRPr="00F014E2">
      <w:rPr>
        <w:rFonts w:asciiTheme="minorHAnsi" w:hAnsiTheme="minorHAnsi" w:cs="Arial"/>
        <w:sz w:val="19"/>
        <w:szCs w:val="19"/>
        <w:lang w:val="pl-PL"/>
      </w:rPr>
      <w:t xml:space="preserve">  Hrvatska banka za obnovu i razvitak</w: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en-US"/>
      </w:rPr>
      <w:t>196</w:t>
    </w:r>
    <w:r w:rsidRPr="00F014E2">
      <w:rPr>
        <w:rFonts w:asciiTheme="minorHAnsi" w:hAnsiTheme="minorHAnsi" w:cs="Arial"/>
        <w:sz w:val="19"/>
        <w:szCs w:val="19"/>
        <w:lang w:val="pl-PL"/>
      </w:rPr>
      <w:t xml:space="preserve"> </w:t>
    </w:r>
    <w:r>
      <w:rPr>
        <w:rFonts w:asciiTheme="minorHAnsi" w:hAnsiTheme="minorHAnsi" w:cs="Arial"/>
        <w:sz w:val="19"/>
        <w:szCs w:val="19"/>
        <w:lang w:val="pl-PL"/>
      </w:rPr>
      <w:t xml:space="preserve"> </w:t>
    </w:r>
    <w:r w:rsidRPr="00F014E2">
      <w:rPr>
        <w:rFonts w:asciiTheme="minorHAnsi" w:hAnsiTheme="minorHAnsi" w:cs="Arial"/>
        <w:sz w:val="19"/>
        <w:szCs w:val="19"/>
        <w:lang w:val="pl-PL"/>
      </w:rPr>
      <w:t>Hrvatska banka za obnovu i razvitak</w: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014E2"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pl-PL"/>
      </w:rPr>
      <w:t>197</w:t>
    </w:r>
    <w:r w:rsidRPr="00F014E2">
      <w:rPr>
        <w:rFonts w:asciiTheme="minorHAnsi" w:hAnsiTheme="minorHAnsi" w:cs="Arial"/>
        <w:sz w:val="19"/>
        <w:szCs w:val="19"/>
        <w:lang w:val="pl-PL"/>
      </w:rPr>
      <w:t xml:space="preserve">  </w:t>
    </w:r>
    <w:r>
      <w:rPr>
        <w:rFonts w:asciiTheme="minorHAnsi" w:hAnsiTheme="minorHAnsi" w:cs="Arial"/>
        <w:sz w:val="19"/>
        <w:szCs w:val="19"/>
        <w:lang w:val="pl-PL"/>
      </w:rPr>
      <w:t xml:space="preserve"> </w:t>
    </w:r>
    <w:r w:rsidRPr="00F014E2">
      <w:rPr>
        <w:rFonts w:asciiTheme="minorHAnsi" w:hAnsiTheme="minorHAnsi" w:cs="Arial"/>
        <w:sz w:val="19"/>
        <w:szCs w:val="19"/>
        <w:lang w:val="pl-PL"/>
      </w:rPr>
      <w:t>Hrvatska banka za obnovu i razvitak</w: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BE5A5A"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pl-PL"/>
      </w:rPr>
      <w:t>198</w:t>
    </w:r>
    <w:r w:rsidRPr="00BE5A5A">
      <w:rPr>
        <w:rFonts w:asciiTheme="minorHAnsi" w:hAnsiTheme="minorHAnsi" w:cs="Arial"/>
        <w:sz w:val="19"/>
        <w:szCs w:val="19"/>
        <w:lang w:val="pl-PL"/>
      </w:rPr>
      <w:t xml:space="preserve">  Hrvatska banka za obnovu i razvitak</w: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BE5A5A"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pl-PL"/>
      </w:rPr>
      <w:t xml:space="preserve">199 </w:t>
    </w:r>
    <w:r w:rsidRPr="00BE5A5A">
      <w:rPr>
        <w:rFonts w:asciiTheme="minorHAnsi" w:hAnsiTheme="minorHAnsi" w:cs="Arial"/>
        <w:sz w:val="19"/>
        <w:szCs w:val="19"/>
        <w:lang w:val="pl-PL"/>
      </w:rPr>
      <w:t xml:space="preserve"> Hrvatska banka za obnovu i razvitak</w: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BE5A5A" w:rsidRDefault="006B552C"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lang w:val="pl-PL"/>
      </w:rPr>
    </w:pPr>
    <w:r>
      <w:rPr>
        <w:rFonts w:asciiTheme="minorHAnsi" w:hAnsiTheme="minorHAnsi" w:cs="Arial"/>
        <w:sz w:val="19"/>
        <w:szCs w:val="19"/>
        <w:lang w:val="pl-PL"/>
      </w:rPr>
      <w:t>200</w:t>
    </w:r>
    <w:r w:rsidRPr="00BE5A5A">
      <w:rPr>
        <w:rFonts w:asciiTheme="minorHAnsi" w:hAnsiTheme="minorHAnsi" w:cs="Arial"/>
        <w:sz w:val="19"/>
        <w:szCs w:val="19"/>
        <w:lang w:val="pl-PL"/>
      </w:rPr>
      <w:t xml:space="preserve">  Hrvatska banka za obnovu i razvitak</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036301"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60</w:t>
    </w:r>
    <w:r w:rsidRPr="00036301">
      <w:rPr>
        <w:rStyle w:val="PageNumber"/>
        <w:rFonts w:asciiTheme="minorHAnsi" w:hAnsiTheme="minorHAnsi"/>
        <w:sz w:val="19"/>
        <w:lang w:val="pl-PL"/>
      </w:rPr>
      <w:t xml:space="preserve">   Hrvatska banka za obnovu i razvitak</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036301"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61</w:t>
    </w:r>
    <w:r w:rsidRPr="00036301">
      <w:rPr>
        <w:rStyle w:val="PageNumber"/>
        <w:rFonts w:asciiTheme="minorHAnsi" w:hAnsiTheme="minorHAnsi"/>
        <w:sz w:val="19"/>
        <w:lang w:val="pl-PL"/>
      </w:rPr>
      <w:t xml:space="preserve">   Hrvatska banka za obnovu i razvitak</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036301"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62</w:t>
    </w:r>
    <w:r w:rsidRPr="00036301">
      <w:rPr>
        <w:rStyle w:val="PageNumber"/>
        <w:rFonts w:asciiTheme="minorHAnsi" w:hAnsiTheme="minorHAnsi"/>
        <w:sz w:val="19"/>
        <w:lang w:val="pl-PL"/>
      </w:rPr>
      <w:t xml:space="preserve">   Hrvatska banka za obnovu i razvitak</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036301"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63</w:t>
    </w:r>
    <w:r w:rsidRPr="00036301">
      <w:rPr>
        <w:rStyle w:val="PageNumber"/>
        <w:rFonts w:asciiTheme="minorHAnsi" w:hAnsiTheme="minorHAnsi"/>
        <w:sz w:val="19"/>
        <w:lang w:val="pl-PL"/>
      </w:rPr>
      <w:t xml:space="preserve">   Hrvatska banka za obnovu i razvitak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A021AA" w:rsidRDefault="006B552C">
    <w:pPr>
      <w:pStyle w:val="Footer"/>
      <w:framePr w:wrap="around"/>
      <w:rPr>
        <w:rStyle w:val="PageNumber"/>
        <w:rFonts w:ascii="Arial" w:hAnsi="Arial" w:cs="Arial"/>
        <w:sz w:val="19"/>
        <w:szCs w:val="19"/>
        <w:lang w:val="pl-PL"/>
      </w:rPr>
    </w:pPr>
    <w:r>
      <w:rPr>
        <w:rStyle w:val="PageNumber"/>
        <w:rFonts w:ascii="Arial" w:hAnsi="Arial" w:cs="Arial"/>
        <w:sz w:val="19"/>
        <w:szCs w:val="19"/>
      </w:rPr>
      <w:fldChar w:fldCharType="begin"/>
    </w:r>
    <w:r w:rsidRPr="00A021AA">
      <w:rPr>
        <w:rStyle w:val="PageNumber"/>
        <w:rFonts w:ascii="Arial" w:hAnsi="Arial" w:cs="Arial"/>
        <w:sz w:val="19"/>
        <w:szCs w:val="19"/>
        <w:lang w:val="pl-PL"/>
      </w:rPr>
      <w:instrText xml:space="preserve">PAGE  </w:instrText>
    </w:r>
    <w:r>
      <w:rPr>
        <w:rStyle w:val="PageNumber"/>
        <w:rFonts w:ascii="Arial" w:hAnsi="Arial" w:cs="Arial"/>
        <w:sz w:val="19"/>
        <w:szCs w:val="19"/>
      </w:rPr>
      <w:fldChar w:fldCharType="separate"/>
    </w:r>
    <w:r>
      <w:rPr>
        <w:rStyle w:val="PageNumber"/>
        <w:rFonts w:ascii="Arial" w:hAnsi="Arial" w:cs="Arial"/>
        <w:noProof/>
        <w:sz w:val="19"/>
        <w:szCs w:val="19"/>
        <w:lang w:val="pl-PL"/>
      </w:rPr>
      <w:t>2</w:t>
    </w:r>
    <w:r>
      <w:rPr>
        <w:rStyle w:val="PageNumber"/>
        <w:rFonts w:ascii="Arial" w:hAnsi="Arial" w:cs="Arial"/>
        <w:sz w:val="19"/>
        <w:szCs w:val="19"/>
      </w:rPr>
      <w:fldChar w:fldCharType="end"/>
    </w:r>
  </w:p>
  <w:p w:rsidR="006B552C" w:rsidRDefault="006B552C">
    <w:pPr>
      <w:pStyle w:val="Footer"/>
      <w:framePr w:wrap="auto" w:vAnchor="margin" w:hAnchor="text" w:xAlign="left" w:yAlign="inline"/>
      <w:pBdr>
        <w:top w:val="single" w:sz="4" w:space="1" w:color="auto"/>
      </w:pBdr>
      <w:ind w:right="-5"/>
      <w:rPr>
        <w:lang w:val="pl-PL"/>
      </w:rPr>
    </w:pPr>
    <w:r>
      <w:rPr>
        <w:rFonts w:ascii="Arial" w:hAnsi="Arial" w:cs="Arial"/>
        <w:sz w:val="19"/>
        <w:szCs w:val="19"/>
        <w:lang w:val="pl-PL"/>
      </w:rPr>
      <w:t>Hrvatska banka za obnovu i razvitak</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C61659"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64</w:t>
    </w:r>
    <w:r w:rsidRPr="00C61659">
      <w:rPr>
        <w:rStyle w:val="PageNumber"/>
        <w:rFonts w:asciiTheme="minorHAnsi" w:hAnsiTheme="minorHAnsi"/>
        <w:sz w:val="19"/>
        <w:lang w:val="pl-PL"/>
      </w:rPr>
      <w:t xml:space="preserve">   Hrvatska banka za obnovu i razvitak</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C61659"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65</w:t>
    </w:r>
    <w:r w:rsidRPr="00C61659">
      <w:rPr>
        <w:rStyle w:val="PageNumber"/>
        <w:rFonts w:asciiTheme="minorHAnsi" w:hAnsiTheme="minorHAnsi"/>
        <w:sz w:val="19"/>
        <w:lang w:val="pl-PL"/>
      </w:rPr>
      <w:t xml:space="preserve">  Hrvatska banka za obnovu i razvitak</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C61659"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66</w:t>
    </w:r>
    <w:r w:rsidRPr="00C61659">
      <w:rPr>
        <w:rStyle w:val="PageNumber"/>
        <w:rFonts w:asciiTheme="minorHAnsi" w:hAnsiTheme="minorHAnsi"/>
        <w:sz w:val="19"/>
        <w:lang w:val="pl-PL"/>
      </w:rPr>
      <w:t xml:space="preserve">  Hrvatska banka za obnovu i razvitak</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C61659"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67</w:t>
    </w:r>
    <w:r w:rsidRPr="00C61659">
      <w:rPr>
        <w:rStyle w:val="PageNumber"/>
        <w:rFonts w:asciiTheme="minorHAnsi" w:hAnsiTheme="minorHAnsi"/>
        <w:sz w:val="19"/>
        <w:lang w:val="pl-PL"/>
      </w:rPr>
      <w:t xml:space="preserve">   Hrvatska banka za obnovu i razvitak</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CA1414"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68</w:t>
    </w:r>
    <w:r w:rsidRPr="00CA1414">
      <w:rPr>
        <w:rStyle w:val="PageNumber"/>
        <w:rFonts w:asciiTheme="minorHAnsi" w:hAnsiTheme="minorHAnsi"/>
        <w:sz w:val="19"/>
        <w:lang w:val="pl-PL"/>
      </w:rPr>
      <w:t xml:space="preserve">   Hrvatska banka za obnovu i razvitak</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196805"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69</w:t>
    </w:r>
    <w:r w:rsidRPr="00196805">
      <w:rPr>
        <w:rStyle w:val="PageNumber"/>
        <w:rFonts w:asciiTheme="minorHAnsi" w:hAnsiTheme="minorHAnsi"/>
        <w:sz w:val="19"/>
        <w:lang w:val="pl-PL"/>
      </w:rPr>
      <w:t xml:space="preserve">  Hrvatska banka za obnovu i razvitak</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CA1414"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70</w:t>
    </w:r>
    <w:r w:rsidRPr="00CA1414">
      <w:rPr>
        <w:rStyle w:val="PageNumber"/>
        <w:rFonts w:asciiTheme="minorHAnsi" w:hAnsiTheme="minorHAnsi"/>
        <w:sz w:val="19"/>
        <w:lang w:val="pl-PL"/>
      </w:rPr>
      <w:t xml:space="preserve">   Hrvatska banka za obnovu i razvitak</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CA1414"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71</w:t>
    </w:r>
    <w:r w:rsidRPr="00CA1414">
      <w:rPr>
        <w:rStyle w:val="PageNumber"/>
        <w:rFonts w:asciiTheme="minorHAnsi" w:hAnsiTheme="minorHAnsi"/>
        <w:sz w:val="19"/>
        <w:lang w:val="pl-PL"/>
      </w:rPr>
      <w:t xml:space="preserve">   Hrvatska banka za obnovu i razvitak</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CA1414"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72</w:t>
    </w:r>
    <w:r w:rsidRPr="00CA1414">
      <w:rPr>
        <w:rStyle w:val="PageNumber"/>
        <w:rFonts w:asciiTheme="minorHAnsi" w:hAnsiTheme="minorHAnsi"/>
        <w:sz w:val="19"/>
        <w:lang w:val="pl-PL"/>
      </w:rPr>
      <w:t xml:space="preserve">  Hrvatska banka za obnovu i razvitak</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CA1414"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73</w:t>
    </w:r>
    <w:r w:rsidRPr="00CA1414">
      <w:rPr>
        <w:rStyle w:val="PageNumber"/>
        <w:rFonts w:asciiTheme="minorHAnsi" w:hAnsiTheme="minorHAnsi"/>
        <w:sz w:val="19"/>
        <w:lang w:val="pl-PL"/>
      </w:rPr>
      <w:t xml:space="preserve">   Hrvatska banka za obnovu i razvitak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A021AA" w:rsidRDefault="006B552C">
    <w:pPr>
      <w:pStyle w:val="Footer"/>
      <w:framePr w:wrap="around"/>
      <w:rPr>
        <w:rStyle w:val="PageNumber"/>
        <w:rFonts w:ascii="Arial" w:hAnsi="Arial" w:cs="Arial"/>
        <w:sz w:val="19"/>
        <w:szCs w:val="19"/>
        <w:lang w:val="pl-PL"/>
      </w:rPr>
    </w:pPr>
    <w:r>
      <w:rPr>
        <w:rStyle w:val="PageNumber"/>
        <w:rFonts w:ascii="Arial" w:hAnsi="Arial" w:cs="Arial"/>
        <w:sz w:val="19"/>
        <w:szCs w:val="19"/>
      </w:rPr>
      <w:fldChar w:fldCharType="begin"/>
    </w:r>
    <w:r w:rsidRPr="00A021AA">
      <w:rPr>
        <w:rStyle w:val="PageNumber"/>
        <w:rFonts w:ascii="Arial" w:hAnsi="Arial" w:cs="Arial"/>
        <w:sz w:val="19"/>
        <w:szCs w:val="19"/>
        <w:lang w:val="pl-PL"/>
      </w:rPr>
      <w:instrText xml:space="preserve">PAGE  </w:instrText>
    </w:r>
    <w:r>
      <w:rPr>
        <w:rStyle w:val="PageNumber"/>
        <w:rFonts w:ascii="Arial" w:hAnsi="Arial" w:cs="Arial"/>
        <w:sz w:val="19"/>
        <w:szCs w:val="19"/>
      </w:rPr>
      <w:fldChar w:fldCharType="separate"/>
    </w:r>
    <w:r>
      <w:rPr>
        <w:rStyle w:val="PageNumber"/>
        <w:rFonts w:ascii="Arial" w:hAnsi="Arial" w:cs="Arial"/>
        <w:noProof/>
        <w:sz w:val="19"/>
        <w:szCs w:val="19"/>
        <w:lang w:val="pl-PL"/>
      </w:rPr>
      <w:t>3</w:t>
    </w:r>
    <w:r>
      <w:rPr>
        <w:rStyle w:val="PageNumber"/>
        <w:rFonts w:ascii="Arial" w:hAnsi="Arial" w:cs="Arial"/>
        <w:sz w:val="19"/>
        <w:szCs w:val="19"/>
      </w:rPr>
      <w:fldChar w:fldCharType="end"/>
    </w:r>
  </w:p>
  <w:p w:rsidR="006B552C" w:rsidRDefault="006B552C" w:rsidP="007A0959">
    <w:pPr>
      <w:pStyle w:val="Footer"/>
      <w:framePr w:wrap="auto" w:vAnchor="margin" w:hAnchor="text" w:xAlign="left" w:yAlign="inline"/>
      <w:pBdr>
        <w:top w:val="single" w:sz="4" w:space="1" w:color="auto"/>
      </w:pBdr>
      <w:ind w:right="-5"/>
      <w:rPr>
        <w:lang w:val="pl-PL"/>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CA1414"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74</w:t>
    </w:r>
    <w:r w:rsidRPr="00CA1414">
      <w:rPr>
        <w:rStyle w:val="PageNumber"/>
        <w:rFonts w:asciiTheme="minorHAnsi" w:hAnsiTheme="minorHAnsi"/>
        <w:sz w:val="19"/>
        <w:lang w:val="pl-PL"/>
      </w:rPr>
      <w:t xml:space="preserve">   Hrvatska banka za obnovu i razvitak</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CA1414"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75</w:t>
    </w:r>
    <w:r w:rsidRPr="00CA1414">
      <w:rPr>
        <w:rStyle w:val="PageNumber"/>
        <w:rFonts w:asciiTheme="minorHAnsi" w:hAnsiTheme="minorHAnsi"/>
        <w:sz w:val="19"/>
        <w:lang w:val="pl-PL"/>
      </w:rPr>
      <w:t xml:space="preserve">   Hrvatska banka za obnovu i razvitak</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CA1414"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76</w:t>
    </w:r>
    <w:r w:rsidRPr="00CA1414">
      <w:rPr>
        <w:rStyle w:val="PageNumber"/>
        <w:rFonts w:asciiTheme="minorHAnsi" w:hAnsiTheme="minorHAnsi"/>
        <w:sz w:val="19"/>
        <w:lang w:val="pl-PL"/>
      </w:rPr>
      <w:t xml:space="preserve">   Hrvatska banka za obnovu i razvitak</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CA1414"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77</w:t>
    </w:r>
    <w:r w:rsidRPr="00CA1414">
      <w:rPr>
        <w:rStyle w:val="PageNumber"/>
        <w:rFonts w:asciiTheme="minorHAnsi" w:hAnsiTheme="minorHAnsi"/>
        <w:sz w:val="19"/>
        <w:lang w:val="pl-PL"/>
      </w:rPr>
      <w:t xml:space="preserve">  Hrvatska banka za obnovu i razvitak</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CA1414"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78</w:t>
    </w:r>
    <w:r w:rsidRPr="00CA1414">
      <w:rPr>
        <w:rStyle w:val="PageNumber"/>
        <w:rFonts w:asciiTheme="minorHAnsi" w:hAnsiTheme="minorHAnsi"/>
        <w:sz w:val="19"/>
        <w:lang w:val="pl-PL"/>
      </w:rPr>
      <w:t xml:space="preserve">   Hrvatska banka za obnovu i razvitak</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CA1414"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79</w:t>
    </w:r>
    <w:r w:rsidRPr="00CA1414">
      <w:rPr>
        <w:rStyle w:val="PageNumber"/>
        <w:rFonts w:asciiTheme="minorHAnsi" w:hAnsiTheme="minorHAnsi"/>
        <w:sz w:val="19"/>
        <w:lang w:val="pl-PL"/>
      </w:rPr>
      <w:t xml:space="preserve">  Hrvatska banka za obnovu i razvitak</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CA1414"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80</w:t>
    </w:r>
    <w:r w:rsidRPr="00CA1414">
      <w:rPr>
        <w:rStyle w:val="PageNumber"/>
        <w:rFonts w:asciiTheme="minorHAnsi" w:hAnsiTheme="minorHAnsi"/>
        <w:sz w:val="19"/>
        <w:lang w:val="pl-PL"/>
      </w:rPr>
      <w:t xml:space="preserve">   Hrvatska banka za obnovu i razvitak</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CA1414"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81</w:t>
    </w:r>
    <w:r w:rsidRPr="00CA1414">
      <w:rPr>
        <w:rStyle w:val="PageNumber"/>
        <w:rFonts w:asciiTheme="minorHAnsi" w:hAnsiTheme="minorHAnsi"/>
        <w:sz w:val="19"/>
        <w:lang w:val="pl-PL"/>
      </w:rPr>
      <w:t xml:space="preserve">   Hrvatska banka za obnovu i razvitak</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82</w:t>
    </w:r>
    <w:r w:rsidRPr="007A429A">
      <w:rPr>
        <w:rStyle w:val="PageNumber"/>
        <w:rFonts w:asciiTheme="minorHAnsi" w:hAnsiTheme="minorHAnsi"/>
        <w:sz w:val="19"/>
        <w:lang w:val="pl-PL"/>
      </w:rPr>
      <w:t xml:space="preserve">  Hrvatska banka za obnovu i razvitak</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83</w:t>
    </w:r>
    <w:r w:rsidRPr="007A429A">
      <w:rPr>
        <w:rStyle w:val="PageNumber"/>
        <w:rFonts w:asciiTheme="minorHAnsi" w:hAnsiTheme="minorHAnsi"/>
        <w:sz w:val="19"/>
        <w:lang w:val="pl-PL"/>
      </w:rPr>
      <w:t xml:space="preserve">   Hrvatska banka za obnovu i razvitak</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A26282" w:rsidRDefault="006B552C" w:rsidP="00D902FF">
    <w:pPr>
      <w:pStyle w:val="Footer"/>
      <w:framePr w:wrap="around"/>
    </w:pPr>
  </w:p>
  <w:p w:rsidR="006B552C" w:rsidRPr="00D902FF" w:rsidRDefault="006B552C" w:rsidP="00D902FF">
    <w:pPr>
      <w:rPr>
        <w:lang w:val="en-GB"/>
      </w:rPr>
    </w:pPr>
    <w:r w:rsidRPr="00A26282">
      <w:tab/>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84</w:t>
    </w:r>
    <w:r w:rsidRPr="007A429A">
      <w:rPr>
        <w:rStyle w:val="PageNumber"/>
        <w:rFonts w:asciiTheme="minorHAnsi" w:hAnsiTheme="minorHAnsi"/>
        <w:sz w:val="19"/>
        <w:lang w:val="pl-PL"/>
      </w:rPr>
      <w:t xml:space="preserve">   Hrvatska banka za obnovu i razvitak</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85</w:t>
    </w:r>
    <w:r w:rsidRPr="007A429A">
      <w:rPr>
        <w:rStyle w:val="PageNumber"/>
        <w:rFonts w:asciiTheme="minorHAnsi" w:hAnsiTheme="minorHAnsi"/>
        <w:sz w:val="19"/>
        <w:lang w:val="pl-PL"/>
      </w:rPr>
      <w:t xml:space="preserve">   Hrvatska banka za obnovu i razvitak</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86</w:t>
    </w:r>
    <w:r w:rsidRPr="007A429A">
      <w:rPr>
        <w:rStyle w:val="PageNumber"/>
        <w:rFonts w:asciiTheme="minorHAnsi" w:hAnsiTheme="minorHAnsi"/>
        <w:sz w:val="19"/>
        <w:lang w:val="pl-PL"/>
      </w:rPr>
      <w:t xml:space="preserve">   Hrvatska banka za obnovu i razvitak</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87</w:t>
    </w:r>
    <w:r w:rsidRPr="007A429A">
      <w:rPr>
        <w:rStyle w:val="PageNumber"/>
        <w:rFonts w:asciiTheme="minorHAnsi" w:hAnsiTheme="minorHAnsi"/>
        <w:sz w:val="19"/>
        <w:lang w:val="pl-PL"/>
      </w:rPr>
      <w:t xml:space="preserve">   Hrvatska banka za obnovu i razvitak</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88</w:t>
    </w:r>
    <w:r w:rsidRPr="007A429A">
      <w:rPr>
        <w:rStyle w:val="PageNumber"/>
        <w:rFonts w:asciiTheme="minorHAnsi" w:hAnsiTheme="minorHAnsi"/>
        <w:sz w:val="19"/>
        <w:lang w:val="pl-PL"/>
      </w:rPr>
      <w:t xml:space="preserve">  Hrvatska banka za obnovu i razvitak</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89</w:t>
    </w:r>
    <w:r w:rsidRPr="007A429A">
      <w:rPr>
        <w:rStyle w:val="PageNumber"/>
        <w:rFonts w:asciiTheme="minorHAnsi" w:hAnsiTheme="minorHAnsi"/>
        <w:sz w:val="19"/>
        <w:lang w:val="pl-PL"/>
      </w:rPr>
      <w:t xml:space="preserve">   Hrvatska banka za obnovu i razvitak</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90</w:t>
    </w:r>
    <w:r w:rsidRPr="007A429A">
      <w:rPr>
        <w:rStyle w:val="PageNumber"/>
        <w:rFonts w:asciiTheme="minorHAnsi" w:hAnsiTheme="minorHAnsi"/>
        <w:sz w:val="19"/>
        <w:lang w:val="pl-PL"/>
      </w:rPr>
      <w:t xml:space="preserve">   Hrvatska banka za obnovu i razvitak</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91</w:t>
    </w:r>
    <w:r w:rsidRPr="007A429A">
      <w:rPr>
        <w:rStyle w:val="PageNumber"/>
        <w:rFonts w:asciiTheme="minorHAnsi" w:hAnsiTheme="minorHAnsi"/>
        <w:sz w:val="19"/>
        <w:lang w:val="pl-PL"/>
      </w:rPr>
      <w:t xml:space="preserve">   Hrvatska banka za obnovu i razvitak</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92</w:t>
    </w:r>
    <w:r w:rsidRPr="007A429A">
      <w:rPr>
        <w:rStyle w:val="PageNumber"/>
        <w:rFonts w:asciiTheme="minorHAnsi" w:hAnsiTheme="minorHAnsi"/>
        <w:sz w:val="19"/>
        <w:lang w:val="pl-PL"/>
      </w:rPr>
      <w:t xml:space="preserve">  Hrvatska banka za obnovu i razvitak</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93</w:t>
    </w:r>
    <w:r w:rsidRPr="007A429A">
      <w:rPr>
        <w:rStyle w:val="PageNumber"/>
        <w:rFonts w:asciiTheme="minorHAnsi" w:hAnsiTheme="minorHAnsi"/>
        <w:sz w:val="19"/>
        <w:lang w:val="pl-PL"/>
      </w:rPr>
      <w:t xml:space="preserve">  Hrvatska banka za obnovu i razvitak</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7994484"/>
      <w:docPartObj>
        <w:docPartGallery w:val="Page Numbers (Bottom of Page)"/>
        <w:docPartUnique/>
      </w:docPartObj>
    </w:sdtPr>
    <w:sdtEndPr>
      <w:rPr>
        <w:rFonts w:asciiTheme="minorHAnsi" w:hAnsiTheme="minorHAnsi"/>
        <w:noProof/>
        <w:sz w:val="19"/>
        <w:szCs w:val="19"/>
      </w:rPr>
    </w:sdtEndPr>
    <w:sdtContent>
      <w:p w:rsidR="006B552C" w:rsidRPr="00A26282" w:rsidRDefault="006B552C" w:rsidP="00A85E71">
        <w:pPr>
          <w:pStyle w:val="Footer"/>
          <w:framePr w:wrap="around" w:xAlign="left"/>
          <w:rPr>
            <w:rFonts w:asciiTheme="minorHAnsi" w:hAnsiTheme="minorHAnsi"/>
            <w:sz w:val="19"/>
            <w:szCs w:val="19"/>
          </w:rPr>
        </w:pPr>
        <w:r w:rsidRPr="00A26282">
          <w:rPr>
            <w:rFonts w:asciiTheme="minorHAnsi" w:hAnsiTheme="minorHAnsi"/>
            <w:sz w:val="19"/>
            <w:szCs w:val="19"/>
          </w:rPr>
          <w:fldChar w:fldCharType="begin"/>
        </w:r>
        <w:r w:rsidRPr="00A26282">
          <w:rPr>
            <w:rFonts w:asciiTheme="minorHAnsi" w:hAnsiTheme="minorHAnsi"/>
            <w:sz w:val="19"/>
            <w:szCs w:val="19"/>
          </w:rPr>
          <w:instrText xml:space="preserve"> PAGE   \* MERGEFORMAT </w:instrText>
        </w:r>
        <w:r w:rsidRPr="00A26282">
          <w:rPr>
            <w:rFonts w:asciiTheme="minorHAnsi" w:hAnsiTheme="minorHAnsi"/>
            <w:sz w:val="19"/>
            <w:szCs w:val="19"/>
          </w:rPr>
          <w:fldChar w:fldCharType="separate"/>
        </w:r>
        <w:r>
          <w:rPr>
            <w:rFonts w:asciiTheme="minorHAnsi" w:hAnsiTheme="minorHAnsi"/>
            <w:noProof/>
            <w:sz w:val="19"/>
            <w:szCs w:val="19"/>
          </w:rPr>
          <w:t>28</w:t>
        </w:r>
        <w:r w:rsidRPr="00A26282">
          <w:rPr>
            <w:rFonts w:asciiTheme="minorHAnsi" w:hAnsiTheme="minorHAnsi"/>
            <w:noProof/>
            <w:sz w:val="19"/>
            <w:szCs w:val="19"/>
          </w:rPr>
          <w:fldChar w:fldCharType="end"/>
        </w:r>
      </w:p>
    </w:sdtContent>
  </w:sdt>
  <w:p w:rsidR="006B552C" w:rsidRPr="00D902FF" w:rsidRDefault="006B552C" w:rsidP="00D902FF">
    <w:pPr>
      <w:pStyle w:val="Footer"/>
      <w:framePr w:wrap="auto" w:vAnchor="margin" w:hAnchor="text" w:xAlign="left" w:yAlign="inline"/>
      <w:pBdr>
        <w:top w:val="single" w:sz="4" w:space="1" w:color="auto"/>
      </w:pBdr>
      <w:rPr>
        <w:rFonts w:asciiTheme="minorHAnsi" w:hAnsiTheme="minorHAnsi"/>
        <w:sz w:val="19"/>
        <w:szCs w:val="19"/>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94</w:t>
    </w:r>
    <w:r w:rsidRPr="007A429A">
      <w:rPr>
        <w:rStyle w:val="PageNumber"/>
        <w:rFonts w:asciiTheme="minorHAnsi" w:hAnsiTheme="minorHAnsi"/>
        <w:sz w:val="19"/>
        <w:lang w:val="pl-PL"/>
      </w:rPr>
      <w:t xml:space="preserve">  Hrvatska banka za obnovu i razvitak</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95</w:t>
    </w:r>
    <w:r w:rsidRPr="007A429A">
      <w:rPr>
        <w:rStyle w:val="PageNumber"/>
        <w:rFonts w:asciiTheme="minorHAnsi" w:hAnsiTheme="minorHAnsi"/>
        <w:sz w:val="19"/>
        <w:lang w:val="pl-PL"/>
      </w:rPr>
      <w:t xml:space="preserve">  Hrvatska banka za obnovu i razvitak</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96</w:t>
    </w:r>
    <w:r w:rsidRPr="007A429A">
      <w:rPr>
        <w:rStyle w:val="PageNumber"/>
        <w:rFonts w:asciiTheme="minorHAnsi" w:hAnsiTheme="minorHAnsi"/>
        <w:sz w:val="19"/>
        <w:lang w:val="pl-PL"/>
      </w:rPr>
      <w:t xml:space="preserve">  Hrvatska banka za obnovu i razvitak</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 xml:space="preserve">97 </w:t>
    </w:r>
    <w:r w:rsidRPr="007A429A">
      <w:rPr>
        <w:rStyle w:val="PageNumber"/>
        <w:rFonts w:asciiTheme="minorHAnsi" w:hAnsiTheme="minorHAnsi"/>
        <w:sz w:val="19"/>
        <w:lang w:val="pl-PL"/>
      </w:rPr>
      <w:t xml:space="preserve"> Hrvatska banka za obnovu i razvitak</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98</w:t>
    </w:r>
    <w:r w:rsidRPr="007A429A">
      <w:rPr>
        <w:rStyle w:val="PageNumber"/>
        <w:rFonts w:asciiTheme="minorHAnsi" w:hAnsiTheme="minorHAnsi"/>
        <w:sz w:val="19"/>
        <w:lang w:val="pl-PL"/>
      </w:rPr>
      <w:t xml:space="preserve">   Hrvatska banka za obnovu i razvitak</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99</w:t>
    </w:r>
    <w:r w:rsidRPr="007A429A">
      <w:rPr>
        <w:rStyle w:val="PageNumber"/>
        <w:rFonts w:asciiTheme="minorHAnsi" w:hAnsiTheme="minorHAnsi"/>
        <w:sz w:val="19"/>
        <w:lang w:val="pl-PL"/>
      </w:rPr>
      <w:t xml:space="preserve">   Hrvatska banka za obnovu i razvitak</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100</w:t>
    </w:r>
    <w:r w:rsidRPr="007A429A">
      <w:rPr>
        <w:rStyle w:val="PageNumber"/>
        <w:rFonts w:asciiTheme="minorHAnsi" w:hAnsiTheme="minorHAnsi"/>
        <w:sz w:val="19"/>
        <w:lang w:val="pl-PL"/>
      </w:rPr>
      <w:t xml:space="preserve">  Hrvatska banka za obnovu i razvitak</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101</w:t>
    </w:r>
    <w:r w:rsidRPr="007A429A">
      <w:rPr>
        <w:rStyle w:val="PageNumber"/>
        <w:rFonts w:asciiTheme="minorHAnsi" w:hAnsiTheme="minorHAnsi"/>
        <w:sz w:val="19"/>
        <w:lang w:val="pl-PL"/>
      </w:rPr>
      <w:t xml:space="preserve">  Hrvatska banka za obnovu i razvitak</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rPr>
      <w:t>43</w:t>
    </w:r>
    <w:r w:rsidRPr="007A429A">
      <w:rPr>
        <w:rStyle w:val="PageNumber"/>
        <w:rFonts w:asciiTheme="minorHAnsi" w:hAnsiTheme="minorHAnsi"/>
        <w:sz w:val="19"/>
        <w:lang w:val="pl-PL"/>
      </w:rPr>
      <w:t xml:space="preserve">   Hrvatska banka za obnovu i razvitak</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102</w:t>
    </w:r>
    <w:r w:rsidRPr="007A429A">
      <w:rPr>
        <w:rStyle w:val="PageNumber"/>
        <w:rFonts w:asciiTheme="minorHAnsi" w:hAnsiTheme="minorHAnsi"/>
        <w:sz w:val="19"/>
        <w:lang w:val="pl-PL"/>
      </w:rPr>
      <w:t xml:space="preserve">   Hrvatska banka za obnovu i razvitak</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z w:val="19"/>
        <w:szCs w:val="19"/>
      </w:rPr>
      <w:id w:val="239913131"/>
      <w:docPartObj>
        <w:docPartGallery w:val="Page Numbers (Bottom of Page)"/>
        <w:docPartUnique/>
      </w:docPartObj>
    </w:sdtPr>
    <w:sdtEndPr>
      <w:rPr>
        <w:noProof/>
      </w:rPr>
    </w:sdtEndPr>
    <w:sdtContent>
      <w:p w:rsidR="006B552C" w:rsidRPr="00647F77" w:rsidRDefault="006B552C" w:rsidP="00A31553">
        <w:pPr>
          <w:pStyle w:val="Footer"/>
          <w:framePr w:wrap="around" w:xAlign="left"/>
          <w:jc w:val="center"/>
          <w:rPr>
            <w:rFonts w:asciiTheme="minorHAnsi" w:hAnsiTheme="minorHAnsi"/>
            <w:sz w:val="19"/>
            <w:szCs w:val="19"/>
          </w:rPr>
        </w:pPr>
        <w:r w:rsidRPr="00647F77">
          <w:rPr>
            <w:rFonts w:asciiTheme="minorHAnsi" w:hAnsiTheme="minorHAnsi"/>
            <w:sz w:val="19"/>
            <w:szCs w:val="19"/>
          </w:rPr>
          <w:fldChar w:fldCharType="begin"/>
        </w:r>
        <w:r w:rsidRPr="00647F77">
          <w:rPr>
            <w:rFonts w:asciiTheme="minorHAnsi" w:hAnsiTheme="minorHAnsi"/>
            <w:sz w:val="19"/>
            <w:szCs w:val="19"/>
          </w:rPr>
          <w:instrText xml:space="preserve"> PAGE   \* MERGEFORMAT </w:instrText>
        </w:r>
        <w:r w:rsidRPr="00647F77">
          <w:rPr>
            <w:rFonts w:asciiTheme="minorHAnsi" w:hAnsiTheme="minorHAnsi"/>
            <w:sz w:val="19"/>
            <w:szCs w:val="19"/>
          </w:rPr>
          <w:fldChar w:fldCharType="separate"/>
        </w:r>
        <w:r>
          <w:rPr>
            <w:rFonts w:asciiTheme="minorHAnsi" w:hAnsiTheme="minorHAnsi"/>
            <w:noProof/>
            <w:sz w:val="19"/>
            <w:szCs w:val="19"/>
          </w:rPr>
          <w:t>41</w:t>
        </w:r>
        <w:r w:rsidRPr="00647F77">
          <w:rPr>
            <w:rFonts w:asciiTheme="minorHAnsi" w:hAnsiTheme="minorHAnsi"/>
            <w:noProof/>
            <w:sz w:val="19"/>
            <w:szCs w:val="19"/>
          </w:rPr>
          <w:fldChar w:fldCharType="end"/>
        </w:r>
      </w:p>
    </w:sdtContent>
  </w:sdt>
  <w:p w:rsidR="006B552C" w:rsidRPr="00210EFE" w:rsidRDefault="006B552C" w:rsidP="00D4253D">
    <w:pPr>
      <w:pStyle w:val="Footer"/>
      <w:framePr w:wrap="auto" w:vAnchor="margin" w:hAnchor="text" w:xAlign="left" w:yAlign="inline"/>
      <w:pBdr>
        <w:top w:val="single" w:sz="4" w:space="1" w:color="auto"/>
      </w:pBd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103</w:t>
    </w:r>
    <w:r w:rsidRPr="007A429A">
      <w:rPr>
        <w:rStyle w:val="PageNumber"/>
        <w:rFonts w:asciiTheme="minorHAnsi" w:hAnsiTheme="minorHAnsi"/>
        <w:sz w:val="19"/>
        <w:lang w:val="pl-PL"/>
      </w:rPr>
      <w:t xml:space="preserve">   Hrvatska banka za obnovu i razvitak</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104</w:t>
    </w:r>
    <w:r w:rsidRPr="007A429A">
      <w:rPr>
        <w:rStyle w:val="PageNumber"/>
        <w:rFonts w:asciiTheme="minorHAnsi" w:hAnsiTheme="minorHAnsi"/>
        <w:sz w:val="19"/>
        <w:lang w:val="pl-PL"/>
      </w:rPr>
      <w:t xml:space="preserve">  Hrvatska banka za obnovu i razvitak</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105</w:t>
    </w:r>
    <w:r w:rsidRPr="007A429A">
      <w:rPr>
        <w:rStyle w:val="PageNumber"/>
        <w:rFonts w:asciiTheme="minorHAnsi" w:hAnsiTheme="minorHAnsi"/>
        <w:sz w:val="19"/>
        <w:lang w:val="pl-PL"/>
      </w:rPr>
      <w:t xml:space="preserve">  Hrvatska banka za obnovu i razvitak</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 xml:space="preserve">106   </w:t>
    </w:r>
    <w:r w:rsidRPr="007A429A">
      <w:rPr>
        <w:rStyle w:val="PageNumber"/>
        <w:rFonts w:asciiTheme="minorHAnsi" w:hAnsiTheme="minorHAnsi"/>
        <w:sz w:val="19"/>
        <w:lang w:val="pl-PL"/>
      </w:rPr>
      <w:t>Hrvatska banka za obnovu i razvitak</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107</w:t>
    </w:r>
    <w:r w:rsidRPr="007A429A">
      <w:rPr>
        <w:rStyle w:val="PageNumber"/>
        <w:rFonts w:asciiTheme="minorHAnsi" w:hAnsiTheme="minorHAnsi"/>
        <w:sz w:val="19"/>
        <w:lang w:val="pl-PL"/>
      </w:rPr>
      <w:t xml:space="preserve"> </w:t>
    </w:r>
    <w:r>
      <w:rPr>
        <w:rStyle w:val="PageNumber"/>
        <w:rFonts w:asciiTheme="minorHAnsi" w:hAnsiTheme="minorHAnsi"/>
        <w:sz w:val="19"/>
        <w:lang w:val="pl-PL"/>
      </w:rPr>
      <w:t xml:space="preserve"> </w:t>
    </w:r>
    <w:r w:rsidRPr="007A429A">
      <w:rPr>
        <w:rStyle w:val="PageNumber"/>
        <w:rFonts w:asciiTheme="minorHAnsi" w:hAnsiTheme="minorHAnsi"/>
        <w:sz w:val="19"/>
        <w:lang w:val="pl-PL"/>
      </w:rPr>
      <w:t xml:space="preserve"> Hrvatska banka za obnovu i razvitak</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108</w:t>
    </w:r>
    <w:r w:rsidRPr="007A429A">
      <w:rPr>
        <w:rStyle w:val="PageNumber"/>
        <w:rFonts w:asciiTheme="minorHAnsi" w:hAnsiTheme="minorHAnsi"/>
        <w:sz w:val="19"/>
        <w:lang w:val="pl-PL"/>
      </w:rPr>
      <w:t xml:space="preserve">  Hrvatska banka za obnovu i razvitak</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109</w:t>
    </w:r>
    <w:r w:rsidRPr="007A429A">
      <w:rPr>
        <w:rStyle w:val="PageNumber"/>
        <w:rFonts w:asciiTheme="minorHAnsi" w:hAnsiTheme="minorHAnsi"/>
        <w:sz w:val="19"/>
        <w:lang w:val="pl-PL"/>
      </w:rPr>
      <w:t xml:space="preserve">   Hrvatska banka za obnovu i razvitak</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F91859"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110</w:t>
    </w:r>
    <w:r w:rsidRPr="00F91859">
      <w:rPr>
        <w:rStyle w:val="PageNumber"/>
        <w:rFonts w:asciiTheme="minorHAnsi" w:hAnsiTheme="minorHAnsi"/>
        <w:sz w:val="19"/>
        <w:lang w:val="pl-PL"/>
      </w:rPr>
      <w:t xml:space="preserve">   Hrvatska banka za obnovu i razvitak</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111</w:t>
    </w:r>
    <w:r w:rsidRPr="007A429A">
      <w:rPr>
        <w:rStyle w:val="PageNumber"/>
        <w:rFonts w:asciiTheme="minorHAnsi" w:hAnsiTheme="minorHAnsi"/>
        <w:sz w:val="19"/>
        <w:lang w:val="pl-PL"/>
      </w:rPr>
      <w:t xml:space="preserve">   Hrvatska banka za obnovu i razvitak</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112</w:t>
    </w:r>
    <w:r w:rsidRPr="007A429A">
      <w:rPr>
        <w:rStyle w:val="PageNumber"/>
        <w:rFonts w:asciiTheme="minorHAnsi" w:hAnsiTheme="minorHAnsi"/>
        <w:sz w:val="19"/>
        <w:lang w:val="pl-PL"/>
      </w:rPr>
      <w:t xml:space="preserve">   Hrvatska banka za obnovu i razvitak</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C901EC" w:rsidRDefault="006B552C" w:rsidP="00447AB8">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szCs w:val="24"/>
        <w:lang w:val="pl-PL"/>
      </w:rPr>
    </w:pPr>
    <w:r>
      <w:rPr>
        <w:rStyle w:val="PageNumber"/>
        <w:rFonts w:asciiTheme="minorHAnsi" w:hAnsiTheme="minorHAnsi"/>
        <w:sz w:val="19"/>
        <w:lang w:val="pl-PL"/>
      </w:rPr>
      <w:t>51</w:t>
    </w:r>
    <w:r w:rsidRPr="00AB04C8">
      <w:rPr>
        <w:rStyle w:val="PageNumber"/>
        <w:rFonts w:asciiTheme="minorHAnsi" w:hAnsiTheme="minorHAnsi"/>
        <w:sz w:val="19"/>
        <w:lang w:val="pl-PL"/>
      </w:rPr>
      <w:t xml:space="preserve">  Hrvatska banka za obnovu i razvitak</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113</w:t>
    </w:r>
    <w:r w:rsidRPr="007A429A">
      <w:rPr>
        <w:rStyle w:val="PageNumber"/>
        <w:rFonts w:asciiTheme="minorHAnsi" w:hAnsiTheme="minorHAnsi"/>
        <w:sz w:val="19"/>
        <w:lang w:val="pl-PL"/>
      </w:rPr>
      <w:t xml:space="preserve">  Hrvatska banka za obnovu i razvitak</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114</w:t>
    </w:r>
    <w:r w:rsidRPr="007A429A">
      <w:rPr>
        <w:rStyle w:val="PageNumber"/>
        <w:rFonts w:asciiTheme="minorHAnsi" w:hAnsiTheme="minorHAnsi"/>
        <w:sz w:val="19"/>
        <w:lang w:val="pl-PL"/>
      </w:rPr>
      <w:t xml:space="preserve">   Hrvatska banka za obnovu i razvitak</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115</w:t>
    </w:r>
    <w:r w:rsidRPr="007A429A">
      <w:rPr>
        <w:rStyle w:val="PageNumber"/>
        <w:rFonts w:asciiTheme="minorHAnsi" w:hAnsiTheme="minorHAnsi"/>
        <w:sz w:val="19"/>
        <w:lang w:val="pl-PL"/>
      </w:rPr>
      <w:t xml:space="preserve">  Hrvatska banka za obnovu i razvitak</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116</w:t>
    </w:r>
    <w:r w:rsidRPr="007A429A">
      <w:rPr>
        <w:rStyle w:val="PageNumber"/>
        <w:rFonts w:asciiTheme="minorHAnsi" w:hAnsiTheme="minorHAnsi"/>
        <w:sz w:val="19"/>
        <w:lang w:val="pl-PL"/>
      </w:rPr>
      <w:t xml:space="preserve">   Hrvatska banka za obnovu i razvitak</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117</w:t>
    </w:r>
    <w:r w:rsidRPr="007A429A">
      <w:rPr>
        <w:rStyle w:val="PageNumber"/>
        <w:rFonts w:asciiTheme="minorHAnsi" w:hAnsiTheme="minorHAnsi"/>
        <w:sz w:val="19"/>
        <w:lang w:val="pl-PL"/>
      </w:rPr>
      <w:t xml:space="preserve">  Hrvatska banka za obnovu i razvitak</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118</w:t>
    </w:r>
    <w:r w:rsidRPr="007A429A">
      <w:rPr>
        <w:rStyle w:val="PageNumber"/>
        <w:rFonts w:asciiTheme="minorHAnsi" w:hAnsiTheme="minorHAnsi"/>
        <w:sz w:val="19"/>
        <w:lang w:val="pl-PL"/>
      </w:rPr>
      <w:t xml:space="preserve">   Hrvatska banka za obnovu i razvitak</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119</w:t>
    </w:r>
    <w:r w:rsidRPr="007A429A">
      <w:rPr>
        <w:rStyle w:val="PageNumber"/>
        <w:rFonts w:asciiTheme="minorHAnsi" w:hAnsiTheme="minorHAnsi"/>
        <w:sz w:val="19"/>
        <w:lang w:val="pl-PL"/>
      </w:rPr>
      <w:t xml:space="preserve">   Hrvatska banka za obnovu i razvitak</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120</w:t>
    </w:r>
    <w:r w:rsidRPr="007A429A">
      <w:rPr>
        <w:rStyle w:val="PageNumber"/>
        <w:rFonts w:asciiTheme="minorHAnsi" w:hAnsiTheme="minorHAnsi"/>
        <w:sz w:val="19"/>
        <w:lang w:val="pl-PL"/>
      </w:rPr>
      <w:t xml:space="preserve">   Hrvatska banka za obnovu i razvitak</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121</w:t>
    </w:r>
    <w:r w:rsidRPr="007A429A">
      <w:rPr>
        <w:rStyle w:val="PageNumber"/>
        <w:rFonts w:asciiTheme="minorHAnsi" w:hAnsiTheme="minorHAnsi"/>
        <w:sz w:val="19"/>
        <w:lang w:val="pl-PL"/>
      </w:rPr>
      <w:t xml:space="preserve">   Hrvatska banka za obnovu i razvitak</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122</w:t>
    </w:r>
    <w:r w:rsidRPr="007A429A">
      <w:rPr>
        <w:rStyle w:val="PageNumber"/>
        <w:rFonts w:asciiTheme="minorHAnsi" w:hAnsiTheme="minorHAnsi"/>
        <w:sz w:val="19"/>
        <w:lang w:val="pl-PL"/>
      </w:rPr>
      <w:t xml:space="preserve">   Hrvatska banka za obnovu i razvitak</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2247A1" w:rsidRDefault="006B552C" w:rsidP="00E6228B">
    <w:pPr>
      <w:pStyle w:val="Footer"/>
      <w:framePr w:wrap="around"/>
      <w:rPr>
        <w:rStyle w:val="PageNumber"/>
        <w:rFonts w:ascii="EYInterstate Light" w:hAnsi="EYInterstate Light"/>
        <w:sz w:val="18"/>
        <w:szCs w:val="18"/>
        <w:lang w:val="hr-HR"/>
      </w:rPr>
    </w:pPr>
    <w:r w:rsidRPr="002247A1">
      <w:rPr>
        <w:rStyle w:val="PageNumber"/>
        <w:rFonts w:ascii="EYInterstate Light" w:hAnsi="EYInterstate Light"/>
        <w:sz w:val="18"/>
        <w:szCs w:val="18"/>
        <w:lang w:val="hr-HR"/>
      </w:rPr>
      <w:t>52</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123</w:t>
    </w:r>
    <w:r w:rsidRPr="007A429A">
      <w:rPr>
        <w:rStyle w:val="PageNumber"/>
        <w:rFonts w:asciiTheme="minorHAnsi" w:hAnsiTheme="minorHAnsi"/>
        <w:sz w:val="19"/>
        <w:lang w:val="pl-PL"/>
      </w:rPr>
      <w:t xml:space="preserve">   Hrvatska banka za obnovu i razvitak</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124</w:t>
    </w:r>
    <w:r w:rsidRPr="007A429A">
      <w:rPr>
        <w:rStyle w:val="PageNumber"/>
        <w:rFonts w:asciiTheme="minorHAnsi" w:hAnsiTheme="minorHAnsi"/>
        <w:sz w:val="19"/>
        <w:lang w:val="pl-PL"/>
      </w:rPr>
      <w:t xml:space="preserve">   Hrvatska banka za obnovu i razvitak</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125</w:t>
    </w:r>
    <w:r w:rsidRPr="007A429A">
      <w:rPr>
        <w:rStyle w:val="PageNumber"/>
        <w:rFonts w:asciiTheme="minorHAnsi" w:hAnsiTheme="minorHAnsi"/>
        <w:sz w:val="19"/>
        <w:lang w:val="pl-PL"/>
      </w:rPr>
      <w:t xml:space="preserve">   Hrvatska banka za obnovu i razvitak</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126</w:t>
    </w:r>
    <w:r w:rsidRPr="007A429A">
      <w:rPr>
        <w:rStyle w:val="PageNumber"/>
        <w:rFonts w:asciiTheme="minorHAnsi" w:hAnsiTheme="minorHAnsi"/>
        <w:sz w:val="19"/>
        <w:lang w:val="pl-PL"/>
      </w:rPr>
      <w:t xml:space="preserve">   Hrvatska banka za obnovu i razvitak</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127</w:t>
    </w:r>
    <w:r w:rsidRPr="007A429A">
      <w:rPr>
        <w:rStyle w:val="PageNumber"/>
        <w:rFonts w:asciiTheme="minorHAnsi" w:hAnsiTheme="minorHAnsi"/>
        <w:sz w:val="19"/>
        <w:lang w:val="pl-PL"/>
      </w:rPr>
      <w:t xml:space="preserve">   Hrvatska banka za obnovu i razvitak</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 xml:space="preserve">128 </w:t>
    </w:r>
    <w:r w:rsidRPr="007A429A">
      <w:rPr>
        <w:rStyle w:val="PageNumber"/>
        <w:rFonts w:asciiTheme="minorHAnsi" w:hAnsiTheme="minorHAnsi"/>
        <w:sz w:val="19"/>
        <w:lang w:val="pl-PL"/>
      </w:rPr>
      <w:t xml:space="preserve">  Hrvatska banka za obnovu i razvitak</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 xml:space="preserve">129 </w:t>
    </w:r>
    <w:r w:rsidRPr="007A429A">
      <w:rPr>
        <w:rStyle w:val="PageNumber"/>
        <w:rFonts w:asciiTheme="minorHAnsi" w:hAnsiTheme="minorHAnsi"/>
        <w:sz w:val="19"/>
        <w:lang w:val="pl-PL"/>
      </w:rPr>
      <w:t xml:space="preserve">  Hrvatska banka za obnovu i razvitak</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130</w:t>
    </w:r>
    <w:r w:rsidRPr="007A429A">
      <w:rPr>
        <w:rStyle w:val="PageNumber"/>
        <w:rFonts w:asciiTheme="minorHAnsi" w:hAnsiTheme="minorHAnsi"/>
        <w:sz w:val="19"/>
        <w:lang w:val="pl-PL"/>
      </w:rPr>
      <w:t xml:space="preserve">  Hrvatska banka za obnovu i razvitak</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 xml:space="preserve">131  </w:t>
    </w:r>
    <w:r w:rsidRPr="007A429A">
      <w:rPr>
        <w:rStyle w:val="PageNumber"/>
        <w:rFonts w:asciiTheme="minorHAnsi" w:hAnsiTheme="minorHAnsi"/>
        <w:sz w:val="19"/>
        <w:lang w:val="pl-PL"/>
      </w:rPr>
      <w:t xml:space="preserve"> Hrvatska banka za obnovu i razvitak</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 xml:space="preserve">132 </w:t>
    </w:r>
    <w:r w:rsidRPr="007A429A">
      <w:rPr>
        <w:rStyle w:val="PageNumber"/>
        <w:rFonts w:asciiTheme="minorHAnsi" w:hAnsiTheme="minorHAnsi"/>
        <w:sz w:val="19"/>
        <w:lang w:val="pl-PL"/>
      </w:rPr>
      <w:t xml:space="preserve"> Hrvatska banka za obnovu i razvitak</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2247A1" w:rsidRDefault="006B552C" w:rsidP="006F58AB">
    <w:pPr>
      <w:pStyle w:val="Footer"/>
      <w:framePr w:wrap="around"/>
      <w:rPr>
        <w:rStyle w:val="PageNumber"/>
        <w:rFonts w:ascii="EYInterstate Light" w:hAnsi="EYInterstate Light"/>
        <w:sz w:val="18"/>
        <w:szCs w:val="18"/>
        <w:lang w:val="hr-HR"/>
      </w:rPr>
    </w:pPr>
    <w:r w:rsidRPr="002247A1">
      <w:rPr>
        <w:rStyle w:val="PageNumber"/>
        <w:rFonts w:ascii="EYInterstate Light" w:hAnsi="EYInterstate Light"/>
        <w:sz w:val="18"/>
        <w:szCs w:val="18"/>
        <w:lang w:val="hr-HR"/>
      </w:rPr>
      <w:t>53</w: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133</w:t>
    </w:r>
    <w:r w:rsidRPr="007A429A">
      <w:rPr>
        <w:rStyle w:val="PageNumber"/>
        <w:rFonts w:asciiTheme="minorHAnsi" w:hAnsiTheme="minorHAnsi"/>
        <w:sz w:val="19"/>
        <w:lang w:val="pl-PL"/>
      </w:rPr>
      <w:t xml:space="preserve">  Hrvatska banka za obnovu i razvitak</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134</w:t>
    </w:r>
    <w:r w:rsidRPr="007A429A">
      <w:rPr>
        <w:rStyle w:val="PageNumber"/>
        <w:rFonts w:asciiTheme="minorHAnsi" w:hAnsiTheme="minorHAnsi"/>
        <w:sz w:val="19"/>
        <w:lang w:val="pl-PL"/>
      </w:rPr>
      <w:t xml:space="preserve">   Hrvatska banka za obnovu i razvitak</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135</w:t>
    </w:r>
    <w:r w:rsidRPr="007A429A">
      <w:rPr>
        <w:rStyle w:val="PageNumber"/>
        <w:rFonts w:asciiTheme="minorHAnsi" w:hAnsiTheme="minorHAnsi"/>
        <w:sz w:val="19"/>
        <w:lang w:val="pl-PL"/>
      </w:rPr>
      <w:t xml:space="preserve">   Hrvatska banka za obnovu i razvitak</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136</w:t>
    </w:r>
    <w:r w:rsidRPr="007A429A">
      <w:rPr>
        <w:rStyle w:val="PageNumber"/>
        <w:rFonts w:asciiTheme="minorHAnsi" w:hAnsiTheme="minorHAnsi"/>
        <w:sz w:val="19"/>
        <w:lang w:val="pl-PL"/>
      </w:rPr>
      <w:t xml:space="preserve">   Hrvatska banka za obnovu i razvitak</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137</w:t>
    </w:r>
    <w:r w:rsidRPr="007A429A">
      <w:rPr>
        <w:rStyle w:val="PageNumber"/>
        <w:rFonts w:asciiTheme="minorHAnsi" w:hAnsiTheme="minorHAnsi"/>
        <w:sz w:val="19"/>
        <w:lang w:val="pl-PL"/>
      </w:rPr>
      <w:t xml:space="preserve">   Hrvatska banka za obnovu i razvitak</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138</w:t>
    </w:r>
    <w:r w:rsidRPr="007A429A">
      <w:rPr>
        <w:rStyle w:val="PageNumber"/>
        <w:rFonts w:asciiTheme="minorHAnsi" w:hAnsiTheme="minorHAnsi"/>
        <w:sz w:val="19"/>
        <w:lang w:val="pl-PL"/>
      </w:rPr>
      <w:t xml:space="preserve">   Hrvatska banka za obnovu i razvitak</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 xml:space="preserve">139 </w:t>
    </w:r>
    <w:r w:rsidRPr="007A429A">
      <w:rPr>
        <w:rStyle w:val="PageNumber"/>
        <w:rFonts w:asciiTheme="minorHAnsi" w:hAnsiTheme="minorHAnsi"/>
        <w:sz w:val="19"/>
        <w:lang w:val="pl-PL"/>
      </w:rPr>
      <w:t xml:space="preserve">  Hrvatska banka za obnovu i razvitak</w: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140</w:t>
    </w:r>
    <w:r w:rsidRPr="007A429A">
      <w:rPr>
        <w:rStyle w:val="PageNumber"/>
        <w:rFonts w:asciiTheme="minorHAnsi" w:hAnsiTheme="minorHAnsi"/>
        <w:sz w:val="19"/>
        <w:lang w:val="pl-PL"/>
      </w:rPr>
      <w:t xml:space="preserve">   Hrvatska banka za obnovu i razvitak</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141</w:t>
    </w:r>
    <w:r w:rsidRPr="007A429A">
      <w:rPr>
        <w:rStyle w:val="PageNumber"/>
        <w:rFonts w:asciiTheme="minorHAnsi" w:hAnsiTheme="minorHAnsi"/>
        <w:sz w:val="19"/>
        <w:lang w:val="pl-PL"/>
      </w:rPr>
      <w:t xml:space="preserve">  Hrvatska banka za obnovu i razvitak</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A429A" w:rsidRDefault="006B552C" w:rsidP="001D3E4E">
    <w:pPr>
      <w:pStyle w:val="Footer"/>
      <w:framePr w:wrap="auto" w:vAnchor="margin" w:hAnchor="text" w:xAlign="left" w:yAlign="inline"/>
      <w:pBdr>
        <w:top w:val="single" w:sz="4" w:space="0"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142</w:t>
    </w:r>
    <w:r w:rsidRPr="007A429A">
      <w:rPr>
        <w:rStyle w:val="PageNumber"/>
        <w:rFonts w:asciiTheme="minorHAnsi" w:hAnsiTheme="minorHAnsi"/>
        <w:sz w:val="19"/>
        <w:lang w:val="pl-PL"/>
      </w:rPr>
      <w:t xml:space="preserve">   Hrvatska banka za obnovu i razvitak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552C" w:rsidRDefault="006B552C">
      <w:r>
        <w:separator/>
      </w:r>
    </w:p>
  </w:footnote>
  <w:footnote w:type="continuationSeparator" w:id="0">
    <w:p w:rsidR="006B552C" w:rsidRDefault="006B55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Default="006B552C" w:rsidP="004D4E4A">
    <w:pPr>
      <w:pStyle w:val="PH"/>
      <w:pBdr>
        <w:bottom w:val="single" w:sz="4" w:space="1" w:color="auto"/>
      </w:pBdr>
    </w:pPr>
    <w:r>
      <w:t>Odgovornost za financijske izvještaje</w:t>
    </w:r>
  </w:p>
  <w:p w:rsidR="006B552C" w:rsidRDefault="006B552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060FB1" w:rsidRDefault="006B552C" w:rsidP="00D902FF">
    <w:pPr>
      <w:rPr>
        <w:lang w:val="hr-HR"/>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Default="006B552C" w:rsidP="00B560F9">
    <w:pPr>
      <w:pStyle w:val="PH"/>
      <w:pBdr>
        <w:bottom w:val="single" w:sz="4" w:space="1" w:color="auto"/>
      </w:pBdr>
      <w:spacing w:line="400" w:lineRule="exact"/>
      <w:rPr>
        <w:rFonts w:asciiTheme="minorHAnsi" w:hAnsiTheme="minorHAnsi" w:cs="Arial"/>
        <w:sz w:val="28"/>
        <w:szCs w:val="28"/>
        <w:lang w:val="pl-PL"/>
      </w:rPr>
    </w:pPr>
    <w:r>
      <w:rPr>
        <w:rFonts w:asciiTheme="minorHAnsi" w:hAnsiTheme="minorHAnsi" w:cs="Arial"/>
        <w:sz w:val="28"/>
        <w:szCs w:val="28"/>
        <w:lang w:val="pl-PL"/>
      </w:rPr>
      <w:t>Financijski izvještaji Grupe</w:t>
    </w:r>
  </w:p>
  <w:p w:rsidR="006B552C" w:rsidRPr="00060FB1" w:rsidRDefault="006B552C" w:rsidP="00B560F9">
    <w:pPr>
      <w:pStyle w:val="PH"/>
      <w:pBdr>
        <w:bottom w:val="single" w:sz="4" w:space="1" w:color="auto"/>
      </w:pBdr>
      <w:spacing w:line="400" w:lineRule="exact"/>
      <w:rPr>
        <w:rFonts w:asciiTheme="minorHAnsi" w:hAnsiTheme="minorHAnsi" w:cs="Arial"/>
        <w:sz w:val="28"/>
        <w:szCs w:val="28"/>
        <w:lang w:val="pl-PL"/>
      </w:rPr>
    </w:pPr>
    <w:r w:rsidRPr="00060FB1">
      <w:rPr>
        <w:rFonts w:asciiTheme="minorHAnsi" w:hAnsiTheme="minorHAnsi" w:cs="Arial"/>
        <w:sz w:val="28"/>
        <w:szCs w:val="28"/>
        <w:lang w:val="pl-PL"/>
      </w:rPr>
      <w:t xml:space="preserve">Konsolidirani izvještaj o dobiti i gubitku  </w:t>
    </w:r>
  </w:p>
  <w:p w:rsidR="006B552C" w:rsidRPr="00060FB1" w:rsidRDefault="006B552C" w:rsidP="00B560F9">
    <w:pPr>
      <w:pStyle w:val="PH1"/>
      <w:pBdr>
        <w:bottom w:val="single" w:sz="4" w:space="1" w:color="auto"/>
      </w:pBdr>
      <w:spacing w:line="400" w:lineRule="exact"/>
      <w:rPr>
        <w:rFonts w:asciiTheme="minorHAnsi" w:hAnsiTheme="minorHAnsi" w:cs="Arial"/>
        <w:sz w:val="28"/>
        <w:szCs w:val="28"/>
        <w:lang w:val="pl-PL"/>
      </w:rPr>
    </w:pPr>
    <w:r w:rsidRPr="00060FB1">
      <w:rPr>
        <w:rFonts w:asciiTheme="minorHAnsi" w:hAnsiTheme="minorHAnsi" w:cs="Arial"/>
        <w:sz w:val="28"/>
        <w:szCs w:val="28"/>
        <w:lang w:val="pl-PL"/>
      </w:rPr>
      <w:t>za godinu koja je završila 31. prosinca 201</w:t>
    </w:r>
    <w:r>
      <w:rPr>
        <w:rFonts w:asciiTheme="minorHAnsi" w:hAnsiTheme="minorHAnsi" w:cs="Arial"/>
        <w:sz w:val="28"/>
        <w:szCs w:val="28"/>
        <w:lang w:val="pl-PL"/>
      </w:rPr>
      <w:t>7</w:t>
    </w:r>
    <w:r w:rsidRPr="00060FB1">
      <w:rPr>
        <w:rFonts w:asciiTheme="minorHAnsi" w:hAnsiTheme="minorHAnsi" w:cs="Arial"/>
        <w:sz w:val="28"/>
        <w:szCs w:val="28"/>
        <w:lang w:val="pl-PL"/>
      </w:rPr>
      <w:t xml:space="preserve">. godine </w:t>
    </w:r>
  </w:p>
  <w:p w:rsidR="006B552C" w:rsidRPr="00060FB1" w:rsidRDefault="006B552C" w:rsidP="00B560F9">
    <w:pPr>
      <w:pStyle w:val="BodyText3"/>
      <w:pBdr>
        <w:bottom w:val="single" w:sz="4" w:space="1" w:color="auto"/>
      </w:pBdr>
      <w:spacing w:line="400" w:lineRule="exact"/>
      <w:rPr>
        <w:rFonts w:asciiTheme="minorHAnsi" w:hAnsiTheme="minorHAnsi" w:cs="Arial"/>
        <w:szCs w:val="22"/>
        <w:lang w:val="pl-PL"/>
      </w:rPr>
    </w:pPr>
    <w:r w:rsidRPr="00060FB1">
      <w:rPr>
        <w:rFonts w:asciiTheme="minorHAnsi" w:hAnsiTheme="minorHAnsi" w:cs="Arial"/>
        <w:szCs w:val="22"/>
        <w:lang w:val="pl-PL"/>
      </w:rPr>
      <w:t>(Svi iznosi izraženi su u tisućama kuna)</w:t>
    </w:r>
  </w:p>
  <w:p w:rsidR="006B552C" w:rsidRPr="00060FB1" w:rsidRDefault="006B552C" w:rsidP="00447AB8">
    <w:pPr>
      <w:pStyle w:val="BodyText3"/>
      <w:spacing w:line="400" w:lineRule="exact"/>
      <w:rPr>
        <w:rFonts w:asciiTheme="minorHAnsi" w:hAnsiTheme="minorHAnsi" w:cs="Arial"/>
        <w:szCs w:val="22"/>
        <w:lang w:val="pl-PL"/>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060FB1" w:rsidRDefault="006B552C" w:rsidP="00060FB1">
    <w:pPr>
      <w:pStyle w:val="PH"/>
      <w:pBdr>
        <w:bottom w:val="single" w:sz="4" w:space="1" w:color="auto"/>
      </w:pBdr>
      <w:spacing w:line="400" w:lineRule="exact"/>
      <w:rPr>
        <w:rFonts w:asciiTheme="minorHAnsi" w:hAnsiTheme="minorHAnsi" w:cs="Arial"/>
        <w:sz w:val="28"/>
        <w:szCs w:val="28"/>
        <w:lang w:val="pl-PL"/>
      </w:rPr>
    </w:pPr>
    <w:r w:rsidRPr="00060FB1">
      <w:rPr>
        <w:rFonts w:asciiTheme="minorHAnsi" w:hAnsiTheme="minorHAnsi" w:cs="Arial"/>
        <w:sz w:val="28"/>
        <w:szCs w:val="28"/>
        <w:lang w:val="pl-PL"/>
      </w:rPr>
      <w:t xml:space="preserve">Konsolidirani izvještaj o dobiti i gubitku te ostaloj sveobuhvatnoj dobiti </w:t>
    </w:r>
  </w:p>
  <w:p w:rsidR="006B552C" w:rsidRPr="00060FB1" w:rsidRDefault="006B552C" w:rsidP="00060FB1">
    <w:pPr>
      <w:pStyle w:val="PH1"/>
      <w:pBdr>
        <w:bottom w:val="single" w:sz="4" w:space="1" w:color="auto"/>
      </w:pBdr>
      <w:spacing w:line="400" w:lineRule="exact"/>
      <w:rPr>
        <w:rFonts w:asciiTheme="minorHAnsi" w:hAnsiTheme="minorHAnsi" w:cs="Arial"/>
        <w:sz w:val="28"/>
        <w:szCs w:val="28"/>
        <w:lang w:val="pl-PL"/>
      </w:rPr>
    </w:pPr>
    <w:r w:rsidRPr="00060FB1">
      <w:rPr>
        <w:rFonts w:asciiTheme="minorHAnsi" w:hAnsiTheme="minorHAnsi" w:cs="Arial"/>
        <w:sz w:val="28"/>
        <w:szCs w:val="28"/>
        <w:lang w:val="pl-PL"/>
      </w:rPr>
      <w:t>za godinu koja je završila 31. prosinca 201</w:t>
    </w:r>
    <w:r>
      <w:rPr>
        <w:rFonts w:asciiTheme="minorHAnsi" w:hAnsiTheme="minorHAnsi" w:cs="Arial"/>
        <w:sz w:val="28"/>
        <w:szCs w:val="28"/>
        <w:lang w:val="pl-PL"/>
      </w:rPr>
      <w:t>7</w:t>
    </w:r>
    <w:r w:rsidRPr="00060FB1">
      <w:rPr>
        <w:rFonts w:asciiTheme="minorHAnsi" w:hAnsiTheme="minorHAnsi" w:cs="Arial"/>
        <w:sz w:val="28"/>
        <w:szCs w:val="28"/>
        <w:lang w:val="pl-PL"/>
      </w:rPr>
      <w:t xml:space="preserve">. godine </w:t>
    </w:r>
  </w:p>
  <w:p w:rsidR="006B552C" w:rsidRPr="00060FB1" w:rsidRDefault="006B552C" w:rsidP="00060FB1">
    <w:pPr>
      <w:pStyle w:val="BodyText3"/>
      <w:pBdr>
        <w:bottom w:val="single" w:sz="4" w:space="1" w:color="auto"/>
      </w:pBdr>
      <w:spacing w:line="400" w:lineRule="exact"/>
      <w:rPr>
        <w:rFonts w:asciiTheme="minorHAnsi" w:hAnsiTheme="minorHAnsi" w:cs="Arial"/>
        <w:szCs w:val="22"/>
        <w:lang w:val="pl-PL"/>
      </w:rPr>
    </w:pPr>
    <w:r w:rsidRPr="00060FB1">
      <w:rPr>
        <w:rFonts w:asciiTheme="minorHAnsi" w:hAnsiTheme="minorHAnsi" w:cs="Arial"/>
        <w:szCs w:val="22"/>
        <w:lang w:val="pl-PL"/>
      </w:rPr>
      <w:t>(Svi iznosi izraženi su u tisućama kuna)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Default="006B552C" w:rsidP="008B0750">
    <w:pPr>
      <w:pStyle w:val="PH1"/>
      <w:pBdr>
        <w:bottom w:val="single" w:sz="4" w:space="1" w:color="auto"/>
      </w:pBdr>
      <w:spacing w:line="360" w:lineRule="auto"/>
      <w:rPr>
        <w:rFonts w:cs="Arial"/>
        <w:sz w:val="24"/>
        <w:lang w:val="pl-PL"/>
      </w:rPr>
    </w:pPr>
    <w:r>
      <w:rPr>
        <w:rFonts w:cs="Arial"/>
        <w:sz w:val="24"/>
        <w:lang w:val="pl-PL"/>
      </w:rPr>
      <w:t>Konsolidirani izvještaj o financijskom položaju</w:t>
    </w:r>
  </w:p>
  <w:p w:rsidR="006B552C" w:rsidRDefault="006B552C" w:rsidP="008B0750">
    <w:pPr>
      <w:pStyle w:val="PH1"/>
      <w:pBdr>
        <w:bottom w:val="single" w:sz="4" w:space="1" w:color="auto"/>
      </w:pBdr>
      <w:spacing w:line="360" w:lineRule="auto"/>
      <w:rPr>
        <w:rFonts w:cs="Arial"/>
        <w:sz w:val="24"/>
        <w:lang w:val="pl-PL"/>
      </w:rPr>
    </w:pPr>
    <w:r>
      <w:rPr>
        <w:rFonts w:cs="Arial"/>
        <w:sz w:val="24"/>
        <w:lang w:val="pl-PL"/>
      </w:rPr>
      <w:t>na dan 31. prosinca 2011.</w:t>
    </w:r>
    <w:r w:rsidRPr="00C87849">
      <w:rPr>
        <w:rFonts w:cs="Arial"/>
        <w:sz w:val="24"/>
        <w:lang w:val="pl-PL"/>
      </w:rPr>
      <w:t xml:space="preserve"> godin</w:t>
    </w:r>
    <w:r>
      <w:rPr>
        <w:rFonts w:cs="Arial"/>
        <w:sz w:val="24"/>
        <w:lang w:val="pl-PL"/>
      </w:rPr>
      <w:t xml:space="preserve">e </w:t>
    </w:r>
  </w:p>
  <w:p w:rsidR="006B552C" w:rsidRPr="00D334D3" w:rsidRDefault="006B552C" w:rsidP="008B0750">
    <w:pPr>
      <w:pStyle w:val="PH"/>
      <w:pBdr>
        <w:bottom w:val="single" w:sz="4" w:space="1" w:color="auto"/>
      </w:pBdr>
      <w:spacing w:line="360" w:lineRule="auto"/>
      <w:rPr>
        <w:rFonts w:cs="Arial"/>
        <w:sz w:val="19"/>
        <w:szCs w:val="19"/>
        <w:lang w:val="pl-PL"/>
      </w:rPr>
    </w:pPr>
    <w:r w:rsidRPr="00D334D3">
      <w:rPr>
        <w:rFonts w:cs="Arial"/>
        <w:sz w:val="19"/>
        <w:szCs w:val="19"/>
        <w:lang w:val="pl-PL"/>
      </w:rPr>
      <w:t>(Svi iznosi izraženi su u tisućama kuna)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AB04C8" w:rsidRDefault="006B552C" w:rsidP="00AB04C8">
    <w:pPr>
      <w:pStyle w:val="PH"/>
      <w:pBdr>
        <w:bottom w:val="single" w:sz="4" w:space="1" w:color="auto"/>
      </w:pBdr>
      <w:spacing w:line="400" w:lineRule="exact"/>
      <w:rPr>
        <w:rFonts w:asciiTheme="minorHAnsi" w:hAnsiTheme="minorHAnsi" w:cs="Arial"/>
        <w:sz w:val="28"/>
        <w:szCs w:val="28"/>
        <w:lang w:val="pl-PL"/>
      </w:rPr>
    </w:pPr>
    <w:r w:rsidRPr="00AB04C8">
      <w:rPr>
        <w:rFonts w:asciiTheme="minorHAnsi" w:hAnsiTheme="minorHAnsi" w:cs="Arial"/>
        <w:sz w:val="28"/>
        <w:szCs w:val="28"/>
        <w:lang w:val="pl-PL"/>
      </w:rPr>
      <w:t xml:space="preserve">Konsolidirani izvještaj o financijskom položaju </w:t>
    </w:r>
  </w:p>
  <w:p w:rsidR="006B552C" w:rsidRPr="00AB04C8" w:rsidRDefault="006B552C" w:rsidP="00AB04C8">
    <w:pPr>
      <w:pStyle w:val="BodyText3"/>
      <w:pBdr>
        <w:bottom w:val="single" w:sz="4" w:space="1" w:color="auto"/>
      </w:pBdr>
      <w:spacing w:line="400" w:lineRule="exact"/>
      <w:rPr>
        <w:rFonts w:asciiTheme="minorHAnsi" w:hAnsiTheme="minorHAnsi" w:cs="Arial"/>
        <w:sz w:val="28"/>
        <w:szCs w:val="28"/>
        <w:lang w:val="pl-PL"/>
      </w:rPr>
    </w:pPr>
    <w:r w:rsidRPr="00AB04C8">
      <w:rPr>
        <w:rFonts w:asciiTheme="minorHAnsi" w:hAnsiTheme="minorHAnsi" w:cs="Arial"/>
        <w:sz w:val="28"/>
        <w:szCs w:val="28"/>
        <w:lang w:val="pl-PL"/>
      </w:rPr>
      <w:t>na dan 31. prosinca 201</w:t>
    </w:r>
    <w:r>
      <w:rPr>
        <w:rFonts w:asciiTheme="minorHAnsi" w:hAnsiTheme="minorHAnsi" w:cs="Arial"/>
        <w:sz w:val="28"/>
        <w:szCs w:val="28"/>
        <w:lang w:val="pl-PL"/>
      </w:rPr>
      <w:t>7</w:t>
    </w:r>
    <w:r w:rsidRPr="00AB04C8">
      <w:rPr>
        <w:rFonts w:asciiTheme="minorHAnsi" w:hAnsiTheme="minorHAnsi" w:cs="Arial"/>
        <w:sz w:val="28"/>
        <w:szCs w:val="28"/>
        <w:lang w:val="pl-PL"/>
      </w:rPr>
      <w:t>. godine</w:t>
    </w:r>
  </w:p>
  <w:p w:rsidR="006B552C" w:rsidRPr="00AB04C8" w:rsidRDefault="006B552C" w:rsidP="00AB04C8">
    <w:pPr>
      <w:pStyle w:val="BodyText3"/>
      <w:pBdr>
        <w:bottom w:val="single" w:sz="4" w:space="1" w:color="auto"/>
      </w:pBdr>
      <w:spacing w:line="400" w:lineRule="exact"/>
      <w:rPr>
        <w:rFonts w:asciiTheme="minorHAnsi" w:hAnsiTheme="minorHAnsi" w:cs="Arial"/>
        <w:szCs w:val="22"/>
        <w:lang w:val="pl-PL"/>
      </w:rPr>
    </w:pPr>
    <w:r w:rsidRPr="00AB04C8">
      <w:rPr>
        <w:rFonts w:asciiTheme="minorHAnsi" w:hAnsiTheme="minorHAnsi" w:cs="Arial"/>
        <w:szCs w:val="22"/>
        <w:lang w:val="pl-PL"/>
      </w:rPr>
      <w:t xml:space="preserve"> (Svi iznosi izraženi su u tisućama kuna)</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AB04C8" w:rsidRDefault="006B552C" w:rsidP="00AB04C8">
    <w:pPr>
      <w:pStyle w:val="PH"/>
      <w:pBdr>
        <w:bottom w:val="single" w:sz="4" w:space="1" w:color="auto"/>
      </w:pBdr>
      <w:spacing w:line="400" w:lineRule="exact"/>
      <w:rPr>
        <w:rFonts w:asciiTheme="minorHAnsi" w:hAnsiTheme="minorHAnsi" w:cs="Arial"/>
        <w:sz w:val="28"/>
        <w:szCs w:val="28"/>
        <w:lang w:val="pl-PL"/>
      </w:rPr>
    </w:pPr>
    <w:r w:rsidRPr="00AB04C8">
      <w:rPr>
        <w:rFonts w:asciiTheme="minorHAnsi" w:hAnsiTheme="minorHAnsi" w:cs="Arial"/>
        <w:sz w:val="28"/>
        <w:szCs w:val="28"/>
        <w:lang w:val="pl-PL"/>
      </w:rPr>
      <w:t xml:space="preserve">Konsolidirani </w:t>
    </w:r>
    <w:r w:rsidRPr="00AB04C8">
      <w:rPr>
        <w:rFonts w:asciiTheme="minorHAnsi" w:hAnsiTheme="minorHAnsi" w:cs="Arial"/>
        <w:sz w:val="28"/>
        <w:szCs w:val="28"/>
        <w:lang w:val="hr-HR"/>
      </w:rPr>
      <w:t xml:space="preserve">izvještaj o novčanim tokovima </w:t>
    </w:r>
  </w:p>
  <w:p w:rsidR="006B552C" w:rsidRPr="00AB04C8" w:rsidRDefault="006B552C" w:rsidP="00AB04C8">
    <w:pPr>
      <w:pStyle w:val="PH1"/>
      <w:pBdr>
        <w:bottom w:val="single" w:sz="4" w:space="1" w:color="auto"/>
      </w:pBdr>
      <w:spacing w:line="400" w:lineRule="exact"/>
      <w:rPr>
        <w:rFonts w:asciiTheme="minorHAnsi" w:hAnsiTheme="minorHAnsi" w:cs="Arial"/>
        <w:sz w:val="28"/>
        <w:szCs w:val="28"/>
        <w:lang w:val="pl-PL"/>
      </w:rPr>
    </w:pPr>
    <w:r w:rsidRPr="00AB04C8">
      <w:rPr>
        <w:rFonts w:asciiTheme="minorHAnsi" w:hAnsiTheme="minorHAnsi" w:cs="Arial"/>
        <w:sz w:val="28"/>
        <w:szCs w:val="28"/>
        <w:lang w:val="pl-PL"/>
      </w:rPr>
      <w:t>za godinu koja je završila 31. prosinca 201</w:t>
    </w:r>
    <w:r>
      <w:rPr>
        <w:rFonts w:asciiTheme="minorHAnsi" w:hAnsiTheme="minorHAnsi" w:cs="Arial"/>
        <w:sz w:val="28"/>
        <w:szCs w:val="28"/>
        <w:lang w:val="pl-PL"/>
      </w:rPr>
      <w:t>7</w:t>
    </w:r>
    <w:r w:rsidRPr="00AB04C8">
      <w:rPr>
        <w:rFonts w:asciiTheme="minorHAnsi" w:hAnsiTheme="minorHAnsi" w:cs="Arial"/>
        <w:sz w:val="28"/>
        <w:szCs w:val="28"/>
        <w:lang w:val="pl-PL"/>
      </w:rPr>
      <w:t xml:space="preserve">. godine </w:t>
    </w:r>
  </w:p>
  <w:p w:rsidR="006B552C" w:rsidRPr="00AB04C8" w:rsidRDefault="006B552C" w:rsidP="00AB04C8">
    <w:pPr>
      <w:pStyle w:val="BodyText3"/>
      <w:pBdr>
        <w:bottom w:val="single" w:sz="4" w:space="1" w:color="auto"/>
      </w:pBdr>
      <w:spacing w:line="400" w:lineRule="exact"/>
      <w:rPr>
        <w:rFonts w:asciiTheme="minorHAnsi" w:hAnsiTheme="minorHAnsi" w:cs="Arial"/>
        <w:szCs w:val="22"/>
        <w:lang w:val="pl-PL"/>
      </w:rPr>
    </w:pPr>
    <w:r w:rsidRPr="00AB04C8">
      <w:rPr>
        <w:rFonts w:asciiTheme="minorHAnsi" w:hAnsiTheme="minorHAnsi" w:cs="Arial"/>
        <w:szCs w:val="22"/>
        <w:lang w:val="pl-PL"/>
      </w:rPr>
      <w:t>(Svi iznosi izraženi su u tisućama kuna)</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Default="006B552C" w:rsidP="008B0750">
    <w:pPr>
      <w:pStyle w:val="PH1"/>
      <w:pBdr>
        <w:bottom w:val="single" w:sz="4" w:space="1" w:color="auto"/>
      </w:pBdr>
      <w:spacing w:line="360" w:lineRule="auto"/>
      <w:rPr>
        <w:rFonts w:cs="Arial"/>
        <w:sz w:val="24"/>
        <w:lang w:val="pl-PL"/>
      </w:rPr>
    </w:pPr>
    <w:r>
      <w:rPr>
        <w:rFonts w:cs="Arial"/>
        <w:sz w:val="24"/>
        <w:lang w:val="pl-PL"/>
      </w:rPr>
      <w:t>Konsolidirani izvještaj o promjenama na kapitalu</w:t>
    </w:r>
  </w:p>
  <w:p w:rsidR="006B552C" w:rsidRDefault="006B552C" w:rsidP="008B0750">
    <w:pPr>
      <w:pStyle w:val="PH1"/>
      <w:pBdr>
        <w:bottom w:val="single" w:sz="4" w:space="1" w:color="auto"/>
      </w:pBdr>
      <w:spacing w:line="360" w:lineRule="auto"/>
      <w:rPr>
        <w:rFonts w:cs="Arial"/>
        <w:sz w:val="24"/>
        <w:lang w:val="pl-PL"/>
      </w:rPr>
    </w:pPr>
    <w:r>
      <w:rPr>
        <w:rFonts w:cs="Arial"/>
        <w:sz w:val="24"/>
        <w:lang w:val="pl-PL"/>
      </w:rPr>
      <w:t>za godinu koja je završila 31. prosinca 2011.</w:t>
    </w:r>
    <w:r w:rsidRPr="00C87849">
      <w:rPr>
        <w:rFonts w:cs="Arial"/>
        <w:sz w:val="24"/>
        <w:lang w:val="pl-PL"/>
      </w:rPr>
      <w:t xml:space="preserve"> godin</w:t>
    </w:r>
    <w:r>
      <w:rPr>
        <w:rFonts w:cs="Arial"/>
        <w:sz w:val="24"/>
        <w:lang w:val="pl-PL"/>
      </w:rPr>
      <w:t xml:space="preserve">e </w:t>
    </w:r>
  </w:p>
  <w:p w:rsidR="006B552C" w:rsidRPr="00D334D3" w:rsidRDefault="006B552C" w:rsidP="008B0750">
    <w:pPr>
      <w:pStyle w:val="PH"/>
      <w:pBdr>
        <w:bottom w:val="single" w:sz="4" w:space="1" w:color="auto"/>
      </w:pBdr>
      <w:spacing w:line="360" w:lineRule="auto"/>
      <w:rPr>
        <w:rFonts w:cs="Arial"/>
        <w:sz w:val="19"/>
        <w:szCs w:val="19"/>
        <w:lang w:val="pl-PL"/>
      </w:rPr>
    </w:pPr>
    <w:r w:rsidRPr="00D334D3">
      <w:rPr>
        <w:rFonts w:cs="Arial"/>
        <w:sz w:val="19"/>
        <w:szCs w:val="19"/>
        <w:lang w:val="pl-PL"/>
      </w:rPr>
      <w:t>(Svi iznosi izraženi su u tisućama kuna)</w:t>
    </w:r>
  </w:p>
  <w:p w:rsidR="006B552C" w:rsidRPr="00A021AA" w:rsidRDefault="006B552C">
    <w:pPr>
      <w:pStyle w:val="Header"/>
      <w:rPr>
        <w:lang w:val="pl-PL"/>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036301" w:rsidRDefault="006B552C" w:rsidP="00036301">
    <w:pPr>
      <w:pStyle w:val="PH"/>
      <w:pBdr>
        <w:bottom w:val="single" w:sz="4" w:space="1" w:color="auto"/>
      </w:pBdr>
      <w:spacing w:line="400" w:lineRule="exact"/>
      <w:rPr>
        <w:rFonts w:asciiTheme="minorHAnsi" w:hAnsiTheme="minorHAnsi" w:cs="Arial"/>
        <w:sz w:val="28"/>
        <w:szCs w:val="28"/>
        <w:lang w:val="hr-HR"/>
      </w:rPr>
    </w:pPr>
    <w:r w:rsidRPr="00036301">
      <w:rPr>
        <w:rFonts w:asciiTheme="minorHAnsi" w:hAnsiTheme="minorHAnsi" w:cs="Arial"/>
        <w:sz w:val="28"/>
        <w:szCs w:val="28"/>
        <w:lang w:val="hr-HR"/>
      </w:rPr>
      <w:t xml:space="preserve">Konsolidirani izvještaj o promjenama na kapitalu </w:t>
    </w:r>
  </w:p>
  <w:p w:rsidR="006B552C" w:rsidRPr="00036301" w:rsidRDefault="006B552C" w:rsidP="00036301">
    <w:pPr>
      <w:pStyle w:val="PH1"/>
      <w:pBdr>
        <w:bottom w:val="single" w:sz="4" w:space="1" w:color="auto"/>
      </w:pBdr>
      <w:spacing w:line="400" w:lineRule="exact"/>
      <w:rPr>
        <w:rFonts w:asciiTheme="minorHAnsi" w:hAnsiTheme="minorHAnsi" w:cs="Arial"/>
        <w:sz w:val="28"/>
        <w:szCs w:val="28"/>
        <w:lang w:val="hr-HR"/>
      </w:rPr>
    </w:pPr>
    <w:r w:rsidRPr="00036301">
      <w:rPr>
        <w:rFonts w:asciiTheme="minorHAnsi" w:hAnsiTheme="minorHAnsi" w:cs="Arial"/>
        <w:sz w:val="28"/>
        <w:szCs w:val="28"/>
        <w:lang w:val="hr-HR"/>
      </w:rPr>
      <w:t>za godinu koja je završila 31. prosinca 201</w:t>
    </w:r>
    <w:r>
      <w:rPr>
        <w:rFonts w:asciiTheme="minorHAnsi" w:hAnsiTheme="minorHAnsi" w:cs="Arial"/>
        <w:sz w:val="28"/>
        <w:szCs w:val="28"/>
        <w:lang w:val="hr-HR"/>
      </w:rPr>
      <w:t>7</w:t>
    </w:r>
    <w:r w:rsidRPr="00036301">
      <w:rPr>
        <w:rFonts w:asciiTheme="minorHAnsi" w:hAnsiTheme="minorHAnsi" w:cs="Arial"/>
        <w:sz w:val="28"/>
        <w:szCs w:val="28"/>
        <w:lang w:val="hr-HR"/>
      </w:rPr>
      <w:t xml:space="preserve">. godine </w:t>
    </w:r>
  </w:p>
  <w:p w:rsidR="006B552C" w:rsidRPr="00036301" w:rsidRDefault="006B552C" w:rsidP="00036301">
    <w:pPr>
      <w:pStyle w:val="BodyText3"/>
      <w:pBdr>
        <w:bottom w:val="single" w:sz="4" w:space="1" w:color="auto"/>
      </w:pBdr>
      <w:spacing w:line="400" w:lineRule="exact"/>
      <w:rPr>
        <w:rFonts w:asciiTheme="minorHAnsi" w:hAnsiTheme="minorHAnsi" w:cs="Arial"/>
        <w:szCs w:val="22"/>
        <w:lang w:val="hr-HR"/>
      </w:rPr>
    </w:pPr>
    <w:r w:rsidRPr="00036301">
      <w:rPr>
        <w:rFonts w:asciiTheme="minorHAnsi" w:hAnsiTheme="minorHAnsi" w:cs="Arial"/>
        <w:szCs w:val="22"/>
        <w:lang w:val="hr-HR"/>
      </w:rPr>
      <w:t>(Svi iznosi izraženi su u tisućama kuna)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036301" w:rsidRDefault="006B552C" w:rsidP="00036301">
    <w:pPr>
      <w:pStyle w:val="PH1"/>
      <w:pBdr>
        <w:bottom w:val="single" w:sz="4" w:space="1" w:color="auto"/>
      </w:pBdr>
      <w:spacing w:line="400" w:lineRule="exact"/>
      <w:rPr>
        <w:rFonts w:asciiTheme="minorHAnsi" w:hAnsiTheme="minorHAnsi" w:cs="Arial"/>
        <w:sz w:val="28"/>
        <w:szCs w:val="28"/>
        <w:lang w:val="pl-PL"/>
      </w:rPr>
    </w:pPr>
    <w:r w:rsidRPr="00036301">
      <w:rPr>
        <w:rFonts w:asciiTheme="minorHAnsi" w:hAnsiTheme="minorHAnsi" w:cs="Arial"/>
        <w:sz w:val="28"/>
        <w:szCs w:val="28"/>
        <w:lang w:val="pl-PL"/>
      </w:rPr>
      <w:t>Financijski izvještaji Banke</w:t>
    </w:r>
  </w:p>
  <w:p w:rsidR="006B552C" w:rsidRPr="00036301" w:rsidRDefault="006B552C" w:rsidP="00036301">
    <w:pPr>
      <w:pStyle w:val="PH1"/>
      <w:pBdr>
        <w:bottom w:val="single" w:sz="4" w:space="1" w:color="auto"/>
      </w:pBdr>
      <w:spacing w:line="400" w:lineRule="exact"/>
      <w:rPr>
        <w:rFonts w:asciiTheme="minorHAnsi" w:hAnsiTheme="minorHAnsi" w:cs="Arial"/>
        <w:sz w:val="28"/>
        <w:szCs w:val="28"/>
        <w:lang w:val="pl-PL"/>
      </w:rPr>
    </w:pPr>
    <w:r w:rsidRPr="00036301">
      <w:rPr>
        <w:rFonts w:asciiTheme="minorHAnsi" w:hAnsiTheme="minorHAnsi" w:cs="Arial"/>
        <w:sz w:val="28"/>
        <w:szCs w:val="28"/>
        <w:lang w:val="pl-PL"/>
      </w:rPr>
      <w:t xml:space="preserve">Nekonsolidirani izvještaj o dobiti i gubitku </w:t>
    </w:r>
  </w:p>
  <w:p w:rsidR="006B552C" w:rsidRPr="00036301" w:rsidRDefault="006B552C" w:rsidP="00036301">
    <w:pPr>
      <w:pStyle w:val="PH1"/>
      <w:pBdr>
        <w:bottom w:val="single" w:sz="4" w:space="1" w:color="auto"/>
      </w:pBdr>
      <w:spacing w:line="400" w:lineRule="exact"/>
      <w:rPr>
        <w:rFonts w:asciiTheme="minorHAnsi" w:hAnsiTheme="minorHAnsi" w:cs="Arial"/>
        <w:sz w:val="28"/>
        <w:szCs w:val="28"/>
        <w:lang w:val="pl-PL"/>
      </w:rPr>
    </w:pPr>
    <w:r w:rsidRPr="00036301">
      <w:rPr>
        <w:rFonts w:asciiTheme="minorHAnsi" w:hAnsiTheme="minorHAnsi" w:cs="Arial"/>
        <w:sz w:val="28"/>
        <w:szCs w:val="28"/>
        <w:lang w:val="pl-PL"/>
      </w:rPr>
      <w:t>za godinu koja je završila 31. prosinca 201</w:t>
    </w:r>
    <w:r>
      <w:rPr>
        <w:rFonts w:asciiTheme="minorHAnsi" w:hAnsiTheme="minorHAnsi" w:cs="Arial"/>
        <w:sz w:val="28"/>
        <w:szCs w:val="28"/>
        <w:lang w:val="pl-PL"/>
      </w:rPr>
      <w:t>7</w:t>
    </w:r>
    <w:r w:rsidRPr="00036301">
      <w:rPr>
        <w:rFonts w:asciiTheme="minorHAnsi" w:hAnsiTheme="minorHAnsi" w:cs="Arial"/>
        <w:sz w:val="28"/>
        <w:szCs w:val="28"/>
        <w:lang w:val="pl-PL"/>
      </w:rPr>
      <w:t xml:space="preserve">. godine </w:t>
    </w:r>
  </w:p>
  <w:p w:rsidR="006B552C" w:rsidRPr="00036301" w:rsidRDefault="006B552C" w:rsidP="00036301">
    <w:pPr>
      <w:pStyle w:val="BodyText3"/>
      <w:pBdr>
        <w:bottom w:val="single" w:sz="4" w:space="1" w:color="auto"/>
      </w:pBdr>
      <w:spacing w:line="400" w:lineRule="exact"/>
      <w:rPr>
        <w:rFonts w:asciiTheme="minorHAnsi" w:hAnsiTheme="minorHAnsi" w:cs="Arial"/>
        <w:szCs w:val="22"/>
        <w:lang w:val="pl-PL"/>
      </w:rPr>
    </w:pPr>
    <w:r w:rsidRPr="00036301">
      <w:rPr>
        <w:rFonts w:asciiTheme="minorHAnsi" w:hAnsiTheme="minorHAnsi" w:cs="Arial"/>
        <w:szCs w:val="22"/>
        <w:lang w:val="pl-PL"/>
      </w:rPr>
      <w:t>(Svi iznosi izraženi su u tisućama kuna)</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036301" w:rsidRDefault="006B552C" w:rsidP="00036301">
    <w:pPr>
      <w:pStyle w:val="PH"/>
      <w:pBdr>
        <w:bottom w:val="single" w:sz="4" w:space="1" w:color="auto"/>
      </w:pBdr>
      <w:spacing w:line="400" w:lineRule="exact"/>
      <w:rPr>
        <w:rFonts w:asciiTheme="minorHAnsi" w:hAnsiTheme="minorHAnsi" w:cs="Arial"/>
        <w:sz w:val="28"/>
        <w:szCs w:val="28"/>
        <w:lang w:val="pl-PL"/>
      </w:rPr>
    </w:pPr>
    <w:r w:rsidRPr="00036301">
      <w:rPr>
        <w:rFonts w:asciiTheme="minorHAnsi" w:hAnsiTheme="minorHAnsi" w:cs="Arial"/>
        <w:sz w:val="28"/>
        <w:szCs w:val="28"/>
        <w:lang w:val="pl-PL"/>
      </w:rPr>
      <w:t xml:space="preserve">Nekonsolidirani izvještaj o dobiti i gubitku te ostaloj sveobuhvatnoj dobiti </w:t>
    </w:r>
  </w:p>
  <w:p w:rsidR="006B552C" w:rsidRPr="00036301" w:rsidRDefault="006B552C" w:rsidP="00036301">
    <w:pPr>
      <w:pStyle w:val="PH"/>
      <w:pBdr>
        <w:bottom w:val="single" w:sz="4" w:space="1" w:color="auto"/>
      </w:pBdr>
      <w:spacing w:line="400" w:lineRule="exact"/>
      <w:rPr>
        <w:rFonts w:asciiTheme="minorHAnsi" w:hAnsiTheme="minorHAnsi" w:cs="Arial"/>
        <w:sz w:val="28"/>
        <w:szCs w:val="28"/>
        <w:lang w:val="pl-PL"/>
      </w:rPr>
    </w:pPr>
    <w:r w:rsidRPr="00036301">
      <w:rPr>
        <w:rFonts w:asciiTheme="minorHAnsi" w:hAnsiTheme="minorHAnsi" w:cs="Arial"/>
        <w:sz w:val="28"/>
        <w:szCs w:val="28"/>
        <w:lang w:val="pl-PL"/>
      </w:rPr>
      <w:t>za godinu koja je završila 31. prosinca 201</w:t>
    </w:r>
    <w:r>
      <w:rPr>
        <w:rFonts w:asciiTheme="minorHAnsi" w:hAnsiTheme="minorHAnsi" w:cs="Arial"/>
        <w:sz w:val="28"/>
        <w:szCs w:val="28"/>
        <w:lang w:val="pl-PL"/>
      </w:rPr>
      <w:t>7</w:t>
    </w:r>
    <w:r w:rsidRPr="00036301">
      <w:rPr>
        <w:rFonts w:asciiTheme="minorHAnsi" w:hAnsiTheme="minorHAnsi" w:cs="Arial"/>
        <w:sz w:val="28"/>
        <w:szCs w:val="28"/>
        <w:lang w:val="pl-PL"/>
      </w:rPr>
      <w:t xml:space="preserve">. godine </w:t>
    </w:r>
  </w:p>
  <w:p w:rsidR="006B552C" w:rsidRPr="00036301" w:rsidRDefault="006B552C" w:rsidP="00036301">
    <w:pPr>
      <w:pStyle w:val="BodyText3"/>
      <w:pBdr>
        <w:bottom w:val="single" w:sz="4" w:space="1" w:color="auto"/>
      </w:pBdr>
      <w:spacing w:line="400" w:lineRule="exact"/>
      <w:rPr>
        <w:rFonts w:asciiTheme="minorHAnsi" w:hAnsiTheme="minorHAnsi" w:cs="Arial"/>
        <w:szCs w:val="22"/>
        <w:lang w:val="pl-PL"/>
      </w:rPr>
    </w:pPr>
    <w:r w:rsidRPr="00036301">
      <w:rPr>
        <w:rFonts w:asciiTheme="minorHAnsi" w:hAnsiTheme="minorHAnsi" w:cs="Arial"/>
        <w:szCs w:val="22"/>
        <w:lang w:val="pl-PL"/>
      </w:rPr>
      <w:t>(Svi iznosi izraženi su u tisućama kuna)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Default="006B552C">
    <w:pPr>
      <w:pStyle w:val="Header"/>
      <w:framePr w:wrap="auto" w:vAnchor="text" w:hAnchor="page" w:x="4762" w:y="-311"/>
      <w:rPr>
        <w:rStyle w:val="PageNumber"/>
      </w:rPr>
    </w:pPr>
  </w:p>
  <w:p w:rsidR="006B552C" w:rsidRDefault="006B552C">
    <w:pPr>
      <w:pStyle w:val="BodyText2"/>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Default="006B552C" w:rsidP="008B0750">
    <w:pPr>
      <w:pStyle w:val="PH1"/>
      <w:pBdr>
        <w:bottom w:val="single" w:sz="4" w:space="1" w:color="auto"/>
      </w:pBdr>
      <w:spacing w:line="360" w:lineRule="auto"/>
      <w:rPr>
        <w:rFonts w:cs="Arial"/>
        <w:sz w:val="24"/>
        <w:lang w:val="pl-PL"/>
      </w:rPr>
    </w:pPr>
    <w:r>
      <w:rPr>
        <w:rFonts w:cs="Arial"/>
        <w:sz w:val="24"/>
        <w:lang w:val="pl-PL"/>
      </w:rPr>
      <w:t>Nekonsolidirani izvještaj o novčanim tokovima</w:t>
    </w:r>
  </w:p>
  <w:p w:rsidR="006B552C" w:rsidRDefault="006B552C" w:rsidP="008B0750">
    <w:pPr>
      <w:pStyle w:val="PH1"/>
      <w:pBdr>
        <w:bottom w:val="single" w:sz="4" w:space="1" w:color="auto"/>
      </w:pBdr>
      <w:spacing w:line="360" w:lineRule="auto"/>
      <w:rPr>
        <w:rFonts w:cs="Arial"/>
        <w:sz w:val="24"/>
        <w:lang w:val="pl-PL"/>
      </w:rPr>
    </w:pPr>
    <w:r>
      <w:rPr>
        <w:rFonts w:cs="Arial"/>
        <w:sz w:val="24"/>
        <w:lang w:val="pl-PL"/>
      </w:rPr>
      <w:t>za godinu koja je završila 31. prosinca 2011.</w:t>
    </w:r>
    <w:r w:rsidRPr="00C87849">
      <w:rPr>
        <w:rFonts w:cs="Arial"/>
        <w:sz w:val="24"/>
        <w:lang w:val="pl-PL"/>
      </w:rPr>
      <w:t xml:space="preserve"> godin</w:t>
    </w:r>
    <w:r>
      <w:rPr>
        <w:rFonts w:cs="Arial"/>
        <w:sz w:val="24"/>
        <w:lang w:val="pl-PL"/>
      </w:rPr>
      <w:t xml:space="preserve">e </w:t>
    </w:r>
  </w:p>
  <w:p w:rsidR="006B552C" w:rsidRPr="00D334D3" w:rsidRDefault="006B552C" w:rsidP="008B0750">
    <w:pPr>
      <w:pStyle w:val="PH"/>
      <w:pBdr>
        <w:bottom w:val="single" w:sz="4" w:space="1" w:color="auto"/>
      </w:pBdr>
      <w:spacing w:line="360" w:lineRule="auto"/>
      <w:rPr>
        <w:rFonts w:cs="Arial"/>
        <w:sz w:val="19"/>
        <w:szCs w:val="19"/>
        <w:lang w:val="pl-PL"/>
      </w:rPr>
    </w:pPr>
    <w:r w:rsidRPr="00D334D3">
      <w:rPr>
        <w:rFonts w:cs="Arial"/>
        <w:sz w:val="19"/>
        <w:szCs w:val="19"/>
        <w:lang w:val="pl-PL"/>
      </w:rPr>
      <w:t>(Svi iznosi izraženi su u tisućama kuna)</w:t>
    </w:r>
  </w:p>
  <w:p w:rsidR="006B552C" w:rsidRPr="00A021AA" w:rsidRDefault="006B552C" w:rsidP="00B62016">
    <w:pPr>
      <w:pStyle w:val="Header"/>
      <w:rPr>
        <w:lang w:val="pl-PL"/>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C61659" w:rsidRDefault="006B552C" w:rsidP="00C61659">
    <w:pPr>
      <w:pStyle w:val="PH"/>
      <w:pBdr>
        <w:bottom w:val="single" w:sz="4" w:space="1" w:color="auto"/>
      </w:pBdr>
      <w:spacing w:line="400" w:lineRule="exact"/>
      <w:rPr>
        <w:rFonts w:asciiTheme="minorHAnsi" w:hAnsiTheme="minorHAnsi" w:cs="Arial"/>
        <w:sz w:val="28"/>
        <w:szCs w:val="28"/>
        <w:lang w:val="pl-PL"/>
      </w:rPr>
    </w:pPr>
    <w:r w:rsidRPr="00C61659">
      <w:rPr>
        <w:rFonts w:asciiTheme="minorHAnsi" w:hAnsiTheme="minorHAnsi" w:cs="Arial"/>
        <w:sz w:val="28"/>
        <w:szCs w:val="28"/>
        <w:lang w:val="pl-PL"/>
      </w:rPr>
      <w:t xml:space="preserve">Nekonsolidirani </w:t>
    </w:r>
    <w:r w:rsidRPr="00C61659">
      <w:rPr>
        <w:rFonts w:asciiTheme="minorHAnsi" w:hAnsiTheme="minorHAnsi" w:cs="Arial"/>
        <w:sz w:val="28"/>
        <w:szCs w:val="28"/>
        <w:lang w:val="hr-HR"/>
      </w:rPr>
      <w:t xml:space="preserve">izvještaj o financijskom položaju </w:t>
    </w:r>
  </w:p>
  <w:p w:rsidR="006B552C" w:rsidRPr="00C61659" w:rsidRDefault="006B552C" w:rsidP="00C61659">
    <w:pPr>
      <w:pStyle w:val="PH"/>
      <w:pBdr>
        <w:bottom w:val="single" w:sz="4" w:space="1" w:color="auto"/>
      </w:pBdr>
      <w:spacing w:line="400" w:lineRule="exact"/>
      <w:rPr>
        <w:rFonts w:asciiTheme="minorHAnsi" w:hAnsiTheme="minorHAnsi" w:cs="Arial"/>
        <w:sz w:val="28"/>
        <w:szCs w:val="28"/>
        <w:lang w:val="pl-PL"/>
      </w:rPr>
    </w:pPr>
    <w:r w:rsidRPr="00C61659">
      <w:rPr>
        <w:rFonts w:asciiTheme="minorHAnsi" w:hAnsiTheme="minorHAnsi" w:cs="Arial"/>
        <w:sz w:val="28"/>
        <w:szCs w:val="28"/>
        <w:lang w:val="pl-PL"/>
      </w:rPr>
      <w:t>za godinu koja je završila 31. prosinca 201</w:t>
    </w:r>
    <w:r>
      <w:rPr>
        <w:rFonts w:asciiTheme="minorHAnsi" w:hAnsiTheme="minorHAnsi" w:cs="Arial"/>
        <w:sz w:val="28"/>
        <w:szCs w:val="28"/>
        <w:lang w:val="pl-PL"/>
      </w:rPr>
      <w:t>7</w:t>
    </w:r>
    <w:r w:rsidRPr="00C61659">
      <w:rPr>
        <w:rFonts w:asciiTheme="minorHAnsi" w:hAnsiTheme="minorHAnsi" w:cs="Arial"/>
        <w:sz w:val="28"/>
        <w:szCs w:val="28"/>
        <w:lang w:val="pl-PL"/>
      </w:rPr>
      <w:t xml:space="preserve">. godine </w:t>
    </w:r>
  </w:p>
  <w:p w:rsidR="006B552C" w:rsidRPr="00C61659" w:rsidRDefault="006B552C" w:rsidP="00C61659">
    <w:pPr>
      <w:pStyle w:val="PH"/>
      <w:pBdr>
        <w:bottom w:val="single" w:sz="4" w:space="1" w:color="auto"/>
      </w:pBdr>
      <w:spacing w:line="400" w:lineRule="exact"/>
      <w:rPr>
        <w:rFonts w:asciiTheme="minorHAnsi" w:hAnsiTheme="minorHAnsi" w:cs="Arial"/>
        <w:sz w:val="22"/>
        <w:szCs w:val="22"/>
        <w:lang w:val="pl-PL"/>
      </w:rPr>
    </w:pPr>
    <w:r w:rsidRPr="00C61659">
      <w:rPr>
        <w:rFonts w:asciiTheme="minorHAnsi" w:hAnsiTheme="minorHAnsi" w:cs="Arial"/>
        <w:sz w:val="22"/>
        <w:szCs w:val="22"/>
        <w:lang w:val="pl-PL"/>
      </w:rPr>
      <w:t>(Svi iznosi izraženi su u tisućama kuna)</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C61659" w:rsidRDefault="006B552C" w:rsidP="00C61659">
    <w:pPr>
      <w:pStyle w:val="PH"/>
      <w:pBdr>
        <w:bottom w:val="single" w:sz="4" w:space="1" w:color="auto"/>
      </w:pBdr>
      <w:spacing w:line="400" w:lineRule="exact"/>
      <w:rPr>
        <w:rFonts w:asciiTheme="minorHAnsi" w:hAnsiTheme="minorHAnsi" w:cs="Arial"/>
        <w:sz w:val="28"/>
        <w:szCs w:val="28"/>
        <w:lang w:val="pl-PL"/>
      </w:rPr>
    </w:pPr>
    <w:r w:rsidRPr="00C61659">
      <w:rPr>
        <w:rFonts w:asciiTheme="minorHAnsi" w:hAnsiTheme="minorHAnsi" w:cs="Arial"/>
        <w:sz w:val="28"/>
        <w:szCs w:val="28"/>
        <w:lang w:val="pl-PL"/>
      </w:rPr>
      <w:t xml:space="preserve">Nekonsolidirani </w:t>
    </w:r>
    <w:r w:rsidRPr="00C61659">
      <w:rPr>
        <w:rFonts w:asciiTheme="minorHAnsi" w:hAnsiTheme="minorHAnsi" w:cs="Arial"/>
        <w:sz w:val="28"/>
        <w:szCs w:val="28"/>
        <w:lang w:val="hr-HR"/>
      </w:rPr>
      <w:t xml:space="preserve">izvještaj o novčanim tokovima </w:t>
    </w:r>
  </w:p>
  <w:p w:rsidR="006B552C" w:rsidRPr="00C61659" w:rsidRDefault="006B552C" w:rsidP="00C61659">
    <w:pPr>
      <w:pStyle w:val="PH"/>
      <w:pBdr>
        <w:bottom w:val="single" w:sz="4" w:space="1" w:color="auto"/>
      </w:pBdr>
      <w:spacing w:line="400" w:lineRule="exact"/>
      <w:rPr>
        <w:rFonts w:asciiTheme="minorHAnsi" w:hAnsiTheme="minorHAnsi" w:cs="Arial"/>
        <w:sz w:val="28"/>
        <w:szCs w:val="28"/>
        <w:lang w:val="pl-PL"/>
      </w:rPr>
    </w:pPr>
    <w:r w:rsidRPr="00C61659">
      <w:rPr>
        <w:rFonts w:asciiTheme="minorHAnsi" w:hAnsiTheme="minorHAnsi" w:cs="Arial"/>
        <w:sz w:val="28"/>
        <w:szCs w:val="28"/>
        <w:lang w:val="pl-PL"/>
      </w:rPr>
      <w:t>za godinu koja je završila 31. prosinca 201</w:t>
    </w:r>
    <w:r>
      <w:rPr>
        <w:rFonts w:asciiTheme="minorHAnsi" w:hAnsiTheme="minorHAnsi" w:cs="Arial"/>
        <w:sz w:val="28"/>
        <w:szCs w:val="28"/>
        <w:lang w:val="pl-PL"/>
      </w:rPr>
      <w:t>7</w:t>
    </w:r>
    <w:r w:rsidRPr="00C61659">
      <w:rPr>
        <w:rFonts w:asciiTheme="minorHAnsi" w:hAnsiTheme="minorHAnsi" w:cs="Arial"/>
        <w:sz w:val="28"/>
        <w:szCs w:val="28"/>
        <w:lang w:val="pl-PL"/>
      </w:rPr>
      <w:t xml:space="preserve">. godine </w:t>
    </w:r>
  </w:p>
  <w:p w:rsidR="006B552C" w:rsidRPr="00C61659" w:rsidRDefault="006B552C" w:rsidP="00C61659">
    <w:pPr>
      <w:pStyle w:val="PH"/>
      <w:pBdr>
        <w:bottom w:val="single" w:sz="4" w:space="1" w:color="auto"/>
      </w:pBdr>
      <w:spacing w:line="400" w:lineRule="exact"/>
      <w:rPr>
        <w:rFonts w:asciiTheme="minorHAnsi" w:hAnsiTheme="minorHAnsi" w:cs="Arial"/>
        <w:sz w:val="22"/>
        <w:szCs w:val="22"/>
        <w:lang w:val="pl-PL"/>
      </w:rPr>
    </w:pPr>
    <w:r w:rsidRPr="00C61659">
      <w:rPr>
        <w:rFonts w:asciiTheme="minorHAnsi" w:hAnsiTheme="minorHAnsi" w:cs="Arial"/>
        <w:sz w:val="22"/>
        <w:szCs w:val="22"/>
        <w:lang w:val="pl-PL"/>
      </w:rPr>
      <w:t>(Svi iznosi izraženi su u tisućama kuna)</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C61659" w:rsidRDefault="006B552C" w:rsidP="00C61659">
    <w:pPr>
      <w:pStyle w:val="PH"/>
      <w:pBdr>
        <w:bottom w:val="single" w:sz="4" w:space="1" w:color="auto"/>
      </w:pBdr>
      <w:spacing w:line="400" w:lineRule="exact"/>
      <w:rPr>
        <w:rFonts w:asciiTheme="minorHAnsi" w:hAnsiTheme="minorHAnsi" w:cs="Arial"/>
        <w:sz w:val="28"/>
        <w:szCs w:val="28"/>
        <w:lang w:val="hr-HR"/>
      </w:rPr>
    </w:pPr>
    <w:r w:rsidRPr="00C61659">
      <w:rPr>
        <w:rFonts w:asciiTheme="minorHAnsi" w:hAnsiTheme="minorHAnsi" w:cs="Arial"/>
        <w:sz w:val="28"/>
        <w:szCs w:val="28"/>
        <w:lang w:val="hr-HR"/>
      </w:rPr>
      <w:t xml:space="preserve">Nekonsolidirani izvještaj o promjenama na kapitalu </w:t>
    </w:r>
  </w:p>
  <w:p w:rsidR="006B552C" w:rsidRPr="00C61659" w:rsidRDefault="006B552C" w:rsidP="00C61659">
    <w:pPr>
      <w:pStyle w:val="PH"/>
      <w:pBdr>
        <w:bottom w:val="single" w:sz="4" w:space="1" w:color="auto"/>
      </w:pBdr>
      <w:spacing w:line="400" w:lineRule="exact"/>
      <w:rPr>
        <w:rFonts w:asciiTheme="minorHAnsi" w:hAnsiTheme="minorHAnsi" w:cs="Arial"/>
        <w:sz w:val="28"/>
        <w:szCs w:val="28"/>
        <w:lang w:val="hr-HR"/>
      </w:rPr>
    </w:pPr>
    <w:r w:rsidRPr="00C61659">
      <w:rPr>
        <w:rFonts w:asciiTheme="minorHAnsi" w:hAnsiTheme="minorHAnsi" w:cs="Arial"/>
        <w:sz w:val="28"/>
        <w:szCs w:val="28"/>
        <w:lang w:val="hr-HR"/>
      </w:rPr>
      <w:t>za godinu koja je završila 31. prosinca 201</w:t>
    </w:r>
    <w:r>
      <w:rPr>
        <w:rFonts w:asciiTheme="minorHAnsi" w:hAnsiTheme="minorHAnsi" w:cs="Arial"/>
        <w:sz w:val="28"/>
        <w:szCs w:val="28"/>
        <w:lang w:val="hr-HR"/>
      </w:rPr>
      <w:t>7</w:t>
    </w:r>
    <w:r w:rsidRPr="00C61659">
      <w:rPr>
        <w:rFonts w:asciiTheme="minorHAnsi" w:hAnsiTheme="minorHAnsi" w:cs="Arial"/>
        <w:sz w:val="28"/>
        <w:szCs w:val="28"/>
        <w:lang w:val="hr-HR"/>
      </w:rPr>
      <w:t xml:space="preserve">. godine </w:t>
    </w:r>
  </w:p>
  <w:p w:rsidR="006B552C" w:rsidRPr="00C61659" w:rsidRDefault="006B552C" w:rsidP="00C61659">
    <w:pPr>
      <w:pStyle w:val="PH"/>
      <w:pBdr>
        <w:bottom w:val="single" w:sz="4" w:space="1" w:color="auto"/>
      </w:pBdr>
      <w:spacing w:line="400" w:lineRule="exact"/>
      <w:rPr>
        <w:rFonts w:asciiTheme="minorHAnsi" w:hAnsiTheme="minorHAnsi" w:cs="Arial"/>
        <w:sz w:val="22"/>
        <w:szCs w:val="22"/>
        <w:lang w:val="hr-HR"/>
      </w:rPr>
    </w:pPr>
    <w:r w:rsidRPr="00C61659">
      <w:rPr>
        <w:rFonts w:asciiTheme="minorHAnsi" w:hAnsiTheme="minorHAnsi" w:cs="Arial"/>
        <w:sz w:val="22"/>
        <w:szCs w:val="22"/>
        <w:lang w:val="hr-HR"/>
      </w:rPr>
      <w:t>(Svi iznosi izraženi su u tisućama kuna)</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Default="006B552C" w:rsidP="008B0750">
    <w:pPr>
      <w:pStyle w:val="PH1"/>
      <w:pBdr>
        <w:bottom w:val="single" w:sz="4" w:space="1" w:color="auto"/>
      </w:pBdr>
      <w:spacing w:line="360" w:lineRule="auto"/>
      <w:rPr>
        <w:rFonts w:cs="Arial"/>
        <w:sz w:val="24"/>
        <w:lang w:val="pl-PL"/>
      </w:rPr>
    </w:pPr>
    <w:r>
      <w:rPr>
        <w:rFonts w:cs="Arial"/>
        <w:sz w:val="24"/>
        <w:lang w:val="pl-PL"/>
      </w:rPr>
      <w:t>Bilješke uz financijske izvještaje</w:t>
    </w:r>
  </w:p>
  <w:p w:rsidR="006B552C" w:rsidRDefault="006B552C" w:rsidP="008B0750">
    <w:pPr>
      <w:pStyle w:val="PH1"/>
      <w:pBdr>
        <w:bottom w:val="single" w:sz="4" w:space="1" w:color="auto"/>
      </w:pBdr>
      <w:spacing w:line="360" w:lineRule="auto"/>
      <w:rPr>
        <w:rFonts w:cs="Arial"/>
        <w:sz w:val="24"/>
        <w:lang w:val="pl-PL"/>
      </w:rPr>
    </w:pPr>
    <w:r>
      <w:rPr>
        <w:rFonts w:cs="Arial"/>
        <w:sz w:val="24"/>
        <w:lang w:val="pl-PL"/>
      </w:rPr>
      <w:t>za godinu koja je završila 31. prosinca 2011.</w:t>
    </w:r>
    <w:r w:rsidRPr="00C87849">
      <w:rPr>
        <w:rFonts w:cs="Arial"/>
        <w:sz w:val="24"/>
        <w:lang w:val="pl-PL"/>
      </w:rPr>
      <w:t xml:space="preserve"> godin</w:t>
    </w:r>
    <w:r>
      <w:rPr>
        <w:rFonts w:cs="Arial"/>
        <w:sz w:val="24"/>
        <w:lang w:val="pl-PL"/>
      </w:rPr>
      <w:t xml:space="preserve">e </w:t>
    </w:r>
  </w:p>
  <w:p w:rsidR="006B552C" w:rsidRPr="00555641" w:rsidRDefault="006B552C" w:rsidP="00555641">
    <w:pPr>
      <w:pStyle w:val="PH"/>
      <w:pBdr>
        <w:bottom w:val="single" w:sz="4" w:space="1" w:color="auto"/>
      </w:pBdr>
      <w:spacing w:line="360" w:lineRule="auto"/>
      <w:rPr>
        <w:rFonts w:cs="Arial"/>
        <w:sz w:val="19"/>
        <w:szCs w:val="19"/>
        <w:lang w:val="pl-PL"/>
      </w:rPr>
    </w:pPr>
    <w:r w:rsidRPr="00D334D3">
      <w:rPr>
        <w:rFonts w:cs="Arial"/>
        <w:sz w:val="19"/>
        <w:szCs w:val="19"/>
        <w:lang w:val="pl-PL"/>
      </w:rPr>
      <w:t>(Svi iznosi izraženi su u tisućama kuna)</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Default="006B552C" w:rsidP="00196805">
    <w:pPr>
      <w:pStyle w:val="BodyText3"/>
      <w:pBdr>
        <w:bottom w:val="single" w:sz="4" w:space="1" w:color="auto"/>
      </w:pBdr>
      <w:spacing w:line="400" w:lineRule="exact"/>
      <w:rPr>
        <w:rFonts w:asciiTheme="minorHAnsi" w:hAnsiTheme="minorHAnsi"/>
        <w:spacing w:val="0"/>
        <w:sz w:val="28"/>
        <w:szCs w:val="28"/>
        <w:lang w:val="hr-HR"/>
      </w:rPr>
    </w:pPr>
    <w:r w:rsidRPr="00196805">
      <w:rPr>
        <w:rFonts w:asciiTheme="minorHAnsi" w:hAnsiTheme="minorHAnsi"/>
        <w:spacing w:val="0"/>
        <w:sz w:val="28"/>
        <w:szCs w:val="28"/>
        <w:lang w:val="hr-HR"/>
      </w:rPr>
      <w:t>Bilješke uz financijske izvještaje koje obuhvaćaju važne</w:t>
    </w:r>
    <w:r>
      <w:rPr>
        <w:rFonts w:asciiTheme="minorHAnsi" w:hAnsiTheme="minorHAnsi"/>
        <w:spacing w:val="0"/>
        <w:sz w:val="28"/>
        <w:szCs w:val="28"/>
        <w:lang w:val="hr-HR"/>
      </w:rPr>
      <w:t xml:space="preserve"> </w:t>
    </w:r>
    <w:r w:rsidRPr="00196805">
      <w:rPr>
        <w:rFonts w:asciiTheme="minorHAnsi" w:hAnsiTheme="minorHAnsi"/>
        <w:spacing w:val="0"/>
        <w:sz w:val="28"/>
        <w:szCs w:val="28"/>
        <w:lang w:val="hr-HR"/>
      </w:rPr>
      <w:t>računovodstven</w:t>
    </w:r>
    <w:r>
      <w:rPr>
        <w:rFonts w:asciiTheme="minorHAnsi" w:hAnsiTheme="minorHAnsi"/>
        <w:spacing w:val="0"/>
        <w:sz w:val="28"/>
        <w:szCs w:val="28"/>
        <w:lang w:val="hr-HR"/>
      </w:rPr>
      <w:t>e</w:t>
    </w:r>
    <w:r w:rsidRPr="00196805">
      <w:rPr>
        <w:rFonts w:asciiTheme="minorHAnsi" w:hAnsiTheme="minorHAnsi"/>
        <w:spacing w:val="0"/>
        <w:sz w:val="28"/>
        <w:szCs w:val="28"/>
        <w:lang w:val="hr-HR"/>
      </w:rPr>
      <w:t xml:space="preserve"> politik</w:t>
    </w:r>
    <w:r>
      <w:rPr>
        <w:rFonts w:asciiTheme="minorHAnsi" w:hAnsiTheme="minorHAnsi"/>
        <w:spacing w:val="0"/>
        <w:sz w:val="28"/>
        <w:szCs w:val="28"/>
        <w:lang w:val="hr-HR"/>
      </w:rPr>
      <w:t>e</w:t>
    </w:r>
    <w:r w:rsidRPr="00196805">
      <w:rPr>
        <w:rFonts w:asciiTheme="minorHAnsi" w:hAnsiTheme="minorHAnsi"/>
        <w:spacing w:val="0"/>
        <w:sz w:val="28"/>
        <w:szCs w:val="28"/>
        <w:lang w:val="hr-HR"/>
      </w:rPr>
      <w:t xml:space="preserve"> i drug</w:t>
    </w:r>
    <w:r>
      <w:rPr>
        <w:rFonts w:asciiTheme="minorHAnsi" w:hAnsiTheme="minorHAnsi"/>
        <w:spacing w:val="0"/>
        <w:sz w:val="28"/>
        <w:szCs w:val="28"/>
        <w:lang w:val="hr-HR"/>
      </w:rPr>
      <w:t>a</w:t>
    </w:r>
    <w:r w:rsidRPr="00196805">
      <w:rPr>
        <w:rFonts w:asciiTheme="minorHAnsi" w:hAnsiTheme="minorHAnsi"/>
        <w:spacing w:val="0"/>
        <w:sz w:val="28"/>
        <w:szCs w:val="28"/>
        <w:lang w:val="hr-HR"/>
      </w:rPr>
      <w:t xml:space="preserve"> objašnj</w:t>
    </w:r>
    <w:r>
      <w:rPr>
        <w:rFonts w:asciiTheme="minorHAnsi" w:hAnsiTheme="minorHAnsi"/>
        <w:spacing w:val="0"/>
        <w:sz w:val="28"/>
        <w:szCs w:val="28"/>
        <w:lang w:val="hr-HR"/>
      </w:rPr>
      <w:t xml:space="preserve">enja </w:t>
    </w:r>
    <w:r w:rsidRPr="00196805">
      <w:rPr>
        <w:rFonts w:asciiTheme="minorHAnsi" w:hAnsiTheme="minorHAnsi"/>
        <w:spacing w:val="0"/>
        <w:sz w:val="28"/>
        <w:szCs w:val="28"/>
        <w:lang w:val="hr-HR"/>
      </w:rPr>
      <w:t>za godinu koja je završila 31. prosinca 201</w:t>
    </w:r>
    <w:r>
      <w:rPr>
        <w:rFonts w:asciiTheme="minorHAnsi" w:hAnsiTheme="minorHAnsi"/>
        <w:spacing w:val="0"/>
        <w:sz w:val="28"/>
        <w:szCs w:val="28"/>
        <w:lang w:val="hr-HR"/>
      </w:rPr>
      <w:t>7</w:t>
    </w:r>
    <w:r w:rsidRPr="00196805">
      <w:rPr>
        <w:rFonts w:asciiTheme="minorHAnsi" w:hAnsiTheme="minorHAnsi"/>
        <w:spacing w:val="0"/>
        <w:sz w:val="28"/>
        <w:szCs w:val="28"/>
        <w:lang w:val="hr-HR"/>
      </w:rPr>
      <w:t xml:space="preserve">. godine </w:t>
    </w:r>
  </w:p>
  <w:p w:rsidR="006B552C" w:rsidRPr="006F02A6" w:rsidRDefault="006B552C" w:rsidP="00196805">
    <w:pPr>
      <w:pStyle w:val="BodyText3"/>
      <w:pBdr>
        <w:bottom w:val="single" w:sz="4" w:space="1" w:color="auto"/>
      </w:pBdr>
      <w:spacing w:line="400" w:lineRule="exact"/>
      <w:rPr>
        <w:rFonts w:asciiTheme="minorHAnsi" w:hAnsiTheme="minorHAnsi" w:cs="Arial"/>
        <w:szCs w:val="22"/>
        <w:lang w:val="pl-PL"/>
      </w:rPr>
    </w:pPr>
    <w:r w:rsidRPr="006F02A6">
      <w:rPr>
        <w:rFonts w:asciiTheme="minorHAnsi" w:hAnsiTheme="minorHAnsi" w:cs="Arial"/>
        <w:szCs w:val="22"/>
        <w:lang w:val="pl-PL"/>
      </w:rPr>
      <w:t>(Svi iznosi izraženi su u tisućama kuna)</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B7170D" w:rsidRDefault="006B552C" w:rsidP="00AE70A3">
    <w:pPr>
      <w:pStyle w:val="PH"/>
      <w:pBdr>
        <w:bottom w:val="single" w:sz="4" w:space="1" w:color="auto"/>
      </w:pBdr>
      <w:spacing w:line="400" w:lineRule="exact"/>
      <w:jc w:val="both"/>
      <w:rPr>
        <w:rFonts w:asciiTheme="minorHAnsi" w:hAnsiTheme="minorHAnsi" w:cs="Arial"/>
        <w:sz w:val="28"/>
        <w:szCs w:val="28"/>
        <w:lang w:val="pl-PL"/>
      </w:rPr>
    </w:pPr>
    <w:r w:rsidRPr="003340E3">
      <w:rPr>
        <w:rFonts w:asciiTheme="minorHAnsi" w:hAnsiTheme="minorHAnsi"/>
        <w:sz w:val="28"/>
        <w:szCs w:val="28"/>
        <w:lang w:val="hr-HR"/>
      </w:rPr>
      <w:t xml:space="preserve">Bilješke uz financijske izvještaje koje </w:t>
    </w:r>
    <w:r w:rsidRPr="00356725">
      <w:rPr>
        <w:rFonts w:asciiTheme="minorHAnsi" w:hAnsiTheme="minorHAnsi"/>
        <w:sz w:val="28"/>
        <w:szCs w:val="28"/>
        <w:lang w:val="hr-HR"/>
      </w:rPr>
      <w:t>obuhvaćaju važne</w:t>
    </w:r>
    <w:r>
      <w:rPr>
        <w:rFonts w:asciiTheme="minorHAnsi" w:hAnsiTheme="minorHAnsi"/>
        <w:sz w:val="28"/>
        <w:szCs w:val="28"/>
        <w:lang w:val="hr-HR"/>
      </w:rPr>
      <w:t xml:space="preserve"> </w:t>
    </w:r>
    <w:r w:rsidRPr="003340E3">
      <w:rPr>
        <w:rFonts w:asciiTheme="minorHAnsi" w:hAnsiTheme="minorHAnsi"/>
        <w:sz w:val="28"/>
        <w:szCs w:val="28"/>
        <w:lang w:val="hr-HR"/>
      </w:rPr>
      <w:t>računovodstven</w:t>
    </w:r>
    <w:r>
      <w:rPr>
        <w:rFonts w:asciiTheme="minorHAnsi" w:hAnsiTheme="minorHAnsi"/>
        <w:sz w:val="28"/>
        <w:szCs w:val="28"/>
        <w:lang w:val="hr-HR"/>
      </w:rPr>
      <w:t>e</w:t>
    </w:r>
    <w:r w:rsidRPr="003340E3">
      <w:rPr>
        <w:rFonts w:asciiTheme="minorHAnsi" w:hAnsiTheme="minorHAnsi"/>
        <w:sz w:val="28"/>
        <w:szCs w:val="28"/>
        <w:lang w:val="hr-HR"/>
      </w:rPr>
      <w:t xml:space="preserve"> politik</w:t>
    </w:r>
    <w:r>
      <w:rPr>
        <w:rFonts w:asciiTheme="minorHAnsi" w:hAnsiTheme="minorHAnsi"/>
        <w:sz w:val="28"/>
        <w:szCs w:val="28"/>
        <w:lang w:val="hr-HR"/>
      </w:rPr>
      <w:t>e</w:t>
    </w:r>
    <w:r w:rsidRPr="003340E3">
      <w:rPr>
        <w:rFonts w:asciiTheme="minorHAnsi" w:hAnsiTheme="minorHAnsi"/>
        <w:sz w:val="28"/>
        <w:szCs w:val="28"/>
        <w:lang w:val="hr-HR"/>
      </w:rPr>
      <w:t xml:space="preserve"> i drug</w:t>
    </w:r>
    <w:r>
      <w:rPr>
        <w:rFonts w:asciiTheme="minorHAnsi" w:hAnsiTheme="minorHAnsi"/>
        <w:sz w:val="28"/>
        <w:szCs w:val="28"/>
        <w:lang w:val="hr-HR"/>
      </w:rPr>
      <w:t>a</w:t>
    </w:r>
    <w:r w:rsidRPr="003340E3">
      <w:rPr>
        <w:rFonts w:asciiTheme="minorHAnsi" w:hAnsiTheme="minorHAnsi"/>
        <w:sz w:val="28"/>
        <w:szCs w:val="28"/>
        <w:lang w:val="hr-HR"/>
      </w:rPr>
      <w:t xml:space="preserve"> objašnj</w:t>
    </w:r>
    <w:r>
      <w:rPr>
        <w:rFonts w:asciiTheme="minorHAnsi" w:hAnsiTheme="minorHAnsi"/>
        <w:sz w:val="28"/>
        <w:szCs w:val="28"/>
        <w:lang w:val="hr-HR"/>
      </w:rPr>
      <w:t>enja</w:t>
    </w:r>
    <w:r w:rsidRPr="003340E3">
      <w:rPr>
        <w:rFonts w:asciiTheme="minorHAnsi" w:hAnsiTheme="minorHAnsi"/>
        <w:sz w:val="28"/>
        <w:szCs w:val="28"/>
        <w:lang w:val="hr-HR"/>
      </w:rPr>
      <w:t xml:space="preserve"> za godinu koja je završila 31. prosinca 201</w:t>
    </w:r>
    <w:r>
      <w:rPr>
        <w:rFonts w:asciiTheme="minorHAnsi" w:hAnsiTheme="minorHAnsi"/>
        <w:sz w:val="28"/>
        <w:szCs w:val="28"/>
        <w:lang w:val="hr-HR"/>
      </w:rPr>
      <w:t>7</w:t>
    </w:r>
    <w:r w:rsidRPr="003340E3">
      <w:rPr>
        <w:rFonts w:asciiTheme="minorHAnsi" w:hAnsiTheme="minorHAnsi"/>
        <w:sz w:val="28"/>
        <w:szCs w:val="28"/>
        <w:lang w:val="hr-HR"/>
      </w:rPr>
      <w:t>. godine</w:t>
    </w:r>
    <w:r>
      <w:rPr>
        <w:rFonts w:asciiTheme="minorHAnsi" w:hAnsiTheme="minorHAnsi"/>
        <w:sz w:val="28"/>
        <w:szCs w:val="28"/>
        <w:lang w:val="hr-HR"/>
      </w:rPr>
      <w:t xml:space="preserve"> (nastavak)</w:t>
    </w:r>
  </w:p>
  <w:p w:rsidR="006B552C" w:rsidRPr="00B7170D" w:rsidRDefault="006B552C" w:rsidP="00AE70A3">
    <w:pPr>
      <w:pStyle w:val="BodyText3"/>
      <w:pBdr>
        <w:bottom w:val="single" w:sz="4" w:space="1" w:color="auto"/>
      </w:pBdr>
      <w:spacing w:line="400" w:lineRule="exact"/>
      <w:rPr>
        <w:rFonts w:asciiTheme="minorHAnsi" w:hAnsiTheme="minorHAnsi" w:cs="Arial"/>
        <w:szCs w:val="22"/>
        <w:lang w:val="pl-PL"/>
      </w:rPr>
    </w:pPr>
    <w:r w:rsidRPr="00B7170D">
      <w:rPr>
        <w:rFonts w:asciiTheme="minorHAnsi" w:hAnsiTheme="minorHAnsi" w:cs="Arial"/>
        <w:szCs w:val="22"/>
        <w:lang w:val="pl-PL"/>
      </w:rPr>
      <w:t>(Svi iznosi izraženi su u tisućama kuna)</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Default="006B552C" w:rsidP="00361B04">
    <w:pPr>
      <w:pStyle w:val="BodyText3"/>
      <w:pBdr>
        <w:bottom w:val="single" w:sz="4" w:space="0" w:color="auto"/>
      </w:pBdr>
      <w:spacing w:line="400" w:lineRule="exact"/>
      <w:rPr>
        <w:rFonts w:asciiTheme="minorHAnsi" w:hAnsiTheme="minorHAnsi"/>
        <w:spacing w:val="0"/>
        <w:sz w:val="28"/>
        <w:szCs w:val="28"/>
        <w:lang w:val="hr-HR"/>
      </w:rPr>
    </w:pPr>
    <w:r w:rsidRPr="003340E3">
      <w:rPr>
        <w:rFonts w:asciiTheme="minorHAnsi" w:hAnsiTheme="minorHAnsi"/>
        <w:spacing w:val="0"/>
        <w:sz w:val="28"/>
        <w:szCs w:val="28"/>
        <w:lang w:val="hr-HR"/>
      </w:rPr>
      <w:t xml:space="preserve">Bilješke uz financijske izvještaje koje </w:t>
    </w:r>
    <w:r w:rsidRPr="00356725">
      <w:rPr>
        <w:rFonts w:asciiTheme="minorHAnsi" w:hAnsiTheme="minorHAnsi"/>
        <w:spacing w:val="0"/>
        <w:sz w:val="28"/>
        <w:szCs w:val="28"/>
        <w:lang w:val="hr-HR"/>
      </w:rPr>
      <w:t>obuhvaćaju važne</w:t>
    </w:r>
    <w:r w:rsidRPr="003340E3">
      <w:rPr>
        <w:rFonts w:asciiTheme="minorHAnsi" w:hAnsiTheme="minorHAnsi"/>
        <w:spacing w:val="0"/>
        <w:sz w:val="28"/>
        <w:szCs w:val="28"/>
        <w:lang w:val="hr-HR"/>
      </w:rPr>
      <w:t xml:space="preserve"> računovodstven</w:t>
    </w:r>
    <w:r>
      <w:rPr>
        <w:rFonts w:asciiTheme="minorHAnsi" w:hAnsiTheme="minorHAnsi"/>
        <w:spacing w:val="0"/>
        <w:sz w:val="28"/>
        <w:szCs w:val="28"/>
        <w:lang w:val="hr-HR"/>
      </w:rPr>
      <w:t>e</w:t>
    </w:r>
    <w:r w:rsidRPr="003340E3">
      <w:rPr>
        <w:rFonts w:asciiTheme="minorHAnsi" w:hAnsiTheme="minorHAnsi"/>
        <w:spacing w:val="0"/>
        <w:sz w:val="28"/>
        <w:szCs w:val="28"/>
        <w:lang w:val="hr-HR"/>
      </w:rPr>
      <w:t xml:space="preserve"> politik</w:t>
    </w:r>
    <w:r>
      <w:rPr>
        <w:rFonts w:asciiTheme="minorHAnsi" w:hAnsiTheme="minorHAnsi"/>
        <w:spacing w:val="0"/>
        <w:sz w:val="28"/>
        <w:szCs w:val="28"/>
        <w:lang w:val="hr-HR"/>
      </w:rPr>
      <w:t>e</w:t>
    </w:r>
    <w:r w:rsidRPr="003340E3">
      <w:rPr>
        <w:rFonts w:asciiTheme="minorHAnsi" w:hAnsiTheme="minorHAnsi"/>
        <w:spacing w:val="0"/>
        <w:sz w:val="28"/>
        <w:szCs w:val="28"/>
        <w:lang w:val="hr-HR"/>
      </w:rPr>
      <w:t xml:space="preserve"> i drug</w:t>
    </w:r>
    <w:r>
      <w:rPr>
        <w:rFonts w:asciiTheme="minorHAnsi" w:hAnsiTheme="minorHAnsi"/>
        <w:spacing w:val="0"/>
        <w:sz w:val="28"/>
        <w:szCs w:val="28"/>
        <w:lang w:val="hr-HR"/>
      </w:rPr>
      <w:t>a</w:t>
    </w:r>
    <w:r w:rsidRPr="003340E3">
      <w:rPr>
        <w:rFonts w:asciiTheme="minorHAnsi" w:hAnsiTheme="minorHAnsi"/>
        <w:spacing w:val="0"/>
        <w:sz w:val="28"/>
        <w:szCs w:val="28"/>
        <w:lang w:val="hr-HR"/>
      </w:rPr>
      <w:t xml:space="preserve"> objašnj</w:t>
    </w:r>
    <w:r>
      <w:rPr>
        <w:rFonts w:asciiTheme="minorHAnsi" w:hAnsiTheme="minorHAnsi"/>
        <w:spacing w:val="0"/>
        <w:sz w:val="28"/>
        <w:szCs w:val="28"/>
        <w:lang w:val="hr-HR"/>
      </w:rPr>
      <w:t>enja</w:t>
    </w:r>
    <w:r w:rsidRPr="003340E3">
      <w:rPr>
        <w:rFonts w:asciiTheme="minorHAnsi" w:hAnsiTheme="minorHAnsi"/>
        <w:spacing w:val="0"/>
        <w:sz w:val="28"/>
        <w:szCs w:val="28"/>
        <w:lang w:val="hr-HR"/>
      </w:rPr>
      <w:t xml:space="preserve"> za godinu koja je završila 31. prosinca 201</w:t>
    </w:r>
    <w:r>
      <w:rPr>
        <w:rFonts w:asciiTheme="minorHAnsi" w:hAnsiTheme="minorHAnsi"/>
        <w:spacing w:val="0"/>
        <w:sz w:val="28"/>
        <w:szCs w:val="28"/>
        <w:lang w:val="hr-HR"/>
      </w:rPr>
      <w:t>7</w:t>
    </w:r>
    <w:r w:rsidRPr="003340E3">
      <w:rPr>
        <w:rFonts w:asciiTheme="minorHAnsi" w:hAnsiTheme="minorHAnsi"/>
        <w:spacing w:val="0"/>
        <w:sz w:val="28"/>
        <w:szCs w:val="28"/>
        <w:lang w:val="hr-HR"/>
      </w:rPr>
      <w:t xml:space="preserve">. godine </w:t>
    </w:r>
    <w:r>
      <w:rPr>
        <w:rFonts w:asciiTheme="minorHAnsi" w:hAnsiTheme="minorHAnsi"/>
        <w:spacing w:val="0"/>
        <w:sz w:val="28"/>
        <w:szCs w:val="28"/>
        <w:lang w:val="hr-HR"/>
      </w:rPr>
      <w:t>(nastavak)</w:t>
    </w:r>
  </w:p>
  <w:p w:rsidR="006B552C" w:rsidRPr="00B7170D" w:rsidRDefault="006B552C" w:rsidP="00361B04">
    <w:pPr>
      <w:pStyle w:val="BodyText3"/>
      <w:pBdr>
        <w:bottom w:val="single" w:sz="4" w:space="0" w:color="auto"/>
      </w:pBdr>
      <w:spacing w:line="400" w:lineRule="exact"/>
      <w:rPr>
        <w:rFonts w:asciiTheme="minorHAnsi" w:hAnsiTheme="minorHAnsi" w:cs="Arial"/>
        <w:szCs w:val="22"/>
        <w:lang w:val="pl-PL"/>
      </w:rPr>
    </w:pPr>
    <w:r w:rsidRPr="00B7170D">
      <w:rPr>
        <w:rFonts w:asciiTheme="minorHAnsi" w:hAnsiTheme="minorHAnsi" w:cs="Arial"/>
        <w:szCs w:val="22"/>
        <w:lang w:val="pl-PL"/>
      </w:rPr>
      <w:t>(Svi iznosi izraženi su u tisućama kuna)</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Default="006B552C" w:rsidP="008B0750">
    <w:pPr>
      <w:pStyle w:val="PH1"/>
      <w:pBdr>
        <w:bottom w:val="single" w:sz="4" w:space="1" w:color="auto"/>
      </w:pBdr>
      <w:spacing w:line="360" w:lineRule="auto"/>
      <w:rPr>
        <w:rFonts w:cs="Arial"/>
        <w:sz w:val="24"/>
        <w:lang w:val="pl-PL"/>
      </w:rPr>
    </w:pPr>
    <w:r>
      <w:rPr>
        <w:rFonts w:cs="Arial"/>
        <w:sz w:val="24"/>
        <w:lang w:val="pl-PL"/>
      </w:rPr>
      <w:t>Bilješke uz financijske izvještaje (nastavak)</w:t>
    </w:r>
  </w:p>
  <w:p w:rsidR="006B552C" w:rsidRDefault="006B552C" w:rsidP="008B0750">
    <w:pPr>
      <w:pStyle w:val="PH1"/>
      <w:pBdr>
        <w:bottom w:val="single" w:sz="4" w:space="1" w:color="auto"/>
      </w:pBdr>
      <w:spacing w:line="360" w:lineRule="auto"/>
      <w:rPr>
        <w:rFonts w:cs="Arial"/>
        <w:sz w:val="24"/>
        <w:lang w:val="pl-PL"/>
      </w:rPr>
    </w:pPr>
    <w:r>
      <w:rPr>
        <w:rFonts w:cs="Arial"/>
        <w:sz w:val="24"/>
        <w:lang w:val="pl-PL"/>
      </w:rPr>
      <w:t>za godinu koja je završila 31. prosinca 2011.</w:t>
    </w:r>
    <w:r w:rsidRPr="00C87849">
      <w:rPr>
        <w:rFonts w:cs="Arial"/>
        <w:sz w:val="24"/>
        <w:lang w:val="pl-PL"/>
      </w:rPr>
      <w:t xml:space="preserve"> godin</w:t>
    </w:r>
    <w:r>
      <w:rPr>
        <w:rFonts w:cs="Arial"/>
        <w:sz w:val="24"/>
        <w:lang w:val="pl-PL"/>
      </w:rPr>
      <w:t xml:space="preserve">e </w:t>
    </w:r>
  </w:p>
  <w:p w:rsidR="006B552C" w:rsidRPr="00555641" w:rsidRDefault="006B552C" w:rsidP="00555641">
    <w:pPr>
      <w:pStyle w:val="PH"/>
      <w:pBdr>
        <w:bottom w:val="single" w:sz="4" w:space="1" w:color="auto"/>
      </w:pBdr>
      <w:spacing w:line="360" w:lineRule="auto"/>
      <w:rPr>
        <w:rFonts w:cs="Arial"/>
        <w:sz w:val="19"/>
        <w:szCs w:val="19"/>
        <w:lang w:val="pl-PL"/>
      </w:rPr>
    </w:pPr>
    <w:r w:rsidRPr="00D334D3">
      <w:rPr>
        <w:rFonts w:cs="Arial"/>
        <w:sz w:val="19"/>
        <w:szCs w:val="19"/>
        <w:lang w:val="pl-PL"/>
      </w:rPr>
      <w:t>(Svi iznosi izraženi su u tisućama kuna)</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Default="006B552C" w:rsidP="00BE5A5A">
    <w:pPr>
      <w:pStyle w:val="BodyText3"/>
      <w:pBdr>
        <w:bottom w:val="single" w:sz="4" w:space="1" w:color="auto"/>
      </w:pBdr>
      <w:spacing w:line="400" w:lineRule="exact"/>
      <w:rPr>
        <w:rFonts w:asciiTheme="minorHAnsi" w:hAnsiTheme="minorHAnsi"/>
        <w:spacing w:val="0"/>
        <w:sz w:val="28"/>
        <w:szCs w:val="28"/>
        <w:lang w:val="hr-HR"/>
      </w:rPr>
    </w:pPr>
    <w:r w:rsidRPr="003340E3">
      <w:rPr>
        <w:rFonts w:asciiTheme="minorHAnsi" w:hAnsiTheme="minorHAnsi"/>
        <w:spacing w:val="0"/>
        <w:sz w:val="28"/>
        <w:szCs w:val="28"/>
        <w:lang w:val="hr-HR"/>
      </w:rPr>
      <w:t xml:space="preserve">Bilješke uz financijske izvještaje koje </w:t>
    </w:r>
    <w:r w:rsidRPr="00356725">
      <w:rPr>
        <w:rFonts w:asciiTheme="minorHAnsi" w:hAnsiTheme="minorHAnsi"/>
        <w:spacing w:val="0"/>
        <w:sz w:val="28"/>
        <w:szCs w:val="28"/>
        <w:lang w:val="hr-HR"/>
      </w:rPr>
      <w:t>obuhvaćaju važne</w:t>
    </w:r>
    <w:r w:rsidRPr="003340E3">
      <w:rPr>
        <w:rFonts w:asciiTheme="minorHAnsi" w:hAnsiTheme="minorHAnsi"/>
        <w:spacing w:val="0"/>
        <w:sz w:val="28"/>
        <w:szCs w:val="28"/>
        <w:lang w:val="hr-HR"/>
      </w:rPr>
      <w:t xml:space="preserve"> računovodstven</w:t>
    </w:r>
    <w:r>
      <w:rPr>
        <w:rFonts w:asciiTheme="minorHAnsi" w:hAnsiTheme="minorHAnsi"/>
        <w:spacing w:val="0"/>
        <w:sz w:val="28"/>
        <w:szCs w:val="28"/>
        <w:lang w:val="hr-HR"/>
      </w:rPr>
      <w:t>e</w:t>
    </w:r>
    <w:r w:rsidRPr="003340E3">
      <w:rPr>
        <w:rFonts w:asciiTheme="minorHAnsi" w:hAnsiTheme="minorHAnsi"/>
        <w:spacing w:val="0"/>
        <w:sz w:val="28"/>
        <w:szCs w:val="28"/>
        <w:lang w:val="hr-HR"/>
      </w:rPr>
      <w:t xml:space="preserve"> politik</w:t>
    </w:r>
    <w:r>
      <w:rPr>
        <w:rFonts w:asciiTheme="minorHAnsi" w:hAnsiTheme="minorHAnsi"/>
        <w:spacing w:val="0"/>
        <w:sz w:val="28"/>
        <w:szCs w:val="28"/>
        <w:lang w:val="hr-HR"/>
      </w:rPr>
      <w:t>e</w:t>
    </w:r>
    <w:r w:rsidRPr="003340E3">
      <w:rPr>
        <w:rFonts w:asciiTheme="minorHAnsi" w:hAnsiTheme="minorHAnsi"/>
        <w:spacing w:val="0"/>
        <w:sz w:val="28"/>
        <w:szCs w:val="28"/>
        <w:lang w:val="hr-HR"/>
      </w:rPr>
      <w:t xml:space="preserve"> i drug</w:t>
    </w:r>
    <w:r>
      <w:rPr>
        <w:rFonts w:asciiTheme="minorHAnsi" w:hAnsiTheme="minorHAnsi"/>
        <w:spacing w:val="0"/>
        <w:sz w:val="28"/>
        <w:szCs w:val="28"/>
        <w:lang w:val="hr-HR"/>
      </w:rPr>
      <w:t>a</w:t>
    </w:r>
    <w:r w:rsidRPr="003340E3">
      <w:rPr>
        <w:rFonts w:asciiTheme="minorHAnsi" w:hAnsiTheme="minorHAnsi"/>
        <w:spacing w:val="0"/>
        <w:sz w:val="28"/>
        <w:szCs w:val="28"/>
        <w:lang w:val="hr-HR"/>
      </w:rPr>
      <w:t xml:space="preserve"> objašnj</w:t>
    </w:r>
    <w:r>
      <w:rPr>
        <w:rFonts w:asciiTheme="minorHAnsi" w:hAnsiTheme="minorHAnsi"/>
        <w:spacing w:val="0"/>
        <w:sz w:val="28"/>
        <w:szCs w:val="28"/>
        <w:lang w:val="hr-HR"/>
      </w:rPr>
      <w:t>enja</w:t>
    </w:r>
    <w:r w:rsidRPr="003340E3">
      <w:rPr>
        <w:rFonts w:asciiTheme="minorHAnsi" w:hAnsiTheme="minorHAnsi"/>
        <w:spacing w:val="0"/>
        <w:sz w:val="28"/>
        <w:szCs w:val="28"/>
        <w:lang w:val="hr-HR"/>
      </w:rPr>
      <w:t xml:space="preserve"> za godinu koja je završila 31. prosinca 201</w:t>
    </w:r>
    <w:r>
      <w:rPr>
        <w:rFonts w:asciiTheme="minorHAnsi" w:hAnsiTheme="minorHAnsi"/>
        <w:spacing w:val="0"/>
        <w:sz w:val="28"/>
        <w:szCs w:val="28"/>
        <w:lang w:val="hr-HR"/>
      </w:rPr>
      <w:t>7</w:t>
    </w:r>
    <w:r w:rsidRPr="003340E3">
      <w:rPr>
        <w:rFonts w:asciiTheme="minorHAnsi" w:hAnsiTheme="minorHAnsi"/>
        <w:spacing w:val="0"/>
        <w:sz w:val="28"/>
        <w:szCs w:val="28"/>
        <w:lang w:val="hr-HR"/>
      </w:rPr>
      <w:t xml:space="preserve">. godine </w:t>
    </w:r>
    <w:r>
      <w:rPr>
        <w:rFonts w:asciiTheme="minorHAnsi" w:hAnsiTheme="minorHAnsi"/>
        <w:spacing w:val="0"/>
        <w:sz w:val="28"/>
        <w:szCs w:val="28"/>
        <w:lang w:val="hr-HR"/>
      </w:rPr>
      <w:t>(nastavak)</w:t>
    </w:r>
  </w:p>
  <w:p w:rsidR="006B552C" w:rsidRPr="00BE5A5A" w:rsidRDefault="006B552C" w:rsidP="00BE5A5A">
    <w:pPr>
      <w:pStyle w:val="BodyText3"/>
      <w:pBdr>
        <w:bottom w:val="single" w:sz="4" w:space="1" w:color="auto"/>
      </w:pBdr>
      <w:spacing w:line="400" w:lineRule="exact"/>
      <w:rPr>
        <w:rFonts w:asciiTheme="minorHAnsi" w:hAnsiTheme="minorHAnsi" w:cs="Arial"/>
        <w:szCs w:val="22"/>
        <w:lang w:val="pl-PL"/>
      </w:rPr>
    </w:pPr>
    <w:r w:rsidRPr="00B7170D">
      <w:rPr>
        <w:rFonts w:asciiTheme="minorHAnsi" w:hAnsiTheme="minorHAnsi" w:cs="Arial"/>
        <w:szCs w:val="22"/>
        <w:lang w:val="pl-PL"/>
      </w:rPr>
      <w:t>(Svi iznosi izraženi su u tisućama kuna)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2B5198" w:rsidRDefault="006B552C" w:rsidP="008342AA">
    <w:pPr>
      <w:pStyle w:val="Header"/>
      <w:pBdr>
        <w:bottom w:val="single" w:sz="4" w:space="1" w:color="auto"/>
      </w:pBdr>
      <w:rPr>
        <w:rFonts w:asciiTheme="minorHAnsi" w:hAnsiTheme="minorHAnsi"/>
        <w:i w:val="0"/>
      </w:rPr>
    </w:pPr>
    <w:r w:rsidRPr="002B5198">
      <w:rPr>
        <w:rFonts w:asciiTheme="minorHAnsi" w:hAnsiTheme="minorHAnsi"/>
        <w:i w:val="0"/>
      </w:rPr>
      <w:t>Sadržaj</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F0E1B" w:rsidRDefault="006B552C" w:rsidP="007E056A">
    <w:pPr>
      <w:pStyle w:val="PH"/>
      <w:pBdr>
        <w:bottom w:val="single" w:sz="4" w:space="0" w:color="auto"/>
      </w:pBdr>
      <w:spacing w:line="400" w:lineRule="exact"/>
      <w:rPr>
        <w:rFonts w:asciiTheme="minorHAnsi" w:hAnsiTheme="minorHAnsi"/>
        <w:sz w:val="28"/>
        <w:szCs w:val="28"/>
        <w:lang w:val="hr-HR"/>
      </w:rPr>
    </w:pPr>
    <w:r w:rsidRPr="007F0E1B">
      <w:rPr>
        <w:rFonts w:asciiTheme="minorHAnsi" w:hAnsiTheme="minorHAnsi"/>
        <w:sz w:val="28"/>
        <w:szCs w:val="28"/>
        <w:lang w:val="hr-HR"/>
      </w:rPr>
      <w:t xml:space="preserve">Dodatak uz financijske izvještaje – Financijsko poslovanje Grupe HKO </w:t>
    </w:r>
  </w:p>
  <w:p w:rsidR="006B552C" w:rsidRPr="007F0E1B" w:rsidRDefault="006B552C" w:rsidP="007E056A">
    <w:pPr>
      <w:pStyle w:val="PH"/>
      <w:pBdr>
        <w:bottom w:val="single" w:sz="4" w:space="0" w:color="auto"/>
      </w:pBdr>
      <w:spacing w:line="400" w:lineRule="exact"/>
      <w:rPr>
        <w:rFonts w:asciiTheme="minorHAnsi" w:hAnsiTheme="minorHAnsi"/>
        <w:sz w:val="28"/>
        <w:szCs w:val="28"/>
        <w:lang w:val="hr-HR"/>
      </w:rPr>
    </w:pPr>
    <w:r w:rsidRPr="007F0E1B">
      <w:rPr>
        <w:rFonts w:asciiTheme="minorHAnsi" w:hAnsiTheme="minorHAnsi"/>
        <w:sz w:val="28"/>
        <w:szCs w:val="28"/>
        <w:lang w:val="hr-HR"/>
      </w:rPr>
      <w:t xml:space="preserve">Izvještaj </w:t>
    </w:r>
    <w:r>
      <w:rPr>
        <w:rFonts w:asciiTheme="minorHAnsi" w:hAnsiTheme="minorHAnsi"/>
        <w:sz w:val="28"/>
        <w:szCs w:val="28"/>
        <w:lang w:val="hr-HR"/>
      </w:rPr>
      <w:t>o dobiti i gubitku te ostaloj sveobuhvatnoj dobiti</w:t>
    </w:r>
  </w:p>
  <w:p w:rsidR="006B552C" w:rsidRDefault="006B552C" w:rsidP="007E056A">
    <w:pPr>
      <w:pStyle w:val="PH"/>
      <w:pBdr>
        <w:bottom w:val="single" w:sz="4" w:space="0" w:color="auto"/>
      </w:pBdr>
      <w:spacing w:line="400" w:lineRule="exact"/>
      <w:rPr>
        <w:rFonts w:asciiTheme="minorHAnsi" w:hAnsiTheme="minorHAnsi"/>
        <w:sz w:val="28"/>
        <w:szCs w:val="28"/>
        <w:lang w:val="hr-HR"/>
      </w:rPr>
    </w:pPr>
    <w:r>
      <w:rPr>
        <w:rFonts w:asciiTheme="minorHAnsi" w:hAnsiTheme="minorHAnsi"/>
        <w:sz w:val="28"/>
        <w:szCs w:val="28"/>
        <w:lang w:val="hr-HR"/>
      </w:rPr>
      <w:t>za godinu koja je završila</w:t>
    </w:r>
    <w:r w:rsidRPr="007F0E1B">
      <w:rPr>
        <w:rFonts w:asciiTheme="minorHAnsi" w:hAnsiTheme="minorHAnsi"/>
        <w:sz w:val="28"/>
        <w:szCs w:val="28"/>
        <w:lang w:val="hr-HR"/>
      </w:rPr>
      <w:t xml:space="preserve"> 31. prosinca 201</w:t>
    </w:r>
    <w:r>
      <w:rPr>
        <w:rFonts w:asciiTheme="minorHAnsi" w:hAnsiTheme="minorHAnsi"/>
        <w:sz w:val="28"/>
        <w:szCs w:val="28"/>
        <w:lang w:val="hr-HR"/>
      </w:rPr>
      <w:t>7</w:t>
    </w:r>
    <w:r w:rsidRPr="007F0E1B">
      <w:rPr>
        <w:rFonts w:asciiTheme="minorHAnsi" w:hAnsiTheme="minorHAnsi"/>
        <w:sz w:val="28"/>
        <w:szCs w:val="28"/>
        <w:lang w:val="hr-HR"/>
      </w:rPr>
      <w:t xml:space="preserve">. godine </w:t>
    </w:r>
  </w:p>
  <w:p w:rsidR="006B552C" w:rsidRPr="007E056A" w:rsidRDefault="006B552C" w:rsidP="007E056A">
    <w:pPr>
      <w:pStyle w:val="PH"/>
      <w:pBdr>
        <w:bottom w:val="single" w:sz="4" w:space="0" w:color="auto"/>
      </w:pBdr>
      <w:spacing w:line="400" w:lineRule="exact"/>
      <w:rPr>
        <w:rFonts w:asciiTheme="minorHAnsi" w:hAnsiTheme="minorHAnsi"/>
        <w:sz w:val="28"/>
        <w:szCs w:val="28"/>
        <w:lang w:val="hr-HR"/>
      </w:rPr>
    </w:pPr>
    <w:r w:rsidRPr="00B7170D">
      <w:rPr>
        <w:rFonts w:asciiTheme="minorHAnsi" w:hAnsiTheme="minorHAnsi" w:cs="Arial"/>
        <w:szCs w:val="22"/>
        <w:lang w:val="pl-PL"/>
      </w:rPr>
      <w:t>(Svi iznosi izraženi su u tisućama kuna)</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F0E1B" w:rsidRDefault="006B552C" w:rsidP="007F0E1B">
    <w:pPr>
      <w:pStyle w:val="PH"/>
      <w:pBdr>
        <w:bottom w:val="single" w:sz="4" w:space="0" w:color="auto"/>
      </w:pBdr>
      <w:spacing w:line="400" w:lineRule="exact"/>
      <w:rPr>
        <w:rFonts w:asciiTheme="minorHAnsi" w:hAnsiTheme="minorHAnsi"/>
        <w:sz w:val="28"/>
        <w:szCs w:val="28"/>
        <w:lang w:val="hr-HR"/>
      </w:rPr>
    </w:pPr>
    <w:r w:rsidRPr="007F0E1B">
      <w:rPr>
        <w:rFonts w:asciiTheme="minorHAnsi" w:hAnsiTheme="minorHAnsi"/>
        <w:sz w:val="28"/>
        <w:szCs w:val="28"/>
        <w:lang w:val="hr-HR"/>
      </w:rPr>
      <w:t xml:space="preserve">Dodatak uz financijske izvještaje – Financijsko poslovanje Grupe HKO </w:t>
    </w:r>
  </w:p>
  <w:p w:rsidR="006B552C" w:rsidRPr="007F0E1B" w:rsidRDefault="006B552C" w:rsidP="007F0E1B">
    <w:pPr>
      <w:pStyle w:val="PH"/>
      <w:pBdr>
        <w:bottom w:val="single" w:sz="4" w:space="0" w:color="auto"/>
      </w:pBdr>
      <w:spacing w:line="400" w:lineRule="exact"/>
      <w:rPr>
        <w:rFonts w:asciiTheme="minorHAnsi" w:hAnsiTheme="minorHAnsi"/>
        <w:sz w:val="28"/>
        <w:szCs w:val="28"/>
        <w:lang w:val="hr-HR"/>
      </w:rPr>
    </w:pPr>
    <w:r w:rsidRPr="007F0E1B">
      <w:rPr>
        <w:rFonts w:asciiTheme="minorHAnsi" w:hAnsiTheme="minorHAnsi"/>
        <w:sz w:val="28"/>
        <w:szCs w:val="28"/>
        <w:lang w:val="hr-HR"/>
      </w:rPr>
      <w:t>Izvještaj o financijskom položaju</w:t>
    </w:r>
  </w:p>
  <w:p w:rsidR="006B552C" w:rsidRPr="007F0E1B" w:rsidRDefault="006B552C" w:rsidP="007F0E1B">
    <w:pPr>
      <w:pStyle w:val="PH"/>
      <w:pBdr>
        <w:bottom w:val="single" w:sz="4" w:space="0" w:color="auto"/>
      </w:pBdr>
      <w:spacing w:line="400" w:lineRule="exact"/>
      <w:rPr>
        <w:rFonts w:asciiTheme="minorHAnsi" w:hAnsiTheme="minorHAnsi"/>
        <w:sz w:val="28"/>
        <w:szCs w:val="28"/>
        <w:lang w:val="hr-HR"/>
      </w:rPr>
    </w:pPr>
    <w:r w:rsidRPr="007F0E1B">
      <w:rPr>
        <w:rFonts w:asciiTheme="minorHAnsi" w:hAnsiTheme="minorHAnsi"/>
        <w:sz w:val="28"/>
        <w:szCs w:val="28"/>
        <w:lang w:val="hr-HR"/>
      </w:rPr>
      <w:t>na dan 31. prosinca 201</w:t>
    </w:r>
    <w:r>
      <w:rPr>
        <w:rFonts w:asciiTheme="minorHAnsi" w:hAnsiTheme="minorHAnsi"/>
        <w:sz w:val="28"/>
        <w:szCs w:val="28"/>
        <w:lang w:val="hr-HR"/>
      </w:rPr>
      <w:t>7</w:t>
    </w:r>
    <w:r w:rsidRPr="007F0E1B">
      <w:rPr>
        <w:rFonts w:asciiTheme="minorHAnsi" w:hAnsiTheme="minorHAnsi"/>
        <w:sz w:val="28"/>
        <w:szCs w:val="28"/>
        <w:lang w:val="hr-HR"/>
      </w:rPr>
      <w:t xml:space="preserve">. godine </w:t>
    </w:r>
  </w:p>
  <w:p w:rsidR="006B552C" w:rsidRPr="007F0E1B" w:rsidRDefault="006B552C" w:rsidP="007F0E1B">
    <w:pPr>
      <w:pStyle w:val="BodyText3"/>
      <w:pBdr>
        <w:bottom w:val="single" w:sz="4" w:space="0" w:color="auto"/>
      </w:pBdr>
      <w:spacing w:line="400" w:lineRule="exact"/>
      <w:rPr>
        <w:rFonts w:asciiTheme="minorHAnsi" w:hAnsiTheme="minorHAnsi" w:cs="Arial"/>
        <w:szCs w:val="22"/>
        <w:lang w:val="pl-PL"/>
      </w:rPr>
    </w:pPr>
    <w:r w:rsidRPr="007F0E1B">
      <w:rPr>
        <w:rFonts w:asciiTheme="minorHAnsi" w:hAnsiTheme="minorHAnsi" w:cs="Arial"/>
        <w:szCs w:val="22"/>
        <w:lang w:val="pl-PL"/>
      </w:rPr>
      <w:t>(Svi iznosi izraženi su u tisućama kuna)</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F0E1B" w:rsidRDefault="006B552C" w:rsidP="007F0E1B">
    <w:pPr>
      <w:pStyle w:val="PH"/>
      <w:pBdr>
        <w:bottom w:val="single" w:sz="4" w:space="0" w:color="auto"/>
      </w:pBdr>
      <w:spacing w:line="400" w:lineRule="exact"/>
      <w:rPr>
        <w:rFonts w:asciiTheme="minorHAnsi" w:hAnsiTheme="minorHAnsi"/>
        <w:sz w:val="28"/>
        <w:szCs w:val="28"/>
        <w:lang w:val="hr-HR"/>
      </w:rPr>
    </w:pPr>
    <w:r w:rsidRPr="007F0E1B">
      <w:rPr>
        <w:rFonts w:asciiTheme="minorHAnsi" w:hAnsiTheme="minorHAnsi"/>
        <w:sz w:val="28"/>
        <w:szCs w:val="28"/>
        <w:lang w:val="hr-HR"/>
      </w:rPr>
      <w:t xml:space="preserve">Dodatak uz financijske izvještaje – Financijsko poslovanje Grupe HKO </w:t>
    </w:r>
  </w:p>
  <w:p w:rsidR="006B552C" w:rsidRPr="007F0E1B" w:rsidRDefault="006B552C" w:rsidP="007F0E1B">
    <w:pPr>
      <w:pStyle w:val="PH"/>
      <w:pBdr>
        <w:bottom w:val="single" w:sz="4" w:space="0" w:color="auto"/>
      </w:pBdr>
      <w:spacing w:line="400" w:lineRule="exact"/>
      <w:rPr>
        <w:rFonts w:asciiTheme="minorHAnsi" w:hAnsiTheme="minorHAnsi"/>
        <w:sz w:val="28"/>
        <w:szCs w:val="28"/>
        <w:lang w:val="hr-HR"/>
      </w:rPr>
    </w:pPr>
    <w:r w:rsidRPr="007F0E1B">
      <w:rPr>
        <w:rFonts w:asciiTheme="minorHAnsi" w:hAnsiTheme="minorHAnsi"/>
        <w:sz w:val="28"/>
        <w:szCs w:val="28"/>
        <w:lang w:val="hr-HR"/>
      </w:rPr>
      <w:t>Izvještaj o novčanim tokovima</w:t>
    </w:r>
  </w:p>
  <w:p w:rsidR="006B552C" w:rsidRPr="007F0E1B" w:rsidRDefault="006B552C" w:rsidP="007F0E1B">
    <w:pPr>
      <w:pStyle w:val="PH"/>
      <w:pBdr>
        <w:bottom w:val="single" w:sz="4" w:space="0" w:color="auto"/>
      </w:pBdr>
      <w:spacing w:line="400" w:lineRule="exact"/>
      <w:rPr>
        <w:rFonts w:asciiTheme="minorHAnsi" w:hAnsiTheme="minorHAnsi"/>
        <w:sz w:val="28"/>
        <w:szCs w:val="28"/>
        <w:lang w:val="hr-HR"/>
      </w:rPr>
    </w:pPr>
    <w:r w:rsidRPr="007F0E1B">
      <w:rPr>
        <w:rFonts w:asciiTheme="minorHAnsi" w:hAnsiTheme="minorHAnsi"/>
        <w:sz w:val="28"/>
        <w:szCs w:val="28"/>
        <w:lang w:val="hr-HR"/>
      </w:rPr>
      <w:t>za godinu koja je završila 31. prosinca 201</w:t>
    </w:r>
    <w:r>
      <w:rPr>
        <w:rFonts w:asciiTheme="minorHAnsi" w:hAnsiTheme="minorHAnsi"/>
        <w:sz w:val="28"/>
        <w:szCs w:val="28"/>
        <w:lang w:val="hr-HR"/>
      </w:rPr>
      <w:t>7</w:t>
    </w:r>
    <w:r w:rsidRPr="007F0E1B">
      <w:rPr>
        <w:rFonts w:asciiTheme="minorHAnsi" w:hAnsiTheme="minorHAnsi"/>
        <w:sz w:val="28"/>
        <w:szCs w:val="28"/>
        <w:lang w:val="hr-HR"/>
      </w:rPr>
      <w:t xml:space="preserve">. godine </w:t>
    </w:r>
  </w:p>
  <w:p w:rsidR="006B552C" w:rsidRPr="007F0E1B" w:rsidRDefault="006B552C" w:rsidP="007F0E1B">
    <w:pPr>
      <w:pStyle w:val="BodyText3"/>
      <w:pBdr>
        <w:bottom w:val="single" w:sz="4" w:space="0" w:color="auto"/>
      </w:pBdr>
      <w:spacing w:line="400" w:lineRule="exact"/>
      <w:rPr>
        <w:rFonts w:asciiTheme="minorHAnsi" w:hAnsiTheme="minorHAnsi" w:cs="Arial"/>
        <w:szCs w:val="22"/>
        <w:lang w:val="pl-PL"/>
      </w:rPr>
    </w:pPr>
    <w:r w:rsidRPr="007F0E1B">
      <w:rPr>
        <w:rFonts w:asciiTheme="minorHAnsi" w:hAnsiTheme="minorHAnsi" w:cs="Arial"/>
        <w:szCs w:val="22"/>
        <w:lang w:val="pl-PL"/>
      </w:rPr>
      <w:t>(Svi iznosi izraženi su u tisućama kuna)</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7F0E1B" w:rsidRDefault="006B552C" w:rsidP="007F0E1B">
    <w:pPr>
      <w:pStyle w:val="PH"/>
      <w:pBdr>
        <w:bottom w:val="single" w:sz="4" w:space="0" w:color="auto"/>
      </w:pBdr>
      <w:spacing w:line="400" w:lineRule="exact"/>
      <w:rPr>
        <w:rFonts w:asciiTheme="minorHAnsi" w:hAnsiTheme="minorHAnsi"/>
        <w:sz w:val="28"/>
        <w:szCs w:val="28"/>
        <w:lang w:val="hr-HR"/>
      </w:rPr>
    </w:pPr>
    <w:r w:rsidRPr="007F0E1B">
      <w:rPr>
        <w:rFonts w:asciiTheme="minorHAnsi" w:hAnsiTheme="minorHAnsi"/>
        <w:sz w:val="28"/>
        <w:szCs w:val="28"/>
        <w:lang w:val="hr-HR"/>
      </w:rPr>
      <w:t xml:space="preserve">Dodatak uz financijske izvještaje – Financijsko poslovanje Grupe HKO </w:t>
    </w:r>
  </w:p>
  <w:p w:rsidR="006B552C" w:rsidRPr="007F0E1B" w:rsidRDefault="006B552C" w:rsidP="007F0E1B">
    <w:pPr>
      <w:pStyle w:val="PH"/>
      <w:pBdr>
        <w:bottom w:val="single" w:sz="4" w:space="0" w:color="auto"/>
      </w:pBdr>
      <w:spacing w:line="400" w:lineRule="exact"/>
      <w:rPr>
        <w:rFonts w:asciiTheme="minorHAnsi" w:hAnsiTheme="minorHAnsi"/>
        <w:sz w:val="28"/>
        <w:szCs w:val="28"/>
        <w:lang w:val="hr-HR"/>
      </w:rPr>
    </w:pPr>
    <w:r w:rsidRPr="007F0E1B">
      <w:rPr>
        <w:rFonts w:asciiTheme="minorHAnsi" w:hAnsiTheme="minorHAnsi"/>
        <w:sz w:val="28"/>
        <w:szCs w:val="28"/>
        <w:lang w:val="hr-HR"/>
      </w:rPr>
      <w:t>Izvještaj o promjenama na kapitalu</w:t>
    </w:r>
  </w:p>
  <w:p w:rsidR="006B552C" w:rsidRPr="007F0E1B" w:rsidRDefault="006B552C" w:rsidP="007F0E1B">
    <w:pPr>
      <w:pStyle w:val="PH"/>
      <w:pBdr>
        <w:bottom w:val="single" w:sz="4" w:space="0" w:color="auto"/>
      </w:pBdr>
      <w:spacing w:line="400" w:lineRule="exact"/>
      <w:rPr>
        <w:rFonts w:asciiTheme="minorHAnsi" w:hAnsiTheme="minorHAnsi"/>
        <w:sz w:val="28"/>
        <w:szCs w:val="28"/>
        <w:lang w:val="hr-HR"/>
      </w:rPr>
    </w:pPr>
    <w:r w:rsidRPr="007F0E1B">
      <w:rPr>
        <w:rFonts w:asciiTheme="minorHAnsi" w:hAnsiTheme="minorHAnsi"/>
        <w:sz w:val="28"/>
        <w:szCs w:val="28"/>
        <w:lang w:val="hr-HR"/>
      </w:rPr>
      <w:t>za godinu koja je završila 31. prosinca 201</w:t>
    </w:r>
    <w:r>
      <w:rPr>
        <w:rFonts w:asciiTheme="minorHAnsi" w:hAnsiTheme="minorHAnsi"/>
        <w:sz w:val="28"/>
        <w:szCs w:val="28"/>
        <w:lang w:val="hr-HR"/>
      </w:rPr>
      <w:t>7</w:t>
    </w:r>
    <w:r w:rsidRPr="007F0E1B">
      <w:rPr>
        <w:rFonts w:asciiTheme="minorHAnsi" w:hAnsiTheme="minorHAnsi"/>
        <w:sz w:val="28"/>
        <w:szCs w:val="28"/>
        <w:lang w:val="hr-HR"/>
      </w:rPr>
      <w:t xml:space="preserve">. godine </w:t>
    </w:r>
  </w:p>
  <w:p w:rsidR="006B552C" w:rsidRPr="007F0E1B" w:rsidRDefault="006B552C" w:rsidP="007F0E1B">
    <w:pPr>
      <w:pStyle w:val="BodyText3"/>
      <w:pBdr>
        <w:bottom w:val="single" w:sz="4" w:space="0" w:color="auto"/>
      </w:pBdr>
      <w:spacing w:line="400" w:lineRule="exact"/>
      <w:rPr>
        <w:rFonts w:asciiTheme="minorHAnsi" w:hAnsiTheme="minorHAnsi" w:cs="Arial"/>
        <w:szCs w:val="22"/>
        <w:lang w:val="pl-PL"/>
      </w:rPr>
    </w:pPr>
    <w:r w:rsidRPr="007F0E1B">
      <w:rPr>
        <w:rFonts w:asciiTheme="minorHAnsi" w:hAnsiTheme="minorHAnsi" w:cs="Arial"/>
        <w:szCs w:val="22"/>
        <w:lang w:val="pl-PL"/>
      </w:rPr>
      <w:t>(Svi iznosi izraženi su u tisućama kuna)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4F090A" w:rsidRDefault="006B552C" w:rsidP="0003300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D902FF" w:rsidRDefault="006B552C" w:rsidP="00D902FF">
    <w:pPr>
      <w:rPr>
        <w: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Default="006B552C">
    <w:pPr>
      <w:pStyle w:val="Header"/>
      <w:framePr w:wrap="auto" w:vAnchor="text" w:hAnchor="page" w:x="4762" w:y="-311"/>
      <w:rPr>
        <w:rStyle w:val="PageNumber"/>
      </w:rPr>
    </w:pPr>
  </w:p>
  <w:p w:rsidR="006B552C" w:rsidRPr="00060FB1" w:rsidRDefault="006B552C" w:rsidP="00AE2C02">
    <w:pPr>
      <w:pStyle w:val="PH"/>
      <w:pBdr>
        <w:bottom w:val="single" w:sz="4" w:space="1" w:color="auto"/>
      </w:pBdr>
      <w:rPr>
        <w:rFonts w:asciiTheme="minorHAnsi" w:hAnsiTheme="minorHAnsi"/>
        <w:sz w:val="28"/>
        <w:szCs w:val="28"/>
        <w:lang w:val="hr-HR"/>
      </w:rPr>
    </w:pPr>
    <w:r>
      <w:rPr>
        <w:rFonts w:asciiTheme="minorHAnsi" w:hAnsiTheme="minorHAnsi"/>
        <w:sz w:val="28"/>
        <w:szCs w:val="28"/>
        <w:lang w:val="hr-HR"/>
      </w:rPr>
      <w:t>Odgovornost za financijske izvještaje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060FB1" w:rsidRDefault="006B552C" w:rsidP="00D902FF">
    <w:pPr>
      <w:rPr>
        <w:lang w:val="hr-H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060FB1" w:rsidRDefault="006B552C" w:rsidP="00D902FF">
    <w:pPr>
      <w:rPr>
        <w:lang w:val="hr-HR"/>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552C" w:rsidRPr="00060FB1" w:rsidRDefault="006B552C" w:rsidP="00D902FF">
    <w:pPr>
      <w:rPr>
        <w:lang w:val="hr-H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7115B"/>
    <w:multiLevelType w:val="hybridMultilevel"/>
    <w:tmpl w:val="28B2AA32"/>
    <w:lvl w:ilvl="0" w:tplc="B614A01C">
      <w:start w:val="26"/>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A0397"/>
    <w:multiLevelType w:val="hybridMultilevel"/>
    <w:tmpl w:val="E53CC14C"/>
    <w:lvl w:ilvl="0" w:tplc="54E41676">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A73355"/>
    <w:multiLevelType w:val="hybridMultilevel"/>
    <w:tmpl w:val="9DA2DC02"/>
    <w:lvl w:ilvl="0" w:tplc="041A0001">
      <w:start w:val="1"/>
      <w:numFmt w:val="bullet"/>
      <w:lvlText w:val=""/>
      <w:lvlJc w:val="left"/>
      <w:pPr>
        <w:ind w:left="720" w:hanging="360"/>
      </w:pPr>
      <w:rPr>
        <w:rFonts w:ascii="Symbol" w:hAnsi="Symbol" w:hint="default"/>
        <w:b w:val="0"/>
        <w:sz w:val="20"/>
        <w:szCs w:val="20"/>
        <w:lang w:val="en-G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99A7C21"/>
    <w:multiLevelType w:val="multilevel"/>
    <w:tmpl w:val="86D287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AB458B5"/>
    <w:multiLevelType w:val="hybridMultilevel"/>
    <w:tmpl w:val="E3BAF3D6"/>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0DAC4302"/>
    <w:multiLevelType w:val="hybridMultilevel"/>
    <w:tmpl w:val="B81A4A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4AE18E2"/>
    <w:multiLevelType w:val="multilevel"/>
    <w:tmpl w:val="7934471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 w15:restartNumberingAfterBreak="0">
    <w:nsid w:val="15370918"/>
    <w:multiLevelType w:val="hybridMultilevel"/>
    <w:tmpl w:val="1B74A8FC"/>
    <w:lvl w:ilvl="0" w:tplc="89A2892E">
      <w:numFmt w:val="bullet"/>
      <w:lvlText w:val="-"/>
      <w:lvlJc w:val="left"/>
      <w:pPr>
        <w:tabs>
          <w:tab w:val="num" w:pos="1040"/>
        </w:tabs>
        <w:ind w:left="1040" w:hanging="360"/>
      </w:pPr>
      <w:rPr>
        <w:rFonts w:ascii="Arial" w:eastAsia="Times New Roman" w:hAnsi="Arial" w:cs="Arial" w:hint="default"/>
      </w:rPr>
    </w:lvl>
    <w:lvl w:ilvl="1" w:tplc="04090003">
      <w:start w:val="1"/>
      <w:numFmt w:val="bullet"/>
      <w:lvlText w:val="o"/>
      <w:lvlJc w:val="left"/>
      <w:pPr>
        <w:tabs>
          <w:tab w:val="num" w:pos="1760"/>
        </w:tabs>
        <w:ind w:left="1760" w:hanging="360"/>
      </w:pPr>
      <w:rPr>
        <w:rFonts w:ascii="Courier New" w:hAnsi="Courier New" w:cs="Courier New" w:hint="default"/>
      </w:rPr>
    </w:lvl>
    <w:lvl w:ilvl="2" w:tplc="04090005" w:tentative="1">
      <w:start w:val="1"/>
      <w:numFmt w:val="bullet"/>
      <w:lvlText w:val=""/>
      <w:lvlJc w:val="left"/>
      <w:pPr>
        <w:tabs>
          <w:tab w:val="num" w:pos="2480"/>
        </w:tabs>
        <w:ind w:left="2480" w:hanging="360"/>
      </w:pPr>
      <w:rPr>
        <w:rFonts w:ascii="Wingdings" w:hAnsi="Wingdings" w:hint="default"/>
      </w:rPr>
    </w:lvl>
    <w:lvl w:ilvl="3" w:tplc="04090001" w:tentative="1">
      <w:start w:val="1"/>
      <w:numFmt w:val="bullet"/>
      <w:lvlText w:val=""/>
      <w:lvlJc w:val="left"/>
      <w:pPr>
        <w:tabs>
          <w:tab w:val="num" w:pos="3200"/>
        </w:tabs>
        <w:ind w:left="3200" w:hanging="360"/>
      </w:pPr>
      <w:rPr>
        <w:rFonts w:ascii="Symbol" w:hAnsi="Symbol" w:hint="default"/>
      </w:rPr>
    </w:lvl>
    <w:lvl w:ilvl="4" w:tplc="04090003" w:tentative="1">
      <w:start w:val="1"/>
      <w:numFmt w:val="bullet"/>
      <w:lvlText w:val="o"/>
      <w:lvlJc w:val="left"/>
      <w:pPr>
        <w:tabs>
          <w:tab w:val="num" w:pos="3920"/>
        </w:tabs>
        <w:ind w:left="3920" w:hanging="360"/>
      </w:pPr>
      <w:rPr>
        <w:rFonts w:ascii="Courier New" w:hAnsi="Courier New" w:cs="Courier New" w:hint="default"/>
      </w:rPr>
    </w:lvl>
    <w:lvl w:ilvl="5" w:tplc="04090005" w:tentative="1">
      <w:start w:val="1"/>
      <w:numFmt w:val="bullet"/>
      <w:lvlText w:val=""/>
      <w:lvlJc w:val="left"/>
      <w:pPr>
        <w:tabs>
          <w:tab w:val="num" w:pos="4640"/>
        </w:tabs>
        <w:ind w:left="4640" w:hanging="360"/>
      </w:pPr>
      <w:rPr>
        <w:rFonts w:ascii="Wingdings" w:hAnsi="Wingdings" w:hint="default"/>
      </w:rPr>
    </w:lvl>
    <w:lvl w:ilvl="6" w:tplc="04090001" w:tentative="1">
      <w:start w:val="1"/>
      <w:numFmt w:val="bullet"/>
      <w:lvlText w:val=""/>
      <w:lvlJc w:val="left"/>
      <w:pPr>
        <w:tabs>
          <w:tab w:val="num" w:pos="5360"/>
        </w:tabs>
        <w:ind w:left="5360" w:hanging="360"/>
      </w:pPr>
      <w:rPr>
        <w:rFonts w:ascii="Symbol" w:hAnsi="Symbol" w:hint="default"/>
      </w:rPr>
    </w:lvl>
    <w:lvl w:ilvl="7" w:tplc="04090003" w:tentative="1">
      <w:start w:val="1"/>
      <w:numFmt w:val="bullet"/>
      <w:lvlText w:val="o"/>
      <w:lvlJc w:val="left"/>
      <w:pPr>
        <w:tabs>
          <w:tab w:val="num" w:pos="6080"/>
        </w:tabs>
        <w:ind w:left="6080" w:hanging="360"/>
      </w:pPr>
      <w:rPr>
        <w:rFonts w:ascii="Courier New" w:hAnsi="Courier New" w:cs="Courier New" w:hint="default"/>
      </w:rPr>
    </w:lvl>
    <w:lvl w:ilvl="8" w:tplc="04090005" w:tentative="1">
      <w:start w:val="1"/>
      <w:numFmt w:val="bullet"/>
      <w:lvlText w:val=""/>
      <w:lvlJc w:val="left"/>
      <w:pPr>
        <w:tabs>
          <w:tab w:val="num" w:pos="6800"/>
        </w:tabs>
        <w:ind w:left="6800" w:hanging="360"/>
      </w:pPr>
      <w:rPr>
        <w:rFonts w:ascii="Wingdings" w:hAnsi="Wingdings" w:hint="default"/>
      </w:rPr>
    </w:lvl>
  </w:abstractNum>
  <w:abstractNum w:abstractNumId="8" w15:restartNumberingAfterBreak="0">
    <w:nsid w:val="16126978"/>
    <w:multiLevelType w:val="hybridMultilevel"/>
    <w:tmpl w:val="E85CD212"/>
    <w:lvl w:ilvl="0" w:tplc="041A0001">
      <w:start w:val="1"/>
      <w:numFmt w:val="bullet"/>
      <w:lvlText w:val=""/>
      <w:lvlJc w:val="left"/>
      <w:pPr>
        <w:ind w:left="1069" w:hanging="360"/>
      </w:pPr>
      <w:rPr>
        <w:rFonts w:ascii="Symbol" w:hAnsi="Symbol" w:hint="default"/>
      </w:rPr>
    </w:lvl>
    <w:lvl w:ilvl="1" w:tplc="041A0019">
      <w:start w:val="1"/>
      <w:numFmt w:val="lowerLetter"/>
      <w:lvlText w:val="%2."/>
      <w:lvlJc w:val="left"/>
      <w:pPr>
        <w:ind w:left="1789" w:hanging="360"/>
      </w:pPr>
    </w:lvl>
    <w:lvl w:ilvl="2" w:tplc="041A001B">
      <w:start w:val="1"/>
      <w:numFmt w:val="lowerRoman"/>
      <w:lvlText w:val="%3."/>
      <w:lvlJc w:val="right"/>
      <w:pPr>
        <w:ind w:left="2509" w:hanging="180"/>
      </w:pPr>
    </w:lvl>
    <w:lvl w:ilvl="3" w:tplc="041A000F">
      <w:start w:val="1"/>
      <w:numFmt w:val="decimal"/>
      <w:lvlText w:val="%4."/>
      <w:lvlJc w:val="left"/>
      <w:pPr>
        <w:ind w:left="3229" w:hanging="360"/>
      </w:pPr>
    </w:lvl>
    <w:lvl w:ilvl="4" w:tplc="041A0019">
      <w:start w:val="1"/>
      <w:numFmt w:val="lowerLetter"/>
      <w:lvlText w:val="%5."/>
      <w:lvlJc w:val="left"/>
      <w:pPr>
        <w:ind w:left="3949" w:hanging="360"/>
      </w:pPr>
    </w:lvl>
    <w:lvl w:ilvl="5" w:tplc="041A001B">
      <w:start w:val="1"/>
      <w:numFmt w:val="lowerRoman"/>
      <w:lvlText w:val="%6."/>
      <w:lvlJc w:val="right"/>
      <w:pPr>
        <w:ind w:left="4669" w:hanging="180"/>
      </w:pPr>
    </w:lvl>
    <w:lvl w:ilvl="6" w:tplc="041A000F">
      <w:start w:val="1"/>
      <w:numFmt w:val="decimal"/>
      <w:lvlText w:val="%7."/>
      <w:lvlJc w:val="left"/>
      <w:pPr>
        <w:ind w:left="5389" w:hanging="360"/>
      </w:pPr>
    </w:lvl>
    <w:lvl w:ilvl="7" w:tplc="041A0019">
      <w:start w:val="1"/>
      <w:numFmt w:val="lowerLetter"/>
      <w:lvlText w:val="%8."/>
      <w:lvlJc w:val="left"/>
      <w:pPr>
        <w:ind w:left="6109" w:hanging="360"/>
      </w:pPr>
    </w:lvl>
    <w:lvl w:ilvl="8" w:tplc="041A001B">
      <w:start w:val="1"/>
      <w:numFmt w:val="lowerRoman"/>
      <w:lvlText w:val="%9."/>
      <w:lvlJc w:val="right"/>
      <w:pPr>
        <w:ind w:left="6829" w:hanging="180"/>
      </w:pPr>
    </w:lvl>
  </w:abstractNum>
  <w:abstractNum w:abstractNumId="9" w15:restartNumberingAfterBreak="0">
    <w:nsid w:val="1653166D"/>
    <w:multiLevelType w:val="multilevel"/>
    <w:tmpl w:val="2850C90E"/>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15:restartNumberingAfterBreak="0">
    <w:nsid w:val="17206580"/>
    <w:multiLevelType w:val="hybridMultilevel"/>
    <w:tmpl w:val="D91495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86F14AD"/>
    <w:multiLevelType w:val="hybridMultilevel"/>
    <w:tmpl w:val="943E9260"/>
    <w:lvl w:ilvl="0" w:tplc="041A0017">
      <w:start w:val="2"/>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8F52996"/>
    <w:multiLevelType w:val="hybridMultilevel"/>
    <w:tmpl w:val="1A3CC3E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3" w15:restartNumberingAfterBreak="0">
    <w:nsid w:val="1DDB0ACB"/>
    <w:multiLevelType w:val="hybridMultilevel"/>
    <w:tmpl w:val="D43A6648"/>
    <w:lvl w:ilvl="0" w:tplc="389E5C28">
      <w:numFmt w:val="bullet"/>
      <w:lvlText w:val="-"/>
      <w:lvlJc w:val="left"/>
      <w:pPr>
        <w:ind w:left="1353"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E887631"/>
    <w:multiLevelType w:val="hybridMultilevel"/>
    <w:tmpl w:val="767A8A8E"/>
    <w:lvl w:ilvl="0" w:tplc="8572E7F6">
      <w:start w:val="4"/>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F6F0ED6"/>
    <w:multiLevelType w:val="hybridMultilevel"/>
    <w:tmpl w:val="E7381476"/>
    <w:lvl w:ilvl="0" w:tplc="89A2892E">
      <w:numFmt w:val="bullet"/>
      <w:lvlText w:val="-"/>
      <w:lvlJc w:val="left"/>
      <w:pPr>
        <w:tabs>
          <w:tab w:val="num" w:pos="1080"/>
        </w:tabs>
        <w:ind w:left="1080" w:hanging="360"/>
      </w:pPr>
      <w:rPr>
        <w:rFonts w:ascii="Arial" w:eastAsia="Times New Roman" w:hAnsi="Arial" w:cs="Aria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54E41676">
      <w:numFmt w:val="bullet"/>
      <w:lvlText w:val="–"/>
      <w:lvlJc w:val="left"/>
      <w:pPr>
        <w:tabs>
          <w:tab w:val="num" w:pos="2160"/>
        </w:tabs>
        <w:ind w:left="2160" w:hanging="360"/>
      </w:pPr>
      <w:rPr>
        <w:rFonts w:ascii="Times New Roman" w:eastAsia="Times New Roman" w:hAnsi="Times New Roman" w:cs="Times New Roman"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A51641"/>
    <w:multiLevelType w:val="hybridMultilevel"/>
    <w:tmpl w:val="CD36438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0CD026C"/>
    <w:multiLevelType w:val="singleLevel"/>
    <w:tmpl w:val="BBE868AE"/>
    <w:lvl w:ilvl="0">
      <w:numFmt w:val="bullet"/>
      <w:pStyle w:val="T1PARAGRAPH"/>
      <w:lvlText w:val="-"/>
      <w:lvlJc w:val="left"/>
      <w:pPr>
        <w:tabs>
          <w:tab w:val="num" w:pos="720"/>
        </w:tabs>
        <w:ind w:left="720" w:hanging="720"/>
      </w:pPr>
      <w:rPr>
        <w:rFonts w:hint="default"/>
      </w:rPr>
    </w:lvl>
  </w:abstractNum>
  <w:abstractNum w:abstractNumId="18" w15:restartNumberingAfterBreak="0">
    <w:nsid w:val="238F4AE5"/>
    <w:multiLevelType w:val="multilevel"/>
    <w:tmpl w:val="F69424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24644F93"/>
    <w:multiLevelType w:val="hybridMultilevel"/>
    <w:tmpl w:val="07C2FFCC"/>
    <w:lvl w:ilvl="0" w:tplc="B614A01C">
      <w:start w:val="26"/>
      <w:numFmt w:val="bullet"/>
      <w:lvlText w:val="-"/>
      <w:lvlJc w:val="left"/>
      <w:pPr>
        <w:tabs>
          <w:tab w:val="num" w:pos="720"/>
        </w:tabs>
        <w:ind w:left="720" w:hanging="360"/>
      </w:pPr>
      <w:rPr>
        <w:rFonts w:ascii="Arial" w:eastAsia="Times New Roman" w:hAnsi="Aria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7731460"/>
    <w:multiLevelType w:val="hybridMultilevel"/>
    <w:tmpl w:val="93B2AF26"/>
    <w:lvl w:ilvl="0" w:tplc="6BC62CD4">
      <w:numFmt w:val="bullet"/>
      <w:lvlText w:val="-"/>
      <w:lvlJc w:val="left"/>
      <w:pPr>
        <w:tabs>
          <w:tab w:val="num" w:pos="1800"/>
        </w:tabs>
        <w:ind w:left="1800" w:hanging="360"/>
      </w:pPr>
      <w:rPr>
        <w:rFonts w:ascii="Times New Roman" w:hAnsi="Times New Roman" w:cs="Times New Roman"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9D635F"/>
    <w:multiLevelType w:val="hybridMultilevel"/>
    <w:tmpl w:val="F782CD12"/>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BB8536A"/>
    <w:multiLevelType w:val="multilevel"/>
    <w:tmpl w:val="906C18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3" w15:restartNumberingAfterBreak="0">
    <w:nsid w:val="3CA66766"/>
    <w:multiLevelType w:val="multilevel"/>
    <w:tmpl w:val="0FA820A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4" w15:restartNumberingAfterBreak="0">
    <w:nsid w:val="405426E6"/>
    <w:multiLevelType w:val="hybridMultilevel"/>
    <w:tmpl w:val="DDAA6F4E"/>
    <w:lvl w:ilvl="0" w:tplc="9AEA678C">
      <w:numFmt w:val="bullet"/>
      <w:lvlText w:val="-"/>
      <w:lvlJc w:val="left"/>
      <w:pPr>
        <w:tabs>
          <w:tab w:val="num" w:pos="1720"/>
        </w:tabs>
        <w:ind w:left="1720" w:hanging="360"/>
      </w:pPr>
      <w:rPr>
        <w:rFonts w:ascii="Arial" w:eastAsia="Times New Roman" w:hAnsi="Arial" w:cs="Arial" w:hint="default"/>
        <w:b w:val="0"/>
      </w:rPr>
    </w:lvl>
    <w:lvl w:ilvl="1" w:tplc="041A0003" w:tentative="1">
      <w:start w:val="1"/>
      <w:numFmt w:val="bullet"/>
      <w:lvlText w:val="o"/>
      <w:lvlJc w:val="left"/>
      <w:pPr>
        <w:tabs>
          <w:tab w:val="num" w:pos="2080"/>
        </w:tabs>
        <w:ind w:left="2080" w:hanging="360"/>
      </w:pPr>
      <w:rPr>
        <w:rFonts w:ascii="Courier New" w:hAnsi="Courier New" w:cs="Courier New" w:hint="default"/>
      </w:rPr>
    </w:lvl>
    <w:lvl w:ilvl="2" w:tplc="041A0005">
      <w:start w:val="1"/>
      <w:numFmt w:val="bullet"/>
      <w:lvlText w:val=""/>
      <w:lvlJc w:val="left"/>
      <w:pPr>
        <w:tabs>
          <w:tab w:val="num" w:pos="2800"/>
        </w:tabs>
        <w:ind w:left="2800" w:hanging="360"/>
      </w:pPr>
      <w:rPr>
        <w:rFonts w:ascii="Wingdings" w:hAnsi="Wingdings" w:hint="default"/>
      </w:rPr>
    </w:lvl>
    <w:lvl w:ilvl="3" w:tplc="041A0001" w:tentative="1">
      <w:start w:val="1"/>
      <w:numFmt w:val="bullet"/>
      <w:lvlText w:val=""/>
      <w:lvlJc w:val="left"/>
      <w:pPr>
        <w:tabs>
          <w:tab w:val="num" w:pos="3520"/>
        </w:tabs>
        <w:ind w:left="3520" w:hanging="360"/>
      </w:pPr>
      <w:rPr>
        <w:rFonts w:ascii="Symbol" w:hAnsi="Symbol" w:hint="default"/>
      </w:rPr>
    </w:lvl>
    <w:lvl w:ilvl="4" w:tplc="041A0003" w:tentative="1">
      <w:start w:val="1"/>
      <w:numFmt w:val="bullet"/>
      <w:lvlText w:val="o"/>
      <w:lvlJc w:val="left"/>
      <w:pPr>
        <w:tabs>
          <w:tab w:val="num" w:pos="4240"/>
        </w:tabs>
        <w:ind w:left="4240" w:hanging="360"/>
      </w:pPr>
      <w:rPr>
        <w:rFonts w:ascii="Courier New" w:hAnsi="Courier New" w:cs="Courier New" w:hint="default"/>
      </w:rPr>
    </w:lvl>
    <w:lvl w:ilvl="5" w:tplc="041A0005" w:tentative="1">
      <w:start w:val="1"/>
      <w:numFmt w:val="bullet"/>
      <w:lvlText w:val=""/>
      <w:lvlJc w:val="left"/>
      <w:pPr>
        <w:tabs>
          <w:tab w:val="num" w:pos="4960"/>
        </w:tabs>
        <w:ind w:left="4960" w:hanging="360"/>
      </w:pPr>
      <w:rPr>
        <w:rFonts w:ascii="Wingdings" w:hAnsi="Wingdings" w:hint="default"/>
      </w:rPr>
    </w:lvl>
    <w:lvl w:ilvl="6" w:tplc="041A0001" w:tentative="1">
      <w:start w:val="1"/>
      <w:numFmt w:val="bullet"/>
      <w:lvlText w:val=""/>
      <w:lvlJc w:val="left"/>
      <w:pPr>
        <w:tabs>
          <w:tab w:val="num" w:pos="5680"/>
        </w:tabs>
        <w:ind w:left="5680" w:hanging="360"/>
      </w:pPr>
      <w:rPr>
        <w:rFonts w:ascii="Symbol" w:hAnsi="Symbol" w:hint="default"/>
      </w:rPr>
    </w:lvl>
    <w:lvl w:ilvl="7" w:tplc="041A0003" w:tentative="1">
      <w:start w:val="1"/>
      <w:numFmt w:val="bullet"/>
      <w:lvlText w:val="o"/>
      <w:lvlJc w:val="left"/>
      <w:pPr>
        <w:tabs>
          <w:tab w:val="num" w:pos="6400"/>
        </w:tabs>
        <w:ind w:left="6400" w:hanging="360"/>
      </w:pPr>
      <w:rPr>
        <w:rFonts w:ascii="Courier New" w:hAnsi="Courier New" w:cs="Courier New" w:hint="default"/>
      </w:rPr>
    </w:lvl>
    <w:lvl w:ilvl="8" w:tplc="041A0005" w:tentative="1">
      <w:start w:val="1"/>
      <w:numFmt w:val="bullet"/>
      <w:lvlText w:val=""/>
      <w:lvlJc w:val="left"/>
      <w:pPr>
        <w:tabs>
          <w:tab w:val="num" w:pos="7120"/>
        </w:tabs>
        <w:ind w:left="7120" w:hanging="360"/>
      </w:pPr>
      <w:rPr>
        <w:rFonts w:ascii="Wingdings" w:hAnsi="Wingdings" w:hint="default"/>
      </w:rPr>
    </w:lvl>
  </w:abstractNum>
  <w:abstractNum w:abstractNumId="25" w15:restartNumberingAfterBreak="0">
    <w:nsid w:val="42283064"/>
    <w:multiLevelType w:val="hybridMultilevel"/>
    <w:tmpl w:val="FF9CB692"/>
    <w:lvl w:ilvl="0" w:tplc="DC1800CE">
      <w:numFmt w:val="bullet"/>
      <w:lvlText w:val=""/>
      <w:lvlJc w:val="left"/>
      <w:pPr>
        <w:ind w:left="1646" w:hanging="360"/>
      </w:pPr>
      <w:rPr>
        <w:rFonts w:ascii="Symbol" w:eastAsia="Times New Roman" w:hAnsi="Symbol" w:hint="default"/>
        <w:color w:val="auto"/>
      </w:rPr>
    </w:lvl>
    <w:lvl w:ilvl="1" w:tplc="54E41676">
      <w:numFmt w:val="bullet"/>
      <w:lvlText w:val="–"/>
      <w:lvlJc w:val="left"/>
      <w:pPr>
        <w:ind w:left="2366" w:hanging="360"/>
      </w:pPr>
      <w:rPr>
        <w:rFonts w:ascii="Times New Roman" w:eastAsia="Times New Roman" w:hAnsi="Times New Roman" w:cs="Times New Roman" w:hint="default"/>
      </w:rPr>
    </w:lvl>
    <w:lvl w:ilvl="2" w:tplc="041A0005">
      <w:start w:val="1"/>
      <w:numFmt w:val="bullet"/>
      <w:lvlText w:val=""/>
      <w:lvlJc w:val="left"/>
      <w:pPr>
        <w:ind w:left="3086" w:hanging="360"/>
      </w:pPr>
      <w:rPr>
        <w:rFonts w:ascii="Wingdings" w:hAnsi="Wingdings" w:hint="default"/>
      </w:rPr>
    </w:lvl>
    <w:lvl w:ilvl="3" w:tplc="041A0001" w:tentative="1">
      <w:start w:val="1"/>
      <w:numFmt w:val="bullet"/>
      <w:lvlText w:val=""/>
      <w:lvlJc w:val="left"/>
      <w:pPr>
        <w:ind w:left="3806" w:hanging="360"/>
      </w:pPr>
      <w:rPr>
        <w:rFonts w:ascii="Symbol" w:hAnsi="Symbol" w:hint="default"/>
      </w:rPr>
    </w:lvl>
    <w:lvl w:ilvl="4" w:tplc="041A0003" w:tentative="1">
      <w:start w:val="1"/>
      <w:numFmt w:val="bullet"/>
      <w:lvlText w:val="o"/>
      <w:lvlJc w:val="left"/>
      <w:pPr>
        <w:ind w:left="4526" w:hanging="360"/>
      </w:pPr>
      <w:rPr>
        <w:rFonts w:ascii="Courier New" w:hAnsi="Courier New" w:cs="Courier New" w:hint="default"/>
      </w:rPr>
    </w:lvl>
    <w:lvl w:ilvl="5" w:tplc="041A0005" w:tentative="1">
      <w:start w:val="1"/>
      <w:numFmt w:val="bullet"/>
      <w:lvlText w:val=""/>
      <w:lvlJc w:val="left"/>
      <w:pPr>
        <w:ind w:left="5246" w:hanging="360"/>
      </w:pPr>
      <w:rPr>
        <w:rFonts w:ascii="Wingdings" w:hAnsi="Wingdings" w:hint="default"/>
      </w:rPr>
    </w:lvl>
    <w:lvl w:ilvl="6" w:tplc="041A0001" w:tentative="1">
      <w:start w:val="1"/>
      <w:numFmt w:val="bullet"/>
      <w:lvlText w:val=""/>
      <w:lvlJc w:val="left"/>
      <w:pPr>
        <w:ind w:left="5966" w:hanging="360"/>
      </w:pPr>
      <w:rPr>
        <w:rFonts w:ascii="Symbol" w:hAnsi="Symbol" w:hint="default"/>
      </w:rPr>
    </w:lvl>
    <w:lvl w:ilvl="7" w:tplc="041A0003" w:tentative="1">
      <w:start w:val="1"/>
      <w:numFmt w:val="bullet"/>
      <w:lvlText w:val="o"/>
      <w:lvlJc w:val="left"/>
      <w:pPr>
        <w:ind w:left="6686" w:hanging="360"/>
      </w:pPr>
      <w:rPr>
        <w:rFonts w:ascii="Courier New" w:hAnsi="Courier New" w:cs="Courier New" w:hint="default"/>
      </w:rPr>
    </w:lvl>
    <w:lvl w:ilvl="8" w:tplc="041A0005" w:tentative="1">
      <w:start w:val="1"/>
      <w:numFmt w:val="bullet"/>
      <w:lvlText w:val=""/>
      <w:lvlJc w:val="left"/>
      <w:pPr>
        <w:ind w:left="7406" w:hanging="360"/>
      </w:pPr>
      <w:rPr>
        <w:rFonts w:ascii="Wingdings" w:hAnsi="Wingdings" w:hint="default"/>
      </w:rPr>
    </w:lvl>
  </w:abstractNum>
  <w:abstractNum w:abstractNumId="26" w15:restartNumberingAfterBreak="0">
    <w:nsid w:val="4C6D4680"/>
    <w:multiLevelType w:val="hybridMultilevel"/>
    <w:tmpl w:val="FD347504"/>
    <w:lvl w:ilvl="0" w:tplc="041A0017">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7" w15:restartNumberingAfterBreak="0">
    <w:nsid w:val="4DD352A1"/>
    <w:multiLevelType w:val="multilevel"/>
    <w:tmpl w:val="60AE5972"/>
    <w:lvl w:ilvl="0">
      <w:numFmt w:val="bullet"/>
      <w:lvlText w:val=""/>
      <w:lvlJc w:val="left"/>
      <w:pPr>
        <w:ind w:left="720" w:hanging="360"/>
      </w:pPr>
      <w:rPr>
        <w:rFonts w:ascii="Symbol" w:eastAsia="Times New Roman"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54603FBB"/>
    <w:multiLevelType w:val="hybridMultilevel"/>
    <w:tmpl w:val="226E37CA"/>
    <w:lvl w:ilvl="0" w:tplc="38465924">
      <w:start w:val="1"/>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A17619"/>
    <w:multiLevelType w:val="multilevel"/>
    <w:tmpl w:val="C66A6C2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0" w15:restartNumberingAfterBreak="0">
    <w:nsid w:val="56F36EB3"/>
    <w:multiLevelType w:val="hybridMultilevel"/>
    <w:tmpl w:val="D2B27EC4"/>
    <w:lvl w:ilvl="0" w:tplc="4C7C93F6">
      <w:start w:val="1"/>
      <w:numFmt w:val="decimal"/>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31" w15:restartNumberingAfterBreak="0">
    <w:nsid w:val="5CED4BEA"/>
    <w:multiLevelType w:val="hybridMultilevel"/>
    <w:tmpl w:val="03AE66E0"/>
    <w:lvl w:ilvl="0" w:tplc="63926100">
      <w:start w:val="1"/>
      <w:numFmt w:val="bullet"/>
      <w:lvlText w:val=""/>
      <w:lvlJc w:val="left"/>
      <w:pPr>
        <w:tabs>
          <w:tab w:val="num" w:pos="340"/>
        </w:tabs>
        <w:ind w:left="340" w:hanging="170"/>
      </w:pPr>
      <w:rPr>
        <w:rFonts w:ascii="Symbol" w:hAnsi="Symbol" w:hint="default"/>
      </w:rPr>
    </w:lvl>
    <w:lvl w:ilvl="1" w:tplc="041A0003" w:tentative="1">
      <w:start w:val="1"/>
      <w:numFmt w:val="bullet"/>
      <w:lvlText w:val="o"/>
      <w:lvlJc w:val="left"/>
      <w:pPr>
        <w:tabs>
          <w:tab w:val="num" w:pos="1610"/>
        </w:tabs>
        <w:ind w:left="1610" w:hanging="360"/>
      </w:pPr>
      <w:rPr>
        <w:rFonts w:ascii="Courier New" w:hAnsi="Courier New" w:cs="Courier New" w:hint="default"/>
      </w:rPr>
    </w:lvl>
    <w:lvl w:ilvl="2" w:tplc="041A0005" w:tentative="1">
      <w:start w:val="1"/>
      <w:numFmt w:val="bullet"/>
      <w:lvlText w:val=""/>
      <w:lvlJc w:val="left"/>
      <w:pPr>
        <w:tabs>
          <w:tab w:val="num" w:pos="2330"/>
        </w:tabs>
        <w:ind w:left="2330" w:hanging="360"/>
      </w:pPr>
      <w:rPr>
        <w:rFonts w:ascii="Wingdings" w:hAnsi="Wingdings" w:hint="default"/>
      </w:rPr>
    </w:lvl>
    <w:lvl w:ilvl="3" w:tplc="041A0001" w:tentative="1">
      <w:start w:val="1"/>
      <w:numFmt w:val="bullet"/>
      <w:lvlText w:val=""/>
      <w:lvlJc w:val="left"/>
      <w:pPr>
        <w:tabs>
          <w:tab w:val="num" w:pos="3050"/>
        </w:tabs>
        <w:ind w:left="3050" w:hanging="360"/>
      </w:pPr>
      <w:rPr>
        <w:rFonts w:ascii="Symbol" w:hAnsi="Symbol" w:hint="default"/>
      </w:rPr>
    </w:lvl>
    <w:lvl w:ilvl="4" w:tplc="041A0003" w:tentative="1">
      <w:start w:val="1"/>
      <w:numFmt w:val="bullet"/>
      <w:lvlText w:val="o"/>
      <w:lvlJc w:val="left"/>
      <w:pPr>
        <w:tabs>
          <w:tab w:val="num" w:pos="3770"/>
        </w:tabs>
        <w:ind w:left="3770" w:hanging="360"/>
      </w:pPr>
      <w:rPr>
        <w:rFonts w:ascii="Courier New" w:hAnsi="Courier New" w:cs="Courier New" w:hint="default"/>
      </w:rPr>
    </w:lvl>
    <w:lvl w:ilvl="5" w:tplc="041A0005" w:tentative="1">
      <w:start w:val="1"/>
      <w:numFmt w:val="bullet"/>
      <w:lvlText w:val=""/>
      <w:lvlJc w:val="left"/>
      <w:pPr>
        <w:tabs>
          <w:tab w:val="num" w:pos="4490"/>
        </w:tabs>
        <w:ind w:left="4490" w:hanging="360"/>
      </w:pPr>
      <w:rPr>
        <w:rFonts w:ascii="Wingdings" w:hAnsi="Wingdings" w:hint="default"/>
      </w:rPr>
    </w:lvl>
    <w:lvl w:ilvl="6" w:tplc="041A0001" w:tentative="1">
      <w:start w:val="1"/>
      <w:numFmt w:val="bullet"/>
      <w:lvlText w:val=""/>
      <w:lvlJc w:val="left"/>
      <w:pPr>
        <w:tabs>
          <w:tab w:val="num" w:pos="5210"/>
        </w:tabs>
        <w:ind w:left="5210" w:hanging="360"/>
      </w:pPr>
      <w:rPr>
        <w:rFonts w:ascii="Symbol" w:hAnsi="Symbol" w:hint="default"/>
      </w:rPr>
    </w:lvl>
    <w:lvl w:ilvl="7" w:tplc="041A0003" w:tentative="1">
      <w:start w:val="1"/>
      <w:numFmt w:val="bullet"/>
      <w:lvlText w:val="o"/>
      <w:lvlJc w:val="left"/>
      <w:pPr>
        <w:tabs>
          <w:tab w:val="num" w:pos="5930"/>
        </w:tabs>
        <w:ind w:left="5930" w:hanging="360"/>
      </w:pPr>
      <w:rPr>
        <w:rFonts w:ascii="Courier New" w:hAnsi="Courier New" w:cs="Courier New" w:hint="default"/>
      </w:rPr>
    </w:lvl>
    <w:lvl w:ilvl="8" w:tplc="041A0005" w:tentative="1">
      <w:start w:val="1"/>
      <w:numFmt w:val="bullet"/>
      <w:lvlText w:val=""/>
      <w:lvlJc w:val="left"/>
      <w:pPr>
        <w:tabs>
          <w:tab w:val="num" w:pos="6650"/>
        </w:tabs>
        <w:ind w:left="6650" w:hanging="360"/>
      </w:pPr>
      <w:rPr>
        <w:rFonts w:ascii="Wingdings" w:hAnsi="Wingdings" w:hint="default"/>
      </w:rPr>
    </w:lvl>
  </w:abstractNum>
  <w:abstractNum w:abstractNumId="32" w15:restartNumberingAfterBreak="0">
    <w:nsid w:val="5DA120D7"/>
    <w:multiLevelType w:val="multilevel"/>
    <w:tmpl w:val="03EE39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06C5941"/>
    <w:multiLevelType w:val="hybridMultilevel"/>
    <w:tmpl w:val="BF9AEFB0"/>
    <w:lvl w:ilvl="0" w:tplc="041A0017">
      <w:start w:val="2"/>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73E26E6B"/>
    <w:multiLevelType w:val="hybridMultilevel"/>
    <w:tmpl w:val="A47245D0"/>
    <w:lvl w:ilvl="0" w:tplc="041A0001">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792F65C1"/>
    <w:multiLevelType w:val="hybridMultilevel"/>
    <w:tmpl w:val="2E0CEDD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7A0F5198"/>
    <w:multiLevelType w:val="hybridMultilevel"/>
    <w:tmpl w:val="BB1827F6"/>
    <w:lvl w:ilvl="0" w:tplc="B614A01C">
      <w:start w:val="26"/>
      <w:numFmt w:val="bullet"/>
      <w:lvlText w:val="-"/>
      <w:lvlJc w:val="left"/>
      <w:pPr>
        <w:tabs>
          <w:tab w:val="num" w:pos="644"/>
        </w:tabs>
        <w:ind w:left="644" w:hanging="360"/>
      </w:pPr>
      <w:rPr>
        <w:rFonts w:ascii="Arial" w:eastAsia="Times New Roman" w:hAnsi="Arial" w:cs="Arial" w:hint="default"/>
      </w:rPr>
    </w:lvl>
    <w:lvl w:ilvl="1" w:tplc="041A0003" w:tentative="1">
      <w:start w:val="1"/>
      <w:numFmt w:val="bullet"/>
      <w:lvlText w:val="o"/>
      <w:lvlJc w:val="left"/>
      <w:pPr>
        <w:tabs>
          <w:tab w:val="num" w:pos="1364"/>
        </w:tabs>
        <w:ind w:left="1364" w:hanging="360"/>
      </w:pPr>
      <w:rPr>
        <w:rFonts w:ascii="Courier New" w:hAnsi="Courier New" w:cs="Courier New" w:hint="default"/>
      </w:rPr>
    </w:lvl>
    <w:lvl w:ilvl="2" w:tplc="041A0005" w:tentative="1">
      <w:start w:val="1"/>
      <w:numFmt w:val="bullet"/>
      <w:lvlText w:val=""/>
      <w:lvlJc w:val="left"/>
      <w:pPr>
        <w:tabs>
          <w:tab w:val="num" w:pos="2084"/>
        </w:tabs>
        <w:ind w:left="2084" w:hanging="360"/>
      </w:pPr>
      <w:rPr>
        <w:rFonts w:ascii="Wingdings" w:hAnsi="Wingdings" w:hint="default"/>
      </w:rPr>
    </w:lvl>
    <w:lvl w:ilvl="3" w:tplc="041A0001" w:tentative="1">
      <w:start w:val="1"/>
      <w:numFmt w:val="bullet"/>
      <w:lvlText w:val=""/>
      <w:lvlJc w:val="left"/>
      <w:pPr>
        <w:tabs>
          <w:tab w:val="num" w:pos="2804"/>
        </w:tabs>
        <w:ind w:left="2804" w:hanging="360"/>
      </w:pPr>
      <w:rPr>
        <w:rFonts w:ascii="Symbol" w:hAnsi="Symbol" w:hint="default"/>
      </w:rPr>
    </w:lvl>
    <w:lvl w:ilvl="4" w:tplc="041A0003" w:tentative="1">
      <w:start w:val="1"/>
      <w:numFmt w:val="bullet"/>
      <w:lvlText w:val="o"/>
      <w:lvlJc w:val="left"/>
      <w:pPr>
        <w:tabs>
          <w:tab w:val="num" w:pos="3524"/>
        </w:tabs>
        <w:ind w:left="3524" w:hanging="360"/>
      </w:pPr>
      <w:rPr>
        <w:rFonts w:ascii="Courier New" w:hAnsi="Courier New" w:cs="Courier New" w:hint="default"/>
      </w:rPr>
    </w:lvl>
    <w:lvl w:ilvl="5" w:tplc="041A0005" w:tentative="1">
      <w:start w:val="1"/>
      <w:numFmt w:val="bullet"/>
      <w:lvlText w:val=""/>
      <w:lvlJc w:val="left"/>
      <w:pPr>
        <w:tabs>
          <w:tab w:val="num" w:pos="4244"/>
        </w:tabs>
        <w:ind w:left="4244" w:hanging="360"/>
      </w:pPr>
      <w:rPr>
        <w:rFonts w:ascii="Wingdings" w:hAnsi="Wingdings" w:hint="default"/>
      </w:rPr>
    </w:lvl>
    <w:lvl w:ilvl="6" w:tplc="041A0001" w:tentative="1">
      <w:start w:val="1"/>
      <w:numFmt w:val="bullet"/>
      <w:lvlText w:val=""/>
      <w:lvlJc w:val="left"/>
      <w:pPr>
        <w:tabs>
          <w:tab w:val="num" w:pos="4964"/>
        </w:tabs>
        <w:ind w:left="4964" w:hanging="360"/>
      </w:pPr>
      <w:rPr>
        <w:rFonts w:ascii="Symbol" w:hAnsi="Symbol" w:hint="default"/>
      </w:rPr>
    </w:lvl>
    <w:lvl w:ilvl="7" w:tplc="041A0003" w:tentative="1">
      <w:start w:val="1"/>
      <w:numFmt w:val="bullet"/>
      <w:lvlText w:val="o"/>
      <w:lvlJc w:val="left"/>
      <w:pPr>
        <w:tabs>
          <w:tab w:val="num" w:pos="5684"/>
        </w:tabs>
        <w:ind w:left="5684" w:hanging="360"/>
      </w:pPr>
      <w:rPr>
        <w:rFonts w:ascii="Courier New" w:hAnsi="Courier New" w:cs="Courier New" w:hint="default"/>
      </w:rPr>
    </w:lvl>
    <w:lvl w:ilvl="8" w:tplc="041A0005" w:tentative="1">
      <w:start w:val="1"/>
      <w:numFmt w:val="bullet"/>
      <w:lvlText w:val=""/>
      <w:lvlJc w:val="left"/>
      <w:pPr>
        <w:tabs>
          <w:tab w:val="num" w:pos="6404"/>
        </w:tabs>
        <w:ind w:left="6404" w:hanging="360"/>
      </w:pPr>
      <w:rPr>
        <w:rFonts w:ascii="Wingdings" w:hAnsi="Wingdings" w:hint="default"/>
      </w:rPr>
    </w:lvl>
  </w:abstractNum>
  <w:num w:numId="1">
    <w:abstractNumId w:val="17"/>
  </w:num>
  <w:num w:numId="2">
    <w:abstractNumId w:val="28"/>
  </w:num>
  <w:num w:numId="3">
    <w:abstractNumId w:val="21"/>
  </w:num>
  <w:num w:numId="4">
    <w:abstractNumId w:val="36"/>
  </w:num>
  <w:num w:numId="5">
    <w:abstractNumId w:val="4"/>
  </w:num>
  <w:num w:numId="6">
    <w:abstractNumId w:val="19"/>
  </w:num>
  <w:num w:numId="7">
    <w:abstractNumId w:val="0"/>
  </w:num>
  <w:num w:numId="8">
    <w:abstractNumId w:val="15"/>
  </w:num>
  <w:num w:numId="9">
    <w:abstractNumId w:val="7"/>
  </w:num>
  <w:num w:numId="10">
    <w:abstractNumId w:val="1"/>
  </w:num>
  <w:num w:numId="11">
    <w:abstractNumId w:val="26"/>
  </w:num>
  <w:num w:numId="12">
    <w:abstractNumId w:val="16"/>
  </w:num>
  <w:num w:numId="13">
    <w:abstractNumId w:val="5"/>
  </w:num>
  <w:num w:numId="14">
    <w:abstractNumId w:val="25"/>
  </w:num>
  <w:num w:numId="15">
    <w:abstractNumId w:val="31"/>
  </w:num>
  <w:num w:numId="16">
    <w:abstractNumId w:val="20"/>
  </w:num>
  <w:num w:numId="17">
    <w:abstractNumId w:val="14"/>
  </w:num>
  <w:num w:numId="18">
    <w:abstractNumId w:val="13"/>
  </w:num>
  <w:num w:numId="19">
    <w:abstractNumId w:val="24"/>
  </w:num>
  <w:num w:numId="20">
    <w:abstractNumId w:val="34"/>
  </w:num>
  <w:num w:numId="21">
    <w:abstractNumId w:val="2"/>
  </w:num>
  <w:num w:numId="22">
    <w:abstractNumId w:val="23"/>
  </w:num>
  <w:num w:numId="23">
    <w:abstractNumId w:val="27"/>
  </w:num>
  <w:num w:numId="24">
    <w:abstractNumId w:val="29"/>
  </w:num>
  <w:num w:numId="25">
    <w:abstractNumId w:val="6"/>
  </w:num>
  <w:num w:numId="26">
    <w:abstractNumId w:val="12"/>
  </w:num>
  <w:num w:numId="27">
    <w:abstractNumId w:val="33"/>
  </w:num>
  <w:num w:numId="28">
    <w:abstractNumId w:val="11"/>
  </w:num>
  <w:num w:numId="29">
    <w:abstractNumId w:val="35"/>
  </w:num>
  <w:num w:numId="30">
    <w:abstractNumId w:val="9"/>
  </w:num>
  <w:num w:numId="31">
    <w:abstractNumId w:val="22"/>
  </w:num>
  <w:num w:numId="32">
    <w:abstractNumId w:val="18"/>
  </w:num>
  <w:num w:numId="33">
    <w:abstractNumId w:val="3"/>
  </w:num>
  <w:num w:numId="34">
    <w:abstractNumId w:val="32"/>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0"/>
  </w:num>
  <w:num w:numId="5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425"/>
  <w:drawingGridHorizontalSpacing w:val="12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S2DocOpenMode" w:val="AS2DocumentEdit"/>
  </w:docVars>
  <w:rsids>
    <w:rsidRoot w:val="00A6761C"/>
    <w:rsid w:val="0000048D"/>
    <w:rsid w:val="000007F7"/>
    <w:rsid w:val="00000A59"/>
    <w:rsid w:val="00000C3C"/>
    <w:rsid w:val="00000E9B"/>
    <w:rsid w:val="00000F91"/>
    <w:rsid w:val="0000106F"/>
    <w:rsid w:val="0000158A"/>
    <w:rsid w:val="00001C9C"/>
    <w:rsid w:val="00001F26"/>
    <w:rsid w:val="0000257E"/>
    <w:rsid w:val="00002655"/>
    <w:rsid w:val="00002662"/>
    <w:rsid w:val="00003051"/>
    <w:rsid w:val="00003136"/>
    <w:rsid w:val="0000325C"/>
    <w:rsid w:val="000033EF"/>
    <w:rsid w:val="0000381C"/>
    <w:rsid w:val="00003EA6"/>
    <w:rsid w:val="000040E6"/>
    <w:rsid w:val="0000422D"/>
    <w:rsid w:val="00004AAF"/>
    <w:rsid w:val="00004E3E"/>
    <w:rsid w:val="00005BE1"/>
    <w:rsid w:val="00005D94"/>
    <w:rsid w:val="0000688A"/>
    <w:rsid w:val="00006FCC"/>
    <w:rsid w:val="00007165"/>
    <w:rsid w:val="00007290"/>
    <w:rsid w:val="0000778D"/>
    <w:rsid w:val="000078BF"/>
    <w:rsid w:val="0000793E"/>
    <w:rsid w:val="0000793F"/>
    <w:rsid w:val="00007D74"/>
    <w:rsid w:val="000103F0"/>
    <w:rsid w:val="0001101C"/>
    <w:rsid w:val="00012023"/>
    <w:rsid w:val="000120C1"/>
    <w:rsid w:val="00012250"/>
    <w:rsid w:val="00012D77"/>
    <w:rsid w:val="00013192"/>
    <w:rsid w:val="000131A2"/>
    <w:rsid w:val="000132C3"/>
    <w:rsid w:val="00013AD1"/>
    <w:rsid w:val="00013E33"/>
    <w:rsid w:val="00013F72"/>
    <w:rsid w:val="00013FA6"/>
    <w:rsid w:val="000148F3"/>
    <w:rsid w:val="00014EE0"/>
    <w:rsid w:val="00016039"/>
    <w:rsid w:val="00016236"/>
    <w:rsid w:val="0001642B"/>
    <w:rsid w:val="00016B18"/>
    <w:rsid w:val="00016C98"/>
    <w:rsid w:val="0001704A"/>
    <w:rsid w:val="000179C9"/>
    <w:rsid w:val="00017C0F"/>
    <w:rsid w:val="00017C2D"/>
    <w:rsid w:val="000200BF"/>
    <w:rsid w:val="000203A0"/>
    <w:rsid w:val="00020BB4"/>
    <w:rsid w:val="00021182"/>
    <w:rsid w:val="000217AC"/>
    <w:rsid w:val="00021A51"/>
    <w:rsid w:val="00021BC5"/>
    <w:rsid w:val="00021DAD"/>
    <w:rsid w:val="00021EFC"/>
    <w:rsid w:val="000226AE"/>
    <w:rsid w:val="00023393"/>
    <w:rsid w:val="00023967"/>
    <w:rsid w:val="00023AE3"/>
    <w:rsid w:val="00023C6E"/>
    <w:rsid w:val="0002452D"/>
    <w:rsid w:val="00024C6D"/>
    <w:rsid w:val="00024DC3"/>
    <w:rsid w:val="00024FF3"/>
    <w:rsid w:val="0002528C"/>
    <w:rsid w:val="000254B1"/>
    <w:rsid w:val="00026249"/>
    <w:rsid w:val="0002651F"/>
    <w:rsid w:val="00026A01"/>
    <w:rsid w:val="00026B05"/>
    <w:rsid w:val="000272A5"/>
    <w:rsid w:val="00027945"/>
    <w:rsid w:val="00027D49"/>
    <w:rsid w:val="00027DBF"/>
    <w:rsid w:val="00027E56"/>
    <w:rsid w:val="00030139"/>
    <w:rsid w:val="000303E4"/>
    <w:rsid w:val="00030D99"/>
    <w:rsid w:val="0003112D"/>
    <w:rsid w:val="000314C4"/>
    <w:rsid w:val="0003174B"/>
    <w:rsid w:val="00031A55"/>
    <w:rsid w:val="00031D93"/>
    <w:rsid w:val="00032C57"/>
    <w:rsid w:val="0003300F"/>
    <w:rsid w:val="00034A3D"/>
    <w:rsid w:val="0003519B"/>
    <w:rsid w:val="000354DE"/>
    <w:rsid w:val="00035C30"/>
    <w:rsid w:val="00036301"/>
    <w:rsid w:val="00036307"/>
    <w:rsid w:val="00036358"/>
    <w:rsid w:val="00036D79"/>
    <w:rsid w:val="00036F9B"/>
    <w:rsid w:val="00037AE2"/>
    <w:rsid w:val="00037C34"/>
    <w:rsid w:val="00041081"/>
    <w:rsid w:val="0004108F"/>
    <w:rsid w:val="000410F1"/>
    <w:rsid w:val="00041F36"/>
    <w:rsid w:val="00041F40"/>
    <w:rsid w:val="000420D5"/>
    <w:rsid w:val="000420F9"/>
    <w:rsid w:val="000425E4"/>
    <w:rsid w:val="00042609"/>
    <w:rsid w:val="0004275F"/>
    <w:rsid w:val="000427EA"/>
    <w:rsid w:val="000428C8"/>
    <w:rsid w:val="00042ACB"/>
    <w:rsid w:val="00042BD5"/>
    <w:rsid w:val="00042E90"/>
    <w:rsid w:val="00042EA9"/>
    <w:rsid w:val="00042FE5"/>
    <w:rsid w:val="000430CA"/>
    <w:rsid w:val="000438DF"/>
    <w:rsid w:val="000439BC"/>
    <w:rsid w:val="00043D93"/>
    <w:rsid w:val="000441AB"/>
    <w:rsid w:val="00044EA5"/>
    <w:rsid w:val="00044F47"/>
    <w:rsid w:val="00044FFA"/>
    <w:rsid w:val="00045666"/>
    <w:rsid w:val="0004577D"/>
    <w:rsid w:val="00045D9F"/>
    <w:rsid w:val="00045F0A"/>
    <w:rsid w:val="00045FCC"/>
    <w:rsid w:val="00046014"/>
    <w:rsid w:val="00046244"/>
    <w:rsid w:val="00046906"/>
    <w:rsid w:val="0004719D"/>
    <w:rsid w:val="0004721B"/>
    <w:rsid w:val="00047865"/>
    <w:rsid w:val="000478F3"/>
    <w:rsid w:val="00047AA3"/>
    <w:rsid w:val="00047B1E"/>
    <w:rsid w:val="00047C26"/>
    <w:rsid w:val="00050412"/>
    <w:rsid w:val="00050522"/>
    <w:rsid w:val="00050604"/>
    <w:rsid w:val="00050C04"/>
    <w:rsid w:val="00050C41"/>
    <w:rsid w:val="00050C59"/>
    <w:rsid w:val="00050C61"/>
    <w:rsid w:val="00051334"/>
    <w:rsid w:val="00051C27"/>
    <w:rsid w:val="000521C6"/>
    <w:rsid w:val="00052236"/>
    <w:rsid w:val="00052887"/>
    <w:rsid w:val="00052A6E"/>
    <w:rsid w:val="00052B9B"/>
    <w:rsid w:val="00052DDB"/>
    <w:rsid w:val="00052F45"/>
    <w:rsid w:val="00052FA7"/>
    <w:rsid w:val="00053663"/>
    <w:rsid w:val="00053A61"/>
    <w:rsid w:val="00054100"/>
    <w:rsid w:val="00054111"/>
    <w:rsid w:val="00054673"/>
    <w:rsid w:val="00054D40"/>
    <w:rsid w:val="00054D9C"/>
    <w:rsid w:val="00054E05"/>
    <w:rsid w:val="00055026"/>
    <w:rsid w:val="00055537"/>
    <w:rsid w:val="000555E2"/>
    <w:rsid w:val="00055EEC"/>
    <w:rsid w:val="00055F35"/>
    <w:rsid w:val="0005617B"/>
    <w:rsid w:val="00056AA7"/>
    <w:rsid w:val="00056F94"/>
    <w:rsid w:val="00056FFC"/>
    <w:rsid w:val="0005740B"/>
    <w:rsid w:val="0006009D"/>
    <w:rsid w:val="000603BC"/>
    <w:rsid w:val="000605D6"/>
    <w:rsid w:val="00060D6D"/>
    <w:rsid w:val="00060F71"/>
    <w:rsid w:val="00060FB1"/>
    <w:rsid w:val="00060FB2"/>
    <w:rsid w:val="000610B3"/>
    <w:rsid w:val="00061B21"/>
    <w:rsid w:val="00061DAE"/>
    <w:rsid w:val="00062253"/>
    <w:rsid w:val="00062668"/>
    <w:rsid w:val="000629A5"/>
    <w:rsid w:val="00063258"/>
    <w:rsid w:val="000633C4"/>
    <w:rsid w:val="00063624"/>
    <w:rsid w:val="00063832"/>
    <w:rsid w:val="00063BD5"/>
    <w:rsid w:val="000640BE"/>
    <w:rsid w:val="0006450B"/>
    <w:rsid w:val="0006477F"/>
    <w:rsid w:val="00064E08"/>
    <w:rsid w:val="00065006"/>
    <w:rsid w:val="0006537D"/>
    <w:rsid w:val="00065A33"/>
    <w:rsid w:val="00066023"/>
    <w:rsid w:val="00066567"/>
    <w:rsid w:val="00066BAC"/>
    <w:rsid w:val="00066E91"/>
    <w:rsid w:val="00067595"/>
    <w:rsid w:val="000675A2"/>
    <w:rsid w:val="00067F55"/>
    <w:rsid w:val="000700A1"/>
    <w:rsid w:val="00070A66"/>
    <w:rsid w:val="000712B5"/>
    <w:rsid w:val="000718FC"/>
    <w:rsid w:val="00071F00"/>
    <w:rsid w:val="000730DD"/>
    <w:rsid w:val="0007339D"/>
    <w:rsid w:val="00073BAB"/>
    <w:rsid w:val="00073BF3"/>
    <w:rsid w:val="00074219"/>
    <w:rsid w:val="000742CF"/>
    <w:rsid w:val="00074D8C"/>
    <w:rsid w:val="00074F4C"/>
    <w:rsid w:val="000752A0"/>
    <w:rsid w:val="0007570C"/>
    <w:rsid w:val="00075C74"/>
    <w:rsid w:val="00075CC4"/>
    <w:rsid w:val="00076000"/>
    <w:rsid w:val="0007650C"/>
    <w:rsid w:val="00076753"/>
    <w:rsid w:val="00076DA8"/>
    <w:rsid w:val="00077625"/>
    <w:rsid w:val="000779B9"/>
    <w:rsid w:val="00077B29"/>
    <w:rsid w:val="0008045B"/>
    <w:rsid w:val="000808A3"/>
    <w:rsid w:val="000808D0"/>
    <w:rsid w:val="000821F8"/>
    <w:rsid w:val="000822EA"/>
    <w:rsid w:val="000824CF"/>
    <w:rsid w:val="00082742"/>
    <w:rsid w:val="0008287F"/>
    <w:rsid w:val="00083397"/>
    <w:rsid w:val="000835D7"/>
    <w:rsid w:val="00083AAB"/>
    <w:rsid w:val="00083CD0"/>
    <w:rsid w:val="00084863"/>
    <w:rsid w:val="00084CA5"/>
    <w:rsid w:val="00085453"/>
    <w:rsid w:val="00085C3C"/>
    <w:rsid w:val="00085F73"/>
    <w:rsid w:val="00086053"/>
    <w:rsid w:val="00086480"/>
    <w:rsid w:val="00086784"/>
    <w:rsid w:val="00086B2B"/>
    <w:rsid w:val="00086EDB"/>
    <w:rsid w:val="00087830"/>
    <w:rsid w:val="00087B89"/>
    <w:rsid w:val="00087BF7"/>
    <w:rsid w:val="00087F15"/>
    <w:rsid w:val="000902B4"/>
    <w:rsid w:val="000905EB"/>
    <w:rsid w:val="000906C1"/>
    <w:rsid w:val="00090A77"/>
    <w:rsid w:val="00090B80"/>
    <w:rsid w:val="00091702"/>
    <w:rsid w:val="0009183B"/>
    <w:rsid w:val="0009186F"/>
    <w:rsid w:val="00091E56"/>
    <w:rsid w:val="00092307"/>
    <w:rsid w:val="00092905"/>
    <w:rsid w:val="0009296E"/>
    <w:rsid w:val="00092F9B"/>
    <w:rsid w:val="00093196"/>
    <w:rsid w:val="00093368"/>
    <w:rsid w:val="00094039"/>
    <w:rsid w:val="00094092"/>
    <w:rsid w:val="000941A4"/>
    <w:rsid w:val="00094590"/>
    <w:rsid w:val="000953F6"/>
    <w:rsid w:val="00095931"/>
    <w:rsid w:val="00095978"/>
    <w:rsid w:val="0009656D"/>
    <w:rsid w:val="00096E9B"/>
    <w:rsid w:val="000975C8"/>
    <w:rsid w:val="000A000C"/>
    <w:rsid w:val="000A0382"/>
    <w:rsid w:val="000A067B"/>
    <w:rsid w:val="000A0EEF"/>
    <w:rsid w:val="000A146F"/>
    <w:rsid w:val="000A1FC5"/>
    <w:rsid w:val="000A200D"/>
    <w:rsid w:val="000A24D9"/>
    <w:rsid w:val="000A2564"/>
    <w:rsid w:val="000A3076"/>
    <w:rsid w:val="000A3D05"/>
    <w:rsid w:val="000A408A"/>
    <w:rsid w:val="000A4169"/>
    <w:rsid w:val="000A46D1"/>
    <w:rsid w:val="000A4DD7"/>
    <w:rsid w:val="000A4DF5"/>
    <w:rsid w:val="000A4F09"/>
    <w:rsid w:val="000A5759"/>
    <w:rsid w:val="000A57C0"/>
    <w:rsid w:val="000A5A33"/>
    <w:rsid w:val="000A5AA4"/>
    <w:rsid w:val="000A5D78"/>
    <w:rsid w:val="000A5DD5"/>
    <w:rsid w:val="000A6100"/>
    <w:rsid w:val="000A6227"/>
    <w:rsid w:val="000A6A25"/>
    <w:rsid w:val="000A6C50"/>
    <w:rsid w:val="000A732C"/>
    <w:rsid w:val="000A78B9"/>
    <w:rsid w:val="000A79D6"/>
    <w:rsid w:val="000B0146"/>
    <w:rsid w:val="000B036D"/>
    <w:rsid w:val="000B0CCA"/>
    <w:rsid w:val="000B0E7B"/>
    <w:rsid w:val="000B0EC4"/>
    <w:rsid w:val="000B133B"/>
    <w:rsid w:val="000B153B"/>
    <w:rsid w:val="000B1A08"/>
    <w:rsid w:val="000B25A6"/>
    <w:rsid w:val="000B25B9"/>
    <w:rsid w:val="000B28F6"/>
    <w:rsid w:val="000B3B7B"/>
    <w:rsid w:val="000B3C51"/>
    <w:rsid w:val="000B4050"/>
    <w:rsid w:val="000B4277"/>
    <w:rsid w:val="000B4399"/>
    <w:rsid w:val="000B4539"/>
    <w:rsid w:val="000B4888"/>
    <w:rsid w:val="000B4B15"/>
    <w:rsid w:val="000B4D55"/>
    <w:rsid w:val="000B5B55"/>
    <w:rsid w:val="000B611F"/>
    <w:rsid w:val="000B6CC7"/>
    <w:rsid w:val="000B6FB9"/>
    <w:rsid w:val="000B712B"/>
    <w:rsid w:val="000B7697"/>
    <w:rsid w:val="000B76E5"/>
    <w:rsid w:val="000B7D98"/>
    <w:rsid w:val="000C089C"/>
    <w:rsid w:val="000C08C3"/>
    <w:rsid w:val="000C13E3"/>
    <w:rsid w:val="000C184F"/>
    <w:rsid w:val="000C1D93"/>
    <w:rsid w:val="000C2542"/>
    <w:rsid w:val="000C261A"/>
    <w:rsid w:val="000C2A6A"/>
    <w:rsid w:val="000C2CA5"/>
    <w:rsid w:val="000C3172"/>
    <w:rsid w:val="000C3979"/>
    <w:rsid w:val="000C3E5E"/>
    <w:rsid w:val="000C4152"/>
    <w:rsid w:val="000C473F"/>
    <w:rsid w:val="000C4C88"/>
    <w:rsid w:val="000C4D1B"/>
    <w:rsid w:val="000C4FBD"/>
    <w:rsid w:val="000C50EE"/>
    <w:rsid w:val="000C59C2"/>
    <w:rsid w:val="000C5BCA"/>
    <w:rsid w:val="000C5D61"/>
    <w:rsid w:val="000C62C5"/>
    <w:rsid w:val="000C6330"/>
    <w:rsid w:val="000C7265"/>
    <w:rsid w:val="000C746B"/>
    <w:rsid w:val="000C76FC"/>
    <w:rsid w:val="000C7771"/>
    <w:rsid w:val="000C7ED9"/>
    <w:rsid w:val="000D0167"/>
    <w:rsid w:val="000D079C"/>
    <w:rsid w:val="000D0896"/>
    <w:rsid w:val="000D0DC5"/>
    <w:rsid w:val="000D0E56"/>
    <w:rsid w:val="000D1B39"/>
    <w:rsid w:val="000D273E"/>
    <w:rsid w:val="000D2D21"/>
    <w:rsid w:val="000D300D"/>
    <w:rsid w:val="000D3231"/>
    <w:rsid w:val="000D3FF8"/>
    <w:rsid w:val="000D4281"/>
    <w:rsid w:val="000D4785"/>
    <w:rsid w:val="000D50ED"/>
    <w:rsid w:val="000D5412"/>
    <w:rsid w:val="000D5987"/>
    <w:rsid w:val="000D5B80"/>
    <w:rsid w:val="000D5F77"/>
    <w:rsid w:val="000D650C"/>
    <w:rsid w:val="000D65C9"/>
    <w:rsid w:val="000D6913"/>
    <w:rsid w:val="000D6BA0"/>
    <w:rsid w:val="000D6BCE"/>
    <w:rsid w:val="000D710C"/>
    <w:rsid w:val="000D7337"/>
    <w:rsid w:val="000D7695"/>
    <w:rsid w:val="000E0FE8"/>
    <w:rsid w:val="000E1259"/>
    <w:rsid w:val="000E1619"/>
    <w:rsid w:val="000E17CE"/>
    <w:rsid w:val="000E2087"/>
    <w:rsid w:val="000E24EF"/>
    <w:rsid w:val="000E2870"/>
    <w:rsid w:val="000E2F09"/>
    <w:rsid w:val="000E335A"/>
    <w:rsid w:val="000E3FCE"/>
    <w:rsid w:val="000E45AD"/>
    <w:rsid w:val="000E45E4"/>
    <w:rsid w:val="000E4BE8"/>
    <w:rsid w:val="000E4F21"/>
    <w:rsid w:val="000E56AF"/>
    <w:rsid w:val="000E5758"/>
    <w:rsid w:val="000E5E71"/>
    <w:rsid w:val="000E6513"/>
    <w:rsid w:val="000E668E"/>
    <w:rsid w:val="000E67C5"/>
    <w:rsid w:val="000E702A"/>
    <w:rsid w:val="000E760F"/>
    <w:rsid w:val="000E762F"/>
    <w:rsid w:val="000E79FB"/>
    <w:rsid w:val="000F00D2"/>
    <w:rsid w:val="000F03F2"/>
    <w:rsid w:val="000F04C2"/>
    <w:rsid w:val="000F09E4"/>
    <w:rsid w:val="000F0A79"/>
    <w:rsid w:val="000F216A"/>
    <w:rsid w:val="000F2622"/>
    <w:rsid w:val="000F2BAC"/>
    <w:rsid w:val="000F2D5F"/>
    <w:rsid w:val="000F2FAC"/>
    <w:rsid w:val="000F317A"/>
    <w:rsid w:val="000F37E2"/>
    <w:rsid w:val="000F3B3A"/>
    <w:rsid w:val="000F3D9C"/>
    <w:rsid w:val="000F3DF4"/>
    <w:rsid w:val="000F3FB9"/>
    <w:rsid w:val="000F454B"/>
    <w:rsid w:val="000F49CB"/>
    <w:rsid w:val="000F4B04"/>
    <w:rsid w:val="000F4F93"/>
    <w:rsid w:val="000F5029"/>
    <w:rsid w:val="000F52B6"/>
    <w:rsid w:val="000F58FE"/>
    <w:rsid w:val="000F6245"/>
    <w:rsid w:val="000F630C"/>
    <w:rsid w:val="000F6A63"/>
    <w:rsid w:val="000F6B6A"/>
    <w:rsid w:val="000F6F95"/>
    <w:rsid w:val="000F7350"/>
    <w:rsid w:val="000F746E"/>
    <w:rsid w:val="000F766A"/>
    <w:rsid w:val="000F7AF4"/>
    <w:rsid w:val="000F7C21"/>
    <w:rsid w:val="000F7D10"/>
    <w:rsid w:val="000F7FFA"/>
    <w:rsid w:val="00100293"/>
    <w:rsid w:val="00100331"/>
    <w:rsid w:val="00100879"/>
    <w:rsid w:val="00100BAC"/>
    <w:rsid w:val="001010B2"/>
    <w:rsid w:val="001011A4"/>
    <w:rsid w:val="00101620"/>
    <w:rsid w:val="00101E9E"/>
    <w:rsid w:val="00102C7B"/>
    <w:rsid w:val="00102D01"/>
    <w:rsid w:val="0010316F"/>
    <w:rsid w:val="00103194"/>
    <w:rsid w:val="001033F0"/>
    <w:rsid w:val="0010391B"/>
    <w:rsid w:val="001039FF"/>
    <w:rsid w:val="00103BAC"/>
    <w:rsid w:val="00103DA1"/>
    <w:rsid w:val="00103DE9"/>
    <w:rsid w:val="00104085"/>
    <w:rsid w:val="001040F5"/>
    <w:rsid w:val="001045BE"/>
    <w:rsid w:val="00104704"/>
    <w:rsid w:val="00104755"/>
    <w:rsid w:val="00104E6A"/>
    <w:rsid w:val="001052A0"/>
    <w:rsid w:val="00105908"/>
    <w:rsid w:val="00105C31"/>
    <w:rsid w:val="0010604C"/>
    <w:rsid w:val="0010614F"/>
    <w:rsid w:val="00106D2B"/>
    <w:rsid w:val="001075F4"/>
    <w:rsid w:val="00107C20"/>
    <w:rsid w:val="00110008"/>
    <w:rsid w:val="00110741"/>
    <w:rsid w:val="00111012"/>
    <w:rsid w:val="001114DA"/>
    <w:rsid w:val="001117B4"/>
    <w:rsid w:val="001119F5"/>
    <w:rsid w:val="00112988"/>
    <w:rsid w:val="00112E56"/>
    <w:rsid w:val="00113173"/>
    <w:rsid w:val="0011321C"/>
    <w:rsid w:val="00113B10"/>
    <w:rsid w:val="00113C09"/>
    <w:rsid w:val="00114089"/>
    <w:rsid w:val="001141AB"/>
    <w:rsid w:val="00114385"/>
    <w:rsid w:val="0011459D"/>
    <w:rsid w:val="001145C8"/>
    <w:rsid w:val="001147FC"/>
    <w:rsid w:val="00115138"/>
    <w:rsid w:val="0011545F"/>
    <w:rsid w:val="0011591D"/>
    <w:rsid w:val="00115AE4"/>
    <w:rsid w:val="00115B2F"/>
    <w:rsid w:val="00115E79"/>
    <w:rsid w:val="00116266"/>
    <w:rsid w:val="00116337"/>
    <w:rsid w:val="001164E6"/>
    <w:rsid w:val="00116793"/>
    <w:rsid w:val="00117574"/>
    <w:rsid w:val="001175B1"/>
    <w:rsid w:val="00117909"/>
    <w:rsid w:val="00117D38"/>
    <w:rsid w:val="00117DE0"/>
    <w:rsid w:val="00120057"/>
    <w:rsid w:val="00120210"/>
    <w:rsid w:val="00121224"/>
    <w:rsid w:val="0012145E"/>
    <w:rsid w:val="001214D5"/>
    <w:rsid w:val="0012166C"/>
    <w:rsid w:val="00121942"/>
    <w:rsid w:val="00122141"/>
    <w:rsid w:val="00122326"/>
    <w:rsid w:val="001226BF"/>
    <w:rsid w:val="00122884"/>
    <w:rsid w:val="00122C2F"/>
    <w:rsid w:val="0012311C"/>
    <w:rsid w:val="00123421"/>
    <w:rsid w:val="00123956"/>
    <w:rsid w:val="00123B34"/>
    <w:rsid w:val="00123D93"/>
    <w:rsid w:val="00123EA8"/>
    <w:rsid w:val="0012425D"/>
    <w:rsid w:val="001245B7"/>
    <w:rsid w:val="001259D7"/>
    <w:rsid w:val="00125E63"/>
    <w:rsid w:val="001260B4"/>
    <w:rsid w:val="00126121"/>
    <w:rsid w:val="001261E3"/>
    <w:rsid w:val="001264BB"/>
    <w:rsid w:val="00126A86"/>
    <w:rsid w:val="00127557"/>
    <w:rsid w:val="00127ABA"/>
    <w:rsid w:val="00127D37"/>
    <w:rsid w:val="00127EB9"/>
    <w:rsid w:val="00127ECC"/>
    <w:rsid w:val="00130032"/>
    <w:rsid w:val="0013022B"/>
    <w:rsid w:val="0013039E"/>
    <w:rsid w:val="0013076E"/>
    <w:rsid w:val="0013084E"/>
    <w:rsid w:val="001309DE"/>
    <w:rsid w:val="00130FA8"/>
    <w:rsid w:val="001313FA"/>
    <w:rsid w:val="00131658"/>
    <w:rsid w:val="00131866"/>
    <w:rsid w:val="001319B4"/>
    <w:rsid w:val="001320EA"/>
    <w:rsid w:val="001322F7"/>
    <w:rsid w:val="0013299E"/>
    <w:rsid w:val="001329EB"/>
    <w:rsid w:val="00132F90"/>
    <w:rsid w:val="00133D9C"/>
    <w:rsid w:val="00133DD6"/>
    <w:rsid w:val="00134DBA"/>
    <w:rsid w:val="00134EB8"/>
    <w:rsid w:val="00134F7B"/>
    <w:rsid w:val="00136265"/>
    <w:rsid w:val="00136332"/>
    <w:rsid w:val="00136347"/>
    <w:rsid w:val="00136A38"/>
    <w:rsid w:val="00136A6E"/>
    <w:rsid w:val="00136B33"/>
    <w:rsid w:val="00136CD9"/>
    <w:rsid w:val="00136D75"/>
    <w:rsid w:val="001373B5"/>
    <w:rsid w:val="00137904"/>
    <w:rsid w:val="0014002D"/>
    <w:rsid w:val="00140B65"/>
    <w:rsid w:val="00140CF2"/>
    <w:rsid w:val="0014123A"/>
    <w:rsid w:val="00141843"/>
    <w:rsid w:val="001418AC"/>
    <w:rsid w:val="00141BEA"/>
    <w:rsid w:val="00142910"/>
    <w:rsid w:val="00142C81"/>
    <w:rsid w:val="00142CFB"/>
    <w:rsid w:val="00142D02"/>
    <w:rsid w:val="00142EDC"/>
    <w:rsid w:val="00143606"/>
    <w:rsid w:val="00143B86"/>
    <w:rsid w:val="00143DA7"/>
    <w:rsid w:val="001445BD"/>
    <w:rsid w:val="00144678"/>
    <w:rsid w:val="001448C7"/>
    <w:rsid w:val="00144A2D"/>
    <w:rsid w:val="00144B86"/>
    <w:rsid w:val="00145444"/>
    <w:rsid w:val="00145879"/>
    <w:rsid w:val="001459AE"/>
    <w:rsid w:val="00145A9A"/>
    <w:rsid w:val="00145D1A"/>
    <w:rsid w:val="00146073"/>
    <w:rsid w:val="001463A8"/>
    <w:rsid w:val="0014671E"/>
    <w:rsid w:val="0014682D"/>
    <w:rsid w:val="0014698E"/>
    <w:rsid w:val="001471C8"/>
    <w:rsid w:val="0014763D"/>
    <w:rsid w:val="00147D58"/>
    <w:rsid w:val="0015064D"/>
    <w:rsid w:val="001507F0"/>
    <w:rsid w:val="00150AA4"/>
    <w:rsid w:val="00150CA8"/>
    <w:rsid w:val="00151133"/>
    <w:rsid w:val="0015147E"/>
    <w:rsid w:val="001519B6"/>
    <w:rsid w:val="00152982"/>
    <w:rsid w:val="00152D5F"/>
    <w:rsid w:val="00152F5A"/>
    <w:rsid w:val="00153649"/>
    <w:rsid w:val="00153D06"/>
    <w:rsid w:val="0015416B"/>
    <w:rsid w:val="0015425F"/>
    <w:rsid w:val="001546C6"/>
    <w:rsid w:val="00155718"/>
    <w:rsid w:val="00155974"/>
    <w:rsid w:val="00155DE9"/>
    <w:rsid w:val="00155F9C"/>
    <w:rsid w:val="0015650D"/>
    <w:rsid w:val="001566EC"/>
    <w:rsid w:val="0015676E"/>
    <w:rsid w:val="00156934"/>
    <w:rsid w:val="001570D3"/>
    <w:rsid w:val="001571C8"/>
    <w:rsid w:val="001572CC"/>
    <w:rsid w:val="001578CC"/>
    <w:rsid w:val="001578D2"/>
    <w:rsid w:val="00160B98"/>
    <w:rsid w:val="00160C77"/>
    <w:rsid w:val="00161456"/>
    <w:rsid w:val="00161655"/>
    <w:rsid w:val="00162493"/>
    <w:rsid w:val="00162767"/>
    <w:rsid w:val="001627C1"/>
    <w:rsid w:val="00162F34"/>
    <w:rsid w:val="00163179"/>
    <w:rsid w:val="00163209"/>
    <w:rsid w:val="00163416"/>
    <w:rsid w:val="00163BAA"/>
    <w:rsid w:val="00164062"/>
    <w:rsid w:val="00164131"/>
    <w:rsid w:val="001644E4"/>
    <w:rsid w:val="001645F1"/>
    <w:rsid w:val="001647F7"/>
    <w:rsid w:val="0016497F"/>
    <w:rsid w:val="00164BC9"/>
    <w:rsid w:val="00165006"/>
    <w:rsid w:val="0016502C"/>
    <w:rsid w:val="00165742"/>
    <w:rsid w:val="001657FD"/>
    <w:rsid w:val="0016595F"/>
    <w:rsid w:val="001664A5"/>
    <w:rsid w:val="001665B6"/>
    <w:rsid w:val="00166902"/>
    <w:rsid w:val="001669CC"/>
    <w:rsid w:val="00166FEF"/>
    <w:rsid w:val="00167225"/>
    <w:rsid w:val="001701D9"/>
    <w:rsid w:val="00170C38"/>
    <w:rsid w:val="00170CCC"/>
    <w:rsid w:val="0017106F"/>
    <w:rsid w:val="00171209"/>
    <w:rsid w:val="0017150D"/>
    <w:rsid w:val="00171616"/>
    <w:rsid w:val="0017192A"/>
    <w:rsid w:val="0017259A"/>
    <w:rsid w:val="00172A99"/>
    <w:rsid w:val="00172B29"/>
    <w:rsid w:val="00172B98"/>
    <w:rsid w:val="00172C27"/>
    <w:rsid w:val="001731F8"/>
    <w:rsid w:val="001732F7"/>
    <w:rsid w:val="00173757"/>
    <w:rsid w:val="00173E47"/>
    <w:rsid w:val="00174802"/>
    <w:rsid w:val="0017489A"/>
    <w:rsid w:val="0017496E"/>
    <w:rsid w:val="00174DB1"/>
    <w:rsid w:val="00174E06"/>
    <w:rsid w:val="001758E7"/>
    <w:rsid w:val="00175A27"/>
    <w:rsid w:val="00175EF4"/>
    <w:rsid w:val="001763D1"/>
    <w:rsid w:val="00176954"/>
    <w:rsid w:val="00176B24"/>
    <w:rsid w:val="00176C13"/>
    <w:rsid w:val="00176C87"/>
    <w:rsid w:val="0017787B"/>
    <w:rsid w:val="001778E3"/>
    <w:rsid w:val="00177B3D"/>
    <w:rsid w:val="0018003B"/>
    <w:rsid w:val="00180416"/>
    <w:rsid w:val="00180524"/>
    <w:rsid w:val="00180686"/>
    <w:rsid w:val="00180849"/>
    <w:rsid w:val="00180AC4"/>
    <w:rsid w:val="00180E89"/>
    <w:rsid w:val="00181AED"/>
    <w:rsid w:val="00182173"/>
    <w:rsid w:val="001822DB"/>
    <w:rsid w:val="001822E7"/>
    <w:rsid w:val="001825D7"/>
    <w:rsid w:val="0018264D"/>
    <w:rsid w:val="00182B7E"/>
    <w:rsid w:val="00182DBD"/>
    <w:rsid w:val="00182EE7"/>
    <w:rsid w:val="0018318B"/>
    <w:rsid w:val="00183882"/>
    <w:rsid w:val="00183CB2"/>
    <w:rsid w:val="00183F46"/>
    <w:rsid w:val="00184051"/>
    <w:rsid w:val="00184608"/>
    <w:rsid w:val="00184DC5"/>
    <w:rsid w:val="00184E58"/>
    <w:rsid w:val="00185244"/>
    <w:rsid w:val="00185760"/>
    <w:rsid w:val="00185D1F"/>
    <w:rsid w:val="00185E37"/>
    <w:rsid w:val="00186D66"/>
    <w:rsid w:val="00187AD3"/>
    <w:rsid w:val="00187EAB"/>
    <w:rsid w:val="00187FA4"/>
    <w:rsid w:val="00190007"/>
    <w:rsid w:val="001909CE"/>
    <w:rsid w:val="00191000"/>
    <w:rsid w:val="001917BF"/>
    <w:rsid w:val="00191985"/>
    <w:rsid w:val="00191CE5"/>
    <w:rsid w:val="00191E50"/>
    <w:rsid w:val="00191E8A"/>
    <w:rsid w:val="0019203F"/>
    <w:rsid w:val="00192C66"/>
    <w:rsid w:val="00192E15"/>
    <w:rsid w:val="001935E7"/>
    <w:rsid w:val="0019400E"/>
    <w:rsid w:val="0019410F"/>
    <w:rsid w:val="001942B2"/>
    <w:rsid w:val="0019459E"/>
    <w:rsid w:val="001952A1"/>
    <w:rsid w:val="001956BB"/>
    <w:rsid w:val="001959A3"/>
    <w:rsid w:val="00195A92"/>
    <w:rsid w:val="00195FC7"/>
    <w:rsid w:val="00196073"/>
    <w:rsid w:val="001960FE"/>
    <w:rsid w:val="00196805"/>
    <w:rsid w:val="00196B86"/>
    <w:rsid w:val="00196D48"/>
    <w:rsid w:val="0019739D"/>
    <w:rsid w:val="001977D9"/>
    <w:rsid w:val="001979EB"/>
    <w:rsid w:val="00197CD0"/>
    <w:rsid w:val="001A0108"/>
    <w:rsid w:val="001A01F1"/>
    <w:rsid w:val="001A048F"/>
    <w:rsid w:val="001A04D7"/>
    <w:rsid w:val="001A06FD"/>
    <w:rsid w:val="001A0B9D"/>
    <w:rsid w:val="001A13C8"/>
    <w:rsid w:val="001A17BD"/>
    <w:rsid w:val="001A1959"/>
    <w:rsid w:val="001A1AA0"/>
    <w:rsid w:val="001A1AAD"/>
    <w:rsid w:val="001A1B79"/>
    <w:rsid w:val="001A1BE7"/>
    <w:rsid w:val="001A1BF3"/>
    <w:rsid w:val="001A1E20"/>
    <w:rsid w:val="001A2115"/>
    <w:rsid w:val="001A246D"/>
    <w:rsid w:val="001A27B7"/>
    <w:rsid w:val="001A2B60"/>
    <w:rsid w:val="001A2BA8"/>
    <w:rsid w:val="001A2F3F"/>
    <w:rsid w:val="001A2FDF"/>
    <w:rsid w:val="001A32BB"/>
    <w:rsid w:val="001A38DC"/>
    <w:rsid w:val="001A4B7B"/>
    <w:rsid w:val="001A4C1C"/>
    <w:rsid w:val="001A4C41"/>
    <w:rsid w:val="001A530F"/>
    <w:rsid w:val="001A55BE"/>
    <w:rsid w:val="001A5613"/>
    <w:rsid w:val="001A5A32"/>
    <w:rsid w:val="001A5B9C"/>
    <w:rsid w:val="001A5F16"/>
    <w:rsid w:val="001A6196"/>
    <w:rsid w:val="001A6C4B"/>
    <w:rsid w:val="001A7AE9"/>
    <w:rsid w:val="001A7BE4"/>
    <w:rsid w:val="001A7C92"/>
    <w:rsid w:val="001A7CCE"/>
    <w:rsid w:val="001B0375"/>
    <w:rsid w:val="001B0412"/>
    <w:rsid w:val="001B0616"/>
    <w:rsid w:val="001B0786"/>
    <w:rsid w:val="001B0BE3"/>
    <w:rsid w:val="001B0C35"/>
    <w:rsid w:val="001B0DEA"/>
    <w:rsid w:val="001B12CE"/>
    <w:rsid w:val="001B14A2"/>
    <w:rsid w:val="001B14DB"/>
    <w:rsid w:val="001B17B0"/>
    <w:rsid w:val="001B1940"/>
    <w:rsid w:val="001B195A"/>
    <w:rsid w:val="001B1A7D"/>
    <w:rsid w:val="001B1D73"/>
    <w:rsid w:val="001B1F92"/>
    <w:rsid w:val="001B202E"/>
    <w:rsid w:val="001B2AC3"/>
    <w:rsid w:val="001B32E9"/>
    <w:rsid w:val="001B3499"/>
    <w:rsid w:val="001B34CB"/>
    <w:rsid w:val="001B379D"/>
    <w:rsid w:val="001B3DE9"/>
    <w:rsid w:val="001B3FB1"/>
    <w:rsid w:val="001B3FC6"/>
    <w:rsid w:val="001B4A59"/>
    <w:rsid w:val="001B4B2D"/>
    <w:rsid w:val="001B4B34"/>
    <w:rsid w:val="001B4EF0"/>
    <w:rsid w:val="001B52F6"/>
    <w:rsid w:val="001B54F0"/>
    <w:rsid w:val="001B554A"/>
    <w:rsid w:val="001B5998"/>
    <w:rsid w:val="001B5ACC"/>
    <w:rsid w:val="001B5C49"/>
    <w:rsid w:val="001B5DB5"/>
    <w:rsid w:val="001B6313"/>
    <w:rsid w:val="001B687E"/>
    <w:rsid w:val="001B6DEA"/>
    <w:rsid w:val="001B7194"/>
    <w:rsid w:val="001B7259"/>
    <w:rsid w:val="001B7CBC"/>
    <w:rsid w:val="001B7FC6"/>
    <w:rsid w:val="001C0ABC"/>
    <w:rsid w:val="001C0EB2"/>
    <w:rsid w:val="001C0F14"/>
    <w:rsid w:val="001C1357"/>
    <w:rsid w:val="001C16E1"/>
    <w:rsid w:val="001C173B"/>
    <w:rsid w:val="001C20D5"/>
    <w:rsid w:val="001C2F0E"/>
    <w:rsid w:val="001C32D6"/>
    <w:rsid w:val="001C33E1"/>
    <w:rsid w:val="001C3BEE"/>
    <w:rsid w:val="001C3DF0"/>
    <w:rsid w:val="001C3FC0"/>
    <w:rsid w:val="001C4057"/>
    <w:rsid w:val="001C43C5"/>
    <w:rsid w:val="001C4440"/>
    <w:rsid w:val="001C4740"/>
    <w:rsid w:val="001C497F"/>
    <w:rsid w:val="001C4CA2"/>
    <w:rsid w:val="001C4F76"/>
    <w:rsid w:val="001C6182"/>
    <w:rsid w:val="001C6462"/>
    <w:rsid w:val="001C65B6"/>
    <w:rsid w:val="001C67CA"/>
    <w:rsid w:val="001C74CF"/>
    <w:rsid w:val="001D0463"/>
    <w:rsid w:val="001D09A1"/>
    <w:rsid w:val="001D0A07"/>
    <w:rsid w:val="001D1577"/>
    <w:rsid w:val="001D1A20"/>
    <w:rsid w:val="001D1B93"/>
    <w:rsid w:val="001D1CC0"/>
    <w:rsid w:val="001D1CD1"/>
    <w:rsid w:val="001D1D9D"/>
    <w:rsid w:val="001D20A1"/>
    <w:rsid w:val="001D21E6"/>
    <w:rsid w:val="001D233C"/>
    <w:rsid w:val="001D3051"/>
    <w:rsid w:val="001D3454"/>
    <w:rsid w:val="001D35E2"/>
    <w:rsid w:val="001D39A9"/>
    <w:rsid w:val="001D3B74"/>
    <w:rsid w:val="001D3E4E"/>
    <w:rsid w:val="001D433E"/>
    <w:rsid w:val="001D451A"/>
    <w:rsid w:val="001D453A"/>
    <w:rsid w:val="001D490E"/>
    <w:rsid w:val="001D49AC"/>
    <w:rsid w:val="001D49CF"/>
    <w:rsid w:val="001D4CE4"/>
    <w:rsid w:val="001D4F35"/>
    <w:rsid w:val="001D5049"/>
    <w:rsid w:val="001D54BB"/>
    <w:rsid w:val="001D54FB"/>
    <w:rsid w:val="001D5509"/>
    <w:rsid w:val="001D5528"/>
    <w:rsid w:val="001D59D2"/>
    <w:rsid w:val="001D5B70"/>
    <w:rsid w:val="001D5BE4"/>
    <w:rsid w:val="001D5E3F"/>
    <w:rsid w:val="001D6041"/>
    <w:rsid w:val="001D6562"/>
    <w:rsid w:val="001D67C4"/>
    <w:rsid w:val="001D68D4"/>
    <w:rsid w:val="001D69CE"/>
    <w:rsid w:val="001D6ED2"/>
    <w:rsid w:val="001D7BB1"/>
    <w:rsid w:val="001D7EC3"/>
    <w:rsid w:val="001D7F86"/>
    <w:rsid w:val="001E0530"/>
    <w:rsid w:val="001E092F"/>
    <w:rsid w:val="001E09CE"/>
    <w:rsid w:val="001E1400"/>
    <w:rsid w:val="001E1F52"/>
    <w:rsid w:val="001E2544"/>
    <w:rsid w:val="001E269F"/>
    <w:rsid w:val="001E27A5"/>
    <w:rsid w:val="001E29D6"/>
    <w:rsid w:val="001E2BD3"/>
    <w:rsid w:val="001E30F7"/>
    <w:rsid w:val="001E39B2"/>
    <w:rsid w:val="001E40E4"/>
    <w:rsid w:val="001E435C"/>
    <w:rsid w:val="001E46DE"/>
    <w:rsid w:val="001E49DB"/>
    <w:rsid w:val="001E4B35"/>
    <w:rsid w:val="001E4B4C"/>
    <w:rsid w:val="001E4BBE"/>
    <w:rsid w:val="001E4F65"/>
    <w:rsid w:val="001E5273"/>
    <w:rsid w:val="001E54EB"/>
    <w:rsid w:val="001E5A8C"/>
    <w:rsid w:val="001E5ED7"/>
    <w:rsid w:val="001E5EEC"/>
    <w:rsid w:val="001E624A"/>
    <w:rsid w:val="001E67CE"/>
    <w:rsid w:val="001E69FE"/>
    <w:rsid w:val="001E6CD7"/>
    <w:rsid w:val="001E6DF4"/>
    <w:rsid w:val="001E6EFB"/>
    <w:rsid w:val="001E744D"/>
    <w:rsid w:val="001E79CD"/>
    <w:rsid w:val="001E7BD8"/>
    <w:rsid w:val="001E7CC4"/>
    <w:rsid w:val="001E7DAA"/>
    <w:rsid w:val="001E7E78"/>
    <w:rsid w:val="001F0163"/>
    <w:rsid w:val="001F0718"/>
    <w:rsid w:val="001F076C"/>
    <w:rsid w:val="001F077D"/>
    <w:rsid w:val="001F093E"/>
    <w:rsid w:val="001F0A5E"/>
    <w:rsid w:val="001F0C8F"/>
    <w:rsid w:val="001F0CF4"/>
    <w:rsid w:val="001F143E"/>
    <w:rsid w:val="001F17EE"/>
    <w:rsid w:val="001F1B3F"/>
    <w:rsid w:val="001F1FDC"/>
    <w:rsid w:val="001F2011"/>
    <w:rsid w:val="001F2227"/>
    <w:rsid w:val="001F256F"/>
    <w:rsid w:val="001F279E"/>
    <w:rsid w:val="001F2BF8"/>
    <w:rsid w:val="001F36E0"/>
    <w:rsid w:val="001F3A17"/>
    <w:rsid w:val="001F3E7E"/>
    <w:rsid w:val="001F40AD"/>
    <w:rsid w:val="001F41D3"/>
    <w:rsid w:val="001F4591"/>
    <w:rsid w:val="001F45E7"/>
    <w:rsid w:val="001F4E32"/>
    <w:rsid w:val="001F4ED6"/>
    <w:rsid w:val="001F53B3"/>
    <w:rsid w:val="001F56C1"/>
    <w:rsid w:val="001F5B41"/>
    <w:rsid w:val="001F5D12"/>
    <w:rsid w:val="001F5EB8"/>
    <w:rsid w:val="001F76A6"/>
    <w:rsid w:val="001F77D8"/>
    <w:rsid w:val="002001ED"/>
    <w:rsid w:val="00200438"/>
    <w:rsid w:val="00200540"/>
    <w:rsid w:val="002006B1"/>
    <w:rsid w:val="00200BCA"/>
    <w:rsid w:val="00200CEF"/>
    <w:rsid w:val="00200E08"/>
    <w:rsid w:val="0020119E"/>
    <w:rsid w:val="00201B46"/>
    <w:rsid w:val="00201FD6"/>
    <w:rsid w:val="00202094"/>
    <w:rsid w:val="00202227"/>
    <w:rsid w:val="0020227A"/>
    <w:rsid w:val="0020319F"/>
    <w:rsid w:val="002033AC"/>
    <w:rsid w:val="00203536"/>
    <w:rsid w:val="002036A7"/>
    <w:rsid w:val="00203840"/>
    <w:rsid w:val="00203C30"/>
    <w:rsid w:val="00203C94"/>
    <w:rsid w:val="00203F31"/>
    <w:rsid w:val="002040FC"/>
    <w:rsid w:val="00204650"/>
    <w:rsid w:val="002047A1"/>
    <w:rsid w:val="00204BED"/>
    <w:rsid w:val="00205234"/>
    <w:rsid w:val="00205258"/>
    <w:rsid w:val="00205471"/>
    <w:rsid w:val="00205654"/>
    <w:rsid w:val="00205710"/>
    <w:rsid w:val="002060B7"/>
    <w:rsid w:val="00206359"/>
    <w:rsid w:val="00206EE4"/>
    <w:rsid w:val="002071FC"/>
    <w:rsid w:val="002075A1"/>
    <w:rsid w:val="0021039E"/>
    <w:rsid w:val="00210EFE"/>
    <w:rsid w:val="00211469"/>
    <w:rsid w:val="00211700"/>
    <w:rsid w:val="00211726"/>
    <w:rsid w:val="00212181"/>
    <w:rsid w:val="00212480"/>
    <w:rsid w:val="002126B2"/>
    <w:rsid w:val="00212B21"/>
    <w:rsid w:val="002136EF"/>
    <w:rsid w:val="00213C77"/>
    <w:rsid w:val="00214040"/>
    <w:rsid w:val="002140F5"/>
    <w:rsid w:val="00214100"/>
    <w:rsid w:val="00214542"/>
    <w:rsid w:val="002147DF"/>
    <w:rsid w:val="002148CF"/>
    <w:rsid w:val="00214D0C"/>
    <w:rsid w:val="002151CC"/>
    <w:rsid w:val="00215818"/>
    <w:rsid w:val="00215C83"/>
    <w:rsid w:val="00215DE4"/>
    <w:rsid w:val="00215DFE"/>
    <w:rsid w:val="00215F46"/>
    <w:rsid w:val="00216082"/>
    <w:rsid w:val="0021659A"/>
    <w:rsid w:val="00216835"/>
    <w:rsid w:val="00216A9F"/>
    <w:rsid w:val="00216D22"/>
    <w:rsid w:val="00216FDE"/>
    <w:rsid w:val="002173AE"/>
    <w:rsid w:val="00217746"/>
    <w:rsid w:val="00217F79"/>
    <w:rsid w:val="00220383"/>
    <w:rsid w:val="002208A1"/>
    <w:rsid w:val="00220BDD"/>
    <w:rsid w:val="002218DA"/>
    <w:rsid w:val="0022229F"/>
    <w:rsid w:val="002224A2"/>
    <w:rsid w:val="00222859"/>
    <w:rsid w:val="0022294D"/>
    <w:rsid w:val="00222953"/>
    <w:rsid w:val="0022296D"/>
    <w:rsid w:val="00222A56"/>
    <w:rsid w:val="00222FC7"/>
    <w:rsid w:val="002232C7"/>
    <w:rsid w:val="00223825"/>
    <w:rsid w:val="00224391"/>
    <w:rsid w:val="002247A1"/>
    <w:rsid w:val="00224908"/>
    <w:rsid w:val="00224B48"/>
    <w:rsid w:val="00224FED"/>
    <w:rsid w:val="00225339"/>
    <w:rsid w:val="00225A14"/>
    <w:rsid w:val="00225F02"/>
    <w:rsid w:val="00226AB7"/>
    <w:rsid w:val="002270FE"/>
    <w:rsid w:val="00227C76"/>
    <w:rsid w:val="00227F1B"/>
    <w:rsid w:val="0023038D"/>
    <w:rsid w:val="00230A4F"/>
    <w:rsid w:val="00230DA5"/>
    <w:rsid w:val="00230F48"/>
    <w:rsid w:val="002311C2"/>
    <w:rsid w:val="00231306"/>
    <w:rsid w:val="002319D0"/>
    <w:rsid w:val="00231FB8"/>
    <w:rsid w:val="0023246D"/>
    <w:rsid w:val="00232518"/>
    <w:rsid w:val="00232525"/>
    <w:rsid w:val="002339B3"/>
    <w:rsid w:val="00233EFE"/>
    <w:rsid w:val="00234007"/>
    <w:rsid w:val="00234263"/>
    <w:rsid w:val="002342F8"/>
    <w:rsid w:val="0023533C"/>
    <w:rsid w:val="0023534C"/>
    <w:rsid w:val="00235F37"/>
    <w:rsid w:val="00236A79"/>
    <w:rsid w:val="00237043"/>
    <w:rsid w:val="00237191"/>
    <w:rsid w:val="00237F21"/>
    <w:rsid w:val="00237FB7"/>
    <w:rsid w:val="002400AC"/>
    <w:rsid w:val="00240141"/>
    <w:rsid w:val="0024054C"/>
    <w:rsid w:val="00240BAD"/>
    <w:rsid w:val="00240C79"/>
    <w:rsid w:val="002411BC"/>
    <w:rsid w:val="002418FF"/>
    <w:rsid w:val="00241BE4"/>
    <w:rsid w:val="00242002"/>
    <w:rsid w:val="0024255C"/>
    <w:rsid w:val="00242EC4"/>
    <w:rsid w:val="00243032"/>
    <w:rsid w:val="00243043"/>
    <w:rsid w:val="00243552"/>
    <w:rsid w:val="002435B6"/>
    <w:rsid w:val="0024363A"/>
    <w:rsid w:val="00243AF4"/>
    <w:rsid w:val="00243DE3"/>
    <w:rsid w:val="00244647"/>
    <w:rsid w:val="002447A5"/>
    <w:rsid w:val="002451A3"/>
    <w:rsid w:val="00245670"/>
    <w:rsid w:val="002459C4"/>
    <w:rsid w:val="00245AD3"/>
    <w:rsid w:val="002460B3"/>
    <w:rsid w:val="002467C7"/>
    <w:rsid w:val="00246B69"/>
    <w:rsid w:val="00246B85"/>
    <w:rsid w:val="00246E8A"/>
    <w:rsid w:val="002472D6"/>
    <w:rsid w:val="00247722"/>
    <w:rsid w:val="00247B45"/>
    <w:rsid w:val="00247D7A"/>
    <w:rsid w:val="00250020"/>
    <w:rsid w:val="00250DA0"/>
    <w:rsid w:val="0025175F"/>
    <w:rsid w:val="002517A5"/>
    <w:rsid w:val="002518C9"/>
    <w:rsid w:val="002518CC"/>
    <w:rsid w:val="00251D2F"/>
    <w:rsid w:val="00251E60"/>
    <w:rsid w:val="00252BED"/>
    <w:rsid w:val="00252E3E"/>
    <w:rsid w:val="00252FC2"/>
    <w:rsid w:val="002530DF"/>
    <w:rsid w:val="00253529"/>
    <w:rsid w:val="0025397E"/>
    <w:rsid w:val="00253B6C"/>
    <w:rsid w:val="00254A18"/>
    <w:rsid w:val="00254D58"/>
    <w:rsid w:val="00254FFA"/>
    <w:rsid w:val="0025555F"/>
    <w:rsid w:val="0025557A"/>
    <w:rsid w:val="00255943"/>
    <w:rsid w:val="00255F23"/>
    <w:rsid w:val="0025612B"/>
    <w:rsid w:val="00256332"/>
    <w:rsid w:val="002565F8"/>
    <w:rsid w:val="00256A4B"/>
    <w:rsid w:val="00256A52"/>
    <w:rsid w:val="00256E45"/>
    <w:rsid w:val="002570BC"/>
    <w:rsid w:val="00257EAC"/>
    <w:rsid w:val="002606D5"/>
    <w:rsid w:val="00261A6C"/>
    <w:rsid w:val="00262167"/>
    <w:rsid w:val="00262411"/>
    <w:rsid w:val="00262556"/>
    <w:rsid w:val="00262945"/>
    <w:rsid w:val="00263B00"/>
    <w:rsid w:val="00263E88"/>
    <w:rsid w:val="00263EB3"/>
    <w:rsid w:val="00263FE8"/>
    <w:rsid w:val="002640BD"/>
    <w:rsid w:val="002646D3"/>
    <w:rsid w:val="00264712"/>
    <w:rsid w:val="0026471B"/>
    <w:rsid w:val="002648E7"/>
    <w:rsid w:val="002648FA"/>
    <w:rsid w:val="00264FD0"/>
    <w:rsid w:val="00265006"/>
    <w:rsid w:val="00265060"/>
    <w:rsid w:val="00265081"/>
    <w:rsid w:val="002651AC"/>
    <w:rsid w:val="00265925"/>
    <w:rsid w:val="00265A31"/>
    <w:rsid w:val="00265A54"/>
    <w:rsid w:val="00265F56"/>
    <w:rsid w:val="0026660B"/>
    <w:rsid w:val="0026708E"/>
    <w:rsid w:val="002670F1"/>
    <w:rsid w:val="00267179"/>
    <w:rsid w:val="00270167"/>
    <w:rsid w:val="00270913"/>
    <w:rsid w:val="002709E7"/>
    <w:rsid w:val="0027106E"/>
    <w:rsid w:val="0027136B"/>
    <w:rsid w:val="0027158D"/>
    <w:rsid w:val="00271707"/>
    <w:rsid w:val="00271C04"/>
    <w:rsid w:val="00272023"/>
    <w:rsid w:val="00272330"/>
    <w:rsid w:val="002724C8"/>
    <w:rsid w:val="002726DD"/>
    <w:rsid w:val="00272826"/>
    <w:rsid w:val="00272A20"/>
    <w:rsid w:val="00273308"/>
    <w:rsid w:val="0027373F"/>
    <w:rsid w:val="00273910"/>
    <w:rsid w:val="0027391E"/>
    <w:rsid w:val="00274BD5"/>
    <w:rsid w:val="00274F9F"/>
    <w:rsid w:val="00275BB7"/>
    <w:rsid w:val="00275C63"/>
    <w:rsid w:val="00276106"/>
    <w:rsid w:val="002763FB"/>
    <w:rsid w:val="0027666D"/>
    <w:rsid w:val="002766CB"/>
    <w:rsid w:val="00276AB9"/>
    <w:rsid w:val="00276E9E"/>
    <w:rsid w:val="00276EFA"/>
    <w:rsid w:val="002776A1"/>
    <w:rsid w:val="0027784D"/>
    <w:rsid w:val="00277ABD"/>
    <w:rsid w:val="00277CE7"/>
    <w:rsid w:val="00277E08"/>
    <w:rsid w:val="00277E13"/>
    <w:rsid w:val="00277FA7"/>
    <w:rsid w:val="00280746"/>
    <w:rsid w:val="00280AE5"/>
    <w:rsid w:val="00280C5A"/>
    <w:rsid w:val="00280D09"/>
    <w:rsid w:val="00280FB5"/>
    <w:rsid w:val="002812CF"/>
    <w:rsid w:val="00281400"/>
    <w:rsid w:val="00281521"/>
    <w:rsid w:val="0028183E"/>
    <w:rsid w:val="00281D79"/>
    <w:rsid w:val="00282D00"/>
    <w:rsid w:val="00282D92"/>
    <w:rsid w:val="00283175"/>
    <w:rsid w:val="002833AB"/>
    <w:rsid w:val="00283CC5"/>
    <w:rsid w:val="00283E49"/>
    <w:rsid w:val="00284095"/>
    <w:rsid w:val="0028416E"/>
    <w:rsid w:val="0028422B"/>
    <w:rsid w:val="00284357"/>
    <w:rsid w:val="002847AA"/>
    <w:rsid w:val="00284934"/>
    <w:rsid w:val="00285121"/>
    <w:rsid w:val="0028580E"/>
    <w:rsid w:val="002860D0"/>
    <w:rsid w:val="002865E5"/>
    <w:rsid w:val="002867FC"/>
    <w:rsid w:val="00286841"/>
    <w:rsid w:val="00286984"/>
    <w:rsid w:val="00286F16"/>
    <w:rsid w:val="00286F62"/>
    <w:rsid w:val="002870E4"/>
    <w:rsid w:val="002874E4"/>
    <w:rsid w:val="00287582"/>
    <w:rsid w:val="00287B6B"/>
    <w:rsid w:val="00287EE1"/>
    <w:rsid w:val="002906F7"/>
    <w:rsid w:val="00290AD7"/>
    <w:rsid w:val="00290F19"/>
    <w:rsid w:val="002910DA"/>
    <w:rsid w:val="002910E6"/>
    <w:rsid w:val="002911A6"/>
    <w:rsid w:val="002911D9"/>
    <w:rsid w:val="00291332"/>
    <w:rsid w:val="002917C7"/>
    <w:rsid w:val="00292156"/>
    <w:rsid w:val="00292484"/>
    <w:rsid w:val="00292722"/>
    <w:rsid w:val="00292845"/>
    <w:rsid w:val="00292B8B"/>
    <w:rsid w:val="00292F81"/>
    <w:rsid w:val="00293D98"/>
    <w:rsid w:val="00293E87"/>
    <w:rsid w:val="00293E92"/>
    <w:rsid w:val="002944E6"/>
    <w:rsid w:val="00294594"/>
    <w:rsid w:val="00294C7A"/>
    <w:rsid w:val="002958B7"/>
    <w:rsid w:val="00296139"/>
    <w:rsid w:val="00296D74"/>
    <w:rsid w:val="00297284"/>
    <w:rsid w:val="0029774F"/>
    <w:rsid w:val="00297869"/>
    <w:rsid w:val="0029795F"/>
    <w:rsid w:val="002A018E"/>
    <w:rsid w:val="002A01D6"/>
    <w:rsid w:val="002A0288"/>
    <w:rsid w:val="002A0A58"/>
    <w:rsid w:val="002A0DE0"/>
    <w:rsid w:val="002A0F7A"/>
    <w:rsid w:val="002A11E0"/>
    <w:rsid w:val="002A136C"/>
    <w:rsid w:val="002A1E3F"/>
    <w:rsid w:val="002A1E46"/>
    <w:rsid w:val="002A2964"/>
    <w:rsid w:val="002A2B8B"/>
    <w:rsid w:val="002A2BA1"/>
    <w:rsid w:val="002A3255"/>
    <w:rsid w:val="002A3E5E"/>
    <w:rsid w:val="002A430D"/>
    <w:rsid w:val="002A532D"/>
    <w:rsid w:val="002A5704"/>
    <w:rsid w:val="002A639C"/>
    <w:rsid w:val="002A6403"/>
    <w:rsid w:val="002A64D6"/>
    <w:rsid w:val="002A65B1"/>
    <w:rsid w:val="002A65F3"/>
    <w:rsid w:val="002A677A"/>
    <w:rsid w:val="002A69F3"/>
    <w:rsid w:val="002A6AFB"/>
    <w:rsid w:val="002A74A4"/>
    <w:rsid w:val="002A7A46"/>
    <w:rsid w:val="002B0028"/>
    <w:rsid w:val="002B01D2"/>
    <w:rsid w:val="002B04F0"/>
    <w:rsid w:val="002B0912"/>
    <w:rsid w:val="002B0C68"/>
    <w:rsid w:val="002B0F73"/>
    <w:rsid w:val="002B181F"/>
    <w:rsid w:val="002B1BC7"/>
    <w:rsid w:val="002B2585"/>
    <w:rsid w:val="002B29B1"/>
    <w:rsid w:val="002B29ED"/>
    <w:rsid w:val="002B3067"/>
    <w:rsid w:val="002B33B2"/>
    <w:rsid w:val="002B3935"/>
    <w:rsid w:val="002B4101"/>
    <w:rsid w:val="002B4539"/>
    <w:rsid w:val="002B4A7A"/>
    <w:rsid w:val="002B4ADE"/>
    <w:rsid w:val="002B4B32"/>
    <w:rsid w:val="002B514A"/>
    <w:rsid w:val="002B5198"/>
    <w:rsid w:val="002B55BC"/>
    <w:rsid w:val="002B5DED"/>
    <w:rsid w:val="002B6622"/>
    <w:rsid w:val="002B6682"/>
    <w:rsid w:val="002B6B7C"/>
    <w:rsid w:val="002B7260"/>
    <w:rsid w:val="002B74DB"/>
    <w:rsid w:val="002B758C"/>
    <w:rsid w:val="002B7BAE"/>
    <w:rsid w:val="002B7C24"/>
    <w:rsid w:val="002B7CB5"/>
    <w:rsid w:val="002C045B"/>
    <w:rsid w:val="002C0DE8"/>
    <w:rsid w:val="002C0F15"/>
    <w:rsid w:val="002C11F5"/>
    <w:rsid w:val="002C14A8"/>
    <w:rsid w:val="002C18CD"/>
    <w:rsid w:val="002C235E"/>
    <w:rsid w:val="002C2979"/>
    <w:rsid w:val="002C2A53"/>
    <w:rsid w:val="002C2A7D"/>
    <w:rsid w:val="002C30EB"/>
    <w:rsid w:val="002C3CD6"/>
    <w:rsid w:val="002C4AB9"/>
    <w:rsid w:val="002C4DBA"/>
    <w:rsid w:val="002C4E5A"/>
    <w:rsid w:val="002C5384"/>
    <w:rsid w:val="002C5931"/>
    <w:rsid w:val="002C5BDE"/>
    <w:rsid w:val="002C60FC"/>
    <w:rsid w:val="002C62EA"/>
    <w:rsid w:val="002C7022"/>
    <w:rsid w:val="002C7D26"/>
    <w:rsid w:val="002C7D5D"/>
    <w:rsid w:val="002D00CB"/>
    <w:rsid w:val="002D08AC"/>
    <w:rsid w:val="002D08C1"/>
    <w:rsid w:val="002D0B10"/>
    <w:rsid w:val="002D1427"/>
    <w:rsid w:val="002D151F"/>
    <w:rsid w:val="002D1787"/>
    <w:rsid w:val="002D19D1"/>
    <w:rsid w:val="002D1AF8"/>
    <w:rsid w:val="002D1B42"/>
    <w:rsid w:val="002D1CBB"/>
    <w:rsid w:val="002D2122"/>
    <w:rsid w:val="002D22DC"/>
    <w:rsid w:val="002D2365"/>
    <w:rsid w:val="002D336C"/>
    <w:rsid w:val="002D37F7"/>
    <w:rsid w:val="002D3AAA"/>
    <w:rsid w:val="002D3B69"/>
    <w:rsid w:val="002D3E57"/>
    <w:rsid w:val="002D4464"/>
    <w:rsid w:val="002D45E5"/>
    <w:rsid w:val="002D5289"/>
    <w:rsid w:val="002D52ED"/>
    <w:rsid w:val="002D5764"/>
    <w:rsid w:val="002D595E"/>
    <w:rsid w:val="002D5CD2"/>
    <w:rsid w:val="002D5D50"/>
    <w:rsid w:val="002D5ED2"/>
    <w:rsid w:val="002D60B3"/>
    <w:rsid w:val="002D61C2"/>
    <w:rsid w:val="002D667A"/>
    <w:rsid w:val="002D6C9D"/>
    <w:rsid w:val="002D751A"/>
    <w:rsid w:val="002D7A68"/>
    <w:rsid w:val="002D7EFA"/>
    <w:rsid w:val="002E0671"/>
    <w:rsid w:val="002E0C4B"/>
    <w:rsid w:val="002E0F3F"/>
    <w:rsid w:val="002E1859"/>
    <w:rsid w:val="002E1B74"/>
    <w:rsid w:val="002E1CBB"/>
    <w:rsid w:val="002E255A"/>
    <w:rsid w:val="002E2973"/>
    <w:rsid w:val="002E2E33"/>
    <w:rsid w:val="002E30BF"/>
    <w:rsid w:val="002E339C"/>
    <w:rsid w:val="002E3709"/>
    <w:rsid w:val="002E3AC6"/>
    <w:rsid w:val="002E41B5"/>
    <w:rsid w:val="002E44C0"/>
    <w:rsid w:val="002E45EC"/>
    <w:rsid w:val="002E4649"/>
    <w:rsid w:val="002E570E"/>
    <w:rsid w:val="002E572F"/>
    <w:rsid w:val="002E5B21"/>
    <w:rsid w:val="002E5C99"/>
    <w:rsid w:val="002E661E"/>
    <w:rsid w:val="002E667E"/>
    <w:rsid w:val="002E6D68"/>
    <w:rsid w:val="002E7A85"/>
    <w:rsid w:val="002F0266"/>
    <w:rsid w:val="002F0321"/>
    <w:rsid w:val="002F0790"/>
    <w:rsid w:val="002F079A"/>
    <w:rsid w:val="002F091D"/>
    <w:rsid w:val="002F0CC2"/>
    <w:rsid w:val="002F2344"/>
    <w:rsid w:val="002F293C"/>
    <w:rsid w:val="002F2D2A"/>
    <w:rsid w:val="002F30E2"/>
    <w:rsid w:val="002F31C4"/>
    <w:rsid w:val="002F3FA5"/>
    <w:rsid w:val="002F3FEE"/>
    <w:rsid w:val="002F40A9"/>
    <w:rsid w:val="002F43A9"/>
    <w:rsid w:val="002F4479"/>
    <w:rsid w:val="002F44E8"/>
    <w:rsid w:val="002F461E"/>
    <w:rsid w:val="002F48DF"/>
    <w:rsid w:val="002F4D17"/>
    <w:rsid w:val="002F4F8B"/>
    <w:rsid w:val="002F59C0"/>
    <w:rsid w:val="002F5C1B"/>
    <w:rsid w:val="002F5CB8"/>
    <w:rsid w:val="002F5D2A"/>
    <w:rsid w:val="002F5FA1"/>
    <w:rsid w:val="002F6051"/>
    <w:rsid w:val="002F7559"/>
    <w:rsid w:val="002F7658"/>
    <w:rsid w:val="002F7A0D"/>
    <w:rsid w:val="002F7F1D"/>
    <w:rsid w:val="002F7F32"/>
    <w:rsid w:val="003004A7"/>
    <w:rsid w:val="00300C4C"/>
    <w:rsid w:val="00300CC1"/>
    <w:rsid w:val="00300D82"/>
    <w:rsid w:val="0030149B"/>
    <w:rsid w:val="0030236E"/>
    <w:rsid w:val="003023D6"/>
    <w:rsid w:val="003025B7"/>
    <w:rsid w:val="003025F3"/>
    <w:rsid w:val="003027DA"/>
    <w:rsid w:val="00302D15"/>
    <w:rsid w:val="003031A1"/>
    <w:rsid w:val="00303395"/>
    <w:rsid w:val="00304062"/>
    <w:rsid w:val="00304448"/>
    <w:rsid w:val="003048D5"/>
    <w:rsid w:val="00304ACB"/>
    <w:rsid w:val="00304BC7"/>
    <w:rsid w:val="0030564D"/>
    <w:rsid w:val="00305B6C"/>
    <w:rsid w:val="00306295"/>
    <w:rsid w:val="0030644F"/>
    <w:rsid w:val="003064AF"/>
    <w:rsid w:val="0030689F"/>
    <w:rsid w:val="00306B75"/>
    <w:rsid w:val="00306F48"/>
    <w:rsid w:val="00307E33"/>
    <w:rsid w:val="00307E4C"/>
    <w:rsid w:val="0031011B"/>
    <w:rsid w:val="00311177"/>
    <w:rsid w:val="00311A3F"/>
    <w:rsid w:val="00311C6E"/>
    <w:rsid w:val="00311CB7"/>
    <w:rsid w:val="00311D17"/>
    <w:rsid w:val="00311D2D"/>
    <w:rsid w:val="00311DAC"/>
    <w:rsid w:val="00312074"/>
    <w:rsid w:val="003121F7"/>
    <w:rsid w:val="00312311"/>
    <w:rsid w:val="0031245A"/>
    <w:rsid w:val="00312ABA"/>
    <w:rsid w:val="00312AF7"/>
    <w:rsid w:val="00312D69"/>
    <w:rsid w:val="00313435"/>
    <w:rsid w:val="003146B2"/>
    <w:rsid w:val="00315021"/>
    <w:rsid w:val="003151D0"/>
    <w:rsid w:val="00315874"/>
    <w:rsid w:val="00315A43"/>
    <w:rsid w:val="00315D37"/>
    <w:rsid w:val="00315ED1"/>
    <w:rsid w:val="003161E2"/>
    <w:rsid w:val="0031622E"/>
    <w:rsid w:val="0031623B"/>
    <w:rsid w:val="003162E0"/>
    <w:rsid w:val="0031642B"/>
    <w:rsid w:val="00316BF2"/>
    <w:rsid w:val="003171E9"/>
    <w:rsid w:val="003176AA"/>
    <w:rsid w:val="003176EE"/>
    <w:rsid w:val="00317CBA"/>
    <w:rsid w:val="00320250"/>
    <w:rsid w:val="00320750"/>
    <w:rsid w:val="00320972"/>
    <w:rsid w:val="003209CF"/>
    <w:rsid w:val="00320E22"/>
    <w:rsid w:val="00321784"/>
    <w:rsid w:val="003222BF"/>
    <w:rsid w:val="0032258D"/>
    <w:rsid w:val="00322735"/>
    <w:rsid w:val="00322A33"/>
    <w:rsid w:val="00322BD9"/>
    <w:rsid w:val="00322D3A"/>
    <w:rsid w:val="00323650"/>
    <w:rsid w:val="00323E14"/>
    <w:rsid w:val="00324D61"/>
    <w:rsid w:val="00325052"/>
    <w:rsid w:val="003252D0"/>
    <w:rsid w:val="00325B86"/>
    <w:rsid w:val="00325F78"/>
    <w:rsid w:val="00326397"/>
    <w:rsid w:val="003265DD"/>
    <w:rsid w:val="003269D8"/>
    <w:rsid w:val="00326D9D"/>
    <w:rsid w:val="00326DE2"/>
    <w:rsid w:val="003275C4"/>
    <w:rsid w:val="00327761"/>
    <w:rsid w:val="003279BB"/>
    <w:rsid w:val="00327A0D"/>
    <w:rsid w:val="00327A4E"/>
    <w:rsid w:val="00327DD0"/>
    <w:rsid w:val="00330151"/>
    <w:rsid w:val="003303EF"/>
    <w:rsid w:val="00330ACA"/>
    <w:rsid w:val="00330D93"/>
    <w:rsid w:val="00330F11"/>
    <w:rsid w:val="00331971"/>
    <w:rsid w:val="00331E38"/>
    <w:rsid w:val="00331F4B"/>
    <w:rsid w:val="00332156"/>
    <w:rsid w:val="00332382"/>
    <w:rsid w:val="00332A64"/>
    <w:rsid w:val="00332C0D"/>
    <w:rsid w:val="00332E55"/>
    <w:rsid w:val="00333524"/>
    <w:rsid w:val="00333AA8"/>
    <w:rsid w:val="00333CE2"/>
    <w:rsid w:val="00334040"/>
    <w:rsid w:val="003340E3"/>
    <w:rsid w:val="003342E3"/>
    <w:rsid w:val="00334499"/>
    <w:rsid w:val="00335A38"/>
    <w:rsid w:val="00335CE5"/>
    <w:rsid w:val="00335FA9"/>
    <w:rsid w:val="003360D4"/>
    <w:rsid w:val="00336443"/>
    <w:rsid w:val="003365B5"/>
    <w:rsid w:val="00336641"/>
    <w:rsid w:val="00336C25"/>
    <w:rsid w:val="00336C7E"/>
    <w:rsid w:val="00336CEC"/>
    <w:rsid w:val="003372A0"/>
    <w:rsid w:val="0033734C"/>
    <w:rsid w:val="00337B8F"/>
    <w:rsid w:val="00340048"/>
    <w:rsid w:val="00340692"/>
    <w:rsid w:val="003408C9"/>
    <w:rsid w:val="00340C6F"/>
    <w:rsid w:val="00341110"/>
    <w:rsid w:val="00341292"/>
    <w:rsid w:val="003414F9"/>
    <w:rsid w:val="00341837"/>
    <w:rsid w:val="003418DF"/>
    <w:rsid w:val="0034234C"/>
    <w:rsid w:val="00342496"/>
    <w:rsid w:val="003430CF"/>
    <w:rsid w:val="00343152"/>
    <w:rsid w:val="00343F46"/>
    <w:rsid w:val="0034406B"/>
    <w:rsid w:val="0034489C"/>
    <w:rsid w:val="00344AFC"/>
    <w:rsid w:val="00344B41"/>
    <w:rsid w:val="00344C77"/>
    <w:rsid w:val="0034501A"/>
    <w:rsid w:val="0034510D"/>
    <w:rsid w:val="00345BBB"/>
    <w:rsid w:val="00345D53"/>
    <w:rsid w:val="0034632D"/>
    <w:rsid w:val="00346330"/>
    <w:rsid w:val="0034649D"/>
    <w:rsid w:val="003464B2"/>
    <w:rsid w:val="003465AD"/>
    <w:rsid w:val="00346DE6"/>
    <w:rsid w:val="0034737B"/>
    <w:rsid w:val="00347537"/>
    <w:rsid w:val="00347734"/>
    <w:rsid w:val="00347EC0"/>
    <w:rsid w:val="00347F2F"/>
    <w:rsid w:val="00350483"/>
    <w:rsid w:val="003504A8"/>
    <w:rsid w:val="003504C0"/>
    <w:rsid w:val="0035097D"/>
    <w:rsid w:val="00350D57"/>
    <w:rsid w:val="00351558"/>
    <w:rsid w:val="0035186E"/>
    <w:rsid w:val="00351D22"/>
    <w:rsid w:val="00351E1D"/>
    <w:rsid w:val="00351F3D"/>
    <w:rsid w:val="003522BD"/>
    <w:rsid w:val="00352B9C"/>
    <w:rsid w:val="00353005"/>
    <w:rsid w:val="003530F5"/>
    <w:rsid w:val="0035346C"/>
    <w:rsid w:val="003538F6"/>
    <w:rsid w:val="00353AAD"/>
    <w:rsid w:val="003544FC"/>
    <w:rsid w:val="00354813"/>
    <w:rsid w:val="003548AE"/>
    <w:rsid w:val="00354BD6"/>
    <w:rsid w:val="00354D2D"/>
    <w:rsid w:val="00354EA6"/>
    <w:rsid w:val="00354EDF"/>
    <w:rsid w:val="0035513E"/>
    <w:rsid w:val="00355240"/>
    <w:rsid w:val="00355AEB"/>
    <w:rsid w:val="00355B9D"/>
    <w:rsid w:val="00356246"/>
    <w:rsid w:val="003566A2"/>
    <w:rsid w:val="00356725"/>
    <w:rsid w:val="00356B37"/>
    <w:rsid w:val="00356B8D"/>
    <w:rsid w:val="00356BB2"/>
    <w:rsid w:val="00357804"/>
    <w:rsid w:val="00357E88"/>
    <w:rsid w:val="0036001B"/>
    <w:rsid w:val="00360586"/>
    <w:rsid w:val="00360D7B"/>
    <w:rsid w:val="00360E92"/>
    <w:rsid w:val="00360F78"/>
    <w:rsid w:val="00361134"/>
    <w:rsid w:val="003613E4"/>
    <w:rsid w:val="00361B04"/>
    <w:rsid w:val="00362876"/>
    <w:rsid w:val="003628B2"/>
    <w:rsid w:val="00362A22"/>
    <w:rsid w:val="00362B2E"/>
    <w:rsid w:val="00362B6E"/>
    <w:rsid w:val="00362CD4"/>
    <w:rsid w:val="00362E73"/>
    <w:rsid w:val="00362EB1"/>
    <w:rsid w:val="003632E0"/>
    <w:rsid w:val="00363369"/>
    <w:rsid w:val="003635DF"/>
    <w:rsid w:val="003637CC"/>
    <w:rsid w:val="00363A37"/>
    <w:rsid w:val="00363C0D"/>
    <w:rsid w:val="00363C9B"/>
    <w:rsid w:val="003644C1"/>
    <w:rsid w:val="00364C8E"/>
    <w:rsid w:val="00364FA9"/>
    <w:rsid w:val="0036575B"/>
    <w:rsid w:val="003657FF"/>
    <w:rsid w:val="003659EA"/>
    <w:rsid w:val="00365AF5"/>
    <w:rsid w:val="00366420"/>
    <w:rsid w:val="0036672F"/>
    <w:rsid w:val="003673CD"/>
    <w:rsid w:val="003679E7"/>
    <w:rsid w:val="00370ACB"/>
    <w:rsid w:val="00370F46"/>
    <w:rsid w:val="00372109"/>
    <w:rsid w:val="00372AEC"/>
    <w:rsid w:val="0037336B"/>
    <w:rsid w:val="003737DA"/>
    <w:rsid w:val="00373E1C"/>
    <w:rsid w:val="00373FC7"/>
    <w:rsid w:val="003741BE"/>
    <w:rsid w:val="003741DF"/>
    <w:rsid w:val="003745B1"/>
    <w:rsid w:val="0037507F"/>
    <w:rsid w:val="00375AA9"/>
    <w:rsid w:val="00375B37"/>
    <w:rsid w:val="00375BCB"/>
    <w:rsid w:val="00375C19"/>
    <w:rsid w:val="00376644"/>
    <w:rsid w:val="00376667"/>
    <w:rsid w:val="00376746"/>
    <w:rsid w:val="0037676F"/>
    <w:rsid w:val="00376919"/>
    <w:rsid w:val="00376DED"/>
    <w:rsid w:val="00377355"/>
    <w:rsid w:val="00377457"/>
    <w:rsid w:val="003777DE"/>
    <w:rsid w:val="00377945"/>
    <w:rsid w:val="00377B31"/>
    <w:rsid w:val="00380463"/>
    <w:rsid w:val="003805E3"/>
    <w:rsid w:val="0038077E"/>
    <w:rsid w:val="00380D0D"/>
    <w:rsid w:val="00381008"/>
    <w:rsid w:val="003816BA"/>
    <w:rsid w:val="0038181B"/>
    <w:rsid w:val="00381ABE"/>
    <w:rsid w:val="00381D11"/>
    <w:rsid w:val="0038276B"/>
    <w:rsid w:val="003827A5"/>
    <w:rsid w:val="00382C35"/>
    <w:rsid w:val="00383880"/>
    <w:rsid w:val="0038413E"/>
    <w:rsid w:val="0038459B"/>
    <w:rsid w:val="00384A10"/>
    <w:rsid w:val="00384D19"/>
    <w:rsid w:val="00385523"/>
    <w:rsid w:val="00385539"/>
    <w:rsid w:val="00385623"/>
    <w:rsid w:val="00385CD6"/>
    <w:rsid w:val="00385EC6"/>
    <w:rsid w:val="00386059"/>
    <w:rsid w:val="003861C9"/>
    <w:rsid w:val="003865FC"/>
    <w:rsid w:val="00386942"/>
    <w:rsid w:val="003869BA"/>
    <w:rsid w:val="00387234"/>
    <w:rsid w:val="00387414"/>
    <w:rsid w:val="003875B7"/>
    <w:rsid w:val="00387633"/>
    <w:rsid w:val="003879E5"/>
    <w:rsid w:val="00387AC4"/>
    <w:rsid w:val="00387D59"/>
    <w:rsid w:val="00387F72"/>
    <w:rsid w:val="0039012F"/>
    <w:rsid w:val="00390B8D"/>
    <w:rsid w:val="003917C8"/>
    <w:rsid w:val="00391F10"/>
    <w:rsid w:val="00391FCC"/>
    <w:rsid w:val="00392061"/>
    <w:rsid w:val="00392211"/>
    <w:rsid w:val="00392602"/>
    <w:rsid w:val="00392C29"/>
    <w:rsid w:val="00393407"/>
    <w:rsid w:val="0039354B"/>
    <w:rsid w:val="00393DAF"/>
    <w:rsid w:val="00393DD7"/>
    <w:rsid w:val="003941FB"/>
    <w:rsid w:val="00394243"/>
    <w:rsid w:val="0039430F"/>
    <w:rsid w:val="0039445D"/>
    <w:rsid w:val="003944CE"/>
    <w:rsid w:val="00394C60"/>
    <w:rsid w:val="00394C69"/>
    <w:rsid w:val="00395707"/>
    <w:rsid w:val="003958AF"/>
    <w:rsid w:val="003959F8"/>
    <w:rsid w:val="00395B95"/>
    <w:rsid w:val="0039651D"/>
    <w:rsid w:val="00396A7D"/>
    <w:rsid w:val="00396AA0"/>
    <w:rsid w:val="00396BC8"/>
    <w:rsid w:val="00397BB8"/>
    <w:rsid w:val="00397E47"/>
    <w:rsid w:val="003A0BB0"/>
    <w:rsid w:val="003A12C8"/>
    <w:rsid w:val="003A1B2E"/>
    <w:rsid w:val="003A1DA0"/>
    <w:rsid w:val="003A1DA9"/>
    <w:rsid w:val="003A1DB6"/>
    <w:rsid w:val="003A2301"/>
    <w:rsid w:val="003A2575"/>
    <w:rsid w:val="003A27EE"/>
    <w:rsid w:val="003A2A41"/>
    <w:rsid w:val="003A2A94"/>
    <w:rsid w:val="003A32BD"/>
    <w:rsid w:val="003A40B5"/>
    <w:rsid w:val="003A4B4D"/>
    <w:rsid w:val="003A4F8D"/>
    <w:rsid w:val="003A55C8"/>
    <w:rsid w:val="003A5699"/>
    <w:rsid w:val="003A58A4"/>
    <w:rsid w:val="003A594B"/>
    <w:rsid w:val="003A5CBB"/>
    <w:rsid w:val="003A6337"/>
    <w:rsid w:val="003A68C0"/>
    <w:rsid w:val="003A7269"/>
    <w:rsid w:val="003A7778"/>
    <w:rsid w:val="003A79F0"/>
    <w:rsid w:val="003A7AD2"/>
    <w:rsid w:val="003A7CFC"/>
    <w:rsid w:val="003A7D50"/>
    <w:rsid w:val="003B08A4"/>
    <w:rsid w:val="003B09BA"/>
    <w:rsid w:val="003B0BB5"/>
    <w:rsid w:val="003B0F97"/>
    <w:rsid w:val="003B153C"/>
    <w:rsid w:val="003B1569"/>
    <w:rsid w:val="003B1663"/>
    <w:rsid w:val="003B1AE7"/>
    <w:rsid w:val="003B284A"/>
    <w:rsid w:val="003B3148"/>
    <w:rsid w:val="003B348A"/>
    <w:rsid w:val="003B36BE"/>
    <w:rsid w:val="003B3A3F"/>
    <w:rsid w:val="003B3FD9"/>
    <w:rsid w:val="003B47D0"/>
    <w:rsid w:val="003B5121"/>
    <w:rsid w:val="003B5270"/>
    <w:rsid w:val="003B539E"/>
    <w:rsid w:val="003B53E3"/>
    <w:rsid w:val="003B54FE"/>
    <w:rsid w:val="003B5664"/>
    <w:rsid w:val="003B5B15"/>
    <w:rsid w:val="003B5C38"/>
    <w:rsid w:val="003B5DB1"/>
    <w:rsid w:val="003B6A24"/>
    <w:rsid w:val="003B6FAD"/>
    <w:rsid w:val="003B7586"/>
    <w:rsid w:val="003C0DE6"/>
    <w:rsid w:val="003C11E4"/>
    <w:rsid w:val="003C12A7"/>
    <w:rsid w:val="003C1C42"/>
    <w:rsid w:val="003C1DC5"/>
    <w:rsid w:val="003C1E7E"/>
    <w:rsid w:val="003C211E"/>
    <w:rsid w:val="003C2640"/>
    <w:rsid w:val="003C2CFA"/>
    <w:rsid w:val="003C2F61"/>
    <w:rsid w:val="003C34AA"/>
    <w:rsid w:val="003C3787"/>
    <w:rsid w:val="003C3909"/>
    <w:rsid w:val="003C409B"/>
    <w:rsid w:val="003C42C2"/>
    <w:rsid w:val="003C468B"/>
    <w:rsid w:val="003C4CE2"/>
    <w:rsid w:val="003C4D16"/>
    <w:rsid w:val="003C5052"/>
    <w:rsid w:val="003C51C4"/>
    <w:rsid w:val="003C529B"/>
    <w:rsid w:val="003C52B6"/>
    <w:rsid w:val="003C56FE"/>
    <w:rsid w:val="003C5DC0"/>
    <w:rsid w:val="003C6DBD"/>
    <w:rsid w:val="003C6EA4"/>
    <w:rsid w:val="003C702D"/>
    <w:rsid w:val="003C7477"/>
    <w:rsid w:val="003C7989"/>
    <w:rsid w:val="003C7DAE"/>
    <w:rsid w:val="003D0031"/>
    <w:rsid w:val="003D0961"/>
    <w:rsid w:val="003D0D1E"/>
    <w:rsid w:val="003D0E2F"/>
    <w:rsid w:val="003D13CA"/>
    <w:rsid w:val="003D156F"/>
    <w:rsid w:val="003D1674"/>
    <w:rsid w:val="003D1752"/>
    <w:rsid w:val="003D1EA8"/>
    <w:rsid w:val="003D243D"/>
    <w:rsid w:val="003D284F"/>
    <w:rsid w:val="003D2E28"/>
    <w:rsid w:val="003D3EAA"/>
    <w:rsid w:val="003D434E"/>
    <w:rsid w:val="003D4B88"/>
    <w:rsid w:val="003D4CA6"/>
    <w:rsid w:val="003D5B84"/>
    <w:rsid w:val="003D5CDA"/>
    <w:rsid w:val="003D5D0D"/>
    <w:rsid w:val="003D6216"/>
    <w:rsid w:val="003D65E5"/>
    <w:rsid w:val="003D6634"/>
    <w:rsid w:val="003D752E"/>
    <w:rsid w:val="003D78D8"/>
    <w:rsid w:val="003D7C32"/>
    <w:rsid w:val="003E01B9"/>
    <w:rsid w:val="003E0BC3"/>
    <w:rsid w:val="003E0DE7"/>
    <w:rsid w:val="003E0E99"/>
    <w:rsid w:val="003E1969"/>
    <w:rsid w:val="003E1BF9"/>
    <w:rsid w:val="003E1C4B"/>
    <w:rsid w:val="003E2018"/>
    <w:rsid w:val="003E3209"/>
    <w:rsid w:val="003E3A7D"/>
    <w:rsid w:val="003E484F"/>
    <w:rsid w:val="003E4F1F"/>
    <w:rsid w:val="003E5537"/>
    <w:rsid w:val="003E554A"/>
    <w:rsid w:val="003E5589"/>
    <w:rsid w:val="003E60B2"/>
    <w:rsid w:val="003E6272"/>
    <w:rsid w:val="003E662B"/>
    <w:rsid w:val="003E6AF7"/>
    <w:rsid w:val="003E70A4"/>
    <w:rsid w:val="003E7191"/>
    <w:rsid w:val="003E7520"/>
    <w:rsid w:val="003E7B78"/>
    <w:rsid w:val="003E7ECF"/>
    <w:rsid w:val="003E7FAD"/>
    <w:rsid w:val="003F0333"/>
    <w:rsid w:val="003F056C"/>
    <w:rsid w:val="003F062F"/>
    <w:rsid w:val="003F0C3B"/>
    <w:rsid w:val="003F1975"/>
    <w:rsid w:val="003F1E02"/>
    <w:rsid w:val="003F2011"/>
    <w:rsid w:val="003F28F7"/>
    <w:rsid w:val="003F32F9"/>
    <w:rsid w:val="003F3ACB"/>
    <w:rsid w:val="003F3E11"/>
    <w:rsid w:val="003F43C1"/>
    <w:rsid w:val="003F4836"/>
    <w:rsid w:val="003F4A6A"/>
    <w:rsid w:val="003F5180"/>
    <w:rsid w:val="003F518B"/>
    <w:rsid w:val="003F5605"/>
    <w:rsid w:val="003F5820"/>
    <w:rsid w:val="003F5B46"/>
    <w:rsid w:val="003F5BF6"/>
    <w:rsid w:val="003F5E52"/>
    <w:rsid w:val="003F655D"/>
    <w:rsid w:val="003F66AE"/>
    <w:rsid w:val="003F66EF"/>
    <w:rsid w:val="003F6760"/>
    <w:rsid w:val="003F68AC"/>
    <w:rsid w:val="003F6A9F"/>
    <w:rsid w:val="003F6D66"/>
    <w:rsid w:val="003F6E55"/>
    <w:rsid w:val="003F7209"/>
    <w:rsid w:val="003F790A"/>
    <w:rsid w:val="003F7941"/>
    <w:rsid w:val="003F7F95"/>
    <w:rsid w:val="004005FF"/>
    <w:rsid w:val="00400678"/>
    <w:rsid w:val="004007D5"/>
    <w:rsid w:val="00401178"/>
    <w:rsid w:val="004011D5"/>
    <w:rsid w:val="0040131E"/>
    <w:rsid w:val="004013B0"/>
    <w:rsid w:val="004013EA"/>
    <w:rsid w:val="00401844"/>
    <w:rsid w:val="004018ED"/>
    <w:rsid w:val="00401B5C"/>
    <w:rsid w:val="00401C4F"/>
    <w:rsid w:val="0040240D"/>
    <w:rsid w:val="00402862"/>
    <w:rsid w:val="0040295F"/>
    <w:rsid w:val="00403831"/>
    <w:rsid w:val="0040398A"/>
    <w:rsid w:val="00403B48"/>
    <w:rsid w:val="0040531D"/>
    <w:rsid w:val="004059CB"/>
    <w:rsid w:val="00405B72"/>
    <w:rsid w:val="00405D14"/>
    <w:rsid w:val="00405EC1"/>
    <w:rsid w:val="00405FE5"/>
    <w:rsid w:val="004064D3"/>
    <w:rsid w:val="0040655C"/>
    <w:rsid w:val="00406567"/>
    <w:rsid w:val="00406873"/>
    <w:rsid w:val="0040695D"/>
    <w:rsid w:val="00406A00"/>
    <w:rsid w:val="00406C07"/>
    <w:rsid w:val="00407DF8"/>
    <w:rsid w:val="00407FAE"/>
    <w:rsid w:val="0041036C"/>
    <w:rsid w:val="00410917"/>
    <w:rsid w:val="00410E16"/>
    <w:rsid w:val="0041116B"/>
    <w:rsid w:val="00411192"/>
    <w:rsid w:val="00411394"/>
    <w:rsid w:val="004114E2"/>
    <w:rsid w:val="00411BE0"/>
    <w:rsid w:val="00411C42"/>
    <w:rsid w:val="00411D24"/>
    <w:rsid w:val="00411F39"/>
    <w:rsid w:val="004120A5"/>
    <w:rsid w:val="00412383"/>
    <w:rsid w:val="00412526"/>
    <w:rsid w:val="004132DA"/>
    <w:rsid w:val="004134DE"/>
    <w:rsid w:val="004136F2"/>
    <w:rsid w:val="00413B4B"/>
    <w:rsid w:val="00413E09"/>
    <w:rsid w:val="00413E5F"/>
    <w:rsid w:val="00413FE1"/>
    <w:rsid w:val="00414D28"/>
    <w:rsid w:val="00414EE6"/>
    <w:rsid w:val="004152EA"/>
    <w:rsid w:val="004161AC"/>
    <w:rsid w:val="00416577"/>
    <w:rsid w:val="00417132"/>
    <w:rsid w:val="00417B98"/>
    <w:rsid w:val="004202AB"/>
    <w:rsid w:val="00420757"/>
    <w:rsid w:val="004209DA"/>
    <w:rsid w:val="00420DE9"/>
    <w:rsid w:val="00421882"/>
    <w:rsid w:val="00421ADD"/>
    <w:rsid w:val="004227D8"/>
    <w:rsid w:val="00422F93"/>
    <w:rsid w:val="00423068"/>
    <w:rsid w:val="004230CF"/>
    <w:rsid w:val="00423247"/>
    <w:rsid w:val="00423FA9"/>
    <w:rsid w:val="00424581"/>
    <w:rsid w:val="004248DE"/>
    <w:rsid w:val="0042491E"/>
    <w:rsid w:val="0042574B"/>
    <w:rsid w:val="00425F19"/>
    <w:rsid w:val="0042625E"/>
    <w:rsid w:val="00426630"/>
    <w:rsid w:val="00426F78"/>
    <w:rsid w:val="00426FC0"/>
    <w:rsid w:val="004278B7"/>
    <w:rsid w:val="00427B29"/>
    <w:rsid w:val="00427C1D"/>
    <w:rsid w:val="00427DA9"/>
    <w:rsid w:val="00427F0D"/>
    <w:rsid w:val="00430007"/>
    <w:rsid w:val="00430531"/>
    <w:rsid w:val="004305FF"/>
    <w:rsid w:val="00430684"/>
    <w:rsid w:val="0043095F"/>
    <w:rsid w:val="00430BE1"/>
    <w:rsid w:val="00431013"/>
    <w:rsid w:val="00431B73"/>
    <w:rsid w:val="00431CF3"/>
    <w:rsid w:val="004323EE"/>
    <w:rsid w:val="0043242B"/>
    <w:rsid w:val="00432871"/>
    <w:rsid w:val="00432C25"/>
    <w:rsid w:val="00433376"/>
    <w:rsid w:val="004333D6"/>
    <w:rsid w:val="004334C5"/>
    <w:rsid w:val="004334F6"/>
    <w:rsid w:val="004337D8"/>
    <w:rsid w:val="00433E18"/>
    <w:rsid w:val="00434ACD"/>
    <w:rsid w:val="00434D9A"/>
    <w:rsid w:val="00434ED2"/>
    <w:rsid w:val="004350C1"/>
    <w:rsid w:val="004357AE"/>
    <w:rsid w:val="004357BC"/>
    <w:rsid w:val="00435B12"/>
    <w:rsid w:val="00436356"/>
    <w:rsid w:val="004369FA"/>
    <w:rsid w:val="004370B1"/>
    <w:rsid w:val="00437376"/>
    <w:rsid w:val="00437547"/>
    <w:rsid w:val="00437694"/>
    <w:rsid w:val="004379E9"/>
    <w:rsid w:val="00440319"/>
    <w:rsid w:val="0044032E"/>
    <w:rsid w:val="00440381"/>
    <w:rsid w:val="00440892"/>
    <w:rsid w:val="00440A2B"/>
    <w:rsid w:val="00440E96"/>
    <w:rsid w:val="00441207"/>
    <w:rsid w:val="0044120C"/>
    <w:rsid w:val="00441561"/>
    <w:rsid w:val="00441777"/>
    <w:rsid w:val="004418A9"/>
    <w:rsid w:val="00441961"/>
    <w:rsid w:val="004424F6"/>
    <w:rsid w:val="00442C98"/>
    <w:rsid w:val="0044417A"/>
    <w:rsid w:val="004442AB"/>
    <w:rsid w:val="0044475B"/>
    <w:rsid w:val="00444858"/>
    <w:rsid w:val="0044511E"/>
    <w:rsid w:val="00445F3C"/>
    <w:rsid w:val="0044640A"/>
    <w:rsid w:val="004467FD"/>
    <w:rsid w:val="00447095"/>
    <w:rsid w:val="004479A3"/>
    <w:rsid w:val="00447AB8"/>
    <w:rsid w:val="00447D94"/>
    <w:rsid w:val="00450367"/>
    <w:rsid w:val="00450577"/>
    <w:rsid w:val="0045062D"/>
    <w:rsid w:val="004506B7"/>
    <w:rsid w:val="00450857"/>
    <w:rsid w:val="00450D00"/>
    <w:rsid w:val="0045106E"/>
    <w:rsid w:val="004511A3"/>
    <w:rsid w:val="004511F4"/>
    <w:rsid w:val="004513FB"/>
    <w:rsid w:val="00451B65"/>
    <w:rsid w:val="004520DA"/>
    <w:rsid w:val="00452CC4"/>
    <w:rsid w:val="00452E5F"/>
    <w:rsid w:val="0045300A"/>
    <w:rsid w:val="004531BA"/>
    <w:rsid w:val="00453249"/>
    <w:rsid w:val="004532CA"/>
    <w:rsid w:val="00453360"/>
    <w:rsid w:val="00453C05"/>
    <w:rsid w:val="0045411B"/>
    <w:rsid w:val="0045426D"/>
    <w:rsid w:val="004544EA"/>
    <w:rsid w:val="004548CB"/>
    <w:rsid w:val="00454987"/>
    <w:rsid w:val="00454DAE"/>
    <w:rsid w:val="00454DFC"/>
    <w:rsid w:val="0045549A"/>
    <w:rsid w:val="004554E7"/>
    <w:rsid w:val="004555AE"/>
    <w:rsid w:val="00455AD1"/>
    <w:rsid w:val="00455CA7"/>
    <w:rsid w:val="00455D2C"/>
    <w:rsid w:val="00455F40"/>
    <w:rsid w:val="004563F9"/>
    <w:rsid w:val="00456974"/>
    <w:rsid w:val="0045705F"/>
    <w:rsid w:val="00457422"/>
    <w:rsid w:val="004574FB"/>
    <w:rsid w:val="00457847"/>
    <w:rsid w:val="00457CE2"/>
    <w:rsid w:val="00457EBA"/>
    <w:rsid w:val="00460064"/>
    <w:rsid w:val="0046012A"/>
    <w:rsid w:val="00460425"/>
    <w:rsid w:val="00460ADA"/>
    <w:rsid w:val="00460C34"/>
    <w:rsid w:val="00461128"/>
    <w:rsid w:val="00461614"/>
    <w:rsid w:val="00461959"/>
    <w:rsid w:val="00461CB4"/>
    <w:rsid w:val="00462196"/>
    <w:rsid w:val="00462AF6"/>
    <w:rsid w:val="00462B7E"/>
    <w:rsid w:val="00462F6C"/>
    <w:rsid w:val="00463167"/>
    <w:rsid w:val="00463413"/>
    <w:rsid w:val="0046347C"/>
    <w:rsid w:val="00463A16"/>
    <w:rsid w:val="00463E9C"/>
    <w:rsid w:val="00464AD4"/>
    <w:rsid w:val="00464BD0"/>
    <w:rsid w:val="00464BEC"/>
    <w:rsid w:val="00464F3C"/>
    <w:rsid w:val="00465A79"/>
    <w:rsid w:val="00465AD6"/>
    <w:rsid w:val="00465ADA"/>
    <w:rsid w:val="00465F2B"/>
    <w:rsid w:val="00466101"/>
    <w:rsid w:val="00466201"/>
    <w:rsid w:val="0046642E"/>
    <w:rsid w:val="00466C0C"/>
    <w:rsid w:val="00466D61"/>
    <w:rsid w:val="00466E1A"/>
    <w:rsid w:val="00466F8B"/>
    <w:rsid w:val="004670CB"/>
    <w:rsid w:val="00467519"/>
    <w:rsid w:val="00467537"/>
    <w:rsid w:val="0046795B"/>
    <w:rsid w:val="00467C20"/>
    <w:rsid w:val="00467C78"/>
    <w:rsid w:val="00467D56"/>
    <w:rsid w:val="00470021"/>
    <w:rsid w:val="00470126"/>
    <w:rsid w:val="00470188"/>
    <w:rsid w:val="0047044C"/>
    <w:rsid w:val="00470865"/>
    <w:rsid w:val="00470DAA"/>
    <w:rsid w:val="00471322"/>
    <w:rsid w:val="00471935"/>
    <w:rsid w:val="0047196D"/>
    <w:rsid w:val="00471DA4"/>
    <w:rsid w:val="00471E90"/>
    <w:rsid w:val="0047248A"/>
    <w:rsid w:val="004725EF"/>
    <w:rsid w:val="0047295E"/>
    <w:rsid w:val="00472A1A"/>
    <w:rsid w:val="00472BF9"/>
    <w:rsid w:val="00472CC9"/>
    <w:rsid w:val="00472DEA"/>
    <w:rsid w:val="00472F5E"/>
    <w:rsid w:val="00473B39"/>
    <w:rsid w:val="00473ED8"/>
    <w:rsid w:val="00474680"/>
    <w:rsid w:val="00474E64"/>
    <w:rsid w:val="00474F87"/>
    <w:rsid w:val="004751CF"/>
    <w:rsid w:val="004753B8"/>
    <w:rsid w:val="00475EF5"/>
    <w:rsid w:val="00476378"/>
    <w:rsid w:val="0047694E"/>
    <w:rsid w:val="00476982"/>
    <w:rsid w:val="00476AFC"/>
    <w:rsid w:val="004775D6"/>
    <w:rsid w:val="00477B61"/>
    <w:rsid w:val="00477CAA"/>
    <w:rsid w:val="004800C3"/>
    <w:rsid w:val="004801B9"/>
    <w:rsid w:val="0048022A"/>
    <w:rsid w:val="00480612"/>
    <w:rsid w:val="004807ED"/>
    <w:rsid w:val="00481141"/>
    <w:rsid w:val="0048154C"/>
    <w:rsid w:val="00481AFA"/>
    <w:rsid w:val="00481ECD"/>
    <w:rsid w:val="00482250"/>
    <w:rsid w:val="0048239A"/>
    <w:rsid w:val="00482B24"/>
    <w:rsid w:val="00482FC8"/>
    <w:rsid w:val="00483ADC"/>
    <w:rsid w:val="00483DAD"/>
    <w:rsid w:val="00483DD5"/>
    <w:rsid w:val="00483ED2"/>
    <w:rsid w:val="00483FD0"/>
    <w:rsid w:val="00484529"/>
    <w:rsid w:val="00484C71"/>
    <w:rsid w:val="00484FD7"/>
    <w:rsid w:val="00485285"/>
    <w:rsid w:val="00485388"/>
    <w:rsid w:val="0048541D"/>
    <w:rsid w:val="00485561"/>
    <w:rsid w:val="004855F9"/>
    <w:rsid w:val="00485AC0"/>
    <w:rsid w:val="00485C41"/>
    <w:rsid w:val="0048617B"/>
    <w:rsid w:val="004862B4"/>
    <w:rsid w:val="004862F5"/>
    <w:rsid w:val="004866D9"/>
    <w:rsid w:val="00486B21"/>
    <w:rsid w:val="00486E0E"/>
    <w:rsid w:val="00487DC8"/>
    <w:rsid w:val="0049016C"/>
    <w:rsid w:val="00490360"/>
    <w:rsid w:val="004904C1"/>
    <w:rsid w:val="004904DD"/>
    <w:rsid w:val="004906F3"/>
    <w:rsid w:val="004909EC"/>
    <w:rsid w:val="00490ADA"/>
    <w:rsid w:val="00490FF7"/>
    <w:rsid w:val="004912DD"/>
    <w:rsid w:val="0049140D"/>
    <w:rsid w:val="004914CD"/>
    <w:rsid w:val="004917F7"/>
    <w:rsid w:val="00491812"/>
    <w:rsid w:val="00491F32"/>
    <w:rsid w:val="00492703"/>
    <w:rsid w:val="00492B4A"/>
    <w:rsid w:val="0049376B"/>
    <w:rsid w:val="00493DDD"/>
    <w:rsid w:val="00493E7B"/>
    <w:rsid w:val="00493F45"/>
    <w:rsid w:val="0049413C"/>
    <w:rsid w:val="00494695"/>
    <w:rsid w:val="004948F7"/>
    <w:rsid w:val="00494A27"/>
    <w:rsid w:val="00494D15"/>
    <w:rsid w:val="00494DDF"/>
    <w:rsid w:val="00494E8F"/>
    <w:rsid w:val="0049523F"/>
    <w:rsid w:val="00495374"/>
    <w:rsid w:val="0049567B"/>
    <w:rsid w:val="00495980"/>
    <w:rsid w:val="00495D16"/>
    <w:rsid w:val="00496115"/>
    <w:rsid w:val="00496682"/>
    <w:rsid w:val="00496A62"/>
    <w:rsid w:val="00496AE7"/>
    <w:rsid w:val="00496CC1"/>
    <w:rsid w:val="004973D4"/>
    <w:rsid w:val="00497877"/>
    <w:rsid w:val="00497FB0"/>
    <w:rsid w:val="004A0FE6"/>
    <w:rsid w:val="004A10EE"/>
    <w:rsid w:val="004A12E1"/>
    <w:rsid w:val="004A1562"/>
    <w:rsid w:val="004A16C5"/>
    <w:rsid w:val="004A16CF"/>
    <w:rsid w:val="004A194F"/>
    <w:rsid w:val="004A1D29"/>
    <w:rsid w:val="004A21A9"/>
    <w:rsid w:val="004A2A05"/>
    <w:rsid w:val="004A2A5A"/>
    <w:rsid w:val="004A2B10"/>
    <w:rsid w:val="004A2C15"/>
    <w:rsid w:val="004A2F07"/>
    <w:rsid w:val="004A3091"/>
    <w:rsid w:val="004A37C9"/>
    <w:rsid w:val="004A3AC2"/>
    <w:rsid w:val="004A3AE9"/>
    <w:rsid w:val="004A3CB9"/>
    <w:rsid w:val="004A4087"/>
    <w:rsid w:val="004A47FF"/>
    <w:rsid w:val="004A484F"/>
    <w:rsid w:val="004A4E19"/>
    <w:rsid w:val="004A534D"/>
    <w:rsid w:val="004A55E0"/>
    <w:rsid w:val="004A5896"/>
    <w:rsid w:val="004A5BA5"/>
    <w:rsid w:val="004A6559"/>
    <w:rsid w:val="004A6D53"/>
    <w:rsid w:val="004A748E"/>
    <w:rsid w:val="004A7B8C"/>
    <w:rsid w:val="004B05F3"/>
    <w:rsid w:val="004B06E1"/>
    <w:rsid w:val="004B0707"/>
    <w:rsid w:val="004B0DB3"/>
    <w:rsid w:val="004B1ACD"/>
    <w:rsid w:val="004B1C08"/>
    <w:rsid w:val="004B1CEC"/>
    <w:rsid w:val="004B2C3B"/>
    <w:rsid w:val="004B2CA8"/>
    <w:rsid w:val="004B3A46"/>
    <w:rsid w:val="004B414A"/>
    <w:rsid w:val="004B4683"/>
    <w:rsid w:val="004B4AF8"/>
    <w:rsid w:val="004B4EBC"/>
    <w:rsid w:val="004B504B"/>
    <w:rsid w:val="004B50A0"/>
    <w:rsid w:val="004B50C5"/>
    <w:rsid w:val="004B5111"/>
    <w:rsid w:val="004B55D6"/>
    <w:rsid w:val="004B57AA"/>
    <w:rsid w:val="004B5D84"/>
    <w:rsid w:val="004B6709"/>
    <w:rsid w:val="004B6BDF"/>
    <w:rsid w:val="004B6CB1"/>
    <w:rsid w:val="004B70F1"/>
    <w:rsid w:val="004B74F7"/>
    <w:rsid w:val="004B791E"/>
    <w:rsid w:val="004B7DD9"/>
    <w:rsid w:val="004C010E"/>
    <w:rsid w:val="004C0182"/>
    <w:rsid w:val="004C029B"/>
    <w:rsid w:val="004C0A18"/>
    <w:rsid w:val="004C0EAF"/>
    <w:rsid w:val="004C12A6"/>
    <w:rsid w:val="004C14EB"/>
    <w:rsid w:val="004C2312"/>
    <w:rsid w:val="004C26CA"/>
    <w:rsid w:val="004C2A22"/>
    <w:rsid w:val="004C2FCF"/>
    <w:rsid w:val="004C3671"/>
    <w:rsid w:val="004C3C60"/>
    <w:rsid w:val="004C3FD0"/>
    <w:rsid w:val="004C49A1"/>
    <w:rsid w:val="004C5202"/>
    <w:rsid w:val="004C5A6B"/>
    <w:rsid w:val="004C64C7"/>
    <w:rsid w:val="004C65BA"/>
    <w:rsid w:val="004C727A"/>
    <w:rsid w:val="004C7AA2"/>
    <w:rsid w:val="004C7BA7"/>
    <w:rsid w:val="004D051B"/>
    <w:rsid w:val="004D0883"/>
    <w:rsid w:val="004D0A9A"/>
    <w:rsid w:val="004D0AC9"/>
    <w:rsid w:val="004D1C0A"/>
    <w:rsid w:val="004D2152"/>
    <w:rsid w:val="004D2357"/>
    <w:rsid w:val="004D2CB4"/>
    <w:rsid w:val="004D2FD4"/>
    <w:rsid w:val="004D3878"/>
    <w:rsid w:val="004D399E"/>
    <w:rsid w:val="004D4A55"/>
    <w:rsid w:val="004D4C11"/>
    <w:rsid w:val="004D4E4A"/>
    <w:rsid w:val="004D4ED0"/>
    <w:rsid w:val="004D5361"/>
    <w:rsid w:val="004D5752"/>
    <w:rsid w:val="004D5876"/>
    <w:rsid w:val="004D5EC4"/>
    <w:rsid w:val="004D6818"/>
    <w:rsid w:val="004D68A9"/>
    <w:rsid w:val="004D6D8E"/>
    <w:rsid w:val="004D7A06"/>
    <w:rsid w:val="004D7B05"/>
    <w:rsid w:val="004E0354"/>
    <w:rsid w:val="004E085F"/>
    <w:rsid w:val="004E09DD"/>
    <w:rsid w:val="004E0AD9"/>
    <w:rsid w:val="004E0B39"/>
    <w:rsid w:val="004E0BA5"/>
    <w:rsid w:val="004E10ED"/>
    <w:rsid w:val="004E1BE0"/>
    <w:rsid w:val="004E2543"/>
    <w:rsid w:val="004E2AD9"/>
    <w:rsid w:val="004E314C"/>
    <w:rsid w:val="004E32CB"/>
    <w:rsid w:val="004E3355"/>
    <w:rsid w:val="004E344D"/>
    <w:rsid w:val="004E376C"/>
    <w:rsid w:val="004E3867"/>
    <w:rsid w:val="004E3944"/>
    <w:rsid w:val="004E3E9F"/>
    <w:rsid w:val="004E4005"/>
    <w:rsid w:val="004E47AD"/>
    <w:rsid w:val="004E49CD"/>
    <w:rsid w:val="004E4B84"/>
    <w:rsid w:val="004E4C7F"/>
    <w:rsid w:val="004E4F37"/>
    <w:rsid w:val="004E50F5"/>
    <w:rsid w:val="004E52D2"/>
    <w:rsid w:val="004E59A2"/>
    <w:rsid w:val="004E5A28"/>
    <w:rsid w:val="004E5AF3"/>
    <w:rsid w:val="004E5EDC"/>
    <w:rsid w:val="004E61B5"/>
    <w:rsid w:val="004E6938"/>
    <w:rsid w:val="004E7FB1"/>
    <w:rsid w:val="004F04E4"/>
    <w:rsid w:val="004F0628"/>
    <w:rsid w:val="004F1576"/>
    <w:rsid w:val="004F1624"/>
    <w:rsid w:val="004F19C1"/>
    <w:rsid w:val="004F1A54"/>
    <w:rsid w:val="004F2569"/>
    <w:rsid w:val="004F2D73"/>
    <w:rsid w:val="004F31A4"/>
    <w:rsid w:val="004F38C1"/>
    <w:rsid w:val="004F3ADC"/>
    <w:rsid w:val="004F4017"/>
    <w:rsid w:val="004F428D"/>
    <w:rsid w:val="004F49CA"/>
    <w:rsid w:val="004F4B80"/>
    <w:rsid w:val="004F4FE6"/>
    <w:rsid w:val="004F573F"/>
    <w:rsid w:val="004F581F"/>
    <w:rsid w:val="004F59AA"/>
    <w:rsid w:val="004F5B74"/>
    <w:rsid w:val="004F5FAB"/>
    <w:rsid w:val="004F6239"/>
    <w:rsid w:val="004F623F"/>
    <w:rsid w:val="004F65DB"/>
    <w:rsid w:val="004F6A32"/>
    <w:rsid w:val="004F6ABB"/>
    <w:rsid w:val="004F7068"/>
    <w:rsid w:val="004F746C"/>
    <w:rsid w:val="004F7592"/>
    <w:rsid w:val="004F77B6"/>
    <w:rsid w:val="00500B03"/>
    <w:rsid w:val="00500DDD"/>
    <w:rsid w:val="00500E34"/>
    <w:rsid w:val="005013EE"/>
    <w:rsid w:val="00501420"/>
    <w:rsid w:val="005015AE"/>
    <w:rsid w:val="00501A33"/>
    <w:rsid w:val="00501EFB"/>
    <w:rsid w:val="0050200A"/>
    <w:rsid w:val="005024A3"/>
    <w:rsid w:val="005024AD"/>
    <w:rsid w:val="005028E4"/>
    <w:rsid w:val="005029C5"/>
    <w:rsid w:val="00502B90"/>
    <w:rsid w:val="00502ED7"/>
    <w:rsid w:val="00503302"/>
    <w:rsid w:val="005033CC"/>
    <w:rsid w:val="00503596"/>
    <w:rsid w:val="005035B3"/>
    <w:rsid w:val="00503ADA"/>
    <w:rsid w:val="00503B3C"/>
    <w:rsid w:val="00503C29"/>
    <w:rsid w:val="005046D0"/>
    <w:rsid w:val="00504F3D"/>
    <w:rsid w:val="00504F67"/>
    <w:rsid w:val="005052BD"/>
    <w:rsid w:val="0050544A"/>
    <w:rsid w:val="005058AB"/>
    <w:rsid w:val="00505942"/>
    <w:rsid w:val="00505F94"/>
    <w:rsid w:val="00506799"/>
    <w:rsid w:val="00506F3C"/>
    <w:rsid w:val="00507029"/>
    <w:rsid w:val="00507248"/>
    <w:rsid w:val="00507556"/>
    <w:rsid w:val="005075B5"/>
    <w:rsid w:val="005076EA"/>
    <w:rsid w:val="00510FE7"/>
    <w:rsid w:val="00511595"/>
    <w:rsid w:val="00511D26"/>
    <w:rsid w:val="00511F01"/>
    <w:rsid w:val="005128C1"/>
    <w:rsid w:val="005128F1"/>
    <w:rsid w:val="0051307B"/>
    <w:rsid w:val="00513141"/>
    <w:rsid w:val="005133D4"/>
    <w:rsid w:val="00513923"/>
    <w:rsid w:val="00513A7F"/>
    <w:rsid w:val="00513ADF"/>
    <w:rsid w:val="00513CF4"/>
    <w:rsid w:val="00513D18"/>
    <w:rsid w:val="00513E07"/>
    <w:rsid w:val="00513FEC"/>
    <w:rsid w:val="0051416C"/>
    <w:rsid w:val="005147F7"/>
    <w:rsid w:val="00514BC6"/>
    <w:rsid w:val="00514DB0"/>
    <w:rsid w:val="00514FFF"/>
    <w:rsid w:val="0051599B"/>
    <w:rsid w:val="00515C0E"/>
    <w:rsid w:val="00515EFA"/>
    <w:rsid w:val="00516032"/>
    <w:rsid w:val="005165FD"/>
    <w:rsid w:val="00516603"/>
    <w:rsid w:val="0051662F"/>
    <w:rsid w:val="00516CF0"/>
    <w:rsid w:val="00517235"/>
    <w:rsid w:val="00517408"/>
    <w:rsid w:val="00520112"/>
    <w:rsid w:val="005202CA"/>
    <w:rsid w:val="005202E1"/>
    <w:rsid w:val="00520901"/>
    <w:rsid w:val="00520B8F"/>
    <w:rsid w:val="00520BC7"/>
    <w:rsid w:val="0052110D"/>
    <w:rsid w:val="00521C35"/>
    <w:rsid w:val="00521FC4"/>
    <w:rsid w:val="00522BE0"/>
    <w:rsid w:val="00522C28"/>
    <w:rsid w:val="00522D8B"/>
    <w:rsid w:val="0052318E"/>
    <w:rsid w:val="005241AE"/>
    <w:rsid w:val="005245CF"/>
    <w:rsid w:val="00524B3E"/>
    <w:rsid w:val="00524F5A"/>
    <w:rsid w:val="00524F60"/>
    <w:rsid w:val="005251D3"/>
    <w:rsid w:val="005254B8"/>
    <w:rsid w:val="0052597D"/>
    <w:rsid w:val="005260B2"/>
    <w:rsid w:val="005269A0"/>
    <w:rsid w:val="00526DC2"/>
    <w:rsid w:val="00526E37"/>
    <w:rsid w:val="00526EA2"/>
    <w:rsid w:val="00527845"/>
    <w:rsid w:val="00527B27"/>
    <w:rsid w:val="00527FB7"/>
    <w:rsid w:val="00530293"/>
    <w:rsid w:val="00530CA8"/>
    <w:rsid w:val="00530DAC"/>
    <w:rsid w:val="00531094"/>
    <w:rsid w:val="0053204C"/>
    <w:rsid w:val="00532129"/>
    <w:rsid w:val="005322C9"/>
    <w:rsid w:val="005329EE"/>
    <w:rsid w:val="00532C6F"/>
    <w:rsid w:val="00532FFD"/>
    <w:rsid w:val="00533C91"/>
    <w:rsid w:val="00533F54"/>
    <w:rsid w:val="00533FEF"/>
    <w:rsid w:val="005348E7"/>
    <w:rsid w:val="00534E0A"/>
    <w:rsid w:val="005357D9"/>
    <w:rsid w:val="0053595E"/>
    <w:rsid w:val="005365AA"/>
    <w:rsid w:val="00536AA5"/>
    <w:rsid w:val="00536B92"/>
    <w:rsid w:val="00536BE2"/>
    <w:rsid w:val="00536CA5"/>
    <w:rsid w:val="00537719"/>
    <w:rsid w:val="005402AB"/>
    <w:rsid w:val="005406EE"/>
    <w:rsid w:val="00540829"/>
    <w:rsid w:val="00540E91"/>
    <w:rsid w:val="00540F16"/>
    <w:rsid w:val="00541E76"/>
    <w:rsid w:val="005425CB"/>
    <w:rsid w:val="005429D3"/>
    <w:rsid w:val="005434F2"/>
    <w:rsid w:val="0054364A"/>
    <w:rsid w:val="00543F0E"/>
    <w:rsid w:val="00544137"/>
    <w:rsid w:val="0054413D"/>
    <w:rsid w:val="005447B7"/>
    <w:rsid w:val="0054498F"/>
    <w:rsid w:val="00544DB6"/>
    <w:rsid w:val="00544E18"/>
    <w:rsid w:val="005458CB"/>
    <w:rsid w:val="00545C1E"/>
    <w:rsid w:val="00545D2A"/>
    <w:rsid w:val="00545D30"/>
    <w:rsid w:val="005468EF"/>
    <w:rsid w:val="00546AF2"/>
    <w:rsid w:val="00546DB8"/>
    <w:rsid w:val="005479E1"/>
    <w:rsid w:val="00547D3C"/>
    <w:rsid w:val="00547EFC"/>
    <w:rsid w:val="00547F2F"/>
    <w:rsid w:val="00550757"/>
    <w:rsid w:val="00550945"/>
    <w:rsid w:val="00550E3D"/>
    <w:rsid w:val="00551352"/>
    <w:rsid w:val="005528B6"/>
    <w:rsid w:val="00552B18"/>
    <w:rsid w:val="00553663"/>
    <w:rsid w:val="0055399A"/>
    <w:rsid w:val="00553F64"/>
    <w:rsid w:val="00554E5D"/>
    <w:rsid w:val="00555641"/>
    <w:rsid w:val="00555A83"/>
    <w:rsid w:val="00556292"/>
    <w:rsid w:val="0055634D"/>
    <w:rsid w:val="0055636A"/>
    <w:rsid w:val="0055659E"/>
    <w:rsid w:val="00556FCB"/>
    <w:rsid w:val="00557347"/>
    <w:rsid w:val="005577D3"/>
    <w:rsid w:val="00557B32"/>
    <w:rsid w:val="00557FBA"/>
    <w:rsid w:val="00560329"/>
    <w:rsid w:val="00560439"/>
    <w:rsid w:val="00560842"/>
    <w:rsid w:val="00560913"/>
    <w:rsid w:val="00560A92"/>
    <w:rsid w:val="005611EB"/>
    <w:rsid w:val="00561A80"/>
    <w:rsid w:val="005622EE"/>
    <w:rsid w:val="0056310B"/>
    <w:rsid w:val="005633A9"/>
    <w:rsid w:val="00563AB1"/>
    <w:rsid w:val="0056404B"/>
    <w:rsid w:val="005641A5"/>
    <w:rsid w:val="00564971"/>
    <w:rsid w:val="00564C61"/>
    <w:rsid w:val="00564FFA"/>
    <w:rsid w:val="0056583D"/>
    <w:rsid w:val="00565D2B"/>
    <w:rsid w:val="00566579"/>
    <w:rsid w:val="00566DE8"/>
    <w:rsid w:val="00566FD5"/>
    <w:rsid w:val="0056730B"/>
    <w:rsid w:val="005674A8"/>
    <w:rsid w:val="00567596"/>
    <w:rsid w:val="00567775"/>
    <w:rsid w:val="00567974"/>
    <w:rsid w:val="00567B44"/>
    <w:rsid w:val="00567FBA"/>
    <w:rsid w:val="00570B38"/>
    <w:rsid w:val="00570B3C"/>
    <w:rsid w:val="005717A4"/>
    <w:rsid w:val="00571B15"/>
    <w:rsid w:val="00572057"/>
    <w:rsid w:val="00572060"/>
    <w:rsid w:val="005721A7"/>
    <w:rsid w:val="005725B7"/>
    <w:rsid w:val="00572778"/>
    <w:rsid w:val="00572927"/>
    <w:rsid w:val="00572B43"/>
    <w:rsid w:val="00572E60"/>
    <w:rsid w:val="00574288"/>
    <w:rsid w:val="0057461D"/>
    <w:rsid w:val="0057495D"/>
    <w:rsid w:val="00574AFE"/>
    <w:rsid w:val="00574D19"/>
    <w:rsid w:val="00574D85"/>
    <w:rsid w:val="00574E0A"/>
    <w:rsid w:val="00575516"/>
    <w:rsid w:val="0057570D"/>
    <w:rsid w:val="00575D66"/>
    <w:rsid w:val="005766F6"/>
    <w:rsid w:val="00576851"/>
    <w:rsid w:val="00576E95"/>
    <w:rsid w:val="00577E91"/>
    <w:rsid w:val="0058000A"/>
    <w:rsid w:val="005800E5"/>
    <w:rsid w:val="00580652"/>
    <w:rsid w:val="005807DC"/>
    <w:rsid w:val="00580A8A"/>
    <w:rsid w:val="00580B58"/>
    <w:rsid w:val="00580CE2"/>
    <w:rsid w:val="0058100E"/>
    <w:rsid w:val="0058166A"/>
    <w:rsid w:val="005817DA"/>
    <w:rsid w:val="005819E0"/>
    <w:rsid w:val="00581D07"/>
    <w:rsid w:val="00582660"/>
    <w:rsid w:val="005829D6"/>
    <w:rsid w:val="00582B9E"/>
    <w:rsid w:val="00582E67"/>
    <w:rsid w:val="0058306F"/>
    <w:rsid w:val="005845EB"/>
    <w:rsid w:val="00584794"/>
    <w:rsid w:val="00584BA0"/>
    <w:rsid w:val="00584DDC"/>
    <w:rsid w:val="00585171"/>
    <w:rsid w:val="00585556"/>
    <w:rsid w:val="0058564D"/>
    <w:rsid w:val="00585670"/>
    <w:rsid w:val="005856FE"/>
    <w:rsid w:val="00585A6D"/>
    <w:rsid w:val="00585B0A"/>
    <w:rsid w:val="00585D40"/>
    <w:rsid w:val="0058713F"/>
    <w:rsid w:val="00587652"/>
    <w:rsid w:val="00587B2B"/>
    <w:rsid w:val="00587E5F"/>
    <w:rsid w:val="005900DE"/>
    <w:rsid w:val="00590535"/>
    <w:rsid w:val="005907C8"/>
    <w:rsid w:val="00590975"/>
    <w:rsid w:val="00590C75"/>
    <w:rsid w:val="00591172"/>
    <w:rsid w:val="005912D2"/>
    <w:rsid w:val="00591330"/>
    <w:rsid w:val="00591367"/>
    <w:rsid w:val="00591BB9"/>
    <w:rsid w:val="005927D1"/>
    <w:rsid w:val="00593BB8"/>
    <w:rsid w:val="0059421C"/>
    <w:rsid w:val="005942AE"/>
    <w:rsid w:val="00594B1B"/>
    <w:rsid w:val="00594B4E"/>
    <w:rsid w:val="005959D8"/>
    <w:rsid w:val="00595D79"/>
    <w:rsid w:val="00596409"/>
    <w:rsid w:val="00596526"/>
    <w:rsid w:val="00596A54"/>
    <w:rsid w:val="00596C53"/>
    <w:rsid w:val="00597191"/>
    <w:rsid w:val="005978A0"/>
    <w:rsid w:val="00597954"/>
    <w:rsid w:val="00597C84"/>
    <w:rsid w:val="00597E6E"/>
    <w:rsid w:val="005A047F"/>
    <w:rsid w:val="005A17B7"/>
    <w:rsid w:val="005A18FF"/>
    <w:rsid w:val="005A19DB"/>
    <w:rsid w:val="005A1DB4"/>
    <w:rsid w:val="005A1ED8"/>
    <w:rsid w:val="005A1F26"/>
    <w:rsid w:val="005A1FED"/>
    <w:rsid w:val="005A2121"/>
    <w:rsid w:val="005A291C"/>
    <w:rsid w:val="005A2E7C"/>
    <w:rsid w:val="005A2EBF"/>
    <w:rsid w:val="005A2F94"/>
    <w:rsid w:val="005A2FC7"/>
    <w:rsid w:val="005A3220"/>
    <w:rsid w:val="005A364C"/>
    <w:rsid w:val="005A4073"/>
    <w:rsid w:val="005A423B"/>
    <w:rsid w:val="005A4337"/>
    <w:rsid w:val="005A46DB"/>
    <w:rsid w:val="005A46E9"/>
    <w:rsid w:val="005A5451"/>
    <w:rsid w:val="005A55F6"/>
    <w:rsid w:val="005A56CF"/>
    <w:rsid w:val="005A57C7"/>
    <w:rsid w:val="005A5B93"/>
    <w:rsid w:val="005A5C40"/>
    <w:rsid w:val="005A5FE5"/>
    <w:rsid w:val="005A6021"/>
    <w:rsid w:val="005A6171"/>
    <w:rsid w:val="005A6544"/>
    <w:rsid w:val="005A66A4"/>
    <w:rsid w:val="005A7430"/>
    <w:rsid w:val="005A7581"/>
    <w:rsid w:val="005A75CF"/>
    <w:rsid w:val="005A7F26"/>
    <w:rsid w:val="005A7F87"/>
    <w:rsid w:val="005A7FEF"/>
    <w:rsid w:val="005B02C8"/>
    <w:rsid w:val="005B0597"/>
    <w:rsid w:val="005B0CE1"/>
    <w:rsid w:val="005B14C2"/>
    <w:rsid w:val="005B1A16"/>
    <w:rsid w:val="005B2120"/>
    <w:rsid w:val="005B242F"/>
    <w:rsid w:val="005B2850"/>
    <w:rsid w:val="005B288C"/>
    <w:rsid w:val="005B2D47"/>
    <w:rsid w:val="005B3226"/>
    <w:rsid w:val="005B3374"/>
    <w:rsid w:val="005B3463"/>
    <w:rsid w:val="005B346B"/>
    <w:rsid w:val="005B3CEF"/>
    <w:rsid w:val="005B3FC8"/>
    <w:rsid w:val="005B45ED"/>
    <w:rsid w:val="005B481C"/>
    <w:rsid w:val="005B48E0"/>
    <w:rsid w:val="005B4B24"/>
    <w:rsid w:val="005B52A0"/>
    <w:rsid w:val="005B6020"/>
    <w:rsid w:val="005B6044"/>
    <w:rsid w:val="005B619D"/>
    <w:rsid w:val="005B65C6"/>
    <w:rsid w:val="005B6A8E"/>
    <w:rsid w:val="005B6DEA"/>
    <w:rsid w:val="005B725F"/>
    <w:rsid w:val="005B7BCD"/>
    <w:rsid w:val="005C0263"/>
    <w:rsid w:val="005C0583"/>
    <w:rsid w:val="005C05CC"/>
    <w:rsid w:val="005C0C4D"/>
    <w:rsid w:val="005C15F6"/>
    <w:rsid w:val="005C1FB9"/>
    <w:rsid w:val="005C2D7A"/>
    <w:rsid w:val="005C3911"/>
    <w:rsid w:val="005C3A09"/>
    <w:rsid w:val="005C3E92"/>
    <w:rsid w:val="005C4012"/>
    <w:rsid w:val="005C4898"/>
    <w:rsid w:val="005C492C"/>
    <w:rsid w:val="005C4A24"/>
    <w:rsid w:val="005C4FF0"/>
    <w:rsid w:val="005C5E74"/>
    <w:rsid w:val="005C5EE8"/>
    <w:rsid w:val="005C5F5B"/>
    <w:rsid w:val="005C62DD"/>
    <w:rsid w:val="005C6B55"/>
    <w:rsid w:val="005C7200"/>
    <w:rsid w:val="005C7483"/>
    <w:rsid w:val="005C7525"/>
    <w:rsid w:val="005C7C8C"/>
    <w:rsid w:val="005C7E31"/>
    <w:rsid w:val="005D009B"/>
    <w:rsid w:val="005D02BB"/>
    <w:rsid w:val="005D06EF"/>
    <w:rsid w:val="005D09CF"/>
    <w:rsid w:val="005D0A9A"/>
    <w:rsid w:val="005D120B"/>
    <w:rsid w:val="005D12B5"/>
    <w:rsid w:val="005D1444"/>
    <w:rsid w:val="005D14C7"/>
    <w:rsid w:val="005D1719"/>
    <w:rsid w:val="005D1D01"/>
    <w:rsid w:val="005D1FA4"/>
    <w:rsid w:val="005D2018"/>
    <w:rsid w:val="005D237C"/>
    <w:rsid w:val="005D2C68"/>
    <w:rsid w:val="005D316C"/>
    <w:rsid w:val="005D31C1"/>
    <w:rsid w:val="005D3497"/>
    <w:rsid w:val="005D3594"/>
    <w:rsid w:val="005D3AD2"/>
    <w:rsid w:val="005D3B61"/>
    <w:rsid w:val="005D43D4"/>
    <w:rsid w:val="005D4597"/>
    <w:rsid w:val="005D497C"/>
    <w:rsid w:val="005D4A65"/>
    <w:rsid w:val="005D5FD5"/>
    <w:rsid w:val="005D6236"/>
    <w:rsid w:val="005D6957"/>
    <w:rsid w:val="005D6E2E"/>
    <w:rsid w:val="005D7434"/>
    <w:rsid w:val="005D79B8"/>
    <w:rsid w:val="005D7F19"/>
    <w:rsid w:val="005E005B"/>
    <w:rsid w:val="005E01D1"/>
    <w:rsid w:val="005E01F3"/>
    <w:rsid w:val="005E0C1C"/>
    <w:rsid w:val="005E0F16"/>
    <w:rsid w:val="005E180A"/>
    <w:rsid w:val="005E1975"/>
    <w:rsid w:val="005E1B12"/>
    <w:rsid w:val="005E1CC2"/>
    <w:rsid w:val="005E1D9A"/>
    <w:rsid w:val="005E200E"/>
    <w:rsid w:val="005E2AAD"/>
    <w:rsid w:val="005E2F9D"/>
    <w:rsid w:val="005E339C"/>
    <w:rsid w:val="005E3486"/>
    <w:rsid w:val="005E3C17"/>
    <w:rsid w:val="005E432E"/>
    <w:rsid w:val="005E44B0"/>
    <w:rsid w:val="005E5323"/>
    <w:rsid w:val="005E5391"/>
    <w:rsid w:val="005E6363"/>
    <w:rsid w:val="005E6A3F"/>
    <w:rsid w:val="005E6D34"/>
    <w:rsid w:val="005E745F"/>
    <w:rsid w:val="005E75B6"/>
    <w:rsid w:val="005E75BD"/>
    <w:rsid w:val="005E781A"/>
    <w:rsid w:val="005E7934"/>
    <w:rsid w:val="005E7EB2"/>
    <w:rsid w:val="005E7FB8"/>
    <w:rsid w:val="005F03F8"/>
    <w:rsid w:val="005F055D"/>
    <w:rsid w:val="005F07EC"/>
    <w:rsid w:val="005F12DC"/>
    <w:rsid w:val="005F1963"/>
    <w:rsid w:val="005F19A8"/>
    <w:rsid w:val="005F1B2D"/>
    <w:rsid w:val="005F1E67"/>
    <w:rsid w:val="005F2001"/>
    <w:rsid w:val="005F2A9E"/>
    <w:rsid w:val="005F2AA0"/>
    <w:rsid w:val="005F34CE"/>
    <w:rsid w:val="005F371D"/>
    <w:rsid w:val="005F3CC4"/>
    <w:rsid w:val="005F3F52"/>
    <w:rsid w:val="005F430E"/>
    <w:rsid w:val="005F446E"/>
    <w:rsid w:val="005F455E"/>
    <w:rsid w:val="005F4584"/>
    <w:rsid w:val="005F47CF"/>
    <w:rsid w:val="005F4B28"/>
    <w:rsid w:val="005F4E6A"/>
    <w:rsid w:val="005F4E88"/>
    <w:rsid w:val="005F549D"/>
    <w:rsid w:val="005F54B7"/>
    <w:rsid w:val="005F5C4E"/>
    <w:rsid w:val="005F5D7B"/>
    <w:rsid w:val="005F5FD6"/>
    <w:rsid w:val="005F626A"/>
    <w:rsid w:val="005F6280"/>
    <w:rsid w:val="005F667C"/>
    <w:rsid w:val="005F6739"/>
    <w:rsid w:val="005F69FA"/>
    <w:rsid w:val="005F6E34"/>
    <w:rsid w:val="005F779E"/>
    <w:rsid w:val="005F77A3"/>
    <w:rsid w:val="005F780A"/>
    <w:rsid w:val="005F7C73"/>
    <w:rsid w:val="005F7C80"/>
    <w:rsid w:val="005F7EA8"/>
    <w:rsid w:val="006002CE"/>
    <w:rsid w:val="00600713"/>
    <w:rsid w:val="00600855"/>
    <w:rsid w:val="00600D79"/>
    <w:rsid w:val="00601B35"/>
    <w:rsid w:val="00601BB8"/>
    <w:rsid w:val="006023D7"/>
    <w:rsid w:val="00602CF2"/>
    <w:rsid w:val="00603154"/>
    <w:rsid w:val="006032EE"/>
    <w:rsid w:val="0060335A"/>
    <w:rsid w:val="006033F5"/>
    <w:rsid w:val="006039E2"/>
    <w:rsid w:val="00603BFE"/>
    <w:rsid w:val="00603D9D"/>
    <w:rsid w:val="00603F8A"/>
    <w:rsid w:val="006043A3"/>
    <w:rsid w:val="0060456E"/>
    <w:rsid w:val="006048F8"/>
    <w:rsid w:val="00604FE4"/>
    <w:rsid w:val="00605787"/>
    <w:rsid w:val="006059B2"/>
    <w:rsid w:val="00605B21"/>
    <w:rsid w:val="00605B5D"/>
    <w:rsid w:val="00606236"/>
    <w:rsid w:val="0060641A"/>
    <w:rsid w:val="00606966"/>
    <w:rsid w:val="006069CA"/>
    <w:rsid w:val="00606C89"/>
    <w:rsid w:val="00607ACB"/>
    <w:rsid w:val="00607F7B"/>
    <w:rsid w:val="00610CB7"/>
    <w:rsid w:val="0061124B"/>
    <w:rsid w:val="00611AA0"/>
    <w:rsid w:val="00611F27"/>
    <w:rsid w:val="0061209E"/>
    <w:rsid w:val="00612371"/>
    <w:rsid w:val="0061263C"/>
    <w:rsid w:val="00612839"/>
    <w:rsid w:val="006128F2"/>
    <w:rsid w:val="00612A54"/>
    <w:rsid w:val="00612DD7"/>
    <w:rsid w:val="00613070"/>
    <w:rsid w:val="006132C5"/>
    <w:rsid w:val="00613479"/>
    <w:rsid w:val="00613726"/>
    <w:rsid w:val="00614087"/>
    <w:rsid w:val="00614474"/>
    <w:rsid w:val="0061467F"/>
    <w:rsid w:val="00614B1D"/>
    <w:rsid w:val="006158A9"/>
    <w:rsid w:val="006159DC"/>
    <w:rsid w:val="00615B54"/>
    <w:rsid w:val="00615B91"/>
    <w:rsid w:val="00615F38"/>
    <w:rsid w:val="00615F92"/>
    <w:rsid w:val="0061646E"/>
    <w:rsid w:val="00616894"/>
    <w:rsid w:val="00616FBA"/>
    <w:rsid w:val="00617245"/>
    <w:rsid w:val="006173B2"/>
    <w:rsid w:val="006174F1"/>
    <w:rsid w:val="006178F1"/>
    <w:rsid w:val="00617DE6"/>
    <w:rsid w:val="00617F07"/>
    <w:rsid w:val="006205BA"/>
    <w:rsid w:val="006205DA"/>
    <w:rsid w:val="0062099D"/>
    <w:rsid w:val="00620E75"/>
    <w:rsid w:val="006212E6"/>
    <w:rsid w:val="00621FA4"/>
    <w:rsid w:val="0062212C"/>
    <w:rsid w:val="00622533"/>
    <w:rsid w:val="00622803"/>
    <w:rsid w:val="00622AB7"/>
    <w:rsid w:val="00622BEC"/>
    <w:rsid w:val="00623379"/>
    <w:rsid w:val="006233E8"/>
    <w:rsid w:val="006237A7"/>
    <w:rsid w:val="00623AD9"/>
    <w:rsid w:val="00623BEA"/>
    <w:rsid w:val="00623DED"/>
    <w:rsid w:val="00623F6D"/>
    <w:rsid w:val="0062423D"/>
    <w:rsid w:val="006243EF"/>
    <w:rsid w:val="0062441B"/>
    <w:rsid w:val="0062461B"/>
    <w:rsid w:val="0062550A"/>
    <w:rsid w:val="006255D7"/>
    <w:rsid w:val="00625A83"/>
    <w:rsid w:val="00625F29"/>
    <w:rsid w:val="006269D2"/>
    <w:rsid w:val="00627BC3"/>
    <w:rsid w:val="006300DB"/>
    <w:rsid w:val="00630410"/>
    <w:rsid w:val="0063085E"/>
    <w:rsid w:val="0063097D"/>
    <w:rsid w:val="006309A4"/>
    <w:rsid w:val="00630CE7"/>
    <w:rsid w:val="00630F6B"/>
    <w:rsid w:val="0063129C"/>
    <w:rsid w:val="006314E5"/>
    <w:rsid w:val="0063176D"/>
    <w:rsid w:val="0063177E"/>
    <w:rsid w:val="00631962"/>
    <w:rsid w:val="00631BD7"/>
    <w:rsid w:val="00632348"/>
    <w:rsid w:val="0063236A"/>
    <w:rsid w:val="006324AF"/>
    <w:rsid w:val="006324E4"/>
    <w:rsid w:val="00632649"/>
    <w:rsid w:val="00632C4E"/>
    <w:rsid w:val="0063312A"/>
    <w:rsid w:val="006335A0"/>
    <w:rsid w:val="00633DE2"/>
    <w:rsid w:val="00633E38"/>
    <w:rsid w:val="00633E93"/>
    <w:rsid w:val="00633EC1"/>
    <w:rsid w:val="00634171"/>
    <w:rsid w:val="00634307"/>
    <w:rsid w:val="00635562"/>
    <w:rsid w:val="00635FDA"/>
    <w:rsid w:val="00636B36"/>
    <w:rsid w:val="0063716C"/>
    <w:rsid w:val="006377C3"/>
    <w:rsid w:val="0063797B"/>
    <w:rsid w:val="00637A6E"/>
    <w:rsid w:val="00640224"/>
    <w:rsid w:val="006403CD"/>
    <w:rsid w:val="00640489"/>
    <w:rsid w:val="00640928"/>
    <w:rsid w:val="00640A14"/>
    <w:rsid w:val="00640BB7"/>
    <w:rsid w:val="00641D09"/>
    <w:rsid w:val="0064256B"/>
    <w:rsid w:val="00642E18"/>
    <w:rsid w:val="00643086"/>
    <w:rsid w:val="0064323E"/>
    <w:rsid w:val="00643BD5"/>
    <w:rsid w:val="00643D68"/>
    <w:rsid w:val="00644218"/>
    <w:rsid w:val="00644298"/>
    <w:rsid w:val="00644537"/>
    <w:rsid w:val="006447D6"/>
    <w:rsid w:val="006448BB"/>
    <w:rsid w:val="00644909"/>
    <w:rsid w:val="006449E2"/>
    <w:rsid w:val="006451DB"/>
    <w:rsid w:val="00645361"/>
    <w:rsid w:val="006458B2"/>
    <w:rsid w:val="00646193"/>
    <w:rsid w:val="00646593"/>
    <w:rsid w:val="00646644"/>
    <w:rsid w:val="00646C41"/>
    <w:rsid w:val="00647F77"/>
    <w:rsid w:val="0065079C"/>
    <w:rsid w:val="00650BD3"/>
    <w:rsid w:val="00650DF9"/>
    <w:rsid w:val="00650F27"/>
    <w:rsid w:val="0065117C"/>
    <w:rsid w:val="00651347"/>
    <w:rsid w:val="00651922"/>
    <w:rsid w:val="00651AD0"/>
    <w:rsid w:val="00651DF0"/>
    <w:rsid w:val="00652334"/>
    <w:rsid w:val="0065278C"/>
    <w:rsid w:val="00652F03"/>
    <w:rsid w:val="00652F98"/>
    <w:rsid w:val="006532C5"/>
    <w:rsid w:val="006533FB"/>
    <w:rsid w:val="006539C3"/>
    <w:rsid w:val="00653A4C"/>
    <w:rsid w:val="00653CBB"/>
    <w:rsid w:val="00653F9B"/>
    <w:rsid w:val="00654D6B"/>
    <w:rsid w:val="00654E1D"/>
    <w:rsid w:val="00654F91"/>
    <w:rsid w:val="0065538D"/>
    <w:rsid w:val="0065564F"/>
    <w:rsid w:val="00655912"/>
    <w:rsid w:val="00655A45"/>
    <w:rsid w:val="00655B96"/>
    <w:rsid w:val="006567DB"/>
    <w:rsid w:val="00657110"/>
    <w:rsid w:val="006574FD"/>
    <w:rsid w:val="006603C5"/>
    <w:rsid w:val="006608C6"/>
    <w:rsid w:val="00660C15"/>
    <w:rsid w:val="0066115E"/>
    <w:rsid w:val="006611D9"/>
    <w:rsid w:val="0066196A"/>
    <w:rsid w:val="006621B1"/>
    <w:rsid w:val="006622A8"/>
    <w:rsid w:val="006622DD"/>
    <w:rsid w:val="006625FE"/>
    <w:rsid w:val="006629DA"/>
    <w:rsid w:val="00662A28"/>
    <w:rsid w:val="00662C19"/>
    <w:rsid w:val="00662DE9"/>
    <w:rsid w:val="00663003"/>
    <w:rsid w:val="00663014"/>
    <w:rsid w:val="00663473"/>
    <w:rsid w:val="006639AA"/>
    <w:rsid w:val="00664205"/>
    <w:rsid w:val="00664A75"/>
    <w:rsid w:val="00664D8C"/>
    <w:rsid w:val="00664E05"/>
    <w:rsid w:val="0066607F"/>
    <w:rsid w:val="00666456"/>
    <w:rsid w:val="00666708"/>
    <w:rsid w:val="0066680B"/>
    <w:rsid w:val="006668D6"/>
    <w:rsid w:val="00666E7A"/>
    <w:rsid w:val="0066753C"/>
    <w:rsid w:val="00667C07"/>
    <w:rsid w:val="006702CC"/>
    <w:rsid w:val="00670836"/>
    <w:rsid w:val="006708DF"/>
    <w:rsid w:val="006709AA"/>
    <w:rsid w:val="00670C74"/>
    <w:rsid w:val="00670E5B"/>
    <w:rsid w:val="00670E92"/>
    <w:rsid w:val="00670E9D"/>
    <w:rsid w:val="00670F0A"/>
    <w:rsid w:val="00671073"/>
    <w:rsid w:val="006711C0"/>
    <w:rsid w:val="00671450"/>
    <w:rsid w:val="006716CB"/>
    <w:rsid w:val="00671763"/>
    <w:rsid w:val="00671994"/>
    <w:rsid w:val="00671FBF"/>
    <w:rsid w:val="0067209C"/>
    <w:rsid w:val="00672490"/>
    <w:rsid w:val="00672DD5"/>
    <w:rsid w:val="00672F5F"/>
    <w:rsid w:val="00673481"/>
    <w:rsid w:val="006734E1"/>
    <w:rsid w:val="00673B5B"/>
    <w:rsid w:val="00673DFB"/>
    <w:rsid w:val="0067415D"/>
    <w:rsid w:val="0067449F"/>
    <w:rsid w:val="00674820"/>
    <w:rsid w:val="00674AD9"/>
    <w:rsid w:val="00674B4C"/>
    <w:rsid w:val="00674D64"/>
    <w:rsid w:val="00676433"/>
    <w:rsid w:val="006765E1"/>
    <w:rsid w:val="0067686A"/>
    <w:rsid w:val="006770AC"/>
    <w:rsid w:val="00677A02"/>
    <w:rsid w:val="00677B94"/>
    <w:rsid w:val="00680052"/>
    <w:rsid w:val="0068015F"/>
    <w:rsid w:val="00680879"/>
    <w:rsid w:val="00680C4D"/>
    <w:rsid w:val="00680EAD"/>
    <w:rsid w:val="00681688"/>
    <w:rsid w:val="00681B43"/>
    <w:rsid w:val="00681B77"/>
    <w:rsid w:val="00681B99"/>
    <w:rsid w:val="006822F5"/>
    <w:rsid w:val="00682491"/>
    <w:rsid w:val="00682E02"/>
    <w:rsid w:val="00682F5F"/>
    <w:rsid w:val="00683363"/>
    <w:rsid w:val="006834C4"/>
    <w:rsid w:val="0068367D"/>
    <w:rsid w:val="00683723"/>
    <w:rsid w:val="00683BDD"/>
    <w:rsid w:val="006846AA"/>
    <w:rsid w:val="006850E5"/>
    <w:rsid w:val="00685E73"/>
    <w:rsid w:val="0068645B"/>
    <w:rsid w:val="006865D7"/>
    <w:rsid w:val="0068697C"/>
    <w:rsid w:val="00686A37"/>
    <w:rsid w:val="00686C88"/>
    <w:rsid w:val="0068706C"/>
    <w:rsid w:val="0068734D"/>
    <w:rsid w:val="00687776"/>
    <w:rsid w:val="00687DEC"/>
    <w:rsid w:val="006905B7"/>
    <w:rsid w:val="006908AE"/>
    <w:rsid w:val="00690B6B"/>
    <w:rsid w:val="006917A3"/>
    <w:rsid w:val="006918D9"/>
    <w:rsid w:val="00692192"/>
    <w:rsid w:val="00693F01"/>
    <w:rsid w:val="00693F32"/>
    <w:rsid w:val="006945D1"/>
    <w:rsid w:val="00694E0A"/>
    <w:rsid w:val="00695144"/>
    <w:rsid w:val="00695199"/>
    <w:rsid w:val="00695D06"/>
    <w:rsid w:val="00695FBD"/>
    <w:rsid w:val="0069692E"/>
    <w:rsid w:val="00696942"/>
    <w:rsid w:val="00696987"/>
    <w:rsid w:val="0069699E"/>
    <w:rsid w:val="00696C65"/>
    <w:rsid w:val="00697052"/>
    <w:rsid w:val="006973C9"/>
    <w:rsid w:val="006979EA"/>
    <w:rsid w:val="00697A44"/>
    <w:rsid w:val="006A0B4F"/>
    <w:rsid w:val="006A0BAB"/>
    <w:rsid w:val="006A0C9F"/>
    <w:rsid w:val="006A0FCD"/>
    <w:rsid w:val="006A11DC"/>
    <w:rsid w:val="006A2571"/>
    <w:rsid w:val="006A259F"/>
    <w:rsid w:val="006A272E"/>
    <w:rsid w:val="006A2851"/>
    <w:rsid w:val="006A2C97"/>
    <w:rsid w:val="006A2DD6"/>
    <w:rsid w:val="006A321C"/>
    <w:rsid w:val="006A3A7C"/>
    <w:rsid w:val="006A3BE6"/>
    <w:rsid w:val="006A3D54"/>
    <w:rsid w:val="006A3EB2"/>
    <w:rsid w:val="006A3F40"/>
    <w:rsid w:val="006A4233"/>
    <w:rsid w:val="006A4314"/>
    <w:rsid w:val="006A4F3E"/>
    <w:rsid w:val="006A5770"/>
    <w:rsid w:val="006A59E0"/>
    <w:rsid w:val="006A61B1"/>
    <w:rsid w:val="006A649F"/>
    <w:rsid w:val="006A66CE"/>
    <w:rsid w:val="006A6867"/>
    <w:rsid w:val="006A6907"/>
    <w:rsid w:val="006A6B0B"/>
    <w:rsid w:val="006A7AE2"/>
    <w:rsid w:val="006B0186"/>
    <w:rsid w:val="006B0978"/>
    <w:rsid w:val="006B0E92"/>
    <w:rsid w:val="006B10E1"/>
    <w:rsid w:val="006B111D"/>
    <w:rsid w:val="006B1BF7"/>
    <w:rsid w:val="006B1CBD"/>
    <w:rsid w:val="006B243C"/>
    <w:rsid w:val="006B2848"/>
    <w:rsid w:val="006B2D05"/>
    <w:rsid w:val="006B2E5A"/>
    <w:rsid w:val="006B2FA7"/>
    <w:rsid w:val="006B31E1"/>
    <w:rsid w:val="006B3B96"/>
    <w:rsid w:val="006B3F5D"/>
    <w:rsid w:val="006B4174"/>
    <w:rsid w:val="006B4185"/>
    <w:rsid w:val="006B41B2"/>
    <w:rsid w:val="006B4B2F"/>
    <w:rsid w:val="006B4B78"/>
    <w:rsid w:val="006B4E35"/>
    <w:rsid w:val="006B4F40"/>
    <w:rsid w:val="006B552C"/>
    <w:rsid w:val="006B5D41"/>
    <w:rsid w:val="006B6B70"/>
    <w:rsid w:val="006B6ECD"/>
    <w:rsid w:val="006B7341"/>
    <w:rsid w:val="006B7527"/>
    <w:rsid w:val="006B76BA"/>
    <w:rsid w:val="006B7928"/>
    <w:rsid w:val="006B7A10"/>
    <w:rsid w:val="006C013A"/>
    <w:rsid w:val="006C0930"/>
    <w:rsid w:val="006C0DF7"/>
    <w:rsid w:val="006C0F4E"/>
    <w:rsid w:val="006C10C4"/>
    <w:rsid w:val="006C18FB"/>
    <w:rsid w:val="006C25D7"/>
    <w:rsid w:val="006C2A7B"/>
    <w:rsid w:val="006C2B50"/>
    <w:rsid w:val="006C2C2C"/>
    <w:rsid w:val="006C307F"/>
    <w:rsid w:val="006C3102"/>
    <w:rsid w:val="006C3187"/>
    <w:rsid w:val="006C3ED3"/>
    <w:rsid w:val="006C476E"/>
    <w:rsid w:val="006C489F"/>
    <w:rsid w:val="006C48AC"/>
    <w:rsid w:val="006C4F3F"/>
    <w:rsid w:val="006C4F5B"/>
    <w:rsid w:val="006C586F"/>
    <w:rsid w:val="006C6148"/>
    <w:rsid w:val="006C68E9"/>
    <w:rsid w:val="006C6A83"/>
    <w:rsid w:val="006C6FDB"/>
    <w:rsid w:val="006C72C6"/>
    <w:rsid w:val="006C74AC"/>
    <w:rsid w:val="006C7725"/>
    <w:rsid w:val="006C7948"/>
    <w:rsid w:val="006C79B9"/>
    <w:rsid w:val="006C79C4"/>
    <w:rsid w:val="006D0017"/>
    <w:rsid w:val="006D0266"/>
    <w:rsid w:val="006D0890"/>
    <w:rsid w:val="006D096E"/>
    <w:rsid w:val="006D102B"/>
    <w:rsid w:val="006D1135"/>
    <w:rsid w:val="006D16C2"/>
    <w:rsid w:val="006D1AB6"/>
    <w:rsid w:val="006D1F88"/>
    <w:rsid w:val="006D21D7"/>
    <w:rsid w:val="006D2316"/>
    <w:rsid w:val="006D23EA"/>
    <w:rsid w:val="006D276B"/>
    <w:rsid w:val="006D30B2"/>
    <w:rsid w:val="006D3482"/>
    <w:rsid w:val="006D377C"/>
    <w:rsid w:val="006D3F23"/>
    <w:rsid w:val="006D437D"/>
    <w:rsid w:val="006D445E"/>
    <w:rsid w:val="006D4831"/>
    <w:rsid w:val="006D4F00"/>
    <w:rsid w:val="006D5019"/>
    <w:rsid w:val="006D541A"/>
    <w:rsid w:val="006D5C09"/>
    <w:rsid w:val="006D5C0D"/>
    <w:rsid w:val="006D6176"/>
    <w:rsid w:val="006D765F"/>
    <w:rsid w:val="006D7909"/>
    <w:rsid w:val="006D7D97"/>
    <w:rsid w:val="006E0F23"/>
    <w:rsid w:val="006E1419"/>
    <w:rsid w:val="006E21A3"/>
    <w:rsid w:val="006E21F0"/>
    <w:rsid w:val="006E254D"/>
    <w:rsid w:val="006E259C"/>
    <w:rsid w:val="006E2605"/>
    <w:rsid w:val="006E281B"/>
    <w:rsid w:val="006E2992"/>
    <w:rsid w:val="006E2A56"/>
    <w:rsid w:val="006E2C67"/>
    <w:rsid w:val="006E2D5D"/>
    <w:rsid w:val="006E2FDA"/>
    <w:rsid w:val="006E35BA"/>
    <w:rsid w:val="006E4DBC"/>
    <w:rsid w:val="006E4F6A"/>
    <w:rsid w:val="006E5BC6"/>
    <w:rsid w:val="006E6023"/>
    <w:rsid w:val="006E62EA"/>
    <w:rsid w:val="006E67C3"/>
    <w:rsid w:val="006E68DA"/>
    <w:rsid w:val="006E71F8"/>
    <w:rsid w:val="006E7F3B"/>
    <w:rsid w:val="006E7FC9"/>
    <w:rsid w:val="006F02A6"/>
    <w:rsid w:val="006F086B"/>
    <w:rsid w:val="006F0977"/>
    <w:rsid w:val="006F09AB"/>
    <w:rsid w:val="006F0A92"/>
    <w:rsid w:val="006F133C"/>
    <w:rsid w:val="006F1AAD"/>
    <w:rsid w:val="006F1B6F"/>
    <w:rsid w:val="006F2010"/>
    <w:rsid w:val="006F2AD4"/>
    <w:rsid w:val="006F2E39"/>
    <w:rsid w:val="006F3062"/>
    <w:rsid w:val="006F33F1"/>
    <w:rsid w:val="006F3430"/>
    <w:rsid w:val="006F38D6"/>
    <w:rsid w:val="006F40FA"/>
    <w:rsid w:val="006F4588"/>
    <w:rsid w:val="006F4671"/>
    <w:rsid w:val="006F53CF"/>
    <w:rsid w:val="006F58AB"/>
    <w:rsid w:val="006F59C9"/>
    <w:rsid w:val="006F5FD6"/>
    <w:rsid w:val="006F61ED"/>
    <w:rsid w:val="006F64B4"/>
    <w:rsid w:val="006F65D3"/>
    <w:rsid w:val="006F67F4"/>
    <w:rsid w:val="006F6CC3"/>
    <w:rsid w:val="006F79A2"/>
    <w:rsid w:val="006F7B59"/>
    <w:rsid w:val="006F7DB8"/>
    <w:rsid w:val="00700389"/>
    <w:rsid w:val="00700A08"/>
    <w:rsid w:val="0070117F"/>
    <w:rsid w:val="00701208"/>
    <w:rsid w:val="007016FD"/>
    <w:rsid w:val="0070185E"/>
    <w:rsid w:val="00701F69"/>
    <w:rsid w:val="0070211B"/>
    <w:rsid w:val="0070241C"/>
    <w:rsid w:val="00702644"/>
    <w:rsid w:val="0070277B"/>
    <w:rsid w:val="00702923"/>
    <w:rsid w:val="00702987"/>
    <w:rsid w:val="00702B29"/>
    <w:rsid w:val="00703202"/>
    <w:rsid w:val="00703A35"/>
    <w:rsid w:val="00703D1F"/>
    <w:rsid w:val="00703DB6"/>
    <w:rsid w:val="00704BFF"/>
    <w:rsid w:val="00704DB9"/>
    <w:rsid w:val="007050EC"/>
    <w:rsid w:val="007052A5"/>
    <w:rsid w:val="00705333"/>
    <w:rsid w:val="00706D43"/>
    <w:rsid w:val="00707129"/>
    <w:rsid w:val="00707192"/>
    <w:rsid w:val="0071033A"/>
    <w:rsid w:val="0071073D"/>
    <w:rsid w:val="00710991"/>
    <w:rsid w:val="00710ADD"/>
    <w:rsid w:val="00710AF9"/>
    <w:rsid w:val="00710BEC"/>
    <w:rsid w:val="00711060"/>
    <w:rsid w:val="0071111E"/>
    <w:rsid w:val="00711EE1"/>
    <w:rsid w:val="00712805"/>
    <w:rsid w:val="007129D7"/>
    <w:rsid w:val="00712D3E"/>
    <w:rsid w:val="007131E6"/>
    <w:rsid w:val="00713E22"/>
    <w:rsid w:val="00713EFA"/>
    <w:rsid w:val="007149E7"/>
    <w:rsid w:val="00715211"/>
    <w:rsid w:val="00715859"/>
    <w:rsid w:val="00715C54"/>
    <w:rsid w:val="00715D78"/>
    <w:rsid w:val="0071600E"/>
    <w:rsid w:val="00716CB7"/>
    <w:rsid w:val="007172DF"/>
    <w:rsid w:val="00717632"/>
    <w:rsid w:val="00717AE1"/>
    <w:rsid w:val="007202A7"/>
    <w:rsid w:val="007205EA"/>
    <w:rsid w:val="00720642"/>
    <w:rsid w:val="007208D2"/>
    <w:rsid w:val="007211C1"/>
    <w:rsid w:val="0072140C"/>
    <w:rsid w:val="007216D3"/>
    <w:rsid w:val="007216DA"/>
    <w:rsid w:val="007216E6"/>
    <w:rsid w:val="007217D2"/>
    <w:rsid w:val="00721C7B"/>
    <w:rsid w:val="00722980"/>
    <w:rsid w:val="00722A60"/>
    <w:rsid w:val="007240F0"/>
    <w:rsid w:val="00724174"/>
    <w:rsid w:val="007241FD"/>
    <w:rsid w:val="0072454C"/>
    <w:rsid w:val="00724795"/>
    <w:rsid w:val="00724E3F"/>
    <w:rsid w:val="0072592E"/>
    <w:rsid w:val="007259FE"/>
    <w:rsid w:val="00725A78"/>
    <w:rsid w:val="0072609D"/>
    <w:rsid w:val="00726505"/>
    <w:rsid w:val="0072715E"/>
    <w:rsid w:val="00727183"/>
    <w:rsid w:val="00727BF0"/>
    <w:rsid w:val="00730AF7"/>
    <w:rsid w:val="00730FA3"/>
    <w:rsid w:val="0073103F"/>
    <w:rsid w:val="007310D9"/>
    <w:rsid w:val="007316EA"/>
    <w:rsid w:val="00731928"/>
    <w:rsid w:val="00731AD8"/>
    <w:rsid w:val="00732342"/>
    <w:rsid w:val="00732504"/>
    <w:rsid w:val="00732680"/>
    <w:rsid w:val="007327A7"/>
    <w:rsid w:val="00732D3C"/>
    <w:rsid w:val="00732DFD"/>
    <w:rsid w:val="0073352D"/>
    <w:rsid w:val="00733F74"/>
    <w:rsid w:val="00733FD4"/>
    <w:rsid w:val="00734892"/>
    <w:rsid w:val="00734B0B"/>
    <w:rsid w:val="00734EF3"/>
    <w:rsid w:val="00734F66"/>
    <w:rsid w:val="00735007"/>
    <w:rsid w:val="00735021"/>
    <w:rsid w:val="00735508"/>
    <w:rsid w:val="00735C8E"/>
    <w:rsid w:val="0073609E"/>
    <w:rsid w:val="00736174"/>
    <w:rsid w:val="007363E1"/>
    <w:rsid w:val="00736470"/>
    <w:rsid w:val="007368B9"/>
    <w:rsid w:val="007405FE"/>
    <w:rsid w:val="007409AF"/>
    <w:rsid w:val="00740ED3"/>
    <w:rsid w:val="007413B5"/>
    <w:rsid w:val="007414E5"/>
    <w:rsid w:val="00742084"/>
    <w:rsid w:val="00742573"/>
    <w:rsid w:val="0074270D"/>
    <w:rsid w:val="00742A8B"/>
    <w:rsid w:val="00742B15"/>
    <w:rsid w:val="00742C2A"/>
    <w:rsid w:val="00742E41"/>
    <w:rsid w:val="00742E46"/>
    <w:rsid w:val="0074300C"/>
    <w:rsid w:val="007433DE"/>
    <w:rsid w:val="00743667"/>
    <w:rsid w:val="007436DE"/>
    <w:rsid w:val="0074393A"/>
    <w:rsid w:val="00744204"/>
    <w:rsid w:val="00744662"/>
    <w:rsid w:val="00745681"/>
    <w:rsid w:val="00746028"/>
    <w:rsid w:val="00746291"/>
    <w:rsid w:val="00746DC8"/>
    <w:rsid w:val="00746F25"/>
    <w:rsid w:val="00746F4B"/>
    <w:rsid w:val="00747356"/>
    <w:rsid w:val="007474DA"/>
    <w:rsid w:val="007474DC"/>
    <w:rsid w:val="0074756C"/>
    <w:rsid w:val="00747FB8"/>
    <w:rsid w:val="0075001A"/>
    <w:rsid w:val="007502BF"/>
    <w:rsid w:val="007505B4"/>
    <w:rsid w:val="00750600"/>
    <w:rsid w:val="00750C94"/>
    <w:rsid w:val="00750CE0"/>
    <w:rsid w:val="00750E62"/>
    <w:rsid w:val="00751618"/>
    <w:rsid w:val="00752E76"/>
    <w:rsid w:val="00752F20"/>
    <w:rsid w:val="007532DD"/>
    <w:rsid w:val="007534B0"/>
    <w:rsid w:val="00753503"/>
    <w:rsid w:val="00754137"/>
    <w:rsid w:val="00754192"/>
    <w:rsid w:val="007549D2"/>
    <w:rsid w:val="00754B59"/>
    <w:rsid w:val="00754BD4"/>
    <w:rsid w:val="007551DB"/>
    <w:rsid w:val="0075549F"/>
    <w:rsid w:val="007555C3"/>
    <w:rsid w:val="00755C7F"/>
    <w:rsid w:val="00755EAD"/>
    <w:rsid w:val="00756CA8"/>
    <w:rsid w:val="0075764D"/>
    <w:rsid w:val="00760740"/>
    <w:rsid w:val="00760759"/>
    <w:rsid w:val="0076080F"/>
    <w:rsid w:val="007608F0"/>
    <w:rsid w:val="00760910"/>
    <w:rsid w:val="00760F25"/>
    <w:rsid w:val="0076132C"/>
    <w:rsid w:val="00761471"/>
    <w:rsid w:val="00761859"/>
    <w:rsid w:val="007618B9"/>
    <w:rsid w:val="00761EB4"/>
    <w:rsid w:val="00762B47"/>
    <w:rsid w:val="00762D32"/>
    <w:rsid w:val="007630A8"/>
    <w:rsid w:val="00764246"/>
    <w:rsid w:val="00764BB4"/>
    <w:rsid w:val="00764D57"/>
    <w:rsid w:val="00765045"/>
    <w:rsid w:val="007652D2"/>
    <w:rsid w:val="0076601B"/>
    <w:rsid w:val="00766114"/>
    <w:rsid w:val="0076647C"/>
    <w:rsid w:val="00766656"/>
    <w:rsid w:val="00766FCA"/>
    <w:rsid w:val="00767223"/>
    <w:rsid w:val="00767282"/>
    <w:rsid w:val="007672F5"/>
    <w:rsid w:val="00767BBA"/>
    <w:rsid w:val="00767E68"/>
    <w:rsid w:val="00767FEE"/>
    <w:rsid w:val="00770144"/>
    <w:rsid w:val="00770547"/>
    <w:rsid w:val="00770A80"/>
    <w:rsid w:val="007717A6"/>
    <w:rsid w:val="00771A03"/>
    <w:rsid w:val="00771E6E"/>
    <w:rsid w:val="007722BC"/>
    <w:rsid w:val="007727D5"/>
    <w:rsid w:val="00772FBF"/>
    <w:rsid w:val="00773054"/>
    <w:rsid w:val="0077311D"/>
    <w:rsid w:val="0077382E"/>
    <w:rsid w:val="00773A0C"/>
    <w:rsid w:val="00773B30"/>
    <w:rsid w:val="00773FDB"/>
    <w:rsid w:val="007742A7"/>
    <w:rsid w:val="007742F2"/>
    <w:rsid w:val="0077498F"/>
    <w:rsid w:val="0077538B"/>
    <w:rsid w:val="00775415"/>
    <w:rsid w:val="00775E9B"/>
    <w:rsid w:val="00776280"/>
    <w:rsid w:val="00776B98"/>
    <w:rsid w:val="00776C0D"/>
    <w:rsid w:val="00777552"/>
    <w:rsid w:val="00777BAB"/>
    <w:rsid w:val="00780012"/>
    <w:rsid w:val="0078010D"/>
    <w:rsid w:val="0078021F"/>
    <w:rsid w:val="0078034B"/>
    <w:rsid w:val="00780640"/>
    <w:rsid w:val="007808EA"/>
    <w:rsid w:val="00780915"/>
    <w:rsid w:val="00780935"/>
    <w:rsid w:val="00780C70"/>
    <w:rsid w:val="0078225C"/>
    <w:rsid w:val="00782774"/>
    <w:rsid w:val="007828B1"/>
    <w:rsid w:val="00782DE0"/>
    <w:rsid w:val="0078374A"/>
    <w:rsid w:val="0078468B"/>
    <w:rsid w:val="007847A4"/>
    <w:rsid w:val="00785177"/>
    <w:rsid w:val="00785FED"/>
    <w:rsid w:val="00786031"/>
    <w:rsid w:val="007860FB"/>
    <w:rsid w:val="0078611A"/>
    <w:rsid w:val="0078613B"/>
    <w:rsid w:val="0078646E"/>
    <w:rsid w:val="00786CB7"/>
    <w:rsid w:val="007870C0"/>
    <w:rsid w:val="00787487"/>
    <w:rsid w:val="0078754E"/>
    <w:rsid w:val="00787613"/>
    <w:rsid w:val="00790106"/>
    <w:rsid w:val="00790396"/>
    <w:rsid w:val="00790AB6"/>
    <w:rsid w:val="00791772"/>
    <w:rsid w:val="00792940"/>
    <w:rsid w:val="00793377"/>
    <w:rsid w:val="007935F8"/>
    <w:rsid w:val="007937C2"/>
    <w:rsid w:val="0079383F"/>
    <w:rsid w:val="00793B9F"/>
    <w:rsid w:val="00793CCF"/>
    <w:rsid w:val="0079404D"/>
    <w:rsid w:val="0079409D"/>
    <w:rsid w:val="007940B1"/>
    <w:rsid w:val="00794F85"/>
    <w:rsid w:val="00795371"/>
    <w:rsid w:val="00795783"/>
    <w:rsid w:val="00795B4F"/>
    <w:rsid w:val="007961FA"/>
    <w:rsid w:val="0079627A"/>
    <w:rsid w:val="0079658A"/>
    <w:rsid w:val="00796A39"/>
    <w:rsid w:val="00796F52"/>
    <w:rsid w:val="007972EC"/>
    <w:rsid w:val="00797328"/>
    <w:rsid w:val="0079757D"/>
    <w:rsid w:val="00797B0E"/>
    <w:rsid w:val="007A029B"/>
    <w:rsid w:val="007A063E"/>
    <w:rsid w:val="007A068E"/>
    <w:rsid w:val="007A0959"/>
    <w:rsid w:val="007A0AC3"/>
    <w:rsid w:val="007A0B20"/>
    <w:rsid w:val="007A0E0A"/>
    <w:rsid w:val="007A115B"/>
    <w:rsid w:val="007A1F80"/>
    <w:rsid w:val="007A21E6"/>
    <w:rsid w:val="007A27A9"/>
    <w:rsid w:val="007A2801"/>
    <w:rsid w:val="007A2B9C"/>
    <w:rsid w:val="007A2DA9"/>
    <w:rsid w:val="007A2F79"/>
    <w:rsid w:val="007A31F1"/>
    <w:rsid w:val="007A328E"/>
    <w:rsid w:val="007A3583"/>
    <w:rsid w:val="007A35E6"/>
    <w:rsid w:val="007A429A"/>
    <w:rsid w:val="007A42E0"/>
    <w:rsid w:val="007A4981"/>
    <w:rsid w:val="007A4C94"/>
    <w:rsid w:val="007A5871"/>
    <w:rsid w:val="007A6323"/>
    <w:rsid w:val="007A66E0"/>
    <w:rsid w:val="007A6B54"/>
    <w:rsid w:val="007A6D81"/>
    <w:rsid w:val="007A71C2"/>
    <w:rsid w:val="007A7445"/>
    <w:rsid w:val="007A7A7D"/>
    <w:rsid w:val="007A7B13"/>
    <w:rsid w:val="007A7D41"/>
    <w:rsid w:val="007A7EBC"/>
    <w:rsid w:val="007B0886"/>
    <w:rsid w:val="007B0AB8"/>
    <w:rsid w:val="007B1C4F"/>
    <w:rsid w:val="007B21AD"/>
    <w:rsid w:val="007B21C0"/>
    <w:rsid w:val="007B24C6"/>
    <w:rsid w:val="007B2E67"/>
    <w:rsid w:val="007B31A9"/>
    <w:rsid w:val="007B3799"/>
    <w:rsid w:val="007B4416"/>
    <w:rsid w:val="007B44E1"/>
    <w:rsid w:val="007B503A"/>
    <w:rsid w:val="007B535C"/>
    <w:rsid w:val="007B56AA"/>
    <w:rsid w:val="007B6195"/>
    <w:rsid w:val="007B67C7"/>
    <w:rsid w:val="007B6EE3"/>
    <w:rsid w:val="007B6F3D"/>
    <w:rsid w:val="007B7302"/>
    <w:rsid w:val="007B73EA"/>
    <w:rsid w:val="007B74CC"/>
    <w:rsid w:val="007B7509"/>
    <w:rsid w:val="007B763A"/>
    <w:rsid w:val="007B7887"/>
    <w:rsid w:val="007B7A7E"/>
    <w:rsid w:val="007C03BD"/>
    <w:rsid w:val="007C0A5A"/>
    <w:rsid w:val="007C131F"/>
    <w:rsid w:val="007C1EB3"/>
    <w:rsid w:val="007C23A4"/>
    <w:rsid w:val="007C2642"/>
    <w:rsid w:val="007C2D35"/>
    <w:rsid w:val="007C3598"/>
    <w:rsid w:val="007C3B1E"/>
    <w:rsid w:val="007C3D48"/>
    <w:rsid w:val="007C40CE"/>
    <w:rsid w:val="007C40D1"/>
    <w:rsid w:val="007C431B"/>
    <w:rsid w:val="007C4629"/>
    <w:rsid w:val="007C5696"/>
    <w:rsid w:val="007C60B1"/>
    <w:rsid w:val="007C63EA"/>
    <w:rsid w:val="007C6847"/>
    <w:rsid w:val="007C6C8B"/>
    <w:rsid w:val="007C6F34"/>
    <w:rsid w:val="007C75B9"/>
    <w:rsid w:val="007C79DC"/>
    <w:rsid w:val="007D02AA"/>
    <w:rsid w:val="007D072D"/>
    <w:rsid w:val="007D113B"/>
    <w:rsid w:val="007D18AF"/>
    <w:rsid w:val="007D1ABB"/>
    <w:rsid w:val="007D1F8F"/>
    <w:rsid w:val="007D24FB"/>
    <w:rsid w:val="007D2717"/>
    <w:rsid w:val="007D2A27"/>
    <w:rsid w:val="007D3295"/>
    <w:rsid w:val="007D3561"/>
    <w:rsid w:val="007D35FC"/>
    <w:rsid w:val="007D376A"/>
    <w:rsid w:val="007D45F7"/>
    <w:rsid w:val="007D4BC0"/>
    <w:rsid w:val="007D4D37"/>
    <w:rsid w:val="007D4FFE"/>
    <w:rsid w:val="007D5198"/>
    <w:rsid w:val="007D546E"/>
    <w:rsid w:val="007D5579"/>
    <w:rsid w:val="007D5908"/>
    <w:rsid w:val="007D59C6"/>
    <w:rsid w:val="007D5B2D"/>
    <w:rsid w:val="007D5E6A"/>
    <w:rsid w:val="007D6652"/>
    <w:rsid w:val="007D685D"/>
    <w:rsid w:val="007D69B3"/>
    <w:rsid w:val="007D6A9A"/>
    <w:rsid w:val="007D76F1"/>
    <w:rsid w:val="007D7883"/>
    <w:rsid w:val="007D7CEC"/>
    <w:rsid w:val="007E0361"/>
    <w:rsid w:val="007E056A"/>
    <w:rsid w:val="007E079C"/>
    <w:rsid w:val="007E08B1"/>
    <w:rsid w:val="007E0BE8"/>
    <w:rsid w:val="007E1201"/>
    <w:rsid w:val="007E13BF"/>
    <w:rsid w:val="007E1583"/>
    <w:rsid w:val="007E1B60"/>
    <w:rsid w:val="007E1D43"/>
    <w:rsid w:val="007E1EF6"/>
    <w:rsid w:val="007E2B43"/>
    <w:rsid w:val="007E2C05"/>
    <w:rsid w:val="007E2EAD"/>
    <w:rsid w:val="007E3599"/>
    <w:rsid w:val="007E38CF"/>
    <w:rsid w:val="007E393A"/>
    <w:rsid w:val="007E3EE0"/>
    <w:rsid w:val="007E4171"/>
    <w:rsid w:val="007E4AC0"/>
    <w:rsid w:val="007E4BE3"/>
    <w:rsid w:val="007E5689"/>
    <w:rsid w:val="007E5A4E"/>
    <w:rsid w:val="007E5BF1"/>
    <w:rsid w:val="007E5D71"/>
    <w:rsid w:val="007E5E20"/>
    <w:rsid w:val="007E5FB4"/>
    <w:rsid w:val="007E6223"/>
    <w:rsid w:val="007E64DE"/>
    <w:rsid w:val="007E6529"/>
    <w:rsid w:val="007E67FA"/>
    <w:rsid w:val="007E7507"/>
    <w:rsid w:val="007F0315"/>
    <w:rsid w:val="007F0354"/>
    <w:rsid w:val="007F0CB6"/>
    <w:rsid w:val="007F0D59"/>
    <w:rsid w:val="007F0E1B"/>
    <w:rsid w:val="007F10FB"/>
    <w:rsid w:val="007F1239"/>
    <w:rsid w:val="007F158C"/>
    <w:rsid w:val="007F1691"/>
    <w:rsid w:val="007F183E"/>
    <w:rsid w:val="007F18DC"/>
    <w:rsid w:val="007F1936"/>
    <w:rsid w:val="007F1D2B"/>
    <w:rsid w:val="007F2131"/>
    <w:rsid w:val="007F2873"/>
    <w:rsid w:val="007F31B5"/>
    <w:rsid w:val="007F33C3"/>
    <w:rsid w:val="007F35DD"/>
    <w:rsid w:val="007F360E"/>
    <w:rsid w:val="007F3880"/>
    <w:rsid w:val="007F3E3F"/>
    <w:rsid w:val="007F438E"/>
    <w:rsid w:val="007F47FC"/>
    <w:rsid w:val="007F534C"/>
    <w:rsid w:val="007F57DA"/>
    <w:rsid w:val="007F58D5"/>
    <w:rsid w:val="007F5A5F"/>
    <w:rsid w:val="007F5E6F"/>
    <w:rsid w:val="007F6417"/>
    <w:rsid w:val="007F685A"/>
    <w:rsid w:val="007F6AFC"/>
    <w:rsid w:val="007F6D35"/>
    <w:rsid w:val="007F6DD2"/>
    <w:rsid w:val="007F6DD3"/>
    <w:rsid w:val="007F6F15"/>
    <w:rsid w:val="007F7F01"/>
    <w:rsid w:val="00800199"/>
    <w:rsid w:val="00800358"/>
    <w:rsid w:val="008006C5"/>
    <w:rsid w:val="00800BED"/>
    <w:rsid w:val="00800C5F"/>
    <w:rsid w:val="0080101D"/>
    <w:rsid w:val="00801081"/>
    <w:rsid w:val="00801B5A"/>
    <w:rsid w:val="00801C19"/>
    <w:rsid w:val="00801DCB"/>
    <w:rsid w:val="00802273"/>
    <w:rsid w:val="00803475"/>
    <w:rsid w:val="008044E8"/>
    <w:rsid w:val="008048BF"/>
    <w:rsid w:val="00804B7A"/>
    <w:rsid w:val="00804C01"/>
    <w:rsid w:val="00804C85"/>
    <w:rsid w:val="00804D05"/>
    <w:rsid w:val="008051F1"/>
    <w:rsid w:val="0080594D"/>
    <w:rsid w:val="008069BD"/>
    <w:rsid w:val="00806E2C"/>
    <w:rsid w:val="0080703A"/>
    <w:rsid w:val="00807215"/>
    <w:rsid w:val="00807403"/>
    <w:rsid w:val="0080749F"/>
    <w:rsid w:val="00807B60"/>
    <w:rsid w:val="00807C67"/>
    <w:rsid w:val="00807C9E"/>
    <w:rsid w:val="00807DFD"/>
    <w:rsid w:val="00807ECE"/>
    <w:rsid w:val="00810453"/>
    <w:rsid w:val="00810A75"/>
    <w:rsid w:val="008112AB"/>
    <w:rsid w:val="008113EF"/>
    <w:rsid w:val="008115A9"/>
    <w:rsid w:val="00811E85"/>
    <w:rsid w:val="0081272D"/>
    <w:rsid w:val="0081297A"/>
    <w:rsid w:val="00812F82"/>
    <w:rsid w:val="0081346C"/>
    <w:rsid w:val="008134BC"/>
    <w:rsid w:val="00813A67"/>
    <w:rsid w:val="00813BA8"/>
    <w:rsid w:val="0081403B"/>
    <w:rsid w:val="008144FE"/>
    <w:rsid w:val="008148FC"/>
    <w:rsid w:val="00814C8E"/>
    <w:rsid w:val="00814CF3"/>
    <w:rsid w:val="008154EC"/>
    <w:rsid w:val="00815B69"/>
    <w:rsid w:val="00815E7F"/>
    <w:rsid w:val="00815E90"/>
    <w:rsid w:val="008163A5"/>
    <w:rsid w:val="00816C78"/>
    <w:rsid w:val="008170F0"/>
    <w:rsid w:val="0081723E"/>
    <w:rsid w:val="008179BA"/>
    <w:rsid w:val="00817BAB"/>
    <w:rsid w:val="00817CFB"/>
    <w:rsid w:val="00817ECC"/>
    <w:rsid w:val="00820084"/>
    <w:rsid w:val="008208CA"/>
    <w:rsid w:val="00820D88"/>
    <w:rsid w:val="00820F12"/>
    <w:rsid w:val="0082134D"/>
    <w:rsid w:val="008217AF"/>
    <w:rsid w:val="008223A9"/>
    <w:rsid w:val="0082290F"/>
    <w:rsid w:val="00822D1B"/>
    <w:rsid w:val="00823254"/>
    <w:rsid w:val="008232EA"/>
    <w:rsid w:val="0082351F"/>
    <w:rsid w:val="008235A1"/>
    <w:rsid w:val="00823AA2"/>
    <w:rsid w:val="00823ABA"/>
    <w:rsid w:val="00823F04"/>
    <w:rsid w:val="00824192"/>
    <w:rsid w:val="00824282"/>
    <w:rsid w:val="008249F9"/>
    <w:rsid w:val="008255FB"/>
    <w:rsid w:val="008256C7"/>
    <w:rsid w:val="008258B4"/>
    <w:rsid w:val="00825A9D"/>
    <w:rsid w:val="008267D3"/>
    <w:rsid w:val="00826815"/>
    <w:rsid w:val="00826D2B"/>
    <w:rsid w:val="00826D8D"/>
    <w:rsid w:val="008270B9"/>
    <w:rsid w:val="00827E7C"/>
    <w:rsid w:val="00827FE7"/>
    <w:rsid w:val="008301A0"/>
    <w:rsid w:val="00830756"/>
    <w:rsid w:val="00830E5C"/>
    <w:rsid w:val="00830E93"/>
    <w:rsid w:val="00830F63"/>
    <w:rsid w:val="00830FEF"/>
    <w:rsid w:val="0083126A"/>
    <w:rsid w:val="008313A2"/>
    <w:rsid w:val="00831A78"/>
    <w:rsid w:val="00831BAD"/>
    <w:rsid w:val="00831BC7"/>
    <w:rsid w:val="00831E0F"/>
    <w:rsid w:val="008323AF"/>
    <w:rsid w:val="008325DA"/>
    <w:rsid w:val="00833713"/>
    <w:rsid w:val="008338EC"/>
    <w:rsid w:val="00833AE3"/>
    <w:rsid w:val="00833C94"/>
    <w:rsid w:val="008342AA"/>
    <w:rsid w:val="00834396"/>
    <w:rsid w:val="008343C1"/>
    <w:rsid w:val="0083469F"/>
    <w:rsid w:val="0083476E"/>
    <w:rsid w:val="00834B22"/>
    <w:rsid w:val="00834F40"/>
    <w:rsid w:val="00835502"/>
    <w:rsid w:val="00835597"/>
    <w:rsid w:val="00835C97"/>
    <w:rsid w:val="0083666F"/>
    <w:rsid w:val="00836973"/>
    <w:rsid w:val="00836B52"/>
    <w:rsid w:val="00837877"/>
    <w:rsid w:val="008378D3"/>
    <w:rsid w:val="00837A99"/>
    <w:rsid w:val="00837EC6"/>
    <w:rsid w:val="008406EE"/>
    <w:rsid w:val="008407CE"/>
    <w:rsid w:val="008408A1"/>
    <w:rsid w:val="00840BB5"/>
    <w:rsid w:val="008410DB"/>
    <w:rsid w:val="00841758"/>
    <w:rsid w:val="0084191E"/>
    <w:rsid w:val="008419BF"/>
    <w:rsid w:val="00841AEF"/>
    <w:rsid w:val="00841C23"/>
    <w:rsid w:val="00842BC6"/>
    <w:rsid w:val="00842C55"/>
    <w:rsid w:val="00843680"/>
    <w:rsid w:val="00843745"/>
    <w:rsid w:val="0084398C"/>
    <w:rsid w:val="00843E89"/>
    <w:rsid w:val="008442AB"/>
    <w:rsid w:val="008446E7"/>
    <w:rsid w:val="00844C4E"/>
    <w:rsid w:val="008454A7"/>
    <w:rsid w:val="0084551F"/>
    <w:rsid w:val="008457D6"/>
    <w:rsid w:val="00845835"/>
    <w:rsid w:val="00845987"/>
    <w:rsid w:val="00846454"/>
    <w:rsid w:val="0084696D"/>
    <w:rsid w:val="00846984"/>
    <w:rsid w:val="00846D19"/>
    <w:rsid w:val="00847120"/>
    <w:rsid w:val="008471FD"/>
    <w:rsid w:val="00847A0A"/>
    <w:rsid w:val="00847F42"/>
    <w:rsid w:val="00850151"/>
    <w:rsid w:val="0085027A"/>
    <w:rsid w:val="008510B6"/>
    <w:rsid w:val="0085160F"/>
    <w:rsid w:val="00851AC1"/>
    <w:rsid w:val="00851FE3"/>
    <w:rsid w:val="00852015"/>
    <w:rsid w:val="00852754"/>
    <w:rsid w:val="008528D2"/>
    <w:rsid w:val="008528D6"/>
    <w:rsid w:val="00852A5E"/>
    <w:rsid w:val="00852B3B"/>
    <w:rsid w:val="00852EBC"/>
    <w:rsid w:val="0085334A"/>
    <w:rsid w:val="008535BB"/>
    <w:rsid w:val="00853A47"/>
    <w:rsid w:val="00853BF2"/>
    <w:rsid w:val="00853E93"/>
    <w:rsid w:val="00854156"/>
    <w:rsid w:val="0085466D"/>
    <w:rsid w:val="00854A0C"/>
    <w:rsid w:val="00854A27"/>
    <w:rsid w:val="00854C3C"/>
    <w:rsid w:val="0085506D"/>
    <w:rsid w:val="0085561F"/>
    <w:rsid w:val="008557F0"/>
    <w:rsid w:val="00855AC2"/>
    <w:rsid w:val="00856085"/>
    <w:rsid w:val="0085621D"/>
    <w:rsid w:val="008563B7"/>
    <w:rsid w:val="008567ED"/>
    <w:rsid w:val="00856A60"/>
    <w:rsid w:val="00856C3F"/>
    <w:rsid w:val="00857121"/>
    <w:rsid w:val="0085753C"/>
    <w:rsid w:val="008575F9"/>
    <w:rsid w:val="00860050"/>
    <w:rsid w:val="00860069"/>
    <w:rsid w:val="0086023B"/>
    <w:rsid w:val="0086061A"/>
    <w:rsid w:val="0086064A"/>
    <w:rsid w:val="008608B0"/>
    <w:rsid w:val="00860B18"/>
    <w:rsid w:val="00860B7F"/>
    <w:rsid w:val="00861598"/>
    <w:rsid w:val="00861A16"/>
    <w:rsid w:val="00861FD9"/>
    <w:rsid w:val="00861FF7"/>
    <w:rsid w:val="0086222C"/>
    <w:rsid w:val="00862B27"/>
    <w:rsid w:val="00862C87"/>
    <w:rsid w:val="00862D9D"/>
    <w:rsid w:val="0086306E"/>
    <w:rsid w:val="00863E0E"/>
    <w:rsid w:val="00864C87"/>
    <w:rsid w:val="00864C8A"/>
    <w:rsid w:val="00864FC2"/>
    <w:rsid w:val="008654E4"/>
    <w:rsid w:val="008657D6"/>
    <w:rsid w:val="00865A32"/>
    <w:rsid w:val="00865CF0"/>
    <w:rsid w:val="008661A8"/>
    <w:rsid w:val="00866724"/>
    <w:rsid w:val="00867278"/>
    <w:rsid w:val="0086785E"/>
    <w:rsid w:val="00867990"/>
    <w:rsid w:val="00867992"/>
    <w:rsid w:val="00867CAC"/>
    <w:rsid w:val="00870D3E"/>
    <w:rsid w:val="00871351"/>
    <w:rsid w:val="0087136A"/>
    <w:rsid w:val="00871B7D"/>
    <w:rsid w:val="00871D0A"/>
    <w:rsid w:val="00872098"/>
    <w:rsid w:val="008722E6"/>
    <w:rsid w:val="00872B5A"/>
    <w:rsid w:val="00874003"/>
    <w:rsid w:val="008745E7"/>
    <w:rsid w:val="00874B0A"/>
    <w:rsid w:val="00875054"/>
    <w:rsid w:val="0087527E"/>
    <w:rsid w:val="00875307"/>
    <w:rsid w:val="008762E0"/>
    <w:rsid w:val="00876563"/>
    <w:rsid w:val="00876B93"/>
    <w:rsid w:val="00876E0C"/>
    <w:rsid w:val="00876F8A"/>
    <w:rsid w:val="00876FA7"/>
    <w:rsid w:val="008770A1"/>
    <w:rsid w:val="0087722F"/>
    <w:rsid w:val="0087737F"/>
    <w:rsid w:val="008775BF"/>
    <w:rsid w:val="008776E4"/>
    <w:rsid w:val="00877CBD"/>
    <w:rsid w:val="00880892"/>
    <w:rsid w:val="008808A9"/>
    <w:rsid w:val="00880961"/>
    <w:rsid w:val="00880DEA"/>
    <w:rsid w:val="00881023"/>
    <w:rsid w:val="0088168E"/>
    <w:rsid w:val="008816E3"/>
    <w:rsid w:val="00881C5A"/>
    <w:rsid w:val="00882554"/>
    <w:rsid w:val="00882593"/>
    <w:rsid w:val="008825F1"/>
    <w:rsid w:val="00882B16"/>
    <w:rsid w:val="008836AB"/>
    <w:rsid w:val="00883C61"/>
    <w:rsid w:val="008842CA"/>
    <w:rsid w:val="008843FF"/>
    <w:rsid w:val="00884554"/>
    <w:rsid w:val="00884916"/>
    <w:rsid w:val="00884CB4"/>
    <w:rsid w:val="00885473"/>
    <w:rsid w:val="00885D00"/>
    <w:rsid w:val="00885DFD"/>
    <w:rsid w:val="00887068"/>
    <w:rsid w:val="008875DB"/>
    <w:rsid w:val="00887940"/>
    <w:rsid w:val="0089065D"/>
    <w:rsid w:val="00890780"/>
    <w:rsid w:val="008909DD"/>
    <w:rsid w:val="00890FB1"/>
    <w:rsid w:val="00891290"/>
    <w:rsid w:val="00891315"/>
    <w:rsid w:val="008913A2"/>
    <w:rsid w:val="00891814"/>
    <w:rsid w:val="00891CF9"/>
    <w:rsid w:val="00891DA5"/>
    <w:rsid w:val="00891F06"/>
    <w:rsid w:val="00892422"/>
    <w:rsid w:val="00892C25"/>
    <w:rsid w:val="00893111"/>
    <w:rsid w:val="008932AB"/>
    <w:rsid w:val="00893BF5"/>
    <w:rsid w:val="00894150"/>
    <w:rsid w:val="00894766"/>
    <w:rsid w:val="00894996"/>
    <w:rsid w:val="0089499E"/>
    <w:rsid w:val="00894B87"/>
    <w:rsid w:val="00895663"/>
    <w:rsid w:val="0089584D"/>
    <w:rsid w:val="0089592A"/>
    <w:rsid w:val="00895E4F"/>
    <w:rsid w:val="00896057"/>
    <w:rsid w:val="00896359"/>
    <w:rsid w:val="00896C23"/>
    <w:rsid w:val="008972F8"/>
    <w:rsid w:val="008A0354"/>
    <w:rsid w:val="008A09D5"/>
    <w:rsid w:val="008A0F8E"/>
    <w:rsid w:val="008A1451"/>
    <w:rsid w:val="008A15B6"/>
    <w:rsid w:val="008A1E58"/>
    <w:rsid w:val="008A264A"/>
    <w:rsid w:val="008A29AB"/>
    <w:rsid w:val="008A2CAF"/>
    <w:rsid w:val="008A2CB1"/>
    <w:rsid w:val="008A319A"/>
    <w:rsid w:val="008A32EF"/>
    <w:rsid w:val="008A35AD"/>
    <w:rsid w:val="008A3793"/>
    <w:rsid w:val="008A3C18"/>
    <w:rsid w:val="008A425C"/>
    <w:rsid w:val="008A4A63"/>
    <w:rsid w:val="008A56A7"/>
    <w:rsid w:val="008A5C14"/>
    <w:rsid w:val="008A5F37"/>
    <w:rsid w:val="008A6203"/>
    <w:rsid w:val="008A62D2"/>
    <w:rsid w:val="008A6447"/>
    <w:rsid w:val="008A64DC"/>
    <w:rsid w:val="008A68FC"/>
    <w:rsid w:val="008A6A46"/>
    <w:rsid w:val="008A6B2C"/>
    <w:rsid w:val="008A6E22"/>
    <w:rsid w:val="008A7B90"/>
    <w:rsid w:val="008A7F16"/>
    <w:rsid w:val="008B0299"/>
    <w:rsid w:val="008B03A3"/>
    <w:rsid w:val="008B045A"/>
    <w:rsid w:val="008B0553"/>
    <w:rsid w:val="008B0750"/>
    <w:rsid w:val="008B07B3"/>
    <w:rsid w:val="008B0D10"/>
    <w:rsid w:val="008B130D"/>
    <w:rsid w:val="008B1703"/>
    <w:rsid w:val="008B178B"/>
    <w:rsid w:val="008B185B"/>
    <w:rsid w:val="008B2044"/>
    <w:rsid w:val="008B21D0"/>
    <w:rsid w:val="008B2319"/>
    <w:rsid w:val="008B2694"/>
    <w:rsid w:val="008B2BC8"/>
    <w:rsid w:val="008B2C40"/>
    <w:rsid w:val="008B2D68"/>
    <w:rsid w:val="008B33AC"/>
    <w:rsid w:val="008B3418"/>
    <w:rsid w:val="008B381A"/>
    <w:rsid w:val="008B3ACB"/>
    <w:rsid w:val="008B3CC6"/>
    <w:rsid w:val="008B42C7"/>
    <w:rsid w:val="008B4417"/>
    <w:rsid w:val="008B4552"/>
    <w:rsid w:val="008B45E4"/>
    <w:rsid w:val="008B4DFB"/>
    <w:rsid w:val="008B569A"/>
    <w:rsid w:val="008B5B00"/>
    <w:rsid w:val="008B603C"/>
    <w:rsid w:val="008B6AF0"/>
    <w:rsid w:val="008B6F96"/>
    <w:rsid w:val="008B7102"/>
    <w:rsid w:val="008B7337"/>
    <w:rsid w:val="008B7683"/>
    <w:rsid w:val="008B79DE"/>
    <w:rsid w:val="008B7A58"/>
    <w:rsid w:val="008B7B22"/>
    <w:rsid w:val="008B7DD9"/>
    <w:rsid w:val="008C044B"/>
    <w:rsid w:val="008C0626"/>
    <w:rsid w:val="008C1924"/>
    <w:rsid w:val="008C1F75"/>
    <w:rsid w:val="008C23C1"/>
    <w:rsid w:val="008C2A0E"/>
    <w:rsid w:val="008C2CA9"/>
    <w:rsid w:val="008C327F"/>
    <w:rsid w:val="008C3750"/>
    <w:rsid w:val="008C396A"/>
    <w:rsid w:val="008C423E"/>
    <w:rsid w:val="008C4390"/>
    <w:rsid w:val="008C5A08"/>
    <w:rsid w:val="008C5A3D"/>
    <w:rsid w:val="008C5A95"/>
    <w:rsid w:val="008C64F8"/>
    <w:rsid w:val="008C6F0D"/>
    <w:rsid w:val="008C700B"/>
    <w:rsid w:val="008C77BB"/>
    <w:rsid w:val="008C79D8"/>
    <w:rsid w:val="008C7BCF"/>
    <w:rsid w:val="008D0094"/>
    <w:rsid w:val="008D01F5"/>
    <w:rsid w:val="008D040F"/>
    <w:rsid w:val="008D0A1E"/>
    <w:rsid w:val="008D11D2"/>
    <w:rsid w:val="008D1424"/>
    <w:rsid w:val="008D163C"/>
    <w:rsid w:val="008D1B3C"/>
    <w:rsid w:val="008D1C09"/>
    <w:rsid w:val="008D22DC"/>
    <w:rsid w:val="008D2366"/>
    <w:rsid w:val="008D262D"/>
    <w:rsid w:val="008D2B13"/>
    <w:rsid w:val="008D2CFD"/>
    <w:rsid w:val="008D2E88"/>
    <w:rsid w:val="008D3253"/>
    <w:rsid w:val="008D3706"/>
    <w:rsid w:val="008D3A34"/>
    <w:rsid w:val="008D3B0B"/>
    <w:rsid w:val="008D3BC7"/>
    <w:rsid w:val="008D4235"/>
    <w:rsid w:val="008D443A"/>
    <w:rsid w:val="008D463C"/>
    <w:rsid w:val="008D4BB7"/>
    <w:rsid w:val="008D4CF5"/>
    <w:rsid w:val="008D4E79"/>
    <w:rsid w:val="008D514B"/>
    <w:rsid w:val="008D5360"/>
    <w:rsid w:val="008D54F6"/>
    <w:rsid w:val="008D553F"/>
    <w:rsid w:val="008D5669"/>
    <w:rsid w:val="008D56E8"/>
    <w:rsid w:val="008D5964"/>
    <w:rsid w:val="008D5A9C"/>
    <w:rsid w:val="008D5E35"/>
    <w:rsid w:val="008D6072"/>
    <w:rsid w:val="008D61BF"/>
    <w:rsid w:val="008D63E8"/>
    <w:rsid w:val="008D65C8"/>
    <w:rsid w:val="008D67D8"/>
    <w:rsid w:val="008D6D59"/>
    <w:rsid w:val="008D74A3"/>
    <w:rsid w:val="008D7AFA"/>
    <w:rsid w:val="008D7CD7"/>
    <w:rsid w:val="008E01FF"/>
    <w:rsid w:val="008E0963"/>
    <w:rsid w:val="008E1444"/>
    <w:rsid w:val="008E1C7A"/>
    <w:rsid w:val="008E1C86"/>
    <w:rsid w:val="008E1CE7"/>
    <w:rsid w:val="008E2071"/>
    <w:rsid w:val="008E211A"/>
    <w:rsid w:val="008E222B"/>
    <w:rsid w:val="008E2698"/>
    <w:rsid w:val="008E272C"/>
    <w:rsid w:val="008E2CB8"/>
    <w:rsid w:val="008E2E2D"/>
    <w:rsid w:val="008E2FC4"/>
    <w:rsid w:val="008E32FA"/>
    <w:rsid w:val="008E33F8"/>
    <w:rsid w:val="008E39DA"/>
    <w:rsid w:val="008E3DB5"/>
    <w:rsid w:val="008E40F3"/>
    <w:rsid w:val="008E41E7"/>
    <w:rsid w:val="008E4877"/>
    <w:rsid w:val="008E56B9"/>
    <w:rsid w:val="008E5A0B"/>
    <w:rsid w:val="008E5A7E"/>
    <w:rsid w:val="008E5CB0"/>
    <w:rsid w:val="008E5CC6"/>
    <w:rsid w:val="008E6656"/>
    <w:rsid w:val="008E6C98"/>
    <w:rsid w:val="008E7C04"/>
    <w:rsid w:val="008E7F95"/>
    <w:rsid w:val="008F022F"/>
    <w:rsid w:val="008F03EC"/>
    <w:rsid w:val="008F08B0"/>
    <w:rsid w:val="008F0C20"/>
    <w:rsid w:val="008F0C3E"/>
    <w:rsid w:val="008F0C90"/>
    <w:rsid w:val="008F0EF2"/>
    <w:rsid w:val="008F15AA"/>
    <w:rsid w:val="008F1749"/>
    <w:rsid w:val="008F19CE"/>
    <w:rsid w:val="008F1C0F"/>
    <w:rsid w:val="008F1F08"/>
    <w:rsid w:val="008F280A"/>
    <w:rsid w:val="008F2883"/>
    <w:rsid w:val="008F3581"/>
    <w:rsid w:val="008F38BD"/>
    <w:rsid w:val="008F391E"/>
    <w:rsid w:val="008F399E"/>
    <w:rsid w:val="008F39D6"/>
    <w:rsid w:val="008F3A61"/>
    <w:rsid w:val="008F3A90"/>
    <w:rsid w:val="008F4432"/>
    <w:rsid w:val="008F49EB"/>
    <w:rsid w:val="008F4CAD"/>
    <w:rsid w:val="008F55DB"/>
    <w:rsid w:val="008F579B"/>
    <w:rsid w:val="008F5870"/>
    <w:rsid w:val="008F5CFE"/>
    <w:rsid w:val="008F5D6E"/>
    <w:rsid w:val="008F6476"/>
    <w:rsid w:val="008F672A"/>
    <w:rsid w:val="008F69AF"/>
    <w:rsid w:val="008F7504"/>
    <w:rsid w:val="008F7666"/>
    <w:rsid w:val="008F7B62"/>
    <w:rsid w:val="008F7E71"/>
    <w:rsid w:val="008F7FF9"/>
    <w:rsid w:val="009003AA"/>
    <w:rsid w:val="009004A4"/>
    <w:rsid w:val="00900703"/>
    <w:rsid w:val="00900ACF"/>
    <w:rsid w:val="00900C58"/>
    <w:rsid w:val="00901174"/>
    <w:rsid w:val="009012E1"/>
    <w:rsid w:val="0090192E"/>
    <w:rsid w:val="009019A4"/>
    <w:rsid w:val="00901DC2"/>
    <w:rsid w:val="009020F6"/>
    <w:rsid w:val="009023A7"/>
    <w:rsid w:val="00903A2A"/>
    <w:rsid w:val="00903B74"/>
    <w:rsid w:val="00903C86"/>
    <w:rsid w:val="009041FE"/>
    <w:rsid w:val="0090512F"/>
    <w:rsid w:val="009054ED"/>
    <w:rsid w:val="0090565B"/>
    <w:rsid w:val="009056E8"/>
    <w:rsid w:val="00905716"/>
    <w:rsid w:val="009062FD"/>
    <w:rsid w:val="009067BC"/>
    <w:rsid w:val="00906AB8"/>
    <w:rsid w:val="009070F6"/>
    <w:rsid w:val="009071ED"/>
    <w:rsid w:val="009072E2"/>
    <w:rsid w:val="00907426"/>
    <w:rsid w:val="00907552"/>
    <w:rsid w:val="00907620"/>
    <w:rsid w:val="009077C9"/>
    <w:rsid w:val="00907911"/>
    <w:rsid w:val="00907B7A"/>
    <w:rsid w:val="00907DCA"/>
    <w:rsid w:val="00907E6D"/>
    <w:rsid w:val="00907E76"/>
    <w:rsid w:val="0091069C"/>
    <w:rsid w:val="0091071D"/>
    <w:rsid w:val="00911646"/>
    <w:rsid w:val="009116A9"/>
    <w:rsid w:val="00911F1E"/>
    <w:rsid w:val="009120B9"/>
    <w:rsid w:val="00912D40"/>
    <w:rsid w:val="00912F6F"/>
    <w:rsid w:val="0091366B"/>
    <w:rsid w:val="009146E2"/>
    <w:rsid w:val="009147D9"/>
    <w:rsid w:val="00914C8D"/>
    <w:rsid w:val="00914FED"/>
    <w:rsid w:val="009157F7"/>
    <w:rsid w:val="00916154"/>
    <w:rsid w:val="00916174"/>
    <w:rsid w:val="00916937"/>
    <w:rsid w:val="00916E72"/>
    <w:rsid w:val="009172CE"/>
    <w:rsid w:val="009173D2"/>
    <w:rsid w:val="0091766A"/>
    <w:rsid w:val="0091766F"/>
    <w:rsid w:val="0091783F"/>
    <w:rsid w:val="009179DA"/>
    <w:rsid w:val="00917A5F"/>
    <w:rsid w:val="00917AD6"/>
    <w:rsid w:val="0092094B"/>
    <w:rsid w:val="00920B4A"/>
    <w:rsid w:val="00920DD1"/>
    <w:rsid w:val="00921362"/>
    <w:rsid w:val="00921549"/>
    <w:rsid w:val="0092154F"/>
    <w:rsid w:val="00921643"/>
    <w:rsid w:val="00922E14"/>
    <w:rsid w:val="009230C1"/>
    <w:rsid w:val="00923240"/>
    <w:rsid w:val="00923412"/>
    <w:rsid w:val="009236E9"/>
    <w:rsid w:val="009239C8"/>
    <w:rsid w:val="00923D6D"/>
    <w:rsid w:val="00923E54"/>
    <w:rsid w:val="00923F39"/>
    <w:rsid w:val="009243F9"/>
    <w:rsid w:val="009246D4"/>
    <w:rsid w:val="00925006"/>
    <w:rsid w:val="009257B3"/>
    <w:rsid w:val="00925A39"/>
    <w:rsid w:val="0092643D"/>
    <w:rsid w:val="00926463"/>
    <w:rsid w:val="00926473"/>
    <w:rsid w:val="00926530"/>
    <w:rsid w:val="00926A86"/>
    <w:rsid w:val="00926F6E"/>
    <w:rsid w:val="009272A4"/>
    <w:rsid w:val="00927A3F"/>
    <w:rsid w:val="00927A66"/>
    <w:rsid w:val="00930105"/>
    <w:rsid w:val="00930710"/>
    <w:rsid w:val="00930ABA"/>
    <w:rsid w:val="00930CEE"/>
    <w:rsid w:val="009318F4"/>
    <w:rsid w:val="0093211C"/>
    <w:rsid w:val="00932B27"/>
    <w:rsid w:val="00932FB0"/>
    <w:rsid w:val="0093354F"/>
    <w:rsid w:val="0093378B"/>
    <w:rsid w:val="00933AAB"/>
    <w:rsid w:val="00933ABB"/>
    <w:rsid w:val="00934254"/>
    <w:rsid w:val="00934ABE"/>
    <w:rsid w:val="00934B68"/>
    <w:rsid w:val="00934C56"/>
    <w:rsid w:val="009354DF"/>
    <w:rsid w:val="00935BE2"/>
    <w:rsid w:val="00935F76"/>
    <w:rsid w:val="00935FF1"/>
    <w:rsid w:val="0093601D"/>
    <w:rsid w:val="00936991"/>
    <w:rsid w:val="009369EE"/>
    <w:rsid w:val="0093776D"/>
    <w:rsid w:val="009401EA"/>
    <w:rsid w:val="00940C4D"/>
    <w:rsid w:val="00940FEB"/>
    <w:rsid w:val="0094104B"/>
    <w:rsid w:val="00941522"/>
    <w:rsid w:val="009416A5"/>
    <w:rsid w:val="009416AE"/>
    <w:rsid w:val="0094178D"/>
    <w:rsid w:val="00941C38"/>
    <w:rsid w:val="00941C80"/>
    <w:rsid w:val="009424C2"/>
    <w:rsid w:val="009426A0"/>
    <w:rsid w:val="0094285D"/>
    <w:rsid w:val="0094293C"/>
    <w:rsid w:val="0094295E"/>
    <w:rsid w:val="00942978"/>
    <w:rsid w:val="009430B2"/>
    <w:rsid w:val="009430E3"/>
    <w:rsid w:val="00943152"/>
    <w:rsid w:val="009435AA"/>
    <w:rsid w:val="0094365C"/>
    <w:rsid w:val="009436DC"/>
    <w:rsid w:val="009438BC"/>
    <w:rsid w:val="00943986"/>
    <w:rsid w:val="00943C76"/>
    <w:rsid w:val="00943CBF"/>
    <w:rsid w:val="00944433"/>
    <w:rsid w:val="00944C20"/>
    <w:rsid w:val="009451C0"/>
    <w:rsid w:val="00945521"/>
    <w:rsid w:val="00945933"/>
    <w:rsid w:val="009459ED"/>
    <w:rsid w:val="00945A2D"/>
    <w:rsid w:val="00945ABB"/>
    <w:rsid w:val="00945DC2"/>
    <w:rsid w:val="009463E3"/>
    <w:rsid w:val="0094668E"/>
    <w:rsid w:val="00946B10"/>
    <w:rsid w:val="00946F7A"/>
    <w:rsid w:val="009471CB"/>
    <w:rsid w:val="009471F3"/>
    <w:rsid w:val="0094730E"/>
    <w:rsid w:val="009474C0"/>
    <w:rsid w:val="00947892"/>
    <w:rsid w:val="00947F3F"/>
    <w:rsid w:val="009501A5"/>
    <w:rsid w:val="00950753"/>
    <w:rsid w:val="00950882"/>
    <w:rsid w:val="00950A4A"/>
    <w:rsid w:val="0095196C"/>
    <w:rsid w:val="00951CA6"/>
    <w:rsid w:val="00951DBF"/>
    <w:rsid w:val="0095234C"/>
    <w:rsid w:val="0095240D"/>
    <w:rsid w:val="009526CC"/>
    <w:rsid w:val="00952D42"/>
    <w:rsid w:val="00953000"/>
    <w:rsid w:val="00953408"/>
    <w:rsid w:val="00953518"/>
    <w:rsid w:val="0095365D"/>
    <w:rsid w:val="00953864"/>
    <w:rsid w:val="00953C63"/>
    <w:rsid w:val="00953DFE"/>
    <w:rsid w:val="0095444A"/>
    <w:rsid w:val="00954BCB"/>
    <w:rsid w:val="00954D5B"/>
    <w:rsid w:val="00954DD4"/>
    <w:rsid w:val="00954DDA"/>
    <w:rsid w:val="0095527C"/>
    <w:rsid w:val="0095572B"/>
    <w:rsid w:val="009559FE"/>
    <w:rsid w:val="00956243"/>
    <w:rsid w:val="00956E23"/>
    <w:rsid w:val="0095706D"/>
    <w:rsid w:val="009576A0"/>
    <w:rsid w:val="009576E0"/>
    <w:rsid w:val="00957C7E"/>
    <w:rsid w:val="009604E4"/>
    <w:rsid w:val="00960670"/>
    <w:rsid w:val="0096096F"/>
    <w:rsid w:val="00960CCF"/>
    <w:rsid w:val="00960E9F"/>
    <w:rsid w:val="00961639"/>
    <w:rsid w:val="0096185A"/>
    <w:rsid w:val="00961CD4"/>
    <w:rsid w:val="0096235E"/>
    <w:rsid w:val="00962B38"/>
    <w:rsid w:val="00963172"/>
    <w:rsid w:val="009633CF"/>
    <w:rsid w:val="009636AC"/>
    <w:rsid w:val="00963D23"/>
    <w:rsid w:val="00963E0D"/>
    <w:rsid w:val="00963F02"/>
    <w:rsid w:val="00964512"/>
    <w:rsid w:val="009646A5"/>
    <w:rsid w:val="0096523A"/>
    <w:rsid w:val="00965621"/>
    <w:rsid w:val="009659A0"/>
    <w:rsid w:val="00965D6A"/>
    <w:rsid w:val="00966834"/>
    <w:rsid w:val="00966C38"/>
    <w:rsid w:val="00966CB3"/>
    <w:rsid w:val="009674E8"/>
    <w:rsid w:val="0096764B"/>
    <w:rsid w:val="0096780D"/>
    <w:rsid w:val="00967A5B"/>
    <w:rsid w:val="00967A78"/>
    <w:rsid w:val="0097001A"/>
    <w:rsid w:val="009707A9"/>
    <w:rsid w:val="009707EE"/>
    <w:rsid w:val="00971D47"/>
    <w:rsid w:val="00971D62"/>
    <w:rsid w:val="00971F2D"/>
    <w:rsid w:val="0097205E"/>
    <w:rsid w:val="0097246C"/>
    <w:rsid w:val="009724FA"/>
    <w:rsid w:val="0097276E"/>
    <w:rsid w:val="009735D1"/>
    <w:rsid w:val="009739F5"/>
    <w:rsid w:val="0097411B"/>
    <w:rsid w:val="0097436D"/>
    <w:rsid w:val="0097548D"/>
    <w:rsid w:val="009755A3"/>
    <w:rsid w:val="00976218"/>
    <w:rsid w:val="00976300"/>
    <w:rsid w:val="0097631E"/>
    <w:rsid w:val="009766C5"/>
    <w:rsid w:val="00976880"/>
    <w:rsid w:val="00976900"/>
    <w:rsid w:val="00976CC7"/>
    <w:rsid w:val="00976E9A"/>
    <w:rsid w:val="0097707A"/>
    <w:rsid w:val="00977C41"/>
    <w:rsid w:val="00980410"/>
    <w:rsid w:val="009808C2"/>
    <w:rsid w:val="00981028"/>
    <w:rsid w:val="009811E2"/>
    <w:rsid w:val="009811FD"/>
    <w:rsid w:val="009818C1"/>
    <w:rsid w:val="00982200"/>
    <w:rsid w:val="00982A82"/>
    <w:rsid w:val="0098364D"/>
    <w:rsid w:val="00983E6F"/>
    <w:rsid w:val="00984299"/>
    <w:rsid w:val="00984362"/>
    <w:rsid w:val="009849D9"/>
    <w:rsid w:val="00984B5E"/>
    <w:rsid w:val="009854DA"/>
    <w:rsid w:val="00985623"/>
    <w:rsid w:val="0098590A"/>
    <w:rsid w:val="00985CA9"/>
    <w:rsid w:val="0098605E"/>
    <w:rsid w:val="00986216"/>
    <w:rsid w:val="00986602"/>
    <w:rsid w:val="00986EF8"/>
    <w:rsid w:val="009875AC"/>
    <w:rsid w:val="0098768E"/>
    <w:rsid w:val="009877AD"/>
    <w:rsid w:val="009879EC"/>
    <w:rsid w:val="0099048E"/>
    <w:rsid w:val="009905D6"/>
    <w:rsid w:val="00990C33"/>
    <w:rsid w:val="00991601"/>
    <w:rsid w:val="00991C40"/>
    <w:rsid w:val="00991DE0"/>
    <w:rsid w:val="00992911"/>
    <w:rsid w:val="00992F14"/>
    <w:rsid w:val="00992FE8"/>
    <w:rsid w:val="00993476"/>
    <w:rsid w:val="0099375F"/>
    <w:rsid w:val="009938D9"/>
    <w:rsid w:val="00993A0D"/>
    <w:rsid w:val="00993F30"/>
    <w:rsid w:val="0099422B"/>
    <w:rsid w:val="00994672"/>
    <w:rsid w:val="00994A3E"/>
    <w:rsid w:val="00994FB8"/>
    <w:rsid w:val="0099631D"/>
    <w:rsid w:val="00996503"/>
    <w:rsid w:val="0099679D"/>
    <w:rsid w:val="009967A0"/>
    <w:rsid w:val="0099684D"/>
    <w:rsid w:val="00996B4C"/>
    <w:rsid w:val="00996D27"/>
    <w:rsid w:val="009974E1"/>
    <w:rsid w:val="00997508"/>
    <w:rsid w:val="009976E9"/>
    <w:rsid w:val="009A0280"/>
    <w:rsid w:val="009A0766"/>
    <w:rsid w:val="009A0B95"/>
    <w:rsid w:val="009A10BD"/>
    <w:rsid w:val="009A10CE"/>
    <w:rsid w:val="009A1D76"/>
    <w:rsid w:val="009A2580"/>
    <w:rsid w:val="009A26E5"/>
    <w:rsid w:val="009A2898"/>
    <w:rsid w:val="009A298C"/>
    <w:rsid w:val="009A2E5A"/>
    <w:rsid w:val="009A2EEE"/>
    <w:rsid w:val="009A32BD"/>
    <w:rsid w:val="009A45A1"/>
    <w:rsid w:val="009A4A3D"/>
    <w:rsid w:val="009A53F0"/>
    <w:rsid w:val="009A5AD9"/>
    <w:rsid w:val="009A630A"/>
    <w:rsid w:val="009A6D67"/>
    <w:rsid w:val="009A6E16"/>
    <w:rsid w:val="009A6F6E"/>
    <w:rsid w:val="009A70A9"/>
    <w:rsid w:val="009A7A3C"/>
    <w:rsid w:val="009A7B6B"/>
    <w:rsid w:val="009B0827"/>
    <w:rsid w:val="009B08A1"/>
    <w:rsid w:val="009B08C0"/>
    <w:rsid w:val="009B0C05"/>
    <w:rsid w:val="009B0CAA"/>
    <w:rsid w:val="009B0CB6"/>
    <w:rsid w:val="009B0F59"/>
    <w:rsid w:val="009B1215"/>
    <w:rsid w:val="009B172A"/>
    <w:rsid w:val="009B1A81"/>
    <w:rsid w:val="009B21C6"/>
    <w:rsid w:val="009B2205"/>
    <w:rsid w:val="009B2435"/>
    <w:rsid w:val="009B2666"/>
    <w:rsid w:val="009B26BB"/>
    <w:rsid w:val="009B2B05"/>
    <w:rsid w:val="009B3EE8"/>
    <w:rsid w:val="009B3EE9"/>
    <w:rsid w:val="009B4A2F"/>
    <w:rsid w:val="009B4D86"/>
    <w:rsid w:val="009B4DE9"/>
    <w:rsid w:val="009B50C8"/>
    <w:rsid w:val="009B544C"/>
    <w:rsid w:val="009B5731"/>
    <w:rsid w:val="009B6276"/>
    <w:rsid w:val="009B660B"/>
    <w:rsid w:val="009B6886"/>
    <w:rsid w:val="009B7321"/>
    <w:rsid w:val="009B789C"/>
    <w:rsid w:val="009B7D06"/>
    <w:rsid w:val="009B7FA3"/>
    <w:rsid w:val="009C00FF"/>
    <w:rsid w:val="009C01FF"/>
    <w:rsid w:val="009C0265"/>
    <w:rsid w:val="009C0D2E"/>
    <w:rsid w:val="009C1331"/>
    <w:rsid w:val="009C13E7"/>
    <w:rsid w:val="009C173C"/>
    <w:rsid w:val="009C19C5"/>
    <w:rsid w:val="009C1E8C"/>
    <w:rsid w:val="009C21BC"/>
    <w:rsid w:val="009C2256"/>
    <w:rsid w:val="009C23B6"/>
    <w:rsid w:val="009C2497"/>
    <w:rsid w:val="009C27EE"/>
    <w:rsid w:val="009C28EE"/>
    <w:rsid w:val="009C2CEE"/>
    <w:rsid w:val="009C3211"/>
    <w:rsid w:val="009C36D3"/>
    <w:rsid w:val="009C3E75"/>
    <w:rsid w:val="009C403D"/>
    <w:rsid w:val="009C4158"/>
    <w:rsid w:val="009C4A80"/>
    <w:rsid w:val="009C4F45"/>
    <w:rsid w:val="009C51FE"/>
    <w:rsid w:val="009C5221"/>
    <w:rsid w:val="009C5835"/>
    <w:rsid w:val="009C5A07"/>
    <w:rsid w:val="009C5D2A"/>
    <w:rsid w:val="009C5FBC"/>
    <w:rsid w:val="009C615A"/>
    <w:rsid w:val="009C6A03"/>
    <w:rsid w:val="009C6BA1"/>
    <w:rsid w:val="009C7667"/>
    <w:rsid w:val="009C79DD"/>
    <w:rsid w:val="009C7C7A"/>
    <w:rsid w:val="009C7D3A"/>
    <w:rsid w:val="009C7EF8"/>
    <w:rsid w:val="009D077F"/>
    <w:rsid w:val="009D0BA8"/>
    <w:rsid w:val="009D0F2E"/>
    <w:rsid w:val="009D0F68"/>
    <w:rsid w:val="009D11FA"/>
    <w:rsid w:val="009D158F"/>
    <w:rsid w:val="009D19E7"/>
    <w:rsid w:val="009D1BF2"/>
    <w:rsid w:val="009D1CC0"/>
    <w:rsid w:val="009D2664"/>
    <w:rsid w:val="009D31F6"/>
    <w:rsid w:val="009D3297"/>
    <w:rsid w:val="009D364E"/>
    <w:rsid w:val="009D3A35"/>
    <w:rsid w:val="009D3D28"/>
    <w:rsid w:val="009D3F11"/>
    <w:rsid w:val="009D3F50"/>
    <w:rsid w:val="009D41E8"/>
    <w:rsid w:val="009D4880"/>
    <w:rsid w:val="009D48D9"/>
    <w:rsid w:val="009D51C4"/>
    <w:rsid w:val="009D5F56"/>
    <w:rsid w:val="009D675E"/>
    <w:rsid w:val="009D6C5C"/>
    <w:rsid w:val="009D6CEC"/>
    <w:rsid w:val="009E004D"/>
    <w:rsid w:val="009E042E"/>
    <w:rsid w:val="009E10CC"/>
    <w:rsid w:val="009E197B"/>
    <w:rsid w:val="009E19B0"/>
    <w:rsid w:val="009E2748"/>
    <w:rsid w:val="009E2B14"/>
    <w:rsid w:val="009E2EEA"/>
    <w:rsid w:val="009E3616"/>
    <w:rsid w:val="009E3E2E"/>
    <w:rsid w:val="009E40E4"/>
    <w:rsid w:val="009E4224"/>
    <w:rsid w:val="009E4275"/>
    <w:rsid w:val="009E43B2"/>
    <w:rsid w:val="009E4619"/>
    <w:rsid w:val="009E49D4"/>
    <w:rsid w:val="009E4C79"/>
    <w:rsid w:val="009E4DD8"/>
    <w:rsid w:val="009E4E01"/>
    <w:rsid w:val="009E521E"/>
    <w:rsid w:val="009E53DC"/>
    <w:rsid w:val="009E5ECB"/>
    <w:rsid w:val="009E63E7"/>
    <w:rsid w:val="009E6827"/>
    <w:rsid w:val="009E6929"/>
    <w:rsid w:val="009E6F41"/>
    <w:rsid w:val="009E72A3"/>
    <w:rsid w:val="009E75B7"/>
    <w:rsid w:val="009E76A8"/>
    <w:rsid w:val="009E77A9"/>
    <w:rsid w:val="009E77B5"/>
    <w:rsid w:val="009E7DB5"/>
    <w:rsid w:val="009F0899"/>
    <w:rsid w:val="009F1107"/>
    <w:rsid w:val="009F1BF1"/>
    <w:rsid w:val="009F1E31"/>
    <w:rsid w:val="009F1EB8"/>
    <w:rsid w:val="009F1F02"/>
    <w:rsid w:val="009F2578"/>
    <w:rsid w:val="009F377C"/>
    <w:rsid w:val="009F37A2"/>
    <w:rsid w:val="009F3A44"/>
    <w:rsid w:val="009F3BE0"/>
    <w:rsid w:val="009F485D"/>
    <w:rsid w:val="009F4BB8"/>
    <w:rsid w:val="009F5321"/>
    <w:rsid w:val="009F55BA"/>
    <w:rsid w:val="009F5906"/>
    <w:rsid w:val="009F59EA"/>
    <w:rsid w:val="009F6749"/>
    <w:rsid w:val="009F6A13"/>
    <w:rsid w:val="009F7ACF"/>
    <w:rsid w:val="00A00056"/>
    <w:rsid w:val="00A00921"/>
    <w:rsid w:val="00A00A02"/>
    <w:rsid w:val="00A00CBB"/>
    <w:rsid w:val="00A00E58"/>
    <w:rsid w:val="00A010D4"/>
    <w:rsid w:val="00A020E5"/>
    <w:rsid w:val="00A021AA"/>
    <w:rsid w:val="00A0239D"/>
    <w:rsid w:val="00A032E4"/>
    <w:rsid w:val="00A039A1"/>
    <w:rsid w:val="00A03B73"/>
    <w:rsid w:val="00A04B95"/>
    <w:rsid w:val="00A04B9D"/>
    <w:rsid w:val="00A0555B"/>
    <w:rsid w:val="00A05D1B"/>
    <w:rsid w:val="00A06233"/>
    <w:rsid w:val="00A063F8"/>
    <w:rsid w:val="00A064CB"/>
    <w:rsid w:val="00A06C10"/>
    <w:rsid w:val="00A0749E"/>
    <w:rsid w:val="00A078F4"/>
    <w:rsid w:val="00A07B50"/>
    <w:rsid w:val="00A10046"/>
    <w:rsid w:val="00A10A32"/>
    <w:rsid w:val="00A11026"/>
    <w:rsid w:val="00A1107F"/>
    <w:rsid w:val="00A1132D"/>
    <w:rsid w:val="00A119A1"/>
    <w:rsid w:val="00A11D23"/>
    <w:rsid w:val="00A11D55"/>
    <w:rsid w:val="00A12092"/>
    <w:rsid w:val="00A12967"/>
    <w:rsid w:val="00A1376B"/>
    <w:rsid w:val="00A139CD"/>
    <w:rsid w:val="00A1434E"/>
    <w:rsid w:val="00A144CE"/>
    <w:rsid w:val="00A1451D"/>
    <w:rsid w:val="00A14E75"/>
    <w:rsid w:val="00A14ED1"/>
    <w:rsid w:val="00A15100"/>
    <w:rsid w:val="00A154DF"/>
    <w:rsid w:val="00A156A3"/>
    <w:rsid w:val="00A158EF"/>
    <w:rsid w:val="00A1599A"/>
    <w:rsid w:val="00A165A8"/>
    <w:rsid w:val="00A16822"/>
    <w:rsid w:val="00A16827"/>
    <w:rsid w:val="00A170F2"/>
    <w:rsid w:val="00A17483"/>
    <w:rsid w:val="00A17A8B"/>
    <w:rsid w:val="00A17E9E"/>
    <w:rsid w:val="00A20440"/>
    <w:rsid w:val="00A20453"/>
    <w:rsid w:val="00A2052F"/>
    <w:rsid w:val="00A208C3"/>
    <w:rsid w:val="00A20A61"/>
    <w:rsid w:val="00A20EF8"/>
    <w:rsid w:val="00A21229"/>
    <w:rsid w:val="00A21AA7"/>
    <w:rsid w:val="00A22362"/>
    <w:rsid w:val="00A226C4"/>
    <w:rsid w:val="00A22A1A"/>
    <w:rsid w:val="00A23019"/>
    <w:rsid w:val="00A23B17"/>
    <w:rsid w:val="00A24CD3"/>
    <w:rsid w:val="00A24FCB"/>
    <w:rsid w:val="00A251F0"/>
    <w:rsid w:val="00A2523B"/>
    <w:rsid w:val="00A255D7"/>
    <w:rsid w:val="00A26282"/>
    <w:rsid w:val="00A265BA"/>
    <w:rsid w:val="00A266C7"/>
    <w:rsid w:val="00A26D74"/>
    <w:rsid w:val="00A26E97"/>
    <w:rsid w:val="00A27419"/>
    <w:rsid w:val="00A27768"/>
    <w:rsid w:val="00A279F6"/>
    <w:rsid w:val="00A30023"/>
    <w:rsid w:val="00A30978"/>
    <w:rsid w:val="00A30E07"/>
    <w:rsid w:val="00A310B6"/>
    <w:rsid w:val="00A3150E"/>
    <w:rsid w:val="00A31553"/>
    <w:rsid w:val="00A3170A"/>
    <w:rsid w:val="00A31858"/>
    <w:rsid w:val="00A31969"/>
    <w:rsid w:val="00A31C82"/>
    <w:rsid w:val="00A31ED5"/>
    <w:rsid w:val="00A31F10"/>
    <w:rsid w:val="00A3237D"/>
    <w:rsid w:val="00A3252B"/>
    <w:rsid w:val="00A32928"/>
    <w:rsid w:val="00A329AF"/>
    <w:rsid w:val="00A32A36"/>
    <w:rsid w:val="00A32BDA"/>
    <w:rsid w:val="00A3321E"/>
    <w:rsid w:val="00A338FE"/>
    <w:rsid w:val="00A34493"/>
    <w:rsid w:val="00A346AC"/>
    <w:rsid w:val="00A34FB5"/>
    <w:rsid w:val="00A35368"/>
    <w:rsid w:val="00A355C0"/>
    <w:rsid w:val="00A3659D"/>
    <w:rsid w:val="00A367C7"/>
    <w:rsid w:val="00A3686A"/>
    <w:rsid w:val="00A36A11"/>
    <w:rsid w:val="00A36D5E"/>
    <w:rsid w:val="00A37254"/>
    <w:rsid w:val="00A37658"/>
    <w:rsid w:val="00A3776A"/>
    <w:rsid w:val="00A37E65"/>
    <w:rsid w:val="00A4036D"/>
    <w:rsid w:val="00A404C5"/>
    <w:rsid w:val="00A4079D"/>
    <w:rsid w:val="00A41282"/>
    <w:rsid w:val="00A4143E"/>
    <w:rsid w:val="00A417A2"/>
    <w:rsid w:val="00A418BF"/>
    <w:rsid w:val="00A41B1A"/>
    <w:rsid w:val="00A42524"/>
    <w:rsid w:val="00A42581"/>
    <w:rsid w:val="00A426C0"/>
    <w:rsid w:val="00A42990"/>
    <w:rsid w:val="00A42F3F"/>
    <w:rsid w:val="00A43460"/>
    <w:rsid w:val="00A43643"/>
    <w:rsid w:val="00A43C69"/>
    <w:rsid w:val="00A43F3E"/>
    <w:rsid w:val="00A43FF3"/>
    <w:rsid w:val="00A44281"/>
    <w:rsid w:val="00A446FA"/>
    <w:rsid w:val="00A44C51"/>
    <w:rsid w:val="00A44D30"/>
    <w:rsid w:val="00A44E0A"/>
    <w:rsid w:val="00A4585E"/>
    <w:rsid w:val="00A45A05"/>
    <w:rsid w:val="00A45C61"/>
    <w:rsid w:val="00A45D30"/>
    <w:rsid w:val="00A45D32"/>
    <w:rsid w:val="00A46059"/>
    <w:rsid w:val="00A460E2"/>
    <w:rsid w:val="00A4620A"/>
    <w:rsid w:val="00A46488"/>
    <w:rsid w:val="00A466F9"/>
    <w:rsid w:val="00A47678"/>
    <w:rsid w:val="00A476F6"/>
    <w:rsid w:val="00A47793"/>
    <w:rsid w:val="00A479B3"/>
    <w:rsid w:val="00A479EB"/>
    <w:rsid w:val="00A47A80"/>
    <w:rsid w:val="00A47EFB"/>
    <w:rsid w:val="00A501CE"/>
    <w:rsid w:val="00A5030C"/>
    <w:rsid w:val="00A50850"/>
    <w:rsid w:val="00A50AF4"/>
    <w:rsid w:val="00A50B0E"/>
    <w:rsid w:val="00A51061"/>
    <w:rsid w:val="00A514CC"/>
    <w:rsid w:val="00A516CF"/>
    <w:rsid w:val="00A51855"/>
    <w:rsid w:val="00A51987"/>
    <w:rsid w:val="00A51A0F"/>
    <w:rsid w:val="00A523AF"/>
    <w:rsid w:val="00A523C4"/>
    <w:rsid w:val="00A5242E"/>
    <w:rsid w:val="00A526A4"/>
    <w:rsid w:val="00A5279A"/>
    <w:rsid w:val="00A52AE7"/>
    <w:rsid w:val="00A53120"/>
    <w:rsid w:val="00A539FA"/>
    <w:rsid w:val="00A53DFB"/>
    <w:rsid w:val="00A54C06"/>
    <w:rsid w:val="00A5527F"/>
    <w:rsid w:val="00A554AA"/>
    <w:rsid w:val="00A55760"/>
    <w:rsid w:val="00A558AD"/>
    <w:rsid w:val="00A55FA1"/>
    <w:rsid w:val="00A56104"/>
    <w:rsid w:val="00A56969"/>
    <w:rsid w:val="00A570F2"/>
    <w:rsid w:val="00A57387"/>
    <w:rsid w:val="00A57485"/>
    <w:rsid w:val="00A60442"/>
    <w:rsid w:val="00A6048D"/>
    <w:rsid w:val="00A60516"/>
    <w:rsid w:val="00A6094C"/>
    <w:rsid w:val="00A60A00"/>
    <w:rsid w:val="00A610C4"/>
    <w:rsid w:val="00A61383"/>
    <w:rsid w:val="00A616FD"/>
    <w:rsid w:val="00A618A9"/>
    <w:rsid w:val="00A618EB"/>
    <w:rsid w:val="00A62514"/>
    <w:rsid w:val="00A6251E"/>
    <w:rsid w:val="00A62738"/>
    <w:rsid w:val="00A6302B"/>
    <w:rsid w:val="00A63A54"/>
    <w:rsid w:val="00A63BA5"/>
    <w:rsid w:val="00A640CB"/>
    <w:rsid w:val="00A64A59"/>
    <w:rsid w:val="00A6540E"/>
    <w:rsid w:val="00A658DC"/>
    <w:rsid w:val="00A65A57"/>
    <w:rsid w:val="00A662D6"/>
    <w:rsid w:val="00A66400"/>
    <w:rsid w:val="00A667C3"/>
    <w:rsid w:val="00A667FF"/>
    <w:rsid w:val="00A668FE"/>
    <w:rsid w:val="00A66A89"/>
    <w:rsid w:val="00A66AC2"/>
    <w:rsid w:val="00A67257"/>
    <w:rsid w:val="00A674B0"/>
    <w:rsid w:val="00A6759C"/>
    <w:rsid w:val="00A6761C"/>
    <w:rsid w:val="00A676A8"/>
    <w:rsid w:val="00A677AE"/>
    <w:rsid w:val="00A70314"/>
    <w:rsid w:val="00A7032F"/>
    <w:rsid w:val="00A70623"/>
    <w:rsid w:val="00A70933"/>
    <w:rsid w:val="00A70DD9"/>
    <w:rsid w:val="00A713A0"/>
    <w:rsid w:val="00A718FA"/>
    <w:rsid w:val="00A71EA8"/>
    <w:rsid w:val="00A728B2"/>
    <w:rsid w:val="00A72E2F"/>
    <w:rsid w:val="00A7352E"/>
    <w:rsid w:val="00A73734"/>
    <w:rsid w:val="00A73827"/>
    <w:rsid w:val="00A73BDC"/>
    <w:rsid w:val="00A73C5E"/>
    <w:rsid w:val="00A73CAE"/>
    <w:rsid w:val="00A74480"/>
    <w:rsid w:val="00A75272"/>
    <w:rsid w:val="00A75426"/>
    <w:rsid w:val="00A754BE"/>
    <w:rsid w:val="00A75887"/>
    <w:rsid w:val="00A75CCC"/>
    <w:rsid w:val="00A763C3"/>
    <w:rsid w:val="00A7649D"/>
    <w:rsid w:val="00A76D2C"/>
    <w:rsid w:val="00A76E0F"/>
    <w:rsid w:val="00A76EEF"/>
    <w:rsid w:val="00A77DD6"/>
    <w:rsid w:val="00A80157"/>
    <w:rsid w:val="00A8037F"/>
    <w:rsid w:val="00A807FF"/>
    <w:rsid w:val="00A80926"/>
    <w:rsid w:val="00A80D6D"/>
    <w:rsid w:val="00A81591"/>
    <w:rsid w:val="00A815BE"/>
    <w:rsid w:val="00A818C6"/>
    <w:rsid w:val="00A81A64"/>
    <w:rsid w:val="00A81A80"/>
    <w:rsid w:val="00A81AB7"/>
    <w:rsid w:val="00A81B35"/>
    <w:rsid w:val="00A81BD8"/>
    <w:rsid w:val="00A828F4"/>
    <w:rsid w:val="00A829D2"/>
    <w:rsid w:val="00A82CCC"/>
    <w:rsid w:val="00A82EA8"/>
    <w:rsid w:val="00A82F19"/>
    <w:rsid w:val="00A8310F"/>
    <w:rsid w:val="00A8330A"/>
    <w:rsid w:val="00A83D4A"/>
    <w:rsid w:val="00A8448E"/>
    <w:rsid w:val="00A84741"/>
    <w:rsid w:val="00A84A73"/>
    <w:rsid w:val="00A84C81"/>
    <w:rsid w:val="00A85BD2"/>
    <w:rsid w:val="00A85E26"/>
    <w:rsid w:val="00A85E4D"/>
    <w:rsid w:val="00A85E71"/>
    <w:rsid w:val="00A8639B"/>
    <w:rsid w:val="00A864E2"/>
    <w:rsid w:val="00A86526"/>
    <w:rsid w:val="00A86B60"/>
    <w:rsid w:val="00A86BA1"/>
    <w:rsid w:val="00A873B4"/>
    <w:rsid w:val="00A8758E"/>
    <w:rsid w:val="00A87B10"/>
    <w:rsid w:val="00A87D43"/>
    <w:rsid w:val="00A87FA2"/>
    <w:rsid w:val="00A904D5"/>
    <w:rsid w:val="00A908C0"/>
    <w:rsid w:val="00A90950"/>
    <w:rsid w:val="00A90D04"/>
    <w:rsid w:val="00A9116F"/>
    <w:rsid w:val="00A91927"/>
    <w:rsid w:val="00A92386"/>
    <w:rsid w:val="00A9238D"/>
    <w:rsid w:val="00A929C6"/>
    <w:rsid w:val="00A9324C"/>
    <w:rsid w:val="00A9379C"/>
    <w:rsid w:val="00A937B9"/>
    <w:rsid w:val="00A93ACE"/>
    <w:rsid w:val="00A9423D"/>
    <w:rsid w:val="00A94306"/>
    <w:rsid w:val="00A948F8"/>
    <w:rsid w:val="00A95349"/>
    <w:rsid w:val="00A95B45"/>
    <w:rsid w:val="00A95C5B"/>
    <w:rsid w:val="00A95DD7"/>
    <w:rsid w:val="00A9630F"/>
    <w:rsid w:val="00A96A84"/>
    <w:rsid w:val="00A96B4D"/>
    <w:rsid w:val="00A96D88"/>
    <w:rsid w:val="00A96FC8"/>
    <w:rsid w:val="00A96FE0"/>
    <w:rsid w:val="00A97500"/>
    <w:rsid w:val="00A97E13"/>
    <w:rsid w:val="00AA00D4"/>
    <w:rsid w:val="00AA01FD"/>
    <w:rsid w:val="00AA0484"/>
    <w:rsid w:val="00AA0DD8"/>
    <w:rsid w:val="00AA122D"/>
    <w:rsid w:val="00AA1BED"/>
    <w:rsid w:val="00AA2521"/>
    <w:rsid w:val="00AA2742"/>
    <w:rsid w:val="00AA2960"/>
    <w:rsid w:val="00AA2F7F"/>
    <w:rsid w:val="00AA305D"/>
    <w:rsid w:val="00AA3470"/>
    <w:rsid w:val="00AA37BC"/>
    <w:rsid w:val="00AA3823"/>
    <w:rsid w:val="00AA39E7"/>
    <w:rsid w:val="00AA39FC"/>
    <w:rsid w:val="00AA3C5C"/>
    <w:rsid w:val="00AA4463"/>
    <w:rsid w:val="00AA463A"/>
    <w:rsid w:val="00AA4CCD"/>
    <w:rsid w:val="00AA5268"/>
    <w:rsid w:val="00AA57B6"/>
    <w:rsid w:val="00AA59C2"/>
    <w:rsid w:val="00AA5A15"/>
    <w:rsid w:val="00AA5E46"/>
    <w:rsid w:val="00AA6AA4"/>
    <w:rsid w:val="00AA7806"/>
    <w:rsid w:val="00AA7838"/>
    <w:rsid w:val="00AA7AC6"/>
    <w:rsid w:val="00AB04C8"/>
    <w:rsid w:val="00AB05BD"/>
    <w:rsid w:val="00AB06DA"/>
    <w:rsid w:val="00AB0E84"/>
    <w:rsid w:val="00AB0F78"/>
    <w:rsid w:val="00AB1164"/>
    <w:rsid w:val="00AB1283"/>
    <w:rsid w:val="00AB18B9"/>
    <w:rsid w:val="00AB1AFF"/>
    <w:rsid w:val="00AB1CDA"/>
    <w:rsid w:val="00AB2A4A"/>
    <w:rsid w:val="00AB3053"/>
    <w:rsid w:val="00AB31FF"/>
    <w:rsid w:val="00AB346B"/>
    <w:rsid w:val="00AB3A2A"/>
    <w:rsid w:val="00AB3B61"/>
    <w:rsid w:val="00AB3BC7"/>
    <w:rsid w:val="00AB3EA7"/>
    <w:rsid w:val="00AB3FE7"/>
    <w:rsid w:val="00AB4158"/>
    <w:rsid w:val="00AB4763"/>
    <w:rsid w:val="00AB4A37"/>
    <w:rsid w:val="00AB4D47"/>
    <w:rsid w:val="00AB4F94"/>
    <w:rsid w:val="00AB4F98"/>
    <w:rsid w:val="00AB514E"/>
    <w:rsid w:val="00AB58E3"/>
    <w:rsid w:val="00AB5E84"/>
    <w:rsid w:val="00AB634F"/>
    <w:rsid w:val="00AB646D"/>
    <w:rsid w:val="00AB6C90"/>
    <w:rsid w:val="00AB6E3B"/>
    <w:rsid w:val="00AB6E53"/>
    <w:rsid w:val="00AB74B7"/>
    <w:rsid w:val="00AB75D8"/>
    <w:rsid w:val="00AB78D4"/>
    <w:rsid w:val="00AB7DD7"/>
    <w:rsid w:val="00AC0BC6"/>
    <w:rsid w:val="00AC0D03"/>
    <w:rsid w:val="00AC0D9A"/>
    <w:rsid w:val="00AC0FC6"/>
    <w:rsid w:val="00AC1200"/>
    <w:rsid w:val="00AC17FC"/>
    <w:rsid w:val="00AC18D2"/>
    <w:rsid w:val="00AC1AFD"/>
    <w:rsid w:val="00AC1FCB"/>
    <w:rsid w:val="00AC2014"/>
    <w:rsid w:val="00AC2676"/>
    <w:rsid w:val="00AC28B5"/>
    <w:rsid w:val="00AC2B75"/>
    <w:rsid w:val="00AC376F"/>
    <w:rsid w:val="00AC37A1"/>
    <w:rsid w:val="00AC3B61"/>
    <w:rsid w:val="00AC3EBC"/>
    <w:rsid w:val="00AC4350"/>
    <w:rsid w:val="00AC443D"/>
    <w:rsid w:val="00AC4600"/>
    <w:rsid w:val="00AC4FD9"/>
    <w:rsid w:val="00AC5F42"/>
    <w:rsid w:val="00AC63B0"/>
    <w:rsid w:val="00AC689C"/>
    <w:rsid w:val="00AC6979"/>
    <w:rsid w:val="00AC6CD3"/>
    <w:rsid w:val="00AC6DB4"/>
    <w:rsid w:val="00AC7013"/>
    <w:rsid w:val="00AC737A"/>
    <w:rsid w:val="00AC74D3"/>
    <w:rsid w:val="00AC77AB"/>
    <w:rsid w:val="00AC7FEC"/>
    <w:rsid w:val="00AD0FD8"/>
    <w:rsid w:val="00AD102A"/>
    <w:rsid w:val="00AD159E"/>
    <w:rsid w:val="00AD170D"/>
    <w:rsid w:val="00AD1AB5"/>
    <w:rsid w:val="00AD1FBB"/>
    <w:rsid w:val="00AD23CB"/>
    <w:rsid w:val="00AD2D73"/>
    <w:rsid w:val="00AD2FDB"/>
    <w:rsid w:val="00AD31D3"/>
    <w:rsid w:val="00AD34E9"/>
    <w:rsid w:val="00AD36B0"/>
    <w:rsid w:val="00AD3950"/>
    <w:rsid w:val="00AD4170"/>
    <w:rsid w:val="00AD4482"/>
    <w:rsid w:val="00AD5390"/>
    <w:rsid w:val="00AD5C5A"/>
    <w:rsid w:val="00AD6031"/>
    <w:rsid w:val="00AD60BA"/>
    <w:rsid w:val="00AD6365"/>
    <w:rsid w:val="00AD66AD"/>
    <w:rsid w:val="00AD6896"/>
    <w:rsid w:val="00AD6BC1"/>
    <w:rsid w:val="00AD7138"/>
    <w:rsid w:val="00AD741B"/>
    <w:rsid w:val="00AD7A96"/>
    <w:rsid w:val="00AD7D7C"/>
    <w:rsid w:val="00AD7FB6"/>
    <w:rsid w:val="00AE0534"/>
    <w:rsid w:val="00AE1761"/>
    <w:rsid w:val="00AE224B"/>
    <w:rsid w:val="00AE2C02"/>
    <w:rsid w:val="00AE2CB9"/>
    <w:rsid w:val="00AE332E"/>
    <w:rsid w:val="00AE3432"/>
    <w:rsid w:val="00AE35D7"/>
    <w:rsid w:val="00AE39D7"/>
    <w:rsid w:val="00AE47A3"/>
    <w:rsid w:val="00AE483A"/>
    <w:rsid w:val="00AE4DCF"/>
    <w:rsid w:val="00AE50B6"/>
    <w:rsid w:val="00AE50CC"/>
    <w:rsid w:val="00AE55AD"/>
    <w:rsid w:val="00AE5F8C"/>
    <w:rsid w:val="00AE6504"/>
    <w:rsid w:val="00AE65CD"/>
    <w:rsid w:val="00AE70A3"/>
    <w:rsid w:val="00AE73DA"/>
    <w:rsid w:val="00AE761F"/>
    <w:rsid w:val="00AE7883"/>
    <w:rsid w:val="00AE78CA"/>
    <w:rsid w:val="00AE7979"/>
    <w:rsid w:val="00AE7B3B"/>
    <w:rsid w:val="00AF04C5"/>
    <w:rsid w:val="00AF06FB"/>
    <w:rsid w:val="00AF1589"/>
    <w:rsid w:val="00AF159C"/>
    <w:rsid w:val="00AF1E88"/>
    <w:rsid w:val="00AF2211"/>
    <w:rsid w:val="00AF2411"/>
    <w:rsid w:val="00AF2459"/>
    <w:rsid w:val="00AF27D8"/>
    <w:rsid w:val="00AF28A0"/>
    <w:rsid w:val="00AF2EEB"/>
    <w:rsid w:val="00AF31AE"/>
    <w:rsid w:val="00AF3272"/>
    <w:rsid w:val="00AF3395"/>
    <w:rsid w:val="00AF3556"/>
    <w:rsid w:val="00AF3CCD"/>
    <w:rsid w:val="00AF4F02"/>
    <w:rsid w:val="00AF5255"/>
    <w:rsid w:val="00AF5AC8"/>
    <w:rsid w:val="00AF5CF3"/>
    <w:rsid w:val="00AF6287"/>
    <w:rsid w:val="00AF64CF"/>
    <w:rsid w:val="00AF64D5"/>
    <w:rsid w:val="00AF6758"/>
    <w:rsid w:val="00AF6817"/>
    <w:rsid w:val="00AF6903"/>
    <w:rsid w:val="00AF6984"/>
    <w:rsid w:val="00AF6CBE"/>
    <w:rsid w:val="00AF7D4A"/>
    <w:rsid w:val="00B0075E"/>
    <w:rsid w:val="00B008CB"/>
    <w:rsid w:val="00B00962"/>
    <w:rsid w:val="00B00B80"/>
    <w:rsid w:val="00B00C42"/>
    <w:rsid w:val="00B01338"/>
    <w:rsid w:val="00B0171B"/>
    <w:rsid w:val="00B01E80"/>
    <w:rsid w:val="00B02278"/>
    <w:rsid w:val="00B025BF"/>
    <w:rsid w:val="00B03092"/>
    <w:rsid w:val="00B0353F"/>
    <w:rsid w:val="00B03972"/>
    <w:rsid w:val="00B04389"/>
    <w:rsid w:val="00B044CB"/>
    <w:rsid w:val="00B04653"/>
    <w:rsid w:val="00B0466C"/>
    <w:rsid w:val="00B05208"/>
    <w:rsid w:val="00B05718"/>
    <w:rsid w:val="00B058A3"/>
    <w:rsid w:val="00B06331"/>
    <w:rsid w:val="00B0654C"/>
    <w:rsid w:val="00B06696"/>
    <w:rsid w:val="00B06831"/>
    <w:rsid w:val="00B068BE"/>
    <w:rsid w:val="00B06D8C"/>
    <w:rsid w:val="00B070E9"/>
    <w:rsid w:val="00B071FF"/>
    <w:rsid w:val="00B0739B"/>
    <w:rsid w:val="00B07BA6"/>
    <w:rsid w:val="00B07BD8"/>
    <w:rsid w:val="00B07C50"/>
    <w:rsid w:val="00B1037C"/>
    <w:rsid w:val="00B1068A"/>
    <w:rsid w:val="00B10BDC"/>
    <w:rsid w:val="00B10C6B"/>
    <w:rsid w:val="00B10D70"/>
    <w:rsid w:val="00B10F83"/>
    <w:rsid w:val="00B11467"/>
    <w:rsid w:val="00B12133"/>
    <w:rsid w:val="00B128C8"/>
    <w:rsid w:val="00B12EBC"/>
    <w:rsid w:val="00B12F09"/>
    <w:rsid w:val="00B130F7"/>
    <w:rsid w:val="00B13318"/>
    <w:rsid w:val="00B13434"/>
    <w:rsid w:val="00B13477"/>
    <w:rsid w:val="00B13CBF"/>
    <w:rsid w:val="00B13E32"/>
    <w:rsid w:val="00B14A0E"/>
    <w:rsid w:val="00B14CBA"/>
    <w:rsid w:val="00B15083"/>
    <w:rsid w:val="00B15404"/>
    <w:rsid w:val="00B158F8"/>
    <w:rsid w:val="00B15EB2"/>
    <w:rsid w:val="00B15F01"/>
    <w:rsid w:val="00B16B2C"/>
    <w:rsid w:val="00B16B54"/>
    <w:rsid w:val="00B16F40"/>
    <w:rsid w:val="00B16FA7"/>
    <w:rsid w:val="00B171D9"/>
    <w:rsid w:val="00B17B65"/>
    <w:rsid w:val="00B20294"/>
    <w:rsid w:val="00B2049E"/>
    <w:rsid w:val="00B20536"/>
    <w:rsid w:val="00B20600"/>
    <w:rsid w:val="00B208EA"/>
    <w:rsid w:val="00B20AF9"/>
    <w:rsid w:val="00B20EE3"/>
    <w:rsid w:val="00B210F9"/>
    <w:rsid w:val="00B217C4"/>
    <w:rsid w:val="00B21E4A"/>
    <w:rsid w:val="00B22153"/>
    <w:rsid w:val="00B22A01"/>
    <w:rsid w:val="00B22E57"/>
    <w:rsid w:val="00B22ECC"/>
    <w:rsid w:val="00B22F20"/>
    <w:rsid w:val="00B22FA3"/>
    <w:rsid w:val="00B23042"/>
    <w:rsid w:val="00B23900"/>
    <w:rsid w:val="00B23A5E"/>
    <w:rsid w:val="00B24294"/>
    <w:rsid w:val="00B244C7"/>
    <w:rsid w:val="00B25D24"/>
    <w:rsid w:val="00B26097"/>
    <w:rsid w:val="00B263A4"/>
    <w:rsid w:val="00B26502"/>
    <w:rsid w:val="00B26A26"/>
    <w:rsid w:val="00B273DA"/>
    <w:rsid w:val="00B27452"/>
    <w:rsid w:val="00B27B36"/>
    <w:rsid w:val="00B27B5A"/>
    <w:rsid w:val="00B27D78"/>
    <w:rsid w:val="00B27F4E"/>
    <w:rsid w:val="00B30672"/>
    <w:rsid w:val="00B307E4"/>
    <w:rsid w:val="00B30D58"/>
    <w:rsid w:val="00B30D66"/>
    <w:rsid w:val="00B30DD4"/>
    <w:rsid w:val="00B30EED"/>
    <w:rsid w:val="00B311C0"/>
    <w:rsid w:val="00B31285"/>
    <w:rsid w:val="00B312CE"/>
    <w:rsid w:val="00B3178A"/>
    <w:rsid w:val="00B31AE8"/>
    <w:rsid w:val="00B32008"/>
    <w:rsid w:val="00B32486"/>
    <w:rsid w:val="00B32A69"/>
    <w:rsid w:val="00B32B15"/>
    <w:rsid w:val="00B3300A"/>
    <w:rsid w:val="00B333EB"/>
    <w:rsid w:val="00B334EA"/>
    <w:rsid w:val="00B33F1F"/>
    <w:rsid w:val="00B35905"/>
    <w:rsid w:val="00B36312"/>
    <w:rsid w:val="00B36469"/>
    <w:rsid w:val="00B367E3"/>
    <w:rsid w:val="00B3684F"/>
    <w:rsid w:val="00B36996"/>
    <w:rsid w:val="00B36A36"/>
    <w:rsid w:val="00B36A45"/>
    <w:rsid w:val="00B36B34"/>
    <w:rsid w:val="00B36C58"/>
    <w:rsid w:val="00B36F6D"/>
    <w:rsid w:val="00B375B6"/>
    <w:rsid w:val="00B375EE"/>
    <w:rsid w:val="00B37D1F"/>
    <w:rsid w:val="00B37D6C"/>
    <w:rsid w:val="00B40A51"/>
    <w:rsid w:val="00B40BB9"/>
    <w:rsid w:val="00B412A0"/>
    <w:rsid w:val="00B41927"/>
    <w:rsid w:val="00B42196"/>
    <w:rsid w:val="00B4226A"/>
    <w:rsid w:val="00B4240A"/>
    <w:rsid w:val="00B42ED3"/>
    <w:rsid w:val="00B43267"/>
    <w:rsid w:val="00B4343F"/>
    <w:rsid w:val="00B439D0"/>
    <w:rsid w:val="00B43B31"/>
    <w:rsid w:val="00B43E6F"/>
    <w:rsid w:val="00B44AA7"/>
    <w:rsid w:val="00B44C2A"/>
    <w:rsid w:val="00B451E4"/>
    <w:rsid w:val="00B45458"/>
    <w:rsid w:val="00B4583C"/>
    <w:rsid w:val="00B459A8"/>
    <w:rsid w:val="00B45C4F"/>
    <w:rsid w:val="00B45CF8"/>
    <w:rsid w:val="00B4688F"/>
    <w:rsid w:val="00B46F3C"/>
    <w:rsid w:val="00B4704D"/>
    <w:rsid w:val="00B471DD"/>
    <w:rsid w:val="00B473D9"/>
    <w:rsid w:val="00B47530"/>
    <w:rsid w:val="00B47820"/>
    <w:rsid w:val="00B47F8F"/>
    <w:rsid w:val="00B50694"/>
    <w:rsid w:val="00B50EBC"/>
    <w:rsid w:val="00B5118C"/>
    <w:rsid w:val="00B51DE9"/>
    <w:rsid w:val="00B51E2C"/>
    <w:rsid w:val="00B523A1"/>
    <w:rsid w:val="00B52466"/>
    <w:rsid w:val="00B526B7"/>
    <w:rsid w:val="00B52779"/>
    <w:rsid w:val="00B53025"/>
    <w:rsid w:val="00B53527"/>
    <w:rsid w:val="00B535A8"/>
    <w:rsid w:val="00B53EFF"/>
    <w:rsid w:val="00B540EB"/>
    <w:rsid w:val="00B541A4"/>
    <w:rsid w:val="00B542E2"/>
    <w:rsid w:val="00B544AA"/>
    <w:rsid w:val="00B546DB"/>
    <w:rsid w:val="00B5474C"/>
    <w:rsid w:val="00B5490B"/>
    <w:rsid w:val="00B54AE3"/>
    <w:rsid w:val="00B54DFC"/>
    <w:rsid w:val="00B556AE"/>
    <w:rsid w:val="00B55764"/>
    <w:rsid w:val="00B55922"/>
    <w:rsid w:val="00B55CF4"/>
    <w:rsid w:val="00B560F9"/>
    <w:rsid w:val="00B56322"/>
    <w:rsid w:val="00B56A6C"/>
    <w:rsid w:val="00B57020"/>
    <w:rsid w:val="00B575D6"/>
    <w:rsid w:val="00B57607"/>
    <w:rsid w:val="00B579B6"/>
    <w:rsid w:val="00B57D67"/>
    <w:rsid w:val="00B57EAA"/>
    <w:rsid w:val="00B600FD"/>
    <w:rsid w:val="00B60745"/>
    <w:rsid w:val="00B60795"/>
    <w:rsid w:val="00B60D28"/>
    <w:rsid w:val="00B60E6D"/>
    <w:rsid w:val="00B61238"/>
    <w:rsid w:val="00B61571"/>
    <w:rsid w:val="00B615D5"/>
    <w:rsid w:val="00B61648"/>
    <w:rsid w:val="00B61849"/>
    <w:rsid w:val="00B62016"/>
    <w:rsid w:val="00B62793"/>
    <w:rsid w:val="00B62EA4"/>
    <w:rsid w:val="00B64370"/>
    <w:rsid w:val="00B6467A"/>
    <w:rsid w:val="00B64938"/>
    <w:rsid w:val="00B651F0"/>
    <w:rsid w:val="00B6541B"/>
    <w:rsid w:val="00B65619"/>
    <w:rsid w:val="00B6569A"/>
    <w:rsid w:val="00B65B83"/>
    <w:rsid w:val="00B65D38"/>
    <w:rsid w:val="00B65E86"/>
    <w:rsid w:val="00B66105"/>
    <w:rsid w:val="00B663D4"/>
    <w:rsid w:val="00B667CE"/>
    <w:rsid w:val="00B6694F"/>
    <w:rsid w:val="00B702DD"/>
    <w:rsid w:val="00B70511"/>
    <w:rsid w:val="00B70B74"/>
    <w:rsid w:val="00B71614"/>
    <w:rsid w:val="00B7170D"/>
    <w:rsid w:val="00B7183B"/>
    <w:rsid w:val="00B719A3"/>
    <w:rsid w:val="00B71FBC"/>
    <w:rsid w:val="00B721FD"/>
    <w:rsid w:val="00B7237D"/>
    <w:rsid w:val="00B72594"/>
    <w:rsid w:val="00B7283A"/>
    <w:rsid w:val="00B729DA"/>
    <w:rsid w:val="00B72AFE"/>
    <w:rsid w:val="00B72B45"/>
    <w:rsid w:val="00B72C44"/>
    <w:rsid w:val="00B73E9F"/>
    <w:rsid w:val="00B74302"/>
    <w:rsid w:val="00B74600"/>
    <w:rsid w:val="00B74EF7"/>
    <w:rsid w:val="00B752EC"/>
    <w:rsid w:val="00B75377"/>
    <w:rsid w:val="00B75776"/>
    <w:rsid w:val="00B7630E"/>
    <w:rsid w:val="00B76385"/>
    <w:rsid w:val="00B768CE"/>
    <w:rsid w:val="00B7691D"/>
    <w:rsid w:val="00B76DA2"/>
    <w:rsid w:val="00B772F1"/>
    <w:rsid w:val="00B774C9"/>
    <w:rsid w:val="00B77633"/>
    <w:rsid w:val="00B77D91"/>
    <w:rsid w:val="00B8016C"/>
    <w:rsid w:val="00B8075B"/>
    <w:rsid w:val="00B8081E"/>
    <w:rsid w:val="00B80FB7"/>
    <w:rsid w:val="00B81566"/>
    <w:rsid w:val="00B818DB"/>
    <w:rsid w:val="00B82722"/>
    <w:rsid w:val="00B82A0F"/>
    <w:rsid w:val="00B8361A"/>
    <w:rsid w:val="00B836EE"/>
    <w:rsid w:val="00B83A24"/>
    <w:rsid w:val="00B83C6A"/>
    <w:rsid w:val="00B83CBB"/>
    <w:rsid w:val="00B83CFC"/>
    <w:rsid w:val="00B842C1"/>
    <w:rsid w:val="00B84902"/>
    <w:rsid w:val="00B84994"/>
    <w:rsid w:val="00B84B91"/>
    <w:rsid w:val="00B84DEA"/>
    <w:rsid w:val="00B84FE9"/>
    <w:rsid w:val="00B857DB"/>
    <w:rsid w:val="00B85B07"/>
    <w:rsid w:val="00B85D36"/>
    <w:rsid w:val="00B861E2"/>
    <w:rsid w:val="00B867F2"/>
    <w:rsid w:val="00B86A1E"/>
    <w:rsid w:val="00B87736"/>
    <w:rsid w:val="00B87B5E"/>
    <w:rsid w:val="00B87DAB"/>
    <w:rsid w:val="00B87EEA"/>
    <w:rsid w:val="00B90079"/>
    <w:rsid w:val="00B90276"/>
    <w:rsid w:val="00B904CD"/>
    <w:rsid w:val="00B905C7"/>
    <w:rsid w:val="00B90AF9"/>
    <w:rsid w:val="00B90B52"/>
    <w:rsid w:val="00B90C40"/>
    <w:rsid w:val="00B918D3"/>
    <w:rsid w:val="00B91D1A"/>
    <w:rsid w:val="00B91D63"/>
    <w:rsid w:val="00B9249D"/>
    <w:rsid w:val="00B92C94"/>
    <w:rsid w:val="00B92D31"/>
    <w:rsid w:val="00B93066"/>
    <w:rsid w:val="00B9373B"/>
    <w:rsid w:val="00B93A4A"/>
    <w:rsid w:val="00B93E51"/>
    <w:rsid w:val="00B93F6E"/>
    <w:rsid w:val="00B9439B"/>
    <w:rsid w:val="00B9469F"/>
    <w:rsid w:val="00B946A2"/>
    <w:rsid w:val="00B95BC7"/>
    <w:rsid w:val="00B95CCF"/>
    <w:rsid w:val="00B96239"/>
    <w:rsid w:val="00B96CB8"/>
    <w:rsid w:val="00B96D37"/>
    <w:rsid w:val="00B96F0D"/>
    <w:rsid w:val="00B97252"/>
    <w:rsid w:val="00B97AE3"/>
    <w:rsid w:val="00B97C0F"/>
    <w:rsid w:val="00B97E21"/>
    <w:rsid w:val="00BA0C05"/>
    <w:rsid w:val="00BA1395"/>
    <w:rsid w:val="00BA1769"/>
    <w:rsid w:val="00BA2268"/>
    <w:rsid w:val="00BA2917"/>
    <w:rsid w:val="00BA2B5E"/>
    <w:rsid w:val="00BA2C4D"/>
    <w:rsid w:val="00BA2D03"/>
    <w:rsid w:val="00BA2E7B"/>
    <w:rsid w:val="00BA2F74"/>
    <w:rsid w:val="00BA3955"/>
    <w:rsid w:val="00BA3B1B"/>
    <w:rsid w:val="00BA4018"/>
    <w:rsid w:val="00BA4564"/>
    <w:rsid w:val="00BA4B19"/>
    <w:rsid w:val="00BA4F53"/>
    <w:rsid w:val="00BA4F94"/>
    <w:rsid w:val="00BA551B"/>
    <w:rsid w:val="00BA57F6"/>
    <w:rsid w:val="00BA5804"/>
    <w:rsid w:val="00BA5D3B"/>
    <w:rsid w:val="00BA61B3"/>
    <w:rsid w:val="00BA62BF"/>
    <w:rsid w:val="00BA62D4"/>
    <w:rsid w:val="00BA65CE"/>
    <w:rsid w:val="00BA687D"/>
    <w:rsid w:val="00BA6894"/>
    <w:rsid w:val="00BA727D"/>
    <w:rsid w:val="00BA7361"/>
    <w:rsid w:val="00BA75C5"/>
    <w:rsid w:val="00BA760B"/>
    <w:rsid w:val="00BB00FA"/>
    <w:rsid w:val="00BB033B"/>
    <w:rsid w:val="00BB0B2A"/>
    <w:rsid w:val="00BB0B5F"/>
    <w:rsid w:val="00BB0BA9"/>
    <w:rsid w:val="00BB0EC3"/>
    <w:rsid w:val="00BB1087"/>
    <w:rsid w:val="00BB1516"/>
    <w:rsid w:val="00BB168F"/>
    <w:rsid w:val="00BB1A92"/>
    <w:rsid w:val="00BB1D8C"/>
    <w:rsid w:val="00BB256A"/>
    <w:rsid w:val="00BB2C85"/>
    <w:rsid w:val="00BB2DB4"/>
    <w:rsid w:val="00BB2FD7"/>
    <w:rsid w:val="00BB33ED"/>
    <w:rsid w:val="00BB383E"/>
    <w:rsid w:val="00BB3C17"/>
    <w:rsid w:val="00BB3CC2"/>
    <w:rsid w:val="00BB3D2C"/>
    <w:rsid w:val="00BB40ED"/>
    <w:rsid w:val="00BB4158"/>
    <w:rsid w:val="00BB5068"/>
    <w:rsid w:val="00BB554C"/>
    <w:rsid w:val="00BB5613"/>
    <w:rsid w:val="00BB6030"/>
    <w:rsid w:val="00BB630A"/>
    <w:rsid w:val="00BB6A3B"/>
    <w:rsid w:val="00BB7B86"/>
    <w:rsid w:val="00BB7C9D"/>
    <w:rsid w:val="00BB7D72"/>
    <w:rsid w:val="00BC0657"/>
    <w:rsid w:val="00BC0709"/>
    <w:rsid w:val="00BC09CA"/>
    <w:rsid w:val="00BC0B43"/>
    <w:rsid w:val="00BC0E7A"/>
    <w:rsid w:val="00BC111F"/>
    <w:rsid w:val="00BC11B4"/>
    <w:rsid w:val="00BC12E7"/>
    <w:rsid w:val="00BC1440"/>
    <w:rsid w:val="00BC1610"/>
    <w:rsid w:val="00BC1B13"/>
    <w:rsid w:val="00BC1C7A"/>
    <w:rsid w:val="00BC2157"/>
    <w:rsid w:val="00BC21FF"/>
    <w:rsid w:val="00BC268D"/>
    <w:rsid w:val="00BC2A3A"/>
    <w:rsid w:val="00BC2B33"/>
    <w:rsid w:val="00BC33A9"/>
    <w:rsid w:val="00BC41C1"/>
    <w:rsid w:val="00BC44E9"/>
    <w:rsid w:val="00BC4AAB"/>
    <w:rsid w:val="00BC5BA3"/>
    <w:rsid w:val="00BC5FFC"/>
    <w:rsid w:val="00BC6674"/>
    <w:rsid w:val="00BC692E"/>
    <w:rsid w:val="00BC6BCF"/>
    <w:rsid w:val="00BC6D35"/>
    <w:rsid w:val="00BC72DD"/>
    <w:rsid w:val="00BC7653"/>
    <w:rsid w:val="00BC7B17"/>
    <w:rsid w:val="00BC7B5E"/>
    <w:rsid w:val="00BC7BA6"/>
    <w:rsid w:val="00BD041F"/>
    <w:rsid w:val="00BD0626"/>
    <w:rsid w:val="00BD0873"/>
    <w:rsid w:val="00BD128D"/>
    <w:rsid w:val="00BD1445"/>
    <w:rsid w:val="00BD1740"/>
    <w:rsid w:val="00BD19FF"/>
    <w:rsid w:val="00BD1C41"/>
    <w:rsid w:val="00BD1EC3"/>
    <w:rsid w:val="00BD21FD"/>
    <w:rsid w:val="00BD3019"/>
    <w:rsid w:val="00BD3778"/>
    <w:rsid w:val="00BD3BF2"/>
    <w:rsid w:val="00BD3E2F"/>
    <w:rsid w:val="00BD4526"/>
    <w:rsid w:val="00BD455B"/>
    <w:rsid w:val="00BD46B5"/>
    <w:rsid w:val="00BD479E"/>
    <w:rsid w:val="00BD489E"/>
    <w:rsid w:val="00BD5269"/>
    <w:rsid w:val="00BD5339"/>
    <w:rsid w:val="00BD5693"/>
    <w:rsid w:val="00BD56A6"/>
    <w:rsid w:val="00BD6012"/>
    <w:rsid w:val="00BD645A"/>
    <w:rsid w:val="00BD66BA"/>
    <w:rsid w:val="00BD6960"/>
    <w:rsid w:val="00BD71F5"/>
    <w:rsid w:val="00BD7D49"/>
    <w:rsid w:val="00BD7E44"/>
    <w:rsid w:val="00BD7E5B"/>
    <w:rsid w:val="00BE0054"/>
    <w:rsid w:val="00BE0CAE"/>
    <w:rsid w:val="00BE0E2D"/>
    <w:rsid w:val="00BE0F94"/>
    <w:rsid w:val="00BE0FDB"/>
    <w:rsid w:val="00BE1566"/>
    <w:rsid w:val="00BE1CAE"/>
    <w:rsid w:val="00BE1CC9"/>
    <w:rsid w:val="00BE238F"/>
    <w:rsid w:val="00BE24FD"/>
    <w:rsid w:val="00BE2632"/>
    <w:rsid w:val="00BE27B3"/>
    <w:rsid w:val="00BE2CB8"/>
    <w:rsid w:val="00BE2D14"/>
    <w:rsid w:val="00BE2E00"/>
    <w:rsid w:val="00BE31D1"/>
    <w:rsid w:val="00BE35AE"/>
    <w:rsid w:val="00BE3708"/>
    <w:rsid w:val="00BE42D6"/>
    <w:rsid w:val="00BE43DC"/>
    <w:rsid w:val="00BE4660"/>
    <w:rsid w:val="00BE4B71"/>
    <w:rsid w:val="00BE4B81"/>
    <w:rsid w:val="00BE4D7B"/>
    <w:rsid w:val="00BE4E78"/>
    <w:rsid w:val="00BE5A5A"/>
    <w:rsid w:val="00BE5B54"/>
    <w:rsid w:val="00BE608E"/>
    <w:rsid w:val="00BE60C8"/>
    <w:rsid w:val="00BE6292"/>
    <w:rsid w:val="00BE6373"/>
    <w:rsid w:val="00BE64B8"/>
    <w:rsid w:val="00BE64D7"/>
    <w:rsid w:val="00BE6617"/>
    <w:rsid w:val="00BE6665"/>
    <w:rsid w:val="00BE67DC"/>
    <w:rsid w:val="00BE6C7B"/>
    <w:rsid w:val="00BE708B"/>
    <w:rsid w:val="00BE715A"/>
    <w:rsid w:val="00BE71F1"/>
    <w:rsid w:val="00BF00CB"/>
    <w:rsid w:val="00BF04DB"/>
    <w:rsid w:val="00BF0B5E"/>
    <w:rsid w:val="00BF1041"/>
    <w:rsid w:val="00BF1354"/>
    <w:rsid w:val="00BF1C22"/>
    <w:rsid w:val="00BF1DE6"/>
    <w:rsid w:val="00BF21DF"/>
    <w:rsid w:val="00BF25C0"/>
    <w:rsid w:val="00BF2727"/>
    <w:rsid w:val="00BF2D12"/>
    <w:rsid w:val="00BF2F16"/>
    <w:rsid w:val="00BF32E4"/>
    <w:rsid w:val="00BF3592"/>
    <w:rsid w:val="00BF3750"/>
    <w:rsid w:val="00BF377C"/>
    <w:rsid w:val="00BF3AAD"/>
    <w:rsid w:val="00BF3D33"/>
    <w:rsid w:val="00BF45F7"/>
    <w:rsid w:val="00BF4AD9"/>
    <w:rsid w:val="00BF4C66"/>
    <w:rsid w:val="00BF4D77"/>
    <w:rsid w:val="00BF517F"/>
    <w:rsid w:val="00BF5797"/>
    <w:rsid w:val="00BF5951"/>
    <w:rsid w:val="00BF6068"/>
    <w:rsid w:val="00BF69E2"/>
    <w:rsid w:val="00BF6F4B"/>
    <w:rsid w:val="00BF6FFF"/>
    <w:rsid w:val="00BF7056"/>
    <w:rsid w:val="00BF7063"/>
    <w:rsid w:val="00BF7185"/>
    <w:rsid w:val="00BF7B42"/>
    <w:rsid w:val="00BF7E2B"/>
    <w:rsid w:val="00C00286"/>
    <w:rsid w:val="00C00420"/>
    <w:rsid w:val="00C00888"/>
    <w:rsid w:val="00C00C8A"/>
    <w:rsid w:val="00C00E98"/>
    <w:rsid w:val="00C0105C"/>
    <w:rsid w:val="00C012D8"/>
    <w:rsid w:val="00C01B6A"/>
    <w:rsid w:val="00C01F96"/>
    <w:rsid w:val="00C022C6"/>
    <w:rsid w:val="00C02ACF"/>
    <w:rsid w:val="00C0349F"/>
    <w:rsid w:val="00C035EF"/>
    <w:rsid w:val="00C0386E"/>
    <w:rsid w:val="00C0390B"/>
    <w:rsid w:val="00C03B5C"/>
    <w:rsid w:val="00C03BF7"/>
    <w:rsid w:val="00C03D6B"/>
    <w:rsid w:val="00C03F1F"/>
    <w:rsid w:val="00C04A8C"/>
    <w:rsid w:val="00C04EB9"/>
    <w:rsid w:val="00C05278"/>
    <w:rsid w:val="00C05320"/>
    <w:rsid w:val="00C05796"/>
    <w:rsid w:val="00C058D3"/>
    <w:rsid w:val="00C058D8"/>
    <w:rsid w:val="00C061AC"/>
    <w:rsid w:val="00C0631F"/>
    <w:rsid w:val="00C0687F"/>
    <w:rsid w:val="00C06B0F"/>
    <w:rsid w:val="00C07091"/>
    <w:rsid w:val="00C07418"/>
    <w:rsid w:val="00C07850"/>
    <w:rsid w:val="00C07A5C"/>
    <w:rsid w:val="00C07BD9"/>
    <w:rsid w:val="00C1006B"/>
    <w:rsid w:val="00C102B6"/>
    <w:rsid w:val="00C10B12"/>
    <w:rsid w:val="00C10D0F"/>
    <w:rsid w:val="00C11194"/>
    <w:rsid w:val="00C11581"/>
    <w:rsid w:val="00C1208B"/>
    <w:rsid w:val="00C12253"/>
    <w:rsid w:val="00C125C0"/>
    <w:rsid w:val="00C12CC8"/>
    <w:rsid w:val="00C12E2A"/>
    <w:rsid w:val="00C12E48"/>
    <w:rsid w:val="00C12E90"/>
    <w:rsid w:val="00C13EB1"/>
    <w:rsid w:val="00C13F57"/>
    <w:rsid w:val="00C14073"/>
    <w:rsid w:val="00C1408C"/>
    <w:rsid w:val="00C140E1"/>
    <w:rsid w:val="00C1436D"/>
    <w:rsid w:val="00C14CF2"/>
    <w:rsid w:val="00C14ECF"/>
    <w:rsid w:val="00C154D3"/>
    <w:rsid w:val="00C1617B"/>
    <w:rsid w:val="00C163D2"/>
    <w:rsid w:val="00C16A69"/>
    <w:rsid w:val="00C16DF7"/>
    <w:rsid w:val="00C1755A"/>
    <w:rsid w:val="00C204AA"/>
    <w:rsid w:val="00C20AB9"/>
    <w:rsid w:val="00C21201"/>
    <w:rsid w:val="00C2174F"/>
    <w:rsid w:val="00C21E4D"/>
    <w:rsid w:val="00C220B3"/>
    <w:rsid w:val="00C220DD"/>
    <w:rsid w:val="00C222DB"/>
    <w:rsid w:val="00C22A70"/>
    <w:rsid w:val="00C22C6A"/>
    <w:rsid w:val="00C22E9C"/>
    <w:rsid w:val="00C239E5"/>
    <w:rsid w:val="00C23A9F"/>
    <w:rsid w:val="00C23BB6"/>
    <w:rsid w:val="00C23D6B"/>
    <w:rsid w:val="00C241BB"/>
    <w:rsid w:val="00C24773"/>
    <w:rsid w:val="00C24F6E"/>
    <w:rsid w:val="00C25393"/>
    <w:rsid w:val="00C25848"/>
    <w:rsid w:val="00C26665"/>
    <w:rsid w:val="00C26ADE"/>
    <w:rsid w:val="00C26B48"/>
    <w:rsid w:val="00C276DF"/>
    <w:rsid w:val="00C27B00"/>
    <w:rsid w:val="00C30894"/>
    <w:rsid w:val="00C30910"/>
    <w:rsid w:val="00C30F46"/>
    <w:rsid w:val="00C313E6"/>
    <w:rsid w:val="00C31537"/>
    <w:rsid w:val="00C318F4"/>
    <w:rsid w:val="00C3199F"/>
    <w:rsid w:val="00C31B0A"/>
    <w:rsid w:val="00C32888"/>
    <w:rsid w:val="00C32B38"/>
    <w:rsid w:val="00C3327B"/>
    <w:rsid w:val="00C33570"/>
    <w:rsid w:val="00C3386B"/>
    <w:rsid w:val="00C33AB9"/>
    <w:rsid w:val="00C33CC0"/>
    <w:rsid w:val="00C33F82"/>
    <w:rsid w:val="00C34274"/>
    <w:rsid w:val="00C34A57"/>
    <w:rsid w:val="00C35ACC"/>
    <w:rsid w:val="00C35EAB"/>
    <w:rsid w:val="00C360E3"/>
    <w:rsid w:val="00C361E0"/>
    <w:rsid w:val="00C36650"/>
    <w:rsid w:val="00C36962"/>
    <w:rsid w:val="00C369D4"/>
    <w:rsid w:val="00C3757A"/>
    <w:rsid w:val="00C37721"/>
    <w:rsid w:val="00C37869"/>
    <w:rsid w:val="00C37E5D"/>
    <w:rsid w:val="00C37E81"/>
    <w:rsid w:val="00C404A5"/>
    <w:rsid w:val="00C40A22"/>
    <w:rsid w:val="00C40A4C"/>
    <w:rsid w:val="00C40AF0"/>
    <w:rsid w:val="00C40B38"/>
    <w:rsid w:val="00C40BDB"/>
    <w:rsid w:val="00C40E07"/>
    <w:rsid w:val="00C41143"/>
    <w:rsid w:val="00C4118D"/>
    <w:rsid w:val="00C418B9"/>
    <w:rsid w:val="00C41B1E"/>
    <w:rsid w:val="00C41D8C"/>
    <w:rsid w:val="00C41FEE"/>
    <w:rsid w:val="00C420C7"/>
    <w:rsid w:val="00C421FE"/>
    <w:rsid w:val="00C4269E"/>
    <w:rsid w:val="00C4284A"/>
    <w:rsid w:val="00C42DD4"/>
    <w:rsid w:val="00C42F01"/>
    <w:rsid w:val="00C43432"/>
    <w:rsid w:val="00C43520"/>
    <w:rsid w:val="00C43978"/>
    <w:rsid w:val="00C43A17"/>
    <w:rsid w:val="00C44143"/>
    <w:rsid w:val="00C4415A"/>
    <w:rsid w:val="00C443D2"/>
    <w:rsid w:val="00C4469E"/>
    <w:rsid w:val="00C4477D"/>
    <w:rsid w:val="00C4479A"/>
    <w:rsid w:val="00C44863"/>
    <w:rsid w:val="00C45928"/>
    <w:rsid w:val="00C45960"/>
    <w:rsid w:val="00C45F1F"/>
    <w:rsid w:val="00C46227"/>
    <w:rsid w:val="00C466CA"/>
    <w:rsid w:val="00C46AC7"/>
    <w:rsid w:val="00C4703D"/>
    <w:rsid w:val="00C4741E"/>
    <w:rsid w:val="00C47513"/>
    <w:rsid w:val="00C47566"/>
    <w:rsid w:val="00C47861"/>
    <w:rsid w:val="00C47C76"/>
    <w:rsid w:val="00C47D26"/>
    <w:rsid w:val="00C5062D"/>
    <w:rsid w:val="00C507EC"/>
    <w:rsid w:val="00C5081B"/>
    <w:rsid w:val="00C50C31"/>
    <w:rsid w:val="00C50E35"/>
    <w:rsid w:val="00C512E9"/>
    <w:rsid w:val="00C51349"/>
    <w:rsid w:val="00C51BA6"/>
    <w:rsid w:val="00C51F52"/>
    <w:rsid w:val="00C52144"/>
    <w:rsid w:val="00C523CF"/>
    <w:rsid w:val="00C52AC3"/>
    <w:rsid w:val="00C52B2B"/>
    <w:rsid w:val="00C52FDF"/>
    <w:rsid w:val="00C5382F"/>
    <w:rsid w:val="00C53EE9"/>
    <w:rsid w:val="00C53F28"/>
    <w:rsid w:val="00C540B1"/>
    <w:rsid w:val="00C54131"/>
    <w:rsid w:val="00C5416F"/>
    <w:rsid w:val="00C54BF2"/>
    <w:rsid w:val="00C55756"/>
    <w:rsid w:val="00C55ACA"/>
    <w:rsid w:val="00C55B59"/>
    <w:rsid w:val="00C56383"/>
    <w:rsid w:val="00C56759"/>
    <w:rsid w:val="00C572A4"/>
    <w:rsid w:val="00C57B06"/>
    <w:rsid w:val="00C57D88"/>
    <w:rsid w:val="00C60074"/>
    <w:rsid w:val="00C60157"/>
    <w:rsid w:val="00C6087D"/>
    <w:rsid w:val="00C61659"/>
    <w:rsid w:val="00C616F1"/>
    <w:rsid w:val="00C617AB"/>
    <w:rsid w:val="00C6192F"/>
    <w:rsid w:val="00C6193E"/>
    <w:rsid w:val="00C6217A"/>
    <w:rsid w:val="00C622B8"/>
    <w:rsid w:val="00C625DE"/>
    <w:rsid w:val="00C63164"/>
    <w:rsid w:val="00C63D62"/>
    <w:rsid w:val="00C63E8D"/>
    <w:rsid w:val="00C64552"/>
    <w:rsid w:val="00C64A2B"/>
    <w:rsid w:val="00C64AD0"/>
    <w:rsid w:val="00C6509D"/>
    <w:rsid w:val="00C6512E"/>
    <w:rsid w:val="00C65321"/>
    <w:rsid w:val="00C65B51"/>
    <w:rsid w:val="00C65BE2"/>
    <w:rsid w:val="00C65EC9"/>
    <w:rsid w:val="00C6618C"/>
    <w:rsid w:val="00C665E7"/>
    <w:rsid w:val="00C679A7"/>
    <w:rsid w:val="00C67BAC"/>
    <w:rsid w:val="00C70279"/>
    <w:rsid w:val="00C70B80"/>
    <w:rsid w:val="00C717D0"/>
    <w:rsid w:val="00C71B90"/>
    <w:rsid w:val="00C72641"/>
    <w:rsid w:val="00C731A3"/>
    <w:rsid w:val="00C73355"/>
    <w:rsid w:val="00C733A3"/>
    <w:rsid w:val="00C739DC"/>
    <w:rsid w:val="00C7405F"/>
    <w:rsid w:val="00C740F5"/>
    <w:rsid w:val="00C746E9"/>
    <w:rsid w:val="00C74A2E"/>
    <w:rsid w:val="00C74D01"/>
    <w:rsid w:val="00C74EB4"/>
    <w:rsid w:val="00C75263"/>
    <w:rsid w:val="00C7526B"/>
    <w:rsid w:val="00C7529F"/>
    <w:rsid w:val="00C75DDC"/>
    <w:rsid w:val="00C77A65"/>
    <w:rsid w:val="00C77C61"/>
    <w:rsid w:val="00C809B5"/>
    <w:rsid w:val="00C81293"/>
    <w:rsid w:val="00C81491"/>
    <w:rsid w:val="00C818E0"/>
    <w:rsid w:val="00C81D85"/>
    <w:rsid w:val="00C823DF"/>
    <w:rsid w:val="00C82C97"/>
    <w:rsid w:val="00C82F59"/>
    <w:rsid w:val="00C83017"/>
    <w:rsid w:val="00C83089"/>
    <w:rsid w:val="00C8319A"/>
    <w:rsid w:val="00C83374"/>
    <w:rsid w:val="00C83463"/>
    <w:rsid w:val="00C837C7"/>
    <w:rsid w:val="00C8382B"/>
    <w:rsid w:val="00C83A04"/>
    <w:rsid w:val="00C83C96"/>
    <w:rsid w:val="00C83DD4"/>
    <w:rsid w:val="00C84377"/>
    <w:rsid w:val="00C84BB2"/>
    <w:rsid w:val="00C851BD"/>
    <w:rsid w:val="00C85625"/>
    <w:rsid w:val="00C859AB"/>
    <w:rsid w:val="00C85AA5"/>
    <w:rsid w:val="00C85C52"/>
    <w:rsid w:val="00C85EDA"/>
    <w:rsid w:val="00C85F55"/>
    <w:rsid w:val="00C860E7"/>
    <w:rsid w:val="00C860EC"/>
    <w:rsid w:val="00C86561"/>
    <w:rsid w:val="00C86B4A"/>
    <w:rsid w:val="00C86C91"/>
    <w:rsid w:val="00C86FD6"/>
    <w:rsid w:val="00C87364"/>
    <w:rsid w:val="00C87728"/>
    <w:rsid w:val="00C87849"/>
    <w:rsid w:val="00C87ED9"/>
    <w:rsid w:val="00C901EC"/>
    <w:rsid w:val="00C90364"/>
    <w:rsid w:val="00C90A05"/>
    <w:rsid w:val="00C90B9A"/>
    <w:rsid w:val="00C91306"/>
    <w:rsid w:val="00C91FF0"/>
    <w:rsid w:val="00C92F4C"/>
    <w:rsid w:val="00C92F7F"/>
    <w:rsid w:val="00C9332D"/>
    <w:rsid w:val="00C93348"/>
    <w:rsid w:val="00C9339F"/>
    <w:rsid w:val="00C93F3A"/>
    <w:rsid w:val="00C94854"/>
    <w:rsid w:val="00C94D33"/>
    <w:rsid w:val="00C963DE"/>
    <w:rsid w:val="00C963FE"/>
    <w:rsid w:val="00C97DDA"/>
    <w:rsid w:val="00CA02B5"/>
    <w:rsid w:val="00CA065D"/>
    <w:rsid w:val="00CA1414"/>
    <w:rsid w:val="00CA1774"/>
    <w:rsid w:val="00CA2230"/>
    <w:rsid w:val="00CA257F"/>
    <w:rsid w:val="00CA2629"/>
    <w:rsid w:val="00CA29A5"/>
    <w:rsid w:val="00CA29BD"/>
    <w:rsid w:val="00CA33F1"/>
    <w:rsid w:val="00CA3650"/>
    <w:rsid w:val="00CA39AA"/>
    <w:rsid w:val="00CA3E86"/>
    <w:rsid w:val="00CA4224"/>
    <w:rsid w:val="00CA4975"/>
    <w:rsid w:val="00CA4D37"/>
    <w:rsid w:val="00CA4DA8"/>
    <w:rsid w:val="00CA4FCD"/>
    <w:rsid w:val="00CA56E9"/>
    <w:rsid w:val="00CA5708"/>
    <w:rsid w:val="00CA5718"/>
    <w:rsid w:val="00CA5AC7"/>
    <w:rsid w:val="00CA5B2E"/>
    <w:rsid w:val="00CA5DBA"/>
    <w:rsid w:val="00CA61B4"/>
    <w:rsid w:val="00CA61C3"/>
    <w:rsid w:val="00CA663B"/>
    <w:rsid w:val="00CA6C35"/>
    <w:rsid w:val="00CA7205"/>
    <w:rsid w:val="00CA72D0"/>
    <w:rsid w:val="00CA79E4"/>
    <w:rsid w:val="00CA7D99"/>
    <w:rsid w:val="00CA7FC9"/>
    <w:rsid w:val="00CB00C4"/>
    <w:rsid w:val="00CB0117"/>
    <w:rsid w:val="00CB0858"/>
    <w:rsid w:val="00CB09C8"/>
    <w:rsid w:val="00CB0C17"/>
    <w:rsid w:val="00CB14B0"/>
    <w:rsid w:val="00CB15AC"/>
    <w:rsid w:val="00CB15D7"/>
    <w:rsid w:val="00CB1651"/>
    <w:rsid w:val="00CB167D"/>
    <w:rsid w:val="00CB1906"/>
    <w:rsid w:val="00CB1D24"/>
    <w:rsid w:val="00CB1ED8"/>
    <w:rsid w:val="00CB1FC0"/>
    <w:rsid w:val="00CB22D0"/>
    <w:rsid w:val="00CB2B53"/>
    <w:rsid w:val="00CB2BE2"/>
    <w:rsid w:val="00CB2D82"/>
    <w:rsid w:val="00CB37B1"/>
    <w:rsid w:val="00CB39BB"/>
    <w:rsid w:val="00CB4192"/>
    <w:rsid w:val="00CB42D3"/>
    <w:rsid w:val="00CB4376"/>
    <w:rsid w:val="00CB44AD"/>
    <w:rsid w:val="00CB44FE"/>
    <w:rsid w:val="00CB4757"/>
    <w:rsid w:val="00CB4793"/>
    <w:rsid w:val="00CB4997"/>
    <w:rsid w:val="00CB4B32"/>
    <w:rsid w:val="00CB4C15"/>
    <w:rsid w:val="00CB4C77"/>
    <w:rsid w:val="00CB4DE9"/>
    <w:rsid w:val="00CB4F95"/>
    <w:rsid w:val="00CB54A7"/>
    <w:rsid w:val="00CB54A8"/>
    <w:rsid w:val="00CB5C50"/>
    <w:rsid w:val="00CB5D4F"/>
    <w:rsid w:val="00CB5DCA"/>
    <w:rsid w:val="00CB628C"/>
    <w:rsid w:val="00CB6730"/>
    <w:rsid w:val="00CB6ADA"/>
    <w:rsid w:val="00CB6C8F"/>
    <w:rsid w:val="00CB77DB"/>
    <w:rsid w:val="00CB7C3B"/>
    <w:rsid w:val="00CC03BB"/>
    <w:rsid w:val="00CC0787"/>
    <w:rsid w:val="00CC09CC"/>
    <w:rsid w:val="00CC0F51"/>
    <w:rsid w:val="00CC110C"/>
    <w:rsid w:val="00CC1164"/>
    <w:rsid w:val="00CC152E"/>
    <w:rsid w:val="00CC1B10"/>
    <w:rsid w:val="00CC2017"/>
    <w:rsid w:val="00CC27C7"/>
    <w:rsid w:val="00CC28F2"/>
    <w:rsid w:val="00CC2E73"/>
    <w:rsid w:val="00CC2ED8"/>
    <w:rsid w:val="00CC2FB3"/>
    <w:rsid w:val="00CC32A8"/>
    <w:rsid w:val="00CC3C0B"/>
    <w:rsid w:val="00CC41B5"/>
    <w:rsid w:val="00CC46AA"/>
    <w:rsid w:val="00CC48F4"/>
    <w:rsid w:val="00CC4A8D"/>
    <w:rsid w:val="00CC4DBC"/>
    <w:rsid w:val="00CC515F"/>
    <w:rsid w:val="00CC517F"/>
    <w:rsid w:val="00CC59BA"/>
    <w:rsid w:val="00CC610D"/>
    <w:rsid w:val="00CC618B"/>
    <w:rsid w:val="00CC6242"/>
    <w:rsid w:val="00CC634F"/>
    <w:rsid w:val="00CC7244"/>
    <w:rsid w:val="00CC7301"/>
    <w:rsid w:val="00CC76FA"/>
    <w:rsid w:val="00CC79C7"/>
    <w:rsid w:val="00CC7B4D"/>
    <w:rsid w:val="00CC7DF6"/>
    <w:rsid w:val="00CD012A"/>
    <w:rsid w:val="00CD05F9"/>
    <w:rsid w:val="00CD181D"/>
    <w:rsid w:val="00CD1892"/>
    <w:rsid w:val="00CD2356"/>
    <w:rsid w:val="00CD2903"/>
    <w:rsid w:val="00CD2C13"/>
    <w:rsid w:val="00CD2EFA"/>
    <w:rsid w:val="00CD3435"/>
    <w:rsid w:val="00CD403E"/>
    <w:rsid w:val="00CD409A"/>
    <w:rsid w:val="00CD4189"/>
    <w:rsid w:val="00CD4201"/>
    <w:rsid w:val="00CD4242"/>
    <w:rsid w:val="00CD4E7F"/>
    <w:rsid w:val="00CD5307"/>
    <w:rsid w:val="00CD664C"/>
    <w:rsid w:val="00CD670B"/>
    <w:rsid w:val="00CD6A1B"/>
    <w:rsid w:val="00CD6C19"/>
    <w:rsid w:val="00CD6F49"/>
    <w:rsid w:val="00CD7120"/>
    <w:rsid w:val="00CD72B2"/>
    <w:rsid w:val="00CD7340"/>
    <w:rsid w:val="00CD78F3"/>
    <w:rsid w:val="00CD7FA3"/>
    <w:rsid w:val="00CD7FEA"/>
    <w:rsid w:val="00CE0137"/>
    <w:rsid w:val="00CE0265"/>
    <w:rsid w:val="00CE040E"/>
    <w:rsid w:val="00CE04AF"/>
    <w:rsid w:val="00CE07AE"/>
    <w:rsid w:val="00CE099C"/>
    <w:rsid w:val="00CE0A77"/>
    <w:rsid w:val="00CE0AE3"/>
    <w:rsid w:val="00CE11A7"/>
    <w:rsid w:val="00CE11C6"/>
    <w:rsid w:val="00CE1685"/>
    <w:rsid w:val="00CE1976"/>
    <w:rsid w:val="00CE1ACC"/>
    <w:rsid w:val="00CE2345"/>
    <w:rsid w:val="00CE23C4"/>
    <w:rsid w:val="00CE2693"/>
    <w:rsid w:val="00CE2BEA"/>
    <w:rsid w:val="00CE2DE5"/>
    <w:rsid w:val="00CE2EA4"/>
    <w:rsid w:val="00CE39BE"/>
    <w:rsid w:val="00CE39EA"/>
    <w:rsid w:val="00CE482C"/>
    <w:rsid w:val="00CE5A26"/>
    <w:rsid w:val="00CE5CC3"/>
    <w:rsid w:val="00CE620F"/>
    <w:rsid w:val="00CE650E"/>
    <w:rsid w:val="00CE6673"/>
    <w:rsid w:val="00CE714F"/>
    <w:rsid w:val="00CE7162"/>
    <w:rsid w:val="00CE7199"/>
    <w:rsid w:val="00CE7207"/>
    <w:rsid w:val="00CE733B"/>
    <w:rsid w:val="00CE741F"/>
    <w:rsid w:val="00CE7587"/>
    <w:rsid w:val="00CE7774"/>
    <w:rsid w:val="00CE78EA"/>
    <w:rsid w:val="00CE7C71"/>
    <w:rsid w:val="00CF0A08"/>
    <w:rsid w:val="00CF0F41"/>
    <w:rsid w:val="00CF151A"/>
    <w:rsid w:val="00CF17F9"/>
    <w:rsid w:val="00CF1875"/>
    <w:rsid w:val="00CF1DED"/>
    <w:rsid w:val="00CF247C"/>
    <w:rsid w:val="00CF252D"/>
    <w:rsid w:val="00CF2CF9"/>
    <w:rsid w:val="00CF389D"/>
    <w:rsid w:val="00CF38D1"/>
    <w:rsid w:val="00CF3AF9"/>
    <w:rsid w:val="00CF4149"/>
    <w:rsid w:val="00CF4603"/>
    <w:rsid w:val="00CF47D8"/>
    <w:rsid w:val="00CF528C"/>
    <w:rsid w:val="00CF58C1"/>
    <w:rsid w:val="00CF6293"/>
    <w:rsid w:val="00CF6A70"/>
    <w:rsid w:val="00CF6DF8"/>
    <w:rsid w:val="00CF6F46"/>
    <w:rsid w:val="00CF70EA"/>
    <w:rsid w:val="00CF71E3"/>
    <w:rsid w:val="00CF72B9"/>
    <w:rsid w:val="00CF75E8"/>
    <w:rsid w:val="00CF7B4C"/>
    <w:rsid w:val="00CF7BB7"/>
    <w:rsid w:val="00CF7D09"/>
    <w:rsid w:val="00D00B09"/>
    <w:rsid w:val="00D0101E"/>
    <w:rsid w:val="00D01C3A"/>
    <w:rsid w:val="00D01CDE"/>
    <w:rsid w:val="00D01D36"/>
    <w:rsid w:val="00D01DFD"/>
    <w:rsid w:val="00D025C1"/>
    <w:rsid w:val="00D02A57"/>
    <w:rsid w:val="00D02AA3"/>
    <w:rsid w:val="00D02D32"/>
    <w:rsid w:val="00D03E58"/>
    <w:rsid w:val="00D0474D"/>
    <w:rsid w:val="00D04777"/>
    <w:rsid w:val="00D04AFD"/>
    <w:rsid w:val="00D05005"/>
    <w:rsid w:val="00D050FC"/>
    <w:rsid w:val="00D05300"/>
    <w:rsid w:val="00D054EB"/>
    <w:rsid w:val="00D05D83"/>
    <w:rsid w:val="00D066A4"/>
    <w:rsid w:val="00D0686E"/>
    <w:rsid w:val="00D06D09"/>
    <w:rsid w:val="00D06DD2"/>
    <w:rsid w:val="00D07AC7"/>
    <w:rsid w:val="00D10182"/>
    <w:rsid w:val="00D1090B"/>
    <w:rsid w:val="00D10AAA"/>
    <w:rsid w:val="00D1135D"/>
    <w:rsid w:val="00D11EF0"/>
    <w:rsid w:val="00D123F6"/>
    <w:rsid w:val="00D12924"/>
    <w:rsid w:val="00D12CA9"/>
    <w:rsid w:val="00D12EEA"/>
    <w:rsid w:val="00D1326E"/>
    <w:rsid w:val="00D13339"/>
    <w:rsid w:val="00D13FB3"/>
    <w:rsid w:val="00D14B63"/>
    <w:rsid w:val="00D14CB5"/>
    <w:rsid w:val="00D15094"/>
    <w:rsid w:val="00D1529E"/>
    <w:rsid w:val="00D15643"/>
    <w:rsid w:val="00D15DAF"/>
    <w:rsid w:val="00D15DD2"/>
    <w:rsid w:val="00D16C48"/>
    <w:rsid w:val="00D173BE"/>
    <w:rsid w:val="00D206B4"/>
    <w:rsid w:val="00D20CD4"/>
    <w:rsid w:val="00D20CF4"/>
    <w:rsid w:val="00D20E56"/>
    <w:rsid w:val="00D20EBC"/>
    <w:rsid w:val="00D21BCA"/>
    <w:rsid w:val="00D21D03"/>
    <w:rsid w:val="00D21EBC"/>
    <w:rsid w:val="00D225D0"/>
    <w:rsid w:val="00D2315B"/>
    <w:rsid w:val="00D23276"/>
    <w:rsid w:val="00D2369F"/>
    <w:rsid w:val="00D23E83"/>
    <w:rsid w:val="00D24249"/>
    <w:rsid w:val="00D24328"/>
    <w:rsid w:val="00D2507C"/>
    <w:rsid w:val="00D251BF"/>
    <w:rsid w:val="00D25FC0"/>
    <w:rsid w:val="00D261CA"/>
    <w:rsid w:val="00D26615"/>
    <w:rsid w:val="00D26A8E"/>
    <w:rsid w:val="00D26A96"/>
    <w:rsid w:val="00D27999"/>
    <w:rsid w:val="00D27C1B"/>
    <w:rsid w:val="00D303DC"/>
    <w:rsid w:val="00D307AC"/>
    <w:rsid w:val="00D30CBC"/>
    <w:rsid w:val="00D31147"/>
    <w:rsid w:val="00D31270"/>
    <w:rsid w:val="00D312BE"/>
    <w:rsid w:val="00D31849"/>
    <w:rsid w:val="00D31B88"/>
    <w:rsid w:val="00D31F26"/>
    <w:rsid w:val="00D322F0"/>
    <w:rsid w:val="00D32489"/>
    <w:rsid w:val="00D325C1"/>
    <w:rsid w:val="00D32AE8"/>
    <w:rsid w:val="00D32C74"/>
    <w:rsid w:val="00D3316D"/>
    <w:rsid w:val="00D33350"/>
    <w:rsid w:val="00D334D3"/>
    <w:rsid w:val="00D33734"/>
    <w:rsid w:val="00D339F0"/>
    <w:rsid w:val="00D33C4C"/>
    <w:rsid w:val="00D34407"/>
    <w:rsid w:val="00D3488A"/>
    <w:rsid w:val="00D34C60"/>
    <w:rsid w:val="00D3535B"/>
    <w:rsid w:val="00D353C6"/>
    <w:rsid w:val="00D356D7"/>
    <w:rsid w:val="00D373F7"/>
    <w:rsid w:val="00D378BC"/>
    <w:rsid w:val="00D37B00"/>
    <w:rsid w:val="00D37D6B"/>
    <w:rsid w:val="00D404FB"/>
    <w:rsid w:val="00D40672"/>
    <w:rsid w:val="00D408B5"/>
    <w:rsid w:val="00D4091C"/>
    <w:rsid w:val="00D40969"/>
    <w:rsid w:val="00D40B54"/>
    <w:rsid w:val="00D40EFA"/>
    <w:rsid w:val="00D40FFD"/>
    <w:rsid w:val="00D4122E"/>
    <w:rsid w:val="00D41B4D"/>
    <w:rsid w:val="00D41F4A"/>
    <w:rsid w:val="00D41F8B"/>
    <w:rsid w:val="00D421BB"/>
    <w:rsid w:val="00D4253D"/>
    <w:rsid w:val="00D4262C"/>
    <w:rsid w:val="00D4292F"/>
    <w:rsid w:val="00D42EE1"/>
    <w:rsid w:val="00D43145"/>
    <w:rsid w:val="00D435BC"/>
    <w:rsid w:val="00D43BDD"/>
    <w:rsid w:val="00D44168"/>
    <w:rsid w:val="00D441CF"/>
    <w:rsid w:val="00D44280"/>
    <w:rsid w:val="00D4455C"/>
    <w:rsid w:val="00D445EE"/>
    <w:rsid w:val="00D4464E"/>
    <w:rsid w:val="00D446EF"/>
    <w:rsid w:val="00D44709"/>
    <w:rsid w:val="00D447CE"/>
    <w:rsid w:val="00D44B33"/>
    <w:rsid w:val="00D45650"/>
    <w:rsid w:val="00D45D31"/>
    <w:rsid w:val="00D46938"/>
    <w:rsid w:val="00D46AA0"/>
    <w:rsid w:val="00D46F20"/>
    <w:rsid w:val="00D473F1"/>
    <w:rsid w:val="00D4764E"/>
    <w:rsid w:val="00D47979"/>
    <w:rsid w:val="00D47984"/>
    <w:rsid w:val="00D47AF1"/>
    <w:rsid w:val="00D47F1D"/>
    <w:rsid w:val="00D50A7A"/>
    <w:rsid w:val="00D51914"/>
    <w:rsid w:val="00D52121"/>
    <w:rsid w:val="00D52298"/>
    <w:rsid w:val="00D5249F"/>
    <w:rsid w:val="00D524E3"/>
    <w:rsid w:val="00D5276B"/>
    <w:rsid w:val="00D52BEF"/>
    <w:rsid w:val="00D537A4"/>
    <w:rsid w:val="00D5429A"/>
    <w:rsid w:val="00D54B0F"/>
    <w:rsid w:val="00D54D28"/>
    <w:rsid w:val="00D54F07"/>
    <w:rsid w:val="00D55300"/>
    <w:rsid w:val="00D55734"/>
    <w:rsid w:val="00D5575E"/>
    <w:rsid w:val="00D55DFB"/>
    <w:rsid w:val="00D55FA3"/>
    <w:rsid w:val="00D565E1"/>
    <w:rsid w:val="00D565E3"/>
    <w:rsid w:val="00D56A35"/>
    <w:rsid w:val="00D56C3C"/>
    <w:rsid w:val="00D57173"/>
    <w:rsid w:val="00D573BA"/>
    <w:rsid w:val="00D57499"/>
    <w:rsid w:val="00D57A95"/>
    <w:rsid w:val="00D57B08"/>
    <w:rsid w:val="00D6049A"/>
    <w:rsid w:val="00D60ADA"/>
    <w:rsid w:val="00D60B61"/>
    <w:rsid w:val="00D61114"/>
    <w:rsid w:val="00D61150"/>
    <w:rsid w:val="00D611F4"/>
    <w:rsid w:val="00D617FE"/>
    <w:rsid w:val="00D61CB9"/>
    <w:rsid w:val="00D61D45"/>
    <w:rsid w:val="00D61FD9"/>
    <w:rsid w:val="00D62132"/>
    <w:rsid w:val="00D625FB"/>
    <w:rsid w:val="00D62AE3"/>
    <w:rsid w:val="00D63008"/>
    <w:rsid w:val="00D63311"/>
    <w:rsid w:val="00D6347F"/>
    <w:rsid w:val="00D63B63"/>
    <w:rsid w:val="00D63C4F"/>
    <w:rsid w:val="00D63DBD"/>
    <w:rsid w:val="00D63F0A"/>
    <w:rsid w:val="00D64240"/>
    <w:rsid w:val="00D64D7D"/>
    <w:rsid w:val="00D6533C"/>
    <w:rsid w:val="00D65436"/>
    <w:rsid w:val="00D6572F"/>
    <w:rsid w:val="00D6580F"/>
    <w:rsid w:val="00D65962"/>
    <w:rsid w:val="00D6625B"/>
    <w:rsid w:val="00D6650C"/>
    <w:rsid w:val="00D669EA"/>
    <w:rsid w:val="00D67457"/>
    <w:rsid w:val="00D70122"/>
    <w:rsid w:val="00D70279"/>
    <w:rsid w:val="00D70549"/>
    <w:rsid w:val="00D7068F"/>
    <w:rsid w:val="00D71569"/>
    <w:rsid w:val="00D72836"/>
    <w:rsid w:val="00D7286C"/>
    <w:rsid w:val="00D72880"/>
    <w:rsid w:val="00D73471"/>
    <w:rsid w:val="00D737C9"/>
    <w:rsid w:val="00D73A0D"/>
    <w:rsid w:val="00D745B9"/>
    <w:rsid w:val="00D749C7"/>
    <w:rsid w:val="00D750BD"/>
    <w:rsid w:val="00D75549"/>
    <w:rsid w:val="00D7558C"/>
    <w:rsid w:val="00D75A53"/>
    <w:rsid w:val="00D75C49"/>
    <w:rsid w:val="00D7611B"/>
    <w:rsid w:val="00D76171"/>
    <w:rsid w:val="00D7642E"/>
    <w:rsid w:val="00D765B9"/>
    <w:rsid w:val="00D76E39"/>
    <w:rsid w:val="00D76F13"/>
    <w:rsid w:val="00D77B02"/>
    <w:rsid w:val="00D77BAD"/>
    <w:rsid w:val="00D77EA0"/>
    <w:rsid w:val="00D8035A"/>
    <w:rsid w:val="00D80421"/>
    <w:rsid w:val="00D80BA1"/>
    <w:rsid w:val="00D80C1F"/>
    <w:rsid w:val="00D80FD9"/>
    <w:rsid w:val="00D81149"/>
    <w:rsid w:val="00D81AF5"/>
    <w:rsid w:val="00D81BB5"/>
    <w:rsid w:val="00D81C82"/>
    <w:rsid w:val="00D81F13"/>
    <w:rsid w:val="00D824C9"/>
    <w:rsid w:val="00D826A0"/>
    <w:rsid w:val="00D826B7"/>
    <w:rsid w:val="00D828AD"/>
    <w:rsid w:val="00D82D69"/>
    <w:rsid w:val="00D82F61"/>
    <w:rsid w:val="00D83392"/>
    <w:rsid w:val="00D8371C"/>
    <w:rsid w:val="00D83C67"/>
    <w:rsid w:val="00D83F27"/>
    <w:rsid w:val="00D84155"/>
    <w:rsid w:val="00D84221"/>
    <w:rsid w:val="00D84262"/>
    <w:rsid w:val="00D848A5"/>
    <w:rsid w:val="00D84F0C"/>
    <w:rsid w:val="00D850A0"/>
    <w:rsid w:val="00D8560E"/>
    <w:rsid w:val="00D859DE"/>
    <w:rsid w:val="00D865CE"/>
    <w:rsid w:val="00D86808"/>
    <w:rsid w:val="00D872DE"/>
    <w:rsid w:val="00D873B8"/>
    <w:rsid w:val="00D87AED"/>
    <w:rsid w:val="00D87BF5"/>
    <w:rsid w:val="00D87F2E"/>
    <w:rsid w:val="00D90128"/>
    <w:rsid w:val="00D9025F"/>
    <w:rsid w:val="00D90261"/>
    <w:rsid w:val="00D90273"/>
    <w:rsid w:val="00D902FF"/>
    <w:rsid w:val="00D90349"/>
    <w:rsid w:val="00D904D3"/>
    <w:rsid w:val="00D91155"/>
    <w:rsid w:val="00D91848"/>
    <w:rsid w:val="00D91AF0"/>
    <w:rsid w:val="00D91C6E"/>
    <w:rsid w:val="00D93013"/>
    <w:rsid w:val="00D9321E"/>
    <w:rsid w:val="00D933E7"/>
    <w:rsid w:val="00D934E5"/>
    <w:rsid w:val="00D93C6B"/>
    <w:rsid w:val="00D952AA"/>
    <w:rsid w:val="00D9539D"/>
    <w:rsid w:val="00D9546D"/>
    <w:rsid w:val="00D95A23"/>
    <w:rsid w:val="00D95ADB"/>
    <w:rsid w:val="00D95AE6"/>
    <w:rsid w:val="00D968C5"/>
    <w:rsid w:val="00D96964"/>
    <w:rsid w:val="00D96BB6"/>
    <w:rsid w:val="00D97173"/>
    <w:rsid w:val="00D971B2"/>
    <w:rsid w:val="00D979D5"/>
    <w:rsid w:val="00D97D9D"/>
    <w:rsid w:val="00D97DAC"/>
    <w:rsid w:val="00DA02CE"/>
    <w:rsid w:val="00DA0E4B"/>
    <w:rsid w:val="00DA0EF3"/>
    <w:rsid w:val="00DA13B1"/>
    <w:rsid w:val="00DA17A9"/>
    <w:rsid w:val="00DA18E9"/>
    <w:rsid w:val="00DA253D"/>
    <w:rsid w:val="00DA2923"/>
    <w:rsid w:val="00DA2B69"/>
    <w:rsid w:val="00DA33CF"/>
    <w:rsid w:val="00DA382A"/>
    <w:rsid w:val="00DA3D9A"/>
    <w:rsid w:val="00DA3DC1"/>
    <w:rsid w:val="00DA450E"/>
    <w:rsid w:val="00DA4DA0"/>
    <w:rsid w:val="00DA543D"/>
    <w:rsid w:val="00DA5B54"/>
    <w:rsid w:val="00DA624A"/>
    <w:rsid w:val="00DA64DC"/>
    <w:rsid w:val="00DA653C"/>
    <w:rsid w:val="00DA71A3"/>
    <w:rsid w:val="00DA71F8"/>
    <w:rsid w:val="00DA727D"/>
    <w:rsid w:val="00DA74FE"/>
    <w:rsid w:val="00DA7722"/>
    <w:rsid w:val="00DA7CCE"/>
    <w:rsid w:val="00DA7DD5"/>
    <w:rsid w:val="00DB02E7"/>
    <w:rsid w:val="00DB057D"/>
    <w:rsid w:val="00DB065F"/>
    <w:rsid w:val="00DB0A55"/>
    <w:rsid w:val="00DB10A8"/>
    <w:rsid w:val="00DB13F9"/>
    <w:rsid w:val="00DB16A7"/>
    <w:rsid w:val="00DB1A0C"/>
    <w:rsid w:val="00DB224C"/>
    <w:rsid w:val="00DB2326"/>
    <w:rsid w:val="00DB2385"/>
    <w:rsid w:val="00DB2710"/>
    <w:rsid w:val="00DB2ABF"/>
    <w:rsid w:val="00DB2AD8"/>
    <w:rsid w:val="00DB2B5E"/>
    <w:rsid w:val="00DB2FE0"/>
    <w:rsid w:val="00DB3124"/>
    <w:rsid w:val="00DB360A"/>
    <w:rsid w:val="00DB3706"/>
    <w:rsid w:val="00DB39A2"/>
    <w:rsid w:val="00DB3C9E"/>
    <w:rsid w:val="00DB3DAB"/>
    <w:rsid w:val="00DB451C"/>
    <w:rsid w:val="00DB465E"/>
    <w:rsid w:val="00DB46AC"/>
    <w:rsid w:val="00DB46EA"/>
    <w:rsid w:val="00DB47F6"/>
    <w:rsid w:val="00DB4C26"/>
    <w:rsid w:val="00DB4DB9"/>
    <w:rsid w:val="00DB508C"/>
    <w:rsid w:val="00DB52C9"/>
    <w:rsid w:val="00DB591E"/>
    <w:rsid w:val="00DB5F48"/>
    <w:rsid w:val="00DB635B"/>
    <w:rsid w:val="00DB6E98"/>
    <w:rsid w:val="00DB74BF"/>
    <w:rsid w:val="00DB7697"/>
    <w:rsid w:val="00DB7859"/>
    <w:rsid w:val="00DB78D3"/>
    <w:rsid w:val="00DC03AE"/>
    <w:rsid w:val="00DC06AE"/>
    <w:rsid w:val="00DC0C9C"/>
    <w:rsid w:val="00DC0E64"/>
    <w:rsid w:val="00DC1062"/>
    <w:rsid w:val="00DC1074"/>
    <w:rsid w:val="00DC12CD"/>
    <w:rsid w:val="00DC1313"/>
    <w:rsid w:val="00DC181A"/>
    <w:rsid w:val="00DC206E"/>
    <w:rsid w:val="00DC228C"/>
    <w:rsid w:val="00DC2757"/>
    <w:rsid w:val="00DC293F"/>
    <w:rsid w:val="00DC2C76"/>
    <w:rsid w:val="00DC3415"/>
    <w:rsid w:val="00DC3436"/>
    <w:rsid w:val="00DC3647"/>
    <w:rsid w:val="00DC37C2"/>
    <w:rsid w:val="00DC3882"/>
    <w:rsid w:val="00DC3AB8"/>
    <w:rsid w:val="00DC3B1A"/>
    <w:rsid w:val="00DC3B8A"/>
    <w:rsid w:val="00DC3CD7"/>
    <w:rsid w:val="00DC3CE9"/>
    <w:rsid w:val="00DC427B"/>
    <w:rsid w:val="00DC5458"/>
    <w:rsid w:val="00DC56EC"/>
    <w:rsid w:val="00DC5A34"/>
    <w:rsid w:val="00DC5D26"/>
    <w:rsid w:val="00DC6688"/>
    <w:rsid w:val="00DC729C"/>
    <w:rsid w:val="00DC7AC0"/>
    <w:rsid w:val="00DC7C7B"/>
    <w:rsid w:val="00DD0F23"/>
    <w:rsid w:val="00DD1630"/>
    <w:rsid w:val="00DD17CA"/>
    <w:rsid w:val="00DD1871"/>
    <w:rsid w:val="00DD1904"/>
    <w:rsid w:val="00DD1D34"/>
    <w:rsid w:val="00DD1D9D"/>
    <w:rsid w:val="00DD1E37"/>
    <w:rsid w:val="00DD1EDF"/>
    <w:rsid w:val="00DD2401"/>
    <w:rsid w:val="00DD35EB"/>
    <w:rsid w:val="00DD3A7C"/>
    <w:rsid w:val="00DD3EDC"/>
    <w:rsid w:val="00DD4194"/>
    <w:rsid w:val="00DD437D"/>
    <w:rsid w:val="00DD4486"/>
    <w:rsid w:val="00DD4593"/>
    <w:rsid w:val="00DD46D8"/>
    <w:rsid w:val="00DD4B4E"/>
    <w:rsid w:val="00DD4C02"/>
    <w:rsid w:val="00DD552D"/>
    <w:rsid w:val="00DD5549"/>
    <w:rsid w:val="00DD64AE"/>
    <w:rsid w:val="00DD663D"/>
    <w:rsid w:val="00DD6681"/>
    <w:rsid w:val="00DD6D45"/>
    <w:rsid w:val="00DD7A31"/>
    <w:rsid w:val="00DD7EEF"/>
    <w:rsid w:val="00DE006A"/>
    <w:rsid w:val="00DE0723"/>
    <w:rsid w:val="00DE07E5"/>
    <w:rsid w:val="00DE0858"/>
    <w:rsid w:val="00DE0CD9"/>
    <w:rsid w:val="00DE1259"/>
    <w:rsid w:val="00DE1F04"/>
    <w:rsid w:val="00DE29F9"/>
    <w:rsid w:val="00DE357C"/>
    <w:rsid w:val="00DE37A6"/>
    <w:rsid w:val="00DE3FFF"/>
    <w:rsid w:val="00DE4461"/>
    <w:rsid w:val="00DE452B"/>
    <w:rsid w:val="00DE4B29"/>
    <w:rsid w:val="00DE4BB1"/>
    <w:rsid w:val="00DE5217"/>
    <w:rsid w:val="00DE5304"/>
    <w:rsid w:val="00DE53D3"/>
    <w:rsid w:val="00DE5453"/>
    <w:rsid w:val="00DE5C97"/>
    <w:rsid w:val="00DE5FF0"/>
    <w:rsid w:val="00DE62A2"/>
    <w:rsid w:val="00DE6FAF"/>
    <w:rsid w:val="00DE714F"/>
    <w:rsid w:val="00DE76C2"/>
    <w:rsid w:val="00DE7950"/>
    <w:rsid w:val="00DF0731"/>
    <w:rsid w:val="00DF09AF"/>
    <w:rsid w:val="00DF1062"/>
    <w:rsid w:val="00DF117E"/>
    <w:rsid w:val="00DF14BD"/>
    <w:rsid w:val="00DF18DD"/>
    <w:rsid w:val="00DF1D03"/>
    <w:rsid w:val="00DF2035"/>
    <w:rsid w:val="00DF2803"/>
    <w:rsid w:val="00DF2F86"/>
    <w:rsid w:val="00DF309F"/>
    <w:rsid w:val="00DF33AA"/>
    <w:rsid w:val="00DF3478"/>
    <w:rsid w:val="00DF3650"/>
    <w:rsid w:val="00DF3C88"/>
    <w:rsid w:val="00DF4278"/>
    <w:rsid w:val="00DF44C6"/>
    <w:rsid w:val="00DF4703"/>
    <w:rsid w:val="00DF49E6"/>
    <w:rsid w:val="00DF4E94"/>
    <w:rsid w:val="00DF4F09"/>
    <w:rsid w:val="00DF4F21"/>
    <w:rsid w:val="00DF53C7"/>
    <w:rsid w:val="00DF5551"/>
    <w:rsid w:val="00DF568C"/>
    <w:rsid w:val="00DF57B7"/>
    <w:rsid w:val="00DF633F"/>
    <w:rsid w:val="00DF676E"/>
    <w:rsid w:val="00DF6959"/>
    <w:rsid w:val="00DF6ACB"/>
    <w:rsid w:val="00DF7B59"/>
    <w:rsid w:val="00E00220"/>
    <w:rsid w:val="00E00678"/>
    <w:rsid w:val="00E00865"/>
    <w:rsid w:val="00E00E8A"/>
    <w:rsid w:val="00E00F5B"/>
    <w:rsid w:val="00E01F97"/>
    <w:rsid w:val="00E02994"/>
    <w:rsid w:val="00E02E90"/>
    <w:rsid w:val="00E02F32"/>
    <w:rsid w:val="00E031AD"/>
    <w:rsid w:val="00E0335B"/>
    <w:rsid w:val="00E03C30"/>
    <w:rsid w:val="00E03C50"/>
    <w:rsid w:val="00E03D98"/>
    <w:rsid w:val="00E04033"/>
    <w:rsid w:val="00E041D3"/>
    <w:rsid w:val="00E042FF"/>
    <w:rsid w:val="00E04491"/>
    <w:rsid w:val="00E04A7D"/>
    <w:rsid w:val="00E04B6F"/>
    <w:rsid w:val="00E04ED5"/>
    <w:rsid w:val="00E052E1"/>
    <w:rsid w:val="00E056D3"/>
    <w:rsid w:val="00E05B14"/>
    <w:rsid w:val="00E05C96"/>
    <w:rsid w:val="00E06291"/>
    <w:rsid w:val="00E07579"/>
    <w:rsid w:val="00E077CF"/>
    <w:rsid w:val="00E10165"/>
    <w:rsid w:val="00E106DD"/>
    <w:rsid w:val="00E110D2"/>
    <w:rsid w:val="00E110D4"/>
    <w:rsid w:val="00E1139F"/>
    <w:rsid w:val="00E118F1"/>
    <w:rsid w:val="00E11C51"/>
    <w:rsid w:val="00E1227A"/>
    <w:rsid w:val="00E126FB"/>
    <w:rsid w:val="00E12781"/>
    <w:rsid w:val="00E12902"/>
    <w:rsid w:val="00E12B71"/>
    <w:rsid w:val="00E1399A"/>
    <w:rsid w:val="00E139A8"/>
    <w:rsid w:val="00E13DAF"/>
    <w:rsid w:val="00E13E4E"/>
    <w:rsid w:val="00E14C95"/>
    <w:rsid w:val="00E14FD4"/>
    <w:rsid w:val="00E15602"/>
    <w:rsid w:val="00E15A52"/>
    <w:rsid w:val="00E15AF4"/>
    <w:rsid w:val="00E15D74"/>
    <w:rsid w:val="00E15F74"/>
    <w:rsid w:val="00E1639E"/>
    <w:rsid w:val="00E16541"/>
    <w:rsid w:val="00E1676B"/>
    <w:rsid w:val="00E16E00"/>
    <w:rsid w:val="00E16EF9"/>
    <w:rsid w:val="00E1717C"/>
    <w:rsid w:val="00E17468"/>
    <w:rsid w:val="00E17819"/>
    <w:rsid w:val="00E17BAB"/>
    <w:rsid w:val="00E17E2F"/>
    <w:rsid w:val="00E20418"/>
    <w:rsid w:val="00E20AC8"/>
    <w:rsid w:val="00E21029"/>
    <w:rsid w:val="00E2132D"/>
    <w:rsid w:val="00E21C14"/>
    <w:rsid w:val="00E21D72"/>
    <w:rsid w:val="00E21EEA"/>
    <w:rsid w:val="00E223C4"/>
    <w:rsid w:val="00E22618"/>
    <w:rsid w:val="00E2270E"/>
    <w:rsid w:val="00E2292A"/>
    <w:rsid w:val="00E22E73"/>
    <w:rsid w:val="00E23651"/>
    <w:rsid w:val="00E23FDF"/>
    <w:rsid w:val="00E24051"/>
    <w:rsid w:val="00E24084"/>
    <w:rsid w:val="00E24270"/>
    <w:rsid w:val="00E2447B"/>
    <w:rsid w:val="00E24857"/>
    <w:rsid w:val="00E24C1A"/>
    <w:rsid w:val="00E2586D"/>
    <w:rsid w:val="00E25CB3"/>
    <w:rsid w:val="00E264A4"/>
    <w:rsid w:val="00E265A5"/>
    <w:rsid w:val="00E26678"/>
    <w:rsid w:val="00E266C9"/>
    <w:rsid w:val="00E2685F"/>
    <w:rsid w:val="00E26968"/>
    <w:rsid w:val="00E26A8A"/>
    <w:rsid w:val="00E26CC6"/>
    <w:rsid w:val="00E273EA"/>
    <w:rsid w:val="00E27B5B"/>
    <w:rsid w:val="00E27CB7"/>
    <w:rsid w:val="00E27DD0"/>
    <w:rsid w:val="00E27FBC"/>
    <w:rsid w:val="00E302AB"/>
    <w:rsid w:val="00E30682"/>
    <w:rsid w:val="00E308ED"/>
    <w:rsid w:val="00E30ACF"/>
    <w:rsid w:val="00E30CD2"/>
    <w:rsid w:val="00E30DAD"/>
    <w:rsid w:val="00E30EEC"/>
    <w:rsid w:val="00E30FB1"/>
    <w:rsid w:val="00E310FB"/>
    <w:rsid w:val="00E31DE9"/>
    <w:rsid w:val="00E31F2B"/>
    <w:rsid w:val="00E3239E"/>
    <w:rsid w:val="00E330FA"/>
    <w:rsid w:val="00E3322A"/>
    <w:rsid w:val="00E33339"/>
    <w:rsid w:val="00E335D8"/>
    <w:rsid w:val="00E34195"/>
    <w:rsid w:val="00E3474F"/>
    <w:rsid w:val="00E3479F"/>
    <w:rsid w:val="00E34887"/>
    <w:rsid w:val="00E3563F"/>
    <w:rsid w:val="00E356AE"/>
    <w:rsid w:val="00E35778"/>
    <w:rsid w:val="00E36284"/>
    <w:rsid w:val="00E36610"/>
    <w:rsid w:val="00E36985"/>
    <w:rsid w:val="00E36E37"/>
    <w:rsid w:val="00E37730"/>
    <w:rsid w:val="00E37FE9"/>
    <w:rsid w:val="00E400AA"/>
    <w:rsid w:val="00E4021F"/>
    <w:rsid w:val="00E41102"/>
    <w:rsid w:val="00E41117"/>
    <w:rsid w:val="00E41413"/>
    <w:rsid w:val="00E417F7"/>
    <w:rsid w:val="00E41AD2"/>
    <w:rsid w:val="00E41C0C"/>
    <w:rsid w:val="00E42075"/>
    <w:rsid w:val="00E422A6"/>
    <w:rsid w:val="00E4239A"/>
    <w:rsid w:val="00E4256E"/>
    <w:rsid w:val="00E4259F"/>
    <w:rsid w:val="00E42754"/>
    <w:rsid w:val="00E42CE3"/>
    <w:rsid w:val="00E435C9"/>
    <w:rsid w:val="00E437FD"/>
    <w:rsid w:val="00E43822"/>
    <w:rsid w:val="00E43BA0"/>
    <w:rsid w:val="00E441A7"/>
    <w:rsid w:val="00E44319"/>
    <w:rsid w:val="00E446A5"/>
    <w:rsid w:val="00E4480D"/>
    <w:rsid w:val="00E44913"/>
    <w:rsid w:val="00E44CDC"/>
    <w:rsid w:val="00E44DBC"/>
    <w:rsid w:val="00E4550D"/>
    <w:rsid w:val="00E45A8D"/>
    <w:rsid w:val="00E45DA3"/>
    <w:rsid w:val="00E462CE"/>
    <w:rsid w:val="00E467A3"/>
    <w:rsid w:val="00E46922"/>
    <w:rsid w:val="00E46FDB"/>
    <w:rsid w:val="00E470D1"/>
    <w:rsid w:val="00E47497"/>
    <w:rsid w:val="00E475ED"/>
    <w:rsid w:val="00E47C6B"/>
    <w:rsid w:val="00E47D9B"/>
    <w:rsid w:val="00E47F56"/>
    <w:rsid w:val="00E50BB3"/>
    <w:rsid w:val="00E50DC1"/>
    <w:rsid w:val="00E51223"/>
    <w:rsid w:val="00E515DB"/>
    <w:rsid w:val="00E51824"/>
    <w:rsid w:val="00E51BFC"/>
    <w:rsid w:val="00E524BC"/>
    <w:rsid w:val="00E52777"/>
    <w:rsid w:val="00E52889"/>
    <w:rsid w:val="00E52961"/>
    <w:rsid w:val="00E52CF8"/>
    <w:rsid w:val="00E5312B"/>
    <w:rsid w:val="00E53272"/>
    <w:rsid w:val="00E53838"/>
    <w:rsid w:val="00E53A77"/>
    <w:rsid w:val="00E53EB6"/>
    <w:rsid w:val="00E5403D"/>
    <w:rsid w:val="00E541D0"/>
    <w:rsid w:val="00E54240"/>
    <w:rsid w:val="00E546A6"/>
    <w:rsid w:val="00E54977"/>
    <w:rsid w:val="00E54F79"/>
    <w:rsid w:val="00E55B13"/>
    <w:rsid w:val="00E55EA9"/>
    <w:rsid w:val="00E56034"/>
    <w:rsid w:val="00E56228"/>
    <w:rsid w:val="00E56883"/>
    <w:rsid w:val="00E568A7"/>
    <w:rsid w:val="00E56BC3"/>
    <w:rsid w:val="00E56BF2"/>
    <w:rsid w:val="00E56E2F"/>
    <w:rsid w:val="00E56EA3"/>
    <w:rsid w:val="00E574ED"/>
    <w:rsid w:val="00E57959"/>
    <w:rsid w:val="00E57FD4"/>
    <w:rsid w:val="00E600BE"/>
    <w:rsid w:val="00E60C1E"/>
    <w:rsid w:val="00E60C4D"/>
    <w:rsid w:val="00E618B7"/>
    <w:rsid w:val="00E61C82"/>
    <w:rsid w:val="00E6214C"/>
    <w:rsid w:val="00E6228B"/>
    <w:rsid w:val="00E62295"/>
    <w:rsid w:val="00E625E1"/>
    <w:rsid w:val="00E6297D"/>
    <w:rsid w:val="00E63956"/>
    <w:rsid w:val="00E63B0E"/>
    <w:rsid w:val="00E64203"/>
    <w:rsid w:val="00E644AB"/>
    <w:rsid w:val="00E646B5"/>
    <w:rsid w:val="00E65183"/>
    <w:rsid w:val="00E6596E"/>
    <w:rsid w:val="00E661AC"/>
    <w:rsid w:val="00E66354"/>
    <w:rsid w:val="00E6643E"/>
    <w:rsid w:val="00E66960"/>
    <w:rsid w:val="00E66AB5"/>
    <w:rsid w:val="00E67581"/>
    <w:rsid w:val="00E675CB"/>
    <w:rsid w:val="00E67850"/>
    <w:rsid w:val="00E67A83"/>
    <w:rsid w:val="00E67E8E"/>
    <w:rsid w:val="00E70343"/>
    <w:rsid w:val="00E703F5"/>
    <w:rsid w:val="00E706B4"/>
    <w:rsid w:val="00E7095E"/>
    <w:rsid w:val="00E70DDD"/>
    <w:rsid w:val="00E712DC"/>
    <w:rsid w:val="00E71691"/>
    <w:rsid w:val="00E71745"/>
    <w:rsid w:val="00E717D1"/>
    <w:rsid w:val="00E71A2A"/>
    <w:rsid w:val="00E71AB9"/>
    <w:rsid w:val="00E71DAA"/>
    <w:rsid w:val="00E72700"/>
    <w:rsid w:val="00E72D2A"/>
    <w:rsid w:val="00E72D94"/>
    <w:rsid w:val="00E72E38"/>
    <w:rsid w:val="00E73443"/>
    <w:rsid w:val="00E73EB8"/>
    <w:rsid w:val="00E7436A"/>
    <w:rsid w:val="00E747D5"/>
    <w:rsid w:val="00E75071"/>
    <w:rsid w:val="00E7509F"/>
    <w:rsid w:val="00E75508"/>
    <w:rsid w:val="00E7568A"/>
    <w:rsid w:val="00E75A61"/>
    <w:rsid w:val="00E75F8A"/>
    <w:rsid w:val="00E76522"/>
    <w:rsid w:val="00E76896"/>
    <w:rsid w:val="00E76B23"/>
    <w:rsid w:val="00E76B88"/>
    <w:rsid w:val="00E80729"/>
    <w:rsid w:val="00E807DC"/>
    <w:rsid w:val="00E807F2"/>
    <w:rsid w:val="00E81087"/>
    <w:rsid w:val="00E81FB1"/>
    <w:rsid w:val="00E822F8"/>
    <w:rsid w:val="00E82873"/>
    <w:rsid w:val="00E82FC6"/>
    <w:rsid w:val="00E8316A"/>
    <w:rsid w:val="00E832C5"/>
    <w:rsid w:val="00E835A2"/>
    <w:rsid w:val="00E850E9"/>
    <w:rsid w:val="00E8523E"/>
    <w:rsid w:val="00E85887"/>
    <w:rsid w:val="00E85FA4"/>
    <w:rsid w:val="00E864E1"/>
    <w:rsid w:val="00E8651B"/>
    <w:rsid w:val="00E869BB"/>
    <w:rsid w:val="00E8722B"/>
    <w:rsid w:val="00E8764A"/>
    <w:rsid w:val="00E87715"/>
    <w:rsid w:val="00E87EE3"/>
    <w:rsid w:val="00E902C7"/>
    <w:rsid w:val="00E903C1"/>
    <w:rsid w:val="00E904C3"/>
    <w:rsid w:val="00E90664"/>
    <w:rsid w:val="00E9079F"/>
    <w:rsid w:val="00E90BBB"/>
    <w:rsid w:val="00E90C44"/>
    <w:rsid w:val="00E917BD"/>
    <w:rsid w:val="00E921C2"/>
    <w:rsid w:val="00E9229C"/>
    <w:rsid w:val="00E922B1"/>
    <w:rsid w:val="00E92697"/>
    <w:rsid w:val="00E92C3B"/>
    <w:rsid w:val="00E92FA5"/>
    <w:rsid w:val="00E9318C"/>
    <w:rsid w:val="00E934AB"/>
    <w:rsid w:val="00E9421C"/>
    <w:rsid w:val="00E949DF"/>
    <w:rsid w:val="00E94A3E"/>
    <w:rsid w:val="00E95054"/>
    <w:rsid w:val="00E95701"/>
    <w:rsid w:val="00E95B1A"/>
    <w:rsid w:val="00E95BF5"/>
    <w:rsid w:val="00E95F0A"/>
    <w:rsid w:val="00E9645A"/>
    <w:rsid w:val="00E96698"/>
    <w:rsid w:val="00E966B7"/>
    <w:rsid w:val="00E96823"/>
    <w:rsid w:val="00E96AF3"/>
    <w:rsid w:val="00E97993"/>
    <w:rsid w:val="00E97B1D"/>
    <w:rsid w:val="00E97CC1"/>
    <w:rsid w:val="00E97E3D"/>
    <w:rsid w:val="00E97E77"/>
    <w:rsid w:val="00EA0184"/>
    <w:rsid w:val="00EA0C09"/>
    <w:rsid w:val="00EA14C1"/>
    <w:rsid w:val="00EA1951"/>
    <w:rsid w:val="00EA1B5E"/>
    <w:rsid w:val="00EA1DD3"/>
    <w:rsid w:val="00EA23AE"/>
    <w:rsid w:val="00EA292C"/>
    <w:rsid w:val="00EA2FBB"/>
    <w:rsid w:val="00EA34AF"/>
    <w:rsid w:val="00EA3678"/>
    <w:rsid w:val="00EA3924"/>
    <w:rsid w:val="00EA4BEC"/>
    <w:rsid w:val="00EA52FB"/>
    <w:rsid w:val="00EA53DA"/>
    <w:rsid w:val="00EA64D3"/>
    <w:rsid w:val="00EA6F7E"/>
    <w:rsid w:val="00EA7564"/>
    <w:rsid w:val="00EB0179"/>
    <w:rsid w:val="00EB0561"/>
    <w:rsid w:val="00EB0579"/>
    <w:rsid w:val="00EB0614"/>
    <w:rsid w:val="00EB1035"/>
    <w:rsid w:val="00EB106B"/>
    <w:rsid w:val="00EB1207"/>
    <w:rsid w:val="00EB1782"/>
    <w:rsid w:val="00EB1F03"/>
    <w:rsid w:val="00EB1F1C"/>
    <w:rsid w:val="00EB1F7A"/>
    <w:rsid w:val="00EB2829"/>
    <w:rsid w:val="00EB2913"/>
    <w:rsid w:val="00EB29AC"/>
    <w:rsid w:val="00EB2BD5"/>
    <w:rsid w:val="00EB32E8"/>
    <w:rsid w:val="00EB36FF"/>
    <w:rsid w:val="00EB4107"/>
    <w:rsid w:val="00EB4711"/>
    <w:rsid w:val="00EB4A12"/>
    <w:rsid w:val="00EB4C0C"/>
    <w:rsid w:val="00EB5036"/>
    <w:rsid w:val="00EB54EE"/>
    <w:rsid w:val="00EB55E1"/>
    <w:rsid w:val="00EB62CE"/>
    <w:rsid w:val="00EB6363"/>
    <w:rsid w:val="00EB657A"/>
    <w:rsid w:val="00EB66D5"/>
    <w:rsid w:val="00EB73F1"/>
    <w:rsid w:val="00EB7BE9"/>
    <w:rsid w:val="00EB7C4E"/>
    <w:rsid w:val="00EB7E3C"/>
    <w:rsid w:val="00EC08E0"/>
    <w:rsid w:val="00EC09C9"/>
    <w:rsid w:val="00EC103A"/>
    <w:rsid w:val="00EC1142"/>
    <w:rsid w:val="00EC13DF"/>
    <w:rsid w:val="00EC15CD"/>
    <w:rsid w:val="00EC226D"/>
    <w:rsid w:val="00EC287F"/>
    <w:rsid w:val="00EC33A8"/>
    <w:rsid w:val="00EC3DB5"/>
    <w:rsid w:val="00EC44BA"/>
    <w:rsid w:val="00EC4760"/>
    <w:rsid w:val="00EC4FD2"/>
    <w:rsid w:val="00EC52B9"/>
    <w:rsid w:val="00EC58B2"/>
    <w:rsid w:val="00EC6101"/>
    <w:rsid w:val="00EC611B"/>
    <w:rsid w:val="00EC61BA"/>
    <w:rsid w:val="00EC6303"/>
    <w:rsid w:val="00EC63C1"/>
    <w:rsid w:val="00EC64F1"/>
    <w:rsid w:val="00EC6A56"/>
    <w:rsid w:val="00EC6FBF"/>
    <w:rsid w:val="00EC744D"/>
    <w:rsid w:val="00EC7605"/>
    <w:rsid w:val="00EC761F"/>
    <w:rsid w:val="00EC79DE"/>
    <w:rsid w:val="00ED005D"/>
    <w:rsid w:val="00ED01D8"/>
    <w:rsid w:val="00ED047C"/>
    <w:rsid w:val="00ED1858"/>
    <w:rsid w:val="00ED1B06"/>
    <w:rsid w:val="00ED1D44"/>
    <w:rsid w:val="00ED1F2D"/>
    <w:rsid w:val="00ED22A1"/>
    <w:rsid w:val="00ED2732"/>
    <w:rsid w:val="00ED2BFE"/>
    <w:rsid w:val="00ED2F41"/>
    <w:rsid w:val="00ED395C"/>
    <w:rsid w:val="00ED39B6"/>
    <w:rsid w:val="00ED3AA4"/>
    <w:rsid w:val="00ED3DB5"/>
    <w:rsid w:val="00ED3ECE"/>
    <w:rsid w:val="00ED4299"/>
    <w:rsid w:val="00ED4A0D"/>
    <w:rsid w:val="00ED4CF5"/>
    <w:rsid w:val="00ED5A6B"/>
    <w:rsid w:val="00ED5D34"/>
    <w:rsid w:val="00ED60D5"/>
    <w:rsid w:val="00ED6177"/>
    <w:rsid w:val="00ED64A6"/>
    <w:rsid w:val="00ED6776"/>
    <w:rsid w:val="00ED6940"/>
    <w:rsid w:val="00ED6B0B"/>
    <w:rsid w:val="00ED76D4"/>
    <w:rsid w:val="00ED7C6B"/>
    <w:rsid w:val="00EE0080"/>
    <w:rsid w:val="00EE0165"/>
    <w:rsid w:val="00EE01A6"/>
    <w:rsid w:val="00EE0431"/>
    <w:rsid w:val="00EE1CDC"/>
    <w:rsid w:val="00EE1F17"/>
    <w:rsid w:val="00EE27A4"/>
    <w:rsid w:val="00EE2A9E"/>
    <w:rsid w:val="00EE2B63"/>
    <w:rsid w:val="00EE3E5B"/>
    <w:rsid w:val="00EE46B2"/>
    <w:rsid w:val="00EE54D8"/>
    <w:rsid w:val="00EE5512"/>
    <w:rsid w:val="00EE553A"/>
    <w:rsid w:val="00EE5907"/>
    <w:rsid w:val="00EE5A45"/>
    <w:rsid w:val="00EE5C95"/>
    <w:rsid w:val="00EE5CC9"/>
    <w:rsid w:val="00EE5F1F"/>
    <w:rsid w:val="00EE5F64"/>
    <w:rsid w:val="00EE6048"/>
    <w:rsid w:val="00EE64D4"/>
    <w:rsid w:val="00EE67BE"/>
    <w:rsid w:val="00EE7812"/>
    <w:rsid w:val="00EF0174"/>
    <w:rsid w:val="00EF111F"/>
    <w:rsid w:val="00EF1173"/>
    <w:rsid w:val="00EF2303"/>
    <w:rsid w:val="00EF247E"/>
    <w:rsid w:val="00EF29BA"/>
    <w:rsid w:val="00EF2E3A"/>
    <w:rsid w:val="00EF30B4"/>
    <w:rsid w:val="00EF348A"/>
    <w:rsid w:val="00EF3C47"/>
    <w:rsid w:val="00EF3EA9"/>
    <w:rsid w:val="00EF44A3"/>
    <w:rsid w:val="00EF4F7E"/>
    <w:rsid w:val="00EF53CB"/>
    <w:rsid w:val="00EF5933"/>
    <w:rsid w:val="00EF5BFF"/>
    <w:rsid w:val="00EF5D90"/>
    <w:rsid w:val="00EF5FD9"/>
    <w:rsid w:val="00EF6139"/>
    <w:rsid w:val="00EF639C"/>
    <w:rsid w:val="00EF6497"/>
    <w:rsid w:val="00EF68AC"/>
    <w:rsid w:val="00EF6F4F"/>
    <w:rsid w:val="00EF71C8"/>
    <w:rsid w:val="00EF720D"/>
    <w:rsid w:val="00EF7418"/>
    <w:rsid w:val="00EF74B4"/>
    <w:rsid w:val="00EF789D"/>
    <w:rsid w:val="00EF7B20"/>
    <w:rsid w:val="00EF7CAC"/>
    <w:rsid w:val="00EF7F08"/>
    <w:rsid w:val="00EF7F44"/>
    <w:rsid w:val="00F0014A"/>
    <w:rsid w:val="00F00D44"/>
    <w:rsid w:val="00F00EE7"/>
    <w:rsid w:val="00F0130D"/>
    <w:rsid w:val="00F014E2"/>
    <w:rsid w:val="00F01838"/>
    <w:rsid w:val="00F01876"/>
    <w:rsid w:val="00F026FE"/>
    <w:rsid w:val="00F02794"/>
    <w:rsid w:val="00F02C69"/>
    <w:rsid w:val="00F02D4E"/>
    <w:rsid w:val="00F02E55"/>
    <w:rsid w:val="00F0306D"/>
    <w:rsid w:val="00F03230"/>
    <w:rsid w:val="00F0330B"/>
    <w:rsid w:val="00F036C4"/>
    <w:rsid w:val="00F0392E"/>
    <w:rsid w:val="00F0455D"/>
    <w:rsid w:val="00F04609"/>
    <w:rsid w:val="00F055CB"/>
    <w:rsid w:val="00F056BF"/>
    <w:rsid w:val="00F05EFE"/>
    <w:rsid w:val="00F06109"/>
    <w:rsid w:val="00F06665"/>
    <w:rsid w:val="00F0689E"/>
    <w:rsid w:val="00F07165"/>
    <w:rsid w:val="00F07202"/>
    <w:rsid w:val="00F07BD8"/>
    <w:rsid w:val="00F1026D"/>
    <w:rsid w:val="00F10651"/>
    <w:rsid w:val="00F107F0"/>
    <w:rsid w:val="00F10A77"/>
    <w:rsid w:val="00F10B4A"/>
    <w:rsid w:val="00F10E01"/>
    <w:rsid w:val="00F10EA3"/>
    <w:rsid w:val="00F11517"/>
    <w:rsid w:val="00F11544"/>
    <w:rsid w:val="00F11810"/>
    <w:rsid w:val="00F11F10"/>
    <w:rsid w:val="00F126C6"/>
    <w:rsid w:val="00F12A4D"/>
    <w:rsid w:val="00F12A8B"/>
    <w:rsid w:val="00F12BA7"/>
    <w:rsid w:val="00F135D1"/>
    <w:rsid w:val="00F13784"/>
    <w:rsid w:val="00F13CBB"/>
    <w:rsid w:val="00F13DE9"/>
    <w:rsid w:val="00F13E0B"/>
    <w:rsid w:val="00F14A43"/>
    <w:rsid w:val="00F14DB5"/>
    <w:rsid w:val="00F15254"/>
    <w:rsid w:val="00F1529F"/>
    <w:rsid w:val="00F152F2"/>
    <w:rsid w:val="00F155CE"/>
    <w:rsid w:val="00F15FC3"/>
    <w:rsid w:val="00F1629D"/>
    <w:rsid w:val="00F16379"/>
    <w:rsid w:val="00F17009"/>
    <w:rsid w:val="00F175B3"/>
    <w:rsid w:val="00F1761B"/>
    <w:rsid w:val="00F17773"/>
    <w:rsid w:val="00F17D0A"/>
    <w:rsid w:val="00F17D89"/>
    <w:rsid w:val="00F205B1"/>
    <w:rsid w:val="00F20B85"/>
    <w:rsid w:val="00F21A1E"/>
    <w:rsid w:val="00F21AC7"/>
    <w:rsid w:val="00F220B8"/>
    <w:rsid w:val="00F221AA"/>
    <w:rsid w:val="00F22209"/>
    <w:rsid w:val="00F22F75"/>
    <w:rsid w:val="00F23060"/>
    <w:rsid w:val="00F23982"/>
    <w:rsid w:val="00F239E7"/>
    <w:rsid w:val="00F24F7D"/>
    <w:rsid w:val="00F2531D"/>
    <w:rsid w:val="00F255EC"/>
    <w:rsid w:val="00F25602"/>
    <w:rsid w:val="00F2564F"/>
    <w:rsid w:val="00F257BD"/>
    <w:rsid w:val="00F2590B"/>
    <w:rsid w:val="00F259F6"/>
    <w:rsid w:val="00F25BAC"/>
    <w:rsid w:val="00F25D85"/>
    <w:rsid w:val="00F25FCD"/>
    <w:rsid w:val="00F26170"/>
    <w:rsid w:val="00F26209"/>
    <w:rsid w:val="00F26876"/>
    <w:rsid w:val="00F26CD9"/>
    <w:rsid w:val="00F26D99"/>
    <w:rsid w:val="00F274CA"/>
    <w:rsid w:val="00F279B8"/>
    <w:rsid w:val="00F27C4B"/>
    <w:rsid w:val="00F27F37"/>
    <w:rsid w:val="00F27FA6"/>
    <w:rsid w:val="00F301F7"/>
    <w:rsid w:val="00F30428"/>
    <w:rsid w:val="00F30501"/>
    <w:rsid w:val="00F3057D"/>
    <w:rsid w:val="00F30630"/>
    <w:rsid w:val="00F30CBA"/>
    <w:rsid w:val="00F31188"/>
    <w:rsid w:val="00F312C1"/>
    <w:rsid w:val="00F31416"/>
    <w:rsid w:val="00F3144B"/>
    <w:rsid w:val="00F31FC9"/>
    <w:rsid w:val="00F321EE"/>
    <w:rsid w:val="00F32AC3"/>
    <w:rsid w:val="00F332EA"/>
    <w:rsid w:val="00F33B55"/>
    <w:rsid w:val="00F33F25"/>
    <w:rsid w:val="00F3479D"/>
    <w:rsid w:val="00F34C24"/>
    <w:rsid w:val="00F34FE6"/>
    <w:rsid w:val="00F357E4"/>
    <w:rsid w:val="00F3581B"/>
    <w:rsid w:val="00F37423"/>
    <w:rsid w:val="00F37442"/>
    <w:rsid w:val="00F40076"/>
    <w:rsid w:val="00F406F7"/>
    <w:rsid w:val="00F40D36"/>
    <w:rsid w:val="00F40F0E"/>
    <w:rsid w:val="00F415C5"/>
    <w:rsid w:val="00F42566"/>
    <w:rsid w:val="00F425F8"/>
    <w:rsid w:val="00F42AE0"/>
    <w:rsid w:val="00F42E94"/>
    <w:rsid w:val="00F4302A"/>
    <w:rsid w:val="00F43DEC"/>
    <w:rsid w:val="00F43E57"/>
    <w:rsid w:val="00F43F13"/>
    <w:rsid w:val="00F44462"/>
    <w:rsid w:val="00F45113"/>
    <w:rsid w:val="00F45153"/>
    <w:rsid w:val="00F453BB"/>
    <w:rsid w:val="00F455BE"/>
    <w:rsid w:val="00F47441"/>
    <w:rsid w:val="00F474F0"/>
    <w:rsid w:val="00F47DAD"/>
    <w:rsid w:val="00F5007A"/>
    <w:rsid w:val="00F507EE"/>
    <w:rsid w:val="00F50BC4"/>
    <w:rsid w:val="00F50C01"/>
    <w:rsid w:val="00F50EB8"/>
    <w:rsid w:val="00F510CF"/>
    <w:rsid w:val="00F518B7"/>
    <w:rsid w:val="00F5217A"/>
    <w:rsid w:val="00F5280A"/>
    <w:rsid w:val="00F52A2E"/>
    <w:rsid w:val="00F52F97"/>
    <w:rsid w:val="00F5312F"/>
    <w:rsid w:val="00F53683"/>
    <w:rsid w:val="00F536F8"/>
    <w:rsid w:val="00F53DD9"/>
    <w:rsid w:val="00F54586"/>
    <w:rsid w:val="00F5480E"/>
    <w:rsid w:val="00F548FA"/>
    <w:rsid w:val="00F54AB2"/>
    <w:rsid w:val="00F554D8"/>
    <w:rsid w:val="00F55B39"/>
    <w:rsid w:val="00F5605B"/>
    <w:rsid w:val="00F56491"/>
    <w:rsid w:val="00F5669C"/>
    <w:rsid w:val="00F5682C"/>
    <w:rsid w:val="00F568AF"/>
    <w:rsid w:val="00F56A24"/>
    <w:rsid w:val="00F57152"/>
    <w:rsid w:val="00F57661"/>
    <w:rsid w:val="00F57719"/>
    <w:rsid w:val="00F57829"/>
    <w:rsid w:val="00F57D0F"/>
    <w:rsid w:val="00F60647"/>
    <w:rsid w:val="00F608BB"/>
    <w:rsid w:val="00F6098D"/>
    <w:rsid w:val="00F60DBC"/>
    <w:rsid w:val="00F61506"/>
    <w:rsid w:val="00F621A8"/>
    <w:rsid w:val="00F62451"/>
    <w:rsid w:val="00F62700"/>
    <w:rsid w:val="00F62CD6"/>
    <w:rsid w:val="00F6380A"/>
    <w:rsid w:val="00F63FCB"/>
    <w:rsid w:val="00F64881"/>
    <w:rsid w:val="00F652AB"/>
    <w:rsid w:val="00F654EB"/>
    <w:rsid w:val="00F65829"/>
    <w:rsid w:val="00F65847"/>
    <w:rsid w:val="00F65F51"/>
    <w:rsid w:val="00F66750"/>
    <w:rsid w:val="00F667C7"/>
    <w:rsid w:val="00F66C75"/>
    <w:rsid w:val="00F6723F"/>
    <w:rsid w:val="00F6743B"/>
    <w:rsid w:val="00F67463"/>
    <w:rsid w:val="00F675E1"/>
    <w:rsid w:val="00F67C21"/>
    <w:rsid w:val="00F67D27"/>
    <w:rsid w:val="00F67F96"/>
    <w:rsid w:val="00F67FB2"/>
    <w:rsid w:val="00F705A9"/>
    <w:rsid w:val="00F70673"/>
    <w:rsid w:val="00F70719"/>
    <w:rsid w:val="00F70743"/>
    <w:rsid w:val="00F7098D"/>
    <w:rsid w:val="00F70B9F"/>
    <w:rsid w:val="00F70D27"/>
    <w:rsid w:val="00F71353"/>
    <w:rsid w:val="00F71372"/>
    <w:rsid w:val="00F715D4"/>
    <w:rsid w:val="00F7167F"/>
    <w:rsid w:val="00F716B9"/>
    <w:rsid w:val="00F71AF4"/>
    <w:rsid w:val="00F723AC"/>
    <w:rsid w:val="00F727EC"/>
    <w:rsid w:val="00F72889"/>
    <w:rsid w:val="00F74480"/>
    <w:rsid w:val="00F74A2E"/>
    <w:rsid w:val="00F74A36"/>
    <w:rsid w:val="00F7596B"/>
    <w:rsid w:val="00F762A0"/>
    <w:rsid w:val="00F76471"/>
    <w:rsid w:val="00F76482"/>
    <w:rsid w:val="00F76575"/>
    <w:rsid w:val="00F76605"/>
    <w:rsid w:val="00F77109"/>
    <w:rsid w:val="00F771B7"/>
    <w:rsid w:val="00F77B18"/>
    <w:rsid w:val="00F77CE5"/>
    <w:rsid w:val="00F77CF7"/>
    <w:rsid w:val="00F77FB7"/>
    <w:rsid w:val="00F80AC7"/>
    <w:rsid w:val="00F80C1B"/>
    <w:rsid w:val="00F81593"/>
    <w:rsid w:val="00F819DB"/>
    <w:rsid w:val="00F81A4C"/>
    <w:rsid w:val="00F81AA7"/>
    <w:rsid w:val="00F81EA9"/>
    <w:rsid w:val="00F821F8"/>
    <w:rsid w:val="00F8251B"/>
    <w:rsid w:val="00F8275A"/>
    <w:rsid w:val="00F829F3"/>
    <w:rsid w:val="00F82B67"/>
    <w:rsid w:val="00F82BC0"/>
    <w:rsid w:val="00F83288"/>
    <w:rsid w:val="00F83648"/>
    <w:rsid w:val="00F83F0D"/>
    <w:rsid w:val="00F84F06"/>
    <w:rsid w:val="00F8518E"/>
    <w:rsid w:val="00F853A9"/>
    <w:rsid w:val="00F856FB"/>
    <w:rsid w:val="00F85B07"/>
    <w:rsid w:val="00F85B8B"/>
    <w:rsid w:val="00F86024"/>
    <w:rsid w:val="00F861E2"/>
    <w:rsid w:val="00F86574"/>
    <w:rsid w:val="00F867BC"/>
    <w:rsid w:val="00F86EBE"/>
    <w:rsid w:val="00F8735E"/>
    <w:rsid w:val="00F877A1"/>
    <w:rsid w:val="00F87908"/>
    <w:rsid w:val="00F8790F"/>
    <w:rsid w:val="00F87930"/>
    <w:rsid w:val="00F87A6D"/>
    <w:rsid w:val="00F87BEC"/>
    <w:rsid w:val="00F87C4E"/>
    <w:rsid w:val="00F90236"/>
    <w:rsid w:val="00F90611"/>
    <w:rsid w:val="00F906A0"/>
    <w:rsid w:val="00F90BE3"/>
    <w:rsid w:val="00F910F1"/>
    <w:rsid w:val="00F912A8"/>
    <w:rsid w:val="00F917C0"/>
    <w:rsid w:val="00F91859"/>
    <w:rsid w:val="00F92353"/>
    <w:rsid w:val="00F92384"/>
    <w:rsid w:val="00F92B93"/>
    <w:rsid w:val="00F936B7"/>
    <w:rsid w:val="00F9384C"/>
    <w:rsid w:val="00F93C0E"/>
    <w:rsid w:val="00F9413A"/>
    <w:rsid w:val="00F946A5"/>
    <w:rsid w:val="00F947BE"/>
    <w:rsid w:val="00F948F5"/>
    <w:rsid w:val="00F951BF"/>
    <w:rsid w:val="00F95399"/>
    <w:rsid w:val="00F963DF"/>
    <w:rsid w:val="00F96760"/>
    <w:rsid w:val="00F96790"/>
    <w:rsid w:val="00F971F5"/>
    <w:rsid w:val="00F97236"/>
    <w:rsid w:val="00F97A55"/>
    <w:rsid w:val="00F97AEA"/>
    <w:rsid w:val="00F97E6F"/>
    <w:rsid w:val="00FA04E9"/>
    <w:rsid w:val="00FA05B4"/>
    <w:rsid w:val="00FA0611"/>
    <w:rsid w:val="00FA0F26"/>
    <w:rsid w:val="00FA19E7"/>
    <w:rsid w:val="00FA1BD6"/>
    <w:rsid w:val="00FA1D46"/>
    <w:rsid w:val="00FA211C"/>
    <w:rsid w:val="00FA2156"/>
    <w:rsid w:val="00FA25B0"/>
    <w:rsid w:val="00FA2693"/>
    <w:rsid w:val="00FA2AFC"/>
    <w:rsid w:val="00FA2B41"/>
    <w:rsid w:val="00FA2BF7"/>
    <w:rsid w:val="00FA2D62"/>
    <w:rsid w:val="00FA32D1"/>
    <w:rsid w:val="00FA366E"/>
    <w:rsid w:val="00FA3B1F"/>
    <w:rsid w:val="00FA4085"/>
    <w:rsid w:val="00FA41A0"/>
    <w:rsid w:val="00FA42FC"/>
    <w:rsid w:val="00FA45C0"/>
    <w:rsid w:val="00FA4960"/>
    <w:rsid w:val="00FA53CE"/>
    <w:rsid w:val="00FA5BC8"/>
    <w:rsid w:val="00FA5DA6"/>
    <w:rsid w:val="00FA5F87"/>
    <w:rsid w:val="00FA66A8"/>
    <w:rsid w:val="00FA6A4C"/>
    <w:rsid w:val="00FA6CB1"/>
    <w:rsid w:val="00FA6F06"/>
    <w:rsid w:val="00FA6F91"/>
    <w:rsid w:val="00FA6FD1"/>
    <w:rsid w:val="00FA7BFF"/>
    <w:rsid w:val="00FA7D3E"/>
    <w:rsid w:val="00FB082B"/>
    <w:rsid w:val="00FB0BA8"/>
    <w:rsid w:val="00FB0D22"/>
    <w:rsid w:val="00FB1285"/>
    <w:rsid w:val="00FB1456"/>
    <w:rsid w:val="00FB14C5"/>
    <w:rsid w:val="00FB16FB"/>
    <w:rsid w:val="00FB1832"/>
    <w:rsid w:val="00FB1DB6"/>
    <w:rsid w:val="00FB1E6A"/>
    <w:rsid w:val="00FB1EF5"/>
    <w:rsid w:val="00FB2019"/>
    <w:rsid w:val="00FB2418"/>
    <w:rsid w:val="00FB28E6"/>
    <w:rsid w:val="00FB371A"/>
    <w:rsid w:val="00FB379D"/>
    <w:rsid w:val="00FB38DE"/>
    <w:rsid w:val="00FB39C8"/>
    <w:rsid w:val="00FB3A44"/>
    <w:rsid w:val="00FB3AD9"/>
    <w:rsid w:val="00FB3B33"/>
    <w:rsid w:val="00FB40C7"/>
    <w:rsid w:val="00FB4460"/>
    <w:rsid w:val="00FB46CB"/>
    <w:rsid w:val="00FB4A2F"/>
    <w:rsid w:val="00FB544A"/>
    <w:rsid w:val="00FB5776"/>
    <w:rsid w:val="00FB5F54"/>
    <w:rsid w:val="00FB68AA"/>
    <w:rsid w:val="00FB6B5D"/>
    <w:rsid w:val="00FB772F"/>
    <w:rsid w:val="00FB782D"/>
    <w:rsid w:val="00FB7E6C"/>
    <w:rsid w:val="00FC016E"/>
    <w:rsid w:val="00FC049B"/>
    <w:rsid w:val="00FC05A5"/>
    <w:rsid w:val="00FC0BDA"/>
    <w:rsid w:val="00FC0DCC"/>
    <w:rsid w:val="00FC0EAB"/>
    <w:rsid w:val="00FC0FAA"/>
    <w:rsid w:val="00FC12B8"/>
    <w:rsid w:val="00FC168B"/>
    <w:rsid w:val="00FC1B60"/>
    <w:rsid w:val="00FC26DD"/>
    <w:rsid w:val="00FC2882"/>
    <w:rsid w:val="00FC28B8"/>
    <w:rsid w:val="00FC3D21"/>
    <w:rsid w:val="00FC4172"/>
    <w:rsid w:val="00FC46D6"/>
    <w:rsid w:val="00FC46F3"/>
    <w:rsid w:val="00FC471C"/>
    <w:rsid w:val="00FC498F"/>
    <w:rsid w:val="00FC54DF"/>
    <w:rsid w:val="00FC5690"/>
    <w:rsid w:val="00FC594F"/>
    <w:rsid w:val="00FC5B07"/>
    <w:rsid w:val="00FC6195"/>
    <w:rsid w:val="00FC6340"/>
    <w:rsid w:val="00FC6675"/>
    <w:rsid w:val="00FC73C2"/>
    <w:rsid w:val="00FC73D7"/>
    <w:rsid w:val="00FC7628"/>
    <w:rsid w:val="00FC7AD1"/>
    <w:rsid w:val="00FC7E65"/>
    <w:rsid w:val="00FC7E66"/>
    <w:rsid w:val="00FC7EB8"/>
    <w:rsid w:val="00FD006B"/>
    <w:rsid w:val="00FD0101"/>
    <w:rsid w:val="00FD055C"/>
    <w:rsid w:val="00FD0B2B"/>
    <w:rsid w:val="00FD119F"/>
    <w:rsid w:val="00FD17CC"/>
    <w:rsid w:val="00FD19DE"/>
    <w:rsid w:val="00FD2662"/>
    <w:rsid w:val="00FD2701"/>
    <w:rsid w:val="00FD2732"/>
    <w:rsid w:val="00FD2ED8"/>
    <w:rsid w:val="00FD3017"/>
    <w:rsid w:val="00FD3373"/>
    <w:rsid w:val="00FD3419"/>
    <w:rsid w:val="00FD34E2"/>
    <w:rsid w:val="00FD3A07"/>
    <w:rsid w:val="00FD3BDD"/>
    <w:rsid w:val="00FD410B"/>
    <w:rsid w:val="00FD49B6"/>
    <w:rsid w:val="00FD4F9D"/>
    <w:rsid w:val="00FD5177"/>
    <w:rsid w:val="00FD5219"/>
    <w:rsid w:val="00FD586D"/>
    <w:rsid w:val="00FD59F5"/>
    <w:rsid w:val="00FD5EE5"/>
    <w:rsid w:val="00FD631E"/>
    <w:rsid w:val="00FD645D"/>
    <w:rsid w:val="00FD6CAC"/>
    <w:rsid w:val="00FD70FC"/>
    <w:rsid w:val="00FD7326"/>
    <w:rsid w:val="00FD76B8"/>
    <w:rsid w:val="00FD77DB"/>
    <w:rsid w:val="00FD7D24"/>
    <w:rsid w:val="00FE0522"/>
    <w:rsid w:val="00FE073A"/>
    <w:rsid w:val="00FE0940"/>
    <w:rsid w:val="00FE0CB5"/>
    <w:rsid w:val="00FE0E21"/>
    <w:rsid w:val="00FE0EC0"/>
    <w:rsid w:val="00FE1BE7"/>
    <w:rsid w:val="00FE23A0"/>
    <w:rsid w:val="00FE24A4"/>
    <w:rsid w:val="00FE29E0"/>
    <w:rsid w:val="00FE2A91"/>
    <w:rsid w:val="00FE2D1C"/>
    <w:rsid w:val="00FE33E5"/>
    <w:rsid w:val="00FE43D3"/>
    <w:rsid w:val="00FE4B1A"/>
    <w:rsid w:val="00FE4EA2"/>
    <w:rsid w:val="00FE4EEE"/>
    <w:rsid w:val="00FE50AE"/>
    <w:rsid w:val="00FE5482"/>
    <w:rsid w:val="00FE559F"/>
    <w:rsid w:val="00FE56F8"/>
    <w:rsid w:val="00FE59F7"/>
    <w:rsid w:val="00FE6514"/>
    <w:rsid w:val="00FE65AB"/>
    <w:rsid w:val="00FE65FE"/>
    <w:rsid w:val="00FE683F"/>
    <w:rsid w:val="00FE6941"/>
    <w:rsid w:val="00FE7704"/>
    <w:rsid w:val="00FE7D41"/>
    <w:rsid w:val="00FF0634"/>
    <w:rsid w:val="00FF06FE"/>
    <w:rsid w:val="00FF09D8"/>
    <w:rsid w:val="00FF0B13"/>
    <w:rsid w:val="00FF1053"/>
    <w:rsid w:val="00FF14F1"/>
    <w:rsid w:val="00FF1866"/>
    <w:rsid w:val="00FF18E1"/>
    <w:rsid w:val="00FF19E0"/>
    <w:rsid w:val="00FF1D14"/>
    <w:rsid w:val="00FF1D9C"/>
    <w:rsid w:val="00FF1ECE"/>
    <w:rsid w:val="00FF2046"/>
    <w:rsid w:val="00FF268F"/>
    <w:rsid w:val="00FF26B6"/>
    <w:rsid w:val="00FF2870"/>
    <w:rsid w:val="00FF310A"/>
    <w:rsid w:val="00FF321E"/>
    <w:rsid w:val="00FF3DF5"/>
    <w:rsid w:val="00FF3F8B"/>
    <w:rsid w:val="00FF3FC9"/>
    <w:rsid w:val="00FF48B5"/>
    <w:rsid w:val="00FF50C8"/>
    <w:rsid w:val="00FF5490"/>
    <w:rsid w:val="00FF5501"/>
    <w:rsid w:val="00FF5594"/>
    <w:rsid w:val="00FF5922"/>
    <w:rsid w:val="00FF5BE7"/>
    <w:rsid w:val="00FF5C86"/>
    <w:rsid w:val="00FF5D68"/>
    <w:rsid w:val="00FF5E33"/>
    <w:rsid w:val="00FF5F52"/>
    <w:rsid w:val="00FF5F86"/>
    <w:rsid w:val="00FF6B8D"/>
    <w:rsid w:val="00FF70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CF74D7F0-4A7C-4462-B969-C141BA00C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10EFE"/>
    <w:rPr>
      <w:sz w:val="24"/>
      <w:szCs w:val="24"/>
    </w:rPr>
  </w:style>
  <w:style w:type="paragraph" w:styleId="Heading1">
    <w:name w:val="heading 1"/>
    <w:aliases w:val="h1"/>
    <w:basedOn w:val="Normal"/>
    <w:next w:val="Normal"/>
    <w:link w:val="Heading1Char"/>
    <w:qFormat/>
    <w:rsid w:val="0094668E"/>
    <w:pPr>
      <w:keepNext/>
      <w:tabs>
        <w:tab w:val="left" w:pos="-720"/>
      </w:tabs>
      <w:suppressAutoHyphens/>
      <w:jc w:val="both"/>
      <w:outlineLvl w:val="0"/>
    </w:pPr>
    <w:rPr>
      <w:spacing w:val="-3"/>
      <w:sz w:val="22"/>
      <w:szCs w:val="20"/>
      <w:u w:val="single"/>
      <w:lang w:val="en-GB"/>
    </w:rPr>
  </w:style>
  <w:style w:type="paragraph" w:styleId="Heading2">
    <w:name w:val="heading 2"/>
    <w:basedOn w:val="Normal"/>
    <w:next w:val="Normal"/>
    <w:link w:val="Heading2Char"/>
    <w:qFormat/>
    <w:rsid w:val="0094668E"/>
    <w:pPr>
      <w:keepNext/>
      <w:spacing w:line="280" w:lineRule="atLeast"/>
      <w:jc w:val="center"/>
      <w:outlineLvl w:val="1"/>
    </w:pPr>
    <w:rPr>
      <w:rFonts w:ascii="Arial" w:hAnsi="Arial" w:cs="Arial"/>
      <w:b/>
      <w:bCs/>
    </w:rPr>
  </w:style>
  <w:style w:type="paragraph" w:styleId="Heading3">
    <w:name w:val="heading 3"/>
    <w:basedOn w:val="Normal"/>
    <w:next w:val="Normal"/>
    <w:link w:val="Heading3Char"/>
    <w:qFormat/>
    <w:rsid w:val="0094668E"/>
    <w:pPr>
      <w:keepNext/>
      <w:outlineLvl w:val="2"/>
    </w:pPr>
    <w:rPr>
      <w:rFonts w:ascii="Arial" w:hAnsi="Arial" w:cs="Arial"/>
      <w:b/>
      <w:bCs/>
      <w:lang w:val="pl-PL"/>
    </w:rPr>
  </w:style>
  <w:style w:type="paragraph" w:styleId="Heading4">
    <w:name w:val="heading 4"/>
    <w:basedOn w:val="Normal"/>
    <w:next w:val="Normal"/>
    <w:qFormat/>
    <w:rsid w:val="0094668E"/>
    <w:pPr>
      <w:keepNext/>
      <w:jc w:val="right"/>
      <w:outlineLvl w:val="3"/>
    </w:pPr>
    <w:rPr>
      <w:rFonts w:ascii="Arial" w:hAnsi="Arial" w:cs="Arial"/>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rsid w:val="00FB3B33"/>
    <w:rPr>
      <w:spacing w:val="-3"/>
      <w:sz w:val="22"/>
      <w:u w:val="single"/>
      <w:lang w:val="en-GB"/>
    </w:rPr>
  </w:style>
  <w:style w:type="character" w:customStyle="1" w:styleId="Heading2Char">
    <w:name w:val="Heading 2 Char"/>
    <w:link w:val="Heading2"/>
    <w:rsid w:val="00FB3B33"/>
    <w:rPr>
      <w:rFonts w:ascii="Arial" w:hAnsi="Arial" w:cs="Arial"/>
      <w:b/>
      <w:bCs/>
      <w:sz w:val="24"/>
      <w:szCs w:val="24"/>
    </w:rPr>
  </w:style>
  <w:style w:type="character" w:customStyle="1" w:styleId="Heading3Char">
    <w:name w:val="Heading 3 Char"/>
    <w:basedOn w:val="DefaultParagraphFont"/>
    <w:link w:val="Heading3"/>
    <w:rsid w:val="00FB3B33"/>
    <w:rPr>
      <w:rFonts w:ascii="Arial" w:hAnsi="Arial" w:cs="Arial"/>
      <w:b/>
      <w:bCs/>
      <w:sz w:val="24"/>
      <w:szCs w:val="24"/>
      <w:lang w:val="pl-PL"/>
    </w:rPr>
  </w:style>
  <w:style w:type="paragraph" w:customStyle="1" w:styleId="T1">
    <w:name w:val="T1"/>
    <w:basedOn w:val="Heading1"/>
    <w:link w:val="T1Char"/>
    <w:rsid w:val="0094668E"/>
    <w:pPr>
      <w:tabs>
        <w:tab w:val="clear" w:pos="-720"/>
      </w:tabs>
      <w:suppressAutoHyphens w:val="0"/>
      <w:spacing w:before="240" w:after="120" w:line="360" w:lineRule="auto"/>
      <w:outlineLvl w:val="9"/>
    </w:pPr>
    <w:rPr>
      <w:rFonts w:ascii="Arial" w:hAnsi="Arial"/>
      <w:b/>
      <w:bCs/>
      <w:spacing w:val="0"/>
      <w:sz w:val="19"/>
      <w:u w:val="none"/>
      <w:lang w:val="pl-PL"/>
    </w:rPr>
  </w:style>
  <w:style w:type="character" w:customStyle="1" w:styleId="T1Char">
    <w:name w:val="T1 Char"/>
    <w:link w:val="T1"/>
    <w:rsid w:val="002E1859"/>
    <w:rPr>
      <w:rFonts w:ascii="Arial" w:hAnsi="Arial"/>
      <w:b/>
      <w:bCs/>
      <w:sz w:val="19"/>
      <w:lang w:val="pl-PL" w:eastAsia="en-US" w:bidi="ar-SA"/>
    </w:rPr>
  </w:style>
  <w:style w:type="paragraph" w:customStyle="1" w:styleId="TT">
    <w:name w:val="TT"/>
    <w:basedOn w:val="Normal"/>
    <w:rsid w:val="0094668E"/>
    <w:pPr>
      <w:tabs>
        <w:tab w:val="right" w:pos="1202"/>
      </w:tabs>
      <w:spacing w:line="301" w:lineRule="exact"/>
      <w:outlineLvl w:val="0"/>
    </w:pPr>
    <w:rPr>
      <w:rFonts w:ascii="Arial" w:hAnsi="Arial"/>
      <w:sz w:val="19"/>
      <w:szCs w:val="20"/>
      <w:lang w:val="en-GB"/>
    </w:rPr>
  </w:style>
  <w:style w:type="paragraph" w:customStyle="1" w:styleId="PH">
    <w:name w:val="PH"/>
    <w:basedOn w:val="Header"/>
    <w:rsid w:val="0094668E"/>
    <w:pPr>
      <w:tabs>
        <w:tab w:val="clear" w:pos="4153"/>
        <w:tab w:val="clear" w:pos="8306"/>
      </w:tabs>
      <w:spacing w:line="301" w:lineRule="atLeast"/>
    </w:pPr>
    <w:rPr>
      <w:rFonts w:ascii="Arial" w:hAnsi="Arial"/>
      <w:i w:val="0"/>
      <w:lang w:val="en-GB"/>
    </w:rPr>
  </w:style>
  <w:style w:type="paragraph" w:styleId="Header">
    <w:name w:val="header"/>
    <w:basedOn w:val="Normal"/>
    <w:link w:val="HeaderChar"/>
    <w:uiPriority w:val="99"/>
    <w:rsid w:val="0094668E"/>
    <w:pPr>
      <w:tabs>
        <w:tab w:val="center" w:pos="4153"/>
        <w:tab w:val="right" w:pos="8306"/>
      </w:tabs>
    </w:pPr>
    <w:rPr>
      <w:rFonts w:ascii="TmsRmn 12pt Italic" w:hAnsi="TmsRmn 12pt Italic"/>
      <w:i/>
      <w:szCs w:val="20"/>
    </w:rPr>
  </w:style>
  <w:style w:type="character" w:customStyle="1" w:styleId="HeaderChar">
    <w:name w:val="Header Char"/>
    <w:basedOn w:val="DefaultParagraphFont"/>
    <w:link w:val="Header"/>
    <w:uiPriority w:val="99"/>
    <w:rsid w:val="0074270D"/>
    <w:rPr>
      <w:rFonts w:ascii="TmsRmn 12pt Italic" w:hAnsi="TmsRmn 12pt Italic"/>
      <w:i/>
      <w:sz w:val="24"/>
    </w:rPr>
  </w:style>
  <w:style w:type="paragraph" w:customStyle="1" w:styleId="Thin">
    <w:name w:val="Thin"/>
    <w:basedOn w:val="Normal"/>
    <w:next w:val="Normal"/>
    <w:rsid w:val="0094668E"/>
    <w:pPr>
      <w:keepNext/>
      <w:keepLines/>
      <w:tabs>
        <w:tab w:val="decimal" w:pos="1202"/>
      </w:tabs>
      <w:spacing w:line="100" w:lineRule="exact"/>
    </w:pPr>
    <w:rPr>
      <w:rFonts w:ascii="Arial" w:hAnsi="Arial"/>
      <w:b/>
      <w:position w:val="4"/>
      <w:sz w:val="16"/>
      <w:szCs w:val="20"/>
    </w:rPr>
  </w:style>
  <w:style w:type="paragraph" w:customStyle="1" w:styleId="Tot">
    <w:name w:val="Tot"/>
    <w:basedOn w:val="TT"/>
    <w:rsid w:val="0094668E"/>
    <w:pPr>
      <w:spacing w:line="340" w:lineRule="exact"/>
    </w:pPr>
  </w:style>
  <w:style w:type="paragraph" w:customStyle="1" w:styleId="Thick">
    <w:name w:val="Thick"/>
    <w:basedOn w:val="Thin"/>
    <w:next w:val="Normal"/>
    <w:rsid w:val="0094668E"/>
    <w:rPr>
      <w:u w:val="thick"/>
    </w:rPr>
  </w:style>
  <w:style w:type="paragraph" w:customStyle="1" w:styleId="PH1">
    <w:name w:val="PH1"/>
    <w:basedOn w:val="PH"/>
    <w:rsid w:val="0094668E"/>
    <w:pPr>
      <w:spacing w:line="301" w:lineRule="exact"/>
    </w:pPr>
    <w:rPr>
      <w:sz w:val="19"/>
    </w:rPr>
  </w:style>
  <w:style w:type="paragraph" w:customStyle="1" w:styleId="TH">
    <w:name w:val="TH"/>
    <w:basedOn w:val="Normal"/>
    <w:rsid w:val="0094668E"/>
    <w:pPr>
      <w:tabs>
        <w:tab w:val="right" w:pos="1202"/>
      </w:tabs>
      <w:spacing w:line="240" w:lineRule="atLeast"/>
      <w:outlineLvl w:val="0"/>
    </w:pPr>
    <w:rPr>
      <w:rFonts w:ascii="Arial" w:hAnsi="Arial"/>
      <w:b/>
      <w:sz w:val="19"/>
      <w:szCs w:val="20"/>
      <w:lang w:val="en-GB"/>
    </w:rPr>
  </w:style>
  <w:style w:type="paragraph" w:customStyle="1" w:styleId="accountingpolicytitle">
    <w:name w:val="accounting policy title"/>
    <w:basedOn w:val="Normal"/>
    <w:uiPriority w:val="99"/>
    <w:rsid w:val="0094668E"/>
    <w:pPr>
      <w:jc w:val="both"/>
    </w:pPr>
    <w:rPr>
      <w:rFonts w:ascii="Arial" w:hAnsi="Arial"/>
      <w:b/>
      <w:sz w:val="19"/>
      <w:szCs w:val="20"/>
      <w:lang w:val="pl-PL"/>
    </w:rPr>
  </w:style>
  <w:style w:type="paragraph" w:styleId="BodyText">
    <w:name w:val="Body Text"/>
    <w:aliases w:val="Body Text1,b,heading3,Body Text - Level 2,Body Text x,Szövegtörzs1,body text,contents,body,b-heading 1/heading 2,bd,heading1body-heading2body,bt"/>
    <w:basedOn w:val="Normal"/>
    <w:rsid w:val="0094668E"/>
    <w:pPr>
      <w:tabs>
        <w:tab w:val="left" w:pos="-720"/>
      </w:tabs>
      <w:suppressAutoHyphens/>
      <w:ind w:right="-612"/>
    </w:pPr>
    <w:rPr>
      <w:szCs w:val="20"/>
      <w:lang w:val="en-GB"/>
    </w:rPr>
  </w:style>
  <w:style w:type="paragraph" w:styleId="BodyTextIndent2">
    <w:name w:val="Body Text Indent 2"/>
    <w:basedOn w:val="Normal"/>
    <w:rsid w:val="0094668E"/>
    <w:pPr>
      <w:tabs>
        <w:tab w:val="left" w:pos="-720"/>
      </w:tabs>
      <w:suppressAutoHyphens/>
      <w:ind w:left="709" w:hanging="709"/>
      <w:jc w:val="both"/>
    </w:pPr>
    <w:rPr>
      <w:b/>
      <w:spacing w:val="-3"/>
      <w:szCs w:val="20"/>
      <w:lang w:val="en-GB"/>
    </w:rPr>
  </w:style>
  <w:style w:type="paragraph" w:styleId="BodyText3">
    <w:name w:val="Body Text 3"/>
    <w:basedOn w:val="Normal"/>
    <w:rsid w:val="0094668E"/>
    <w:pPr>
      <w:tabs>
        <w:tab w:val="center" w:pos="4513"/>
      </w:tabs>
      <w:suppressAutoHyphens/>
      <w:jc w:val="both"/>
    </w:pPr>
    <w:rPr>
      <w:spacing w:val="-3"/>
      <w:sz w:val="22"/>
      <w:szCs w:val="20"/>
      <w:lang w:val="en-GB"/>
    </w:rPr>
  </w:style>
  <w:style w:type="paragraph" w:styleId="BodyTextIndent3">
    <w:name w:val="Body Text Indent 3"/>
    <w:basedOn w:val="Normal"/>
    <w:rsid w:val="0094668E"/>
    <w:pPr>
      <w:tabs>
        <w:tab w:val="left" w:pos="-720"/>
      </w:tabs>
      <w:suppressAutoHyphens/>
      <w:ind w:firstLine="4416"/>
      <w:jc w:val="both"/>
    </w:pPr>
    <w:rPr>
      <w:spacing w:val="-2"/>
      <w:sz w:val="20"/>
      <w:szCs w:val="20"/>
      <w:lang w:val="en-GB"/>
    </w:rPr>
  </w:style>
  <w:style w:type="paragraph" w:styleId="BodyText2">
    <w:name w:val="Body Text 2"/>
    <w:basedOn w:val="Normal"/>
    <w:rsid w:val="0094668E"/>
    <w:pPr>
      <w:ind w:right="708"/>
      <w:jc w:val="both"/>
    </w:pPr>
    <w:rPr>
      <w:szCs w:val="20"/>
      <w:lang w:val="en-GB"/>
    </w:rPr>
  </w:style>
  <w:style w:type="paragraph" w:styleId="BodyTextIndent">
    <w:name w:val="Body Text Indent"/>
    <w:basedOn w:val="Normal"/>
    <w:rsid w:val="0094668E"/>
    <w:pPr>
      <w:tabs>
        <w:tab w:val="left" w:pos="-720"/>
      </w:tabs>
      <w:suppressAutoHyphens/>
      <w:ind w:left="709"/>
      <w:jc w:val="both"/>
    </w:pPr>
    <w:rPr>
      <w:b/>
      <w:spacing w:val="-3"/>
      <w:szCs w:val="20"/>
      <w:lang w:val="en-GB"/>
    </w:rPr>
  </w:style>
  <w:style w:type="character" w:styleId="PageNumber">
    <w:name w:val="page number"/>
    <w:basedOn w:val="DefaultParagraphFont"/>
    <w:rsid w:val="0094668E"/>
  </w:style>
  <w:style w:type="paragraph" w:styleId="Footer">
    <w:name w:val="footer"/>
    <w:basedOn w:val="Normal"/>
    <w:link w:val="FooterChar"/>
    <w:uiPriority w:val="99"/>
    <w:rsid w:val="0094668E"/>
    <w:pPr>
      <w:framePr w:wrap="around" w:vAnchor="text" w:hAnchor="margin" w:xAlign="right" w:y="1"/>
      <w:tabs>
        <w:tab w:val="center" w:pos="4153"/>
        <w:tab w:val="right" w:pos="8306"/>
      </w:tabs>
    </w:pPr>
    <w:rPr>
      <w:szCs w:val="20"/>
      <w:lang w:val="en-GB"/>
    </w:rPr>
  </w:style>
  <w:style w:type="character" w:customStyle="1" w:styleId="FooterChar">
    <w:name w:val="Footer Char"/>
    <w:link w:val="Footer"/>
    <w:uiPriority w:val="99"/>
    <w:rsid w:val="008E6656"/>
    <w:rPr>
      <w:sz w:val="24"/>
      <w:lang w:val="en-GB"/>
    </w:rPr>
  </w:style>
  <w:style w:type="paragraph" w:styleId="CommentSubject">
    <w:name w:val="annotation subject"/>
    <w:basedOn w:val="CommentText"/>
    <w:next w:val="CommentText"/>
    <w:semiHidden/>
    <w:rsid w:val="0094668E"/>
    <w:pPr>
      <w:tabs>
        <w:tab w:val="left" w:pos="1134"/>
      </w:tabs>
      <w:spacing w:line="280" w:lineRule="atLeast"/>
    </w:pPr>
    <w:rPr>
      <w:b/>
      <w:bCs/>
    </w:rPr>
  </w:style>
  <w:style w:type="paragraph" w:styleId="CommentText">
    <w:name w:val="annotation text"/>
    <w:basedOn w:val="Normal"/>
    <w:link w:val="CommentTextChar"/>
    <w:semiHidden/>
    <w:rsid w:val="0094668E"/>
    <w:rPr>
      <w:sz w:val="20"/>
      <w:szCs w:val="20"/>
    </w:rPr>
  </w:style>
  <w:style w:type="character" w:customStyle="1" w:styleId="CommentTextChar">
    <w:name w:val="Comment Text Char"/>
    <w:link w:val="CommentText"/>
    <w:semiHidden/>
    <w:rsid w:val="00F72889"/>
    <w:rPr>
      <w:lang w:val="en-US" w:eastAsia="en-US"/>
    </w:rPr>
  </w:style>
  <w:style w:type="paragraph" w:customStyle="1" w:styleId="T2">
    <w:name w:val="T2"/>
    <w:basedOn w:val="T1"/>
    <w:rsid w:val="0094668E"/>
    <w:pPr>
      <w:spacing w:before="0" w:after="0" w:line="301" w:lineRule="atLeast"/>
      <w:jc w:val="left"/>
    </w:pPr>
    <w:rPr>
      <w:b w:val="0"/>
      <w:bCs w:val="0"/>
      <w:lang w:val="en-GB"/>
    </w:rPr>
  </w:style>
  <w:style w:type="character" w:styleId="FootnoteReference">
    <w:name w:val="footnote reference"/>
    <w:uiPriority w:val="99"/>
    <w:rsid w:val="0094668E"/>
    <w:rPr>
      <w:vertAlign w:val="superscript"/>
    </w:rPr>
  </w:style>
  <w:style w:type="paragraph" w:customStyle="1" w:styleId="Notetext">
    <w:name w:val="Note text"/>
    <w:basedOn w:val="Normal"/>
    <w:rsid w:val="0094668E"/>
    <w:pPr>
      <w:widowControl w:val="0"/>
      <w:tabs>
        <w:tab w:val="left" w:pos="0"/>
      </w:tabs>
      <w:spacing w:after="240"/>
    </w:pPr>
    <w:rPr>
      <w:rFonts w:ascii="Arial" w:hAnsi="Arial"/>
      <w:snapToGrid w:val="0"/>
      <w:sz w:val="18"/>
      <w:szCs w:val="20"/>
      <w:lang w:val="en-GB"/>
    </w:rPr>
  </w:style>
  <w:style w:type="paragraph" w:customStyle="1" w:styleId="Notetotable">
    <w:name w:val="Note to table"/>
    <w:basedOn w:val="Normal"/>
    <w:rsid w:val="0094668E"/>
    <w:pPr>
      <w:spacing w:line="240" w:lineRule="atLeast"/>
      <w:ind w:left="357" w:hanging="357"/>
    </w:pPr>
    <w:rPr>
      <w:rFonts w:ascii="Arial" w:hAnsi="Arial"/>
      <w:sz w:val="13"/>
      <w:szCs w:val="20"/>
    </w:rPr>
  </w:style>
  <w:style w:type="paragraph" w:customStyle="1" w:styleId="BodyTextBodyText1">
    <w:name w:val="Body Text.Body Text1"/>
    <w:basedOn w:val="Normal"/>
    <w:rsid w:val="0094668E"/>
    <w:pPr>
      <w:tabs>
        <w:tab w:val="left" w:pos="1134"/>
      </w:tabs>
      <w:spacing w:after="120" w:line="280" w:lineRule="atLeast"/>
    </w:pPr>
    <w:rPr>
      <w:sz w:val="20"/>
      <w:szCs w:val="20"/>
    </w:rPr>
  </w:style>
  <w:style w:type="paragraph" w:customStyle="1" w:styleId="TTH">
    <w:name w:val="TT&amp;H"/>
    <w:basedOn w:val="Normal"/>
    <w:rsid w:val="0094668E"/>
    <w:pPr>
      <w:keepNext/>
      <w:tabs>
        <w:tab w:val="left" w:pos="1134"/>
        <w:tab w:val="right" w:pos="1202"/>
      </w:tabs>
      <w:spacing w:before="120" w:line="301" w:lineRule="exact"/>
      <w:outlineLvl w:val="0"/>
    </w:pPr>
    <w:rPr>
      <w:rFonts w:ascii="Arial" w:hAnsi="Arial"/>
      <w:sz w:val="19"/>
      <w:szCs w:val="20"/>
    </w:rPr>
  </w:style>
  <w:style w:type="paragraph" w:customStyle="1" w:styleId="thin0">
    <w:name w:val="¸thin"/>
    <w:basedOn w:val="Thin"/>
    <w:rsid w:val="0094668E"/>
    <w:pPr>
      <w:tabs>
        <w:tab w:val="left" w:pos="1134"/>
      </w:tabs>
    </w:pPr>
  </w:style>
  <w:style w:type="paragraph" w:styleId="BalloonText">
    <w:name w:val="Balloon Text"/>
    <w:basedOn w:val="Normal"/>
    <w:link w:val="BalloonTextChar"/>
    <w:uiPriority w:val="99"/>
    <w:semiHidden/>
    <w:rsid w:val="0094668E"/>
    <w:pPr>
      <w:tabs>
        <w:tab w:val="left" w:pos="1134"/>
      </w:tabs>
      <w:spacing w:line="280" w:lineRule="atLeast"/>
    </w:pPr>
    <w:rPr>
      <w:rFonts w:ascii="Tahoma" w:hAnsi="Tahoma" w:cs="Tahoma"/>
      <w:sz w:val="16"/>
      <w:szCs w:val="16"/>
    </w:rPr>
  </w:style>
  <w:style w:type="paragraph" w:customStyle="1" w:styleId="FootnotesTitle">
    <w:name w:val="Footnotes Title"/>
    <w:basedOn w:val="Normal"/>
    <w:rsid w:val="0094668E"/>
    <w:pPr>
      <w:widowControl w:val="0"/>
    </w:pPr>
    <w:rPr>
      <w:rFonts w:ascii="Arial" w:hAnsi="Arial"/>
      <w:b/>
      <w:snapToGrid w:val="0"/>
      <w:sz w:val="16"/>
      <w:szCs w:val="20"/>
      <w:lang w:val="en-GB"/>
    </w:rPr>
  </w:style>
  <w:style w:type="paragraph" w:customStyle="1" w:styleId="Noteheading1">
    <w:name w:val="Note heading1"/>
    <w:basedOn w:val="Normal"/>
    <w:autoRedefine/>
    <w:rsid w:val="0094668E"/>
    <w:pPr>
      <w:tabs>
        <w:tab w:val="num" w:pos="720"/>
      </w:tabs>
      <w:spacing w:before="360" w:after="240"/>
      <w:ind w:left="720" w:hanging="360"/>
      <w:jc w:val="both"/>
    </w:pPr>
    <w:rPr>
      <w:rFonts w:ascii="Arial" w:hAnsi="Arial" w:cs="Arial"/>
      <w:b/>
      <w:bCs/>
      <w:sz w:val="19"/>
      <w:szCs w:val="20"/>
    </w:rPr>
  </w:style>
  <w:style w:type="paragraph" w:customStyle="1" w:styleId="performed">
    <w:name w:val="performed"/>
    <w:basedOn w:val="Normal"/>
    <w:rsid w:val="0094668E"/>
    <w:pPr>
      <w:keepNext/>
      <w:keepLines/>
      <w:spacing w:before="120"/>
      <w:jc w:val="center"/>
    </w:pPr>
    <w:rPr>
      <w:sz w:val="22"/>
      <w:szCs w:val="22"/>
    </w:rPr>
  </w:style>
  <w:style w:type="paragraph" w:styleId="NormalIndent">
    <w:name w:val="Normal Indent"/>
    <w:basedOn w:val="Normal"/>
    <w:rsid w:val="0094668E"/>
    <w:pPr>
      <w:spacing w:line="240" w:lineRule="atLeast"/>
      <w:ind w:left="851"/>
      <w:jc w:val="both"/>
    </w:pPr>
    <w:rPr>
      <w:rFonts w:ascii="Arial" w:hAnsi="Arial"/>
      <w:szCs w:val="20"/>
      <w:lang w:val="de-DE"/>
    </w:rPr>
  </w:style>
  <w:style w:type="paragraph" w:customStyle="1" w:styleId="T1PARAGRAPH">
    <w:name w:val="T1PARAGRAPH"/>
    <w:basedOn w:val="BodyText3"/>
    <w:rsid w:val="0094668E"/>
    <w:pPr>
      <w:numPr>
        <w:numId w:val="1"/>
      </w:numPr>
      <w:tabs>
        <w:tab w:val="clear" w:pos="4513"/>
      </w:tabs>
      <w:suppressAutoHyphens w:val="0"/>
      <w:spacing w:after="301" w:line="301" w:lineRule="atLeast"/>
    </w:pPr>
    <w:rPr>
      <w:rFonts w:ascii="Arial" w:hAnsi="Arial" w:cs="Arial"/>
      <w:spacing w:val="0"/>
      <w:sz w:val="19"/>
      <w:lang w:val="hr-HR"/>
    </w:rPr>
  </w:style>
  <w:style w:type="paragraph" w:customStyle="1" w:styleId="T1PARAGRAPH0">
    <w:name w:val="T1 PARAGRAPH"/>
    <w:basedOn w:val="T1"/>
    <w:next w:val="T1"/>
    <w:rsid w:val="0094668E"/>
    <w:pPr>
      <w:spacing w:before="160" w:after="160" w:line="200" w:lineRule="exact"/>
      <w:ind w:left="547"/>
      <w:jc w:val="left"/>
    </w:pPr>
    <w:rPr>
      <w:b w:val="0"/>
      <w:bCs w:val="0"/>
      <w:lang w:val="hr-HR"/>
    </w:rPr>
  </w:style>
  <w:style w:type="character" w:styleId="CommentReference">
    <w:name w:val="annotation reference"/>
    <w:semiHidden/>
    <w:rsid w:val="0094668E"/>
    <w:rPr>
      <w:sz w:val="16"/>
      <w:szCs w:val="16"/>
    </w:rPr>
  </w:style>
  <w:style w:type="paragraph" w:customStyle="1" w:styleId="Italics">
    <w:name w:val="Italics"/>
    <w:basedOn w:val="Normal"/>
    <w:rsid w:val="0094668E"/>
    <w:pPr>
      <w:spacing w:before="120" w:line="240" w:lineRule="atLeast"/>
      <w:jc w:val="both"/>
    </w:pPr>
    <w:rPr>
      <w:rFonts w:ascii="Arial" w:hAnsi="Arial"/>
      <w:i/>
      <w:sz w:val="20"/>
      <w:szCs w:val="20"/>
    </w:rPr>
  </w:style>
  <w:style w:type="paragraph" w:styleId="Caption">
    <w:name w:val="caption"/>
    <w:basedOn w:val="Normal"/>
    <w:next w:val="Normal"/>
    <w:qFormat/>
    <w:rsid w:val="0094668E"/>
    <w:pPr>
      <w:spacing w:before="120" w:after="120" w:line="240" w:lineRule="atLeast"/>
      <w:ind w:left="567"/>
    </w:pPr>
    <w:rPr>
      <w:rFonts w:ascii="Arial" w:hAnsi="Arial"/>
      <w:b/>
      <w:sz w:val="20"/>
      <w:szCs w:val="20"/>
      <w:lang w:val="en-GB"/>
    </w:rPr>
  </w:style>
  <w:style w:type="paragraph" w:styleId="NormalWeb">
    <w:name w:val="Normal (Web)"/>
    <w:basedOn w:val="Normal"/>
    <w:link w:val="NormalWebChar"/>
    <w:uiPriority w:val="99"/>
    <w:rsid w:val="0094668E"/>
    <w:pPr>
      <w:spacing w:before="100" w:beforeAutospacing="1" w:after="100" w:afterAutospacing="1"/>
    </w:pPr>
    <w:rPr>
      <w:lang w:eastAsia="hr-HR"/>
    </w:rPr>
  </w:style>
  <w:style w:type="character" w:customStyle="1" w:styleId="NormalWebChar">
    <w:name w:val="Normal (Web) Char"/>
    <w:basedOn w:val="DefaultParagraphFont"/>
    <w:link w:val="NormalWeb"/>
    <w:uiPriority w:val="99"/>
    <w:rsid w:val="00FB3B33"/>
    <w:rPr>
      <w:sz w:val="24"/>
      <w:szCs w:val="24"/>
      <w:lang w:eastAsia="hr-HR"/>
    </w:rPr>
  </w:style>
  <w:style w:type="character" w:styleId="Strong">
    <w:name w:val="Strong"/>
    <w:uiPriority w:val="22"/>
    <w:qFormat/>
    <w:rsid w:val="0094668E"/>
    <w:rPr>
      <w:b/>
      <w:bCs/>
    </w:rPr>
  </w:style>
  <w:style w:type="paragraph" w:customStyle="1" w:styleId="AuditReport">
    <w:name w:val="Audit Report"/>
    <w:basedOn w:val="Normal"/>
    <w:rsid w:val="00C63E8D"/>
    <w:pPr>
      <w:tabs>
        <w:tab w:val="left" w:pos="284"/>
      </w:tabs>
      <w:spacing w:before="120" w:line="260" w:lineRule="atLeast"/>
      <w:jc w:val="both"/>
    </w:pPr>
    <w:rPr>
      <w:rFonts w:ascii="Arial" w:hAnsi="Arial"/>
      <w:sz w:val="19"/>
      <w:szCs w:val="20"/>
      <w:lang w:val="en-GB"/>
    </w:rPr>
  </w:style>
  <w:style w:type="paragraph" w:customStyle="1" w:styleId="tt0">
    <w:name w:val="tt"/>
    <w:basedOn w:val="Normal"/>
    <w:rsid w:val="0094668E"/>
    <w:pPr>
      <w:spacing w:line="301" w:lineRule="atLeast"/>
    </w:pPr>
    <w:rPr>
      <w:rFonts w:ascii="Arial" w:hAnsi="Arial" w:cs="Arial"/>
      <w:sz w:val="19"/>
      <w:szCs w:val="19"/>
    </w:rPr>
  </w:style>
  <w:style w:type="table" w:styleId="TableGrid">
    <w:name w:val="Table Grid"/>
    <w:basedOn w:val="TableNormal"/>
    <w:rsid w:val="00410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3">
    <w:name w:val="T3"/>
    <w:basedOn w:val="T2"/>
    <w:next w:val="T1"/>
    <w:rsid w:val="00BB40ED"/>
    <w:pPr>
      <w:keepNext w:val="0"/>
      <w:spacing w:after="240" w:line="300" w:lineRule="atLeast"/>
      <w:jc w:val="both"/>
    </w:pPr>
    <w:rPr>
      <w:kern w:val="19"/>
    </w:rPr>
  </w:style>
  <w:style w:type="paragraph" w:customStyle="1" w:styleId="Normaltext">
    <w:name w:val="Normal text"/>
    <w:basedOn w:val="Normal"/>
    <w:rsid w:val="00891DA5"/>
    <w:pPr>
      <w:overflowPunct w:val="0"/>
      <w:autoSpaceDE w:val="0"/>
      <w:autoSpaceDN w:val="0"/>
      <w:adjustRightInd w:val="0"/>
      <w:spacing w:line="240" w:lineRule="atLeast"/>
      <w:ind w:right="568"/>
      <w:jc w:val="both"/>
      <w:textAlignment w:val="baseline"/>
    </w:pPr>
    <w:rPr>
      <w:lang w:val="en-GB"/>
    </w:rPr>
  </w:style>
  <w:style w:type="paragraph" w:styleId="Revision">
    <w:name w:val="Revision"/>
    <w:hidden/>
    <w:uiPriority w:val="99"/>
    <w:semiHidden/>
    <w:rsid w:val="002D22DC"/>
    <w:rPr>
      <w:sz w:val="24"/>
      <w:szCs w:val="24"/>
    </w:rPr>
  </w:style>
  <w:style w:type="paragraph" w:styleId="PlainText">
    <w:name w:val="Plain Text"/>
    <w:basedOn w:val="Normal"/>
    <w:link w:val="PlainTextChar"/>
    <w:uiPriority w:val="99"/>
    <w:unhideWhenUsed/>
    <w:rsid w:val="00746DC8"/>
    <w:rPr>
      <w:rFonts w:ascii="Verdana" w:hAnsi="Verdana"/>
      <w:color w:val="000000"/>
      <w:sz w:val="20"/>
      <w:szCs w:val="21"/>
    </w:rPr>
  </w:style>
  <w:style w:type="character" w:customStyle="1" w:styleId="PlainTextChar">
    <w:name w:val="Plain Text Char"/>
    <w:link w:val="PlainText"/>
    <w:uiPriority w:val="99"/>
    <w:rsid w:val="00746DC8"/>
    <w:rPr>
      <w:rFonts w:ascii="Verdana" w:hAnsi="Verdana"/>
      <w:color w:val="000000"/>
      <w:szCs w:val="21"/>
    </w:rPr>
  </w:style>
  <w:style w:type="paragraph" w:customStyle="1" w:styleId="MACNormal">
    <w:name w:val="MACNormal"/>
    <w:rsid w:val="0027106E"/>
    <w:pPr>
      <w:tabs>
        <w:tab w:val="left" w:pos="-1440"/>
        <w:tab w:val="left" w:pos="-720"/>
      </w:tabs>
      <w:jc w:val="both"/>
    </w:pPr>
    <w:rPr>
      <w:color w:val="000000"/>
      <w:lang w:val="en-GB" w:eastAsia="hr-HR"/>
    </w:rPr>
  </w:style>
  <w:style w:type="paragraph" w:customStyle="1" w:styleId="Legalentity">
    <w:name w:val="Legal entity"/>
    <w:basedOn w:val="Normal"/>
    <w:rsid w:val="000C089C"/>
    <w:pPr>
      <w:widowControl w:val="0"/>
      <w:suppressAutoHyphens/>
      <w:autoSpaceDE w:val="0"/>
      <w:autoSpaceDN w:val="0"/>
      <w:adjustRightInd w:val="0"/>
      <w:spacing w:after="90" w:line="180" w:lineRule="atLeast"/>
      <w:textAlignment w:val="center"/>
    </w:pPr>
    <w:rPr>
      <w:rFonts w:ascii="ArialMT" w:hAnsi="ArialMT"/>
      <w:color w:val="000000"/>
      <w:sz w:val="15"/>
      <w:szCs w:val="20"/>
      <w:lang w:val="en-GB" w:eastAsia="en-GB"/>
    </w:rPr>
  </w:style>
  <w:style w:type="paragraph" w:customStyle="1" w:styleId="Amember">
    <w:name w:val="A member"/>
    <w:basedOn w:val="Normal"/>
    <w:rsid w:val="000C089C"/>
    <w:pPr>
      <w:widowControl w:val="0"/>
      <w:suppressAutoHyphens/>
      <w:autoSpaceDE w:val="0"/>
      <w:autoSpaceDN w:val="0"/>
      <w:adjustRightInd w:val="0"/>
      <w:spacing w:line="160" w:lineRule="atLeast"/>
      <w:textAlignment w:val="center"/>
    </w:pPr>
    <w:rPr>
      <w:rFonts w:ascii="FrutigerNextPro-Light" w:hAnsi="FrutigerNextPro-Light"/>
      <w:color w:val="000000"/>
      <w:sz w:val="14"/>
      <w:szCs w:val="20"/>
      <w:lang w:val="en-GB" w:eastAsia="en-GB"/>
    </w:rPr>
  </w:style>
  <w:style w:type="paragraph" w:customStyle="1" w:styleId="tekst">
    <w:name w:val="tekst"/>
    <w:basedOn w:val="Normal"/>
    <w:rsid w:val="000438DF"/>
    <w:pPr>
      <w:spacing w:before="100" w:beforeAutospacing="1" w:after="100" w:afterAutospacing="1"/>
    </w:pPr>
    <w:rPr>
      <w:lang w:val="hr-HR" w:eastAsia="hr-HR"/>
    </w:rPr>
  </w:style>
  <w:style w:type="character" w:customStyle="1" w:styleId="bold">
    <w:name w:val="bold"/>
    <w:basedOn w:val="DefaultParagraphFont"/>
    <w:rsid w:val="000438DF"/>
  </w:style>
  <w:style w:type="paragraph" w:styleId="ListParagraph">
    <w:name w:val="List Paragraph"/>
    <w:aliases w:val="Lettre d'introduction"/>
    <w:basedOn w:val="Normal"/>
    <w:link w:val="ListParagraphChar"/>
    <w:uiPriority w:val="34"/>
    <w:qFormat/>
    <w:rsid w:val="00BC11B4"/>
    <w:pPr>
      <w:ind w:left="720"/>
      <w:contextualSpacing/>
    </w:pPr>
  </w:style>
  <w:style w:type="character" w:customStyle="1" w:styleId="ListParagraphChar">
    <w:name w:val="List Paragraph Char"/>
    <w:aliases w:val="Lettre d'introduction Char"/>
    <w:link w:val="ListParagraph"/>
    <w:uiPriority w:val="34"/>
    <w:rsid w:val="00FB3B33"/>
    <w:rPr>
      <w:sz w:val="24"/>
      <w:szCs w:val="24"/>
    </w:rPr>
  </w:style>
  <w:style w:type="paragraph" w:customStyle="1" w:styleId="Bodycopy">
    <w:name w:val="Body copy"/>
    <w:rsid w:val="001A2F3F"/>
    <w:pPr>
      <w:spacing w:before="20" w:line="210" w:lineRule="exact"/>
    </w:pPr>
    <w:rPr>
      <w:rFonts w:ascii="Arial" w:eastAsia="PMingLiU" w:hAnsi="Arial" w:cs="Arial"/>
      <w:color w:val="000000"/>
      <w:sz w:val="17"/>
      <w:szCs w:val="17"/>
      <w:lang w:val="hr-HR" w:eastAsia="hr-HR" w:bidi="hr-HR"/>
    </w:rPr>
  </w:style>
  <w:style w:type="paragraph" w:customStyle="1" w:styleId="t-9-8">
    <w:name w:val="t-9-8"/>
    <w:basedOn w:val="Normal"/>
    <w:rsid w:val="007A27A9"/>
    <w:pPr>
      <w:spacing w:before="100" w:beforeAutospacing="1" w:after="100" w:afterAutospacing="1"/>
    </w:pPr>
    <w:rPr>
      <w:rFonts w:eastAsiaTheme="minorHAnsi"/>
      <w:lang w:val="hr-HR" w:eastAsia="hr-HR"/>
    </w:rPr>
  </w:style>
  <w:style w:type="character" w:customStyle="1" w:styleId="HeaderChar1">
    <w:name w:val="Header Char1"/>
    <w:uiPriority w:val="99"/>
    <w:rsid w:val="00C63164"/>
    <w:rPr>
      <w:rFonts w:ascii="Arial" w:eastAsia="Times New Roman" w:hAnsi="Arial" w:cs="Times New Roman"/>
      <w:sz w:val="28"/>
      <w:szCs w:val="20"/>
      <w:lang w:val="x-none"/>
    </w:rPr>
  </w:style>
  <w:style w:type="table" w:customStyle="1" w:styleId="TableGrid2">
    <w:name w:val="Table Grid2"/>
    <w:basedOn w:val="TableNormal"/>
    <w:next w:val="TableGrid"/>
    <w:uiPriority w:val="59"/>
    <w:rsid w:val="00457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23F04"/>
    <w:pPr>
      <w:autoSpaceDE w:val="0"/>
      <w:autoSpaceDN w:val="0"/>
      <w:adjustRightInd w:val="0"/>
    </w:pPr>
    <w:rPr>
      <w:rFonts w:ascii="Arial" w:eastAsiaTheme="minorHAnsi" w:hAnsi="Arial" w:cs="Arial"/>
      <w:color w:val="000000"/>
      <w:sz w:val="24"/>
      <w:szCs w:val="24"/>
      <w:lang w:val="hr-HR"/>
    </w:rPr>
  </w:style>
  <w:style w:type="paragraph" w:customStyle="1" w:styleId="Header1">
    <w:name w:val="Header 1"/>
    <w:basedOn w:val="Header"/>
    <w:uiPriority w:val="99"/>
    <w:rsid w:val="005A1ED8"/>
    <w:pPr>
      <w:tabs>
        <w:tab w:val="clear" w:pos="4153"/>
        <w:tab w:val="clear" w:pos="8306"/>
      </w:tabs>
      <w:spacing w:before="120" w:line="260" w:lineRule="atLeast"/>
    </w:pPr>
    <w:rPr>
      <w:rFonts w:ascii="Arial" w:hAnsi="Arial"/>
      <w:b/>
      <w:i w:val="0"/>
      <w:sz w:val="22"/>
    </w:rPr>
  </w:style>
  <w:style w:type="character" w:customStyle="1" w:styleId="DocumentMapChar">
    <w:name w:val="Document Map Char"/>
    <w:basedOn w:val="DefaultParagraphFont"/>
    <w:link w:val="DocumentMap"/>
    <w:semiHidden/>
    <w:rsid w:val="00FB3B33"/>
    <w:rPr>
      <w:rFonts w:ascii="Tahoma" w:hAnsi="Tahoma" w:cs="Tahoma"/>
      <w:shd w:val="clear" w:color="auto" w:fill="000080"/>
      <w:lang w:val="hr-HR" w:eastAsia="hr-HR"/>
    </w:rPr>
  </w:style>
  <w:style w:type="paragraph" w:styleId="DocumentMap">
    <w:name w:val="Document Map"/>
    <w:basedOn w:val="Normal"/>
    <w:link w:val="DocumentMapChar"/>
    <w:semiHidden/>
    <w:rsid w:val="00FB3B33"/>
    <w:pPr>
      <w:shd w:val="clear" w:color="auto" w:fill="000080"/>
    </w:pPr>
    <w:rPr>
      <w:rFonts w:ascii="Tahoma" w:hAnsi="Tahoma" w:cs="Tahoma"/>
      <w:sz w:val="20"/>
      <w:szCs w:val="20"/>
      <w:lang w:val="hr-HR" w:eastAsia="hr-HR"/>
    </w:rPr>
  </w:style>
  <w:style w:type="paragraph" w:styleId="NoSpacing">
    <w:name w:val="No Spacing"/>
    <w:link w:val="NoSpacingChar"/>
    <w:qFormat/>
    <w:rsid w:val="00FB3B33"/>
    <w:rPr>
      <w:rFonts w:ascii="Calibri" w:hAnsi="Calibri"/>
      <w:sz w:val="22"/>
      <w:szCs w:val="22"/>
      <w:lang w:val="hr-HR"/>
    </w:rPr>
  </w:style>
  <w:style w:type="character" w:customStyle="1" w:styleId="NoSpacingChar">
    <w:name w:val="No Spacing Char"/>
    <w:link w:val="NoSpacing"/>
    <w:uiPriority w:val="1"/>
    <w:rsid w:val="00FB3B33"/>
    <w:rPr>
      <w:rFonts w:ascii="Calibri" w:hAnsi="Calibri"/>
      <w:sz w:val="22"/>
      <w:szCs w:val="22"/>
      <w:lang w:val="hr-HR"/>
    </w:rPr>
  </w:style>
  <w:style w:type="paragraph" w:styleId="TOCHeading">
    <w:name w:val="TOC Heading"/>
    <w:basedOn w:val="Heading1"/>
    <w:next w:val="Normal"/>
    <w:uiPriority w:val="39"/>
    <w:qFormat/>
    <w:rsid w:val="00FB3B33"/>
    <w:pPr>
      <w:keepLines/>
      <w:tabs>
        <w:tab w:val="clear" w:pos="-720"/>
      </w:tabs>
      <w:suppressAutoHyphens w:val="0"/>
      <w:spacing w:before="480" w:line="276" w:lineRule="auto"/>
      <w:jc w:val="left"/>
      <w:outlineLvl w:val="9"/>
    </w:pPr>
    <w:rPr>
      <w:rFonts w:ascii="Cambria" w:hAnsi="Cambria"/>
      <w:b/>
      <w:bCs/>
      <w:color w:val="365F91"/>
      <w:spacing w:val="0"/>
      <w:sz w:val="28"/>
      <w:szCs w:val="28"/>
      <w:u w:val="none"/>
      <w:lang w:val="en-US"/>
    </w:rPr>
  </w:style>
  <w:style w:type="paragraph" w:styleId="TOC1">
    <w:name w:val="toc 1"/>
    <w:basedOn w:val="Normal"/>
    <w:next w:val="Normal"/>
    <w:autoRedefine/>
    <w:uiPriority w:val="39"/>
    <w:rsid w:val="00FB3B33"/>
    <w:pPr>
      <w:tabs>
        <w:tab w:val="right" w:leader="dot" w:pos="9062"/>
      </w:tabs>
      <w:spacing w:line="276" w:lineRule="auto"/>
    </w:pPr>
    <w:rPr>
      <w:rFonts w:ascii="Calibri" w:hAnsi="Calibri" w:cs="Calibri"/>
      <w:b/>
      <w:noProof/>
      <w:sz w:val="28"/>
      <w:szCs w:val="28"/>
      <w:lang w:val="hr-HR" w:eastAsia="hr-HR"/>
    </w:rPr>
  </w:style>
  <w:style w:type="character" w:styleId="Hyperlink">
    <w:name w:val="Hyperlink"/>
    <w:uiPriority w:val="99"/>
    <w:unhideWhenUsed/>
    <w:rsid w:val="00FB3B33"/>
    <w:rPr>
      <w:color w:val="0000FF"/>
      <w:u w:val="single"/>
    </w:rPr>
  </w:style>
  <w:style w:type="character" w:styleId="FollowedHyperlink">
    <w:name w:val="FollowedHyperlink"/>
    <w:rsid w:val="00FB3B33"/>
    <w:rPr>
      <w:color w:val="800080"/>
      <w:u w:val="single"/>
    </w:rPr>
  </w:style>
  <w:style w:type="character" w:customStyle="1" w:styleId="xclaimempty">
    <w:name w:val="xclaimempty"/>
    <w:basedOn w:val="DefaultParagraphFont"/>
    <w:rsid w:val="00FB3B33"/>
  </w:style>
  <w:style w:type="paragraph" w:customStyle="1" w:styleId="ParagrafL">
    <w:name w:val="Paragraf L"/>
    <w:basedOn w:val="Normal"/>
    <w:link w:val="ParagrafLChar"/>
    <w:rsid w:val="00FB3B33"/>
    <w:pPr>
      <w:widowControl w:val="0"/>
      <w:autoSpaceDE w:val="0"/>
      <w:autoSpaceDN w:val="0"/>
      <w:adjustRightInd w:val="0"/>
      <w:spacing w:line="312" w:lineRule="auto"/>
      <w:jc w:val="both"/>
    </w:pPr>
    <w:rPr>
      <w:rFonts w:ascii="Arial" w:hAnsi="Arial" w:cs="Arial"/>
      <w:iCs/>
      <w:sz w:val="20"/>
      <w:szCs w:val="20"/>
      <w:lang w:val="hr-HR" w:eastAsia="hr-HR"/>
    </w:rPr>
  </w:style>
  <w:style w:type="character" w:customStyle="1" w:styleId="ParagrafLChar">
    <w:name w:val="Paragraf L Char"/>
    <w:link w:val="ParagrafL"/>
    <w:rsid w:val="00FB3B33"/>
    <w:rPr>
      <w:rFonts w:ascii="Arial" w:hAnsi="Arial" w:cs="Arial"/>
      <w:iCs/>
      <w:lang w:val="hr-HR" w:eastAsia="hr-HR"/>
    </w:rPr>
  </w:style>
  <w:style w:type="paragraph" w:styleId="TOC2">
    <w:name w:val="toc 2"/>
    <w:basedOn w:val="Normal"/>
    <w:next w:val="Normal"/>
    <w:autoRedefine/>
    <w:uiPriority w:val="39"/>
    <w:rsid w:val="00FB3B33"/>
    <w:pPr>
      <w:tabs>
        <w:tab w:val="right" w:leader="dot" w:pos="9062"/>
      </w:tabs>
      <w:spacing w:after="100"/>
      <w:ind w:left="240"/>
    </w:pPr>
    <w:rPr>
      <w:rFonts w:asciiTheme="minorHAnsi" w:hAnsiTheme="minorHAnsi" w:cstheme="minorHAnsi"/>
      <w:bCs/>
      <w:iCs/>
      <w:noProof/>
      <w:lang w:val="hr-HR" w:eastAsia="x-none"/>
    </w:rPr>
  </w:style>
  <w:style w:type="paragraph" w:customStyle="1" w:styleId="tekstdiv">
    <w:name w:val="tekstdiv"/>
    <w:basedOn w:val="Normal"/>
    <w:rsid w:val="00FB3B33"/>
    <w:pPr>
      <w:spacing w:before="100" w:beforeAutospacing="1" w:after="100" w:afterAutospacing="1"/>
    </w:pPr>
    <w:rPr>
      <w:rFonts w:eastAsia="SimSun"/>
      <w:lang w:val="hr-HR" w:eastAsia="zh-CN"/>
    </w:rPr>
  </w:style>
  <w:style w:type="paragraph" w:styleId="FootnoteText">
    <w:name w:val="footnote text"/>
    <w:basedOn w:val="Normal"/>
    <w:link w:val="FootnoteTextChar"/>
    <w:uiPriority w:val="99"/>
    <w:rsid w:val="00FB3B33"/>
    <w:rPr>
      <w:sz w:val="20"/>
      <w:szCs w:val="20"/>
      <w:lang w:val="hr-HR" w:eastAsia="hr-HR"/>
    </w:rPr>
  </w:style>
  <w:style w:type="character" w:customStyle="1" w:styleId="FootnoteTextChar">
    <w:name w:val="Footnote Text Char"/>
    <w:basedOn w:val="DefaultParagraphFont"/>
    <w:link w:val="FootnoteText"/>
    <w:uiPriority w:val="99"/>
    <w:rsid w:val="00FB3B33"/>
    <w:rPr>
      <w:lang w:val="hr-HR" w:eastAsia="hr-HR"/>
    </w:rPr>
  </w:style>
  <w:style w:type="paragraph" w:styleId="TOC3">
    <w:name w:val="toc 3"/>
    <w:basedOn w:val="Normal"/>
    <w:next w:val="Normal"/>
    <w:autoRedefine/>
    <w:uiPriority w:val="39"/>
    <w:rsid w:val="00FB3B33"/>
    <w:pPr>
      <w:spacing w:after="100"/>
      <w:ind w:left="480"/>
    </w:pPr>
    <w:rPr>
      <w:lang w:val="hr-HR" w:eastAsia="hr-HR"/>
    </w:rPr>
  </w:style>
  <w:style w:type="character" w:customStyle="1" w:styleId="st">
    <w:name w:val="st"/>
    <w:basedOn w:val="DefaultParagraphFont"/>
    <w:rsid w:val="00FB3B33"/>
  </w:style>
  <w:style w:type="paragraph" w:customStyle="1" w:styleId="ColorfulShading-Accent11">
    <w:name w:val="Colorful Shading - Accent 11"/>
    <w:hidden/>
    <w:uiPriority w:val="99"/>
    <w:semiHidden/>
    <w:rsid w:val="00AD4170"/>
    <w:rPr>
      <w:sz w:val="24"/>
      <w:szCs w:val="24"/>
    </w:rPr>
  </w:style>
  <w:style w:type="paragraph" w:customStyle="1" w:styleId="ColorfulList-Accent11">
    <w:name w:val="Colorful List - Accent 11"/>
    <w:basedOn w:val="Normal"/>
    <w:link w:val="ColorfulList-Accent1Char"/>
    <w:uiPriority w:val="34"/>
    <w:qFormat/>
    <w:rsid w:val="00AD4170"/>
    <w:pPr>
      <w:ind w:left="720"/>
      <w:contextualSpacing/>
    </w:pPr>
    <w:rPr>
      <w:lang w:val="x-none" w:eastAsia="x-none"/>
    </w:rPr>
  </w:style>
  <w:style w:type="character" w:customStyle="1" w:styleId="ColorfulList-Accent1Char">
    <w:name w:val="Colorful List - Accent 1 Char"/>
    <w:link w:val="ColorfulList-Accent11"/>
    <w:uiPriority w:val="34"/>
    <w:rsid w:val="00AD4170"/>
    <w:rPr>
      <w:sz w:val="24"/>
      <w:szCs w:val="24"/>
      <w:lang w:val="x-none" w:eastAsia="x-none"/>
    </w:rPr>
  </w:style>
  <w:style w:type="paragraph" w:customStyle="1" w:styleId="MediumGrid21">
    <w:name w:val="Medium Grid 21"/>
    <w:link w:val="MediumGrid2Char"/>
    <w:uiPriority w:val="1"/>
    <w:qFormat/>
    <w:rsid w:val="00AD4170"/>
    <w:rPr>
      <w:rFonts w:ascii="Calibri" w:hAnsi="Calibri"/>
      <w:sz w:val="22"/>
      <w:szCs w:val="22"/>
      <w:lang w:val="hr-HR" w:eastAsia="hr-HR"/>
    </w:rPr>
  </w:style>
  <w:style w:type="character" w:customStyle="1" w:styleId="MediumGrid2Char">
    <w:name w:val="Medium Grid 2 Char"/>
    <w:link w:val="MediumGrid21"/>
    <w:uiPriority w:val="1"/>
    <w:rsid w:val="00AD4170"/>
    <w:rPr>
      <w:rFonts w:ascii="Calibri" w:hAnsi="Calibri"/>
      <w:sz w:val="22"/>
      <w:szCs w:val="22"/>
      <w:lang w:val="hr-HR" w:eastAsia="hr-HR"/>
    </w:rPr>
  </w:style>
  <w:style w:type="paragraph" w:customStyle="1" w:styleId="GridTable31">
    <w:name w:val="Grid Table 31"/>
    <w:basedOn w:val="Heading1"/>
    <w:next w:val="Normal"/>
    <w:uiPriority w:val="39"/>
    <w:qFormat/>
    <w:rsid w:val="00AD4170"/>
    <w:pPr>
      <w:keepLines/>
      <w:tabs>
        <w:tab w:val="clear" w:pos="-720"/>
      </w:tabs>
      <w:suppressAutoHyphens w:val="0"/>
      <w:spacing w:before="480" w:line="276" w:lineRule="auto"/>
      <w:jc w:val="left"/>
      <w:outlineLvl w:val="9"/>
    </w:pPr>
    <w:rPr>
      <w:rFonts w:ascii="Cambria" w:hAnsi="Cambria"/>
      <w:b/>
      <w:bCs/>
      <w:color w:val="365F91"/>
      <w:spacing w:val="0"/>
      <w:sz w:val="28"/>
      <w:szCs w:val="28"/>
      <w:u w:val="none"/>
      <w:lang w:val="en-US" w:eastAsia="x-none"/>
    </w:rPr>
  </w:style>
  <w:style w:type="character" w:styleId="Emphasis">
    <w:name w:val="Emphasis"/>
    <w:uiPriority w:val="20"/>
    <w:qFormat/>
    <w:rsid w:val="00AD4170"/>
    <w:rPr>
      <w:i/>
      <w:iCs/>
    </w:rPr>
  </w:style>
  <w:style w:type="character" w:customStyle="1" w:styleId="CommentTitleChar">
    <w:name w:val="Comment Title Char"/>
    <w:basedOn w:val="DefaultParagraphFont"/>
    <w:link w:val="CommentTitle"/>
    <w:locked/>
    <w:rsid w:val="000B4539"/>
    <w:rPr>
      <w:rFonts w:ascii="Arial Unicode MS" w:eastAsia="Arial Unicode MS" w:hAnsi="Arial Unicode MS" w:cs="Arial Unicode MS"/>
      <w:b/>
      <w:kern w:val="12"/>
      <w:szCs w:val="24"/>
    </w:rPr>
  </w:style>
  <w:style w:type="paragraph" w:customStyle="1" w:styleId="CommentTitle">
    <w:name w:val="Comment Title"/>
    <w:basedOn w:val="Normal"/>
    <w:next w:val="Normal"/>
    <w:link w:val="CommentTitleChar"/>
    <w:qFormat/>
    <w:rsid w:val="000B4539"/>
    <w:pPr>
      <w:keepNext/>
      <w:tabs>
        <w:tab w:val="left" w:pos="907"/>
      </w:tabs>
      <w:suppressAutoHyphens/>
      <w:spacing w:after="260" w:line="240" w:lineRule="atLeast"/>
      <w:outlineLvl w:val="2"/>
    </w:pPr>
    <w:rPr>
      <w:rFonts w:ascii="Arial Unicode MS" w:eastAsia="Arial Unicode MS" w:hAnsi="Arial Unicode MS" w:cs="Arial Unicode MS"/>
      <w:b/>
      <w:kern w:val="12"/>
      <w:sz w:val="20"/>
    </w:rPr>
  </w:style>
  <w:style w:type="character" w:customStyle="1" w:styleId="BalloonTextChar">
    <w:name w:val="Balloon Text Char"/>
    <w:basedOn w:val="DefaultParagraphFont"/>
    <w:link w:val="BalloonText"/>
    <w:uiPriority w:val="99"/>
    <w:semiHidden/>
    <w:rsid w:val="000B4539"/>
    <w:rPr>
      <w:rFonts w:ascii="Tahoma" w:hAnsi="Tahoma" w:cs="Tahoma"/>
      <w:sz w:val="16"/>
      <w:szCs w:val="16"/>
    </w:rPr>
  </w:style>
  <w:style w:type="table" w:styleId="GridTable1Light-Accent5">
    <w:name w:val="Grid Table 1 Light Accent 5"/>
    <w:basedOn w:val="TableNormal"/>
    <w:uiPriority w:val="46"/>
    <w:rsid w:val="009F089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uiPriority w:val="99"/>
    <w:semiHidden/>
    <w:unhideWhenUsed/>
    <w:rsid w:val="007B6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hr-HR" w:eastAsia="hr-HR"/>
    </w:rPr>
  </w:style>
  <w:style w:type="character" w:customStyle="1" w:styleId="HTMLPreformattedChar">
    <w:name w:val="HTML Preformatted Char"/>
    <w:basedOn w:val="DefaultParagraphFont"/>
    <w:link w:val="HTMLPreformatted"/>
    <w:uiPriority w:val="99"/>
    <w:semiHidden/>
    <w:rsid w:val="007B6195"/>
    <w:rPr>
      <w:rFonts w:ascii="Courier New" w:hAnsi="Courier New" w:cs="Courier New"/>
      <w:lang w:val="hr-HR" w:eastAsia="hr-HR"/>
    </w:rPr>
  </w:style>
  <w:style w:type="table" w:customStyle="1" w:styleId="GridTable5Dark-Accent51">
    <w:name w:val="Grid Table 5 Dark - Accent 51"/>
    <w:basedOn w:val="TableNormal"/>
    <w:next w:val="GridTable5Dark-Accent5"/>
    <w:uiPriority w:val="50"/>
    <w:rsid w:val="008D74A3"/>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Nerijeenospominjanje1">
    <w:name w:val="Neriješeno spominjanje1"/>
    <w:basedOn w:val="DefaultParagraphFont"/>
    <w:uiPriority w:val="99"/>
    <w:semiHidden/>
    <w:unhideWhenUsed/>
    <w:rsid w:val="008D74A3"/>
    <w:rPr>
      <w:color w:val="808080"/>
      <w:shd w:val="clear" w:color="auto" w:fill="E6E6E6"/>
    </w:rPr>
  </w:style>
  <w:style w:type="table" w:styleId="GridTable5Dark-Accent5">
    <w:name w:val="Grid Table 5 Dark Accent 5"/>
    <w:basedOn w:val="TableNormal"/>
    <w:uiPriority w:val="50"/>
    <w:rsid w:val="008D74A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1733">
      <w:bodyDiv w:val="1"/>
      <w:marLeft w:val="0"/>
      <w:marRight w:val="0"/>
      <w:marTop w:val="0"/>
      <w:marBottom w:val="0"/>
      <w:divBdr>
        <w:top w:val="none" w:sz="0" w:space="0" w:color="auto"/>
        <w:left w:val="none" w:sz="0" w:space="0" w:color="auto"/>
        <w:bottom w:val="none" w:sz="0" w:space="0" w:color="auto"/>
        <w:right w:val="none" w:sz="0" w:space="0" w:color="auto"/>
      </w:divBdr>
    </w:div>
    <w:div w:id="147788956">
      <w:bodyDiv w:val="1"/>
      <w:marLeft w:val="0"/>
      <w:marRight w:val="0"/>
      <w:marTop w:val="0"/>
      <w:marBottom w:val="0"/>
      <w:divBdr>
        <w:top w:val="none" w:sz="0" w:space="0" w:color="auto"/>
        <w:left w:val="none" w:sz="0" w:space="0" w:color="auto"/>
        <w:bottom w:val="none" w:sz="0" w:space="0" w:color="auto"/>
        <w:right w:val="none" w:sz="0" w:space="0" w:color="auto"/>
      </w:divBdr>
    </w:div>
    <w:div w:id="226577391">
      <w:bodyDiv w:val="1"/>
      <w:marLeft w:val="0"/>
      <w:marRight w:val="0"/>
      <w:marTop w:val="0"/>
      <w:marBottom w:val="0"/>
      <w:divBdr>
        <w:top w:val="none" w:sz="0" w:space="0" w:color="auto"/>
        <w:left w:val="none" w:sz="0" w:space="0" w:color="auto"/>
        <w:bottom w:val="none" w:sz="0" w:space="0" w:color="auto"/>
        <w:right w:val="none" w:sz="0" w:space="0" w:color="auto"/>
      </w:divBdr>
    </w:div>
    <w:div w:id="247202689">
      <w:bodyDiv w:val="1"/>
      <w:marLeft w:val="0"/>
      <w:marRight w:val="0"/>
      <w:marTop w:val="0"/>
      <w:marBottom w:val="0"/>
      <w:divBdr>
        <w:top w:val="none" w:sz="0" w:space="0" w:color="auto"/>
        <w:left w:val="none" w:sz="0" w:space="0" w:color="auto"/>
        <w:bottom w:val="none" w:sz="0" w:space="0" w:color="auto"/>
        <w:right w:val="none" w:sz="0" w:space="0" w:color="auto"/>
      </w:divBdr>
    </w:div>
    <w:div w:id="295988690">
      <w:bodyDiv w:val="1"/>
      <w:marLeft w:val="0"/>
      <w:marRight w:val="0"/>
      <w:marTop w:val="0"/>
      <w:marBottom w:val="0"/>
      <w:divBdr>
        <w:top w:val="none" w:sz="0" w:space="0" w:color="auto"/>
        <w:left w:val="none" w:sz="0" w:space="0" w:color="auto"/>
        <w:bottom w:val="none" w:sz="0" w:space="0" w:color="auto"/>
        <w:right w:val="none" w:sz="0" w:space="0" w:color="auto"/>
      </w:divBdr>
    </w:div>
    <w:div w:id="326518459">
      <w:bodyDiv w:val="1"/>
      <w:marLeft w:val="0"/>
      <w:marRight w:val="0"/>
      <w:marTop w:val="0"/>
      <w:marBottom w:val="0"/>
      <w:divBdr>
        <w:top w:val="none" w:sz="0" w:space="0" w:color="auto"/>
        <w:left w:val="none" w:sz="0" w:space="0" w:color="auto"/>
        <w:bottom w:val="none" w:sz="0" w:space="0" w:color="auto"/>
        <w:right w:val="none" w:sz="0" w:space="0" w:color="auto"/>
      </w:divBdr>
    </w:div>
    <w:div w:id="393891211">
      <w:bodyDiv w:val="1"/>
      <w:marLeft w:val="0"/>
      <w:marRight w:val="0"/>
      <w:marTop w:val="0"/>
      <w:marBottom w:val="0"/>
      <w:divBdr>
        <w:top w:val="none" w:sz="0" w:space="0" w:color="auto"/>
        <w:left w:val="none" w:sz="0" w:space="0" w:color="auto"/>
        <w:bottom w:val="none" w:sz="0" w:space="0" w:color="auto"/>
        <w:right w:val="none" w:sz="0" w:space="0" w:color="auto"/>
      </w:divBdr>
    </w:div>
    <w:div w:id="435948288">
      <w:bodyDiv w:val="1"/>
      <w:marLeft w:val="0"/>
      <w:marRight w:val="0"/>
      <w:marTop w:val="0"/>
      <w:marBottom w:val="0"/>
      <w:divBdr>
        <w:top w:val="none" w:sz="0" w:space="0" w:color="auto"/>
        <w:left w:val="none" w:sz="0" w:space="0" w:color="auto"/>
        <w:bottom w:val="none" w:sz="0" w:space="0" w:color="auto"/>
        <w:right w:val="none" w:sz="0" w:space="0" w:color="auto"/>
      </w:divBdr>
    </w:div>
    <w:div w:id="461269932">
      <w:bodyDiv w:val="1"/>
      <w:marLeft w:val="0"/>
      <w:marRight w:val="0"/>
      <w:marTop w:val="0"/>
      <w:marBottom w:val="0"/>
      <w:divBdr>
        <w:top w:val="none" w:sz="0" w:space="0" w:color="auto"/>
        <w:left w:val="none" w:sz="0" w:space="0" w:color="auto"/>
        <w:bottom w:val="none" w:sz="0" w:space="0" w:color="auto"/>
        <w:right w:val="none" w:sz="0" w:space="0" w:color="auto"/>
      </w:divBdr>
    </w:div>
    <w:div w:id="481701932">
      <w:bodyDiv w:val="1"/>
      <w:marLeft w:val="0"/>
      <w:marRight w:val="0"/>
      <w:marTop w:val="0"/>
      <w:marBottom w:val="0"/>
      <w:divBdr>
        <w:top w:val="none" w:sz="0" w:space="0" w:color="auto"/>
        <w:left w:val="none" w:sz="0" w:space="0" w:color="auto"/>
        <w:bottom w:val="none" w:sz="0" w:space="0" w:color="auto"/>
        <w:right w:val="none" w:sz="0" w:space="0" w:color="auto"/>
      </w:divBdr>
      <w:divsChild>
        <w:div w:id="25910533">
          <w:marLeft w:val="0"/>
          <w:marRight w:val="0"/>
          <w:marTop w:val="0"/>
          <w:marBottom w:val="0"/>
          <w:divBdr>
            <w:top w:val="none" w:sz="0" w:space="0" w:color="auto"/>
            <w:left w:val="none" w:sz="0" w:space="0" w:color="auto"/>
            <w:bottom w:val="none" w:sz="0" w:space="0" w:color="auto"/>
            <w:right w:val="none" w:sz="0" w:space="0" w:color="auto"/>
          </w:divBdr>
          <w:divsChild>
            <w:div w:id="571504718">
              <w:marLeft w:val="0"/>
              <w:marRight w:val="0"/>
              <w:marTop w:val="0"/>
              <w:marBottom w:val="0"/>
              <w:divBdr>
                <w:top w:val="none" w:sz="0" w:space="0" w:color="auto"/>
                <w:left w:val="none" w:sz="0" w:space="0" w:color="auto"/>
                <w:bottom w:val="none" w:sz="0" w:space="0" w:color="auto"/>
                <w:right w:val="none" w:sz="0" w:space="0" w:color="auto"/>
              </w:divBdr>
              <w:divsChild>
                <w:div w:id="1754233832">
                  <w:marLeft w:val="0"/>
                  <w:marRight w:val="0"/>
                  <w:marTop w:val="0"/>
                  <w:marBottom w:val="0"/>
                  <w:divBdr>
                    <w:top w:val="none" w:sz="0" w:space="0" w:color="auto"/>
                    <w:left w:val="none" w:sz="0" w:space="0" w:color="auto"/>
                    <w:bottom w:val="none" w:sz="0" w:space="0" w:color="auto"/>
                    <w:right w:val="none" w:sz="0" w:space="0" w:color="auto"/>
                  </w:divBdr>
                  <w:divsChild>
                    <w:div w:id="2061978775">
                      <w:marLeft w:val="0"/>
                      <w:marRight w:val="0"/>
                      <w:marTop w:val="0"/>
                      <w:marBottom w:val="0"/>
                      <w:divBdr>
                        <w:top w:val="none" w:sz="0" w:space="0" w:color="auto"/>
                        <w:left w:val="none" w:sz="0" w:space="0" w:color="auto"/>
                        <w:bottom w:val="none" w:sz="0" w:space="0" w:color="auto"/>
                        <w:right w:val="none" w:sz="0" w:space="0" w:color="auto"/>
                      </w:divBdr>
                      <w:divsChild>
                        <w:div w:id="64863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470105">
      <w:bodyDiv w:val="1"/>
      <w:marLeft w:val="0"/>
      <w:marRight w:val="0"/>
      <w:marTop w:val="0"/>
      <w:marBottom w:val="0"/>
      <w:divBdr>
        <w:top w:val="none" w:sz="0" w:space="0" w:color="auto"/>
        <w:left w:val="none" w:sz="0" w:space="0" w:color="auto"/>
        <w:bottom w:val="none" w:sz="0" w:space="0" w:color="auto"/>
        <w:right w:val="none" w:sz="0" w:space="0" w:color="auto"/>
      </w:divBdr>
    </w:div>
    <w:div w:id="689719456">
      <w:bodyDiv w:val="1"/>
      <w:marLeft w:val="0"/>
      <w:marRight w:val="0"/>
      <w:marTop w:val="0"/>
      <w:marBottom w:val="0"/>
      <w:divBdr>
        <w:top w:val="none" w:sz="0" w:space="0" w:color="auto"/>
        <w:left w:val="none" w:sz="0" w:space="0" w:color="auto"/>
        <w:bottom w:val="none" w:sz="0" w:space="0" w:color="auto"/>
        <w:right w:val="none" w:sz="0" w:space="0" w:color="auto"/>
      </w:divBdr>
    </w:div>
    <w:div w:id="717432954">
      <w:bodyDiv w:val="1"/>
      <w:marLeft w:val="0"/>
      <w:marRight w:val="0"/>
      <w:marTop w:val="0"/>
      <w:marBottom w:val="0"/>
      <w:divBdr>
        <w:top w:val="none" w:sz="0" w:space="0" w:color="auto"/>
        <w:left w:val="none" w:sz="0" w:space="0" w:color="auto"/>
        <w:bottom w:val="none" w:sz="0" w:space="0" w:color="auto"/>
        <w:right w:val="none" w:sz="0" w:space="0" w:color="auto"/>
      </w:divBdr>
    </w:div>
    <w:div w:id="723257458">
      <w:bodyDiv w:val="1"/>
      <w:marLeft w:val="0"/>
      <w:marRight w:val="0"/>
      <w:marTop w:val="0"/>
      <w:marBottom w:val="0"/>
      <w:divBdr>
        <w:top w:val="none" w:sz="0" w:space="0" w:color="auto"/>
        <w:left w:val="none" w:sz="0" w:space="0" w:color="auto"/>
        <w:bottom w:val="none" w:sz="0" w:space="0" w:color="auto"/>
        <w:right w:val="none" w:sz="0" w:space="0" w:color="auto"/>
      </w:divBdr>
      <w:divsChild>
        <w:div w:id="610206074">
          <w:marLeft w:val="0"/>
          <w:marRight w:val="0"/>
          <w:marTop w:val="0"/>
          <w:marBottom w:val="0"/>
          <w:divBdr>
            <w:top w:val="none" w:sz="0" w:space="0" w:color="auto"/>
            <w:left w:val="none" w:sz="0" w:space="0" w:color="auto"/>
            <w:bottom w:val="none" w:sz="0" w:space="0" w:color="auto"/>
            <w:right w:val="none" w:sz="0" w:space="0" w:color="auto"/>
          </w:divBdr>
          <w:divsChild>
            <w:div w:id="1503541810">
              <w:marLeft w:val="0"/>
              <w:marRight w:val="0"/>
              <w:marTop w:val="0"/>
              <w:marBottom w:val="0"/>
              <w:divBdr>
                <w:top w:val="none" w:sz="0" w:space="0" w:color="auto"/>
                <w:left w:val="none" w:sz="0" w:space="0" w:color="auto"/>
                <w:bottom w:val="none" w:sz="0" w:space="0" w:color="auto"/>
                <w:right w:val="none" w:sz="0" w:space="0" w:color="auto"/>
              </w:divBdr>
              <w:divsChild>
                <w:div w:id="1745642118">
                  <w:marLeft w:val="0"/>
                  <w:marRight w:val="0"/>
                  <w:marTop w:val="0"/>
                  <w:marBottom w:val="0"/>
                  <w:divBdr>
                    <w:top w:val="none" w:sz="0" w:space="0" w:color="auto"/>
                    <w:left w:val="none" w:sz="0" w:space="0" w:color="auto"/>
                    <w:bottom w:val="none" w:sz="0" w:space="0" w:color="auto"/>
                    <w:right w:val="none" w:sz="0" w:space="0" w:color="auto"/>
                  </w:divBdr>
                  <w:divsChild>
                    <w:div w:id="738865408">
                      <w:marLeft w:val="0"/>
                      <w:marRight w:val="0"/>
                      <w:marTop w:val="0"/>
                      <w:marBottom w:val="0"/>
                      <w:divBdr>
                        <w:top w:val="none" w:sz="0" w:space="0" w:color="auto"/>
                        <w:left w:val="none" w:sz="0" w:space="0" w:color="auto"/>
                        <w:bottom w:val="none" w:sz="0" w:space="0" w:color="auto"/>
                        <w:right w:val="none" w:sz="0" w:space="0" w:color="auto"/>
                      </w:divBdr>
                      <w:divsChild>
                        <w:div w:id="1293169382">
                          <w:marLeft w:val="0"/>
                          <w:marRight w:val="0"/>
                          <w:marTop w:val="0"/>
                          <w:marBottom w:val="3900"/>
                          <w:divBdr>
                            <w:top w:val="none" w:sz="0" w:space="0" w:color="auto"/>
                            <w:left w:val="none" w:sz="0" w:space="0" w:color="auto"/>
                            <w:bottom w:val="none" w:sz="0" w:space="0" w:color="auto"/>
                            <w:right w:val="none" w:sz="0" w:space="0" w:color="auto"/>
                          </w:divBdr>
                        </w:div>
                      </w:divsChild>
                    </w:div>
                  </w:divsChild>
                </w:div>
              </w:divsChild>
            </w:div>
          </w:divsChild>
        </w:div>
      </w:divsChild>
    </w:div>
    <w:div w:id="760763895">
      <w:bodyDiv w:val="1"/>
      <w:marLeft w:val="0"/>
      <w:marRight w:val="0"/>
      <w:marTop w:val="0"/>
      <w:marBottom w:val="0"/>
      <w:divBdr>
        <w:top w:val="none" w:sz="0" w:space="0" w:color="auto"/>
        <w:left w:val="none" w:sz="0" w:space="0" w:color="auto"/>
        <w:bottom w:val="none" w:sz="0" w:space="0" w:color="auto"/>
        <w:right w:val="none" w:sz="0" w:space="0" w:color="auto"/>
      </w:divBdr>
    </w:div>
    <w:div w:id="777331312">
      <w:bodyDiv w:val="1"/>
      <w:marLeft w:val="0"/>
      <w:marRight w:val="0"/>
      <w:marTop w:val="0"/>
      <w:marBottom w:val="0"/>
      <w:divBdr>
        <w:top w:val="none" w:sz="0" w:space="0" w:color="auto"/>
        <w:left w:val="none" w:sz="0" w:space="0" w:color="auto"/>
        <w:bottom w:val="none" w:sz="0" w:space="0" w:color="auto"/>
        <w:right w:val="none" w:sz="0" w:space="0" w:color="auto"/>
      </w:divBdr>
    </w:div>
    <w:div w:id="799343479">
      <w:bodyDiv w:val="1"/>
      <w:marLeft w:val="0"/>
      <w:marRight w:val="0"/>
      <w:marTop w:val="0"/>
      <w:marBottom w:val="0"/>
      <w:divBdr>
        <w:top w:val="none" w:sz="0" w:space="0" w:color="auto"/>
        <w:left w:val="none" w:sz="0" w:space="0" w:color="auto"/>
        <w:bottom w:val="none" w:sz="0" w:space="0" w:color="auto"/>
        <w:right w:val="none" w:sz="0" w:space="0" w:color="auto"/>
      </w:divBdr>
    </w:div>
    <w:div w:id="807623299">
      <w:bodyDiv w:val="1"/>
      <w:marLeft w:val="0"/>
      <w:marRight w:val="0"/>
      <w:marTop w:val="0"/>
      <w:marBottom w:val="0"/>
      <w:divBdr>
        <w:top w:val="none" w:sz="0" w:space="0" w:color="auto"/>
        <w:left w:val="none" w:sz="0" w:space="0" w:color="auto"/>
        <w:bottom w:val="none" w:sz="0" w:space="0" w:color="auto"/>
        <w:right w:val="none" w:sz="0" w:space="0" w:color="auto"/>
      </w:divBdr>
    </w:div>
    <w:div w:id="826747907">
      <w:bodyDiv w:val="1"/>
      <w:marLeft w:val="0"/>
      <w:marRight w:val="0"/>
      <w:marTop w:val="0"/>
      <w:marBottom w:val="0"/>
      <w:divBdr>
        <w:top w:val="none" w:sz="0" w:space="0" w:color="auto"/>
        <w:left w:val="none" w:sz="0" w:space="0" w:color="auto"/>
        <w:bottom w:val="none" w:sz="0" w:space="0" w:color="auto"/>
        <w:right w:val="none" w:sz="0" w:space="0" w:color="auto"/>
      </w:divBdr>
    </w:div>
    <w:div w:id="866334694">
      <w:bodyDiv w:val="1"/>
      <w:marLeft w:val="0"/>
      <w:marRight w:val="0"/>
      <w:marTop w:val="0"/>
      <w:marBottom w:val="0"/>
      <w:divBdr>
        <w:top w:val="none" w:sz="0" w:space="0" w:color="auto"/>
        <w:left w:val="none" w:sz="0" w:space="0" w:color="auto"/>
        <w:bottom w:val="none" w:sz="0" w:space="0" w:color="auto"/>
        <w:right w:val="none" w:sz="0" w:space="0" w:color="auto"/>
      </w:divBdr>
    </w:div>
    <w:div w:id="924459215">
      <w:bodyDiv w:val="1"/>
      <w:marLeft w:val="0"/>
      <w:marRight w:val="0"/>
      <w:marTop w:val="0"/>
      <w:marBottom w:val="0"/>
      <w:divBdr>
        <w:top w:val="none" w:sz="0" w:space="0" w:color="auto"/>
        <w:left w:val="none" w:sz="0" w:space="0" w:color="auto"/>
        <w:bottom w:val="none" w:sz="0" w:space="0" w:color="auto"/>
        <w:right w:val="none" w:sz="0" w:space="0" w:color="auto"/>
      </w:divBdr>
      <w:divsChild>
        <w:div w:id="110981273">
          <w:marLeft w:val="0"/>
          <w:marRight w:val="0"/>
          <w:marTop w:val="0"/>
          <w:marBottom w:val="0"/>
          <w:divBdr>
            <w:top w:val="none" w:sz="0" w:space="0" w:color="auto"/>
            <w:left w:val="none" w:sz="0" w:space="0" w:color="auto"/>
            <w:bottom w:val="none" w:sz="0" w:space="0" w:color="auto"/>
            <w:right w:val="none" w:sz="0" w:space="0" w:color="auto"/>
          </w:divBdr>
          <w:divsChild>
            <w:div w:id="1072309918">
              <w:marLeft w:val="0"/>
              <w:marRight w:val="0"/>
              <w:marTop w:val="0"/>
              <w:marBottom w:val="0"/>
              <w:divBdr>
                <w:top w:val="none" w:sz="0" w:space="0" w:color="auto"/>
                <w:left w:val="none" w:sz="0" w:space="0" w:color="auto"/>
                <w:bottom w:val="none" w:sz="0" w:space="0" w:color="auto"/>
                <w:right w:val="none" w:sz="0" w:space="0" w:color="auto"/>
              </w:divBdr>
              <w:divsChild>
                <w:div w:id="1244491018">
                  <w:marLeft w:val="0"/>
                  <w:marRight w:val="0"/>
                  <w:marTop w:val="0"/>
                  <w:marBottom w:val="0"/>
                  <w:divBdr>
                    <w:top w:val="none" w:sz="0" w:space="0" w:color="auto"/>
                    <w:left w:val="none" w:sz="0" w:space="0" w:color="auto"/>
                    <w:bottom w:val="none" w:sz="0" w:space="0" w:color="auto"/>
                    <w:right w:val="none" w:sz="0" w:space="0" w:color="auto"/>
                  </w:divBdr>
                  <w:divsChild>
                    <w:div w:id="1515999303">
                      <w:marLeft w:val="0"/>
                      <w:marRight w:val="0"/>
                      <w:marTop w:val="0"/>
                      <w:marBottom w:val="0"/>
                      <w:divBdr>
                        <w:top w:val="none" w:sz="0" w:space="0" w:color="auto"/>
                        <w:left w:val="none" w:sz="0" w:space="0" w:color="auto"/>
                        <w:bottom w:val="none" w:sz="0" w:space="0" w:color="auto"/>
                        <w:right w:val="none" w:sz="0" w:space="0" w:color="auto"/>
                      </w:divBdr>
                      <w:divsChild>
                        <w:div w:id="829055575">
                          <w:marLeft w:val="0"/>
                          <w:marRight w:val="0"/>
                          <w:marTop w:val="0"/>
                          <w:marBottom w:val="0"/>
                          <w:divBdr>
                            <w:top w:val="none" w:sz="0" w:space="0" w:color="auto"/>
                            <w:left w:val="none" w:sz="0" w:space="0" w:color="auto"/>
                            <w:bottom w:val="none" w:sz="0" w:space="0" w:color="auto"/>
                            <w:right w:val="none" w:sz="0" w:space="0" w:color="auto"/>
                          </w:divBdr>
                          <w:divsChild>
                            <w:div w:id="1490096117">
                              <w:marLeft w:val="0"/>
                              <w:marRight w:val="0"/>
                              <w:marTop w:val="0"/>
                              <w:marBottom w:val="0"/>
                              <w:divBdr>
                                <w:top w:val="none" w:sz="0" w:space="0" w:color="auto"/>
                                <w:left w:val="none" w:sz="0" w:space="0" w:color="auto"/>
                                <w:bottom w:val="none" w:sz="0" w:space="0" w:color="auto"/>
                                <w:right w:val="none" w:sz="0" w:space="0" w:color="auto"/>
                              </w:divBdr>
                              <w:divsChild>
                                <w:div w:id="17084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435764">
      <w:bodyDiv w:val="1"/>
      <w:marLeft w:val="0"/>
      <w:marRight w:val="0"/>
      <w:marTop w:val="0"/>
      <w:marBottom w:val="0"/>
      <w:divBdr>
        <w:top w:val="none" w:sz="0" w:space="0" w:color="auto"/>
        <w:left w:val="none" w:sz="0" w:space="0" w:color="auto"/>
        <w:bottom w:val="none" w:sz="0" w:space="0" w:color="auto"/>
        <w:right w:val="none" w:sz="0" w:space="0" w:color="auto"/>
      </w:divBdr>
    </w:div>
    <w:div w:id="1008604777">
      <w:bodyDiv w:val="1"/>
      <w:marLeft w:val="0"/>
      <w:marRight w:val="0"/>
      <w:marTop w:val="0"/>
      <w:marBottom w:val="0"/>
      <w:divBdr>
        <w:top w:val="none" w:sz="0" w:space="0" w:color="auto"/>
        <w:left w:val="none" w:sz="0" w:space="0" w:color="auto"/>
        <w:bottom w:val="none" w:sz="0" w:space="0" w:color="auto"/>
        <w:right w:val="none" w:sz="0" w:space="0" w:color="auto"/>
      </w:divBdr>
    </w:div>
    <w:div w:id="1114054851">
      <w:bodyDiv w:val="1"/>
      <w:marLeft w:val="0"/>
      <w:marRight w:val="0"/>
      <w:marTop w:val="0"/>
      <w:marBottom w:val="0"/>
      <w:divBdr>
        <w:top w:val="none" w:sz="0" w:space="0" w:color="auto"/>
        <w:left w:val="none" w:sz="0" w:space="0" w:color="auto"/>
        <w:bottom w:val="none" w:sz="0" w:space="0" w:color="auto"/>
        <w:right w:val="none" w:sz="0" w:space="0" w:color="auto"/>
      </w:divBdr>
    </w:div>
    <w:div w:id="1153528388">
      <w:bodyDiv w:val="1"/>
      <w:marLeft w:val="0"/>
      <w:marRight w:val="0"/>
      <w:marTop w:val="0"/>
      <w:marBottom w:val="0"/>
      <w:divBdr>
        <w:top w:val="none" w:sz="0" w:space="0" w:color="auto"/>
        <w:left w:val="none" w:sz="0" w:space="0" w:color="auto"/>
        <w:bottom w:val="none" w:sz="0" w:space="0" w:color="auto"/>
        <w:right w:val="none" w:sz="0" w:space="0" w:color="auto"/>
      </w:divBdr>
    </w:div>
    <w:div w:id="1226796903">
      <w:bodyDiv w:val="1"/>
      <w:marLeft w:val="0"/>
      <w:marRight w:val="0"/>
      <w:marTop w:val="0"/>
      <w:marBottom w:val="0"/>
      <w:divBdr>
        <w:top w:val="none" w:sz="0" w:space="0" w:color="auto"/>
        <w:left w:val="none" w:sz="0" w:space="0" w:color="auto"/>
        <w:bottom w:val="none" w:sz="0" w:space="0" w:color="auto"/>
        <w:right w:val="none" w:sz="0" w:space="0" w:color="auto"/>
      </w:divBdr>
    </w:div>
    <w:div w:id="1230264005">
      <w:bodyDiv w:val="1"/>
      <w:marLeft w:val="0"/>
      <w:marRight w:val="0"/>
      <w:marTop w:val="0"/>
      <w:marBottom w:val="0"/>
      <w:divBdr>
        <w:top w:val="none" w:sz="0" w:space="0" w:color="auto"/>
        <w:left w:val="none" w:sz="0" w:space="0" w:color="auto"/>
        <w:bottom w:val="none" w:sz="0" w:space="0" w:color="auto"/>
        <w:right w:val="none" w:sz="0" w:space="0" w:color="auto"/>
      </w:divBdr>
    </w:div>
    <w:div w:id="1248614034">
      <w:bodyDiv w:val="1"/>
      <w:marLeft w:val="0"/>
      <w:marRight w:val="0"/>
      <w:marTop w:val="0"/>
      <w:marBottom w:val="0"/>
      <w:divBdr>
        <w:top w:val="none" w:sz="0" w:space="0" w:color="auto"/>
        <w:left w:val="none" w:sz="0" w:space="0" w:color="auto"/>
        <w:bottom w:val="none" w:sz="0" w:space="0" w:color="auto"/>
        <w:right w:val="none" w:sz="0" w:space="0" w:color="auto"/>
      </w:divBdr>
    </w:div>
    <w:div w:id="1324817496">
      <w:bodyDiv w:val="1"/>
      <w:marLeft w:val="0"/>
      <w:marRight w:val="0"/>
      <w:marTop w:val="0"/>
      <w:marBottom w:val="0"/>
      <w:divBdr>
        <w:top w:val="none" w:sz="0" w:space="0" w:color="auto"/>
        <w:left w:val="none" w:sz="0" w:space="0" w:color="auto"/>
        <w:bottom w:val="none" w:sz="0" w:space="0" w:color="auto"/>
        <w:right w:val="none" w:sz="0" w:space="0" w:color="auto"/>
      </w:divBdr>
    </w:div>
    <w:div w:id="1399474823">
      <w:bodyDiv w:val="1"/>
      <w:marLeft w:val="0"/>
      <w:marRight w:val="0"/>
      <w:marTop w:val="0"/>
      <w:marBottom w:val="0"/>
      <w:divBdr>
        <w:top w:val="none" w:sz="0" w:space="0" w:color="auto"/>
        <w:left w:val="none" w:sz="0" w:space="0" w:color="auto"/>
        <w:bottom w:val="none" w:sz="0" w:space="0" w:color="auto"/>
        <w:right w:val="none" w:sz="0" w:space="0" w:color="auto"/>
      </w:divBdr>
    </w:div>
    <w:div w:id="1434128023">
      <w:bodyDiv w:val="1"/>
      <w:marLeft w:val="0"/>
      <w:marRight w:val="0"/>
      <w:marTop w:val="0"/>
      <w:marBottom w:val="0"/>
      <w:divBdr>
        <w:top w:val="none" w:sz="0" w:space="0" w:color="auto"/>
        <w:left w:val="none" w:sz="0" w:space="0" w:color="auto"/>
        <w:bottom w:val="none" w:sz="0" w:space="0" w:color="auto"/>
        <w:right w:val="none" w:sz="0" w:space="0" w:color="auto"/>
      </w:divBdr>
      <w:divsChild>
        <w:div w:id="801850835">
          <w:marLeft w:val="0"/>
          <w:marRight w:val="0"/>
          <w:marTop w:val="0"/>
          <w:marBottom w:val="0"/>
          <w:divBdr>
            <w:top w:val="none" w:sz="0" w:space="0" w:color="auto"/>
            <w:left w:val="none" w:sz="0" w:space="0" w:color="auto"/>
            <w:bottom w:val="none" w:sz="0" w:space="0" w:color="auto"/>
            <w:right w:val="none" w:sz="0" w:space="0" w:color="auto"/>
          </w:divBdr>
          <w:divsChild>
            <w:div w:id="311447499">
              <w:marLeft w:val="0"/>
              <w:marRight w:val="0"/>
              <w:marTop w:val="0"/>
              <w:marBottom w:val="0"/>
              <w:divBdr>
                <w:top w:val="none" w:sz="0" w:space="0" w:color="auto"/>
                <w:left w:val="none" w:sz="0" w:space="0" w:color="auto"/>
                <w:bottom w:val="none" w:sz="0" w:space="0" w:color="auto"/>
                <w:right w:val="none" w:sz="0" w:space="0" w:color="auto"/>
              </w:divBdr>
              <w:divsChild>
                <w:div w:id="620383601">
                  <w:marLeft w:val="0"/>
                  <w:marRight w:val="0"/>
                  <w:marTop w:val="0"/>
                  <w:marBottom w:val="0"/>
                  <w:divBdr>
                    <w:top w:val="none" w:sz="0" w:space="0" w:color="auto"/>
                    <w:left w:val="none" w:sz="0" w:space="0" w:color="auto"/>
                    <w:bottom w:val="none" w:sz="0" w:space="0" w:color="auto"/>
                    <w:right w:val="none" w:sz="0" w:space="0" w:color="auto"/>
                  </w:divBdr>
                  <w:divsChild>
                    <w:div w:id="1135291836">
                      <w:marLeft w:val="0"/>
                      <w:marRight w:val="0"/>
                      <w:marTop w:val="45"/>
                      <w:marBottom w:val="0"/>
                      <w:divBdr>
                        <w:top w:val="none" w:sz="0" w:space="0" w:color="auto"/>
                        <w:left w:val="none" w:sz="0" w:space="0" w:color="auto"/>
                        <w:bottom w:val="none" w:sz="0" w:space="0" w:color="auto"/>
                        <w:right w:val="none" w:sz="0" w:space="0" w:color="auto"/>
                      </w:divBdr>
                      <w:divsChild>
                        <w:div w:id="1741519312">
                          <w:marLeft w:val="0"/>
                          <w:marRight w:val="0"/>
                          <w:marTop w:val="0"/>
                          <w:marBottom w:val="0"/>
                          <w:divBdr>
                            <w:top w:val="none" w:sz="0" w:space="0" w:color="auto"/>
                            <w:left w:val="none" w:sz="0" w:space="0" w:color="auto"/>
                            <w:bottom w:val="none" w:sz="0" w:space="0" w:color="auto"/>
                            <w:right w:val="none" w:sz="0" w:space="0" w:color="auto"/>
                          </w:divBdr>
                          <w:divsChild>
                            <w:div w:id="1955945034">
                              <w:marLeft w:val="2070"/>
                              <w:marRight w:val="3960"/>
                              <w:marTop w:val="0"/>
                              <w:marBottom w:val="0"/>
                              <w:divBdr>
                                <w:top w:val="none" w:sz="0" w:space="0" w:color="auto"/>
                                <w:left w:val="none" w:sz="0" w:space="0" w:color="auto"/>
                                <w:bottom w:val="none" w:sz="0" w:space="0" w:color="auto"/>
                                <w:right w:val="none" w:sz="0" w:space="0" w:color="auto"/>
                              </w:divBdr>
                              <w:divsChild>
                                <w:div w:id="1609656767">
                                  <w:marLeft w:val="0"/>
                                  <w:marRight w:val="0"/>
                                  <w:marTop w:val="0"/>
                                  <w:marBottom w:val="0"/>
                                  <w:divBdr>
                                    <w:top w:val="none" w:sz="0" w:space="0" w:color="auto"/>
                                    <w:left w:val="none" w:sz="0" w:space="0" w:color="auto"/>
                                    <w:bottom w:val="none" w:sz="0" w:space="0" w:color="auto"/>
                                    <w:right w:val="none" w:sz="0" w:space="0" w:color="auto"/>
                                  </w:divBdr>
                                  <w:divsChild>
                                    <w:div w:id="1436751172">
                                      <w:marLeft w:val="0"/>
                                      <w:marRight w:val="0"/>
                                      <w:marTop w:val="0"/>
                                      <w:marBottom w:val="0"/>
                                      <w:divBdr>
                                        <w:top w:val="none" w:sz="0" w:space="0" w:color="auto"/>
                                        <w:left w:val="none" w:sz="0" w:space="0" w:color="auto"/>
                                        <w:bottom w:val="none" w:sz="0" w:space="0" w:color="auto"/>
                                        <w:right w:val="none" w:sz="0" w:space="0" w:color="auto"/>
                                      </w:divBdr>
                                      <w:divsChild>
                                        <w:div w:id="2017220116">
                                          <w:marLeft w:val="0"/>
                                          <w:marRight w:val="0"/>
                                          <w:marTop w:val="0"/>
                                          <w:marBottom w:val="0"/>
                                          <w:divBdr>
                                            <w:top w:val="none" w:sz="0" w:space="0" w:color="auto"/>
                                            <w:left w:val="none" w:sz="0" w:space="0" w:color="auto"/>
                                            <w:bottom w:val="none" w:sz="0" w:space="0" w:color="auto"/>
                                            <w:right w:val="none" w:sz="0" w:space="0" w:color="auto"/>
                                          </w:divBdr>
                                          <w:divsChild>
                                            <w:div w:id="1264145837">
                                              <w:marLeft w:val="0"/>
                                              <w:marRight w:val="0"/>
                                              <w:marTop w:val="90"/>
                                              <w:marBottom w:val="0"/>
                                              <w:divBdr>
                                                <w:top w:val="none" w:sz="0" w:space="0" w:color="auto"/>
                                                <w:left w:val="none" w:sz="0" w:space="0" w:color="auto"/>
                                                <w:bottom w:val="none" w:sz="0" w:space="0" w:color="auto"/>
                                                <w:right w:val="none" w:sz="0" w:space="0" w:color="auto"/>
                                              </w:divBdr>
                                              <w:divsChild>
                                                <w:div w:id="1996756555">
                                                  <w:marLeft w:val="0"/>
                                                  <w:marRight w:val="0"/>
                                                  <w:marTop w:val="0"/>
                                                  <w:marBottom w:val="0"/>
                                                  <w:divBdr>
                                                    <w:top w:val="none" w:sz="0" w:space="0" w:color="auto"/>
                                                    <w:left w:val="none" w:sz="0" w:space="0" w:color="auto"/>
                                                    <w:bottom w:val="none" w:sz="0" w:space="0" w:color="auto"/>
                                                    <w:right w:val="none" w:sz="0" w:space="0" w:color="auto"/>
                                                  </w:divBdr>
                                                  <w:divsChild>
                                                    <w:div w:id="1154763744">
                                                      <w:marLeft w:val="0"/>
                                                      <w:marRight w:val="0"/>
                                                      <w:marTop w:val="0"/>
                                                      <w:marBottom w:val="0"/>
                                                      <w:divBdr>
                                                        <w:top w:val="none" w:sz="0" w:space="0" w:color="auto"/>
                                                        <w:left w:val="none" w:sz="0" w:space="0" w:color="auto"/>
                                                        <w:bottom w:val="none" w:sz="0" w:space="0" w:color="auto"/>
                                                        <w:right w:val="none" w:sz="0" w:space="0" w:color="auto"/>
                                                      </w:divBdr>
                                                      <w:divsChild>
                                                        <w:div w:id="2029716188">
                                                          <w:marLeft w:val="0"/>
                                                          <w:marRight w:val="0"/>
                                                          <w:marTop w:val="0"/>
                                                          <w:marBottom w:val="390"/>
                                                          <w:divBdr>
                                                            <w:top w:val="none" w:sz="0" w:space="0" w:color="auto"/>
                                                            <w:left w:val="none" w:sz="0" w:space="0" w:color="auto"/>
                                                            <w:bottom w:val="none" w:sz="0" w:space="0" w:color="auto"/>
                                                            <w:right w:val="none" w:sz="0" w:space="0" w:color="auto"/>
                                                          </w:divBdr>
                                                          <w:divsChild>
                                                            <w:div w:id="420105298">
                                                              <w:marLeft w:val="0"/>
                                                              <w:marRight w:val="0"/>
                                                              <w:marTop w:val="0"/>
                                                              <w:marBottom w:val="0"/>
                                                              <w:divBdr>
                                                                <w:top w:val="none" w:sz="0" w:space="0" w:color="auto"/>
                                                                <w:left w:val="none" w:sz="0" w:space="0" w:color="auto"/>
                                                                <w:bottom w:val="none" w:sz="0" w:space="0" w:color="auto"/>
                                                                <w:right w:val="none" w:sz="0" w:space="0" w:color="auto"/>
                                                              </w:divBdr>
                                                              <w:divsChild>
                                                                <w:div w:id="1965426712">
                                                                  <w:marLeft w:val="0"/>
                                                                  <w:marRight w:val="0"/>
                                                                  <w:marTop w:val="0"/>
                                                                  <w:marBottom w:val="0"/>
                                                                  <w:divBdr>
                                                                    <w:top w:val="none" w:sz="0" w:space="0" w:color="auto"/>
                                                                    <w:left w:val="none" w:sz="0" w:space="0" w:color="auto"/>
                                                                    <w:bottom w:val="none" w:sz="0" w:space="0" w:color="auto"/>
                                                                    <w:right w:val="none" w:sz="0" w:space="0" w:color="auto"/>
                                                                  </w:divBdr>
                                                                  <w:divsChild>
                                                                    <w:div w:id="348413238">
                                                                      <w:marLeft w:val="0"/>
                                                                      <w:marRight w:val="0"/>
                                                                      <w:marTop w:val="0"/>
                                                                      <w:marBottom w:val="0"/>
                                                                      <w:divBdr>
                                                                        <w:top w:val="none" w:sz="0" w:space="0" w:color="auto"/>
                                                                        <w:left w:val="none" w:sz="0" w:space="0" w:color="auto"/>
                                                                        <w:bottom w:val="none" w:sz="0" w:space="0" w:color="auto"/>
                                                                        <w:right w:val="none" w:sz="0" w:space="0" w:color="auto"/>
                                                                      </w:divBdr>
                                                                      <w:divsChild>
                                                                        <w:div w:id="1853228667">
                                                                          <w:marLeft w:val="0"/>
                                                                          <w:marRight w:val="0"/>
                                                                          <w:marTop w:val="0"/>
                                                                          <w:marBottom w:val="0"/>
                                                                          <w:divBdr>
                                                                            <w:top w:val="none" w:sz="0" w:space="0" w:color="auto"/>
                                                                            <w:left w:val="none" w:sz="0" w:space="0" w:color="auto"/>
                                                                            <w:bottom w:val="none" w:sz="0" w:space="0" w:color="auto"/>
                                                                            <w:right w:val="none" w:sz="0" w:space="0" w:color="auto"/>
                                                                          </w:divBdr>
                                                                          <w:divsChild>
                                                                            <w:div w:id="873229309">
                                                                              <w:marLeft w:val="0"/>
                                                                              <w:marRight w:val="0"/>
                                                                              <w:marTop w:val="0"/>
                                                                              <w:marBottom w:val="0"/>
                                                                              <w:divBdr>
                                                                                <w:top w:val="none" w:sz="0" w:space="0" w:color="auto"/>
                                                                                <w:left w:val="none" w:sz="0" w:space="0" w:color="auto"/>
                                                                                <w:bottom w:val="none" w:sz="0" w:space="0" w:color="auto"/>
                                                                                <w:right w:val="none" w:sz="0" w:space="0" w:color="auto"/>
                                                                              </w:divBdr>
                                                                              <w:divsChild>
                                                                                <w:div w:id="1748991967">
                                                                                  <w:marLeft w:val="0"/>
                                                                                  <w:marRight w:val="0"/>
                                                                                  <w:marTop w:val="0"/>
                                                                                  <w:marBottom w:val="0"/>
                                                                                  <w:divBdr>
                                                                                    <w:top w:val="none" w:sz="0" w:space="0" w:color="auto"/>
                                                                                    <w:left w:val="none" w:sz="0" w:space="0" w:color="auto"/>
                                                                                    <w:bottom w:val="none" w:sz="0" w:space="0" w:color="auto"/>
                                                                                    <w:right w:val="none" w:sz="0" w:space="0" w:color="auto"/>
                                                                                  </w:divBdr>
                                                                                  <w:divsChild>
                                                                                    <w:div w:id="154881999">
                                                                                      <w:marLeft w:val="0"/>
                                                                                      <w:marRight w:val="0"/>
                                                                                      <w:marTop w:val="0"/>
                                                                                      <w:marBottom w:val="0"/>
                                                                                      <w:divBdr>
                                                                                        <w:top w:val="none" w:sz="0" w:space="0" w:color="auto"/>
                                                                                        <w:left w:val="none" w:sz="0" w:space="0" w:color="auto"/>
                                                                                        <w:bottom w:val="none" w:sz="0" w:space="0" w:color="auto"/>
                                                                                        <w:right w:val="none" w:sz="0" w:space="0" w:color="auto"/>
                                                                                      </w:divBdr>
                                                                                      <w:divsChild>
                                                                                        <w:div w:id="38568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5151885">
      <w:bodyDiv w:val="1"/>
      <w:marLeft w:val="0"/>
      <w:marRight w:val="0"/>
      <w:marTop w:val="0"/>
      <w:marBottom w:val="0"/>
      <w:divBdr>
        <w:top w:val="none" w:sz="0" w:space="0" w:color="auto"/>
        <w:left w:val="none" w:sz="0" w:space="0" w:color="auto"/>
        <w:bottom w:val="none" w:sz="0" w:space="0" w:color="auto"/>
        <w:right w:val="none" w:sz="0" w:space="0" w:color="auto"/>
      </w:divBdr>
    </w:div>
    <w:div w:id="1548109396">
      <w:bodyDiv w:val="1"/>
      <w:marLeft w:val="0"/>
      <w:marRight w:val="0"/>
      <w:marTop w:val="0"/>
      <w:marBottom w:val="0"/>
      <w:divBdr>
        <w:top w:val="none" w:sz="0" w:space="0" w:color="auto"/>
        <w:left w:val="none" w:sz="0" w:space="0" w:color="auto"/>
        <w:bottom w:val="none" w:sz="0" w:space="0" w:color="auto"/>
        <w:right w:val="none" w:sz="0" w:space="0" w:color="auto"/>
      </w:divBdr>
    </w:div>
    <w:div w:id="1559320597">
      <w:bodyDiv w:val="1"/>
      <w:marLeft w:val="0"/>
      <w:marRight w:val="0"/>
      <w:marTop w:val="0"/>
      <w:marBottom w:val="0"/>
      <w:divBdr>
        <w:top w:val="none" w:sz="0" w:space="0" w:color="auto"/>
        <w:left w:val="none" w:sz="0" w:space="0" w:color="auto"/>
        <w:bottom w:val="none" w:sz="0" w:space="0" w:color="auto"/>
        <w:right w:val="none" w:sz="0" w:space="0" w:color="auto"/>
      </w:divBdr>
    </w:div>
    <w:div w:id="1572275014">
      <w:bodyDiv w:val="1"/>
      <w:marLeft w:val="0"/>
      <w:marRight w:val="0"/>
      <w:marTop w:val="0"/>
      <w:marBottom w:val="0"/>
      <w:divBdr>
        <w:top w:val="none" w:sz="0" w:space="0" w:color="auto"/>
        <w:left w:val="none" w:sz="0" w:space="0" w:color="auto"/>
        <w:bottom w:val="none" w:sz="0" w:space="0" w:color="auto"/>
        <w:right w:val="none" w:sz="0" w:space="0" w:color="auto"/>
      </w:divBdr>
    </w:div>
    <w:div w:id="1579289959">
      <w:bodyDiv w:val="1"/>
      <w:marLeft w:val="0"/>
      <w:marRight w:val="0"/>
      <w:marTop w:val="0"/>
      <w:marBottom w:val="0"/>
      <w:divBdr>
        <w:top w:val="none" w:sz="0" w:space="0" w:color="auto"/>
        <w:left w:val="none" w:sz="0" w:space="0" w:color="auto"/>
        <w:bottom w:val="none" w:sz="0" w:space="0" w:color="auto"/>
        <w:right w:val="none" w:sz="0" w:space="0" w:color="auto"/>
      </w:divBdr>
    </w:div>
    <w:div w:id="1579906306">
      <w:bodyDiv w:val="1"/>
      <w:marLeft w:val="0"/>
      <w:marRight w:val="0"/>
      <w:marTop w:val="0"/>
      <w:marBottom w:val="0"/>
      <w:divBdr>
        <w:top w:val="none" w:sz="0" w:space="0" w:color="auto"/>
        <w:left w:val="none" w:sz="0" w:space="0" w:color="auto"/>
        <w:bottom w:val="none" w:sz="0" w:space="0" w:color="auto"/>
        <w:right w:val="none" w:sz="0" w:space="0" w:color="auto"/>
      </w:divBdr>
    </w:div>
    <w:div w:id="1632250046">
      <w:bodyDiv w:val="1"/>
      <w:marLeft w:val="0"/>
      <w:marRight w:val="0"/>
      <w:marTop w:val="0"/>
      <w:marBottom w:val="0"/>
      <w:divBdr>
        <w:top w:val="none" w:sz="0" w:space="0" w:color="auto"/>
        <w:left w:val="none" w:sz="0" w:space="0" w:color="auto"/>
        <w:bottom w:val="none" w:sz="0" w:space="0" w:color="auto"/>
        <w:right w:val="none" w:sz="0" w:space="0" w:color="auto"/>
      </w:divBdr>
    </w:div>
    <w:div w:id="1677994823">
      <w:bodyDiv w:val="1"/>
      <w:marLeft w:val="0"/>
      <w:marRight w:val="0"/>
      <w:marTop w:val="0"/>
      <w:marBottom w:val="0"/>
      <w:divBdr>
        <w:top w:val="none" w:sz="0" w:space="0" w:color="auto"/>
        <w:left w:val="none" w:sz="0" w:space="0" w:color="auto"/>
        <w:bottom w:val="none" w:sz="0" w:space="0" w:color="auto"/>
        <w:right w:val="none" w:sz="0" w:space="0" w:color="auto"/>
      </w:divBdr>
    </w:div>
    <w:div w:id="1681933542">
      <w:bodyDiv w:val="1"/>
      <w:marLeft w:val="0"/>
      <w:marRight w:val="0"/>
      <w:marTop w:val="0"/>
      <w:marBottom w:val="0"/>
      <w:divBdr>
        <w:top w:val="none" w:sz="0" w:space="0" w:color="auto"/>
        <w:left w:val="none" w:sz="0" w:space="0" w:color="auto"/>
        <w:bottom w:val="none" w:sz="0" w:space="0" w:color="auto"/>
        <w:right w:val="none" w:sz="0" w:space="0" w:color="auto"/>
      </w:divBdr>
    </w:div>
    <w:div w:id="1699619048">
      <w:bodyDiv w:val="1"/>
      <w:marLeft w:val="0"/>
      <w:marRight w:val="0"/>
      <w:marTop w:val="0"/>
      <w:marBottom w:val="0"/>
      <w:divBdr>
        <w:top w:val="none" w:sz="0" w:space="0" w:color="auto"/>
        <w:left w:val="none" w:sz="0" w:space="0" w:color="auto"/>
        <w:bottom w:val="none" w:sz="0" w:space="0" w:color="auto"/>
        <w:right w:val="none" w:sz="0" w:space="0" w:color="auto"/>
      </w:divBdr>
    </w:div>
    <w:div w:id="1738166350">
      <w:bodyDiv w:val="1"/>
      <w:marLeft w:val="0"/>
      <w:marRight w:val="0"/>
      <w:marTop w:val="0"/>
      <w:marBottom w:val="0"/>
      <w:divBdr>
        <w:top w:val="none" w:sz="0" w:space="0" w:color="auto"/>
        <w:left w:val="none" w:sz="0" w:space="0" w:color="auto"/>
        <w:bottom w:val="none" w:sz="0" w:space="0" w:color="auto"/>
        <w:right w:val="none" w:sz="0" w:space="0" w:color="auto"/>
      </w:divBdr>
    </w:div>
    <w:div w:id="1752923019">
      <w:bodyDiv w:val="1"/>
      <w:marLeft w:val="0"/>
      <w:marRight w:val="0"/>
      <w:marTop w:val="0"/>
      <w:marBottom w:val="0"/>
      <w:divBdr>
        <w:top w:val="none" w:sz="0" w:space="0" w:color="auto"/>
        <w:left w:val="none" w:sz="0" w:space="0" w:color="auto"/>
        <w:bottom w:val="none" w:sz="0" w:space="0" w:color="auto"/>
        <w:right w:val="none" w:sz="0" w:space="0" w:color="auto"/>
      </w:divBdr>
    </w:div>
    <w:div w:id="1753238948">
      <w:bodyDiv w:val="1"/>
      <w:marLeft w:val="0"/>
      <w:marRight w:val="0"/>
      <w:marTop w:val="0"/>
      <w:marBottom w:val="0"/>
      <w:divBdr>
        <w:top w:val="none" w:sz="0" w:space="0" w:color="auto"/>
        <w:left w:val="none" w:sz="0" w:space="0" w:color="auto"/>
        <w:bottom w:val="none" w:sz="0" w:space="0" w:color="auto"/>
        <w:right w:val="none" w:sz="0" w:space="0" w:color="auto"/>
      </w:divBdr>
    </w:div>
    <w:div w:id="1762339790">
      <w:bodyDiv w:val="1"/>
      <w:marLeft w:val="0"/>
      <w:marRight w:val="0"/>
      <w:marTop w:val="0"/>
      <w:marBottom w:val="0"/>
      <w:divBdr>
        <w:top w:val="none" w:sz="0" w:space="0" w:color="auto"/>
        <w:left w:val="none" w:sz="0" w:space="0" w:color="auto"/>
        <w:bottom w:val="none" w:sz="0" w:space="0" w:color="auto"/>
        <w:right w:val="none" w:sz="0" w:space="0" w:color="auto"/>
      </w:divBdr>
    </w:div>
    <w:div w:id="1827165008">
      <w:bodyDiv w:val="1"/>
      <w:marLeft w:val="0"/>
      <w:marRight w:val="0"/>
      <w:marTop w:val="0"/>
      <w:marBottom w:val="0"/>
      <w:divBdr>
        <w:top w:val="none" w:sz="0" w:space="0" w:color="auto"/>
        <w:left w:val="none" w:sz="0" w:space="0" w:color="auto"/>
        <w:bottom w:val="none" w:sz="0" w:space="0" w:color="auto"/>
        <w:right w:val="none" w:sz="0" w:space="0" w:color="auto"/>
      </w:divBdr>
    </w:div>
    <w:div w:id="1857112263">
      <w:bodyDiv w:val="1"/>
      <w:marLeft w:val="0"/>
      <w:marRight w:val="0"/>
      <w:marTop w:val="0"/>
      <w:marBottom w:val="0"/>
      <w:divBdr>
        <w:top w:val="none" w:sz="0" w:space="0" w:color="auto"/>
        <w:left w:val="none" w:sz="0" w:space="0" w:color="auto"/>
        <w:bottom w:val="none" w:sz="0" w:space="0" w:color="auto"/>
        <w:right w:val="none" w:sz="0" w:space="0" w:color="auto"/>
      </w:divBdr>
    </w:div>
    <w:div w:id="1930656045">
      <w:bodyDiv w:val="1"/>
      <w:marLeft w:val="0"/>
      <w:marRight w:val="0"/>
      <w:marTop w:val="0"/>
      <w:marBottom w:val="0"/>
      <w:divBdr>
        <w:top w:val="none" w:sz="0" w:space="0" w:color="auto"/>
        <w:left w:val="none" w:sz="0" w:space="0" w:color="auto"/>
        <w:bottom w:val="none" w:sz="0" w:space="0" w:color="auto"/>
        <w:right w:val="none" w:sz="0" w:space="0" w:color="auto"/>
      </w:divBdr>
    </w:div>
    <w:div w:id="1970433975">
      <w:bodyDiv w:val="1"/>
      <w:marLeft w:val="0"/>
      <w:marRight w:val="0"/>
      <w:marTop w:val="0"/>
      <w:marBottom w:val="0"/>
      <w:divBdr>
        <w:top w:val="none" w:sz="0" w:space="0" w:color="auto"/>
        <w:left w:val="none" w:sz="0" w:space="0" w:color="auto"/>
        <w:bottom w:val="none" w:sz="0" w:space="0" w:color="auto"/>
        <w:right w:val="none" w:sz="0" w:space="0" w:color="auto"/>
      </w:divBdr>
    </w:div>
    <w:div w:id="2003771101">
      <w:bodyDiv w:val="1"/>
      <w:marLeft w:val="0"/>
      <w:marRight w:val="0"/>
      <w:marTop w:val="0"/>
      <w:marBottom w:val="0"/>
      <w:divBdr>
        <w:top w:val="none" w:sz="0" w:space="0" w:color="auto"/>
        <w:left w:val="none" w:sz="0" w:space="0" w:color="auto"/>
        <w:bottom w:val="none" w:sz="0" w:space="0" w:color="auto"/>
        <w:right w:val="none" w:sz="0" w:space="0" w:color="auto"/>
      </w:divBdr>
    </w:div>
    <w:div w:id="2033452617">
      <w:bodyDiv w:val="1"/>
      <w:marLeft w:val="0"/>
      <w:marRight w:val="0"/>
      <w:marTop w:val="0"/>
      <w:marBottom w:val="0"/>
      <w:divBdr>
        <w:top w:val="none" w:sz="0" w:space="0" w:color="auto"/>
        <w:left w:val="none" w:sz="0" w:space="0" w:color="auto"/>
        <w:bottom w:val="none" w:sz="0" w:space="0" w:color="auto"/>
        <w:right w:val="none" w:sz="0" w:space="0" w:color="auto"/>
      </w:divBdr>
    </w:div>
    <w:div w:id="2042705608">
      <w:bodyDiv w:val="1"/>
      <w:marLeft w:val="0"/>
      <w:marRight w:val="0"/>
      <w:marTop w:val="0"/>
      <w:marBottom w:val="0"/>
      <w:divBdr>
        <w:top w:val="none" w:sz="0" w:space="0" w:color="auto"/>
        <w:left w:val="none" w:sz="0" w:space="0" w:color="auto"/>
        <w:bottom w:val="none" w:sz="0" w:space="0" w:color="auto"/>
        <w:right w:val="none" w:sz="0" w:space="0" w:color="auto"/>
      </w:divBdr>
    </w:div>
    <w:div w:id="2053537739">
      <w:bodyDiv w:val="1"/>
      <w:marLeft w:val="0"/>
      <w:marRight w:val="0"/>
      <w:marTop w:val="0"/>
      <w:marBottom w:val="0"/>
      <w:divBdr>
        <w:top w:val="none" w:sz="0" w:space="0" w:color="auto"/>
        <w:left w:val="none" w:sz="0" w:space="0" w:color="auto"/>
        <w:bottom w:val="none" w:sz="0" w:space="0" w:color="auto"/>
        <w:right w:val="none" w:sz="0" w:space="0" w:color="auto"/>
      </w:divBdr>
    </w:div>
    <w:div w:id="2105806786">
      <w:bodyDiv w:val="1"/>
      <w:marLeft w:val="0"/>
      <w:marRight w:val="0"/>
      <w:marTop w:val="0"/>
      <w:marBottom w:val="0"/>
      <w:divBdr>
        <w:top w:val="none" w:sz="0" w:space="0" w:color="auto"/>
        <w:left w:val="none" w:sz="0" w:space="0" w:color="auto"/>
        <w:bottom w:val="none" w:sz="0" w:space="0" w:color="auto"/>
        <w:right w:val="none" w:sz="0" w:space="0" w:color="auto"/>
      </w:divBdr>
    </w:div>
    <w:div w:id="2112166387">
      <w:bodyDiv w:val="1"/>
      <w:marLeft w:val="0"/>
      <w:marRight w:val="0"/>
      <w:marTop w:val="0"/>
      <w:marBottom w:val="0"/>
      <w:divBdr>
        <w:top w:val="none" w:sz="0" w:space="0" w:color="auto"/>
        <w:left w:val="none" w:sz="0" w:space="0" w:color="auto"/>
        <w:bottom w:val="none" w:sz="0" w:space="0" w:color="auto"/>
        <w:right w:val="none" w:sz="0" w:space="0" w:color="auto"/>
      </w:divBdr>
    </w:div>
    <w:div w:id="213733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9.xml"/><Relationship Id="rId21" Type="http://schemas.openxmlformats.org/officeDocument/2006/relationships/chart" Target="charts/chart3.xml"/><Relationship Id="rId42" Type="http://schemas.openxmlformats.org/officeDocument/2006/relationships/image" Target="media/image18.png"/><Relationship Id="rId63" Type="http://schemas.openxmlformats.org/officeDocument/2006/relationships/header" Target="header11.xml"/><Relationship Id="rId84" Type="http://schemas.openxmlformats.org/officeDocument/2006/relationships/header" Target="header23.xml"/><Relationship Id="rId138" Type="http://schemas.openxmlformats.org/officeDocument/2006/relationships/footer" Target="footer70.xml"/><Relationship Id="rId159" Type="http://schemas.openxmlformats.org/officeDocument/2006/relationships/footer" Target="footer91.xml"/><Relationship Id="rId170" Type="http://schemas.openxmlformats.org/officeDocument/2006/relationships/footer" Target="footer102.xml"/><Relationship Id="rId191" Type="http://schemas.openxmlformats.org/officeDocument/2006/relationships/footer" Target="footer123.xml"/><Relationship Id="rId205" Type="http://schemas.openxmlformats.org/officeDocument/2006/relationships/footer" Target="footer137.xml"/><Relationship Id="rId226" Type="http://schemas.openxmlformats.org/officeDocument/2006/relationships/header" Target="header31.xml"/><Relationship Id="rId107" Type="http://schemas.openxmlformats.org/officeDocument/2006/relationships/footer" Target="footer39.xml"/><Relationship Id="rId11" Type="http://schemas.openxmlformats.org/officeDocument/2006/relationships/footer" Target="footer2.xml"/><Relationship Id="rId32" Type="http://schemas.openxmlformats.org/officeDocument/2006/relationships/image" Target="media/image8.png"/><Relationship Id="rId53" Type="http://schemas.openxmlformats.org/officeDocument/2006/relationships/footer" Target="footer7.xml"/><Relationship Id="rId74" Type="http://schemas.openxmlformats.org/officeDocument/2006/relationships/footer" Target="footer17.xml"/><Relationship Id="rId128" Type="http://schemas.openxmlformats.org/officeDocument/2006/relationships/footer" Target="footer60.xml"/><Relationship Id="rId149" Type="http://schemas.openxmlformats.org/officeDocument/2006/relationships/footer" Target="footer81.xml"/><Relationship Id="rId5" Type="http://schemas.openxmlformats.org/officeDocument/2006/relationships/webSettings" Target="webSettings.xml"/><Relationship Id="rId95" Type="http://schemas.openxmlformats.org/officeDocument/2006/relationships/footer" Target="footer27.xml"/><Relationship Id="rId160" Type="http://schemas.openxmlformats.org/officeDocument/2006/relationships/footer" Target="footer92.xml"/><Relationship Id="rId181" Type="http://schemas.openxmlformats.org/officeDocument/2006/relationships/footer" Target="footer113.xml"/><Relationship Id="rId216" Type="http://schemas.openxmlformats.org/officeDocument/2006/relationships/footer" Target="footer148.xml"/><Relationship Id="rId22" Type="http://schemas.openxmlformats.org/officeDocument/2006/relationships/chart" Target="charts/chart4.xml"/><Relationship Id="rId27" Type="http://schemas.openxmlformats.org/officeDocument/2006/relationships/image" Target="media/image4.png"/><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footer" Target="footer13.xml"/><Relationship Id="rId69" Type="http://schemas.openxmlformats.org/officeDocument/2006/relationships/footer" Target="footer15.xml"/><Relationship Id="rId113" Type="http://schemas.openxmlformats.org/officeDocument/2006/relationships/footer" Target="footer45.xml"/><Relationship Id="rId118" Type="http://schemas.openxmlformats.org/officeDocument/2006/relationships/footer" Target="footer50.xml"/><Relationship Id="rId134" Type="http://schemas.openxmlformats.org/officeDocument/2006/relationships/footer" Target="footer66.xml"/><Relationship Id="rId139" Type="http://schemas.openxmlformats.org/officeDocument/2006/relationships/footer" Target="footer71.xml"/><Relationship Id="rId80" Type="http://schemas.openxmlformats.org/officeDocument/2006/relationships/header" Target="header21.xml"/><Relationship Id="rId85" Type="http://schemas.openxmlformats.org/officeDocument/2006/relationships/footer" Target="footer22.xml"/><Relationship Id="rId150" Type="http://schemas.openxmlformats.org/officeDocument/2006/relationships/footer" Target="footer82.xml"/><Relationship Id="rId155" Type="http://schemas.openxmlformats.org/officeDocument/2006/relationships/footer" Target="footer87.xml"/><Relationship Id="rId171" Type="http://schemas.openxmlformats.org/officeDocument/2006/relationships/footer" Target="footer103.xml"/><Relationship Id="rId176" Type="http://schemas.openxmlformats.org/officeDocument/2006/relationships/footer" Target="footer108.xml"/><Relationship Id="rId192" Type="http://schemas.openxmlformats.org/officeDocument/2006/relationships/footer" Target="footer124.xml"/><Relationship Id="rId197" Type="http://schemas.openxmlformats.org/officeDocument/2006/relationships/footer" Target="footer129.xml"/><Relationship Id="rId206" Type="http://schemas.openxmlformats.org/officeDocument/2006/relationships/footer" Target="footer138.xml"/><Relationship Id="rId227" Type="http://schemas.openxmlformats.org/officeDocument/2006/relationships/footer" Target="footer156.xml"/><Relationship Id="rId201" Type="http://schemas.openxmlformats.org/officeDocument/2006/relationships/footer" Target="footer133.xml"/><Relationship Id="rId222" Type="http://schemas.openxmlformats.org/officeDocument/2006/relationships/header" Target="header29.xml"/><Relationship Id="rId12" Type="http://schemas.openxmlformats.org/officeDocument/2006/relationships/footer" Target="footer3.xml"/><Relationship Id="rId17" Type="http://schemas.openxmlformats.org/officeDocument/2006/relationships/image" Target="media/image2.jpeg"/><Relationship Id="rId33" Type="http://schemas.openxmlformats.org/officeDocument/2006/relationships/image" Target="media/image9.png"/><Relationship Id="rId38" Type="http://schemas.openxmlformats.org/officeDocument/2006/relationships/image" Target="media/image14.png"/><Relationship Id="rId59" Type="http://schemas.openxmlformats.org/officeDocument/2006/relationships/footer" Target="footer10.xml"/><Relationship Id="rId103" Type="http://schemas.openxmlformats.org/officeDocument/2006/relationships/footer" Target="footer35.xml"/><Relationship Id="rId108" Type="http://schemas.openxmlformats.org/officeDocument/2006/relationships/footer" Target="footer40.xml"/><Relationship Id="rId124" Type="http://schemas.openxmlformats.org/officeDocument/2006/relationships/footer" Target="footer56.xml"/><Relationship Id="rId129" Type="http://schemas.openxmlformats.org/officeDocument/2006/relationships/footer" Target="footer61.xml"/><Relationship Id="rId54" Type="http://schemas.openxmlformats.org/officeDocument/2006/relationships/header" Target="header7.xml"/><Relationship Id="rId70" Type="http://schemas.openxmlformats.org/officeDocument/2006/relationships/header" Target="header15.xml"/><Relationship Id="rId75" Type="http://schemas.openxmlformats.org/officeDocument/2006/relationships/header" Target="header18.xml"/><Relationship Id="rId91" Type="http://schemas.openxmlformats.org/officeDocument/2006/relationships/header" Target="header27.xml"/><Relationship Id="rId96" Type="http://schemas.openxmlformats.org/officeDocument/2006/relationships/footer" Target="footer28.xml"/><Relationship Id="rId140" Type="http://schemas.openxmlformats.org/officeDocument/2006/relationships/footer" Target="footer72.xml"/><Relationship Id="rId145" Type="http://schemas.openxmlformats.org/officeDocument/2006/relationships/footer" Target="footer77.xml"/><Relationship Id="rId161" Type="http://schemas.openxmlformats.org/officeDocument/2006/relationships/footer" Target="footer93.xml"/><Relationship Id="rId166" Type="http://schemas.openxmlformats.org/officeDocument/2006/relationships/footer" Target="footer98.xml"/><Relationship Id="rId182" Type="http://schemas.openxmlformats.org/officeDocument/2006/relationships/footer" Target="footer114.xml"/><Relationship Id="rId187" Type="http://schemas.openxmlformats.org/officeDocument/2006/relationships/footer" Target="footer119.xml"/><Relationship Id="rId217" Type="http://schemas.openxmlformats.org/officeDocument/2006/relationships/footer" Target="footer149.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144.xml"/><Relationship Id="rId233" Type="http://schemas.openxmlformats.org/officeDocument/2006/relationships/theme" Target="theme/theme1.xml"/><Relationship Id="rId23" Type="http://schemas.openxmlformats.org/officeDocument/2006/relationships/chart" Target="charts/chart5.xml"/><Relationship Id="rId28" Type="http://schemas.openxmlformats.org/officeDocument/2006/relationships/image" Target="media/image5.png"/><Relationship Id="rId49" Type="http://schemas.openxmlformats.org/officeDocument/2006/relationships/image" Target="media/image25.png"/><Relationship Id="rId114" Type="http://schemas.openxmlformats.org/officeDocument/2006/relationships/footer" Target="footer46.xml"/><Relationship Id="rId119" Type="http://schemas.openxmlformats.org/officeDocument/2006/relationships/footer" Target="footer51.xml"/><Relationship Id="rId44" Type="http://schemas.openxmlformats.org/officeDocument/2006/relationships/image" Target="media/image20.png"/><Relationship Id="rId60" Type="http://schemas.openxmlformats.org/officeDocument/2006/relationships/header" Target="header10.xml"/><Relationship Id="rId65" Type="http://schemas.openxmlformats.org/officeDocument/2006/relationships/header" Target="header12.xml"/><Relationship Id="rId81" Type="http://schemas.openxmlformats.org/officeDocument/2006/relationships/footer" Target="footer20.xml"/><Relationship Id="rId86" Type="http://schemas.openxmlformats.org/officeDocument/2006/relationships/header" Target="header24.xml"/><Relationship Id="rId130" Type="http://schemas.openxmlformats.org/officeDocument/2006/relationships/footer" Target="footer62.xml"/><Relationship Id="rId135" Type="http://schemas.openxmlformats.org/officeDocument/2006/relationships/footer" Target="footer67.xml"/><Relationship Id="rId151" Type="http://schemas.openxmlformats.org/officeDocument/2006/relationships/footer" Target="footer83.xml"/><Relationship Id="rId156" Type="http://schemas.openxmlformats.org/officeDocument/2006/relationships/footer" Target="footer88.xml"/><Relationship Id="rId177" Type="http://schemas.openxmlformats.org/officeDocument/2006/relationships/footer" Target="footer109.xml"/><Relationship Id="rId198" Type="http://schemas.openxmlformats.org/officeDocument/2006/relationships/footer" Target="footer130.xml"/><Relationship Id="rId172" Type="http://schemas.openxmlformats.org/officeDocument/2006/relationships/footer" Target="footer104.xml"/><Relationship Id="rId193" Type="http://schemas.openxmlformats.org/officeDocument/2006/relationships/footer" Target="footer125.xml"/><Relationship Id="rId202" Type="http://schemas.openxmlformats.org/officeDocument/2006/relationships/footer" Target="footer134.xml"/><Relationship Id="rId207" Type="http://schemas.openxmlformats.org/officeDocument/2006/relationships/footer" Target="footer139.xml"/><Relationship Id="rId223" Type="http://schemas.openxmlformats.org/officeDocument/2006/relationships/footer" Target="footer154.xml"/><Relationship Id="rId228" Type="http://schemas.openxmlformats.org/officeDocument/2006/relationships/header" Target="header32.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15.png"/><Relationship Id="rId109" Type="http://schemas.openxmlformats.org/officeDocument/2006/relationships/footer" Target="footer41.xml"/><Relationship Id="rId34" Type="http://schemas.openxmlformats.org/officeDocument/2006/relationships/image" Target="media/image10.png"/><Relationship Id="rId50" Type="http://schemas.openxmlformats.org/officeDocument/2006/relationships/header" Target="header5.xml"/><Relationship Id="rId55" Type="http://schemas.openxmlformats.org/officeDocument/2006/relationships/footer" Target="footer8.xml"/><Relationship Id="rId76" Type="http://schemas.openxmlformats.org/officeDocument/2006/relationships/footer" Target="footer18.xml"/><Relationship Id="rId97" Type="http://schemas.openxmlformats.org/officeDocument/2006/relationships/footer" Target="footer29.xml"/><Relationship Id="rId104" Type="http://schemas.openxmlformats.org/officeDocument/2006/relationships/footer" Target="footer36.xml"/><Relationship Id="rId120" Type="http://schemas.openxmlformats.org/officeDocument/2006/relationships/footer" Target="footer52.xml"/><Relationship Id="rId125" Type="http://schemas.openxmlformats.org/officeDocument/2006/relationships/footer" Target="footer57.xml"/><Relationship Id="rId141" Type="http://schemas.openxmlformats.org/officeDocument/2006/relationships/footer" Target="footer73.xml"/><Relationship Id="rId146" Type="http://schemas.openxmlformats.org/officeDocument/2006/relationships/footer" Target="footer78.xml"/><Relationship Id="rId167" Type="http://schemas.openxmlformats.org/officeDocument/2006/relationships/footer" Target="footer99.xml"/><Relationship Id="rId188" Type="http://schemas.openxmlformats.org/officeDocument/2006/relationships/footer" Target="footer120.xml"/><Relationship Id="rId7" Type="http://schemas.openxmlformats.org/officeDocument/2006/relationships/endnotes" Target="endnotes.xml"/><Relationship Id="rId71" Type="http://schemas.openxmlformats.org/officeDocument/2006/relationships/footer" Target="footer16.xml"/><Relationship Id="rId92" Type="http://schemas.openxmlformats.org/officeDocument/2006/relationships/footer" Target="footer25.xml"/><Relationship Id="rId162" Type="http://schemas.openxmlformats.org/officeDocument/2006/relationships/footer" Target="footer94.xml"/><Relationship Id="rId183" Type="http://schemas.openxmlformats.org/officeDocument/2006/relationships/footer" Target="footer115.xml"/><Relationship Id="rId213" Type="http://schemas.openxmlformats.org/officeDocument/2006/relationships/footer" Target="footer145.xml"/><Relationship Id="rId218" Type="http://schemas.openxmlformats.org/officeDocument/2006/relationships/footer" Target="footer150.xm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chart" Target="charts/chart6.xm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footer" Target="footer14.xml"/><Relationship Id="rId87" Type="http://schemas.openxmlformats.org/officeDocument/2006/relationships/header" Target="header25.xml"/><Relationship Id="rId110" Type="http://schemas.openxmlformats.org/officeDocument/2006/relationships/footer" Target="footer42.xml"/><Relationship Id="rId115" Type="http://schemas.openxmlformats.org/officeDocument/2006/relationships/footer" Target="footer47.xml"/><Relationship Id="rId131" Type="http://schemas.openxmlformats.org/officeDocument/2006/relationships/footer" Target="footer63.xml"/><Relationship Id="rId136" Type="http://schemas.openxmlformats.org/officeDocument/2006/relationships/footer" Target="footer68.xml"/><Relationship Id="rId157" Type="http://schemas.openxmlformats.org/officeDocument/2006/relationships/footer" Target="footer89.xml"/><Relationship Id="rId178" Type="http://schemas.openxmlformats.org/officeDocument/2006/relationships/footer" Target="footer110.xml"/><Relationship Id="rId61" Type="http://schemas.openxmlformats.org/officeDocument/2006/relationships/footer" Target="footer11.xml"/><Relationship Id="rId82" Type="http://schemas.openxmlformats.org/officeDocument/2006/relationships/header" Target="header22.xml"/><Relationship Id="rId152" Type="http://schemas.openxmlformats.org/officeDocument/2006/relationships/footer" Target="footer84.xml"/><Relationship Id="rId173" Type="http://schemas.openxmlformats.org/officeDocument/2006/relationships/footer" Target="footer105.xml"/><Relationship Id="rId194" Type="http://schemas.openxmlformats.org/officeDocument/2006/relationships/footer" Target="footer126.xml"/><Relationship Id="rId199" Type="http://schemas.openxmlformats.org/officeDocument/2006/relationships/footer" Target="footer131.xml"/><Relationship Id="rId203" Type="http://schemas.openxmlformats.org/officeDocument/2006/relationships/footer" Target="footer135.xml"/><Relationship Id="rId208" Type="http://schemas.openxmlformats.org/officeDocument/2006/relationships/footer" Target="footer140.xml"/><Relationship Id="rId229" Type="http://schemas.openxmlformats.org/officeDocument/2006/relationships/footer" Target="footer157.xml"/><Relationship Id="rId19" Type="http://schemas.openxmlformats.org/officeDocument/2006/relationships/chart" Target="charts/chart1.xml"/><Relationship Id="rId224" Type="http://schemas.openxmlformats.org/officeDocument/2006/relationships/header" Target="header30.xml"/><Relationship Id="rId14" Type="http://schemas.openxmlformats.org/officeDocument/2006/relationships/image" Target="media/image1.jpeg"/><Relationship Id="rId30" Type="http://schemas.openxmlformats.org/officeDocument/2006/relationships/image" Target="media/image7.png"/><Relationship Id="rId35" Type="http://schemas.openxmlformats.org/officeDocument/2006/relationships/image" Target="media/image11.png"/><Relationship Id="rId56" Type="http://schemas.openxmlformats.org/officeDocument/2006/relationships/header" Target="header8.xml"/><Relationship Id="rId77" Type="http://schemas.openxmlformats.org/officeDocument/2006/relationships/header" Target="header19.xml"/><Relationship Id="rId100" Type="http://schemas.openxmlformats.org/officeDocument/2006/relationships/footer" Target="footer32.xml"/><Relationship Id="rId105" Type="http://schemas.openxmlformats.org/officeDocument/2006/relationships/footer" Target="footer37.xml"/><Relationship Id="rId126" Type="http://schemas.openxmlformats.org/officeDocument/2006/relationships/footer" Target="footer58.xml"/><Relationship Id="rId147" Type="http://schemas.openxmlformats.org/officeDocument/2006/relationships/footer" Target="footer79.xml"/><Relationship Id="rId168" Type="http://schemas.openxmlformats.org/officeDocument/2006/relationships/footer" Target="footer100.xml"/><Relationship Id="rId8" Type="http://schemas.openxmlformats.org/officeDocument/2006/relationships/header" Target="header1.xml"/><Relationship Id="rId51" Type="http://schemas.openxmlformats.org/officeDocument/2006/relationships/footer" Target="footer6.xml"/><Relationship Id="rId72" Type="http://schemas.openxmlformats.org/officeDocument/2006/relationships/header" Target="header16.xml"/><Relationship Id="rId93" Type="http://schemas.openxmlformats.org/officeDocument/2006/relationships/header" Target="header28.xml"/><Relationship Id="rId98" Type="http://schemas.openxmlformats.org/officeDocument/2006/relationships/footer" Target="footer30.xml"/><Relationship Id="rId121" Type="http://schemas.openxmlformats.org/officeDocument/2006/relationships/footer" Target="footer53.xml"/><Relationship Id="rId142" Type="http://schemas.openxmlformats.org/officeDocument/2006/relationships/footer" Target="footer74.xml"/><Relationship Id="rId163" Type="http://schemas.openxmlformats.org/officeDocument/2006/relationships/footer" Target="footer95.xml"/><Relationship Id="rId184" Type="http://schemas.openxmlformats.org/officeDocument/2006/relationships/footer" Target="footer116.xml"/><Relationship Id="rId189" Type="http://schemas.openxmlformats.org/officeDocument/2006/relationships/footer" Target="footer121.xml"/><Relationship Id="rId219" Type="http://schemas.openxmlformats.org/officeDocument/2006/relationships/footer" Target="footer151.xml"/><Relationship Id="rId3" Type="http://schemas.openxmlformats.org/officeDocument/2006/relationships/styles" Target="styles.xml"/><Relationship Id="rId214" Type="http://schemas.openxmlformats.org/officeDocument/2006/relationships/footer" Target="footer146.xml"/><Relationship Id="rId230" Type="http://schemas.openxmlformats.org/officeDocument/2006/relationships/header" Target="header33.xml"/><Relationship Id="rId25" Type="http://schemas.openxmlformats.org/officeDocument/2006/relationships/image" Target="media/image3.png"/><Relationship Id="rId46" Type="http://schemas.openxmlformats.org/officeDocument/2006/relationships/image" Target="media/image22.png"/><Relationship Id="rId67" Type="http://schemas.openxmlformats.org/officeDocument/2006/relationships/header" Target="header13.xml"/><Relationship Id="rId116" Type="http://schemas.openxmlformats.org/officeDocument/2006/relationships/footer" Target="footer48.xml"/><Relationship Id="rId137" Type="http://schemas.openxmlformats.org/officeDocument/2006/relationships/footer" Target="footer69.xml"/><Relationship Id="rId158" Type="http://schemas.openxmlformats.org/officeDocument/2006/relationships/footer" Target="footer90.xml"/><Relationship Id="rId20" Type="http://schemas.openxmlformats.org/officeDocument/2006/relationships/chart" Target="charts/chart2.xml"/><Relationship Id="rId41" Type="http://schemas.openxmlformats.org/officeDocument/2006/relationships/image" Target="media/image17.png"/><Relationship Id="rId62" Type="http://schemas.openxmlformats.org/officeDocument/2006/relationships/footer" Target="footer12.xml"/><Relationship Id="rId83" Type="http://schemas.openxmlformats.org/officeDocument/2006/relationships/footer" Target="footer21.xml"/><Relationship Id="rId88" Type="http://schemas.openxmlformats.org/officeDocument/2006/relationships/footer" Target="footer23.xml"/><Relationship Id="rId111" Type="http://schemas.openxmlformats.org/officeDocument/2006/relationships/footer" Target="footer43.xml"/><Relationship Id="rId132" Type="http://schemas.openxmlformats.org/officeDocument/2006/relationships/footer" Target="footer64.xml"/><Relationship Id="rId153" Type="http://schemas.openxmlformats.org/officeDocument/2006/relationships/footer" Target="footer85.xml"/><Relationship Id="rId174" Type="http://schemas.openxmlformats.org/officeDocument/2006/relationships/footer" Target="footer106.xml"/><Relationship Id="rId179" Type="http://schemas.openxmlformats.org/officeDocument/2006/relationships/footer" Target="footer111.xml"/><Relationship Id="rId195" Type="http://schemas.openxmlformats.org/officeDocument/2006/relationships/footer" Target="footer127.xml"/><Relationship Id="rId209" Type="http://schemas.openxmlformats.org/officeDocument/2006/relationships/footer" Target="footer141.xml"/><Relationship Id="rId190" Type="http://schemas.openxmlformats.org/officeDocument/2006/relationships/footer" Target="footer122.xml"/><Relationship Id="rId204" Type="http://schemas.openxmlformats.org/officeDocument/2006/relationships/footer" Target="footer136.xml"/><Relationship Id="rId220" Type="http://schemas.openxmlformats.org/officeDocument/2006/relationships/footer" Target="footer152.xml"/><Relationship Id="rId225" Type="http://schemas.openxmlformats.org/officeDocument/2006/relationships/footer" Target="footer155.xml"/><Relationship Id="rId15" Type="http://schemas.openxmlformats.org/officeDocument/2006/relationships/footer" Target="footer4.xml"/><Relationship Id="rId36" Type="http://schemas.openxmlformats.org/officeDocument/2006/relationships/image" Target="media/image12.png"/><Relationship Id="rId57" Type="http://schemas.openxmlformats.org/officeDocument/2006/relationships/footer" Target="footer9.xml"/><Relationship Id="rId106" Type="http://schemas.openxmlformats.org/officeDocument/2006/relationships/footer" Target="footer38.xml"/><Relationship Id="rId127" Type="http://schemas.openxmlformats.org/officeDocument/2006/relationships/footer" Target="footer59.xml"/><Relationship Id="rId10" Type="http://schemas.openxmlformats.org/officeDocument/2006/relationships/footer" Target="footer1.xml"/><Relationship Id="rId31" Type="http://schemas.openxmlformats.org/officeDocument/2006/relationships/header" Target="header4.xml"/><Relationship Id="rId52" Type="http://schemas.openxmlformats.org/officeDocument/2006/relationships/header" Target="header6.xml"/><Relationship Id="rId73" Type="http://schemas.openxmlformats.org/officeDocument/2006/relationships/header" Target="header17.xml"/><Relationship Id="rId78" Type="http://schemas.openxmlformats.org/officeDocument/2006/relationships/footer" Target="footer19.xml"/><Relationship Id="rId94" Type="http://schemas.openxmlformats.org/officeDocument/2006/relationships/footer" Target="footer26.xml"/><Relationship Id="rId99" Type="http://schemas.openxmlformats.org/officeDocument/2006/relationships/footer" Target="footer31.xml"/><Relationship Id="rId101" Type="http://schemas.openxmlformats.org/officeDocument/2006/relationships/footer" Target="footer33.xml"/><Relationship Id="rId122" Type="http://schemas.openxmlformats.org/officeDocument/2006/relationships/footer" Target="footer54.xml"/><Relationship Id="rId143" Type="http://schemas.openxmlformats.org/officeDocument/2006/relationships/footer" Target="footer75.xml"/><Relationship Id="rId148" Type="http://schemas.openxmlformats.org/officeDocument/2006/relationships/footer" Target="footer80.xml"/><Relationship Id="rId164" Type="http://schemas.openxmlformats.org/officeDocument/2006/relationships/footer" Target="footer96.xml"/><Relationship Id="rId169" Type="http://schemas.openxmlformats.org/officeDocument/2006/relationships/footer" Target="footer101.xml"/><Relationship Id="rId185" Type="http://schemas.openxmlformats.org/officeDocument/2006/relationships/footer" Target="footer117.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footer" Target="footer112.xml"/><Relationship Id="rId210" Type="http://schemas.openxmlformats.org/officeDocument/2006/relationships/footer" Target="footer142.xml"/><Relationship Id="rId215" Type="http://schemas.openxmlformats.org/officeDocument/2006/relationships/footer" Target="footer147.xml"/><Relationship Id="rId26" Type="http://schemas.openxmlformats.org/officeDocument/2006/relationships/chart" Target="charts/chart7.xml"/><Relationship Id="rId231" Type="http://schemas.openxmlformats.org/officeDocument/2006/relationships/footer" Target="footer158.xml"/><Relationship Id="rId47" Type="http://schemas.openxmlformats.org/officeDocument/2006/relationships/image" Target="media/image23.png"/><Relationship Id="rId68" Type="http://schemas.openxmlformats.org/officeDocument/2006/relationships/header" Target="header14.xml"/><Relationship Id="rId89" Type="http://schemas.openxmlformats.org/officeDocument/2006/relationships/header" Target="header26.xml"/><Relationship Id="rId112" Type="http://schemas.openxmlformats.org/officeDocument/2006/relationships/footer" Target="footer44.xml"/><Relationship Id="rId133" Type="http://schemas.openxmlformats.org/officeDocument/2006/relationships/footer" Target="footer65.xml"/><Relationship Id="rId154" Type="http://schemas.openxmlformats.org/officeDocument/2006/relationships/footer" Target="footer86.xml"/><Relationship Id="rId175" Type="http://schemas.openxmlformats.org/officeDocument/2006/relationships/footer" Target="footer107.xml"/><Relationship Id="rId196" Type="http://schemas.openxmlformats.org/officeDocument/2006/relationships/footer" Target="footer128.xml"/><Relationship Id="rId200" Type="http://schemas.openxmlformats.org/officeDocument/2006/relationships/footer" Target="footer132.xml"/><Relationship Id="rId16" Type="http://schemas.openxmlformats.org/officeDocument/2006/relationships/hyperlink" Target="http://www.hkosig.hr/" TargetMode="External"/><Relationship Id="rId221" Type="http://schemas.openxmlformats.org/officeDocument/2006/relationships/footer" Target="footer153.xml"/><Relationship Id="rId37" Type="http://schemas.openxmlformats.org/officeDocument/2006/relationships/image" Target="media/image13.png"/><Relationship Id="rId58" Type="http://schemas.openxmlformats.org/officeDocument/2006/relationships/header" Target="header9.xml"/><Relationship Id="rId79" Type="http://schemas.openxmlformats.org/officeDocument/2006/relationships/header" Target="header20.xml"/><Relationship Id="rId102" Type="http://schemas.openxmlformats.org/officeDocument/2006/relationships/footer" Target="footer34.xml"/><Relationship Id="rId123" Type="http://schemas.openxmlformats.org/officeDocument/2006/relationships/footer" Target="footer55.xml"/><Relationship Id="rId144" Type="http://schemas.openxmlformats.org/officeDocument/2006/relationships/footer" Target="footer76.xml"/><Relationship Id="rId90" Type="http://schemas.openxmlformats.org/officeDocument/2006/relationships/footer" Target="footer24.xml"/><Relationship Id="rId165" Type="http://schemas.openxmlformats.org/officeDocument/2006/relationships/footer" Target="footer97.xml"/><Relationship Id="rId186" Type="http://schemas.openxmlformats.org/officeDocument/2006/relationships/footer" Target="footer118.xml"/><Relationship Id="rId211" Type="http://schemas.openxmlformats.org/officeDocument/2006/relationships/footer" Target="footer143.xml"/><Relationship Id="rId23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Hbor\Dfsroot\Common\1400%20(Osiguranje%20izvoza)\Izvje&#353;taji%20o%20poslovima%20osiguranja%20izvoza\Godi&#353;nje%20i%20polugodi&#353;nje%20izvje&#353;&#263;e%20HBOR-a\2017\I.%20-%20XII.%202017\Financijski%20podaci%202017-31-12%20actuals%20godi&#353;nje.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448526752649104E-2"/>
          <c:y val="4.0085677497374898E-2"/>
          <c:w val="0.83665005171465001"/>
          <c:h val="0.72481597153801103"/>
        </c:manualLayout>
      </c:layout>
      <c:barChart>
        <c:barDir val="col"/>
        <c:grouping val="percentStacked"/>
        <c:varyColors val="0"/>
        <c:ser>
          <c:idx val="0"/>
          <c:order val="0"/>
          <c:tx>
            <c:strRef>
              <c:f>Sheet1!$B$1</c:f>
              <c:strCache>
                <c:ptCount val="1"/>
                <c:pt idx="0">
                  <c:v>Obrtna sredstva</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2013.</c:v>
                </c:pt>
                <c:pt idx="1">
                  <c:v>2014.</c:v>
                </c:pt>
                <c:pt idx="2">
                  <c:v>2015.</c:v>
                </c:pt>
                <c:pt idx="3">
                  <c:v>2016.</c:v>
                </c:pt>
                <c:pt idx="4">
                  <c:v>2017.</c:v>
                </c:pt>
              </c:strCache>
            </c:strRef>
          </c:cat>
          <c:val>
            <c:numRef>
              <c:f>Sheet1!$B$2:$B$6</c:f>
              <c:numCache>
                <c:formatCode>0%</c:formatCode>
                <c:ptCount val="5"/>
                <c:pt idx="0">
                  <c:v>0.36</c:v>
                </c:pt>
                <c:pt idx="1">
                  <c:v>0.33</c:v>
                </c:pt>
                <c:pt idx="2">
                  <c:v>0.18</c:v>
                </c:pt>
                <c:pt idx="3">
                  <c:v>0.23</c:v>
                </c:pt>
                <c:pt idx="4">
                  <c:v>0.24</c:v>
                </c:pt>
              </c:numCache>
            </c:numRef>
          </c:val>
          <c:extLst>
            <c:ext xmlns:c16="http://schemas.microsoft.com/office/drawing/2014/chart" uri="{C3380CC4-5D6E-409C-BE32-E72D297353CC}">
              <c16:uniqueId val="{00000000-4640-498A-B90E-AE68B9847AA1}"/>
            </c:ext>
          </c:extLst>
        </c:ser>
        <c:ser>
          <c:idx val="1"/>
          <c:order val="1"/>
          <c:tx>
            <c:strRef>
              <c:f>Sheet1!$C$1</c:f>
              <c:strCache>
                <c:ptCount val="1"/>
                <c:pt idx="0">
                  <c:v>Investicije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2013.</c:v>
                </c:pt>
                <c:pt idx="1">
                  <c:v>2014.</c:v>
                </c:pt>
                <c:pt idx="2">
                  <c:v>2015.</c:v>
                </c:pt>
                <c:pt idx="3">
                  <c:v>2016.</c:v>
                </c:pt>
                <c:pt idx="4">
                  <c:v>2017.</c:v>
                </c:pt>
              </c:strCache>
            </c:strRef>
          </c:cat>
          <c:val>
            <c:numRef>
              <c:f>Sheet1!$C$2:$C$6</c:f>
              <c:numCache>
                <c:formatCode>0%</c:formatCode>
                <c:ptCount val="5"/>
                <c:pt idx="0">
                  <c:v>0.64</c:v>
                </c:pt>
                <c:pt idx="1">
                  <c:v>0.67</c:v>
                </c:pt>
                <c:pt idx="2">
                  <c:v>0.82</c:v>
                </c:pt>
                <c:pt idx="3">
                  <c:v>0.77</c:v>
                </c:pt>
                <c:pt idx="4">
                  <c:v>0.76</c:v>
                </c:pt>
              </c:numCache>
            </c:numRef>
          </c:val>
          <c:extLst>
            <c:ext xmlns:c16="http://schemas.microsoft.com/office/drawing/2014/chart" uri="{C3380CC4-5D6E-409C-BE32-E72D297353CC}">
              <c16:uniqueId val="{00000001-4640-498A-B90E-AE68B9847AA1}"/>
            </c:ext>
          </c:extLst>
        </c:ser>
        <c:dLbls>
          <c:showLegendKey val="0"/>
          <c:showVal val="0"/>
          <c:showCatName val="0"/>
          <c:showSerName val="0"/>
          <c:showPercent val="0"/>
          <c:showBubbleSize val="0"/>
        </c:dLbls>
        <c:gapWidth val="150"/>
        <c:overlap val="100"/>
        <c:axId val="613845112"/>
        <c:axId val="613845504"/>
      </c:barChart>
      <c:catAx>
        <c:axId val="61384511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13845504"/>
        <c:crosses val="autoZero"/>
        <c:auto val="1"/>
        <c:lblAlgn val="ctr"/>
        <c:lblOffset val="100"/>
        <c:tickLblSkip val="1"/>
        <c:noMultiLvlLbl val="0"/>
      </c:catAx>
      <c:valAx>
        <c:axId val="613845504"/>
        <c:scaling>
          <c:orientation val="minMax"/>
        </c:scaling>
        <c:delete val="0"/>
        <c:axPos val="l"/>
        <c:majorGridlines>
          <c:spPr>
            <a:ln>
              <a:solidFill>
                <a:schemeClr val="tx1">
                  <a:lumMod val="15000"/>
                  <a:lumOff val="85000"/>
                </a:schemeClr>
              </a:solidFill>
            </a:ln>
            <a:effectLst/>
          </c:spPr>
        </c:majorGridlines>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13845112"/>
        <c:crosses val="autoZero"/>
        <c:crossBetween val="between"/>
      </c:valAx>
      <c:spPr>
        <a:noFill/>
        <a:ln>
          <a:noFill/>
        </a:ln>
        <a:effectLst/>
      </c:spPr>
    </c:plotArea>
    <c:legend>
      <c:legendPos val="t"/>
      <c:layout>
        <c:manualLayout>
          <c:xMode val="edge"/>
          <c:yMode val="edge"/>
          <c:x val="0.35256329885125087"/>
          <c:y val="0.86212795073554571"/>
          <c:w val="0.29487323422885908"/>
          <c:h val="5.77321864872946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513326719576718"/>
          <c:y val="0.13192851851851853"/>
          <c:w val="0.61488128306878298"/>
          <c:h val="0.68866703703703691"/>
        </c:manualLayout>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4DE4-4298-A7FA-6F93B4AF285A}"/>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4DE4-4298-A7FA-6F93B4AF285A}"/>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4DE4-4298-A7FA-6F93B4AF285A}"/>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4DE4-4298-A7FA-6F93B4AF285A}"/>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4DE4-4298-A7FA-6F93B4AF285A}"/>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4DE4-4298-A7FA-6F93B4AF285A}"/>
              </c:ext>
            </c:extLst>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c:ext xmlns:c16="http://schemas.microsoft.com/office/drawing/2014/chart" uri="{C3380CC4-5D6E-409C-BE32-E72D297353CC}">
                <c16:uniqueId val="{0000000D-4DE4-4298-A7FA-6F93B4AF285A}"/>
              </c:ext>
            </c:extLst>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c:ext xmlns:c16="http://schemas.microsoft.com/office/drawing/2014/chart" uri="{C3380CC4-5D6E-409C-BE32-E72D297353CC}">
                <c16:uniqueId val="{0000000F-4DE4-4298-A7FA-6F93B4AF285A}"/>
              </c:ext>
            </c:extLst>
          </c:dPt>
          <c:dPt>
            <c:idx val="8"/>
            <c:bubble3D val="0"/>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extLst>
              <c:ext xmlns:c16="http://schemas.microsoft.com/office/drawing/2014/chart" uri="{C3380CC4-5D6E-409C-BE32-E72D297353CC}">
                <c16:uniqueId val="{00000011-4DE4-4298-A7FA-6F93B4AF285A}"/>
              </c:ext>
            </c:extLst>
          </c:dPt>
          <c:dPt>
            <c:idx val="9"/>
            <c:bubble3D val="0"/>
            <c:spPr>
              <a:pattFill prst="ltUpDiag">
                <a:fgClr>
                  <a:schemeClr val="accent4">
                    <a:lumMod val="60000"/>
                  </a:schemeClr>
                </a:fgClr>
                <a:bgClr>
                  <a:schemeClr val="accent4">
                    <a:lumMod val="60000"/>
                    <a:lumMod val="20000"/>
                    <a:lumOff val="80000"/>
                  </a:schemeClr>
                </a:bgClr>
              </a:pattFill>
              <a:ln w="19050">
                <a:solidFill>
                  <a:schemeClr val="lt1"/>
                </a:solidFill>
              </a:ln>
              <a:effectLst>
                <a:innerShdw blurRad="114300">
                  <a:schemeClr val="accent4">
                    <a:lumMod val="60000"/>
                  </a:schemeClr>
                </a:innerShdw>
              </a:effectLst>
            </c:spPr>
            <c:extLst>
              <c:ext xmlns:c16="http://schemas.microsoft.com/office/drawing/2014/chart" uri="{C3380CC4-5D6E-409C-BE32-E72D297353CC}">
                <c16:uniqueId val="{00000013-4DE4-4298-A7FA-6F93B4AF285A}"/>
              </c:ext>
            </c:extLst>
          </c:dPt>
          <c:dLbls>
            <c:dLbl>
              <c:idx val="3"/>
              <c:tx>
                <c:rich>
                  <a:bodyPr/>
                  <a:lstStyle/>
                  <a:p>
                    <a:fld id="{144B94F0-EDDA-4106-97C4-1785A3AD4233}" type="CATEGORYNAME">
                      <a:rPr lang="en-US"/>
                      <a:pPr/>
                      <a:t>[CATEGORY NAME]</a:t>
                    </a:fld>
                    <a:r>
                      <a:rPr lang="en-US" baseline="0"/>
                      <a:t>
10%</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DE4-4298-A7FA-6F93B4AF285A}"/>
                </c:ext>
              </c:extLst>
            </c:dLbl>
            <c:dLbl>
              <c:idx val="5"/>
              <c:layout>
                <c:manualLayout>
                  <c:x val="-5.1546405228758169E-2"/>
                  <c:y val="2.6228395061728395E-2"/>
                </c:manualLayout>
              </c:layout>
              <c:tx>
                <c:rich>
                  <a:bodyPr/>
                  <a:lstStyle/>
                  <a:p>
                    <a:fld id="{86FA6738-946E-425A-B009-4AE07CC9DED0}" type="CATEGORYNAME">
                      <a:rPr lang="en-US"/>
                      <a:pPr/>
                      <a:t>[CATEGORY NAME]</a:t>
                    </a:fld>
                    <a:r>
                      <a:rPr lang="en-US" baseline="0"/>
                      <a:t>
36%</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4DE4-4298-A7FA-6F93B4AF285A}"/>
                </c:ext>
              </c:extLst>
            </c:dLbl>
            <c:dLbl>
              <c:idx val="6"/>
              <c:layout>
                <c:manualLayout>
                  <c:x val="-3.5431675918270934E-2"/>
                  <c:y val="2.170374389582202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DE4-4298-A7FA-6F93B4AF285A}"/>
                </c:ext>
              </c:extLst>
            </c:dLbl>
            <c:dLbl>
              <c:idx val="7"/>
              <c:layout>
                <c:manualLayout>
                  <c:x val="-4.7242234557694621E-2"/>
                  <c:y val="-6.51112316874660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DE4-4298-A7FA-6F93B4AF285A}"/>
                </c:ext>
              </c:extLst>
            </c:dLbl>
            <c:dLbl>
              <c:idx val="8"/>
              <c:layout>
                <c:manualLayout>
                  <c:x val="-1.0604575163398692E-3"/>
                  <c:y val="-0.1130555555555555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4DE4-4298-A7FA-6F93B4AF285A}"/>
                </c:ext>
              </c:extLst>
            </c:dLbl>
            <c:dLbl>
              <c:idx val="9"/>
              <c:layout>
                <c:manualLayout>
                  <c:x val="-3.0482026143790848E-3"/>
                  <c:y val="1.814814814814814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4DE4-4298-A7FA-6F93B4AF285A}"/>
                </c:ext>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'Grafovi za izvještaj'!$A$59:$A$64</c:f>
              <c:strCache>
                <c:ptCount val="6"/>
                <c:pt idx="0">
                  <c:v>Hrvatska</c:v>
                </c:pt>
                <c:pt idx="1">
                  <c:v>Maršalovi Otoci</c:v>
                </c:pt>
                <c:pt idx="2">
                  <c:v>Srbija</c:v>
                </c:pt>
                <c:pt idx="3">
                  <c:v>Bosna i Hercegovina</c:v>
                </c:pt>
                <c:pt idx="4">
                  <c:v>Francuska</c:v>
                </c:pt>
                <c:pt idx="5">
                  <c:v>Ostalo</c:v>
                </c:pt>
              </c:strCache>
            </c:strRef>
          </c:cat>
          <c:val>
            <c:numRef>
              <c:f>'Grafovi za izvještaj'!$B$59:$B$64</c:f>
              <c:numCache>
                <c:formatCode>#,##0</c:formatCode>
                <c:ptCount val="6"/>
                <c:pt idx="0">
                  <c:v>304361842.86999995</c:v>
                </c:pt>
                <c:pt idx="1">
                  <c:v>279116012.81999999</c:v>
                </c:pt>
                <c:pt idx="2">
                  <c:v>205755942.55153552</c:v>
                </c:pt>
                <c:pt idx="3">
                  <c:v>179580761.95174241</c:v>
                </c:pt>
                <c:pt idx="4">
                  <c:v>132036173.60000002</c:v>
                </c:pt>
                <c:pt idx="5">
                  <c:v>594283663.23181152</c:v>
                </c:pt>
              </c:numCache>
            </c:numRef>
          </c:val>
          <c:extLst>
            <c:ext xmlns:c16="http://schemas.microsoft.com/office/drawing/2014/chart" uri="{C3380CC4-5D6E-409C-BE32-E72D297353CC}">
              <c16:uniqueId val="{00000014-4DE4-4298-A7FA-6F93B4AF285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100"/>
      <c:rAngAx val="0"/>
      <c:perspective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66927642253517E-2"/>
          <c:y val="2.2327315792842969E-2"/>
          <c:w val="0.91207288312282375"/>
          <c:h val="0.86098265155879905"/>
        </c:manualLayout>
      </c:layout>
      <c:bar3DChart>
        <c:barDir val="col"/>
        <c:grouping val="standard"/>
        <c:varyColors val="0"/>
        <c:ser>
          <c:idx val="0"/>
          <c:order val="0"/>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dLbl>
              <c:idx val="0"/>
              <c:layout>
                <c:manualLayout>
                  <c:x val="-2.7893008848530853E-4"/>
                  <c:y val="-3.82113617507553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A6-4DE0-A4F5-598E57573087}"/>
                </c:ext>
              </c:extLst>
            </c:dLbl>
            <c:dLbl>
              <c:idx val="1"/>
              <c:layout>
                <c:manualLayout>
                  <c:x val="6.4984246996488101E-4"/>
                  <c:y val="-3.6315962492759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A6-4DE0-A4F5-598E57573087}"/>
                </c:ext>
              </c:extLst>
            </c:dLbl>
            <c:dLbl>
              <c:idx val="2"/>
              <c:layout>
                <c:manualLayout>
                  <c:x val="2.223154014819922E-3"/>
                  <c:y val="-4.234248054977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A6-4DE0-A4F5-598E57573087}"/>
                </c:ext>
              </c:extLst>
            </c:dLbl>
            <c:dLbl>
              <c:idx val="3"/>
              <c:layout>
                <c:manualLayout>
                  <c:x val="1.1022927689594356E-2"/>
                  <c:y val="-4.7464940668824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A6-4DE0-A4F5-598E575730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'Grafovi za izvještaj'!$A$38:$A$40</c:f>
              <c:strCache>
                <c:ptCount val="3"/>
                <c:pt idx="0">
                  <c:v>31.12.2015.</c:v>
                </c:pt>
                <c:pt idx="1">
                  <c:v>31.12.2016.</c:v>
                </c:pt>
                <c:pt idx="2">
                  <c:v>31.12.2017.</c:v>
                </c:pt>
              </c:strCache>
            </c:strRef>
          </c:cat>
          <c:val>
            <c:numRef>
              <c:f>'Grafovi za izvještaj'!$B$38:$B$40</c:f>
              <c:numCache>
                <c:formatCode>General</c:formatCode>
                <c:ptCount val="3"/>
                <c:pt idx="0">
                  <c:v>1.86</c:v>
                </c:pt>
                <c:pt idx="1">
                  <c:v>1.66</c:v>
                </c:pt>
                <c:pt idx="2">
                  <c:v>2.13</c:v>
                </c:pt>
              </c:numCache>
            </c:numRef>
          </c:val>
          <c:extLst>
            <c:ext xmlns:c16="http://schemas.microsoft.com/office/drawing/2014/chart" uri="{C3380CC4-5D6E-409C-BE32-E72D297353CC}">
              <c16:uniqueId val="{00000004-4EA6-4DE0-A4F5-598E57573087}"/>
            </c:ext>
          </c:extLst>
        </c:ser>
        <c:dLbls>
          <c:showLegendKey val="0"/>
          <c:showVal val="1"/>
          <c:showCatName val="0"/>
          <c:showSerName val="0"/>
          <c:showPercent val="0"/>
          <c:showBubbleSize val="0"/>
        </c:dLbls>
        <c:gapWidth val="160"/>
        <c:gapDepth val="0"/>
        <c:shape val="box"/>
        <c:axId val="615049208"/>
        <c:axId val="615049600"/>
        <c:axId val="189017936"/>
      </c:bar3DChart>
      <c:catAx>
        <c:axId val="615049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15049600"/>
        <c:crosses val="autoZero"/>
        <c:auto val="1"/>
        <c:lblAlgn val="ctr"/>
        <c:lblOffset val="100"/>
        <c:noMultiLvlLbl val="0"/>
      </c:catAx>
      <c:valAx>
        <c:axId val="615049600"/>
        <c:scaling>
          <c:orientation val="minMax"/>
          <c:min val="0"/>
        </c:scaling>
        <c:delete val="0"/>
        <c:axPos val="l"/>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15049208"/>
        <c:crosses val="autoZero"/>
        <c:crossBetween val="between"/>
      </c:valAx>
      <c:serAx>
        <c:axId val="189017936"/>
        <c:scaling>
          <c:orientation val="minMax"/>
        </c:scaling>
        <c:delete val="1"/>
        <c:axPos val="b"/>
        <c:majorTickMark val="none"/>
        <c:minorTickMark val="none"/>
        <c:tickLblPos val="nextTo"/>
        <c:crossAx val="615049600"/>
        <c:crosses val="autoZero"/>
      </c:ser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'Grafovi za izvještaj'!$B$14</c:f>
              <c:strCache>
                <c:ptCount val="1"/>
                <c:pt idx="0">
                  <c:v>2017.</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'Grafovi za izvještaj'!$A$15:$A$21</c:f>
              <c:strCache>
                <c:ptCount val="7"/>
                <c:pt idx="0">
                  <c:v>Kratkoročno osiguranje malih izvoznika</c:v>
                </c:pt>
                <c:pt idx="1">
                  <c:v>Kratkoročno reosiguranje</c:v>
                </c:pt>
                <c:pt idx="2">
                  <c:v>Osiguranje činidbenih bankarskih garancija</c:v>
                </c:pt>
                <c:pt idx="3">
                  <c:v>Osiguranje izravnih isporuka roba i usluga/kredita dobavljača</c:v>
                </c:pt>
                <c:pt idx="4">
                  <c:v>Kratkoročno osiguranje</c:v>
                </c:pt>
                <c:pt idx="5">
                  <c:v>Osiguranje kredita za pripremu izvoza</c:v>
                </c:pt>
                <c:pt idx="6">
                  <c:v>UKUPNO</c:v>
                </c:pt>
              </c:strCache>
            </c:strRef>
          </c:cat>
          <c:val>
            <c:numRef>
              <c:f>'Grafovi za izvještaj'!$B$15:$B$21</c:f>
              <c:numCache>
                <c:formatCode>#,##0</c:formatCode>
                <c:ptCount val="7"/>
                <c:pt idx="0">
                  <c:v>57.913110000000003</c:v>
                </c:pt>
                <c:pt idx="1">
                  <c:v>434.44849000000005</c:v>
                </c:pt>
                <c:pt idx="2">
                  <c:v>1920.0513699999997</c:v>
                </c:pt>
                <c:pt idx="3">
                  <c:v>2175.7962599999996</c:v>
                </c:pt>
                <c:pt idx="4">
                  <c:v>2540.5391699999996</c:v>
                </c:pt>
                <c:pt idx="5">
                  <c:v>7335.0574399999996</c:v>
                </c:pt>
                <c:pt idx="6">
                  <c:v>14463.805839999997</c:v>
                </c:pt>
              </c:numCache>
            </c:numRef>
          </c:val>
          <c:extLst>
            <c:ext xmlns:c16="http://schemas.microsoft.com/office/drawing/2014/chart" uri="{C3380CC4-5D6E-409C-BE32-E72D297353CC}">
              <c16:uniqueId val="{00000000-1759-4845-AB51-51780413834C}"/>
            </c:ext>
          </c:extLst>
        </c:ser>
        <c:ser>
          <c:idx val="1"/>
          <c:order val="1"/>
          <c:tx>
            <c:strRef>
              <c:f>'Grafovi za izvještaj'!$C$14</c:f>
              <c:strCache>
                <c:ptCount val="1"/>
                <c:pt idx="0">
                  <c:v>2016.</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'Grafovi za izvještaj'!$A$15:$A$21</c:f>
              <c:strCache>
                <c:ptCount val="7"/>
                <c:pt idx="0">
                  <c:v>Kratkoročno osiguranje malih izvoznika</c:v>
                </c:pt>
                <c:pt idx="1">
                  <c:v>Kratkoročno reosiguranje</c:v>
                </c:pt>
                <c:pt idx="2">
                  <c:v>Osiguranje činidbenih bankarskih garancija</c:v>
                </c:pt>
                <c:pt idx="3">
                  <c:v>Osiguranje izravnih isporuka roba i usluga/kredita dobavljača</c:v>
                </c:pt>
                <c:pt idx="4">
                  <c:v>Kratkoročno osiguranje</c:v>
                </c:pt>
                <c:pt idx="5">
                  <c:v>Osiguranje kredita za pripremu izvoza</c:v>
                </c:pt>
                <c:pt idx="6">
                  <c:v>UKUPNO</c:v>
                </c:pt>
              </c:strCache>
            </c:strRef>
          </c:cat>
          <c:val>
            <c:numRef>
              <c:f>'Grafovi za izvještaj'!$C$15:$C$21</c:f>
              <c:numCache>
                <c:formatCode>#,##0</c:formatCode>
                <c:ptCount val="7"/>
                <c:pt idx="0">
                  <c:v>50.723109999999984</c:v>
                </c:pt>
                <c:pt idx="1">
                  <c:v>129.95174</c:v>
                </c:pt>
                <c:pt idx="2">
                  <c:v>6795.0383199999997</c:v>
                </c:pt>
                <c:pt idx="3">
                  <c:v>1548.8363899999997</c:v>
                </c:pt>
                <c:pt idx="4">
                  <c:v>2228.60365</c:v>
                </c:pt>
                <c:pt idx="5">
                  <c:v>5230.6791499999999</c:v>
                </c:pt>
                <c:pt idx="6">
                  <c:v>15983.832359999999</c:v>
                </c:pt>
              </c:numCache>
            </c:numRef>
          </c:val>
          <c:extLst>
            <c:ext xmlns:c16="http://schemas.microsoft.com/office/drawing/2014/chart" uri="{C3380CC4-5D6E-409C-BE32-E72D297353CC}">
              <c16:uniqueId val="{00000001-1759-4845-AB51-51780413834C}"/>
            </c:ext>
          </c:extLst>
        </c:ser>
        <c:dLbls>
          <c:dLblPos val="outEnd"/>
          <c:showLegendKey val="0"/>
          <c:showVal val="1"/>
          <c:showCatName val="0"/>
          <c:showSerName val="0"/>
          <c:showPercent val="0"/>
          <c:showBubbleSize val="0"/>
        </c:dLbls>
        <c:gapWidth val="227"/>
        <c:overlap val="-48"/>
        <c:axId val="615050384"/>
        <c:axId val="614885128"/>
      </c:barChart>
      <c:catAx>
        <c:axId val="61505038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14885128"/>
        <c:crosses val="autoZero"/>
        <c:auto val="1"/>
        <c:lblAlgn val="ctr"/>
        <c:lblOffset val="100"/>
        <c:noMultiLvlLbl val="0"/>
      </c:catAx>
      <c:valAx>
        <c:axId val="61488512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15050384"/>
        <c:crosses val="autoZero"/>
        <c:crossBetween val="between"/>
        <c:majorUnit val="5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550871710780749"/>
          <c:y val="0.20763095157517913"/>
          <c:w val="0.42970021989043417"/>
          <c:h val="0.7211736385369385"/>
        </c:manualLayout>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3465-47FA-B070-9734D09F3BB3}"/>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3465-47FA-B070-9734D09F3BB3}"/>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3465-47FA-B070-9734D09F3BB3}"/>
              </c:ext>
            </c:extLst>
          </c:dPt>
          <c:dLbls>
            <c:dLbl>
              <c:idx val="0"/>
              <c:layout>
                <c:manualLayout>
                  <c:x val="7.7948717948717952E-2"/>
                  <c:y val="-0.11932555123216611"/>
                </c:manualLayout>
              </c:layout>
              <c:tx>
                <c:rich>
                  <a:bodyPr/>
                  <a:lstStyle/>
                  <a:p>
                    <a:r>
                      <a:rPr lang="en-US"/>
                      <a:t>"A" </a:t>
                    </a:r>
                  </a:p>
                  <a:p>
                    <a:fld id="{5B6C0580-C8EA-4586-9DDD-B16EE5897DD9}" type="VALUE">
                      <a:rPr lang="en-US"/>
                      <a:pPr/>
                      <a:t>[VALUE]</a:t>
                    </a:fld>
                    <a:endParaRPr lang="hr-H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465-47FA-B070-9734D09F3BB3}"/>
                </c:ext>
              </c:extLst>
            </c:dLbl>
            <c:dLbl>
              <c:idx val="1"/>
              <c:layout>
                <c:manualLayout>
                  <c:x val="0"/>
                  <c:y val="1.0376134889753566E-2"/>
                </c:manualLayout>
              </c:layout>
              <c:tx>
                <c:rich>
                  <a:bodyPr/>
                  <a:lstStyle/>
                  <a:p>
                    <a:r>
                      <a:rPr lang="en-US"/>
                      <a:t>"B" </a:t>
                    </a:r>
                  </a:p>
                  <a:p>
                    <a:fld id="{F7C90FA9-C5DD-49D4-AA19-3060312CE001}" type="VALUE">
                      <a:rPr lang="en-US"/>
                      <a:pPr/>
                      <a:t>[VALUE]</a:t>
                    </a:fld>
                    <a:endParaRPr lang="hr-H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465-47FA-B070-9734D09F3BB3}"/>
                </c:ext>
              </c:extLst>
            </c:dLbl>
            <c:dLbl>
              <c:idx val="2"/>
              <c:tx>
                <c:rich>
                  <a:bodyPr/>
                  <a:lstStyle/>
                  <a:p>
                    <a:r>
                      <a:rPr lang="en-US"/>
                      <a:t>"C" </a:t>
                    </a:r>
                  </a:p>
                  <a:p>
                    <a:fld id="{74875C97-6046-45A9-8DDD-9109E0C38210}" type="VALUE">
                      <a:rPr lang="en-US"/>
                      <a:pPr/>
                      <a:t>[VALUE]</a:t>
                    </a:fld>
                    <a:endParaRPr lang="hr-HR"/>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465-47FA-B070-9734D09F3B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'31.12.2016.'!$A$1:$A$3</c:f>
              <c:strCache>
                <c:ptCount val="3"/>
                <c:pt idx="0">
                  <c:v>"A"</c:v>
                </c:pt>
                <c:pt idx="1">
                  <c:v>"B"</c:v>
                </c:pt>
                <c:pt idx="2">
                  <c:v>"C"</c:v>
                </c:pt>
              </c:strCache>
            </c:strRef>
          </c:cat>
          <c:val>
            <c:numRef>
              <c:f>'31.12.2016.'!$B$1:$B$3</c:f>
              <c:numCache>
                <c:formatCode>0.0%</c:formatCode>
                <c:ptCount val="3"/>
                <c:pt idx="0">
                  <c:v>0.83099999999999996</c:v>
                </c:pt>
                <c:pt idx="1">
                  <c:v>0.13600000000000001</c:v>
                </c:pt>
                <c:pt idx="2">
                  <c:v>3.3000000000000002E-2</c:v>
                </c:pt>
              </c:numCache>
            </c:numRef>
          </c:val>
          <c:extLst>
            <c:ext xmlns:c16="http://schemas.microsoft.com/office/drawing/2014/chart" uri="{C3380CC4-5D6E-409C-BE32-E72D297353CC}">
              <c16:uniqueId val="{00000006-3465-47FA-B070-9734D09F3BB3}"/>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550858065818694"/>
          <c:y val="0.33283658608821753"/>
          <c:w val="0.42970021989043417"/>
          <c:h val="0.7211736385369385"/>
        </c:manualLayout>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2484-4D15-85AB-DB938D7FF851}"/>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2484-4D15-85AB-DB938D7FF851}"/>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2484-4D15-85AB-DB938D7FF851}"/>
              </c:ext>
            </c:extLst>
          </c:dPt>
          <c:dLbls>
            <c:dLbl>
              <c:idx val="0"/>
              <c:layout>
                <c:manualLayout>
                  <c:x val="0.13128205128205128"/>
                  <c:y val="-0.11932555123216611"/>
                </c:manualLayout>
              </c:layout>
              <c:tx>
                <c:rich>
                  <a:bodyPr/>
                  <a:lstStyle/>
                  <a:p>
                    <a:r>
                      <a:rPr lang="en-US"/>
                      <a:t>"A" </a:t>
                    </a:r>
                  </a:p>
                  <a:p>
                    <a:fld id="{CCAB96A9-D183-4D10-9662-A5C4A165912E}" type="VALUE">
                      <a:rPr lang="en-US"/>
                      <a:pPr/>
                      <a:t>[VALUE]</a:t>
                    </a:fld>
                    <a:endParaRPr lang="hr-H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484-4D15-85AB-DB938D7FF851}"/>
                </c:ext>
              </c:extLst>
            </c:dLbl>
            <c:dLbl>
              <c:idx val="1"/>
              <c:tx>
                <c:rich>
                  <a:bodyPr/>
                  <a:lstStyle/>
                  <a:p>
                    <a:r>
                      <a:rPr lang="en-US"/>
                      <a:t>"B" </a:t>
                    </a:r>
                  </a:p>
                  <a:p>
                    <a:fld id="{07EB31CC-1E93-4E55-B1A4-DFE24188D60E}" type="VALUE">
                      <a:rPr lang="en-US"/>
                      <a:pPr/>
                      <a:t>[VALUE]</a:t>
                    </a:fld>
                    <a:endParaRPr lang="hr-HR"/>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484-4D15-85AB-DB938D7FF851}"/>
                </c:ext>
              </c:extLst>
            </c:dLbl>
            <c:dLbl>
              <c:idx val="2"/>
              <c:tx>
                <c:rich>
                  <a:bodyPr/>
                  <a:lstStyle/>
                  <a:p>
                    <a:r>
                      <a:rPr lang="en-US"/>
                      <a:t>"C" </a:t>
                    </a:r>
                  </a:p>
                  <a:p>
                    <a:fld id="{A98BE3C8-1ED6-46FD-9F9A-041759784D75}" type="VALUE">
                      <a:rPr lang="en-US"/>
                      <a:pPr/>
                      <a:t>[VALUE]</a:t>
                    </a:fld>
                    <a:endParaRPr lang="hr-HR"/>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484-4D15-85AB-DB938D7FF8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'31.12.2016.'!$A$1:$A$3</c:f>
              <c:strCache>
                <c:ptCount val="3"/>
                <c:pt idx="0">
                  <c:v>"A"</c:v>
                </c:pt>
                <c:pt idx="1">
                  <c:v>"B"</c:v>
                </c:pt>
                <c:pt idx="2">
                  <c:v>"C"</c:v>
                </c:pt>
              </c:strCache>
            </c:strRef>
          </c:cat>
          <c:val>
            <c:numRef>
              <c:f>'31.12.2016.'!$B$1:$B$3</c:f>
              <c:numCache>
                <c:formatCode>0.0%</c:formatCode>
                <c:ptCount val="3"/>
                <c:pt idx="0">
                  <c:v>0.877</c:v>
                </c:pt>
                <c:pt idx="1">
                  <c:v>9.8000000000000004E-2</c:v>
                </c:pt>
                <c:pt idx="2">
                  <c:v>2.5000000000000001E-2</c:v>
                </c:pt>
              </c:numCache>
            </c:numRef>
          </c:val>
          <c:extLst>
            <c:ext xmlns:c16="http://schemas.microsoft.com/office/drawing/2014/chart" uri="{C3380CC4-5D6E-409C-BE32-E72D297353CC}">
              <c16:uniqueId val="{00000006-2484-4D15-85AB-DB938D7FF851}"/>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266149870801036"/>
          <c:y val="0.10889973109189573"/>
          <c:w val="0.47469266923029968"/>
          <c:h val="0.75135404086759094"/>
        </c:manualLayout>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86C9-4196-BB41-ED65C868F43B}"/>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86C9-4196-BB41-ED65C868F43B}"/>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86C9-4196-BB41-ED65C868F43B}"/>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86C9-4196-BB41-ED65C868F43B}"/>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86C9-4196-BB41-ED65C868F43B}"/>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86C9-4196-BB41-ED65C868F43B}"/>
              </c:ext>
            </c:extLst>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c:ext xmlns:c16="http://schemas.microsoft.com/office/drawing/2014/chart" uri="{C3380CC4-5D6E-409C-BE32-E72D297353CC}">
                <c16:uniqueId val="{0000000D-86C9-4196-BB41-ED65C868F43B}"/>
              </c:ext>
            </c:extLst>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c:ext xmlns:c16="http://schemas.microsoft.com/office/drawing/2014/chart" uri="{C3380CC4-5D6E-409C-BE32-E72D297353CC}">
                <c16:uniqueId val="{0000000F-86C9-4196-BB41-ED65C868F43B}"/>
              </c:ext>
            </c:extLst>
          </c:dPt>
          <c:dPt>
            <c:idx val="8"/>
            <c:bubble3D val="0"/>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extLst>
              <c:ext xmlns:c16="http://schemas.microsoft.com/office/drawing/2014/chart" uri="{C3380CC4-5D6E-409C-BE32-E72D297353CC}">
                <c16:uniqueId val="{00000011-86C9-4196-BB41-ED65C868F43B}"/>
              </c:ext>
            </c:extLst>
          </c:dPt>
          <c:dPt>
            <c:idx val="9"/>
            <c:bubble3D val="0"/>
            <c:spPr>
              <a:pattFill prst="ltUpDiag">
                <a:fgClr>
                  <a:schemeClr val="accent4">
                    <a:lumMod val="60000"/>
                  </a:schemeClr>
                </a:fgClr>
                <a:bgClr>
                  <a:schemeClr val="accent4">
                    <a:lumMod val="60000"/>
                    <a:lumMod val="20000"/>
                    <a:lumOff val="80000"/>
                  </a:schemeClr>
                </a:bgClr>
              </a:pattFill>
              <a:ln w="19050">
                <a:solidFill>
                  <a:schemeClr val="lt1"/>
                </a:solidFill>
              </a:ln>
              <a:effectLst>
                <a:innerShdw blurRad="114300">
                  <a:schemeClr val="accent4">
                    <a:lumMod val="60000"/>
                  </a:schemeClr>
                </a:innerShdw>
              </a:effectLst>
            </c:spPr>
            <c:extLst>
              <c:ext xmlns:c16="http://schemas.microsoft.com/office/drawing/2014/chart" uri="{C3380CC4-5D6E-409C-BE32-E72D297353CC}">
                <c16:uniqueId val="{00000013-86C9-4196-BB41-ED65C868F43B}"/>
              </c:ext>
            </c:extLst>
          </c:dPt>
          <c:dPt>
            <c:idx val="10"/>
            <c:bubble3D val="0"/>
            <c:spPr>
              <a:pattFill prst="ltUpDiag">
                <a:fgClr>
                  <a:schemeClr val="accent5">
                    <a:lumMod val="60000"/>
                  </a:schemeClr>
                </a:fgClr>
                <a:bgClr>
                  <a:schemeClr val="accent5">
                    <a:lumMod val="60000"/>
                    <a:lumMod val="20000"/>
                    <a:lumOff val="80000"/>
                  </a:schemeClr>
                </a:bgClr>
              </a:pattFill>
              <a:ln w="19050">
                <a:solidFill>
                  <a:schemeClr val="lt1"/>
                </a:solidFill>
              </a:ln>
              <a:effectLst>
                <a:innerShdw blurRad="114300">
                  <a:schemeClr val="accent5">
                    <a:lumMod val="60000"/>
                  </a:schemeClr>
                </a:innerShdw>
              </a:effectLst>
            </c:spPr>
            <c:extLst>
              <c:ext xmlns:c16="http://schemas.microsoft.com/office/drawing/2014/chart" uri="{C3380CC4-5D6E-409C-BE32-E72D297353CC}">
                <c16:uniqueId val="{00000015-86C9-4196-BB41-ED65C868F43B}"/>
              </c:ext>
            </c:extLst>
          </c:dPt>
          <c:dLbls>
            <c:dLbl>
              <c:idx val="0"/>
              <c:layout>
                <c:manualLayout>
                  <c:x val="8.1008769252680617E-3"/>
                  <c:y val="-2.757161489783102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6C9-4196-BB41-ED65C868F43B}"/>
                </c:ext>
              </c:extLst>
            </c:dLbl>
            <c:dLbl>
              <c:idx val="1"/>
              <c:layout>
                <c:manualLayout>
                  <c:x val="1.3138212374615963E-2"/>
                  <c:y val="9.899682785050642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6C9-4196-BB41-ED65C868F43B}"/>
                </c:ext>
              </c:extLst>
            </c:dLbl>
            <c:dLbl>
              <c:idx val="2"/>
              <c:layout>
                <c:manualLayout>
                  <c:x val="6.4880262060265726E-3"/>
                  <c:y val="5.2486997407532651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6C9-4196-BB41-ED65C868F43B}"/>
                </c:ext>
              </c:extLst>
            </c:dLbl>
            <c:dLbl>
              <c:idx val="4"/>
              <c:layout>
                <c:manualLayout>
                  <c:x val="-5.7252436468697224E-3"/>
                  <c:y val="1.057662270743771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6C9-4196-BB41-ED65C868F43B}"/>
                </c:ext>
              </c:extLst>
            </c:dLbl>
            <c:dLbl>
              <c:idx val="5"/>
              <c:layout>
                <c:manualLayout>
                  <c:x val="-9.7525890659016581E-3"/>
                  <c:y val="4.765953335587653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6C9-4196-BB41-ED65C868F43B}"/>
                </c:ext>
              </c:extLst>
            </c:dLbl>
            <c:dLbl>
              <c:idx val="6"/>
              <c:layout>
                <c:manualLayout>
                  <c:x val="-2.8423772609819122E-2"/>
                  <c:y val="6.535642400528154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6C9-4196-BB41-ED65C868F43B}"/>
                </c:ext>
              </c:extLst>
            </c:dLbl>
            <c:dLbl>
              <c:idx val="7"/>
              <c:layout>
                <c:manualLayout>
                  <c:x val="-0.1539817697206454"/>
                  <c:y val="3.286733330112877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86C9-4196-BB41-ED65C868F43B}"/>
                </c:ext>
              </c:extLst>
            </c:dLbl>
            <c:dLbl>
              <c:idx val="8"/>
              <c:layout>
                <c:manualLayout>
                  <c:x val="-0.12592494252171968"/>
                  <c:y val="-2.136096484871906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86C9-4196-BB41-ED65C868F43B}"/>
                </c:ext>
              </c:extLst>
            </c:dLbl>
            <c:dLbl>
              <c:idx val="9"/>
              <c:layout>
                <c:manualLayout>
                  <c:x val="-1.2551018332010824E-2"/>
                  <c:y val="-4.578619390367615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86C9-4196-BB41-ED65C868F43B}"/>
                </c:ext>
              </c:extLst>
            </c:dLbl>
            <c:dLbl>
              <c:idx val="10"/>
              <c:layout>
                <c:manualLayout>
                  <c:x val="-2.5618730798185111E-2"/>
                  <c:y val="3.894530054908780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86C9-4196-BB41-ED65C868F43B}"/>
                </c:ext>
              </c:extLst>
            </c:dLbl>
            <c:spPr>
              <a:solidFill>
                <a:schemeClr val="lt1"/>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rect">
                    <a:avLst/>
                  </a:prstGeom>
                  <a:noFill/>
                  <a:ln>
                    <a:noFill/>
                  </a:ln>
                </c15:spPr>
              </c:ext>
            </c:extLst>
          </c:dLbls>
          <c:cat>
            <c:strRef>
              <c:f>[Statistika_na_31_12_2017.xlsx]Stat_31122017!$J$6:$J$16</c:f>
              <c:strCache>
                <c:ptCount val="11"/>
                <c:pt idx="0">
                  <c:v>Hrvatska</c:v>
                </c:pt>
                <c:pt idx="1">
                  <c:v>Italija</c:v>
                </c:pt>
                <c:pt idx="2">
                  <c:v>Slovenija</c:v>
                </c:pt>
                <c:pt idx="3">
                  <c:v>Srbija</c:v>
                </c:pt>
                <c:pt idx="4">
                  <c:v>Njemačka</c:v>
                </c:pt>
                <c:pt idx="5">
                  <c:v>Bosna i Hercegovina</c:v>
                </c:pt>
                <c:pt idx="10">
                  <c:v>Ostale</c:v>
                </c:pt>
              </c:strCache>
            </c:strRef>
          </c:cat>
          <c:val>
            <c:numRef>
              <c:f>[Statistika_na_31_12_2017.xlsx]Stat_31122017!$K$6:$K$16</c:f>
              <c:numCache>
                <c:formatCode>#,##0</c:formatCode>
                <c:ptCount val="11"/>
                <c:pt idx="0">
                  <c:v>119410488.0878077</c:v>
                </c:pt>
                <c:pt idx="1">
                  <c:v>17951000</c:v>
                </c:pt>
                <c:pt idx="2">
                  <c:v>15548137.38000609</c:v>
                </c:pt>
                <c:pt idx="3">
                  <c:v>13828000</c:v>
                </c:pt>
                <c:pt idx="4">
                  <c:v>11702520</c:v>
                </c:pt>
                <c:pt idx="5">
                  <c:v>10692180</c:v>
                </c:pt>
                <c:pt idx="10">
                  <c:v>61881381</c:v>
                </c:pt>
              </c:numCache>
            </c:numRef>
          </c:val>
          <c:extLst>
            <c:ext xmlns:c16="http://schemas.microsoft.com/office/drawing/2014/chart" uri="{C3380CC4-5D6E-409C-BE32-E72D297353CC}">
              <c16:uniqueId val="{00000016-86C9-4196-BB41-ED65C868F43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7DCB2-3677-4086-AC49-BC46656E1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202</Pages>
  <Words>56242</Words>
  <Characters>360566</Characters>
  <Application>Microsoft Office Word</Application>
  <DocSecurity>0</DocSecurity>
  <Lines>3004</Lines>
  <Paragraphs>831</Paragraphs>
  <ScaleCrop>false</ScaleCrop>
  <HeadingPairs>
    <vt:vector size="2" baseType="variant">
      <vt:variant>
        <vt:lpstr>Title</vt:lpstr>
      </vt:variant>
      <vt:variant>
        <vt:i4>1</vt:i4>
      </vt:variant>
    </vt:vector>
  </HeadingPairs>
  <TitlesOfParts>
    <vt:vector size="1" baseType="lpstr">
      <vt:lpstr>HRVATSKA BANKA ZA OBNOVU I RAZVITAK</vt:lpstr>
    </vt:vector>
  </TitlesOfParts>
  <Company>Deloitte &amp; Touche</Company>
  <LinksUpToDate>false</LinksUpToDate>
  <CharactersWithSpaces>415977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HRVATSKA BANKA ZA OBNOVU I RAZVITAK</dc:title>
  <dc:subject/>
  <dc:creator>dantolovic@hbor.hr</dc:creator>
  <cp:keywords/>
  <dc:description/>
  <cp:lastModifiedBy>Ivanjko Renata</cp:lastModifiedBy>
  <cp:revision>7</cp:revision>
  <cp:lastPrinted>2018-03-08T08:43:00Z</cp:lastPrinted>
  <dcterms:created xsi:type="dcterms:W3CDTF">2018-03-21T14:34:00Z</dcterms:created>
  <dcterms:modified xsi:type="dcterms:W3CDTF">2019-01-29T16:30:00Z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